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72C53" w14:textId="77777777" w:rsidR="000B3215" w:rsidRPr="00482985" w:rsidRDefault="000B3215" w:rsidP="000B3215">
      <w:pPr>
        <w:spacing w:after="0" w:line="276" w:lineRule="auto"/>
        <w:ind w:left="90"/>
        <w:jc w:val="right"/>
        <w:rPr>
          <w:rFonts w:ascii="Times New Roman" w:eastAsia="Times New Roman" w:hAnsi="Times New Roman"/>
          <w:sz w:val="28"/>
          <w:szCs w:val="28"/>
          <w:lang w:val="ro-MD" w:eastAsia="ru-RU"/>
        </w:rPr>
      </w:pPr>
      <w:bookmarkStart w:id="0" w:name="_GoBack"/>
      <w:bookmarkEnd w:id="0"/>
      <w:r w:rsidRPr="00482985">
        <w:rPr>
          <w:rFonts w:ascii="Times New Roman" w:eastAsia="Times New Roman" w:hAnsi="Times New Roman"/>
          <w:iCs/>
          <w:sz w:val="28"/>
          <w:szCs w:val="28"/>
          <w:lang w:val="ro-MD" w:eastAsia="ru-RU"/>
        </w:rPr>
        <w:t xml:space="preserve">Anexă </w:t>
      </w:r>
    </w:p>
    <w:p w14:paraId="2F1C3462" w14:textId="77777777" w:rsidR="000B3215" w:rsidRPr="00482985" w:rsidRDefault="000B3215" w:rsidP="000B3215">
      <w:pPr>
        <w:spacing w:after="0" w:line="276" w:lineRule="auto"/>
        <w:ind w:left="90"/>
        <w:jc w:val="right"/>
        <w:rPr>
          <w:rFonts w:ascii="Times New Roman" w:eastAsia="Times New Roman" w:hAnsi="Times New Roman"/>
          <w:iCs/>
          <w:sz w:val="28"/>
          <w:szCs w:val="28"/>
          <w:lang w:val="ro-MD"/>
        </w:rPr>
      </w:pPr>
      <w:r w:rsidRPr="00482985">
        <w:rPr>
          <w:rFonts w:ascii="Times New Roman" w:eastAsia="Times New Roman" w:hAnsi="Times New Roman"/>
          <w:iCs/>
          <w:sz w:val="28"/>
          <w:szCs w:val="28"/>
          <w:lang w:val="ro-MD"/>
        </w:rPr>
        <w:t xml:space="preserve">la Hotărârea Curții de Conturi </w:t>
      </w:r>
    </w:p>
    <w:p w14:paraId="68127156" w14:textId="48793F62" w:rsidR="000B3215" w:rsidRPr="00482985" w:rsidRDefault="000B3215" w:rsidP="00612CC1">
      <w:pPr>
        <w:spacing w:after="0" w:line="276" w:lineRule="auto"/>
        <w:ind w:left="90"/>
        <w:jc w:val="right"/>
        <w:rPr>
          <w:rFonts w:ascii="Times New Roman" w:hAnsi="Times New Roman"/>
          <w:sz w:val="28"/>
          <w:szCs w:val="28"/>
          <w:lang w:val="ro-MD"/>
        </w:rPr>
      </w:pPr>
      <w:r w:rsidRPr="00482985">
        <w:rPr>
          <w:rFonts w:ascii="Times New Roman" w:hAnsi="Times New Roman"/>
          <w:iCs/>
          <w:sz w:val="28"/>
          <w:szCs w:val="28"/>
          <w:lang w:val="ro-MD"/>
        </w:rPr>
        <w:t>nr</w:t>
      </w:r>
      <w:r w:rsidR="00612CC1" w:rsidRPr="00482985">
        <w:rPr>
          <w:rFonts w:ascii="Times New Roman" w:hAnsi="Times New Roman"/>
          <w:iCs/>
          <w:sz w:val="28"/>
          <w:szCs w:val="28"/>
          <w:lang w:val="ro-MD"/>
        </w:rPr>
        <w:t>.</w:t>
      </w:r>
      <w:r w:rsidR="00612CC1">
        <w:rPr>
          <w:rFonts w:ascii="Times New Roman" w:hAnsi="Times New Roman"/>
          <w:iCs/>
          <w:sz w:val="28"/>
          <w:szCs w:val="28"/>
          <w:lang w:val="ro-MD"/>
        </w:rPr>
        <w:t>15</w:t>
      </w:r>
      <w:r w:rsidR="00612CC1" w:rsidRPr="00482985">
        <w:rPr>
          <w:rFonts w:ascii="Times New Roman" w:hAnsi="Times New Roman"/>
          <w:iCs/>
          <w:sz w:val="28"/>
          <w:szCs w:val="28"/>
          <w:lang w:val="ro-MD"/>
        </w:rPr>
        <w:t xml:space="preserve"> </w:t>
      </w:r>
      <w:r w:rsidRPr="00482985">
        <w:rPr>
          <w:rFonts w:ascii="Times New Roman" w:hAnsi="Times New Roman"/>
          <w:iCs/>
          <w:sz w:val="28"/>
          <w:szCs w:val="28"/>
          <w:lang w:val="ro-MD"/>
        </w:rPr>
        <w:t>din 2</w:t>
      </w:r>
      <w:r w:rsidR="00341D10" w:rsidRPr="00482985">
        <w:rPr>
          <w:rFonts w:ascii="Times New Roman" w:hAnsi="Times New Roman"/>
          <w:iCs/>
          <w:sz w:val="28"/>
          <w:szCs w:val="28"/>
          <w:lang w:val="ro-MD"/>
        </w:rPr>
        <w:t>2</w:t>
      </w:r>
      <w:r w:rsidRPr="00482985">
        <w:rPr>
          <w:rFonts w:ascii="Times New Roman" w:hAnsi="Times New Roman"/>
          <w:iCs/>
          <w:sz w:val="28"/>
          <w:szCs w:val="28"/>
          <w:lang w:val="ro-MD"/>
        </w:rPr>
        <w:t xml:space="preserve"> </w:t>
      </w:r>
      <w:r w:rsidR="00341D10" w:rsidRPr="00482985">
        <w:rPr>
          <w:rFonts w:ascii="Times New Roman" w:hAnsi="Times New Roman"/>
          <w:iCs/>
          <w:sz w:val="28"/>
          <w:szCs w:val="28"/>
          <w:lang w:val="ro-MD"/>
        </w:rPr>
        <w:t>aprilie</w:t>
      </w:r>
      <w:r w:rsidRPr="00482985">
        <w:rPr>
          <w:rFonts w:ascii="Times New Roman" w:hAnsi="Times New Roman"/>
          <w:iCs/>
          <w:sz w:val="28"/>
          <w:szCs w:val="28"/>
          <w:lang w:val="ro-MD"/>
        </w:rPr>
        <w:t xml:space="preserve"> 2024</w:t>
      </w:r>
    </w:p>
    <w:p w14:paraId="2692D300" w14:textId="77777777" w:rsidR="000B3215" w:rsidRPr="00482985" w:rsidRDefault="000B3215" w:rsidP="000B3215">
      <w:pPr>
        <w:spacing w:after="0" w:line="276" w:lineRule="auto"/>
        <w:ind w:left="90"/>
        <w:jc w:val="both"/>
        <w:rPr>
          <w:rFonts w:ascii="Times New Roman" w:hAnsi="Times New Roman"/>
          <w:i/>
          <w:sz w:val="28"/>
          <w:szCs w:val="28"/>
          <w:lang w:val="ro-MD"/>
        </w:rPr>
      </w:pPr>
    </w:p>
    <w:p w14:paraId="69B569E9" w14:textId="77777777" w:rsidR="000B3215" w:rsidRPr="00482985" w:rsidRDefault="000B3215" w:rsidP="000B3215">
      <w:pPr>
        <w:spacing w:after="0" w:line="276" w:lineRule="auto"/>
        <w:ind w:left="90"/>
        <w:jc w:val="center"/>
        <w:rPr>
          <w:rFonts w:ascii="Times New Roman" w:hAnsi="Times New Roman"/>
          <w:b/>
          <w:sz w:val="24"/>
          <w:szCs w:val="24"/>
          <w:lang w:val="ro-MD"/>
        </w:rPr>
      </w:pP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Pr="00482985">
        <w:rPr>
          <w:rFonts w:ascii="Times New Roman" w:hAnsi="Times New Roman"/>
          <w:sz w:val="24"/>
          <w:szCs w:val="24"/>
          <w:lang w:val="ro-MD"/>
        </w:rPr>
        <w:fldChar w:fldCharType="begin"/>
      </w:r>
      <w:r w:rsidRPr="00482985">
        <w:rPr>
          <w:rFonts w:ascii="Times New Roman" w:hAnsi="Times New Roman"/>
          <w:sz w:val="24"/>
          <w:szCs w:val="24"/>
          <w:lang w:val="ro-MD"/>
        </w:rPr>
        <w:instrText xml:space="preserve"> INCLUDEPICTURE  "cid:image003.jpg@01D53192.824E8D70" \* MERGEFORMATINET </w:instrText>
      </w:r>
      <w:r w:rsidRPr="00482985">
        <w:rPr>
          <w:rFonts w:ascii="Times New Roman" w:hAnsi="Times New Roman"/>
          <w:sz w:val="24"/>
          <w:szCs w:val="24"/>
          <w:lang w:val="ro-MD"/>
        </w:rPr>
        <w:fldChar w:fldCharType="separate"/>
      </w:r>
      <w:r w:rsidR="007658CB" w:rsidRPr="00482985">
        <w:rPr>
          <w:rFonts w:ascii="Times New Roman" w:hAnsi="Times New Roman"/>
          <w:sz w:val="24"/>
          <w:szCs w:val="24"/>
          <w:lang w:val="ro-MD"/>
        </w:rPr>
        <w:fldChar w:fldCharType="begin"/>
      </w:r>
      <w:r w:rsidR="007658CB" w:rsidRPr="00482985">
        <w:rPr>
          <w:rFonts w:ascii="Times New Roman" w:hAnsi="Times New Roman"/>
          <w:sz w:val="24"/>
          <w:szCs w:val="24"/>
          <w:lang w:val="ro-MD"/>
        </w:rPr>
        <w:instrText xml:space="preserve"> INCLUDEPICTURE  "cid:image003.jpg@01D53192.824E8D70" \* MERGEFORMATINET </w:instrText>
      </w:r>
      <w:r w:rsidR="007658CB" w:rsidRPr="00482985">
        <w:rPr>
          <w:rFonts w:ascii="Times New Roman" w:hAnsi="Times New Roman"/>
          <w:sz w:val="24"/>
          <w:szCs w:val="24"/>
          <w:lang w:val="ro-MD"/>
        </w:rPr>
        <w:fldChar w:fldCharType="separate"/>
      </w:r>
      <w:r w:rsidR="00226E5B" w:rsidRPr="00482985">
        <w:rPr>
          <w:rFonts w:ascii="Times New Roman" w:hAnsi="Times New Roman"/>
          <w:sz w:val="24"/>
          <w:szCs w:val="24"/>
          <w:lang w:val="ro-MD"/>
        </w:rPr>
        <w:fldChar w:fldCharType="begin"/>
      </w:r>
      <w:r w:rsidR="00226E5B" w:rsidRPr="00482985">
        <w:rPr>
          <w:rFonts w:ascii="Times New Roman" w:hAnsi="Times New Roman"/>
          <w:sz w:val="24"/>
          <w:szCs w:val="24"/>
          <w:lang w:val="ro-MD"/>
        </w:rPr>
        <w:instrText xml:space="preserve"> INCLUDEPICTURE  "cid:image003.jpg@01D53192.824E8D70" \* MERGEFORMATINET </w:instrText>
      </w:r>
      <w:r w:rsidR="00226E5B" w:rsidRPr="00482985">
        <w:rPr>
          <w:rFonts w:ascii="Times New Roman" w:hAnsi="Times New Roman"/>
          <w:sz w:val="24"/>
          <w:szCs w:val="24"/>
          <w:lang w:val="ro-MD"/>
        </w:rPr>
        <w:fldChar w:fldCharType="separate"/>
      </w:r>
      <w:r w:rsidR="00E15390" w:rsidRPr="00482985">
        <w:rPr>
          <w:rFonts w:ascii="Times New Roman" w:hAnsi="Times New Roman"/>
          <w:sz w:val="24"/>
          <w:szCs w:val="24"/>
          <w:lang w:val="ro-MD"/>
        </w:rPr>
        <w:fldChar w:fldCharType="begin"/>
      </w:r>
      <w:r w:rsidR="00E15390" w:rsidRPr="00482985">
        <w:rPr>
          <w:rFonts w:ascii="Times New Roman" w:hAnsi="Times New Roman"/>
          <w:sz w:val="24"/>
          <w:szCs w:val="24"/>
          <w:lang w:val="ro-MD"/>
        </w:rPr>
        <w:instrText xml:space="preserve"> INCLUDEPICTURE  "cid:image003.jpg@01D53192.824E8D70" \* MERGEFORMATINET </w:instrText>
      </w:r>
      <w:r w:rsidR="00E15390" w:rsidRPr="00482985">
        <w:rPr>
          <w:rFonts w:ascii="Times New Roman" w:hAnsi="Times New Roman"/>
          <w:sz w:val="24"/>
          <w:szCs w:val="24"/>
          <w:lang w:val="ro-MD"/>
        </w:rPr>
        <w:fldChar w:fldCharType="separate"/>
      </w:r>
      <w:r w:rsidR="00E83613" w:rsidRPr="00482985">
        <w:rPr>
          <w:rFonts w:ascii="Times New Roman" w:hAnsi="Times New Roman"/>
          <w:sz w:val="24"/>
          <w:szCs w:val="24"/>
          <w:lang w:val="ro-MD"/>
        </w:rPr>
        <w:fldChar w:fldCharType="begin"/>
      </w:r>
      <w:r w:rsidR="00E83613" w:rsidRPr="00482985">
        <w:rPr>
          <w:rFonts w:ascii="Times New Roman" w:hAnsi="Times New Roman"/>
          <w:sz w:val="24"/>
          <w:szCs w:val="24"/>
          <w:lang w:val="ro-MD"/>
        </w:rPr>
        <w:instrText xml:space="preserve"> INCLUDEPICTURE  "cid:image003.jpg@01D53192.824E8D70" \* MERGEFORMATINET </w:instrText>
      </w:r>
      <w:r w:rsidR="00E83613" w:rsidRPr="00482985">
        <w:rPr>
          <w:rFonts w:ascii="Times New Roman" w:hAnsi="Times New Roman"/>
          <w:sz w:val="24"/>
          <w:szCs w:val="24"/>
          <w:lang w:val="ro-MD"/>
        </w:rPr>
        <w:fldChar w:fldCharType="separate"/>
      </w:r>
      <w:r w:rsidR="0023606E" w:rsidRPr="00482985">
        <w:rPr>
          <w:rFonts w:ascii="Times New Roman" w:hAnsi="Times New Roman"/>
          <w:sz w:val="24"/>
          <w:szCs w:val="24"/>
          <w:lang w:val="ro-MD"/>
        </w:rPr>
        <w:fldChar w:fldCharType="begin"/>
      </w:r>
      <w:r w:rsidR="0023606E" w:rsidRPr="00482985">
        <w:rPr>
          <w:rFonts w:ascii="Times New Roman" w:hAnsi="Times New Roman"/>
          <w:sz w:val="24"/>
          <w:szCs w:val="24"/>
          <w:lang w:val="ro-MD"/>
        </w:rPr>
        <w:instrText xml:space="preserve"> INCLUDEPICTURE  "cid:image003.jpg@01D53192.824E8D70" \* MERGEFORMATINET </w:instrText>
      </w:r>
      <w:r w:rsidR="0023606E" w:rsidRPr="00482985">
        <w:rPr>
          <w:rFonts w:ascii="Times New Roman" w:hAnsi="Times New Roman"/>
          <w:sz w:val="24"/>
          <w:szCs w:val="24"/>
          <w:lang w:val="ro-MD"/>
        </w:rPr>
        <w:fldChar w:fldCharType="separate"/>
      </w:r>
      <w:r w:rsidR="007C6CD2" w:rsidRPr="00482985">
        <w:rPr>
          <w:rFonts w:ascii="Times New Roman" w:hAnsi="Times New Roman"/>
          <w:sz w:val="24"/>
          <w:szCs w:val="24"/>
          <w:lang w:val="ro-MD"/>
        </w:rPr>
        <w:fldChar w:fldCharType="begin"/>
      </w:r>
      <w:r w:rsidR="007C6CD2" w:rsidRPr="00482985">
        <w:rPr>
          <w:rFonts w:ascii="Times New Roman" w:hAnsi="Times New Roman"/>
          <w:sz w:val="24"/>
          <w:szCs w:val="24"/>
          <w:lang w:val="ro-MD"/>
        </w:rPr>
        <w:instrText xml:space="preserve"> INCLUDEPICTURE  "cid:image003.jpg@01D53192.824E8D70" \* MERGEFORMATINET </w:instrText>
      </w:r>
      <w:r w:rsidR="007C6CD2" w:rsidRPr="00482985">
        <w:rPr>
          <w:rFonts w:ascii="Times New Roman" w:hAnsi="Times New Roman"/>
          <w:sz w:val="24"/>
          <w:szCs w:val="24"/>
          <w:lang w:val="ro-MD"/>
        </w:rPr>
        <w:fldChar w:fldCharType="separate"/>
      </w:r>
      <w:r w:rsidR="00E96580" w:rsidRPr="00482985">
        <w:rPr>
          <w:rFonts w:ascii="Times New Roman" w:hAnsi="Times New Roman"/>
          <w:sz w:val="24"/>
          <w:szCs w:val="24"/>
          <w:lang w:val="ro-MD"/>
        </w:rPr>
        <w:fldChar w:fldCharType="begin"/>
      </w:r>
      <w:r w:rsidR="00E96580" w:rsidRPr="00482985">
        <w:rPr>
          <w:rFonts w:ascii="Times New Roman" w:hAnsi="Times New Roman"/>
          <w:sz w:val="24"/>
          <w:szCs w:val="24"/>
          <w:lang w:val="ro-MD"/>
        </w:rPr>
        <w:instrText xml:space="preserve"> INCLUDEPICTURE  "cid:image003.jpg@01D53192.824E8D70" \* MERGEFORMATINET </w:instrText>
      </w:r>
      <w:r w:rsidR="00E96580" w:rsidRPr="00482985">
        <w:rPr>
          <w:rFonts w:ascii="Times New Roman" w:hAnsi="Times New Roman"/>
          <w:sz w:val="24"/>
          <w:szCs w:val="24"/>
          <w:lang w:val="ro-MD"/>
        </w:rPr>
        <w:fldChar w:fldCharType="separate"/>
      </w:r>
      <w:r w:rsidR="001620AC" w:rsidRPr="00482985">
        <w:rPr>
          <w:rFonts w:ascii="Times New Roman" w:hAnsi="Times New Roman"/>
          <w:sz w:val="24"/>
          <w:szCs w:val="24"/>
          <w:lang w:val="ro-MD"/>
        </w:rPr>
        <w:fldChar w:fldCharType="begin"/>
      </w:r>
      <w:r w:rsidR="001620AC" w:rsidRPr="00482985">
        <w:rPr>
          <w:rFonts w:ascii="Times New Roman" w:hAnsi="Times New Roman"/>
          <w:sz w:val="24"/>
          <w:szCs w:val="24"/>
          <w:lang w:val="ro-MD"/>
        </w:rPr>
        <w:instrText xml:space="preserve"> INCLUDEPICTURE  "cid:image003.jpg@01D53192.824E8D70" \* MERGEFORMATINET </w:instrText>
      </w:r>
      <w:r w:rsidR="001620AC" w:rsidRPr="00482985">
        <w:rPr>
          <w:rFonts w:ascii="Times New Roman" w:hAnsi="Times New Roman"/>
          <w:sz w:val="24"/>
          <w:szCs w:val="24"/>
          <w:lang w:val="ro-MD"/>
        </w:rPr>
        <w:fldChar w:fldCharType="separate"/>
      </w:r>
      <w:r w:rsidR="00455E3B" w:rsidRPr="00482985">
        <w:rPr>
          <w:rFonts w:ascii="Times New Roman" w:hAnsi="Times New Roman"/>
          <w:sz w:val="24"/>
          <w:szCs w:val="24"/>
          <w:lang w:val="ro-MD"/>
        </w:rPr>
        <w:fldChar w:fldCharType="begin"/>
      </w:r>
      <w:r w:rsidR="00455E3B" w:rsidRPr="00482985">
        <w:rPr>
          <w:rFonts w:ascii="Times New Roman" w:hAnsi="Times New Roman"/>
          <w:sz w:val="24"/>
          <w:szCs w:val="24"/>
          <w:lang w:val="ro-MD"/>
        </w:rPr>
        <w:instrText xml:space="preserve"> INCLUDEPICTURE  "cid:image003.jpg@01D53192.824E8D70" \* MERGEFORMATINET </w:instrText>
      </w:r>
      <w:r w:rsidR="00455E3B" w:rsidRPr="00482985">
        <w:rPr>
          <w:rFonts w:ascii="Times New Roman" w:hAnsi="Times New Roman"/>
          <w:sz w:val="24"/>
          <w:szCs w:val="24"/>
          <w:lang w:val="ro-MD"/>
        </w:rPr>
        <w:fldChar w:fldCharType="separate"/>
      </w:r>
      <w:r w:rsidR="00A05FBD" w:rsidRPr="00482985">
        <w:rPr>
          <w:rFonts w:ascii="Times New Roman" w:hAnsi="Times New Roman"/>
          <w:sz w:val="24"/>
          <w:szCs w:val="24"/>
          <w:lang w:val="ro-MD"/>
        </w:rPr>
        <w:fldChar w:fldCharType="begin"/>
      </w:r>
      <w:r w:rsidR="00A05FBD" w:rsidRPr="00482985">
        <w:rPr>
          <w:rFonts w:ascii="Times New Roman" w:hAnsi="Times New Roman"/>
          <w:sz w:val="24"/>
          <w:szCs w:val="24"/>
          <w:lang w:val="ro-MD"/>
        </w:rPr>
        <w:instrText xml:space="preserve"> INCLUDEPICTURE  "cid:image003.jpg@01D53192.824E8D70" \* MERGEFORMATINET </w:instrText>
      </w:r>
      <w:r w:rsidR="00A05FBD" w:rsidRPr="00482985">
        <w:rPr>
          <w:rFonts w:ascii="Times New Roman" w:hAnsi="Times New Roman"/>
          <w:sz w:val="24"/>
          <w:szCs w:val="24"/>
          <w:lang w:val="ro-MD"/>
        </w:rPr>
        <w:fldChar w:fldCharType="separate"/>
      </w:r>
      <w:r w:rsidR="00BF4225" w:rsidRPr="00482985">
        <w:rPr>
          <w:rFonts w:ascii="Times New Roman" w:hAnsi="Times New Roman"/>
          <w:sz w:val="24"/>
          <w:szCs w:val="24"/>
          <w:lang w:val="ro-MD"/>
        </w:rPr>
        <w:fldChar w:fldCharType="begin"/>
      </w:r>
      <w:r w:rsidR="00BF4225" w:rsidRPr="00482985">
        <w:rPr>
          <w:rFonts w:ascii="Times New Roman" w:hAnsi="Times New Roman"/>
          <w:sz w:val="24"/>
          <w:szCs w:val="24"/>
          <w:lang w:val="ro-MD"/>
        </w:rPr>
        <w:instrText xml:space="preserve"> INCLUDEPICTURE  "cid:image003.jpg@01D53192.824E8D70" \* MERGEFORMATINET </w:instrText>
      </w:r>
      <w:r w:rsidR="00BF4225" w:rsidRPr="00482985">
        <w:rPr>
          <w:rFonts w:ascii="Times New Roman" w:hAnsi="Times New Roman"/>
          <w:sz w:val="24"/>
          <w:szCs w:val="24"/>
          <w:lang w:val="ro-MD"/>
        </w:rPr>
        <w:fldChar w:fldCharType="separate"/>
      </w:r>
      <w:r w:rsidR="008562BF" w:rsidRPr="00482985">
        <w:rPr>
          <w:rFonts w:ascii="Times New Roman" w:hAnsi="Times New Roman"/>
          <w:sz w:val="24"/>
          <w:szCs w:val="24"/>
          <w:lang w:val="ro-MD"/>
        </w:rPr>
        <w:fldChar w:fldCharType="begin"/>
      </w:r>
      <w:r w:rsidR="008562BF" w:rsidRPr="00482985">
        <w:rPr>
          <w:rFonts w:ascii="Times New Roman" w:hAnsi="Times New Roman"/>
          <w:sz w:val="24"/>
          <w:szCs w:val="24"/>
          <w:lang w:val="ro-MD"/>
        </w:rPr>
        <w:instrText xml:space="preserve"> INCLUDEPICTURE  "cid:image003.jpg@01D53192.824E8D70" \* MERGEFORMATINET </w:instrText>
      </w:r>
      <w:r w:rsidR="008562BF" w:rsidRPr="00482985">
        <w:rPr>
          <w:rFonts w:ascii="Times New Roman" w:hAnsi="Times New Roman"/>
          <w:sz w:val="24"/>
          <w:szCs w:val="24"/>
          <w:lang w:val="ro-MD"/>
        </w:rPr>
        <w:fldChar w:fldCharType="separate"/>
      </w:r>
      <w:r w:rsidR="00731081" w:rsidRPr="00482985">
        <w:rPr>
          <w:rFonts w:ascii="Times New Roman" w:hAnsi="Times New Roman"/>
          <w:sz w:val="24"/>
          <w:szCs w:val="24"/>
          <w:lang w:val="ro-MD"/>
        </w:rPr>
        <w:fldChar w:fldCharType="begin"/>
      </w:r>
      <w:r w:rsidR="00731081" w:rsidRPr="00482985">
        <w:rPr>
          <w:rFonts w:ascii="Times New Roman" w:hAnsi="Times New Roman"/>
          <w:sz w:val="24"/>
          <w:szCs w:val="24"/>
          <w:lang w:val="ro-MD"/>
        </w:rPr>
        <w:instrText xml:space="preserve"> INCLUDEPICTURE  "cid:image003.jpg@01D53192.824E8D70" \* MERGEFORMATINET </w:instrText>
      </w:r>
      <w:r w:rsidR="00731081" w:rsidRPr="00482985">
        <w:rPr>
          <w:rFonts w:ascii="Times New Roman" w:hAnsi="Times New Roman"/>
          <w:sz w:val="24"/>
          <w:szCs w:val="24"/>
          <w:lang w:val="ro-MD"/>
        </w:rPr>
        <w:fldChar w:fldCharType="separate"/>
      </w:r>
      <w:r w:rsidR="00132AD5" w:rsidRPr="00482985">
        <w:rPr>
          <w:rFonts w:ascii="Times New Roman" w:hAnsi="Times New Roman"/>
          <w:sz w:val="24"/>
          <w:szCs w:val="24"/>
          <w:lang w:val="ro-MD"/>
        </w:rPr>
        <w:fldChar w:fldCharType="begin"/>
      </w:r>
      <w:r w:rsidR="00132AD5" w:rsidRPr="00482985">
        <w:rPr>
          <w:rFonts w:ascii="Times New Roman" w:hAnsi="Times New Roman"/>
          <w:sz w:val="24"/>
          <w:szCs w:val="24"/>
          <w:lang w:val="ro-MD"/>
        </w:rPr>
        <w:instrText xml:space="preserve"> INCLUDEPICTURE  "cid:image003.jpg@01D53192.824E8D70" \* MERGEFORMATINET </w:instrText>
      </w:r>
      <w:r w:rsidR="00132AD5" w:rsidRPr="00482985">
        <w:rPr>
          <w:rFonts w:ascii="Times New Roman" w:hAnsi="Times New Roman"/>
          <w:sz w:val="24"/>
          <w:szCs w:val="24"/>
          <w:lang w:val="ro-MD"/>
        </w:rPr>
        <w:fldChar w:fldCharType="separate"/>
      </w:r>
      <w:r w:rsidR="00AF600B" w:rsidRPr="00482985">
        <w:rPr>
          <w:rFonts w:ascii="Times New Roman" w:hAnsi="Times New Roman"/>
          <w:sz w:val="24"/>
          <w:szCs w:val="24"/>
          <w:lang w:val="ro-MD"/>
        </w:rPr>
        <w:fldChar w:fldCharType="begin"/>
      </w:r>
      <w:r w:rsidR="00AF600B" w:rsidRPr="00482985">
        <w:rPr>
          <w:rFonts w:ascii="Times New Roman" w:hAnsi="Times New Roman"/>
          <w:sz w:val="24"/>
          <w:szCs w:val="24"/>
          <w:lang w:val="ro-MD"/>
        </w:rPr>
        <w:instrText xml:space="preserve"> INCLUDEPICTURE  "cid:image003.jpg@01D53192.824E8D70" \* MERGEFORMATINET </w:instrText>
      </w:r>
      <w:r w:rsidR="00AF600B" w:rsidRPr="00482985">
        <w:rPr>
          <w:rFonts w:ascii="Times New Roman" w:hAnsi="Times New Roman"/>
          <w:sz w:val="24"/>
          <w:szCs w:val="24"/>
          <w:lang w:val="ro-MD"/>
        </w:rPr>
        <w:fldChar w:fldCharType="separate"/>
      </w:r>
      <w:r w:rsidR="00A10063" w:rsidRPr="00482985">
        <w:rPr>
          <w:rFonts w:ascii="Times New Roman" w:hAnsi="Times New Roman"/>
          <w:sz w:val="24"/>
          <w:szCs w:val="24"/>
          <w:lang w:val="ro-MD"/>
        </w:rPr>
        <w:fldChar w:fldCharType="begin"/>
      </w:r>
      <w:r w:rsidR="00A10063" w:rsidRPr="00482985">
        <w:rPr>
          <w:rFonts w:ascii="Times New Roman" w:hAnsi="Times New Roman"/>
          <w:sz w:val="24"/>
          <w:szCs w:val="24"/>
          <w:lang w:val="ro-MD"/>
        </w:rPr>
        <w:instrText xml:space="preserve"> INCLUDEPICTURE  "cid:image003.jpg@01D53192.824E8D70" \* MERGEFORMATINET </w:instrText>
      </w:r>
      <w:r w:rsidR="00A10063" w:rsidRPr="00482985">
        <w:rPr>
          <w:rFonts w:ascii="Times New Roman" w:hAnsi="Times New Roman"/>
          <w:sz w:val="24"/>
          <w:szCs w:val="24"/>
          <w:lang w:val="ro-MD"/>
        </w:rPr>
        <w:fldChar w:fldCharType="separate"/>
      </w:r>
      <w:r w:rsidR="00D4793D" w:rsidRPr="00482985">
        <w:rPr>
          <w:rFonts w:ascii="Times New Roman" w:hAnsi="Times New Roman"/>
          <w:sz w:val="24"/>
          <w:szCs w:val="24"/>
          <w:lang w:val="ro-MD"/>
        </w:rPr>
        <w:fldChar w:fldCharType="begin"/>
      </w:r>
      <w:r w:rsidR="00D4793D" w:rsidRPr="00482985">
        <w:rPr>
          <w:rFonts w:ascii="Times New Roman" w:hAnsi="Times New Roman"/>
          <w:sz w:val="24"/>
          <w:szCs w:val="24"/>
          <w:lang w:val="ro-MD"/>
        </w:rPr>
        <w:instrText xml:space="preserve"> INCLUDEPICTURE  "cid:image003.jpg@01D53192.824E8D70" \* MERGEFORMATINET </w:instrText>
      </w:r>
      <w:r w:rsidR="00D4793D" w:rsidRPr="00482985">
        <w:rPr>
          <w:rFonts w:ascii="Times New Roman" w:hAnsi="Times New Roman"/>
          <w:sz w:val="24"/>
          <w:szCs w:val="24"/>
          <w:lang w:val="ro-MD"/>
        </w:rPr>
        <w:fldChar w:fldCharType="separate"/>
      </w:r>
      <w:r w:rsidR="00C96CC3" w:rsidRPr="00482985">
        <w:rPr>
          <w:rFonts w:ascii="Times New Roman" w:hAnsi="Times New Roman"/>
          <w:sz w:val="24"/>
          <w:szCs w:val="24"/>
          <w:lang w:val="ro-MD"/>
        </w:rPr>
        <w:fldChar w:fldCharType="begin"/>
      </w:r>
      <w:r w:rsidR="00C96CC3" w:rsidRPr="00482985">
        <w:rPr>
          <w:rFonts w:ascii="Times New Roman" w:hAnsi="Times New Roman"/>
          <w:sz w:val="24"/>
          <w:szCs w:val="24"/>
          <w:lang w:val="ro-MD"/>
        </w:rPr>
        <w:instrText xml:space="preserve"> INCLUDEPICTURE  "cid:image003.jpg@01D53192.824E8D70" \* MERGEFORMATINET </w:instrText>
      </w:r>
      <w:r w:rsidR="00C96CC3" w:rsidRPr="00482985">
        <w:rPr>
          <w:rFonts w:ascii="Times New Roman" w:hAnsi="Times New Roman"/>
          <w:sz w:val="24"/>
          <w:szCs w:val="24"/>
          <w:lang w:val="ro-MD"/>
        </w:rPr>
        <w:fldChar w:fldCharType="separate"/>
      </w:r>
      <w:r w:rsidR="00C15B85" w:rsidRPr="00482985">
        <w:rPr>
          <w:rFonts w:ascii="Times New Roman" w:hAnsi="Times New Roman"/>
          <w:sz w:val="24"/>
          <w:szCs w:val="24"/>
          <w:lang w:val="ro-MD"/>
        </w:rPr>
        <w:fldChar w:fldCharType="begin"/>
      </w:r>
      <w:r w:rsidR="00C15B85" w:rsidRPr="00482985">
        <w:rPr>
          <w:rFonts w:ascii="Times New Roman" w:hAnsi="Times New Roman"/>
          <w:sz w:val="24"/>
          <w:szCs w:val="24"/>
          <w:lang w:val="ro-MD"/>
        </w:rPr>
        <w:instrText xml:space="preserve"> INCLUDEPICTURE  "cid:image003.jpg@01D53192.824E8D70" \* MERGEFORMATINET </w:instrText>
      </w:r>
      <w:r w:rsidR="00C15B85" w:rsidRPr="00482985">
        <w:rPr>
          <w:rFonts w:ascii="Times New Roman" w:hAnsi="Times New Roman"/>
          <w:sz w:val="24"/>
          <w:szCs w:val="24"/>
          <w:lang w:val="ro-MD"/>
        </w:rPr>
        <w:fldChar w:fldCharType="separate"/>
      </w:r>
      <w:r w:rsidR="0065635A" w:rsidRPr="00482985">
        <w:rPr>
          <w:rFonts w:ascii="Times New Roman" w:hAnsi="Times New Roman"/>
          <w:sz w:val="24"/>
          <w:szCs w:val="24"/>
          <w:lang w:val="ro-MD"/>
        </w:rPr>
        <w:fldChar w:fldCharType="begin"/>
      </w:r>
      <w:r w:rsidR="0065635A" w:rsidRPr="00482985">
        <w:rPr>
          <w:rFonts w:ascii="Times New Roman" w:hAnsi="Times New Roman"/>
          <w:sz w:val="24"/>
          <w:szCs w:val="24"/>
          <w:lang w:val="ro-MD"/>
        </w:rPr>
        <w:instrText xml:space="preserve"> INCLUDEPICTURE  "cid:image003.jpg@01D53192.824E8D70" \* MERGEFORMATINET </w:instrText>
      </w:r>
      <w:r w:rsidR="0065635A" w:rsidRPr="00482985">
        <w:rPr>
          <w:rFonts w:ascii="Times New Roman" w:hAnsi="Times New Roman"/>
          <w:sz w:val="24"/>
          <w:szCs w:val="24"/>
          <w:lang w:val="ro-MD"/>
        </w:rPr>
        <w:fldChar w:fldCharType="separate"/>
      </w:r>
      <w:r w:rsidR="00A576A7" w:rsidRPr="00482985">
        <w:rPr>
          <w:rFonts w:ascii="Times New Roman" w:hAnsi="Times New Roman"/>
          <w:sz w:val="24"/>
          <w:szCs w:val="24"/>
          <w:lang w:val="ro-MD"/>
        </w:rPr>
        <w:fldChar w:fldCharType="begin"/>
      </w:r>
      <w:r w:rsidR="00A576A7" w:rsidRPr="00482985">
        <w:rPr>
          <w:rFonts w:ascii="Times New Roman" w:hAnsi="Times New Roman"/>
          <w:sz w:val="24"/>
          <w:szCs w:val="24"/>
          <w:lang w:val="ro-MD"/>
        </w:rPr>
        <w:instrText xml:space="preserve"> INCLUDEPICTURE  "cid:image003.jpg@01D53192.824E8D70" \* MERGEFORMATINET </w:instrText>
      </w:r>
      <w:r w:rsidR="00A576A7" w:rsidRPr="00482985">
        <w:rPr>
          <w:rFonts w:ascii="Times New Roman" w:hAnsi="Times New Roman"/>
          <w:sz w:val="24"/>
          <w:szCs w:val="24"/>
          <w:lang w:val="ro-MD"/>
        </w:rPr>
        <w:fldChar w:fldCharType="separate"/>
      </w:r>
      <w:r w:rsidR="00F24789" w:rsidRPr="00482985">
        <w:rPr>
          <w:rFonts w:ascii="Times New Roman" w:hAnsi="Times New Roman"/>
          <w:sz w:val="24"/>
          <w:szCs w:val="24"/>
          <w:lang w:val="ro-MD"/>
        </w:rPr>
        <w:fldChar w:fldCharType="begin"/>
      </w:r>
      <w:r w:rsidR="00F24789" w:rsidRPr="00482985">
        <w:rPr>
          <w:rFonts w:ascii="Times New Roman" w:hAnsi="Times New Roman"/>
          <w:sz w:val="24"/>
          <w:szCs w:val="24"/>
          <w:lang w:val="ro-MD"/>
        </w:rPr>
        <w:instrText xml:space="preserve"> INCLUDEPICTURE  "cid:image003.jpg@01D53192.824E8D70" \* MERGEFORMATINET </w:instrText>
      </w:r>
      <w:r w:rsidR="00F24789" w:rsidRPr="00482985">
        <w:rPr>
          <w:rFonts w:ascii="Times New Roman" w:hAnsi="Times New Roman"/>
          <w:sz w:val="24"/>
          <w:szCs w:val="24"/>
          <w:lang w:val="ro-MD"/>
        </w:rPr>
        <w:fldChar w:fldCharType="separate"/>
      </w:r>
      <w:r w:rsidR="000D3A20" w:rsidRPr="00482985">
        <w:rPr>
          <w:rFonts w:ascii="Times New Roman" w:hAnsi="Times New Roman"/>
          <w:sz w:val="24"/>
          <w:szCs w:val="24"/>
          <w:lang w:val="ro-MD"/>
        </w:rPr>
        <w:fldChar w:fldCharType="begin"/>
      </w:r>
      <w:r w:rsidR="000D3A20" w:rsidRPr="00482985">
        <w:rPr>
          <w:rFonts w:ascii="Times New Roman" w:hAnsi="Times New Roman"/>
          <w:sz w:val="24"/>
          <w:szCs w:val="24"/>
          <w:lang w:val="ro-MD"/>
        </w:rPr>
        <w:instrText xml:space="preserve"> INCLUDEPICTURE  "cid:image003.jpg@01D53192.824E8D70" \* MERGEFORMATINET </w:instrText>
      </w:r>
      <w:r w:rsidR="000D3A20" w:rsidRPr="00482985">
        <w:rPr>
          <w:rFonts w:ascii="Times New Roman" w:hAnsi="Times New Roman"/>
          <w:sz w:val="24"/>
          <w:szCs w:val="24"/>
          <w:lang w:val="ro-MD"/>
        </w:rPr>
        <w:fldChar w:fldCharType="separate"/>
      </w:r>
      <w:r w:rsidR="00794E4E" w:rsidRPr="00482985">
        <w:rPr>
          <w:rFonts w:ascii="Times New Roman" w:hAnsi="Times New Roman"/>
          <w:sz w:val="24"/>
          <w:szCs w:val="24"/>
          <w:lang w:val="ro-MD"/>
        </w:rPr>
        <w:fldChar w:fldCharType="begin"/>
      </w:r>
      <w:r w:rsidR="00794E4E" w:rsidRPr="00482985">
        <w:rPr>
          <w:rFonts w:ascii="Times New Roman" w:hAnsi="Times New Roman"/>
          <w:sz w:val="24"/>
          <w:szCs w:val="24"/>
          <w:lang w:val="ro-MD"/>
        </w:rPr>
        <w:instrText xml:space="preserve"> INCLUDEPICTURE  "cid:image003.jpg@01D53192.824E8D70" \* MERGEFORMATINET </w:instrText>
      </w:r>
      <w:r w:rsidR="00794E4E" w:rsidRPr="00482985">
        <w:rPr>
          <w:rFonts w:ascii="Times New Roman" w:hAnsi="Times New Roman"/>
          <w:sz w:val="24"/>
          <w:szCs w:val="24"/>
          <w:lang w:val="ro-MD"/>
        </w:rPr>
        <w:fldChar w:fldCharType="separate"/>
      </w:r>
      <w:r w:rsidR="005D40C6" w:rsidRPr="00482985">
        <w:rPr>
          <w:rFonts w:ascii="Times New Roman" w:hAnsi="Times New Roman"/>
          <w:sz w:val="24"/>
          <w:szCs w:val="24"/>
          <w:lang w:val="ro-MD"/>
        </w:rPr>
        <w:fldChar w:fldCharType="begin"/>
      </w:r>
      <w:r w:rsidR="005D40C6" w:rsidRPr="00482985">
        <w:rPr>
          <w:rFonts w:ascii="Times New Roman" w:hAnsi="Times New Roman"/>
          <w:sz w:val="24"/>
          <w:szCs w:val="24"/>
          <w:lang w:val="ro-MD"/>
        </w:rPr>
        <w:instrText xml:space="preserve"> INCLUDEPICTURE  "cid:image003.jpg@01D53192.824E8D70" \* MERGEFORMATINET </w:instrText>
      </w:r>
      <w:r w:rsidR="005D40C6" w:rsidRPr="00482985">
        <w:rPr>
          <w:rFonts w:ascii="Times New Roman" w:hAnsi="Times New Roman"/>
          <w:sz w:val="24"/>
          <w:szCs w:val="24"/>
          <w:lang w:val="ro-MD"/>
        </w:rPr>
        <w:fldChar w:fldCharType="separate"/>
      </w:r>
      <w:r w:rsidR="00947594" w:rsidRPr="00482985">
        <w:rPr>
          <w:rFonts w:ascii="Times New Roman" w:hAnsi="Times New Roman"/>
          <w:sz w:val="24"/>
          <w:szCs w:val="24"/>
          <w:lang w:val="ro-MD"/>
        </w:rPr>
        <w:fldChar w:fldCharType="begin"/>
      </w:r>
      <w:r w:rsidR="00947594" w:rsidRPr="00482985">
        <w:rPr>
          <w:rFonts w:ascii="Times New Roman" w:hAnsi="Times New Roman"/>
          <w:sz w:val="24"/>
          <w:szCs w:val="24"/>
          <w:lang w:val="ro-MD"/>
        </w:rPr>
        <w:instrText xml:space="preserve"> INCLUDEPICTURE  "cid:image003.jpg@01D53192.824E8D70" \* MERGEFORMATINET </w:instrText>
      </w:r>
      <w:r w:rsidR="00947594" w:rsidRPr="00482985">
        <w:rPr>
          <w:rFonts w:ascii="Times New Roman" w:hAnsi="Times New Roman"/>
          <w:sz w:val="24"/>
          <w:szCs w:val="24"/>
          <w:lang w:val="ro-MD"/>
        </w:rPr>
        <w:fldChar w:fldCharType="separate"/>
      </w:r>
      <w:r w:rsidR="007F7F75" w:rsidRPr="00482985">
        <w:rPr>
          <w:rFonts w:ascii="Times New Roman" w:hAnsi="Times New Roman"/>
          <w:sz w:val="24"/>
          <w:szCs w:val="24"/>
          <w:lang w:val="ro-MD"/>
        </w:rPr>
        <w:fldChar w:fldCharType="begin"/>
      </w:r>
      <w:r w:rsidR="007F7F75" w:rsidRPr="00482985">
        <w:rPr>
          <w:rFonts w:ascii="Times New Roman" w:hAnsi="Times New Roman"/>
          <w:sz w:val="24"/>
          <w:szCs w:val="24"/>
          <w:lang w:val="ro-MD"/>
        </w:rPr>
        <w:instrText xml:space="preserve"> INCLUDEPICTURE  "cid:image003.jpg@01D53192.824E8D70" \* MERGEFORMATINET </w:instrText>
      </w:r>
      <w:r w:rsidR="007F7F75" w:rsidRPr="00482985">
        <w:rPr>
          <w:rFonts w:ascii="Times New Roman" w:hAnsi="Times New Roman"/>
          <w:sz w:val="24"/>
          <w:szCs w:val="24"/>
          <w:lang w:val="ro-MD"/>
        </w:rPr>
        <w:fldChar w:fldCharType="separate"/>
      </w:r>
      <w:r w:rsidR="00A50374" w:rsidRPr="00482985">
        <w:rPr>
          <w:rFonts w:ascii="Times New Roman" w:hAnsi="Times New Roman"/>
          <w:sz w:val="24"/>
          <w:szCs w:val="24"/>
          <w:lang w:val="ro-MD"/>
        </w:rPr>
        <w:fldChar w:fldCharType="begin"/>
      </w:r>
      <w:r w:rsidR="00A50374" w:rsidRPr="00482985">
        <w:rPr>
          <w:rFonts w:ascii="Times New Roman" w:hAnsi="Times New Roman"/>
          <w:sz w:val="24"/>
          <w:szCs w:val="24"/>
          <w:lang w:val="ro-MD"/>
        </w:rPr>
        <w:instrText xml:space="preserve"> INCLUDEPICTURE  "cid:image003.jpg@01D53192.824E8D70" \* MERGEFORMATINET </w:instrText>
      </w:r>
      <w:r w:rsidR="00A50374" w:rsidRPr="00482985">
        <w:rPr>
          <w:rFonts w:ascii="Times New Roman" w:hAnsi="Times New Roman"/>
          <w:sz w:val="24"/>
          <w:szCs w:val="24"/>
          <w:lang w:val="ro-MD"/>
        </w:rPr>
        <w:fldChar w:fldCharType="separate"/>
      </w:r>
      <w:r w:rsidR="00185A7A" w:rsidRPr="00482985">
        <w:rPr>
          <w:rFonts w:ascii="Times New Roman" w:hAnsi="Times New Roman"/>
          <w:sz w:val="24"/>
          <w:szCs w:val="24"/>
          <w:lang w:val="ro-MD"/>
        </w:rPr>
        <w:fldChar w:fldCharType="begin"/>
      </w:r>
      <w:r w:rsidR="00185A7A" w:rsidRPr="00482985">
        <w:rPr>
          <w:rFonts w:ascii="Times New Roman" w:hAnsi="Times New Roman"/>
          <w:sz w:val="24"/>
          <w:szCs w:val="24"/>
          <w:lang w:val="ro-MD"/>
        </w:rPr>
        <w:instrText xml:space="preserve"> INCLUDEPICTURE  "cid:image003.jpg@01D53192.824E8D70" \* MERGEFORMATINET </w:instrText>
      </w:r>
      <w:r w:rsidR="00185A7A" w:rsidRPr="00482985">
        <w:rPr>
          <w:rFonts w:ascii="Times New Roman" w:hAnsi="Times New Roman"/>
          <w:sz w:val="24"/>
          <w:szCs w:val="24"/>
          <w:lang w:val="ro-MD"/>
        </w:rPr>
        <w:fldChar w:fldCharType="separate"/>
      </w:r>
      <w:r w:rsidR="00D338AC" w:rsidRPr="00482985">
        <w:rPr>
          <w:rFonts w:ascii="Times New Roman" w:hAnsi="Times New Roman"/>
          <w:sz w:val="24"/>
          <w:szCs w:val="24"/>
          <w:lang w:val="ro-MD"/>
        </w:rPr>
        <w:fldChar w:fldCharType="begin"/>
      </w:r>
      <w:r w:rsidR="00D338AC" w:rsidRPr="00482985">
        <w:rPr>
          <w:rFonts w:ascii="Times New Roman" w:hAnsi="Times New Roman"/>
          <w:sz w:val="24"/>
          <w:szCs w:val="24"/>
          <w:lang w:val="ro-MD"/>
        </w:rPr>
        <w:instrText xml:space="preserve"> INCLUDEPICTURE  "cid:image003.jpg@01D53192.824E8D70" \* MERGEFORMATINET </w:instrText>
      </w:r>
      <w:r w:rsidR="00D338AC" w:rsidRPr="00482985">
        <w:rPr>
          <w:rFonts w:ascii="Times New Roman" w:hAnsi="Times New Roman"/>
          <w:sz w:val="24"/>
          <w:szCs w:val="24"/>
          <w:lang w:val="ro-MD"/>
        </w:rPr>
        <w:fldChar w:fldCharType="separate"/>
      </w:r>
      <w:r w:rsidR="00D1640F" w:rsidRPr="00482985">
        <w:rPr>
          <w:rFonts w:ascii="Times New Roman" w:hAnsi="Times New Roman"/>
          <w:sz w:val="24"/>
          <w:szCs w:val="24"/>
          <w:lang w:val="ro-MD"/>
        </w:rPr>
        <w:fldChar w:fldCharType="begin"/>
      </w:r>
      <w:r w:rsidR="00D1640F" w:rsidRPr="00482985">
        <w:rPr>
          <w:rFonts w:ascii="Times New Roman" w:hAnsi="Times New Roman"/>
          <w:sz w:val="24"/>
          <w:szCs w:val="24"/>
          <w:lang w:val="ro-MD"/>
        </w:rPr>
        <w:instrText xml:space="preserve"> INCLUDEPICTURE  "cid:image003.jpg@01D53192.824E8D70" \* MERGEFORMATINET </w:instrText>
      </w:r>
      <w:r w:rsidR="00D1640F" w:rsidRPr="00482985">
        <w:rPr>
          <w:rFonts w:ascii="Times New Roman" w:hAnsi="Times New Roman"/>
          <w:sz w:val="24"/>
          <w:szCs w:val="24"/>
          <w:lang w:val="ro-MD"/>
        </w:rPr>
        <w:fldChar w:fldCharType="separate"/>
      </w:r>
      <w:r w:rsidR="00A749A1" w:rsidRPr="00482985">
        <w:rPr>
          <w:rFonts w:ascii="Times New Roman" w:hAnsi="Times New Roman"/>
          <w:sz w:val="24"/>
          <w:szCs w:val="24"/>
          <w:lang w:val="ro-MD"/>
        </w:rPr>
        <w:fldChar w:fldCharType="begin"/>
      </w:r>
      <w:r w:rsidR="00A749A1" w:rsidRPr="00482985">
        <w:rPr>
          <w:rFonts w:ascii="Times New Roman" w:hAnsi="Times New Roman"/>
          <w:sz w:val="24"/>
          <w:szCs w:val="24"/>
          <w:lang w:val="ro-MD"/>
        </w:rPr>
        <w:instrText xml:space="preserve"> INCLUDEPICTURE  "cid:image003.jpg@01D53192.824E8D70" \* MERGEFORMATINET </w:instrText>
      </w:r>
      <w:r w:rsidR="00A749A1" w:rsidRPr="00482985">
        <w:rPr>
          <w:rFonts w:ascii="Times New Roman" w:hAnsi="Times New Roman"/>
          <w:sz w:val="24"/>
          <w:szCs w:val="24"/>
          <w:lang w:val="ro-MD"/>
        </w:rPr>
        <w:fldChar w:fldCharType="separate"/>
      </w:r>
      <w:r w:rsidR="00875E5B" w:rsidRPr="00482985">
        <w:rPr>
          <w:rFonts w:ascii="Times New Roman" w:hAnsi="Times New Roman"/>
          <w:sz w:val="24"/>
          <w:szCs w:val="24"/>
          <w:lang w:val="ro-MD"/>
        </w:rPr>
        <w:fldChar w:fldCharType="begin"/>
      </w:r>
      <w:r w:rsidR="00875E5B" w:rsidRPr="00482985">
        <w:rPr>
          <w:rFonts w:ascii="Times New Roman" w:hAnsi="Times New Roman"/>
          <w:sz w:val="24"/>
          <w:szCs w:val="24"/>
          <w:lang w:val="ro-MD"/>
        </w:rPr>
        <w:instrText xml:space="preserve"> INCLUDEPICTURE  "cid:image003.jpg@01D53192.824E8D70" \* MERGEFORMATINET </w:instrText>
      </w:r>
      <w:r w:rsidR="00875E5B" w:rsidRPr="00482985">
        <w:rPr>
          <w:rFonts w:ascii="Times New Roman" w:hAnsi="Times New Roman"/>
          <w:sz w:val="24"/>
          <w:szCs w:val="24"/>
          <w:lang w:val="ro-MD"/>
        </w:rPr>
        <w:fldChar w:fldCharType="separate"/>
      </w:r>
      <w:r w:rsidR="009E3D2E" w:rsidRPr="00482985">
        <w:rPr>
          <w:rFonts w:ascii="Times New Roman" w:hAnsi="Times New Roman"/>
          <w:sz w:val="24"/>
          <w:szCs w:val="24"/>
          <w:lang w:val="ro-MD"/>
        </w:rPr>
        <w:fldChar w:fldCharType="begin"/>
      </w:r>
      <w:r w:rsidR="009E3D2E" w:rsidRPr="00482985">
        <w:rPr>
          <w:rFonts w:ascii="Times New Roman" w:hAnsi="Times New Roman"/>
          <w:sz w:val="24"/>
          <w:szCs w:val="24"/>
          <w:lang w:val="ro-MD"/>
        </w:rPr>
        <w:instrText xml:space="preserve"> INCLUDEPICTURE  "cid:image003.jpg@01D53192.824E8D70" \* MERGEFORMATINET </w:instrText>
      </w:r>
      <w:r w:rsidR="009E3D2E" w:rsidRPr="00482985">
        <w:rPr>
          <w:rFonts w:ascii="Times New Roman" w:hAnsi="Times New Roman"/>
          <w:sz w:val="24"/>
          <w:szCs w:val="24"/>
          <w:lang w:val="ro-MD"/>
        </w:rPr>
        <w:fldChar w:fldCharType="separate"/>
      </w:r>
      <w:r w:rsidR="00247D58" w:rsidRPr="00482985">
        <w:rPr>
          <w:rFonts w:ascii="Times New Roman" w:hAnsi="Times New Roman"/>
          <w:sz w:val="24"/>
          <w:szCs w:val="24"/>
          <w:lang w:val="ro-MD"/>
        </w:rPr>
        <w:fldChar w:fldCharType="begin"/>
      </w:r>
      <w:r w:rsidR="00247D58" w:rsidRPr="00482985">
        <w:rPr>
          <w:rFonts w:ascii="Times New Roman" w:hAnsi="Times New Roman"/>
          <w:sz w:val="24"/>
          <w:szCs w:val="24"/>
          <w:lang w:val="ro-MD"/>
        </w:rPr>
        <w:instrText xml:space="preserve"> INCLUDEPICTURE  "cid:image003.jpg@01D53192.824E8D70" \* MERGEFORMATINET </w:instrText>
      </w:r>
      <w:r w:rsidR="00247D58" w:rsidRPr="00482985">
        <w:rPr>
          <w:rFonts w:ascii="Times New Roman" w:hAnsi="Times New Roman"/>
          <w:sz w:val="24"/>
          <w:szCs w:val="24"/>
          <w:lang w:val="ro-MD"/>
        </w:rPr>
        <w:fldChar w:fldCharType="separate"/>
      </w:r>
      <w:r w:rsidR="0078263A" w:rsidRPr="00482985">
        <w:rPr>
          <w:rFonts w:ascii="Times New Roman" w:hAnsi="Times New Roman"/>
          <w:sz w:val="24"/>
          <w:szCs w:val="24"/>
          <w:lang w:val="ro-MD"/>
        </w:rPr>
        <w:fldChar w:fldCharType="begin"/>
      </w:r>
      <w:r w:rsidR="0078263A" w:rsidRPr="00482985">
        <w:rPr>
          <w:rFonts w:ascii="Times New Roman" w:hAnsi="Times New Roman"/>
          <w:sz w:val="24"/>
          <w:szCs w:val="24"/>
          <w:lang w:val="ro-MD"/>
        </w:rPr>
        <w:instrText xml:space="preserve"> INCLUDEPICTURE  "cid:image003.jpg@01D53192.824E8D70" \* MERGEFORMATINET </w:instrText>
      </w:r>
      <w:r w:rsidR="0078263A" w:rsidRPr="00482985">
        <w:rPr>
          <w:rFonts w:ascii="Times New Roman" w:hAnsi="Times New Roman"/>
          <w:sz w:val="24"/>
          <w:szCs w:val="24"/>
          <w:lang w:val="ro-MD"/>
        </w:rPr>
        <w:fldChar w:fldCharType="separate"/>
      </w:r>
      <w:r w:rsidR="00A728FB" w:rsidRPr="00482985">
        <w:rPr>
          <w:rFonts w:ascii="Times New Roman" w:hAnsi="Times New Roman"/>
          <w:sz w:val="24"/>
          <w:szCs w:val="24"/>
          <w:lang w:val="ro-MD"/>
        </w:rPr>
        <w:fldChar w:fldCharType="begin"/>
      </w:r>
      <w:r w:rsidR="00A728FB" w:rsidRPr="00482985">
        <w:rPr>
          <w:rFonts w:ascii="Times New Roman" w:hAnsi="Times New Roman"/>
          <w:sz w:val="24"/>
          <w:szCs w:val="24"/>
          <w:lang w:val="ro-MD"/>
        </w:rPr>
        <w:instrText xml:space="preserve"> INCLUDEPICTURE  "cid:image003.jpg@01D53192.824E8D70" \* MERGEFORMATINET </w:instrText>
      </w:r>
      <w:r w:rsidR="00A728FB" w:rsidRPr="00482985">
        <w:rPr>
          <w:rFonts w:ascii="Times New Roman" w:hAnsi="Times New Roman"/>
          <w:sz w:val="24"/>
          <w:szCs w:val="24"/>
          <w:lang w:val="ro-MD"/>
        </w:rPr>
        <w:fldChar w:fldCharType="separate"/>
      </w:r>
      <w:r w:rsidR="00AE21AB" w:rsidRPr="00482985">
        <w:rPr>
          <w:rFonts w:ascii="Times New Roman" w:hAnsi="Times New Roman"/>
          <w:sz w:val="24"/>
          <w:szCs w:val="24"/>
          <w:lang w:val="ro-MD"/>
        </w:rPr>
        <w:fldChar w:fldCharType="begin"/>
      </w:r>
      <w:r w:rsidR="00AE21AB" w:rsidRPr="00482985">
        <w:rPr>
          <w:rFonts w:ascii="Times New Roman" w:hAnsi="Times New Roman"/>
          <w:sz w:val="24"/>
          <w:szCs w:val="24"/>
          <w:lang w:val="ro-MD"/>
        </w:rPr>
        <w:instrText xml:space="preserve"> INCLUDEPICTURE  "cid:image003.jpg@01D53192.824E8D70" \* MERGEFORMATINET </w:instrText>
      </w:r>
      <w:r w:rsidR="00AE21AB" w:rsidRPr="00482985">
        <w:rPr>
          <w:rFonts w:ascii="Times New Roman" w:hAnsi="Times New Roman"/>
          <w:sz w:val="24"/>
          <w:szCs w:val="24"/>
          <w:lang w:val="ro-MD"/>
        </w:rPr>
        <w:fldChar w:fldCharType="separate"/>
      </w:r>
      <w:r w:rsidR="001B424C" w:rsidRPr="00482985">
        <w:rPr>
          <w:rFonts w:ascii="Times New Roman" w:hAnsi="Times New Roman"/>
          <w:sz w:val="24"/>
          <w:szCs w:val="24"/>
          <w:lang w:val="ro-MD"/>
        </w:rPr>
        <w:fldChar w:fldCharType="begin"/>
      </w:r>
      <w:r w:rsidR="001B424C" w:rsidRPr="00482985">
        <w:rPr>
          <w:rFonts w:ascii="Times New Roman" w:hAnsi="Times New Roman"/>
          <w:sz w:val="24"/>
          <w:szCs w:val="24"/>
          <w:lang w:val="ro-MD"/>
        </w:rPr>
        <w:instrText xml:space="preserve"> INCLUDEPICTURE  "cid:image003.jpg@01D53192.824E8D70" \* MERGEFORMATINET </w:instrText>
      </w:r>
      <w:r w:rsidR="001B424C" w:rsidRPr="00482985">
        <w:rPr>
          <w:rFonts w:ascii="Times New Roman" w:hAnsi="Times New Roman"/>
          <w:sz w:val="24"/>
          <w:szCs w:val="24"/>
          <w:lang w:val="ro-MD"/>
        </w:rPr>
        <w:fldChar w:fldCharType="separate"/>
      </w:r>
      <w:r w:rsidR="00E2632E" w:rsidRPr="00482985">
        <w:rPr>
          <w:rFonts w:ascii="Times New Roman" w:hAnsi="Times New Roman"/>
          <w:sz w:val="24"/>
          <w:szCs w:val="24"/>
          <w:lang w:val="ro-MD"/>
        </w:rPr>
        <w:fldChar w:fldCharType="begin"/>
      </w:r>
      <w:r w:rsidR="00E2632E" w:rsidRPr="00482985">
        <w:rPr>
          <w:rFonts w:ascii="Times New Roman" w:hAnsi="Times New Roman"/>
          <w:sz w:val="24"/>
          <w:szCs w:val="24"/>
          <w:lang w:val="ro-MD"/>
        </w:rPr>
        <w:instrText xml:space="preserve"> INCLUDEPICTURE  "cid:image003.jpg@01D53192.824E8D70" \* MERGEFORMATINET </w:instrText>
      </w:r>
      <w:r w:rsidR="00E2632E" w:rsidRPr="00482985">
        <w:rPr>
          <w:rFonts w:ascii="Times New Roman" w:hAnsi="Times New Roman"/>
          <w:sz w:val="24"/>
          <w:szCs w:val="24"/>
          <w:lang w:val="ro-MD"/>
        </w:rPr>
        <w:fldChar w:fldCharType="separate"/>
      </w:r>
      <w:r w:rsidR="00FE24ED" w:rsidRPr="00482985">
        <w:rPr>
          <w:rFonts w:ascii="Times New Roman" w:hAnsi="Times New Roman"/>
          <w:sz w:val="24"/>
          <w:szCs w:val="24"/>
          <w:lang w:val="ro-MD"/>
        </w:rPr>
        <w:fldChar w:fldCharType="begin"/>
      </w:r>
      <w:r w:rsidR="00FE24ED" w:rsidRPr="00482985">
        <w:rPr>
          <w:rFonts w:ascii="Times New Roman" w:hAnsi="Times New Roman"/>
          <w:sz w:val="24"/>
          <w:szCs w:val="24"/>
          <w:lang w:val="ro-MD"/>
        </w:rPr>
        <w:instrText xml:space="preserve"> INCLUDEPICTURE  "cid:image003.jpg@01D53192.824E8D70" \* MERGEFORMATINET </w:instrText>
      </w:r>
      <w:r w:rsidR="00FE24ED" w:rsidRPr="00482985">
        <w:rPr>
          <w:rFonts w:ascii="Times New Roman" w:hAnsi="Times New Roman"/>
          <w:sz w:val="24"/>
          <w:szCs w:val="24"/>
          <w:lang w:val="ro-MD"/>
        </w:rPr>
        <w:fldChar w:fldCharType="separate"/>
      </w:r>
      <w:r w:rsidR="00326DD7" w:rsidRPr="00482985">
        <w:rPr>
          <w:rFonts w:ascii="Times New Roman" w:hAnsi="Times New Roman"/>
          <w:sz w:val="24"/>
          <w:szCs w:val="24"/>
          <w:lang w:val="ro-MD"/>
        </w:rPr>
        <w:fldChar w:fldCharType="begin"/>
      </w:r>
      <w:r w:rsidR="00326DD7" w:rsidRPr="00482985">
        <w:rPr>
          <w:rFonts w:ascii="Times New Roman" w:hAnsi="Times New Roman"/>
          <w:sz w:val="24"/>
          <w:szCs w:val="24"/>
          <w:lang w:val="ro-MD"/>
        </w:rPr>
        <w:instrText xml:space="preserve"> INCLUDEPICTURE  "cid:image003.jpg@01D53192.824E8D70" \* MERGEFORMATINET </w:instrText>
      </w:r>
      <w:r w:rsidR="00326DD7" w:rsidRPr="00482985">
        <w:rPr>
          <w:rFonts w:ascii="Times New Roman" w:hAnsi="Times New Roman"/>
          <w:sz w:val="24"/>
          <w:szCs w:val="24"/>
          <w:lang w:val="ro-MD"/>
        </w:rPr>
        <w:fldChar w:fldCharType="separate"/>
      </w:r>
      <w:r w:rsidR="005269DC">
        <w:rPr>
          <w:rFonts w:ascii="Times New Roman" w:hAnsi="Times New Roman"/>
          <w:sz w:val="24"/>
          <w:szCs w:val="24"/>
          <w:lang w:val="ro-MD"/>
        </w:rPr>
        <w:fldChar w:fldCharType="begin"/>
      </w:r>
      <w:r w:rsidR="005269DC">
        <w:rPr>
          <w:rFonts w:ascii="Times New Roman" w:hAnsi="Times New Roman"/>
          <w:sz w:val="24"/>
          <w:szCs w:val="24"/>
          <w:lang w:val="ro-MD"/>
        </w:rPr>
        <w:instrText xml:space="preserve"> INCLUDEPICTURE  "cid:image003.jpg@01D53192.824E8D70" \* MERGEFORMATINET </w:instrText>
      </w:r>
      <w:r w:rsidR="005269DC">
        <w:rPr>
          <w:rFonts w:ascii="Times New Roman" w:hAnsi="Times New Roman"/>
          <w:sz w:val="24"/>
          <w:szCs w:val="24"/>
          <w:lang w:val="ro-MD"/>
        </w:rPr>
        <w:fldChar w:fldCharType="separate"/>
      </w:r>
      <w:r w:rsidR="00724923">
        <w:rPr>
          <w:rFonts w:ascii="Times New Roman" w:hAnsi="Times New Roman"/>
          <w:sz w:val="24"/>
          <w:szCs w:val="24"/>
          <w:lang w:val="ro-MD"/>
        </w:rPr>
        <w:fldChar w:fldCharType="begin"/>
      </w:r>
      <w:r w:rsidR="00724923">
        <w:rPr>
          <w:rFonts w:ascii="Times New Roman" w:hAnsi="Times New Roman"/>
          <w:sz w:val="24"/>
          <w:szCs w:val="24"/>
          <w:lang w:val="ro-MD"/>
        </w:rPr>
        <w:instrText xml:space="preserve"> INCLUDEPICTURE  "cid:image003.jpg@01D53192.824E8D70" \* MERGEFORMATINET </w:instrText>
      </w:r>
      <w:r w:rsidR="00724923">
        <w:rPr>
          <w:rFonts w:ascii="Times New Roman" w:hAnsi="Times New Roman"/>
          <w:sz w:val="24"/>
          <w:szCs w:val="24"/>
          <w:lang w:val="ro-MD"/>
        </w:rPr>
        <w:fldChar w:fldCharType="separate"/>
      </w:r>
      <w:r w:rsidR="0047596F">
        <w:rPr>
          <w:rFonts w:ascii="Times New Roman" w:hAnsi="Times New Roman"/>
          <w:sz w:val="24"/>
          <w:szCs w:val="24"/>
          <w:lang w:val="ro-MD"/>
        </w:rPr>
        <w:fldChar w:fldCharType="begin"/>
      </w:r>
      <w:r w:rsidR="0047596F">
        <w:rPr>
          <w:rFonts w:ascii="Times New Roman" w:hAnsi="Times New Roman"/>
          <w:sz w:val="24"/>
          <w:szCs w:val="24"/>
          <w:lang w:val="ro-MD"/>
        </w:rPr>
        <w:instrText xml:space="preserve"> INCLUDEPICTURE  "cid:image003.jpg@01D53192.824E8D70" \* MERGEFORMATINET </w:instrText>
      </w:r>
      <w:r w:rsidR="0047596F">
        <w:rPr>
          <w:rFonts w:ascii="Times New Roman" w:hAnsi="Times New Roman"/>
          <w:sz w:val="24"/>
          <w:szCs w:val="24"/>
          <w:lang w:val="ro-MD"/>
        </w:rPr>
        <w:fldChar w:fldCharType="separate"/>
      </w:r>
      <w:r w:rsidR="00A43C4C">
        <w:rPr>
          <w:rFonts w:ascii="Times New Roman" w:hAnsi="Times New Roman"/>
          <w:sz w:val="24"/>
          <w:szCs w:val="24"/>
          <w:lang w:val="ro-MD"/>
        </w:rPr>
        <w:fldChar w:fldCharType="begin"/>
      </w:r>
      <w:r w:rsidR="00A43C4C">
        <w:rPr>
          <w:rFonts w:ascii="Times New Roman" w:hAnsi="Times New Roman"/>
          <w:sz w:val="24"/>
          <w:szCs w:val="24"/>
          <w:lang w:val="ro-MD"/>
        </w:rPr>
        <w:instrText xml:space="preserve"> INCLUDEPICTURE  "cid:image003.jpg@01D53192.824E8D70" \* MERGEFORMATINET </w:instrText>
      </w:r>
      <w:r w:rsidR="00A43C4C">
        <w:rPr>
          <w:rFonts w:ascii="Times New Roman" w:hAnsi="Times New Roman"/>
          <w:sz w:val="24"/>
          <w:szCs w:val="24"/>
          <w:lang w:val="ro-MD"/>
        </w:rPr>
        <w:fldChar w:fldCharType="separate"/>
      </w:r>
      <w:r w:rsidR="006B6864">
        <w:rPr>
          <w:rFonts w:ascii="Times New Roman" w:hAnsi="Times New Roman"/>
          <w:sz w:val="24"/>
          <w:szCs w:val="24"/>
          <w:lang w:val="ro-MD"/>
        </w:rPr>
        <w:fldChar w:fldCharType="begin"/>
      </w:r>
      <w:r w:rsidR="006B6864">
        <w:rPr>
          <w:rFonts w:ascii="Times New Roman" w:hAnsi="Times New Roman"/>
          <w:sz w:val="24"/>
          <w:szCs w:val="24"/>
          <w:lang w:val="ro-MD"/>
        </w:rPr>
        <w:instrText xml:space="preserve"> INCLUDEPICTURE  "cid:image003.jpg@01D53192.824E8D70" \* MERGEFORMATINET </w:instrText>
      </w:r>
      <w:r w:rsidR="006B6864">
        <w:rPr>
          <w:rFonts w:ascii="Times New Roman" w:hAnsi="Times New Roman"/>
          <w:sz w:val="24"/>
          <w:szCs w:val="24"/>
          <w:lang w:val="ro-MD"/>
        </w:rPr>
        <w:fldChar w:fldCharType="separate"/>
      </w:r>
      <w:r w:rsidR="008A19E2">
        <w:rPr>
          <w:rFonts w:ascii="Times New Roman" w:hAnsi="Times New Roman"/>
          <w:sz w:val="24"/>
          <w:szCs w:val="24"/>
          <w:lang w:val="ro-MD"/>
        </w:rPr>
        <w:fldChar w:fldCharType="begin"/>
      </w:r>
      <w:r w:rsidR="008A19E2">
        <w:rPr>
          <w:rFonts w:ascii="Times New Roman" w:hAnsi="Times New Roman"/>
          <w:sz w:val="24"/>
          <w:szCs w:val="24"/>
          <w:lang w:val="ro-MD"/>
        </w:rPr>
        <w:instrText xml:space="preserve"> INCLUDEPICTURE  "cid:image003.jpg@01D53192.824E8D70" \* MERGEFORMATINET </w:instrText>
      </w:r>
      <w:r w:rsidR="008A19E2">
        <w:rPr>
          <w:rFonts w:ascii="Times New Roman" w:hAnsi="Times New Roman"/>
          <w:sz w:val="24"/>
          <w:szCs w:val="24"/>
          <w:lang w:val="ro-MD"/>
        </w:rPr>
        <w:fldChar w:fldCharType="separate"/>
      </w:r>
      <w:r w:rsidR="007D259D">
        <w:rPr>
          <w:rFonts w:ascii="Times New Roman" w:hAnsi="Times New Roman"/>
          <w:sz w:val="24"/>
          <w:szCs w:val="24"/>
          <w:lang w:val="ro-MD"/>
        </w:rPr>
        <w:fldChar w:fldCharType="begin"/>
      </w:r>
      <w:r w:rsidR="007D259D">
        <w:rPr>
          <w:rFonts w:ascii="Times New Roman" w:hAnsi="Times New Roman"/>
          <w:sz w:val="24"/>
          <w:szCs w:val="24"/>
          <w:lang w:val="ro-MD"/>
        </w:rPr>
        <w:instrText xml:space="preserve"> INCLUDEPICTURE  "cid:image003.jpg@01D53192.824E8D70" \* MERGEFORMATINET </w:instrText>
      </w:r>
      <w:r w:rsidR="007D259D">
        <w:rPr>
          <w:rFonts w:ascii="Times New Roman" w:hAnsi="Times New Roman"/>
          <w:sz w:val="24"/>
          <w:szCs w:val="24"/>
          <w:lang w:val="ro-MD"/>
        </w:rPr>
        <w:fldChar w:fldCharType="separate"/>
      </w:r>
      <w:r w:rsidR="00C75A35">
        <w:rPr>
          <w:rFonts w:ascii="Times New Roman" w:hAnsi="Times New Roman"/>
          <w:sz w:val="24"/>
          <w:szCs w:val="24"/>
          <w:lang w:val="ro-MD"/>
        </w:rPr>
        <w:fldChar w:fldCharType="begin"/>
      </w:r>
      <w:r w:rsidR="00C75A35">
        <w:rPr>
          <w:rFonts w:ascii="Times New Roman" w:hAnsi="Times New Roman"/>
          <w:sz w:val="24"/>
          <w:szCs w:val="24"/>
          <w:lang w:val="ro-MD"/>
        </w:rPr>
        <w:instrText xml:space="preserve"> INCLUDEPICTURE  "cid:image003.jpg@01D53192.824E8D70" \* MERGEFORMATINET </w:instrText>
      </w:r>
      <w:r w:rsidR="00C75A35">
        <w:rPr>
          <w:rFonts w:ascii="Times New Roman" w:hAnsi="Times New Roman"/>
          <w:sz w:val="24"/>
          <w:szCs w:val="24"/>
          <w:lang w:val="ro-MD"/>
        </w:rPr>
        <w:fldChar w:fldCharType="separate"/>
      </w:r>
      <w:r w:rsidR="00A125E2">
        <w:rPr>
          <w:rFonts w:ascii="Times New Roman" w:hAnsi="Times New Roman"/>
          <w:sz w:val="24"/>
          <w:szCs w:val="24"/>
          <w:lang w:val="ro-MD"/>
        </w:rPr>
        <w:fldChar w:fldCharType="begin"/>
      </w:r>
      <w:r w:rsidR="00A125E2">
        <w:rPr>
          <w:rFonts w:ascii="Times New Roman" w:hAnsi="Times New Roman"/>
          <w:sz w:val="24"/>
          <w:szCs w:val="24"/>
          <w:lang w:val="ro-MD"/>
        </w:rPr>
        <w:instrText xml:space="preserve"> INCLUDEPICTURE  "cid:image003.jpg@01D53192.824E8D70" \* MERGEFORMATINET </w:instrText>
      </w:r>
      <w:r w:rsidR="00A125E2">
        <w:rPr>
          <w:rFonts w:ascii="Times New Roman" w:hAnsi="Times New Roman"/>
          <w:sz w:val="24"/>
          <w:szCs w:val="24"/>
          <w:lang w:val="ro-MD"/>
        </w:rPr>
        <w:fldChar w:fldCharType="separate"/>
      </w:r>
      <w:r w:rsidR="00B01EC3">
        <w:rPr>
          <w:rFonts w:ascii="Times New Roman" w:hAnsi="Times New Roman"/>
          <w:sz w:val="24"/>
          <w:szCs w:val="24"/>
          <w:lang w:val="ro-MD"/>
        </w:rPr>
        <w:fldChar w:fldCharType="begin"/>
      </w:r>
      <w:r w:rsidR="00B01EC3">
        <w:rPr>
          <w:rFonts w:ascii="Times New Roman" w:hAnsi="Times New Roman"/>
          <w:sz w:val="24"/>
          <w:szCs w:val="24"/>
          <w:lang w:val="ro-MD"/>
        </w:rPr>
        <w:instrText xml:space="preserve"> INCLUDEPICTURE  "cid:image003.jpg@01D53192.824E8D70" \* MERGEFORMATINET </w:instrText>
      </w:r>
      <w:r w:rsidR="00B01EC3">
        <w:rPr>
          <w:rFonts w:ascii="Times New Roman" w:hAnsi="Times New Roman"/>
          <w:sz w:val="24"/>
          <w:szCs w:val="24"/>
          <w:lang w:val="ro-MD"/>
        </w:rPr>
        <w:fldChar w:fldCharType="separate"/>
      </w:r>
      <w:r w:rsidR="00F31158">
        <w:rPr>
          <w:rFonts w:ascii="Times New Roman" w:hAnsi="Times New Roman"/>
          <w:sz w:val="24"/>
          <w:szCs w:val="24"/>
          <w:lang w:val="ro-MD"/>
        </w:rPr>
        <w:fldChar w:fldCharType="begin"/>
      </w:r>
      <w:r w:rsidR="00F31158">
        <w:rPr>
          <w:rFonts w:ascii="Times New Roman" w:hAnsi="Times New Roman"/>
          <w:sz w:val="24"/>
          <w:szCs w:val="24"/>
          <w:lang w:val="ro-MD"/>
        </w:rPr>
        <w:instrText xml:space="preserve"> </w:instrText>
      </w:r>
      <w:r w:rsidR="00F31158">
        <w:rPr>
          <w:rFonts w:ascii="Times New Roman" w:hAnsi="Times New Roman"/>
          <w:sz w:val="24"/>
          <w:szCs w:val="24"/>
          <w:lang w:val="ro-MD"/>
        </w:rPr>
        <w:instrText>INCLUDEPICTURE  "cid:image003.jpg@01D53192.824E8D70" \* MERGEFORMATINET</w:instrText>
      </w:r>
      <w:r w:rsidR="00F31158">
        <w:rPr>
          <w:rFonts w:ascii="Times New Roman" w:hAnsi="Times New Roman"/>
          <w:sz w:val="24"/>
          <w:szCs w:val="24"/>
          <w:lang w:val="ro-MD"/>
        </w:rPr>
        <w:instrText xml:space="preserve"> </w:instrText>
      </w:r>
      <w:r w:rsidR="00F31158">
        <w:rPr>
          <w:rFonts w:ascii="Times New Roman" w:hAnsi="Times New Roman"/>
          <w:sz w:val="24"/>
          <w:szCs w:val="24"/>
          <w:lang w:val="ro-MD"/>
        </w:rPr>
        <w:fldChar w:fldCharType="separate"/>
      </w:r>
      <w:r w:rsidR="00F31158">
        <w:rPr>
          <w:rFonts w:ascii="Times New Roman" w:hAnsi="Times New Roman"/>
          <w:sz w:val="24"/>
          <w:szCs w:val="24"/>
          <w:lang w:val="ro-MD"/>
        </w:rPr>
        <w:pict w14:anchorId="7E573B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8pt;height:73.8pt;visibility:visible">
            <v:imagedata r:id="rId8" r:href="rId9"/>
          </v:shape>
        </w:pict>
      </w:r>
      <w:r w:rsidR="00F31158">
        <w:rPr>
          <w:rFonts w:ascii="Times New Roman" w:hAnsi="Times New Roman"/>
          <w:sz w:val="24"/>
          <w:szCs w:val="24"/>
          <w:lang w:val="ro-MD"/>
        </w:rPr>
        <w:fldChar w:fldCharType="end"/>
      </w:r>
      <w:r w:rsidR="00B01EC3">
        <w:rPr>
          <w:rFonts w:ascii="Times New Roman" w:hAnsi="Times New Roman"/>
          <w:sz w:val="24"/>
          <w:szCs w:val="24"/>
          <w:lang w:val="ro-MD"/>
        </w:rPr>
        <w:fldChar w:fldCharType="end"/>
      </w:r>
      <w:r w:rsidR="00A125E2">
        <w:rPr>
          <w:rFonts w:ascii="Times New Roman" w:hAnsi="Times New Roman"/>
          <w:sz w:val="24"/>
          <w:szCs w:val="24"/>
          <w:lang w:val="ro-MD"/>
        </w:rPr>
        <w:fldChar w:fldCharType="end"/>
      </w:r>
      <w:r w:rsidR="00C75A35">
        <w:rPr>
          <w:rFonts w:ascii="Times New Roman" w:hAnsi="Times New Roman"/>
          <w:sz w:val="24"/>
          <w:szCs w:val="24"/>
          <w:lang w:val="ro-MD"/>
        </w:rPr>
        <w:fldChar w:fldCharType="end"/>
      </w:r>
      <w:r w:rsidR="007D259D">
        <w:rPr>
          <w:rFonts w:ascii="Times New Roman" w:hAnsi="Times New Roman"/>
          <w:sz w:val="24"/>
          <w:szCs w:val="24"/>
          <w:lang w:val="ro-MD"/>
        </w:rPr>
        <w:fldChar w:fldCharType="end"/>
      </w:r>
      <w:r w:rsidR="008A19E2">
        <w:rPr>
          <w:rFonts w:ascii="Times New Roman" w:hAnsi="Times New Roman"/>
          <w:sz w:val="24"/>
          <w:szCs w:val="24"/>
          <w:lang w:val="ro-MD"/>
        </w:rPr>
        <w:fldChar w:fldCharType="end"/>
      </w:r>
      <w:r w:rsidR="006B6864">
        <w:rPr>
          <w:rFonts w:ascii="Times New Roman" w:hAnsi="Times New Roman"/>
          <w:sz w:val="24"/>
          <w:szCs w:val="24"/>
          <w:lang w:val="ro-MD"/>
        </w:rPr>
        <w:fldChar w:fldCharType="end"/>
      </w:r>
      <w:r w:rsidR="00A43C4C">
        <w:rPr>
          <w:rFonts w:ascii="Times New Roman" w:hAnsi="Times New Roman"/>
          <w:sz w:val="24"/>
          <w:szCs w:val="24"/>
          <w:lang w:val="ro-MD"/>
        </w:rPr>
        <w:fldChar w:fldCharType="end"/>
      </w:r>
      <w:r w:rsidR="0047596F">
        <w:rPr>
          <w:rFonts w:ascii="Times New Roman" w:hAnsi="Times New Roman"/>
          <w:sz w:val="24"/>
          <w:szCs w:val="24"/>
          <w:lang w:val="ro-MD"/>
        </w:rPr>
        <w:fldChar w:fldCharType="end"/>
      </w:r>
      <w:r w:rsidR="00724923">
        <w:rPr>
          <w:rFonts w:ascii="Times New Roman" w:hAnsi="Times New Roman"/>
          <w:sz w:val="24"/>
          <w:szCs w:val="24"/>
          <w:lang w:val="ro-MD"/>
        </w:rPr>
        <w:fldChar w:fldCharType="end"/>
      </w:r>
      <w:r w:rsidR="005269DC">
        <w:rPr>
          <w:rFonts w:ascii="Times New Roman" w:hAnsi="Times New Roman"/>
          <w:sz w:val="24"/>
          <w:szCs w:val="24"/>
          <w:lang w:val="ro-MD"/>
        </w:rPr>
        <w:fldChar w:fldCharType="end"/>
      </w:r>
      <w:r w:rsidR="00326DD7" w:rsidRPr="00482985">
        <w:rPr>
          <w:rFonts w:ascii="Times New Roman" w:hAnsi="Times New Roman"/>
          <w:sz w:val="24"/>
          <w:szCs w:val="24"/>
          <w:lang w:val="ro-MD"/>
        </w:rPr>
        <w:fldChar w:fldCharType="end"/>
      </w:r>
      <w:r w:rsidR="00FE24ED" w:rsidRPr="00482985">
        <w:rPr>
          <w:rFonts w:ascii="Times New Roman" w:hAnsi="Times New Roman"/>
          <w:sz w:val="24"/>
          <w:szCs w:val="24"/>
          <w:lang w:val="ro-MD"/>
        </w:rPr>
        <w:fldChar w:fldCharType="end"/>
      </w:r>
      <w:r w:rsidR="00E2632E" w:rsidRPr="00482985">
        <w:rPr>
          <w:rFonts w:ascii="Times New Roman" w:hAnsi="Times New Roman"/>
          <w:sz w:val="24"/>
          <w:szCs w:val="24"/>
          <w:lang w:val="ro-MD"/>
        </w:rPr>
        <w:fldChar w:fldCharType="end"/>
      </w:r>
      <w:r w:rsidR="001B424C" w:rsidRPr="00482985">
        <w:rPr>
          <w:rFonts w:ascii="Times New Roman" w:hAnsi="Times New Roman"/>
          <w:sz w:val="24"/>
          <w:szCs w:val="24"/>
          <w:lang w:val="ro-MD"/>
        </w:rPr>
        <w:fldChar w:fldCharType="end"/>
      </w:r>
      <w:r w:rsidR="00AE21AB" w:rsidRPr="00482985">
        <w:rPr>
          <w:rFonts w:ascii="Times New Roman" w:hAnsi="Times New Roman"/>
          <w:sz w:val="24"/>
          <w:szCs w:val="24"/>
          <w:lang w:val="ro-MD"/>
        </w:rPr>
        <w:fldChar w:fldCharType="end"/>
      </w:r>
      <w:r w:rsidR="00A728FB" w:rsidRPr="00482985">
        <w:rPr>
          <w:rFonts w:ascii="Times New Roman" w:hAnsi="Times New Roman"/>
          <w:sz w:val="24"/>
          <w:szCs w:val="24"/>
          <w:lang w:val="ro-MD"/>
        </w:rPr>
        <w:fldChar w:fldCharType="end"/>
      </w:r>
      <w:r w:rsidR="0078263A" w:rsidRPr="00482985">
        <w:rPr>
          <w:rFonts w:ascii="Times New Roman" w:hAnsi="Times New Roman"/>
          <w:sz w:val="24"/>
          <w:szCs w:val="24"/>
          <w:lang w:val="ro-MD"/>
        </w:rPr>
        <w:fldChar w:fldCharType="end"/>
      </w:r>
      <w:r w:rsidR="00247D58" w:rsidRPr="00482985">
        <w:rPr>
          <w:rFonts w:ascii="Times New Roman" w:hAnsi="Times New Roman"/>
          <w:sz w:val="24"/>
          <w:szCs w:val="24"/>
          <w:lang w:val="ro-MD"/>
        </w:rPr>
        <w:fldChar w:fldCharType="end"/>
      </w:r>
      <w:r w:rsidR="009E3D2E" w:rsidRPr="00482985">
        <w:rPr>
          <w:rFonts w:ascii="Times New Roman" w:hAnsi="Times New Roman"/>
          <w:sz w:val="24"/>
          <w:szCs w:val="24"/>
          <w:lang w:val="ro-MD"/>
        </w:rPr>
        <w:fldChar w:fldCharType="end"/>
      </w:r>
      <w:r w:rsidR="00875E5B" w:rsidRPr="00482985">
        <w:rPr>
          <w:rFonts w:ascii="Times New Roman" w:hAnsi="Times New Roman"/>
          <w:sz w:val="24"/>
          <w:szCs w:val="24"/>
          <w:lang w:val="ro-MD"/>
        </w:rPr>
        <w:fldChar w:fldCharType="end"/>
      </w:r>
      <w:r w:rsidR="00A749A1" w:rsidRPr="00482985">
        <w:rPr>
          <w:rFonts w:ascii="Times New Roman" w:hAnsi="Times New Roman"/>
          <w:sz w:val="24"/>
          <w:szCs w:val="24"/>
          <w:lang w:val="ro-MD"/>
        </w:rPr>
        <w:fldChar w:fldCharType="end"/>
      </w:r>
      <w:r w:rsidR="00D1640F" w:rsidRPr="00482985">
        <w:rPr>
          <w:rFonts w:ascii="Times New Roman" w:hAnsi="Times New Roman"/>
          <w:sz w:val="24"/>
          <w:szCs w:val="24"/>
          <w:lang w:val="ro-MD"/>
        </w:rPr>
        <w:fldChar w:fldCharType="end"/>
      </w:r>
      <w:r w:rsidR="00D338AC" w:rsidRPr="00482985">
        <w:rPr>
          <w:rFonts w:ascii="Times New Roman" w:hAnsi="Times New Roman"/>
          <w:sz w:val="24"/>
          <w:szCs w:val="24"/>
          <w:lang w:val="ro-MD"/>
        </w:rPr>
        <w:fldChar w:fldCharType="end"/>
      </w:r>
      <w:r w:rsidR="00185A7A" w:rsidRPr="00482985">
        <w:rPr>
          <w:rFonts w:ascii="Times New Roman" w:hAnsi="Times New Roman"/>
          <w:sz w:val="24"/>
          <w:szCs w:val="24"/>
          <w:lang w:val="ro-MD"/>
        </w:rPr>
        <w:fldChar w:fldCharType="end"/>
      </w:r>
      <w:r w:rsidR="00A50374" w:rsidRPr="00482985">
        <w:rPr>
          <w:rFonts w:ascii="Times New Roman" w:hAnsi="Times New Roman"/>
          <w:sz w:val="24"/>
          <w:szCs w:val="24"/>
          <w:lang w:val="ro-MD"/>
        </w:rPr>
        <w:fldChar w:fldCharType="end"/>
      </w:r>
      <w:r w:rsidR="007F7F75" w:rsidRPr="00482985">
        <w:rPr>
          <w:rFonts w:ascii="Times New Roman" w:hAnsi="Times New Roman"/>
          <w:sz w:val="24"/>
          <w:szCs w:val="24"/>
          <w:lang w:val="ro-MD"/>
        </w:rPr>
        <w:fldChar w:fldCharType="end"/>
      </w:r>
      <w:r w:rsidR="00947594" w:rsidRPr="00482985">
        <w:rPr>
          <w:rFonts w:ascii="Times New Roman" w:hAnsi="Times New Roman"/>
          <w:sz w:val="24"/>
          <w:szCs w:val="24"/>
          <w:lang w:val="ro-MD"/>
        </w:rPr>
        <w:fldChar w:fldCharType="end"/>
      </w:r>
      <w:r w:rsidR="005D40C6" w:rsidRPr="00482985">
        <w:rPr>
          <w:rFonts w:ascii="Times New Roman" w:hAnsi="Times New Roman"/>
          <w:sz w:val="24"/>
          <w:szCs w:val="24"/>
          <w:lang w:val="ro-MD"/>
        </w:rPr>
        <w:fldChar w:fldCharType="end"/>
      </w:r>
      <w:r w:rsidR="00794E4E" w:rsidRPr="00482985">
        <w:rPr>
          <w:rFonts w:ascii="Times New Roman" w:hAnsi="Times New Roman"/>
          <w:sz w:val="24"/>
          <w:szCs w:val="24"/>
          <w:lang w:val="ro-MD"/>
        </w:rPr>
        <w:fldChar w:fldCharType="end"/>
      </w:r>
      <w:r w:rsidR="000D3A20" w:rsidRPr="00482985">
        <w:rPr>
          <w:rFonts w:ascii="Times New Roman" w:hAnsi="Times New Roman"/>
          <w:sz w:val="24"/>
          <w:szCs w:val="24"/>
          <w:lang w:val="ro-MD"/>
        </w:rPr>
        <w:fldChar w:fldCharType="end"/>
      </w:r>
      <w:r w:rsidR="00F24789" w:rsidRPr="00482985">
        <w:rPr>
          <w:rFonts w:ascii="Times New Roman" w:hAnsi="Times New Roman"/>
          <w:sz w:val="24"/>
          <w:szCs w:val="24"/>
          <w:lang w:val="ro-MD"/>
        </w:rPr>
        <w:fldChar w:fldCharType="end"/>
      </w:r>
      <w:r w:rsidR="00A576A7" w:rsidRPr="00482985">
        <w:rPr>
          <w:rFonts w:ascii="Times New Roman" w:hAnsi="Times New Roman"/>
          <w:sz w:val="24"/>
          <w:szCs w:val="24"/>
          <w:lang w:val="ro-MD"/>
        </w:rPr>
        <w:fldChar w:fldCharType="end"/>
      </w:r>
      <w:r w:rsidR="0065635A" w:rsidRPr="00482985">
        <w:rPr>
          <w:rFonts w:ascii="Times New Roman" w:hAnsi="Times New Roman"/>
          <w:sz w:val="24"/>
          <w:szCs w:val="24"/>
          <w:lang w:val="ro-MD"/>
        </w:rPr>
        <w:fldChar w:fldCharType="end"/>
      </w:r>
      <w:r w:rsidR="00C15B85" w:rsidRPr="00482985">
        <w:rPr>
          <w:rFonts w:ascii="Times New Roman" w:hAnsi="Times New Roman"/>
          <w:sz w:val="24"/>
          <w:szCs w:val="24"/>
          <w:lang w:val="ro-MD"/>
        </w:rPr>
        <w:fldChar w:fldCharType="end"/>
      </w:r>
      <w:r w:rsidR="00C96CC3" w:rsidRPr="00482985">
        <w:rPr>
          <w:rFonts w:ascii="Times New Roman" w:hAnsi="Times New Roman"/>
          <w:sz w:val="24"/>
          <w:szCs w:val="24"/>
          <w:lang w:val="ro-MD"/>
        </w:rPr>
        <w:fldChar w:fldCharType="end"/>
      </w:r>
      <w:r w:rsidR="00D4793D" w:rsidRPr="00482985">
        <w:rPr>
          <w:rFonts w:ascii="Times New Roman" w:hAnsi="Times New Roman"/>
          <w:sz w:val="24"/>
          <w:szCs w:val="24"/>
          <w:lang w:val="ro-MD"/>
        </w:rPr>
        <w:fldChar w:fldCharType="end"/>
      </w:r>
      <w:r w:rsidR="00A10063" w:rsidRPr="00482985">
        <w:rPr>
          <w:rFonts w:ascii="Times New Roman" w:hAnsi="Times New Roman"/>
          <w:sz w:val="24"/>
          <w:szCs w:val="24"/>
          <w:lang w:val="ro-MD"/>
        </w:rPr>
        <w:fldChar w:fldCharType="end"/>
      </w:r>
      <w:r w:rsidR="00AF600B" w:rsidRPr="00482985">
        <w:rPr>
          <w:rFonts w:ascii="Times New Roman" w:hAnsi="Times New Roman"/>
          <w:sz w:val="24"/>
          <w:szCs w:val="24"/>
          <w:lang w:val="ro-MD"/>
        </w:rPr>
        <w:fldChar w:fldCharType="end"/>
      </w:r>
      <w:r w:rsidR="00132AD5" w:rsidRPr="00482985">
        <w:rPr>
          <w:rFonts w:ascii="Times New Roman" w:hAnsi="Times New Roman"/>
          <w:sz w:val="24"/>
          <w:szCs w:val="24"/>
          <w:lang w:val="ro-MD"/>
        </w:rPr>
        <w:fldChar w:fldCharType="end"/>
      </w:r>
      <w:r w:rsidR="00731081" w:rsidRPr="00482985">
        <w:rPr>
          <w:rFonts w:ascii="Times New Roman" w:hAnsi="Times New Roman"/>
          <w:sz w:val="24"/>
          <w:szCs w:val="24"/>
          <w:lang w:val="ro-MD"/>
        </w:rPr>
        <w:fldChar w:fldCharType="end"/>
      </w:r>
      <w:r w:rsidR="008562BF" w:rsidRPr="00482985">
        <w:rPr>
          <w:rFonts w:ascii="Times New Roman" w:hAnsi="Times New Roman"/>
          <w:sz w:val="24"/>
          <w:szCs w:val="24"/>
          <w:lang w:val="ro-MD"/>
        </w:rPr>
        <w:fldChar w:fldCharType="end"/>
      </w:r>
      <w:r w:rsidR="00BF4225" w:rsidRPr="00482985">
        <w:rPr>
          <w:rFonts w:ascii="Times New Roman" w:hAnsi="Times New Roman"/>
          <w:sz w:val="24"/>
          <w:szCs w:val="24"/>
          <w:lang w:val="ro-MD"/>
        </w:rPr>
        <w:fldChar w:fldCharType="end"/>
      </w:r>
      <w:r w:rsidR="00A05FBD" w:rsidRPr="00482985">
        <w:rPr>
          <w:rFonts w:ascii="Times New Roman" w:hAnsi="Times New Roman"/>
          <w:sz w:val="24"/>
          <w:szCs w:val="24"/>
          <w:lang w:val="ro-MD"/>
        </w:rPr>
        <w:fldChar w:fldCharType="end"/>
      </w:r>
      <w:r w:rsidR="00455E3B" w:rsidRPr="00482985">
        <w:rPr>
          <w:rFonts w:ascii="Times New Roman" w:hAnsi="Times New Roman"/>
          <w:sz w:val="24"/>
          <w:szCs w:val="24"/>
          <w:lang w:val="ro-MD"/>
        </w:rPr>
        <w:fldChar w:fldCharType="end"/>
      </w:r>
      <w:r w:rsidR="001620AC" w:rsidRPr="00482985">
        <w:rPr>
          <w:rFonts w:ascii="Times New Roman" w:hAnsi="Times New Roman"/>
          <w:sz w:val="24"/>
          <w:szCs w:val="24"/>
          <w:lang w:val="ro-MD"/>
        </w:rPr>
        <w:fldChar w:fldCharType="end"/>
      </w:r>
      <w:r w:rsidR="00E96580" w:rsidRPr="00482985">
        <w:rPr>
          <w:rFonts w:ascii="Times New Roman" w:hAnsi="Times New Roman"/>
          <w:sz w:val="24"/>
          <w:szCs w:val="24"/>
          <w:lang w:val="ro-MD"/>
        </w:rPr>
        <w:fldChar w:fldCharType="end"/>
      </w:r>
      <w:r w:rsidR="007C6CD2" w:rsidRPr="00482985">
        <w:rPr>
          <w:rFonts w:ascii="Times New Roman" w:hAnsi="Times New Roman"/>
          <w:sz w:val="24"/>
          <w:szCs w:val="24"/>
          <w:lang w:val="ro-MD"/>
        </w:rPr>
        <w:fldChar w:fldCharType="end"/>
      </w:r>
      <w:r w:rsidR="0023606E" w:rsidRPr="00482985">
        <w:rPr>
          <w:rFonts w:ascii="Times New Roman" w:hAnsi="Times New Roman"/>
          <w:sz w:val="24"/>
          <w:szCs w:val="24"/>
          <w:lang w:val="ro-MD"/>
        </w:rPr>
        <w:fldChar w:fldCharType="end"/>
      </w:r>
      <w:r w:rsidR="00E83613" w:rsidRPr="00482985">
        <w:rPr>
          <w:rFonts w:ascii="Times New Roman" w:hAnsi="Times New Roman"/>
          <w:sz w:val="24"/>
          <w:szCs w:val="24"/>
          <w:lang w:val="ro-MD"/>
        </w:rPr>
        <w:fldChar w:fldCharType="end"/>
      </w:r>
      <w:r w:rsidR="00E15390" w:rsidRPr="00482985">
        <w:rPr>
          <w:rFonts w:ascii="Times New Roman" w:hAnsi="Times New Roman"/>
          <w:sz w:val="24"/>
          <w:szCs w:val="24"/>
          <w:lang w:val="ro-MD"/>
        </w:rPr>
        <w:fldChar w:fldCharType="end"/>
      </w:r>
      <w:r w:rsidR="00226E5B" w:rsidRPr="00482985">
        <w:rPr>
          <w:rFonts w:ascii="Times New Roman" w:hAnsi="Times New Roman"/>
          <w:sz w:val="24"/>
          <w:szCs w:val="24"/>
          <w:lang w:val="ro-MD"/>
        </w:rPr>
        <w:fldChar w:fldCharType="end"/>
      </w:r>
      <w:r w:rsidR="007658CB"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r w:rsidRPr="00482985">
        <w:rPr>
          <w:rFonts w:ascii="Times New Roman" w:hAnsi="Times New Roman"/>
          <w:sz w:val="24"/>
          <w:szCs w:val="24"/>
          <w:lang w:val="ro-MD"/>
        </w:rPr>
        <w:fldChar w:fldCharType="end"/>
      </w:r>
    </w:p>
    <w:p w14:paraId="6FACF159" w14:textId="77777777" w:rsidR="000B3215" w:rsidRPr="00482985" w:rsidRDefault="000B3215" w:rsidP="000B3215">
      <w:pPr>
        <w:spacing w:after="0" w:line="276" w:lineRule="auto"/>
        <w:ind w:left="90"/>
        <w:jc w:val="both"/>
        <w:rPr>
          <w:rFonts w:ascii="Times New Roman" w:hAnsi="Times New Roman"/>
          <w:b/>
          <w:sz w:val="24"/>
          <w:szCs w:val="24"/>
          <w:lang w:val="ro-MD"/>
        </w:rPr>
      </w:pPr>
    </w:p>
    <w:p w14:paraId="58B3DE23" w14:textId="77777777" w:rsidR="000B3215" w:rsidRPr="00482985" w:rsidRDefault="000B3215" w:rsidP="000B3215">
      <w:pPr>
        <w:spacing w:after="0" w:line="276" w:lineRule="auto"/>
        <w:ind w:left="90"/>
        <w:jc w:val="center"/>
        <w:rPr>
          <w:rFonts w:ascii="Times New Roman" w:hAnsi="Times New Roman"/>
          <w:b/>
          <w:sz w:val="28"/>
          <w:szCs w:val="28"/>
          <w:lang w:val="ro-MD"/>
        </w:rPr>
      </w:pPr>
      <w:r w:rsidRPr="00482985">
        <w:rPr>
          <w:rFonts w:ascii="Times New Roman" w:hAnsi="Times New Roman"/>
          <w:b/>
          <w:sz w:val="28"/>
          <w:szCs w:val="28"/>
          <w:lang w:val="ro-MD"/>
        </w:rPr>
        <w:t>CURTEA DE CONTURI A REPUBLICII MOLDOVA</w:t>
      </w:r>
    </w:p>
    <w:p w14:paraId="075DD9D5" w14:textId="77777777" w:rsidR="000B3215" w:rsidRPr="00482985" w:rsidRDefault="000B3215" w:rsidP="000B3215">
      <w:pPr>
        <w:spacing w:after="0" w:line="276" w:lineRule="auto"/>
        <w:ind w:left="90"/>
        <w:jc w:val="both"/>
        <w:rPr>
          <w:rFonts w:ascii="Times New Roman" w:hAnsi="Times New Roman"/>
          <w:sz w:val="24"/>
          <w:szCs w:val="24"/>
          <w:lang w:val="ro-MD"/>
        </w:rPr>
      </w:pPr>
    </w:p>
    <w:p w14:paraId="367A702F" w14:textId="77777777" w:rsidR="000B3215" w:rsidRPr="00482985" w:rsidRDefault="000B3215" w:rsidP="000B3215">
      <w:pPr>
        <w:tabs>
          <w:tab w:val="left" w:pos="720"/>
        </w:tabs>
        <w:spacing w:after="0" w:line="276" w:lineRule="auto"/>
        <w:ind w:left="90"/>
        <w:jc w:val="both"/>
        <w:rPr>
          <w:rFonts w:ascii="Times New Roman" w:eastAsia="Times New Roman" w:hAnsi="Times New Roman"/>
          <w:b/>
          <w:bCs/>
          <w:sz w:val="24"/>
          <w:szCs w:val="24"/>
          <w:lang w:val="ro-MD"/>
        </w:rPr>
      </w:pPr>
    </w:p>
    <w:tbl>
      <w:tblPr>
        <w:tblW w:w="0" w:type="auto"/>
        <w:jc w:val="center"/>
        <w:tblBorders>
          <w:top w:val="thinThickSmallGap" w:sz="12" w:space="0" w:color="auto"/>
          <w:bottom w:val="thickThinSmallGap" w:sz="12" w:space="0" w:color="auto"/>
        </w:tblBorders>
        <w:tblLook w:val="04A0" w:firstRow="1" w:lastRow="0" w:firstColumn="1" w:lastColumn="0" w:noHBand="0" w:noVBand="1"/>
      </w:tblPr>
      <w:tblGrid>
        <w:gridCol w:w="9350"/>
      </w:tblGrid>
      <w:tr w:rsidR="000B3215" w:rsidRPr="00482985" w14:paraId="1F6CEE2F" w14:textId="77777777" w:rsidTr="00E15390">
        <w:trPr>
          <w:trHeight w:val="435"/>
          <w:jc w:val="center"/>
        </w:trPr>
        <w:tc>
          <w:tcPr>
            <w:tcW w:w="9350" w:type="dxa"/>
          </w:tcPr>
          <w:p w14:paraId="122E9092" w14:textId="77777777" w:rsidR="000B3215" w:rsidRPr="00482985" w:rsidRDefault="000B3215" w:rsidP="00E15390">
            <w:pPr>
              <w:tabs>
                <w:tab w:val="left" w:pos="720"/>
              </w:tabs>
              <w:spacing w:after="0" w:line="276" w:lineRule="auto"/>
              <w:ind w:left="90"/>
              <w:jc w:val="center"/>
              <w:rPr>
                <w:rFonts w:ascii="Times New Roman" w:hAnsi="Times New Roman"/>
                <w:sz w:val="18"/>
                <w:szCs w:val="18"/>
                <w:u w:val="single"/>
                <w:lang w:val="ro-MD"/>
              </w:rPr>
            </w:pPr>
            <w:r w:rsidRPr="00482985">
              <w:rPr>
                <w:rFonts w:ascii="Times New Roman" w:hAnsi="Times New Roman"/>
                <w:sz w:val="18"/>
                <w:szCs w:val="18"/>
                <w:lang w:val="ro-MD"/>
              </w:rPr>
              <w:t xml:space="preserve">MD-2001, mun. Chișinău, bd. Ștefan cel Mare și Sfânt nr. 69, tel.: (+373) 22 26 66 02, fax: (+373) 22 26 61 00, web: </w:t>
            </w:r>
            <w:hyperlink r:id="rId10" w:history="1">
              <w:r w:rsidRPr="00482985">
                <w:rPr>
                  <w:rFonts w:ascii="Times New Roman" w:hAnsi="Times New Roman"/>
                  <w:sz w:val="18"/>
                  <w:szCs w:val="18"/>
                  <w:u w:val="single"/>
                  <w:lang w:val="ro-MD"/>
                </w:rPr>
                <w:t>www.ccrm.md</w:t>
              </w:r>
            </w:hyperlink>
            <w:r w:rsidRPr="00482985">
              <w:rPr>
                <w:rFonts w:ascii="Times New Roman" w:hAnsi="Times New Roman"/>
                <w:sz w:val="18"/>
                <w:szCs w:val="18"/>
                <w:u w:val="single"/>
                <w:lang w:val="ro-MD"/>
              </w:rPr>
              <w:t xml:space="preserve">; </w:t>
            </w:r>
            <w:r w:rsidRPr="00482985">
              <w:rPr>
                <w:rFonts w:ascii="Times New Roman" w:hAnsi="Times New Roman"/>
                <w:sz w:val="18"/>
                <w:szCs w:val="18"/>
                <w:lang w:val="ro-MD"/>
              </w:rPr>
              <w:t xml:space="preserve">e-mail: </w:t>
            </w:r>
            <w:hyperlink r:id="rId11" w:history="1">
              <w:r w:rsidRPr="00482985">
                <w:rPr>
                  <w:rFonts w:ascii="Times New Roman" w:hAnsi="Times New Roman"/>
                  <w:sz w:val="18"/>
                  <w:szCs w:val="18"/>
                  <w:u w:val="single"/>
                  <w:lang w:val="ro-MD"/>
                </w:rPr>
                <w:t>ccrm@ccrm.md</w:t>
              </w:r>
            </w:hyperlink>
          </w:p>
        </w:tc>
      </w:tr>
    </w:tbl>
    <w:p w14:paraId="30FA3CF1" w14:textId="77777777" w:rsidR="000B3215" w:rsidRPr="00482985" w:rsidRDefault="000B3215" w:rsidP="000B3215">
      <w:pPr>
        <w:tabs>
          <w:tab w:val="left" w:pos="720"/>
        </w:tabs>
        <w:spacing w:after="0" w:line="276" w:lineRule="auto"/>
        <w:ind w:left="90"/>
        <w:jc w:val="both"/>
        <w:rPr>
          <w:rFonts w:ascii="Times New Roman" w:eastAsia="Times New Roman" w:hAnsi="Times New Roman"/>
          <w:b/>
          <w:bCs/>
          <w:sz w:val="24"/>
          <w:szCs w:val="24"/>
          <w:lang w:val="ro-MD"/>
        </w:rPr>
      </w:pPr>
    </w:p>
    <w:p w14:paraId="0B00C86A" w14:textId="77777777" w:rsidR="000B3215" w:rsidRPr="00482985" w:rsidRDefault="000B3215" w:rsidP="000B3215">
      <w:pPr>
        <w:tabs>
          <w:tab w:val="left" w:pos="450"/>
          <w:tab w:val="left" w:pos="720"/>
        </w:tabs>
        <w:spacing w:after="0" w:line="276" w:lineRule="auto"/>
        <w:ind w:left="90"/>
        <w:jc w:val="center"/>
        <w:rPr>
          <w:rFonts w:ascii="Times New Roman" w:eastAsia="Times New Roman" w:hAnsi="Times New Roman"/>
          <w:b/>
          <w:bCs/>
          <w:sz w:val="28"/>
          <w:szCs w:val="28"/>
          <w:lang w:val="ro-MD"/>
        </w:rPr>
      </w:pPr>
    </w:p>
    <w:p w14:paraId="38153C56" w14:textId="57A47350" w:rsidR="000B3215" w:rsidRPr="00482985" w:rsidRDefault="000B3215" w:rsidP="000B3215">
      <w:pPr>
        <w:tabs>
          <w:tab w:val="left" w:pos="450"/>
          <w:tab w:val="left" w:pos="720"/>
        </w:tabs>
        <w:spacing w:after="0" w:line="276" w:lineRule="auto"/>
        <w:ind w:left="90"/>
        <w:jc w:val="center"/>
        <w:rPr>
          <w:rFonts w:ascii="Times New Roman" w:eastAsia="Times New Roman" w:hAnsi="Times New Roman"/>
          <w:b/>
          <w:bCs/>
          <w:sz w:val="28"/>
          <w:szCs w:val="28"/>
          <w:lang w:val="ro-MD"/>
        </w:rPr>
      </w:pPr>
    </w:p>
    <w:p w14:paraId="5AE8AE3C" w14:textId="77777777" w:rsidR="00BB595E" w:rsidRPr="00482985" w:rsidRDefault="00BB595E" w:rsidP="000B3215">
      <w:pPr>
        <w:tabs>
          <w:tab w:val="left" w:pos="450"/>
          <w:tab w:val="left" w:pos="720"/>
        </w:tabs>
        <w:spacing w:after="0" w:line="276" w:lineRule="auto"/>
        <w:ind w:left="90"/>
        <w:jc w:val="center"/>
        <w:rPr>
          <w:rFonts w:ascii="Times New Roman" w:eastAsia="Times New Roman" w:hAnsi="Times New Roman"/>
          <w:b/>
          <w:bCs/>
          <w:sz w:val="28"/>
          <w:szCs w:val="28"/>
          <w:lang w:val="ro-MD"/>
        </w:rPr>
      </w:pPr>
    </w:p>
    <w:p w14:paraId="19152434" w14:textId="327C5B09" w:rsidR="006D0E49" w:rsidRPr="00482985" w:rsidRDefault="000B3215" w:rsidP="000B3215">
      <w:pPr>
        <w:tabs>
          <w:tab w:val="left" w:pos="450"/>
          <w:tab w:val="left" w:pos="720"/>
        </w:tabs>
        <w:spacing w:after="0" w:line="276" w:lineRule="auto"/>
        <w:ind w:left="90"/>
        <w:jc w:val="center"/>
        <w:rPr>
          <w:rFonts w:ascii="Times New Roman" w:eastAsia="Times New Roman" w:hAnsi="Times New Roman"/>
          <w:b/>
          <w:bCs/>
          <w:sz w:val="32"/>
          <w:szCs w:val="32"/>
          <w:lang w:val="ro-MD"/>
        </w:rPr>
      </w:pPr>
      <w:r w:rsidRPr="00482985">
        <w:rPr>
          <w:rFonts w:ascii="Times New Roman" w:eastAsia="Times New Roman" w:hAnsi="Times New Roman"/>
          <w:b/>
          <w:bCs/>
          <w:sz w:val="32"/>
          <w:szCs w:val="32"/>
          <w:lang w:val="ro-MD"/>
        </w:rPr>
        <w:t>RAPORT</w:t>
      </w:r>
      <w:r w:rsidR="007C5242" w:rsidRPr="00482985">
        <w:rPr>
          <w:rFonts w:ascii="Times New Roman" w:eastAsia="Times New Roman" w:hAnsi="Times New Roman"/>
          <w:b/>
          <w:bCs/>
          <w:sz w:val="32"/>
          <w:szCs w:val="32"/>
          <w:lang w:val="ro-MD"/>
        </w:rPr>
        <w:t>UL</w:t>
      </w:r>
    </w:p>
    <w:p w14:paraId="67BD313F" w14:textId="04D0A433" w:rsidR="009E3D2E" w:rsidRPr="00E64496" w:rsidRDefault="009E3D2E" w:rsidP="000B3215">
      <w:pPr>
        <w:tabs>
          <w:tab w:val="left" w:pos="450"/>
          <w:tab w:val="left" w:pos="720"/>
        </w:tabs>
        <w:spacing w:after="0" w:line="276" w:lineRule="auto"/>
        <w:ind w:left="90"/>
        <w:jc w:val="center"/>
        <w:rPr>
          <w:rFonts w:ascii="Times New Roman" w:eastAsia="Times New Roman" w:hAnsi="Times New Roman"/>
          <w:b/>
          <w:bCs/>
          <w:sz w:val="32"/>
          <w:szCs w:val="32"/>
          <w:lang w:val="ro-MD"/>
        </w:rPr>
      </w:pPr>
      <w:r w:rsidRPr="00E64496">
        <w:rPr>
          <w:rFonts w:ascii="Times New Roman" w:eastAsia="Times New Roman" w:hAnsi="Times New Roman"/>
          <w:b/>
          <w:bCs/>
          <w:sz w:val="32"/>
          <w:szCs w:val="32"/>
          <w:lang w:val="ro-MD"/>
        </w:rPr>
        <w:t>de audit</w:t>
      </w:r>
    </w:p>
    <w:p w14:paraId="4149CB51" w14:textId="38D31DA2" w:rsidR="000B3215" w:rsidRPr="008A19E2" w:rsidRDefault="009E3D2E" w:rsidP="00106247">
      <w:pPr>
        <w:tabs>
          <w:tab w:val="left" w:pos="450"/>
          <w:tab w:val="left" w:pos="720"/>
        </w:tabs>
        <w:spacing w:after="0" w:line="276" w:lineRule="auto"/>
        <w:ind w:left="90"/>
        <w:jc w:val="center"/>
        <w:rPr>
          <w:rFonts w:ascii="Times New Roman" w:eastAsia="Times New Roman" w:hAnsi="Times New Roman"/>
          <w:b/>
          <w:bCs/>
          <w:sz w:val="28"/>
          <w:szCs w:val="28"/>
          <w:lang w:val="ro-MD"/>
        </w:rPr>
      </w:pPr>
      <w:r w:rsidRPr="00E64496">
        <w:rPr>
          <w:rFonts w:ascii="Times New Roman" w:eastAsia="Times New Roman" w:hAnsi="Times New Roman"/>
          <w:b/>
          <w:bCs/>
          <w:sz w:val="28"/>
          <w:szCs w:val="28"/>
          <w:lang w:val="ro-MD"/>
        </w:rPr>
        <w:t>al</w:t>
      </w:r>
      <w:r w:rsidR="000B3215" w:rsidRPr="00E64496">
        <w:rPr>
          <w:rFonts w:ascii="Times New Roman" w:eastAsia="Times New Roman" w:hAnsi="Times New Roman"/>
          <w:b/>
          <w:bCs/>
          <w:sz w:val="32"/>
          <w:szCs w:val="28"/>
          <w:lang w:val="ro-MD"/>
        </w:rPr>
        <w:t xml:space="preserve"> conformității asupra gestionării patrimoniului public și a resurselor financiare de către</w:t>
      </w:r>
      <w:r w:rsidR="000B3215" w:rsidRPr="00482985">
        <w:rPr>
          <w:rFonts w:ascii="Times New Roman" w:eastAsia="Times New Roman" w:hAnsi="Times New Roman"/>
          <w:b/>
          <w:bCs/>
          <w:sz w:val="32"/>
          <w:szCs w:val="28"/>
          <w:lang w:val="ro-MD"/>
        </w:rPr>
        <w:t xml:space="preserve"> S</w:t>
      </w:r>
      <w:r w:rsidR="00341D10" w:rsidRPr="00482985">
        <w:rPr>
          <w:rFonts w:ascii="Times New Roman" w:eastAsia="Times New Roman" w:hAnsi="Times New Roman"/>
          <w:b/>
          <w:bCs/>
          <w:sz w:val="32"/>
          <w:szCs w:val="28"/>
          <w:lang w:val="ro-MD"/>
        </w:rPr>
        <w:t>.</w:t>
      </w:r>
      <w:r w:rsidR="000B3215" w:rsidRPr="00482985">
        <w:rPr>
          <w:rFonts w:ascii="Times New Roman" w:eastAsia="Times New Roman" w:hAnsi="Times New Roman"/>
          <w:b/>
          <w:bCs/>
          <w:sz w:val="32"/>
          <w:szCs w:val="28"/>
          <w:lang w:val="ro-MD"/>
        </w:rPr>
        <w:t>A</w:t>
      </w:r>
      <w:r w:rsidR="00341D10" w:rsidRPr="00482985">
        <w:rPr>
          <w:rFonts w:ascii="Times New Roman" w:eastAsia="Times New Roman" w:hAnsi="Times New Roman"/>
          <w:b/>
          <w:bCs/>
          <w:sz w:val="32"/>
          <w:szCs w:val="28"/>
          <w:lang w:val="ro-MD"/>
        </w:rPr>
        <w:t>.</w:t>
      </w:r>
      <w:r w:rsidR="000B3215" w:rsidRPr="00482985">
        <w:rPr>
          <w:rFonts w:ascii="Times New Roman" w:eastAsia="Times New Roman" w:hAnsi="Times New Roman"/>
          <w:b/>
          <w:bCs/>
          <w:sz w:val="32"/>
          <w:szCs w:val="28"/>
          <w:lang w:val="ro-MD"/>
        </w:rPr>
        <w:t xml:space="preserve"> „F</w:t>
      </w:r>
      <w:r w:rsidR="00197D96" w:rsidRPr="00482985">
        <w:rPr>
          <w:rFonts w:ascii="Times New Roman" w:eastAsia="Times New Roman" w:hAnsi="Times New Roman"/>
          <w:b/>
          <w:bCs/>
          <w:sz w:val="32"/>
          <w:szCs w:val="28"/>
          <w:lang w:val="ro-MD"/>
        </w:rPr>
        <w:t xml:space="preserve">urnizarea </w:t>
      </w:r>
      <w:r w:rsidR="007F7F75" w:rsidRPr="00482985">
        <w:rPr>
          <w:rFonts w:ascii="Times New Roman" w:eastAsia="Times New Roman" w:hAnsi="Times New Roman"/>
          <w:b/>
          <w:bCs/>
          <w:sz w:val="32"/>
          <w:szCs w:val="28"/>
          <w:lang w:val="ro-MD"/>
        </w:rPr>
        <w:t>E</w:t>
      </w:r>
      <w:r w:rsidR="00197D96" w:rsidRPr="00482985">
        <w:rPr>
          <w:rFonts w:ascii="Times New Roman" w:eastAsia="Times New Roman" w:hAnsi="Times New Roman"/>
          <w:b/>
          <w:bCs/>
          <w:sz w:val="32"/>
          <w:szCs w:val="28"/>
          <w:lang w:val="ro-MD"/>
        </w:rPr>
        <w:t xml:space="preserve">nergiei </w:t>
      </w:r>
      <w:r w:rsidR="007F7F75" w:rsidRPr="00482985">
        <w:rPr>
          <w:rFonts w:ascii="Times New Roman" w:eastAsia="Times New Roman" w:hAnsi="Times New Roman"/>
          <w:b/>
          <w:bCs/>
          <w:sz w:val="32"/>
          <w:szCs w:val="28"/>
          <w:lang w:val="ro-MD"/>
        </w:rPr>
        <w:t>E</w:t>
      </w:r>
      <w:r w:rsidR="00197D96" w:rsidRPr="00482985">
        <w:rPr>
          <w:rFonts w:ascii="Times New Roman" w:eastAsia="Times New Roman" w:hAnsi="Times New Roman"/>
          <w:b/>
          <w:bCs/>
          <w:sz w:val="32"/>
          <w:szCs w:val="28"/>
          <w:lang w:val="ro-MD"/>
        </w:rPr>
        <w:t xml:space="preserve">lectrice </w:t>
      </w:r>
      <w:r w:rsidR="000B3215" w:rsidRPr="00482985">
        <w:rPr>
          <w:rFonts w:ascii="Times New Roman" w:eastAsia="Times New Roman" w:hAnsi="Times New Roman"/>
          <w:b/>
          <w:bCs/>
          <w:sz w:val="32"/>
          <w:szCs w:val="28"/>
          <w:lang w:val="ro-MD"/>
        </w:rPr>
        <w:t>Nord” în anii 2021-2022</w:t>
      </w:r>
      <w:r w:rsidR="00106247" w:rsidRPr="00482985">
        <w:rPr>
          <w:rFonts w:ascii="Times New Roman" w:eastAsia="Times New Roman" w:hAnsi="Times New Roman"/>
          <w:b/>
          <w:bCs/>
          <w:sz w:val="28"/>
          <w:szCs w:val="28"/>
          <w:lang w:val="ro-MD"/>
        </w:rPr>
        <w:t xml:space="preserve"> </w:t>
      </w:r>
    </w:p>
    <w:p w14:paraId="77B38C41" w14:textId="77777777" w:rsidR="00CE6D8C" w:rsidRPr="00482985" w:rsidRDefault="00CE6D8C" w:rsidP="00106247">
      <w:pPr>
        <w:tabs>
          <w:tab w:val="left" w:pos="450"/>
          <w:tab w:val="left" w:pos="720"/>
        </w:tabs>
        <w:spacing w:after="0" w:line="276" w:lineRule="auto"/>
        <w:ind w:left="90"/>
        <w:jc w:val="center"/>
        <w:rPr>
          <w:rFonts w:ascii="Times New Roman" w:eastAsia="Times New Roman" w:hAnsi="Times New Roman"/>
          <w:b/>
          <w:bCs/>
          <w:sz w:val="28"/>
          <w:szCs w:val="28"/>
          <w:lang w:val="ro-MD"/>
        </w:rPr>
      </w:pPr>
    </w:p>
    <w:p w14:paraId="031C8376" w14:textId="728A5F26" w:rsidR="006C2CE8" w:rsidRPr="00482985" w:rsidRDefault="006C2CE8" w:rsidP="006C2CE8">
      <w:pPr>
        <w:tabs>
          <w:tab w:val="left" w:pos="4145"/>
        </w:tabs>
        <w:rPr>
          <w:rFonts w:ascii="Times New Roman" w:eastAsia="Times New Roman" w:hAnsi="Times New Roman"/>
          <w:b/>
          <w:bCs/>
          <w:sz w:val="16"/>
          <w:szCs w:val="16"/>
          <w:lang w:val="ro-MD"/>
        </w:rPr>
      </w:pPr>
      <w:r w:rsidRPr="00482985">
        <w:rPr>
          <w:rFonts w:ascii="Times New Roman" w:eastAsia="Times New Roman" w:hAnsi="Times New Roman"/>
          <w:b/>
          <w:bCs/>
          <w:sz w:val="28"/>
          <w:szCs w:val="28"/>
          <w:lang w:val="ro-MD"/>
        </w:rPr>
        <w:tab/>
      </w:r>
    </w:p>
    <w:p w14:paraId="68C5BE05" w14:textId="3C3FA495" w:rsidR="006C2CE8" w:rsidRPr="00482985" w:rsidRDefault="006C2CE8" w:rsidP="000B3215">
      <w:pPr>
        <w:jc w:val="center"/>
        <w:rPr>
          <w:rFonts w:ascii="Times New Roman" w:eastAsia="Times New Roman" w:hAnsi="Times New Roman"/>
          <w:b/>
          <w:bCs/>
          <w:sz w:val="28"/>
          <w:szCs w:val="28"/>
          <w:lang w:val="ro-MD"/>
        </w:rPr>
      </w:pPr>
      <w:r w:rsidRPr="00482985">
        <w:rPr>
          <w:b/>
          <w:bCs/>
          <w:noProof/>
          <w:sz w:val="28"/>
          <w:szCs w:val="28"/>
          <w:lang w:val="ru-RU" w:eastAsia="ru-RU"/>
        </w:rPr>
        <w:drawing>
          <wp:inline distT="0" distB="0" distL="0" distR="0" wp14:anchorId="34E1CAD5" wp14:editId="5188C6F9">
            <wp:extent cx="5415915" cy="2999509"/>
            <wp:effectExtent l="0" t="0" r="0" b="0"/>
            <wp:docPr id="6" name="Рисунок 6" descr="C:\Users\n_ionita\AppData\Local\Microsoft\Windows\INetCache\Content.MSO\969AB06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_ionita\AppData\Local\Microsoft\Windows\INetCache\Content.MSO\969AB069.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47655" cy="3017087"/>
                    </a:xfrm>
                    <a:prstGeom prst="rect">
                      <a:avLst/>
                    </a:prstGeom>
                    <a:noFill/>
                    <a:ln>
                      <a:noFill/>
                    </a:ln>
                  </pic:spPr>
                </pic:pic>
              </a:graphicData>
            </a:graphic>
          </wp:inline>
        </w:drawing>
      </w:r>
    </w:p>
    <w:sdt>
      <w:sdtPr>
        <w:rPr>
          <w:rFonts w:ascii="Times New Roman" w:eastAsia="Calibri" w:hAnsi="Times New Roman" w:cs="Times New Roman"/>
          <w:b/>
          <w:color w:val="000000" w:themeColor="text1"/>
          <w:sz w:val="21"/>
          <w:szCs w:val="21"/>
          <w:lang w:val="ro-MD"/>
        </w:rPr>
        <w:id w:val="1963225029"/>
        <w:docPartObj>
          <w:docPartGallery w:val="Table of Contents"/>
          <w:docPartUnique/>
        </w:docPartObj>
      </w:sdtPr>
      <w:sdtEndPr>
        <w:rPr>
          <w:bCs/>
        </w:rPr>
      </w:sdtEndPr>
      <w:sdtContent>
        <w:p w14:paraId="2AE9559C" w14:textId="30F2ED0D" w:rsidR="007C6CD2" w:rsidRPr="00795B72" w:rsidRDefault="007C6CD2" w:rsidP="00012A10">
          <w:pPr>
            <w:pStyle w:val="af1"/>
            <w:spacing w:before="0" w:line="240" w:lineRule="auto"/>
            <w:rPr>
              <w:rFonts w:ascii="Times New Roman" w:hAnsi="Times New Roman" w:cs="Times New Roman"/>
              <w:b/>
              <w:color w:val="000000" w:themeColor="text1"/>
              <w:sz w:val="21"/>
              <w:szCs w:val="21"/>
              <w:lang w:val="ro-MD"/>
            </w:rPr>
          </w:pPr>
          <w:r w:rsidRPr="00795B72">
            <w:rPr>
              <w:rFonts w:ascii="Times New Roman" w:hAnsi="Times New Roman" w:cs="Times New Roman"/>
              <w:b/>
              <w:color w:val="000000" w:themeColor="text1"/>
              <w:sz w:val="21"/>
              <w:szCs w:val="21"/>
              <w:lang w:val="ro-MD"/>
            </w:rPr>
            <w:t>CUPRINS</w:t>
          </w:r>
          <w:r w:rsidR="00FF0A05" w:rsidRPr="00795B72">
            <w:rPr>
              <w:rFonts w:ascii="Times New Roman" w:hAnsi="Times New Roman" w:cs="Times New Roman"/>
              <w:b/>
              <w:color w:val="000000" w:themeColor="text1"/>
              <w:sz w:val="21"/>
              <w:szCs w:val="21"/>
              <w:lang w:val="ro-MD"/>
            </w:rPr>
            <w:t>:</w:t>
          </w:r>
        </w:p>
        <w:p w14:paraId="384BD9C5" w14:textId="02C3B227" w:rsidR="00795B72" w:rsidRPr="00795B72" w:rsidRDefault="007C6CD2">
          <w:pPr>
            <w:pStyle w:val="13"/>
            <w:rPr>
              <w:rFonts w:asciiTheme="minorHAnsi" w:eastAsiaTheme="minorEastAsia" w:hAnsiTheme="minorHAnsi" w:cstheme="minorBidi"/>
              <w:noProof/>
              <w:sz w:val="21"/>
              <w:szCs w:val="21"/>
            </w:rPr>
          </w:pPr>
          <w:r w:rsidRPr="00795B72">
            <w:rPr>
              <w:rFonts w:ascii="Times New Roman" w:hAnsi="Times New Roman"/>
              <w:color w:val="000000" w:themeColor="text1"/>
              <w:sz w:val="21"/>
              <w:szCs w:val="21"/>
              <w:lang w:val="ro-MD"/>
            </w:rPr>
            <w:fldChar w:fldCharType="begin"/>
          </w:r>
          <w:r w:rsidRPr="00795B72">
            <w:rPr>
              <w:rFonts w:ascii="Times New Roman" w:hAnsi="Times New Roman"/>
              <w:color w:val="000000" w:themeColor="text1"/>
              <w:sz w:val="21"/>
              <w:szCs w:val="21"/>
              <w:lang w:val="ro-MD"/>
            </w:rPr>
            <w:instrText xml:space="preserve"> TOC \o "1-3" \h \z \u </w:instrText>
          </w:r>
          <w:r w:rsidRPr="00795B72">
            <w:rPr>
              <w:rFonts w:ascii="Times New Roman" w:hAnsi="Times New Roman"/>
              <w:color w:val="000000" w:themeColor="text1"/>
              <w:sz w:val="21"/>
              <w:szCs w:val="21"/>
              <w:lang w:val="ro-MD"/>
            </w:rPr>
            <w:fldChar w:fldCharType="separate"/>
          </w:r>
          <w:hyperlink w:anchor="_Toc164862595" w:history="1">
            <w:r w:rsidR="00795B72" w:rsidRPr="00795B72">
              <w:rPr>
                <w:rStyle w:val="a8"/>
                <w:rFonts w:ascii="Times New Roman" w:hAnsi="Times New Roman"/>
                <w:b/>
                <w:bCs/>
                <w:noProof/>
                <w:sz w:val="21"/>
                <w:szCs w:val="21"/>
                <w:lang w:val="ro-MD"/>
              </w:rPr>
              <w:t>LISTA ACRONIMELOR</w:t>
            </w:r>
            <w:r w:rsidR="00795B72" w:rsidRPr="00795B72">
              <w:rPr>
                <w:noProof/>
                <w:webHidden/>
                <w:sz w:val="21"/>
                <w:szCs w:val="21"/>
              </w:rPr>
              <w:tab/>
            </w:r>
            <w:r w:rsidR="00795B72" w:rsidRPr="00795B72">
              <w:rPr>
                <w:noProof/>
                <w:webHidden/>
                <w:sz w:val="21"/>
                <w:szCs w:val="21"/>
              </w:rPr>
              <w:fldChar w:fldCharType="begin"/>
            </w:r>
            <w:r w:rsidR="00795B72" w:rsidRPr="00795B72">
              <w:rPr>
                <w:noProof/>
                <w:webHidden/>
                <w:sz w:val="21"/>
                <w:szCs w:val="21"/>
              </w:rPr>
              <w:instrText xml:space="preserve"> PAGEREF _Toc164862595 \h </w:instrText>
            </w:r>
            <w:r w:rsidR="00795B72" w:rsidRPr="00795B72">
              <w:rPr>
                <w:noProof/>
                <w:webHidden/>
                <w:sz w:val="21"/>
                <w:szCs w:val="21"/>
              </w:rPr>
            </w:r>
            <w:r w:rsidR="00795B72" w:rsidRPr="00795B72">
              <w:rPr>
                <w:noProof/>
                <w:webHidden/>
                <w:sz w:val="21"/>
                <w:szCs w:val="21"/>
              </w:rPr>
              <w:fldChar w:fldCharType="separate"/>
            </w:r>
            <w:r w:rsidR="00962A55">
              <w:rPr>
                <w:noProof/>
                <w:webHidden/>
                <w:sz w:val="21"/>
                <w:szCs w:val="21"/>
              </w:rPr>
              <w:t>3</w:t>
            </w:r>
            <w:r w:rsidR="00795B72" w:rsidRPr="00795B72">
              <w:rPr>
                <w:noProof/>
                <w:webHidden/>
                <w:sz w:val="21"/>
                <w:szCs w:val="21"/>
              </w:rPr>
              <w:fldChar w:fldCharType="end"/>
            </w:r>
          </w:hyperlink>
        </w:p>
        <w:p w14:paraId="50EE2771" w14:textId="124F1EF8" w:rsidR="00795B72" w:rsidRPr="00795B72" w:rsidRDefault="00F31158">
          <w:pPr>
            <w:pStyle w:val="13"/>
            <w:rPr>
              <w:rFonts w:asciiTheme="minorHAnsi" w:eastAsiaTheme="minorEastAsia" w:hAnsiTheme="minorHAnsi" w:cstheme="minorBidi"/>
              <w:noProof/>
              <w:sz w:val="21"/>
              <w:szCs w:val="21"/>
            </w:rPr>
          </w:pPr>
          <w:hyperlink w:anchor="_Toc164862596" w:history="1">
            <w:r w:rsidR="00795B72" w:rsidRPr="00795B72">
              <w:rPr>
                <w:rStyle w:val="a8"/>
                <w:rFonts w:ascii="Times New Roman" w:hAnsi="Times New Roman"/>
                <w:b/>
                <w:bCs/>
                <w:noProof/>
                <w:sz w:val="21"/>
                <w:szCs w:val="21"/>
                <w:lang w:val="ro-MD"/>
              </w:rPr>
              <w:t>GLOSAR</w:t>
            </w:r>
            <w:r w:rsidR="00795B72" w:rsidRPr="00795B72">
              <w:rPr>
                <w:noProof/>
                <w:webHidden/>
                <w:sz w:val="21"/>
                <w:szCs w:val="21"/>
              </w:rPr>
              <w:tab/>
            </w:r>
            <w:r w:rsidR="00795B72" w:rsidRPr="00795B72">
              <w:rPr>
                <w:noProof/>
                <w:webHidden/>
                <w:sz w:val="21"/>
                <w:szCs w:val="21"/>
              </w:rPr>
              <w:fldChar w:fldCharType="begin"/>
            </w:r>
            <w:r w:rsidR="00795B72" w:rsidRPr="00795B72">
              <w:rPr>
                <w:noProof/>
                <w:webHidden/>
                <w:sz w:val="21"/>
                <w:szCs w:val="21"/>
              </w:rPr>
              <w:instrText xml:space="preserve"> PAGEREF _Toc164862596 \h </w:instrText>
            </w:r>
            <w:r w:rsidR="00795B72" w:rsidRPr="00795B72">
              <w:rPr>
                <w:noProof/>
                <w:webHidden/>
                <w:sz w:val="21"/>
                <w:szCs w:val="21"/>
              </w:rPr>
            </w:r>
            <w:r w:rsidR="00795B72" w:rsidRPr="00795B72">
              <w:rPr>
                <w:noProof/>
                <w:webHidden/>
                <w:sz w:val="21"/>
                <w:szCs w:val="21"/>
              </w:rPr>
              <w:fldChar w:fldCharType="separate"/>
            </w:r>
            <w:r w:rsidR="00962A55">
              <w:rPr>
                <w:noProof/>
                <w:webHidden/>
                <w:sz w:val="21"/>
                <w:szCs w:val="21"/>
              </w:rPr>
              <w:t>3</w:t>
            </w:r>
            <w:r w:rsidR="00795B72" w:rsidRPr="00795B72">
              <w:rPr>
                <w:noProof/>
                <w:webHidden/>
                <w:sz w:val="21"/>
                <w:szCs w:val="21"/>
              </w:rPr>
              <w:fldChar w:fldCharType="end"/>
            </w:r>
          </w:hyperlink>
        </w:p>
        <w:p w14:paraId="5B6C01D3" w14:textId="10B3EE4C" w:rsidR="00795B72" w:rsidRPr="00795B72" w:rsidRDefault="00F31158">
          <w:pPr>
            <w:pStyle w:val="13"/>
            <w:rPr>
              <w:rFonts w:asciiTheme="minorHAnsi" w:eastAsiaTheme="minorEastAsia" w:hAnsiTheme="minorHAnsi" w:cstheme="minorBidi"/>
              <w:noProof/>
              <w:sz w:val="21"/>
              <w:szCs w:val="21"/>
            </w:rPr>
          </w:pPr>
          <w:hyperlink w:anchor="_Toc164862597" w:history="1">
            <w:r w:rsidR="00795B72" w:rsidRPr="00795B72">
              <w:rPr>
                <w:rStyle w:val="a8"/>
                <w:rFonts w:ascii="Times New Roman" w:hAnsi="Times New Roman"/>
                <w:b/>
                <w:noProof/>
                <w:sz w:val="21"/>
                <w:szCs w:val="21"/>
                <w:lang w:val="ro-MD"/>
              </w:rPr>
              <w:t>I.</w:t>
            </w:r>
            <w:r w:rsidR="00795B72" w:rsidRPr="00795B72">
              <w:rPr>
                <w:rFonts w:asciiTheme="minorHAnsi" w:eastAsiaTheme="minorEastAsia" w:hAnsiTheme="minorHAnsi" w:cstheme="minorBidi"/>
                <w:noProof/>
                <w:sz w:val="21"/>
                <w:szCs w:val="21"/>
              </w:rPr>
              <w:tab/>
            </w:r>
            <w:r w:rsidR="00795B72" w:rsidRPr="00795B72">
              <w:rPr>
                <w:rStyle w:val="a8"/>
                <w:rFonts w:ascii="Times New Roman" w:hAnsi="Times New Roman"/>
                <w:b/>
                <w:noProof/>
                <w:sz w:val="21"/>
                <w:szCs w:val="21"/>
                <w:lang w:val="ro-MD"/>
              </w:rPr>
              <w:t>SINTEZA</w:t>
            </w:r>
            <w:r w:rsidR="00795B72" w:rsidRPr="00795B72">
              <w:rPr>
                <w:noProof/>
                <w:webHidden/>
                <w:sz w:val="21"/>
                <w:szCs w:val="21"/>
              </w:rPr>
              <w:tab/>
            </w:r>
            <w:r w:rsidR="00795B72" w:rsidRPr="00795B72">
              <w:rPr>
                <w:noProof/>
                <w:webHidden/>
                <w:sz w:val="21"/>
                <w:szCs w:val="21"/>
              </w:rPr>
              <w:fldChar w:fldCharType="begin"/>
            </w:r>
            <w:r w:rsidR="00795B72" w:rsidRPr="00795B72">
              <w:rPr>
                <w:noProof/>
                <w:webHidden/>
                <w:sz w:val="21"/>
                <w:szCs w:val="21"/>
              </w:rPr>
              <w:instrText xml:space="preserve"> PAGEREF _Toc164862597 \h </w:instrText>
            </w:r>
            <w:r w:rsidR="00795B72" w:rsidRPr="00795B72">
              <w:rPr>
                <w:noProof/>
                <w:webHidden/>
                <w:sz w:val="21"/>
                <w:szCs w:val="21"/>
              </w:rPr>
            </w:r>
            <w:r w:rsidR="00795B72" w:rsidRPr="00795B72">
              <w:rPr>
                <w:noProof/>
                <w:webHidden/>
                <w:sz w:val="21"/>
                <w:szCs w:val="21"/>
              </w:rPr>
              <w:fldChar w:fldCharType="separate"/>
            </w:r>
            <w:r w:rsidR="00962A55">
              <w:rPr>
                <w:noProof/>
                <w:webHidden/>
                <w:sz w:val="21"/>
                <w:szCs w:val="21"/>
              </w:rPr>
              <w:t>4</w:t>
            </w:r>
            <w:r w:rsidR="00795B72" w:rsidRPr="00795B72">
              <w:rPr>
                <w:noProof/>
                <w:webHidden/>
                <w:sz w:val="21"/>
                <w:szCs w:val="21"/>
              </w:rPr>
              <w:fldChar w:fldCharType="end"/>
            </w:r>
          </w:hyperlink>
        </w:p>
        <w:p w14:paraId="598EEB72" w14:textId="0D7296CF" w:rsidR="00795B72" w:rsidRPr="00795B72" w:rsidRDefault="00F31158">
          <w:pPr>
            <w:pStyle w:val="13"/>
            <w:rPr>
              <w:rFonts w:asciiTheme="minorHAnsi" w:eastAsiaTheme="minorEastAsia" w:hAnsiTheme="minorHAnsi" w:cstheme="minorBidi"/>
              <w:noProof/>
              <w:sz w:val="21"/>
              <w:szCs w:val="21"/>
            </w:rPr>
          </w:pPr>
          <w:hyperlink w:anchor="_Toc164862598" w:history="1">
            <w:r w:rsidR="00795B72" w:rsidRPr="00795B72">
              <w:rPr>
                <w:rStyle w:val="a8"/>
                <w:rFonts w:ascii="Times New Roman" w:hAnsi="Times New Roman"/>
                <w:b/>
                <w:noProof/>
                <w:sz w:val="21"/>
                <w:szCs w:val="21"/>
                <w:lang w:val="ro-MD"/>
              </w:rPr>
              <w:t>II. PREZENTAREA GENERALĂ</w:t>
            </w:r>
            <w:r w:rsidR="00795B72" w:rsidRPr="00795B72">
              <w:rPr>
                <w:noProof/>
                <w:webHidden/>
                <w:sz w:val="21"/>
                <w:szCs w:val="21"/>
              </w:rPr>
              <w:tab/>
            </w:r>
            <w:r w:rsidR="00795B72" w:rsidRPr="00795B72">
              <w:rPr>
                <w:noProof/>
                <w:webHidden/>
                <w:sz w:val="21"/>
                <w:szCs w:val="21"/>
              </w:rPr>
              <w:fldChar w:fldCharType="begin"/>
            </w:r>
            <w:r w:rsidR="00795B72" w:rsidRPr="00795B72">
              <w:rPr>
                <w:noProof/>
                <w:webHidden/>
                <w:sz w:val="21"/>
                <w:szCs w:val="21"/>
              </w:rPr>
              <w:instrText xml:space="preserve"> PAGEREF _Toc164862598 \h </w:instrText>
            </w:r>
            <w:r w:rsidR="00795B72" w:rsidRPr="00795B72">
              <w:rPr>
                <w:noProof/>
                <w:webHidden/>
                <w:sz w:val="21"/>
                <w:szCs w:val="21"/>
              </w:rPr>
            </w:r>
            <w:r w:rsidR="00795B72" w:rsidRPr="00795B72">
              <w:rPr>
                <w:noProof/>
                <w:webHidden/>
                <w:sz w:val="21"/>
                <w:szCs w:val="21"/>
              </w:rPr>
              <w:fldChar w:fldCharType="separate"/>
            </w:r>
            <w:r w:rsidR="00962A55">
              <w:rPr>
                <w:noProof/>
                <w:webHidden/>
                <w:sz w:val="21"/>
                <w:szCs w:val="21"/>
              </w:rPr>
              <w:t>5</w:t>
            </w:r>
            <w:r w:rsidR="00795B72" w:rsidRPr="00795B72">
              <w:rPr>
                <w:noProof/>
                <w:webHidden/>
                <w:sz w:val="21"/>
                <w:szCs w:val="21"/>
              </w:rPr>
              <w:fldChar w:fldCharType="end"/>
            </w:r>
          </w:hyperlink>
        </w:p>
        <w:p w14:paraId="5AEB4E8D" w14:textId="0A812BD7" w:rsidR="00795B72" w:rsidRPr="00795B72" w:rsidRDefault="00F31158">
          <w:pPr>
            <w:pStyle w:val="13"/>
            <w:rPr>
              <w:rFonts w:asciiTheme="minorHAnsi" w:eastAsiaTheme="minorEastAsia" w:hAnsiTheme="minorHAnsi" w:cstheme="minorBidi"/>
              <w:noProof/>
              <w:sz w:val="21"/>
              <w:szCs w:val="21"/>
            </w:rPr>
          </w:pPr>
          <w:hyperlink w:anchor="_Toc164862599" w:history="1">
            <w:r w:rsidR="00795B72" w:rsidRPr="00795B72">
              <w:rPr>
                <w:rStyle w:val="a8"/>
                <w:rFonts w:ascii="Times New Roman" w:hAnsi="Times New Roman"/>
                <w:b/>
                <w:iCs/>
                <w:noProof/>
                <w:sz w:val="21"/>
                <w:szCs w:val="21"/>
                <w:lang w:val="ro-MD"/>
              </w:rPr>
              <w:t>2.1. Informații generale privind domeniul de activitate al S.A. „FEE-Nord”</w:t>
            </w:r>
            <w:r w:rsidR="00795B72" w:rsidRPr="00795B72">
              <w:rPr>
                <w:noProof/>
                <w:webHidden/>
                <w:sz w:val="21"/>
                <w:szCs w:val="21"/>
              </w:rPr>
              <w:tab/>
            </w:r>
            <w:r w:rsidR="00795B72" w:rsidRPr="00795B72">
              <w:rPr>
                <w:noProof/>
                <w:webHidden/>
                <w:sz w:val="21"/>
                <w:szCs w:val="21"/>
              </w:rPr>
              <w:fldChar w:fldCharType="begin"/>
            </w:r>
            <w:r w:rsidR="00795B72" w:rsidRPr="00795B72">
              <w:rPr>
                <w:noProof/>
                <w:webHidden/>
                <w:sz w:val="21"/>
                <w:szCs w:val="21"/>
              </w:rPr>
              <w:instrText xml:space="preserve"> PAGEREF _Toc164862599 \h </w:instrText>
            </w:r>
            <w:r w:rsidR="00795B72" w:rsidRPr="00795B72">
              <w:rPr>
                <w:noProof/>
                <w:webHidden/>
                <w:sz w:val="21"/>
                <w:szCs w:val="21"/>
              </w:rPr>
            </w:r>
            <w:r w:rsidR="00795B72" w:rsidRPr="00795B72">
              <w:rPr>
                <w:noProof/>
                <w:webHidden/>
                <w:sz w:val="21"/>
                <w:szCs w:val="21"/>
              </w:rPr>
              <w:fldChar w:fldCharType="separate"/>
            </w:r>
            <w:r w:rsidR="00962A55">
              <w:rPr>
                <w:noProof/>
                <w:webHidden/>
                <w:sz w:val="21"/>
                <w:szCs w:val="21"/>
              </w:rPr>
              <w:t>5</w:t>
            </w:r>
            <w:r w:rsidR="00795B72" w:rsidRPr="00795B72">
              <w:rPr>
                <w:noProof/>
                <w:webHidden/>
                <w:sz w:val="21"/>
                <w:szCs w:val="21"/>
              </w:rPr>
              <w:fldChar w:fldCharType="end"/>
            </w:r>
          </w:hyperlink>
        </w:p>
        <w:p w14:paraId="103164C5" w14:textId="5740ECCA" w:rsidR="00795B72" w:rsidRPr="00795B72" w:rsidRDefault="00F31158">
          <w:pPr>
            <w:pStyle w:val="13"/>
            <w:rPr>
              <w:rFonts w:asciiTheme="minorHAnsi" w:eastAsiaTheme="minorEastAsia" w:hAnsiTheme="minorHAnsi" w:cstheme="minorBidi"/>
              <w:noProof/>
              <w:sz w:val="21"/>
              <w:szCs w:val="21"/>
            </w:rPr>
          </w:pPr>
          <w:hyperlink w:anchor="_Toc164862600" w:history="1">
            <w:r w:rsidR="00795B72" w:rsidRPr="00795B72">
              <w:rPr>
                <w:rStyle w:val="a8"/>
                <w:rFonts w:ascii="Times New Roman" w:eastAsiaTheme="minorHAnsi" w:hAnsi="Times New Roman"/>
                <w:b/>
                <w:iCs/>
                <w:noProof/>
                <w:sz w:val="21"/>
                <w:szCs w:val="21"/>
                <w:lang w:val="ro-MD"/>
              </w:rPr>
              <w:t>2.2. Organele de conducere ale Societății</w:t>
            </w:r>
            <w:r w:rsidR="00795B72" w:rsidRPr="00795B72">
              <w:rPr>
                <w:noProof/>
                <w:webHidden/>
                <w:sz w:val="21"/>
                <w:szCs w:val="21"/>
              </w:rPr>
              <w:tab/>
            </w:r>
            <w:r w:rsidR="00795B72" w:rsidRPr="00795B72">
              <w:rPr>
                <w:noProof/>
                <w:webHidden/>
                <w:sz w:val="21"/>
                <w:szCs w:val="21"/>
              </w:rPr>
              <w:fldChar w:fldCharType="begin"/>
            </w:r>
            <w:r w:rsidR="00795B72" w:rsidRPr="00795B72">
              <w:rPr>
                <w:noProof/>
                <w:webHidden/>
                <w:sz w:val="21"/>
                <w:szCs w:val="21"/>
              </w:rPr>
              <w:instrText xml:space="preserve"> PAGEREF _Toc164862600 \h </w:instrText>
            </w:r>
            <w:r w:rsidR="00795B72" w:rsidRPr="00795B72">
              <w:rPr>
                <w:noProof/>
                <w:webHidden/>
                <w:sz w:val="21"/>
                <w:szCs w:val="21"/>
              </w:rPr>
            </w:r>
            <w:r w:rsidR="00795B72" w:rsidRPr="00795B72">
              <w:rPr>
                <w:noProof/>
                <w:webHidden/>
                <w:sz w:val="21"/>
                <w:szCs w:val="21"/>
              </w:rPr>
              <w:fldChar w:fldCharType="separate"/>
            </w:r>
            <w:r w:rsidR="00962A55">
              <w:rPr>
                <w:noProof/>
                <w:webHidden/>
                <w:sz w:val="21"/>
                <w:szCs w:val="21"/>
              </w:rPr>
              <w:t>6</w:t>
            </w:r>
            <w:r w:rsidR="00795B72" w:rsidRPr="00795B72">
              <w:rPr>
                <w:noProof/>
                <w:webHidden/>
                <w:sz w:val="21"/>
                <w:szCs w:val="21"/>
              </w:rPr>
              <w:fldChar w:fldCharType="end"/>
            </w:r>
          </w:hyperlink>
        </w:p>
        <w:p w14:paraId="51F3A279" w14:textId="684438A6" w:rsidR="00795B72" w:rsidRPr="00795B72" w:rsidRDefault="00F31158">
          <w:pPr>
            <w:pStyle w:val="13"/>
            <w:rPr>
              <w:rFonts w:asciiTheme="minorHAnsi" w:eastAsiaTheme="minorEastAsia" w:hAnsiTheme="minorHAnsi" w:cstheme="minorBidi"/>
              <w:noProof/>
              <w:sz w:val="21"/>
              <w:szCs w:val="21"/>
            </w:rPr>
          </w:pPr>
          <w:hyperlink w:anchor="_Toc164862601" w:history="1">
            <w:r w:rsidR="00795B72" w:rsidRPr="00795B72">
              <w:rPr>
                <w:rStyle w:val="a8"/>
                <w:rFonts w:ascii="Times New Roman" w:hAnsi="Times New Roman"/>
                <w:b/>
                <w:iCs/>
                <w:noProof/>
                <w:sz w:val="21"/>
                <w:szCs w:val="21"/>
                <w:lang w:val="ro-MD"/>
              </w:rPr>
              <w:t>2.3. Patrimoniul și resursele financiare gestionate</w:t>
            </w:r>
            <w:r w:rsidR="00795B72" w:rsidRPr="00795B72">
              <w:rPr>
                <w:noProof/>
                <w:webHidden/>
                <w:sz w:val="21"/>
                <w:szCs w:val="21"/>
              </w:rPr>
              <w:tab/>
            </w:r>
            <w:r w:rsidR="00795B72" w:rsidRPr="00795B72">
              <w:rPr>
                <w:noProof/>
                <w:webHidden/>
                <w:sz w:val="21"/>
                <w:szCs w:val="21"/>
              </w:rPr>
              <w:fldChar w:fldCharType="begin"/>
            </w:r>
            <w:r w:rsidR="00795B72" w:rsidRPr="00795B72">
              <w:rPr>
                <w:noProof/>
                <w:webHidden/>
                <w:sz w:val="21"/>
                <w:szCs w:val="21"/>
              </w:rPr>
              <w:instrText xml:space="preserve"> PAGEREF _Toc164862601 \h </w:instrText>
            </w:r>
            <w:r w:rsidR="00795B72" w:rsidRPr="00795B72">
              <w:rPr>
                <w:noProof/>
                <w:webHidden/>
                <w:sz w:val="21"/>
                <w:szCs w:val="21"/>
              </w:rPr>
            </w:r>
            <w:r w:rsidR="00795B72" w:rsidRPr="00795B72">
              <w:rPr>
                <w:noProof/>
                <w:webHidden/>
                <w:sz w:val="21"/>
                <w:szCs w:val="21"/>
              </w:rPr>
              <w:fldChar w:fldCharType="separate"/>
            </w:r>
            <w:r w:rsidR="00962A55">
              <w:rPr>
                <w:noProof/>
                <w:webHidden/>
                <w:sz w:val="21"/>
                <w:szCs w:val="21"/>
              </w:rPr>
              <w:t>7</w:t>
            </w:r>
            <w:r w:rsidR="00795B72" w:rsidRPr="00795B72">
              <w:rPr>
                <w:noProof/>
                <w:webHidden/>
                <w:sz w:val="21"/>
                <w:szCs w:val="21"/>
              </w:rPr>
              <w:fldChar w:fldCharType="end"/>
            </w:r>
          </w:hyperlink>
        </w:p>
        <w:p w14:paraId="0AACCBAF" w14:textId="16FCC814" w:rsidR="00795B72" w:rsidRPr="00795B72" w:rsidRDefault="00F31158">
          <w:pPr>
            <w:pStyle w:val="13"/>
            <w:rPr>
              <w:rFonts w:asciiTheme="minorHAnsi" w:eastAsiaTheme="minorEastAsia" w:hAnsiTheme="minorHAnsi" w:cstheme="minorBidi"/>
              <w:noProof/>
              <w:sz w:val="21"/>
              <w:szCs w:val="21"/>
            </w:rPr>
          </w:pPr>
          <w:hyperlink w:anchor="_Toc164862602" w:history="1">
            <w:r w:rsidR="00795B72" w:rsidRPr="00795B72">
              <w:rPr>
                <w:rStyle w:val="a8"/>
                <w:rFonts w:ascii="Times New Roman" w:hAnsi="Times New Roman"/>
                <w:b/>
                <w:noProof/>
                <w:sz w:val="21"/>
                <w:szCs w:val="21"/>
                <w:lang w:val="ro-MD"/>
              </w:rPr>
              <w:t>III.</w:t>
            </w:r>
            <w:r w:rsidR="00795B72" w:rsidRPr="00795B72">
              <w:rPr>
                <w:rFonts w:asciiTheme="minorHAnsi" w:eastAsiaTheme="minorEastAsia" w:hAnsiTheme="minorHAnsi" w:cstheme="minorBidi"/>
                <w:noProof/>
                <w:sz w:val="21"/>
                <w:szCs w:val="21"/>
              </w:rPr>
              <w:tab/>
            </w:r>
            <w:r w:rsidR="00795B72" w:rsidRPr="00795B72">
              <w:rPr>
                <w:rStyle w:val="a8"/>
                <w:rFonts w:ascii="Times New Roman" w:hAnsi="Times New Roman"/>
                <w:b/>
                <w:noProof/>
                <w:sz w:val="21"/>
                <w:szCs w:val="21"/>
                <w:lang w:val="ro-MD"/>
              </w:rPr>
              <w:t>SFERA ȘI ABORDAREA AUDITULUI</w:t>
            </w:r>
            <w:r w:rsidR="00795B72" w:rsidRPr="00795B72">
              <w:rPr>
                <w:noProof/>
                <w:webHidden/>
                <w:sz w:val="21"/>
                <w:szCs w:val="21"/>
              </w:rPr>
              <w:tab/>
            </w:r>
            <w:r w:rsidR="00795B72" w:rsidRPr="00795B72">
              <w:rPr>
                <w:noProof/>
                <w:webHidden/>
                <w:sz w:val="21"/>
                <w:szCs w:val="21"/>
              </w:rPr>
              <w:fldChar w:fldCharType="begin"/>
            </w:r>
            <w:r w:rsidR="00795B72" w:rsidRPr="00795B72">
              <w:rPr>
                <w:noProof/>
                <w:webHidden/>
                <w:sz w:val="21"/>
                <w:szCs w:val="21"/>
              </w:rPr>
              <w:instrText xml:space="preserve"> PAGEREF _Toc164862602 \h </w:instrText>
            </w:r>
            <w:r w:rsidR="00795B72" w:rsidRPr="00795B72">
              <w:rPr>
                <w:noProof/>
                <w:webHidden/>
                <w:sz w:val="21"/>
                <w:szCs w:val="21"/>
              </w:rPr>
            </w:r>
            <w:r w:rsidR="00795B72" w:rsidRPr="00795B72">
              <w:rPr>
                <w:noProof/>
                <w:webHidden/>
                <w:sz w:val="21"/>
                <w:szCs w:val="21"/>
              </w:rPr>
              <w:fldChar w:fldCharType="separate"/>
            </w:r>
            <w:r w:rsidR="00962A55">
              <w:rPr>
                <w:noProof/>
                <w:webHidden/>
                <w:sz w:val="21"/>
                <w:szCs w:val="21"/>
              </w:rPr>
              <w:t>9</w:t>
            </w:r>
            <w:r w:rsidR="00795B72" w:rsidRPr="00795B72">
              <w:rPr>
                <w:noProof/>
                <w:webHidden/>
                <w:sz w:val="21"/>
                <w:szCs w:val="21"/>
              </w:rPr>
              <w:fldChar w:fldCharType="end"/>
            </w:r>
          </w:hyperlink>
        </w:p>
        <w:p w14:paraId="220EB63E" w14:textId="299AAEFD" w:rsidR="00795B72" w:rsidRPr="00795B72" w:rsidRDefault="00F31158">
          <w:pPr>
            <w:pStyle w:val="13"/>
            <w:rPr>
              <w:rFonts w:asciiTheme="minorHAnsi" w:eastAsiaTheme="minorEastAsia" w:hAnsiTheme="minorHAnsi" w:cstheme="minorBidi"/>
              <w:noProof/>
              <w:sz w:val="21"/>
              <w:szCs w:val="21"/>
            </w:rPr>
          </w:pPr>
          <w:hyperlink w:anchor="_Toc164862603" w:history="1">
            <w:r w:rsidR="00795B72" w:rsidRPr="00795B72">
              <w:rPr>
                <w:rStyle w:val="a8"/>
                <w:rFonts w:ascii="Times New Roman" w:eastAsiaTheme="minorHAnsi" w:hAnsi="Times New Roman"/>
                <w:b/>
                <w:iCs/>
                <w:noProof/>
                <w:spacing w:val="-3"/>
                <w:sz w:val="21"/>
                <w:szCs w:val="21"/>
                <w:lang w:val="ro-MD"/>
              </w:rPr>
              <w:t>3.1. Mandatul legal și scopul auditului</w:t>
            </w:r>
            <w:r w:rsidR="00795B72" w:rsidRPr="00795B72">
              <w:rPr>
                <w:noProof/>
                <w:webHidden/>
                <w:sz w:val="21"/>
                <w:szCs w:val="21"/>
              </w:rPr>
              <w:tab/>
            </w:r>
            <w:r w:rsidR="00795B72" w:rsidRPr="00795B72">
              <w:rPr>
                <w:noProof/>
                <w:webHidden/>
                <w:sz w:val="21"/>
                <w:szCs w:val="21"/>
              </w:rPr>
              <w:fldChar w:fldCharType="begin"/>
            </w:r>
            <w:r w:rsidR="00795B72" w:rsidRPr="00795B72">
              <w:rPr>
                <w:noProof/>
                <w:webHidden/>
                <w:sz w:val="21"/>
                <w:szCs w:val="21"/>
              </w:rPr>
              <w:instrText xml:space="preserve"> PAGEREF _Toc164862603 \h </w:instrText>
            </w:r>
            <w:r w:rsidR="00795B72" w:rsidRPr="00795B72">
              <w:rPr>
                <w:noProof/>
                <w:webHidden/>
                <w:sz w:val="21"/>
                <w:szCs w:val="21"/>
              </w:rPr>
            </w:r>
            <w:r w:rsidR="00795B72" w:rsidRPr="00795B72">
              <w:rPr>
                <w:noProof/>
                <w:webHidden/>
                <w:sz w:val="21"/>
                <w:szCs w:val="21"/>
              </w:rPr>
              <w:fldChar w:fldCharType="separate"/>
            </w:r>
            <w:r w:rsidR="00962A55">
              <w:rPr>
                <w:noProof/>
                <w:webHidden/>
                <w:sz w:val="21"/>
                <w:szCs w:val="21"/>
              </w:rPr>
              <w:t>9</w:t>
            </w:r>
            <w:r w:rsidR="00795B72" w:rsidRPr="00795B72">
              <w:rPr>
                <w:noProof/>
                <w:webHidden/>
                <w:sz w:val="21"/>
                <w:szCs w:val="21"/>
              </w:rPr>
              <w:fldChar w:fldCharType="end"/>
            </w:r>
          </w:hyperlink>
        </w:p>
        <w:p w14:paraId="29722ECF" w14:textId="322AA6CE" w:rsidR="00795B72" w:rsidRPr="00795B72" w:rsidRDefault="00F31158">
          <w:pPr>
            <w:pStyle w:val="13"/>
            <w:rPr>
              <w:rFonts w:asciiTheme="minorHAnsi" w:eastAsiaTheme="minorEastAsia" w:hAnsiTheme="minorHAnsi" w:cstheme="minorBidi"/>
              <w:noProof/>
              <w:sz w:val="21"/>
              <w:szCs w:val="21"/>
            </w:rPr>
          </w:pPr>
          <w:hyperlink w:anchor="_Toc164862604" w:history="1">
            <w:r w:rsidR="00795B72" w:rsidRPr="00795B72">
              <w:rPr>
                <w:rStyle w:val="a8"/>
                <w:rFonts w:ascii="Times New Roman" w:eastAsia="Times New Roman" w:hAnsi="Times New Roman"/>
                <w:b/>
                <w:iCs/>
                <w:noProof/>
                <w:sz w:val="21"/>
                <w:szCs w:val="21"/>
                <w:lang w:val="ro-MD" w:eastAsia="ru-RU"/>
              </w:rPr>
              <w:t xml:space="preserve">3.2. Abordarea </w:t>
            </w:r>
            <w:r w:rsidR="00795B72" w:rsidRPr="00795B72">
              <w:rPr>
                <w:rStyle w:val="a8"/>
                <w:rFonts w:ascii="Times New Roman" w:hAnsi="Times New Roman"/>
                <w:b/>
                <w:iCs/>
                <w:noProof/>
                <w:sz w:val="21"/>
                <w:szCs w:val="21"/>
                <w:lang w:val="ro-MD"/>
              </w:rPr>
              <w:t>auditului</w:t>
            </w:r>
            <w:r w:rsidR="00795B72" w:rsidRPr="00795B72">
              <w:rPr>
                <w:noProof/>
                <w:webHidden/>
                <w:sz w:val="21"/>
                <w:szCs w:val="21"/>
              </w:rPr>
              <w:tab/>
            </w:r>
            <w:r w:rsidR="00795B72" w:rsidRPr="00795B72">
              <w:rPr>
                <w:noProof/>
                <w:webHidden/>
                <w:sz w:val="21"/>
                <w:szCs w:val="21"/>
              </w:rPr>
              <w:fldChar w:fldCharType="begin"/>
            </w:r>
            <w:r w:rsidR="00795B72" w:rsidRPr="00795B72">
              <w:rPr>
                <w:noProof/>
                <w:webHidden/>
                <w:sz w:val="21"/>
                <w:szCs w:val="21"/>
              </w:rPr>
              <w:instrText xml:space="preserve"> PAGEREF _Toc164862604 \h </w:instrText>
            </w:r>
            <w:r w:rsidR="00795B72" w:rsidRPr="00795B72">
              <w:rPr>
                <w:noProof/>
                <w:webHidden/>
                <w:sz w:val="21"/>
                <w:szCs w:val="21"/>
              </w:rPr>
            </w:r>
            <w:r w:rsidR="00795B72" w:rsidRPr="00795B72">
              <w:rPr>
                <w:noProof/>
                <w:webHidden/>
                <w:sz w:val="21"/>
                <w:szCs w:val="21"/>
              </w:rPr>
              <w:fldChar w:fldCharType="separate"/>
            </w:r>
            <w:r w:rsidR="00962A55">
              <w:rPr>
                <w:noProof/>
                <w:webHidden/>
                <w:sz w:val="21"/>
                <w:szCs w:val="21"/>
              </w:rPr>
              <w:t>10</w:t>
            </w:r>
            <w:r w:rsidR="00795B72" w:rsidRPr="00795B72">
              <w:rPr>
                <w:noProof/>
                <w:webHidden/>
                <w:sz w:val="21"/>
                <w:szCs w:val="21"/>
              </w:rPr>
              <w:fldChar w:fldCharType="end"/>
            </w:r>
          </w:hyperlink>
        </w:p>
        <w:p w14:paraId="1C7A7D37" w14:textId="30D332FD" w:rsidR="00795B72" w:rsidRPr="00795B72" w:rsidRDefault="00F31158">
          <w:pPr>
            <w:pStyle w:val="13"/>
            <w:rPr>
              <w:rFonts w:asciiTheme="minorHAnsi" w:eastAsiaTheme="minorEastAsia" w:hAnsiTheme="minorHAnsi" w:cstheme="minorBidi"/>
              <w:noProof/>
              <w:sz w:val="21"/>
              <w:szCs w:val="21"/>
            </w:rPr>
          </w:pPr>
          <w:hyperlink w:anchor="_Toc164862605" w:history="1">
            <w:r w:rsidR="00795B72" w:rsidRPr="00795B72">
              <w:rPr>
                <w:rStyle w:val="a8"/>
                <w:rFonts w:ascii="Times New Roman" w:eastAsia="Times New Roman" w:hAnsi="Times New Roman"/>
                <w:b/>
                <w:iCs/>
                <w:noProof/>
                <w:sz w:val="21"/>
                <w:szCs w:val="21"/>
                <w:lang w:val="ro-MD" w:eastAsia="ru-RU"/>
              </w:rPr>
              <w:t>3.3. Responsabilitatea auditorului într-un audit al conformității</w:t>
            </w:r>
            <w:r w:rsidR="00795B72" w:rsidRPr="00795B72">
              <w:rPr>
                <w:noProof/>
                <w:webHidden/>
                <w:sz w:val="21"/>
                <w:szCs w:val="21"/>
              </w:rPr>
              <w:tab/>
            </w:r>
            <w:r w:rsidR="00795B72" w:rsidRPr="00795B72">
              <w:rPr>
                <w:noProof/>
                <w:webHidden/>
                <w:sz w:val="21"/>
                <w:szCs w:val="21"/>
              </w:rPr>
              <w:fldChar w:fldCharType="begin"/>
            </w:r>
            <w:r w:rsidR="00795B72" w:rsidRPr="00795B72">
              <w:rPr>
                <w:noProof/>
                <w:webHidden/>
                <w:sz w:val="21"/>
                <w:szCs w:val="21"/>
              </w:rPr>
              <w:instrText xml:space="preserve"> PAGEREF _Toc164862605 \h </w:instrText>
            </w:r>
            <w:r w:rsidR="00795B72" w:rsidRPr="00795B72">
              <w:rPr>
                <w:noProof/>
                <w:webHidden/>
                <w:sz w:val="21"/>
                <w:szCs w:val="21"/>
              </w:rPr>
            </w:r>
            <w:r w:rsidR="00795B72" w:rsidRPr="00795B72">
              <w:rPr>
                <w:noProof/>
                <w:webHidden/>
                <w:sz w:val="21"/>
                <w:szCs w:val="21"/>
              </w:rPr>
              <w:fldChar w:fldCharType="separate"/>
            </w:r>
            <w:r w:rsidR="00962A55">
              <w:rPr>
                <w:noProof/>
                <w:webHidden/>
                <w:sz w:val="21"/>
                <w:szCs w:val="21"/>
              </w:rPr>
              <w:t>10</w:t>
            </w:r>
            <w:r w:rsidR="00795B72" w:rsidRPr="00795B72">
              <w:rPr>
                <w:noProof/>
                <w:webHidden/>
                <w:sz w:val="21"/>
                <w:szCs w:val="21"/>
              </w:rPr>
              <w:fldChar w:fldCharType="end"/>
            </w:r>
          </w:hyperlink>
        </w:p>
        <w:p w14:paraId="22225B6F" w14:textId="1199DAD8" w:rsidR="00795B72" w:rsidRPr="00795B72" w:rsidRDefault="00F31158">
          <w:pPr>
            <w:pStyle w:val="13"/>
            <w:rPr>
              <w:rFonts w:asciiTheme="minorHAnsi" w:eastAsiaTheme="minorEastAsia" w:hAnsiTheme="minorHAnsi" w:cstheme="minorBidi"/>
              <w:noProof/>
              <w:sz w:val="21"/>
              <w:szCs w:val="21"/>
            </w:rPr>
          </w:pPr>
          <w:hyperlink w:anchor="_Toc164862606" w:history="1">
            <w:r w:rsidR="00795B72" w:rsidRPr="00795B72">
              <w:rPr>
                <w:rStyle w:val="a8"/>
                <w:rFonts w:ascii="Times New Roman" w:hAnsi="Times New Roman"/>
                <w:b/>
                <w:noProof/>
                <w:sz w:val="21"/>
                <w:szCs w:val="21"/>
                <w:lang w:val="ro-MD"/>
              </w:rPr>
              <w:t>IV.</w:t>
            </w:r>
            <w:r w:rsidR="00795B72" w:rsidRPr="00795B72">
              <w:rPr>
                <w:rFonts w:asciiTheme="minorHAnsi" w:eastAsiaTheme="minorEastAsia" w:hAnsiTheme="minorHAnsi" w:cstheme="minorBidi"/>
                <w:noProof/>
                <w:sz w:val="21"/>
                <w:szCs w:val="21"/>
              </w:rPr>
              <w:tab/>
            </w:r>
            <w:r w:rsidR="00795B72" w:rsidRPr="00795B72">
              <w:rPr>
                <w:rStyle w:val="a8"/>
                <w:rFonts w:ascii="Times New Roman" w:hAnsi="Times New Roman"/>
                <w:b/>
                <w:noProof/>
                <w:sz w:val="21"/>
                <w:szCs w:val="21"/>
                <w:lang w:val="ro-MD"/>
              </w:rPr>
              <w:t>CONSTATĂRI</w:t>
            </w:r>
            <w:r w:rsidR="00795B72" w:rsidRPr="00795B72">
              <w:rPr>
                <w:noProof/>
                <w:webHidden/>
                <w:sz w:val="21"/>
                <w:szCs w:val="21"/>
              </w:rPr>
              <w:tab/>
            </w:r>
            <w:r w:rsidR="00795B72" w:rsidRPr="00795B72">
              <w:rPr>
                <w:noProof/>
                <w:webHidden/>
                <w:sz w:val="21"/>
                <w:szCs w:val="21"/>
              </w:rPr>
              <w:fldChar w:fldCharType="begin"/>
            </w:r>
            <w:r w:rsidR="00795B72" w:rsidRPr="00795B72">
              <w:rPr>
                <w:noProof/>
                <w:webHidden/>
                <w:sz w:val="21"/>
                <w:szCs w:val="21"/>
              </w:rPr>
              <w:instrText xml:space="preserve"> PAGEREF _Toc164862606 \h </w:instrText>
            </w:r>
            <w:r w:rsidR="00795B72" w:rsidRPr="00795B72">
              <w:rPr>
                <w:noProof/>
                <w:webHidden/>
                <w:sz w:val="21"/>
                <w:szCs w:val="21"/>
              </w:rPr>
            </w:r>
            <w:r w:rsidR="00795B72" w:rsidRPr="00795B72">
              <w:rPr>
                <w:noProof/>
                <w:webHidden/>
                <w:sz w:val="21"/>
                <w:szCs w:val="21"/>
              </w:rPr>
              <w:fldChar w:fldCharType="separate"/>
            </w:r>
            <w:r w:rsidR="00962A55">
              <w:rPr>
                <w:noProof/>
                <w:webHidden/>
                <w:sz w:val="21"/>
                <w:szCs w:val="21"/>
              </w:rPr>
              <w:t>10</w:t>
            </w:r>
            <w:r w:rsidR="00795B72" w:rsidRPr="00795B72">
              <w:rPr>
                <w:noProof/>
                <w:webHidden/>
                <w:sz w:val="21"/>
                <w:szCs w:val="21"/>
              </w:rPr>
              <w:fldChar w:fldCharType="end"/>
            </w:r>
          </w:hyperlink>
        </w:p>
        <w:p w14:paraId="1B1A6A7F" w14:textId="3A1C1DD8" w:rsidR="00795B72" w:rsidRPr="00795B72" w:rsidRDefault="00F31158">
          <w:pPr>
            <w:pStyle w:val="13"/>
            <w:rPr>
              <w:rFonts w:asciiTheme="minorHAnsi" w:eastAsiaTheme="minorEastAsia" w:hAnsiTheme="minorHAnsi" w:cstheme="minorBidi"/>
              <w:noProof/>
              <w:sz w:val="21"/>
              <w:szCs w:val="21"/>
            </w:rPr>
          </w:pPr>
          <w:hyperlink w:anchor="_Toc164862607" w:history="1">
            <w:r w:rsidR="00795B72" w:rsidRPr="00795B72">
              <w:rPr>
                <w:rStyle w:val="a8"/>
                <w:rFonts w:ascii="Times New Roman" w:hAnsi="Times New Roman"/>
                <w:b/>
                <w:noProof/>
                <w:sz w:val="21"/>
                <w:szCs w:val="21"/>
                <w:lang w:val="ro-MD"/>
              </w:rPr>
              <w:t xml:space="preserve">4.1. </w:t>
            </w:r>
            <w:r w:rsidR="00795B72" w:rsidRPr="00795B72">
              <w:rPr>
                <w:rStyle w:val="a8"/>
                <w:rFonts w:ascii="Times New Roman" w:eastAsia="Times New Roman" w:hAnsi="Times New Roman"/>
                <w:b/>
                <w:bCs/>
                <w:noProof/>
                <w:sz w:val="21"/>
                <w:szCs w:val="21"/>
                <w:lang w:val="ro-MD"/>
              </w:rPr>
              <w:t>A asigurat S.A. „FEE-Nord” gestionarea activelor imobilizate în conformitate cu exigențele cadrului normativ aplicabil?</w:t>
            </w:r>
            <w:r w:rsidR="00795B72" w:rsidRPr="00795B72">
              <w:rPr>
                <w:noProof/>
                <w:webHidden/>
                <w:sz w:val="21"/>
                <w:szCs w:val="21"/>
              </w:rPr>
              <w:tab/>
            </w:r>
            <w:r w:rsidR="00795B72" w:rsidRPr="00795B72">
              <w:rPr>
                <w:noProof/>
                <w:webHidden/>
                <w:sz w:val="21"/>
                <w:szCs w:val="21"/>
              </w:rPr>
              <w:fldChar w:fldCharType="begin"/>
            </w:r>
            <w:r w:rsidR="00795B72" w:rsidRPr="00795B72">
              <w:rPr>
                <w:noProof/>
                <w:webHidden/>
                <w:sz w:val="21"/>
                <w:szCs w:val="21"/>
              </w:rPr>
              <w:instrText xml:space="preserve"> PAGEREF _Toc164862607 \h </w:instrText>
            </w:r>
            <w:r w:rsidR="00795B72" w:rsidRPr="00795B72">
              <w:rPr>
                <w:noProof/>
                <w:webHidden/>
                <w:sz w:val="21"/>
                <w:szCs w:val="21"/>
              </w:rPr>
            </w:r>
            <w:r w:rsidR="00795B72" w:rsidRPr="00795B72">
              <w:rPr>
                <w:noProof/>
                <w:webHidden/>
                <w:sz w:val="21"/>
                <w:szCs w:val="21"/>
              </w:rPr>
              <w:fldChar w:fldCharType="separate"/>
            </w:r>
            <w:r w:rsidR="00962A55">
              <w:rPr>
                <w:noProof/>
                <w:webHidden/>
                <w:sz w:val="21"/>
                <w:szCs w:val="21"/>
              </w:rPr>
              <w:t>10</w:t>
            </w:r>
            <w:r w:rsidR="00795B72" w:rsidRPr="00795B72">
              <w:rPr>
                <w:noProof/>
                <w:webHidden/>
                <w:sz w:val="21"/>
                <w:szCs w:val="21"/>
              </w:rPr>
              <w:fldChar w:fldCharType="end"/>
            </w:r>
          </w:hyperlink>
        </w:p>
        <w:p w14:paraId="5F745450" w14:textId="33D65671" w:rsidR="00795B72" w:rsidRPr="00795B72" w:rsidRDefault="00F31158">
          <w:pPr>
            <w:pStyle w:val="13"/>
            <w:rPr>
              <w:rFonts w:asciiTheme="minorHAnsi" w:eastAsiaTheme="minorEastAsia" w:hAnsiTheme="minorHAnsi" w:cstheme="minorBidi"/>
              <w:noProof/>
              <w:sz w:val="21"/>
              <w:szCs w:val="21"/>
            </w:rPr>
          </w:pPr>
          <w:hyperlink w:anchor="_Toc164862608" w:history="1">
            <w:r w:rsidR="00795B72" w:rsidRPr="00795B72">
              <w:rPr>
                <w:rStyle w:val="a8"/>
                <w:rFonts w:ascii="Times New Roman" w:hAnsi="Times New Roman"/>
                <w:b/>
                <w:iCs/>
                <w:noProof/>
                <w:sz w:val="21"/>
                <w:szCs w:val="21"/>
                <w:lang w:val="ro-MD"/>
              </w:rPr>
              <w:t>4.2. S.A. „FEE-Nord” s-a conformat cadrului normativ și a întreprins măsurile necesare pentru încasarea creanțelor?</w:t>
            </w:r>
            <w:r w:rsidR="00795B72" w:rsidRPr="00795B72">
              <w:rPr>
                <w:noProof/>
                <w:webHidden/>
                <w:sz w:val="21"/>
                <w:szCs w:val="21"/>
              </w:rPr>
              <w:tab/>
            </w:r>
            <w:r w:rsidR="00795B72" w:rsidRPr="00795B72">
              <w:rPr>
                <w:noProof/>
                <w:webHidden/>
                <w:sz w:val="21"/>
                <w:szCs w:val="21"/>
              </w:rPr>
              <w:fldChar w:fldCharType="begin"/>
            </w:r>
            <w:r w:rsidR="00795B72" w:rsidRPr="00795B72">
              <w:rPr>
                <w:noProof/>
                <w:webHidden/>
                <w:sz w:val="21"/>
                <w:szCs w:val="21"/>
              </w:rPr>
              <w:instrText xml:space="preserve"> PAGEREF _Toc164862608 \h </w:instrText>
            </w:r>
            <w:r w:rsidR="00795B72" w:rsidRPr="00795B72">
              <w:rPr>
                <w:noProof/>
                <w:webHidden/>
                <w:sz w:val="21"/>
                <w:szCs w:val="21"/>
              </w:rPr>
            </w:r>
            <w:r w:rsidR="00795B72" w:rsidRPr="00795B72">
              <w:rPr>
                <w:noProof/>
                <w:webHidden/>
                <w:sz w:val="21"/>
                <w:szCs w:val="21"/>
              </w:rPr>
              <w:fldChar w:fldCharType="separate"/>
            </w:r>
            <w:r w:rsidR="00962A55">
              <w:rPr>
                <w:noProof/>
                <w:webHidden/>
                <w:sz w:val="21"/>
                <w:szCs w:val="21"/>
              </w:rPr>
              <w:t>12</w:t>
            </w:r>
            <w:r w:rsidR="00795B72" w:rsidRPr="00795B72">
              <w:rPr>
                <w:noProof/>
                <w:webHidden/>
                <w:sz w:val="21"/>
                <w:szCs w:val="21"/>
              </w:rPr>
              <w:fldChar w:fldCharType="end"/>
            </w:r>
          </w:hyperlink>
        </w:p>
        <w:p w14:paraId="0CD37A86" w14:textId="7C6F5F60" w:rsidR="00795B72" w:rsidRPr="00795B72" w:rsidRDefault="00F31158">
          <w:pPr>
            <w:pStyle w:val="13"/>
            <w:rPr>
              <w:rFonts w:asciiTheme="minorHAnsi" w:eastAsiaTheme="minorEastAsia" w:hAnsiTheme="minorHAnsi" w:cstheme="minorBidi"/>
              <w:noProof/>
              <w:sz w:val="21"/>
              <w:szCs w:val="21"/>
            </w:rPr>
          </w:pPr>
          <w:hyperlink w:anchor="_Toc164862609" w:history="1">
            <w:r w:rsidR="00795B72" w:rsidRPr="00795B72">
              <w:rPr>
                <w:rStyle w:val="a8"/>
                <w:rFonts w:ascii="Times New Roman" w:hAnsi="Times New Roman"/>
                <w:b/>
                <w:iCs/>
                <w:noProof/>
                <w:sz w:val="21"/>
                <w:szCs w:val="21"/>
                <w:lang w:val="ro-MD"/>
              </w:rPr>
              <w:t>4.3. S.A. FEE-Nord a respectat procedurile stabilite de cadrul normativ la confirmarea datoriilor?</w:t>
            </w:r>
            <w:r w:rsidR="00795B72" w:rsidRPr="00795B72">
              <w:rPr>
                <w:noProof/>
                <w:webHidden/>
                <w:sz w:val="21"/>
                <w:szCs w:val="21"/>
              </w:rPr>
              <w:tab/>
            </w:r>
            <w:r w:rsidR="00795B72" w:rsidRPr="00795B72">
              <w:rPr>
                <w:noProof/>
                <w:webHidden/>
                <w:sz w:val="21"/>
                <w:szCs w:val="21"/>
              </w:rPr>
              <w:fldChar w:fldCharType="begin"/>
            </w:r>
            <w:r w:rsidR="00795B72" w:rsidRPr="00795B72">
              <w:rPr>
                <w:noProof/>
                <w:webHidden/>
                <w:sz w:val="21"/>
                <w:szCs w:val="21"/>
              </w:rPr>
              <w:instrText xml:space="preserve"> PAGEREF _Toc164862609 \h </w:instrText>
            </w:r>
            <w:r w:rsidR="00795B72" w:rsidRPr="00795B72">
              <w:rPr>
                <w:noProof/>
                <w:webHidden/>
                <w:sz w:val="21"/>
                <w:szCs w:val="21"/>
              </w:rPr>
            </w:r>
            <w:r w:rsidR="00795B72" w:rsidRPr="00795B72">
              <w:rPr>
                <w:noProof/>
                <w:webHidden/>
                <w:sz w:val="21"/>
                <w:szCs w:val="21"/>
              </w:rPr>
              <w:fldChar w:fldCharType="separate"/>
            </w:r>
            <w:r w:rsidR="00962A55">
              <w:rPr>
                <w:noProof/>
                <w:webHidden/>
                <w:sz w:val="21"/>
                <w:szCs w:val="21"/>
              </w:rPr>
              <w:t>16</w:t>
            </w:r>
            <w:r w:rsidR="00795B72" w:rsidRPr="00795B72">
              <w:rPr>
                <w:noProof/>
                <w:webHidden/>
                <w:sz w:val="21"/>
                <w:szCs w:val="21"/>
              </w:rPr>
              <w:fldChar w:fldCharType="end"/>
            </w:r>
          </w:hyperlink>
        </w:p>
        <w:p w14:paraId="28102B04" w14:textId="50D96F91" w:rsidR="00795B72" w:rsidRPr="00795B72" w:rsidRDefault="00F31158">
          <w:pPr>
            <w:pStyle w:val="13"/>
            <w:rPr>
              <w:rFonts w:asciiTheme="minorHAnsi" w:eastAsiaTheme="minorEastAsia" w:hAnsiTheme="minorHAnsi" w:cstheme="minorBidi"/>
              <w:noProof/>
              <w:sz w:val="21"/>
              <w:szCs w:val="21"/>
            </w:rPr>
          </w:pPr>
          <w:hyperlink w:anchor="_Toc164862610" w:history="1">
            <w:r w:rsidR="00795B72" w:rsidRPr="00795B72">
              <w:rPr>
                <w:rStyle w:val="a8"/>
                <w:rFonts w:ascii="Times New Roman" w:hAnsi="Times New Roman"/>
                <w:b/>
                <w:iCs/>
                <w:noProof/>
                <w:sz w:val="21"/>
                <w:szCs w:val="21"/>
                <w:lang w:val="ro-MD"/>
              </w:rPr>
              <w:t>4.4. S.A. „FEE-Nord” a întreprins măsurile de rigoare în vederea încasării veniturilor din dobânzi?</w:t>
            </w:r>
            <w:r w:rsidR="00795B72" w:rsidRPr="00795B72">
              <w:rPr>
                <w:noProof/>
                <w:webHidden/>
                <w:sz w:val="21"/>
                <w:szCs w:val="21"/>
              </w:rPr>
              <w:tab/>
            </w:r>
            <w:r w:rsidR="00795B72" w:rsidRPr="00795B72">
              <w:rPr>
                <w:noProof/>
                <w:webHidden/>
                <w:sz w:val="21"/>
                <w:szCs w:val="21"/>
              </w:rPr>
              <w:fldChar w:fldCharType="begin"/>
            </w:r>
            <w:r w:rsidR="00795B72" w:rsidRPr="00795B72">
              <w:rPr>
                <w:noProof/>
                <w:webHidden/>
                <w:sz w:val="21"/>
                <w:szCs w:val="21"/>
              </w:rPr>
              <w:instrText xml:space="preserve"> PAGEREF _Toc164862610 \h </w:instrText>
            </w:r>
            <w:r w:rsidR="00795B72" w:rsidRPr="00795B72">
              <w:rPr>
                <w:noProof/>
                <w:webHidden/>
                <w:sz w:val="21"/>
                <w:szCs w:val="21"/>
              </w:rPr>
            </w:r>
            <w:r w:rsidR="00795B72" w:rsidRPr="00795B72">
              <w:rPr>
                <w:noProof/>
                <w:webHidden/>
                <w:sz w:val="21"/>
                <w:szCs w:val="21"/>
              </w:rPr>
              <w:fldChar w:fldCharType="separate"/>
            </w:r>
            <w:r w:rsidR="00962A55">
              <w:rPr>
                <w:noProof/>
                <w:webHidden/>
                <w:sz w:val="21"/>
                <w:szCs w:val="21"/>
              </w:rPr>
              <w:t>18</w:t>
            </w:r>
            <w:r w:rsidR="00795B72" w:rsidRPr="00795B72">
              <w:rPr>
                <w:noProof/>
                <w:webHidden/>
                <w:sz w:val="21"/>
                <w:szCs w:val="21"/>
              </w:rPr>
              <w:fldChar w:fldCharType="end"/>
            </w:r>
          </w:hyperlink>
        </w:p>
        <w:p w14:paraId="0F4F051C" w14:textId="6ADDA9ED" w:rsidR="00795B72" w:rsidRPr="00795B72" w:rsidRDefault="00F31158">
          <w:pPr>
            <w:pStyle w:val="13"/>
            <w:rPr>
              <w:rFonts w:asciiTheme="minorHAnsi" w:eastAsiaTheme="minorEastAsia" w:hAnsiTheme="minorHAnsi" w:cstheme="minorBidi"/>
              <w:noProof/>
              <w:sz w:val="21"/>
              <w:szCs w:val="21"/>
            </w:rPr>
          </w:pPr>
          <w:hyperlink w:anchor="_Toc164862611" w:history="1">
            <w:r w:rsidR="00795B72" w:rsidRPr="00795B72">
              <w:rPr>
                <w:rStyle w:val="a8"/>
                <w:rFonts w:ascii="Times New Roman" w:hAnsi="Times New Roman"/>
                <w:b/>
                <w:noProof/>
                <w:sz w:val="21"/>
                <w:szCs w:val="21"/>
                <w:lang w:val="ro-MD"/>
              </w:rPr>
              <w:t>4.5. Plățile salariale la S.A. „FEE-Nord” au fost determinate și achitate în conformitate cu cadrul normativ?</w:t>
            </w:r>
            <w:r w:rsidR="00795B72" w:rsidRPr="00795B72">
              <w:rPr>
                <w:noProof/>
                <w:webHidden/>
                <w:sz w:val="21"/>
                <w:szCs w:val="21"/>
              </w:rPr>
              <w:tab/>
            </w:r>
            <w:r w:rsidR="00795B72" w:rsidRPr="00795B72">
              <w:rPr>
                <w:noProof/>
                <w:webHidden/>
                <w:sz w:val="21"/>
                <w:szCs w:val="21"/>
              </w:rPr>
              <w:fldChar w:fldCharType="begin"/>
            </w:r>
            <w:r w:rsidR="00795B72" w:rsidRPr="00795B72">
              <w:rPr>
                <w:noProof/>
                <w:webHidden/>
                <w:sz w:val="21"/>
                <w:szCs w:val="21"/>
              </w:rPr>
              <w:instrText xml:space="preserve"> PAGEREF _Toc164862611 \h </w:instrText>
            </w:r>
            <w:r w:rsidR="00795B72" w:rsidRPr="00795B72">
              <w:rPr>
                <w:noProof/>
                <w:webHidden/>
                <w:sz w:val="21"/>
                <w:szCs w:val="21"/>
              </w:rPr>
            </w:r>
            <w:r w:rsidR="00795B72" w:rsidRPr="00795B72">
              <w:rPr>
                <w:noProof/>
                <w:webHidden/>
                <w:sz w:val="21"/>
                <w:szCs w:val="21"/>
              </w:rPr>
              <w:fldChar w:fldCharType="separate"/>
            </w:r>
            <w:r w:rsidR="00962A55">
              <w:rPr>
                <w:noProof/>
                <w:webHidden/>
                <w:sz w:val="21"/>
                <w:szCs w:val="21"/>
              </w:rPr>
              <w:t>19</w:t>
            </w:r>
            <w:r w:rsidR="00795B72" w:rsidRPr="00795B72">
              <w:rPr>
                <w:noProof/>
                <w:webHidden/>
                <w:sz w:val="21"/>
                <w:szCs w:val="21"/>
              </w:rPr>
              <w:fldChar w:fldCharType="end"/>
            </w:r>
          </w:hyperlink>
        </w:p>
        <w:p w14:paraId="6583AFAD" w14:textId="50A108DD" w:rsidR="00795B72" w:rsidRPr="00795B72" w:rsidRDefault="00F31158">
          <w:pPr>
            <w:pStyle w:val="13"/>
            <w:rPr>
              <w:rFonts w:asciiTheme="minorHAnsi" w:eastAsiaTheme="minorEastAsia" w:hAnsiTheme="minorHAnsi" w:cstheme="minorBidi"/>
              <w:noProof/>
              <w:sz w:val="21"/>
              <w:szCs w:val="21"/>
            </w:rPr>
          </w:pPr>
          <w:hyperlink w:anchor="_Toc164862612" w:history="1">
            <w:r w:rsidR="00795B72" w:rsidRPr="00795B72">
              <w:rPr>
                <w:rStyle w:val="a8"/>
                <w:rFonts w:ascii="Times New Roman" w:eastAsiaTheme="minorHAnsi" w:hAnsi="Times New Roman"/>
                <w:b/>
                <w:iCs/>
                <w:noProof/>
                <w:sz w:val="21"/>
                <w:szCs w:val="21"/>
                <w:lang w:val="ro-MD"/>
              </w:rPr>
              <w:t>4.6.</w:t>
            </w:r>
            <w:r w:rsidR="00795B72" w:rsidRPr="00795B72">
              <w:rPr>
                <w:rStyle w:val="a8"/>
                <w:rFonts w:ascii="Times New Roman" w:eastAsiaTheme="minorHAnsi" w:hAnsi="Times New Roman"/>
                <w:b/>
                <w:i/>
                <w:noProof/>
                <w:sz w:val="21"/>
                <w:szCs w:val="21"/>
                <w:lang w:val="ro-MD"/>
              </w:rPr>
              <w:t xml:space="preserve"> </w:t>
            </w:r>
            <w:r w:rsidR="00795B72" w:rsidRPr="00795B72">
              <w:rPr>
                <w:rStyle w:val="a8"/>
                <w:rFonts w:ascii="Times New Roman" w:hAnsi="Times New Roman"/>
                <w:b/>
                <w:noProof/>
                <w:sz w:val="21"/>
                <w:szCs w:val="21"/>
                <w:lang w:val="ro-MD"/>
              </w:rPr>
              <w:t>S.A. „FEE-Nord” a respectat prevederile cadrului normativ la executarea procedurilor privind achiziționarea bunurilor, serviciilor și lucrărilor?</w:t>
            </w:r>
            <w:r w:rsidR="00795B72" w:rsidRPr="00795B72">
              <w:rPr>
                <w:noProof/>
                <w:webHidden/>
                <w:sz w:val="21"/>
                <w:szCs w:val="21"/>
              </w:rPr>
              <w:tab/>
            </w:r>
            <w:r w:rsidR="00795B72" w:rsidRPr="00795B72">
              <w:rPr>
                <w:noProof/>
                <w:webHidden/>
                <w:sz w:val="21"/>
                <w:szCs w:val="21"/>
              </w:rPr>
              <w:fldChar w:fldCharType="begin"/>
            </w:r>
            <w:r w:rsidR="00795B72" w:rsidRPr="00795B72">
              <w:rPr>
                <w:noProof/>
                <w:webHidden/>
                <w:sz w:val="21"/>
                <w:szCs w:val="21"/>
              </w:rPr>
              <w:instrText xml:space="preserve"> PAGEREF _Toc164862612 \h </w:instrText>
            </w:r>
            <w:r w:rsidR="00795B72" w:rsidRPr="00795B72">
              <w:rPr>
                <w:noProof/>
                <w:webHidden/>
                <w:sz w:val="21"/>
                <w:szCs w:val="21"/>
              </w:rPr>
            </w:r>
            <w:r w:rsidR="00795B72" w:rsidRPr="00795B72">
              <w:rPr>
                <w:noProof/>
                <w:webHidden/>
                <w:sz w:val="21"/>
                <w:szCs w:val="21"/>
              </w:rPr>
              <w:fldChar w:fldCharType="separate"/>
            </w:r>
            <w:r w:rsidR="00962A55">
              <w:rPr>
                <w:noProof/>
                <w:webHidden/>
                <w:sz w:val="21"/>
                <w:szCs w:val="21"/>
              </w:rPr>
              <w:t>22</w:t>
            </w:r>
            <w:r w:rsidR="00795B72" w:rsidRPr="00795B72">
              <w:rPr>
                <w:noProof/>
                <w:webHidden/>
                <w:sz w:val="21"/>
                <w:szCs w:val="21"/>
              </w:rPr>
              <w:fldChar w:fldCharType="end"/>
            </w:r>
          </w:hyperlink>
        </w:p>
        <w:p w14:paraId="07F77C02" w14:textId="7933830A" w:rsidR="00795B72" w:rsidRPr="00795B72" w:rsidRDefault="00F31158">
          <w:pPr>
            <w:pStyle w:val="13"/>
            <w:rPr>
              <w:rFonts w:asciiTheme="minorHAnsi" w:eastAsiaTheme="minorEastAsia" w:hAnsiTheme="minorHAnsi" w:cstheme="minorBidi"/>
              <w:noProof/>
              <w:sz w:val="21"/>
              <w:szCs w:val="21"/>
            </w:rPr>
          </w:pPr>
          <w:hyperlink w:anchor="_Toc164862613" w:history="1">
            <w:r w:rsidR="00795B72" w:rsidRPr="00795B72">
              <w:rPr>
                <w:rStyle w:val="a8"/>
                <w:rFonts w:ascii="Times New Roman" w:eastAsia="Times New Roman" w:hAnsi="Times New Roman"/>
                <w:b/>
                <w:noProof/>
                <w:sz w:val="21"/>
                <w:szCs w:val="21"/>
                <w:lang w:val="ro-MD"/>
              </w:rPr>
              <w:t>4.7. Procedurile prevăzute în Metodologiile aprobate de ANRE la stabilirea tarifului pentru furnizarea energiei electrice sunt respectate de către S.A. „FEE-Nord”?</w:t>
            </w:r>
            <w:r w:rsidR="00795B72" w:rsidRPr="00795B72">
              <w:rPr>
                <w:noProof/>
                <w:webHidden/>
                <w:sz w:val="21"/>
                <w:szCs w:val="21"/>
              </w:rPr>
              <w:tab/>
            </w:r>
            <w:r w:rsidR="00795B72" w:rsidRPr="00795B72">
              <w:rPr>
                <w:noProof/>
                <w:webHidden/>
                <w:sz w:val="21"/>
                <w:szCs w:val="21"/>
              </w:rPr>
              <w:fldChar w:fldCharType="begin"/>
            </w:r>
            <w:r w:rsidR="00795B72" w:rsidRPr="00795B72">
              <w:rPr>
                <w:noProof/>
                <w:webHidden/>
                <w:sz w:val="21"/>
                <w:szCs w:val="21"/>
              </w:rPr>
              <w:instrText xml:space="preserve"> PAGEREF _Toc164862613 \h </w:instrText>
            </w:r>
            <w:r w:rsidR="00795B72" w:rsidRPr="00795B72">
              <w:rPr>
                <w:noProof/>
                <w:webHidden/>
                <w:sz w:val="21"/>
                <w:szCs w:val="21"/>
              </w:rPr>
            </w:r>
            <w:r w:rsidR="00795B72" w:rsidRPr="00795B72">
              <w:rPr>
                <w:noProof/>
                <w:webHidden/>
                <w:sz w:val="21"/>
                <w:szCs w:val="21"/>
              </w:rPr>
              <w:fldChar w:fldCharType="separate"/>
            </w:r>
            <w:r w:rsidR="00962A55">
              <w:rPr>
                <w:noProof/>
                <w:webHidden/>
                <w:sz w:val="21"/>
                <w:szCs w:val="21"/>
              </w:rPr>
              <w:t>25</w:t>
            </w:r>
            <w:r w:rsidR="00795B72" w:rsidRPr="00795B72">
              <w:rPr>
                <w:noProof/>
                <w:webHidden/>
                <w:sz w:val="21"/>
                <w:szCs w:val="21"/>
              </w:rPr>
              <w:fldChar w:fldCharType="end"/>
            </w:r>
          </w:hyperlink>
        </w:p>
        <w:p w14:paraId="3C5D0B61" w14:textId="057F3564" w:rsidR="00795B72" w:rsidRPr="00795B72" w:rsidRDefault="00F31158">
          <w:pPr>
            <w:pStyle w:val="13"/>
            <w:rPr>
              <w:rFonts w:asciiTheme="minorHAnsi" w:eastAsiaTheme="minorEastAsia" w:hAnsiTheme="minorHAnsi" w:cstheme="minorBidi"/>
              <w:noProof/>
              <w:sz w:val="21"/>
              <w:szCs w:val="21"/>
            </w:rPr>
          </w:pPr>
          <w:hyperlink w:anchor="_Toc164862614" w:history="1">
            <w:r w:rsidR="00795B72" w:rsidRPr="00795B72">
              <w:rPr>
                <w:rStyle w:val="a8"/>
                <w:rFonts w:ascii="Times New Roman" w:hAnsi="Times New Roman"/>
                <w:b/>
                <w:noProof/>
                <w:sz w:val="21"/>
                <w:szCs w:val="21"/>
                <w:lang w:val="ro-MD"/>
              </w:rPr>
              <w:t>V. CONCLUZIA GENERALĂ</w:t>
            </w:r>
            <w:r w:rsidR="00795B72" w:rsidRPr="00795B72">
              <w:rPr>
                <w:noProof/>
                <w:webHidden/>
                <w:sz w:val="21"/>
                <w:szCs w:val="21"/>
              </w:rPr>
              <w:tab/>
            </w:r>
            <w:r w:rsidR="00795B72" w:rsidRPr="00795B72">
              <w:rPr>
                <w:noProof/>
                <w:webHidden/>
                <w:sz w:val="21"/>
                <w:szCs w:val="21"/>
              </w:rPr>
              <w:fldChar w:fldCharType="begin"/>
            </w:r>
            <w:r w:rsidR="00795B72" w:rsidRPr="00795B72">
              <w:rPr>
                <w:noProof/>
                <w:webHidden/>
                <w:sz w:val="21"/>
                <w:szCs w:val="21"/>
              </w:rPr>
              <w:instrText xml:space="preserve"> PAGEREF _Toc164862614 \h </w:instrText>
            </w:r>
            <w:r w:rsidR="00795B72" w:rsidRPr="00795B72">
              <w:rPr>
                <w:noProof/>
                <w:webHidden/>
                <w:sz w:val="21"/>
                <w:szCs w:val="21"/>
              </w:rPr>
            </w:r>
            <w:r w:rsidR="00795B72" w:rsidRPr="00795B72">
              <w:rPr>
                <w:noProof/>
                <w:webHidden/>
                <w:sz w:val="21"/>
                <w:szCs w:val="21"/>
              </w:rPr>
              <w:fldChar w:fldCharType="separate"/>
            </w:r>
            <w:r w:rsidR="00962A55">
              <w:rPr>
                <w:noProof/>
                <w:webHidden/>
                <w:sz w:val="21"/>
                <w:szCs w:val="21"/>
              </w:rPr>
              <w:t>30</w:t>
            </w:r>
            <w:r w:rsidR="00795B72" w:rsidRPr="00795B72">
              <w:rPr>
                <w:noProof/>
                <w:webHidden/>
                <w:sz w:val="21"/>
                <w:szCs w:val="21"/>
              </w:rPr>
              <w:fldChar w:fldCharType="end"/>
            </w:r>
          </w:hyperlink>
        </w:p>
        <w:p w14:paraId="588A59FC" w14:textId="563300A3" w:rsidR="00795B72" w:rsidRPr="00795B72" w:rsidRDefault="00F31158">
          <w:pPr>
            <w:pStyle w:val="13"/>
            <w:rPr>
              <w:rFonts w:asciiTheme="minorHAnsi" w:eastAsiaTheme="minorEastAsia" w:hAnsiTheme="minorHAnsi" w:cstheme="minorBidi"/>
              <w:noProof/>
              <w:sz w:val="21"/>
              <w:szCs w:val="21"/>
            </w:rPr>
          </w:pPr>
          <w:hyperlink w:anchor="_Toc164862615" w:history="1">
            <w:r w:rsidR="00795B72" w:rsidRPr="00795B72">
              <w:rPr>
                <w:rStyle w:val="a8"/>
                <w:rFonts w:ascii="Times New Roman" w:hAnsi="Times New Roman"/>
                <w:b/>
                <w:noProof/>
                <w:sz w:val="21"/>
                <w:szCs w:val="21"/>
                <w:lang w:val="ro-MD"/>
              </w:rPr>
              <w:t>VI. RECOMANDĂRI:</w:t>
            </w:r>
            <w:r w:rsidR="00795B72" w:rsidRPr="00795B72">
              <w:rPr>
                <w:noProof/>
                <w:webHidden/>
                <w:sz w:val="21"/>
                <w:szCs w:val="21"/>
              </w:rPr>
              <w:tab/>
            </w:r>
            <w:r w:rsidR="00795B72" w:rsidRPr="00795B72">
              <w:rPr>
                <w:noProof/>
                <w:webHidden/>
                <w:sz w:val="21"/>
                <w:szCs w:val="21"/>
              </w:rPr>
              <w:fldChar w:fldCharType="begin"/>
            </w:r>
            <w:r w:rsidR="00795B72" w:rsidRPr="00795B72">
              <w:rPr>
                <w:noProof/>
                <w:webHidden/>
                <w:sz w:val="21"/>
                <w:szCs w:val="21"/>
              </w:rPr>
              <w:instrText xml:space="preserve"> PAGEREF _Toc164862615 \h </w:instrText>
            </w:r>
            <w:r w:rsidR="00795B72" w:rsidRPr="00795B72">
              <w:rPr>
                <w:noProof/>
                <w:webHidden/>
                <w:sz w:val="21"/>
                <w:szCs w:val="21"/>
              </w:rPr>
            </w:r>
            <w:r w:rsidR="00795B72" w:rsidRPr="00795B72">
              <w:rPr>
                <w:noProof/>
                <w:webHidden/>
                <w:sz w:val="21"/>
                <w:szCs w:val="21"/>
              </w:rPr>
              <w:fldChar w:fldCharType="separate"/>
            </w:r>
            <w:r w:rsidR="00962A55">
              <w:rPr>
                <w:noProof/>
                <w:webHidden/>
                <w:sz w:val="21"/>
                <w:szCs w:val="21"/>
              </w:rPr>
              <w:t>30</w:t>
            </w:r>
            <w:r w:rsidR="00795B72" w:rsidRPr="00795B72">
              <w:rPr>
                <w:noProof/>
                <w:webHidden/>
                <w:sz w:val="21"/>
                <w:szCs w:val="21"/>
              </w:rPr>
              <w:fldChar w:fldCharType="end"/>
            </w:r>
          </w:hyperlink>
        </w:p>
        <w:p w14:paraId="4EAAF8E7" w14:textId="55BE6F4A" w:rsidR="00795B72" w:rsidRPr="00795B72" w:rsidRDefault="00F31158">
          <w:pPr>
            <w:pStyle w:val="13"/>
            <w:rPr>
              <w:rFonts w:asciiTheme="minorHAnsi" w:eastAsiaTheme="minorEastAsia" w:hAnsiTheme="minorHAnsi" w:cstheme="minorBidi"/>
              <w:noProof/>
              <w:sz w:val="21"/>
              <w:szCs w:val="21"/>
            </w:rPr>
          </w:pPr>
          <w:hyperlink w:anchor="_Toc164862616" w:history="1">
            <w:r w:rsidR="00795B72" w:rsidRPr="00795B72">
              <w:rPr>
                <w:rStyle w:val="a8"/>
                <w:rFonts w:ascii="Times New Roman" w:eastAsia="TimesNewRoman" w:hAnsi="Times New Roman"/>
                <w:b/>
                <w:noProof/>
                <w:sz w:val="21"/>
                <w:szCs w:val="21"/>
                <w:lang w:val="ro-MD"/>
              </w:rPr>
              <w:t>Semnăturile echipei misiunii</w:t>
            </w:r>
            <w:r w:rsidR="00795B72" w:rsidRPr="00795B72">
              <w:rPr>
                <w:noProof/>
                <w:webHidden/>
                <w:sz w:val="21"/>
                <w:szCs w:val="21"/>
              </w:rPr>
              <w:tab/>
            </w:r>
            <w:r w:rsidR="00795B72" w:rsidRPr="00795B72">
              <w:rPr>
                <w:noProof/>
                <w:webHidden/>
                <w:sz w:val="21"/>
                <w:szCs w:val="21"/>
              </w:rPr>
              <w:fldChar w:fldCharType="begin"/>
            </w:r>
            <w:r w:rsidR="00795B72" w:rsidRPr="00795B72">
              <w:rPr>
                <w:noProof/>
                <w:webHidden/>
                <w:sz w:val="21"/>
                <w:szCs w:val="21"/>
              </w:rPr>
              <w:instrText xml:space="preserve"> PAGEREF _Toc164862616 \h </w:instrText>
            </w:r>
            <w:r w:rsidR="00795B72" w:rsidRPr="00795B72">
              <w:rPr>
                <w:noProof/>
                <w:webHidden/>
                <w:sz w:val="21"/>
                <w:szCs w:val="21"/>
              </w:rPr>
            </w:r>
            <w:r w:rsidR="00795B72" w:rsidRPr="00795B72">
              <w:rPr>
                <w:noProof/>
                <w:webHidden/>
                <w:sz w:val="21"/>
                <w:szCs w:val="21"/>
              </w:rPr>
              <w:fldChar w:fldCharType="separate"/>
            </w:r>
            <w:r w:rsidR="00962A55">
              <w:rPr>
                <w:noProof/>
                <w:webHidden/>
                <w:sz w:val="21"/>
                <w:szCs w:val="21"/>
              </w:rPr>
              <w:t>31</w:t>
            </w:r>
            <w:r w:rsidR="00795B72" w:rsidRPr="00795B72">
              <w:rPr>
                <w:noProof/>
                <w:webHidden/>
                <w:sz w:val="21"/>
                <w:szCs w:val="21"/>
              </w:rPr>
              <w:fldChar w:fldCharType="end"/>
            </w:r>
          </w:hyperlink>
        </w:p>
        <w:p w14:paraId="101BA663" w14:textId="3F7F3903" w:rsidR="00795B72" w:rsidRPr="00795B72" w:rsidRDefault="00F31158">
          <w:pPr>
            <w:pStyle w:val="13"/>
            <w:rPr>
              <w:rFonts w:asciiTheme="minorHAnsi" w:eastAsiaTheme="minorEastAsia" w:hAnsiTheme="minorHAnsi" w:cstheme="minorBidi"/>
              <w:noProof/>
              <w:sz w:val="21"/>
              <w:szCs w:val="21"/>
            </w:rPr>
          </w:pPr>
          <w:hyperlink w:anchor="_Toc164862617" w:history="1">
            <w:r w:rsidR="00795B72" w:rsidRPr="00795B72">
              <w:rPr>
                <w:rStyle w:val="a8"/>
                <w:rFonts w:ascii="Times New Roman" w:hAnsi="Times New Roman"/>
                <w:b/>
                <w:iCs/>
                <w:noProof/>
                <w:sz w:val="21"/>
                <w:szCs w:val="21"/>
                <w:lang w:val="ro-MD" w:eastAsia="ru-RU"/>
              </w:rPr>
              <w:t>Anexa nr.1.</w:t>
            </w:r>
            <w:r w:rsidR="00795B72" w:rsidRPr="00795B72">
              <w:rPr>
                <w:noProof/>
                <w:webHidden/>
                <w:sz w:val="21"/>
                <w:szCs w:val="21"/>
              </w:rPr>
              <w:tab/>
            </w:r>
            <w:r w:rsidR="00795B72" w:rsidRPr="00795B72">
              <w:rPr>
                <w:noProof/>
                <w:webHidden/>
                <w:sz w:val="21"/>
                <w:szCs w:val="21"/>
              </w:rPr>
              <w:fldChar w:fldCharType="begin"/>
            </w:r>
            <w:r w:rsidR="00795B72" w:rsidRPr="00795B72">
              <w:rPr>
                <w:noProof/>
                <w:webHidden/>
                <w:sz w:val="21"/>
                <w:szCs w:val="21"/>
              </w:rPr>
              <w:instrText xml:space="preserve"> PAGEREF _Toc164862617 \h </w:instrText>
            </w:r>
            <w:r w:rsidR="00795B72" w:rsidRPr="00795B72">
              <w:rPr>
                <w:noProof/>
                <w:webHidden/>
                <w:sz w:val="21"/>
                <w:szCs w:val="21"/>
              </w:rPr>
            </w:r>
            <w:r w:rsidR="00795B72" w:rsidRPr="00795B72">
              <w:rPr>
                <w:noProof/>
                <w:webHidden/>
                <w:sz w:val="21"/>
                <w:szCs w:val="21"/>
              </w:rPr>
              <w:fldChar w:fldCharType="separate"/>
            </w:r>
            <w:r w:rsidR="00962A55">
              <w:rPr>
                <w:noProof/>
                <w:webHidden/>
                <w:sz w:val="21"/>
                <w:szCs w:val="21"/>
              </w:rPr>
              <w:t>32</w:t>
            </w:r>
            <w:r w:rsidR="00795B72" w:rsidRPr="00795B72">
              <w:rPr>
                <w:noProof/>
                <w:webHidden/>
                <w:sz w:val="21"/>
                <w:szCs w:val="21"/>
              </w:rPr>
              <w:fldChar w:fldCharType="end"/>
            </w:r>
          </w:hyperlink>
        </w:p>
        <w:p w14:paraId="0FCAF018" w14:textId="3785164A" w:rsidR="00795B72" w:rsidRPr="00795B72" w:rsidRDefault="00F31158">
          <w:pPr>
            <w:pStyle w:val="13"/>
            <w:rPr>
              <w:rFonts w:asciiTheme="minorHAnsi" w:eastAsiaTheme="minorEastAsia" w:hAnsiTheme="minorHAnsi" w:cstheme="minorBidi"/>
              <w:noProof/>
              <w:sz w:val="21"/>
              <w:szCs w:val="21"/>
            </w:rPr>
          </w:pPr>
          <w:hyperlink w:anchor="_Toc164862618" w:history="1">
            <w:r w:rsidR="00795B72" w:rsidRPr="00795B72">
              <w:rPr>
                <w:rStyle w:val="a8"/>
                <w:rFonts w:ascii="Times New Roman" w:hAnsi="Times New Roman"/>
                <w:b/>
                <w:noProof/>
                <w:sz w:val="21"/>
                <w:szCs w:val="21"/>
                <w:lang w:val="ro-MD" w:eastAsia="ru-RU"/>
              </w:rPr>
              <w:t>Anexa nr.2</w:t>
            </w:r>
            <w:r w:rsidR="00795B72" w:rsidRPr="00795B72">
              <w:rPr>
                <w:noProof/>
                <w:webHidden/>
                <w:sz w:val="21"/>
                <w:szCs w:val="21"/>
              </w:rPr>
              <w:tab/>
            </w:r>
            <w:r w:rsidR="00795B72" w:rsidRPr="00795B72">
              <w:rPr>
                <w:noProof/>
                <w:webHidden/>
                <w:sz w:val="21"/>
                <w:szCs w:val="21"/>
              </w:rPr>
              <w:fldChar w:fldCharType="begin"/>
            </w:r>
            <w:r w:rsidR="00795B72" w:rsidRPr="00795B72">
              <w:rPr>
                <w:noProof/>
                <w:webHidden/>
                <w:sz w:val="21"/>
                <w:szCs w:val="21"/>
              </w:rPr>
              <w:instrText xml:space="preserve"> PAGEREF _Toc164862618 \h </w:instrText>
            </w:r>
            <w:r w:rsidR="00795B72" w:rsidRPr="00795B72">
              <w:rPr>
                <w:noProof/>
                <w:webHidden/>
                <w:sz w:val="21"/>
                <w:szCs w:val="21"/>
              </w:rPr>
            </w:r>
            <w:r w:rsidR="00795B72" w:rsidRPr="00795B72">
              <w:rPr>
                <w:noProof/>
                <w:webHidden/>
                <w:sz w:val="21"/>
                <w:szCs w:val="21"/>
              </w:rPr>
              <w:fldChar w:fldCharType="separate"/>
            </w:r>
            <w:r w:rsidR="00962A55">
              <w:rPr>
                <w:noProof/>
                <w:webHidden/>
                <w:sz w:val="21"/>
                <w:szCs w:val="21"/>
              </w:rPr>
              <w:t>36</w:t>
            </w:r>
            <w:r w:rsidR="00795B72" w:rsidRPr="00795B72">
              <w:rPr>
                <w:noProof/>
                <w:webHidden/>
                <w:sz w:val="21"/>
                <w:szCs w:val="21"/>
              </w:rPr>
              <w:fldChar w:fldCharType="end"/>
            </w:r>
          </w:hyperlink>
        </w:p>
        <w:p w14:paraId="7769912C" w14:textId="410F19B6" w:rsidR="00795B72" w:rsidRPr="00795B72" w:rsidRDefault="00F31158">
          <w:pPr>
            <w:pStyle w:val="13"/>
            <w:rPr>
              <w:rFonts w:asciiTheme="minorHAnsi" w:eastAsiaTheme="minorEastAsia" w:hAnsiTheme="minorHAnsi" w:cstheme="minorBidi"/>
              <w:noProof/>
              <w:sz w:val="21"/>
              <w:szCs w:val="21"/>
            </w:rPr>
          </w:pPr>
          <w:hyperlink w:anchor="_Toc164862619" w:history="1">
            <w:r w:rsidR="00795B72" w:rsidRPr="00795B72">
              <w:rPr>
                <w:rStyle w:val="a8"/>
                <w:rFonts w:ascii="Times New Roman" w:hAnsi="Times New Roman"/>
                <w:b/>
                <w:noProof/>
                <w:sz w:val="21"/>
                <w:szCs w:val="21"/>
                <w:shd w:val="clear" w:color="auto" w:fill="FFFFFF"/>
                <w:lang w:val="ro-MD"/>
              </w:rPr>
              <w:t>Anexa nr.3</w:t>
            </w:r>
            <w:r w:rsidR="00795B72" w:rsidRPr="00795B72">
              <w:rPr>
                <w:noProof/>
                <w:webHidden/>
                <w:sz w:val="21"/>
                <w:szCs w:val="21"/>
              </w:rPr>
              <w:tab/>
            </w:r>
            <w:r w:rsidR="00795B72" w:rsidRPr="00795B72">
              <w:rPr>
                <w:noProof/>
                <w:webHidden/>
                <w:sz w:val="21"/>
                <w:szCs w:val="21"/>
              </w:rPr>
              <w:fldChar w:fldCharType="begin"/>
            </w:r>
            <w:r w:rsidR="00795B72" w:rsidRPr="00795B72">
              <w:rPr>
                <w:noProof/>
                <w:webHidden/>
                <w:sz w:val="21"/>
                <w:szCs w:val="21"/>
              </w:rPr>
              <w:instrText xml:space="preserve"> PAGEREF _Toc164862619 \h </w:instrText>
            </w:r>
            <w:r w:rsidR="00795B72" w:rsidRPr="00795B72">
              <w:rPr>
                <w:noProof/>
                <w:webHidden/>
                <w:sz w:val="21"/>
                <w:szCs w:val="21"/>
              </w:rPr>
            </w:r>
            <w:r w:rsidR="00795B72" w:rsidRPr="00795B72">
              <w:rPr>
                <w:noProof/>
                <w:webHidden/>
                <w:sz w:val="21"/>
                <w:szCs w:val="21"/>
              </w:rPr>
              <w:fldChar w:fldCharType="separate"/>
            </w:r>
            <w:r w:rsidR="00962A55">
              <w:rPr>
                <w:noProof/>
                <w:webHidden/>
                <w:sz w:val="21"/>
                <w:szCs w:val="21"/>
              </w:rPr>
              <w:t>37</w:t>
            </w:r>
            <w:r w:rsidR="00795B72" w:rsidRPr="00795B72">
              <w:rPr>
                <w:noProof/>
                <w:webHidden/>
                <w:sz w:val="21"/>
                <w:szCs w:val="21"/>
              </w:rPr>
              <w:fldChar w:fldCharType="end"/>
            </w:r>
          </w:hyperlink>
        </w:p>
        <w:p w14:paraId="27F337A0" w14:textId="4C754648" w:rsidR="00795B72" w:rsidRPr="00795B72" w:rsidRDefault="00F31158">
          <w:pPr>
            <w:pStyle w:val="13"/>
            <w:rPr>
              <w:rFonts w:asciiTheme="minorHAnsi" w:eastAsiaTheme="minorEastAsia" w:hAnsiTheme="minorHAnsi" w:cstheme="minorBidi"/>
              <w:noProof/>
              <w:sz w:val="21"/>
              <w:szCs w:val="21"/>
            </w:rPr>
          </w:pPr>
          <w:hyperlink w:anchor="_Toc164862620" w:history="1">
            <w:r w:rsidR="00795B72" w:rsidRPr="00795B72">
              <w:rPr>
                <w:rStyle w:val="a8"/>
                <w:rFonts w:ascii="Times New Roman" w:eastAsia="Times New Roman" w:hAnsi="Times New Roman"/>
                <w:b/>
                <w:bCs/>
                <w:noProof/>
                <w:sz w:val="21"/>
                <w:szCs w:val="21"/>
                <w:lang w:val="ro-MD"/>
              </w:rPr>
              <w:t>Anexa nr.4</w:t>
            </w:r>
            <w:r w:rsidR="00795B72" w:rsidRPr="00795B72">
              <w:rPr>
                <w:noProof/>
                <w:webHidden/>
                <w:sz w:val="21"/>
                <w:szCs w:val="21"/>
              </w:rPr>
              <w:tab/>
            </w:r>
            <w:r w:rsidR="00795B72" w:rsidRPr="00795B72">
              <w:rPr>
                <w:noProof/>
                <w:webHidden/>
                <w:sz w:val="21"/>
                <w:szCs w:val="21"/>
              </w:rPr>
              <w:fldChar w:fldCharType="begin"/>
            </w:r>
            <w:r w:rsidR="00795B72" w:rsidRPr="00795B72">
              <w:rPr>
                <w:noProof/>
                <w:webHidden/>
                <w:sz w:val="21"/>
                <w:szCs w:val="21"/>
              </w:rPr>
              <w:instrText xml:space="preserve"> PAGEREF _Toc164862620 \h </w:instrText>
            </w:r>
            <w:r w:rsidR="00795B72" w:rsidRPr="00795B72">
              <w:rPr>
                <w:noProof/>
                <w:webHidden/>
                <w:sz w:val="21"/>
                <w:szCs w:val="21"/>
              </w:rPr>
            </w:r>
            <w:r w:rsidR="00795B72" w:rsidRPr="00795B72">
              <w:rPr>
                <w:noProof/>
                <w:webHidden/>
                <w:sz w:val="21"/>
                <w:szCs w:val="21"/>
              </w:rPr>
              <w:fldChar w:fldCharType="separate"/>
            </w:r>
            <w:r w:rsidR="00962A55">
              <w:rPr>
                <w:noProof/>
                <w:webHidden/>
                <w:sz w:val="21"/>
                <w:szCs w:val="21"/>
              </w:rPr>
              <w:t>38</w:t>
            </w:r>
            <w:r w:rsidR="00795B72" w:rsidRPr="00795B72">
              <w:rPr>
                <w:noProof/>
                <w:webHidden/>
                <w:sz w:val="21"/>
                <w:szCs w:val="21"/>
              </w:rPr>
              <w:fldChar w:fldCharType="end"/>
            </w:r>
          </w:hyperlink>
        </w:p>
        <w:p w14:paraId="38A9CBAB" w14:textId="4D38A43D" w:rsidR="00795B72" w:rsidRPr="00795B72" w:rsidRDefault="00F31158">
          <w:pPr>
            <w:pStyle w:val="13"/>
            <w:rPr>
              <w:rFonts w:asciiTheme="minorHAnsi" w:eastAsiaTheme="minorEastAsia" w:hAnsiTheme="minorHAnsi" w:cstheme="minorBidi"/>
              <w:noProof/>
              <w:sz w:val="21"/>
              <w:szCs w:val="21"/>
            </w:rPr>
          </w:pPr>
          <w:hyperlink w:anchor="_Toc164862621" w:history="1">
            <w:r w:rsidR="00795B72" w:rsidRPr="00795B72">
              <w:rPr>
                <w:rStyle w:val="a8"/>
                <w:rFonts w:ascii="Times New Roman" w:eastAsia="Times New Roman" w:hAnsi="Times New Roman"/>
                <w:b/>
                <w:bCs/>
                <w:noProof/>
                <w:sz w:val="21"/>
                <w:szCs w:val="21"/>
                <w:lang w:val="ro-MD"/>
              </w:rPr>
              <w:t>Anexa nr.5</w:t>
            </w:r>
            <w:r w:rsidR="00795B72" w:rsidRPr="00795B72">
              <w:rPr>
                <w:noProof/>
                <w:webHidden/>
                <w:sz w:val="21"/>
                <w:szCs w:val="21"/>
              </w:rPr>
              <w:tab/>
            </w:r>
            <w:r w:rsidR="00795B72" w:rsidRPr="00795B72">
              <w:rPr>
                <w:noProof/>
                <w:webHidden/>
                <w:sz w:val="21"/>
                <w:szCs w:val="21"/>
              </w:rPr>
              <w:fldChar w:fldCharType="begin"/>
            </w:r>
            <w:r w:rsidR="00795B72" w:rsidRPr="00795B72">
              <w:rPr>
                <w:noProof/>
                <w:webHidden/>
                <w:sz w:val="21"/>
                <w:szCs w:val="21"/>
              </w:rPr>
              <w:instrText xml:space="preserve"> PAGEREF _Toc164862621 \h </w:instrText>
            </w:r>
            <w:r w:rsidR="00795B72" w:rsidRPr="00795B72">
              <w:rPr>
                <w:noProof/>
                <w:webHidden/>
                <w:sz w:val="21"/>
                <w:szCs w:val="21"/>
              </w:rPr>
            </w:r>
            <w:r w:rsidR="00795B72" w:rsidRPr="00795B72">
              <w:rPr>
                <w:noProof/>
                <w:webHidden/>
                <w:sz w:val="21"/>
                <w:szCs w:val="21"/>
              </w:rPr>
              <w:fldChar w:fldCharType="separate"/>
            </w:r>
            <w:r w:rsidR="00962A55">
              <w:rPr>
                <w:noProof/>
                <w:webHidden/>
                <w:sz w:val="21"/>
                <w:szCs w:val="21"/>
              </w:rPr>
              <w:t>39</w:t>
            </w:r>
            <w:r w:rsidR="00795B72" w:rsidRPr="00795B72">
              <w:rPr>
                <w:noProof/>
                <w:webHidden/>
                <w:sz w:val="21"/>
                <w:szCs w:val="21"/>
              </w:rPr>
              <w:fldChar w:fldCharType="end"/>
            </w:r>
          </w:hyperlink>
        </w:p>
        <w:p w14:paraId="64F73117" w14:textId="0331285A" w:rsidR="00795B72" w:rsidRPr="00795B72" w:rsidRDefault="00F31158">
          <w:pPr>
            <w:pStyle w:val="13"/>
            <w:rPr>
              <w:rFonts w:asciiTheme="minorHAnsi" w:eastAsiaTheme="minorEastAsia" w:hAnsiTheme="minorHAnsi" w:cstheme="minorBidi"/>
              <w:noProof/>
              <w:sz w:val="21"/>
              <w:szCs w:val="21"/>
            </w:rPr>
          </w:pPr>
          <w:hyperlink w:anchor="_Toc164862622" w:history="1">
            <w:r w:rsidR="00795B72" w:rsidRPr="00795B72">
              <w:rPr>
                <w:rStyle w:val="a8"/>
                <w:rFonts w:ascii="Times New Roman" w:eastAsia="Times New Roman" w:hAnsi="Times New Roman"/>
                <w:b/>
                <w:bCs/>
                <w:noProof/>
                <w:sz w:val="21"/>
                <w:szCs w:val="21"/>
                <w:lang w:val="ro-MD"/>
              </w:rPr>
              <w:t>Anexa nr.6</w:t>
            </w:r>
            <w:r w:rsidR="00795B72" w:rsidRPr="00795B72">
              <w:rPr>
                <w:noProof/>
                <w:webHidden/>
                <w:sz w:val="21"/>
                <w:szCs w:val="21"/>
              </w:rPr>
              <w:tab/>
            </w:r>
            <w:r w:rsidR="00795B72" w:rsidRPr="00795B72">
              <w:rPr>
                <w:noProof/>
                <w:webHidden/>
                <w:sz w:val="21"/>
                <w:szCs w:val="21"/>
              </w:rPr>
              <w:fldChar w:fldCharType="begin"/>
            </w:r>
            <w:r w:rsidR="00795B72" w:rsidRPr="00795B72">
              <w:rPr>
                <w:noProof/>
                <w:webHidden/>
                <w:sz w:val="21"/>
                <w:szCs w:val="21"/>
              </w:rPr>
              <w:instrText xml:space="preserve"> PAGEREF _Toc164862622 \h </w:instrText>
            </w:r>
            <w:r w:rsidR="00795B72" w:rsidRPr="00795B72">
              <w:rPr>
                <w:noProof/>
                <w:webHidden/>
                <w:sz w:val="21"/>
                <w:szCs w:val="21"/>
              </w:rPr>
            </w:r>
            <w:r w:rsidR="00795B72" w:rsidRPr="00795B72">
              <w:rPr>
                <w:noProof/>
                <w:webHidden/>
                <w:sz w:val="21"/>
                <w:szCs w:val="21"/>
              </w:rPr>
              <w:fldChar w:fldCharType="separate"/>
            </w:r>
            <w:r w:rsidR="00962A55">
              <w:rPr>
                <w:noProof/>
                <w:webHidden/>
                <w:sz w:val="21"/>
                <w:szCs w:val="21"/>
              </w:rPr>
              <w:t>40</w:t>
            </w:r>
            <w:r w:rsidR="00795B72" w:rsidRPr="00795B72">
              <w:rPr>
                <w:noProof/>
                <w:webHidden/>
                <w:sz w:val="21"/>
                <w:szCs w:val="21"/>
              </w:rPr>
              <w:fldChar w:fldCharType="end"/>
            </w:r>
          </w:hyperlink>
        </w:p>
        <w:p w14:paraId="7A23349D" w14:textId="780E61BA" w:rsidR="00795B72" w:rsidRPr="00795B72" w:rsidRDefault="00F31158">
          <w:pPr>
            <w:pStyle w:val="13"/>
            <w:rPr>
              <w:rFonts w:asciiTheme="minorHAnsi" w:eastAsiaTheme="minorEastAsia" w:hAnsiTheme="minorHAnsi" w:cstheme="minorBidi"/>
              <w:noProof/>
              <w:sz w:val="21"/>
              <w:szCs w:val="21"/>
            </w:rPr>
          </w:pPr>
          <w:hyperlink w:anchor="_Toc164862623" w:history="1">
            <w:r w:rsidR="00795B72" w:rsidRPr="00795B72">
              <w:rPr>
                <w:rStyle w:val="a8"/>
                <w:rFonts w:ascii="Times New Roman" w:hAnsi="Times New Roman"/>
                <w:b/>
                <w:noProof/>
                <w:sz w:val="21"/>
                <w:szCs w:val="21"/>
                <w:lang w:val="ro-MD"/>
              </w:rPr>
              <w:t>Anexa nr.7</w:t>
            </w:r>
            <w:r w:rsidR="00795B72" w:rsidRPr="00795B72">
              <w:rPr>
                <w:noProof/>
                <w:webHidden/>
                <w:sz w:val="21"/>
                <w:szCs w:val="21"/>
              </w:rPr>
              <w:tab/>
            </w:r>
            <w:r w:rsidR="00795B72" w:rsidRPr="00795B72">
              <w:rPr>
                <w:noProof/>
                <w:webHidden/>
                <w:sz w:val="21"/>
                <w:szCs w:val="21"/>
              </w:rPr>
              <w:fldChar w:fldCharType="begin"/>
            </w:r>
            <w:r w:rsidR="00795B72" w:rsidRPr="00795B72">
              <w:rPr>
                <w:noProof/>
                <w:webHidden/>
                <w:sz w:val="21"/>
                <w:szCs w:val="21"/>
              </w:rPr>
              <w:instrText xml:space="preserve"> PAGEREF _Toc164862623 \h </w:instrText>
            </w:r>
            <w:r w:rsidR="00795B72" w:rsidRPr="00795B72">
              <w:rPr>
                <w:noProof/>
                <w:webHidden/>
                <w:sz w:val="21"/>
                <w:szCs w:val="21"/>
              </w:rPr>
            </w:r>
            <w:r w:rsidR="00795B72" w:rsidRPr="00795B72">
              <w:rPr>
                <w:noProof/>
                <w:webHidden/>
                <w:sz w:val="21"/>
                <w:szCs w:val="21"/>
              </w:rPr>
              <w:fldChar w:fldCharType="separate"/>
            </w:r>
            <w:r w:rsidR="00962A55">
              <w:rPr>
                <w:noProof/>
                <w:webHidden/>
                <w:sz w:val="21"/>
                <w:szCs w:val="21"/>
              </w:rPr>
              <w:t>41</w:t>
            </w:r>
            <w:r w:rsidR="00795B72" w:rsidRPr="00795B72">
              <w:rPr>
                <w:noProof/>
                <w:webHidden/>
                <w:sz w:val="21"/>
                <w:szCs w:val="21"/>
              </w:rPr>
              <w:fldChar w:fldCharType="end"/>
            </w:r>
          </w:hyperlink>
        </w:p>
        <w:p w14:paraId="33A67581" w14:textId="4B54FA78" w:rsidR="00795B72" w:rsidRPr="00795B72" w:rsidRDefault="00F31158">
          <w:pPr>
            <w:pStyle w:val="13"/>
            <w:rPr>
              <w:rFonts w:asciiTheme="minorHAnsi" w:eastAsiaTheme="minorEastAsia" w:hAnsiTheme="minorHAnsi" w:cstheme="minorBidi"/>
              <w:noProof/>
              <w:sz w:val="21"/>
              <w:szCs w:val="21"/>
            </w:rPr>
          </w:pPr>
          <w:hyperlink w:anchor="_Toc164862624" w:history="1">
            <w:r w:rsidR="00795B72" w:rsidRPr="00795B72">
              <w:rPr>
                <w:rStyle w:val="a8"/>
                <w:rFonts w:ascii="Times New Roman" w:hAnsi="Times New Roman"/>
                <w:b/>
                <w:noProof/>
                <w:sz w:val="21"/>
                <w:szCs w:val="21"/>
                <w:lang w:val="ro-MD"/>
              </w:rPr>
              <w:t>Anexa nr.8</w:t>
            </w:r>
            <w:r w:rsidR="00795B72" w:rsidRPr="00795B72">
              <w:rPr>
                <w:noProof/>
                <w:webHidden/>
                <w:sz w:val="21"/>
                <w:szCs w:val="21"/>
              </w:rPr>
              <w:tab/>
            </w:r>
            <w:r w:rsidR="00795B72" w:rsidRPr="00795B72">
              <w:rPr>
                <w:noProof/>
                <w:webHidden/>
                <w:sz w:val="21"/>
                <w:szCs w:val="21"/>
              </w:rPr>
              <w:fldChar w:fldCharType="begin"/>
            </w:r>
            <w:r w:rsidR="00795B72" w:rsidRPr="00795B72">
              <w:rPr>
                <w:noProof/>
                <w:webHidden/>
                <w:sz w:val="21"/>
                <w:szCs w:val="21"/>
              </w:rPr>
              <w:instrText xml:space="preserve"> PAGEREF _Toc164862624 \h </w:instrText>
            </w:r>
            <w:r w:rsidR="00795B72" w:rsidRPr="00795B72">
              <w:rPr>
                <w:noProof/>
                <w:webHidden/>
                <w:sz w:val="21"/>
                <w:szCs w:val="21"/>
              </w:rPr>
            </w:r>
            <w:r w:rsidR="00795B72" w:rsidRPr="00795B72">
              <w:rPr>
                <w:noProof/>
                <w:webHidden/>
                <w:sz w:val="21"/>
                <w:szCs w:val="21"/>
              </w:rPr>
              <w:fldChar w:fldCharType="separate"/>
            </w:r>
            <w:r w:rsidR="00962A55">
              <w:rPr>
                <w:noProof/>
                <w:webHidden/>
                <w:sz w:val="21"/>
                <w:szCs w:val="21"/>
              </w:rPr>
              <w:t>43</w:t>
            </w:r>
            <w:r w:rsidR="00795B72" w:rsidRPr="00795B72">
              <w:rPr>
                <w:noProof/>
                <w:webHidden/>
                <w:sz w:val="21"/>
                <w:szCs w:val="21"/>
              </w:rPr>
              <w:fldChar w:fldCharType="end"/>
            </w:r>
          </w:hyperlink>
        </w:p>
        <w:p w14:paraId="13F6A31E" w14:textId="73A32330" w:rsidR="00795B72" w:rsidRPr="00795B72" w:rsidRDefault="00F31158">
          <w:pPr>
            <w:pStyle w:val="13"/>
            <w:rPr>
              <w:rFonts w:asciiTheme="minorHAnsi" w:eastAsiaTheme="minorEastAsia" w:hAnsiTheme="minorHAnsi" w:cstheme="minorBidi"/>
              <w:noProof/>
              <w:sz w:val="21"/>
              <w:szCs w:val="21"/>
            </w:rPr>
          </w:pPr>
          <w:hyperlink w:anchor="_Toc164862625" w:history="1">
            <w:r w:rsidR="00795B72" w:rsidRPr="00795B72">
              <w:rPr>
                <w:rStyle w:val="a8"/>
                <w:rFonts w:ascii="Times New Roman" w:hAnsi="Times New Roman"/>
                <w:b/>
                <w:noProof/>
                <w:sz w:val="21"/>
                <w:szCs w:val="21"/>
                <w:lang w:val="ro-MD"/>
              </w:rPr>
              <w:t>Anexa nr.9</w:t>
            </w:r>
            <w:r w:rsidR="00795B72" w:rsidRPr="00795B72">
              <w:rPr>
                <w:noProof/>
                <w:webHidden/>
                <w:sz w:val="21"/>
                <w:szCs w:val="21"/>
              </w:rPr>
              <w:tab/>
            </w:r>
            <w:r w:rsidR="00795B72" w:rsidRPr="00795B72">
              <w:rPr>
                <w:noProof/>
                <w:webHidden/>
                <w:sz w:val="21"/>
                <w:szCs w:val="21"/>
              </w:rPr>
              <w:fldChar w:fldCharType="begin"/>
            </w:r>
            <w:r w:rsidR="00795B72" w:rsidRPr="00795B72">
              <w:rPr>
                <w:noProof/>
                <w:webHidden/>
                <w:sz w:val="21"/>
                <w:szCs w:val="21"/>
              </w:rPr>
              <w:instrText xml:space="preserve"> PAGEREF _Toc164862625 \h </w:instrText>
            </w:r>
            <w:r w:rsidR="00795B72" w:rsidRPr="00795B72">
              <w:rPr>
                <w:noProof/>
                <w:webHidden/>
                <w:sz w:val="21"/>
                <w:szCs w:val="21"/>
              </w:rPr>
            </w:r>
            <w:r w:rsidR="00795B72" w:rsidRPr="00795B72">
              <w:rPr>
                <w:noProof/>
                <w:webHidden/>
                <w:sz w:val="21"/>
                <w:szCs w:val="21"/>
              </w:rPr>
              <w:fldChar w:fldCharType="separate"/>
            </w:r>
            <w:r w:rsidR="00962A55">
              <w:rPr>
                <w:noProof/>
                <w:webHidden/>
                <w:sz w:val="21"/>
                <w:szCs w:val="21"/>
              </w:rPr>
              <w:t>44</w:t>
            </w:r>
            <w:r w:rsidR="00795B72" w:rsidRPr="00795B72">
              <w:rPr>
                <w:noProof/>
                <w:webHidden/>
                <w:sz w:val="21"/>
                <w:szCs w:val="21"/>
              </w:rPr>
              <w:fldChar w:fldCharType="end"/>
            </w:r>
          </w:hyperlink>
        </w:p>
        <w:p w14:paraId="77DC73C9" w14:textId="4910945D" w:rsidR="00795B72" w:rsidRPr="00795B72" w:rsidRDefault="00F31158">
          <w:pPr>
            <w:pStyle w:val="13"/>
            <w:rPr>
              <w:rFonts w:asciiTheme="minorHAnsi" w:eastAsiaTheme="minorEastAsia" w:hAnsiTheme="minorHAnsi" w:cstheme="minorBidi"/>
              <w:noProof/>
              <w:sz w:val="21"/>
              <w:szCs w:val="21"/>
            </w:rPr>
          </w:pPr>
          <w:hyperlink w:anchor="_Toc164862626" w:history="1">
            <w:r w:rsidR="00795B72" w:rsidRPr="00795B72">
              <w:rPr>
                <w:rStyle w:val="a8"/>
                <w:rFonts w:ascii="Times New Roman" w:hAnsi="Times New Roman"/>
                <w:b/>
                <w:noProof/>
                <w:sz w:val="21"/>
                <w:szCs w:val="21"/>
                <w:lang w:val="ro-MD"/>
              </w:rPr>
              <w:t>Anexa nr.10</w:t>
            </w:r>
            <w:r w:rsidR="00795B72" w:rsidRPr="00795B72">
              <w:rPr>
                <w:noProof/>
                <w:webHidden/>
                <w:sz w:val="21"/>
                <w:szCs w:val="21"/>
              </w:rPr>
              <w:tab/>
            </w:r>
            <w:r w:rsidR="00795B72" w:rsidRPr="00795B72">
              <w:rPr>
                <w:noProof/>
                <w:webHidden/>
                <w:sz w:val="21"/>
                <w:szCs w:val="21"/>
              </w:rPr>
              <w:fldChar w:fldCharType="begin"/>
            </w:r>
            <w:r w:rsidR="00795B72" w:rsidRPr="00795B72">
              <w:rPr>
                <w:noProof/>
                <w:webHidden/>
                <w:sz w:val="21"/>
                <w:szCs w:val="21"/>
              </w:rPr>
              <w:instrText xml:space="preserve"> PAGEREF _Toc164862626 \h </w:instrText>
            </w:r>
            <w:r w:rsidR="00795B72" w:rsidRPr="00795B72">
              <w:rPr>
                <w:noProof/>
                <w:webHidden/>
                <w:sz w:val="21"/>
                <w:szCs w:val="21"/>
              </w:rPr>
            </w:r>
            <w:r w:rsidR="00795B72" w:rsidRPr="00795B72">
              <w:rPr>
                <w:noProof/>
                <w:webHidden/>
                <w:sz w:val="21"/>
                <w:szCs w:val="21"/>
              </w:rPr>
              <w:fldChar w:fldCharType="separate"/>
            </w:r>
            <w:r w:rsidR="00962A55">
              <w:rPr>
                <w:noProof/>
                <w:webHidden/>
                <w:sz w:val="21"/>
                <w:szCs w:val="21"/>
              </w:rPr>
              <w:t>45</w:t>
            </w:r>
            <w:r w:rsidR="00795B72" w:rsidRPr="00795B72">
              <w:rPr>
                <w:noProof/>
                <w:webHidden/>
                <w:sz w:val="21"/>
                <w:szCs w:val="21"/>
              </w:rPr>
              <w:fldChar w:fldCharType="end"/>
            </w:r>
          </w:hyperlink>
        </w:p>
        <w:p w14:paraId="5F52E792" w14:textId="7465ABA6" w:rsidR="00795B72" w:rsidRPr="00795B72" w:rsidRDefault="00F31158">
          <w:pPr>
            <w:pStyle w:val="13"/>
            <w:rPr>
              <w:rFonts w:asciiTheme="minorHAnsi" w:eastAsiaTheme="minorEastAsia" w:hAnsiTheme="minorHAnsi" w:cstheme="minorBidi"/>
              <w:noProof/>
              <w:sz w:val="21"/>
              <w:szCs w:val="21"/>
            </w:rPr>
          </w:pPr>
          <w:hyperlink w:anchor="_Toc164862627" w:history="1">
            <w:r w:rsidR="00795B72" w:rsidRPr="00795B72">
              <w:rPr>
                <w:rStyle w:val="a8"/>
                <w:rFonts w:ascii="Times New Roman" w:hAnsi="Times New Roman"/>
                <w:b/>
                <w:noProof/>
                <w:sz w:val="21"/>
                <w:szCs w:val="21"/>
                <w:lang w:val="ro-MD"/>
              </w:rPr>
              <w:t>Anexa nr.11</w:t>
            </w:r>
            <w:r w:rsidR="00795B72" w:rsidRPr="00795B72">
              <w:rPr>
                <w:noProof/>
                <w:webHidden/>
                <w:sz w:val="21"/>
                <w:szCs w:val="21"/>
              </w:rPr>
              <w:tab/>
            </w:r>
            <w:r w:rsidR="00795B72" w:rsidRPr="00795B72">
              <w:rPr>
                <w:noProof/>
                <w:webHidden/>
                <w:sz w:val="21"/>
                <w:szCs w:val="21"/>
              </w:rPr>
              <w:fldChar w:fldCharType="begin"/>
            </w:r>
            <w:r w:rsidR="00795B72" w:rsidRPr="00795B72">
              <w:rPr>
                <w:noProof/>
                <w:webHidden/>
                <w:sz w:val="21"/>
                <w:szCs w:val="21"/>
              </w:rPr>
              <w:instrText xml:space="preserve"> PAGEREF _Toc164862627 \h </w:instrText>
            </w:r>
            <w:r w:rsidR="00795B72" w:rsidRPr="00795B72">
              <w:rPr>
                <w:noProof/>
                <w:webHidden/>
                <w:sz w:val="21"/>
                <w:szCs w:val="21"/>
              </w:rPr>
            </w:r>
            <w:r w:rsidR="00795B72" w:rsidRPr="00795B72">
              <w:rPr>
                <w:noProof/>
                <w:webHidden/>
                <w:sz w:val="21"/>
                <w:szCs w:val="21"/>
              </w:rPr>
              <w:fldChar w:fldCharType="separate"/>
            </w:r>
            <w:r w:rsidR="00962A55">
              <w:rPr>
                <w:noProof/>
                <w:webHidden/>
                <w:sz w:val="21"/>
                <w:szCs w:val="21"/>
              </w:rPr>
              <w:t>46</w:t>
            </w:r>
            <w:r w:rsidR="00795B72" w:rsidRPr="00795B72">
              <w:rPr>
                <w:noProof/>
                <w:webHidden/>
                <w:sz w:val="21"/>
                <w:szCs w:val="21"/>
              </w:rPr>
              <w:fldChar w:fldCharType="end"/>
            </w:r>
          </w:hyperlink>
        </w:p>
        <w:p w14:paraId="0A8AA821" w14:textId="1D6064FB" w:rsidR="00795B72" w:rsidRPr="00795B72" w:rsidRDefault="00F31158">
          <w:pPr>
            <w:pStyle w:val="13"/>
            <w:rPr>
              <w:rFonts w:asciiTheme="minorHAnsi" w:eastAsiaTheme="minorEastAsia" w:hAnsiTheme="minorHAnsi" w:cstheme="minorBidi"/>
              <w:noProof/>
              <w:sz w:val="21"/>
              <w:szCs w:val="21"/>
            </w:rPr>
          </w:pPr>
          <w:hyperlink w:anchor="_Toc164862628" w:history="1">
            <w:r w:rsidR="00795B72" w:rsidRPr="00795B72">
              <w:rPr>
                <w:rStyle w:val="a8"/>
                <w:rFonts w:ascii="Times New Roman" w:hAnsi="Times New Roman"/>
                <w:b/>
                <w:noProof/>
                <w:sz w:val="21"/>
                <w:szCs w:val="21"/>
                <w:lang w:val="ro-MD"/>
              </w:rPr>
              <w:t>Anexa nr.12</w:t>
            </w:r>
            <w:r w:rsidR="00795B72" w:rsidRPr="00795B72">
              <w:rPr>
                <w:noProof/>
                <w:webHidden/>
                <w:sz w:val="21"/>
                <w:szCs w:val="21"/>
              </w:rPr>
              <w:tab/>
            </w:r>
            <w:r w:rsidR="00795B72" w:rsidRPr="00795B72">
              <w:rPr>
                <w:noProof/>
                <w:webHidden/>
                <w:sz w:val="21"/>
                <w:szCs w:val="21"/>
              </w:rPr>
              <w:fldChar w:fldCharType="begin"/>
            </w:r>
            <w:r w:rsidR="00795B72" w:rsidRPr="00795B72">
              <w:rPr>
                <w:noProof/>
                <w:webHidden/>
                <w:sz w:val="21"/>
                <w:szCs w:val="21"/>
              </w:rPr>
              <w:instrText xml:space="preserve"> PAGEREF _Toc164862628 \h </w:instrText>
            </w:r>
            <w:r w:rsidR="00795B72" w:rsidRPr="00795B72">
              <w:rPr>
                <w:noProof/>
                <w:webHidden/>
                <w:sz w:val="21"/>
                <w:szCs w:val="21"/>
              </w:rPr>
            </w:r>
            <w:r w:rsidR="00795B72" w:rsidRPr="00795B72">
              <w:rPr>
                <w:noProof/>
                <w:webHidden/>
                <w:sz w:val="21"/>
                <w:szCs w:val="21"/>
              </w:rPr>
              <w:fldChar w:fldCharType="separate"/>
            </w:r>
            <w:r w:rsidR="00962A55">
              <w:rPr>
                <w:noProof/>
                <w:webHidden/>
                <w:sz w:val="21"/>
                <w:szCs w:val="21"/>
              </w:rPr>
              <w:t>47</w:t>
            </w:r>
            <w:r w:rsidR="00795B72" w:rsidRPr="00795B72">
              <w:rPr>
                <w:noProof/>
                <w:webHidden/>
                <w:sz w:val="21"/>
                <w:szCs w:val="21"/>
              </w:rPr>
              <w:fldChar w:fldCharType="end"/>
            </w:r>
          </w:hyperlink>
        </w:p>
        <w:p w14:paraId="45759CA6" w14:textId="2FED2908" w:rsidR="007C6CD2" w:rsidRPr="00482985" w:rsidRDefault="007C6CD2" w:rsidP="00012A10">
          <w:pPr>
            <w:spacing w:after="0" w:line="240" w:lineRule="auto"/>
            <w:rPr>
              <w:rFonts w:ascii="Times New Roman" w:hAnsi="Times New Roman"/>
              <w:sz w:val="21"/>
              <w:szCs w:val="21"/>
              <w:lang w:val="ro-MD"/>
            </w:rPr>
          </w:pPr>
          <w:r w:rsidRPr="00795B72">
            <w:rPr>
              <w:rFonts w:ascii="Times New Roman" w:hAnsi="Times New Roman"/>
              <w:b/>
              <w:bCs/>
              <w:color w:val="000000" w:themeColor="text1"/>
              <w:sz w:val="21"/>
              <w:szCs w:val="21"/>
              <w:lang w:val="ro-MD"/>
            </w:rPr>
            <w:fldChar w:fldCharType="end"/>
          </w:r>
        </w:p>
      </w:sdtContent>
    </w:sdt>
    <w:p w14:paraId="2574F25D" w14:textId="77777777" w:rsidR="00D1288C" w:rsidRPr="00482985" w:rsidRDefault="00D1288C" w:rsidP="00515EFD">
      <w:pPr>
        <w:jc w:val="both"/>
        <w:rPr>
          <w:rFonts w:ascii="Times New Roman" w:eastAsiaTheme="majorEastAsia" w:hAnsi="Times New Roman"/>
          <w:color w:val="2E74B5" w:themeColor="accent1" w:themeShade="BF"/>
          <w:sz w:val="28"/>
          <w:szCs w:val="32"/>
          <w:lang w:val="ro-MD"/>
        </w:rPr>
      </w:pPr>
      <w:r w:rsidRPr="00482985">
        <w:rPr>
          <w:rFonts w:ascii="Times New Roman" w:hAnsi="Times New Roman"/>
          <w:sz w:val="28"/>
          <w:lang w:val="ro-MD"/>
        </w:rPr>
        <w:br w:type="page"/>
      </w:r>
    </w:p>
    <w:p w14:paraId="55590EEB" w14:textId="6263B072" w:rsidR="00A91B4B" w:rsidRPr="00482985" w:rsidRDefault="00A91B4B" w:rsidP="00D34253">
      <w:pPr>
        <w:pStyle w:val="1"/>
        <w:rPr>
          <w:rFonts w:ascii="Times New Roman" w:hAnsi="Times New Roman"/>
          <w:b/>
          <w:bCs/>
          <w:sz w:val="28"/>
          <w:lang w:val="ro-MD"/>
        </w:rPr>
      </w:pPr>
      <w:bookmarkStart w:id="1" w:name="_Toc164862595"/>
      <w:r w:rsidRPr="00482985">
        <w:rPr>
          <w:rFonts w:ascii="Times New Roman" w:hAnsi="Times New Roman" w:cs="Times New Roman"/>
          <w:b/>
          <w:bCs/>
          <w:sz w:val="28"/>
          <w:lang w:val="ro-MD"/>
        </w:rPr>
        <w:t>LISTA ACRONIMELOR</w:t>
      </w:r>
      <w:bookmarkEnd w:id="1"/>
    </w:p>
    <w:tbl>
      <w:tblPr>
        <w:tblW w:w="8818" w:type="dxa"/>
        <w:tblInd w:w="-176" w:type="dxa"/>
        <w:tblBorders>
          <w:insideH w:val="single" w:sz="4" w:space="0" w:color="auto"/>
          <w:insideV w:val="single" w:sz="4" w:space="0" w:color="auto"/>
        </w:tblBorders>
        <w:tblLook w:val="04A0" w:firstRow="1" w:lastRow="0" w:firstColumn="1" w:lastColumn="0" w:noHBand="0" w:noVBand="1"/>
      </w:tblPr>
      <w:tblGrid>
        <w:gridCol w:w="2019"/>
        <w:gridCol w:w="6799"/>
      </w:tblGrid>
      <w:tr w:rsidR="00370E43" w:rsidRPr="00482985" w14:paraId="208EFC59" w14:textId="77777777" w:rsidTr="00072937">
        <w:tc>
          <w:tcPr>
            <w:tcW w:w="2019" w:type="dxa"/>
            <w:shd w:val="clear" w:color="auto" w:fill="auto"/>
            <w:tcMar>
              <w:left w:w="108" w:type="dxa"/>
            </w:tcMar>
            <w:vAlign w:val="bottom"/>
          </w:tcPr>
          <w:p w14:paraId="549E3D17" w14:textId="77777777" w:rsidR="00370E43" w:rsidRPr="00482985" w:rsidRDefault="00370E43" w:rsidP="00E15390">
            <w:pPr>
              <w:spacing w:after="0" w:line="240" w:lineRule="auto"/>
              <w:rPr>
                <w:rFonts w:ascii="Times New Roman" w:eastAsia="Times New Roman" w:hAnsi="Times New Roman"/>
                <w:sz w:val="24"/>
                <w:szCs w:val="24"/>
                <w:lang w:val="ro-MD"/>
              </w:rPr>
            </w:pPr>
            <w:r w:rsidRPr="00482985">
              <w:rPr>
                <w:rFonts w:ascii="Times New Roman" w:eastAsia="Times New Roman" w:hAnsi="Times New Roman"/>
                <w:sz w:val="24"/>
                <w:szCs w:val="24"/>
                <w:lang w:val="ro-MD"/>
              </w:rPr>
              <w:t>APP</w:t>
            </w:r>
          </w:p>
        </w:tc>
        <w:tc>
          <w:tcPr>
            <w:tcW w:w="6799" w:type="dxa"/>
            <w:shd w:val="clear" w:color="auto" w:fill="auto"/>
            <w:tcMar>
              <w:left w:w="108" w:type="dxa"/>
            </w:tcMar>
            <w:vAlign w:val="bottom"/>
          </w:tcPr>
          <w:p w14:paraId="559A6E86" w14:textId="77777777" w:rsidR="00370E43" w:rsidRPr="00482985" w:rsidRDefault="00370E43" w:rsidP="00E15390">
            <w:pPr>
              <w:spacing w:after="0" w:line="240" w:lineRule="auto"/>
              <w:rPr>
                <w:rFonts w:ascii="Times New Roman" w:eastAsia="Times New Roman" w:hAnsi="Times New Roman"/>
                <w:sz w:val="24"/>
                <w:szCs w:val="24"/>
                <w:lang w:val="ro-MD"/>
              </w:rPr>
            </w:pPr>
            <w:r w:rsidRPr="00482985">
              <w:rPr>
                <w:rFonts w:ascii="Times New Roman" w:eastAsia="Times New Roman" w:hAnsi="Times New Roman"/>
                <w:sz w:val="24"/>
                <w:szCs w:val="24"/>
                <w:lang w:val="ro-MD"/>
              </w:rPr>
              <w:t>Agenția Proprietății Publice</w:t>
            </w:r>
          </w:p>
        </w:tc>
      </w:tr>
      <w:tr w:rsidR="00370E43" w:rsidRPr="00482985" w14:paraId="49EA3AAD" w14:textId="77777777" w:rsidTr="00072937">
        <w:tc>
          <w:tcPr>
            <w:tcW w:w="2019" w:type="dxa"/>
            <w:shd w:val="clear" w:color="auto" w:fill="auto"/>
            <w:tcMar>
              <w:left w:w="108" w:type="dxa"/>
            </w:tcMar>
            <w:vAlign w:val="bottom"/>
          </w:tcPr>
          <w:p w14:paraId="2873AADD" w14:textId="77777777" w:rsidR="00370E43" w:rsidRPr="00482985" w:rsidRDefault="00370E43" w:rsidP="00E15390">
            <w:pPr>
              <w:spacing w:after="0" w:line="240" w:lineRule="auto"/>
              <w:rPr>
                <w:rFonts w:ascii="Times New Roman" w:eastAsia="Times New Roman" w:hAnsi="Times New Roman"/>
                <w:sz w:val="24"/>
                <w:szCs w:val="24"/>
                <w:lang w:val="ro-MD"/>
              </w:rPr>
            </w:pPr>
            <w:r w:rsidRPr="00482985">
              <w:rPr>
                <w:rFonts w:ascii="Times New Roman" w:eastAsia="Times New Roman" w:hAnsi="Times New Roman"/>
                <w:sz w:val="24"/>
                <w:szCs w:val="24"/>
                <w:lang w:val="ro-MD"/>
              </w:rPr>
              <w:t>ANRE</w:t>
            </w:r>
          </w:p>
        </w:tc>
        <w:tc>
          <w:tcPr>
            <w:tcW w:w="6799" w:type="dxa"/>
            <w:shd w:val="clear" w:color="auto" w:fill="auto"/>
            <w:tcMar>
              <w:left w:w="108" w:type="dxa"/>
            </w:tcMar>
            <w:vAlign w:val="bottom"/>
          </w:tcPr>
          <w:p w14:paraId="786EB387" w14:textId="77777777" w:rsidR="00370E43" w:rsidRPr="00482985" w:rsidRDefault="00370E43" w:rsidP="00E15390">
            <w:pPr>
              <w:spacing w:after="0" w:line="240" w:lineRule="auto"/>
              <w:rPr>
                <w:rFonts w:ascii="Times New Roman" w:eastAsia="Times New Roman" w:hAnsi="Times New Roman"/>
                <w:sz w:val="24"/>
                <w:szCs w:val="24"/>
                <w:lang w:val="ro-MD"/>
              </w:rPr>
            </w:pPr>
            <w:r w:rsidRPr="00482985">
              <w:rPr>
                <w:rFonts w:ascii="Times New Roman" w:eastAsia="Times New Roman" w:hAnsi="Times New Roman"/>
                <w:sz w:val="24"/>
                <w:szCs w:val="24"/>
                <w:lang w:val="ro-MD"/>
              </w:rPr>
              <w:t>Agenția Națională pentru Reglementare în Energetică</w:t>
            </w:r>
          </w:p>
        </w:tc>
      </w:tr>
      <w:tr w:rsidR="003A12FC" w:rsidRPr="00482985" w14:paraId="189346E6" w14:textId="77777777" w:rsidTr="00072937">
        <w:tc>
          <w:tcPr>
            <w:tcW w:w="2019" w:type="dxa"/>
            <w:shd w:val="clear" w:color="auto" w:fill="auto"/>
            <w:tcMar>
              <w:left w:w="108" w:type="dxa"/>
            </w:tcMar>
            <w:vAlign w:val="bottom"/>
          </w:tcPr>
          <w:p w14:paraId="43316134" w14:textId="502B7A1E" w:rsidR="003A12FC" w:rsidRPr="00482985" w:rsidRDefault="003A12FC" w:rsidP="003A12FC">
            <w:pPr>
              <w:spacing w:after="0" w:line="240" w:lineRule="auto"/>
              <w:rPr>
                <w:rFonts w:ascii="Times New Roman" w:eastAsia="Times New Roman" w:hAnsi="Times New Roman"/>
                <w:sz w:val="24"/>
                <w:szCs w:val="24"/>
                <w:lang w:val="ro-MD"/>
              </w:rPr>
            </w:pPr>
            <w:r w:rsidRPr="00482985">
              <w:rPr>
                <w:rFonts w:ascii="Times New Roman" w:eastAsia="Times New Roman" w:hAnsi="Times New Roman"/>
                <w:sz w:val="24"/>
                <w:szCs w:val="24"/>
                <w:lang w:val="ro-MD"/>
              </w:rPr>
              <w:t>HANRE</w:t>
            </w:r>
          </w:p>
        </w:tc>
        <w:tc>
          <w:tcPr>
            <w:tcW w:w="6799" w:type="dxa"/>
            <w:shd w:val="clear" w:color="auto" w:fill="auto"/>
            <w:tcMar>
              <w:left w:w="108" w:type="dxa"/>
            </w:tcMar>
            <w:vAlign w:val="bottom"/>
          </w:tcPr>
          <w:p w14:paraId="586AE9AC" w14:textId="1479FED3" w:rsidR="003A12FC" w:rsidRPr="00482985" w:rsidRDefault="003A12FC" w:rsidP="003A12FC">
            <w:pPr>
              <w:spacing w:after="0" w:line="240" w:lineRule="auto"/>
              <w:rPr>
                <w:rFonts w:ascii="Times New Roman" w:eastAsia="Times New Roman" w:hAnsi="Times New Roman"/>
                <w:sz w:val="24"/>
                <w:szCs w:val="24"/>
                <w:lang w:val="ro-MD"/>
              </w:rPr>
            </w:pPr>
            <w:r w:rsidRPr="00482985">
              <w:rPr>
                <w:rFonts w:ascii="Times New Roman" w:eastAsia="Times New Roman" w:hAnsi="Times New Roman"/>
                <w:sz w:val="24"/>
                <w:szCs w:val="24"/>
                <w:lang w:val="ro-MD"/>
              </w:rPr>
              <w:t>Hotărârea Agenției Naționale pentru Reglementare în Energetică</w:t>
            </w:r>
          </w:p>
        </w:tc>
      </w:tr>
      <w:tr w:rsidR="003A12FC" w:rsidRPr="00482985" w14:paraId="68DFEE21" w14:textId="77777777" w:rsidTr="00072937">
        <w:tc>
          <w:tcPr>
            <w:tcW w:w="2019" w:type="dxa"/>
            <w:shd w:val="clear" w:color="auto" w:fill="auto"/>
            <w:tcMar>
              <w:left w:w="108" w:type="dxa"/>
            </w:tcMar>
            <w:vAlign w:val="bottom"/>
          </w:tcPr>
          <w:p w14:paraId="39D9E9C5" w14:textId="5C5C0922" w:rsidR="003A12FC" w:rsidRPr="00482985" w:rsidRDefault="00724923" w:rsidP="003A12FC">
            <w:pPr>
              <w:spacing w:after="0" w:line="240" w:lineRule="auto"/>
              <w:rPr>
                <w:rFonts w:ascii="Times New Roman" w:eastAsia="Times New Roman" w:hAnsi="Times New Roman"/>
                <w:sz w:val="24"/>
                <w:szCs w:val="24"/>
                <w:lang w:val="ro-MD"/>
              </w:rPr>
            </w:pPr>
            <w:r>
              <w:rPr>
                <w:rFonts w:ascii="Times New Roman" w:eastAsia="Times New Roman" w:hAnsi="Times New Roman"/>
                <w:sz w:val="24"/>
                <w:szCs w:val="24"/>
                <w:lang w:val="ro-MD"/>
              </w:rPr>
              <w:t>S.A. „</w:t>
            </w:r>
            <w:r w:rsidR="003A12FC" w:rsidRPr="00482985">
              <w:rPr>
                <w:rFonts w:ascii="Times New Roman" w:eastAsia="Times New Roman" w:hAnsi="Times New Roman"/>
                <w:sz w:val="24"/>
                <w:szCs w:val="24"/>
                <w:lang w:val="ro-MD"/>
              </w:rPr>
              <w:t>FEE</w:t>
            </w:r>
            <w:r>
              <w:rPr>
                <w:rFonts w:ascii="Times New Roman" w:eastAsia="Times New Roman" w:hAnsi="Times New Roman"/>
                <w:sz w:val="24"/>
                <w:szCs w:val="24"/>
                <w:lang w:val="ro-MD"/>
              </w:rPr>
              <w:t>-</w:t>
            </w:r>
            <w:r w:rsidR="003A12FC" w:rsidRPr="00482985">
              <w:rPr>
                <w:rFonts w:ascii="Times New Roman" w:eastAsia="Times New Roman" w:hAnsi="Times New Roman"/>
                <w:sz w:val="24"/>
                <w:szCs w:val="24"/>
                <w:lang w:val="ro-MD"/>
              </w:rPr>
              <w:t>Nord</w:t>
            </w:r>
            <w:r>
              <w:rPr>
                <w:rFonts w:ascii="Times New Roman" w:eastAsia="Times New Roman" w:hAnsi="Times New Roman"/>
                <w:sz w:val="24"/>
                <w:szCs w:val="24"/>
                <w:lang w:val="ro-MD"/>
              </w:rPr>
              <w:t>”</w:t>
            </w:r>
            <w:r w:rsidR="00C16473">
              <w:rPr>
                <w:rFonts w:ascii="Times New Roman" w:eastAsia="Times New Roman" w:hAnsi="Times New Roman"/>
                <w:sz w:val="24"/>
                <w:szCs w:val="24"/>
                <w:lang w:val="ro-MD"/>
              </w:rPr>
              <w:t>, Societatea</w:t>
            </w:r>
          </w:p>
        </w:tc>
        <w:tc>
          <w:tcPr>
            <w:tcW w:w="6799" w:type="dxa"/>
            <w:shd w:val="clear" w:color="auto" w:fill="auto"/>
            <w:tcMar>
              <w:left w:w="108" w:type="dxa"/>
            </w:tcMar>
            <w:vAlign w:val="bottom"/>
          </w:tcPr>
          <w:p w14:paraId="77EA0C1F" w14:textId="51D74739" w:rsidR="003A12FC" w:rsidRPr="00482985" w:rsidRDefault="00724923" w:rsidP="003A12FC">
            <w:pPr>
              <w:spacing w:after="0" w:line="240" w:lineRule="auto"/>
              <w:rPr>
                <w:rFonts w:ascii="Times New Roman" w:eastAsia="Times New Roman" w:hAnsi="Times New Roman"/>
                <w:sz w:val="24"/>
                <w:szCs w:val="24"/>
                <w:lang w:val="ro-MD"/>
              </w:rPr>
            </w:pPr>
            <w:r>
              <w:rPr>
                <w:rFonts w:ascii="Times New Roman" w:eastAsia="Times New Roman" w:hAnsi="Times New Roman"/>
                <w:sz w:val="24"/>
                <w:szCs w:val="24"/>
                <w:lang w:val="ro-MD"/>
              </w:rPr>
              <w:t xml:space="preserve">Societatea pe </w:t>
            </w:r>
            <w:r w:rsidRPr="00724923">
              <w:rPr>
                <w:rFonts w:ascii="Times New Roman" w:eastAsia="Times New Roman" w:hAnsi="Times New Roman"/>
                <w:sz w:val="24"/>
                <w:szCs w:val="24"/>
                <w:lang w:val="ro-MD"/>
              </w:rPr>
              <w:t>ac</w:t>
            </w:r>
            <w:r>
              <w:rPr>
                <w:rFonts w:ascii="Times New Roman" w:eastAsia="Times New Roman" w:hAnsi="Times New Roman"/>
                <w:sz w:val="24"/>
                <w:szCs w:val="24"/>
                <w:lang w:val="ro-MD"/>
              </w:rPr>
              <w:t>țiuni „</w:t>
            </w:r>
            <w:r w:rsidR="003A12FC" w:rsidRPr="00482985">
              <w:rPr>
                <w:rFonts w:ascii="Times New Roman" w:eastAsia="Times New Roman" w:hAnsi="Times New Roman"/>
                <w:sz w:val="24"/>
                <w:szCs w:val="24"/>
                <w:lang w:val="ro-MD"/>
              </w:rPr>
              <w:t>Furnizare</w:t>
            </w:r>
            <w:r>
              <w:rPr>
                <w:rFonts w:ascii="Times New Roman" w:eastAsia="Times New Roman" w:hAnsi="Times New Roman"/>
                <w:sz w:val="24"/>
                <w:szCs w:val="24"/>
                <w:lang w:val="ro-MD"/>
              </w:rPr>
              <w:t>a</w:t>
            </w:r>
            <w:r w:rsidR="003A12FC" w:rsidRPr="00482985">
              <w:rPr>
                <w:rFonts w:ascii="Times New Roman" w:eastAsia="Times New Roman" w:hAnsi="Times New Roman"/>
                <w:sz w:val="24"/>
                <w:szCs w:val="24"/>
                <w:lang w:val="ro-MD"/>
              </w:rPr>
              <w:t xml:space="preserve"> Energie</w:t>
            </w:r>
            <w:r>
              <w:rPr>
                <w:rFonts w:ascii="Times New Roman" w:eastAsia="Times New Roman" w:hAnsi="Times New Roman"/>
                <w:sz w:val="24"/>
                <w:szCs w:val="24"/>
                <w:lang w:val="ro-MD"/>
              </w:rPr>
              <w:t>i</w:t>
            </w:r>
            <w:r w:rsidR="003A12FC" w:rsidRPr="00482985">
              <w:rPr>
                <w:rFonts w:ascii="Times New Roman" w:eastAsia="Times New Roman" w:hAnsi="Times New Roman"/>
                <w:sz w:val="24"/>
                <w:szCs w:val="24"/>
                <w:lang w:val="ro-MD"/>
              </w:rPr>
              <w:t xml:space="preserve"> Electric</w:t>
            </w:r>
            <w:r>
              <w:rPr>
                <w:rFonts w:ascii="Times New Roman" w:eastAsia="Times New Roman" w:hAnsi="Times New Roman"/>
                <w:sz w:val="24"/>
                <w:szCs w:val="24"/>
                <w:lang w:val="ro-MD"/>
              </w:rPr>
              <w:t>e</w:t>
            </w:r>
            <w:r w:rsidR="003A12FC" w:rsidRPr="00482985">
              <w:rPr>
                <w:rFonts w:ascii="Times New Roman" w:eastAsia="Times New Roman" w:hAnsi="Times New Roman"/>
                <w:sz w:val="24"/>
                <w:szCs w:val="24"/>
                <w:lang w:val="ro-MD"/>
              </w:rPr>
              <w:t xml:space="preserve"> Nord</w:t>
            </w:r>
            <w:r>
              <w:rPr>
                <w:rFonts w:ascii="Times New Roman" w:eastAsia="Times New Roman" w:hAnsi="Times New Roman"/>
                <w:sz w:val="24"/>
                <w:szCs w:val="24"/>
                <w:lang w:val="ro-MD"/>
              </w:rPr>
              <w:t>”</w:t>
            </w:r>
          </w:p>
        </w:tc>
      </w:tr>
      <w:tr w:rsidR="003A12FC" w:rsidRPr="00482985" w14:paraId="4824D080" w14:textId="77777777" w:rsidTr="00072937">
        <w:tc>
          <w:tcPr>
            <w:tcW w:w="2019" w:type="dxa"/>
            <w:shd w:val="clear" w:color="auto" w:fill="auto"/>
            <w:tcMar>
              <w:left w:w="108" w:type="dxa"/>
            </w:tcMar>
            <w:vAlign w:val="bottom"/>
          </w:tcPr>
          <w:p w14:paraId="71BF6557" w14:textId="77777777" w:rsidR="003A12FC" w:rsidRPr="00482985" w:rsidRDefault="003A12FC" w:rsidP="003A12FC">
            <w:pPr>
              <w:spacing w:after="0" w:line="240" w:lineRule="auto"/>
              <w:rPr>
                <w:rFonts w:ascii="Times New Roman" w:eastAsia="Times New Roman" w:hAnsi="Times New Roman"/>
                <w:sz w:val="24"/>
                <w:szCs w:val="24"/>
                <w:lang w:val="ro-MD"/>
              </w:rPr>
            </w:pPr>
            <w:r w:rsidRPr="00482985">
              <w:rPr>
                <w:rFonts w:ascii="Times New Roman" w:eastAsia="Times New Roman" w:hAnsi="Times New Roman"/>
                <w:sz w:val="24"/>
                <w:szCs w:val="24"/>
                <w:lang w:val="ro-MD"/>
              </w:rPr>
              <w:t>CSE</w:t>
            </w:r>
          </w:p>
        </w:tc>
        <w:tc>
          <w:tcPr>
            <w:tcW w:w="6799" w:type="dxa"/>
            <w:shd w:val="clear" w:color="auto" w:fill="auto"/>
            <w:tcMar>
              <w:left w:w="108" w:type="dxa"/>
            </w:tcMar>
            <w:vAlign w:val="bottom"/>
          </w:tcPr>
          <w:p w14:paraId="569FB663" w14:textId="4AD448CC" w:rsidR="003A12FC" w:rsidRPr="00E64496" w:rsidRDefault="003A12FC" w:rsidP="003A12FC">
            <w:pPr>
              <w:spacing w:after="0" w:line="240" w:lineRule="auto"/>
              <w:rPr>
                <w:rFonts w:ascii="Times New Roman" w:eastAsia="Times New Roman" w:hAnsi="Times New Roman"/>
                <w:sz w:val="24"/>
                <w:szCs w:val="24"/>
                <w:lang w:val="ro-MD"/>
              </w:rPr>
            </w:pPr>
            <w:r w:rsidRPr="00E64496">
              <w:rPr>
                <w:rFonts w:ascii="Times New Roman" w:eastAsia="Times New Roman" w:hAnsi="Times New Roman"/>
                <w:sz w:val="24"/>
                <w:szCs w:val="24"/>
                <w:lang w:val="ro-MD"/>
              </w:rPr>
              <w:t>Comisia pentru Situații Excepționale</w:t>
            </w:r>
          </w:p>
        </w:tc>
      </w:tr>
      <w:tr w:rsidR="003A12FC" w:rsidRPr="00482985" w14:paraId="3F3377EC" w14:textId="77777777" w:rsidTr="00072937">
        <w:tc>
          <w:tcPr>
            <w:tcW w:w="2019" w:type="dxa"/>
            <w:shd w:val="clear" w:color="auto" w:fill="auto"/>
            <w:tcMar>
              <w:left w:w="108" w:type="dxa"/>
            </w:tcMar>
            <w:vAlign w:val="bottom"/>
          </w:tcPr>
          <w:p w14:paraId="475FA4DA" w14:textId="77777777" w:rsidR="003A12FC" w:rsidRPr="00482985" w:rsidRDefault="003A12FC" w:rsidP="003A12FC">
            <w:pPr>
              <w:spacing w:after="0" w:line="240" w:lineRule="auto"/>
              <w:rPr>
                <w:rFonts w:ascii="Times New Roman" w:eastAsia="Times New Roman" w:hAnsi="Times New Roman"/>
                <w:sz w:val="24"/>
                <w:szCs w:val="24"/>
                <w:lang w:val="ro-MD"/>
              </w:rPr>
            </w:pPr>
            <w:r w:rsidRPr="00482985">
              <w:rPr>
                <w:rFonts w:ascii="Times New Roman" w:eastAsia="Times New Roman" w:hAnsi="Times New Roman"/>
                <w:sz w:val="24"/>
                <w:szCs w:val="24"/>
                <w:lang w:val="ro-MD"/>
              </w:rPr>
              <w:t>HG</w:t>
            </w:r>
          </w:p>
        </w:tc>
        <w:tc>
          <w:tcPr>
            <w:tcW w:w="6799" w:type="dxa"/>
            <w:shd w:val="clear" w:color="auto" w:fill="auto"/>
            <w:tcMar>
              <w:left w:w="108" w:type="dxa"/>
            </w:tcMar>
            <w:vAlign w:val="bottom"/>
          </w:tcPr>
          <w:p w14:paraId="3B441DAE" w14:textId="77777777" w:rsidR="003A12FC" w:rsidRPr="00482985" w:rsidRDefault="003A12FC" w:rsidP="003A12FC">
            <w:pPr>
              <w:spacing w:after="0" w:line="240" w:lineRule="auto"/>
              <w:rPr>
                <w:rFonts w:ascii="Times New Roman" w:eastAsia="Times New Roman" w:hAnsi="Times New Roman"/>
                <w:sz w:val="24"/>
                <w:szCs w:val="24"/>
                <w:lang w:val="ro-MD"/>
              </w:rPr>
            </w:pPr>
            <w:r w:rsidRPr="00482985">
              <w:rPr>
                <w:rFonts w:ascii="Times New Roman" w:eastAsia="Times New Roman" w:hAnsi="Times New Roman"/>
                <w:sz w:val="24"/>
                <w:szCs w:val="24"/>
                <w:lang w:val="ro-MD"/>
              </w:rPr>
              <w:t>Hotărârea Guvernului</w:t>
            </w:r>
          </w:p>
        </w:tc>
      </w:tr>
      <w:tr w:rsidR="003A12FC" w:rsidRPr="00482985" w14:paraId="019386ED" w14:textId="77777777" w:rsidTr="00072937">
        <w:tc>
          <w:tcPr>
            <w:tcW w:w="2019" w:type="dxa"/>
            <w:shd w:val="clear" w:color="auto" w:fill="auto"/>
            <w:tcMar>
              <w:left w:w="108" w:type="dxa"/>
            </w:tcMar>
            <w:vAlign w:val="bottom"/>
          </w:tcPr>
          <w:p w14:paraId="348C7F2A" w14:textId="77777777" w:rsidR="003A12FC" w:rsidRPr="00482985" w:rsidRDefault="003A12FC" w:rsidP="003A12FC">
            <w:pPr>
              <w:spacing w:after="0" w:line="240" w:lineRule="auto"/>
              <w:rPr>
                <w:rFonts w:ascii="Times New Roman" w:eastAsia="Times New Roman" w:hAnsi="Times New Roman"/>
                <w:sz w:val="24"/>
                <w:szCs w:val="24"/>
                <w:lang w:val="ro-MD"/>
              </w:rPr>
            </w:pPr>
            <w:r w:rsidRPr="00482985">
              <w:rPr>
                <w:rFonts w:ascii="Times New Roman" w:eastAsia="Times New Roman" w:hAnsi="Times New Roman"/>
                <w:sz w:val="24"/>
                <w:szCs w:val="24"/>
                <w:lang w:val="ro-MD"/>
              </w:rPr>
              <w:t>IFRS</w:t>
            </w:r>
          </w:p>
        </w:tc>
        <w:tc>
          <w:tcPr>
            <w:tcW w:w="6799" w:type="dxa"/>
            <w:shd w:val="clear" w:color="auto" w:fill="auto"/>
            <w:tcMar>
              <w:left w:w="108" w:type="dxa"/>
            </w:tcMar>
            <w:vAlign w:val="bottom"/>
          </w:tcPr>
          <w:p w14:paraId="0CF72D5A" w14:textId="77777777" w:rsidR="003A12FC" w:rsidRPr="00482985" w:rsidRDefault="003A12FC" w:rsidP="003A12FC">
            <w:pPr>
              <w:spacing w:after="0" w:line="240" w:lineRule="auto"/>
              <w:rPr>
                <w:rFonts w:ascii="Times New Roman" w:eastAsia="Times New Roman" w:hAnsi="Times New Roman"/>
                <w:sz w:val="24"/>
                <w:szCs w:val="24"/>
                <w:lang w:val="ro-MD"/>
              </w:rPr>
            </w:pPr>
            <w:r w:rsidRPr="00482985">
              <w:rPr>
                <w:rFonts w:ascii="Times New Roman" w:eastAsia="Times New Roman" w:hAnsi="Times New Roman"/>
                <w:sz w:val="24"/>
                <w:szCs w:val="24"/>
                <w:lang w:val="ro-MD"/>
              </w:rPr>
              <w:t>Standardele Internaționale de Raportare Financiară</w:t>
            </w:r>
          </w:p>
        </w:tc>
      </w:tr>
      <w:tr w:rsidR="003A12FC" w:rsidRPr="00482985" w14:paraId="1B018EB9" w14:textId="77777777" w:rsidTr="00072937">
        <w:tc>
          <w:tcPr>
            <w:tcW w:w="2019" w:type="dxa"/>
            <w:shd w:val="clear" w:color="auto" w:fill="auto"/>
            <w:tcMar>
              <w:left w:w="108" w:type="dxa"/>
            </w:tcMar>
            <w:vAlign w:val="bottom"/>
          </w:tcPr>
          <w:p w14:paraId="71BD9C9F" w14:textId="32573AC3" w:rsidR="003A12FC" w:rsidRPr="00482985" w:rsidRDefault="003A12FC" w:rsidP="003A12FC">
            <w:pPr>
              <w:spacing w:after="0" w:line="240" w:lineRule="auto"/>
              <w:rPr>
                <w:rFonts w:ascii="Times New Roman" w:eastAsia="Times New Roman" w:hAnsi="Times New Roman"/>
                <w:sz w:val="24"/>
                <w:szCs w:val="24"/>
                <w:lang w:val="ro-MD"/>
              </w:rPr>
            </w:pPr>
            <w:r w:rsidRPr="00482985">
              <w:rPr>
                <w:rFonts w:ascii="Times New Roman" w:eastAsia="Times New Roman" w:hAnsi="Times New Roman"/>
                <w:sz w:val="24"/>
                <w:szCs w:val="24"/>
                <w:lang w:val="ro-MD"/>
              </w:rPr>
              <w:t>ÎS</w:t>
            </w:r>
          </w:p>
        </w:tc>
        <w:tc>
          <w:tcPr>
            <w:tcW w:w="6799" w:type="dxa"/>
            <w:shd w:val="clear" w:color="auto" w:fill="auto"/>
            <w:tcMar>
              <w:left w:w="108" w:type="dxa"/>
            </w:tcMar>
            <w:vAlign w:val="bottom"/>
          </w:tcPr>
          <w:p w14:paraId="122E7314" w14:textId="732B96D4" w:rsidR="003A12FC" w:rsidRPr="00482985" w:rsidRDefault="003A12FC" w:rsidP="003A12FC">
            <w:pPr>
              <w:spacing w:after="0" w:line="240" w:lineRule="auto"/>
              <w:rPr>
                <w:rFonts w:ascii="Times New Roman" w:eastAsia="Times New Roman" w:hAnsi="Times New Roman"/>
                <w:sz w:val="24"/>
                <w:szCs w:val="24"/>
                <w:lang w:val="ro-MD"/>
              </w:rPr>
            </w:pPr>
            <w:r w:rsidRPr="00482985">
              <w:rPr>
                <w:rFonts w:ascii="Times New Roman" w:eastAsia="Times New Roman" w:hAnsi="Times New Roman"/>
                <w:sz w:val="24"/>
                <w:szCs w:val="24"/>
                <w:lang w:val="ro-MD"/>
              </w:rPr>
              <w:t>Întreprindere</w:t>
            </w:r>
            <w:r w:rsidR="00724923">
              <w:rPr>
                <w:rFonts w:ascii="Times New Roman" w:eastAsia="Times New Roman" w:hAnsi="Times New Roman"/>
                <w:sz w:val="24"/>
                <w:szCs w:val="24"/>
                <w:lang w:val="ro-MD"/>
              </w:rPr>
              <w:t>a</w:t>
            </w:r>
            <w:r w:rsidRPr="00482985">
              <w:rPr>
                <w:rFonts w:ascii="Times New Roman" w:eastAsia="Times New Roman" w:hAnsi="Times New Roman"/>
                <w:sz w:val="24"/>
                <w:szCs w:val="24"/>
                <w:lang w:val="ro-MD"/>
              </w:rPr>
              <w:t xml:space="preserve"> de Stat</w:t>
            </w:r>
          </w:p>
        </w:tc>
      </w:tr>
      <w:tr w:rsidR="003A12FC" w:rsidRPr="00482985" w14:paraId="5D8BEEE0" w14:textId="77777777" w:rsidTr="00072937">
        <w:tc>
          <w:tcPr>
            <w:tcW w:w="2019" w:type="dxa"/>
            <w:shd w:val="clear" w:color="auto" w:fill="auto"/>
            <w:tcMar>
              <w:left w:w="108" w:type="dxa"/>
            </w:tcMar>
            <w:vAlign w:val="bottom"/>
          </w:tcPr>
          <w:p w14:paraId="13ABF28A" w14:textId="77777777" w:rsidR="003A12FC" w:rsidRPr="00482985" w:rsidRDefault="003A12FC" w:rsidP="003A12FC">
            <w:pPr>
              <w:spacing w:after="0" w:line="240" w:lineRule="auto"/>
              <w:rPr>
                <w:rFonts w:ascii="Times New Roman" w:eastAsia="Times New Roman" w:hAnsi="Times New Roman"/>
                <w:sz w:val="24"/>
                <w:szCs w:val="24"/>
                <w:lang w:val="ro-MD"/>
              </w:rPr>
            </w:pPr>
            <w:r w:rsidRPr="00482985">
              <w:rPr>
                <w:rFonts w:ascii="Times New Roman" w:eastAsia="Times New Roman" w:hAnsi="Times New Roman"/>
                <w:sz w:val="24"/>
                <w:szCs w:val="24"/>
                <w:lang w:val="ro-MD"/>
              </w:rPr>
              <w:t>SNC</w:t>
            </w:r>
          </w:p>
        </w:tc>
        <w:tc>
          <w:tcPr>
            <w:tcW w:w="6799" w:type="dxa"/>
            <w:shd w:val="clear" w:color="auto" w:fill="auto"/>
            <w:tcMar>
              <w:left w:w="108" w:type="dxa"/>
            </w:tcMar>
            <w:vAlign w:val="bottom"/>
          </w:tcPr>
          <w:p w14:paraId="468453B4" w14:textId="5DECFB65" w:rsidR="003A12FC" w:rsidRPr="00482985" w:rsidRDefault="003A12FC" w:rsidP="003A12FC">
            <w:pPr>
              <w:spacing w:after="0" w:line="240" w:lineRule="auto"/>
              <w:rPr>
                <w:rFonts w:ascii="Times New Roman" w:eastAsia="Times New Roman" w:hAnsi="Times New Roman"/>
                <w:sz w:val="24"/>
                <w:szCs w:val="24"/>
                <w:lang w:val="ro-MD"/>
              </w:rPr>
            </w:pPr>
            <w:r w:rsidRPr="00482985">
              <w:rPr>
                <w:rFonts w:ascii="Times New Roman" w:eastAsia="Times New Roman" w:hAnsi="Times New Roman"/>
                <w:sz w:val="24"/>
                <w:szCs w:val="24"/>
                <w:lang w:val="ro-MD"/>
              </w:rPr>
              <w:t>Standarde</w:t>
            </w:r>
            <w:r w:rsidR="00724923">
              <w:rPr>
                <w:rFonts w:ascii="Times New Roman" w:eastAsia="Times New Roman" w:hAnsi="Times New Roman"/>
                <w:sz w:val="24"/>
                <w:szCs w:val="24"/>
                <w:lang w:val="ro-MD"/>
              </w:rPr>
              <w:t>le</w:t>
            </w:r>
            <w:r w:rsidRPr="00482985">
              <w:rPr>
                <w:rFonts w:ascii="Times New Roman" w:eastAsia="Times New Roman" w:hAnsi="Times New Roman"/>
                <w:sz w:val="24"/>
                <w:szCs w:val="24"/>
                <w:lang w:val="ro-MD"/>
              </w:rPr>
              <w:t xml:space="preserve"> Naționale </w:t>
            </w:r>
            <w:r w:rsidR="00724923">
              <w:rPr>
                <w:rFonts w:ascii="Times New Roman" w:eastAsia="Times New Roman" w:hAnsi="Times New Roman"/>
                <w:sz w:val="24"/>
                <w:szCs w:val="24"/>
                <w:lang w:val="ro-MD"/>
              </w:rPr>
              <w:t xml:space="preserve">de </w:t>
            </w:r>
            <w:r w:rsidRPr="00482985">
              <w:rPr>
                <w:rFonts w:ascii="Times New Roman" w:eastAsia="Times New Roman" w:hAnsi="Times New Roman"/>
                <w:sz w:val="24"/>
                <w:szCs w:val="24"/>
                <w:lang w:val="ro-MD"/>
              </w:rPr>
              <w:t>Contabilitate</w:t>
            </w:r>
          </w:p>
        </w:tc>
      </w:tr>
      <w:tr w:rsidR="003A12FC" w:rsidRPr="00482985" w14:paraId="1D3B8B17" w14:textId="77777777" w:rsidTr="00072937">
        <w:tc>
          <w:tcPr>
            <w:tcW w:w="2019" w:type="dxa"/>
            <w:shd w:val="clear" w:color="auto" w:fill="auto"/>
            <w:tcMar>
              <w:left w:w="108" w:type="dxa"/>
            </w:tcMar>
            <w:vAlign w:val="bottom"/>
          </w:tcPr>
          <w:p w14:paraId="5C57FEA9" w14:textId="77777777" w:rsidR="003A12FC" w:rsidRPr="00482985" w:rsidRDefault="003A12FC" w:rsidP="003A12FC">
            <w:pPr>
              <w:spacing w:after="0" w:line="240" w:lineRule="auto"/>
              <w:rPr>
                <w:rFonts w:ascii="Times New Roman" w:eastAsia="Times New Roman" w:hAnsi="Times New Roman"/>
                <w:sz w:val="24"/>
                <w:szCs w:val="24"/>
                <w:lang w:val="ro-MD"/>
              </w:rPr>
            </w:pPr>
            <w:r w:rsidRPr="00482985">
              <w:rPr>
                <w:rFonts w:ascii="Times New Roman" w:eastAsia="Times New Roman" w:hAnsi="Times New Roman"/>
                <w:sz w:val="24"/>
                <w:szCs w:val="24"/>
                <w:lang w:val="ro-MD"/>
              </w:rPr>
              <w:t>MF</w:t>
            </w:r>
          </w:p>
        </w:tc>
        <w:tc>
          <w:tcPr>
            <w:tcW w:w="6799" w:type="dxa"/>
            <w:shd w:val="clear" w:color="auto" w:fill="auto"/>
            <w:tcMar>
              <w:left w:w="108" w:type="dxa"/>
            </w:tcMar>
            <w:vAlign w:val="bottom"/>
          </w:tcPr>
          <w:p w14:paraId="36D179D4" w14:textId="77777777" w:rsidR="003A12FC" w:rsidRPr="00482985" w:rsidRDefault="003A12FC" w:rsidP="003A12FC">
            <w:pPr>
              <w:spacing w:after="0" w:line="240" w:lineRule="auto"/>
              <w:rPr>
                <w:rFonts w:ascii="Times New Roman" w:eastAsia="Times New Roman" w:hAnsi="Times New Roman"/>
                <w:sz w:val="24"/>
                <w:szCs w:val="24"/>
                <w:lang w:val="ro-MD"/>
              </w:rPr>
            </w:pPr>
            <w:r w:rsidRPr="00482985">
              <w:rPr>
                <w:rFonts w:ascii="Times New Roman" w:eastAsia="Times New Roman" w:hAnsi="Times New Roman"/>
                <w:sz w:val="24"/>
                <w:szCs w:val="24"/>
                <w:lang w:val="ro-MD"/>
              </w:rPr>
              <w:t>Ministerul Finanțelor</w:t>
            </w:r>
          </w:p>
        </w:tc>
      </w:tr>
      <w:tr w:rsidR="003A12FC" w:rsidRPr="00482985" w14:paraId="137A8F28" w14:textId="77777777" w:rsidTr="00072937">
        <w:tc>
          <w:tcPr>
            <w:tcW w:w="2019" w:type="dxa"/>
            <w:shd w:val="clear" w:color="auto" w:fill="auto"/>
            <w:tcMar>
              <w:left w:w="108" w:type="dxa"/>
            </w:tcMar>
            <w:vAlign w:val="bottom"/>
          </w:tcPr>
          <w:p w14:paraId="1053B95D" w14:textId="77777777" w:rsidR="003A12FC" w:rsidRPr="00482985" w:rsidRDefault="003A12FC" w:rsidP="003A12FC">
            <w:pPr>
              <w:spacing w:after="0" w:line="240" w:lineRule="auto"/>
              <w:rPr>
                <w:rFonts w:ascii="Times New Roman" w:eastAsia="Times New Roman" w:hAnsi="Times New Roman"/>
                <w:sz w:val="24"/>
                <w:szCs w:val="24"/>
                <w:lang w:val="ro-MD"/>
              </w:rPr>
            </w:pPr>
            <w:r w:rsidRPr="00482985">
              <w:rPr>
                <w:rFonts w:ascii="Times New Roman" w:eastAsia="Times New Roman" w:hAnsi="Times New Roman"/>
                <w:sz w:val="24"/>
                <w:szCs w:val="24"/>
                <w:lang w:val="ro-MD"/>
              </w:rPr>
              <w:t>SA</w:t>
            </w:r>
          </w:p>
        </w:tc>
        <w:tc>
          <w:tcPr>
            <w:tcW w:w="6799" w:type="dxa"/>
            <w:shd w:val="clear" w:color="auto" w:fill="auto"/>
            <w:tcMar>
              <w:left w:w="108" w:type="dxa"/>
            </w:tcMar>
            <w:vAlign w:val="bottom"/>
          </w:tcPr>
          <w:p w14:paraId="76FAED9D" w14:textId="77777777" w:rsidR="003A12FC" w:rsidRPr="00482985" w:rsidRDefault="003A12FC" w:rsidP="003A12FC">
            <w:pPr>
              <w:spacing w:after="0" w:line="240" w:lineRule="auto"/>
              <w:rPr>
                <w:rFonts w:ascii="Times New Roman" w:eastAsia="Times New Roman" w:hAnsi="Times New Roman"/>
                <w:sz w:val="24"/>
                <w:szCs w:val="24"/>
                <w:lang w:val="ro-MD"/>
              </w:rPr>
            </w:pPr>
            <w:r w:rsidRPr="00482985">
              <w:rPr>
                <w:rFonts w:ascii="Times New Roman" w:eastAsia="Times New Roman" w:hAnsi="Times New Roman"/>
                <w:sz w:val="24"/>
                <w:szCs w:val="24"/>
                <w:lang w:val="ro-MD"/>
              </w:rPr>
              <w:t>Societatea pe acțiuni</w:t>
            </w:r>
          </w:p>
        </w:tc>
      </w:tr>
      <w:tr w:rsidR="003A12FC" w:rsidRPr="00482985" w14:paraId="7E7BD58F" w14:textId="77777777" w:rsidTr="00072937">
        <w:tc>
          <w:tcPr>
            <w:tcW w:w="2019" w:type="dxa"/>
            <w:shd w:val="clear" w:color="auto" w:fill="auto"/>
            <w:tcMar>
              <w:left w:w="108" w:type="dxa"/>
            </w:tcMar>
            <w:vAlign w:val="bottom"/>
          </w:tcPr>
          <w:p w14:paraId="72020676" w14:textId="6EF8A0A9" w:rsidR="003A12FC" w:rsidRPr="00482985" w:rsidRDefault="003A12FC" w:rsidP="003A12FC">
            <w:pPr>
              <w:spacing w:after="0" w:line="240" w:lineRule="auto"/>
              <w:rPr>
                <w:rFonts w:ascii="Times New Roman" w:eastAsia="Times New Roman" w:hAnsi="Times New Roman"/>
                <w:sz w:val="24"/>
                <w:szCs w:val="24"/>
                <w:lang w:val="ro-MD"/>
              </w:rPr>
            </w:pPr>
            <w:r w:rsidRPr="00482985">
              <w:rPr>
                <w:rFonts w:ascii="Times New Roman" w:eastAsia="Times New Roman" w:hAnsi="Times New Roman"/>
                <w:sz w:val="24"/>
                <w:szCs w:val="24"/>
                <w:lang w:val="ro-MD"/>
              </w:rPr>
              <w:t>SRL</w:t>
            </w:r>
          </w:p>
        </w:tc>
        <w:tc>
          <w:tcPr>
            <w:tcW w:w="6799" w:type="dxa"/>
            <w:shd w:val="clear" w:color="auto" w:fill="auto"/>
            <w:tcMar>
              <w:left w:w="108" w:type="dxa"/>
            </w:tcMar>
            <w:vAlign w:val="bottom"/>
          </w:tcPr>
          <w:p w14:paraId="52BED846" w14:textId="57354D13" w:rsidR="003A12FC" w:rsidRPr="00482985" w:rsidRDefault="003A12FC" w:rsidP="003A12FC">
            <w:pPr>
              <w:spacing w:after="0" w:line="240" w:lineRule="auto"/>
              <w:rPr>
                <w:rFonts w:ascii="Times New Roman" w:eastAsia="Times New Roman" w:hAnsi="Times New Roman"/>
                <w:sz w:val="24"/>
                <w:szCs w:val="24"/>
                <w:lang w:val="ro-MD"/>
              </w:rPr>
            </w:pPr>
            <w:r w:rsidRPr="00482985">
              <w:rPr>
                <w:rFonts w:ascii="Times New Roman" w:eastAsia="Times New Roman" w:hAnsi="Times New Roman"/>
                <w:sz w:val="24"/>
                <w:szCs w:val="24"/>
                <w:lang w:val="ro-MD"/>
              </w:rPr>
              <w:t>Societate</w:t>
            </w:r>
            <w:r w:rsidR="00724923">
              <w:rPr>
                <w:rFonts w:ascii="Times New Roman" w:eastAsia="Times New Roman" w:hAnsi="Times New Roman"/>
                <w:sz w:val="24"/>
                <w:szCs w:val="24"/>
                <w:lang w:val="ro-MD"/>
              </w:rPr>
              <w:t>a</w:t>
            </w:r>
            <w:r w:rsidRPr="00482985">
              <w:rPr>
                <w:rFonts w:ascii="Times New Roman" w:eastAsia="Times New Roman" w:hAnsi="Times New Roman"/>
                <w:sz w:val="24"/>
                <w:szCs w:val="24"/>
                <w:lang w:val="ro-MD"/>
              </w:rPr>
              <w:t xml:space="preserve"> cu răspundere limitată</w:t>
            </w:r>
          </w:p>
        </w:tc>
      </w:tr>
      <w:tr w:rsidR="003A12FC" w:rsidRPr="00482985" w14:paraId="26E27E60" w14:textId="77777777" w:rsidTr="00072937">
        <w:tc>
          <w:tcPr>
            <w:tcW w:w="2019" w:type="dxa"/>
            <w:shd w:val="clear" w:color="auto" w:fill="auto"/>
            <w:tcMar>
              <w:left w:w="108" w:type="dxa"/>
            </w:tcMar>
            <w:vAlign w:val="bottom"/>
          </w:tcPr>
          <w:p w14:paraId="76575237" w14:textId="6E62A66E" w:rsidR="003A12FC" w:rsidRPr="00482985" w:rsidRDefault="003A12FC" w:rsidP="003A12FC">
            <w:pPr>
              <w:spacing w:after="0" w:line="240" w:lineRule="auto"/>
              <w:rPr>
                <w:rFonts w:ascii="Times New Roman" w:eastAsia="Times New Roman" w:hAnsi="Times New Roman"/>
                <w:sz w:val="24"/>
                <w:szCs w:val="24"/>
                <w:lang w:val="ro-MD"/>
              </w:rPr>
            </w:pPr>
            <w:r w:rsidRPr="00482985">
              <w:rPr>
                <w:rFonts w:ascii="Times New Roman" w:eastAsia="Times New Roman" w:hAnsi="Times New Roman"/>
                <w:sz w:val="24"/>
                <w:szCs w:val="24"/>
                <w:lang w:val="ro-MD"/>
              </w:rPr>
              <w:t>SI</w:t>
            </w:r>
          </w:p>
        </w:tc>
        <w:tc>
          <w:tcPr>
            <w:tcW w:w="6799" w:type="dxa"/>
            <w:shd w:val="clear" w:color="auto" w:fill="auto"/>
            <w:tcMar>
              <w:left w:w="108" w:type="dxa"/>
            </w:tcMar>
            <w:vAlign w:val="bottom"/>
          </w:tcPr>
          <w:p w14:paraId="0EF9F96D" w14:textId="354C82C7" w:rsidR="003A12FC" w:rsidRPr="00482985" w:rsidRDefault="003A12FC" w:rsidP="003A12FC">
            <w:pPr>
              <w:spacing w:after="0" w:line="240" w:lineRule="auto"/>
              <w:rPr>
                <w:rFonts w:ascii="Times New Roman" w:eastAsia="Times New Roman" w:hAnsi="Times New Roman"/>
                <w:sz w:val="24"/>
                <w:szCs w:val="24"/>
                <w:lang w:val="ro-MD"/>
              </w:rPr>
            </w:pPr>
            <w:r w:rsidRPr="00482985">
              <w:rPr>
                <w:rFonts w:ascii="Times New Roman" w:eastAsia="Times New Roman" w:hAnsi="Times New Roman"/>
                <w:sz w:val="24"/>
                <w:szCs w:val="24"/>
                <w:lang w:val="ro-MD"/>
              </w:rPr>
              <w:t>Sistem</w:t>
            </w:r>
            <w:r w:rsidR="00724923">
              <w:rPr>
                <w:rFonts w:ascii="Times New Roman" w:eastAsia="Times New Roman" w:hAnsi="Times New Roman"/>
                <w:sz w:val="24"/>
                <w:szCs w:val="24"/>
                <w:lang w:val="ro-MD"/>
              </w:rPr>
              <w:t>ul</w:t>
            </w:r>
            <w:r w:rsidRPr="00482985">
              <w:rPr>
                <w:rFonts w:ascii="Times New Roman" w:eastAsia="Times New Roman" w:hAnsi="Times New Roman"/>
                <w:sz w:val="24"/>
                <w:szCs w:val="24"/>
                <w:lang w:val="ro-MD"/>
              </w:rPr>
              <w:t xml:space="preserve"> informațional</w:t>
            </w:r>
          </w:p>
        </w:tc>
      </w:tr>
    </w:tbl>
    <w:p w14:paraId="3138F692" w14:textId="1DFC1B6C" w:rsidR="00A91B4B" w:rsidRPr="00482985" w:rsidRDefault="00954D6B" w:rsidP="00D34253">
      <w:pPr>
        <w:pStyle w:val="1"/>
        <w:rPr>
          <w:rFonts w:ascii="Times New Roman" w:hAnsi="Times New Roman"/>
          <w:b/>
          <w:bCs/>
          <w:sz w:val="28"/>
          <w:lang w:val="ro-MD"/>
        </w:rPr>
      </w:pPr>
      <w:bookmarkStart w:id="2" w:name="_Toc164862596"/>
      <w:r w:rsidRPr="00482985">
        <w:rPr>
          <w:rFonts w:ascii="Times New Roman" w:hAnsi="Times New Roman" w:cs="Times New Roman"/>
          <w:b/>
          <w:bCs/>
          <w:sz w:val="28"/>
          <w:lang w:val="ro-MD"/>
        </w:rPr>
        <w:t>GLOSAR</w:t>
      </w:r>
      <w:bookmarkEnd w:id="2"/>
    </w:p>
    <w:tbl>
      <w:tblPr>
        <w:tblW w:w="9309" w:type="dxa"/>
        <w:tblBorders>
          <w:insideH w:val="single" w:sz="4" w:space="0" w:color="5B9BD5" w:themeColor="accent1"/>
        </w:tblBorders>
        <w:tblLook w:val="04A0" w:firstRow="1" w:lastRow="0" w:firstColumn="1" w:lastColumn="0" w:noHBand="0" w:noVBand="1"/>
      </w:tblPr>
      <w:tblGrid>
        <w:gridCol w:w="1985"/>
        <w:gridCol w:w="7324"/>
      </w:tblGrid>
      <w:tr w:rsidR="00DA0398" w:rsidRPr="00482985" w14:paraId="67778922" w14:textId="77777777" w:rsidTr="007E3C80">
        <w:trPr>
          <w:trHeight w:val="532"/>
        </w:trPr>
        <w:tc>
          <w:tcPr>
            <w:tcW w:w="1985" w:type="dxa"/>
          </w:tcPr>
          <w:p w14:paraId="18C8DF40" w14:textId="77777777" w:rsidR="00DA0398" w:rsidRPr="00482985" w:rsidRDefault="00DA0398" w:rsidP="0073661F">
            <w:pPr>
              <w:spacing w:after="0"/>
              <w:ind w:left="-109"/>
              <w:jc w:val="both"/>
              <w:rPr>
                <w:rFonts w:ascii="Times New Roman" w:hAnsi="Times New Roman"/>
                <w:b/>
                <w:sz w:val="21"/>
                <w:szCs w:val="21"/>
                <w:lang w:val="ro-MD"/>
              </w:rPr>
            </w:pPr>
            <w:r w:rsidRPr="00482985">
              <w:rPr>
                <w:rFonts w:ascii="Times New Roman" w:hAnsi="Times New Roman"/>
                <w:b/>
                <w:sz w:val="21"/>
                <w:szCs w:val="21"/>
                <w:lang w:val="ro-MD"/>
              </w:rPr>
              <w:t>Patrimoniu public</w:t>
            </w:r>
          </w:p>
        </w:tc>
        <w:tc>
          <w:tcPr>
            <w:tcW w:w="7324" w:type="dxa"/>
          </w:tcPr>
          <w:p w14:paraId="6D2960E8" w14:textId="227CDD16" w:rsidR="00DA0398" w:rsidRPr="00482985" w:rsidRDefault="00041CDA" w:rsidP="0073661F">
            <w:pPr>
              <w:spacing w:after="0"/>
              <w:jc w:val="both"/>
              <w:rPr>
                <w:rFonts w:ascii="Times New Roman" w:hAnsi="Times New Roman"/>
                <w:i/>
                <w:sz w:val="21"/>
                <w:szCs w:val="21"/>
                <w:lang w:val="ro-MD"/>
              </w:rPr>
            </w:pPr>
            <w:r>
              <w:rPr>
                <w:rFonts w:ascii="Times New Roman" w:hAnsi="Times New Roman"/>
                <w:i/>
                <w:sz w:val="21"/>
                <w:szCs w:val="21"/>
                <w:lang w:val="ro-MD"/>
              </w:rPr>
              <w:t>t</w:t>
            </w:r>
            <w:r w:rsidR="00DA0398" w:rsidRPr="00482985">
              <w:rPr>
                <w:rFonts w:ascii="Times New Roman" w:hAnsi="Times New Roman"/>
                <w:i/>
                <w:sz w:val="21"/>
                <w:szCs w:val="21"/>
                <w:lang w:val="ro-MD"/>
              </w:rPr>
              <w:t>otalitatea</w:t>
            </w:r>
            <w:r w:rsidR="00DA0398" w:rsidRPr="00482985">
              <w:rPr>
                <w:rFonts w:ascii="Times New Roman" w:hAnsi="Times New Roman"/>
                <w:i/>
                <w:sz w:val="21"/>
                <w:szCs w:val="21"/>
                <w:shd w:val="clear" w:color="auto" w:fill="FFFFFF"/>
                <w:lang w:val="ro-MD"/>
              </w:rPr>
              <w:t xml:space="preserve"> drepturilor și a obligațiilor cu valoare economică, precum și a bunurilor materiale la care se referă aceste drepturi, care aparțin unui subiect de drept public</w:t>
            </w:r>
          </w:p>
        </w:tc>
      </w:tr>
      <w:tr w:rsidR="00DA0398" w:rsidRPr="00482985" w14:paraId="5EF6CBF1" w14:textId="77777777" w:rsidTr="007E3C80">
        <w:trPr>
          <w:trHeight w:val="532"/>
        </w:trPr>
        <w:tc>
          <w:tcPr>
            <w:tcW w:w="1985" w:type="dxa"/>
          </w:tcPr>
          <w:p w14:paraId="6FD4CA12" w14:textId="2AFEDB30" w:rsidR="00DA0398" w:rsidRPr="00482985" w:rsidRDefault="00423123" w:rsidP="00423123">
            <w:pPr>
              <w:spacing w:after="0"/>
              <w:ind w:left="-109"/>
              <w:jc w:val="both"/>
              <w:rPr>
                <w:rFonts w:ascii="Times New Roman" w:hAnsi="Times New Roman"/>
                <w:b/>
                <w:bCs/>
                <w:sz w:val="21"/>
                <w:szCs w:val="21"/>
                <w:lang w:val="ro-MD"/>
              </w:rPr>
            </w:pPr>
            <w:r w:rsidRPr="00482985">
              <w:rPr>
                <w:rFonts w:ascii="Times New Roman" w:hAnsi="Times New Roman"/>
                <w:b/>
                <w:bCs/>
                <w:sz w:val="21"/>
                <w:szCs w:val="21"/>
                <w:lang w:val="ro-MD"/>
              </w:rPr>
              <w:t>Administrarea patrimoniului public</w:t>
            </w:r>
          </w:p>
        </w:tc>
        <w:tc>
          <w:tcPr>
            <w:tcW w:w="7324" w:type="dxa"/>
          </w:tcPr>
          <w:p w14:paraId="515903E2" w14:textId="0A1B2D9F" w:rsidR="00DA0398" w:rsidRPr="00482985" w:rsidRDefault="00423123" w:rsidP="0073661F">
            <w:pPr>
              <w:spacing w:after="0"/>
              <w:jc w:val="both"/>
              <w:rPr>
                <w:rFonts w:ascii="Times New Roman" w:hAnsi="Times New Roman"/>
                <w:i/>
                <w:iCs/>
                <w:sz w:val="21"/>
                <w:szCs w:val="21"/>
                <w:lang w:val="ro-MD"/>
              </w:rPr>
            </w:pPr>
            <w:r w:rsidRPr="00482985">
              <w:rPr>
                <w:rFonts w:ascii="Times New Roman" w:hAnsi="Times New Roman"/>
                <w:i/>
                <w:iCs/>
                <w:sz w:val="21"/>
                <w:szCs w:val="21"/>
                <w:lang w:val="ro-MD"/>
              </w:rPr>
              <w:t>realizarea activităților ce țin de exercitarea și modificarea drepturilor de proprietate, inclusiv prin ținerea evidenței acestuia, efectuarea monitoring-ului economico-financiar și asigurarea integrității și folosirii lui eficiente</w:t>
            </w:r>
          </w:p>
        </w:tc>
      </w:tr>
      <w:tr w:rsidR="00401AF6" w:rsidRPr="00482985" w14:paraId="5B620632" w14:textId="77777777" w:rsidTr="007E3C80">
        <w:trPr>
          <w:trHeight w:val="532"/>
        </w:trPr>
        <w:tc>
          <w:tcPr>
            <w:tcW w:w="1985" w:type="dxa"/>
          </w:tcPr>
          <w:p w14:paraId="3CFACA65" w14:textId="5B6B9BB7" w:rsidR="00401AF6" w:rsidRPr="00482985" w:rsidRDefault="00401AF6" w:rsidP="00401AF6">
            <w:pPr>
              <w:spacing w:after="0"/>
              <w:ind w:left="-109"/>
              <w:jc w:val="both"/>
              <w:rPr>
                <w:rFonts w:ascii="Times New Roman" w:hAnsi="Times New Roman"/>
                <w:b/>
                <w:sz w:val="21"/>
                <w:szCs w:val="21"/>
                <w:lang w:val="ro-MD"/>
              </w:rPr>
            </w:pPr>
            <w:r w:rsidRPr="00482985">
              <w:rPr>
                <w:rFonts w:ascii="Times New Roman" w:hAnsi="Times New Roman"/>
                <w:b/>
                <w:sz w:val="21"/>
                <w:szCs w:val="21"/>
                <w:lang w:val="ro-MD"/>
              </w:rPr>
              <w:t>Devieri tarifare</w:t>
            </w:r>
          </w:p>
        </w:tc>
        <w:tc>
          <w:tcPr>
            <w:tcW w:w="7324" w:type="dxa"/>
          </w:tcPr>
          <w:p w14:paraId="7C336977" w14:textId="2B3A60F9" w:rsidR="00401AF6" w:rsidRPr="00482985" w:rsidRDefault="00041CDA" w:rsidP="00F441CB">
            <w:pPr>
              <w:spacing w:after="0"/>
              <w:jc w:val="both"/>
              <w:rPr>
                <w:rFonts w:ascii="Times New Roman" w:hAnsi="Times New Roman"/>
                <w:i/>
                <w:iCs/>
                <w:sz w:val="21"/>
                <w:szCs w:val="21"/>
                <w:lang w:val="ro-MD"/>
              </w:rPr>
            </w:pPr>
            <w:r>
              <w:rPr>
                <w:rFonts w:ascii="Times New Roman" w:hAnsi="Times New Roman"/>
                <w:i/>
                <w:sz w:val="21"/>
                <w:szCs w:val="21"/>
                <w:lang w:val="ro-MD"/>
              </w:rPr>
              <w:t>r</w:t>
            </w:r>
            <w:r w:rsidR="00401AF6" w:rsidRPr="00482985">
              <w:rPr>
                <w:rFonts w:ascii="Times New Roman" w:hAnsi="Times New Roman"/>
                <w:i/>
                <w:sz w:val="21"/>
                <w:szCs w:val="21"/>
                <w:lang w:val="ro-MD"/>
              </w:rPr>
              <w:t xml:space="preserve">ezultat al diferențelor între parametrii estimați la determinarea tarifelor pentru anul de activitate și cei reali obținuți în anul </w:t>
            </w:r>
            <w:r w:rsidR="00401AF6" w:rsidRPr="00482985">
              <w:rPr>
                <w:rFonts w:ascii="Times New Roman" w:hAnsi="Times New Roman"/>
                <w:i/>
                <w:iCs/>
                <w:sz w:val="21"/>
                <w:szCs w:val="21"/>
                <w:lang w:val="ro-MD"/>
              </w:rPr>
              <w:t xml:space="preserve">respectiv </w:t>
            </w:r>
          </w:p>
        </w:tc>
      </w:tr>
      <w:tr w:rsidR="00401AF6" w:rsidRPr="00482985" w14:paraId="4E08079A" w14:textId="77777777" w:rsidTr="007E3C80">
        <w:trPr>
          <w:trHeight w:val="201"/>
        </w:trPr>
        <w:tc>
          <w:tcPr>
            <w:tcW w:w="1985" w:type="dxa"/>
          </w:tcPr>
          <w:p w14:paraId="5A9491B1" w14:textId="506C2393" w:rsidR="00401AF6" w:rsidRPr="00482985" w:rsidRDefault="00401AF6" w:rsidP="00401AF6">
            <w:pPr>
              <w:spacing w:after="0"/>
              <w:ind w:left="-109"/>
              <w:jc w:val="both"/>
              <w:rPr>
                <w:rFonts w:ascii="Times New Roman" w:hAnsi="Times New Roman"/>
                <w:b/>
                <w:sz w:val="21"/>
                <w:szCs w:val="21"/>
                <w:lang w:val="ro-MD"/>
              </w:rPr>
            </w:pPr>
            <w:r w:rsidRPr="00482985">
              <w:rPr>
                <w:rFonts w:ascii="Times New Roman" w:hAnsi="Times New Roman"/>
                <w:b/>
                <w:sz w:val="21"/>
                <w:szCs w:val="21"/>
                <w:lang w:val="ro-MD"/>
              </w:rPr>
              <w:t>Devieri tarifare pozitive/negative</w:t>
            </w:r>
          </w:p>
        </w:tc>
        <w:tc>
          <w:tcPr>
            <w:tcW w:w="7324" w:type="dxa"/>
          </w:tcPr>
          <w:p w14:paraId="10A611DD" w14:textId="4850D840" w:rsidR="00401AF6" w:rsidRPr="00482985" w:rsidRDefault="00041CDA" w:rsidP="00401AF6">
            <w:pPr>
              <w:spacing w:after="0"/>
              <w:jc w:val="both"/>
              <w:rPr>
                <w:rFonts w:ascii="Times New Roman" w:hAnsi="Times New Roman"/>
                <w:i/>
                <w:sz w:val="21"/>
                <w:szCs w:val="21"/>
                <w:lang w:val="ro-MD"/>
              </w:rPr>
            </w:pPr>
            <w:r>
              <w:rPr>
                <w:rFonts w:ascii="Times New Roman" w:hAnsi="Times New Roman"/>
                <w:i/>
                <w:iCs/>
                <w:sz w:val="21"/>
                <w:szCs w:val="21"/>
                <w:lang w:val="ro-MD"/>
              </w:rPr>
              <w:t>p</w:t>
            </w:r>
            <w:r w:rsidR="00401AF6" w:rsidRPr="00482985">
              <w:rPr>
                <w:rFonts w:ascii="Times New Roman" w:hAnsi="Times New Roman"/>
                <w:i/>
                <w:iCs/>
                <w:sz w:val="21"/>
                <w:szCs w:val="21"/>
                <w:lang w:val="ro-MD"/>
              </w:rPr>
              <w:t>ozitive – situația când tariful aprobat este mai mare decât cel real obținut din activitate</w:t>
            </w:r>
            <w:r>
              <w:rPr>
                <w:rFonts w:ascii="Times New Roman" w:hAnsi="Times New Roman"/>
                <w:i/>
                <w:iCs/>
                <w:sz w:val="21"/>
                <w:szCs w:val="21"/>
                <w:lang w:val="ro-MD"/>
              </w:rPr>
              <w:t>;</w:t>
            </w:r>
            <w:r w:rsidR="00401AF6" w:rsidRPr="00482985">
              <w:rPr>
                <w:rFonts w:ascii="Times New Roman" w:hAnsi="Times New Roman"/>
                <w:i/>
                <w:iCs/>
                <w:sz w:val="21"/>
                <w:szCs w:val="21"/>
                <w:lang w:val="ro-MD"/>
              </w:rPr>
              <w:t xml:space="preserve"> </w:t>
            </w:r>
            <w:r>
              <w:rPr>
                <w:rFonts w:ascii="Times New Roman" w:hAnsi="Times New Roman"/>
                <w:i/>
                <w:iCs/>
                <w:sz w:val="21"/>
                <w:szCs w:val="21"/>
                <w:lang w:val="ro-MD"/>
              </w:rPr>
              <w:t>n</w:t>
            </w:r>
            <w:r w:rsidR="00401AF6" w:rsidRPr="00482985">
              <w:rPr>
                <w:rFonts w:ascii="Times New Roman" w:hAnsi="Times New Roman"/>
                <w:i/>
                <w:iCs/>
                <w:sz w:val="21"/>
                <w:szCs w:val="21"/>
                <w:lang w:val="ro-MD"/>
              </w:rPr>
              <w:t>egative – situația când tariful aprobat este mai mic decât cel real obținut din activitate</w:t>
            </w:r>
          </w:p>
        </w:tc>
      </w:tr>
      <w:tr w:rsidR="00401AF6" w:rsidRPr="00482985" w14:paraId="3F438556" w14:textId="77777777" w:rsidTr="007E3C80">
        <w:trPr>
          <w:trHeight w:val="201"/>
        </w:trPr>
        <w:tc>
          <w:tcPr>
            <w:tcW w:w="1985" w:type="dxa"/>
          </w:tcPr>
          <w:p w14:paraId="25188141" w14:textId="3B4DFB0D" w:rsidR="00401AF6" w:rsidRPr="00482985" w:rsidRDefault="00401AF6" w:rsidP="00401AF6">
            <w:pPr>
              <w:spacing w:after="0"/>
              <w:ind w:left="-109"/>
              <w:jc w:val="both"/>
              <w:rPr>
                <w:rFonts w:ascii="Times New Roman" w:hAnsi="Times New Roman"/>
                <w:b/>
                <w:sz w:val="21"/>
                <w:szCs w:val="21"/>
                <w:lang w:val="ro-MD"/>
              </w:rPr>
            </w:pPr>
            <w:r w:rsidRPr="00482985">
              <w:rPr>
                <w:rFonts w:ascii="Times New Roman" w:hAnsi="Times New Roman"/>
                <w:b/>
                <w:sz w:val="21"/>
                <w:szCs w:val="21"/>
                <w:lang w:val="ro-MD"/>
              </w:rPr>
              <w:t>Dezechilibru</w:t>
            </w:r>
          </w:p>
        </w:tc>
        <w:tc>
          <w:tcPr>
            <w:tcW w:w="7324" w:type="dxa"/>
          </w:tcPr>
          <w:p w14:paraId="38235A14" w14:textId="63B8A281" w:rsidR="00401AF6" w:rsidRPr="00482985" w:rsidRDefault="00041CDA" w:rsidP="00401AF6">
            <w:pPr>
              <w:spacing w:after="0"/>
              <w:jc w:val="both"/>
              <w:rPr>
                <w:rFonts w:ascii="Times New Roman" w:hAnsi="Times New Roman"/>
                <w:i/>
                <w:sz w:val="21"/>
                <w:szCs w:val="21"/>
                <w:lang w:val="ro-MD"/>
              </w:rPr>
            </w:pPr>
            <w:r>
              <w:rPr>
                <w:rFonts w:ascii="Times New Roman" w:hAnsi="Times New Roman"/>
                <w:i/>
                <w:iCs/>
                <w:sz w:val="21"/>
                <w:szCs w:val="21"/>
                <w:lang w:val="ro-MD"/>
              </w:rPr>
              <w:t>d</w:t>
            </w:r>
            <w:r w:rsidR="00401AF6" w:rsidRPr="00482985">
              <w:rPr>
                <w:rFonts w:ascii="Times New Roman" w:hAnsi="Times New Roman"/>
                <w:i/>
                <w:iCs/>
                <w:sz w:val="21"/>
                <w:szCs w:val="21"/>
                <w:lang w:val="ro-MD"/>
              </w:rPr>
              <w:t xml:space="preserve">iferența dintre valorile planificate și cele realizate pentru producția, consumul și schimburile de energie electrică aferente unei părți responsabile </w:t>
            </w:r>
            <w:r>
              <w:rPr>
                <w:rFonts w:ascii="Times New Roman" w:hAnsi="Times New Roman"/>
                <w:i/>
                <w:iCs/>
                <w:sz w:val="21"/>
                <w:szCs w:val="21"/>
                <w:lang w:val="ro-MD"/>
              </w:rPr>
              <w:t>de</w:t>
            </w:r>
            <w:r w:rsidR="00401AF6" w:rsidRPr="00482985">
              <w:rPr>
                <w:rFonts w:ascii="Times New Roman" w:hAnsi="Times New Roman"/>
                <w:i/>
                <w:iCs/>
                <w:sz w:val="21"/>
                <w:szCs w:val="21"/>
                <w:lang w:val="ro-MD"/>
              </w:rPr>
              <w:t xml:space="preserve"> echilibrare (PRE), unei unități de producție sau sistemului energetic în totalitate, după caz</w:t>
            </w:r>
          </w:p>
        </w:tc>
      </w:tr>
      <w:tr w:rsidR="00401AF6" w:rsidRPr="00482985" w14:paraId="4478EB84" w14:textId="77777777" w:rsidTr="007E3C80">
        <w:trPr>
          <w:trHeight w:val="324"/>
        </w:trPr>
        <w:tc>
          <w:tcPr>
            <w:tcW w:w="1985" w:type="dxa"/>
          </w:tcPr>
          <w:p w14:paraId="1C5F0671" w14:textId="00F3B416" w:rsidR="00401AF6" w:rsidRPr="00482985" w:rsidRDefault="00634DAF" w:rsidP="00401AF6">
            <w:pPr>
              <w:spacing w:after="0"/>
              <w:ind w:left="-109"/>
              <w:jc w:val="both"/>
              <w:rPr>
                <w:rFonts w:ascii="Times New Roman" w:hAnsi="Times New Roman"/>
                <w:b/>
                <w:bCs/>
                <w:sz w:val="21"/>
                <w:szCs w:val="21"/>
                <w:lang w:val="ro-MD"/>
              </w:rPr>
            </w:pPr>
            <w:r w:rsidRPr="00482985">
              <w:rPr>
                <w:rFonts w:ascii="Times New Roman" w:eastAsia="Times New Roman" w:hAnsi="Times New Roman"/>
                <w:b/>
                <w:bCs/>
                <w:sz w:val="21"/>
                <w:szCs w:val="21"/>
                <w:lang w:val="ro-MD"/>
              </w:rPr>
              <w:t>E</w:t>
            </w:r>
            <w:r w:rsidR="00401AF6" w:rsidRPr="00482985">
              <w:rPr>
                <w:rFonts w:ascii="Times New Roman" w:eastAsia="Times New Roman" w:hAnsi="Times New Roman"/>
                <w:b/>
                <w:bCs/>
                <w:sz w:val="21"/>
                <w:szCs w:val="21"/>
                <w:lang w:val="ro-MD"/>
              </w:rPr>
              <w:t xml:space="preserve">chilibru între ofertă </w:t>
            </w:r>
            <w:r w:rsidR="00ED1737" w:rsidRPr="00482985">
              <w:rPr>
                <w:rFonts w:ascii="Times New Roman" w:eastAsia="Times New Roman" w:hAnsi="Times New Roman"/>
                <w:b/>
                <w:bCs/>
                <w:sz w:val="21"/>
                <w:szCs w:val="21"/>
                <w:lang w:val="ro-MD"/>
              </w:rPr>
              <w:t>și</w:t>
            </w:r>
            <w:r w:rsidR="00401AF6" w:rsidRPr="00482985">
              <w:rPr>
                <w:rFonts w:ascii="Times New Roman" w:eastAsia="Times New Roman" w:hAnsi="Times New Roman"/>
                <w:b/>
                <w:bCs/>
                <w:sz w:val="21"/>
                <w:szCs w:val="21"/>
                <w:lang w:val="ro-MD"/>
              </w:rPr>
              <w:t xml:space="preserve"> cerere</w:t>
            </w:r>
          </w:p>
        </w:tc>
        <w:tc>
          <w:tcPr>
            <w:tcW w:w="7324" w:type="dxa"/>
          </w:tcPr>
          <w:p w14:paraId="0486DA7F" w14:textId="3D3F0E79" w:rsidR="00401AF6" w:rsidRPr="00482985" w:rsidRDefault="00401AF6" w:rsidP="00401AF6">
            <w:pPr>
              <w:spacing w:after="0"/>
              <w:jc w:val="both"/>
              <w:rPr>
                <w:rFonts w:ascii="Times New Roman" w:hAnsi="Times New Roman"/>
                <w:i/>
                <w:iCs/>
                <w:sz w:val="21"/>
                <w:szCs w:val="21"/>
                <w:lang w:val="ro-MD"/>
              </w:rPr>
            </w:pPr>
            <w:r w:rsidRPr="00482985">
              <w:rPr>
                <w:rFonts w:ascii="Times New Roman" w:eastAsia="Times New Roman" w:hAnsi="Times New Roman"/>
                <w:i/>
                <w:iCs/>
                <w:sz w:val="21"/>
                <w:szCs w:val="21"/>
                <w:lang w:val="ro-MD"/>
              </w:rPr>
              <w:t>satisfacere a cererilor previzibile de consum al energiei electrice fără a fi necesară aplicarea măsuri</w:t>
            </w:r>
            <w:r w:rsidR="00683B16">
              <w:rPr>
                <w:rFonts w:ascii="Times New Roman" w:eastAsia="Times New Roman" w:hAnsi="Times New Roman"/>
                <w:i/>
                <w:iCs/>
                <w:sz w:val="21"/>
                <w:szCs w:val="21"/>
                <w:lang w:val="ro-MD"/>
              </w:rPr>
              <w:t>lor</w:t>
            </w:r>
            <w:r w:rsidRPr="00482985">
              <w:rPr>
                <w:rFonts w:ascii="Times New Roman" w:eastAsia="Times New Roman" w:hAnsi="Times New Roman"/>
                <w:i/>
                <w:iCs/>
                <w:sz w:val="21"/>
                <w:szCs w:val="21"/>
                <w:lang w:val="ro-MD"/>
              </w:rPr>
              <w:t xml:space="preserve"> de reducere a consumului</w:t>
            </w:r>
          </w:p>
        </w:tc>
      </w:tr>
      <w:tr w:rsidR="00401AF6" w:rsidRPr="00482985" w14:paraId="7E3AC20F" w14:textId="77777777" w:rsidTr="007E3C80">
        <w:trPr>
          <w:trHeight w:val="324"/>
        </w:trPr>
        <w:tc>
          <w:tcPr>
            <w:tcW w:w="1985" w:type="dxa"/>
          </w:tcPr>
          <w:p w14:paraId="6DEFF553" w14:textId="371B091B" w:rsidR="00401AF6" w:rsidRPr="00482985" w:rsidRDefault="00634DAF" w:rsidP="00401AF6">
            <w:pPr>
              <w:spacing w:after="0"/>
              <w:ind w:left="-109"/>
              <w:jc w:val="both"/>
              <w:rPr>
                <w:rFonts w:ascii="Times New Roman" w:hAnsi="Times New Roman"/>
                <w:b/>
                <w:bCs/>
                <w:sz w:val="21"/>
                <w:szCs w:val="21"/>
                <w:lang w:val="ro-MD"/>
              </w:rPr>
            </w:pPr>
            <w:r w:rsidRPr="00482985">
              <w:rPr>
                <w:rFonts w:ascii="Times New Roman" w:eastAsia="Times New Roman" w:hAnsi="Times New Roman"/>
                <w:b/>
                <w:bCs/>
                <w:sz w:val="21"/>
                <w:szCs w:val="21"/>
                <w:lang w:val="ro-MD"/>
              </w:rPr>
              <w:t>F</w:t>
            </w:r>
            <w:r w:rsidR="00401AF6" w:rsidRPr="00482985">
              <w:rPr>
                <w:rFonts w:ascii="Times New Roman" w:eastAsia="Times New Roman" w:hAnsi="Times New Roman"/>
                <w:b/>
                <w:bCs/>
                <w:sz w:val="21"/>
                <w:szCs w:val="21"/>
                <w:lang w:val="ro-MD"/>
              </w:rPr>
              <w:t>urnizarea energiei electrice</w:t>
            </w:r>
          </w:p>
        </w:tc>
        <w:tc>
          <w:tcPr>
            <w:tcW w:w="7324" w:type="dxa"/>
          </w:tcPr>
          <w:p w14:paraId="29A37135" w14:textId="618526BA" w:rsidR="00401AF6" w:rsidRPr="00482985" w:rsidRDefault="00401AF6" w:rsidP="00683B16">
            <w:pPr>
              <w:spacing w:after="0"/>
              <w:jc w:val="both"/>
              <w:rPr>
                <w:rFonts w:ascii="Times New Roman" w:hAnsi="Times New Roman"/>
                <w:i/>
                <w:iCs/>
                <w:sz w:val="21"/>
                <w:szCs w:val="21"/>
                <w:shd w:val="clear" w:color="auto" w:fill="FFFFFF"/>
                <w:lang w:val="ro-MD"/>
              </w:rPr>
            </w:pPr>
            <w:r w:rsidRPr="00482985">
              <w:rPr>
                <w:rFonts w:ascii="Times New Roman" w:eastAsia="Times New Roman" w:hAnsi="Times New Roman"/>
                <w:i/>
                <w:iCs/>
                <w:sz w:val="21"/>
                <w:szCs w:val="21"/>
                <w:lang w:val="ro-MD"/>
              </w:rPr>
              <w:t>vânzare</w:t>
            </w:r>
            <w:r w:rsidR="00683B16">
              <w:rPr>
                <w:rFonts w:ascii="Times New Roman" w:eastAsia="Times New Roman" w:hAnsi="Times New Roman"/>
                <w:i/>
                <w:iCs/>
                <w:sz w:val="21"/>
                <w:szCs w:val="21"/>
                <w:lang w:val="ro-MD"/>
              </w:rPr>
              <w:t>a</w:t>
            </w:r>
            <w:r w:rsidRPr="00482985">
              <w:rPr>
                <w:rFonts w:ascii="Times New Roman" w:eastAsia="Times New Roman" w:hAnsi="Times New Roman"/>
                <w:i/>
                <w:iCs/>
                <w:sz w:val="21"/>
                <w:szCs w:val="21"/>
                <w:lang w:val="ro-MD"/>
              </w:rPr>
              <w:t>, inclusiv revânzare</w:t>
            </w:r>
            <w:r w:rsidR="00683B16">
              <w:rPr>
                <w:rFonts w:ascii="Times New Roman" w:eastAsia="Times New Roman" w:hAnsi="Times New Roman"/>
                <w:i/>
                <w:iCs/>
                <w:sz w:val="21"/>
                <w:szCs w:val="21"/>
                <w:lang w:val="ro-MD"/>
              </w:rPr>
              <w:t>a,</w:t>
            </w:r>
            <w:r w:rsidR="00683B16" w:rsidRPr="00482985">
              <w:rPr>
                <w:rFonts w:ascii="Times New Roman" w:eastAsia="Times New Roman" w:hAnsi="Times New Roman"/>
                <w:i/>
                <w:iCs/>
                <w:sz w:val="21"/>
                <w:szCs w:val="21"/>
                <w:lang w:val="ro-MD"/>
              </w:rPr>
              <w:t xml:space="preserve"> </w:t>
            </w:r>
            <w:r w:rsidRPr="00482985">
              <w:rPr>
                <w:rFonts w:ascii="Times New Roman" w:eastAsia="Times New Roman" w:hAnsi="Times New Roman"/>
                <w:i/>
                <w:iCs/>
                <w:sz w:val="21"/>
                <w:szCs w:val="21"/>
                <w:lang w:val="ro-MD"/>
              </w:rPr>
              <w:t>energiei electrice către consumatori</w:t>
            </w:r>
          </w:p>
        </w:tc>
      </w:tr>
      <w:tr w:rsidR="00401AF6" w:rsidRPr="00482985" w14:paraId="384A1875" w14:textId="77777777" w:rsidTr="007E3C80">
        <w:trPr>
          <w:trHeight w:val="324"/>
        </w:trPr>
        <w:tc>
          <w:tcPr>
            <w:tcW w:w="1985" w:type="dxa"/>
          </w:tcPr>
          <w:p w14:paraId="2F33C86A" w14:textId="41BA991C" w:rsidR="00401AF6" w:rsidRPr="00482985" w:rsidRDefault="00634DAF" w:rsidP="00401AF6">
            <w:pPr>
              <w:spacing w:after="0"/>
              <w:ind w:left="-109"/>
              <w:jc w:val="both"/>
              <w:rPr>
                <w:rFonts w:ascii="Times New Roman" w:hAnsi="Times New Roman"/>
                <w:b/>
                <w:bCs/>
                <w:sz w:val="21"/>
                <w:szCs w:val="21"/>
                <w:lang w:val="ro-MD"/>
              </w:rPr>
            </w:pPr>
            <w:r w:rsidRPr="00482985">
              <w:rPr>
                <w:rFonts w:ascii="Times New Roman" w:eastAsia="Times New Roman" w:hAnsi="Times New Roman"/>
                <w:b/>
                <w:bCs/>
                <w:sz w:val="21"/>
                <w:szCs w:val="21"/>
                <w:lang w:val="ro-MD"/>
              </w:rPr>
              <w:t>F</w:t>
            </w:r>
            <w:r w:rsidR="00401AF6" w:rsidRPr="00482985">
              <w:rPr>
                <w:rFonts w:ascii="Times New Roman" w:eastAsia="Times New Roman" w:hAnsi="Times New Roman"/>
                <w:b/>
                <w:bCs/>
                <w:sz w:val="21"/>
                <w:szCs w:val="21"/>
                <w:lang w:val="ro-MD"/>
              </w:rPr>
              <w:t>urnizor</w:t>
            </w:r>
          </w:p>
        </w:tc>
        <w:tc>
          <w:tcPr>
            <w:tcW w:w="7324" w:type="dxa"/>
          </w:tcPr>
          <w:p w14:paraId="709C53DC" w14:textId="4C2B9D10" w:rsidR="00401AF6" w:rsidRPr="00482985" w:rsidRDefault="00401AF6" w:rsidP="00401AF6">
            <w:pPr>
              <w:spacing w:after="0"/>
              <w:jc w:val="both"/>
              <w:rPr>
                <w:rFonts w:ascii="Times New Roman" w:hAnsi="Times New Roman"/>
                <w:i/>
                <w:iCs/>
                <w:sz w:val="21"/>
                <w:szCs w:val="21"/>
                <w:lang w:val="ro-MD"/>
              </w:rPr>
            </w:pPr>
            <w:r w:rsidRPr="00482985">
              <w:rPr>
                <w:rFonts w:ascii="Times New Roman" w:eastAsia="Times New Roman" w:hAnsi="Times New Roman"/>
                <w:i/>
                <w:iCs/>
                <w:sz w:val="21"/>
                <w:szCs w:val="21"/>
                <w:lang w:val="ro-MD"/>
              </w:rPr>
              <w:t>întreprindere electroenergetică titular de licență pentru furnizarea energiei electrice care furnizează energie electrică în condițiile legi</w:t>
            </w:r>
            <w:r w:rsidR="00683B16">
              <w:rPr>
                <w:rFonts w:ascii="Times New Roman" w:eastAsia="Times New Roman" w:hAnsi="Times New Roman"/>
                <w:i/>
                <w:iCs/>
                <w:sz w:val="21"/>
                <w:szCs w:val="21"/>
                <w:lang w:val="ro-MD"/>
              </w:rPr>
              <w:t>i</w:t>
            </w:r>
          </w:p>
        </w:tc>
      </w:tr>
      <w:tr w:rsidR="00401AF6" w:rsidRPr="00482985" w14:paraId="3655C8F6" w14:textId="77777777" w:rsidTr="007E3C80">
        <w:trPr>
          <w:trHeight w:val="324"/>
        </w:trPr>
        <w:tc>
          <w:tcPr>
            <w:tcW w:w="1985" w:type="dxa"/>
          </w:tcPr>
          <w:p w14:paraId="0D990BF6" w14:textId="0F09D8E4" w:rsidR="00401AF6" w:rsidRPr="00482985" w:rsidRDefault="00634DAF" w:rsidP="00401AF6">
            <w:pPr>
              <w:spacing w:after="0"/>
              <w:ind w:left="-109"/>
              <w:jc w:val="both"/>
              <w:rPr>
                <w:rFonts w:ascii="Times New Roman" w:hAnsi="Times New Roman"/>
                <w:b/>
                <w:bCs/>
                <w:color w:val="C00000"/>
                <w:sz w:val="21"/>
                <w:szCs w:val="21"/>
                <w:lang w:val="ro-MD"/>
              </w:rPr>
            </w:pPr>
            <w:r w:rsidRPr="00482985">
              <w:rPr>
                <w:rFonts w:ascii="Times New Roman" w:eastAsia="Times New Roman" w:hAnsi="Times New Roman"/>
                <w:b/>
                <w:bCs/>
                <w:sz w:val="21"/>
                <w:szCs w:val="21"/>
                <w:lang w:val="ro-MD"/>
              </w:rPr>
              <w:t>F</w:t>
            </w:r>
            <w:r w:rsidR="00401AF6" w:rsidRPr="00482985">
              <w:rPr>
                <w:rFonts w:ascii="Times New Roman" w:eastAsia="Times New Roman" w:hAnsi="Times New Roman"/>
                <w:b/>
                <w:bCs/>
                <w:sz w:val="21"/>
                <w:szCs w:val="21"/>
                <w:lang w:val="ro-MD"/>
              </w:rPr>
              <w:t>urnizor de ultimă opțiune</w:t>
            </w:r>
          </w:p>
        </w:tc>
        <w:tc>
          <w:tcPr>
            <w:tcW w:w="7324" w:type="dxa"/>
          </w:tcPr>
          <w:p w14:paraId="436C8C79" w14:textId="40355371" w:rsidR="00401AF6" w:rsidRPr="00482985" w:rsidRDefault="00401AF6" w:rsidP="00401AF6">
            <w:pPr>
              <w:spacing w:after="0"/>
              <w:jc w:val="both"/>
              <w:rPr>
                <w:rFonts w:ascii="Times New Roman" w:hAnsi="Times New Roman"/>
                <w:i/>
                <w:iCs/>
                <w:color w:val="C00000"/>
                <w:sz w:val="21"/>
                <w:szCs w:val="21"/>
                <w:lang w:val="ro-MD"/>
              </w:rPr>
            </w:pPr>
            <w:r w:rsidRPr="00482985">
              <w:rPr>
                <w:rFonts w:ascii="Times New Roman" w:eastAsia="Times New Roman" w:hAnsi="Times New Roman"/>
                <w:i/>
                <w:iCs/>
                <w:sz w:val="21"/>
                <w:szCs w:val="21"/>
                <w:lang w:val="ro-MD"/>
              </w:rPr>
              <w:t xml:space="preserve">furnizor care, în contextul obligațiilor de serviciu public, este desemnat să furnizeze, pentru o perioadă limitată de timp, energie electrică consumatorilor finali care </w:t>
            </w:r>
            <w:r w:rsidR="00ED1737" w:rsidRPr="00482985">
              <w:rPr>
                <w:rFonts w:ascii="Times New Roman" w:eastAsia="Times New Roman" w:hAnsi="Times New Roman"/>
                <w:i/>
                <w:iCs/>
                <w:sz w:val="21"/>
                <w:szCs w:val="21"/>
                <w:lang w:val="ro-MD"/>
              </w:rPr>
              <w:t>și</w:t>
            </w:r>
            <w:r w:rsidRPr="00482985">
              <w:rPr>
                <w:rFonts w:ascii="Times New Roman" w:eastAsia="Times New Roman" w:hAnsi="Times New Roman"/>
                <w:i/>
                <w:iCs/>
                <w:sz w:val="21"/>
                <w:szCs w:val="21"/>
                <w:lang w:val="ro-MD"/>
              </w:rPr>
              <w:t>-au pierdut furnizorul în anumite circumstanțe, în condiții specifice reglementate, stabilite prin lege</w:t>
            </w:r>
          </w:p>
        </w:tc>
      </w:tr>
      <w:tr w:rsidR="00401AF6" w:rsidRPr="00482985" w14:paraId="568FCA70" w14:textId="77777777" w:rsidTr="007E3C80">
        <w:trPr>
          <w:trHeight w:val="324"/>
        </w:trPr>
        <w:tc>
          <w:tcPr>
            <w:tcW w:w="1985" w:type="dxa"/>
          </w:tcPr>
          <w:p w14:paraId="140B5864" w14:textId="15827341" w:rsidR="00401AF6" w:rsidRPr="00482985" w:rsidRDefault="00ED1737" w:rsidP="00401AF6">
            <w:pPr>
              <w:spacing w:after="0"/>
              <w:ind w:left="-109"/>
              <w:jc w:val="both"/>
              <w:rPr>
                <w:rFonts w:ascii="Times New Roman" w:hAnsi="Times New Roman"/>
                <w:b/>
                <w:bCs/>
                <w:sz w:val="21"/>
                <w:szCs w:val="21"/>
                <w:lang w:val="ro-MD"/>
              </w:rPr>
            </w:pPr>
            <w:r w:rsidRPr="00482985">
              <w:rPr>
                <w:rFonts w:ascii="Times New Roman" w:eastAsia="Times New Roman" w:hAnsi="Times New Roman"/>
                <w:b/>
                <w:bCs/>
                <w:sz w:val="21"/>
                <w:szCs w:val="21"/>
                <w:lang w:val="ro-MD"/>
              </w:rPr>
              <w:t>Piaț</w:t>
            </w:r>
            <w:r w:rsidR="00634DAF" w:rsidRPr="00482985">
              <w:rPr>
                <w:rFonts w:ascii="Times New Roman" w:eastAsia="Times New Roman" w:hAnsi="Times New Roman"/>
                <w:b/>
                <w:bCs/>
                <w:sz w:val="21"/>
                <w:szCs w:val="21"/>
                <w:lang w:val="ro-MD"/>
              </w:rPr>
              <w:t>a energiei electrice</w:t>
            </w:r>
          </w:p>
        </w:tc>
        <w:tc>
          <w:tcPr>
            <w:tcW w:w="7324" w:type="dxa"/>
          </w:tcPr>
          <w:p w14:paraId="124AB1B3" w14:textId="44A6050E" w:rsidR="00401AF6" w:rsidRPr="00482985" w:rsidRDefault="00634DAF" w:rsidP="00401AF6">
            <w:pPr>
              <w:spacing w:after="0"/>
              <w:jc w:val="both"/>
              <w:rPr>
                <w:rFonts w:ascii="Times New Roman" w:hAnsi="Times New Roman"/>
                <w:i/>
                <w:iCs/>
                <w:sz w:val="21"/>
                <w:szCs w:val="21"/>
                <w:lang w:val="ro-MD"/>
              </w:rPr>
            </w:pPr>
            <w:r w:rsidRPr="00482985">
              <w:rPr>
                <w:rFonts w:ascii="Times New Roman" w:eastAsia="Times New Roman" w:hAnsi="Times New Roman"/>
                <w:i/>
                <w:iCs/>
                <w:sz w:val="21"/>
                <w:szCs w:val="21"/>
                <w:lang w:val="ro-MD"/>
              </w:rPr>
              <w:t xml:space="preserve">cadru organizat de vânzare-cumpărare a energiei electrice de către </w:t>
            </w:r>
            <w:r w:rsidR="00ED1737" w:rsidRPr="00482985">
              <w:rPr>
                <w:rFonts w:ascii="Times New Roman" w:eastAsia="Times New Roman" w:hAnsi="Times New Roman"/>
                <w:i/>
                <w:iCs/>
                <w:sz w:val="21"/>
                <w:szCs w:val="21"/>
                <w:lang w:val="ro-MD"/>
              </w:rPr>
              <w:t>participanții</w:t>
            </w:r>
            <w:r w:rsidRPr="00482985">
              <w:rPr>
                <w:rFonts w:ascii="Times New Roman" w:eastAsia="Times New Roman" w:hAnsi="Times New Roman"/>
                <w:i/>
                <w:iCs/>
                <w:sz w:val="21"/>
                <w:szCs w:val="21"/>
                <w:lang w:val="ro-MD"/>
              </w:rPr>
              <w:t xml:space="preserve"> la </w:t>
            </w:r>
            <w:r w:rsidR="00ED1737" w:rsidRPr="00482985">
              <w:rPr>
                <w:rFonts w:ascii="Times New Roman" w:eastAsia="Times New Roman" w:hAnsi="Times New Roman"/>
                <w:i/>
                <w:iCs/>
                <w:sz w:val="21"/>
                <w:szCs w:val="21"/>
                <w:lang w:val="ro-MD"/>
              </w:rPr>
              <w:t>piață</w:t>
            </w:r>
            <w:r w:rsidRPr="00482985">
              <w:rPr>
                <w:rFonts w:ascii="Times New Roman" w:eastAsia="Times New Roman" w:hAnsi="Times New Roman"/>
                <w:i/>
                <w:iCs/>
                <w:sz w:val="21"/>
                <w:szCs w:val="21"/>
                <w:lang w:val="ro-MD"/>
              </w:rPr>
              <w:t xml:space="preserve"> </w:t>
            </w:r>
            <w:r w:rsidR="00ED1737" w:rsidRPr="00482985">
              <w:rPr>
                <w:rFonts w:ascii="Times New Roman" w:eastAsia="Times New Roman" w:hAnsi="Times New Roman"/>
                <w:i/>
                <w:iCs/>
                <w:sz w:val="21"/>
                <w:szCs w:val="21"/>
                <w:lang w:val="ro-MD"/>
              </w:rPr>
              <w:t>și</w:t>
            </w:r>
            <w:r w:rsidRPr="00482985">
              <w:rPr>
                <w:rFonts w:ascii="Times New Roman" w:eastAsia="Times New Roman" w:hAnsi="Times New Roman"/>
                <w:i/>
                <w:iCs/>
                <w:sz w:val="21"/>
                <w:szCs w:val="21"/>
                <w:lang w:val="ro-MD"/>
              </w:rPr>
              <w:t xml:space="preserve"> de prestare a serviciilor de sistem în scopul asigurării continue </w:t>
            </w:r>
            <w:r w:rsidR="00ED1737" w:rsidRPr="00482985">
              <w:rPr>
                <w:rFonts w:ascii="Times New Roman" w:eastAsia="Times New Roman" w:hAnsi="Times New Roman"/>
                <w:i/>
                <w:iCs/>
                <w:sz w:val="21"/>
                <w:szCs w:val="21"/>
                <w:lang w:val="ro-MD"/>
              </w:rPr>
              <w:t>și</w:t>
            </w:r>
            <w:r w:rsidRPr="00482985">
              <w:rPr>
                <w:rFonts w:ascii="Times New Roman" w:eastAsia="Times New Roman" w:hAnsi="Times New Roman"/>
                <w:i/>
                <w:iCs/>
                <w:sz w:val="21"/>
                <w:szCs w:val="21"/>
                <w:lang w:val="ro-MD"/>
              </w:rPr>
              <w:t xml:space="preserve"> fiabile a consumatorilor cu energie electrică în cadrul sistemului electroenergetic</w:t>
            </w:r>
          </w:p>
        </w:tc>
      </w:tr>
      <w:tr w:rsidR="00401AF6" w:rsidRPr="00482985" w14:paraId="347A3C96" w14:textId="77777777" w:rsidTr="007E3C80">
        <w:trPr>
          <w:trHeight w:val="324"/>
        </w:trPr>
        <w:tc>
          <w:tcPr>
            <w:tcW w:w="1985" w:type="dxa"/>
          </w:tcPr>
          <w:p w14:paraId="6555FD2E" w14:textId="44FDAAA3" w:rsidR="00401AF6" w:rsidRPr="00482985" w:rsidRDefault="00634DAF" w:rsidP="00401AF6">
            <w:pPr>
              <w:spacing w:after="0"/>
              <w:ind w:left="-109"/>
              <w:jc w:val="both"/>
              <w:rPr>
                <w:rFonts w:ascii="Times New Roman" w:hAnsi="Times New Roman"/>
                <w:b/>
                <w:bCs/>
                <w:sz w:val="21"/>
                <w:szCs w:val="21"/>
                <w:lang w:val="ro-MD"/>
              </w:rPr>
            </w:pPr>
            <w:r w:rsidRPr="00482985">
              <w:rPr>
                <w:rFonts w:ascii="Times New Roman" w:hAnsi="Times New Roman"/>
                <w:b/>
                <w:bCs/>
                <w:sz w:val="21"/>
                <w:szCs w:val="21"/>
                <w:lang w:val="ro-MD"/>
              </w:rPr>
              <w:t>Responsabilul grupului de echilibrare</w:t>
            </w:r>
          </w:p>
        </w:tc>
        <w:tc>
          <w:tcPr>
            <w:tcW w:w="7324" w:type="dxa"/>
          </w:tcPr>
          <w:p w14:paraId="2EDECD64" w14:textId="488C3C0F" w:rsidR="00401AF6" w:rsidRPr="00482985" w:rsidRDefault="00634DAF" w:rsidP="00401AF6">
            <w:pPr>
              <w:spacing w:after="0"/>
              <w:jc w:val="both"/>
              <w:rPr>
                <w:rFonts w:ascii="Times New Roman" w:hAnsi="Times New Roman"/>
                <w:i/>
                <w:iCs/>
                <w:sz w:val="21"/>
                <w:szCs w:val="21"/>
                <w:lang w:val="ro-MD"/>
              </w:rPr>
            </w:pPr>
            <w:r w:rsidRPr="00482985">
              <w:rPr>
                <w:rFonts w:ascii="Times New Roman" w:hAnsi="Times New Roman"/>
                <w:i/>
                <w:iCs/>
                <w:sz w:val="21"/>
                <w:szCs w:val="21"/>
                <w:lang w:val="ro-MD"/>
              </w:rPr>
              <w:t xml:space="preserve">participant la </w:t>
            </w:r>
            <w:r w:rsidR="00ED1737" w:rsidRPr="00482985">
              <w:rPr>
                <w:rFonts w:ascii="Times New Roman" w:hAnsi="Times New Roman"/>
                <w:i/>
                <w:iCs/>
                <w:sz w:val="21"/>
                <w:szCs w:val="21"/>
                <w:lang w:val="ro-MD"/>
              </w:rPr>
              <w:t>piața</w:t>
            </w:r>
            <w:r w:rsidRPr="00482985">
              <w:rPr>
                <w:rFonts w:ascii="Times New Roman" w:hAnsi="Times New Roman"/>
                <w:i/>
                <w:iCs/>
                <w:sz w:val="21"/>
                <w:szCs w:val="21"/>
                <w:lang w:val="ro-MD"/>
              </w:rPr>
              <w:t xml:space="preserve"> energiei electrice, care este responsabil de a-i notifica operatorului sistemului de transport programele echilibrate de producere, de vânzare, de cumpărare </w:t>
            </w:r>
            <w:r w:rsidR="00ED1737" w:rsidRPr="00482985">
              <w:rPr>
                <w:rFonts w:ascii="Times New Roman" w:hAnsi="Times New Roman"/>
                <w:i/>
                <w:iCs/>
                <w:sz w:val="21"/>
                <w:szCs w:val="21"/>
                <w:lang w:val="ro-MD"/>
              </w:rPr>
              <w:t>și</w:t>
            </w:r>
            <w:r w:rsidRPr="00482985">
              <w:rPr>
                <w:rFonts w:ascii="Times New Roman" w:hAnsi="Times New Roman"/>
                <w:i/>
                <w:iCs/>
                <w:sz w:val="21"/>
                <w:szCs w:val="21"/>
                <w:lang w:val="ro-MD"/>
              </w:rPr>
              <w:t xml:space="preserve"> de consum al energiei electrice ale participanților la </w:t>
            </w:r>
            <w:r w:rsidR="00ED1737" w:rsidRPr="00482985">
              <w:rPr>
                <w:rFonts w:ascii="Times New Roman" w:hAnsi="Times New Roman"/>
                <w:i/>
                <w:iCs/>
                <w:sz w:val="21"/>
                <w:szCs w:val="21"/>
                <w:lang w:val="ro-MD"/>
              </w:rPr>
              <w:t>piața</w:t>
            </w:r>
            <w:r w:rsidRPr="00482985">
              <w:rPr>
                <w:rFonts w:ascii="Times New Roman" w:hAnsi="Times New Roman"/>
                <w:i/>
                <w:iCs/>
                <w:sz w:val="21"/>
                <w:szCs w:val="21"/>
                <w:lang w:val="ro-MD"/>
              </w:rPr>
              <w:t xml:space="preserve"> energiei electrice pentru care </w:t>
            </w:r>
            <w:r w:rsidR="00ED1737" w:rsidRPr="00482985">
              <w:rPr>
                <w:rFonts w:ascii="Times New Roman" w:hAnsi="Times New Roman"/>
                <w:i/>
                <w:iCs/>
                <w:sz w:val="21"/>
                <w:szCs w:val="21"/>
                <w:lang w:val="ro-MD"/>
              </w:rPr>
              <w:t>și</w:t>
            </w:r>
            <w:r w:rsidRPr="00482985">
              <w:rPr>
                <w:rFonts w:ascii="Times New Roman" w:hAnsi="Times New Roman"/>
                <w:i/>
                <w:iCs/>
                <w:sz w:val="21"/>
                <w:szCs w:val="21"/>
                <w:lang w:val="ro-MD"/>
              </w:rPr>
              <w:t xml:space="preserve">-a asumat responsabilitatea </w:t>
            </w:r>
            <w:r w:rsidR="00683B16">
              <w:rPr>
                <w:rFonts w:ascii="Times New Roman" w:hAnsi="Times New Roman"/>
                <w:i/>
                <w:iCs/>
                <w:sz w:val="21"/>
                <w:szCs w:val="21"/>
                <w:lang w:val="ro-MD"/>
              </w:rPr>
              <w:t xml:space="preserve">de </w:t>
            </w:r>
            <w:r w:rsidRPr="00482985">
              <w:rPr>
                <w:rFonts w:ascii="Times New Roman" w:hAnsi="Times New Roman"/>
                <w:i/>
                <w:iCs/>
                <w:sz w:val="21"/>
                <w:szCs w:val="21"/>
                <w:lang w:val="ro-MD"/>
              </w:rPr>
              <w:t>echilibr</w:t>
            </w:r>
            <w:r w:rsidR="00683B16">
              <w:rPr>
                <w:rFonts w:ascii="Times New Roman" w:hAnsi="Times New Roman"/>
                <w:i/>
                <w:iCs/>
                <w:sz w:val="21"/>
                <w:szCs w:val="21"/>
                <w:lang w:val="ro-MD"/>
              </w:rPr>
              <w:t>are</w:t>
            </w:r>
            <w:r w:rsidRPr="00482985">
              <w:rPr>
                <w:rFonts w:ascii="Times New Roman" w:hAnsi="Times New Roman"/>
                <w:i/>
                <w:iCs/>
                <w:sz w:val="21"/>
                <w:szCs w:val="21"/>
                <w:lang w:val="ro-MD"/>
              </w:rPr>
              <w:t xml:space="preserve"> </w:t>
            </w:r>
            <w:r w:rsidR="00ED1737" w:rsidRPr="00482985">
              <w:rPr>
                <w:rFonts w:ascii="Times New Roman" w:hAnsi="Times New Roman"/>
                <w:i/>
                <w:iCs/>
                <w:sz w:val="21"/>
                <w:szCs w:val="21"/>
                <w:lang w:val="ro-MD"/>
              </w:rPr>
              <w:t>și</w:t>
            </w:r>
            <w:r w:rsidRPr="00482985">
              <w:rPr>
                <w:rFonts w:ascii="Times New Roman" w:hAnsi="Times New Roman"/>
                <w:i/>
                <w:iCs/>
                <w:sz w:val="21"/>
                <w:szCs w:val="21"/>
                <w:lang w:val="ro-MD"/>
              </w:rPr>
              <w:t xml:space="preserve"> responsabilitatea financiară pentru dezechilibrele provocate de un grup de echilibrare</w:t>
            </w:r>
          </w:p>
        </w:tc>
      </w:tr>
      <w:tr w:rsidR="00401AF6" w:rsidRPr="00482985" w14:paraId="7CEDAD27" w14:textId="77777777" w:rsidTr="007E3C80">
        <w:trPr>
          <w:trHeight w:val="324"/>
        </w:trPr>
        <w:tc>
          <w:tcPr>
            <w:tcW w:w="1985" w:type="dxa"/>
          </w:tcPr>
          <w:p w14:paraId="5073165D" w14:textId="77777777" w:rsidR="00401AF6" w:rsidRPr="00482985" w:rsidRDefault="00401AF6" w:rsidP="00401AF6">
            <w:pPr>
              <w:spacing w:after="0"/>
              <w:ind w:left="-109"/>
              <w:jc w:val="both"/>
              <w:rPr>
                <w:rFonts w:ascii="Times New Roman" w:hAnsi="Times New Roman"/>
                <w:b/>
                <w:sz w:val="21"/>
                <w:szCs w:val="21"/>
                <w:lang w:val="ro-MD"/>
              </w:rPr>
            </w:pPr>
            <w:r w:rsidRPr="00482985">
              <w:rPr>
                <w:rFonts w:ascii="Times New Roman" w:hAnsi="Times New Roman"/>
                <w:b/>
                <w:sz w:val="21"/>
                <w:szCs w:val="21"/>
                <w:lang w:val="ro-MD"/>
              </w:rPr>
              <w:t>Contract de achiziții publice</w:t>
            </w:r>
          </w:p>
        </w:tc>
        <w:tc>
          <w:tcPr>
            <w:tcW w:w="7324" w:type="dxa"/>
          </w:tcPr>
          <w:p w14:paraId="6A2DDFC0" w14:textId="46E8F52C" w:rsidR="00401AF6" w:rsidRPr="00482985" w:rsidRDefault="00683B16" w:rsidP="00401AF6">
            <w:pPr>
              <w:spacing w:after="0"/>
              <w:jc w:val="both"/>
              <w:rPr>
                <w:rFonts w:ascii="Times New Roman" w:hAnsi="Times New Roman"/>
                <w:i/>
                <w:sz w:val="21"/>
                <w:szCs w:val="21"/>
                <w:lang w:val="ro-MD"/>
              </w:rPr>
            </w:pPr>
            <w:r>
              <w:rPr>
                <w:rFonts w:ascii="Times New Roman" w:hAnsi="Times New Roman"/>
                <w:i/>
                <w:sz w:val="21"/>
                <w:szCs w:val="21"/>
                <w:lang w:val="ro-MD"/>
              </w:rPr>
              <w:t>c</w:t>
            </w:r>
            <w:r w:rsidR="00401AF6" w:rsidRPr="00482985">
              <w:rPr>
                <w:rFonts w:ascii="Times New Roman" w:hAnsi="Times New Roman"/>
                <w:i/>
                <w:sz w:val="21"/>
                <w:szCs w:val="21"/>
                <w:lang w:val="ro-MD"/>
              </w:rPr>
              <w:t>ontract cu titlu oneros, încheiat în scris între unul sau mai mulți operatori economici și una sau mai multe autorități contractante, care are ca obiect achiziția de bunuri, executarea de lucrări sau prestarea de servicii</w:t>
            </w:r>
          </w:p>
        </w:tc>
      </w:tr>
    </w:tbl>
    <w:p w14:paraId="2A97BA1F" w14:textId="23B15C05" w:rsidR="00A91B4B" w:rsidRPr="00482985" w:rsidRDefault="00954D6B" w:rsidP="00D15DD0">
      <w:pPr>
        <w:pStyle w:val="1"/>
        <w:spacing w:before="0"/>
        <w:rPr>
          <w:rFonts w:ascii="Times New Roman" w:hAnsi="Times New Roman" w:cs="Times New Roman"/>
          <w:b/>
          <w:sz w:val="24"/>
          <w:lang w:val="ro-MD"/>
        </w:rPr>
      </w:pPr>
      <w:bookmarkStart w:id="3" w:name="_Toc164862597"/>
      <w:r w:rsidRPr="00482985">
        <w:rPr>
          <w:rFonts w:ascii="Times New Roman" w:hAnsi="Times New Roman" w:cs="Times New Roman"/>
          <w:b/>
          <w:sz w:val="24"/>
          <w:lang w:val="ro-MD"/>
        </w:rPr>
        <w:t>I.</w:t>
      </w:r>
      <w:r w:rsidRPr="00482985">
        <w:rPr>
          <w:rFonts w:ascii="Times New Roman" w:hAnsi="Times New Roman" w:cs="Times New Roman"/>
          <w:b/>
          <w:sz w:val="24"/>
          <w:lang w:val="ro-MD"/>
        </w:rPr>
        <w:tab/>
        <w:t>SINTEZA</w:t>
      </w:r>
      <w:bookmarkEnd w:id="3"/>
    </w:p>
    <w:p w14:paraId="19CC0185" w14:textId="5ACAFD7E" w:rsidR="00232B60" w:rsidRPr="00482985" w:rsidRDefault="00232B60" w:rsidP="00E27C01">
      <w:pPr>
        <w:spacing w:before="240" w:after="0" w:line="276" w:lineRule="auto"/>
        <w:ind w:firstLine="709"/>
        <w:jc w:val="both"/>
        <w:rPr>
          <w:rFonts w:ascii="Times New Roman" w:eastAsia="Times New Roman" w:hAnsi="Times New Roman"/>
          <w:color w:val="000000" w:themeColor="text1"/>
          <w:sz w:val="24"/>
          <w:lang w:val="ro-MD"/>
        </w:rPr>
      </w:pPr>
      <w:r w:rsidRPr="00482985">
        <w:rPr>
          <w:rFonts w:ascii="Times New Roman" w:eastAsia="Times New Roman" w:hAnsi="Times New Roman"/>
          <w:color w:val="000000" w:themeColor="text1"/>
          <w:sz w:val="24"/>
          <w:lang w:val="ro-MD"/>
        </w:rPr>
        <w:t>În contextul liberalizării pieței de energie</w:t>
      </w:r>
      <w:r w:rsidR="00205D93" w:rsidRPr="00482985">
        <w:rPr>
          <w:rFonts w:ascii="Times New Roman" w:eastAsia="Times New Roman" w:hAnsi="Times New Roman"/>
          <w:color w:val="000000" w:themeColor="text1"/>
          <w:sz w:val="24"/>
          <w:lang w:val="ro-MD"/>
        </w:rPr>
        <w:t xml:space="preserve"> electrică</w:t>
      </w:r>
      <w:r w:rsidR="0090783F" w:rsidRPr="00482985">
        <w:rPr>
          <w:rFonts w:ascii="Times New Roman" w:eastAsia="Times New Roman" w:hAnsi="Times New Roman"/>
          <w:color w:val="000000" w:themeColor="text1"/>
          <w:sz w:val="24"/>
          <w:lang w:val="ro-MD"/>
        </w:rPr>
        <w:t xml:space="preserve"> și intrării în vigoare</w:t>
      </w:r>
      <w:r w:rsidR="005641D5">
        <w:rPr>
          <w:rFonts w:ascii="Times New Roman" w:eastAsia="Times New Roman" w:hAnsi="Times New Roman"/>
          <w:color w:val="000000" w:themeColor="text1"/>
          <w:sz w:val="24"/>
          <w:lang w:val="ro-MD"/>
        </w:rPr>
        <w:t>,</w:t>
      </w:r>
      <w:r w:rsidR="0090783F" w:rsidRPr="00482985">
        <w:rPr>
          <w:rFonts w:ascii="Times New Roman" w:eastAsia="Times New Roman" w:hAnsi="Times New Roman"/>
          <w:color w:val="000000" w:themeColor="text1"/>
          <w:sz w:val="24"/>
          <w:lang w:val="ro-MD"/>
        </w:rPr>
        <w:t xml:space="preserve"> începând cu 01 iunie 2022</w:t>
      </w:r>
      <w:r w:rsidR="005641D5">
        <w:rPr>
          <w:rFonts w:ascii="Times New Roman" w:eastAsia="Times New Roman" w:hAnsi="Times New Roman"/>
          <w:color w:val="000000" w:themeColor="text1"/>
          <w:sz w:val="24"/>
          <w:lang w:val="ro-MD"/>
        </w:rPr>
        <w:t>,</w:t>
      </w:r>
      <w:r w:rsidR="0090783F" w:rsidRPr="00482985">
        <w:rPr>
          <w:rFonts w:ascii="Times New Roman" w:eastAsia="Times New Roman" w:hAnsi="Times New Roman"/>
          <w:color w:val="000000" w:themeColor="text1"/>
          <w:sz w:val="24"/>
          <w:lang w:val="ro-MD"/>
        </w:rPr>
        <w:t xml:space="preserve"> a regulilor pieței</w:t>
      </w:r>
      <w:r w:rsidR="00BD6C63" w:rsidRPr="00482985">
        <w:rPr>
          <w:rFonts w:ascii="Times New Roman" w:hAnsi="Times New Roman"/>
          <w:lang w:val="ro-MD"/>
        </w:rPr>
        <w:t xml:space="preserve"> </w:t>
      </w:r>
      <w:r w:rsidR="00BD6C63" w:rsidRPr="00482985">
        <w:rPr>
          <w:rFonts w:ascii="Times New Roman" w:eastAsia="Times New Roman" w:hAnsi="Times New Roman"/>
          <w:color w:val="000000" w:themeColor="text1"/>
          <w:sz w:val="24"/>
          <w:lang w:val="ro-MD"/>
        </w:rPr>
        <w:t>energiei electrice</w:t>
      </w:r>
      <w:r w:rsidR="00CE1885" w:rsidRPr="00482985">
        <w:rPr>
          <w:rFonts w:ascii="Times New Roman" w:eastAsia="Times New Roman" w:hAnsi="Times New Roman"/>
          <w:color w:val="000000" w:themeColor="text1"/>
          <w:sz w:val="24"/>
          <w:lang w:val="ro-MD"/>
        </w:rPr>
        <w:t>,</w:t>
      </w:r>
      <w:r w:rsidR="00205D93" w:rsidRPr="00482985">
        <w:rPr>
          <w:rFonts w:ascii="Times New Roman" w:eastAsia="Times New Roman" w:hAnsi="Times New Roman"/>
          <w:color w:val="000000" w:themeColor="text1"/>
          <w:sz w:val="24"/>
          <w:lang w:val="ro-MD"/>
        </w:rPr>
        <w:t xml:space="preserve"> </w:t>
      </w:r>
      <w:r w:rsidR="0090783F" w:rsidRPr="00482985">
        <w:rPr>
          <w:rFonts w:ascii="Times New Roman" w:eastAsia="Times New Roman" w:hAnsi="Times New Roman"/>
          <w:color w:val="000000" w:themeColor="text1"/>
          <w:sz w:val="24"/>
          <w:lang w:val="ro-MD"/>
        </w:rPr>
        <w:t xml:space="preserve">prezintă interes activitatea </w:t>
      </w:r>
      <w:r w:rsidR="00CE1885" w:rsidRPr="00482985">
        <w:rPr>
          <w:rFonts w:ascii="Times New Roman" w:hAnsi="Times New Roman"/>
          <w:color w:val="000000" w:themeColor="text1"/>
          <w:sz w:val="24"/>
          <w:szCs w:val="28"/>
          <w:lang w:val="ro-MD"/>
        </w:rPr>
        <w:t>S.A. „FEE-Nord”</w:t>
      </w:r>
      <w:r w:rsidR="00ED46CF" w:rsidRPr="00482985">
        <w:rPr>
          <w:rFonts w:ascii="Times New Roman" w:eastAsia="Times New Roman" w:hAnsi="Times New Roman"/>
          <w:color w:val="000000" w:themeColor="text1"/>
          <w:sz w:val="24"/>
          <w:lang w:val="ro-MD"/>
        </w:rPr>
        <w:t>,</w:t>
      </w:r>
      <w:r w:rsidR="0090783F" w:rsidRPr="00482985">
        <w:rPr>
          <w:rFonts w:ascii="Times New Roman" w:eastAsia="Times New Roman" w:hAnsi="Times New Roman"/>
          <w:color w:val="000000" w:themeColor="text1"/>
          <w:sz w:val="24"/>
          <w:lang w:val="ro-MD"/>
        </w:rPr>
        <w:t xml:space="preserve"> ca</w:t>
      </w:r>
      <w:r w:rsidR="00205D93" w:rsidRPr="00482985">
        <w:rPr>
          <w:rFonts w:ascii="Times New Roman" w:eastAsia="Times New Roman" w:hAnsi="Times New Roman"/>
          <w:color w:val="000000" w:themeColor="text1"/>
          <w:sz w:val="24"/>
          <w:lang w:val="ro-MD"/>
        </w:rPr>
        <w:t xml:space="preserve"> </w:t>
      </w:r>
      <w:r w:rsidR="00F700FE" w:rsidRPr="00482985">
        <w:rPr>
          <w:rFonts w:ascii="Times New Roman" w:eastAsia="Times New Roman" w:hAnsi="Times New Roman"/>
          <w:color w:val="000000" w:themeColor="text1"/>
          <w:sz w:val="24"/>
          <w:lang w:val="ro-MD"/>
        </w:rPr>
        <w:t>unic furnizor</w:t>
      </w:r>
      <w:r w:rsidR="00ED46CF" w:rsidRPr="00482985">
        <w:rPr>
          <w:rFonts w:ascii="Times New Roman" w:eastAsia="Times New Roman" w:hAnsi="Times New Roman"/>
          <w:color w:val="000000" w:themeColor="text1"/>
          <w:sz w:val="24"/>
          <w:lang w:val="ro-MD"/>
        </w:rPr>
        <w:t xml:space="preserve"> de ultimă opțiune și </w:t>
      </w:r>
      <w:r w:rsidR="00581510" w:rsidRPr="00482985">
        <w:rPr>
          <w:rFonts w:ascii="Times New Roman" w:eastAsia="Times New Roman" w:hAnsi="Times New Roman"/>
          <w:color w:val="000000" w:themeColor="text1"/>
          <w:sz w:val="24"/>
          <w:lang w:val="ro-MD"/>
        </w:rPr>
        <w:t xml:space="preserve">furnizor de serviciu </w:t>
      </w:r>
      <w:r w:rsidR="00ED46CF" w:rsidRPr="00482985">
        <w:rPr>
          <w:rFonts w:ascii="Times New Roman" w:eastAsia="Times New Roman" w:hAnsi="Times New Roman"/>
          <w:color w:val="000000" w:themeColor="text1"/>
          <w:sz w:val="24"/>
          <w:lang w:val="ro-MD"/>
        </w:rPr>
        <w:t xml:space="preserve">universal, </w:t>
      </w:r>
      <w:r w:rsidR="0090783F" w:rsidRPr="00BD64B7">
        <w:rPr>
          <w:rFonts w:ascii="Times New Roman" w:eastAsia="Times New Roman" w:hAnsi="Times New Roman"/>
          <w:color w:val="000000" w:themeColor="text1"/>
          <w:sz w:val="24"/>
          <w:lang w:val="ro-MD"/>
        </w:rPr>
        <w:t>în aspect</w:t>
      </w:r>
      <w:r w:rsidR="00A40D7D" w:rsidRPr="00072937">
        <w:rPr>
          <w:rFonts w:ascii="Times New Roman" w:eastAsia="Times New Roman" w:hAnsi="Times New Roman"/>
          <w:color w:val="000000" w:themeColor="text1"/>
          <w:sz w:val="24"/>
          <w:lang w:val="ro-MD"/>
        </w:rPr>
        <w:t>ele ce țin</w:t>
      </w:r>
      <w:r w:rsidR="00BD6C63" w:rsidRPr="00BD64B7">
        <w:rPr>
          <w:rFonts w:ascii="Times New Roman" w:eastAsia="Times New Roman" w:hAnsi="Times New Roman"/>
          <w:color w:val="000000" w:themeColor="text1"/>
          <w:sz w:val="24"/>
          <w:lang w:val="ro-MD"/>
        </w:rPr>
        <w:t xml:space="preserve"> de</w:t>
      </w:r>
      <w:r w:rsidR="0090783F" w:rsidRPr="00BD64B7">
        <w:rPr>
          <w:rFonts w:ascii="Times New Roman" w:eastAsia="Times New Roman" w:hAnsi="Times New Roman"/>
          <w:color w:val="000000" w:themeColor="text1"/>
          <w:sz w:val="24"/>
          <w:lang w:val="ro-MD"/>
        </w:rPr>
        <w:t xml:space="preserve"> </w:t>
      </w:r>
      <w:r w:rsidR="00205D93" w:rsidRPr="00BD64B7">
        <w:rPr>
          <w:rFonts w:ascii="Times New Roman" w:eastAsia="Times New Roman" w:hAnsi="Times New Roman"/>
          <w:color w:val="000000" w:themeColor="text1"/>
          <w:sz w:val="24"/>
          <w:lang w:val="ro-MD"/>
        </w:rPr>
        <w:t>ge</w:t>
      </w:r>
      <w:r w:rsidR="00AA5A74" w:rsidRPr="00BD64B7">
        <w:rPr>
          <w:rFonts w:ascii="Times New Roman" w:eastAsia="Times New Roman" w:hAnsi="Times New Roman"/>
          <w:color w:val="000000" w:themeColor="text1"/>
          <w:sz w:val="24"/>
          <w:lang w:val="ro-MD"/>
        </w:rPr>
        <w:t>stionare</w:t>
      </w:r>
      <w:r w:rsidR="00AA5A74" w:rsidRPr="00267594">
        <w:rPr>
          <w:rFonts w:ascii="Times New Roman" w:eastAsia="Times New Roman" w:hAnsi="Times New Roman"/>
          <w:color w:val="000000" w:themeColor="text1"/>
          <w:sz w:val="24"/>
          <w:lang w:val="ro-MD"/>
        </w:rPr>
        <w:t xml:space="preserve">a patrimoniului public și </w:t>
      </w:r>
      <w:r w:rsidR="00AA5A74" w:rsidRPr="001A68E7">
        <w:rPr>
          <w:rFonts w:ascii="Times New Roman" w:eastAsia="Times New Roman" w:hAnsi="Times New Roman"/>
          <w:color w:val="000000" w:themeColor="text1"/>
          <w:sz w:val="24"/>
          <w:lang w:val="ro-MD"/>
        </w:rPr>
        <w:t xml:space="preserve">de administrarea resurselor financiare </w:t>
      </w:r>
      <w:r w:rsidR="00BD6C63" w:rsidRPr="001A68E7">
        <w:rPr>
          <w:rFonts w:ascii="Times New Roman" w:eastAsia="Times New Roman" w:hAnsi="Times New Roman"/>
          <w:color w:val="000000" w:themeColor="text1"/>
          <w:sz w:val="24"/>
          <w:lang w:val="ro-MD"/>
        </w:rPr>
        <w:t>în corespundere cu ca</w:t>
      </w:r>
      <w:r w:rsidR="00BD6C63" w:rsidRPr="0093313A">
        <w:rPr>
          <w:rFonts w:ascii="Times New Roman" w:eastAsia="Times New Roman" w:hAnsi="Times New Roman"/>
          <w:color w:val="000000" w:themeColor="text1"/>
          <w:sz w:val="24"/>
          <w:lang w:val="ro-MD"/>
        </w:rPr>
        <w:t>drul de reglementare.</w:t>
      </w:r>
    </w:p>
    <w:p w14:paraId="4262FF04" w14:textId="55F4CDC8" w:rsidR="00615A73" w:rsidRPr="00A7637F" w:rsidRDefault="00615A73" w:rsidP="00F46B1A">
      <w:pPr>
        <w:spacing w:after="0" w:line="276" w:lineRule="auto"/>
        <w:ind w:firstLine="709"/>
        <w:jc w:val="both"/>
        <w:rPr>
          <w:rFonts w:ascii="Times New Roman" w:eastAsiaTheme="minorHAnsi" w:hAnsi="Times New Roman"/>
          <w:color w:val="000000"/>
          <w:sz w:val="24"/>
          <w:szCs w:val="24"/>
          <w:lang w:val="ro-MD"/>
        </w:rPr>
      </w:pPr>
      <w:r w:rsidRPr="00482985">
        <w:rPr>
          <w:rFonts w:ascii="Times New Roman" w:eastAsia="Times New Roman" w:hAnsi="Times New Roman"/>
          <w:color w:val="000000" w:themeColor="text1"/>
          <w:sz w:val="24"/>
          <w:lang w:val="ro-MD"/>
        </w:rPr>
        <w:t xml:space="preserve">Desfășurarea activității </w:t>
      </w:r>
      <w:r w:rsidRPr="00A7637F">
        <w:rPr>
          <w:rFonts w:ascii="Times New Roman" w:eastAsia="Times New Roman" w:hAnsi="Times New Roman"/>
          <w:color w:val="000000" w:themeColor="text1"/>
          <w:sz w:val="24"/>
          <w:lang w:val="ro-MD"/>
        </w:rPr>
        <w:t xml:space="preserve">de furnizare a energiei electrice în condiții de eficiență </w:t>
      </w:r>
      <w:r w:rsidR="007A0F2A" w:rsidRPr="00A7637F">
        <w:rPr>
          <w:rFonts w:ascii="Times New Roman" w:eastAsia="Times New Roman" w:hAnsi="Times New Roman"/>
          <w:color w:val="000000" w:themeColor="text1"/>
          <w:sz w:val="24"/>
          <w:lang w:val="ro-MD"/>
        </w:rPr>
        <w:t>și</w:t>
      </w:r>
      <w:r w:rsidRPr="00A7637F">
        <w:rPr>
          <w:rFonts w:ascii="Times New Roman" w:eastAsia="Times New Roman" w:hAnsi="Times New Roman"/>
          <w:color w:val="000000" w:themeColor="text1"/>
          <w:sz w:val="24"/>
          <w:lang w:val="ro-MD"/>
        </w:rPr>
        <w:t xml:space="preserve"> de fiabilitate, precum și </w:t>
      </w:r>
      <w:r w:rsidRPr="00A7637F">
        <w:rPr>
          <w:rFonts w:ascii="Times New Roman" w:eastAsiaTheme="minorHAnsi" w:hAnsi="Times New Roman"/>
          <w:color w:val="000000"/>
          <w:sz w:val="24"/>
          <w:szCs w:val="24"/>
          <w:lang w:val="ro-MD"/>
        </w:rPr>
        <w:t xml:space="preserve">prestarea </w:t>
      </w:r>
      <w:r w:rsidR="00A7637F" w:rsidRPr="00A7637F">
        <w:rPr>
          <w:rFonts w:ascii="Times New Roman" w:eastAsiaTheme="minorHAnsi" w:hAnsi="Times New Roman"/>
          <w:color w:val="000000"/>
          <w:sz w:val="24"/>
          <w:szCs w:val="24"/>
          <w:lang w:val="ro-MD"/>
        </w:rPr>
        <w:t xml:space="preserve">calitativă </w:t>
      </w:r>
      <w:r w:rsidR="00A7637F" w:rsidRPr="00072937">
        <w:rPr>
          <w:rFonts w:ascii="Times New Roman" w:eastAsiaTheme="minorHAnsi" w:hAnsi="Times New Roman"/>
          <w:color w:val="000000"/>
          <w:sz w:val="24"/>
          <w:szCs w:val="24"/>
          <w:lang w:val="ro-MD"/>
        </w:rPr>
        <w:t xml:space="preserve">și în termen </w:t>
      </w:r>
      <w:r w:rsidR="00A7637F" w:rsidRPr="00A7637F">
        <w:rPr>
          <w:rFonts w:ascii="Times New Roman" w:eastAsiaTheme="minorHAnsi" w:hAnsi="Times New Roman"/>
          <w:color w:val="000000"/>
          <w:sz w:val="24"/>
          <w:szCs w:val="24"/>
          <w:lang w:val="ro-MD"/>
        </w:rPr>
        <w:t xml:space="preserve">a </w:t>
      </w:r>
      <w:r w:rsidRPr="00A7637F">
        <w:rPr>
          <w:rFonts w:ascii="Times New Roman" w:eastAsiaTheme="minorHAnsi" w:hAnsi="Times New Roman"/>
          <w:color w:val="000000"/>
          <w:sz w:val="24"/>
          <w:szCs w:val="24"/>
          <w:lang w:val="ro-MD"/>
        </w:rPr>
        <w:t xml:space="preserve">serviciilor de furnizare a energiei electrice constituie scopul principal al </w:t>
      </w:r>
      <w:r w:rsidR="00C16473" w:rsidRPr="00072937">
        <w:rPr>
          <w:rFonts w:ascii="Times New Roman" w:eastAsiaTheme="minorHAnsi" w:hAnsi="Times New Roman"/>
          <w:color w:val="000000"/>
          <w:sz w:val="24"/>
          <w:szCs w:val="24"/>
          <w:lang w:val="ro-MD"/>
        </w:rPr>
        <w:t>S</w:t>
      </w:r>
      <w:r w:rsidRPr="00A7637F">
        <w:rPr>
          <w:rFonts w:ascii="Times New Roman" w:eastAsiaTheme="minorHAnsi" w:hAnsi="Times New Roman"/>
          <w:color w:val="000000"/>
          <w:sz w:val="24"/>
          <w:szCs w:val="24"/>
          <w:lang w:val="ro-MD"/>
        </w:rPr>
        <w:t xml:space="preserve">ocietății.  </w:t>
      </w:r>
    </w:p>
    <w:p w14:paraId="66F2B6EE" w14:textId="7420874F" w:rsidR="00205D93" w:rsidRPr="00482985" w:rsidRDefault="00205D93" w:rsidP="00974849">
      <w:pPr>
        <w:shd w:val="clear" w:color="auto" w:fill="FFFFFF" w:themeFill="background1"/>
        <w:spacing w:after="0" w:line="276" w:lineRule="auto"/>
        <w:ind w:firstLine="709"/>
        <w:jc w:val="both"/>
        <w:rPr>
          <w:rFonts w:ascii="Times New Roman" w:hAnsi="Times New Roman"/>
          <w:color w:val="000000" w:themeColor="text1"/>
          <w:sz w:val="24"/>
          <w:szCs w:val="28"/>
          <w:lang w:val="ro-MD"/>
        </w:rPr>
      </w:pPr>
      <w:r w:rsidRPr="00A7637F">
        <w:rPr>
          <w:rFonts w:ascii="Times New Roman" w:eastAsia="Times New Roman" w:hAnsi="Times New Roman"/>
          <w:color w:val="000000" w:themeColor="text1"/>
          <w:sz w:val="24"/>
          <w:lang w:val="ro-MD"/>
        </w:rPr>
        <w:t xml:space="preserve">Astfel,  </w:t>
      </w:r>
      <w:r w:rsidR="004E4E8C" w:rsidRPr="00A7637F">
        <w:rPr>
          <w:rFonts w:ascii="Times New Roman" w:hAnsi="Times New Roman"/>
          <w:color w:val="000000" w:themeColor="text1"/>
          <w:sz w:val="24"/>
          <w:szCs w:val="20"/>
          <w:lang w:val="ro-MD"/>
        </w:rPr>
        <w:t xml:space="preserve">reieșind din </w:t>
      </w:r>
      <w:r w:rsidR="008E5D17" w:rsidRPr="00A7637F">
        <w:rPr>
          <w:rFonts w:ascii="Times New Roman" w:hAnsi="Times New Roman"/>
          <w:color w:val="000000" w:themeColor="text1"/>
          <w:sz w:val="24"/>
          <w:szCs w:val="20"/>
          <w:lang w:val="ro-MD"/>
        </w:rPr>
        <w:t>faptul că la entitate</w:t>
      </w:r>
      <w:r w:rsidR="00C16473">
        <w:rPr>
          <w:rFonts w:ascii="Times New Roman" w:hAnsi="Times New Roman"/>
          <w:color w:val="000000" w:themeColor="text1"/>
          <w:sz w:val="24"/>
          <w:szCs w:val="20"/>
          <w:lang w:val="ro-MD"/>
        </w:rPr>
        <w:t>,</w:t>
      </w:r>
      <w:r w:rsidR="008E5D17" w:rsidRPr="00482985">
        <w:rPr>
          <w:rFonts w:ascii="Times New Roman" w:hAnsi="Times New Roman"/>
          <w:color w:val="000000" w:themeColor="text1"/>
          <w:sz w:val="24"/>
          <w:szCs w:val="20"/>
          <w:lang w:val="ro-MD"/>
        </w:rPr>
        <w:t xml:space="preserve"> </w:t>
      </w:r>
      <w:r w:rsidR="00C16473">
        <w:rPr>
          <w:rFonts w:ascii="Times New Roman" w:hAnsi="Times New Roman"/>
          <w:color w:val="000000" w:themeColor="text1"/>
          <w:sz w:val="24"/>
          <w:szCs w:val="20"/>
          <w:lang w:val="ro-MD"/>
        </w:rPr>
        <w:t>de la fondare (</w:t>
      </w:r>
      <w:r w:rsidR="00C16473" w:rsidRPr="00482985">
        <w:rPr>
          <w:rFonts w:ascii="Times New Roman" w:hAnsi="Times New Roman"/>
          <w:color w:val="000000" w:themeColor="text1"/>
          <w:sz w:val="24"/>
          <w:szCs w:val="20"/>
          <w:lang w:val="ro-MD"/>
        </w:rPr>
        <w:t>în anul 2015</w:t>
      </w:r>
      <w:r w:rsidR="00C16473">
        <w:rPr>
          <w:rFonts w:ascii="Times New Roman" w:hAnsi="Times New Roman"/>
          <w:color w:val="000000" w:themeColor="text1"/>
          <w:sz w:val="24"/>
          <w:szCs w:val="20"/>
          <w:lang w:val="ro-MD"/>
        </w:rPr>
        <w:t>)</w:t>
      </w:r>
      <w:r w:rsidR="00C16473" w:rsidRPr="00482985">
        <w:rPr>
          <w:rFonts w:ascii="Times New Roman" w:hAnsi="Times New Roman"/>
          <w:color w:val="000000" w:themeColor="text1"/>
          <w:sz w:val="24"/>
          <w:szCs w:val="20"/>
          <w:lang w:val="ro-MD"/>
        </w:rPr>
        <w:t xml:space="preserve"> până în prezent</w:t>
      </w:r>
      <w:r w:rsidR="00C16473">
        <w:rPr>
          <w:rFonts w:ascii="Times New Roman" w:hAnsi="Times New Roman"/>
          <w:color w:val="000000" w:themeColor="text1"/>
          <w:sz w:val="24"/>
          <w:szCs w:val="20"/>
          <w:lang w:val="ro-MD"/>
        </w:rPr>
        <w:t>,</w:t>
      </w:r>
      <w:r w:rsidR="00C16473" w:rsidRPr="00482985">
        <w:rPr>
          <w:rFonts w:ascii="Times New Roman" w:hAnsi="Times New Roman"/>
          <w:color w:val="000000" w:themeColor="text1"/>
          <w:sz w:val="24"/>
          <w:szCs w:val="20"/>
          <w:lang w:val="ro-MD"/>
        </w:rPr>
        <w:t xml:space="preserve"> nu a </w:t>
      </w:r>
      <w:r w:rsidR="008E5D17" w:rsidRPr="00482985">
        <w:rPr>
          <w:rFonts w:ascii="Times New Roman" w:hAnsi="Times New Roman"/>
          <w:color w:val="000000" w:themeColor="text1"/>
          <w:sz w:val="24"/>
          <w:szCs w:val="20"/>
          <w:lang w:val="ro-MD"/>
        </w:rPr>
        <w:t xml:space="preserve">fost </w:t>
      </w:r>
      <w:r w:rsidR="00C16473">
        <w:rPr>
          <w:rFonts w:ascii="Times New Roman" w:hAnsi="Times New Roman"/>
          <w:color w:val="000000" w:themeColor="text1"/>
          <w:sz w:val="24"/>
          <w:szCs w:val="20"/>
          <w:lang w:val="ro-MD"/>
        </w:rPr>
        <w:t>efectu</w:t>
      </w:r>
      <w:r w:rsidR="008E5D17" w:rsidRPr="00482985">
        <w:rPr>
          <w:rFonts w:ascii="Times New Roman" w:hAnsi="Times New Roman"/>
          <w:color w:val="000000" w:themeColor="text1"/>
          <w:sz w:val="24"/>
          <w:szCs w:val="20"/>
          <w:lang w:val="ro-MD"/>
        </w:rPr>
        <w:t>at</w:t>
      </w:r>
      <w:r w:rsidR="004E4E8C" w:rsidRPr="00482985">
        <w:rPr>
          <w:lang w:val="ro-MD"/>
        </w:rPr>
        <w:t xml:space="preserve"> </w:t>
      </w:r>
      <w:r w:rsidR="004E4E8C" w:rsidRPr="00482985">
        <w:rPr>
          <w:rFonts w:ascii="Times New Roman" w:hAnsi="Times New Roman"/>
          <w:color w:val="000000" w:themeColor="text1"/>
          <w:sz w:val="24"/>
          <w:szCs w:val="20"/>
          <w:lang w:val="ro-MD"/>
        </w:rPr>
        <w:t xml:space="preserve">auditul </w:t>
      </w:r>
      <w:r w:rsidR="00CE1885" w:rsidRPr="00482985">
        <w:rPr>
          <w:rFonts w:ascii="Times New Roman" w:hAnsi="Times New Roman"/>
          <w:color w:val="000000" w:themeColor="text1"/>
          <w:sz w:val="24"/>
          <w:szCs w:val="20"/>
          <w:lang w:val="ro-MD"/>
        </w:rPr>
        <w:t xml:space="preserve">public </w:t>
      </w:r>
      <w:r w:rsidR="004E4E8C" w:rsidRPr="00482985">
        <w:rPr>
          <w:rFonts w:ascii="Times New Roman" w:hAnsi="Times New Roman"/>
          <w:color w:val="000000" w:themeColor="text1"/>
          <w:sz w:val="24"/>
          <w:szCs w:val="20"/>
          <w:lang w:val="ro-MD"/>
        </w:rPr>
        <w:t>extern</w:t>
      </w:r>
      <w:r w:rsidR="008E5D17" w:rsidRPr="00482985">
        <w:rPr>
          <w:rFonts w:ascii="Times New Roman" w:hAnsi="Times New Roman"/>
          <w:color w:val="000000" w:themeColor="text1"/>
          <w:sz w:val="24"/>
          <w:szCs w:val="28"/>
          <w:lang w:val="ro-MD"/>
        </w:rPr>
        <w:t xml:space="preserve">, </w:t>
      </w:r>
      <w:r w:rsidR="00DE0BDA" w:rsidRPr="00482985">
        <w:rPr>
          <w:rFonts w:ascii="Times New Roman" w:hAnsi="Times New Roman"/>
          <w:color w:val="000000" w:themeColor="text1"/>
          <w:sz w:val="24"/>
          <w:szCs w:val="28"/>
          <w:lang w:val="ro-MD"/>
        </w:rPr>
        <w:t xml:space="preserve">Curtea de Conturi, </w:t>
      </w:r>
      <w:r w:rsidR="008562BF" w:rsidRPr="00482985">
        <w:rPr>
          <w:rFonts w:ascii="Times New Roman" w:hAnsi="Times New Roman"/>
          <w:sz w:val="24"/>
          <w:szCs w:val="24"/>
          <w:lang w:val="ro-MD"/>
        </w:rPr>
        <w:t>în temeiul Legii nr.260 din 07.12.2017</w:t>
      </w:r>
      <w:r w:rsidR="003A39FE" w:rsidRPr="00482985">
        <w:rPr>
          <w:rStyle w:val="a5"/>
          <w:rFonts w:ascii="Times New Roman" w:hAnsi="Times New Roman"/>
          <w:sz w:val="24"/>
          <w:szCs w:val="24"/>
          <w:lang w:val="ro-MD"/>
        </w:rPr>
        <w:footnoteReference w:id="1"/>
      </w:r>
      <w:r w:rsidR="008562BF" w:rsidRPr="00482985">
        <w:rPr>
          <w:rFonts w:ascii="Times New Roman" w:hAnsi="Times New Roman"/>
          <w:sz w:val="24"/>
          <w:szCs w:val="24"/>
          <w:lang w:val="ro-MD"/>
        </w:rPr>
        <w:t xml:space="preserve"> și </w:t>
      </w:r>
      <w:r w:rsidRPr="00482985">
        <w:rPr>
          <w:rFonts w:ascii="Times New Roman" w:hAnsi="Times New Roman"/>
          <w:color w:val="000000" w:themeColor="text1"/>
          <w:sz w:val="24"/>
          <w:szCs w:val="28"/>
          <w:lang w:val="ro-MD"/>
        </w:rPr>
        <w:t>în conformitate cu Program</w:t>
      </w:r>
      <w:r w:rsidR="00B545FD" w:rsidRPr="00482985">
        <w:rPr>
          <w:rFonts w:ascii="Times New Roman" w:hAnsi="Times New Roman"/>
          <w:color w:val="000000" w:themeColor="text1"/>
          <w:sz w:val="24"/>
          <w:szCs w:val="28"/>
          <w:lang w:val="ro-MD"/>
        </w:rPr>
        <w:t>ele</w:t>
      </w:r>
      <w:r w:rsidRPr="00482985">
        <w:rPr>
          <w:rFonts w:ascii="Times New Roman" w:hAnsi="Times New Roman"/>
          <w:color w:val="000000" w:themeColor="text1"/>
          <w:sz w:val="24"/>
          <w:szCs w:val="28"/>
          <w:lang w:val="ro-MD"/>
        </w:rPr>
        <w:t xml:space="preserve"> activității de audit pe an</w:t>
      </w:r>
      <w:r w:rsidR="0065058A" w:rsidRPr="00482985">
        <w:rPr>
          <w:rFonts w:ascii="Times New Roman" w:hAnsi="Times New Roman"/>
          <w:color w:val="000000" w:themeColor="text1"/>
          <w:sz w:val="24"/>
          <w:szCs w:val="28"/>
          <w:lang w:val="ro-MD"/>
        </w:rPr>
        <w:t>ii</w:t>
      </w:r>
      <w:r w:rsidRPr="00482985">
        <w:rPr>
          <w:rFonts w:ascii="Times New Roman" w:hAnsi="Times New Roman"/>
          <w:color w:val="000000" w:themeColor="text1"/>
          <w:sz w:val="24"/>
          <w:szCs w:val="28"/>
          <w:lang w:val="ro-MD"/>
        </w:rPr>
        <w:t xml:space="preserve"> 2023</w:t>
      </w:r>
      <w:r w:rsidR="008562BF" w:rsidRPr="00482985">
        <w:rPr>
          <w:rFonts w:ascii="Times New Roman" w:hAnsi="Times New Roman"/>
          <w:color w:val="000000" w:themeColor="text1"/>
          <w:sz w:val="24"/>
          <w:szCs w:val="28"/>
          <w:lang w:val="ro-MD"/>
        </w:rPr>
        <w:t xml:space="preserve"> și </w:t>
      </w:r>
      <w:r w:rsidR="0065058A" w:rsidRPr="00482985">
        <w:rPr>
          <w:rFonts w:ascii="Times New Roman" w:hAnsi="Times New Roman"/>
          <w:color w:val="000000" w:themeColor="text1"/>
          <w:sz w:val="24"/>
          <w:szCs w:val="28"/>
          <w:lang w:val="ro-MD"/>
        </w:rPr>
        <w:t>2024</w:t>
      </w:r>
      <w:r w:rsidRPr="00482985">
        <w:rPr>
          <w:rStyle w:val="a5"/>
          <w:rFonts w:ascii="Times New Roman" w:hAnsi="Times New Roman"/>
          <w:color w:val="000000" w:themeColor="text1"/>
          <w:sz w:val="24"/>
          <w:szCs w:val="28"/>
          <w:lang w:val="ro-MD"/>
        </w:rPr>
        <w:footnoteReference w:id="2"/>
      </w:r>
      <w:r w:rsidR="008562BF" w:rsidRPr="00482985">
        <w:rPr>
          <w:rFonts w:ascii="Times New Roman" w:hAnsi="Times New Roman"/>
          <w:color w:val="000000" w:themeColor="text1"/>
          <w:sz w:val="24"/>
          <w:szCs w:val="28"/>
          <w:lang w:val="ro-MD"/>
        </w:rPr>
        <w:t xml:space="preserve">, </w:t>
      </w:r>
      <w:r w:rsidRPr="00482985">
        <w:rPr>
          <w:rFonts w:ascii="Times New Roman" w:hAnsi="Times New Roman"/>
          <w:color w:val="000000" w:themeColor="text1"/>
          <w:sz w:val="24"/>
          <w:szCs w:val="28"/>
          <w:lang w:val="ro-MD"/>
        </w:rPr>
        <w:t xml:space="preserve">a </w:t>
      </w:r>
      <w:r w:rsidR="008562BF" w:rsidRPr="00482985">
        <w:rPr>
          <w:rFonts w:ascii="Times New Roman" w:hAnsi="Times New Roman"/>
          <w:color w:val="000000" w:themeColor="text1"/>
          <w:sz w:val="24"/>
          <w:szCs w:val="28"/>
          <w:lang w:val="ro-MD"/>
        </w:rPr>
        <w:t>realizat</w:t>
      </w:r>
      <w:r w:rsidRPr="00482985">
        <w:rPr>
          <w:rFonts w:ascii="Times New Roman" w:eastAsia="Times New Roman" w:hAnsi="Times New Roman"/>
          <w:color w:val="000000" w:themeColor="text1"/>
          <w:sz w:val="24"/>
          <w:lang w:val="ro-MD"/>
        </w:rPr>
        <w:t xml:space="preserve"> prezenta misiune de audit, </w:t>
      </w:r>
      <w:r w:rsidR="003A39FE" w:rsidRPr="00482985">
        <w:rPr>
          <w:rFonts w:ascii="Times New Roman" w:eastAsia="Times New Roman" w:hAnsi="Times New Roman"/>
          <w:color w:val="000000" w:themeColor="text1"/>
          <w:sz w:val="24"/>
          <w:lang w:val="ro-MD"/>
        </w:rPr>
        <w:t>în</w:t>
      </w:r>
      <w:r w:rsidRPr="00482985">
        <w:rPr>
          <w:rFonts w:ascii="Times New Roman" w:eastAsia="Times New Roman" w:hAnsi="Times New Roman"/>
          <w:color w:val="000000" w:themeColor="text1"/>
          <w:sz w:val="24"/>
          <w:lang w:val="ro-MD"/>
        </w:rPr>
        <w:t xml:space="preserve"> scop</w:t>
      </w:r>
      <w:r w:rsidR="003A39FE" w:rsidRPr="00482985">
        <w:rPr>
          <w:rFonts w:ascii="Times New Roman" w:eastAsia="Times New Roman" w:hAnsi="Times New Roman"/>
          <w:color w:val="000000" w:themeColor="text1"/>
          <w:sz w:val="24"/>
          <w:lang w:val="ro-MD"/>
        </w:rPr>
        <w:t>ul</w:t>
      </w:r>
      <w:r w:rsidRPr="00482985">
        <w:rPr>
          <w:rFonts w:ascii="Times New Roman" w:eastAsia="Times New Roman" w:hAnsi="Times New Roman"/>
          <w:color w:val="000000" w:themeColor="text1"/>
          <w:sz w:val="24"/>
          <w:lang w:val="ro-MD"/>
        </w:rPr>
        <w:t xml:space="preserve"> evalu</w:t>
      </w:r>
      <w:r w:rsidR="003A39FE" w:rsidRPr="00482985">
        <w:rPr>
          <w:rFonts w:ascii="Times New Roman" w:eastAsia="Times New Roman" w:hAnsi="Times New Roman"/>
          <w:color w:val="000000" w:themeColor="text1"/>
          <w:sz w:val="24"/>
          <w:lang w:val="ro-MD"/>
        </w:rPr>
        <w:t>ării</w:t>
      </w:r>
      <w:r w:rsidRPr="00482985">
        <w:rPr>
          <w:rFonts w:ascii="Times New Roman" w:eastAsia="Times New Roman" w:hAnsi="Times New Roman"/>
          <w:color w:val="000000" w:themeColor="text1"/>
          <w:sz w:val="24"/>
          <w:lang w:val="ro-MD"/>
        </w:rPr>
        <w:t xml:space="preserve"> </w:t>
      </w:r>
      <w:r w:rsidRPr="00482985">
        <w:rPr>
          <w:rFonts w:ascii="Times New Roman" w:hAnsi="Times New Roman"/>
          <w:color w:val="000000" w:themeColor="text1"/>
          <w:sz w:val="24"/>
          <w:szCs w:val="28"/>
          <w:lang w:val="ro-MD"/>
        </w:rPr>
        <w:t>conformității gestionării patrimoniului public și a resurselor financiare de către S</w:t>
      </w:r>
      <w:r w:rsidR="003A12FC" w:rsidRPr="00482985">
        <w:rPr>
          <w:rFonts w:ascii="Times New Roman" w:hAnsi="Times New Roman"/>
          <w:color w:val="000000" w:themeColor="text1"/>
          <w:sz w:val="24"/>
          <w:szCs w:val="28"/>
          <w:lang w:val="ro-MD"/>
        </w:rPr>
        <w:t>.</w:t>
      </w:r>
      <w:r w:rsidRPr="00482985">
        <w:rPr>
          <w:rFonts w:ascii="Times New Roman" w:hAnsi="Times New Roman"/>
          <w:color w:val="000000" w:themeColor="text1"/>
          <w:sz w:val="24"/>
          <w:szCs w:val="28"/>
          <w:lang w:val="ro-MD"/>
        </w:rPr>
        <w:t>A</w:t>
      </w:r>
      <w:r w:rsidR="003A12FC" w:rsidRPr="00482985">
        <w:rPr>
          <w:rFonts w:ascii="Times New Roman" w:hAnsi="Times New Roman"/>
          <w:color w:val="000000" w:themeColor="text1"/>
          <w:sz w:val="24"/>
          <w:szCs w:val="28"/>
          <w:lang w:val="ro-MD"/>
        </w:rPr>
        <w:t>.</w:t>
      </w:r>
      <w:r w:rsidRPr="00482985">
        <w:rPr>
          <w:rFonts w:ascii="Times New Roman" w:hAnsi="Times New Roman"/>
          <w:color w:val="000000" w:themeColor="text1"/>
          <w:sz w:val="24"/>
          <w:szCs w:val="28"/>
          <w:lang w:val="ro-MD"/>
        </w:rPr>
        <w:t xml:space="preserve"> „</w:t>
      </w:r>
      <w:r w:rsidR="0065058A" w:rsidRPr="00482985">
        <w:rPr>
          <w:rFonts w:ascii="Times New Roman" w:hAnsi="Times New Roman"/>
          <w:color w:val="000000" w:themeColor="text1"/>
          <w:sz w:val="24"/>
          <w:szCs w:val="28"/>
          <w:lang w:val="ro-MD"/>
        </w:rPr>
        <w:t>FEE</w:t>
      </w:r>
      <w:r w:rsidRPr="00482985">
        <w:rPr>
          <w:rFonts w:ascii="Times New Roman" w:hAnsi="Times New Roman"/>
          <w:color w:val="000000" w:themeColor="text1"/>
          <w:sz w:val="24"/>
          <w:szCs w:val="28"/>
          <w:lang w:val="ro-MD"/>
        </w:rPr>
        <w:t>-Nord” în anii 2021-2022.</w:t>
      </w:r>
    </w:p>
    <w:p w14:paraId="1EBF5605" w14:textId="0AFF6290" w:rsidR="00247D58" w:rsidRDefault="00247D58" w:rsidP="00247D58">
      <w:pPr>
        <w:shd w:val="clear" w:color="auto" w:fill="FFFFFF"/>
        <w:spacing w:after="0" w:line="276" w:lineRule="auto"/>
        <w:ind w:firstLine="709"/>
        <w:jc w:val="both"/>
        <w:textAlignment w:val="baseline"/>
        <w:rPr>
          <w:rFonts w:ascii="Times New Roman" w:eastAsia="Times New Roman" w:hAnsi="Times New Roman"/>
          <w:sz w:val="24"/>
          <w:szCs w:val="26"/>
          <w:lang w:val="ro-MD"/>
        </w:rPr>
      </w:pPr>
      <w:r w:rsidRPr="00482985">
        <w:rPr>
          <w:rFonts w:ascii="Times New Roman" w:hAnsi="Times New Roman"/>
          <w:sz w:val="24"/>
          <w:szCs w:val="26"/>
          <w:lang w:val="ro-MD"/>
        </w:rPr>
        <w:t>S</w:t>
      </w:r>
      <w:r w:rsidR="003A12FC" w:rsidRPr="00482985">
        <w:rPr>
          <w:rFonts w:ascii="Times New Roman" w:hAnsi="Times New Roman"/>
          <w:sz w:val="24"/>
          <w:szCs w:val="26"/>
          <w:lang w:val="ro-MD"/>
        </w:rPr>
        <w:t>.</w:t>
      </w:r>
      <w:r w:rsidRPr="00482985">
        <w:rPr>
          <w:rFonts w:ascii="Times New Roman" w:hAnsi="Times New Roman"/>
          <w:sz w:val="24"/>
          <w:szCs w:val="26"/>
          <w:lang w:val="ro-MD"/>
        </w:rPr>
        <w:t>A</w:t>
      </w:r>
      <w:r w:rsidR="003A12FC" w:rsidRPr="00482985">
        <w:rPr>
          <w:rFonts w:ascii="Times New Roman" w:hAnsi="Times New Roman"/>
          <w:sz w:val="24"/>
          <w:szCs w:val="26"/>
          <w:lang w:val="ro-MD"/>
        </w:rPr>
        <w:t>.</w:t>
      </w:r>
      <w:r w:rsidRPr="00482985">
        <w:rPr>
          <w:rFonts w:ascii="Times New Roman" w:hAnsi="Times New Roman"/>
          <w:sz w:val="24"/>
          <w:szCs w:val="26"/>
          <w:lang w:val="ro-MD"/>
        </w:rPr>
        <w:t xml:space="preserve"> „FEE-Nord” </w:t>
      </w:r>
      <w:r w:rsidRPr="00482985">
        <w:rPr>
          <w:rFonts w:ascii="Times New Roman" w:eastAsia="Times New Roman" w:hAnsi="Times New Roman"/>
          <w:sz w:val="24"/>
          <w:szCs w:val="26"/>
          <w:lang w:val="ro-MD"/>
        </w:rPr>
        <w:t xml:space="preserve">are responsabilitatea de a achiziționa și </w:t>
      </w:r>
      <w:r w:rsidR="00A7637F">
        <w:rPr>
          <w:rFonts w:ascii="Times New Roman" w:eastAsia="Times New Roman" w:hAnsi="Times New Roman"/>
          <w:sz w:val="24"/>
          <w:szCs w:val="26"/>
          <w:lang w:val="ro-MD"/>
        </w:rPr>
        <w:t xml:space="preserve">a </w:t>
      </w:r>
      <w:r w:rsidRPr="00482985">
        <w:rPr>
          <w:rFonts w:ascii="Times New Roman" w:eastAsia="Times New Roman" w:hAnsi="Times New Roman"/>
          <w:sz w:val="24"/>
          <w:szCs w:val="26"/>
          <w:lang w:val="ro-MD"/>
        </w:rPr>
        <w:t xml:space="preserve">susține politicile statului de utilizare a surselor de energie regenerabilă (energia solară, eoliană, hidroenergia și biomasa), </w:t>
      </w:r>
      <w:r w:rsidR="00A7637F">
        <w:rPr>
          <w:rFonts w:ascii="Times New Roman" w:eastAsia="Times New Roman" w:hAnsi="Times New Roman"/>
          <w:sz w:val="24"/>
          <w:szCs w:val="26"/>
          <w:lang w:val="ro-MD"/>
        </w:rPr>
        <w:t>a căror</w:t>
      </w:r>
      <w:r w:rsidR="00A7637F" w:rsidRPr="00482985">
        <w:rPr>
          <w:rFonts w:ascii="Times New Roman" w:eastAsia="Times New Roman" w:hAnsi="Times New Roman"/>
          <w:sz w:val="24"/>
          <w:szCs w:val="26"/>
          <w:lang w:val="ro-MD"/>
        </w:rPr>
        <w:t xml:space="preserve"> </w:t>
      </w:r>
      <w:r w:rsidRPr="00482985">
        <w:rPr>
          <w:rFonts w:ascii="Times New Roman" w:eastAsia="Times New Roman" w:hAnsi="Times New Roman"/>
          <w:sz w:val="24"/>
          <w:szCs w:val="26"/>
          <w:lang w:val="ro-MD"/>
        </w:rPr>
        <w:t>realizare</w:t>
      </w:r>
      <w:r w:rsidR="00A7637F">
        <w:rPr>
          <w:rFonts w:ascii="Times New Roman" w:eastAsia="Times New Roman" w:hAnsi="Times New Roman"/>
          <w:sz w:val="24"/>
          <w:szCs w:val="26"/>
          <w:lang w:val="ro-MD"/>
        </w:rPr>
        <w:t xml:space="preserve"> </w:t>
      </w:r>
      <w:r w:rsidRPr="00482985">
        <w:rPr>
          <w:rFonts w:ascii="Times New Roman" w:eastAsia="Times New Roman" w:hAnsi="Times New Roman"/>
          <w:sz w:val="24"/>
          <w:szCs w:val="26"/>
          <w:lang w:val="ro-MD"/>
        </w:rPr>
        <w:t>iminent urmează să asigure securitatea energetică, dezvoltarea economică</w:t>
      </w:r>
      <w:r w:rsidR="00520C85">
        <w:rPr>
          <w:rFonts w:ascii="Times New Roman" w:eastAsia="Times New Roman" w:hAnsi="Times New Roman"/>
          <w:sz w:val="24"/>
          <w:szCs w:val="26"/>
          <w:lang w:val="ro-MD"/>
        </w:rPr>
        <w:t xml:space="preserve">, </w:t>
      </w:r>
      <w:r w:rsidRPr="00482985">
        <w:rPr>
          <w:rFonts w:ascii="Times New Roman" w:eastAsia="Times New Roman" w:hAnsi="Times New Roman"/>
          <w:sz w:val="24"/>
          <w:szCs w:val="26"/>
          <w:lang w:val="ro-MD"/>
        </w:rPr>
        <w:t xml:space="preserve"> reducerea dependenței de importurile de energie și</w:t>
      </w:r>
      <w:r w:rsidR="00C16473">
        <w:rPr>
          <w:rFonts w:ascii="Times New Roman" w:eastAsia="Times New Roman" w:hAnsi="Times New Roman"/>
          <w:sz w:val="24"/>
          <w:szCs w:val="26"/>
          <w:lang w:val="ro-MD"/>
        </w:rPr>
        <w:t>,</w:t>
      </w:r>
      <w:r w:rsidRPr="00482985">
        <w:rPr>
          <w:rFonts w:ascii="Times New Roman" w:eastAsia="Times New Roman" w:hAnsi="Times New Roman"/>
          <w:sz w:val="24"/>
          <w:szCs w:val="26"/>
          <w:lang w:val="ro-MD"/>
        </w:rPr>
        <w:t xml:space="preserve"> nu în ultimul rând</w:t>
      </w:r>
      <w:r w:rsidR="00C16473">
        <w:rPr>
          <w:rFonts w:ascii="Times New Roman" w:eastAsia="Times New Roman" w:hAnsi="Times New Roman"/>
          <w:sz w:val="24"/>
          <w:szCs w:val="26"/>
          <w:lang w:val="ro-MD"/>
        </w:rPr>
        <w:t>,</w:t>
      </w:r>
      <w:r w:rsidRPr="00482985">
        <w:rPr>
          <w:rFonts w:ascii="Times New Roman" w:eastAsia="Times New Roman" w:hAnsi="Times New Roman"/>
          <w:sz w:val="24"/>
          <w:szCs w:val="26"/>
          <w:lang w:val="ro-MD"/>
        </w:rPr>
        <w:t xml:space="preserve"> o politică tarifară stabilă</w:t>
      </w:r>
      <w:r w:rsidR="00C16473">
        <w:rPr>
          <w:rFonts w:ascii="Times New Roman" w:eastAsia="Times New Roman" w:hAnsi="Times New Roman"/>
          <w:sz w:val="24"/>
          <w:szCs w:val="26"/>
          <w:lang w:val="ro-MD"/>
        </w:rPr>
        <w:t>,</w:t>
      </w:r>
      <w:r w:rsidRPr="00482985">
        <w:rPr>
          <w:rFonts w:ascii="Times New Roman" w:eastAsia="Times New Roman" w:hAnsi="Times New Roman"/>
          <w:sz w:val="24"/>
          <w:szCs w:val="26"/>
          <w:lang w:val="ro-MD"/>
        </w:rPr>
        <w:t xml:space="preserve"> cu prețuri concurențiale competitive</w:t>
      </w:r>
      <w:r w:rsidRPr="00482985">
        <w:rPr>
          <w:rFonts w:ascii="Times New Roman" w:hAnsi="Times New Roman"/>
          <w:sz w:val="20"/>
          <w:lang w:val="ro-MD"/>
        </w:rPr>
        <w:t xml:space="preserve"> </w:t>
      </w:r>
      <w:r w:rsidRPr="00482985">
        <w:rPr>
          <w:rFonts w:ascii="Times New Roman" w:eastAsia="Times New Roman" w:hAnsi="Times New Roman"/>
          <w:sz w:val="24"/>
          <w:szCs w:val="26"/>
          <w:lang w:val="ro-MD"/>
        </w:rPr>
        <w:t>oferite consumatorilor.</w:t>
      </w:r>
    </w:p>
    <w:p w14:paraId="5E8B5992" w14:textId="77777777" w:rsidR="00612CC1" w:rsidRPr="00612CC1" w:rsidRDefault="00612CC1" w:rsidP="00612CC1">
      <w:pPr>
        <w:shd w:val="clear" w:color="auto" w:fill="FFFFFF"/>
        <w:spacing w:after="0" w:line="276" w:lineRule="auto"/>
        <w:ind w:firstLine="709"/>
        <w:jc w:val="both"/>
        <w:textAlignment w:val="baseline"/>
        <w:rPr>
          <w:rFonts w:ascii="Times New Roman" w:eastAsia="Times New Roman" w:hAnsi="Times New Roman"/>
          <w:bCs/>
          <w:iCs/>
          <w:sz w:val="24"/>
          <w:szCs w:val="26"/>
          <w:lang w:val="ro-RO"/>
        </w:rPr>
      </w:pPr>
      <w:r w:rsidRPr="00612CC1">
        <w:rPr>
          <w:rFonts w:ascii="Times New Roman" w:eastAsia="Times New Roman" w:hAnsi="Times New Roman"/>
          <w:sz w:val="24"/>
          <w:szCs w:val="26"/>
          <w:lang w:val="ro-MD"/>
        </w:rPr>
        <w:t>S.A</w:t>
      </w:r>
      <w:r w:rsidRPr="00E27C01">
        <w:rPr>
          <w:rFonts w:ascii="Times New Roman" w:eastAsia="Times New Roman" w:hAnsi="Times New Roman"/>
          <w:sz w:val="24"/>
          <w:szCs w:val="26"/>
          <w:lang w:val="ro-MD"/>
        </w:rPr>
        <w:t xml:space="preserve">. </w:t>
      </w:r>
      <w:r w:rsidRPr="00E27C01">
        <w:rPr>
          <w:rFonts w:ascii="Times New Roman" w:eastAsia="Times New Roman" w:hAnsi="Times New Roman"/>
          <w:sz w:val="24"/>
          <w:szCs w:val="26"/>
          <w:lang w:val="ro-RO"/>
        </w:rPr>
        <w:t>„</w:t>
      </w:r>
      <w:r w:rsidRPr="00612CC1">
        <w:rPr>
          <w:rFonts w:ascii="Times New Roman" w:eastAsia="Times New Roman" w:hAnsi="Times New Roman"/>
          <w:sz w:val="24"/>
          <w:szCs w:val="26"/>
          <w:lang w:val="ro-MD"/>
        </w:rPr>
        <w:t>FEE-Nord”</w:t>
      </w:r>
      <w:r w:rsidRPr="00612CC1">
        <w:rPr>
          <w:rFonts w:ascii="Times New Roman" w:eastAsia="Times New Roman" w:hAnsi="Times New Roman"/>
          <w:bCs/>
          <w:iCs/>
          <w:sz w:val="24"/>
          <w:szCs w:val="26"/>
          <w:lang w:val="ro-RO"/>
        </w:rPr>
        <w:t xml:space="preserve"> este unul dintre cei 2 operatori de furnizare a energiei electrice din sectorul electroenergetic al Republicii Moldova. </w:t>
      </w:r>
      <w:r w:rsidRPr="00612CC1">
        <w:rPr>
          <w:rFonts w:ascii="Times New Roman" w:eastAsia="Times New Roman" w:hAnsi="Times New Roman"/>
          <w:bCs/>
          <w:iCs/>
          <w:sz w:val="24"/>
          <w:szCs w:val="26"/>
          <w:lang w:val="ro-MD"/>
        </w:rPr>
        <w:t xml:space="preserve">Pentru a asigura prestarea serviciilor calitative de furnizare a energiei electrice și în termen, </w:t>
      </w:r>
      <w:r w:rsidRPr="00612CC1">
        <w:rPr>
          <w:rFonts w:ascii="Times New Roman" w:eastAsia="Times New Roman" w:hAnsi="Times New Roman"/>
          <w:bCs/>
          <w:sz w:val="24"/>
          <w:szCs w:val="26"/>
          <w:lang w:val="ro-MD"/>
        </w:rPr>
        <w:t>S.A. „FEE-Nord”</w:t>
      </w:r>
      <w:r w:rsidRPr="00612CC1">
        <w:rPr>
          <w:rFonts w:ascii="Times New Roman" w:eastAsia="Times New Roman" w:hAnsi="Times New Roman"/>
          <w:bCs/>
          <w:iCs/>
          <w:sz w:val="24"/>
          <w:szCs w:val="26"/>
          <w:lang w:val="ro-MD"/>
        </w:rPr>
        <w:t xml:space="preserve"> dispune de</w:t>
      </w:r>
      <w:r w:rsidRPr="00612CC1">
        <w:rPr>
          <w:rFonts w:ascii="Times New Roman" w:eastAsia="Times New Roman" w:hAnsi="Times New Roman"/>
          <w:bCs/>
          <w:iCs/>
          <w:sz w:val="24"/>
          <w:szCs w:val="26"/>
          <w:lang w:val="ro-RO"/>
        </w:rPr>
        <w:t xml:space="preserve"> 2 oficii și 13 birouri comerciale în unitățile administrativ teritoriale, fiind </w:t>
      </w:r>
      <w:r w:rsidRPr="00612CC1">
        <w:rPr>
          <w:rFonts w:ascii="Times New Roman" w:eastAsia="Times New Roman" w:hAnsi="Times New Roman"/>
          <w:bCs/>
          <w:iCs/>
          <w:sz w:val="24"/>
          <w:szCs w:val="26"/>
          <w:lang w:val="ro-MD"/>
        </w:rPr>
        <w:t>unicul furnizor de ultimă opțiune de energie electrică din zona de nord a Republicii Moldova</w:t>
      </w:r>
      <w:r w:rsidRPr="00612CC1">
        <w:rPr>
          <w:rFonts w:ascii="Times New Roman" w:eastAsia="Times New Roman" w:hAnsi="Times New Roman"/>
          <w:bCs/>
          <w:iCs/>
          <w:sz w:val="24"/>
          <w:szCs w:val="26"/>
          <w:lang w:val="ro-RO"/>
        </w:rPr>
        <w:t xml:space="preserve">. </w:t>
      </w:r>
    </w:p>
    <w:p w14:paraId="5FFF0C65" w14:textId="22F81DD1" w:rsidR="00612CC1" w:rsidRPr="00482985" w:rsidRDefault="00612CC1" w:rsidP="00612CC1">
      <w:pPr>
        <w:shd w:val="clear" w:color="auto" w:fill="FFFFFF"/>
        <w:spacing w:after="0" w:line="276" w:lineRule="auto"/>
        <w:ind w:firstLine="709"/>
        <w:jc w:val="both"/>
        <w:textAlignment w:val="baseline"/>
        <w:rPr>
          <w:rFonts w:ascii="Times New Roman" w:eastAsia="Times New Roman" w:hAnsi="Times New Roman"/>
          <w:sz w:val="24"/>
          <w:szCs w:val="26"/>
          <w:lang w:val="ro-MD"/>
        </w:rPr>
      </w:pPr>
      <w:r w:rsidRPr="00612CC1">
        <w:rPr>
          <w:rFonts w:ascii="Times New Roman" w:eastAsia="Times New Roman" w:hAnsi="Times New Roman"/>
          <w:bCs/>
          <w:iCs/>
          <w:sz w:val="24"/>
          <w:szCs w:val="26"/>
          <w:lang w:val="ro-RO"/>
        </w:rPr>
        <w:tab/>
        <w:t xml:space="preserve">În perioada anilor 2021 - 2022 </w:t>
      </w:r>
      <w:r w:rsidRPr="00612CC1">
        <w:rPr>
          <w:rFonts w:ascii="Times New Roman" w:eastAsia="Times New Roman" w:hAnsi="Times New Roman"/>
          <w:bCs/>
          <w:sz w:val="24"/>
          <w:szCs w:val="26"/>
          <w:lang w:val="ro-MD"/>
        </w:rPr>
        <w:t>S.A. „FEE-Nord”</w:t>
      </w:r>
      <w:r w:rsidRPr="00612CC1">
        <w:rPr>
          <w:rFonts w:ascii="Times New Roman" w:eastAsia="Times New Roman" w:hAnsi="Times New Roman"/>
          <w:bCs/>
          <w:iCs/>
          <w:sz w:val="24"/>
          <w:szCs w:val="26"/>
          <w:lang w:val="ro-RO"/>
        </w:rPr>
        <w:t xml:space="preserve"> a livrat în mediu energie electrică în cantitate de 1,06 mlrd. kWh, către circa </w:t>
      </w:r>
      <w:r w:rsidRPr="00612CC1">
        <w:rPr>
          <w:rFonts w:ascii="Times New Roman" w:eastAsia="Times New Roman" w:hAnsi="Times New Roman"/>
          <w:bCs/>
          <w:iCs/>
          <w:sz w:val="24"/>
          <w:szCs w:val="26"/>
          <w:lang w:val="ro-MD"/>
        </w:rPr>
        <w:t>477,6 mii consumatori</w:t>
      </w:r>
      <w:r w:rsidRPr="00612CC1">
        <w:rPr>
          <w:rFonts w:ascii="Times New Roman" w:eastAsia="Times New Roman" w:hAnsi="Times New Roman"/>
          <w:sz w:val="24"/>
          <w:szCs w:val="26"/>
          <w:lang w:val="ro-MD"/>
        </w:rPr>
        <w:t>.</w:t>
      </w:r>
    </w:p>
    <w:p w14:paraId="0928FE69" w14:textId="28603E0E" w:rsidR="00857774" w:rsidRPr="00482985" w:rsidRDefault="00857774" w:rsidP="00F46B1A">
      <w:pPr>
        <w:shd w:val="clear" w:color="auto" w:fill="FFFFFF" w:themeFill="background1"/>
        <w:spacing w:after="0" w:line="276" w:lineRule="auto"/>
        <w:ind w:firstLine="709"/>
        <w:jc w:val="both"/>
        <w:rPr>
          <w:rFonts w:ascii="Times New Roman" w:hAnsi="Times New Roman"/>
          <w:sz w:val="24"/>
          <w:szCs w:val="28"/>
          <w:lang w:val="ro-MD"/>
        </w:rPr>
      </w:pPr>
      <w:r w:rsidRPr="00482985">
        <w:rPr>
          <w:rFonts w:ascii="Times New Roman" w:hAnsi="Times New Roman"/>
          <w:color w:val="000000" w:themeColor="text1"/>
          <w:sz w:val="24"/>
          <w:szCs w:val="28"/>
          <w:lang w:val="ro-MD"/>
        </w:rPr>
        <w:t>Patrimoniul gestionat de S</w:t>
      </w:r>
      <w:r w:rsidR="00974849" w:rsidRPr="00482985">
        <w:rPr>
          <w:rFonts w:ascii="Times New Roman" w:hAnsi="Times New Roman"/>
          <w:color w:val="000000" w:themeColor="text1"/>
          <w:sz w:val="24"/>
          <w:szCs w:val="28"/>
          <w:lang w:val="ro-MD"/>
        </w:rPr>
        <w:t>.</w:t>
      </w:r>
      <w:r w:rsidRPr="00482985">
        <w:rPr>
          <w:rFonts w:ascii="Times New Roman" w:hAnsi="Times New Roman"/>
          <w:color w:val="000000" w:themeColor="text1"/>
          <w:sz w:val="24"/>
          <w:szCs w:val="28"/>
          <w:lang w:val="ro-MD"/>
        </w:rPr>
        <w:t>A</w:t>
      </w:r>
      <w:r w:rsidR="00974849" w:rsidRPr="00482985">
        <w:rPr>
          <w:rFonts w:ascii="Times New Roman" w:hAnsi="Times New Roman"/>
          <w:color w:val="000000" w:themeColor="text1"/>
          <w:sz w:val="24"/>
          <w:szCs w:val="28"/>
          <w:lang w:val="ro-MD"/>
        </w:rPr>
        <w:t>.</w:t>
      </w:r>
      <w:r w:rsidRPr="00482985">
        <w:rPr>
          <w:rFonts w:ascii="Times New Roman" w:hAnsi="Times New Roman"/>
          <w:color w:val="000000" w:themeColor="text1"/>
          <w:sz w:val="24"/>
          <w:szCs w:val="28"/>
          <w:lang w:val="ro-MD"/>
        </w:rPr>
        <w:t xml:space="preserve"> </w:t>
      </w:r>
      <w:r w:rsidR="00974849" w:rsidRPr="00482985">
        <w:rPr>
          <w:rFonts w:ascii="Times New Roman" w:hAnsi="Times New Roman"/>
          <w:color w:val="000000" w:themeColor="text1"/>
          <w:sz w:val="24"/>
          <w:szCs w:val="28"/>
          <w:lang w:val="ro-MD"/>
        </w:rPr>
        <w:t>„</w:t>
      </w:r>
      <w:r w:rsidRPr="00482985">
        <w:rPr>
          <w:rFonts w:ascii="Times New Roman" w:hAnsi="Times New Roman"/>
          <w:color w:val="000000" w:themeColor="text1"/>
          <w:sz w:val="24"/>
          <w:szCs w:val="28"/>
          <w:lang w:val="ro-MD"/>
        </w:rPr>
        <w:t>FEE-Nord</w:t>
      </w:r>
      <w:r w:rsidR="00974849" w:rsidRPr="00482985">
        <w:rPr>
          <w:rFonts w:ascii="Times New Roman" w:hAnsi="Times New Roman"/>
          <w:color w:val="000000" w:themeColor="text1"/>
          <w:sz w:val="24"/>
          <w:szCs w:val="28"/>
          <w:lang w:val="ro-MD"/>
        </w:rPr>
        <w:t>”</w:t>
      </w:r>
      <w:r w:rsidRPr="00482985">
        <w:rPr>
          <w:rFonts w:ascii="Times New Roman" w:hAnsi="Times New Roman"/>
          <w:color w:val="000000" w:themeColor="text1"/>
          <w:sz w:val="24"/>
          <w:szCs w:val="28"/>
          <w:lang w:val="ro-MD"/>
        </w:rPr>
        <w:t xml:space="preserve"> la finele anului 2022 a constituit 554,5 mil. lei, majorându-se față de anul precedent cu 308,7 mil. lei, datorită creșterii în mare parte a creanțelor comerciale.</w:t>
      </w:r>
    </w:p>
    <w:p w14:paraId="0E0E70B4" w14:textId="220A320B" w:rsidR="008562BF" w:rsidRPr="00482985" w:rsidRDefault="00857774" w:rsidP="00FE24ED">
      <w:pPr>
        <w:shd w:val="clear" w:color="auto" w:fill="FFFFFF" w:themeFill="background1"/>
        <w:spacing w:after="0" w:line="276" w:lineRule="auto"/>
        <w:ind w:firstLine="709"/>
        <w:jc w:val="both"/>
        <w:rPr>
          <w:rFonts w:ascii="Times New Roman" w:hAnsi="Times New Roman"/>
          <w:sz w:val="24"/>
          <w:szCs w:val="28"/>
          <w:lang w:val="ro-MD"/>
        </w:rPr>
      </w:pPr>
      <w:r w:rsidRPr="00482985">
        <w:rPr>
          <w:rFonts w:ascii="Times New Roman" w:hAnsi="Times New Roman"/>
          <w:sz w:val="24"/>
          <w:szCs w:val="28"/>
          <w:lang w:val="ro-MD"/>
        </w:rPr>
        <w:t>Veniturile și cheltuielile înregistrate</w:t>
      </w:r>
      <w:r w:rsidR="00247D58" w:rsidRPr="00482985">
        <w:rPr>
          <w:rFonts w:ascii="Times New Roman" w:hAnsi="Times New Roman"/>
          <w:sz w:val="24"/>
          <w:szCs w:val="28"/>
          <w:lang w:val="ro-MD"/>
        </w:rPr>
        <w:t xml:space="preserve"> și raportate</w:t>
      </w:r>
      <w:r w:rsidRPr="00482985">
        <w:rPr>
          <w:rFonts w:ascii="Times New Roman" w:hAnsi="Times New Roman"/>
          <w:sz w:val="24"/>
          <w:szCs w:val="28"/>
          <w:lang w:val="ro-MD"/>
        </w:rPr>
        <w:t xml:space="preserve"> de S</w:t>
      </w:r>
      <w:r w:rsidR="003A12FC" w:rsidRPr="00482985">
        <w:rPr>
          <w:rFonts w:ascii="Times New Roman" w:hAnsi="Times New Roman"/>
          <w:sz w:val="24"/>
          <w:szCs w:val="28"/>
          <w:lang w:val="ro-MD"/>
        </w:rPr>
        <w:t>.</w:t>
      </w:r>
      <w:r w:rsidRPr="00482985">
        <w:rPr>
          <w:rFonts w:ascii="Times New Roman" w:hAnsi="Times New Roman"/>
          <w:sz w:val="24"/>
          <w:szCs w:val="28"/>
          <w:lang w:val="ro-MD"/>
        </w:rPr>
        <w:t>A</w:t>
      </w:r>
      <w:r w:rsidR="003A12FC" w:rsidRPr="00482985">
        <w:rPr>
          <w:rFonts w:ascii="Times New Roman" w:hAnsi="Times New Roman"/>
          <w:sz w:val="24"/>
          <w:szCs w:val="28"/>
          <w:lang w:val="ro-MD"/>
        </w:rPr>
        <w:t>.</w:t>
      </w:r>
      <w:r w:rsidRPr="00482985">
        <w:rPr>
          <w:rFonts w:ascii="Times New Roman" w:hAnsi="Times New Roman"/>
          <w:sz w:val="24"/>
          <w:szCs w:val="28"/>
          <w:lang w:val="ro-MD"/>
        </w:rPr>
        <w:t xml:space="preserve"> </w:t>
      </w:r>
      <w:r w:rsidR="003A12FC" w:rsidRPr="00482985">
        <w:rPr>
          <w:rFonts w:ascii="Times New Roman" w:hAnsi="Times New Roman"/>
          <w:sz w:val="24"/>
          <w:szCs w:val="28"/>
          <w:lang w:val="ro-MD"/>
        </w:rPr>
        <w:t>„</w:t>
      </w:r>
      <w:r w:rsidRPr="00482985">
        <w:rPr>
          <w:rFonts w:ascii="Times New Roman" w:hAnsi="Times New Roman"/>
          <w:sz w:val="24"/>
          <w:szCs w:val="28"/>
          <w:lang w:val="ro-MD"/>
        </w:rPr>
        <w:t>FEE-Nord</w:t>
      </w:r>
      <w:r w:rsidR="003A12FC" w:rsidRPr="00482985">
        <w:rPr>
          <w:rFonts w:ascii="Times New Roman" w:hAnsi="Times New Roman"/>
          <w:sz w:val="24"/>
          <w:szCs w:val="28"/>
          <w:lang w:val="ro-MD"/>
        </w:rPr>
        <w:t>”</w:t>
      </w:r>
      <w:r w:rsidRPr="00482985">
        <w:rPr>
          <w:rFonts w:ascii="Times New Roman" w:hAnsi="Times New Roman"/>
          <w:sz w:val="24"/>
          <w:szCs w:val="28"/>
          <w:lang w:val="ro-MD"/>
        </w:rPr>
        <w:t xml:space="preserve"> la finele anului 2022 au constituit 2.845,5 mil. lei și, respectiv, 2.811,2 mil. lei. Ponderea cea mai mare în componența veniturilor S</w:t>
      </w:r>
      <w:r w:rsidR="00974849" w:rsidRPr="00482985">
        <w:rPr>
          <w:rFonts w:ascii="Times New Roman" w:hAnsi="Times New Roman"/>
          <w:sz w:val="24"/>
          <w:szCs w:val="28"/>
          <w:lang w:val="ro-MD"/>
        </w:rPr>
        <w:t>.</w:t>
      </w:r>
      <w:r w:rsidRPr="00482985">
        <w:rPr>
          <w:rFonts w:ascii="Times New Roman" w:hAnsi="Times New Roman"/>
          <w:sz w:val="24"/>
          <w:szCs w:val="28"/>
          <w:lang w:val="ro-MD"/>
        </w:rPr>
        <w:t>A</w:t>
      </w:r>
      <w:r w:rsidR="00974849" w:rsidRPr="00482985">
        <w:rPr>
          <w:rFonts w:ascii="Times New Roman" w:hAnsi="Times New Roman"/>
          <w:sz w:val="24"/>
          <w:szCs w:val="28"/>
          <w:lang w:val="ro-MD"/>
        </w:rPr>
        <w:t>.</w:t>
      </w:r>
      <w:r w:rsidRPr="00482985">
        <w:rPr>
          <w:rFonts w:ascii="Times New Roman" w:hAnsi="Times New Roman"/>
          <w:sz w:val="24"/>
          <w:szCs w:val="28"/>
          <w:lang w:val="ro-MD"/>
        </w:rPr>
        <w:t xml:space="preserve"> </w:t>
      </w:r>
      <w:r w:rsidR="00974849" w:rsidRPr="00482985">
        <w:rPr>
          <w:rFonts w:ascii="Times New Roman" w:hAnsi="Times New Roman"/>
          <w:sz w:val="24"/>
          <w:szCs w:val="28"/>
          <w:lang w:val="ro-MD"/>
        </w:rPr>
        <w:t>„</w:t>
      </w:r>
      <w:r w:rsidRPr="00482985">
        <w:rPr>
          <w:rFonts w:ascii="Times New Roman" w:hAnsi="Times New Roman"/>
          <w:sz w:val="24"/>
          <w:szCs w:val="28"/>
          <w:lang w:val="ro-MD"/>
        </w:rPr>
        <w:t>FEE-Nord</w:t>
      </w:r>
      <w:r w:rsidR="00974849" w:rsidRPr="00482985">
        <w:rPr>
          <w:rFonts w:ascii="Times New Roman" w:hAnsi="Times New Roman"/>
          <w:sz w:val="24"/>
          <w:szCs w:val="28"/>
          <w:lang w:val="ro-MD"/>
        </w:rPr>
        <w:t>”</w:t>
      </w:r>
      <w:r w:rsidRPr="00482985">
        <w:rPr>
          <w:rFonts w:ascii="Times New Roman" w:hAnsi="Times New Roman"/>
          <w:sz w:val="24"/>
          <w:szCs w:val="28"/>
          <w:lang w:val="ro-MD"/>
        </w:rPr>
        <w:t xml:space="preserve"> o dețin venituri</w:t>
      </w:r>
      <w:r w:rsidR="00520C85">
        <w:rPr>
          <w:rFonts w:ascii="Times New Roman" w:hAnsi="Times New Roman"/>
          <w:sz w:val="24"/>
          <w:szCs w:val="28"/>
          <w:lang w:val="ro-MD"/>
        </w:rPr>
        <w:t>le</w:t>
      </w:r>
      <w:r w:rsidRPr="00482985">
        <w:rPr>
          <w:rFonts w:ascii="Times New Roman" w:hAnsi="Times New Roman"/>
          <w:sz w:val="24"/>
          <w:szCs w:val="28"/>
          <w:lang w:val="ro-MD"/>
        </w:rPr>
        <w:t xml:space="preserve"> din vânzarea energiei electrice (99,9%), iar în componența cheltuielilor S</w:t>
      </w:r>
      <w:r w:rsidR="00974849" w:rsidRPr="00482985">
        <w:rPr>
          <w:rFonts w:ascii="Times New Roman" w:hAnsi="Times New Roman"/>
          <w:sz w:val="24"/>
          <w:szCs w:val="28"/>
          <w:lang w:val="ro-MD"/>
        </w:rPr>
        <w:t>.</w:t>
      </w:r>
      <w:r w:rsidRPr="00482985">
        <w:rPr>
          <w:rFonts w:ascii="Times New Roman" w:hAnsi="Times New Roman"/>
          <w:sz w:val="24"/>
          <w:szCs w:val="28"/>
          <w:lang w:val="ro-MD"/>
        </w:rPr>
        <w:t>A</w:t>
      </w:r>
      <w:r w:rsidR="00974849" w:rsidRPr="00482985">
        <w:rPr>
          <w:rFonts w:ascii="Times New Roman" w:hAnsi="Times New Roman"/>
          <w:sz w:val="24"/>
          <w:szCs w:val="28"/>
          <w:lang w:val="ro-MD"/>
        </w:rPr>
        <w:t>.</w:t>
      </w:r>
      <w:r w:rsidRPr="00482985">
        <w:rPr>
          <w:rFonts w:ascii="Times New Roman" w:hAnsi="Times New Roman"/>
          <w:sz w:val="24"/>
          <w:szCs w:val="28"/>
          <w:lang w:val="ro-MD"/>
        </w:rPr>
        <w:t xml:space="preserve"> </w:t>
      </w:r>
      <w:r w:rsidR="00974849" w:rsidRPr="00482985">
        <w:rPr>
          <w:rFonts w:ascii="Times New Roman" w:hAnsi="Times New Roman"/>
          <w:sz w:val="24"/>
          <w:szCs w:val="28"/>
          <w:lang w:val="ro-MD"/>
        </w:rPr>
        <w:t>„</w:t>
      </w:r>
      <w:r w:rsidRPr="00482985">
        <w:rPr>
          <w:rFonts w:ascii="Times New Roman" w:hAnsi="Times New Roman"/>
          <w:sz w:val="24"/>
          <w:szCs w:val="28"/>
          <w:lang w:val="ro-MD"/>
        </w:rPr>
        <w:t>FEE-Nord</w:t>
      </w:r>
      <w:r w:rsidR="00974849" w:rsidRPr="00482985">
        <w:rPr>
          <w:rFonts w:ascii="Times New Roman" w:hAnsi="Times New Roman"/>
          <w:sz w:val="24"/>
          <w:szCs w:val="28"/>
          <w:lang w:val="ro-MD"/>
        </w:rPr>
        <w:t>”</w:t>
      </w:r>
      <w:r w:rsidRPr="00482985">
        <w:rPr>
          <w:rFonts w:ascii="Times New Roman" w:hAnsi="Times New Roman"/>
          <w:sz w:val="24"/>
          <w:szCs w:val="28"/>
          <w:lang w:val="ro-MD"/>
        </w:rPr>
        <w:t xml:space="preserve"> – costul energiei electrice vândute (67,2%).</w:t>
      </w:r>
    </w:p>
    <w:p w14:paraId="544D13DB" w14:textId="588E197C" w:rsidR="00874B9D" w:rsidRPr="001A68E7" w:rsidRDefault="00874B9D" w:rsidP="00EA27E9">
      <w:pPr>
        <w:shd w:val="clear" w:color="auto" w:fill="FFFFFF" w:themeFill="background1"/>
        <w:spacing w:after="0" w:line="276" w:lineRule="auto"/>
        <w:ind w:firstLine="709"/>
        <w:jc w:val="both"/>
        <w:rPr>
          <w:rFonts w:ascii="Times New Roman" w:hAnsi="Times New Roman"/>
          <w:sz w:val="24"/>
          <w:szCs w:val="28"/>
          <w:lang w:val="ro-MD"/>
        </w:rPr>
      </w:pPr>
      <w:r w:rsidRPr="00482985">
        <w:rPr>
          <w:rFonts w:ascii="Times New Roman" w:hAnsi="Times New Roman"/>
          <w:sz w:val="24"/>
          <w:szCs w:val="28"/>
          <w:lang w:val="ro-MD"/>
        </w:rPr>
        <w:t xml:space="preserve">Situațiile financiare ale </w:t>
      </w:r>
      <w:r w:rsidR="00520C85">
        <w:rPr>
          <w:rFonts w:ascii="Times New Roman" w:hAnsi="Times New Roman"/>
          <w:sz w:val="24"/>
          <w:szCs w:val="28"/>
          <w:lang w:val="ro-MD"/>
        </w:rPr>
        <w:t>S</w:t>
      </w:r>
      <w:r w:rsidRPr="00482985">
        <w:rPr>
          <w:rFonts w:ascii="Times New Roman" w:hAnsi="Times New Roman"/>
          <w:sz w:val="24"/>
          <w:szCs w:val="28"/>
          <w:lang w:val="ro-MD"/>
        </w:rPr>
        <w:t>ocietății au fost supuse auditului extern, astfel</w:t>
      </w:r>
      <w:r w:rsidR="00520C85">
        <w:rPr>
          <w:rFonts w:ascii="Times New Roman" w:hAnsi="Times New Roman"/>
          <w:sz w:val="24"/>
          <w:szCs w:val="28"/>
          <w:lang w:val="ro-MD"/>
        </w:rPr>
        <w:t>,</w:t>
      </w:r>
      <w:r w:rsidRPr="00482985">
        <w:rPr>
          <w:rFonts w:ascii="Times New Roman" w:hAnsi="Times New Roman"/>
          <w:sz w:val="24"/>
          <w:szCs w:val="28"/>
          <w:lang w:val="ro-MD"/>
        </w:rPr>
        <w:t xml:space="preserve"> pentru anul 2021 </w:t>
      </w:r>
      <w:r w:rsidR="00520C85">
        <w:rPr>
          <w:rFonts w:ascii="Times New Roman" w:hAnsi="Times New Roman"/>
          <w:sz w:val="24"/>
          <w:szCs w:val="28"/>
          <w:lang w:val="ro-MD"/>
        </w:rPr>
        <w:t>fiind</w:t>
      </w:r>
      <w:r w:rsidRPr="00482985">
        <w:rPr>
          <w:rFonts w:ascii="Times New Roman" w:hAnsi="Times New Roman"/>
          <w:sz w:val="24"/>
          <w:szCs w:val="28"/>
          <w:lang w:val="ro-MD"/>
        </w:rPr>
        <w:t xml:space="preserve"> oferită </w:t>
      </w:r>
      <w:r w:rsidRPr="00BD64B7">
        <w:rPr>
          <w:rFonts w:ascii="Times New Roman" w:hAnsi="Times New Roman"/>
          <w:sz w:val="24"/>
          <w:szCs w:val="28"/>
          <w:lang w:val="ro-MD"/>
        </w:rPr>
        <w:t>opinie</w:t>
      </w:r>
      <w:r w:rsidRPr="00267594">
        <w:rPr>
          <w:rFonts w:ascii="Times New Roman" w:hAnsi="Times New Roman"/>
          <w:sz w:val="24"/>
          <w:szCs w:val="28"/>
          <w:lang w:val="ro-MD"/>
        </w:rPr>
        <w:t xml:space="preserve"> modificată, iar pentru anul 2022 </w:t>
      </w:r>
      <w:r w:rsidR="006B1122" w:rsidRPr="00267594">
        <w:rPr>
          <w:rFonts w:ascii="Times New Roman" w:hAnsi="Times New Roman"/>
          <w:sz w:val="24"/>
          <w:szCs w:val="28"/>
          <w:lang w:val="ro-MD"/>
        </w:rPr>
        <w:t>-</w:t>
      </w:r>
      <w:r w:rsidRPr="001A68E7">
        <w:rPr>
          <w:rFonts w:ascii="Times New Roman" w:hAnsi="Times New Roman"/>
          <w:sz w:val="24"/>
          <w:szCs w:val="28"/>
          <w:lang w:val="ro-MD"/>
        </w:rPr>
        <w:t xml:space="preserve"> opini</w:t>
      </w:r>
      <w:r w:rsidR="00EA27E9" w:rsidRPr="001A68E7">
        <w:rPr>
          <w:rFonts w:ascii="Times New Roman" w:hAnsi="Times New Roman"/>
          <w:sz w:val="24"/>
          <w:szCs w:val="28"/>
          <w:lang w:val="ro-MD"/>
        </w:rPr>
        <w:t>e</w:t>
      </w:r>
      <w:r w:rsidRPr="001A68E7">
        <w:rPr>
          <w:rFonts w:ascii="Times New Roman" w:hAnsi="Times New Roman"/>
          <w:sz w:val="24"/>
          <w:szCs w:val="28"/>
          <w:lang w:val="ro-MD"/>
        </w:rPr>
        <w:t xml:space="preserve"> nemodificată</w:t>
      </w:r>
      <w:r w:rsidR="006B1122" w:rsidRPr="001A68E7">
        <w:rPr>
          <w:rFonts w:ascii="Times New Roman" w:hAnsi="Times New Roman"/>
          <w:sz w:val="24"/>
          <w:szCs w:val="28"/>
          <w:lang w:val="ro-MD"/>
        </w:rPr>
        <w:t>.</w:t>
      </w:r>
    </w:p>
    <w:p w14:paraId="3D3ABEA7" w14:textId="5E749711" w:rsidR="008562BF" w:rsidRPr="00482985" w:rsidRDefault="008562BF" w:rsidP="00802C8C">
      <w:pPr>
        <w:pStyle w:val="a3"/>
        <w:spacing w:line="276" w:lineRule="auto"/>
        <w:ind w:firstLine="709"/>
        <w:jc w:val="both"/>
        <w:rPr>
          <w:rFonts w:ascii="Times New Roman" w:hAnsi="Times New Roman"/>
          <w:sz w:val="24"/>
          <w:szCs w:val="24"/>
          <w:lang w:val="ro-MD"/>
        </w:rPr>
      </w:pPr>
      <w:r w:rsidRPr="003E475C">
        <w:rPr>
          <w:rFonts w:ascii="Times New Roman" w:hAnsi="Times New Roman"/>
          <w:sz w:val="24"/>
          <w:szCs w:val="24"/>
          <w:lang w:val="ro-MD"/>
        </w:rPr>
        <w:t>Misiunea de audit a fost efectuată în conformitate cu</w:t>
      </w:r>
      <w:r w:rsidRPr="00482985">
        <w:rPr>
          <w:rFonts w:ascii="Times New Roman" w:hAnsi="Times New Roman"/>
          <w:sz w:val="24"/>
          <w:szCs w:val="24"/>
          <w:lang w:val="ro-MD"/>
        </w:rPr>
        <w:t xml:space="preserve"> Standardele Internaționale ale Instituțiilor Supreme de Audit aplicate de Curtea de Conturi (ISSA</w:t>
      </w:r>
      <w:r w:rsidR="003A39FE" w:rsidRPr="00482985">
        <w:rPr>
          <w:rFonts w:ascii="Times New Roman" w:hAnsi="Times New Roman"/>
          <w:sz w:val="24"/>
          <w:szCs w:val="24"/>
          <w:lang w:val="ro-MD"/>
        </w:rPr>
        <w:t>I 100, ISSAI 400 și ISSAI 4000) și cu cadrul</w:t>
      </w:r>
      <w:r w:rsidR="00802C8C" w:rsidRPr="00482985">
        <w:rPr>
          <w:rFonts w:ascii="Times New Roman" w:hAnsi="Times New Roman"/>
          <w:sz w:val="24"/>
          <w:szCs w:val="24"/>
          <w:lang w:val="ro-MD"/>
        </w:rPr>
        <w:t xml:space="preserve"> de reglementare intern, prin aplicarea angajamentului de raportare directă</w:t>
      </w:r>
      <w:r w:rsidR="00520C85">
        <w:rPr>
          <w:rFonts w:ascii="Times New Roman" w:hAnsi="Times New Roman"/>
          <w:sz w:val="24"/>
          <w:szCs w:val="24"/>
          <w:lang w:val="ro-MD"/>
        </w:rPr>
        <w:t>,</w:t>
      </w:r>
      <w:r w:rsidRPr="00482985">
        <w:rPr>
          <w:lang w:val="ro-MD"/>
        </w:rPr>
        <w:t xml:space="preserve"> </w:t>
      </w:r>
      <w:r w:rsidR="00802C8C" w:rsidRPr="00482985">
        <w:rPr>
          <w:rFonts w:ascii="Times New Roman" w:hAnsi="Times New Roman"/>
          <w:sz w:val="24"/>
          <w:szCs w:val="24"/>
          <w:lang w:val="ro-MD"/>
        </w:rPr>
        <w:t xml:space="preserve">cu oferirea unei asigurări limitate. </w:t>
      </w:r>
      <w:r w:rsidR="00B97DA4" w:rsidRPr="00482985">
        <w:rPr>
          <w:rFonts w:ascii="Times New Roman" w:hAnsi="Times New Roman"/>
          <w:sz w:val="24"/>
          <w:szCs w:val="24"/>
          <w:lang w:val="ro-MD"/>
        </w:rPr>
        <w:t xml:space="preserve">Abordarea de audit a inclus </w:t>
      </w:r>
      <w:r w:rsidR="003A39FE" w:rsidRPr="00482985">
        <w:rPr>
          <w:rFonts w:ascii="Times New Roman" w:hAnsi="Times New Roman"/>
          <w:sz w:val="24"/>
          <w:szCs w:val="24"/>
          <w:lang w:val="ro-MD"/>
        </w:rPr>
        <w:t>evaluarea mai multor procese/</w:t>
      </w:r>
      <w:r w:rsidRPr="00482985">
        <w:rPr>
          <w:rFonts w:ascii="Times New Roman" w:hAnsi="Times New Roman"/>
          <w:sz w:val="24"/>
          <w:szCs w:val="24"/>
          <w:lang w:val="ro-MD"/>
        </w:rPr>
        <w:t>activități din cadrul S</w:t>
      </w:r>
      <w:r w:rsidR="00974849" w:rsidRPr="00482985">
        <w:rPr>
          <w:rFonts w:ascii="Times New Roman" w:hAnsi="Times New Roman"/>
          <w:sz w:val="24"/>
          <w:szCs w:val="24"/>
          <w:lang w:val="ro-MD"/>
        </w:rPr>
        <w:t>.</w:t>
      </w:r>
      <w:r w:rsidRPr="00482985">
        <w:rPr>
          <w:rFonts w:ascii="Times New Roman" w:hAnsi="Times New Roman"/>
          <w:sz w:val="24"/>
          <w:szCs w:val="24"/>
          <w:lang w:val="ro-MD"/>
        </w:rPr>
        <w:t>A</w:t>
      </w:r>
      <w:r w:rsidR="00974849" w:rsidRPr="00482985">
        <w:rPr>
          <w:rFonts w:ascii="Times New Roman" w:hAnsi="Times New Roman"/>
          <w:sz w:val="24"/>
          <w:szCs w:val="24"/>
          <w:lang w:val="ro-MD"/>
        </w:rPr>
        <w:t>.</w:t>
      </w:r>
      <w:r w:rsidRPr="00482985">
        <w:rPr>
          <w:rFonts w:ascii="Times New Roman" w:hAnsi="Times New Roman"/>
          <w:sz w:val="24"/>
          <w:szCs w:val="24"/>
          <w:lang w:val="ro-MD"/>
        </w:rPr>
        <w:t xml:space="preserve"> </w:t>
      </w:r>
      <w:r w:rsidR="00995502" w:rsidRPr="00482985">
        <w:rPr>
          <w:rFonts w:ascii="Times New Roman" w:hAnsi="Times New Roman"/>
          <w:sz w:val="24"/>
          <w:szCs w:val="24"/>
          <w:lang w:val="ro-MD"/>
        </w:rPr>
        <w:t>„</w:t>
      </w:r>
      <w:r w:rsidRPr="00482985">
        <w:rPr>
          <w:rFonts w:ascii="Times New Roman" w:hAnsi="Times New Roman"/>
          <w:sz w:val="24"/>
          <w:szCs w:val="24"/>
          <w:lang w:val="ro-MD"/>
        </w:rPr>
        <w:t>FEE</w:t>
      </w:r>
      <w:r w:rsidR="00995502" w:rsidRPr="00482985">
        <w:rPr>
          <w:rFonts w:ascii="Times New Roman" w:hAnsi="Times New Roman"/>
          <w:sz w:val="24"/>
          <w:szCs w:val="24"/>
          <w:lang w:val="ro-MD"/>
        </w:rPr>
        <w:t>-</w:t>
      </w:r>
      <w:r w:rsidRPr="00482985">
        <w:rPr>
          <w:rFonts w:ascii="Times New Roman" w:hAnsi="Times New Roman"/>
          <w:sz w:val="24"/>
          <w:szCs w:val="24"/>
          <w:lang w:val="ro-MD"/>
        </w:rPr>
        <w:t>Nord</w:t>
      </w:r>
      <w:r w:rsidR="00995502" w:rsidRPr="00482985">
        <w:rPr>
          <w:rFonts w:ascii="Times New Roman" w:hAnsi="Times New Roman"/>
          <w:sz w:val="24"/>
          <w:szCs w:val="24"/>
          <w:lang w:val="ro-MD"/>
        </w:rPr>
        <w:t>”</w:t>
      </w:r>
      <w:r w:rsidR="003A39FE" w:rsidRPr="00482985">
        <w:rPr>
          <w:rFonts w:ascii="Times New Roman" w:hAnsi="Times New Roman"/>
          <w:sz w:val="24"/>
          <w:szCs w:val="24"/>
          <w:lang w:val="ro-MD"/>
        </w:rPr>
        <w:t xml:space="preserve"> în corespundere cu criteriile de audit selectate</w:t>
      </w:r>
      <w:r w:rsidR="003A39FE" w:rsidRPr="00482985">
        <w:rPr>
          <w:rFonts w:ascii="Times New Roman" w:eastAsia="Times New Roman" w:hAnsi="Times New Roman"/>
          <w:iCs/>
          <w:sz w:val="24"/>
          <w:szCs w:val="24"/>
          <w:lang w:val="ro-MD" w:eastAsia="ro-MD"/>
        </w:rPr>
        <w:t>, cum ar fi</w:t>
      </w:r>
      <w:r w:rsidRPr="00482985">
        <w:rPr>
          <w:rFonts w:ascii="Times New Roman" w:eastAsia="Times New Roman" w:hAnsi="Times New Roman"/>
          <w:iCs/>
          <w:sz w:val="24"/>
          <w:szCs w:val="24"/>
          <w:lang w:val="ro-MD" w:eastAsia="ro-MD"/>
        </w:rPr>
        <w:t xml:space="preserve">: </w:t>
      </w:r>
      <w:r w:rsidR="00033B21" w:rsidRPr="00482985">
        <w:rPr>
          <w:rFonts w:ascii="Times New Roman" w:eastAsia="Times New Roman" w:hAnsi="Times New Roman"/>
          <w:iCs/>
          <w:sz w:val="24"/>
          <w:szCs w:val="24"/>
          <w:lang w:val="ro-MD" w:eastAsia="ro-MD"/>
        </w:rPr>
        <w:t>gestionarea activelor imobilizate</w:t>
      </w:r>
      <w:r w:rsidR="00541E9A" w:rsidRPr="00482985">
        <w:rPr>
          <w:rFonts w:ascii="Times New Roman" w:eastAsia="Times New Roman" w:hAnsi="Times New Roman"/>
          <w:iCs/>
          <w:sz w:val="24"/>
          <w:szCs w:val="24"/>
          <w:lang w:val="ro-MD" w:eastAsia="ro-MD"/>
        </w:rPr>
        <w:t>;</w:t>
      </w:r>
      <w:r w:rsidRPr="00482985">
        <w:rPr>
          <w:rFonts w:ascii="Times New Roman" w:eastAsia="Times New Roman" w:hAnsi="Times New Roman"/>
          <w:iCs/>
          <w:sz w:val="24"/>
          <w:szCs w:val="24"/>
          <w:lang w:val="ro-MD" w:eastAsia="ro-MD"/>
        </w:rPr>
        <w:t xml:space="preserve"> administrarea </w:t>
      </w:r>
      <w:r w:rsidR="00541E9A" w:rsidRPr="00482985">
        <w:rPr>
          <w:rFonts w:ascii="Times New Roman" w:eastAsia="Times New Roman" w:hAnsi="Times New Roman"/>
          <w:iCs/>
          <w:sz w:val="24"/>
          <w:szCs w:val="24"/>
          <w:lang w:val="ro-MD" w:eastAsia="ro-MD"/>
        </w:rPr>
        <w:t>resurselor financiare</w:t>
      </w:r>
      <w:r w:rsidR="00033B21" w:rsidRPr="00482985">
        <w:rPr>
          <w:rFonts w:ascii="Times New Roman" w:eastAsia="Times New Roman" w:hAnsi="Times New Roman"/>
          <w:iCs/>
          <w:sz w:val="24"/>
          <w:szCs w:val="24"/>
          <w:lang w:val="ro-MD" w:eastAsia="ro-MD"/>
        </w:rPr>
        <w:t xml:space="preserve"> (creanțe, datorii, venituri)</w:t>
      </w:r>
      <w:r w:rsidR="00541E9A" w:rsidRPr="00482985">
        <w:rPr>
          <w:rFonts w:ascii="Times New Roman" w:eastAsia="Times New Roman" w:hAnsi="Times New Roman"/>
          <w:iCs/>
          <w:sz w:val="24"/>
          <w:szCs w:val="24"/>
          <w:lang w:val="ro-MD" w:eastAsia="ro-MD"/>
        </w:rPr>
        <w:t xml:space="preserve">; </w:t>
      </w:r>
      <w:r w:rsidR="00033B21" w:rsidRPr="00482985">
        <w:rPr>
          <w:rFonts w:ascii="Times New Roman" w:eastAsia="Times New Roman" w:hAnsi="Times New Roman"/>
          <w:bCs/>
          <w:iCs/>
          <w:sz w:val="24"/>
          <w:szCs w:val="24"/>
          <w:lang w:val="ro-MD" w:eastAsia="ro-MD"/>
        </w:rPr>
        <w:t>cheltuielile aferente retribuirii muncii; achiziția de bunuri, servicii și lucrări</w:t>
      </w:r>
      <w:r w:rsidR="00033B21" w:rsidRPr="00482985">
        <w:rPr>
          <w:rFonts w:ascii="Times New Roman" w:eastAsia="Times New Roman" w:hAnsi="Times New Roman"/>
          <w:iCs/>
          <w:sz w:val="24"/>
          <w:szCs w:val="24"/>
          <w:lang w:val="ro-MD" w:eastAsia="ro-MD"/>
        </w:rPr>
        <w:t>;</w:t>
      </w:r>
      <w:r w:rsidR="00541E9A" w:rsidRPr="00482985">
        <w:rPr>
          <w:rFonts w:ascii="Times New Roman" w:eastAsia="Times New Roman" w:hAnsi="Times New Roman"/>
          <w:iCs/>
          <w:sz w:val="24"/>
          <w:szCs w:val="24"/>
          <w:lang w:val="ro-MD" w:eastAsia="ro-MD"/>
        </w:rPr>
        <w:t xml:space="preserve"> </w:t>
      </w:r>
      <w:r w:rsidR="00033B21" w:rsidRPr="00482985">
        <w:rPr>
          <w:rFonts w:ascii="Times New Roman" w:eastAsia="Times New Roman" w:hAnsi="Times New Roman"/>
          <w:bCs/>
          <w:iCs/>
          <w:sz w:val="24"/>
          <w:szCs w:val="24"/>
          <w:lang w:val="ro-MD" w:eastAsia="ro-MD"/>
        </w:rPr>
        <w:t>activitatea reglementată prin tarif</w:t>
      </w:r>
      <w:r w:rsidR="00BF5BB3" w:rsidRPr="00482985">
        <w:rPr>
          <w:rFonts w:ascii="Times New Roman" w:eastAsia="Times New Roman" w:hAnsi="Times New Roman"/>
          <w:iCs/>
          <w:sz w:val="24"/>
          <w:szCs w:val="24"/>
          <w:lang w:val="ro-MD" w:eastAsia="ro-MD"/>
        </w:rPr>
        <w:t>, etc.</w:t>
      </w:r>
    </w:p>
    <w:p w14:paraId="581E7F68" w14:textId="69BFDCBB" w:rsidR="006123FE" w:rsidRPr="00482985" w:rsidRDefault="00FD6B09" w:rsidP="0002609E">
      <w:pPr>
        <w:pStyle w:val="a3"/>
        <w:spacing w:line="276" w:lineRule="auto"/>
        <w:ind w:firstLine="709"/>
        <w:jc w:val="both"/>
        <w:rPr>
          <w:rFonts w:asciiTheme="majorBidi" w:eastAsia="Times New Roman" w:hAnsiTheme="majorBidi" w:cstheme="majorBidi"/>
          <w:color w:val="C00000"/>
          <w:sz w:val="24"/>
          <w:lang w:val="ro-MD"/>
        </w:rPr>
      </w:pPr>
      <w:r w:rsidRPr="00482985">
        <w:rPr>
          <w:rFonts w:asciiTheme="majorBidi" w:eastAsia="Times New Roman" w:hAnsiTheme="majorBidi" w:cstheme="majorBidi"/>
          <w:sz w:val="24"/>
          <w:lang w:val="ro-MD"/>
        </w:rPr>
        <w:t xml:space="preserve">Auditul public extern </w:t>
      </w:r>
      <w:r w:rsidR="003E71DF">
        <w:rPr>
          <w:rFonts w:asciiTheme="majorBidi" w:eastAsia="Times New Roman" w:hAnsiTheme="majorBidi" w:cstheme="majorBidi"/>
          <w:sz w:val="24"/>
          <w:lang w:val="ro-MD"/>
        </w:rPr>
        <w:t xml:space="preserve">a </w:t>
      </w:r>
      <w:r w:rsidRPr="00482985">
        <w:rPr>
          <w:rFonts w:asciiTheme="majorBidi" w:eastAsia="Times New Roman" w:hAnsiTheme="majorBidi" w:cstheme="majorBidi"/>
          <w:sz w:val="24"/>
          <w:lang w:val="ro-MD"/>
        </w:rPr>
        <w:t>constat</w:t>
      </w:r>
      <w:r w:rsidR="003E71DF">
        <w:rPr>
          <w:rFonts w:asciiTheme="majorBidi" w:eastAsia="Times New Roman" w:hAnsiTheme="majorBidi" w:cstheme="majorBidi"/>
          <w:sz w:val="24"/>
          <w:lang w:val="ro-MD"/>
        </w:rPr>
        <w:t>at</w:t>
      </w:r>
      <w:r w:rsidR="0002609E" w:rsidRPr="00482985">
        <w:rPr>
          <w:rFonts w:asciiTheme="majorBidi" w:eastAsia="Times New Roman" w:hAnsiTheme="majorBidi" w:cstheme="majorBidi"/>
          <w:sz w:val="24"/>
          <w:lang w:val="ro-MD"/>
        </w:rPr>
        <w:t xml:space="preserve"> unele deficiențe/neconformități în activitățile și  procedurile cuprinse în aria de audit, dar care nu au afectat semnificativ buna guvernare a patrimoniului public încredințat. </w:t>
      </w:r>
      <w:r w:rsidR="00F24631" w:rsidRPr="00482985">
        <w:rPr>
          <w:rFonts w:ascii="Times New Roman" w:hAnsi="Times New Roman"/>
          <w:sz w:val="24"/>
          <w:szCs w:val="24"/>
          <w:lang w:val="ro-MD"/>
        </w:rPr>
        <w:t>Aceste</w:t>
      </w:r>
      <w:r w:rsidR="00E467FB">
        <w:rPr>
          <w:rFonts w:ascii="Times New Roman" w:hAnsi="Times New Roman"/>
          <w:sz w:val="24"/>
          <w:szCs w:val="24"/>
          <w:lang w:val="ro-MD"/>
        </w:rPr>
        <w:t xml:space="preserve">a, fiind </w:t>
      </w:r>
      <w:r w:rsidR="00926577" w:rsidRPr="00482985">
        <w:rPr>
          <w:rFonts w:ascii="Times New Roman" w:hAnsi="Times New Roman"/>
          <w:sz w:val="24"/>
          <w:szCs w:val="24"/>
          <w:lang w:val="ro-MD"/>
        </w:rPr>
        <w:t>cauzate atât de unele lacune ale sistemului de control intern managerial, cât și de neconformarea responsabililor din cadrul entităților la prevederile cadrului normativ</w:t>
      </w:r>
      <w:r w:rsidR="00E467FB">
        <w:rPr>
          <w:rFonts w:ascii="Times New Roman" w:hAnsi="Times New Roman"/>
          <w:sz w:val="24"/>
          <w:szCs w:val="24"/>
          <w:lang w:val="ro-MD"/>
        </w:rPr>
        <w:t>,</w:t>
      </w:r>
      <w:r w:rsidR="00F24631" w:rsidRPr="00482985">
        <w:rPr>
          <w:rFonts w:ascii="Times New Roman" w:hAnsi="Times New Roman"/>
          <w:sz w:val="24"/>
          <w:szCs w:val="24"/>
          <w:lang w:val="ro-MD"/>
        </w:rPr>
        <w:t xml:space="preserve"> se rezumă la următoarele</w:t>
      </w:r>
      <w:r w:rsidR="00926577" w:rsidRPr="00482985">
        <w:rPr>
          <w:rFonts w:ascii="Times New Roman" w:eastAsia="Times New Roman" w:hAnsi="Times New Roman"/>
          <w:iCs/>
          <w:sz w:val="24"/>
          <w:szCs w:val="24"/>
          <w:lang w:val="ro-MD" w:eastAsia="ro-MD"/>
        </w:rPr>
        <w:t>:</w:t>
      </w:r>
    </w:p>
    <w:p w14:paraId="4155D074" w14:textId="303E5C5E" w:rsidR="00706ED0" w:rsidRPr="00482985" w:rsidRDefault="00706ED0" w:rsidP="003A12FC">
      <w:pPr>
        <w:pStyle w:val="a6"/>
        <w:numPr>
          <w:ilvl w:val="0"/>
          <w:numId w:val="57"/>
        </w:numPr>
        <w:tabs>
          <w:tab w:val="left" w:pos="993"/>
        </w:tabs>
        <w:spacing w:after="0" w:line="276" w:lineRule="auto"/>
        <w:ind w:left="0" w:firstLine="709"/>
        <w:jc w:val="both"/>
        <w:rPr>
          <w:rFonts w:ascii="Times New Roman" w:hAnsi="Times New Roman"/>
          <w:i/>
          <w:iCs/>
          <w:sz w:val="24"/>
          <w:szCs w:val="24"/>
          <w:lang w:val="ro-MD"/>
        </w:rPr>
      </w:pPr>
      <w:r w:rsidRPr="00482985">
        <w:rPr>
          <w:rFonts w:ascii="Times New Roman" w:eastAsia="Times New Roman" w:hAnsi="Times New Roman"/>
          <w:i/>
          <w:iCs/>
          <w:sz w:val="24"/>
          <w:szCs w:val="24"/>
          <w:lang w:val="ro-MD"/>
        </w:rPr>
        <w:t xml:space="preserve">organul executiv al </w:t>
      </w:r>
      <w:r w:rsidR="00E467FB">
        <w:rPr>
          <w:rFonts w:ascii="Times New Roman" w:eastAsia="Times New Roman" w:hAnsi="Times New Roman"/>
          <w:i/>
          <w:iCs/>
          <w:sz w:val="24"/>
          <w:szCs w:val="24"/>
          <w:lang w:val="ro-MD"/>
        </w:rPr>
        <w:t>S</w:t>
      </w:r>
      <w:r w:rsidRPr="00482985">
        <w:rPr>
          <w:rFonts w:ascii="Times New Roman" w:eastAsia="Times New Roman" w:hAnsi="Times New Roman"/>
          <w:i/>
          <w:iCs/>
          <w:sz w:val="24"/>
          <w:szCs w:val="24"/>
          <w:lang w:val="ro-MD"/>
        </w:rPr>
        <w:t>ocietății</w:t>
      </w:r>
      <w:r w:rsidR="003A12FC" w:rsidRPr="00482985">
        <w:rPr>
          <w:vertAlign w:val="superscript"/>
          <w:lang w:val="ro-MD"/>
        </w:rPr>
        <w:footnoteReference w:id="3"/>
      </w:r>
      <w:r w:rsidR="003A12FC" w:rsidRPr="00482985">
        <w:rPr>
          <w:rFonts w:ascii="Times New Roman" w:hAnsi="Times New Roman"/>
          <w:i/>
          <w:iCs/>
          <w:sz w:val="24"/>
          <w:szCs w:val="24"/>
          <w:lang w:val="ro-MD"/>
        </w:rPr>
        <w:t xml:space="preserve"> </w:t>
      </w:r>
      <w:r w:rsidRPr="00482985">
        <w:rPr>
          <w:rFonts w:ascii="Times New Roman" w:hAnsi="Times New Roman"/>
          <w:i/>
          <w:iCs/>
          <w:sz w:val="24"/>
          <w:szCs w:val="24"/>
          <w:lang w:val="ro-MD"/>
        </w:rPr>
        <w:t xml:space="preserve">nu a întreprins măsuri </w:t>
      </w:r>
      <w:r w:rsidR="00E467FB">
        <w:rPr>
          <w:rFonts w:ascii="Times New Roman" w:hAnsi="Times New Roman"/>
          <w:i/>
          <w:iCs/>
          <w:sz w:val="24"/>
          <w:szCs w:val="24"/>
          <w:lang w:val="ro-MD"/>
        </w:rPr>
        <w:t>privind</w:t>
      </w:r>
      <w:r w:rsidRPr="00482985">
        <w:rPr>
          <w:rFonts w:ascii="Times New Roman" w:hAnsi="Times New Roman"/>
          <w:i/>
          <w:iCs/>
          <w:sz w:val="24"/>
          <w:szCs w:val="24"/>
          <w:lang w:val="ro-MD"/>
        </w:rPr>
        <w:t xml:space="preserve"> gestio</w:t>
      </w:r>
      <w:r w:rsidR="00E467FB">
        <w:rPr>
          <w:rFonts w:ascii="Times New Roman" w:hAnsi="Times New Roman"/>
          <w:i/>
          <w:iCs/>
          <w:sz w:val="24"/>
          <w:szCs w:val="24"/>
          <w:lang w:val="ro-MD"/>
        </w:rPr>
        <w:t>narea</w:t>
      </w:r>
      <w:r w:rsidRPr="00482985">
        <w:rPr>
          <w:rFonts w:ascii="Times New Roman" w:hAnsi="Times New Roman"/>
          <w:i/>
          <w:iCs/>
          <w:sz w:val="24"/>
          <w:szCs w:val="24"/>
          <w:lang w:val="ro-MD"/>
        </w:rPr>
        <w:t xml:space="preserve"> conform</w:t>
      </w:r>
      <w:r w:rsidR="00E467FB">
        <w:rPr>
          <w:rFonts w:ascii="Times New Roman" w:hAnsi="Times New Roman"/>
          <w:i/>
          <w:iCs/>
          <w:sz w:val="24"/>
          <w:szCs w:val="24"/>
          <w:lang w:val="ro-MD"/>
        </w:rPr>
        <w:t>ă</w:t>
      </w:r>
      <w:r w:rsidRPr="00482985">
        <w:rPr>
          <w:rFonts w:ascii="Times New Roman" w:hAnsi="Times New Roman"/>
          <w:i/>
          <w:iCs/>
          <w:sz w:val="24"/>
          <w:szCs w:val="24"/>
          <w:lang w:val="ro-MD"/>
        </w:rPr>
        <w:t xml:space="preserve"> a patrimoniului în scopul obținerii avantajelor economice suplimentare (pct.4.1.);</w:t>
      </w:r>
    </w:p>
    <w:p w14:paraId="5B75148D" w14:textId="4BC3B26D" w:rsidR="00330712" w:rsidRPr="00482985" w:rsidRDefault="00E467FB" w:rsidP="00330712">
      <w:pPr>
        <w:pStyle w:val="a6"/>
        <w:numPr>
          <w:ilvl w:val="0"/>
          <w:numId w:val="57"/>
        </w:numPr>
        <w:tabs>
          <w:tab w:val="left" w:pos="993"/>
        </w:tabs>
        <w:spacing w:after="0" w:line="276" w:lineRule="auto"/>
        <w:ind w:left="0" w:firstLine="709"/>
        <w:jc w:val="both"/>
        <w:rPr>
          <w:rFonts w:ascii="Times New Roman" w:hAnsi="Times New Roman"/>
          <w:i/>
          <w:iCs/>
          <w:sz w:val="24"/>
          <w:szCs w:val="24"/>
          <w:lang w:val="ro-MD"/>
        </w:rPr>
      </w:pPr>
      <w:r>
        <w:rPr>
          <w:rFonts w:ascii="Times New Roman" w:eastAsia="Times New Roman" w:hAnsi="Times New Roman"/>
          <w:i/>
          <w:iCs/>
          <w:sz w:val="24"/>
          <w:szCs w:val="24"/>
          <w:lang w:val="ro-MD"/>
        </w:rPr>
        <w:t>d</w:t>
      </w:r>
      <w:r w:rsidR="00330712" w:rsidRPr="00482985">
        <w:rPr>
          <w:rFonts w:ascii="Times New Roman" w:eastAsia="Times New Roman" w:hAnsi="Times New Roman"/>
          <w:i/>
          <w:iCs/>
          <w:sz w:val="24"/>
          <w:szCs w:val="24"/>
          <w:lang w:val="ro-MD"/>
        </w:rPr>
        <w:t xml:space="preserve">eși S.A. „FEE-Nord” a întreprins măsuri în vederea asigurării bazei contractuale pentru livrarea energiei electrice </w:t>
      </w:r>
      <w:r>
        <w:rPr>
          <w:rFonts w:ascii="Times New Roman" w:eastAsia="Times New Roman" w:hAnsi="Times New Roman"/>
          <w:i/>
          <w:iCs/>
          <w:sz w:val="24"/>
          <w:szCs w:val="24"/>
          <w:lang w:val="ro-MD"/>
        </w:rPr>
        <w:t xml:space="preserve">către </w:t>
      </w:r>
      <w:r w:rsidR="00330712" w:rsidRPr="00482985">
        <w:rPr>
          <w:rFonts w:ascii="Times New Roman" w:eastAsia="Times New Roman" w:hAnsi="Times New Roman"/>
          <w:i/>
          <w:iCs/>
          <w:sz w:val="24"/>
          <w:szCs w:val="24"/>
          <w:lang w:val="ro-MD"/>
        </w:rPr>
        <w:t>consumatori</w:t>
      </w:r>
      <w:r>
        <w:rPr>
          <w:rFonts w:ascii="Times New Roman" w:eastAsia="Times New Roman" w:hAnsi="Times New Roman"/>
          <w:i/>
          <w:iCs/>
          <w:sz w:val="24"/>
          <w:szCs w:val="24"/>
          <w:lang w:val="ro-MD"/>
        </w:rPr>
        <w:t>,</w:t>
      </w:r>
      <w:r w:rsidR="00330712" w:rsidRPr="00482985">
        <w:rPr>
          <w:rFonts w:ascii="Times New Roman" w:eastAsia="Times New Roman" w:hAnsi="Times New Roman"/>
          <w:i/>
          <w:iCs/>
          <w:sz w:val="24"/>
          <w:szCs w:val="24"/>
          <w:lang w:val="ro-MD"/>
        </w:rPr>
        <w:t xml:space="preserve"> acestea au fost insuficiente, având impact asupra recunoașterii, încasării și recuperării creanțelor </w:t>
      </w:r>
      <w:r w:rsidR="00330712" w:rsidRPr="00482985">
        <w:rPr>
          <w:rFonts w:asciiTheme="majorBidi" w:hAnsiTheme="majorBidi" w:cstheme="majorBidi"/>
          <w:i/>
          <w:iCs/>
          <w:sz w:val="24"/>
          <w:szCs w:val="24"/>
          <w:lang w:val="ro-MD"/>
        </w:rPr>
        <w:t>(pct. 4.2.);</w:t>
      </w:r>
    </w:p>
    <w:p w14:paraId="47FA3834" w14:textId="302DEEA0" w:rsidR="00706ED0" w:rsidRPr="00482985" w:rsidRDefault="00706ED0" w:rsidP="002E71F5">
      <w:pPr>
        <w:pStyle w:val="a6"/>
        <w:numPr>
          <w:ilvl w:val="0"/>
          <w:numId w:val="57"/>
        </w:numPr>
        <w:tabs>
          <w:tab w:val="left" w:pos="993"/>
        </w:tabs>
        <w:spacing w:after="0" w:line="276" w:lineRule="auto"/>
        <w:ind w:left="0" w:firstLine="709"/>
        <w:jc w:val="both"/>
        <w:rPr>
          <w:rFonts w:ascii="Times New Roman" w:hAnsi="Times New Roman"/>
          <w:i/>
          <w:iCs/>
          <w:sz w:val="24"/>
          <w:szCs w:val="24"/>
          <w:lang w:val="ro-MD"/>
        </w:rPr>
      </w:pPr>
      <w:r w:rsidRPr="00482985">
        <w:rPr>
          <w:rFonts w:ascii="Times New Roman" w:hAnsi="Times New Roman"/>
          <w:i/>
          <w:iCs/>
          <w:sz w:val="24"/>
          <w:szCs w:val="24"/>
          <w:lang w:val="ro-MD"/>
        </w:rPr>
        <w:t>cu toate că S</w:t>
      </w:r>
      <w:r w:rsidR="00974849" w:rsidRPr="00482985">
        <w:rPr>
          <w:rFonts w:ascii="Times New Roman" w:hAnsi="Times New Roman"/>
          <w:i/>
          <w:iCs/>
          <w:sz w:val="24"/>
          <w:szCs w:val="24"/>
          <w:lang w:val="ro-MD"/>
        </w:rPr>
        <w:t>.</w:t>
      </w:r>
      <w:r w:rsidRPr="00482985">
        <w:rPr>
          <w:rFonts w:ascii="Times New Roman" w:hAnsi="Times New Roman"/>
          <w:i/>
          <w:iCs/>
          <w:sz w:val="24"/>
          <w:szCs w:val="24"/>
          <w:lang w:val="ro-MD"/>
        </w:rPr>
        <w:t>A</w:t>
      </w:r>
      <w:r w:rsidR="00974849" w:rsidRPr="00482985">
        <w:rPr>
          <w:rFonts w:ascii="Times New Roman" w:hAnsi="Times New Roman"/>
          <w:i/>
          <w:iCs/>
          <w:sz w:val="24"/>
          <w:szCs w:val="24"/>
          <w:lang w:val="ro-MD"/>
        </w:rPr>
        <w:t>.</w:t>
      </w:r>
      <w:r w:rsidRPr="00482985">
        <w:rPr>
          <w:rFonts w:ascii="Times New Roman" w:hAnsi="Times New Roman"/>
          <w:i/>
          <w:iCs/>
          <w:sz w:val="24"/>
          <w:szCs w:val="24"/>
          <w:lang w:val="ro-MD"/>
        </w:rPr>
        <w:t xml:space="preserve"> </w:t>
      </w:r>
      <w:r w:rsidR="00974849" w:rsidRPr="00482985">
        <w:rPr>
          <w:rFonts w:ascii="Times New Roman" w:hAnsi="Times New Roman"/>
          <w:i/>
          <w:iCs/>
          <w:sz w:val="24"/>
          <w:szCs w:val="24"/>
          <w:lang w:val="ro-MD"/>
        </w:rPr>
        <w:t>„</w:t>
      </w:r>
      <w:r w:rsidRPr="00482985">
        <w:rPr>
          <w:rFonts w:ascii="Times New Roman" w:hAnsi="Times New Roman"/>
          <w:i/>
          <w:iCs/>
          <w:sz w:val="24"/>
          <w:szCs w:val="24"/>
          <w:lang w:val="ro-MD"/>
        </w:rPr>
        <w:t>FEE-Nord</w:t>
      </w:r>
      <w:r w:rsidR="00974849" w:rsidRPr="00482985">
        <w:rPr>
          <w:rFonts w:ascii="Times New Roman" w:hAnsi="Times New Roman"/>
          <w:i/>
          <w:iCs/>
          <w:sz w:val="24"/>
          <w:szCs w:val="24"/>
          <w:lang w:val="ro-MD"/>
        </w:rPr>
        <w:t>”</w:t>
      </w:r>
      <w:r w:rsidRPr="00482985">
        <w:rPr>
          <w:rFonts w:ascii="Times New Roman" w:hAnsi="Times New Roman"/>
          <w:i/>
          <w:iCs/>
          <w:sz w:val="24"/>
          <w:szCs w:val="24"/>
          <w:lang w:val="ro-MD"/>
        </w:rPr>
        <w:t xml:space="preserve"> a întocmit actele de verificare a </w:t>
      </w:r>
      <w:r w:rsidR="002E71F5">
        <w:rPr>
          <w:rFonts w:ascii="Times New Roman" w:hAnsi="Times New Roman"/>
          <w:i/>
          <w:iCs/>
          <w:sz w:val="24"/>
          <w:szCs w:val="24"/>
          <w:lang w:val="ro-MD"/>
        </w:rPr>
        <w:t>datoriilor cu creditorii</w:t>
      </w:r>
      <w:r w:rsidRPr="00482985">
        <w:rPr>
          <w:rFonts w:ascii="Times New Roman" w:hAnsi="Times New Roman"/>
          <w:i/>
          <w:iCs/>
          <w:sz w:val="24"/>
          <w:szCs w:val="24"/>
          <w:lang w:val="ro-MD"/>
        </w:rPr>
        <w:t>, o parte din acestea</w:t>
      </w:r>
      <w:r w:rsidR="00B63FFA">
        <w:rPr>
          <w:rFonts w:ascii="Times New Roman" w:hAnsi="Times New Roman"/>
          <w:i/>
          <w:iCs/>
          <w:sz w:val="24"/>
          <w:szCs w:val="24"/>
          <w:lang w:val="ro-MD"/>
        </w:rPr>
        <w:t>,</w:t>
      </w:r>
      <w:r w:rsidRPr="00482985">
        <w:rPr>
          <w:rFonts w:ascii="Times New Roman" w:hAnsi="Times New Roman"/>
          <w:i/>
          <w:iCs/>
          <w:sz w:val="24"/>
          <w:szCs w:val="24"/>
          <w:lang w:val="ro-MD"/>
        </w:rPr>
        <w:t xml:space="preserve"> în sumă de 22,01 mil. lei</w:t>
      </w:r>
      <w:r w:rsidR="00B63FFA">
        <w:rPr>
          <w:rFonts w:ascii="Times New Roman" w:hAnsi="Times New Roman"/>
          <w:i/>
          <w:iCs/>
          <w:sz w:val="24"/>
          <w:szCs w:val="24"/>
          <w:lang w:val="ro-MD"/>
        </w:rPr>
        <w:t>,</w:t>
      </w:r>
      <w:r w:rsidRPr="00482985">
        <w:rPr>
          <w:rFonts w:ascii="Times New Roman" w:hAnsi="Times New Roman"/>
          <w:i/>
          <w:iCs/>
          <w:sz w:val="24"/>
          <w:szCs w:val="24"/>
          <w:lang w:val="ro-MD"/>
        </w:rPr>
        <w:t xml:space="preserve"> nu au fost confirmate de către </w:t>
      </w:r>
      <w:r w:rsidR="002E71F5">
        <w:rPr>
          <w:rFonts w:ascii="Times New Roman" w:hAnsi="Times New Roman"/>
          <w:i/>
          <w:iCs/>
          <w:sz w:val="24"/>
          <w:szCs w:val="24"/>
          <w:lang w:val="ro-MD"/>
        </w:rPr>
        <w:t>aceștia</w:t>
      </w:r>
      <w:r w:rsidRPr="00482985">
        <w:rPr>
          <w:rFonts w:ascii="Times New Roman" w:hAnsi="Times New Roman"/>
          <w:i/>
          <w:iCs/>
          <w:sz w:val="24"/>
          <w:szCs w:val="24"/>
          <w:lang w:val="ro-MD"/>
        </w:rPr>
        <w:t>,</w:t>
      </w:r>
      <w:r w:rsidR="00330712" w:rsidRPr="00482985">
        <w:rPr>
          <w:rFonts w:ascii="Times New Roman" w:eastAsiaTheme="majorEastAsia" w:hAnsi="Times New Roman"/>
          <w:b/>
          <w:i/>
          <w:sz w:val="24"/>
          <w:szCs w:val="24"/>
          <w:lang w:val="ro-MD"/>
        </w:rPr>
        <w:t xml:space="preserve"> </w:t>
      </w:r>
      <w:r w:rsidR="00330712" w:rsidRPr="00482985">
        <w:rPr>
          <w:rFonts w:ascii="Times New Roman" w:hAnsi="Times New Roman"/>
          <w:bCs/>
          <w:i/>
          <w:iCs/>
          <w:sz w:val="24"/>
          <w:szCs w:val="24"/>
          <w:lang w:val="ro-MD"/>
        </w:rPr>
        <w:t>din cauza imperfecțiunii cadrului legal privind evaluare</w:t>
      </w:r>
      <w:r w:rsidR="00B63FFA">
        <w:rPr>
          <w:rFonts w:ascii="Times New Roman" w:hAnsi="Times New Roman"/>
          <w:bCs/>
          <w:i/>
          <w:iCs/>
          <w:sz w:val="24"/>
          <w:szCs w:val="24"/>
          <w:lang w:val="ro-MD"/>
        </w:rPr>
        <w:t>a</w:t>
      </w:r>
      <w:r w:rsidR="00330712" w:rsidRPr="00482985">
        <w:rPr>
          <w:rFonts w:ascii="Times New Roman" w:hAnsi="Times New Roman"/>
          <w:bCs/>
          <w:i/>
          <w:iCs/>
          <w:sz w:val="24"/>
          <w:szCs w:val="24"/>
          <w:lang w:val="ro-MD"/>
        </w:rPr>
        <w:t xml:space="preserve"> dezechilibrelor de energie electrică</w:t>
      </w:r>
      <w:r w:rsidRPr="00482985">
        <w:rPr>
          <w:rFonts w:ascii="Times New Roman" w:hAnsi="Times New Roman"/>
          <w:bCs/>
          <w:i/>
          <w:iCs/>
          <w:sz w:val="24"/>
          <w:szCs w:val="24"/>
          <w:lang w:val="ro-MD"/>
        </w:rPr>
        <w:t xml:space="preserve"> (pct</w:t>
      </w:r>
      <w:r w:rsidRPr="00482985">
        <w:rPr>
          <w:rFonts w:ascii="Times New Roman" w:hAnsi="Times New Roman"/>
          <w:i/>
          <w:iCs/>
          <w:sz w:val="24"/>
          <w:szCs w:val="24"/>
          <w:lang w:val="ro-MD"/>
        </w:rPr>
        <w:t>.4.3.);</w:t>
      </w:r>
    </w:p>
    <w:p w14:paraId="654AECB1" w14:textId="1CC7FF97" w:rsidR="00706ED0" w:rsidRPr="00482985" w:rsidRDefault="00706ED0" w:rsidP="00A92398">
      <w:pPr>
        <w:pStyle w:val="a6"/>
        <w:numPr>
          <w:ilvl w:val="0"/>
          <w:numId w:val="57"/>
        </w:numPr>
        <w:tabs>
          <w:tab w:val="left" w:pos="993"/>
        </w:tabs>
        <w:spacing w:after="0" w:line="276" w:lineRule="auto"/>
        <w:ind w:left="0" w:firstLine="709"/>
        <w:jc w:val="both"/>
        <w:rPr>
          <w:rFonts w:ascii="Times New Roman" w:hAnsi="Times New Roman"/>
          <w:bCs/>
          <w:i/>
          <w:iCs/>
          <w:sz w:val="24"/>
          <w:szCs w:val="24"/>
          <w:lang w:val="ro-MD"/>
        </w:rPr>
      </w:pPr>
      <w:r w:rsidRPr="00482985">
        <w:rPr>
          <w:rFonts w:ascii="Times New Roman" w:hAnsi="Times New Roman"/>
          <w:bCs/>
          <w:i/>
          <w:iCs/>
          <w:sz w:val="24"/>
          <w:szCs w:val="24"/>
          <w:lang w:val="ro-MD"/>
        </w:rPr>
        <w:t>S</w:t>
      </w:r>
      <w:r w:rsidR="003A12FC" w:rsidRPr="00482985">
        <w:rPr>
          <w:rFonts w:ascii="Times New Roman" w:hAnsi="Times New Roman"/>
          <w:bCs/>
          <w:i/>
          <w:iCs/>
          <w:sz w:val="24"/>
          <w:szCs w:val="24"/>
          <w:lang w:val="ro-MD"/>
        </w:rPr>
        <w:t>.</w:t>
      </w:r>
      <w:r w:rsidRPr="00482985">
        <w:rPr>
          <w:rFonts w:ascii="Times New Roman" w:hAnsi="Times New Roman"/>
          <w:bCs/>
          <w:i/>
          <w:iCs/>
          <w:sz w:val="24"/>
          <w:szCs w:val="24"/>
          <w:lang w:val="ro-MD"/>
        </w:rPr>
        <w:t>A</w:t>
      </w:r>
      <w:r w:rsidR="003A12FC" w:rsidRPr="00482985">
        <w:rPr>
          <w:rFonts w:ascii="Times New Roman" w:hAnsi="Times New Roman"/>
          <w:bCs/>
          <w:i/>
          <w:iCs/>
          <w:sz w:val="24"/>
          <w:szCs w:val="24"/>
          <w:lang w:val="ro-MD"/>
        </w:rPr>
        <w:t>.</w:t>
      </w:r>
      <w:r w:rsidRPr="00482985">
        <w:rPr>
          <w:rFonts w:ascii="Times New Roman" w:hAnsi="Times New Roman"/>
          <w:bCs/>
          <w:i/>
          <w:iCs/>
          <w:sz w:val="24"/>
          <w:szCs w:val="24"/>
          <w:lang w:val="ro-MD"/>
        </w:rPr>
        <w:t xml:space="preserve"> </w:t>
      </w:r>
      <w:r w:rsidR="003A12FC" w:rsidRPr="00482985">
        <w:rPr>
          <w:rFonts w:ascii="Times New Roman" w:hAnsi="Times New Roman"/>
          <w:bCs/>
          <w:i/>
          <w:iCs/>
          <w:sz w:val="24"/>
          <w:szCs w:val="24"/>
          <w:lang w:val="ro-MD"/>
        </w:rPr>
        <w:t>„</w:t>
      </w:r>
      <w:r w:rsidRPr="00482985">
        <w:rPr>
          <w:rFonts w:ascii="Times New Roman" w:hAnsi="Times New Roman"/>
          <w:bCs/>
          <w:i/>
          <w:iCs/>
          <w:sz w:val="24"/>
          <w:szCs w:val="24"/>
          <w:lang w:val="ro-MD"/>
        </w:rPr>
        <w:t>FEE-Nord</w:t>
      </w:r>
      <w:r w:rsidR="003A12FC" w:rsidRPr="00482985">
        <w:rPr>
          <w:rFonts w:ascii="Times New Roman" w:hAnsi="Times New Roman"/>
          <w:bCs/>
          <w:i/>
          <w:iCs/>
          <w:sz w:val="24"/>
          <w:szCs w:val="24"/>
          <w:lang w:val="ro-MD"/>
        </w:rPr>
        <w:t>”</w:t>
      </w:r>
      <w:r w:rsidRPr="00482985">
        <w:rPr>
          <w:rFonts w:ascii="Times New Roman" w:hAnsi="Times New Roman"/>
          <w:bCs/>
          <w:i/>
          <w:iCs/>
          <w:sz w:val="24"/>
          <w:szCs w:val="24"/>
          <w:lang w:val="ro-MD"/>
        </w:rPr>
        <w:t xml:space="preserve"> nu a întreprins măsuri</w:t>
      </w:r>
      <w:r w:rsidR="00B63FFA">
        <w:rPr>
          <w:rFonts w:ascii="Times New Roman" w:hAnsi="Times New Roman"/>
          <w:bCs/>
          <w:i/>
          <w:iCs/>
          <w:sz w:val="24"/>
          <w:szCs w:val="24"/>
          <w:lang w:val="ro-MD"/>
        </w:rPr>
        <w:t xml:space="preserve"> pentru</w:t>
      </w:r>
      <w:r w:rsidRPr="00482985">
        <w:rPr>
          <w:rFonts w:ascii="Times New Roman" w:hAnsi="Times New Roman"/>
          <w:bCs/>
          <w:i/>
          <w:iCs/>
          <w:sz w:val="24"/>
          <w:szCs w:val="24"/>
          <w:lang w:val="ro-MD"/>
        </w:rPr>
        <w:t xml:space="preserve"> încas</w:t>
      </w:r>
      <w:r w:rsidR="00B63FFA">
        <w:rPr>
          <w:rFonts w:ascii="Times New Roman" w:hAnsi="Times New Roman"/>
          <w:bCs/>
          <w:i/>
          <w:iCs/>
          <w:sz w:val="24"/>
          <w:szCs w:val="24"/>
          <w:lang w:val="ro-MD"/>
        </w:rPr>
        <w:t>area</w:t>
      </w:r>
      <w:r w:rsidRPr="00482985">
        <w:rPr>
          <w:rFonts w:ascii="Times New Roman" w:hAnsi="Times New Roman"/>
          <w:bCs/>
          <w:i/>
          <w:iCs/>
          <w:sz w:val="24"/>
          <w:szCs w:val="24"/>
          <w:lang w:val="ro-MD"/>
        </w:rPr>
        <w:t xml:space="preserve"> veniturilor din dobânzile aferente </w:t>
      </w:r>
      <w:r w:rsidR="00A92398" w:rsidRPr="00482985">
        <w:rPr>
          <w:rFonts w:ascii="Times New Roman" w:hAnsi="Times New Roman"/>
          <w:bCs/>
          <w:i/>
          <w:iCs/>
          <w:sz w:val="24"/>
          <w:szCs w:val="24"/>
          <w:lang w:val="ro-MD"/>
        </w:rPr>
        <w:t>soldului</w:t>
      </w:r>
      <w:r w:rsidRPr="00482985">
        <w:rPr>
          <w:rFonts w:ascii="Times New Roman" w:hAnsi="Times New Roman"/>
          <w:bCs/>
          <w:i/>
          <w:iCs/>
          <w:sz w:val="24"/>
          <w:szCs w:val="24"/>
          <w:lang w:val="ro-MD"/>
        </w:rPr>
        <w:t xml:space="preserve"> mijloacelor bănești disponibile în conturile curente</w:t>
      </w:r>
      <w:r w:rsidR="00974849" w:rsidRPr="00482985">
        <w:rPr>
          <w:rFonts w:ascii="Times New Roman" w:hAnsi="Times New Roman"/>
          <w:bCs/>
          <w:i/>
          <w:iCs/>
          <w:sz w:val="24"/>
          <w:szCs w:val="24"/>
          <w:lang w:val="ro-MD"/>
        </w:rPr>
        <w:t>,</w:t>
      </w:r>
      <w:r w:rsidRPr="00482985">
        <w:rPr>
          <w:rFonts w:ascii="Times New Roman" w:hAnsi="Times New Roman"/>
          <w:bCs/>
          <w:i/>
          <w:iCs/>
          <w:sz w:val="24"/>
          <w:szCs w:val="24"/>
          <w:lang w:val="ro-MD"/>
        </w:rPr>
        <w:t xml:space="preserve"> </w:t>
      </w:r>
      <w:r w:rsidR="00201849">
        <w:rPr>
          <w:rFonts w:ascii="Times New Roman" w:hAnsi="Times New Roman"/>
          <w:bCs/>
          <w:i/>
          <w:iCs/>
          <w:sz w:val="24"/>
          <w:szCs w:val="24"/>
          <w:lang w:val="ro-MD"/>
        </w:rPr>
        <w:t xml:space="preserve">care </w:t>
      </w:r>
      <w:r w:rsidRPr="00482985">
        <w:rPr>
          <w:rFonts w:ascii="Times New Roman" w:hAnsi="Times New Roman"/>
          <w:bCs/>
          <w:i/>
          <w:iCs/>
          <w:sz w:val="24"/>
          <w:szCs w:val="24"/>
          <w:lang w:val="ro-MD"/>
        </w:rPr>
        <w:t>constitui</w:t>
      </w:r>
      <w:r w:rsidR="00201849">
        <w:rPr>
          <w:rFonts w:ascii="Times New Roman" w:hAnsi="Times New Roman"/>
          <w:bCs/>
          <w:i/>
          <w:iCs/>
          <w:sz w:val="24"/>
          <w:szCs w:val="24"/>
          <w:lang w:val="ro-MD"/>
        </w:rPr>
        <w:t>e</w:t>
      </w:r>
      <w:r w:rsidRPr="00482985">
        <w:rPr>
          <w:rFonts w:ascii="Times New Roman" w:hAnsi="Times New Roman"/>
          <w:bCs/>
          <w:i/>
          <w:iCs/>
          <w:sz w:val="24"/>
          <w:szCs w:val="24"/>
          <w:lang w:val="ro-MD"/>
        </w:rPr>
        <w:t xml:space="preserve"> în anul 2022 suma de 8</w:t>
      </w:r>
      <w:r w:rsidR="00330712" w:rsidRPr="00482985">
        <w:rPr>
          <w:rFonts w:ascii="Times New Roman" w:hAnsi="Times New Roman"/>
          <w:bCs/>
          <w:i/>
          <w:iCs/>
          <w:sz w:val="24"/>
          <w:szCs w:val="24"/>
          <w:lang w:val="ro-MD"/>
        </w:rPr>
        <w:t>3</w:t>
      </w:r>
      <w:r w:rsidRPr="00482985">
        <w:rPr>
          <w:rFonts w:ascii="Times New Roman" w:hAnsi="Times New Roman"/>
          <w:bCs/>
          <w:i/>
          <w:iCs/>
          <w:sz w:val="24"/>
          <w:szCs w:val="24"/>
          <w:lang w:val="ro-MD"/>
        </w:rPr>
        <w:t>7,5 mii lei (pct. 4.4.);</w:t>
      </w:r>
    </w:p>
    <w:p w14:paraId="5B74F5F3" w14:textId="07BED8E2" w:rsidR="00706ED0" w:rsidRPr="00482985" w:rsidRDefault="008B74CC" w:rsidP="00330712">
      <w:pPr>
        <w:pStyle w:val="a6"/>
        <w:numPr>
          <w:ilvl w:val="0"/>
          <w:numId w:val="57"/>
        </w:numPr>
        <w:tabs>
          <w:tab w:val="left" w:pos="993"/>
        </w:tabs>
        <w:spacing w:after="0" w:line="276" w:lineRule="auto"/>
        <w:ind w:left="0" w:firstLine="709"/>
        <w:jc w:val="both"/>
        <w:rPr>
          <w:rFonts w:ascii="Times New Roman" w:eastAsia="Times New Roman" w:hAnsi="Times New Roman"/>
          <w:iCs/>
          <w:sz w:val="24"/>
          <w:szCs w:val="24"/>
          <w:lang w:val="ro-MD" w:eastAsia="ro-MD"/>
        </w:rPr>
      </w:pPr>
      <w:r w:rsidRPr="00482985">
        <w:rPr>
          <w:rFonts w:ascii="Times New Roman" w:hAnsi="Times New Roman"/>
          <w:bCs/>
          <w:i/>
          <w:iCs/>
          <w:sz w:val="24"/>
          <w:szCs w:val="24"/>
          <w:lang w:val="ro-MD"/>
        </w:rPr>
        <w:t xml:space="preserve">Societatea nu </w:t>
      </w:r>
      <w:r w:rsidR="00905251" w:rsidRPr="00482985">
        <w:rPr>
          <w:rFonts w:ascii="Times New Roman" w:hAnsi="Times New Roman"/>
          <w:bCs/>
          <w:i/>
          <w:iCs/>
          <w:sz w:val="24"/>
          <w:szCs w:val="24"/>
          <w:lang w:val="ro-MD"/>
        </w:rPr>
        <w:t>reglementează</w:t>
      </w:r>
      <w:r w:rsidR="00706ED0" w:rsidRPr="00482985">
        <w:rPr>
          <w:rFonts w:ascii="Times New Roman" w:hAnsi="Times New Roman"/>
          <w:bCs/>
          <w:i/>
          <w:iCs/>
          <w:sz w:val="24"/>
          <w:szCs w:val="24"/>
          <w:lang w:val="ro-MD"/>
        </w:rPr>
        <w:t xml:space="preserve"> </w:t>
      </w:r>
      <w:r w:rsidR="00905251" w:rsidRPr="00482985">
        <w:rPr>
          <w:rFonts w:ascii="Times New Roman" w:hAnsi="Times New Roman"/>
          <w:bCs/>
          <w:i/>
          <w:iCs/>
          <w:sz w:val="24"/>
          <w:szCs w:val="24"/>
          <w:lang w:val="ro-MD"/>
        </w:rPr>
        <w:t xml:space="preserve">exhaustiv condițiile de </w:t>
      </w:r>
      <w:r w:rsidR="00706ED0" w:rsidRPr="00482985">
        <w:rPr>
          <w:rFonts w:ascii="Times New Roman" w:hAnsi="Times New Roman"/>
          <w:bCs/>
          <w:i/>
          <w:iCs/>
          <w:sz w:val="24"/>
          <w:szCs w:val="24"/>
          <w:lang w:val="ro-MD"/>
        </w:rPr>
        <w:t>acordare</w:t>
      </w:r>
      <w:r w:rsidR="00974849" w:rsidRPr="00482985">
        <w:rPr>
          <w:rFonts w:ascii="Times New Roman" w:hAnsi="Times New Roman"/>
          <w:bCs/>
          <w:i/>
          <w:iCs/>
          <w:sz w:val="24"/>
          <w:szCs w:val="24"/>
          <w:lang w:val="ro-MD"/>
        </w:rPr>
        <w:t xml:space="preserve"> </w:t>
      </w:r>
      <w:r w:rsidR="00706ED0" w:rsidRPr="00482985">
        <w:rPr>
          <w:rFonts w:ascii="Times New Roman" w:hAnsi="Times New Roman"/>
          <w:bCs/>
          <w:i/>
          <w:iCs/>
          <w:sz w:val="24"/>
          <w:szCs w:val="24"/>
          <w:lang w:val="ro-MD"/>
        </w:rPr>
        <w:t>a premiilor și sporurilor</w:t>
      </w:r>
      <w:r w:rsidR="00B63FFA">
        <w:rPr>
          <w:rFonts w:ascii="Times New Roman" w:hAnsi="Times New Roman"/>
          <w:bCs/>
          <w:i/>
          <w:iCs/>
          <w:sz w:val="24"/>
          <w:szCs w:val="24"/>
          <w:lang w:val="ro-MD"/>
        </w:rPr>
        <w:t xml:space="preserve">, ceea </w:t>
      </w:r>
      <w:r w:rsidR="00DB57D6" w:rsidRPr="00482985">
        <w:rPr>
          <w:rFonts w:ascii="Times New Roman" w:hAnsi="Times New Roman"/>
          <w:bCs/>
          <w:i/>
          <w:iCs/>
          <w:sz w:val="24"/>
          <w:szCs w:val="24"/>
          <w:lang w:val="ro-MD"/>
        </w:rPr>
        <w:t>ce</w:t>
      </w:r>
      <w:r w:rsidR="00706ED0" w:rsidRPr="00482985">
        <w:rPr>
          <w:rFonts w:ascii="Times New Roman" w:hAnsi="Times New Roman"/>
          <w:bCs/>
          <w:i/>
          <w:iCs/>
          <w:sz w:val="24"/>
          <w:szCs w:val="24"/>
          <w:lang w:val="ro-MD"/>
        </w:rPr>
        <w:t xml:space="preserve"> </w:t>
      </w:r>
      <w:r w:rsidR="00905251" w:rsidRPr="00482985">
        <w:rPr>
          <w:rFonts w:ascii="Times New Roman" w:hAnsi="Times New Roman"/>
          <w:bCs/>
          <w:i/>
          <w:iCs/>
          <w:sz w:val="24"/>
          <w:szCs w:val="24"/>
          <w:lang w:val="ro-MD"/>
        </w:rPr>
        <w:t>determină</w:t>
      </w:r>
      <w:r w:rsidR="00706ED0" w:rsidRPr="00482985">
        <w:rPr>
          <w:rFonts w:ascii="Times New Roman" w:hAnsi="Times New Roman"/>
          <w:bCs/>
          <w:i/>
          <w:iCs/>
          <w:sz w:val="24"/>
          <w:szCs w:val="24"/>
          <w:lang w:val="ro-MD"/>
        </w:rPr>
        <w:t xml:space="preserve"> </w:t>
      </w:r>
      <w:r w:rsidR="004C0313" w:rsidRPr="00072937">
        <w:rPr>
          <w:rFonts w:ascii="Times New Roman" w:hAnsi="Times New Roman"/>
          <w:bCs/>
          <w:i/>
          <w:iCs/>
          <w:sz w:val="24"/>
          <w:szCs w:val="24"/>
          <w:lang w:val="ro-MD"/>
        </w:rPr>
        <w:t xml:space="preserve">stabilirea </w:t>
      </w:r>
      <w:r w:rsidR="00706ED0" w:rsidRPr="00BD64B7">
        <w:rPr>
          <w:rFonts w:ascii="Times New Roman" w:hAnsi="Times New Roman"/>
          <w:bCs/>
          <w:i/>
          <w:iCs/>
          <w:sz w:val="24"/>
          <w:szCs w:val="24"/>
          <w:lang w:val="ro-MD"/>
        </w:rPr>
        <w:t>subiectiv</w:t>
      </w:r>
      <w:r w:rsidR="004C0313" w:rsidRPr="00072937">
        <w:rPr>
          <w:rFonts w:ascii="Times New Roman" w:hAnsi="Times New Roman"/>
          <w:bCs/>
          <w:i/>
          <w:iCs/>
          <w:sz w:val="24"/>
          <w:szCs w:val="24"/>
          <w:lang w:val="ro-MD"/>
        </w:rPr>
        <w:t xml:space="preserve">ă </w:t>
      </w:r>
      <w:r w:rsidR="00706ED0" w:rsidRPr="00BD64B7">
        <w:rPr>
          <w:rFonts w:ascii="Times New Roman" w:hAnsi="Times New Roman"/>
          <w:bCs/>
          <w:i/>
          <w:iCs/>
          <w:sz w:val="24"/>
          <w:szCs w:val="24"/>
          <w:lang w:val="ro-MD"/>
        </w:rPr>
        <w:t xml:space="preserve">a acestora și </w:t>
      </w:r>
      <w:r w:rsidR="004C0313" w:rsidRPr="00072937">
        <w:rPr>
          <w:rFonts w:ascii="Times New Roman" w:hAnsi="Times New Roman"/>
          <w:bCs/>
          <w:i/>
          <w:iCs/>
          <w:sz w:val="24"/>
          <w:szCs w:val="24"/>
          <w:lang w:val="ro-MD"/>
        </w:rPr>
        <w:t xml:space="preserve">acordarea </w:t>
      </w:r>
      <w:r w:rsidR="00706ED0" w:rsidRPr="00BD64B7">
        <w:rPr>
          <w:rFonts w:ascii="Times New Roman" w:hAnsi="Times New Roman"/>
          <w:bCs/>
          <w:i/>
          <w:iCs/>
          <w:sz w:val="24"/>
          <w:szCs w:val="24"/>
          <w:lang w:val="ro-MD"/>
        </w:rPr>
        <w:t>nejustifica</w:t>
      </w:r>
      <w:r w:rsidR="004C0313" w:rsidRPr="00072937">
        <w:rPr>
          <w:rFonts w:ascii="Times New Roman" w:hAnsi="Times New Roman"/>
          <w:bCs/>
          <w:i/>
          <w:iCs/>
          <w:sz w:val="24"/>
          <w:szCs w:val="24"/>
          <w:lang w:val="ro-MD"/>
        </w:rPr>
        <w:t xml:space="preserve">tă </w:t>
      </w:r>
      <w:r w:rsidR="00706ED0" w:rsidRPr="00BD64B7">
        <w:rPr>
          <w:rFonts w:ascii="Times New Roman" w:hAnsi="Times New Roman"/>
          <w:bCs/>
          <w:i/>
          <w:iCs/>
          <w:sz w:val="24"/>
          <w:szCs w:val="24"/>
          <w:lang w:val="ro-MD"/>
        </w:rPr>
        <w:t>a lor</w:t>
      </w:r>
      <w:r w:rsidR="00DB57D6" w:rsidRPr="00BD64B7">
        <w:rPr>
          <w:rFonts w:ascii="Times New Roman" w:hAnsi="Times New Roman"/>
          <w:bCs/>
          <w:i/>
          <w:iCs/>
          <w:sz w:val="24"/>
          <w:szCs w:val="24"/>
          <w:lang w:val="ro-MD"/>
        </w:rPr>
        <w:t xml:space="preserve">, </w:t>
      </w:r>
      <w:r w:rsidR="00A65F87" w:rsidRPr="00BD64B7">
        <w:rPr>
          <w:rFonts w:ascii="Times New Roman" w:hAnsi="Times New Roman"/>
          <w:bCs/>
          <w:i/>
          <w:iCs/>
          <w:sz w:val="24"/>
          <w:szCs w:val="24"/>
          <w:lang w:val="ro-MD"/>
        </w:rPr>
        <w:t>astfel</w:t>
      </w:r>
      <w:r w:rsidR="00A65F87" w:rsidRPr="00482985">
        <w:rPr>
          <w:rFonts w:ascii="Times New Roman" w:hAnsi="Times New Roman"/>
          <w:bCs/>
          <w:i/>
          <w:iCs/>
          <w:sz w:val="24"/>
          <w:szCs w:val="24"/>
          <w:lang w:val="ro-MD"/>
        </w:rPr>
        <w:t xml:space="preserve"> </w:t>
      </w:r>
      <w:r w:rsidR="007E288C" w:rsidRPr="00482985">
        <w:rPr>
          <w:rFonts w:ascii="Times New Roman" w:hAnsi="Times New Roman"/>
          <w:bCs/>
          <w:i/>
          <w:iCs/>
          <w:sz w:val="24"/>
          <w:szCs w:val="24"/>
          <w:lang w:val="ro-MD"/>
        </w:rPr>
        <w:t xml:space="preserve">fiind </w:t>
      </w:r>
      <w:r w:rsidR="00DB57D6" w:rsidRPr="00482985">
        <w:rPr>
          <w:rFonts w:ascii="Times New Roman" w:hAnsi="Times New Roman"/>
          <w:bCs/>
          <w:i/>
          <w:iCs/>
          <w:sz w:val="24"/>
          <w:szCs w:val="24"/>
          <w:lang w:val="ro-MD"/>
        </w:rPr>
        <w:t xml:space="preserve">achitate </w:t>
      </w:r>
      <w:r w:rsidR="00706ED0" w:rsidRPr="00482985">
        <w:rPr>
          <w:rFonts w:ascii="Times New Roman" w:hAnsi="Times New Roman"/>
          <w:bCs/>
          <w:i/>
          <w:iCs/>
          <w:sz w:val="24"/>
          <w:szCs w:val="24"/>
          <w:lang w:val="ro-MD"/>
        </w:rPr>
        <w:t xml:space="preserve">în </w:t>
      </w:r>
      <w:r w:rsidR="00DB57D6" w:rsidRPr="00482985">
        <w:rPr>
          <w:rFonts w:ascii="Times New Roman" w:hAnsi="Times New Roman"/>
          <w:bCs/>
          <w:i/>
          <w:iCs/>
          <w:sz w:val="24"/>
          <w:szCs w:val="24"/>
          <w:lang w:val="ro-MD"/>
        </w:rPr>
        <w:t>perioada auditată plăți stimulato</w:t>
      </w:r>
      <w:r w:rsidR="005C3FA4">
        <w:rPr>
          <w:rFonts w:ascii="Times New Roman" w:hAnsi="Times New Roman"/>
          <w:bCs/>
          <w:i/>
          <w:iCs/>
          <w:sz w:val="24"/>
          <w:szCs w:val="24"/>
          <w:lang w:val="ro-MD"/>
        </w:rPr>
        <w:t>rii</w:t>
      </w:r>
      <w:r w:rsidR="00DB57D6" w:rsidRPr="00482985">
        <w:rPr>
          <w:rFonts w:ascii="Times New Roman" w:hAnsi="Times New Roman"/>
          <w:bCs/>
          <w:i/>
          <w:iCs/>
          <w:sz w:val="24"/>
          <w:szCs w:val="24"/>
          <w:lang w:val="ro-MD"/>
        </w:rPr>
        <w:t xml:space="preserve"> în </w:t>
      </w:r>
      <w:r w:rsidR="00706ED0" w:rsidRPr="00482985">
        <w:rPr>
          <w:rFonts w:ascii="Times New Roman" w:hAnsi="Times New Roman"/>
          <w:bCs/>
          <w:i/>
          <w:iCs/>
          <w:sz w:val="24"/>
          <w:szCs w:val="24"/>
          <w:lang w:val="ro-MD"/>
        </w:rPr>
        <w:t>sumă de 1,9 mil.lei. Totodată</w:t>
      </w:r>
      <w:r w:rsidR="00BB0291" w:rsidRPr="00482985">
        <w:rPr>
          <w:rFonts w:ascii="Times New Roman" w:hAnsi="Times New Roman"/>
          <w:bCs/>
          <w:i/>
          <w:iCs/>
          <w:sz w:val="24"/>
          <w:szCs w:val="24"/>
          <w:lang w:val="ro-MD"/>
        </w:rPr>
        <w:t>,</w:t>
      </w:r>
      <w:r w:rsidR="00706ED0" w:rsidRPr="00482985">
        <w:rPr>
          <w:rFonts w:ascii="Times New Roman" w:hAnsi="Times New Roman"/>
          <w:bCs/>
          <w:i/>
          <w:iCs/>
          <w:sz w:val="24"/>
          <w:szCs w:val="24"/>
          <w:lang w:val="ro-MD"/>
        </w:rPr>
        <w:t xml:space="preserve"> acțiunile întreprinse de către S</w:t>
      </w:r>
      <w:r w:rsidR="003A12FC" w:rsidRPr="00482985">
        <w:rPr>
          <w:rFonts w:ascii="Times New Roman" w:hAnsi="Times New Roman"/>
          <w:bCs/>
          <w:i/>
          <w:iCs/>
          <w:sz w:val="24"/>
          <w:szCs w:val="24"/>
          <w:lang w:val="ro-MD"/>
        </w:rPr>
        <w:t>.</w:t>
      </w:r>
      <w:r w:rsidR="00706ED0" w:rsidRPr="00482985">
        <w:rPr>
          <w:rFonts w:ascii="Times New Roman" w:hAnsi="Times New Roman"/>
          <w:bCs/>
          <w:i/>
          <w:iCs/>
          <w:sz w:val="24"/>
          <w:szCs w:val="24"/>
          <w:lang w:val="ro-MD"/>
        </w:rPr>
        <w:t>A</w:t>
      </w:r>
      <w:r w:rsidR="003A12FC" w:rsidRPr="00482985">
        <w:rPr>
          <w:rFonts w:ascii="Times New Roman" w:hAnsi="Times New Roman"/>
          <w:bCs/>
          <w:i/>
          <w:iCs/>
          <w:sz w:val="24"/>
          <w:szCs w:val="24"/>
          <w:lang w:val="ro-MD"/>
        </w:rPr>
        <w:t>.</w:t>
      </w:r>
      <w:r w:rsidR="00706ED0" w:rsidRPr="00482985">
        <w:rPr>
          <w:rFonts w:ascii="Times New Roman" w:hAnsi="Times New Roman"/>
          <w:bCs/>
          <w:i/>
          <w:iCs/>
          <w:sz w:val="24"/>
          <w:szCs w:val="24"/>
          <w:lang w:val="ro-MD"/>
        </w:rPr>
        <w:t xml:space="preserve"> „FEE-Nord” pentru demiterea </w:t>
      </w:r>
      <w:r w:rsidR="004C0313" w:rsidRPr="00482985">
        <w:rPr>
          <w:rFonts w:ascii="Times New Roman" w:hAnsi="Times New Roman"/>
          <w:bCs/>
          <w:i/>
          <w:iCs/>
          <w:sz w:val="24"/>
          <w:szCs w:val="24"/>
          <w:lang w:val="ro-MD"/>
        </w:rPr>
        <w:t xml:space="preserve">din funcție </w:t>
      </w:r>
      <w:r w:rsidR="004C0313">
        <w:rPr>
          <w:rFonts w:ascii="Times New Roman" w:hAnsi="Times New Roman"/>
          <w:bCs/>
          <w:i/>
          <w:iCs/>
          <w:sz w:val="24"/>
          <w:szCs w:val="24"/>
          <w:lang w:val="ro-MD"/>
        </w:rPr>
        <w:t xml:space="preserve">a </w:t>
      </w:r>
      <w:r w:rsidR="00706ED0" w:rsidRPr="00482985">
        <w:rPr>
          <w:rFonts w:ascii="Times New Roman" w:hAnsi="Times New Roman"/>
          <w:bCs/>
          <w:i/>
          <w:iCs/>
          <w:sz w:val="24"/>
          <w:szCs w:val="24"/>
          <w:lang w:val="ro-MD"/>
        </w:rPr>
        <w:t>unei persoane</w:t>
      </w:r>
      <w:r w:rsidR="00A65F87" w:rsidRPr="00482985">
        <w:rPr>
          <w:rFonts w:ascii="Times New Roman" w:hAnsi="Times New Roman"/>
          <w:bCs/>
          <w:i/>
          <w:iCs/>
          <w:sz w:val="24"/>
          <w:szCs w:val="24"/>
          <w:lang w:val="ro-MD"/>
        </w:rPr>
        <w:t>, restabilită ulterior de instan</w:t>
      </w:r>
      <w:r w:rsidR="004C0313">
        <w:rPr>
          <w:rFonts w:ascii="Times New Roman" w:hAnsi="Times New Roman"/>
          <w:bCs/>
          <w:i/>
          <w:iCs/>
          <w:sz w:val="24"/>
          <w:szCs w:val="24"/>
          <w:lang w:val="ro-MD"/>
        </w:rPr>
        <w:t>ța</w:t>
      </w:r>
      <w:r w:rsidR="00A65F87" w:rsidRPr="00482985">
        <w:rPr>
          <w:rFonts w:ascii="Times New Roman" w:hAnsi="Times New Roman"/>
          <w:bCs/>
          <w:i/>
          <w:iCs/>
          <w:sz w:val="24"/>
          <w:szCs w:val="24"/>
          <w:lang w:val="ro-MD"/>
        </w:rPr>
        <w:t xml:space="preserve"> de judecată,</w:t>
      </w:r>
      <w:r w:rsidR="00706ED0" w:rsidRPr="00482985">
        <w:rPr>
          <w:rFonts w:ascii="Times New Roman" w:hAnsi="Times New Roman"/>
          <w:bCs/>
          <w:i/>
          <w:iCs/>
          <w:sz w:val="24"/>
          <w:szCs w:val="24"/>
          <w:lang w:val="ro-MD"/>
        </w:rPr>
        <w:t xml:space="preserve"> a</w:t>
      </w:r>
      <w:r w:rsidR="004C0313">
        <w:rPr>
          <w:rFonts w:ascii="Times New Roman" w:hAnsi="Times New Roman"/>
          <w:bCs/>
          <w:i/>
          <w:iCs/>
          <w:sz w:val="24"/>
          <w:szCs w:val="24"/>
          <w:lang w:val="ro-MD"/>
        </w:rPr>
        <w:t>u</w:t>
      </w:r>
      <w:r w:rsidR="00706ED0" w:rsidRPr="00482985">
        <w:rPr>
          <w:rFonts w:ascii="Times New Roman" w:hAnsi="Times New Roman"/>
          <w:bCs/>
          <w:i/>
          <w:iCs/>
          <w:sz w:val="24"/>
          <w:szCs w:val="24"/>
          <w:lang w:val="ro-MD"/>
        </w:rPr>
        <w:t xml:space="preserve"> dus la suportarea cheltuielilor </w:t>
      </w:r>
      <w:r w:rsidR="003A12FC" w:rsidRPr="00482985">
        <w:rPr>
          <w:rFonts w:ascii="Times New Roman" w:hAnsi="Times New Roman"/>
          <w:bCs/>
          <w:i/>
          <w:iCs/>
          <w:sz w:val="24"/>
          <w:szCs w:val="24"/>
          <w:lang w:val="ro-MD"/>
        </w:rPr>
        <w:t>suplimentare</w:t>
      </w:r>
      <w:r w:rsidR="00706ED0" w:rsidRPr="00482985">
        <w:rPr>
          <w:rFonts w:ascii="Times New Roman" w:hAnsi="Times New Roman"/>
          <w:bCs/>
          <w:i/>
          <w:iCs/>
          <w:sz w:val="24"/>
          <w:szCs w:val="24"/>
          <w:lang w:val="ro-MD"/>
        </w:rPr>
        <w:t xml:space="preserve"> în</w:t>
      </w:r>
      <w:r w:rsidR="004C0313">
        <w:rPr>
          <w:rFonts w:ascii="Times New Roman" w:hAnsi="Times New Roman"/>
          <w:bCs/>
          <w:i/>
          <w:iCs/>
          <w:sz w:val="24"/>
          <w:szCs w:val="24"/>
          <w:lang w:val="ro-MD"/>
        </w:rPr>
        <w:t xml:space="preserve"> sumă</w:t>
      </w:r>
      <w:r w:rsidR="00706ED0" w:rsidRPr="00482985">
        <w:rPr>
          <w:rFonts w:ascii="Times New Roman" w:hAnsi="Times New Roman"/>
          <w:bCs/>
          <w:i/>
          <w:iCs/>
          <w:sz w:val="24"/>
          <w:szCs w:val="24"/>
          <w:lang w:val="ro-MD"/>
        </w:rPr>
        <w:t xml:space="preserve"> de 1,35 mil. lei (pct.4.5.);</w:t>
      </w:r>
    </w:p>
    <w:p w14:paraId="32449888" w14:textId="08A3B044" w:rsidR="00706ED0" w:rsidRPr="007C7B64" w:rsidRDefault="00706ED0" w:rsidP="00313505">
      <w:pPr>
        <w:pStyle w:val="a6"/>
        <w:numPr>
          <w:ilvl w:val="0"/>
          <w:numId w:val="57"/>
        </w:numPr>
        <w:tabs>
          <w:tab w:val="left" w:pos="993"/>
        </w:tabs>
        <w:spacing w:after="0" w:line="276" w:lineRule="auto"/>
        <w:ind w:left="0" w:firstLine="709"/>
        <w:jc w:val="both"/>
        <w:rPr>
          <w:rFonts w:ascii="Times New Roman" w:eastAsia="Times New Roman" w:hAnsi="Times New Roman"/>
          <w:iCs/>
          <w:sz w:val="24"/>
          <w:szCs w:val="24"/>
          <w:lang w:val="ro-MD" w:eastAsia="ro-MD"/>
        </w:rPr>
      </w:pPr>
      <w:r w:rsidRPr="00482985">
        <w:rPr>
          <w:rFonts w:ascii="Times New Roman" w:hAnsi="Times New Roman"/>
          <w:i/>
          <w:iCs/>
          <w:sz w:val="24"/>
          <w:szCs w:val="24"/>
          <w:lang w:val="ro-MD"/>
        </w:rPr>
        <w:t>la achiziționarea bunurilor și serviciilor</w:t>
      </w:r>
      <w:r w:rsidR="004C0313">
        <w:rPr>
          <w:rFonts w:ascii="Times New Roman" w:hAnsi="Times New Roman"/>
          <w:i/>
          <w:iCs/>
          <w:sz w:val="24"/>
          <w:szCs w:val="24"/>
          <w:lang w:val="ro-MD"/>
        </w:rPr>
        <w:t>,</w:t>
      </w:r>
      <w:r w:rsidRPr="00482985">
        <w:rPr>
          <w:rFonts w:ascii="Times New Roman" w:hAnsi="Times New Roman"/>
          <w:i/>
          <w:iCs/>
          <w:sz w:val="24"/>
          <w:szCs w:val="24"/>
          <w:lang w:val="ro-MD"/>
        </w:rPr>
        <w:t xml:space="preserve"> S</w:t>
      </w:r>
      <w:r w:rsidR="00974849" w:rsidRPr="00482985">
        <w:rPr>
          <w:rFonts w:ascii="Times New Roman" w:hAnsi="Times New Roman"/>
          <w:i/>
          <w:iCs/>
          <w:sz w:val="24"/>
          <w:szCs w:val="24"/>
          <w:lang w:val="ro-MD"/>
        </w:rPr>
        <w:t>.</w:t>
      </w:r>
      <w:r w:rsidRPr="00482985">
        <w:rPr>
          <w:rFonts w:ascii="Times New Roman" w:hAnsi="Times New Roman"/>
          <w:i/>
          <w:iCs/>
          <w:sz w:val="24"/>
          <w:szCs w:val="24"/>
          <w:lang w:val="ro-MD"/>
        </w:rPr>
        <w:t>A</w:t>
      </w:r>
      <w:r w:rsidR="00974849" w:rsidRPr="00482985">
        <w:rPr>
          <w:rFonts w:ascii="Times New Roman" w:hAnsi="Times New Roman"/>
          <w:i/>
          <w:iCs/>
          <w:sz w:val="24"/>
          <w:szCs w:val="24"/>
          <w:lang w:val="ro-MD"/>
        </w:rPr>
        <w:t>.</w:t>
      </w:r>
      <w:r w:rsidRPr="00482985">
        <w:rPr>
          <w:rFonts w:ascii="Times New Roman" w:hAnsi="Times New Roman"/>
          <w:i/>
          <w:iCs/>
          <w:sz w:val="24"/>
          <w:szCs w:val="24"/>
          <w:lang w:val="ro-MD"/>
        </w:rPr>
        <w:t xml:space="preserve"> </w:t>
      </w:r>
      <w:r w:rsidR="00974849" w:rsidRPr="00482985">
        <w:rPr>
          <w:rFonts w:ascii="Times New Roman" w:hAnsi="Times New Roman"/>
          <w:i/>
          <w:iCs/>
          <w:sz w:val="24"/>
          <w:szCs w:val="24"/>
          <w:lang w:val="ro-MD"/>
        </w:rPr>
        <w:t>„</w:t>
      </w:r>
      <w:r w:rsidRPr="00482985">
        <w:rPr>
          <w:rFonts w:ascii="Times New Roman" w:hAnsi="Times New Roman"/>
          <w:i/>
          <w:iCs/>
          <w:sz w:val="24"/>
          <w:szCs w:val="24"/>
          <w:lang w:val="ro-MD"/>
        </w:rPr>
        <w:t>FEE-Nord</w:t>
      </w:r>
      <w:r w:rsidR="00974849" w:rsidRPr="00482985">
        <w:rPr>
          <w:rFonts w:ascii="Times New Roman" w:hAnsi="Times New Roman"/>
          <w:i/>
          <w:iCs/>
          <w:sz w:val="24"/>
          <w:szCs w:val="24"/>
          <w:lang w:val="ro-MD"/>
        </w:rPr>
        <w:t>”</w:t>
      </w:r>
      <w:r w:rsidRPr="00482985">
        <w:rPr>
          <w:rFonts w:ascii="Times New Roman" w:hAnsi="Times New Roman"/>
          <w:i/>
          <w:iCs/>
          <w:sz w:val="24"/>
          <w:szCs w:val="24"/>
          <w:lang w:val="ro-MD"/>
        </w:rPr>
        <w:t xml:space="preserve"> nu a ținut </w:t>
      </w:r>
      <w:r w:rsidRPr="008C6580">
        <w:rPr>
          <w:rFonts w:ascii="Times New Roman" w:hAnsi="Times New Roman"/>
          <w:i/>
          <w:iCs/>
          <w:sz w:val="24"/>
          <w:szCs w:val="24"/>
          <w:lang w:val="ro-MD"/>
        </w:rPr>
        <w:t xml:space="preserve">cont </w:t>
      </w:r>
      <w:r w:rsidRPr="00DE20DF">
        <w:rPr>
          <w:rFonts w:ascii="Times New Roman" w:hAnsi="Times New Roman"/>
          <w:i/>
          <w:iCs/>
          <w:sz w:val="24"/>
          <w:szCs w:val="24"/>
          <w:lang w:val="ro-MD"/>
        </w:rPr>
        <w:t xml:space="preserve">de principiul </w:t>
      </w:r>
      <w:r w:rsidR="00882930">
        <w:rPr>
          <w:rFonts w:ascii="Times New Roman" w:hAnsi="Times New Roman"/>
          <w:i/>
          <w:iCs/>
          <w:sz w:val="24"/>
          <w:szCs w:val="24"/>
          <w:lang w:val="ro-MD"/>
        </w:rPr>
        <w:t xml:space="preserve"> </w:t>
      </w:r>
      <w:r w:rsidRPr="00DE20DF">
        <w:rPr>
          <w:rFonts w:ascii="Times New Roman" w:hAnsi="Times New Roman"/>
          <w:i/>
          <w:iCs/>
          <w:sz w:val="24"/>
          <w:szCs w:val="24"/>
          <w:lang w:val="ro-MD"/>
        </w:rPr>
        <w:t>eficienț</w:t>
      </w:r>
      <w:r w:rsidR="00882E71">
        <w:rPr>
          <w:rFonts w:ascii="Times New Roman" w:hAnsi="Times New Roman"/>
          <w:i/>
          <w:iCs/>
          <w:sz w:val="24"/>
          <w:szCs w:val="24"/>
          <w:lang w:val="ro-MD"/>
        </w:rPr>
        <w:t>ă</w:t>
      </w:r>
      <w:r w:rsidRPr="00DE20DF">
        <w:rPr>
          <w:rFonts w:ascii="Times New Roman" w:hAnsi="Times New Roman"/>
          <w:i/>
          <w:iCs/>
          <w:sz w:val="24"/>
          <w:szCs w:val="24"/>
          <w:lang w:val="ro-MD"/>
        </w:rPr>
        <w:t xml:space="preserve"> maxim</w:t>
      </w:r>
      <w:r w:rsidR="00882E71">
        <w:rPr>
          <w:rFonts w:ascii="Times New Roman" w:hAnsi="Times New Roman"/>
          <w:i/>
          <w:iCs/>
          <w:sz w:val="24"/>
          <w:szCs w:val="24"/>
          <w:lang w:val="ro-MD"/>
        </w:rPr>
        <w:t>ă</w:t>
      </w:r>
      <w:r w:rsidRPr="00DE20DF">
        <w:rPr>
          <w:rFonts w:ascii="Times New Roman" w:hAnsi="Times New Roman"/>
          <w:i/>
          <w:iCs/>
          <w:sz w:val="24"/>
          <w:szCs w:val="24"/>
          <w:lang w:val="ro-MD"/>
        </w:rPr>
        <w:t xml:space="preserve"> la cheltuieli minime, ceea ce a condiționat suportarea unor cheltuieli suplimentare în su</w:t>
      </w:r>
      <w:r w:rsidRPr="007C7B64">
        <w:rPr>
          <w:rFonts w:ascii="Times New Roman" w:hAnsi="Times New Roman"/>
          <w:i/>
          <w:iCs/>
          <w:sz w:val="24"/>
          <w:szCs w:val="24"/>
          <w:lang w:val="ro-MD"/>
        </w:rPr>
        <w:t>mă de 195,7 mii lei (pct.4.6.);</w:t>
      </w:r>
    </w:p>
    <w:p w14:paraId="4C3B5FC1" w14:textId="43804FCB" w:rsidR="00706ED0" w:rsidRPr="00482985" w:rsidRDefault="001E5525" w:rsidP="004D0017">
      <w:pPr>
        <w:pStyle w:val="Default"/>
        <w:numPr>
          <w:ilvl w:val="0"/>
          <w:numId w:val="57"/>
        </w:numPr>
        <w:tabs>
          <w:tab w:val="left" w:pos="993"/>
        </w:tabs>
        <w:spacing w:line="276" w:lineRule="auto"/>
        <w:ind w:left="0" w:firstLine="709"/>
        <w:jc w:val="both"/>
        <w:rPr>
          <w:i/>
          <w:iCs/>
          <w:color w:val="auto"/>
          <w:lang w:val="ro-MD"/>
        </w:rPr>
      </w:pPr>
      <w:r w:rsidRPr="00482985">
        <w:rPr>
          <w:i/>
          <w:iCs/>
          <w:color w:val="auto"/>
          <w:lang w:val="ro-MD"/>
        </w:rPr>
        <w:t xml:space="preserve">S.A. „FEE-Nord” a respectat procedurile prevăzute de cadrul normativ la stabilirea tarifelor </w:t>
      </w:r>
      <w:r w:rsidR="0018529A">
        <w:rPr>
          <w:i/>
          <w:iCs/>
          <w:color w:val="auto"/>
          <w:lang w:val="ro-MD"/>
        </w:rPr>
        <w:t>pentru</w:t>
      </w:r>
      <w:r w:rsidRPr="00482985">
        <w:rPr>
          <w:i/>
          <w:iCs/>
          <w:color w:val="auto"/>
          <w:lang w:val="ro-MD"/>
        </w:rPr>
        <w:t xml:space="preserve"> furnizarea energiei electrice</w:t>
      </w:r>
      <w:r w:rsidRPr="00482985">
        <w:rPr>
          <w:rFonts w:asciiTheme="majorBidi" w:eastAsia="Times New Roman" w:hAnsiTheme="majorBidi" w:cstheme="majorBidi"/>
          <w:i/>
          <w:iCs/>
          <w:lang w:val="ro-MD"/>
        </w:rPr>
        <w:t xml:space="preserve">, </w:t>
      </w:r>
      <w:r w:rsidR="0018529A">
        <w:rPr>
          <w:rFonts w:asciiTheme="majorBidi" w:eastAsia="Times New Roman" w:hAnsiTheme="majorBidi" w:cstheme="majorBidi"/>
          <w:i/>
          <w:iCs/>
          <w:lang w:val="ro-MD"/>
        </w:rPr>
        <w:t>d</w:t>
      </w:r>
      <w:r w:rsidRPr="00482985">
        <w:rPr>
          <w:rFonts w:asciiTheme="majorBidi" w:eastAsia="Times New Roman" w:hAnsiTheme="majorBidi" w:cstheme="majorBidi"/>
          <w:i/>
          <w:iCs/>
          <w:lang w:val="ro-MD"/>
        </w:rPr>
        <w:t>ar n</w:t>
      </w:r>
      <w:r w:rsidRPr="00482985">
        <w:rPr>
          <w:i/>
          <w:iCs/>
          <w:shd w:val="clear" w:color="auto" w:fill="FFFFFF"/>
          <w:lang w:val="ro-MD"/>
        </w:rPr>
        <w:t xml:space="preserve">eemiterea în termen de către </w:t>
      </w:r>
      <w:r w:rsidR="004D0017" w:rsidRPr="00482985">
        <w:rPr>
          <w:i/>
          <w:iCs/>
          <w:shd w:val="clear" w:color="auto" w:fill="FFFFFF"/>
          <w:lang w:val="ro-MD"/>
        </w:rPr>
        <w:t>Î.</w:t>
      </w:r>
      <w:r w:rsidRPr="00482985">
        <w:rPr>
          <w:i/>
          <w:iCs/>
          <w:shd w:val="clear" w:color="auto" w:fill="FFFFFF"/>
          <w:lang w:val="ro-MD"/>
        </w:rPr>
        <w:t xml:space="preserve">S. „Moldelectrica” </w:t>
      </w:r>
      <w:r w:rsidR="0018529A" w:rsidRPr="00482985">
        <w:rPr>
          <w:i/>
          <w:iCs/>
          <w:shd w:val="clear" w:color="auto" w:fill="FFFFFF"/>
          <w:lang w:val="ro-MD"/>
        </w:rPr>
        <w:t xml:space="preserve">a facturilor </w:t>
      </w:r>
      <w:r w:rsidRPr="00482985">
        <w:rPr>
          <w:i/>
          <w:iCs/>
          <w:shd w:val="clear" w:color="auto" w:fill="FFFFFF"/>
          <w:lang w:val="ro-MD"/>
        </w:rPr>
        <w:t>pentru dezechilibrele negative și pozitive a d</w:t>
      </w:r>
      <w:r w:rsidR="0018529A">
        <w:rPr>
          <w:i/>
          <w:iCs/>
          <w:shd w:val="clear" w:color="auto" w:fill="FFFFFF"/>
          <w:lang w:val="ro-MD"/>
        </w:rPr>
        <w:t>eterminat</w:t>
      </w:r>
      <w:r w:rsidRPr="00482985">
        <w:rPr>
          <w:i/>
          <w:iCs/>
          <w:shd w:val="clear" w:color="auto" w:fill="FFFFFF"/>
          <w:lang w:val="ro-MD"/>
        </w:rPr>
        <w:t xml:space="preserve"> neincluderea acestora în tarif</w:t>
      </w:r>
      <w:r w:rsidR="0018529A">
        <w:rPr>
          <w:i/>
          <w:iCs/>
          <w:shd w:val="clear" w:color="auto" w:fill="FFFFFF"/>
          <w:lang w:val="ro-MD"/>
        </w:rPr>
        <w:t xml:space="preserve">, </w:t>
      </w:r>
      <w:r w:rsidR="005C3FA4">
        <w:rPr>
          <w:i/>
          <w:iCs/>
          <w:shd w:val="clear" w:color="auto" w:fill="FFFFFF"/>
          <w:lang w:val="ro-MD"/>
        </w:rPr>
        <w:t xml:space="preserve">astfel </w:t>
      </w:r>
      <w:r w:rsidR="0018529A">
        <w:rPr>
          <w:i/>
          <w:iCs/>
          <w:shd w:val="clear" w:color="auto" w:fill="FFFFFF"/>
          <w:lang w:val="ro-MD"/>
        </w:rPr>
        <w:t>fiind</w:t>
      </w:r>
      <w:r w:rsidRPr="00482985">
        <w:rPr>
          <w:i/>
          <w:iCs/>
          <w:shd w:val="clear" w:color="auto" w:fill="FFFFFF"/>
          <w:lang w:val="ro-MD"/>
        </w:rPr>
        <w:t xml:space="preserve"> denaturat rezultatul </w:t>
      </w:r>
      <w:r w:rsidR="0018529A" w:rsidRPr="00E64496">
        <w:rPr>
          <w:i/>
          <w:iCs/>
          <w:shd w:val="clear" w:color="auto" w:fill="FFFFFF"/>
          <w:lang w:val="ro-MD"/>
        </w:rPr>
        <w:t xml:space="preserve">financiar al </w:t>
      </w:r>
      <w:r w:rsidRPr="00E64496">
        <w:rPr>
          <w:i/>
          <w:iCs/>
          <w:shd w:val="clear" w:color="auto" w:fill="FFFFFF"/>
          <w:lang w:val="ro-MD"/>
        </w:rPr>
        <w:t>anului</w:t>
      </w:r>
      <w:r w:rsidRPr="00482985">
        <w:rPr>
          <w:i/>
          <w:iCs/>
          <w:shd w:val="clear" w:color="auto" w:fill="FFFFFF"/>
          <w:lang w:val="ro-MD"/>
        </w:rPr>
        <w:t xml:space="preserve"> de gestiune</w:t>
      </w:r>
      <w:r w:rsidR="00EE3D9A" w:rsidRPr="00482985">
        <w:rPr>
          <w:i/>
          <w:iCs/>
          <w:lang w:val="ro-MD"/>
        </w:rPr>
        <w:t xml:space="preserve"> </w:t>
      </w:r>
      <w:r w:rsidR="00706ED0" w:rsidRPr="00482985">
        <w:rPr>
          <w:i/>
          <w:iCs/>
          <w:lang w:val="ro-MD"/>
        </w:rPr>
        <w:t>(pct. 4.7.).</w:t>
      </w:r>
    </w:p>
    <w:p w14:paraId="3333D4A5" w14:textId="1CFAA4AB" w:rsidR="00090EEC" w:rsidRPr="00482985" w:rsidRDefault="00A40303" w:rsidP="00D34253">
      <w:pPr>
        <w:ind w:firstLine="567"/>
        <w:jc w:val="both"/>
        <w:rPr>
          <w:rFonts w:ascii="Times New Roman" w:eastAsia="Times New Roman" w:hAnsi="Times New Roman"/>
          <w:iCs/>
          <w:sz w:val="24"/>
          <w:szCs w:val="24"/>
          <w:lang w:val="ro-MD" w:eastAsia="ro-MD"/>
        </w:rPr>
      </w:pPr>
      <w:r w:rsidRPr="00482985">
        <w:rPr>
          <w:rFonts w:ascii="Times New Roman" w:eastAsia="Times New Roman" w:hAnsi="Times New Roman"/>
          <w:iCs/>
          <w:sz w:val="24"/>
          <w:szCs w:val="24"/>
          <w:lang w:val="ro-MD" w:eastAsia="ro-MD"/>
        </w:rPr>
        <w:t>Cele relatate sunt susținute de constatările expuse detaliat în prezentul Raport de audit. Concomitent, în vederea remedierii carențelor și problemelor constatate, auditorii au înaintat recomandările de rigoare, care au fost comunicate și coordonate cu părțile vizate.</w:t>
      </w:r>
    </w:p>
    <w:p w14:paraId="3B8B2AAF" w14:textId="77777777" w:rsidR="00BA1420" w:rsidRPr="00482985" w:rsidRDefault="00BA1420" w:rsidP="00B71811">
      <w:pPr>
        <w:shd w:val="clear" w:color="auto" w:fill="FFFFFF" w:themeFill="background1"/>
        <w:spacing w:after="0" w:line="276" w:lineRule="auto"/>
        <w:jc w:val="both"/>
        <w:rPr>
          <w:rFonts w:ascii="Times New Roman" w:hAnsi="Times New Roman"/>
          <w:color w:val="000000" w:themeColor="text1"/>
          <w:sz w:val="18"/>
          <w:szCs w:val="24"/>
          <w:lang w:val="ro-MD"/>
        </w:rPr>
      </w:pPr>
    </w:p>
    <w:p w14:paraId="667182A6" w14:textId="36B1D0DB" w:rsidR="00A91B4B" w:rsidRPr="00482985" w:rsidRDefault="00954D6B" w:rsidP="00782082">
      <w:pPr>
        <w:pStyle w:val="1"/>
        <w:spacing w:before="0"/>
        <w:rPr>
          <w:rFonts w:ascii="Times New Roman" w:hAnsi="Times New Roman" w:cs="Times New Roman"/>
          <w:b/>
          <w:sz w:val="24"/>
          <w:lang w:val="ro-MD"/>
        </w:rPr>
      </w:pPr>
      <w:bookmarkStart w:id="4" w:name="_Toc164862598"/>
      <w:r w:rsidRPr="00482985">
        <w:rPr>
          <w:rFonts w:ascii="Times New Roman" w:hAnsi="Times New Roman" w:cs="Times New Roman"/>
          <w:b/>
          <w:sz w:val="24"/>
          <w:lang w:val="ro-MD"/>
        </w:rPr>
        <w:t>II. PREZENTAREA GENERALĂ</w:t>
      </w:r>
      <w:bookmarkEnd w:id="4"/>
    </w:p>
    <w:p w14:paraId="2BAE09CD" w14:textId="0F872A2A" w:rsidR="00A91B4B" w:rsidRPr="00482985" w:rsidRDefault="00954D6B" w:rsidP="00E27C01">
      <w:pPr>
        <w:pStyle w:val="1"/>
        <w:rPr>
          <w:rFonts w:ascii="Times New Roman" w:hAnsi="Times New Roman"/>
          <w:b/>
          <w:iCs/>
          <w:sz w:val="28"/>
          <w:szCs w:val="28"/>
          <w:lang w:val="ro-MD"/>
        </w:rPr>
      </w:pPr>
      <w:bookmarkStart w:id="5" w:name="_Toc164862599"/>
      <w:r w:rsidRPr="00482985">
        <w:rPr>
          <w:rFonts w:ascii="Times New Roman" w:hAnsi="Times New Roman"/>
          <w:b/>
          <w:iCs/>
          <w:sz w:val="28"/>
          <w:szCs w:val="28"/>
          <w:lang w:val="ro-MD"/>
        </w:rPr>
        <w:t xml:space="preserve">2.1. </w:t>
      </w:r>
      <w:r w:rsidR="00941EBF" w:rsidRPr="00482985">
        <w:rPr>
          <w:rFonts w:ascii="Times New Roman" w:hAnsi="Times New Roman"/>
          <w:b/>
          <w:iCs/>
          <w:sz w:val="28"/>
          <w:szCs w:val="28"/>
          <w:lang w:val="ro-MD"/>
        </w:rPr>
        <w:t>Informații generale privind d</w:t>
      </w:r>
      <w:r w:rsidRPr="00482985">
        <w:rPr>
          <w:rFonts w:ascii="Times New Roman" w:hAnsi="Times New Roman"/>
          <w:b/>
          <w:iCs/>
          <w:sz w:val="28"/>
          <w:szCs w:val="28"/>
          <w:lang w:val="ro-MD"/>
        </w:rPr>
        <w:t>omeniul de activitate</w:t>
      </w:r>
      <w:r w:rsidR="009172B9" w:rsidRPr="00482985">
        <w:rPr>
          <w:rFonts w:ascii="Times New Roman" w:hAnsi="Times New Roman"/>
          <w:b/>
          <w:iCs/>
          <w:sz w:val="28"/>
          <w:szCs w:val="28"/>
          <w:lang w:val="ro-MD"/>
        </w:rPr>
        <w:t xml:space="preserve"> al </w:t>
      </w:r>
      <w:r w:rsidR="00941EBF" w:rsidRPr="00482985">
        <w:rPr>
          <w:rFonts w:ascii="Times New Roman" w:hAnsi="Times New Roman"/>
          <w:b/>
          <w:iCs/>
          <w:sz w:val="28"/>
          <w:szCs w:val="28"/>
          <w:lang w:val="ro-MD"/>
        </w:rPr>
        <w:t>S</w:t>
      </w:r>
      <w:r w:rsidR="00974849" w:rsidRPr="00482985">
        <w:rPr>
          <w:rFonts w:ascii="Times New Roman" w:hAnsi="Times New Roman"/>
          <w:b/>
          <w:iCs/>
          <w:sz w:val="28"/>
          <w:szCs w:val="28"/>
          <w:lang w:val="ro-MD"/>
        </w:rPr>
        <w:t>.</w:t>
      </w:r>
      <w:r w:rsidR="00941EBF" w:rsidRPr="00482985">
        <w:rPr>
          <w:rFonts w:ascii="Times New Roman" w:hAnsi="Times New Roman"/>
          <w:b/>
          <w:iCs/>
          <w:sz w:val="28"/>
          <w:szCs w:val="28"/>
          <w:lang w:val="ro-MD"/>
        </w:rPr>
        <w:t>A</w:t>
      </w:r>
      <w:r w:rsidR="00974849" w:rsidRPr="00482985">
        <w:rPr>
          <w:rFonts w:ascii="Times New Roman" w:hAnsi="Times New Roman"/>
          <w:b/>
          <w:iCs/>
          <w:sz w:val="28"/>
          <w:szCs w:val="28"/>
          <w:lang w:val="ro-MD"/>
        </w:rPr>
        <w:t>.</w:t>
      </w:r>
      <w:r w:rsidR="00941EBF" w:rsidRPr="00482985">
        <w:rPr>
          <w:rFonts w:ascii="Times New Roman" w:hAnsi="Times New Roman"/>
          <w:b/>
          <w:iCs/>
          <w:sz w:val="28"/>
          <w:szCs w:val="28"/>
          <w:lang w:val="ro-MD"/>
        </w:rPr>
        <w:t xml:space="preserve"> „FEE-Nord”</w:t>
      </w:r>
      <w:bookmarkEnd w:id="5"/>
    </w:p>
    <w:p w14:paraId="4EBABBBD" w14:textId="2C82028D" w:rsidR="00DB780A" w:rsidRPr="00482985" w:rsidRDefault="00DB04E2" w:rsidP="0060557F">
      <w:pPr>
        <w:spacing w:after="0" w:line="276" w:lineRule="auto"/>
        <w:ind w:firstLine="709"/>
        <w:jc w:val="both"/>
        <w:rPr>
          <w:rFonts w:ascii="Times New Roman" w:eastAsia="Times New Roman" w:hAnsi="Times New Roman"/>
          <w:color w:val="000000"/>
          <w:sz w:val="24"/>
          <w:szCs w:val="24"/>
          <w:bdr w:val="none" w:sz="0" w:space="0" w:color="auto" w:frame="1"/>
          <w:lang w:val="ro-MD"/>
        </w:rPr>
      </w:pPr>
      <w:r w:rsidRPr="00482985">
        <w:rPr>
          <w:rFonts w:ascii="Times New Roman" w:eastAsia="Times New Roman" w:hAnsi="Times New Roman"/>
          <w:color w:val="000000"/>
          <w:sz w:val="24"/>
          <w:szCs w:val="24"/>
          <w:bdr w:val="none" w:sz="0" w:space="0" w:color="auto" w:frame="1"/>
          <w:lang w:val="ro-MD"/>
        </w:rPr>
        <w:t>S</w:t>
      </w:r>
      <w:r w:rsidR="00974849" w:rsidRPr="00482985">
        <w:rPr>
          <w:rFonts w:ascii="Times New Roman" w:eastAsia="Times New Roman" w:hAnsi="Times New Roman"/>
          <w:color w:val="000000"/>
          <w:sz w:val="24"/>
          <w:szCs w:val="24"/>
          <w:bdr w:val="none" w:sz="0" w:space="0" w:color="auto" w:frame="1"/>
          <w:lang w:val="ro-MD"/>
        </w:rPr>
        <w:t>.</w:t>
      </w:r>
      <w:r w:rsidR="00865018" w:rsidRPr="00482985">
        <w:rPr>
          <w:rFonts w:ascii="Times New Roman" w:eastAsia="Times New Roman" w:hAnsi="Times New Roman"/>
          <w:color w:val="000000"/>
          <w:sz w:val="24"/>
          <w:szCs w:val="24"/>
          <w:bdr w:val="none" w:sz="0" w:space="0" w:color="auto" w:frame="1"/>
          <w:lang w:val="ro-MD"/>
        </w:rPr>
        <w:t>A</w:t>
      </w:r>
      <w:r w:rsidR="00974849" w:rsidRPr="00482985">
        <w:rPr>
          <w:rFonts w:ascii="Times New Roman" w:eastAsia="Times New Roman" w:hAnsi="Times New Roman"/>
          <w:color w:val="000000"/>
          <w:sz w:val="24"/>
          <w:szCs w:val="24"/>
          <w:bdr w:val="none" w:sz="0" w:space="0" w:color="auto" w:frame="1"/>
          <w:lang w:val="ro-MD"/>
        </w:rPr>
        <w:t>.</w:t>
      </w:r>
      <w:r w:rsidRPr="00482985">
        <w:rPr>
          <w:rFonts w:ascii="Times New Roman" w:eastAsia="Times New Roman" w:hAnsi="Times New Roman"/>
          <w:color w:val="000000"/>
          <w:sz w:val="24"/>
          <w:szCs w:val="24"/>
          <w:bdr w:val="none" w:sz="0" w:space="0" w:color="auto" w:frame="1"/>
          <w:lang w:val="ro-MD"/>
        </w:rPr>
        <w:t xml:space="preserve"> „FEE</w:t>
      </w:r>
      <w:r w:rsidR="00865018" w:rsidRPr="00482985">
        <w:rPr>
          <w:rFonts w:ascii="Times New Roman" w:eastAsia="Times New Roman" w:hAnsi="Times New Roman"/>
          <w:color w:val="000000"/>
          <w:sz w:val="24"/>
          <w:szCs w:val="24"/>
          <w:bdr w:val="none" w:sz="0" w:space="0" w:color="auto" w:frame="1"/>
          <w:lang w:val="ro-MD"/>
        </w:rPr>
        <w:t>-</w:t>
      </w:r>
      <w:r w:rsidRPr="00482985">
        <w:rPr>
          <w:rFonts w:ascii="Times New Roman" w:eastAsia="Times New Roman" w:hAnsi="Times New Roman"/>
          <w:color w:val="000000"/>
          <w:sz w:val="24"/>
          <w:szCs w:val="24"/>
          <w:bdr w:val="none" w:sz="0" w:space="0" w:color="auto" w:frame="1"/>
          <w:lang w:val="ro-MD"/>
        </w:rPr>
        <w:t xml:space="preserve">Nord” </w:t>
      </w:r>
      <w:r w:rsidR="009C5084" w:rsidRPr="00482985">
        <w:rPr>
          <w:rFonts w:ascii="Times New Roman" w:eastAsia="Times New Roman" w:hAnsi="Times New Roman"/>
          <w:color w:val="000000"/>
          <w:sz w:val="24"/>
          <w:szCs w:val="24"/>
          <w:bdr w:val="none" w:sz="0" w:space="0" w:color="auto" w:frame="1"/>
          <w:lang w:val="ro-MD"/>
        </w:rPr>
        <w:t>a fost</w:t>
      </w:r>
      <w:r w:rsidRPr="00482985">
        <w:rPr>
          <w:rFonts w:ascii="Times New Roman" w:eastAsia="Times New Roman" w:hAnsi="Times New Roman"/>
          <w:color w:val="000000"/>
          <w:sz w:val="24"/>
          <w:szCs w:val="24"/>
          <w:bdr w:val="none" w:sz="0" w:space="0" w:color="auto" w:frame="1"/>
          <w:lang w:val="ro-MD"/>
        </w:rPr>
        <w:t xml:space="preserve"> fondată </w:t>
      </w:r>
      <w:r w:rsidR="0033219D" w:rsidRPr="00482985">
        <w:rPr>
          <w:rFonts w:ascii="Times New Roman" w:eastAsia="Times New Roman" w:hAnsi="Times New Roman"/>
          <w:color w:val="000000"/>
          <w:sz w:val="24"/>
          <w:szCs w:val="24"/>
          <w:bdr w:val="none" w:sz="0" w:space="0" w:color="auto" w:frame="1"/>
          <w:lang w:val="ro-MD"/>
        </w:rPr>
        <w:t>în anul 2015</w:t>
      </w:r>
      <w:r w:rsidR="0033219D" w:rsidRPr="00482985">
        <w:rPr>
          <w:rStyle w:val="a5"/>
          <w:rFonts w:ascii="Times New Roman" w:eastAsia="Times New Roman" w:hAnsi="Times New Roman"/>
          <w:color w:val="000000"/>
          <w:sz w:val="24"/>
          <w:szCs w:val="24"/>
          <w:bdr w:val="none" w:sz="0" w:space="0" w:color="auto" w:frame="1"/>
          <w:lang w:val="ro-MD"/>
        </w:rPr>
        <w:footnoteReference w:id="4"/>
      </w:r>
      <w:r w:rsidR="0033219D" w:rsidRPr="00482985">
        <w:rPr>
          <w:rFonts w:ascii="Times New Roman" w:eastAsia="Times New Roman" w:hAnsi="Times New Roman"/>
          <w:color w:val="000000"/>
          <w:sz w:val="24"/>
          <w:szCs w:val="24"/>
          <w:bdr w:val="none" w:sz="0" w:space="0" w:color="auto" w:frame="1"/>
          <w:lang w:val="ro-MD"/>
        </w:rPr>
        <w:t xml:space="preserve"> </w:t>
      </w:r>
      <w:r w:rsidRPr="00482985">
        <w:rPr>
          <w:rFonts w:ascii="Times New Roman" w:eastAsia="Times New Roman" w:hAnsi="Times New Roman"/>
          <w:color w:val="000000"/>
          <w:sz w:val="24"/>
          <w:szCs w:val="24"/>
          <w:bdr w:val="none" w:sz="0" w:space="0" w:color="auto" w:frame="1"/>
          <w:lang w:val="ro-MD"/>
        </w:rPr>
        <w:t>în urma reorganizării prin dezmembrare a S</w:t>
      </w:r>
      <w:r w:rsidR="00974849" w:rsidRPr="00482985">
        <w:rPr>
          <w:rFonts w:ascii="Times New Roman" w:eastAsia="Times New Roman" w:hAnsi="Times New Roman"/>
          <w:color w:val="000000"/>
          <w:sz w:val="24"/>
          <w:szCs w:val="24"/>
          <w:bdr w:val="none" w:sz="0" w:space="0" w:color="auto" w:frame="1"/>
          <w:lang w:val="ro-MD"/>
        </w:rPr>
        <w:t>.</w:t>
      </w:r>
      <w:r w:rsidRPr="00482985">
        <w:rPr>
          <w:rFonts w:ascii="Times New Roman" w:eastAsia="Times New Roman" w:hAnsi="Times New Roman"/>
          <w:color w:val="000000"/>
          <w:sz w:val="24"/>
          <w:szCs w:val="24"/>
          <w:bdr w:val="none" w:sz="0" w:space="0" w:color="auto" w:frame="1"/>
          <w:lang w:val="ro-MD"/>
        </w:rPr>
        <w:t>A</w:t>
      </w:r>
      <w:r w:rsidR="00974849" w:rsidRPr="00482985">
        <w:rPr>
          <w:rFonts w:ascii="Times New Roman" w:eastAsia="Times New Roman" w:hAnsi="Times New Roman"/>
          <w:color w:val="000000"/>
          <w:sz w:val="24"/>
          <w:szCs w:val="24"/>
          <w:bdr w:val="none" w:sz="0" w:space="0" w:color="auto" w:frame="1"/>
          <w:lang w:val="ro-MD"/>
        </w:rPr>
        <w:t>.</w:t>
      </w:r>
      <w:r w:rsidRPr="00482985">
        <w:rPr>
          <w:rFonts w:ascii="Times New Roman" w:eastAsia="Times New Roman" w:hAnsi="Times New Roman"/>
          <w:color w:val="000000"/>
          <w:sz w:val="24"/>
          <w:szCs w:val="24"/>
          <w:bdr w:val="none" w:sz="0" w:space="0" w:color="auto" w:frame="1"/>
          <w:lang w:val="ro-MD"/>
        </w:rPr>
        <w:t xml:space="preserve"> „</w:t>
      </w:r>
      <w:r w:rsidRPr="003A0668">
        <w:rPr>
          <w:rFonts w:ascii="Times New Roman" w:eastAsia="Times New Roman" w:hAnsi="Times New Roman"/>
          <w:color w:val="000000"/>
          <w:sz w:val="24"/>
          <w:szCs w:val="24"/>
          <w:bdr w:val="none" w:sz="0" w:space="0" w:color="auto" w:frame="1"/>
          <w:lang w:val="ro-MD"/>
        </w:rPr>
        <w:t>Rețelele Electrice de Distribuție Nord</w:t>
      </w:r>
      <w:r w:rsidRPr="00535154">
        <w:rPr>
          <w:rFonts w:ascii="Times New Roman" w:eastAsia="Times New Roman" w:hAnsi="Times New Roman"/>
          <w:color w:val="000000"/>
          <w:sz w:val="24"/>
          <w:szCs w:val="24"/>
          <w:bdr w:val="none" w:sz="0" w:space="0" w:color="auto" w:frame="1"/>
          <w:lang w:val="ro-MD"/>
        </w:rPr>
        <w:t xml:space="preserve">” </w:t>
      </w:r>
      <w:r w:rsidR="00D41183" w:rsidRPr="00535154">
        <w:rPr>
          <w:rFonts w:ascii="Times New Roman" w:eastAsia="Times New Roman" w:hAnsi="Times New Roman"/>
          <w:color w:val="000000"/>
          <w:sz w:val="24"/>
          <w:szCs w:val="24"/>
          <w:bdr w:val="none" w:sz="0" w:space="0" w:color="auto" w:frame="1"/>
          <w:lang w:val="ro-MD"/>
        </w:rPr>
        <w:t>și</w:t>
      </w:r>
      <w:r w:rsidRPr="002C31C9">
        <w:rPr>
          <w:rFonts w:ascii="Times New Roman" w:eastAsia="Times New Roman" w:hAnsi="Times New Roman"/>
          <w:color w:val="000000"/>
          <w:sz w:val="24"/>
          <w:szCs w:val="24"/>
          <w:bdr w:val="none" w:sz="0" w:space="0" w:color="auto" w:frame="1"/>
          <w:lang w:val="ro-MD"/>
        </w:rPr>
        <w:t xml:space="preserve"> S</w:t>
      </w:r>
      <w:r w:rsidR="00974849" w:rsidRPr="00973116">
        <w:rPr>
          <w:rFonts w:ascii="Times New Roman" w:eastAsia="Times New Roman" w:hAnsi="Times New Roman"/>
          <w:color w:val="000000"/>
          <w:sz w:val="24"/>
          <w:szCs w:val="24"/>
          <w:bdr w:val="none" w:sz="0" w:space="0" w:color="auto" w:frame="1"/>
          <w:lang w:val="ro-MD"/>
        </w:rPr>
        <w:t>.</w:t>
      </w:r>
      <w:r w:rsidRPr="00CF5FA5">
        <w:rPr>
          <w:rFonts w:ascii="Times New Roman" w:eastAsia="Times New Roman" w:hAnsi="Times New Roman"/>
          <w:color w:val="000000"/>
          <w:sz w:val="24"/>
          <w:szCs w:val="24"/>
          <w:bdr w:val="none" w:sz="0" w:space="0" w:color="auto" w:frame="1"/>
          <w:lang w:val="ro-MD"/>
        </w:rPr>
        <w:t>A</w:t>
      </w:r>
      <w:r w:rsidR="00974849" w:rsidRPr="007C7B64">
        <w:rPr>
          <w:rFonts w:ascii="Times New Roman" w:eastAsia="Times New Roman" w:hAnsi="Times New Roman"/>
          <w:color w:val="000000"/>
          <w:sz w:val="24"/>
          <w:szCs w:val="24"/>
          <w:bdr w:val="none" w:sz="0" w:space="0" w:color="auto" w:frame="1"/>
          <w:lang w:val="ro-MD"/>
        </w:rPr>
        <w:t>.</w:t>
      </w:r>
      <w:r w:rsidR="00121229" w:rsidRPr="004E7C81">
        <w:rPr>
          <w:rFonts w:ascii="Times New Roman" w:eastAsia="Times New Roman" w:hAnsi="Times New Roman"/>
          <w:color w:val="000000"/>
          <w:sz w:val="24"/>
          <w:szCs w:val="24"/>
          <w:bdr w:val="none" w:sz="0" w:space="0" w:color="auto" w:frame="1"/>
          <w:lang w:val="ro-MD"/>
        </w:rPr>
        <w:t xml:space="preserve"> </w:t>
      </w:r>
      <w:r w:rsidRPr="004E7C81">
        <w:rPr>
          <w:rFonts w:ascii="Times New Roman" w:eastAsia="Times New Roman" w:hAnsi="Times New Roman"/>
          <w:color w:val="000000"/>
          <w:sz w:val="24"/>
          <w:szCs w:val="24"/>
          <w:bdr w:val="none" w:sz="0" w:space="0" w:color="auto" w:frame="1"/>
          <w:lang w:val="ro-MD"/>
        </w:rPr>
        <w:t>„Rețelele Electrice de Distribuție Nord-</w:t>
      </w:r>
      <w:r w:rsidRPr="00482985">
        <w:rPr>
          <w:rFonts w:ascii="Times New Roman" w:eastAsia="Times New Roman" w:hAnsi="Times New Roman"/>
          <w:color w:val="000000"/>
          <w:sz w:val="24"/>
          <w:szCs w:val="24"/>
          <w:bdr w:val="none" w:sz="0" w:space="0" w:color="auto" w:frame="1"/>
          <w:lang w:val="ro-MD"/>
        </w:rPr>
        <w:t>Vest”</w:t>
      </w:r>
      <w:r w:rsidR="00237855" w:rsidRPr="00482985">
        <w:rPr>
          <w:rStyle w:val="a5"/>
          <w:rFonts w:ascii="Times New Roman" w:eastAsia="Times New Roman" w:hAnsi="Times New Roman"/>
          <w:color w:val="000000"/>
          <w:sz w:val="24"/>
          <w:szCs w:val="24"/>
          <w:bdr w:val="none" w:sz="0" w:space="0" w:color="auto" w:frame="1"/>
          <w:lang w:val="ro-MD"/>
        </w:rPr>
        <w:footnoteReference w:id="5"/>
      </w:r>
      <w:r w:rsidR="00BC209C" w:rsidRPr="00482985">
        <w:rPr>
          <w:rFonts w:ascii="Times New Roman" w:eastAsia="Times New Roman" w:hAnsi="Times New Roman"/>
          <w:color w:val="000000"/>
          <w:sz w:val="24"/>
          <w:szCs w:val="24"/>
          <w:bdr w:val="none" w:sz="0" w:space="0" w:color="auto" w:frame="1"/>
          <w:lang w:val="ro-MD"/>
        </w:rPr>
        <w:t>.</w:t>
      </w:r>
      <w:r w:rsidR="002F2267" w:rsidRPr="00482985">
        <w:rPr>
          <w:rFonts w:ascii="Times New Roman" w:eastAsia="Times New Roman" w:hAnsi="Times New Roman"/>
          <w:color w:val="000000"/>
          <w:sz w:val="24"/>
          <w:szCs w:val="24"/>
          <w:bdr w:val="none" w:sz="0" w:space="0" w:color="auto" w:frame="1"/>
          <w:lang w:val="ro-MD"/>
        </w:rPr>
        <w:t xml:space="preserve"> Astfel, aceasta </w:t>
      </w:r>
      <w:r w:rsidRPr="00482985">
        <w:rPr>
          <w:rFonts w:ascii="Times New Roman" w:eastAsia="Times New Roman" w:hAnsi="Times New Roman"/>
          <w:color w:val="000000"/>
          <w:sz w:val="24"/>
          <w:szCs w:val="24"/>
          <w:bdr w:val="none" w:sz="0" w:space="0" w:color="auto" w:frame="1"/>
          <w:lang w:val="ro-MD"/>
        </w:rPr>
        <w:t xml:space="preserve">este succesor de drepturi și obligații în limita patrimoniului transmis conform bilanțului de repartiție. </w:t>
      </w:r>
    </w:p>
    <w:p w14:paraId="46F572EC" w14:textId="6CE67C1A" w:rsidR="00DB04E2" w:rsidRPr="00482985" w:rsidRDefault="003A0668" w:rsidP="0060557F">
      <w:pPr>
        <w:pStyle w:val="a6"/>
        <w:autoSpaceDE w:val="0"/>
        <w:autoSpaceDN w:val="0"/>
        <w:adjustRightInd w:val="0"/>
        <w:spacing w:after="0" w:line="276" w:lineRule="auto"/>
        <w:ind w:left="0" w:firstLine="567"/>
        <w:jc w:val="both"/>
        <w:rPr>
          <w:rFonts w:ascii="Times New Roman" w:eastAsiaTheme="minorHAnsi" w:hAnsi="Times New Roman"/>
          <w:color w:val="000000"/>
          <w:sz w:val="24"/>
          <w:szCs w:val="24"/>
          <w:lang w:val="ro-MD"/>
        </w:rPr>
      </w:pPr>
      <w:r>
        <w:rPr>
          <w:rFonts w:ascii="Times New Roman" w:eastAsiaTheme="minorHAnsi" w:hAnsi="Times New Roman"/>
          <w:color w:val="000000"/>
          <w:sz w:val="24"/>
          <w:szCs w:val="24"/>
          <w:lang w:val="ro-MD"/>
        </w:rPr>
        <w:t xml:space="preserve"> </w:t>
      </w:r>
      <w:r w:rsidR="00DB04E2" w:rsidRPr="00482985">
        <w:rPr>
          <w:rFonts w:ascii="Times New Roman" w:eastAsiaTheme="minorHAnsi" w:hAnsi="Times New Roman"/>
          <w:color w:val="000000"/>
          <w:sz w:val="24"/>
          <w:szCs w:val="24"/>
          <w:lang w:val="ro-MD"/>
        </w:rPr>
        <w:t>Scopul creării Societății constitui</w:t>
      </w:r>
      <w:r>
        <w:rPr>
          <w:rFonts w:ascii="Times New Roman" w:eastAsiaTheme="minorHAnsi" w:hAnsi="Times New Roman"/>
          <w:color w:val="000000"/>
          <w:sz w:val="24"/>
          <w:szCs w:val="24"/>
          <w:lang w:val="ro-MD"/>
        </w:rPr>
        <w:t>e</w:t>
      </w:r>
      <w:r w:rsidR="00DB04E2" w:rsidRPr="00482985">
        <w:rPr>
          <w:rFonts w:ascii="Times New Roman" w:eastAsiaTheme="minorHAnsi" w:hAnsi="Times New Roman"/>
          <w:color w:val="000000"/>
          <w:sz w:val="24"/>
          <w:szCs w:val="24"/>
          <w:lang w:val="ro-MD"/>
        </w:rPr>
        <w:t xml:space="preserve"> desfășurarea activității de furnizare a energiei electrice în condiții de eficien</w:t>
      </w:r>
      <w:r w:rsidR="00B5320F" w:rsidRPr="00482985">
        <w:rPr>
          <w:rFonts w:ascii="Times New Roman" w:eastAsiaTheme="minorHAnsi" w:hAnsi="Times New Roman"/>
          <w:color w:val="000000"/>
          <w:sz w:val="24"/>
          <w:szCs w:val="24"/>
          <w:lang w:val="ro-MD"/>
        </w:rPr>
        <w:t>ț</w:t>
      </w:r>
      <w:r w:rsidR="00DB04E2" w:rsidRPr="00482985">
        <w:rPr>
          <w:rFonts w:ascii="Times New Roman" w:eastAsiaTheme="minorHAnsi" w:hAnsi="Times New Roman"/>
          <w:color w:val="000000"/>
          <w:sz w:val="24"/>
          <w:szCs w:val="24"/>
          <w:lang w:val="ro-MD"/>
        </w:rPr>
        <w:t xml:space="preserve">ă </w:t>
      </w:r>
      <w:r w:rsidR="00D41183" w:rsidRPr="00482985">
        <w:rPr>
          <w:rFonts w:ascii="Times New Roman" w:eastAsiaTheme="minorHAnsi" w:hAnsi="Times New Roman"/>
          <w:color w:val="000000"/>
          <w:sz w:val="24"/>
          <w:szCs w:val="24"/>
          <w:lang w:val="ro-MD"/>
        </w:rPr>
        <w:t>și</w:t>
      </w:r>
      <w:r w:rsidR="00DB04E2" w:rsidRPr="00482985">
        <w:rPr>
          <w:rFonts w:ascii="Times New Roman" w:eastAsiaTheme="minorHAnsi" w:hAnsi="Times New Roman"/>
          <w:color w:val="000000"/>
          <w:sz w:val="24"/>
          <w:szCs w:val="24"/>
          <w:lang w:val="ro-MD"/>
        </w:rPr>
        <w:t xml:space="preserve"> de fiabilitate </w:t>
      </w:r>
      <w:r w:rsidR="00D41183" w:rsidRPr="00482985">
        <w:rPr>
          <w:rFonts w:ascii="Times New Roman" w:eastAsiaTheme="minorHAnsi" w:hAnsi="Times New Roman"/>
          <w:color w:val="000000"/>
          <w:sz w:val="24"/>
          <w:szCs w:val="24"/>
          <w:lang w:val="ro-MD"/>
        </w:rPr>
        <w:t>și</w:t>
      </w:r>
      <w:r w:rsidR="00DB04E2" w:rsidRPr="00482985">
        <w:rPr>
          <w:rFonts w:ascii="Times New Roman" w:eastAsiaTheme="minorHAnsi" w:hAnsi="Times New Roman"/>
          <w:color w:val="000000"/>
          <w:sz w:val="24"/>
          <w:szCs w:val="24"/>
          <w:lang w:val="ro-MD"/>
        </w:rPr>
        <w:t xml:space="preserve"> obținerea venitului în baza acestei activități.</w:t>
      </w:r>
    </w:p>
    <w:p w14:paraId="71A82869" w14:textId="70D99534" w:rsidR="00D41183" w:rsidRPr="00482985" w:rsidRDefault="003A0668" w:rsidP="0060557F">
      <w:pPr>
        <w:spacing w:after="0" w:line="276" w:lineRule="auto"/>
        <w:rPr>
          <w:rFonts w:asciiTheme="majorBidi" w:eastAsia="Times New Roman" w:hAnsiTheme="majorBidi" w:cstheme="majorBidi"/>
          <w:color w:val="000000"/>
          <w:sz w:val="24"/>
          <w:szCs w:val="24"/>
          <w:lang w:val="ro-MD"/>
        </w:rPr>
      </w:pPr>
      <w:r>
        <w:rPr>
          <w:rFonts w:asciiTheme="majorBidi" w:eastAsia="Times New Roman" w:hAnsiTheme="majorBidi" w:cstheme="majorBidi"/>
          <w:color w:val="000000"/>
          <w:sz w:val="24"/>
          <w:szCs w:val="24"/>
          <w:bdr w:val="none" w:sz="0" w:space="0" w:color="auto" w:frame="1"/>
          <w:lang w:val="ro-MD"/>
        </w:rPr>
        <w:t xml:space="preserve">           </w:t>
      </w:r>
      <w:r w:rsidR="00D41183" w:rsidRPr="00482985">
        <w:rPr>
          <w:rFonts w:asciiTheme="majorBidi" w:eastAsia="Times New Roman" w:hAnsiTheme="majorBidi" w:cstheme="majorBidi"/>
          <w:color w:val="000000"/>
          <w:sz w:val="24"/>
          <w:szCs w:val="24"/>
          <w:bdr w:val="none" w:sz="0" w:space="0" w:color="auto" w:frame="1"/>
          <w:lang w:val="ro-MD"/>
        </w:rPr>
        <w:t>Societatea desfășoară următoarele genuri de activitate:</w:t>
      </w:r>
    </w:p>
    <w:p w14:paraId="5B232C12" w14:textId="77777777" w:rsidR="00D41183" w:rsidRPr="00482985" w:rsidRDefault="00D41183" w:rsidP="0060557F">
      <w:pPr>
        <w:numPr>
          <w:ilvl w:val="0"/>
          <w:numId w:val="49"/>
        </w:numPr>
        <w:tabs>
          <w:tab w:val="clear" w:pos="720"/>
          <w:tab w:val="left" w:pos="993"/>
        </w:tabs>
        <w:spacing w:after="0" w:line="276" w:lineRule="auto"/>
        <w:ind w:left="0" w:firstLine="709"/>
        <w:rPr>
          <w:rFonts w:asciiTheme="majorBidi" w:eastAsia="Times New Roman" w:hAnsiTheme="majorBidi" w:cstheme="majorBidi"/>
          <w:color w:val="000000"/>
          <w:sz w:val="24"/>
          <w:szCs w:val="24"/>
          <w:lang w:val="ro-MD"/>
        </w:rPr>
      </w:pPr>
      <w:r w:rsidRPr="00482985">
        <w:rPr>
          <w:rFonts w:asciiTheme="majorBidi" w:eastAsia="Times New Roman" w:hAnsiTheme="majorBidi" w:cstheme="majorBidi"/>
          <w:color w:val="000000"/>
          <w:sz w:val="24"/>
          <w:szCs w:val="24"/>
          <w:bdr w:val="none" w:sz="0" w:space="0" w:color="auto" w:frame="1"/>
          <w:lang w:val="ro-MD"/>
        </w:rPr>
        <w:t>comercializarea energiei electrice;</w:t>
      </w:r>
    </w:p>
    <w:p w14:paraId="1846C70D" w14:textId="46491A42" w:rsidR="00D41183" w:rsidRPr="00482985" w:rsidRDefault="00D41183" w:rsidP="0060557F">
      <w:pPr>
        <w:numPr>
          <w:ilvl w:val="0"/>
          <w:numId w:val="49"/>
        </w:numPr>
        <w:tabs>
          <w:tab w:val="clear" w:pos="720"/>
          <w:tab w:val="left" w:pos="993"/>
        </w:tabs>
        <w:spacing w:after="0" w:line="276" w:lineRule="auto"/>
        <w:ind w:left="0" w:firstLine="709"/>
        <w:rPr>
          <w:rFonts w:asciiTheme="majorBidi" w:eastAsia="Times New Roman" w:hAnsiTheme="majorBidi" w:cstheme="majorBidi"/>
          <w:color w:val="000000"/>
          <w:sz w:val="24"/>
          <w:szCs w:val="24"/>
          <w:lang w:val="ro-MD"/>
        </w:rPr>
      </w:pPr>
      <w:r w:rsidRPr="00482985">
        <w:rPr>
          <w:rFonts w:asciiTheme="majorBidi" w:eastAsia="Times New Roman" w:hAnsiTheme="majorBidi" w:cstheme="majorBidi"/>
          <w:color w:val="000000"/>
          <w:sz w:val="24"/>
          <w:szCs w:val="24"/>
          <w:bdr w:val="none" w:sz="0" w:space="0" w:color="auto" w:frame="1"/>
          <w:lang w:val="ro-MD"/>
        </w:rPr>
        <w:t>închirierea și exploatarea bunurilor imobiliare proprii sau închiriate;</w:t>
      </w:r>
    </w:p>
    <w:p w14:paraId="1DD542E3" w14:textId="184EB712" w:rsidR="000149F9" w:rsidRPr="00482985" w:rsidRDefault="00D41183" w:rsidP="00A3634D">
      <w:pPr>
        <w:numPr>
          <w:ilvl w:val="0"/>
          <w:numId w:val="49"/>
        </w:numPr>
        <w:tabs>
          <w:tab w:val="clear" w:pos="720"/>
          <w:tab w:val="left" w:pos="993"/>
        </w:tabs>
        <w:spacing w:after="0" w:line="276" w:lineRule="auto"/>
        <w:ind w:left="0" w:firstLine="709"/>
        <w:jc w:val="both"/>
        <w:rPr>
          <w:rFonts w:asciiTheme="majorBidi" w:eastAsia="Times New Roman" w:hAnsiTheme="majorBidi" w:cstheme="majorBidi"/>
          <w:color w:val="000000"/>
          <w:sz w:val="24"/>
          <w:szCs w:val="24"/>
          <w:lang w:val="ro-MD"/>
        </w:rPr>
      </w:pPr>
      <w:r w:rsidRPr="00482985">
        <w:rPr>
          <w:rFonts w:asciiTheme="majorBidi" w:eastAsia="Times New Roman" w:hAnsiTheme="majorBidi" w:cstheme="majorBidi"/>
          <w:color w:val="000000"/>
          <w:sz w:val="24"/>
          <w:szCs w:val="24"/>
          <w:bdr w:val="none" w:sz="0" w:space="0" w:color="auto" w:frame="1"/>
          <w:lang w:val="ro-MD"/>
        </w:rPr>
        <w:t>alte activități de tipărire</w:t>
      </w:r>
      <w:r w:rsidR="00A3634D" w:rsidRPr="00482985">
        <w:rPr>
          <w:rFonts w:asciiTheme="majorBidi" w:eastAsia="Times New Roman" w:hAnsiTheme="majorBidi" w:cstheme="majorBidi"/>
          <w:color w:val="000000"/>
          <w:sz w:val="24"/>
          <w:szCs w:val="24"/>
          <w:bdr w:val="none" w:sz="0" w:space="0" w:color="auto" w:frame="1"/>
          <w:lang w:val="ro-MD"/>
        </w:rPr>
        <w:t>;</w:t>
      </w:r>
    </w:p>
    <w:p w14:paraId="2F1ACF55" w14:textId="347C40F8" w:rsidR="000149F9" w:rsidRPr="00482985" w:rsidRDefault="00D41183" w:rsidP="0060557F">
      <w:pPr>
        <w:numPr>
          <w:ilvl w:val="0"/>
          <w:numId w:val="49"/>
        </w:numPr>
        <w:tabs>
          <w:tab w:val="clear" w:pos="720"/>
          <w:tab w:val="left" w:pos="993"/>
        </w:tabs>
        <w:spacing w:after="0" w:line="276" w:lineRule="auto"/>
        <w:ind w:left="0" w:firstLine="709"/>
        <w:jc w:val="both"/>
        <w:rPr>
          <w:rFonts w:asciiTheme="majorBidi" w:eastAsia="Times New Roman" w:hAnsiTheme="majorBidi" w:cstheme="majorBidi"/>
          <w:color w:val="000000"/>
          <w:sz w:val="24"/>
          <w:szCs w:val="24"/>
          <w:lang w:val="ro-MD"/>
        </w:rPr>
      </w:pPr>
      <w:r w:rsidRPr="00482985">
        <w:rPr>
          <w:rFonts w:asciiTheme="majorBidi" w:eastAsia="Times New Roman" w:hAnsiTheme="majorBidi" w:cstheme="majorBidi"/>
          <w:color w:val="000000"/>
          <w:sz w:val="24"/>
          <w:szCs w:val="24"/>
          <w:bdr w:val="none" w:sz="0" w:space="0" w:color="auto" w:frame="1"/>
          <w:lang w:val="ro-MD"/>
        </w:rPr>
        <w:t>comerț cu ridicata nespecializat;</w:t>
      </w:r>
    </w:p>
    <w:p w14:paraId="376AC48E" w14:textId="02FC8D95" w:rsidR="000149F9" w:rsidRPr="00482985" w:rsidRDefault="00D41183" w:rsidP="00346746">
      <w:pPr>
        <w:numPr>
          <w:ilvl w:val="0"/>
          <w:numId w:val="49"/>
        </w:numPr>
        <w:tabs>
          <w:tab w:val="clear" w:pos="720"/>
          <w:tab w:val="left" w:pos="993"/>
        </w:tabs>
        <w:spacing w:after="0" w:line="240" w:lineRule="auto"/>
        <w:ind w:left="0" w:firstLine="709"/>
        <w:rPr>
          <w:rFonts w:asciiTheme="majorBidi" w:eastAsia="Times New Roman" w:hAnsiTheme="majorBidi" w:cstheme="majorBidi"/>
          <w:color w:val="000000"/>
          <w:sz w:val="24"/>
          <w:szCs w:val="24"/>
          <w:lang w:val="ro-MD"/>
        </w:rPr>
      </w:pPr>
      <w:r w:rsidRPr="00482985">
        <w:rPr>
          <w:rFonts w:asciiTheme="majorBidi" w:eastAsia="Times New Roman" w:hAnsiTheme="majorBidi" w:cstheme="majorBidi"/>
          <w:color w:val="000000"/>
          <w:sz w:val="24"/>
          <w:szCs w:val="24"/>
          <w:bdr w:val="none" w:sz="0" w:space="0" w:color="auto" w:frame="1"/>
          <w:lang w:val="ro-MD"/>
        </w:rPr>
        <w:t>alte activități.</w:t>
      </w:r>
    </w:p>
    <w:p w14:paraId="1E0D5390" w14:textId="2C7A6D54" w:rsidR="004F33D7" w:rsidRPr="00482985" w:rsidRDefault="004F33D7" w:rsidP="00024281">
      <w:pPr>
        <w:spacing w:after="0" w:line="276" w:lineRule="auto"/>
        <w:ind w:firstLine="709"/>
        <w:jc w:val="both"/>
        <w:rPr>
          <w:rFonts w:ascii="Times New Roman" w:eastAsia="Times New Roman" w:hAnsi="Times New Roman"/>
          <w:color w:val="000000"/>
          <w:sz w:val="24"/>
          <w:szCs w:val="24"/>
          <w:bdr w:val="none" w:sz="0" w:space="0" w:color="auto" w:frame="1"/>
          <w:lang w:val="ro-MD"/>
        </w:rPr>
      </w:pPr>
      <w:r w:rsidRPr="00482985">
        <w:rPr>
          <w:rFonts w:ascii="Times New Roman" w:eastAsia="Times New Roman" w:hAnsi="Times New Roman"/>
          <w:color w:val="000000"/>
          <w:sz w:val="24"/>
          <w:szCs w:val="24"/>
          <w:bdr w:val="none" w:sz="0" w:space="0" w:color="auto" w:frame="1"/>
          <w:lang w:val="ro-MD"/>
        </w:rPr>
        <w:t>Capitalul s</w:t>
      </w:r>
      <w:r w:rsidR="00677F81" w:rsidRPr="00482985">
        <w:rPr>
          <w:rFonts w:ascii="Times New Roman" w:eastAsia="Times New Roman" w:hAnsi="Times New Roman"/>
          <w:color w:val="000000"/>
          <w:sz w:val="24"/>
          <w:szCs w:val="24"/>
          <w:bdr w:val="none" w:sz="0" w:space="0" w:color="auto" w:frame="1"/>
          <w:lang w:val="ro-MD"/>
        </w:rPr>
        <w:t>ocial</w:t>
      </w:r>
      <w:r w:rsidRPr="00482985">
        <w:rPr>
          <w:rFonts w:ascii="Times New Roman" w:eastAsia="Times New Roman" w:hAnsi="Times New Roman"/>
          <w:color w:val="000000"/>
          <w:sz w:val="24"/>
          <w:szCs w:val="24"/>
          <w:bdr w:val="none" w:sz="0" w:space="0" w:color="auto" w:frame="1"/>
          <w:lang w:val="ro-MD"/>
        </w:rPr>
        <w:t xml:space="preserve"> al Societății constituie 600,0 mii lei, divizat în 3000 </w:t>
      </w:r>
      <w:r w:rsidR="00121229">
        <w:rPr>
          <w:rFonts w:ascii="Times New Roman" w:eastAsia="Times New Roman" w:hAnsi="Times New Roman"/>
          <w:color w:val="000000"/>
          <w:sz w:val="24"/>
          <w:szCs w:val="24"/>
          <w:bdr w:val="none" w:sz="0" w:space="0" w:color="auto" w:frame="1"/>
          <w:lang w:val="ro-MD"/>
        </w:rPr>
        <w:t xml:space="preserve">de </w:t>
      </w:r>
      <w:r w:rsidRPr="00482985">
        <w:rPr>
          <w:rFonts w:ascii="Times New Roman" w:eastAsia="Times New Roman" w:hAnsi="Times New Roman"/>
          <w:color w:val="000000"/>
          <w:sz w:val="24"/>
          <w:szCs w:val="24"/>
          <w:bdr w:val="none" w:sz="0" w:space="0" w:color="auto" w:frame="1"/>
          <w:lang w:val="ro-MD"/>
        </w:rPr>
        <w:t>acțiuni cu valoa</w:t>
      </w:r>
      <w:r w:rsidR="00024281" w:rsidRPr="00482985">
        <w:rPr>
          <w:rFonts w:ascii="Times New Roman" w:eastAsia="Times New Roman" w:hAnsi="Times New Roman"/>
          <w:color w:val="000000"/>
          <w:sz w:val="24"/>
          <w:szCs w:val="24"/>
          <w:bdr w:val="none" w:sz="0" w:space="0" w:color="auto" w:frame="1"/>
          <w:lang w:val="ro-MD"/>
        </w:rPr>
        <w:t>rea nominală de 200 lei fiecare. Acesta aparține în întregime statului și este administrat de către</w:t>
      </w:r>
      <w:r w:rsidRPr="00482985">
        <w:rPr>
          <w:rFonts w:ascii="Times New Roman" w:eastAsia="Times New Roman" w:hAnsi="Times New Roman"/>
          <w:color w:val="000000"/>
          <w:sz w:val="24"/>
          <w:szCs w:val="24"/>
          <w:bdr w:val="none" w:sz="0" w:space="0" w:color="auto" w:frame="1"/>
          <w:lang w:val="ro-MD"/>
        </w:rPr>
        <w:t xml:space="preserve"> Agenți</w:t>
      </w:r>
      <w:r w:rsidR="00024281" w:rsidRPr="00482985">
        <w:rPr>
          <w:rFonts w:ascii="Times New Roman" w:eastAsia="Times New Roman" w:hAnsi="Times New Roman"/>
          <w:color w:val="000000"/>
          <w:sz w:val="24"/>
          <w:szCs w:val="24"/>
          <w:bdr w:val="none" w:sz="0" w:space="0" w:color="auto" w:frame="1"/>
          <w:lang w:val="ro-MD"/>
        </w:rPr>
        <w:t>a</w:t>
      </w:r>
      <w:r w:rsidRPr="00482985">
        <w:rPr>
          <w:rFonts w:ascii="Times New Roman" w:eastAsia="Times New Roman" w:hAnsi="Times New Roman"/>
          <w:color w:val="000000"/>
          <w:sz w:val="24"/>
          <w:szCs w:val="24"/>
          <w:bdr w:val="none" w:sz="0" w:space="0" w:color="auto" w:frame="1"/>
          <w:lang w:val="ro-MD"/>
        </w:rPr>
        <w:t xml:space="preserve"> Proprietății Publice</w:t>
      </w:r>
      <w:r w:rsidRPr="00BD64B7">
        <w:rPr>
          <w:rFonts w:ascii="Times New Roman" w:eastAsia="Times New Roman" w:hAnsi="Times New Roman"/>
          <w:color w:val="000000"/>
          <w:sz w:val="24"/>
          <w:szCs w:val="24"/>
          <w:bdr w:val="none" w:sz="0" w:space="0" w:color="auto" w:frame="1"/>
          <w:lang w:val="ro-MD"/>
        </w:rPr>
        <w:t>.</w:t>
      </w:r>
    </w:p>
    <w:p w14:paraId="1E4C8F18" w14:textId="28BD8034" w:rsidR="008533E3" w:rsidRPr="00482985" w:rsidRDefault="00397D7B" w:rsidP="00612CC1">
      <w:pPr>
        <w:pStyle w:val="a6"/>
        <w:autoSpaceDE w:val="0"/>
        <w:autoSpaceDN w:val="0"/>
        <w:adjustRightInd w:val="0"/>
        <w:spacing w:after="0" w:line="276" w:lineRule="auto"/>
        <w:ind w:left="0" w:firstLine="709"/>
        <w:jc w:val="both"/>
        <w:rPr>
          <w:rFonts w:ascii="Times New Roman" w:eastAsiaTheme="minorHAnsi" w:hAnsi="Times New Roman"/>
          <w:color w:val="000000"/>
          <w:sz w:val="24"/>
          <w:szCs w:val="24"/>
          <w:lang w:val="ro-MD"/>
        </w:rPr>
      </w:pPr>
      <w:r w:rsidRPr="00482985">
        <w:rPr>
          <w:rFonts w:ascii="Times New Roman" w:eastAsiaTheme="minorHAnsi" w:hAnsi="Times New Roman"/>
          <w:color w:val="000000"/>
          <w:sz w:val="24"/>
          <w:szCs w:val="24"/>
          <w:lang w:val="ro-MD"/>
        </w:rPr>
        <w:t xml:space="preserve">Pentru a asigura prestarea </w:t>
      </w:r>
      <w:r w:rsidR="009D0A11">
        <w:rPr>
          <w:rFonts w:ascii="Times New Roman" w:eastAsiaTheme="minorHAnsi" w:hAnsi="Times New Roman"/>
          <w:color w:val="000000"/>
          <w:sz w:val="24"/>
          <w:szCs w:val="24"/>
          <w:lang w:val="ro-MD"/>
        </w:rPr>
        <w:t xml:space="preserve">calitativă </w:t>
      </w:r>
      <w:r w:rsidR="009D0A11" w:rsidRPr="00482985">
        <w:rPr>
          <w:rFonts w:ascii="Times New Roman" w:eastAsiaTheme="minorHAnsi" w:hAnsi="Times New Roman"/>
          <w:color w:val="000000"/>
          <w:sz w:val="24"/>
          <w:szCs w:val="24"/>
          <w:lang w:val="ro-MD"/>
        </w:rPr>
        <w:t xml:space="preserve">și în termen </w:t>
      </w:r>
      <w:r w:rsidR="009D0A11">
        <w:rPr>
          <w:rFonts w:ascii="Times New Roman" w:eastAsiaTheme="minorHAnsi" w:hAnsi="Times New Roman"/>
          <w:color w:val="000000"/>
          <w:sz w:val="24"/>
          <w:szCs w:val="24"/>
          <w:lang w:val="ro-MD"/>
        </w:rPr>
        <w:t xml:space="preserve">a </w:t>
      </w:r>
      <w:r w:rsidRPr="00482985">
        <w:rPr>
          <w:rFonts w:ascii="Times New Roman" w:eastAsiaTheme="minorHAnsi" w:hAnsi="Times New Roman"/>
          <w:color w:val="000000"/>
          <w:sz w:val="24"/>
          <w:szCs w:val="24"/>
          <w:lang w:val="ro-MD"/>
        </w:rPr>
        <w:t>serviciilor de furnizare a energiei electrice</w:t>
      </w:r>
      <w:r w:rsidR="00D81F0F" w:rsidRPr="00482985">
        <w:rPr>
          <w:rFonts w:ascii="Times New Roman" w:eastAsiaTheme="minorHAnsi" w:hAnsi="Times New Roman"/>
          <w:color w:val="000000"/>
          <w:sz w:val="24"/>
          <w:szCs w:val="24"/>
          <w:lang w:val="ro-MD"/>
        </w:rPr>
        <w:t>,</w:t>
      </w:r>
      <w:r w:rsidRPr="00482985">
        <w:rPr>
          <w:rFonts w:ascii="Times New Roman" w:eastAsiaTheme="minorHAnsi" w:hAnsi="Times New Roman"/>
          <w:color w:val="000000"/>
          <w:sz w:val="24"/>
          <w:szCs w:val="24"/>
          <w:lang w:val="ro-MD"/>
        </w:rPr>
        <w:t xml:space="preserve"> </w:t>
      </w:r>
      <w:r w:rsidR="00C94508" w:rsidRPr="00482985">
        <w:rPr>
          <w:rFonts w:ascii="Times New Roman" w:eastAsiaTheme="minorHAnsi" w:hAnsi="Times New Roman"/>
          <w:color w:val="000000"/>
          <w:sz w:val="24"/>
          <w:szCs w:val="24"/>
          <w:lang w:val="ro-MD"/>
        </w:rPr>
        <w:t>S</w:t>
      </w:r>
      <w:r w:rsidR="00974849" w:rsidRPr="00482985">
        <w:rPr>
          <w:rFonts w:ascii="Times New Roman" w:eastAsiaTheme="minorHAnsi" w:hAnsi="Times New Roman"/>
          <w:color w:val="000000"/>
          <w:sz w:val="24"/>
          <w:szCs w:val="24"/>
          <w:lang w:val="ro-MD"/>
        </w:rPr>
        <w:t>.</w:t>
      </w:r>
      <w:r w:rsidR="00C94508" w:rsidRPr="00482985">
        <w:rPr>
          <w:rFonts w:ascii="Times New Roman" w:eastAsiaTheme="minorHAnsi" w:hAnsi="Times New Roman"/>
          <w:color w:val="000000"/>
          <w:sz w:val="24"/>
          <w:szCs w:val="24"/>
          <w:lang w:val="ro-MD"/>
        </w:rPr>
        <w:t>A</w:t>
      </w:r>
      <w:r w:rsidR="00974849" w:rsidRPr="00482985">
        <w:rPr>
          <w:rFonts w:ascii="Times New Roman" w:eastAsiaTheme="minorHAnsi" w:hAnsi="Times New Roman"/>
          <w:color w:val="000000"/>
          <w:sz w:val="24"/>
          <w:szCs w:val="24"/>
          <w:lang w:val="ro-MD"/>
        </w:rPr>
        <w:t>.</w:t>
      </w:r>
      <w:r w:rsidRPr="00482985">
        <w:rPr>
          <w:rFonts w:ascii="Times New Roman" w:eastAsiaTheme="minorHAnsi" w:hAnsi="Times New Roman"/>
          <w:color w:val="000000"/>
          <w:sz w:val="24"/>
          <w:szCs w:val="24"/>
          <w:lang w:val="ro-MD"/>
        </w:rPr>
        <w:t xml:space="preserve"> „FEE-Nord” </w:t>
      </w:r>
      <w:r w:rsidR="001B12C6" w:rsidRPr="00482985">
        <w:rPr>
          <w:rFonts w:ascii="Times New Roman" w:eastAsiaTheme="minorHAnsi" w:hAnsi="Times New Roman"/>
          <w:color w:val="000000"/>
          <w:sz w:val="24"/>
          <w:szCs w:val="24"/>
          <w:lang w:val="ro-MD"/>
        </w:rPr>
        <w:t>dispune</w:t>
      </w:r>
      <w:r w:rsidRPr="00482985">
        <w:rPr>
          <w:rFonts w:ascii="Times New Roman" w:eastAsiaTheme="minorHAnsi" w:hAnsi="Times New Roman"/>
          <w:color w:val="000000"/>
          <w:sz w:val="24"/>
          <w:szCs w:val="24"/>
          <w:lang w:val="ro-MD"/>
        </w:rPr>
        <w:t xml:space="preserve"> de 2 Oficii și 1</w:t>
      </w:r>
      <w:r w:rsidR="00FE24ED" w:rsidRPr="00482985">
        <w:rPr>
          <w:rFonts w:ascii="Times New Roman" w:eastAsiaTheme="minorHAnsi" w:hAnsi="Times New Roman"/>
          <w:color w:val="000000"/>
          <w:sz w:val="24"/>
          <w:szCs w:val="24"/>
          <w:lang w:val="ro-MD"/>
        </w:rPr>
        <w:t>3</w:t>
      </w:r>
      <w:r w:rsidRPr="00482985">
        <w:rPr>
          <w:rFonts w:ascii="Times New Roman" w:eastAsiaTheme="minorHAnsi" w:hAnsi="Times New Roman"/>
          <w:color w:val="000000"/>
          <w:sz w:val="24"/>
          <w:szCs w:val="24"/>
          <w:lang w:val="ro-MD"/>
        </w:rPr>
        <w:t xml:space="preserve"> Birouri comerciale în unitățile administrativ</w:t>
      </w:r>
      <w:r w:rsidR="009D0A11">
        <w:rPr>
          <w:rFonts w:ascii="Times New Roman" w:eastAsiaTheme="minorHAnsi" w:hAnsi="Times New Roman"/>
          <w:color w:val="000000"/>
          <w:sz w:val="24"/>
          <w:szCs w:val="24"/>
          <w:lang w:val="ro-MD"/>
        </w:rPr>
        <w:t>-</w:t>
      </w:r>
      <w:r w:rsidRPr="00482985">
        <w:rPr>
          <w:rFonts w:ascii="Times New Roman" w:eastAsiaTheme="minorHAnsi" w:hAnsi="Times New Roman"/>
          <w:color w:val="000000"/>
          <w:sz w:val="24"/>
          <w:szCs w:val="24"/>
          <w:lang w:val="ro-MD"/>
        </w:rPr>
        <w:t xml:space="preserve"> teritoriale deservite</w:t>
      </w:r>
      <w:r w:rsidR="00B2535E" w:rsidRPr="00482985">
        <w:rPr>
          <w:rStyle w:val="a5"/>
          <w:rFonts w:ascii="Times New Roman" w:eastAsiaTheme="minorHAnsi" w:hAnsi="Times New Roman"/>
          <w:color w:val="000000"/>
          <w:sz w:val="24"/>
          <w:szCs w:val="24"/>
          <w:lang w:val="ro-MD"/>
        </w:rPr>
        <w:footnoteReference w:id="6"/>
      </w:r>
      <w:r w:rsidR="00AF0FF5" w:rsidRPr="00482985">
        <w:rPr>
          <w:rFonts w:ascii="Times New Roman" w:eastAsiaTheme="minorHAnsi" w:hAnsi="Times New Roman"/>
          <w:color w:val="000000"/>
          <w:sz w:val="24"/>
          <w:szCs w:val="24"/>
          <w:lang w:val="ro-MD"/>
        </w:rPr>
        <w:t xml:space="preserve"> </w:t>
      </w:r>
      <w:r w:rsidR="00AF0FF5" w:rsidRPr="00072937">
        <w:rPr>
          <w:rFonts w:ascii="Times New Roman" w:eastAsiaTheme="minorHAnsi" w:hAnsi="Times New Roman"/>
          <w:i/>
          <w:color w:val="000000"/>
          <w:sz w:val="24"/>
          <w:szCs w:val="24"/>
          <w:lang w:val="ro-MD"/>
        </w:rPr>
        <w:t>(Anexa nr.</w:t>
      </w:r>
      <w:r w:rsidR="00B8178E" w:rsidRPr="00072937">
        <w:rPr>
          <w:rFonts w:ascii="Times New Roman" w:eastAsiaTheme="minorHAnsi" w:hAnsi="Times New Roman"/>
          <w:i/>
          <w:color w:val="000000"/>
          <w:sz w:val="24"/>
          <w:szCs w:val="24"/>
          <w:lang w:val="ro-MD"/>
        </w:rPr>
        <w:t>10</w:t>
      </w:r>
      <w:r w:rsidR="00AF0FF5" w:rsidRPr="00072937">
        <w:rPr>
          <w:rFonts w:ascii="Times New Roman" w:eastAsiaTheme="minorHAnsi" w:hAnsi="Times New Roman"/>
          <w:i/>
          <w:color w:val="000000"/>
          <w:sz w:val="24"/>
          <w:szCs w:val="24"/>
          <w:lang w:val="ro-MD"/>
        </w:rPr>
        <w:t xml:space="preserve"> </w:t>
      </w:r>
      <w:r w:rsidR="001A68E7">
        <w:rPr>
          <w:rFonts w:ascii="Times New Roman" w:eastAsiaTheme="minorHAnsi" w:hAnsi="Times New Roman"/>
          <w:i/>
          <w:color w:val="000000"/>
          <w:sz w:val="24"/>
          <w:szCs w:val="24"/>
          <w:lang w:val="ro-MD"/>
        </w:rPr>
        <w:t>la</w:t>
      </w:r>
      <w:r w:rsidR="00AF0FF5" w:rsidRPr="00072937">
        <w:rPr>
          <w:rFonts w:ascii="Times New Roman" w:eastAsiaTheme="minorHAnsi" w:hAnsi="Times New Roman"/>
          <w:i/>
          <w:color w:val="000000"/>
          <w:sz w:val="24"/>
          <w:szCs w:val="24"/>
          <w:lang w:val="ro-MD"/>
        </w:rPr>
        <w:t xml:space="preserve"> prezentul Raport de audit)</w:t>
      </w:r>
      <w:r w:rsidR="00B2535E" w:rsidRPr="00482985">
        <w:rPr>
          <w:rFonts w:ascii="Times New Roman" w:eastAsiaTheme="minorHAnsi" w:hAnsi="Times New Roman"/>
          <w:color w:val="000000"/>
          <w:sz w:val="24"/>
          <w:szCs w:val="24"/>
          <w:lang w:val="ro-MD"/>
        </w:rPr>
        <w:t>.</w:t>
      </w:r>
      <w:r w:rsidR="0065775C" w:rsidRPr="00482985">
        <w:rPr>
          <w:rFonts w:ascii="Times New Roman" w:eastAsiaTheme="minorHAnsi" w:hAnsi="Times New Roman"/>
          <w:color w:val="000000"/>
          <w:sz w:val="24"/>
          <w:szCs w:val="24"/>
          <w:lang w:val="ro-MD"/>
        </w:rPr>
        <w:t xml:space="preserve"> </w:t>
      </w:r>
    </w:p>
    <w:p w14:paraId="7A1A4662" w14:textId="0D826F6C" w:rsidR="008533E3" w:rsidRPr="00482985" w:rsidRDefault="008533E3" w:rsidP="00346746">
      <w:pPr>
        <w:pStyle w:val="a6"/>
        <w:autoSpaceDE w:val="0"/>
        <w:autoSpaceDN w:val="0"/>
        <w:adjustRightInd w:val="0"/>
        <w:spacing w:after="0" w:line="276" w:lineRule="auto"/>
        <w:ind w:left="0" w:firstLine="709"/>
        <w:contextualSpacing w:val="0"/>
        <w:jc w:val="both"/>
        <w:rPr>
          <w:rFonts w:ascii="Times New Roman" w:eastAsiaTheme="minorHAnsi" w:hAnsi="Times New Roman"/>
          <w:color w:val="000000"/>
          <w:sz w:val="24"/>
          <w:szCs w:val="24"/>
          <w:lang w:val="ro-MD"/>
        </w:rPr>
      </w:pPr>
      <w:r w:rsidRPr="00482985">
        <w:rPr>
          <w:rFonts w:ascii="Times New Roman" w:eastAsiaTheme="minorHAnsi" w:hAnsi="Times New Roman"/>
          <w:color w:val="000000"/>
          <w:sz w:val="24"/>
          <w:szCs w:val="24"/>
          <w:lang w:val="ro-MD"/>
        </w:rPr>
        <w:t>Societatea este unicul furni</w:t>
      </w:r>
      <w:r w:rsidR="00974849" w:rsidRPr="00482985">
        <w:rPr>
          <w:rFonts w:ascii="Times New Roman" w:eastAsiaTheme="minorHAnsi" w:hAnsi="Times New Roman"/>
          <w:color w:val="000000"/>
          <w:sz w:val="24"/>
          <w:szCs w:val="24"/>
          <w:lang w:val="ro-MD"/>
        </w:rPr>
        <w:t>zor de ultimă opțiune de energie</w:t>
      </w:r>
      <w:r w:rsidRPr="00482985">
        <w:rPr>
          <w:rFonts w:ascii="Times New Roman" w:eastAsiaTheme="minorHAnsi" w:hAnsi="Times New Roman"/>
          <w:color w:val="000000"/>
          <w:sz w:val="24"/>
          <w:szCs w:val="24"/>
          <w:lang w:val="ro-MD"/>
        </w:rPr>
        <w:t xml:space="preserve"> electrică pentru circa 477,</w:t>
      </w:r>
      <w:r w:rsidR="00615A73" w:rsidRPr="00482985">
        <w:rPr>
          <w:rFonts w:ascii="Times New Roman" w:eastAsiaTheme="minorHAnsi" w:hAnsi="Times New Roman"/>
          <w:color w:val="000000"/>
          <w:sz w:val="24"/>
          <w:szCs w:val="24"/>
          <w:lang w:val="ro-MD"/>
        </w:rPr>
        <w:t>6</w:t>
      </w:r>
      <w:r w:rsidRPr="00482985">
        <w:rPr>
          <w:rFonts w:ascii="Times New Roman" w:eastAsiaTheme="minorHAnsi" w:hAnsi="Times New Roman"/>
          <w:color w:val="000000"/>
          <w:sz w:val="24"/>
          <w:szCs w:val="24"/>
          <w:lang w:val="ro-MD"/>
        </w:rPr>
        <w:t xml:space="preserve"> mii </w:t>
      </w:r>
      <w:r w:rsidR="009D0A11">
        <w:rPr>
          <w:rFonts w:ascii="Times New Roman" w:eastAsiaTheme="minorHAnsi" w:hAnsi="Times New Roman"/>
          <w:color w:val="000000"/>
          <w:sz w:val="24"/>
          <w:szCs w:val="24"/>
          <w:lang w:val="ro-MD"/>
        </w:rPr>
        <w:t xml:space="preserve">de </w:t>
      </w:r>
      <w:r w:rsidRPr="00482985">
        <w:rPr>
          <w:rFonts w:ascii="Times New Roman" w:eastAsiaTheme="minorHAnsi" w:hAnsi="Times New Roman"/>
          <w:color w:val="000000"/>
          <w:sz w:val="24"/>
          <w:szCs w:val="24"/>
          <w:lang w:val="ro-MD"/>
        </w:rPr>
        <w:t xml:space="preserve">consumatori </w:t>
      </w:r>
      <w:r w:rsidR="008F7699" w:rsidRPr="00482985">
        <w:rPr>
          <w:rFonts w:ascii="Times New Roman" w:eastAsiaTheme="minorHAnsi" w:hAnsi="Times New Roman"/>
          <w:color w:val="000000"/>
          <w:sz w:val="24"/>
          <w:szCs w:val="24"/>
          <w:lang w:val="ro-MD"/>
        </w:rPr>
        <w:t>casnici</w:t>
      </w:r>
      <w:r w:rsidR="004615D6" w:rsidRPr="00482985">
        <w:rPr>
          <w:rFonts w:ascii="Times New Roman" w:eastAsiaTheme="minorHAnsi" w:hAnsi="Times New Roman"/>
          <w:color w:val="000000"/>
          <w:sz w:val="24"/>
          <w:szCs w:val="24"/>
          <w:lang w:val="ro-MD"/>
        </w:rPr>
        <w:t xml:space="preserve"> (460.444)</w:t>
      </w:r>
      <w:r w:rsidR="009017EA" w:rsidRPr="00482985">
        <w:rPr>
          <w:rFonts w:ascii="Times New Roman" w:eastAsiaTheme="minorHAnsi" w:hAnsi="Times New Roman"/>
          <w:color w:val="000000"/>
          <w:sz w:val="24"/>
          <w:szCs w:val="24"/>
          <w:lang w:val="ro-MD"/>
        </w:rPr>
        <w:t xml:space="preserve"> și noncasnici</w:t>
      </w:r>
      <w:r w:rsidR="004615D6" w:rsidRPr="00482985">
        <w:rPr>
          <w:rFonts w:ascii="Times New Roman" w:eastAsiaTheme="minorHAnsi" w:hAnsi="Times New Roman"/>
          <w:color w:val="000000"/>
          <w:sz w:val="24"/>
          <w:szCs w:val="24"/>
          <w:lang w:val="ro-MD"/>
        </w:rPr>
        <w:t xml:space="preserve"> (17.203)</w:t>
      </w:r>
      <w:r w:rsidR="008F7699" w:rsidRPr="00482985">
        <w:rPr>
          <w:rFonts w:ascii="Times New Roman" w:eastAsiaTheme="minorHAnsi" w:hAnsi="Times New Roman"/>
          <w:color w:val="000000"/>
          <w:sz w:val="24"/>
          <w:szCs w:val="24"/>
          <w:lang w:val="ro-MD"/>
        </w:rPr>
        <w:t xml:space="preserve"> </w:t>
      </w:r>
      <w:r w:rsidRPr="00482985">
        <w:rPr>
          <w:rFonts w:ascii="Times New Roman" w:eastAsiaTheme="minorHAnsi" w:hAnsi="Times New Roman"/>
          <w:color w:val="000000"/>
          <w:sz w:val="24"/>
          <w:szCs w:val="24"/>
          <w:lang w:val="ro-MD"/>
        </w:rPr>
        <w:t xml:space="preserve">din zona </w:t>
      </w:r>
      <w:r w:rsidR="00E057F2" w:rsidRPr="00482985">
        <w:rPr>
          <w:rFonts w:ascii="Times New Roman" w:eastAsiaTheme="minorHAnsi" w:hAnsi="Times New Roman"/>
          <w:color w:val="000000"/>
          <w:sz w:val="24"/>
          <w:szCs w:val="24"/>
          <w:lang w:val="ro-MD"/>
        </w:rPr>
        <w:t xml:space="preserve">de </w:t>
      </w:r>
      <w:r w:rsidR="001B3B69" w:rsidRPr="00482985">
        <w:rPr>
          <w:rFonts w:ascii="Times New Roman" w:eastAsiaTheme="minorHAnsi" w:hAnsi="Times New Roman"/>
          <w:color w:val="000000"/>
          <w:sz w:val="24"/>
          <w:szCs w:val="24"/>
          <w:lang w:val="ro-MD"/>
        </w:rPr>
        <w:t>nord</w:t>
      </w:r>
      <w:r w:rsidRPr="00482985">
        <w:rPr>
          <w:rFonts w:ascii="Times New Roman" w:eastAsiaTheme="minorHAnsi" w:hAnsi="Times New Roman"/>
          <w:color w:val="000000"/>
          <w:sz w:val="24"/>
          <w:szCs w:val="24"/>
          <w:lang w:val="ro-MD"/>
        </w:rPr>
        <w:t xml:space="preserve"> a Republicii Moldova.</w:t>
      </w:r>
    </w:p>
    <w:p w14:paraId="2562D790" w14:textId="071C2BA0" w:rsidR="00794DC6" w:rsidRPr="00482985" w:rsidRDefault="00794DC6" w:rsidP="00346746">
      <w:pPr>
        <w:pStyle w:val="a6"/>
        <w:autoSpaceDE w:val="0"/>
        <w:autoSpaceDN w:val="0"/>
        <w:adjustRightInd w:val="0"/>
        <w:spacing w:after="0" w:line="276" w:lineRule="auto"/>
        <w:ind w:left="0" w:firstLine="709"/>
        <w:contextualSpacing w:val="0"/>
        <w:jc w:val="both"/>
        <w:rPr>
          <w:rFonts w:ascii="Times New Roman" w:eastAsiaTheme="minorHAnsi" w:hAnsi="Times New Roman"/>
          <w:color w:val="000000"/>
          <w:sz w:val="24"/>
          <w:szCs w:val="24"/>
          <w:lang w:val="ro-MD"/>
        </w:rPr>
      </w:pPr>
      <w:r w:rsidRPr="00482985">
        <w:rPr>
          <w:rFonts w:ascii="Times New Roman" w:eastAsiaTheme="minorHAnsi" w:hAnsi="Times New Roman"/>
          <w:color w:val="000000"/>
          <w:sz w:val="24"/>
          <w:szCs w:val="24"/>
          <w:lang w:val="ro-MD"/>
        </w:rPr>
        <w:t xml:space="preserve">Patrimoniul </w:t>
      </w:r>
      <w:r w:rsidR="009D0A11">
        <w:rPr>
          <w:rFonts w:ascii="Times New Roman" w:eastAsiaTheme="minorHAnsi" w:hAnsi="Times New Roman"/>
          <w:color w:val="000000"/>
          <w:sz w:val="24"/>
          <w:szCs w:val="24"/>
          <w:lang w:val="ro-MD"/>
        </w:rPr>
        <w:t>S</w:t>
      </w:r>
      <w:r w:rsidRPr="00482985">
        <w:rPr>
          <w:rFonts w:ascii="Times New Roman" w:eastAsiaTheme="minorHAnsi" w:hAnsi="Times New Roman"/>
          <w:color w:val="000000"/>
          <w:sz w:val="24"/>
          <w:szCs w:val="24"/>
          <w:lang w:val="ro-MD"/>
        </w:rPr>
        <w:t xml:space="preserve">ocietății se constituie </w:t>
      </w:r>
      <w:r w:rsidR="009D0A11">
        <w:rPr>
          <w:rFonts w:ascii="Times New Roman" w:eastAsiaTheme="minorHAnsi" w:hAnsi="Times New Roman"/>
          <w:color w:val="000000"/>
          <w:sz w:val="24"/>
          <w:szCs w:val="24"/>
          <w:lang w:val="ro-MD"/>
        </w:rPr>
        <w:t>în</w:t>
      </w:r>
      <w:r w:rsidRPr="00482985">
        <w:rPr>
          <w:rFonts w:ascii="Times New Roman" w:eastAsiaTheme="minorHAnsi" w:hAnsi="Times New Roman"/>
          <w:color w:val="000000"/>
          <w:sz w:val="24"/>
          <w:szCs w:val="24"/>
          <w:lang w:val="ro-MD"/>
        </w:rPr>
        <w:t xml:space="preserve"> rezultat</w:t>
      </w:r>
      <w:r w:rsidR="009D0A11">
        <w:rPr>
          <w:rFonts w:ascii="Times New Roman" w:eastAsiaTheme="minorHAnsi" w:hAnsi="Times New Roman"/>
          <w:color w:val="000000"/>
          <w:sz w:val="24"/>
          <w:szCs w:val="24"/>
          <w:lang w:val="ro-MD"/>
        </w:rPr>
        <w:t>ul</w:t>
      </w:r>
      <w:r w:rsidRPr="00482985">
        <w:rPr>
          <w:rFonts w:ascii="Times New Roman" w:eastAsiaTheme="minorHAnsi" w:hAnsi="Times New Roman"/>
          <w:color w:val="000000"/>
          <w:sz w:val="24"/>
          <w:szCs w:val="24"/>
          <w:lang w:val="ro-MD"/>
        </w:rPr>
        <w:t xml:space="preserve"> plasării acțiunilor, al activității sale economico-financiare și în alte temeiuri prevăzute de legislație. </w:t>
      </w:r>
      <w:r w:rsidR="006A1CA1">
        <w:rPr>
          <w:rFonts w:ascii="Times New Roman" w:eastAsiaTheme="minorHAnsi" w:hAnsi="Times New Roman"/>
          <w:color w:val="000000"/>
          <w:sz w:val="24"/>
          <w:szCs w:val="24"/>
          <w:lang w:val="ro-MD"/>
        </w:rPr>
        <w:t>Societatea</w:t>
      </w:r>
      <w:r w:rsidRPr="00482985">
        <w:rPr>
          <w:rFonts w:ascii="Times New Roman" w:eastAsiaTheme="minorHAnsi" w:hAnsi="Times New Roman"/>
          <w:color w:val="000000"/>
          <w:sz w:val="24"/>
          <w:szCs w:val="24"/>
          <w:lang w:val="ro-MD"/>
        </w:rPr>
        <w:t xml:space="preserve"> răspunde pentru obligațiile sale cu întreg patrimoniul c</w:t>
      </w:r>
      <w:r w:rsidR="006A1CA1">
        <w:rPr>
          <w:rFonts w:ascii="Times New Roman" w:eastAsiaTheme="minorHAnsi" w:hAnsi="Times New Roman"/>
          <w:color w:val="000000"/>
          <w:sz w:val="24"/>
          <w:szCs w:val="24"/>
          <w:lang w:val="ro-MD"/>
        </w:rPr>
        <w:t>ar</w:t>
      </w:r>
      <w:r w:rsidRPr="00482985">
        <w:rPr>
          <w:rFonts w:ascii="Times New Roman" w:eastAsiaTheme="minorHAnsi" w:hAnsi="Times New Roman"/>
          <w:color w:val="000000"/>
          <w:sz w:val="24"/>
          <w:szCs w:val="24"/>
          <w:lang w:val="ro-MD"/>
        </w:rPr>
        <w:t>e îi aparține cu drept de proprietate.</w:t>
      </w:r>
    </w:p>
    <w:p w14:paraId="0C2825E5" w14:textId="079785BF" w:rsidR="003A3C2B" w:rsidRPr="00482985" w:rsidRDefault="006A1CA1" w:rsidP="00346746">
      <w:pPr>
        <w:shd w:val="clear" w:color="auto" w:fill="FFFFFF" w:themeFill="background1"/>
        <w:spacing w:line="276" w:lineRule="auto"/>
        <w:ind w:firstLine="709"/>
        <w:jc w:val="both"/>
        <w:rPr>
          <w:rFonts w:ascii="Times New Roman" w:eastAsia="Times New Roman" w:hAnsi="Times New Roman"/>
          <w:sz w:val="16"/>
          <w:szCs w:val="24"/>
          <w:lang w:val="ro-MD" w:eastAsia="ru-RU"/>
        </w:rPr>
      </w:pPr>
      <w:r>
        <w:rPr>
          <w:rFonts w:ascii="Times New Roman" w:eastAsia="Times New Roman" w:hAnsi="Times New Roman"/>
          <w:iCs/>
          <w:sz w:val="24"/>
          <w:szCs w:val="24"/>
          <w:lang w:val="ro-MD" w:eastAsia="ru-RU"/>
        </w:rPr>
        <w:t>C</w:t>
      </w:r>
      <w:r w:rsidR="00794DC6" w:rsidRPr="00482985">
        <w:rPr>
          <w:rFonts w:ascii="Times New Roman" w:eastAsia="Times New Roman" w:hAnsi="Times New Roman"/>
          <w:iCs/>
          <w:sz w:val="24"/>
          <w:szCs w:val="24"/>
          <w:lang w:val="ro-MD" w:eastAsia="ru-RU"/>
        </w:rPr>
        <w:t>ontabilit</w:t>
      </w:r>
      <w:r>
        <w:rPr>
          <w:rFonts w:ascii="Times New Roman" w:eastAsia="Times New Roman" w:hAnsi="Times New Roman"/>
          <w:iCs/>
          <w:sz w:val="24"/>
          <w:szCs w:val="24"/>
          <w:lang w:val="ro-MD" w:eastAsia="ru-RU"/>
        </w:rPr>
        <w:t>atea</w:t>
      </w:r>
      <w:r w:rsidR="00794DC6" w:rsidRPr="00482985">
        <w:rPr>
          <w:rFonts w:ascii="Times New Roman" w:eastAsia="Times New Roman" w:hAnsi="Times New Roman"/>
          <w:iCs/>
          <w:sz w:val="24"/>
          <w:szCs w:val="24"/>
          <w:lang w:val="ro-MD" w:eastAsia="ru-RU"/>
        </w:rPr>
        <w:t xml:space="preserve"> se </w:t>
      </w:r>
      <w:r>
        <w:rPr>
          <w:rFonts w:ascii="Times New Roman" w:eastAsia="Times New Roman" w:hAnsi="Times New Roman"/>
          <w:iCs/>
          <w:sz w:val="24"/>
          <w:szCs w:val="24"/>
          <w:lang w:val="ro-MD" w:eastAsia="ru-RU"/>
        </w:rPr>
        <w:t>organiz</w:t>
      </w:r>
      <w:r w:rsidR="00794DC6" w:rsidRPr="00482985">
        <w:rPr>
          <w:rFonts w:ascii="Times New Roman" w:eastAsia="Times New Roman" w:hAnsi="Times New Roman"/>
          <w:iCs/>
          <w:sz w:val="24"/>
          <w:szCs w:val="24"/>
          <w:lang w:val="ro-MD" w:eastAsia="ru-RU"/>
        </w:rPr>
        <w:t xml:space="preserve">ează </w:t>
      </w:r>
      <w:r w:rsidR="003A3C2B" w:rsidRPr="00482985">
        <w:rPr>
          <w:rFonts w:ascii="Times New Roman" w:eastAsia="Times New Roman" w:hAnsi="Times New Roman"/>
          <w:sz w:val="24"/>
          <w:szCs w:val="24"/>
          <w:lang w:val="ro-MD" w:eastAsia="ru-RU"/>
        </w:rPr>
        <w:t xml:space="preserve">în conformitate cu </w:t>
      </w:r>
      <w:r w:rsidR="00794DC6" w:rsidRPr="00482985">
        <w:rPr>
          <w:rFonts w:ascii="Times New Roman" w:eastAsia="Times New Roman" w:hAnsi="Times New Roman"/>
          <w:sz w:val="24"/>
          <w:szCs w:val="24"/>
          <w:lang w:val="ro-MD" w:eastAsia="ru-RU"/>
        </w:rPr>
        <w:t xml:space="preserve">Legea contabilității nr.287/2017 și cu </w:t>
      </w:r>
      <w:r w:rsidR="003A3C2B" w:rsidRPr="00482985">
        <w:rPr>
          <w:rFonts w:ascii="Times New Roman" w:eastAsia="Times New Roman" w:hAnsi="Times New Roman"/>
          <w:sz w:val="24"/>
          <w:szCs w:val="24"/>
          <w:lang w:val="ro-MD" w:eastAsia="ru-RU"/>
        </w:rPr>
        <w:t xml:space="preserve">Standardele Naționale de Contabilitate (SNC), având ca scop furnizarea de informații </w:t>
      </w:r>
      <w:r w:rsidR="00794DC6" w:rsidRPr="00482985">
        <w:rPr>
          <w:rFonts w:ascii="Times New Roman" w:eastAsia="Times New Roman" w:hAnsi="Times New Roman"/>
          <w:sz w:val="24"/>
          <w:szCs w:val="24"/>
          <w:lang w:val="ro-MD" w:eastAsia="ru-RU"/>
        </w:rPr>
        <w:t>părților interesate</w:t>
      </w:r>
      <w:r w:rsidR="003A3C2B" w:rsidRPr="00482985">
        <w:rPr>
          <w:rFonts w:ascii="Times New Roman" w:eastAsia="Times New Roman" w:hAnsi="Times New Roman"/>
          <w:sz w:val="24"/>
          <w:szCs w:val="24"/>
          <w:lang w:val="ro-MD" w:eastAsia="ru-RU"/>
        </w:rPr>
        <w:t>.</w:t>
      </w:r>
      <w:r w:rsidR="00AF0FF5" w:rsidRPr="00482985">
        <w:rPr>
          <w:rFonts w:ascii="Times New Roman" w:eastAsia="Times New Roman" w:hAnsi="Times New Roman"/>
          <w:sz w:val="24"/>
          <w:szCs w:val="24"/>
          <w:lang w:val="ro-MD" w:eastAsia="ru-RU"/>
        </w:rPr>
        <w:t xml:space="preserve"> Totodată, </w:t>
      </w:r>
      <w:r w:rsidR="004173A9" w:rsidRPr="00482985">
        <w:rPr>
          <w:rFonts w:ascii="Times New Roman" w:hAnsi="Times New Roman"/>
          <w:sz w:val="24"/>
          <w:lang w:val="ro-MD"/>
        </w:rPr>
        <w:t>c</w:t>
      </w:r>
      <w:r w:rsidR="003A3C2B" w:rsidRPr="00482985">
        <w:rPr>
          <w:rFonts w:ascii="Times New Roman" w:hAnsi="Times New Roman"/>
          <w:sz w:val="24"/>
          <w:lang w:val="ro-MD"/>
        </w:rPr>
        <w:t>onform Direcțiilor prioritare de dezvoltare pe anii 2021-2023 a S</w:t>
      </w:r>
      <w:r w:rsidR="00974849" w:rsidRPr="00482985">
        <w:rPr>
          <w:rFonts w:ascii="Times New Roman" w:hAnsi="Times New Roman"/>
          <w:sz w:val="24"/>
          <w:lang w:val="ro-MD"/>
        </w:rPr>
        <w:t>.</w:t>
      </w:r>
      <w:r w:rsidR="003A3C2B" w:rsidRPr="00482985">
        <w:rPr>
          <w:rFonts w:ascii="Times New Roman" w:hAnsi="Times New Roman"/>
          <w:sz w:val="24"/>
          <w:lang w:val="ro-MD"/>
        </w:rPr>
        <w:t>A</w:t>
      </w:r>
      <w:r w:rsidR="00974849" w:rsidRPr="00482985">
        <w:rPr>
          <w:rFonts w:ascii="Times New Roman" w:hAnsi="Times New Roman"/>
          <w:sz w:val="24"/>
          <w:lang w:val="ro-MD"/>
        </w:rPr>
        <w:t>.</w:t>
      </w:r>
      <w:r w:rsidR="003A3C2B" w:rsidRPr="00482985">
        <w:rPr>
          <w:rFonts w:ascii="Times New Roman" w:hAnsi="Times New Roman"/>
          <w:sz w:val="24"/>
          <w:lang w:val="ro-MD"/>
        </w:rPr>
        <w:t xml:space="preserve"> „FEE-Nord”, s-a trasat ca obiectiv implementarea reglementărilor contabile conform </w:t>
      </w:r>
      <w:r w:rsidR="003A3C2B" w:rsidRPr="00482985">
        <w:rPr>
          <w:rFonts w:ascii="Times New Roman" w:eastAsia="Times New Roman" w:hAnsi="Times New Roman"/>
          <w:sz w:val="24"/>
          <w:szCs w:val="24"/>
          <w:lang w:val="ro-MD" w:eastAsia="ru-RU"/>
        </w:rPr>
        <w:t>Standardelor Internaționale de Raportare Financiară (IFRS), proces c</w:t>
      </w:r>
      <w:r>
        <w:rPr>
          <w:rFonts w:ascii="Times New Roman" w:eastAsia="Times New Roman" w:hAnsi="Times New Roman"/>
          <w:sz w:val="24"/>
          <w:szCs w:val="24"/>
          <w:lang w:val="ro-MD" w:eastAsia="ru-RU"/>
        </w:rPr>
        <w:t>ar</w:t>
      </w:r>
      <w:r w:rsidR="003A3C2B" w:rsidRPr="00482985">
        <w:rPr>
          <w:rFonts w:ascii="Times New Roman" w:eastAsia="Times New Roman" w:hAnsi="Times New Roman"/>
          <w:sz w:val="24"/>
          <w:szCs w:val="24"/>
          <w:lang w:val="ro-MD" w:eastAsia="ru-RU"/>
        </w:rPr>
        <w:t>e este în curs de derulare.</w:t>
      </w:r>
    </w:p>
    <w:p w14:paraId="37F5D909" w14:textId="302A9569" w:rsidR="00DA2DDA" w:rsidRPr="00482985" w:rsidRDefault="00BA1420" w:rsidP="000149F9">
      <w:pPr>
        <w:pStyle w:val="1"/>
        <w:spacing w:before="0"/>
        <w:rPr>
          <w:rFonts w:ascii="Times New Roman" w:eastAsiaTheme="minorHAnsi" w:hAnsi="Times New Roman"/>
          <w:b/>
          <w:iCs/>
          <w:sz w:val="28"/>
          <w:szCs w:val="28"/>
          <w:lang w:val="ro-MD"/>
        </w:rPr>
      </w:pPr>
      <w:bookmarkStart w:id="6" w:name="_Toc164862600"/>
      <w:r w:rsidRPr="00482985">
        <w:rPr>
          <w:rFonts w:ascii="Times New Roman" w:eastAsiaTheme="minorHAnsi" w:hAnsi="Times New Roman"/>
          <w:b/>
          <w:iCs/>
          <w:sz w:val="28"/>
          <w:szCs w:val="28"/>
          <w:lang w:val="ro-MD"/>
        </w:rPr>
        <w:t>2.2. Organele de conducere ale Societății</w:t>
      </w:r>
      <w:bookmarkEnd w:id="6"/>
    </w:p>
    <w:p w14:paraId="5D0B266B" w14:textId="7CFBE4D8" w:rsidR="00DB04E2" w:rsidRPr="00482985" w:rsidRDefault="00DB04E2" w:rsidP="001A5C2F">
      <w:pPr>
        <w:shd w:val="clear" w:color="auto" w:fill="FFFFFF" w:themeFill="background1"/>
        <w:spacing w:after="0" w:line="276" w:lineRule="auto"/>
        <w:ind w:firstLine="709"/>
        <w:jc w:val="both"/>
        <w:rPr>
          <w:rFonts w:ascii="Times New Roman" w:eastAsia="Times New Roman" w:hAnsi="Times New Roman"/>
          <w:sz w:val="24"/>
          <w:szCs w:val="24"/>
          <w:lang w:val="ro-MD" w:eastAsia="ru-RU"/>
        </w:rPr>
      </w:pPr>
      <w:r w:rsidRPr="00482985">
        <w:rPr>
          <w:rFonts w:ascii="Times New Roman" w:eastAsia="Times New Roman" w:hAnsi="Times New Roman"/>
          <w:sz w:val="24"/>
          <w:szCs w:val="24"/>
          <w:lang w:val="ro-MD" w:eastAsia="ru-RU"/>
        </w:rPr>
        <w:t xml:space="preserve">Ca fondator, </w:t>
      </w:r>
      <w:r w:rsidR="0052154F" w:rsidRPr="00482985">
        <w:rPr>
          <w:rFonts w:ascii="Times New Roman" w:eastAsia="Times New Roman" w:hAnsi="Times New Roman"/>
          <w:sz w:val="24"/>
          <w:szCs w:val="24"/>
          <w:lang w:val="ro-MD" w:eastAsia="ru-RU"/>
        </w:rPr>
        <w:t>APP</w:t>
      </w:r>
      <w:r w:rsidRPr="00482985">
        <w:rPr>
          <w:rFonts w:ascii="Times New Roman" w:eastAsia="Times New Roman" w:hAnsi="Times New Roman"/>
          <w:sz w:val="24"/>
          <w:szCs w:val="24"/>
          <w:lang w:val="ro-MD" w:eastAsia="ru-RU"/>
        </w:rPr>
        <w:t xml:space="preserve"> monitorizează activitatea Societății și își exercită drepturile de gestionar prin intermediul Consiliului Societății, constituit în baza prevederilor Legii privind societățile pe acțiu</w:t>
      </w:r>
      <w:r w:rsidR="00651058" w:rsidRPr="00482985">
        <w:rPr>
          <w:rFonts w:ascii="Times New Roman" w:eastAsia="Times New Roman" w:hAnsi="Times New Roman"/>
          <w:sz w:val="24"/>
          <w:szCs w:val="24"/>
          <w:lang w:val="ro-MD" w:eastAsia="ru-RU"/>
        </w:rPr>
        <w:t>ni nr.1134 din 02.04.1997.</w:t>
      </w:r>
    </w:p>
    <w:p w14:paraId="060785E4" w14:textId="2893BD53" w:rsidR="00974849" w:rsidRPr="00482985" w:rsidRDefault="000E586C" w:rsidP="000149F9">
      <w:pPr>
        <w:shd w:val="clear" w:color="auto" w:fill="FFFFFF" w:themeFill="background1"/>
        <w:spacing w:after="0" w:line="276" w:lineRule="auto"/>
        <w:ind w:firstLine="709"/>
        <w:jc w:val="both"/>
        <w:rPr>
          <w:rFonts w:ascii="Times New Roman" w:eastAsia="Times New Roman" w:hAnsi="Times New Roman"/>
          <w:sz w:val="24"/>
          <w:szCs w:val="24"/>
          <w:lang w:val="ro-MD"/>
        </w:rPr>
      </w:pPr>
      <w:r w:rsidRPr="00482985">
        <w:rPr>
          <w:rFonts w:ascii="Times New Roman" w:hAnsi="Times New Roman"/>
          <w:sz w:val="24"/>
          <w:szCs w:val="24"/>
          <w:lang w:val="ro-MD"/>
        </w:rPr>
        <w:t>Atribuțiile</w:t>
      </w:r>
      <w:r w:rsidRPr="00482985">
        <w:rPr>
          <w:rFonts w:ascii="Times New Roman" w:eastAsia="Times New Roman" w:hAnsi="Times New Roman"/>
          <w:sz w:val="24"/>
          <w:szCs w:val="24"/>
          <w:lang w:val="ro-MD"/>
        </w:rPr>
        <w:t xml:space="preserve">, modul de constituire </w:t>
      </w:r>
      <w:r w:rsidR="00D1640F" w:rsidRPr="00482985">
        <w:rPr>
          <w:rFonts w:ascii="Times New Roman" w:eastAsia="Times New Roman" w:hAnsi="Times New Roman"/>
          <w:sz w:val="24"/>
          <w:szCs w:val="24"/>
          <w:lang w:val="ro-MD"/>
        </w:rPr>
        <w:t>și</w:t>
      </w:r>
      <w:r w:rsidRPr="00482985">
        <w:rPr>
          <w:rFonts w:ascii="Times New Roman" w:eastAsia="Times New Roman" w:hAnsi="Times New Roman"/>
          <w:sz w:val="24"/>
          <w:szCs w:val="24"/>
          <w:lang w:val="ro-MD"/>
        </w:rPr>
        <w:t xml:space="preserve"> funcționare a organelor de conducere ale S</w:t>
      </w:r>
      <w:r w:rsidR="00974849" w:rsidRPr="00482985">
        <w:rPr>
          <w:rFonts w:ascii="Times New Roman" w:eastAsia="Times New Roman" w:hAnsi="Times New Roman"/>
          <w:sz w:val="24"/>
          <w:szCs w:val="24"/>
          <w:lang w:val="ro-MD"/>
        </w:rPr>
        <w:t>.</w:t>
      </w:r>
      <w:r w:rsidRPr="00482985">
        <w:rPr>
          <w:rFonts w:ascii="Times New Roman" w:eastAsia="Times New Roman" w:hAnsi="Times New Roman"/>
          <w:sz w:val="24"/>
          <w:szCs w:val="24"/>
          <w:lang w:val="ro-MD"/>
        </w:rPr>
        <w:t>A</w:t>
      </w:r>
      <w:r w:rsidR="00974849" w:rsidRPr="00482985">
        <w:rPr>
          <w:rFonts w:ascii="Times New Roman" w:eastAsia="Times New Roman" w:hAnsi="Times New Roman"/>
          <w:sz w:val="24"/>
          <w:szCs w:val="24"/>
          <w:lang w:val="ro-MD"/>
        </w:rPr>
        <w:t>.</w:t>
      </w:r>
      <w:r w:rsidRPr="00482985">
        <w:rPr>
          <w:rFonts w:ascii="Times New Roman" w:eastAsia="Times New Roman" w:hAnsi="Times New Roman"/>
          <w:sz w:val="24"/>
          <w:szCs w:val="24"/>
          <w:lang w:val="ro-MD"/>
        </w:rPr>
        <w:t xml:space="preserve"> „FEE-Nord” sunt </w:t>
      </w:r>
      <w:r w:rsidRPr="00754622">
        <w:rPr>
          <w:rFonts w:ascii="Times New Roman" w:eastAsia="Times New Roman" w:hAnsi="Times New Roman"/>
          <w:sz w:val="24"/>
          <w:szCs w:val="24"/>
          <w:lang w:val="ro-MD"/>
        </w:rPr>
        <w:t>stabilite de</w:t>
      </w:r>
      <w:r w:rsidRPr="00482985">
        <w:rPr>
          <w:rFonts w:ascii="Times New Roman" w:eastAsia="Times New Roman" w:hAnsi="Times New Roman"/>
          <w:sz w:val="24"/>
          <w:szCs w:val="24"/>
          <w:lang w:val="ro-MD"/>
        </w:rPr>
        <w:t xml:space="preserve"> Statutul </w:t>
      </w:r>
      <w:r w:rsidR="00535154">
        <w:rPr>
          <w:rFonts w:ascii="Times New Roman" w:eastAsia="Times New Roman" w:hAnsi="Times New Roman"/>
          <w:sz w:val="24"/>
          <w:szCs w:val="24"/>
          <w:lang w:val="ro-MD"/>
        </w:rPr>
        <w:t>S</w:t>
      </w:r>
      <w:r w:rsidRPr="00482985">
        <w:rPr>
          <w:rFonts w:ascii="Times New Roman" w:eastAsia="Times New Roman" w:hAnsi="Times New Roman"/>
          <w:sz w:val="24"/>
          <w:szCs w:val="24"/>
          <w:lang w:val="ro-MD"/>
        </w:rPr>
        <w:t>ocietății</w:t>
      </w:r>
      <w:r w:rsidRPr="00482985">
        <w:rPr>
          <w:rStyle w:val="a5"/>
          <w:rFonts w:ascii="Times New Roman" w:eastAsia="Times New Roman" w:hAnsi="Times New Roman"/>
          <w:sz w:val="24"/>
          <w:szCs w:val="24"/>
          <w:lang w:val="ro-MD"/>
        </w:rPr>
        <w:footnoteReference w:id="7"/>
      </w:r>
      <w:r w:rsidRPr="00482985">
        <w:rPr>
          <w:rFonts w:ascii="Times New Roman" w:eastAsia="Times New Roman" w:hAnsi="Times New Roman"/>
          <w:sz w:val="24"/>
          <w:szCs w:val="24"/>
          <w:lang w:val="ro-MD"/>
        </w:rPr>
        <w:t xml:space="preserve">, precum </w:t>
      </w:r>
      <w:r w:rsidR="00D1640F" w:rsidRPr="00482985">
        <w:rPr>
          <w:rFonts w:ascii="Times New Roman" w:eastAsia="Times New Roman" w:hAnsi="Times New Roman"/>
          <w:sz w:val="24"/>
          <w:szCs w:val="24"/>
          <w:lang w:val="ro-MD"/>
        </w:rPr>
        <w:t>și</w:t>
      </w:r>
      <w:r w:rsidRPr="00482985">
        <w:rPr>
          <w:rFonts w:ascii="Times New Roman" w:eastAsia="Times New Roman" w:hAnsi="Times New Roman"/>
          <w:sz w:val="24"/>
          <w:szCs w:val="24"/>
          <w:lang w:val="ro-MD"/>
        </w:rPr>
        <w:t xml:space="preserve"> de reglementările interne aferente</w:t>
      </w:r>
      <w:r w:rsidR="004173A9" w:rsidRPr="00482985">
        <w:rPr>
          <w:rFonts w:ascii="Times New Roman" w:eastAsia="Times New Roman" w:hAnsi="Times New Roman"/>
          <w:sz w:val="24"/>
          <w:szCs w:val="24"/>
          <w:lang w:val="ro-MD"/>
        </w:rPr>
        <w:t>, structura organizațională fiind prezentată în Anexa nr. 10 la prezentul Raport de audit</w:t>
      </w:r>
      <w:r w:rsidRPr="00482985">
        <w:rPr>
          <w:rFonts w:ascii="Times New Roman" w:eastAsia="Times New Roman" w:hAnsi="Times New Roman"/>
          <w:sz w:val="24"/>
          <w:szCs w:val="24"/>
          <w:lang w:val="ro-MD"/>
        </w:rPr>
        <w:t>.</w:t>
      </w:r>
      <w:r w:rsidR="00DA3394" w:rsidRPr="00482985">
        <w:rPr>
          <w:rFonts w:ascii="Times New Roman" w:eastAsia="Times New Roman" w:hAnsi="Times New Roman"/>
          <w:sz w:val="24"/>
          <w:szCs w:val="24"/>
          <w:lang w:val="ro-MD"/>
        </w:rPr>
        <w:t xml:space="preserve"> </w:t>
      </w:r>
    </w:p>
    <w:p w14:paraId="0FCDCACA" w14:textId="2242D42B" w:rsidR="00DB04E2" w:rsidRPr="00482985" w:rsidRDefault="00DB04E2" w:rsidP="001A5C2F">
      <w:pPr>
        <w:shd w:val="clear" w:color="auto" w:fill="FFFFFF" w:themeFill="background1"/>
        <w:spacing w:after="0" w:line="276" w:lineRule="auto"/>
        <w:ind w:firstLine="709"/>
        <w:jc w:val="both"/>
        <w:rPr>
          <w:rFonts w:ascii="Times New Roman" w:eastAsia="Times New Roman" w:hAnsi="Times New Roman"/>
          <w:sz w:val="24"/>
          <w:szCs w:val="24"/>
          <w:lang w:val="ro-MD" w:eastAsia="ru-RU"/>
        </w:rPr>
      </w:pPr>
      <w:r w:rsidRPr="00482985">
        <w:rPr>
          <w:rFonts w:ascii="Times New Roman" w:eastAsia="Times New Roman" w:hAnsi="Times New Roman"/>
          <w:sz w:val="24"/>
          <w:szCs w:val="24"/>
          <w:lang w:val="ro-MD" w:eastAsia="ru-RU"/>
        </w:rPr>
        <w:t xml:space="preserve">Adunarea </w:t>
      </w:r>
      <w:r w:rsidR="00535154">
        <w:rPr>
          <w:rFonts w:ascii="Times New Roman" w:eastAsia="Times New Roman" w:hAnsi="Times New Roman"/>
          <w:sz w:val="24"/>
          <w:szCs w:val="24"/>
          <w:lang w:val="ro-MD" w:eastAsia="ru-RU"/>
        </w:rPr>
        <w:t>g</w:t>
      </w:r>
      <w:r w:rsidRPr="00482985">
        <w:rPr>
          <w:rFonts w:ascii="Times New Roman" w:eastAsia="Times New Roman" w:hAnsi="Times New Roman"/>
          <w:sz w:val="24"/>
          <w:szCs w:val="24"/>
          <w:lang w:val="ro-MD" w:eastAsia="ru-RU"/>
        </w:rPr>
        <w:t xml:space="preserve">enerală a </w:t>
      </w:r>
      <w:r w:rsidR="00535154">
        <w:rPr>
          <w:rFonts w:ascii="Times New Roman" w:eastAsia="Times New Roman" w:hAnsi="Times New Roman"/>
          <w:sz w:val="24"/>
          <w:szCs w:val="24"/>
          <w:lang w:val="ro-MD" w:eastAsia="ru-RU"/>
        </w:rPr>
        <w:t>a</w:t>
      </w:r>
      <w:r w:rsidRPr="00482985">
        <w:rPr>
          <w:rFonts w:ascii="Times New Roman" w:eastAsia="Times New Roman" w:hAnsi="Times New Roman"/>
          <w:sz w:val="24"/>
          <w:szCs w:val="24"/>
          <w:lang w:val="ro-MD" w:eastAsia="ru-RU"/>
        </w:rPr>
        <w:t>cționarilor este organul suprem de conducere al Societății și se convoacă cel puțin o dată pe an</w:t>
      </w:r>
      <w:r w:rsidRPr="00482985">
        <w:rPr>
          <w:rStyle w:val="a5"/>
          <w:rFonts w:ascii="Times New Roman" w:eastAsia="Times New Roman" w:hAnsi="Times New Roman"/>
          <w:sz w:val="24"/>
          <w:szCs w:val="24"/>
          <w:lang w:val="ro-MD" w:eastAsia="ru-RU"/>
        </w:rPr>
        <w:footnoteReference w:id="8"/>
      </w:r>
      <w:r w:rsidRPr="00482985">
        <w:rPr>
          <w:rFonts w:ascii="Times New Roman" w:eastAsia="Times New Roman" w:hAnsi="Times New Roman"/>
          <w:sz w:val="24"/>
          <w:szCs w:val="24"/>
          <w:lang w:val="ro-MD" w:eastAsia="ru-RU"/>
        </w:rPr>
        <w:t>, iar Hotărârile acesteia privind problemele ce țin de atribuțiile sale sunt obligatorii pentru persoanele cu funcții de răspundere.</w:t>
      </w:r>
    </w:p>
    <w:p w14:paraId="64E95AC8" w14:textId="78D2384E" w:rsidR="00DB04E2" w:rsidRPr="00482985" w:rsidRDefault="00DB04E2" w:rsidP="00A702D4">
      <w:pPr>
        <w:shd w:val="clear" w:color="auto" w:fill="FFFFFF" w:themeFill="background1"/>
        <w:spacing w:after="0" w:line="276" w:lineRule="auto"/>
        <w:ind w:firstLine="709"/>
        <w:jc w:val="both"/>
        <w:rPr>
          <w:rFonts w:ascii="Times New Roman" w:eastAsia="Times New Roman" w:hAnsi="Times New Roman"/>
          <w:sz w:val="24"/>
          <w:szCs w:val="24"/>
          <w:lang w:val="ro-MD" w:eastAsia="ru-RU"/>
        </w:rPr>
      </w:pPr>
      <w:r w:rsidRPr="00482985">
        <w:rPr>
          <w:rFonts w:ascii="Times New Roman" w:eastAsia="Times New Roman" w:hAnsi="Times New Roman"/>
          <w:sz w:val="24"/>
          <w:szCs w:val="24"/>
          <w:lang w:val="ro-MD" w:eastAsia="ru-RU"/>
        </w:rPr>
        <w:t>Consiliul Societății</w:t>
      </w:r>
      <w:r w:rsidR="00731081" w:rsidRPr="00482985">
        <w:rPr>
          <w:rStyle w:val="a5"/>
          <w:rFonts w:ascii="Times New Roman" w:eastAsia="Times New Roman" w:hAnsi="Times New Roman"/>
          <w:sz w:val="24"/>
          <w:szCs w:val="24"/>
          <w:lang w:val="ro-MD" w:eastAsia="ru-RU"/>
        </w:rPr>
        <w:footnoteReference w:id="9"/>
      </w:r>
      <w:r w:rsidRPr="00482985">
        <w:rPr>
          <w:rFonts w:ascii="Times New Roman" w:eastAsia="Times New Roman" w:hAnsi="Times New Roman"/>
          <w:sz w:val="24"/>
          <w:szCs w:val="24"/>
          <w:lang w:val="ro-MD" w:eastAsia="ru-RU"/>
        </w:rPr>
        <w:t xml:space="preserve"> </w:t>
      </w:r>
      <w:r w:rsidR="00731081" w:rsidRPr="00482985">
        <w:rPr>
          <w:rFonts w:ascii="Times New Roman" w:eastAsia="Times New Roman" w:hAnsi="Times New Roman"/>
          <w:sz w:val="24"/>
          <w:szCs w:val="24"/>
          <w:lang w:val="ro-MD" w:eastAsia="ru-RU"/>
        </w:rPr>
        <w:t xml:space="preserve">(format din 7 membri) </w:t>
      </w:r>
      <w:r w:rsidRPr="00482985">
        <w:rPr>
          <w:rFonts w:ascii="Times New Roman" w:eastAsia="Times New Roman" w:hAnsi="Times New Roman"/>
          <w:sz w:val="24"/>
          <w:szCs w:val="24"/>
          <w:lang w:val="ro-MD" w:eastAsia="ru-RU"/>
        </w:rPr>
        <w:t xml:space="preserve">reprezintă interesele acționarilor în perioada dintre Adunările </w:t>
      </w:r>
      <w:r w:rsidR="00535154">
        <w:rPr>
          <w:rFonts w:ascii="Times New Roman" w:eastAsia="Times New Roman" w:hAnsi="Times New Roman"/>
          <w:sz w:val="24"/>
          <w:szCs w:val="24"/>
          <w:lang w:val="ro-MD" w:eastAsia="ru-RU"/>
        </w:rPr>
        <w:t>g</w:t>
      </w:r>
      <w:r w:rsidRPr="00482985">
        <w:rPr>
          <w:rFonts w:ascii="Times New Roman" w:eastAsia="Times New Roman" w:hAnsi="Times New Roman"/>
          <w:sz w:val="24"/>
          <w:szCs w:val="24"/>
          <w:lang w:val="ro-MD" w:eastAsia="ru-RU"/>
        </w:rPr>
        <w:t>enerale și, în limitele atribuțiilor sale, exercită conducerea generală și controlul asupra activității Societății.</w:t>
      </w:r>
    </w:p>
    <w:p w14:paraId="674C9BB9" w14:textId="0B850A20" w:rsidR="00BB1EB1" w:rsidRPr="00482985" w:rsidRDefault="00BB1EB1" w:rsidP="00A702D4">
      <w:pPr>
        <w:shd w:val="clear" w:color="auto" w:fill="FFFFFF" w:themeFill="background1"/>
        <w:spacing w:after="0" w:line="276" w:lineRule="auto"/>
        <w:ind w:firstLine="709"/>
        <w:jc w:val="both"/>
        <w:rPr>
          <w:rFonts w:ascii="Times New Roman" w:eastAsia="Times New Roman" w:hAnsi="Times New Roman"/>
          <w:sz w:val="24"/>
          <w:szCs w:val="24"/>
          <w:lang w:val="ro-MD" w:eastAsia="ru-RU"/>
        </w:rPr>
      </w:pPr>
      <w:r w:rsidRPr="00482985">
        <w:rPr>
          <w:rFonts w:ascii="Times New Roman" w:eastAsia="Times New Roman" w:hAnsi="Times New Roman"/>
          <w:sz w:val="24"/>
          <w:szCs w:val="24"/>
          <w:lang w:val="ro-MD" w:eastAsia="ru-RU"/>
        </w:rPr>
        <w:t xml:space="preserve">Comisia de </w:t>
      </w:r>
      <w:r w:rsidR="00535154">
        <w:rPr>
          <w:rFonts w:ascii="Times New Roman" w:eastAsia="Times New Roman" w:hAnsi="Times New Roman"/>
          <w:sz w:val="24"/>
          <w:szCs w:val="24"/>
          <w:lang w:val="ro-MD" w:eastAsia="ru-RU"/>
        </w:rPr>
        <w:t>c</w:t>
      </w:r>
      <w:r w:rsidRPr="00482985">
        <w:rPr>
          <w:rFonts w:ascii="Times New Roman" w:eastAsia="Times New Roman" w:hAnsi="Times New Roman"/>
          <w:sz w:val="24"/>
          <w:szCs w:val="24"/>
          <w:lang w:val="ro-MD" w:eastAsia="ru-RU"/>
        </w:rPr>
        <w:t>enzori a Societății</w:t>
      </w:r>
      <w:r w:rsidR="00731081" w:rsidRPr="00482985">
        <w:rPr>
          <w:rStyle w:val="a5"/>
          <w:rFonts w:ascii="Times New Roman" w:eastAsia="Times New Roman" w:hAnsi="Times New Roman"/>
          <w:sz w:val="24"/>
          <w:szCs w:val="24"/>
          <w:lang w:val="ro-MD" w:eastAsia="ru-RU"/>
        </w:rPr>
        <w:footnoteReference w:id="10"/>
      </w:r>
      <w:r w:rsidRPr="00482985">
        <w:rPr>
          <w:rFonts w:ascii="Times New Roman" w:eastAsia="Times New Roman" w:hAnsi="Times New Roman"/>
          <w:sz w:val="24"/>
          <w:szCs w:val="24"/>
          <w:lang w:val="ro-MD" w:eastAsia="ru-RU"/>
        </w:rPr>
        <w:t xml:space="preserve"> exercită controlul obligatoriu al activității economico-financiare a Societății timp de un an, iar membrii acesteia (3 persoane) </w:t>
      </w:r>
      <w:r w:rsidR="00592528" w:rsidRPr="00482985">
        <w:rPr>
          <w:rFonts w:ascii="Times New Roman" w:eastAsia="Times New Roman" w:hAnsi="Times New Roman"/>
          <w:sz w:val="24"/>
          <w:szCs w:val="24"/>
          <w:lang w:val="ro-MD" w:eastAsia="ru-RU"/>
        </w:rPr>
        <w:t>sunt aleși</w:t>
      </w:r>
      <w:r w:rsidRPr="00482985">
        <w:rPr>
          <w:rFonts w:ascii="Times New Roman" w:eastAsia="Times New Roman" w:hAnsi="Times New Roman"/>
          <w:sz w:val="24"/>
          <w:szCs w:val="24"/>
          <w:lang w:val="ro-MD" w:eastAsia="ru-RU"/>
        </w:rPr>
        <w:t xml:space="preserve"> de către Adunarea </w:t>
      </w:r>
      <w:r w:rsidR="00535154">
        <w:rPr>
          <w:rFonts w:ascii="Times New Roman" w:eastAsia="Times New Roman" w:hAnsi="Times New Roman"/>
          <w:sz w:val="24"/>
          <w:szCs w:val="24"/>
          <w:lang w:val="ro-MD" w:eastAsia="ru-RU"/>
        </w:rPr>
        <w:t>g</w:t>
      </w:r>
      <w:r w:rsidRPr="00482985">
        <w:rPr>
          <w:rFonts w:ascii="Times New Roman" w:eastAsia="Times New Roman" w:hAnsi="Times New Roman"/>
          <w:sz w:val="24"/>
          <w:szCs w:val="24"/>
          <w:lang w:val="ro-MD" w:eastAsia="ru-RU"/>
        </w:rPr>
        <w:t xml:space="preserve">enerală a </w:t>
      </w:r>
      <w:r w:rsidR="00535154">
        <w:rPr>
          <w:rFonts w:ascii="Times New Roman" w:eastAsia="Times New Roman" w:hAnsi="Times New Roman"/>
          <w:sz w:val="24"/>
          <w:szCs w:val="24"/>
          <w:lang w:val="ro-MD" w:eastAsia="ru-RU"/>
        </w:rPr>
        <w:t>a</w:t>
      </w:r>
      <w:r w:rsidRPr="00482985">
        <w:rPr>
          <w:rFonts w:ascii="Times New Roman" w:eastAsia="Times New Roman" w:hAnsi="Times New Roman"/>
          <w:sz w:val="24"/>
          <w:szCs w:val="24"/>
          <w:lang w:val="ro-MD" w:eastAsia="ru-RU"/>
        </w:rPr>
        <w:t>cționarilor pe un termen de până la 5 (cinci) ani.</w:t>
      </w:r>
    </w:p>
    <w:p w14:paraId="43A128D0" w14:textId="1FCF926A" w:rsidR="00132AD5" w:rsidRPr="00482985" w:rsidRDefault="00132AD5" w:rsidP="00FE33C4">
      <w:pPr>
        <w:shd w:val="clear" w:color="auto" w:fill="FFFFFF" w:themeFill="background1"/>
        <w:spacing w:line="276" w:lineRule="auto"/>
        <w:ind w:firstLine="709"/>
        <w:jc w:val="both"/>
        <w:rPr>
          <w:rFonts w:ascii="Times New Roman" w:eastAsia="Times New Roman" w:hAnsi="Times New Roman"/>
          <w:color w:val="2E74B5" w:themeColor="accent1" w:themeShade="BF"/>
          <w:sz w:val="24"/>
          <w:szCs w:val="24"/>
          <w:lang w:val="ro-MD" w:eastAsia="ru-RU"/>
        </w:rPr>
      </w:pPr>
      <w:r w:rsidRPr="00482985">
        <w:rPr>
          <w:rFonts w:ascii="Times New Roman" w:eastAsia="Times New Roman" w:hAnsi="Times New Roman"/>
          <w:sz w:val="24"/>
          <w:szCs w:val="24"/>
          <w:lang w:val="ro-MD" w:eastAsia="ru-RU"/>
        </w:rPr>
        <w:t>Organul executiv, în persoana Directorului general</w:t>
      </w:r>
      <w:r w:rsidR="00535154">
        <w:rPr>
          <w:rFonts w:ascii="Times New Roman" w:eastAsia="Times New Roman" w:hAnsi="Times New Roman"/>
          <w:sz w:val="24"/>
          <w:szCs w:val="24"/>
          <w:lang w:val="ro-MD" w:eastAsia="ru-RU"/>
        </w:rPr>
        <w:t xml:space="preserve">, </w:t>
      </w:r>
      <w:r w:rsidRPr="00482985">
        <w:rPr>
          <w:rFonts w:ascii="Times New Roman" w:eastAsia="Times New Roman" w:hAnsi="Times New Roman"/>
          <w:sz w:val="24"/>
          <w:szCs w:val="24"/>
          <w:lang w:val="ro-MD" w:eastAsia="ru-RU"/>
        </w:rPr>
        <w:t>conduce toate activitățile curente ale Societății și asigură înd</w:t>
      </w:r>
      <w:r w:rsidR="00FE33C4" w:rsidRPr="00482985">
        <w:rPr>
          <w:rFonts w:ascii="Times New Roman" w:eastAsia="Times New Roman" w:hAnsi="Times New Roman"/>
          <w:sz w:val="24"/>
          <w:szCs w:val="24"/>
          <w:lang w:val="ro-MD" w:eastAsia="ru-RU"/>
        </w:rPr>
        <w:t xml:space="preserve">eplinirea hotărârilor Adunării </w:t>
      </w:r>
      <w:r w:rsidR="00535154">
        <w:rPr>
          <w:rFonts w:ascii="Times New Roman" w:eastAsia="Times New Roman" w:hAnsi="Times New Roman"/>
          <w:sz w:val="24"/>
          <w:szCs w:val="24"/>
          <w:lang w:val="ro-MD" w:eastAsia="ru-RU"/>
        </w:rPr>
        <w:t>g</w:t>
      </w:r>
      <w:r w:rsidRPr="00482985">
        <w:rPr>
          <w:rFonts w:ascii="Times New Roman" w:eastAsia="Times New Roman" w:hAnsi="Times New Roman"/>
          <w:sz w:val="24"/>
          <w:szCs w:val="24"/>
          <w:lang w:val="ro-MD" w:eastAsia="ru-RU"/>
        </w:rPr>
        <w:t xml:space="preserve">enerale a </w:t>
      </w:r>
      <w:r w:rsidR="00535154">
        <w:rPr>
          <w:rFonts w:ascii="Times New Roman" w:eastAsia="Times New Roman" w:hAnsi="Times New Roman"/>
          <w:sz w:val="24"/>
          <w:szCs w:val="24"/>
          <w:lang w:val="ro-MD" w:eastAsia="ru-RU"/>
        </w:rPr>
        <w:t>a</w:t>
      </w:r>
      <w:r w:rsidRPr="00482985">
        <w:rPr>
          <w:rFonts w:ascii="Times New Roman" w:eastAsia="Times New Roman" w:hAnsi="Times New Roman"/>
          <w:sz w:val="24"/>
          <w:szCs w:val="24"/>
          <w:lang w:val="ro-MD" w:eastAsia="ru-RU"/>
        </w:rPr>
        <w:t>cționarilor și a deciziilor Consiliului Societății.</w:t>
      </w:r>
    </w:p>
    <w:p w14:paraId="7D406B3B" w14:textId="2942F996" w:rsidR="00A91B4B" w:rsidRPr="00482985" w:rsidRDefault="00954D6B" w:rsidP="00A702D4">
      <w:pPr>
        <w:pStyle w:val="1"/>
        <w:spacing w:before="0"/>
        <w:rPr>
          <w:rFonts w:ascii="Times New Roman" w:hAnsi="Times New Roman"/>
          <w:b/>
          <w:iCs/>
          <w:sz w:val="28"/>
          <w:szCs w:val="28"/>
          <w:lang w:val="ro-MD"/>
        </w:rPr>
      </w:pPr>
      <w:bookmarkStart w:id="7" w:name="_Toc164862601"/>
      <w:r w:rsidRPr="00482985">
        <w:rPr>
          <w:rFonts w:ascii="Times New Roman" w:hAnsi="Times New Roman"/>
          <w:b/>
          <w:iCs/>
          <w:sz w:val="28"/>
          <w:szCs w:val="28"/>
          <w:lang w:val="ro-MD"/>
        </w:rPr>
        <w:t>2.</w:t>
      </w:r>
      <w:r w:rsidR="00F63110" w:rsidRPr="00482985">
        <w:rPr>
          <w:rFonts w:ascii="Times New Roman" w:hAnsi="Times New Roman"/>
          <w:b/>
          <w:iCs/>
          <w:sz w:val="28"/>
          <w:szCs w:val="28"/>
          <w:lang w:val="ro-MD"/>
        </w:rPr>
        <w:t>3</w:t>
      </w:r>
      <w:r w:rsidRPr="00482985">
        <w:rPr>
          <w:rFonts w:ascii="Times New Roman" w:hAnsi="Times New Roman"/>
          <w:b/>
          <w:iCs/>
          <w:sz w:val="28"/>
          <w:szCs w:val="28"/>
          <w:lang w:val="ro-MD"/>
        </w:rPr>
        <w:t>. Patrimoniul</w:t>
      </w:r>
      <w:r w:rsidR="00E445FF" w:rsidRPr="00482985">
        <w:rPr>
          <w:rFonts w:ascii="Times New Roman" w:hAnsi="Times New Roman"/>
          <w:b/>
          <w:iCs/>
          <w:sz w:val="28"/>
          <w:szCs w:val="28"/>
          <w:lang w:val="ro-MD"/>
        </w:rPr>
        <w:t xml:space="preserve"> și resursele financiare</w:t>
      </w:r>
      <w:r w:rsidRPr="00482985">
        <w:rPr>
          <w:rFonts w:ascii="Times New Roman" w:hAnsi="Times New Roman"/>
          <w:b/>
          <w:iCs/>
          <w:sz w:val="28"/>
          <w:szCs w:val="28"/>
          <w:lang w:val="ro-MD"/>
        </w:rPr>
        <w:t xml:space="preserve"> gestionat</w:t>
      </w:r>
      <w:r w:rsidR="00E445FF" w:rsidRPr="00482985">
        <w:rPr>
          <w:rFonts w:ascii="Times New Roman" w:hAnsi="Times New Roman"/>
          <w:b/>
          <w:iCs/>
          <w:sz w:val="28"/>
          <w:szCs w:val="28"/>
          <w:lang w:val="ro-MD"/>
        </w:rPr>
        <w:t>e</w:t>
      </w:r>
      <w:bookmarkEnd w:id="7"/>
    </w:p>
    <w:p w14:paraId="6B2421E0" w14:textId="57258161" w:rsidR="00650844" w:rsidRPr="00482985" w:rsidRDefault="00650844" w:rsidP="0060557F">
      <w:pPr>
        <w:spacing w:after="0" w:line="276" w:lineRule="auto"/>
        <w:ind w:firstLine="567"/>
        <w:jc w:val="both"/>
        <w:rPr>
          <w:rFonts w:ascii="Times New Roman" w:eastAsia="Times New Roman" w:hAnsi="Times New Roman"/>
          <w:color w:val="000000"/>
          <w:sz w:val="24"/>
          <w:szCs w:val="24"/>
          <w:lang w:val="ro-MD"/>
        </w:rPr>
      </w:pPr>
      <w:r w:rsidRPr="00482985">
        <w:rPr>
          <w:rFonts w:ascii="Times New Roman" w:hAnsi="Times New Roman"/>
          <w:sz w:val="24"/>
          <w:szCs w:val="24"/>
          <w:lang w:val="ro-MD" w:eastAsia="ru-RU"/>
        </w:rPr>
        <w:t>Valoarea totală a activelor gestionate de către S</w:t>
      </w:r>
      <w:r w:rsidR="00FE33C4" w:rsidRPr="00482985">
        <w:rPr>
          <w:rFonts w:ascii="Times New Roman" w:hAnsi="Times New Roman"/>
          <w:sz w:val="24"/>
          <w:szCs w:val="24"/>
          <w:lang w:val="ro-MD" w:eastAsia="ru-RU"/>
        </w:rPr>
        <w:t>.</w:t>
      </w:r>
      <w:r w:rsidRPr="00482985">
        <w:rPr>
          <w:rFonts w:ascii="Times New Roman" w:hAnsi="Times New Roman"/>
          <w:sz w:val="24"/>
          <w:szCs w:val="24"/>
          <w:lang w:val="ro-MD" w:eastAsia="ru-RU"/>
        </w:rPr>
        <w:t>A</w:t>
      </w:r>
      <w:r w:rsidR="00FE33C4" w:rsidRPr="00482985">
        <w:rPr>
          <w:rFonts w:ascii="Times New Roman" w:hAnsi="Times New Roman"/>
          <w:sz w:val="24"/>
          <w:szCs w:val="24"/>
          <w:lang w:val="ro-MD" w:eastAsia="ru-RU"/>
        </w:rPr>
        <w:t>.</w:t>
      </w:r>
      <w:r w:rsidRPr="00482985">
        <w:rPr>
          <w:rFonts w:ascii="Times New Roman" w:hAnsi="Times New Roman"/>
          <w:sz w:val="24"/>
          <w:szCs w:val="24"/>
          <w:lang w:val="ro-MD" w:eastAsia="ru-RU"/>
        </w:rPr>
        <w:t xml:space="preserve"> „FEE-Nord” la finele anului 2022 a constituit </w:t>
      </w:r>
      <w:r w:rsidRPr="00482985">
        <w:rPr>
          <w:rFonts w:ascii="Times New Roman" w:eastAsia="Times New Roman" w:hAnsi="Times New Roman"/>
          <w:color w:val="000000"/>
          <w:sz w:val="24"/>
          <w:szCs w:val="24"/>
          <w:lang w:val="ro-MD"/>
        </w:rPr>
        <w:t>554</w:t>
      </w:r>
      <w:r w:rsidR="009D48ED" w:rsidRPr="00482985">
        <w:rPr>
          <w:rFonts w:ascii="Times New Roman" w:eastAsia="Times New Roman" w:hAnsi="Times New Roman"/>
          <w:color w:val="000000"/>
          <w:sz w:val="24"/>
          <w:szCs w:val="24"/>
          <w:lang w:val="ro-MD"/>
        </w:rPr>
        <w:t>,5</w:t>
      </w:r>
      <w:r w:rsidRPr="00482985">
        <w:rPr>
          <w:rFonts w:ascii="Times New Roman" w:eastAsia="Times New Roman" w:hAnsi="Times New Roman"/>
          <w:color w:val="000000"/>
          <w:sz w:val="24"/>
          <w:szCs w:val="24"/>
          <w:lang w:val="ro-MD"/>
        </w:rPr>
        <w:t xml:space="preserve"> mi</w:t>
      </w:r>
      <w:r w:rsidR="009D48ED" w:rsidRPr="00482985">
        <w:rPr>
          <w:rFonts w:ascii="Times New Roman" w:eastAsia="Times New Roman" w:hAnsi="Times New Roman"/>
          <w:color w:val="000000"/>
          <w:sz w:val="24"/>
          <w:szCs w:val="24"/>
          <w:lang w:val="ro-MD"/>
        </w:rPr>
        <w:t>l.</w:t>
      </w:r>
      <w:r w:rsidRPr="00482985">
        <w:rPr>
          <w:rFonts w:ascii="Times New Roman" w:eastAsia="Times New Roman" w:hAnsi="Times New Roman"/>
          <w:color w:val="000000"/>
          <w:sz w:val="24"/>
          <w:szCs w:val="24"/>
          <w:lang w:val="ro-MD"/>
        </w:rPr>
        <w:t xml:space="preserve"> lei, fiind în creștere față de perioada precedentă cu 308</w:t>
      </w:r>
      <w:r w:rsidR="009D48ED" w:rsidRPr="00482985">
        <w:rPr>
          <w:rFonts w:ascii="Times New Roman" w:eastAsia="Times New Roman" w:hAnsi="Times New Roman"/>
          <w:color w:val="000000"/>
          <w:sz w:val="24"/>
          <w:szCs w:val="24"/>
          <w:lang w:val="ro-MD"/>
        </w:rPr>
        <w:t>,7</w:t>
      </w:r>
      <w:r w:rsidRPr="00482985">
        <w:rPr>
          <w:rFonts w:ascii="Times New Roman" w:eastAsia="Times New Roman" w:hAnsi="Times New Roman"/>
          <w:color w:val="000000"/>
          <w:sz w:val="24"/>
          <w:szCs w:val="24"/>
          <w:lang w:val="ro-MD"/>
        </w:rPr>
        <w:t xml:space="preserve"> mi</w:t>
      </w:r>
      <w:r w:rsidR="009D48ED" w:rsidRPr="00482985">
        <w:rPr>
          <w:rFonts w:ascii="Times New Roman" w:eastAsia="Times New Roman" w:hAnsi="Times New Roman"/>
          <w:color w:val="000000"/>
          <w:sz w:val="24"/>
          <w:szCs w:val="24"/>
          <w:lang w:val="ro-MD"/>
        </w:rPr>
        <w:t>l.</w:t>
      </w:r>
      <w:r w:rsidRPr="00482985">
        <w:rPr>
          <w:rFonts w:ascii="Times New Roman" w:eastAsia="Times New Roman" w:hAnsi="Times New Roman"/>
          <w:color w:val="000000"/>
          <w:sz w:val="24"/>
          <w:szCs w:val="24"/>
          <w:lang w:val="ro-MD"/>
        </w:rPr>
        <w:t xml:space="preserve"> lei</w:t>
      </w:r>
      <w:r w:rsidR="00754622">
        <w:rPr>
          <w:rFonts w:ascii="Times New Roman" w:eastAsia="Times New Roman" w:hAnsi="Times New Roman"/>
          <w:color w:val="000000"/>
          <w:sz w:val="24"/>
          <w:szCs w:val="24"/>
          <w:lang w:val="ro-MD"/>
        </w:rPr>
        <w:t>,</w:t>
      </w:r>
      <w:r w:rsidR="00D96B4B" w:rsidRPr="00482985">
        <w:rPr>
          <w:rFonts w:ascii="Times New Roman" w:eastAsia="Times New Roman" w:hAnsi="Times New Roman"/>
          <w:color w:val="000000"/>
          <w:sz w:val="24"/>
          <w:szCs w:val="24"/>
          <w:lang w:val="ro-MD"/>
        </w:rPr>
        <w:t xml:space="preserve"> dator</w:t>
      </w:r>
      <w:r w:rsidR="00754622">
        <w:rPr>
          <w:rFonts w:ascii="Times New Roman" w:eastAsia="Times New Roman" w:hAnsi="Times New Roman"/>
          <w:color w:val="000000"/>
          <w:sz w:val="24"/>
          <w:szCs w:val="24"/>
          <w:lang w:val="ro-MD"/>
        </w:rPr>
        <w:t>ită,</w:t>
      </w:r>
      <w:r w:rsidR="00D96B4B" w:rsidRPr="00482985">
        <w:rPr>
          <w:rFonts w:ascii="Times New Roman" w:eastAsia="Times New Roman" w:hAnsi="Times New Roman"/>
          <w:color w:val="000000"/>
          <w:sz w:val="24"/>
          <w:szCs w:val="24"/>
          <w:lang w:val="ro-MD"/>
        </w:rPr>
        <w:t xml:space="preserve"> </w:t>
      </w:r>
      <w:r w:rsidRPr="00482985">
        <w:rPr>
          <w:rFonts w:ascii="Times New Roman" w:eastAsia="Times New Roman" w:hAnsi="Times New Roman"/>
          <w:color w:val="000000"/>
          <w:sz w:val="24"/>
          <w:szCs w:val="24"/>
          <w:lang w:val="ro-MD"/>
        </w:rPr>
        <w:t>în principal</w:t>
      </w:r>
      <w:r w:rsidR="00754622">
        <w:rPr>
          <w:rFonts w:ascii="Times New Roman" w:eastAsia="Times New Roman" w:hAnsi="Times New Roman"/>
          <w:color w:val="000000"/>
          <w:sz w:val="24"/>
          <w:szCs w:val="24"/>
          <w:lang w:val="ro-MD"/>
        </w:rPr>
        <w:t>,</w:t>
      </w:r>
      <w:r w:rsidRPr="00482985">
        <w:rPr>
          <w:rFonts w:ascii="Times New Roman" w:eastAsia="Times New Roman" w:hAnsi="Times New Roman"/>
          <w:color w:val="000000"/>
          <w:sz w:val="24"/>
          <w:szCs w:val="24"/>
          <w:lang w:val="ro-MD"/>
        </w:rPr>
        <w:t xml:space="preserve"> </w:t>
      </w:r>
      <w:r w:rsidR="003609AF" w:rsidRPr="00482985">
        <w:rPr>
          <w:rFonts w:ascii="Times New Roman" w:eastAsia="Times New Roman" w:hAnsi="Times New Roman"/>
          <w:color w:val="000000"/>
          <w:sz w:val="24"/>
          <w:szCs w:val="24"/>
          <w:lang w:val="ro-MD"/>
        </w:rPr>
        <w:t xml:space="preserve">majorării </w:t>
      </w:r>
      <w:r w:rsidRPr="00482985">
        <w:rPr>
          <w:rFonts w:ascii="Times New Roman" w:eastAsia="Times New Roman" w:hAnsi="Times New Roman"/>
          <w:color w:val="000000"/>
          <w:sz w:val="24"/>
          <w:szCs w:val="24"/>
          <w:lang w:val="ro-MD"/>
        </w:rPr>
        <w:t>creanțelor comerciale pentru energia electrică furnizată consumatorilor (non)casnici de la 191</w:t>
      </w:r>
      <w:r w:rsidR="009D48ED" w:rsidRPr="00482985">
        <w:rPr>
          <w:rFonts w:ascii="Times New Roman" w:eastAsia="Times New Roman" w:hAnsi="Times New Roman"/>
          <w:color w:val="000000"/>
          <w:sz w:val="24"/>
          <w:szCs w:val="24"/>
          <w:lang w:val="ro-MD"/>
        </w:rPr>
        <w:t>,</w:t>
      </w:r>
      <w:r w:rsidRPr="00482985">
        <w:rPr>
          <w:rFonts w:ascii="Times New Roman" w:eastAsia="Times New Roman" w:hAnsi="Times New Roman"/>
          <w:color w:val="000000"/>
          <w:sz w:val="24"/>
          <w:szCs w:val="24"/>
          <w:lang w:val="ro-MD"/>
        </w:rPr>
        <w:t>7 mi</w:t>
      </w:r>
      <w:r w:rsidR="009D48ED" w:rsidRPr="00482985">
        <w:rPr>
          <w:rFonts w:ascii="Times New Roman" w:eastAsia="Times New Roman" w:hAnsi="Times New Roman"/>
          <w:color w:val="000000"/>
          <w:sz w:val="24"/>
          <w:szCs w:val="24"/>
          <w:lang w:val="ro-MD"/>
        </w:rPr>
        <w:t>l.</w:t>
      </w:r>
      <w:r w:rsidRPr="00482985">
        <w:rPr>
          <w:rFonts w:ascii="Times New Roman" w:eastAsia="Times New Roman" w:hAnsi="Times New Roman"/>
          <w:color w:val="000000"/>
          <w:sz w:val="24"/>
          <w:szCs w:val="24"/>
          <w:lang w:val="ro-MD"/>
        </w:rPr>
        <w:t xml:space="preserve"> </w:t>
      </w:r>
      <w:r w:rsidRPr="00BD64B7">
        <w:rPr>
          <w:rFonts w:ascii="Times New Roman" w:eastAsia="Times New Roman" w:hAnsi="Times New Roman"/>
          <w:color w:val="000000"/>
          <w:sz w:val="24"/>
          <w:szCs w:val="24"/>
          <w:lang w:val="ro-MD"/>
        </w:rPr>
        <w:t>lei la</w:t>
      </w:r>
      <w:r w:rsidRPr="00482985">
        <w:rPr>
          <w:rFonts w:ascii="Times New Roman" w:eastAsia="Times New Roman" w:hAnsi="Times New Roman"/>
          <w:color w:val="000000"/>
          <w:sz w:val="24"/>
          <w:szCs w:val="24"/>
          <w:lang w:val="ro-MD"/>
        </w:rPr>
        <w:t xml:space="preserve"> 423</w:t>
      </w:r>
      <w:r w:rsidR="009D48ED" w:rsidRPr="00482985">
        <w:rPr>
          <w:rFonts w:ascii="Times New Roman" w:eastAsia="Times New Roman" w:hAnsi="Times New Roman"/>
          <w:color w:val="000000"/>
          <w:sz w:val="24"/>
          <w:szCs w:val="24"/>
          <w:lang w:val="ro-MD"/>
        </w:rPr>
        <w:t>,1</w:t>
      </w:r>
      <w:r w:rsidRPr="00482985">
        <w:rPr>
          <w:rFonts w:ascii="Times New Roman" w:eastAsia="Times New Roman" w:hAnsi="Times New Roman"/>
          <w:color w:val="000000"/>
          <w:sz w:val="24"/>
          <w:szCs w:val="24"/>
          <w:lang w:val="ro-MD"/>
        </w:rPr>
        <w:t xml:space="preserve"> mi</w:t>
      </w:r>
      <w:r w:rsidR="009D48ED" w:rsidRPr="00482985">
        <w:rPr>
          <w:rFonts w:ascii="Times New Roman" w:eastAsia="Times New Roman" w:hAnsi="Times New Roman"/>
          <w:color w:val="000000"/>
          <w:sz w:val="24"/>
          <w:szCs w:val="24"/>
          <w:lang w:val="ro-MD"/>
        </w:rPr>
        <w:t>l.</w:t>
      </w:r>
      <w:r w:rsidRPr="00482985">
        <w:rPr>
          <w:rFonts w:ascii="Times New Roman" w:eastAsia="Times New Roman" w:hAnsi="Times New Roman"/>
          <w:color w:val="000000"/>
          <w:sz w:val="24"/>
          <w:szCs w:val="24"/>
          <w:lang w:val="ro-MD"/>
        </w:rPr>
        <w:t xml:space="preserve"> lei</w:t>
      </w:r>
      <w:r w:rsidRPr="00482985">
        <w:rPr>
          <w:rStyle w:val="a5"/>
          <w:rFonts w:ascii="Times New Roman" w:eastAsia="Times New Roman" w:hAnsi="Times New Roman"/>
          <w:color w:val="000000"/>
          <w:sz w:val="24"/>
          <w:szCs w:val="24"/>
          <w:lang w:val="ro-MD"/>
        </w:rPr>
        <w:footnoteReference w:id="11"/>
      </w:r>
      <w:r w:rsidR="00754622">
        <w:rPr>
          <w:rFonts w:ascii="Times New Roman" w:eastAsia="Times New Roman" w:hAnsi="Times New Roman"/>
          <w:color w:val="000000"/>
          <w:sz w:val="24"/>
          <w:szCs w:val="24"/>
          <w:lang w:val="ro-MD"/>
        </w:rPr>
        <w:t>,</w:t>
      </w:r>
      <w:r w:rsidRPr="00482985">
        <w:rPr>
          <w:rFonts w:ascii="Times New Roman" w:eastAsia="Times New Roman" w:hAnsi="Times New Roman"/>
          <w:color w:val="000000"/>
          <w:sz w:val="24"/>
          <w:szCs w:val="24"/>
          <w:lang w:val="ro-MD"/>
        </w:rPr>
        <w:t xml:space="preserve"> sau cu 231</w:t>
      </w:r>
      <w:r w:rsidR="009D48ED" w:rsidRPr="00482985">
        <w:rPr>
          <w:rFonts w:ascii="Times New Roman" w:eastAsia="Times New Roman" w:hAnsi="Times New Roman"/>
          <w:color w:val="000000"/>
          <w:sz w:val="24"/>
          <w:szCs w:val="24"/>
          <w:lang w:val="ro-MD"/>
        </w:rPr>
        <w:t>,</w:t>
      </w:r>
      <w:r w:rsidRPr="00482985">
        <w:rPr>
          <w:rFonts w:ascii="Times New Roman" w:eastAsia="Times New Roman" w:hAnsi="Times New Roman"/>
          <w:color w:val="000000"/>
          <w:sz w:val="24"/>
          <w:szCs w:val="24"/>
          <w:lang w:val="ro-MD"/>
        </w:rPr>
        <w:t>4 mi</w:t>
      </w:r>
      <w:r w:rsidR="009D48ED" w:rsidRPr="00482985">
        <w:rPr>
          <w:rFonts w:ascii="Times New Roman" w:eastAsia="Times New Roman" w:hAnsi="Times New Roman"/>
          <w:color w:val="000000"/>
          <w:sz w:val="24"/>
          <w:szCs w:val="24"/>
          <w:lang w:val="ro-MD"/>
        </w:rPr>
        <w:t>l.</w:t>
      </w:r>
      <w:r w:rsidRPr="00482985">
        <w:rPr>
          <w:rFonts w:ascii="Times New Roman" w:eastAsia="Times New Roman" w:hAnsi="Times New Roman"/>
          <w:color w:val="000000"/>
          <w:sz w:val="24"/>
          <w:szCs w:val="24"/>
          <w:lang w:val="ro-MD"/>
        </w:rPr>
        <w:t xml:space="preserve"> lei (</w:t>
      </w:r>
      <w:r w:rsidR="00221D91" w:rsidRPr="00482985">
        <w:rPr>
          <w:rFonts w:ascii="Times New Roman" w:eastAsia="Times New Roman" w:hAnsi="Times New Roman"/>
          <w:color w:val="000000"/>
          <w:sz w:val="24"/>
          <w:szCs w:val="24"/>
          <w:lang w:val="ro-MD"/>
        </w:rPr>
        <w:t>220,7</w:t>
      </w:r>
      <w:r w:rsidRPr="00482985">
        <w:rPr>
          <w:rFonts w:ascii="Times New Roman" w:eastAsia="Times New Roman" w:hAnsi="Times New Roman"/>
          <w:color w:val="000000"/>
          <w:sz w:val="24"/>
          <w:szCs w:val="24"/>
          <w:lang w:val="ro-MD"/>
        </w:rPr>
        <w:t xml:space="preserve">%) mai mult față de </w:t>
      </w:r>
      <w:r w:rsidR="003609AF" w:rsidRPr="00482985">
        <w:rPr>
          <w:rFonts w:ascii="Times New Roman" w:eastAsia="Times New Roman" w:hAnsi="Times New Roman"/>
          <w:color w:val="000000"/>
          <w:sz w:val="24"/>
          <w:szCs w:val="24"/>
          <w:lang w:val="ro-MD"/>
        </w:rPr>
        <w:t xml:space="preserve">anul </w:t>
      </w:r>
      <w:r w:rsidRPr="00482985">
        <w:rPr>
          <w:rFonts w:ascii="Times New Roman" w:eastAsia="Times New Roman" w:hAnsi="Times New Roman"/>
          <w:color w:val="000000"/>
          <w:sz w:val="24"/>
          <w:szCs w:val="24"/>
          <w:lang w:val="ro-MD"/>
        </w:rPr>
        <w:t>2021, situație determinată</w:t>
      </w:r>
      <w:r w:rsidR="002C31C9">
        <w:rPr>
          <w:rFonts w:ascii="Times New Roman" w:eastAsia="Times New Roman" w:hAnsi="Times New Roman"/>
          <w:color w:val="000000"/>
          <w:sz w:val="24"/>
          <w:szCs w:val="24"/>
          <w:lang w:val="ro-MD"/>
        </w:rPr>
        <w:t>, în special,</w:t>
      </w:r>
      <w:r w:rsidRPr="00482985">
        <w:rPr>
          <w:rFonts w:ascii="Times New Roman" w:eastAsia="Times New Roman" w:hAnsi="Times New Roman"/>
          <w:color w:val="000000"/>
          <w:sz w:val="24"/>
          <w:szCs w:val="24"/>
          <w:lang w:val="ro-MD"/>
        </w:rPr>
        <w:t xml:space="preserve"> de creșterea tarifului pentru energia electrică procurată de la furnizorul central S</w:t>
      </w:r>
      <w:r w:rsidR="00FE33C4" w:rsidRPr="00482985">
        <w:rPr>
          <w:rFonts w:ascii="Times New Roman" w:eastAsia="Times New Roman" w:hAnsi="Times New Roman"/>
          <w:color w:val="000000"/>
          <w:sz w:val="24"/>
          <w:szCs w:val="24"/>
          <w:lang w:val="ro-MD"/>
        </w:rPr>
        <w:t>.</w:t>
      </w:r>
      <w:r w:rsidRPr="00482985">
        <w:rPr>
          <w:rFonts w:ascii="Times New Roman" w:eastAsia="Times New Roman" w:hAnsi="Times New Roman"/>
          <w:color w:val="000000"/>
          <w:sz w:val="24"/>
          <w:szCs w:val="24"/>
          <w:lang w:val="ro-MD"/>
        </w:rPr>
        <w:t>A</w:t>
      </w:r>
      <w:r w:rsidR="00FE33C4" w:rsidRPr="00482985">
        <w:rPr>
          <w:rFonts w:ascii="Times New Roman" w:eastAsia="Times New Roman" w:hAnsi="Times New Roman"/>
          <w:color w:val="000000"/>
          <w:sz w:val="24"/>
          <w:szCs w:val="24"/>
          <w:lang w:val="ro-MD"/>
        </w:rPr>
        <w:t>.</w:t>
      </w:r>
      <w:r w:rsidRPr="00482985">
        <w:rPr>
          <w:rFonts w:ascii="Times New Roman" w:eastAsia="Times New Roman" w:hAnsi="Times New Roman"/>
          <w:color w:val="000000"/>
          <w:sz w:val="24"/>
          <w:szCs w:val="24"/>
          <w:lang w:val="ro-MD"/>
        </w:rPr>
        <w:t xml:space="preserve"> </w:t>
      </w:r>
      <w:r w:rsidR="00B157B4" w:rsidRPr="00482985">
        <w:rPr>
          <w:rFonts w:ascii="Times New Roman" w:eastAsia="Times New Roman" w:hAnsi="Times New Roman"/>
          <w:color w:val="000000"/>
          <w:sz w:val="24"/>
          <w:szCs w:val="24"/>
          <w:lang w:val="ro-MD"/>
        </w:rPr>
        <w:t>„</w:t>
      </w:r>
      <w:r w:rsidRPr="00482985">
        <w:rPr>
          <w:rFonts w:ascii="Times New Roman" w:eastAsia="Times New Roman" w:hAnsi="Times New Roman"/>
          <w:color w:val="000000"/>
          <w:sz w:val="24"/>
          <w:szCs w:val="24"/>
          <w:lang w:val="ro-MD"/>
        </w:rPr>
        <w:t>Energocom</w:t>
      </w:r>
      <w:r w:rsidR="00B157B4" w:rsidRPr="00482985">
        <w:rPr>
          <w:rFonts w:ascii="Times New Roman" w:eastAsia="Times New Roman" w:hAnsi="Times New Roman"/>
          <w:color w:val="000000"/>
          <w:sz w:val="24"/>
          <w:szCs w:val="24"/>
          <w:lang w:val="ro-MD"/>
        </w:rPr>
        <w:t>”</w:t>
      </w:r>
      <w:r w:rsidR="003609AF" w:rsidRPr="00482985">
        <w:rPr>
          <w:rFonts w:ascii="Times New Roman" w:eastAsia="Times New Roman" w:hAnsi="Times New Roman"/>
          <w:color w:val="000000"/>
          <w:sz w:val="24"/>
          <w:szCs w:val="24"/>
          <w:lang w:val="ro-MD"/>
        </w:rPr>
        <w:t>.</w:t>
      </w:r>
      <w:r w:rsidR="00221D91" w:rsidRPr="00482985">
        <w:rPr>
          <w:rFonts w:ascii="Times New Roman" w:eastAsia="Times New Roman" w:hAnsi="Times New Roman"/>
          <w:color w:val="000000"/>
          <w:sz w:val="24"/>
          <w:szCs w:val="24"/>
          <w:lang w:val="ro-MD"/>
        </w:rPr>
        <w:t xml:space="preserve"> </w:t>
      </w:r>
      <w:r w:rsidR="00D3194A" w:rsidRPr="00482985">
        <w:rPr>
          <w:rFonts w:ascii="Times New Roman" w:eastAsia="Times New Roman" w:hAnsi="Times New Roman"/>
          <w:color w:val="000000"/>
          <w:sz w:val="24"/>
          <w:szCs w:val="24"/>
          <w:lang w:val="ro-MD"/>
        </w:rPr>
        <w:t>La fel</w:t>
      </w:r>
      <w:r w:rsidR="002C31C9">
        <w:rPr>
          <w:rFonts w:ascii="Times New Roman" w:eastAsia="Times New Roman" w:hAnsi="Times New Roman"/>
          <w:color w:val="000000"/>
          <w:sz w:val="24"/>
          <w:szCs w:val="24"/>
          <w:lang w:val="ro-MD"/>
        </w:rPr>
        <w:t>,</w:t>
      </w:r>
      <w:r w:rsidR="00D3194A" w:rsidRPr="00482985">
        <w:rPr>
          <w:rFonts w:ascii="Times New Roman" w:eastAsia="Times New Roman" w:hAnsi="Times New Roman"/>
          <w:color w:val="000000"/>
          <w:sz w:val="24"/>
          <w:szCs w:val="24"/>
          <w:lang w:val="ro-MD"/>
        </w:rPr>
        <w:t xml:space="preserve"> și </w:t>
      </w:r>
      <w:r w:rsidRPr="00482985">
        <w:rPr>
          <w:rFonts w:ascii="Times New Roman" w:eastAsia="Times New Roman" w:hAnsi="Times New Roman"/>
          <w:color w:val="000000"/>
          <w:sz w:val="24"/>
          <w:szCs w:val="24"/>
          <w:lang w:val="ro-MD"/>
        </w:rPr>
        <w:t xml:space="preserve">avansurile </w:t>
      </w:r>
      <w:r w:rsidRPr="00BD64B7">
        <w:rPr>
          <w:rFonts w:ascii="Times New Roman" w:eastAsia="Times New Roman" w:hAnsi="Times New Roman"/>
          <w:color w:val="000000"/>
          <w:sz w:val="24"/>
          <w:szCs w:val="24"/>
          <w:lang w:val="ro-MD"/>
        </w:rPr>
        <w:t>acordate curente s</w:t>
      </w:r>
      <w:r w:rsidRPr="00482985">
        <w:rPr>
          <w:rFonts w:ascii="Times New Roman" w:eastAsia="Times New Roman" w:hAnsi="Times New Roman"/>
          <w:color w:val="000000"/>
          <w:sz w:val="24"/>
          <w:szCs w:val="24"/>
          <w:lang w:val="ro-MD"/>
        </w:rPr>
        <w:t>-au majorat de la 24</w:t>
      </w:r>
      <w:r w:rsidR="002A1250" w:rsidRPr="00482985">
        <w:rPr>
          <w:rFonts w:ascii="Times New Roman" w:eastAsia="Times New Roman" w:hAnsi="Times New Roman"/>
          <w:color w:val="000000"/>
          <w:sz w:val="24"/>
          <w:szCs w:val="24"/>
          <w:lang w:val="ro-MD"/>
        </w:rPr>
        <w:t>4</w:t>
      </w:r>
      <w:r w:rsidRPr="00482985">
        <w:rPr>
          <w:rFonts w:ascii="Times New Roman" w:eastAsia="Times New Roman" w:hAnsi="Times New Roman"/>
          <w:color w:val="000000"/>
          <w:sz w:val="24"/>
          <w:szCs w:val="24"/>
          <w:lang w:val="ro-MD"/>
        </w:rPr>
        <w:t>,</w:t>
      </w:r>
      <w:r w:rsidR="002A1250" w:rsidRPr="00482985">
        <w:rPr>
          <w:rFonts w:ascii="Times New Roman" w:eastAsia="Times New Roman" w:hAnsi="Times New Roman"/>
          <w:color w:val="000000"/>
          <w:sz w:val="24"/>
          <w:szCs w:val="24"/>
          <w:lang w:val="ro-MD"/>
        </w:rPr>
        <w:t>6</w:t>
      </w:r>
      <w:r w:rsidRPr="00482985">
        <w:rPr>
          <w:rFonts w:ascii="Times New Roman" w:eastAsia="Times New Roman" w:hAnsi="Times New Roman"/>
          <w:color w:val="000000"/>
          <w:sz w:val="24"/>
          <w:szCs w:val="24"/>
          <w:lang w:val="ro-MD"/>
        </w:rPr>
        <w:t xml:space="preserve"> mii lei la 40</w:t>
      </w:r>
      <w:r w:rsidR="004173A9" w:rsidRPr="00482985">
        <w:rPr>
          <w:rFonts w:ascii="Times New Roman" w:eastAsia="Times New Roman" w:hAnsi="Times New Roman"/>
          <w:color w:val="000000"/>
          <w:sz w:val="24"/>
          <w:szCs w:val="24"/>
          <w:lang w:val="ro-MD"/>
        </w:rPr>
        <w:t>,</w:t>
      </w:r>
      <w:r w:rsidRPr="00482985">
        <w:rPr>
          <w:rFonts w:ascii="Times New Roman" w:eastAsia="Times New Roman" w:hAnsi="Times New Roman"/>
          <w:color w:val="000000"/>
          <w:sz w:val="24"/>
          <w:szCs w:val="24"/>
          <w:lang w:val="ro-MD"/>
        </w:rPr>
        <w:t>3</w:t>
      </w:r>
      <w:r w:rsidR="004173A9" w:rsidRPr="00482985">
        <w:rPr>
          <w:rFonts w:ascii="Times New Roman" w:eastAsia="Times New Roman" w:hAnsi="Times New Roman"/>
          <w:color w:val="000000"/>
          <w:sz w:val="24"/>
          <w:szCs w:val="24"/>
          <w:lang w:val="ro-MD"/>
        </w:rPr>
        <w:t>4</w:t>
      </w:r>
      <w:r w:rsidRPr="00482985">
        <w:rPr>
          <w:rFonts w:ascii="Times New Roman" w:eastAsia="Times New Roman" w:hAnsi="Times New Roman"/>
          <w:color w:val="000000"/>
          <w:sz w:val="24"/>
          <w:szCs w:val="24"/>
          <w:lang w:val="ro-MD"/>
        </w:rPr>
        <w:t xml:space="preserve"> mi</w:t>
      </w:r>
      <w:r w:rsidR="004173A9" w:rsidRPr="00482985">
        <w:rPr>
          <w:rFonts w:ascii="Times New Roman" w:eastAsia="Times New Roman" w:hAnsi="Times New Roman"/>
          <w:color w:val="000000"/>
          <w:sz w:val="24"/>
          <w:szCs w:val="24"/>
          <w:lang w:val="ro-MD"/>
        </w:rPr>
        <w:t>l.</w:t>
      </w:r>
      <w:r w:rsidRPr="00482985">
        <w:rPr>
          <w:rFonts w:ascii="Times New Roman" w:eastAsia="Times New Roman" w:hAnsi="Times New Roman"/>
          <w:color w:val="000000"/>
          <w:sz w:val="24"/>
          <w:szCs w:val="24"/>
          <w:lang w:val="ro-MD"/>
        </w:rPr>
        <w:t xml:space="preserve"> lei</w:t>
      </w:r>
      <w:r w:rsidR="00D3194A" w:rsidRPr="00482985">
        <w:rPr>
          <w:rFonts w:ascii="Times New Roman" w:eastAsia="Times New Roman" w:hAnsi="Times New Roman"/>
          <w:color w:val="000000"/>
          <w:sz w:val="24"/>
          <w:szCs w:val="24"/>
          <w:lang w:val="ro-MD"/>
        </w:rPr>
        <w:t>,</w:t>
      </w:r>
      <w:r w:rsidRPr="00482985">
        <w:rPr>
          <w:rFonts w:ascii="Times New Roman" w:eastAsia="Times New Roman" w:hAnsi="Times New Roman"/>
          <w:color w:val="000000"/>
          <w:sz w:val="24"/>
          <w:szCs w:val="24"/>
          <w:lang w:val="ro-MD"/>
        </w:rPr>
        <w:t xml:space="preserve"> </w:t>
      </w:r>
      <w:r w:rsidR="00D3194A" w:rsidRPr="00BD64B7">
        <w:rPr>
          <w:rFonts w:ascii="Times New Roman" w:eastAsia="Times New Roman" w:hAnsi="Times New Roman"/>
          <w:color w:val="000000"/>
          <w:sz w:val="24"/>
          <w:szCs w:val="24"/>
          <w:lang w:val="ro-MD"/>
        </w:rPr>
        <w:t>inclusiv</w:t>
      </w:r>
      <w:r w:rsidRPr="00BD64B7">
        <w:rPr>
          <w:rFonts w:ascii="Times New Roman" w:eastAsia="Times New Roman" w:hAnsi="Times New Roman"/>
          <w:color w:val="000000"/>
          <w:sz w:val="24"/>
          <w:szCs w:val="24"/>
          <w:lang w:val="ro-MD"/>
        </w:rPr>
        <w:t xml:space="preserve"> suma de 40</w:t>
      </w:r>
      <w:r w:rsidR="002A1250" w:rsidRPr="00BD64B7">
        <w:rPr>
          <w:rFonts w:ascii="Times New Roman" w:eastAsia="Times New Roman" w:hAnsi="Times New Roman"/>
          <w:color w:val="000000"/>
          <w:sz w:val="24"/>
          <w:szCs w:val="24"/>
          <w:lang w:val="ro-MD"/>
        </w:rPr>
        <w:t>,</w:t>
      </w:r>
      <w:r w:rsidRPr="00BD64B7">
        <w:rPr>
          <w:rFonts w:ascii="Times New Roman" w:eastAsia="Times New Roman" w:hAnsi="Times New Roman"/>
          <w:color w:val="000000"/>
          <w:sz w:val="24"/>
          <w:szCs w:val="24"/>
          <w:lang w:val="ro-MD"/>
        </w:rPr>
        <w:t>1</w:t>
      </w:r>
      <w:r w:rsidR="002A1250" w:rsidRPr="00BD64B7">
        <w:rPr>
          <w:rFonts w:ascii="Times New Roman" w:eastAsia="Times New Roman" w:hAnsi="Times New Roman"/>
          <w:color w:val="000000"/>
          <w:sz w:val="24"/>
          <w:szCs w:val="24"/>
          <w:lang w:val="ro-MD"/>
        </w:rPr>
        <w:t>8</w:t>
      </w:r>
      <w:r w:rsidRPr="00BD64B7">
        <w:rPr>
          <w:rFonts w:ascii="Times New Roman" w:eastAsia="Times New Roman" w:hAnsi="Times New Roman"/>
          <w:color w:val="000000"/>
          <w:sz w:val="24"/>
          <w:szCs w:val="24"/>
          <w:lang w:val="ro-MD"/>
        </w:rPr>
        <w:t xml:space="preserve"> mi</w:t>
      </w:r>
      <w:r w:rsidR="002A1250" w:rsidRPr="00BD64B7">
        <w:rPr>
          <w:rFonts w:ascii="Times New Roman" w:eastAsia="Times New Roman" w:hAnsi="Times New Roman"/>
          <w:color w:val="000000"/>
          <w:sz w:val="24"/>
          <w:szCs w:val="24"/>
          <w:lang w:val="ro-MD"/>
        </w:rPr>
        <w:t>l.</w:t>
      </w:r>
      <w:r w:rsidRPr="00BD64B7">
        <w:rPr>
          <w:rFonts w:ascii="Times New Roman" w:eastAsia="Times New Roman" w:hAnsi="Times New Roman"/>
          <w:color w:val="000000"/>
          <w:sz w:val="24"/>
          <w:szCs w:val="24"/>
          <w:lang w:val="ro-MD"/>
        </w:rPr>
        <w:t xml:space="preserve"> lei </w:t>
      </w:r>
      <w:r w:rsidR="00BD64B7">
        <w:rPr>
          <w:rFonts w:ascii="Times New Roman" w:eastAsia="Times New Roman" w:hAnsi="Times New Roman"/>
          <w:color w:val="000000"/>
          <w:sz w:val="24"/>
          <w:szCs w:val="24"/>
          <w:lang w:val="ro-MD"/>
        </w:rPr>
        <w:t xml:space="preserve">- </w:t>
      </w:r>
      <w:r w:rsidRPr="00BD64B7">
        <w:rPr>
          <w:rFonts w:ascii="Times New Roman" w:eastAsia="Times New Roman" w:hAnsi="Times New Roman"/>
          <w:color w:val="000000"/>
          <w:sz w:val="24"/>
          <w:szCs w:val="24"/>
          <w:lang w:val="ro-MD"/>
        </w:rPr>
        <w:t>față de S</w:t>
      </w:r>
      <w:r w:rsidR="00FE33C4" w:rsidRPr="00BD64B7">
        <w:rPr>
          <w:rFonts w:ascii="Times New Roman" w:eastAsia="Times New Roman" w:hAnsi="Times New Roman"/>
          <w:color w:val="000000"/>
          <w:sz w:val="24"/>
          <w:szCs w:val="24"/>
          <w:lang w:val="ro-MD"/>
        </w:rPr>
        <w:t>.</w:t>
      </w:r>
      <w:r w:rsidRPr="00BD64B7">
        <w:rPr>
          <w:rFonts w:ascii="Times New Roman" w:eastAsia="Times New Roman" w:hAnsi="Times New Roman"/>
          <w:color w:val="000000"/>
          <w:sz w:val="24"/>
          <w:szCs w:val="24"/>
          <w:lang w:val="ro-MD"/>
        </w:rPr>
        <w:t>A</w:t>
      </w:r>
      <w:r w:rsidR="00FE33C4" w:rsidRPr="00BD64B7">
        <w:rPr>
          <w:rFonts w:ascii="Times New Roman" w:eastAsia="Times New Roman" w:hAnsi="Times New Roman"/>
          <w:color w:val="000000"/>
          <w:sz w:val="24"/>
          <w:szCs w:val="24"/>
          <w:lang w:val="ro-MD"/>
        </w:rPr>
        <w:t>.</w:t>
      </w:r>
      <w:r w:rsidRPr="00BD64B7">
        <w:rPr>
          <w:rFonts w:ascii="Times New Roman" w:eastAsia="Times New Roman" w:hAnsi="Times New Roman"/>
          <w:color w:val="000000"/>
          <w:sz w:val="24"/>
          <w:szCs w:val="24"/>
          <w:lang w:val="ro-MD"/>
        </w:rPr>
        <w:t xml:space="preserve"> „Energocom”</w:t>
      </w:r>
      <w:r w:rsidR="00BD64B7">
        <w:rPr>
          <w:rFonts w:ascii="Times New Roman" w:eastAsia="Times New Roman" w:hAnsi="Times New Roman"/>
          <w:color w:val="000000"/>
          <w:sz w:val="24"/>
          <w:szCs w:val="24"/>
          <w:lang w:val="ro-MD"/>
        </w:rPr>
        <w:t xml:space="preserve">, </w:t>
      </w:r>
      <w:r w:rsidRPr="00BD64B7">
        <w:rPr>
          <w:rFonts w:ascii="Times New Roman" w:eastAsia="Times New Roman" w:hAnsi="Times New Roman"/>
          <w:color w:val="000000"/>
          <w:sz w:val="24"/>
          <w:szCs w:val="24"/>
          <w:lang w:val="ro-MD"/>
        </w:rPr>
        <w:t xml:space="preserve"> </w:t>
      </w:r>
      <w:r w:rsidR="00B157B4" w:rsidRPr="00BD64B7">
        <w:rPr>
          <w:rFonts w:ascii="Times New Roman" w:eastAsia="Times New Roman" w:hAnsi="Times New Roman"/>
          <w:color w:val="000000"/>
          <w:sz w:val="24"/>
          <w:szCs w:val="24"/>
          <w:lang w:val="ro-MD"/>
        </w:rPr>
        <w:t>aferent</w:t>
      </w:r>
      <w:r w:rsidR="00BD64B7">
        <w:rPr>
          <w:rFonts w:ascii="Times New Roman" w:eastAsia="Times New Roman" w:hAnsi="Times New Roman"/>
          <w:color w:val="000000"/>
          <w:sz w:val="24"/>
          <w:szCs w:val="24"/>
          <w:lang w:val="ro-MD"/>
        </w:rPr>
        <w:t>ă</w:t>
      </w:r>
      <w:r w:rsidRPr="00BD64B7">
        <w:rPr>
          <w:rFonts w:ascii="Times New Roman" w:eastAsia="Times New Roman" w:hAnsi="Times New Roman"/>
          <w:color w:val="000000"/>
          <w:sz w:val="24"/>
          <w:szCs w:val="24"/>
          <w:lang w:val="ro-MD"/>
        </w:rPr>
        <w:t xml:space="preserve"> avansuril</w:t>
      </w:r>
      <w:r w:rsidR="00B157B4" w:rsidRPr="00BD64B7">
        <w:rPr>
          <w:rFonts w:ascii="Times New Roman" w:eastAsia="Times New Roman" w:hAnsi="Times New Roman"/>
          <w:color w:val="000000"/>
          <w:sz w:val="24"/>
          <w:szCs w:val="24"/>
          <w:lang w:val="ro-MD"/>
        </w:rPr>
        <w:t>or</w:t>
      </w:r>
      <w:r w:rsidRPr="00BD64B7">
        <w:rPr>
          <w:rFonts w:ascii="Times New Roman" w:eastAsia="Times New Roman" w:hAnsi="Times New Roman"/>
          <w:color w:val="000000"/>
          <w:sz w:val="24"/>
          <w:szCs w:val="24"/>
          <w:lang w:val="ro-MD"/>
        </w:rPr>
        <w:t xml:space="preserve"> transferate conform contractului pentru procurarea energiei electrice</w:t>
      </w:r>
      <w:r w:rsidR="00944819" w:rsidRPr="00BD64B7">
        <w:rPr>
          <w:rStyle w:val="a5"/>
          <w:rFonts w:ascii="Times New Roman" w:eastAsia="Times New Roman" w:hAnsi="Times New Roman"/>
          <w:color w:val="000000"/>
          <w:sz w:val="24"/>
          <w:szCs w:val="24"/>
          <w:lang w:val="ro-MD"/>
        </w:rPr>
        <w:footnoteReference w:id="12"/>
      </w:r>
      <w:r w:rsidRPr="00BD64B7">
        <w:rPr>
          <w:rFonts w:ascii="Times New Roman" w:eastAsia="Times New Roman" w:hAnsi="Times New Roman"/>
          <w:color w:val="000000"/>
          <w:sz w:val="24"/>
          <w:szCs w:val="24"/>
          <w:lang w:val="ro-MD"/>
        </w:rPr>
        <w:t>.</w:t>
      </w:r>
      <w:r w:rsidR="002F2936" w:rsidRPr="00BD64B7">
        <w:rPr>
          <w:rFonts w:ascii="Times New Roman" w:eastAsia="Times New Roman" w:hAnsi="Times New Roman"/>
          <w:color w:val="000000"/>
          <w:sz w:val="20"/>
          <w:szCs w:val="24"/>
          <w:lang w:val="ro-MD"/>
        </w:rPr>
        <w:t xml:space="preserve"> </w:t>
      </w:r>
      <w:r w:rsidR="002F2936" w:rsidRPr="00BD64B7">
        <w:rPr>
          <w:rFonts w:ascii="Times New Roman" w:eastAsia="Times New Roman" w:hAnsi="Times New Roman"/>
          <w:color w:val="000000"/>
          <w:sz w:val="24"/>
          <w:szCs w:val="24"/>
          <w:lang w:val="ro-MD"/>
        </w:rPr>
        <w:t xml:space="preserve">Informația </w:t>
      </w:r>
      <w:r w:rsidR="002F2936" w:rsidRPr="00482985">
        <w:rPr>
          <w:rFonts w:ascii="Times New Roman" w:eastAsia="Times New Roman" w:hAnsi="Times New Roman"/>
          <w:color w:val="000000"/>
          <w:sz w:val="24"/>
          <w:szCs w:val="24"/>
          <w:lang w:val="ro-MD"/>
        </w:rPr>
        <w:t xml:space="preserve"> detali</w:t>
      </w:r>
      <w:r w:rsidR="002C31C9">
        <w:rPr>
          <w:rFonts w:ascii="Times New Roman" w:eastAsia="Times New Roman" w:hAnsi="Times New Roman"/>
          <w:color w:val="000000"/>
          <w:sz w:val="24"/>
          <w:szCs w:val="24"/>
          <w:lang w:val="ro-MD"/>
        </w:rPr>
        <w:t>ată</w:t>
      </w:r>
      <w:r w:rsidR="002F2936" w:rsidRPr="00482985">
        <w:rPr>
          <w:rFonts w:ascii="Times New Roman" w:eastAsia="Times New Roman" w:hAnsi="Times New Roman"/>
          <w:color w:val="000000"/>
          <w:sz w:val="24"/>
          <w:szCs w:val="24"/>
          <w:lang w:val="ro-MD"/>
        </w:rPr>
        <w:t xml:space="preserve"> este expusă în Anexa nr.2 la prezentul Raport de audit.</w:t>
      </w:r>
    </w:p>
    <w:p w14:paraId="4B01A6F8" w14:textId="5D675F77" w:rsidR="00650844" w:rsidRPr="00072937" w:rsidRDefault="00650844" w:rsidP="0060557F">
      <w:pPr>
        <w:shd w:val="clear" w:color="auto" w:fill="FFFFFF" w:themeFill="background1"/>
        <w:spacing w:after="0" w:line="276" w:lineRule="auto"/>
        <w:jc w:val="right"/>
        <w:rPr>
          <w:rFonts w:ascii="Times New Roman" w:eastAsia="Times New Roman" w:hAnsi="Times New Roman"/>
          <w:b/>
          <w:bCs/>
          <w:iCs/>
          <w:color w:val="000000"/>
          <w:sz w:val="24"/>
          <w:szCs w:val="24"/>
          <w:lang w:val="ro-MD"/>
        </w:rPr>
      </w:pPr>
      <w:r w:rsidRPr="00072937">
        <w:rPr>
          <w:rFonts w:ascii="Times New Roman" w:eastAsia="Times New Roman" w:hAnsi="Times New Roman"/>
          <w:b/>
          <w:bCs/>
          <w:iCs/>
          <w:color w:val="000000"/>
          <w:sz w:val="24"/>
          <w:szCs w:val="24"/>
          <w:lang w:val="ro-MD"/>
        </w:rPr>
        <w:t>Tabelul nr.1</w:t>
      </w:r>
    </w:p>
    <w:p w14:paraId="196F56F5" w14:textId="45A64208" w:rsidR="00650844" w:rsidRPr="00072937" w:rsidRDefault="00650844" w:rsidP="00650844">
      <w:pPr>
        <w:pStyle w:val="a6"/>
        <w:shd w:val="clear" w:color="auto" w:fill="FFFFFF" w:themeFill="background1"/>
        <w:spacing w:after="0"/>
        <w:ind w:left="0"/>
        <w:jc w:val="center"/>
        <w:rPr>
          <w:rFonts w:ascii="Times New Roman" w:hAnsi="Times New Roman"/>
          <w:b/>
          <w:bCs/>
          <w:iCs/>
          <w:sz w:val="24"/>
          <w:szCs w:val="24"/>
          <w:lang w:val="ro-MD"/>
        </w:rPr>
      </w:pPr>
      <w:r w:rsidRPr="00072937">
        <w:rPr>
          <w:rFonts w:ascii="Times New Roman" w:hAnsi="Times New Roman"/>
          <w:b/>
          <w:bCs/>
          <w:iCs/>
          <w:sz w:val="24"/>
          <w:szCs w:val="24"/>
          <w:lang w:val="ro-MD"/>
        </w:rPr>
        <w:t xml:space="preserve">Situația </w:t>
      </w:r>
      <w:r w:rsidR="00341222" w:rsidRPr="00072937">
        <w:rPr>
          <w:rFonts w:ascii="Times New Roman" w:hAnsi="Times New Roman"/>
          <w:b/>
          <w:bCs/>
          <w:iCs/>
          <w:sz w:val="24"/>
          <w:szCs w:val="24"/>
          <w:lang w:val="ro-MD"/>
        </w:rPr>
        <w:t>patrimonial-</w:t>
      </w:r>
      <w:r w:rsidRPr="00072937">
        <w:rPr>
          <w:rFonts w:ascii="Times New Roman" w:hAnsi="Times New Roman"/>
          <w:b/>
          <w:bCs/>
          <w:iCs/>
          <w:sz w:val="24"/>
          <w:szCs w:val="24"/>
          <w:lang w:val="ro-MD"/>
        </w:rPr>
        <w:t>financiară a S</w:t>
      </w:r>
      <w:r w:rsidR="00FE33C4" w:rsidRPr="00072937">
        <w:rPr>
          <w:rFonts w:ascii="Times New Roman" w:hAnsi="Times New Roman"/>
          <w:b/>
          <w:bCs/>
          <w:iCs/>
          <w:sz w:val="24"/>
          <w:szCs w:val="24"/>
          <w:lang w:val="ro-MD"/>
        </w:rPr>
        <w:t>.</w:t>
      </w:r>
      <w:r w:rsidRPr="00072937">
        <w:rPr>
          <w:rFonts w:ascii="Times New Roman" w:hAnsi="Times New Roman"/>
          <w:b/>
          <w:bCs/>
          <w:iCs/>
          <w:sz w:val="24"/>
          <w:szCs w:val="24"/>
          <w:lang w:val="ro-MD"/>
        </w:rPr>
        <w:t>A</w:t>
      </w:r>
      <w:r w:rsidR="00FE33C4" w:rsidRPr="00072937">
        <w:rPr>
          <w:rFonts w:ascii="Times New Roman" w:hAnsi="Times New Roman"/>
          <w:b/>
          <w:bCs/>
          <w:iCs/>
          <w:sz w:val="24"/>
          <w:szCs w:val="24"/>
          <w:lang w:val="ro-MD"/>
        </w:rPr>
        <w:t>.</w:t>
      </w:r>
      <w:r w:rsidRPr="00072937">
        <w:rPr>
          <w:rFonts w:ascii="Times New Roman" w:hAnsi="Times New Roman"/>
          <w:b/>
          <w:bCs/>
          <w:iCs/>
          <w:sz w:val="24"/>
          <w:szCs w:val="24"/>
          <w:lang w:val="ro-MD"/>
        </w:rPr>
        <w:t xml:space="preserve"> „FEE-Nord” </w:t>
      </w:r>
      <w:r w:rsidR="00341222" w:rsidRPr="00072937">
        <w:rPr>
          <w:rFonts w:ascii="Times New Roman" w:hAnsi="Times New Roman"/>
          <w:b/>
          <w:bCs/>
          <w:iCs/>
          <w:sz w:val="24"/>
          <w:szCs w:val="24"/>
          <w:lang w:val="ro-MD"/>
        </w:rPr>
        <w:t xml:space="preserve">pe anii </w:t>
      </w:r>
      <w:r w:rsidRPr="00072937">
        <w:rPr>
          <w:rFonts w:ascii="Times New Roman" w:hAnsi="Times New Roman"/>
          <w:b/>
          <w:bCs/>
          <w:iCs/>
          <w:sz w:val="24"/>
          <w:szCs w:val="24"/>
          <w:lang w:val="ro-MD"/>
        </w:rPr>
        <w:t>202</w:t>
      </w:r>
      <w:r w:rsidR="00D40646" w:rsidRPr="00072937">
        <w:rPr>
          <w:rFonts w:ascii="Times New Roman" w:hAnsi="Times New Roman"/>
          <w:b/>
          <w:bCs/>
          <w:iCs/>
          <w:sz w:val="24"/>
          <w:szCs w:val="24"/>
          <w:lang w:val="ro-MD"/>
        </w:rPr>
        <w:t>1–</w:t>
      </w:r>
      <w:r w:rsidRPr="00072937">
        <w:rPr>
          <w:rFonts w:ascii="Times New Roman" w:hAnsi="Times New Roman"/>
          <w:b/>
          <w:bCs/>
          <w:iCs/>
          <w:sz w:val="24"/>
          <w:szCs w:val="24"/>
          <w:lang w:val="ro-MD"/>
        </w:rPr>
        <w:t>2022</w:t>
      </w:r>
    </w:p>
    <w:tbl>
      <w:tblPr>
        <w:tblW w:w="9321" w:type="dxa"/>
        <w:tblInd w:w="-5" w:type="dxa"/>
        <w:tblLook w:val="04A0" w:firstRow="1" w:lastRow="0" w:firstColumn="1" w:lastColumn="0" w:noHBand="0" w:noVBand="1"/>
      </w:tblPr>
      <w:tblGrid>
        <w:gridCol w:w="4516"/>
        <w:gridCol w:w="1456"/>
        <w:gridCol w:w="1456"/>
        <w:gridCol w:w="1893"/>
      </w:tblGrid>
      <w:tr w:rsidR="00650844" w:rsidRPr="00482985" w14:paraId="7BCBD5FF" w14:textId="77777777" w:rsidTr="00346746">
        <w:trPr>
          <w:trHeight w:val="57"/>
        </w:trPr>
        <w:tc>
          <w:tcPr>
            <w:tcW w:w="4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7A6D4" w14:textId="77777777" w:rsidR="00650844" w:rsidRPr="00482985" w:rsidRDefault="00650844" w:rsidP="00E15390">
            <w:pPr>
              <w:spacing w:after="0" w:line="240" w:lineRule="auto"/>
              <w:jc w:val="center"/>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Posturile bilanțului</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14:paraId="26780B34" w14:textId="77777777" w:rsidR="00650844" w:rsidRPr="00482985" w:rsidRDefault="00650844" w:rsidP="00E15390">
            <w:pPr>
              <w:spacing w:after="0" w:line="240" w:lineRule="auto"/>
              <w:jc w:val="center"/>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31.12.2021, mii lei</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14:paraId="66528ADA" w14:textId="77777777" w:rsidR="00650844" w:rsidRPr="00482985" w:rsidRDefault="00650844" w:rsidP="00E15390">
            <w:pPr>
              <w:spacing w:after="0" w:line="240" w:lineRule="auto"/>
              <w:jc w:val="center"/>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31.12.2022, mii lei</w:t>
            </w:r>
          </w:p>
        </w:tc>
        <w:tc>
          <w:tcPr>
            <w:tcW w:w="1893" w:type="dxa"/>
            <w:tcBorders>
              <w:top w:val="single" w:sz="4" w:space="0" w:color="auto"/>
              <w:left w:val="nil"/>
              <w:bottom w:val="single" w:sz="4" w:space="0" w:color="auto"/>
              <w:right w:val="single" w:sz="4" w:space="0" w:color="auto"/>
            </w:tcBorders>
            <w:shd w:val="clear" w:color="auto" w:fill="auto"/>
            <w:vAlign w:val="center"/>
            <w:hideMark/>
          </w:tcPr>
          <w:p w14:paraId="07A5B98C" w14:textId="6810FEB2" w:rsidR="00650844" w:rsidRPr="00482985" w:rsidRDefault="00650844" w:rsidP="00BC0D89">
            <w:pPr>
              <w:spacing w:after="0" w:line="240" w:lineRule="auto"/>
              <w:jc w:val="center"/>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 xml:space="preserve">Modificări </w:t>
            </w:r>
          </w:p>
        </w:tc>
      </w:tr>
      <w:tr w:rsidR="00650844" w:rsidRPr="00482985" w14:paraId="376A0E47" w14:textId="77777777" w:rsidTr="00346746">
        <w:trPr>
          <w:trHeight w:val="57"/>
        </w:trPr>
        <w:tc>
          <w:tcPr>
            <w:tcW w:w="4516" w:type="dxa"/>
            <w:tcBorders>
              <w:top w:val="nil"/>
              <w:left w:val="single" w:sz="4" w:space="0" w:color="auto"/>
              <w:bottom w:val="single" w:sz="4" w:space="0" w:color="auto"/>
              <w:right w:val="single" w:sz="4" w:space="0" w:color="auto"/>
            </w:tcBorders>
            <w:shd w:val="clear" w:color="auto" w:fill="auto"/>
            <w:noWrap/>
            <w:vAlign w:val="center"/>
            <w:hideMark/>
          </w:tcPr>
          <w:p w14:paraId="55DD82EF" w14:textId="77777777" w:rsidR="00650844" w:rsidRPr="00482985" w:rsidRDefault="00650844" w:rsidP="00E15390">
            <w:pPr>
              <w:spacing w:after="0" w:line="240" w:lineRule="auto"/>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 Active imobilizate</w:t>
            </w:r>
          </w:p>
        </w:tc>
        <w:tc>
          <w:tcPr>
            <w:tcW w:w="1456" w:type="dxa"/>
            <w:tcBorders>
              <w:top w:val="nil"/>
              <w:left w:val="nil"/>
              <w:bottom w:val="single" w:sz="4" w:space="0" w:color="auto"/>
              <w:right w:val="single" w:sz="4" w:space="0" w:color="auto"/>
            </w:tcBorders>
            <w:shd w:val="clear" w:color="auto" w:fill="auto"/>
            <w:noWrap/>
            <w:vAlign w:val="center"/>
            <w:hideMark/>
          </w:tcPr>
          <w:p w14:paraId="2DF4E8DC" w14:textId="77777777" w:rsidR="00650844" w:rsidRPr="00482985" w:rsidRDefault="00650844" w:rsidP="00E15390">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6.021,1</w:t>
            </w:r>
          </w:p>
        </w:tc>
        <w:tc>
          <w:tcPr>
            <w:tcW w:w="1456" w:type="dxa"/>
            <w:tcBorders>
              <w:top w:val="nil"/>
              <w:left w:val="nil"/>
              <w:bottom w:val="single" w:sz="4" w:space="0" w:color="auto"/>
              <w:right w:val="single" w:sz="4" w:space="0" w:color="auto"/>
            </w:tcBorders>
            <w:shd w:val="clear" w:color="auto" w:fill="auto"/>
            <w:noWrap/>
            <w:vAlign w:val="center"/>
            <w:hideMark/>
          </w:tcPr>
          <w:p w14:paraId="27961830" w14:textId="77777777" w:rsidR="00650844" w:rsidRPr="00482985" w:rsidRDefault="00650844" w:rsidP="00E15390">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4.480,5</w:t>
            </w:r>
          </w:p>
        </w:tc>
        <w:tc>
          <w:tcPr>
            <w:tcW w:w="1893" w:type="dxa"/>
            <w:tcBorders>
              <w:top w:val="nil"/>
              <w:left w:val="nil"/>
              <w:bottom w:val="single" w:sz="4" w:space="0" w:color="auto"/>
              <w:right w:val="single" w:sz="4" w:space="0" w:color="auto"/>
            </w:tcBorders>
            <w:shd w:val="clear" w:color="auto" w:fill="auto"/>
            <w:vAlign w:val="center"/>
            <w:hideMark/>
          </w:tcPr>
          <w:p w14:paraId="442AC23A" w14:textId="77777777" w:rsidR="00650844" w:rsidRPr="00482985" w:rsidRDefault="00650844" w:rsidP="00E15390">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-1.540,6</w:t>
            </w:r>
          </w:p>
        </w:tc>
      </w:tr>
      <w:tr w:rsidR="00650844" w:rsidRPr="00482985" w14:paraId="3BF71BCC" w14:textId="77777777" w:rsidTr="00346746">
        <w:trPr>
          <w:trHeight w:val="57"/>
        </w:trPr>
        <w:tc>
          <w:tcPr>
            <w:tcW w:w="4516" w:type="dxa"/>
            <w:tcBorders>
              <w:top w:val="nil"/>
              <w:left w:val="single" w:sz="4" w:space="0" w:color="auto"/>
              <w:bottom w:val="single" w:sz="4" w:space="0" w:color="auto"/>
              <w:right w:val="single" w:sz="4" w:space="0" w:color="auto"/>
            </w:tcBorders>
            <w:shd w:val="clear" w:color="auto" w:fill="auto"/>
            <w:noWrap/>
            <w:vAlign w:val="center"/>
            <w:hideMark/>
          </w:tcPr>
          <w:p w14:paraId="7AB28026" w14:textId="77777777" w:rsidR="00650844" w:rsidRPr="00482985" w:rsidRDefault="00650844" w:rsidP="00E15390">
            <w:pPr>
              <w:spacing w:after="0" w:line="240" w:lineRule="auto"/>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 Active circulante</w:t>
            </w:r>
          </w:p>
        </w:tc>
        <w:tc>
          <w:tcPr>
            <w:tcW w:w="1456" w:type="dxa"/>
            <w:tcBorders>
              <w:top w:val="nil"/>
              <w:left w:val="nil"/>
              <w:bottom w:val="single" w:sz="4" w:space="0" w:color="auto"/>
              <w:right w:val="single" w:sz="4" w:space="0" w:color="auto"/>
            </w:tcBorders>
            <w:shd w:val="clear" w:color="auto" w:fill="auto"/>
            <w:noWrap/>
            <w:vAlign w:val="center"/>
            <w:hideMark/>
          </w:tcPr>
          <w:p w14:paraId="2CEB2126" w14:textId="77777777" w:rsidR="00650844" w:rsidRPr="00482985" w:rsidRDefault="00650844" w:rsidP="00E15390">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239.809,4</w:t>
            </w:r>
          </w:p>
        </w:tc>
        <w:tc>
          <w:tcPr>
            <w:tcW w:w="1456" w:type="dxa"/>
            <w:tcBorders>
              <w:top w:val="nil"/>
              <w:left w:val="nil"/>
              <w:bottom w:val="single" w:sz="4" w:space="0" w:color="auto"/>
              <w:right w:val="single" w:sz="4" w:space="0" w:color="auto"/>
            </w:tcBorders>
            <w:shd w:val="clear" w:color="auto" w:fill="auto"/>
            <w:noWrap/>
            <w:vAlign w:val="center"/>
            <w:hideMark/>
          </w:tcPr>
          <w:p w14:paraId="536385A5" w14:textId="77777777" w:rsidR="00650844" w:rsidRPr="00482985" w:rsidRDefault="00650844" w:rsidP="00E15390">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550.007,1</w:t>
            </w:r>
          </w:p>
        </w:tc>
        <w:tc>
          <w:tcPr>
            <w:tcW w:w="1893" w:type="dxa"/>
            <w:tcBorders>
              <w:top w:val="nil"/>
              <w:left w:val="nil"/>
              <w:bottom w:val="single" w:sz="4" w:space="0" w:color="auto"/>
              <w:right w:val="single" w:sz="4" w:space="0" w:color="auto"/>
            </w:tcBorders>
            <w:shd w:val="clear" w:color="auto" w:fill="auto"/>
            <w:vAlign w:val="center"/>
            <w:hideMark/>
          </w:tcPr>
          <w:p w14:paraId="2C0AF8CA" w14:textId="77777777" w:rsidR="00650844" w:rsidRPr="00482985" w:rsidRDefault="00650844" w:rsidP="00E15390">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310.197,7</w:t>
            </w:r>
          </w:p>
        </w:tc>
      </w:tr>
      <w:tr w:rsidR="00650844" w:rsidRPr="00482985" w14:paraId="6D524904" w14:textId="77777777" w:rsidTr="00346746">
        <w:trPr>
          <w:trHeight w:val="57"/>
        </w:trPr>
        <w:tc>
          <w:tcPr>
            <w:tcW w:w="4516" w:type="dxa"/>
            <w:tcBorders>
              <w:top w:val="nil"/>
              <w:left w:val="single" w:sz="4" w:space="0" w:color="auto"/>
              <w:bottom w:val="single" w:sz="4" w:space="0" w:color="auto"/>
              <w:right w:val="single" w:sz="4" w:space="0" w:color="auto"/>
            </w:tcBorders>
            <w:shd w:val="clear" w:color="auto" w:fill="auto"/>
            <w:noWrap/>
            <w:vAlign w:val="center"/>
            <w:hideMark/>
          </w:tcPr>
          <w:p w14:paraId="11F246B7" w14:textId="77777777" w:rsidR="00650844" w:rsidRPr="00482985" w:rsidRDefault="00650844" w:rsidP="00E15390">
            <w:pPr>
              <w:spacing w:after="0" w:line="240" w:lineRule="auto"/>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3. Capital propriu</w:t>
            </w:r>
          </w:p>
        </w:tc>
        <w:tc>
          <w:tcPr>
            <w:tcW w:w="1456" w:type="dxa"/>
            <w:tcBorders>
              <w:top w:val="nil"/>
              <w:left w:val="nil"/>
              <w:bottom w:val="single" w:sz="4" w:space="0" w:color="auto"/>
              <w:right w:val="single" w:sz="4" w:space="0" w:color="auto"/>
            </w:tcBorders>
            <w:shd w:val="clear" w:color="auto" w:fill="auto"/>
            <w:noWrap/>
            <w:vAlign w:val="center"/>
            <w:hideMark/>
          </w:tcPr>
          <w:p w14:paraId="168F99A6" w14:textId="77777777" w:rsidR="00650844" w:rsidRPr="00482985" w:rsidRDefault="00650844" w:rsidP="00E15390">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-7.423,2</w:t>
            </w:r>
          </w:p>
        </w:tc>
        <w:tc>
          <w:tcPr>
            <w:tcW w:w="1456" w:type="dxa"/>
            <w:tcBorders>
              <w:top w:val="nil"/>
              <w:left w:val="nil"/>
              <w:bottom w:val="single" w:sz="4" w:space="0" w:color="auto"/>
              <w:right w:val="single" w:sz="4" w:space="0" w:color="auto"/>
            </w:tcBorders>
            <w:shd w:val="clear" w:color="auto" w:fill="auto"/>
            <w:noWrap/>
            <w:vAlign w:val="center"/>
            <w:hideMark/>
          </w:tcPr>
          <w:p w14:paraId="1E062D81" w14:textId="77777777" w:rsidR="00650844" w:rsidRPr="00482985" w:rsidRDefault="00650844" w:rsidP="00E15390">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26.828,0</w:t>
            </w:r>
          </w:p>
        </w:tc>
        <w:tc>
          <w:tcPr>
            <w:tcW w:w="1893" w:type="dxa"/>
            <w:tcBorders>
              <w:top w:val="nil"/>
              <w:left w:val="nil"/>
              <w:bottom w:val="single" w:sz="4" w:space="0" w:color="auto"/>
              <w:right w:val="single" w:sz="4" w:space="0" w:color="auto"/>
            </w:tcBorders>
            <w:shd w:val="clear" w:color="auto" w:fill="auto"/>
            <w:vAlign w:val="center"/>
            <w:hideMark/>
          </w:tcPr>
          <w:p w14:paraId="6E0C6A2E" w14:textId="77777777" w:rsidR="00650844" w:rsidRPr="00482985" w:rsidRDefault="00650844" w:rsidP="00E15390">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34.251,2</w:t>
            </w:r>
          </w:p>
        </w:tc>
      </w:tr>
      <w:tr w:rsidR="00650844" w:rsidRPr="00482985" w14:paraId="1F34DBEA" w14:textId="77777777" w:rsidTr="00346746">
        <w:trPr>
          <w:trHeight w:val="57"/>
        </w:trPr>
        <w:tc>
          <w:tcPr>
            <w:tcW w:w="4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80449" w14:textId="77777777" w:rsidR="00650844" w:rsidRPr="00482985" w:rsidRDefault="00650844" w:rsidP="00E15390">
            <w:pPr>
              <w:spacing w:after="0" w:line="240" w:lineRule="auto"/>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4. Datorii pe termen lung</w:t>
            </w:r>
          </w:p>
        </w:tc>
        <w:tc>
          <w:tcPr>
            <w:tcW w:w="1456" w:type="dxa"/>
            <w:tcBorders>
              <w:top w:val="single" w:sz="4" w:space="0" w:color="auto"/>
              <w:left w:val="nil"/>
              <w:bottom w:val="single" w:sz="4" w:space="0" w:color="auto"/>
              <w:right w:val="single" w:sz="4" w:space="0" w:color="auto"/>
            </w:tcBorders>
            <w:shd w:val="clear" w:color="auto" w:fill="auto"/>
            <w:noWrap/>
            <w:vAlign w:val="center"/>
            <w:hideMark/>
          </w:tcPr>
          <w:p w14:paraId="7C59124C" w14:textId="77777777" w:rsidR="00650844" w:rsidRPr="00482985" w:rsidRDefault="00650844" w:rsidP="00E15390">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19,9</w:t>
            </w:r>
          </w:p>
        </w:tc>
        <w:tc>
          <w:tcPr>
            <w:tcW w:w="1456" w:type="dxa"/>
            <w:tcBorders>
              <w:top w:val="single" w:sz="4" w:space="0" w:color="auto"/>
              <w:left w:val="nil"/>
              <w:bottom w:val="single" w:sz="4" w:space="0" w:color="auto"/>
              <w:right w:val="single" w:sz="4" w:space="0" w:color="auto"/>
            </w:tcBorders>
            <w:shd w:val="clear" w:color="auto" w:fill="auto"/>
            <w:noWrap/>
            <w:vAlign w:val="center"/>
            <w:hideMark/>
          </w:tcPr>
          <w:p w14:paraId="001FED24" w14:textId="77777777" w:rsidR="00650844" w:rsidRPr="00482985" w:rsidRDefault="00650844" w:rsidP="00E15390">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0,0</w:t>
            </w:r>
          </w:p>
        </w:tc>
        <w:tc>
          <w:tcPr>
            <w:tcW w:w="1893" w:type="dxa"/>
            <w:tcBorders>
              <w:top w:val="single" w:sz="4" w:space="0" w:color="auto"/>
              <w:left w:val="nil"/>
              <w:bottom w:val="single" w:sz="4" w:space="0" w:color="auto"/>
              <w:right w:val="single" w:sz="4" w:space="0" w:color="auto"/>
            </w:tcBorders>
            <w:shd w:val="clear" w:color="auto" w:fill="auto"/>
            <w:vAlign w:val="center"/>
            <w:hideMark/>
          </w:tcPr>
          <w:p w14:paraId="63D9378C" w14:textId="77777777" w:rsidR="00650844" w:rsidRPr="00482985" w:rsidRDefault="00650844" w:rsidP="00E15390">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-19,9</w:t>
            </w:r>
          </w:p>
        </w:tc>
      </w:tr>
      <w:tr w:rsidR="00650844" w:rsidRPr="00482985" w14:paraId="3A2FE952" w14:textId="77777777" w:rsidTr="00346746">
        <w:trPr>
          <w:trHeight w:val="57"/>
        </w:trPr>
        <w:tc>
          <w:tcPr>
            <w:tcW w:w="4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57101" w14:textId="77777777" w:rsidR="00650844" w:rsidRPr="00482985" w:rsidRDefault="00650844" w:rsidP="00E15390">
            <w:pPr>
              <w:spacing w:after="0" w:line="240" w:lineRule="auto"/>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5. Datorii pe termen scurt</w:t>
            </w:r>
          </w:p>
        </w:tc>
        <w:tc>
          <w:tcPr>
            <w:tcW w:w="1456" w:type="dxa"/>
            <w:tcBorders>
              <w:top w:val="single" w:sz="4" w:space="0" w:color="auto"/>
              <w:left w:val="nil"/>
              <w:bottom w:val="single" w:sz="4" w:space="0" w:color="auto"/>
              <w:right w:val="single" w:sz="4" w:space="0" w:color="auto"/>
            </w:tcBorders>
            <w:shd w:val="clear" w:color="auto" w:fill="auto"/>
            <w:noWrap/>
            <w:vAlign w:val="center"/>
            <w:hideMark/>
          </w:tcPr>
          <w:p w14:paraId="022D1AC5" w14:textId="77777777" w:rsidR="00650844" w:rsidRPr="00482985" w:rsidRDefault="00650844" w:rsidP="00E15390">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253.201,1</w:t>
            </w:r>
          </w:p>
        </w:tc>
        <w:tc>
          <w:tcPr>
            <w:tcW w:w="1456" w:type="dxa"/>
            <w:tcBorders>
              <w:top w:val="single" w:sz="4" w:space="0" w:color="auto"/>
              <w:left w:val="nil"/>
              <w:bottom w:val="single" w:sz="4" w:space="0" w:color="auto"/>
              <w:right w:val="single" w:sz="4" w:space="0" w:color="auto"/>
            </w:tcBorders>
            <w:shd w:val="clear" w:color="auto" w:fill="auto"/>
            <w:noWrap/>
            <w:vAlign w:val="center"/>
            <w:hideMark/>
          </w:tcPr>
          <w:p w14:paraId="17689E28" w14:textId="77777777" w:rsidR="00650844" w:rsidRPr="00482985" w:rsidRDefault="00650844" w:rsidP="00E15390">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505.415,8</w:t>
            </w:r>
          </w:p>
        </w:tc>
        <w:tc>
          <w:tcPr>
            <w:tcW w:w="1893" w:type="dxa"/>
            <w:tcBorders>
              <w:top w:val="single" w:sz="4" w:space="0" w:color="auto"/>
              <w:left w:val="nil"/>
              <w:bottom w:val="single" w:sz="4" w:space="0" w:color="auto"/>
              <w:right w:val="single" w:sz="4" w:space="0" w:color="auto"/>
            </w:tcBorders>
            <w:shd w:val="clear" w:color="auto" w:fill="auto"/>
            <w:vAlign w:val="center"/>
            <w:hideMark/>
          </w:tcPr>
          <w:p w14:paraId="23882CEB" w14:textId="77777777" w:rsidR="00650844" w:rsidRPr="00482985" w:rsidRDefault="00650844" w:rsidP="00E15390">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252.214,7</w:t>
            </w:r>
          </w:p>
        </w:tc>
      </w:tr>
      <w:tr w:rsidR="00650844" w:rsidRPr="00482985" w14:paraId="3EE8A7D0" w14:textId="77777777" w:rsidTr="00346746">
        <w:trPr>
          <w:trHeight w:val="57"/>
        </w:trPr>
        <w:tc>
          <w:tcPr>
            <w:tcW w:w="45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16C03C" w14:textId="77777777" w:rsidR="00650844" w:rsidRPr="00482985" w:rsidRDefault="00650844" w:rsidP="00E15390">
            <w:pPr>
              <w:spacing w:after="0" w:line="240" w:lineRule="auto"/>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 xml:space="preserve">6. Provizioane </w:t>
            </w:r>
          </w:p>
        </w:tc>
        <w:tc>
          <w:tcPr>
            <w:tcW w:w="1456" w:type="dxa"/>
            <w:tcBorders>
              <w:top w:val="single" w:sz="4" w:space="0" w:color="auto"/>
              <w:left w:val="nil"/>
              <w:bottom w:val="single" w:sz="4" w:space="0" w:color="auto"/>
              <w:right w:val="single" w:sz="4" w:space="0" w:color="auto"/>
            </w:tcBorders>
            <w:shd w:val="clear" w:color="auto" w:fill="auto"/>
            <w:noWrap/>
            <w:vAlign w:val="center"/>
          </w:tcPr>
          <w:p w14:paraId="12D9A8A6" w14:textId="77777777" w:rsidR="00650844" w:rsidRPr="00482985" w:rsidRDefault="00650844" w:rsidP="00E15390">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32,7</w:t>
            </w:r>
          </w:p>
        </w:tc>
        <w:tc>
          <w:tcPr>
            <w:tcW w:w="1456" w:type="dxa"/>
            <w:tcBorders>
              <w:top w:val="single" w:sz="4" w:space="0" w:color="auto"/>
              <w:left w:val="nil"/>
              <w:bottom w:val="single" w:sz="4" w:space="0" w:color="auto"/>
              <w:right w:val="single" w:sz="4" w:space="0" w:color="auto"/>
            </w:tcBorders>
            <w:shd w:val="clear" w:color="auto" w:fill="auto"/>
            <w:noWrap/>
            <w:vAlign w:val="center"/>
          </w:tcPr>
          <w:p w14:paraId="43279C88" w14:textId="77777777" w:rsidR="00650844" w:rsidRPr="00482985" w:rsidRDefault="00650844" w:rsidP="00E15390">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22.243,8</w:t>
            </w:r>
          </w:p>
        </w:tc>
        <w:tc>
          <w:tcPr>
            <w:tcW w:w="1893" w:type="dxa"/>
            <w:tcBorders>
              <w:top w:val="single" w:sz="4" w:space="0" w:color="auto"/>
              <w:left w:val="nil"/>
              <w:bottom w:val="single" w:sz="4" w:space="0" w:color="auto"/>
              <w:right w:val="single" w:sz="4" w:space="0" w:color="auto"/>
            </w:tcBorders>
            <w:shd w:val="clear" w:color="auto" w:fill="auto"/>
            <w:vAlign w:val="center"/>
          </w:tcPr>
          <w:p w14:paraId="61ACD808" w14:textId="77777777" w:rsidR="00650844" w:rsidRPr="00482985" w:rsidRDefault="00650844" w:rsidP="00E15390">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22.211,1</w:t>
            </w:r>
          </w:p>
        </w:tc>
      </w:tr>
    </w:tbl>
    <w:p w14:paraId="7E7AA888" w14:textId="77A66530" w:rsidR="00650844" w:rsidRPr="00072937" w:rsidRDefault="00650844" w:rsidP="00346746">
      <w:pPr>
        <w:pStyle w:val="a6"/>
        <w:shd w:val="clear" w:color="auto" w:fill="FFFFFF" w:themeFill="background1"/>
        <w:spacing w:after="0"/>
        <w:ind w:left="0"/>
        <w:jc w:val="both"/>
        <w:rPr>
          <w:rFonts w:ascii="Times New Roman" w:hAnsi="Times New Roman"/>
          <w:i/>
          <w:sz w:val="20"/>
          <w:szCs w:val="20"/>
          <w:lang w:val="ro-MD"/>
        </w:rPr>
      </w:pPr>
      <w:r w:rsidRPr="00D27FA1">
        <w:rPr>
          <w:rFonts w:ascii="Times New Roman" w:hAnsi="Times New Roman"/>
          <w:b/>
          <w:i/>
          <w:sz w:val="20"/>
          <w:szCs w:val="20"/>
          <w:lang w:val="ro-MD"/>
        </w:rPr>
        <w:t>Surs</w:t>
      </w:r>
      <w:r w:rsidR="00D27FA1" w:rsidRPr="00D27FA1">
        <w:rPr>
          <w:rFonts w:ascii="Times New Roman" w:hAnsi="Times New Roman"/>
          <w:b/>
          <w:i/>
          <w:sz w:val="20"/>
          <w:szCs w:val="20"/>
          <w:lang w:val="ro-MD"/>
        </w:rPr>
        <w:t>a</w:t>
      </w:r>
      <w:r w:rsidRPr="00CB1BDD">
        <w:rPr>
          <w:rFonts w:ascii="Times New Roman" w:hAnsi="Times New Roman"/>
          <w:b/>
          <w:i/>
          <w:sz w:val="20"/>
          <w:szCs w:val="20"/>
          <w:lang w:val="ro-MD"/>
        </w:rPr>
        <w:t>:</w:t>
      </w:r>
      <w:r w:rsidRPr="00482985">
        <w:rPr>
          <w:rFonts w:ascii="Times New Roman" w:hAnsi="Times New Roman"/>
          <w:b/>
          <w:i/>
          <w:sz w:val="20"/>
          <w:szCs w:val="20"/>
          <w:lang w:val="ro-MD"/>
        </w:rPr>
        <w:t xml:space="preserve"> </w:t>
      </w:r>
      <w:r w:rsidRPr="00072937">
        <w:rPr>
          <w:rFonts w:ascii="Times New Roman" w:hAnsi="Times New Roman"/>
          <w:bCs/>
          <w:i/>
          <w:sz w:val="20"/>
          <w:szCs w:val="20"/>
          <w:lang w:val="ro-MD"/>
        </w:rPr>
        <w:t>Bilanțul contabil al S</w:t>
      </w:r>
      <w:r w:rsidR="00FE33C4" w:rsidRPr="00072937">
        <w:rPr>
          <w:rFonts w:ascii="Times New Roman" w:hAnsi="Times New Roman"/>
          <w:bCs/>
          <w:i/>
          <w:sz w:val="20"/>
          <w:szCs w:val="20"/>
          <w:lang w:val="ro-MD"/>
        </w:rPr>
        <w:t>.</w:t>
      </w:r>
      <w:r w:rsidRPr="00072937">
        <w:rPr>
          <w:rFonts w:ascii="Times New Roman" w:hAnsi="Times New Roman"/>
          <w:bCs/>
          <w:i/>
          <w:sz w:val="20"/>
          <w:szCs w:val="20"/>
          <w:lang w:val="ro-MD"/>
        </w:rPr>
        <w:t>A</w:t>
      </w:r>
      <w:r w:rsidR="00FE33C4" w:rsidRPr="00072937">
        <w:rPr>
          <w:rFonts w:ascii="Times New Roman" w:hAnsi="Times New Roman"/>
          <w:bCs/>
          <w:i/>
          <w:sz w:val="20"/>
          <w:szCs w:val="20"/>
          <w:lang w:val="ro-MD"/>
        </w:rPr>
        <w:t>.</w:t>
      </w:r>
      <w:r w:rsidRPr="00072937">
        <w:rPr>
          <w:rFonts w:ascii="Times New Roman" w:hAnsi="Times New Roman"/>
          <w:bCs/>
          <w:i/>
          <w:sz w:val="20"/>
          <w:szCs w:val="20"/>
          <w:lang w:val="ro-MD"/>
        </w:rPr>
        <w:t xml:space="preserve"> „FEE-Nord” la situați</w:t>
      </w:r>
      <w:r w:rsidR="00264AA5">
        <w:rPr>
          <w:rFonts w:ascii="Times New Roman" w:hAnsi="Times New Roman"/>
          <w:bCs/>
          <w:i/>
          <w:sz w:val="20"/>
          <w:szCs w:val="20"/>
          <w:lang w:val="ro-MD"/>
        </w:rPr>
        <w:t>ile</w:t>
      </w:r>
      <w:r w:rsidRPr="00072937">
        <w:rPr>
          <w:rFonts w:ascii="Times New Roman" w:hAnsi="Times New Roman"/>
          <w:bCs/>
          <w:i/>
          <w:sz w:val="20"/>
          <w:szCs w:val="20"/>
          <w:lang w:val="ro-MD"/>
        </w:rPr>
        <w:t xml:space="preserve"> din 31 decembrie 2021 și din 31 decembrie 2022.</w:t>
      </w:r>
    </w:p>
    <w:p w14:paraId="185BFC84" w14:textId="17676EC6" w:rsidR="00EA4F0F" w:rsidRPr="00482985" w:rsidRDefault="00B5356D" w:rsidP="00346746">
      <w:pPr>
        <w:shd w:val="clear" w:color="auto" w:fill="FFFFFF" w:themeFill="background1"/>
        <w:spacing w:before="240" w:after="0" w:line="276" w:lineRule="auto"/>
        <w:ind w:firstLine="709"/>
        <w:jc w:val="both"/>
        <w:rPr>
          <w:rFonts w:ascii="Times New Roman" w:eastAsiaTheme="minorHAnsi" w:hAnsi="Times New Roman"/>
          <w:sz w:val="24"/>
          <w:szCs w:val="24"/>
          <w:lang w:val="ro-MD"/>
        </w:rPr>
      </w:pPr>
      <w:r w:rsidRPr="00482985">
        <w:rPr>
          <w:rFonts w:ascii="Times New Roman" w:eastAsia="Times New Roman" w:hAnsi="Times New Roman"/>
          <w:color w:val="000000"/>
          <w:sz w:val="24"/>
          <w:szCs w:val="24"/>
          <w:lang w:val="ro-MD"/>
        </w:rPr>
        <w:t>La situația din 31.12.2022</w:t>
      </w:r>
      <w:r w:rsidR="00274670">
        <w:rPr>
          <w:rFonts w:ascii="Times New Roman" w:eastAsia="Times New Roman" w:hAnsi="Times New Roman"/>
          <w:color w:val="000000"/>
          <w:sz w:val="24"/>
          <w:szCs w:val="24"/>
          <w:lang w:val="ro-MD"/>
        </w:rPr>
        <w:t>,</w:t>
      </w:r>
      <w:r w:rsidRPr="00482985">
        <w:rPr>
          <w:rFonts w:ascii="Times New Roman" w:eastAsia="Times New Roman" w:hAnsi="Times New Roman"/>
          <w:color w:val="000000"/>
          <w:sz w:val="24"/>
          <w:szCs w:val="24"/>
          <w:lang w:val="ro-MD"/>
        </w:rPr>
        <w:t xml:space="preserve"> ponderea cea mai mare în componența activelor </w:t>
      </w:r>
      <w:r w:rsidR="00274670">
        <w:rPr>
          <w:rFonts w:ascii="Times New Roman" w:eastAsia="Times New Roman" w:hAnsi="Times New Roman"/>
          <w:color w:val="000000"/>
          <w:sz w:val="24"/>
          <w:szCs w:val="24"/>
          <w:lang w:val="ro-MD"/>
        </w:rPr>
        <w:t xml:space="preserve">- </w:t>
      </w:r>
      <w:r w:rsidRPr="00482985">
        <w:rPr>
          <w:rFonts w:ascii="Times New Roman" w:eastAsia="Times New Roman" w:hAnsi="Times New Roman"/>
          <w:color w:val="000000"/>
          <w:sz w:val="24"/>
          <w:szCs w:val="24"/>
          <w:lang w:val="ro-MD"/>
        </w:rPr>
        <w:t xml:space="preserve">de </w:t>
      </w:r>
      <w:r w:rsidR="00FE33C4" w:rsidRPr="00482985">
        <w:rPr>
          <w:rFonts w:ascii="Times New Roman" w:eastAsiaTheme="minorHAnsi" w:hAnsi="Times New Roman"/>
          <w:sz w:val="24"/>
          <w:szCs w:val="24"/>
          <w:lang w:val="ro-MD"/>
        </w:rPr>
        <w:t>99,2</w:t>
      </w:r>
      <w:r w:rsidRPr="00482985">
        <w:rPr>
          <w:rFonts w:ascii="Times New Roman" w:eastAsiaTheme="minorHAnsi" w:hAnsi="Times New Roman"/>
          <w:sz w:val="24"/>
          <w:szCs w:val="24"/>
          <w:lang w:val="ro-MD"/>
        </w:rPr>
        <w:t>%</w:t>
      </w:r>
      <w:r w:rsidR="00274670">
        <w:rPr>
          <w:rFonts w:ascii="Times New Roman" w:eastAsiaTheme="minorHAnsi" w:hAnsi="Times New Roman"/>
          <w:sz w:val="24"/>
          <w:szCs w:val="24"/>
          <w:lang w:val="ro-MD"/>
        </w:rPr>
        <w:t>,</w:t>
      </w:r>
      <w:r w:rsidRPr="00482985">
        <w:rPr>
          <w:rFonts w:ascii="Times New Roman" w:eastAsiaTheme="minorHAnsi" w:hAnsi="Times New Roman"/>
          <w:sz w:val="24"/>
          <w:szCs w:val="24"/>
          <w:lang w:val="ro-MD"/>
        </w:rPr>
        <w:t xml:space="preserve"> </w:t>
      </w:r>
      <w:r w:rsidRPr="00482985">
        <w:rPr>
          <w:rFonts w:ascii="Times New Roman" w:eastAsia="Times New Roman" w:hAnsi="Times New Roman"/>
          <w:color w:val="000000"/>
          <w:sz w:val="24"/>
          <w:szCs w:val="24"/>
          <w:lang w:val="ro-MD"/>
        </w:rPr>
        <w:t>o dețin</w:t>
      </w:r>
      <w:r w:rsidR="00650844" w:rsidRPr="00482985">
        <w:rPr>
          <w:rFonts w:ascii="Times New Roman" w:eastAsia="Times New Roman" w:hAnsi="Times New Roman"/>
          <w:color w:val="000000"/>
          <w:sz w:val="24"/>
          <w:szCs w:val="24"/>
          <w:lang w:val="ro-MD"/>
        </w:rPr>
        <w:t xml:space="preserve"> activele circulante</w:t>
      </w:r>
      <w:r w:rsidRPr="00482985">
        <w:rPr>
          <w:rFonts w:ascii="Times New Roman" w:eastAsia="Times New Roman" w:hAnsi="Times New Roman"/>
          <w:color w:val="000000"/>
          <w:sz w:val="24"/>
          <w:szCs w:val="24"/>
          <w:lang w:val="ro-MD"/>
        </w:rPr>
        <w:t xml:space="preserve"> (550,0 mil. lei)</w:t>
      </w:r>
      <w:r w:rsidR="00650844" w:rsidRPr="00482985">
        <w:rPr>
          <w:rFonts w:ascii="Times New Roman" w:eastAsia="Times New Roman" w:hAnsi="Times New Roman"/>
          <w:color w:val="000000"/>
          <w:sz w:val="24"/>
          <w:szCs w:val="24"/>
          <w:lang w:val="ro-MD"/>
        </w:rPr>
        <w:t xml:space="preserve">, </w:t>
      </w:r>
      <w:r w:rsidRPr="00482985">
        <w:rPr>
          <w:rFonts w:ascii="Times New Roman" w:eastAsia="Times New Roman" w:hAnsi="Times New Roman"/>
          <w:color w:val="000000"/>
          <w:sz w:val="24"/>
          <w:szCs w:val="24"/>
          <w:lang w:val="ro-MD"/>
        </w:rPr>
        <w:t>c</w:t>
      </w:r>
      <w:r w:rsidR="00274670">
        <w:rPr>
          <w:rFonts w:ascii="Times New Roman" w:eastAsia="Times New Roman" w:hAnsi="Times New Roman"/>
          <w:color w:val="000000"/>
          <w:sz w:val="24"/>
          <w:szCs w:val="24"/>
          <w:lang w:val="ro-MD"/>
        </w:rPr>
        <w:t>ar</w:t>
      </w:r>
      <w:r w:rsidRPr="00482985">
        <w:rPr>
          <w:rFonts w:ascii="Times New Roman" w:eastAsia="Times New Roman" w:hAnsi="Times New Roman"/>
          <w:color w:val="000000"/>
          <w:sz w:val="24"/>
          <w:szCs w:val="24"/>
          <w:lang w:val="ro-MD"/>
        </w:rPr>
        <w:t xml:space="preserve">e au crescut față </w:t>
      </w:r>
      <w:r w:rsidR="00274670">
        <w:rPr>
          <w:rFonts w:ascii="Times New Roman" w:eastAsia="Times New Roman" w:hAnsi="Times New Roman"/>
          <w:color w:val="000000"/>
          <w:sz w:val="24"/>
          <w:szCs w:val="24"/>
          <w:lang w:val="ro-MD"/>
        </w:rPr>
        <w:t xml:space="preserve">de </w:t>
      </w:r>
      <w:r w:rsidRPr="00482985">
        <w:rPr>
          <w:rFonts w:ascii="Times New Roman" w:eastAsia="Times New Roman" w:hAnsi="Times New Roman"/>
          <w:color w:val="000000"/>
          <w:sz w:val="24"/>
          <w:szCs w:val="24"/>
          <w:lang w:val="ro-MD"/>
        </w:rPr>
        <w:t xml:space="preserve">anul precedent </w:t>
      </w:r>
      <w:r w:rsidR="00EA4F0F" w:rsidRPr="00482985">
        <w:rPr>
          <w:rFonts w:ascii="Times New Roman" w:eastAsia="Times New Roman" w:hAnsi="Times New Roman"/>
          <w:color w:val="000000"/>
          <w:sz w:val="24"/>
          <w:szCs w:val="24"/>
          <w:lang w:val="ro-MD"/>
        </w:rPr>
        <w:t xml:space="preserve">cu 229,3% (310,2 mil. lei), din care </w:t>
      </w:r>
      <w:r w:rsidR="00650844" w:rsidRPr="00482985">
        <w:rPr>
          <w:rFonts w:ascii="Times New Roman" w:eastAsiaTheme="minorHAnsi" w:hAnsi="Times New Roman"/>
          <w:sz w:val="24"/>
          <w:szCs w:val="24"/>
          <w:lang w:val="ro-MD"/>
        </w:rPr>
        <w:t>74,4% re</w:t>
      </w:r>
      <w:r w:rsidR="00EA4F0F" w:rsidRPr="00482985">
        <w:rPr>
          <w:rFonts w:ascii="Times New Roman" w:eastAsiaTheme="minorHAnsi" w:hAnsi="Times New Roman"/>
          <w:sz w:val="24"/>
          <w:szCs w:val="24"/>
          <w:lang w:val="ro-MD"/>
        </w:rPr>
        <w:t>vin c</w:t>
      </w:r>
      <w:r w:rsidR="00650844" w:rsidRPr="00482985">
        <w:rPr>
          <w:rFonts w:ascii="Times New Roman" w:eastAsiaTheme="minorHAnsi" w:hAnsi="Times New Roman"/>
          <w:sz w:val="24"/>
          <w:szCs w:val="24"/>
          <w:lang w:val="ro-MD"/>
        </w:rPr>
        <w:t>reanțel</w:t>
      </w:r>
      <w:r w:rsidR="00EA4F0F" w:rsidRPr="00482985">
        <w:rPr>
          <w:rFonts w:ascii="Times New Roman" w:eastAsiaTheme="minorHAnsi" w:hAnsi="Times New Roman"/>
          <w:sz w:val="24"/>
          <w:szCs w:val="24"/>
          <w:lang w:val="ro-MD"/>
        </w:rPr>
        <w:t>or</w:t>
      </w:r>
      <w:r w:rsidR="00650844" w:rsidRPr="00482985">
        <w:rPr>
          <w:rFonts w:ascii="Times New Roman" w:eastAsiaTheme="minorHAnsi" w:hAnsi="Times New Roman"/>
          <w:sz w:val="24"/>
          <w:szCs w:val="24"/>
          <w:lang w:val="ro-MD"/>
        </w:rPr>
        <w:t xml:space="preserve"> </w:t>
      </w:r>
      <w:r w:rsidR="00EA4F0F" w:rsidRPr="00482985">
        <w:rPr>
          <w:rFonts w:ascii="Times New Roman" w:eastAsiaTheme="minorHAnsi" w:hAnsi="Times New Roman"/>
          <w:sz w:val="24"/>
          <w:szCs w:val="24"/>
          <w:lang w:val="ro-MD"/>
        </w:rPr>
        <w:t>privind furnizarea energiei electrice consumatorilor</w:t>
      </w:r>
      <w:r w:rsidR="00650844" w:rsidRPr="00482985">
        <w:rPr>
          <w:rFonts w:ascii="Times New Roman" w:eastAsiaTheme="minorHAnsi" w:hAnsi="Times New Roman"/>
          <w:sz w:val="24"/>
          <w:szCs w:val="24"/>
          <w:lang w:val="ro-MD"/>
        </w:rPr>
        <w:t xml:space="preserve"> </w:t>
      </w:r>
      <w:r w:rsidR="00EA4F0F" w:rsidRPr="00482985">
        <w:rPr>
          <w:rFonts w:ascii="Times New Roman" w:eastAsiaTheme="minorHAnsi" w:hAnsi="Times New Roman"/>
          <w:sz w:val="24"/>
          <w:szCs w:val="24"/>
          <w:lang w:val="ro-MD"/>
        </w:rPr>
        <w:t>(4</w:t>
      </w:r>
      <w:r w:rsidR="00EA4F0F" w:rsidRPr="00482985">
        <w:rPr>
          <w:rFonts w:ascii="Times New Roman" w:eastAsiaTheme="minorHAnsi" w:hAnsi="Times New Roman"/>
          <w:color w:val="000000"/>
          <w:sz w:val="24"/>
          <w:szCs w:val="24"/>
          <w:lang w:val="ro-MD"/>
        </w:rPr>
        <w:t>12,35</w:t>
      </w:r>
      <w:r w:rsidR="00EA4F0F" w:rsidRPr="00482985">
        <w:rPr>
          <w:rFonts w:ascii="Times New Roman" w:eastAsiaTheme="minorHAnsi" w:hAnsi="Times New Roman"/>
          <w:sz w:val="24"/>
          <w:szCs w:val="24"/>
          <w:lang w:val="ro-MD"/>
        </w:rPr>
        <w:t xml:space="preserve"> mil. lei), urmate de alte creanțe curente</w:t>
      </w:r>
      <w:r w:rsidR="00890DBB" w:rsidRPr="00482985">
        <w:rPr>
          <w:rStyle w:val="a5"/>
          <w:rFonts w:ascii="Times New Roman" w:eastAsiaTheme="minorHAnsi" w:hAnsi="Times New Roman"/>
          <w:sz w:val="24"/>
          <w:szCs w:val="24"/>
          <w:lang w:val="ro-MD"/>
        </w:rPr>
        <w:footnoteReference w:id="13"/>
      </w:r>
      <w:r w:rsidR="00EA4F0F" w:rsidRPr="00482985">
        <w:rPr>
          <w:rFonts w:ascii="Times New Roman" w:eastAsia="Times New Roman" w:hAnsi="Times New Roman"/>
          <w:color w:val="000000"/>
          <w:sz w:val="24"/>
          <w:szCs w:val="24"/>
          <w:lang w:val="ro-MD"/>
        </w:rPr>
        <w:t xml:space="preserve">, cu valoarea de </w:t>
      </w:r>
      <w:r w:rsidR="00EA4F0F" w:rsidRPr="00482985">
        <w:rPr>
          <w:rFonts w:ascii="Times New Roman" w:eastAsiaTheme="minorHAnsi" w:hAnsi="Times New Roman"/>
          <w:color w:val="000000"/>
          <w:sz w:val="24"/>
          <w:szCs w:val="24"/>
          <w:lang w:val="ro-MD"/>
        </w:rPr>
        <w:t>75,9 mil. lei, sau 13,7%. Menționăm că, potrivit politicilor contabile</w:t>
      </w:r>
      <w:r w:rsidR="00274670">
        <w:rPr>
          <w:rFonts w:ascii="Times New Roman" w:eastAsiaTheme="minorHAnsi" w:hAnsi="Times New Roman"/>
          <w:color w:val="000000"/>
          <w:sz w:val="24"/>
          <w:szCs w:val="24"/>
          <w:lang w:val="ro-MD"/>
        </w:rPr>
        <w:t>,</w:t>
      </w:r>
      <w:r w:rsidR="00EA4F0F" w:rsidRPr="00482985">
        <w:rPr>
          <w:rFonts w:ascii="Times New Roman" w:eastAsiaTheme="minorHAnsi" w:hAnsi="Times New Roman"/>
          <w:color w:val="000000"/>
          <w:sz w:val="24"/>
          <w:szCs w:val="24"/>
          <w:lang w:val="ro-MD"/>
        </w:rPr>
        <w:t xml:space="preserve"> S</w:t>
      </w:r>
      <w:r w:rsidR="007C355C" w:rsidRPr="00482985">
        <w:rPr>
          <w:rFonts w:ascii="Times New Roman" w:eastAsiaTheme="minorHAnsi" w:hAnsi="Times New Roman"/>
          <w:color w:val="000000"/>
          <w:sz w:val="24"/>
          <w:szCs w:val="24"/>
          <w:lang w:val="ro-MD"/>
        </w:rPr>
        <w:t>.</w:t>
      </w:r>
      <w:r w:rsidR="00EA4F0F" w:rsidRPr="00482985">
        <w:rPr>
          <w:rFonts w:ascii="Times New Roman" w:eastAsiaTheme="minorHAnsi" w:hAnsi="Times New Roman"/>
          <w:color w:val="000000"/>
          <w:sz w:val="24"/>
          <w:szCs w:val="24"/>
          <w:lang w:val="ro-MD"/>
        </w:rPr>
        <w:t>A</w:t>
      </w:r>
      <w:r w:rsidR="007C355C" w:rsidRPr="00482985">
        <w:rPr>
          <w:rFonts w:ascii="Times New Roman" w:eastAsiaTheme="minorHAnsi" w:hAnsi="Times New Roman"/>
          <w:color w:val="000000"/>
          <w:sz w:val="24"/>
          <w:szCs w:val="24"/>
          <w:lang w:val="ro-MD"/>
        </w:rPr>
        <w:t>.</w:t>
      </w:r>
      <w:r w:rsidR="00EA4F0F" w:rsidRPr="00482985">
        <w:rPr>
          <w:rFonts w:ascii="Times New Roman" w:eastAsiaTheme="minorHAnsi" w:hAnsi="Times New Roman"/>
          <w:color w:val="000000"/>
          <w:sz w:val="24"/>
          <w:szCs w:val="24"/>
          <w:lang w:val="ro-MD"/>
        </w:rPr>
        <w:t xml:space="preserve"> </w:t>
      </w:r>
      <w:r w:rsidR="007C355C" w:rsidRPr="00482985">
        <w:rPr>
          <w:rFonts w:ascii="Times New Roman" w:eastAsiaTheme="minorHAnsi" w:hAnsi="Times New Roman"/>
          <w:color w:val="000000"/>
          <w:sz w:val="24"/>
          <w:szCs w:val="24"/>
          <w:lang w:val="ro-MD"/>
        </w:rPr>
        <w:t>„</w:t>
      </w:r>
      <w:r w:rsidR="00EA4F0F" w:rsidRPr="00482985">
        <w:rPr>
          <w:rFonts w:ascii="Times New Roman" w:eastAsiaTheme="minorHAnsi" w:hAnsi="Times New Roman"/>
          <w:color w:val="000000"/>
          <w:sz w:val="24"/>
          <w:szCs w:val="24"/>
          <w:lang w:val="ro-MD"/>
        </w:rPr>
        <w:t>FEE-Nord</w:t>
      </w:r>
      <w:r w:rsidR="007C355C" w:rsidRPr="00482985">
        <w:rPr>
          <w:rFonts w:ascii="Times New Roman" w:eastAsiaTheme="minorHAnsi" w:hAnsi="Times New Roman"/>
          <w:color w:val="000000"/>
          <w:sz w:val="24"/>
          <w:szCs w:val="24"/>
          <w:lang w:val="ro-MD"/>
        </w:rPr>
        <w:t>”</w:t>
      </w:r>
      <w:r w:rsidR="00EA4F0F" w:rsidRPr="00482985">
        <w:rPr>
          <w:rFonts w:ascii="Times New Roman" w:eastAsiaTheme="minorHAnsi" w:hAnsi="Times New Roman"/>
          <w:color w:val="000000"/>
          <w:sz w:val="24"/>
          <w:szCs w:val="24"/>
          <w:lang w:val="ro-MD"/>
        </w:rPr>
        <w:t xml:space="preserve"> creează provizioane pentru neachitarea în termen a creanțelor de către consumatori, care la 31.12.2022 au constituit 10,75 mil.lei, ceea </w:t>
      </w:r>
      <w:r w:rsidR="00EA4F0F" w:rsidRPr="001B4461">
        <w:rPr>
          <w:rFonts w:ascii="Times New Roman" w:eastAsiaTheme="minorHAnsi" w:hAnsi="Times New Roman"/>
          <w:color w:val="000000"/>
          <w:sz w:val="24"/>
          <w:szCs w:val="24"/>
          <w:lang w:val="ro-MD"/>
        </w:rPr>
        <w:t xml:space="preserve">ce </w:t>
      </w:r>
      <w:r w:rsidR="00EA4F0F" w:rsidRPr="00AB6E88">
        <w:rPr>
          <w:rFonts w:ascii="Times New Roman" w:eastAsiaTheme="minorHAnsi" w:hAnsi="Times New Roman"/>
          <w:color w:val="000000"/>
          <w:sz w:val="24"/>
          <w:szCs w:val="24"/>
          <w:lang w:val="ro-MD"/>
        </w:rPr>
        <w:t>ajustează</w:t>
      </w:r>
      <w:r w:rsidR="00EA4F0F" w:rsidRPr="001B4461">
        <w:rPr>
          <w:rFonts w:ascii="Times New Roman" w:eastAsiaTheme="minorHAnsi" w:hAnsi="Times New Roman"/>
          <w:color w:val="000000"/>
          <w:sz w:val="24"/>
          <w:szCs w:val="24"/>
          <w:lang w:val="ro-MD"/>
        </w:rPr>
        <w:t xml:space="preserve"> valoarea</w:t>
      </w:r>
      <w:r w:rsidR="00EA4F0F" w:rsidRPr="00482985">
        <w:rPr>
          <w:rFonts w:ascii="Times New Roman" w:eastAsiaTheme="minorHAnsi" w:hAnsi="Times New Roman"/>
          <w:color w:val="000000"/>
          <w:sz w:val="24"/>
          <w:szCs w:val="24"/>
          <w:lang w:val="ro-MD"/>
        </w:rPr>
        <w:t xml:space="preserve"> creanțelor raportate în situațiile financiare.</w:t>
      </w:r>
      <w:r w:rsidR="00EA4F0F" w:rsidRPr="00482985" w:rsidDel="00EA4F0F">
        <w:rPr>
          <w:rFonts w:ascii="Times New Roman" w:eastAsiaTheme="minorHAnsi" w:hAnsi="Times New Roman"/>
          <w:sz w:val="24"/>
          <w:szCs w:val="24"/>
          <w:lang w:val="ro-MD"/>
        </w:rPr>
        <w:t xml:space="preserve"> </w:t>
      </w:r>
    </w:p>
    <w:p w14:paraId="06FE2032" w14:textId="4E0F9AF1" w:rsidR="00650844" w:rsidRPr="00482985" w:rsidRDefault="00650844" w:rsidP="00C1422F">
      <w:pPr>
        <w:shd w:val="clear" w:color="auto" w:fill="FFFFFF" w:themeFill="background1"/>
        <w:spacing w:after="0" w:line="276" w:lineRule="auto"/>
        <w:ind w:firstLine="709"/>
        <w:jc w:val="both"/>
        <w:rPr>
          <w:rFonts w:ascii="Times New Roman" w:eastAsiaTheme="minorHAnsi" w:hAnsi="Times New Roman"/>
          <w:sz w:val="24"/>
          <w:szCs w:val="24"/>
          <w:lang w:val="ro-MD"/>
        </w:rPr>
      </w:pPr>
      <w:r w:rsidRPr="00482985">
        <w:rPr>
          <w:rFonts w:ascii="Times New Roman" w:eastAsiaTheme="minorHAnsi" w:hAnsi="Times New Roman"/>
          <w:sz w:val="24"/>
          <w:szCs w:val="24"/>
          <w:lang w:val="ro-MD"/>
        </w:rPr>
        <w:t>Activele imobilizate gestionate de S</w:t>
      </w:r>
      <w:r w:rsidR="007C355C" w:rsidRPr="00482985">
        <w:rPr>
          <w:rFonts w:ascii="Times New Roman" w:eastAsiaTheme="minorHAnsi" w:hAnsi="Times New Roman"/>
          <w:sz w:val="24"/>
          <w:szCs w:val="24"/>
          <w:lang w:val="ro-MD"/>
        </w:rPr>
        <w:t>.</w:t>
      </w:r>
      <w:r w:rsidRPr="00482985">
        <w:rPr>
          <w:rFonts w:ascii="Times New Roman" w:eastAsiaTheme="minorHAnsi" w:hAnsi="Times New Roman"/>
          <w:sz w:val="24"/>
          <w:szCs w:val="24"/>
          <w:lang w:val="ro-MD"/>
        </w:rPr>
        <w:t>A</w:t>
      </w:r>
      <w:r w:rsidR="007C355C" w:rsidRPr="00482985">
        <w:rPr>
          <w:rFonts w:ascii="Times New Roman" w:eastAsiaTheme="minorHAnsi" w:hAnsi="Times New Roman"/>
          <w:sz w:val="24"/>
          <w:szCs w:val="24"/>
          <w:lang w:val="ro-MD"/>
        </w:rPr>
        <w:t>.</w:t>
      </w:r>
      <w:r w:rsidRPr="00482985">
        <w:rPr>
          <w:rFonts w:ascii="Times New Roman" w:eastAsiaTheme="minorHAnsi" w:hAnsi="Times New Roman"/>
          <w:sz w:val="24"/>
          <w:szCs w:val="24"/>
          <w:lang w:val="ro-MD"/>
        </w:rPr>
        <w:t xml:space="preserve"> „FEE-Nord” la situația din 31.12.2022 au constituit </w:t>
      </w:r>
      <w:r w:rsidRPr="00482985">
        <w:rPr>
          <w:rFonts w:ascii="Times New Roman" w:eastAsiaTheme="minorHAnsi" w:hAnsi="Times New Roman"/>
          <w:color w:val="000000"/>
          <w:sz w:val="24"/>
          <w:szCs w:val="24"/>
          <w:lang w:val="ro-MD"/>
        </w:rPr>
        <w:t>4</w:t>
      </w:r>
      <w:r w:rsidR="00EA4F0F" w:rsidRPr="00482985">
        <w:rPr>
          <w:rFonts w:ascii="Times New Roman" w:eastAsiaTheme="minorHAnsi" w:hAnsi="Times New Roman"/>
          <w:color w:val="000000"/>
          <w:sz w:val="24"/>
          <w:szCs w:val="24"/>
          <w:lang w:val="ro-MD"/>
        </w:rPr>
        <w:t>,</w:t>
      </w:r>
      <w:r w:rsidRPr="00482985">
        <w:rPr>
          <w:rFonts w:ascii="Times New Roman" w:eastAsiaTheme="minorHAnsi" w:hAnsi="Times New Roman"/>
          <w:color w:val="000000"/>
          <w:sz w:val="24"/>
          <w:szCs w:val="24"/>
          <w:lang w:val="ro-MD"/>
        </w:rPr>
        <w:t xml:space="preserve">48 </w:t>
      </w:r>
      <w:r w:rsidRPr="00482985">
        <w:rPr>
          <w:rFonts w:ascii="Times New Roman" w:eastAsiaTheme="minorHAnsi" w:hAnsi="Times New Roman"/>
          <w:sz w:val="24"/>
          <w:szCs w:val="24"/>
          <w:lang w:val="ro-MD"/>
        </w:rPr>
        <w:t>mi</w:t>
      </w:r>
      <w:r w:rsidR="00EA4F0F" w:rsidRPr="00482985">
        <w:rPr>
          <w:rFonts w:ascii="Times New Roman" w:eastAsiaTheme="minorHAnsi" w:hAnsi="Times New Roman"/>
          <w:sz w:val="24"/>
          <w:szCs w:val="24"/>
          <w:lang w:val="ro-MD"/>
        </w:rPr>
        <w:t>l.</w:t>
      </w:r>
      <w:r w:rsidRPr="00482985">
        <w:rPr>
          <w:rFonts w:ascii="Times New Roman" w:eastAsiaTheme="minorHAnsi" w:hAnsi="Times New Roman"/>
          <w:sz w:val="24"/>
          <w:szCs w:val="24"/>
          <w:lang w:val="ro-MD"/>
        </w:rPr>
        <w:t xml:space="preserve"> lei</w:t>
      </w:r>
      <w:r w:rsidR="00274670">
        <w:rPr>
          <w:rFonts w:ascii="Times New Roman" w:eastAsiaTheme="minorHAnsi" w:hAnsi="Times New Roman"/>
          <w:sz w:val="24"/>
          <w:szCs w:val="24"/>
          <w:lang w:val="ro-MD"/>
        </w:rPr>
        <w:t>,</w:t>
      </w:r>
      <w:r w:rsidRPr="00482985">
        <w:rPr>
          <w:rFonts w:ascii="Times New Roman" w:eastAsiaTheme="minorHAnsi" w:hAnsi="Times New Roman"/>
          <w:sz w:val="24"/>
          <w:szCs w:val="24"/>
          <w:lang w:val="ro-MD"/>
        </w:rPr>
        <w:t xml:space="preserve"> sau 0,8% din valoarea totală a activelor, din care valoarea de 3</w:t>
      </w:r>
      <w:r w:rsidR="00EA4F0F" w:rsidRPr="00482985">
        <w:rPr>
          <w:rFonts w:ascii="Times New Roman" w:eastAsiaTheme="minorHAnsi" w:hAnsi="Times New Roman"/>
          <w:sz w:val="24"/>
          <w:szCs w:val="24"/>
          <w:lang w:val="ro-MD"/>
        </w:rPr>
        <w:t>,</w:t>
      </w:r>
      <w:r w:rsidRPr="00482985">
        <w:rPr>
          <w:rFonts w:ascii="Times New Roman" w:eastAsiaTheme="minorHAnsi" w:hAnsi="Times New Roman"/>
          <w:sz w:val="24"/>
          <w:szCs w:val="24"/>
          <w:lang w:val="ro-MD"/>
        </w:rPr>
        <w:t>65 mi</w:t>
      </w:r>
      <w:r w:rsidR="00EA4F0F" w:rsidRPr="00482985">
        <w:rPr>
          <w:rFonts w:ascii="Times New Roman" w:eastAsiaTheme="minorHAnsi" w:hAnsi="Times New Roman"/>
          <w:sz w:val="24"/>
          <w:szCs w:val="24"/>
          <w:lang w:val="ro-MD"/>
        </w:rPr>
        <w:t>l.</w:t>
      </w:r>
      <w:r w:rsidRPr="00482985">
        <w:rPr>
          <w:rFonts w:ascii="Times New Roman" w:eastAsiaTheme="minorHAnsi" w:hAnsi="Times New Roman"/>
          <w:sz w:val="24"/>
          <w:szCs w:val="24"/>
          <w:lang w:val="ro-MD"/>
        </w:rPr>
        <w:t xml:space="preserve"> lei revine mijloacel</w:t>
      </w:r>
      <w:r w:rsidR="005A0D29" w:rsidRPr="00482985">
        <w:rPr>
          <w:rFonts w:ascii="Times New Roman" w:eastAsiaTheme="minorHAnsi" w:hAnsi="Times New Roman"/>
          <w:sz w:val="24"/>
          <w:szCs w:val="24"/>
          <w:lang w:val="ro-MD"/>
        </w:rPr>
        <w:t>or</w:t>
      </w:r>
      <w:r w:rsidRPr="00482985">
        <w:rPr>
          <w:rFonts w:ascii="Times New Roman" w:eastAsiaTheme="minorHAnsi" w:hAnsi="Times New Roman"/>
          <w:sz w:val="24"/>
          <w:szCs w:val="24"/>
          <w:lang w:val="ro-MD"/>
        </w:rPr>
        <w:t xml:space="preserve"> fixe.</w:t>
      </w:r>
    </w:p>
    <w:p w14:paraId="27B581D1" w14:textId="2BFEE760" w:rsidR="002B2DC2" w:rsidRPr="00482985" w:rsidRDefault="000F160D" w:rsidP="00577B78">
      <w:pPr>
        <w:shd w:val="clear" w:color="auto" w:fill="FFFFFF" w:themeFill="background1"/>
        <w:spacing w:after="0" w:line="276" w:lineRule="auto"/>
        <w:ind w:firstLine="709"/>
        <w:jc w:val="both"/>
        <w:rPr>
          <w:rFonts w:ascii="Times New Roman" w:eastAsiaTheme="minorHAnsi" w:hAnsi="Times New Roman"/>
          <w:sz w:val="24"/>
          <w:szCs w:val="24"/>
          <w:lang w:val="ro-MD"/>
        </w:rPr>
      </w:pPr>
      <w:r w:rsidRPr="00482985">
        <w:rPr>
          <w:rFonts w:ascii="Times New Roman" w:hAnsi="Times New Roman"/>
          <w:sz w:val="24"/>
          <w:szCs w:val="24"/>
          <w:lang w:val="ro-MD"/>
        </w:rPr>
        <w:t xml:space="preserve">Urmare analizei datoriilor </w:t>
      </w:r>
      <w:r w:rsidR="00650844" w:rsidRPr="00482985">
        <w:rPr>
          <w:rFonts w:ascii="Times New Roman" w:eastAsiaTheme="minorHAnsi" w:hAnsi="Times New Roman"/>
          <w:sz w:val="24"/>
          <w:szCs w:val="24"/>
          <w:lang w:val="ro-MD"/>
        </w:rPr>
        <w:t>S</w:t>
      </w:r>
      <w:r w:rsidR="007C355C" w:rsidRPr="00482985">
        <w:rPr>
          <w:rFonts w:ascii="Times New Roman" w:eastAsiaTheme="minorHAnsi" w:hAnsi="Times New Roman"/>
          <w:sz w:val="24"/>
          <w:szCs w:val="24"/>
          <w:lang w:val="ro-MD"/>
        </w:rPr>
        <w:t>.</w:t>
      </w:r>
      <w:r w:rsidR="00650844" w:rsidRPr="00482985">
        <w:rPr>
          <w:rFonts w:ascii="Times New Roman" w:eastAsiaTheme="minorHAnsi" w:hAnsi="Times New Roman"/>
          <w:sz w:val="24"/>
          <w:szCs w:val="24"/>
          <w:lang w:val="ro-MD"/>
        </w:rPr>
        <w:t>A</w:t>
      </w:r>
      <w:r w:rsidR="007C355C" w:rsidRPr="00482985">
        <w:rPr>
          <w:rFonts w:ascii="Times New Roman" w:eastAsiaTheme="minorHAnsi" w:hAnsi="Times New Roman"/>
          <w:sz w:val="24"/>
          <w:szCs w:val="24"/>
          <w:lang w:val="ro-MD"/>
        </w:rPr>
        <w:t>.</w:t>
      </w:r>
      <w:r w:rsidR="00650844" w:rsidRPr="00482985">
        <w:rPr>
          <w:rFonts w:ascii="Times New Roman" w:eastAsiaTheme="minorHAnsi" w:hAnsi="Times New Roman"/>
          <w:sz w:val="24"/>
          <w:szCs w:val="24"/>
          <w:lang w:val="ro-MD"/>
        </w:rPr>
        <w:t xml:space="preserve"> „FEE-Nord”</w:t>
      </w:r>
      <w:r w:rsidR="00274670">
        <w:rPr>
          <w:rFonts w:ascii="Times New Roman" w:eastAsiaTheme="minorHAnsi" w:hAnsi="Times New Roman"/>
          <w:sz w:val="24"/>
          <w:szCs w:val="24"/>
          <w:lang w:val="ro-MD"/>
        </w:rPr>
        <w:t xml:space="preserve">, </w:t>
      </w:r>
      <w:r w:rsidRPr="00482985">
        <w:rPr>
          <w:rFonts w:ascii="Times New Roman" w:eastAsiaTheme="minorHAnsi" w:hAnsi="Times New Roman"/>
          <w:sz w:val="24"/>
          <w:szCs w:val="24"/>
          <w:lang w:val="ro-MD"/>
        </w:rPr>
        <w:t>auditul constată că la situația din 31.12.2022 ponderea cea mai mare de 86,9% revin</w:t>
      </w:r>
      <w:r w:rsidR="00274670">
        <w:rPr>
          <w:rFonts w:ascii="Times New Roman" w:eastAsiaTheme="minorHAnsi" w:hAnsi="Times New Roman"/>
          <w:sz w:val="24"/>
          <w:szCs w:val="24"/>
          <w:lang w:val="ro-MD"/>
        </w:rPr>
        <w:t>e</w:t>
      </w:r>
      <w:r w:rsidRPr="00482985">
        <w:rPr>
          <w:rFonts w:ascii="Times New Roman" w:eastAsiaTheme="minorHAnsi" w:hAnsi="Times New Roman"/>
          <w:sz w:val="24"/>
          <w:szCs w:val="24"/>
          <w:lang w:val="ro-MD"/>
        </w:rPr>
        <w:t xml:space="preserve"> datoriilor comerciale (439,08 mil. lei), care au înregistrat o creștere față de anul 2021 </w:t>
      </w:r>
      <w:r w:rsidR="00274670">
        <w:rPr>
          <w:rFonts w:ascii="Times New Roman" w:eastAsiaTheme="minorHAnsi" w:hAnsi="Times New Roman"/>
          <w:sz w:val="24"/>
          <w:szCs w:val="24"/>
          <w:lang w:val="ro-MD"/>
        </w:rPr>
        <w:t>cu</w:t>
      </w:r>
      <w:r w:rsidRPr="00482985">
        <w:rPr>
          <w:rFonts w:ascii="Times New Roman" w:eastAsiaTheme="minorHAnsi" w:hAnsi="Times New Roman"/>
          <w:sz w:val="24"/>
          <w:szCs w:val="24"/>
          <w:lang w:val="ro-MD"/>
        </w:rPr>
        <w:t xml:space="preserve"> 192,9 mil. lei. </w:t>
      </w:r>
    </w:p>
    <w:p w14:paraId="6CD9C762" w14:textId="1147C450" w:rsidR="00650844" w:rsidRPr="00482985" w:rsidRDefault="000F160D" w:rsidP="00577B78">
      <w:pPr>
        <w:shd w:val="clear" w:color="auto" w:fill="FFFFFF" w:themeFill="background1"/>
        <w:spacing w:after="0" w:line="276" w:lineRule="auto"/>
        <w:ind w:firstLine="709"/>
        <w:jc w:val="both"/>
        <w:rPr>
          <w:rFonts w:ascii="Times New Roman" w:eastAsiaTheme="minorHAnsi" w:hAnsi="Times New Roman"/>
          <w:sz w:val="24"/>
          <w:szCs w:val="24"/>
          <w:lang w:val="ro-MD"/>
        </w:rPr>
      </w:pPr>
      <w:r w:rsidRPr="00482985">
        <w:rPr>
          <w:rFonts w:ascii="Times New Roman" w:eastAsiaTheme="minorHAnsi" w:hAnsi="Times New Roman"/>
          <w:sz w:val="24"/>
          <w:szCs w:val="24"/>
          <w:lang w:val="ro-MD"/>
        </w:rPr>
        <w:t>Totodată, se constată că</w:t>
      </w:r>
      <w:r w:rsidR="00274670">
        <w:rPr>
          <w:rFonts w:ascii="Times New Roman" w:eastAsiaTheme="minorHAnsi" w:hAnsi="Times New Roman"/>
          <w:sz w:val="24"/>
          <w:szCs w:val="24"/>
          <w:lang w:val="ro-MD"/>
        </w:rPr>
        <w:t>,</w:t>
      </w:r>
      <w:r w:rsidRPr="00482985">
        <w:rPr>
          <w:rFonts w:ascii="Times New Roman" w:eastAsiaTheme="minorHAnsi" w:hAnsi="Times New Roman"/>
          <w:sz w:val="24"/>
          <w:szCs w:val="24"/>
          <w:lang w:val="ro-MD"/>
        </w:rPr>
        <w:t xml:space="preserve"> în rezultatul activității desfășurate pe piața energiei electrice</w:t>
      </w:r>
      <w:r w:rsidR="00274670">
        <w:rPr>
          <w:rFonts w:ascii="Times New Roman" w:eastAsiaTheme="minorHAnsi" w:hAnsi="Times New Roman"/>
          <w:sz w:val="24"/>
          <w:szCs w:val="24"/>
          <w:lang w:val="ro-MD"/>
        </w:rPr>
        <w:t>,</w:t>
      </w:r>
      <w:r w:rsidRPr="00482985">
        <w:rPr>
          <w:rFonts w:ascii="Times New Roman" w:eastAsiaTheme="minorHAnsi" w:hAnsi="Times New Roman"/>
          <w:sz w:val="24"/>
          <w:szCs w:val="24"/>
          <w:lang w:val="ro-MD"/>
        </w:rPr>
        <w:t xml:space="preserve"> la S</w:t>
      </w:r>
      <w:r w:rsidR="007C355C" w:rsidRPr="00482985">
        <w:rPr>
          <w:rFonts w:ascii="Times New Roman" w:eastAsiaTheme="minorHAnsi" w:hAnsi="Times New Roman"/>
          <w:sz w:val="24"/>
          <w:szCs w:val="24"/>
          <w:lang w:val="ro-MD"/>
        </w:rPr>
        <w:t>.</w:t>
      </w:r>
      <w:r w:rsidRPr="00482985">
        <w:rPr>
          <w:rFonts w:ascii="Times New Roman" w:eastAsiaTheme="minorHAnsi" w:hAnsi="Times New Roman"/>
          <w:sz w:val="24"/>
          <w:szCs w:val="24"/>
          <w:lang w:val="ro-MD"/>
        </w:rPr>
        <w:t>A</w:t>
      </w:r>
      <w:r w:rsidR="007C355C" w:rsidRPr="00482985">
        <w:rPr>
          <w:rFonts w:ascii="Times New Roman" w:eastAsiaTheme="minorHAnsi" w:hAnsi="Times New Roman"/>
          <w:sz w:val="24"/>
          <w:szCs w:val="24"/>
          <w:lang w:val="ro-MD"/>
        </w:rPr>
        <w:t>.</w:t>
      </w:r>
      <w:r w:rsidRPr="00482985">
        <w:rPr>
          <w:rFonts w:ascii="Times New Roman" w:eastAsiaTheme="minorHAnsi" w:hAnsi="Times New Roman"/>
          <w:sz w:val="24"/>
          <w:szCs w:val="24"/>
          <w:lang w:val="ro-MD"/>
        </w:rPr>
        <w:t xml:space="preserve"> </w:t>
      </w:r>
      <w:r w:rsidR="007C355C" w:rsidRPr="00482985">
        <w:rPr>
          <w:rFonts w:ascii="Times New Roman" w:eastAsiaTheme="minorHAnsi" w:hAnsi="Times New Roman"/>
          <w:sz w:val="24"/>
          <w:szCs w:val="24"/>
          <w:lang w:val="ro-MD"/>
        </w:rPr>
        <w:t>„</w:t>
      </w:r>
      <w:r w:rsidRPr="00482985">
        <w:rPr>
          <w:rFonts w:ascii="Times New Roman" w:eastAsiaTheme="minorHAnsi" w:hAnsi="Times New Roman"/>
          <w:sz w:val="24"/>
          <w:szCs w:val="24"/>
          <w:lang w:val="ro-MD"/>
        </w:rPr>
        <w:t>FEE-Nord</w:t>
      </w:r>
      <w:r w:rsidR="007C355C" w:rsidRPr="00482985">
        <w:rPr>
          <w:rFonts w:ascii="Times New Roman" w:eastAsiaTheme="minorHAnsi" w:hAnsi="Times New Roman"/>
          <w:sz w:val="24"/>
          <w:szCs w:val="24"/>
          <w:lang w:val="ro-MD"/>
        </w:rPr>
        <w:t>”</w:t>
      </w:r>
      <w:r w:rsidRPr="00482985">
        <w:rPr>
          <w:rFonts w:ascii="Times New Roman" w:eastAsiaTheme="minorHAnsi" w:hAnsi="Times New Roman"/>
          <w:sz w:val="24"/>
          <w:szCs w:val="24"/>
          <w:lang w:val="ro-MD"/>
        </w:rPr>
        <w:t xml:space="preserve"> se formează dezechilibre comerciale atât pozitive</w:t>
      </w:r>
      <w:r w:rsidR="00274670">
        <w:rPr>
          <w:rFonts w:ascii="Times New Roman" w:eastAsiaTheme="minorHAnsi" w:hAnsi="Times New Roman"/>
          <w:sz w:val="24"/>
          <w:szCs w:val="24"/>
          <w:lang w:val="ro-MD"/>
        </w:rPr>
        <w:t>,</w:t>
      </w:r>
      <w:r w:rsidRPr="00482985">
        <w:rPr>
          <w:rFonts w:ascii="Times New Roman" w:eastAsiaTheme="minorHAnsi" w:hAnsi="Times New Roman"/>
          <w:sz w:val="24"/>
          <w:szCs w:val="24"/>
          <w:lang w:val="ro-MD"/>
        </w:rPr>
        <w:t xml:space="preserve"> cât și negative. Astfel, dezechilibrele comerciale pozitive se </w:t>
      </w:r>
      <w:r w:rsidR="00527764" w:rsidRPr="00482985">
        <w:rPr>
          <w:rFonts w:ascii="Times New Roman" w:eastAsiaTheme="minorHAnsi" w:hAnsi="Times New Roman"/>
          <w:sz w:val="24"/>
          <w:szCs w:val="24"/>
          <w:lang w:val="ro-MD"/>
        </w:rPr>
        <w:t>formează față de operatorul sistemului de transport Î</w:t>
      </w:r>
      <w:r w:rsidR="00FE33C4" w:rsidRPr="00482985">
        <w:rPr>
          <w:rFonts w:ascii="Times New Roman" w:eastAsiaTheme="minorHAnsi" w:hAnsi="Times New Roman"/>
          <w:sz w:val="24"/>
          <w:szCs w:val="24"/>
          <w:lang w:val="ro-MD"/>
        </w:rPr>
        <w:t>.</w:t>
      </w:r>
      <w:r w:rsidR="00527764" w:rsidRPr="00482985">
        <w:rPr>
          <w:rFonts w:ascii="Times New Roman" w:eastAsiaTheme="minorHAnsi" w:hAnsi="Times New Roman"/>
          <w:sz w:val="24"/>
          <w:szCs w:val="24"/>
          <w:lang w:val="ro-MD"/>
        </w:rPr>
        <w:t>S</w:t>
      </w:r>
      <w:r w:rsidR="00FE33C4" w:rsidRPr="00482985">
        <w:rPr>
          <w:rFonts w:ascii="Times New Roman" w:eastAsiaTheme="minorHAnsi" w:hAnsi="Times New Roman"/>
          <w:sz w:val="24"/>
          <w:szCs w:val="24"/>
          <w:lang w:val="ro-MD"/>
        </w:rPr>
        <w:t>.</w:t>
      </w:r>
      <w:r w:rsidR="00527764" w:rsidRPr="00482985">
        <w:rPr>
          <w:rFonts w:ascii="Times New Roman" w:eastAsiaTheme="minorHAnsi" w:hAnsi="Times New Roman"/>
          <w:sz w:val="24"/>
          <w:szCs w:val="24"/>
          <w:lang w:val="ro-MD"/>
        </w:rPr>
        <w:t xml:space="preserve"> „Moldelectrica</w:t>
      </w:r>
      <w:r w:rsidR="00A702D4" w:rsidRPr="00482985">
        <w:rPr>
          <w:rFonts w:ascii="Times New Roman" w:eastAsiaTheme="minorHAnsi" w:hAnsi="Times New Roman"/>
          <w:sz w:val="24"/>
          <w:szCs w:val="24"/>
          <w:lang w:val="ro-MD"/>
        </w:rPr>
        <w:t>”</w:t>
      </w:r>
      <w:r w:rsidR="00527764" w:rsidRPr="00482985">
        <w:rPr>
          <w:rFonts w:ascii="Times New Roman" w:eastAsiaTheme="minorHAnsi" w:hAnsi="Times New Roman"/>
          <w:sz w:val="24"/>
          <w:szCs w:val="24"/>
          <w:lang w:val="ro-MD"/>
        </w:rPr>
        <w:t xml:space="preserve"> și se </w:t>
      </w:r>
      <w:r w:rsidRPr="00482985">
        <w:rPr>
          <w:rFonts w:ascii="Times New Roman" w:eastAsiaTheme="minorHAnsi" w:hAnsi="Times New Roman"/>
          <w:sz w:val="24"/>
          <w:szCs w:val="24"/>
          <w:lang w:val="ro-MD"/>
        </w:rPr>
        <w:t>reflectă în componența veniturilor anticipate curente, care la situația din 31.12.2022 au c</w:t>
      </w:r>
      <w:r w:rsidR="00951148" w:rsidRPr="00482985">
        <w:rPr>
          <w:rFonts w:ascii="Times New Roman" w:eastAsiaTheme="minorHAnsi" w:hAnsi="Times New Roman"/>
          <w:sz w:val="24"/>
          <w:szCs w:val="24"/>
          <w:lang w:val="ro-MD"/>
        </w:rPr>
        <w:t>onstituit 50,84 mil. lei, majorâ</w:t>
      </w:r>
      <w:r w:rsidRPr="00482985">
        <w:rPr>
          <w:rFonts w:ascii="Times New Roman" w:eastAsiaTheme="minorHAnsi" w:hAnsi="Times New Roman"/>
          <w:sz w:val="24"/>
          <w:szCs w:val="24"/>
          <w:lang w:val="ro-MD"/>
        </w:rPr>
        <w:t>ndu-se cu 50,</w:t>
      </w:r>
      <w:r w:rsidR="00951148" w:rsidRPr="00482985">
        <w:rPr>
          <w:rFonts w:ascii="Times New Roman" w:eastAsiaTheme="minorHAnsi" w:hAnsi="Times New Roman"/>
          <w:sz w:val="24"/>
          <w:szCs w:val="24"/>
          <w:lang w:val="ro-MD"/>
        </w:rPr>
        <w:t xml:space="preserve">82 mil. lei </w:t>
      </w:r>
      <w:r w:rsidRPr="00482985">
        <w:rPr>
          <w:rFonts w:ascii="Times New Roman" w:eastAsiaTheme="minorHAnsi" w:hAnsi="Times New Roman"/>
          <w:sz w:val="24"/>
          <w:szCs w:val="24"/>
          <w:lang w:val="ro-MD"/>
        </w:rPr>
        <w:t>față de anul precedent.</w:t>
      </w:r>
      <w:r w:rsidR="00527764" w:rsidRPr="00482985">
        <w:rPr>
          <w:rFonts w:ascii="Times New Roman" w:eastAsiaTheme="minorHAnsi" w:hAnsi="Times New Roman"/>
          <w:sz w:val="24"/>
          <w:szCs w:val="24"/>
          <w:lang w:val="ro-MD"/>
        </w:rPr>
        <w:t xml:space="preserve"> Pentru acoperirea dezechilibrelor comerciale negative entitatea formează provizion</w:t>
      </w:r>
      <w:r w:rsidR="00274670">
        <w:rPr>
          <w:rFonts w:ascii="Times New Roman" w:eastAsiaTheme="minorHAnsi" w:hAnsi="Times New Roman"/>
          <w:sz w:val="24"/>
          <w:szCs w:val="24"/>
          <w:lang w:val="ro-MD"/>
        </w:rPr>
        <w:t>,</w:t>
      </w:r>
      <w:r w:rsidR="00527764" w:rsidRPr="00482985">
        <w:rPr>
          <w:rFonts w:ascii="Times New Roman" w:eastAsiaTheme="minorHAnsi" w:hAnsi="Times New Roman"/>
          <w:sz w:val="24"/>
          <w:szCs w:val="24"/>
          <w:lang w:val="ro-MD"/>
        </w:rPr>
        <w:t xml:space="preserve"> care la situația din 31.12.2022 a constituit 22,02 mil. lei.</w:t>
      </w:r>
    </w:p>
    <w:p w14:paraId="6A333A31" w14:textId="696B2F97" w:rsidR="00D40FF4" w:rsidRPr="00482985" w:rsidRDefault="00AC5AA7" w:rsidP="00346746">
      <w:pPr>
        <w:pStyle w:val="a6"/>
        <w:spacing w:after="0" w:line="276" w:lineRule="auto"/>
        <w:ind w:left="0" w:firstLine="709"/>
        <w:contextualSpacing w:val="0"/>
        <w:jc w:val="both"/>
        <w:rPr>
          <w:rFonts w:ascii="Times New Roman" w:hAnsi="Times New Roman"/>
          <w:sz w:val="24"/>
          <w:lang w:val="ro-MD"/>
        </w:rPr>
      </w:pPr>
      <w:r w:rsidRPr="00482985">
        <w:rPr>
          <w:rFonts w:ascii="Times New Roman" w:hAnsi="Times New Roman"/>
          <w:sz w:val="24"/>
          <w:lang w:val="ro-MD"/>
        </w:rPr>
        <w:t>Î</w:t>
      </w:r>
      <w:r w:rsidR="00650844" w:rsidRPr="00482985">
        <w:rPr>
          <w:rFonts w:ascii="Times New Roman" w:hAnsi="Times New Roman"/>
          <w:sz w:val="24"/>
          <w:lang w:val="ro-MD"/>
        </w:rPr>
        <w:t>n anul 2022 veniturile totale ale entității au înregistrat valoarea de 2.845</w:t>
      </w:r>
      <w:r w:rsidR="00106FE0" w:rsidRPr="00482985">
        <w:rPr>
          <w:rFonts w:ascii="Times New Roman" w:hAnsi="Times New Roman"/>
          <w:sz w:val="24"/>
          <w:lang w:val="ro-MD"/>
        </w:rPr>
        <w:t>,5</w:t>
      </w:r>
      <w:r w:rsidR="00650844" w:rsidRPr="00482985">
        <w:rPr>
          <w:rFonts w:ascii="Times New Roman" w:hAnsi="Times New Roman"/>
          <w:sz w:val="24"/>
          <w:lang w:val="ro-MD"/>
        </w:rPr>
        <w:t xml:space="preserve"> mi</w:t>
      </w:r>
      <w:r w:rsidR="00106FE0" w:rsidRPr="00482985">
        <w:rPr>
          <w:rFonts w:ascii="Times New Roman" w:hAnsi="Times New Roman"/>
          <w:sz w:val="24"/>
          <w:lang w:val="ro-MD"/>
        </w:rPr>
        <w:t>l.</w:t>
      </w:r>
      <w:r w:rsidR="00650844" w:rsidRPr="00482985">
        <w:rPr>
          <w:rFonts w:ascii="Times New Roman" w:hAnsi="Times New Roman"/>
          <w:sz w:val="24"/>
          <w:lang w:val="ro-MD"/>
        </w:rPr>
        <w:t xml:space="preserve"> lei, fiind în creștere cu 909</w:t>
      </w:r>
      <w:r w:rsidR="00106FE0" w:rsidRPr="00482985">
        <w:rPr>
          <w:rFonts w:ascii="Times New Roman" w:hAnsi="Times New Roman"/>
          <w:sz w:val="24"/>
          <w:lang w:val="ro-MD"/>
        </w:rPr>
        <w:t>,3</w:t>
      </w:r>
      <w:r w:rsidR="00650844" w:rsidRPr="00482985">
        <w:rPr>
          <w:rFonts w:ascii="Times New Roman" w:hAnsi="Times New Roman"/>
          <w:sz w:val="24"/>
          <w:lang w:val="ro-MD"/>
        </w:rPr>
        <w:t xml:space="preserve"> mi</w:t>
      </w:r>
      <w:r w:rsidR="00106FE0" w:rsidRPr="00482985">
        <w:rPr>
          <w:rFonts w:ascii="Times New Roman" w:hAnsi="Times New Roman"/>
          <w:sz w:val="24"/>
          <w:lang w:val="ro-MD"/>
        </w:rPr>
        <w:t>l.</w:t>
      </w:r>
      <w:r w:rsidR="00650844" w:rsidRPr="00482985">
        <w:rPr>
          <w:rFonts w:ascii="Times New Roman" w:hAnsi="Times New Roman"/>
          <w:sz w:val="24"/>
          <w:lang w:val="ro-MD"/>
        </w:rPr>
        <w:t xml:space="preserve"> lei față de anul 2021 (1.936</w:t>
      </w:r>
      <w:r w:rsidR="00106FE0" w:rsidRPr="00482985">
        <w:rPr>
          <w:rFonts w:ascii="Times New Roman" w:hAnsi="Times New Roman"/>
          <w:sz w:val="24"/>
          <w:lang w:val="ro-MD"/>
        </w:rPr>
        <w:t>,</w:t>
      </w:r>
      <w:r w:rsidR="00650844" w:rsidRPr="00482985">
        <w:rPr>
          <w:rFonts w:ascii="Times New Roman" w:hAnsi="Times New Roman"/>
          <w:sz w:val="24"/>
          <w:lang w:val="ro-MD"/>
        </w:rPr>
        <w:t>2 mi</w:t>
      </w:r>
      <w:r w:rsidR="00106FE0" w:rsidRPr="00482985">
        <w:rPr>
          <w:rFonts w:ascii="Times New Roman" w:hAnsi="Times New Roman"/>
          <w:sz w:val="24"/>
          <w:lang w:val="ro-MD"/>
        </w:rPr>
        <w:t>l.</w:t>
      </w:r>
      <w:r w:rsidR="00650844" w:rsidRPr="00482985">
        <w:rPr>
          <w:rFonts w:ascii="Times New Roman" w:hAnsi="Times New Roman"/>
          <w:sz w:val="24"/>
          <w:lang w:val="ro-MD"/>
        </w:rPr>
        <w:t xml:space="preserve"> lei). </w:t>
      </w:r>
      <w:r w:rsidRPr="00482985">
        <w:rPr>
          <w:rFonts w:ascii="Times New Roman" w:hAnsi="Times New Roman"/>
          <w:sz w:val="24"/>
          <w:lang w:val="ro-MD"/>
        </w:rPr>
        <w:t xml:space="preserve">Cele mai mari venituri au fost înregistrate în urma furnizării energiei electrice în sumă de 2.842,8 mil. lei, sau cu 908,2 mil. lei mai mult față de anul 2021. </w:t>
      </w:r>
      <w:r w:rsidR="00D40FF4" w:rsidRPr="00482985">
        <w:rPr>
          <w:rFonts w:ascii="Times New Roman" w:hAnsi="Times New Roman"/>
          <w:sz w:val="24"/>
          <w:lang w:val="ro-MD"/>
        </w:rPr>
        <w:t>Această creștere se datorează majorării prețului reglementat la energia electrică furnizată, aprobat prin Hotărârile ANRE</w:t>
      </w:r>
      <w:r w:rsidR="0087765E" w:rsidRPr="00482985">
        <w:rPr>
          <w:rFonts w:ascii="Times New Roman" w:hAnsi="Times New Roman"/>
          <w:sz w:val="24"/>
          <w:lang w:val="ro-MD"/>
        </w:rPr>
        <w:t>, precum și a</w:t>
      </w:r>
      <w:r w:rsidR="00973116">
        <w:rPr>
          <w:rFonts w:ascii="Times New Roman" w:hAnsi="Times New Roman"/>
          <w:sz w:val="24"/>
          <w:lang w:val="ro-MD"/>
        </w:rPr>
        <w:t xml:space="preserve"> </w:t>
      </w:r>
      <w:r w:rsidR="0087765E" w:rsidRPr="00482985">
        <w:rPr>
          <w:rFonts w:ascii="Times New Roman" w:hAnsi="Times New Roman"/>
          <w:sz w:val="24"/>
          <w:lang w:val="ro-MD"/>
        </w:rPr>
        <w:t>volumului de energie furnizată cu 20</w:t>
      </w:r>
      <w:r w:rsidR="002B2DC2" w:rsidRPr="00482985">
        <w:rPr>
          <w:rFonts w:ascii="Times New Roman" w:hAnsi="Times New Roman"/>
          <w:sz w:val="24"/>
          <w:lang w:val="ro-MD"/>
        </w:rPr>
        <w:t>.</w:t>
      </w:r>
      <w:r w:rsidR="0087765E" w:rsidRPr="00482985">
        <w:rPr>
          <w:rFonts w:ascii="Times New Roman" w:hAnsi="Times New Roman"/>
          <w:sz w:val="24"/>
          <w:lang w:val="ro-MD"/>
        </w:rPr>
        <w:t>859 mii kWh</w:t>
      </w:r>
      <w:r w:rsidR="00D40FF4" w:rsidRPr="00482985">
        <w:rPr>
          <w:rFonts w:ascii="Times New Roman" w:hAnsi="Times New Roman"/>
          <w:sz w:val="24"/>
          <w:lang w:val="ro-MD"/>
        </w:rPr>
        <w:t>.</w:t>
      </w:r>
    </w:p>
    <w:p w14:paraId="4A4C6834" w14:textId="3918A532" w:rsidR="00D40FF4" w:rsidRPr="00482985" w:rsidRDefault="00D40FF4" w:rsidP="005E7C6B">
      <w:pPr>
        <w:pStyle w:val="a6"/>
        <w:spacing w:after="0" w:line="276" w:lineRule="auto"/>
        <w:ind w:left="0" w:firstLine="709"/>
        <w:contextualSpacing w:val="0"/>
        <w:jc w:val="both"/>
        <w:rPr>
          <w:rFonts w:ascii="Times New Roman" w:hAnsi="Times New Roman"/>
          <w:sz w:val="24"/>
          <w:szCs w:val="24"/>
          <w:lang w:val="ro-MD"/>
        </w:rPr>
      </w:pPr>
      <w:r w:rsidRPr="00482985">
        <w:rPr>
          <w:rFonts w:ascii="Times New Roman" w:hAnsi="Times New Roman"/>
          <w:sz w:val="24"/>
          <w:szCs w:val="24"/>
          <w:lang w:val="ro-MD"/>
        </w:rPr>
        <w:t>În structura cheltuielilor</w:t>
      </w:r>
      <w:r w:rsidR="00327AC4" w:rsidRPr="00482985">
        <w:rPr>
          <w:rFonts w:ascii="Times New Roman" w:hAnsi="Times New Roman"/>
          <w:sz w:val="24"/>
          <w:szCs w:val="24"/>
          <w:lang w:val="ro-MD"/>
        </w:rPr>
        <w:t xml:space="preserve"> pondere</w:t>
      </w:r>
      <w:r w:rsidR="00973116">
        <w:rPr>
          <w:rFonts w:ascii="Times New Roman" w:hAnsi="Times New Roman"/>
          <w:sz w:val="24"/>
          <w:szCs w:val="24"/>
          <w:lang w:val="ro-MD"/>
        </w:rPr>
        <w:t>a</w:t>
      </w:r>
      <w:r w:rsidR="00327AC4" w:rsidRPr="00482985">
        <w:rPr>
          <w:rFonts w:ascii="Times New Roman" w:hAnsi="Times New Roman"/>
          <w:sz w:val="24"/>
          <w:szCs w:val="24"/>
          <w:lang w:val="ro-MD"/>
        </w:rPr>
        <w:t xml:space="preserve"> semnificativă revine</w:t>
      </w:r>
      <w:r w:rsidRPr="00482985">
        <w:rPr>
          <w:rFonts w:ascii="Times New Roman" w:hAnsi="Times New Roman"/>
          <w:sz w:val="24"/>
          <w:szCs w:val="24"/>
          <w:lang w:val="ro-MD"/>
        </w:rPr>
        <w:t xml:space="preserve"> costul</w:t>
      </w:r>
      <w:r w:rsidR="00973116">
        <w:rPr>
          <w:rFonts w:ascii="Times New Roman" w:hAnsi="Times New Roman"/>
          <w:sz w:val="24"/>
          <w:szCs w:val="24"/>
          <w:lang w:val="ro-MD"/>
        </w:rPr>
        <w:t>ui</w:t>
      </w:r>
      <w:r w:rsidRPr="00482985">
        <w:rPr>
          <w:rFonts w:ascii="Times New Roman" w:hAnsi="Times New Roman"/>
          <w:sz w:val="24"/>
          <w:szCs w:val="24"/>
          <w:lang w:val="ro-MD"/>
        </w:rPr>
        <w:t xml:space="preserve"> </w:t>
      </w:r>
      <w:r w:rsidR="00327AC4" w:rsidRPr="00482985">
        <w:rPr>
          <w:rFonts w:ascii="Times New Roman" w:hAnsi="Times New Roman"/>
          <w:sz w:val="24"/>
          <w:szCs w:val="24"/>
          <w:lang w:val="ro-MD"/>
        </w:rPr>
        <w:t xml:space="preserve">energiei electrice furnizate, care la situația din 31.12.2022 a constituit 2.755,44 mil. lei, </w:t>
      </w:r>
      <w:r w:rsidR="00973116">
        <w:rPr>
          <w:rFonts w:ascii="Times New Roman" w:hAnsi="Times New Roman"/>
          <w:sz w:val="24"/>
          <w:szCs w:val="24"/>
          <w:lang w:val="ro-MD"/>
        </w:rPr>
        <w:t xml:space="preserve">sau </w:t>
      </w:r>
      <w:r w:rsidR="00327AC4" w:rsidRPr="00482985">
        <w:rPr>
          <w:rFonts w:ascii="Times New Roman" w:hAnsi="Times New Roman"/>
          <w:sz w:val="24"/>
          <w:szCs w:val="24"/>
          <w:lang w:val="ro-MD"/>
        </w:rPr>
        <w:t xml:space="preserve">cu 771,75 mil. lei mai mult </w:t>
      </w:r>
      <w:r w:rsidR="00973116">
        <w:rPr>
          <w:rFonts w:ascii="Times New Roman" w:hAnsi="Times New Roman"/>
          <w:sz w:val="24"/>
          <w:szCs w:val="24"/>
          <w:lang w:val="ro-MD"/>
        </w:rPr>
        <w:t>față de</w:t>
      </w:r>
      <w:r w:rsidR="00327AC4" w:rsidRPr="00482985">
        <w:rPr>
          <w:rFonts w:ascii="Times New Roman" w:hAnsi="Times New Roman"/>
          <w:sz w:val="24"/>
          <w:szCs w:val="24"/>
          <w:lang w:val="ro-MD"/>
        </w:rPr>
        <w:t xml:space="preserve"> anul 2021. </w:t>
      </w:r>
      <w:r w:rsidR="008E4CF7" w:rsidRPr="00482985">
        <w:rPr>
          <w:rFonts w:ascii="Times New Roman" w:hAnsi="Times New Roman"/>
          <w:sz w:val="24"/>
          <w:szCs w:val="24"/>
          <w:lang w:val="ro-MD"/>
        </w:rPr>
        <w:t>Prin urmare, S</w:t>
      </w:r>
      <w:r w:rsidR="00487ED1" w:rsidRPr="00482985">
        <w:rPr>
          <w:rFonts w:ascii="Times New Roman" w:hAnsi="Times New Roman"/>
          <w:sz w:val="24"/>
          <w:szCs w:val="24"/>
          <w:lang w:val="ro-MD"/>
        </w:rPr>
        <w:t>.</w:t>
      </w:r>
      <w:r w:rsidR="008E4CF7" w:rsidRPr="00482985">
        <w:rPr>
          <w:rFonts w:ascii="Times New Roman" w:hAnsi="Times New Roman"/>
          <w:sz w:val="24"/>
          <w:szCs w:val="24"/>
          <w:lang w:val="ro-MD"/>
        </w:rPr>
        <w:t>A</w:t>
      </w:r>
      <w:r w:rsidR="00487ED1" w:rsidRPr="00482985">
        <w:rPr>
          <w:rFonts w:ascii="Times New Roman" w:hAnsi="Times New Roman"/>
          <w:sz w:val="24"/>
          <w:szCs w:val="24"/>
          <w:lang w:val="ro-MD"/>
        </w:rPr>
        <w:t>.</w:t>
      </w:r>
      <w:r w:rsidR="008E4CF7" w:rsidRPr="00482985">
        <w:rPr>
          <w:rFonts w:ascii="Times New Roman" w:hAnsi="Times New Roman"/>
          <w:sz w:val="24"/>
          <w:szCs w:val="24"/>
          <w:lang w:val="ro-MD"/>
        </w:rPr>
        <w:t xml:space="preserve"> </w:t>
      </w:r>
      <w:r w:rsidR="00487ED1" w:rsidRPr="00482985">
        <w:rPr>
          <w:rFonts w:ascii="Times New Roman" w:hAnsi="Times New Roman"/>
          <w:sz w:val="24"/>
          <w:szCs w:val="24"/>
          <w:lang w:val="ro-MD"/>
        </w:rPr>
        <w:t>„</w:t>
      </w:r>
      <w:r w:rsidR="008E4CF7" w:rsidRPr="00482985">
        <w:rPr>
          <w:rFonts w:ascii="Times New Roman" w:hAnsi="Times New Roman"/>
          <w:sz w:val="24"/>
          <w:szCs w:val="24"/>
          <w:lang w:val="ro-MD"/>
        </w:rPr>
        <w:t>FEE-Nord</w:t>
      </w:r>
      <w:r w:rsidR="00487ED1" w:rsidRPr="00482985">
        <w:rPr>
          <w:rFonts w:ascii="Times New Roman" w:hAnsi="Times New Roman"/>
          <w:sz w:val="24"/>
          <w:szCs w:val="24"/>
          <w:lang w:val="ro-MD"/>
        </w:rPr>
        <w:t>”</w:t>
      </w:r>
      <w:r w:rsidR="008E4CF7" w:rsidRPr="00482985">
        <w:rPr>
          <w:rFonts w:ascii="Times New Roman" w:hAnsi="Times New Roman"/>
          <w:sz w:val="24"/>
          <w:szCs w:val="24"/>
          <w:lang w:val="ro-MD"/>
        </w:rPr>
        <w:t xml:space="preserve"> a obținut profit în anul 2022, care a constituit 34,25 mil. lei, </w:t>
      </w:r>
      <w:r w:rsidR="005E7C6B" w:rsidRPr="00482985">
        <w:rPr>
          <w:rFonts w:ascii="Times New Roman" w:hAnsi="Times New Roman"/>
          <w:sz w:val="24"/>
          <w:szCs w:val="24"/>
          <w:lang w:val="ro-MD"/>
        </w:rPr>
        <w:t>comparativ cu</w:t>
      </w:r>
      <w:r w:rsidR="008E4CF7" w:rsidRPr="00482985">
        <w:rPr>
          <w:rFonts w:ascii="Times New Roman" w:hAnsi="Times New Roman"/>
          <w:sz w:val="24"/>
          <w:szCs w:val="24"/>
          <w:lang w:val="ro-MD"/>
        </w:rPr>
        <w:t xml:space="preserve"> pierderile </w:t>
      </w:r>
      <w:r w:rsidR="005E7C6B" w:rsidRPr="00482985">
        <w:rPr>
          <w:rFonts w:ascii="Times New Roman" w:hAnsi="Times New Roman"/>
          <w:sz w:val="24"/>
          <w:szCs w:val="24"/>
          <w:lang w:val="ro-MD"/>
        </w:rPr>
        <w:t xml:space="preserve">înregistrate în </w:t>
      </w:r>
      <w:r w:rsidR="008E4CF7" w:rsidRPr="00482985">
        <w:rPr>
          <w:rFonts w:ascii="Times New Roman" w:hAnsi="Times New Roman"/>
          <w:sz w:val="24"/>
          <w:szCs w:val="24"/>
          <w:lang w:val="ro-MD"/>
        </w:rPr>
        <w:t xml:space="preserve">anul precedent (91,42 mil. lei). </w:t>
      </w:r>
      <w:r w:rsidR="005A7335" w:rsidRPr="00482985">
        <w:rPr>
          <w:rFonts w:ascii="Times New Roman" w:hAnsi="Times New Roman"/>
          <w:sz w:val="24"/>
          <w:szCs w:val="24"/>
          <w:lang w:val="ro-MD"/>
        </w:rPr>
        <w:t>De asemenea, se constată că S</w:t>
      </w:r>
      <w:r w:rsidR="00487ED1" w:rsidRPr="00482985">
        <w:rPr>
          <w:rFonts w:ascii="Times New Roman" w:hAnsi="Times New Roman"/>
          <w:sz w:val="24"/>
          <w:szCs w:val="24"/>
          <w:lang w:val="ro-MD"/>
        </w:rPr>
        <w:t>.</w:t>
      </w:r>
      <w:r w:rsidR="005A7335" w:rsidRPr="00482985">
        <w:rPr>
          <w:rFonts w:ascii="Times New Roman" w:hAnsi="Times New Roman"/>
          <w:sz w:val="24"/>
          <w:szCs w:val="24"/>
          <w:lang w:val="ro-MD"/>
        </w:rPr>
        <w:t>A</w:t>
      </w:r>
      <w:r w:rsidR="00487ED1" w:rsidRPr="00482985">
        <w:rPr>
          <w:rFonts w:ascii="Times New Roman" w:hAnsi="Times New Roman"/>
          <w:sz w:val="24"/>
          <w:szCs w:val="24"/>
          <w:lang w:val="ro-MD"/>
        </w:rPr>
        <w:t>.</w:t>
      </w:r>
      <w:r w:rsidR="005A7335" w:rsidRPr="00482985">
        <w:rPr>
          <w:rFonts w:ascii="Times New Roman" w:hAnsi="Times New Roman"/>
          <w:sz w:val="24"/>
          <w:szCs w:val="24"/>
          <w:lang w:val="ro-MD"/>
        </w:rPr>
        <w:t xml:space="preserve"> </w:t>
      </w:r>
      <w:r w:rsidR="00487ED1" w:rsidRPr="00482985">
        <w:rPr>
          <w:rFonts w:ascii="Times New Roman" w:hAnsi="Times New Roman"/>
          <w:sz w:val="24"/>
          <w:szCs w:val="24"/>
          <w:lang w:val="ro-MD"/>
        </w:rPr>
        <w:t>„</w:t>
      </w:r>
      <w:r w:rsidR="005A7335" w:rsidRPr="00482985">
        <w:rPr>
          <w:rFonts w:ascii="Times New Roman" w:hAnsi="Times New Roman"/>
          <w:sz w:val="24"/>
          <w:szCs w:val="24"/>
          <w:lang w:val="ro-MD"/>
        </w:rPr>
        <w:t>FEE-Nord</w:t>
      </w:r>
      <w:r w:rsidR="00487ED1" w:rsidRPr="00482985">
        <w:rPr>
          <w:rFonts w:ascii="Times New Roman" w:hAnsi="Times New Roman"/>
          <w:sz w:val="24"/>
          <w:szCs w:val="24"/>
          <w:lang w:val="ro-MD"/>
        </w:rPr>
        <w:t>”</w:t>
      </w:r>
      <w:r w:rsidR="005A7335" w:rsidRPr="00482985">
        <w:rPr>
          <w:rFonts w:ascii="Times New Roman" w:hAnsi="Times New Roman"/>
          <w:sz w:val="24"/>
          <w:szCs w:val="24"/>
          <w:lang w:val="ro-MD"/>
        </w:rPr>
        <w:t xml:space="preserve"> are format capital de rezervă în sumă de 56,98 mil. lei, care poate fi utilizat pentru acoperirea pierderilor </w:t>
      </w:r>
      <w:r w:rsidR="00973116">
        <w:rPr>
          <w:rFonts w:ascii="Times New Roman" w:hAnsi="Times New Roman"/>
          <w:sz w:val="24"/>
          <w:szCs w:val="24"/>
          <w:lang w:val="ro-MD"/>
        </w:rPr>
        <w:t xml:space="preserve">din </w:t>
      </w:r>
      <w:r w:rsidR="005A7335" w:rsidRPr="00482985">
        <w:rPr>
          <w:rFonts w:ascii="Times New Roman" w:hAnsi="Times New Roman"/>
          <w:sz w:val="24"/>
          <w:szCs w:val="24"/>
          <w:lang w:val="ro-MD"/>
        </w:rPr>
        <w:t>ani</w:t>
      </w:r>
      <w:r w:rsidR="00973116">
        <w:rPr>
          <w:rFonts w:ascii="Times New Roman" w:hAnsi="Times New Roman"/>
          <w:sz w:val="24"/>
          <w:szCs w:val="24"/>
          <w:lang w:val="ro-MD"/>
        </w:rPr>
        <w:t>i</w:t>
      </w:r>
      <w:r w:rsidR="005A7335" w:rsidRPr="00482985">
        <w:rPr>
          <w:rFonts w:ascii="Times New Roman" w:hAnsi="Times New Roman"/>
          <w:sz w:val="24"/>
          <w:szCs w:val="24"/>
          <w:lang w:val="ro-MD"/>
        </w:rPr>
        <w:t xml:space="preserve"> precedenți, majorarea capitalului social și </w:t>
      </w:r>
      <w:r w:rsidR="004157BA" w:rsidRPr="00482985">
        <w:rPr>
          <w:rFonts w:ascii="Times New Roman" w:hAnsi="Times New Roman"/>
          <w:sz w:val="24"/>
          <w:szCs w:val="24"/>
          <w:lang w:val="ro-MD"/>
        </w:rPr>
        <w:t xml:space="preserve">în </w:t>
      </w:r>
      <w:r w:rsidR="005A7335" w:rsidRPr="00482985">
        <w:rPr>
          <w:rFonts w:ascii="Times New Roman" w:hAnsi="Times New Roman"/>
          <w:sz w:val="24"/>
          <w:szCs w:val="24"/>
          <w:lang w:val="ro-MD"/>
        </w:rPr>
        <w:t>alte scopu</w:t>
      </w:r>
      <w:r w:rsidR="00487ED1" w:rsidRPr="00482985">
        <w:rPr>
          <w:rFonts w:ascii="Times New Roman" w:hAnsi="Times New Roman"/>
          <w:sz w:val="24"/>
          <w:szCs w:val="24"/>
          <w:lang w:val="ro-MD"/>
        </w:rPr>
        <w:t xml:space="preserve">ri conform deciziilor Adunării </w:t>
      </w:r>
      <w:r w:rsidR="00973116">
        <w:rPr>
          <w:rFonts w:ascii="Times New Roman" w:hAnsi="Times New Roman"/>
          <w:sz w:val="24"/>
          <w:szCs w:val="24"/>
          <w:lang w:val="ro-MD"/>
        </w:rPr>
        <w:t>g</w:t>
      </w:r>
      <w:r w:rsidR="00487ED1" w:rsidRPr="00482985">
        <w:rPr>
          <w:rFonts w:ascii="Times New Roman" w:hAnsi="Times New Roman"/>
          <w:sz w:val="24"/>
          <w:szCs w:val="24"/>
          <w:lang w:val="ro-MD"/>
        </w:rPr>
        <w:t xml:space="preserve">enerale a </w:t>
      </w:r>
      <w:r w:rsidR="00973116">
        <w:rPr>
          <w:rFonts w:ascii="Times New Roman" w:hAnsi="Times New Roman"/>
          <w:sz w:val="24"/>
          <w:szCs w:val="24"/>
          <w:lang w:val="ro-MD"/>
        </w:rPr>
        <w:t>a</w:t>
      </w:r>
      <w:r w:rsidR="005A7335" w:rsidRPr="00482985">
        <w:rPr>
          <w:rFonts w:ascii="Times New Roman" w:hAnsi="Times New Roman"/>
          <w:sz w:val="24"/>
          <w:szCs w:val="24"/>
          <w:lang w:val="ro-MD"/>
        </w:rPr>
        <w:t>cționarilor.</w:t>
      </w:r>
    </w:p>
    <w:p w14:paraId="47D6FC88" w14:textId="77777777" w:rsidR="00650844" w:rsidRPr="00072937" w:rsidRDefault="00650844" w:rsidP="00346746">
      <w:pPr>
        <w:pStyle w:val="a6"/>
        <w:spacing w:after="0" w:line="276" w:lineRule="auto"/>
        <w:ind w:left="0" w:firstLine="567"/>
        <w:jc w:val="right"/>
        <w:rPr>
          <w:rFonts w:ascii="Times New Roman" w:hAnsi="Times New Roman"/>
          <w:b/>
          <w:bCs/>
          <w:iCs/>
          <w:sz w:val="24"/>
          <w:szCs w:val="24"/>
          <w:lang w:val="ro-MD"/>
        </w:rPr>
      </w:pPr>
      <w:r w:rsidRPr="00072937">
        <w:rPr>
          <w:rFonts w:ascii="Times New Roman" w:hAnsi="Times New Roman"/>
          <w:b/>
          <w:bCs/>
          <w:iCs/>
          <w:sz w:val="24"/>
          <w:szCs w:val="24"/>
          <w:lang w:val="ro-MD"/>
        </w:rPr>
        <w:t>Tabelul nr.2</w:t>
      </w:r>
    </w:p>
    <w:p w14:paraId="1DA2B7BD" w14:textId="02A082ED" w:rsidR="00650844" w:rsidRPr="00072937" w:rsidRDefault="00650844" w:rsidP="00650844">
      <w:pPr>
        <w:pStyle w:val="a6"/>
        <w:shd w:val="clear" w:color="auto" w:fill="FFFFFF" w:themeFill="background1"/>
        <w:tabs>
          <w:tab w:val="left" w:pos="3686"/>
        </w:tabs>
        <w:spacing w:after="0"/>
        <w:ind w:left="0"/>
        <w:jc w:val="center"/>
        <w:rPr>
          <w:rFonts w:ascii="Times New Roman" w:hAnsi="Times New Roman"/>
          <w:b/>
          <w:bCs/>
          <w:iCs/>
          <w:sz w:val="24"/>
          <w:szCs w:val="24"/>
          <w:lang w:val="ro-MD"/>
        </w:rPr>
      </w:pPr>
      <w:r w:rsidRPr="00072937">
        <w:rPr>
          <w:rFonts w:ascii="Times New Roman" w:hAnsi="Times New Roman"/>
          <w:b/>
          <w:bCs/>
          <w:iCs/>
          <w:sz w:val="24"/>
          <w:szCs w:val="24"/>
          <w:lang w:val="ro-MD"/>
        </w:rPr>
        <w:t>Situația de profit și pierdere a S</w:t>
      </w:r>
      <w:r w:rsidR="00487ED1" w:rsidRPr="00072937">
        <w:rPr>
          <w:rFonts w:ascii="Times New Roman" w:hAnsi="Times New Roman"/>
          <w:b/>
          <w:bCs/>
          <w:iCs/>
          <w:sz w:val="24"/>
          <w:szCs w:val="24"/>
          <w:lang w:val="ro-MD"/>
        </w:rPr>
        <w:t>.</w:t>
      </w:r>
      <w:r w:rsidRPr="00072937">
        <w:rPr>
          <w:rFonts w:ascii="Times New Roman" w:hAnsi="Times New Roman"/>
          <w:b/>
          <w:bCs/>
          <w:iCs/>
          <w:sz w:val="24"/>
          <w:szCs w:val="24"/>
          <w:lang w:val="ro-MD"/>
        </w:rPr>
        <w:t>A</w:t>
      </w:r>
      <w:r w:rsidR="00487ED1" w:rsidRPr="00072937">
        <w:rPr>
          <w:rFonts w:ascii="Times New Roman" w:hAnsi="Times New Roman"/>
          <w:b/>
          <w:bCs/>
          <w:iCs/>
          <w:sz w:val="24"/>
          <w:szCs w:val="24"/>
          <w:lang w:val="ro-MD"/>
        </w:rPr>
        <w:t>.</w:t>
      </w:r>
      <w:r w:rsidRPr="00072937">
        <w:rPr>
          <w:rFonts w:ascii="Times New Roman" w:hAnsi="Times New Roman"/>
          <w:b/>
          <w:bCs/>
          <w:iCs/>
          <w:sz w:val="24"/>
          <w:szCs w:val="24"/>
          <w:lang w:val="ro-MD"/>
        </w:rPr>
        <w:t xml:space="preserve"> „FEE-Nord” pe anii 2021-2022</w:t>
      </w:r>
    </w:p>
    <w:tbl>
      <w:tblPr>
        <w:tblW w:w="9380" w:type="dxa"/>
        <w:tblInd w:w="-5" w:type="dxa"/>
        <w:tblLook w:val="04A0" w:firstRow="1" w:lastRow="0" w:firstColumn="1" w:lastColumn="0" w:noHBand="0" w:noVBand="1"/>
      </w:tblPr>
      <w:tblGrid>
        <w:gridCol w:w="5387"/>
        <w:gridCol w:w="1393"/>
        <w:gridCol w:w="1300"/>
        <w:gridCol w:w="1300"/>
      </w:tblGrid>
      <w:tr w:rsidR="00650844" w:rsidRPr="00482985" w14:paraId="63B52CD3" w14:textId="77777777" w:rsidTr="00346746">
        <w:trPr>
          <w:trHeight w:val="50"/>
        </w:trPr>
        <w:tc>
          <w:tcPr>
            <w:tcW w:w="5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6F8855" w14:textId="77777777" w:rsidR="00650844" w:rsidRPr="00072937" w:rsidRDefault="00650844" w:rsidP="00E15390">
            <w:pPr>
              <w:spacing w:after="0" w:line="240" w:lineRule="auto"/>
              <w:jc w:val="center"/>
              <w:rPr>
                <w:rFonts w:ascii="Times New Roman" w:eastAsia="Times New Roman" w:hAnsi="Times New Roman"/>
                <w:b/>
                <w:sz w:val="20"/>
                <w:szCs w:val="20"/>
                <w:lang w:val="ro-MD"/>
              </w:rPr>
            </w:pPr>
            <w:r w:rsidRPr="00072937">
              <w:rPr>
                <w:rFonts w:ascii="Times New Roman" w:eastAsia="Times New Roman" w:hAnsi="Times New Roman"/>
                <w:b/>
                <w:sz w:val="20"/>
                <w:szCs w:val="20"/>
                <w:lang w:val="ro-MD"/>
              </w:rPr>
              <w:t>Indicatori</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14:paraId="7FCDE0F8" w14:textId="77777777" w:rsidR="00650844" w:rsidRPr="00072937" w:rsidRDefault="00650844" w:rsidP="00E15390">
            <w:pPr>
              <w:spacing w:after="0" w:line="240" w:lineRule="auto"/>
              <w:jc w:val="center"/>
              <w:rPr>
                <w:rFonts w:ascii="Times New Roman" w:eastAsia="Times New Roman" w:hAnsi="Times New Roman"/>
                <w:b/>
                <w:sz w:val="20"/>
                <w:szCs w:val="20"/>
                <w:lang w:val="ro-MD"/>
              </w:rPr>
            </w:pPr>
            <w:r w:rsidRPr="00072937">
              <w:rPr>
                <w:rFonts w:ascii="Times New Roman" w:eastAsia="Times New Roman" w:hAnsi="Times New Roman"/>
                <w:b/>
                <w:sz w:val="20"/>
                <w:szCs w:val="20"/>
                <w:lang w:val="ro-MD"/>
              </w:rPr>
              <w:t xml:space="preserve">Perioada </w:t>
            </w:r>
          </w:p>
        </w:tc>
        <w:tc>
          <w:tcPr>
            <w:tcW w:w="1300" w:type="dxa"/>
            <w:vMerge w:val="restart"/>
            <w:tcBorders>
              <w:top w:val="single" w:sz="4" w:space="0" w:color="auto"/>
              <w:left w:val="single" w:sz="4" w:space="0" w:color="auto"/>
              <w:right w:val="single" w:sz="4" w:space="0" w:color="auto"/>
            </w:tcBorders>
            <w:shd w:val="clear" w:color="auto" w:fill="auto"/>
            <w:vAlign w:val="center"/>
            <w:hideMark/>
          </w:tcPr>
          <w:p w14:paraId="183C7DDC" w14:textId="543898A4" w:rsidR="00650844" w:rsidRPr="00072937" w:rsidRDefault="00650844" w:rsidP="00BC0D89">
            <w:pPr>
              <w:spacing w:after="0" w:line="240" w:lineRule="auto"/>
              <w:jc w:val="center"/>
              <w:rPr>
                <w:rFonts w:ascii="Times New Roman" w:eastAsia="Times New Roman" w:hAnsi="Times New Roman"/>
                <w:b/>
                <w:color w:val="000000"/>
                <w:sz w:val="20"/>
                <w:szCs w:val="20"/>
                <w:lang w:val="ro-MD"/>
              </w:rPr>
            </w:pPr>
            <w:r w:rsidRPr="00072937">
              <w:rPr>
                <w:rFonts w:ascii="Times New Roman" w:eastAsia="Times New Roman" w:hAnsi="Times New Roman"/>
                <w:b/>
                <w:color w:val="000000"/>
                <w:sz w:val="20"/>
                <w:szCs w:val="20"/>
                <w:lang w:val="ro-MD"/>
              </w:rPr>
              <w:t>Modificări, mii lei</w:t>
            </w:r>
          </w:p>
        </w:tc>
      </w:tr>
      <w:tr w:rsidR="00650844" w:rsidRPr="00482985" w14:paraId="1C8DB2AE" w14:textId="77777777" w:rsidTr="00346746">
        <w:trPr>
          <w:trHeight w:val="50"/>
        </w:trPr>
        <w:tc>
          <w:tcPr>
            <w:tcW w:w="5387" w:type="dxa"/>
            <w:vMerge/>
            <w:tcBorders>
              <w:top w:val="single" w:sz="4" w:space="0" w:color="auto"/>
              <w:left w:val="single" w:sz="4" w:space="0" w:color="auto"/>
              <w:bottom w:val="single" w:sz="4" w:space="0" w:color="auto"/>
              <w:right w:val="single" w:sz="4" w:space="0" w:color="auto"/>
            </w:tcBorders>
            <w:vAlign w:val="center"/>
            <w:hideMark/>
          </w:tcPr>
          <w:p w14:paraId="38857491" w14:textId="77777777" w:rsidR="00650844" w:rsidRPr="00482985" w:rsidRDefault="00650844" w:rsidP="00E15390">
            <w:pPr>
              <w:spacing w:after="0" w:line="240" w:lineRule="auto"/>
              <w:rPr>
                <w:rFonts w:ascii="Times New Roman" w:eastAsia="Times New Roman" w:hAnsi="Times New Roman"/>
                <w:sz w:val="20"/>
                <w:szCs w:val="20"/>
                <w:lang w:val="ro-MD"/>
              </w:rPr>
            </w:pPr>
          </w:p>
        </w:tc>
        <w:tc>
          <w:tcPr>
            <w:tcW w:w="1393" w:type="dxa"/>
            <w:tcBorders>
              <w:top w:val="nil"/>
              <w:left w:val="nil"/>
              <w:bottom w:val="single" w:sz="4" w:space="0" w:color="auto"/>
              <w:right w:val="single" w:sz="4" w:space="0" w:color="auto"/>
            </w:tcBorders>
            <w:shd w:val="clear" w:color="auto" w:fill="auto"/>
            <w:vAlign w:val="center"/>
            <w:hideMark/>
          </w:tcPr>
          <w:p w14:paraId="72D5B750" w14:textId="2748D442" w:rsidR="00650844" w:rsidRPr="00482985" w:rsidRDefault="00650844" w:rsidP="002B6969">
            <w:pPr>
              <w:spacing w:after="0" w:line="240" w:lineRule="auto"/>
              <w:jc w:val="center"/>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31.12.2021, mii lei</w:t>
            </w:r>
          </w:p>
        </w:tc>
        <w:tc>
          <w:tcPr>
            <w:tcW w:w="1300" w:type="dxa"/>
            <w:tcBorders>
              <w:top w:val="nil"/>
              <w:left w:val="nil"/>
              <w:bottom w:val="single" w:sz="4" w:space="0" w:color="auto"/>
              <w:right w:val="single" w:sz="4" w:space="0" w:color="auto"/>
            </w:tcBorders>
            <w:shd w:val="clear" w:color="auto" w:fill="auto"/>
            <w:vAlign w:val="center"/>
            <w:hideMark/>
          </w:tcPr>
          <w:p w14:paraId="0BE673B3" w14:textId="187A7FC5" w:rsidR="00650844" w:rsidRPr="00482985" w:rsidRDefault="00650844" w:rsidP="00A31B7B">
            <w:pPr>
              <w:spacing w:after="0" w:line="240" w:lineRule="auto"/>
              <w:jc w:val="center"/>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31.12.2022, mii lei</w:t>
            </w:r>
          </w:p>
        </w:tc>
        <w:tc>
          <w:tcPr>
            <w:tcW w:w="1300" w:type="dxa"/>
            <w:vMerge/>
            <w:tcBorders>
              <w:left w:val="single" w:sz="4" w:space="0" w:color="auto"/>
              <w:bottom w:val="single" w:sz="4" w:space="0" w:color="auto"/>
              <w:right w:val="single" w:sz="4" w:space="0" w:color="auto"/>
            </w:tcBorders>
            <w:vAlign w:val="center"/>
            <w:hideMark/>
          </w:tcPr>
          <w:p w14:paraId="22F1426A" w14:textId="77777777" w:rsidR="00650844" w:rsidRPr="00482985" w:rsidRDefault="00650844" w:rsidP="00E15390">
            <w:pPr>
              <w:spacing w:after="0" w:line="240" w:lineRule="auto"/>
              <w:rPr>
                <w:rFonts w:ascii="Times New Roman" w:eastAsia="Times New Roman" w:hAnsi="Times New Roman"/>
                <w:color w:val="000000"/>
                <w:sz w:val="20"/>
                <w:szCs w:val="20"/>
                <w:lang w:val="ro-MD"/>
              </w:rPr>
            </w:pPr>
          </w:p>
        </w:tc>
      </w:tr>
      <w:tr w:rsidR="00650844" w:rsidRPr="00482985" w14:paraId="0FD4CB5C" w14:textId="77777777" w:rsidTr="00346746">
        <w:trPr>
          <w:trHeight w:val="58"/>
        </w:trPr>
        <w:tc>
          <w:tcPr>
            <w:tcW w:w="5387" w:type="dxa"/>
            <w:tcBorders>
              <w:top w:val="nil"/>
              <w:left w:val="single" w:sz="4" w:space="0" w:color="auto"/>
              <w:bottom w:val="single" w:sz="4" w:space="0" w:color="auto"/>
              <w:right w:val="single" w:sz="4" w:space="0" w:color="auto"/>
            </w:tcBorders>
            <w:shd w:val="clear" w:color="000000" w:fill="F2F2F2"/>
            <w:vAlign w:val="center"/>
            <w:hideMark/>
          </w:tcPr>
          <w:p w14:paraId="030C6C58" w14:textId="77777777" w:rsidR="00650844" w:rsidRPr="00482985" w:rsidRDefault="00650844" w:rsidP="00E15390">
            <w:pPr>
              <w:spacing w:after="0" w:line="240" w:lineRule="auto"/>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Venituri din vânzări, total</w:t>
            </w:r>
          </w:p>
        </w:tc>
        <w:tc>
          <w:tcPr>
            <w:tcW w:w="1393" w:type="dxa"/>
            <w:tcBorders>
              <w:top w:val="nil"/>
              <w:left w:val="nil"/>
              <w:bottom w:val="single" w:sz="4" w:space="0" w:color="auto"/>
              <w:right w:val="single" w:sz="4" w:space="0" w:color="auto"/>
            </w:tcBorders>
            <w:shd w:val="clear" w:color="000000" w:fill="F2F2F2"/>
            <w:vAlign w:val="center"/>
            <w:hideMark/>
          </w:tcPr>
          <w:p w14:paraId="0EA5291D" w14:textId="77777777" w:rsidR="00650844" w:rsidRPr="00482985" w:rsidRDefault="00650844" w:rsidP="00E15390">
            <w:pPr>
              <w:spacing w:after="0" w:line="240" w:lineRule="auto"/>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1.935.294,8</w:t>
            </w:r>
          </w:p>
        </w:tc>
        <w:tc>
          <w:tcPr>
            <w:tcW w:w="1300" w:type="dxa"/>
            <w:tcBorders>
              <w:top w:val="nil"/>
              <w:left w:val="nil"/>
              <w:bottom w:val="single" w:sz="4" w:space="0" w:color="auto"/>
              <w:right w:val="single" w:sz="4" w:space="0" w:color="auto"/>
            </w:tcBorders>
            <w:shd w:val="clear" w:color="000000" w:fill="F2F2F2"/>
            <w:vAlign w:val="center"/>
            <w:hideMark/>
          </w:tcPr>
          <w:p w14:paraId="7126F967" w14:textId="77777777" w:rsidR="00650844" w:rsidRPr="00482985" w:rsidRDefault="00650844" w:rsidP="00E15390">
            <w:pPr>
              <w:spacing w:after="0" w:line="240" w:lineRule="auto"/>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2.844.203,9</w:t>
            </w:r>
          </w:p>
        </w:tc>
        <w:tc>
          <w:tcPr>
            <w:tcW w:w="1300" w:type="dxa"/>
            <w:tcBorders>
              <w:top w:val="nil"/>
              <w:left w:val="nil"/>
              <w:bottom w:val="single" w:sz="4" w:space="0" w:color="auto"/>
              <w:right w:val="single" w:sz="4" w:space="0" w:color="auto"/>
            </w:tcBorders>
            <w:shd w:val="clear" w:color="000000" w:fill="F2F2F2"/>
            <w:noWrap/>
            <w:vAlign w:val="center"/>
            <w:hideMark/>
          </w:tcPr>
          <w:p w14:paraId="7F3ADA47" w14:textId="77777777" w:rsidR="00650844" w:rsidRPr="00482985" w:rsidRDefault="00650844" w:rsidP="00E15390">
            <w:pPr>
              <w:spacing w:after="0" w:line="240" w:lineRule="auto"/>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908.909,1</w:t>
            </w:r>
          </w:p>
        </w:tc>
      </w:tr>
      <w:tr w:rsidR="00650844" w:rsidRPr="00482985" w14:paraId="62C710BB" w14:textId="77777777" w:rsidTr="00346746">
        <w:trPr>
          <w:trHeight w:val="58"/>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718A3BBF" w14:textId="77777777" w:rsidR="00650844" w:rsidRPr="00482985" w:rsidRDefault="00650844" w:rsidP="00E15390">
            <w:pPr>
              <w:spacing w:after="0" w:line="240" w:lineRule="auto"/>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 xml:space="preserve">din care: venituri din </w:t>
            </w:r>
            <w:r w:rsidR="00276311" w:rsidRPr="00482985">
              <w:rPr>
                <w:rFonts w:ascii="Times New Roman" w:eastAsia="Times New Roman" w:hAnsi="Times New Roman"/>
                <w:sz w:val="20"/>
                <w:szCs w:val="20"/>
                <w:lang w:val="ro-MD"/>
              </w:rPr>
              <w:t>vânzarea</w:t>
            </w:r>
            <w:r w:rsidRPr="00482985">
              <w:rPr>
                <w:rFonts w:ascii="Times New Roman" w:eastAsia="Times New Roman" w:hAnsi="Times New Roman"/>
                <w:sz w:val="20"/>
                <w:szCs w:val="20"/>
                <w:lang w:val="ro-MD"/>
              </w:rPr>
              <w:t xml:space="preserve"> produselor și mărfurilor</w:t>
            </w:r>
          </w:p>
        </w:tc>
        <w:tc>
          <w:tcPr>
            <w:tcW w:w="1393" w:type="dxa"/>
            <w:tcBorders>
              <w:top w:val="nil"/>
              <w:left w:val="nil"/>
              <w:bottom w:val="single" w:sz="4" w:space="0" w:color="auto"/>
              <w:right w:val="single" w:sz="4" w:space="0" w:color="auto"/>
            </w:tcBorders>
            <w:shd w:val="clear" w:color="000000" w:fill="FFFFFF"/>
            <w:vAlign w:val="center"/>
            <w:hideMark/>
          </w:tcPr>
          <w:p w14:paraId="5F22F87C" w14:textId="77777777" w:rsidR="00650844" w:rsidRPr="00482985" w:rsidRDefault="00650844" w:rsidP="00E15390">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1.934.651,8</w:t>
            </w:r>
          </w:p>
        </w:tc>
        <w:tc>
          <w:tcPr>
            <w:tcW w:w="1300" w:type="dxa"/>
            <w:tcBorders>
              <w:top w:val="nil"/>
              <w:left w:val="nil"/>
              <w:bottom w:val="single" w:sz="4" w:space="0" w:color="auto"/>
              <w:right w:val="single" w:sz="4" w:space="0" w:color="auto"/>
            </w:tcBorders>
            <w:shd w:val="clear" w:color="000000" w:fill="FFFFFF"/>
            <w:vAlign w:val="center"/>
            <w:hideMark/>
          </w:tcPr>
          <w:p w14:paraId="5BA38EAD" w14:textId="77777777" w:rsidR="00650844" w:rsidRPr="00482985" w:rsidRDefault="00650844" w:rsidP="00E15390">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2.842.808,7</w:t>
            </w:r>
          </w:p>
        </w:tc>
        <w:tc>
          <w:tcPr>
            <w:tcW w:w="1300" w:type="dxa"/>
            <w:tcBorders>
              <w:top w:val="nil"/>
              <w:left w:val="nil"/>
              <w:bottom w:val="nil"/>
              <w:right w:val="single" w:sz="4" w:space="0" w:color="auto"/>
            </w:tcBorders>
            <w:shd w:val="clear" w:color="auto" w:fill="auto"/>
            <w:noWrap/>
            <w:vAlign w:val="center"/>
            <w:hideMark/>
          </w:tcPr>
          <w:p w14:paraId="2CA576B0" w14:textId="77777777" w:rsidR="00650844" w:rsidRPr="00482985" w:rsidRDefault="00650844" w:rsidP="00E15390">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908.157,0</w:t>
            </w:r>
          </w:p>
        </w:tc>
      </w:tr>
      <w:tr w:rsidR="00650844" w:rsidRPr="00482985" w14:paraId="1FD8A207" w14:textId="77777777" w:rsidTr="00346746">
        <w:trPr>
          <w:trHeight w:val="58"/>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09D9CB20" w14:textId="77777777" w:rsidR="00650844" w:rsidRPr="00482985" w:rsidRDefault="00650844" w:rsidP="00E15390">
            <w:pPr>
              <w:spacing w:after="0" w:line="240" w:lineRule="auto"/>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venituri din prestarea serviciilor și executarea lucrărilor</w:t>
            </w:r>
          </w:p>
        </w:tc>
        <w:tc>
          <w:tcPr>
            <w:tcW w:w="1393" w:type="dxa"/>
            <w:tcBorders>
              <w:top w:val="nil"/>
              <w:left w:val="nil"/>
              <w:bottom w:val="single" w:sz="4" w:space="0" w:color="auto"/>
              <w:right w:val="single" w:sz="4" w:space="0" w:color="auto"/>
            </w:tcBorders>
            <w:shd w:val="clear" w:color="000000" w:fill="FFFFFF"/>
            <w:vAlign w:val="center"/>
            <w:hideMark/>
          </w:tcPr>
          <w:p w14:paraId="03524167" w14:textId="77777777" w:rsidR="00650844" w:rsidRPr="00482985" w:rsidRDefault="00650844" w:rsidP="00E15390">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518,6</w:t>
            </w:r>
          </w:p>
        </w:tc>
        <w:tc>
          <w:tcPr>
            <w:tcW w:w="1300" w:type="dxa"/>
            <w:tcBorders>
              <w:top w:val="nil"/>
              <w:left w:val="nil"/>
              <w:bottom w:val="single" w:sz="4" w:space="0" w:color="auto"/>
              <w:right w:val="single" w:sz="4" w:space="0" w:color="auto"/>
            </w:tcBorders>
            <w:shd w:val="clear" w:color="000000" w:fill="FFFFFF"/>
            <w:vAlign w:val="center"/>
            <w:hideMark/>
          </w:tcPr>
          <w:p w14:paraId="05A3B76E" w14:textId="77777777" w:rsidR="00650844" w:rsidRPr="00482985" w:rsidRDefault="00650844" w:rsidP="00E15390">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1.366,2</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74C0B47A" w14:textId="77777777" w:rsidR="00650844" w:rsidRPr="00482985" w:rsidRDefault="00650844" w:rsidP="00E15390">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847,6</w:t>
            </w:r>
          </w:p>
        </w:tc>
      </w:tr>
      <w:tr w:rsidR="00650844" w:rsidRPr="00482985" w14:paraId="63E53C66" w14:textId="77777777" w:rsidTr="00346746">
        <w:trPr>
          <w:trHeight w:val="58"/>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54CC9885" w14:textId="77777777" w:rsidR="00650844" w:rsidRPr="00482985" w:rsidRDefault="00650844" w:rsidP="00E15390">
            <w:pPr>
              <w:spacing w:after="0" w:line="240" w:lineRule="auto"/>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venituri din contracte de leasing</w:t>
            </w:r>
          </w:p>
        </w:tc>
        <w:tc>
          <w:tcPr>
            <w:tcW w:w="1393" w:type="dxa"/>
            <w:tcBorders>
              <w:top w:val="nil"/>
              <w:left w:val="nil"/>
              <w:bottom w:val="single" w:sz="4" w:space="0" w:color="auto"/>
              <w:right w:val="single" w:sz="4" w:space="0" w:color="auto"/>
            </w:tcBorders>
            <w:shd w:val="clear" w:color="000000" w:fill="FFFFFF"/>
            <w:vAlign w:val="center"/>
            <w:hideMark/>
          </w:tcPr>
          <w:p w14:paraId="48040613" w14:textId="77777777" w:rsidR="00650844" w:rsidRPr="00482985" w:rsidRDefault="00650844" w:rsidP="00E15390">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124,5</w:t>
            </w:r>
          </w:p>
        </w:tc>
        <w:tc>
          <w:tcPr>
            <w:tcW w:w="1300" w:type="dxa"/>
            <w:tcBorders>
              <w:top w:val="nil"/>
              <w:left w:val="nil"/>
              <w:bottom w:val="single" w:sz="4" w:space="0" w:color="auto"/>
              <w:right w:val="single" w:sz="4" w:space="0" w:color="auto"/>
            </w:tcBorders>
            <w:shd w:val="clear" w:color="000000" w:fill="FFFFFF"/>
            <w:vAlign w:val="center"/>
            <w:hideMark/>
          </w:tcPr>
          <w:p w14:paraId="5D69E5FC" w14:textId="77777777" w:rsidR="00650844" w:rsidRPr="00482985" w:rsidRDefault="00650844" w:rsidP="00E15390">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29,0</w:t>
            </w:r>
          </w:p>
        </w:tc>
        <w:tc>
          <w:tcPr>
            <w:tcW w:w="1300" w:type="dxa"/>
            <w:tcBorders>
              <w:top w:val="nil"/>
              <w:left w:val="nil"/>
              <w:bottom w:val="single" w:sz="4" w:space="0" w:color="auto"/>
              <w:right w:val="single" w:sz="4" w:space="0" w:color="auto"/>
            </w:tcBorders>
            <w:shd w:val="clear" w:color="auto" w:fill="auto"/>
            <w:noWrap/>
            <w:vAlign w:val="center"/>
            <w:hideMark/>
          </w:tcPr>
          <w:p w14:paraId="42A8E1A5" w14:textId="77777777" w:rsidR="00650844" w:rsidRPr="00482985" w:rsidRDefault="00650844" w:rsidP="00E15390">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-95,5</w:t>
            </w:r>
          </w:p>
        </w:tc>
      </w:tr>
      <w:tr w:rsidR="00650844" w:rsidRPr="00482985" w14:paraId="7189F17F" w14:textId="77777777" w:rsidTr="00346746">
        <w:trPr>
          <w:trHeight w:val="58"/>
        </w:trPr>
        <w:tc>
          <w:tcPr>
            <w:tcW w:w="5387" w:type="dxa"/>
            <w:tcBorders>
              <w:top w:val="nil"/>
              <w:left w:val="single" w:sz="4" w:space="0" w:color="auto"/>
              <w:bottom w:val="single" w:sz="4" w:space="0" w:color="auto"/>
              <w:right w:val="single" w:sz="4" w:space="0" w:color="auto"/>
            </w:tcBorders>
            <w:shd w:val="clear" w:color="000000" w:fill="F2F2F2"/>
            <w:vAlign w:val="center"/>
            <w:hideMark/>
          </w:tcPr>
          <w:p w14:paraId="6C4AFD81" w14:textId="77777777" w:rsidR="00650844" w:rsidRPr="00482985" w:rsidRDefault="00650844" w:rsidP="00E15390">
            <w:pPr>
              <w:spacing w:after="0" w:line="240" w:lineRule="auto"/>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Costul vânzărilor, total</w:t>
            </w:r>
          </w:p>
        </w:tc>
        <w:tc>
          <w:tcPr>
            <w:tcW w:w="1393" w:type="dxa"/>
            <w:tcBorders>
              <w:top w:val="nil"/>
              <w:left w:val="nil"/>
              <w:bottom w:val="single" w:sz="4" w:space="0" w:color="auto"/>
              <w:right w:val="single" w:sz="4" w:space="0" w:color="auto"/>
            </w:tcBorders>
            <w:shd w:val="clear" w:color="000000" w:fill="F2F2F2"/>
            <w:vAlign w:val="center"/>
            <w:hideMark/>
          </w:tcPr>
          <w:p w14:paraId="13EC1FA6" w14:textId="77777777" w:rsidR="00650844" w:rsidRPr="00482985" w:rsidRDefault="00650844" w:rsidP="00E15390">
            <w:pPr>
              <w:spacing w:after="0" w:line="240" w:lineRule="auto"/>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1.984.028,9</w:t>
            </w:r>
          </w:p>
        </w:tc>
        <w:tc>
          <w:tcPr>
            <w:tcW w:w="1300" w:type="dxa"/>
            <w:tcBorders>
              <w:top w:val="nil"/>
              <w:left w:val="nil"/>
              <w:bottom w:val="single" w:sz="4" w:space="0" w:color="auto"/>
              <w:right w:val="single" w:sz="4" w:space="0" w:color="auto"/>
            </w:tcBorders>
            <w:shd w:val="clear" w:color="000000" w:fill="F2F2F2"/>
            <w:vAlign w:val="center"/>
            <w:hideMark/>
          </w:tcPr>
          <w:p w14:paraId="6486D86D" w14:textId="77777777" w:rsidR="00650844" w:rsidRPr="00482985" w:rsidRDefault="00650844" w:rsidP="00E15390">
            <w:pPr>
              <w:spacing w:after="0" w:line="240" w:lineRule="auto"/>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2.756.275,0</w:t>
            </w:r>
          </w:p>
        </w:tc>
        <w:tc>
          <w:tcPr>
            <w:tcW w:w="1300" w:type="dxa"/>
            <w:tcBorders>
              <w:top w:val="nil"/>
              <w:left w:val="nil"/>
              <w:bottom w:val="single" w:sz="4" w:space="0" w:color="auto"/>
              <w:right w:val="single" w:sz="4" w:space="0" w:color="auto"/>
            </w:tcBorders>
            <w:shd w:val="clear" w:color="000000" w:fill="F2F2F2"/>
            <w:noWrap/>
            <w:vAlign w:val="center"/>
            <w:hideMark/>
          </w:tcPr>
          <w:p w14:paraId="2429C57C" w14:textId="77777777" w:rsidR="00650844" w:rsidRPr="00482985" w:rsidRDefault="00650844" w:rsidP="00E15390">
            <w:pPr>
              <w:spacing w:after="0" w:line="240" w:lineRule="auto"/>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772.246,1</w:t>
            </w:r>
          </w:p>
        </w:tc>
      </w:tr>
      <w:tr w:rsidR="00650844" w:rsidRPr="00482985" w14:paraId="1B390C24" w14:textId="77777777" w:rsidTr="00346746">
        <w:trPr>
          <w:trHeight w:val="58"/>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0291F7" w14:textId="77777777" w:rsidR="00650844" w:rsidRPr="00482985" w:rsidRDefault="00650844" w:rsidP="00E15390">
            <w:pPr>
              <w:spacing w:after="0" w:line="240" w:lineRule="auto"/>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din care: valoarea contabilă a produselor și mărfurilor vândute</w:t>
            </w:r>
          </w:p>
        </w:tc>
        <w:tc>
          <w:tcPr>
            <w:tcW w:w="13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A6A240" w14:textId="77777777" w:rsidR="00650844" w:rsidRPr="00482985" w:rsidRDefault="00650844" w:rsidP="00E15390">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1.983.692,8</w:t>
            </w:r>
          </w:p>
        </w:tc>
        <w:tc>
          <w:tcPr>
            <w:tcW w:w="13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AB2BD7" w14:textId="77777777" w:rsidR="00650844" w:rsidRPr="00482985" w:rsidRDefault="00650844" w:rsidP="00E15390">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2.755.438,5</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DD8F4" w14:textId="77777777" w:rsidR="00650844" w:rsidRPr="00482985" w:rsidRDefault="00650844" w:rsidP="00E15390">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771.745,7</w:t>
            </w:r>
          </w:p>
        </w:tc>
      </w:tr>
      <w:tr w:rsidR="00650844" w:rsidRPr="00482985" w14:paraId="2338F002" w14:textId="77777777" w:rsidTr="00346746">
        <w:trPr>
          <w:trHeight w:val="58"/>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939286" w14:textId="77777777" w:rsidR="00650844" w:rsidRPr="00482985" w:rsidRDefault="00650844" w:rsidP="00E15390">
            <w:pPr>
              <w:spacing w:after="0" w:line="240" w:lineRule="auto"/>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costul serviciilor prestate și lucrărilor executate terților</w:t>
            </w:r>
          </w:p>
        </w:tc>
        <w:tc>
          <w:tcPr>
            <w:tcW w:w="1393" w:type="dxa"/>
            <w:tcBorders>
              <w:top w:val="single" w:sz="4" w:space="0" w:color="auto"/>
              <w:left w:val="nil"/>
              <w:bottom w:val="single" w:sz="4" w:space="0" w:color="auto"/>
              <w:right w:val="single" w:sz="4" w:space="0" w:color="auto"/>
            </w:tcBorders>
            <w:shd w:val="clear" w:color="000000" w:fill="FFFFFF"/>
            <w:vAlign w:val="center"/>
            <w:hideMark/>
          </w:tcPr>
          <w:p w14:paraId="16690988" w14:textId="77777777" w:rsidR="00650844" w:rsidRPr="00482985" w:rsidRDefault="00650844" w:rsidP="00E15390">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251,5</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14:paraId="569F5AC8" w14:textId="77777777" w:rsidR="00650844" w:rsidRPr="00482985" w:rsidRDefault="00650844" w:rsidP="00E15390">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751,9</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3A6A8339" w14:textId="77777777" w:rsidR="00650844" w:rsidRPr="00482985" w:rsidRDefault="00650844" w:rsidP="00E15390">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500,4</w:t>
            </w:r>
          </w:p>
        </w:tc>
      </w:tr>
      <w:tr w:rsidR="00650844" w:rsidRPr="00482985" w14:paraId="497B6619" w14:textId="77777777" w:rsidTr="00346746">
        <w:trPr>
          <w:trHeight w:val="58"/>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5A5C4F72" w14:textId="77777777" w:rsidR="00650844" w:rsidRPr="00482985" w:rsidRDefault="00650844" w:rsidP="00E15390">
            <w:pPr>
              <w:spacing w:after="0" w:line="240" w:lineRule="auto"/>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costuri aferente contractelor de leasing</w:t>
            </w:r>
          </w:p>
        </w:tc>
        <w:tc>
          <w:tcPr>
            <w:tcW w:w="1393" w:type="dxa"/>
            <w:tcBorders>
              <w:top w:val="nil"/>
              <w:left w:val="nil"/>
              <w:bottom w:val="single" w:sz="4" w:space="0" w:color="auto"/>
              <w:right w:val="single" w:sz="4" w:space="0" w:color="auto"/>
            </w:tcBorders>
            <w:shd w:val="clear" w:color="000000" w:fill="FFFFFF"/>
            <w:vAlign w:val="center"/>
            <w:hideMark/>
          </w:tcPr>
          <w:p w14:paraId="2260B6A3" w14:textId="77777777" w:rsidR="00650844" w:rsidRPr="00482985" w:rsidRDefault="00650844" w:rsidP="00E15390">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84,6</w:t>
            </w:r>
          </w:p>
        </w:tc>
        <w:tc>
          <w:tcPr>
            <w:tcW w:w="1300" w:type="dxa"/>
            <w:tcBorders>
              <w:top w:val="nil"/>
              <w:left w:val="nil"/>
              <w:bottom w:val="single" w:sz="4" w:space="0" w:color="auto"/>
              <w:right w:val="single" w:sz="4" w:space="0" w:color="auto"/>
            </w:tcBorders>
            <w:shd w:val="clear" w:color="000000" w:fill="FFFFFF"/>
            <w:vAlign w:val="center"/>
            <w:hideMark/>
          </w:tcPr>
          <w:p w14:paraId="734B461B" w14:textId="77777777" w:rsidR="00650844" w:rsidRPr="00482985" w:rsidRDefault="00650844" w:rsidP="00E15390">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84,6</w:t>
            </w:r>
          </w:p>
        </w:tc>
        <w:tc>
          <w:tcPr>
            <w:tcW w:w="1300" w:type="dxa"/>
            <w:tcBorders>
              <w:top w:val="nil"/>
              <w:left w:val="nil"/>
              <w:bottom w:val="single" w:sz="4" w:space="0" w:color="auto"/>
              <w:right w:val="single" w:sz="4" w:space="0" w:color="auto"/>
            </w:tcBorders>
            <w:shd w:val="clear" w:color="auto" w:fill="auto"/>
            <w:noWrap/>
            <w:vAlign w:val="center"/>
            <w:hideMark/>
          </w:tcPr>
          <w:p w14:paraId="29CD712C" w14:textId="77777777" w:rsidR="00650844" w:rsidRPr="00482985" w:rsidRDefault="00650844" w:rsidP="00E15390">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0,0</w:t>
            </w:r>
          </w:p>
        </w:tc>
      </w:tr>
      <w:tr w:rsidR="00650844" w:rsidRPr="00482985" w14:paraId="086B134C" w14:textId="77777777" w:rsidTr="00346746">
        <w:trPr>
          <w:trHeight w:val="58"/>
        </w:trPr>
        <w:tc>
          <w:tcPr>
            <w:tcW w:w="5387" w:type="dxa"/>
            <w:tcBorders>
              <w:top w:val="nil"/>
              <w:left w:val="single" w:sz="4" w:space="0" w:color="auto"/>
              <w:bottom w:val="single" w:sz="4" w:space="0" w:color="auto"/>
              <w:right w:val="single" w:sz="4" w:space="0" w:color="auto"/>
            </w:tcBorders>
            <w:shd w:val="clear" w:color="000000" w:fill="F2F2F2"/>
            <w:vAlign w:val="center"/>
            <w:hideMark/>
          </w:tcPr>
          <w:p w14:paraId="1E08A101" w14:textId="77777777" w:rsidR="00650844" w:rsidRPr="00482985" w:rsidRDefault="00650844" w:rsidP="00E15390">
            <w:pPr>
              <w:spacing w:after="0" w:line="240" w:lineRule="auto"/>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Profit brut (pierdere brută)</w:t>
            </w:r>
          </w:p>
        </w:tc>
        <w:tc>
          <w:tcPr>
            <w:tcW w:w="1393" w:type="dxa"/>
            <w:tcBorders>
              <w:top w:val="nil"/>
              <w:left w:val="nil"/>
              <w:bottom w:val="single" w:sz="4" w:space="0" w:color="auto"/>
              <w:right w:val="single" w:sz="4" w:space="0" w:color="auto"/>
            </w:tcBorders>
            <w:shd w:val="clear" w:color="000000" w:fill="F2F2F2"/>
            <w:vAlign w:val="center"/>
            <w:hideMark/>
          </w:tcPr>
          <w:p w14:paraId="4C15679F" w14:textId="77777777" w:rsidR="00650844" w:rsidRPr="00482985" w:rsidRDefault="00650844" w:rsidP="00E15390">
            <w:pPr>
              <w:spacing w:after="0" w:line="240" w:lineRule="auto"/>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-48.734,0</w:t>
            </w:r>
          </w:p>
        </w:tc>
        <w:tc>
          <w:tcPr>
            <w:tcW w:w="1300" w:type="dxa"/>
            <w:tcBorders>
              <w:top w:val="nil"/>
              <w:left w:val="nil"/>
              <w:bottom w:val="single" w:sz="4" w:space="0" w:color="auto"/>
              <w:right w:val="single" w:sz="4" w:space="0" w:color="auto"/>
            </w:tcBorders>
            <w:shd w:val="clear" w:color="000000" w:fill="F2F2F2"/>
            <w:vAlign w:val="center"/>
            <w:hideMark/>
          </w:tcPr>
          <w:p w14:paraId="6C352ACE" w14:textId="77777777" w:rsidR="00650844" w:rsidRPr="00482985" w:rsidRDefault="00650844" w:rsidP="00E15390">
            <w:pPr>
              <w:spacing w:after="0" w:line="240" w:lineRule="auto"/>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87.929,0</w:t>
            </w:r>
          </w:p>
        </w:tc>
        <w:tc>
          <w:tcPr>
            <w:tcW w:w="1300" w:type="dxa"/>
            <w:tcBorders>
              <w:top w:val="nil"/>
              <w:left w:val="nil"/>
              <w:bottom w:val="single" w:sz="4" w:space="0" w:color="auto"/>
              <w:right w:val="single" w:sz="4" w:space="0" w:color="auto"/>
            </w:tcBorders>
            <w:shd w:val="clear" w:color="000000" w:fill="F2F2F2"/>
            <w:noWrap/>
            <w:vAlign w:val="center"/>
            <w:hideMark/>
          </w:tcPr>
          <w:p w14:paraId="4EB81E31" w14:textId="77777777" w:rsidR="00650844" w:rsidRPr="00482985" w:rsidRDefault="00650844" w:rsidP="00E15390">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 </w:t>
            </w:r>
          </w:p>
        </w:tc>
      </w:tr>
      <w:tr w:rsidR="00650844" w:rsidRPr="00482985" w14:paraId="1C2A1F43" w14:textId="77777777" w:rsidTr="00346746">
        <w:trPr>
          <w:trHeight w:val="58"/>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0ED007C1" w14:textId="77777777" w:rsidR="00650844" w:rsidRPr="00482985" w:rsidRDefault="00650844" w:rsidP="00E15390">
            <w:pPr>
              <w:spacing w:after="0" w:line="240" w:lineRule="auto"/>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Alte venituri din activitatea operațională</w:t>
            </w:r>
          </w:p>
        </w:tc>
        <w:tc>
          <w:tcPr>
            <w:tcW w:w="1393" w:type="dxa"/>
            <w:tcBorders>
              <w:top w:val="nil"/>
              <w:left w:val="nil"/>
              <w:bottom w:val="single" w:sz="4" w:space="0" w:color="auto"/>
              <w:right w:val="single" w:sz="4" w:space="0" w:color="auto"/>
            </w:tcBorders>
            <w:shd w:val="clear" w:color="000000" w:fill="FFFFFF"/>
            <w:vAlign w:val="center"/>
            <w:hideMark/>
          </w:tcPr>
          <w:p w14:paraId="5DC632FB" w14:textId="77777777" w:rsidR="00650844" w:rsidRPr="00482985" w:rsidRDefault="00650844" w:rsidP="00E15390">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574,8</w:t>
            </w:r>
          </w:p>
        </w:tc>
        <w:tc>
          <w:tcPr>
            <w:tcW w:w="1300" w:type="dxa"/>
            <w:tcBorders>
              <w:top w:val="nil"/>
              <w:left w:val="nil"/>
              <w:bottom w:val="single" w:sz="4" w:space="0" w:color="auto"/>
              <w:right w:val="single" w:sz="4" w:space="0" w:color="auto"/>
            </w:tcBorders>
            <w:shd w:val="clear" w:color="000000" w:fill="FFFFFF"/>
            <w:vAlign w:val="center"/>
            <w:hideMark/>
          </w:tcPr>
          <w:p w14:paraId="179EA60C" w14:textId="77777777" w:rsidR="00650844" w:rsidRPr="00482985" w:rsidRDefault="00650844" w:rsidP="00E15390">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633,4</w:t>
            </w:r>
          </w:p>
        </w:tc>
        <w:tc>
          <w:tcPr>
            <w:tcW w:w="1300" w:type="dxa"/>
            <w:tcBorders>
              <w:top w:val="nil"/>
              <w:left w:val="nil"/>
              <w:bottom w:val="single" w:sz="4" w:space="0" w:color="auto"/>
              <w:right w:val="single" w:sz="4" w:space="0" w:color="auto"/>
            </w:tcBorders>
            <w:shd w:val="clear" w:color="auto" w:fill="auto"/>
            <w:noWrap/>
            <w:vAlign w:val="center"/>
            <w:hideMark/>
          </w:tcPr>
          <w:p w14:paraId="3C54CC30" w14:textId="77777777" w:rsidR="00650844" w:rsidRPr="00482985" w:rsidRDefault="00650844" w:rsidP="00E15390">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58,6</w:t>
            </w:r>
          </w:p>
        </w:tc>
      </w:tr>
      <w:tr w:rsidR="00650844" w:rsidRPr="00482985" w14:paraId="5BBE7EBF" w14:textId="77777777" w:rsidTr="00346746">
        <w:trPr>
          <w:trHeight w:val="58"/>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16FE0E4E" w14:textId="77777777" w:rsidR="00650844" w:rsidRPr="00482985" w:rsidRDefault="00650844" w:rsidP="00E15390">
            <w:pPr>
              <w:spacing w:after="0" w:line="240" w:lineRule="auto"/>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Cheltuieli de distribuire</w:t>
            </w:r>
          </w:p>
        </w:tc>
        <w:tc>
          <w:tcPr>
            <w:tcW w:w="1393" w:type="dxa"/>
            <w:tcBorders>
              <w:top w:val="nil"/>
              <w:left w:val="nil"/>
              <w:bottom w:val="single" w:sz="4" w:space="0" w:color="auto"/>
              <w:right w:val="single" w:sz="4" w:space="0" w:color="auto"/>
            </w:tcBorders>
            <w:shd w:val="clear" w:color="000000" w:fill="FFFFFF"/>
            <w:vAlign w:val="center"/>
            <w:hideMark/>
          </w:tcPr>
          <w:p w14:paraId="2B778C52" w14:textId="77777777" w:rsidR="00650844" w:rsidRPr="00482985" w:rsidRDefault="00650844" w:rsidP="00E15390">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32.591,0</w:t>
            </w:r>
          </w:p>
        </w:tc>
        <w:tc>
          <w:tcPr>
            <w:tcW w:w="1300" w:type="dxa"/>
            <w:tcBorders>
              <w:top w:val="nil"/>
              <w:left w:val="nil"/>
              <w:bottom w:val="single" w:sz="4" w:space="0" w:color="auto"/>
              <w:right w:val="single" w:sz="4" w:space="0" w:color="auto"/>
            </w:tcBorders>
            <w:shd w:val="clear" w:color="000000" w:fill="FFFFFF"/>
            <w:vAlign w:val="center"/>
            <w:hideMark/>
          </w:tcPr>
          <w:p w14:paraId="244EF24B" w14:textId="77777777" w:rsidR="00650844" w:rsidRPr="00482985" w:rsidRDefault="00650844" w:rsidP="00E15390">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44.051,2</w:t>
            </w:r>
          </w:p>
        </w:tc>
        <w:tc>
          <w:tcPr>
            <w:tcW w:w="1300" w:type="dxa"/>
            <w:tcBorders>
              <w:top w:val="nil"/>
              <w:left w:val="nil"/>
              <w:bottom w:val="single" w:sz="4" w:space="0" w:color="auto"/>
              <w:right w:val="single" w:sz="4" w:space="0" w:color="auto"/>
            </w:tcBorders>
            <w:shd w:val="clear" w:color="auto" w:fill="auto"/>
            <w:noWrap/>
            <w:vAlign w:val="center"/>
            <w:hideMark/>
          </w:tcPr>
          <w:p w14:paraId="03B1EC2F" w14:textId="77777777" w:rsidR="00650844" w:rsidRPr="00482985" w:rsidRDefault="00650844" w:rsidP="00E15390">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11.460,2</w:t>
            </w:r>
          </w:p>
        </w:tc>
      </w:tr>
      <w:tr w:rsidR="00650844" w:rsidRPr="00482985" w14:paraId="1DE7984E" w14:textId="77777777" w:rsidTr="00346746">
        <w:trPr>
          <w:trHeight w:val="58"/>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36113DA7" w14:textId="77777777" w:rsidR="00650844" w:rsidRPr="00482985" w:rsidRDefault="00650844" w:rsidP="00E15390">
            <w:pPr>
              <w:spacing w:after="0" w:line="240" w:lineRule="auto"/>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Cheltuieli administrative</w:t>
            </w:r>
          </w:p>
        </w:tc>
        <w:tc>
          <w:tcPr>
            <w:tcW w:w="1393" w:type="dxa"/>
            <w:tcBorders>
              <w:top w:val="nil"/>
              <w:left w:val="nil"/>
              <w:bottom w:val="single" w:sz="4" w:space="0" w:color="auto"/>
              <w:right w:val="single" w:sz="4" w:space="0" w:color="auto"/>
            </w:tcBorders>
            <w:shd w:val="clear" w:color="000000" w:fill="FFFFFF"/>
            <w:vAlign w:val="center"/>
            <w:hideMark/>
          </w:tcPr>
          <w:p w14:paraId="4E770875" w14:textId="77777777" w:rsidR="00650844" w:rsidRPr="00482985" w:rsidRDefault="00650844" w:rsidP="00E15390">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10.700,0</w:t>
            </w:r>
          </w:p>
        </w:tc>
        <w:tc>
          <w:tcPr>
            <w:tcW w:w="1300" w:type="dxa"/>
            <w:tcBorders>
              <w:top w:val="nil"/>
              <w:left w:val="nil"/>
              <w:bottom w:val="single" w:sz="4" w:space="0" w:color="auto"/>
              <w:right w:val="single" w:sz="4" w:space="0" w:color="auto"/>
            </w:tcBorders>
            <w:shd w:val="clear" w:color="000000" w:fill="FFFFFF"/>
            <w:vAlign w:val="center"/>
            <w:hideMark/>
          </w:tcPr>
          <w:p w14:paraId="478C53B5" w14:textId="77777777" w:rsidR="00650844" w:rsidRPr="00482985" w:rsidRDefault="00650844" w:rsidP="00E15390">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10.872,3</w:t>
            </w:r>
          </w:p>
        </w:tc>
        <w:tc>
          <w:tcPr>
            <w:tcW w:w="1300" w:type="dxa"/>
            <w:tcBorders>
              <w:top w:val="nil"/>
              <w:left w:val="nil"/>
              <w:bottom w:val="single" w:sz="4" w:space="0" w:color="auto"/>
              <w:right w:val="single" w:sz="4" w:space="0" w:color="auto"/>
            </w:tcBorders>
            <w:shd w:val="clear" w:color="auto" w:fill="auto"/>
            <w:noWrap/>
            <w:vAlign w:val="center"/>
            <w:hideMark/>
          </w:tcPr>
          <w:p w14:paraId="6D743379" w14:textId="77777777" w:rsidR="00650844" w:rsidRPr="00482985" w:rsidRDefault="00650844" w:rsidP="00E15390">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172,3</w:t>
            </w:r>
          </w:p>
        </w:tc>
      </w:tr>
      <w:tr w:rsidR="00650844" w:rsidRPr="00482985" w14:paraId="7B4F6C9E" w14:textId="77777777" w:rsidTr="00346746">
        <w:trPr>
          <w:trHeight w:val="58"/>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58CA98D0" w14:textId="77777777" w:rsidR="00650844" w:rsidRPr="00482985" w:rsidRDefault="00650844" w:rsidP="00E15390">
            <w:pPr>
              <w:spacing w:after="0" w:line="240" w:lineRule="auto"/>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Alte cheltuieli din activitatea operațională</w:t>
            </w:r>
          </w:p>
        </w:tc>
        <w:tc>
          <w:tcPr>
            <w:tcW w:w="1393" w:type="dxa"/>
            <w:tcBorders>
              <w:top w:val="nil"/>
              <w:left w:val="nil"/>
              <w:bottom w:val="single" w:sz="4" w:space="0" w:color="auto"/>
              <w:right w:val="single" w:sz="4" w:space="0" w:color="auto"/>
            </w:tcBorders>
            <w:shd w:val="clear" w:color="000000" w:fill="FFFFFF"/>
            <w:vAlign w:val="center"/>
            <w:hideMark/>
          </w:tcPr>
          <w:p w14:paraId="6F555168" w14:textId="77777777" w:rsidR="00650844" w:rsidRPr="00482985" w:rsidRDefault="00650844" w:rsidP="00E15390">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206,4</w:t>
            </w:r>
          </w:p>
        </w:tc>
        <w:tc>
          <w:tcPr>
            <w:tcW w:w="1300" w:type="dxa"/>
            <w:tcBorders>
              <w:top w:val="nil"/>
              <w:left w:val="nil"/>
              <w:bottom w:val="single" w:sz="4" w:space="0" w:color="auto"/>
              <w:right w:val="single" w:sz="4" w:space="0" w:color="auto"/>
            </w:tcBorders>
            <w:shd w:val="clear" w:color="000000" w:fill="FFFFFF"/>
            <w:vAlign w:val="center"/>
            <w:hideMark/>
          </w:tcPr>
          <w:p w14:paraId="3720E790" w14:textId="77777777" w:rsidR="00650844" w:rsidRPr="00482985" w:rsidRDefault="00650844" w:rsidP="00E15390">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0,0</w:t>
            </w:r>
          </w:p>
        </w:tc>
        <w:tc>
          <w:tcPr>
            <w:tcW w:w="1300" w:type="dxa"/>
            <w:tcBorders>
              <w:top w:val="nil"/>
              <w:left w:val="nil"/>
              <w:bottom w:val="single" w:sz="4" w:space="0" w:color="auto"/>
              <w:right w:val="single" w:sz="4" w:space="0" w:color="auto"/>
            </w:tcBorders>
            <w:shd w:val="clear" w:color="auto" w:fill="auto"/>
            <w:noWrap/>
            <w:vAlign w:val="center"/>
            <w:hideMark/>
          </w:tcPr>
          <w:p w14:paraId="04603EA2" w14:textId="77777777" w:rsidR="00650844" w:rsidRPr="00482985" w:rsidRDefault="00650844" w:rsidP="00E15390">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-206,4</w:t>
            </w:r>
          </w:p>
        </w:tc>
      </w:tr>
      <w:tr w:rsidR="00650844" w:rsidRPr="00482985" w14:paraId="178EC653" w14:textId="77777777" w:rsidTr="00346746">
        <w:trPr>
          <w:trHeight w:val="58"/>
        </w:trPr>
        <w:tc>
          <w:tcPr>
            <w:tcW w:w="5387" w:type="dxa"/>
            <w:tcBorders>
              <w:top w:val="nil"/>
              <w:left w:val="single" w:sz="4" w:space="0" w:color="auto"/>
              <w:bottom w:val="single" w:sz="4" w:space="0" w:color="auto"/>
              <w:right w:val="single" w:sz="4" w:space="0" w:color="auto"/>
            </w:tcBorders>
            <w:shd w:val="clear" w:color="000000" w:fill="FFFFFF"/>
            <w:vAlign w:val="center"/>
            <w:hideMark/>
          </w:tcPr>
          <w:p w14:paraId="3106EA34" w14:textId="77777777" w:rsidR="00650844" w:rsidRPr="00482985" w:rsidRDefault="00650844" w:rsidP="00E15390">
            <w:pPr>
              <w:spacing w:after="0" w:line="240" w:lineRule="auto"/>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Rezultatul din activitatea operațională: profit (pierdere )</w:t>
            </w:r>
          </w:p>
        </w:tc>
        <w:tc>
          <w:tcPr>
            <w:tcW w:w="1393" w:type="dxa"/>
            <w:tcBorders>
              <w:top w:val="nil"/>
              <w:left w:val="nil"/>
              <w:bottom w:val="single" w:sz="4" w:space="0" w:color="auto"/>
              <w:right w:val="single" w:sz="4" w:space="0" w:color="auto"/>
            </w:tcBorders>
            <w:shd w:val="clear" w:color="000000" w:fill="FFFFFF"/>
            <w:vAlign w:val="center"/>
            <w:hideMark/>
          </w:tcPr>
          <w:p w14:paraId="715389A8" w14:textId="77777777" w:rsidR="00650844" w:rsidRPr="00482985" w:rsidRDefault="00650844" w:rsidP="00E15390">
            <w:pPr>
              <w:spacing w:after="0" w:line="240" w:lineRule="auto"/>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-91.656,6</w:t>
            </w:r>
          </w:p>
        </w:tc>
        <w:tc>
          <w:tcPr>
            <w:tcW w:w="1300" w:type="dxa"/>
            <w:tcBorders>
              <w:top w:val="nil"/>
              <w:left w:val="nil"/>
              <w:bottom w:val="single" w:sz="4" w:space="0" w:color="auto"/>
              <w:right w:val="single" w:sz="4" w:space="0" w:color="auto"/>
            </w:tcBorders>
            <w:shd w:val="clear" w:color="000000" w:fill="FFFFFF"/>
            <w:vAlign w:val="center"/>
            <w:hideMark/>
          </w:tcPr>
          <w:p w14:paraId="2CD4D7C9" w14:textId="77777777" w:rsidR="00650844" w:rsidRPr="00482985" w:rsidRDefault="00650844" w:rsidP="00E15390">
            <w:pPr>
              <w:spacing w:after="0" w:line="240" w:lineRule="auto"/>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33.638,9</w:t>
            </w:r>
          </w:p>
        </w:tc>
        <w:tc>
          <w:tcPr>
            <w:tcW w:w="1300" w:type="dxa"/>
            <w:tcBorders>
              <w:top w:val="nil"/>
              <w:left w:val="nil"/>
              <w:bottom w:val="single" w:sz="4" w:space="0" w:color="auto"/>
              <w:right w:val="single" w:sz="4" w:space="0" w:color="auto"/>
            </w:tcBorders>
            <w:shd w:val="clear" w:color="auto" w:fill="auto"/>
            <w:noWrap/>
            <w:vAlign w:val="center"/>
            <w:hideMark/>
          </w:tcPr>
          <w:p w14:paraId="7C670744" w14:textId="77777777" w:rsidR="00650844" w:rsidRPr="00482985" w:rsidRDefault="00650844" w:rsidP="00E15390">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 </w:t>
            </w:r>
          </w:p>
        </w:tc>
      </w:tr>
      <w:tr w:rsidR="00650844" w:rsidRPr="00482985" w14:paraId="7AF64D84" w14:textId="77777777" w:rsidTr="00346746">
        <w:trPr>
          <w:trHeight w:val="58"/>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5B5B1320" w14:textId="77777777" w:rsidR="00650844" w:rsidRPr="00482985" w:rsidRDefault="00650844" w:rsidP="00E15390">
            <w:pPr>
              <w:spacing w:after="0" w:line="240" w:lineRule="auto"/>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Venituri financiare, total</w:t>
            </w:r>
          </w:p>
        </w:tc>
        <w:tc>
          <w:tcPr>
            <w:tcW w:w="1393" w:type="dxa"/>
            <w:tcBorders>
              <w:top w:val="nil"/>
              <w:left w:val="nil"/>
              <w:bottom w:val="single" w:sz="4" w:space="0" w:color="auto"/>
              <w:right w:val="single" w:sz="4" w:space="0" w:color="auto"/>
            </w:tcBorders>
            <w:shd w:val="clear" w:color="000000" w:fill="FFFFFF"/>
            <w:vAlign w:val="center"/>
            <w:hideMark/>
          </w:tcPr>
          <w:p w14:paraId="4FF99C93" w14:textId="77777777" w:rsidR="00650844" w:rsidRPr="00482985" w:rsidRDefault="00650844" w:rsidP="00E15390">
            <w:pPr>
              <w:spacing w:after="0" w:line="240" w:lineRule="auto"/>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347,8</w:t>
            </w:r>
          </w:p>
        </w:tc>
        <w:tc>
          <w:tcPr>
            <w:tcW w:w="1300" w:type="dxa"/>
            <w:tcBorders>
              <w:top w:val="nil"/>
              <w:left w:val="nil"/>
              <w:bottom w:val="single" w:sz="4" w:space="0" w:color="auto"/>
              <w:right w:val="single" w:sz="4" w:space="0" w:color="auto"/>
            </w:tcBorders>
            <w:shd w:val="clear" w:color="000000" w:fill="FFFFFF"/>
            <w:vAlign w:val="center"/>
            <w:hideMark/>
          </w:tcPr>
          <w:p w14:paraId="35F88719" w14:textId="77777777" w:rsidR="00650844" w:rsidRPr="00482985" w:rsidRDefault="00650844" w:rsidP="00E15390">
            <w:pPr>
              <w:spacing w:after="0" w:line="240" w:lineRule="auto"/>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634,0</w:t>
            </w:r>
          </w:p>
        </w:tc>
        <w:tc>
          <w:tcPr>
            <w:tcW w:w="1300" w:type="dxa"/>
            <w:tcBorders>
              <w:top w:val="nil"/>
              <w:left w:val="nil"/>
              <w:bottom w:val="single" w:sz="4" w:space="0" w:color="auto"/>
              <w:right w:val="single" w:sz="4" w:space="0" w:color="auto"/>
            </w:tcBorders>
            <w:shd w:val="clear" w:color="auto" w:fill="auto"/>
            <w:noWrap/>
            <w:vAlign w:val="center"/>
            <w:hideMark/>
          </w:tcPr>
          <w:p w14:paraId="1A639FCD" w14:textId="77777777" w:rsidR="00650844" w:rsidRPr="00482985" w:rsidRDefault="00650844" w:rsidP="00E15390">
            <w:pPr>
              <w:spacing w:after="0" w:line="240" w:lineRule="auto"/>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286,2</w:t>
            </w:r>
          </w:p>
        </w:tc>
      </w:tr>
      <w:tr w:rsidR="00650844" w:rsidRPr="00482985" w14:paraId="037D2235" w14:textId="77777777" w:rsidTr="00346746">
        <w:trPr>
          <w:trHeight w:val="58"/>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5608BD2F" w14:textId="77777777" w:rsidR="00650844" w:rsidRPr="00482985" w:rsidRDefault="00650844" w:rsidP="00E15390">
            <w:pPr>
              <w:spacing w:after="0" w:line="240" w:lineRule="auto"/>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din care: venituri din dobânzi</w:t>
            </w:r>
          </w:p>
        </w:tc>
        <w:tc>
          <w:tcPr>
            <w:tcW w:w="1393" w:type="dxa"/>
            <w:tcBorders>
              <w:top w:val="nil"/>
              <w:left w:val="nil"/>
              <w:bottom w:val="single" w:sz="4" w:space="0" w:color="auto"/>
              <w:right w:val="single" w:sz="4" w:space="0" w:color="auto"/>
            </w:tcBorders>
            <w:shd w:val="clear" w:color="000000" w:fill="FFFFFF"/>
            <w:vAlign w:val="center"/>
            <w:hideMark/>
          </w:tcPr>
          <w:p w14:paraId="284E9436" w14:textId="77777777" w:rsidR="00650844" w:rsidRPr="00482985" w:rsidRDefault="00650844" w:rsidP="00E15390">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326,2</w:t>
            </w:r>
          </w:p>
        </w:tc>
        <w:tc>
          <w:tcPr>
            <w:tcW w:w="1300" w:type="dxa"/>
            <w:tcBorders>
              <w:top w:val="nil"/>
              <w:left w:val="nil"/>
              <w:bottom w:val="single" w:sz="4" w:space="0" w:color="auto"/>
              <w:right w:val="single" w:sz="4" w:space="0" w:color="auto"/>
            </w:tcBorders>
            <w:shd w:val="clear" w:color="000000" w:fill="FFFFFF"/>
            <w:vAlign w:val="center"/>
            <w:hideMark/>
          </w:tcPr>
          <w:p w14:paraId="699890D0" w14:textId="77777777" w:rsidR="00650844" w:rsidRPr="00482985" w:rsidRDefault="00650844" w:rsidP="00E15390">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0,0</w:t>
            </w:r>
          </w:p>
        </w:tc>
        <w:tc>
          <w:tcPr>
            <w:tcW w:w="1300" w:type="dxa"/>
            <w:tcBorders>
              <w:top w:val="nil"/>
              <w:left w:val="nil"/>
              <w:bottom w:val="single" w:sz="4" w:space="0" w:color="auto"/>
              <w:right w:val="single" w:sz="4" w:space="0" w:color="auto"/>
            </w:tcBorders>
            <w:shd w:val="clear" w:color="auto" w:fill="auto"/>
            <w:noWrap/>
            <w:vAlign w:val="center"/>
            <w:hideMark/>
          </w:tcPr>
          <w:p w14:paraId="1CF87A6B" w14:textId="77777777" w:rsidR="00650844" w:rsidRPr="00482985" w:rsidRDefault="00650844" w:rsidP="00E15390">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-326,2</w:t>
            </w:r>
          </w:p>
        </w:tc>
      </w:tr>
      <w:tr w:rsidR="00650844" w:rsidRPr="00482985" w14:paraId="16948F43" w14:textId="77777777" w:rsidTr="00346746">
        <w:trPr>
          <w:trHeight w:val="58"/>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7295FBBB" w14:textId="77777777" w:rsidR="00650844" w:rsidRPr="00482985" w:rsidRDefault="00650844" w:rsidP="00E15390">
            <w:pPr>
              <w:spacing w:after="0" w:line="240" w:lineRule="auto"/>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venituri din alte investiții financiare pe termen lung</w:t>
            </w:r>
          </w:p>
        </w:tc>
        <w:tc>
          <w:tcPr>
            <w:tcW w:w="1393" w:type="dxa"/>
            <w:tcBorders>
              <w:top w:val="nil"/>
              <w:left w:val="nil"/>
              <w:bottom w:val="single" w:sz="4" w:space="0" w:color="auto"/>
              <w:right w:val="single" w:sz="4" w:space="0" w:color="auto"/>
            </w:tcBorders>
            <w:shd w:val="clear" w:color="000000" w:fill="FFFFFF"/>
            <w:vAlign w:val="center"/>
            <w:hideMark/>
          </w:tcPr>
          <w:p w14:paraId="7EE722C6" w14:textId="77777777" w:rsidR="00650844" w:rsidRPr="00482985" w:rsidRDefault="00650844" w:rsidP="00E15390">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0,0 </w:t>
            </w:r>
          </w:p>
        </w:tc>
        <w:tc>
          <w:tcPr>
            <w:tcW w:w="1300" w:type="dxa"/>
            <w:tcBorders>
              <w:top w:val="nil"/>
              <w:left w:val="nil"/>
              <w:bottom w:val="single" w:sz="4" w:space="0" w:color="auto"/>
              <w:right w:val="single" w:sz="4" w:space="0" w:color="auto"/>
            </w:tcBorders>
            <w:shd w:val="clear" w:color="000000" w:fill="FFFFFF"/>
            <w:vAlign w:val="center"/>
            <w:hideMark/>
          </w:tcPr>
          <w:p w14:paraId="042E113A" w14:textId="77777777" w:rsidR="00650844" w:rsidRPr="00482985" w:rsidRDefault="00650844" w:rsidP="00E15390">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612,2</w:t>
            </w:r>
          </w:p>
        </w:tc>
        <w:tc>
          <w:tcPr>
            <w:tcW w:w="1300" w:type="dxa"/>
            <w:tcBorders>
              <w:top w:val="nil"/>
              <w:left w:val="nil"/>
              <w:bottom w:val="single" w:sz="4" w:space="0" w:color="auto"/>
              <w:right w:val="single" w:sz="4" w:space="0" w:color="auto"/>
            </w:tcBorders>
            <w:shd w:val="clear" w:color="auto" w:fill="auto"/>
            <w:noWrap/>
            <w:vAlign w:val="center"/>
            <w:hideMark/>
          </w:tcPr>
          <w:p w14:paraId="765784F5" w14:textId="77777777" w:rsidR="00650844" w:rsidRPr="00482985" w:rsidRDefault="00650844" w:rsidP="00E15390">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612,2</w:t>
            </w:r>
          </w:p>
        </w:tc>
      </w:tr>
      <w:tr w:rsidR="00650844" w:rsidRPr="00482985" w14:paraId="56047394" w14:textId="77777777" w:rsidTr="00346746">
        <w:trPr>
          <w:trHeight w:val="58"/>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5C48B250" w14:textId="77777777" w:rsidR="00650844" w:rsidRPr="00482985" w:rsidRDefault="00650844" w:rsidP="00E15390">
            <w:pPr>
              <w:spacing w:after="0" w:line="240" w:lineRule="auto"/>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venituri aferente ajustărilor de valoare privind investițiile financiare pe termen lung și curente</w:t>
            </w:r>
          </w:p>
        </w:tc>
        <w:tc>
          <w:tcPr>
            <w:tcW w:w="1393" w:type="dxa"/>
            <w:tcBorders>
              <w:top w:val="nil"/>
              <w:left w:val="nil"/>
              <w:bottom w:val="single" w:sz="4" w:space="0" w:color="auto"/>
              <w:right w:val="single" w:sz="4" w:space="0" w:color="auto"/>
            </w:tcBorders>
            <w:shd w:val="clear" w:color="000000" w:fill="FFFFFF"/>
            <w:vAlign w:val="center"/>
            <w:hideMark/>
          </w:tcPr>
          <w:p w14:paraId="6BED9102" w14:textId="77777777" w:rsidR="00650844" w:rsidRPr="00482985" w:rsidRDefault="00650844" w:rsidP="00E15390">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21,6</w:t>
            </w:r>
          </w:p>
        </w:tc>
        <w:tc>
          <w:tcPr>
            <w:tcW w:w="1300" w:type="dxa"/>
            <w:tcBorders>
              <w:top w:val="nil"/>
              <w:left w:val="nil"/>
              <w:bottom w:val="single" w:sz="4" w:space="0" w:color="auto"/>
              <w:right w:val="single" w:sz="4" w:space="0" w:color="auto"/>
            </w:tcBorders>
            <w:shd w:val="clear" w:color="000000" w:fill="FFFFFF"/>
            <w:vAlign w:val="center"/>
            <w:hideMark/>
          </w:tcPr>
          <w:p w14:paraId="13E0F3CA" w14:textId="77777777" w:rsidR="00650844" w:rsidRPr="00482985" w:rsidRDefault="00650844" w:rsidP="00E15390">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21,7</w:t>
            </w:r>
          </w:p>
        </w:tc>
        <w:tc>
          <w:tcPr>
            <w:tcW w:w="1300" w:type="dxa"/>
            <w:tcBorders>
              <w:top w:val="nil"/>
              <w:left w:val="nil"/>
              <w:bottom w:val="single" w:sz="4" w:space="0" w:color="auto"/>
              <w:right w:val="single" w:sz="4" w:space="0" w:color="auto"/>
            </w:tcBorders>
            <w:shd w:val="clear" w:color="auto" w:fill="auto"/>
            <w:noWrap/>
            <w:vAlign w:val="center"/>
            <w:hideMark/>
          </w:tcPr>
          <w:p w14:paraId="37F53BD0" w14:textId="77777777" w:rsidR="00650844" w:rsidRPr="00482985" w:rsidRDefault="00650844" w:rsidP="00E15390">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0,1</w:t>
            </w:r>
          </w:p>
        </w:tc>
      </w:tr>
      <w:tr w:rsidR="00650844" w:rsidRPr="00482985" w14:paraId="6D947C63" w14:textId="77777777" w:rsidTr="00346746">
        <w:trPr>
          <w:trHeight w:val="58"/>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03D2C684" w14:textId="77777777" w:rsidR="00650844" w:rsidRPr="00482985" w:rsidRDefault="00650844" w:rsidP="00E15390">
            <w:pPr>
              <w:spacing w:after="0" w:line="240" w:lineRule="auto"/>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venituri aferente diferențelor de curs valutar și de sumă</w:t>
            </w:r>
          </w:p>
        </w:tc>
        <w:tc>
          <w:tcPr>
            <w:tcW w:w="1393" w:type="dxa"/>
            <w:tcBorders>
              <w:top w:val="nil"/>
              <w:left w:val="nil"/>
              <w:bottom w:val="single" w:sz="4" w:space="0" w:color="auto"/>
              <w:right w:val="single" w:sz="4" w:space="0" w:color="auto"/>
            </w:tcBorders>
            <w:shd w:val="clear" w:color="000000" w:fill="FFFFFF"/>
            <w:vAlign w:val="center"/>
            <w:hideMark/>
          </w:tcPr>
          <w:p w14:paraId="48166FF3" w14:textId="77777777" w:rsidR="00650844" w:rsidRPr="00482985" w:rsidRDefault="00650844" w:rsidP="00E15390">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0,0 </w:t>
            </w:r>
          </w:p>
        </w:tc>
        <w:tc>
          <w:tcPr>
            <w:tcW w:w="1300" w:type="dxa"/>
            <w:tcBorders>
              <w:top w:val="nil"/>
              <w:left w:val="nil"/>
              <w:bottom w:val="single" w:sz="4" w:space="0" w:color="auto"/>
              <w:right w:val="single" w:sz="4" w:space="0" w:color="auto"/>
            </w:tcBorders>
            <w:shd w:val="clear" w:color="000000" w:fill="FFFFFF"/>
            <w:vAlign w:val="center"/>
            <w:hideMark/>
          </w:tcPr>
          <w:p w14:paraId="1FD18762" w14:textId="77777777" w:rsidR="00650844" w:rsidRPr="00482985" w:rsidRDefault="00650844" w:rsidP="00E15390">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0,1</w:t>
            </w:r>
          </w:p>
        </w:tc>
        <w:tc>
          <w:tcPr>
            <w:tcW w:w="1300" w:type="dxa"/>
            <w:tcBorders>
              <w:top w:val="nil"/>
              <w:left w:val="nil"/>
              <w:bottom w:val="single" w:sz="4" w:space="0" w:color="auto"/>
              <w:right w:val="single" w:sz="4" w:space="0" w:color="auto"/>
            </w:tcBorders>
            <w:shd w:val="clear" w:color="auto" w:fill="auto"/>
            <w:noWrap/>
            <w:vAlign w:val="center"/>
            <w:hideMark/>
          </w:tcPr>
          <w:p w14:paraId="444386BB" w14:textId="77777777" w:rsidR="00650844" w:rsidRPr="00482985" w:rsidRDefault="00650844" w:rsidP="00E15390">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0,1</w:t>
            </w:r>
          </w:p>
        </w:tc>
      </w:tr>
      <w:tr w:rsidR="00650844" w:rsidRPr="00482985" w14:paraId="62C7054F" w14:textId="77777777" w:rsidTr="00346746">
        <w:trPr>
          <w:trHeight w:val="58"/>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7474D49A" w14:textId="77777777" w:rsidR="00650844" w:rsidRPr="00482985" w:rsidRDefault="00650844" w:rsidP="00E15390">
            <w:pPr>
              <w:spacing w:after="0" w:line="240" w:lineRule="auto"/>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Cheltuieli financiare, total</w:t>
            </w:r>
          </w:p>
        </w:tc>
        <w:tc>
          <w:tcPr>
            <w:tcW w:w="1393" w:type="dxa"/>
            <w:tcBorders>
              <w:top w:val="nil"/>
              <w:left w:val="nil"/>
              <w:bottom w:val="single" w:sz="4" w:space="0" w:color="auto"/>
              <w:right w:val="single" w:sz="4" w:space="0" w:color="auto"/>
            </w:tcBorders>
            <w:shd w:val="clear" w:color="000000" w:fill="FFFFFF"/>
            <w:vAlign w:val="center"/>
            <w:hideMark/>
          </w:tcPr>
          <w:p w14:paraId="410D14DA" w14:textId="77777777" w:rsidR="00650844" w:rsidRPr="00482985" w:rsidRDefault="00650844" w:rsidP="00E15390">
            <w:pPr>
              <w:spacing w:after="0" w:line="240" w:lineRule="auto"/>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107,1</w:t>
            </w:r>
          </w:p>
        </w:tc>
        <w:tc>
          <w:tcPr>
            <w:tcW w:w="1300" w:type="dxa"/>
            <w:tcBorders>
              <w:top w:val="nil"/>
              <w:left w:val="nil"/>
              <w:bottom w:val="single" w:sz="4" w:space="0" w:color="auto"/>
              <w:right w:val="single" w:sz="4" w:space="0" w:color="auto"/>
            </w:tcBorders>
            <w:shd w:val="clear" w:color="000000" w:fill="FFFFFF"/>
            <w:vAlign w:val="center"/>
            <w:hideMark/>
          </w:tcPr>
          <w:p w14:paraId="2DE5C13E" w14:textId="77777777" w:rsidR="00650844" w:rsidRPr="00482985" w:rsidRDefault="00650844" w:rsidP="00E15390">
            <w:pPr>
              <w:spacing w:after="0" w:line="240" w:lineRule="auto"/>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21,7</w:t>
            </w:r>
          </w:p>
        </w:tc>
        <w:tc>
          <w:tcPr>
            <w:tcW w:w="1300" w:type="dxa"/>
            <w:tcBorders>
              <w:top w:val="nil"/>
              <w:left w:val="nil"/>
              <w:bottom w:val="single" w:sz="4" w:space="0" w:color="auto"/>
              <w:right w:val="single" w:sz="4" w:space="0" w:color="auto"/>
            </w:tcBorders>
            <w:shd w:val="clear" w:color="auto" w:fill="auto"/>
            <w:noWrap/>
            <w:vAlign w:val="center"/>
            <w:hideMark/>
          </w:tcPr>
          <w:p w14:paraId="62333D64" w14:textId="77777777" w:rsidR="00650844" w:rsidRPr="00482985" w:rsidRDefault="00650844" w:rsidP="00E15390">
            <w:pPr>
              <w:spacing w:after="0" w:line="240" w:lineRule="auto"/>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-85,4</w:t>
            </w:r>
          </w:p>
        </w:tc>
      </w:tr>
      <w:tr w:rsidR="00650844" w:rsidRPr="00482985" w14:paraId="7DF53223" w14:textId="77777777" w:rsidTr="00346746">
        <w:trPr>
          <w:trHeight w:val="58"/>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08239BB1" w14:textId="77777777" w:rsidR="00650844" w:rsidRPr="00482985" w:rsidRDefault="00650844" w:rsidP="00E15390">
            <w:pPr>
              <w:spacing w:after="0" w:line="240" w:lineRule="auto"/>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din care: cheltuieli aferente ajustărilor de valoare privind investițiile financiare pe termen lung și curente</w:t>
            </w:r>
          </w:p>
        </w:tc>
        <w:tc>
          <w:tcPr>
            <w:tcW w:w="1393" w:type="dxa"/>
            <w:tcBorders>
              <w:top w:val="nil"/>
              <w:left w:val="nil"/>
              <w:bottom w:val="single" w:sz="4" w:space="0" w:color="auto"/>
              <w:right w:val="single" w:sz="4" w:space="0" w:color="auto"/>
            </w:tcBorders>
            <w:shd w:val="clear" w:color="000000" w:fill="FFFFFF"/>
            <w:vAlign w:val="center"/>
            <w:hideMark/>
          </w:tcPr>
          <w:p w14:paraId="59188FAB" w14:textId="77777777" w:rsidR="00650844" w:rsidRPr="00482985" w:rsidRDefault="00650844" w:rsidP="00E15390">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106,6</w:t>
            </w:r>
          </w:p>
        </w:tc>
        <w:tc>
          <w:tcPr>
            <w:tcW w:w="1300" w:type="dxa"/>
            <w:tcBorders>
              <w:top w:val="nil"/>
              <w:left w:val="nil"/>
              <w:bottom w:val="single" w:sz="4" w:space="0" w:color="auto"/>
              <w:right w:val="single" w:sz="4" w:space="0" w:color="auto"/>
            </w:tcBorders>
            <w:shd w:val="clear" w:color="000000" w:fill="FFFFFF"/>
            <w:vAlign w:val="center"/>
            <w:hideMark/>
          </w:tcPr>
          <w:p w14:paraId="1E4C8012" w14:textId="77777777" w:rsidR="00650844" w:rsidRPr="00482985" w:rsidRDefault="00650844" w:rsidP="00E15390">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21,7</w:t>
            </w:r>
          </w:p>
        </w:tc>
        <w:tc>
          <w:tcPr>
            <w:tcW w:w="1300" w:type="dxa"/>
            <w:tcBorders>
              <w:top w:val="nil"/>
              <w:left w:val="nil"/>
              <w:bottom w:val="single" w:sz="4" w:space="0" w:color="auto"/>
              <w:right w:val="single" w:sz="4" w:space="0" w:color="auto"/>
            </w:tcBorders>
            <w:shd w:val="clear" w:color="auto" w:fill="auto"/>
            <w:noWrap/>
            <w:vAlign w:val="center"/>
            <w:hideMark/>
          </w:tcPr>
          <w:p w14:paraId="77D9EA0F" w14:textId="77777777" w:rsidR="00650844" w:rsidRPr="00482985" w:rsidRDefault="00650844" w:rsidP="00E15390">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-85,0</w:t>
            </w:r>
          </w:p>
        </w:tc>
      </w:tr>
      <w:tr w:rsidR="00650844" w:rsidRPr="00482985" w14:paraId="14BE972F" w14:textId="77777777" w:rsidTr="00346746">
        <w:trPr>
          <w:trHeight w:val="58"/>
        </w:trPr>
        <w:tc>
          <w:tcPr>
            <w:tcW w:w="5387" w:type="dxa"/>
            <w:tcBorders>
              <w:top w:val="nil"/>
              <w:left w:val="single" w:sz="4" w:space="0" w:color="auto"/>
              <w:bottom w:val="single" w:sz="4" w:space="0" w:color="auto"/>
              <w:right w:val="single" w:sz="4" w:space="0" w:color="auto"/>
            </w:tcBorders>
            <w:shd w:val="clear" w:color="auto" w:fill="auto"/>
            <w:vAlign w:val="center"/>
            <w:hideMark/>
          </w:tcPr>
          <w:p w14:paraId="4291701C" w14:textId="77777777" w:rsidR="00650844" w:rsidRPr="00482985" w:rsidRDefault="00650844" w:rsidP="00E15390">
            <w:pPr>
              <w:spacing w:after="0" w:line="240" w:lineRule="auto"/>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cheltuieli aferente diferențelor de curs valutar și de sumă</w:t>
            </w:r>
          </w:p>
        </w:tc>
        <w:tc>
          <w:tcPr>
            <w:tcW w:w="1393" w:type="dxa"/>
            <w:tcBorders>
              <w:top w:val="nil"/>
              <w:left w:val="nil"/>
              <w:bottom w:val="single" w:sz="4" w:space="0" w:color="auto"/>
              <w:right w:val="single" w:sz="4" w:space="0" w:color="auto"/>
            </w:tcBorders>
            <w:shd w:val="clear" w:color="000000" w:fill="FFFFFF"/>
            <w:vAlign w:val="center"/>
            <w:hideMark/>
          </w:tcPr>
          <w:p w14:paraId="6086C4B3" w14:textId="77777777" w:rsidR="00650844" w:rsidRPr="00482985" w:rsidRDefault="00650844" w:rsidP="00E15390">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0,4</w:t>
            </w:r>
          </w:p>
        </w:tc>
        <w:tc>
          <w:tcPr>
            <w:tcW w:w="1300" w:type="dxa"/>
            <w:tcBorders>
              <w:top w:val="nil"/>
              <w:left w:val="nil"/>
              <w:bottom w:val="single" w:sz="4" w:space="0" w:color="auto"/>
              <w:right w:val="single" w:sz="4" w:space="0" w:color="auto"/>
            </w:tcBorders>
            <w:shd w:val="clear" w:color="000000" w:fill="FFFFFF"/>
            <w:vAlign w:val="center"/>
            <w:hideMark/>
          </w:tcPr>
          <w:p w14:paraId="2D3501C3" w14:textId="77777777" w:rsidR="00650844" w:rsidRPr="00482985" w:rsidRDefault="00650844" w:rsidP="00E15390">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0,0</w:t>
            </w:r>
          </w:p>
        </w:tc>
        <w:tc>
          <w:tcPr>
            <w:tcW w:w="1300" w:type="dxa"/>
            <w:tcBorders>
              <w:top w:val="nil"/>
              <w:left w:val="nil"/>
              <w:bottom w:val="single" w:sz="4" w:space="0" w:color="auto"/>
              <w:right w:val="single" w:sz="4" w:space="0" w:color="auto"/>
            </w:tcBorders>
            <w:shd w:val="clear" w:color="auto" w:fill="auto"/>
            <w:noWrap/>
            <w:vAlign w:val="center"/>
            <w:hideMark/>
          </w:tcPr>
          <w:p w14:paraId="65915D8B" w14:textId="77777777" w:rsidR="00650844" w:rsidRPr="00482985" w:rsidRDefault="00650844" w:rsidP="00E15390">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-0,4</w:t>
            </w:r>
          </w:p>
        </w:tc>
      </w:tr>
      <w:tr w:rsidR="00650844" w:rsidRPr="00482985" w14:paraId="72197EA3" w14:textId="77777777" w:rsidTr="00346746">
        <w:trPr>
          <w:trHeight w:val="58"/>
        </w:trPr>
        <w:tc>
          <w:tcPr>
            <w:tcW w:w="5387" w:type="dxa"/>
            <w:tcBorders>
              <w:top w:val="nil"/>
              <w:left w:val="single" w:sz="4" w:space="0" w:color="auto"/>
              <w:bottom w:val="single" w:sz="4" w:space="0" w:color="auto"/>
              <w:right w:val="single" w:sz="4" w:space="0" w:color="auto"/>
            </w:tcBorders>
            <w:shd w:val="clear" w:color="000000" w:fill="FFFFFF"/>
            <w:vAlign w:val="center"/>
            <w:hideMark/>
          </w:tcPr>
          <w:p w14:paraId="6EBA98F3" w14:textId="77777777" w:rsidR="00650844" w:rsidRPr="00482985" w:rsidRDefault="00650844" w:rsidP="00E15390">
            <w:pPr>
              <w:spacing w:after="0" w:line="240" w:lineRule="auto"/>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Rezultatul: profit (pierdere) financiar(ă)</w:t>
            </w:r>
          </w:p>
        </w:tc>
        <w:tc>
          <w:tcPr>
            <w:tcW w:w="1393" w:type="dxa"/>
            <w:tcBorders>
              <w:top w:val="nil"/>
              <w:left w:val="nil"/>
              <w:bottom w:val="single" w:sz="4" w:space="0" w:color="auto"/>
              <w:right w:val="single" w:sz="4" w:space="0" w:color="auto"/>
            </w:tcBorders>
            <w:shd w:val="clear" w:color="000000" w:fill="FFFFFF"/>
            <w:vAlign w:val="center"/>
            <w:hideMark/>
          </w:tcPr>
          <w:p w14:paraId="078A88EF" w14:textId="77777777" w:rsidR="00650844" w:rsidRPr="00482985" w:rsidRDefault="00650844" w:rsidP="00E15390">
            <w:pPr>
              <w:spacing w:after="0" w:line="240" w:lineRule="auto"/>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240,7</w:t>
            </w:r>
          </w:p>
        </w:tc>
        <w:tc>
          <w:tcPr>
            <w:tcW w:w="1300" w:type="dxa"/>
            <w:tcBorders>
              <w:top w:val="nil"/>
              <w:left w:val="nil"/>
              <w:bottom w:val="single" w:sz="4" w:space="0" w:color="auto"/>
              <w:right w:val="single" w:sz="4" w:space="0" w:color="auto"/>
            </w:tcBorders>
            <w:shd w:val="clear" w:color="000000" w:fill="FFFFFF"/>
            <w:vAlign w:val="center"/>
            <w:hideMark/>
          </w:tcPr>
          <w:p w14:paraId="68B3E69A" w14:textId="77777777" w:rsidR="00650844" w:rsidRPr="00482985" w:rsidRDefault="00650844" w:rsidP="00E15390">
            <w:pPr>
              <w:spacing w:after="0" w:line="240" w:lineRule="auto"/>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612,3</w:t>
            </w:r>
          </w:p>
        </w:tc>
        <w:tc>
          <w:tcPr>
            <w:tcW w:w="1300" w:type="dxa"/>
            <w:tcBorders>
              <w:top w:val="nil"/>
              <w:left w:val="nil"/>
              <w:bottom w:val="single" w:sz="4" w:space="0" w:color="auto"/>
              <w:right w:val="single" w:sz="4" w:space="0" w:color="auto"/>
            </w:tcBorders>
            <w:shd w:val="clear" w:color="auto" w:fill="auto"/>
            <w:noWrap/>
            <w:vAlign w:val="center"/>
            <w:hideMark/>
          </w:tcPr>
          <w:p w14:paraId="58A2A179" w14:textId="77777777" w:rsidR="00650844" w:rsidRPr="00482985" w:rsidRDefault="00650844" w:rsidP="00E15390">
            <w:pPr>
              <w:spacing w:after="0" w:line="240" w:lineRule="auto"/>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371,6</w:t>
            </w:r>
          </w:p>
        </w:tc>
      </w:tr>
      <w:tr w:rsidR="00650844" w:rsidRPr="00482985" w14:paraId="297CBC4F" w14:textId="77777777" w:rsidTr="00346746">
        <w:trPr>
          <w:trHeight w:val="58"/>
        </w:trPr>
        <w:tc>
          <w:tcPr>
            <w:tcW w:w="5387" w:type="dxa"/>
            <w:tcBorders>
              <w:top w:val="nil"/>
              <w:left w:val="single" w:sz="4" w:space="0" w:color="auto"/>
              <w:bottom w:val="single" w:sz="4" w:space="0" w:color="auto"/>
              <w:right w:val="single" w:sz="4" w:space="0" w:color="auto"/>
            </w:tcBorders>
            <w:shd w:val="clear" w:color="000000" w:fill="FFFFFF"/>
            <w:vAlign w:val="center"/>
            <w:hideMark/>
          </w:tcPr>
          <w:p w14:paraId="571C31B1" w14:textId="77777777" w:rsidR="00650844" w:rsidRPr="00482985" w:rsidRDefault="00650844" w:rsidP="00E15390">
            <w:pPr>
              <w:spacing w:after="0" w:line="240" w:lineRule="auto"/>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Profit (pierdere) până la impozitare</w:t>
            </w:r>
          </w:p>
        </w:tc>
        <w:tc>
          <w:tcPr>
            <w:tcW w:w="1393" w:type="dxa"/>
            <w:tcBorders>
              <w:top w:val="nil"/>
              <w:left w:val="nil"/>
              <w:bottom w:val="single" w:sz="4" w:space="0" w:color="auto"/>
              <w:right w:val="single" w:sz="4" w:space="0" w:color="auto"/>
            </w:tcBorders>
            <w:shd w:val="clear" w:color="000000" w:fill="FFFFFF"/>
            <w:vAlign w:val="center"/>
            <w:hideMark/>
          </w:tcPr>
          <w:p w14:paraId="6FAB4484" w14:textId="77777777" w:rsidR="00650844" w:rsidRPr="00482985" w:rsidRDefault="00650844" w:rsidP="00E15390">
            <w:pPr>
              <w:spacing w:after="0" w:line="240" w:lineRule="auto"/>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-91.415,8</w:t>
            </w:r>
          </w:p>
        </w:tc>
        <w:tc>
          <w:tcPr>
            <w:tcW w:w="1300" w:type="dxa"/>
            <w:tcBorders>
              <w:top w:val="nil"/>
              <w:left w:val="nil"/>
              <w:bottom w:val="single" w:sz="4" w:space="0" w:color="auto"/>
              <w:right w:val="single" w:sz="4" w:space="0" w:color="auto"/>
            </w:tcBorders>
            <w:shd w:val="clear" w:color="000000" w:fill="FFFFFF"/>
            <w:vAlign w:val="center"/>
            <w:hideMark/>
          </w:tcPr>
          <w:p w14:paraId="18706767" w14:textId="77777777" w:rsidR="00650844" w:rsidRPr="00482985" w:rsidRDefault="00650844" w:rsidP="00E15390">
            <w:pPr>
              <w:spacing w:after="0" w:line="240" w:lineRule="auto"/>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34.251,2</w:t>
            </w:r>
          </w:p>
        </w:tc>
        <w:tc>
          <w:tcPr>
            <w:tcW w:w="1300" w:type="dxa"/>
            <w:tcBorders>
              <w:top w:val="nil"/>
              <w:left w:val="nil"/>
              <w:bottom w:val="single" w:sz="4" w:space="0" w:color="auto"/>
              <w:right w:val="single" w:sz="4" w:space="0" w:color="auto"/>
            </w:tcBorders>
            <w:shd w:val="clear" w:color="auto" w:fill="auto"/>
            <w:noWrap/>
            <w:vAlign w:val="center"/>
            <w:hideMark/>
          </w:tcPr>
          <w:p w14:paraId="2B3BA02E" w14:textId="07FE0904" w:rsidR="00650844" w:rsidRPr="00482985" w:rsidRDefault="00B74731" w:rsidP="00346746">
            <w:pPr>
              <w:spacing w:after="0" w:line="240" w:lineRule="auto"/>
              <w:ind w:right="-86"/>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125.667</w:t>
            </w:r>
            <w:r w:rsidR="00650844" w:rsidRPr="00482985">
              <w:rPr>
                <w:rFonts w:ascii="Times New Roman" w:eastAsia="Times New Roman" w:hAnsi="Times New Roman"/>
                <w:b/>
                <w:bCs/>
                <w:color w:val="000000"/>
                <w:sz w:val="20"/>
                <w:szCs w:val="20"/>
                <w:lang w:val="ro-MD"/>
              </w:rPr>
              <w:t> </w:t>
            </w:r>
          </w:p>
        </w:tc>
      </w:tr>
      <w:tr w:rsidR="00650844" w:rsidRPr="00482985" w14:paraId="4BAE194C" w14:textId="77777777" w:rsidTr="00346746">
        <w:trPr>
          <w:trHeight w:val="58"/>
        </w:trPr>
        <w:tc>
          <w:tcPr>
            <w:tcW w:w="5387" w:type="dxa"/>
            <w:tcBorders>
              <w:top w:val="nil"/>
              <w:left w:val="single" w:sz="4" w:space="0" w:color="auto"/>
              <w:bottom w:val="single" w:sz="4" w:space="0" w:color="auto"/>
              <w:right w:val="single" w:sz="4" w:space="0" w:color="auto"/>
            </w:tcBorders>
            <w:shd w:val="clear" w:color="000000" w:fill="FFFFFF"/>
            <w:vAlign w:val="center"/>
            <w:hideMark/>
          </w:tcPr>
          <w:p w14:paraId="3150F3FF" w14:textId="77777777" w:rsidR="00650844" w:rsidRPr="00482985" w:rsidRDefault="00650844" w:rsidP="00E15390">
            <w:pPr>
              <w:spacing w:after="0" w:line="240" w:lineRule="auto"/>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Cheltuieli privind impozitul pe venit</w:t>
            </w:r>
          </w:p>
        </w:tc>
        <w:tc>
          <w:tcPr>
            <w:tcW w:w="1393" w:type="dxa"/>
            <w:tcBorders>
              <w:top w:val="nil"/>
              <w:left w:val="nil"/>
              <w:bottom w:val="single" w:sz="4" w:space="0" w:color="auto"/>
              <w:right w:val="single" w:sz="4" w:space="0" w:color="auto"/>
            </w:tcBorders>
            <w:shd w:val="clear" w:color="000000" w:fill="FFFFFF"/>
            <w:vAlign w:val="center"/>
            <w:hideMark/>
          </w:tcPr>
          <w:p w14:paraId="09AD5A8D" w14:textId="77777777" w:rsidR="00650844" w:rsidRPr="00482985" w:rsidRDefault="00650844" w:rsidP="00E15390">
            <w:pPr>
              <w:spacing w:after="0" w:line="240" w:lineRule="auto"/>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0,0</w:t>
            </w:r>
          </w:p>
        </w:tc>
        <w:tc>
          <w:tcPr>
            <w:tcW w:w="1300" w:type="dxa"/>
            <w:tcBorders>
              <w:top w:val="nil"/>
              <w:left w:val="nil"/>
              <w:bottom w:val="single" w:sz="4" w:space="0" w:color="auto"/>
              <w:right w:val="single" w:sz="4" w:space="0" w:color="auto"/>
            </w:tcBorders>
            <w:shd w:val="clear" w:color="000000" w:fill="FFFFFF"/>
            <w:vAlign w:val="center"/>
            <w:hideMark/>
          </w:tcPr>
          <w:p w14:paraId="5A778FB0" w14:textId="77777777" w:rsidR="00650844" w:rsidRPr="00482985" w:rsidRDefault="00650844" w:rsidP="00E15390">
            <w:pPr>
              <w:spacing w:after="0" w:line="240" w:lineRule="auto"/>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0,0</w:t>
            </w:r>
          </w:p>
        </w:tc>
        <w:tc>
          <w:tcPr>
            <w:tcW w:w="1300" w:type="dxa"/>
            <w:tcBorders>
              <w:top w:val="nil"/>
              <w:left w:val="nil"/>
              <w:bottom w:val="single" w:sz="4" w:space="0" w:color="auto"/>
              <w:right w:val="single" w:sz="4" w:space="0" w:color="auto"/>
            </w:tcBorders>
            <w:shd w:val="clear" w:color="auto" w:fill="auto"/>
            <w:noWrap/>
            <w:vAlign w:val="center"/>
            <w:hideMark/>
          </w:tcPr>
          <w:p w14:paraId="37D0432E" w14:textId="7D934905" w:rsidR="00650844" w:rsidRPr="00482985" w:rsidRDefault="00B74731" w:rsidP="00346746">
            <w:pPr>
              <w:spacing w:after="0" w:line="240" w:lineRule="auto"/>
              <w:ind w:right="-86"/>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0</w:t>
            </w:r>
            <w:r w:rsidR="00650844" w:rsidRPr="00482985">
              <w:rPr>
                <w:rFonts w:ascii="Times New Roman" w:eastAsia="Times New Roman" w:hAnsi="Times New Roman"/>
                <w:color w:val="000000"/>
                <w:sz w:val="20"/>
                <w:szCs w:val="20"/>
                <w:lang w:val="ro-MD"/>
              </w:rPr>
              <w:t> </w:t>
            </w:r>
          </w:p>
        </w:tc>
      </w:tr>
      <w:tr w:rsidR="00650844" w:rsidRPr="00482985" w14:paraId="4A6EEFC1" w14:textId="77777777" w:rsidTr="00346746">
        <w:trPr>
          <w:trHeight w:val="58"/>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14:paraId="710D4D6D" w14:textId="77777777" w:rsidR="00650844" w:rsidRPr="00482985" w:rsidRDefault="00650844" w:rsidP="00E15390">
            <w:pPr>
              <w:spacing w:after="0" w:line="240" w:lineRule="auto"/>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Profit net (pierdere netă) al perioadei de gestiune</w:t>
            </w:r>
          </w:p>
        </w:tc>
        <w:tc>
          <w:tcPr>
            <w:tcW w:w="1393" w:type="dxa"/>
            <w:tcBorders>
              <w:top w:val="nil"/>
              <w:left w:val="nil"/>
              <w:bottom w:val="single" w:sz="4" w:space="0" w:color="auto"/>
              <w:right w:val="single" w:sz="4" w:space="0" w:color="auto"/>
            </w:tcBorders>
            <w:shd w:val="clear" w:color="000000" w:fill="FFFFFF"/>
            <w:vAlign w:val="center"/>
            <w:hideMark/>
          </w:tcPr>
          <w:p w14:paraId="2660401E" w14:textId="77777777" w:rsidR="00650844" w:rsidRPr="00482985" w:rsidRDefault="00650844" w:rsidP="00E15390">
            <w:pPr>
              <w:spacing w:after="0" w:line="240" w:lineRule="auto"/>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-91.415,8</w:t>
            </w:r>
          </w:p>
        </w:tc>
        <w:tc>
          <w:tcPr>
            <w:tcW w:w="1300" w:type="dxa"/>
            <w:tcBorders>
              <w:top w:val="nil"/>
              <w:left w:val="nil"/>
              <w:bottom w:val="single" w:sz="4" w:space="0" w:color="auto"/>
              <w:right w:val="single" w:sz="4" w:space="0" w:color="auto"/>
            </w:tcBorders>
            <w:shd w:val="clear" w:color="000000" w:fill="FFFFFF"/>
            <w:vAlign w:val="center"/>
            <w:hideMark/>
          </w:tcPr>
          <w:p w14:paraId="55887991" w14:textId="77777777" w:rsidR="00650844" w:rsidRPr="00482985" w:rsidRDefault="00650844" w:rsidP="00E15390">
            <w:pPr>
              <w:spacing w:after="0" w:line="240" w:lineRule="auto"/>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34.251,2</w:t>
            </w:r>
          </w:p>
        </w:tc>
        <w:tc>
          <w:tcPr>
            <w:tcW w:w="1300" w:type="dxa"/>
            <w:tcBorders>
              <w:top w:val="nil"/>
              <w:left w:val="nil"/>
              <w:bottom w:val="single" w:sz="4" w:space="0" w:color="auto"/>
              <w:right w:val="single" w:sz="4" w:space="0" w:color="auto"/>
            </w:tcBorders>
            <w:shd w:val="clear" w:color="auto" w:fill="auto"/>
            <w:noWrap/>
            <w:vAlign w:val="center"/>
            <w:hideMark/>
          </w:tcPr>
          <w:p w14:paraId="6FAC9221" w14:textId="7B52920F" w:rsidR="00650844" w:rsidRPr="00482985" w:rsidRDefault="00B74731" w:rsidP="00982651">
            <w:pPr>
              <w:spacing w:after="0" w:line="240" w:lineRule="auto"/>
              <w:ind w:right="-86"/>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125.667</w:t>
            </w:r>
            <w:r w:rsidR="00650844" w:rsidRPr="00482985">
              <w:rPr>
                <w:rFonts w:ascii="Times New Roman" w:eastAsia="Times New Roman" w:hAnsi="Times New Roman"/>
                <w:b/>
                <w:bCs/>
                <w:color w:val="000000"/>
                <w:sz w:val="20"/>
                <w:szCs w:val="20"/>
                <w:lang w:val="ro-MD"/>
              </w:rPr>
              <w:t> </w:t>
            </w:r>
          </w:p>
        </w:tc>
      </w:tr>
    </w:tbl>
    <w:p w14:paraId="2DC3C77E" w14:textId="0186469C" w:rsidR="00FB2D31" w:rsidRPr="00482985" w:rsidRDefault="00650844" w:rsidP="00346746">
      <w:pPr>
        <w:pStyle w:val="a6"/>
        <w:ind w:left="0"/>
        <w:rPr>
          <w:rFonts w:ascii="Times New Roman" w:hAnsi="Times New Roman"/>
          <w:b/>
          <w:bCs/>
          <w:i/>
          <w:sz w:val="20"/>
          <w:szCs w:val="20"/>
          <w:lang w:val="ro-MD"/>
        </w:rPr>
      </w:pPr>
      <w:r w:rsidRPr="00D27FA1">
        <w:rPr>
          <w:rFonts w:ascii="Times New Roman" w:hAnsi="Times New Roman"/>
          <w:b/>
          <w:bCs/>
          <w:i/>
          <w:sz w:val="20"/>
          <w:szCs w:val="20"/>
          <w:lang w:val="ro-MD"/>
        </w:rPr>
        <w:t>Surs</w:t>
      </w:r>
      <w:r w:rsidR="00D27FA1">
        <w:rPr>
          <w:rFonts w:ascii="Times New Roman" w:hAnsi="Times New Roman"/>
          <w:b/>
          <w:bCs/>
          <w:i/>
          <w:sz w:val="20"/>
          <w:szCs w:val="20"/>
          <w:lang w:val="ro-MD"/>
        </w:rPr>
        <w:t>a</w:t>
      </w:r>
      <w:r w:rsidRPr="00D27FA1">
        <w:rPr>
          <w:rFonts w:ascii="Times New Roman" w:hAnsi="Times New Roman"/>
          <w:b/>
          <w:bCs/>
          <w:i/>
          <w:sz w:val="20"/>
          <w:szCs w:val="20"/>
          <w:lang w:val="ro-MD"/>
        </w:rPr>
        <w:t>:</w:t>
      </w:r>
      <w:r w:rsidRPr="00482985">
        <w:rPr>
          <w:rFonts w:ascii="Times New Roman" w:hAnsi="Times New Roman"/>
          <w:b/>
          <w:bCs/>
          <w:i/>
          <w:sz w:val="20"/>
          <w:szCs w:val="20"/>
          <w:lang w:val="ro-MD"/>
        </w:rPr>
        <w:t xml:space="preserve"> </w:t>
      </w:r>
      <w:r w:rsidR="00FA7E13" w:rsidRPr="00072937">
        <w:rPr>
          <w:rFonts w:ascii="Times New Roman" w:hAnsi="Times New Roman"/>
          <w:bCs/>
          <w:i/>
          <w:sz w:val="20"/>
          <w:szCs w:val="20"/>
          <w:lang w:val="ro-MD"/>
        </w:rPr>
        <w:t>Situațiile financiare</w:t>
      </w:r>
      <w:r w:rsidRPr="00072937">
        <w:rPr>
          <w:rFonts w:ascii="Times New Roman" w:hAnsi="Times New Roman"/>
          <w:bCs/>
          <w:i/>
          <w:sz w:val="20"/>
          <w:szCs w:val="20"/>
          <w:lang w:val="ro-MD"/>
        </w:rPr>
        <w:t xml:space="preserve"> de profit și pierdere pe anii 2021 și 2022 a</w:t>
      </w:r>
      <w:r w:rsidR="00887E74" w:rsidRPr="00072937">
        <w:rPr>
          <w:rFonts w:ascii="Times New Roman" w:hAnsi="Times New Roman"/>
          <w:bCs/>
          <w:i/>
          <w:sz w:val="20"/>
          <w:szCs w:val="20"/>
          <w:lang w:val="ro-MD"/>
        </w:rPr>
        <w:t>le</w:t>
      </w:r>
      <w:r w:rsidRPr="00072937">
        <w:rPr>
          <w:rFonts w:ascii="Times New Roman" w:hAnsi="Times New Roman"/>
          <w:bCs/>
          <w:i/>
          <w:sz w:val="20"/>
          <w:szCs w:val="20"/>
          <w:lang w:val="ro-MD"/>
        </w:rPr>
        <w:t xml:space="preserve"> S</w:t>
      </w:r>
      <w:r w:rsidR="00101355" w:rsidRPr="00072937">
        <w:rPr>
          <w:rFonts w:ascii="Times New Roman" w:hAnsi="Times New Roman"/>
          <w:bCs/>
          <w:i/>
          <w:sz w:val="20"/>
          <w:szCs w:val="20"/>
          <w:lang w:val="ro-MD"/>
        </w:rPr>
        <w:t>.</w:t>
      </w:r>
      <w:r w:rsidRPr="00072937">
        <w:rPr>
          <w:rFonts w:ascii="Times New Roman" w:hAnsi="Times New Roman"/>
          <w:bCs/>
          <w:i/>
          <w:sz w:val="20"/>
          <w:szCs w:val="20"/>
          <w:lang w:val="ro-MD"/>
        </w:rPr>
        <w:t>A</w:t>
      </w:r>
      <w:r w:rsidR="00101355" w:rsidRPr="00072937">
        <w:rPr>
          <w:rFonts w:ascii="Times New Roman" w:hAnsi="Times New Roman"/>
          <w:bCs/>
          <w:i/>
          <w:sz w:val="20"/>
          <w:szCs w:val="20"/>
          <w:lang w:val="ro-MD"/>
        </w:rPr>
        <w:t>.</w:t>
      </w:r>
      <w:r w:rsidRPr="00072937">
        <w:rPr>
          <w:rFonts w:ascii="Times New Roman" w:hAnsi="Times New Roman"/>
          <w:bCs/>
          <w:i/>
          <w:sz w:val="20"/>
          <w:szCs w:val="20"/>
          <w:lang w:val="ro-MD"/>
        </w:rPr>
        <w:t xml:space="preserve"> „FEE-Nord”.</w:t>
      </w:r>
      <w:r w:rsidRPr="00482985">
        <w:rPr>
          <w:rFonts w:ascii="Times New Roman" w:hAnsi="Times New Roman"/>
          <w:b/>
          <w:bCs/>
          <w:i/>
          <w:sz w:val="20"/>
          <w:szCs w:val="20"/>
          <w:lang w:val="ro-MD"/>
        </w:rPr>
        <w:t xml:space="preserve"> </w:t>
      </w:r>
    </w:p>
    <w:p w14:paraId="0B0B50F1" w14:textId="4C939FD1" w:rsidR="007E601B" w:rsidRPr="00482985" w:rsidRDefault="00FB2D31" w:rsidP="00F10D5F">
      <w:pPr>
        <w:spacing w:after="0" w:line="276" w:lineRule="auto"/>
        <w:ind w:firstLine="720"/>
        <w:jc w:val="both"/>
        <w:rPr>
          <w:rFonts w:ascii="Times New Roman" w:hAnsi="Times New Roman"/>
          <w:color w:val="000000" w:themeColor="text1"/>
          <w:sz w:val="24"/>
          <w:szCs w:val="24"/>
          <w:lang w:val="ro-MD"/>
        </w:rPr>
      </w:pPr>
      <w:r w:rsidRPr="00482985">
        <w:rPr>
          <w:rFonts w:ascii="Times New Roman" w:hAnsi="Times New Roman"/>
          <w:color w:val="000000" w:themeColor="text1"/>
          <w:sz w:val="24"/>
          <w:szCs w:val="24"/>
          <w:lang w:val="ro-MD"/>
        </w:rPr>
        <w:t>Totodată</w:t>
      </w:r>
      <w:r w:rsidR="00887E74">
        <w:rPr>
          <w:rFonts w:ascii="Times New Roman" w:hAnsi="Times New Roman"/>
          <w:color w:val="000000" w:themeColor="text1"/>
          <w:sz w:val="24"/>
          <w:szCs w:val="24"/>
          <w:lang w:val="ro-MD"/>
        </w:rPr>
        <w:t>,</w:t>
      </w:r>
      <w:r w:rsidRPr="00482985">
        <w:rPr>
          <w:rFonts w:ascii="Times New Roman" w:hAnsi="Times New Roman"/>
          <w:color w:val="000000" w:themeColor="text1"/>
          <w:sz w:val="24"/>
          <w:szCs w:val="24"/>
          <w:lang w:val="ro-MD"/>
        </w:rPr>
        <w:t xml:space="preserve"> pe parcursul anului 202</w:t>
      </w:r>
      <w:r w:rsidR="00F10D5F" w:rsidRPr="00482985">
        <w:rPr>
          <w:rFonts w:ascii="Times New Roman" w:hAnsi="Times New Roman"/>
          <w:color w:val="000000" w:themeColor="text1"/>
          <w:sz w:val="24"/>
          <w:szCs w:val="24"/>
          <w:lang w:val="ro-MD"/>
        </w:rPr>
        <w:t>1, conform procesului</w:t>
      </w:r>
      <w:r w:rsidR="00887E74">
        <w:rPr>
          <w:rFonts w:ascii="Times New Roman" w:hAnsi="Times New Roman"/>
          <w:color w:val="000000" w:themeColor="text1"/>
          <w:sz w:val="24"/>
          <w:szCs w:val="24"/>
          <w:lang w:val="ro-MD"/>
        </w:rPr>
        <w:t>-</w:t>
      </w:r>
      <w:r w:rsidR="00F10D5F" w:rsidRPr="00482985">
        <w:rPr>
          <w:rFonts w:ascii="Times New Roman" w:hAnsi="Times New Roman"/>
          <w:color w:val="000000" w:themeColor="text1"/>
          <w:sz w:val="24"/>
          <w:szCs w:val="24"/>
          <w:lang w:val="ro-MD"/>
        </w:rPr>
        <w:t>verbal a</w:t>
      </w:r>
      <w:r w:rsidR="00887E74">
        <w:rPr>
          <w:rFonts w:ascii="Times New Roman" w:hAnsi="Times New Roman"/>
          <w:color w:val="000000" w:themeColor="text1"/>
          <w:sz w:val="24"/>
          <w:szCs w:val="24"/>
          <w:lang w:val="ro-MD"/>
        </w:rPr>
        <w:t>l</w:t>
      </w:r>
      <w:r w:rsidR="00F10D5F" w:rsidRPr="00482985">
        <w:rPr>
          <w:rFonts w:ascii="Times New Roman" w:hAnsi="Times New Roman"/>
          <w:color w:val="000000" w:themeColor="text1"/>
          <w:sz w:val="24"/>
          <w:szCs w:val="24"/>
          <w:lang w:val="ro-MD"/>
        </w:rPr>
        <w:t xml:space="preserve"> Adunării </w:t>
      </w:r>
      <w:r w:rsidR="00887E74">
        <w:rPr>
          <w:rFonts w:ascii="Times New Roman" w:hAnsi="Times New Roman"/>
          <w:color w:val="000000" w:themeColor="text1"/>
          <w:sz w:val="24"/>
          <w:szCs w:val="24"/>
          <w:lang w:val="ro-MD"/>
        </w:rPr>
        <w:t>g</w:t>
      </w:r>
      <w:r w:rsidRPr="00482985">
        <w:rPr>
          <w:rFonts w:ascii="Times New Roman" w:hAnsi="Times New Roman"/>
          <w:color w:val="000000" w:themeColor="text1"/>
          <w:sz w:val="24"/>
          <w:szCs w:val="24"/>
          <w:lang w:val="ro-MD"/>
        </w:rPr>
        <w:t xml:space="preserve">enerale a </w:t>
      </w:r>
      <w:r w:rsidR="00887E74">
        <w:rPr>
          <w:rFonts w:ascii="Times New Roman" w:hAnsi="Times New Roman"/>
          <w:color w:val="000000" w:themeColor="text1"/>
          <w:sz w:val="24"/>
          <w:szCs w:val="24"/>
          <w:lang w:val="ro-MD"/>
        </w:rPr>
        <w:t>a</w:t>
      </w:r>
      <w:r w:rsidRPr="00482985">
        <w:rPr>
          <w:rFonts w:ascii="Times New Roman" w:hAnsi="Times New Roman"/>
          <w:color w:val="000000" w:themeColor="text1"/>
          <w:sz w:val="24"/>
          <w:szCs w:val="24"/>
          <w:lang w:val="ro-MD"/>
        </w:rPr>
        <w:t>cționarilor din 02.06.2021, S</w:t>
      </w:r>
      <w:r w:rsidR="00487ED1" w:rsidRPr="00482985">
        <w:rPr>
          <w:rFonts w:ascii="Times New Roman" w:hAnsi="Times New Roman"/>
          <w:color w:val="000000" w:themeColor="text1"/>
          <w:sz w:val="24"/>
          <w:szCs w:val="24"/>
          <w:lang w:val="ro-MD"/>
        </w:rPr>
        <w:t>.</w:t>
      </w:r>
      <w:r w:rsidRPr="00482985">
        <w:rPr>
          <w:rFonts w:ascii="Times New Roman" w:hAnsi="Times New Roman"/>
          <w:color w:val="000000" w:themeColor="text1"/>
          <w:sz w:val="24"/>
          <w:szCs w:val="24"/>
          <w:lang w:val="ro-MD"/>
        </w:rPr>
        <w:t>A</w:t>
      </w:r>
      <w:r w:rsidR="00487ED1" w:rsidRPr="00482985">
        <w:rPr>
          <w:rFonts w:ascii="Times New Roman" w:hAnsi="Times New Roman"/>
          <w:color w:val="000000" w:themeColor="text1"/>
          <w:sz w:val="24"/>
          <w:szCs w:val="24"/>
          <w:lang w:val="ro-MD"/>
        </w:rPr>
        <w:t>.</w:t>
      </w:r>
      <w:r w:rsidRPr="00482985">
        <w:rPr>
          <w:rFonts w:ascii="Times New Roman" w:hAnsi="Times New Roman"/>
          <w:color w:val="000000" w:themeColor="text1"/>
          <w:sz w:val="24"/>
          <w:szCs w:val="24"/>
          <w:lang w:val="ro-MD"/>
        </w:rPr>
        <w:t xml:space="preserve"> </w:t>
      </w:r>
      <w:r w:rsidRPr="00482985">
        <w:rPr>
          <w:rFonts w:ascii="Times New Roman" w:hAnsi="Times New Roman"/>
          <w:sz w:val="24"/>
          <w:szCs w:val="24"/>
          <w:lang w:val="ro-MD"/>
        </w:rPr>
        <w:t xml:space="preserve">„FEE-Nord” a repartizat </w:t>
      </w:r>
      <w:r w:rsidRPr="00482985">
        <w:rPr>
          <w:rFonts w:ascii="Times New Roman" w:hAnsi="Times New Roman"/>
          <w:color w:val="000000" w:themeColor="text1"/>
          <w:sz w:val="24"/>
          <w:szCs w:val="24"/>
          <w:lang w:val="ro-MD"/>
        </w:rPr>
        <w:t>profitul obținut în anul 2020 (</w:t>
      </w:r>
      <w:r w:rsidRPr="00482985">
        <w:rPr>
          <w:rFonts w:ascii="Times New Roman" w:hAnsi="Times New Roman"/>
          <w:sz w:val="24"/>
          <w:szCs w:val="24"/>
          <w:lang w:val="ro-MD"/>
        </w:rPr>
        <w:t xml:space="preserve">152,41 mil. lei) </w:t>
      </w:r>
      <w:r w:rsidR="00826780" w:rsidRPr="00482985">
        <w:rPr>
          <w:rFonts w:ascii="Times New Roman" w:hAnsi="Times New Roman"/>
          <w:color w:val="000000" w:themeColor="text1"/>
          <w:sz w:val="24"/>
          <w:szCs w:val="24"/>
          <w:lang w:val="ro-MD"/>
        </w:rPr>
        <w:t xml:space="preserve">pentru: acoperirea pierderilor </w:t>
      </w:r>
      <w:r w:rsidR="00887E74">
        <w:rPr>
          <w:rFonts w:ascii="Times New Roman" w:hAnsi="Times New Roman"/>
          <w:color w:val="000000" w:themeColor="text1"/>
          <w:sz w:val="24"/>
          <w:szCs w:val="24"/>
          <w:lang w:val="ro-MD"/>
        </w:rPr>
        <w:t xml:space="preserve">din </w:t>
      </w:r>
      <w:r w:rsidR="00826780" w:rsidRPr="00482985">
        <w:rPr>
          <w:rFonts w:ascii="Times New Roman" w:hAnsi="Times New Roman"/>
          <w:color w:val="000000" w:themeColor="text1"/>
          <w:sz w:val="24"/>
          <w:szCs w:val="24"/>
          <w:lang w:val="ro-MD"/>
        </w:rPr>
        <w:t>anul 2019 – 100,92 mil. lei; în fondul de dezvoltare – 23,24 mil. lei; defalcări în bugetul de stat – 25,75 mil. lei; recompensa organelor de conducere – 440,0 mii lei</w:t>
      </w:r>
      <w:r w:rsidR="00887E74">
        <w:rPr>
          <w:rFonts w:ascii="Times New Roman" w:hAnsi="Times New Roman"/>
          <w:color w:val="000000" w:themeColor="text1"/>
          <w:sz w:val="24"/>
          <w:szCs w:val="24"/>
          <w:lang w:val="ro-MD"/>
        </w:rPr>
        <w:t>,</w:t>
      </w:r>
      <w:r w:rsidR="00826780" w:rsidRPr="00482985">
        <w:rPr>
          <w:rFonts w:ascii="Times New Roman" w:hAnsi="Times New Roman"/>
          <w:color w:val="000000" w:themeColor="text1"/>
          <w:sz w:val="24"/>
          <w:szCs w:val="24"/>
          <w:lang w:val="ro-MD"/>
        </w:rPr>
        <w:t xml:space="preserve"> și în alte scopuri (fondul de consum) – 2,06 mil. lei. </w:t>
      </w:r>
    </w:p>
    <w:p w14:paraId="5A5DABFB" w14:textId="474CD694" w:rsidR="00101355" w:rsidRPr="00482985" w:rsidRDefault="00EF0C6F" w:rsidP="00E46E70">
      <w:pPr>
        <w:spacing w:after="0" w:line="276" w:lineRule="auto"/>
        <w:ind w:firstLine="720"/>
        <w:jc w:val="both"/>
        <w:rPr>
          <w:rFonts w:ascii="Times New Roman" w:hAnsi="Times New Roman"/>
          <w:color w:val="000000" w:themeColor="text1"/>
          <w:sz w:val="24"/>
          <w:szCs w:val="24"/>
          <w:lang w:val="ro-MD"/>
        </w:rPr>
      </w:pPr>
      <w:r w:rsidRPr="00482985">
        <w:rPr>
          <w:rFonts w:ascii="Times New Roman" w:hAnsi="Times New Roman"/>
          <w:sz w:val="24"/>
          <w:szCs w:val="28"/>
          <w:lang w:val="ro-MD"/>
        </w:rPr>
        <w:t xml:space="preserve">Situațiile financiare ale </w:t>
      </w:r>
      <w:r w:rsidR="00887E74">
        <w:rPr>
          <w:rFonts w:ascii="Times New Roman" w:hAnsi="Times New Roman"/>
          <w:sz w:val="24"/>
          <w:szCs w:val="28"/>
          <w:lang w:val="ro-MD"/>
        </w:rPr>
        <w:t>S</w:t>
      </w:r>
      <w:r w:rsidRPr="00482985">
        <w:rPr>
          <w:rFonts w:ascii="Times New Roman" w:hAnsi="Times New Roman"/>
          <w:sz w:val="24"/>
          <w:szCs w:val="28"/>
          <w:lang w:val="ro-MD"/>
        </w:rPr>
        <w:t xml:space="preserve">ocietății </w:t>
      </w:r>
      <w:r w:rsidR="00E46E70" w:rsidRPr="00482985">
        <w:rPr>
          <w:rFonts w:ascii="Times New Roman" w:hAnsi="Times New Roman"/>
          <w:sz w:val="24"/>
          <w:szCs w:val="28"/>
          <w:lang w:val="ro-MD"/>
        </w:rPr>
        <w:t>pentru anii</w:t>
      </w:r>
      <w:r w:rsidR="00E23065" w:rsidRPr="00482985">
        <w:rPr>
          <w:rFonts w:ascii="Times New Roman" w:hAnsi="Times New Roman"/>
          <w:sz w:val="24"/>
          <w:szCs w:val="28"/>
          <w:lang w:val="ro-MD"/>
        </w:rPr>
        <w:t xml:space="preserve"> 2021 și 2022 </w:t>
      </w:r>
      <w:r w:rsidRPr="00482985">
        <w:rPr>
          <w:rFonts w:ascii="Times New Roman" w:hAnsi="Times New Roman"/>
          <w:sz w:val="24"/>
          <w:szCs w:val="28"/>
          <w:lang w:val="ro-MD"/>
        </w:rPr>
        <w:t>au fost supuse auditului extern</w:t>
      </w:r>
      <w:r w:rsidR="00E23065" w:rsidRPr="00482985">
        <w:rPr>
          <w:rFonts w:ascii="Times New Roman" w:hAnsi="Times New Roman"/>
          <w:sz w:val="24"/>
          <w:szCs w:val="28"/>
          <w:lang w:val="ro-MD"/>
        </w:rPr>
        <w:t xml:space="preserve">, fiind oferită pentru anul 2021 o opinie modificată, iar pentru anul 2022 </w:t>
      </w:r>
      <w:r w:rsidR="00887E74">
        <w:rPr>
          <w:rFonts w:ascii="Times New Roman" w:hAnsi="Times New Roman"/>
          <w:sz w:val="24"/>
          <w:szCs w:val="28"/>
          <w:lang w:val="ro-MD"/>
        </w:rPr>
        <w:t>–</w:t>
      </w:r>
      <w:r w:rsidR="00E23065" w:rsidRPr="00482985">
        <w:rPr>
          <w:rFonts w:ascii="Times New Roman" w:hAnsi="Times New Roman"/>
          <w:sz w:val="24"/>
          <w:szCs w:val="28"/>
          <w:lang w:val="ro-MD"/>
        </w:rPr>
        <w:t xml:space="preserve"> </w:t>
      </w:r>
      <w:r w:rsidR="00887E74">
        <w:rPr>
          <w:rFonts w:ascii="Times New Roman" w:hAnsi="Times New Roman"/>
          <w:sz w:val="24"/>
          <w:szCs w:val="28"/>
          <w:lang w:val="ro-MD"/>
        </w:rPr>
        <w:t xml:space="preserve">o </w:t>
      </w:r>
      <w:r w:rsidR="00E23065" w:rsidRPr="00482985">
        <w:rPr>
          <w:rFonts w:ascii="Times New Roman" w:hAnsi="Times New Roman"/>
          <w:sz w:val="24"/>
          <w:szCs w:val="28"/>
          <w:lang w:val="ro-MD"/>
        </w:rPr>
        <w:t>opini</w:t>
      </w:r>
      <w:r w:rsidR="00E46E70" w:rsidRPr="00482985">
        <w:rPr>
          <w:rFonts w:ascii="Times New Roman" w:hAnsi="Times New Roman"/>
          <w:sz w:val="24"/>
          <w:szCs w:val="28"/>
          <w:lang w:val="ro-MD"/>
        </w:rPr>
        <w:t>e</w:t>
      </w:r>
      <w:r w:rsidR="00E23065" w:rsidRPr="00482985">
        <w:rPr>
          <w:rFonts w:ascii="Times New Roman" w:hAnsi="Times New Roman"/>
          <w:sz w:val="24"/>
          <w:szCs w:val="28"/>
          <w:lang w:val="ro-MD"/>
        </w:rPr>
        <w:t xml:space="preserve"> nemodificată</w:t>
      </w:r>
      <w:r w:rsidRPr="00482985">
        <w:rPr>
          <w:rFonts w:ascii="Times New Roman" w:hAnsi="Times New Roman"/>
          <w:sz w:val="24"/>
          <w:szCs w:val="28"/>
          <w:lang w:val="ro-MD"/>
        </w:rPr>
        <w:t xml:space="preserve">. Astfel, </w:t>
      </w:r>
      <w:r w:rsidR="00E23065" w:rsidRPr="00482985">
        <w:rPr>
          <w:rFonts w:ascii="Times New Roman" w:hAnsi="Times New Roman"/>
          <w:sz w:val="24"/>
          <w:szCs w:val="28"/>
          <w:lang w:val="ro-MD"/>
        </w:rPr>
        <w:t>baza opiniei modificate pentru anul 2021</w:t>
      </w:r>
      <w:r w:rsidR="00887E74">
        <w:rPr>
          <w:rFonts w:ascii="Times New Roman" w:hAnsi="Times New Roman"/>
          <w:sz w:val="24"/>
          <w:szCs w:val="28"/>
          <w:lang w:val="ro-MD"/>
        </w:rPr>
        <w:t>,</w:t>
      </w:r>
      <w:r w:rsidR="00E23065" w:rsidRPr="00482985">
        <w:rPr>
          <w:rFonts w:ascii="Times New Roman" w:hAnsi="Times New Roman"/>
          <w:sz w:val="24"/>
          <w:szCs w:val="28"/>
          <w:lang w:val="ro-MD"/>
        </w:rPr>
        <w:t xml:space="preserve"> acordată </w:t>
      </w:r>
      <w:r w:rsidRPr="00482985">
        <w:rPr>
          <w:rFonts w:ascii="Times New Roman" w:hAnsi="Times New Roman"/>
          <w:sz w:val="24"/>
          <w:szCs w:val="28"/>
          <w:lang w:val="ro-MD"/>
        </w:rPr>
        <w:t xml:space="preserve">de către </w:t>
      </w:r>
      <w:r w:rsidR="00E23065" w:rsidRPr="00482985">
        <w:rPr>
          <w:rFonts w:ascii="Times New Roman" w:hAnsi="Times New Roman"/>
          <w:sz w:val="24"/>
          <w:szCs w:val="28"/>
          <w:lang w:val="ro-MD"/>
        </w:rPr>
        <w:t>auditorul independent</w:t>
      </w:r>
      <w:r w:rsidR="00887E74">
        <w:rPr>
          <w:rFonts w:ascii="Times New Roman" w:hAnsi="Times New Roman"/>
          <w:sz w:val="24"/>
          <w:szCs w:val="28"/>
          <w:lang w:val="ro-MD"/>
        </w:rPr>
        <w:t>,</w:t>
      </w:r>
      <w:r w:rsidR="00E23065" w:rsidRPr="00482985">
        <w:rPr>
          <w:rFonts w:ascii="Times New Roman" w:hAnsi="Times New Roman"/>
          <w:sz w:val="24"/>
          <w:szCs w:val="28"/>
          <w:lang w:val="ro-MD"/>
        </w:rPr>
        <w:t xml:space="preserve"> a constat în faptul că echipa de audit „nu a putut obține informații depline pentru aprecierea corectitudinii înregistrărilor în situațiile financiare pentru anul de gestiune 2021 a</w:t>
      </w:r>
      <w:r w:rsidR="00887E74">
        <w:rPr>
          <w:rFonts w:ascii="Times New Roman" w:hAnsi="Times New Roman"/>
          <w:sz w:val="24"/>
          <w:szCs w:val="28"/>
          <w:lang w:val="ro-MD"/>
        </w:rPr>
        <w:t>le</w:t>
      </w:r>
      <w:r w:rsidR="00E23065" w:rsidRPr="00482985">
        <w:rPr>
          <w:rFonts w:ascii="Times New Roman" w:hAnsi="Times New Roman"/>
          <w:sz w:val="24"/>
          <w:szCs w:val="28"/>
          <w:lang w:val="ro-MD"/>
        </w:rPr>
        <w:t xml:space="preserve"> Societăți auditate, pe motivul numărului mare de beneficiari-persoane fizice (abonați), persoane juridice și nu a obținut în totalmente acte de verificare cu toți contractanții nominalizați în evidența contabilă și registrul de beneficiari”.</w:t>
      </w:r>
    </w:p>
    <w:p w14:paraId="35EEDF6B" w14:textId="54413751" w:rsidR="00650844" w:rsidRPr="00482985" w:rsidRDefault="00650844" w:rsidP="00346746">
      <w:pPr>
        <w:pStyle w:val="a6"/>
        <w:spacing w:after="0"/>
        <w:ind w:left="0"/>
        <w:contextualSpacing w:val="0"/>
        <w:rPr>
          <w:rFonts w:ascii="Times New Roman" w:hAnsi="Times New Roman"/>
          <w:b/>
          <w:bCs/>
          <w:sz w:val="24"/>
          <w:lang w:val="ro-MD"/>
        </w:rPr>
      </w:pPr>
    </w:p>
    <w:p w14:paraId="51D84EFF" w14:textId="356D48FF" w:rsidR="00A91B4B" w:rsidRPr="00482985" w:rsidRDefault="00A91B4B" w:rsidP="00346746">
      <w:pPr>
        <w:pStyle w:val="1"/>
        <w:spacing w:before="0"/>
        <w:rPr>
          <w:rFonts w:ascii="Times New Roman" w:hAnsi="Times New Roman" w:cs="Times New Roman"/>
          <w:b/>
          <w:sz w:val="28"/>
          <w:szCs w:val="28"/>
          <w:lang w:val="ro-MD"/>
        </w:rPr>
      </w:pPr>
      <w:bookmarkStart w:id="8" w:name="_Toc164862602"/>
      <w:r w:rsidRPr="00482985">
        <w:rPr>
          <w:rFonts w:ascii="Times New Roman" w:hAnsi="Times New Roman" w:cs="Times New Roman"/>
          <w:b/>
          <w:sz w:val="28"/>
          <w:szCs w:val="28"/>
          <w:lang w:val="ro-MD"/>
        </w:rPr>
        <w:t>III.</w:t>
      </w:r>
      <w:r w:rsidR="00954D6B" w:rsidRPr="00482985">
        <w:rPr>
          <w:rFonts w:ascii="Times New Roman" w:hAnsi="Times New Roman" w:cs="Times New Roman"/>
          <w:b/>
          <w:sz w:val="28"/>
          <w:szCs w:val="28"/>
          <w:lang w:val="ro-MD"/>
        </w:rPr>
        <w:tab/>
        <w:t>SFERA ȘI ABORDAREA AUDITULUI</w:t>
      </w:r>
      <w:bookmarkEnd w:id="8"/>
    </w:p>
    <w:p w14:paraId="725B6C05" w14:textId="27EC01C8" w:rsidR="00CE597F" w:rsidRPr="00482985" w:rsidRDefault="006B67B3" w:rsidP="00981823">
      <w:pPr>
        <w:pStyle w:val="1"/>
        <w:rPr>
          <w:rFonts w:ascii="Times New Roman" w:eastAsiaTheme="minorHAnsi" w:hAnsi="Times New Roman"/>
          <w:b/>
          <w:iCs/>
          <w:spacing w:val="-3"/>
          <w:sz w:val="28"/>
          <w:szCs w:val="28"/>
          <w:lang w:val="ro-MD"/>
        </w:rPr>
      </w:pPr>
      <w:bookmarkStart w:id="9" w:name="_Toc164862603"/>
      <w:r w:rsidRPr="00482985">
        <w:rPr>
          <w:rFonts w:ascii="Times New Roman" w:eastAsiaTheme="minorHAnsi" w:hAnsi="Times New Roman"/>
          <w:b/>
          <w:iCs/>
          <w:spacing w:val="-3"/>
          <w:sz w:val="28"/>
          <w:szCs w:val="28"/>
          <w:lang w:val="ro-MD"/>
        </w:rPr>
        <w:t xml:space="preserve">3.1. </w:t>
      </w:r>
      <w:r w:rsidR="00CE597F" w:rsidRPr="00482985">
        <w:rPr>
          <w:rFonts w:ascii="Times New Roman" w:eastAsiaTheme="minorHAnsi" w:hAnsi="Times New Roman"/>
          <w:b/>
          <w:iCs/>
          <w:spacing w:val="-3"/>
          <w:sz w:val="28"/>
          <w:szCs w:val="28"/>
          <w:lang w:val="ro-MD"/>
        </w:rPr>
        <w:t>Mandatul legal și scopul auditului</w:t>
      </w:r>
      <w:bookmarkEnd w:id="9"/>
    </w:p>
    <w:p w14:paraId="4D9DA9F3" w14:textId="77777777" w:rsidR="00B2184A" w:rsidRPr="00482985" w:rsidRDefault="00CE597F" w:rsidP="00B2184A">
      <w:pPr>
        <w:spacing w:after="0" w:line="276" w:lineRule="auto"/>
        <w:ind w:firstLine="709"/>
        <w:jc w:val="both"/>
        <w:rPr>
          <w:rFonts w:ascii="Times New Roman" w:eastAsiaTheme="minorHAnsi" w:hAnsi="Times New Roman"/>
          <w:sz w:val="24"/>
          <w:szCs w:val="24"/>
          <w:lang w:val="ro-MD"/>
        </w:rPr>
      </w:pPr>
      <w:r w:rsidRPr="00482985">
        <w:rPr>
          <w:rFonts w:ascii="Times New Roman" w:eastAsiaTheme="minorHAnsi" w:hAnsi="Times New Roman"/>
          <w:spacing w:val="-3"/>
          <w:sz w:val="24"/>
          <w:szCs w:val="24"/>
          <w:lang w:val="ro-MD"/>
        </w:rPr>
        <w:t xml:space="preserve">Misiunea de audit </w:t>
      </w:r>
      <w:r w:rsidR="00B2184A" w:rsidRPr="00482985">
        <w:rPr>
          <w:rFonts w:ascii="Times New Roman" w:eastAsiaTheme="minorHAnsi" w:hAnsi="Times New Roman"/>
          <w:spacing w:val="-3"/>
          <w:sz w:val="24"/>
          <w:szCs w:val="24"/>
          <w:lang w:val="ro-MD"/>
        </w:rPr>
        <w:t>public extern s-</w:t>
      </w:r>
      <w:r w:rsidRPr="00482985">
        <w:rPr>
          <w:rFonts w:ascii="Times New Roman" w:eastAsiaTheme="minorHAnsi" w:hAnsi="Times New Roman"/>
          <w:spacing w:val="-3"/>
          <w:sz w:val="24"/>
          <w:szCs w:val="24"/>
          <w:lang w:val="ro-MD"/>
        </w:rPr>
        <w:t xml:space="preserve">a desfășurat în temeiul </w:t>
      </w:r>
      <w:r w:rsidR="00383B42" w:rsidRPr="00482985">
        <w:rPr>
          <w:rFonts w:ascii="Times New Roman" w:eastAsiaTheme="minorHAnsi" w:hAnsi="Times New Roman"/>
          <w:spacing w:val="-3"/>
          <w:sz w:val="24"/>
          <w:szCs w:val="24"/>
          <w:lang w:val="ro-MD"/>
        </w:rPr>
        <w:t>art.3 alin.(1),</w:t>
      </w:r>
      <w:r w:rsidRPr="00482985">
        <w:rPr>
          <w:rFonts w:ascii="Times New Roman" w:eastAsiaTheme="minorHAnsi" w:hAnsi="Times New Roman"/>
          <w:spacing w:val="-3"/>
          <w:sz w:val="24"/>
          <w:szCs w:val="24"/>
          <w:lang w:val="ro-MD"/>
        </w:rPr>
        <w:t xml:space="preserve"> </w:t>
      </w:r>
      <w:r w:rsidR="00146ADB" w:rsidRPr="00482985">
        <w:rPr>
          <w:rFonts w:ascii="Times New Roman" w:eastAsiaTheme="minorHAnsi" w:hAnsi="Times New Roman"/>
          <w:spacing w:val="-3"/>
          <w:sz w:val="24"/>
          <w:szCs w:val="24"/>
          <w:lang w:val="ro-MD"/>
        </w:rPr>
        <w:t>art.5</w:t>
      </w:r>
      <w:r w:rsidR="00383B42" w:rsidRPr="00482985">
        <w:rPr>
          <w:lang w:val="ro-MD"/>
        </w:rPr>
        <w:t xml:space="preserve"> </w:t>
      </w:r>
      <w:r w:rsidR="00383B42" w:rsidRPr="00482985">
        <w:rPr>
          <w:rFonts w:ascii="Times New Roman" w:eastAsiaTheme="minorHAnsi" w:hAnsi="Times New Roman"/>
          <w:spacing w:val="-3"/>
          <w:sz w:val="24"/>
          <w:szCs w:val="24"/>
          <w:lang w:val="ro-MD"/>
        </w:rPr>
        <w:t>alin.(1) lit. a)</w:t>
      </w:r>
      <w:r w:rsidR="00B2184A" w:rsidRPr="00482985">
        <w:rPr>
          <w:rFonts w:ascii="Times New Roman" w:eastAsiaTheme="minorHAnsi" w:hAnsi="Times New Roman"/>
          <w:spacing w:val="-3"/>
          <w:sz w:val="24"/>
          <w:szCs w:val="24"/>
          <w:lang w:val="ro-MD"/>
        </w:rPr>
        <w:t>,</w:t>
      </w:r>
      <w:r w:rsidR="00146ADB" w:rsidRPr="00482985">
        <w:rPr>
          <w:rFonts w:ascii="Times New Roman" w:eastAsiaTheme="minorHAnsi" w:hAnsi="Times New Roman"/>
          <w:spacing w:val="-3"/>
          <w:sz w:val="24"/>
          <w:szCs w:val="24"/>
          <w:lang w:val="ro-MD"/>
        </w:rPr>
        <w:t xml:space="preserve"> </w:t>
      </w:r>
      <w:r w:rsidRPr="00482985">
        <w:rPr>
          <w:rFonts w:ascii="Times New Roman" w:eastAsiaTheme="minorHAnsi" w:hAnsi="Times New Roman"/>
          <w:spacing w:val="-3"/>
          <w:sz w:val="24"/>
          <w:szCs w:val="24"/>
          <w:lang w:val="ro-MD"/>
        </w:rPr>
        <w:t xml:space="preserve">art.31 </w:t>
      </w:r>
      <w:r w:rsidR="00383B42" w:rsidRPr="00482985">
        <w:rPr>
          <w:rFonts w:ascii="Times New Roman" w:eastAsiaTheme="minorHAnsi" w:hAnsi="Times New Roman"/>
          <w:spacing w:val="-3"/>
          <w:sz w:val="24"/>
          <w:szCs w:val="24"/>
          <w:lang w:val="ro-MD"/>
        </w:rPr>
        <w:t xml:space="preserve">alin.(1) lit. b) </w:t>
      </w:r>
      <w:r w:rsidRPr="00482985">
        <w:rPr>
          <w:rFonts w:ascii="Times New Roman" w:eastAsiaTheme="minorHAnsi" w:hAnsi="Times New Roman"/>
          <w:spacing w:val="-3"/>
          <w:sz w:val="24"/>
          <w:szCs w:val="24"/>
          <w:lang w:val="ro-MD"/>
        </w:rPr>
        <w:t xml:space="preserve">și art.32 </w:t>
      </w:r>
      <w:r w:rsidRPr="00482985">
        <w:rPr>
          <w:rFonts w:ascii="Times New Roman" w:eastAsiaTheme="minorHAnsi" w:hAnsi="Times New Roman"/>
          <w:sz w:val="24"/>
          <w:szCs w:val="24"/>
          <w:lang w:val="ro-MD"/>
        </w:rPr>
        <w:t>din</w:t>
      </w:r>
      <w:r w:rsidRPr="00482985">
        <w:rPr>
          <w:rFonts w:ascii="Times New Roman" w:eastAsiaTheme="minorHAnsi" w:hAnsi="Times New Roman"/>
          <w:spacing w:val="-3"/>
          <w:sz w:val="24"/>
          <w:szCs w:val="24"/>
          <w:lang w:val="ro-MD"/>
        </w:rPr>
        <w:t xml:space="preserve"> Legea </w:t>
      </w:r>
      <w:r w:rsidR="00B2184A" w:rsidRPr="00482985">
        <w:rPr>
          <w:rFonts w:ascii="Times New Roman" w:eastAsiaTheme="minorHAnsi" w:hAnsi="Times New Roman"/>
          <w:spacing w:val="-3"/>
          <w:sz w:val="24"/>
          <w:szCs w:val="24"/>
          <w:lang w:val="ro-MD"/>
        </w:rPr>
        <w:t xml:space="preserve">nr.260 din 07.12.2017 </w:t>
      </w:r>
      <w:r w:rsidRPr="00482985">
        <w:rPr>
          <w:rFonts w:ascii="Times New Roman" w:eastAsiaTheme="minorHAnsi" w:hAnsi="Times New Roman"/>
          <w:spacing w:val="-1"/>
          <w:sz w:val="24"/>
          <w:szCs w:val="24"/>
          <w:lang w:val="ro-MD"/>
        </w:rPr>
        <w:t xml:space="preserve">și în conformitate cu </w:t>
      </w:r>
      <w:r w:rsidR="00B545FD" w:rsidRPr="00482985">
        <w:rPr>
          <w:rFonts w:ascii="Times New Roman" w:hAnsi="Times New Roman"/>
          <w:sz w:val="24"/>
          <w:szCs w:val="28"/>
          <w:lang w:val="ro-MD"/>
        </w:rPr>
        <w:t>Programele activității de audit a Curții de Conturi pe</w:t>
      </w:r>
      <w:r w:rsidR="00B2184A" w:rsidRPr="00482985">
        <w:rPr>
          <w:rFonts w:ascii="Times New Roman" w:hAnsi="Times New Roman"/>
          <w:sz w:val="24"/>
          <w:szCs w:val="28"/>
          <w:lang w:val="ro-MD"/>
        </w:rPr>
        <w:t xml:space="preserve">ntru anii 2023 și </w:t>
      </w:r>
      <w:r w:rsidR="00B545FD" w:rsidRPr="00482985">
        <w:rPr>
          <w:rFonts w:ascii="Times New Roman" w:hAnsi="Times New Roman"/>
          <w:sz w:val="24"/>
          <w:szCs w:val="28"/>
          <w:lang w:val="ro-MD"/>
        </w:rPr>
        <w:t>2024</w:t>
      </w:r>
      <w:r w:rsidR="00B2184A" w:rsidRPr="00482985">
        <w:rPr>
          <w:rFonts w:ascii="Times New Roman" w:eastAsiaTheme="minorHAnsi" w:hAnsi="Times New Roman"/>
          <w:sz w:val="24"/>
          <w:szCs w:val="24"/>
          <w:lang w:val="ro-MD"/>
        </w:rPr>
        <w:t>.</w:t>
      </w:r>
    </w:p>
    <w:p w14:paraId="384BDE6C" w14:textId="640A7C3B" w:rsidR="00CE597F" w:rsidRPr="00482985" w:rsidRDefault="00B2184A" w:rsidP="00B2184A">
      <w:pPr>
        <w:spacing w:after="0" w:line="276" w:lineRule="auto"/>
        <w:ind w:firstLine="709"/>
        <w:jc w:val="both"/>
        <w:rPr>
          <w:rFonts w:ascii="Times New Roman" w:eastAsiaTheme="minorHAnsi" w:hAnsi="Times New Roman"/>
          <w:sz w:val="24"/>
          <w:szCs w:val="24"/>
          <w:lang w:val="ro-MD"/>
        </w:rPr>
      </w:pPr>
      <w:r w:rsidRPr="00482985">
        <w:rPr>
          <w:rFonts w:ascii="Times New Roman" w:eastAsiaTheme="minorHAnsi" w:hAnsi="Times New Roman"/>
          <w:sz w:val="24"/>
          <w:szCs w:val="24"/>
          <w:lang w:val="ro-MD"/>
        </w:rPr>
        <w:t>S</w:t>
      </w:r>
      <w:r w:rsidR="00CE597F" w:rsidRPr="00482985">
        <w:rPr>
          <w:rFonts w:ascii="Times New Roman" w:eastAsiaTheme="minorHAnsi" w:hAnsi="Times New Roman"/>
          <w:sz w:val="24"/>
          <w:szCs w:val="24"/>
          <w:lang w:val="ro-MD"/>
        </w:rPr>
        <w:t>copul</w:t>
      </w:r>
      <w:r w:rsidRPr="00482985">
        <w:rPr>
          <w:rFonts w:ascii="Times New Roman" w:eastAsiaTheme="minorHAnsi" w:hAnsi="Times New Roman"/>
          <w:sz w:val="24"/>
          <w:szCs w:val="24"/>
          <w:lang w:val="ro-MD"/>
        </w:rPr>
        <w:t xml:space="preserve"> misiunii de audit a constat în</w:t>
      </w:r>
      <w:r w:rsidR="00CE597F" w:rsidRPr="00482985">
        <w:rPr>
          <w:rFonts w:ascii="Times New Roman" w:eastAsiaTheme="minorHAnsi" w:hAnsi="Times New Roman"/>
          <w:sz w:val="24"/>
          <w:szCs w:val="24"/>
          <w:lang w:val="ro-MD"/>
        </w:rPr>
        <w:t xml:space="preserve"> evalu</w:t>
      </w:r>
      <w:r w:rsidRPr="00482985">
        <w:rPr>
          <w:rFonts w:ascii="Times New Roman" w:eastAsiaTheme="minorHAnsi" w:hAnsi="Times New Roman"/>
          <w:sz w:val="24"/>
          <w:szCs w:val="24"/>
          <w:lang w:val="ro-MD"/>
        </w:rPr>
        <w:t>area</w:t>
      </w:r>
      <w:r w:rsidR="00CE597F" w:rsidRPr="00482985">
        <w:rPr>
          <w:rFonts w:ascii="Times New Roman" w:eastAsiaTheme="minorHAnsi" w:hAnsi="Times New Roman"/>
          <w:sz w:val="24"/>
          <w:szCs w:val="24"/>
          <w:lang w:val="ro-MD"/>
        </w:rPr>
        <w:t xml:space="preserve"> conformității gestionării patrimoniului </w:t>
      </w:r>
      <w:r w:rsidR="00887E74">
        <w:rPr>
          <w:rFonts w:ascii="Times New Roman" w:eastAsiaTheme="minorHAnsi" w:hAnsi="Times New Roman"/>
          <w:sz w:val="24"/>
          <w:szCs w:val="24"/>
          <w:lang w:val="ro-MD"/>
        </w:rPr>
        <w:t xml:space="preserve">public </w:t>
      </w:r>
      <w:r w:rsidR="00CE597F" w:rsidRPr="00482985">
        <w:rPr>
          <w:rFonts w:ascii="Times New Roman" w:eastAsiaTheme="minorHAnsi" w:hAnsi="Times New Roman"/>
          <w:sz w:val="24"/>
          <w:szCs w:val="24"/>
          <w:lang w:val="ro-MD"/>
        </w:rPr>
        <w:t xml:space="preserve">și a resurselor financiare </w:t>
      </w:r>
      <w:r w:rsidRPr="00482985">
        <w:rPr>
          <w:rFonts w:ascii="Times New Roman" w:eastAsiaTheme="minorHAnsi" w:hAnsi="Times New Roman"/>
          <w:sz w:val="24"/>
          <w:szCs w:val="24"/>
          <w:lang w:val="ro-MD"/>
        </w:rPr>
        <w:t xml:space="preserve">deținute </w:t>
      </w:r>
      <w:r w:rsidR="00CE597F" w:rsidRPr="00482985">
        <w:rPr>
          <w:rFonts w:ascii="Times New Roman" w:eastAsiaTheme="minorHAnsi" w:hAnsi="Times New Roman"/>
          <w:sz w:val="24"/>
          <w:szCs w:val="24"/>
          <w:lang w:val="ro-MD"/>
        </w:rPr>
        <w:t>de către S</w:t>
      </w:r>
      <w:r w:rsidR="00027CCC" w:rsidRPr="00482985">
        <w:rPr>
          <w:rFonts w:ascii="Times New Roman" w:eastAsiaTheme="minorHAnsi" w:hAnsi="Times New Roman"/>
          <w:sz w:val="24"/>
          <w:szCs w:val="24"/>
          <w:lang w:val="ro-MD"/>
        </w:rPr>
        <w:t>.</w:t>
      </w:r>
      <w:r w:rsidR="00CE597F" w:rsidRPr="00482985">
        <w:rPr>
          <w:rFonts w:ascii="Times New Roman" w:eastAsiaTheme="minorHAnsi" w:hAnsi="Times New Roman"/>
          <w:sz w:val="24"/>
          <w:szCs w:val="24"/>
          <w:lang w:val="ro-MD"/>
        </w:rPr>
        <w:t>A</w:t>
      </w:r>
      <w:r w:rsidR="00027CCC" w:rsidRPr="00482985">
        <w:rPr>
          <w:rFonts w:ascii="Times New Roman" w:eastAsiaTheme="minorHAnsi" w:hAnsi="Times New Roman"/>
          <w:sz w:val="24"/>
          <w:szCs w:val="24"/>
          <w:lang w:val="ro-MD"/>
        </w:rPr>
        <w:t>.</w:t>
      </w:r>
      <w:r w:rsidR="00CE597F" w:rsidRPr="00482985">
        <w:rPr>
          <w:rFonts w:ascii="Times New Roman" w:eastAsiaTheme="minorHAnsi" w:hAnsi="Times New Roman"/>
          <w:sz w:val="24"/>
          <w:szCs w:val="24"/>
          <w:lang w:val="ro-MD"/>
        </w:rPr>
        <w:t xml:space="preserve"> „FEE-Nord” în anii 2021-2022</w:t>
      </w:r>
      <w:r w:rsidRPr="00482985">
        <w:rPr>
          <w:rFonts w:ascii="Times New Roman" w:eastAsiaTheme="minorHAnsi" w:hAnsi="Times New Roman"/>
          <w:sz w:val="24"/>
          <w:szCs w:val="24"/>
          <w:lang w:val="ro-MD"/>
        </w:rPr>
        <w:t>, în raport cu criteriile de reglementare de ordin normativ</w:t>
      </w:r>
      <w:r w:rsidR="00CE597F" w:rsidRPr="00482985">
        <w:rPr>
          <w:rFonts w:ascii="Times New Roman" w:eastAsiaTheme="minorHAnsi" w:hAnsi="Times New Roman"/>
          <w:sz w:val="24"/>
          <w:szCs w:val="24"/>
          <w:lang w:val="ro-MD"/>
        </w:rPr>
        <w:t>.</w:t>
      </w:r>
    </w:p>
    <w:p w14:paraId="2A656908" w14:textId="53CBF883" w:rsidR="00423634" w:rsidRPr="00482985" w:rsidRDefault="00690961" w:rsidP="00690961">
      <w:pPr>
        <w:spacing w:after="0" w:line="276" w:lineRule="auto"/>
        <w:ind w:firstLine="709"/>
        <w:jc w:val="both"/>
        <w:rPr>
          <w:rFonts w:ascii="Times New Roman" w:eastAsiaTheme="minorHAnsi" w:hAnsi="Times New Roman"/>
          <w:sz w:val="24"/>
          <w:lang w:val="ro-MD"/>
        </w:rPr>
      </w:pPr>
      <w:r w:rsidRPr="00482985">
        <w:rPr>
          <w:rFonts w:ascii="Times New Roman" w:hAnsi="Times New Roman"/>
          <w:sz w:val="24"/>
          <w:lang w:val="ro-MD"/>
        </w:rPr>
        <w:t>Pentru atingerea scopului propus, au fost stabilite următoarele obiective specifice:</w:t>
      </w:r>
    </w:p>
    <w:p w14:paraId="05B42F9B" w14:textId="5A1E708F" w:rsidR="008E6FBA" w:rsidRPr="00482985" w:rsidRDefault="00E82AAC" w:rsidP="00B56FD7">
      <w:pPr>
        <w:pStyle w:val="a6"/>
        <w:numPr>
          <w:ilvl w:val="0"/>
          <w:numId w:val="56"/>
        </w:numPr>
        <w:tabs>
          <w:tab w:val="left" w:pos="993"/>
        </w:tabs>
        <w:spacing w:after="0" w:line="276" w:lineRule="auto"/>
        <w:ind w:left="0" w:firstLine="709"/>
        <w:jc w:val="both"/>
        <w:rPr>
          <w:rFonts w:ascii="Times New Roman" w:eastAsia="Times New Roman" w:hAnsi="Times New Roman"/>
          <w:i/>
          <w:sz w:val="24"/>
          <w:szCs w:val="24"/>
          <w:lang w:val="ro-MD" w:eastAsia="ru-RU"/>
        </w:rPr>
      </w:pPr>
      <w:r w:rsidRPr="00482985">
        <w:rPr>
          <w:rFonts w:ascii="Times New Roman" w:eastAsia="Times New Roman" w:hAnsi="Times New Roman"/>
          <w:bCs/>
          <w:i/>
          <w:color w:val="000000"/>
          <w:sz w:val="24"/>
          <w:szCs w:val="24"/>
          <w:lang w:val="ro-MD"/>
        </w:rPr>
        <w:t>A asigurat S</w:t>
      </w:r>
      <w:r w:rsidR="00487ED1" w:rsidRPr="00482985">
        <w:rPr>
          <w:rFonts w:ascii="Times New Roman" w:eastAsia="Times New Roman" w:hAnsi="Times New Roman"/>
          <w:bCs/>
          <w:i/>
          <w:color w:val="000000"/>
          <w:sz w:val="24"/>
          <w:szCs w:val="24"/>
          <w:lang w:val="ro-MD"/>
        </w:rPr>
        <w:t>.</w:t>
      </w:r>
      <w:r w:rsidRPr="00482985">
        <w:rPr>
          <w:rFonts w:ascii="Times New Roman" w:eastAsia="Times New Roman" w:hAnsi="Times New Roman"/>
          <w:bCs/>
          <w:i/>
          <w:color w:val="000000"/>
          <w:sz w:val="24"/>
          <w:szCs w:val="24"/>
          <w:lang w:val="ro-MD"/>
        </w:rPr>
        <w:t>A</w:t>
      </w:r>
      <w:r w:rsidR="00487ED1" w:rsidRPr="00482985">
        <w:rPr>
          <w:rFonts w:ascii="Times New Roman" w:eastAsia="Times New Roman" w:hAnsi="Times New Roman"/>
          <w:bCs/>
          <w:i/>
          <w:color w:val="000000"/>
          <w:sz w:val="24"/>
          <w:szCs w:val="24"/>
          <w:lang w:val="ro-MD"/>
        </w:rPr>
        <w:t>.</w:t>
      </w:r>
      <w:r w:rsidRPr="00482985">
        <w:rPr>
          <w:rFonts w:ascii="Times New Roman" w:eastAsia="Times New Roman" w:hAnsi="Times New Roman"/>
          <w:bCs/>
          <w:i/>
          <w:color w:val="000000"/>
          <w:sz w:val="24"/>
          <w:szCs w:val="24"/>
          <w:lang w:val="ro-MD"/>
        </w:rPr>
        <w:t xml:space="preserve"> „FEE-Nord” gestionarea </w:t>
      </w:r>
      <w:r w:rsidR="00B56FD7" w:rsidRPr="00482985">
        <w:rPr>
          <w:rFonts w:ascii="Times New Roman" w:eastAsia="Times New Roman" w:hAnsi="Times New Roman"/>
          <w:bCs/>
          <w:i/>
          <w:color w:val="000000"/>
          <w:sz w:val="24"/>
          <w:szCs w:val="24"/>
          <w:lang w:val="ro-MD"/>
        </w:rPr>
        <w:t>activelor imobilizate</w:t>
      </w:r>
      <w:r w:rsidRPr="00482985">
        <w:rPr>
          <w:rFonts w:ascii="Times New Roman" w:eastAsia="Times New Roman" w:hAnsi="Times New Roman"/>
          <w:bCs/>
          <w:i/>
          <w:color w:val="000000"/>
          <w:sz w:val="24"/>
          <w:szCs w:val="24"/>
          <w:lang w:val="ro-MD"/>
        </w:rPr>
        <w:t xml:space="preserve"> în conformitate cu exigențele cadrului normativ aplicabil?</w:t>
      </w:r>
    </w:p>
    <w:p w14:paraId="4C0185A4" w14:textId="37C5CADD" w:rsidR="008E6FBA" w:rsidRPr="00482985" w:rsidRDefault="00E82AAC" w:rsidP="00690961">
      <w:pPr>
        <w:pStyle w:val="a6"/>
        <w:numPr>
          <w:ilvl w:val="0"/>
          <w:numId w:val="56"/>
        </w:numPr>
        <w:tabs>
          <w:tab w:val="left" w:pos="993"/>
        </w:tabs>
        <w:spacing w:after="0" w:line="276" w:lineRule="auto"/>
        <w:ind w:left="0" w:firstLine="709"/>
        <w:jc w:val="both"/>
        <w:rPr>
          <w:rFonts w:ascii="Times New Roman" w:eastAsia="Times New Roman" w:hAnsi="Times New Roman"/>
          <w:i/>
          <w:sz w:val="24"/>
          <w:szCs w:val="24"/>
          <w:lang w:val="ro-MD" w:eastAsia="ru-RU"/>
        </w:rPr>
      </w:pPr>
      <w:r w:rsidRPr="00482985">
        <w:rPr>
          <w:rFonts w:ascii="Times New Roman" w:hAnsi="Times New Roman"/>
          <w:i/>
          <w:sz w:val="24"/>
          <w:szCs w:val="24"/>
          <w:lang w:val="ro-MD"/>
        </w:rPr>
        <w:t>S</w:t>
      </w:r>
      <w:r w:rsidR="00487ED1" w:rsidRPr="00482985">
        <w:rPr>
          <w:rFonts w:ascii="Times New Roman" w:hAnsi="Times New Roman"/>
          <w:i/>
          <w:sz w:val="24"/>
          <w:szCs w:val="24"/>
          <w:lang w:val="ro-MD"/>
        </w:rPr>
        <w:t>.</w:t>
      </w:r>
      <w:r w:rsidRPr="00482985">
        <w:rPr>
          <w:rFonts w:ascii="Times New Roman" w:hAnsi="Times New Roman"/>
          <w:i/>
          <w:sz w:val="24"/>
          <w:szCs w:val="24"/>
          <w:lang w:val="ro-MD"/>
        </w:rPr>
        <w:t>A</w:t>
      </w:r>
      <w:r w:rsidR="00487ED1" w:rsidRPr="00482985">
        <w:rPr>
          <w:rFonts w:ascii="Times New Roman" w:hAnsi="Times New Roman"/>
          <w:i/>
          <w:sz w:val="24"/>
          <w:szCs w:val="24"/>
          <w:lang w:val="ro-MD"/>
        </w:rPr>
        <w:t>.</w:t>
      </w:r>
      <w:r w:rsidRPr="00482985">
        <w:rPr>
          <w:rFonts w:ascii="Times New Roman" w:hAnsi="Times New Roman"/>
          <w:i/>
          <w:sz w:val="24"/>
          <w:szCs w:val="24"/>
          <w:lang w:val="ro-MD"/>
        </w:rPr>
        <w:t xml:space="preserve"> </w:t>
      </w:r>
      <w:r w:rsidR="00487ED1" w:rsidRPr="00482985">
        <w:rPr>
          <w:rFonts w:ascii="Times New Roman" w:hAnsi="Times New Roman"/>
          <w:i/>
          <w:sz w:val="24"/>
          <w:szCs w:val="24"/>
          <w:lang w:val="ro-MD"/>
        </w:rPr>
        <w:t>„</w:t>
      </w:r>
      <w:r w:rsidRPr="00482985">
        <w:rPr>
          <w:rFonts w:ascii="Times New Roman" w:hAnsi="Times New Roman"/>
          <w:i/>
          <w:sz w:val="24"/>
          <w:szCs w:val="24"/>
          <w:lang w:val="ro-MD"/>
        </w:rPr>
        <w:t>FEE-Nord</w:t>
      </w:r>
      <w:r w:rsidR="00487ED1" w:rsidRPr="00482985">
        <w:rPr>
          <w:rFonts w:ascii="Times New Roman" w:hAnsi="Times New Roman"/>
          <w:i/>
          <w:sz w:val="24"/>
          <w:szCs w:val="24"/>
          <w:lang w:val="ro-MD"/>
        </w:rPr>
        <w:t>”</w:t>
      </w:r>
      <w:r w:rsidRPr="00482985">
        <w:rPr>
          <w:rFonts w:ascii="Times New Roman" w:hAnsi="Times New Roman"/>
          <w:i/>
          <w:sz w:val="24"/>
          <w:szCs w:val="24"/>
          <w:lang w:val="ro-MD"/>
        </w:rPr>
        <w:t xml:space="preserve"> s-a conformat cadrului normativ și a întreprins măsurile necesare pentru încasarea creanțelor</w:t>
      </w:r>
      <w:r w:rsidR="008E6FBA" w:rsidRPr="00482985">
        <w:rPr>
          <w:rFonts w:ascii="Times New Roman" w:hAnsi="Times New Roman"/>
          <w:i/>
          <w:sz w:val="24"/>
          <w:szCs w:val="24"/>
          <w:lang w:val="ro-MD"/>
        </w:rPr>
        <w:t>?</w:t>
      </w:r>
    </w:p>
    <w:p w14:paraId="69B6C306" w14:textId="75576C3E" w:rsidR="008036C0" w:rsidRPr="00482985" w:rsidRDefault="008E6FBA" w:rsidP="00487ED1">
      <w:pPr>
        <w:pStyle w:val="a6"/>
        <w:numPr>
          <w:ilvl w:val="0"/>
          <w:numId w:val="56"/>
        </w:numPr>
        <w:tabs>
          <w:tab w:val="left" w:pos="993"/>
        </w:tabs>
        <w:spacing w:after="0" w:line="276" w:lineRule="auto"/>
        <w:ind w:left="0" w:firstLine="709"/>
        <w:jc w:val="both"/>
        <w:rPr>
          <w:rFonts w:ascii="Times New Roman" w:eastAsia="Times New Roman" w:hAnsi="Times New Roman"/>
          <w:i/>
          <w:sz w:val="24"/>
          <w:szCs w:val="24"/>
          <w:lang w:val="ro-MD" w:eastAsia="ru-RU"/>
        </w:rPr>
      </w:pPr>
      <w:r w:rsidRPr="00482985">
        <w:rPr>
          <w:rFonts w:ascii="Times New Roman" w:eastAsia="Times New Roman" w:hAnsi="Times New Roman"/>
          <w:i/>
          <w:sz w:val="24"/>
          <w:szCs w:val="24"/>
          <w:lang w:val="ro-MD"/>
        </w:rPr>
        <w:t>S</w:t>
      </w:r>
      <w:r w:rsidR="00487ED1" w:rsidRPr="00482985">
        <w:rPr>
          <w:rFonts w:ascii="Times New Roman" w:eastAsia="Times New Roman" w:hAnsi="Times New Roman"/>
          <w:i/>
          <w:sz w:val="24"/>
          <w:szCs w:val="24"/>
          <w:lang w:val="ro-MD"/>
        </w:rPr>
        <w:t>.</w:t>
      </w:r>
      <w:r w:rsidRPr="00482985">
        <w:rPr>
          <w:rFonts w:ascii="Times New Roman" w:eastAsia="Times New Roman" w:hAnsi="Times New Roman"/>
          <w:i/>
          <w:sz w:val="24"/>
          <w:szCs w:val="24"/>
          <w:lang w:val="ro-MD"/>
        </w:rPr>
        <w:t>A</w:t>
      </w:r>
      <w:r w:rsidR="00487ED1" w:rsidRPr="00482985">
        <w:rPr>
          <w:rFonts w:ascii="Times New Roman" w:eastAsia="Times New Roman" w:hAnsi="Times New Roman"/>
          <w:i/>
          <w:sz w:val="24"/>
          <w:szCs w:val="24"/>
          <w:lang w:val="ro-MD"/>
        </w:rPr>
        <w:t>.</w:t>
      </w:r>
      <w:r w:rsidRPr="00482985">
        <w:rPr>
          <w:rFonts w:ascii="Times New Roman" w:eastAsia="Times New Roman" w:hAnsi="Times New Roman"/>
          <w:i/>
          <w:sz w:val="24"/>
          <w:szCs w:val="24"/>
          <w:lang w:val="ro-MD"/>
        </w:rPr>
        <w:t xml:space="preserve"> </w:t>
      </w:r>
      <w:r w:rsidR="00487ED1" w:rsidRPr="00482985">
        <w:rPr>
          <w:rFonts w:ascii="Times New Roman" w:eastAsia="Times New Roman" w:hAnsi="Times New Roman"/>
          <w:i/>
          <w:sz w:val="24"/>
          <w:szCs w:val="24"/>
          <w:lang w:val="ro-MD"/>
        </w:rPr>
        <w:t>„</w:t>
      </w:r>
      <w:r w:rsidRPr="00482985">
        <w:rPr>
          <w:rFonts w:ascii="Times New Roman" w:eastAsia="Times New Roman" w:hAnsi="Times New Roman"/>
          <w:i/>
          <w:sz w:val="24"/>
          <w:szCs w:val="24"/>
          <w:lang w:val="ro-MD"/>
        </w:rPr>
        <w:t>FEE-Nord</w:t>
      </w:r>
      <w:r w:rsidR="00487ED1" w:rsidRPr="00482985">
        <w:rPr>
          <w:rFonts w:ascii="Times New Roman" w:eastAsia="Times New Roman" w:hAnsi="Times New Roman"/>
          <w:i/>
          <w:sz w:val="24"/>
          <w:szCs w:val="24"/>
          <w:lang w:val="ro-MD"/>
        </w:rPr>
        <w:t>”</w:t>
      </w:r>
      <w:r w:rsidRPr="00482985">
        <w:rPr>
          <w:rFonts w:ascii="Times New Roman" w:eastAsia="Times New Roman" w:hAnsi="Times New Roman"/>
          <w:i/>
          <w:sz w:val="24"/>
          <w:szCs w:val="24"/>
          <w:lang w:val="ro-MD"/>
        </w:rPr>
        <w:t xml:space="preserve"> a </w:t>
      </w:r>
      <w:r w:rsidR="00487ED1" w:rsidRPr="00482985">
        <w:rPr>
          <w:rFonts w:ascii="Times New Roman" w:eastAsia="Times New Roman" w:hAnsi="Times New Roman"/>
          <w:i/>
          <w:sz w:val="24"/>
          <w:szCs w:val="24"/>
          <w:lang w:val="ro-MD"/>
        </w:rPr>
        <w:t>respectat procedurile stabilite de cadrul normativ la confirmarea datoriilor?</w:t>
      </w:r>
    </w:p>
    <w:p w14:paraId="28B19CFD" w14:textId="7AE156EC" w:rsidR="008E6FBA" w:rsidRPr="00482985" w:rsidRDefault="00567F6C" w:rsidP="00690961">
      <w:pPr>
        <w:pStyle w:val="a6"/>
        <w:numPr>
          <w:ilvl w:val="0"/>
          <w:numId w:val="56"/>
        </w:numPr>
        <w:tabs>
          <w:tab w:val="left" w:pos="993"/>
        </w:tabs>
        <w:spacing w:after="0" w:line="276" w:lineRule="auto"/>
        <w:ind w:left="0" w:firstLine="709"/>
        <w:jc w:val="both"/>
        <w:rPr>
          <w:rFonts w:ascii="Times New Roman" w:eastAsia="Times New Roman" w:hAnsi="Times New Roman"/>
          <w:i/>
          <w:sz w:val="24"/>
          <w:szCs w:val="24"/>
          <w:lang w:val="ro-MD" w:eastAsia="ru-RU"/>
        </w:rPr>
      </w:pPr>
      <w:r w:rsidRPr="00482985">
        <w:rPr>
          <w:rFonts w:ascii="Times New Roman" w:eastAsia="Times New Roman" w:hAnsi="Times New Roman"/>
          <w:i/>
          <w:sz w:val="24"/>
          <w:szCs w:val="24"/>
          <w:lang w:val="ro-MD" w:eastAsia="ru-RU"/>
        </w:rPr>
        <w:t>S</w:t>
      </w:r>
      <w:r w:rsidR="00487ED1" w:rsidRPr="00482985">
        <w:rPr>
          <w:rFonts w:ascii="Times New Roman" w:eastAsia="Times New Roman" w:hAnsi="Times New Roman"/>
          <w:i/>
          <w:sz w:val="24"/>
          <w:szCs w:val="24"/>
          <w:lang w:val="ro-MD" w:eastAsia="ru-RU"/>
        </w:rPr>
        <w:t>.</w:t>
      </w:r>
      <w:r w:rsidRPr="00482985">
        <w:rPr>
          <w:rFonts w:ascii="Times New Roman" w:eastAsia="Times New Roman" w:hAnsi="Times New Roman"/>
          <w:i/>
          <w:sz w:val="24"/>
          <w:szCs w:val="24"/>
          <w:lang w:val="ro-MD" w:eastAsia="ru-RU"/>
        </w:rPr>
        <w:t>A</w:t>
      </w:r>
      <w:r w:rsidR="00487ED1" w:rsidRPr="00482985">
        <w:rPr>
          <w:rFonts w:ascii="Times New Roman" w:eastAsia="Times New Roman" w:hAnsi="Times New Roman"/>
          <w:i/>
          <w:sz w:val="24"/>
          <w:szCs w:val="24"/>
          <w:lang w:val="ro-MD" w:eastAsia="ru-RU"/>
        </w:rPr>
        <w:t>.</w:t>
      </w:r>
      <w:r w:rsidRPr="00482985">
        <w:rPr>
          <w:rFonts w:ascii="Times New Roman" w:eastAsia="Times New Roman" w:hAnsi="Times New Roman"/>
          <w:i/>
          <w:sz w:val="24"/>
          <w:szCs w:val="24"/>
          <w:lang w:val="ro-MD" w:eastAsia="ru-RU"/>
        </w:rPr>
        <w:t xml:space="preserve"> </w:t>
      </w:r>
      <w:r w:rsidR="00487ED1" w:rsidRPr="00482985">
        <w:rPr>
          <w:rFonts w:ascii="Times New Roman" w:eastAsia="Times New Roman" w:hAnsi="Times New Roman"/>
          <w:i/>
          <w:sz w:val="24"/>
          <w:szCs w:val="24"/>
          <w:lang w:val="ro-MD" w:eastAsia="ru-RU"/>
        </w:rPr>
        <w:t>„</w:t>
      </w:r>
      <w:r w:rsidRPr="00482985">
        <w:rPr>
          <w:rFonts w:ascii="Times New Roman" w:eastAsia="Times New Roman" w:hAnsi="Times New Roman"/>
          <w:i/>
          <w:sz w:val="24"/>
          <w:szCs w:val="24"/>
          <w:lang w:val="ro-MD" w:eastAsia="ru-RU"/>
        </w:rPr>
        <w:t>FEE-Nord</w:t>
      </w:r>
      <w:r w:rsidR="00487ED1" w:rsidRPr="00482985">
        <w:rPr>
          <w:rFonts w:ascii="Times New Roman" w:eastAsia="Times New Roman" w:hAnsi="Times New Roman"/>
          <w:i/>
          <w:sz w:val="24"/>
          <w:szCs w:val="24"/>
          <w:lang w:val="ro-MD" w:eastAsia="ru-RU"/>
        </w:rPr>
        <w:t>”</w:t>
      </w:r>
      <w:r w:rsidRPr="00482985">
        <w:rPr>
          <w:rFonts w:ascii="Times New Roman" w:eastAsia="Times New Roman" w:hAnsi="Times New Roman"/>
          <w:i/>
          <w:sz w:val="24"/>
          <w:szCs w:val="24"/>
          <w:lang w:val="ro-MD" w:eastAsia="ru-RU"/>
        </w:rPr>
        <w:t xml:space="preserve"> a întreprins măsurile de rigoare în vederea încasării veniturilor</w:t>
      </w:r>
      <w:r w:rsidR="004454C7" w:rsidRPr="00482985">
        <w:rPr>
          <w:rFonts w:ascii="Times New Roman" w:eastAsia="Times New Roman" w:hAnsi="Times New Roman"/>
          <w:i/>
          <w:sz w:val="24"/>
          <w:szCs w:val="24"/>
          <w:lang w:val="ro-MD" w:eastAsia="ru-RU"/>
        </w:rPr>
        <w:t xml:space="preserve"> din dobânzi</w:t>
      </w:r>
      <w:r w:rsidRPr="00482985">
        <w:rPr>
          <w:rFonts w:ascii="Times New Roman" w:eastAsia="Times New Roman" w:hAnsi="Times New Roman"/>
          <w:i/>
          <w:sz w:val="24"/>
          <w:szCs w:val="24"/>
          <w:lang w:val="ro-MD" w:eastAsia="ru-RU"/>
        </w:rPr>
        <w:t>?</w:t>
      </w:r>
    </w:p>
    <w:p w14:paraId="191457C4" w14:textId="229B88DF" w:rsidR="00567F6C" w:rsidRPr="00482985" w:rsidRDefault="00567F6C" w:rsidP="00690961">
      <w:pPr>
        <w:pStyle w:val="a6"/>
        <w:numPr>
          <w:ilvl w:val="0"/>
          <w:numId w:val="56"/>
        </w:numPr>
        <w:tabs>
          <w:tab w:val="left" w:pos="993"/>
        </w:tabs>
        <w:spacing w:after="0" w:line="276" w:lineRule="auto"/>
        <w:ind w:left="0" w:firstLine="709"/>
        <w:jc w:val="both"/>
        <w:rPr>
          <w:rFonts w:ascii="Times New Roman" w:eastAsia="Times New Roman" w:hAnsi="Times New Roman"/>
          <w:i/>
          <w:sz w:val="24"/>
          <w:szCs w:val="24"/>
          <w:lang w:val="ro-MD" w:eastAsia="ru-RU"/>
        </w:rPr>
      </w:pPr>
      <w:r w:rsidRPr="00482985">
        <w:rPr>
          <w:rFonts w:ascii="Times New Roman" w:eastAsia="Times New Roman" w:hAnsi="Times New Roman"/>
          <w:i/>
          <w:sz w:val="24"/>
          <w:szCs w:val="24"/>
          <w:lang w:val="ro-MD" w:eastAsia="ru-RU"/>
        </w:rPr>
        <w:t>Plățile salariale la S</w:t>
      </w:r>
      <w:r w:rsidR="00487ED1" w:rsidRPr="00482985">
        <w:rPr>
          <w:rFonts w:ascii="Times New Roman" w:eastAsia="Times New Roman" w:hAnsi="Times New Roman"/>
          <w:i/>
          <w:sz w:val="24"/>
          <w:szCs w:val="24"/>
          <w:lang w:val="ro-MD" w:eastAsia="ru-RU"/>
        </w:rPr>
        <w:t>.</w:t>
      </w:r>
      <w:r w:rsidRPr="00482985">
        <w:rPr>
          <w:rFonts w:ascii="Times New Roman" w:eastAsia="Times New Roman" w:hAnsi="Times New Roman"/>
          <w:i/>
          <w:sz w:val="24"/>
          <w:szCs w:val="24"/>
          <w:lang w:val="ro-MD" w:eastAsia="ru-RU"/>
        </w:rPr>
        <w:t>A</w:t>
      </w:r>
      <w:r w:rsidR="00487ED1" w:rsidRPr="00482985">
        <w:rPr>
          <w:rFonts w:ascii="Times New Roman" w:eastAsia="Times New Roman" w:hAnsi="Times New Roman"/>
          <w:i/>
          <w:sz w:val="24"/>
          <w:szCs w:val="24"/>
          <w:lang w:val="ro-MD" w:eastAsia="ru-RU"/>
        </w:rPr>
        <w:t>.</w:t>
      </w:r>
      <w:r w:rsidRPr="00482985">
        <w:rPr>
          <w:rFonts w:ascii="Times New Roman" w:eastAsia="Times New Roman" w:hAnsi="Times New Roman"/>
          <w:i/>
          <w:sz w:val="24"/>
          <w:szCs w:val="24"/>
          <w:lang w:val="ro-MD" w:eastAsia="ru-RU"/>
        </w:rPr>
        <w:t xml:space="preserve"> </w:t>
      </w:r>
      <w:r w:rsidR="00487ED1" w:rsidRPr="00482985">
        <w:rPr>
          <w:rFonts w:ascii="Times New Roman" w:eastAsia="Times New Roman" w:hAnsi="Times New Roman"/>
          <w:i/>
          <w:sz w:val="24"/>
          <w:szCs w:val="24"/>
          <w:lang w:val="ro-MD" w:eastAsia="ru-RU"/>
        </w:rPr>
        <w:t>„</w:t>
      </w:r>
      <w:r w:rsidRPr="00482985">
        <w:rPr>
          <w:rFonts w:ascii="Times New Roman" w:eastAsia="Times New Roman" w:hAnsi="Times New Roman"/>
          <w:i/>
          <w:sz w:val="24"/>
          <w:szCs w:val="24"/>
          <w:lang w:val="ro-MD" w:eastAsia="ru-RU"/>
        </w:rPr>
        <w:t>FEE-Nord</w:t>
      </w:r>
      <w:r w:rsidR="00487ED1" w:rsidRPr="00482985">
        <w:rPr>
          <w:rFonts w:ascii="Times New Roman" w:eastAsia="Times New Roman" w:hAnsi="Times New Roman"/>
          <w:i/>
          <w:sz w:val="24"/>
          <w:szCs w:val="24"/>
          <w:lang w:val="ro-MD" w:eastAsia="ru-RU"/>
        </w:rPr>
        <w:t>”</w:t>
      </w:r>
      <w:r w:rsidRPr="00482985">
        <w:rPr>
          <w:rFonts w:ascii="Times New Roman" w:eastAsia="Times New Roman" w:hAnsi="Times New Roman"/>
          <w:i/>
          <w:sz w:val="24"/>
          <w:szCs w:val="24"/>
          <w:lang w:val="ro-MD" w:eastAsia="ru-RU"/>
        </w:rPr>
        <w:t xml:space="preserve"> au fost determinate și achitate în conformitate cu cadrul normativ?</w:t>
      </w:r>
    </w:p>
    <w:p w14:paraId="0F81FC35" w14:textId="5188F839" w:rsidR="00567F6C" w:rsidRPr="00482985" w:rsidRDefault="000C06A0" w:rsidP="00690961">
      <w:pPr>
        <w:pStyle w:val="a6"/>
        <w:numPr>
          <w:ilvl w:val="0"/>
          <w:numId w:val="56"/>
        </w:numPr>
        <w:tabs>
          <w:tab w:val="left" w:pos="993"/>
        </w:tabs>
        <w:spacing w:after="0" w:line="276" w:lineRule="auto"/>
        <w:ind w:left="0" w:firstLine="709"/>
        <w:jc w:val="both"/>
        <w:rPr>
          <w:rFonts w:ascii="Times New Roman" w:eastAsia="Times New Roman" w:hAnsi="Times New Roman"/>
          <w:i/>
          <w:sz w:val="24"/>
          <w:szCs w:val="24"/>
          <w:lang w:val="ro-MD" w:eastAsia="ru-RU"/>
        </w:rPr>
      </w:pPr>
      <w:r w:rsidRPr="00482985">
        <w:rPr>
          <w:rFonts w:ascii="Times New Roman" w:eastAsia="Times New Roman" w:hAnsi="Times New Roman"/>
          <w:i/>
          <w:sz w:val="24"/>
          <w:szCs w:val="24"/>
          <w:lang w:val="ro-MD" w:eastAsia="ru-RU"/>
        </w:rPr>
        <w:t>S</w:t>
      </w:r>
      <w:r w:rsidR="00081CC6" w:rsidRPr="00482985">
        <w:rPr>
          <w:rFonts w:ascii="Times New Roman" w:eastAsia="Times New Roman" w:hAnsi="Times New Roman"/>
          <w:i/>
          <w:sz w:val="24"/>
          <w:szCs w:val="24"/>
          <w:lang w:val="ro-MD" w:eastAsia="ru-RU"/>
        </w:rPr>
        <w:t>.</w:t>
      </w:r>
      <w:r w:rsidRPr="00482985">
        <w:rPr>
          <w:rFonts w:ascii="Times New Roman" w:eastAsia="Times New Roman" w:hAnsi="Times New Roman"/>
          <w:i/>
          <w:sz w:val="24"/>
          <w:szCs w:val="24"/>
          <w:lang w:val="ro-MD" w:eastAsia="ru-RU"/>
        </w:rPr>
        <w:t>A</w:t>
      </w:r>
      <w:r w:rsidR="00081CC6" w:rsidRPr="00482985">
        <w:rPr>
          <w:rFonts w:ascii="Times New Roman" w:eastAsia="Times New Roman" w:hAnsi="Times New Roman"/>
          <w:i/>
          <w:sz w:val="24"/>
          <w:szCs w:val="24"/>
          <w:lang w:val="ro-MD" w:eastAsia="ru-RU"/>
        </w:rPr>
        <w:t>.</w:t>
      </w:r>
      <w:r w:rsidRPr="00482985">
        <w:rPr>
          <w:rFonts w:ascii="Times New Roman" w:eastAsia="Times New Roman" w:hAnsi="Times New Roman"/>
          <w:i/>
          <w:sz w:val="24"/>
          <w:szCs w:val="24"/>
          <w:lang w:val="ro-MD" w:eastAsia="ru-RU"/>
        </w:rPr>
        <w:t xml:space="preserve"> </w:t>
      </w:r>
      <w:r w:rsidR="00081CC6" w:rsidRPr="00482985">
        <w:rPr>
          <w:rFonts w:ascii="Times New Roman" w:eastAsia="Times New Roman" w:hAnsi="Times New Roman"/>
          <w:i/>
          <w:sz w:val="24"/>
          <w:szCs w:val="24"/>
          <w:lang w:val="ro-MD" w:eastAsia="ru-RU"/>
        </w:rPr>
        <w:tab/>
        <w:t>„</w:t>
      </w:r>
      <w:r w:rsidRPr="00482985">
        <w:rPr>
          <w:rFonts w:ascii="Times New Roman" w:eastAsia="Times New Roman" w:hAnsi="Times New Roman"/>
          <w:i/>
          <w:sz w:val="24"/>
          <w:szCs w:val="24"/>
          <w:lang w:val="ro-MD" w:eastAsia="ru-RU"/>
        </w:rPr>
        <w:t>FEE-Nord</w:t>
      </w:r>
      <w:r w:rsidR="00081CC6" w:rsidRPr="00482985">
        <w:rPr>
          <w:rFonts w:ascii="Times New Roman" w:eastAsia="Times New Roman" w:hAnsi="Times New Roman"/>
          <w:i/>
          <w:sz w:val="24"/>
          <w:szCs w:val="24"/>
          <w:lang w:val="ro-MD" w:eastAsia="ru-RU"/>
        </w:rPr>
        <w:t>”</w:t>
      </w:r>
      <w:r w:rsidRPr="00482985">
        <w:rPr>
          <w:rFonts w:ascii="Times New Roman" w:eastAsia="Times New Roman" w:hAnsi="Times New Roman"/>
          <w:i/>
          <w:sz w:val="24"/>
          <w:szCs w:val="24"/>
          <w:lang w:val="ro-MD" w:eastAsia="ru-RU"/>
        </w:rPr>
        <w:t xml:space="preserve"> a respectat prevederile cadrului normativ la executarea procedurilor privind achiziționarea bunurilor, serviciilor și lucrărilor?</w:t>
      </w:r>
    </w:p>
    <w:p w14:paraId="19E18072" w14:textId="69D0D6FC" w:rsidR="00567F6C" w:rsidRPr="00482985" w:rsidRDefault="00FB7316" w:rsidP="004706A4">
      <w:pPr>
        <w:pStyle w:val="a6"/>
        <w:numPr>
          <w:ilvl w:val="0"/>
          <w:numId w:val="56"/>
        </w:numPr>
        <w:tabs>
          <w:tab w:val="left" w:pos="993"/>
        </w:tabs>
        <w:spacing w:after="0" w:line="276" w:lineRule="auto"/>
        <w:ind w:left="0" w:firstLine="709"/>
        <w:jc w:val="both"/>
        <w:rPr>
          <w:rFonts w:ascii="Times New Roman" w:eastAsia="Times New Roman" w:hAnsi="Times New Roman"/>
          <w:bCs/>
          <w:i/>
          <w:sz w:val="24"/>
          <w:szCs w:val="24"/>
          <w:lang w:val="ro-MD" w:eastAsia="ru-RU"/>
        </w:rPr>
      </w:pPr>
      <w:r w:rsidRPr="00482985">
        <w:rPr>
          <w:rFonts w:ascii="Times New Roman" w:eastAsia="Times New Roman" w:hAnsi="Times New Roman"/>
          <w:bCs/>
          <w:i/>
          <w:sz w:val="24"/>
          <w:szCs w:val="24"/>
          <w:lang w:val="ro-MD" w:eastAsia="ru-RU"/>
        </w:rPr>
        <w:t xml:space="preserve">Procedurile prevăzute în Metodologiile aprobate de ANRE la stabilirea tarifului </w:t>
      </w:r>
      <w:r w:rsidR="00166888">
        <w:rPr>
          <w:rFonts w:ascii="Times New Roman" w:eastAsia="Times New Roman" w:hAnsi="Times New Roman"/>
          <w:bCs/>
          <w:i/>
          <w:sz w:val="24"/>
          <w:szCs w:val="24"/>
          <w:lang w:val="ro-MD" w:eastAsia="ru-RU"/>
        </w:rPr>
        <w:t xml:space="preserve">pentru </w:t>
      </w:r>
      <w:r w:rsidR="004706A4" w:rsidRPr="00482985">
        <w:rPr>
          <w:rFonts w:ascii="Times New Roman" w:eastAsia="Times New Roman" w:hAnsi="Times New Roman"/>
          <w:bCs/>
          <w:i/>
          <w:sz w:val="24"/>
          <w:szCs w:val="24"/>
          <w:lang w:val="ro-MD" w:eastAsia="ru-RU"/>
        </w:rPr>
        <w:t xml:space="preserve"> furnizarea energiei electrice </w:t>
      </w:r>
      <w:r w:rsidRPr="00482985">
        <w:rPr>
          <w:rFonts w:ascii="Times New Roman" w:eastAsia="Times New Roman" w:hAnsi="Times New Roman"/>
          <w:bCs/>
          <w:i/>
          <w:sz w:val="24"/>
          <w:szCs w:val="24"/>
          <w:lang w:val="ro-MD" w:eastAsia="ru-RU"/>
        </w:rPr>
        <w:t>sunt respectate de către S.A. „</w:t>
      </w:r>
      <w:r w:rsidR="00A13DCC" w:rsidRPr="00482985">
        <w:rPr>
          <w:rFonts w:ascii="Times New Roman" w:eastAsia="Times New Roman" w:hAnsi="Times New Roman"/>
          <w:bCs/>
          <w:i/>
          <w:sz w:val="24"/>
          <w:szCs w:val="24"/>
          <w:lang w:val="ro-MD" w:eastAsia="ru-RU"/>
        </w:rPr>
        <w:t>FEE-Nord</w:t>
      </w:r>
      <w:r w:rsidRPr="00482985">
        <w:rPr>
          <w:rFonts w:ascii="Times New Roman" w:eastAsia="Times New Roman" w:hAnsi="Times New Roman"/>
          <w:bCs/>
          <w:i/>
          <w:sz w:val="24"/>
          <w:szCs w:val="24"/>
          <w:lang w:val="ro-MD" w:eastAsia="ru-RU"/>
        </w:rPr>
        <w:t>”</w:t>
      </w:r>
      <w:r w:rsidR="00A13DCC" w:rsidRPr="00482985">
        <w:rPr>
          <w:rFonts w:ascii="Times New Roman" w:eastAsia="Times New Roman" w:hAnsi="Times New Roman"/>
          <w:bCs/>
          <w:i/>
          <w:sz w:val="24"/>
          <w:szCs w:val="24"/>
          <w:lang w:val="ro-MD" w:eastAsia="ru-RU"/>
        </w:rPr>
        <w:t>?</w:t>
      </w:r>
    </w:p>
    <w:p w14:paraId="2364B597" w14:textId="19235AE3" w:rsidR="00CE597F" w:rsidRPr="00482985" w:rsidRDefault="00CE597F" w:rsidP="005638BF">
      <w:pPr>
        <w:pStyle w:val="1"/>
        <w:spacing w:before="120"/>
        <w:rPr>
          <w:rFonts w:ascii="Times New Roman" w:eastAsia="Times New Roman" w:hAnsi="Times New Roman"/>
          <w:iCs/>
          <w:sz w:val="28"/>
          <w:szCs w:val="28"/>
          <w:lang w:val="ro-MD" w:eastAsia="ru-RU"/>
        </w:rPr>
      </w:pPr>
      <w:bookmarkStart w:id="10" w:name="_Toc164862604"/>
      <w:r w:rsidRPr="00482985">
        <w:rPr>
          <w:rFonts w:ascii="Times New Roman" w:eastAsia="Times New Roman" w:hAnsi="Times New Roman"/>
          <w:b/>
          <w:iCs/>
          <w:sz w:val="28"/>
          <w:szCs w:val="28"/>
          <w:lang w:val="ro-MD" w:eastAsia="ru-RU"/>
        </w:rPr>
        <w:t xml:space="preserve">3.2. Abordarea </w:t>
      </w:r>
      <w:r w:rsidRPr="00482985">
        <w:rPr>
          <w:rFonts w:ascii="Times New Roman" w:hAnsi="Times New Roman"/>
          <w:b/>
          <w:iCs/>
          <w:sz w:val="28"/>
          <w:szCs w:val="28"/>
          <w:lang w:val="ro-MD"/>
        </w:rPr>
        <w:t>auditului</w:t>
      </w:r>
      <w:bookmarkEnd w:id="10"/>
    </w:p>
    <w:p w14:paraId="699737B9" w14:textId="463751AC" w:rsidR="00CE597F" w:rsidRPr="00482985" w:rsidRDefault="00CE597F" w:rsidP="00D97EC8">
      <w:pPr>
        <w:shd w:val="clear" w:color="auto" w:fill="FFFFFF" w:themeFill="background1"/>
        <w:spacing w:after="0" w:line="276" w:lineRule="auto"/>
        <w:ind w:firstLine="709"/>
        <w:jc w:val="both"/>
        <w:rPr>
          <w:rFonts w:ascii="Times New Roman" w:eastAsia="Times New Roman" w:hAnsi="Times New Roman"/>
          <w:color w:val="000000" w:themeColor="text1"/>
          <w:sz w:val="24"/>
          <w:szCs w:val="24"/>
          <w:lang w:val="ro-MD"/>
        </w:rPr>
      </w:pPr>
      <w:r w:rsidRPr="00482985">
        <w:rPr>
          <w:rFonts w:ascii="Times New Roman" w:eastAsiaTheme="minorHAnsi" w:hAnsi="Times New Roman"/>
          <w:b/>
          <w:i/>
          <w:sz w:val="24"/>
          <w:szCs w:val="24"/>
          <w:lang w:val="ro-MD"/>
        </w:rPr>
        <w:t xml:space="preserve"> </w:t>
      </w:r>
      <w:r w:rsidR="001238E2" w:rsidRPr="00482985">
        <w:rPr>
          <w:rFonts w:ascii="Times New Roman" w:eastAsiaTheme="minorHAnsi" w:hAnsi="Times New Roman"/>
          <w:sz w:val="24"/>
          <w:szCs w:val="24"/>
          <w:lang w:val="ro-MD"/>
        </w:rPr>
        <w:t xml:space="preserve">Misiunea de </w:t>
      </w:r>
      <w:r w:rsidR="009917B7" w:rsidRPr="00482985">
        <w:rPr>
          <w:rFonts w:ascii="Times New Roman" w:eastAsia="Times New Roman" w:hAnsi="Times New Roman"/>
          <w:sz w:val="24"/>
          <w:szCs w:val="24"/>
          <w:lang w:val="ro-MD"/>
        </w:rPr>
        <w:t xml:space="preserve">audit </w:t>
      </w:r>
      <w:r w:rsidR="001238E2" w:rsidRPr="00482985">
        <w:rPr>
          <w:rFonts w:ascii="Times New Roman" w:eastAsia="Times New Roman" w:hAnsi="Times New Roman"/>
          <w:sz w:val="24"/>
          <w:szCs w:val="24"/>
          <w:lang w:val="ro-MD"/>
        </w:rPr>
        <w:t xml:space="preserve">public extern s-a </w:t>
      </w:r>
      <w:r w:rsidR="009917B7" w:rsidRPr="00482985">
        <w:rPr>
          <w:rFonts w:ascii="Times New Roman" w:eastAsia="Times New Roman" w:hAnsi="Times New Roman"/>
          <w:sz w:val="24"/>
          <w:szCs w:val="24"/>
          <w:lang w:val="ro-MD"/>
        </w:rPr>
        <w:t>desfășurat</w:t>
      </w:r>
      <w:r w:rsidR="001238E2" w:rsidRPr="00482985">
        <w:rPr>
          <w:rFonts w:ascii="Times New Roman" w:eastAsia="Times New Roman" w:hAnsi="Times New Roman"/>
          <w:sz w:val="24"/>
          <w:szCs w:val="24"/>
          <w:lang w:val="ro-MD"/>
        </w:rPr>
        <w:t xml:space="preserve"> la S</w:t>
      </w:r>
      <w:r w:rsidR="00DF032D" w:rsidRPr="00482985">
        <w:rPr>
          <w:rFonts w:ascii="Times New Roman" w:eastAsia="Times New Roman" w:hAnsi="Times New Roman"/>
          <w:sz w:val="24"/>
          <w:szCs w:val="24"/>
          <w:lang w:val="ro-MD"/>
        </w:rPr>
        <w:t>.</w:t>
      </w:r>
      <w:r w:rsidR="001238E2" w:rsidRPr="00482985">
        <w:rPr>
          <w:rFonts w:ascii="Times New Roman" w:eastAsia="Times New Roman" w:hAnsi="Times New Roman"/>
          <w:sz w:val="24"/>
          <w:szCs w:val="24"/>
          <w:lang w:val="ro-MD"/>
        </w:rPr>
        <w:t>A</w:t>
      </w:r>
      <w:r w:rsidR="00DF032D" w:rsidRPr="00482985">
        <w:rPr>
          <w:rFonts w:ascii="Times New Roman" w:eastAsia="Times New Roman" w:hAnsi="Times New Roman"/>
          <w:sz w:val="24"/>
          <w:szCs w:val="24"/>
          <w:lang w:val="ro-MD"/>
        </w:rPr>
        <w:t>.</w:t>
      </w:r>
      <w:r w:rsidR="001238E2" w:rsidRPr="00482985">
        <w:rPr>
          <w:rFonts w:ascii="Times New Roman" w:eastAsia="Times New Roman" w:hAnsi="Times New Roman"/>
          <w:sz w:val="24"/>
          <w:szCs w:val="24"/>
          <w:lang w:val="ro-MD"/>
        </w:rPr>
        <w:t xml:space="preserve"> „FEE-Nord”, fiind realizată</w:t>
      </w:r>
      <w:r w:rsidR="009917B7" w:rsidRPr="00482985">
        <w:rPr>
          <w:rFonts w:ascii="Times New Roman" w:eastAsia="Times New Roman" w:hAnsi="Times New Roman"/>
          <w:sz w:val="24"/>
          <w:szCs w:val="24"/>
          <w:lang w:val="ro-MD"/>
        </w:rPr>
        <w:t xml:space="preserve"> în conformitate cu Standardele Internaționale ale Instituțiilor Supreme de Audit (</w:t>
      </w:r>
      <w:r w:rsidR="009917B7" w:rsidRPr="00482985">
        <w:rPr>
          <w:rFonts w:ascii="Times New Roman" w:hAnsi="Times New Roman"/>
          <w:sz w:val="24"/>
          <w:szCs w:val="24"/>
          <w:shd w:val="clear" w:color="auto" w:fill="FFFFFF"/>
          <w:lang w:val="ro-MD"/>
        </w:rPr>
        <w:t xml:space="preserve">ISSAI 100, ISSAI 400 și </w:t>
      </w:r>
      <w:r w:rsidR="009917B7" w:rsidRPr="00482985">
        <w:rPr>
          <w:rFonts w:ascii="Times New Roman" w:hAnsi="Times New Roman"/>
          <w:sz w:val="24"/>
          <w:szCs w:val="24"/>
          <w:lang w:val="ro-MD"/>
        </w:rPr>
        <w:t>ISSAI 4000)</w:t>
      </w:r>
      <w:r w:rsidR="009917B7" w:rsidRPr="00482985">
        <w:rPr>
          <w:rStyle w:val="a5"/>
          <w:rFonts w:ascii="Times New Roman" w:hAnsi="Times New Roman"/>
          <w:sz w:val="24"/>
          <w:szCs w:val="24"/>
          <w:lang w:val="ro-MD"/>
        </w:rPr>
        <w:footnoteReference w:id="14"/>
      </w:r>
      <w:r w:rsidR="009917B7" w:rsidRPr="00482985">
        <w:rPr>
          <w:rFonts w:ascii="Times New Roman" w:hAnsi="Times New Roman"/>
          <w:sz w:val="24"/>
          <w:szCs w:val="24"/>
          <w:lang w:val="ro-MD"/>
        </w:rPr>
        <w:t xml:space="preserve"> </w:t>
      </w:r>
      <w:r w:rsidRPr="00482985">
        <w:rPr>
          <w:rFonts w:ascii="Times New Roman" w:eastAsia="Times New Roman" w:hAnsi="Times New Roman"/>
          <w:color w:val="000000" w:themeColor="text1"/>
          <w:sz w:val="24"/>
          <w:szCs w:val="24"/>
          <w:lang w:val="ro-MD"/>
        </w:rPr>
        <w:t xml:space="preserve">și cu </w:t>
      </w:r>
      <w:r w:rsidR="001E29F3" w:rsidRPr="00482985">
        <w:rPr>
          <w:rFonts w:ascii="Times New Roman" w:eastAsia="Times New Roman" w:hAnsi="Times New Roman"/>
          <w:color w:val="000000" w:themeColor="text1"/>
          <w:sz w:val="24"/>
          <w:szCs w:val="24"/>
          <w:lang w:val="ro-MD"/>
        </w:rPr>
        <w:t>cadrul normativ-metodologic instituțional aferent, aplicat</w:t>
      </w:r>
      <w:r w:rsidR="00712AAD" w:rsidRPr="00482985">
        <w:rPr>
          <w:rFonts w:ascii="Times New Roman" w:eastAsia="Times New Roman" w:hAnsi="Times New Roman"/>
          <w:color w:val="000000" w:themeColor="text1"/>
          <w:sz w:val="24"/>
          <w:szCs w:val="24"/>
          <w:lang w:val="ro-MD"/>
        </w:rPr>
        <w:t>e</w:t>
      </w:r>
      <w:r w:rsidRPr="00482985">
        <w:rPr>
          <w:rFonts w:ascii="Times New Roman" w:eastAsia="Times New Roman" w:hAnsi="Times New Roman"/>
          <w:color w:val="000000" w:themeColor="text1"/>
          <w:sz w:val="24"/>
          <w:szCs w:val="24"/>
          <w:lang w:val="ro-MD"/>
        </w:rPr>
        <w:t xml:space="preserve"> de Curtea de Conturi.</w:t>
      </w:r>
    </w:p>
    <w:p w14:paraId="72E2CE9A" w14:textId="72181934" w:rsidR="00CB3ED9" w:rsidRPr="00482985" w:rsidRDefault="00CE597F" w:rsidP="00D97EC8">
      <w:pPr>
        <w:spacing w:after="0" w:line="276" w:lineRule="auto"/>
        <w:ind w:firstLine="709"/>
        <w:jc w:val="both"/>
        <w:rPr>
          <w:rFonts w:ascii="Times New Roman" w:eastAsia="Times New Roman" w:hAnsi="Times New Roman"/>
          <w:color w:val="000000" w:themeColor="text1"/>
          <w:sz w:val="24"/>
          <w:szCs w:val="24"/>
          <w:lang w:val="ro-MD"/>
        </w:rPr>
      </w:pPr>
      <w:r w:rsidRPr="00482985">
        <w:rPr>
          <w:rFonts w:ascii="Times New Roman" w:eastAsia="Times New Roman" w:hAnsi="Times New Roman"/>
          <w:color w:val="000000" w:themeColor="text1"/>
          <w:sz w:val="24"/>
          <w:szCs w:val="24"/>
          <w:lang w:val="ro-MD"/>
        </w:rPr>
        <w:t xml:space="preserve">Abordarea auditului public extern s-a bazat </w:t>
      </w:r>
      <w:r w:rsidR="00B86CFF" w:rsidRPr="00482985">
        <w:rPr>
          <w:rFonts w:ascii="Times New Roman" w:eastAsia="Times New Roman" w:hAnsi="Times New Roman"/>
          <w:color w:val="000000" w:themeColor="text1"/>
          <w:sz w:val="24"/>
          <w:szCs w:val="24"/>
          <w:lang w:val="ro-MD"/>
        </w:rPr>
        <w:t xml:space="preserve">pe </w:t>
      </w:r>
      <w:r w:rsidR="001238E2" w:rsidRPr="00482985">
        <w:rPr>
          <w:rFonts w:ascii="Times New Roman" w:eastAsia="Times New Roman" w:hAnsi="Times New Roman"/>
          <w:color w:val="000000" w:themeColor="text1"/>
          <w:sz w:val="24"/>
          <w:szCs w:val="24"/>
          <w:lang w:val="ro-MD"/>
        </w:rPr>
        <w:t xml:space="preserve">riscuri, </w:t>
      </w:r>
      <w:r w:rsidR="003060CC">
        <w:rPr>
          <w:rFonts w:ascii="Times New Roman" w:eastAsia="Times New Roman" w:hAnsi="Times New Roman"/>
          <w:color w:val="000000" w:themeColor="text1"/>
          <w:sz w:val="24"/>
          <w:szCs w:val="24"/>
          <w:lang w:val="ro-MD"/>
        </w:rPr>
        <w:t xml:space="preserve">fapt </w:t>
      </w:r>
      <w:r w:rsidR="001238E2" w:rsidRPr="00482985">
        <w:rPr>
          <w:rFonts w:ascii="Times New Roman" w:eastAsia="Times New Roman" w:hAnsi="Times New Roman"/>
          <w:color w:val="000000" w:themeColor="text1"/>
          <w:sz w:val="24"/>
          <w:szCs w:val="24"/>
          <w:lang w:val="ro-MD"/>
        </w:rPr>
        <w:t>ce presupune orientarea activității de audit asupra acelor procese din cadrul S</w:t>
      </w:r>
      <w:r w:rsidR="00081CC6" w:rsidRPr="00482985">
        <w:rPr>
          <w:rFonts w:ascii="Times New Roman" w:eastAsia="Times New Roman" w:hAnsi="Times New Roman"/>
          <w:color w:val="000000" w:themeColor="text1"/>
          <w:sz w:val="24"/>
          <w:szCs w:val="24"/>
          <w:lang w:val="ro-MD"/>
        </w:rPr>
        <w:t>.</w:t>
      </w:r>
      <w:r w:rsidR="001238E2" w:rsidRPr="00482985">
        <w:rPr>
          <w:rFonts w:ascii="Times New Roman" w:eastAsia="Times New Roman" w:hAnsi="Times New Roman"/>
          <w:color w:val="000000" w:themeColor="text1"/>
          <w:sz w:val="24"/>
          <w:szCs w:val="24"/>
          <w:lang w:val="ro-MD"/>
        </w:rPr>
        <w:t>A</w:t>
      </w:r>
      <w:r w:rsidR="00081CC6" w:rsidRPr="00482985">
        <w:rPr>
          <w:rFonts w:ascii="Times New Roman" w:eastAsia="Times New Roman" w:hAnsi="Times New Roman"/>
          <w:color w:val="000000" w:themeColor="text1"/>
          <w:sz w:val="24"/>
          <w:szCs w:val="24"/>
          <w:lang w:val="ro-MD"/>
        </w:rPr>
        <w:t>.</w:t>
      </w:r>
      <w:r w:rsidR="001238E2" w:rsidRPr="00482985">
        <w:rPr>
          <w:rFonts w:ascii="Times New Roman" w:eastAsia="Times New Roman" w:hAnsi="Times New Roman"/>
          <w:color w:val="000000" w:themeColor="text1"/>
          <w:sz w:val="24"/>
          <w:szCs w:val="24"/>
          <w:lang w:val="ro-MD"/>
        </w:rPr>
        <w:t xml:space="preserve"> „FEE-Nord” care sunt predispuse unor neconformități semnificative</w:t>
      </w:r>
      <w:r w:rsidRPr="00482985">
        <w:rPr>
          <w:rFonts w:ascii="Times New Roman" w:eastAsia="Times New Roman" w:hAnsi="Times New Roman"/>
          <w:color w:val="000000" w:themeColor="text1"/>
          <w:sz w:val="24"/>
          <w:szCs w:val="24"/>
          <w:lang w:val="ro-MD"/>
        </w:rPr>
        <w:t>. Angajamentul auditului a fost cel de raportare directă</w:t>
      </w:r>
      <w:r w:rsidR="00166888">
        <w:rPr>
          <w:rFonts w:ascii="Times New Roman" w:eastAsia="Times New Roman" w:hAnsi="Times New Roman"/>
          <w:color w:val="000000" w:themeColor="text1"/>
          <w:sz w:val="24"/>
          <w:szCs w:val="24"/>
          <w:lang w:val="ro-MD"/>
        </w:rPr>
        <w:t>. P</w:t>
      </w:r>
      <w:r w:rsidR="00CB3ED9" w:rsidRPr="00482985">
        <w:rPr>
          <w:rFonts w:ascii="Times New Roman" w:eastAsia="Times New Roman" w:hAnsi="Times New Roman"/>
          <w:color w:val="000000" w:themeColor="text1"/>
          <w:sz w:val="24"/>
          <w:szCs w:val="24"/>
          <w:lang w:val="ro-MD"/>
        </w:rPr>
        <w:t>rin urmare</w:t>
      </w:r>
      <w:r w:rsidR="00166888">
        <w:rPr>
          <w:rFonts w:ascii="Times New Roman" w:eastAsia="Times New Roman" w:hAnsi="Times New Roman"/>
          <w:color w:val="000000" w:themeColor="text1"/>
          <w:sz w:val="24"/>
          <w:szCs w:val="24"/>
          <w:lang w:val="ro-MD"/>
        </w:rPr>
        <w:t>,</w:t>
      </w:r>
      <w:r w:rsidR="00CB3ED9" w:rsidRPr="00482985">
        <w:rPr>
          <w:rFonts w:ascii="Times New Roman" w:eastAsia="Times New Roman" w:hAnsi="Times New Roman"/>
          <w:color w:val="000000" w:themeColor="text1"/>
          <w:sz w:val="24"/>
          <w:szCs w:val="24"/>
          <w:lang w:val="ro-MD"/>
        </w:rPr>
        <w:t xml:space="preserve"> procesele auditate au fost evaluate în raport cu criteriile de audit extrase din prevederile cadrului normativ aplicabil, iar asigurarea limitată oferită ne permite</w:t>
      </w:r>
      <w:r w:rsidR="001E29F3" w:rsidRPr="00482985">
        <w:rPr>
          <w:rFonts w:ascii="Times New Roman" w:eastAsia="Times New Roman" w:hAnsi="Times New Roman"/>
          <w:color w:val="000000" w:themeColor="text1"/>
          <w:sz w:val="24"/>
          <w:szCs w:val="24"/>
          <w:lang w:val="ro-MD"/>
        </w:rPr>
        <w:t>, în baza constatărilor susținute de probe de audit,</w:t>
      </w:r>
      <w:r w:rsidR="00CB3ED9" w:rsidRPr="00482985">
        <w:rPr>
          <w:rFonts w:ascii="Times New Roman" w:eastAsia="Times New Roman" w:hAnsi="Times New Roman"/>
          <w:color w:val="000000" w:themeColor="text1"/>
          <w:sz w:val="24"/>
          <w:szCs w:val="24"/>
          <w:lang w:val="ro-MD"/>
        </w:rPr>
        <w:t xml:space="preserve"> să formulăm concluzia generală.</w:t>
      </w:r>
    </w:p>
    <w:p w14:paraId="13DEE96E" w14:textId="1AF8DD7C" w:rsidR="008036C0" w:rsidRPr="00482985" w:rsidRDefault="00CE597F" w:rsidP="00D97EC8">
      <w:pPr>
        <w:spacing w:after="0" w:line="276" w:lineRule="auto"/>
        <w:ind w:firstLine="709"/>
        <w:jc w:val="both"/>
        <w:rPr>
          <w:rFonts w:ascii="Times New Roman" w:eastAsiaTheme="minorHAnsi" w:hAnsi="Times New Roman"/>
          <w:color w:val="000000" w:themeColor="text1"/>
          <w:sz w:val="24"/>
          <w:szCs w:val="24"/>
          <w:lang w:val="ro-MD"/>
        </w:rPr>
      </w:pPr>
      <w:r w:rsidRPr="00482985">
        <w:rPr>
          <w:rFonts w:ascii="Times New Roman" w:eastAsiaTheme="minorHAnsi" w:hAnsi="Times New Roman"/>
          <w:color w:val="000000" w:themeColor="text1"/>
          <w:sz w:val="24"/>
          <w:szCs w:val="24"/>
          <w:lang w:val="ro-MD"/>
        </w:rPr>
        <w:t xml:space="preserve">Probele de audit au fost colectate la fața locului, prin </w:t>
      </w:r>
      <w:r w:rsidR="002D668E" w:rsidRPr="00482985">
        <w:rPr>
          <w:rFonts w:ascii="Times New Roman" w:eastAsia="Times New Roman" w:hAnsi="Times New Roman"/>
          <w:bCs/>
          <w:iCs/>
          <w:sz w:val="24"/>
          <w:szCs w:val="24"/>
          <w:lang w:val="ro-MD" w:eastAsia="ru-RU"/>
        </w:rPr>
        <w:t xml:space="preserve">analiza rapoartelor financiare, examinarea contractelor </w:t>
      </w:r>
      <w:r w:rsidRPr="00482985">
        <w:rPr>
          <w:rFonts w:ascii="Times New Roman" w:eastAsiaTheme="minorHAnsi" w:hAnsi="Times New Roman"/>
          <w:color w:val="000000" w:themeColor="text1"/>
          <w:sz w:val="24"/>
          <w:szCs w:val="24"/>
          <w:lang w:val="ro-MD"/>
        </w:rPr>
        <w:t xml:space="preserve">și documentelor primare, </w:t>
      </w:r>
      <w:r w:rsidR="002D668E" w:rsidRPr="00482985">
        <w:rPr>
          <w:rFonts w:ascii="Times New Roman" w:eastAsia="Times New Roman" w:hAnsi="Times New Roman"/>
          <w:bCs/>
          <w:iCs/>
          <w:sz w:val="24"/>
          <w:szCs w:val="24"/>
          <w:lang w:val="ro-MD" w:eastAsia="ru-RU"/>
        </w:rPr>
        <w:t>a hotărârilor și a deciziilor organelor de conducere,</w:t>
      </w:r>
      <w:r w:rsidR="002D668E" w:rsidRPr="00482985">
        <w:rPr>
          <w:rFonts w:ascii="Times New Roman" w:eastAsiaTheme="minorHAnsi" w:hAnsi="Times New Roman"/>
          <w:color w:val="000000" w:themeColor="text1"/>
          <w:sz w:val="24"/>
          <w:szCs w:val="24"/>
          <w:lang w:val="ro-MD"/>
        </w:rPr>
        <w:t xml:space="preserve"> prin</w:t>
      </w:r>
      <w:r w:rsidRPr="00482985">
        <w:rPr>
          <w:rFonts w:ascii="Times New Roman" w:eastAsiaTheme="minorHAnsi" w:hAnsi="Times New Roman"/>
          <w:color w:val="000000" w:themeColor="text1"/>
          <w:sz w:val="24"/>
          <w:szCs w:val="24"/>
          <w:lang w:val="ro-MD"/>
        </w:rPr>
        <w:t xml:space="preserve"> contrapunerea datelor, observarea directă, precum și prin intervievarea persoanelor responsabile din cadrul entității auditate.</w:t>
      </w:r>
    </w:p>
    <w:p w14:paraId="3A66825E" w14:textId="7B15AE17" w:rsidR="001E29F3" w:rsidRPr="00482985" w:rsidRDefault="00712AAD" w:rsidP="00712AAD">
      <w:pPr>
        <w:spacing w:after="0" w:line="276" w:lineRule="auto"/>
        <w:ind w:firstLine="709"/>
        <w:jc w:val="both"/>
        <w:rPr>
          <w:rFonts w:ascii="Times New Roman" w:eastAsiaTheme="minorHAnsi" w:hAnsi="Times New Roman"/>
          <w:color w:val="000000" w:themeColor="text1"/>
          <w:sz w:val="24"/>
          <w:szCs w:val="24"/>
          <w:lang w:val="ro-MD"/>
        </w:rPr>
      </w:pPr>
      <w:r w:rsidRPr="00482985">
        <w:rPr>
          <w:rFonts w:ascii="Times New Roman" w:hAnsi="Times New Roman"/>
          <w:b/>
          <w:i/>
          <w:sz w:val="24"/>
          <w:szCs w:val="24"/>
          <w:lang w:val="ro-MD"/>
        </w:rPr>
        <w:t xml:space="preserve">Sfera și abordarea auditului, </w:t>
      </w:r>
      <w:r w:rsidRPr="00482985">
        <w:rPr>
          <w:rFonts w:ascii="Times New Roman" w:hAnsi="Times New Roman"/>
          <w:sz w:val="24"/>
          <w:szCs w:val="24"/>
          <w:lang w:val="ro-MD"/>
        </w:rPr>
        <w:t xml:space="preserve">criteriile de audit, procedurile de audit aplicate la testarea riscurilor de neconformitate, precum și dimensiunea eșantionului testat se prezintă în </w:t>
      </w:r>
      <w:r w:rsidRPr="00072937">
        <w:rPr>
          <w:rFonts w:ascii="Times New Roman" w:hAnsi="Times New Roman"/>
          <w:sz w:val="24"/>
          <w:szCs w:val="24"/>
          <w:lang w:val="ro-MD"/>
        </w:rPr>
        <w:t>Anexa nr. 1</w:t>
      </w:r>
      <w:r w:rsidRPr="00482985">
        <w:rPr>
          <w:rFonts w:ascii="Times New Roman" w:eastAsia="Times New Roman" w:hAnsi="Times New Roman"/>
          <w:sz w:val="24"/>
          <w:szCs w:val="24"/>
          <w:lang w:val="ro-MD" w:eastAsia="ro-MD"/>
        </w:rPr>
        <w:t xml:space="preserve"> </w:t>
      </w:r>
      <w:r w:rsidRPr="00482985">
        <w:rPr>
          <w:rFonts w:ascii="Times New Roman" w:eastAsia="Times New Roman" w:hAnsi="Times New Roman"/>
          <w:sz w:val="24"/>
          <w:szCs w:val="24"/>
          <w:lang w:val="ro-MD"/>
        </w:rPr>
        <w:t>la prezentul Raport de audit</w:t>
      </w:r>
      <w:r w:rsidRPr="00482985">
        <w:rPr>
          <w:rFonts w:ascii="Times New Roman" w:eastAsiaTheme="minorHAnsi" w:hAnsi="Times New Roman"/>
          <w:color w:val="000000" w:themeColor="text1"/>
          <w:sz w:val="24"/>
          <w:szCs w:val="24"/>
          <w:lang w:val="ro-MD"/>
        </w:rPr>
        <w:t>.</w:t>
      </w:r>
    </w:p>
    <w:p w14:paraId="69ADDB54" w14:textId="5135EF91" w:rsidR="00CE597F" w:rsidRPr="00482985" w:rsidRDefault="00CE597F" w:rsidP="00097088">
      <w:pPr>
        <w:pStyle w:val="1"/>
        <w:rPr>
          <w:rFonts w:ascii="Times New Roman" w:eastAsia="Times New Roman" w:hAnsi="Times New Roman"/>
          <w:iCs/>
          <w:sz w:val="28"/>
          <w:szCs w:val="28"/>
          <w:lang w:val="ro-MD" w:eastAsia="ru-RU"/>
        </w:rPr>
      </w:pPr>
      <w:bookmarkStart w:id="11" w:name="_Toc164862605"/>
      <w:r w:rsidRPr="00482985">
        <w:rPr>
          <w:rFonts w:ascii="Times New Roman" w:eastAsia="Times New Roman" w:hAnsi="Times New Roman"/>
          <w:b/>
          <w:iCs/>
          <w:sz w:val="28"/>
          <w:szCs w:val="28"/>
          <w:lang w:val="ro-MD" w:eastAsia="ru-RU"/>
        </w:rPr>
        <w:t xml:space="preserve">3.3. Responsabilitatea </w:t>
      </w:r>
      <w:r w:rsidR="008A7BEF" w:rsidRPr="00482985">
        <w:rPr>
          <w:rFonts w:ascii="Times New Roman" w:eastAsia="Times New Roman" w:hAnsi="Times New Roman"/>
          <w:b/>
          <w:iCs/>
          <w:sz w:val="28"/>
          <w:szCs w:val="28"/>
          <w:lang w:val="ro-MD" w:eastAsia="ru-RU"/>
        </w:rPr>
        <w:t>audit</w:t>
      </w:r>
      <w:r w:rsidR="002A06DE" w:rsidRPr="00482985">
        <w:rPr>
          <w:rFonts w:ascii="Times New Roman" w:eastAsia="Times New Roman" w:hAnsi="Times New Roman"/>
          <w:b/>
          <w:iCs/>
          <w:sz w:val="28"/>
          <w:szCs w:val="28"/>
          <w:lang w:val="ro-MD" w:eastAsia="ru-RU"/>
        </w:rPr>
        <w:t>orului</w:t>
      </w:r>
      <w:r w:rsidRPr="00482985">
        <w:rPr>
          <w:rFonts w:ascii="Times New Roman" w:eastAsia="Times New Roman" w:hAnsi="Times New Roman"/>
          <w:b/>
          <w:iCs/>
          <w:sz w:val="28"/>
          <w:szCs w:val="28"/>
          <w:lang w:val="ro-MD" w:eastAsia="ru-RU"/>
        </w:rPr>
        <w:t xml:space="preserve"> </w:t>
      </w:r>
      <w:r w:rsidR="001D331E" w:rsidRPr="00482985">
        <w:rPr>
          <w:rFonts w:ascii="Times New Roman" w:eastAsia="Times New Roman" w:hAnsi="Times New Roman"/>
          <w:b/>
          <w:iCs/>
          <w:sz w:val="28"/>
          <w:szCs w:val="28"/>
          <w:lang w:val="ro-MD" w:eastAsia="ru-RU"/>
        </w:rPr>
        <w:t>într-un audit al conformității</w:t>
      </w:r>
      <w:bookmarkEnd w:id="11"/>
    </w:p>
    <w:p w14:paraId="55C5FE51" w14:textId="356C3454" w:rsidR="00664553" w:rsidRPr="00482985" w:rsidRDefault="00B76D4E" w:rsidP="00D97EC8">
      <w:pPr>
        <w:spacing w:after="0" w:line="276" w:lineRule="auto"/>
        <w:ind w:firstLine="709"/>
        <w:jc w:val="both"/>
        <w:rPr>
          <w:rFonts w:ascii="Times New Roman" w:hAnsi="Times New Roman"/>
          <w:sz w:val="24"/>
          <w:szCs w:val="24"/>
          <w:lang w:val="ro-MD"/>
        </w:rPr>
      </w:pPr>
      <w:r w:rsidRPr="00482985">
        <w:rPr>
          <w:rFonts w:ascii="Times New Roman" w:hAnsi="Times New Roman"/>
          <w:sz w:val="24"/>
          <w:szCs w:val="24"/>
          <w:lang w:val="ro-MD"/>
        </w:rPr>
        <w:t xml:space="preserve">Responsabilitatea auditorului </w:t>
      </w:r>
      <w:r w:rsidR="002A06DE" w:rsidRPr="00482985">
        <w:rPr>
          <w:rFonts w:ascii="Times New Roman" w:hAnsi="Times New Roman"/>
          <w:sz w:val="24"/>
          <w:szCs w:val="24"/>
          <w:lang w:val="ro-MD"/>
        </w:rPr>
        <w:t xml:space="preserve">public </w:t>
      </w:r>
      <w:r w:rsidR="00664553" w:rsidRPr="00482985">
        <w:rPr>
          <w:rFonts w:ascii="Times New Roman" w:hAnsi="Times New Roman"/>
          <w:sz w:val="24"/>
          <w:szCs w:val="24"/>
          <w:lang w:val="ro-MD"/>
        </w:rPr>
        <w:t>constă în evaluarea subiectului auditat, în raport cu prevederile cadrului normativ aplicabil, prin obținerea probelor de audit suficiente și adecvate pentru susținerea constatărilor de audit și concluziei generale. Auditorul nu este responsabil de prevenirea faptelor de fraudă și eroare.</w:t>
      </w:r>
    </w:p>
    <w:p w14:paraId="1B369AF9" w14:textId="1414B95B" w:rsidR="001506B2" w:rsidRPr="00482985" w:rsidRDefault="00664553" w:rsidP="00981823">
      <w:pPr>
        <w:spacing w:after="0"/>
        <w:ind w:firstLine="709"/>
        <w:jc w:val="both"/>
        <w:rPr>
          <w:rFonts w:ascii="Times New Roman" w:hAnsi="Times New Roman"/>
          <w:sz w:val="24"/>
          <w:szCs w:val="24"/>
          <w:lang w:val="ro-MD"/>
        </w:rPr>
      </w:pPr>
      <w:r w:rsidRPr="00482985">
        <w:rPr>
          <w:rFonts w:ascii="Times New Roman" w:hAnsi="Times New Roman"/>
          <w:sz w:val="24"/>
          <w:szCs w:val="24"/>
          <w:lang w:val="ro-MD"/>
        </w:rPr>
        <w:t>Auditorul public a fost independent față de entitate și a îndeplinit responsabilitățile de etică în conformitate cu cerințele Codului etic al Curții de Conturi</w:t>
      </w:r>
      <w:r w:rsidR="002A06DE" w:rsidRPr="00482985">
        <w:rPr>
          <w:rStyle w:val="a5"/>
          <w:rFonts w:ascii="Times New Roman" w:hAnsi="Times New Roman"/>
          <w:sz w:val="24"/>
          <w:szCs w:val="24"/>
          <w:lang w:val="ro-MD"/>
        </w:rPr>
        <w:footnoteReference w:id="15"/>
      </w:r>
      <w:r w:rsidR="002A06DE" w:rsidRPr="00482985">
        <w:rPr>
          <w:rFonts w:ascii="Times New Roman" w:hAnsi="Times New Roman"/>
          <w:sz w:val="24"/>
          <w:szCs w:val="24"/>
          <w:lang w:val="ro-MD"/>
        </w:rPr>
        <w:t xml:space="preserve">. </w:t>
      </w:r>
    </w:p>
    <w:p w14:paraId="3C46B471" w14:textId="34C6141E" w:rsidR="00FC300C" w:rsidRPr="00482985" w:rsidRDefault="00954D6B" w:rsidP="00981823">
      <w:pPr>
        <w:pStyle w:val="1"/>
        <w:rPr>
          <w:rFonts w:ascii="Times New Roman" w:hAnsi="Times New Roman" w:cs="Times New Roman"/>
          <w:b/>
          <w:color w:val="0070C0"/>
          <w:sz w:val="28"/>
          <w:lang w:val="ro-MD"/>
        </w:rPr>
      </w:pPr>
      <w:bookmarkStart w:id="12" w:name="_Toc164862606"/>
      <w:r w:rsidRPr="00482985">
        <w:rPr>
          <w:rFonts w:ascii="Times New Roman" w:hAnsi="Times New Roman" w:cs="Times New Roman"/>
          <w:b/>
          <w:color w:val="0070C0"/>
          <w:sz w:val="28"/>
          <w:lang w:val="ro-MD"/>
        </w:rPr>
        <w:t>IV.</w:t>
      </w:r>
      <w:r w:rsidRPr="00482985">
        <w:rPr>
          <w:rFonts w:ascii="Times New Roman" w:hAnsi="Times New Roman" w:cs="Times New Roman"/>
          <w:b/>
          <w:color w:val="0070C0"/>
          <w:sz w:val="28"/>
          <w:lang w:val="ro-MD"/>
        </w:rPr>
        <w:tab/>
        <w:t>CONSTATĂRI</w:t>
      </w:r>
      <w:bookmarkEnd w:id="12"/>
    </w:p>
    <w:p w14:paraId="7F853414" w14:textId="453C4D3E" w:rsidR="00370E43" w:rsidRPr="00482985" w:rsidRDefault="003A708C" w:rsidP="00D1087A">
      <w:pPr>
        <w:pStyle w:val="1"/>
        <w:jc w:val="both"/>
        <w:rPr>
          <w:rFonts w:ascii="Times New Roman" w:eastAsia="Times New Roman" w:hAnsi="Times New Roman" w:cs="Times New Roman"/>
          <w:b/>
          <w:bCs/>
          <w:sz w:val="28"/>
          <w:szCs w:val="28"/>
          <w:lang w:val="ro-MD"/>
        </w:rPr>
      </w:pPr>
      <w:bookmarkStart w:id="13" w:name="_Toc164862607"/>
      <w:r w:rsidRPr="00482985">
        <w:rPr>
          <w:rFonts w:ascii="Times New Roman" w:hAnsi="Times New Roman" w:cs="Times New Roman"/>
          <w:b/>
          <w:sz w:val="28"/>
          <w:szCs w:val="28"/>
          <w:lang w:val="ro-MD"/>
        </w:rPr>
        <w:t xml:space="preserve">4.1. </w:t>
      </w:r>
      <w:r w:rsidRPr="00482985">
        <w:rPr>
          <w:rFonts w:ascii="Times New Roman" w:eastAsia="Times New Roman" w:hAnsi="Times New Roman" w:cs="Times New Roman"/>
          <w:b/>
          <w:bCs/>
          <w:sz w:val="28"/>
          <w:szCs w:val="28"/>
          <w:lang w:val="ro-MD"/>
        </w:rPr>
        <w:t>A asigurat S</w:t>
      </w:r>
      <w:r w:rsidR="00887647" w:rsidRPr="00482985">
        <w:rPr>
          <w:rFonts w:ascii="Times New Roman" w:eastAsia="Times New Roman" w:hAnsi="Times New Roman" w:cs="Times New Roman"/>
          <w:b/>
          <w:bCs/>
          <w:sz w:val="28"/>
          <w:szCs w:val="28"/>
          <w:lang w:val="ro-MD"/>
        </w:rPr>
        <w:t>.</w:t>
      </w:r>
      <w:r w:rsidRPr="00482985">
        <w:rPr>
          <w:rFonts w:ascii="Times New Roman" w:eastAsia="Times New Roman" w:hAnsi="Times New Roman" w:cs="Times New Roman"/>
          <w:b/>
          <w:bCs/>
          <w:sz w:val="28"/>
          <w:szCs w:val="28"/>
          <w:lang w:val="ro-MD"/>
        </w:rPr>
        <w:t>A</w:t>
      </w:r>
      <w:r w:rsidR="00887647" w:rsidRPr="00482985">
        <w:rPr>
          <w:rFonts w:ascii="Times New Roman" w:eastAsia="Times New Roman" w:hAnsi="Times New Roman" w:cs="Times New Roman"/>
          <w:b/>
          <w:bCs/>
          <w:sz w:val="28"/>
          <w:szCs w:val="28"/>
          <w:lang w:val="ro-MD"/>
        </w:rPr>
        <w:t>.</w:t>
      </w:r>
      <w:r w:rsidRPr="00482985">
        <w:rPr>
          <w:rFonts w:ascii="Times New Roman" w:eastAsia="Times New Roman" w:hAnsi="Times New Roman" w:cs="Times New Roman"/>
          <w:b/>
          <w:bCs/>
          <w:sz w:val="28"/>
          <w:szCs w:val="28"/>
          <w:lang w:val="ro-MD"/>
        </w:rPr>
        <w:t xml:space="preserve"> „FEE-Nord”</w:t>
      </w:r>
      <w:r w:rsidR="004D5428" w:rsidRPr="00482985">
        <w:rPr>
          <w:rFonts w:ascii="Times New Roman" w:eastAsia="Times New Roman" w:hAnsi="Times New Roman" w:cs="Times New Roman"/>
          <w:b/>
          <w:bCs/>
          <w:sz w:val="28"/>
          <w:szCs w:val="28"/>
          <w:lang w:val="ro-MD"/>
        </w:rPr>
        <w:t xml:space="preserve"> gestionarea </w:t>
      </w:r>
      <w:r w:rsidR="00740588" w:rsidRPr="00482985">
        <w:rPr>
          <w:rFonts w:ascii="Times New Roman" w:eastAsia="Times New Roman" w:hAnsi="Times New Roman" w:cs="Times New Roman"/>
          <w:b/>
          <w:bCs/>
          <w:sz w:val="28"/>
          <w:szCs w:val="28"/>
          <w:lang w:val="ro-MD"/>
        </w:rPr>
        <w:t>activelor imobilizate</w:t>
      </w:r>
      <w:r w:rsidR="004D5428" w:rsidRPr="00482985">
        <w:rPr>
          <w:rFonts w:ascii="Times New Roman" w:eastAsia="Times New Roman" w:hAnsi="Times New Roman" w:cs="Times New Roman"/>
          <w:b/>
          <w:bCs/>
          <w:sz w:val="28"/>
          <w:szCs w:val="28"/>
          <w:lang w:val="ro-MD"/>
        </w:rPr>
        <w:t xml:space="preserve"> în conformitate cu exigențele cadrului normativ aplicabil</w:t>
      </w:r>
      <w:r w:rsidRPr="00482985">
        <w:rPr>
          <w:rFonts w:ascii="Times New Roman" w:eastAsia="Times New Roman" w:hAnsi="Times New Roman" w:cs="Times New Roman"/>
          <w:b/>
          <w:bCs/>
          <w:sz w:val="28"/>
          <w:szCs w:val="28"/>
          <w:lang w:val="ro-MD"/>
        </w:rPr>
        <w:t>?</w:t>
      </w:r>
      <w:bookmarkEnd w:id="13"/>
    </w:p>
    <w:p w14:paraId="5B021399" w14:textId="5AA06480" w:rsidR="007C1AFF" w:rsidRPr="00482985" w:rsidRDefault="0077125D" w:rsidP="007C1AFF">
      <w:pPr>
        <w:spacing w:after="0"/>
        <w:ind w:firstLine="709"/>
        <w:jc w:val="both"/>
        <w:rPr>
          <w:rFonts w:ascii="Times New Roman" w:hAnsi="Times New Roman"/>
          <w:b/>
          <w:i/>
          <w:color w:val="C00000"/>
          <w:sz w:val="24"/>
          <w:szCs w:val="24"/>
          <w:lang w:val="ro-MD"/>
        </w:rPr>
      </w:pPr>
      <w:r w:rsidRPr="00482985">
        <w:rPr>
          <w:rFonts w:ascii="Times New Roman" w:hAnsi="Times New Roman"/>
          <w:b/>
          <w:i/>
          <w:sz w:val="24"/>
          <w:szCs w:val="24"/>
          <w:lang w:val="ro-MD"/>
        </w:rPr>
        <w:t>Auditul a constatat</w:t>
      </w:r>
      <w:r w:rsidR="007C1AFF" w:rsidRPr="00482985">
        <w:rPr>
          <w:rFonts w:ascii="Times New Roman" w:hAnsi="Times New Roman"/>
          <w:b/>
          <w:i/>
          <w:sz w:val="24"/>
          <w:szCs w:val="24"/>
          <w:lang w:val="ro-MD"/>
        </w:rPr>
        <w:t xml:space="preserve"> unele neconformități </w:t>
      </w:r>
      <w:r w:rsidRPr="00482985">
        <w:rPr>
          <w:rFonts w:ascii="Times New Roman" w:hAnsi="Times New Roman"/>
          <w:b/>
          <w:i/>
          <w:sz w:val="24"/>
          <w:szCs w:val="24"/>
          <w:lang w:val="ro-MD"/>
        </w:rPr>
        <w:t xml:space="preserve">la </w:t>
      </w:r>
      <w:r w:rsidR="00DD5AA1" w:rsidRPr="00482985">
        <w:rPr>
          <w:rFonts w:ascii="Times New Roman" w:hAnsi="Times New Roman"/>
          <w:b/>
          <w:i/>
          <w:sz w:val="24"/>
          <w:szCs w:val="24"/>
          <w:lang w:val="ro-MD"/>
        </w:rPr>
        <w:t>valorificarea bunurilor gestionate în scopul obținerii avantajelor economice suplimentare.</w:t>
      </w:r>
    </w:p>
    <w:p w14:paraId="04AB5FE4" w14:textId="0DEA2CDA" w:rsidR="00C54A52" w:rsidRPr="00482985" w:rsidRDefault="00C54A52" w:rsidP="00C54A52">
      <w:pPr>
        <w:spacing w:after="0" w:line="276" w:lineRule="auto"/>
        <w:ind w:firstLine="709"/>
        <w:jc w:val="both"/>
        <w:rPr>
          <w:rFonts w:ascii="Times New Roman" w:hAnsi="Times New Roman"/>
          <w:sz w:val="24"/>
          <w:szCs w:val="24"/>
          <w:lang w:val="ro-MD"/>
        </w:rPr>
      </w:pPr>
      <w:r w:rsidRPr="00482985">
        <w:rPr>
          <w:rFonts w:ascii="Times New Roman" w:hAnsi="Times New Roman"/>
          <w:sz w:val="24"/>
          <w:szCs w:val="24"/>
          <w:lang w:val="ro-MD"/>
        </w:rPr>
        <w:t>V</w:t>
      </w:r>
      <w:r w:rsidR="000D048F" w:rsidRPr="00482985">
        <w:rPr>
          <w:rFonts w:ascii="Times New Roman" w:hAnsi="Times New Roman"/>
          <w:sz w:val="24"/>
          <w:szCs w:val="24"/>
          <w:lang w:val="ro-MD"/>
        </w:rPr>
        <w:t xml:space="preserve">aloarea </w:t>
      </w:r>
      <w:r w:rsidRPr="00482985">
        <w:rPr>
          <w:rFonts w:ascii="Times New Roman" w:hAnsi="Times New Roman"/>
          <w:sz w:val="24"/>
          <w:szCs w:val="24"/>
          <w:lang w:val="ro-MD"/>
        </w:rPr>
        <w:t xml:space="preserve">activelor </w:t>
      </w:r>
      <w:r w:rsidR="000D048F" w:rsidRPr="00482985">
        <w:rPr>
          <w:rFonts w:ascii="Times New Roman" w:hAnsi="Times New Roman"/>
          <w:sz w:val="24"/>
          <w:szCs w:val="24"/>
          <w:lang w:val="ro-MD"/>
        </w:rPr>
        <w:t>imobiliz</w:t>
      </w:r>
      <w:r w:rsidRPr="00482985">
        <w:rPr>
          <w:rFonts w:ascii="Times New Roman" w:hAnsi="Times New Roman"/>
          <w:sz w:val="24"/>
          <w:szCs w:val="24"/>
          <w:lang w:val="ro-MD"/>
        </w:rPr>
        <w:t>ate aflate în gestiunea Societății la situația din 31.12.2022</w:t>
      </w:r>
      <w:r w:rsidR="000D048F" w:rsidRPr="00482985">
        <w:rPr>
          <w:rFonts w:ascii="Times New Roman" w:hAnsi="Times New Roman"/>
          <w:sz w:val="24"/>
          <w:szCs w:val="24"/>
          <w:lang w:val="ro-MD"/>
        </w:rPr>
        <w:t xml:space="preserve"> a constituit</w:t>
      </w:r>
      <w:r w:rsidRPr="00482985">
        <w:rPr>
          <w:rFonts w:ascii="Times New Roman" w:hAnsi="Times New Roman"/>
          <w:sz w:val="24"/>
          <w:szCs w:val="24"/>
          <w:lang w:val="ro-MD"/>
        </w:rPr>
        <w:t xml:space="preserve"> 4.480,5 mii lei</w:t>
      </w:r>
      <w:r w:rsidR="001D168F">
        <w:rPr>
          <w:rFonts w:ascii="Times New Roman" w:hAnsi="Times New Roman"/>
          <w:sz w:val="24"/>
          <w:szCs w:val="24"/>
          <w:lang w:val="ro-MD"/>
        </w:rPr>
        <w:t>, sau</w:t>
      </w:r>
      <w:r w:rsidRPr="00482985">
        <w:rPr>
          <w:rFonts w:ascii="Times New Roman" w:hAnsi="Times New Roman"/>
          <w:sz w:val="24"/>
          <w:szCs w:val="24"/>
          <w:lang w:val="ro-MD"/>
        </w:rPr>
        <w:t xml:space="preserve"> cu 1.540,57 mii lei mai puțin față de anul precedent, ceea ce reprezintă amortizarea calculată pentru anul 2022</w:t>
      </w:r>
      <w:r w:rsidR="00F75DE3" w:rsidRPr="00482985">
        <w:rPr>
          <w:rFonts w:ascii="Times New Roman" w:hAnsi="Times New Roman"/>
          <w:sz w:val="24"/>
          <w:szCs w:val="24"/>
          <w:lang w:val="ro-MD"/>
        </w:rPr>
        <w:t>.</w:t>
      </w:r>
    </w:p>
    <w:p w14:paraId="016BAD46" w14:textId="408B9CD1" w:rsidR="00F75DE3" w:rsidRPr="00072937" w:rsidRDefault="00F75DE3" w:rsidP="00F75DE3">
      <w:pPr>
        <w:pStyle w:val="a6"/>
        <w:spacing w:after="0" w:line="276" w:lineRule="auto"/>
        <w:ind w:left="0" w:firstLine="567"/>
        <w:jc w:val="right"/>
        <w:rPr>
          <w:rFonts w:ascii="Times New Roman" w:hAnsi="Times New Roman"/>
          <w:b/>
          <w:bCs/>
          <w:iCs/>
          <w:sz w:val="24"/>
          <w:szCs w:val="24"/>
          <w:lang w:val="ro-MD"/>
        </w:rPr>
      </w:pPr>
      <w:r w:rsidRPr="00072937">
        <w:rPr>
          <w:rFonts w:ascii="Times New Roman" w:hAnsi="Times New Roman"/>
          <w:b/>
          <w:bCs/>
          <w:iCs/>
          <w:sz w:val="24"/>
          <w:szCs w:val="24"/>
          <w:lang w:val="ro-MD"/>
        </w:rPr>
        <w:t>Tabelul nr.3</w:t>
      </w:r>
    </w:p>
    <w:p w14:paraId="5C34F06C" w14:textId="3354D4B9" w:rsidR="00F75DE3" w:rsidRPr="004E7C81" w:rsidRDefault="00F75DE3" w:rsidP="00F75DE3">
      <w:pPr>
        <w:spacing w:after="0" w:line="276" w:lineRule="auto"/>
        <w:jc w:val="center"/>
        <w:rPr>
          <w:rFonts w:ascii="Times New Roman" w:hAnsi="Times New Roman"/>
          <w:sz w:val="24"/>
          <w:szCs w:val="24"/>
          <w:lang w:val="ro-MD"/>
        </w:rPr>
      </w:pPr>
      <w:r w:rsidRPr="00072937">
        <w:rPr>
          <w:rFonts w:ascii="Times New Roman" w:hAnsi="Times New Roman"/>
          <w:b/>
          <w:bCs/>
          <w:iCs/>
          <w:sz w:val="24"/>
          <w:szCs w:val="24"/>
          <w:lang w:val="ro-MD"/>
        </w:rPr>
        <w:t>Componența și structura activelor imobilizate la S</w:t>
      </w:r>
      <w:r w:rsidR="00926827" w:rsidRPr="00072937">
        <w:rPr>
          <w:rFonts w:ascii="Times New Roman" w:hAnsi="Times New Roman"/>
          <w:b/>
          <w:bCs/>
          <w:iCs/>
          <w:sz w:val="24"/>
          <w:szCs w:val="24"/>
          <w:lang w:val="ro-MD"/>
        </w:rPr>
        <w:t>.</w:t>
      </w:r>
      <w:r w:rsidRPr="00072937">
        <w:rPr>
          <w:rFonts w:ascii="Times New Roman" w:hAnsi="Times New Roman"/>
          <w:b/>
          <w:bCs/>
          <w:iCs/>
          <w:sz w:val="24"/>
          <w:szCs w:val="24"/>
          <w:lang w:val="ro-MD"/>
        </w:rPr>
        <w:t>A</w:t>
      </w:r>
      <w:r w:rsidR="00926827" w:rsidRPr="00072937">
        <w:rPr>
          <w:rFonts w:ascii="Times New Roman" w:hAnsi="Times New Roman"/>
          <w:b/>
          <w:bCs/>
          <w:iCs/>
          <w:sz w:val="24"/>
          <w:szCs w:val="24"/>
          <w:lang w:val="ro-MD"/>
        </w:rPr>
        <w:t>.</w:t>
      </w:r>
      <w:r w:rsidRPr="00072937">
        <w:rPr>
          <w:rFonts w:ascii="Times New Roman" w:hAnsi="Times New Roman"/>
          <w:b/>
          <w:bCs/>
          <w:iCs/>
          <w:sz w:val="24"/>
          <w:szCs w:val="24"/>
          <w:lang w:val="ro-MD"/>
        </w:rPr>
        <w:t xml:space="preserve"> „FEE-Nord” pe anii 2021-2022</w:t>
      </w:r>
    </w:p>
    <w:tbl>
      <w:tblPr>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134"/>
        <w:gridCol w:w="1066"/>
        <w:gridCol w:w="1216"/>
        <w:gridCol w:w="1283"/>
        <w:gridCol w:w="955"/>
      </w:tblGrid>
      <w:tr w:rsidR="00B764BC" w:rsidRPr="00482985" w14:paraId="3ED20E7D" w14:textId="77777777" w:rsidTr="00B764BC">
        <w:trPr>
          <w:trHeight w:val="276"/>
        </w:trPr>
        <w:tc>
          <w:tcPr>
            <w:tcW w:w="3681" w:type="dxa"/>
            <w:vMerge w:val="restart"/>
            <w:shd w:val="clear" w:color="auto" w:fill="auto"/>
            <w:noWrap/>
            <w:vAlign w:val="center"/>
            <w:hideMark/>
          </w:tcPr>
          <w:p w14:paraId="6D347FB5" w14:textId="77777777" w:rsidR="00C54A52" w:rsidRPr="00482985" w:rsidRDefault="00C54A52" w:rsidP="00F75DE3">
            <w:pPr>
              <w:spacing w:after="0" w:line="240" w:lineRule="auto"/>
              <w:jc w:val="center"/>
              <w:rPr>
                <w:rFonts w:asciiTheme="majorBidi" w:eastAsia="Times New Roman" w:hAnsiTheme="majorBidi" w:cstheme="majorBidi"/>
                <w:b/>
                <w:bCs/>
                <w:color w:val="000000"/>
                <w:sz w:val="20"/>
                <w:szCs w:val="20"/>
                <w:lang w:val="ro-MD"/>
              </w:rPr>
            </w:pPr>
            <w:r w:rsidRPr="00482985">
              <w:rPr>
                <w:rFonts w:asciiTheme="majorBidi" w:eastAsia="Times New Roman" w:hAnsiTheme="majorBidi" w:cstheme="majorBidi"/>
                <w:b/>
                <w:bCs/>
                <w:color w:val="000000"/>
                <w:sz w:val="20"/>
                <w:szCs w:val="20"/>
                <w:lang w:val="ro-MD"/>
              </w:rPr>
              <w:t>Indicator</w:t>
            </w:r>
          </w:p>
        </w:tc>
        <w:tc>
          <w:tcPr>
            <w:tcW w:w="2200" w:type="dxa"/>
            <w:gridSpan w:val="2"/>
            <w:shd w:val="clear" w:color="auto" w:fill="auto"/>
            <w:noWrap/>
            <w:vAlign w:val="center"/>
            <w:hideMark/>
          </w:tcPr>
          <w:p w14:paraId="12143DDD" w14:textId="77777777" w:rsidR="00C54A52" w:rsidRPr="00482985" w:rsidRDefault="00C54A52" w:rsidP="00F75DE3">
            <w:pPr>
              <w:spacing w:after="0" w:line="240" w:lineRule="auto"/>
              <w:jc w:val="center"/>
              <w:rPr>
                <w:rFonts w:asciiTheme="majorBidi" w:eastAsia="Times New Roman" w:hAnsiTheme="majorBidi" w:cstheme="majorBidi"/>
                <w:b/>
                <w:bCs/>
                <w:color w:val="000000"/>
                <w:sz w:val="20"/>
                <w:szCs w:val="20"/>
                <w:lang w:val="ro-MD"/>
              </w:rPr>
            </w:pPr>
            <w:r w:rsidRPr="00482985">
              <w:rPr>
                <w:rFonts w:asciiTheme="majorBidi" w:eastAsia="Times New Roman" w:hAnsiTheme="majorBidi" w:cstheme="majorBidi"/>
                <w:b/>
                <w:bCs/>
                <w:color w:val="000000"/>
                <w:sz w:val="20"/>
                <w:szCs w:val="20"/>
                <w:lang w:val="ro-MD"/>
              </w:rPr>
              <w:t>31.12.2021</w:t>
            </w:r>
          </w:p>
        </w:tc>
        <w:tc>
          <w:tcPr>
            <w:tcW w:w="2499" w:type="dxa"/>
            <w:gridSpan w:val="2"/>
            <w:shd w:val="clear" w:color="auto" w:fill="auto"/>
            <w:noWrap/>
            <w:vAlign w:val="center"/>
            <w:hideMark/>
          </w:tcPr>
          <w:p w14:paraId="2D960B8C" w14:textId="77777777" w:rsidR="00C54A52" w:rsidRPr="00482985" w:rsidRDefault="00C54A52" w:rsidP="00F75DE3">
            <w:pPr>
              <w:spacing w:after="0" w:line="240" w:lineRule="auto"/>
              <w:jc w:val="center"/>
              <w:rPr>
                <w:rFonts w:asciiTheme="majorBidi" w:eastAsia="Times New Roman" w:hAnsiTheme="majorBidi" w:cstheme="majorBidi"/>
                <w:b/>
                <w:bCs/>
                <w:color w:val="000000"/>
                <w:sz w:val="20"/>
                <w:szCs w:val="20"/>
                <w:lang w:val="ro-MD"/>
              </w:rPr>
            </w:pPr>
            <w:r w:rsidRPr="00482985">
              <w:rPr>
                <w:rFonts w:asciiTheme="majorBidi" w:eastAsia="Times New Roman" w:hAnsiTheme="majorBidi" w:cstheme="majorBidi"/>
                <w:b/>
                <w:bCs/>
                <w:color w:val="000000"/>
                <w:sz w:val="20"/>
                <w:szCs w:val="20"/>
                <w:lang w:val="ro-MD"/>
              </w:rPr>
              <w:t>31.12.2022</w:t>
            </w:r>
          </w:p>
        </w:tc>
        <w:tc>
          <w:tcPr>
            <w:tcW w:w="955" w:type="dxa"/>
            <w:vMerge w:val="restart"/>
            <w:shd w:val="clear" w:color="auto" w:fill="auto"/>
            <w:noWrap/>
            <w:vAlign w:val="center"/>
            <w:hideMark/>
          </w:tcPr>
          <w:p w14:paraId="7045BF8A" w14:textId="77777777" w:rsidR="00C54A52" w:rsidRPr="00482985" w:rsidRDefault="00C54A52" w:rsidP="00F75DE3">
            <w:pPr>
              <w:spacing w:after="0" w:line="240" w:lineRule="auto"/>
              <w:jc w:val="center"/>
              <w:rPr>
                <w:rFonts w:asciiTheme="majorBidi" w:eastAsia="Times New Roman" w:hAnsiTheme="majorBidi" w:cstheme="majorBidi"/>
                <w:b/>
                <w:bCs/>
                <w:color w:val="000000"/>
                <w:sz w:val="20"/>
                <w:szCs w:val="20"/>
                <w:lang w:val="ro-MD"/>
              </w:rPr>
            </w:pPr>
            <w:r w:rsidRPr="00482985">
              <w:rPr>
                <w:rFonts w:asciiTheme="majorBidi" w:eastAsia="Times New Roman" w:hAnsiTheme="majorBidi" w:cstheme="majorBidi"/>
                <w:b/>
                <w:bCs/>
                <w:color w:val="000000"/>
                <w:sz w:val="20"/>
                <w:szCs w:val="20"/>
                <w:lang w:val="ro-MD"/>
              </w:rPr>
              <w:t>Abatere, mii lei</w:t>
            </w:r>
          </w:p>
        </w:tc>
      </w:tr>
      <w:tr w:rsidR="00B764BC" w:rsidRPr="00482985" w14:paraId="0DD8F2A2" w14:textId="77777777" w:rsidTr="00B764BC">
        <w:trPr>
          <w:trHeight w:val="276"/>
        </w:trPr>
        <w:tc>
          <w:tcPr>
            <w:tcW w:w="3681" w:type="dxa"/>
            <w:vMerge/>
            <w:vAlign w:val="center"/>
            <w:hideMark/>
          </w:tcPr>
          <w:p w14:paraId="1B82A6E8" w14:textId="77777777" w:rsidR="00C54A52" w:rsidRPr="00482985" w:rsidRDefault="00C54A52" w:rsidP="00F75DE3">
            <w:pPr>
              <w:spacing w:after="0" w:line="240" w:lineRule="auto"/>
              <w:rPr>
                <w:rFonts w:asciiTheme="majorBidi" w:eastAsia="Times New Roman" w:hAnsiTheme="majorBidi" w:cstheme="majorBidi"/>
                <w:color w:val="000000"/>
                <w:sz w:val="20"/>
                <w:szCs w:val="20"/>
                <w:lang w:val="ro-MD"/>
              </w:rPr>
            </w:pPr>
          </w:p>
        </w:tc>
        <w:tc>
          <w:tcPr>
            <w:tcW w:w="1134" w:type="dxa"/>
            <w:shd w:val="clear" w:color="auto" w:fill="auto"/>
            <w:noWrap/>
            <w:vAlign w:val="center"/>
            <w:hideMark/>
          </w:tcPr>
          <w:p w14:paraId="7E49CF6B" w14:textId="106B8D58" w:rsidR="00C54A52" w:rsidRPr="00482985" w:rsidRDefault="00C54A52" w:rsidP="00F75DE3">
            <w:pPr>
              <w:spacing w:after="0" w:line="240" w:lineRule="auto"/>
              <w:jc w:val="center"/>
              <w:rPr>
                <w:rFonts w:asciiTheme="majorBidi" w:eastAsia="Times New Roman" w:hAnsiTheme="majorBidi" w:cstheme="majorBidi"/>
                <w:b/>
                <w:bCs/>
                <w:color w:val="000000"/>
                <w:sz w:val="20"/>
                <w:szCs w:val="20"/>
                <w:lang w:val="ro-MD"/>
              </w:rPr>
            </w:pPr>
            <w:r w:rsidRPr="00482985">
              <w:rPr>
                <w:rFonts w:asciiTheme="majorBidi" w:eastAsia="Times New Roman" w:hAnsiTheme="majorBidi" w:cstheme="majorBidi"/>
                <w:b/>
                <w:bCs/>
                <w:color w:val="000000"/>
                <w:sz w:val="20"/>
                <w:szCs w:val="20"/>
                <w:lang w:val="ro-MD"/>
              </w:rPr>
              <w:t>valoare</w:t>
            </w:r>
            <w:r w:rsidR="001D168F">
              <w:rPr>
                <w:rFonts w:asciiTheme="majorBidi" w:eastAsia="Times New Roman" w:hAnsiTheme="majorBidi" w:cstheme="majorBidi"/>
                <w:b/>
                <w:bCs/>
                <w:color w:val="000000"/>
                <w:sz w:val="20"/>
                <w:szCs w:val="20"/>
                <w:lang w:val="ro-MD"/>
              </w:rPr>
              <w:t>a</w:t>
            </w:r>
            <w:r w:rsidRPr="00482985">
              <w:rPr>
                <w:rFonts w:asciiTheme="majorBidi" w:eastAsia="Times New Roman" w:hAnsiTheme="majorBidi" w:cstheme="majorBidi"/>
                <w:b/>
                <w:bCs/>
                <w:color w:val="000000"/>
                <w:sz w:val="20"/>
                <w:szCs w:val="20"/>
                <w:lang w:val="ro-MD"/>
              </w:rPr>
              <w:t>, mii lei</w:t>
            </w:r>
          </w:p>
        </w:tc>
        <w:tc>
          <w:tcPr>
            <w:tcW w:w="1066" w:type="dxa"/>
            <w:shd w:val="clear" w:color="auto" w:fill="auto"/>
            <w:noWrap/>
            <w:vAlign w:val="center"/>
            <w:hideMark/>
          </w:tcPr>
          <w:p w14:paraId="70A74476" w14:textId="77777777" w:rsidR="00C54A52" w:rsidRPr="00482985" w:rsidRDefault="00C54A52" w:rsidP="00F75DE3">
            <w:pPr>
              <w:spacing w:after="0" w:line="240" w:lineRule="auto"/>
              <w:jc w:val="center"/>
              <w:rPr>
                <w:rFonts w:asciiTheme="majorBidi" w:eastAsia="Times New Roman" w:hAnsiTheme="majorBidi" w:cstheme="majorBidi"/>
                <w:b/>
                <w:bCs/>
                <w:color w:val="000000"/>
                <w:sz w:val="20"/>
                <w:szCs w:val="20"/>
                <w:lang w:val="ro-MD"/>
              </w:rPr>
            </w:pPr>
            <w:r w:rsidRPr="00482985">
              <w:rPr>
                <w:rFonts w:asciiTheme="majorBidi" w:eastAsia="Times New Roman" w:hAnsiTheme="majorBidi" w:cstheme="majorBidi"/>
                <w:b/>
                <w:bCs/>
                <w:color w:val="000000"/>
                <w:sz w:val="20"/>
                <w:szCs w:val="20"/>
                <w:lang w:val="ro-MD"/>
              </w:rPr>
              <w:t>ponderea, %</w:t>
            </w:r>
          </w:p>
        </w:tc>
        <w:tc>
          <w:tcPr>
            <w:tcW w:w="1216" w:type="dxa"/>
            <w:shd w:val="clear" w:color="auto" w:fill="auto"/>
            <w:noWrap/>
            <w:vAlign w:val="center"/>
            <w:hideMark/>
          </w:tcPr>
          <w:p w14:paraId="5BFA682A" w14:textId="6A75F430" w:rsidR="00C54A52" w:rsidRPr="00482985" w:rsidRDefault="00C54A52" w:rsidP="00F75DE3">
            <w:pPr>
              <w:spacing w:after="0" w:line="240" w:lineRule="auto"/>
              <w:jc w:val="center"/>
              <w:rPr>
                <w:rFonts w:asciiTheme="majorBidi" w:eastAsia="Times New Roman" w:hAnsiTheme="majorBidi" w:cstheme="majorBidi"/>
                <w:b/>
                <w:bCs/>
                <w:color w:val="000000"/>
                <w:sz w:val="20"/>
                <w:szCs w:val="20"/>
                <w:lang w:val="ro-MD"/>
              </w:rPr>
            </w:pPr>
            <w:r w:rsidRPr="00482985">
              <w:rPr>
                <w:rFonts w:asciiTheme="majorBidi" w:eastAsia="Times New Roman" w:hAnsiTheme="majorBidi" w:cstheme="majorBidi"/>
                <w:b/>
                <w:bCs/>
                <w:color w:val="000000"/>
                <w:sz w:val="20"/>
                <w:szCs w:val="20"/>
                <w:lang w:val="ro-MD"/>
              </w:rPr>
              <w:t>valoare</w:t>
            </w:r>
            <w:r w:rsidR="001D168F">
              <w:rPr>
                <w:rFonts w:asciiTheme="majorBidi" w:eastAsia="Times New Roman" w:hAnsiTheme="majorBidi" w:cstheme="majorBidi"/>
                <w:b/>
                <w:bCs/>
                <w:color w:val="000000"/>
                <w:sz w:val="20"/>
                <w:szCs w:val="20"/>
                <w:lang w:val="ro-MD"/>
              </w:rPr>
              <w:t>a</w:t>
            </w:r>
            <w:r w:rsidRPr="00482985">
              <w:rPr>
                <w:rFonts w:asciiTheme="majorBidi" w:eastAsia="Times New Roman" w:hAnsiTheme="majorBidi" w:cstheme="majorBidi"/>
                <w:b/>
                <w:bCs/>
                <w:color w:val="000000"/>
                <w:sz w:val="20"/>
                <w:szCs w:val="20"/>
                <w:lang w:val="ro-MD"/>
              </w:rPr>
              <w:t>, mii lei</w:t>
            </w:r>
          </w:p>
        </w:tc>
        <w:tc>
          <w:tcPr>
            <w:tcW w:w="1283" w:type="dxa"/>
            <w:shd w:val="clear" w:color="auto" w:fill="auto"/>
            <w:noWrap/>
            <w:vAlign w:val="center"/>
            <w:hideMark/>
          </w:tcPr>
          <w:p w14:paraId="307AF27E" w14:textId="77777777" w:rsidR="00C54A52" w:rsidRPr="00482985" w:rsidRDefault="00C54A52" w:rsidP="00F75DE3">
            <w:pPr>
              <w:spacing w:after="0" w:line="240" w:lineRule="auto"/>
              <w:jc w:val="center"/>
              <w:rPr>
                <w:rFonts w:asciiTheme="majorBidi" w:eastAsia="Times New Roman" w:hAnsiTheme="majorBidi" w:cstheme="majorBidi"/>
                <w:b/>
                <w:bCs/>
                <w:color w:val="000000"/>
                <w:sz w:val="20"/>
                <w:szCs w:val="20"/>
                <w:lang w:val="ro-MD"/>
              </w:rPr>
            </w:pPr>
            <w:r w:rsidRPr="00482985">
              <w:rPr>
                <w:rFonts w:asciiTheme="majorBidi" w:eastAsia="Times New Roman" w:hAnsiTheme="majorBidi" w:cstheme="majorBidi"/>
                <w:b/>
                <w:bCs/>
                <w:color w:val="000000"/>
                <w:sz w:val="20"/>
                <w:szCs w:val="20"/>
                <w:lang w:val="ro-MD"/>
              </w:rPr>
              <w:t>ponderea, %</w:t>
            </w:r>
          </w:p>
        </w:tc>
        <w:tc>
          <w:tcPr>
            <w:tcW w:w="955" w:type="dxa"/>
            <w:vMerge/>
            <w:vAlign w:val="center"/>
            <w:hideMark/>
          </w:tcPr>
          <w:p w14:paraId="77B5A070" w14:textId="77777777" w:rsidR="00C54A52" w:rsidRPr="00482985" w:rsidRDefault="00C54A52" w:rsidP="00F75DE3">
            <w:pPr>
              <w:spacing w:after="0" w:line="240" w:lineRule="auto"/>
              <w:rPr>
                <w:rFonts w:asciiTheme="majorBidi" w:eastAsia="Times New Roman" w:hAnsiTheme="majorBidi" w:cstheme="majorBidi"/>
                <w:color w:val="000000"/>
                <w:sz w:val="20"/>
                <w:szCs w:val="20"/>
                <w:lang w:val="ro-MD"/>
              </w:rPr>
            </w:pPr>
          </w:p>
        </w:tc>
      </w:tr>
      <w:tr w:rsidR="00B764BC" w:rsidRPr="00482985" w14:paraId="7BA43443" w14:textId="77777777" w:rsidTr="00B764BC">
        <w:trPr>
          <w:trHeight w:val="276"/>
        </w:trPr>
        <w:tc>
          <w:tcPr>
            <w:tcW w:w="3681" w:type="dxa"/>
            <w:shd w:val="clear" w:color="auto" w:fill="auto"/>
            <w:noWrap/>
            <w:vAlign w:val="bottom"/>
            <w:hideMark/>
          </w:tcPr>
          <w:p w14:paraId="56E0F3C3" w14:textId="5EE90DB1" w:rsidR="00F75DE3" w:rsidRPr="00482985" w:rsidRDefault="00F75DE3" w:rsidP="00F75DE3">
            <w:pPr>
              <w:spacing w:after="0" w:line="240" w:lineRule="auto"/>
              <w:rPr>
                <w:rFonts w:asciiTheme="majorBidi" w:eastAsia="Times New Roman" w:hAnsiTheme="majorBidi" w:cstheme="majorBidi"/>
                <w:color w:val="000000"/>
                <w:sz w:val="20"/>
                <w:szCs w:val="20"/>
                <w:lang w:val="ro-MD"/>
              </w:rPr>
            </w:pPr>
            <w:r w:rsidRPr="00482985">
              <w:rPr>
                <w:rFonts w:asciiTheme="majorBidi" w:eastAsia="Times New Roman" w:hAnsiTheme="majorBidi" w:cstheme="majorBidi"/>
                <w:color w:val="000000"/>
                <w:sz w:val="20"/>
                <w:szCs w:val="20"/>
                <w:lang w:val="ro-MD"/>
              </w:rPr>
              <w:t>Concesiuni, licențe și mărci</w:t>
            </w:r>
          </w:p>
        </w:tc>
        <w:tc>
          <w:tcPr>
            <w:tcW w:w="1134" w:type="dxa"/>
            <w:shd w:val="clear" w:color="auto" w:fill="auto"/>
            <w:noWrap/>
            <w:vAlign w:val="bottom"/>
            <w:hideMark/>
          </w:tcPr>
          <w:p w14:paraId="0EF4618D" w14:textId="77777777" w:rsidR="00F75DE3" w:rsidRPr="00482985" w:rsidRDefault="00F75DE3" w:rsidP="00F75DE3">
            <w:pPr>
              <w:spacing w:after="0" w:line="240" w:lineRule="auto"/>
              <w:jc w:val="right"/>
              <w:rPr>
                <w:rFonts w:asciiTheme="majorBidi" w:eastAsia="Times New Roman" w:hAnsiTheme="majorBidi" w:cstheme="majorBidi"/>
                <w:color w:val="000000"/>
                <w:sz w:val="20"/>
                <w:szCs w:val="20"/>
                <w:lang w:val="ro-MD"/>
              </w:rPr>
            </w:pPr>
            <w:r w:rsidRPr="00482985">
              <w:rPr>
                <w:rFonts w:asciiTheme="majorBidi" w:eastAsia="Times New Roman" w:hAnsiTheme="majorBidi" w:cstheme="majorBidi"/>
                <w:color w:val="000000"/>
                <w:sz w:val="20"/>
                <w:szCs w:val="20"/>
                <w:lang w:val="ro-MD"/>
              </w:rPr>
              <w:t>80,61</w:t>
            </w:r>
          </w:p>
        </w:tc>
        <w:tc>
          <w:tcPr>
            <w:tcW w:w="1066" w:type="dxa"/>
            <w:shd w:val="clear" w:color="auto" w:fill="auto"/>
            <w:noWrap/>
            <w:vAlign w:val="bottom"/>
            <w:hideMark/>
          </w:tcPr>
          <w:p w14:paraId="504F0C4E" w14:textId="1FDD4D87" w:rsidR="00F75DE3" w:rsidRPr="00482985" w:rsidRDefault="00F75DE3" w:rsidP="00F75DE3">
            <w:pPr>
              <w:spacing w:after="0" w:line="240" w:lineRule="auto"/>
              <w:jc w:val="right"/>
              <w:rPr>
                <w:rFonts w:asciiTheme="majorBidi" w:eastAsia="Times New Roman" w:hAnsiTheme="majorBidi" w:cstheme="majorBidi"/>
                <w:color w:val="000000"/>
                <w:sz w:val="20"/>
                <w:szCs w:val="20"/>
                <w:lang w:val="ro-MD"/>
              </w:rPr>
            </w:pPr>
            <w:r w:rsidRPr="00482985">
              <w:rPr>
                <w:rFonts w:asciiTheme="majorBidi" w:hAnsiTheme="majorBidi" w:cstheme="majorBidi"/>
                <w:color w:val="000000"/>
                <w:sz w:val="20"/>
                <w:szCs w:val="20"/>
                <w:lang w:val="ro-MD"/>
              </w:rPr>
              <w:t>1,34</w:t>
            </w:r>
          </w:p>
        </w:tc>
        <w:tc>
          <w:tcPr>
            <w:tcW w:w="1216" w:type="dxa"/>
            <w:shd w:val="clear" w:color="auto" w:fill="auto"/>
            <w:noWrap/>
            <w:vAlign w:val="bottom"/>
            <w:hideMark/>
          </w:tcPr>
          <w:p w14:paraId="0397DB04" w14:textId="77777777" w:rsidR="00F75DE3" w:rsidRPr="00482985" w:rsidRDefault="00F75DE3" w:rsidP="00F75DE3">
            <w:pPr>
              <w:spacing w:after="0" w:line="240" w:lineRule="auto"/>
              <w:jc w:val="right"/>
              <w:rPr>
                <w:rFonts w:asciiTheme="majorBidi" w:eastAsia="Times New Roman" w:hAnsiTheme="majorBidi" w:cstheme="majorBidi"/>
                <w:color w:val="000000"/>
                <w:sz w:val="20"/>
                <w:szCs w:val="20"/>
                <w:lang w:val="ro-MD"/>
              </w:rPr>
            </w:pPr>
            <w:r w:rsidRPr="00482985">
              <w:rPr>
                <w:rFonts w:asciiTheme="majorBidi" w:eastAsia="Times New Roman" w:hAnsiTheme="majorBidi" w:cstheme="majorBidi"/>
                <w:color w:val="000000"/>
                <w:sz w:val="20"/>
                <w:szCs w:val="20"/>
                <w:lang w:val="ro-MD"/>
              </w:rPr>
              <w:t>4,11</w:t>
            </w:r>
          </w:p>
        </w:tc>
        <w:tc>
          <w:tcPr>
            <w:tcW w:w="1283" w:type="dxa"/>
            <w:shd w:val="clear" w:color="auto" w:fill="auto"/>
            <w:noWrap/>
            <w:vAlign w:val="bottom"/>
            <w:hideMark/>
          </w:tcPr>
          <w:p w14:paraId="73B9D149" w14:textId="77777777" w:rsidR="00F75DE3" w:rsidRPr="00482985" w:rsidRDefault="00F75DE3" w:rsidP="00F75DE3">
            <w:pPr>
              <w:spacing w:after="0" w:line="240" w:lineRule="auto"/>
              <w:jc w:val="right"/>
              <w:rPr>
                <w:rFonts w:asciiTheme="majorBidi" w:eastAsia="Times New Roman" w:hAnsiTheme="majorBidi" w:cstheme="majorBidi"/>
                <w:color w:val="000000"/>
                <w:sz w:val="20"/>
                <w:szCs w:val="20"/>
                <w:lang w:val="ro-MD"/>
              </w:rPr>
            </w:pPr>
            <w:r w:rsidRPr="00482985">
              <w:rPr>
                <w:rFonts w:asciiTheme="majorBidi" w:eastAsia="Times New Roman" w:hAnsiTheme="majorBidi" w:cstheme="majorBidi"/>
                <w:color w:val="000000"/>
                <w:sz w:val="20"/>
                <w:szCs w:val="20"/>
                <w:lang w:val="ro-MD"/>
              </w:rPr>
              <w:t>0,09</w:t>
            </w:r>
          </w:p>
        </w:tc>
        <w:tc>
          <w:tcPr>
            <w:tcW w:w="955" w:type="dxa"/>
            <w:shd w:val="clear" w:color="auto" w:fill="auto"/>
            <w:noWrap/>
            <w:vAlign w:val="bottom"/>
            <w:hideMark/>
          </w:tcPr>
          <w:p w14:paraId="3A9EDD7F" w14:textId="77777777" w:rsidR="00F75DE3" w:rsidRPr="00482985" w:rsidRDefault="00F75DE3" w:rsidP="00F75DE3">
            <w:pPr>
              <w:spacing w:after="0" w:line="240" w:lineRule="auto"/>
              <w:jc w:val="right"/>
              <w:rPr>
                <w:rFonts w:asciiTheme="majorBidi" w:eastAsia="Times New Roman" w:hAnsiTheme="majorBidi" w:cstheme="majorBidi"/>
                <w:color w:val="000000"/>
                <w:sz w:val="20"/>
                <w:szCs w:val="20"/>
                <w:lang w:val="ro-MD"/>
              </w:rPr>
            </w:pPr>
            <w:r w:rsidRPr="00482985">
              <w:rPr>
                <w:rFonts w:asciiTheme="majorBidi" w:eastAsia="Times New Roman" w:hAnsiTheme="majorBidi" w:cstheme="majorBidi"/>
                <w:color w:val="000000"/>
                <w:sz w:val="20"/>
                <w:szCs w:val="20"/>
                <w:lang w:val="ro-MD"/>
              </w:rPr>
              <w:t>-76,5</w:t>
            </w:r>
          </w:p>
        </w:tc>
      </w:tr>
      <w:tr w:rsidR="00B764BC" w:rsidRPr="00482985" w14:paraId="21AD8257" w14:textId="77777777" w:rsidTr="00B764BC">
        <w:trPr>
          <w:trHeight w:val="276"/>
        </w:trPr>
        <w:tc>
          <w:tcPr>
            <w:tcW w:w="3681" w:type="dxa"/>
            <w:shd w:val="clear" w:color="auto" w:fill="auto"/>
            <w:noWrap/>
            <w:vAlign w:val="bottom"/>
            <w:hideMark/>
          </w:tcPr>
          <w:p w14:paraId="6575FA74" w14:textId="3ACD7671" w:rsidR="00F75DE3" w:rsidRPr="00482985" w:rsidRDefault="00F75DE3" w:rsidP="00F75DE3">
            <w:pPr>
              <w:spacing w:after="0" w:line="240" w:lineRule="auto"/>
              <w:rPr>
                <w:rFonts w:asciiTheme="majorBidi" w:eastAsia="Times New Roman" w:hAnsiTheme="majorBidi" w:cstheme="majorBidi"/>
                <w:color w:val="000000"/>
                <w:sz w:val="20"/>
                <w:szCs w:val="20"/>
                <w:lang w:val="ro-MD"/>
              </w:rPr>
            </w:pPr>
            <w:r w:rsidRPr="00482985">
              <w:rPr>
                <w:rFonts w:asciiTheme="majorBidi" w:eastAsia="Times New Roman" w:hAnsiTheme="majorBidi" w:cstheme="majorBidi"/>
                <w:color w:val="000000"/>
                <w:sz w:val="20"/>
                <w:szCs w:val="20"/>
                <w:lang w:val="ro-MD"/>
              </w:rPr>
              <w:t>Imobilizări corporale în curs de execuție</w:t>
            </w:r>
          </w:p>
        </w:tc>
        <w:tc>
          <w:tcPr>
            <w:tcW w:w="1134" w:type="dxa"/>
            <w:shd w:val="clear" w:color="auto" w:fill="auto"/>
            <w:noWrap/>
            <w:vAlign w:val="bottom"/>
            <w:hideMark/>
          </w:tcPr>
          <w:p w14:paraId="7A1627C0" w14:textId="77777777" w:rsidR="00F75DE3" w:rsidRPr="00482985" w:rsidRDefault="00F75DE3" w:rsidP="00F75DE3">
            <w:pPr>
              <w:spacing w:after="0" w:line="240" w:lineRule="auto"/>
              <w:jc w:val="right"/>
              <w:rPr>
                <w:rFonts w:asciiTheme="majorBidi" w:eastAsia="Times New Roman" w:hAnsiTheme="majorBidi" w:cstheme="majorBidi"/>
                <w:color w:val="000000"/>
                <w:sz w:val="20"/>
                <w:szCs w:val="20"/>
                <w:lang w:val="ro-MD"/>
              </w:rPr>
            </w:pPr>
            <w:r w:rsidRPr="00482985">
              <w:rPr>
                <w:rFonts w:asciiTheme="majorBidi" w:eastAsia="Times New Roman" w:hAnsiTheme="majorBidi" w:cstheme="majorBidi"/>
                <w:color w:val="000000"/>
                <w:sz w:val="20"/>
                <w:szCs w:val="20"/>
                <w:lang w:val="ro-MD"/>
              </w:rPr>
              <w:t>0</w:t>
            </w:r>
          </w:p>
        </w:tc>
        <w:tc>
          <w:tcPr>
            <w:tcW w:w="1066" w:type="dxa"/>
            <w:shd w:val="clear" w:color="auto" w:fill="auto"/>
            <w:noWrap/>
            <w:vAlign w:val="bottom"/>
            <w:hideMark/>
          </w:tcPr>
          <w:p w14:paraId="3EFFFB5E" w14:textId="07F3FE87" w:rsidR="00F75DE3" w:rsidRPr="00482985" w:rsidRDefault="00F75DE3" w:rsidP="00F75DE3">
            <w:pPr>
              <w:spacing w:after="0" w:line="240" w:lineRule="auto"/>
              <w:jc w:val="right"/>
              <w:rPr>
                <w:rFonts w:asciiTheme="majorBidi" w:eastAsia="Times New Roman" w:hAnsiTheme="majorBidi" w:cstheme="majorBidi"/>
                <w:color w:val="000000"/>
                <w:sz w:val="20"/>
                <w:szCs w:val="20"/>
                <w:lang w:val="ro-MD"/>
              </w:rPr>
            </w:pPr>
            <w:r w:rsidRPr="00482985">
              <w:rPr>
                <w:rFonts w:asciiTheme="majorBidi" w:hAnsiTheme="majorBidi" w:cstheme="majorBidi"/>
                <w:color w:val="000000"/>
                <w:sz w:val="20"/>
                <w:szCs w:val="20"/>
                <w:lang w:val="ro-MD"/>
              </w:rPr>
              <w:t>0,00</w:t>
            </w:r>
          </w:p>
        </w:tc>
        <w:tc>
          <w:tcPr>
            <w:tcW w:w="1216" w:type="dxa"/>
            <w:shd w:val="clear" w:color="auto" w:fill="auto"/>
            <w:noWrap/>
            <w:vAlign w:val="bottom"/>
            <w:hideMark/>
          </w:tcPr>
          <w:p w14:paraId="7D5B207C" w14:textId="77777777" w:rsidR="00F75DE3" w:rsidRPr="00482985" w:rsidRDefault="00F75DE3" w:rsidP="00F75DE3">
            <w:pPr>
              <w:spacing w:after="0" w:line="240" w:lineRule="auto"/>
              <w:jc w:val="right"/>
              <w:rPr>
                <w:rFonts w:asciiTheme="majorBidi" w:eastAsia="Times New Roman" w:hAnsiTheme="majorBidi" w:cstheme="majorBidi"/>
                <w:color w:val="000000"/>
                <w:sz w:val="20"/>
                <w:szCs w:val="20"/>
                <w:lang w:val="ro-MD"/>
              </w:rPr>
            </w:pPr>
            <w:r w:rsidRPr="00482985">
              <w:rPr>
                <w:rFonts w:asciiTheme="majorBidi" w:eastAsia="Times New Roman" w:hAnsiTheme="majorBidi" w:cstheme="majorBidi"/>
                <w:color w:val="000000"/>
                <w:sz w:val="20"/>
                <w:szCs w:val="20"/>
                <w:lang w:val="ro-MD"/>
              </w:rPr>
              <w:t>17,47</w:t>
            </w:r>
          </w:p>
        </w:tc>
        <w:tc>
          <w:tcPr>
            <w:tcW w:w="1283" w:type="dxa"/>
            <w:shd w:val="clear" w:color="auto" w:fill="auto"/>
            <w:noWrap/>
            <w:vAlign w:val="bottom"/>
            <w:hideMark/>
          </w:tcPr>
          <w:p w14:paraId="2BFA1EFF" w14:textId="77777777" w:rsidR="00F75DE3" w:rsidRPr="00482985" w:rsidRDefault="00F75DE3" w:rsidP="00F75DE3">
            <w:pPr>
              <w:spacing w:after="0" w:line="240" w:lineRule="auto"/>
              <w:jc w:val="right"/>
              <w:rPr>
                <w:rFonts w:asciiTheme="majorBidi" w:eastAsia="Times New Roman" w:hAnsiTheme="majorBidi" w:cstheme="majorBidi"/>
                <w:color w:val="000000"/>
                <w:sz w:val="20"/>
                <w:szCs w:val="20"/>
                <w:lang w:val="ro-MD"/>
              </w:rPr>
            </w:pPr>
            <w:r w:rsidRPr="00482985">
              <w:rPr>
                <w:rFonts w:asciiTheme="majorBidi" w:eastAsia="Times New Roman" w:hAnsiTheme="majorBidi" w:cstheme="majorBidi"/>
                <w:color w:val="000000"/>
                <w:sz w:val="20"/>
                <w:szCs w:val="20"/>
                <w:lang w:val="ro-MD"/>
              </w:rPr>
              <w:t>0,39</w:t>
            </w:r>
          </w:p>
        </w:tc>
        <w:tc>
          <w:tcPr>
            <w:tcW w:w="955" w:type="dxa"/>
            <w:shd w:val="clear" w:color="auto" w:fill="auto"/>
            <w:noWrap/>
            <w:vAlign w:val="bottom"/>
            <w:hideMark/>
          </w:tcPr>
          <w:p w14:paraId="3583F07C" w14:textId="77777777" w:rsidR="00F75DE3" w:rsidRPr="00482985" w:rsidRDefault="00F75DE3" w:rsidP="00F75DE3">
            <w:pPr>
              <w:spacing w:after="0" w:line="240" w:lineRule="auto"/>
              <w:jc w:val="right"/>
              <w:rPr>
                <w:rFonts w:asciiTheme="majorBidi" w:eastAsia="Times New Roman" w:hAnsiTheme="majorBidi" w:cstheme="majorBidi"/>
                <w:color w:val="000000"/>
                <w:sz w:val="20"/>
                <w:szCs w:val="20"/>
                <w:lang w:val="ro-MD"/>
              </w:rPr>
            </w:pPr>
            <w:r w:rsidRPr="00482985">
              <w:rPr>
                <w:rFonts w:asciiTheme="majorBidi" w:eastAsia="Times New Roman" w:hAnsiTheme="majorBidi" w:cstheme="majorBidi"/>
                <w:color w:val="000000"/>
                <w:sz w:val="20"/>
                <w:szCs w:val="20"/>
                <w:lang w:val="ro-MD"/>
              </w:rPr>
              <w:t>17,47</w:t>
            </w:r>
          </w:p>
        </w:tc>
      </w:tr>
      <w:tr w:rsidR="00B764BC" w:rsidRPr="00482985" w14:paraId="4761E753" w14:textId="77777777" w:rsidTr="00B764BC">
        <w:trPr>
          <w:trHeight w:val="276"/>
        </w:trPr>
        <w:tc>
          <w:tcPr>
            <w:tcW w:w="3681" w:type="dxa"/>
            <w:shd w:val="clear" w:color="auto" w:fill="auto"/>
            <w:noWrap/>
            <w:vAlign w:val="bottom"/>
            <w:hideMark/>
          </w:tcPr>
          <w:p w14:paraId="186E0D6A" w14:textId="55722CFE" w:rsidR="00F75DE3" w:rsidRPr="00482985" w:rsidRDefault="00F75DE3" w:rsidP="00F75DE3">
            <w:pPr>
              <w:spacing w:after="0" w:line="240" w:lineRule="auto"/>
              <w:rPr>
                <w:rFonts w:asciiTheme="majorBidi" w:eastAsia="Times New Roman" w:hAnsiTheme="majorBidi" w:cstheme="majorBidi"/>
                <w:color w:val="000000"/>
                <w:sz w:val="20"/>
                <w:szCs w:val="20"/>
                <w:lang w:val="ro-MD"/>
              </w:rPr>
            </w:pPr>
            <w:r w:rsidRPr="00482985">
              <w:rPr>
                <w:rFonts w:asciiTheme="majorBidi" w:eastAsia="Times New Roman" w:hAnsiTheme="majorBidi" w:cstheme="majorBidi"/>
                <w:color w:val="000000"/>
                <w:sz w:val="20"/>
                <w:szCs w:val="20"/>
                <w:lang w:val="ro-MD"/>
              </w:rPr>
              <w:t>Terenuri</w:t>
            </w:r>
          </w:p>
        </w:tc>
        <w:tc>
          <w:tcPr>
            <w:tcW w:w="1134" w:type="dxa"/>
            <w:shd w:val="clear" w:color="auto" w:fill="auto"/>
            <w:noWrap/>
            <w:vAlign w:val="bottom"/>
            <w:hideMark/>
          </w:tcPr>
          <w:p w14:paraId="51054BC3" w14:textId="77777777" w:rsidR="00F75DE3" w:rsidRPr="00482985" w:rsidRDefault="00F75DE3" w:rsidP="00F75DE3">
            <w:pPr>
              <w:spacing w:after="0" w:line="240" w:lineRule="auto"/>
              <w:jc w:val="right"/>
              <w:rPr>
                <w:rFonts w:asciiTheme="majorBidi" w:eastAsia="Times New Roman" w:hAnsiTheme="majorBidi" w:cstheme="majorBidi"/>
                <w:color w:val="000000"/>
                <w:sz w:val="20"/>
                <w:szCs w:val="20"/>
                <w:lang w:val="ro-MD"/>
              </w:rPr>
            </w:pPr>
            <w:r w:rsidRPr="00482985">
              <w:rPr>
                <w:rFonts w:asciiTheme="majorBidi" w:eastAsia="Times New Roman" w:hAnsiTheme="majorBidi" w:cstheme="majorBidi"/>
                <w:color w:val="000000"/>
                <w:sz w:val="20"/>
                <w:szCs w:val="20"/>
                <w:lang w:val="ro-MD"/>
              </w:rPr>
              <w:t>28,89</w:t>
            </w:r>
          </w:p>
        </w:tc>
        <w:tc>
          <w:tcPr>
            <w:tcW w:w="1066" w:type="dxa"/>
            <w:shd w:val="clear" w:color="auto" w:fill="auto"/>
            <w:noWrap/>
            <w:vAlign w:val="bottom"/>
            <w:hideMark/>
          </w:tcPr>
          <w:p w14:paraId="533850C7" w14:textId="36782349" w:rsidR="00F75DE3" w:rsidRPr="00482985" w:rsidRDefault="00F75DE3" w:rsidP="00F75DE3">
            <w:pPr>
              <w:spacing w:after="0" w:line="240" w:lineRule="auto"/>
              <w:jc w:val="right"/>
              <w:rPr>
                <w:rFonts w:asciiTheme="majorBidi" w:eastAsia="Times New Roman" w:hAnsiTheme="majorBidi" w:cstheme="majorBidi"/>
                <w:color w:val="000000"/>
                <w:sz w:val="20"/>
                <w:szCs w:val="20"/>
                <w:lang w:val="ro-MD"/>
              </w:rPr>
            </w:pPr>
            <w:r w:rsidRPr="00482985">
              <w:rPr>
                <w:rFonts w:asciiTheme="majorBidi" w:hAnsiTheme="majorBidi" w:cstheme="majorBidi"/>
                <w:color w:val="000000"/>
                <w:sz w:val="20"/>
                <w:szCs w:val="20"/>
                <w:lang w:val="ro-MD"/>
              </w:rPr>
              <w:t>0,48</w:t>
            </w:r>
          </w:p>
        </w:tc>
        <w:tc>
          <w:tcPr>
            <w:tcW w:w="1216" w:type="dxa"/>
            <w:shd w:val="clear" w:color="auto" w:fill="auto"/>
            <w:noWrap/>
            <w:vAlign w:val="bottom"/>
            <w:hideMark/>
          </w:tcPr>
          <w:p w14:paraId="327FD370" w14:textId="77777777" w:rsidR="00F75DE3" w:rsidRPr="00482985" w:rsidRDefault="00F75DE3" w:rsidP="00F75DE3">
            <w:pPr>
              <w:spacing w:after="0" w:line="240" w:lineRule="auto"/>
              <w:jc w:val="right"/>
              <w:rPr>
                <w:rFonts w:asciiTheme="majorBidi" w:eastAsia="Times New Roman" w:hAnsiTheme="majorBidi" w:cstheme="majorBidi"/>
                <w:color w:val="000000"/>
                <w:sz w:val="20"/>
                <w:szCs w:val="20"/>
                <w:lang w:val="ro-MD"/>
              </w:rPr>
            </w:pPr>
            <w:r w:rsidRPr="00482985">
              <w:rPr>
                <w:rFonts w:asciiTheme="majorBidi" w:eastAsia="Times New Roman" w:hAnsiTheme="majorBidi" w:cstheme="majorBidi"/>
                <w:color w:val="000000"/>
                <w:sz w:val="20"/>
                <w:szCs w:val="20"/>
                <w:lang w:val="ro-MD"/>
              </w:rPr>
              <w:t>28,89</w:t>
            </w:r>
          </w:p>
        </w:tc>
        <w:tc>
          <w:tcPr>
            <w:tcW w:w="1283" w:type="dxa"/>
            <w:shd w:val="clear" w:color="auto" w:fill="auto"/>
            <w:noWrap/>
            <w:vAlign w:val="bottom"/>
            <w:hideMark/>
          </w:tcPr>
          <w:p w14:paraId="6CDF2DCD" w14:textId="77777777" w:rsidR="00F75DE3" w:rsidRPr="00482985" w:rsidRDefault="00F75DE3" w:rsidP="00F75DE3">
            <w:pPr>
              <w:spacing w:after="0" w:line="240" w:lineRule="auto"/>
              <w:jc w:val="right"/>
              <w:rPr>
                <w:rFonts w:asciiTheme="majorBidi" w:eastAsia="Times New Roman" w:hAnsiTheme="majorBidi" w:cstheme="majorBidi"/>
                <w:color w:val="000000"/>
                <w:sz w:val="20"/>
                <w:szCs w:val="20"/>
                <w:lang w:val="ro-MD"/>
              </w:rPr>
            </w:pPr>
            <w:r w:rsidRPr="00482985">
              <w:rPr>
                <w:rFonts w:asciiTheme="majorBidi" w:eastAsia="Times New Roman" w:hAnsiTheme="majorBidi" w:cstheme="majorBidi"/>
                <w:color w:val="000000"/>
                <w:sz w:val="20"/>
                <w:szCs w:val="20"/>
                <w:lang w:val="ro-MD"/>
              </w:rPr>
              <w:t>0,64</w:t>
            </w:r>
          </w:p>
        </w:tc>
        <w:tc>
          <w:tcPr>
            <w:tcW w:w="955" w:type="dxa"/>
            <w:shd w:val="clear" w:color="auto" w:fill="auto"/>
            <w:noWrap/>
            <w:vAlign w:val="bottom"/>
            <w:hideMark/>
          </w:tcPr>
          <w:p w14:paraId="48ED0191" w14:textId="77777777" w:rsidR="00F75DE3" w:rsidRPr="00482985" w:rsidRDefault="00F75DE3" w:rsidP="00F75DE3">
            <w:pPr>
              <w:spacing w:after="0" w:line="240" w:lineRule="auto"/>
              <w:jc w:val="right"/>
              <w:rPr>
                <w:rFonts w:asciiTheme="majorBidi" w:eastAsia="Times New Roman" w:hAnsiTheme="majorBidi" w:cstheme="majorBidi"/>
                <w:color w:val="000000"/>
                <w:sz w:val="20"/>
                <w:szCs w:val="20"/>
                <w:lang w:val="ro-MD"/>
              </w:rPr>
            </w:pPr>
            <w:r w:rsidRPr="00482985">
              <w:rPr>
                <w:rFonts w:asciiTheme="majorBidi" w:eastAsia="Times New Roman" w:hAnsiTheme="majorBidi" w:cstheme="majorBidi"/>
                <w:color w:val="000000"/>
                <w:sz w:val="20"/>
                <w:szCs w:val="20"/>
                <w:lang w:val="ro-MD"/>
              </w:rPr>
              <w:t>0</w:t>
            </w:r>
          </w:p>
        </w:tc>
      </w:tr>
      <w:tr w:rsidR="00B764BC" w:rsidRPr="00482985" w14:paraId="742CDBB0" w14:textId="77777777" w:rsidTr="00B764BC">
        <w:trPr>
          <w:trHeight w:val="276"/>
        </w:trPr>
        <w:tc>
          <w:tcPr>
            <w:tcW w:w="3681" w:type="dxa"/>
            <w:shd w:val="clear" w:color="auto" w:fill="auto"/>
            <w:noWrap/>
            <w:vAlign w:val="bottom"/>
            <w:hideMark/>
          </w:tcPr>
          <w:p w14:paraId="11F43837" w14:textId="57E96FA2" w:rsidR="00F75DE3" w:rsidRPr="00482985" w:rsidRDefault="00F75DE3" w:rsidP="00F75DE3">
            <w:pPr>
              <w:spacing w:after="0" w:line="240" w:lineRule="auto"/>
              <w:rPr>
                <w:rFonts w:asciiTheme="majorBidi" w:eastAsia="Times New Roman" w:hAnsiTheme="majorBidi" w:cstheme="majorBidi"/>
                <w:color w:val="000000"/>
                <w:sz w:val="20"/>
                <w:szCs w:val="20"/>
                <w:lang w:val="ro-MD"/>
              </w:rPr>
            </w:pPr>
            <w:r w:rsidRPr="00482985">
              <w:rPr>
                <w:rFonts w:asciiTheme="majorBidi" w:eastAsia="Times New Roman" w:hAnsiTheme="majorBidi" w:cstheme="majorBidi"/>
                <w:color w:val="000000"/>
                <w:sz w:val="20"/>
                <w:szCs w:val="20"/>
                <w:lang w:val="ro-MD"/>
              </w:rPr>
              <w:t>Clădiri</w:t>
            </w:r>
          </w:p>
        </w:tc>
        <w:tc>
          <w:tcPr>
            <w:tcW w:w="1134" w:type="dxa"/>
            <w:shd w:val="clear" w:color="auto" w:fill="auto"/>
            <w:noWrap/>
            <w:vAlign w:val="bottom"/>
            <w:hideMark/>
          </w:tcPr>
          <w:p w14:paraId="611D6062" w14:textId="77777777" w:rsidR="00F75DE3" w:rsidRPr="00482985" w:rsidRDefault="00F75DE3" w:rsidP="00F75DE3">
            <w:pPr>
              <w:spacing w:after="0" w:line="240" w:lineRule="auto"/>
              <w:jc w:val="right"/>
              <w:rPr>
                <w:rFonts w:asciiTheme="majorBidi" w:eastAsia="Times New Roman" w:hAnsiTheme="majorBidi" w:cstheme="majorBidi"/>
                <w:color w:val="000000"/>
                <w:sz w:val="20"/>
                <w:szCs w:val="20"/>
                <w:lang w:val="ro-MD"/>
              </w:rPr>
            </w:pPr>
            <w:r w:rsidRPr="00482985">
              <w:rPr>
                <w:rFonts w:asciiTheme="majorBidi" w:eastAsia="Times New Roman" w:hAnsiTheme="majorBidi" w:cstheme="majorBidi"/>
                <w:color w:val="000000"/>
                <w:sz w:val="20"/>
                <w:szCs w:val="20"/>
                <w:lang w:val="ro-MD"/>
              </w:rPr>
              <w:t>3266,34</w:t>
            </w:r>
          </w:p>
        </w:tc>
        <w:tc>
          <w:tcPr>
            <w:tcW w:w="1066" w:type="dxa"/>
            <w:shd w:val="clear" w:color="auto" w:fill="auto"/>
            <w:noWrap/>
            <w:vAlign w:val="bottom"/>
            <w:hideMark/>
          </w:tcPr>
          <w:p w14:paraId="3F07779A" w14:textId="39EE81BC" w:rsidR="00F75DE3" w:rsidRPr="00482985" w:rsidRDefault="00F75DE3" w:rsidP="00F75DE3">
            <w:pPr>
              <w:spacing w:after="0" w:line="240" w:lineRule="auto"/>
              <w:jc w:val="right"/>
              <w:rPr>
                <w:rFonts w:asciiTheme="majorBidi" w:eastAsia="Times New Roman" w:hAnsiTheme="majorBidi" w:cstheme="majorBidi"/>
                <w:color w:val="000000"/>
                <w:sz w:val="20"/>
                <w:szCs w:val="20"/>
                <w:lang w:val="ro-MD"/>
              </w:rPr>
            </w:pPr>
            <w:r w:rsidRPr="00482985">
              <w:rPr>
                <w:rFonts w:asciiTheme="majorBidi" w:hAnsiTheme="majorBidi" w:cstheme="majorBidi"/>
                <w:color w:val="000000"/>
                <w:sz w:val="20"/>
                <w:szCs w:val="20"/>
                <w:lang w:val="ro-MD"/>
              </w:rPr>
              <w:t>54,25</w:t>
            </w:r>
          </w:p>
        </w:tc>
        <w:tc>
          <w:tcPr>
            <w:tcW w:w="1216" w:type="dxa"/>
            <w:shd w:val="clear" w:color="auto" w:fill="auto"/>
            <w:noWrap/>
            <w:vAlign w:val="bottom"/>
            <w:hideMark/>
          </w:tcPr>
          <w:p w14:paraId="1C842D48" w14:textId="77777777" w:rsidR="00F75DE3" w:rsidRPr="00482985" w:rsidRDefault="00F75DE3" w:rsidP="00F75DE3">
            <w:pPr>
              <w:spacing w:after="0" w:line="240" w:lineRule="auto"/>
              <w:jc w:val="right"/>
              <w:rPr>
                <w:rFonts w:asciiTheme="majorBidi" w:eastAsia="Times New Roman" w:hAnsiTheme="majorBidi" w:cstheme="majorBidi"/>
                <w:color w:val="000000"/>
                <w:sz w:val="20"/>
                <w:szCs w:val="20"/>
                <w:lang w:val="ro-MD"/>
              </w:rPr>
            </w:pPr>
            <w:r w:rsidRPr="00482985">
              <w:rPr>
                <w:rFonts w:asciiTheme="majorBidi" w:eastAsia="Times New Roman" w:hAnsiTheme="majorBidi" w:cstheme="majorBidi"/>
                <w:color w:val="000000"/>
                <w:sz w:val="20"/>
                <w:szCs w:val="20"/>
                <w:lang w:val="ro-MD"/>
              </w:rPr>
              <w:t>2694,9</w:t>
            </w:r>
          </w:p>
        </w:tc>
        <w:tc>
          <w:tcPr>
            <w:tcW w:w="1283" w:type="dxa"/>
            <w:shd w:val="clear" w:color="auto" w:fill="auto"/>
            <w:noWrap/>
            <w:vAlign w:val="bottom"/>
            <w:hideMark/>
          </w:tcPr>
          <w:p w14:paraId="15C9F0EF" w14:textId="77777777" w:rsidR="00F75DE3" w:rsidRPr="00482985" w:rsidRDefault="00F75DE3" w:rsidP="00F75DE3">
            <w:pPr>
              <w:spacing w:after="0" w:line="240" w:lineRule="auto"/>
              <w:jc w:val="right"/>
              <w:rPr>
                <w:rFonts w:asciiTheme="majorBidi" w:eastAsia="Times New Roman" w:hAnsiTheme="majorBidi" w:cstheme="majorBidi"/>
                <w:color w:val="000000"/>
                <w:sz w:val="20"/>
                <w:szCs w:val="20"/>
                <w:lang w:val="ro-MD"/>
              </w:rPr>
            </w:pPr>
            <w:r w:rsidRPr="00482985">
              <w:rPr>
                <w:rFonts w:asciiTheme="majorBidi" w:eastAsia="Times New Roman" w:hAnsiTheme="majorBidi" w:cstheme="majorBidi"/>
                <w:color w:val="000000"/>
                <w:sz w:val="20"/>
                <w:szCs w:val="20"/>
                <w:lang w:val="ro-MD"/>
              </w:rPr>
              <w:t>60,15</w:t>
            </w:r>
          </w:p>
        </w:tc>
        <w:tc>
          <w:tcPr>
            <w:tcW w:w="955" w:type="dxa"/>
            <w:shd w:val="clear" w:color="auto" w:fill="auto"/>
            <w:noWrap/>
            <w:vAlign w:val="bottom"/>
            <w:hideMark/>
          </w:tcPr>
          <w:p w14:paraId="7F2CC920" w14:textId="77777777" w:rsidR="00F75DE3" w:rsidRPr="00482985" w:rsidRDefault="00F75DE3" w:rsidP="00F75DE3">
            <w:pPr>
              <w:spacing w:after="0" w:line="240" w:lineRule="auto"/>
              <w:jc w:val="right"/>
              <w:rPr>
                <w:rFonts w:asciiTheme="majorBidi" w:eastAsia="Times New Roman" w:hAnsiTheme="majorBidi" w:cstheme="majorBidi"/>
                <w:color w:val="000000"/>
                <w:sz w:val="20"/>
                <w:szCs w:val="20"/>
                <w:lang w:val="ro-MD"/>
              </w:rPr>
            </w:pPr>
            <w:r w:rsidRPr="00482985">
              <w:rPr>
                <w:rFonts w:asciiTheme="majorBidi" w:eastAsia="Times New Roman" w:hAnsiTheme="majorBidi" w:cstheme="majorBidi"/>
                <w:color w:val="000000"/>
                <w:sz w:val="20"/>
                <w:szCs w:val="20"/>
                <w:lang w:val="ro-MD"/>
              </w:rPr>
              <w:t>-571,44</w:t>
            </w:r>
          </w:p>
        </w:tc>
      </w:tr>
      <w:tr w:rsidR="00B764BC" w:rsidRPr="00482985" w14:paraId="66F6C6EB" w14:textId="77777777" w:rsidTr="00B764BC">
        <w:trPr>
          <w:trHeight w:val="276"/>
        </w:trPr>
        <w:tc>
          <w:tcPr>
            <w:tcW w:w="3681" w:type="dxa"/>
            <w:shd w:val="clear" w:color="auto" w:fill="auto"/>
            <w:noWrap/>
            <w:vAlign w:val="bottom"/>
            <w:hideMark/>
          </w:tcPr>
          <w:p w14:paraId="77F4F3EF" w14:textId="72D2E6FB" w:rsidR="00F75DE3" w:rsidRPr="00482985" w:rsidRDefault="00F75DE3" w:rsidP="00F75DE3">
            <w:pPr>
              <w:spacing w:after="0" w:line="240" w:lineRule="auto"/>
              <w:rPr>
                <w:rFonts w:asciiTheme="majorBidi" w:eastAsia="Times New Roman" w:hAnsiTheme="majorBidi" w:cstheme="majorBidi"/>
                <w:color w:val="000000"/>
                <w:sz w:val="20"/>
                <w:szCs w:val="20"/>
                <w:lang w:val="ro-MD"/>
              </w:rPr>
            </w:pPr>
            <w:r w:rsidRPr="00482985">
              <w:rPr>
                <w:rFonts w:asciiTheme="majorBidi" w:eastAsia="Times New Roman" w:hAnsiTheme="majorBidi" w:cstheme="majorBidi"/>
                <w:color w:val="000000"/>
                <w:sz w:val="20"/>
                <w:szCs w:val="20"/>
                <w:lang w:val="ro-MD"/>
              </w:rPr>
              <w:t>Mașini, utilaje și instalații tehnice</w:t>
            </w:r>
          </w:p>
        </w:tc>
        <w:tc>
          <w:tcPr>
            <w:tcW w:w="1134" w:type="dxa"/>
            <w:shd w:val="clear" w:color="auto" w:fill="auto"/>
            <w:noWrap/>
            <w:vAlign w:val="bottom"/>
            <w:hideMark/>
          </w:tcPr>
          <w:p w14:paraId="0B3F018D" w14:textId="77777777" w:rsidR="00F75DE3" w:rsidRPr="00482985" w:rsidRDefault="00F75DE3" w:rsidP="00F75DE3">
            <w:pPr>
              <w:spacing w:after="0" w:line="240" w:lineRule="auto"/>
              <w:jc w:val="right"/>
              <w:rPr>
                <w:rFonts w:asciiTheme="majorBidi" w:eastAsia="Times New Roman" w:hAnsiTheme="majorBidi" w:cstheme="majorBidi"/>
                <w:color w:val="000000"/>
                <w:sz w:val="20"/>
                <w:szCs w:val="20"/>
                <w:lang w:val="ro-MD"/>
              </w:rPr>
            </w:pPr>
            <w:r w:rsidRPr="00482985">
              <w:rPr>
                <w:rFonts w:asciiTheme="majorBidi" w:eastAsia="Times New Roman" w:hAnsiTheme="majorBidi" w:cstheme="majorBidi"/>
                <w:color w:val="000000"/>
                <w:sz w:val="20"/>
                <w:szCs w:val="20"/>
                <w:lang w:val="ro-MD"/>
              </w:rPr>
              <w:t>1014,7</w:t>
            </w:r>
          </w:p>
        </w:tc>
        <w:tc>
          <w:tcPr>
            <w:tcW w:w="1066" w:type="dxa"/>
            <w:shd w:val="clear" w:color="auto" w:fill="auto"/>
            <w:noWrap/>
            <w:vAlign w:val="bottom"/>
            <w:hideMark/>
          </w:tcPr>
          <w:p w14:paraId="0B2B3D17" w14:textId="0DF3D773" w:rsidR="00F75DE3" w:rsidRPr="00482985" w:rsidRDefault="00F75DE3" w:rsidP="00F75DE3">
            <w:pPr>
              <w:spacing w:after="0" w:line="240" w:lineRule="auto"/>
              <w:jc w:val="right"/>
              <w:rPr>
                <w:rFonts w:asciiTheme="majorBidi" w:eastAsia="Times New Roman" w:hAnsiTheme="majorBidi" w:cstheme="majorBidi"/>
                <w:color w:val="000000"/>
                <w:sz w:val="20"/>
                <w:szCs w:val="20"/>
                <w:lang w:val="ro-MD"/>
              </w:rPr>
            </w:pPr>
            <w:r w:rsidRPr="00482985">
              <w:rPr>
                <w:rFonts w:asciiTheme="majorBidi" w:hAnsiTheme="majorBidi" w:cstheme="majorBidi"/>
                <w:color w:val="000000"/>
                <w:sz w:val="20"/>
                <w:szCs w:val="20"/>
                <w:lang w:val="ro-MD"/>
              </w:rPr>
              <w:t>16,85</w:t>
            </w:r>
          </w:p>
        </w:tc>
        <w:tc>
          <w:tcPr>
            <w:tcW w:w="1216" w:type="dxa"/>
            <w:shd w:val="clear" w:color="auto" w:fill="auto"/>
            <w:noWrap/>
            <w:vAlign w:val="bottom"/>
            <w:hideMark/>
          </w:tcPr>
          <w:p w14:paraId="14D35E0B" w14:textId="77777777" w:rsidR="00F75DE3" w:rsidRPr="00482985" w:rsidRDefault="00F75DE3" w:rsidP="00F75DE3">
            <w:pPr>
              <w:spacing w:after="0" w:line="240" w:lineRule="auto"/>
              <w:jc w:val="right"/>
              <w:rPr>
                <w:rFonts w:asciiTheme="majorBidi" w:eastAsia="Times New Roman" w:hAnsiTheme="majorBidi" w:cstheme="majorBidi"/>
                <w:color w:val="000000"/>
                <w:sz w:val="20"/>
                <w:szCs w:val="20"/>
                <w:lang w:val="ro-MD"/>
              </w:rPr>
            </w:pPr>
            <w:r w:rsidRPr="00482985">
              <w:rPr>
                <w:rFonts w:asciiTheme="majorBidi" w:eastAsia="Times New Roman" w:hAnsiTheme="majorBidi" w:cstheme="majorBidi"/>
                <w:color w:val="000000"/>
                <w:sz w:val="20"/>
                <w:szCs w:val="20"/>
                <w:lang w:val="ro-MD"/>
              </w:rPr>
              <w:t>504,23</w:t>
            </w:r>
          </w:p>
        </w:tc>
        <w:tc>
          <w:tcPr>
            <w:tcW w:w="1283" w:type="dxa"/>
            <w:shd w:val="clear" w:color="auto" w:fill="auto"/>
            <w:noWrap/>
            <w:vAlign w:val="bottom"/>
            <w:hideMark/>
          </w:tcPr>
          <w:p w14:paraId="0BCB98CD" w14:textId="77777777" w:rsidR="00F75DE3" w:rsidRPr="00482985" w:rsidRDefault="00F75DE3" w:rsidP="00F75DE3">
            <w:pPr>
              <w:spacing w:after="0" w:line="240" w:lineRule="auto"/>
              <w:jc w:val="right"/>
              <w:rPr>
                <w:rFonts w:asciiTheme="majorBidi" w:eastAsia="Times New Roman" w:hAnsiTheme="majorBidi" w:cstheme="majorBidi"/>
                <w:color w:val="000000"/>
                <w:sz w:val="20"/>
                <w:szCs w:val="20"/>
                <w:lang w:val="ro-MD"/>
              </w:rPr>
            </w:pPr>
            <w:r w:rsidRPr="00482985">
              <w:rPr>
                <w:rFonts w:asciiTheme="majorBidi" w:eastAsia="Times New Roman" w:hAnsiTheme="majorBidi" w:cstheme="majorBidi"/>
                <w:color w:val="000000"/>
                <w:sz w:val="20"/>
                <w:szCs w:val="20"/>
                <w:lang w:val="ro-MD"/>
              </w:rPr>
              <w:t>11,25</w:t>
            </w:r>
          </w:p>
        </w:tc>
        <w:tc>
          <w:tcPr>
            <w:tcW w:w="955" w:type="dxa"/>
            <w:shd w:val="clear" w:color="auto" w:fill="auto"/>
            <w:noWrap/>
            <w:vAlign w:val="bottom"/>
            <w:hideMark/>
          </w:tcPr>
          <w:p w14:paraId="1CB1AAEB" w14:textId="77777777" w:rsidR="00F75DE3" w:rsidRPr="00482985" w:rsidRDefault="00F75DE3" w:rsidP="00F75DE3">
            <w:pPr>
              <w:spacing w:after="0" w:line="240" w:lineRule="auto"/>
              <w:jc w:val="right"/>
              <w:rPr>
                <w:rFonts w:asciiTheme="majorBidi" w:eastAsia="Times New Roman" w:hAnsiTheme="majorBidi" w:cstheme="majorBidi"/>
                <w:color w:val="000000"/>
                <w:sz w:val="20"/>
                <w:szCs w:val="20"/>
                <w:lang w:val="ro-MD"/>
              </w:rPr>
            </w:pPr>
            <w:r w:rsidRPr="00482985">
              <w:rPr>
                <w:rFonts w:asciiTheme="majorBidi" w:eastAsia="Times New Roman" w:hAnsiTheme="majorBidi" w:cstheme="majorBidi"/>
                <w:color w:val="000000"/>
                <w:sz w:val="20"/>
                <w:szCs w:val="20"/>
                <w:lang w:val="ro-MD"/>
              </w:rPr>
              <w:t>-510,47</w:t>
            </w:r>
          </w:p>
        </w:tc>
      </w:tr>
      <w:tr w:rsidR="00B764BC" w:rsidRPr="00482985" w14:paraId="22526373" w14:textId="77777777" w:rsidTr="00B764BC">
        <w:trPr>
          <w:trHeight w:val="276"/>
        </w:trPr>
        <w:tc>
          <w:tcPr>
            <w:tcW w:w="3681" w:type="dxa"/>
            <w:shd w:val="clear" w:color="auto" w:fill="auto"/>
            <w:noWrap/>
            <w:vAlign w:val="bottom"/>
            <w:hideMark/>
          </w:tcPr>
          <w:p w14:paraId="243A2580" w14:textId="73B96D1E" w:rsidR="00F75DE3" w:rsidRPr="00482985" w:rsidRDefault="00F75DE3" w:rsidP="00F75DE3">
            <w:pPr>
              <w:spacing w:after="0" w:line="240" w:lineRule="auto"/>
              <w:rPr>
                <w:rFonts w:asciiTheme="majorBidi" w:eastAsia="Times New Roman" w:hAnsiTheme="majorBidi" w:cstheme="majorBidi"/>
                <w:color w:val="000000"/>
                <w:sz w:val="20"/>
                <w:szCs w:val="20"/>
                <w:lang w:val="ro-MD"/>
              </w:rPr>
            </w:pPr>
            <w:r w:rsidRPr="00482985">
              <w:rPr>
                <w:rFonts w:asciiTheme="majorBidi" w:eastAsia="Times New Roman" w:hAnsiTheme="majorBidi" w:cstheme="majorBidi"/>
                <w:color w:val="000000"/>
                <w:sz w:val="20"/>
                <w:szCs w:val="20"/>
                <w:lang w:val="ro-MD"/>
              </w:rPr>
              <w:t>Mijloace de transport</w:t>
            </w:r>
          </w:p>
        </w:tc>
        <w:tc>
          <w:tcPr>
            <w:tcW w:w="1134" w:type="dxa"/>
            <w:shd w:val="clear" w:color="auto" w:fill="auto"/>
            <w:noWrap/>
            <w:vAlign w:val="bottom"/>
            <w:hideMark/>
          </w:tcPr>
          <w:p w14:paraId="65BD6A34" w14:textId="77777777" w:rsidR="00F75DE3" w:rsidRPr="00482985" w:rsidRDefault="00F75DE3" w:rsidP="00F75DE3">
            <w:pPr>
              <w:spacing w:after="0" w:line="240" w:lineRule="auto"/>
              <w:jc w:val="right"/>
              <w:rPr>
                <w:rFonts w:asciiTheme="majorBidi" w:eastAsia="Times New Roman" w:hAnsiTheme="majorBidi" w:cstheme="majorBidi"/>
                <w:color w:val="000000"/>
                <w:sz w:val="20"/>
                <w:szCs w:val="20"/>
                <w:lang w:val="ro-MD"/>
              </w:rPr>
            </w:pPr>
            <w:r w:rsidRPr="00482985">
              <w:rPr>
                <w:rFonts w:asciiTheme="majorBidi" w:eastAsia="Times New Roman" w:hAnsiTheme="majorBidi" w:cstheme="majorBidi"/>
                <w:color w:val="000000"/>
                <w:sz w:val="20"/>
                <w:szCs w:val="20"/>
                <w:lang w:val="ro-MD"/>
              </w:rPr>
              <w:t>622,19</w:t>
            </w:r>
          </w:p>
        </w:tc>
        <w:tc>
          <w:tcPr>
            <w:tcW w:w="1066" w:type="dxa"/>
            <w:shd w:val="clear" w:color="auto" w:fill="auto"/>
            <w:noWrap/>
            <w:vAlign w:val="bottom"/>
            <w:hideMark/>
          </w:tcPr>
          <w:p w14:paraId="2EA02A67" w14:textId="5E9D1B8F" w:rsidR="00F75DE3" w:rsidRPr="00482985" w:rsidRDefault="00F75DE3" w:rsidP="00F75DE3">
            <w:pPr>
              <w:spacing w:after="0" w:line="240" w:lineRule="auto"/>
              <w:jc w:val="right"/>
              <w:rPr>
                <w:rFonts w:asciiTheme="majorBidi" w:eastAsia="Times New Roman" w:hAnsiTheme="majorBidi" w:cstheme="majorBidi"/>
                <w:color w:val="000000"/>
                <w:sz w:val="20"/>
                <w:szCs w:val="20"/>
                <w:lang w:val="ro-MD"/>
              </w:rPr>
            </w:pPr>
            <w:r w:rsidRPr="00482985">
              <w:rPr>
                <w:rFonts w:asciiTheme="majorBidi" w:hAnsiTheme="majorBidi" w:cstheme="majorBidi"/>
                <w:color w:val="000000"/>
                <w:sz w:val="20"/>
                <w:szCs w:val="20"/>
                <w:lang w:val="ro-MD"/>
              </w:rPr>
              <w:t>10,33</w:t>
            </w:r>
          </w:p>
        </w:tc>
        <w:tc>
          <w:tcPr>
            <w:tcW w:w="1216" w:type="dxa"/>
            <w:shd w:val="clear" w:color="auto" w:fill="auto"/>
            <w:noWrap/>
            <w:vAlign w:val="bottom"/>
            <w:hideMark/>
          </w:tcPr>
          <w:p w14:paraId="51877F45" w14:textId="77777777" w:rsidR="00F75DE3" w:rsidRPr="00482985" w:rsidRDefault="00F75DE3" w:rsidP="00F75DE3">
            <w:pPr>
              <w:spacing w:after="0" w:line="240" w:lineRule="auto"/>
              <w:jc w:val="right"/>
              <w:rPr>
                <w:rFonts w:asciiTheme="majorBidi" w:eastAsia="Times New Roman" w:hAnsiTheme="majorBidi" w:cstheme="majorBidi"/>
                <w:color w:val="000000"/>
                <w:sz w:val="20"/>
                <w:szCs w:val="20"/>
                <w:lang w:val="ro-MD"/>
              </w:rPr>
            </w:pPr>
            <w:r w:rsidRPr="00482985">
              <w:rPr>
                <w:rFonts w:asciiTheme="majorBidi" w:eastAsia="Times New Roman" w:hAnsiTheme="majorBidi" w:cstheme="majorBidi"/>
                <w:color w:val="000000"/>
                <w:sz w:val="20"/>
                <w:szCs w:val="20"/>
                <w:lang w:val="ro-MD"/>
              </w:rPr>
              <w:t>368,4</w:t>
            </w:r>
          </w:p>
        </w:tc>
        <w:tc>
          <w:tcPr>
            <w:tcW w:w="1283" w:type="dxa"/>
            <w:shd w:val="clear" w:color="auto" w:fill="auto"/>
            <w:noWrap/>
            <w:vAlign w:val="bottom"/>
            <w:hideMark/>
          </w:tcPr>
          <w:p w14:paraId="562A4957" w14:textId="77777777" w:rsidR="00F75DE3" w:rsidRPr="00482985" w:rsidRDefault="00F75DE3" w:rsidP="00F75DE3">
            <w:pPr>
              <w:spacing w:after="0" w:line="240" w:lineRule="auto"/>
              <w:jc w:val="right"/>
              <w:rPr>
                <w:rFonts w:asciiTheme="majorBidi" w:eastAsia="Times New Roman" w:hAnsiTheme="majorBidi" w:cstheme="majorBidi"/>
                <w:color w:val="000000"/>
                <w:sz w:val="20"/>
                <w:szCs w:val="20"/>
                <w:lang w:val="ro-MD"/>
              </w:rPr>
            </w:pPr>
            <w:r w:rsidRPr="00482985">
              <w:rPr>
                <w:rFonts w:asciiTheme="majorBidi" w:eastAsia="Times New Roman" w:hAnsiTheme="majorBidi" w:cstheme="majorBidi"/>
                <w:color w:val="000000"/>
                <w:sz w:val="20"/>
                <w:szCs w:val="20"/>
                <w:lang w:val="ro-MD"/>
              </w:rPr>
              <w:t>8,22</w:t>
            </w:r>
          </w:p>
        </w:tc>
        <w:tc>
          <w:tcPr>
            <w:tcW w:w="955" w:type="dxa"/>
            <w:shd w:val="clear" w:color="auto" w:fill="auto"/>
            <w:noWrap/>
            <w:vAlign w:val="bottom"/>
            <w:hideMark/>
          </w:tcPr>
          <w:p w14:paraId="2F4C6F30" w14:textId="77777777" w:rsidR="00F75DE3" w:rsidRPr="00482985" w:rsidRDefault="00F75DE3" w:rsidP="00F75DE3">
            <w:pPr>
              <w:spacing w:after="0" w:line="240" w:lineRule="auto"/>
              <w:jc w:val="right"/>
              <w:rPr>
                <w:rFonts w:asciiTheme="majorBidi" w:eastAsia="Times New Roman" w:hAnsiTheme="majorBidi" w:cstheme="majorBidi"/>
                <w:color w:val="000000"/>
                <w:sz w:val="20"/>
                <w:szCs w:val="20"/>
                <w:lang w:val="ro-MD"/>
              </w:rPr>
            </w:pPr>
            <w:r w:rsidRPr="00482985">
              <w:rPr>
                <w:rFonts w:asciiTheme="majorBidi" w:eastAsia="Times New Roman" w:hAnsiTheme="majorBidi" w:cstheme="majorBidi"/>
                <w:color w:val="000000"/>
                <w:sz w:val="20"/>
                <w:szCs w:val="20"/>
                <w:lang w:val="ro-MD"/>
              </w:rPr>
              <w:t>-253,79</w:t>
            </w:r>
          </w:p>
        </w:tc>
      </w:tr>
      <w:tr w:rsidR="00B764BC" w:rsidRPr="00482985" w14:paraId="53836DEC" w14:textId="77777777" w:rsidTr="00B764BC">
        <w:trPr>
          <w:trHeight w:val="276"/>
        </w:trPr>
        <w:tc>
          <w:tcPr>
            <w:tcW w:w="3681" w:type="dxa"/>
            <w:shd w:val="clear" w:color="auto" w:fill="auto"/>
            <w:noWrap/>
            <w:vAlign w:val="bottom"/>
            <w:hideMark/>
          </w:tcPr>
          <w:p w14:paraId="4DBDF28A" w14:textId="10A60B0E" w:rsidR="00F75DE3" w:rsidRPr="00482985" w:rsidRDefault="00F75DE3" w:rsidP="00F75DE3">
            <w:pPr>
              <w:spacing w:after="0" w:line="240" w:lineRule="auto"/>
              <w:rPr>
                <w:rFonts w:asciiTheme="majorBidi" w:eastAsia="Times New Roman" w:hAnsiTheme="majorBidi" w:cstheme="majorBidi"/>
                <w:color w:val="000000"/>
                <w:sz w:val="20"/>
                <w:szCs w:val="20"/>
                <w:lang w:val="ro-MD"/>
              </w:rPr>
            </w:pPr>
            <w:r w:rsidRPr="00482985">
              <w:rPr>
                <w:rFonts w:asciiTheme="majorBidi" w:eastAsia="Times New Roman" w:hAnsiTheme="majorBidi" w:cstheme="majorBidi"/>
                <w:color w:val="000000"/>
                <w:sz w:val="20"/>
                <w:szCs w:val="20"/>
                <w:lang w:val="ro-MD"/>
              </w:rPr>
              <w:t>Inventar și mobilier</w:t>
            </w:r>
          </w:p>
        </w:tc>
        <w:tc>
          <w:tcPr>
            <w:tcW w:w="1134" w:type="dxa"/>
            <w:shd w:val="clear" w:color="auto" w:fill="auto"/>
            <w:noWrap/>
            <w:vAlign w:val="bottom"/>
            <w:hideMark/>
          </w:tcPr>
          <w:p w14:paraId="0B0E8814" w14:textId="77777777" w:rsidR="00F75DE3" w:rsidRPr="00482985" w:rsidRDefault="00F75DE3" w:rsidP="00F75DE3">
            <w:pPr>
              <w:spacing w:after="0" w:line="240" w:lineRule="auto"/>
              <w:jc w:val="right"/>
              <w:rPr>
                <w:rFonts w:asciiTheme="majorBidi" w:eastAsia="Times New Roman" w:hAnsiTheme="majorBidi" w:cstheme="majorBidi"/>
                <w:color w:val="000000"/>
                <w:sz w:val="20"/>
                <w:szCs w:val="20"/>
                <w:lang w:val="ro-MD"/>
              </w:rPr>
            </w:pPr>
            <w:r w:rsidRPr="00482985">
              <w:rPr>
                <w:rFonts w:asciiTheme="majorBidi" w:eastAsia="Times New Roman" w:hAnsiTheme="majorBidi" w:cstheme="majorBidi"/>
                <w:color w:val="000000"/>
                <w:sz w:val="20"/>
                <w:szCs w:val="20"/>
                <w:lang w:val="ro-MD"/>
              </w:rPr>
              <w:t>0,79</w:t>
            </w:r>
          </w:p>
        </w:tc>
        <w:tc>
          <w:tcPr>
            <w:tcW w:w="1066" w:type="dxa"/>
            <w:shd w:val="clear" w:color="auto" w:fill="auto"/>
            <w:noWrap/>
            <w:vAlign w:val="bottom"/>
            <w:hideMark/>
          </w:tcPr>
          <w:p w14:paraId="478728FA" w14:textId="4C373369" w:rsidR="00F75DE3" w:rsidRPr="00482985" w:rsidRDefault="00F75DE3" w:rsidP="00F75DE3">
            <w:pPr>
              <w:spacing w:after="0" w:line="240" w:lineRule="auto"/>
              <w:jc w:val="right"/>
              <w:rPr>
                <w:rFonts w:asciiTheme="majorBidi" w:eastAsia="Times New Roman" w:hAnsiTheme="majorBidi" w:cstheme="majorBidi"/>
                <w:color w:val="000000"/>
                <w:sz w:val="20"/>
                <w:szCs w:val="20"/>
                <w:lang w:val="ro-MD"/>
              </w:rPr>
            </w:pPr>
            <w:r w:rsidRPr="00482985">
              <w:rPr>
                <w:rFonts w:asciiTheme="majorBidi" w:hAnsiTheme="majorBidi" w:cstheme="majorBidi"/>
                <w:color w:val="000000"/>
                <w:sz w:val="20"/>
                <w:szCs w:val="20"/>
                <w:lang w:val="ro-MD"/>
              </w:rPr>
              <w:t>0,01</w:t>
            </w:r>
          </w:p>
        </w:tc>
        <w:tc>
          <w:tcPr>
            <w:tcW w:w="1216" w:type="dxa"/>
            <w:shd w:val="clear" w:color="auto" w:fill="auto"/>
            <w:noWrap/>
            <w:vAlign w:val="bottom"/>
            <w:hideMark/>
          </w:tcPr>
          <w:p w14:paraId="273BE420" w14:textId="77777777" w:rsidR="00F75DE3" w:rsidRPr="00482985" w:rsidRDefault="00F75DE3" w:rsidP="00F75DE3">
            <w:pPr>
              <w:spacing w:after="0" w:line="240" w:lineRule="auto"/>
              <w:jc w:val="right"/>
              <w:rPr>
                <w:rFonts w:asciiTheme="majorBidi" w:eastAsia="Times New Roman" w:hAnsiTheme="majorBidi" w:cstheme="majorBidi"/>
                <w:color w:val="000000"/>
                <w:sz w:val="20"/>
                <w:szCs w:val="20"/>
                <w:lang w:val="ro-MD"/>
              </w:rPr>
            </w:pPr>
            <w:r w:rsidRPr="00482985">
              <w:rPr>
                <w:rFonts w:asciiTheme="majorBidi" w:eastAsia="Times New Roman" w:hAnsiTheme="majorBidi" w:cstheme="majorBidi"/>
                <w:color w:val="000000"/>
                <w:sz w:val="20"/>
                <w:szCs w:val="20"/>
                <w:lang w:val="ro-MD"/>
              </w:rPr>
              <w:t>0,33</w:t>
            </w:r>
          </w:p>
        </w:tc>
        <w:tc>
          <w:tcPr>
            <w:tcW w:w="1283" w:type="dxa"/>
            <w:shd w:val="clear" w:color="auto" w:fill="auto"/>
            <w:noWrap/>
            <w:vAlign w:val="bottom"/>
            <w:hideMark/>
          </w:tcPr>
          <w:p w14:paraId="3FAB6948" w14:textId="77777777" w:rsidR="00F75DE3" w:rsidRPr="00482985" w:rsidRDefault="00F75DE3" w:rsidP="00F75DE3">
            <w:pPr>
              <w:spacing w:after="0" w:line="240" w:lineRule="auto"/>
              <w:jc w:val="right"/>
              <w:rPr>
                <w:rFonts w:asciiTheme="majorBidi" w:eastAsia="Times New Roman" w:hAnsiTheme="majorBidi" w:cstheme="majorBidi"/>
                <w:color w:val="000000"/>
                <w:sz w:val="20"/>
                <w:szCs w:val="20"/>
                <w:lang w:val="ro-MD"/>
              </w:rPr>
            </w:pPr>
            <w:r w:rsidRPr="00482985">
              <w:rPr>
                <w:rFonts w:asciiTheme="majorBidi" w:eastAsia="Times New Roman" w:hAnsiTheme="majorBidi" w:cstheme="majorBidi"/>
                <w:color w:val="000000"/>
                <w:sz w:val="20"/>
                <w:szCs w:val="20"/>
                <w:lang w:val="ro-MD"/>
              </w:rPr>
              <w:t>0,01</w:t>
            </w:r>
          </w:p>
        </w:tc>
        <w:tc>
          <w:tcPr>
            <w:tcW w:w="955" w:type="dxa"/>
            <w:shd w:val="clear" w:color="auto" w:fill="auto"/>
            <w:noWrap/>
            <w:vAlign w:val="bottom"/>
            <w:hideMark/>
          </w:tcPr>
          <w:p w14:paraId="2DF2B7D7" w14:textId="77777777" w:rsidR="00F75DE3" w:rsidRPr="00482985" w:rsidRDefault="00F75DE3" w:rsidP="00F75DE3">
            <w:pPr>
              <w:spacing w:after="0" w:line="240" w:lineRule="auto"/>
              <w:jc w:val="right"/>
              <w:rPr>
                <w:rFonts w:asciiTheme="majorBidi" w:eastAsia="Times New Roman" w:hAnsiTheme="majorBidi" w:cstheme="majorBidi"/>
                <w:color w:val="000000"/>
                <w:sz w:val="20"/>
                <w:szCs w:val="20"/>
                <w:lang w:val="ro-MD"/>
              </w:rPr>
            </w:pPr>
            <w:r w:rsidRPr="00482985">
              <w:rPr>
                <w:rFonts w:asciiTheme="majorBidi" w:eastAsia="Times New Roman" w:hAnsiTheme="majorBidi" w:cstheme="majorBidi"/>
                <w:color w:val="000000"/>
                <w:sz w:val="20"/>
                <w:szCs w:val="20"/>
                <w:lang w:val="ro-MD"/>
              </w:rPr>
              <w:t>-0,46</w:t>
            </w:r>
          </w:p>
        </w:tc>
      </w:tr>
      <w:tr w:rsidR="00B764BC" w:rsidRPr="00482985" w14:paraId="070D703F" w14:textId="77777777" w:rsidTr="00B764BC">
        <w:trPr>
          <w:trHeight w:val="276"/>
        </w:trPr>
        <w:tc>
          <w:tcPr>
            <w:tcW w:w="3681" w:type="dxa"/>
            <w:shd w:val="clear" w:color="auto" w:fill="auto"/>
            <w:noWrap/>
            <w:vAlign w:val="bottom"/>
            <w:hideMark/>
          </w:tcPr>
          <w:p w14:paraId="741CE720" w14:textId="2A04D922" w:rsidR="00F75DE3" w:rsidRPr="00482985" w:rsidRDefault="00F75DE3" w:rsidP="00F75DE3">
            <w:pPr>
              <w:spacing w:after="0" w:line="240" w:lineRule="auto"/>
              <w:rPr>
                <w:rFonts w:asciiTheme="majorBidi" w:eastAsia="Times New Roman" w:hAnsiTheme="majorBidi" w:cstheme="majorBidi"/>
                <w:color w:val="000000"/>
                <w:sz w:val="20"/>
                <w:szCs w:val="20"/>
                <w:lang w:val="ro-MD"/>
              </w:rPr>
            </w:pPr>
            <w:r w:rsidRPr="00482985">
              <w:rPr>
                <w:rFonts w:asciiTheme="majorBidi" w:eastAsia="Times New Roman" w:hAnsiTheme="majorBidi" w:cstheme="majorBidi"/>
                <w:color w:val="000000"/>
                <w:sz w:val="20"/>
                <w:szCs w:val="20"/>
                <w:lang w:val="ro-MD"/>
              </w:rPr>
              <w:t>Alte mijloace fixe</w:t>
            </w:r>
          </w:p>
        </w:tc>
        <w:tc>
          <w:tcPr>
            <w:tcW w:w="1134" w:type="dxa"/>
            <w:shd w:val="clear" w:color="auto" w:fill="auto"/>
            <w:noWrap/>
            <w:vAlign w:val="bottom"/>
            <w:hideMark/>
          </w:tcPr>
          <w:p w14:paraId="13DBA226" w14:textId="77777777" w:rsidR="00F75DE3" w:rsidRPr="00482985" w:rsidRDefault="00F75DE3" w:rsidP="00F75DE3">
            <w:pPr>
              <w:spacing w:after="0" w:line="240" w:lineRule="auto"/>
              <w:jc w:val="right"/>
              <w:rPr>
                <w:rFonts w:asciiTheme="majorBidi" w:eastAsia="Times New Roman" w:hAnsiTheme="majorBidi" w:cstheme="majorBidi"/>
                <w:color w:val="000000"/>
                <w:sz w:val="20"/>
                <w:szCs w:val="20"/>
                <w:lang w:val="ro-MD"/>
              </w:rPr>
            </w:pPr>
            <w:r w:rsidRPr="00482985">
              <w:rPr>
                <w:rFonts w:asciiTheme="majorBidi" w:eastAsia="Times New Roman" w:hAnsiTheme="majorBidi" w:cstheme="majorBidi"/>
                <w:color w:val="000000"/>
                <w:sz w:val="20"/>
                <w:szCs w:val="20"/>
                <w:lang w:val="ro-MD"/>
              </w:rPr>
              <w:t>143,21</w:t>
            </w:r>
          </w:p>
        </w:tc>
        <w:tc>
          <w:tcPr>
            <w:tcW w:w="1066" w:type="dxa"/>
            <w:shd w:val="clear" w:color="auto" w:fill="auto"/>
            <w:noWrap/>
            <w:vAlign w:val="bottom"/>
            <w:hideMark/>
          </w:tcPr>
          <w:p w14:paraId="6BE85874" w14:textId="7CBC23A6" w:rsidR="00F75DE3" w:rsidRPr="00482985" w:rsidRDefault="00F75DE3" w:rsidP="00F75DE3">
            <w:pPr>
              <w:spacing w:after="0" w:line="240" w:lineRule="auto"/>
              <w:jc w:val="right"/>
              <w:rPr>
                <w:rFonts w:asciiTheme="majorBidi" w:eastAsia="Times New Roman" w:hAnsiTheme="majorBidi" w:cstheme="majorBidi"/>
                <w:color w:val="000000"/>
                <w:sz w:val="20"/>
                <w:szCs w:val="20"/>
                <w:lang w:val="ro-MD"/>
              </w:rPr>
            </w:pPr>
            <w:r w:rsidRPr="00482985">
              <w:rPr>
                <w:rFonts w:asciiTheme="majorBidi" w:hAnsiTheme="majorBidi" w:cstheme="majorBidi"/>
                <w:color w:val="000000"/>
                <w:sz w:val="20"/>
                <w:szCs w:val="20"/>
                <w:lang w:val="ro-MD"/>
              </w:rPr>
              <w:t>2,38</w:t>
            </w:r>
          </w:p>
        </w:tc>
        <w:tc>
          <w:tcPr>
            <w:tcW w:w="1216" w:type="dxa"/>
            <w:shd w:val="clear" w:color="auto" w:fill="auto"/>
            <w:noWrap/>
            <w:vAlign w:val="bottom"/>
            <w:hideMark/>
          </w:tcPr>
          <w:p w14:paraId="4B965360" w14:textId="77777777" w:rsidR="00F75DE3" w:rsidRPr="00482985" w:rsidRDefault="00F75DE3" w:rsidP="00F75DE3">
            <w:pPr>
              <w:spacing w:after="0" w:line="240" w:lineRule="auto"/>
              <w:jc w:val="right"/>
              <w:rPr>
                <w:rFonts w:asciiTheme="majorBidi" w:eastAsia="Times New Roman" w:hAnsiTheme="majorBidi" w:cstheme="majorBidi"/>
                <w:color w:val="000000"/>
                <w:sz w:val="20"/>
                <w:szCs w:val="20"/>
                <w:lang w:val="ro-MD"/>
              </w:rPr>
            </w:pPr>
            <w:r w:rsidRPr="00482985">
              <w:rPr>
                <w:rFonts w:asciiTheme="majorBidi" w:eastAsia="Times New Roman" w:hAnsiTheme="majorBidi" w:cstheme="majorBidi"/>
                <w:color w:val="000000"/>
                <w:sz w:val="20"/>
                <w:szCs w:val="20"/>
                <w:lang w:val="ro-MD"/>
              </w:rPr>
              <w:t>82,39</w:t>
            </w:r>
          </w:p>
        </w:tc>
        <w:tc>
          <w:tcPr>
            <w:tcW w:w="1283" w:type="dxa"/>
            <w:shd w:val="clear" w:color="auto" w:fill="auto"/>
            <w:noWrap/>
            <w:vAlign w:val="bottom"/>
            <w:hideMark/>
          </w:tcPr>
          <w:p w14:paraId="61095FD1" w14:textId="77777777" w:rsidR="00F75DE3" w:rsidRPr="00482985" w:rsidRDefault="00F75DE3" w:rsidP="00F75DE3">
            <w:pPr>
              <w:spacing w:after="0" w:line="240" w:lineRule="auto"/>
              <w:jc w:val="right"/>
              <w:rPr>
                <w:rFonts w:asciiTheme="majorBidi" w:eastAsia="Times New Roman" w:hAnsiTheme="majorBidi" w:cstheme="majorBidi"/>
                <w:color w:val="000000"/>
                <w:sz w:val="20"/>
                <w:szCs w:val="20"/>
                <w:lang w:val="ro-MD"/>
              </w:rPr>
            </w:pPr>
            <w:r w:rsidRPr="00482985">
              <w:rPr>
                <w:rFonts w:asciiTheme="majorBidi" w:eastAsia="Times New Roman" w:hAnsiTheme="majorBidi" w:cstheme="majorBidi"/>
                <w:color w:val="000000"/>
                <w:sz w:val="20"/>
                <w:szCs w:val="20"/>
                <w:lang w:val="ro-MD"/>
              </w:rPr>
              <w:t>1,84</w:t>
            </w:r>
          </w:p>
        </w:tc>
        <w:tc>
          <w:tcPr>
            <w:tcW w:w="955" w:type="dxa"/>
            <w:shd w:val="clear" w:color="auto" w:fill="auto"/>
            <w:noWrap/>
            <w:vAlign w:val="bottom"/>
            <w:hideMark/>
          </w:tcPr>
          <w:p w14:paraId="3FADBBE1" w14:textId="77777777" w:rsidR="00F75DE3" w:rsidRPr="00482985" w:rsidRDefault="00F75DE3" w:rsidP="00F75DE3">
            <w:pPr>
              <w:spacing w:after="0" w:line="240" w:lineRule="auto"/>
              <w:jc w:val="right"/>
              <w:rPr>
                <w:rFonts w:asciiTheme="majorBidi" w:eastAsia="Times New Roman" w:hAnsiTheme="majorBidi" w:cstheme="majorBidi"/>
                <w:color w:val="000000"/>
                <w:sz w:val="20"/>
                <w:szCs w:val="20"/>
                <w:lang w:val="ro-MD"/>
              </w:rPr>
            </w:pPr>
            <w:r w:rsidRPr="00482985">
              <w:rPr>
                <w:rFonts w:asciiTheme="majorBidi" w:eastAsia="Times New Roman" w:hAnsiTheme="majorBidi" w:cstheme="majorBidi"/>
                <w:color w:val="000000"/>
                <w:sz w:val="20"/>
                <w:szCs w:val="20"/>
                <w:lang w:val="ro-MD"/>
              </w:rPr>
              <w:t>-60,82</w:t>
            </w:r>
          </w:p>
        </w:tc>
      </w:tr>
      <w:tr w:rsidR="00B764BC" w:rsidRPr="00482985" w14:paraId="2B602450" w14:textId="77777777" w:rsidTr="00B764BC">
        <w:trPr>
          <w:trHeight w:val="276"/>
        </w:trPr>
        <w:tc>
          <w:tcPr>
            <w:tcW w:w="3681" w:type="dxa"/>
            <w:shd w:val="clear" w:color="auto" w:fill="auto"/>
            <w:noWrap/>
            <w:vAlign w:val="bottom"/>
            <w:hideMark/>
          </w:tcPr>
          <w:p w14:paraId="2997DBA2" w14:textId="43C78695" w:rsidR="00F75DE3" w:rsidRPr="00482985" w:rsidRDefault="00F75DE3" w:rsidP="00F75DE3">
            <w:pPr>
              <w:spacing w:after="0" w:line="240" w:lineRule="auto"/>
              <w:rPr>
                <w:rFonts w:asciiTheme="majorBidi" w:eastAsia="Times New Roman" w:hAnsiTheme="majorBidi" w:cstheme="majorBidi"/>
                <w:color w:val="000000"/>
                <w:sz w:val="20"/>
                <w:szCs w:val="20"/>
                <w:lang w:val="ro-MD"/>
              </w:rPr>
            </w:pPr>
            <w:r w:rsidRPr="00482985">
              <w:rPr>
                <w:rFonts w:asciiTheme="majorBidi" w:eastAsia="Times New Roman" w:hAnsiTheme="majorBidi" w:cstheme="majorBidi"/>
                <w:color w:val="000000"/>
                <w:sz w:val="20"/>
                <w:szCs w:val="20"/>
                <w:lang w:val="ro-MD"/>
              </w:rPr>
              <w:t>Investiții imobiliare</w:t>
            </w:r>
          </w:p>
        </w:tc>
        <w:tc>
          <w:tcPr>
            <w:tcW w:w="1134" w:type="dxa"/>
            <w:shd w:val="clear" w:color="auto" w:fill="auto"/>
            <w:noWrap/>
            <w:vAlign w:val="bottom"/>
            <w:hideMark/>
          </w:tcPr>
          <w:p w14:paraId="41D198EA" w14:textId="77777777" w:rsidR="00F75DE3" w:rsidRPr="00482985" w:rsidRDefault="00F75DE3" w:rsidP="00F75DE3">
            <w:pPr>
              <w:spacing w:after="0" w:line="240" w:lineRule="auto"/>
              <w:jc w:val="right"/>
              <w:rPr>
                <w:rFonts w:asciiTheme="majorBidi" w:eastAsia="Times New Roman" w:hAnsiTheme="majorBidi" w:cstheme="majorBidi"/>
                <w:color w:val="000000"/>
                <w:sz w:val="20"/>
                <w:szCs w:val="20"/>
                <w:lang w:val="ro-MD"/>
              </w:rPr>
            </w:pPr>
            <w:r w:rsidRPr="00482985">
              <w:rPr>
                <w:rFonts w:asciiTheme="majorBidi" w:eastAsia="Times New Roman" w:hAnsiTheme="majorBidi" w:cstheme="majorBidi"/>
                <w:color w:val="000000"/>
                <w:sz w:val="20"/>
                <w:szCs w:val="20"/>
                <w:lang w:val="ro-MD"/>
              </w:rPr>
              <w:t>864,35</w:t>
            </w:r>
          </w:p>
        </w:tc>
        <w:tc>
          <w:tcPr>
            <w:tcW w:w="1066" w:type="dxa"/>
            <w:shd w:val="clear" w:color="auto" w:fill="auto"/>
            <w:noWrap/>
            <w:vAlign w:val="bottom"/>
            <w:hideMark/>
          </w:tcPr>
          <w:p w14:paraId="20E4124A" w14:textId="58B095B5" w:rsidR="00F75DE3" w:rsidRPr="00482985" w:rsidRDefault="00F75DE3" w:rsidP="00F75DE3">
            <w:pPr>
              <w:spacing w:after="0" w:line="240" w:lineRule="auto"/>
              <w:jc w:val="right"/>
              <w:rPr>
                <w:rFonts w:asciiTheme="majorBidi" w:eastAsia="Times New Roman" w:hAnsiTheme="majorBidi" w:cstheme="majorBidi"/>
                <w:color w:val="000000"/>
                <w:sz w:val="20"/>
                <w:szCs w:val="20"/>
                <w:lang w:val="ro-MD"/>
              </w:rPr>
            </w:pPr>
            <w:r w:rsidRPr="00482985">
              <w:rPr>
                <w:rFonts w:asciiTheme="majorBidi" w:hAnsiTheme="majorBidi" w:cstheme="majorBidi"/>
                <w:color w:val="000000"/>
                <w:sz w:val="20"/>
                <w:szCs w:val="20"/>
                <w:lang w:val="ro-MD"/>
              </w:rPr>
              <w:t>14,36</w:t>
            </w:r>
          </w:p>
        </w:tc>
        <w:tc>
          <w:tcPr>
            <w:tcW w:w="1216" w:type="dxa"/>
            <w:shd w:val="clear" w:color="auto" w:fill="auto"/>
            <w:noWrap/>
            <w:vAlign w:val="bottom"/>
            <w:hideMark/>
          </w:tcPr>
          <w:p w14:paraId="689E6D15" w14:textId="77777777" w:rsidR="00F75DE3" w:rsidRPr="00482985" w:rsidRDefault="00F75DE3" w:rsidP="00F75DE3">
            <w:pPr>
              <w:spacing w:after="0" w:line="240" w:lineRule="auto"/>
              <w:jc w:val="right"/>
              <w:rPr>
                <w:rFonts w:asciiTheme="majorBidi" w:eastAsia="Times New Roman" w:hAnsiTheme="majorBidi" w:cstheme="majorBidi"/>
                <w:color w:val="000000"/>
                <w:sz w:val="20"/>
                <w:szCs w:val="20"/>
                <w:lang w:val="ro-MD"/>
              </w:rPr>
            </w:pPr>
            <w:r w:rsidRPr="00482985">
              <w:rPr>
                <w:rFonts w:asciiTheme="majorBidi" w:eastAsia="Times New Roman" w:hAnsiTheme="majorBidi" w:cstheme="majorBidi"/>
                <w:color w:val="000000"/>
                <w:sz w:val="20"/>
                <w:szCs w:val="20"/>
                <w:lang w:val="ro-MD"/>
              </w:rPr>
              <w:t>779,79</w:t>
            </w:r>
          </w:p>
        </w:tc>
        <w:tc>
          <w:tcPr>
            <w:tcW w:w="1283" w:type="dxa"/>
            <w:shd w:val="clear" w:color="auto" w:fill="auto"/>
            <w:noWrap/>
            <w:vAlign w:val="bottom"/>
            <w:hideMark/>
          </w:tcPr>
          <w:p w14:paraId="20CBB46B" w14:textId="77777777" w:rsidR="00F75DE3" w:rsidRPr="00482985" w:rsidRDefault="00F75DE3" w:rsidP="00F75DE3">
            <w:pPr>
              <w:spacing w:after="0" w:line="240" w:lineRule="auto"/>
              <w:jc w:val="right"/>
              <w:rPr>
                <w:rFonts w:asciiTheme="majorBidi" w:eastAsia="Times New Roman" w:hAnsiTheme="majorBidi" w:cstheme="majorBidi"/>
                <w:color w:val="000000"/>
                <w:sz w:val="20"/>
                <w:szCs w:val="20"/>
                <w:lang w:val="ro-MD"/>
              </w:rPr>
            </w:pPr>
            <w:r w:rsidRPr="00482985">
              <w:rPr>
                <w:rFonts w:asciiTheme="majorBidi" w:eastAsia="Times New Roman" w:hAnsiTheme="majorBidi" w:cstheme="majorBidi"/>
                <w:color w:val="000000"/>
                <w:sz w:val="20"/>
                <w:szCs w:val="20"/>
                <w:lang w:val="ro-MD"/>
              </w:rPr>
              <w:t>17,40</w:t>
            </w:r>
          </w:p>
        </w:tc>
        <w:tc>
          <w:tcPr>
            <w:tcW w:w="955" w:type="dxa"/>
            <w:shd w:val="clear" w:color="auto" w:fill="auto"/>
            <w:noWrap/>
            <w:vAlign w:val="bottom"/>
            <w:hideMark/>
          </w:tcPr>
          <w:p w14:paraId="41D53507" w14:textId="77777777" w:rsidR="00F75DE3" w:rsidRPr="00482985" w:rsidRDefault="00F75DE3" w:rsidP="00F75DE3">
            <w:pPr>
              <w:spacing w:after="0" w:line="240" w:lineRule="auto"/>
              <w:jc w:val="right"/>
              <w:rPr>
                <w:rFonts w:asciiTheme="majorBidi" w:eastAsia="Times New Roman" w:hAnsiTheme="majorBidi" w:cstheme="majorBidi"/>
                <w:color w:val="000000"/>
                <w:sz w:val="20"/>
                <w:szCs w:val="20"/>
                <w:lang w:val="ro-MD"/>
              </w:rPr>
            </w:pPr>
            <w:r w:rsidRPr="00482985">
              <w:rPr>
                <w:rFonts w:asciiTheme="majorBidi" w:eastAsia="Times New Roman" w:hAnsiTheme="majorBidi" w:cstheme="majorBidi"/>
                <w:color w:val="000000"/>
                <w:sz w:val="20"/>
                <w:szCs w:val="20"/>
                <w:lang w:val="ro-MD"/>
              </w:rPr>
              <w:t>-84,56</w:t>
            </w:r>
          </w:p>
        </w:tc>
      </w:tr>
      <w:tr w:rsidR="00B764BC" w:rsidRPr="00482985" w14:paraId="727AD477" w14:textId="77777777" w:rsidTr="00B764BC">
        <w:trPr>
          <w:trHeight w:val="276"/>
        </w:trPr>
        <w:tc>
          <w:tcPr>
            <w:tcW w:w="3681" w:type="dxa"/>
            <w:shd w:val="clear" w:color="auto" w:fill="auto"/>
            <w:noWrap/>
            <w:vAlign w:val="bottom"/>
            <w:hideMark/>
          </w:tcPr>
          <w:p w14:paraId="225DD194" w14:textId="77777777" w:rsidR="00F75DE3" w:rsidRPr="00482985" w:rsidRDefault="00F75DE3" w:rsidP="00F75DE3">
            <w:pPr>
              <w:spacing w:after="0" w:line="240" w:lineRule="auto"/>
              <w:rPr>
                <w:rFonts w:asciiTheme="majorBidi" w:eastAsia="Times New Roman" w:hAnsiTheme="majorBidi" w:cstheme="majorBidi"/>
                <w:b/>
                <w:bCs/>
                <w:color w:val="000000"/>
                <w:sz w:val="20"/>
                <w:szCs w:val="20"/>
                <w:lang w:val="ro-MD"/>
              </w:rPr>
            </w:pPr>
            <w:r w:rsidRPr="00482985">
              <w:rPr>
                <w:rFonts w:asciiTheme="majorBidi" w:eastAsia="Times New Roman" w:hAnsiTheme="majorBidi" w:cstheme="majorBidi"/>
                <w:b/>
                <w:bCs/>
                <w:color w:val="000000"/>
                <w:sz w:val="20"/>
                <w:szCs w:val="20"/>
                <w:lang w:val="ro-MD"/>
              </w:rPr>
              <w:t>Total active imobilizate</w:t>
            </w:r>
          </w:p>
        </w:tc>
        <w:tc>
          <w:tcPr>
            <w:tcW w:w="1134" w:type="dxa"/>
            <w:shd w:val="clear" w:color="auto" w:fill="auto"/>
            <w:noWrap/>
            <w:vAlign w:val="bottom"/>
            <w:hideMark/>
          </w:tcPr>
          <w:p w14:paraId="043DDD4E" w14:textId="77777777" w:rsidR="00F75DE3" w:rsidRPr="00482985" w:rsidRDefault="00F75DE3" w:rsidP="00F75DE3">
            <w:pPr>
              <w:spacing w:after="0" w:line="240" w:lineRule="auto"/>
              <w:jc w:val="right"/>
              <w:rPr>
                <w:rFonts w:asciiTheme="majorBidi" w:eastAsia="Times New Roman" w:hAnsiTheme="majorBidi" w:cstheme="majorBidi"/>
                <w:b/>
                <w:bCs/>
                <w:color w:val="000000"/>
                <w:sz w:val="20"/>
                <w:szCs w:val="20"/>
                <w:lang w:val="ro-MD"/>
              </w:rPr>
            </w:pPr>
            <w:r w:rsidRPr="00482985">
              <w:rPr>
                <w:rFonts w:asciiTheme="majorBidi" w:eastAsia="Times New Roman" w:hAnsiTheme="majorBidi" w:cstheme="majorBidi"/>
                <w:b/>
                <w:bCs/>
                <w:color w:val="000000"/>
                <w:sz w:val="20"/>
                <w:szCs w:val="20"/>
                <w:lang w:val="ro-MD"/>
              </w:rPr>
              <w:t>6021,08</w:t>
            </w:r>
          </w:p>
        </w:tc>
        <w:tc>
          <w:tcPr>
            <w:tcW w:w="1066" w:type="dxa"/>
            <w:shd w:val="clear" w:color="auto" w:fill="auto"/>
            <w:noWrap/>
            <w:vAlign w:val="bottom"/>
            <w:hideMark/>
          </w:tcPr>
          <w:p w14:paraId="545FB833" w14:textId="096C2B15" w:rsidR="00F75DE3" w:rsidRPr="00482985" w:rsidRDefault="00F75DE3" w:rsidP="00F75DE3">
            <w:pPr>
              <w:spacing w:after="0" w:line="240" w:lineRule="auto"/>
              <w:jc w:val="right"/>
              <w:rPr>
                <w:rFonts w:asciiTheme="majorBidi" w:eastAsia="Times New Roman" w:hAnsiTheme="majorBidi" w:cstheme="majorBidi"/>
                <w:b/>
                <w:bCs/>
                <w:color w:val="000000"/>
                <w:sz w:val="20"/>
                <w:szCs w:val="20"/>
                <w:lang w:val="ro-MD"/>
              </w:rPr>
            </w:pPr>
            <w:r w:rsidRPr="00482985">
              <w:rPr>
                <w:rFonts w:asciiTheme="majorBidi" w:hAnsiTheme="majorBidi" w:cstheme="majorBidi"/>
                <w:b/>
                <w:bCs/>
                <w:color w:val="000000"/>
                <w:sz w:val="20"/>
                <w:szCs w:val="20"/>
                <w:lang w:val="ro-MD"/>
              </w:rPr>
              <w:t>100,00</w:t>
            </w:r>
          </w:p>
        </w:tc>
        <w:tc>
          <w:tcPr>
            <w:tcW w:w="1216" w:type="dxa"/>
            <w:shd w:val="clear" w:color="auto" w:fill="auto"/>
            <w:noWrap/>
            <w:vAlign w:val="bottom"/>
            <w:hideMark/>
          </w:tcPr>
          <w:p w14:paraId="772A6593" w14:textId="77777777" w:rsidR="00F75DE3" w:rsidRPr="00482985" w:rsidRDefault="00F75DE3" w:rsidP="00F75DE3">
            <w:pPr>
              <w:spacing w:after="0" w:line="240" w:lineRule="auto"/>
              <w:jc w:val="right"/>
              <w:rPr>
                <w:rFonts w:asciiTheme="majorBidi" w:eastAsia="Times New Roman" w:hAnsiTheme="majorBidi" w:cstheme="majorBidi"/>
                <w:b/>
                <w:bCs/>
                <w:color w:val="000000"/>
                <w:sz w:val="20"/>
                <w:szCs w:val="20"/>
                <w:lang w:val="ro-MD"/>
              </w:rPr>
            </w:pPr>
            <w:r w:rsidRPr="00482985">
              <w:rPr>
                <w:rFonts w:asciiTheme="majorBidi" w:eastAsia="Times New Roman" w:hAnsiTheme="majorBidi" w:cstheme="majorBidi"/>
                <w:b/>
                <w:bCs/>
                <w:color w:val="000000"/>
                <w:sz w:val="20"/>
                <w:szCs w:val="20"/>
                <w:lang w:val="ro-MD"/>
              </w:rPr>
              <w:t>4480,51</w:t>
            </w:r>
          </w:p>
        </w:tc>
        <w:tc>
          <w:tcPr>
            <w:tcW w:w="1283" w:type="dxa"/>
            <w:shd w:val="clear" w:color="auto" w:fill="auto"/>
            <w:noWrap/>
            <w:vAlign w:val="bottom"/>
            <w:hideMark/>
          </w:tcPr>
          <w:p w14:paraId="3087AB92" w14:textId="77777777" w:rsidR="00F75DE3" w:rsidRPr="00482985" w:rsidRDefault="00F75DE3" w:rsidP="00F75DE3">
            <w:pPr>
              <w:spacing w:after="0" w:line="240" w:lineRule="auto"/>
              <w:jc w:val="right"/>
              <w:rPr>
                <w:rFonts w:asciiTheme="majorBidi" w:eastAsia="Times New Roman" w:hAnsiTheme="majorBidi" w:cstheme="majorBidi"/>
                <w:b/>
                <w:bCs/>
                <w:color w:val="000000"/>
                <w:sz w:val="20"/>
                <w:szCs w:val="20"/>
                <w:lang w:val="ro-MD"/>
              </w:rPr>
            </w:pPr>
            <w:r w:rsidRPr="00482985">
              <w:rPr>
                <w:rFonts w:asciiTheme="majorBidi" w:eastAsia="Times New Roman" w:hAnsiTheme="majorBidi" w:cstheme="majorBidi"/>
                <w:b/>
                <w:bCs/>
                <w:color w:val="000000"/>
                <w:sz w:val="20"/>
                <w:szCs w:val="20"/>
                <w:lang w:val="ro-MD"/>
              </w:rPr>
              <w:t>100,00</w:t>
            </w:r>
          </w:p>
        </w:tc>
        <w:tc>
          <w:tcPr>
            <w:tcW w:w="955" w:type="dxa"/>
            <w:shd w:val="clear" w:color="auto" w:fill="auto"/>
            <w:noWrap/>
            <w:vAlign w:val="bottom"/>
            <w:hideMark/>
          </w:tcPr>
          <w:p w14:paraId="5FCDBA8E" w14:textId="77777777" w:rsidR="00F75DE3" w:rsidRPr="00482985" w:rsidRDefault="00F75DE3" w:rsidP="00F75DE3">
            <w:pPr>
              <w:spacing w:after="0" w:line="240" w:lineRule="auto"/>
              <w:jc w:val="right"/>
              <w:rPr>
                <w:rFonts w:asciiTheme="majorBidi" w:eastAsia="Times New Roman" w:hAnsiTheme="majorBidi" w:cstheme="majorBidi"/>
                <w:b/>
                <w:bCs/>
                <w:color w:val="000000"/>
                <w:sz w:val="20"/>
                <w:szCs w:val="20"/>
                <w:lang w:val="ro-MD"/>
              </w:rPr>
            </w:pPr>
            <w:r w:rsidRPr="00482985">
              <w:rPr>
                <w:rFonts w:asciiTheme="majorBidi" w:eastAsia="Times New Roman" w:hAnsiTheme="majorBidi" w:cstheme="majorBidi"/>
                <w:b/>
                <w:bCs/>
                <w:color w:val="000000"/>
                <w:sz w:val="20"/>
                <w:szCs w:val="20"/>
                <w:lang w:val="ro-MD"/>
              </w:rPr>
              <w:t>-1540,57</w:t>
            </w:r>
          </w:p>
        </w:tc>
      </w:tr>
    </w:tbl>
    <w:p w14:paraId="0D20B6A3" w14:textId="6BC75BCB" w:rsidR="000D048F" w:rsidRPr="00482985" w:rsidRDefault="000D048F" w:rsidP="00C54A52">
      <w:pPr>
        <w:spacing w:after="0" w:line="276" w:lineRule="auto"/>
        <w:jc w:val="both"/>
        <w:rPr>
          <w:rFonts w:ascii="Times New Roman" w:hAnsi="Times New Roman"/>
          <w:i/>
          <w:iCs/>
          <w:sz w:val="20"/>
          <w:szCs w:val="20"/>
          <w:lang w:val="ro-MD"/>
        </w:rPr>
      </w:pPr>
      <w:r w:rsidRPr="00482985">
        <w:rPr>
          <w:rFonts w:ascii="Times New Roman" w:hAnsi="Times New Roman"/>
          <w:sz w:val="24"/>
          <w:szCs w:val="24"/>
          <w:lang w:val="ro-MD"/>
        </w:rPr>
        <w:t xml:space="preserve"> </w:t>
      </w:r>
      <w:r w:rsidR="00F75DE3" w:rsidRPr="00072937">
        <w:rPr>
          <w:rFonts w:ascii="Times New Roman" w:hAnsi="Times New Roman"/>
          <w:b/>
          <w:i/>
          <w:iCs/>
          <w:sz w:val="20"/>
          <w:szCs w:val="20"/>
          <w:lang w:val="ro-MD"/>
        </w:rPr>
        <w:t>Sursa:</w:t>
      </w:r>
      <w:r w:rsidR="00F75DE3" w:rsidRPr="00D27FA1">
        <w:rPr>
          <w:rFonts w:ascii="Times New Roman" w:hAnsi="Times New Roman"/>
          <w:i/>
          <w:iCs/>
          <w:sz w:val="20"/>
          <w:szCs w:val="20"/>
          <w:lang w:val="ro-MD"/>
        </w:rPr>
        <w:t xml:space="preserve"> Situațiile</w:t>
      </w:r>
      <w:r w:rsidR="00F75DE3" w:rsidRPr="00482985">
        <w:rPr>
          <w:rFonts w:ascii="Times New Roman" w:hAnsi="Times New Roman"/>
          <w:i/>
          <w:iCs/>
          <w:sz w:val="20"/>
          <w:szCs w:val="20"/>
          <w:lang w:val="ro-MD"/>
        </w:rPr>
        <w:t xml:space="preserve"> </w:t>
      </w:r>
      <w:r w:rsidR="00F75DE3" w:rsidRPr="00184C69">
        <w:rPr>
          <w:rFonts w:ascii="Times New Roman" w:hAnsi="Times New Roman"/>
          <w:i/>
          <w:iCs/>
          <w:sz w:val="20"/>
          <w:szCs w:val="20"/>
          <w:lang w:val="ro-MD"/>
        </w:rPr>
        <w:t>financiare pe</w:t>
      </w:r>
      <w:r w:rsidR="00F75DE3" w:rsidRPr="007B7A7E">
        <w:rPr>
          <w:rFonts w:ascii="Times New Roman" w:hAnsi="Times New Roman"/>
          <w:i/>
          <w:iCs/>
          <w:sz w:val="20"/>
          <w:szCs w:val="20"/>
          <w:lang w:val="ro-MD"/>
        </w:rPr>
        <w:t xml:space="preserve"> anul</w:t>
      </w:r>
      <w:r w:rsidR="00F75DE3" w:rsidRPr="00482985">
        <w:rPr>
          <w:rFonts w:ascii="Times New Roman" w:hAnsi="Times New Roman"/>
          <w:i/>
          <w:iCs/>
          <w:sz w:val="20"/>
          <w:szCs w:val="20"/>
          <w:lang w:val="ro-MD"/>
        </w:rPr>
        <w:t xml:space="preserve"> 2022</w:t>
      </w:r>
      <w:r w:rsidR="001D168F">
        <w:rPr>
          <w:rFonts w:ascii="Times New Roman" w:hAnsi="Times New Roman"/>
          <w:i/>
          <w:iCs/>
          <w:sz w:val="20"/>
          <w:szCs w:val="20"/>
          <w:lang w:val="ro-MD"/>
        </w:rPr>
        <w:t>.</w:t>
      </w:r>
    </w:p>
    <w:p w14:paraId="626C66D2" w14:textId="1BBFEE5C" w:rsidR="00A433D9" w:rsidRPr="00482985" w:rsidRDefault="00A433D9" w:rsidP="00A33CEF">
      <w:pPr>
        <w:spacing w:before="240" w:after="0" w:line="276" w:lineRule="auto"/>
        <w:ind w:firstLine="709"/>
        <w:jc w:val="both"/>
        <w:rPr>
          <w:rFonts w:ascii="Times New Roman" w:hAnsi="Times New Roman"/>
          <w:iCs/>
          <w:sz w:val="24"/>
          <w:szCs w:val="24"/>
          <w:lang w:val="ro-MD"/>
        </w:rPr>
      </w:pPr>
      <w:r w:rsidRPr="00482985">
        <w:rPr>
          <w:rFonts w:ascii="Times New Roman" w:hAnsi="Times New Roman"/>
          <w:iCs/>
          <w:sz w:val="24"/>
          <w:szCs w:val="24"/>
          <w:lang w:val="ro-MD"/>
        </w:rPr>
        <w:t xml:space="preserve">Ponderea cea mai mare în componența activelor imobilizate revine clădirilor </w:t>
      </w:r>
      <w:r w:rsidR="001D168F">
        <w:rPr>
          <w:rFonts w:ascii="Times New Roman" w:hAnsi="Times New Roman"/>
          <w:iCs/>
          <w:sz w:val="24"/>
          <w:szCs w:val="24"/>
          <w:lang w:val="ro-MD"/>
        </w:rPr>
        <w:t xml:space="preserve">- </w:t>
      </w:r>
      <w:r w:rsidRPr="00482985">
        <w:rPr>
          <w:rFonts w:ascii="Times New Roman" w:hAnsi="Times New Roman"/>
          <w:iCs/>
          <w:sz w:val="24"/>
          <w:szCs w:val="24"/>
          <w:lang w:val="ro-MD"/>
        </w:rPr>
        <w:t xml:space="preserve">60,15%, urmate de investiții imobiliare </w:t>
      </w:r>
      <w:r w:rsidR="001D168F">
        <w:rPr>
          <w:rFonts w:ascii="Times New Roman" w:hAnsi="Times New Roman"/>
          <w:iCs/>
          <w:sz w:val="24"/>
          <w:szCs w:val="24"/>
          <w:lang w:val="ro-MD"/>
        </w:rPr>
        <w:t>-</w:t>
      </w:r>
      <w:r w:rsidRPr="00482985">
        <w:rPr>
          <w:rFonts w:ascii="Times New Roman" w:hAnsi="Times New Roman"/>
          <w:iCs/>
          <w:sz w:val="24"/>
          <w:szCs w:val="24"/>
          <w:lang w:val="ro-MD"/>
        </w:rPr>
        <w:t xml:space="preserve"> 17,4%</w:t>
      </w:r>
      <w:r w:rsidR="001D168F">
        <w:rPr>
          <w:rFonts w:ascii="Times New Roman" w:hAnsi="Times New Roman"/>
          <w:iCs/>
          <w:sz w:val="24"/>
          <w:szCs w:val="24"/>
          <w:lang w:val="ro-MD"/>
        </w:rPr>
        <w:t>,</w:t>
      </w:r>
      <w:r w:rsidRPr="00482985">
        <w:rPr>
          <w:rFonts w:ascii="Times New Roman" w:hAnsi="Times New Roman"/>
          <w:iCs/>
          <w:sz w:val="24"/>
          <w:szCs w:val="24"/>
          <w:lang w:val="ro-MD"/>
        </w:rPr>
        <w:t xml:space="preserve"> și mașini, utilaje și instalații tehnice – 11,25%.</w:t>
      </w:r>
    </w:p>
    <w:p w14:paraId="3D134409" w14:textId="19B3720B" w:rsidR="000235F9" w:rsidRPr="00482985" w:rsidRDefault="000235F9" w:rsidP="002B19A6">
      <w:pPr>
        <w:spacing w:after="0" w:line="276" w:lineRule="auto"/>
        <w:ind w:firstLine="709"/>
        <w:jc w:val="both"/>
        <w:rPr>
          <w:rFonts w:ascii="Times New Roman" w:hAnsi="Times New Roman"/>
          <w:iCs/>
          <w:sz w:val="24"/>
          <w:szCs w:val="24"/>
          <w:lang w:val="ro-MD"/>
        </w:rPr>
      </w:pPr>
      <w:r w:rsidRPr="00482985">
        <w:rPr>
          <w:rFonts w:ascii="Times New Roman" w:hAnsi="Times New Roman"/>
          <w:sz w:val="24"/>
          <w:szCs w:val="24"/>
          <w:lang w:val="ro-MD"/>
        </w:rPr>
        <w:t>Menționăm că S</w:t>
      </w:r>
      <w:r w:rsidR="00887647" w:rsidRPr="00482985">
        <w:rPr>
          <w:rFonts w:ascii="Times New Roman" w:hAnsi="Times New Roman"/>
          <w:sz w:val="24"/>
          <w:szCs w:val="24"/>
          <w:lang w:val="ro-MD"/>
        </w:rPr>
        <w:t>.</w:t>
      </w:r>
      <w:r w:rsidRPr="00482985">
        <w:rPr>
          <w:rFonts w:ascii="Times New Roman" w:hAnsi="Times New Roman"/>
          <w:sz w:val="24"/>
          <w:szCs w:val="24"/>
          <w:lang w:val="ro-MD"/>
        </w:rPr>
        <w:t>A</w:t>
      </w:r>
      <w:r w:rsidR="00887647" w:rsidRPr="00482985">
        <w:rPr>
          <w:rFonts w:ascii="Times New Roman" w:hAnsi="Times New Roman"/>
          <w:sz w:val="24"/>
          <w:szCs w:val="24"/>
          <w:lang w:val="ro-MD"/>
        </w:rPr>
        <w:t>.</w:t>
      </w:r>
      <w:r w:rsidRPr="00482985">
        <w:rPr>
          <w:rFonts w:ascii="Times New Roman" w:hAnsi="Times New Roman"/>
          <w:sz w:val="24"/>
          <w:szCs w:val="24"/>
          <w:lang w:val="ro-MD"/>
        </w:rPr>
        <w:t xml:space="preserve"> „FEE-Nord” are în gestiune 7 clădiri </w:t>
      </w:r>
      <w:r w:rsidR="001D168F">
        <w:rPr>
          <w:rFonts w:ascii="Times New Roman" w:hAnsi="Times New Roman"/>
          <w:sz w:val="24"/>
          <w:szCs w:val="24"/>
          <w:lang w:val="ro-MD"/>
        </w:rPr>
        <w:t>în</w:t>
      </w:r>
      <w:r w:rsidRPr="00482985">
        <w:rPr>
          <w:rFonts w:ascii="Times New Roman" w:hAnsi="Times New Roman"/>
          <w:sz w:val="24"/>
          <w:szCs w:val="24"/>
          <w:lang w:val="ro-MD"/>
        </w:rPr>
        <w:t xml:space="preserve"> valoare de </w:t>
      </w:r>
      <w:r w:rsidR="002B19A6" w:rsidRPr="00482985">
        <w:rPr>
          <w:rFonts w:ascii="Times New Roman" w:hAnsi="Times New Roman"/>
          <w:sz w:val="24"/>
          <w:szCs w:val="24"/>
          <w:lang w:val="ro-MD"/>
        </w:rPr>
        <w:t>2.208,59</w:t>
      </w:r>
      <w:r w:rsidRPr="00482985">
        <w:rPr>
          <w:rFonts w:ascii="Times New Roman" w:hAnsi="Times New Roman"/>
          <w:sz w:val="24"/>
          <w:szCs w:val="24"/>
          <w:lang w:val="ro-MD"/>
        </w:rPr>
        <w:t xml:space="preserve"> mii lei</w:t>
      </w:r>
      <w:r w:rsidR="000C4DE1" w:rsidRPr="00482985">
        <w:rPr>
          <w:rFonts w:ascii="Times New Roman" w:hAnsi="Times New Roman"/>
          <w:sz w:val="24"/>
          <w:szCs w:val="24"/>
          <w:lang w:val="ro-MD"/>
        </w:rPr>
        <w:t xml:space="preserve">, din care 2 clădiri </w:t>
      </w:r>
      <w:r w:rsidR="002B19A6" w:rsidRPr="00482985">
        <w:rPr>
          <w:rFonts w:asciiTheme="majorBidi" w:hAnsiTheme="majorBidi" w:cstheme="majorBidi"/>
          <w:sz w:val="24"/>
          <w:szCs w:val="24"/>
          <w:lang w:val="ro-MD"/>
        </w:rPr>
        <w:t>cu suprafața de 254,4 m</w:t>
      </w:r>
      <w:r w:rsidR="002B19A6" w:rsidRPr="00482985">
        <w:rPr>
          <w:rFonts w:asciiTheme="majorBidi" w:hAnsiTheme="majorBidi" w:cstheme="majorBidi"/>
          <w:sz w:val="24"/>
          <w:szCs w:val="24"/>
          <w:vertAlign w:val="superscript"/>
          <w:lang w:val="ro-MD"/>
        </w:rPr>
        <w:t xml:space="preserve">2 </w:t>
      </w:r>
      <w:r w:rsidR="001D168F">
        <w:rPr>
          <w:rFonts w:ascii="Times New Roman" w:hAnsi="Times New Roman"/>
          <w:sz w:val="24"/>
          <w:szCs w:val="24"/>
          <w:lang w:val="ro-MD"/>
        </w:rPr>
        <w:t>și</w:t>
      </w:r>
      <w:r w:rsidR="000C4DE1" w:rsidRPr="00482985">
        <w:rPr>
          <w:rFonts w:ascii="Times New Roman" w:hAnsi="Times New Roman"/>
          <w:sz w:val="24"/>
          <w:szCs w:val="24"/>
          <w:lang w:val="ro-MD"/>
        </w:rPr>
        <w:t xml:space="preserve"> valoarea </w:t>
      </w:r>
      <w:r w:rsidR="002B19A6" w:rsidRPr="00482985">
        <w:rPr>
          <w:rFonts w:ascii="Times New Roman" w:hAnsi="Times New Roman"/>
          <w:sz w:val="24"/>
          <w:szCs w:val="24"/>
          <w:lang w:val="ro-MD"/>
        </w:rPr>
        <w:t xml:space="preserve">de </w:t>
      </w:r>
      <w:r w:rsidR="002B19A6" w:rsidRPr="00482985">
        <w:rPr>
          <w:rFonts w:asciiTheme="majorBidi" w:hAnsiTheme="majorBidi" w:cstheme="majorBidi"/>
          <w:sz w:val="24"/>
          <w:szCs w:val="24"/>
          <w:lang w:val="ro-MD"/>
        </w:rPr>
        <w:t>779,79 mii lei</w:t>
      </w:r>
      <w:r w:rsidR="002B19A6" w:rsidRPr="00482985">
        <w:rPr>
          <w:rStyle w:val="a5"/>
          <w:rFonts w:asciiTheme="majorBidi" w:hAnsiTheme="majorBidi" w:cstheme="majorBidi"/>
          <w:sz w:val="24"/>
          <w:szCs w:val="24"/>
          <w:lang w:val="ro-MD"/>
        </w:rPr>
        <w:footnoteReference w:id="16"/>
      </w:r>
      <w:r w:rsidR="002B19A6" w:rsidRPr="00482985">
        <w:rPr>
          <w:rFonts w:asciiTheme="majorBidi" w:hAnsiTheme="majorBidi" w:cstheme="majorBidi"/>
          <w:sz w:val="24"/>
          <w:szCs w:val="24"/>
          <w:lang w:val="ro-MD"/>
        </w:rPr>
        <w:t xml:space="preserve"> </w:t>
      </w:r>
      <w:r w:rsidR="000C4DE1" w:rsidRPr="00482985">
        <w:rPr>
          <w:rFonts w:ascii="Times New Roman" w:hAnsi="Times New Roman"/>
          <w:sz w:val="24"/>
          <w:szCs w:val="24"/>
          <w:lang w:val="ro-MD"/>
        </w:rPr>
        <w:t>sunt transmise în locațiune S</w:t>
      </w:r>
      <w:r w:rsidR="00887647" w:rsidRPr="00482985">
        <w:rPr>
          <w:rFonts w:ascii="Times New Roman" w:hAnsi="Times New Roman"/>
          <w:sz w:val="24"/>
          <w:szCs w:val="24"/>
          <w:lang w:val="ro-MD"/>
        </w:rPr>
        <w:t>.</w:t>
      </w:r>
      <w:r w:rsidR="000C4DE1" w:rsidRPr="00482985">
        <w:rPr>
          <w:rFonts w:ascii="Times New Roman" w:hAnsi="Times New Roman"/>
          <w:sz w:val="24"/>
          <w:szCs w:val="24"/>
          <w:lang w:val="ro-MD"/>
        </w:rPr>
        <w:t>A</w:t>
      </w:r>
      <w:r w:rsidR="00887647" w:rsidRPr="00482985">
        <w:rPr>
          <w:rFonts w:ascii="Times New Roman" w:hAnsi="Times New Roman"/>
          <w:sz w:val="24"/>
          <w:szCs w:val="24"/>
          <w:lang w:val="ro-MD"/>
        </w:rPr>
        <w:t>.</w:t>
      </w:r>
      <w:r w:rsidR="000C4DE1" w:rsidRPr="00482985">
        <w:rPr>
          <w:rFonts w:ascii="Times New Roman" w:hAnsi="Times New Roman"/>
          <w:sz w:val="24"/>
          <w:szCs w:val="24"/>
          <w:lang w:val="ro-MD"/>
        </w:rPr>
        <w:t xml:space="preserve"> </w:t>
      </w:r>
      <w:r w:rsidR="00887647" w:rsidRPr="00482985">
        <w:rPr>
          <w:rFonts w:ascii="Times New Roman" w:hAnsi="Times New Roman"/>
          <w:sz w:val="24"/>
          <w:szCs w:val="24"/>
          <w:lang w:val="ro-MD"/>
        </w:rPr>
        <w:t>„</w:t>
      </w:r>
      <w:r w:rsidR="000C4DE1" w:rsidRPr="00482985">
        <w:rPr>
          <w:rFonts w:ascii="Times New Roman" w:hAnsi="Times New Roman"/>
          <w:sz w:val="24"/>
          <w:szCs w:val="24"/>
          <w:lang w:val="ro-MD"/>
        </w:rPr>
        <w:t>RED-Nord</w:t>
      </w:r>
      <w:r w:rsidR="00887647" w:rsidRPr="00482985">
        <w:rPr>
          <w:rFonts w:ascii="Times New Roman" w:hAnsi="Times New Roman"/>
          <w:sz w:val="24"/>
          <w:szCs w:val="24"/>
          <w:lang w:val="ro-MD"/>
        </w:rPr>
        <w:t>”</w:t>
      </w:r>
      <w:r w:rsidRPr="00482985">
        <w:rPr>
          <w:rFonts w:ascii="Times New Roman" w:eastAsia="Times New Roman" w:hAnsi="Times New Roman"/>
          <w:b/>
          <w:bCs/>
          <w:color w:val="000000"/>
          <w:sz w:val="24"/>
          <w:szCs w:val="24"/>
          <w:lang w:val="ro-MD"/>
        </w:rPr>
        <w:t xml:space="preserve"> </w:t>
      </w:r>
      <w:r w:rsidRPr="00072937">
        <w:rPr>
          <w:rFonts w:ascii="Times New Roman" w:eastAsia="Times New Roman" w:hAnsi="Times New Roman"/>
          <w:i/>
          <w:color w:val="000000"/>
          <w:sz w:val="24"/>
          <w:szCs w:val="24"/>
          <w:lang w:val="ro-MD"/>
        </w:rPr>
        <w:t>(</w:t>
      </w:r>
      <w:r w:rsidRPr="00072937">
        <w:rPr>
          <w:rFonts w:ascii="Times New Roman" w:eastAsia="Times New Roman" w:hAnsi="Times New Roman"/>
          <w:bCs/>
          <w:i/>
          <w:color w:val="000000"/>
          <w:sz w:val="24"/>
          <w:szCs w:val="24"/>
          <w:lang w:val="ro-MD"/>
        </w:rPr>
        <w:t>Anexa nr.4 la prezentul Raport de audit).</w:t>
      </w:r>
    </w:p>
    <w:p w14:paraId="4A30661D" w14:textId="4A39031F" w:rsidR="00A433D9" w:rsidRPr="00482985" w:rsidRDefault="002B19A6" w:rsidP="00D8130B">
      <w:pPr>
        <w:spacing w:after="0" w:line="276" w:lineRule="auto"/>
        <w:ind w:firstLine="709"/>
        <w:jc w:val="both"/>
        <w:rPr>
          <w:rFonts w:asciiTheme="majorBidi" w:hAnsiTheme="majorBidi" w:cstheme="majorBidi"/>
          <w:sz w:val="24"/>
          <w:szCs w:val="24"/>
          <w:lang w:val="ro-MD"/>
        </w:rPr>
      </w:pPr>
      <w:r w:rsidRPr="00482985">
        <w:rPr>
          <w:rFonts w:asciiTheme="majorBidi" w:hAnsiTheme="majorBidi" w:cstheme="majorBidi"/>
          <w:sz w:val="24"/>
          <w:szCs w:val="24"/>
          <w:lang w:val="ro-MD"/>
        </w:rPr>
        <w:t>Totodată</w:t>
      </w:r>
      <w:r w:rsidR="001D168F">
        <w:rPr>
          <w:rFonts w:asciiTheme="majorBidi" w:hAnsiTheme="majorBidi" w:cstheme="majorBidi"/>
          <w:sz w:val="24"/>
          <w:szCs w:val="24"/>
          <w:lang w:val="ro-MD"/>
        </w:rPr>
        <w:t>,</w:t>
      </w:r>
      <w:r w:rsidR="00FA0301" w:rsidRPr="00482985">
        <w:rPr>
          <w:rFonts w:asciiTheme="majorBidi" w:hAnsiTheme="majorBidi" w:cstheme="majorBidi"/>
          <w:sz w:val="24"/>
          <w:szCs w:val="24"/>
          <w:lang w:val="ro-MD"/>
        </w:rPr>
        <w:t xml:space="preserve"> în </w:t>
      </w:r>
      <w:r w:rsidR="00A433D9" w:rsidRPr="00482985">
        <w:rPr>
          <w:rFonts w:asciiTheme="majorBidi" w:hAnsiTheme="majorBidi" w:cstheme="majorBidi"/>
          <w:sz w:val="24"/>
          <w:szCs w:val="24"/>
          <w:lang w:val="ro-MD"/>
        </w:rPr>
        <w:t xml:space="preserve">componența </w:t>
      </w:r>
      <w:r w:rsidR="00FA0301" w:rsidRPr="00482985">
        <w:rPr>
          <w:rFonts w:asciiTheme="majorBidi" w:hAnsiTheme="majorBidi" w:cstheme="majorBidi"/>
          <w:sz w:val="24"/>
          <w:szCs w:val="24"/>
          <w:lang w:val="ro-MD"/>
        </w:rPr>
        <w:t>clădirilor sunt incluse</w:t>
      </w:r>
      <w:r w:rsidRPr="00482985">
        <w:rPr>
          <w:rFonts w:asciiTheme="majorBidi" w:hAnsiTheme="majorBidi" w:cstheme="majorBidi"/>
          <w:sz w:val="24"/>
          <w:szCs w:val="24"/>
          <w:lang w:val="ro-MD"/>
        </w:rPr>
        <w:t xml:space="preserve"> și </w:t>
      </w:r>
      <w:r w:rsidR="00A433D9" w:rsidRPr="00482985">
        <w:rPr>
          <w:rFonts w:asciiTheme="majorBidi" w:hAnsiTheme="majorBidi" w:cstheme="majorBidi"/>
          <w:sz w:val="24"/>
          <w:szCs w:val="24"/>
          <w:lang w:val="ro-MD"/>
        </w:rPr>
        <w:t xml:space="preserve">costurile de reparație suportate de </w:t>
      </w:r>
      <w:r w:rsidR="00FA0301" w:rsidRPr="00482985">
        <w:rPr>
          <w:rFonts w:asciiTheme="majorBidi" w:hAnsiTheme="majorBidi" w:cstheme="majorBidi"/>
          <w:sz w:val="24"/>
          <w:szCs w:val="24"/>
          <w:lang w:val="ro-MD"/>
        </w:rPr>
        <w:t>S</w:t>
      </w:r>
      <w:r w:rsidR="00887647" w:rsidRPr="00482985">
        <w:rPr>
          <w:rFonts w:asciiTheme="majorBidi" w:hAnsiTheme="majorBidi" w:cstheme="majorBidi"/>
          <w:sz w:val="24"/>
          <w:szCs w:val="24"/>
          <w:lang w:val="ro-MD"/>
        </w:rPr>
        <w:t>.</w:t>
      </w:r>
      <w:r w:rsidR="00FA0301" w:rsidRPr="00482985">
        <w:rPr>
          <w:rFonts w:asciiTheme="majorBidi" w:hAnsiTheme="majorBidi" w:cstheme="majorBidi"/>
          <w:sz w:val="24"/>
          <w:szCs w:val="24"/>
          <w:lang w:val="ro-MD"/>
        </w:rPr>
        <w:t>A</w:t>
      </w:r>
      <w:r w:rsidR="00887647" w:rsidRPr="00482985">
        <w:rPr>
          <w:rFonts w:asciiTheme="majorBidi" w:hAnsiTheme="majorBidi" w:cstheme="majorBidi"/>
          <w:sz w:val="24"/>
          <w:szCs w:val="24"/>
          <w:lang w:val="ro-MD"/>
        </w:rPr>
        <w:t>.</w:t>
      </w:r>
      <w:r w:rsidR="00FA0301" w:rsidRPr="00482985">
        <w:rPr>
          <w:rFonts w:asciiTheme="majorBidi" w:hAnsiTheme="majorBidi" w:cstheme="majorBidi"/>
          <w:sz w:val="24"/>
          <w:szCs w:val="24"/>
          <w:lang w:val="ro-MD"/>
        </w:rPr>
        <w:t xml:space="preserve"> „FEE-Nord”</w:t>
      </w:r>
      <w:r w:rsidR="001D168F">
        <w:rPr>
          <w:rFonts w:asciiTheme="majorBidi" w:hAnsiTheme="majorBidi" w:cstheme="majorBidi"/>
          <w:sz w:val="24"/>
          <w:szCs w:val="24"/>
          <w:lang w:val="ro-MD"/>
        </w:rPr>
        <w:t>,</w:t>
      </w:r>
      <w:r w:rsidR="00A433D9" w:rsidRPr="00482985">
        <w:rPr>
          <w:rFonts w:asciiTheme="majorBidi" w:hAnsiTheme="majorBidi" w:cstheme="majorBidi"/>
          <w:sz w:val="24"/>
          <w:szCs w:val="24"/>
          <w:lang w:val="ro-MD"/>
        </w:rPr>
        <w:t xml:space="preserve"> în sumă de 4.101,1 mii lei</w:t>
      </w:r>
      <w:r w:rsidR="001D168F">
        <w:rPr>
          <w:rFonts w:asciiTheme="majorBidi" w:hAnsiTheme="majorBidi" w:cstheme="majorBidi"/>
          <w:sz w:val="24"/>
          <w:szCs w:val="24"/>
          <w:lang w:val="ro-MD"/>
        </w:rPr>
        <w:t>,</w:t>
      </w:r>
      <w:r w:rsidR="00A433D9" w:rsidRPr="00482985">
        <w:rPr>
          <w:rFonts w:asciiTheme="majorBidi" w:hAnsiTheme="majorBidi" w:cstheme="majorBidi"/>
          <w:sz w:val="24"/>
          <w:szCs w:val="24"/>
          <w:lang w:val="ro-MD"/>
        </w:rPr>
        <w:t xml:space="preserve"> pentru încăperile cu suprafaț</w:t>
      </w:r>
      <w:r w:rsidR="001D168F">
        <w:rPr>
          <w:rFonts w:asciiTheme="majorBidi" w:hAnsiTheme="majorBidi" w:cstheme="majorBidi"/>
          <w:sz w:val="24"/>
          <w:szCs w:val="24"/>
          <w:lang w:val="ro-MD"/>
        </w:rPr>
        <w:t>a</w:t>
      </w:r>
      <w:r w:rsidR="00A433D9" w:rsidRPr="00482985">
        <w:rPr>
          <w:rFonts w:asciiTheme="majorBidi" w:hAnsiTheme="majorBidi" w:cstheme="majorBidi"/>
          <w:sz w:val="24"/>
          <w:szCs w:val="24"/>
          <w:lang w:val="ro-MD"/>
        </w:rPr>
        <w:t xml:space="preserve"> de 800 m</w:t>
      </w:r>
      <w:r w:rsidR="00A433D9" w:rsidRPr="00482985">
        <w:rPr>
          <w:rFonts w:asciiTheme="majorBidi" w:hAnsiTheme="majorBidi" w:cstheme="majorBidi"/>
          <w:sz w:val="24"/>
          <w:szCs w:val="24"/>
          <w:vertAlign w:val="superscript"/>
          <w:lang w:val="ro-MD"/>
        </w:rPr>
        <w:t>2</w:t>
      </w:r>
      <w:r w:rsidR="00A433D9" w:rsidRPr="00482985">
        <w:rPr>
          <w:rFonts w:asciiTheme="majorBidi" w:hAnsiTheme="majorBidi" w:cstheme="majorBidi"/>
          <w:sz w:val="24"/>
          <w:szCs w:val="24"/>
          <w:lang w:val="ro-MD"/>
        </w:rPr>
        <w:t xml:space="preserve"> </w:t>
      </w:r>
      <w:r w:rsidR="00CF5FA5">
        <w:rPr>
          <w:rFonts w:asciiTheme="majorBidi" w:hAnsiTheme="majorBidi" w:cstheme="majorBidi"/>
          <w:sz w:val="24"/>
          <w:szCs w:val="24"/>
          <w:lang w:val="ro-MD"/>
        </w:rPr>
        <w:t xml:space="preserve">, </w:t>
      </w:r>
      <w:r w:rsidR="00A433D9" w:rsidRPr="00482985">
        <w:rPr>
          <w:rFonts w:asciiTheme="majorBidi" w:hAnsiTheme="majorBidi" w:cstheme="majorBidi"/>
          <w:sz w:val="24"/>
          <w:szCs w:val="24"/>
          <w:lang w:val="ro-MD"/>
        </w:rPr>
        <w:t>luate în locaț</w:t>
      </w:r>
      <w:r w:rsidR="00D8130B">
        <w:rPr>
          <w:rFonts w:asciiTheme="majorBidi" w:hAnsiTheme="majorBidi" w:cstheme="majorBidi"/>
          <w:sz w:val="24"/>
          <w:szCs w:val="24"/>
          <w:lang w:val="ro-MD"/>
        </w:rPr>
        <w:t xml:space="preserve">iune operațională în anul 2015, </w:t>
      </w:r>
      <w:r w:rsidR="00D8130B" w:rsidRPr="00482985">
        <w:rPr>
          <w:rFonts w:asciiTheme="majorBidi" w:hAnsiTheme="majorBidi" w:cstheme="majorBidi"/>
          <w:sz w:val="24"/>
          <w:szCs w:val="24"/>
          <w:lang w:val="ro-MD"/>
        </w:rPr>
        <w:t>costuri</w:t>
      </w:r>
      <w:r w:rsidR="00D8130B">
        <w:rPr>
          <w:rFonts w:asciiTheme="majorBidi" w:hAnsiTheme="majorBidi" w:cstheme="majorBidi"/>
          <w:sz w:val="24"/>
          <w:szCs w:val="24"/>
          <w:lang w:val="ro-MD"/>
        </w:rPr>
        <w:t xml:space="preserve"> care</w:t>
      </w:r>
      <w:r w:rsidR="00CF5FA5">
        <w:rPr>
          <w:rFonts w:asciiTheme="majorBidi" w:hAnsiTheme="majorBidi" w:cstheme="majorBidi"/>
          <w:sz w:val="24"/>
          <w:szCs w:val="24"/>
          <w:lang w:val="ro-MD"/>
        </w:rPr>
        <w:t>,</w:t>
      </w:r>
      <w:r w:rsidR="00A433D9" w:rsidRPr="00482985">
        <w:rPr>
          <w:rFonts w:asciiTheme="majorBidi" w:hAnsiTheme="majorBidi" w:cstheme="majorBidi"/>
          <w:sz w:val="24"/>
          <w:szCs w:val="24"/>
          <w:lang w:val="ro-MD"/>
        </w:rPr>
        <w:t xml:space="preserve"> </w:t>
      </w:r>
      <w:r w:rsidR="00D8130B">
        <w:rPr>
          <w:rFonts w:asciiTheme="majorBidi" w:hAnsiTheme="majorBidi" w:cstheme="majorBidi"/>
          <w:sz w:val="24"/>
          <w:szCs w:val="24"/>
          <w:lang w:val="ro-MD"/>
        </w:rPr>
        <w:t>î</w:t>
      </w:r>
      <w:r w:rsidR="00FA0301" w:rsidRPr="00482985">
        <w:rPr>
          <w:rFonts w:asciiTheme="majorBidi" w:hAnsiTheme="majorBidi" w:cstheme="majorBidi"/>
          <w:sz w:val="24"/>
          <w:szCs w:val="24"/>
          <w:lang w:val="ro-MD"/>
        </w:rPr>
        <w:t xml:space="preserve">n conformitate cu prevederile pct.32 din SNC „Contracte de leasing” și </w:t>
      </w:r>
      <w:r w:rsidR="00CF5FA5">
        <w:rPr>
          <w:rFonts w:asciiTheme="majorBidi" w:hAnsiTheme="majorBidi" w:cstheme="majorBidi"/>
          <w:sz w:val="24"/>
          <w:szCs w:val="24"/>
          <w:lang w:val="ro-MD"/>
        </w:rPr>
        <w:t xml:space="preserve">ale </w:t>
      </w:r>
      <w:r w:rsidR="00FA0301" w:rsidRPr="00482985">
        <w:rPr>
          <w:rFonts w:asciiTheme="majorBidi" w:hAnsiTheme="majorBidi" w:cstheme="majorBidi"/>
          <w:sz w:val="24"/>
          <w:szCs w:val="24"/>
          <w:lang w:val="ro-MD"/>
        </w:rPr>
        <w:t>pct.60 din SNC „Imobilizări necorporale și corporale”</w:t>
      </w:r>
      <w:r w:rsidR="00CF5FA5">
        <w:rPr>
          <w:rFonts w:asciiTheme="majorBidi" w:hAnsiTheme="majorBidi" w:cstheme="majorBidi"/>
          <w:sz w:val="24"/>
          <w:szCs w:val="24"/>
          <w:lang w:val="ro-MD"/>
        </w:rPr>
        <w:t>,</w:t>
      </w:r>
      <w:r w:rsidR="00FA0301" w:rsidRPr="00482985">
        <w:rPr>
          <w:rFonts w:asciiTheme="majorBidi" w:hAnsiTheme="majorBidi" w:cstheme="majorBidi"/>
          <w:sz w:val="24"/>
          <w:szCs w:val="24"/>
          <w:lang w:val="ro-MD"/>
        </w:rPr>
        <w:t xml:space="preserve"> a</w:t>
      </w:r>
      <w:r w:rsidR="00D8130B">
        <w:rPr>
          <w:rFonts w:asciiTheme="majorBidi" w:hAnsiTheme="majorBidi" w:cstheme="majorBidi"/>
          <w:sz w:val="24"/>
          <w:szCs w:val="24"/>
          <w:lang w:val="ro-MD"/>
        </w:rPr>
        <w:t>u fost</w:t>
      </w:r>
      <w:r w:rsidR="00A433D9" w:rsidRPr="00482985">
        <w:rPr>
          <w:rFonts w:asciiTheme="majorBidi" w:hAnsiTheme="majorBidi" w:cstheme="majorBidi"/>
          <w:sz w:val="24"/>
          <w:szCs w:val="24"/>
          <w:lang w:val="ro-MD"/>
        </w:rPr>
        <w:t xml:space="preserve"> capitaliza</w:t>
      </w:r>
      <w:r w:rsidR="00FA0301" w:rsidRPr="00482985">
        <w:rPr>
          <w:rFonts w:asciiTheme="majorBidi" w:hAnsiTheme="majorBidi" w:cstheme="majorBidi"/>
          <w:sz w:val="24"/>
          <w:szCs w:val="24"/>
          <w:lang w:val="ro-MD"/>
        </w:rPr>
        <w:t>t</w:t>
      </w:r>
      <w:r w:rsidR="00D8130B">
        <w:rPr>
          <w:rFonts w:asciiTheme="majorBidi" w:hAnsiTheme="majorBidi" w:cstheme="majorBidi"/>
          <w:sz w:val="24"/>
          <w:szCs w:val="24"/>
          <w:lang w:val="ro-MD"/>
        </w:rPr>
        <w:t>e</w:t>
      </w:r>
      <w:r w:rsidR="00FA0301" w:rsidRPr="00482985">
        <w:rPr>
          <w:rFonts w:asciiTheme="majorBidi" w:hAnsiTheme="majorBidi" w:cstheme="majorBidi"/>
          <w:sz w:val="24"/>
          <w:szCs w:val="24"/>
          <w:lang w:val="ro-MD"/>
        </w:rPr>
        <w:t xml:space="preserve"> și înregistr</w:t>
      </w:r>
      <w:r w:rsidR="00A433D9" w:rsidRPr="00482985">
        <w:rPr>
          <w:rFonts w:asciiTheme="majorBidi" w:hAnsiTheme="majorBidi" w:cstheme="majorBidi"/>
          <w:sz w:val="24"/>
          <w:szCs w:val="24"/>
          <w:lang w:val="ro-MD"/>
        </w:rPr>
        <w:t>a</w:t>
      </w:r>
      <w:r w:rsidR="00FA0301" w:rsidRPr="00482985">
        <w:rPr>
          <w:rFonts w:asciiTheme="majorBidi" w:hAnsiTheme="majorBidi" w:cstheme="majorBidi"/>
          <w:sz w:val="24"/>
          <w:szCs w:val="24"/>
          <w:lang w:val="ro-MD"/>
        </w:rPr>
        <w:t>t</w:t>
      </w:r>
      <w:r w:rsidR="00D8130B">
        <w:rPr>
          <w:rFonts w:asciiTheme="majorBidi" w:hAnsiTheme="majorBidi" w:cstheme="majorBidi"/>
          <w:sz w:val="24"/>
          <w:szCs w:val="24"/>
          <w:lang w:val="ro-MD"/>
        </w:rPr>
        <w:t>e</w:t>
      </w:r>
      <w:r w:rsidR="00A433D9" w:rsidRPr="00482985">
        <w:rPr>
          <w:rFonts w:asciiTheme="majorBidi" w:hAnsiTheme="majorBidi" w:cstheme="majorBidi"/>
          <w:sz w:val="24"/>
          <w:szCs w:val="24"/>
          <w:lang w:val="ro-MD"/>
        </w:rPr>
        <w:t xml:space="preserve"> ca un obiect de evidență distinct al imobilizărilor corporale și, totodată</w:t>
      </w:r>
      <w:r w:rsidR="00CF5FA5">
        <w:rPr>
          <w:rFonts w:asciiTheme="majorBidi" w:hAnsiTheme="majorBidi" w:cstheme="majorBidi"/>
          <w:sz w:val="24"/>
          <w:szCs w:val="24"/>
          <w:lang w:val="ro-MD"/>
        </w:rPr>
        <w:t xml:space="preserve">, </w:t>
      </w:r>
      <w:r w:rsidR="00A433D9" w:rsidRPr="00482985">
        <w:rPr>
          <w:rFonts w:asciiTheme="majorBidi" w:hAnsiTheme="majorBidi" w:cstheme="majorBidi"/>
          <w:sz w:val="24"/>
          <w:szCs w:val="24"/>
          <w:lang w:val="ro-MD"/>
        </w:rPr>
        <w:t xml:space="preserve"> ca diminuare a cheltuielilor anticipate. </w:t>
      </w:r>
      <w:r w:rsidR="00CF5FA5">
        <w:rPr>
          <w:rFonts w:asciiTheme="majorBidi" w:hAnsiTheme="majorBidi" w:cstheme="majorBidi"/>
          <w:sz w:val="24"/>
          <w:szCs w:val="24"/>
          <w:lang w:val="ro-MD"/>
        </w:rPr>
        <w:t>De asemenea</w:t>
      </w:r>
      <w:r w:rsidR="00FA0301" w:rsidRPr="00482985">
        <w:rPr>
          <w:rFonts w:asciiTheme="majorBidi" w:hAnsiTheme="majorBidi" w:cstheme="majorBidi"/>
          <w:sz w:val="24"/>
          <w:szCs w:val="24"/>
          <w:lang w:val="ro-MD"/>
        </w:rPr>
        <w:t>,</w:t>
      </w:r>
      <w:r w:rsidR="00A433D9" w:rsidRPr="00482985">
        <w:rPr>
          <w:rFonts w:asciiTheme="majorBidi" w:hAnsiTheme="majorBidi" w:cstheme="majorBidi"/>
          <w:sz w:val="24"/>
          <w:szCs w:val="24"/>
          <w:lang w:val="ro-MD"/>
        </w:rPr>
        <w:t xml:space="preserve"> amortizarea acestui obiect se calculează pe perioada cea mai mică dintre termenul contractului de leasing și durata de funcționare utilă a activului primit în leasing și se înregistrează ca majorare concomitentă a costurilor/cheltuielilor curente și </w:t>
      </w:r>
      <w:r w:rsidR="00CF5FA5">
        <w:rPr>
          <w:rFonts w:asciiTheme="majorBidi" w:hAnsiTheme="majorBidi" w:cstheme="majorBidi"/>
          <w:sz w:val="24"/>
          <w:szCs w:val="24"/>
          <w:lang w:val="ro-MD"/>
        </w:rPr>
        <w:t xml:space="preserve">a </w:t>
      </w:r>
      <w:r w:rsidR="00A433D9" w:rsidRPr="00482985">
        <w:rPr>
          <w:rFonts w:asciiTheme="majorBidi" w:hAnsiTheme="majorBidi" w:cstheme="majorBidi"/>
          <w:sz w:val="24"/>
          <w:szCs w:val="24"/>
          <w:lang w:val="ro-MD"/>
        </w:rPr>
        <w:t xml:space="preserve">amortizării imobilizărilor corporale. </w:t>
      </w:r>
      <w:r w:rsidR="00FA0301" w:rsidRPr="00482985">
        <w:rPr>
          <w:rFonts w:asciiTheme="majorBidi" w:hAnsiTheme="majorBidi" w:cstheme="majorBidi"/>
          <w:sz w:val="24"/>
          <w:szCs w:val="24"/>
          <w:lang w:val="ro-MD"/>
        </w:rPr>
        <w:t>Astfel,</w:t>
      </w:r>
      <w:r w:rsidR="00A433D9" w:rsidRPr="00482985">
        <w:rPr>
          <w:rFonts w:asciiTheme="majorBidi" w:hAnsiTheme="majorBidi" w:cstheme="majorBidi"/>
          <w:sz w:val="24"/>
          <w:szCs w:val="24"/>
          <w:lang w:val="ro-MD"/>
        </w:rPr>
        <w:t xml:space="preserve"> pe parcursul perioade</w:t>
      </w:r>
      <w:r w:rsidR="00FA0301" w:rsidRPr="00482985">
        <w:rPr>
          <w:rFonts w:asciiTheme="majorBidi" w:hAnsiTheme="majorBidi" w:cstheme="majorBidi"/>
          <w:sz w:val="24"/>
          <w:szCs w:val="24"/>
          <w:lang w:val="ro-MD"/>
        </w:rPr>
        <w:t>i</w:t>
      </w:r>
      <w:r w:rsidR="00A433D9" w:rsidRPr="00482985">
        <w:rPr>
          <w:rFonts w:asciiTheme="majorBidi" w:hAnsiTheme="majorBidi" w:cstheme="majorBidi"/>
          <w:sz w:val="24"/>
          <w:szCs w:val="24"/>
          <w:lang w:val="ro-MD"/>
        </w:rPr>
        <w:t xml:space="preserve"> 2015-2022</w:t>
      </w:r>
      <w:r w:rsidR="00CF5FA5">
        <w:rPr>
          <w:rFonts w:asciiTheme="majorBidi" w:hAnsiTheme="majorBidi" w:cstheme="majorBidi"/>
          <w:sz w:val="24"/>
          <w:szCs w:val="24"/>
          <w:lang w:val="ro-MD"/>
        </w:rPr>
        <w:t>,</w:t>
      </w:r>
      <w:r w:rsidR="00A433D9" w:rsidRPr="00482985">
        <w:rPr>
          <w:rFonts w:asciiTheme="majorBidi" w:hAnsiTheme="majorBidi" w:cstheme="majorBidi"/>
          <w:sz w:val="24"/>
          <w:szCs w:val="24"/>
          <w:lang w:val="ro-MD"/>
        </w:rPr>
        <w:t xml:space="preserve"> </w:t>
      </w:r>
      <w:r w:rsidR="00FA0301" w:rsidRPr="00482985">
        <w:rPr>
          <w:rFonts w:asciiTheme="majorBidi" w:hAnsiTheme="majorBidi" w:cstheme="majorBidi"/>
          <w:sz w:val="24"/>
          <w:szCs w:val="24"/>
          <w:lang w:val="ro-MD"/>
        </w:rPr>
        <w:t>S</w:t>
      </w:r>
      <w:r w:rsidR="00887647" w:rsidRPr="00482985">
        <w:rPr>
          <w:rFonts w:asciiTheme="majorBidi" w:hAnsiTheme="majorBidi" w:cstheme="majorBidi"/>
          <w:sz w:val="24"/>
          <w:szCs w:val="24"/>
          <w:lang w:val="ro-MD"/>
        </w:rPr>
        <w:t>.</w:t>
      </w:r>
      <w:r w:rsidR="00FA0301" w:rsidRPr="00482985">
        <w:rPr>
          <w:rFonts w:asciiTheme="majorBidi" w:hAnsiTheme="majorBidi" w:cstheme="majorBidi"/>
          <w:sz w:val="24"/>
          <w:szCs w:val="24"/>
          <w:lang w:val="ro-MD"/>
        </w:rPr>
        <w:t>A</w:t>
      </w:r>
      <w:r w:rsidR="00887647" w:rsidRPr="00482985">
        <w:rPr>
          <w:rFonts w:asciiTheme="majorBidi" w:hAnsiTheme="majorBidi" w:cstheme="majorBidi"/>
          <w:sz w:val="24"/>
          <w:szCs w:val="24"/>
          <w:lang w:val="ro-MD"/>
        </w:rPr>
        <w:t>.</w:t>
      </w:r>
      <w:r w:rsidR="00FA0301" w:rsidRPr="00482985">
        <w:rPr>
          <w:rFonts w:asciiTheme="majorBidi" w:hAnsiTheme="majorBidi" w:cstheme="majorBidi"/>
          <w:sz w:val="24"/>
          <w:szCs w:val="24"/>
          <w:lang w:val="ro-MD"/>
        </w:rPr>
        <w:t xml:space="preserve"> „FEE-Nord” </w:t>
      </w:r>
      <w:r w:rsidR="00A433D9" w:rsidRPr="00482985">
        <w:rPr>
          <w:rFonts w:asciiTheme="majorBidi" w:hAnsiTheme="majorBidi" w:cstheme="majorBidi"/>
          <w:sz w:val="24"/>
          <w:szCs w:val="24"/>
          <w:lang w:val="ro-MD"/>
        </w:rPr>
        <w:t xml:space="preserve">a calculat amortizarea aferentă acestui obiect de evidență în sumă </w:t>
      </w:r>
      <w:r w:rsidR="00FA0301" w:rsidRPr="00482985">
        <w:rPr>
          <w:rFonts w:asciiTheme="majorBidi" w:hAnsiTheme="majorBidi" w:cstheme="majorBidi"/>
          <w:sz w:val="24"/>
          <w:szCs w:val="24"/>
          <w:lang w:val="ro-MD"/>
        </w:rPr>
        <w:t xml:space="preserve">totală </w:t>
      </w:r>
      <w:r w:rsidR="00A433D9" w:rsidRPr="00482985">
        <w:rPr>
          <w:rFonts w:asciiTheme="majorBidi" w:hAnsiTheme="majorBidi" w:cstheme="majorBidi"/>
          <w:sz w:val="24"/>
          <w:szCs w:val="24"/>
          <w:lang w:val="ro-MD"/>
        </w:rPr>
        <w:t>de 2.835,01 mii lei.</w:t>
      </w:r>
    </w:p>
    <w:p w14:paraId="6097A1C6" w14:textId="77777777" w:rsidR="00097891" w:rsidRPr="00482985" w:rsidRDefault="00097891" w:rsidP="00097891">
      <w:pPr>
        <w:spacing w:after="0" w:line="276" w:lineRule="auto"/>
        <w:ind w:firstLine="709"/>
        <w:jc w:val="both"/>
        <w:rPr>
          <w:rFonts w:ascii="Times New Roman" w:eastAsia="Times New Roman" w:hAnsi="Times New Roman"/>
          <w:sz w:val="24"/>
          <w:szCs w:val="24"/>
          <w:lang w:val="ro-MD"/>
        </w:rPr>
      </w:pPr>
      <w:r w:rsidRPr="00482985">
        <w:rPr>
          <w:rFonts w:ascii="Times New Roman" w:eastAsia="Times New Roman" w:hAnsi="Times New Roman"/>
          <w:sz w:val="24"/>
          <w:szCs w:val="24"/>
          <w:lang w:val="ro-MD"/>
        </w:rPr>
        <w:t>Potrivit prevederilor art.16 din Legea contabilității și raportării financiare nr. 287 din 15.12.2017</w:t>
      </w:r>
      <w:r w:rsidRPr="00482985">
        <w:rPr>
          <w:rFonts w:ascii="Times New Roman" w:hAnsi="Times New Roman"/>
          <w:sz w:val="24"/>
          <w:szCs w:val="24"/>
          <w:lang w:val="ro-MD"/>
        </w:rPr>
        <w:t>, entitatea este obligată să efectueze inventarierea generală a activelor, în modul stabilit de Regulamentul privind inventarierea, aprobat de către Ministerul Finanțelor</w:t>
      </w:r>
      <w:r w:rsidRPr="00482985">
        <w:rPr>
          <w:rFonts w:ascii="Times New Roman" w:hAnsi="Times New Roman"/>
          <w:sz w:val="24"/>
          <w:szCs w:val="24"/>
          <w:vertAlign w:val="superscript"/>
          <w:lang w:val="ro-MD"/>
        </w:rPr>
        <w:footnoteReference w:id="17"/>
      </w:r>
      <w:r w:rsidRPr="00482985">
        <w:rPr>
          <w:rFonts w:ascii="Times New Roman" w:hAnsi="Times New Roman"/>
          <w:sz w:val="24"/>
          <w:szCs w:val="24"/>
          <w:lang w:val="ro-MD"/>
        </w:rPr>
        <w:t>.</w:t>
      </w:r>
      <w:r w:rsidRPr="00482985">
        <w:rPr>
          <w:rFonts w:ascii="Times New Roman" w:eastAsia="Times New Roman" w:hAnsi="Times New Roman"/>
          <w:sz w:val="24"/>
          <w:szCs w:val="24"/>
          <w:lang w:val="ro-MD"/>
        </w:rPr>
        <w:t xml:space="preserve"> </w:t>
      </w:r>
    </w:p>
    <w:p w14:paraId="34260EE8" w14:textId="4BCF1329" w:rsidR="00097891" w:rsidRPr="00482985" w:rsidRDefault="00097891" w:rsidP="00097891">
      <w:pPr>
        <w:tabs>
          <w:tab w:val="left" w:pos="270"/>
        </w:tabs>
        <w:spacing w:after="0" w:line="276" w:lineRule="auto"/>
        <w:ind w:firstLine="709"/>
        <w:jc w:val="both"/>
        <w:rPr>
          <w:rFonts w:ascii="Times New Roman" w:hAnsi="Times New Roman"/>
          <w:sz w:val="24"/>
          <w:szCs w:val="24"/>
          <w:shd w:val="clear" w:color="auto" w:fill="FFFFFF"/>
          <w:lang w:val="ro-MD"/>
        </w:rPr>
      </w:pPr>
      <w:r w:rsidRPr="00482985">
        <w:rPr>
          <w:rFonts w:ascii="Times New Roman" w:hAnsi="Times New Roman"/>
          <w:sz w:val="24"/>
          <w:szCs w:val="24"/>
          <w:shd w:val="clear" w:color="auto" w:fill="FFFFFF"/>
          <w:lang w:val="ro-MD"/>
        </w:rPr>
        <w:t>Conform prevederilor pct.</w:t>
      </w:r>
      <w:r w:rsidR="006A44A3">
        <w:rPr>
          <w:rFonts w:ascii="Times New Roman" w:hAnsi="Times New Roman"/>
          <w:sz w:val="24"/>
          <w:szCs w:val="24"/>
          <w:shd w:val="clear" w:color="auto" w:fill="FFFFFF"/>
          <w:lang w:val="ro-MD"/>
        </w:rPr>
        <w:t xml:space="preserve"> </w:t>
      </w:r>
      <w:r w:rsidRPr="00482985">
        <w:rPr>
          <w:rFonts w:ascii="Times New Roman" w:hAnsi="Times New Roman"/>
          <w:sz w:val="24"/>
          <w:szCs w:val="24"/>
          <w:shd w:val="clear" w:color="auto" w:fill="FFFFFF"/>
          <w:lang w:val="ro-MD"/>
        </w:rPr>
        <w:t>8 alin.</w:t>
      </w:r>
      <w:r w:rsidR="002B05CF" w:rsidRPr="00482985">
        <w:rPr>
          <w:rFonts w:ascii="Times New Roman" w:hAnsi="Times New Roman"/>
          <w:sz w:val="24"/>
          <w:szCs w:val="24"/>
          <w:shd w:val="clear" w:color="auto" w:fill="FFFFFF"/>
          <w:lang w:val="ro-MD"/>
        </w:rPr>
        <w:t>(</w:t>
      </w:r>
      <w:r w:rsidRPr="00482985">
        <w:rPr>
          <w:rFonts w:ascii="Times New Roman" w:hAnsi="Times New Roman"/>
          <w:sz w:val="24"/>
          <w:szCs w:val="24"/>
          <w:shd w:val="clear" w:color="auto" w:fill="FFFFFF"/>
          <w:lang w:val="ro-MD"/>
        </w:rPr>
        <w:t>5) și pct.</w:t>
      </w:r>
      <w:r w:rsidR="006A44A3">
        <w:rPr>
          <w:rFonts w:ascii="Times New Roman" w:hAnsi="Times New Roman"/>
          <w:sz w:val="24"/>
          <w:szCs w:val="24"/>
          <w:shd w:val="clear" w:color="auto" w:fill="FFFFFF"/>
          <w:lang w:val="ro-MD"/>
        </w:rPr>
        <w:t xml:space="preserve"> </w:t>
      </w:r>
      <w:r w:rsidRPr="00482985">
        <w:rPr>
          <w:rFonts w:ascii="Times New Roman" w:hAnsi="Times New Roman"/>
          <w:sz w:val="24"/>
          <w:szCs w:val="24"/>
          <w:shd w:val="clear" w:color="auto" w:fill="FFFFFF"/>
          <w:lang w:val="ro-MD"/>
        </w:rPr>
        <w:t xml:space="preserve">42 din Regulamentul nominalizat, </w:t>
      </w:r>
      <w:r w:rsidRPr="00482985">
        <w:rPr>
          <w:rFonts w:ascii="Times New Roman" w:eastAsia="Times New Roman" w:hAnsi="Times New Roman"/>
          <w:bCs/>
          <w:sz w:val="24"/>
          <w:szCs w:val="24"/>
          <w:lang w:val="ro-MD"/>
        </w:rPr>
        <w:t>î</w:t>
      </w:r>
      <w:r w:rsidRPr="00482985">
        <w:rPr>
          <w:rFonts w:ascii="Times New Roman" w:eastAsia="Times New Roman" w:hAnsi="Times New Roman"/>
          <w:sz w:val="24"/>
          <w:szCs w:val="24"/>
          <w:lang w:val="ro-MD"/>
        </w:rPr>
        <w:t xml:space="preserve">n cadrul inventarierii se constată bunurile neutilizate în activitatea entității, iar </w:t>
      </w:r>
      <w:r w:rsidRPr="00482985">
        <w:rPr>
          <w:rFonts w:ascii="Times New Roman" w:hAnsi="Times New Roman"/>
          <w:sz w:val="24"/>
          <w:szCs w:val="24"/>
          <w:shd w:val="clear" w:color="auto" w:fill="FFFFFF"/>
          <w:lang w:val="ro-MD"/>
        </w:rPr>
        <w:t xml:space="preserve">imobilizările corporale care nu sunt utilizate din diferite motive și/sau care nu se supun restabilirii se includ într-o listă de inventariere separată, cu indicarea motivelor care au cauzat neutilizarea lor (deteriorarea, uzura completă etc.), și se transmit </w:t>
      </w:r>
      <w:r w:rsidR="00B351B1">
        <w:rPr>
          <w:rFonts w:ascii="Times New Roman" w:hAnsi="Times New Roman"/>
          <w:sz w:val="24"/>
          <w:szCs w:val="24"/>
          <w:shd w:val="clear" w:color="auto" w:fill="FFFFFF"/>
          <w:lang w:val="ro-MD"/>
        </w:rPr>
        <w:t>C</w:t>
      </w:r>
      <w:r w:rsidRPr="00482985">
        <w:rPr>
          <w:rFonts w:ascii="Times New Roman" w:hAnsi="Times New Roman"/>
          <w:sz w:val="24"/>
          <w:szCs w:val="24"/>
          <w:shd w:val="clear" w:color="auto" w:fill="FFFFFF"/>
          <w:lang w:val="ro-MD"/>
        </w:rPr>
        <w:t>omisiei centrale</w:t>
      </w:r>
      <w:r w:rsidR="00B351B1">
        <w:rPr>
          <w:rFonts w:ascii="Times New Roman" w:hAnsi="Times New Roman"/>
          <w:sz w:val="24"/>
          <w:szCs w:val="24"/>
          <w:shd w:val="clear" w:color="auto" w:fill="FFFFFF"/>
          <w:lang w:val="ro-MD"/>
        </w:rPr>
        <w:t xml:space="preserve"> de inventariere</w:t>
      </w:r>
      <w:r w:rsidRPr="00482985">
        <w:rPr>
          <w:rFonts w:ascii="Times New Roman" w:hAnsi="Times New Roman"/>
          <w:sz w:val="24"/>
          <w:szCs w:val="24"/>
          <w:shd w:val="clear" w:color="auto" w:fill="FFFFFF"/>
          <w:lang w:val="ro-MD"/>
        </w:rPr>
        <w:t>, după caz, sau conducătorului entității, cu înaintarea propunerilor privind vânzarea, casarea sau reutilarea acestora.</w:t>
      </w:r>
    </w:p>
    <w:p w14:paraId="27BEF24C" w14:textId="736D0B90" w:rsidR="00097891" w:rsidRPr="00482985" w:rsidRDefault="002B05CF" w:rsidP="002B05CF">
      <w:pPr>
        <w:spacing w:after="0" w:line="276" w:lineRule="auto"/>
        <w:ind w:firstLine="709"/>
        <w:jc w:val="both"/>
        <w:rPr>
          <w:rFonts w:ascii="Times New Roman" w:hAnsi="Times New Roman"/>
          <w:sz w:val="24"/>
          <w:szCs w:val="24"/>
          <w:shd w:val="clear" w:color="auto" w:fill="FFFFFF"/>
          <w:lang w:val="ro-MD"/>
        </w:rPr>
      </w:pPr>
      <w:r w:rsidRPr="00482985">
        <w:rPr>
          <w:rFonts w:ascii="Times New Roman" w:hAnsi="Times New Roman"/>
          <w:sz w:val="24"/>
          <w:szCs w:val="24"/>
          <w:shd w:val="clear" w:color="auto" w:fill="FFFFFF"/>
          <w:lang w:val="ro-MD"/>
        </w:rPr>
        <w:t>Nerespectând prevederile menționate, d</w:t>
      </w:r>
      <w:r w:rsidR="00097891" w:rsidRPr="00482985">
        <w:rPr>
          <w:rFonts w:ascii="Times New Roman" w:hAnsi="Times New Roman"/>
          <w:sz w:val="24"/>
          <w:szCs w:val="24"/>
          <w:shd w:val="clear" w:color="auto" w:fill="FFFFFF"/>
          <w:lang w:val="ro-MD"/>
        </w:rPr>
        <w:t xml:space="preserve">eși, </w:t>
      </w:r>
      <w:r w:rsidR="005608C0" w:rsidRPr="00482985">
        <w:rPr>
          <w:rFonts w:ascii="Times New Roman" w:hAnsi="Times New Roman"/>
          <w:sz w:val="24"/>
          <w:szCs w:val="24"/>
          <w:shd w:val="clear" w:color="auto" w:fill="FFFFFF"/>
          <w:lang w:val="ro-MD"/>
        </w:rPr>
        <w:t>la situația din 31.12.2022, S</w:t>
      </w:r>
      <w:r w:rsidR="00887647" w:rsidRPr="00482985">
        <w:rPr>
          <w:rFonts w:ascii="Times New Roman" w:hAnsi="Times New Roman"/>
          <w:sz w:val="24"/>
          <w:szCs w:val="24"/>
          <w:shd w:val="clear" w:color="auto" w:fill="FFFFFF"/>
          <w:lang w:val="ro-MD"/>
        </w:rPr>
        <w:t>.</w:t>
      </w:r>
      <w:r w:rsidR="005608C0" w:rsidRPr="00482985">
        <w:rPr>
          <w:rFonts w:ascii="Times New Roman" w:hAnsi="Times New Roman"/>
          <w:sz w:val="24"/>
          <w:szCs w:val="24"/>
          <w:shd w:val="clear" w:color="auto" w:fill="FFFFFF"/>
          <w:lang w:val="ro-MD"/>
        </w:rPr>
        <w:t>A</w:t>
      </w:r>
      <w:r w:rsidR="00887647" w:rsidRPr="00482985">
        <w:rPr>
          <w:rFonts w:ascii="Times New Roman" w:hAnsi="Times New Roman"/>
          <w:sz w:val="24"/>
          <w:szCs w:val="24"/>
          <w:shd w:val="clear" w:color="auto" w:fill="FFFFFF"/>
          <w:lang w:val="ro-MD"/>
        </w:rPr>
        <w:t>.</w:t>
      </w:r>
      <w:r w:rsidR="005608C0" w:rsidRPr="00482985">
        <w:rPr>
          <w:rFonts w:ascii="Times New Roman" w:hAnsi="Times New Roman"/>
          <w:sz w:val="24"/>
          <w:szCs w:val="24"/>
          <w:shd w:val="clear" w:color="auto" w:fill="FFFFFF"/>
          <w:lang w:val="ro-MD"/>
        </w:rPr>
        <w:t xml:space="preserve"> </w:t>
      </w:r>
      <w:r w:rsidR="00887647" w:rsidRPr="00482985">
        <w:rPr>
          <w:rFonts w:ascii="Times New Roman" w:hAnsi="Times New Roman"/>
          <w:sz w:val="24"/>
          <w:szCs w:val="24"/>
          <w:shd w:val="clear" w:color="auto" w:fill="FFFFFF"/>
          <w:lang w:val="ro-MD"/>
        </w:rPr>
        <w:t>„</w:t>
      </w:r>
      <w:r w:rsidR="005608C0" w:rsidRPr="00482985">
        <w:rPr>
          <w:rFonts w:ascii="Times New Roman" w:hAnsi="Times New Roman"/>
          <w:sz w:val="24"/>
          <w:szCs w:val="24"/>
          <w:shd w:val="clear" w:color="auto" w:fill="FFFFFF"/>
          <w:lang w:val="ro-MD"/>
        </w:rPr>
        <w:t>FEE-Nord</w:t>
      </w:r>
      <w:r w:rsidR="00887647" w:rsidRPr="00482985">
        <w:rPr>
          <w:rFonts w:ascii="Times New Roman" w:hAnsi="Times New Roman"/>
          <w:sz w:val="24"/>
          <w:szCs w:val="24"/>
          <w:shd w:val="clear" w:color="auto" w:fill="FFFFFF"/>
          <w:lang w:val="ro-MD"/>
        </w:rPr>
        <w:t>”</w:t>
      </w:r>
      <w:r w:rsidR="005608C0" w:rsidRPr="00482985">
        <w:rPr>
          <w:rFonts w:ascii="Times New Roman" w:hAnsi="Times New Roman"/>
          <w:sz w:val="24"/>
          <w:szCs w:val="24"/>
          <w:shd w:val="clear" w:color="auto" w:fill="FFFFFF"/>
          <w:lang w:val="ro-MD"/>
        </w:rPr>
        <w:t xml:space="preserve"> a identificat în urma inventarierii 61 </w:t>
      </w:r>
      <w:r w:rsidR="005608C0" w:rsidRPr="00482985">
        <w:rPr>
          <w:rFonts w:ascii="Times New Roman" w:hAnsi="Times New Roman"/>
          <w:sz w:val="24"/>
          <w:szCs w:val="24"/>
          <w:lang w:val="ro-MD"/>
        </w:rPr>
        <w:t>unități de mijloace fixe uzate atât fizic</w:t>
      </w:r>
      <w:r w:rsidR="00CF5FA5">
        <w:rPr>
          <w:rFonts w:ascii="Times New Roman" w:hAnsi="Times New Roman"/>
          <w:sz w:val="24"/>
          <w:szCs w:val="24"/>
          <w:lang w:val="ro-MD"/>
        </w:rPr>
        <w:t>,</w:t>
      </w:r>
      <w:r w:rsidR="005608C0" w:rsidRPr="00482985">
        <w:rPr>
          <w:rFonts w:ascii="Times New Roman" w:hAnsi="Times New Roman"/>
          <w:sz w:val="24"/>
          <w:szCs w:val="24"/>
          <w:lang w:val="ro-MD"/>
        </w:rPr>
        <w:t xml:space="preserve"> cât și moral</w:t>
      </w:r>
      <w:r w:rsidR="00CF5FA5">
        <w:rPr>
          <w:rFonts w:ascii="Times New Roman" w:hAnsi="Times New Roman"/>
          <w:sz w:val="24"/>
          <w:szCs w:val="24"/>
          <w:lang w:val="ro-MD"/>
        </w:rPr>
        <w:t>,</w:t>
      </w:r>
      <w:r w:rsidR="005608C0" w:rsidRPr="00482985">
        <w:rPr>
          <w:rFonts w:ascii="Times New Roman" w:hAnsi="Times New Roman"/>
          <w:sz w:val="24"/>
          <w:szCs w:val="24"/>
          <w:lang w:val="ro-MD"/>
        </w:rPr>
        <w:t xml:space="preserve"> cu valoarea inițială de 719,1 mii lei, </w:t>
      </w:r>
      <w:r w:rsidR="00097891" w:rsidRPr="00482985">
        <w:rPr>
          <w:rFonts w:ascii="Times New Roman" w:hAnsi="Times New Roman"/>
          <w:sz w:val="24"/>
          <w:szCs w:val="24"/>
          <w:shd w:val="clear" w:color="auto" w:fill="FFFFFF"/>
          <w:lang w:val="ro-MD"/>
        </w:rPr>
        <w:t>managementul instituțional nu a întreprins acțiuni suficiente privind casarea, reutilarea sau vânzarea acestora.</w:t>
      </w:r>
    </w:p>
    <w:p w14:paraId="5644536C" w14:textId="3B8A96C9" w:rsidR="009D6217" w:rsidRPr="00482985" w:rsidRDefault="00891D25" w:rsidP="00BB06D6">
      <w:pPr>
        <w:spacing w:after="0" w:line="276" w:lineRule="auto"/>
        <w:ind w:firstLine="709"/>
        <w:jc w:val="both"/>
        <w:rPr>
          <w:rFonts w:ascii="Times New Roman" w:hAnsi="Times New Roman"/>
          <w:i/>
          <w:iCs/>
          <w:sz w:val="24"/>
          <w:szCs w:val="24"/>
          <w:shd w:val="clear" w:color="auto" w:fill="FFFFFF"/>
          <w:lang w:val="ro-MD"/>
        </w:rPr>
      </w:pPr>
      <w:r w:rsidRPr="00482985">
        <w:rPr>
          <w:rFonts w:ascii="Times New Roman" w:hAnsi="Times New Roman"/>
          <w:sz w:val="24"/>
          <w:szCs w:val="24"/>
          <w:shd w:val="clear" w:color="auto" w:fill="FFFFFF"/>
          <w:lang w:val="ro-MD"/>
        </w:rPr>
        <w:t xml:space="preserve">Totodată, </w:t>
      </w:r>
      <w:r w:rsidR="00B351B1" w:rsidRPr="00072937">
        <w:rPr>
          <w:rFonts w:ascii="Times New Roman" w:hAnsi="Times New Roman"/>
          <w:sz w:val="24"/>
          <w:szCs w:val="24"/>
          <w:shd w:val="clear" w:color="auto" w:fill="FFFFFF"/>
          <w:lang w:val="ro-MD"/>
        </w:rPr>
        <w:t>C</w:t>
      </w:r>
      <w:r w:rsidRPr="00BD64B7">
        <w:rPr>
          <w:rFonts w:ascii="Times New Roman" w:hAnsi="Times New Roman"/>
          <w:sz w:val="24"/>
          <w:szCs w:val="24"/>
          <w:shd w:val="clear" w:color="auto" w:fill="FFFFFF"/>
          <w:lang w:val="ro-MD"/>
        </w:rPr>
        <w:t>omisia</w:t>
      </w:r>
      <w:r w:rsidRPr="00482985">
        <w:rPr>
          <w:rFonts w:ascii="Times New Roman" w:hAnsi="Times New Roman"/>
          <w:sz w:val="24"/>
          <w:szCs w:val="24"/>
          <w:shd w:val="clear" w:color="auto" w:fill="FFFFFF"/>
          <w:lang w:val="ro-MD"/>
        </w:rPr>
        <w:t xml:space="preserve"> de inventariere, contrar prevederilor pct.</w:t>
      </w:r>
      <w:r w:rsidR="006A44A3">
        <w:rPr>
          <w:rFonts w:ascii="Times New Roman" w:hAnsi="Times New Roman"/>
          <w:sz w:val="24"/>
          <w:szCs w:val="24"/>
          <w:shd w:val="clear" w:color="auto" w:fill="FFFFFF"/>
          <w:lang w:val="ro-MD"/>
        </w:rPr>
        <w:t xml:space="preserve"> </w:t>
      </w:r>
      <w:r w:rsidRPr="00482985">
        <w:rPr>
          <w:rFonts w:ascii="Times New Roman" w:hAnsi="Times New Roman"/>
          <w:sz w:val="24"/>
          <w:szCs w:val="24"/>
          <w:shd w:val="clear" w:color="auto" w:fill="FFFFFF"/>
          <w:lang w:val="ro-MD"/>
        </w:rPr>
        <w:t>42 din Regulamentul menționat</w:t>
      </w:r>
      <w:r w:rsidR="00CF5FA5">
        <w:rPr>
          <w:rFonts w:ascii="Times New Roman" w:hAnsi="Times New Roman"/>
          <w:sz w:val="24"/>
          <w:szCs w:val="24"/>
          <w:shd w:val="clear" w:color="auto" w:fill="FFFFFF"/>
          <w:lang w:val="ro-MD"/>
        </w:rPr>
        <w:t xml:space="preserve">, </w:t>
      </w:r>
      <w:r w:rsidRPr="00482985">
        <w:rPr>
          <w:rFonts w:ascii="Times New Roman" w:hAnsi="Times New Roman"/>
          <w:sz w:val="24"/>
          <w:szCs w:val="24"/>
          <w:shd w:val="clear" w:color="auto" w:fill="FFFFFF"/>
          <w:lang w:val="ro-MD"/>
        </w:rPr>
        <w:t xml:space="preserve"> nu a inclus în listă separată </w:t>
      </w:r>
      <w:r w:rsidRPr="00482985">
        <w:rPr>
          <w:rFonts w:ascii="Times New Roman" w:hAnsi="Times New Roman"/>
          <w:sz w:val="24"/>
          <w:szCs w:val="24"/>
          <w:lang w:val="ro-MD"/>
        </w:rPr>
        <w:t>4 bunuri imobile cu suprafața totală de 492,2 m</w:t>
      </w:r>
      <w:r w:rsidRPr="00482985">
        <w:rPr>
          <w:rFonts w:ascii="Times New Roman" w:hAnsi="Times New Roman"/>
          <w:sz w:val="24"/>
          <w:szCs w:val="24"/>
          <w:vertAlign w:val="superscript"/>
          <w:lang w:val="ro-MD"/>
        </w:rPr>
        <w:t>2</w:t>
      </w:r>
      <w:r w:rsidRPr="00482985">
        <w:rPr>
          <w:rFonts w:ascii="Times New Roman" w:hAnsi="Times New Roman"/>
          <w:sz w:val="24"/>
          <w:szCs w:val="24"/>
          <w:lang w:val="ro-MD"/>
        </w:rPr>
        <w:t xml:space="preserve"> </w:t>
      </w:r>
      <w:r w:rsidR="005603E9">
        <w:rPr>
          <w:rFonts w:ascii="Times New Roman" w:hAnsi="Times New Roman"/>
          <w:sz w:val="24"/>
          <w:szCs w:val="24"/>
          <w:lang w:val="ro-MD"/>
        </w:rPr>
        <w:t>și</w:t>
      </w:r>
      <w:r w:rsidRPr="00482985">
        <w:rPr>
          <w:rFonts w:ascii="Times New Roman" w:hAnsi="Times New Roman"/>
          <w:sz w:val="24"/>
          <w:szCs w:val="24"/>
          <w:lang w:val="ro-MD"/>
        </w:rPr>
        <w:t xml:space="preserve"> valoarea inițială de 700,0 mii lei</w:t>
      </w:r>
      <w:r w:rsidRPr="00482985">
        <w:rPr>
          <w:rFonts w:ascii="Times New Roman" w:hAnsi="Times New Roman"/>
          <w:sz w:val="24"/>
          <w:szCs w:val="24"/>
          <w:vertAlign w:val="superscript"/>
          <w:lang w:val="ro-MD"/>
        </w:rPr>
        <w:footnoteReference w:id="18"/>
      </w:r>
      <w:r w:rsidR="005603E9">
        <w:rPr>
          <w:rFonts w:ascii="Times New Roman" w:hAnsi="Times New Roman"/>
          <w:sz w:val="24"/>
          <w:szCs w:val="24"/>
          <w:lang w:val="ro-MD"/>
        </w:rPr>
        <w:t>,</w:t>
      </w:r>
      <w:r w:rsidRPr="00482985">
        <w:rPr>
          <w:rFonts w:ascii="Times New Roman" w:hAnsi="Times New Roman"/>
          <w:sz w:val="24"/>
          <w:szCs w:val="24"/>
          <w:lang w:val="ro-MD"/>
        </w:rPr>
        <w:t xml:space="preserve"> </w:t>
      </w:r>
      <w:r w:rsidR="007B5C07" w:rsidRPr="00482985">
        <w:rPr>
          <w:rFonts w:ascii="Times New Roman" w:hAnsi="Times New Roman"/>
          <w:sz w:val="24"/>
          <w:szCs w:val="24"/>
          <w:shd w:val="clear" w:color="auto" w:fill="FFFFFF"/>
          <w:lang w:val="ro-MD"/>
        </w:rPr>
        <w:t xml:space="preserve">care nu sunt utilizate în </w:t>
      </w:r>
      <w:r w:rsidR="00BB06D6">
        <w:rPr>
          <w:rFonts w:ascii="Times New Roman" w:hAnsi="Times New Roman"/>
          <w:sz w:val="24"/>
          <w:szCs w:val="24"/>
          <w:shd w:val="clear" w:color="auto" w:fill="FFFFFF"/>
          <w:lang w:val="ro-MD"/>
        </w:rPr>
        <w:t xml:space="preserve">procesul tehnologic al </w:t>
      </w:r>
      <w:r w:rsidR="007B5C07" w:rsidRPr="00482985">
        <w:rPr>
          <w:rFonts w:ascii="Times New Roman" w:hAnsi="Times New Roman"/>
          <w:sz w:val="24"/>
          <w:szCs w:val="24"/>
          <w:shd w:val="clear" w:color="auto" w:fill="FFFFFF"/>
          <w:lang w:val="ro-MD"/>
        </w:rPr>
        <w:t xml:space="preserve">Societății și </w:t>
      </w:r>
      <w:r w:rsidR="00BB06D6">
        <w:rPr>
          <w:rFonts w:ascii="Times New Roman" w:hAnsi="Times New Roman"/>
          <w:sz w:val="24"/>
          <w:szCs w:val="24"/>
          <w:shd w:val="clear" w:color="auto" w:fill="FFFFFF"/>
          <w:lang w:val="ro-MD"/>
        </w:rPr>
        <w:t>al căror stare fizică este în continuă</w:t>
      </w:r>
      <w:r w:rsidR="007B5C07" w:rsidRPr="00482985">
        <w:rPr>
          <w:rFonts w:ascii="Times New Roman" w:hAnsi="Times New Roman"/>
          <w:sz w:val="24"/>
          <w:szCs w:val="24"/>
          <w:shd w:val="clear" w:color="auto" w:fill="FFFFFF"/>
          <w:lang w:val="ro-MD"/>
        </w:rPr>
        <w:t xml:space="preserve"> degradare</w:t>
      </w:r>
      <w:r w:rsidR="00577CBD" w:rsidRPr="00482985">
        <w:rPr>
          <w:rFonts w:ascii="Times New Roman" w:hAnsi="Times New Roman"/>
          <w:sz w:val="24"/>
          <w:szCs w:val="24"/>
          <w:shd w:val="clear" w:color="auto" w:fill="FFFFFF"/>
          <w:lang w:val="ro-MD"/>
        </w:rPr>
        <w:t xml:space="preserve">, ceea ce a condiționat neplanificarea activităților de reutilare/modernizare, </w:t>
      </w:r>
      <w:r w:rsidR="005603E9">
        <w:rPr>
          <w:rFonts w:ascii="Times New Roman" w:hAnsi="Times New Roman"/>
          <w:sz w:val="24"/>
          <w:szCs w:val="24"/>
          <w:shd w:val="clear" w:color="auto" w:fill="FFFFFF"/>
          <w:lang w:val="ro-MD"/>
        </w:rPr>
        <w:t xml:space="preserve">de </w:t>
      </w:r>
      <w:r w:rsidR="00577CBD" w:rsidRPr="00482985">
        <w:rPr>
          <w:rFonts w:ascii="Times New Roman" w:hAnsi="Times New Roman"/>
          <w:sz w:val="24"/>
          <w:szCs w:val="24"/>
          <w:shd w:val="clear" w:color="auto" w:fill="FFFFFF"/>
          <w:lang w:val="ro-MD"/>
        </w:rPr>
        <w:t>dare în locațiune a acestora, etc.</w:t>
      </w:r>
      <w:r w:rsidR="005603E9">
        <w:rPr>
          <w:rFonts w:ascii="Times New Roman" w:hAnsi="Times New Roman"/>
          <w:sz w:val="24"/>
          <w:szCs w:val="24"/>
          <w:shd w:val="clear" w:color="auto" w:fill="FFFFFF"/>
          <w:lang w:val="ro-MD"/>
        </w:rPr>
        <w:t>,</w:t>
      </w:r>
      <w:r w:rsidR="00577CBD" w:rsidRPr="00482985">
        <w:rPr>
          <w:rFonts w:ascii="Times New Roman" w:hAnsi="Times New Roman"/>
          <w:sz w:val="24"/>
          <w:szCs w:val="24"/>
          <w:shd w:val="clear" w:color="auto" w:fill="FFFFFF"/>
          <w:lang w:val="ro-MD"/>
        </w:rPr>
        <w:t xml:space="preserve"> pentru a permite Societății să obțină viitoarele avantaje economice.</w:t>
      </w:r>
      <w:r w:rsidR="009D6217" w:rsidRPr="00482985">
        <w:rPr>
          <w:rFonts w:ascii="Times New Roman" w:hAnsi="Times New Roman"/>
          <w:i/>
          <w:iCs/>
          <w:sz w:val="24"/>
          <w:szCs w:val="24"/>
          <w:shd w:val="clear" w:color="auto" w:fill="FFFFFF"/>
          <w:lang w:val="ro-MD"/>
        </w:rPr>
        <w:t xml:space="preserve"> </w:t>
      </w:r>
    </w:p>
    <w:p w14:paraId="4E59C18B" w14:textId="097454ED" w:rsidR="00891D25" w:rsidRPr="00482985" w:rsidRDefault="009D6217" w:rsidP="00577CBD">
      <w:pPr>
        <w:spacing w:after="0" w:line="276" w:lineRule="auto"/>
        <w:ind w:firstLine="709"/>
        <w:jc w:val="both"/>
        <w:rPr>
          <w:rFonts w:ascii="Times New Roman" w:hAnsi="Times New Roman"/>
          <w:sz w:val="24"/>
          <w:szCs w:val="24"/>
          <w:shd w:val="clear" w:color="auto" w:fill="FFFFFF"/>
          <w:lang w:val="ro-MD"/>
        </w:rPr>
      </w:pPr>
      <w:r w:rsidRPr="00482985">
        <w:rPr>
          <w:rFonts w:ascii="Times New Roman" w:hAnsi="Times New Roman"/>
          <w:i/>
          <w:iCs/>
          <w:sz w:val="24"/>
          <w:szCs w:val="24"/>
          <w:shd w:val="clear" w:color="auto" w:fill="FFFFFF"/>
          <w:lang w:val="ro-MD"/>
        </w:rPr>
        <w:t xml:space="preserve">Prin urmare, </w:t>
      </w:r>
      <w:r w:rsidRPr="00482985">
        <w:rPr>
          <w:rFonts w:ascii="Times New Roman" w:eastAsia="Times New Roman" w:hAnsi="Times New Roman"/>
          <w:i/>
          <w:iCs/>
          <w:sz w:val="24"/>
          <w:szCs w:val="24"/>
          <w:lang w:val="ro-MD"/>
        </w:rPr>
        <w:t xml:space="preserve">organul executiv al </w:t>
      </w:r>
      <w:r w:rsidR="005603E9">
        <w:rPr>
          <w:rFonts w:ascii="Times New Roman" w:eastAsia="Times New Roman" w:hAnsi="Times New Roman"/>
          <w:i/>
          <w:iCs/>
          <w:sz w:val="24"/>
          <w:szCs w:val="24"/>
          <w:lang w:val="ro-MD"/>
        </w:rPr>
        <w:t>S</w:t>
      </w:r>
      <w:r w:rsidRPr="00482985">
        <w:rPr>
          <w:rFonts w:ascii="Times New Roman" w:eastAsia="Times New Roman" w:hAnsi="Times New Roman"/>
          <w:i/>
          <w:iCs/>
          <w:sz w:val="24"/>
          <w:szCs w:val="24"/>
          <w:lang w:val="ro-MD"/>
        </w:rPr>
        <w:t>ocietății</w:t>
      </w:r>
      <w:r w:rsidR="00577CBD" w:rsidRPr="00482985">
        <w:rPr>
          <w:rFonts w:ascii="Times New Roman" w:hAnsi="Times New Roman"/>
          <w:i/>
          <w:iCs/>
          <w:sz w:val="24"/>
          <w:szCs w:val="24"/>
          <w:vertAlign w:val="superscript"/>
          <w:lang w:val="ro-MD"/>
        </w:rPr>
        <w:footnoteReference w:id="19"/>
      </w:r>
      <w:r w:rsidRPr="00482985">
        <w:rPr>
          <w:rFonts w:ascii="Times New Roman" w:hAnsi="Times New Roman"/>
          <w:i/>
          <w:iCs/>
          <w:sz w:val="24"/>
          <w:szCs w:val="24"/>
          <w:lang w:val="ro-MD"/>
        </w:rPr>
        <w:t xml:space="preserve"> nu a întreprins măsuri în vederea gestionării conforme a patrimoniului în scopul obținerii avantajelor economice suplimentare.</w:t>
      </w:r>
    </w:p>
    <w:p w14:paraId="50A9DF3A" w14:textId="1DF14AAA" w:rsidR="00476558" w:rsidRPr="00482985" w:rsidRDefault="00F246CC" w:rsidP="00A62817">
      <w:pPr>
        <w:spacing w:after="0" w:line="276" w:lineRule="auto"/>
        <w:ind w:firstLine="709"/>
        <w:jc w:val="both"/>
        <w:rPr>
          <w:rFonts w:ascii="Times New Roman" w:hAnsi="Times New Roman"/>
          <w:sz w:val="24"/>
          <w:szCs w:val="24"/>
          <w:lang w:val="ro-MD"/>
        </w:rPr>
      </w:pPr>
      <w:r w:rsidRPr="00482985">
        <w:rPr>
          <w:rFonts w:ascii="Times New Roman" w:eastAsia="Times New Roman" w:hAnsi="Times New Roman"/>
          <w:sz w:val="24"/>
          <w:szCs w:val="24"/>
          <w:lang w:val="ro-MD"/>
        </w:rPr>
        <w:t>De asemenea</w:t>
      </w:r>
      <w:r w:rsidR="00887647" w:rsidRPr="00482985">
        <w:rPr>
          <w:rFonts w:ascii="Times New Roman" w:eastAsia="Times New Roman" w:hAnsi="Times New Roman"/>
          <w:sz w:val="24"/>
          <w:szCs w:val="24"/>
          <w:lang w:val="ro-MD"/>
        </w:rPr>
        <w:t>,</w:t>
      </w:r>
      <w:r w:rsidRPr="00482985">
        <w:rPr>
          <w:rFonts w:ascii="Times New Roman" w:eastAsia="Times New Roman" w:hAnsi="Times New Roman"/>
          <w:sz w:val="24"/>
          <w:szCs w:val="24"/>
          <w:lang w:val="ro-MD"/>
        </w:rPr>
        <w:t xml:space="preserve"> echipa de audit a constatat că </w:t>
      </w:r>
      <w:r w:rsidR="00CD39F9" w:rsidRPr="00482985">
        <w:rPr>
          <w:rFonts w:ascii="Times New Roman" w:eastAsia="Times New Roman" w:hAnsi="Times New Roman"/>
          <w:sz w:val="24"/>
          <w:szCs w:val="24"/>
          <w:lang w:val="ro-MD"/>
        </w:rPr>
        <w:t xml:space="preserve">până în prezent </w:t>
      </w:r>
      <w:r w:rsidR="00CD39F9" w:rsidRPr="00BD64B7">
        <w:rPr>
          <w:rFonts w:ascii="Times New Roman" w:hAnsi="Times New Roman"/>
          <w:sz w:val="24"/>
          <w:szCs w:val="24"/>
          <w:lang w:val="ro-MD"/>
        </w:rPr>
        <w:t xml:space="preserve">evidența operațională și de administrare a decontărilor cu consumatorii, </w:t>
      </w:r>
      <w:r w:rsidR="00BD64B7" w:rsidRPr="00072937">
        <w:rPr>
          <w:rFonts w:ascii="Times New Roman" w:hAnsi="Times New Roman"/>
          <w:sz w:val="24"/>
          <w:szCs w:val="24"/>
          <w:lang w:val="ro-MD"/>
        </w:rPr>
        <w:t xml:space="preserve">privind </w:t>
      </w:r>
      <w:r w:rsidR="00CD39F9" w:rsidRPr="00BD64B7">
        <w:rPr>
          <w:rFonts w:ascii="Times New Roman" w:hAnsi="Times New Roman"/>
          <w:sz w:val="24"/>
          <w:szCs w:val="24"/>
          <w:lang w:val="ro-MD"/>
        </w:rPr>
        <w:t>formarea prețului la energia electrică, planificarea și administrarea achizițiilor, etc. se ține</w:t>
      </w:r>
      <w:r w:rsidR="00CD39F9" w:rsidRPr="00267594">
        <w:rPr>
          <w:rFonts w:ascii="Times New Roman" w:hAnsi="Times New Roman"/>
          <w:sz w:val="24"/>
          <w:szCs w:val="24"/>
          <w:lang w:val="ro-MD"/>
        </w:rPr>
        <w:t xml:space="preserve"> în programul informațional</w:t>
      </w:r>
      <w:r w:rsidR="00CD39F9" w:rsidRPr="00482985">
        <w:rPr>
          <w:rFonts w:ascii="Times New Roman" w:hAnsi="Times New Roman"/>
          <w:sz w:val="24"/>
          <w:szCs w:val="24"/>
          <w:lang w:val="ro-MD"/>
        </w:rPr>
        <w:t xml:space="preserve"> </w:t>
      </w:r>
      <w:r w:rsidR="005603E9">
        <w:rPr>
          <w:rFonts w:ascii="Times New Roman" w:hAnsi="Times New Roman"/>
          <w:sz w:val="24"/>
          <w:szCs w:val="24"/>
          <w:lang w:val="ro-MD"/>
        </w:rPr>
        <w:t xml:space="preserve">pe </w:t>
      </w:r>
      <w:r w:rsidR="00CD39F9" w:rsidRPr="00482985">
        <w:rPr>
          <w:rFonts w:ascii="Times New Roman" w:hAnsi="Times New Roman"/>
          <w:sz w:val="24"/>
          <w:szCs w:val="24"/>
          <w:lang w:val="ro-MD"/>
        </w:rPr>
        <w:t xml:space="preserve">care îl deține și </w:t>
      </w:r>
      <w:r w:rsidR="002311BB" w:rsidRPr="00482985">
        <w:rPr>
          <w:rFonts w:ascii="Times New Roman" w:hAnsi="Times New Roman"/>
          <w:sz w:val="24"/>
          <w:szCs w:val="24"/>
          <w:lang w:val="ro-MD"/>
        </w:rPr>
        <w:t xml:space="preserve">îl </w:t>
      </w:r>
      <w:r w:rsidR="00CD39F9" w:rsidRPr="00482985">
        <w:rPr>
          <w:rFonts w:ascii="Times New Roman" w:hAnsi="Times New Roman"/>
          <w:sz w:val="24"/>
          <w:szCs w:val="24"/>
          <w:lang w:val="ro-MD"/>
        </w:rPr>
        <w:t>gestionează S</w:t>
      </w:r>
      <w:r w:rsidR="00887647" w:rsidRPr="00482985">
        <w:rPr>
          <w:rFonts w:ascii="Times New Roman" w:hAnsi="Times New Roman"/>
          <w:sz w:val="24"/>
          <w:szCs w:val="24"/>
          <w:lang w:val="ro-MD"/>
        </w:rPr>
        <w:t>.</w:t>
      </w:r>
      <w:r w:rsidR="00CD39F9" w:rsidRPr="00482985">
        <w:rPr>
          <w:rFonts w:ascii="Times New Roman" w:hAnsi="Times New Roman"/>
          <w:sz w:val="24"/>
          <w:szCs w:val="24"/>
          <w:lang w:val="ro-MD"/>
        </w:rPr>
        <w:t>A</w:t>
      </w:r>
      <w:r w:rsidR="00887647" w:rsidRPr="00482985">
        <w:rPr>
          <w:rFonts w:ascii="Times New Roman" w:hAnsi="Times New Roman"/>
          <w:sz w:val="24"/>
          <w:szCs w:val="24"/>
          <w:lang w:val="ro-MD"/>
        </w:rPr>
        <w:t>.</w:t>
      </w:r>
      <w:r w:rsidR="00CD39F9" w:rsidRPr="00482985">
        <w:rPr>
          <w:rFonts w:ascii="Times New Roman" w:hAnsi="Times New Roman"/>
          <w:sz w:val="24"/>
          <w:szCs w:val="24"/>
          <w:lang w:val="ro-MD"/>
        </w:rPr>
        <w:t xml:space="preserve"> </w:t>
      </w:r>
      <w:r w:rsidR="00887647" w:rsidRPr="00482985">
        <w:rPr>
          <w:rFonts w:ascii="Times New Roman" w:hAnsi="Times New Roman"/>
          <w:sz w:val="24"/>
          <w:szCs w:val="24"/>
          <w:lang w:val="ro-MD"/>
        </w:rPr>
        <w:t>„</w:t>
      </w:r>
      <w:r w:rsidR="00CD39F9" w:rsidRPr="00482985">
        <w:rPr>
          <w:rFonts w:ascii="Times New Roman" w:hAnsi="Times New Roman"/>
          <w:sz w:val="24"/>
          <w:szCs w:val="24"/>
          <w:lang w:val="ro-MD"/>
        </w:rPr>
        <w:t>RED-Nord</w:t>
      </w:r>
      <w:r w:rsidR="00887647" w:rsidRPr="00482985">
        <w:rPr>
          <w:rFonts w:ascii="Times New Roman" w:hAnsi="Times New Roman"/>
          <w:sz w:val="24"/>
          <w:szCs w:val="24"/>
          <w:lang w:val="ro-MD"/>
        </w:rPr>
        <w:t>”</w:t>
      </w:r>
      <w:r w:rsidR="00CD39F9" w:rsidRPr="00482985">
        <w:rPr>
          <w:rFonts w:ascii="Times New Roman" w:hAnsi="Times New Roman"/>
          <w:sz w:val="24"/>
          <w:szCs w:val="24"/>
          <w:lang w:val="ro-MD"/>
        </w:rPr>
        <w:t>. Deși S</w:t>
      </w:r>
      <w:r w:rsidR="00887647" w:rsidRPr="00482985">
        <w:rPr>
          <w:rFonts w:ascii="Times New Roman" w:hAnsi="Times New Roman"/>
          <w:sz w:val="24"/>
          <w:szCs w:val="24"/>
          <w:lang w:val="ro-MD"/>
        </w:rPr>
        <w:t>.</w:t>
      </w:r>
      <w:r w:rsidR="00CD39F9" w:rsidRPr="00482985">
        <w:rPr>
          <w:rFonts w:ascii="Times New Roman" w:hAnsi="Times New Roman"/>
          <w:sz w:val="24"/>
          <w:szCs w:val="24"/>
          <w:lang w:val="ro-MD"/>
        </w:rPr>
        <w:t>A</w:t>
      </w:r>
      <w:r w:rsidR="00887647" w:rsidRPr="00482985">
        <w:rPr>
          <w:rFonts w:ascii="Times New Roman" w:hAnsi="Times New Roman"/>
          <w:sz w:val="24"/>
          <w:szCs w:val="24"/>
          <w:lang w:val="ro-MD"/>
        </w:rPr>
        <w:t>.</w:t>
      </w:r>
      <w:r w:rsidR="00CD39F9" w:rsidRPr="00482985">
        <w:rPr>
          <w:rFonts w:ascii="Times New Roman" w:hAnsi="Times New Roman"/>
          <w:sz w:val="24"/>
          <w:szCs w:val="24"/>
          <w:lang w:val="ro-MD"/>
        </w:rPr>
        <w:t xml:space="preserve"> </w:t>
      </w:r>
      <w:r w:rsidR="00887647" w:rsidRPr="00482985">
        <w:rPr>
          <w:rFonts w:ascii="Times New Roman" w:hAnsi="Times New Roman"/>
          <w:sz w:val="24"/>
          <w:szCs w:val="24"/>
          <w:lang w:val="ro-MD"/>
        </w:rPr>
        <w:t>„</w:t>
      </w:r>
      <w:r w:rsidR="00CD39F9" w:rsidRPr="00482985">
        <w:rPr>
          <w:rFonts w:ascii="Times New Roman" w:hAnsi="Times New Roman"/>
          <w:sz w:val="24"/>
          <w:szCs w:val="24"/>
          <w:lang w:val="ro-MD"/>
        </w:rPr>
        <w:t>FEE-Nord</w:t>
      </w:r>
      <w:r w:rsidR="00887647" w:rsidRPr="00482985">
        <w:rPr>
          <w:rFonts w:ascii="Times New Roman" w:hAnsi="Times New Roman"/>
          <w:sz w:val="24"/>
          <w:szCs w:val="24"/>
          <w:lang w:val="ro-MD"/>
        </w:rPr>
        <w:t>”</w:t>
      </w:r>
      <w:r w:rsidR="00CD39F9" w:rsidRPr="00482985">
        <w:rPr>
          <w:rFonts w:ascii="Times New Roman" w:hAnsi="Times New Roman"/>
          <w:sz w:val="24"/>
          <w:szCs w:val="24"/>
          <w:lang w:val="ro-MD"/>
        </w:rPr>
        <w:t xml:space="preserve"> a procurat în anul 2015 sistemul informațional Software „Sistem de programe licențiate sub denumirea 1C: Întreprindere 8”</w:t>
      </w:r>
      <w:r w:rsidR="005C3FB6" w:rsidRPr="00482985">
        <w:rPr>
          <w:rStyle w:val="a5"/>
          <w:rFonts w:ascii="Times New Roman" w:hAnsi="Times New Roman"/>
          <w:sz w:val="24"/>
          <w:szCs w:val="24"/>
          <w:lang w:val="ro-MD"/>
        </w:rPr>
        <w:footnoteReference w:id="20"/>
      </w:r>
      <w:r w:rsidR="005603E9">
        <w:rPr>
          <w:rFonts w:ascii="Times New Roman" w:hAnsi="Times New Roman"/>
          <w:sz w:val="24"/>
          <w:szCs w:val="24"/>
          <w:lang w:val="ro-MD"/>
        </w:rPr>
        <w:t>,</w:t>
      </w:r>
      <w:r w:rsidR="00DC32E3" w:rsidRPr="00482985">
        <w:rPr>
          <w:rStyle w:val="a5"/>
          <w:rFonts w:ascii="Times New Roman" w:hAnsi="Times New Roman"/>
          <w:sz w:val="24"/>
          <w:szCs w:val="24"/>
          <w:lang w:val="ro-MD"/>
        </w:rPr>
        <w:t xml:space="preserve"> </w:t>
      </w:r>
      <w:r w:rsidR="008D44C7" w:rsidRPr="00482985">
        <w:rPr>
          <w:rFonts w:ascii="Times New Roman" w:hAnsi="Times New Roman"/>
          <w:sz w:val="24"/>
          <w:szCs w:val="24"/>
          <w:lang w:val="ro-MD"/>
        </w:rPr>
        <w:t>cu</w:t>
      </w:r>
      <w:r w:rsidR="00DC32E3" w:rsidRPr="00482985">
        <w:rPr>
          <w:rFonts w:ascii="Times New Roman" w:hAnsi="Times New Roman"/>
          <w:sz w:val="24"/>
          <w:szCs w:val="24"/>
          <w:lang w:val="ro-MD"/>
        </w:rPr>
        <w:t xml:space="preserve"> valoare</w:t>
      </w:r>
      <w:r w:rsidR="008D44C7" w:rsidRPr="00482985">
        <w:rPr>
          <w:rFonts w:ascii="Times New Roman" w:hAnsi="Times New Roman"/>
          <w:sz w:val="24"/>
          <w:szCs w:val="24"/>
          <w:lang w:val="ro-MD"/>
        </w:rPr>
        <w:t>a contractuală</w:t>
      </w:r>
      <w:r w:rsidR="00DC32E3" w:rsidRPr="00482985">
        <w:rPr>
          <w:rFonts w:ascii="Times New Roman" w:hAnsi="Times New Roman"/>
          <w:sz w:val="24"/>
          <w:szCs w:val="24"/>
          <w:lang w:val="ro-MD"/>
        </w:rPr>
        <w:t xml:space="preserve"> de 2.980,0 mii lei</w:t>
      </w:r>
      <w:r w:rsidR="00DC32E3" w:rsidRPr="00482985">
        <w:rPr>
          <w:rStyle w:val="a5"/>
          <w:rFonts w:ascii="Times New Roman" w:hAnsi="Times New Roman"/>
          <w:sz w:val="24"/>
          <w:szCs w:val="24"/>
          <w:lang w:val="ro-MD"/>
        </w:rPr>
        <w:footnoteReference w:id="21"/>
      </w:r>
      <w:r w:rsidR="00CD39F9" w:rsidRPr="00482985">
        <w:rPr>
          <w:rFonts w:ascii="Times New Roman" w:hAnsi="Times New Roman"/>
          <w:sz w:val="24"/>
          <w:szCs w:val="24"/>
          <w:lang w:val="ro-MD"/>
        </w:rPr>
        <w:t xml:space="preserve">, care include </w:t>
      </w:r>
      <w:r w:rsidR="00DC32E3" w:rsidRPr="00482985">
        <w:rPr>
          <w:rFonts w:ascii="Times New Roman" w:hAnsi="Times New Roman"/>
          <w:sz w:val="24"/>
          <w:szCs w:val="24"/>
          <w:lang w:val="ro-MD"/>
        </w:rPr>
        <w:t>și modulul „Evidența operațională și de administrare”</w:t>
      </w:r>
      <w:r w:rsidR="005603E9">
        <w:rPr>
          <w:rFonts w:ascii="Times New Roman" w:hAnsi="Times New Roman"/>
          <w:sz w:val="24"/>
          <w:szCs w:val="24"/>
          <w:lang w:val="ro-MD"/>
        </w:rPr>
        <w:t>,</w:t>
      </w:r>
      <w:r w:rsidR="00DC32E3" w:rsidRPr="00482985">
        <w:rPr>
          <w:rFonts w:ascii="Times New Roman" w:hAnsi="Times New Roman"/>
          <w:sz w:val="24"/>
          <w:szCs w:val="24"/>
          <w:lang w:val="ro-MD"/>
        </w:rPr>
        <w:t xml:space="preserve"> </w:t>
      </w:r>
      <w:r w:rsidR="00A931EF" w:rsidRPr="00482985">
        <w:rPr>
          <w:rFonts w:ascii="Times New Roman" w:hAnsi="Times New Roman"/>
          <w:sz w:val="24"/>
          <w:szCs w:val="24"/>
          <w:lang w:val="ro-MD"/>
        </w:rPr>
        <w:t>adapt</w:t>
      </w:r>
      <w:r w:rsidR="002311BB" w:rsidRPr="00482985">
        <w:rPr>
          <w:rFonts w:ascii="Times New Roman" w:hAnsi="Times New Roman"/>
          <w:sz w:val="24"/>
          <w:szCs w:val="24"/>
          <w:lang w:val="ro-MD"/>
        </w:rPr>
        <w:t>at</w:t>
      </w:r>
      <w:r w:rsidR="00DC32E3" w:rsidRPr="00482985">
        <w:rPr>
          <w:rFonts w:ascii="Times New Roman" w:hAnsi="Times New Roman"/>
          <w:sz w:val="24"/>
          <w:szCs w:val="24"/>
          <w:lang w:val="ro-MD"/>
        </w:rPr>
        <w:t xml:space="preserve"> </w:t>
      </w:r>
      <w:r w:rsidR="00476558" w:rsidRPr="00482985">
        <w:rPr>
          <w:rFonts w:ascii="Times New Roman" w:hAnsi="Times New Roman"/>
          <w:sz w:val="24"/>
          <w:szCs w:val="24"/>
          <w:lang w:val="ro-MD"/>
        </w:rPr>
        <w:t xml:space="preserve">ulterior </w:t>
      </w:r>
      <w:r w:rsidR="00DC32E3" w:rsidRPr="00482985">
        <w:rPr>
          <w:rFonts w:ascii="Times New Roman" w:hAnsi="Times New Roman"/>
          <w:sz w:val="24"/>
          <w:szCs w:val="24"/>
          <w:lang w:val="ro-MD"/>
        </w:rPr>
        <w:t>în anul 2016</w:t>
      </w:r>
      <w:r w:rsidR="00A931EF" w:rsidRPr="00482985">
        <w:rPr>
          <w:rStyle w:val="a5"/>
          <w:rFonts w:ascii="Times New Roman" w:hAnsi="Times New Roman"/>
          <w:sz w:val="24"/>
          <w:szCs w:val="24"/>
          <w:lang w:val="ro-MD"/>
        </w:rPr>
        <w:footnoteReference w:id="22"/>
      </w:r>
      <w:r w:rsidR="00476558" w:rsidRPr="00482985">
        <w:rPr>
          <w:rFonts w:ascii="Times New Roman" w:hAnsi="Times New Roman"/>
          <w:sz w:val="24"/>
          <w:szCs w:val="24"/>
          <w:lang w:val="ro-MD"/>
        </w:rPr>
        <w:t xml:space="preserve">, </w:t>
      </w:r>
      <w:r w:rsidR="00903443" w:rsidRPr="00482985">
        <w:rPr>
          <w:rFonts w:ascii="Times New Roman" w:hAnsi="Times New Roman"/>
          <w:sz w:val="24"/>
          <w:szCs w:val="24"/>
          <w:lang w:val="ro-MD"/>
        </w:rPr>
        <w:t xml:space="preserve">Societatea nu a </w:t>
      </w:r>
      <w:r w:rsidR="00A62817" w:rsidRPr="00482985">
        <w:rPr>
          <w:rFonts w:ascii="Times New Roman" w:hAnsi="Times New Roman"/>
          <w:sz w:val="24"/>
          <w:szCs w:val="24"/>
          <w:lang w:val="ro-MD"/>
        </w:rPr>
        <w:t>asigurat utilizarea integrală a modu</w:t>
      </w:r>
      <w:r w:rsidR="005603E9">
        <w:rPr>
          <w:rFonts w:ascii="Times New Roman" w:hAnsi="Times New Roman"/>
          <w:sz w:val="24"/>
          <w:szCs w:val="24"/>
          <w:lang w:val="ro-MD"/>
        </w:rPr>
        <w:t>lu</w:t>
      </w:r>
      <w:r w:rsidR="00A62817" w:rsidRPr="00482985">
        <w:rPr>
          <w:rFonts w:ascii="Times New Roman" w:hAnsi="Times New Roman"/>
          <w:sz w:val="24"/>
          <w:szCs w:val="24"/>
          <w:lang w:val="ro-MD"/>
        </w:rPr>
        <w:t>lui respectiv</w:t>
      </w:r>
      <w:r w:rsidR="00E70DA0">
        <w:rPr>
          <w:rFonts w:ascii="Times New Roman" w:hAnsi="Times New Roman"/>
          <w:sz w:val="24"/>
          <w:szCs w:val="24"/>
          <w:lang w:val="ro-MD"/>
        </w:rPr>
        <w:t>, și anume</w:t>
      </w:r>
      <w:r w:rsidR="005603E9">
        <w:rPr>
          <w:rFonts w:ascii="Times New Roman" w:hAnsi="Times New Roman"/>
          <w:sz w:val="24"/>
          <w:szCs w:val="24"/>
          <w:lang w:val="ro-MD"/>
        </w:rPr>
        <w:t xml:space="preserve"> -</w:t>
      </w:r>
      <w:r w:rsidR="00A62817" w:rsidRPr="00482985">
        <w:rPr>
          <w:rFonts w:ascii="Times New Roman" w:hAnsi="Times New Roman"/>
          <w:sz w:val="24"/>
          <w:szCs w:val="24"/>
          <w:lang w:val="ro-MD"/>
        </w:rPr>
        <w:t xml:space="preserve"> pentru evidența analitică a consumatorilor casnici </w:t>
      </w:r>
      <w:r w:rsidR="00A62817" w:rsidRPr="007C7B64">
        <w:rPr>
          <w:rFonts w:ascii="Times New Roman" w:hAnsi="Times New Roman"/>
          <w:sz w:val="24"/>
          <w:szCs w:val="24"/>
          <w:lang w:val="ro-MD"/>
        </w:rPr>
        <w:t>evidența cărora se</w:t>
      </w:r>
      <w:r w:rsidR="00A62817" w:rsidRPr="00482985">
        <w:rPr>
          <w:rFonts w:ascii="Times New Roman" w:hAnsi="Times New Roman"/>
          <w:sz w:val="24"/>
          <w:szCs w:val="24"/>
          <w:lang w:val="ro-MD"/>
        </w:rPr>
        <w:t xml:space="preserve"> ține în sistemul informațional al S.A. „RED-Nord”, ceea ce nu asigură o informație completă și exhaustivă cu privire la contractele încheiate, creanțele și datoriile existente, etc. </w:t>
      </w:r>
      <w:r w:rsidR="009D6217" w:rsidRPr="00482985">
        <w:rPr>
          <w:rFonts w:ascii="Times New Roman" w:hAnsi="Times New Roman"/>
          <w:iCs/>
          <w:sz w:val="24"/>
          <w:szCs w:val="24"/>
          <w:lang w:val="ro-MD"/>
        </w:rPr>
        <w:t>Prin urmare, eforturile</w:t>
      </w:r>
      <w:r w:rsidR="009D6217" w:rsidRPr="00482985">
        <w:rPr>
          <w:rFonts w:ascii="Times New Roman" w:hAnsi="Times New Roman"/>
          <w:sz w:val="24"/>
          <w:szCs w:val="24"/>
          <w:lang w:val="ro-MD"/>
        </w:rPr>
        <w:t xml:space="preserve"> </w:t>
      </w:r>
      <w:r w:rsidR="007C7B64">
        <w:rPr>
          <w:rFonts w:ascii="Times New Roman" w:hAnsi="Times New Roman"/>
          <w:sz w:val="24"/>
          <w:szCs w:val="24"/>
          <w:lang w:val="ro-MD"/>
        </w:rPr>
        <w:t>depu</w:t>
      </w:r>
      <w:r w:rsidR="009D6217" w:rsidRPr="00482985">
        <w:rPr>
          <w:rFonts w:ascii="Times New Roman" w:hAnsi="Times New Roman"/>
          <w:sz w:val="24"/>
          <w:szCs w:val="24"/>
          <w:lang w:val="ro-MD"/>
        </w:rPr>
        <w:t>se de S</w:t>
      </w:r>
      <w:r w:rsidR="00887647" w:rsidRPr="00482985">
        <w:rPr>
          <w:rFonts w:ascii="Times New Roman" w:hAnsi="Times New Roman"/>
          <w:sz w:val="24"/>
          <w:szCs w:val="24"/>
          <w:lang w:val="ro-MD"/>
        </w:rPr>
        <w:t>.</w:t>
      </w:r>
      <w:r w:rsidR="009D6217" w:rsidRPr="00482985">
        <w:rPr>
          <w:rFonts w:ascii="Times New Roman" w:hAnsi="Times New Roman"/>
          <w:sz w:val="24"/>
          <w:szCs w:val="24"/>
          <w:lang w:val="ro-MD"/>
        </w:rPr>
        <w:t>A</w:t>
      </w:r>
      <w:r w:rsidR="00887647" w:rsidRPr="00482985">
        <w:rPr>
          <w:rFonts w:ascii="Times New Roman" w:hAnsi="Times New Roman"/>
          <w:sz w:val="24"/>
          <w:szCs w:val="24"/>
          <w:lang w:val="ro-MD"/>
        </w:rPr>
        <w:t xml:space="preserve">. </w:t>
      </w:r>
      <w:r w:rsidR="009D6217" w:rsidRPr="00482985">
        <w:rPr>
          <w:rFonts w:ascii="Times New Roman" w:hAnsi="Times New Roman"/>
          <w:sz w:val="24"/>
          <w:szCs w:val="24"/>
          <w:lang w:val="ro-MD"/>
        </w:rPr>
        <w:t>„FEE-Nord” pentru a implementa la nivel de societate sistemele informaționale destinate soluționării problemelor complexe caracteristice activității și mediului de afaceri nu au fost suficient</w:t>
      </w:r>
      <w:r w:rsidR="007C1AFF" w:rsidRPr="00482985">
        <w:rPr>
          <w:rFonts w:ascii="Times New Roman" w:hAnsi="Times New Roman"/>
          <w:sz w:val="24"/>
          <w:szCs w:val="24"/>
          <w:lang w:val="ro-MD"/>
        </w:rPr>
        <w:t>e</w:t>
      </w:r>
      <w:r w:rsidR="009D6217" w:rsidRPr="00482985">
        <w:rPr>
          <w:rFonts w:ascii="Times New Roman" w:hAnsi="Times New Roman"/>
          <w:sz w:val="24"/>
          <w:szCs w:val="24"/>
          <w:lang w:val="ro-MD"/>
        </w:rPr>
        <w:t>.</w:t>
      </w:r>
    </w:p>
    <w:p w14:paraId="1EAB158D" w14:textId="2B5D69E2" w:rsidR="000274E5" w:rsidRPr="00482985" w:rsidRDefault="004E04B0" w:rsidP="009E58D2">
      <w:pPr>
        <w:spacing w:after="0" w:line="276" w:lineRule="auto"/>
        <w:ind w:firstLine="709"/>
        <w:jc w:val="both"/>
        <w:rPr>
          <w:rFonts w:ascii="Times New Roman" w:eastAsia="Times New Roman" w:hAnsi="Times New Roman"/>
          <w:sz w:val="24"/>
          <w:szCs w:val="24"/>
          <w:lang w:val="ro-MD" w:eastAsia="ro-RO"/>
        </w:rPr>
      </w:pPr>
      <w:r w:rsidRPr="00482985">
        <w:rPr>
          <w:rFonts w:asciiTheme="majorBidi" w:hAnsiTheme="majorBidi" w:cstheme="majorBidi"/>
          <w:sz w:val="24"/>
          <w:szCs w:val="24"/>
          <w:lang w:val="ro-MD"/>
        </w:rPr>
        <w:t>Totodată</w:t>
      </w:r>
      <w:r w:rsidR="00887647" w:rsidRPr="00482985">
        <w:rPr>
          <w:rFonts w:asciiTheme="majorBidi" w:hAnsiTheme="majorBidi" w:cstheme="majorBidi"/>
          <w:sz w:val="24"/>
          <w:szCs w:val="24"/>
          <w:lang w:val="ro-MD"/>
        </w:rPr>
        <w:t>,</w:t>
      </w:r>
      <w:r w:rsidRPr="00482985">
        <w:rPr>
          <w:rFonts w:asciiTheme="majorBidi" w:hAnsiTheme="majorBidi" w:cstheme="majorBidi"/>
          <w:sz w:val="24"/>
          <w:szCs w:val="24"/>
          <w:lang w:val="ro-MD"/>
        </w:rPr>
        <w:t xml:space="preserve"> se </w:t>
      </w:r>
      <w:r w:rsidR="000274E5" w:rsidRPr="00482985">
        <w:rPr>
          <w:rFonts w:asciiTheme="majorBidi" w:hAnsiTheme="majorBidi" w:cstheme="majorBidi"/>
          <w:sz w:val="24"/>
          <w:szCs w:val="24"/>
          <w:lang w:val="ro-MD"/>
        </w:rPr>
        <w:t>denotă că S</w:t>
      </w:r>
      <w:r w:rsidR="00887647" w:rsidRPr="00482985">
        <w:rPr>
          <w:rFonts w:asciiTheme="majorBidi" w:hAnsiTheme="majorBidi" w:cstheme="majorBidi"/>
          <w:sz w:val="24"/>
          <w:szCs w:val="24"/>
          <w:lang w:val="ro-MD"/>
        </w:rPr>
        <w:t>.</w:t>
      </w:r>
      <w:r w:rsidR="000274E5" w:rsidRPr="00482985">
        <w:rPr>
          <w:rFonts w:asciiTheme="majorBidi" w:hAnsiTheme="majorBidi" w:cstheme="majorBidi"/>
          <w:sz w:val="24"/>
          <w:szCs w:val="24"/>
          <w:lang w:val="ro-MD"/>
        </w:rPr>
        <w:t>A</w:t>
      </w:r>
      <w:r w:rsidR="00887647" w:rsidRPr="00482985">
        <w:rPr>
          <w:rFonts w:asciiTheme="majorBidi" w:hAnsiTheme="majorBidi" w:cstheme="majorBidi"/>
          <w:sz w:val="24"/>
          <w:szCs w:val="24"/>
          <w:lang w:val="ro-MD"/>
        </w:rPr>
        <w:t>.</w:t>
      </w:r>
      <w:r w:rsidR="000274E5" w:rsidRPr="00482985">
        <w:rPr>
          <w:rFonts w:asciiTheme="majorBidi" w:hAnsiTheme="majorBidi" w:cstheme="majorBidi"/>
          <w:sz w:val="24"/>
          <w:szCs w:val="24"/>
          <w:lang w:val="ro-MD"/>
        </w:rPr>
        <w:t xml:space="preserve"> „FEE-Nord” </w:t>
      </w:r>
      <w:r w:rsidR="009B3F05" w:rsidRPr="00482985">
        <w:rPr>
          <w:rFonts w:asciiTheme="majorBidi" w:hAnsiTheme="majorBidi" w:cstheme="majorBidi"/>
          <w:sz w:val="24"/>
          <w:szCs w:val="24"/>
          <w:lang w:val="ro-MD"/>
        </w:rPr>
        <w:t>deține</w:t>
      </w:r>
      <w:r w:rsidR="000274E5" w:rsidRPr="00482985">
        <w:rPr>
          <w:rFonts w:asciiTheme="majorBidi" w:hAnsiTheme="majorBidi" w:cstheme="majorBidi"/>
          <w:sz w:val="24"/>
          <w:szCs w:val="24"/>
          <w:lang w:val="ro-MD"/>
        </w:rPr>
        <w:t xml:space="preserve"> imobilizări corporale și necorporale amortizat</w:t>
      </w:r>
      <w:r w:rsidR="009B3F05" w:rsidRPr="00482985">
        <w:rPr>
          <w:rFonts w:asciiTheme="majorBidi" w:hAnsiTheme="majorBidi" w:cstheme="majorBidi"/>
          <w:sz w:val="24"/>
          <w:szCs w:val="24"/>
          <w:lang w:val="ro-MD"/>
        </w:rPr>
        <w:t>e integral și</w:t>
      </w:r>
      <w:r w:rsidR="000274E5" w:rsidRPr="00482985">
        <w:rPr>
          <w:rFonts w:asciiTheme="majorBidi" w:hAnsiTheme="majorBidi" w:cstheme="majorBidi"/>
          <w:sz w:val="24"/>
          <w:szCs w:val="24"/>
          <w:lang w:val="ro-MD"/>
        </w:rPr>
        <w:t xml:space="preserve"> utilizate în procesul tehnologic al Societății</w:t>
      </w:r>
      <w:r w:rsidR="009E58D2" w:rsidRPr="00482985">
        <w:rPr>
          <w:rFonts w:asciiTheme="majorBidi" w:hAnsiTheme="majorBidi" w:cstheme="majorBidi"/>
          <w:sz w:val="24"/>
          <w:szCs w:val="24"/>
          <w:lang w:val="ro-MD"/>
        </w:rPr>
        <w:t>.</w:t>
      </w:r>
      <w:r w:rsidR="009B3F05" w:rsidRPr="00482985">
        <w:rPr>
          <w:rFonts w:asciiTheme="majorBidi" w:hAnsiTheme="majorBidi" w:cstheme="majorBidi"/>
          <w:sz w:val="24"/>
          <w:szCs w:val="24"/>
          <w:lang w:val="ro-MD"/>
        </w:rPr>
        <w:t xml:space="preserve"> Astfel, </w:t>
      </w:r>
      <w:r w:rsidR="000274E5" w:rsidRPr="00482985">
        <w:rPr>
          <w:rFonts w:ascii="Times New Roman" w:eastAsia="Times New Roman" w:hAnsi="Times New Roman"/>
          <w:sz w:val="24"/>
          <w:szCs w:val="24"/>
          <w:lang w:val="ro-MD" w:eastAsia="ro-RO"/>
        </w:rPr>
        <w:t xml:space="preserve">la </w:t>
      </w:r>
      <w:r w:rsidR="00403870" w:rsidRPr="00482985">
        <w:rPr>
          <w:rFonts w:ascii="Times New Roman" w:eastAsia="Times New Roman" w:hAnsi="Times New Roman"/>
          <w:sz w:val="24"/>
          <w:szCs w:val="24"/>
          <w:lang w:val="ro-MD" w:eastAsia="ro-RO"/>
        </w:rPr>
        <w:t xml:space="preserve">situația din </w:t>
      </w:r>
      <w:r w:rsidR="000274E5" w:rsidRPr="00482985">
        <w:rPr>
          <w:rFonts w:ascii="Times New Roman" w:eastAsia="Times New Roman" w:hAnsi="Times New Roman"/>
          <w:sz w:val="24"/>
          <w:szCs w:val="24"/>
          <w:lang w:val="ro-MD" w:eastAsia="ro-RO"/>
        </w:rPr>
        <w:t xml:space="preserve">31.12.2022, din 354 de poziții înregistrate la imobilizările corporale și din 33 de poziții înregistrate la imobilizările necorporale, 199 de poziții </w:t>
      </w:r>
      <w:r w:rsidR="007C7B64">
        <w:rPr>
          <w:rFonts w:ascii="Times New Roman" w:eastAsia="Times New Roman" w:hAnsi="Times New Roman"/>
          <w:sz w:val="24"/>
          <w:szCs w:val="24"/>
          <w:lang w:val="ro-MD" w:eastAsia="ro-RO"/>
        </w:rPr>
        <w:t>cu</w:t>
      </w:r>
      <w:r w:rsidR="009B3F05" w:rsidRPr="00482985">
        <w:rPr>
          <w:rFonts w:ascii="Times New Roman" w:eastAsia="Times New Roman" w:hAnsi="Times New Roman"/>
          <w:sz w:val="24"/>
          <w:szCs w:val="24"/>
          <w:lang w:val="ro-MD" w:eastAsia="ro-RO"/>
        </w:rPr>
        <w:t xml:space="preserve"> valoarea inițială de 5.273,2 mii lei</w:t>
      </w:r>
      <w:r w:rsidR="000274E5" w:rsidRPr="00482985">
        <w:rPr>
          <w:rFonts w:ascii="Times New Roman" w:eastAsia="Times New Roman" w:hAnsi="Times New Roman"/>
          <w:sz w:val="24"/>
          <w:szCs w:val="24"/>
          <w:lang w:val="ro-MD" w:eastAsia="ro-RO"/>
        </w:rPr>
        <w:t xml:space="preserve"> și, respectiv,</w:t>
      </w:r>
      <w:r w:rsidR="007C7B64">
        <w:rPr>
          <w:rFonts w:ascii="Times New Roman" w:eastAsia="Times New Roman" w:hAnsi="Times New Roman"/>
          <w:sz w:val="24"/>
          <w:szCs w:val="24"/>
          <w:lang w:val="ro-MD" w:eastAsia="ro-RO"/>
        </w:rPr>
        <w:t xml:space="preserve"> </w:t>
      </w:r>
      <w:r w:rsidR="000274E5" w:rsidRPr="00482985">
        <w:rPr>
          <w:rFonts w:ascii="Times New Roman" w:eastAsia="Times New Roman" w:hAnsi="Times New Roman"/>
          <w:sz w:val="24"/>
          <w:szCs w:val="24"/>
          <w:lang w:val="ro-MD" w:eastAsia="ro-RO"/>
        </w:rPr>
        <w:t xml:space="preserve">22 de poziții </w:t>
      </w:r>
      <w:r w:rsidR="007C7B64">
        <w:rPr>
          <w:rFonts w:ascii="Times New Roman" w:eastAsia="Times New Roman" w:hAnsi="Times New Roman"/>
          <w:sz w:val="24"/>
          <w:szCs w:val="24"/>
          <w:lang w:val="ro-MD" w:eastAsia="ro-RO"/>
        </w:rPr>
        <w:t>cu</w:t>
      </w:r>
      <w:r w:rsidR="009B3F05" w:rsidRPr="00482985">
        <w:rPr>
          <w:rFonts w:ascii="Times New Roman" w:eastAsia="Times New Roman" w:hAnsi="Times New Roman"/>
          <w:sz w:val="24"/>
          <w:szCs w:val="24"/>
          <w:lang w:val="ro-MD" w:eastAsia="ro-RO"/>
        </w:rPr>
        <w:t xml:space="preserve"> valoarea inițială de 529,9 mii lei</w:t>
      </w:r>
      <w:r w:rsidR="000274E5" w:rsidRPr="00482985">
        <w:rPr>
          <w:rFonts w:ascii="Times New Roman" w:eastAsia="Times New Roman" w:hAnsi="Times New Roman"/>
          <w:sz w:val="24"/>
          <w:szCs w:val="24"/>
          <w:lang w:val="ro-MD" w:eastAsia="ro-RO"/>
        </w:rPr>
        <w:t xml:space="preserve"> sunt uzate în proporție de 100%</w:t>
      </w:r>
      <w:r w:rsidR="007C7B64">
        <w:rPr>
          <w:rFonts w:ascii="Times New Roman" w:eastAsia="Times New Roman" w:hAnsi="Times New Roman"/>
          <w:sz w:val="24"/>
          <w:szCs w:val="24"/>
          <w:lang w:val="ro-MD" w:eastAsia="ro-RO"/>
        </w:rPr>
        <w:t>,</w:t>
      </w:r>
      <w:r w:rsidR="000274E5" w:rsidRPr="00482985">
        <w:rPr>
          <w:rFonts w:ascii="Times New Roman" w:eastAsia="Times New Roman" w:hAnsi="Times New Roman"/>
          <w:sz w:val="24"/>
          <w:szCs w:val="24"/>
          <w:lang w:val="ro-MD" w:eastAsia="ro-RO"/>
        </w:rPr>
        <w:t xml:space="preserve"> </w:t>
      </w:r>
      <w:r w:rsidR="007F1FC4" w:rsidRPr="00482985">
        <w:rPr>
          <w:rFonts w:ascii="Times New Roman" w:eastAsia="Times New Roman" w:hAnsi="Times New Roman"/>
          <w:sz w:val="24"/>
          <w:szCs w:val="24"/>
          <w:lang w:val="ro-MD" w:eastAsia="ro-RO"/>
        </w:rPr>
        <w:t>de</w:t>
      </w:r>
      <w:r w:rsidR="000274E5" w:rsidRPr="00482985">
        <w:rPr>
          <w:rFonts w:ascii="Times New Roman" w:eastAsia="Times New Roman" w:hAnsi="Times New Roman"/>
          <w:sz w:val="24"/>
          <w:szCs w:val="24"/>
          <w:lang w:val="ro-MD" w:eastAsia="ro-RO"/>
        </w:rPr>
        <w:t>și</w:t>
      </w:r>
      <w:r w:rsidR="009B3F05" w:rsidRPr="00482985">
        <w:rPr>
          <w:rFonts w:ascii="Times New Roman" w:eastAsia="Times New Roman" w:hAnsi="Times New Roman"/>
          <w:sz w:val="24"/>
          <w:szCs w:val="24"/>
          <w:lang w:val="ro-MD" w:eastAsia="ro-RO"/>
        </w:rPr>
        <w:t xml:space="preserve"> </w:t>
      </w:r>
      <w:r w:rsidR="001B424C" w:rsidRPr="00482985">
        <w:rPr>
          <w:rFonts w:ascii="Times New Roman" w:eastAsia="Times New Roman" w:hAnsi="Times New Roman"/>
          <w:sz w:val="24"/>
          <w:szCs w:val="24"/>
          <w:lang w:val="ro-MD" w:eastAsia="ro-RO"/>
        </w:rPr>
        <w:t>unele</w:t>
      </w:r>
      <w:r w:rsidR="007C7B64">
        <w:rPr>
          <w:rFonts w:ascii="Times New Roman" w:eastAsia="Times New Roman" w:hAnsi="Times New Roman"/>
          <w:sz w:val="24"/>
          <w:szCs w:val="24"/>
          <w:lang w:val="ro-MD" w:eastAsia="ro-RO"/>
        </w:rPr>
        <w:t xml:space="preserve"> </w:t>
      </w:r>
      <w:r w:rsidR="00ED13A4" w:rsidRPr="00482985">
        <w:rPr>
          <w:rFonts w:ascii="Times New Roman" w:eastAsia="Times New Roman" w:hAnsi="Times New Roman"/>
          <w:sz w:val="24"/>
          <w:szCs w:val="24"/>
          <w:lang w:val="ro-MD" w:eastAsia="ro-RO"/>
        </w:rPr>
        <w:t xml:space="preserve"> continu</w:t>
      </w:r>
      <w:r w:rsidR="007C7B64">
        <w:rPr>
          <w:rFonts w:ascii="Times New Roman" w:eastAsia="Times New Roman" w:hAnsi="Times New Roman"/>
          <w:sz w:val="24"/>
          <w:szCs w:val="24"/>
          <w:lang w:val="ro-MD" w:eastAsia="ro-RO"/>
        </w:rPr>
        <w:t xml:space="preserve">ă </w:t>
      </w:r>
      <w:r w:rsidR="00ED13A4" w:rsidRPr="00482985">
        <w:rPr>
          <w:rFonts w:ascii="Times New Roman" w:eastAsia="Times New Roman" w:hAnsi="Times New Roman"/>
          <w:sz w:val="24"/>
          <w:szCs w:val="24"/>
          <w:lang w:val="ro-MD" w:eastAsia="ro-RO"/>
        </w:rPr>
        <w:t xml:space="preserve"> </w:t>
      </w:r>
      <w:r w:rsidR="009B3F05" w:rsidRPr="00482985">
        <w:rPr>
          <w:rFonts w:ascii="Times New Roman" w:eastAsia="Times New Roman" w:hAnsi="Times New Roman"/>
          <w:sz w:val="24"/>
          <w:szCs w:val="24"/>
          <w:lang w:val="ro-MD" w:eastAsia="ro-RO"/>
        </w:rPr>
        <w:t>s</w:t>
      </w:r>
      <w:r w:rsidR="007C7B64">
        <w:rPr>
          <w:rFonts w:ascii="Times New Roman" w:eastAsia="Times New Roman" w:hAnsi="Times New Roman"/>
          <w:sz w:val="24"/>
          <w:szCs w:val="24"/>
          <w:lang w:val="ro-MD" w:eastAsia="ro-RO"/>
        </w:rPr>
        <w:t>ă fie</w:t>
      </w:r>
      <w:r w:rsidR="009B3F05" w:rsidRPr="00482985">
        <w:rPr>
          <w:rFonts w:ascii="Times New Roman" w:eastAsia="Times New Roman" w:hAnsi="Times New Roman"/>
          <w:sz w:val="24"/>
          <w:szCs w:val="24"/>
          <w:lang w:val="ro-MD" w:eastAsia="ro-RO"/>
        </w:rPr>
        <w:t xml:space="preserve"> implicate nemijlocit în procesul tehnologic</w:t>
      </w:r>
      <w:r w:rsidR="000274E5" w:rsidRPr="00482985">
        <w:rPr>
          <w:rFonts w:ascii="Times New Roman" w:eastAsia="Times New Roman" w:hAnsi="Times New Roman"/>
          <w:sz w:val="24"/>
          <w:szCs w:val="24"/>
          <w:lang w:val="ro-MD" w:eastAsia="ro-RO"/>
        </w:rPr>
        <w:t xml:space="preserve">. </w:t>
      </w:r>
    </w:p>
    <w:p w14:paraId="77123BE7" w14:textId="729C956E" w:rsidR="00576696" w:rsidRPr="00482985" w:rsidRDefault="00597407" w:rsidP="005272B9">
      <w:pPr>
        <w:pStyle w:val="1"/>
        <w:jc w:val="both"/>
        <w:rPr>
          <w:rFonts w:ascii="Times New Roman" w:hAnsi="Times New Roman"/>
          <w:b/>
          <w:iCs/>
          <w:sz w:val="24"/>
          <w:szCs w:val="24"/>
          <w:lang w:val="ro-MD"/>
        </w:rPr>
      </w:pPr>
      <w:bookmarkStart w:id="14" w:name="_Toc164862608"/>
      <w:r w:rsidRPr="00482985">
        <w:rPr>
          <w:rFonts w:ascii="Times New Roman" w:hAnsi="Times New Roman" w:cs="Times New Roman"/>
          <w:b/>
          <w:iCs/>
          <w:sz w:val="28"/>
          <w:szCs w:val="28"/>
          <w:lang w:val="ro-MD"/>
        </w:rPr>
        <w:t>4.</w:t>
      </w:r>
      <w:r w:rsidR="00B67DE2" w:rsidRPr="00482985">
        <w:rPr>
          <w:rFonts w:ascii="Times New Roman" w:hAnsi="Times New Roman" w:cs="Times New Roman"/>
          <w:b/>
          <w:iCs/>
          <w:sz w:val="28"/>
          <w:szCs w:val="28"/>
          <w:lang w:val="ro-MD"/>
        </w:rPr>
        <w:t>2</w:t>
      </w:r>
      <w:r w:rsidRPr="00482985">
        <w:rPr>
          <w:rFonts w:ascii="Times New Roman" w:hAnsi="Times New Roman" w:cs="Times New Roman"/>
          <w:b/>
          <w:iCs/>
          <w:sz w:val="28"/>
          <w:szCs w:val="28"/>
          <w:lang w:val="ro-MD"/>
        </w:rPr>
        <w:t xml:space="preserve">. </w:t>
      </w:r>
      <w:r w:rsidR="00576696" w:rsidRPr="00482985">
        <w:rPr>
          <w:rFonts w:ascii="Times New Roman" w:hAnsi="Times New Roman"/>
          <w:b/>
          <w:iCs/>
          <w:sz w:val="28"/>
          <w:szCs w:val="28"/>
          <w:lang w:val="ro-MD"/>
        </w:rPr>
        <w:t>S</w:t>
      </w:r>
      <w:r w:rsidR="00887647" w:rsidRPr="00482985">
        <w:rPr>
          <w:rFonts w:ascii="Times New Roman" w:hAnsi="Times New Roman"/>
          <w:b/>
          <w:iCs/>
          <w:sz w:val="28"/>
          <w:szCs w:val="28"/>
          <w:lang w:val="ro-MD"/>
        </w:rPr>
        <w:t>.</w:t>
      </w:r>
      <w:r w:rsidR="00576696" w:rsidRPr="00482985">
        <w:rPr>
          <w:rFonts w:ascii="Times New Roman" w:hAnsi="Times New Roman"/>
          <w:b/>
          <w:iCs/>
          <w:sz w:val="28"/>
          <w:szCs w:val="28"/>
          <w:lang w:val="ro-MD"/>
        </w:rPr>
        <w:t>A</w:t>
      </w:r>
      <w:r w:rsidR="00887647" w:rsidRPr="00482985">
        <w:rPr>
          <w:rFonts w:ascii="Times New Roman" w:hAnsi="Times New Roman"/>
          <w:b/>
          <w:iCs/>
          <w:sz w:val="28"/>
          <w:szCs w:val="28"/>
          <w:lang w:val="ro-MD"/>
        </w:rPr>
        <w:t>.</w:t>
      </w:r>
      <w:r w:rsidR="00576696" w:rsidRPr="00482985">
        <w:rPr>
          <w:rFonts w:ascii="Times New Roman" w:hAnsi="Times New Roman"/>
          <w:b/>
          <w:iCs/>
          <w:sz w:val="28"/>
          <w:szCs w:val="28"/>
          <w:lang w:val="ro-MD"/>
        </w:rPr>
        <w:t xml:space="preserve"> </w:t>
      </w:r>
      <w:r w:rsidR="00887647" w:rsidRPr="00482985">
        <w:rPr>
          <w:rFonts w:ascii="Times New Roman" w:hAnsi="Times New Roman"/>
          <w:b/>
          <w:iCs/>
          <w:sz w:val="28"/>
          <w:szCs w:val="28"/>
          <w:lang w:val="ro-MD"/>
        </w:rPr>
        <w:t>„</w:t>
      </w:r>
      <w:r w:rsidR="00576696" w:rsidRPr="00482985">
        <w:rPr>
          <w:rFonts w:ascii="Times New Roman" w:hAnsi="Times New Roman"/>
          <w:b/>
          <w:iCs/>
          <w:sz w:val="28"/>
          <w:szCs w:val="28"/>
          <w:lang w:val="ro-MD"/>
        </w:rPr>
        <w:t>FEE-Nord</w:t>
      </w:r>
      <w:r w:rsidR="00887647" w:rsidRPr="00482985">
        <w:rPr>
          <w:rFonts w:ascii="Times New Roman" w:hAnsi="Times New Roman"/>
          <w:b/>
          <w:iCs/>
          <w:sz w:val="28"/>
          <w:szCs w:val="28"/>
          <w:lang w:val="ro-MD"/>
        </w:rPr>
        <w:t>”</w:t>
      </w:r>
      <w:r w:rsidR="00576696" w:rsidRPr="00482985">
        <w:rPr>
          <w:rFonts w:ascii="Times New Roman" w:hAnsi="Times New Roman"/>
          <w:b/>
          <w:iCs/>
          <w:sz w:val="28"/>
          <w:szCs w:val="28"/>
          <w:lang w:val="ro-MD"/>
        </w:rPr>
        <w:t xml:space="preserve"> s-a conformat cadrului normativ și a întreprins măsurile necesare pentru încasarea creanțelor?</w:t>
      </w:r>
      <w:bookmarkEnd w:id="14"/>
    </w:p>
    <w:p w14:paraId="50065BFD" w14:textId="529A2C91" w:rsidR="00576696" w:rsidRPr="00482985" w:rsidRDefault="00076333" w:rsidP="00076333">
      <w:pPr>
        <w:spacing w:after="0"/>
        <w:ind w:firstLine="709"/>
        <w:jc w:val="both"/>
        <w:rPr>
          <w:rFonts w:asciiTheme="majorBidi" w:hAnsiTheme="majorBidi" w:cstheme="majorBidi"/>
          <w:b/>
          <w:bCs/>
          <w:i/>
          <w:iCs/>
          <w:sz w:val="24"/>
          <w:szCs w:val="24"/>
          <w:lang w:val="ro-MD"/>
        </w:rPr>
      </w:pPr>
      <w:r w:rsidRPr="00482985">
        <w:rPr>
          <w:rFonts w:asciiTheme="majorBidi" w:hAnsiTheme="majorBidi" w:cstheme="majorBidi"/>
          <w:b/>
          <w:bCs/>
          <w:i/>
          <w:iCs/>
          <w:sz w:val="24"/>
          <w:szCs w:val="24"/>
          <w:lang w:val="ro-MD"/>
        </w:rPr>
        <w:t xml:space="preserve">Deși </w:t>
      </w:r>
      <w:r w:rsidR="00FC504C" w:rsidRPr="00482985">
        <w:rPr>
          <w:rFonts w:asciiTheme="majorBidi" w:hAnsiTheme="majorBidi" w:cstheme="majorBidi"/>
          <w:b/>
          <w:bCs/>
          <w:i/>
          <w:iCs/>
          <w:sz w:val="24"/>
          <w:szCs w:val="24"/>
          <w:lang w:val="ro-MD"/>
        </w:rPr>
        <w:t>S</w:t>
      </w:r>
      <w:r w:rsidR="00887647" w:rsidRPr="00482985">
        <w:rPr>
          <w:rFonts w:asciiTheme="majorBidi" w:hAnsiTheme="majorBidi" w:cstheme="majorBidi"/>
          <w:b/>
          <w:bCs/>
          <w:i/>
          <w:iCs/>
          <w:sz w:val="24"/>
          <w:szCs w:val="24"/>
          <w:lang w:val="ro-MD"/>
        </w:rPr>
        <w:t>.</w:t>
      </w:r>
      <w:r w:rsidR="00FC504C" w:rsidRPr="00482985">
        <w:rPr>
          <w:rFonts w:asciiTheme="majorBidi" w:hAnsiTheme="majorBidi" w:cstheme="majorBidi"/>
          <w:b/>
          <w:bCs/>
          <w:i/>
          <w:iCs/>
          <w:sz w:val="24"/>
          <w:szCs w:val="24"/>
          <w:lang w:val="ro-MD"/>
        </w:rPr>
        <w:t>A</w:t>
      </w:r>
      <w:r w:rsidR="00887647" w:rsidRPr="00482985">
        <w:rPr>
          <w:rFonts w:asciiTheme="majorBidi" w:hAnsiTheme="majorBidi" w:cstheme="majorBidi"/>
          <w:b/>
          <w:bCs/>
          <w:i/>
          <w:iCs/>
          <w:sz w:val="24"/>
          <w:szCs w:val="24"/>
          <w:lang w:val="ro-MD"/>
        </w:rPr>
        <w:t>.</w:t>
      </w:r>
      <w:r w:rsidR="00FC504C" w:rsidRPr="00482985">
        <w:rPr>
          <w:rFonts w:asciiTheme="majorBidi" w:hAnsiTheme="majorBidi" w:cstheme="majorBidi"/>
          <w:b/>
          <w:bCs/>
          <w:i/>
          <w:iCs/>
          <w:sz w:val="24"/>
          <w:szCs w:val="24"/>
          <w:lang w:val="ro-MD"/>
        </w:rPr>
        <w:t xml:space="preserve"> </w:t>
      </w:r>
      <w:r w:rsidR="00887647" w:rsidRPr="00482985">
        <w:rPr>
          <w:rFonts w:asciiTheme="majorBidi" w:hAnsiTheme="majorBidi" w:cstheme="majorBidi"/>
          <w:b/>
          <w:bCs/>
          <w:i/>
          <w:iCs/>
          <w:sz w:val="24"/>
          <w:szCs w:val="24"/>
          <w:lang w:val="ro-MD"/>
        </w:rPr>
        <w:t>„</w:t>
      </w:r>
      <w:r w:rsidR="00FC504C" w:rsidRPr="00482985">
        <w:rPr>
          <w:rFonts w:asciiTheme="majorBidi" w:hAnsiTheme="majorBidi" w:cstheme="majorBidi"/>
          <w:b/>
          <w:bCs/>
          <w:i/>
          <w:iCs/>
          <w:sz w:val="24"/>
          <w:szCs w:val="24"/>
          <w:lang w:val="ro-MD"/>
        </w:rPr>
        <w:t>FEE-Nord</w:t>
      </w:r>
      <w:r w:rsidR="00887647" w:rsidRPr="00482985">
        <w:rPr>
          <w:rFonts w:asciiTheme="majorBidi" w:hAnsiTheme="majorBidi" w:cstheme="majorBidi"/>
          <w:b/>
          <w:bCs/>
          <w:i/>
          <w:iCs/>
          <w:sz w:val="24"/>
          <w:szCs w:val="24"/>
          <w:lang w:val="ro-MD"/>
        </w:rPr>
        <w:t>”</w:t>
      </w:r>
      <w:r w:rsidR="00FC504C" w:rsidRPr="00482985">
        <w:rPr>
          <w:rFonts w:asciiTheme="majorBidi" w:hAnsiTheme="majorBidi" w:cstheme="majorBidi"/>
          <w:b/>
          <w:bCs/>
          <w:i/>
          <w:iCs/>
          <w:sz w:val="24"/>
          <w:szCs w:val="24"/>
          <w:lang w:val="ro-MD"/>
        </w:rPr>
        <w:t xml:space="preserve"> a întreprins măsuri în vederea asigurării bazei </w:t>
      </w:r>
      <w:r w:rsidRPr="00482985">
        <w:rPr>
          <w:rFonts w:asciiTheme="majorBidi" w:hAnsiTheme="majorBidi" w:cstheme="majorBidi"/>
          <w:b/>
          <w:bCs/>
          <w:i/>
          <w:iCs/>
          <w:sz w:val="24"/>
          <w:szCs w:val="24"/>
          <w:lang w:val="ro-MD"/>
        </w:rPr>
        <w:t>contractuale</w:t>
      </w:r>
      <w:r w:rsidR="00FC504C" w:rsidRPr="00482985">
        <w:rPr>
          <w:rFonts w:asciiTheme="majorBidi" w:hAnsiTheme="majorBidi" w:cstheme="majorBidi"/>
          <w:b/>
          <w:bCs/>
          <w:i/>
          <w:iCs/>
          <w:sz w:val="24"/>
          <w:szCs w:val="24"/>
          <w:lang w:val="ro-MD"/>
        </w:rPr>
        <w:t xml:space="preserve"> pentru livrarea energiei electrice consumatorilor</w:t>
      </w:r>
      <w:r w:rsidR="007C7B64">
        <w:rPr>
          <w:rFonts w:asciiTheme="majorBidi" w:hAnsiTheme="majorBidi" w:cstheme="majorBidi"/>
          <w:b/>
          <w:bCs/>
          <w:i/>
          <w:iCs/>
          <w:sz w:val="24"/>
          <w:szCs w:val="24"/>
          <w:lang w:val="ro-MD"/>
        </w:rPr>
        <w:t>,</w:t>
      </w:r>
      <w:r w:rsidR="00FC504C" w:rsidRPr="00482985">
        <w:rPr>
          <w:rFonts w:asciiTheme="majorBidi" w:hAnsiTheme="majorBidi" w:cstheme="majorBidi"/>
          <w:b/>
          <w:bCs/>
          <w:i/>
          <w:iCs/>
          <w:sz w:val="24"/>
          <w:szCs w:val="24"/>
          <w:lang w:val="ro-MD"/>
        </w:rPr>
        <w:t xml:space="preserve"> </w:t>
      </w:r>
      <w:r w:rsidRPr="00482985">
        <w:rPr>
          <w:rFonts w:asciiTheme="majorBidi" w:hAnsiTheme="majorBidi" w:cstheme="majorBidi"/>
          <w:b/>
          <w:bCs/>
          <w:i/>
          <w:iCs/>
          <w:sz w:val="24"/>
          <w:szCs w:val="24"/>
          <w:lang w:val="ro-MD"/>
        </w:rPr>
        <w:t>acestea au fost in</w:t>
      </w:r>
      <w:r w:rsidRPr="00482985">
        <w:rPr>
          <w:rFonts w:ascii="Times New Roman" w:hAnsi="Times New Roman"/>
          <w:b/>
          <w:bCs/>
          <w:i/>
          <w:iCs/>
          <w:sz w:val="24"/>
          <w:szCs w:val="28"/>
          <w:shd w:val="clear" w:color="auto" w:fill="FFFFFF" w:themeFill="background1"/>
          <w:lang w:val="ro-MD"/>
        </w:rPr>
        <w:t>suficiente, având impact asupra</w:t>
      </w:r>
      <w:r w:rsidR="00957F5B" w:rsidRPr="00482985">
        <w:rPr>
          <w:rFonts w:asciiTheme="majorBidi" w:hAnsiTheme="majorBidi" w:cstheme="majorBidi"/>
          <w:b/>
          <w:bCs/>
          <w:i/>
          <w:iCs/>
          <w:sz w:val="24"/>
          <w:szCs w:val="24"/>
          <w:lang w:val="ro-MD"/>
        </w:rPr>
        <w:t xml:space="preserve"> recunoașterii, </w:t>
      </w:r>
      <w:r w:rsidR="00FC504C" w:rsidRPr="00482985">
        <w:rPr>
          <w:rFonts w:asciiTheme="majorBidi" w:hAnsiTheme="majorBidi" w:cstheme="majorBidi"/>
          <w:b/>
          <w:bCs/>
          <w:i/>
          <w:iCs/>
          <w:sz w:val="24"/>
          <w:szCs w:val="24"/>
          <w:lang w:val="ro-MD"/>
        </w:rPr>
        <w:t>încasării</w:t>
      </w:r>
      <w:r w:rsidR="00957F5B" w:rsidRPr="00482985">
        <w:rPr>
          <w:rFonts w:asciiTheme="majorBidi" w:hAnsiTheme="majorBidi" w:cstheme="majorBidi"/>
          <w:b/>
          <w:bCs/>
          <w:i/>
          <w:iCs/>
          <w:sz w:val="24"/>
          <w:szCs w:val="24"/>
          <w:lang w:val="ro-MD"/>
        </w:rPr>
        <w:t xml:space="preserve"> și recuperării</w:t>
      </w:r>
      <w:r w:rsidR="00FC504C" w:rsidRPr="00482985">
        <w:rPr>
          <w:rFonts w:asciiTheme="majorBidi" w:hAnsiTheme="majorBidi" w:cstheme="majorBidi"/>
          <w:b/>
          <w:bCs/>
          <w:i/>
          <w:iCs/>
          <w:sz w:val="24"/>
          <w:szCs w:val="24"/>
          <w:lang w:val="ro-MD"/>
        </w:rPr>
        <w:t xml:space="preserve"> creanțelor</w:t>
      </w:r>
      <w:r w:rsidRPr="00482985">
        <w:rPr>
          <w:rFonts w:asciiTheme="majorBidi" w:hAnsiTheme="majorBidi" w:cstheme="majorBidi"/>
          <w:b/>
          <w:bCs/>
          <w:i/>
          <w:iCs/>
          <w:sz w:val="24"/>
          <w:szCs w:val="24"/>
          <w:lang w:val="ro-MD"/>
        </w:rPr>
        <w:t xml:space="preserve">. </w:t>
      </w:r>
    </w:p>
    <w:p w14:paraId="133AFC63" w14:textId="34EBF57C" w:rsidR="00021C09" w:rsidRPr="00482985" w:rsidRDefault="00576696" w:rsidP="00076333">
      <w:pPr>
        <w:spacing w:after="0"/>
        <w:jc w:val="both"/>
        <w:rPr>
          <w:rFonts w:ascii="Times New Roman" w:hAnsi="Times New Roman"/>
          <w:i/>
          <w:sz w:val="24"/>
          <w:szCs w:val="28"/>
          <w:shd w:val="clear" w:color="auto" w:fill="FFFFFF" w:themeFill="background1"/>
          <w:lang w:val="ro-MD"/>
        </w:rPr>
      </w:pPr>
      <w:r w:rsidRPr="00072937">
        <w:rPr>
          <w:rFonts w:ascii="Times New Roman" w:hAnsi="Times New Roman"/>
          <w:i/>
          <w:sz w:val="24"/>
          <w:lang w:val="ro-MD"/>
        </w:rPr>
        <w:t>4.2.1.</w:t>
      </w:r>
      <w:r w:rsidRPr="00482985">
        <w:rPr>
          <w:rFonts w:ascii="Times New Roman" w:hAnsi="Times New Roman"/>
          <w:b/>
          <w:i/>
          <w:sz w:val="24"/>
          <w:lang w:val="ro-MD"/>
        </w:rPr>
        <w:t xml:space="preserve"> </w:t>
      </w:r>
      <w:r w:rsidR="009F3802" w:rsidRPr="00482985">
        <w:rPr>
          <w:rFonts w:ascii="Times New Roman" w:hAnsi="Times New Roman"/>
          <w:bCs/>
          <w:i/>
          <w:sz w:val="24"/>
          <w:lang w:val="ro-MD"/>
        </w:rPr>
        <w:t>S</w:t>
      </w:r>
      <w:r w:rsidR="00887647" w:rsidRPr="00482985">
        <w:rPr>
          <w:rFonts w:ascii="Times New Roman" w:hAnsi="Times New Roman"/>
          <w:bCs/>
          <w:i/>
          <w:sz w:val="24"/>
          <w:lang w:val="ro-MD"/>
        </w:rPr>
        <w:t>.</w:t>
      </w:r>
      <w:r w:rsidR="009F3802" w:rsidRPr="00482985">
        <w:rPr>
          <w:rFonts w:ascii="Times New Roman" w:hAnsi="Times New Roman"/>
          <w:bCs/>
          <w:i/>
          <w:sz w:val="24"/>
          <w:lang w:val="ro-MD"/>
        </w:rPr>
        <w:t>A</w:t>
      </w:r>
      <w:r w:rsidR="00887647" w:rsidRPr="00482985">
        <w:rPr>
          <w:rFonts w:ascii="Times New Roman" w:hAnsi="Times New Roman"/>
          <w:bCs/>
          <w:i/>
          <w:sz w:val="24"/>
          <w:lang w:val="ro-MD"/>
        </w:rPr>
        <w:t>.</w:t>
      </w:r>
      <w:r w:rsidR="009F3802" w:rsidRPr="00482985">
        <w:rPr>
          <w:rFonts w:ascii="Times New Roman" w:hAnsi="Times New Roman"/>
          <w:bCs/>
          <w:i/>
          <w:sz w:val="24"/>
          <w:lang w:val="ro-MD"/>
        </w:rPr>
        <w:t xml:space="preserve"> </w:t>
      </w:r>
      <w:r w:rsidR="00887647" w:rsidRPr="00482985">
        <w:rPr>
          <w:rFonts w:ascii="Times New Roman" w:hAnsi="Times New Roman"/>
          <w:bCs/>
          <w:i/>
          <w:sz w:val="24"/>
          <w:lang w:val="ro-MD"/>
        </w:rPr>
        <w:t>„</w:t>
      </w:r>
      <w:r w:rsidR="009F3802" w:rsidRPr="00482985">
        <w:rPr>
          <w:rFonts w:ascii="Times New Roman" w:hAnsi="Times New Roman"/>
          <w:bCs/>
          <w:i/>
          <w:sz w:val="24"/>
          <w:lang w:val="ro-MD"/>
        </w:rPr>
        <w:t>FEE-Nord</w:t>
      </w:r>
      <w:r w:rsidR="00887647" w:rsidRPr="00482985">
        <w:rPr>
          <w:rFonts w:ascii="Times New Roman" w:hAnsi="Times New Roman"/>
          <w:bCs/>
          <w:i/>
          <w:sz w:val="24"/>
          <w:lang w:val="ro-MD"/>
        </w:rPr>
        <w:t>”</w:t>
      </w:r>
      <w:r w:rsidR="009F3802" w:rsidRPr="00482985">
        <w:rPr>
          <w:rFonts w:ascii="Times New Roman" w:hAnsi="Times New Roman"/>
          <w:bCs/>
          <w:i/>
          <w:sz w:val="24"/>
          <w:lang w:val="ro-MD"/>
        </w:rPr>
        <w:t xml:space="preserve"> </w:t>
      </w:r>
      <w:r w:rsidRPr="00482985">
        <w:rPr>
          <w:rFonts w:ascii="Times New Roman" w:hAnsi="Times New Roman"/>
          <w:bCs/>
          <w:i/>
          <w:sz w:val="24"/>
          <w:lang w:val="ro-MD"/>
        </w:rPr>
        <w:t xml:space="preserve">nu </w:t>
      </w:r>
      <w:r w:rsidR="009F3802" w:rsidRPr="00482985">
        <w:rPr>
          <w:rFonts w:ascii="Times New Roman" w:hAnsi="Times New Roman"/>
          <w:bCs/>
          <w:i/>
          <w:sz w:val="24"/>
          <w:lang w:val="ro-MD"/>
        </w:rPr>
        <w:t xml:space="preserve">are bază </w:t>
      </w:r>
      <w:r w:rsidR="00076333" w:rsidRPr="00482985">
        <w:rPr>
          <w:rFonts w:ascii="Times New Roman" w:hAnsi="Times New Roman"/>
          <w:bCs/>
          <w:i/>
          <w:sz w:val="24"/>
          <w:lang w:val="ro-MD"/>
        </w:rPr>
        <w:t>contractuală</w:t>
      </w:r>
      <w:r w:rsidR="009F3802" w:rsidRPr="00482985">
        <w:rPr>
          <w:rFonts w:ascii="Times New Roman" w:hAnsi="Times New Roman"/>
          <w:bCs/>
          <w:i/>
          <w:sz w:val="24"/>
          <w:lang w:val="ro-MD"/>
        </w:rPr>
        <w:t xml:space="preserve"> pentru livrarea energiei electrice </w:t>
      </w:r>
      <w:r w:rsidR="00A4435C" w:rsidRPr="00482985">
        <w:rPr>
          <w:rFonts w:ascii="Times New Roman" w:hAnsi="Times New Roman"/>
          <w:bCs/>
          <w:i/>
          <w:sz w:val="24"/>
          <w:lang w:val="ro-MD"/>
        </w:rPr>
        <w:t xml:space="preserve">tuturor </w:t>
      </w:r>
      <w:r w:rsidR="009F3802" w:rsidRPr="00482985">
        <w:rPr>
          <w:rFonts w:ascii="Times New Roman" w:hAnsi="Times New Roman"/>
          <w:bCs/>
          <w:i/>
          <w:sz w:val="24"/>
          <w:lang w:val="ro-MD"/>
        </w:rPr>
        <w:t>consumatorilor</w:t>
      </w:r>
      <w:r w:rsidR="00350D98" w:rsidRPr="00482985">
        <w:rPr>
          <w:rFonts w:ascii="Times New Roman" w:hAnsi="Times New Roman"/>
          <w:bCs/>
          <w:i/>
          <w:sz w:val="24"/>
          <w:lang w:val="ro-MD"/>
        </w:rPr>
        <w:t xml:space="preserve"> în scopul recunoașterii creanțelor și întreprinderii m</w:t>
      </w:r>
      <w:r w:rsidR="00063066" w:rsidRPr="00482985">
        <w:rPr>
          <w:rFonts w:ascii="Times New Roman" w:hAnsi="Times New Roman"/>
          <w:bCs/>
          <w:i/>
          <w:sz w:val="24"/>
          <w:lang w:val="ro-MD"/>
        </w:rPr>
        <w:t>ăsurilor de încasare a acestora</w:t>
      </w:r>
      <w:r w:rsidRPr="00482985">
        <w:rPr>
          <w:rFonts w:ascii="Times New Roman" w:hAnsi="Times New Roman"/>
          <w:bCs/>
          <w:i/>
          <w:sz w:val="24"/>
          <w:lang w:val="ro-MD"/>
        </w:rPr>
        <w:t>.</w:t>
      </w:r>
    </w:p>
    <w:p w14:paraId="3399C42E" w14:textId="39B3CB68" w:rsidR="00EA5CA0" w:rsidRPr="00482985" w:rsidRDefault="00E23108" w:rsidP="00E76BB3">
      <w:pPr>
        <w:shd w:val="clear" w:color="auto" w:fill="FFFFFF" w:themeFill="background1"/>
        <w:spacing w:after="0" w:line="276" w:lineRule="auto"/>
        <w:ind w:right="-79" w:firstLine="709"/>
        <w:jc w:val="both"/>
        <w:rPr>
          <w:rFonts w:ascii="Times New Roman" w:hAnsi="Times New Roman"/>
          <w:sz w:val="24"/>
          <w:szCs w:val="24"/>
          <w:lang w:val="ro-MD"/>
        </w:rPr>
      </w:pPr>
      <w:r w:rsidRPr="00482985">
        <w:rPr>
          <w:rFonts w:ascii="Times New Roman" w:hAnsi="Times New Roman"/>
          <w:iCs/>
          <w:sz w:val="24"/>
          <w:szCs w:val="28"/>
          <w:shd w:val="clear" w:color="auto" w:fill="FFFFFF" w:themeFill="background1"/>
          <w:lang w:val="ro-MD"/>
        </w:rPr>
        <w:t>S</w:t>
      </w:r>
      <w:r w:rsidR="000D1122" w:rsidRPr="00482985">
        <w:rPr>
          <w:rFonts w:ascii="Times New Roman" w:hAnsi="Times New Roman"/>
          <w:iCs/>
          <w:sz w:val="24"/>
          <w:szCs w:val="28"/>
          <w:shd w:val="clear" w:color="auto" w:fill="FFFFFF" w:themeFill="background1"/>
          <w:lang w:val="ro-MD"/>
        </w:rPr>
        <w:t>.</w:t>
      </w:r>
      <w:r w:rsidRPr="00482985">
        <w:rPr>
          <w:rFonts w:ascii="Times New Roman" w:hAnsi="Times New Roman"/>
          <w:iCs/>
          <w:sz w:val="24"/>
          <w:szCs w:val="28"/>
          <w:shd w:val="clear" w:color="auto" w:fill="FFFFFF" w:themeFill="background1"/>
          <w:lang w:val="ro-MD"/>
        </w:rPr>
        <w:t>A</w:t>
      </w:r>
      <w:r w:rsidR="000D1122" w:rsidRPr="00482985">
        <w:rPr>
          <w:rFonts w:ascii="Times New Roman" w:hAnsi="Times New Roman"/>
          <w:iCs/>
          <w:sz w:val="24"/>
          <w:szCs w:val="28"/>
          <w:shd w:val="clear" w:color="auto" w:fill="FFFFFF" w:themeFill="background1"/>
          <w:lang w:val="ro-MD"/>
        </w:rPr>
        <w:t>.</w:t>
      </w:r>
      <w:r w:rsidRPr="00482985">
        <w:rPr>
          <w:rFonts w:ascii="Times New Roman" w:hAnsi="Times New Roman"/>
          <w:iCs/>
          <w:sz w:val="24"/>
          <w:szCs w:val="28"/>
          <w:shd w:val="clear" w:color="auto" w:fill="FFFFFF" w:themeFill="background1"/>
          <w:lang w:val="ro-MD"/>
        </w:rPr>
        <w:t xml:space="preserve"> „FEE-Nord” </w:t>
      </w:r>
      <w:r w:rsidR="000447FD" w:rsidRPr="00482985">
        <w:rPr>
          <w:rFonts w:ascii="Times New Roman" w:hAnsi="Times New Roman"/>
          <w:iCs/>
          <w:sz w:val="24"/>
          <w:szCs w:val="28"/>
          <w:shd w:val="clear" w:color="auto" w:fill="FFFFFF" w:themeFill="background1"/>
          <w:lang w:val="ro-MD"/>
        </w:rPr>
        <w:t xml:space="preserve">nu dispune </w:t>
      </w:r>
      <w:r w:rsidR="00723A1E" w:rsidRPr="00482985">
        <w:rPr>
          <w:rFonts w:ascii="Times New Roman" w:hAnsi="Times New Roman"/>
          <w:iCs/>
          <w:sz w:val="24"/>
          <w:szCs w:val="28"/>
          <w:shd w:val="clear" w:color="auto" w:fill="FFFFFF" w:themeFill="background1"/>
          <w:lang w:val="ro-MD"/>
        </w:rPr>
        <w:t>de informații exhaustive cu privire la</w:t>
      </w:r>
      <w:r w:rsidRPr="00482985">
        <w:rPr>
          <w:rFonts w:ascii="Times New Roman" w:hAnsi="Times New Roman"/>
          <w:iCs/>
          <w:sz w:val="24"/>
          <w:szCs w:val="28"/>
          <w:shd w:val="clear" w:color="auto" w:fill="FFFFFF" w:themeFill="background1"/>
          <w:lang w:val="ro-MD"/>
        </w:rPr>
        <w:t xml:space="preserve"> </w:t>
      </w:r>
      <w:r w:rsidR="00EA5CA0" w:rsidRPr="00482985">
        <w:rPr>
          <w:rFonts w:ascii="Times New Roman" w:hAnsi="Times New Roman"/>
          <w:iCs/>
          <w:sz w:val="24"/>
          <w:szCs w:val="24"/>
          <w:lang w:val="ro-MD"/>
        </w:rPr>
        <w:t>baz</w:t>
      </w:r>
      <w:r w:rsidR="00FB2013">
        <w:rPr>
          <w:rFonts w:ascii="Times New Roman" w:hAnsi="Times New Roman"/>
          <w:iCs/>
          <w:sz w:val="24"/>
          <w:szCs w:val="24"/>
          <w:lang w:val="ro-MD"/>
        </w:rPr>
        <w:t>a</w:t>
      </w:r>
      <w:r w:rsidR="00EA5CA0" w:rsidRPr="00482985">
        <w:rPr>
          <w:rFonts w:ascii="Times New Roman" w:hAnsi="Times New Roman"/>
          <w:iCs/>
          <w:sz w:val="24"/>
          <w:szCs w:val="24"/>
          <w:lang w:val="ro-MD"/>
        </w:rPr>
        <w:t xml:space="preserve"> contractuală</w:t>
      </w:r>
      <w:r w:rsidR="00EA5CA0" w:rsidRPr="00482985">
        <w:rPr>
          <w:rFonts w:ascii="Times New Roman" w:hAnsi="Times New Roman"/>
          <w:i/>
          <w:iCs/>
          <w:sz w:val="24"/>
          <w:szCs w:val="24"/>
          <w:lang w:val="ro-MD"/>
        </w:rPr>
        <w:t xml:space="preserve"> </w:t>
      </w:r>
      <w:r w:rsidR="00EA5CA0" w:rsidRPr="00482985">
        <w:rPr>
          <w:rFonts w:ascii="Times New Roman" w:hAnsi="Times New Roman"/>
          <w:sz w:val="24"/>
          <w:szCs w:val="24"/>
          <w:lang w:val="ro-MD"/>
        </w:rPr>
        <w:t>cu consumatorii</w:t>
      </w:r>
      <w:r w:rsidR="00945E5E" w:rsidRPr="00482985">
        <w:rPr>
          <w:rFonts w:ascii="Times New Roman" w:hAnsi="Times New Roman"/>
          <w:sz w:val="24"/>
          <w:szCs w:val="24"/>
          <w:lang w:val="ro-MD"/>
        </w:rPr>
        <w:t>, c</w:t>
      </w:r>
      <w:r w:rsidR="00FB2013">
        <w:rPr>
          <w:rFonts w:ascii="Times New Roman" w:hAnsi="Times New Roman"/>
          <w:sz w:val="24"/>
          <w:szCs w:val="24"/>
          <w:lang w:val="ro-MD"/>
        </w:rPr>
        <w:t>ar</w:t>
      </w:r>
      <w:r w:rsidR="00945E5E" w:rsidRPr="00482985">
        <w:rPr>
          <w:rFonts w:ascii="Times New Roman" w:hAnsi="Times New Roman"/>
          <w:sz w:val="24"/>
          <w:szCs w:val="24"/>
          <w:lang w:val="ro-MD"/>
        </w:rPr>
        <w:t>e reprezintă</w:t>
      </w:r>
      <w:r w:rsidR="00EA5CA0" w:rsidRPr="00482985">
        <w:rPr>
          <w:rFonts w:ascii="Times New Roman" w:hAnsi="Times New Roman"/>
          <w:sz w:val="24"/>
          <w:szCs w:val="24"/>
          <w:lang w:val="ro-MD"/>
        </w:rPr>
        <w:t xml:space="preserve"> sursa principală în asigurarea decontărilor cu consumatorii.</w:t>
      </w:r>
    </w:p>
    <w:p w14:paraId="4827BE11" w14:textId="77777777" w:rsidR="00021C09" w:rsidRPr="00482985" w:rsidRDefault="00021C09" w:rsidP="00E76BB3">
      <w:pPr>
        <w:pStyle w:val="a6"/>
        <w:spacing w:after="0" w:line="276" w:lineRule="auto"/>
        <w:ind w:left="0" w:firstLine="709"/>
        <w:contextualSpacing w:val="0"/>
        <w:jc w:val="both"/>
        <w:rPr>
          <w:rFonts w:asciiTheme="majorBidi" w:hAnsiTheme="majorBidi" w:cstheme="majorBidi"/>
          <w:lang w:val="ro-MD"/>
        </w:rPr>
      </w:pPr>
      <w:r w:rsidRPr="00482985">
        <w:rPr>
          <w:rFonts w:asciiTheme="majorBidi" w:hAnsiTheme="majorBidi" w:cstheme="majorBidi"/>
          <w:sz w:val="24"/>
          <w:szCs w:val="24"/>
          <w:lang w:val="ro-MD"/>
        </w:rPr>
        <w:t>Potrivit prevederilor regulamentare</w:t>
      </w:r>
      <w:r w:rsidRPr="00482985">
        <w:rPr>
          <w:rStyle w:val="a5"/>
          <w:rFonts w:asciiTheme="majorBidi" w:hAnsiTheme="majorBidi" w:cstheme="majorBidi"/>
          <w:sz w:val="24"/>
          <w:szCs w:val="24"/>
          <w:lang w:val="ro-MD"/>
        </w:rPr>
        <w:footnoteReference w:id="23"/>
      </w:r>
      <w:r w:rsidRPr="00482985">
        <w:rPr>
          <w:rFonts w:asciiTheme="majorBidi" w:hAnsiTheme="majorBidi" w:cstheme="majorBidi"/>
          <w:sz w:val="24"/>
          <w:szCs w:val="24"/>
          <w:lang w:val="ro-MD"/>
        </w:rPr>
        <w:t>, furnizarea energiei electrice se efectuează numai în bază de contract, încheiat între persoana fizică sau juridică în calitate de consumator și furnizorul de energie electrica.</w:t>
      </w:r>
    </w:p>
    <w:p w14:paraId="5E7E0C7D" w14:textId="5B27357C" w:rsidR="00021C09" w:rsidRPr="00482985" w:rsidRDefault="00021C09" w:rsidP="00E76BB3">
      <w:pPr>
        <w:spacing w:after="0" w:line="276" w:lineRule="auto"/>
        <w:ind w:firstLine="709"/>
        <w:jc w:val="both"/>
        <w:rPr>
          <w:rFonts w:ascii="Times New Roman" w:hAnsi="Times New Roman"/>
          <w:sz w:val="24"/>
          <w:szCs w:val="20"/>
          <w:lang w:val="ro-MD"/>
        </w:rPr>
      </w:pPr>
      <w:r w:rsidRPr="00482985">
        <w:rPr>
          <w:rFonts w:ascii="Times New Roman" w:hAnsi="Times New Roman"/>
          <w:sz w:val="24"/>
          <w:szCs w:val="24"/>
          <w:shd w:val="clear" w:color="auto" w:fill="FFFFFF"/>
          <w:lang w:val="ro-MD"/>
        </w:rPr>
        <w:t xml:space="preserve">Furnizorul este obligat să încheie contract de furnizare a energiei electrice cu consumatorii casnici </w:t>
      </w:r>
      <w:r w:rsidR="007A543D" w:rsidRPr="00482985">
        <w:rPr>
          <w:rFonts w:ascii="Times New Roman" w:hAnsi="Times New Roman"/>
          <w:sz w:val="24"/>
          <w:szCs w:val="24"/>
          <w:shd w:val="clear" w:color="auto" w:fill="FFFFFF"/>
          <w:lang w:val="ro-MD"/>
        </w:rPr>
        <w:t>și</w:t>
      </w:r>
      <w:r w:rsidRPr="00482985">
        <w:rPr>
          <w:rFonts w:ascii="Times New Roman" w:hAnsi="Times New Roman"/>
          <w:sz w:val="24"/>
          <w:szCs w:val="24"/>
          <w:shd w:val="clear" w:color="auto" w:fill="FFFFFF"/>
          <w:lang w:val="ro-MD"/>
        </w:rPr>
        <w:t xml:space="preserve"> noncasnici în strictă corespundere cu clauzele obligatorii ale contractului</w:t>
      </w:r>
      <w:r w:rsidR="00920F80" w:rsidRPr="00482985">
        <w:rPr>
          <w:rFonts w:ascii="Times New Roman" w:hAnsi="Times New Roman"/>
          <w:sz w:val="24"/>
          <w:szCs w:val="24"/>
          <w:shd w:val="clear" w:color="auto" w:fill="FFFFFF"/>
          <w:lang w:val="ro-MD"/>
        </w:rPr>
        <w:t>-tip</w:t>
      </w:r>
      <w:r w:rsidRPr="00482985">
        <w:rPr>
          <w:rFonts w:ascii="Times New Roman" w:hAnsi="Times New Roman"/>
          <w:sz w:val="24"/>
          <w:szCs w:val="24"/>
          <w:shd w:val="clear" w:color="auto" w:fill="FFFFFF"/>
          <w:lang w:val="ro-MD"/>
        </w:rPr>
        <w:t xml:space="preserve">, </w:t>
      </w:r>
      <w:r w:rsidR="00920F80" w:rsidRPr="00482985">
        <w:rPr>
          <w:rFonts w:ascii="Times New Roman" w:hAnsi="Times New Roman"/>
          <w:sz w:val="24"/>
          <w:szCs w:val="24"/>
          <w:shd w:val="clear" w:color="auto" w:fill="FFFFFF"/>
          <w:lang w:val="ro-MD"/>
        </w:rPr>
        <w:t>prezentat</w:t>
      </w:r>
      <w:r w:rsidRPr="00482985">
        <w:rPr>
          <w:rFonts w:ascii="Times New Roman" w:hAnsi="Times New Roman"/>
          <w:sz w:val="24"/>
          <w:szCs w:val="24"/>
          <w:shd w:val="clear" w:color="auto" w:fill="FFFFFF"/>
          <w:lang w:val="ro-MD"/>
        </w:rPr>
        <w:t xml:space="preserve"> în Anexele</w:t>
      </w:r>
      <w:r w:rsidR="00920F80" w:rsidRPr="00482985">
        <w:rPr>
          <w:rFonts w:ascii="Times New Roman" w:hAnsi="Times New Roman"/>
          <w:sz w:val="24"/>
          <w:szCs w:val="24"/>
          <w:shd w:val="clear" w:color="auto" w:fill="FFFFFF"/>
          <w:lang w:val="ro-MD"/>
        </w:rPr>
        <w:t xml:space="preserve"> </w:t>
      </w:r>
      <w:r w:rsidR="00FB2013">
        <w:rPr>
          <w:rFonts w:ascii="Times New Roman" w:hAnsi="Times New Roman"/>
          <w:sz w:val="24"/>
          <w:szCs w:val="24"/>
          <w:shd w:val="clear" w:color="auto" w:fill="FFFFFF"/>
          <w:lang w:val="ro-MD"/>
        </w:rPr>
        <w:t>nr.</w:t>
      </w:r>
      <w:r w:rsidR="00920F80" w:rsidRPr="00482985">
        <w:rPr>
          <w:rFonts w:ascii="Times New Roman" w:hAnsi="Times New Roman"/>
          <w:sz w:val="24"/>
          <w:szCs w:val="24"/>
          <w:shd w:val="clear" w:color="auto" w:fill="FFFFFF"/>
          <w:lang w:val="ro-MD"/>
        </w:rPr>
        <w:t xml:space="preserve">1 și </w:t>
      </w:r>
      <w:r w:rsidR="00FB2013">
        <w:rPr>
          <w:rFonts w:ascii="Times New Roman" w:hAnsi="Times New Roman"/>
          <w:sz w:val="24"/>
          <w:szCs w:val="24"/>
          <w:shd w:val="clear" w:color="auto" w:fill="FFFFFF"/>
          <w:lang w:val="ro-MD"/>
        </w:rPr>
        <w:t>nr.</w:t>
      </w:r>
      <w:r w:rsidR="00920F80" w:rsidRPr="00482985">
        <w:rPr>
          <w:rFonts w:ascii="Times New Roman" w:hAnsi="Times New Roman"/>
          <w:sz w:val="24"/>
          <w:szCs w:val="24"/>
          <w:shd w:val="clear" w:color="auto" w:fill="FFFFFF"/>
          <w:lang w:val="ro-MD"/>
        </w:rPr>
        <w:t>2</w:t>
      </w:r>
      <w:r w:rsidRPr="00482985">
        <w:rPr>
          <w:rFonts w:ascii="Times New Roman" w:hAnsi="Times New Roman"/>
          <w:sz w:val="24"/>
          <w:szCs w:val="24"/>
          <w:shd w:val="clear" w:color="auto" w:fill="FFFFFF"/>
          <w:lang w:val="ro-MD"/>
        </w:rPr>
        <w:t xml:space="preserve"> din Regulamentul privi</w:t>
      </w:r>
      <w:r w:rsidR="00920F80" w:rsidRPr="00482985">
        <w:rPr>
          <w:rFonts w:ascii="Times New Roman" w:hAnsi="Times New Roman"/>
          <w:sz w:val="24"/>
          <w:szCs w:val="24"/>
          <w:shd w:val="clear" w:color="auto" w:fill="FFFFFF"/>
          <w:lang w:val="ro-MD"/>
        </w:rPr>
        <w:t>nd</w:t>
      </w:r>
      <w:r w:rsidRPr="00482985">
        <w:rPr>
          <w:rFonts w:ascii="Times New Roman" w:hAnsi="Times New Roman"/>
          <w:sz w:val="24"/>
          <w:szCs w:val="24"/>
          <w:shd w:val="clear" w:color="auto" w:fill="FFFFFF"/>
          <w:lang w:val="ro-MD"/>
        </w:rPr>
        <w:t xml:space="preserve"> furnizarea energiei electrice</w:t>
      </w:r>
      <w:r w:rsidR="00920F80" w:rsidRPr="00482985">
        <w:rPr>
          <w:rFonts w:ascii="Times New Roman" w:hAnsi="Times New Roman"/>
          <w:sz w:val="24"/>
          <w:szCs w:val="24"/>
          <w:shd w:val="clear" w:color="auto" w:fill="FFFFFF"/>
          <w:lang w:val="ro-MD"/>
        </w:rPr>
        <w:t>, aprobat prin HANRE nr.169/2019</w:t>
      </w:r>
      <w:r w:rsidRPr="00482985">
        <w:rPr>
          <w:rFonts w:ascii="Times New Roman" w:hAnsi="Times New Roman"/>
          <w:sz w:val="24"/>
          <w:szCs w:val="24"/>
          <w:shd w:val="clear" w:color="auto" w:fill="FFFFFF"/>
          <w:lang w:val="ro-MD"/>
        </w:rPr>
        <w:t xml:space="preserve">. </w:t>
      </w:r>
    </w:p>
    <w:p w14:paraId="755CFC20" w14:textId="02DE7D03" w:rsidR="00722725" w:rsidRPr="00482985" w:rsidRDefault="00027AD1" w:rsidP="00E76BB3">
      <w:pPr>
        <w:spacing w:after="0" w:line="276" w:lineRule="auto"/>
        <w:ind w:right="-2" w:firstLine="709"/>
        <w:jc w:val="both"/>
        <w:rPr>
          <w:rFonts w:ascii="Times New Roman" w:hAnsi="Times New Roman"/>
          <w:i/>
          <w:sz w:val="24"/>
          <w:szCs w:val="20"/>
          <w:lang w:val="ro-MD"/>
        </w:rPr>
      </w:pPr>
      <w:r w:rsidRPr="00482985">
        <w:rPr>
          <w:rFonts w:ascii="Times New Roman" w:hAnsi="Times New Roman"/>
          <w:iCs/>
          <w:sz w:val="24"/>
          <w:szCs w:val="20"/>
          <w:lang w:val="ro-MD"/>
        </w:rPr>
        <w:t>Conform prevederilor art.</w:t>
      </w:r>
      <w:r w:rsidR="005317DB">
        <w:rPr>
          <w:rFonts w:ascii="Times New Roman" w:hAnsi="Times New Roman"/>
          <w:iCs/>
          <w:sz w:val="24"/>
          <w:szCs w:val="20"/>
          <w:lang w:val="ro-MD"/>
        </w:rPr>
        <w:t xml:space="preserve"> </w:t>
      </w:r>
      <w:r w:rsidRPr="00482985">
        <w:rPr>
          <w:rFonts w:ascii="Times New Roman" w:hAnsi="Times New Roman"/>
          <w:iCs/>
          <w:sz w:val="24"/>
          <w:szCs w:val="20"/>
          <w:lang w:val="ro-MD"/>
        </w:rPr>
        <w:t>96 alin.(5) din Legea nr.10</w:t>
      </w:r>
      <w:r w:rsidR="00E76BB3" w:rsidRPr="00482985">
        <w:rPr>
          <w:rFonts w:ascii="Times New Roman" w:hAnsi="Times New Roman"/>
          <w:iCs/>
          <w:sz w:val="24"/>
          <w:szCs w:val="20"/>
          <w:lang w:val="ro-MD"/>
        </w:rPr>
        <w:t>7</w:t>
      </w:r>
      <w:r w:rsidRPr="00482985">
        <w:rPr>
          <w:rFonts w:ascii="Times New Roman" w:hAnsi="Times New Roman"/>
          <w:iCs/>
          <w:sz w:val="24"/>
          <w:szCs w:val="20"/>
          <w:lang w:val="ro-MD"/>
        </w:rPr>
        <w:t>/2016</w:t>
      </w:r>
      <w:r w:rsidR="00E76BB3" w:rsidRPr="00482985">
        <w:rPr>
          <w:rStyle w:val="a5"/>
          <w:rFonts w:ascii="Times New Roman" w:hAnsi="Times New Roman"/>
          <w:iCs/>
          <w:sz w:val="24"/>
          <w:szCs w:val="20"/>
          <w:lang w:val="ro-MD"/>
        </w:rPr>
        <w:footnoteReference w:id="24"/>
      </w:r>
      <w:r w:rsidR="00FB2013">
        <w:rPr>
          <w:rFonts w:ascii="Times New Roman" w:hAnsi="Times New Roman"/>
          <w:iCs/>
          <w:sz w:val="24"/>
          <w:szCs w:val="20"/>
          <w:lang w:val="ro-MD"/>
        </w:rPr>
        <w:t>,</w:t>
      </w:r>
      <w:r w:rsidRPr="00482985">
        <w:rPr>
          <w:rFonts w:ascii="Times New Roman" w:hAnsi="Times New Roman"/>
          <w:iCs/>
          <w:sz w:val="24"/>
          <w:szCs w:val="20"/>
          <w:lang w:val="ro-MD"/>
        </w:rPr>
        <w:t xml:space="preserve"> î</w:t>
      </w:r>
      <w:r w:rsidR="00662F2C" w:rsidRPr="00482985">
        <w:rPr>
          <w:rFonts w:ascii="Times New Roman" w:hAnsi="Times New Roman"/>
          <w:iCs/>
          <w:sz w:val="24"/>
          <w:szCs w:val="20"/>
          <w:lang w:val="ro-MD"/>
        </w:rPr>
        <w:t xml:space="preserve">n termen de </w:t>
      </w:r>
      <w:r w:rsidRPr="00482985">
        <w:rPr>
          <w:rFonts w:ascii="Times New Roman" w:hAnsi="Times New Roman"/>
          <w:iCs/>
          <w:sz w:val="24"/>
          <w:szCs w:val="20"/>
          <w:lang w:val="ro-MD"/>
        </w:rPr>
        <w:t xml:space="preserve">cel mult </w:t>
      </w:r>
      <w:r w:rsidR="00662F2C" w:rsidRPr="00482985">
        <w:rPr>
          <w:rFonts w:ascii="Times New Roman" w:hAnsi="Times New Roman"/>
          <w:iCs/>
          <w:sz w:val="24"/>
          <w:szCs w:val="20"/>
          <w:lang w:val="ro-MD"/>
        </w:rPr>
        <w:t xml:space="preserve">3 ani </w:t>
      </w:r>
      <w:r w:rsidR="00157B0E" w:rsidRPr="00482985">
        <w:rPr>
          <w:rFonts w:ascii="Times New Roman" w:hAnsi="Times New Roman"/>
          <w:iCs/>
          <w:sz w:val="24"/>
          <w:szCs w:val="20"/>
          <w:lang w:val="ro-MD"/>
        </w:rPr>
        <w:t xml:space="preserve">de la intrarea în vigoare </w:t>
      </w:r>
      <w:r w:rsidRPr="00482985">
        <w:rPr>
          <w:rFonts w:ascii="Times New Roman" w:hAnsi="Times New Roman"/>
          <w:iCs/>
          <w:sz w:val="24"/>
          <w:szCs w:val="20"/>
          <w:lang w:val="ro-MD"/>
        </w:rPr>
        <w:t>a Regulamentului menționat</w:t>
      </w:r>
      <w:r w:rsidR="00157B0E" w:rsidRPr="00482985">
        <w:rPr>
          <w:rFonts w:ascii="Times New Roman" w:hAnsi="Times New Roman"/>
          <w:iCs/>
          <w:sz w:val="24"/>
          <w:szCs w:val="20"/>
          <w:lang w:val="ro-MD"/>
        </w:rPr>
        <w:t>, S</w:t>
      </w:r>
      <w:r w:rsidR="00887647" w:rsidRPr="00482985">
        <w:rPr>
          <w:rFonts w:ascii="Times New Roman" w:hAnsi="Times New Roman"/>
          <w:iCs/>
          <w:sz w:val="24"/>
          <w:szCs w:val="20"/>
          <w:lang w:val="ro-MD"/>
        </w:rPr>
        <w:t>.</w:t>
      </w:r>
      <w:r w:rsidR="00157B0E" w:rsidRPr="00482985">
        <w:rPr>
          <w:rFonts w:ascii="Times New Roman" w:hAnsi="Times New Roman"/>
          <w:iCs/>
          <w:sz w:val="24"/>
          <w:szCs w:val="20"/>
          <w:lang w:val="ro-MD"/>
        </w:rPr>
        <w:t>A</w:t>
      </w:r>
      <w:r w:rsidR="00887647" w:rsidRPr="00482985">
        <w:rPr>
          <w:rFonts w:ascii="Times New Roman" w:hAnsi="Times New Roman"/>
          <w:iCs/>
          <w:sz w:val="24"/>
          <w:szCs w:val="20"/>
          <w:lang w:val="ro-MD"/>
        </w:rPr>
        <w:t>.</w:t>
      </w:r>
      <w:r w:rsidR="00157B0E" w:rsidRPr="00482985">
        <w:rPr>
          <w:rFonts w:ascii="Times New Roman" w:hAnsi="Times New Roman"/>
          <w:iCs/>
          <w:sz w:val="24"/>
          <w:szCs w:val="20"/>
          <w:lang w:val="ro-MD"/>
        </w:rPr>
        <w:t xml:space="preserve"> </w:t>
      </w:r>
      <w:r w:rsidR="00662F2C" w:rsidRPr="00482985">
        <w:rPr>
          <w:rFonts w:ascii="Times New Roman" w:hAnsi="Times New Roman"/>
          <w:iCs/>
          <w:sz w:val="24"/>
          <w:szCs w:val="20"/>
          <w:lang w:val="ro-MD"/>
        </w:rPr>
        <w:t>„FEE-Nord”</w:t>
      </w:r>
      <w:r w:rsidR="00157B0E" w:rsidRPr="00482985">
        <w:rPr>
          <w:rFonts w:ascii="Times New Roman" w:hAnsi="Times New Roman"/>
          <w:iCs/>
          <w:sz w:val="24"/>
          <w:szCs w:val="20"/>
          <w:lang w:val="ro-MD"/>
        </w:rPr>
        <w:t xml:space="preserve"> urma să încheie contracte noi de furnizare a energiei electrice.</w:t>
      </w:r>
      <w:r w:rsidR="00662F2C" w:rsidRPr="00482985">
        <w:rPr>
          <w:rFonts w:ascii="Times New Roman" w:hAnsi="Times New Roman"/>
          <w:iCs/>
          <w:sz w:val="24"/>
          <w:szCs w:val="20"/>
          <w:lang w:val="ro-MD"/>
        </w:rPr>
        <w:t xml:space="preserve"> </w:t>
      </w:r>
      <w:r w:rsidR="00722725" w:rsidRPr="00482985">
        <w:rPr>
          <w:rFonts w:ascii="Times New Roman" w:hAnsi="Times New Roman"/>
          <w:iCs/>
          <w:sz w:val="24"/>
          <w:szCs w:val="20"/>
          <w:lang w:val="ro-MD"/>
        </w:rPr>
        <w:t>Astfel, prin</w:t>
      </w:r>
      <w:r w:rsidR="00722725" w:rsidRPr="00482985">
        <w:rPr>
          <w:rFonts w:ascii="Times New Roman" w:hAnsi="Times New Roman"/>
          <w:sz w:val="24"/>
          <w:szCs w:val="20"/>
          <w:lang w:val="ro-MD"/>
        </w:rPr>
        <w:t xml:space="preserve"> </w:t>
      </w:r>
      <w:r w:rsidR="00FB2013">
        <w:rPr>
          <w:rFonts w:ascii="Times New Roman" w:hAnsi="Times New Roman"/>
          <w:sz w:val="24"/>
          <w:szCs w:val="20"/>
          <w:lang w:val="ro-MD"/>
        </w:rPr>
        <w:t>D</w:t>
      </w:r>
      <w:r w:rsidR="00722725" w:rsidRPr="00482985">
        <w:rPr>
          <w:rFonts w:ascii="Times New Roman" w:hAnsi="Times New Roman"/>
          <w:sz w:val="24"/>
          <w:szCs w:val="20"/>
          <w:lang w:val="ro-MD"/>
        </w:rPr>
        <w:t>ispoziția conducerii S</w:t>
      </w:r>
      <w:r w:rsidR="00887647" w:rsidRPr="00482985">
        <w:rPr>
          <w:rFonts w:ascii="Times New Roman" w:hAnsi="Times New Roman"/>
          <w:sz w:val="24"/>
          <w:szCs w:val="20"/>
          <w:lang w:val="ro-MD"/>
        </w:rPr>
        <w:t>.</w:t>
      </w:r>
      <w:r w:rsidR="00722725" w:rsidRPr="00482985">
        <w:rPr>
          <w:rFonts w:ascii="Times New Roman" w:hAnsi="Times New Roman"/>
          <w:sz w:val="24"/>
          <w:szCs w:val="20"/>
          <w:lang w:val="ro-MD"/>
        </w:rPr>
        <w:t>A</w:t>
      </w:r>
      <w:r w:rsidR="00887647" w:rsidRPr="00482985">
        <w:rPr>
          <w:rFonts w:ascii="Times New Roman" w:hAnsi="Times New Roman"/>
          <w:sz w:val="24"/>
          <w:szCs w:val="20"/>
          <w:lang w:val="ro-MD"/>
        </w:rPr>
        <w:t>.</w:t>
      </w:r>
      <w:r w:rsidR="00722725" w:rsidRPr="00482985">
        <w:rPr>
          <w:rFonts w:ascii="Times New Roman" w:hAnsi="Times New Roman"/>
          <w:sz w:val="24"/>
          <w:szCs w:val="20"/>
          <w:lang w:val="ro-MD"/>
        </w:rPr>
        <w:t xml:space="preserve"> „FEE-Nord” nr. d/12 din 03.03.2022</w:t>
      </w:r>
      <w:r w:rsidR="00FB2013">
        <w:rPr>
          <w:rFonts w:ascii="Times New Roman" w:hAnsi="Times New Roman"/>
          <w:sz w:val="24"/>
          <w:szCs w:val="20"/>
          <w:lang w:val="ro-MD"/>
        </w:rPr>
        <w:t>,</w:t>
      </w:r>
      <w:r w:rsidR="00722725" w:rsidRPr="00482985">
        <w:rPr>
          <w:rFonts w:ascii="Times New Roman" w:hAnsi="Times New Roman"/>
          <w:sz w:val="24"/>
          <w:szCs w:val="20"/>
          <w:lang w:val="ro-MD"/>
        </w:rPr>
        <w:t xml:space="preserve"> a fost dispus</w:t>
      </w:r>
      <w:r w:rsidR="00FB2013">
        <w:rPr>
          <w:rFonts w:ascii="Times New Roman" w:hAnsi="Times New Roman"/>
          <w:sz w:val="24"/>
          <w:szCs w:val="20"/>
          <w:lang w:val="ro-MD"/>
        </w:rPr>
        <w:t>ă</w:t>
      </w:r>
      <w:r w:rsidR="00722725" w:rsidRPr="00482985">
        <w:rPr>
          <w:rFonts w:ascii="Times New Roman" w:hAnsi="Times New Roman"/>
          <w:sz w:val="24"/>
          <w:szCs w:val="20"/>
          <w:lang w:val="ro-MD"/>
        </w:rPr>
        <w:t xml:space="preserve"> asigurarea încheierii contractelor de furnizare a energiei electrice cu consumatorii noncasnici până la data de 25.07.2022.</w:t>
      </w:r>
    </w:p>
    <w:p w14:paraId="319BC1FC" w14:textId="38B588F8" w:rsidR="00722725" w:rsidRPr="00482985" w:rsidRDefault="00722725" w:rsidP="00E76BB3">
      <w:pPr>
        <w:spacing w:after="0" w:line="276" w:lineRule="auto"/>
        <w:ind w:right="-2" w:firstLine="709"/>
        <w:jc w:val="both"/>
        <w:rPr>
          <w:rFonts w:ascii="Times New Roman" w:hAnsi="Times New Roman"/>
          <w:iCs/>
          <w:sz w:val="24"/>
          <w:szCs w:val="20"/>
          <w:lang w:val="ro-MD"/>
        </w:rPr>
      </w:pPr>
      <w:r w:rsidRPr="00482985">
        <w:rPr>
          <w:rFonts w:ascii="Times New Roman" w:hAnsi="Times New Roman"/>
          <w:iCs/>
          <w:sz w:val="24"/>
          <w:szCs w:val="20"/>
          <w:lang w:val="ro-MD"/>
        </w:rPr>
        <w:t>Prin urmare, auditul denotă că</w:t>
      </w:r>
      <w:r w:rsidR="00FB2013">
        <w:rPr>
          <w:rFonts w:ascii="Times New Roman" w:hAnsi="Times New Roman"/>
          <w:iCs/>
          <w:sz w:val="24"/>
          <w:szCs w:val="20"/>
          <w:lang w:val="ro-MD"/>
        </w:rPr>
        <w:t>,</w:t>
      </w:r>
      <w:r w:rsidR="003A4EF6" w:rsidRPr="00482985">
        <w:rPr>
          <w:rFonts w:ascii="Times New Roman" w:hAnsi="Times New Roman"/>
          <w:iCs/>
          <w:sz w:val="24"/>
          <w:szCs w:val="20"/>
          <w:lang w:val="ro-MD"/>
        </w:rPr>
        <w:t xml:space="preserve"> nerespectând prevederile menționate</w:t>
      </w:r>
      <w:r w:rsidR="00FB2013">
        <w:rPr>
          <w:rFonts w:ascii="Times New Roman" w:hAnsi="Times New Roman"/>
          <w:iCs/>
          <w:sz w:val="24"/>
          <w:szCs w:val="20"/>
          <w:lang w:val="ro-MD"/>
        </w:rPr>
        <w:t>,</w:t>
      </w:r>
      <w:r w:rsidR="003A4EF6" w:rsidRPr="00482985">
        <w:rPr>
          <w:rFonts w:ascii="Times New Roman" w:hAnsi="Times New Roman"/>
          <w:iCs/>
          <w:sz w:val="24"/>
          <w:szCs w:val="20"/>
          <w:lang w:val="ro-MD"/>
        </w:rPr>
        <w:t xml:space="preserve"> S</w:t>
      </w:r>
      <w:r w:rsidR="00887647" w:rsidRPr="00482985">
        <w:rPr>
          <w:rFonts w:ascii="Times New Roman" w:hAnsi="Times New Roman"/>
          <w:iCs/>
          <w:sz w:val="24"/>
          <w:szCs w:val="20"/>
          <w:lang w:val="ro-MD"/>
        </w:rPr>
        <w:t>.</w:t>
      </w:r>
      <w:r w:rsidR="003A4EF6" w:rsidRPr="00482985">
        <w:rPr>
          <w:rFonts w:ascii="Times New Roman" w:hAnsi="Times New Roman"/>
          <w:iCs/>
          <w:sz w:val="24"/>
          <w:szCs w:val="20"/>
          <w:lang w:val="ro-MD"/>
        </w:rPr>
        <w:t>A</w:t>
      </w:r>
      <w:r w:rsidR="00887647" w:rsidRPr="00482985">
        <w:rPr>
          <w:rFonts w:ascii="Times New Roman" w:hAnsi="Times New Roman"/>
          <w:iCs/>
          <w:sz w:val="24"/>
          <w:szCs w:val="20"/>
          <w:lang w:val="ro-MD"/>
        </w:rPr>
        <w:t>.</w:t>
      </w:r>
      <w:r w:rsidR="003A4EF6" w:rsidRPr="00482985">
        <w:rPr>
          <w:rFonts w:ascii="Times New Roman" w:hAnsi="Times New Roman"/>
          <w:iCs/>
          <w:sz w:val="24"/>
          <w:szCs w:val="20"/>
          <w:lang w:val="ro-MD"/>
        </w:rPr>
        <w:t xml:space="preserve"> </w:t>
      </w:r>
      <w:r w:rsidR="00887647" w:rsidRPr="00482985">
        <w:rPr>
          <w:rFonts w:ascii="Times New Roman" w:hAnsi="Times New Roman"/>
          <w:iCs/>
          <w:sz w:val="24"/>
          <w:szCs w:val="20"/>
          <w:lang w:val="ro-MD"/>
        </w:rPr>
        <w:t>„</w:t>
      </w:r>
      <w:r w:rsidR="003A4EF6" w:rsidRPr="00482985">
        <w:rPr>
          <w:rFonts w:ascii="Times New Roman" w:hAnsi="Times New Roman"/>
          <w:iCs/>
          <w:sz w:val="24"/>
          <w:szCs w:val="20"/>
          <w:lang w:val="ro-MD"/>
        </w:rPr>
        <w:t>FEE-Nord</w:t>
      </w:r>
      <w:r w:rsidR="00887647" w:rsidRPr="00482985">
        <w:rPr>
          <w:rFonts w:ascii="Times New Roman" w:hAnsi="Times New Roman"/>
          <w:iCs/>
          <w:sz w:val="24"/>
          <w:szCs w:val="20"/>
          <w:lang w:val="ro-MD"/>
        </w:rPr>
        <w:t>”</w:t>
      </w:r>
      <w:r w:rsidR="003A4EF6" w:rsidRPr="00482985">
        <w:rPr>
          <w:rFonts w:ascii="Times New Roman" w:hAnsi="Times New Roman"/>
          <w:iCs/>
          <w:sz w:val="24"/>
          <w:szCs w:val="20"/>
          <w:lang w:val="ro-MD"/>
        </w:rPr>
        <w:t xml:space="preserve"> nu a încheiat/reîncheiat contractele cu toți consumatorii, constatându-se că</w:t>
      </w:r>
      <w:r w:rsidRPr="00482985">
        <w:rPr>
          <w:rFonts w:ascii="Times New Roman" w:hAnsi="Times New Roman"/>
          <w:iCs/>
          <w:sz w:val="24"/>
          <w:szCs w:val="20"/>
          <w:lang w:val="ro-MD"/>
        </w:rPr>
        <w:t xml:space="preserve"> </w:t>
      </w:r>
      <w:r w:rsidR="003A4EF6" w:rsidRPr="00482985">
        <w:rPr>
          <w:rFonts w:ascii="Times New Roman" w:hAnsi="Times New Roman"/>
          <w:iCs/>
          <w:sz w:val="24"/>
          <w:szCs w:val="20"/>
          <w:lang w:val="ro-MD"/>
        </w:rPr>
        <w:t>la situația din 31.12.2022 au fost încheiat</w:t>
      </w:r>
      <w:r w:rsidR="007C55C7" w:rsidRPr="00482985">
        <w:rPr>
          <w:rFonts w:ascii="Times New Roman" w:hAnsi="Times New Roman"/>
          <w:iCs/>
          <w:sz w:val="24"/>
          <w:szCs w:val="20"/>
          <w:lang w:val="ro-MD"/>
        </w:rPr>
        <w:t>e doar</w:t>
      </w:r>
      <w:r w:rsidR="003A4EF6" w:rsidRPr="00482985">
        <w:rPr>
          <w:rFonts w:ascii="Times New Roman" w:hAnsi="Times New Roman"/>
          <w:iCs/>
          <w:sz w:val="24"/>
          <w:szCs w:val="20"/>
          <w:lang w:val="ro-MD"/>
        </w:rPr>
        <w:t xml:space="preserve"> 57.489 </w:t>
      </w:r>
      <w:r w:rsidR="00FB2013">
        <w:rPr>
          <w:rFonts w:ascii="Times New Roman" w:hAnsi="Times New Roman"/>
          <w:iCs/>
          <w:sz w:val="24"/>
          <w:szCs w:val="20"/>
          <w:lang w:val="ro-MD"/>
        </w:rPr>
        <w:t xml:space="preserve">de </w:t>
      </w:r>
      <w:r w:rsidR="003A4EF6" w:rsidRPr="00482985">
        <w:rPr>
          <w:rFonts w:ascii="Times New Roman" w:hAnsi="Times New Roman"/>
          <w:iCs/>
          <w:sz w:val="24"/>
          <w:szCs w:val="20"/>
          <w:lang w:val="ro-MD"/>
        </w:rPr>
        <w:t>contracte cu consumatorii casnici</w:t>
      </w:r>
      <w:r w:rsidR="00FB2013">
        <w:rPr>
          <w:rFonts w:ascii="Times New Roman" w:hAnsi="Times New Roman"/>
          <w:iCs/>
          <w:sz w:val="24"/>
          <w:szCs w:val="20"/>
          <w:lang w:val="ro-MD"/>
        </w:rPr>
        <w:t>,</w:t>
      </w:r>
      <w:r w:rsidR="003A4EF6" w:rsidRPr="00482985">
        <w:rPr>
          <w:rFonts w:ascii="Times New Roman" w:hAnsi="Times New Roman"/>
          <w:iCs/>
          <w:sz w:val="24"/>
          <w:szCs w:val="20"/>
          <w:lang w:val="ro-MD"/>
        </w:rPr>
        <w:t xml:space="preserve"> sau 12,49</w:t>
      </w:r>
      <w:r w:rsidR="00440A98" w:rsidRPr="00482985">
        <w:rPr>
          <w:rFonts w:ascii="Times New Roman" w:hAnsi="Times New Roman"/>
          <w:iCs/>
          <w:sz w:val="24"/>
          <w:szCs w:val="20"/>
          <w:lang w:val="ro-MD"/>
        </w:rPr>
        <w:t xml:space="preserve"> </w:t>
      </w:r>
      <w:r w:rsidR="003A4EF6" w:rsidRPr="00482985">
        <w:rPr>
          <w:rFonts w:ascii="Times New Roman" w:hAnsi="Times New Roman"/>
          <w:iCs/>
          <w:sz w:val="24"/>
          <w:szCs w:val="20"/>
          <w:lang w:val="ro-MD"/>
        </w:rPr>
        <w:t>% din numărul total de consumator</w:t>
      </w:r>
      <w:r w:rsidR="00FB2013">
        <w:rPr>
          <w:rFonts w:ascii="Times New Roman" w:hAnsi="Times New Roman"/>
          <w:iCs/>
          <w:sz w:val="24"/>
          <w:szCs w:val="20"/>
          <w:lang w:val="ro-MD"/>
        </w:rPr>
        <w:t>i</w:t>
      </w:r>
      <w:r w:rsidR="003A4EF6" w:rsidRPr="00482985">
        <w:rPr>
          <w:rFonts w:ascii="Times New Roman" w:hAnsi="Times New Roman"/>
          <w:iCs/>
          <w:sz w:val="24"/>
          <w:szCs w:val="20"/>
          <w:lang w:val="ro-MD"/>
        </w:rPr>
        <w:t xml:space="preserve"> (460.444), și 14.828 </w:t>
      </w:r>
      <w:r w:rsidR="00FB2013">
        <w:rPr>
          <w:rFonts w:ascii="Times New Roman" w:hAnsi="Times New Roman"/>
          <w:iCs/>
          <w:sz w:val="24"/>
          <w:szCs w:val="20"/>
          <w:lang w:val="ro-MD"/>
        </w:rPr>
        <w:t xml:space="preserve">de </w:t>
      </w:r>
      <w:r w:rsidR="003A4EF6" w:rsidRPr="00482985">
        <w:rPr>
          <w:rFonts w:ascii="Times New Roman" w:hAnsi="Times New Roman"/>
          <w:iCs/>
          <w:sz w:val="24"/>
          <w:szCs w:val="20"/>
          <w:lang w:val="ro-MD"/>
        </w:rPr>
        <w:t>contracte cu consumatorii noncasnici</w:t>
      </w:r>
      <w:r w:rsidR="00FB2013">
        <w:rPr>
          <w:rFonts w:ascii="Times New Roman" w:hAnsi="Times New Roman"/>
          <w:iCs/>
          <w:sz w:val="24"/>
          <w:szCs w:val="20"/>
          <w:lang w:val="ro-MD"/>
        </w:rPr>
        <w:t>,</w:t>
      </w:r>
      <w:r w:rsidR="003A4EF6" w:rsidRPr="00482985">
        <w:rPr>
          <w:rFonts w:ascii="Times New Roman" w:hAnsi="Times New Roman"/>
          <w:iCs/>
          <w:sz w:val="24"/>
          <w:szCs w:val="20"/>
          <w:lang w:val="ro-MD"/>
        </w:rPr>
        <w:t xml:space="preserve"> sau 86,19</w:t>
      </w:r>
      <w:r w:rsidR="00440A98" w:rsidRPr="00482985">
        <w:rPr>
          <w:rFonts w:ascii="Times New Roman" w:hAnsi="Times New Roman"/>
          <w:iCs/>
          <w:sz w:val="24"/>
          <w:szCs w:val="20"/>
          <w:lang w:val="ro-MD"/>
        </w:rPr>
        <w:t xml:space="preserve"> </w:t>
      </w:r>
      <w:r w:rsidR="003A4EF6" w:rsidRPr="00482985">
        <w:rPr>
          <w:rFonts w:ascii="Times New Roman" w:hAnsi="Times New Roman"/>
          <w:iCs/>
          <w:sz w:val="24"/>
          <w:szCs w:val="20"/>
          <w:lang w:val="ro-MD"/>
        </w:rPr>
        <w:t xml:space="preserve">%. </w:t>
      </w:r>
    </w:p>
    <w:p w14:paraId="530B7E29" w14:textId="0E755404" w:rsidR="00021C09" w:rsidRPr="00482985" w:rsidRDefault="003A4EF6" w:rsidP="00E76BB3">
      <w:pPr>
        <w:spacing w:after="0" w:line="276" w:lineRule="auto"/>
        <w:ind w:right="-2" w:firstLine="709"/>
        <w:jc w:val="both"/>
        <w:rPr>
          <w:rFonts w:ascii="Times New Roman" w:hAnsi="Times New Roman"/>
          <w:iCs/>
          <w:sz w:val="24"/>
          <w:szCs w:val="20"/>
          <w:lang w:val="ro-MD"/>
        </w:rPr>
      </w:pPr>
      <w:r w:rsidRPr="00482985">
        <w:rPr>
          <w:rFonts w:ascii="Times New Roman" w:hAnsi="Times New Roman"/>
          <w:iCs/>
          <w:sz w:val="24"/>
          <w:szCs w:val="20"/>
          <w:lang w:val="ro-MD"/>
        </w:rPr>
        <w:t xml:space="preserve">La situația din octombrie 2023 se constată </w:t>
      </w:r>
      <w:r w:rsidR="00232EED" w:rsidRPr="00482985">
        <w:rPr>
          <w:rFonts w:ascii="Times New Roman" w:hAnsi="Times New Roman"/>
          <w:iCs/>
          <w:sz w:val="24"/>
          <w:szCs w:val="20"/>
          <w:lang w:val="ro-MD"/>
        </w:rPr>
        <w:t>mici progrese la încheierea/reîncheierea contractelor cu consumatorii casnici, fiind încheiate 74.070</w:t>
      </w:r>
      <w:r w:rsidR="00FB2013">
        <w:rPr>
          <w:rFonts w:ascii="Times New Roman" w:hAnsi="Times New Roman"/>
          <w:iCs/>
          <w:sz w:val="24"/>
          <w:szCs w:val="20"/>
          <w:lang w:val="ro-MD"/>
        </w:rPr>
        <w:t xml:space="preserve"> de contracte,</w:t>
      </w:r>
      <w:r w:rsidR="00232EED" w:rsidRPr="00482985">
        <w:rPr>
          <w:rFonts w:ascii="Times New Roman" w:hAnsi="Times New Roman"/>
          <w:iCs/>
          <w:sz w:val="24"/>
          <w:szCs w:val="20"/>
          <w:lang w:val="ro-MD"/>
        </w:rPr>
        <w:t xml:space="preserve"> sau </w:t>
      </w:r>
      <w:r w:rsidR="00FB2013">
        <w:rPr>
          <w:rFonts w:ascii="Times New Roman" w:hAnsi="Times New Roman"/>
          <w:iCs/>
          <w:sz w:val="24"/>
          <w:szCs w:val="20"/>
          <w:lang w:val="ro-MD"/>
        </w:rPr>
        <w:t xml:space="preserve">cu </w:t>
      </w:r>
      <w:r w:rsidR="00232EED" w:rsidRPr="00482985">
        <w:rPr>
          <w:rFonts w:ascii="Times New Roman" w:hAnsi="Times New Roman"/>
          <w:iCs/>
          <w:sz w:val="24"/>
          <w:szCs w:val="20"/>
          <w:lang w:val="ro-MD"/>
        </w:rPr>
        <w:t>16,1% din numărul total de consumatori</w:t>
      </w:r>
      <w:r w:rsidR="007C55C7" w:rsidRPr="00482985">
        <w:rPr>
          <w:rFonts w:ascii="Times New Roman" w:hAnsi="Times New Roman"/>
          <w:iCs/>
          <w:sz w:val="24"/>
          <w:szCs w:val="20"/>
          <w:lang w:val="ro-MD"/>
        </w:rPr>
        <w:t>, d</w:t>
      </w:r>
      <w:r w:rsidR="00FB2013">
        <w:rPr>
          <w:rFonts w:ascii="Times New Roman" w:hAnsi="Times New Roman"/>
          <w:iCs/>
          <w:sz w:val="24"/>
          <w:szCs w:val="20"/>
          <w:lang w:val="ro-MD"/>
        </w:rPr>
        <w:t>in cauza</w:t>
      </w:r>
      <w:r w:rsidR="007C55C7" w:rsidRPr="00482985">
        <w:rPr>
          <w:rFonts w:ascii="Times New Roman" w:hAnsi="Times New Roman"/>
          <w:iCs/>
          <w:sz w:val="24"/>
          <w:szCs w:val="20"/>
          <w:lang w:val="ro-MD"/>
        </w:rPr>
        <w:t xml:space="preserve"> </w:t>
      </w:r>
      <w:r w:rsidR="00887647" w:rsidRPr="00482985">
        <w:rPr>
          <w:rFonts w:ascii="Times New Roman" w:hAnsi="Times New Roman"/>
          <w:iCs/>
          <w:sz w:val="24"/>
          <w:szCs w:val="20"/>
          <w:lang w:val="ro-MD"/>
        </w:rPr>
        <w:t>ne</w:t>
      </w:r>
      <w:r w:rsidR="00C62A36" w:rsidRPr="00482985">
        <w:rPr>
          <w:rFonts w:ascii="Times New Roman" w:hAnsi="Times New Roman"/>
          <w:iCs/>
          <w:sz w:val="24"/>
          <w:szCs w:val="20"/>
          <w:lang w:val="ro-MD"/>
        </w:rPr>
        <w:t xml:space="preserve">conformării </w:t>
      </w:r>
      <w:r w:rsidR="007C55C7" w:rsidRPr="00482985">
        <w:rPr>
          <w:rFonts w:ascii="Times New Roman" w:hAnsi="Times New Roman"/>
          <w:iCs/>
          <w:sz w:val="24"/>
          <w:szCs w:val="20"/>
          <w:lang w:val="ro-MD"/>
        </w:rPr>
        <w:t xml:space="preserve">suficiente la cerințele normative </w:t>
      </w:r>
      <w:r w:rsidR="00F3569D" w:rsidRPr="00482985">
        <w:rPr>
          <w:rFonts w:ascii="Times New Roman" w:hAnsi="Times New Roman"/>
          <w:iCs/>
          <w:sz w:val="24"/>
          <w:szCs w:val="20"/>
          <w:lang w:val="ro-MD"/>
        </w:rPr>
        <w:t>atât a prestatorului de serviciu</w:t>
      </w:r>
      <w:r w:rsidR="00FB2013">
        <w:rPr>
          <w:rFonts w:ascii="Times New Roman" w:hAnsi="Times New Roman"/>
          <w:iCs/>
          <w:sz w:val="24"/>
          <w:szCs w:val="20"/>
          <w:lang w:val="ro-MD"/>
        </w:rPr>
        <w:t>,</w:t>
      </w:r>
      <w:r w:rsidR="00F3569D" w:rsidRPr="00482985">
        <w:rPr>
          <w:rFonts w:ascii="Times New Roman" w:hAnsi="Times New Roman"/>
          <w:iCs/>
          <w:sz w:val="24"/>
          <w:szCs w:val="20"/>
          <w:lang w:val="ro-MD"/>
        </w:rPr>
        <w:t xml:space="preserve"> cât și a </w:t>
      </w:r>
      <w:r w:rsidR="00C62A36" w:rsidRPr="00482985">
        <w:rPr>
          <w:rFonts w:ascii="Times New Roman" w:hAnsi="Times New Roman"/>
          <w:iCs/>
          <w:sz w:val="24"/>
          <w:szCs w:val="20"/>
          <w:lang w:val="ro-MD"/>
        </w:rPr>
        <w:t>consumatorilor</w:t>
      </w:r>
      <w:r w:rsidR="00E33625" w:rsidRPr="00482985">
        <w:rPr>
          <w:rFonts w:ascii="Times New Roman" w:hAnsi="Times New Roman"/>
          <w:iCs/>
          <w:sz w:val="24"/>
          <w:szCs w:val="20"/>
          <w:lang w:val="ro-MD"/>
        </w:rPr>
        <w:t>.</w:t>
      </w:r>
      <w:r w:rsidR="00232EED" w:rsidRPr="00482985">
        <w:rPr>
          <w:rFonts w:ascii="Times New Roman" w:hAnsi="Times New Roman"/>
          <w:iCs/>
          <w:sz w:val="24"/>
          <w:szCs w:val="20"/>
          <w:lang w:val="ro-MD"/>
        </w:rPr>
        <w:t xml:space="preserve"> </w:t>
      </w:r>
      <w:r w:rsidR="00E33625" w:rsidRPr="00482985">
        <w:rPr>
          <w:rFonts w:ascii="Times New Roman" w:hAnsi="Times New Roman"/>
          <w:iCs/>
          <w:sz w:val="24"/>
          <w:szCs w:val="20"/>
          <w:lang w:val="ro-MD"/>
        </w:rPr>
        <w:t>O</w:t>
      </w:r>
      <w:r w:rsidRPr="00482985">
        <w:rPr>
          <w:rFonts w:ascii="Times New Roman" w:hAnsi="Times New Roman"/>
          <w:iCs/>
          <w:sz w:val="24"/>
          <w:szCs w:val="20"/>
          <w:lang w:val="ro-MD"/>
        </w:rPr>
        <w:t xml:space="preserve"> îmbunătățire </w:t>
      </w:r>
      <w:r w:rsidR="00E33625" w:rsidRPr="00482985">
        <w:rPr>
          <w:rFonts w:ascii="Times New Roman" w:hAnsi="Times New Roman"/>
          <w:iCs/>
          <w:sz w:val="24"/>
          <w:szCs w:val="20"/>
          <w:lang w:val="ro-MD"/>
        </w:rPr>
        <w:t xml:space="preserve">se </w:t>
      </w:r>
      <w:r w:rsidR="00FB2013">
        <w:rPr>
          <w:rFonts w:ascii="Times New Roman" w:hAnsi="Times New Roman"/>
          <w:iCs/>
          <w:sz w:val="24"/>
          <w:szCs w:val="20"/>
          <w:lang w:val="ro-MD"/>
        </w:rPr>
        <w:t>ates</w:t>
      </w:r>
      <w:r w:rsidR="00E33625" w:rsidRPr="00482985">
        <w:rPr>
          <w:rFonts w:ascii="Times New Roman" w:hAnsi="Times New Roman"/>
          <w:iCs/>
          <w:sz w:val="24"/>
          <w:szCs w:val="20"/>
          <w:lang w:val="ro-MD"/>
        </w:rPr>
        <w:t xml:space="preserve">tă la </w:t>
      </w:r>
      <w:r w:rsidRPr="00482985">
        <w:rPr>
          <w:rFonts w:ascii="Times New Roman" w:hAnsi="Times New Roman"/>
          <w:iCs/>
          <w:sz w:val="24"/>
          <w:szCs w:val="20"/>
          <w:lang w:val="ro-MD"/>
        </w:rPr>
        <w:t>încheiere</w:t>
      </w:r>
      <w:r w:rsidR="00FB2013">
        <w:rPr>
          <w:rFonts w:ascii="Times New Roman" w:hAnsi="Times New Roman"/>
          <w:iCs/>
          <w:sz w:val="24"/>
          <w:szCs w:val="20"/>
          <w:lang w:val="ro-MD"/>
        </w:rPr>
        <w:t>a</w:t>
      </w:r>
      <w:r w:rsidRPr="00482985">
        <w:rPr>
          <w:rFonts w:ascii="Times New Roman" w:hAnsi="Times New Roman"/>
          <w:iCs/>
          <w:sz w:val="24"/>
          <w:szCs w:val="20"/>
          <w:lang w:val="ro-MD"/>
        </w:rPr>
        <w:t xml:space="preserve">/reîncheierea contractelor </w:t>
      </w:r>
      <w:r w:rsidR="00FB2013">
        <w:rPr>
          <w:rFonts w:ascii="Times New Roman" w:hAnsi="Times New Roman"/>
          <w:iCs/>
          <w:sz w:val="24"/>
          <w:szCs w:val="20"/>
          <w:lang w:val="ro-MD"/>
        </w:rPr>
        <w:t>cu</w:t>
      </w:r>
      <w:r w:rsidRPr="00482985">
        <w:rPr>
          <w:rFonts w:ascii="Times New Roman" w:hAnsi="Times New Roman"/>
          <w:iCs/>
          <w:sz w:val="24"/>
          <w:szCs w:val="20"/>
          <w:lang w:val="ro-MD"/>
        </w:rPr>
        <w:t xml:space="preserve"> consumatorii noncasnici, </w:t>
      </w:r>
      <w:r w:rsidR="00E33625" w:rsidRPr="00482985">
        <w:rPr>
          <w:rFonts w:ascii="Times New Roman" w:hAnsi="Times New Roman"/>
          <w:iCs/>
          <w:sz w:val="24"/>
          <w:szCs w:val="20"/>
          <w:lang w:val="ro-MD"/>
        </w:rPr>
        <w:t>nivelul</w:t>
      </w:r>
      <w:r w:rsidRPr="00482985">
        <w:rPr>
          <w:rFonts w:ascii="Times New Roman" w:hAnsi="Times New Roman"/>
          <w:iCs/>
          <w:sz w:val="24"/>
          <w:szCs w:val="20"/>
          <w:lang w:val="ro-MD"/>
        </w:rPr>
        <w:t xml:space="preserve"> de realizare </w:t>
      </w:r>
      <w:r w:rsidR="00232EED" w:rsidRPr="00482985">
        <w:rPr>
          <w:rFonts w:ascii="Times New Roman" w:hAnsi="Times New Roman"/>
          <w:iCs/>
          <w:sz w:val="24"/>
          <w:szCs w:val="20"/>
          <w:lang w:val="ro-MD"/>
        </w:rPr>
        <w:t>constituind 92,61%</w:t>
      </w:r>
      <w:r w:rsidR="00A4435C" w:rsidRPr="00482985">
        <w:rPr>
          <w:rFonts w:ascii="Times New Roman" w:hAnsi="Times New Roman"/>
          <w:iCs/>
          <w:sz w:val="24"/>
          <w:szCs w:val="20"/>
          <w:lang w:val="ro-MD"/>
        </w:rPr>
        <w:t xml:space="preserve">. </w:t>
      </w:r>
    </w:p>
    <w:p w14:paraId="38867F24" w14:textId="0C0B9C2C" w:rsidR="00312ADF" w:rsidRPr="00482985" w:rsidRDefault="004E7C81" w:rsidP="006A1EF3">
      <w:pPr>
        <w:spacing w:after="0" w:line="276" w:lineRule="auto"/>
        <w:ind w:right="-2" w:firstLine="709"/>
        <w:jc w:val="both"/>
        <w:rPr>
          <w:rFonts w:ascii="Times New Roman" w:hAnsi="Times New Roman"/>
          <w:iCs/>
          <w:sz w:val="24"/>
          <w:szCs w:val="20"/>
          <w:lang w:val="ro-MD"/>
        </w:rPr>
      </w:pPr>
      <w:r>
        <w:rPr>
          <w:rFonts w:ascii="Times New Roman" w:hAnsi="Times New Roman"/>
          <w:iCs/>
          <w:sz w:val="24"/>
          <w:szCs w:val="20"/>
          <w:lang w:val="ro-MD"/>
        </w:rPr>
        <w:t>Potrivit</w:t>
      </w:r>
      <w:r w:rsidR="006A1EF3" w:rsidRPr="00482985">
        <w:rPr>
          <w:rFonts w:ascii="Times New Roman" w:hAnsi="Times New Roman"/>
          <w:iCs/>
          <w:sz w:val="24"/>
          <w:szCs w:val="20"/>
          <w:lang w:val="ro-MD"/>
        </w:rPr>
        <w:t xml:space="preserve"> explicațiilor responsabililor entității</w:t>
      </w:r>
      <w:r>
        <w:rPr>
          <w:rFonts w:ascii="Times New Roman" w:hAnsi="Times New Roman"/>
          <w:iCs/>
          <w:sz w:val="24"/>
          <w:szCs w:val="20"/>
          <w:lang w:val="ro-MD"/>
        </w:rPr>
        <w:t>,</w:t>
      </w:r>
      <w:r w:rsidR="006A1EF3" w:rsidRPr="00482985">
        <w:rPr>
          <w:rFonts w:ascii="Times New Roman" w:hAnsi="Times New Roman"/>
          <w:iCs/>
          <w:sz w:val="24"/>
          <w:szCs w:val="20"/>
          <w:lang w:val="ro-MD"/>
        </w:rPr>
        <w:t xml:space="preserve"> cauza neîncheierii </w:t>
      </w:r>
      <w:r w:rsidRPr="00482985">
        <w:rPr>
          <w:rFonts w:ascii="Times New Roman" w:hAnsi="Times New Roman"/>
          <w:iCs/>
          <w:sz w:val="24"/>
          <w:szCs w:val="20"/>
          <w:lang w:val="ro-MD"/>
        </w:rPr>
        <w:t xml:space="preserve">în termen </w:t>
      </w:r>
      <w:r>
        <w:rPr>
          <w:rFonts w:ascii="Times New Roman" w:hAnsi="Times New Roman"/>
          <w:iCs/>
          <w:sz w:val="24"/>
          <w:szCs w:val="20"/>
          <w:lang w:val="ro-MD"/>
        </w:rPr>
        <w:t xml:space="preserve">a </w:t>
      </w:r>
      <w:r w:rsidR="006A1EF3" w:rsidRPr="00482985">
        <w:rPr>
          <w:rFonts w:ascii="Times New Roman" w:hAnsi="Times New Roman"/>
          <w:iCs/>
          <w:sz w:val="24"/>
          <w:szCs w:val="20"/>
          <w:lang w:val="ro-MD"/>
        </w:rPr>
        <w:t>contractelor cu consumatorii casnici constă</w:t>
      </w:r>
      <w:r>
        <w:rPr>
          <w:rFonts w:ascii="Times New Roman" w:hAnsi="Times New Roman"/>
          <w:iCs/>
          <w:sz w:val="24"/>
          <w:szCs w:val="20"/>
          <w:lang w:val="ro-MD"/>
        </w:rPr>
        <w:t>,</w:t>
      </w:r>
      <w:r w:rsidR="006A1EF3" w:rsidRPr="00482985">
        <w:rPr>
          <w:rFonts w:ascii="Times New Roman" w:hAnsi="Times New Roman"/>
          <w:iCs/>
          <w:sz w:val="24"/>
          <w:szCs w:val="20"/>
          <w:lang w:val="ro-MD"/>
        </w:rPr>
        <w:t xml:space="preserve"> în mare parte</w:t>
      </w:r>
      <w:r>
        <w:rPr>
          <w:rFonts w:ascii="Times New Roman" w:hAnsi="Times New Roman"/>
          <w:iCs/>
          <w:sz w:val="24"/>
          <w:szCs w:val="20"/>
          <w:lang w:val="ro-MD"/>
        </w:rPr>
        <w:t>,</w:t>
      </w:r>
      <w:r w:rsidR="006A1EF3" w:rsidRPr="00482985">
        <w:rPr>
          <w:rFonts w:ascii="Times New Roman" w:hAnsi="Times New Roman"/>
          <w:iCs/>
          <w:sz w:val="24"/>
          <w:szCs w:val="20"/>
          <w:lang w:val="ro-MD"/>
        </w:rPr>
        <w:t xml:space="preserve"> în lipsa documentelor c</w:t>
      </w:r>
      <w:r>
        <w:rPr>
          <w:rFonts w:ascii="Times New Roman" w:hAnsi="Times New Roman"/>
          <w:iCs/>
          <w:sz w:val="24"/>
          <w:szCs w:val="20"/>
          <w:lang w:val="ro-MD"/>
        </w:rPr>
        <w:t>ar</w:t>
      </w:r>
      <w:r w:rsidR="006A1EF3" w:rsidRPr="00482985">
        <w:rPr>
          <w:rFonts w:ascii="Times New Roman" w:hAnsi="Times New Roman"/>
          <w:iCs/>
          <w:sz w:val="24"/>
          <w:szCs w:val="20"/>
          <w:lang w:val="ro-MD"/>
        </w:rPr>
        <w:t>e confirmă dreptul de proprietate sau dreptul de folosință asupra imobilului; plecarea peste hotare a populației; schimbarea informației de contact fără a informa furnizorul, etc.</w:t>
      </w:r>
    </w:p>
    <w:p w14:paraId="1CF4C354" w14:textId="3473034D" w:rsidR="00650561" w:rsidRPr="00482985" w:rsidRDefault="004E7C81" w:rsidP="004E7F1B">
      <w:pPr>
        <w:spacing w:after="0" w:line="276" w:lineRule="auto"/>
        <w:ind w:right="-2" w:firstLine="567"/>
        <w:jc w:val="both"/>
        <w:rPr>
          <w:rFonts w:ascii="Times New Roman" w:hAnsi="Times New Roman"/>
          <w:i/>
          <w:sz w:val="24"/>
          <w:szCs w:val="20"/>
          <w:lang w:val="ro-MD"/>
        </w:rPr>
      </w:pPr>
      <w:r>
        <w:rPr>
          <w:rFonts w:ascii="Times New Roman" w:hAnsi="Times New Roman"/>
          <w:i/>
          <w:iCs/>
          <w:sz w:val="24"/>
          <w:szCs w:val="20"/>
          <w:lang w:val="ro-MD"/>
        </w:rPr>
        <w:t xml:space="preserve">  </w:t>
      </w:r>
      <w:r w:rsidR="007C55C7" w:rsidRPr="00482985">
        <w:rPr>
          <w:rFonts w:ascii="Times New Roman" w:hAnsi="Times New Roman"/>
          <w:i/>
          <w:iCs/>
          <w:sz w:val="24"/>
          <w:szCs w:val="20"/>
          <w:lang w:val="ro-MD"/>
        </w:rPr>
        <w:t xml:space="preserve">Prin urmare, </w:t>
      </w:r>
      <w:r w:rsidR="007C55C7" w:rsidRPr="00482985">
        <w:rPr>
          <w:rFonts w:ascii="Times New Roman" w:hAnsi="Times New Roman"/>
          <w:i/>
          <w:sz w:val="24"/>
          <w:szCs w:val="20"/>
          <w:lang w:val="ro-MD"/>
        </w:rPr>
        <w:t>S</w:t>
      </w:r>
      <w:r w:rsidR="007C47AF" w:rsidRPr="00482985">
        <w:rPr>
          <w:rFonts w:ascii="Times New Roman" w:hAnsi="Times New Roman"/>
          <w:i/>
          <w:sz w:val="24"/>
          <w:szCs w:val="20"/>
          <w:lang w:val="ro-MD"/>
        </w:rPr>
        <w:t>.</w:t>
      </w:r>
      <w:r w:rsidR="007C55C7" w:rsidRPr="00482985">
        <w:rPr>
          <w:rFonts w:ascii="Times New Roman" w:hAnsi="Times New Roman"/>
          <w:i/>
          <w:sz w:val="24"/>
          <w:szCs w:val="20"/>
          <w:lang w:val="ro-MD"/>
        </w:rPr>
        <w:t>A</w:t>
      </w:r>
      <w:r w:rsidR="007C47AF" w:rsidRPr="00482985">
        <w:rPr>
          <w:rFonts w:ascii="Times New Roman" w:hAnsi="Times New Roman"/>
          <w:i/>
          <w:sz w:val="24"/>
          <w:szCs w:val="20"/>
          <w:lang w:val="ro-MD"/>
        </w:rPr>
        <w:t>.</w:t>
      </w:r>
      <w:r w:rsidR="007C55C7" w:rsidRPr="00482985">
        <w:rPr>
          <w:rFonts w:ascii="Times New Roman" w:hAnsi="Times New Roman"/>
          <w:i/>
          <w:sz w:val="24"/>
          <w:szCs w:val="20"/>
          <w:lang w:val="ro-MD"/>
        </w:rPr>
        <w:t xml:space="preserve"> </w:t>
      </w:r>
      <w:r w:rsidR="007C47AF" w:rsidRPr="00482985">
        <w:rPr>
          <w:rFonts w:ascii="Times New Roman" w:hAnsi="Times New Roman"/>
          <w:i/>
          <w:sz w:val="24"/>
          <w:szCs w:val="20"/>
          <w:lang w:val="ro-MD"/>
        </w:rPr>
        <w:t>„</w:t>
      </w:r>
      <w:r w:rsidR="007C55C7" w:rsidRPr="00482985">
        <w:rPr>
          <w:rFonts w:ascii="Times New Roman" w:hAnsi="Times New Roman"/>
          <w:i/>
          <w:sz w:val="24"/>
          <w:szCs w:val="20"/>
          <w:lang w:val="ro-MD"/>
        </w:rPr>
        <w:t>FEE-Nord</w:t>
      </w:r>
      <w:r w:rsidR="007C47AF" w:rsidRPr="00482985">
        <w:rPr>
          <w:rFonts w:ascii="Times New Roman" w:hAnsi="Times New Roman"/>
          <w:i/>
          <w:sz w:val="24"/>
          <w:szCs w:val="20"/>
          <w:lang w:val="ro-MD"/>
        </w:rPr>
        <w:t>”</w:t>
      </w:r>
      <w:r w:rsidR="00021C09" w:rsidRPr="00482985">
        <w:rPr>
          <w:rFonts w:ascii="Times New Roman" w:hAnsi="Times New Roman"/>
          <w:i/>
          <w:sz w:val="24"/>
          <w:szCs w:val="20"/>
          <w:lang w:val="ro-MD"/>
        </w:rPr>
        <w:t xml:space="preserve"> nu a </w:t>
      </w:r>
      <w:r w:rsidR="00650561" w:rsidRPr="00482985">
        <w:rPr>
          <w:rFonts w:ascii="Times New Roman" w:hAnsi="Times New Roman"/>
          <w:i/>
          <w:sz w:val="24"/>
          <w:szCs w:val="20"/>
          <w:lang w:val="ro-MD"/>
        </w:rPr>
        <w:t xml:space="preserve">întreprins măsurile de rigoare în scopul inventarierii și încheierii contractelor cu consumatorii pentru serviciile prestate, </w:t>
      </w:r>
      <w:r w:rsidR="00FF19BD" w:rsidRPr="00482985">
        <w:rPr>
          <w:rFonts w:ascii="Times New Roman" w:hAnsi="Times New Roman"/>
          <w:i/>
          <w:sz w:val="24"/>
          <w:szCs w:val="20"/>
          <w:lang w:val="ro-MD"/>
        </w:rPr>
        <w:t>ceea ce denotă lipsa unei baze juridice necesar</w:t>
      </w:r>
      <w:r>
        <w:rPr>
          <w:rFonts w:ascii="Times New Roman" w:hAnsi="Times New Roman"/>
          <w:i/>
          <w:sz w:val="24"/>
          <w:szCs w:val="20"/>
          <w:lang w:val="ro-MD"/>
        </w:rPr>
        <w:t>e</w:t>
      </w:r>
      <w:r w:rsidR="00FF19BD" w:rsidRPr="00482985">
        <w:rPr>
          <w:rFonts w:ascii="Times New Roman" w:hAnsi="Times New Roman"/>
          <w:i/>
          <w:sz w:val="24"/>
          <w:szCs w:val="20"/>
          <w:lang w:val="ro-MD"/>
        </w:rPr>
        <w:t xml:space="preserve"> la îndeplinirea drept</w:t>
      </w:r>
      <w:r w:rsidR="004E7F1B" w:rsidRPr="00482985">
        <w:rPr>
          <w:rFonts w:ascii="Times New Roman" w:hAnsi="Times New Roman"/>
          <w:i/>
          <w:sz w:val="24"/>
          <w:szCs w:val="20"/>
          <w:lang w:val="ro-MD"/>
        </w:rPr>
        <w:t>urilor și obligațiilor părților</w:t>
      </w:r>
      <w:r w:rsidR="00350D98" w:rsidRPr="00482985">
        <w:rPr>
          <w:rFonts w:ascii="Times New Roman" w:hAnsi="Times New Roman"/>
          <w:i/>
          <w:iCs/>
          <w:sz w:val="24"/>
          <w:szCs w:val="24"/>
          <w:lang w:val="ro-MD"/>
        </w:rPr>
        <w:t>.</w:t>
      </w:r>
    </w:p>
    <w:p w14:paraId="7E671D36" w14:textId="25A01A21" w:rsidR="00021C09" w:rsidRPr="00072937" w:rsidRDefault="00806B75" w:rsidP="00E87827">
      <w:pPr>
        <w:spacing w:after="0" w:line="276" w:lineRule="auto"/>
        <w:ind w:right="-2" w:firstLine="567"/>
        <w:jc w:val="right"/>
        <w:rPr>
          <w:rFonts w:ascii="Times New Roman" w:hAnsi="Times New Roman"/>
          <w:b/>
          <w:bCs/>
          <w:sz w:val="24"/>
          <w:szCs w:val="24"/>
          <w:lang w:val="ro-MD"/>
        </w:rPr>
      </w:pPr>
      <w:r w:rsidRPr="00072937">
        <w:rPr>
          <w:rFonts w:ascii="Times New Roman" w:hAnsi="Times New Roman"/>
          <w:b/>
          <w:bCs/>
          <w:sz w:val="24"/>
          <w:szCs w:val="24"/>
          <w:lang w:val="ro-MD"/>
        </w:rPr>
        <w:t>Tabelul nr.</w:t>
      </w:r>
      <w:r w:rsidR="00E87827" w:rsidRPr="00072937">
        <w:rPr>
          <w:rFonts w:ascii="Times New Roman" w:hAnsi="Times New Roman"/>
          <w:b/>
          <w:bCs/>
          <w:sz w:val="24"/>
          <w:szCs w:val="24"/>
          <w:lang w:val="ro-MD"/>
        </w:rPr>
        <w:t>4</w:t>
      </w:r>
    </w:p>
    <w:p w14:paraId="54D88D56" w14:textId="3B52671B" w:rsidR="00021C09" w:rsidRPr="004E7C81" w:rsidRDefault="003D47E4" w:rsidP="000D7347">
      <w:pPr>
        <w:spacing w:after="0" w:line="276" w:lineRule="auto"/>
        <w:ind w:right="-2"/>
        <w:jc w:val="center"/>
        <w:rPr>
          <w:rFonts w:ascii="Times New Roman" w:hAnsi="Times New Roman"/>
          <w:sz w:val="24"/>
          <w:szCs w:val="24"/>
          <w:lang w:val="ro-MD"/>
        </w:rPr>
      </w:pPr>
      <w:r w:rsidRPr="00072937">
        <w:rPr>
          <w:rFonts w:ascii="Times New Roman" w:hAnsi="Times New Roman"/>
          <w:b/>
          <w:bCs/>
          <w:sz w:val="24"/>
          <w:szCs w:val="24"/>
          <w:lang w:val="ro-MD"/>
        </w:rPr>
        <w:t>Informația cu privire la n</w:t>
      </w:r>
      <w:r w:rsidR="00021C09" w:rsidRPr="00072937">
        <w:rPr>
          <w:rFonts w:ascii="Times New Roman" w:hAnsi="Times New Roman"/>
          <w:b/>
          <w:bCs/>
          <w:sz w:val="24"/>
          <w:szCs w:val="24"/>
          <w:lang w:val="ro-MD"/>
        </w:rPr>
        <w:t>umărul</w:t>
      </w:r>
      <w:r w:rsidRPr="00072937">
        <w:rPr>
          <w:rFonts w:ascii="Times New Roman" w:hAnsi="Times New Roman"/>
          <w:b/>
          <w:bCs/>
          <w:sz w:val="24"/>
          <w:szCs w:val="24"/>
          <w:lang w:val="ro-MD"/>
        </w:rPr>
        <w:t xml:space="preserve"> contractelor încheiate/reîncheiate la situați</w:t>
      </w:r>
      <w:r w:rsidR="004E7C81">
        <w:rPr>
          <w:rFonts w:ascii="Times New Roman" w:hAnsi="Times New Roman"/>
          <w:b/>
          <w:bCs/>
          <w:sz w:val="24"/>
          <w:szCs w:val="24"/>
          <w:lang w:val="ro-MD"/>
        </w:rPr>
        <w:t>ile</w:t>
      </w:r>
      <w:r w:rsidRPr="00072937">
        <w:rPr>
          <w:rFonts w:ascii="Times New Roman" w:hAnsi="Times New Roman"/>
          <w:b/>
          <w:bCs/>
          <w:sz w:val="24"/>
          <w:szCs w:val="24"/>
          <w:lang w:val="ro-MD"/>
        </w:rPr>
        <w:t xml:space="preserve"> din decembrie 2022 și </w:t>
      </w:r>
      <w:r w:rsidR="00264AA5">
        <w:rPr>
          <w:rFonts w:ascii="Times New Roman" w:hAnsi="Times New Roman"/>
          <w:b/>
          <w:bCs/>
          <w:sz w:val="24"/>
          <w:szCs w:val="24"/>
          <w:lang w:val="ro-MD"/>
        </w:rPr>
        <w:t xml:space="preserve">din </w:t>
      </w:r>
      <w:r w:rsidRPr="00072937">
        <w:rPr>
          <w:rFonts w:ascii="Times New Roman" w:hAnsi="Times New Roman"/>
          <w:b/>
          <w:bCs/>
          <w:sz w:val="24"/>
          <w:szCs w:val="24"/>
          <w:lang w:val="ro-MD"/>
        </w:rPr>
        <w:t>octombrie 2023</w:t>
      </w:r>
      <w:r w:rsidR="00FE417F" w:rsidRPr="00072937">
        <w:rPr>
          <w:rFonts w:ascii="Times New Roman" w:hAnsi="Times New Roman"/>
          <w:b/>
          <w:bCs/>
          <w:sz w:val="24"/>
          <w:szCs w:val="24"/>
          <w:lang w:val="ro-MD"/>
        </w:rPr>
        <w:t xml:space="preserve"> </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851"/>
        <w:gridCol w:w="1161"/>
        <w:gridCol w:w="916"/>
        <w:gridCol w:w="992"/>
        <w:gridCol w:w="1276"/>
        <w:gridCol w:w="757"/>
      </w:tblGrid>
      <w:tr w:rsidR="00021C09" w:rsidRPr="004E7C81" w14:paraId="0915AC7C" w14:textId="77777777" w:rsidTr="00346746">
        <w:trPr>
          <w:trHeight w:val="94"/>
        </w:trPr>
        <w:tc>
          <w:tcPr>
            <w:tcW w:w="3402" w:type="dxa"/>
            <w:vMerge w:val="restart"/>
            <w:shd w:val="clear" w:color="auto" w:fill="F2F2F2" w:themeFill="background1" w:themeFillShade="F2"/>
            <w:noWrap/>
            <w:vAlign w:val="center"/>
            <w:hideMark/>
          </w:tcPr>
          <w:p w14:paraId="12B30BAA" w14:textId="77777777" w:rsidR="00021C09" w:rsidRPr="004E7C81" w:rsidRDefault="00021C09" w:rsidP="000D3274">
            <w:pPr>
              <w:spacing w:after="0" w:line="20" w:lineRule="atLeast"/>
              <w:jc w:val="center"/>
              <w:rPr>
                <w:rFonts w:ascii="Times New Roman" w:eastAsia="Times New Roman" w:hAnsi="Times New Roman"/>
                <w:b/>
                <w:bCs/>
                <w:color w:val="000000"/>
                <w:sz w:val="20"/>
                <w:szCs w:val="20"/>
                <w:lang w:val="ro-MD"/>
              </w:rPr>
            </w:pPr>
            <w:r w:rsidRPr="004E7C81">
              <w:rPr>
                <w:rFonts w:ascii="Times New Roman" w:eastAsia="Times New Roman" w:hAnsi="Times New Roman"/>
                <w:b/>
                <w:bCs/>
                <w:color w:val="000000"/>
                <w:sz w:val="20"/>
                <w:szCs w:val="20"/>
                <w:lang w:val="ro-MD"/>
              </w:rPr>
              <w:t>Birou/Oficiu comercial</w:t>
            </w:r>
          </w:p>
        </w:tc>
        <w:tc>
          <w:tcPr>
            <w:tcW w:w="2928" w:type="dxa"/>
            <w:gridSpan w:val="3"/>
            <w:shd w:val="clear" w:color="auto" w:fill="F2F2F2" w:themeFill="background1" w:themeFillShade="F2"/>
            <w:noWrap/>
            <w:vAlign w:val="center"/>
            <w:hideMark/>
          </w:tcPr>
          <w:p w14:paraId="79D3300D" w14:textId="77777777" w:rsidR="00021C09" w:rsidRPr="00184C69" w:rsidRDefault="00021C09" w:rsidP="000D3274">
            <w:pPr>
              <w:spacing w:after="0" w:line="20" w:lineRule="atLeast"/>
              <w:jc w:val="center"/>
              <w:rPr>
                <w:rFonts w:ascii="Times New Roman" w:eastAsia="Times New Roman" w:hAnsi="Times New Roman"/>
                <w:b/>
                <w:bCs/>
                <w:color w:val="000000"/>
                <w:sz w:val="20"/>
                <w:szCs w:val="20"/>
                <w:lang w:val="ro-MD"/>
              </w:rPr>
            </w:pPr>
            <w:r w:rsidRPr="00184C69">
              <w:rPr>
                <w:rFonts w:ascii="Times New Roman" w:eastAsia="Times New Roman" w:hAnsi="Times New Roman"/>
                <w:b/>
                <w:bCs/>
                <w:color w:val="000000"/>
                <w:sz w:val="20"/>
                <w:szCs w:val="20"/>
                <w:lang w:val="ro-MD"/>
              </w:rPr>
              <w:t>Consumatori noncasnici</w:t>
            </w:r>
          </w:p>
        </w:tc>
        <w:tc>
          <w:tcPr>
            <w:tcW w:w="3025" w:type="dxa"/>
            <w:gridSpan w:val="3"/>
            <w:shd w:val="clear" w:color="auto" w:fill="F2F2F2" w:themeFill="background1" w:themeFillShade="F2"/>
            <w:noWrap/>
            <w:vAlign w:val="center"/>
            <w:hideMark/>
          </w:tcPr>
          <w:p w14:paraId="35E764E0" w14:textId="77777777" w:rsidR="00021C09" w:rsidRPr="007B7A7E" w:rsidRDefault="00021C09" w:rsidP="000D3274">
            <w:pPr>
              <w:spacing w:after="0" w:line="20" w:lineRule="atLeast"/>
              <w:jc w:val="center"/>
              <w:rPr>
                <w:rFonts w:ascii="Times New Roman" w:eastAsia="Times New Roman" w:hAnsi="Times New Roman"/>
                <w:b/>
                <w:bCs/>
                <w:color w:val="000000"/>
                <w:sz w:val="20"/>
                <w:szCs w:val="20"/>
                <w:lang w:val="ro-MD"/>
              </w:rPr>
            </w:pPr>
            <w:r w:rsidRPr="007B7A7E">
              <w:rPr>
                <w:rFonts w:ascii="Times New Roman" w:eastAsia="Times New Roman" w:hAnsi="Times New Roman"/>
                <w:b/>
                <w:bCs/>
                <w:color w:val="000000"/>
                <w:sz w:val="20"/>
                <w:szCs w:val="20"/>
                <w:lang w:val="ro-MD"/>
              </w:rPr>
              <w:t>Consumatori casnici</w:t>
            </w:r>
          </w:p>
        </w:tc>
      </w:tr>
      <w:tr w:rsidR="00021C09" w:rsidRPr="004E7C81" w14:paraId="480A9E85" w14:textId="77777777" w:rsidTr="00346746">
        <w:trPr>
          <w:trHeight w:val="118"/>
        </w:trPr>
        <w:tc>
          <w:tcPr>
            <w:tcW w:w="3402" w:type="dxa"/>
            <w:vMerge/>
            <w:shd w:val="clear" w:color="auto" w:fill="F2F2F2" w:themeFill="background1" w:themeFillShade="F2"/>
            <w:vAlign w:val="center"/>
            <w:hideMark/>
          </w:tcPr>
          <w:p w14:paraId="1F86D2FC" w14:textId="77777777" w:rsidR="00021C09" w:rsidRPr="004E7C81" w:rsidRDefault="00021C09" w:rsidP="000D3274">
            <w:pPr>
              <w:spacing w:after="0" w:line="20" w:lineRule="atLeast"/>
              <w:jc w:val="center"/>
              <w:rPr>
                <w:rFonts w:ascii="Times New Roman" w:eastAsia="Times New Roman" w:hAnsi="Times New Roman"/>
                <w:b/>
                <w:bCs/>
                <w:color w:val="000000"/>
                <w:sz w:val="20"/>
                <w:szCs w:val="20"/>
                <w:lang w:val="ro-MD"/>
              </w:rPr>
            </w:pPr>
          </w:p>
        </w:tc>
        <w:tc>
          <w:tcPr>
            <w:tcW w:w="851" w:type="dxa"/>
            <w:shd w:val="clear" w:color="auto" w:fill="F2F2F2" w:themeFill="background1" w:themeFillShade="F2"/>
            <w:vAlign w:val="center"/>
            <w:hideMark/>
          </w:tcPr>
          <w:p w14:paraId="1258E165" w14:textId="77777777" w:rsidR="00021C09" w:rsidRPr="004E7C81" w:rsidRDefault="00021C09" w:rsidP="000D3274">
            <w:pPr>
              <w:spacing w:after="0" w:line="20" w:lineRule="atLeast"/>
              <w:jc w:val="center"/>
              <w:rPr>
                <w:rFonts w:ascii="Times New Roman" w:eastAsia="Times New Roman" w:hAnsi="Times New Roman"/>
                <w:b/>
                <w:bCs/>
                <w:color w:val="000000"/>
                <w:sz w:val="20"/>
                <w:szCs w:val="20"/>
                <w:lang w:val="ro-MD"/>
              </w:rPr>
            </w:pPr>
            <w:r w:rsidRPr="004E7C81">
              <w:rPr>
                <w:rFonts w:ascii="Times New Roman" w:eastAsia="Times New Roman" w:hAnsi="Times New Roman"/>
                <w:b/>
                <w:bCs/>
                <w:color w:val="000000"/>
                <w:sz w:val="20"/>
                <w:szCs w:val="20"/>
                <w:lang w:val="ro-MD"/>
              </w:rPr>
              <w:t>Total</w:t>
            </w:r>
          </w:p>
        </w:tc>
        <w:tc>
          <w:tcPr>
            <w:tcW w:w="1161" w:type="dxa"/>
            <w:shd w:val="clear" w:color="auto" w:fill="F2F2F2" w:themeFill="background1" w:themeFillShade="F2"/>
            <w:vAlign w:val="center"/>
            <w:hideMark/>
          </w:tcPr>
          <w:p w14:paraId="76CB9CFB" w14:textId="77777777" w:rsidR="00021C09" w:rsidRPr="004E7C81" w:rsidRDefault="00021C09" w:rsidP="000D3274">
            <w:pPr>
              <w:spacing w:after="0" w:line="20" w:lineRule="atLeast"/>
              <w:jc w:val="center"/>
              <w:rPr>
                <w:rFonts w:ascii="Times New Roman" w:eastAsia="Times New Roman" w:hAnsi="Times New Roman"/>
                <w:b/>
                <w:bCs/>
                <w:color w:val="000000"/>
                <w:sz w:val="20"/>
                <w:szCs w:val="20"/>
                <w:lang w:val="ro-MD"/>
              </w:rPr>
            </w:pPr>
            <w:r w:rsidRPr="004E7C81">
              <w:rPr>
                <w:rFonts w:ascii="Times New Roman" w:eastAsia="Times New Roman" w:hAnsi="Times New Roman"/>
                <w:b/>
                <w:bCs/>
                <w:color w:val="000000"/>
                <w:sz w:val="20"/>
                <w:szCs w:val="20"/>
                <w:lang w:val="ro-MD"/>
              </w:rPr>
              <w:t>contracte reîncheiate</w:t>
            </w:r>
          </w:p>
        </w:tc>
        <w:tc>
          <w:tcPr>
            <w:tcW w:w="916" w:type="dxa"/>
            <w:shd w:val="clear" w:color="auto" w:fill="F2F2F2" w:themeFill="background1" w:themeFillShade="F2"/>
            <w:vAlign w:val="center"/>
            <w:hideMark/>
          </w:tcPr>
          <w:p w14:paraId="7C523959" w14:textId="77777777" w:rsidR="00021C09" w:rsidRPr="004E7C81" w:rsidRDefault="00021C09" w:rsidP="000D3274">
            <w:pPr>
              <w:spacing w:after="0" w:line="20" w:lineRule="atLeast"/>
              <w:jc w:val="center"/>
              <w:rPr>
                <w:rFonts w:ascii="Times New Roman" w:eastAsia="Times New Roman" w:hAnsi="Times New Roman"/>
                <w:b/>
                <w:bCs/>
                <w:color w:val="000000"/>
                <w:sz w:val="20"/>
                <w:szCs w:val="20"/>
                <w:lang w:val="ro-MD"/>
              </w:rPr>
            </w:pPr>
            <w:r w:rsidRPr="004E7C81">
              <w:rPr>
                <w:rFonts w:ascii="Times New Roman" w:eastAsia="Times New Roman" w:hAnsi="Times New Roman"/>
                <w:b/>
                <w:bCs/>
                <w:color w:val="000000"/>
                <w:sz w:val="20"/>
                <w:szCs w:val="20"/>
                <w:lang w:val="ro-MD"/>
              </w:rPr>
              <w:t>%</w:t>
            </w:r>
          </w:p>
        </w:tc>
        <w:tc>
          <w:tcPr>
            <w:tcW w:w="992" w:type="dxa"/>
            <w:shd w:val="clear" w:color="auto" w:fill="F2F2F2" w:themeFill="background1" w:themeFillShade="F2"/>
            <w:vAlign w:val="center"/>
            <w:hideMark/>
          </w:tcPr>
          <w:p w14:paraId="796F0862" w14:textId="77777777" w:rsidR="00021C09" w:rsidRPr="004E7C81" w:rsidRDefault="00021C09" w:rsidP="000D3274">
            <w:pPr>
              <w:spacing w:after="0" w:line="20" w:lineRule="atLeast"/>
              <w:jc w:val="center"/>
              <w:rPr>
                <w:rFonts w:ascii="Times New Roman" w:eastAsia="Times New Roman" w:hAnsi="Times New Roman"/>
                <w:b/>
                <w:bCs/>
                <w:color w:val="000000"/>
                <w:sz w:val="20"/>
                <w:szCs w:val="20"/>
                <w:lang w:val="ro-MD"/>
              </w:rPr>
            </w:pPr>
            <w:r w:rsidRPr="004E7C81">
              <w:rPr>
                <w:rFonts w:ascii="Times New Roman" w:eastAsia="Times New Roman" w:hAnsi="Times New Roman"/>
                <w:b/>
                <w:bCs/>
                <w:color w:val="000000"/>
                <w:sz w:val="20"/>
                <w:szCs w:val="20"/>
                <w:lang w:val="ro-MD"/>
              </w:rPr>
              <w:t>Total</w:t>
            </w:r>
          </w:p>
        </w:tc>
        <w:tc>
          <w:tcPr>
            <w:tcW w:w="1276" w:type="dxa"/>
            <w:shd w:val="clear" w:color="auto" w:fill="F2F2F2" w:themeFill="background1" w:themeFillShade="F2"/>
            <w:vAlign w:val="center"/>
            <w:hideMark/>
          </w:tcPr>
          <w:p w14:paraId="33A19DF3" w14:textId="77777777" w:rsidR="00021C09" w:rsidRPr="004E7C81" w:rsidRDefault="00021C09" w:rsidP="000D3274">
            <w:pPr>
              <w:spacing w:after="0" w:line="20" w:lineRule="atLeast"/>
              <w:jc w:val="center"/>
              <w:rPr>
                <w:rFonts w:ascii="Times New Roman" w:eastAsia="Times New Roman" w:hAnsi="Times New Roman"/>
                <w:b/>
                <w:bCs/>
                <w:color w:val="000000"/>
                <w:sz w:val="20"/>
                <w:szCs w:val="20"/>
                <w:lang w:val="ro-MD"/>
              </w:rPr>
            </w:pPr>
            <w:r w:rsidRPr="004E7C81">
              <w:rPr>
                <w:rFonts w:ascii="Times New Roman" w:eastAsia="Times New Roman" w:hAnsi="Times New Roman"/>
                <w:b/>
                <w:bCs/>
                <w:color w:val="000000"/>
                <w:sz w:val="20"/>
                <w:szCs w:val="20"/>
                <w:lang w:val="ro-MD"/>
              </w:rPr>
              <w:t>contracte reîncheiate</w:t>
            </w:r>
          </w:p>
        </w:tc>
        <w:tc>
          <w:tcPr>
            <w:tcW w:w="757" w:type="dxa"/>
            <w:shd w:val="clear" w:color="auto" w:fill="F2F2F2" w:themeFill="background1" w:themeFillShade="F2"/>
            <w:vAlign w:val="center"/>
            <w:hideMark/>
          </w:tcPr>
          <w:p w14:paraId="5A3540FA" w14:textId="77777777" w:rsidR="00021C09" w:rsidRPr="00072937" w:rsidRDefault="00021C09" w:rsidP="000D3274">
            <w:pPr>
              <w:spacing w:after="0" w:line="20" w:lineRule="atLeast"/>
              <w:jc w:val="center"/>
              <w:rPr>
                <w:rFonts w:ascii="Times New Roman" w:eastAsia="Times New Roman" w:hAnsi="Times New Roman"/>
                <w:b/>
                <w:bCs/>
                <w:color w:val="000000"/>
                <w:sz w:val="24"/>
                <w:szCs w:val="24"/>
                <w:lang w:val="ro-MD"/>
              </w:rPr>
            </w:pPr>
            <w:r w:rsidRPr="00072937">
              <w:rPr>
                <w:rFonts w:ascii="Times New Roman" w:eastAsia="Times New Roman" w:hAnsi="Times New Roman"/>
                <w:b/>
                <w:bCs/>
                <w:color w:val="000000"/>
                <w:sz w:val="24"/>
                <w:szCs w:val="24"/>
                <w:lang w:val="ro-MD"/>
              </w:rPr>
              <w:t>%</w:t>
            </w:r>
          </w:p>
        </w:tc>
      </w:tr>
      <w:tr w:rsidR="00021C09" w:rsidRPr="00482985" w14:paraId="03A16750" w14:textId="77777777" w:rsidTr="00346746">
        <w:trPr>
          <w:trHeight w:val="37"/>
        </w:trPr>
        <w:tc>
          <w:tcPr>
            <w:tcW w:w="3402" w:type="dxa"/>
            <w:shd w:val="clear" w:color="auto" w:fill="auto"/>
            <w:noWrap/>
            <w:vAlign w:val="center"/>
            <w:hideMark/>
          </w:tcPr>
          <w:p w14:paraId="5A703D24" w14:textId="77777777" w:rsidR="00021C09" w:rsidRPr="00482985" w:rsidRDefault="00021C09" w:rsidP="00D34253">
            <w:pPr>
              <w:spacing w:after="0" w:line="20" w:lineRule="atLeas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Rîscani</w:t>
            </w:r>
          </w:p>
        </w:tc>
        <w:tc>
          <w:tcPr>
            <w:tcW w:w="851" w:type="dxa"/>
            <w:shd w:val="clear" w:color="auto" w:fill="auto"/>
            <w:noWrap/>
            <w:vAlign w:val="center"/>
            <w:hideMark/>
          </w:tcPr>
          <w:p w14:paraId="1EE66C57" w14:textId="77777777" w:rsidR="00021C09" w:rsidRPr="00482985" w:rsidRDefault="00021C09" w:rsidP="00346746">
            <w:pPr>
              <w:spacing w:after="0" w:line="20" w:lineRule="atLeast"/>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1.504</w:t>
            </w:r>
          </w:p>
        </w:tc>
        <w:tc>
          <w:tcPr>
            <w:tcW w:w="1161" w:type="dxa"/>
            <w:shd w:val="clear" w:color="auto" w:fill="auto"/>
            <w:noWrap/>
            <w:vAlign w:val="center"/>
            <w:hideMark/>
          </w:tcPr>
          <w:p w14:paraId="08D70C6B" w14:textId="77777777" w:rsidR="00021C09" w:rsidRPr="00482985" w:rsidRDefault="00021C09" w:rsidP="00346746">
            <w:pPr>
              <w:spacing w:after="0" w:line="20" w:lineRule="atLeast"/>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1487</w:t>
            </w:r>
          </w:p>
        </w:tc>
        <w:tc>
          <w:tcPr>
            <w:tcW w:w="916" w:type="dxa"/>
            <w:shd w:val="clear" w:color="000000" w:fill="DCE6F1"/>
            <w:noWrap/>
            <w:vAlign w:val="center"/>
            <w:hideMark/>
          </w:tcPr>
          <w:p w14:paraId="3D040AEF" w14:textId="77777777" w:rsidR="00021C09" w:rsidRPr="00482985" w:rsidRDefault="00021C09" w:rsidP="00346746">
            <w:pPr>
              <w:spacing w:after="0" w:line="20" w:lineRule="atLeast"/>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98,9</w:t>
            </w:r>
          </w:p>
        </w:tc>
        <w:tc>
          <w:tcPr>
            <w:tcW w:w="992" w:type="dxa"/>
            <w:shd w:val="clear" w:color="auto" w:fill="auto"/>
            <w:noWrap/>
            <w:vAlign w:val="center"/>
            <w:hideMark/>
          </w:tcPr>
          <w:p w14:paraId="5F245727" w14:textId="77777777" w:rsidR="00021C09" w:rsidRPr="00482985" w:rsidRDefault="00021C09" w:rsidP="00346746">
            <w:pPr>
              <w:spacing w:after="0" w:line="20" w:lineRule="atLeast"/>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40.612</w:t>
            </w:r>
          </w:p>
        </w:tc>
        <w:tc>
          <w:tcPr>
            <w:tcW w:w="1276" w:type="dxa"/>
            <w:shd w:val="clear" w:color="auto" w:fill="auto"/>
            <w:noWrap/>
            <w:vAlign w:val="center"/>
            <w:hideMark/>
          </w:tcPr>
          <w:p w14:paraId="10305554" w14:textId="77777777" w:rsidR="00021C09" w:rsidRPr="00482985" w:rsidRDefault="00021C09" w:rsidP="00346746">
            <w:pPr>
              <w:spacing w:after="0" w:line="20" w:lineRule="atLeast"/>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2.739</w:t>
            </w:r>
          </w:p>
        </w:tc>
        <w:tc>
          <w:tcPr>
            <w:tcW w:w="757" w:type="dxa"/>
            <w:shd w:val="clear" w:color="000000" w:fill="DCE6F1"/>
            <w:noWrap/>
            <w:vAlign w:val="center"/>
            <w:hideMark/>
          </w:tcPr>
          <w:p w14:paraId="2946290C" w14:textId="77777777" w:rsidR="00021C09" w:rsidRPr="00482985" w:rsidRDefault="00021C09" w:rsidP="00346746">
            <w:pPr>
              <w:spacing w:after="0" w:line="20" w:lineRule="atLeast"/>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6,7</w:t>
            </w:r>
          </w:p>
        </w:tc>
      </w:tr>
      <w:tr w:rsidR="00021C09" w:rsidRPr="00482985" w14:paraId="06A31595" w14:textId="77777777" w:rsidTr="00346746">
        <w:trPr>
          <w:trHeight w:val="37"/>
        </w:trPr>
        <w:tc>
          <w:tcPr>
            <w:tcW w:w="3402" w:type="dxa"/>
            <w:shd w:val="clear" w:color="auto" w:fill="auto"/>
            <w:noWrap/>
            <w:vAlign w:val="center"/>
            <w:hideMark/>
          </w:tcPr>
          <w:p w14:paraId="62051325" w14:textId="77777777" w:rsidR="00021C09" w:rsidRPr="00482985" w:rsidRDefault="00021C09" w:rsidP="00D34253">
            <w:pPr>
              <w:spacing w:after="0" w:line="20" w:lineRule="atLeas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Rezina</w:t>
            </w:r>
          </w:p>
        </w:tc>
        <w:tc>
          <w:tcPr>
            <w:tcW w:w="851" w:type="dxa"/>
            <w:shd w:val="clear" w:color="auto" w:fill="auto"/>
            <w:noWrap/>
            <w:vAlign w:val="center"/>
            <w:hideMark/>
          </w:tcPr>
          <w:p w14:paraId="77BC5D49" w14:textId="77777777" w:rsidR="00021C09" w:rsidRPr="00482985" w:rsidRDefault="00021C09" w:rsidP="00346746">
            <w:pPr>
              <w:spacing w:after="0" w:line="20" w:lineRule="atLeast"/>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1.127</w:t>
            </w:r>
          </w:p>
        </w:tc>
        <w:tc>
          <w:tcPr>
            <w:tcW w:w="1161" w:type="dxa"/>
            <w:shd w:val="clear" w:color="auto" w:fill="auto"/>
            <w:noWrap/>
            <w:vAlign w:val="center"/>
            <w:hideMark/>
          </w:tcPr>
          <w:p w14:paraId="1053BA79" w14:textId="77777777" w:rsidR="00021C09" w:rsidRPr="00482985" w:rsidRDefault="00021C09" w:rsidP="00346746">
            <w:pPr>
              <w:spacing w:after="0" w:line="20" w:lineRule="atLeast"/>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1098</w:t>
            </w:r>
          </w:p>
        </w:tc>
        <w:tc>
          <w:tcPr>
            <w:tcW w:w="916" w:type="dxa"/>
            <w:shd w:val="clear" w:color="000000" w:fill="DCE6F1"/>
            <w:noWrap/>
            <w:vAlign w:val="center"/>
            <w:hideMark/>
          </w:tcPr>
          <w:p w14:paraId="77257EA8" w14:textId="77777777" w:rsidR="00021C09" w:rsidRPr="00482985" w:rsidRDefault="00021C09" w:rsidP="00346746">
            <w:pPr>
              <w:spacing w:after="0" w:line="20" w:lineRule="atLeast"/>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97,4</w:t>
            </w:r>
          </w:p>
        </w:tc>
        <w:tc>
          <w:tcPr>
            <w:tcW w:w="992" w:type="dxa"/>
            <w:shd w:val="clear" w:color="auto" w:fill="auto"/>
            <w:noWrap/>
            <w:vAlign w:val="center"/>
            <w:hideMark/>
          </w:tcPr>
          <w:p w14:paraId="7478F6E7" w14:textId="77777777" w:rsidR="00021C09" w:rsidRPr="00482985" w:rsidRDefault="00021C09" w:rsidP="00346746">
            <w:pPr>
              <w:spacing w:after="0" w:line="20" w:lineRule="atLeast"/>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29.983</w:t>
            </w:r>
          </w:p>
        </w:tc>
        <w:tc>
          <w:tcPr>
            <w:tcW w:w="1276" w:type="dxa"/>
            <w:shd w:val="clear" w:color="auto" w:fill="auto"/>
            <w:noWrap/>
            <w:vAlign w:val="center"/>
            <w:hideMark/>
          </w:tcPr>
          <w:p w14:paraId="5FA4F021" w14:textId="77777777" w:rsidR="00021C09" w:rsidRPr="00482985" w:rsidRDefault="00021C09" w:rsidP="00346746">
            <w:pPr>
              <w:spacing w:after="0" w:line="20" w:lineRule="atLeast"/>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7.489</w:t>
            </w:r>
          </w:p>
        </w:tc>
        <w:tc>
          <w:tcPr>
            <w:tcW w:w="757" w:type="dxa"/>
            <w:shd w:val="clear" w:color="000000" w:fill="DCE6F1"/>
            <w:noWrap/>
            <w:vAlign w:val="center"/>
            <w:hideMark/>
          </w:tcPr>
          <w:p w14:paraId="559D17B3" w14:textId="77777777" w:rsidR="00021C09" w:rsidRPr="00482985" w:rsidRDefault="00021C09" w:rsidP="00346746">
            <w:pPr>
              <w:spacing w:after="0" w:line="20" w:lineRule="atLeast"/>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25,0</w:t>
            </w:r>
          </w:p>
        </w:tc>
      </w:tr>
      <w:tr w:rsidR="00021C09" w:rsidRPr="00482985" w14:paraId="386D236A" w14:textId="77777777" w:rsidTr="00346746">
        <w:trPr>
          <w:trHeight w:val="37"/>
        </w:trPr>
        <w:tc>
          <w:tcPr>
            <w:tcW w:w="3402" w:type="dxa"/>
            <w:shd w:val="clear" w:color="auto" w:fill="auto"/>
            <w:noWrap/>
            <w:vAlign w:val="center"/>
            <w:hideMark/>
          </w:tcPr>
          <w:p w14:paraId="397FA9A8" w14:textId="77777777" w:rsidR="00021C09" w:rsidRPr="00482985" w:rsidRDefault="00021C09" w:rsidP="00D34253">
            <w:pPr>
              <w:spacing w:after="0" w:line="20" w:lineRule="atLeas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Sîngerei</w:t>
            </w:r>
          </w:p>
        </w:tc>
        <w:tc>
          <w:tcPr>
            <w:tcW w:w="851" w:type="dxa"/>
            <w:shd w:val="clear" w:color="auto" w:fill="auto"/>
            <w:noWrap/>
            <w:vAlign w:val="center"/>
            <w:hideMark/>
          </w:tcPr>
          <w:p w14:paraId="719C522B" w14:textId="77777777" w:rsidR="00021C09" w:rsidRPr="00482985" w:rsidRDefault="00021C09" w:rsidP="00346746">
            <w:pPr>
              <w:spacing w:after="0" w:line="20" w:lineRule="atLeast"/>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963</w:t>
            </w:r>
          </w:p>
        </w:tc>
        <w:tc>
          <w:tcPr>
            <w:tcW w:w="1161" w:type="dxa"/>
            <w:shd w:val="clear" w:color="auto" w:fill="auto"/>
            <w:noWrap/>
            <w:vAlign w:val="center"/>
            <w:hideMark/>
          </w:tcPr>
          <w:p w14:paraId="1509280C" w14:textId="77777777" w:rsidR="00021C09" w:rsidRPr="00482985" w:rsidRDefault="00021C09" w:rsidP="00346746">
            <w:pPr>
              <w:spacing w:after="0" w:line="20" w:lineRule="atLeast"/>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936</w:t>
            </w:r>
          </w:p>
        </w:tc>
        <w:tc>
          <w:tcPr>
            <w:tcW w:w="916" w:type="dxa"/>
            <w:shd w:val="clear" w:color="000000" w:fill="DCE6F1"/>
            <w:noWrap/>
            <w:vAlign w:val="center"/>
            <w:hideMark/>
          </w:tcPr>
          <w:p w14:paraId="1B52018B" w14:textId="77777777" w:rsidR="00021C09" w:rsidRPr="00482985" w:rsidRDefault="00021C09" w:rsidP="00346746">
            <w:pPr>
              <w:spacing w:after="0" w:line="20" w:lineRule="atLeast"/>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97,2</w:t>
            </w:r>
          </w:p>
        </w:tc>
        <w:tc>
          <w:tcPr>
            <w:tcW w:w="992" w:type="dxa"/>
            <w:shd w:val="clear" w:color="auto" w:fill="auto"/>
            <w:noWrap/>
            <w:vAlign w:val="center"/>
            <w:hideMark/>
          </w:tcPr>
          <w:p w14:paraId="3411F947" w14:textId="77777777" w:rsidR="00021C09" w:rsidRPr="00482985" w:rsidRDefault="00021C09" w:rsidP="00346746">
            <w:pPr>
              <w:spacing w:after="0" w:line="20" w:lineRule="atLeast"/>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30.425</w:t>
            </w:r>
          </w:p>
        </w:tc>
        <w:tc>
          <w:tcPr>
            <w:tcW w:w="1276" w:type="dxa"/>
            <w:shd w:val="clear" w:color="auto" w:fill="auto"/>
            <w:noWrap/>
            <w:vAlign w:val="center"/>
            <w:hideMark/>
          </w:tcPr>
          <w:p w14:paraId="3094F315" w14:textId="77777777" w:rsidR="00021C09" w:rsidRPr="00482985" w:rsidRDefault="00021C09" w:rsidP="00346746">
            <w:pPr>
              <w:spacing w:after="0" w:line="20" w:lineRule="atLeast"/>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3.670</w:t>
            </w:r>
          </w:p>
        </w:tc>
        <w:tc>
          <w:tcPr>
            <w:tcW w:w="757" w:type="dxa"/>
            <w:shd w:val="clear" w:color="000000" w:fill="DCE6F1"/>
            <w:noWrap/>
            <w:vAlign w:val="center"/>
            <w:hideMark/>
          </w:tcPr>
          <w:p w14:paraId="5D3E41BF" w14:textId="77777777" w:rsidR="00021C09" w:rsidRPr="00482985" w:rsidRDefault="00021C09" w:rsidP="00346746">
            <w:pPr>
              <w:spacing w:after="0" w:line="20" w:lineRule="atLeast"/>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12,1</w:t>
            </w:r>
          </w:p>
        </w:tc>
      </w:tr>
      <w:tr w:rsidR="00021C09" w:rsidRPr="00482985" w14:paraId="67016569" w14:textId="77777777" w:rsidTr="00346746">
        <w:trPr>
          <w:trHeight w:val="37"/>
        </w:trPr>
        <w:tc>
          <w:tcPr>
            <w:tcW w:w="3402" w:type="dxa"/>
            <w:shd w:val="clear" w:color="auto" w:fill="auto"/>
            <w:noWrap/>
            <w:vAlign w:val="center"/>
            <w:hideMark/>
          </w:tcPr>
          <w:p w14:paraId="4DF469FB" w14:textId="77777777" w:rsidR="00021C09" w:rsidRPr="00482985" w:rsidRDefault="00021C09" w:rsidP="00D34253">
            <w:pPr>
              <w:spacing w:after="0" w:line="20" w:lineRule="atLeas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Dubăsari</w:t>
            </w:r>
          </w:p>
        </w:tc>
        <w:tc>
          <w:tcPr>
            <w:tcW w:w="851" w:type="dxa"/>
            <w:shd w:val="clear" w:color="auto" w:fill="auto"/>
            <w:noWrap/>
            <w:vAlign w:val="center"/>
            <w:hideMark/>
          </w:tcPr>
          <w:p w14:paraId="34929F2C" w14:textId="77777777" w:rsidR="00021C09" w:rsidRPr="00482985" w:rsidRDefault="00021C09" w:rsidP="00346746">
            <w:pPr>
              <w:spacing w:after="0" w:line="20" w:lineRule="atLeast"/>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272</w:t>
            </w:r>
          </w:p>
        </w:tc>
        <w:tc>
          <w:tcPr>
            <w:tcW w:w="1161" w:type="dxa"/>
            <w:shd w:val="clear" w:color="auto" w:fill="auto"/>
            <w:noWrap/>
            <w:vAlign w:val="center"/>
            <w:hideMark/>
          </w:tcPr>
          <w:p w14:paraId="77F11E6B" w14:textId="77777777" w:rsidR="00021C09" w:rsidRPr="00482985" w:rsidRDefault="00021C09" w:rsidP="00346746">
            <w:pPr>
              <w:spacing w:after="0" w:line="20" w:lineRule="atLeast"/>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250</w:t>
            </w:r>
          </w:p>
        </w:tc>
        <w:tc>
          <w:tcPr>
            <w:tcW w:w="916" w:type="dxa"/>
            <w:shd w:val="clear" w:color="000000" w:fill="DCE6F1"/>
            <w:noWrap/>
            <w:vAlign w:val="center"/>
            <w:hideMark/>
          </w:tcPr>
          <w:p w14:paraId="7828DAFD" w14:textId="77777777" w:rsidR="00021C09" w:rsidRPr="00482985" w:rsidRDefault="00021C09" w:rsidP="00346746">
            <w:pPr>
              <w:spacing w:after="0" w:line="20" w:lineRule="atLeast"/>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91,9</w:t>
            </w:r>
          </w:p>
        </w:tc>
        <w:tc>
          <w:tcPr>
            <w:tcW w:w="992" w:type="dxa"/>
            <w:shd w:val="clear" w:color="auto" w:fill="auto"/>
            <w:noWrap/>
            <w:vAlign w:val="center"/>
            <w:hideMark/>
          </w:tcPr>
          <w:p w14:paraId="5266204F" w14:textId="77777777" w:rsidR="00021C09" w:rsidRPr="00482985" w:rsidRDefault="00021C09" w:rsidP="00346746">
            <w:pPr>
              <w:spacing w:after="0" w:line="20" w:lineRule="atLeast"/>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6.962</w:t>
            </w:r>
          </w:p>
        </w:tc>
        <w:tc>
          <w:tcPr>
            <w:tcW w:w="1276" w:type="dxa"/>
            <w:shd w:val="clear" w:color="auto" w:fill="auto"/>
            <w:noWrap/>
            <w:vAlign w:val="center"/>
            <w:hideMark/>
          </w:tcPr>
          <w:p w14:paraId="32F24F0A" w14:textId="77777777" w:rsidR="00021C09" w:rsidRPr="00482985" w:rsidRDefault="00021C09" w:rsidP="00346746">
            <w:pPr>
              <w:spacing w:after="0" w:line="20" w:lineRule="atLeast"/>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1.526</w:t>
            </w:r>
          </w:p>
        </w:tc>
        <w:tc>
          <w:tcPr>
            <w:tcW w:w="757" w:type="dxa"/>
            <w:shd w:val="clear" w:color="000000" w:fill="DCE6F1"/>
            <w:noWrap/>
            <w:vAlign w:val="center"/>
            <w:hideMark/>
          </w:tcPr>
          <w:p w14:paraId="14CF1265" w14:textId="77777777" w:rsidR="00021C09" w:rsidRPr="00482985" w:rsidRDefault="00021C09" w:rsidP="00346746">
            <w:pPr>
              <w:spacing w:after="0" w:line="20" w:lineRule="atLeast"/>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21,9</w:t>
            </w:r>
          </w:p>
        </w:tc>
      </w:tr>
      <w:tr w:rsidR="00021C09" w:rsidRPr="00482985" w14:paraId="39A80C0E" w14:textId="77777777" w:rsidTr="00346746">
        <w:trPr>
          <w:trHeight w:val="37"/>
        </w:trPr>
        <w:tc>
          <w:tcPr>
            <w:tcW w:w="3402" w:type="dxa"/>
            <w:shd w:val="clear" w:color="auto" w:fill="auto"/>
            <w:noWrap/>
            <w:vAlign w:val="center"/>
            <w:hideMark/>
          </w:tcPr>
          <w:p w14:paraId="3B9C5A3E" w14:textId="77777777" w:rsidR="00021C09" w:rsidRPr="00482985" w:rsidRDefault="00021C09" w:rsidP="00BE0A9A">
            <w:pPr>
              <w:spacing w:after="0" w:line="20" w:lineRule="atLeas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Ungheni</w:t>
            </w:r>
          </w:p>
        </w:tc>
        <w:tc>
          <w:tcPr>
            <w:tcW w:w="851" w:type="dxa"/>
            <w:shd w:val="clear" w:color="auto" w:fill="auto"/>
            <w:noWrap/>
            <w:vAlign w:val="center"/>
            <w:hideMark/>
          </w:tcPr>
          <w:p w14:paraId="783EC1FB" w14:textId="77777777" w:rsidR="00021C09" w:rsidRPr="00482985" w:rsidRDefault="00021C09" w:rsidP="00346746">
            <w:pPr>
              <w:spacing w:after="0" w:line="20" w:lineRule="atLeast"/>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1.493</w:t>
            </w:r>
          </w:p>
        </w:tc>
        <w:tc>
          <w:tcPr>
            <w:tcW w:w="1161" w:type="dxa"/>
            <w:shd w:val="clear" w:color="auto" w:fill="auto"/>
            <w:noWrap/>
            <w:vAlign w:val="center"/>
            <w:hideMark/>
          </w:tcPr>
          <w:p w14:paraId="1AA4A2A3" w14:textId="77777777" w:rsidR="00021C09" w:rsidRPr="00482985" w:rsidRDefault="00021C09" w:rsidP="00346746">
            <w:pPr>
              <w:spacing w:after="0" w:line="20" w:lineRule="atLeast"/>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1.372</w:t>
            </w:r>
          </w:p>
        </w:tc>
        <w:tc>
          <w:tcPr>
            <w:tcW w:w="916" w:type="dxa"/>
            <w:shd w:val="clear" w:color="000000" w:fill="DCE6F1"/>
            <w:noWrap/>
            <w:vAlign w:val="center"/>
            <w:hideMark/>
          </w:tcPr>
          <w:p w14:paraId="390002C9" w14:textId="77777777" w:rsidR="00021C09" w:rsidRPr="00482985" w:rsidRDefault="00021C09" w:rsidP="00346746">
            <w:pPr>
              <w:spacing w:after="0" w:line="20" w:lineRule="atLeast"/>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91,9</w:t>
            </w:r>
          </w:p>
        </w:tc>
        <w:tc>
          <w:tcPr>
            <w:tcW w:w="992" w:type="dxa"/>
            <w:shd w:val="clear" w:color="auto" w:fill="auto"/>
            <w:noWrap/>
            <w:vAlign w:val="center"/>
            <w:hideMark/>
          </w:tcPr>
          <w:p w14:paraId="50779C01" w14:textId="77777777" w:rsidR="00021C09" w:rsidRPr="00482985" w:rsidRDefault="00021C09" w:rsidP="00346746">
            <w:pPr>
              <w:spacing w:after="0" w:line="20" w:lineRule="atLeast"/>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39.233</w:t>
            </w:r>
          </w:p>
        </w:tc>
        <w:tc>
          <w:tcPr>
            <w:tcW w:w="1276" w:type="dxa"/>
            <w:shd w:val="clear" w:color="auto" w:fill="auto"/>
            <w:noWrap/>
            <w:vAlign w:val="center"/>
            <w:hideMark/>
          </w:tcPr>
          <w:p w14:paraId="17A8BB0A" w14:textId="77777777" w:rsidR="00021C09" w:rsidRPr="00482985" w:rsidRDefault="00021C09" w:rsidP="00346746">
            <w:pPr>
              <w:spacing w:after="0" w:line="20" w:lineRule="atLeast"/>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5.469</w:t>
            </w:r>
          </w:p>
        </w:tc>
        <w:tc>
          <w:tcPr>
            <w:tcW w:w="757" w:type="dxa"/>
            <w:shd w:val="clear" w:color="000000" w:fill="DCE6F1"/>
            <w:noWrap/>
            <w:vAlign w:val="center"/>
            <w:hideMark/>
          </w:tcPr>
          <w:p w14:paraId="3F1C3EF5" w14:textId="77777777" w:rsidR="00021C09" w:rsidRPr="00482985" w:rsidRDefault="00021C09" w:rsidP="00346746">
            <w:pPr>
              <w:spacing w:after="0" w:line="20" w:lineRule="atLeast"/>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13,9</w:t>
            </w:r>
          </w:p>
        </w:tc>
      </w:tr>
      <w:tr w:rsidR="00021C09" w:rsidRPr="00482985" w14:paraId="37E539A8" w14:textId="77777777" w:rsidTr="00346746">
        <w:trPr>
          <w:trHeight w:val="37"/>
        </w:trPr>
        <w:tc>
          <w:tcPr>
            <w:tcW w:w="3402" w:type="dxa"/>
            <w:shd w:val="clear" w:color="auto" w:fill="auto"/>
            <w:noWrap/>
            <w:vAlign w:val="center"/>
            <w:hideMark/>
          </w:tcPr>
          <w:p w14:paraId="7EE340C3" w14:textId="77777777" w:rsidR="00021C09" w:rsidRPr="00482985" w:rsidRDefault="00021C09" w:rsidP="00BE0A9A">
            <w:pPr>
              <w:spacing w:after="0" w:line="20" w:lineRule="atLeas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Drochia</w:t>
            </w:r>
          </w:p>
        </w:tc>
        <w:tc>
          <w:tcPr>
            <w:tcW w:w="851" w:type="dxa"/>
            <w:shd w:val="clear" w:color="auto" w:fill="auto"/>
            <w:noWrap/>
            <w:vAlign w:val="center"/>
            <w:hideMark/>
          </w:tcPr>
          <w:p w14:paraId="6F386436" w14:textId="77777777" w:rsidR="00021C09" w:rsidRPr="00482985" w:rsidRDefault="00021C09" w:rsidP="00346746">
            <w:pPr>
              <w:spacing w:after="0" w:line="20" w:lineRule="atLeast"/>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1.009</w:t>
            </w:r>
          </w:p>
        </w:tc>
        <w:tc>
          <w:tcPr>
            <w:tcW w:w="1161" w:type="dxa"/>
            <w:shd w:val="clear" w:color="auto" w:fill="auto"/>
            <w:noWrap/>
            <w:vAlign w:val="center"/>
            <w:hideMark/>
          </w:tcPr>
          <w:p w14:paraId="616950B2" w14:textId="77777777" w:rsidR="00021C09" w:rsidRPr="00482985" w:rsidRDefault="00021C09" w:rsidP="00346746">
            <w:pPr>
              <w:spacing w:after="0" w:line="20" w:lineRule="atLeast"/>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905</w:t>
            </w:r>
          </w:p>
        </w:tc>
        <w:tc>
          <w:tcPr>
            <w:tcW w:w="916" w:type="dxa"/>
            <w:shd w:val="clear" w:color="000000" w:fill="DCE6F1"/>
            <w:noWrap/>
            <w:vAlign w:val="center"/>
            <w:hideMark/>
          </w:tcPr>
          <w:p w14:paraId="204997DB" w14:textId="77777777" w:rsidR="00021C09" w:rsidRPr="00482985" w:rsidRDefault="00021C09" w:rsidP="00346746">
            <w:pPr>
              <w:spacing w:after="0" w:line="20" w:lineRule="atLeast"/>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89,7</w:t>
            </w:r>
          </w:p>
        </w:tc>
        <w:tc>
          <w:tcPr>
            <w:tcW w:w="992" w:type="dxa"/>
            <w:shd w:val="clear" w:color="auto" w:fill="auto"/>
            <w:noWrap/>
            <w:vAlign w:val="center"/>
            <w:hideMark/>
          </w:tcPr>
          <w:p w14:paraId="42536235" w14:textId="77777777" w:rsidR="00021C09" w:rsidRPr="00482985" w:rsidRDefault="00021C09" w:rsidP="00346746">
            <w:pPr>
              <w:spacing w:after="0" w:line="20" w:lineRule="atLeast"/>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28.661</w:t>
            </w:r>
          </w:p>
        </w:tc>
        <w:tc>
          <w:tcPr>
            <w:tcW w:w="1276" w:type="dxa"/>
            <w:shd w:val="clear" w:color="auto" w:fill="auto"/>
            <w:noWrap/>
            <w:vAlign w:val="center"/>
            <w:hideMark/>
          </w:tcPr>
          <w:p w14:paraId="13EB6732" w14:textId="77777777" w:rsidR="00021C09" w:rsidRPr="00482985" w:rsidRDefault="00021C09" w:rsidP="00346746">
            <w:pPr>
              <w:spacing w:after="0" w:line="20" w:lineRule="atLeast"/>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2.648</w:t>
            </w:r>
          </w:p>
        </w:tc>
        <w:tc>
          <w:tcPr>
            <w:tcW w:w="757" w:type="dxa"/>
            <w:shd w:val="clear" w:color="000000" w:fill="DCE6F1"/>
            <w:noWrap/>
            <w:vAlign w:val="center"/>
            <w:hideMark/>
          </w:tcPr>
          <w:p w14:paraId="48E297C5" w14:textId="77777777" w:rsidR="00021C09" w:rsidRPr="00482985" w:rsidRDefault="00021C09" w:rsidP="00346746">
            <w:pPr>
              <w:spacing w:after="0" w:line="20" w:lineRule="atLeast"/>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9,2</w:t>
            </w:r>
          </w:p>
        </w:tc>
      </w:tr>
      <w:tr w:rsidR="00021C09" w:rsidRPr="00482985" w14:paraId="27AFF2A7" w14:textId="77777777" w:rsidTr="00346746">
        <w:trPr>
          <w:trHeight w:val="37"/>
        </w:trPr>
        <w:tc>
          <w:tcPr>
            <w:tcW w:w="3402" w:type="dxa"/>
            <w:shd w:val="clear" w:color="auto" w:fill="auto"/>
            <w:noWrap/>
            <w:vAlign w:val="center"/>
            <w:hideMark/>
          </w:tcPr>
          <w:p w14:paraId="6FE1BABE" w14:textId="77777777" w:rsidR="00021C09" w:rsidRPr="00482985" w:rsidRDefault="00021C09" w:rsidP="000D3274">
            <w:pPr>
              <w:spacing w:after="0" w:line="20" w:lineRule="atLeas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Ocnița</w:t>
            </w:r>
          </w:p>
        </w:tc>
        <w:tc>
          <w:tcPr>
            <w:tcW w:w="851" w:type="dxa"/>
            <w:shd w:val="clear" w:color="auto" w:fill="auto"/>
            <w:noWrap/>
            <w:vAlign w:val="center"/>
            <w:hideMark/>
          </w:tcPr>
          <w:p w14:paraId="41C60DA0" w14:textId="77777777" w:rsidR="00021C09" w:rsidRPr="00482985" w:rsidRDefault="00021C09" w:rsidP="00346746">
            <w:pPr>
              <w:spacing w:after="0" w:line="20" w:lineRule="atLeast"/>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932</w:t>
            </w:r>
          </w:p>
        </w:tc>
        <w:tc>
          <w:tcPr>
            <w:tcW w:w="1161" w:type="dxa"/>
            <w:shd w:val="clear" w:color="auto" w:fill="auto"/>
            <w:noWrap/>
            <w:vAlign w:val="center"/>
            <w:hideMark/>
          </w:tcPr>
          <w:p w14:paraId="66057DAD" w14:textId="77777777" w:rsidR="00021C09" w:rsidRPr="00482985" w:rsidRDefault="00021C09" w:rsidP="00346746">
            <w:pPr>
              <w:spacing w:after="0" w:line="20" w:lineRule="atLeast"/>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825</w:t>
            </w:r>
          </w:p>
        </w:tc>
        <w:tc>
          <w:tcPr>
            <w:tcW w:w="916" w:type="dxa"/>
            <w:shd w:val="clear" w:color="000000" w:fill="DCE6F1"/>
            <w:noWrap/>
            <w:vAlign w:val="center"/>
            <w:hideMark/>
          </w:tcPr>
          <w:p w14:paraId="7BB34BC8" w14:textId="77777777" w:rsidR="00021C09" w:rsidRPr="00482985" w:rsidRDefault="00021C09" w:rsidP="00346746">
            <w:pPr>
              <w:spacing w:after="0" w:line="20" w:lineRule="atLeast"/>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88,5</w:t>
            </w:r>
          </w:p>
        </w:tc>
        <w:tc>
          <w:tcPr>
            <w:tcW w:w="992" w:type="dxa"/>
            <w:shd w:val="clear" w:color="auto" w:fill="auto"/>
            <w:noWrap/>
            <w:vAlign w:val="center"/>
            <w:hideMark/>
          </w:tcPr>
          <w:p w14:paraId="286F341D" w14:textId="77777777" w:rsidR="00021C09" w:rsidRPr="00482985" w:rsidRDefault="00021C09" w:rsidP="00346746">
            <w:pPr>
              <w:spacing w:after="0" w:line="20" w:lineRule="atLeast"/>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23.423</w:t>
            </w:r>
          </w:p>
        </w:tc>
        <w:tc>
          <w:tcPr>
            <w:tcW w:w="1276" w:type="dxa"/>
            <w:shd w:val="clear" w:color="auto" w:fill="auto"/>
            <w:noWrap/>
            <w:vAlign w:val="center"/>
            <w:hideMark/>
          </w:tcPr>
          <w:p w14:paraId="4D2F0B22" w14:textId="77777777" w:rsidR="00021C09" w:rsidRPr="00482985" w:rsidRDefault="00021C09" w:rsidP="00346746">
            <w:pPr>
              <w:spacing w:after="0" w:line="20" w:lineRule="atLeast"/>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1.585</w:t>
            </w:r>
          </w:p>
        </w:tc>
        <w:tc>
          <w:tcPr>
            <w:tcW w:w="757" w:type="dxa"/>
            <w:shd w:val="clear" w:color="000000" w:fill="DCE6F1"/>
            <w:noWrap/>
            <w:vAlign w:val="center"/>
            <w:hideMark/>
          </w:tcPr>
          <w:p w14:paraId="20CB05F3" w14:textId="77777777" w:rsidR="00021C09" w:rsidRPr="00482985" w:rsidRDefault="00021C09" w:rsidP="00346746">
            <w:pPr>
              <w:spacing w:after="0" w:line="20" w:lineRule="atLeast"/>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6,8</w:t>
            </w:r>
          </w:p>
        </w:tc>
      </w:tr>
      <w:tr w:rsidR="00021C09" w:rsidRPr="00482985" w14:paraId="04A74513" w14:textId="77777777" w:rsidTr="00346746">
        <w:trPr>
          <w:trHeight w:val="50"/>
        </w:trPr>
        <w:tc>
          <w:tcPr>
            <w:tcW w:w="3402" w:type="dxa"/>
            <w:shd w:val="clear" w:color="auto" w:fill="auto"/>
            <w:noWrap/>
            <w:vAlign w:val="center"/>
            <w:hideMark/>
          </w:tcPr>
          <w:p w14:paraId="23FCAD10" w14:textId="634A513F" w:rsidR="00021C09" w:rsidRPr="00482985" w:rsidRDefault="00021C09" w:rsidP="000D3274">
            <w:pPr>
              <w:spacing w:after="0" w:line="20" w:lineRule="atLeas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Băl</w:t>
            </w:r>
            <w:r w:rsidR="00331DF8">
              <w:rPr>
                <w:rFonts w:ascii="Times New Roman" w:eastAsia="Times New Roman" w:hAnsi="Times New Roman"/>
                <w:color w:val="000000"/>
                <w:sz w:val="20"/>
                <w:szCs w:val="20"/>
                <w:lang w:val="ro-MD"/>
              </w:rPr>
              <w:t>ț</w:t>
            </w:r>
            <w:r w:rsidRPr="00482985">
              <w:rPr>
                <w:rFonts w:ascii="Times New Roman" w:eastAsia="Times New Roman" w:hAnsi="Times New Roman"/>
                <w:color w:val="000000"/>
                <w:sz w:val="20"/>
                <w:szCs w:val="20"/>
                <w:lang w:val="ro-MD"/>
              </w:rPr>
              <w:t>i</w:t>
            </w:r>
          </w:p>
        </w:tc>
        <w:tc>
          <w:tcPr>
            <w:tcW w:w="851" w:type="dxa"/>
            <w:shd w:val="clear" w:color="auto" w:fill="auto"/>
            <w:noWrap/>
            <w:vAlign w:val="center"/>
            <w:hideMark/>
          </w:tcPr>
          <w:p w14:paraId="2F8801BA" w14:textId="77777777" w:rsidR="00021C09" w:rsidRPr="00482985" w:rsidRDefault="00021C09" w:rsidP="00346746">
            <w:pPr>
              <w:spacing w:after="0" w:line="20" w:lineRule="atLeast"/>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2.546</w:t>
            </w:r>
          </w:p>
        </w:tc>
        <w:tc>
          <w:tcPr>
            <w:tcW w:w="1161" w:type="dxa"/>
            <w:shd w:val="clear" w:color="auto" w:fill="auto"/>
            <w:noWrap/>
            <w:vAlign w:val="center"/>
            <w:hideMark/>
          </w:tcPr>
          <w:p w14:paraId="0FB6F7EB" w14:textId="77777777" w:rsidR="00021C09" w:rsidRPr="00482985" w:rsidRDefault="00021C09" w:rsidP="00346746">
            <w:pPr>
              <w:spacing w:after="0" w:line="20" w:lineRule="atLeast"/>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2.219</w:t>
            </w:r>
          </w:p>
        </w:tc>
        <w:tc>
          <w:tcPr>
            <w:tcW w:w="916" w:type="dxa"/>
            <w:shd w:val="clear" w:color="000000" w:fill="DCE6F1"/>
            <w:noWrap/>
            <w:vAlign w:val="center"/>
            <w:hideMark/>
          </w:tcPr>
          <w:p w14:paraId="7951A073" w14:textId="77777777" w:rsidR="00021C09" w:rsidRPr="00482985" w:rsidRDefault="00021C09" w:rsidP="00346746">
            <w:pPr>
              <w:spacing w:after="0" w:line="20" w:lineRule="atLeast"/>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87,2</w:t>
            </w:r>
          </w:p>
        </w:tc>
        <w:tc>
          <w:tcPr>
            <w:tcW w:w="992" w:type="dxa"/>
            <w:shd w:val="clear" w:color="auto" w:fill="auto"/>
            <w:noWrap/>
            <w:vAlign w:val="center"/>
            <w:hideMark/>
          </w:tcPr>
          <w:p w14:paraId="4B8550D1" w14:textId="77777777" w:rsidR="00021C09" w:rsidRPr="00482985" w:rsidRDefault="00021C09" w:rsidP="00346746">
            <w:pPr>
              <w:spacing w:after="0" w:line="20" w:lineRule="atLeast"/>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61.129</w:t>
            </w:r>
          </w:p>
        </w:tc>
        <w:tc>
          <w:tcPr>
            <w:tcW w:w="1276" w:type="dxa"/>
            <w:shd w:val="clear" w:color="auto" w:fill="auto"/>
            <w:noWrap/>
            <w:vAlign w:val="center"/>
            <w:hideMark/>
          </w:tcPr>
          <w:p w14:paraId="547A3146" w14:textId="77777777" w:rsidR="00021C09" w:rsidRPr="00482985" w:rsidRDefault="00021C09" w:rsidP="00346746">
            <w:pPr>
              <w:spacing w:after="0" w:line="20" w:lineRule="atLeast"/>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14.822</w:t>
            </w:r>
          </w:p>
        </w:tc>
        <w:tc>
          <w:tcPr>
            <w:tcW w:w="757" w:type="dxa"/>
            <w:shd w:val="clear" w:color="000000" w:fill="DCE6F1"/>
            <w:noWrap/>
            <w:vAlign w:val="center"/>
            <w:hideMark/>
          </w:tcPr>
          <w:p w14:paraId="6EC131FA" w14:textId="77777777" w:rsidR="00021C09" w:rsidRPr="00482985" w:rsidRDefault="00021C09" w:rsidP="00346746">
            <w:pPr>
              <w:spacing w:after="0" w:line="20" w:lineRule="atLeast"/>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24,2</w:t>
            </w:r>
          </w:p>
        </w:tc>
      </w:tr>
      <w:tr w:rsidR="00021C09" w:rsidRPr="00482985" w14:paraId="7CDBDA49" w14:textId="77777777" w:rsidTr="00346746">
        <w:trPr>
          <w:trHeight w:val="37"/>
        </w:trPr>
        <w:tc>
          <w:tcPr>
            <w:tcW w:w="3402" w:type="dxa"/>
            <w:shd w:val="clear" w:color="auto" w:fill="auto"/>
            <w:noWrap/>
            <w:vAlign w:val="center"/>
            <w:hideMark/>
          </w:tcPr>
          <w:p w14:paraId="2011AA1E" w14:textId="77777777" w:rsidR="00021C09" w:rsidRPr="00482985" w:rsidRDefault="00021C09" w:rsidP="000D3274">
            <w:pPr>
              <w:spacing w:after="0" w:line="20" w:lineRule="atLeas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Dondușeni</w:t>
            </w:r>
          </w:p>
        </w:tc>
        <w:tc>
          <w:tcPr>
            <w:tcW w:w="851" w:type="dxa"/>
            <w:shd w:val="clear" w:color="auto" w:fill="auto"/>
            <w:noWrap/>
            <w:vAlign w:val="center"/>
            <w:hideMark/>
          </w:tcPr>
          <w:p w14:paraId="60B80DEC" w14:textId="77777777" w:rsidR="00021C09" w:rsidRPr="00482985" w:rsidRDefault="00021C09" w:rsidP="00346746">
            <w:pPr>
              <w:spacing w:after="0" w:line="20" w:lineRule="atLeast"/>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764</w:t>
            </w:r>
          </w:p>
        </w:tc>
        <w:tc>
          <w:tcPr>
            <w:tcW w:w="1161" w:type="dxa"/>
            <w:shd w:val="clear" w:color="auto" w:fill="auto"/>
            <w:noWrap/>
            <w:vAlign w:val="center"/>
            <w:hideMark/>
          </w:tcPr>
          <w:p w14:paraId="0FFB0C73" w14:textId="77777777" w:rsidR="00021C09" w:rsidRPr="00482985" w:rsidRDefault="00021C09" w:rsidP="00346746">
            <w:pPr>
              <w:spacing w:after="0" w:line="20" w:lineRule="atLeast"/>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658</w:t>
            </w:r>
          </w:p>
        </w:tc>
        <w:tc>
          <w:tcPr>
            <w:tcW w:w="916" w:type="dxa"/>
            <w:shd w:val="clear" w:color="000000" w:fill="DCE6F1"/>
            <w:noWrap/>
            <w:vAlign w:val="center"/>
            <w:hideMark/>
          </w:tcPr>
          <w:p w14:paraId="2D1958F7" w14:textId="77777777" w:rsidR="00021C09" w:rsidRPr="00482985" w:rsidRDefault="00021C09" w:rsidP="00346746">
            <w:pPr>
              <w:spacing w:after="0" w:line="20" w:lineRule="atLeast"/>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86,1</w:t>
            </w:r>
          </w:p>
        </w:tc>
        <w:tc>
          <w:tcPr>
            <w:tcW w:w="992" w:type="dxa"/>
            <w:shd w:val="clear" w:color="auto" w:fill="auto"/>
            <w:noWrap/>
            <w:vAlign w:val="center"/>
            <w:hideMark/>
          </w:tcPr>
          <w:p w14:paraId="4076D69E" w14:textId="77777777" w:rsidR="00021C09" w:rsidRPr="00482985" w:rsidRDefault="00021C09" w:rsidP="00346746">
            <w:pPr>
              <w:spacing w:after="0" w:line="20" w:lineRule="atLeast"/>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23.692</w:t>
            </w:r>
          </w:p>
        </w:tc>
        <w:tc>
          <w:tcPr>
            <w:tcW w:w="1276" w:type="dxa"/>
            <w:shd w:val="clear" w:color="auto" w:fill="auto"/>
            <w:noWrap/>
            <w:vAlign w:val="center"/>
            <w:hideMark/>
          </w:tcPr>
          <w:p w14:paraId="2A1451E7" w14:textId="77777777" w:rsidR="00021C09" w:rsidRPr="00482985" w:rsidRDefault="00021C09" w:rsidP="00346746">
            <w:pPr>
              <w:spacing w:after="0" w:line="20" w:lineRule="atLeast"/>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2.032</w:t>
            </w:r>
          </w:p>
        </w:tc>
        <w:tc>
          <w:tcPr>
            <w:tcW w:w="757" w:type="dxa"/>
            <w:shd w:val="clear" w:color="000000" w:fill="DCE6F1"/>
            <w:noWrap/>
            <w:vAlign w:val="center"/>
            <w:hideMark/>
          </w:tcPr>
          <w:p w14:paraId="6896D0F9" w14:textId="77777777" w:rsidR="00021C09" w:rsidRPr="00482985" w:rsidRDefault="00021C09" w:rsidP="00346746">
            <w:pPr>
              <w:spacing w:after="0" w:line="20" w:lineRule="atLeast"/>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8,6</w:t>
            </w:r>
          </w:p>
        </w:tc>
      </w:tr>
      <w:tr w:rsidR="00021C09" w:rsidRPr="00482985" w14:paraId="2A21482E" w14:textId="77777777" w:rsidTr="00346746">
        <w:trPr>
          <w:trHeight w:val="37"/>
        </w:trPr>
        <w:tc>
          <w:tcPr>
            <w:tcW w:w="3402" w:type="dxa"/>
            <w:shd w:val="clear" w:color="auto" w:fill="auto"/>
            <w:noWrap/>
            <w:vAlign w:val="center"/>
            <w:hideMark/>
          </w:tcPr>
          <w:p w14:paraId="19523010" w14:textId="77777777" w:rsidR="00021C09" w:rsidRPr="00482985" w:rsidRDefault="00021C09" w:rsidP="000D3274">
            <w:pPr>
              <w:spacing w:after="0" w:line="20" w:lineRule="atLeas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Soroca</w:t>
            </w:r>
          </w:p>
        </w:tc>
        <w:tc>
          <w:tcPr>
            <w:tcW w:w="851" w:type="dxa"/>
            <w:shd w:val="clear" w:color="auto" w:fill="auto"/>
            <w:noWrap/>
            <w:vAlign w:val="center"/>
            <w:hideMark/>
          </w:tcPr>
          <w:p w14:paraId="010A8DF0" w14:textId="77777777" w:rsidR="00021C09" w:rsidRPr="00482985" w:rsidRDefault="00021C09" w:rsidP="00346746">
            <w:pPr>
              <w:spacing w:after="0" w:line="20" w:lineRule="atLeast"/>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1.418</w:t>
            </w:r>
          </w:p>
        </w:tc>
        <w:tc>
          <w:tcPr>
            <w:tcW w:w="1161" w:type="dxa"/>
            <w:shd w:val="clear" w:color="auto" w:fill="auto"/>
            <w:noWrap/>
            <w:vAlign w:val="center"/>
            <w:hideMark/>
          </w:tcPr>
          <w:p w14:paraId="0CF3E58A" w14:textId="77777777" w:rsidR="00021C09" w:rsidRPr="00482985" w:rsidRDefault="00021C09" w:rsidP="00346746">
            <w:pPr>
              <w:spacing w:after="0" w:line="20" w:lineRule="atLeast"/>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1.134</w:t>
            </w:r>
          </w:p>
        </w:tc>
        <w:tc>
          <w:tcPr>
            <w:tcW w:w="916" w:type="dxa"/>
            <w:shd w:val="clear" w:color="000000" w:fill="DCE6F1"/>
            <w:noWrap/>
            <w:vAlign w:val="center"/>
            <w:hideMark/>
          </w:tcPr>
          <w:p w14:paraId="03B99F34" w14:textId="77777777" w:rsidR="00021C09" w:rsidRPr="00482985" w:rsidRDefault="00021C09" w:rsidP="00346746">
            <w:pPr>
              <w:spacing w:after="0" w:line="20" w:lineRule="atLeast"/>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80,0</w:t>
            </w:r>
          </w:p>
        </w:tc>
        <w:tc>
          <w:tcPr>
            <w:tcW w:w="992" w:type="dxa"/>
            <w:shd w:val="clear" w:color="auto" w:fill="auto"/>
            <w:noWrap/>
            <w:vAlign w:val="center"/>
            <w:hideMark/>
          </w:tcPr>
          <w:p w14:paraId="031D321F" w14:textId="77777777" w:rsidR="00021C09" w:rsidRPr="00482985" w:rsidRDefault="00021C09" w:rsidP="00346746">
            <w:pPr>
              <w:spacing w:after="0" w:line="20" w:lineRule="atLeast"/>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34.370</w:t>
            </w:r>
          </w:p>
        </w:tc>
        <w:tc>
          <w:tcPr>
            <w:tcW w:w="1276" w:type="dxa"/>
            <w:shd w:val="clear" w:color="auto" w:fill="auto"/>
            <w:noWrap/>
            <w:vAlign w:val="center"/>
            <w:hideMark/>
          </w:tcPr>
          <w:p w14:paraId="12188F24" w14:textId="77777777" w:rsidR="00021C09" w:rsidRPr="00482985" w:rsidRDefault="00021C09" w:rsidP="00346746">
            <w:pPr>
              <w:spacing w:after="0" w:line="20" w:lineRule="atLeast"/>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2.857</w:t>
            </w:r>
          </w:p>
        </w:tc>
        <w:tc>
          <w:tcPr>
            <w:tcW w:w="757" w:type="dxa"/>
            <w:shd w:val="clear" w:color="000000" w:fill="DCE6F1"/>
            <w:noWrap/>
            <w:vAlign w:val="center"/>
            <w:hideMark/>
          </w:tcPr>
          <w:p w14:paraId="533818EE" w14:textId="77777777" w:rsidR="00021C09" w:rsidRPr="00482985" w:rsidRDefault="00021C09" w:rsidP="00346746">
            <w:pPr>
              <w:spacing w:after="0" w:line="20" w:lineRule="atLeast"/>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8,3</w:t>
            </w:r>
          </w:p>
        </w:tc>
      </w:tr>
      <w:tr w:rsidR="00021C09" w:rsidRPr="00482985" w14:paraId="300515C7" w14:textId="77777777" w:rsidTr="00346746">
        <w:trPr>
          <w:trHeight w:val="37"/>
        </w:trPr>
        <w:tc>
          <w:tcPr>
            <w:tcW w:w="3402" w:type="dxa"/>
            <w:shd w:val="clear" w:color="auto" w:fill="auto"/>
            <w:noWrap/>
            <w:vAlign w:val="center"/>
            <w:hideMark/>
          </w:tcPr>
          <w:p w14:paraId="59DAC31C" w14:textId="77777777" w:rsidR="00021C09" w:rsidRPr="00482985" w:rsidRDefault="00021C09" w:rsidP="000D3274">
            <w:pPr>
              <w:spacing w:after="0" w:line="20" w:lineRule="atLeas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Briceni</w:t>
            </w:r>
          </w:p>
        </w:tc>
        <w:tc>
          <w:tcPr>
            <w:tcW w:w="851" w:type="dxa"/>
            <w:shd w:val="clear" w:color="auto" w:fill="auto"/>
            <w:noWrap/>
            <w:vAlign w:val="center"/>
            <w:hideMark/>
          </w:tcPr>
          <w:p w14:paraId="387BDE11" w14:textId="77777777" w:rsidR="00021C09" w:rsidRPr="00482985" w:rsidRDefault="00021C09" w:rsidP="00346746">
            <w:pPr>
              <w:spacing w:after="0" w:line="20" w:lineRule="atLeast"/>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1.176</w:t>
            </w:r>
          </w:p>
        </w:tc>
        <w:tc>
          <w:tcPr>
            <w:tcW w:w="1161" w:type="dxa"/>
            <w:shd w:val="clear" w:color="auto" w:fill="auto"/>
            <w:noWrap/>
            <w:vAlign w:val="center"/>
            <w:hideMark/>
          </w:tcPr>
          <w:p w14:paraId="0303044D" w14:textId="77777777" w:rsidR="00021C09" w:rsidRPr="00482985" w:rsidRDefault="00021C09" w:rsidP="00346746">
            <w:pPr>
              <w:spacing w:after="0" w:line="20" w:lineRule="atLeast"/>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918</w:t>
            </w:r>
          </w:p>
        </w:tc>
        <w:tc>
          <w:tcPr>
            <w:tcW w:w="916" w:type="dxa"/>
            <w:shd w:val="clear" w:color="000000" w:fill="DCE6F1"/>
            <w:noWrap/>
            <w:vAlign w:val="center"/>
            <w:hideMark/>
          </w:tcPr>
          <w:p w14:paraId="25C8B473" w14:textId="77777777" w:rsidR="00021C09" w:rsidRPr="00482985" w:rsidRDefault="00021C09" w:rsidP="00346746">
            <w:pPr>
              <w:spacing w:after="0" w:line="20" w:lineRule="atLeast"/>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78,1</w:t>
            </w:r>
          </w:p>
        </w:tc>
        <w:tc>
          <w:tcPr>
            <w:tcW w:w="992" w:type="dxa"/>
            <w:shd w:val="clear" w:color="auto" w:fill="auto"/>
            <w:noWrap/>
            <w:vAlign w:val="center"/>
            <w:hideMark/>
          </w:tcPr>
          <w:p w14:paraId="1FBF5548" w14:textId="77777777" w:rsidR="00021C09" w:rsidRPr="00482985" w:rsidRDefault="00021C09" w:rsidP="00346746">
            <w:pPr>
              <w:spacing w:after="0" w:line="20" w:lineRule="atLeast"/>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30.954</w:t>
            </w:r>
          </w:p>
        </w:tc>
        <w:tc>
          <w:tcPr>
            <w:tcW w:w="1276" w:type="dxa"/>
            <w:shd w:val="clear" w:color="auto" w:fill="auto"/>
            <w:noWrap/>
            <w:vAlign w:val="center"/>
            <w:hideMark/>
          </w:tcPr>
          <w:p w14:paraId="0A3769CD" w14:textId="77777777" w:rsidR="00021C09" w:rsidRPr="00482985" w:rsidRDefault="00021C09" w:rsidP="00346746">
            <w:pPr>
              <w:spacing w:after="0" w:line="20" w:lineRule="atLeast"/>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2.332</w:t>
            </w:r>
          </w:p>
        </w:tc>
        <w:tc>
          <w:tcPr>
            <w:tcW w:w="757" w:type="dxa"/>
            <w:shd w:val="clear" w:color="000000" w:fill="DCE6F1"/>
            <w:noWrap/>
            <w:vAlign w:val="center"/>
            <w:hideMark/>
          </w:tcPr>
          <w:p w14:paraId="0AE28B42" w14:textId="77777777" w:rsidR="00021C09" w:rsidRPr="00482985" w:rsidRDefault="00021C09" w:rsidP="00346746">
            <w:pPr>
              <w:spacing w:after="0" w:line="20" w:lineRule="atLeast"/>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7,5</w:t>
            </w:r>
          </w:p>
        </w:tc>
      </w:tr>
      <w:tr w:rsidR="00021C09" w:rsidRPr="00482985" w14:paraId="71E08690" w14:textId="77777777" w:rsidTr="00346746">
        <w:trPr>
          <w:trHeight w:val="37"/>
        </w:trPr>
        <w:tc>
          <w:tcPr>
            <w:tcW w:w="3402" w:type="dxa"/>
            <w:shd w:val="clear" w:color="auto" w:fill="auto"/>
            <w:noWrap/>
            <w:vAlign w:val="center"/>
            <w:hideMark/>
          </w:tcPr>
          <w:p w14:paraId="4E2152FA" w14:textId="77777777" w:rsidR="00021C09" w:rsidRPr="00482985" w:rsidRDefault="00021C09" w:rsidP="000D3274">
            <w:pPr>
              <w:spacing w:after="0" w:line="20" w:lineRule="atLeas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Florești</w:t>
            </w:r>
          </w:p>
        </w:tc>
        <w:tc>
          <w:tcPr>
            <w:tcW w:w="851" w:type="dxa"/>
            <w:shd w:val="clear" w:color="auto" w:fill="auto"/>
            <w:noWrap/>
            <w:vAlign w:val="center"/>
            <w:hideMark/>
          </w:tcPr>
          <w:p w14:paraId="6F7918EF" w14:textId="77777777" w:rsidR="00021C09" w:rsidRPr="00482985" w:rsidRDefault="00021C09" w:rsidP="00346746">
            <w:pPr>
              <w:spacing w:after="0" w:line="20" w:lineRule="atLeast"/>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1.278</w:t>
            </w:r>
          </w:p>
        </w:tc>
        <w:tc>
          <w:tcPr>
            <w:tcW w:w="1161" w:type="dxa"/>
            <w:shd w:val="clear" w:color="auto" w:fill="auto"/>
            <w:noWrap/>
            <w:vAlign w:val="center"/>
            <w:hideMark/>
          </w:tcPr>
          <w:p w14:paraId="13BE7A0B" w14:textId="77777777" w:rsidR="00021C09" w:rsidRPr="00482985" w:rsidRDefault="00021C09" w:rsidP="00346746">
            <w:pPr>
              <w:spacing w:after="0" w:line="20" w:lineRule="atLeast"/>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983</w:t>
            </w:r>
          </w:p>
        </w:tc>
        <w:tc>
          <w:tcPr>
            <w:tcW w:w="916" w:type="dxa"/>
            <w:shd w:val="clear" w:color="000000" w:fill="DCE6F1"/>
            <w:noWrap/>
            <w:vAlign w:val="center"/>
            <w:hideMark/>
          </w:tcPr>
          <w:p w14:paraId="0D5CBD29" w14:textId="77777777" w:rsidR="00021C09" w:rsidRPr="00482985" w:rsidRDefault="00021C09" w:rsidP="00346746">
            <w:pPr>
              <w:spacing w:after="0" w:line="20" w:lineRule="atLeast"/>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76,9</w:t>
            </w:r>
          </w:p>
        </w:tc>
        <w:tc>
          <w:tcPr>
            <w:tcW w:w="992" w:type="dxa"/>
            <w:shd w:val="clear" w:color="auto" w:fill="auto"/>
            <w:noWrap/>
            <w:vAlign w:val="center"/>
            <w:hideMark/>
          </w:tcPr>
          <w:p w14:paraId="39D1741C" w14:textId="77777777" w:rsidR="00021C09" w:rsidRPr="00482985" w:rsidRDefault="00021C09" w:rsidP="00346746">
            <w:pPr>
              <w:spacing w:after="0" w:line="20" w:lineRule="atLeast"/>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40.814</w:t>
            </w:r>
          </w:p>
        </w:tc>
        <w:tc>
          <w:tcPr>
            <w:tcW w:w="1276" w:type="dxa"/>
            <w:shd w:val="clear" w:color="auto" w:fill="auto"/>
            <w:noWrap/>
            <w:vAlign w:val="center"/>
            <w:hideMark/>
          </w:tcPr>
          <w:p w14:paraId="33602213" w14:textId="77777777" w:rsidR="00021C09" w:rsidRPr="00482985" w:rsidRDefault="00021C09" w:rsidP="00346746">
            <w:pPr>
              <w:spacing w:after="0" w:line="20" w:lineRule="atLeast"/>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2.991</w:t>
            </w:r>
          </w:p>
        </w:tc>
        <w:tc>
          <w:tcPr>
            <w:tcW w:w="757" w:type="dxa"/>
            <w:shd w:val="clear" w:color="000000" w:fill="DCE6F1"/>
            <w:noWrap/>
            <w:vAlign w:val="center"/>
            <w:hideMark/>
          </w:tcPr>
          <w:p w14:paraId="0A080CD2" w14:textId="77777777" w:rsidR="00021C09" w:rsidRPr="00482985" w:rsidRDefault="00021C09" w:rsidP="00346746">
            <w:pPr>
              <w:spacing w:after="0" w:line="20" w:lineRule="atLeast"/>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7,3</w:t>
            </w:r>
          </w:p>
        </w:tc>
      </w:tr>
      <w:tr w:rsidR="00021C09" w:rsidRPr="00482985" w14:paraId="5E4CAA3B" w14:textId="77777777" w:rsidTr="00346746">
        <w:trPr>
          <w:trHeight w:val="37"/>
        </w:trPr>
        <w:tc>
          <w:tcPr>
            <w:tcW w:w="3402" w:type="dxa"/>
            <w:shd w:val="clear" w:color="auto" w:fill="auto"/>
            <w:noWrap/>
            <w:vAlign w:val="center"/>
            <w:hideMark/>
          </w:tcPr>
          <w:p w14:paraId="4D973DF2" w14:textId="351BC0F1" w:rsidR="00021C09" w:rsidRPr="00482985" w:rsidRDefault="00021C09" w:rsidP="000D3274">
            <w:pPr>
              <w:spacing w:after="0" w:line="20" w:lineRule="atLeas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Edine</w:t>
            </w:r>
            <w:r w:rsidR="00331DF8">
              <w:rPr>
                <w:rFonts w:ascii="Times New Roman" w:eastAsia="Times New Roman" w:hAnsi="Times New Roman"/>
                <w:color w:val="000000"/>
                <w:sz w:val="20"/>
                <w:szCs w:val="20"/>
                <w:lang w:val="ro-MD"/>
              </w:rPr>
              <w:t>ț</w:t>
            </w:r>
          </w:p>
        </w:tc>
        <w:tc>
          <w:tcPr>
            <w:tcW w:w="851" w:type="dxa"/>
            <w:shd w:val="clear" w:color="auto" w:fill="auto"/>
            <w:noWrap/>
            <w:vAlign w:val="center"/>
            <w:hideMark/>
          </w:tcPr>
          <w:p w14:paraId="3E303BAA" w14:textId="77777777" w:rsidR="00021C09" w:rsidRPr="00482985" w:rsidRDefault="00021C09" w:rsidP="00346746">
            <w:pPr>
              <w:spacing w:after="0" w:line="20" w:lineRule="atLeast"/>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1.459</w:t>
            </w:r>
          </w:p>
        </w:tc>
        <w:tc>
          <w:tcPr>
            <w:tcW w:w="1161" w:type="dxa"/>
            <w:shd w:val="clear" w:color="auto" w:fill="auto"/>
            <w:noWrap/>
            <w:vAlign w:val="center"/>
            <w:hideMark/>
          </w:tcPr>
          <w:p w14:paraId="5B6DBEED" w14:textId="77777777" w:rsidR="00021C09" w:rsidRPr="00482985" w:rsidRDefault="00021C09" w:rsidP="00346746">
            <w:pPr>
              <w:spacing w:after="0" w:line="20" w:lineRule="atLeast"/>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1.114</w:t>
            </w:r>
          </w:p>
        </w:tc>
        <w:tc>
          <w:tcPr>
            <w:tcW w:w="916" w:type="dxa"/>
            <w:shd w:val="clear" w:color="000000" w:fill="DCE6F1"/>
            <w:noWrap/>
            <w:vAlign w:val="center"/>
            <w:hideMark/>
          </w:tcPr>
          <w:p w14:paraId="1C425F98" w14:textId="77777777" w:rsidR="00021C09" w:rsidRPr="00482985" w:rsidRDefault="00021C09" w:rsidP="00346746">
            <w:pPr>
              <w:spacing w:after="0" w:line="20" w:lineRule="atLeast"/>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76,4</w:t>
            </w:r>
          </w:p>
        </w:tc>
        <w:tc>
          <w:tcPr>
            <w:tcW w:w="992" w:type="dxa"/>
            <w:shd w:val="clear" w:color="auto" w:fill="auto"/>
            <w:noWrap/>
            <w:vAlign w:val="center"/>
            <w:hideMark/>
          </w:tcPr>
          <w:p w14:paraId="395A075C" w14:textId="77777777" w:rsidR="00021C09" w:rsidRPr="00482985" w:rsidRDefault="00021C09" w:rsidP="00346746">
            <w:pPr>
              <w:spacing w:after="0" w:line="20" w:lineRule="atLeast"/>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30.719</w:t>
            </w:r>
          </w:p>
        </w:tc>
        <w:tc>
          <w:tcPr>
            <w:tcW w:w="1276" w:type="dxa"/>
            <w:shd w:val="clear" w:color="auto" w:fill="auto"/>
            <w:noWrap/>
            <w:vAlign w:val="center"/>
            <w:hideMark/>
          </w:tcPr>
          <w:p w14:paraId="4DD936A7" w14:textId="77777777" w:rsidR="00021C09" w:rsidRPr="00482985" w:rsidRDefault="00021C09" w:rsidP="00346746">
            <w:pPr>
              <w:spacing w:after="0" w:line="20" w:lineRule="atLeast"/>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3.444</w:t>
            </w:r>
          </w:p>
        </w:tc>
        <w:tc>
          <w:tcPr>
            <w:tcW w:w="757" w:type="dxa"/>
            <w:shd w:val="clear" w:color="000000" w:fill="DCE6F1"/>
            <w:noWrap/>
            <w:vAlign w:val="center"/>
            <w:hideMark/>
          </w:tcPr>
          <w:p w14:paraId="21128388" w14:textId="77777777" w:rsidR="00021C09" w:rsidRPr="00482985" w:rsidRDefault="00021C09" w:rsidP="00346746">
            <w:pPr>
              <w:spacing w:after="0" w:line="20" w:lineRule="atLeast"/>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11,2</w:t>
            </w:r>
          </w:p>
        </w:tc>
      </w:tr>
      <w:tr w:rsidR="00021C09" w:rsidRPr="00482985" w14:paraId="769D5A08" w14:textId="77777777" w:rsidTr="00346746">
        <w:trPr>
          <w:trHeight w:val="37"/>
        </w:trPr>
        <w:tc>
          <w:tcPr>
            <w:tcW w:w="3402" w:type="dxa"/>
            <w:shd w:val="clear" w:color="auto" w:fill="auto"/>
            <w:noWrap/>
            <w:vAlign w:val="center"/>
            <w:hideMark/>
          </w:tcPr>
          <w:p w14:paraId="3E2B919E" w14:textId="77777777" w:rsidR="00021C09" w:rsidRPr="00482985" w:rsidRDefault="00021C09" w:rsidP="000D3274">
            <w:pPr>
              <w:spacing w:after="0" w:line="20" w:lineRule="atLeas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Fălești</w:t>
            </w:r>
          </w:p>
        </w:tc>
        <w:tc>
          <w:tcPr>
            <w:tcW w:w="851" w:type="dxa"/>
            <w:shd w:val="clear" w:color="auto" w:fill="auto"/>
            <w:noWrap/>
            <w:vAlign w:val="center"/>
            <w:hideMark/>
          </w:tcPr>
          <w:p w14:paraId="287E41BA" w14:textId="77777777" w:rsidR="00021C09" w:rsidRPr="00482985" w:rsidRDefault="00021C09" w:rsidP="00346746">
            <w:pPr>
              <w:spacing w:after="0" w:line="20" w:lineRule="atLeast"/>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1.262</w:t>
            </w:r>
          </w:p>
        </w:tc>
        <w:tc>
          <w:tcPr>
            <w:tcW w:w="1161" w:type="dxa"/>
            <w:shd w:val="clear" w:color="auto" w:fill="auto"/>
            <w:noWrap/>
            <w:vAlign w:val="center"/>
            <w:hideMark/>
          </w:tcPr>
          <w:p w14:paraId="0EAC428F" w14:textId="77777777" w:rsidR="00021C09" w:rsidRPr="00482985" w:rsidRDefault="00021C09" w:rsidP="00346746">
            <w:pPr>
              <w:spacing w:after="0" w:line="20" w:lineRule="atLeast"/>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929</w:t>
            </w:r>
          </w:p>
        </w:tc>
        <w:tc>
          <w:tcPr>
            <w:tcW w:w="916" w:type="dxa"/>
            <w:shd w:val="clear" w:color="000000" w:fill="DCE6F1"/>
            <w:noWrap/>
            <w:vAlign w:val="center"/>
            <w:hideMark/>
          </w:tcPr>
          <w:p w14:paraId="01820E18" w14:textId="77777777" w:rsidR="00021C09" w:rsidRPr="00482985" w:rsidRDefault="00021C09" w:rsidP="00346746">
            <w:pPr>
              <w:spacing w:after="0" w:line="20" w:lineRule="atLeast"/>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73,6</w:t>
            </w:r>
          </w:p>
        </w:tc>
        <w:tc>
          <w:tcPr>
            <w:tcW w:w="992" w:type="dxa"/>
            <w:shd w:val="clear" w:color="auto" w:fill="auto"/>
            <w:noWrap/>
            <w:vAlign w:val="center"/>
            <w:hideMark/>
          </w:tcPr>
          <w:p w14:paraId="75634D49" w14:textId="77777777" w:rsidR="00021C09" w:rsidRPr="00482985" w:rsidRDefault="00021C09" w:rsidP="00346746">
            <w:pPr>
              <w:spacing w:after="0" w:line="20" w:lineRule="atLeast"/>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39.467</w:t>
            </w:r>
          </w:p>
        </w:tc>
        <w:tc>
          <w:tcPr>
            <w:tcW w:w="1276" w:type="dxa"/>
            <w:shd w:val="clear" w:color="auto" w:fill="auto"/>
            <w:noWrap/>
            <w:vAlign w:val="center"/>
            <w:hideMark/>
          </w:tcPr>
          <w:p w14:paraId="7D98EDEA" w14:textId="77777777" w:rsidR="00021C09" w:rsidRPr="00482985" w:rsidRDefault="00021C09" w:rsidP="00346746">
            <w:pPr>
              <w:spacing w:after="0" w:line="20" w:lineRule="atLeast"/>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3.885</w:t>
            </w:r>
          </w:p>
        </w:tc>
        <w:tc>
          <w:tcPr>
            <w:tcW w:w="757" w:type="dxa"/>
            <w:shd w:val="clear" w:color="000000" w:fill="DCE6F1"/>
            <w:noWrap/>
            <w:vAlign w:val="center"/>
            <w:hideMark/>
          </w:tcPr>
          <w:p w14:paraId="6EEC343F" w14:textId="77777777" w:rsidR="00021C09" w:rsidRPr="00482985" w:rsidRDefault="00021C09" w:rsidP="00346746">
            <w:pPr>
              <w:spacing w:after="0" w:line="20" w:lineRule="atLeast"/>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9,8</w:t>
            </w:r>
          </w:p>
        </w:tc>
      </w:tr>
      <w:tr w:rsidR="00021C09" w:rsidRPr="00482985" w14:paraId="32DF5BA0" w14:textId="77777777" w:rsidTr="00346746">
        <w:trPr>
          <w:trHeight w:val="37"/>
        </w:trPr>
        <w:tc>
          <w:tcPr>
            <w:tcW w:w="3402" w:type="dxa"/>
            <w:shd w:val="clear" w:color="auto" w:fill="F2F2F2" w:themeFill="background1" w:themeFillShade="F2"/>
            <w:noWrap/>
            <w:vAlign w:val="center"/>
            <w:hideMark/>
          </w:tcPr>
          <w:p w14:paraId="0D93DC92" w14:textId="04C5BC57" w:rsidR="00021C09" w:rsidRPr="00482985" w:rsidRDefault="00021C09" w:rsidP="00346746">
            <w:pPr>
              <w:spacing w:after="0" w:line="20" w:lineRule="atLeas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Total</w:t>
            </w:r>
            <w:r w:rsidR="00FE417F" w:rsidRPr="00482985">
              <w:rPr>
                <w:rFonts w:ascii="Times New Roman" w:eastAsia="Times New Roman" w:hAnsi="Times New Roman"/>
                <w:b/>
                <w:bCs/>
                <w:color w:val="000000"/>
                <w:sz w:val="20"/>
                <w:szCs w:val="20"/>
                <w:lang w:val="ro-MD"/>
              </w:rPr>
              <w:t xml:space="preserve"> la situația </w:t>
            </w:r>
            <w:r w:rsidR="00184C69">
              <w:rPr>
                <w:rFonts w:ascii="Times New Roman" w:eastAsia="Times New Roman" w:hAnsi="Times New Roman"/>
                <w:b/>
                <w:bCs/>
                <w:color w:val="000000"/>
                <w:sz w:val="20"/>
                <w:szCs w:val="20"/>
                <w:lang w:val="ro-MD"/>
              </w:rPr>
              <w:t xml:space="preserve">din </w:t>
            </w:r>
            <w:r w:rsidR="00FE417F" w:rsidRPr="00482985">
              <w:rPr>
                <w:rFonts w:ascii="Times New Roman" w:eastAsia="Times New Roman" w:hAnsi="Times New Roman"/>
                <w:b/>
                <w:bCs/>
                <w:color w:val="000000"/>
                <w:sz w:val="20"/>
                <w:szCs w:val="20"/>
                <w:lang w:val="ro-MD"/>
              </w:rPr>
              <w:t>lun</w:t>
            </w:r>
            <w:r w:rsidR="00184C69">
              <w:rPr>
                <w:rFonts w:ascii="Times New Roman" w:eastAsia="Times New Roman" w:hAnsi="Times New Roman"/>
                <w:b/>
                <w:bCs/>
                <w:color w:val="000000"/>
                <w:sz w:val="20"/>
                <w:szCs w:val="20"/>
                <w:lang w:val="ro-MD"/>
              </w:rPr>
              <w:t>a</w:t>
            </w:r>
            <w:r w:rsidR="00FE417F" w:rsidRPr="00482985">
              <w:rPr>
                <w:rFonts w:ascii="Times New Roman" w:eastAsia="Times New Roman" w:hAnsi="Times New Roman"/>
                <w:b/>
                <w:bCs/>
                <w:color w:val="000000"/>
                <w:sz w:val="20"/>
                <w:szCs w:val="20"/>
                <w:lang w:val="ro-MD"/>
              </w:rPr>
              <w:t xml:space="preserve"> XII-2022</w:t>
            </w:r>
          </w:p>
        </w:tc>
        <w:tc>
          <w:tcPr>
            <w:tcW w:w="851" w:type="dxa"/>
            <w:shd w:val="clear" w:color="auto" w:fill="F2F2F2" w:themeFill="background1" w:themeFillShade="F2"/>
            <w:noWrap/>
            <w:vAlign w:val="center"/>
            <w:hideMark/>
          </w:tcPr>
          <w:p w14:paraId="7C8183A9" w14:textId="77777777" w:rsidR="00021C09" w:rsidRPr="00482985" w:rsidRDefault="00021C09" w:rsidP="00346746">
            <w:pPr>
              <w:spacing w:after="0" w:line="20" w:lineRule="atLeast"/>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17.203</w:t>
            </w:r>
          </w:p>
        </w:tc>
        <w:tc>
          <w:tcPr>
            <w:tcW w:w="1161" w:type="dxa"/>
            <w:shd w:val="clear" w:color="auto" w:fill="F2F2F2" w:themeFill="background1" w:themeFillShade="F2"/>
            <w:noWrap/>
            <w:vAlign w:val="center"/>
            <w:hideMark/>
          </w:tcPr>
          <w:p w14:paraId="0FA4D432" w14:textId="77777777" w:rsidR="00021C09" w:rsidRPr="00482985" w:rsidRDefault="00021C09" w:rsidP="00346746">
            <w:pPr>
              <w:spacing w:after="0" w:line="20" w:lineRule="atLeast"/>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14.828</w:t>
            </w:r>
          </w:p>
        </w:tc>
        <w:tc>
          <w:tcPr>
            <w:tcW w:w="916" w:type="dxa"/>
            <w:shd w:val="clear" w:color="auto" w:fill="F2F2F2" w:themeFill="background1" w:themeFillShade="F2"/>
            <w:noWrap/>
            <w:vAlign w:val="center"/>
            <w:hideMark/>
          </w:tcPr>
          <w:p w14:paraId="416D47EC" w14:textId="049E7779" w:rsidR="00021C09" w:rsidRPr="00482985" w:rsidRDefault="00021C09" w:rsidP="00346746">
            <w:pPr>
              <w:spacing w:after="0" w:line="20" w:lineRule="atLeast"/>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86,</w:t>
            </w:r>
            <w:r w:rsidR="00AA499E" w:rsidRPr="00482985">
              <w:rPr>
                <w:rFonts w:ascii="Times New Roman" w:eastAsia="Times New Roman" w:hAnsi="Times New Roman"/>
                <w:b/>
                <w:bCs/>
                <w:color w:val="000000"/>
                <w:sz w:val="20"/>
                <w:szCs w:val="20"/>
                <w:lang w:val="ro-MD"/>
              </w:rPr>
              <w:t>2</w:t>
            </w:r>
          </w:p>
        </w:tc>
        <w:tc>
          <w:tcPr>
            <w:tcW w:w="992" w:type="dxa"/>
            <w:shd w:val="clear" w:color="auto" w:fill="F2F2F2" w:themeFill="background1" w:themeFillShade="F2"/>
            <w:noWrap/>
            <w:vAlign w:val="center"/>
            <w:hideMark/>
          </w:tcPr>
          <w:p w14:paraId="186D06B2" w14:textId="77777777" w:rsidR="00021C09" w:rsidRPr="00482985" w:rsidRDefault="00021C09" w:rsidP="00346746">
            <w:pPr>
              <w:spacing w:after="0" w:line="20" w:lineRule="atLeast"/>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460.444</w:t>
            </w:r>
          </w:p>
        </w:tc>
        <w:tc>
          <w:tcPr>
            <w:tcW w:w="1276" w:type="dxa"/>
            <w:shd w:val="clear" w:color="auto" w:fill="F2F2F2" w:themeFill="background1" w:themeFillShade="F2"/>
            <w:noWrap/>
            <w:vAlign w:val="center"/>
            <w:hideMark/>
          </w:tcPr>
          <w:p w14:paraId="29A6ABF7" w14:textId="77777777" w:rsidR="00021C09" w:rsidRPr="00482985" w:rsidRDefault="00021C09" w:rsidP="00346746">
            <w:pPr>
              <w:spacing w:after="0" w:line="20" w:lineRule="atLeast"/>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57.489</w:t>
            </w:r>
          </w:p>
        </w:tc>
        <w:tc>
          <w:tcPr>
            <w:tcW w:w="757" w:type="dxa"/>
            <w:shd w:val="clear" w:color="auto" w:fill="F2F2F2" w:themeFill="background1" w:themeFillShade="F2"/>
            <w:noWrap/>
            <w:vAlign w:val="center"/>
            <w:hideMark/>
          </w:tcPr>
          <w:p w14:paraId="7A1FD946" w14:textId="4E5A0904" w:rsidR="00021C09" w:rsidRPr="00482985" w:rsidRDefault="00021C09" w:rsidP="000D3274">
            <w:pPr>
              <w:spacing w:after="0" w:line="20" w:lineRule="atLeast"/>
              <w:jc w:val="center"/>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12,</w:t>
            </w:r>
            <w:r w:rsidR="00AA499E" w:rsidRPr="00482985">
              <w:rPr>
                <w:rFonts w:ascii="Times New Roman" w:eastAsia="Times New Roman" w:hAnsi="Times New Roman"/>
                <w:b/>
                <w:bCs/>
                <w:color w:val="000000"/>
                <w:sz w:val="20"/>
                <w:szCs w:val="20"/>
                <w:lang w:val="ro-MD"/>
              </w:rPr>
              <w:t>5</w:t>
            </w:r>
          </w:p>
        </w:tc>
      </w:tr>
      <w:tr w:rsidR="00BB4565" w:rsidRPr="00482985" w14:paraId="3FF5925F" w14:textId="77777777" w:rsidTr="00346746">
        <w:trPr>
          <w:trHeight w:val="37"/>
        </w:trPr>
        <w:tc>
          <w:tcPr>
            <w:tcW w:w="3402" w:type="dxa"/>
            <w:shd w:val="clear" w:color="auto" w:fill="F2F2F2" w:themeFill="background1" w:themeFillShade="F2"/>
            <w:noWrap/>
            <w:vAlign w:val="center"/>
          </w:tcPr>
          <w:p w14:paraId="72BE348E" w14:textId="30D70077" w:rsidR="00BB4565" w:rsidRPr="00482985" w:rsidRDefault="00BB4565" w:rsidP="00346746">
            <w:pPr>
              <w:spacing w:after="0" w:line="20" w:lineRule="atLeas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 xml:space="preserve">Total </w:t>
            </w:r>
            <w:r w:rsidR="00185D50" w:rsidRPr="00482985">
              <w:rPr>
                <w:rFonts w:ascii="Times New Roman" w:eastAsia="Times New Roman" w:hAnsi="Times New Roman"/>
                <w:b/>
                <w:bCs/>
                <w:color w:val="000000"/>
                <w:sz w:val="20"/>
                <w:szCs w:val="20"/>
                <w:lang w:val="ro-MD"/>
              </w:rPr>
              <w:t xml:space="preserve">la situația </w:t>
            </w:r>
            <w:r w:rsidR="00184C69">
              <w:rPr>
                <w:rFonts w:ascii="Times New Roman" w:eastAsia="Times New Roman" w:hAnsi="Times New Roman"/>
                <w:b/>
                <w:bCs/>
                <w:color w:val="000000"/>
                <w:sz w:val="20"/>
                <w:szCs w:val="20"/>
                <w:lang w:val="ro-MD"/>
              </w:rPr>
              <w:t xml:space="preserve">din </w:t>
            </w:r>
            <w:r w:rsidR="00185D50" w:rsidRPr="00482985">
              <w:rPr>
                <w:rFonts w:ascii="Times New Roman" w:eastAsia="Times New Roman" w:hAnsi="Times New Roman"/>
                <w:b/>
                <w:bCs/>
                <w:color w:val="000000"/>
                <w:sz w:val="20"/>
                <w:szCs w:val="20"/>
                <w:lang w:val="ro-MD"/>
              </w:rPr>
              <w:t>lun</w:t>
            </w:r>
            <w:r w:rsidR="00184C69">
              <w:rPr>
                <w:rFonts w:ascii="Times New Roman" w:eastAsia="Times New Roman" w:hAnsi="Times New Roman"/>
                <w:b/>
                <w:bCs/>
                <w:color w:val="000000"/>
                <w:sz w:val="20"/>
                <w:szCs w:val="20"/>
                <w:lang w:val="ro-MD"/>
              </w:rPr>
              <w:t>a</w:t>
            </w:r>
            <w:r w:rsidR="00185D50" w:rsidRPr="00482985">
              <w:rPr>
                <w:rFonts w:ascii="Times New Roman" w:eastAsia="Times New Roman" w:hAnsi="Times New Roman"/>
                <w:b/>
                <w:bCs/>
                <w:color w:val="000000"/>
                <w:sz w:val="20"/>
                <w:szCs w:val="20"/>
                <w:lang w:val="ro-MD"/>
              </w:rPr>
              <w:t xml:space="preserve"> </w:t>
            </w:r>
            <w:r w:rsidRPr="00482985">
              <w:rPr>
                <w:rFonts w:ascii="Times New Roman" w:eastAsia="Times New Roman" w:hAnsi="Times New Roman"/>
                <w:b/>
                <w:bCs/>
                <w:color w:val="000000"/>
                <w:sz w:val="20"/>
                <w:szCs w:val="20"/>
                <w:lang w:val="ro-MD"/>
              </w:rPr>
              <w:t>X-2023</w:t>
            </w:r>
          </w:p>
        </w:tc>
        <w:tc>
          <w:tcPr>
            <w:tcW w:w="851" w:type="dxa"/>
            <w:shd w:val="clear" w:color="auto" w:fill="F2F2F2" w:themeFill="background1" w:themeFillShade="F2"/>
            <w:noWrap/>
            <w:vAlign w:val="center"/>
          </w:tcPr>
          <w:p w14:paraId="05F31C82" w14:textId="2B22A745" w:rsidR="00BB4565" w:rsidRPr="00482985" w:rsidRDefault="00AA499E" w:rsidP="00346746">
            <w:pPr>
              <w:spacing w:after="0" w:line="20" w:lineRule="atLeast"/>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17.448</w:t>
            </w:r>
          </w:p>
        </w:tc>
        <w:tc>
          <w:tcPr>
            <w:tcW w:w="1161" w:type="dxa"/>
            <w:shd w:val="clear" w:color="auto" w:fill="F2F2F2" w:themeFill="background1" w:themeFillShade="F2"/>
            <w:noWrap/>
            <w:vAlign w:val="center"/>
          </w:tcPr>
          <w:p w14:paraId="5A995083" w14:textId="5B26E48D" w:rsidR="00BB4565" w:rsidRPr="00482985" w:rsidRDefault="00AA499E" w:rsidP="00346746">
            <w:pPr>
              <w:spacing w:after="0" w:line="20" w:lineRule="atLeast"/>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16.159</w:t>
            </w:r>
          </w:p>
        </w:tc>
        <w:tc>
          <w:tcPr>
            <w:tcW w:w="916" w:type="dxa"/>
            <w:shd w:val="clear" w:color="auto" w:fill="F2F2F2" w:themeFill="background1" w:themeFillShade="F2"/>
            <w:noWrap/>
            <w:vAlign w:val="center"/>
          </w:tcPr>
          <w:p w14:paraId="46B28EA7" w14:textId="07DF7CE3" w:rsidR="00BB4565" w:rsidRPr="00482985" w:rsidRDefault="003A4EF6" w:rsidP="00346746">
            <w:pPr>
              <w:spacing w:after="0" w:line="20" w:lineRule="atLeast"/>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92,6</w:t>
            </w:r>
          </w:p>
        </w:tc>
        <w:tc>
          <w:tcPr>
            <w:tcW w:w="992" w:type="dxa"/>
            <w:shd w:val="clear" w:color="auto" w:fill="F2F2F2" w:themeFill="background1" w:themeFillShade="F2"/>
            <w:noWrap/>
            <w:vAlign w:val="center"/>
          </w:tcPr>
          <w:p w14:paraId="4B176712" w14:textId="7D5386E4" w:rsidR="00BB4565" w:rsidRPr="00482985" w:rsidRDefault="00AA499E" w:rsidP="00346746">
            <w:pPr>
              <w:spacing w:after="0" w:line="20" w:lineRule="atLeast"/>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460.539</w:t>
            </w:r>
          </w:p>
        </w:tc>
        <w:tc>
          <w:tcPr>
            <w:tcW w:w="1276" w:type="dxa"/>
            <w:shd w:val="clear" w:color="auto" w:fill="F2F2F2" w:themeFill="background1" w:themeFillShade="F2"/>
            <w:noWrap/>
            <w:vAlign w:val="center"/>
          </w:tcPr>
          <w:p w14:paraId="5BDA058A" w14:textId="006B9B9A" w:rsidR="00BB4565" w:rsidRPr="00482985" w:rsidRDefault="00AA499E" w:rsidP="00346746">
            <w:pPr>
              <w:spacing w:after="0" w:line="20" w:lineRule="atLeast"/>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74.070</w:t>
            </w:r>
          </w:p>
        </w:tc>
        <w:tc>
          <w:tcPr>
            <w:tcW w:w="757" w:type="dxa"/>
            <w:shd w:val="clear" w:color="auto" w:fill="F2F2F2" w:themeFill="background1" w:themeFillShade="F2"/>
            <w:noWrap/>
            <w:vAlign w:val="center"/>
          </w:tcPr>
          <w:p w14:paraId="56135D77" w14:textId="5DE8D99B" w:rsidR="00BB4565" w:rsidRPr="00482985" w:rsidRDefault="00AA499E" w:rsidP="000D3274">
            <w:pPr>
              <w:spacing w:after="0" w:line="20" w:lineRule="atLeast"/>
              <w:jc w:val="center"/>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16,1</w:t>
            </w:r>
          </w:p>
        </w:tc>
      </w:tr>
    </w:tbl>
    <w:p w14:paraId="7A0E89F4" w14:textId="59933F14" w:rsidR="00146DB6" w:rsidRPr="00580647" w:rsidRDefault="00021C09" w:rsidP="00580647">
      <w:pPr>
        <w:spacing w:after="0" w:line="276" w:lineRule="auto"/>
        <w:ind w:right="-79"/>
        <w:jc w:val="both"/>
        <w:rPr>
          <w:rFonts w:ascii="Times New Roman" w:hAnsi="Times New Roman"/>
          <w:bCs/>
          <w:i/>
          <w:iCs/>
          <w:sz w:val="20"/>
          <w:szCs w:val="20"/>
          <w:lang w:val="ro-MD"/>
        </w:rPr>
      </w:pPr>
      <w:r w:rsidRPr="00D27FA1">
        <w:rPr>
          <w:rFonts w:ascii="Times New Roman" w:hAnsi="Times New Roman"/>
          <w:b/>
          <w:bCs/>
          <w:i/>
          <w:iCs/>
          <w:sz w:val="20"/>
          <w:szCs w:val="20"/>
          <w:lang w:val="ro-MD"/>
        </w:rPr>
        <w:t>Sursa:</w:t>
      </w:r>
      <w:r w:rsidRPr="00482985">
        <w:rPr>
          <w:rFonts w:ascii="Times New Roman" w:hAnsi="Times New Roman"/>
          <w:b/>
          <w:bCs/>
          <w:i/>
          <w:iCs/>
          <w:sz w:val="20"/>
          <w:szCs w:val="20"/>
          <w:lang w:val="ro-MD"/>
        </w:rPr>
        <w:t xml:space="preserve"> </w:t>
      </w:r>
      <w:r w:rsidR="00BB4565" w:rsidRPr="00072937">
        <w:rPr>
          <w:rFonts w:ascii="Times New Roman" w:hAnsi="Times New Roman"/>
          <w:bCs/>
          <w:i/>
          <w:iCs/>
          <w:sz w:val="20"/>
          <w:szCs w:val="20"/>
          <w:lang w:val="ro-MD"/>
        </w:rPr>
        <w:t xml:space="preserve">Informația </w:t>
      </w:r>
      <w:r w:rsidRPr="00072937">
        <w:rPr>
          <w:rFonts w:ascii="Times New Roman" w:hAnsi="Times New Roman"/>
          <w:bCs/>
          <w:i/>
          <w:iCs/>
          <w:sz w:val="20"/>
          <w:szCs w:val="20"/>
          <w:lang w:val="ro-MD"/>
        </w:rPr>
        <w:t xml:space="preserve">prezentată de </w:t>
      </w:r>
      <w:r w:rsidR="00C94508" w:rsidRPr="00072937">
        <w:rPr>
          <w:rFonts w:ascii="Times New Roman" w:hAnsi="Times New Roman"/>
          <w:bCs/>
          <w:i/>
          <w:iCs/>
          <w:sz w:val="20"/>
          <w:szCs w:val="20"/>
          <w:lang w:val="ro-MD"/>
        </w:rPr>
        <w:t>S</w:t>
      </w:r>
      <w:r w:rsidR="007C47AF" w:rsidRPr="00072937">
        <w:rPr>
          <w:rFonts w:ascii="Times New Roman" w:hAnsi="Times New Roman"/>
          <w:bCs/>
          <w:i/>
          <w:iCs/>
          <w:sz w:val="20"/>
          <w:szCs w:val="20"/>
          <w:lang w:val="ro-MD"/>
        </w:rPr>
        <w:t>.</w:t>
      </w:r>
      <w:r w:rsidR="00C94508" w:rsidRPr="00072937">
        <w:rPr>
          <w:rFonts w:ascii="Times New Roman" w:hAnsi="Times New Roman"/>
          <w:bCs/>
          <w:i/>
          <w:iCs/>
          <w:sz w:val="20"/>
          <w:szCs w:val="20"/>
          <w:lang w:val="ro-MD"/>
        </w:rPr>
        <w:t>A</w:t>
      </w:r>
      <w:r w:rsidR="007C47AF" w:rsidRPr="00072937">
        <w:rPr>
          <w:rFonts w:ascii="Times New Roman" w:hAnsi="Times New Roman"/>
          <w:bCs/>
          <w:i/>
          <w:iCs/>
          <w:sz w:val="20"/>
          <w:szCs w:val="20"/>
          <w:lang w:val="ro-MD"/>
        </w:rPr>
        <w:t>.</w:t>
      </w:r>
      <w:r w:rsidRPr="00072937">
        <w:rPr>
          <w:rFonts w:ascii="Times New Roman" w:hAnsi="Times New Roman"/>
          <w:bCs/>
          <w:i/>
          <w:iCs/>
          <w:sz w:val="20"/>
          <w:szCs w:val="20"/>
          <w:lang w:val="ro-MD"/>
        </w:rPr>
        <w:t xml:space="preserve"> „FEE-Nord”</w:t>
      </w:r>
      <w:r w:rsidR="003E1C36" w:rsidRPr="00072937">
        <w:rPr>
          <w:rFonts w:ascii="Times New Roman" w:hAnsi="Times New Roman"/>
          <w:bCs/>
          <w:i/>
          <w:iCs/>
          <w:sz w:val="20"/>
          <w:szCs w:val="20"/>
          <w:lang w:val="ro-MD"/>
        </w:rPr>
        <w:t>.</w:t>
      </w:r>
    </w:p>
    <w:p w14:paraId="1F37165C" w14:textId="76D59052" w:rsidR="00076333" w:rsidRPr="00482985" w:rsidRDefault="00C96CC3" w:rsidP="001B424C">
      <w:pPr>
        <w:spacing w:before="240" w:after="0"/>
        <w:jc w:val="both"/>
        <w:rPr>
          <w:rFonts w:ascii="Times New Roman" w:hAnsi="Times New Roman"/>
          <w:sz w:val="24"/>
          <w:szCs w:val="24"/>
          <w:lang w:val="ro-MD"/>
        </w:rPr>
      </w:pPr>
      <w:r w:rsidRPr="00072937">
        <w:rPr>
          <w:rFonts w:ascii="Times New Roman" w:hAnsi="Times New Roman"/>
          <w:i/>
          <w:sz w:val="24"/>
          <w:szCs w:val="24"/>
          <w:lang w:val="ro-MD"/>
        </w:rPr>
        <w:t>4.</w:t>
      </w:r>
      <w:r w:rsidR="00576696" w:rsidRPr="00072937">
        <w:rPr>
          <w:rFonts w:ascii="Times New Roman" w:hAnsi="Times New Roman"/>
          <w:i/>
          <w:sz w:val="24"/>
          <w:szCs w:val="24"/>
          <w:lang w:val="ro-MD"/>
        </w:rPr>
        <w:t>2</w:t>
      </w:r>
      <w:r w:rsidR="00C863D1" w:rsidRPr="00072937">
        <w:rPr>
          <w:rFonts w:ascii="Times New Roman" w:hAnsi="Times New Roman"/>
          <w:i/>
          <w:sz w:val="24"/>
          <w:szCs w:val="24"/>
          <w:lang w:val="ro-MD"/>
        </w:rPr>
        <w:t>.2</w:t>
      </w:r>
      <w:r w:rsidR="00C75605" w:rsidRPr="00072937">
        <w:rPr>
          <w:rFonts w:ascii="Times New Roman" w:hAnsi="Times New Roman"/>
          <w:i/>
          <w:sz w:val="24"/>
          <w:szCs w:val="24"/>
          <w:lang w:val="ro-MD"/>
        </w:rPr>
        <w:t>.</w:t>
      </w:r>
      <w:r w:rsidRPr="00482985">
        <w:rPr>
          <w:rFonts w:ascii="Times New Roman" w:hAnsi="Times New Roman"/>
          <w:b/>
          <w:i/>
          <w:sz w:val="24"/>
          <w:szCs w:val="24"/>
          <w:lang w:val="ro-MD"/>
        </w:rPr>
        <w:t xml:space="preserve"> </w:t>
      </w:r>
      <w:r w:rsidR="00076333" w:rsidRPr="00482985">
        <w:rPr>
          <w:rFonts w:ascii="Times New Roman" w:hAnsi="Times New Roman"/>
          <w:i/>
          <w:sz w:val="24"/>
          <w:szCs w:val="24"/>
          <w:lang w:val="ro-MD"/>
        </w:rPr>
        <w:t>Cu toate că de către entitate au fost întreprinse măsuri în vederea recuperării creanțelor aferente consumului de energie electrică, totuși</w:t>
      </w:r>
      <w:r w:rsidR="009D104B">
        <w:rPr>
          <w:rFonts w:ascii="Times New Roman" w:hAnsi="Times New Roman"/>
          <w:i/>
          <w:sz w:val="24"/>
          <w:szCs w:val="24"/>
          <w:lang w:val="ro-MD"/>
        </w:rPr>
        <w:t>,</w:t>
      </w:r>
      <w:r w:rsidR="00076333" w:rsidRPr="00482985">
        <w:rPr>
          <w:rFonts w:ascii="Times New Roman" w:hAnsi="Times New Roman"/>
          <w:i/>
          <w:sz w:val="24"/>
          <w:szCs w:val="24"/>
          <w:lang w:val="ro-MD"/>
        </w:rPr>
        <w:t xml:space="preserve"> acestea nu au fost suficiente, deoarece valoarea creanțelor compromise și nerecuperate la situația din 31.12.2022 a constituit 11,67 mil. lei.</w:t>
      </w:r>
    </w:p>
    <w:p w14:paraId="31F4183A" w14:textId="467FC9B1" w:rsidR="00076333" w:rsidRPr="00482985" w:rsidRDefault="00C96CC3" w:rsidP="004E5D23">
      <w:pPr>
        <w:spacing w:after="0"/>
        <w:ind w:firstLine="709"/>
        <w:jc w:val="both"/>
        <w:rPr>
          <w:rFonts w:ascii="Times New Roman" w:hAnsi="Times New Roman"/>
          <w:iCs/>
          <w:sz w:val="24"/>
          <w:szCs w:val="24"/>
          <w:lang w:val="ro-MD"/>
        </w:rPr>
      </w:pPr>
      <w:r w:rsidRPr="00482985">
        <w:rPr>
          <w:rFonts w:ascii="Times New Roman" w:hAnsi="Times New Roman"/>
          <w:bCs/>
          <w:iCs/>
          <w:sz w:val="24"/>
          <w:szCs w:val="24"/>
          <w:lang w:val="ro-MD"/>
        </w:rPr>
        <w:t>Societatea a înregistrat o creștere semnificativă a creanțelor în anul 2022</w:t>
      </w:r>
      <w:r w:rsidR="00C863D1" w:rsidRPr="00482985">
        <w:rPr>
          <w:rFonts w:ascii="Times New Roman" w:hAnsi="Times New Roman"/>
          <w:bCs/>
          <w:iCs/>
          <w:sz w:val="24"/>
          <w:szCs w:val="24"/>
          <w:lang w:val="ro-MD"/>
        </w:rPr>
        <w:t xml:space="preserve"> </w:t>
      </w:r>
      <w:r w:rsidR="00076333" w:rsidRPr="00482985">
        <w:rPr>
          <w:rFonts w:ascii="Times New Roman" w:hAnsi="Times New Roman"/>
          <w:iCs/>
          <w:sz w:val="24"/>
          <w:szCs w:val="24"/>
          <w:lang w:val="ro-MD"/>
        </w:rPr>
        <w:t>cu 270,9 mil. lei</w:t>
      </w:r>
      <w:r w:rsidR="009D104B">
        <w:rPr>
          <w:rFonts w:ascii="Times New Roman" w:hAnsi="Times New Roman"/>
          <w:iCs/>
          <w:sz w:val="24"/>
          <w:szCs w:val="24"/>
          <w:lang w:val="ro-MD"/>
        </w:rPr>
        <w:t>,</w:t>
      </w:r>
      <w:r w:rsidR="00076333" w:rsidRPr="00482985">
        <w:rPr>
          <w:rFonts w:ascii="Times New Roman" w:hAnsi="Times New Roman"/>
          <w:iCs/>
          <w:sz w:val="24"/>
          <w:szCs w:val="24"/>
          <w:lang w:val="ro-MD"/>
        </w:rPr>
        <w:t xml:space="preserve"> sau </w:t>
      </w:r>
      <w:r w:rsidR="009D104B">
        <w:rPr>
          <w:rFonts w:ascii="Times New Roman" w:hAnsi="Times New Roman"/>
          <w:iCs/>
          <w:sz w:val="24"/>
          <w:szCs w:val="24"/>
          <w:lang w:val="ro-MD"/>
        </w:rPr>
        <w:t xml:space="preserve">cu </w:t>
      </w:r>
      <w:r w:rsidR="00076333" w:rsidRPr="00482985">
        <w:rPr>
          <w:rFonts w:ascii="Times New Roman" w:hAnsi="Times New Roman"/>
          <w:iCs/>
          <w:sz w:val="24"/>
          <w:szCs w:val="24"/>
          <w:lang w:val="ro-MD"/>
        </w:rPr>
        <w:t>123,9% față de anul de gestiune precedent (218,71 mil. lei)</w:t>
      </w:r>
      <w:r w:rsidR="00076333" w:rsidRPr="00482985">
        <w:rPr>
          <w:rFonts w:ascii="Times New Roman" w:hAnsi="Times New Roman"/>
          <w:bCs/>
          <w:iCs/>
          <w:sz w:val="24"/>
          <w:szCs w:val="24"/>
          <w:lang w:val="ro-MD"/>
        </w:rPr>
        <w:t>.</w:t>
      </w:r>
    </w:p>
    <w:p w14:paraId="045E2FD3" w14:textId="1DF911CA" w:rsidR="00C96CC3" w:rsidRPr="00072937" w:rsidRDefault="00C96CC3" w:rsidP="00E87827">
      <w:pPr>
        <w:spacing w:after="0" w:line="276" w:lineRule="auto"/>
        <w:ind w:firstLine="567"/>
        <w:jc w:val="right"/>
        <w:rPr>
          <w:rFonts w:ascii="Times New Roman" w:eastAsia="Times New Roman" w:hAnsi="Times New Roman"/>
          <w:b/>
          <w:bCs/>
          <w:sz w:val="24"/>
          <w:szCs w:val="24"/>
          <w:lang w:val="ro-MD"/>
        </w:rPr>
      </w:pPr>
      <w:r w:rsidRPr="00072937">
        <w:rPr>
          <w:rFonts w:ascii="Times New Roman" w:eastAsia="Times New Roman" w:hAnsi="Times New Roman"/>
          <w:b/>
          <w:bCs/>
          <w:sz w:val="24"/>
          <w:szCs w:val="24"/>
          <w:lang w:val="ro-MD"/>
        </w:rPr>
        <w:t>Tabelul nr.</w:t>
      </w:r>
      <w:r w:rsidR="00E87827" w:rsidRPr="00072937">
        <w:rPr>
          <w:rFonts w:ascii="Times New Roman" w:eastAsia="Times New Roman" w:hAnsi="Times New Roman"/>
          <w:b/>
          <w:bCs/>
          <w:sz w:val="24"/>
          <w:szCs w:val="24"/>
          <w:lang w:val="ro-MD"/>
        </w:rPr>
        <w:t>5</w:t>
      </w:r>
    </w:p>
    <w:p w14:paraId="2C5D72EB" w14:textId="7A70BB34" w:rsidR="00C96CC3" w:rsidRPr="009D104B" w:rsidRDefault="00C96CC3" w:rsidP="00C96CC3">
      <w:pPr>
        <w:spacing w:after="0" w:line="276" w:lineRule="auto"/>
        <w:jc w:val="center"/>
        <w:rPr>
          <w:rFonts w:ascii="Times New Roman" w:eastAsia="Times New Roman" w:hAnsi="Times New Roman"/>
          <w:b/>
          <w:sz w:val="24"/>
          <w:szCs w:val="24"/>
          <w:lang w:val="ro-MD"/>
        </w:rPr>
      </w:pPr>
      <w:r w:rsidRPr="00072937">
        <w:rPr>
          <w:rFonts w:ascii="Times New Roman" w:eastAsia="Times New Roman" w:hAnsi="Times New Roman"/>
          <w:b/>
          <w:sz w:val="24"/>
          <w:szCs w:val="24"/>
          <w:lang w:val="ro-MD"/>
        </w:rPr>
        <w:t>Creanțele înregistrate la S</w:t>
      </w:r>
      <w:r w:rsidR="00346D59" w:rsidRPr="00072937">
        <w:rPr>
          <w:rFonts w:ascii="Times New Roman" w:eastAsia="Times New Roman" w:hAnsi="Times New Roman"/>
          <w:b/>
          <w:sz w:val="24"/>
          <w:szCs w:val="24"/>
          <w:lang w:val="ro-MD"/>
        </w:rPr>
        <w:t>.</w:t>
      </w:r>
      <w:r w:rsidRPr="00072937">
        <w:rPr>
          <w:rFonts w:ascii="Times New Roman" w:eastAsia="Times New Roman" w:hAnsi="Times New Roman"/>
          <w:b/>
          <w:sz w:val="24"/>
          <w:szCs w:val="24"/>
          <w:lang w:val="ro-MD"/>
        </w:rPr>
        <w:t>A</w:t>
      </w:r>
      <w:r w:rsidR="00346D59" w:rsidRPr="00072937">
        <w:rPr>
          <w:rFonts w:ascii="Times New Roman" w:eastAsia="Times New Roman" w:hAnsi="Times New Roman"/>
          <w:b/>
          <w:sz w:val="24"/>
          <w:szCs w:val="24"/>
          <w:lang w:val="ro-MD"/>
        </w:rPr>
        <w:t>.</w:t>
      </w:r>
      <w:r w:rsidRPr="00072937">
        <w:rPr>
          <w:rFonts w:ascii="Times New Roman" w:eastAsia="Times New Roman" w:hAnsi="Times New Roman"/>
          <w:b/>
          <w:sz w:val="24"/>
          <w:szCs w:val="24"/>
          <w:lang w:val="ro-MD"/>
        </w:rPr>
        <w:t xml:space="preserve"> „FEE-Nord” în ani</w:t>
      </w:r>
      <w:r w:rsidR="00264AA5">
        <w:rPr>
          <w:rFonts w:ascii="Times New Roman" w:eastAsia="Times New Roman" w:hAnsi="Times New Roman"/>
          <w:b/>
          <w:sz w:val="24"/>
          <w:szCs w:val="24"/>
          <w:lang w:val="ro-MD"/>
        </w:rPr>
        <w:t>i</w:t>
      </w:r>
      <w:r w:rsidRPr="00072937">
        <w:rPr>
          <w:rFonts w:ascii="Times New Roman" w:eastAsia="Times New Roman" w:hAnsi="Times New Roman"/>
          <w:b/>
          <w:sz w:val="24"/>
          <w:szCs w:val="24"/>
          <w:lang w:val="ro-MD"/>
        </w:rPr>
        <w:t xml:space="preserve"> 2021-2022</w:t>
      </w:r>
    </w:p>
    <w:tbl>
      <w:tblPr>
        <w:tblW w:w="9350" w:type="dxa"/>
        <w:tblLayout w:type="fixed"/>
        <w:tblLook w:val="04A0" w:firstRow="1" w:lastRow="0" w:firstColumn="1" w:lastColumn="0" w:noHBand="0" w:noVBand="1"/>
      </w:tblPr>
      <w:tblGrid>
        <w:gridCol w:w="3256"/>
        <w:gridCol w:w="1275"/>
        <w:gridCol w:w="1134"/>
        <w:gridCol w:w="1276"/>
        <w:gridCol w:w="1133"/>
        <w:gridCol w:w="1276"/>
      </w:tblGrid>
      <w:tr w:rsidR="00C96CC3" w:rsidRPr="009D104B" w14:paraId="2D04E76B" w14:textId="77777777" w:rsidTr="00F9645D">
        <w:trPr>
          <w:trHeight w:val="58"/>
        </w:trPr>
        <w:tc>
          <w:tcPr>
            <w:tcW w:w="32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0E5CDE" w14:textId="77777777" w:rsidR="00C96CC3" w:rsidRPr="00072937" w:rsidRDefault="00C96CC3" w:rsidP="00C96CC3">
            <w:pPr>
              <w:spacing w:after="0" w:line="240" w:lineRule="auto"/>
              <w:ind w:left="-28" w:right="-63"/>
              <w:jc w:val="center"/>
              <w:rPr>
                <w:rFonts w:ascii="Times New Roman" w:eastAsia="Times New Roman" w:hAnsi="Times New Roman"/>
                <w:b/>
                <w:color w:val="000000"/>
                <w:sz w:val="20"/>
                <w:szCs w:val="20"/>
                <w:lang w:val="ro-MD"/>
              </w:rPr>
            </w:pPr>
            <w:r w:rsidRPr="00072937">
              <w:rPr>
                <w:rFonts w:ascii="Times New Roman" w:eastAsia="Times New Roman" w:hAnsi="Times New Roman"/>
                <w:b/>
                <w:color w:val="000000"/>
                <w:sz w:val="20"/>
                <w:szCs w:val="20"/>
                <w:lang w:val="ro-MD"/>
              </w:rPr>
              <w:t>Indicatorul</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7A0D6CAA" w14:textId="77777777" w:rsidR="00C96CC3" w:rsidRPr="00072937" w:rsidRDefault="00C96CC3" w:rsidP="00C96CC3">
            <w:pPr>
              <w:spacing w:after="0" w:line="240" w:lineRule="auto"/>
              <w:ind w:left="-28" w:right="-63"/>
              <w:jc w:val="center"/>
              <w:rPr>
                <w:rFonts w:ascii="Times New Roman" w:eastAsia="Times New Roman" w:hAnsi="Times New Roman"/>
                <w:b/>
                <w:color w:val="000000"/>
                <w:sz w:val="20"/>
                <w:szCs w:val="20"/>
                <w:lang w:val="ro-MD"/>
              </w:rPr>
            </w:pPr>
            <w:r w:rsidRPr="00072937">
              <w:rPr>
                <w:rFonts w:ascii="Times New Roman" w:eastAsia="Times New Roman" w:hAnsi="Times New Roman"/>
                <w:b/>
                <w:color w:val="000000"/>
                <w:sz w:val="20"/>
                <w:szCs w:val="20"/>
                <w:lang w:val="ro-MD"/>
              </w:rPr>
              <w:t>la 31.12.2021</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700EA28D" w14:textId="77777777" w:rsidR="00C96CC3" w:rsidRPr="00072937" w:rsidRDefault="00C96CC3" w:rsidP="00C96CC3">
            <w:pPr>
              <w:spacing w:after="0" w:line="240" w:lineRule="auto"/>
              <w:ind w:left="-28" w:right="-63"/>
              <w:jc w:val="center"/>
              <w:rPr>
                <w:rFonts w:ascii="Times New Roman" w:eastAsia="Times New Roman" w:hAnsi="Times New Roman"/>
                <w:b/>
                <w:color w:val="000000"/>
                <w:sz w:val="20"/>
                <w:szCs w:val="20"/>
                <w:lang w:val="ro-MD"/>
              </w:rPr>
            </w:pPr>
            <w:r w:rsidRPr="00072937">
              <w:rPr>
                <w:rFonts w:ascii="Times New Roman" w:eastAsia="Times New Roman" w:hAnsi="Times New Roman"/>
                <w:b/>
                <w:color w:val="000000"/>
                <w:sz w:val="20"/>
                <w:szCs w:val="20"/>
                <w:lang w:val="ro-MD"/>
              </w:rPr>
              <w:t>la 31.12.2022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C7EF188" w14:textId="61B9B9DA" w:rsidR="00C96CC3" w:rsidRPr="00072937" w:rsidRDefault="00C96CC3" w:rsidP="00F9645D">
            <w:pPr>
              <w:autoSpaceDE w:val="0"/>
              <w:autoSpaceDN w:val="0"/>
              <w:adjustRightInd w:val="0"/>
              <w:spacing w:after="0" w:line="240" w:lineRule="auto"/>
              <w:ind w:left="-28" w:right="-63"/>
              <w:jc w:val="center"/>
              <w:rPr>
                <w:rFonts w:ascii="Times New Roman" w:eastAsia="TimesNewRomanPSMT" w:hAnsi="Times New Roman"/>
                <w:b/>
                <w:sz w:val="20"/>
                <w:szCs w:val="20"/>
                <w:lang w:val="ro-MD"/>
              </w:rPr>
            </w:pPr>
            <w:r w:rsidRPr="00072937">
              <w:rPr>
                <w:rFonts w:ascii="Times New Roman" w:eastAsia="TimesNewRomanPSMT" w:hAnsi="Times New Roman"/>
                <w:b/>
                <w:sz w:val="20"/>
                <w:szCs w:val="20"/>
                <w:lang w:val="ro-MD"/>
              </w:rPr>
              <w:t xml:space="preserve">Diferența </w:t>
            </w:r>
            <w:r w:rsidR="00264AA5">
              <w:rPr>
                <w:rFonts w:ascii="Times New Roman" w:eastAsia="TimesNewRomanPSMT" w:hAnsi="Times New Roman"/>
                <w:b/>
                <w:sz w:val="20"/>
                <w:szCs w:val="20"/>
                <w:lang w:val="ro-MD"/>
              </w:rPr>
              <w:t>(</w:t>
            </w:r>
            <w:r w:rsidR="00F9645D" w:rsidRPr="00072937">
              <w:rPr>
                <w:rFonts w:ascii="Times New Roman" w:eastAsia="TimesNewRomanPSMT" w:hAnsi="Times New Roman"/>
                <w:b/>
                <w:sz w:val="20"/>
                <w:szCs w:val="20"/>
                <w:lang w:val="ro-MD"/>
              </w:rPr>
              <w:t>+;-</w:t>
            </w:r>
            <w:r w:rsidR="00264AA5">
              <w:rPr>
                <w:rFonts w:ascii="Times New Roman" w:eastAsia="TimesNewRomanPSMT" w:hAnsi="Times New Roman"/>
                <w:b/>
                <w:sz w:val="20"/>
                <w:szCs w:val="20"/>
                <w:lang w:val="ro-MD"/>
              </w:rPr>
              <w:t>)</w:t>
            </w:r>
          </w:p>
        </w:tc>
      </w:tr>
      <w:tr w:rsidR="00C96CC3" w:rsidRPr="009D104B" w14:paraId="302DCBBE" w14:textId="77777777" w:rsidTr="00F9645D">
        <w:trPr>
          <w:trHeight w:val="58"/>
        </w:trPr>
        <w:tc>
          <w:tcPr>
            <w:tcW w:w="3256" w:type="dxa"/>
            <w:vMerge/>
            <w:tcBorders>
              <w:top w:val="single" w:sz="4" w:space="0" w:color="auto"/>
              <w:left w:val="single" w:sz="4" w:space="0" w:color="auto"/>
              <w:bottom w:val="single" w:sz="4" w:space="0" w:color="auto"/>
              <w:right w:val="single" w:sz="4" w:space="0" w:color="auto"/>
            </w:tcBorders>
            <w:vAlign w:val="center"/>
            <w:hideMark/>
          </w:tcPr>
          <w:p w14:paraId="302EB4D6" w14:textId="77777777" w:rsidR="00C96CC3" w:rsidRPr="00072937" w:rsidRDefault="00C96CC3" w:rsidP="00C96CC3">
            <w:pPr>
              <w:spacing w:after="0" w:line="240" w:lineRule="auto"/>
              <w:ind w:left="-28" w:right="-63"/>
              <w:rPr>
                <w:rFonts w:ascii="Times New Roman" w:eastAsia="Times New Roman" w:hAnsi="Times New Roman"/>
                <w:b/>
                <w:color w:val="000000"/>
                <w:sz w:val="20"/>
                <w:szCs w:val="20"/>
                <w:lang w:val="ro-MD"/>
              </w:rPr>
            </w:pPr>
          </w:p>
        </w:tc>
        <w:tc>
          <w:tcPr>
            <w:tcW w:w="1275" w:type="dxa"/>
            <w:tcBorders>
              <w:top w:val="nil"/>
              <w:left w:val="nil"/>
              <w:bottom w:val="single" w:sz="4" w:space="0" w:color="auto"/>
              <w:right w:val="single" w:sz="4" w:space="0" w:color="auto"/>
            </w:tcBorders>
            <w:shd w:val="clear" w:color="auto" w:fill="auto"/>
            <w:vAlign w:val="center"/>
            <w:hideMark/>
          </w:tcPr>
          <w:p w14:paraId="0ADC3BBB" w14:textId="77777777" w:rsidR="00C96CC3" w:rsidRPr="00072937" w:rsidRDefault="00C96CC3" w:rsidP="00C96CC3">
            <w:pPr>
              <w:spacing w:after="0" w:line="240" w:lineRule="auto"/>
              <w:ind w:left="-28" w:right="-63"/>
              <w:jc w:val="center"/>
              <w:rPr>
                <w:rFonts w:ascii="Times New Roman" w:eastAsia="Times New Roman" w:hAnsi="Times New Roman"/>
                <w:b/>
                <w:color w:val="000000"/>
                <w:sz w:val="20"/>
                <w:szCs w:val="20"/>
                <w:lang w:val="ro-MD"/>
              </w:rPr>
            </w:pPr>
            <w:r w:rsidRPr="00072937">
              <w:rPr>
                <w:rFonts w:ascii="Times New Roman" w:eastAsia="Times New Roman" w:hAnsi="Times New Roman"/>
                <w:b/>
                <w:color w:val="000000"/>
                <w:sz w:val="20"/>
                <w:szCs w:val="20"/>
                <w:lang w:val="ro-MD"/>
              </w:rPr>
              <w:t>suma, mii lei</w:t>
            </w:r>
          </w:p>
        </w:tc>
        <w:tc>
          <w:tcPr>
            <w:tcW w:w="1134" w:type="dxa"/>
            <w:tcBorders>
              <w:top w:val="nil"/>
              <w:left w:val="nil"/>
              <w:bottom w:val="single" w:sz="4" w:space="0" w:color="auto"/>
              <w:right w:val="single" w:sz="4" w:space="0" w:color="auto"/>
            </w:tcBorders>
            <w:shd w:val="clear" w:color="auto" w:fill="auto"/>
            <w:vAlign w:val="center"/>
            <w:hideMark/>
          </w:tcPr>
          <w:p w14:paraId="3DEC1B13" w14:textId="77777777" w:rsidR="00C96CC3" w:rsidRPr="00072937" w:rsidRDefault="00C96CC3" w:rsidP="00C96CC3">
            <w:pPr>
              <w:spacing w:after="0" w:line="240" w:lineRule="auto"/>
              <w:ind w:left="-28" w:right="-63"/>
              <w:jc w:val="center"/>
              <w:rPr>
                <w:rFonts w:ascii="Times New Roman" w:eastAsia="Times New Roman" w:hAnsi="Times New Roman"/>
                <w:b/>
                <w:color w:val="000000"/>
                <w:sz w:val="20"/>
                <w:szCs w:val="20"/>
                <w:lang w:val="ro-MD"/>
              </w:rPr>
            </w:pPr>
            <w:r w:rsidRPr="00072937">
              <w:rPr>
                <w:rFonts w:ascii="Times New Roman" w:eastAsia="Times New Roman" w:hAnsi="Times New Roman"/>
                <w:b/>
                <w:color w:val="000000"/>
                <w:sz w:val="20"/>
                <w:szCs w:val="20"/>
                <w:lang w:val="ro-MD"/>
              </w:rPr>
              <w:t>ponderea,%</w:t>
            </w:r>
          </w:p>
        </w:tc>
        <w:tc>
          <w:tcPr>
            <w:tcW w:w="1276" w:type="dxa"/>
            <w:tcBorders>
              <w:top w:val="nil"/>
              <w:left w:val="nil"/>
              <w:bottom w:val="single" w:sz="4" w:space="0" w:color="auto"/>
              <w:right w:val="single" w:sz="4" w:space="0" w:color="auto"/>
            </w:tcBorders>
            <w:shd w:val="clear" w:color="auto" w:fill="auto"/>
            <w:vAlign w:val="center"/>
            <w:hideMark/>
          </w:tcPr>
          <w:p w14:paraId="25D76CD7" w14:textId="77777777" w:rsidR="00C96CC3" w:rsidRPr="00072937" w:rsidRDefault="00C96CC3" w:rsidP="00C96CC3">
            <w:pPr>
              <w:spacing w:after="0" w:line="240" w:lineRule="auto"/>
              <w:ind w:left="-28" w:right="-63"/>
              <w:jc w:val="center"/>
              <w:rPr>
                <w:rFonts w:ascii="Times New Roman" w:eastAsia="Times New Roman" w:hAnsi="Times New Roman"/>
                <w:b/>
                <w:color w:val="000000"/>
                <w:sz w:val="20"/>
                <w:szCs w:val="20"/>
                <w:lang w:val="ro-MD"/>
              </w:rPr>
            </w:pPr>
            <w:r w:rsidRPr="00072937">
              <w:rPr>
                <w:rFonts w:ascii="Times New Roman" w:eastAsia="Times New Roman" w:hAnsi="Times New Roman"/>
                <w:b/>
                <w:color w:val="000000"/>
                <w:sz w:val="20"/>
                <w:szCs w:val="20"/>
                <w:lang w:val="ro-MD"/>
              </w:rPr>
              <w:t>suma, mii lei</w:t>
            </w:r>
          </w:p>
        </w:tc>
        <w:tc>
          <w:tcPr>
            <w:tcW w:w="1133" w:type="dxa"/>
            <w:tcBorders>
              <w:top w:val="nil"/>
              <w:left w:val="nil"/>
              <w:bottom w:val="single" w:sz="4" w:space="0" w:color="auto"/>
              <w:right w:val="single" w:sz="4" w:space="0" w:color="auto"/>
            </w:tcBorders>
            <w:shd w:val="clear" w:color="auto" w:fill="auto"/>
            <w:vAlign w:val="center"/>
            <w:hideMark/>
          </w:tcPr>
          <w:p w14:paraId="54772BC7" w14:textId="77777777" w:rsidR="00C96CC3" w:rsidRPr="00072937" w:rsidRDefault="00C96CC3" w:rsidP="00C96CC3">
            <w:pPr>
              <w:spacing w:after="0" w:line="240" w:lineRule="auto"/>
              <w:ind w:left="-28" w:right="-63"/>
              <w:jc w:val="center"/>
              <w:rPr>
                <w:rFonts w:ascii="Times New Roman" w:eastAsia="Times New Roman" w:hAnsi="Times New Roman"/>
                <w:b/>
                <w:color w:val="000000"/>
                <w:sz w:val="20"/>
                <w:szCs w:val="20"/>
                <w:lang w:val="ro-MD"/>
              </w:rPr>
            </w:pPr>
            <w:r w:rsidRPr="00072937">
              <w:rPr>
                <w:rFonts w:ascii="Times New Roman" w:eastAsia="Times New Roman" w:hAnsi="Times New Roman"/>
                <w:b/>
                <w:color w:val="000000"/>
                <w:sz w:val="20"/>
                <w:szCs w:val="20"/>
                <w:lang w:val="ro-MD"/>
              </w:rPr>
              <w:t>ponderea,%</w:t>
            </w:r>
          </w:p>
        </w:tc>
        <w:tc>
          <w:tcPr>
            <w:tcW w:w="1276" w:type="dxa"/>
            <w:tcBorders>
              <w:top w:val="nil"/>
              <w:left w:val="nil"/>
              <w:bottom w:val="single" w:sz="4" w:space="0" w:color="auto"/>
              <w:right w:val="single" w:sz="4" w:space="0" w:color="auto"/>
            </w:tcBorders>
            <w:shd w:val="clear" w:color="auto" w:fill="auto"/>
            <w:vAlign w:val="center"/>
            <w:hideMark/>
          </w:tcPr>
          <w:p w14:paraId="7AD7498E" w14:textId="77777777" w:rsidR="00C96CC3" w:rsidRPr="00072937" w:rsidRDefault="00C96CC3" w:rsidP="00C96CC3">
            <w:pPr>
              <w:spacing w:after="0" w:line="240" w:lineRule="auto"/>
              <w:ind w:left="-28" w:right="-63"/>
              <w:jc w:val="center"/>
              <w:rPr>
                <w:rFonts w:ascii="Times New Roman" w:eastAsia="Times New Roman" w:hAnsi="Times New Roman"/>
                <w:b/>
                <w:color w:val="000000"/>
                <w:sz w:val="20"/>
                <w:szCs w:val="20"/>
                <w:lang w:val="ro-MD"/>
              </w:rPr>
            </w:pPr>
            <w:r w:rsidRPr="00072937">
              <w:rPr>
                <w:rFonts w:ascii="Times New Roman" w:eastAsia="Times New Roman" w:hAnsi="Times New Roman"/>
                <w:b/>
                <w:color w:val="000000"/>
                <w:sz w:val="20"/>
                <w:szCs w:val="20"/>
                <w:lang w:val="ro-MD"/>
              </w:rPr>
              <w:t>suma, mii lei</w:t>
            </w:r>
          </w:p>
        </w:tc>
      </w:tr>
      <w:tr w:rsidR="00B74B79" w:rsidRPr="00482985" w14:paraId="0F207B15" w14:textId="77777777" w:rsidTr="00F9645D">
        <w:trPr>
          <w:trHeight w:val="58"/>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67EDF4F0" w14:textId="6D6C6FF0" w:rsidR="00B74B79" w:rsidRPr="00482985" w:rsidRDefault="00B74B79" w:rsidP="00B74B79">
            <w:pPr>
              <w:spacing w:after="0" w:line="240" w:lineRule="auto"/>
              <w:ind w:left="-28" w:right="-63"/>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Creanțe comerciale și alte creanțe curente</w:t>
            </w:r>
            <w:r w:rsidR="009D104B">
              <w:rPr>
                <w:rFonts w:ascii="Times New Roman" w:eastAsia="Times New Roman" w:hAnsi="Times New Roman"/>
                <w:b/>
                <w:bCs/>
                <w:sz w:val="20"/>
                <w:szCs w:val="20"/>
                <w:lang w:val="ro-MD"/>
              </w:rPr>
              <w:t>,</w:t>
            </w:r>
            <w:r w:rsidRPr="00482985">
              <w:rPr>
                <w:rFonts w:ascii="Times New Roman" w:eastAsia="Times New Roman" w:hAnsi="Times New Roman"/>
                <w:b/>
                <w:bCs/>
                <w:sz w:val="20"/>
                <w:szCs w:val="20"/>
                <w:lang w:val="ro-MD"/>
              </w:rPr>
              <w:t xml:space="preserve"> în total, </w:t>
            </w:r>
            <w:r w:rsidRPr="00482985">
              <w:rPr>
                <w:rFonts w:ascii="Times New Roman" w:eastAsia="Times New Roman" w:hAnsi="Times New Roman"/>
                <w:b/>
                <w:bCs/>
                <w:i/>
                <w:iCs/>
                <w:sz w:val="20"/>
                <w:szCs w:val="20"/>
                <w:lang w:val="ro-MD"/>
              </w:rPr>
              <w:t>inclusiv pe conturi</w:t>
            </w:r>
            <w:r w:rsidRPr="00482985">
              <w:rPr>
                <w:rFonts w:ascii="Times New Roman" w:eastAsia="Times New Roman" w:hAnsi="Times New Roman"/>
                <w:b/>
                <w:bCs/>
                <w:sz w:val="20"/>
                <w:szCs w:val="20"/>
                <w:lang w:val="ro-MD"/>
              </w:rPr>
              <w:t>:</w:t>
            </w:r>
          </w:p>
        </w:tc>
        <w:tc>
          <w:tcPr>
            <w:tcW w:w="1275" w:type="dxa"/>
            <w:tcBorders>
              <w:top w:val="nil"/>
              <w:left w:val="nil"/>
              <w:bottom w:val="single" w:sz="4" w:space="0" w:color="auto"/>
              <w:right w:val="single" w:sz="4" w:space="0" w:color="auto"/>
            </w:tcBorders>
            <w:shd w:val="clear" w:color="auto" w:fill="auto"/>
            <w:hideMark/>
          </w:tcPr>
          <w:p w14:paraId="2EDA8EE1" w14:textId="69F1B244" w:rsidR="00B74B79" w:rsidRPr="00482985" w:rsidRDefault="00B74B79" w:rsidP="00B74B79">
            <w:pPr>
              <w:spacing w:after="0" w:line="240" w:lineRule="auto"/>
              <w:ind w:left="-28" w:right="-63"/>
              <w:jc w:val="right"/>
              <w:rPr>
                <w:rFonts w:ascii="Times New Roman" w:eastAsia="Times New Roman" w:hAnsi="Times New Roman"/>
                <w:b/>
                <w:bCs/>
                <w:color w:val="000000"/>
                <w:sz w:val="20"/>
                <w:szCs w:val="20"/>
                <w:lang w:val="ro-MD"/>
              </w:rPr>
            </w:pPr>
            <w:r w:rsidRPr="00482985">
              <w:rPr>
                <w:rFonts w:ascii="Times New Roman" w:hAnsi="Times New Roman"/>
                <w:b/>
                <w:bCs/>
                <w:sz w:val="20"/>
                <w:szCs w:val="20"/>
                <w:lang w:val="ro-MD"/>
              </w:rPr>
              <w:t>218.952,73</w:t>
            </w:r>
          </w:p>
        </w:tc>
        <w:tc>
          <w:tcPr>
            <w:tcW w:w="1134" w:type="dxa"/>
            <w:tcBorders>
              <w:top w:val="nil"/>
              <w:left w:val="nil"/>
              <w:bottom w:val="single" w:sz="4" w:space="0" w:color="auto"/>
              <w:right w:val="single" w:sz="4" w:space="0" w:color="auto"/>
            </w:tcBorders>
            <w:shd w:val="clear" w:color="auto" w:fill="auto"/>
            <w:hideMark/>
          </w:tcPr>
          <w:p w14:paraId="11A8129A" w14:textId="4C673BF1" w:rsidR="00B74B79" w:rsidRPr="00482985" w:rsidRDefault="00B74B79" w:rsidP="00B74B79">
            <w:pPr>
              <w:spacing w:after="0" w:line="240" w:lineRule="auto"/>
              <w:ind w:left="-28" w:right="-63"/>
              <w:jc w:val="right"/>
              <w:rPr>
                <w:rFonts w:ascii="Times New Roman" w:eastAsia="Times New Roman" w:hAnsi="Times New Roman"/>
                <w:b/>
                <w:bCs/>
                <w:color w:val="000000"/>
                <w:sz w:val="20"/>
                <w:szCs w:val="20"/>
                <w:lang w:val="ro-MD"/>
              </w:rPr>
            </w:pPr>
            <w:r w:rsidRPr="00482985">
              <w:rPr>
                <w:rFonts w:ascii="Times New Roman" w:hAnsi="Times New Roman"/>
                <w:b/>
                <w:bCs/>
                <w:sz w:val="20"/>
                <w:szCs w:val="20"/>
                <w:lang w:val="ro-MD"/>
              </w:rPr>
              <w:t>100</w:t>
            </w:r>
          </w:p>
        </w:tc>
        <w:tc>
          <w:tcPr>
            <w:tcW w:w="1276" w:type="dxa"/>
            <w:tcBorders>
              <w:top w:val="nil"/>
              <w:left w:val="nil"/>
              <w:bottom w:val="single" w:sz="4" w:space="0" w:color="auto"/>
              <w:right w:val="single" w:sz="4" w:space="0" w:color="auto"/>
            </w:tcBorders>
            <w:shd w:val="clear" w:color="auto" w:fill="auto"/>
            <w:hideMark/>
          </w:tcPr>
          <w:p w14:paraId="77DE4EA5" w14:textId="7A28D09E" w:rsidR="00B74B79" w:rsidRPr="00482985" w:rsidRDefault="00B74B79" w:rsidP="00B74B79">
            <w:pPr>
              <w:spacing w:after="0" w:line="240" w:lineRule="auto"/>
              <w:ind w:left="-28" w:right="-63"/>
              <w:jc w:val="right"/>
              <w:rPr>
                <w:rFonts w:ascii="Times New Roman" w:eastAsia="Times New Roman" w:hAnsi="Times New Roman"/>
                <w:b/>
                <w:bCs/>
                <w:color w:val="000000"/>
                <w:sz w:val="20"/>
                <w:szCs w:val="20"/>
                <w:lang w:val="ro-MD"/>
              </w:rPr>
            </w:pPr>
            <w:r w:rsidRPr="00482985">
              <w:rPr>
                <w:rFonts w:ascii="Times New Roman" w:hAnsi="Times New Roman"/>
                <w:b/>
                <w:bCs/>
                <w:sz w:val="20"/>
                <w:szCs w:val="20"/>
                <w:lang w:val="ro-MD"/>
              </w:rPr>
              <w:t>529.991,25</w:t>
            </w:r>
          </w:p>
        </w:tc>
        <w:tc>
          <w:tcPr>
            <w:tcW w:w="1133" w:type="dxa"/>
            <w:tcBorders>
              <w:top w:val="nil"/>
              <w:left w:val="nil"/>
              <w:bottom w:val="single" w:sz="4" w:space="0" w:color="auto"/>
              <w:right w:val="single" w:sz="4" w:space="0" w:color="auto"/>
            </w:tcBorders>
            <w:shd w:val="clear" w:color="auto" w:fill="auto"/>
            <w:hideMark/>
          </w:tcPr>
          <w:p w14:paraId="267C12B1" w14:textId="2213ED79" w:rsidR="00B74B79" w:rsidRPr="00482985" w:rsidRDefault="00B74B79" w:rsidP="00B74B79">
            <w:pPr>
              <w:spacing w:after="0" w:line="240" w:lineRule="auto"/>
              <w:ind w:left="-28" w:right="-63"/>
              <w:jc w:val="right"/>
              <w:rPr>
                <w:rFonts w:ascii="Times New Roman" w:eastAsia="Times New Roman" w:hAnsi="Times New Roman"/>
                <w:b/>
                <w:bCs/>
                <w:color w:val="000000"/>
                <w:sz w:val="20"/>
                <w:szCs w:val="20"/>
                <w:lang w:val="ro-MD"/>
              </w:rPr>
            </w:pPr>
            <w:r w:rsidRPr="00482985">
              <w:rPr>
                <w:rFonts w:ascii="Times New Roman" w:hAnsi="Times New Roman"/>
                <w:b/>
                <w:bCs/>
                <w:sz w:val="20"/>
                <w:szCs w:val="20"/>
                <w:lang w:val="ro-MD"/>
              </w:rPr>
              <w:t>100</w:t>
            </w:r>
          </w:p>
        </w:tc>
        <w:tc>
          <w:tcPr>
            <w:tcW w:w="1276" w:type="dxa"/>
            <w:tcBorders>
              <w:top w:val="nil"/>
              <w:left w:val="nil"/>
              <w:bottom w:val="single" w:sz="4" w:space="0" w:color="auto"/>
              <w:right w:val="single" w:sz="4" w:space="0" w:color="auto"/>
            </w:tcBorders>
            <w:shd w:val="clear" w:color="auto" w:fill="auto"/>
            <w:hideMark/>
          </w:tcPr>
          <w:p w14:paraId="00E5E8CC" w14:textId="57C8993D" w:rsidR="00B74B79" w:rsidRPr="00482985" w:rsidRDefault="00B74B79" w:rsidP="00B74B79">
            <w:pPr>
              <w:spacing w:after="0" w:line="240" w:lineRule="auto"/>
              <w:ind w:left="-28" w:right="-63"/>
              <w:jc w:val="right"/>
              <w:rPr>
                <w:rFonts w:ascii="Times New Roman" w:eastAsia="Times New Roman" w:hAnsi="Times New Roman"/>
                <w:b/>
                <w:bCs/>
                <w:color w:val="000000"/>
                <w:sz w:val="20"/>
                <w:szCs w:val="20"/>
                <w:lang w:val="ro-MD"/>
              </w:rPr>
            </w:pPr>
            <w:r w:rsidRPr="00482985">
              <w:rPr>
                <w:rFonts w:ascii="Times New Roman" w:hAnsi="Times New Roman"/>
                <w:b/>
                <w:bCs/>
                <w:sz w:val="20"/>
                <w:szCs w:val="20"/>
                <w:lang w:val="ro-MD"/>
              </w:rPr>
              <w:t>311.038,52</w:t>
            </w:r>
          </w:p>
        </w:tc>
      </w:tr>
      <w:tr w:rsidR="00B74B79" w:rsidRPr="00482985" w14:paraId="74CEC686" w14:textId="77777777" w:rsidTr="00F9645D">
        <w:trPr>
          <w:trHeight w:val="58"/>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6C1E851B" w14:textId="77777777" w:rsidR="00B74B79" w:rsidRPr="00482985" w:rsidRDefault="00B74B79" w:rsidP="00B74B79">
            <w:pPr>
              <w:spacing w:after="0" w:line="240" w:lineRule="auto"/>
              <w:ind w:left="-28" w:right="-63"/>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221 „Creanțe comerciale”</w:t>
            </w:r>
          </w:p>
        </w:tc>
        <w:tc>
          <w:tcPr>
            <w:tcW w:w="1275" w:type="dxa"/>
            <w:tcBorders>
              <w:top w:val="nil"/>
              <w:left w:val="nil"/>
              <w:bottom w:val="single" w:sz="4" w:space="0" w:color="auto"/>
              <w:right w:val="single" w:sz="4" w:space="0" w:color="auto"/>
            </w:tcBorders>
            <w:shd w:val="clear" w:color="auto" w:fill="auto"/>
            <w:hideMark/>
          </w:tcPr>
          <w:p w14:paraId="69E55627" w14:textId="65079814" w:rsidR="00B74B79" w:rsidRPr="00482985" w:rsidRDefault="00B74B79" w:rsidP="00B74B79">
            <w:pPr>
              <w:spacing w:after="0" w:line="240" w:lineRule="auto"/>
              <w:ind w:left="-28" w:right="-63"/>
              <w:jc w:val="right"/>
              <w:rPr>
                <w:rFonts w:ascii="Times New Roman" w:eastAsia="Times New Roman" w:hAnsi="Times New Roman"/>
                <w:color w:val="000000"/>
                <w:sz w:val="20"/>
                <w:szCs w:val="20"/>
                <w:lang w:val="ro-MD"/>
              </w:rPr>
            </w:pPr>
            <w:r w:rsidRPr="00482985">
              <w:rPr>
                <w:rFonts w:ascii="Times New Roman" w:hAnsi="Times New Roman"/>
                <w:sz w:val="20"/>
                <w:szCs w:val="20"/>
                <w:lang w:val="ro-MD"/>
              </w:rPr>
              <w:t>191.715,40</w:t>
            </w:r>
          </w:p>
        </w:tc>
        <w:tc>
          <w:tcPr>
            <w:tcW w:w="1134" w:type="dxa"/>
            <w:tcBorders>
              <w:top w:val="nil"/>
              <w:left w:val="nil"/>
              <w:bottom w:val="single" w:sz="4" w:space="0" w:color="auto"/>
              <w:right w:val="single" w:sz="4" w:space="0" w:color="auto"/>
            </w:tcBorders>
            <w:shd w:val="clear" w:color="auto" w:fill="auto"/>
            <w:hideMark/>
          </w:tcPr>
          <w:p w14:paraId="1E2709A3" w14:textId="257E0DB3" w:rsidR="00B74B79" w:rsidRPr="00482985" w:rsidRDefault="00B74B79" w:rsidP="00B74B79">
            <w:pPr>
              <w:spacing w:after="0" w:line="240" w:lineRule="auto"/>
              <w:ind w:left="-28" w:right="-63"/>
              <w:jc w:val="right"/>
              <w:rPr>
                <w:rFonts w:ascii="Times New Roman" w:eastAsia="Times New Roman" w:hAnsi="Times New Roman"/>
                <w:color w:val="000000"/>
                <w:sz w:val="20"/>
                <w:szCs w:val="20"/>
                <w:lang w:val="ro-MD"/>
              </w:rPr>
            </w:pPr>
            <w:r w:rsidRPr="00482985">
              <w:rPr>
                <w:rFonts w:ascii="Times New Roman" w:hAnsi="Times New Roman"/>
                <w:sz w:val="20"/>
                <w:szCs w:val="20"/>
                <w:lang w:val="ro-MD"/>
              </w:rPr>
              <w:t>87,56</w:t>
            </w:r>
          </w:p>
        </w:tc>
        <w:tc>
          <w:tcPr>
            <w:tcW w:w="1276" w:type="dxa"/>
            <w:tcBorders>
              <w:top w:val="nil"/>
              <w:left w:val="nil"/>
              <w:bottom w:val="single" w:sz="4" w:space="0" w:color="auto"/>
              <w:right w:val="single" w:sz="4" w:space="0" w:color="auto"/>
            </w:tcBorders>
            <w:shd w:val="clear" w:color="auto" w:fill="auto"/>
            <w:hideMark/>
          </w:tcPr>
          <w:p w14:paraId="5AA9622B" w14:textId="0BD0E86E" w:rsidR="00B74B79" w:rsidRPr="00482985" w:rsidRDefault="00B74B79" w:rsidP="00B74B79">
            <w:pPr>
              <w:spacing w:after="0" w:line="240" w:lineRule="auto"/>
              <w:ind w:left="-28" w:right="-63"/>
              <w:jc w:val="right"/>
              <w:rPr>
                <w:rFonts w:ascii="Times New Roman" w:eastAsia="Times New Roman" w:hAnsi="Times New Roman"/>
                <w:color w:val="000000"/>
                <w:sz w:val="20"/>
                <w:szCs w:val="20"/>
                <w:lang w:val="ro-MD"/>
              </w:rPr>
            </w:pPr>
            <w:r w:rsidRPr="00482985">
              <w:rPr>
                <w:rFonts w:ascii="Times New Roman" w:hAnsi="Times New Roman"/>
                <w:sz w:val="20"/>
                <w:szCs w:val="20"/>
                <w:lang w:val="ro-MD"/>
              </w:rPr>
              <w:t>423.099,80</w:t>
            </w:r>
          </w:p>
        </w:tc>
        <w:tc>
          <w:tcPr>
            <w:tcW w:w="1133" w:type="dxa"/>
            <w:tcBorders>
              <w:top w:val="nil"/>
              <w:left w:val="nil"/>
              <w:bottom w:val="single" w:sz="4" w:space="0" w:color="auto"/>
              <w:right w:val="single" w:sz="4" w:space="0" w:color="auto"/>
            </w:tcBorders>
            <w:shd w:val="clear" w:color="auto" w:fill="auto"/>
            <w:hideMark/>
          </w:tcPr>
          <w:p w14:paraId="2F27EF0D" w14:textId="66D434C4" w:rsidR="00B74B79" w:rsidRPr="00482985" w:rsidRDefault="00B74B79" w:rsidP="00B74B79">
            <w:pPr>
              <w:spacing w:after="0" w:line="240" w:lineRule="auto"/>
              <w:ind w:left="-28" w:right="-63"/>
              <w:jc w:val="right"/>
              <w:rPr>
                <w:rFonts w:ascii="Times New Roman" w:eastAsia="Times New Roman" w:hAnsi="Times New Roman"/>
                <w:color w:val="000000"/>
                <w:sz w:val="20"/>
                <w:szCs w:val="20"/>
                <w:lang w:val="ro-MD"/>
              </w:rPr>
            </w:pPr>
            <w:r w:rsidRPr="00482985">
              <w:rPr>
                <w:rFonts w:ascii="Times New Roman" w:hAnsi="Times New Roman"/>
                <w:sz w:val="20"/>
                <w:szCs w:val="20"/>
                <w:lang w:val="ro-MD"/>
              </w:rPr>
              <w:t>79,83</w:t>
            </w:r>
          </w:p>
        </w:tc>
        <w:tc>
          <w:tcPr>
            <w:tcW w:w="1276" w:type="dxa"/>
            <w:tcBorders>
              <w:top w:val="nil"/>
              <w:left w:val="nil"/>
              <w:bottom w:val="single" w:sz="4" w:space="0" w:color="auto"/>
              <w:right w:val="single" w:sz="4" w:space="0" w:color="auto"/>
            </w:tcBorders>
            <w:shd w:val="clear" w:color="auto" w:fill="auto"/>
            <w:noWrap/>
            <w:hideMark/>
          </w:tcPr>
          <w:p w14:paraId="2A0AA0FD" w14:textId="762303E2" w:rsidR="00B74B79" w:rsidRPr="00482985" w:rsidRDefault="00B74B79" w:rsidP="00B74B79">
            <w:pPr>
              <w:spacing w:after="0" w:line="240" w:lineRule="auto"/>
              <w:ind w:left="-28" w:right="-63"/>
              <w:jc w:val="right"/>
              <w:rPr>
                <w:rFonts w:ascii="Times New Roman" w:eastAsia="Times New Roman" w:hAnsi="Times New Roman"/>
                <w:color w:val="000000"/>
                <w:sz w:val="20"/>
                <w:szCs w:val="20"/>
                <w:lang w:val="ro-MD"/>
              </w:rPr>
            </w:pPr>
            <w:r w:rsidRPr="00482985">
              <w:rPr>
                <w:rFonts w:ascii="Times New Roman" w:hAnsi="Times New Roman"/>
                <w:sz w:val="20"/>
                <w:szCs w:val="20"/>
                <w:lang w:val="ro-MD"/>
              </w:rPr>
              <w:t>231.384,40</w:t>
            </w:r>
          </w:p>
        </w:tc>
      </w:tr>
      <w:tr w:rsidR="00B74B79" w:rsidRPr="00482985" w14:paraId="02319651" w14:textId="77777777" w:rsidTr="00F9645D">
        <w:trPr>
          <w:trHeight w:val="58"/>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3BA300DC" w14:textId="40B77D30" w:rsidR="00B74B79" w:rsidRPr="00482985" w:rsidRDefault="00B74B79" w:rsidP="00B74B79">
            <w:pPr>
              <w:spacing w:after="0" w:line="240" w:lineRule="auto"/>
              <w:ind w:left="-28" w:right="-63"/>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222 „Corecții (provizioane) privind creanțele compromise”</w:t>
            </w:r>
          </w:p>
        </w:tc>
        <w:tc>
          <w:tcPr>
            <w:tcW w:w="1275" w:type="dxa"/>
            <w:tcBorders>
              <w:top w:val="nil"/>
              <w:left w:val="nil"/>
              <w:bottom w:val="single" w:sz="4" w:space="0" w:color="auto"/>
              <w:right w:val="single" w:sz="4" w:space="0" w:color="auto"/>
            </w:tcBorders>
            <w:shd w:val="clear" w:color="auto" w:fill="auto"/>
            <w:hideMark/>
          </w:tcPr>
          <w:p w14:paraId="7764CD43" w14:textId="44E7A431" w:rsidR="00B74B79" w:rsidRPr="00482985" w:rsidRDefault="00B74B79" w:rsidP="00B74B79">
            <w:pPr>
              <w:spacing w:after="0" w:line="240" w:lineRule="auto"/>
              <w:ind w:left="-28" w:right="-63"/>
              <w:jc w:val="right"/>
              <w:rPr>
                <w:rFonts w:ascii="Times New Roman" w:eastAsia="Times New Roman" w:hAnsi="Times New Roman"/>
                <w:color w:val="000000"/>
                <w:sz w:val="20"/>
                <w:szCs w:val="20"/>
                <w:lang w:val="ro-MD"/>
              </w:rPr>
            </w:pPr>
            <w:r w:rsidRPr="00482985">
              <w:rPr>
                <w:rFonts w:ascii="Times New Roman" w:hAnsi="Times New Roman"/>
                <w:sz w:val="20"/>
                <w:szCs w:val="20"/>
                <w:lang w:val="ro-MD"/>
              </w:rPr>
              <w:t>0</w:t>
            </w:r>
          </w:p>
        </w:tc>
        <w:tc>
          <w:tcPr>
            <w:tcW w:w="1134" w:type="dxa"/>
            <w:tcBorders>
              <w:top w:val="nil"/>
              <w:left w:val="nil"/>
              <w:bottom w:val="single" w:sz="4" w:space="0" w:color="auto"/>
              <w:right w:val="single" w:sz="4" w:space="0" w:color="auto"/>
            </w:tcBorders>
            <w:shd w:val="clear" w:color="auto" w:fill="auto"/>
            <w:hideMark/>
          </w:tcPr>
          <w:p w14:paraId="71237F45" w14:textId="68CF2C1B" w:rsidR="00B74B79" w:rsidRPr="00482985" w:rsidRDefault="00B74B79" w:rsidP="00B74B79">
            <w:pPr>
              <w:spacing w:after="0" w:line="240" w:lineRule="auto"/>
              <w:ind w:left="-28" w:right="-63"/>
              <w:jc w:val="right"/>
              <w:rPr>
                <w:rFonts w:ascii="Times New Roman" w:eastAsia="Times New Roman" w:hAnsi="Times New Roman"/>
                <w:color w:val="000000"/>
                <w:sz w:val="20"/>
                <w:szCs w:val="20"/>
                <w:lang w:val="ro-MD"/>
              </w:rPr>
            </w:pPr>
            <w:r w:rsidRPr="00482985">
              <w:rPr>
                <w:rFonts w:ascii="Times New Roman" w:hAnsi="Times New Roman"/>
                <w:sz w:val="20"/>
                <w:szCs w:val="20"/>
                <w:lang w:val="ro-MD"/>
              </w:rPr>
              <w:t>0,00</w:t>
            </w:r>
          </w:p>
        </w:tc>
        <w:tc>
          <w:tcPr>
            <w:tcW w:w="1276" w:type="dxa"/>
            <w:tcBorders>
              <w:top w:val="nil"/>
              <w:left w:val="nil"/>
              <w:bottom w:val="single" w:sz="4" w:space="0" w:color="auto"/>
              <w:right w:val="single" w:sz="4" w:space="0" w:color="auto"/>
            </w:tcBorders>
            <w:shd w:val="clear" w:color="auto" w:fill="auto"/>
            <w:hideMark/>
          </w:tcPr>
          <w:p w14:paraId="79D664B0" w14:textId="053E458A" w:rsidR="00B74B79" w:rsidRPr="00482985" w:rsidRDefault="00B74B79" w:rsidP="00B74B79">
            <w:pPr>
              <w:spacing w:after="0" w:line="240" w:lineRule="auto"/>
              <w:ind w:left="-28" w:right="-63"/>
              <w:jc w:val="right"/>
              <w:rPr>
                <w:rFonts w:ascii="Times New Roman" w:eastAsia="Times New Roman" w:hAnsi="Times New Roman"/>
                <w:color w:val="000000"/>
                <w:sz w:val="20"/>
                <w:szCs w:val="20"/>
                <w:lang w:val="ro-MD"/>
              </w:rPr>
            </w:pPr>
            <w:r w:rsidRPr="00482985">
              <w:rPr>
                <w:rFonts w:ascii="Times New Roman" w:hAnsi="Times New Roman"/>
                <w:sz w:val="20"/>
                <w:szCs w:val="20"/>
                <w:lang w:val="ro-MD"/>
              </w:rPr>
              <w:t>-10.749,00</w:t>
            </w:r>
          </w:p>
        </w:tc>
        <w:tc>
          <w:tcPr>
            <w:tcW w:w="1133" w:type="dxa"/>
            <w:tcBorders>
              <w:top w:val="nil"/>
              <w:left w:val="nil"/>
              <w:bottom w:val="single" w:sz="4" w:space="0" w:color="auto"/>
              <w:right w:val="single" w:sz="4" w:space="0" w:color="auto"/>
            </w:tcBorders>
            <w:shd w:val="clear" w:color="auto" w:fill="auto"/>
            <w:hideMark/>
          </w:tcPr>
          <w:p w14:paraId="30E1A00F" w14:textId="7D5A1283" w:rsidR="00B74B79" w:rsidRPr="00482985" w:rsidRDefault="00B74B79" w:rsidP="00B74B79">
            <w:pPr>
              <w:spacing w:after="0" w:line="240" w:lineRule="auto"/>
              <w:ind w:left="-28" w:right="-63"/>
              <w:jc w:val="right"/>
              <w:rPr>
                <w:rFonts w:ascii="Times New Roman" w:eastAsia="Times New Roman" w:hAnsi="Times New Roman"/>
                <w:color w:val="000000"/>
                <w:sz w:val="20"/>
                <w:szCs w:val="20"/>
                <w:lang w:val="ro-MD"/>
              </w:rPr>
            </w:pPr>
            <w:r w:rsidRPr="00482985">
              <w:rPr>
                <w:rFonts w:ascii="Times New Roman" w:hAnsi="Times New Roman"/>
                <w:sz w:val="20"/>
                <w:szCs w:val="20"/>
                <w:lang w:val="ro-MD"/>
              </w:rPr>
              <w:t>-2,03</w:t>
            </w:r>
          </w:p>
        </w:tc>
        <w:tc>
          <w:tcPr>
            <w:tcW w:w="1276" w:type="dxa"/>
            <w:tcBorders>
              <w:top w:val="nil"/>
              <w:left w:val="nil"/>
              <w:bottom w:val="single" w:sz="4" w:space="0" w:color="auto"/>
              <w:right w:val="single" w:sz="4" w:space="0" w:color="auto"/>
            </w:tcBorders>
            <w:shd w:val="clear" w:color="auto" w:fill="auto"/>
            <w:noWrap/>
            <w:hideMark/>
          </w:tcPr>
          <w:p w14:paraId="5AC63D7C" w14:textId="25EB2822" w:rsidR="00B74B79" w:rsidRPr="00482985" w:rsidRDefault="00B74B79" w:rsidP="00B74B79">
            <w:pPr>
              <w:spacing w:after="0" w:line="240" w:lineRule="auto"/>
              <w:ind w:left="-28" w:right="-63"/>
              <w:jc w:val="right"/>
              <w:rPr>
                <w:rFonts w:ascii="Times New Roman" w:eastAsia="Times New Roman" w:hAnsi="Times New Roman"/>
                <w:color w:val="000000"/>
                <w:sz w:val="20"/>
                <w:szCs w:val="20"/>
                <w:lang w:val="ro-MD"/>
              </w:rPr>
            </w:pPr>
            <w:r w:rsidRPr="00482985">
              <w:rPr>
                <w:rFonts w:ascii="Times New Roman" w:hAnsi="Times New Roman"/>
                <w:sz w:val="20"/>
                <w:szCs w:val="20"/>
                <w:lang w:val="ro-MD"/>
              </w:rPr>
              <w:t>-10.749,00</w:t>
            </w:r>
          </w:p>
        </w:tc>
      </w:tr>
      <w:tr w:rsidR="00B74B79" w:rsidRPr="00482985" w14:paraId="07CD4B1B" w14:textId="77777777" w:rsidTr="00F9645D">
        <w:trPr>
          <w:trHeight w:val="58"/>
        </w:trPr>
        <w:tc>
          <w:tcPr>
            <w:tcW w:w="3256" w:type="dxa"/>
            <w:tcBorders>
              <w:top w:val="nil"/>
              <w:left w:val="single" w:sz="4" w:space="0" w:color="auto"/>
              <w:bottom w:val="single" w:sz="4" w:space="0" w:color="auto"/>
              <w:right w:val="single" w:sz="4" w:space="0" w:color="auto"/>
            </w:tcBorders>
            <w:shd w:val="clear" w:color="auto" w:fill="auto"/>
            <w:vAlign w:val="center"/>
          </w:tcPr>
          <w:p w14:paraId="47A4A901" w14:textId="16308B26" w:rsidR="00B74B79" w:rsidRPr="00482985" w:rsidRDefault="00B74B79" w:rsidP="00B74B79">
            <w:pPr>
              <w:spacing w:after="0" w:line="240" w:lineRule="auto"/>
              <w:ind w:left="-28" w:right="-63"/>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 xml:space="preserve">224 „Avansuri </w:t>
            </w:r>
            <w:r w:rsidRPr="00E64496">
              <w:rPr>
                <w:rFonts w:ascii="Times New Roman" w:eastAsia="Times New Roman" w:hAnsi="Times New Roman"/>
                <w:sz w:val="20"/>
                <w:szCs w:val="20"/>
                <w:lang w:val="ro-MD"/>
              </w:rPr>
              <w:t>acordate c</w:t>
            </w:r>
            <w:r w:rsidRPr="00482985">
              <w:rPr>
                <w:rFonts w:ascii="Times New Roman" w:eastAsia="Times New Roman" w:hAnsi="Times New Roman"/>
                <w:sz w:val="20"/>
                <w:szCs w:val="20"/>
                <w:lang w:val="ro-MD"/>
              </w:rPr>
              <w:t>urente”</w:t>
            </w:r>
          </w:p>
        </w:tc>
        <w:tc>
          <w:tcPr>
            <w:tcW w:w="1275" w:type="dxa"/>
            <w:tcBorders>
              <w:top w:val="nil"/>
              <w:left w:val="nil"/>
              <w:bottom w:val="single" w:sz="4" w:space="0" w:color="auto"/>
              <w:right w:val="single" w:sz="4" w:space="0" w:color="auto"/>
            </w:tcBorders>
            <w:shd w:val="clear" w:color="auto" w:fill="auto"/>
          </w:tcPr>
          <w:p w14:paraId="12F4546C" w14:textId="53C0E635" w:rsidR="00B74B79" w:rsidRPr="00482985" w:rsidRDefault="00B74B79" w:rsidP="00B74B79">
            <w:pPr>
              <w:spacing w:after="0" w:line="240" w:lineRule="auto"/>
              <w:ind w:left="-28" w:right="-63"/>
              <w:jc w:val="right"/>
              <w:rPr>
                <w:rFonts w:ascii="Times New Roman" w:eastAsia="Times New Roman" w:hAnsi="Times New Roman"/>
                <w:color w:val="000000"/>
                <w:sz w:val="20"/>
                <w:szCs w:val="20"/>
                <w:lang w:val="ro-MD"/>
              </w:rPr>
            </w:pPr>
            <w:r w:rsidRPr="00482985">
              <w:rPr>
                <w:rFonts w:ascii="Times New Roman" w:hAnsi="Times New Roman"/>
                <w:sz w:val="20"/>
                <w:szCs w:val="20"/>
                <w:lang w:val="ro-MD"/>
              </w:rPr>
              <w:t>243,13</w:t>
            </w:r>
          </w:p>
        </w:tc>
        <w:tc>
          <w:tcPr>
            <w:tcW w:w="1134" w:type="dxa"/>
            <w:tcBorders>
              <w:top w:val="nil"/>
              <w:left w:val="nil"/>
              <w:bottom w:val="single" w:sz="4" w:space="0" w:color="auto"/>
              <w:right w:val="single" w:sz="4" w:space="0" w:color="auto"/>
            </w:tcBorders>
            <w:shd w:val="clear" w:color="auto" w:fill="auto"/>
          </w:tcPr>
          <w:p w14:paraId="42576A88" w14:textId="2A4C556C" w:rsidR="00B74B79" w:rsidRPr="00482985" w:rsidRDefault="00B74B79" w:rsidP="00B74B79">
            <w:pPr>
              <w:spacing w:after="0" w:line="240" w:lineRule="auto"/>
              <w:ind w:left="-28" w:right="-63"/>
              <w:jc w:val="right"/>
              <w:rPr>
                <w:rFonts w:ascii="Times New Roman" w:eastAsia="Times New Roman" w:hAnsi="Times New Roman"/>
                <w:color w:val="000000"/>
                <w:sz w:val="20"/>
                <w:szCs w:val="20"/>
                <w:lang w:val="ro-MD"/>
              </w:rPr>
            </w:pPr>
            <w:r w:rsidRPr="00482985">
              <w:rPr>
                <w:rFonts w:ascii="Times New Roman" w:hAnsi="Times New Roman"/>
                <w:sz w:val="20"/>
                <w:szCs w:val="20"/>
                <w:lang w:val="ro-MD"/>
              </w:rPr>
              <w:t>0,11</w:t>
            </w:r>
          </w:p>
        </w:tc>
        <w:tc>
          <w:tcPr>
            <w:tcW w:w="1276" w:type="dxa"/>
            <w:tcBorders>
              <w:top w:val="nil"/>
              <w:left w:val="nil"/>
              <w:bottom w:val="single" w:sz="4" w:space="0" w:color="auto"/>
              <w:right w:val="single" w:sz="4" w:space="0" w:color="auto"/>
            </w:tcBorders>
            <w:shd w:val="clear" w:color="auto" w:fill="auto"/>
          </w:tcPr>
          <w:p w14:paraId="2E9EBF32" w14:textId="3EFAF413" w:rsidR="00B74B79" w:rsidRPr="00482985" w:rsidRDefault="00B74B79" w:rsidP="00B74B79">
            <w:pPr>
              <w:spacing w:after="0" w:line="240" w:lineRule="auto"/>
              <w:ind w:left="-28" w:right="-63"/>
              <w:jc w:val="right"/>
              <w:rPr>
                <w:rFonts w:ascii="Times New Roman" w:eastAsia="Times New Roman" w:hAnsi="Times New Roman"/>
                <w:color w:val="000000"/>
                <w:sz w:val="20"/>
                <w:szCs w:val="20"/>
                <w:lang w:val="ro-MD"/>
              </w:rPr>
            </w:pPr>
            <w:r w:rsidRPr="00482985">
              <w:rPr>
                <w:rFonts w:ascii="Times New Roman" w:hAnsi="Times New Roman"/>
                <w:sz w:val="20"/>
                <w:szCs w:val="20"/>
                <w:lang w:val="ro-MD"/>
              </w:rPr>
              <w:t>40.339,05</w:t>
            </w:r>
          </w:p>
        </w:tc>
        <w:tc>
          <w:tcPr>
            <w:tcW w:w="1133" w:type="dxa"/>
            <w:tcBorders>
              <w:top w:val="nil"/>
              <w:left w:val="nil"/>
              <w:bottom w:val="single" w:sz="4" w:space="0" w:color="auto"/>
              <w:right w:val="single" w:sz="4" w:space="0" w:color="auto"/>
            </w:tcBorders>
            <w:shd w:val="clear" w:color="auto" w:fill="auto"/>
          </w:tcPr>
          <w:p w14:paraId="1B19A833" w14:textId="3C725F22" w:rsidR="00B74B79" w:rsidRPr="00482985" w:rsidRDefault="00B74B79" w:rsidP="00B74B79">
            <w:pPr>
              <w:spacing w:after="0" w:line="240" w:lineRule="auto"/>
              <w:ind w:left="-28" w:right="-63"/>
              <w:jc w:val="right"/>
              <w:rPr>
                <w:rFonts w:ascii="Times New Roman" w:eastAsia="Times New Roman" w:hAnsi="Times New Roman"/>
                <w:color w:val="000000"/>
                <w:sz w:val="20"/>
                <w:szCs w:val="20"/>
                <w:lang w:val="ro-MD"/>
              </w:rPr>
            </w:pPr>
            <w:r w:rsidRPr="00482985">
              <w:rPr>
                <w:rFonts w:ascii="Times New Roman" w:hAnsi="Times New Roman"/>
                <w:sz w:val="20"/>
                <w:szCs w:val="20"/>
                <w:lang w:val="ro-MD"/>
              </w:rPr>
              <w:t>7,61</w:t>
            </w:r>
          </w:p>
        </w:tc>
        <w:tc>
          <w:tcPr>
            <w:tcW w:w="1276" w:type="dxa"/>
            <w:tcBorders>
              <w:top w:val="nil"/>
              <w:left w:val="nil"/>
              <w:bottom w:val="single" w:sz="4" w:space="0" w:color="auto"/>
              <w:right w:val="single" w:sz="4" w:space="0" w:color="auto"/>
            </w:tcBorders>
            <w:shd w:val="clear" w:color="auto" w:fill="auto"/>
            <w:noWrap/>
          </w:tcPr>
          <w:p w14:paraId="4256677F" w14:textId="0AB87A37" w:rsidR="00B74B79" w:rsidRPr="00482985" w:rsidRDefault="00B74B79" w:rsidP="00B74B79">
            <w:pPr>
              <w:spacing w:after="0" w:line="240" w:lineRule="auto"/>
              <w:ind w:left="-28" w:right="-63"/>
              <w:jc w:val="right"/>
              <w:rPr>
                <w:rFonts w:ascii="Times New Roman" w:eastAsia="Times New Roman" w:hAnsi="Times New Roman"/>
                <w:color w:val="000000"/>
                <w:sz w:val="20"/>
                <w:szCs w:val="20"/>
                <w:lang w:val="ro-MD"/>
              </w:rPr>
            </w:pPr>
            <w:r w:rsidRPr="00482985">
              <w:rPr>
                <w:rFonts w:ascii="Times New Roman" w:hAnsi="Times New Roman"/>
                <w:sz w:val="20"/>
                <w:szCs w:val="20"/>
                <w:lang w:val="ro-MD"/>
              </w:rPr>
              <w:t>40.095,92</w:t>
            </w:r>
          </w:p>
        </w:tc>
      </w:tr>
      <w:tr w:rsidR="00B74B79" w:rsidRPr="00482985" w14:paraId="6CF9C6FF" w14:textId="77777777" w:rsidTr="00F9645D">
        <w:trPr>
          <w:trHeight w:val="58"/>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436053DA" w14:textId="77777777" w:rsidR="00B74B79" w:rsidRPr="00482985" w:rsidRDefault="00B74B79" w:rsidP="00B74B79">
            <w:pPr>
              <w:spacing w:after="0" w:line="240" w:lineRule="auto"/>
              <w:ind w:left="-28" w:right="-63"/>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225 „Creanțe ale bugetului”</w:t>
            </w:r>
          </w:p>
        </w:tc>
        <w:tc>
          <w:tcPr>
            <w:tcW w:w="1275" w:type="dxa"/>
            <w:tcBorders>
              <w:top w:val="nil"/>
              <w:left w:val="nil"/>
              <w:bottom w:val="single" w:sz="4" w:space="0" w:color="auto"/>
              <w:right w:val="single" w:sz="4" w:space="0" w:color="auto"/>
            </w:tcBorders>
            <w:shd w:val="clear" w:color="auto" w:fill="auto"/>
            <w:hideMark/>
          </w:tcPr>
          <w:p w14:paraId="617DB567" w14:textId="302A7406" w:rsidR="00B74B79" w:rsidRPr="00482985" w:rsidRDefault="00B74B79" w:rsidP="00B74B79">
            <w:pPr>
              <w:spacing w:after="0" w:line="240" w:lineRule="auto"/>
              <w:ind w:left="-28" w:right="-63"/>
              <w:jc w:val="right"/>
              <w:rPr>
                <w:rFonts w:ascii="Times New Roman" w:eastAsia="Times New Roman" w:hAnsi="Times New Roman"/>
                <w:color w:val="000000"/>
                <w:sz w:val="20"/>
                <w:szCs w:val="20"/>
                <w:lang w:val="ro-MD"/>
              </w:rPr>
            </w:pPr>
            <w:r w:rsidRPr="00482985">
              <w:rPr>
                <w:rFonts w:ascii="Times New Roman" w:hAnsi="Times New Roman"/>
                <w:sz w:val="20"/>
                <w:szCs w:val="20"/>
                <w:lang w:val="ro-MD"/>
              </w:rPr>
              <w:t>4.516,40</w:t>
            </w:r>
          </w:p>
        </w:tc>
        <w:tc>
          <w:tcPr>
            <w:tcW w:w="1134" w:type="dxa"/>
            <w:tcBorders>
              <w:top w:val="nil"/>
              <w:left w:val="nil"/>
              <w:bottom w:val="single" w:sz="4" w:space="0" w:color="auto"/>
              <w:right w:val="single" w:sz="4" w:space="0" w:color="auto"/>
            </w:tcBorders>
            <w:shd w:val="clear" w:color="auto" w:fill="auto"/>
            <w:hideMark/>
          </w:tcPr>
          <w:p w14:paraId="2EA50DC8" w14:textId="2ACB106D" w:rsidR="00B74B79" w:rsidRPr="00482985" w:rsidRDefault="00B74B79" w:rsidP="00B74B79">
            <w:pPr>
              <w:spacing w:after="0" w:line="240" w:lineRule="auto"/>
              <w:ind w:left="-28" w:right="-63"/>
              <w:jc w:val="right"/>
              <w:rPr>
                <w:rFonts w:ascii="Times New Roman" w:eastAsia="Times New Roman" w:hAnsi="Times New Roman"/>
                <w:color w:val="000000"/>
                <w:sz w:val="20"/>
                <w:szCs w:val="20"/>
                <w:lang w:val="ro-MD"/>
              </w:rPr>
            </w:pPr>
            <w:r w:rsidRPr="00482985">
              <w:rPr>
                <w:rFonts w:ascii="Times New Roman" w:hAnsi="Times New Roman"/>
                <w:sz w:val="20"/>
                <w:szCs w:val="20"/>
                <w:lang w:val="ro-MD"/>
              </w:rPr>
              <w:t>2,06</w:t>
            </w:r>
          </w:p>
        </w:tc>
        <w:tc>
          <w:tcPr>
            <w:tcW w:w="1276" w:type="dxa"/>
            <w:tcBorders>
              <w:top w:val="nil"/>
              <w:left w:val="nil"/>
              <w:bottom w:val="single" w:sz="4" w:space="0" w:color="auto"/>
              <w:right w:val="single" w:sz="4" w:space="0" w:color="auto"/>
            </w:tcBorders>
            <w:shd w:val="clear" w:color="auto" w:fill="auto"/>
            <w:hideMark/>
          </w:tcPr>
          <w:p w14:paraId="0D0E7193" w14:textId="3BF19461" w:rsidR="00B74B79" w:rsidRPr="00482985" w:rsidRDefault="00B74B79" w:rsidP="00B74B79">
            <w:pPr>
              <w:spacing w:after="0" w:line="240" w:lineRule="auto"/>
              <w:ind w:left="-28" w:right="-63"/>
              <w:jc w:val="right"/>
              <w:rPr>
                <w:rFonts w:ascii="Times New Roman" w:eastAsia="Times New Roman" w:hAnsi="Times New Roman"/>
                <w:color w:val="000000"/>
                <w:sz w:val="20"/>
                <w:szCs w:val="20"/>
                <w:lang w:val="ro-MD"/>
              </w:rPr>
            </w:pPr>
            <w:r w:rsidRPr="00482985">
              <w:rPr>
                <w:rFonts w:ascii="Times New Roman" w:hAnsi="Times New Roman"/>
                <w:sz w:val="20"/>
                <w:szCs w:val="20"/>
                <w:lang w:val="ro-MD"/>
              </w:rPr>
              <w:t>1.422,40</w:t>
            </w:r>
          </w:p>
        </w:tc>
        <w:tc>
          <w:tcPr>
            <w:tcW w:w="1133" w:type="dxa"/>
            <w:tcBorders>
              <w:top w:val="nil"/>
              <w:left w:val="nil"/>
              <w:bottom w:val="single" w:sz="4" w:space="0" w:color="auto"/>
              <w:right w:val="single" w:sz="4" w:space="0" w:color="auto"/>
            </w:tcBorders>
            <w:shd w:val="clear" w:color="auto" w:fill="auto"/>
            <w:hideMark/>
          </w:tcPr>
          <w:p w14:paraId="7E27C58D" w14:textId="5C46F4B2" w:rsidR="00B74B79" w:rsidRPr="00482985" w:rsidRDefault="00B74B79" w:rsidP="00B74B79">
            <w:pPr>
              <w:spacing w:after="0" w:line="240" w:lineRule="auto"/>
              <w:ind w:left="-28" w:right="-63"/>
              <w:jc w:val="right"/>
              <w:rPr>
                <w:rFonts w:ascii="Times New Roman" w:eastAsia="Times New Roman" w:hAnsi="Times New Roman"/>
                <w:color w:val="000000"/>
                <w:sz w:val="20"/>
                <w:szCs w:val="20"/>
                <w:lang w:val="ro-MD"/>
              </w:rPr>
            </w:pPr>
            <w:r w:rsidRPr="00482985">
              <w:rPr>
                <w:rFonts w:ascii="Times New Roman" w:hAnsi="Times New Roman"/>
                <w:sz w:val="20"/>
                <w:szCs w:val="20"/>
                <w:lang w:val="ro-MD"/>
              </w:rPr>
              <w:t>0,27</w:t>
            </w:r>
          </w:p>
        </w:tc>
        <w:tc>
          <w:tcPr>
            <w:tcW w:w="1276" w:type="dxa"/>
            <w:tcBorders>
              <w:top w:val="nil"/>
              <w:left w:val="nil"/>
              <w:bottom w:val="single" w:sz="4" w:space="0" w:color="auto"/>
              <w:right w:val="single" w:sz="4" w:space="0" w:color="auto"/>
            </w:tcBorders>
            <w:shd w:val="clear" w:color="auto" w:fill="auto"/>
            <w:noWrap/>
            <w:hideMark/>
          </w:tcPr>
          <w:p w14:paraId="56D2B86B" w14:textId="38112A59" w:rsidR="00B74B79" w:rsidRPr="00482985" w:rsidRDefault="00B74B79" w:rsidP="00B74B79">
            <w:pPr>
              <w:spacing w:after="0" w:line="240" w:lineRule="auto"/>
              <w:ind w:left="-28" w:right="-63"/>
              <w:jc w:val="right"/>
              <w:rPr>
                <w:rFonts w:ascii="Times New Roman" w:eastAsia="Times New Roman" w:hAnsi="Times New Roman"/>
                <w:color w:val="000000"/>
                <w:sz w:val="20"/>
                <w:szCs w:val="20"/>
                <w:lang w:val="ro-MD"/>
              </w:rPr>
            </w:pPr>
            <w:r w:rsidRPr="00482985">
              <w:rPr>
                <w:rFonts w:ascii="Times New Roman" w:hAnsi="Times New Roman"/>
                <w:sz w:val="20"/>
                <w:szCs w:val="20"/>
                <w:lang w:val="ro-MD"/>
              </w:rPr>
              <w:t>-3.094,00</w:t>
            </w:r>
          </w:p>
        </w:tc>
      </w:tr>
      <w:tr w:rsidR="00B74B79" w:rsidRPr="00482985" w14:paraId="02E1F58B" w14:textId="77777777" w:rsidTr="00F9645D">
        <w:trPr>
          <w:trHeight w:val="58"/>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45541494" w14:textId="51CAA988" w:rsidR="00B74B79" w:rsidRPr="00482985" w:rsidRDefault="00B74B79" w:rsidP="00B74B79">
            <w:pPr>
              <w:spacing w:after="0" w:line="240" w:lineRule="auto"/>
              <w:ind w:left="-28" w:right="-63"/>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226 „Creanțe ale personalului”</w:t>
            </w:r>
          </w:p>
        </w:tc>
        <w:tc>
          <w:tcPr>
            <w:tcW w:w="1275" w:type="dxa"/>
            <w:tcBorders>
              <w:top w:val="nil"/>
              <w:left w:val="nil"/>
              <w:bottom w:val="single" w:sz="4" w:space="0" w:color="auto"/>
              <w:right w:val="single" w:sz="4" w:space="0" w:color="auto"/>
            </w:tcBorders>
            <w:shd w:val="clear" w:color="auto" w:fill="auto"/>
            <w:hideMark/>
          </w:tcPr>
          <w:p w14:paraId="45A659FE" w14:textId="5B477548" w:rsidR="00B74B79" w:rsidRPr="00482985" w:rsidRDefault="00B74B79" w:rsidP="00B74B79">
            <w:pPr>
              <w:spacing w:after="0" w:line="240" w:lineRule="auto"/>
              <w:ind w:left="-28" w:right="-63"/>
              <w:jc w:val="right"/>
              <w:rPr>
                <w:rFonts w:ascii="Times New Roman" w:eastAsia="Times New Roman" w:hAnsi="Times New Roman"/>
                <w:color w:val="000000"/>
                <w:sz w:val="20"/>
                <w:szCs w:val="20"/>
                <w:lang w:val="ro-MD"/>
              </w:rPr>
            </w:pPr>
            <w:r w:rsidRPr="00482985">
              <w:rPr>
                <w:rFonts w:ascii="Times New Roman" w:hAnsi="Times New Roman"/>
                <w:sz w:val="20"/>
                <w:szCs w:val="20"/>
                <w:lang w:val="ro-MD"/>
              </w:rPr>
              <w:t>8</w:t>
            </w:r>
          </w:p>
        </w:tc>
        <w:tc>
          <w:tcPr>
            <w:tcW w:w="1134" w:type="dxa"/>
            <w:tcBorders>
              <w:top w:val="nil"/>
              <w:left w:val="nil"/>
              <w:bottom w:val="single" w:sz="4" w:space="0" w:color="auto"/>
              <w:right w:val="single" w:sz="4" w:space="0" w:color="auto"/>
            </w:tcBorders>
            <w:shd w:val="clear" w:color="auto" w:fill="auto"/>
            <w:hideMark/>
          </w:tcPr>
          <w:p w14:paraId="19D73227" w14:textId="2BFE61BE" w:rsidR="00B74B79" w:rsidRPr="00482985" w:rsidRDefault="00B74B79" w:rsidP="00B74B79">
            <w:pPr>
              <w:spacing w:after="0" w:line="240" w:lineRule="auto"/>
              <w:ind w:left="-28" w:right="-63"/>
              <w:jc w:val="right"/>
              <w:rPr>
                <w:rFonts w:ascii="Times New Roman" w:eastAsia="Times New Roman" w:hAnsi="Times New Roman"/>
                <w:color w:val="000000"/>
                <w:sz w:val="20"/>
                <w:szCs w:val="20"/>
                <w:lang w:val="ro-MD"/>
              </w:rPr>
            </w:pPr>
            <w:r w:rsidRPr="00482985">
              <w:rPr>
                <w:rFonts w:ascii="Times New Roman" w:hAnsi="Times New Roman"/>
                <w:sz w:val="20"/>
                <w:szCs w:val="20"/>
                <w:lang w:val="ro-MD"/>
              </w:rPr>
              <w:t>0,00</w:t>
            </w:r>
          </w:p>
        </w:tc>
        <w:tc>
          <w:tcPr>
            <w:tcW w:w="1276" w:type="dxa"/>
            <w:tcBorders>
              <w:top w:val="nil"/>
              <w:left w:val="nil"/>
              <w:bottom w:val="single" w:sz="4" w:space="0" w:color="auto"/>
              <w:right w:val="single" w:sz="4" w:space="0" w:color="auto"/>
            </w:tcBorders>
            <w:shd w:val="clear" w:color="auto" w:fill="auto"/>
            <w:hideMark/>
          </w:tcPr>
          <w:p w14:paraId="6FABC394" w14:textId="4FD40410" w:rsidR="00B74B79" w:rsidRPr="00482985" w:rsidRDefault="00B74B79" w:rsidP="00B74B79">
            <w:pPr>
              <w:spacing w:after="0" w:line="240" w:lineRule="auto"/>
              <w:ind w:left="-28" w:right="-63"/>
              <w:jc w:val="right"/>
              <w:rPr>
                <w:rFonts w:ascii="Times New Roman" w:eastAsia="Times New Roman" w:hAnsi="Times New Roman"/>
                <w:color w:val="000000"/>
                <w:sz w:val="20"/>
                <w:szCs w:val="20"/>
                <w:lang w:val="ro-MD"/>
              </w:rPr>
            </w:pPr>
            <w:r w:rsidRPr="00482985">
              <w:rPr>
                <w:rFonts w:ascii="Times New Roman" w:hAnsi="Times New Roman"/>
                <w:sz w:val="20"/>
                <w:szCs w:val="20"/>
                <w:lang w:val="ro-MD"/>
              </w:rPr>
              <w:t>0,3</w:t>
            </w:r>
          </w:p>
        </w:tc>
        <w:tc>
          <w:tcPr>
            <w:tcW w:w="1133" w:type="dxa"/>
            <w:tcBorders>
              <w:top w:val="nil"/>
              <w:left w:val="nil"/>
              <w:bottom w:val="single" w:sz="4" w:space="0" w:color="auto"/>
              <w:right w:val="single" w:sz="4" w:space="0" w:color="auto"/>
            </w:tcBorders>
            <w:shd w:val="clear" w:color="auto" w:fill="auto"/>
            <w:hideMark/>
          </w:tcPr>
          <w:p w14:paraId="2B7AF48F" w14:textId="66437F02" w:rsidR="00B74B79" w:rsidRPr="00482985" w:rsidRDefault="00B74B79" w:rsidP="00B74B79">
            <w:pPr>
              <w:spacing w:after="0" w:line="240" w:lineRule="auto"/>
              <w:ind w:left="-28" w:right="-63"/>
              <w:jc w:val="right"/>
              <w:rPr>
                <w:rFonts w:ascii="Times New Roman" w:eastAsia="Times New Roman" w:hAnsi="Times New Roman"/>
                <w:color w:val="000000"/>
                <w:sz w:val="20"/>
                <w:szCs w:val="20"/>
                <w:lang w:val="ro-MD"/>
              </w:rPr>
            </w:pPr>
            <w:r w:rsidRPr="00482985">
              <w:rPr>
                <w:rFonts w:ascii="Times New Roman" w:hAnsi="Times New Roman"/>
                <w:sz w:val="20"/>
                <w:szCs w:val="20"/>
                <w:lang w:val="ro-MD"/>
              </w:rPr>
              <w:t>0,00</w:t>
            </w:r>
          </w:p>
        </w:tc>
        <w:tc>
          <w:tcPr>
            <w:tcW w:w="1276" w:type="dxa"/>
            <w:tcBorders>
              <w:top w:val="nil"/>
              <w:left w:val="nil"/>
              <w:bottom w:val="single" w:sz="4" w:space="0" w:color="auto"/>
              <w:right w:val="single" w:sz="4" w:space="0" w:color="auto"/>
            </w:tcBorders>
            <w:shd w:val="clear" w:color="auto" w:fill="auto"/>
            <w:noWrap/>
            <w:hideMark/>
          </w:tcPr>
          <w:p w14:paraId="2704EC17" w14:textId="4412888E" w:rsidR="00B74B79" w:rsidRPr="00482985" w:rsidRDefault="00B74B79" w:rsidP="00B74B79">
            <w:pPr>
              <w:spacing w:after="0" w:line="240" w:lineRule="auto"/>
              <w:ind w:left="-28" w:right="-63"/>
              <w:jc w:val="right"/>
              <w:rPr>
                <w:rFonts w:ascii="Times New Roman" w:eastAsia="Times New Roman" w:hAnsi="Times New Roman"/>
                <w:color w:val="000000"/>
                <w:sz w:val="20"/>
                <w:szCs w:val="20"/>
                <w:lang w:val="ro-MD"/>
              </w:rPr>
            </w:pPr>
            <w:r w:rsidRPr="00482985">
              <w:rPr>
                <w:rFonts w:ascii="Times New Roman" w:hAnsi="Times New Roman"/>
                <w:sz w:val="20"/>
                <w:szCs w:val="20"/>
                <w:lang w:val="ro-MD"/>
              </w:rPr>
              <w:t>-7,70</w:t>
            </w:r>
          </w:p>
        </w:tc>
      </w:tr>
      <w:tr w:rsidR="00B74B79" w:rsidRPr="00482985" w14:paraId="62A55BEF" w14:textId="77777777" w:rsidTr="00F9645D">
        <w:trPr>
          <w:trHeight w:val="58"/>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3195780A" w14:textId="77777777" w:rsidR="00B74B79" w:rsidRPr="00482985" w:rsidRDefault="00B74B79" w:rsidP="00B74B79">
            <w:pPr>
              <w:spacing w:after="0" w:line="240" w:lineRule="auto"/>
              <w:ind w:left="-28" w:right="-63"/>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232 „Creanțe preliminare”</w:t>
            </w:r>
          </w:p>
        </w:tc>
        <w:tc>
          <w:tcPr>
            <w:tcW w:w="1275" w:type="dxa"/>
            <w:tcBorders>
              <w:top w:val="nil"/>
              <w:left w:val="nil"/>
              <w:bottom w:val="single" w:sz="4" w:space="0" w:color="auto"/>
              <w:right w:val="single" w:sz="4" w:space="0" w:color="auto"/>
            </w:tcBorders>
            <w:shd w:val="clear" w:color="auto" w:fill="auto"/>
            <w:hideMark/>
          </w:tcPr>
          <w:p w14:paraId="4E2AE75C" w14:textId="1E8C4139" w:rsidR="00B74B79" w:rsidRPr="00482985" w:rsidRDefault="00B74B79" w:rsidP="00B74B79">
            <w:pPr>
              <w:spacing w:after="0" w:line="240" w:lineRule="auto"/>
              <w:ind w:left="-28" w:right="-63"/>
              <w:jc w:val="right"/>
              <w:rPr>
                <w:rFonts w:ascii="Times New Roman" w:eastAsia="Times New Roman" w:hAnsi="Times New Roman"/>
                <w:color w:val="000000"/>
                <w:sz w:val="20"/>
                <w:szCs w:val="20"/>
                <w:lang w:val="ro-MD"/>
              </w:rPr>
            </w:pPr>
            <w:r w:rsidRPr="00482985">
              <w:rPr>
                <w:rFonts w:ascii="Times New Roman" w:hAnsi="Times New Roman"/>
                <w:sz w:val="20"/>
                <w:szCs w:val="20"/>
                <w:lang w:val="ro-MD"/>
              </w:rPr>
              <w:t>22.102,60</w:t>
            </w:r>
          </w:p>
        </w:tc>
        <w:tc>
          <w:tcPr>
            <w:tcW w:w="1134" w:type="dxa"/>
            <w:tcBorders>
              <w:top w:val="nil"/>
              <w:left w:val="nil"/>
              <w:bottom w:val="single" w:sz="4" w:space="0" w:color="auto"/>
              <w:right w:val="single" w:sz="4" w:space="0" w:color="auto"/>
            </w:tcBorders>
            <w:shd w:val="clear" w:color="auto" w:fill="auto"/>
            <w:hideMark/>
          </w:tcPr>
          <w:p w14:paraId="5EFA8917" w14:textId="225A51E2" w:rsidR="00B74B79" w:rsidRPr="00482985" w:rsidRDefault="00B74B79" w:rsidP="00B74B79">
            <w:pPr>
              <w:spacing w:after="0" w:line="240" w:lineRule="auto"/>
              <w:ind w:left="-28" w:right="-63"/>
              <w:jc w:val="right"/>
              <w:rPr>
                <w:rFonts w:ascii="Times New Roman" w:eastAsia="Times New Roman" w:hAnsi="Times New Roman"/>
                <w:color w:val="000000"/>
                <w:sz w:val="20"/>
                <w:szCs w:val="20"/>
                <w:lang w:val="ro-MD"/>
              </w:rPr>
            </w:pPr>
            <w:r w:rsidRPr="00482985">
              <w:rPr>
                <w:rFonts w:ascii="Times New Roman" w:hAnsi="Times New Roman"/>
                <w:sz w:val="20"/>
                <w:szCs w:val="20"/>
                <w:lang w:val="ro-MD"/>
              </w:rPr>
              <w:t>10,09</w:t>
            </w:r>
          </w:p>
        </w:tc>
        <w:tc>
          <w:tcPr>
            <w:tcW w:w="1276" w:type="dxa"/>
            <w:tcBorders>
              <w:top w:val="nil"/>
              <w:left w:val="nil"/>
              <w:bottom w:val="single" w:sz="4" w:space="0" w:color="auto"/>
              <w:right w:val="single" w:sz="4" w:space="0" w:color="auto"/>
            </w:tcBorders>
            <w:shd w:val="clear" w:color="auto" w:fill="auto"/>
            <w:hideMark/>
          </w:tcPr>
          <w:p w14:paraId="4C6A1AEF" w14:textId="7D2FE411" w:rsidR="00B74B79" w:rsidRPr="00482985" w:rsidRDefault="00B74B79" w:rsidP="00B74B79">
            <w:pPr>
              <w:spacing w:after="0" w:line="240" w:lineRule="auto"/>
              <w:ind w:left="-28" w:right="-63"/>
              <w:jc w:val="right"/>
              <w:rPr>
                <w:rFonts w:ascii="Times New Roman" w:eastAsia="Times New Roman" w:hAnsi="Times New Roman"/>
                <w:color w:val="000000"/>
                <w:sz w:val="20"/>
                <w:szCs w:val="20"/>
                <w:lang w:val="ro-MD"/>
              </w:rPr>
            </w:pPr>
            <w:r w:rsidRPr="00482985">
              <w:rPr>
                <w:rFonts w:ascii="Times New Roman" w:hAnsi="Times New Roman"/>
                <w:sz w:val="20"/>
                <w:szCs w:val="20"/>
                <w:lang w:val="ro-MD"/>
              </w:rPr>
              <w:t>53.187,90</w:t>
            </w:r>
          </w:p>
        </w:tc>
        <w:tc>
          <w:tcPr>
            <w:tcW w:w="1133" w:type="dxa"/>
            <w:tcBorders>
              <w:top w:val="nil"/>
              <w:left w:val="nil"/>
              <w:bottom w:val="single" w:sz="4" w:space="0" w:color="auto"/>
              <w:right w:val="single" w:sz="4" w:space="0" w:color="auto"/>
            </w:tcBorders>
            <w:shd w:val="clear" w:color="auto" w:fill="auto"/>
            <w:hideMark/>
          </w:tcPr>
          <w:p w14:paraId="1D982C07" w14:textId="0209A8E2" w:rsidR="00B74B79" w:rsidRPr="00482985" w:rsidRDefault="00B74B79" w:rsidP="00B74B79">
            <w:pPr>
              <w:spacing w:after="0" w:line="240" w:lineRule="auto"/>
              <w:ind w:left="-28" w:right="-63"/>
              <w:jc w:val="right"/>
              <w:rPr>
                <w:rFonts w:ascii="Times New Roman" w:eastAsia="Times New Roman" w:hAnsi="Times New Roman"/>
                <w:color w:val="000000"/>
                <w:sz w:val="20"/>
                <w:szCs w:val="20"/>
                <w:lang w:val="ro-MD"/>
              </w:rPr>
            </w:pPr>
            <w:r w:rsidRPr="00482985">
              <w:rPr>
                <w:rFonts w:ascii="Times New Roman" w:hAnsi="Times New Roman"/>
                <w:sz w:val="20"/>
                <w:szCs w:val="20"/>
                <w:lang w:val="ro-MD"/>
              </w:rPr>
              <w:t>10,04</w:t>
            </w:r>
          </w:p>
        </w:tc>
        <w:tc>
          <w:tcPr>
            <w:tcW w:w="1276" w:type="dxa"/>
            <w:tcBorders>
              <w:top w:val="nil"/>
              <w:left w:val="nil"/>
              <w:bottom w:val="single" w:sz="4" w:space="0" w:color="auto"/>
              <w:right w:val="single" w:sz="4" w:space="0" w:color="auto"/>
            </w:tcBorders>
            <w:shd w:val="clear" w:color="auto" w:fill="auto"/>
            <w:noWrap/>
            <w:hideMark/>
          </w:tcPr>
          <w:p w14:paraId="71DDBCEA" w14:textId="77F12BC6" w:rsidR="00B74B79" w:rsidRPr="00482985" w:rsidRDefault="00B74B79" w:rsidP="00B74B79">
            <w:pPr>
              <w:spacing w:after="0" w:line="240" w:lineRule="auto"/>
              <w:ind w:left="-28" w:right="-63"/>
              <w:jc w:val="right"/>
              <w:rPr>
                <w:rFonts w:ascii="Times New Roman" w:eastAsia="Times New Roman" w:hAnsi="Times New Roman"/>
                <w:color w:val="000000"/>
                <w:sz w:val="20"/>
                <w:szCs w:val="20"/>
                <w:lang w:val="ro-MD"/>
              </w:rPr>
            </w:pPr>
            <w:r w:rsidRPr="00482985">
              <w:rPr>
                <w:rFonts w:ascii="Times New Roman" w:hAnsi="Times New Roman"/>
                <w:sz w:val="20"/>
                <w:szCs w:val="20"/>
                <w:lang w:val="ro-MD"/>
              </w:rPr>
              <w:t>31.085,30</w:t>
            </w:r>
          </w:p>
        </w:tc>
      </w:tr>
      <w:tr w:rsidR="00B74B79" w:rsidRPr="00482985" w14:paraId="1E3203F9" w14:textId="77777777" w:rsidTr="00F9645D">
        <w:trPr>
          <w:trHeight w:val="58"/>
        </w:trPr>
        <w:tc>
          <w:tcPr>
            <w:tcW w:w="3256" w:type="dxa"/>
            <w:tcBorders>
              <w:top w:val="nil"/>
              <w:left w:val="single" w:sz="4" w:space="0" w:color="auto"/>
              <w:bottom w:val="single" w:sz="4" w:space="0" w:color="auto"/>
              <w:right w:val="single" w:sz="4" w:space="0" w:color="auto"/>
            </w:tcBorders>
            <w:shd w:val="clear" w:color="auto" w:fill="auto"/>
            <w:vAlign w:val="center"/>
            <w:hideMark/>
          </w:tcPr>
          <w:p w14:paraId="7CC4D4A2" w14:textId="77777777" w:rsidR="00B74B79" w:rsidRPr="00482985" w:rsidRDefault="00B74B79" w:rsidP="00B74B79">
            <w:pPr>
              <w:spacing w:after="0" w:line="240" w:lineRule="auto"/>
              <w:ind w:left="-28" w:right="-63"/>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234 „Alte creanțe curente”</w:t>
            </w:r>
          </w:p>
        </w:tc>
        <w:tc>
          <w:tcPr>
            <w:tcW w:w="1275" w:type="dxa"/>
            <w:tcBorders>
              <w:top w:val="nil"/>
              <w:left w:val="nil"/>
              <w:bottom w:val="single" w:sz="4" w:space="0" w:color="auto"/>
              <w:right w:val="single" w:sz="4" w:space="0" w:color="auto"/>
            </w:tcBorders>
            <w:shd w:val="clear" w:color="auto" w:fill="auto"/>
            <w:hideMark/>
          </w:tcPr>
          <w:p w14:paraId="261E51E0" w14:textId="19B35173" w:rsidR="00B74B79" w:rsidRPr="00482985" w:rsidRDefault="00B74B79" w:rsidP="00B74B79">
            <w:pPr>
              <w:spacing w:after="0" w:line="240" w:lineRule="auto"/>
              <w:ind w:left="-28" w:right="-63"/>
              <w:jc w:val="right"/>
              <w:rPr>
                <w:rFonts w:ascii="Times New Roman" w:eastAsia="Times New Roman" w:hAnsi="Times New Roman"/>
                <w:color w:val="000000"/>
                <w:sz w:val="20"/>
                <w:szCs w:val="20"/>
                <w:lang w:val="ro-MD"/>
              </w:rPr>
            </w:pPr>
            <w:r w:rsidRPr="00482985">
              <w:rPr>
                <w:rFonts w:ascii="Times New Roman" w:hAnsi="Times New Roman"/>
                <w:sz w:val="20"/>
                <w:szCs w:val="20"/>
                <w:lang w:val="ro-MD"/>
              </w:rPr>
              <w:t>367,2</w:t>
            </w:r>
          </w:p>
        </w:tc>
        <w:tc>
          <w:tcPr>
            <w:tcW w:w="1134" w:type="dxa"/>
            <w:tcBorders>
              <w:top w:val="nil"/>
              <w:left w:val="nil"/>
              <w:bottom w:val="single" w:sz="4" w:space="0" w:color="auto"/>
              <w:right w:val="single" w:sz="4" w:space="0" w:color="auto"/>
            </w:tcBorders>
            <w:shd w:val="clear" w:color="auto" w:fill="auto"/>
            <w:hideMark/>
          </w:tcPr>
          <w:p w14:paraId="7437BE23" w14:textId="69FBCDC3" w:rsidR="00B74B79" w:rsidRPr="00482985" w:rsidRDefault="00B74B79" w:rsidP="00B74B79">
            <w:pPr>
              <w:spacing w:after="0" w:line="240" w:lineRule="auto"/>
              <w:ind w:left="-28" w:right="-63"/>
              <w:jc w:val="right"/>
              <w:rPr>
                <w:rFonts w:ascii="Times New Roman" w:eastAsia="Times New Roman" w:hAnsi="Times New Roman"/>
                <w:color w:val="000000"/>
                <w:sz w:val="20"/>
                <w:szCs w:val="20"/>
                <w:lang w:val="ro-MD"/>
              </w:rPr>
            </w:pPr>
            <w:r w:rsidRPr="00482985">
              <w:rPr>
                <w:rFonts w:ascii="Times New Roman" w:hAnsi="Times New Roman"/>
                <w:sz w:val="20"/>
                <w:szCs w:val="20"/>
                <w:lang w:val="ro-MD"/>
              </w:rPr>
              <w:t>0,17</w:t>
            </w:r>
          </w:p>
        </w:tc>
        <w:tc>
          <w:tcPr>
            <w:tcW w:w="1276" w:type="dxa"/>
            <w:tcBorders>
              <w:top w:val="nil"/>
              <w:left w:val="nil"/>
              <w:bottom w:val="single" w:sz="4" w:space="0" w:color="auto"/>
              <w:right w:val="single" w:sz="4" w:space="0" w:color="auto"/>
            </w:tcBorders>
            <w:shd w:val="clear" w:color="auto" w:fill="auto"/>
            <w:hideMark/>
          </w:tcPr>
          <w:p w14:paraId="198634A9" w14:textId="492B183E" w:rsidR="00B74B79" w:rsidRPr="00482985" w:rsidRDefault="00B74B79" w:rsidP="00B74B79">
            <w:pPr>
              <w:spacing w:after="0" w:line="240" w:lineRule="auto"/>
              <w:ind w:left="-28" w:right="-63"/>
              <w:jc w:val="right"/>
              <w:rPr>
                <w:rFonts w:ascii="Times New Roman" w:eastAsia="Times New Roman" w:hAnsi="Times New Roman"/>
                <w:color w:val="000000"/>
                <w:sz w:val="20"/>
                <w:szCs w:val="20"/>
                <w:lang w:val="ro-MD"/>
              </w:rPr>
            </w:pPr>
            <w:r w:rsidRPr="00482985">
              <w:rPr>
                <w:rFonts w:ascii="Times New Roman" w:hAnsi="Times New Roman"/>
                <w:sz w:val="20"/>
                <w:szCs w:val="20"/>
                <w:lang w:val="ro-MD"/>
              </w:rPr>
              <w:t>22.690,80</w:t>
            </w:r>
          </w:p>
        </w:tc>
        <w:tc>
          <w:tcPr>
            <w:tcW w:w="1133" w:type="dxa"/>
            <w:tcBorders>
              <w:top w:val="nil"/>
              <w:left w:val="nil"/>
              <w:bottom w:val="single" w:sz="4" w:space="0" w:color="auto"/>
              <w:right w:val="single" w:sz="4" w:space="0" w:color="auto"/>
            </w:tcBorders>
            <w:shd w:val="clear" w:color="auto" w:fill="auto"/>
            <w:hideMark/>
          </w:tcPr>
          <w:p w14:paraId="4C9EF942" w14:textId="68E3183F" w:rsidR="00B74B79" w:rsidRPr="00482985" w:rsidRDefault="00B74B79" w:rsidP="00B74B79">
            <w:pPr>
              <w:spacing w:after="0" w:line="240" w:lineRule="auto"/>
              <w:ind w:left="-28" w:right="-63"/>
              <w:jc w:val="right"/>
              <w:rPr>
                <w:rFonts w:ascii="Times New Roman" w:eastAsia="Times New Roman" w:hAnsi="Times New Roman"/>
                <w:color w:val="000000"/>
                <w:sz w:val="20"/>
                <w:szCs w:val="20"/>
                <w:lang w:val="ro-MD"/>
              </w:rPr>
            </w:pPr>
            <w:r w:rsidRPr="00482985">
              <w:rPr>
                <w:rFonts w:ascii="Times New Roman" w:hAnsi="Times New Roman"/>
                <w:sz w:val="20"/>
                <w:szCs w:val="20"/>
                <w:lang w:val="ro-MD"/>
              </w:rPr>
              <w:t>4,28</w:t>
            </w:r>
          </w:p>
        </w:tc>
        <w:tc>
          <w:tcPr>
            <w:tcW w:w="1276" w:type="dxa"/>
            <w:tcBorders>
              <w:top w:val="nil"/>
              <w:left w:val="nil"/>
              <w:bottom w:val="single" w:sz="4" w:space="0" w:color="auto"/>
              <w:right w:val="single" w:sz="4" w:space="0" w:color="auto"/>
            </w:tcBorders>
            <w:shd w:val="clear" w:color="auto" w:fill="auto"/>
            <w:noWrap/>
            <w:hideMark/>
          </w:tcPr>
          <w:p w14:paraId="09CD25DB" w14:textId="2E6592AC" w:rsidR="00B74B79" w:rsidRPr="00482985" w:rsidRDefault="00B74B79" w:rsidP="00B74B79">
            <w:pPr>
              <w:spacing w:after="0" w:line="240" w:lineRule="auto"/>
              <w:ind w:left="-28" w:right="-63"/>
              <w:jc w:val="right"/>
              <w:rPr>
                <w:rFonts w:ascii="Times New Roman" w:eastAsia="Times New Roman" w:hAnsi="Times New Roman"/>
                <w:color w:val="000000"/>
                <w:sz w:val="20"/>
                <w:szCs w:val="20"/>
                <w:lang w:val="ro-MD"/>
              </w:rPr>
            </w:pPr>
            <w:r w:rsidRPr="00482985">
              <w:rPr>
                <w:rFonts w:ascii="Times New Roman" w:hAnsi="Times New Roman"/>
                <w:sz w:val="20"/>
                <w:szCs w:val="20"/>
                <w:lang w:val="ro-MD"/>
              </w:rPr>
              <w:t>22.323,60</w:t>
            </w:r>
          </w:p>
        </w:tc>
      </w:tr>
    </w:tbl>
    <w:p w14:paraId="7FCF30E2" w14:textId="5688B79F" w:rsidR="00C96CC3" w:rsidRPr="00072937" w:rsidRDefault="00C96CC3" w:rsidP="00C96CC3">
      <w:pPr>
        <w:spacing w:after="0" w:line="276" w:lineRule="auto"/>
        <w:contextualSpacing/>
        <w:rPr>
          <w:rFonts w:ascii="Times New Roman" w:hAnsi="Times New Roman"/>
          <w:i/>
          <w:sz w:val="20"/>
          <w:szCs w:val="20"/>
          <w:lang w:val="ro-MD"/>
        </w:rPr>
      </w:pPr>
      <w:r w:rsidRPr="00D27FA1">
        <w:rPr>
          <w:rFonts w:ascii="Times New Roman" w:hAnsi="Times New Roman"/>
          <w:b/>
          <w:i/>
          <w:sz w:val="20"/>
          <w:szCs w:val="20"/>
          <w:lang w:val="ro-MD"/>
        </w:rPr>
        <w:t>Sursa:</w:t>
      </w:r>
      <w:r w:rsidRPr="00482985">
        <w:rPr>
          <w:rFonts w:ascii="Times New Roman" w:hAnsi="Times New Roman"/>
          <w:b/>
          <w:i/>
          <w:sz w:val="20"/>
          <w:szCs w:val="20"/>
          <w:lang w:val="ro-MD"/>
        </w:rPr>
        <w:t xml:space="preserve">  </w:t>
      </w:r>
      <w:r w:rsidRPr="00072937">
        <w:rPr>
          <w:rFonts w:ascii="Times New Roman" w:hAnsi="Times New Roman"/>
          <w:i/>
          <w:sz w:val="20"/>
          <w:szCs w:val="20"/>
          <w:lang w:val="ro-MD"/>
        </w:rPr>
        <w:t>Datele înregistrate în balanța de verificare a S</w:t>
      </w:r>
      <w:r w:rsidR="002F3226" w:rsidRPr="00072937">
        <w:rPr>
          <w:rFonts w:ascii="Times New Roman" w:hAnsi="Times New Roman"/>
          <w:i/>
          <w:sz w:val="20"/>
          <w:szCs w:val="20"/>
          <w:lang w:val="ro-MD"/>
        </w:rPr>
        <w:t>.</w:t>
      </w:r>
      <w:r w:rsidRPr="00072937">
        <w:rPr>
          <w:rFonts w:ascii="Times New Roman" w:hAnsi="Times New Roman"/>
          <w:i/>
          <w:sz w:val="20"/>
          <w:szCs w:val="20"/>
          <w:lang w:val="ro-MD"/>
        </w:rPr>
        <w:t>A</w:t>
      </w:r>
      <w:r w:rsidR="002F3226" w:rsidRPr="00072937">
        <w:rPr>
          <w:rFonts w:ascii="Times New Roman" w:hAnsi="Times New Roman"/>
          <w:i/>
          <w:sz w:val="20"/>
          <w:szCs w:val="20"/>
          <w:lang w:val="ro-MD"/>
        </w:rPr>
        <w:t>.</w:t>
      </w:r>
      <w:r w:rsidRPr="00072937">
        <w:rPr>
          <w:rFonts w:ascii="Times New Roman" w:hAnsi="Times New Roman"/>
          <w:i/>
          <w:sz w:val="20"/>
          <w:szCs w:val="20"/>
          <w:lang w:val="ro-MD"/>
        </w:rPr>
        <w:t xml:space="preserve"> „FEE-Nord” la situați</w:t>
      </w:r>
      <w:r w:rsidR="009D104B">
        <w:rPr>
          <w:rFonts w:ascii="Times New Roman" w:hAnsi="Times New Roman"/>
          <w:i/>
          <w:sz w:val="20"/>
          <w:szCs w:val="20"/>
          <w:lang w:val="ro-MD"/>
        </w:rPr>
        <w:t>ile</w:t>
      </w:r>
      <w:r w:rsidRPr="00072937">
        <w:rPr>
          <w:rFonts w:ascii="Times New Roman" w:hAnsi="Times New Roman"/>
          <w:i/>
          <w:sz w:val="20"/>
          <w:szCs w:val="20"/>
          <w:lang w:val="ro-MD"/>
        </w:rPr>
        <w:t xml:space="preserve"> d</w:t>
      </w:r>
      <w:r w:rsidR="009D104B">
        <w:rPr>
          <w:rFonts w:ascii="Times New Roman" w:hAnsi="Times New Roman"/>
          <w:i/>
          <w:sz w:val="20"/>
          <w:szCs w:val="20"/>
          <w:lang w:val="ro-MD"/>
        </w:rPr>
        <w:t>in</w:t>
      </w:r>
      <w:r w:rsidRPr="00072937">
        <w:rPr>
          <w:rFonts w:ascii="Times New Roman" w:hAnsi="Times New Roman"/>
          <w:i/>
          <w:sz w:val="20"/>
          <w:szCs w:val="20"/>
          <w:lang w:val="ro-MD"/>
        </w:rPr>
        <w:t xml:space="preserve"> 31.12.2021 și 31.12.2022.</w:t>
      </w:r>
    </w:p>
    <w:p w14:paraId="103B5792" w14:textId="55F9350A" w:rsidR="00C96CC3" w:rsidRPr="00482985" w:rsidRDefault="00115D00" w:rsidP="002F3226">
      <w:pPr>
        <w:autoSpaceDE w:val="0"/>
        <w:autoSpaceDN w:val="0"/>
        <w:adjustRightInd w:val="0"/>
        <w:spacing w:before="240" w:after="0" w:line="276" w:lineRule="auto"/>
        <w:ind w:firstLine="709"/>
        <w:jc w:val="both"/>
        <w:rPr>
          <w:rFonts w:ascii="Times New Roman" w:hAnsi="Times New Roman"/>
          <w:sz w:val="24"/>
          <w:szCs w:val="24"/>
          <w:lang w:val="ro-MD"/>
        </w:rPr>
      </w:pPr>
      <w:r w:rsidRPr="00482985">
        <w:rPr>
          <w:rFonts w:ascii="Times New Roman" w:hAnsi="Times New Roman"/>
          <w:sz w:val="24"/>
          <w:szCs w:val="24"/>
          <w:lang w:val="ro-MD"/>
        </w:rPr>
        <w:t>P</w:t>
      </w:r>
      <w:r w:rsidR="00C96CC3" w:rsidRPr="00482985">
        <w:rPr>
          <w:rFonts w:ascii="Times New Roman" w:hAnsi="Times New Roman"/>
          <w:sz w:val="24"/>
          <w:szCs w:val="24"/>
          <w:lang w:val="ro-MD"/>
        </w:rPr>
        <w:t xml:space="preserve">onderea cea mai mare </w:t>
      </w:r>
      <w:r w:rsidR="009D104B">
        <w:rPr>
          <w:rFonts w:ascii="Times New Roman" w:hAnsi="Times New Roman"/>
          <w:sz w:val="24"/>
          <w:szCs w:val="24"/>
          <w:lang w:val="ro-MD"/>
        </w:rPr>
        <w:t>î</w:t>
      </w:r>
      <w:r w:rsidR="00C96CC3" w:rsidRPr="00482985">
        <w:rPr>
          <w:rFonts w:ascii="Times New Roman" w:hAnsi="Times New Roman"/>
          <w:sz w:val="24"/>
          <w:szCs w:val="24"/>
          <w:lang w:val="ro-MD"/>
        </w:rPr>
        <w:t>n totalul creanțelor o constituie creanțele comerciale ale entității</w:t>
      </w:r>
      <w:r w:rsidR="009D104B">
        <w:rPr>
          <w:rFonts w:ascii="Times New Roman" w:hAnsi="Times New Roman"/>
          <w:sz w:val="24"/>
          <w:szCs w:val="24"/>
          <w:lang w:val="ro-MD"/>
        </w:rPr>
        <w:t>,</w:t>
      </w:r>
      <w:r w:rsidR="00C96CC3" w:rsidRPr="00482985">
        <w:rPr>
          <w:rFonts w:ascii="Times New Roman" w:hAnsi="Times New Roman"/>
          <w:sz w:val="24"/>
          <w:szCs w:val="24"/>
          <w:lang w:val="ro-MD"/>
        </w:rPr>
        <w:t xml:space="preserve"> în sumă totală de </w:t>
      </w:r>
      <w:r w:rsidR="00C96CC3" w:rsidRPr="00482985">
        <w:rPr>
          <w:rFonts w:ascii="Times New Roman" w:eastAsia="Times New Roman" w:hAnsi="Times New Roman"/>
          <w:color w:val="000000"/>
          <w:sz w:val="24"/>
          <w:szCs w:val="24"/>
          <w:lang w:val="ro-MD"/>
        </w:rPr>
        <w:t>423</w:t>
      </w:r>
      <w:r w:rsidR="00A75E7C" w:rsidRPr="00482985">
        <w:rPr>
          <w:rFonts w:ascii="Times New Roman" w:eastAsia="Times New Roman" w:hAnsi="Times New Roman"/>
          <w:color w:val="000000"/>
          <w:sz w:val="24"/>
          <w:szCs w:val="24"/>
          <w:lang w:val="ro-MD"/>
        </w:rPr>
        <w:t>,1</w:t>
      </w:r>
      <w:r w:rsidR="00C96CC3" w:rsidRPr="00482985">
        <w:rPr>
          <w:rFonts w:ascii="Times New Roman" w:eastAsia="Times New Roman" w:hAnsi="Times New Roman"/>
          <w:color w:val="000000"/>
          <w:sz w:val="24"/>
          <w:szCs w:val="24"/>
          <w:lang w:val="ro-MD"/>
        </w:rPr>
        <w:t xml:space="preserve"> mi</w:t>
      </w:r>
      <w:r w:rsidR="00A75E7C" w:rsidRPr="00482985">
        <w:rPr>
          <w:rFonts w:ascii="Times New Roman" w:eastAsia="Times New Roman" w:hAnsi="Times New Roman"/>
          <w:color w:val="000000"/>
          <w:sz w:val="24"/>
          <w:szCs w:val="24"/>
          <w:lang w:val="ro-MD"/>
        </w:rPr>
        <w:t>l.</w:t>
      </w:r>
      <w:r w:rsidR="00C96CC3" w:rsidRPr="00482985">
        <w:rPr>
          <w:rFonts w:ascii="Times New Roman" w:eastAsia="Times New Roman" w:hAnsi="Times New Roman"/>
          <w:color w:val="000000"/>
          <w:sz w:val="24"/>
          <w:szCs w:val="24"/>
          <w:lang w:val="ro-MD"/>
        </w:rPr>
        <w:t xml:space="preserve"> lei (</w:t>
      </w:r>
      <w:r w:rsidR="00F53730" w:rsidRPr="00482985">
        <w:rPr>
          <w:rFonts w:ascii="Times New Roman" w:hAnsi="Times New Roman"/>
          <w:sz w:val="24"/>
          <w:szCs w:val="24"/>
          <w:lang w:val="ro-MD"/>
        </w:rPr>
        <w:t>79,83</w:t>
      </w:r>
      <w:r w:rsidR="00C96CC3" w:rsidRPr="00482985">
        <w:rPr>
          <w:rFonts w:ascii="Times New Roman" w:hAnsi="Times New Roman"/>
          <w:sz w:val="24"/>
          <w:szCs w:val="24"/>
          <w:lang w:val="ro-MD"/>
        </w:rPr>
        <w:t>%), care în anul 2022 s-au majorat semnificativ</w:t>
      </w:r>
      <w:r w:rsidR="009D104B">
        <w:rPr>
          <w:rFonts w:ascii="Times New Roman" w:hAnsi="Times New Roman"/>
          <w:sz w:val="24"/>
          <w:szCs w:val="24"/>
          <w:lang w:val="ro-MD"/>
        </w:rPr>
        <w:t>,</w:t>
      </w:r>
      <w:r w:rsidR="00C96CC3" w:rsidRPr="00482985">
        <w:rPr>
          <w:rFonts w:ascii="Times New Roman" w:hAnsi="Times New Roman"/>
          <w:sz w:val="24"/>
          <w:szCs w:val="24"/>
          <w:lang w:val="ro-MD"/>
        </w:rPr>
        <w:t xml:space="preserve"> cu </w:t>
      </w:r>
      <w:r w:rsidR="00C96CC3" w:rsidRPr="00482985">
        <w:rPr>
          <w:rFonts w:ascii="Times New Roman" w:eastAsia="Times New Roman" w:hAnsi="Times New Roman"/>
          <w:color w:val="000000"/>
          <w:sz w:val="24"/>
          <w:szCs w:val="24"/>
          <w:lang w:val="ro-MD"/>
        </w:rPr>
        <w:t>231,4 mi</w:t>
      </w:r>
      <w:r w:rsidR="00C863D1" w:rsidRPr="00482985">
        <w:rPr>
          <w:rFonts w:ascii="Times New Roman" w:eastAsia="Times New Roman" w:hAnsi="Times New Roman"/>
          <w:color w:val="000000"/>
          <w:sz w:val="24"/>
          <w:szCs w:val="24"/>
          <w:lang w:val="ro-MD"/>
        </w:rPr>
        <w:t>l.</w:t>
      </w:r>
      <w:r w:rsidR="00C96CC3" w:rsidRPr="00482985">
        <w:rPr>
          <w:rFonts w:ascii="Times New Roman" w:eastAsia="Times New Roman" w:hAnsi="Times New Roman"/>
          <w:color w:val="000000"/>
          <w:sz w:val="24"/>
          <w:szCs w:val="24"/>
          <w:lang w:val="ro-MD"/>
        </w:rPr>
        <w:t xml:space="preserve"> lei (120,7%) </w:t>
      </w:r>
      <w:r w:rsidR="00C96CC3" w:rsidRPr="00482985">
        <w:rPr>
          <w:rFonts w:ascii="Times New Roman" w:hAnsi="Times New Roman"/>
          <w:sz w:val="24"/>
          <w:szCs w:val="24"/>
          <w:lang w:val="ro-MD"/>
        </w:rPr>
        <w:t>față de anul 2021</w:t>
      </w:r>
      <w:r w:rsidR="00C863D1" w:rsidRPr="00482985">
        <w:rPr>
          <w:rFonts w:ascii="Times New Roman" w:hAnsi="Times New Roman"/>
          <w:sz w:val="24"/>
          <w:szCs w:val="24"/>
          <w:lang w:val="ro-MD"/>
        </w:rPr>
        <w:t xml:space="preserve">, </w:t>
      </w:r>
      <w:r w:rsidR="00C863D1" w:rsidRPr="00482985">
        <w:rPr>
          <w:rFonts w:ascii="Times New Roman" w:hAnsi="Times New Roman"/>
          <w:bCs/>
          <w:iCs/>
          <w:sz w:val="24"/>
          <w:szCs w:val="24"/>
          <w:lang w:val="ro-MD"/>
        </w:rPr>
        <w:t xml:space="preserve">datorită neachitării în termen a consumului de energie electrică, </w:t>
      </w:r>
      <w:r w:rsidR="00C96CC3" w:rsidRPr="00482985">
        <w:rPr>
          <w:rFonts w:ascii="Times New Roman" w:hAnsi="Times New Roman"/>
          <w:sz w:val="24"/>
          <w:szCs w:val="24"/>
          <w:lang w:val="ro-MD"/>
        </w:rPr>
        <w:t xml:space="preserve"> </w:t>
      </w:r>
      <w:r w:rsidR="002F3226" w:rsidRPr="00482985">
        <w:rPr>
          <w:rFonts w:ascii="Times New Roman" w:hAnsi="Times New Roman"/>
          <w:sz w:val="24"/>
          <w:szCs w:val="24"/>
          <w:lang w:val="ro-MD"/>
        </w:rPr>
        <w:t>interdicției</w:t>
      </w:r>
      <w:r w:rsidR="00C96CC3" w:rsidRPr="00482985">
        <w:rPr>
          <w:rFonts w:ascii="Times New Roman" w:hAnsi="Times New Roman"/>
          <w:sz w:val="24"/>
          <w:szCs w:val="24"/>
          <w:lang w:val="ro-MD"/>
        </w:rPr>
        <w:t xml:space="preserve"> de deconectare a consumatorilor casnici care înregistrează datorii</w:t>
      </w:r>
      <w:r w:rsidR="0034126A" w:rsidRPr="00482985">
        <w:rPr>
          <w:rStyle w:val="a5"/>
          <w:rFonts w:ascii="Times New Roman" w:hAnsi="Times New Roman"/>
          <w:sz w:val="24"/>
          <w:szCs w:val="24"/>
          <w:lang w:val="ro-MD"/>
        </w:rPr>
        <w:footnoteReference w:id="25"/>
      </w:r>
      <w:r w:rsidR="002F3226" w:rsidRPr="00482985">
        <w:rPr>
          <w:rFonts w:ascii="Times New Roman" w:hAnsi="Times New Roman"/>
          <w:sz w:val="24"/>
          <w:szCs w:val="24"/>
          <w:lang w:val="ro-MD"/>
        </w:rPr>
        <w:t>, precum și</w:t>
      </w:r>
      <w:r w:rsidR="002F3226" w:rsidRPr="00482985">
        <w:rPr>
          <w:rFonts w:ascii="Times New Roman" w:eastAsia="Times New Roman" w:hAnsi="Times New Roman"/>
          <w:color w:val="000000"/>
          <w:sz w:val="24"/>
          <w:szCs w:val="24"/>
          <w:lang w:val="ro-MD"/>
        </w:rPr>
        <w:t xml:space="preserve"> creșterii tarifului pentru energia electrică procurată de la furnizorul central S.A. „Energocom”</w:t>
      </w:r>
      <w:r w:rsidR="00C96CC3" w:rsidRPr="00482985">
        <w:rPr>
          <w:rFonts w:ascii="Times New Roman" w:hAnsi="Times New Roman"/>
          <w:sz w:val="24"/>
          <w:szCs w:val="24"/>
          <w:lang w:val="ro-MD"/>
        </w:rPr>
        <w:t>.</w:t>
      </w:r>
      <w:r w:rsidR="00530AAA" w:rsidRPr="00482985">
        <w:rPr>
          <w:rFonts w:ascii="Times New Roman" w:hAnsi="Times New Roman"/>
          <w:sz w:val="24"/>
          <w:szCs w:val="24"/>
          <w:lang w:val="ro-MD"/>
        </w:rPr>
        <w:t xml:space="preserve"> </w:t>
      </w:r>
    </w:p>
    <w:p w14:paraId="549BED47" w14:textId="04AED374" w:rsidR="00530AAA" w:rsidRPr="007A543D" w:rsidRDefault="00530AAA" w:rsidP="007A543D">
      <w:pPr>
        <w:spacing w:after="0" w:line="276" w:lineRule="auto"/>
        <w:ind w:firstLine="709"/>
        <w:contextualSpacing/>
        <w:jc w:val="both"/>
        <w:rPr>
          <w:rFonts w:ascii="Times New Roman" w:hAnsi="Times New Roman"/>
          <w:sz w:val="24"/>
          <w:szCs w:val="24"/>
          <w:lang w:val="ro-MD"/>
        </w:rPr>
      </w:pPr>
      <w:r w:rsidRPr="00482985">
        <w:rPr>
          <w:rFonts w:ascii="Times New Roman" w:hAnsi="Times New Roman"/>
          <w:sz w:val="24"/>
          <w:szCs w:val="24"/>
          <w:lang w:val="ro-MD"/>
        </w:rPr>
        <w:t>Analizând structura creanțelor comerciale înregist</w:t>
      </w:r>
      <w:r w:rsidR="00AB7EAB" w:rsidRPr="00482985">
        <w:rPr>
          <w:rFonts w:ascii="Times New Roman" w:hAnsi="Times New Roman"/>
          <w:sz w:val="24"/>
          <w:szCs w:val="24"/>
          <w:lang w:val="ro-MD"/>
        </w:rPr>
        <w:t>rate la situația din 31.12.2022</w:t>
      </w:r>
      <w:r w:rsidR="004D3025">
        <w:rPr>
          <w:rFonts w:ascii="Times New Roman" w:hAnsi="Times New Roman"/>
          <w:sz w:val="24"/>
          <w:szCs w:val="24"/>
          <w:lang w:val="ro-MD"/>
        </w:rPr>
        <w:t>,</w:t>
      </w:r>
      <w:r w:rsidR="00AB7EAB" w:rsidRPr="00482985">
        <w:rPr>
          <w:rFonts w:ascii="Times New Roman" w:hAnsi="Times New Roman"/>
          <w:sz w:val="24"/>
          <w:szCs w:val="24"/>
          <w:lang w:val="ro-MD"/>
        </w:rPr>
        <w:t xml:space="preserve"> se denotă că</w:t>
      </w:r>
      <w:r w:rsidRPr="00482985">
        <w:rPr>
          <w:rFonts w:ascii="Times New Roman" w:hAnsi="Times New Roman"/>
          <w:sz w:val="24"/>
          <w:szCs w:val="24"/>
          <w:lang w:val="ro-MD"/>
        </w:rPr>
        <w:t xml:space="preserve"> 288,46 mil. lei, sau 68,2%</w:t>
      </w:r>
      <w:r w:rsidR="004D3025">
        <w:rPr>
          <w:rFonts w:ascii="Times New Roman" w:hAnsi="Times New Roman"/>
          <w:sz w:val="24"/>
          <w:szCs w:val="24"/>
          <w:lang w:val="ro-MD"/>
        </w:rPr>
        <w:t>,</w:t>
      </w:r>
      <w:r w:rsidRPr="00482985">
        <w:rPr>
          <w:rFonts w:ascii="Times New Roman" w:hAnsi="Times New Roman"/>
          <w:sz w:val="24"/>
          <w:szCs w:val="24"/>
          <w:lang w:val="ro-MD"/>
        </w:rPr>
        <w:t xml:space="preserve"> constituie creanțele </w:t>
      </w:r>
      <w:r w:rsidR="00AB7EAB" w:rsidRPr="00482985">
        <w:rPr>
          <w:rFonts w:ascii="Times New Roman" w:hAnsi="Times New Roman"/>
          <w:sz w:val="24"/>
          <w:szCs w:val="24"/>
          <w:lang w:val="ro-MD"/>
        </w:rPr>
        <w:t>consumatorilor noncasnici</w:t>
      </w:r>
      <w:r w:rsidR="004D3025">
        <w:rPr>
          <w:rFonts w:ascii="Times New Roman" w:hAnsi="Times New Roman"/>
          <w:sz w:val="24"/>
          <w:szCs w:val="24"/>
          <w:lang w:val="ro-MD"/>
        </w:rPr>
        <w:t>,</w:t>
      </w:r>
      <w:r w:rsidRPr="00482985">
        <w:rPr>
          <w:rFonts w:ascii="Times New Roman" w:hAnsi="Times New Roman"/>
          <w:sz w:val="24"/>
          <w:szCs w:val="24"/>
          <w:lang w:val="ro-MD"/>
        </w:rPr>
        <w:t xml:space="preserve"> și 134,64 mil. lei</w:t>
      </w:r>
      <w:r w:rsidR="004D3025">
        <w:rPr>
          <w:rFonts w:ascii="Times New Roman" w:hAnsi="Times New Roman"/>
          <w:sz w:val="24"/>
          <w:szCs w:val="24"/>
          <w:lang w:val="ro-MD"/>
        </w:rPr>
        <w:t>,</w:t>
      </w:r>
      <w:r w:rsidR="004D3025" w:rsidRPr="004D3025">
        <w:rPr>
          <w:rFonts w:ascii="Times New Roman" w:hAnsi="Times New Roman"/>
          <w:sz w:val="24"/>
          <w:szCs w:val="24"/>
          <w:lang w:val="ro-MD"/>
        </w:rPr>
        <w:t xml:space="preserve"> </w:t>
      </w:r>
      <w:r w:rsidR="004D3025" w:rsidRPr="00482985">
        <w:rPr>
          <w:rFonts w:ascii="Times New Roman" w:hAnsi="Times New Roman"/>
          <w:sz w:val="24"/>
          <w:szCs w:val="24"/>
          <w:lang w:val="ro-MD"/>
        </w:rPr>
        <w:t>sau 31,8%</w:t>
      </w:r>
      <w:r w:rsidR="00CE072D" w:rsidRPr="00CE072D">
        <w:rPr>
          <w:rFonts w:ascii="Times New Roman" w:hAnsi="Times New Roman"/>
          <w:sz w:val="24"/>
          <w:szCs w:val="24"/>
          <w:lang w:val="ro-MD"/>
        </w:rPr>
        <w:t xml:space="preserve"> </w:t>
      </w:r>
      <w:r w:rsidR="00CE072D">
        <w:rPr>
          <w:rFonts w:ascii="Times New Roman" w:hAnsi="Times New Roman"/>
          <w:sz w:val="24"/>
          <w:szCs w:val="24"/>
          <w:lang w:val="ro-MD"/>
        </w:rPr>
        <w:t xml:space="preserve">- </w:t>
      </w:r>
      <w:r w:rsidR="00CE072D" w:rsidRPr="00482985">
        <w:rPr>
          <w:rFonts w:ascii="Times New Roman" w:hAnsi="Times New Roman"/>
          <w:sz w:val="24"/>
          <w:szCs w:val="24"/>
          <w:lang w:val="ro-MD"/>
        </w:rPr>
        <w:t>creanțele consumatorilor casnici</w:t>
      </w:r>
      <w:r w:rsidRPr="00482985">
        <w:rPr>
          <w:rFonts w:ascii="Times New Roman" w:hAnsi="Times New Roman"/>
          <w:sz w:val="24"/>
          <w:szCs w:val="24"/>
          <w:lang w:val="ro-MD"/>
        </w:rPr>
        <w:t xml:space="preserve">. </w:t>
      </w:r>
      <w:r w:rsidR="00FE383F" w:rsidRPr="00482985">
        <w:rPr>
          <w:rFonts w:ascii="Times New Roman" w:hAnsi="Times New Roman"/>
          <w:sz w:val="24"/>
          <w:szCs w:val="24"/>
          <w:lang w:val="ro-MD"/>
        </w:rPr>
        <w:t xml:space="preserve">De menționat că </w:t>
      </w:r>
      <w:r w:rsidR="00D52E14" w:rsidRPr="00482985">
        <w:rPr>
          <w:rFonts w:ascii="Times New Roman" w:hAnsi="Times New Roman"/>
          <w:sz w:val="24"/>
          <w:szCs w:val="24"/>
          <w:lang w:val="ro-MD"/>
        </w:rPr>
        <w:t xml:space="preserve">cele mai mari solduri au fost înregistrate la </w:t>
      </w:r>
      <w:r w:rsidR="001368CC" w:rsidRPr="00482985">
        <w:rPr>
          <w:rFonts w:ascii="Times New Roman" w:hAnsi="Times New Roman"/>
          <w:sz w:val="24"/>
          <w:szCs w:val="24"/>
          <w:lang w:val="ro-MD"/>
        </w:rPr>
        <w:t>2</w:t>
      </w:r>
      <w:r w:rsidR="00D52E14" w:rsidRPr="00482985">
        <w:rPr>
          <w:rFonts w:ascii="Times New Roman" w:hAnsi="Times New Roman"/>
          <w:sz w:val="24"/>
          <w:szCs w:val="24"/>
          <w:lang w:val="ro-MD"/>
        </w:rPr>
        <w:t xml:space="preserve"> </w:t>
      </w:r>
      <w:r w:rsidR="00FE383F" w:rsidRPr="00482985">
        <w:rPr>
          <w:rFonts w:ascii="Times New Roman" w:hAnsi="Times New Roman"/>
          <w:sz w:val="24"/>
          <w:szCs w:val="24"/>
          <w:lang w:val="ro-MD"/>
        </w:rPr>
        <w:t>consumatori noncasnici</w:t>
      </w:r>
      <w:r w:rsidRPr="00482985">
        <w:rPr>
          <w:rFonts w:ascii="Times New Roman" w:hAnsi="Times New Roman"/>
          <w:sz w:val="24"/>
          <w:szCs w:val="24"/>
          <w:lang w:val="ro-MD"/>
        </w:rPr>
        <w:t>: S</w:t>
      </w:r>
      <w:r w:rsidR="00D6796F" w:rsidRPr="00482985">
        <w:rPr>
          <w:rFonts w:ascii="Times New Roman" w:hAnsi="Times New Roman"/>
          <w:sz w:val="24"/>
          <w:szCs w:val="24"/>
          <w:lang w:val="ro-MD"/>
        </w:rPr>
        <w:t>.</w:t>
      </w:r>
      <w:r w:rsidRPr="00482985">
        <w:rPr>
          <w:rFonts w:ascii="Times New Roman" w:hAnsi="Times New Roman"/>
          <w:sz w:val="24"/>
          <w:szCs w:val="24"/>
          <w:lang w:val="ro-MD"/>
        </w:rPr>
        <w:t>A</w:t>
      </w:r>
      <w:r w:rsidR="00D6796F" w:rsidRPr="00482985">
        <w:rPr>
          <w:rFonts w:ascii="Times New Roman" w:hAnsi="Times New Roman"/>
          <w:sz w:val="24"/>
          <w:szCs w:val="24"/>
          <w:lang w:val="ro-MD"/>
        </w:rPr>
        <w:t>.</w:t>
      </w:r>
      <w:r w:rsidRPr="00482985">
        <w:rPr>
          <w:rFonts w:ascii="Times New Roman" w:hAnsi="Times New Roman"/>
          <w:sz w:val="24"/>
          <w:szCs w:val="24"/>
          <w:lang w:val="ro-MD"/>
        </w:rPr>
        <w:t xml:space="preserve"> „Floarea soarelui” – 20,51 mil. lei, sau cu 17,47 mil. lei mai mult față de anul 2021</w:t>
      </w:r>
      <w:r w:rsidR="004D3025">
        <w:rPr>
          <w:rFonts w:ascii="Times New Roman" w:hAnsi="Times New Roman"/>
          <w:sz w:val="24"/>
          <w:szCs w:val="24"/>
          <w:lang w:val="ro-MD"/>
        </w:rPr>
        <w:t xml:space="preserve">, </w:t>
      </w:r>
      <w:r w:rsidRPr="00482985">
        <w:rPr>
          <w:rFonts w:ascii="Times New Roman" w:hAnsi="Times New Roman"/>
          <w:sz w:val="24"/>
          <w:szCs w:val="24"/>
          <w:lang w:val="ro-MD"/>
        </w:rPr>
        <w:t>și Î</w:t>
      </w:r>
      <w:r w:rsidR="00D6796F" w:rsidRPr="00482985">
        <w:rPr>
          <w:rFonts w:ascii="Times New Roman" w:hAnsi="Times New Roman"/>
          <w:sz w:val="24"/>
          <w:szCs w:val="24"/>
          <w:lang w:val="ro-MD"/>
        </w:rPr>
        <w:t>.</w:t>
      </w:r>
      <w:r w:rsidRPr="00482985">
        <w:rPr>
          <w:rFonts w:ascii="Times New Roman" w:hAnsi="Times New Roman"/>
          <w:sz w:val="24"/>
          <w:szCs w:val="24"/>
          <w:lang w:val="ro-MD"/>
        </w:rPr>
        <w:t>S</w:t>
      </w:r>
      <w:r w:rsidR="00D6796F" w:rsidRPr="00482985">
        <w:rPr>
          <w:rFonts w:ascii="Times New Roman" w:hAnsi="Times New Roman"/>
          <w:sz w:val="24"/>
          <w:szCs w:val="24"/>
          <w:lang w:val="ro-MD"/>
        </w:rPr>
        <w:t>.</w:t>
      </w:r>
      <w:r w:rsidRPr="00482985">
        <w:rPr>
          <w:rFonts w:ascii="Times New Roman" w:hAnsi="Times New Roman"/>
          <w:sz w:val="24"/>
          <w:szCs w:val="24"/>
          <w:lang w:val="ro-MD"/>
        </w:rPr>
        <w:t xml:space="preserve"> „Acva Nord” – 20,83 mil. lei</w:t>
      </w:r>
      <w:r w:rsidR="004D3025">
        <w:rPr>
          <w:rFonts w:ascii="Times New Roman" w:hAnsi="Times New Roman"/>
          <w:sz w:val="24"/>
          <w:szCs w:val="24"/>
          <w:lang w:val="ro-MD"/>
        </w:rPr>
        <w:t>, sau</w:t>
      </w:r>
      <w:r w:rsidRPr="00482985">
        <w:rPr>
          <w:rFonts w:ascii="Times New Roman" w:hAnsi="Times New Roman"/>
          <w:sz w:val="24"/>
          <w:szCs w:val="24"/>
          <w:lang w:val="ro-MD"/>
        </w:rPr>
        <w:t xml:space="preserve"> cu 11,04 mil.</w:t>
      </w:r>
      <w:r w:rsidR="00D52E14" w:rsidRPr="00482985">
        <w:rPr>
          <w:rFonts w:ascii="Times New Roman" w:hAnsi="Times New Roman"/>
          <w:sz w:val="24"/>
          <w:szCs w:val="24"/>
          <w:lang w:val="ro-MD"/>
        </w:rPr>
        <w:t xml:space="preserve"> lei mai mult față </w:t>
      </w:r>
      <w:r w:rsidR="00D52E14" w:rsidRPr="007A543D">
        <w:rPr>
          <w:rFonts w:ascii="Times New Roman" w:hAnsi="Times New Roman"/>
          <w:sz w:val="24"/>
          <w:szCs w:val="24"/>
          <w:lang w:val="ro-MD"/>
        </w:rPr>
        <w:t xml:space="preserve">de anul </w:t>
      </w:r>
      <w:r w:rsidR="007A543D" w:rsidRPr="007A543D">
        <w:rPr>
          <w:rFonts w:ascii="Times New Roman" w:hAnsi="Times New Roman"/>
          <w:sz w:val="24"/>
          <w:szCs w:val="24"/>
          <w:lang w:val="ro-MD"/>
        </w:rPr>
        <w:t>2021</w:t>
      </w:r>
      <w:r w:rsidRPr="007A543D">
        <w:rPr>
          <w:rFonts w:ascii="Times New Roman" w:hAnsi="Times New Roman"/>
          <w:sz w:val="24"/>
          <w:szCs w:val="24"/>
          <w:lang w:val="ro-MD"/>
        </w:rPr>
        <w:t xml:space="preserve">. </w:t>
      </w:r>
    </w:p>
    <w:p w14:paraId="4F9B258C" w14:textId="20FB3100" w:rsidR="00C96CC3" w:rsidRPr="007A543D" w:rsidRDefault="00C96CC3" w:rsidP="003F017C">
      <w:pPr>
        <w:spacing w:after="0" w:line="276" w:lineRule="auto"/>
        <w:ind w:firstLine="709"/>
        <w:jc w:val="both"/>
        <w:rPr>
          <w:rFonts w:ascii="Times New Roman" w:hAnsi="Times New Roman"/>
          <w:sz w:val="24"/>
          <w:szCs w:val="24"/>
          <w:lang w:val="ro-MD"/>
        </w:rPr>
      </w:pPr>
      <w:r w:rsidRPr="007A543D">
        <w:rPr>
          <w:rFonts w:ascii="Times New Roman" w:hAnsi="Times New Roman"/>
          <w:sz w:val="24"/>
          <w:szCs w:val="24"/>
          <w:lang w:val="ro-MD"/>
        </w:rPr>
        <w:t xml:space="preserve">Totodată, o creștere semnificativă se constată și la contul </w:t>
      </w:r>
      <w:r w:rsidRPr="007A543D">
        <w:rPr>
          <w:rFonts w:ascii="Times New Roman" w:eastAsia="Times New Roman" w:hAnsi="Times New Roman"/>
          <w:sz w:val="24"/>
          <w:szCs w:val="24"/>
          <w:lang w:val="ro-MD"/>
        </w:rPr>
        <w:t xml:space="preserve">232 „Creanțe preliminare”, </w:t>
      </w:r>
      <w:r w:rsidRPr="007A543D">
        <w:rPr>
          <w:rFonts w:ascii="Times New Roman" w:hAnsi="Times New Roman"/>
          <w:sz w:val="24"/>
          <w:szCs w:val="24"/>
          <w:lang w:val="ro-MD"/>
        </w:rPr>
        <w:t xml:space="preserve">care la situația din 31.12.2022 au înregistrat suma de </w:t>
      </w:r>
      <w:r w:rsidRPr="007A543D">
        <w:rPr>
          <w:rFonts w:ascii="Times New Roman" w:eastAsia="Times New Roman" w:hAnsi="Times New Roman"/>
          <w:color w:val="000000"/>
          <w:sz w:val="24"/>
          <w:szCs w:val="24"/>
          <w:lang w:val="ro-MD"/>
        </w:rPr>
        <w:t>53</w:t>
      </w:r>
      <w:r w:rsidR="003F4AE8" w:rsidRPr="007A543D">
        <w:rPr>
          <w:rFonts w:ascii="Times New Roman" w:eastAsia="Times New Roman" w:hAnsi="Times New Roman"/>
          <w:color w:val="000000"/>
          <w:sz w:val="24"/>
          <w:szCs w:val="24"/>
          <w:lang w:val="ro-MD"/>
        </w:rPr>
        <w:t>,</w:t>
      </w:r>
      <w:r w:rsidRPr="007A543D">
        <w:rPr>
          <w:rFonts w:ascii="Times New Roman" w:eastAsia="Times New Roman" w:hAnsi="Times New Roman"/>
          <w:color w:val="000000"/>
          <w:sz w:val="24"/>
          <w:szCs w:val="24"/>
          <w:lang w:val="ro-MD"/>
        </w:rPr>
        <w:t>1</w:t>
      </w:r>
      <w:r w:rsidR="003F4AE8" w:rsidRPr="007A543D">
        <w:rPr>
          <w:rFonts w:ascii="Times New Roman" w:eastAsia="Times New Roman" w:hAnsi="Times New Roman"/>
          <w:color w:val="000000"/>
          <w:sz w:val="24"/>
          <w:szCs w:val="24"/>
          <w:lang w:val="ro-MD"/>
        </w:rPr>
        <w:t>9</w:t>
      </w:r>
      <w:r w:rsidRPr="007A543D">
        <w:rPr>
          <w:rFonts w:ascii="Times New Roman" w:eastAsia="Times New Roman" w:hAnsi="Times New Roman"/>
          <w:color w:val="000000"/>
          <w:sz w:val="24"/>
          <w:szCs w:val="24"/>
          <w:lang w:val="ro-MD"/>
        </w:rPr>
        <w:t xml:space="preserve"> mi</w:t>
      </w:r>
      <w:r w:rsidR="003F4AE8" w:rsidRPr="007A543D">
        <w:rPr>
          <w:rFonts w:ascii="Times New Roman" w:eastAsia="Times New Roman" w:hAnsi="Times New Roman"/>
          <w:color w:val="000000"/>
          <w:sz w:val="24"/>
          <w:szCs w:val="24"/>
          <w:lang w:val="ro-MD"/>
        </w:rPr>
        <w:t>l.</w:t>
      </w:r>
      <w:r w:rsidRPr="007A543D">
        <w:rPr>
          <w:rFonts w:ascii="Times New Roman" w:eastAsia="Times New Roman" w:hAnsi="Times New Roman"/>
          <w:color w:val="000000"/>
          <w:sz w:val="24"/>
          <w:szCs w:val="24"/>
          <w:lang w:val="ro-MD"/>
        </w:rPr>
        <w:t xml:space="preserve"> lei (</w:t>
      </w:r>
      <w:r w:rsidRPr="007A543D">
        <w:rPr>
          <w:rFonts w:ascii="Times New Roman" w:hAnsi="Times New Roman"/>
          <w:sz w:val="24"/>
          <w:szCs w:val="24"/>
          <w:lang w:val="ro-MD"/>
        </w:rPr>
        <w:t>10,</w:t>
      </w:r>
      <w:r w:rsidR="003F017C" w:rsidRPr="007A543D">
        <w:rPr>
          <w:rFonts w:ascii="Times New Roman" w:hAnsi="Times New Roman"/>
          <w:sz w:val="24"/>
          <w:szCs w:val="24"/>
          <w:lang w:val="ro-MD"/>
        </w:rPr>
        <w:t>04</w:t>
      </w:r>
      <w:r w:rsidRPr="007A543D">
        <w:rPr>
          <w:rFonts w:ascii="Times New Roman" w:hAnsi="Times New Roman"/>
          <w:sz w:val="24"/>
          <w:szCs w:val="24"/>
          <w:lang w:val="ro-MD"/>
        </w:rPr>
        <w:t xml:space="preserve">%), sau </w:t>
      </w:r>
      <w:r w:rsidR="004D3025" w:rsidRPr="007A543D">
        <w:rPr>
          <w:rFonts w:ascii="Times New Roman" w:hAnsi="Times New Roman"/>
          <w:sz w:val="24"/>
          <w:szCs w:val="24"/>
          <w:lang w:val="ro-MD"/>
        </w:rPr>
        <w:t xml:space="preserve">cu </w:t>
      </w:r>
      <w:r w:rsidR="004D3025" w:rsidRPr="007A543D">
        <w:rPr>
          <w:rFonts w:ascii="Times New Roman" w:eastAsia="Times New Roman" w:hAnsi="Times New Roman"/>
          <w:color w:val="000000"/>
          <w:sz w:val="24"/>
          <w:szCs w:val="24"/>
          <w:lang w:val="ro-MD"/>
        </w:rPr>
        <w:t xml:space="preserve">31,09 mil. lei (140%) </w:t>
      </w:r>
      <w:r w:rsidRPr="007A543D">
        <w:rPr>
          <w:rFonts w:ascii="Times New Roman" w:hAnsi="Times New Roman"/>
          <w:sz w:val="24"/>
          <w:szCs w:val="24"/>
          <w:lang w:val="ro-MD"/>
        </w:rPr>
        <w:t>mai mult față de anul 2021</w:t>
      </w:r>
      <w:r w:rsidRPr="007A543D">
        <w:rPr>
          <w:rFonts w:ascii="Times New Roman" w:eastAsia="Times New Roman" w:hAnsi="Times New Roman"/>
          <w:color w:val="000000"/>
          <w:lang w:val="ro-MD"/>
        </w:rPr>
        <w:t>,</w:t>
      </w:r>
      <w:r w:rsidRPr="007A543D">
        <w:rPr>
          <w:rFonts w:ascii="Times New Roman" w:eastAsia="Times New Roman" w:hAnsi="Times New Roman"/>
          <w:color w:val="000000"/>
          <w:sz w:val="24"/>
          <w:lang w:val="ro-MD"/>
        </w:rPr>
        <w:t xml:space="preserve"> inclusiv</w:t>
      </w:r>
      <w:r w:rsidRPr="007A543D">
        <w:rPr>
          <w:rFonts w:ascii="Times New Roman" w:hAnsi="Times New Roman"/>
          <w:sz w:val="24"/>
          <w:szCs w:val="24"/>
          <w:lang w:val="ro-MD"/>
        </w:rPr>
        <w:t xml:space="preserve"> în sumă de 53</w:t>
      </w:r>
      <w:r w:rsidR="003F4AE8" w:rsidRPr="007A543D">
        <w:rPr>
          <w:rFonts w:ascii="Times New Roman" w:hAnsi="Times New Roman"/>
          <w:sz w:val="24"/>
          <w:szCs w:val="24"/>
          <w:lang w:val="ro-MD"/>
        </w:rPr>
        <w:t>,</w:t>
      </w:r>
      <w:r w:rsidRPr="007A543D">
        <w:rPr>
          <w:rFonts w:ascii="Times New Roman" w:hAnsi="Times New Roman"/>
          <w:sz w:val="24"/>
          <w:szCs w:val="24"/>
          <w:lang w:val="ro-MD"/>
        </w:rPr>
        <w:t>1</w:t>
      </w:r>
      <w:r w:rsidR="003F4AE8" w:rsidRPr="007A543D">
        <w:rPr>
          <w:rFonts w:ascii="Times New Roman" w:hAnsi="Times New Roman"/>
          <w:sz w:val="24"/>
          <w:szCs w:val="24"/>
          <w:lang w:val="ro-MD"/>
        </w:rPr>
        <w:t>8</w:t>
      </w:r>
      <w:r w:rsidRPr="007A543D">
        <w:rPr>
          <w:rFonts w:ascii="Times New Roman" w:hAnsi="Times New Roman"/>
          <w:sz w:val="24"/>
          <w:szCs w:val="24"/>
          <w:lang w:val="ro-MD"/>
        </w:rPr>
        <w:t xml:space="preserve"> mi</w:t>
      </w:r>
      <w:r w:rsidR="003F4AE8" w:rsidRPr="007A543D">
        <w:rPr>
          <w:rFonts w:ascii="Times New Roman" w:hAnsi="Times New Roman"/>
          <w:sz w:val="24"/>
          <w:szCs w:val="24"/>
          <w:lang w:val="ro-MD"/>
        </w:rPr>
        <w:t>l.</w:t>
      </w:r>
      <w:r w:rsidRPr="007A543D">
        <w:rPr>
          <w:rFonts w:ascii="Times New Roman" w:hAnsi="Times New Roman"/>
          <w:sz w:val="24"/>
          <w:szCs w:val="24"/>
          <w:lang w:val="ro-MD"/>
        </w:rPr>
        <w:t xml:space="preserve"> lei față de Î</w:t>
      </w:r>
      <w:r w:rsidR="00D6796F" w:rsidRPr="007A543D">
        <w:rPr>
          <w:rFonts w:ascii="Times New Roman" w:hAnsi="Times New Roman"/>
          <w:sz w:val="24"/>
          <w:szCs w:val="24"/>
          <w:lang w:val="ro-MD"/>
        </w:rPr>
        <w:t>.</w:t>
      </w:r>
      <w:r w:rsidRPr="007A543D">
        <w:rPr>
          <w:rFonts w:ascii="Times New Roman" w:hAnsi="Times New Roman"/>
          <w:sz w:val="24"/>
          <w:szCs w:val="24"/>
          <w:lang w:val="ro-MD"/>
        </w:rPr>
        <w:t>S</w:t>
      </w:r>
      <w:r w:rsidR="00D6796F" w:rsidRPr="007A543D">
        <w:rPr>
          <w:rFonts w:ascii="Times New Roman" w:hAnsi="Times New Roman"/>
          <w:sz w:val="24"/>
          <w:szCs w:val="24"/>
          <w:lang w:val="ro-MD"/>
        </w:rPr>
        <w:t>.</w:t>
      </w:r>
      <w:r w:rsidRPr="007A543D">
        <w:rPr>
          <w:rFonts w:ascii="Times New Roman" w:hAnsi="Times New Roman"/>
          <w:sz w:val="24"/>
          <w:szCs w:val="24"/>
          <w:lang w:val="ro-MD"/>
        </w:rPr>
        <w:t xml:space="preserve"> „Moldelectrica”</w:t>
      </w:r>
      <w:r w:rsidRPr="007A543D">
        <w:rPr>
          <w:rFonts w:ascii="Times New Roman" w:eastAsia="Times New Roman" w:hAnsi="Times New Roman"/>
          <w:color w:val="000000"/>
          <w:sz w:val="24"/>
          <w:lang w:val="ro-MD"/>
        </w:rPr>
        <w:t xml:space="preserve"> </w:t>
      </w:r>
      <w:r w:rsidRPr="007A543D">
        <w:rPr>
          <w:rFonts w:ascii="Times New Roman" w:hAnsi="Times New Roman"/>
          <w:sz w:val="24"/>
          <w:szCs w:val="24"/>
          <w:lang w:val="ro-MD"/>
        </w:rPr>
        <w:t xml:space="preserve">pentru dezechilibrele </w:t>
      </w:r>
      <w:r w:rsidR="004721CC" w:rsidRPr="007A543D">
        <w:rPr>
          <w:rFonts w:ascii="Times New Roman" w:hAnsi="Times New Roman"/>
          <w:sz w:val="24"/>
          <w:szCs w:val="24"/>
          <w:lang w:val="ro-MD"/>
        </w:rPr>
        <w:t xml:space="preserve">pozitive </w:t>
      </w:r>
      <w:r w:rsidRPr="007A543D">
        <w:rPr>
          <w:rFonts w:ascii="Times New Roman" w:hAnsi="Times New Roman"/>
          <w:sz w:val="24"/>
          <w:szCs w:val="24"/>
          <w:lang w:val="ro-MD"/>
        </w:rPr>
        <w:t>la energia electrică</w:t>
      </w:r>
      <w:r w:rsidRPr="007A543D">
        <w:rPr>
          <w:rFonts w:ascii="Times New Roman" w:hAnsi="Times New Roman"/>
          <w:sz w:val="24"/>
          <w:lang w:val="ro-MD"/>
        </w:rPr>
        <w:t>, creanțe c</w:t>
      </w:r>
      <w:r w:rsidR="004D3025" w:rsidRPr="007A543D">
        <w:rPr>
          <w:rFonts w:ascii="Times New Roman" w:hAnsi="Times New Roman"/>
          <w:sz w:val="24"/>
          <w:lang w:val="ro-MD"/>
        </w:rPr>
        <w:t>ar</w:t>
      </w:r>
      <w:r w:rsidRPr="007A543D">
        <w:rPr>
          <w:rFonts w:ascii="Times New Roman" w:hAnsi="Times New Roman"/>
          <w:sz w:val="24"/>
          <w:lang w:val="ro-MD"/>
        </w:rPr>
        <w:t xml:space="preserve">e nu au fost </w:t>
      </w:r>
      <w:r w:rsidR="00BD64B7" w:rsidRPr="007A543D">
        <w:rPr>
          <w:rFonts w:ascii="Times New Roman" w:hAnsi="Times New Roman"/>
          <w:sz w:val="24"/>
          <w:lang w:val="ro-MD"/>
        </w:rPr>
        <w:t>justific</w:t>
      </w:r>
      <w:r w:rsidRPr="007A543D">
        <w:rPr>
          <w:rFonts w:ascii="Times New Roman" w:hAnsi="Times New Roman"/>
          <w:sz w:val="24"/>
          <w:lang w:val="ro-MD"/>
        </w:rPr>
        <w:t>ate regulamentar prin documente confirmative</w:t>
      </w:r>
      <w:r w:rsidRPr="007A543D">
        <w:rPr>
          <w:rFonts w:ascii="Times New Roman" w:hAnsi="Times New Roman"/>
          <w:sz w:val="24"/>
          <w:szCs w:val="24"/>
          <w:lang w:val="ro-MD"/>
        </w:rPr>
        <w:t>.</w:t>
      </w:r>
    </w:p>
    <w:p w14:paraId="34B377A2" w14:textId="3D9FA159" w:rsidR="00F53730" w:rsidRPr="00482985" w:rsidRDefault="00C96CC3" w:rsidP="00F53730">
      <w:pPr>
        <w:spacing w:after="0" w:line="276" w:lineRule="auto"/>
        <w:ind w:firstLine="709"/>
        <w:jc w:val="both"/>
        <w:rPr>
          <w:rFonts w:ascii="Times New Roman" w:hAnsi="Times New Roman"/>
          <w:sz w:val="24"/>
          <w:szCs w:val="24"/>
          <w:lang w:val="ro-MD"/>
        </w:rPr>
      </w:pPr>
      <w:r w:rsidRPr="007A543D">
        <w:rPr>
          <w:rFonts w:ascii="Times New Roman" w:hAnsi="Times New Roman"/>
          <w:sz w:val="24"/>
          <w:szCs w:val="24"/>
          <w:lang w:val="ro-MD"/>
        </w:rPr>
        <w:t xml:space="preserve">De asemenea, </w:t>
      </w:r>
      <w:r w:rsidR="00F53730" w:rsidRPr="007A543D">
        <w:rPr>
          <w:rFonts w:ascii="Times New Roman" w:hAnsi="Times New Roman"/>
          <w:sz w:val="24"/>
          <w:szCs w:val="24"/>
          <w:lang w:val="ro-MD"/>
        </w:rPr>
        <w:t>s-a constatat majorarea avansurilor acordate curente cu 40,1 mil. lei în anul 2022 față de anul precedent, ceea ce reprezintă avansul acordat S</w:t>
      </w:r>
      <w:r w:rsidR="00D6796F" w:rsidRPr="007A543D">
        <w:rPr>
          <w:rFonts w:ascii="Times New Roman" w:hAnsi="Times New Roman"/>
          <w:sz w:val="24"/>
          <w:szCs w:val="24"/>
          <w:lang w:val="ro-MD"/>
        </w:rPr>
        <w:t>.</w:t>
      </w:r>
      <w:r w:rsidR="00F53730" w:rsidRPr="007A543D">
        <w:rPr>
          <w:rFonts w:ascii="Times New Roman" w:hAnsi="Times New Roman"/>
          <w:sz w:val="24"/>
          <w:szCs w:val="24"/>
          <w:lang w:val="ro-MD"/>
        </w:rPr>
        <w:t>A</w:t>
      </w:r>
      <w:r w:rsidR="00D6796F" w:rsidRPr="007A543D">
        <w:rPr>
          <w:rFonts w:ascii="Times New Roman" w:hAnsi="Times New Roman"/>
          <w:sz w:val="24"/>
          <w:szCs w:val="24"/>
          <w:lang w:val="ro-MD"/>
        </w:rPr>
        <w:t>.</w:t>
      </w:r>
      <w:r w:rsidR="00F53730" w:rsidRPr="007A543D">
        <w:rPr>
          <w:rFonts w:ascii="Times New Roman" w:hAnsi="Times New Roman"/>
          <w:sz w:val="24"/>
          <w:szCs w:val="24"/>
          <w:lang w:val="ro-MD"/>
        </w:rPr>
        <w:t xml:space="preserve"> </w:t>
      </w:r>
      <w:r w:rsidR="00B224A7" w:rsidRPr="007A543D">
        <w:rPr>
          <w:rFonts w:ascii="Times New Roman" w:hAnsi="Times New Roman"/>
          <w:sz w:val="24"/>
          <w:szCs w:val="24"/>
          <w:lang w:val="ro-MD"/>
        </w:rPr>
        <w:t>„</w:t>
      </w:r>
      <w:r w:rsidR="00F53730" w:rsidRPr="007A543D">
        <w:rPr>
          <w:rFonts w:ascii="Times New Roman" w:hAnsi="Times New Roman"/>
          <w:sz w:val="24"/>
          <w:szCs w:val="24"/>
          <w:lang w:val="ro-MD"/>
        </w:rPr>
        <w:t>Energocom</w:t>
      </w:r>
      <w:r w:rsidR="00B224A7" w:rsidRPr="007A543D">
        <w:rPr>
          <w:rFonts w:ascii="Times New Roman" w:hAnsi="Times New Roman"/>
          <w:sz w:val="24"/>
          <w:szCs w:val="24"/>
          <w:lang w:val="ro-MD"/>
        </w:rPr>
        <w:t>”</w:t>
      </w:r>
      <w:r w:rsidR="00F53730" w:rsidRPr="007A543D">
        <w:rPr>
          <w:rFonts w:ascii="Times New Roman" w:hAnsi="Times New Roman"/>
          <w:sz w:val="24"/>
          <w:szCs w:val="24"/>
          <w:lang w:val="ro-MD"/>
        </w:rPr>
        <w:t xml:space="preserve"> pentru energia electrică c</w:t>
      </w:r>
      <w:r w:rsidR="00DA1180" w:rsidRPr="007A543D">
        <w:rPr>
          <w:rFonts w:ascii="Times New Roman" w:hAnsi="Times New Roman"/>
          <w:sz w:val="24"/>
          <w:szCs w:val="24"/>
          <w:lang w:val="ro-MD"/>
        </w:rPr>
        <w:t>ar</w:t>
      </w:r>
      <w:r w:rsidR="00F53730" w:rsidRPr="007A543D">
        <w:rPr>
          <w:rFonts w:ascii="Times New Roman" w:hAnsi="Times New Roman"/>
          <w:sz w:val="24"/>
          <w:szCs w:val="24"/>
          <w:lang w:val="ro-MD"/>
        </w:rPr>
        <w:t>e urma a fi procurată (S</w:t>
      </w:r>
      <w:r w:rsidR="00D6796F" w:rsidRPr="007A543D">
        <w:rPr>
          <w:rFonts w:ascii="Times New Roman" w:hAnsi="Times New Roman"/>
          <w:sz w:val="24"/>
          <w:szCs w:val="24"/>
          <w:lang w:val="ro-MD"/>
        </w:rPr>
        <w:t>.</w:t>
      </w:r>
      <w:r w:rsidR="00F53730" w:rsidRPr="007A543D">
        <w:rPr>
          <w:rFonts w:ascii="Times New Roman" w:hAnsi="Times New Roman"/>
          <w:sz w:val="24"/>
          <w:szCs w:val="24"/>
          <w:lang w:val="ro-MD"/>
        </w:rPr>
        <w:t>A</w:t>
      </w:r>
      <w:r w:rsidR="00D6796F" w:rsidRPr="007A543D">
        <w:rPr>
          <w:rFonts w:ascii="Times New Roman" w:hAnsi="Times New Roman"/>
          <w:sz w:val="24"/>
          <w:szCs w:val="24"/>
          <w:lang w:val="ro-MD"/>
        </w:rPr>
        <w:t>.</w:t>
      </w:r>
      <w:r w:rsidR="00F53730" w:rsidRPr="007A543D">
        <w:rPr>
          <w:rFonts w:ascii="Times New Roman" w:hAnsi="Times New Roman"/>
          <w:sz w:val="24"/>
          <w:szCs w:val="24"/>
          <w:lang w:val="ro-MD"/>
        </w:rPr>
        <w:t xml:space="preserve"> Opcom România).</w:t>
      </w:r>
    </w:p>
    <w:p w14:paraId="0DFC5DD4" w14:textId="2545BFB2" w:rsidR="00C96CC3" w:rsidRPr="00482985" w:rsidRDefault="00F53730" w:rsidP="00F53730">
      <w:pPr>
        <w:spacing w:after="0" w:line="276" w:lineRule="auto"/>
        <w:ind w:firstLine="709"/>
        <w:jc w:val="both"/>
        <w:rPr>
          <w:rFonts w:ascii="Times New Roman" w:hAnsi="Times New Roman"/>
          <w:sz w:val="24"/>
          <w:szCs w:val="24"/>
          <w:lang w:val="ro-MD"/>
        </w:rPr>
      </w:pPr>
      <w:r w:rsidRPr="00482985">
        <w:rPr>
          <w:rFonts w:ascii="Times New Roman" w:hAnsi="Times New Roman"/>
          <w:sz w:val="24"/>
          <w:szCs w:val="24"/>
          <w:lang w:val="ro-MD"/>
        </w:rPr>
        <w:t>S-a</w:t>
      </w:r>
      <w:r w:rsidR="00C96CC3" w:rsidRPr="00482985">
        <w:rPr>
          <w:rFonts w:ascii="Times New Roman" w:hAnsi="Times New Roman"/>
          <w:sz w:val="24"/>
          <w:szCs w:val="24"/>
          <w:lang w:val="ro-MD"/>
        </w:rPr>
        <w:t xml:space="preserve"> majora</w:t>
      </w:r>
      <w:r w:rsidRPr="00482985">
        <w:rPr>
          <w:rFonts w:ascii="Times New Roman" w:hAnsi="Times New Roman"/>
          <w:sz w:val="24"/>
          <w:szCs w:val="24"/>
          <w:lang w:val="ro-MD"/>
        </w:rPr>
        <w:t>t și valoarea</w:t>
      </w:r>
      <w:r w:rsidR="00C96CC3" w:rsidRPr="00482985">
        <w:rPr>
          <w:rFonts w:ascii="Times New Roman" w:hAnsi="Times New Roman"/>
          <w:sz w:val="24"/>
          <w:szCs w:val="24"/>
          <w:lang w:val="ro-MD"/>
        </w:rPr>
        <w:t xml:space="preserve"> </w:t>
      </w:r>
      <w:r w:rsidR="006E1AC9" w:rsidRPr="00482985">
        <w:rPr>
          <w:rFonts w:ascii="Times New Roman" w:hAnsi="Times New Roman"/>
          <w:sz w:val="24"/>
          <w:szCs w:val="24"/>
          <w:lang w:val="ro-MD"/>
        </w:rPr>
        <w:t>a</w:t>
      </w:r>
      <w:r w:rsidR="00C96CC3" w:rsidRPr="00482985">
        <w:rPr>
          <w:rFonts w:ascii="Times New Roman" w:eastAsia="Times New Roman" w:hAnsi="Times New Roman"/>
          <w:sz w:val="24"/>
          <w:szCs w:val="24"/>
          <w:lang w:val="ro-MD"/>
        </w:rPr>
        <w:t>lt</w:t>
      </w:r>
      <w:r w:rsidR="006E1AC9" w:rsidRPr="00482985">
        <w:rPr>
          <w:rFonts w:ascii="Times New Roman" w:eastAsia="Times New Roman" w:hAnsi="Times New Roman"/>
          <w:sz w:val="24"/>
          <w:szCs w:val="24"/>
          <w:lang w:val="ro-MD"/>
        </w:rPr>
        <w:t>or</w:t>
      </w:r>
      <w:r w:rsidR="00C96CC3" w:rsidRPr="00482985">
        <w:rPr>
          <w:rFonts w:ascii="Times New Roman" w:eastAsia="Times New Roman" w:hAnsi="Times New Roman"/>
          <w:sz w:val="24"/>
          <w:szCs w:val="24"/>
          <w:lang w:val="ro-MD"/>
        </w:rPr>
        <w:t xml:space="preserve"> creanțe curente</w:t>
      </w:r>
      <w:r w:rsidR="006E1AC9" w:rsidRPr="00482985">
        <w:rPr>
          <w:rFonts w:ascii="Times New Roman" w:eastAsia="Times New Roman" w:hAnsi="Times New Roman"/>
          <w:sz w:val="24"/>
          <w:szCs w:val="24"/>
          <w:lang w:val="ro-MD"/>
        </w:rPr>
        <w:t xml:space="preserve"> cu 22,32 mil. lei în anul 2022 față de anul 2021</w:t>
      </w:r>
      <w:r w:rsidR="00C96CC3" w:rsidRPr="00482985">
        <w:rPr>
          <w:rFonts w:ascii="Times New Roman" w:hAnsi="Times New Roman"/>
          <w:sz w:val="24"/>
          <w:szCs w:val="24"/>
          <w:lang w:val="ro-MD"/>
        </w:rPr>
        <w:t xml:space="preserve">, </w:t>
      </w:r>
      <w:r w:rsidR="006E1AC9" w:rsidRPr="00482985">
        <w:rPr>
          <w:rFonts w:ascii="Times New Roman" w:hAnsi="Times New Roman"/>
          <w:sz w:val="24"/>
          <w:szCs w:val="24"/>
          <w:lang w:val="ro-MD"/>
        </w:rPr>
        <w:t>c</w:t>
      </w:r>
      <w:r w:rsidR="00DA1180">
        <w:rPr>
          <w:rFonts w:ascii="Times New Roman" w:hAnsi="Times New Roman"/>
          <w:sz w:val="24"/>
          <w:szCs w:val="24"/>
          <w:lang w:val="ro-MD"/>
        </w:rPr>
        <w:t>ar</w:t>
      </w:r>
      <w:r w:rsidR="006E1AC9" w:rsidRPr="00482985">
        <w:rPr>
          <w:rFonts w:ascii="Times New Roman" w:hAnsi="Times New Roman"/>
          <w:sz w:val="24"/>
          <w:szCs w:val="24"/>
          <w:lang w:val="ro-MD"/>
        </w:rPr>
        <w:t>e reprezintă datoria</w:t>
      </w:r>
      <w:r w:rsidR="00C96CC3" w:rsidRPr="00482985">
        <w:rPr>
          <w:rFonts w:ascii="Times New Roman" w:hAnsi="Times New Roman"/>
          <w:sz w:val="24"/>
          <w:szCs w:val="24"/>
          <w:lang w:val="ro-MD"/>
        </w:rPr>
        <w:t xml:space="preserve"> Ministerului Muncii și Protecției Sociale </w:t>
      </w:r>
      <w:r w:rsidR="00AB43F4" w:rsidRPr="00482985">
        <w:rPr>
          <w:rFonts w:ascii="Times New Roman" w:hAnsi="Times New Roman"/>
          <w:sz w:val="24"/>
          <w:szCs w:val="24"/>
          <w:lang w:val="ro-MD"/>
        </w:rPr>
        <w:t xml:space="preserve">aferentă </w:t>
      </w:r>
      <w:r w:rsidR="00C96CC3" w:rsidRPr="00482985">
        <w:rPr>
          <w:rFonts w:ascii="Times New Roman" w:hAnsi="Times New Roman"/>
          <w:sz w:val="24"/>
          <w:szCs w:val="24"/>
          <w:lang w:val="ro-MD"/>
        </w:rPr>
        <w:t>compens</w:t>
      </w:r>
      <w:r w:rsidR="00AB43F4" w:rsidRPr="00482985">
        <w:rPr>
          <w:rFonts w:ascii="Times New Roman" w:hAnsi="Times New Roman"/>
          <w:sz w:val="24"/>
          <w:szCs w:val="24"/>
          <w:lang w:val="ro-MD"/>
        </w:rPr>
        <w:t>ării</w:t>
      </w:r>
      <w:r w:rsidR="00C96CC3" w:rsidRPr="00482985">
        <w:rPr>
          <w:rFonts w:ascii="Times New Roman" w:hAnsi="Times New Roman"/>
          <w:sz w:val="24"/>
          <w:szCs w:val="24"/>
          <w:lang w:val="ro-MD"/>
        </w:rPr>
        <w:t xml:space="preserve"> diferenței de preț la energia electrică livrată consumatorilor casnici.</w:t>
      </w:r>
    </w:p>
    <w:p w14:paraId="0E606EB6" w14:textId="2FFDAAC6" w:rsidR="00530AAA" w:rsidRPr="00482985" w:rsidRDefault="00C96CC3" w:rsidP="008A0F93">
      <w:pPr>
        <w:spacing w:after="0" w:line="276" w:lineRule="auto"/>
        <w:ind w:firstLine="709"/>
        <w:contextualSpacing/>
        <w:jc w:val="both"/>
        <w:rPr>
          <w:rFonts w:ascii="Times New Roman" w:eastAsia="Times New Roman" w:hAnsi="Times New Roman"/>
          <w:sz w:val="24"/>
          <w:szCs w:val="24"/>
          <w:lang w:val="ro-MD"/>
        </w:rPr>
      </w:pPr>
      <w:r w:rsidRPr="00482985">
        <w:rPr>
          <w:rFonts w:ascii="Times New Roman" w:eastAsia="Times New Roman" w:hAnsi="Times New Roman"/>
          <w:sz w:val="24"/>
          <w:szCs w:val="24"/>
          <w:lang w:val="ro-MD"/>
        </w:rPr>
        <w:t>Potrivit cadrului normativ</w:t>
      </w:r>
      <w:r w:rsidRPr="00482985">
        <w:rPr>
          <w:rStyle w:val="a5"/>
          <w:rFonts w:ascii="Times New Roman" w:eastAsia="Times New Roman" w:hAnsi="Times New Roman"/>
          <w:sz w:val="24"/>
          <w:szCs w:val="24"/>
          <w:lang w:val="ro-MD"/>
        </w:rPr>
        <w:footnoteReference w:id="26"/>
      </w:r>
      <w:r w:rsidRPr="00482985">
        <w:rPr>
          <w:rFonts w:ascii="Times New Roman" w:eastAsia="Times New Roman" w:hAnsi="Times New Roman"/>
          <w:sz w:val="24"/>
          <w:szCs w:val="24"/>
          <w:lang w:val="ro-MD"/>
        </w:rPr>
        <w:t xml:space="preserve">, </w:t>
      </w:r>
      <w:r w:rsidR="00AB43F4" w:rsidRPr="00482985">
        <w:rPr>
          <w:rFonts w:ascii="Times New Roman" w:eastAsia="Times New Roman" w:hAnsi="Times New Roman"/>
          <w:sz w:val="24"/>
          <w:szCs w:val="24"/>
          <w:lang w:val="ro-MD"/>
        </w:rPr>
        <w:t xml:space="preserve">entitatea urmează să țină evidența </w:t>
      </w:r>
      <w:r w:rsidR="00B80B89" w:rsidRPr="00482985">
        <w:rPr>
          <w:rFonts w:ascii="Times New Roman" w:eastAsia="Times New Roman" w:hAnsi="Times New Roman"/>
          <w:sz w:val="24"/>
          <w:szCs w:val="24"/>
          <w:lang w:val="ro-MD"/>
        </w:rPr>
        <w:t>creanțel</w:t>
      </w:r>
      <w:r w:rsidR="00AB43F4" w:rsidRPr="00482985">
        <w:rPr>
          <w:rFonts w:ascii="Times New Roman" w:eastAsia="Times New Roman" w:hAnsi="Times New Roman"/>
          <w:sz w:val="24"/>
          <w:szCs w:val="24"/>
          <w:lang w:val="ro-MD"/>
        </w:rPr>
        <w:t xml:space="preserve">or în funcție de </w:t>
      </w:r>
      <w:r w:rsidRPr="00482985">
        <w:rPr>
          <w:rFonts w:ascii="Times New Roman" w:eastAsia="Times New Roman" w:hAnsi="Times New Roman"/>
          <w:sz w:val="24"/>
          <w:szCs w:val="24"/>
          <w:lang w:val="ro-MD"/>
        </w:rPr>
        <w:t xml:space="preserve"> </w:t>
      </w:r>
      <w:r w:rsidR="00AB43F4" w:rsidRPr="00482985">
        <w:rPr>
          <w:rFonts w:ascii="Times New Roman" w:eastAsia="Times New Roman" w:hAnsi="Times New Roman"/>
          <w:sz w:val="24"/>
          <w:szCs w:val="24"/>
          <w:lang w:val="ro-MD"/>
        </w:rPr>
        <w:t xml:space="preserve">termenul de achitare și deținere în scopul determinării creanțelor cu termenul de achitare expirat și/sau compromise. </w:t>
      </w:r>
      <w:r w:rsidR="00EA5B41" w:rsidRPr="00482985">
        <w:rPr>
          <w:rFonts w:ascii="Times New Roman" w:eastAsia="Times New Roman" w:hAnsi="Times New Roman"/>
          <w:sz w:val="24"/>
          <w:szCs w:val="24"/>
          <w:lang w:val="ro-MD"/>
        </w:rPr>
        <w:t>Astfel, p</w:t>
      </w:r>
      <w:r w:rsidR="00EA5B41" w:rsidRPr="00482985">
        <w:rPr>
          <w:rFonts w:ascii="Times New Roman" w:hAnsi="Times New Roman"/>
          <w:bCs/>
          <w:sz w:val="24"/>
          <w:szCs w:val="24"/>
          <w:lang w:val="ro-MD"/>
        </w:rPr>
        <w:t>otrivit cadrului normativ</w:t>
      </w:r>
      <w:r w:rsidR="00EA5B41" w:rsidRPr="00482985">
        <w:rPr>
          <w:rStyle w:val="a5"/>
          <w:rFonts w:ascii="Times New Roman" w:hAnsi="Times New Roman"/>
          <w:bCs/>
          <w:sz w:val="24"/>
          <w:szCs w:val="24"/>
          <w:lang w:val="ro-MD"/>
        </w:rPr>
        <w:footnoteReference w:id="27"/>
      </w:r>
      <w:r w:rsidR="00EA5B41" w:rsidRPr="00482985">
        <w:rPr>
          <w:rFonts w:ascii="Times New Roman" w:hAnsi="Times New Roman"/>
          <w:b/>
          <w:bCs/>
          <w:sz w:val="24"/>
          <w:szCs w:val="24"/>
          <w:lang w:val="ro-MD"/>
        </w:rPr>
        <w:t xml:space="preserve"> </w:t>
      </w:r>
      <w:r w:rsidR="00EA5B41" w:rsidRPr="00482985">
        <w:rPr>
          <w:rFonts w:ascii="Times New Roman" w:hAnsi="Times New Roman"/>
          <w:sz w:val="24"/>
          <w:szCs w:val="24"/>
          <w:lang w:val="ro-MD"/>
        </w:rPr>
        <w:t>„</w:t>
      </w:r>
      <w:r w:rsidR="00EA5B41" w:rsidRPr="00482985">
        <w:rPr>
          <w:rFonts w:ascii="Times New Roman" w:hAnsi="Times New Roman"/>
          <w:bCs/>
          <w:i/>
          <w:iCs/>
          <w:sz w:val="24"/>
          <w:szCs w:val="24"/>
          <w:lang w:val="ro-MD"/>
        </w:rPr>
        <w:t>c</w:t>
      </w:r>
      <w:r w:rsidR="00EA5B41" w:rsidRPr="00482985">
        <w:rPr>
          <w:rFonts w:ascii="Times New Roman" w:hAnsi="Times New Roman"/>
          <w:i/>
          <w:iCs/>
          <w:sz w:val="24"/>
          <w:szCs w:val="24"/>
          <w:lang w:val="ro-MD"/>
        </w:rPr>
        <w:t>reanțele se consideră compromise în cazul în care termenul de prescripție prevăzut de legislația în vigoare a expirat sau cumpărătorul (clientul) se află în situație financiară nefavorabilă (creanțele nu au acoperire garantată și nu pot fi încasate). Recunoașterea creanțelor drept compromise are loc în baza documentelor care confirmă apariția circumstanței respective</w:t>
      </w:r>
      <w:r w:rsidR="00EA5B41" w:rsidRPr="00482985">
        <w:rPr>
          <w:rFonts w:ascii="Times New Roman" w:hAnsi="Times New Roman"/>
          <w:sz w:val="24"/>
          <w:szCs w:val="24"/>
          <w:lang w:val="ro-MD"/>
        </w:rPr>
        <w:t>”.</w:t>
      </w:r>
      <w:r w:rsidR="00661BA5" w:rsidRPr="00482985">
        <w:rPr>
          <w:rFonts w:ascii="Times New Roman" w:hAnsi="Times New Roman"/>
          <w:sz w:val="24"/>
          <w:szCs w:val="24"/>
          <w:lang w:val="ro-MD"/>
        </w:rPr>
        <w:t xml:space="preserve"> Totodată, potrivit prevederilor </w:t>
      </w:r>
      <w:r w:rsidR="00661BA5" w:rsidRPr="00B16C71">
        <w:rPr>
          <w:rFonts w:ascii="Times New Roman" w:hAnsi="Times New Roman"/>
          <w:sz w:val="24"/>
          <w:szCs w:val="24"/>
          <w:lang w:val="ro-MD"/>
        </w:rPr>
        <w:t>pct.</w:t>
      </w:r>
      <w:r w:rsidR="00661BA5" w:rsidRPr="00B16C71">
        <w:rPr>
          <w:rFonts w:ascii="Arial" w:hAnsi="Arial" w:cs="Arial"/>
          <w:b/>
          <w:bCs/>
          <w:color w:val="313131"/>
          <w:shd w:val="clear" w:color="auto" w:fill="FFFFFF"/>
          <w:lang w:val="ro-MD"/>
        </w:rPr>
        <w:t xml:space="preserve"> </w:t>
      </w:r>
      <w:r w:rsidR="00661BA5" w:rsidRPr="00B16C71">
        <w:rPr>
          <w:rFonts w:ascii="Times New Roman" w:hAnsi="Times New Roman"/>
          <w:sz w:val="24"/>
          <w:szCs w:val="24"/>
          <w:lang w:val="ro-MD"/>
        </w:rPr>
        <w:t>43</w:t>
      </w:r>
      <w:r w:rsidR="00C33155" w:rsidRPr="00B16C71">
        <w:rPr>
          <w:rFonts w:ascii="Times New Roman" w:hAnsi="Times New Roman"/>
          <w:sz w:val="24"/>
          <w:szCs w:val="24"/>
          <w:lang w:val="ro-MD"/>
        </w:rPr>
        <w:t>,</w:t>
      </w:r>
      <w:r w:rsidR="00661BA5" w:rsidRPr="00B16C71">
        <w:rPr>
          <w:rFonts w:ascii="Times New Roman" w:hAnsi="Times New Roman"/>
          <w:sz w:val="24"/>
          <w:szCs w:val="24"/>
          <w:lang w:val="ro-MD"/>
        </w:rPr>
        <w:t> „</w:t>
      </w:r>
      <w:r w:rsidR="00C33155" w:rsidRPr="00B16C71">
        <w:rPr>
          <w:rFonts w:ascii="Times New Roman" w:hAnsi="Times New Roman"/>
          <w:i/>
          <w:iCs/>
          <w:sz w:val="24"/>
          <w:szCs w:val="24"/>
          <w:lang w:val="ro-MD"/>
        </w:rPr>
        <w:t>p</w:t>
      </w:r>
      <w:r w:rsidR="00661BA5" w:rsidRPr="00B16C71">
        <w:rPr>
          <w:rFonts w:ascii="Times New Roman" w:hAnsi="Times New Roman"/>
          <w:i/>
          <w:iCs/>
          <w:sz w:val="24"/>
          <w:szCs w:val="24"/>
          <w:lang w:val="ro-MD"/>
        </w:rPr>
        <w:t>entru</w:t>
      </w:r>
      <w:r w:rsidR="00661BA5" w:rsidRPr="00482985">
        <w:rPr>
          <w:rFonts w:ascii="Times New Roman" w:hAnsi="Times New Roman"/>
          <w:i/>
          <w:iCs/>
          <w:sz w:val="24"/>
          <w:szCs w:val="24"/>
          <w:lang w:val="ro-MD"/>
        </w:rPr>
        <w:t xml:space="preserve"> determinarea mărimii corecțiilor pe grupe de </w:t>
      </w:r>
      <w:r w:rsidR="00661BA5" w:rsidRPr="00482985">
        <w:rPr>
          <w:rFonts w:ascii="Times New Roman" w:hAnsi="Times New Roman"/>
          <w:i/>
          <w:iCs/>
          <w:sz w:val="24"/>
          <w:szCs w:val="24"/>
          <w:u w:val="single"/>
          <w:lang w:val="ro-MD"/>
        </w:rPr>
        <w:t>creanțe</w:t>
      </w:r>
      <w:r w:rsidR="00661BA5" w:rsidRPr="00482985">
        <w:rPr>
          <w:rFonts w:ascii="Times New Roman" w:hAnsi="Times New Roman"/>
          <w:i/>
          <w:iCs/>
          <w:sz w:val="24"/>
          <w:szCs w:val="24"/>
          <w:lang w:val="ro-MD"/>
        </w:rPr>
        <w:t> este necesară clasificarea acestora după termenul de achitare expirat și stabilirea cotei creanțelor compromise aferente fiecărei grupe. Cota creanțelor compromise se calculează în baza datelor din conturile analitice ale perioadelor p</w:t>
      </w:r>
      <w:r w:rsidR="008A0F93" w:rsidRPr="00482985">
        <w:rPr>
          <w:rFonts w:ascii="Times New Roman" w:hAnsi="Times New Roman"/>
          <w:i/>
          <w:iCs/>
          <w:sz w:val="24"/>
          <w:szCs w:val="24"/>
          <w:lang w:val="ro-MD"/>
        </w:rPr>
        <w:t>recedente (de exemplu, 3-5 ani)</w:t>
      </w:r>
      <w:r w:rsidR="00661BA5" w:rsidRPr="00482985">
        <w:rPr>
          <w:rFonts w:ascii="Times New Roman" w:hAnsi="Times New Roman"/>
          <w:sz w:val="24"/>
          <w:szCs w:val="24"/>
          <w:lang w:val="ro-MD"/>
        </w:rPr>
        <w:t>”.</w:t>
      </w:r>
    </w:p>
    <w:p w14:paraId="045B32FE" w14:textId="30417D3A" w:rsidR="00EA5B41" w:rsidRPr="00482985" w:rsidRDefault="00D83061" w:rsidP="00D83061">
      <w:pPr>
        <w:spacing w:after="0" w:line="276" w:lineRule="auto"/>
        <w:ind w:firstLine="709"/>
        <w:contextualSpacing/>
        <w:jc w:val="both"/>
        <w:rPr>
          <w:rFonts w:asciiTheme="majorBidi" w:hAnsiTheme="majorBidi" w:cstheme="majorBidi"/>
          <w:sz w:val="24"/>
          <w:szCs w:val="24"/>
          <w:shd w:val="clear" w:color="auto" w:fill="FFFFFF"/>
          <w:lang w:val="ro-MD"/>
        </w:rPr>
      </w:pPr>
      <w:r w:rsidRPr="00482985">
        <w:rPr>
          <w:rFonts w:ascii="Times New Roman" w:eastAsia="Times New Roman" w:hAnsi="Times New Roman"/>
          <w:sz w:val="24"/>
          <w:szCs w:val="24"/>
          <w:lang w:val="ro-MD"/>
        </w:rPr>
        <w:t>Astfel, c</w:t>
      </w:r>
      <w:r w:rsidR="00EA5B41" w:rsidRPr="00482985">
        <w:rPr>
          <w:rFonts w:ascii="Times New Roman" w:eastAsia="Times New Roman" w:hAnsi="Times New Roman"/>
          <w:sz w:val="24"/>
          <w:szCs w:val="24"/>
          <w:lang w:val="ro-MD"/>
        </w:rPr>
        <w:t>onform</w:t>
      </w:r>
      <w:r w:rsidR="003E0BD0" w:rsidRPr="00482985">
        <w:rPr>
          <w:rFonts w:ascii="Times New Roman" w:eastAsia="Times New Roman" w:hAnsi="Times New Roman"/>
          <w:sz w:val="24"/>
          <w:szCs w:val="24"/>
          <w:lang w:val="ro-MD"/>
        </w:rPr>
        <w:t xml:space="preserve"> prevederilor </w:t>
      </w:r>
      <w:r w:rsidR="004D22E3" w:rsidRPr="00482985">
        <w:rPr>
          <w:rFonts w:ascii="Times New Roman" w:eastAsia="Times New Roman" w:hAnsi="Times New Roman"/>
          <w:sz w:val="24"/>
          <w:szCs w:val="24"/>
          <w:lang w:val="ro-MD"/>
        </w:rPr>
        <w:t xml:space="preserve">pct. 2.26 și </w:t>
      </w:r>
      <w:r w:rsidR="00C33155">
        <w:rPr>
          <w:rFonts w:ascii="Times New Roman" w:eastAsia="Times New Roman" w:hAnsi="Times New Roman"/>
          <w:sz w:val="24"/>
          <w:szCs w:val="24"/>
          <w:lang w:val="ro-MD"/>
        </w:rPr>
        <w:t xml:space="preserve">pct. </w:t>
      </w:r>
      <w:r w:rsidR="004D22E3" w:rsidRPr="00482985">
        <w:rPr>
          <w:rFonts w:ascii="Times New Roman" w:eastAsia="Times New Roman" w:hAnsi="Times New Roman"/>
          <w:sz w:val="24"/>
          <w:szCs w:val="24"/>
          <w:lang w:val="ro-MD"/>
        </w:rPr>
        <w:t>2.27 din Politicile</w:t>
      </w:r>
      <w:r w:rsidR="003E0BD0" w:rsidRPr="00482985">
        <w:rPr>
          <w:rFonts w:ascii="Times New Roman" w:eastAsia="Times New Roman" w:hAnsi="Times New Roman"/>
          <w:sz w:val="24"/>
          <w:szCs w:val="24"/>
          <w:lang w:val="ro-MD"/>
        </w:rPr>
        <w:t xml:space="preserve"> contabile</w:t>
      </w:r>
      <w:r w:rsidR="00C33155">
        <w:rPr>
          <w:rFonts w:ascii="Times New Roman" w:eastAsia="Times New Roman" w:hAnsi="Times New Roman"/>
          <w:sz w:val="24"/>
          <w:szCs w:val="24"/>
          <w:lang w:val="ro-MD"/>
        </w:rPr>
        <w:t>,</w:t>
      </w:r>
      <w:r w:rsidR="003E0BD0" w:rsidRPr="00482985">
        <w:rPr>
          <w:rFonts w:ascii="Times New Roman" w:eastAsia="Times New Roman" w:hAnsi="Times New Roman"/>
          <w:sz w:val="24"/>
          <w:szCs w:val="24"/>
          <w:lang w:val="ro-MD"/>
        </w:rPr>
        <w:t xml:space="preserve"> creanțele </w:t>
      </w:r>
      <w:r w:rsidR="004D22E3" w:rsidRPr="00482985">
        <w:rPr>
          <w:rFonts w:ascii="Times New Roman" w:eastAsia="Times New Roman" w:hAnsi="Times New Roman"/>
          <w:sz w:val="24"/>
          <w:szCs w:val="24"/>
          <w:lang w:val="ro-MD"/>
        </w:rPr>
        <w:t xml:space="preserve">compromise se determină în baza clasificării creanțelor peste </w:t>
      </w:r>
      <w:r w:rsidR="003E0BD0" w:rsidRPr="00482985">
        <w:rPr>
          <w:rFonts w:ascii="Times New Roman" w:eastAsia="Times New Roman" w:hAnsi="Times New Roman"/>
          <w:sz w:val="24"/>
          <w:szCs w:val="24"/>
          <w:lang w:val="ro-MD"/>
        </w:rPr>
        <w:t xml:space="preserve">termenul de achitare </w:t>
      </w:r>
      <w:r w:rsidR="004D22E3" w:rsidRPr="00482985">
        <w:rPr>
          <w:rFonts w:ascii="Times New Roman" w:eastAsia="Times New Roman" w:hAnsi="Times New Roman"/>
          <w:sz w:val="24"/>
          <w:szCs w:val="24"/>
          <w:lang w:val="ro-MD"/>
        </w:rPr>
        <w:t>mai mare de 3 ani, cu formarea corecțiilor aferente acestora, care se determină pe fiecare creanță de către comisie</w:t>
      </w:r>
      <w:r w:rsidR="00C33155">
        <w:rPr>
          <w:rFonts w:ascii="Times New Roman" w:eastAsia="Times New Roman" w:hAnsi="Times New Roman"/>
          <w:sz w:val="24"/>
          <w:szCs w:val="24"/>
          <w:lang w:val="ro-MD"/>
        </w:rPr>
        <w:t>,</w:t>
      </w:r>
      <w:r w:rsidR="004D22E3" w:rsidRPr="00482985">
        <w:rPr>
          <w:rFonts w:ascii="Times New Roman" w:eastAsia="Times New Roman" w:hAnsi="Times New Roman"/>
          <w:sz w:val="24"/>
          <w:szCs w:val="24"/>
          <w:lang w:val="ro-MD"/>
        </w:rPr>
        <w:t xml:space="preserve"> pornind de la suma absolută a creanțelor compromise.</w:t>
      </w:r>
      <w:r w:rsidR="00EA5B41" w:rsidRPr="00482985">
        <w:rPr>
          <w:rFonts w:asciiTheme="majorBidi" w:hAnsiTheme="majorBidi" w:cstheme="majorBidi"/>
          <w:sz w:val="24"/>
          <w:szCs w:val="24"/>
          <w:shd w:val="clear" w:color="auto" w:fill="FFFFFF"/>
          <w:lang w:val="ro-MD"/>
        </w:rPr>
        <w:t xml:space="preserve"> </w:t>
      </w:r>
    </w:p>
    <w:p w14:paraId="2209424C" w14:textId="109CF09B" w:rsidR="00EA5B41" w:rsidRPr="00482985" w:rsidRDefault="00EA5B41" w:rsidP="00E32A2C">
      <w:pPr>
        <w:spacing w:after="0" w:line="276" w:lineRule="auto"/>
        <w:ind w:firstLine="709"/>
        <w:contextualSpacing/>
        <w:jc w:val="both"/>
        <w:rPr>
          <w:rFonts w:asciiTheme="majorBidi" w:hAnsiTheme="majorBidi" w:cstheme="majorBidi"/>
          <w:iCs/>
          <w:sz w:val="24"/>
          <w:szCs w:val="24"/>
          <w:lang w:val="ro-MD"/>
        </w:rPr>
      </w:pPr>
      <w:r w:rsidRPr="00482985">
        <w:rPr>
          <w:rFonts w:asciiTheme="majorBidi" w:hAnsiTheme="majorBidi" w:cstheme="majorBidi"/>
          <w:sz w:val="24"/>
          <w:szCs w:val="24"/>
          <w:shd w:val="clear" w:color="auto" w:fill="FFFFFF"/>
          <w:lang w:val="ro-MD"/>
        </w:rPr>
        <w:t>Totodată</w:t>
      </w:r>
      <w:r w:rsidR="00D6796F" w:rsidRPr="00482985">
        <w:rPr>
          <w:rFonts w:asciiTheme="majorBidi" w:hAnsiTheme="majorBidi" w:cstheme="majorBidi"/>
          <w:sz w:val="24"/>
          <w:szCs w:val="24"/>
          <w:shd w:val="clear" w:color="auto" w:fill="FFFFFF"/>
          <w:lang w:val="ro-MD"/>
        </w:rPr>
        <w:t>,</w:t>
      </w:r>
      <w:r w:rsidRPr="00482985">
        <w:rPr>
          <w:rFonts w:asciiTheme="majorBidi" w:hAnsiTheme="majorBidi" w:cstheme="majorBidi"/>
          <w:sz w:val="24"/>
          <w:szCs w:val="24"/>
          <w:shd w:val="clear" w:color="auto" w:fill="FFFFFF"/>
          <w:lang w:val="ro-MD"/>
        </w:rPr>
        <w:t xml:space="preserve"> potrivit prevederilor pct.</w:t>
      </w:r>
      <w:r w:rsidR="009A5384">
        <w:rPr>
          <w:rFonts w:asciiTheme="majorBidi" w:hAnsiTheme="majorBidi" w:cstheme="majorBidi"/>
          <w:sz w:val="24"/>
          <w:szCs w:val="24"/>
          <w:shd w:val="clear" w:color="auto" w:fill="FFFFFF"/>
          <w:lang w:val="ro-MD"/>
        </w:rPr>
        <w:t xml:space="preserve"> </w:t>
      </w:r>
      <w:r w:rsidRPr="00482985">
        <w:rPr>
          <w:rFonts w:asciiTheme="majorBidi" w:hAnsiTheme="majorBidi" w:cstheme="majorBidi"/>
          <w:sz w:val="24"/>
          <w:szCs w:val="24"/>
          <w:shd w:val="clear" w:color="auto" w:fill="FFFFFF"/>
          <w:lang w:val="ro-MD"/>
        </w:rPr>
        <w:t>42 din SNC „Creanțe și investiții financiare”</w:t>
      </w:r>
      <w:r w:rsidR="00C33155">
        <w:rPr>
          <w:rFonts w:asciiTheme="majorBidi" w:hAnsiTheme="majorBidi" w:cstheme="majorBidi"/>
          <w:sz w:val="24"/>
          <w:szCs w:val="24"/>
          <w:shd w:val="clear" w:color="auto" w:fill="FFFFFF"/>
          <w:lang w:val="ro-MD"/>
        </w:rPr>
        <w:t>,</w:t>
      </w:r>
      <w:r w:rsidRPr="00482985">
        <w:rPr>
          <w:rFonts w:asciiTheme="majorBidi" w:hAnsiTheme="majorBidi" w:cstheme="majorBidi"/>
          <w:sz w:val="24"/>
          <w:szCs w:val="24"/>
          <w:shd w:val="clear" w:color="auto" w:fill="FFFFFF"/>
          <w:lang w:val="ro-MD"/>
        </w:rPr>
        <w:t xml:space="preserve"> „</w:t>
      </w:r>
      <w:r w:rsidRPr="00482985">
        <w:rPr>
          <w:rFonts w:asciiTheme="majorBidi" w:hAnsiTheme="majorBidi" w:cstheme="majorBidi"/>
          <w:i/>
          <w:iCs/>
          <w:sz w:val="24"/>
          <w:szCs w:val="24"/>
          <w:shd w:val="clear" w:color="auto" w:fill="FFFFFF"/>
          <w:lang w:val="ro-MD"/>
        </w:rPr>
        <w:t>pentru determinarea mărimii provizioanelor (corecțiilor) pe fiecare creanță se analizează solvabilitatea fiecărui debitor și posibilitatea îndeplinirii integrale sau parțiale a obligațiilor financiare de către acesta</w:t>
      </w:r>
      <w:r w:rsidRPr="00482985">
        <w:rPr>
          <w:rFonts w:asciiTheme="majorBidi" w:hAnsiTheme="majorBidi" w:cstheme="majorBidi"/>
          <w:sz w:val="24"/>
          <w:szCs w:val="24"/>
          <w:shd w:val="clear" w:color="auto" w:fill="FFFFFF"/>
          <w:lang w:val="ro-MD"/>
        </w:rPr>
        <w:t>”.</w:t>
      </w:r>
    </w:p>
    <w:p w14:paraId="4FC17B9F" w14:textId="318D46CC" w:rsidR="00A72F11" w:rsidRPr="00482985" w:rsidRDefault="00A72F11" w:rsidP="00346746">
      <w:pPr>
        <w:spacing w:after="0" w:line="276" w:lineRule="auto"/>
        <w:ind w:firstLine="709"/>
        <w:jc w:val="both"/>
        <w:rPr>
          <w:rFonts w:ascii="Times New Roman" w:hAnsi="Times New Roman"/>
          <w:sz w:val="24"/>
          <w:szCs w:val="24"/>
          <w:lang w:val="ro-MD"/>
        </w:rPr>
      </w:pPr>
      <w:r w:rsidRPr="00482985">
        <w:rPr>
          <w:rFonts w:ascii="Times New Roman" w:eastAsia="Times New Roman" w:hAnsi="Times New Roman"/>
          <w:sz w:val="24"/>
          <w:szCs w:val="24"/>
          <w:lang w:val="ro-MD"/>
        </w:rPr>
        <w:t xml:space="preserve">Menționăm </w:t>
      </w:r>
      <w:r w:rsidR="00954F80" w:rsidRPr="00482985">
        <w:rPr>
          <w:rFonts w:ascii="Times New Roman" w:eastAsia="Times New Roman" w:hAnsi="Times New Roman"/>
          <w:sz w:val="24"/>
          <w:szCs w:val="24"/>
          <w:lang w:val="ro-MD"/>
        </w:rPr>
        <w:t>că</w:t>
      </w:r>
      <w:r w:rsidR="002C2644">
        <w:rPr>
          <w:rFonts w:ascii="Times New Roman" w:eastAsia="Times New Roman" w:hAnsi="Times New Roman"/>
          <w:sz w:val="24"/>
          <w:szCs w:val="24"/>
          <w:lang w:val="ro-MD"/>
        </w:rPr>
        <w:t>,</w:t>
      </w:r>
      <w:r w:rsidR="00954F80" w:rsidRPr="00482985">
        <w:rPr>
          <w:rFonts w:ascii="Times New Roman" w:eastAsia="Times New Roman" w:hAnsi="Times New Roman"/>
          <w:sz w:val="24"/>
          <w:szCs w:val="24"/>
          <w:lang w:val="ro-MD"/>
        </w:rPr>
        <w:t xml:space="preserve"> la situația din 31.12.2022</w:t>
      </w:r>
      <w:r w:rsidR="002C2644">
        <w:rPr>
          <w:rFonts w:ascii="Times New Roman" w:eastAsia="Times New Roman" w:hAnsi="Times New Roman"/>
          <w:sz w:val="24"/>
          <w:szCs w:val="24"/>
          <w:lang w:val="ro-MD"/>
        </w:rPr>
        <w:t>,</w:t>
      </w:r>
      <w:r w:rsidR="00954F80" w:rsidRPr="00482985">
        <w:rPr>
          <w:rFonts w:ascii="Times New Roman" w:eastAsia="Times New Roman" w:hAnsi="Times New Roman"/>
          <w:sz w:val="24"/>
          <w:szCs w:val="24"/>
          <w:lang w:val="ro-MD"/>
        </w:rPr>
        <w:t xml:space="preserve"> S</w:t>
      </w:r>
      <w:r w:rsidR="00346D59" w:rsidRPr="00482985">
        <w:rPr>
          <w:rFonts w:ascii="Times New Roman" w:eastAsia="Times New Roman" w:hAnsi="Times New Roman"/>
          <w:sz w:val="24"/>
          <w:szCs w:val="24"/>
          <w:lang w:val="ro-MD"/>
        </w:rPr>
        <w:t>.</w:t>
      </w:r>
      <w:r w:rsidR="00954F80" w:rsidRPr="00482985">
        <w:rPr>
          <w:rFonts w:ascii="Times New Roman" w:eastAsia="Times New Roman" w:hAnsi="Times New Roman"/>
          <w:sz w:val="24"/>
          <w:szCs w:val="24"/>
          <w:lang w:val="ro-MD"/>
        </w:rPr>
        <w:t>A</w:t>
      </w:r>
      <w:r w:rsidR="00346D59" w:rsidRPr="00482985">
        <w:rPr>
          <w:rFonts w:ascii="Times New Roman" w:eastAsia="Times New Roman" w:hAnsi="Times New Roman"/>
          <w:sz w:val="24"/>
          <w:szCs w:val="24"/>
          <w:lang w:val="ro-MD"/>
        </w:rPr>
        <w:t>.</w:t>
      </w:r>
      <w:r w:rsidR="00954F80" w:rsidRPr="00482985">
        <w:rPr>
          <w:rFonts w:ascii="Times New Roman" w:eastAsia="Times New Roman" w:hAnsi="Times New Roman"/>
          <w:sz w:val="24"/>
          <w:szCs w:val="24"/>
          <w:lang w:val="ro-MD"/>
        </w:rPr>
        <w:t xml:space="preserve"> </w:t>
      </w:r>
      <w:r w:rsidR="00346D59" w:rsidRPr="00482985">
        <w:rPr>
          <w:rFonts w:ascii="Times New Roman" w:eastAsia="Times New Roman" w:hAnsi="Times New Roman"/>
          <w:sz w:val="24"/>
          <w:szCs w:val="24"/>
          <w:lang w:val="ro-MD"/>
        </w:rPr>
        <w:t>„</w:t>
      </w:r>
      <w:r w:rsidR="00954F80" w:rsidRPr="00482985">
        <w:rPr>
          <w:rFonts w:ascii="Times New Roman" w:eastAsia="Times New Roman" w:hAnsi="Times New Roman"/>
          <w:sz w:val="24"/>
          <w:szCs w:val="24"/>
          <w:lang w:val="ro-MD"/>
        </w:rPr>
        <w:t>FEE-Nord</w:t>
      </w:r>
      <w:r w:rsidR="00346D59" w:rsidRPr="00482985">
        <w:rPr>
          <w:rFonts w:ascii="Times New Roman" w:eastAsia="Times New Roman" w:hAnsi="Times New Roman"/>
          <w:sz w:val="24"/>
          <w:szCs w:val="24"/>
          <w:lang w:val="ro-MD"/>
        </w:rPr>
        <w:t>”</w:t>
      </w:r>
      <w:r w:rsidR="00954F80" w:rsidRPr="00482985">
        <w:rPr>
          <w:rFonts w:ascii="Times New Roman" w:eastAsia="Times New Roman" w:hAnsi="Times New Roman"/>
          <w:sz w:val="24"/>
          <w:szCs w:val="24"/>
          <w:lang w:val="ro-MD"/>
        </w:rPr>
        <w:t xml:space="preserve"> dispune de evidența creanțelor  după termen</w:t>
      </w:r>
      <w:r w:rsidR="002C2644">
        <w:rPr>
          <w:rFonts w:ascii="Times New Roman" w:eastAsia="Times New Roman" w:hAnsi="Times New Roman"/>
          <w:sz w:val="24"/>
          <w:szCs w:val="24"/>
          <w:lang w:val="ro-MD"/>
        </w:rPr>
        <w:t>ul</w:t>
      </w:r>
      <w:r w:rsidR="00954F80" w:rsidRPr="00482985">
        <w:rPr>
          <w:rFonts w:ascii="Times New Roman" w:eastAsia="Times New Roman" w:hAnsi="Times New Roman"/>
          <w:sz w:val="24"/>
          <w:szCs w:val="24"/>
          <w:lang w:val="ro-MD"/>
        </w:rPr>
        <w:t xml:space="preserve"> de achitare doar pentru </w:t>
      </w:r>
      <w:r w:rsidR="00C96CC3" w:rsidRPr="00482985">
        <w:rPr>
          <w:rFonts w:ascii="Times New Roman" w:hAnsi="Times New Roman"/>
          <w:sz w:val="24"/>
          <w:szCs w:val="24"/>
          <w:lang w:val="ro-MD"/>
        </w:rPr>
        <w:t>consumatori</w:t>
      </w:r>
      <w:r w:rsidR="00954F80" w:rsidRPr="00482985">
        <w:rPr>
          <w:rFonts w:ascii="Times New Roman" w:hAnsi="Times New Roman"/>
          <w:sz w:val="24"/>
          <w:szCs w:val="24"/>
          <w:lang w:val="ro-MD"/>
        </w:rPr>
        <w:t>i</w:t>
      </w:r>
      <w:r w:rsidR="00C96CC3" w:rsidRPr="00482985">
        <w:rPr>
          <w:rFonts w:ascii="Times New Roman" w:hAnsi="Times New Roman"/>
          <w:sz w:val="24"/>
          <w:szCs w:val="24"/>
          <w:lang w:val="ro-MD"/>
        </w:rPr>
        <w:t xml:space="preserve"> noncasnici</w:t>
      </w:r>
      <w:r w:rsidR="00954F80" w:rsidRPr="00482985">
        <w:rPr>
          <w:rFonts w:ascii="Times New Roman" w:hAnsi="Times New Roman"/>
          <w:sz w:val="24"/>
          <w:szCs w:val="24"/>
          <w:lang w:val="ro-MD"/>
        </w:rPr>
        <w:t xml:space="preserve"> (288,46 mil .lei), din care</w:t>
      </w:r>
      <w:r w:rsidR="00E736EA" w:rsidRPr="00482985">
        <w:rPr>
          <w:rFonts w:ascii="Times New Roman" w:hAnsi="Times New Roman"/>
          <w:sz w:val="24"/>
          <w:szCs w:val="24"/>
          <w:lang w:val="ro-MD"/>
        </w:rPr>
        <w:t>:</w:t>
      </w:r>
      <w:r w:rsidR="00C96CC3" w:rsidRPr="00482985">
        <w:rPr>
          <w:rFonts w:ascii="Times New Roman" w:hAnsi="Times New Roman"/>
          <w:sz w:val="24"/>
          <w:szCs w:val="24"/>
          <w:lang w:val="ro-MD"/>
        </w:rPr>
        <w:t xml:space="preserve"> 276</w:t>
      </w:r>
      <w:r w:rsidR="00EC6B24" w:rsidRPr="00482985">
        <w:rPr>
          <w:rFonts w:ascii="Times New Roman" w:hAnsi="Times New Roman"/>
          <w:sz w:val="24"/>
          <w:szCs w:val="24"/>
          <w:lang w:val="ro-MD"/>
        </w:rPr>
        <w:t>,5</w:t>
      </w:r>
      <w:r w:rsidR="00C96CC3" w:rsidRPr="00482985">
        <w:rPr>
          <w:rFonts w:ascii="Times New Roman" w:hAnsi="Times New Roman"/>
          <w:sz w:val="24"/>
          <w:szCs w:val="24"/>
          <w:lang w:val="ro-MD"/>
        </w:rPr>
        <w:t xml:space="preserve"> mi</w:t>
      </w:r>
      <w:r w:rsidR="00EC6B24" w:rsidRPr="00482985">
        <w:rPr>
          <w:rFonts w:ascii="Times New Roman" w:hAnsi="Times New Roman"/>
          <w:sz w:val="24"/>
          <w:szCs w:val="24"/>
          <w:lang w:val="ro-MD"/>
        </w:rPr>
        <w:t>l.</w:t>
      </w:r>
      <w:r w:rsidR="00C96CC3" w:rsidRPr="00482985">
        <w:rPr>
          <w:rFonts w:ascii="Times New Roman" w:hAnsi="Times New Roman"/>
          <w:sz w:val="24"/>
          <w:szCs w:val="24"/>
          <w:lang w:val="ro-MD"/>
        </w:rPr>
        <w:t xml:space="preserve"> lei</w:t>
      </w:r>
      <w:r w:rsidR="002C2644">
        <w:rPr>
          <w:rFonts w:ascii="Times New Roman" w:hAnsi="Times New Roman"/>
          <w:sz w:val="24"/>
          <w:szCs w:val="24"/>
          <w:lang w:val="ro-MD"/>
        </w:rPr>
        <w:t>,</w:t>
      </w:r>
      <w:r w:rsidR="00C96CC3" w:rsidRPr="00482985">
        <w:rPr>
          <w:rFonts w:ascii="Times New Roman" w:hAnsi="Times New Roman"/>
          <w:sz w:val="24"/>
          <w:szCs w:val="24"/>
          <w:lang w:val="ro-MD"/>
        </w:rPr>
        <w:t xml:space="preserve"> sau 95,84%</w:t>
      </w:r>
      <w:r w:rsidR="002C2644">
        <w:rPr>
          <w:rFonts w:ascii="Times New Roman" w:hAnsi="Times New Roman"/>
          <w:sz w:val="24"/>
          <w:szCs w:val="24"/>
          <w:lang w:val="ro-MD"/>
        </w:rPr>
        <w:t>,</w:t>
      </w:r>
      <w:r w:rsidR="00C96CC3" w:rsidRPr="00482985">
        <w:rPr>
          <w:rFonts w:ascii="Times New Roman" w:hAnsi="Times New Roman"/>
          <w:sz w:val="24"/>
          <w:szCs w:val="24"/>
          <w:lang w:val="ro-MD"/>
        </w:rPr>
        <w:t xml:space="preserve"> </w:t>
      </w:r>
      <w:r w:rsidR="00954F80" w:rsidRPr="00482985">
        <w:rPr>
          <w:rFonts w:ascii="Times New Roman" w:hAnsi="Times New Roman"/>
          <w:sz w:val="24"/>
          <w:szCs w:val="24"/>
          <w:lang w:val="ro-MD"/>
        </w:rPr>
        <w:t>au</w:t>
      </w:r>
      <w:r w:rsidR="00C96CC3" w:rsidRPr="00482985">
        <w:rPr>
          <w:rFonts w:ascii="Times New Roman" w:hAnsi="Times New Roman"/>
          <w:sz w:val="24"/>
          <w:szCs w:val="24"/>
          <w:lang w:val="ro-MD"/>
        </w:rPr>
        <w:t xml:space="preserve"> termen</w:t>
      </w:r>
      <w:r w:rsidR="00954F80" w:rsidRPr="00482985">
        <w:rPr>
          <w:rFonts w:ascii="Times New Roman" w:hAnsi="Times New Roman"/>
          <w:sz w:val="24"/>
          <w:szCs w:val="24"/>
          <w:lang w:val="ro-MD"/>
        </w:rPr>
        <w:t>ul</w:t>
      </w:r>
      <w:r w:rsidR="00C96CC3" w:rsidRPr="00482985">
        <w:rPr>
          <w:rFonts w:ascii="Times New Roman" w:hAnsi="Times New Roman"/>
          <w:sz w:val="24"/>
          <w:szCs w:val="24"/>
          <w:lang w:val="ro-MD"/>
        </w:rPr>
        <w:t xml:space="preserve"> de achitare </w:t>
      </w:r>
      <w:r w:rsidR="00B80B89" w:rsidRPr="00482985">
        <w:rPr>
          <w:rFonts w:ascii="Times New Roman" w:hAnsi="Times New Roman"/>
          <w:sz w:val="24"/>
          <w:szCs w:val="24"/>
          <w:lang w:val="ro-MD"/>
        </w:rPr>
        <w:t>până</w:t>
      </w:r>
      <w:r w:rsidR="00C96CC3" w:rsidRPr="00482985">
        <w:rPr>
          <w:rFonts w:ascii="Times New Roman" w:hAnsi="Times New Roman"/>
          <w:sz w:val="24"/>
          <w:szCs w:val="24"/>
          <w:lang w:val="ro-MD"/>
        </w:rPr>
        <w:t xml:space="preserve"> la </w:t>
      </w:r>
      <w:r w:rsidR="00954F80" w:rsidRPr="00482985">
        <w:rPr>
          <w:rFonts w:ascii="Times New Roman" w:hAnsi="Times New Roman"/>
          <w:sz w:val="24"/>
          <w:szCs w:val="24"/>
          <w:lang w:val="ro-MD"/>
        </w:rPr>
        <w:t xml:space="preserve">1 </w:t>
      </w:r>
      <w:r w:rsidR="00C96CC3" w:rsidRPr="00482985">
        <w:rPr>
          <w:rFonts w:ascii="Times New Roman" w:hAnsi="Times New Roman"/>
          <w:sz w:val="24"/>
          <w:szCs w:val="24"/>
          <w:lang w:val="ro-MD"/>
        </w:rPr>
        <w:t>an</w:t>
      </w:r>
      <w:r w:rsidR="00B95476" w:rsidRPr="00482985">
        <w:rPr>
          <w:rFonts w:ascii="Times New Roman" w:hAnsi="Times New Roman"/>
          <w:sz w:val="24"/>
          <w:szCs w:val="24"/>
          <w:lang w:val="ro-MD"/>
        </w:rPr>
        <w:t>;</w:t>
      </w:r>
      <w:r w:rsidR="00C96CC3" w:rsidRPr="00482985">
        <w:rPr>
          <w:rFonts w:ascii="Times New Roman" w:hAnsi="Times New Roman"/>
          <w:sz w:val="24"/>
          <w:szCs w:val="24"/>
          <w:lang w:val="ro-MD"/>
        </w:rPr>
        <w:t xml:space="preserve"> 83,7 mii lei</w:t>
      </w:r>
      <w:r w:rsidR="002C2644">
        <w:rPr>
          <w:rFonts w:ascii="Times New Roman" w:hAnsi="Times New Roman"/>
          <w:sz w:val="24"/>
          <w:szCs w:val="24"/>
          <w:lang w:val="ro-MD"/>
        </w:rPr>
        <w:t>,</w:t>
      </w:r>
      <w:r w:rsidR="00C96CC3" w:rsidRPr="00482985">
        <w:rPr>
          <w:rFonts w:ascii="Times New Roman" w:hAnsi="Times New Roman"/>
          <w:sz w:val="24"/>
          <w:szCs w:val="24"/>
          <w:lang w:val="ro-MD"/>
        </w:rPr>
        <w:t xml:space="preserve"> sau 0,03% </w:t>
      </w:r>
      <w:r w:rsidR="00E736EA" w:rsidRPr="00482985">
        <w:rPr>
          <w:rFonts w:ascii="Times New Roman" w:hAnsi="Times New Roman"/>
          <w:sz w:val="24"/>
          <w:szCs w:val="24"/>
          <w:lang w:val="ro-MD"/>
        </w:rPr>
        <w:t xml:space="preserve">- </w:t>
      </w:r>
      <w:r w:rsidR="00C10E08">
        <w:rPr>
          <w:rFonts w:ascii="Times New Roman" w:hAnsi="Times New Roman"/>
          <w:sz w:val="24"/>
          <w:szCs w:val="24"/>
          <w:lang w:val="ro-MD"/>
        </w:rPr>
        <w:t xml:space="preserve">respectiv, </w:t>
      </w:r>
      <w:r w:rsidR="00E736EA" w:rsidRPr="00482985">
        <w:rPr>
          <w:rFonts w:ascii="Times New Roman" w:hAnsi="Times New Roman"/>
          <w:sz w:val="24"/>
          <w:szCs w:val="24"/>
          <w:lang w:val="ro-MD"/>
        </w:rPr>
        <w:t xml:space="preserve">de </w:t>
      </w:r>
      <w:r w:rsidR="00C96CC3" w:rsidRPr="00482985">
        <w:rPr>
          <w:rFonts w:ascii="Times New Roman" w:hAnsi="Times New Roman"/>
          <w:sz w:val="24"/>
          <w:szCs w:val="24"/>
          <w:lang w:val="ro-MD"/>
        </w:rPr>
        <w:t xml:space="preserve">la </w:t>
      </w:r>
      <w:r w:rsidR="00E736EA" w:rsidRPr="00482985">
        <w:rPr>
          <w:rFonts w:ascii="Times New Roman" w:hAnsi="Times New Roman"/>
          <w:sz w:val="24"/>
          <w:szCs w:val="24"/>
          <w:lang w:val="ro-MD"/>
        </w:rPr>
        <w:t>1</w:t>
      </w:r>
      <w:r w:rsidR="00C96CC3" w:rsidRPr="00482985">
        <w:rPr>
          <w:rFonts w:ascii="Times New Roman" w:hAnsi="Times New Roman"/>
          <w:sz w:val="24"/>
          <w:szCs w:val="24"/>
          <w:lang w:val="ro-MD"/>
        </w:rPr>
        <w:t xml:space="preserve"> </w:t>
      </w:r>
      <w:r w:rsidR="002C2644">
        <w:rPr>
          <w:rFonts w:ascii="Times New Roman" w:hAnsi="Times New Roman"/>
          <w:sz w:val="24"/>
          <w:szCs w:val="24"/>
          <w:lang w:val="ro-MD"/>
        </w:rPr>
        <w:t xml:space="preserve">an </w:t>
      </w:r>
      <w:r w:rsidR="00B80B89" w:rsidRPr="00482985">
        <w:rPr>
          <w:rFonts w:ascii="Times New Roman" w:hAnsi="Times New Roman"/>
          <w:sz w:val="24"/>
          <w:szCs w:val="24"/>
          <w:lang w:val="ro-MD"/>
        </w:rPr>
        <w:t>până</w:t>
      </w:r>
      <w:r w:rsidR="00C96CC3" w:rsidRPr="00482985">
        <w:rPr>
          <w:rFonts w:ascii="Times New Roman" w:hAnsi="Times New Roman"/>
          <w:sz w:val="24"/>
          <w:szCs w:val="24"/>
          <w:lang w:val="ro-MD"/>
        </w:rPr>
        <w:t xml:space="preserve"> la </w:t>
      </w:r>
      <w:r w:rsidR="00E736EA" w:rsidRPr="00482985">
        <w:rPr>
          <w:rFonts w:ascii="Times New Roman" w:hAnsi="Times New Roman"/>
          <w:sz w:val="24"/>
          <w:szCs w:val="24"/>
          <w:lang w:val="ro-MD"/>
        </w:rPr>
        <w:t>2 ani;</w:t>
      </w:r>
      <w:r w:rsidR="00C96CC3" w:rsidRPr="00482985">
        <w:rPr>
          <w:rFonts w:ascii="Times New Roman" w:hAnsi="Times New Roman"/>
          <w:sz w:val="24"/>
          <w:szCs w:val="24"/>
          <w:lang w:val="ro-MD"/>
        </w:rPr>
        <w:t xml:space="preserve"> 226,5 mii lei</w:t>
      </w:r>
      <w:r w:rsidR="002C2644">
        <w:rPr>
          <w:rFonts w:ascii="Times New Roman" w:hAnsi="Times New Roman"/>
          <w:sz w:val="24"/>
          <w:szCs w:val="24"/>
          <w:lang w:val="ro-MD"/>
        </w:rPr>
        <w:t>,</w:t>
      </w:r>
      <w:r w:rsidR="00C96CC3" w:rsidRPr="00482985">
        <w:rPr>
          <w:rFonts w:ascii="Times New Roman" w:hAnsi="Times New Roman"/>
          <w:sz w:val="24"/>
          <w:szCs w:val="24"/>
          <w:lang w:val="ro-MD"/>
        </w:rPr>
        <w:t xml:space="preserve"> sau 0,</w:t>
      </w:r>
      <w:r w:rsidR="006D304E" w:rsidRPr="00482985">
        <w:rPr>
          <w:rFonts w:ascii="Times New Roman" w:hAnsi="Times New Roman"/>
          <w:sz w:val="24"/>
          <w:szCs w:val="24"/>
          <w:lang w:val="ro-MD"/>
        </w:rPr>
        <w:t>1</w:t>
      </w:r>
      <w:r w:rsidR="00C96CC3" w:rsidRPr="00482985">
        <w:rPr>
          <w:rFonts w:ascii="Times New Roman" w:hAnsi="Times New Roman"/>
          <w:sz w:val="24"/>
          <w:szCs w:val="24"/>
          <w:lang w:val="ro-MD"/>
        </w:rPr>
        <w:t xml:space="preserve">% </w:t>
      </w:r>
      <w:r w:rsidR="00E736EA" w:rsidRPr="00482985">
        <w:rPr>
          <w:rFonts w:ascii="Times New Roman" w:hAnsi="Times New Roman"/>
          <w:sz w:val="24"/>
          <w:szCs w:val="24"/>
          <w:lang w:val="ro-MD"/>
        </w:rPr>
        <w:t xml:space="preserve">- </w:t>
      </w:r>
      <w:r w:rsidR="00C96CC3" w:rsidRPr="00482985">
        <w:rPr>
          <w:rFonts w:ascii="Times New Roman" w:hAnsi="Times New Roman"/>
          <w:sz w:val="24"/>
          <w:szCs w:val="24"/>
          <w:lang w:val="ro-MD"/>
        </w:rPr>
        <w:t xml:space="preserve">de la </w:t>
      </w:r>
      <w:r w:rsidR="00E736EA" w:rsidRPr="00482985">
        <w:rPr>
          <w:rFonts w:ascii="Times New Roman" w:hAnsi="Times New Roman"/>
          <w:sz w:val="24"/>
          <w:szCs w:val="24"/>
          <w:lang w:val="ro-MD"/>
        </w:rPr>
        <w:t>2</w:t>
      </w:r>
      <w:r w:rsidR="002C2644">
        <w:rPr>
          <w:rFonts w:ascii="Times New Roman" w:hAnsi="Times New Roman"/>
          <w:sz w:val="24"/>
          <w:szCs w:val="24"/>
          <w:lang w:val="ro-MD"/>
        </w:rPr>
        <w:t xml:space="preserve"> ani</w:t>
      </w:r>
      <w:r w:rsidR="00C96CC3" w:rsidRPr="00482985">
        <w:rPr>
          <w:rFonts w:ascii="Times New Roman" w:hAnsi="Times New Roman"/>
          <w:sz w:val="24"/>
          <w:szCs w:val="24"/>
          <w:lang w:val="ro-MD"/>
        </w:rPr>
        <w:t xml:space="preserve"> </w:t>
      </w:r>
      <w:r w:rsidR="00B80B89" w:rsidRPr="00482985">
        <w:rPr>
          <w:rFonts w:ascii="Times New Roman" w:hAnsi="Times New Roman"/>
          <w:sz w:val="24"/>
          <w:szCs w:val="24"/>
          <w:lang w:val="ro-MD"/>
        </w:rPr>
        <w:t>până</w:t>
      </w:r>
      <w:r w:rsidR="00C96CC3" w:rsidRPr="00482985">
        <w:rPr>
          <w:rFonts w:ascii="Times New Roman" w:hAnsi="Times New Roman"/>
          <w:sz w:val="24"/>
          <w:szCs w:val="24"/>
          <w:lang w:val="ro-MD"/>
        </w:rPr>
        <w:t xml:space="preserve"> la </w:t>
      </w:r>
      <w:r w:rsidR="00E736EA" w:rsidRPr="00482985">
        <w:rPr>
          <w:rFonts w:ascii="Times New Roman" w:hAnsi="Times New Roman"/>
          <w:sz w:val="24"/>
          <w:szCs w:val="24"/>
          <w:lang w:val="ro-MD"/>
        </w:rPr>
        <w:t>3 ani</w:t>
      </w:r>
      <w:r w:rsidR="002C2644">
        <w:rPr>
          <w:rFonts w:ascii="Times New Roman" w:hAnsi="Times New Roman"/>
          <w:sz w:val="24"/>
          <w:szCs w:val="24"/>
          <w:lang w:val="ro-MD"/>
        </w:rPr>
        <w:t>,</w:t>
      </w:r>
      <w:r w:rsidR="00C96CC3" w:rsidRPr="00482985">
        <w:rPr>
          <w:rFonts w:ascii="Times New Roman" w:hAnsi="Times New Roman"/>
          <w:sz w:val="24"/>
          <w:szCs w:val="24"/>
          <w:lang w:val="ro-MD"/>
        </w:rPr>
        <w:t xml:space="preserve"> și 11</w:t>
      </w:r>
      <w:r w:rsidR="00E736EA" w:rsidRPr="00482985">
        <w:rPr>
          <w:rFonts w:ascii="Times New Roman" w:hAnsi="Times New Roman"/>
          <w:sz w:val="24"/>
          <w:szCs w:val="24"/>
          <w:lang w:val="ro-MD"/>
        </w:rPr>
        <w:t>,</w:t>
      </w:r>
      <w:r w:rsidR="00C96CC3" w:rsidRPr="00482985">
        <w:rPr>
          <w:rFonts w:ascii="Times New Roman" w:hAnsi="Times New Roman"/>
          <w:sz w:val="24"/>
          <w:szCs w:val="24"/>
          <w:lang w:val="ro-MD"/>
        </w:rPr>
        <w:t>67 mi</w:t>
      </w:r>
      <w:r w:rsidR="00E736EA" w:rsidRPr="00482985">
        <w:rPr>
          <w:rFonts w:ascii="Times New Roman" w:hAnsi="Times New Roman"/>
          <w:sz w:val="24"/>
          <w:szCs w:val="24"/>
          <w:lang w:val="ro-MD"/>
        </w:rPr>
        <w:t>l.</w:t>
      </w:r>
      <w:r w:rsidR="00C96CC3" w:rsidRPr="00482985">
        <w:rPr>
          <w:rFonts w:ascii="Times New Roman" w:hAnsi="Times New Roman"/>
          <w:sz w:val="24"/>
          <w:szCs w:val="24"/>
          <w:lang w:val="ro-MD"/>
        </w:rPr>
        <w:t xml:space="preserve"> lei, sau 4,</w:t>
      </w:r>
      <w:r w:rsidR="006D304E" w:rsidRPr="00482985">
        <w:rPr>
          <w:rFonts w:ascii="Times New Roman" w:hAnsi="Times New Roman"/>
          <w:sz w:val="24"/>
          <w:szCs w:val="24"/>
          <w:lang w:val="ro-MD"/>
        </w:rPr>
        <w:t>1</w:t>
      </w:r>
      <w:r w:rsidR="00C96CC3" w:rsidRPr="00482985">
        <w:rPr>
          <w:rFonts w:ascii="Times New Roman" w:hAnsi="Times New Roman"/>
          <w:sz w:val="24"/>
          <w:szCs w:val="24"/>
          <w:lang w:val="ro-MD"/>
        </w:rPr>
        <w:t xml:space="preserve">% </w:t>
      </w:r>
      <w:r w:rsidR="00E736EA" w:rsidRPr="00482985">
        <w:rPr>
          <w:rFonts w:ascii="Times New Roman" w:hAnsi="Times New Roman"/>
          <w:sz w:val="24"/>
          <w:szCs w:val="24"/>
          <w:lang w:val="ro-MD"/>
        </w:rPr>
        <w:t xml:space="preserve">- </w:t>
      </w:r>
      <w:r w:rsidR="00C96CC3" w:rsidRPr="00482985">
        <w:rPr>
          <w:rFonts w:ascii="Times New Roman" w:hAnsi="Times New Roman"/>
          <w:sz w:val="24"/>
          <w:szCs w:val="24"/>
          <w:lang w:val="ro-MD"/>
        </w:rPr>
        <w:t xml:space="preserve">mai mult de </w:t>
      </w:r>
      <w:r w:rsidR="00E736EA" w:rsidRPr="00482985">
        <w:rPr>
          <w:rFonts w:ascii="Times New Roman" w:hAnsi="Times New Roman"/>
          <w:sz w:val="24"/>
          <w:szCs w:val="24"/>
          <w:lang w:val="ro-MD"/>
        </w:rPr>
        <w:t xml:space="preserve">3 </w:t>
      </w:r>
      <w:r w:rsidR="00C96CC3" w:rsidRPr="00482985">
        <w:rPr>
          <w:rFonts w:ascii="Times New Roman" w:hAnsi="Times New Roman"/>
          <w:sz w:val="24"/>
          <w:szCs w:val="24"/>
          <w:lang w:val="ro-MD"/>
        </w:rPr>
        <w:t>ani.</w:t>
      </w:r>
    </w:p>
    <w:p w14:paraId="5A32565E" w14:textId="5B76BDB5" w:rsidR="00D64F3E" w:rsidRPr="00482985" w:rsidRDefault="00A72F11" w:rsidP="00346746">
      <w:pPr>
        <w:spacing w:after="0" w:line="276" w:lineRule="auto"/>
        <w:ind w:firstLine="709"/>
        <w:jc w:val="both"/>
        <w:rPr>
          <w:rFonts w:ascii="Times New Roman" w:eastAsia="Times New Roman" w:hAnsi="Times New Roman"/>
          <w:sz w:val="24"/>
          <w:szCs w:val="24"/>
          <w:lang w:val="ro-MD"/>
        </w:rPr>
      </w:pPr>
      <w:r w:rsidRPr="00482985">
        <w:rPr>
          <w:rFonts w:ascii="Times New Roman" w:eastAsia="Times New Roman" w:hAnsi="Times New Roman"/>
          <w:sz w:val="24"/>
          <w:szCs w:val="24"/>
          <w:lang w:val="ro-MD"/>
        </w:rPr>
        <w:t>Auditul denotă</w:t>
      </w:r>
      <w:r w:rsidR="00A034CA" w:rsidRPr="00482985">
        <w:rPr>
          <w:rFonts w:ascii="Times New Roman" w:eastAsia="Times New Roman" w:hAnsi="Times New Roman"/>
          <w:sz w:val="24"/>
          <w:szCs w:val="24"/>
          <w:lang w:val="ro-MD"/>
        </w:rPr>
        <w:t xml:space="preserve"> că în anul 2022 au fost formate </w:t>
      </w:r>
      <w:r w:rsidR="00D11E89" w:rsidRPr="00482985">
        <w:rPr>
          <w:rFonts w:ascii="Times New Roman" w:eastAsia="Times New Roman" w:hAnsi="Times New Roman"/>
          <w:sz w:val="24"/>
          <w:szCs w:val="24"/>
          <w:lang w:val="ro-MD"/>
        </w:rPr>
        <w:t>provizioane</w:t>
      </w:r>
      <w:r w:rsidR="00A034CA" w:rsidRPr="00482985">
        <w:rPr>
          <w:rFonts w:ascii="Times New Roman" w:eastAsia="Times New Roman" w:hAnsi="Times New Roman"/>
          <w:sz w:val="24"/>
          <w:szCs w:val="24"/>
          <w:lang w:val="ro-MD"/>
        </w:rPr>
        <w:t xml:space="preserve"> pentru creanțele compromise în sumă de 10,75 mil. lei</w:t>
      </w:r>
      <w:r w:rsidR="00C10E08">
        <w:rPr>
          <w:rFonts w:ascii="Times New Roman" w:eastAsia="Times New Roman" w:hAnsi="Times New Roman"/>
          <w:sz w:val="24"/>
          <w:szCs w:val="24"/>
          <w:lang w:val="ro-MD"/>
        </w:rPr>
        <w:t>, ca</w:t>
      </w:r>
      <w:r w:rsidR="00D64F3E" w:rsidRPr="00482985">
        <w:rPr>
          <w:rFonts w:ascii="Times New Roman" w:eastAsia="Times New Roman" w:hAnsi="Times New Roman"/>
          <w:sz w:val="24"/>
          <w:szCs w:val="24"/>
          <w:lang w:val="ro-MD"/>
        </w:rPr>
        <w:t>:</w:t>
      </w:r>
    </w:p>
    <w:p w14:paraId="4E222A78" w14:textId="5725F6F8" w:rsidR="00D64F3E" w:rsidRPr="00482985" w:rsidRDefault="00D64F3E" w:rsidP="005D577D">
      <w:pPr>
        <w:pStyle w:val="a6"/>
        <w:numPr>
          <w:ilvl w:val="0"/>
          <w:numId w:val="52"/>
        </w:numPr>
        <w:tabs>
          <w:tab w:val="left" w:pos="993"/>
        </w:tabs>
        <w:spacing w:after="0" w:line="276" w:lineRule="auto"/>
        <w:ind w:left="0" w:firstLine="709"/>
        <w:jc w:val="both"/>
        <w:rPr>
          <w:rFonts w:ascii="Times New Roman" w:hAnsi="Times New Roman"/>
          <w:sz w:val="24"/>
          <w:szCs w:val="24"/>
          <w:lang w:val="ro-MD"/>
        </w:rPr>
      </w:pPr>
      <w:r w:rsidRPr="00482985">
        <w:rPr>
          <w:rFonts w:ascii="Times New Roman" w:eastAsia="Times New Roman" w:hAnsi="Times New Roman"/>
          <w:sz w:val="24"/>
          <w:szCs w:val="24"/>
          <w:lang w:val="ro-MD"/>
        </w:rPr>
        <w:t>urmare</w:t>
      </w:r>
      <w:r w:rsidR="00E80C3E" w:rsidRPr="00482985">
        <w:rPr>
          <w:rFonts w:ascii="Times New Roman" w:eastAsia="Times New Roman" w:hAnsi="Times New Roman"/>
          <w:sz w:val="24"/>
          <w:szCs w:val="24"/>
          <w:lang w:val="ro-MD"/>
        </w:rPr>
        <w:t xml:space="preserve"> </w:t>
      </w:r>
      <w:r w:rsidR="00C10E08">
        <w:rPr>
          <w:rFonts w:ascii="Times New Roman" w:eastAsia="Times New Roman" w:hAnsi="Times New Roman"/>
          <w:sz w:val="24"/>
          <w:szCs w:val="24"/>
          <w:lang w:val="ro-MD"/>
        </w:rPr>
        <w:t xml:space="preserve">a </w:t>
      </w:r>
      <w:r w:rsidR="00E80C3E" w:rsidRPr="00482985">
        <w:rPr>
          <w:rFonts w:ascii="Times New Roman" w:eastAsia="Times New Roman" w:hAnsi="Times New Roman"/>
          <w:sz w:val="24"/>
          <w:szCs w:val="24"/>
          <w:lang w:val="ro-MD"/>
        </w:rPr>
        <w:t>hotărârilor instanțelor judecătorești privind intentarea proceselor de insolvabilitate</w:t>
      </w:r>
      <w:r w:rsidR="00C10E08">
        <w:rPr>
          <w:rFonts w:ascii="Times New Roman" w:eastAsia="Times New Roman" w:hAnsi="Times New Roman"/>
          <w:sz w:val="24"/>
          <w:szCs w:val="24"/>
          <w:lang w:val="ro-MD"/>
        </w:rPr>
        <w:t>,</w:t>
      </w:r>
      <w:r w:rsidR="00E80C3E" w:rsidRPr="00482985">
        <w:rPr>
          <w:rFonts w:ascii="Times New Roman" w:eastAsia="Times New Roman" w:hAnsi="Times New Roman"/>
          <w:sz w:val="24"/>
          <w:szCs w:val="24"/>
          <w:lang w:val="ro-MD"/>
        </w:rPr>
        <w:t xml:space="preserve"> în sumă de </w:t>
      </w:r>
      <w:r w:rsidR="005D577D" w:rsidRPr="00482985">
        <w:rPr>
          <w:rFonts w:ascii="Times New Roman" w:hAnsi="Times New Roman"/>
          <w:sz w:val="24"/>
          <w:szCs w:val="24"/>
          <w:lang w:val="ro-MD"/>
        </w:rPr>
        <w:t>9,29 mil. lei (86,4%),</w:t>
      </w:r>
      <w:r w:rsidRPr="00482985">
        <w:rPr>
          <w:rFonts w:ascii="Times New Roman" w:hAnsi="Times New Roman"/>
          <w:sz w:val="24"/>
          <w:szCs w:val="24"/>
          <w:lang w:val="ro-MD"/>
        </w:rPr>
        <w:t xml:space="preserve"> creanța înregistrată a Î</w:t>
      </w:r>
      <w:r w:rsidR="00346D59" w:rsidRPr="00482985">
        <w:rPr>
          <w:rFonts w:ascii="Times New Roman" w:hAnsi="Times New Roman"/>
          <w:sz w:val="24"/>
          <w:szCs w:val="24"/>
          <w:lang w:val="ro-MD"/>
        </w:rPr>
        <w:t>.</w:t>
      </w:r>
      <w:r w:rsidRPr="00482985">
        <w:rPr>
          <w:rFonts w:ascii="Times New Roman" w:hAnsi="Times New Roman"/>
          <w:sz w:val="24"/>
          <w:szCs w:val="24"/>
          <w:lang w:val="ro-MD"/>
        </w:rPr>
        <w:t>S</w:t>
      </w:r>
      <w:r w:rsidR="00346D59" w:rsidRPr="00482985">
        <w:rPr>
          <w:rFonts w:ascii="Times New Roman" w:hAnsi="Times New Roman"/>
          <w:sz w:val="24"/>
          <w:szCs w:val="24"/>
          <w:lang w:val="ro-MD"/>
        </w:rPr>
        <w:t>.</w:t>
      </w:r>
      <w:r w:rsidRPr="00482985">
        <w:rPr>
          <w:rFonts w:ascii="Times New Roman" w:hAnsi="Times New Roman"/>
          <w:sz w:val="24"/>
          <w:szCs w:val="24"/>
          <w:lang w:val="ro-MD"/>
        </w:rPr>
        <w:t xml:space="preserve"> „Acva-Nord”</w:t>
      </w:r>
      <w:r w:rsidRPr="00482985">
        <w:rPr>
          <w:vertAlign w:val="superscript"/>
          <w:lang w:val="ro-MD"/>
        </w:rPr>
        <w:footnoteReference w:id="28"/>
      </w:r>
      <w:r w:rsidR="00DF1D9C">
        <w:rPr>
          <w:rFonts w:ascii="Times New Roman" w:hAnsi="Times New Roman"/>
          <w:sz w:val="24"/>
          <w:szCs w:val="24"/>
          <w:lang w:val="ro-MD"/>
        </w:rPr>
        <w:t>;</w:t>
      </w:r>
    </w:p>
    <w:p w14:paraId="2A6EBA7C" w14:textId="668077CF" w:rsidR="000B0C73" w:rsidRPr="00482985" w:rsidRDefault="000B0C73" w:rsidP="00346746">
      <w:pPr>
        <w:spacing w:after="0" w:line="276" w:lineRule="auto"/>
        <w:ind w:firstLine="709"/>
        <w:jc w:val="both"/>
        <w:rPr>
          <w:rFonts w:ascii="Times New Roman" w:hAnsi="Times New Roman"/>
          <w:sz w:val="24"/>
          <w:szCs w:val="24"/>
          <w:lang w:val="ro-MD"/>
        </w:rPr>
      </w:pPr>
      <w:r w:rsidRPr="00482985">
        <w:rPr>
          <w:rFonts w:ascii="Times New Roman" w:hAnsi="Times New Roman"/>
          <w:sz w:val="24"/>
          <w:szCs w:val="24"/>
          <w:lang w:val="ro-MD"/>
        </w:rPr>
        <w:t xml:space="preserve">De menționat că respectivele provizioane au fost formate reieșind din prevederile pct. 42 din SNC menționat </w:t>
      </w:r>
      <w:r w:rsidR="002763FA" w:rsidRPr="00482985">
        <w:rPr>
          <w:rFonts w:ascii="Times New Roman" w:hAnsi="Times New Roman"/>
          <w:sz w:val="24"/>
          <w:szCs w:val="24"/>
          <w:lang w:val="ro-MD"/>
        </w:rPr>
        <w:t xml:space="preserve">privind </w:t>
      </w:r>
      <w:r w:rsidRPr="00482985">
        <w:rPr>
          <w:rFonts w:ascii="Times New Roman" w:hAnsi="Times New Roman"/>
          <w:sz w:val="24"/>
          <w:szCs w:val="24"/>
          <w:lang w:val="ro-MD"/>
        </w:rPr>
        <w:t>imposibilitatea consumatorilor de a-și îndeplini obligațiunile contractuale în legătură cu inițierea procesului de insolvabilitate</w:t>
      </w:r>
      <w:r w:rsidR="00DF1D9C">
        <w:rPr>
          <w:rFonts w:ascii="Times New Roman" w:hAnsi="Times New Roman"/>
          <w:sz w:val="24"/>
          <w:szCs w:val="24"/>
          <w:lang w:val="ro-MD"/>
        </w:rPr>
        <w:t>.</w:t>
      </w:r>
      <w:r w:rsidRPr="00482985">
        <w:rPr>
          <w:rFonts w:ascii="Times New Roman" w:hAnsi="Times New Roman"/>
          <w:sz w:val="24"/>
          <w:szCs w:val="24"/>
          <w:lang w:val="ro-MD"/>
        </w:rPr>
        <w:t xml:space="preserve"> </w:t>
      </w:r>
    </w:p>
    <w:p w14:paraId="29EC4575" w14:textId="1B9E9ECC" w:rsidR="005D577D" w:rsidRPr="00482985" w:rsidRDefault="005D577D" w:rsidP="00B16C71">
      <w:pPr>
        <w:pStyle w:val="a6"/>
        <w:numPr>
          <w:ilvl w:val="0"/>
          <w:numId w:val="51"/>
        </w:numPr>
        <w:tabs>
          <w:tab w:val="left" w:pos="993"/>
        </w:tabs>
        <w:spacing w:after="0" w:line="276" w:lineRule="auto"/>
        <w:ind w:left="0" w:firstLine="709"/>
        <w:jc w:val="both"/>
        <w:rPr>
          <w:rFonts w:ascii="Times New Roman" w:eastAsia="Times New Roman" w:hAnsi="Times New Roman"/>
          <w:sz w:val="24"/>
          <w:szCs w:val="24"/>
          <w:lang w:val="ro-MD"/>
        </w:rPr>
      </w:pPr>
      <w:r w:rsidRPr="00482985">
        <w:rPr>
          <w:rFonts w:ascii="Times New Roman" w:eastAsia="Times New Roman" w:hAnsi="Times New Roman"/>
          <w:sz w:val="24"/>
          <w:szCs w:val="24"/>
          <w:lang w:val="ro-MD"/>
        </w:rPr>
        <w:t>urmare a survenirii termenului de achitare expirat</w:t>
      </w:r>
      <w:r w:rsidR="00C10E08">
        <w:rPr>
          <w:rFonts w:ascii="Times New Roman" w:eastAsia="Times New Roman" w:hAnsi="Times New Roman"/>
          <w:sz w:val="24"/>
          <w:szCs w:val="24"/>
          <w:lang w:val="ro-MD"/>
        </w:rPr>
        <w:t>,</w:t>
      </w:r>
      <w:r w:rsidRPr="00482985">
        <w:rPr>
          <w:rFonts w:ascii="Times New Roman" w:eastAsia="Times New Roman" w:hAnsi="Times New Roman"/>
          <w:sz w:val="24"/>
          <w:szCs w:val="24"/>
          <w:lang w:val="ro-MD"/>
        </w:rPr>
        <w:t xml:space="preserve"> în sumă de </w:t>
      </w:r>
      <w:r w:rsidRPr="00482985">
        <w:rPr>
          <w:rFonts w:ascii="Times New Roman" w:hAnsi="Times New Roman"/>
          <w:sz w:val="24"/>
          <w:szCs w:val="24"/>
          <w:lang w:val="ro-MD"/>
        </w:rPr>
        <w:t>1,04 mil. lei (9,7%)</w:t>
      </w:r>
      <w:r w:rsidR="00C767FD" w:rsidRPr="00482985">
        <w:rPr>
          <w:rFonts w:ascii="Times New Roman" w:hAnsi="Times New Roman"/>
          <w:sz w:val="24"/>
          <w:szCs w:val="24"/>
          <w:lang w:val="ro-MD"/>
        </w:rPr>
        <w:t>,</w:t>
      </w:r>
      <w:r w:rsidRPr="00482985">
        <w:rPr>
          <w:rFonts w:ascii="Times New Roman" w:hAnsi="Times New Roman"/>
          <w:sz w:val="24"/>
          <w:szCs w:val="24"/>
          <w:lang w:val="ro-MD"/>
        </w:rPr>
        <w:t xml:space="preserve"> creanța înregistrată a SRL „Verisvin”</w:t>
      </w:r>
      <w:r w:rsidR="00B16C71">
        <w:rPr>
          <w:rFonts w:asciiTheme="majorBidi" w:hAnsiTheme="majorBidi" w:cstheme="majorBidi"/>
          <w:sz w:val="24"/>
          <w:szCs w:val="24"/>
          <w:lang w:val="ro-MD"/>
        </w:rPr>
        <w:t>.</w:t>
      </w:r>
      <w:r w:rsidR="00C767FD" w:rsidRPr="00482985">
        <w:rPr>
          <w:rFonts w:asciiTheme="majorBidi" w:hAnsiTheme="majorBidi" w:cstheme="majorBidi"/>
          <w:sz w:val="24"/>
          <w:szCs w:val="24"/>
          <w:lang w:val="ro-MD"/>
        </w:rPr>
        <w:t xml:space="preserve"> </w:t>
      </w:r>
      <w:r w:rsidR="00B16C71">
        <w:rPr>
          <w:rFonts w:asciiTheme="majorBidi" w:hAnsiTheme="majorBidi" w:cstheme="majorBidi"/>
          <w:sz w:val="24"/>
          <w:szCs w:val="24"/>
          <w:lang w:val="ro-MD"/>
        </w:rPr>
        <w:t>A</w:t>
      </w:r>
      <w:r w:rsidR="00C10E08">
        <w:rPr>
          <w:rFonts w:asciiTheme="majorBidi" w:hAnsiTheme="majorBidi" w:cstheme="majorBidi"/>
          <w:sz w:val="24"/>
          <w:szCs w:val="24"/>
          <w:lang w:val="ro-MD"/>
        </w:rPr>
        <w:t xml:space="preserve">ceasta, </w:t>
      </w:r>
      <w:r w:rsidR="00C767FD" w:rsidRPr="00482985">
        <w:rPr>
          <w:rFonts w:asciiTheme="majorBidi" w:hAnsiTheme="majorBidi" w:cstheme="majorBidi"/>
          <w:sz w:val="24"/>
          <w:szCs w:val="24"/>
          <w:lang w:val="ro-MD"/>
        </w:rPr>
        <w:t xml:space="preserve">conform Hotărârii </w:t>
      </w:r>
      <w:r w:rsidR="00C10E08">
        <w:rPr>
          <w:rFonts w:asciiTheme="majorBidi" w:hAnsiTheme="majorBidi" w:cstheme="majorBidi"/>
          <w:sz w:val="24"/>
          <w:szCs w:val="24"/>
          <w:lang w:val="ro-MD"/>
        </w:rPr>
        <w:t>J</w:t>
      </w:r>
      <w:r w:rsidR="00C767FD" w:rsidRPr="00482985">
        <w:rPr>
          <w:rFonts w:asciiTheme="majorBidi" w:hAnsiTheme="majorBidi" w:cstheme="majorBidi"/>
          <w:sz w:val="24"/>
          <w:szCs w:val="24"/>
          <w:lang w:val="ro-MD"/>
        </w:rPr>
        <w:t>udecătorie</w:t>
      </w:r>
      <w:r w:rsidR="00C10E08">
        <w:rPr>
          <w:rFonts w:asciiTheme="majorBidi" w:hAnsiTheme="majorBidi" w:cstheme="majorBidi"/>
          <w:sz w:val="24"/>
          <w:szCs w:val="24"/>
          <w:lang w:val="ro-MD"/>
        </w:rPr>
        <w:t>i</w:t>
      </w:r>
      <w:r w:rsidR="00C767FD" w:rsidRPr="00482985">
        <w:rPr>
          <w:rFonts w:asciiTheme="majorBidi" w:hAnsiTheme="majorBidi" w:cstheme="majorBidi"/>
          <w:sz w:val="24"/>
          <w:szCs w:val="24"/>
          <w:lang w:val="ro-MD"/>
        </w:rPr>
        <w:t xml:space="preserve"> Bălți</w:t>
      </w:r>
      <w:r w:rsidRPr="00482985">
        <w:rPr>
          <w:vertAlign w:val="superscript"/>
          <w:lang w:val="ro-MD"/>
        </w:rPr>
        <w:footnoteReference w:id="29"/>
      </w:r>
      <w:r w:rsidR="00C10E08">
        <w:rPr>
          <w:rFonts w:asciiTheme="majorBidi" w:hAnsiTheme="majorBidi" w:cstheme="majorBidi"/>
          <w:sz w:val="24"/>
          <w:szCs w:val="24"/>
          <w:lang w:val="ro-MD"/>
        </w:rPr>
        <w:t xml:space="preserve">, </w:t>
      </w:r>
      <w:r w:rsidR="00B16C71">
        <w:rPr>
          <w:rFonts w:asciiTheme="majorBidi" w:hAnsiTheme="majorBidi" w:cstheme="majorBidi"/>
          <w:sz w:val="24"/>
          <w:szCs w:val="24"/>
          <w:lang w:val="ro-MD"/>
        </w:rPr>
        <w:t xml:space="preserve">din 2023 </w:t>
      </w:r>
      <w:r w:rsidR="00C10E08">
        <w:rPr>
          <w:rFonts w:asciiTheme="majorBidi" w:hAnsiTheme="majorBidi" w:cstheme="majorBidi"/>
          <w:sz w:val="24"/>
          <w:szCs w:val="24"/>
          <w:lang w:val="ro-MD"/>
        </w:rPr>
        <w:t>fiind</w:t>
      </w:r>
      <w:r w:rsidR="00C82939" w:rsidRPr="00482985">
        <w:rPr>
          <w:rFonts w:asciiTheme="majorBidi" w:hAnsiTheme="majorBidi" w:cstheme="majorBidi"/>
          <w:sz w:val="24"/>
          <w:szCs w:val="24"/>
          <w:lang w:val="ro-MD"/>
        </w:rPr>
        <w:t xml:space="preserve"> în proces de insolvabilitate</w:t>
      </w:r>
      <w:r w:rsidR="00DF1D9C">
        <w:rPr>
          <w:rFonts w:asciiTheme="majorBidi" w:hAnsiTheme="majorBidi" w:cstheme="majorBidi"/>
          <w:sz w:val="24"/>
          <w:szCs w:val="24"/>
          <w:lang w:val="ro-MD"/>
        </w:rPr>
        <w:t>;</w:t>
      </w:r>
      <w:r w:rsidR="00C82939" w:rsidRPr="00482985">
        <w:rPr>
          <w:rFonts w:asciiTheme="majorBidi" w:hAnsiTheme="majorBidi" w:cstheme="majorBidi"/>
          <w:sz w:val="24"/>
          <w:szCs w:val="24"/>
          <w:lang w:val="ro-MD"/>
        </w:rPr>
        <w:t xml:space="preserve"> </w:t>
      </w:r>
    </w:p>
    <w:p w14:paraId="39831FA7" w14:textId="2BE52D4D" w:rsidR="00C96CC3" w:rsidRPr="00CF5DDD" w:rsidRDefault="0088249D" w:rsidP="00CF5DDD">
      <w:pPr>
        <w:pStyle w:val="a6"/>
        <w:numPr>
          <w:ilvl w:val="0"/>
          <w:numId w:val="50"/>
        </w:numPr>
        <w:tabs>
          <w:tab w:val="left" w:pos="993"/>
        </w:tabs>
        <w:spacing w:after="0" w:line="276" w:lineRule="auto"/>
        <w:ind w:left="0" w:firstLine="709"/>
        <w:jc w:val="both"/>
        <w:rPr>
          <w:rFonts w:ascii="Times New Roman" w:hAnsi="Times New Roman"/>
          <w:sz w:val="24"/>
          <w:szCs w:val="24"/>
          <w:lang w:val="ro-MD"/>
        </w:rPr>
      </w:pPr>
      <w:r w:rsidRPr="00CF5DDD">
        <w:rPr>
          <w:rFonts w:ascii="Times New Roman" w:eastAsia="Times New Roman" w:hAnsi="Times New Roman"/>
          <w:sz w:val="24"/>
          <w:szCs w:val="24"/>
          <w:lang w:val="ro-MD"/>
        </w:rPr>
        <w:t xml:space="preserve">urmare a procesului de inventariere a </w:t>
      </w:r>
      <w:r w:rsidRPr="00CF5DDD">
        <w:rPr>
          <w:rFonts w:ascii="Times New Roman" w:hAnsi="Times New Roman"/>
          <w:sz w:val="24"/>
          <w:szCs w:val="24"/>
          <w:lang w:val="ro-MD"/>
        </w:rPr>
        <w:t xml:space="preserve">creanțelor și datoriilor comerciale, conform procesului-verbal al ședinței </w:t>
      </w:r>
      <w:r w:rsidR="00B351B1" w:rsidRPr="00CF5DDD">
        <w:rPr>
          <w:rFonts w:ascii="Times New Roman" w:hAnsi="Times New Roman"/>
          <w:sz w:val="24"/>
          <w:szCs w:val="24"/>
          <w:lang w:val="ro-MD"/>
        </w:rPr>
        <w:t>C</w:t>
      </w:r>
      <w:r w:rsidRPr="00CF5DDD">
        <w:rPr>
          <w:rFonts w:ascii="Times New Roman" w:hAnsi="Times New Roman"/>
          <w:sz w:val="24"/>
          <w:szCs w:val="24"/>
          <w:lang w:val="ro-MD"/>
        </w:rPr>
        <w:t xml:space="preserve">omisiei centrale de inventariere nr.2 din 28.04.2023, cu </w:t>
      </w:r>
      <w:r w:rsidR="00A21B90" w:rsidRPr="00CF5DDD">
        <w:rPr>
          <w:rFonts w:ascii="Times New Roman" w:hAnsi="Times New Roman"/>
          <w:sz w:val="24"/>
          <w:szCs w:val="24"/>
          <w:lang w:val="ro-MD"/>
        </w:rPr>
        <w:t>casarea ulterioară a acestora în baza acordului din partea Consiliului S</w:t>
      </w:r>
      <w:r w:rsidR="00346D59" w:rsidRPr="00CF5DDD">
        <w:rPr>
          <w:rFonts w:ascii="Times New Roman" w:hAnsi="Times New Roman"/>
          <w:sz w:val="24"/>
          <w:szCs w:val="24"/>
          <w:lang w:val="ro-MD"/>
        </w:rPr>
        <w:t>.</w:t>
      </w:r>
      <w:r w:rsidR="00A21B90" w:rsidRPr="00CF5DDD">
        <w:rPr>
          <w:rFonts w:ascii="Times New Roman" w:hAnsi="Times New Roman"/>
          <w:sz w:val="24"/>
          <w:szCs w:val="24"/>
          <w:lang w:val="ro-MD"/>
        </w:rPr>
        <w:t>A</w:t>
      </w:r>
      <w:r w:rsidR="00346D59" w:rsidRPr="00CF5DDD">
        <w:rPr>
          <w:rFonts w:ascii="Times New Roman" w:hAnsi="Times New Roman"/>
          <w:sz w:val="24"/>
          <w:szCs w:val="24"/>
          <w:lang w:val="ro-MD"/>
        </w:rPr>
        <w:t>.</w:t>
      </w:r>
      <w:r w:rsidR="00A21B90" w:rsidRPr="00CF5DDD">
        <w:rPr>
          <w:rFonts w:ascii="Times New Roman" w:hAnsi="Times New Roman"/>
          <w:sz w:val="24"/>
          <w:szCs w:val="24"/>
          <w:lang w:val="ro-MD"/>
        </w:rPr>
        <w:t xml:space="preserve"> </w:t>
      </w:r>
      <w:r w:rsidR="00346D59" w:rsidRPr="00CF5DDD">
        <w:rPr>
          <w:rFonts w:ascii="Times New Roman" w:hAnsi="Times New Roman"/>
          <w:sz w:val="24"/>
          <w:szCs w:val="24"/>
          <w:lang w:val="ro-MD"/>
        </w:rPr>
        <w:t>„</w:t>
      </w:r>
      <w:r w:rsidR="00A21B90" w:rsidRPr="00CF5DDD">
        <w:rPr>
          <w:rFonts w:ascii="Times New Roman" w:hAnsi="Times New Roman"/>
          <w:sz w:val="24"/>
          <w:szCs w:val="24"/>
          <w:lang w:val="ro-MD"/>
        </w:rPr>
        <w:t>FEE-Nord</w:t>
      </w:r>
      <w:r w:rsidR="00346D59" w:rsidRPr="00CF5DDD">
        <w:rPr>
          <w:rFonts w:ascii="Times New Roman" w:hAnsi="Times New Roman"/>
          <w:sz w:val="24"/>
          <w:szCs w:val="24"/>
          <w:lang w:val="ro-MD"/>
        </w:rPr>
        <w:t>”</w:t>
      </w:r>
      <w:r w:rsidR="00A034CA" w:rsidRPr="00CF5DDD">
        <w:rPr>
          <w:rFonts w:ascii="Times New Roman" w:eastAsia="Times New Roman" w:hAnsi="Times New Roman"/>
          <w:sz w:val="24"/>
          <w:szCs w:val="24"/>
          <w:lang w:val="ro-MD"/>
        </w:rPr>
        <w:t>:</w:t>
      </w:r>
      <w:r w:rsidR="00CF5DDD" w:rsidRPr="00CF5DDD">
        <w:rPr>
          <w:rFonts w:ascii="Times New Roman" w:eastAsia="Times New Roman" w:hAnsi="Times New Roman"/>
          <w:sz w:val="24"/>
          <w:szCs w:val="24"/>
          <w:lang w:val="ro-MD"/>
        </w:rPr>
        <w:t xml:space="preserve"> </w:t>
      </w:r>
      <w:r w:rsidR="00A034CA" w:rsidRPr="00CF5DDD">
        <w:rPr>
          <w:rFonts w:ascii="Times New Roman" w:hAnsi="Times New Roman"/>
          <w:sz w:val="24"/>
          <w:szCs w:val="24"/>
          <w:u w:val="single"/>
          <w:lang w:val="ro-MD"/>
        </w:rPr>
        <w:t xml:space="preserve">360,8 mii lei </w:t>
      </w:r>
      <w:r w:rsidR="00A034CA" w:rsidRPr="00CF5DDD">
        <w:rPr>
          <w:rFonts w:ascii="Times New Roman" w:hAnsi="Times New Roman"/>
          <w:sz w:val="24"/>
          <w:szCs w:val="24"/>
          <w:lang w:val="ro-MD"/>
        </w:rPr>
        <w:t>– 8 consumator</w:t>
      </w:r>
      <w:r w:rsidR="00CF5DDD" w:rsidRPr="00CF5DDD">
        <w:rPr>
          <w:rFonts w:ascii="Times New Roman" w:hAnsi="Times New Roman"/>
          <w:sz w:val="24"/>
          <w:szCs w:val="24"/>
          <w:lang w:val="ro-MD"/>
        </w:rPr>
        <w:t xml:space="preserve">i noncasnici </w:t>
      </w:r>
      <w:r w:rsidR="00CF5DDD">
        <w:rPr>
          <w:rFonts w:ascii="Times New Roman" w:hAnsi="Times New Roman"/>
          <w:sz w:val="24"/>
          <w:szCs w:val="24"/>
          <w:lang w:val="ro-MD"/>
        </w:rPr>
        <w:t>ș</w:t>
      </w:r>
      <w:r w:rsidR="00CF5DDD" w:rsidRPr="00CF5DDD">
        <w:rPr>
          <w:rFonts w:ascii="Times New Roman" w:hAnsi="Times New Roman"/>
          <w:sz w:val="24"/>
          <w:szCs w:val="24"/>
          <w:lang w:val="ro-MD"/>
        </w:rPr>
        <w:t xml:space="preserve">i </w:t>
      </w:r>
      <w:r w:rsidR="00A034CA" w:rsidRPr="00CF5DDD">
        <w:rPr>
          <w:rFonts w:ascii="Times New Roman" w:hAnsi="Times New Roman"/>
          <w:sz w:val="24"/>
          <w:szCs w:val="24"/>
          <w:u w:val="single"/>
          <w:lang w:val="ro-MD"/>
        </w:rPr>
        <w:t>55,5 mii lei</w:t>
      </w:r>
      <w:r w:rsidR="00A034CA" w:rsidRPr="00CF5DDD">
        <w:rPr>
          <w:rFonts w:ascii="Times New Roman" w:hAnsi="Times New Roman"/>
          <w:sz w:val="24"/>
          <w:szCs w:val="24"/>
          <w:lang w:val="ro-MD"/>
        </w:rPr>
        <w:t xml:space="preserve"> – 190 </w:t>
      </w:r>
      <w:r w:rsidR="00DF1D9C" w:rsidRPr="00CF5DDD">
        <w:rPr>
          <w:rFonts w:ascii="Times New Roman" w:hAnsi="Times New Roman"/>
          <w:sz w:val="24"/>
          <w:szCs w:val="24"/>
          <w:lang w:val="ro-MD"/>
        </w:rPr>
        <w:t xml:space="preserve">de </w:t>
      </w:r>
      <w:r w:rsidR="00A034CA" w:rsidRPr="00CF5DDD">
        <w:rPr>
          <w:rFonts w:ascii="Times New Roman" w:hAnsi="Times New Roman"/>
          <w:sz w:val="24"/>
          <w:szCs w:val="24"/>
          <w:lang w:val="ro-MD"/>
        </w:rPr>
        <w:t>consumatori casnici.</w:t>
      </w:r>
    </w:p>
    <w:p w14:paraId="2190D84C" w14:textId="37700B47" w:rsidR="002B3269" w:rsidRDefault="002B3269" w:rsidP="00E87221">
      <w:pPr>
        <w:spacing w:after="0" w:line="276" w:lineRule="auto"/>
        <w:ind w:firstLine="709"/>
        <w:contextualSpacing/>
        <w:jc w:val="both"/>
        <w:rPr>
          <w:rFonts w:ascii="Times New Roman" w:hAnsi="Times New Roman"/>
          <w:iCs/>
          <w:sz w:val="24"/>
          <w:szCs w:val="24"/>
          <w:lang w:val="ro-MD"/>
        </w:rPr>
      </w:pPr>
      <w:r w:rsidRPr="00482985">
        <w:rPr>
          <w:rFonts w:ascii="Times New Roman" w:hAnsi="Times New Roman"/>
          <w:iCs/>
          <w:sz w:val="24"/>
          <w:szCs w:val="24"/>
          <w:lang w:val="ro-MD"/>
        </w:rPr>
        <w:t xml:space="preserve">Prin urmare, se constată că </w:t>
      </w:r>
      <w:r w:rsidR="00735AEF" w:rsidRPr="00482985">
        <w:rPr>
          <w:rFonts w:ascii="Times New Roman" w:hAnsi="Times New Roman"/>
          <w:iCs/>
          <w:sz w:val="24"/>
          <w:szCs w:val="24"/>
          <w:lang w:val="ro-MD"/>
        </w:rPr>
        <w:t xml:space="preserve">entitatea a format </w:t>
      </w:r>
      <w:r w:rsidR="00735AEF" w:rsidRPr="00DF1D9C">
        <w:rPr>
          <w:rFonts w:ascii="Times New Roman" w:hAnsi="Times New Roman"/>
          <w:iCs/>
          <w:sz w:val="24"/>
          <w:szCs w:val="24"/>
          <w:lang w:val="ro-MD"/>
        </w:rPr>
        <w:t>provizion n</w:t>
      </w:r>
      <w:r w:rsidR="00735AEF" w:rsidRPr="00482985">
        <w:rPr>
          <w:rFonts w:ascii="Times New Roman" w:hAnsi="Times New Roman"/>
          <w:iCs/>
          <w:sz w:val="24"/>
          <w:szCs w:val="24"/>
          <w:lang w:val="ro-MD"/>
        </w:rPr>
        <w:t>u pentru toate creanțele compromise, astfel supraeva</w:t>
      </w:r>
      <w:r w:rsidR="00B173D0" w:rsidRPr="00482985">
        <w:rPr>
          <w:rFonts w:ascii="Times New Roman" w:hAnsi="Times New Roman"/>
          <w:iCs/>
          <w:sz w:val="24"/>
          <w:szCs w:val="24"/>
          <w:lang w:val="ro-MD"/>
        </w:rPr>
        <w:t>luând creanțele comerciale cu 9</w:t>
      </w:r>
      <w:r w:rsidR="003F025E" w:rsidRPr="00482985">
        <w:rPr>
          <w:rFonts w:ascii="Times New Roman" w:hAnsi="Times New Roman"/>
          <w:iCs/>
          <w:sz w:val="24"/>
          <w:szCs w:val="24"/>
          <w:lang w:val="ro-MD"/>
        </w:rPr>
        <w:t>24,5</w:t>
      </w:r>
      <w:r w:rsidR="00735AEF" w:rsidRPr="00482985">
        <w:rPr>
          <w:rFonts w:ascii="Times New Roman" w:hAnsi="Times New Roman"/>
          <w:iCs/>
          <w:sz w:val="24"/>
          <w:szCs w:val="24"/>
          <w:lang w:val="ro-MD"/>
        </w:rPr>
        <w:t xml:space="preserve"> mii lei</w:t>
      </w:r>
      <w:r w:rsidR="003F025E" w:rsidRPr="00482985">
        <w:rPr>
          <w:rStyle w:val="a5"/>
          <w:rFonts w:ascii="Times New Roman" w:hAnsi="Times New Roman"/>
          <w:iCs/>
          <w:sz w:val="24"/>
          <w:szCs w:val="24"/>
          <w:lang w:val="ro-MD"/>
        </w:rPr>
        <w:footnoteReference w:id="30"/>
      </w:r>
      <w:r w:rsidR="00B173D0" w:rsidRPr="00482985">
        <w:rPr>
          <w:rFonts w:ascii="Times New Roman" w:hAnsi="Times New Roman"/>
          <w:iCs/>
          <w:sz w:val="24"/>
          <w:szCs w:val="24"/>
          <w:lang w:val="ro-MD"/>
        </w:rPr>
        <w:t>, exist</w:t>
      </w:r>
      <w:r w:rsidR="00CD2C03" w:rsidRPr="00482985">
        <w:rPr>
          <w:rFonts w:ascii="Times New Roman" w:hAnsi="Times New Roman"/>
          <w:iCs/>
          <w:sz w:val="24"/>
          <w:szCs w:val="24"/>
          <w:lang w:val="ro-MD"/>
        </w:rPr>
        <w:t>ând</w:t>
      </w:r>
      <w:r w:rsidR="00B173D0" w:rsidRPr="00482985">
        <w:rPr>
          <w:rFonts w:ascii="Times New Roman" w:hAnsi="Times New Roman"/>
          <w:iCs/>
          <w:sz w:val="24"/>
          <w:szCs w:val="24"/>
          <w:lang w:val="ro-MD"/>
        </w:rPr>
        <w:t xml:space="preserve"> riscul </w:t>
      </w:r>
      <w:r w:rsidR="00CD2C03" w:rsidRPr="00482985">
        <w:rPr>
          <w:rFonts w:ascii="Times New Roman" w:hAnsi="Times New Roman"/>
          <w:iCs/>
          <w:sz w:val="24"/>
          <w:szCs w:val="24"/>
          <w:lang w:val="ro-MD"/>
        </w:rPr>
        <w:t>de nerecuperare a acestor</w:t>
      </w:r>
      <w:r w:rsidR="00DF1D9C">
        <w:rPr>
          <w:rFonts w:ascii="Times New Roman" w:hAnsi="Times New Roman"/>
          <w:iCs/>
          <w:sz w:val="24"/>
          <w:szCs w:val="24"/>
          <w:lang w:val="ro-MD"/>
        </w:rPr>
        <w:t>a</w:t>
      </w:r>
      <w:r w:rsidR="00CD2C03" w:rsidRPr="00482985">
        <w:rPr>
          <w:rFonts w:ascii="Times New Roman" w:hAnsi="Times New Roman"/>
          <w:iCs/>
          <w:sz w:val="24"/>
          <w:szCs w:val="24"/>
          <w:lang w:val="ro-MD"/>
        </w:rPr>
        <w:t>.</w:t>
      </w:r>
    </w:p>
    <w:p w14:paraId="1888D7DC" w14:textId="5EBD7575" w:rsidR="00DB5D4C" w:rsidRPr="00BB4585" w:rsidRDefault="00B52A28" w:rsidP="00F951F6">
      <w:pPr>
        <w:spacing w:after="0" w:line="276" w:lineRule="auto"/>
        <w:ind w:firstLine="709"/>
        <w:contextualSpacing/>
        <w:jc w:val="both"/>
        <w:rPr>
          <w:rFonts w:ascii="Times New Roman" w:hAnsi="Times New Roman"/>
          <w:sz w:val="24"/>
          <w:szCs w:val="28"/>
          <w:lang w:val="ro-MD"/>
        </w:rPr>
      </w:pPr>
      <w:r w:rsidRPr="00BB4585">
        <w:rPr>
          <w:rFonts w:ascii="Times New Roman" w:hAnsi="Times New Roman"/>
          <w:sz w:val="24"/>
          <w:szCs w:val="28"/>
          <w:lang w:val="ro-MD"/>
        </w:rPr>
        <w:t xml:space="preserve">Auditul denotă că </w:t>
      </w:r>
      <w:r w:rsidR="00DB5D4C" w:rsidRPr="00BB4585">
        <w:rPr>
          <w:rFonts w:ascii="Times New Roman" w:hAnsi="Times New Roman"/>
          <w:sz w:val="24"/>
          <w:szCs w:val="28"/>
          <w:lang w:val="ro-MD"/>
        </w:rPr>
        <w:t xml:space="preserve">și în </w:t>
      </w:r>
      <w:r w:rsidR="00A125E2" w:rsidRPr="00BB4585">
        <w:rPr>
          <w:rFonts w:ascii="Times New Roman" w:hAnsi="Times New Roman"/>
          <w:sz w:val="24"/>
          <w:szCs w:val="28"/>
          <w:lang w:val="ro-MD"/>
        </w:rPr>
        <w:t>R</w:t>
      </w:r>
      <w:r w:rsidR="00DB5D4C" w:rsidRPr="00BB4585">
        <w:rPr>
          <w:rFonts w:ascii="Times New Roman" w:hAnsi="Times New Roman"/>
          <w:sz w:val="24"/>
          <w:szCs w:val="28"/>
          <w:lang w:val="ro-MD"/>
        </w:rPr>
        <w:t xml:space="preserve">apoartele de audit asupra situațiilor financiare </w:t>
      </w:r>
      <w:r w:rsidR="00F951F6" w:rsidRPr="00BB4585">
        <w:rPr>
          <w:rFonts w:ascii="Times New Roman" w:hAnsi="Times New Roman"/>
          <w:sz w:val="24"/>
          <w:szCs w:val="28"/>
          <w:lang w:val="ro-MD"/>
        </w:rPr>
        <w:t xml:space="preserve">ale S.A. „FEE-Nord” </w:t>
      </w:r>
      <w:r w:rsidR="00DB5D4C" w:rsidRPr="00BB4585">
        <w:rPr>
          <w:rFonts w:ascii="Times New Roman" w:hAnsi="Times New Roman"/>
          <w:sz w:val="24"/>
          <w:szCs w:val="28"/>
          <w:lang w:val="ro-MD"/>
        </w:rPr>
        <w:t xml:space="preserve">pentru anii 2020-2021, </w:t>
      </w:r>
      <w:r w:rsidR="00F951F6" w:rsidRPr="00BB4585">
        <w:rPr>
          <w:rFonts w:ascii="Times New Roman" w:hAnsi="Times New Roman"/>
          <w:sz w:val="24"/>
          <w:szCs w:val="28"/>
          <w:lang w:val="ro-MD"/>
        </w:rPr>
        <w:t xml:space="preserve">la </w:t>
      </w:r>
      <w:r w:rsidR="00A125E2" w:rsidRPr="00BB4585">
        <w:rPr>
          <w:rFonts w:ascii="Times New Roman" w:hAnsi="Times New Roman"/>
          <w:sz w:val="24"/>
          <w:szCs w:val="28"/>
          <w:lang w:val="ro-MD"/>
        </w:rPr>
        <w:t>B</w:t>
      </w:r>
      <w:r w:rsidR="00F951F6" w:rsidRPr="00BB4585">
        <w:rPr>
          <w:rFonts w:ascii="Times New Roman" w:hAnsi="Times New Roman"/>
          <w:sz w:val="24"/>
          <w:szCs w:val="28"/>
          <w:lang w:val="ro-MD"/>
        </w:rPr>
        <w:t>aza opiniei modificate</w:t>
      </w:r>
      <w:r w:rsidR="00A125E2" w:rsidRPr="00BB4585">
        <w:rPr>
          <w:rFonts w:ascii="Times New Roman" w:hAnsi="Times New Roman"/>
          <w:sz w:val="24"/>
          <w:szCs w:val="28"/>
          <w:lang w:val="ro-MD"/>
        </w:rPr>
        <w:t>,</w:t>
      </w:r>
      <w:r w:rsidR="00F951F6" w:rsidRPr="00BB4585">
        <w:rPr>
          <w:rFonts w:ascii="Times New Roman" w:hAnsi="Times New Roman"/>
          <w:sz w:val="24"/>
          <w:szCs w:val="28"/>
          <w:lang w:val="ro-MD"/>
        </w:rPr>
        <w:t xml:space="preserve"> </w:t>
      </w:r>
      <w:r w:rsidR="00DB5D4C" w:rsidRPr="00BB4585">
        <w:rPr>
          <w:rFonts w:ascii="Times New Roman" w:hAnsi="Times New Roman"/>
          <w:sz w:val="24"/>
          <w:szCs w:val="28"/>
          <w:lang w:val="ro-MD"/>
        </w:rPr>
        <w:t xml:space="preserve">auditorul independent </w:t>
      </w:r>
      <w:r w:rsidR="00F951F6" w:rsidRPr="00BB4585">
        <w:rPr>
          <w:rFonts w:ascii="Times New Roman" w:hAnsi="Times New Roman"/>
          <w:sz w:val="24"/>
          <w:szCs w:val="28"/>
          <w:lang w:val="ro-MD"/>
        </w:rPr>
        <w:t>a menționat că „nu a putut obține informații depline pentru aprecierea corectitudinii înregistrărilor în situațiile financiare pentru anul de gestiune 2021 ale Societăți auditate, pe motivul numărului mare de beneficiari-persoane fizice (abonați), persoane juridice</w:t>
      </w:r>
      <w:r w:rsidR="00A125E2" w:rsidRPr="00BB4585">
        <w:rPr>
          <w:rFonts w:ascii="Times New Roman" w:hAnsi="Times New Roman"/>
          <w:sz w:val="24"/>
          <w:szCs w:val="28"/>
          <w:lang w:val="ro-MD"/>
        </w:rPr>
        <w:t>,</w:t>
      </w:r>
      <w:r w:rsidR="00F951F6" w:rsidRPr="00BB4585">
        <w:rPr>
          <w:rFonts w:ascii="Times New Roman" w:hAnsi="Times New Roman"/>
          <w:sz w:val="24"/>
          <w:szCs w:val="28"/>
          <w:lang w:val="ro-MD"/>
        </w:rPr>
        <w:t xml:space="preserve"> și nu a obținut în totalmente acte de verificare cu toți contractanții nominalizați în evidența contabilă și registrul de beneficiari”.</w:t>
      </w:r>
    </w:p>
    <w:p w14:paraId="779A4A93" w14:textId="45826878" w:rsidR="00F951F6" w:rsidRPr="00BB4585" w:rsidRDefault="00F951F6" w:rsidP="005317DB">
      <w:pPr>
        <w:spacing w:after="0" w:line="276" w:lineRule="auto"/>
        <w:ind w:firstLine="709"/>
        <w:contextualSpacing/>
        <w:jc w:val="both"/>
        <w:rPr>
          <w:rFonts w:ascii="Times New Roman" w:hAnsi="Times New Roman"/>
          <w:sz w:val="24"/>
          <w:szCs w:val="28"/>
          <w:lang w:val="ro-MD"/>
        </w:rPr>
      </w:pPr>
      <w:r w:rsidRPr="00BB4585">
        <w:rPr>
          <w:rFonts w:ascii="Times New Roman" w:hAnsi="Times New Roman"/>
          <w:sz w:val="24"/>
          <w:szCs w:val="28"/>
          <w:lang w:val="ro-MD"/>
        </w:rPr>
        <w:t xml:space="preserve">Deși </w:t>
      </w:r>
      <w:r w:rsidR="00A125E2" w:rsidRPr="00BB4585">
        <w:rPr>
          <w:rFonts w:ascii="Times New Roman" w:hAnsi="Times New Roman"/>
          <w:sz w:val="24"/>
          <w:szCs w:val="28"/>
          <w:lang w:val="ro-MD"/>
        </w:rPr>
        <w:t xml:space="preserve">până în prezent </w:t>
      </w:r>
      <w:r w:rsidRPr="00BB4585">
        <w:rPr>
          <w:rFonts w:ascii="Times New Roman" w:hAnsi="Times New Roman"/>
          <w:sz w:val="24"/>
          <w:szCs w:val="28"/>
          <w:lang w:val="ro-MD"/>
        </w:rPr>
        <w:t xml:space="preserve">situația nu a fost remediată, în </w:t>
      </w:r>
      <w:r w:rsidR="00524BD2" w:rsidRPr="00BB4585">
        <w:rPr>
          <w:rFonts w:ascii="Times New Roman" w:hAnsi="Times New Roman"/>
          <w:sz w:val="24"/>
          <w:szCs w:val="28"/>
          <w:lang w:val="ro-MD"/>
        </w:rPr>
        <w:t>R</w:t>
      </w:r>
      <w:r w:rsidRPr="00BB4585">
        <w:rPr>
          <w:rFonts w:ascii="Times New Roman" w:hAnsi="Times New Roman"/>
          <w:sz w:val="24"/>
          <w:szCs w:val="28"/>
          <w:lang w:val="ro-MD"/>
        </w:rPr>
        <w:t xml:space="preserve">aportul de audit asupra situațiilor financiare ale Societății </w:t>
      </w:r>
      <w:r w:rsidR="00BB4585" w:rsidRPr="00BB4585">
        <w:rPr>
          <w:rFonts w:ascii="Times New Roman" w:hAnsi="Times New Roman"/>
          <w:sz w:val="24"/>
          <w:szCs w:val="28"/>
          <w:lang w:val="ro-MD"/>
        </w:rPr>
        <w:t>încheiate la 31.12.</w:t>
      </w:r>
      <w:r w:rsidRPr="00BB4585">
        <w:rPr>
          <w:rFonts w:ascii="Times New Roman" w:hAnsi="Times New Roman"/>
          <w:sz w:val="24"/>
          <w:szCs w:val="28"/>
          <w:lang w:val="ro-MD"/>
        </w:rPr>
        <w:t>2022 nu există astfel de rezervă, fiind emisă de către auditorul ind</w:t>
      </w:r>
      <w:r w:rsidR="005317DB">
        <w:rPr>
          <w:rFonts w:ascii="Times New Roman" w:hAnsi="Times New Roman"/>
          <w:sz w:val="24"/>
          <w:szCs w:val="28"/>
          <w:lang w:val="ro-MD"/>
        </w:rPr>
        <w:t>ependent o opinie nemodificată</w:t>
      </w:r>
      <w:r w:rsidR="00554818" w:rsidRPr="00BB4585">
        <w:rPr>
          <w:rFonts w:ascii="Times New Roman" w:hAnsi="Times New Roman"/>
          <w:sz w:val="24"/>
          <w:szCs w:val="28"/>
          <w:lang w:val="ro-MD"/>
        </w:rPr>
        <w:t>.</w:t>
      </w:r>
      <w:r w:rsidRPr="00BB4585">
        <w:rPr>
          <w:rFonts w:ascii="Times New Roman" w:hAnsi="Times New Roman"/>
          <w:sz w:val="24"/>
          <w:szCs w:val="28"/>
          <w:lang w:val="ro-MD"/>
        </w:rPr>
        <w:t xml:space="preserve"> </w:t>
      </w:r>
    </w:p>
    <w:p w14:paraId="19009A4C" w14:textId="0E845219" w:rsidR="00C96CC3" w:rsidRPr="00482985" w:rsidRDefault="005478BA" w:rsidP="005478BA">
      <w:pPr>
        <w:spacing w:after="0" w:line="276" w:lineRule="auto"/>
        <w:ind w:firstLine="709"/>
        <w:contextualSpacing/>
        <w:jc w:val="both"/>
        <w:rPr>
          <w:rFonts w:ascii="Times New Roman" w:hAnsi="Times New Roman"/>
          <w:sz w:val="24"/>
          <w:szCs w:val="24"/>
          <w:lang w:val="ro-MD"/>
        </w:rPr>
      </w:pPr>
      <w:r w:rsidRPr="00BB4585">
        <w:rPr>
          <w:rFonts w:ascii="Times New Roman" w:hAnsi="Times New Roman"/>
          <w:sz w:val="24"/>
          <w:szCs w:val="24"/>
          <w:lang w:val="ro-MD"/>
        </w:rPr>
        <w:t>Menționăm că</w:t>
      </w:r>
      <w:r w:rsidR="00A125E2" w:rsidRPr="00BB4585">
        <w:rPr>
          <w:rFonts w:ascii="Times New Roman" w:hAnsi="Times New Roman"/>
          <w:sz w:val="24"/>
          <w:szCs w:val="24"/>
          <w:lang w:val="ro-MD"/>
        </w:rPr>
        <w:t>,</w:t>
      </w:r>
      <w:r w:rsidRPr="00BB4585">
        <w:rPr>
          <w:rFonts w:ascii="Times New Roman" w:hAnsi="Times New Roman"/>
          <w:sz w:val="24"/>
          <w:szCs w:val="24"/>
          <w:lang w:val="ro-MD"/>
        </w:rPr>
        <w:t xml:space="preserve"> în scopul recuperării creanțelor cu termenul de achitare expirat,</w:t>
      </w:r>
      <w:r w:rsidR="00C96CC3" w:rsidRPr="00BB4585">
        <w:rPr>
          <w:rFonts w:ascii="Times New Roman" w:hAnsi="Times New Roman"/>
          <w:sz w:val="24"/>
          <w:szCs w:val="24"/>
          <w:lang w:val="ro-MD"/>
        </w:rPr>
        <w:t xml:space="preserve"> S</w:t>
      </w:r>
      <w:r w:rsidR="00346D59" w:rsidRPr="00BB4585">
        <w:rPr>
          <w:rFonts w:ascii="Times New Roman" w:hAnsi="Times New Roman"/>
          <w:sz w:val="24"/>
          <w:szCs w:val="24"/>
          <w:lang w:val="ro-MD"/>
        </w:rPr>
        <w:t>.</w:t>
      </w:r>
      <w:r w:rsidR="00C96CC3" w:rsidRPr="00BB4585">
        <w:rPr>
          <w:rFonts w:ascii="Times New Roman" w:hAnsi="Times New Roman"/>
          <w:sz w:val="24"/>
          <w:szCs w:val="24"/>
          <w:lang w:val="ro-MD"/>
        </w:rPr>
        <w:t>A</w:t>
      </w:r>
      <w:r w:rsidR="00346D59" w:rsidRPr="00BB4585">
        <w:rPr>
          <w:rFonts w:ascii="Times New Roman" w:hAnsi="Times New Roman"/>
          <w:sz w:val="24"/>
          <w:szCs w:val="24"/>
          <w:lang w:val="ro-MD"/>
        </w:rPr>
        <w:t>.</w:t>
      </w:r>
      <w:r w:rsidR="00C96CC3" w:rsidRPr="00BB4585">
        <w:rPr>
          <w:rFonts w:ascii="Times New Roman" w:hAnsi="Times New Roman"/>
          <w:sz w:val="24"/>
          <w:szCs w:val="24"/>
          <w:lang w:val="ro-MD"/>
        </w:rPr>
        <w:t xml:space="preserve"> „FEE-Nord”, </w:t>
      </w:r>
      <w:r w:rsidR="00B861A0" w:rsidRPr="00BB4585">
        <w:rPr>
          <w:rFonts w:ascii="Times New Roman" w:hAnsi="Times New Roman"/>
          <w:sz w:val="24"/>
          <w:szCs w:val="24"/>
          <w:lang w:val="ro-MD"/>
        </w:rPr>
        <w:t>în anii 2021-202</w:t>
      </w:r>
      <w:r w:rsidR="00BE311A" w:rsidRPr="00BB4585">
        <w:rPr>
          <w:rFonts w:ascii="Times New Roman" w:hAnsi="Times New Roman"/>
          <w:sz w:val="24"/>
          <w:szCs w:val="24"/>
          <w:lang w:val="ro-MD"/>
        </w:rPr>
        <w:t>3</w:t>
      </w:r>
      <w:r w:rsidR="00892064" w:rsidRPr="00BB4585">
        <w:rPr>
          <w:rFonts w:ascii="Times New Roman" w:hAnsi="Times New Roman"/>
          <w:sz w:val="24"/>
          <w:szCs w:val="24"/>
          <w:lang w:val="ro-MD"/>
        </w:rPr>
        <w:t>,</w:t>
      </w:r>
      <w:r w:rsidR="00C96CC3" w:rsidRPr="00BB4585">
        <w:rPr>
          <w:rFonts w:ascii="Times New Roman" w:hAnsi="Times New Roman"/>
          <w:sz w:val="24"/>
          <w:szCs w:val="24"/>
          <w:lang w:val="ro-MD"/>
        </w:rPr>
        <w:t xml:space="preserve"> </w:t>
      </w:r>
      <w:r w:rsidR="00B861A0" w:rsidRPr="00BB4585">
        <w:rPr>
          <w:rFonts w:ascii="Times New Roman" w:hAnsi="Times New Roman"/>
          <w:sz w:val="24"/>
          <w:szCs w:val="24"/>
          <w:lang w:val="ro-MD"/>
        </w:rPr>
        <w:t>a întreprins u</w:t>
      </w:r>
      <w:r w:rsidR="005B7EF6" w:rsidRPr="00BB4585">
        <w:rPr>
          <w:rFonts w:ascii="Times New Roman" w:hAnsi="Times New Roman"/>
          <w:sz w:val="24"/>
          <w:szCs w:val="24"/>
          <w:lang w:val="ro-MD"/>
        </w:rPr>
        <w:t>nele</w:t>
      </w:r>
      <w:r w:rsidR="00B861A0" w:rsidRPr="00BB4585">
        <w:rPr>
          <w:rFonts w:ascii="Times New Roman" w:hAnsi="Times New Roman"/>
          <w:sz w:val="24"/>
          <w:szCs w:val="24"/>
          <w:lang w:val="ro-MD"/>
        </w:rPr>
        <w:t xml:space="preserve"> măsuri</w:t>
      </w:r>
      <w:r w:rsidR="004C7FF9" w:rsidRPr="00BB4585">
        <w:rPr>
          <w:rFonts w:ascii="Times New Roman" w:hAnsi="Times New Roman"/>
          <w:sz w:val="24"/>
          <w:szCs w:val="24"/>
          <w:lang w:val="ro-MD"/>
        </w:rPr>
        <w:t xml:space="preserve"> </w:t>
      </w:r>
      <w:r w:rsidR="004C7FF9" w:rsidRPr="00BB4585">
        <w:rPr>
          <w:rFonts w:ascii="Times New Roman" w:hAnsi="Times New Roman"/>
          <w:i/>
          <w:sz w:val="24"/>
          <w:szCs w:val="24"/>
          <w:lang w:val="ro-MD"/>
        </w:rPr>
        <w:t>(Anexa nr.5 la prezentul Raport de audit)</w:t>
      </w:r>
      <w:r w:rsidR="00892064" w:rsidRPr="00BB4585">
        <w:rPr>
          <w:rFonts w:ascii="Times New Roman" w:hAnsi="Times New Roman"/>
          <w:sz w:val="24"/>
          <w:szCs w:val="24"/>
          <w:lang w:val="ro-MD"/>
        </w:rPr>
        <w:t>, și anume</w:t>
      </w:r>
      <w:r w:rsidR="00B861A0" w:rsidRPr="00BB4585">
        <w:rPr>
          <w:rFonts w:ascii="Times New Roman" w:hAnsi="Times New Roman"/>
          <w:sz w:val="24"/>
          <w:szCs w:val="24"/>
          <w:lang w:val="ro-MD"/>
        </w:rPr>
        <w:t>:</w:t>
      </w:r>
      <w:r w:rsidR="00B861A0" w:rsidRPr="00482985">
        <w:rPr>
          <w:rFonts w:ascii="Times New Roman" w:hAnsi="Times New Roman"/>
          <w:sz w:val="24"/>
          <w:szCs w:val="24"/>
          <w:lang w:val="ro-MD"/>
        </w:rPr>
        <w:t xml:space="preserve"> </w:t>
      </w:r>
    </w:p>
    <w:p w14:paraId="00767662" w14:textId="3D3BB58E" w:rsidR="00C96CC3" w:rsidRPr="00482985" w:rsidRDefault="00C96CC3" w:rsidP="00C8743A">
      <w:pPr>
        <w:spacing w:after="0" w:line="276" w:lineRule="auto"/>
        <w:ind w:firstLine="567"/>
        <w:jc w:val="both"/>
        <w:rPr>
          <w:rFonts w:ascii="Times New Roman" w:eastAsia="Times New Roman" w:hAnsi="Times New Roman"/>
          <w:bCs/>
          <w:color w:val="000000"/>
          <w:sz w:val="24"/>
          <w:szCs w:val="24"/>
          <w:lang w:val="ro-MD"/>
        </w:rPr>
      </w:pPr>
      <w:r w:rsidRPr="00E64496">
        <w:rPr>
          <w:rFonts w:ascii="Times New Roman" w:eastAsia="Times New Roman" w:hAnsi="Times New Roman"/>
          <w:bCs/>
          <w:color w:val="000000"/>
          <w:sz w:val="24"/>
          <w:szCs w:val="24"/>
          <w:lang w:val="ro-MD"/>
        </w:rPr>
        <w:t xml:space="preserve">- </w:t>
      </w:r>
      <w:r w:rsidR="00892064" w:rsidRPr="00E64496">
        <w:rPr>
          <w:rFonts w:ascii="Times New Roman" w:eastAsia="Times New Roman" w:hAnsi="Times New Roman"/>
          <w:bCs/>
          <w:color w:val="000000"/>
          <w:sz w:val="24"/>
          <w:szCs w:val="24"/>
          <w:lang w:val="ro-MD"/>
        </w:rPr>
        <w:t>au fost expediate</w:t>
      </w:r>
      <w:r w:rsidRPr="00D72768">
        <w:rPr>
          <w:rFonts w:ascii="Times New Roman" w:eastAsia="Times New Roman" w:hAnsi="Times New Roman"/>
          <w:bCs/>
          <w:color w:val="000000"/>
          <w:sz w:val="24"/>
          <w:szCs w:val="24"/>
          <w:lang w:val="ro-MD"/>
        </w:rPr>
        <w:t>, în total</w:t>
      </w:r>
      <w:r w:rsidR="00892064" w:rsidRPr="00D72768">
        <w:rPr>
          <w:rFonts w:ascii="Times New Roman" w:eastAsia="Times New Roman" w:hAnsi="Times New Roman"/>
          <w:bCs/>
          <w:color w:val="000000"/>
          <w:sz w:val="24"/>
          <w:szCs w:val="24"/>
          <w:lang w:val="ro-MD"/>
        </w:rPr>
        <w:t>,</w:t>
      </w:r>
      <w:r w:rsidRPr="00D72768">
        <w:rPr>
          <w:rFonts w:ascii="Times New Roman" w:eastAsia="Times New Roman" w:hAnsi="Times New Roman"/>
          <w:bCs/>
          <w:color w:val="000000"/>
          <w:sz w:val="24"/>
          <w:szCs w:val="24"/>
          <w:lang w:val="ro-MD"/>
        </w:rPr>
        <w:t xml:space="preserve"> </w:t>
      </w:r>
      <w:r w:rsidR="00C8743A" w:rsidRPr="00D72768">
        <w:rPr>
          <w:rFonts w:ascii="Times New Roman" w:eastAsia="Times New Roman" w:hAnsi="Times New Roman"/>
          <w:bCs/>
          <w:color w:val="000000"/>
          <w:sz w:val="24"/>
          <w:szCs w:val="24"/>
          <w:lang w:val="ro-MD"/>
        </w:rPr>
        <w:t>9.168</w:t>
      </w:r>
      <w:r w:rsidRPr="00D72768">
        <w:rPr>
          <w:rFonts w:ascii="Times New Roman" w:eastAsia="Times New Roman" w:hAnsi="Times New Roman"/>
          <w:bCs/>
          <w:color w:val="000000"/>
          <w:sz w:val="24"/>
          <w:szCs w:val="24"/>
          <w:lang w:val="ro-MD"/>
        </w:rPr>
        <w:t xml:space="preserve"> </w:t>
      </w:r>
      <w:r w:rsidR="00892064" w:rsidRPr="00D72768">
        <w:rPr>
          <w:rFonts w:ascii="Times New Roman" w:eastAsia="Times New Roman" w:hAnsi="Times New Roman"/>
          <w:bCs/>
          <w:color w:val="000000"/>
          <w:sz w:val="24"/>
          <w:szCs w:val="24"/>
          <w:lang w:val="ro-MD"/>
        </w:rPr>
        <w:t xml:space="preserve">de </w:t>
      </w:r>
      <w:r w:rsidRPr="00D72768">
        <w:rPr>
          <w:rFonts w:ascii="Times New Roman" w:eastAsia="Times New Roman" w:hAnsi="Times New Roman"/>
          <w:bCs/>
          <w:color w:val="000000"/>
          <w:sz w:val="24"/>
          <w:szCs w:val="24"/>
          <w:lang w:val="ro-MD"/>
        </w:rPr>
        <w:t>pretenții</w:t>
      </w:r>
      <w:r w:rsidR="00275CBF" w:rsidRPr="00D72768">
        <w:rPr>
          <w:rFonts w:ascii="Times New Roman" w:eastAsia="Times New Roman" w:hAnsi="Times New Roman"/>
          <w:bCs/>
          <w:color w:val="000000"/>
          <w:sz w:val="24"/>
          <w:szCs w:val="24"/>
          <w:lang w:val="ro-MD"/>
        </w:rPr>
        <w:t xml:space="preserve"> </w:t>
      </w:r>
      <w:r w:rsidR="00E64496" w:rsidRPr="00072937">
        <w:rPr>
          <w:rFonts w:ascii="Times New Roman" w:eastAsia="Times New Roman" w:hAnsi="Times New Roman"/>
          <w:bCs/>
          <w:color w:val="000000"/>
          <w:sz w:val="24"/>
          <w:szCs w:val="24"/>
          <w:lang w:val="ro-MD"/>
        </w:rPr>
        <w:t xml:space="preserve">în procedură </w:t>
      </w:r>
      <w:r w:rsidR="00275CBF" w:rsidRPr="00E64496">
        <w:rPr>
          <w:rFonts w:ascii="Times New Roman" w:eastAsia="Times New Roman" w:hAnsi="Times New Roman"/>
          <w:bCs/>
          <w:color w:val="000000"/>
          <w:sz w:val="24"/>
          <w:szCs w:val="24"/>
          <w:lang w:val="ro-MD"/>
        </w:rPr>
        <w:t>extrajudiciar</w:t>
      </w:r>
      <w:r w:rsidR="00E64496" w:rsidRPr="00072937">
        <w:rPr>
          <w:rFonts w:ascii="Times New Roman" w:eastAsia="Times New Roman" w:hAnsi="Times New Roman"/>
          <w:bCs/>
          <w:color w:val="000000"/>
          <w:sz w:val="24"/>
          <w:szCs w:val="24"/>
          <w:lang w:val="ro-MD"/>
        </w:rPr>
        <w:t>ă</w:t>
      </w:r>
      <w:r w:rsidR="00892064" w:rsidRPr="00E64496">
        <w:rPr>
          <w:rFonts w:ascii="Times New Roman" w:eastAsia="Times New Roman" w:hAnsi="Times New Roman"/>
          <w:bCs/>
          <w:color w:val="000000"/>
          <w:sz w:val="24"/>
          <w:szCs w:val="24"/>
          <w:lang w:val="ro-MD"/>
        </w:rPr>
        <w:t>,</w:t>
      </w:r>
      <w:r w:rsidRPr="00E64496">
        <w:rPr>
          <w:rFonts w:ascii="Times New Roman" w:eastAsia="Times New Roman" w:hAnsi="Times New Roman"/>
          <w:bCs/>
          <w:color w:val="000000"/>
          <w:sz w:val="24"/>
          <w:szCs w:val="24"/>
          <w:lang w:val="ro-MD"/>
        </w:rPr>
        <w:t xml:space="preserve"> în sumă de </w:t>
      </w:r>
      <w:r w:rsidR="00C8743A" w:rsidRPr="00D72768">
        <w:rPr>
          <w:rFonts w:ascii="Times New Roman" w:eastAsia="Times New Roman" w:hAnsi="Times New Roman"/>
          <w:bCs/>
          <w:color w:val="000000"/>
          <w:sz w:val="24"/>
          <w:szCs w:val="24"/>
          <w:lang w:val="ro-MD"/>
        </w:rPr>
        <w:t>14,24</w:t>
      </w:r>
      <w:r w:rsidRPr="00D72768">
        <w:rPr>
          <w:rFonts w:ascii="Times New Roman" w:eastAsia="Times New Roman" w:hAnsi="Times New Roman"/>
          <w:bCs/>
          <w:color w:val="000000"/>
          <w:sz w:val="24"/>
          <w:szCs w:val="24"/>
          <w:lang w:val="ro-MD"/>
        </w:rPr>
        <w:t xml:space="preserve"> mi</w:t>
      </w:r>
      <w:r w:rsidR="007218E2" w:rsidRPr="00D72768">
        <w:rPr>
          <w:rFonts w:ascii="Times New Roman" w:eastAsia="Times New Roman" w:hAnsi="Times New Roman"/>
          <w:bCs/>
          <w:color w:val="000000"/>
          <w:sz w:val="24"/>
          <w:szCs w:val="24"/>
          <w:lang w:val="ro-MD"/>
        </w:rPr>
        <w:t>l.</w:t>
      </w:r>
      <w:r w:rsidRPr="00D72768">
        <w:rPr>
          <w:rFonts w:ascii="Times New Roman" w:eastAsia="Times New Roman" w:hAnsi="Times New Roman"/>
          <w:bCs/>
          <w:color w:val="000000"/>
          <w:sz w:val="24"/>
          <w:szCs w:val="24"/>
          <w:lang w:val="ro-MD"/>
        </w:rPr>
        <w:t>lei;</w:t>
      </w:r>
      <w:r w:rsidRPr="00482985">
        <w:rPr>
          <w:rFonts w:ascii="Times New Roman" w:eastAsia="Times New Roman" w:hAnsi="Times New Roman"/>
          <w:bCs/>
          <w:color w:val="000000"/>
          <w:sz w:val="24"/>
          <w:szCs w:val="24"/>
          <w:lang w:val="ro-MD"/>
        </w:rPr>
        <w:t xml:space="preserve"> </w:t>
      </w:r>
    </w:p>
    <w:p w14:paraId="5BA838C2" w14:textId="36B0DF47" w:rsidR="00C96CC3" w:rsidRPr="00482985" w:rsidRDefault="00C96CC3" w:rsidP="003D78A9">
      <w:pPr>
        <w:spacing w:after="0" w:line="276" w:lineRule="auto"/>
        <w:ind w:firstLine="567"/>
        <w:jc w:val="both"/>
        <w:rPr>
          <w:rFonts w:ascii="Times New Roman" w:eastAsia="Times New Roman" w:hAnsi="Times New Roman"/>
          <w:bCs/>
          <w:color w:val="000000"/>
          <w:sz w:val="24"/>
          <w:szCs w:val="24"/>
          <w:lang w:val="ro-MD"/>
        </w:rPr>
      </w:pPr>
      <w:r w:rsidRPr="00482985">
        <w:rPr>
          <w:rFonts w:ascii="Times New Roman" w:eastAsia="Times New Roman" w:hAnsi="Times New Roman"/>
          <w:bCs/>
          <w:color w:val="000000"/>
          <w:sz w:val="24"/>
          <w:szCs w:val="24"/>
          <w:lang w:val="ro-MD"/>
        </w:rPr>
        <w:t xml:space="preserve">- </w:t>
      </w:r>
      <w:r w:rsidRPr="00482985">
        <w:rPr>
          <w:rFonts w:ascii="Times New Roman" w:hAnsi="Times New Roman"/>
          <w:sz w:val="24"/>
          <w:szCs w:val="24"/>
          <w:lang w:val="ro-MD"/>
        </w:rPr>
        <w:t xml:space="preserve">au fost </w:t>
      </w:r>
      <w:r w:rsidR="003D78A9" w:rsidRPr="00482985">
        <w:rPr>
          <w:rFonts w:ascii="Times New Roman" w:hAnsi="Times New Roman"/>
          <w:sz w:val="24"/>
          <w:szCs w:val="24"/>
          <w:lang w:val="ro-MD"/>
        </w:rPr>
        <w:t>re</w:t>
      </w:r>
      <w:r w:rsidRPr="00482985">
        <w:rPr>
          <w:rFonts w:ascii="Times New Roman" w:hAnsi="Times New Roman"/>
          <w:sz w:val="24"/>
          <w:szCs w:val="24"/>
          <w:lang w:val="ro-MD"/>
        </w:rPr>
        <w:t xml:space="preserve">încheiate </w:t>
      </w:r>
      <w:r w:rsidR="00C8743A" w:rsidRPr="00482985">
        <w:rPr>
          <w:rFonts w:ascii="Times New Roman" w:hAnsi="Times New Roman"/>
          <w:sz w:val="24"/>
          <w:szCs w:val="24"/>
          <w:lang w:val="ro-MD"/>
        </w:rPr>
        <w:t>58</w:t>
      </w:r>
      <w:r w:rsidRPr="00482985">
        <w:rPr>
          <w:rFonts w:ascii="Times New Roman" w:hAnsi="Times New Roman"/>
          <w:sz w:val="24"/>
          <w:szCs w:val="24"/>
          <w:lang w:val="ro-MD"/>
        </w:rPr>
        <w:t xml:space="preserve"> de contracte </w:t>
      </w:r>
      <w:r w:rsidR="003D78A9" w:rsidRPr="00482985">
        <w:rPr>
          <w:rFonts w:ascii="Times New Roman" w:hAnsi="Times New Roman"/>
          <w:sz w:val="24"/>
          <w:szCs w:val="24"/>
          <w:lang w:val="ro-MD"/>
        </w:rPr>
        <w:t>în scopul accept</w:t>
      </w:r>
      <w:r w:rsidR="00892064">
        <w:rPr>
          <w:rFonts w:ascii="Times New Roman" w:hAnsi="Times New Roman"/>
          <w:sz w:val="24"/>
          <w:szCs w:val="24"/>
          <w:lang w:val="ro-MD"/>
        </w:rPr>
        <w:t>ării</w:t>
      </w:r>
      <w:r w:rsidR="003D78A9" w:rsidRPr="00482985">
        <w:rPr>
          <w:rFonts w:ascii="Times New Roman" w:hAnsi="Times New Roman"/>
          <w:sz w:val="24"/>
          <w:szCs w:val="24"/>
          <w:lang w:val="ro-MD"/>
        </w:rPr>
        <w:t xml:space="preserve"> plății eșalonate</w:t>
      </w:r>
      <w:r w:rsidRPr="00482985">
        <w:rPr>
          <w:rFonts w:ascii="Times New Roman" w:hAnsi="Times New Roman"/>
          <w:sz w:val="24"/>
          <w:szCs w:val="24"/>
          <w:lang w:val="ro-MD"/>
        </w:rPr>
        <w:t xml:space="preserve"> în sumă de </w:t>
      </w:r>
      <w:r w:rsidR="00C8743A" w:rsidRPr="00482985">
        <w:rPr>
          <w:rFonts w:ascii="Times New Roman" w:hAnsi="Times New Roman"/>
          <w:sz w:val="24"/>
          <w:szCs w:val="24"/>
          <w:lang w:val="ro-MD"/>
        </w:rPr>
        <w:t>41,12</w:t>
      </w:r>
      <w:r w:rsidRPr="00482985">
        <w:rPr>
          <w:rFonts w:ascii="Times New Roman" w:hAnsi="Times New Roman"/>
          <w:sz w:val="24"/>
          <w:szCs w:val="24"/>
          <w:lang w:val="ro-MD"/>
        </w:rPr>
        <w:t xml:space="preserve"> mi</w:t>
      </w:r>
      <w:r w:rsidR="007218E2" w:rsidRPr="00482985">
        <w:rPr>
          <w:rFonts w:ascii="Times New Roman" w:hAnsi="Times New Roman"/>
          <w:sz w:val="24"/>
          <w:szCs w:val="24"/>
          <w:lang w:val="ro-MD"/>
        </w:rPr>
        <w:t>l.</w:t>
      </w:r>
      <w:r w:rsidRPr="00482985">
        <w:rPr>
          <w:rFonts w:ascii="Times New Roman" w:hAnsi="Times New Roman"/>
          <w:sz w:val="24"/>
          <w:szCs w:val="24"/>
          <w:lang w:val="ro-MD"/>
        </w:rPr>
        <w:t xml:space="preserve"> lei; </w:t>
      </w:r>
    </w:p>
    <w:p w14:paraId="5F965C4B" w14:textId="5BFB2A7B" w:rsidR="00C96CC3" w:rsidRPr="00482985" w:rsidRDefault="00C96CC3" w:rsidP="00C8743A">
      <w:pPr>
        <w:spacing w:after="0" w:line="276" w:lineRule="auto"/>
        <w:ind w:firstLine="567"/>
        <w:jc w:val="both"/>
        <w:rPr>
          <w:rFonts w:ascii="Times New Roman" w:hAnsi="Times New Roman"/>
          <w:sz w:val="24"/>
          <w:szCs w:val="24"/>
          <w:lang w:val="ro-MD"/>
        </w:rPr>
      </w:pPr>
      <w:r w:rsidRPr="00482985">
        <w:rPr>
          <w:rFonts w:ascii="Times New Roman" w:eastAsia="Times New Roman" w:hAnsi="Times New Roman"/>
          <w:bCs/>
          <w:color w:val="000000"/>
          <w:sz w:val="24"/>
          <w:szCs w:val="24"/>
          <w:lang w:val="ro-MD"/>
        </w:rPr>
        <w:t xml:space="preserve">- au fost </w:t>
      </w:r>
      <w:r w:rsidRPr="00482985">
        <w:rPr>
          <w:rFonts w:ascii="Times New Roman" w:hAnsi="Times New Roman"/>
          <w:sz w:val="24"/>
          <w:szCs w:val="24"/>
          <w:lang w:val="ro-MD"/>
        </w:rPr>
        <w:t xml:space="preserve">puse pe rol în instanțele de judecată </w:t>
      </w:r>
      <w:r w:rsidR="00C8743A" w:rsidRPr="00482985">
        <w:rPr>
          <w:rFonts w:ascii="Times New Roman" w:eastAsia="Times New Roman" w:hAnsi="Times New Roman"/>
          <w:bCs/>
          <w:color w:val="000000"/>
          <w:sz w:val="24"/>
          <w:szCs w:val="24"/>
          <w:lang w:val="ro-MD"/>
        </w:rPr>
        <w:t>759</w:t>
      </w:r>
      <w:r w:rsidRPr="00482985">
        <w:rPr>
          <w:rFonts w:ascii="Times New Roman" w:eastAsia="Times New Roman" w:hAnsi="Times New Roman"/>
          <w:bCs/>
          <w:color w:val="000000"/>
          <w:sz w:val="24"/>
          <w:szCs w:val="24"/>
          <w:lang w:val="ro-MD"/>
        </w:rPr>
        <w:t xml:space="preserve"> de </w:t>
      </w:r>
      <w:r w:rsidRPr="00482985">
        <w:rPr>
          <w:rFonts w:ascii="Times New Roman" w:hAnsi="Times New Roman"/>
          <w:sz w:val="24"/>
          <w:szCs w:val="24"/>
          <w:lang w:val="ro-MD"/>
        </w:rPr>
        <w:t>acțiuni</w:t>
      </w:r>
      <w:r w:rsidR="00892064">
        <w:rPr>
          <w:rFonts w:ascii="Times New Roman" w:hAnsi="Times New Roman"/>
          <w:sz w:val="24"/>
          <w:szCs w:val="24"/>
          <w:lang w:val="ro-MD"/>
        </w:rPr>
        <w:t>,</w:t>
      </w:r>
      <w:r w:rsidRPr="00482985">
        <w:rPr>
          <w:rFonts w:ascii="Times New Roman" w:hAnsi="Times New Roman"/>
          <w:sz w:val="24"/>
          <w:szCs w:val="24"/>
          <w:lang w:val="ro-MD"/>
        </w:rPr>
        <w:t xml:space="preserve"> în sumă totală de </w:t>
      </w:r>
      <w:r w:rsidR="00C8743A" w:rsidRPr="00482985">
        <w:rPr>
          <w:rFonts w:ascii="Times New Roman" w:hAnsi="Times New Roman"/>
          <w:sz w:val="24"/>
          <w:szCs w:val="24"/>
          <w:lang w:val="ro-MD"/>
        </w:rPr>
        <w:t>36,75</w:t>
      </w:r>
      <w:r w:rsidRPr="00482985">
        <w:rPr>
          <w:rFonts w:ascii="Times New Roman" w:hAnsi="Times New Roman"/>
          <w:sz w:val="24"/>
          <w:szCs w:val="24"/>
          <w:lang w:val="ro-MD"/>
        </w:rPr>
        <w:t xml:space="preserve"> mi</w:t>
      </w:r>
      <w:r w:rsidR="007218E2" w:rsidRPr="00482985">
        <w:rPr>
          <w:rFonts w:ascii="Times New Roman" w:hAnsi="Times New Roman"/>
          <w:sz w:val="24"/>
          <w:szCs w:val="24"/>
          <w:lang w:val="ro-MD"/>
        </w:rPr>
        <w:t>l.</w:t>
      </w:r>
      <w:r w:rsidRPr="00482985">
        <w:rPr>
          <w:rFonts w:ascii="Times New Roman" w:hAnsi="Times New Roman"/>
          <w:sz w:val="24"/>
          <w:szCs w:val="24"/>
          <w:lang w:val="ro-MD"/>
        </w:rPr>
        <w:t xml:space="preserve"> lei;</w:t>
      </w:r>
    </w:p>
    <w:p w14:paraId="265F8B2E" w14:textId="3A7286B4" w:rsidR="00C96CC3" w:rsidRPr="00482985" w:rsidRDefault="00C96CC3" w:rsidP="00C8743A">
      <w:pPr>
        <w:spacing w:after="0" w:line="276" w:lineRule="auto"/>
        <w:ind w:firstLine="567"/>
        <w:jc w:val="both"/>
        <w:rPr>
          <w:rFonts w:ascii="Times New Roman" w:hAnsi="Times New Roman"/>
          <w:sz w:val="24"/>
          <w:szCs w:val="24"/>
          <w:lang w:val="ro-MD"/>
        </w:rPr>
      </w:pPr>
      <w:r w:rsidRPr="00482985">
        <w:rPr>
          <w:rFonts w:ascii="Times New Roman" w:hAnsi="Times New Roman"/>
          <w:sz w:val="24"/>
          <w:szCs w:val="24"/>
          <w:lang w:val="ro-MD"/>
        </w:rPr>
        <w:t>- urmare examinării acțiunilor în procedur</w:t>
      </w:r>
      <w:r w:rsidR="00275CBF">
        <w:rPr>
          <w:rFonts w:ascii="Times New Roman" w:hAnsi="Times New Roman"/>
          <w:sz w:val="24"/>
          <w:szCs w:val="24"/>
          <w:lang w:val="ro-MD"/>
        </w:rPr>
        <w:t>ă</w:t>
      </w:r>
      <w:r w:rsidRPr="00482985">
        <w:rPr>
          <w:rFonts w:ascii="Times New Roman" w:hAnsi="Times New Roman"/>
          <w:sz w:val="24"/>
          <w:szCs w:val="24"/>
          <w:lang w:val="ro-MD"/>
        </w:rPr>
        <w:t xml:space="preserve"> de judecată</w:t>
      </w:r>
      <w:r w:rsidR="00275CBF">
        <w:rPr>
          <w:rFonts w:ascii="Times New Roman" w:hAnsi="Times New Roman"/>
          <w:sz w:val="24"/>
          <w:szCs w:val="24"/>
          <w:lang w:val="ro-MD"/>
        </w:rPr>
        <w:t>,</w:t>
      </w:r>
      <w:r w:rsidRPr="00482985">
        <w:rPr>
          <w:rFonts w:ascii="Times New Roman" w:hAnsi="Times New Roman"/>
          <w:sz w:val="24"/>
          <w:szCs w:val="24"/>
          <w:lang w:val="ro-MD"/>
        </w:rPr>
        <w:t xml:space="preserve"> au fost emise în total </w:t>
      </w:r>
      <w:r w:rsidR="00C8743A" w:rsidRPr="00482985">
        <w:rPr>
          <w:rFonts w:ascii="Times New Roman" w:hAnsi="Times New Roman"/>
          <w:sz w:val="24"/>
          <w:szCs w:val="24"/>
          <w:lang w:val="ro-MD"/>
        </w:rPr>
        <w:t>726</w:t>
      </w:r>
      <w:r w:rsidRPr="00482985">
        <w:rPr>
          <w:rFonts w:ascii="Times New Roman" w:hAnsi="Times New Roman"/>
          <w:sz w:val="24"/>
          <w:szCs w:val="24"/>
          <w:lang w:val="ro-MD"/>
        </w:rPr>
        <w:t xml:space="preserve"> </w:t>
      </w:r>
      <w:r w:rsidR="00275CBF">
        <w:rPr>
          <w:rFonts w:ascii="Times New Roman" w:hAnsi="Times New Roman"/>
          <w:sz w:val="24"/>
          <w:szCs w:val="24"/>
          <w:lang w:val="ro-MD"/>
        </w:rPr>
        <w:t xml:space="preserve">de </w:t>
      </w:r>
      <w:r w:rsidRPr="00482985">
        <w:rPr>
          <w:rFonts w:ascii="Times New Roman" w:hAnsi="Times New Roman"/>
          <w:sz w:val="24"/>
          <w:szCs w:val="24"/>
          <w:lang w:val="ro-MD"/>
        </w:rPr>
        <w:t>acțiuni</w:t>
      </w:r>
      <w:r w:rsidR="00275CBF">
        <w:rPr>
          <w:rFonts w:ascii="Times New Roman" w:hAnsi="Times New Roman"/>
          <w:sz w:val="24"/>
          <w:szCs w:val="24"/>
          <w:lang w:val="ro-MD"/>
        </w:rPr>
        <w:t>,</w:t>
      </w:r>
      <w:r w:rsidRPr="00482985">
        <w:rPr>
          <w:rFonts w:ascii="Times New Roman" w:hAnsi="Times New Roman"/>
          <w:sz w:val="24"/>
          <w:szCs w:val="24"/>
          <w:lang w:val="ro-MD"/>
        </w:rPr>
        <w:t xml:space="preserve"> prin care s-a dispus încasarea de la debitori a creanțelor în sumă totală de </w:t>
      </w:r>
      <w:r w:rsidR="00C8743A" w:rsidRPr="00482985">
        <w:rPr>
          <w:rFonts w:ascii="Times New Roman" w:hAnsi="Times New Roman"/>
          <w:sz w:val="24"/>
          <w:szCs w:val="24"/>
          <w:lang w:val="ro-MD"/>
        </w:rPr>
        <w:t>3,02</w:t>
      </w:r>
      <w:r w:rsidRPr="00482985">
        <w:rPr>
          <w:rFonts w:ascii="Times New Roman" w:hAnsi="Times New Roman"/>
          <w:sz w:val="24"/>
          <w:szCs w:val="24"/>
          <w:lang w:val="ro-MD"/>
        </w:rPr>
        <w:t xml:space="preserve"> mi</w:t>
      </w:r>
      <w:r w:rsidR="007218E2" w:rsidRPr="00482985">
        <w:rPr>
          <w:rFonts w:ascii="Times New Roman" w:hAnsi="Times New Roman"/>
          <w:sz w:val="24"/>
          <w:szCs w:val="24"/>
          <w:lang w:val="ro-MD"/>
        </w:rPr>
        <w:t>l.</w:t>
      </w:r>
      <w:r w:rsidRPr="00482985">
        <w:rPr>
          <w:rFonts w:ascii="Times New Roman" w:hAnsi="Times New Roman"/>
          <w:sz w:val="24"/>
          <w:szCs w:val="24"/>
          <w:lang w:val="ro-MD"/>
        </w:rPr>
        <w:t xml:space="preserve"> lei.</w:t>
      </w:r>
    </w:p>
    <w:p w14:paraId="3A6B26B3" w14:textId="56A66E0C" w:rsidR="00C96CC3" w:rsidRPr="00482985" w:rsidRDefault="00C96CC3" w:rsidP="00FC1304">
      <w:pPr>
        <w:spacing w:after="0" w:line="276" w:lineRule="auto"/>
        <w:ind w:firstLine="709"/>
        <w:jc w:val="both"/>
        <w:rPr>
          <w:rFonts w:ascii="Times New Roman" w:hAnsi="Times New Roman"/>
          <w:sz w:val="24"/>
          <w:szCs w:val="24"/>
          <w:lang w:val="ro-MD"/>
        </w:rPr>
      </w:pPr>
      <w:r w:rsidRPr="00482985">
        <w:rPr>
          <w:rFonts w:ascii="Times New Roman" w:hAnsi="Times New Roman"/>
          <w:sz w:val="24"/>
          <w:szCs w:val="24"/>
          <w:lang w:val="ro-MD"/>
        </w:rPr>
        <w:t xml:space="preserve">Astfel, urmare acțiunilor întreprinse de către </w:t>
      </w:r>
      <w:r w:rsidR="00275CBF">
        <w:rPr>
          <w:rFonts w:ascii="Times New Roman" w:hAnsi="Times New Roman"/>
          <w:sz w:val="24"/>
          <w:szCs w:val="24"/>
          <w:lang w:val="ro-MD"/>
        </w:rPr>
        <w:t>D</w:t>
      </w:r>
      <w:r w:rsidRPr="00482985">
        <w:rPr>
          <w:rFonts w:ascii="Times New Roman" w:hAnsi="Times New Roman"/>
          <w:sz w:val="24"/>
          <w:szCs w:val="24"/>
          <w:lang w:val="ro-MD"/>
        </w:rPr>
        <w:t>epartamentul juridic, în anii 2021-202</w:t>
      </w:r>
      <w:r w:rsidR="00FC1304" w:rsidRPr="00482985">
        <w:rPr>
          <w:rFonts w:ascii="Times New Roman" w:hAnsi="Times New Roman"/>
          <w:sz w:val="24"/>
          <w:szCs w:val="24"/>
          <w:lang w:val="ro-MD"/>
        </w:rPr>
        <w:t>3</w:t>
      </w:r>
      <w:r w:rsidR="00275CBF">
        <w:rPr>
          <w:rFonts w:ascii="Times New Roman" w:hAnsi="Times New Roman"/>
          <w:sz w:val="24"/>
          <w:szCs w:val="24"/>
          <w:lang w:val="ro-MD"/>
        </w:rPr>
        <w:t>,</w:t>
      </w:r>
      <w:r w:rsidRPr="00482985">
        <w:rPr>
          <w:rFonts w:ascii="Times New Roman" w:hAnsi="Times New Roman"/>
          <w:sz w:val="24"/>
          <w:szCs w:val="24"/>
          <w:lang w:val="ro-MD"/>
        </w:rPr>
        <w:t xml:space="preserve"> potrivit datelor prezentate, au fost încasate creanțe în sum</w:t>
      </w:r>
      <w:r w:rsidR="006D304E" w:rsidRPr="00482985">
        <w:rPr>
          <w:rFonts w:ascii="Times New Roman" w:hAnsi="Times New Roman"/>
          <w:sz w:val="24"/>
          <w:szCs w:val="24"/>
          <w:lang w:val="ro-MD"/>
        </w:rPr>
        <w:t>ă</w:t>
      </w:r>
      <w:r w:rsidRPr="00482985">
        <w:rPr>
          <w:rFonts w:ascii="Times New Roman" w:hAnsi="Times New Roman"/>
          <w:sz w:val="24"/>
          <w:szCs w:val="24"/>
          <w:lang w:val="ro-MD"/>
        </w:rPr>
        <w:t xml:space="preserve"> </w:t>
      </w:r>
      <w:r w:rsidR="006D304E" w:rsidRPr="00482985">
        <w:rPr>
          <w:rFonts w:ascii="Times New Roman" w:hAnsi="Times New Roman"/>
          <w:sz w:val="24"/>
          <w:szCs w:val="24"/>
          <w:lang w:val="ro-MD"/>
        </w:rPr>
        <w:t xml:space="preserve">totală </w:t>
      </w:r>
      <w:r w:rsidRPr="00482985">
        <w:rPr>
          <w:rFonts w:ascii="Times New Roman" w:hAnsi="Times New Roman"/>
          <w:sz w:val="24"/>
          <w:szCs w:val="24"/>
          <w:lang w:val="ro-MD"/>
        </w:rPr>
        <w:t xml:space="preserve">de </w:t>
      </w:r>
      <w:r w:rsidR="00C8743A" w:rsidRPr="00482985">
        <w:rPr>
          <w:rFonts w:ascii="Times New Roman" w:hAnsi="Times New Roman"/>
          <w:sz w:val="24"/>
          <w:szCs w:val="24"/>
          <w:lang w:val="ro-MD"/>
        </w:rPr>
        <w:t>44,28</w:t>
      </w:r>
      <w:r w:rsidRPr="00482985">
        <w:rPr>
          <w:rFonts w:ascii="Times New Roman" w:hAnsi="Times New Roman"/>
          <w:sz w:val="24"/>
          <w:szCs w:val="24"/>
          <w:lang w:val="ro-MD"/>
        </w:rPr>
        <w:t xml:space="preserve"> mi</w:t>
      </w:r>
      <w:r w:rsidR="007218E2" w:rsidRPr="00482985">
        <w:rPr>
          <w:rFonts w:ascii="Times New Roman" w:hAnsi="Times New Roman"/>
          <w:sz w:val="24"/>
          <w:szCs w:val="24"/>
          <w:lang w:val="ro-MD"/>
        </w:rPr>
        <w:t>l.</w:t>
      </w:r>
      <w:r w:rsidRPr="00482985">
        <w:rPr>
          <w:rFonts w:ascii="Times New Roman" w:hAnsi="Times New Roman"/>
          <w:sz w:val="24"/>
          <w:szCs w:val="24"/>
          <w:lang w:val="ro-MD"/>
        </w:rPr>
        <w:t xml:space="preserve"> lei</w:t>
      </w:r>
      <w:r w:rsidRPr="00482985">
        <w:rPr>
          <w:rFonts w:ascii="Times New Roman" w:hAnsi="Times New Roman"/>
          <w:sz w:val="24"/>
          <w:szCs w:val="24"/>
          <w:vertAlign w:val="superscript"/>
          <w:lang w:val="ro-MD"/>
        </w:rPr>
        <w:footnoteReference w:id="31"/>
      </w:r>
      <w:r w:rsidRPr="00482985">
        <w:rPr>
          <w:rFonts w:ascii="Times New Roman" w:hAnsi="Times New Roman"/>
          <w:sz w:val="24"/>
          <w:szCs w:val="24"/>
          <w:lang w:val="ro-MD"/>
        </w:rPr>
        <w:t>.</w:t>
      </w:r>
    </w:p>
    <w:p w14:paraId="0634DB17" w14:textId="49D8A736" w:rsidR="00A32441" w:rsidRPr="00482985" w:rsidRDefault="003E2CFC" w:rsidP="002B6969">
      <w:pPr>
        <w:spacing w:after="0" w:line="276" w:lineRule="auto"/>
        <w:ind w:firstLine="709"/>
        <w:contextualSpacing/>
        <w:jc w:val="both"/>
        <w:rPr>
          <w:rFonts w:ascii="Times New Roman" w:hAnsi="Times New Roman"/>
          <w:sz w:val="24"/>
          <w:szCs w:val="24"/>
          <w:lang w:val="ro-MD"/>
        </w:rPr>
      </w:pPr>
      <w:r w:rsidRPr="00482985">
        <w:rPr>
          <w:rFonts w:ascii="Times New Roman" w:hAnsi="Times New Roman"/>
          <w:sz w:val="24"/>
          <w:szCs w:val="24"/>
          <w:lang w:val="ro-MD"/>
        </w:rPr>
        <w:t>În scopul recuperării creanței prin intermediul instanței de judecată</w:t>
      </w:r>
      <w:r w:rsidR="00275CBF">
        <w:rPr>
          <w:rFonts w:ascii="Times New Roman" w:hAnsi="Times New Roman"/>
          <w:sz w:val="24"/>
          <w:szCs w:val="24"/>
          <w:lang w:val="ro-MD"/>
        </w:rPr>
        <w:t>,</w:t>
      </w:r>
      <w:r w:rsidRPr="00482985">
        <w:rPr>
          <w:rFonts w:ascii="Times New Roman" w:hAnsi="Times New Roman"/>
          <w:sz w:val="24"/>
          <w:szCs w:val="24"/>
          <w:lang w:val="ro-MD"/>
        </w:rPr>
        <w:t xml:space="preserve"> S</w:t>
      </w:r>
      <w:r w:rsidR="00346D59" w:rsidRPr="00482985">
        <w:rPr>
          <w:rFonts w:ascii="Times New Roman" w:hAnsi="Times New Roman"/>
          <w:sz w:val="24"/>
          <w:szCs w:val="24"/>
          <w:lang w:val="ro-MD"/>
        </w:rPr>
        <w:t>.</w:t>
      </w:r>
      <w:r w:rsidRPr="00482985">
        <w:rPr>
          <w:rFonts w:ascii="Times New Roman" w:hAnsi="Times New Roman"/>
          <w:sz w:val="24"/>
          <w:szCs w:val="24"/>
          <w:lang w:val="ro-MD"/>
        </w:rPr>
        <w:t>A</w:t>
      </w:r>
      <w:r w:rsidR="00346D59" w:rsidRPr="00482985">
        <w:rPr>
          <w:rFonts w:ascii="Times New Roman" w:hAnsi="Times New Roman"/>
          <w:sz w:val="24"/>
          <w:szCs w:val="24"/>
          <w:lang w:val="ro-MD"/>
        </w:rPr>
        <w:t>.</w:t>
      </w:r>
      <w:r w:rsidRPr="00482985">
        <w:rPr>
          <w:rFonts w:ascii="Times New Roman" w:hAnsi="Times New Roman"/>
          <w:sz w:val="24"/>
          <w:szCs w:val="24"/>
          <w:lang w:val="ro-MD"/>
        </w:rPr>
        <w:t xml:space="preserve"> </w:t>
      </w:r>
      <w:r w:rsidR="00346D59" w:rsidRPr="00482985">
        <w:rPr>
          <w:rFonts w:ascii="Times New Roman" w:hAnsi="Times New Roman"/>
          <w:sz w:val="24"/>
          <w:szCs w:val="24"/>
          <w:lang w:val="ro-MD"/>
        </w:rPr>
        <w:t>„</w:t>
      </w:r>
      <w:r w:rsidRPr="00482985">
        <w:rPr>
          <w:rFonts w:ascii="Times New Roman" w:hAnsi="Times New Roman"/>
          <w:sz w:val="24"/>
          <w:szCs w:val="24"/>
          <w:lang w:val="ro-MD"/>
        </w:rPr>
        <w:t>FEE-Nord</w:t>
      </w:r>
      <w:r w:rsidR="00346D59" w:rsidRPr="00482985">
        <w:rPr>
          <w:rFonts w:ascii="Times New Roman" w:hAnsi="Times New Roman"/>
          <w:sz w:val="24"/>
          <w:szCs w:val="24"/>
          <w:lang w:val="ro-MD"/>
        </w:rPr>
        <w:t>”</w:t>
      </w:r>
      <w:r w:rsidRPr="00482985">
        <w:rPr>
          <w:rFonts w:ascii="Times New Roman" w:hAnsi="Times New Roman"/>
          <w:sz w:val="24"/>
          <w:szCs w:val="24"/>
          <w:lang w:val="ro-MD"/>
        </w:rPr>
        <w:t xml:space="preserve"> </w:t>
      </w:r>
      <w:r w:rsidR="001615AB">
        <w:rPr>
          <w:rFonts w:ascii="Times New Roman" w:hAnsi="Times New Roman"/>
          <w:sz w:val="24"/>
          <w:szCs w:val="24"/>
          <w:lang w:val="ro-MD"/>
        </w:rPr>
        <w:t xml:space="preserve">a </w:t>
      </w:r>
      <w:r w:rsidRPr="00482985">
        <w:rPr>
          <w:rFonts w:ascii="Times New Roman" w:hAnsi="Times New Roman"/>
          <w:sz w:val="24"/>
          <w:szCs w:val="24"/>
          <w:lang w:val="ro-MD"/>
        </w:rPr>
        <w:t>suport</w:t>
      </w:r>
      <w:r w:rsidR="001615AB">
        <w:rPr>
          <w:rFonts w:ascii="Times New Roman" w:hAnsi="Times New Roman"/>
          <w:sz w:val="24"/>
          <w:szCs w:val="24"/>
          <w:lang w:val="ro-MD"/>
        </w:rPr>
        <w:t>at</w:t>
      </w:r>
      <w:r w:rsidRPr="00482985">
        <w:rPr>
          <w:rFonts w:ascii="Times New Roman" w:hAnsi="Times New Roman"/>
          <w:sz w:val="24"/>
          <w:szCs w:val="24"/>
          <w:lang w:val="ro-MD"/>
        </w:rPr>
        <w:t xml:space="preserve"> cheltuieli suplimentare în sumă de 373,58 mii lei pentru reclamațiile înaintate și recunoscute</w:t>
      </w:r>
      <w:r w:rsidR="001615AB">
        <w:rPr>
          <w:rFonts w:ascii="Times New Roman" w:hAnsi="Times New Roman"/>
          <w:sz w:val="24"/>
          <w:szCs w:val="24"/>
          <w:lang w:val="ro-MD"/>
        </w:rPr>
        <w:t>,</w:t>
      </w:r>
      <w:r w:rsidR="00A32441" w:rsidRPr="00482985">
        <w:rPr>
          <w:rFonts w:ascii="Times New Roman" w:hAnsi="Times New Roman"/>
          <w:sz w:val="24"/>
          <w:szCs w:val="24"/>
          <w:lang w:val="ro-MD"/>
        </w:rPr>
        <w:t xml:space="preserve"> reflectate în componența creanțelor</w:t>
      </w:r>
      <w:r w:rsidRPr="00482985">
        <w:rPr>
          <w:rFonts w:ascii="Times New Roman" w:hAnsi="Times New Roman"/>
          <w:sz w:val="24"/>
          <w:szCs w:val="24"/>
          <w:lang w:val="ro-MD"/>
        </w:rPr>
        <w:t>, care urmează a fi recuperate de la pârâți.</w:t>
      </w:r>
      <w:r w:rsidR="00A32441" w:rsidRPr="00482985">
        <w:rPr>
          <w:rFonts w:ascii="Times New Roman" w:hAnsi="Times New Roman"/>
          <w:sz w:val="24"/>
          <w:szCs w:val="24"/>
          <w:lang w:val="ro-MD"/>
        </w:rPr>
        <w:t xml:space="preserve"> Astfel, taxa de stat c</w:t>
      </w:r>
      <w:r w:rsidR="001615AB">
        <w:rPr>
          <w:rFonts w:ascii="Times New Roman" w:hAnsi="Times New Roman"/>
          <w:sz w:val="24"/>
          <w:szCs w:val="24"/>
          <w:lang w:val="ro-MD"/>
        </w:rPr>
        <w:t>ar</w:t>
      </w:r>
      <w:r w:rsidR="00A32441" w:rsidRPr="00482985">
        <w:rPr>
          <w:rFonts w:ascii="Times New Roman" w:hAnsi="Times New Roman"/>
          <w:sz w:val="24"/>
          <w:szCs w:val="24"/>
          <w:lang w:val="ro-MD"/>
        </w:rPr>
        <w:t>e urmează a fi recuperată, conform informațiilor prezentate, la situația din 31.12.2022</w:t>
      </w:r>
      <w:r w:rsidR="001615AB">
        <w:rPr>
          <w:rFonts w:ascii="Times New Roman" w:hAnsi="Times New Roman"/>
          <w:sz w:val="24"/>
          <w:szCs w:val="24"/>
          <w:lang w:val="ro-MD"/>
        </w:rPr>
        <w:t>,</w:t>
      </w:r>
      <w:r w:rsidR="00A32441" w:rsidRPr="00482985">
        <w:rPr>
          <w:rFonts w:ascii="Times New Roman" w:hAnsi="Times New Roman"/>
          <w:sz w:val="24"/>
          <w:szCs w:val="24"/>
          <w:lang w:val="ro-MD"/>
        </w:rPr>
        <w:t xml:space="preserve"> constituie 307,76 mii lei, iar diferența de 65,82 mii lei urmează a fi recuperată prin intermediul executorilor judecătorești. </w:t>
      </w:r>
    </w:p>
    <w:p w14:paraId="5C197358" w14:textId="1B22FCC8" w:rsidR="00B05A04" w:rsidRPr="00482985" w:rsidRDefault="00A32441" w:rsidP="00F3147C">
      <w:pPr>
        <w:spacing w:after="0" w:line="276" w:lineRule="auto"/>
        <w:ind w:firstLine="709"/>
        <w:contextualSpacing/>
        <w:jc w:val="both"/>
        <w:rPr>
          <w:rFonts w:ascii="Times New Roman" w:hAnsi="Times New Roman"/>
          <w:sz w:val="24"/>
          <w:szCs w:val="24"/>
          <w:lang w:val="ro-MD"/>
        </w:rPr>
      </w:pPr>
      <w:r w:rsidRPr="00482985">
        <w:rPr>
          <w:rFonts w:ascii="Times New Roman" w:hAnsi="Times New Roman"/>
          <w:sz w:val="24"/>
          <w:szCs w:val="24"/>
          <w:lang w:val="ro-MD"/>
        </w:rPr>
        <w:t>Menționăm că evidența analitică</w:t>
      </w:r>
      <w:r w:rsidR="009529FE" w:rsidRPr="00482985">
        <w:rPr>
          <w:rFonts w:ascii="Times New Roman" w:hAnsi="Times New Roman"/>
          <w:sz w:val="24"/>
          <w:szCs w:val="24"/>
          <w:lang w:val="ro-MD"/>
        </w:rPr>
        <w:t xml:space="preserve"> a creanțelor aferente </w:t>
      </w:r>
      <w:r w:rsidR="006455F0" w:rsidRPr="00482985">
        <w:rPr>
          <w:rFonts w:ascii="Times New Roman" w:hAnsi="Times New Roman"/>
          <w:sz w:val="24"/>
          <w:szCs w:val="24"/>
          <w:lang w:val="ro-MD"/>
        </w:rPr>
        <w:t>prejudiciului material, taxei de stat, precum și altor cheltuieli</w:t>
      </w:r>
      <w:r w:rsidR="006455F0" w:rsidRPr="00482985">
        <w:rPr>
          <w:rStyle w:val="a5"/>
          <w:rFonts w:ascii="Times New Roman" w:hAnsi="Times New Roman"/>
          <w:sz w:val="24"/>
          <w:szCs w:val="24"/>
          <w:lang w:val="ro-MD"/>
        </w:rPr>
        <w:footnoteReference w:id="32"/>
      </w:r>
      <w:r w:rsidR="00281BB5" w:rsidRPr="00482985">
        <w:rPr>
          <w:rFonts w:ascii="Times New Roman" w:hAnsi="Times New Roman"/>
          <w:sz w:val="24"/>
          <w:szCs w:val="24"/>
          <w:lang w:val="ro-MD"/>
        </w:rPr>
        <w:t xml:space="preserve"> se ține în SI „1C”</w:t>
      </w:r>
      <w:r w:rsidR="00F3147C">
        <w:rPr>
          <w:rFonts w:ascii="Times New Roman" w:hAnsi="Times New Roman"/>
          <w:sz w:val="24"/>
          <w:szCs w:val="24"/>
          <w:lang w:val="ro-MD"/>
        </w:rPr>
        <w:t>, care</w:t>
      </w:r>
      <w:r w:rsidR="00281BB5" w:rsidRPr="00482985">
        <w:rPr>
          <w:rFonts w:ascii="Times New Roman" w:hAnsi="Times New Roman"/>
          <w:sz w:val="24"/>
          <w:szCs w:val="24"/>
          <w:lang w:val="ro-MD"/>
        </w:rPr>
        <w:t xml:space="preserve"> este completat de către Direcția juridică în baza reclamațiilor înaintate și </w:t>
      </w:r>
      <w:r w:rsidR="00F3147C">
        <w:rPr>
          <w:rFonts w:ascii="Times New Roman" w:hAnsi="Times New Roman"/>
          <w:sz w:val="24"/>
          <w:szCs w:val="24"/>
          <w:lang w:val="ro-MD"/>
        </w:rPr>
        <w:t xml:space="preserve">a </w:t>
      </w:r>
      <w:r w:rsidR="00281BB5" w:rsidRPr="00482985">
        <w:rPr>
          <w:rFonts w:ascii="Times New Roman" w:hAnsi="Times New Roman"/>
          <w:sz w:val="24"/>
          <w:szCs w:val="24"/>
          <w:lang w:val="ro-MD"/>
        </w:rPr>
        <w:t>cererilor de chemare în judecată.</w:t>
      </w:r>
      <w:r w:rsidR="00F3147C">
        <w:rPr>
          <w:rFonts w:ascii="Times New Roman" w:hAnsi="Times New Roman"/>
          <w:sz w:val="24"/>
          <w:szCs w:val="24"/>
          <w:lang w:val="ro-MD"/>
        </w:rPr>
        <w:t xml:space="preserve"> Potrivit acestuia,</w:t>
      </w:r>
      <w:r w:rsidR="004A6844" w:rsidRPr="00482985">
        <w:rPr>
          <w:rFonts w:ascii="Times New Roman" w:hAnsi="Times New Roman"/>
          <w:sz w:val="24"/>
          <w:szCs w:val="24"/>
          <w:lang w:val="ro-MD"/>
        </w:rPr>
        <w:t xml:space="preserve"> în perioada auditată au fost calculate creanțe aferente taxei de stat</w:t>
      </w:r>
      <w:r w:rsidR="00D270D1" w:rsidRPr="00482985">
        <w:rPr>
          <w:rFonts w:ascii="Times New Roman" w:hAnsi="Times New Roman"/>
          <w:sz w:val="24"/>
          <w:szCs w:val="24"/>
          <w:lang w:val="ro-MD"/>
        </w:rPr>
        <w:t xml:space="preserve"> în sumă de 166</w:t>
      </w:r>
      <w:r w:rsidR="004A6844" w:rsidRPr="00482985">
        <w:rPr>
          <w:rFonts w:ascii="Times New Roman" w:hAnsi="Times New Roman"/>
          <w:sz w:val="24"/>
          <w:szCs w:val="24"/>
          <w:lang w:val="ro-MD"/>
        </w:rPr>
        <w:t>,</w:t>
      </w:r>
      <w:r w:rsidR="00D270D1" w:rsidRPr="00482985">
        <w:rPr>
          <w:rFonts w:ascii="Times New Roman" w:hAnsi="Times New Roman"/>
          <w:sz w:val="24"/>
          <w:szCs w:val="24"/>
          <w:lang w:val="ro-MD"/>
        </w:rPr>
        <w:t>73</w:t>
      </w:r>
      <w:r w:rsidR="004A6844" w:rsidRPr="00482985">
        <w:rPr>
          <w:rFonts w:ascii="Times New Roman" w:hAnsi="Times New Roman"/>
          <w:sz w:val="24"/>
          <w:szCs w:val="24"/>
          <w:lang w:val="ro-MD"/>
        </w:rPr>
        <w:t xml:space="preserve"> mii lei</w:t>
      </w:r>
      <w:r w:rsidR="004A6844" w:rsidRPr="00482985">
        <w:rPr>
          <w:rStyle w:val="a5"/>
          <w:rFonts w:ascii="Times New Roman" w:hAnsi="Times New Roman"/>
          <w:sz w:val="24"/>
          <w:szCs w:val="24"/>
          <w:lang w:val="ro-MD"/>
        </w:rPr>
        <w:footnoteReference w:id="33"/>
      </w:r>
      <w:r w:rsidR="007E13A3" w:rsidRPr="00482985">
        <w:rPr>
          <w:rFonts w:ascii="Times New Roman" w:hAnsi="Times New Roman"/>
          <w:sz w:val="24"/>
          <w:szCs w:val="24"/>
          <w:lang w:val="ro-MD"/>
        </w:rPr>
        <w:t>, iar conform datelor înregistrate în evidența contabilă</w:t>
      </w:r>
      <w:r w:rsidR="00F3147C">
        <w:rPr>
          <w:rFonts w:ascii="Times New Roman" w:hAnsi="Times New Roman"/>
          <w:sz w:val="24"/>
          <w:szCs w:val="24"/>
          <w:lang w:val="ro-MD"/>
        </w:rPr>
        <w:t>,</w:t>
      </w:r>
      <w:r w:rsidR="00F12F9A" w:rsidRPr="00482985">
        <w:rPr>
          <w:rFonts w:ascii="Times New Roman" w:hAnsi="Times New Roman"/>
          <w:sz w:val="24"/>
          <w:szCs w:val="24"/>
          <w:lang w:val="ro-MD"/>
        </w:rPr>
        <w:t xml:space="preserve"> acestea au constituit </w:t>
      </w:r>
      <w:r w:rsidR="00A46E42" w:rsidRPr="00482985">
        <w:rPr>
          <w:rFonts w:ascii="Times New Roman" w:hAnsi="Times New Roman"/>
          <w:sz w:val="24"/>
          <w:szCs w:val="24"/>
          <w:lang w:val="ro-MD"/>
        </w:rPr>
        <w:t>140,82</w:t>
      </w:r>
      <w:r w:rsidR="00F12F9A" w:rsidRPr="00482985">
        <w:rPr>
          <w:rFonts w:ascii="Times New Roman" w:hAnsi="Times New Roman"/>
          <w:sz w:val="24"/>
          <w:szCs w:val="24"/>
          <w:lang w:val="ro-MD"/>
        </w:rPr>
        <w:t xml:space="preserve"> mii lei</w:t>
      </w:r>
      <w:r w:rsidR="00F12F9A" w:rsidRPr="00482985">
        <w:rPr>
          <w:rStyle w:val="a5"/>
          <w:rFonts w:ascii="Times New Roman" w:hAnsi="Times New Roman"/>
          <w:sz w:val="24"/>
          <w:szCs w:val="24"/>
          <w:lang w:val="ro-MD"/>
        </w:rPr>
        <w:footnoteReference w:id="34"/>
      </w:r>
      <w:r w:rsidR="003E2312" w:rsidRPr="00482985">
        <w:rPr>
          <w:rFonts w:ascii="Times New Roman" w:hAnsi="Times New Roman"/>
          <w:sz w:val="24"/>
          <w:szCs w:val="24"/>
          <w:lang w:val="ro-MD"/>
        </w:rPr>
        <w:t xml:space="preserve">, </w:t>
      </w:r>
      <w:r w:rsidR="00F3147C">
        <w:rPr>
          <w:rFonts w:ascii="Times New Roman" w:hAnsi="Times New Roman"/>
          <w:sz w:val="24"/>
          <w:szCs w:val="24"/>
          <w:lang w:val="ro-MD"/>
        </w:rPr>
        <w:t xml:space="preserve">sau </w:t>
      </w:r>
      <w:r w:rsidR="003E2312" w:rsidRPr="00482985">
        <w:rPr>
          <w:rFonts w:ascii="Times New Roman" w:hAnsi="Times New Roman"/>
          <w:sz w:val="24"/>
          <w:szCs w:val="24"/>
          <w:lang w:val="ro-MD"/>
        </w:rPr>
        <w:t xml:space="preserve">cu </w:t>
      </w:r>
      <w:r w:rsidR="00A46E42" w:rsidRPr="00482985">
        <w:rPr>
          <w:rFonts w:ascii="Times New Roman" w:hAnsi="Times New Roman"/>
          <w:sz w:val="24"/>
          <w:szCs w:val="24"/>
          <w:lang w:val="ro-MD"/>
        </w:rPr>
        <w:t>25,91</w:t>
      </w:r>
      <w:r w:rsidR="003E2312" w:rsidRPr="00482985">
        <w:rPr>
          <w:rFonts w:ascii="Times New Roman" w:hAnsi="Times New Roman"/>
          <w:sz w:val="24"/>
          <w:szCs w:val="24"/>
          <w:lang w:val="ro-MD"/>
        </w:rPr>
        <w:t xml:space="preserve"> mii lei mai puțin.</w:t>
      </w:r>
    </w:p>
    <w:p w14:paraId="23666FC7" w14:textId="28484B77" w:rsidR="006A506A" w:rsidRPr="00482985" w:rsidRDefault="00B05A04">
      <w:pPr>
        <w:spacing w:after="0" w:line="276" w:lineRule="auto"/>
        <w:ind w:firstLine="709"/>
        <w:contextualSpacing/>
        <w:jc w:val="both"/>
        <w:rPr>
          <w:rFonts w:ascii="Times New Roman" w:hAnsi="Times New Roman"/>
          <w:sz w:val="24"/>
          <w:szCs w:val="24"/>
          <w:lang w:val="ro-MD"/>
        </w:rPr>
      </w:pPr>
      <w:r w:rsidRPr="00482985">
        <w:rPr>
          <w:rFonts w:ascii="Times New Roman" w:hAnsi="Times New Roman"/>
          <w:sz w:val="24"/>
          <w:szCs w:val="24"/>
          <w:lang w:val="ro-MD"/>
        </w:rPr>
        <w:t>Totodată</w:t>
      </w:r>
      <w:r w:rsidR="00607DF1" w:rsidRPr="00482985">
        <w:rPr>
          <w:rFonts w:ascii="Times New Roman" w:hAnsi="Times New Roman"/>
          <w:sz w:val="24"/>
          <w:szCs w:val="24"/>
          <w:lang w:val="ro-MD"/>
        </w:rPr>
        <w:t>,</w:t>
      </w:r>
      <w:r w:rsidRPr="00482985">
        <w:rPr>
          <w:rFonts w:ascii="Times New Roman" w:hAnsi="Times New Roman"/>
          <w:sz w:val="24"/>
          <w:szCs w:val="24"/>
          <w:lang w:val="ro-MD"/>
        </w:rPr>
        <w:t xml:space="preserve"> se constată și o diferență a soldului la situația din 31.12.2022, care în Registrul debitorilor </w:t>
      </w:r>
      <w:r w:rsidR="00F3147C" w:rsidRPr="00482985">
        <w:rPr>
          <w:rFonts w:ascii="Times New Roman" w:hAnsi="Times New Roman"/>
          <w:sz w:val="24"/>
          <w:szCs w:val="24"/>
          <w:lang w:val="ro-MD"/>
        </w:rPr>
        <w:t xml:space="preserve">este mai mic </w:t>
      </w:r>
      <w:r w:rsidRPr="00482985">
        <w:rPr>
          <w:rFonts w:ascii="Times New Roman" w:hAnsi="Times New Roman"/>
          <w:sz w:val="24"/>
          <w:szCs w:val="24"/>
          <w:lang w:val="ro-MD"/>
        </w:rPr>
        <w:t xml:space="preserve">cu </w:t>
      </w:r>
      <w:r w:rsidR="00DF356C" w:rsidRPr="00482985">
        <w:rPr>
          <w:rFonts w:ascii="Times New Roman" w:hAnsi="Times New Roman"/>
          <w:sz w:val="24"/>
          <w:szCs w:val="24"/>
          <w:lang w:val="ro-MD"/>
        </w:rPr>
        <w:t>192,42</w:t>
      </w:r>
      <w:r w:rsidRPr="00482985">
        <w:rPr>
          <w:rFonts w:ascii="Times New Roman" w:hAnsi="Times New Roman"/>
          <w:sz w:val="24"/>
          <w:szCs w:val="24"/>
          <w:lang w:val="ro-MD"/>
        </w:rPr>
        <w:t xml:space="preserve"> mii lei</w:t>
      </w:r>
      <w:r w:rsidR="00DF356C" w:rsidRPr="00482985">
        <w:rPr>
          <w:rStyle w:val="a5"/>
          <w:rFonts w:ascii="Times New Roman" w:hAnsi="Times New Roman"/>
          <w:sz w:val="24"/>
          <w:szCs w:val="24"/>
          <w:lang w:val="ro-MD"/>
        </w:rPr>
        <w:footnoteReference w:id="35"/>
      </w:r>
      <w:r w:rsidRPr="00482985">
        <w:rPr>
          <w:rFonts w:ascii="Times New Roman" w:hAnsi="Times New Roman"/>
          <w:sz w:val="24"/>
          <w:szCs w:val="24"/>
          <w:lang w:val="ro-MD"/>
        </w:rPr>
        <w:t xml:space="preserve"> față de cel înregistrat în contabilitate.</w:t>
      </w:r>
    </w:p>
    <w:p w14:paraId="28C19424" w14:textId="7883E0A7" w:rsidR="009D0113" w:rsidRPr="00482985" w:rsidRDefault="006A506A">
      <w:pPr>
        <w:spacing w:after="0" w:line="276" w:lineRule="auto"/>
        <w:ind w:firstLine="709"/>
        <w:contextualSpacing/>
        <w:jc w:val="both"/>
        <w:rPr>
          <w:rFonts w:ascii="Times New Roman" w:hAnsi="Times New Roman"/>
          <w:sz w:val="24"/>
          <w:szCs w:val="24"/>
          <w:lang w:val="ro-MD"/>
        </w:rPr>
      </w:pPr>
      <w:r w:rsidRPr="00482985">
        <w:rPr>
          <w:rFonts w:ascii="Times New Roman" w:hAnsi="Times New Roman"/>
          <w:sz w:val="24"/>
          <w:szCs w:val="24"/>
          <w:lang w:val="ro-MD"/>
        </w:rPr>
        <w:t>Auditul denotă că creanțele aferente taxei de stat se înregistrează în contabilitate în baza demersurilor Direcției juridice</w:t>
      </w:r>
      <w:r w:rsidR="007E5945" w:rsidRPr="00482985">
        <w:rPr>
          <w:rFonts w:ascii="Times New Roman" w:hAnsi="Times New Roman"/>
          <w:sz w:val="24"/>
          <w:szCs w:val="24"/>
          <w:lang w:val="ro-MD"/>
        </w:rPr>
        <w:t xml:space="preserve">. </w:t>
      </w:r>
      <w:r w:rsidR="00AA368B" w:rsidRPr="00482985">
        <w:rPr>
          <w:rFonts w:ascii="Times New Roman" w:hAnsi="Times New Roman"/>
          <w:sz w:val="24"/>
          <w:szCs w:val="24"/>
          <w:lang w:val="ro-MD"/>
        </w:rPr>
        <w:t>Astfel, în anii 2021-2022</w:t>
      </w:r>
      <w:r w:rsidR="00F3147C">
        <w:rPr>
          <w:rFonts w:ascii="Times New Roman" w:hAnsi="Times New Roman"/>
          <w:sz w:val="24"/>
          <w:szCs w:val="24"/>
          <w:lang w:val="ro-MD"/>
        </w:rPr>
        <w:t>,</w:t>
      </w:r>
      <w:r w:rsidR="00AA368B" w:rsidRPr="00482985">
        <w:rPr>
          <w:rFonts w:ascii="Times New Roman" w:hAnsi="Times New Roman"/>
          <w:sz w:val="24"/>
          <w:szCs w:val="24"/>
          <w:lang w:val="ro-MD"/>
        </w:rPr>
        <w:t xml:space="preserve"> au fost remise de către Direcția juridică</w:t>
      </w:r>
      <w:r w:rsidR="00F3147C">
        <w:rPr>
          <w:rFonts w:ascii="Times New Roman" w:hAnsi="Times New Roman"/>
          <w:sz w:val="24"/>
          <w:szCs w:val="24"/>
          <w:lang w:val="ro-MD"/>
        </w:rPr>
        <w:t>,</w:t>
      </w:r>
      <w:r w:rsidR="00AA368B" w:rsidRPr="00482985">
        <w:rPr>
          <w:rFonts w:ascii="Times New Roman" w:hAnsi="Times New Roman"/>
          <w:sz w:val="24"/>
          <w:szCs w:val="24"/>
          <w:lang w:val="ro-MD"/>
        </w:rPr>
        <w:t xml:space="preserve"> </w:t>
      </w:r>
      <w:r w:rsidR="00F3147C" w:rsidRPr="00482985">
        <w:rPr>
          <w:rFonts w:ascii="Times New Roman" w:hAnsi="Times New Roman"/>
          <w:sz w:val="24"/>
          <w:szCs w:val="24"/>
          <w:lang w:val="ro-MD"/>
        </w:rPr>
        <w:t>pentru a fi înregistrate în contabilitate</w:t>
      </w:r>
      <w:r w:rsidR="00F3147C">
        <w:rPr>
          <w:rFonts w:ascii="Times New Roman" w:hAnsi="Times New Roman"/>
          <w:sz w:val="24"/>
          <w:szCs w:val="24"/>
          <w:lang w:val="ro-MD"/>
        </w:rPr>
        <w:t xml:space="preserve">, </w:t>
      </w:r>
      <w:r w:rsidR="00AA368B" w:rsidRPr="00482985">
        <w:rPr>
          <w:rFonts w:ascii="Times New Roman" w:hAnsi="Times New Roman"/>
          <w:sz w:val="24"/>
          <w:szCs w:val="24"/>
          <w:lang w:val="ro-MD"/>
        </w:rPr>
        <w:t>376 de demersuri</w:t>
      </w:r>
      <w:r w:rsidR="00AA368B" w:rsidRPr="00482985">
        <w:rPr>
          <w:rStyle w:val="a5"/>
          <w:rFonts w:ascii="Times New Roman" w:hAnsi="Times New Roman"/>
          <w:sz w:val="24"/>
          <w:szCs w:val="24"/>
          <w:lang w:val="ro-MD"/>
        </w:rPr>
        <w:footnoteReference w:id="36"/>
      </w:r>
      <w:r w:rsidR="00AA368B" w:rsidRPr="00482985">
        <w:rPr>
          <w:rFonts w:ascii="Times New Roman" w:hAnsi="Times New Roman"/>
          <w:sz w:val="24"/>
          <w:szCs w:val="24"/>
          <w:lang w:val="ro-MD"/>
        </w:rPr>
        <w:t xml:space="preserve"> cu privire la achitarea taxei de stat</w:t>
      </w:r>
      <w:r w:rsidR="00F3147C">
        <w:rPr>
          <w:rFonts w:ascii="Times New Roman" w:hAnsi="Times New Roman"/>
          <w:sz w:val="24"/>
          <w:szCs w:val="24"/>
          <w:lang w:val="ro-MD"/>
        </w:rPr>
        <w:t>,</w:t>
      </w:r>
      <w:r w:rsidR="00AA368B" w:rsidRPr="00482985">
        <w:rPr>
          <w:rFonts w:ascii="Times New Roman" w:hAnsi="Times New Roman"/>
          <w:sz w:val="24"/>
          <w:szCs w:val="24"/>
          <w:lang w:val="ro-MD"/>
        </w:rPr>
        <w:t xml:space="preserve"> în su</w:t>
      </w:r>
      <w:r w:rsidR="002D052F" w:rsidRPr="00482985">
        <w:rPr>
          <w:rFonts w:ascii="Times New Roman" w:hAnsi="Times New Roman"/>
          <w:sz w:val="24"/>
          <w:szCs w:val="24"/>
          <w:lang w:val="ro-MD"/>
        </w:rPr>
        <w:t>m</w:t>
      </w:r>
      <w:r w:rsidR="00AA368B" w:rsidRPr="00482985">
        <w:rPr>
          <w:rFonts w:ascii="Times New Roman" w:hAnsi="Times New Roman"/>
          <w:sz w:val="24"/>
          <w:szCs w:val="24"/>
          <w:lang w:val="ro-MD"/>
        </w:rPr>
        <w:t xml:space="preserve">ă de 140,82 mii lei. </w:t>
      </w:r>
      <w:r w:rsidR="007E5945" w:rsidRPr="00482985">
        <w:rPr>
          <w:rFonts w:ascii="Times New Roman" w:hAnsi="Times New Roman"/>
          <w:sz w:val="24"/>
          <w:szCs w:val="24"/>
          <w:lang w:val="ro-MD"/>
        </w:rPr>
        <w:t xml:space="preserve">Prin urmare, </w:t>
      </w:r>
      <w:r w:rsidR="00291134" w:rsidRPr="00482985">
        <w:rPr>
          <w:rFonts w:ascii="Times New Roman" w:hAnsi="Times New Roman"/>
          <w:i/>
          <w:iCs/>
          <w:sz w:val="24"/>
          <w:szCs w:val="24"/>
          <w:lang w:val="ro-MD"/>
        </w:rPr>
        <w:t xml:space="preserve">conchidem că </w:t>
      </w:r>
      <w:r w:rsidR="007E5945" w:rsidRPr="00482985">
        <w:rPr>
          <w:rFonts w:ascii="Times New Roman" w:hAnsi="Times New Roman"/>
          <w:i/>
          <w:iCs/>
          <w:sz w:val="24"/>
          <w:szCs w:val="24"/>
          <w:lang w:val="ro-MD"/>
        </w:rPr>
        <w:t xml:space="preserve">datele raportate în </w:t>
      </w:r>
      <w:r w:rsidR="00291134" w:rsidRPr="00482985">
        <w:rPr>
          <w:rFonts w:ascii="Times New Roman" w:hAnsi="Times New Roman"/>
          <w:i/>
          <w:iCs/>
          <w:sz w:val="24"/>
          <w:szCs w:val="24"/>
          <w:lang w:val="ro-MD"/>
        </w:rPr>
        <w:t>Registrul debitorilor</w:t>
      </w:r>
      <w:r w:rsidR="00F3147C">
        <w:rPr>
          <w:rFonts w:ascii="Times New Roman" w:hAnsi="Times New Roman"/>
          <w:i/>
          <w:iCs/>
          <w:sz w:val="24"/>
          <w:szCs w:val="24"/>
          <w:lang w:val="ro-MD"/>
        </w:rPr>
        <w:t>,</w:t>
      </w:r>
      <w:r w:rsidR="00291134" w:rsidRPr="00482985">
        <w:rPr>
          <w:rFonts w:ascii="Times New Roman" w:hAnsi="Times New Roman"/>
          <w:i/>
          <w:iCs/>
          <w:sz w:val="24"/>
          <w:szCs w:val="24"/>
          <w:lang w:val="ro-MD"/>
        </w:rPr>
        <w:t xml:space="preserve"> întocmit de Direcția juridică</w:t>
      </w:r>
      <w:r w:rsidR="00E678F7">
        <w:rPr>
          <w:rFonts w:ascii="Times New Roman" w:hAnsi="Times New Roman"/>
          <w:i/>
          <w:iCs/>
          <w:sz w:val="24"/>
          <w:szCs w:val="24"/>
          <w:lang w:val="ro-MD"/>
        </w:rPr>
        <w:t>,</w:t>
      </w:r>
      <w:r w:rsidR="00291134" w:rsidRPr="00482985">
        <w:rPr>
          <w:rFonts w:ascii="Times New Roman" w:hAnsi="Times New Roman"/>
          <w:i/>
          <w:iCs/>
          <w:sz w:val="24"/>
          <w:szCs w:val="24"/>
          <w:lang w:val="ro-MD"/>
        </w:rPr>
        <w:t xml:space="preserve"> nu coincid cu cele din </w:t>
      </w:r>
      <w:r w:rsidR="007E5945" w:rsidRPr="00482985">
        <w:rPr>
          <w:rFonts w:ascii="Times New Roman" w:hAnsi="Times New Roman"/>
          <w:i/>
          <w:iCs/>
          <w:sz w:val="24"/>
          <w:szCs w:val="24"/>
          <w:lang w:val="ro-MD"/>
        </w:rPr>
        <w:t xml:space="preserve">demersurile </w:t>
      </w:r>
      <w:r w:rsidR="00291134" w:rsidRPr="00482985">
        <w:rPr>
          <w:rFonts w:ascii="Times New Roman" w:hAnsi="Times New Roman"/>
          <w:i/>
          <w:iCs/>
          <w:sz w:val="24"/>
          <w:szCs w:val="24"/>
          <w:lang w:val="ro-MD"/>
        </w:rPr>
        <w:t>transmise pentru a fi înregistrate în contabilitate</w:t>
      </w:r>
      <w:r w:rsidR="007E5945" w:rsidRPr="00482985">
        <w:rPr>
          <w:rFonts w:ascii="Times New Roman" w:hAnsi="Times New Roman"/>
          <w:sz w:val="24"/>
          <w:szCs w:val="24"/>
          <w:lang w:val="ro-MD"/>
        </w:rPr>
        <w:t>.</w:t>
      </w:r>
      <w:r w:rsidR="00AA368B" w:rsidRPr="00482985">
        <w:rPr>
          <w:rFonts w:eastAsiaTheme="minorHAnsi" w:cs="Calibri"/>
          <w:color w:val="1F497D"/>
          <w:lang w:val="ro-MD"/>
        </w:rPr>
        <w:t xml:space="preserve"> </w:t>
      </w:r>
    </w:p>
    <w:p w14:paraId="1E73B702" w14:textId="6C87DA98" w:rsidR="00351721" w:rsidRPr="00482985" w:rsidRDefault="00ED3AB3" w:rsidP="00195B87">
      <w:pPr>
        <w:pStyle w:val="1"/>
        <w:jc w:val="both"/>
        <w:rPr>
          <w:rFonts w:ascii="Times New Roman" w:hAnsi="Times New Roman"/>
          <w:b/>
          <w:iCs/>
          <w:sz w:val="28"/>
          <w:szCs w:val="28"/>
          <w:lang w:val="ro-MD"/>
        </w:rPr>
      </w:pPr>
      <w:bookmarkStart w:id="15" w:name="_Toc164862609"/>
      <w:r w:rsidRPr="00482985">
        <w:rPr>
          <w:rFonts w:ascii="Times New Roman" w:hAnsi="Times New Roman"/>
          <w:b/>
          <w:iCs/>
          <w:sz w:val="28"/>
          <w:szCs w:val="28"/>
          <w:lang w:val="ro-MD"/>
        </w:rPr>
        <w:t>4.</w:t>
      </w:r>
      <w:r w:rsidR="00D7511E" w:rsidRPr="00482985">
        <w:rPr>
          <w:rFonts w:ascii="Times New Roman" w:hAnsi="Times New Roman"/>
          <w:b/>
          <w:iCs/>
          <w:sz w:val="28"/>
          <w:szCs w:val="28"/>
          <w:lang w:val="ro-MD"/>
        </w:rPr>
        <w:t>3</w:t>
      </w:r>
      <w:r w:rsidRPr="00482985">
        <w:rPr>
          <w:rFonts w:ascii="Times New Roman" w:hAnsi="Times New Roman"/>
          <w:b/>
          <w:iCs/>
          <w:sz w:val="28"/>
          <w:szCs w:val="28"/>
          <w:lang w:val="ro-MD"/>
        </w:rPr>
        <w:t xml:space="preserve">. </w:t>
      </w:r>
      <w:r w:rsidR="00563DAD" w:rsidRPr="00482985">
        <w:rPr>
          <w:rFonts w:ascii="Times New Roman" w:hAnsi="Times New Roman"/>
          <w:b/>
          <w:iCs/>
          <w:sz w:val="28"/>
          <w:szCs w:val="28"/>
          <w:lang w:val="ro-MD"/>
        </w:rPr>
        <w:t>S</w:t>
      </w:r>
      <w:r w:rsidR="004611A0" w:rsidRPr="00482985">
        <w:rPr>
          <w:rFonts w:ascii="Times New Roman" w:hAnsi="Times New Roman"/>
          <w:b/>
          <w:iCs/>
          <w:sz w:val="28"/>
          <w:szCs w:val="28"/>
          <w:lang w:val="ro-MD"/>
        </w:rPr>
        <w:t>.</w:t>
      </w:r>
      <w:r w:rsidR="00563DAD" w:rsidRPr="00482985">
        <w:rPr>
          <w:rFonts w:ascii="Times New Roman" w:hAnsi="Times New Roman"/>
          <w:b/>
          <w:iCs/>
          <w:sz w:val="28"/>
          <w:szCs w:val="28"/>
          <w:lang w:val="ro-MD"/>
        </w:rPr>
        <w:t>A</w:t>
      </w:r>
      <w:r w:rsidR="004611A0" w:rsidRPr="00482985">
        <w:rPr>
          <w:rFonts w:ascii="Times New Roman" w:hAnsi="Times New Roman"/>
          <w:b/>
          <w:iCs/>
          <w:sz w:val="28"/>
          <w:szCs w:val="28"/>
          <w:lang w:val="ro-MD"/>
        </w:rPr>
        <w:t>.</w:t>
      </w:r>
      <w:r w:rsidR="00563DAD" w:rsidRPr="00482985">
        <w:rPr>
          <w:rFonts w:ascii="Times New Roman" w:hAnsi="Times New Roman"/>
          <w:b/>
          <w:iCs/>
          <w:sz w:val="28"/>
          <w:szCs w:val="28"/>
          <w:lang w:val="ro-MD"/>
        </w:rPr>
        <w:t xml:space="preserve"> FEE-Nord a </w:t>
      </w:r>
      <w:r w:rsidR="00487ED1" w:rsidRPr="00482985">
        <w:rPr>
          <w:rFonts w:ascii="Times New Roman" w:hAnsi="Times New Roman"/>
          <w:b/>
          <w:iCs/>
          <w:sz w:val="28"/>
          <w:szCs w:val="28"/>
          <w:lang w:val="ro-MD"/>
        </w:rPr>
        <w:t>respectat procedurile stabilite de cadrul normativ la confirmarea datoriilor</w:t>
      </w:r>
      <w:r w:rsidR="00563DAD" w:rsidRPr="00482985">
        <w:rPr>
          <w:rFonts w:ascii="Times New Roman" w:hAnsi="Times New Roman"/>
          <w:b/>
          <w:iCs/>
          <w:sz w:val="28"/>
          <w:szCs w:val="28"/>
          <w:lang w:val="ro-MD"/>
        </w:rPr>
        <w:t>?</w:t>
      </w:r>
      <w:bookmarkEnd w:id="15"/>
    </w:p>
    <w:p w14:paraId="3585081A" w14:textId="38F05CD7" w:rsidR="00ED3AB3" w:rsidRPr="00482985" w:rsidRDefault="00101DCF" w:rsidP="00EC14CA">
      <w:pPr>
        <w:pStyle w:val="a6"/>
        <w:spacing w:after="60" w:line="276" w:lineRule="auto"/>
        <w:ind w:left="0" w:firstLine="709"/>
        <w:contextualSpacing w:val="0"/>
        <w:jc w:val="both"/>
        <w:rPr>
          <w:rFonts w:ascii="Times New Roman" w:hAnsi="Times New Roman"/>
          <w:b/>
          <w:color w:val="2E74B5" w:themeColor="accent1" w:themeShade="BF"/>
          <w:sz w:val="24"/>
          <w:szCs w:val="24"/>
          <w:lang w:val="ro-MD"/>
        </w:rPr>
      </w:pPr>
      <w:r w:rsidRPr="00482985">
        <w:rPr>
          <w:rFonts w:ascii="Times New Roman" w:eastAsiaTheme="majorEastAsia" w:hAnsi="Times New Roman"/>
          <w:b/>
          <w:i/>
          <w:sz w:val="24"/>
          <w:szCs w:val="24"/>
          <w:lang w:val="ro-MD"/>
        </w:rPr>
        <w:t xml:space="preserve">Neconfirmarea </w:t>
      </w:r>
      <w:r w:rsidR="00E678F7" w:rsidRPr="00482985">
        <w:rPr>
          <w:rFonts w:ascii="Times New Roman" w:eastAsiaTheme="majorEastAsia" w:hAnsi="Times New Roman"/>
          <w:b/>
          <w:i/>
          <w:sz w:val="24"/>
          <w:szCs w:val="24"/>
          <w:lang w:val="ro-MD"/>
        </w:rPr>
        <w:t xml:space="preserve">de către S.A. „FEE-Nord” </w:t>
      </w:r>
      <w:r w:rsidR="00E678F7">
        <w:rPr>
          <w:rFonts w:ascii="Times New Roman" w:eastAsiaTheme="majorEastAsia" w:hAnsi="Times New Roman"/>
          <w:b/>
          <w:i/>
          <w:sz w:val="24"/>
          <w:szCs w:val="24"/>
          <w:lang w:val="ro-MD"/>
        </w:rPr>
        <w:t xml:space="preserve">a </w:t>
      </w:r>
      <w:r w:rsidRPr="00482985">
        <w:rPr>
          <w:rFonts w:ascii="Times New Roman" w:eastAsiaTheme="majorEastAsia" w:hAnsi="Times New Roman"/>
          <w:b/>
          <w:i/>
          <w:sz w:val="24"/>
          <w:szCs w:val="24"/>
          <w:lang w:val="ro-MD"/>
        </w:rPr>
        <w:t xml:space="preserve">datoriilor existente în </w:t>
      </w:r>
      <w:r w:rsidR="00E678F7">
        <w:rPr>
          <w:rFonts w:ascii="Times New Roman" w:eastAsiaTheme="majorEastAsia" w:hAnsi="Times New Roman"/>
          <w:b/>
          <w:i/>
          <w:sz w:val="24"/>
          <w:szCs w:val="24"/>
          <w:lang w:val="ro-MD"/>
        </w:rPr>
        <w:t>sumă</w:t>
      </w:r>
      <w:r w:rsidRPr="00482985">
        <w:rPr>
          <w:rFonts w:ascii="Times New Roman" w:eastAsiaTheme="majorEastAsia" w:hAnsi="Times New Roman"/>
          <w:b/>
          <w:i/>
          <w:sz w:val="24"/>
          <w:szCs w:val="24"/>
          <w:lang w:val="ro-MD"/>
        </w:rPr>
        <w:t xml:space="preserve"> de 22,01 mil. lei </w:t>
      </w:r>
      <w:r w:rsidR="00EC14CA" w:rsidRPr="00482985">
        <w:rPr>
          <w:rFonts w:ascii="Times New Roman" w:eastAsiaTheme="majorEastAsia" w:hAnsi="Times New Roman"/>
          <w:b/>
          <w:i/>
          <w:sz w:val="24"/>
          <w:szCs w:val="24"/>
          <w:lang w:val="ro-MD"/>
        </w:rPr>
        <w:t>a fost condiționată de imperfecțiunile cadrului legal privind evaluare</w:t>
      </w:r>
      <w:r w:rsidR="00E678F7">
        <w:rPr>
          <w:rFonts w:ascii="Times New Roman" w:eastAsiaTheme="majorEastAsia" w:hAnsi="Times New Roman"/>
          <w:b/>
          <w:i/>
          <w:sz w:val="24"/>
          <w:szCs w:val="24"/>
          <w:lang w:val="ro-MD"/>
        </w:rPr>
        <w:t>a</w:t>
      </w:r>
      <w:r w:rsidR="00EC14CA" w:rsidRPr="00482985">
        <w:rPr>
          <w:rFonts w:ascii="Times New Roman" w:eastAsiaTheme="majorEastAsia" w:hAnsi="Times New Roman"/>
          <w:b/>
          <w:i/>
          <w:sz w:val="24"/>
          <w:szCs w:val="24"/>
          <w:lang w:val="ro-MD"/>
        </w:rPr>
        <w:t xml:space="preserve"> dezechilibrelor de energie electrică.</w:t>
      </w:r>
    </w:p>
    <w:p w14:paraId="7F081DB3" w14:textId="01046B58" w:rsidR="002C0EC6" w:rsidRPr="00482985" w:rsidRDefault="002C0EC6" w:rsidP="00346746">
      <w:pPr>
        <w:spacing w:after="0" w:line="276" w:lineRule="auto"/>
        <w:ind w:firstLine="709"/>
        <w:jc w:val="both"/>
        <w:rPr>
          <w:rFonts w:ascii="Times New Roman" w:eastAsia="Times New Roman" w:hAnsi="Times New Roman"/>
          <w:sz w:val="24"/>
          <w:szCs w:val="24"/>
          <w:lang w:val="ro-MD"/>
        </w:rPr>
      </w:pPr>
      <w:r w:rsidRPr="00482985">
        <w:rPr>
          <w:rFonts w:ascii="Times New Roman" w:eastAsia="Times New Roman" w:hAnsi="Times New Roman"/>
          <w:sz w:val="24"/>
          <w:szCs w:val="24"/>
          <w:lang w:val="ro-MD"/>
        </w:rPr>
        <w:t>Potrivit cadrului de reglementare</w:t>
      </w:r>
      <w:r w:rsidRPr="00482985">
        <w:rPr>
          <w:rFonts w:ascii="Times New Roman" w:eastAsia="Times New Roman" w:hAnsi="Times New Roman"/>
          <w:sz w:val="24"/>
          <w:szCs w:val="24"/>
          <w:vertAlign w:val="superscript"/>
          <w:lang w:val="ro-MD"/>
        </w:rPr>
        <w:footnoteReference w:id="37"/>
      </w:r>
      <w:r w:rsidRPr="00482985">
        <w:rPr>
          <w:rFonts w:ascii="Times New Roman" w:eastAsia="Times New Roman" w:hAnsi="Times New Roman"/>
          <w:sz w:val="24"/>
          <w:szCs w:val="24"/>
          <w:lang w:val="ro-MD"/>
        </w:rPr>
        <w:t>, d</w:t>
      </w:r>
      <w:r w:rsidRPr="00482985">
        <w:rPr>
          <w:rFonts w:ascii="Times New Roman" w:eastAsia="Times New Roman" w:hAnsi="Times New Roman"/>
          <w:iCs/>
          <w:sz w:val="24"/>
          <w:szCs w:val="24"/>
          <w:lang w:val="ro-MD"/>
        </w:rPr>
        <w:t>atorii</w:t>
      </w:r>
      <w:r w:rsidRPr="00482985">
        <w:rPr>
          <w:rFonts w:ascii="Times New Roman" w:eastAsia="Times New Roman" w:hAnsi="Times New Roman"/>
          <w:sz w:val="24"/>
          <w:szCs w:val="24"/>
          <w:lang w:val="ro-MD"/>
        </w:rPr>
        <w:t>le sunt obligații actuale ale entității</w:t>
      </w:r>
      <w:r w:rsidR="00E678F7">
        <w:rPr>
          <w:rFonts w:ascii="Times New Roman" w:eastAsia="Times New Roman" w:hAnsi="Times New Roman"/>
          <w:sz w:val="24"/>
          <w:szCs w:val="24"/>
          <w:lang w:val="ro-MD"/>
        </w:rPr>
        <w:t>,</w:t>
      </w:r>
      <w:r w:rsidRPr="00482985">
        <w:rPr>
          <w:rFonts w:ascii="Times New Roman" w:eastAsia="Times New Roman" w:hAnsi="Times New Roman"/>
          <w:sz w:val="24"/>
          <w:szCs w:val="24"/>
          <w:lang w:val="ro-MD"/>
        </w:rPr>
        <w:t xml:space="preserve"> c</w:t>
      </w:r>
      <w:r w:rsidR="00E678F7">
        <w:rPr>
          <w:rFonts w:ascii="Times New Roman" w:eastAsia="Times New Roman" w:hAnsi="Times New Roman"/>
          <w:sz w:val="24"/>
          <w:szCs w:val="24"/>
          <w:lang w:val="ro-MD"/>
        </w:rPr>
        <w:t>ar</w:t>
      </w:r>
      <w:r w:rsidRPr="00482985">
        <w:rPr>
          <w:rFonts w:ascii="Times New Roman" w:eastAsia="Times New Roman" w:hAnsi="Times New Roman"/>
          <w:sz w:val="24"/>
          <w:szCs w:val="24"/>
          <w:lang w:val="ro-MD"/>
        </w:rPr>
        <w:t>e decurg din fapte economice anterioare și prin stingerea (decontarea) cărora se așteaptă să rezulte o ieșire (diminuare) de resurse care încorporează beneficii economice</w:t>
      </w:r>
      <w:r w:rsidRPr="00482985">
        <w:rPr>
          <w:rStyle w:val="a5"/>
          <w:rFonts w:ascii="Times New Roman" w:eastAsia="Times New Roman" w:hAnsi="Times New Roman"/>
          <w:sz w:val="24"/>
          <w:szCs w:val="24"/>
          <w:lang w:val="ro-MD"/>
        </w:rPr>
        <w:footnoteReference w:id="38"/>
      </w:r>
      <w:r w:rsidRPr="00482985">
        <w:rPr>
          <w:rFonts w:ascii="Times New Roman" w:eastAsia="Times New Roman" w:hAnsi="Times New Roman"/>
          <w:sz w:val="24"/>
          <w:szCs w:val="24"/>
          <w:lang w:val="ro-MD"/>
        </w:rPr>
        <w:t>.</w:t>
      </w:r>
      <w:r w:rsidRPr="00482985">
        <w:rPr>
          <w:rFonts w:ascii="Times New Roman" w:hAnsi="Times New Roman"/>
          <w:bCs/>
          <w:sz w:val="24"/>
          <w:szCs w:val="24"/>
          <w:lang w:val="ro-MD"/>
        </w:rPr>
        <w:t xml:space="preserve"> Totodată, </w:t>
      </w:r>
      <w:r w:rsidRPr="00482985">
        <w:rPr>
          <w:rFonts w:ascii="Times New Roman" w:hAnsi="Times New Roman"/>
          <w:sz w:val="24"/>
          <w:szCs w:val="24"/>
          <w:lang w:val="ro-MD"/>
        </w:rPr>
        <w:t>e</w:t>
      </w:r>
      <w:r w:rsidRPr="00482985">
        <w:rPr>
          <w:rFonts w:ascii="Times New Roman" w:eastAsia="Times New Roman" w:hAnsi="Times New Roman"/>
          <w:sz w:val="24"/>
          <w:szCs w:val="24"/>
          <w:lang w:val="ro-MD"/>
        </w:rPr>
        <w:t>ntitatea este obligată</w:t>
      </w:r>
      <w:r w:rsidR="00E678F7">
        <w:rPr>
          <w:rFonts w:ascii="Times New Roman" w:eastAsia="Times New Roman" w:hAnsi="Times New Roman"/>
          <w:sz w:val="24"/>
          <w:szCs w:val="24"/>
          <w:lang w:val="ro-MD"/>
        </w:rPr>
        <w:t>,</w:t>
      </w:r>
      <w:r w:rsidRPr="00482985">
        <w:rPr>
          <w:rFonts w:ascii="Times New Roman" w:eastAsia="Times New Roman" w:hAnsi="Times New Roman"/>
          <w:sz w:val="24"/>
          <w:szCs w:val="24"/>
          <w:lang w:val="ro-MD"/>
        </w:rPr>
        <w:t xml:space="preserve"> p</w:t>
      </w:r>
      <w:r w:rsidRPr="00482985">
        <w:rPr>
          <w:rFonts w:ascii="Times New Roman" w:hAnsi="Times New Roman"/>
          <w:bCs/>
          <w:sz w:val="24"/>
          <w:szCs w:val="24"/>
          <w:lang w:val="ro-MD"/>
        </w:rPr>
        <w:t>otrivit cadrului legal</w:t>
      </w:r>
      <w:r w:rsidRPr="00482985">
        <w:rPr>
          <w:bCs/>
          <w:vertAlign w:val="superscript"/>
          <w:lang w:val="ro-MD"/>
        </w:rPr>
        <w:footnoteReference w:id="39"/>
      </w:r>
      <w:r w:rsidR="00E678F7">
        <w:rPr>
          <w:rFonts w:ascii="Times New Roman" w:hAnsi="Times New Roman"/>
          <w:bCs/>
          <w:sz w:val="24"/>
          <w:szCs w:val="24"/>
          <w:lang w:val="ro-MD"/>
        </w:rPr>
        <w:t>,</w:t>
      </w:r>
      <w:r w:rsidRPr="00482985">
        <w:rPr>
          <w:rFonts w:ascii="Times New Roman" w:eastAsia="Times New Roman" w:hAnsi="Times New Roman"/>
          <w:sz w:val="24"/>
          <w:szCs w:val="24"/>
          <w:lang w:val="ro-MD"/>
        </w:rPr>
        <w:t xml:space="preserve"> să efectueze inventarierea generală a activelor, capitalului propriu și a datoriilor. </w:t>
      </w:r>
    </w:p>
    <w:p w14:paraId="756859D4" w14:textId="1832FA95" w:rsidR="002C0EC6" w:rsidRPr="00482985" w:rsidRDefault="002C0EC6" w:rsidP="002B6969">
      <w:pPr>
        <w:spacing w:after="0" w:line="276" w:lineRule="auto"/>
        <w:ind w:firstLine="709"/>
        <w:jc w:val="both"/>
        <w:rPr>
          <w:rFonts w:ascii="Times New Roman" w:hAnsi="Times New Roman"/>
          <w:b/>
          <w:sz w:val="24"/>
          <w:szCs w:val="24"/>
          <w:lang w:val="ro-MD"/>
        </w:rPr>
      </w:pPr>
      <w:r w:rsidRPr="00482985">
        <w:rPr>
          <w:rFonts w:ascii="Times New Roman" w:hAnsi="Times New Roman"/>
          <w:sz w:val="24"/>
          <w:szCs w:val="24"/>
          <w:lang w:val="ro-MD"/>
        </w:rPr>
        <w:t>La situația d</w:t>
      </w:r>
      <w:r w:rsidR="00E678F7">
        <w:rPr>
          <w:rFonts w:ascii="Times New Roman" w:hAnsi="Times New Roman"/>
          <w:sz w:val="24"/>
          <w:szCs w:val="24"/>
          <w:lang w:val="ro-MD"/>
        </w:rPr>
        <w:t>in</w:t>
      </w:r>
      <w:r w:rsidRPr="00482985">
        <w:rPr>
          <w:rFonts w:ascii="Times New Roman" w:hAnsi="Times New Roman"/>
          <w:sz w:val="24"/>
          <w:szCs w:val="24"/>
          <w:lang w:val="ro-MD"/>
        </w:rPr>
        <w:t xml:space="preserve"> 31.12.2022, datoriile entității au constituit</w:t>
      </w:r>
      <w:r w:rsidR="00E678F7">
        <w:rPr>
          <w:rFonts w:ascii="Times New Roman" w:hAnsi="Times New Roman"/>
          <w:sz w:val="24"/>
          <w:szCs w:val="24"/>
          <w:lang w:val="ro-MD"/>
        </w:rPr>
        <w:t>, în</w:t>
      </w:r>
      <w:r w:rsidRPr="00482985">
        <w:rPr>
          <w:rFonts w:ascii="Times New Roman" w:hAnsi="Times New Roman"/>
          <w:sz w:val="24"/>
          <w:szCs w:val="24"/>
          <w:lang w:val="ro-MD"/>
        </w:rPr>
        <w:t xml:space="preserve"> total</w:t>
      </w:r>
      <w:r w:rsidR="00E678F7">
        <w:rPr>
          <w:rFonts w:ascii="Times New Roman" w:hAnsi="Times New Roman"/>
          <w:sz w:val="24"/>
          <w:szCs w:val="24"/>
          <w:lang w:val="ro-MD"/>
        </w:rPr>
        <w:t>, suma</w:t>
      </w:r>
      <w:r w:rsidRPr="00482985">
        <w:rPr>
          <w:rFonts w:ascii="Times New Roman" w:hAnsi="Times New Roman"/>
          <w:sz w:val="24"/>
          <w:szCs w:val="24"/>
          <w:lang w:val="ro-MD"/>
        </w:rPr>
        <w:t xml:space="preserve"> de </w:t>
      </w:r>
      <w:r w:rsidR="00E9624B" w:rsidRPr="00482985">
        <w:rPr>
          <w:rFonts w:ascii="Times New Roman" w:eastAsia="Times New Roman" w:hAnsi="Times New Roman"/>
          <w:bCs/>
          <w:color w:val="000000"/>
          <w:sz w:val="24"/>
          <w:szCs w:val="24"/>
          <w:lang w:val="ro-MD"/>
        </w:rPr>
        <w:t>527,69</w:t>
      </w:r>
      <w:r w:rsidRPr="00482985">
        <w:rPr>
          <w:rFonts w:ascii="Times New Roman" w:eastAsia="Times New Roman" w:hAnsi="Times New Roman"/>
          <w:b/>
          <w:bCs/>
          <w:color w:val="000000"/>
          <w:sz w:val="24"/>
          <w:szCs w:val="24"/>
          <w:lang w:val="ro-MD"/>
        </w:rPr>
        <w:t xml:space="preserve"> </w:t>
      </w:r>
      <w:r w:rsidRPr="00482985">
        <w:rPr>
          <w:rFonts w:ascii="Times New Roman" w:hAnsi="Times New Roman"/>
          <w:sz w:val="24"/>
          <w:szCs w:val="24"/>
          <w:lang w:val="ro-MD"/>
        </w:rPr>
        <w:t>mi</w:t>
      </w:r>
      <w:r w:rsidR="006D304E" w:rsidRPr="00482985">
        <w:rPr>
          <w:rFonts w:ascii="Times New Roman" w:hAnsi="Times New Roman"/>
          <w:sz w:val="24"/>
          <w:szCs w:val="24"/>
          <w:lang w:val="ro-MD"/>
        </w:rPr>
        <w:t>l.</w:t>
      </w:r>
      <w:r w:rsidRPr="00482985">
        <w:rPr>
          <w:rFonts w:ascii="Times New Roman" w:hAnsi="Times New Roman"/>
          <w:sz w:val="24"/>
          <w:szCs w:val="24"/>
          <w:lang w:val="ro-MD"/>
        </w:rPr>
        <w:t xml:space="preserve"> lei, care s-au majorat față de perioada precedentă cu </w:t>
      </w:r>
      <w:r w:rsidR="00E9624B" w:rsidRPr="00482985">
        <w:rPr>
          <w:rFonts w:ascii="Times New Roman" w:eastAsia="Times New Roman" w:hAnsi="Times New Roman"/>
          <w:bCs/>
          <w:color w:val="000000"/>
          <w:sz w:val="24"/>
          <w:szCs w:val="24"/>
          <w:lang w:val="ro-MD"/>
        </w:rPr>
        <w:t>274,43</w:t>
      </w:r>
      <w:r w:rsidRPr="00482985">
        <w:rPr>
          <w:rFonts w:ascii="Times New Roman" w:eastAsia="Times New Roman" w:hAnsi="Times New Roman"/>
          <w:b/>
          <w:bCs/>
          <w:color w:val="000000"/>
          <w:sz w:val="24"/>
          <w:szCs w:val="24"/>
          <w:lang w:val="ro-MD"/>
        </w:rPr>
        <w:t xml:space="preserve"> </w:t>
      </w:r>
      <w:r w:rsidRPr="00482985">
        <w:rPr>
          <w:rFonts w:ascii="Times New Roman" w:hAnsi="Times New Roman"/>
          <w:sz w:val="24"/>
          <w:szCs w:val="24"/>
          <w:lang w:val="ro-MD"/>
        </w:rPr>
        <w:t>mi</w:t>
      </w:r>
      <w:r w:rsidR="006D304E" w:rsidRPr="00482985">
        <w:rPr>
          <w:rFonts w:ascii="Times New Roman" w:hAnsi="Times New Roman"/>
          <w:sz w:val="24"/>
          <w:szCs w:val="24"/>
          <w:lang w:val="ro-MD"/>
        </w:rPr>
        <w:t>l.</w:t>
      </w:r>
      <w:r w:rsidRPr="00482985">
        <w:rPr>
          <w:rFonts w:ascii="Times New Roman" w:hAnsi="Times New Roman"/>
          <w:sz w:val="24"/>
          <w:szCs w:val="24"/>
          <w:lang w:val="ro-MD"/>
        </w:rPr>
        <w:t xml:space="preserve"> lei. </w:t>
      </w:r>
    </w:p>
    <w:p w14:paraId="3F1729A5" w14:textId="671817A6" w:rsidR="002C0EC6" w:rsidRPr="00072937" w:rsidRDefault="002C0EC6" w:rsidP="00E87827">
      <w:pPr>
        <w:spacing w:after="0" w:line="276" w:lineRule="auto"/>
        <w:jc w:val="right"/>
        <w:rPr>
          <w:rFonts w:ascii="Times New Roman" w:eastAsia="Times New Roman" w:hAnsi="Times New Roman"/>
          <w:b/>
          <w:bCs/>
          <w:sz w:val="24"/>
          <w:szCs w:val="24"/>
          <w:lang w:val="ro-MD"/>
        </w:rPr>
      </w:pPr>
      <w:r w:rsidRPr="00072937">
        <w:rPr>
          <w:rFonts w:ascii="Times New Roman" w:eastAsia="Times New Roman" w:hAnsi="Times New Roman"/>
          <w:b/>
          <w:bCs/>
          <w:sz w:val="24"/>
          <w:szCs w:val="24"/>
          <w:lang w:val="ro-MD"/>
        </w:rPr>
        <w:t>Tabelul nr.</w:t>
      </w:r>
      <w:r w:rsidR="00E87827" w:rsidRPr="00072937">
        <w:rPr>
          <w:rFonts w:ascii="Times New Roman" w:eastAsia="Times New Roman" w:hAnsi="Times New Roman"/>
          <w:b/>
          <w:bCs/>
          <w:sz w:val="24"/>
          <w:szCs w:val="24"/>
          <w:lang w:val="ro-MD"/>
        </w:rPr>
        <w:t>6</w:t>
      </w:r>
    </w:p>
    <w:p w14:paraId="4EE8024C" w14:textId="7F30784E" w:rsidR="00E9624B" w:rsidRPr="00072937" w:rsidRDefault="00E9624B" w:rsidP="00346746">
      <w:pPr>
        <w:spacing w:after="0" w:line="276" w:lineRule="auto"/>
        <w:jc w:val="center"/>
        <w:rPr>
          <w:rFonts w:ascii="Times New Roman" w:eastAsia="Times New Roman" w:hAnsi="Times New Roman"/>
          <w:b/>
          <w:bCs/>
          <w:sz w:val="24"/>
          <w:szCs w:val="24"/>
          <w:lang w:val="ro-MD"/>
        </w:rPr>
      </w:pPr>
      <w:r w:rsidRPr="00072937">
        <w:rPr>
          <w:rFonts w:ascii="Times New Roman" w:eastAsia="Times New Roman" w:hAnsi="Times New Roman"/>
          <w:b/>
          <w:bCs/>
          <w:sz w:val="24"/>
          <w:szCs w:val="24"/>
          <w:lang w:val="ro-MD"/>
        </w:rPr>
        <w:t>Structura datoriilor S</w:t>
      </w:r>
      <w:r w:rsidR="004611A0" w:rsidRPr="00072937">
        <w:rPr>
          <w:rFonts w:ascii="Times New Roman" w:eastAsia="Times New Roman" w:hAnsi="Times New Roman"/>
          <w:b/>
          <w:bCs/>
          <w:sz w:val="24"/>
          <w:szCs w:val="24"/>
          <w:lang w:val="ro-MD"/>
        </w:rPr>
        <w:t>.</w:t>
      </w:r>
      <w:r w:rsidRPr="00072937">
        <w:rPr>
          <w:rFonts w:ascii="Times New Roman" w:eastAsia="Times New Roman" w:hAnsi="Times New Roman"/>
          <w:b/>
          <w:bCs/>
          <w:sz w:val="24"/>
          <w:szCs w:val="24"/>
          <w:lang w:val="ro-MD"/>
        </w:rPr>
        <w:t>A</w:t>
      </w:r>
      <w:r w:rsidR="004611A0" w:rsidRPr="00072937">
        <w:rPr>
          <w:rFonts w:ascii="Times New Roman" w:eastAsia="Times New Roman" w:hAnsi="Times New Roman"/>
          <w:b/>
          <w:bCs/>
          <w:sz w:val="24"/>
          <w:szCs w:val="24"/>
          <w:lang w:val="ro-MD"/>
        </w:rPr>
        <w:t>.</w:t>
      </w:r>
      <w:r w:rsidRPr="00072937">
        <w:rPr>
          <w:rFonts w:ascii="Times New Roman" w:eastAsia="Times New Roman" w:hAnsi="Times New Roman"/>
          <w:b/>
          <w:bCs/>
          <w:sz w:val="24"/>
          <w:szCs w:val="24"/>
          <w:lang w:val="ro-MD"/>
        </w:rPr>
        <w:t xml:space="preserve"> </w:t>
      </w:r>
      <w:r w:rsidR="00E678F7">
        <w:rPr>
          <w:rFonts w:ascii="Times New Roman" w:eastAsia="Times New Roman" w:hAnsi="Times New Roman"/>
          <w:b/>
          <w:bCs/>
          <w:sz w:val="24"/>
          <w:szCs w:val="24"/>
          <w:lang w:val="ro-MD"/>
        </w:rPr>
        <w:t>„</w:t>
      </w:r>
      <w:r w:rsidRPr="00072937">
        <w:rPr>
          <w:rFonts w:ascii="Times New Roman" w:eastAsia="Times New Roman" w:hAnsi="Times New Roman"/>
          <w:b/>
          <w:bCs/>
          <w:sz w:val="24"/>
          <w:szCs w:val="24"/>
          <w:lang w:val="ro-MD"/>
        </w:rPr>
        <w:t>FEE-Nord</w:t>
      </w:r>
      <w:r w:rsidR="00E678F7">
        <w:rPr>
          <w:rFonts w:ascii="Times New Roman" w:eastAsia="Times New Roman" w:hAnsi="Times New Roman"/>
          <w:b/>
          <w:bCs/>
          <w:sz w:val="24"/>
          <w:szCs w:val="24"/>
          <w:lang w:val="ro-MD"/>
        </w:rPr>
        <w:t>”</w:t>
      </w:r>
    </w:p>
    <w:tbl>
      <w:tblPr>
        <w:tblW w:w="9356" w:type="dxa"/>
        <w:tblInd w:w="-5" w:type="dxa"/>
        <w:tblLook w:val="04A0" w:firstRow="1" w:lastRow="0" w:firstColumn="1" w:lastColumn="0" w:noHBand="0" w:noVBand="1"/>
      </w:tblPr>
      <w:tblGrid>
        <w:gridCol w:w="3969"/>
        <w:gridCol w:w="1276"/>
        <w:gridCol w:w="851"/>
        <w:gridCol w:w="1275"/>
        <w:gridCol w:w="851"/>
        <w:gridCol w:w="1134"/>
      </w:tblGrid>
      <w:tr w:rsidR="00E9624B" w:rsidRPr="00E678F7" w14:paraId="11967B82" w14:textId="77777777" w:rsidTr="00346746">
        <w:trPr>
          <w:trHeight w:val="58"/>
        </w:trPr>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DB9605" w14:textId="77777777" w:rsidR="00E9624B" w:rsidRPr="00072937" w:rsidRDefault="00E9624B" w:rsidP="00A50374">
            <w:pPr>
              <w:spacing w:after="0" w:line="240" w:lineRule="auto"/>
              <w:jc w:val="center"/>
              <w:rPr>
                <w:rFonts w:ascii="Times New Roman" w:eastAsia="Times New Roman" w:hAnsi="Times New Roman"/>
                <w:b/>
                <w:color w:val="000000"/>
                <w:sz w:val="20"/>
                <w:szCs w:val="20"/>
                <w:lang w:val="ro-MD"/>
              </w:rPr>
            </w:pPr>
            <w:r w:rsidRPr="00072937">
              <w:rPr>
                <w:rFonts w:ascii="Times New Roman" w:eastAsia="Times New Roman" w:hAnsi="Times New Roman"/>
                <w:b/>
                <w:color w:val="000000"/>
                <w:sz w:val="20"/>
                <w:szCs w:val="20"/>
                <w:lang w:val="ro-MD"/>
              </w:rPr>
              <w:t>Indicatorul</w:t>
            </w: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14:paraId="7616F7BC" w14:textId="77777777" w:rsidR="00E9624B" w:rsidRPr="00072937" w:rsidRDefault="00E9624B" w:rsidP="00A50374">
            <w:pPr>
              <w:spacing w:after="0" w:line="240" w:lineRule="auto"/>
              <w:jc w:val="center"/>
              <w:rPr>
                <w:rFonts w:ascii="Times New Roman" w:eastAsia="Times New Roman" w:hAnsi="Times New Roman"/>
                <w:b/>
                <w:color w:val="000000"/>
                <w:sz w:val="20"/>
                <w:szCs w:val="20"/>
                <w:lang w:val="ro-MD"/>
              </w:rPr>
            </w:pPr>
            <w:r w:rsidRPr="00072937">
              <w:rPr>
                <w:rFonts w:ascii="Times New Roman" w:eastAsia="Times New Roman" w:hAnsi="Times New Roman"/>
                <w:b/>
                <w:color w:val="000000"/>
                <w:sz w:val="20"/>
                <w:szCs w:val="20"/>
                <w:lang w:val="ro-MD"/>
              </w:rPr>
              <w:t>la 31.12.2021</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14:paraId="6A2AD0CB" w14:textId="77777777" w:rsidR="00E9624B" w:rsidRPr="00072937" w:rsidRDefault="00E9624B" w:rsidP="00A50374">
            <w:pPr>
              <w:spacing w:after="0" w:line="240" w:lineRule="auto"/>
              <w:jc w:val="center"/>
              <w:rPr>
                <w:rFonts w:ascii="Times New Roman" w:eastAsia="Times New Roman" w:hAnsi="Times New Roman"/>
                <w:b/>
                <w:color w:val="000000"/>
                <w:sz w:val="20"/>
                <w:szCs w:val="20"/>
                <w:lang w:val="ro-MD"/>
              </w:rPr>
            </w:pPr>
            <w:r w:rsidRPr="00072937">
              <w:rPr>
                <w:rFonts w:ascii="Times New Roman" w:eastAsia="Times New Roman" w:hAnsi="Times New Roman"/>
                <w:b/>
                <w:color w:val="000000"/>
                <w:sz w:val="20"/>
                <w:szCs w:val="20"/>
                <w:lang w:val="ro-MD"/>
              </w:rPr>
              <w:t>la 31.12.2022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798F25D" w14:textId="77777777" w:rsidR="00E9624B" w:rsidRPr="00072937" w:rsidRDefault="00E9624B" w:rsidP="00A50374">
            <w:pPr>
              <w:spacing w:after="0" w:line="240" w:lineRule="auto"/>
              <w:jc w:val="center"/>
              <w:rPr>
                <w:rFonts w:ascii="Times New Roman" w:eastAsia="Times New Roman" w:hAnsi="Times New Roman"/>
                <w:b/>
                <w:color w:val="000000"/>
                <w:sz w:val="20"/>
                <w:szCs w:val="20"/>
                <w:lang w:val="ro-MD"/>
              </w:rPr>
            </w:pPr>
            <w:r w:rsidRPr="00072937">
              <w:rPr>
                <w:rFonts w:ascii="Times New Roman" w:eastAsia="Times New Roman" w:hAnsi="Times New Roman"/>
                <w:b/>
                <w:color w:val="000000"/>
                <w:sz w:val="20"/>
                <w:szCs w:val="20"/>
                <w:lang w:val="ro-MD"/>
              </w:rPr>
              <w:t>Diferența (+,-)</w:t>
            </w:r>
          </w:p>
        </w:tc>
      </w:tr>
      <w:tr w:rsidR="00DF2E0B" w:rsidRPr="00E678F7" w14:paraId="1FE13A00" w14:textId="77777777" w:rsidTr="00346746">
        <w:trPr>
          <w:trHeight w:val="58"/>
        </w:trPr>
        <w:tc>
          <w:tcPr>
            <w:tcW w:w="3969" w:type="dxa"/>
            <w:vMerge/>
            <w:tcBorders>
              <w:top w:val="single" w:sz="4" w:space="0" w:color="auto"/>
              <w:left w:val="single" w:sz="4" w:space="0" w:color="auto"/>
              <w:bottom w:val="single" w:sz="4" w:space="0" w:color="auto"/>
              <w:right w:val="single" w:sz="4" w:space="0" w:color="auto"/>
            </w:tcBorders>
            <w:vAlign w:val="center"/>
            <w:hideMark/>
          </w:tcPr>
          <w:p w14:paraId="550CD3A9" w14:textId="77777777" w:rsidR="00E9624B" w:rsidRPr="00072937" w:rsidRDefault="00E9624B" w:rsidP="00A50374">
            <w:pPr>
              <w:spacing w:after="0" w:line="240" w:lineRule="auto"/>
              <w:rPr>
                <w:rFonts w:ascii="Times New Roman" w:eastAsia="Times New Roman" w:hAnsi="Times New Roman"/>
                <w:b/>
                <w:color w:val="000000"/>
                <w:sz w:val="20"/>
                <w:szCs w:val="20"/>
                <w:lang w:val="ro-MD"/>
              </w:rPr>
            </w:pPr>
          </w:p>
        </w:tc>
        <w:tc>
          <w:tcPr>
            <w:tcW w:w="1276" w:type="dxa"/>
            <w:tcBorders>
              <w:top w:val="nil"/>
              <w:left w:val="nil"/>
              <w:bottom w:val="single" w:sz="4" w:space="0" w:color="auto"/>
              <w:right w:val="single" w:sz="4" w:space="0" w:color="auto"/>
            </w:tcBorders>
            <w:shd w:val="clear" w:color="auto" w:fill="auto"/>
            <w:vAlign w:val="center"/>
            <w:hideMark/>
          </w:tcPr>
          <w:p w14:paraId="6820E564" w14:textId="77777777" w:rsidR="00E9624B" w:rsidRPr="00072937" w:rsidRDefault="00E9624B" w:rsidP="00A50374">
            <w:pPr>
              <w:spacing w:after="0" w:line="240" w:lineRule="auto"/>
              <w:jc w:val="center"/>
              <w:rPr>
                <w:rFonts w:ascii="Times New Roman" w:eastAsia="Times New Roman" w:hAnsi="Times New Roman"/>
                <w:b/>
                <w:color w:val="000000"/>
                <w:sz w:val="20"/>
                <w:szCs w:val="20"/>
                <w:lang w:val="ro-MD"/>
              </w:rPr>
            </w:pPr>
            <w:r w:rsidRPr="00072937">
              <w:rPr>
                <w:rFonts w:ascii="Times New Roman" w:eastAsia="Times New Roman" w:hAnsi="Times New Roman"/>
                <w:b/>
                <w:color w:val="000000"/>
                <w:sz w:val="20"/>
                <w:szCs w:val="20"/>
                <w:lang w:val="ro-MD"/>
              </w:rPr>
              <w:t>suma, mii lei</w:t>
            </w:r>
          </w:p>
        </w:tc>
        <w:tc>
          <w:tcPr>
            <w:tcW w:w="851" w:type="dxa"/>
            <w:tcBorders>
              <w:top w:val="nil"/>
              <w:left w:val="nil"/>
              <w:bottom w:val="single" w:sz="4" w:space="0" w:color="auto"/>
              <w:right w:val="single" w:sz="4" w:space="0" w:color="auto"/>
            </w:tcBorders>
            <w:shd w:val="clear" w:color="auto" w:fill="auto"/>
            <w:vAlign w:val="center"/>
            <w:hideMark/>
          </w:tcPr>
          <w:p w14:paraId="510D15DA" w14:textId="62C80471" w:rsidR="00E9624B" w:rsidRPr="00072937" w:rsidRDefault="00E9624B" w:rsidP="00A50374">
            <w:pPr>
              <w:spacing w:after="0" w:line="240" w:lineRule="auto"/>
              <w:jc w:val="center"/>
              <w:rPr>
                <w:rFonts w:ascii="Times New Roman" w:eastAsia="Times New Roman" w:hAnsi="Times New Roman"/>
                <w:b/>
                <w:color w:val="000000"/>
                <w:sz w:val="20"/>
                <w:szCs w:val="20"/>
                <w:lang w:val="ro-MD"/>
              </w:rPr>
            </w:pPr>
            <w:r w:rsidRPr="00072937">
              <w:rPr>
                <w:rFonts w:ascii="Times New Roman" w:eastAsia="Times New Roman" w:hAnsi="Times New Roman"/>
                <w:b/>
                <w:color w:val="000000"/>
                <w:sz w:val="20"/>
                <w:szCs w:val="20"/>
                <w:lang w:val="ro-MD"/>
              </w:rPr>
              <w:t>cota,</w:t>
            </w:r>
            <w:r w:rsidR="00DF2E0B" w:rsidRPr="00072937">
              <w:rPr>
                <w:rFonts w:ascii="Times New Roman" w:eastAsia="Times New Roman" w:hAnsi="Times New Roman"/>
                <w:b/>
                <w:color w:val="000000"/>
                <w:sz w:val="20"/>
                <w:szCs w:val="20"/>
                <w:lang w:val="ro-MD"/>
              </w:rPr>
              <w:t xml:space="preserve"> </w:t>
            </w:r>
            <w:r w:rsidRPr="00072937">
              <w:rPr>
                <w:rFonts w:ascii="Times New Roman" w:eastAsia="Times New Roman" w:hAnsi="Times New Roman"/>
                <w:b/>
                <w:color w:val="000000"/>
                <w:sz w:val="20"/>
                <w:szCs w:val="20"/>
                <w:lang w:val="ro-MD"/>
              </w:rPr>
              <w:t>%</w:t>
            </w:r>
          </w:p>
        </w:tc>
        <w:tc>
          <w:tcPr>
            <w:tcW w:w="1275" w:type="dxa"/>
            <w:tcBorders>
              <w:top w:val="nil"/>
              <w:left w:val="nil"/>
              <w:bottom w:val="single" w:sz="4" w:space="0" w:color="auto"/>
              <w:right w:val="single" w:sz="4" w:space="0" w:color="auto"/>
            </w:tcBorders>
            <w:shd w:val="clear" w:color="auto" w:fill="auto"/>
            <w:vAlign w:val="center"/>
            <w:hideMark/>
          </w:tcPr>
          <w:p w14:paraId="7E0C34F1" w14:textId="77777777" w:rsidR="00E9624B" w:rsidRPr="00072937" w:rsidRDefault="00E9624B" w:rsidP="00A50374">
            <w:pPr>
              <w:spacing w:after="0" w:line="240" w:lineRule="auto"/>
              <w:jc w:val="center"/>
              <w:rPr>
                <w:rFonts w:ascii="Times New Roman" w:eastAsia="Times New Roman" w:hAnsi="Times New Roman"/>
                <w:b/>
                <w:color w:val="000000"/>
                <w:sz w:val="20"/>
                <w:szCs w:val="20"/>
                <w:lang w:val="ro-MD"/>
              </w:rPr>
            </w:pPr>
            <w:r w:rsidRPr="00072937">
              <w:rPr>
                <w:rFonts w:ascii="Times New Roman" w:eastAsia="Times New Roman" w:hAnsi="Times New Roman"/>
                <w:b/>
                <w:color w:val="000000"/>
                <w:sz w:val="20"/>
                <w:szCs w:val="20"/>
                <w:lang w:val="ro-MD"/>
              </w:rPr>
              <w:t>suma, mii lei</w:t>
            </w:r>
          </w:p>
        </w:tc>
        <w:tc>
          <w:tcPr>
            <w:tcW w:w="851" w:type="dxa"/>
            <w:tcBorders>
              <w:top w:val="nil"/>
              <w:left w:val="nil"/>
              <w:bottom w:val="single" w:sz="4" w:space="0" w:color="auto"/>
              <w:right w:val="single" w:sz="4" w:space="0" w:color="auto"/>
            </w:tcBorders>
            <w:shd w:val="clear" w:color="auto" w:fill="auto"/>
            <w:vAlign w:val="center"/>
            <w:hideMark/>
          </w:tcPr>
          <w:p w14:paraId="3557FF35" w14:textId="719B1630" w:rsidR="00E9624B" w:rsidRPr="00072937" w:rsidRDefault="00E9624B" w:rsidP="00A50374">
            <w:pPr>
              <w:spacing w:after="0" w:line="240" w:lineRule="auto"/>
              <w:jc w:val="center"/>
              <w:rPr>
                <w:rFonts w:ascii="Times New Roman" w:eastAsia="Times New Roman" w:hAnsi="Times New Roman"/>
                <w:b/>
                <w:color w:val="000000"/>
                <w:sz w:val="20"/>
                <w:szCs w:val="20"/>
                <w:lang w:val="ro-MD"/>
              </w:rPr>
            </w:pPr>
            <w:r w:rsidRPr="00072937">
              <w:rPr>
                <w:rFonts w:ascii="Times New Roman" w:eastAsia="Times New Roman" w:hAnsi="Times New Roman"/>
                <w:b/>
                <w:color w:val="000000"/>
                <w:sz w:val="20"/>
                <w:szCs w:val="20"/>
                <w:lang w:val="ro-MD"/>
              </w:rPr>
              <w:t>cota,</w:t>
            </w:r>
            <w:r w:rsidR="00DF2E0B" w:rsidRPr="00072937">
              <w:rPr>
                <w:rFonts w:ascii="Times New Roman" w:eastAsia="Times New Roman" w:hAnsi="Times New Roman"/>
                <w:b/>
                <w:color w:val="000000"/>
                <w:sz w:val="20"/>
                <w:szCs w:val="20"/>
                <w:lang w:val="ro-MD"/>
              </w:rPr>
              <w:t xml:space="preserve"> </w:t>
            </w:r>
            <w:r w:rsidRPr="00072937">
              <w:rPr>
                <w:rFonts w:ascii="Times New Roman" w:eastAsia="Times New Roman" w:hAnsi="Times New Roman"/>
                <w:b/>
                <w:color w:val="000000"/>
                <w:sz w:val="20"/>
                <w:szCs w:val="20"/>
                <w:lang w:val="ro-MD"/>
              </w:rPr>
              <w:t>%</w:t>
            </w:r>
          </w:p>
        </w:tc>
        <w:tc>
          <w:tcPr>
            <w:tcW w:w="1134" w:type="dxa"/>
            <w:tcBorders>
              <w:top w:val="nil"/>
              <w:left w:val="nil"/>
              <w:bottom w:val="single" w:sz="4" w:space="0" w:color="auto"/>
              <w:right w:val="single" w:sz="4" w:space="0" w:color="auto"/>
            </w:tcBorders>
            <w:shd w:val="clear" w:color="auto" w:fill="auto"/>
            <w:vAlign w:val="center"/>
            <w:hideMark/>
          </w:tcPr>
          <w:p w14:paraId="0BE65F43" w14:textId="77777777" w:rsidR="00E9624B" w:rsidRPr="00072937" w:rsidRDefault="00E9624B" w:rsidP="00A50374">
            <w:pPr>
              <w:spacing w:after="0" w:line="240" w:lineRule="auto"/>
              <w:jc w:val="center"/>
              <w:rPr>
                <w:rFonts w:ascii="Times New Roman" w:eastAsia="Times New Roman" w:hAnsi="Times New Roman"/>
                <w:b/>
                <w:color w:val="000000"/>
                <w:sz w:val="20"/>
                <w:szCs w:val="20"/>
                <w:lang w:val="ro-MD"/>
              </w:rPr>
            </w:pPr>
            <w:r w:rsidRPr="00072937">
              <w:rPr>
                <w:rFonts w:ascii="Times New Roman" w:eastAsia="Times New Roman" w:hAnsi="Times New Roman"/>
                <w:b/>
                <w:color w:val="000000"/>
                <w:sz w:val="20"/>
                <w:szCs w:val="20"/>
                <w:lang w:val="ro-MD"/>
              </w:rPr>
              <w:t>mii lei</w:t>
            </w:r>
          </w:p>
        </w:tc>
      </w:tr>
      <w:tr w:rsidR="00DF2E0B" w:rsidRPr="00482985" w14:paraId="2D58858D" w14:textId="77777777" w:rsidTr="00346746">
        <w:trPr>
          <w:trHeight w:val="58"/>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1E7ACF5E" w14:textId="3FD190C0" w:rsidR="00E9624B" w:rsidRPr="00482985" w:rsidRDefault="00E9624B" w:rsidP="00A50374">
            <w:pPr>
              <w:spacing w:after="0" w:line="240" w:lineRule="auto"/>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Datorii curente</w:t>
            </w:r>
            <w:r w:rsidR="00E678F7">
              <w:rPr>
                <w:rFonts w:ascii="Times New Roman" w:eastAsia="Times New Roman" w:hAnsi="Times New Roman"/>
                <w:b/>
                <w:bCs/>
                <w:color w:val="000000"/>
                <w:sz w:val="20"/>
                <w:szCs w:val="20"/>
                <w:lang w:val="ro-MD"/>
              </w:rPr>
              <w:t>,</w:t>
            </w:r>
            <w:r w:rsidRPr="00482985">
              <w:rPr>
                <w:rFonts w:ascii="Times New Roman" w:eastAsia="Times New Roman" w:hAnsi="Times New Roman"/>
                <w:b/>
                <w:bCs/>
                <w:color w:val="000000"/>
                <w:sz w:val="20"/>
                <w:szCs w:val="20"/>
                <w:lang w:val="ro-MD"/>
              </w:rPr>
              <w:t xml:space="preserve"> în total,</w:t>
            </w:r>
            <w:r w:rsidRPr="00482985">
              <w:rPr>
                <w:rFonts w:ascii="Times New Roman" w:eastAsia="Times New Roman" w:hAnsi="Times New Roman"/>
                <w:b/>
                <w:bCs/>
                <w:i/>
                <w:iCs/>
                <w:color w:val="000000"/>
                <w:sz w:val="20"/>
                <w:szCs w:val="20"/>
                <w:lang w:val="ro-MD"/>
              </w:rPr>
              <w:t xml:space="preserve"> inclusiv pe conturi:</w:t>
            </w:r>
          </w:p>
        </w:tc>
        <w:tc>
          <w:tcPr>
            <w:tcW w:w="1276" w:type="dxa"/>
            <w:tcBorders>
              <w:top w:val="nil"/>
              <w:left w:val="nil"/>
              <w:bottom w:val="single" w:sz="4" w:space="0" w:color="auto"/>
              <w:right w:val="single" w:sz="4" w:space="0" w:color="auto"/>
            </w:tcBorders>
            <w:shd w:val="clear" w:color="auto" w:fill="auto"/>
            <w:vAlign w:val="center"/>
            <w:hideMark/>
          </w:tcPr>
          <w:p w14:paraId="687219EB" w14:textId="77777777" w:rsidR="00E9624B" w:rsidRPr="00482985" w:rsidRDefault="00E9624B" w:rsidP="00A50374">
            <w:pPr>
              <w:spacing w:after="0" w:line="240" w:lineRule="auto"/>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253.233,7</w:t>
            </w:r>
          </w:p>
        </w:tc>
        <w:tc>
          <w:tcPr>
            <w:tcW w:w="851" w:type="dxa"/>
            <w:tcBorders>
              <w:top w:val="nil"/>
              <w:left w:val="nil"/>
              <w:bottom w:val="single" w:sz="4" w:space="0" w:color="auto"/>
              <w:right w:val="single" w:sz="4" w:space="0" w:color="auto"/>
            </w:tcBorders>
            <w:shd w:val="clear" w:color="auto" w:fill="auto"/>
            <w:vAlign w:val="center"/>
            <w:hideMark/>
          </w:tcPr>
          <w:p w14:paraId="7C59453A" w14:textId="77777777" w:rsidR="00E9624B" w:rsidRPr="00482985" w:rsidRDefault="00E9624B" w:rsidP="00A50374">
            <w:pPr>
              <w:spacing w:after="0" w:line="240" w:lineRule="auto"/>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100,0</w:t>
            </w:r>
          </w:p>
        </w:tc>
        <w:tc>
          <w:tcPr>
            <w:tcW w:w="1275" w:type="dxa"/>
            <w:tcBorders>
              <w:top w:val="nil"/>
              <w:left w:val="nil"/>
              <w:bottom w:val="single" w:sz="4" w:space="0" w:color="auto"/>
              <w:right w:val="single" w:sz="4" w:space="0" w:color="auto"/>
            </w:tcBorders>
            <w:shd w:val="clear" w:color="auto" w:fill="auto"/>
            <w:vAlign w:val="center"/>
            <w:hideMark/>
          </w:tcPr>
          <w:p w14:paraId="07C1C1C0" w14:textId="77777777" w:rsidR="00E9624B" w:rsidRPr="00482985" w:rsidRDefault="00E9624B" w:rsidP="00A50374">
            <w:pPr>
              <w:spacing w:after="0" w:line="240" w:lineRule="auto"/>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527.659,6</w:t>
            </w:r>
          </w:p>
        </w:tc>
        <w:tc>
          <w:tcPr>
            <w:tcW w:w="851" w:type="dxa"/>
            <w:tcBorders>
              <w:top w:val="nil"/>
              <w:left w:val="nil"/>
              <w:bottom w:val="single" w:sz="4" w:space="0" w:color="auto"/>
              <w:right w:val="single" w:sz="4" w:space="0" w:color="auto"/>
            </w:tcBorders>
            <w:shd w:val="clear" w:color="auto" w:fill="auto"/>
            <w:vAlign w:val="center"/>
            <w:hideMark/>
          </w:tcPr>
          <w:p w14:paraId="2F32AA02" w14:textId="77777777" w:rsidR="00E9624B" w:rsidRPr="00482985" w:rsidRDefault="00E9624B" w:rsidP="00A50374">
            <w:pPr>
              <w:spacing w:after="0" w:line="240" w:lineRule="auto"/>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100,0</w:t>
            </w:r>
          </w:p>
        </w:tc>
        <w:tc>
          <w:tcPr>
            <w:tcW w:w="1134" w:type="dxa"/>
            <w:tcBorders>
              <w:top w:val="nil"/>
              <w:left w:val="nil"/>
              <w:bottom w:val="single" w:sz="4" w:space="0" w:color="auto"/>
              <w:right w:val="single" w:sz="4" w:space="0" w:color="auto"/>
            </w:tcBorders>
            <w:shd w:val="clear" w:color="auto" w:fill="auto"/>
            <w:vAlign w:val="center"/>
            <w:hideMark/>
          </w:tcPr>
          <w:p w14:paraId="45B0DE9A" w14:textId="77777777" w:rsidR="00E9624B" w:rsidRPr="00482985" w:rsidRDefault="00E9624B" w:rsidP="00A50374">
            <w:pPr>
              <w:spacing w:after="0" w:line="240" w:lineRule="auto"/>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274.425,9</w:t>
            </w:r>
          </w:p>
        </w:tc>
      </w:tr>
      <w:tr w:rsidR="00DF2E0B" w:rsidRPr="00482985" w14:paraId="47ACFC81" w14:textId="77777777" w:rsidTr="00346746">
        <w:trPr>
          <w:trHeight w:val="58"/>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38083044" w14:textId="77777777" w:rsidR="00E9624B" w:rsidRPr="00482985" w:rsidRDefault="00E9624B" w:rsidP="00A50374">
            <w:pPr>
              <w:spacing w:after="0" w:line="240" w:lineRule="auto"/>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521 „Datorii comerciale curente”</w:t>
            </w:r>
          </w:p>
        </w:tc>
        <w:tc>
          <w:tcPr>
            <w:tcW w:w="1276" w:type="dxa"/>
            <w:tcBorders>
              <w:top w:val="nil"/>
              <w:left w:val="nil"/>
              <w:bottom w:val="single" w:sz="4" w:space="0" w:color="auto"/>
              <w:right w:val="single" w:sz="4" w:space="0" w:color="auto"/>
            </w:tcBorders>
            <w:shd w:val="clear" w:color="auto" w:fill="auto"/>
            <w:vAlign w:val="center"/>
            <w:hideMark/>
          </w:tcPr>
          <w:p w14:paraId="2D306377" w14:textId="77777777" w:rsidR="00E9624B" w:rsidRPr="00482985" w:rsidRDefault="00E9624B" w:rsidP="00A50374">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246.219,3</w:t>
            </w:r>
          </w:p>
        </w:tc>
        <w:tc>
          <w:tcPr>
            <w:tcW w:w="851" w:type="dxa"/>
            <w:tcBorders>
              <w:top w:val="nil"/>
              <w:left w:val="nil"/>
              <w:bottom w:val="single" w:sz="4" w:space="0" w:color="auto"/>
              <w:right w:val="single" w:sz="4" w:space="0" w:color="auto"/>
            </w:tcBorders>
            <w:shd w:val="clear" w:color="auto" w:fill="auto"/>
            <w:vAlign w:val="center"/>
            <w:hideMark/>
          </w:tcPr>
          <w:p w14:paraId="3464A000" w14:textId="77777777" w:rsidR="00E9624B" w:rsidRPr="00482985" w:rsidRDefault="00E9624B" w:rsidP="00A50374">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97,2</w:t>
            </w:r>
          </w:p>
        </w:tc>
        <w:tc>
          <w:tcPr>
            <w:tcW w:w="1275" w:type="dxa"/>
            <w:tcBorders>
              <w:top w:val="nil"/>
              <w:left w:val="nil"/>
              <w:bottom w:val="single" w:sz="4" w:space="0" w:color="auto"/>
              <w:right w:val="single" w:sz="4" w:space="0" w:color="auto"/>
            </w:tcBorders>
            <w:shd w:val="clear" w:color="auto" w:fill="auto"/>
            <w:vAlign w:val="center"/>
            <w:hideMark/>
          </w:tcPr>
          <w:p w14:paraId="135AFCB0" w14:textId="77777777" w:rsidR="00E9624B" w:rsidRPr="00482985" w:rsidRDefault="00E9624B" w:rsidP="00A50374">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439.082,4</w:t>
            </w:r>
          </w:p>
        </w:tc>
        <w:tc>
          <w:tcPr>
            <w:tcW w:w="851" w:type="dxa"/>
            <w:tcBorders>
              <w:top w:val="nil"/>
              <w:left w:val="nil"/>
              <w:bottom w:val="single" w:sz="4" w:space="0" w:color="auto"/>
              <w:right w:val="single" w:sz="4" w:space="0" w:color="auto"/>
            </w:tcBorders>
            <w:shd w:val="clear" w:color="auto" w:fill="auto"/>
            <w:vAlign w:val="center"/>
            <w:hideMark/>
          </w:tcPr>
          <w:p w14:paraId="249CB9DD" w14:textId="77777777" w:rsidR="00E9624B" w:rsidRPr="00482985" w:rsidRDefault="00E9624B" w:rsidP="00A50374">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83,2</w:t>
            </w:r>
          </w:p>
        </w:tc>
        <w:tc>
          <w:tcPr>
            <w:tcW w:w="1134" w:type="dxa"/>
            <w:tcBorders>
              <w:top w:val="nil"/>
              <w:left w:val="nil"/>
              <w:bottom w:val="single" w:sz="4" w:space="0" w:color="auto"/>
              <w:right w:val="single" w:sz="4" w:space="0" w:color="auto"/>
            </w:tcBorders>
            <w:shd w:val="clear" w:color="auto" w:fill="auto"/>
            <w:noWrap/>
            <w:vAlign w:val="center"/>
            <w:hideMark/>
          </w:tcPr>
          <w:p w14:paraId="2B932987" w14:textId="77777777" w:rsidR="00E9624B" w:rsidRPr="00482985" w:rsidRDefault="00E9624B" w:rsidP="00A50374">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192.863,1</w:t>
            </w:r>
          </w:p>
        </w:tc>
      </w:tr>
      <w:tr w:rsidR="00DF2E0B" w:rsidRPr="00482985" w14:paraId="02622643" w14:textId="77777777" w:rsidTr="00346746">
        <w:trPr>
          <w:trHeight w:val="58"/>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525FC03F" w14:textId="77777777" w:rsidR="00E9624B" w:rsidRPr="00482985" w:rsidRDefault="00E9624B" w:rsidP="00A50374">
            <w:pPr>
              <w:spacing w:after="0" w:line="240" w:lineRule="auto"/>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 xml:space="preserve">523 „Avansuri </w:t>
            </w:r>
            <w:r w:rsidRPr="00E64496">
              <w:rPr>
                <w:rFonts w:ascii="Times New Roman" w:eastAsia="Times New Roman" w:hAnsi="Times New Roman"/>
                <w:color w:val="000000"/>
                <w:sz w:val="20"/>
                <w:szCs w:val="20"/>
                <w:lang w:val="ro-MD"/>
              </w:rPr>
              <w:t>primite</w:t>
            </w:r>
            <w:r w:rsidRPr="00482985">
              <w:rPr>
                <w:rFonts w:ascii="Times New Roman" w:eastAsia="Times New Roman" w:hAnsi="Times New Roman"/>
                <w:color w:val="000000"/>
                <w:sz w:val="20"/>
                <w:szCs w:val="20"/>
                <w:lang w:val="ro-MD"/>
              </w:rPr>
              <w:t xml:space="preserve"> curente”</w:t>
            </w:r>
          </w:p>
        </w:tc>
        <w:tc>
          <w:tcPr>
            <w:tcW w:w="1276" w:type="dxa"/>
            <w:tcBorders>
              <w:top w:val="nil"/>
              <w:left w:val="nil"/>
              <w:bottom w:val="single" w:sz="4" w:space="0" w:color="auto"/>
              <w:right w:val="single" w:sz="4" w:space="0" w:color="auto"/>
            </w:tcBorders>
            <w:shd w:val="clear" w:color="auto" w:fill="auto"/>
            <w:vAlign w:val="center"/>
            <w:hideMark/>
          </w:tcPr>
          <w:p w14:paraId="3E5F137E" w14:textId="77777777" w:rsidR="00E9624B" w:rsidRPr="00482985" w:rsidRDefault="00E9624B" w:rsidP="00A50374">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5.384,8</w:t>
            </w:r>
          </w:p>
        </w:tc>
        <w:tc>
          <w:tcPr>
            <w:tcW w:w="851" w:type="dxa"/>
            <w:tcBorders>
              <w:top w:val="nil"/>
              <w:left w:val="nil"/>
              <w:bottom w:val="single" w:sz="4" w:space="0" w:color="auto"/>
              <w:right w:val="single" w:sz="4" w:space="0" w:color="auto"/>
            </w:tcBorders>
            <w:shd w:val="clear" w:color="auto" w:fill="auto"/>
            <w:vAlign w:val="center"/>
            <w:hideMark/>
          </w:tcPr>
          <w:p w14:paraId="607BA41C" w14:textId="77777777" w:rsidR="00E9624B" w:rsidRPr="00482985" w:rsidRDefault="00E9624B" w:rsidP="00A50374">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2,1</w:t>
            </w:r>
          </w:p>
        </w:tc>
        <w:tc>
          <w:tcPr>
            <w:tcW w:w="1275" w:type="dxa"/>
            <w:tcBorders>
              <w:top w:val="nil"/>
              <w:left w:val="nil"/>
              <w:bottom w:val="single" w:sz="4" w:space="0" w:color="auto"/>
              <w:right w:val="single" w:sz="4" w:space="0" w:color="auto"/>
            </w:tcBorders>
            <w:shd w:val="clear" w:color="auto" w:fill="auto"/>
            <w:vAlign w:val="center"/>
            <w:hideMark/>
          </w:tcPr>
          <w:p w14:paraId="0253B020" w14:textId="77777777" w:rsidR="00E9624B" w:rsidRPr="00482985" w:rsidRDefault="00E9624B" w:rsidP="00A50374">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6.305,8</w:t>
            </w:r>
          </w:p>
        </w:tc>
        <w:tc>
          <w:tcPr>
            <w:tcW w:w="851" w:type="dxa"/>
            <w:tcBorders>
              <w:top w:val="nil"/>
              <w:left w:val="nil"/>
              <w:bottom w:val="single" w:sz="4" w:space="0" w:color="auto"/>
              <w:right w:val="single" w:sz="4" w:space="0" w:color="auto"/>
            </w:tcBorders>
            <w:shd w:val="clear" w:color="auto" w:fill="auto"/>
            <w:vAlign w:val="center"/>
            <w:hideMark/>
          </w:tcPr>
          <w:p w14:paraId="5F9868F4" w14:textId="77777777" w:rsidR="00E9624B" w:rsidRPr="00482985" w:rsidRDefault="00E9624B" w:rsidP="00A50374">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1,2</w:t>
            </w:r>
          </w:p>
        </w:tc>
        <w:tc>
          <w:tcPr>
            <w:tcW w:w="1134" w:type="dxa"/>
            <w:tcBorders>
              <w:top w:val="nil"/>
              <w:left w:val="nil"/>
              <w:bottom w:val="single" w:sz="4" w:space="0" w:color="auto"/>
              <w:right w:val="single" w:sz="4" w:space="0" w:color="auto"/>
            </w:tcBorders>
            <w:shd w:val="clear" w:color="auto" w:fill="auto"/>
            <w:noWrap/>
            <w:vAlign w:val="center"/>
            <w:hideMark/>
          </w:tcPr>
          <w:p w14:paraId="74FF54B9" w14:textId="77777777" w:rsidR="00E9624B" w:rsidRPr="00482985" w:rsidRDefault="00E9624B" w:rsidP="00A50374">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921,0</w:t>
            </w:r>
          </w:p>
        </w:tc>
      </w:tr>
      <w:tr w:rsidR="00DF2E0B" w:rsidRPr="00482985" w14:paraId="661A92DA" w14:textId="77777777" w:rsidTr="00346746">
        <w:trPr>
          <w:trHeight w:val="58"/>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0A627EEE" w14:textId="77777777" w:rsidR="00E9624B" w:rsidRPr="00482985" w:rsidRDefault="00E9624B" w:rsidP="00A50374">
            <w:pPr>
              <w:spacing w:after="0" w:line="240" w:lineRule="auto"/>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531 „Datorii față de personal”</w:t>
            </w:r>
          </w:p>
        </w:tc>
        <w:tc>
          <w:tcPr>
            <w:tcW w:w="1276" w:type="dxa"/>
            <w:tcBorders>
              <w:top w:val="nil"/>
              <w:left w:val="nil"/>
              <w:bottom w:val="single" w:sz="4" w:space="0" w:color="auto"/>
              <w:right w:val="single" w:sz="4" w:space="0" w:color="auto"/>
            </w:tcBorders>
            <w:shd w:val="clear" w:color="auto" w:fill="auto"/>
            <w:vAlign w:val="center"/>
            <w:hideMark/>
          </w:tcPr>
          <w:p w14:paraId="7FAC38D7" w14:textId="77777777" w:rsidR="00E9624B" w:rsidRPr="00482985" w:rsidRDefault="00E9624B" w:rsidP="00A50374">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1.246,7</w:t>
            </w:r>
          </w:p>
        </w:tc>
        <w:tc>
          <w:tcPr>
            <w:tcW w:w="851" w:type="dxa"/>
            <w:tcBorders>
              <w:top w:val="nil"/>
              <w:left w:val="nil"/>
              <w:bottom w:val="single" w:sz="4" w:space="0" w:color="auto"/>
              <w:right w:val="single" w:sz="4" w:space="0" w:color="auto"/>
            </w:tcBorders>
            <w:shd w:val="clear" w:color="auto" w:fill="auto"/>
            <w:vAlign w:val="center"/>
            <w:hideMark/>
          </w:tcPr>
          <w:p w14:paraId="0D0D92C6" w14:textId="77777777" w:rsidR="00E9624B" w:rsidRPr="00482985" w:rsidRDefault="00E9624B" w:rsidP="00A50374">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0,5</w:t>
            </w:r>
          </w:p>
        </w:tc>
        <w:tc>
          <w:tcPr>
            <w:tcW w:w="1275" w:type="dxa"/>
            <w:tcBorders>
              <w:top w:val="nil"/>
              <w:left w:val="nil"/>
              <w:bottom w:val="single" w:sz="4" w:space="0" w:color="auto"/>
              <w:right w:val="single" w:sz="4" w:space="0" w:color="auto"/>
            </w:tcBorders>
            <w:shd w:val="clear" w:color="auto" w:fill="auto"/>
            <w:vAlign w:val="center"/>
            <w:hideMark/>
          </w:tcPr>
          <w:p w14:paraId="5CC4783D" w14:textId="77777777" w:rsidR="00E9624B" w:rsidRPr="00482985" w:rsidRDefault="00E9624B" w:rsidP="00A50374">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52,9</w:t>
            </w:r>
          </w:p>
        </w:tc>
        <w:tc>
          <w:tcPr>
            <w:tcW w:w="851" w:type="dxa"/>
            <w:tcBorders>
              <w:top w:val="nil"/>
              <w:left w:val="nil"/>
              <w:bottom w:val="single" w:sz="4" w:space="0" w:color="auto"/>
              <w:right w:val="single" w:sz="4" w:space="0" w:color="auto"/>
            </w:tcBorders>
            <w:shd w:val="clear" w:color="auto" w:fill="auto"/>
            <w:vAlign w:val="center"/>
            <w:hideMark/>
          </w:tcPr>
          <w:p w14:paraId="7845B2D8" w14:textId="77777777" w:rsidR="00E9624B" w:rsidRPr="00482985" w:rsidRDefault="00E9624B" w:rsidP="00A50374">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0,0</w:t>
            </w:r>
          </w:p>
        </w:tc>
        <w:tc>
          <w:tcPr>
            <w:tcW w:w="1134" w:type="dxa"/>
            <w:tcBorders>
              <w:top w:val="nil"/>
              <w:left w:val="nil"/>
              <w:bottom w:val="single" w:sz="4" w:space="0" w:color="auto"/>
              <w:right w:val="single" w:sz="4" w:space="0" w:color="auto"/>
            </w:tcBorders>
            <w:shd w:val="clear" w:color="auto" w:fill="auto"/>
            <w:noWrap/>
            <w:vAlign w:val="center"/>
            <w:hideMark/>
          </w:tcPr>
          <w:p w14:paraId="24EAFDE2" w14:textId="77777777" w:rsidR="00E9624B" w:rsidRPr="00482985" w:rsidRDefault="00E9624B" w:rsidP="00A50374">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-1.193,8</w:t>
            </w:r>
          </w:p>
        </w:tc>
      </w:tr>
      <w:tr w:rsidR="00DF2E0B" w:rsidRPr="00482985" w14:paraId="63C6D9A2" w14:textId="77777777" w:rsidTr="00346746">
        <w:trPr>
          <w:trHeight w:val="58"/>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2480A78A" w14:textId="77777777" w:rsidR="00E9624B" w:rsidRPr="00482985" w:rsidRDefault="00E9624B" w:rsidP="00A50374">
            <w:pPr>
              <w:spacing w:after="0" w:line="240" w:lineRule="auto"/>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533 „Datorii privind asigurările sociale și medicale”</w:t>
            </w:r>
          </w:p>
        </w:tc>
        <w:tc>
          <w:tcPr>
            <w:tcW w:w="1276" w:type="dxa"/>
            <w:tcBorders>
              <w:top w:val="nil"/>
              <w:left w:val="nil"/>
              <w:bottom w:val="single" w:sz="4" w:space="0" w:color="auto"/>
              <w:right w:val="single" w:sz="4" w:space="0" w:color="auto"/>
            </w:tcBorders>
            <w:shd w:val="clear" w:color="auto" w:fill="auto"/>
            <w:vAlign w:val="center"/>
            <w:hideMark/>
          </w:tcPr>
          <w:p w14:paraId="76A813A6" w14:textId="77777777" w:rsidR="00E9624B" w:rsidRPr="00482985" w:rsidRDefault="00E9624B" w:rsidP="00A50374">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201,3</w:t>
            </w:r>
          </w:p>
        </w:tc>
        <w:tc>
          <w:tcPr>
            <w:tcW w:w="851" w:type="dxa"/>
            <w:tcBorders>
              <w:top w:val="nil"/>
              <w:left w:val="nil"/>
              <w:bottom w:val="single" w:sz="4" w:space="0" w:color="auto"/>
              <w:right w:val="single" w:sz="4" w:space="0" w:color="auto"/>
            </w:tcBorders>
            <w:shd w:val="clear" w:color="auto" w:fill="auto"/>
            <w:vAlign w:val="center"/>
            <w:hideMark/>
          </w:tcPr>
          <w:p w14:paraId="2906C230" w14:textId="77777777" w:rsidR="00E9624B" w:rsidRPr="00482985" w:rsidRDefault="00E9624B" w:rsidP="00A50374">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0,1</w:t>
            </w:r>
          </w:p>
        </w:tc>
        <w:tc>
          <w:tcPr>
            <w:tcW w:w="1275" w:type="dxa"/>
            <w:tcBorders>
              <w:top w:val="nil"/>
              <w:left w:val="nil"/>
              <w:bottom w:val="single" w:sz="4" w:space="0" w:color="auto"/>
              <w:right w:val="single" w:sz="4" w:space="0" w:color="auto"/>
            </w:tcBorders>
            <w:shd w:val="clear" w:color="auto" w:fill="auto"/>
            <w:vAlign w:val="center"/>
            <w:hideMark/>
          </w:tcPr>
          <w:p w14:paraId="03548116" w14:textId="77777777" w:rsidR="00E9624B" w:rsidRPr="00482985" w:rsidRDefault="00E9624B" w:rsidP="00A50374">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1.068,9</w:t>
            </w:r>
          </w:p>
        </w:tc>
        <w:tc>
          <w:tcPr>
            <w:tcW w:w="851" w:type="dxa"/>
            <w:tcBorders>
              <w:top w:val="nil"/>
              <w:left w:val="nil"/>
              <w:bottom w:val="single" w:sz="4" w:space="0" w:color="auto"/>
              <w:right w:val="single" w:sz="4" w:space="0" w:color="auto"/>
            </w:tcBorders>
            <w:shd w:val="clear" w:color="auto" w:fill="auto"/>
            <w:vAlign w:val="center"/>
            <w:hideMark/>
          </w:tcPr>
          <w:p w14:paraId="5BE8CDB5" w14:textId="77777777" w:rsidR="00E9624B" w:rsidRPr="00482985" w:rsidRDefault="00E9624B" w:rsidP="00A50374">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0,2</w:t>
            </w:r>
          </w:p>
        </w:tc>
        <w:tc>
          <w:tcPr>
            <w:tcW w:w="1134" w:type="dxa"/>
            <w:tcBorders>
              <w:top w:val="nil"/>
              <w:left w:val="nil"/>
              <w:bottom w:val="single" w:sz="4" w:space="0" w:color="auto"/>
              <w:right w:val="single" w:sz="4" w:space="0" w:color="auto"/>
            </w:tcBorders>
            <w:shd w:val="clear" w:color="auto" w:fill="auto"/>
            <w:noWrap/>
            <w:vAlign w:val="center"/>
            <w:hideMark/>
          </w:tcPr>
          <w:p w14:paraId="0D2872C0" w14:textId="77777777" w:rsidR="00E9624B" w:rsidRPr="00482985" w:rsidRDefault="00E9624B" w:rsidP="00A50374">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867,6</w:t>
            </w:r>
          </w:p>
        </w:tc>
      </w:tr>
      <w:tr w:rsidR="00DF2E0B" w:rsidRPr="00482985" w14:paraId="48894102" w14:textId="77777777" w:rsidTr="00346746">
        <w:trPr>
          <w:trHeight w:val="58"/>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5E980A4B" w14:textId="77777777" w:rsidR="00E9624B" w:rsidRPr="00482985" w:rsidRDefault="00E9624B" w:rsidP="00A50374">
            <w:pPr>
              <w:spacing w:after="0" w:line="240" w:lineRule="auto"/>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534 „Datorii față de buget”</w:t>
            </w:r>
          </w:p>
        </w:tc>
        <w:tc>
          <w:tcPr>
            <w:tcW w:w="1276" w:type="dxa"/>
            <w:tcBorders>
              <w:top w:val="nil"/>
              <w:left w:val="nil"/>
              <w:bottom w:val="single" w:sz="4" w:space="0" w:color="auto"/>
              <w:right w:val="single" w:sz="4" w:space="0" w:color="auto"/>
            </w:tcBorders>
            <w:shd w:val="clear" w:color="auto" w:fill="auto"/>
            <w:vAlign w:val="center"/>
            <w:hideMark/>
          </w:tcPr>
          <w:p w14:paraId="09CFD569" w14:textId="77777777" w:rsidR="00E9624B" w:rsidRPr="00482985" w:rsidRDefault="00E9624B" w:rsidP="00A50374">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117,0</w:t>
            </w:r>
          </w:p>
        </w:tc>
        <w:tc>
          <w:tcPr>
            <w:tcW w:w="851" w:type="dxa"/>
            <w:tcBorders>
              <w:top w:val="nil"/>
              <w:left w:val="nil"/>
              <w:bottom w:val="single" w:sz="4" w:space="0" w:color="auto"/>
              <w:right w:val="single" w:sz="4" w:space="0" w:color="auto"/>
            </w:tcBorders>
            <w:shd w:val="clear" w:color="auto" w:fill="auto"/>
            <w:vAlign w:val="center"/>
            <w:hideMark/>
          </w:tcPr>
          <w:p w14:paraId="053AE1C8" w14:textId="77777777" w:rsidR="00E9624B" w:rsidRPr="00482985" w:rsidRDefault="00E9624B" w:rsidP="00A50374">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0,0</w:t>
            </w:r>
          </w:p>
        </w:tc>
        <w:tc>
          <w:tcPr>
            <w:tcW w:w="1275" w:type="dxa"/>
            <w:tcBorders>
              <w:top w:val="nil"/>
              <w:left w:val="nil"/>
              <w:bottom w:val="single" w:sz="4" w:space="0" w:color="auto"/>
              <w:right w:val="single" w:sz="4" w:space="0" w:color="auto"/>
            </w:tcBorders>
            <w:shd w:val="clear" w:color="auto" w:fill="auto"/>
            <w:vAlign w:val="center"/>
            <w:hideMark/>
          </w:tcPr>
          <w:p w14:paraId="3EF477D1" w14:textId="77777777" w:rsidR="00E9624B" w:rsidRPr="00482985" w:rsidRDefault="00E9624B" w:rsidP="00A50374">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7.094,1</w:t>
            </w:r>
          </w:p>
        </w:tc>
        <w:tc>
          <w:tcPr>
            <w:tcW w:w="851" w:type="dxa"/>
            <w:tcBorders>
              <w:top w:val="nil"/>
              <w:left w:val="nil"/>
              <w:bottom w:val="single" w:sz="4" w:space="0" w:color="auto"/>
              <w:right w:val="single" w:sz="4" w:space="0" w:color="auto"/>
            </w:tcBorders>
            <w:shd w:val="clear" w:color="auto" w:fill="auto"/>
            <w:vAlign w:val="center"/>
            <w:hideMark/>
          </w:tcPr>
          <w:p w14:paraId="43A575AD" w14:textId="77777777" w:rsidR="00E9624B" w:rsidRPr="00482985" w:rsidRDefault="00E9624B" w:rsidP="00A50374">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1,3</w:t>
            </w:r>
          </w:p>
        </w:tc>
        <w:tc>
          <w:tcPr>
            <w:tcW w:w="1134" w:type="dxa"/>
            <w:tcBorders>
              <w:top w:val="nil"/>
              <w:left w:val="nil"/>
              <w:bottom w:val="single" w:sz="4" w:space="0" w:color="auto"/>
              <w:right w:val="single" w:sz="4" w:space="0" w:color="auto"/>
            </w:tcBorders>
            <w:shd w:val="clear" w:color="auto" w:fill="auto"/>
            <w:noWrap/>
            <w:vAlign w:val="center"/>
            <w:hideMark/>
          </w:tcPr>
          <w:p w14:paraId="3DA04524" w14:textId="77777777" w:rsidR="00E9624B" w:rsidRPr="00482985" w:rsidRDefault="00E9624B" w:rsidP="00A50374">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6.977,1</w:t>
            </w:r>
          </w:p>
        </w:tc>
      </w:tr>
      <w:tr w:rsidR="00DF2E0B" w:rsidRPr="00482985" w14:paraId="6C30B4DB" w14:textId="77777777" w:rsidTr="00346746">
        <w:trPr>
          <w:trHeight w:val="58"/>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548FB5C7" w14:textId="77777777" w:rsidR="00E9624B" w:rsidRPr="00482985" w:rsidRDefault="00E9624B" w:rsidP="00A50374">
            <w:pPr>
              <w:spacing w:after="0" w:line="240" w:lineRule="auto"/>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535 „Venituri anticipate curente”</w:t>
            </w:r>
          </w:p>
        </w:tc>
        <w:tc>
          <w:tcPr>
            <w:tcW w:w="1276" w:type="dxa"/>
            <w:tcBorders>
              <w:top w:val="nil"/>
              <w:left w:val="nil"/>
              <w:bottom w:val="single" w:sz="4" w:space="0" w:color="auto"/>
              <w:right w:val="single" w:sz="4" w:space="0" w:color="auto"/>
            </w:tcBorders>
            <w:shd w:val="clear" w:color="auto" w:fill="auto"/>
            <w:vAlign w:val="center"/>
            <w:hideMark/>
          </w:tcPr>
          <w:p w14:paraId="283D7B25" w14:textId="77777777" w:rsidR="00E9624B" w:rsidRPr="00482985" w:rsidRDefault="00E9624B" w:rsidP="00A50374">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21,7</w:t>
            </w:r>
          </w:p>
        </w:tc>
        <w:tc>
          <w:tcPr>
            <w:tcW w:w="851" w:type="dxa"/>
            <w:tcBorders>
              <w:top w:val="nil"/>
              <w:left w:val="nil"/>
              <w:bottom w:val="single" w:sz="4" w:space="0" w:color="auto"/>
              <w:right w:val="single" w:sz="4" w:space="0" w:color="auto"/>
            </w:tcBorders>
            <w:shd w:val="clear" w:color="auto" w:fill="auto"/>
            <w:vAlign w:val="center"/>
            <w:hideMark/>
          </w:tcPr>
          <w:p w14:paraId="59AA0AD7" w14:textId="77777777" w:rsidR="00E9624B" w:rsidRPr="00482985" w:rsidRDefault="00E9624B" w:rsidP="00A50374">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0,0</w:t>
            </w:r>
          </w:p>
        </w:tc>
        <w:tc>
          <w:tcPr>
            <w:tcW w:w="1275" w:type="dxa"/>
            <w:tcBorders>
              <w:top w:val="nil"/>
              <w:left w:val="nil"/>
              <w:bottom w:val="single" w:sz="4" w:space="0" w:color="auto"/>
              <w:right w:val="single" w:sz="4" w:space="0" w:color="auto"/>
            </w:tcBorders>
            <w:shd w:val="clear" w:color="auto" w:fill="auto"/>
            <w:vAlign w:val="center"/>
            <w:hideMark/>
          </w:tcPr>
          <w:p w14:paraId="6B6EB01F" w14:textId="77777777" w:rsidR="00E9624B" w:rsidRPr="00482985" w:rsidRDefault="00E9624B" w:rsidP="00A50374">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50.842,1</w:t>
            </w:r>
          </w:p>
        </w:tc>
        <w:tc>
          <w:tcPr>
            <w:tcW w:w="851" w:type="dxa"/>
            <w:tcBorders>
              <w:top w:val="nil"/>
              <w:left w:val="nil"/>
              <w:bottom w:val="single" w:sz="4" w:space="0" w:color="auto"/>
              <w:right w:val="single" w:sz="4" w:space="0" w:color="auto"/>
            </w:tcBorders>
            <w:shd w:val="clear" w:color="auto" w:fill="auto"/>
            <w:vAlign w:val="center"/>
            <w:hideMark/>
          </w:tcPr>
          <w:p w14:paraId="1067832F" w14:textId="77777777" w:rsidR="00E9624B" w:rsidRPr="00482985" w:rsidRDefault="00E9624B" w:rsidP="00A50374">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9,6</w:t>
            </w:r>
          </w:p>
        </w:tc>
        <w:tc>
          <w:tcPr>
            <w:tcW w:w="1134" w:type="dxa"/>
            <w:tcBorders>
              <w:top w:val="nil"/>
              <w:left w:val="nil"/>
              <w:bottom w:val="single" w:sz="4" w:space="0" w:color="auto"/>
              <w:right w:val="single" w:sz="4" w:space="0" w:color="auto"/>
            </w:tcBorders>
            <w:shd w:val="clear" w:color="auto" w:fill="auto"/>
            <w:noWrap/>
            <w:vAlign w:val="center"/>
            <w:hideMark/>
          </w:tcPr>
          <w:p w14:paraId="6E206788" w14:textId="77777777" w:rsidR="00E9624B" w:rsidRPr="00482985" w:rsidRDefault="00E9624B" w:rsidP="00A50374">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50.820,4</w:t>
            </w:r>
          </w:p>
        </w:tc>
      </w:tr>
      <w:tr w:rsidR="00DF2E0B" w:rsidRPr="00482985" w14:paraId="65D45D46" w14:textId="77777777" w:rsidTr="00346746">
        <w:trPr>
          <w:trHeight w:val="58"/>
        </w:trPr>
        <w:tc>
          <w:tcPr>
            <w:tcW w:w="3969" w:type="dxa"/>
            <w:tcBorders>
              <w:top w:val="nil"/>
              <w:left w:val="single" w:sz="4" w:space="0" w:color="auto"/>
              <w:bottom w:val="single" w:sz="4" w:space="0" w:color="auto"/>
              <w:right w:val="single" w:sz="4" w:space="0" w:color="auto"/>
            </w:tcBorders>
            <w:shd w:val="clear" w:color="auto" w:fill="auto"/>
            <w:vAlign w:val="bottom"/>
            <w:hideMark/>
          </w:tcPr>
          <w:p w14:paraId="2397177E" w14:textId="77777777" w:rsidR="00E9624B" w:rsidRPr="00482985" w:rsidRDefault="00E9624B" w:rsidP="00A50374">
            <w:pPr>
              <w:spacing w:after="0" w:line="240" w:lineRule="auto"/>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544 „Alte datorii curente”</w:t>
            </w:r>
          </w:p>
        </w:tc>
        <w:tc>
          <w:tcPr>
            <w:tcW w:w="1276" w:type="dxa"/>
            <w:tcBorders>
              <w:top w:val="nil"/>
              <w:left w:val="nil"/>
              <w:bottom w:val="single" w:sz="4" w:space="0" w:color="auto"/>
              <w:right w:val="single" w:sz="4" w:space="0" w:color="auto"/>
            </w:tcBorders>
            <w:shd w:val="clear" w:color="auto" w:fill="auto"/>
            <w:vAlign w:val="bottom"/>
            <w:hideMark/>
          </w:tcPr>
          <w:p w14:paraId="766CFFD5" w14:textId="77777777" w:rsidR="00E9624B" w:rsidRPr="00482985" w:rsidRDefault="00E9624B" w:rsidP="00A50374">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10,2</w:t>
            </w:r>
          </w:p>
        </w:tc>
        <w:tc>
          <w:tcPr>
            <w:tcW w:w="851" w:type="dxa"/>
            <w:tcBorders>
              <w:top w:val="nil"/>
              <w:left w:val="nil"/>
              <w:bottom w:val="single" w:sz="4" w:space="0" w:color="auto"/>
              <w:right w:val="single" w:sz="4" w:space="0" w:color="auto"/>
            </w:tcBorders>
            <w:shd w:val="clear" w:color="auto" w:fill="auto"/>
            <w:vAlign w:val="bottom"/>
            <w:hideMark/>
          </w:tcPr>
          <w:p w14:paraId="4E9F7E06" w14:textId="77777777" w:rsidR="00E9624B" w:rsidRPr="00482985" w:rsidRDefault="00E9624B" w:rsidP="00A50374">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0,0</w:t>
            </w:r>
          </w:p>
        </w:tc>
        <w:tc>
          <w:tcPr>
            <w:tcW w:w="1275" w:type="dxa"/>
            <w:tcBorders>
              <w:top w:val="nil"/>
              <w:left w:val="nil"/>
              <w:bottom w:val="single" w:sz="4" w:space="0" w:color="auto"/>
              <w:right w:val="single" w:sz="4" w:space="0" w:color="auto"/>
            </w:tcBorders>
            <w:shd w:val="clear" w:color="auto" w:fill="auto"/>
            <w:vAlign w:val="bottom"/>
            <w:hideMark/>
          </w:tcPr>
          <w:p w14:paraId="57B27888" w14:textId="77777777" w:rsidR="00E9624B" w:rsidRPr="00482985" w:rsidRDefault="00E9624B" w:rsidP="00A50374">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969,6</w:t>
            </w:r>
          </w:p>
        </w:tc>
        <w:tc>
          <w:tcPr>
            <w:tcW w:w="851" w:type="dxa"/>
            <w:tcBorders>
              <w:top w:val="nil"/>
              <w:left w:val="nil"/>
              <w:bottom w:val="single" w:sz="4" w:space="0" w:color="auto"/>
              <w:right w:val="single" w:sz="4" w:space="0" w:color="auto"/>
            </w:tcBorders>
            <w:shd w:val="clear" w:color="auto" w:fill="auto"/>
            <w:vAlign w:val="bottom"/>
            <w:hideMark/>
          </w:tcPr>
          <w:p w14:paraId="74C6D6C4" w14:textId="77777777" w:rsidR="00E9624B" w:rsidRPr="00482985" w:rsidRDefault="00E9624B" w:rsidP="00A50374">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0,2</w:t>
            </w:r>
          </w:p>
        </w:tc>
        <w:tc>
          <w:tcPr>
            <w:tcW w:w="1134" w:type="dxa"/>
            <w:tcBorders>
              <w:top w:val="nil"/>
              <w:left w:val="nil"/>
              <w:bottom w:val="single" w:sz="4" w:space="0" w:color="auto"/>
              <w:right w:val="single" w:sz="4" w:space="0" w:color="auto"/>
            </w:tcBorders>
            <w:shd w:val="clear" w:color="auto" w:fill="auto"/>
            <w:noWrap/>
            <w:vAlign w:val="center"/>
            <w:hideMark/>
          </w:tcPr>
          <w:p w14:paraId="0B2A037C" w14:textId="77777777" w:rsidR="00E9624B" w:rsidRPr="00482985" w:rsidRDefault="00E9624B" w:rsidP="00A50374">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959,4</w:t>
            </w:r>
          </w:p>
        </w:tc>
      </w:tr>
      <w:tr w:rsidR="00DF2E0B" w:rsidRPr="00482985" w14:paraId="2B0019B5" w14:textId="77777777" w:rsidTr="00346746">
        <w:trPr>
          <w:trHeight w:val="58"/>
        </w:trPr>
        <w:tc>
          <w:tcPr>
            <w:tcW w:w="3969" w:type="dxa"/>
            <w:tcBorders>
              <w:top w:val="nil"/>
              <w:left w:val="single" w:sz="4" w:space="0" w:color="auto"/>
              <w:bottom w:val="single" w:sz="4" w:space="0" w:color="auto"/>
              <w:right w:val="single" w:sz="4" w:space="0" w:color="auto"/>
            </w:tcBorders>
            <w:shd w:val="clear" w:color="auto" w:fill="auto"/>
            <w:noWrap/>
            <w:vAlign w:val="bottom"/>
            <w:hideMark/>
          </w:tcPr>
          <w:p w14:paraId="1F0B2D3C" w14:textId="77777777" w:rsidR="00E9624B" w:rsidRPr="00482985" w:rsidRDefault="00E9624B" w:rsidP="00A50374">
            <w:pPr>
              <w:spacing w:after="0" w:line="240" w:lineRule="auto"/>
              <w:rPr>
                <w:rFonts w:ascii="Times New Roman" w:eastAsia="Times New Roman" w:hAnsi="Times New Roman"/>
                <w:color w:val="000000"/>
                <w:lang w:val="ro-MD"/>
              </w:rPr>
            </w:pPr>
            <w:r w:rsidRPr="00482985">
              <w:rPr>
                <w:rFonts w:ascii="Times New Roman" w:eastAsia="Times New Roman" w:hAnsi="Times New Roman"/>
                <w:color w:val="000000"/>
                <w:lang w:val="ro-MD"/>
              </w:rPr>
              <w:t>538 „Provizioane”</w:t>
            </w:r>
          </w:p>
        </w:tc>
        <w:tc>
          <w:tcPr>
            <w:tcW w:w="1276" w:type="dxa"/>
            <w:tcBorders>
              <w:top w:val="nil"/>
              <w:left w:val="nil"/>
              <w:bottom w:val="single" w:sz="4" w:space="0" w:color="auto"/>
              <w:right w:val="single" w:sz="4" w:space="0" w:color="auto"/>
            </w:tcBorders>
            <w:shd w:val="clear" w:color="auto" w:fill="auto"/>
            <w:noWrap/>
            <w:vAlign w:val="bottom"/>
            <w:hideMark/>
          </w:tcPr>
          <w:p w14:paraId="0AD3125E" w14:textId="77777777" w:rsidR="00E9624B" w:rsidRPr="00482985" w:rsidRDefault="00E9624B" w:rsidP="00A50374">
            <w:pPr>
              <w:spacing w:after="0" w:line="240" w:lineRule="auto"/>
              <w:jc w:val="right"/>
              <w:rPr>
                <w:rFonts w:ascii="Times New Roman" w:eastAsia="Times New Roman" w:hAnsi="Times New Roman"/>
                <w:color w:val="000000"/>
                <w:lang w:val="ro-MD"/>
              </w:rPr>
            </w:pPr>
            <w:r w:rsidRPr="00482985">
              <w:rPr>
                <w:rFonts w:ascii="Times New Roman" w:eastAsia="Times New Roman" w:hAnsi="Times New Roman"/>
                <w:color w:val="000000"/>
                <w:lang w:val="ro-MD"/>
              </w:rPr>
              <w:t>32,7</w:t>
            </w:r>
          </w:p>
        </w:tc>
        <w:tc>
          <w:tcPr>
            <w:tcW w:w="851" w:type="dxa"/>
            <w:tcBorders>
              <w:top w:val="nil"/>
              <w:left w:val="nil"/>
              <w:bottom w:val="single" w:sz="4" w:space="0" w:color="auto"/>
              <w:right w:val="single" w:sz="4" w:space="0" w:color="auto"/>
            </w:tcBorders>
            <w:shd w:val="clear" w:color="auto" w:fill="auto"/>
            <w:noWrap/>
            <w:vAlign w:val="bottom"/>
            <w:hideMark/>
          </w:tcPr>
          <w:p w14:paraId="5E746322" w14:textId="77777777" w:rsidR="00E9624B" w:rsidRPr="00482985" w:rsidRDefault="00E9624B" w:rsidP="00A50374">
            <w:pPr>
              <w:spacing w:after="0" w:line="240" w:lineRule="auto"/>
              <w:jc w:val="right"/>
              <w:rPr>
                <w:rFonts w:ascii="Times New Roman" w:eastAsia="Times New Roman" w:hAnsi="Times New Roman"/>
                <w:color w:val="000000"/>
                <w:lang w:val="ro-MD"/>
              </w:rPr>
            </w:pPr>
            <w:r w:rsidRPr="00482985">
              <w:rPr>
                <w:rFonts w:ascii="Times New Roman" w:eastAsia="Times New Roman" w:hAnsi="Times New Roman"/>
                <w:color w:val="000000"/>
                <w:lang w:val="ro-MD"/>
              </w:rPr>
              <w:t>0,0</w:t>
            </w:r>
          </w:p>
        </w:tc>
        <w:tc>
          <w:tcPr>
            <w:tcW w:w="1275" w:type="dxa"/>
            <w:tcBorders>
              <w:top w:val="nil"/>
              <w:left w:val="nil"/>
              <w:bottom w:val="single" w:sz="4" w:space="0" w:color="auto"/>
              <w:right w:val="single" w:sz="4" w:space="0" w:color="auto"/>
            </w:tcBorders>
            <w:shd w:val="clear" w:color="auto" w:fill="auto"/>
            <w:noWrap/>
            <w:vAlign w:val="bottom"/>
            <w:hideMark/>
          </w:tcPr>
          <w:p w14:paraId="320BF807" w14:textId="77777777" w:rsidR="00E9624B" w:rsidRPr="00482985" w:rsidRDefault="00E9624B" w:rsidP="00A50374">
            <w:pPr>
              <w:spacing w:after="0" w:line="240" w:lineRule="auto"/>
              <w:jc w:val="right"/>
              <w:rPr>
                <w:rFonts w:ascii="Times New Roman" w:eastAsia="Times New Roman" w:hAnsi="Times New Roman"/>
                <w:color w:val="000000"/>
                <w:lang w:val="ro-MD"/>
              </w:rPr>
            </w:pPr>
            <w:r w:rsidRPr="00482985">
              <w:rPr>
                <w:rFonts w:ascii="Times New Roman" w:eastAsia="Times New Roman" w:hAnsi="Times New Roman"/>
                <w:color w:val="000000"/>
                <w:lang w:val="ro-MD"/>
              </w:rPr>
              <w:t>22.243,8</w:t>
            </w:r>
          </w:p>
        </w:tc>
        <w:tc>
          <w:tcPr>
            <w:tcW w:w="851" w:type="dxa"/>
            <w:tcBorders>
              <w:top w:val="nil"/>
              <w:left w:val="nil"/>
              <w:bottom w:val="single" w:sz="4" w:space="0" w:color="auto"/>
              <w:right w:val="single" w:sz="4" w:space="0" w:color="auto"/>
            </w:tcBorders>
            <w:shd w:val="clear" w:color="auto" w:fill="auto"/>
            <w:noWrap/>
            <w:vAlign w:val="bottom"/>
            <w:hideMark/>
          </w:tcPr>
          <w:p w14:paraId="1036F4DF" w14:textId="77777777" w:rsidR="00E9624B" w:rsidRPr="00482985" w:rsidRDefault="00E9624B" w:rsidP="00A50374">
            <w:pPr>
              <w:spacing w:after="0" w:line="240" w:lineRule="auto"/>
              <w:jc w:val="right"/>
              <w:rPr>
                <w:rFonts w:ascii="Times New Roman" w:eastAsia="Times New Roman" w:hAnsi="Times New Roman"/>
                <w:color w:val="000000"/>
                <w:lang w:val="ro-MD"/>
              </w:rPr>
            </w:pPr>
            <w:r w:rsidRPr="00482985">
              <w:rPr>
                <w:rFonts w:ascii="Times New Roman" w:eastAsia="Times New Roman" w:hAnsi="Times New Roman"/>
                <w:color w:val="000000"/>
                <w:lang w:val="ro-MD"/>
              </w:rPr>
              <w:t>4,2</w:t>
            </w:r>
          </w:p>
        </w:tc>
        <w:tc>
          <w:tcPr>
            <w:tcW w:w="1134" w:type="dxa"/>
            <w:tcBorders>
              <w:top w:val="nil"/>
              <w:left w:val="nil"/>
              <w:bottom w:val="single" w:sz="4" w:space="0" w:color="auto"/>
              <w:right w:val="single" w:sz="4" w:space="0" w:color="auto"/>
            </w:tcBorders>
            <w:shd w:val="clear" w:color="auto" w:fill="auto"/>
            <w:noWrap/>
            <w:vAlign w:val="bottom"/>
            <w:hideMark/>
          </w:tcPr>
          <w:p w14:paraId="275CB7B3" w14:textId="77777777" w:rsidR="00E9624B" w:rsidRPr="00482985" w:rsidRDefault="00E9624B" w:rsidP="00A50374">
            <w:pPr>
              <w:spacing w:after="0" w:line="240" w:lineRule="auto"/>
              <w:jc w:val="right"/>
              <w:rPr>
                <w:rFonts w:ascii="Times New Roman" w:eastAsia="Times New Roman" w:hAnsi="Times New Roman"/>
                <w:color w:val="000000"/>
                <w:lang w:val="ro-MD"/>
              </w:rPr>
            </w:pPr>
            <w:r w:rsidRPr="00482985">
              <w:rPr>
                <w:rFonts w:ascii="Times New Roman" w:eastAsia="Times New Roman" w:hAnsi="Times New Roman"/>
                <w:color w:val="000000"/>
                <w:lang w:val="ro-MD"/>
              </w:rPr>
              <w:t>22.211,1</w:t>
            </w:r>
          </w:p>
        </w:tc>
      </w:tr>
    </w:tbl>
    <w:p w14:paraId="3B1A78C8" w14:textId="74F61EAC" w:rsidR="002C0EC6" w:rsidRPr="00482985" w:rsidRDefault="002C0EC6" w:rsidP="008E14E7">
      <w:pPr>
        <w:spacing w:after="0" w:line="276" w:lineRule="auto"/>
        <w:contextualSpacing/>
        <w:rPr>
          <w:rFonts w:ascii="Times New Roman" w:hAnsi="Times New Roman"/>
          <w:sz w:val="20"/>
          <w:szCs w:val="20"/>
          <w:lang w:val="ro-MD"/>
        </w:rPr>
      </w:pPr>
      <w:r w:rsidRPr="00D27FA1">
        <w:rPr>
          <w:rFonts w:ascii="Times New Roman" w:hAnsi="Times New Roman"/>
          <w:b/>
          <w:i/>
          <w:iCs/>
          <w:sz w:val="20"/>
          <w:szCs w:val="20"/>
          <w:lang w:val="ro-MD"/>
        </w:rPr>
        <w:t>Sursa:</w:t>
      </w:r>
      <w:r w:rsidRPr="00482985">
        <w:rPr>
          <w:rFonts w:ascii="Times New Roman" w:hAnsi="Times New Roman"/>
          <w:b/>
          <w:i/>
          <w:iCs/>
          <w:sz w:val="20"/>
          <w:szCs w:val="20"/>
          <w:lang w:val="ro-MD"/>
        </w:rPr>
        <w:t xml:space="preserve">  </w:t>
      </w:r>
      <w:r w:rsidR="00C02C21" w:rsidRPr="00072937">
        <w:rPr>
          <w:rFonts w:ascii="Times New Roman" w:hAnsi="Times New Roman"/>
          <w:i/>
          <w:iCs/>
          <w:sz w:val="20"/>
          <w:szCs w:val="20"/>
          <w:lang w:val="ro-MD"/>
        </w:rPr>
        <w:t>Situațiile financiare ale</w:t>
      </w:r>
      <w:r w:rsidRPr="00072937">
        <w:rPr>
          <w:rFonts w:ascii="Times New Roman" w:hAnsi="Times New Roman"/>
          <w:i/>
          <w:iCs/>
          <w:sz w:val="20"/>
          <w:szCs w:val="20"/>
          <w:lang w:val="ro-MD"/>
        </w:rPr>
        <w:t xml:space="preserve"> S</w:t>
      </w:r>
      <w:r w:rsidR="004611A0" w:rsidRPr="00072937">
        <w:rPr>
          <w:rFonts w:ascii="Times New Roman" w:hAnsi="Times New Roman"/>
          <w:i/>
          <w:iCs/>
          <w:sz w:val="20"/>
          <w:szCs w:val="20"/>
          <w:lang w:val="ro-MD"/>
        </w:rPr>
        <w:t>.</w:t>
      </w:r>
      <w:r w:rsidRPr="00072937">
        <w:rPr>
          <w:rFonts w:ascii="Times New Roman" w:hAnsi="Times New Roman"/>
          <w:i/>
          <w:iCs/>
          <w:sz w:val="20"/>
          <w:szCs w:val="20"/>
          <w:lang w:val="ro-MD"/>
        </w:rPr>
        <w:t>A</w:t>
      </w:r>
      <w:r w:rsidR="004611A0" w:rsidRPr="00072937">
        <w:rPr>
          <w:rFonts w:ascii="Times New Roman" w:hAnsi="Times New Roman"/>
          <w:i/>
          <w:iCs/>
          <w:sz w:val="20"/>
          <w:szCs w:val="20"/>
          <w:lang w:val="ro-MD"/>
        </w:rPr>
        <w:t>.</w:t>
      </w:r>
      <w:r w:rsidRPr="00072937">
        <w:rPr>
          <w:rFonts w:ascii="Times New Roman" w:hAnsi="Times New Roman"/>
          <w:i/>
          <w:iCs/>
          <w:sz w:val="20"/>
          <w:szCs w:val="20"/>
          <w:lang w:val="ro-MD"/>
        </w:rPr>
        <w:t xml:space="preserve"> „FEE-Nord” </w:t>
      </w:r>
      <w:r w:rsidR="00E678F7">
        <w:rPr>
          <w:rFonts w:ascii="Times New Roman" w:hAnsi="Times New Roman"/>
          <w:i/>
          <w:iCs/>
          <w:sz w:val="20"/>
          <w:szCs w:val="20"/>
          <w:lang w:val="ro-MD"/>
        </w:rPr>
        <w:t xml:space="preserve">din </w:t>
      </w:r>
      <w:r w:rsidRPr="00072937">
        <w:rPr>
          <w:rFonts w:ascii="Times New Roman" w:hAnsi="Times New Roman"/>
          <w:i/>
          <w:iCs/>
          <w:sz w:val="20"/>
          <w:szCs w:val="20"/>
          <w:lang w:val="ro-MD"/>
        </w:rPr>
        <w:t>31.12.2021 și 31.12.2022</w:t>
      </w:r>
      <w:r w:rsidRPr="00482985">
        <w:rPr>
          <w:rFonts w:ascii="Times New Roman" w:hAnsi="Times New Roman"/>
          <w:b/>
          <w:i/>
          <w:iCs/>
          <w:sz w:val="20"/>
          <w:szCs w:val="20"/>
          <w:lang w:val="ro-MD"/>
        </w:rPr>
        <w:t>.</w:t>
      </w:r>
    </w:p>
    <w:p w14:paraId="4C51DD4E" w14:textId="5495A846" w:rsidR="002C0EC6" w:rsidRPr="00482985" w:rsidRDefault="002C0EC6" w:rsidP="00346746">
      <w:pPr>
        <w:spacing w:before="240" w:after="0" w:line="276" w:lineRule="auto"/>
        <w:ind w:firstLine="709"/>
        <w:jc w:val="both"/>
        <w:rPr>
          <w:rFonts w:ascii="Times New Roman" w:eastAsia="Times New Roman" w:hAnsi="Times New Roman"/>
          <w:color w:val="C00000"/>
          <w:sz w:val="24"/>
          <w:szCs w:val="24"/>
          <w:lang w:val="ro-MD"/>
        </w:rPr>
      </w:pPr>
      <w:r w:rsidRPr="00482985">
        <w:rPr>
          <w:rFonts w:ascii="Times New Roman" w:hAnsi="Times New Roman"/>
          <w:sz w:val="24"/>
          <w:szCs w:val="24"/>
          <w:lang w:val="ro-MD"/>
        </w:rPr>
        <w:t xml:space="preserve">Analizând datoriile entității, auditul denotă că ponderea cea mai mare </w:t>
      </w:r>
      <w:r w:rsidR="00DE66F6">
        <w:rPr>
          <w:rFonts w:ascii="Times New Roman" w:hAnsi="Times New Roman"/>
          <w:sz w:val="24"/>
          <w:szCs w:val="24"/>
          <w:lang w:val="ro-MD"/>
        </w:rPr>
        <w:t>î</w:t>
      </w:r>
      <w:r w:rsidRPr="00482985">
        <w:rPr>
          <w:rFonts w:ascii="Times New Roman" w:hAnsi="Times New Roman"/>
          <w:sz w:val="24"/>
          <w:szCs w:val="24"/>
          <w:lang w:val="ro-MD"/>
        </w:rPr>
        <w:t xml:space="preserve">n totalul acestora o </w:t>
      </w:r>
      <w:r w:rsidR="00DE66F6">
        <w:rPr>
          <w:rFonts w:ascii="Times New Roman" w:hAnsi="Times New Roman"/>
          <w:sz w:val="24"/>
          <w:szCs w:val="24"/>
          <w:lang w:val="ro-MD"/>
        </w:rPr>
        <w:t>dețin</w:t>
      </w:r>
      <w:r w:rsidRPr="00482985">
        <w:rPr>
          <w:rFonts w:ascii="Times New Roman" w:hAnsi="Times New Roman"/>
          <w:sz w:val="24"/>
          <w:szCs w:val="24"/>
          <w:lang w:val="ro-MD"/>
        </w:rPr>
        <w:t xml:space="preserve"> datoriile comerciale curente ale entității</w:t>
      </w:r>
      <w:r w:rsidR="00DE66F6">
        <w:rPr>
          <w:rFonts w:ascii="Times New Roman" w:hAnsi="Times New Roman"/>
          <w:sz w:val="24"/>
          <w:szCs w:val="24"/>
          <w:lang w:val="ro-MD"/>
        </w:rPr>
        <w:t>,</w:t>
      </w:r>
      <w:r w:rsidRPr="00482985">
        <w:rPr>
          <w:rFonts w:ascii="Times New Roman" w:hAnsi="Times New Roman"/>
          <w:sz w:val="24"/>
          <w:szCs w:val="24"/>
          <w:lang w:val="ro-MD"/>
        </w:rPr>
        <w:t xml:space="preserve"> în sumă totală de </w:t>
      </w:r>
      <w:r w:rsidRPr="00482985">
        <w:rPr>
          <w:rFonts w:ascii="Times New Roman" w:eastAsia="Times New Roman" w:hAnsi="Times New Roman"/>
          <w:color w:val="000000"/>
          <w:sz w:val="24"/>
          <w:szCs w:val="24"/>
          <w:lang w:val="ro-MD"/>
        </w:rPr>
        <w:t>439</w:t>
      </w:r>
      <w:r w:rsidR="00353A73" w:rsidRPr="00482985">
        <w:rPr>
          <w:rFonts w:ascii="Times New Roman" w:eastAsia="Times New Roman" w:hAnsi="Times New Roman"/>
          <w:color w:val="000000"/>
          <w:sz w:val="24"/>
          <w:szCs w:val="24"/>
          <w:lang w:val="ro-MD"/>
        </w:rPr>
        <w:t>,</w:t>
      </w:r>
      <w:r w:rsidR="00A50374" w:rsidRPr="00482985">
        <w:rPr>
          <w:rFonts w:ascii="Times New Roman" w:eastAsia="Times New Roman" w:hAnsi="Times New Roman"/>
          <w:color w:val="000000"/>
          <w:sz w:val="24"/>
          <w:szCs w:val="24"/>
          <w:lang w:val="ro-MD"/>
        </w:rPr>
        <w:t>08</w:t>
      </w:r>
      <w:r w:rsidRPr="00482985">
        <w:rPr>
          <w:rFonts w:ascii="Times New Roman" w:eastAsia="Times New Roman" w:hAnsi="Times New Roman"/>
          <w:color w:val="000000"/>
          <w:sz w:val="24"/>
          <w:szCs w:val="24"/>
          <w:lang w:val="ro-MD"/>
        </w:rPr>
        <w:t xml:space="preserve"> mi</w:t>
      </w:r>
      <w:r w:rsidR="00353A73" w:rsidRPr="00482985">
        <w:rPr>
          <w:rFonts w:ascii="Times New Roman" w:eastAsia="Times New Roman" w:hAnsi="Times New Roman"/>
          <w:color w:val="000000"/>
          <w:sz w:val="24"/>
          <w:szCs w:val="24"/>
          <w:lang w:val="ro-MD"/>
        </w:rPr>
        <w:t>l.</w:t>
      </w:r>
      <w:r w:rsidRPr="00482985">
        <w:rPr>
          <w:rFonts w:ascii="Times New Roman" w:eastAsia="Times New Roman" w:hAnsi="Times New Roman"/>
          <w:color w:val="000000"/>
          <w:sz w:val="24"/>
          <w:szCs w:val="24"/>
          <w:lang w:val="ro-MD"/>
        </w:rPr>
        <w:t xml:space="preserve"> lei (</w:t>
      </w:r>
      <w:r w:rsidRPr="00482985">
        <w:rPr>
          <w:rFonts w:ascii="Times New Roman" w:hAnsi="Times New Roman"/>
          <w:sz w:val="24"/>
          <w:szCs w:val="24"/>
          <w:lang w:val="ro-MD"/>
        </w:rPr>
        <w:t xml:space="preserve">83,2%), care în anul 2022 s-au majorat semnificativ față de anul 2021 cu </w:t>
      </w:r>
      <w:r w:rsidRPr="00482985">
        <w:rPr>
          <w:rFonts w:ascii="Times New Roman" w:eastAsia="Times New Roman" w:hAnsi="Times New Roman"/>
          <w:color w:val="000000"/>
          <w:sz w:val="24"/>
          <w:szCs w:val="24"/>
          <w:lang w:val="ro-MD"/>
        </w:rPr>
        <w:t>192</w:t>
      </w:r>
      <w:r w:rsidR="00353A73" w:rsidRPr="00482985">
        <w:rPr>
          <w:rFonts w:ascii="Times New Roman" w:eastAsia="Times New Roman" w:hAnsi="Times New Roman"/>
          <w:color w:val="000000"/>
          <w:sz w:val="24"/>
          <w:szCs w:val="24"/>
          <w:lang w:val="ro-MD"/>
        </w:rPr>
        <w:t>,</w:t>
      </w:r>
      <w:r w:rsidR="00A50374" w:rsidRPr="00482985">
        <w:rPr>
          <w:rFonts w:ascii="Times New Roman" w:eastAsia="Times New Roman" w:hAnsi="Times New Roman"/>
          <w:color w:val="000000"/>
          <w:sz w:val="24"/>
          <w:szCs w:val="24"/>
          <w:lang w:val="ro-MD"/>
        </w:rPr>
        <w:t>86</w:t>
      </w:r>
      <w:r w:rsidRPr="00482985">
        <w:rPr>
          <w:rFonts w:ascii="Times New Roman" w:eastAsia="Times New Roman" w:hAnsi="Times New Roman"/>
          <w:color w:val="000000"/>
          <w:sz w:val="24"/>
          <w:szCs w:val="24"/>
          <w:lang w:val="ro-MD"/>
        </w:rPr>
        <w:t xml:space="preserve"> mi</w:t>
      </w:r>
      <w:r w:rsidR="00353A73" w:rsidRPr="00482985">
        <w:rPr>
          <w:rFonts w:ascii="Times New Roman" w:eastAsia="Times New Roman" w:hAnsi="Times New Roman"/>
          <w:color w:val="000000"/>
          <w:sz w:val="24"/>
          <w:szCs w:val="24"/>
          <w:lang w:val="ro-MD"/>
        </w:rPr>
        <w:t>l.</w:t>
      </w:r>
      <w:r w:rsidRPr="00482985">
        <w:rPr>
          <w:rFonts w:ascii="Times New Roman" w:eastAsia="Times New Roman" w:hAnsi="Times New Roman"/>
          <w:color w:val="000000"/>
          <w:sz w:val="24"/>
          <w:szCs w:val="24"/>
          <w:lang w:val="ro-MD"/>
        </w:rPr>
        <w:t xml:space="preserve"> lei (78,3%). Din valoarea totală a datoriilor comerciale înregistrate la 31.12.2022, </w:t>
      </w:r>
      <w:r w:rsidRPr="00482985">
        <w:rPr>
          <w:rFonts w:ascii="Times New Roman" w:hAnsi="Times New Roman"/>
          <w:sz w:val="24"/>
          <w:szCs w:val="24"/>
          <w:lang w:val="ro-MD"/>
        </w:rPr>
        <w:t>438</w:t>
      </w:r>
      <w:r w:rsidR="00353A73" w:rsidRPr="00482985">
        <w:rPr>
          <w:rFonts w:ascii="Times New Roman" w:hAnsi="Times New Roman"/>
          <w:sz w:val="24"/>
          <w:szCs w:val="24"/>
          <w:lang w:val="ro-MD"/>
        </w:rPr>
        <w:t>,4</w:t>
      </w:r>
      <w:r w:rsidRPr="00482985">
        <w:rPr>
          <w:rFonts w:ascii="Times New Roman" w:hAnsi="Times New Roman"/>
          <w:sz w:val="24"/>
          <w:szCs w:val="24"/>
          <w:lang w:val="ro-MD"/>
        </w:rPr>
        <w:t xml:space="preserve"> mi</w:t>
      </w:r>
      <w:r w:rsidR="00353A73" w:rsidRPr="00482985">
        <w:rPr>
          <w:rFonts w:ascii="Times New Roman" w:hAnsi="Times New Roman"/>
          <w:sz w:val="24"/>
          <w:szCs w:val="24"/>
          <w:lang w:val="ro-MD"/>
        </w:rPr>
        <w:t>l.</w:t>
      </w:r>
      <w:r w:rsidRPr="00482985">
        <w:rPr>
          <w:rFonts w:ascii="Times New Roman" w:hAnsi="Times New Roman"/>
          <w:sz w:val="24"/>
          <w:szCs w:val="24"/>
          <w:lang w:val="ro-MD"/>
        </w:rPr>
        <w:t xml:space="preserve"> lei</w:t>
      </w:r>
      <w:r w:rsidR="00DE66F6">
        <w:rPr>
          <w:rFonts w:ascii="Times New Roman" w:hAnsi="Times New Roman"/>
          <w:sz w:val="24"/>
          <w:szCs w:val="24"/>
          <w:lang w:val="ro-MD"/>
        </w:rPr>
        <w:t>,</w:t>
      </w:r>
      <w:r w:rsidRPr="00482985">
        <w:rPr>
          <w:rFonts w:ascii="Times New Roman" w:hAnsi="Times New Roman"/>
          <w:sz w:val="24"/>
          <w:szCs w:val="24"/>
          <w:lang w:val="ro-MD"/>
        </w:rPr>
        <w:t xml:space="preserve"> sau 99,8%</w:t>
      </w:r>
      <w:r w:rsidR="00184C69">
        <w:rPr>
          <w:rFonts w:ascii="Times New Roman" w:hAnsi="Times New Roman"/>
          <w:sz w:val="24"/>
          <w:szCs w:val="24"/>
          <w:lang w:val="ro-MD"/>
        </w:rPr>
        <w:t>,</w:t>
      </w:r>
      <w:r w:rsidRPr="00482985">
        <w:rPr>
          <w:rFonts w:ascii="Times New Roman" w:hAnsi="Times New Roman"/>
          <w:sz w:val="24"/>
          <w:szCs w:val="24"/>
          <w:lang w:val="ro-MD"/>
        </w:rPr>
        <w:t xml:space="preserve"> sunt datoriile înregistrate față de 5 agenți economici: S</w:t>
      </w:r>
      <w:r w:rsidR="00BD0FA8" w:rsidRPr="00482985">
        <w:rPr>
          <w:rFonts w:ascii="Times New Roman" w:hAnsi="Times New Roman"/>
          <w:sz w:val="24"/>
          <w:szCs w:val="24"/>
          <w:lang w:val="ro-MD"/>
        </w:rPr>
        <w:t>.</w:t>
      </w:r>
      <w:r w:rsidRPr="00482985">
        <w:rPr>
          <w:rFonts w:ascii="Times New Roman" w:hAnsi="Times New Roman"/>
          <w:sz w:val="24"/>
          <w:szCs w:val="24"/>
          <w:lang w:val="ro-MD"/>
        </w:rPr>
        <w:t>A</w:t>
      </w:r>
      <w:r w:rsidR="00BD0FA8" w:rsidRPr="00482985">
        <w:rPr>
          <w:rFonts w:ascii="Times New Roman" w:hAnsi="Times New Roman"/>
          <w:sz w:val="24"/>
          <w:szCs w:val="24"/>
          <w:lang w:val="ro-MD"/>
        </w:rPr>
        <w:t>.</w:t>
      </w:r>
      <w:r w:rsidRPr="00482985">
        <w:rPr>
          <w:rFonts w:ascii="Times New Roman" w:hAnsi="Times New Roman"/>
          <w:sz w:val="24"/>
          <w:szCs w:val="24"/>
          <w:lang w:val="ro-MD"/>
        </w:rPr>
        <w:t xml:space="preserve"> „Energocom” – 296</w:t>
      </w:r>
      <w:r w:rsidR="005C0ECC" w:rsidRPr="00482985">
        <w:rPr>
          <w:rFonts w:ascii="Times New Roman" w:hAnsi="Times New Roman"/>
          <w:sz w:val="24"/>
          <w:szCs w:val="24"/>
          <w:lang w:val="ro-MD"/>
        </w:rPr>
        <w:t>,</w:t>
      </w:r>
      <w:r w:rsidRPr="00482985">
        <w:rPr>
          <w:rFonts w:ascii="Times New Roman" w:hAnsi="Times New Roman"/>
          <w:sz w:val="24"/>
          <w:szCs w:val="24"/>
          <w:lang w:val="ro-MD"/>
        </w:rPr>
        <w:t>5</w:t>
      </w:r>
      <w:r w:rsidR="005C0ECC" w:rsidRPr="00482985">
        <w:rPr>
          <w:rFonts w:ascii="Times New Roman" w:hAnsi="Times New Roman"/>
          <w:sz w:val="24"/>
          <w:szCs w:val="24"/>
          <w:lang w:val="ro-MD"/>
        </w:rPr>
        <w:t>8</w:t>
      </w:r>
      <w:r w:rsidRPr="00482985">
        <w:rPr>
          <w:rFonts w:ascii="Times New Roman" w:hAnsi="Times New Roman"/>
          <w:sz w:val="24"/>
          <w:szCs w:val="24"/>
          <w:lang w:val="ro-MD"/>
        </w:rPr>
        <w:t xml:space="preserve"> mi</w:t>
      </w:r>
      <w:r w:rsidR="005C0ECC" w:rsidRPr="00482985">
        <w:rPr>
          <w:rFonts w:ascii="Times New Roman" w:hAnsi="Times New Roman"/>
          <w:sz w:val="24"/>
          <w:szCs w:val="24"/>
          <w:lang w:val="ro-MD"/>
        </w:rPr>
        <w:t>l.</w:t>
      </w:r>
      <w:r w:rsidRPr="00482985">
        <w:rPr>
          <w:rFonts w:ascii="Times New Roman" w:hAnsi="Times New Roman"/>
          <w:sz w:val="24"/>
          <w:szCs w:val="24"/>
          <w:lang w:val="ro-MD"/>
        </w:rPr>
        <w:t xml:space="preserve"> lei (pentru energia electrică livrată în </w:t>
      </w:r>
      <w:r w:rsidR="00184C69">
        <w:rPr>
          <w:rFonts w:ascii="Times New Roman" w:hAnsi="Times New Roman"/>
          <w:sz w:val="24"/>
          <w:szCs w:val="24"/>
          <w:lang w:val="ro-MD"/>
        </w:rPr>
        <w:t xml:space="preserve">luna </w:t>
      </w:r>
      <w:r w:rsidRPr="00482985">
        <w:rPr>
          <w:rFonts w:ascii="Times New Roman" w:hAnsi="Times New Roman"/>
          <w:sz w:val="24"/>
          <w:szCs w:val="24"/>
          <w:lang w:val="ro-MD"/>
        </w:rPr>
        <w:t>VII 2022), S</w:t>
      </w:r>
      <w:r w:rsidR="00BD0FA8" w:rsidRPr="00482985">
        <w:rPr>
          <w:rFonts w:ascii="Times New Roman" w:hAnsi="Times New Roman"/>
          <w:sz w:val="24"/>
          <w:szCs w:val="24"/>
          <w:lang w:val="ro-MD"/>
        </w:rPr>
        <w:t>.</w:t>
      </w:r>
      <w:r w:rsidRPr="00482985">
        <w:rPr>
          <w:rFonts w:ascii="Times New Roman" w:hAnsi="Times New Roman"/>
          <w:sz w:val="24"/>
          <w:szCs w:val="24"/>
          <w:lang w:val="ro-MD"/>
        </w:rPr>
        <w:t>A</w:t>
      </w:r>
      <w:r w:rsidR="00BD0FA8" w:rsidRPr="00482985">
        <w:rPr>
          <w:rFonts w:ascii="Times New Roman" w:hAnsi="Times New Roman"/>
          <w:sz w:val="24"/>
          <w:szCs w:val="24"/>
          <w:lang w:val="ro-MD"/>
        </w:rPr>
        <w:t>.</w:t>
      </w:r>
      <w:r w:rsidRPr="00482985">
        <w:rPr>
          <w:rFonts w:ascii="Times New Roman" w:hAnsi="Times New Roman"/>
          <w:sz w:val="24"/>
          <w:szCs w:val="24"/>
          <w:lang w:val="ro-MD"/>
        </w:rPr>
        <w:t xml:space="preserve"> „R</w:t>
      </w:r>
      <w:r w:rsidR="00184C69">
        <w:rPr>
          <w:rFonts w:ascii="Times New Roman" w:hAnsi="Times New Roman"/>
          <w:sz w:val="24"/>
          <w:szCs w:val="24"/>
          <w:lang w:val="ro-MD"/>
        </w:rPr>
        <w:t>ED -</w:t>
      </w:r>
      <w:r w:rsidRPr="00482985">
        <w:rPr>
          <w:rFonts w:ascii="Times New Roman" w:hAnsi="Times New Roman"/>
          <w:sz w:val="24"/>
          <w:szCs w:val="24"/>
          <w:lang w:val="ro-MD"/>
        </w:rPr>
        <w:t xml:space="preserve"> Nord” – 99</w:t>
      </w:r>
      <w:r w:rsidR="005C0ECC" w:rsidRPr="00482985">
        <w:rPr>
          <w:rFonts w:ascii="Times New Roman" w:hAnsi="Times New Roman"/>
          <w:sz w:val="24"/>
          <w:szCs w:val="24"/>
          <w:lang w:val="ro-MD"/>
        </w:rPr>
        <w:t>,</w:t>
      </w:r>
      <w:r w:rsidRPr="00482985">
        <w:rPr>
          <w:rFonts w:ascii="Times New Roman" w:hAnsi="Times New Roman"/>
          <w:sz w:val="24"/>
          <w:szCs w:val="24"/>
          <w:lang w:val="ro-MD"/>
        </w:rPr>
        <w:t>0</w:t>
      </w:r>
      <w:r w:rsidR="005C0ECC" w:rsidRPr="00482985">
        <w:rPr>
          <w:rFonts w:ascii="Times New Roman" w:hAnsi="Times New Roman"/>
          <w:sz w:val="24"/>
          <w:szCs w:val="24"/>
          <w:lang w:val="ro-MD"/>
        </w:rPr>
        <w:t>7</w:t>
      </w:r>
      <w:r w:rsidRPr="00482985">
        <w:rPr>
          <w:rFonts w:ascii="Times New Roman" w:hAnsi="Times New Roman"/>
          <w:sz w:val="24"/>
          <w:szCs w:val="24"/>
          <w:lang w:val="ro-MD"/>
        </w:rPr>
        <w:t xml:space="preserve"> mi</w:t>
      </w:r>
      <w:r w:rsidR="005C0ECC" w:rsidRPr="00482985">
        <w:rPr>
          <w:rFonts w:ascii="Times New Roman" w:hAnsi="Times New Roman"/>
          <w:sz w:val="24"/>
          <w:szCs w:val="24"/>
          <w:lang w:val="ro-MD"/>
        </w:rPr>
        <w:t>l.</w:t>
      </w:r>
      <w:r w:rsidRPr="00482985">
        <w:rPr>
          <w:rFonts w:ascii="Times New Roman" w:hAnsi="Times New Roman"/>
          <w:sz w:val="24"/>
          <w:szCs w:val="24"/>
          <w:lang w:val="ro-MD"/>
        </w:rPr>
        <w:t xml:space="preserve"> lei (pentru servicii</w:t>
      </w:r>
      <w:r w:rsidR="00184C69">
        <w:rPr>
          <w:rFonts w:ascii="Times New Roman" w:hAnsi="Times New Roman"/>
          <w:sz w:val="24"/>
          <w:szCs w:val="24"/>
          <w:lang w:val="ro-MD"/>
        </w:rPr>
        <w:t>le</w:t>
      </w:r>
      <w:r w:rsidRPr="00482985">
        <w:rPr>
          <w:rFonts w:ascii="Times New Roman" w:hAnsi="Times New Roman"/>
          <w:sz w:val="24"/>
          <w:szCs w:val="24"/>
          <w:lang w:val="ro-MD"/>
        </w:rPr>
        <w:t xml:space="preserve"> </w:t>
      </w:r>
      <w:r w:rsidR="00CF36DC" w:rsidRPr="00482985">
        <w:rPr>
          <w:rFonts w:ascii="Times New Roman" w:hAnsi="Times New Roman"/>
          <w:sz w:val="24"/>
          <w:szCs w:val="24"/>
          <w:lang w:val="ro-MD"/>
        </w:rPr>
        <w:t xml:space="preserve">de distribuție a energiei </w:t>
      </w:r>
      <w:r w:rsidR="00056241" w:rsidRPr="00482985">
        <w:rPr>
          <w:rFonts w:ascii="Times New Roman" w:hAnsi="Times New Roman"/>
          <w:sz w:val="24"/>
          <w:szCs w:val="24"/>
          <w:lang w:val="ro-MD"/>
        </w:rPr>
        <w:t>în</w:t>
      </w:r>
      <w:r w:rsidR="00CF36DC" w:rsidRPr="00482985">
        <w:rPr>
          <w:rFonts w:ascii="Times New Roman" w:hAnsi="Times New Roman"/>
          <w:sz w:val="24"/>
          <w:szCs w:val="24"/>
          <w:lang w:val="ro-MD"/>
        </w:rPr>
        <w:t xml:space="preserve"> </w:t>
      </w:r>
      <w:r w:rsidR="00184C69">
        <w:rPr>
          <w:rFonts w:ascii="Times New Roman" w:hAnsi="Times New Roman"/>
          <w:sz w:val="24"/>
          <w:szCs w:val="24"/>
          <w:lang w:val="ro-MD"/>
        </w:rPr>
        <w:t xml:space="preserve">lunile </w:t>
      </w:r>
      <w:r w:rsidR="00CF36DC" w:rsidRPr="00482985">
        <w:rPr>
          <w:rFonts w:ascii="Times New Roman" w:hAnsi="Times New Roman"/>
          <w:sz w:val="24"/>
          <w:szCs w:val="24"/>
          <w:lang w:val="ro-MD"/>
        </w:rPr>
        <w:t>XI-</w:t>
      </w:r>
      <w:r w:rsidRPr="00482985">
        <w:rPr>
          <w:rFonts w:ascii="Times New Roman" w:hAnsi="Times New Roman"/>
          <w:sz w:val="24"/>
          <w:szCs w:val="24"/>
          <w:lang w:val="ro-MD"/>
        </w:rPr>
        <w:t>XII 2022), Î</w:t>
      </w:r>
      <w:r w:rsidR="00BD0FA8" w:rsidRPr="00482985">
        <w:rPr>
          <w:rFonts w:ascii="Times New Roman" w:hAnsi="Times New Roman"/>
          <w:sz w:val="24"/>
          <w:szCs w:val="24"/>
          <w:lang w:val="ro-MD"/>
        </w:rPr>
        <w:t>.</w:t>
      </w:r>
      <w:r w:rsidRPr="00482985">
        <w:rPr>
          <w:rFonts w:ascii="Times New Roman" w:hAnsi="Times New Roman"/>
          <w:sz w:val="24"/>
          <w:szCs w:val="24"/>
          <w:lang w:val="ro-MD"/>
        </w:rPr>
        <w:t>S</w:t>
      </w:r>
      <w:r w:rsidR="00BD0FA8" w:rsidRPr="00482985">
        <w:rPr>
          <w:rFonts w:ascii="Times New Roman" w:hAnsi="Times New Roman"/>
          <w:sz w:val="24"/>
          <w:szCs w:val="24"/>
          <w:lang w:val="ro-MD"/>
        </w:rPr>
        <w:t>.</w:t>
      </w:r>
      <w:r w:rsidRPr="00482985">
        <w:rPr>
          <w:rFonts w:ascii="Times New Roman" w:hAnsi="Times New Roman"/>
          <w:sz w:val="24"/>
          <w:szCs w:val="24"/>
          <w:lang w:val="ro-MD"/>
        </w:rPr>
        <w:t xml:space="preserve"> „Moldelectrica” – 36</w:t>
      </w:r>
      <w:r w:rsidR="005C0ECC" w:rsidRPr="00482985">
        <w:rPr>
          <w:rFonts w:ascii="Times New Roman" w:hAnsi="Times New Roman"/>
          <w:sz w:val="24"/>
          <w:szCs w:val="24"/>
          <w:lang w:val="ro-MD"/>
        </w:rPr>
        <w:t>,</w:t>
      </w:r>
      <w:r w:rsidRPr="00482985">
        <w:rPr>
          <w:rFonts w:ascii="Times New Roman" w:hAnsi="Times New Roman"/>
          <w:sz w:val="24"/>
          <w:szCs w:val="24"/>
          <w:lang w:val="ro-MD"/>
        </w:rPr>
        <w:t>18 mi</w:t>
      </w:r>
      <w:r w:rsidR="005C0ECC" w:rsidRPr="00482985">
        <w:rPr>
          <w:rFonts w:ascii="Times New Roman" w:hAnsi="Times New Roman"/>
          <w:sz w:val="24"/>
          <w:szCs w:val="24"/>
          <w:lang w:val="ro-MD"/>
        </w:rPr>
        <w:t>l.</w:t>
      </w:r>
      <w:r w:rsidRPr="00482985">
        <w:rPr>
          <w:rFonts w:ascii="Times New Roman" w:hAnsi="Times New Roman"/>
          <w:sz w:val="24"/>
          <w:szCs w:val="24"/>
          <w:lang w:val="ro-MD"/>
        </w:rPr>
        <w:t xml:space="preserve"> lei (pentru servicii</w:t>
      </w:r>
      <w:r w:rsidR="00184C69">
        <w:rPr>
          <w:rFonts w:ascii="Times New Roman" w:hAnsi="Times New Roman"/>
          <w:sz w:val="24"/>
          <w:szCs w:val="24"/>
          <w:lang w:val="ro-MD"/>
        </w:rPr>
        <w:t xml:space="preserve">le </w:t>
      </w:r>
      <w:r w:rsidRPr="00482985">
        <w:rPr>
          <w:rFonts w:ascii="Times New Roman" w:hAnsi="Times New Roman"/>
          <w:sz w:val="24"/>
          <w:szCs w:val="24"/>
          <w:lang w:val="ro-MD"/>
        </w:rPr>
        <w:t xml:space="preserve"> de transportare a energiei electrice </w:t>
      </w:r>
      <w:r w:rsidR="00CF36DC" w:rsidRPr="00482985">
        <w:rPr>
          <w:rFonts w:ascii="Times New Roman" w:hAnsi="Times New Roman"/>
          <w:sz w:val="24"/>
          <w:szCs w:val="24"/>
          <w:lang w:val="ro-MD"/>
        </w:rPr>
        <w:t>în</w:t>
      </w:r>
      <w:r w:rsidRPr="00482985">
        <w:rPr>
          <w:rFonts w:ascii="Times New Roman" w:hAnsi="Times New Roman"/>
          <w:sz w:val="24"/>
          <w:szCs w:val="24"/>
          <w:lang w:val="ro-MD"/>
        </w:rPr>
        <w:t xml:space="preserve"> </w:t>
      </w:r>
      <w:r w:rsidR="00184C69">
        <w:rPr>
          <w:rFonts w:ascii="Times New Roman" w:hAnsi="Times New Roman"/>
          <w:sz w:val="24"/>
          <w:szCs w:val="24"/>
          <w:lang w:val="ro-MD"/>
        </w:rPr>
        <w:t xml:space="preserve">lunile </w:t>
      </w:r>
      <w:r w:rsidRPr="00482985">
        <w:rPr>
          <w:rFonts w:ascii="Times New Roman" w:hAnsi="Times New Roman"/>
          <w:sz w:val="24"/>
          <w:szCs w:val="24"/>
          <w:lang w:val="ro-MD"/>
        </w:rPr>
        <w:t>X-XII 2022</w:t>
      </w:r>
      <w:r w:rsidRPr="00267594">
        <w:rPr>
          <w:rFonts w:ascii="Times New Roman" w:hAnsi="Times New Roman"/>
          <w:sz w:val="24"/>
          <w:szCs w:val="24"/>
          <w:lang w:val="ro-MD"/>
        </w:rPr>
        <w:t xml:space="preserve">) și </w:t>
      </w:r>
      <w:r w:rsidR="00267594" w:rsidRPr="00267594">
        <w:rPr>
          <w:rFonts w:ascii="Times New Roman" w:hAnsi="Times New Roman"/>
          <w:sz w:val="24"/>
          <w:szCs w:val="24"/>
          <w:lang w:val="ro-MD"/>
        </w:rPr>
        <w:t>Î.</w:t>
      </w:r>
      <w:r w:rsidR="00267594">
        <w:rPr>
          <w:rFonts w:ascii="Times New Roman" w:hAnsi="Times New Roman"/>
          <w:sz w:val="24"/>
          <w:szCs w:val="24"/>
          <w:lang w:val="ro-MD"/>
        </w:rPr>
        <w:t>S. „</w:t>
      </w:r>
      <w:r w:rsidRPr="00482985">
        <w:rPr>
          <w:rFonts w:ascii="Times New Roman" w:hAnsi="Times New Roman"/>
          <w:sz w:val="24"/>
          <w:szCs w:val="24"/>
          <w:lang w:val="ro-MD"/>
        </w:rPr>
        <w:t>Nodul Hidroenergetic Costești</w:t>
      </w:r>
      <w:r w:rsidR="00267594">
        <w:rPr>
          <w:rFonts w:ascii="Times New Roman" w:hAnsi="Times New Roman"/>
          <w:sz w:val="24"/>
          <w:szCs w:val="24"/>
          <w:lang w:val="ro-MD"/>
        </w:rPr>
        <w:t>”</w:t>
      </w:r>
      <w:r w:rsidRPr="00482985">
        <w:rPr>
          <w:rFonts w:ascii="Times New Roman" w:hAnsi="Times New Roman"/>
          <w:sz w:val="24"/>
          <w:szCs w:val="24"/>
          <w:lang w:val="ro-MD"/>
        </w:rPr>
        <w:t xml:space="preserve"> – 5</w:t>
      </w:r>
      <w:r w:rsidR="005C0ECC" w:rsidRPr="00482985">
        <w:rPr>
          <w:rFonts w:ascii="Times New Roman" w:hAnsi="Times New Roman"/>
          <w:sz w:val="24"/>
          <w:szCs w:val="24"/>
          <w:lang w:val="ro-MD"/>
        </w:rPr>
        <w:t>,</w:t>
      </w:r>
      <w:r w:rsidRPr="00482985">
        <w:rPr>
          <w:rFonts w:ascii="Times New Roman" w:hAnsi="Times New Roman"/>
          <w:sz w:val="24"/>
          <w:szCs w:val="24"/>
          <w:lang w:val="ro-MD"/>
        </w:rPr>
        <w:t>24 mi</w:t>
      </w:r>
      <w:r w:rsidR="005C0ECC" w:rsidRPr="00482985">
        <w:rPr>
          <w:rFonts w:ascii="Times New Roman" w:hAnsi="Times New Roman"/>
          <w:sz w:val="24"/>
          <w:szCs w:val="24"/>
          <w:lang w:val="ro-MD"/>
        </w:rPr>
        <w:t>l.</w:t>
      </w:r>
      <w:r w:rsidRPr="00482985">
        <w:rPr>
          <w:rFonts w:ascii="Times New Roman" w:hAnsi="Times New Roman"/>
          <w:sz w:val="24"/>
          <w:szCs w:val="24"/>
          <w:lang w:val="ro-MD"/>
        </w:rPr>
        <w:t xml:space="preserve"> lei (pentru energia electrică livrată </w:t>
      </w:r>
      <w:r w:rsidR="00CF36DC" w:rsidRPr="00482985">
        <w:rPr>
          <w:rFonts w:ascii="Times New Roman" w:hAnsi="Times New Roman"/>
          <w:sz w:val="24"/>
          <w:szCs w:val="24"/>
          <w:lang w:val="ro-MD"/>
        </w:rPr>
        <w:t>în</w:t>
      </w:r>
      <w:r w:rsidRPr="00482985">
        <w:rPr>
          <w:rFonts w:ascii="Times New Roman" w:hAnsi="Times New Roman"/>
          <w:sz w:val="24"/>
          <w:szCs w:val="24"/>
          <w:lang w:val="ro-MD"/>
        </w:rPr>
        <w:t xml:space="preserve"> </w:t>
      </w:r>
      <w:r w:rsidR="00184C69">
        <w:rPr>
          <w:rFonts w:ascii="Times New Roman" w:hAnsi="Times New Roman"/>
          <w:sz w:val="24"/>
          <w:szCs w:val="24"/>
          <w:lang w:val="ro-MD"/>
        </w:rPr>
        <w:t xml:space="preserve">luna </w:t>
      </w:r>
      <w:r w:rsidRPr="00482985">
        <w:rPr>
          <w:rFonts w:ascii="Times New Roman" w:hAnsi="Times New Roman"/>
          <w:sz w:val="24"/>
          <w:szCs w:val="24"/>
          <w:lang w:val="ro-MD"/>
        </w:rPr>
        <w:t>XII 2022), Î</w:t>
      </w:r>
      <w:r w:rsidR="00BD0FA8" w:rsidRPr="00482985">
        <w:rPr>
          <w:rFonts w:ascii="Times New Roman" w:hAnsi="Times New Roman"/>
          <w:sz w:val="24"/>
          <w:szCs w:val="24"/>
          <w:lang w:val="ro-MD"/>
        </w:rPr>
        <w:t>.</w:t>
      </w:r>
      <w:r w:rsidRPr="00482985">
        <w:rPr>
          <w:rFonts w:ascii="Times New Roman" w:hAnsi="Times New Roman"/>
          <w:sz w:val="24"/>
          <w:szCs w:val="24"/>
          <w:lang w:val="ro-MD"/>
        </w:rPr>
        <w:t>S</w:t>
      </w:r>
      <w:r w:rsidR="00BD0FA8" w:rsidRPr="00482985">
        <w:rPr>
          <w:rFonts w:ascii="Times New Roman" w:hAnsi="Times New Roman"/>
          <w:sz w:val="24"/>
          <w:szCs w:val="24"/>
          <w:lang w:val="ro-MD"/>
        </w:rPr>
        <w:t>.</w:t>
      </w:r>
      <w:r w:rsidRPr="00482985">
        <w:rPr>
          <w:rFonts w:ascii="Times New Roman" w:hAnsi="Times New Roman"/>
          <w:sz w:val="24"/>
          <w:szCs w:val="24"/>
          <w:lang w:val="ro-MD"/>
        </w:rPr>
        <w:t xml:space="preserve"> „Poșta Moldovei” – 1</w:t>
      </w:r>
      <w:r w:rsidR="005C0ECC" w:rsidRPr="00482985">
        <w:rPr>
          <w:rFonts w:ascii="Times New Roman" w:hAnsi="Times New Roman"/>
          <w:sz w:val="24"/>
          <w:szCs w:val="24"/>
          <w:lang w:val="ro-MD"/>
        </w:rPr>
        <w:t>,</w:t>
      </w:r>
      <w:r w:rsidRPr="00482985">
        <w:rPr>
          <w:rFonts w:ascii="Times New Roman" w:hAnsi="Times New Roman"/>
          <w:sz w:val="24"/>
          <w:szCs w:val="24"/>
          <w:lang w:val="ro-MD"/>
        </w:rPr>
        <w:t>29 mi</w:t>
      </w:r>
      <w:r w:rsidR="005C0ECC" w:rsidRPr="00482985">
        <w:rPr>
          <w:rFonts w:ascii="Times New Roman" w:hAnsi="Times New Roman"/>
          <w:sz w:val="24"/>
          <w:szCs w:val="24"/>
          <w:lang w:val="ro-MD"/>
        </w:rPr>
        <w:t>l.</w:t>
      </w:r>
      <w:r w:rsidRPr="00482985">
        <w:rPr>
          <w:rFonts w:ascii="Times New Roman" w:hAnsi="Times New Roman"/>
          <w:sz w:val="24"/>
          <w:szCs w:val="24"/>
          <w:lang w:val="ro-MD"/>
        </w:rPr>
        <w:t xml:space="preserve"> lei (</w:t>
      </w:r>
      <w:r w:rsidR="00184C69">
        <w:rPr>
          <w:rFonts w:ascii="Times New Roman" w:hAnsi="Times New Roman"/>
          <w:sz w:val="24"/>
          <w:szCs w:val="24"/>
          <w:lang w:val="ro-MD"/>
        </w:rPr>
        <w:t xml:space="preserve">pentru </w:t>
      </w:r>
      <w:r w:rsidRPr="00482985">
        <w:rPr>
          <w:rFonts w:ascii="Times New Roman" w:hAnsi="Times New Roman"/>
          <w:sz w:val="24"/>
          <w:szCs w:val="24"/>
          <w:lang w:val="ro-MD"/>
        </w:rPr>
        <w:t>servicii</w:t>
      </w:r>
      <w:r w:rsidR="00184C69">
        <w:rPr>
          <w:rFonts w:ascii="Times New Roman" w:hAnsi="Times New Roman"/>
          <w:sz w:val="24"/>
          <w:szCs w:val="24"/>
          <w:lang w:val="ro-MD"/>
        </w:rPr>
        <w:t>le</w:t>
      </w:r>
      <w:r w:rsidRPr="00482985">
        <w:rPr>
          <w:rFonts w:ascii="Times New Roman" w:hAnsi="Times New Roman"/>
          <w:sz w:val="24"/>
          <w:szCs w:val="24"/>
          <w:lang w:val="ro-MD"/>
        </w:rPr>
        <w:t xml:space="preserve"> de distribuire a facturilor </w:t>
      </w:r>
      <w:r w:rsidR="00365EB5" w:rsidRPr="00482985">
        <w:rPr>
          <w:rFonts w:ascii="Times New Roman" w:hAnsi="Times New Roman"/>
          <w:sz w:val="24"/>
          <w:szCs w:val="24"/>
          <w:lang w:val="ro-MD"/>
        </w:rPr>
        <w:t xml:space="preserve">în </w:t>
      </w:r>
      <w:r w:rsidR="00184C69">
        <w:rPr>
          <w:rFonts w:ascii="Times New Roman" w:hAnsi="Times New Roman"/>
          <w:sz w:val="24"/>
          <w:szCs w:val="24"/>
          <w:lang w:val="ro-MD"/>
        </w:rPr>
        <w:t xml:space="preserve">lunile </w:t>
      </w:r>
      <w:r w:rsidR="00900BE5" w:rsidRPr="00482985">
        <w:rPr>
          <w:rFonts w:ascii="Times New Roman" w:hAnsi="Times New Roman"/>
          <w:sz w:val="24"/>
          <w:szCs w:val="24"/>
          <w:lang w:val="ro-MD"/>
        </w:rPr>
        <w:t xml:space="preserve">XI-XII 2022). </w:t>
      </w:r>
    </w:p>
    <w:p w14:paraId="7BA3CBE8" w14:textId="05EF0CA9" w:rsidR="002C0EC6" w:rsidRPr="00482985" w:rsidRDefault="002C0EC6" w:rsidP="001E5236">
      <w:pPr>
        <w:spacing w:after="0" w:line="276" w:lineRule="auto"/>
        <w:ind w:firstLine="709"/>
        <w:jc w:val="both"/>
        <w:rPr>
          <w:rFonts w:ascii="Times New Roman" w:hAnsi="Times New Roman"/>
          <w:sz w:val="24"/>
          <w:szCs w:val="24"/>
          <w:lang w:val="ro-MD"/>
        </w:rPr>
      </w:pPr>
      <w:r w:rsidRPr="00482985">
        <w:rPr>
          <w:rFonts w:ascii="Times New Roman" w:hAnsi="Times New Roman"/>
          <w:sz w:val="24"/>
          <w:szCs w:val="24"/>
          <w:lang w:val="ro-MD"/>
        </w:rPr>
        <w:t xml:space="preserve">De menționat că, deși entitatea a întocmit în luna </w:t>
      </w:r>
      <w:r w:rsidR="00CF36DC" w:rsidRPr="00482985">
        <w:rPr>
          <w:rFonts w:ascii="Times New Roman" w:hAnsi="Times New Roman"/>
          <w:sz w:val="24"/>
          <w:szCs w:val="24"/>
          <w:lang w:val="ro-MD"/>
        </w:rPr>
        <w:t xml:space="preserve">octombrie </w:t>
      </w:r>
      <w:r w:rsidRPr="00482985">
        <w:rPr>
          <w:rFonts w:ascii="Times New Roman" w:hAnsi="Times New Roman"/>
          <w:sz w:val="24"/>
          <w:szCs w:val="24"/>
          <w:lang w:val="ro-MD"/>
        </w:rPr>
        <w:t>2022 acte de verificare cu unii creditori, la efectuarea inventarierii anuale</w:t>
      </w:r>
      <w:r w:rsidR="007B7A7E">
        <w:rPr>
          <w:rFonts w:ascii="Times New Roman" w:hAnsi="Times New Roman"/>
          <w:sz w:val="24"/>
          <w:szCs w:val="24"/>
          <w:lang w:val="ro-MD"/>
        </w:rPr>
        <w:t>,</w:t>
      </w:r>
      <w:r w:rsidRPr="00482985">
        <w:rPr>
          <w:rFonts w:ascii="Times New Roman" w:hAnsi="Times New Roman"/>
          <w:sz w:val="24"/>
          <w:szCs w:val="24"/>
          <w:lang w:val="ro-MD"/>
        </w:rPr>
        <w:t xml:space="preserve"> nu a întocmit lista de inventariere a tuturor datoriilor</w:t>
      </w:r>
      <w:r w:rsidR="007B7A7E">
        <w:rPr>
          <w:rFonts w:ascii="Times New Roman" w:hAnsi="Times New Roman"/>
          <w:sz w:val="24"/>
          <w:szCs w:val="24"/>
          <w:lang w:val="ro-MD"/>
        </w:rPr>
        <w:t>,</w:t>
      </w:r>
      <w:r w:rsidRPr="00482985">
        <w:rPr>
          <w:rFonts w:ascii="Times New Roman" w:hAnsi="Times New Roman"/>
          <w:sz w:val="24"/>
          <w:szCs w:val="24"/>
          <w:lang w:val="ro-MD"/>
        </w:rPr>
        <w:t xml:space="preserve"> prevăzută de cadrul normativ</w:t>
      </w:r>
      <w:r w:rsidRPr="00482985">
        <w:rPr>
          <w:rFonts w:ascii="Times New Roman" w:hAnsi="Times New Roman"/>
          <w:sz w:val="24"/>
          <w:szCs w:val="24"/>
          <w:vertAlign w:val="superscript"/>
          <w:lang w:val="ro-MD"/>
        </w:rPr>
        <w:footnoteReference w:id="40"/>
      </w:r>
      <w:r w:rsidRPr="00482985">
        <w:rPr>
          <w:rFonts w:ascii="Times New Roman" w:hAnsi="Times New Roman"/>
          <w:sz w:val="24"/>
          <w:szCs w:val="24"/>
          <w:lang w:val="ro-MD"/>
        </w:rPr>
        <w:t>, care să specifice data înregistrării și expirării datoriei, suma datoriei cu termen</w:t>
      </w:r>
      <w:r w:rsidR="007B7A7E">
        <w:rPr>
          <w:rFonts w:ascii="Times New Roman" w:hAnsi="Times New Roman"/>
          <w:sz w:val="24"/>
          <w:szCs w:val="24"/>
          <w:lang w:val="ro-MD"/>
        </w:rPr>
        <w:t>ul</w:t>
      </w:r>
      <w:r w:rsidRPr="00482985">
        <w:rPr>
          <w:rFonts w:ascii="Times New Roman" w:hAnsi="Times New Roman"/>
          <w:sz w:val="24"/>
          <w:szCs w:val="24"/>
          <w:lang w:val="ro-MD"/>
        </w:rPr>
        <w:t xml:space="preserve"> de prescripție și alte mențiuni aferente, cu risc asupra stabilirii existenței efective a datoriilor. </w:t>
      </w:r>
    </w:p>
    <w:p w14:paraId="55D26F07" w14:textId="0C656C89" w:rsidR="002C0EC6" w:rsidRPr="00482985" w:rsidRDefault="002C0EC6" w:rsidP="00EE565D">
      <w:pPr>
        <w:spacing w:after="0" w:line="276" w:lineRule="auto"/>
        <w:ind w:firstLine="709"/>
        <w:jc w:val="both"/>
        <w:rPr>
          <w:rFonts w:ascii="Times New Roman" w:hAnsi="Times New Roman"/>
          <w:sz w:val="24"/>
          <w:szCs w:val="24"/>
          <w:lang w:val="ro-MD"/>
        </w:rPr>
      </w:pPr>
      <w:r w:rsidRPr="00482985">
        <w:rPr>
          <w:rFonts w:ascii="Times New Roman" w:hAnsi="Times New Roman"/>
          <w:sz w:val="24"/>
          <w:szCs w:val="24"/>
          <w:lang w:val="ro-MD"/>
        </w:rPr>
        <w:t xml:space="preserve">Prin urmare, la 6 agenți economici din 27 </w:t>
      </w:r>
      <w:r w:rsidR="007B7A7E">
        <w:rPr>
          <w:rFonts w:ascii="Times New Roman" w:hAnsi="Times New Roman"/>
          <w:sz w:val="24"/>
          <w:szCs w:val="24"/>
          <w:lang w:val="ro-MD"/>
        </w:rPr>
        <w:t xml:space="preserve">de </w:t>
      </w:r>
      <w:r w:rsidRPr="00482985">
        <w:rPr>
          <w:rFonts w:ascii="Times New Roman" w:hAnsi="Times New Roman"/>
          <w:sz w:val="24"/>
          <w:szCs w:val="24"/>
          <w:lang w:val="ro-MD"/>
        </w:rPr>
        <w:t>creditori raportați nu au fost confirmate soldurile în valoare de 262,8 mii lei, iar la un furnizor</w:t>
      </w:r>
      <w:r w:rsidRPr="00482985">
        <w:rPr>
          <w:rFonts w:ascii="Times New Roman" w:hAnsi="Times New Roman"/>
          <w:sz w:val="24"/>
          <w:szCs w:val="24"/>
          <w:vertAlign w:val="superscript"/>
          <w:lang w:val="ro-MD"/>
        </w:rPr>
        <w:footnoteReference w:id="41"/>
      </w:r>
      <w:r w:rsidRPr="00482985">
        <w:rPr>
          <w:rFonts w:ascii="Times New Roman" w:hAnsi="Times New Roman"/>
          <w:sz w:val="24"/>
          <w:szCs w:val="24"/>
          <w:lang w:val="ro-MD"/>
        </w:rPr>
        <w:t xml:space="preserve"> s-a confirmat doar o </w:t>
      </w:r>
      <w:r w:rsidRPr="00267594">
        <w:rPr>
          <w:rFonts w:ascii="Times New Roman" w:hAnsi="Times New Roman"/>
          <w:sz w:val="24"/>
          <w:szCs w:val="24"/>
          <w:lang w:val="ro-MD"/>
        </w:rPr>
        <w:t>parte din datorie</w:t>
      </w:r>
      <w:r w:rsidR="007B7A7E" w:rsidRPr="00267594">
        <w:rPr>
          <w:rFonts w:ascii="Times New Roman" w:hAnsi="Times New Roman"/>
          <w:sz w:val="24"/>
          <w:szCs w:val="24"/>
          <w:lang w:val="ro-MD"/>
        </w:rPr>
        <w:t>,</w:t>
      </w:r>
      <w:r w:rsidRPr="00267594">
        <w:rPr>
          <w:rFonts w:ascii="Times New Roman" w:hAnsi="Times New Roman"/>
          <w:sz w:val="24"/>
          <w:szCs w:val="24"/>
          <w:lang w:val="ro-MD"/>
        </w:rPr>
        <w:t xml:space="preserve"> </w:t>
      </w:r>
      <w:r w:rsidR="00A50374" w:rsidRPr="00267594">
        <w:rPr>
          <w:rFonts w:ascii="Times New Roman" w:hAnsi="Times New Roman"/>
          <w:sz w:val="24"/>
          <w:szCs w:val="24"/>
          <w:lang w:val="ro-MD"/>
        </w:rPr>
        <w:t>în</w:t>
      </w:r>
      <w:r w:rsidRPr="00267594">
        <w:rPr>
          <w:rFonts w:ascii="Times New Roman" w:hAnsi="Times New Roman"/>
          <w:sz w:val="24"/>
          <w:szCs w:val="24"/>
          <w:lang w:val="ro-MD"/>
        </w:rPr>
        <w:t xml:space="preserve"> </w:t>
      </w:r>
      <w:r w:rsidR="007B7A7E" w:rsidRPr="00267594">
        <w:rPr>
          <w:rFonts w:ascii="Times New Roman" w:hAnsi="Times New Roman"/>
          <w:sz w:val="24"/>
          <w:szCs w:val="24"/>
          <w:lang w:val="ro-MD"/>
        </w:rPr>
        <w:t>sumă</w:t>
      </w:r>
      <w:r w:rsidRPr="00267594">
        <w:rPr>
          <w:rFonts w:ascii="Times New Roman" w:hAnsi="Times New Roman"/>
          <w:sz w:val="24"/>
          <w:szCs w:val="24"/>
          <w:lang w:val="ro-MD"/>
        </w:rPr>
        <w:t xml:space="preserve"> de 14</w:t>
      </w:r>
      <w:r w:rsidR="005C0ECC" w:rsidRPr="00267594">
        <w:rPr>
          <w:rFonts w:ascii="Times New Roman" w:hAnsi="Times New Roman"/>
          <w:sz w:val="24"/>
          <w:szCs w:val="24"/>
          <w:lang w:val="ro-MD"/>
        </w:rPr>
        <w:t>,</w:t>
      </w:r>
      <w:r w:rsidRPr="00267594">
        <w:rPr>
          <w:rFonts w:ascii="Times New Roman" w:hAnsi="Times New Roman"/>
          <w:sz w:val="24"/>
          <w:szCs w:val="24"/>
          <w:lang w:val="ro-MD"/>
        </w:rPr>
        <w:t>43 mi</w:t>
      </w:r>
      <w:r w:rsidR="005C0ECC" w:rsidRPr="001A68E7">
        <w:rPr>
          <w:rFonts w:ascii="Times New Roman" w:hAnsi="Times New Roman"/>
          <w:sz w:val="24"/>
          <w:szCs w:val="24"/>
          <w:lang w:val="ro-MD"/>
        </w:rPr>
        <w:t>l.</w:t>
      </w:r>
      <w:r w:rsidRPr="001A68E7">
        <w:rPr>
          <w:rFonts w:ascii="Times New Roman" w:hAnsi="Times New Roman"/>
          <w:sz w:val="24"/>
          <w:szCs w:val="24"/>
          <w:lang w:val="ro-MD"/>
        </w:rPr>
        <w:t xml:space="preserve"> lei</w:t>
      </w:r>
      <w:r w:rsidR="007B7A7E" w:rsidRPr="001A68E7">
        <w:rPr>
          <w:rFonts w:ascii="Times New Roman" w:hAnsi="Times New Roman"/>
          <w:sz w:val="24"/>
          <w:szCs w:val="24"/>
          <w:lang w:val="ro-MD"/>
        </w:rPr>
        <w:t>,</w:t>
      </w:r>
      <w:r w:rsidRPr="001A68E7">
        <w:rPr>
          <w:rFonts w:ascii="Times New Roman" w:hAnsi="Times New Roman"/>
          <w:sz w:val="24"/>
          <w:szCs w:val="24"/>
          <w:lang w:val="ro-MD"/>
        </w:rPr>
        <w:t xml:space="preserve"> din 36</w:t>
      </w:r>
      <w:r w:rsidR="005C0ECC" w:rsidRPr="001A68E7">
        <w:rPr>
          <w:rFonts w:ascii="Times New Roman" w:hAnsi="Times New Roman"/>
          <w:sz w:val="24"/>
          <w:szCs w:val="24"/>
          <w:lang w:val="ro-MD"/>
        </w:rPr>
        <w:t>,</w:t>
      </w:r>
      <w:r w:rsidRPr="001A68E7">
        <w:rPr>
          <w:rFonts w:ascii="Times New Roman" w:hAnsi="Times New Roman"/>
          <w:sz w:val="24"/>
          <w:szCs w:val="24"/>
          <w:lang w:val="ro-MD"/>
        </w:rPr>
        <w:t>18 mi</w:t>
      </w:r>
      <w:r w:rsidR="005C0ECC" w:rsidRPr="001A68E7">
        <w:rPr>
          <w:rFonts w:ascii="Times New Roman" w:hAnsi="Times New Roman"/>
          <w:sz w:val="24"/>
          <w:szCs w:val="24"/>
          <w:lang w:val="ro-MD"/>
        </w:rPr>
        <w:t>l.</w:t>
      </w:r>
      <w:r w:rsidRPr="001A68E7">
        <w:rPr>
          <w:rFonts w:ascii="Times New Roman" w:hAnsi="Times New Roman"/>
          <w:sz w:val="24"/>
          <w:szCs w:val="24"/>
          <w:lang w:val="ro-MD"/>
        </w:rPr>
        <w:t xml:space="preserve"> lei, din cauza divergențelor dintre părți asupra raportării </w:t>
      </w:r>
      <w:r w:rsidR="00E53742" w:rsidRPr="003E475C">
        <w:rPr>
          <w:rFonts w:ascii="Times New Roman" w:hAnsi="Times New Roman"/>
          <w:sz w:val="24"/>
          <w:szCs w:val="24"/>
          <w:lang w:val="ro-MD"/>
        </w:rPr>
        <w:t>dezechilibrelor</w:t>
      </w:r>
      <w:r w:rsidRPr="003E475C">
        <w:rPr>
          <w:rFonts w:ascii="Times New Roman" w:hAnsi="Times New Roman"/>
          <w:sz w:val="24"/>
          <w:szCs w:val="24"/>
          <w:lang w:val="ro-MD"/>
        </w:rPr>
        <w:t xml:space="preserve"> la energia electrică</w:t>
      </w:r>
      <w:r w:rsidR="005D5B57" w:rsidRPr="003E475C">
        <w:rPr>
          <w:rFonts w:ascii="Times New Roman" w:hAnsi="Times New Roman"/>
          <w:sz w:val="24"/>
          <w:szCs w:val="24"/>
          <w:lang w:val="ro-MD"/>
        </w:rPr>
        <w:t xml:space="preserve"> privind modalitatea de evaluare a acestora</w:t>
      </w:r>
      <w:r w:rsidRPr="00E64496">
        <w:rPr>
          <w:rFonts w:ascii="Times New Roman" w:hAnsi="Times New Roman"/>
          <w:sz w:val="24"/>
          <w:szCs w:val="24"/>
          <w:lang w:val="ro-MD"/>
        </w:rPr>
        <w:t>.</w:t>
      </w:r>
      <w:r w:rsidRPr="00482985">
        <w:rPr>
          <w:rFonts w:ascii="Times New Roman" w:hAnsi="Times New Roman"/>
          <w:sz w:val="24"/>
          <w:szCs w:val="24"/>
          <w:lang w:val="ro-MD"/>
        </w:rPr>
        <w:t xml:space="preserve"> </w:t>
      </w:r>
    </w:p>
    <w:p w14:paraId="6EB5F880" w14:textId="53534152" w:rsidR="00185A7A" w:rsidRPr="00482985" w:rsidRDefault="00973186" w:rsidP="001669A5">
      <w:pPr>
        <w:spacing w:after="0" w:line="276" w:lineRule="auto"/>
        <w:ind w:firstLine="709"/>
        <w:jc w:val="both"/>
        <w:rPr>
          <w:rFonts w:ascii="Times New Roman" w:hAnsi="Times New Roman"/>
          <w:sz w:val="24"/>
          <w:szCs w:val="24"/>
          <w:lang w:val="ro-MD"/>
        </w:rPr>
      </w:pPr>
      <w:r w:rsidRPr="00267594">
        <w:rPr>
          <w:rFonts w:ascii="Times New Roman" w:hAnsi="Times New Roman"/>
          <w:sz w:val="24"/>
          <w:szCs w:val="24"/>
          <w:lang w:val="ro-MD"/>
        </w:rPr>
        <w:t>Urmare efectuării</w:t>
      </w:r>
      <w:r w:rsidRPr="00482985">
        <w:rPr>
          <w:rFonts w:ascii="Times New Roman" w:hAnsi="Times New Roman"/>
          <w:sz w:val="24"/>
          <w:szCs w:val="24"/>
          <w:lang w:val="ro-MD"/>
        </w:rPr>
        <w:t xml:space="preserve"> inventarierii datoriilor</w:t>
      </w:r>
      <w:r w:rsidR="007B7A7E">
        <w:rPr>
          <w:rFonts w:ascii="Times New Roman" w:hAnsi="Times New Roman"/>
          <w:sz w:val="24"/>
          <w:szCs w:val="24"/>
          <w:lang w:val="ro-MD"/>
        </w:rPr>
        <w:t>,</w:t>
      </w:r>
      <w:r w:rsidRPr="00482985">
        <w:rPr>
          <w:rFonts w:ascii="Times New Roman" w:hAnsi="Times New Roman"/>
          <w:sz w:val="24"/>
          <w:szCs w:val="24"/>
          <w:lang w:val="ro-MD"/>
        </w:rPr>
        <w:t xml:space="preserve"> s-au recunoscut ca fiind compromise datoriile față de 114 consumatori noncasnici</w:t>
      </w:r>
      <w:r w:rsidR="00B351B1">
        <w:rPr>
          <w:rFonts w:ascii="Times New Roman" w:hAnsi="Times New Roman"/>
          <w:sz w:val="24"/>
          <w:szCs w:val="24"/>
          <w:lang w:val="ro-MD"/>
        </w:rPr>
        <w:t>,</w:t>
      </w:r>
      <w:r w:rsidRPr="00482985">
        <w:rPr>
          <w:rFonts w:ascii="Times New Roman" w:hAnsi="Times New Roman"/>
          <w:sz w:val="24"/>
          <w:szCs w:val="24"/>
          <w:lang w:val="ro-MD"/>
        </w:rPr>
        <w:t xml:space="preserve"> în sumă de 15,44 mii lei</w:t>
      </w:r>
      <w:r w:rsidR="00B351B1">
        <w:rPr>
          <w:rFonts w:ascii="Times New Roman" w:hAnsi="Times New Roman"/>
          <w:sz w:val="24"/>
          <w:szCs w:val="24"/>
          <w:lang w:val="ro-MD"/>
        </w:rPr>
        <w:t>,</w:t>
      </w:r>
      <w:r w:rsidRPr="00482985">
        <w:rPr>
          <w:rFonts w:ascii="Times New Roman" w:hAnsi="Times New Roman"/>
          <w:sz w:val="24"/>
          <w:szCs w:val="24"/>
          <w:lang w:val="ro-MD"/>
        </w:rPr>
        <w:t xml:space="preserve"> și </w:t>
      </w:r>
      <w:r w:rsidR="00B351B1">
        <w:rPr>
          <w:rFonts w:ascii="Times New Roman" w:hAnsi="Times New Roman"/>
          <w:sz w:val="24"/>
          <w:szCs w:val="24"/>
          <w:lang w:val="ro-MD"/>
        </w:rPr>
        <w:t xml:space="preserve">față de </w:t>
      </w:r>
      <w:r w:rsidR="006E573D" w:rsidRPr="00482985">
        <w:rPr>
          <w:rFonts w:ascii="Times New Roman" w:hAnsi="Times New Roman"/>
          <w:sz w:val="24"/>
          <w:szCs w:val="24"/>
          <w:lang w:val="ro-MD"/>
        </w:rPr>
        <w:t>112</w:t>
      </w:r>
      <w:r w:rsidRPr="00482985">
        <w:rPr>
          <w:rFonts w:ascii="Times New Roman" w:hAnsi="Times New Roman"/>
          <w:sz w:val="24"/>
          <w:szCs w:val="24"/>
          <w:lang w:val="ro-MD"/>
        </w:rPr>
        <w:t xml:space="preserve"> consumatori casnici</w:t>
      </w:r>
      <w:r w:rsidR="00B351B1">
        <w:rPr>
          <w:rFonts w:ascii="Times New Roman" w:hAnsi="Times New Roman"/>
          <w:sz w:val="24"/>
          <w:szCs w:val="24"/>
          <w:lang w:val="ro-MD"/>
        </w:rPr>
        <w:t xml:space="preserve">, </w:t>
      </w:r>
      <w:r w:rsidRPr="00482985">
        <w:rPr>
          <w:rFonts w:ascii="Times New Roman" w:hAnsi="Times New Roman"/>
          <w:sz w:val="24"/>
          <w:szCs w:val="24"/>
          <w:lang w:val="ro-MD"/>
        </w:rPr>
        <w:t xml:space="preserve"> în sumă de 8,</w:t>
      </w:r>
      <w:r w:rsidR="006E573D" w:rsidRPr="00482985">
        <w:rPr>
          <w:rFonts w:ascii="Times New Roman" w:hAnsi="Times New Roman"/>
          <w:sz w:val="24"/>
          <w:szCs w:val="24"/>
          <w:lang w:val="ro-MD"/>
        </w:rPr>
        <w:t>37</w:t>
      </w:r>
      <w:r w:rsidRPr="00482985">
        <w:rPr>
          <w:rFonts w:ascii="Times New Roman" w:hAnsi="Times New Roman"/>
          <w:sz w:val="24"/>
          <w:szCs w:val="24"/>
          <w:lang w:val="ro-MD"/>
        </w:rPr>
        <w:t xml:space="preserve"> mii lei. </w:t>
      </w:r>
      <w:r w:rsidR="006E573D" w:rsidRPr="00482985">
        <w:rPr>
          <w:rFonts w:ascii="Times New Roman" w:hAnsi="Times New Roman"/>
          <w:sz w:val="24"/>
          <w:szCs w:val="24"/>
          <w:lang w:val="ro-MD"/>
        </w:rPr>
        <w:t xml:space="preserve">Astfel, Comisia centrală de inventariere a luat decizia de a deconta datoriile comerciale cu termenul de prescripție expirat la veniturile </w:t>
      </w:r>
      <w:r w:rsidR="00B351B1">
        <w:rPr>
          <w:rFonts w:ascii="Times New Roman" w:hAnsi="Times New Roman"/>
          <w:sz w:val="24"/>
          <w:szCs w:val="24"/>
          <w:lang w:val="ro-MD"/>
        </w:rPr>
        <w:t xml:space="preserve">din </w:t>
      </w:r>
      <w:r w:rsidR="006E573D" w:rsidRPr="00482985">
        <w:rPr>
          <w:rFonts w:ascii="Times New Roman" w:hAnsi="Times New Roman"/>
          <w:sz w:val="24"/>
          <w:szCs w:val="24"/>
          <w:lang w:val="ro-MD"/>
        </w:rPr>
        <w:t>perioad</w:t>
      </w:r>
      <w:r w:rsidR="00B351B1">
        <w:rPr>
          <w:rFonts w:ascii="Times New Roman" w:hAnsi="Times New Roman"/>
          <w:sz w:val="24"/>
          <w:szCs w:val="24"/>
          <w:lang w:val="ro-MD"/>
        </w:rPr>
        <w:t>a de</w:t>
      </w:r>
      <w:r w:rsidR="006E573D" w:rsidRPr="00482985">
        <w:rPr>
          <w:rFonts w:ascii="Times New Roman" w:hAnsi="Times New Roman"/>
          <w:sz w:val="24"/>
          <w:szCs w:val="24"/>
          <w:lang w:val="ro-MD"/>
        </w:rPr>
        <w:t xml:space="preserve"> </w:t>
      </w:r>
      <w:r w:rsidR="006E573D" w:rsidRPr="001A68E7">
        <w:rPr>
          <w:rFonts w:ascii="Times New Roman" w:hAnsi="Times New Roman"/>
          <w:sz w:val="24"/>
          <w:szCs w:val="24"/>
          <w:lang w:val="ro-MD"/>
        </w:rPr>
        <w:t>după primirea acordului din partea Consiliului S</w:t>
      </w:r>
      <w:r w:rsidR="00722E35" w:rsidRPr="001A68E7">
        <w:rPr>
          <w:rFonts w:ascii="Times New Roman" w:hAnsi="Times New Roman"/>
          <w:sz w:val="24"/>
          <w:szCs w:val="24"/>
          <w:lang w:val="ro-MD"/>
        </w:rPr>
        <w:t>.</w:t>
      </w:r>
      <w:r w:rsidR="006E573D" w:rsidRPr="001A68E7">
        <w:rPr>
          <w:rFonts w:ascii="Times New Roman" w:hAnsi="Times New Roman"/>
          <w:sz w:val="24"/>
          <w:szCs w:val="24"/>
          <w:lang w:val="ro-MD"/>
        </w:rPr>
        <w:t>A</w:t>
      </w:r>
      <w:r w:rsidR="00722E35" w:rsidRPr="001A68E7">
        <w:rPr>
          <w:rFonts w:ascii="Times New Roman" w:hAnsi="Times New Roman"/>
          <w:sz w:val="24"/>
          <w:szCs w:val="24"/>
          <w:lang w:val="ro-MD"/>
        </w:rPr>
        <w:t>.</w:t>
      </w:r>
      <w:r w:rsidR="006E573D" w:rsidRPr="001A68E7">
        <w:rPr>
          <w:rFonts w:ascii="Times New Roman" w:hAnsi="Times New Roman"/>
          <w:sz w:val="24"/>
          <w:szCs w:val="24"/>
          <w:lang w:val="ro-MD"/>
        </w:rPr>
        <w:t xml:space="preserve"> </w:t>
      </w:r>
      <w:r w:rsidR="00722E35" w:rsidRPr="001A68E7">
        <w:rPr>
          <w:rFonts w:ascii="Times New Roman" w:hAnsi="Times New Roman"/>
          <w:sz w:val="24"/>
          <w:szCs w:val="24"/>
          <w:lang w:val="ro-MD"/>
        </w:rPr>
        <w:t>„</w:t>
      </w:r>
      <w:r w:rsidR="006E573D" w:rsidRPr="001A68E7">
        <w:rPr>
          <w:rFonts w:ascii="Times New Roman" w:hAnsi="Times New Roman"/>
          <w:sz w:val="24"/>
          <w:szCs w:val="24"/>
          <w:lang w:val="ro-MD"/>
        </w:rPr>
        <w:t>FEE-Nord</w:t>
      </w:r>
      <w:r w:rsidR="00722E35" w:rsidRPr="001A68E7">
        <w:rPr>
          <w:rFonts w:ascii="Times New Roman" w:hAnsi="Times New Roman"/>
          <w:sz w:val="24"/>
          <w:szCs w:val="24"/>
          <w:lang w:val="ro-MD"/>
        </w:rPr>
        <w:t>”</w:t>
      </w:r>
      <w:r w:rsidR="006E573D" w:rsidRPr="001A68E7">
        <w:rPr>
          <w:rFonts w:ascii="Times New Roman" w:hAnsi="Times New Roman"/>
          <w:sz w:val="24"/>
          <w:szCs w:val="24"/>
          <w:lang w:val="ro-MD"/>
        </w:rPr>
        <w:t>.</w:t>
      </w:r>
      <w:r w:rsidR="000536B6" w:rsidRPr="001A68E7">
        <w:rPr>
          <w:rFonts w:ascii="Times New Roman" w:hAnsi="Times New Roman"/>
          <w:sz w:val="24"/>
          <w:szCs w:val="24"/>
          <w:lang w:val="ro-MD"/>
        </w:rPr>
        <w:t xml:space="preserve"> </w:t>
      </w:r>
      <w:r w:rsidR="001A04EC" w:rsidRPr="001A68E7">
        <w:rPr>
          <w:rFonts w:ascii="Times New Roman" w:hAnsi="Times New Roman"/>
          <w:sz w:val="24"/>
          <w:szCs w:val="24"/>
          <w:lang w:val="ro-MD"/>
        </w:rPr>
        <w:t xml:space="preserve">Astfel, după acordul Consiliului Societății, conform </w:t>
      </w:r>
      <w:r w:rsidR="00B351B1" w:rsidRPr="001A68E7">
        <w:rPr>
          <w:rFonts w:ascii="Times New Roman" w:hAnsi="Times New Roman"/>
          <w:sz w:val="24"/>
          <w:szCs w:val="24"/>
          <w:lang w:val="ro-MD"/>
        </w:rPr>
        <w:t>O</w:t>
      </w:r>
      <w:r w:rsidR="001A04EC" w:rsidRPr="001A68E7">
        <w:rPr>
          <w:rFonts w:ascii="Times New Roman" w:hAnsi="Times New Roman"/>
          <w:sz w:val="24"/>
          <w:szCs w:val="24"/>
          <w:lang w:val="ro-MD"/>
        </w:rPr>
        <w:t xml:space="preserve">rdinului directorului </w:t>
      </w:r>
      <w:r w:rsidR="001A68E7">
        <w:rPr>
          <w:rFonts w:ascii="Times New Roman" w:hAnsi="Times New Roman"/>
          <w:sz w:val="24"/>
          <w:szCs w:val="24"/>
          <w:lang w:val="ro-MD"/>
        </w:rPr>
        <w:t xml:space="preserve">general </w:t>
      </w:r>
      <w:r w:rsidR="001A04EC" w:rsidRPr="001A68E7">
        <w:rPr>
          <w:rFonts w:ascii="Times New Roman" w:hAnsi="Times New Roman"/>
          <w:sz w:val="24"/>
          <w:szCs w:val="24"/>
          <w:lang w:val="ro-MD"/>
        </w:rPr>
        <w:t>nr.O-44 din 18.05.2023</w:t>
      </w:r>
      <w:r w:rsidR="00B351B1" w:rsidRPr="001A68E7">
        <w:rPr>
          <w:rFonts w:ascii="Times New Roman" w:hAnsi="Times New Roman"/>
          <w:sz w:val="24"/>
          <w:szCs w:val="24"/>
          <w:lang w:val="ro-MD"/>
        </w:rPr>
        <w:t>,</w:t>
      </w:r>
      <w:r w:rsidR="001A04EC" w:rsidRPr="001A68E7">
        <w:rPr>
          <w:rFonts w:ascii="Times New Roman" w:hAnsi="Times New Roman"/>
          <w:sz w:val="24"/>
          <w:szCs w:val="24"/>
          <w:lang w:val="ro-MD"/>
        </w:rPr>
        <w:t xml:space="preserve"> s-a decis trecerea la venit </w:t>
      </w:r>
      <w:r w:rsidR="00B351B1" w:rsidRPr="001A68E7">
        <w:rPr>
          <w:rFonts w:ascii="Times New Roman" w:hAnsi="Times New Roman"/>
          <w:sz w:val="24"/>
          <w:szCs w:val="24"/>
          <w:lang w:val="ro-MD"/>
        </w:rPr>
        <w:t xml:space="preserve">a </w:t>
      </w:r>
      <w:r w:rsidR="001A04EC" w:rsidRPr="001A68E7">
        <w:rPr>
          <w:rFonts w:ascii="Times New Roman" w:hAnsi="Times New Roman"/>
          <w:sz w:val="24"/>
          <w:szCs w:val="24"/>
          <w:lang w:val="ro-MD"/>
        </w:rPr>
        <w:t>datori</w:t>
      </w:r>
      <w:r w:rsidR="00B351B1" w:rsidRPr="001A68E7">
        <w:rPr>
          <w:rFonts w:ascii="Times New Roman" w:hAnsi="Times New Roman"/>
          <w:sz w:val="24"/>
          <w:szCs w:val="24"/>
          <w:lang w:val="ro-MD"/>
        </w:rPr>
        <w:t>ei</w:t>
      </w:r>
      <w:r w:rsidR="001A04EC" w:rsidRPr="001A68E7">
        <w:rPr>
          <w:rFonts w:ascii="Times New Roman" w:hAnsi="Times New Roman"/>
          <w:sz w:val="24"/>
          <w:szCs w:val="24"/>
          <w:lang w:val="ro-MD"/>
        </w:rPr>
        <w:t xml:space="preserve"> față de consumatori cu termenul de prescripție mai mult de 3 ani</w:t>
      </w:r>
      <w:r w:rsidR="00B351B1" w:rsidRPr="001A68E7">
        <w:rPr>
          <w:rFonts w:ascii="Times New Roman" w:hAnsi="Times New Roman"/>
          <w:sz w:val="24"/>
          <w:szCs w:val="24"/>
          <w:lang w:val="ro-MD"/>
        </w:rPr>
        <w:t>,</w:t>
      </w:r>
      <w:r w:rsidR="001A04EC" w:rsidRPr="001A68E7">
        <w:rPr>
          <w:rFonts w:ascii="Times New Roman" w:hAnsi="Times New Roman"/>
          <w:sz w:val="24"/>
          <w:szCs w:val="24"/>
          <w:lang w:val="ro-MD"/>
        </w:rPr>
        <w:t xml:space="preserve"> în </w:t>
      </w:r>
      <w:r w:rsidR="00003DC7" w:rsidRPr="001A68E7">
        <w:rPr>
          <w:rFonts w:ascii="Times New Roman" w:hAnsi="Times New Roman"/>
          <w:sz w:val="24"/>
          <w:szCs w:val="24"/>
          <w:lang w:val="ro-MD"/>
        </w:rPr>
        <w:t>sumă</w:t>
      </w:r>
      <w:r w:rsidR="001A04EC" w:rsidRPr="001A68E7">
        <w:rPr>
          <w:rFonts w:ascii="Times New Roman" w:hAnsi="Times New Roman"/>
          <w:sz w:val="24"/>
          <w:szCs w:val="24"/>
          <w:lang w:val="ro-MD"/>
        </w:rPr>
        <w:t xml:space="preserve"> de 23,81 mii</w:t>
      </w:r>
      <w:r w:rsidR="001A04EC" w:rsidRPr="00482985">
        <w:rPr>
          <w:rFonts w:ascii="Times New Roman" w:hAnsi="Times New Roman"/>
          <w:sz w:val="24"/>
          <w:szCs w:val="24"/>
          <w:lang w:val="ro-MD"/>
        </w:rPr>
        <w:t xml:space="preserve"> lei</w:t>
      </w:r>
      <w:r w:rsidR="001A04EC" w:rsidRPr="00482985">
        <w:rPr>
          <w:rStyle w:val="a5"/>
          <w:rFonts w:ascii="Times New Roman" w:hAnsi="Times New Roman"/>
          <w:sz w:val="24"/>
          <w:szCs w:val="24"/>
          <w:lang w:val="ro-MD"/>
        </w:rPr>
        <w:footnoteReference w:id="42"/>
      </w:r>
      <w:r w:rsidR="00E93430" w:rsidRPr="00482985">
        <w:rPr>
          <w:rFonts w:ascii="Times New Roman" w:hAnsi="Times New Roman"/>
          <w:sz w:val="24"/>
          <w:szCs w:val="24"/>
          <w:lang w:val="ro-MD"/>
        </w:rPr>
        <w:t>, cu reflectarea corespunzătoare în evidența contabilă</w:t>
      </w:r>
      <w:r w:rsidR="001669A5" w:rsidRPr="00482985">
        <w:rPr>
          <w:rFonts w:ascii="Times New Roman" w:hAnsi="Times New Roman"/>
          <w:sz w:val="24"/>
          <w:szCs w:val="24"/>
          <w:lang w:val="ro-MD"/>
        </w:rPr>
        <w:t xml:space="preserve"> </w:t>
      </w:r>
      <w:r w:rsidR="00003DC7">
        <w:rPr>
          <w:rFonts w:ascii="Times New Roman" w:hAnsi="Times New Roman"/>
          <w:sz w:val="24"/>
          <w:szCs w:val="24"/>
          <w:lang w:val="ro-MD"/>
        </w:rPr>
        <w:t>la</w:t>
      </w:r>
      <w:r w:rsidR="001669A5" w:rsidRPr="00482985">
        <w:rPr>
          <w:rFonts w:ascii="Times New Roman" w:hAnsi="Times New Roman"/>
          <w:sz w:val="24"/>
          <w:szCs w:val="24"/>
          <w:lang w:val="ro-MD"/>
        </w:rPr>
        <w:t xml:space="preserve"> 31.12 2022</w:t>
      </w:r>
      <w:r w:rsidR="001A04EC" w:rsidRPr="00482985">
        <w:rPr>
          <w:rFonts w:ascii="Times New Roman" w:hAnsi="Times New Roman"/>
          <w:sz w:val="24"/>
          <w:szCs w:val="24"/>
          <w:lang w:val="ro-MD"/>
        </w:rPr>
        <w:t>.</w:t>
      </w:r>
      <w:r w:rsidR="00E93430" w:rsidRPr="00482985">
        <w:rPr>
          <w:rFonts w:ascii="Times New Roman" w:hAnsi="Times New Roman"/>
          <w:sz w:val="24"/>
          <w:szCs w:val="24"/>
          <w:lang w:val="ro-MD"/>
        </w:rPr>
        <w:t xml:space="preserve"> </w:t>
      </w:r>
    </w:p>
    <w:p w14:paraId="42FD5F77" w14:textId="6B2B773B" w:rsidR="002C0EC6" w:rsidRPr="00482985" w:rsidRDefault="005F4674" w:rsidP="00346746">
      <w:pPr>
        <w:spacing w:after="0" w:line="276" w:lineRule="auto"/>
        <w:ind w:firstLine="709"/>
        <w:contextualSpacing/>
        <w:jc w:val="both"/>
        <w:rPr>
          <w:rFonts w:ascii="Times New Roman" w:hAnsi="Times New Roman"/>
          <w:sz w:val="24"/>
          <w:szCs w:val="24"/>
          <w:lang w:val="ro-MD"/>
        </w:rPr>
      </w:pPr>
      <w:r w:rsidRPr="00482985">
        <w:rPr>
          <w:rFonts w:ascii="Times New Roman" w:hAnsi="Times New Roman"/>
          <w:sz w:val="24"/>
          <w:szCs w:val="24"/>
          <w:lang w:val="ro-MD"/>
        </w:rPr>
        <w:t>De menționat că în componența</w:t>
      </w:r>
      <w:r w:rsidR="00B3195D" w:rsidRPr="00482985">
        <w:rPr>
          <w:rFonts w:ascii="Times New Roman" w:hAnsi="Times New Roman"/>
          <w:sz w:val="24"/>
          <w:szCs w:val="24"/>
          <w:lang w:val="ro-MD"/>
        </w:rPr>
        <w:t xml:space="preserve"> datoriilor sunt reflectate și </w:t>
      </w:r>
      <w:r w:rsidR="00FB2E4E" w:rsidRPr="00482985">
        <w:rPr>
          <w:rFonts w:ascii="Times New Roman" w:hAnsi="Times New Roman"/>
          <w:sz w:val="24"/>
          <w:szCs w:val="24"/>
          <w:lang w:val="ro-MD"/>
        </w:rPr>
        <w:t xml:space="preserve">dezechilibrele apărute ca diferența dintre valorile notificate </w:t>
      </w:r>
      <w:r w:rsidR="00003DC7">
        <w:rPr>
          <w:rFonts w:ascii="Times New Roman" w:hAnsi="Times New Roman"/>
          <w:sz w:val="24"/>
          <w:szCs w:val="24"/>
          <w:lang w:val="ro-MD"/>
        </w:rPr>
        <w:t xml:space="preserve">ca </w:t>
      </w:r>
      <w:r w:rsidR="00FB2E4E" w:rsidRPr="00482985">
        <w:rPr>
          <w:rFonts w:ascii="Times New Roman" w:hAnsi="Times New Roman"/>
          <w:sz w:val="24"/>
          <w:szCs w:val="24"/>
          <w:lang w:val="ro-MD"/>
        </w:rPr>
        <w:t xml:space="preserve">urmare a tranzacțiilor și cele efectiv realizate pentru producția, consumul și schimburile de energie electrică. Astfel, dezechilibrele pozitive se reflectă </w:t>
      </w:r>
      <w:r w:rsidR="00322299">
        <w:rPr>
          <w:rFonts w:ascii="Times New Roman" w:hAnsi="Times New Roman"/>
          <w:sz w:val="24"/>
          <w:szCs w:val="24"/>
          <w:lang w:val="ro-MD"/>
        </w:rPr>
        <w:t>la</w:t>
      </w:r>
      <w:r w:rsidR="00FB2E4E" w:rsidRPr="00482985">
        <w:rPr>
          <w:rFonts w:ascii="Times New Roman" w:hAnsi="Times New Roman"/>
          <w:sz w:val="24"/>
          <w:szCs w:val="24"/>
          <w:lang w:val="ro-MD"/>
        </w:rPr>
        <w:t xml:space="preserve"> component</w:t>
      </w:r>
      <w:r w:rsidR="00322299">
        <w:rPr>
          <w:rFonts w:ascii="Times New Roman" w:hAnsi="Times New Roman"/>
          <w:sz w:val="24"/>
          <w:szCs w:val="24"/>
          <w:lang w:val="ro-MD"/>
        </w:rPr>
        <w:t>ele</w:t>
      </w:r>
      <w:r w:rsidR="00FB2E4E" w:rsidRPr="00482985">
        <w:rPr>
          <w:rFonts w:ascii="Times New Roman" w:hAnsi="Times New Roman"/>
          <w:sz w:val="24"/>
          <w:szCs w:val="24"/>
          <w:lang w:val="ro-MD"/>
        </w:rPr>
        <w:t xml:space="preserve"> creanțel</w:t>
      </w:r>
      <w:r w:rsidR="00322299">
        <w:rPr>
          <w:rFonts w:ascii="Times New Roman" w:hAnsi="Times New Roman"/>
          <w:sz w:val="24"/>
          <w:szCs w:val="24"/>
          <w:lang w:val="ro-MD"/>
        </w:rPr>
        <w:t>e</w:t>
      </w:r>
      <w:r w:rsidR="00FB2E4E" w:rsidRPr="00482985">
        <w:rPr>
          <w:rFonts w:ascii="Times New Roman" w:hAnsi="Times New Roman"/>
          <w:sz w:val="24"/>
          <w:szCs w:val="24"/>
          <w:lang w:val="ro-MD"/>
        </w:rPr>
        <w:t xml:space="preserve"> preliminare (c</w:t>
      </w:r>
      <w:r w:rsidR="00322299">
        <w:rPr>
          <w:rFonts w:ascii="Times New Roman" w:hAnsi="Times New Roman"/>
          <w:sz w:val="24"/>
          <w:szCs w:val="24"/>
          <w:lang w:val="ro-MD"/>
        </w:rPr>
        <w:t xml:space="preserve">ont </w:t>
      </w:r>
      <w:r w:rsidR="00FB2E4E" w:rsidRPr="00482985">
        <w:rPr>
          <w:rFonts w:ascii="Times New Roman" w:hAnsi="Times New Roman"/>
          <w:sz w:val="24"/>
          <w:szCs w:val="24"/>
          <w:lang w:val="ro-MD"/>
        </w:rPr>
        <w:t>232) și venituril</w:t>
      </w:r>
      <w:r w:rsidR="00322299">
        <w:rPr>
          <w:rFonts w:ascii="Times New Roman" w:hAnsi="Times New Roman"/>
          <w:sz w:val="24"/>
          <w:szCs w:val="24"/>
          <w:lang w:val="ro-MD"/>
        </w:rPr>
        <w:t>e</w:t>
      </w:r>
      <w:r w:rsidR="00FB2E4E" w:rsidRPr="00482985">
        <w:rPr>
          <w:rFonts w:ascii="Times New Roman" w:hAnsi="Times New Roman"/>
          <w:sz w:val="24"/>
          <w:szCs w:val="24"/>
          <w:lang w:val="ro-MD"/>
        </w:rPr>
        <w:t xml:space="preserve"> anticipate (c</w:t>
      </w:r>
      <w:r w:rsidR="00322299">
        <w:rPr>
          <w:rFonts w:ascii="Times New Roman" w:hAnsi="Times New Roman"/>
          <w:sz w:val="24"/>
          <w:szCs w:val="24"/>
          <w:lang w:val="ro-MD"/>
        </w:rPr>
        <w:t xml:space="preserve">ont </w:t>
      </w:r>
      <w:r w:rsidR="00FB2E4E" w:rsidRPr="00482985">
        <w:rPr>
          <w:rFonts w:ascii="Times New Roman" w:hAnsi="Times New Roman"/>
          <w:sz w:val="24"/>
          <w:szCs w:val="24"/>
          <w:lang w:val="ro-MD"/>
        </w:rPr>
        <w:t>535), iar cele negative se includ în costul energiei electrice furnizate</w:t>
      </w:r>
      <w:r w:rsidR="00322299">
        <w:rPr>
          <w:rFonts w:ascii="Times New Roman" w:hAnsi="Times New Roman"/>
          <w:sz w:val="24"/>
          <w:szCs w:val="24"/>
          <w:lang w:val="ro-MD"/>
        </w:rPr>
        <w:t>,</w:t>
      </w:r>
      <w:r w:rsidR="00FB2E4E" w:rsidRPr="00482985">
        <w:rPr>
          <w:rFonts w:ascii="Times New Roman" w:hAnsi="Times New Roman"/>
          <w:sz w:val="24"/>
          <w:szCs w:val="24"/>
          <w:lang w:val="ro-MD"/>
        </w:rPr>
        <w:t xml:space="preserve"> cu reflectarea în contul provizioanelor (c</w:t>
      </w:r>
      <w:r w:rsidR="00322299">
        <w:rPr>
          <w:rFonts w:ascii="Times New Roman" w:hAnsi="Times New Roman"/>
          <w:sz w:val="24"/>
          <w:szCs w:val="24"/>
          <w:lang w:val="ro-MD"/>
        </w:rPr>
        <w:t xml:space="preserve">ont </w:t>
      </w:r>
      <w:r w:rsidR="00FB2E4E" w:rsidRPr="00482985">
        <w:rPr>
          <w:rFonts w:ascii="Times New Roman" w:hAnsi="Times New Roman"/>
          <w:sz w:val="24"/>
          <w:szCs w:val="24"/>
          <w:lang w:val="ro-MD"/>
        </w:rPr>
        <w:t>538). Conform datelor prezentate de S</w:t>
      </w:r>
      <w:r w:rsidR="009012BB" w:rsidRPr="00482985">
        <w:rPr>
          <w:rFonts w:ascii="Times New Roman" w:hAnsi="Times New Roman"/>
          <w:sz w:val="24"/>
          <w:szCs w:val="24"/>
          <w:lang w:val="ro-MD"/>
        </w:rPr>
        <w:t>.</w:t>
      </w:r>
      <w:r w:rsidR="00FB2E4E" w:rsidRPr="00482985">
        <w:rPr>
          <w:rFonts w:ascii="Times New Roman" w:hAnsi="Times New Roman"/>
          <w:sz w:val="24"/>
          <w:szCs w:val="24"/>
          <w:lang w:val="ro-MD"/>
        </w:rPr>
        <w:t>A</w:t>
      </w:r>
      <w:r w:rsidR="009012BB" w:rsidRPr="00482985">
        <w:rPr>
          <w:rFonts w:ascii="Times New Roman" w:hAnsi="Times New Roman"/>
          <w:sz w:val="24"/>
          <w:szCs w:val="24"/>
          <w:lang w:val="ro-MD"/>
        </w:rPr>
        <w:t>.</w:t>
      </w:r>
      <w:r w:rsidR="00FB2E4E" w:rsidRPr="00482985">
        <w:rPr>
          <w:rFonts w:ascii="Times New Roman" w:hAnsi="Times New Roman"/>
          <w:sz w:val="24"/>
          <w:szCs w:val="24"/>
          <w:lang w:val="ro-MD"/>
        </w:rPr>
        <w:t xml:space="preserve"> </w:t>
      </w:r>
      <w:r w:rsidR="009012BB" w:rsidRPr="00482985">
        <w:rPr>
          <w:rFonts w:ascii="Times New Roman" w:hAnsi="Times New Roman"/>
          <w:sz w:val="24"/>
          <w:szCs w:val="24"/>
          <w:lang w:val="ro-MD"/>
        </w:rPr>
        <w:t>„</w:t>
      </w:r>
      <w:r w:rsidR="00FB2E4E" w:rsidRPr="00482985">
        <w:rPr>
          <w:rFonts w:ascii="Times New Roman" w:hAnsi="Times New Roman"/>
          <w:sz w:val="24"/>
          <w:szCs w:val="24"/>
          <w:lang w:val="ro-MD"/>
        </w:rPr>
        <w:t>FEE-Nord</w:t>
      </w:r>
      <w:r w:rsidR="009012BB" w:rsidRPr="00482985">
        <w:rPr>
          <w:rFonts w:ascii="Times New Roman" w:hAnsi="Times New Roman"/>
          <w:sz w:val="24"/>
          <w:szCs w:val="24"/>
          <w:lang w:val="ro-MD"/>
        </w:rPr>
        <w:t>”</w:t>
      </w:r>
      <w:r w:rsidR="00322299">
        <w:rPr>
          <w:rFonts w:ascii="Times New Roman" w:hAnsi="Times New Roman"/>
          <w:sz w:val="24"/>
          <w:szCs w:val="24"/>
          <w:lang w:val="ro-MD"/>
        </w:rPr>
        <w:t>,</w:t>
      </w:r>
      <w:r w:rsidR="00FB2E4E" w:rsidRPr="00482985">
        <w:rPr>
          <w:rFonts w:ascii="Times New Roman" w:hAnsi="Times New Roman"/>
          <w:sz w:val="24"/>
          <w:szCs w:val="24"/>
          <w:lang w:val="ro-MD"/>
        </w:rPr>
        <w:t xml:space="preserve"> la situația din 31.12.2022 dezechilibrele pozitive au constituit 50,84 mil.lei</w:t>
      </w:r>
      <w:r w:rsidR="00D63DFD" w:rsidRPr="00482985">
        <w:rPr>
          <w:rFonts w:ascii="Times New Roman" w:hAnsi="Times New Roman"/>
          <w:sz w:val="24"/>
          <w:szCs w:val="24"/>
          <w:lang w:val="ro-MD"/>
        </w:rPr>
        <w:t xml:space="preserve">, din care 50,82 mil. lei aferente </w:t>
      </w:r>
      <w:r w:rsidR="000B7581" w:rsidRPr="00482985">
        <w:rPr>
          <w:rFonts w:ascii="Times New Roman" w:hAnsi="Times New Roman"/>
          <w:sz w:val="24"/>
          <w:szCs w:val="24"/>
          <w:lang w:val="ro-MD"/>
        </w:rPr>
        <w:t xml:space="preserve">creanțelor </w:t>
      </w:r>
      <w:r w:rsidR="00D63DFD" w:rsidRPr="00482985">
        <w:rPr>
          <w:rFonts w:ascii="Times New Roman" w:hAnsi="Times New Roman"/>
          <w:sz w:val="24"/>
          <w:szCs w:val="24"/>
          <w:lang w:val="ro-MD"/>
        </w:rPr>
        <w:t>Î</w:t>
      </w:r>
      <w:r w:rsidR="009012BB" w:rsidRPr="00482985">
        <w:rPr>
          <w:rFonts w:ascii="Times New Roman" w:hAnsi="Times New Roman"/>
          <w:sz w:val="24"/>
          <w:szCs w:val="24"/>
          <w:lang w:val="ro-MD"/>
        </w:rPr>
        <w:t>.</w:t>
      </w:r>
      <w:r w:rsidR="00D63DFD" w:rsidRPr="00482985">
        <w:rPr>
          <w:rFonts w:ascii="Times New Roman" w:hAnsi="Times New Roman"/>
          <w:sz w:val="24"/>
          <w:szCs w:val="24"/>
          <w:lang w:val="ro-MD"/>
        </w:rPr>
        <w:t>S</w:t>
      </w:r>
      <w:r w:rsidR="009012BB" w:rsidRPr="00482985">
        <w:rPr>
          <w:rFonts w:ascii="Times New Roman" w:hAnsi="Times New Roman"/>
          <w:sz w:val="24"/>
          <w:szCs w:val="24"/>
          <w:lang w:val="ro-MD"/>
        </w:rPr>
        <w:t>.</w:t>
      </w:r>
      <w:r w:rsidR="00D63DFD" w:rsidRPr="00482985">
        <w:rPr>
          <w:rFonts w:ascii="Times New Roman" w:hAnsi="Times New Roman"/>
          <w:sz w:val="24"/>
          <w:szCs w:val="24"/>
          <w:lang w:val="ro-MD"/>
        </w:rPr>
        <w:t xml:space="preserve"> „Moldelectrica”</w:t>
      </w:r>
      <w:r w:rsidR="00FB2E4E" w:rsidRPr="00482985">
        <w:rPr>
          <w:rFonts w:ascii="Times New Roman" w:hAnsi="Times New Roman"/>
          <w:sz w:val="24"/>
          <w:szCs w:val="24"/>
          <w:lang w:val="ro-MD"/>
        </w:rPr>
        <w:t xml:space="preserve">, iar cele negative – </w:t>
      </w:r>
      <w:r w:rsidR="00322299">
        <w:rPr>
          <w:rFonts w:ascii="Times New Roman" w:hAnsi="Times New Roman"/>
          <w:sz w:val="24"/>
          <w:szCs w:val="24"/>
          <w:lang w:val="ro-MD"/>
        </w:rPr>
        <w:t xml:space="preserve">respectiv, </w:t>
      </w:r>
      <w:r w:rsidR="00760951" w:rsidRPr="00482985">
        <w:rPr>
          <w:rFonts w:ascii="Times New Roman" w:hAnsi="Times New Roman"/>
          <w:sz w:val="24"/>
          <w:szCs w:val="24"/>
          <w:lang w:val="ro-MD"/>
        </w:rPr>
        <w:t>22,02 mil. lei, din care 20,64 mil. lei față de Î</w:t>
      </w:r>
      <w:r w:rsidR="009012BB" w:rsidRPr="00482985">
        <w:rPr>
          <w:rFonts w:ascii="Times New Roman" w:hAnsi="Times New Roman"/>
          <w:sz w:val="24"/>
          <w:szCs w:val="24"/>
          <w:lang w:val="ro-MD"/>
        </w:rPr>
        <w:t>.</w:t>
      </w:r>
      <w:r w:rsidR="00760951" w:rsidRPr="00482985">
        <w:rPr>
          <w:rFonts w:ascii="Times New Roman" w:hAnsi="Times New Roman"/>
          <w:sz w:val="24"/>
          <w:szCs w:val="24"/>
          <w:lang w:val="ro-MD"/>
        </w:rPr>
        <w:t>S</w:t>
      </w:r>
      <w:r w:rsidR="009012BB" w:rsidRPr="00482985">
        <w:rPr>
          <w:rFonts w:ascii="Times New Roman" w:hAnsi="Times New Roman"/>
          <w:sz w:val="24"/>
          <w:szCs w:val="24"/>
          <w:lang w:val="ro-MD"/>
        </w:rPr>
        <w:t>.</w:t>
      </w:r>
      <w:r w:rsidR="00760951" w:rsidRPr="00482985">
        <w:rPr>
          <w:rFonts w:ascii="Times New Roman" w:hAnsi="Times New Roman"/>
          <w:sz w:val="24"/>
          <w:szCs w:val="24"/>
          <w:lang w:val="ro-MD"/>
        </w:rPr>
        <w:t xml:space="preserve"> „Moldelectrica”.</w:t>
      </w:r>
    </w:p>
    <w:p w14:paraId="4A81271D" w14:textId="4D33DD3A" w:rsidR="003911C2" w:rsidRPr="00482985" w:rsidRDefault="00A953FA" w:rsidP="00346746">
      <w:pPr>
        <w:pStyle w:val="1"/>
        <w:jc w:val="both"/>
        <w:rPr>
          <w:rFonts w:ascii="Times New Roman" w:hAnsi="Times New Roman"/>
          <w:b/>
          <w:iCs/>
          <w:sz w:val="28"/>
          <w:szCs w:val="28"/>
          <w:lang w:val="ro-MD"/>
        </w:rPr>
      </w:pPr>
      <w:bookmarkStart w:id="16" w:name="_Toc164862610"/>
      <w:r w:rsidRPr="00482985">
        <w:rPr>
          <w:rFonts w:ascii="Times New Roman" w:hAnsi="Times New Roman"/>
          <w:b/>
          <w:iCs/>
          <w:sz w:val="28"/>
          <w:szCs w:val="28"/>
          <w:lang w:val="ro-MD"/>
        </w:rPr>
        <w:t>4.</w:t>
      </w:r>
      <w:r w:rsidR="008E7335" w:rsidRPr="00482985">
        <w:rPr>
          <w:rFonts w:ascii="Times New Roman" w:hAnsi="Times New Roman"/>
          <w:b/>
          <w:iCs/>
          <w:sz w:val="28"/>
          <w:szCs w:val="28"/>
          <w:lang w:val="ro-MD"/>
        </w:rPr>
        <w:t>4</w:t>
      </w:r>
      <w:r w:rsidRPr="00482985">
        <w:rPr>
          <w:rFonts w:ascii="Times New Roman" w:hAnsi="Times New Roman"/>
          <w:b/>
          <w:iCs/>
          <w:sz w:val="28"/>
          <w:szCs w:val="28"/>
          <w:lang w:val="ro-MD"/>
        </w:rPr>
        <w:t xml:space="preserve">. </w:t>
      </w:r>
      <w:r w:rsidR="003911C2" w:rsidRPr="00482985">
        <w:rPr>
          <w:rFonts w:ascii="Times New Roman" w:hAnsi="Times New Roman"/>
          <w:b/>
          <w:iCs/>
          <w:sz w:val="28"/>
          <w:szCs w:val="28"/>
          <w:lang w:val="ro-MD"/>
        </w:rPr>
        <w:t>S</w:t>
      </w:r>
      <w:r w:rsidR="00EB5B01" w:rsidRPr="00482985">
        <w:rPr>
          <w:rFonts w:ascii="Times New Roman" w:hAnsi="Times New Roman"/>
          <w:b/>
          <w:iCs/>
          <w:sz w:val="28"/>
          <w:szCs w:val="28"/>
          <w:lang w:val="ro-MD"/>
        </w:rPr>
        <w:t>.</w:t>
      </w:r>
      <w:r w:rsidR="003911C2" w:rsidRPr="00482985">
        <w:rPr>
          <w:rFonts w:ascii="Times New Roman" w:hAnsi="Times New Roman"/>
          <w:b/>
          <w:iCs/>
          <w:sz w:val="28"/>
          <w:szCs w:val="28"/>
          <w:lang w:val="ro-MD"/>
        </w:rPr>
        <w:t>A</w:t>
      </w:r>
      <w:r w:rsidR="00EB5B01" w:rsidRPr="00482985">
        <w:rPr>
          <w:rFonts w:ascii="Times New Roman" w:hAnsi="Times New Roman"/>
          <w:b/>
          <w:iCs/>
          <w:sz w:val="28"/>
          <w:szCs w:val="28"/>
          <w:lang w:val="ro-MD"/>
        </w:rPr>
        <w:t>.</w:t>
      </w:r>
      <w:r w:rsidR="003911C2" w:rsidRPr="00482985">
        <w:rPr>
          <w:rFonts w:ascii="Times New Roman" w:hAnsi="Times New Roman"/>
          <w:b/>
          <w:iCs/>
          <w:sz w:val="28"/>
          <w:szCs w:val="28"/>
          <w:lang w:val="ro-MD"/>
        </w:rPr>
        <w:t xml:space="preserve"> </w:t>
      </w:r>
      <w:r w:rsidR="00EB5B01" w:rsidRPr="00482985">
        <w:rPr>
          <w:rFonts w:ascii="Times New Roman" w:hAnsi="Times New Roman"/>
          <w:b/>
          <w:iCs/>
          <w:sz w:val="28"/>
          <w:szCs w:val="28"/>
          <w:lang w:val="ro-MD"/>
        </w:rPr>
        <w:t>„</w:t>
      </w:r>
      <w:r w:rsidR="003911C2" w:rsidRPr="00482985">
        <w:rPr>
          <w:rFonts w:ascii="Times New Roman" w:hAnsi="Times New Roman"/>
          <w:b/>
          <w:iCs/>
          <w:sz w:val="28"/>
          <w:szCs w:val="28"/>
          <w:lang w:val="ro-MD"/>
        </w:rPr>
        <w:t>FEE-Nord</w:t>
      </w:r>
      <w:r w:rsidR="00EB5B01" w:rsidRPr="00482985">
        <w:rPr>
          <w:rFonts w:ascii="Times New Roman" w:hAnsi="Times New Roman"/>
          <w:b/>
          <w:iCs/>
          <w:sz w:val="28"/>
          <w:szCs w:val="28"/>
          <w:lang w:val="ro-MD"/>
        </w:rPr>
        <w:t>”</w:t>
      </w:r>
      <w:r w:rsidR="003911C2" w:rsidRPr="00482985">
        <w:rPr>
          <w:rFonts w:ascii="Times New Roman" w:hAnsi="Times New Roman"/>
          <w:b/>
          <w:iCs/>
          <w:sz w:val="28"/>
          <w:szCs w:val="28"/>
          <w:lang w:val="ro-MD"/>
        </w:rPr>
        <w:t xml:space="preserve"> a întreprins măsurile de rigoare în vederea încasării veniturilor</w:t>
      </w:r>
      <w:r w:rsidR="004454C7" w:rsidRPr="00482985">
        <w:rPr>
          <w:rFonts w:ascii="Times New Roman" w:hAnsi="Times New Roman"/>
          <w:b/>
          <w:iCs/>
          <w:sz w:val="28"/>
          <w:szCs w:val="28"/>
          <w:lang w:val="ro-MD"/>
        </w:rPr>
        <w:t xml:space="preserve"> din dobânzi</w:t>
      </w:r>
      <w:r w:rsidR="003911C2" w:rsidRPr="00482985">
        <w:rPr>
          <w:rFonts w:ascii="Times New Roman" w:hAnsi="Times New Roman"/>
          <w:b/>
          <w:iCs/>
          <w:sz w:val="28"/>
          <w:szCs w:val="28"/>
          <w:lang w:val="ro-MD"/>
        </w:rPr>
        <w:t>?</w:t>
      </w:r>
      <w:bookmarkEnd w:id="16"/>
    </w:p>
    <w:p w14:paraId="03619B9B" w14:textId="7D8A1554" w:rsidR="00A953FA" w:rsidRPr="00482985" w:rsidRDefault="008A1262" w:rsidP="009A6C5A">
      <w:pPr>
        <w:spacing w:after="0"/>
        <w:ind w:firstLine="709"/>
        <w:jc w:val="both"/>
        <w:rPr>
          <w:rFonts w:ascii="Times New Roman" w:hAnsi="Times New Roman"/>
          <w:b/>
          <w:i/>
          <w:sz w:val="24"/>
          <w:szCs w:val="24"/>
          <w:lang w:val="ro-MD"/>
        </w:rPr>
      </w:pPr>
      <w:r w:rsidRPr="00482985">
        <w:rPr>
          <w:rFonts w:ascii="Times New Roman" w:hAnsi="Times New Roman"/>
          <w:b/>
          <w:i/>
          <w:sz w:val="24"/>
          <w:szCs w:val="24"/>
          <w:lang w:val="ro-MD"/>
        </w:rPr>
        <w:t>S</w:t>
      </w:r>
      <w:r w:rsidR="00BD0FA8" w:rsidRPr="00482985">
        <w:rPr>
          <w:rFonts w:ascii="Times New Roman" w:hAnsi="Times New Roman"/>
          <w:b/>
          <w:i/>
          <w:sz w:val="24"/>
          <w:szCs w:val="24"/>
          <w:lang w:val="ro-MD"/>
        </w:rPr>
        <w:t>.</w:t>
      </w:r>
      <w:r w:rsidRPr="00482985">
        <w:rPr>
          <w:rFonts w:ascii="Times New Roman" w:hAnsi="Times New Roman"/>
          <w:b/>
          <w:i/>
          <w:sz w:val="24"/>
          <w:szCs w:val="24"/>
          <w:lang w:val="ro-MD"/>
        </w:rPr>
        <w:t>A</w:t>
      </w:r>
      <w:r w:rsidR="00BD0FA8" w:rsidRPr="00482985">
        <w:rPr>
          <w:rFonts w:ascii="Times New Roman" w:hAnsi="Times New Roman"/>
          <w:b/>
          <w:i/>
          <w:sz w:val="24"/>
          <w:szCs w:val="24"/>
          <w:lang w:val="ro-MD"/>
        </w:rPr>
        <w:t>.</w:t>
      </w:r>
      <w:r w:rsidRPr="00482985">
        <w:rPr>
          <w:rFonts w:ascii="Times New Roman" w:hAnsi="Times New Roman"/>
          <w:b/>
          <w:i/>
          <w:sz w:val="24"/>
          <w:szCs w:val="24"/>
          <w:lang w:val="ro-MD"/>
        </w:rPr>
        <w:t xml:space="preserve"> </w:t>
      </w:r>
      <w:r w:rsidR="00BD0FA8" w:rsidRPr="00482985">
        <w:rPr>
          <w:rFonts w:ascii="Times New Roman" w:hAnsi="Times New Roman"/>
          <w:b/>
          <w:i/>
          <w:sz w:val="24"/>
          <w:szCs w:val="24"/>
          <w:lang w:val="ro-MD"/>
        </w:rPr>
        <w:t>„</w:t>
      </w:r>
      <w:r w:rsidRPr="00482985">
        <w:rPr>
          <w:rFonts w:ascii="Times New Roman" w:hAnsi="Times New Roman"/>
          <w:b/>
          <w:i/>
          <w:sz w:val="24"/>
          <w:szCs w:val="24"/>
          <w:lang w:val="ro-MD"/>
        </w:rPr>
        <w:t>FEE-Nord</w:t>
      </w:r>
      <w:r w:rsidR="00BD0FA8" w:rsidRPr="00482985">
        <w:rPr>
          <w:rFonts w:ascii="Times New Roman" w:hAnsi="Times New Roman"/>
          <w:b/>
          <w:i/>
          <w:sz w:val="24"/>
          <w:szCs w:val="24"/>
          <w:lang w:val="ro-MD"/>
        </w:rPr>
        <w:t>”</w:t>
      </w:r>
      <w:r w:rsidRPr="00482985">
        <w:rPr>
          <w:rFonts w:ascii="Times New Roman" w:hAnsi="Times New Roman"/>
          <w:b/>
          <w:i/>
          <w:sz w:val="24"/>
          <w:szCs w:val="24"/>
          <w:lang w:val="ro-MD"/>
        </w:rPr>
        <w:t xml:space="preserve"> nu a întreprins măsuri în scopul încasării veniturilor din dobânzile aferente </w:t>
      </w:r>
      <w:r w:rsidR="00833C4A">
        <w:rPr>
          <w:rFonts w:ascii="Times New Roman" w:hAnsi="Times New Roman"/>
          <w:b/>
          <w:i/>
          <w:sz w:val="24"/>
          <w:szCs w:val="24"/>
          <w:lang w:val="ro-MD"/>
        </w:rPr>
        <w:t>soldului</w:t>
      </w:r>
      <w:r w:rsidRPr="00482985">
        <w:rPr>
          <w:rFonts w:ascii="Times New Roman" w:hAnsi="Times New Roman"/>
          <w:b/>
          <w:i/>
          <w:sz w:val="24"/>
          <w:szCs w:val="24"/>
          <w:lang w:val="ro-MD"/>
        </w:rPr>
        <w:t xml:space="preserve"> mijloacelor bănești disponibil în conturile curente</w:t>
      </w:r>
      <w:r w:rsidR="00201849">
        <w:rPr>
          <w:rFonts w:ascii="Times New Roman" w:hAnsi="Times New Roman"/>
          <w:b/>
          <w:i/>
          <w:sz w:val="24"/>
          <w:szCs w:val="24"/>
          <w:lang w:val="ro-MD"/>
        </w:rPr>
        <w:t>,</w:t>
      </w:r>
      <w:r w:rsidRPr="00482985">
        <w:rPr>
          <w:rFonts w:ascii="Times New Roman" w:hAnsi="Times New Roman"/>
          <w:b/>
          <w:i/>
          <w:sz w:val="24"/>
          <w:szCs w:val="24"/>
          <w:lang w:val="ro-MD"/>
        </w:rPr>
        <w:t xml:space="preserve"> </w:t>
      </w:r>
      <w:r w:rsidR="00201849">
        <w:rPr>
          <w:rFonts w:ascii="Times New Roman" w:hAnsi="Times New Roman"/>
          <w:b/>
          <w:i/>
          <w:sz w:val="24"/>
          <w:szCs w:val="24"/>
          <w:lang w:val="ro-MD"/>
        </w:rPr>
        <w:t>c</w:t>
      </w:r>
      <w:r w:rsidR="00FC4370">
        <w:rPr>
          <w:rFonts w:ascii="Times New Roman" w:hAnsi="Times New Roman"/>
          <w:b/>
          <w:i/>
          <w:sz w:val="24"/>
          <w:szCs w:val="24"/>
          <w:lang w:val="ro-MD"/>
        </w:rPr>
        <w:t>ar</w:t>
      </w:r>
      <w:r w:rsidR="00201849">
        <w:rPr>
          <w:rFonts w:ascii="Times New Roman" w:hAnsi="Times New Roman"/>
          <w:b/>
          <w:i/>
          <w:sz w:val="24"/>
          <w:szCs w:val="24"/>
          <w:lang w:val="ro-MD"/>
        </w:rPr>
        <w:t xml:space="preserve">e </w:t>
      </w:r>
      <w:r w:rsidR="0051673C" w:rsidRPr="00482985">
        <w:rPr>
          <w:rFonts w:ascii="Times New Roman" w:hAnsi="Times New Roman"/>
          <w:b/>
          <w:i/>
          <w:sz w:val="24"/>
          <w:szCs w:val="24"/>
          <w:lang w:val="ro-MD"/>
        </w:rPr>
        <w:t>constitu</w:t>
      </w:r>
      <w:r w:rsidR="00201849">
        <w:rPr>
          <w:rFonts w:ascii="Times New Roman" w:hAnsi="Times New Roman"/>
          <w:b/>
          <w:i/>
          <w:sz w:val="24"/>
          <w:szCs w:val="24"/>
          <w:lang w:val="ro-MD"/>
        </w:rPr>
        <w:t>ie</w:t>
      </w:r>
      <w:r w:rsidR="0051673C" w:rsidRPr="00482985">
        <w:rPr>
          <w:rFonts w:ascii="Times New Roman" w:hAnsi="Times New Roman"/>
          <w:b/>
          <w:i/>
          <w:sz w:val="24"/>
          <w:szCs w:val="24"/>
          <w:lang w:val="ro-MD"/>
        </w:rPr>
        <w:t xml:space="preserve"> în anul 2022 suma</w:t>
      </w:r>
      <w:r w:rsidRPr="00482985">
        <w:rPr>
          <w:rFonts w:ascii="Times New Roman" w:hAnsi="Times New Roman"/>
          <w:b/>
          <w:i/>
          <w:sz w:val="24"/>
          <w:szCs w:val="24"/>
          <w:lang w:val="ro-MD"/>
        </w:rPr>
        <w:t xml:space="preserve"> de </w:t>
      </w:r>
      <w:r w:rsidR="006E62D0" w:rsidRPr="00482985">
        <w:rPr>
          <w:rFonts w:ascii="Times New Roman" w:hAnsi="Times New Roman"/>
          <w:b/>
          <w:i/>
          <w:sz w:val="24"/>
          <w:szCs w:val="24"/>
          <w:lang w:val="ro-MD"/>
        </w:rPr>
        <w:t xml:space="preserve">837,5 </w:t>
      </w:r>
      <w:r w:rsidRPr="00482985">
        <w:rPr>
          <w:rFonts w:ascii="Times New Roman" w:hAnsi="Times New Roman"/>
          <w:b/>
          <w:i/>
          <w:sz w:val="24"/>
          <w:szCs w:val="24"/>
          <w:lang w:val="ro-MD"/>
        </w:rPr>
        <w:t xml:space="preserve">mii lei. </w:t>
      </w:r>
    </w:p>
    <w:p w14:paraId="529B373D" w14:textId="3561444F" w:rsidR="00A953FA" w:rsidRPr="00482985" w:rsidRDefault="00862843" w:rsidP="00BD5666">
      <w:pPr>
        <w:spacing w:after="0" w:line="276" w:lineRule="auto"/>
        <w:ind w:firstLine="709"/>
        <w:jc w:val="both"/>
        <w:rPr>
          <w:rFonts w:ascii="Times New Roman" w:hAnsi="Times New Roman"/>
          <w:sz w:val="24"/>
          <w:szCs w:val="24"/>
          <w:lang w:val="ro-MD"/>
        </w:rPr>
      </w:pPr>
      <w:r>
        <w:rPr>
          <w:rFonts w:ascii="Times New Roman" w:hAnsi="Times New Roman"/>
          <w:sz w:val="24"/>
          <w:szCs w:val="24"/>
          <w:lang w:val="ro-MD"/>
        </w:rPr>
        <w:t>Potrivit</w:t>
      </w:r>
      <w:r w:rsidR="00E9519D" w:rsidRPr="00482985">
        <w:rPr>
          <w:rFonts w:ascii="Times New Roman" w:hAnsi="Times New Roman"/>
          <w:sz w:val="24"/>
          <w:szCs w:val="24"/>
          <w:lang w:val="ro-MD"/>
        </w:rPr>
        <w:t xml:space="preserve"> informațiilor prezentate </w:t>
      </w:r>
      <w:r>
        <w:rPr>
          <w:rFonts w:ascii="Times New Roman" w:hAnsi="Times New Roman"/>
          <w:sz w:val="24"/>
          <w:szCs w:val="24"/>
          <w:lang w:val="ro-MD"/>
        </w:rPr>
        <w:t xml:space="preserve">de </w:t>
      </w:r>
      <w:r w:rsidR="00E9519D" w:rsidRPr="00482985">
        <w:rPr>
          <w:rFonts w:ascii="Times New Roman" w:hAnsi="Times New Roman"/>
          <w:sz w:val="24"/>
          <w:szCs w:val="24"/>
          <w:lang w:val="ro-MD"/>
        </w:rPr>
        <w:t>S</w:t>
      </w:r>
      <w:r w:rsidR="00BD0FA8" w:rsidRPr="00482985">
        <w:rPr>
          <w:rFonts w:ascii="Times New Roman" w:hAnsi="Times New Roman"/>
          <w:sz w:val="24"/>
          <w:szCs w:val="24"/>
          <w:lang w:val="ro-MD"/>
        </w:rPr>
        <w:t>.</w:t>
      </w:r>
      <w:r w:rsidR="00E9519D" w:rsidRPr="00482985">
        <w:rPr>
          <w:rFonts w:ascii="Times New Roman" w:hAnsi="Times New Roman"/>
          <w:sz w:val="24"/>
          <w:szCs w:val="24"/>
          <w:lang w:val="ro-MD"/>
        </w:rPr>
        <w:t>A</w:t>
      </w:r>
      <w:r w:rsidR="00BD0FA8" w:rsidRPr="00482985">
        <w:rPr>
          <w:rFonts w:ascii="Times New Roman" w:hAnsi="Times New Roman"/>
          <w:sz w:val="24"/>
          <w:szCs w:val="24"/>
          <w:lang w:val="ro-MD"/>
        </w:rPr>
        <w:t>.</w:t>
      </w:r>
      <w:r w:rsidR="00E9519D" w:rsidRPr="00482985">
        <w:rPr>
          <w:rFonts w:ascii="Times New Roman" w:hAnsi="Times New Roman"/>
          <w:sz w:val="24"/>
          <w:szCs w:val="24"/>
          <w:lang w:val="ro-MD"/>
        </w:rPr>
        <w:t xml:space="preserve"> </w:t>
      </w:r>
      <w:r w:rsidR="00BD0FA8" w:rsidRPr="00482985">
        <w:rPr>
          <w:rFonts w:ascii="Times New Roman" w:hAnsi="Times New Roman"/>
          <w:sz w:val="24"/>
          <w:szCs w:val="24"/>
          <w:lang w:val="ro-MD"/>
        </w:rPr>
        <w:t>„</w:t>
      </w:r>
      <w:r w:rsidR="00E9519D" w:rsidRPr="00482985">
        <w:rPr>
          <w:rFonts w:ascii="Times New Roman" w:hAnsi="Times New Roman"/>
          <w:sz w:val="24"/>
          <w:szCs w:val="24"/>
          <w:lang w:val="ro-MD"/>
        </w:rPr>
        <w:t>FEE-Nord</w:t>
      </w:r>
      <w:r w:rsidR="00BD0FA8" w:rsidRPr="00482985">
        <w:rPr>
          <w:rFonts w:ascii="Times New Roman" w:hAnsi="Times New Roman"/>
          <w:sz w:val="24"/>
          <w:szCs w:val="24"/>
          <w:lang w:val="ro-MD"/>
        </w:rPr>
        <w:t>”</w:t>
      </w:r>
      <w:r>
        <w:rPr>
          <w:rFonts w:ascii="Times New Roman" w:hAnsi="Times New Roman"/>
          <w:sz w:val="24"/>
          <w:szCs w:val="24"/>
          <w:lang w:val="ro-MD"/>
        </w:rPr>
        <w:t>,</w:t>
      </w:r>
      <w:r w:rsidR="00E9519D" w:rsidRPr="00482985">
        <w:rPr>
          <w:rFonts w:ascii="Times New Roman" w:hAnsi="Times New Roman"/>
          <w:sz w:val="24"/>
          <w:szCs w:val="24"/>
          <w:lang w:val="ro-MD"/>
        </w:rPr>
        <w:t xml:space="preserve"> </w:t>
      </w:r>
      <w:r w:rsidR="00491CFF" w:rsidRPr="00482985">
        <w:rPr>
          <w:rFonts w:ascii="Times New Roman" w:hAnsi="Times New Roman"/>
          <w:sz w:val="24"/>
          <w:szCs w:val="24"/>
          <w:lang w:val="ro-MD"/>
        </w:rPr>
        <w:t>soldul numerarului existent în 2 conturi curente la situația din 31.12.2022 a constituit 13,51 mil. lei.</w:t>
      </w:r>
    </w:p>
    <w:p w14:paraId="1FC8DA12" w14:textId="493C2C67" w:rsidR="00460542" w:rsidRPr="00482985" w:rsidRDefault="00460542" w:rsidP="00BD5666">
      <w:pPr>
        <w:spacing w:after="0" w:line="276" w:lineRule="auto"/>
        <w:ind w:firstLine="709"/>
        <w:jc w:val="both"/>
        <w:rPr>
          <w:rFonts w:ascii="Times New Roman" w:hAnsi="Times New Roman"/>
          <w:sz w:val="24"/>
          <w:lang w:val="ro-MD"/>
        </w:rPr>
      </w:pPr>
      <w:r w:rsidRPr="00482985">
        <w:rPr>
          <w:rFonts w:ascii="Times New Roman" w:hAnsi="Times New Roman"/>
          <w:sz w:val="24"/>
          <w:lang w:val="ro-MD"/>
        </w:rPr>
        <w:t>Conform prevederilor contractuale</w:t>
      </w:r>
      <w:r w:rsidR="00862843">
        <w:rPr>
          <w:rFonts w:ascii="Times New Roman" w:hAnsi="Times New Roman"/>
          <w:sz w:val="24"/>
          <w:lang w:val="ro-MD"/>
        </w:rPr>
        <w:t>,</w:t>
      </w:r>
      <w:r w:rsidRPr="00482985">
        <w:rPr>
          <w:rFonts w:ascii="Times New Roman" w:hAnsi="Times New Roman"/>
          <w:sz w:val="24"/>
          <w:lang w:val="ro-MD"/>
        </w:rPr>
        <w:t xml:space="preserve"> p</w:t>
      </w:r>
      <w:r w:rsidR="00A953FA" w:rsidRPr="00482985">
        <w:rPr>
          <w:rFonts w:ascii="Times New Roman" w:hAnsi="Times New Roman"/>
          <w:sz w:val="24"/>
          <w:lang w:val="ro-MD"/>
        </w:rPr>
        <w:t xml:space="preserve">entru mijloacele disponibile </w:t>
      </w:r>
      <w:r w:rsidRPr="00482985">
        <w:rPr>
          <w:rFonts w:ascii="Times New Roman" w:hAnsi="Times New Roman"/>
          <w:sz w:val="24"/>
          <w:lang w:val="ro-MD"/>
        </w:rPr>
        <w:t xml:space="preserve">păstrate </w:t>
      </w:r>
      <w:r w:rsidR="00A953FA" w:rsidRPr="00482985">
        <w:rPr>
          <w:rFonts w:ascii="Times New Roman" w:hAnsi="Times New Roman"/>
          <w:sz w:val="24"/>
          <w:lang w:val="ro-MD"/>
        </w:rPr>
        <w:t>în contul curent al S</w:t>
      </w:r>
      <w:r w:rsidR="00EB5B01" w:rsidRPr="00482985">
        <w:rPr>
          <w:rFonts w:ascii="Times New Roman" w:hAnsi="Times New Roman"/>
          <w:sz w:val="24"/>
          <w:lang w:val="ro-MD"/>
        </w:rPr>
        <w:t>.</w:t>
      </w:r>
      <w:r w:rsidR="00A953FA" w:rsidRPr="00482985">
        <w:rPr>
          <w:rFonts w:ascii="Times New Roman" w:hAnsi="Times New Roman"/>
          <w:sz w:val="24"/>
          <w:lang w:val="ro-MD"/>
        </w:rPr>
        <w:t>A</w:t>
      </w:r>
      <w:r w:rsidR="00EB5B01" w:rsidRPr="00482985">
        <w:rPr>
          <w:rFonts w:ascii="Times New Roman" w:hAnsi="Times New Roman"/>
          <w:sz w:val="24"/>
          <w:lang w:val="ro-MD"/>
        </w:rPr>
        <w:t>.</w:t>
      </w:r>
      <w:r w:rsidR="00A953FA" w:rsidRPr="00482985">
        <w:rPr>
          <w:rFonts w:ascii="Times New Roman" w:hAnsi="Times New Roman"/>
          <w:sz w:val="24"/>
          <w:lang w:val="ro-MD"/>
        </w:rPr>
        <w:t xml:space="preserve"> „FEE-Nord”</w:t>
      </w:r>
      <w:r w:rsidRPr="00482985">
        <w:rPr>
          <w:rFonts w:ascii="Times New Roman" w:hAnsi="Times New Roman"/>
          <w:sz w:val="24"/>
          <w:lang w:val="ro-MD"/>
        </w:rPr>
        <w:t xml:space="preserve"> banca achită o dobândă flotantă</w:t>
      </w:r>
      <w:r w:rsidR="00862843">
        <w:rPr>
          <w:rFonts w:ascii="Times New Roman" w:hAnsi="Times New Roman"/>
          <w:sz w:val="24"/>
          <w:lang w:val="ro-MD"/>
        </w:rPr>
        <w:t>,</w:t>
      </w:r>
      <w:r w:rsidRPr="00482985">
        <w:rPr>
          <w:rFonts w:ascii="Times New Roman" w:hAnsi="Times New Roman"/>
          <w:sz w:val="24"/>
          <w:lang w:val="ro-MD"/>
        </w:rPr>
        <w:t xml:space="preserve"> în următoarele condiții:</w:t>
      </w:r>
    </w:p>
    <w:p w14:paraId="012B8AAF" w14:textId="0DCC81D9" w:rsidR="00460542" w:rsidRPr="00482985" w:rsidRDefault="00460542" w:rsidP="00346746">
      <w:pPr>
        <w:pStyle w:val="a6"/>
        <w:numPr>
          <w:ilvl w:val="0"/>
          <w:numId w:val="50"/>
        </w:numPr>
        <w:spacing w:after="0" w:line="276" w:lineRule="auto"/>
        <w:ind w:left="0" w:firstLine="567"/>
        <w:jc w:val="both"/>
        <w:rPr>
          <w:rFonts w:ascii="Times New Roman" w:hAnsi="Times New Roman"/>
          <w:sz w:val="24"/>
          <w:lang w:val="ro-MD"/>
        </w:rPr>
      </w:pPr>
      <w:r w:rsidRPr="00482985">
        <w:rPr>
          <w:rFonts w:ascii="Times New Roman" w:hAnsi="Times New Roman"/>
          <w:sz w:val="24"/>
          <w:lang w:val="ro-MD"/>
        </w:rPr>
        <w:t xml:space="preserve">pe perioada </w:t>
      </w:r>
      <w:r w:rsidR="00233552" w:rsidRPr="00482985">
        <w:rPr>
          <w:rFonts w:ascii="Times New Roman" w:hAnsi="Times New Roman"/>
          <w:sz w:val="24"/>
          <w:lang w:val="ro-MD"/>
        </w:rPr>
        <w:t xml:space="preserve">2020 </w:t>
      </w:r>
      <w:r w:rsidR="002E6116" w:rsidRPr="00482985">
        <w:rPr>
          <w:rFonts w:ascii="Times New Roman" w:hAnsi="Times New Roman"/>
          <w:sz w:val="24"/>
          <w:lang w:val="ro-MD"/>
        </w:rPr>
        <w:t>-</w:t>
      </w:r>
      <w:r w:rsidR="00233552" w:rsidRPr="00482985">
        <w:rPr>
          <w:rFonts w:ascii="Times New Roman" w:hAnsi="Times New Roman"/>
          <w:sz w:val="24"/>
          <w:lang w:val="ro-MD"/>
        </w:rPr>
        <w:t xml:space="preserve"> </w:t>
      </w:r>
      <w:r w:rsidR="002E6116" w:rsidRPr="00482985">
        <w:rPr>
          <w:rFonts w:ascii="Times New Roman" w:hAnsi="Times New Roman"/>
          <w:sz w:val="24"/>
          <w:lang w:val="ro-MD"/>
        </w:rPr>
        <w:t xml:space="preserve">18.05.2022 </w:t>
      </w:r>
      <w:r w:rsidR="00862843">
        <w:rPr>
          <w:rFonts w:ascii="Times New Roman" w:hAnsi="Times New Roman"/>
          <w:sz w:val="24"/>
          <w:lang w:val="ro-MD"/>
        </w:rPr>
        <w:t xml:space="preserve">- </w:t>
      </w:r>
      <w:r w:rsidR="002E6116" w:rsidRPr="00482985">
        <w:rPr>
          <w:rFonts w:ascii="Times New Roman" w:hAnsi="Times New Roman"/>
          <w:sz w:val="24"/>
          <w:lang w:val="ro-MD"/>
        </w:rPr>
        <w:t>în mărime de 0,</w:t>
      </w:r>
      <w:r w:rsidRPr="00482985">
        <w:rPr>
          <w:rFonts w:ascii="Times New Roman" w:hAnsi="Times New Roman"/>
          <w:sz w:val="24"/>
          <w:lang w:val="ro-MD"/>
        </w:rPr>
        <w:t>75% anual pentru suma mai mare de 500,0 mii lei;</w:t>
      </w:r>
    </w:p>
    <w:p w14:paraId="3AB47F0D" w14:textId="799E1E4C" w:rsidR="00460542" w:rsidRPr="00482985" w:rsidRDefault="00862843" w:rsidP="00346746">
      <w:pPr>
        <w:pStyle w:val="a6"/>
        <w:numPr>
          <w:ilvl w:val="0"/>
          <w:numId w:val="50"/>
        </w:numPr>
        <w:spacing w:after="0" w:line="276" w:lineRule="auto"/>
        <w:ind w:left="0" w:firstLine="567"/>
        <w:jc w:val="both"/>
        <w:rPr>
          <w:rFonts w:ascii="Times New Roman" w:hAnsi="Times New Roman"/>
          <w:sz w:val="24"/>
          <w:lang w:val="ro-MD"/>
        </w:rPr>
      </w:pPr>
      <w:r>
        <w:rPr>
          <w:rFonts w:ascii="Times New Roman" w:hAnsi="Times New Roman"/>
          <w:sz w:val="24"/>
          <w:lang w:val="ro-MD"/>
        </w:rPr>
        <w:t xml:space="preserve">pe perioada </w:t>
      </w:r>
      <w:r w:rsidR="00460542" w:rsidRPr="00482985">
        <w:rPr>
          <w:rFonts w:ascii="Times New Roman" w:hAnsi="Times New Roman"/>
          <w:sz w:val="24"/>
          <w:lang w:val="ro-MD"/>
        </w:rPr>
        <w:t>19.05.2022 - 07.12.2022 – 4% anual pentru suma mai mare de 500,0 mii lei;</w:t>
      </w:r>
    </w:p>
    <w:p w14:paraId="27A30643" w14:textId="2AA13DEF" w:rsidR="00A953FA" w:rsidRPr="00482985" w:rsidRDefault="00862843" w:rsidP="00346746">
      <w:pPr>
        <w:pStyle w:val="a6"/>
        <w:numPr>
          <w:ilvl w:val="0"/>
          <w:numId w:val="50"/>
        </w:numPr>
        <w:spacing w:after="0" w:line="276" w:lineRule="auto"/>
        <w:ind w:left="0" w:firstLine="567"/>
        <w:jc w:val="both"/>
        <w:rPr>
          <w:rFonts w:ascii="Times New Roman" w:hAnsi="Times New Roman"/>
          <w:sz w:val="24"/>
          <w:lang w:val="ro-MD"/>
        </w:rPr>
      </w:pPr>
      <w:r>
        <w:rPr>
          <w:rFonts w:ascii="Times New Roman" w:hAnsi="Times New Roman"/>
          <w:sz w:val="24"/>
          <w:lang w:val="ro-MD"/>
        </w:rPr>
        <w:t>pe perioada</w:t>
      </w:r>
      <w:r w:rsidR="00460542" w:rsidRPr="00482985">
        <w:rPr>
          <w:rFonts w:ascii="Times New Roman" w:hAnsi="Times New Roman"/>
          <w:sz w:val="24"/>
          <w:lang w:val="ro-MD"/>
        </w:rPr>
        <w:t xml:space="preserve"> 08.12.2022 </w:t>
      </w:r>
      <w:r>
        <w:rPr>
          <w:rFonts w:ascii="Times New Roman" w:hAnsi="Times New Roman"/>
          <w:sz w:val="24"/>
          <w:lang w:val="ro-MD"/>
        </w:rPr>
        <w:t>-</w:t>
      </w:r>
      <w:r w:rsidR="00460542" w:rsidRPr="00482985">
        <w:rPr>
          <w:rFonts w:ascii="Times New Roman" w:hAnsi="Times New Roman"/>
          <w:sz w:val="24"/>
          <w:lang w:val="ro-MD"/>
        </w:rPr>
        <w:t xml:space="preserve"> 08.06.2023 – 7% anual pentru suma mai mică de 30,0 mil. lei</w:t>
      </w:r>
      <w:r>
        <w:rPr>
          <w:rFonts w:ascii="Times New Roman" w:hAnsi="Times New Roman"/>
          <w:sz w:val="24"/>
          <w:lang w:val="ro-MD"/>
        </w:rPr>
        <w:t>,</w:t>
      </w:r>
      <w:r w:rsidR="00460542" w:rsidRPr="00482985">
        <w:rPr>
          <w:rFonts w:ascii="Times New Roman" w:hAnsi="Times New Roman"/>
          <w:sz w:val="24"/>
          <w:lang w:val="ro-MD"/>
        </w:rPr>
        <w:t xml:space="preserve"> și de 10% anual pentru suma mai mare de 30,0 mil.lei;</w:t>
      </w:r>
    </w:p>
    <w:p w14:paraId="50CFCCD6" w14:textId="36484541" w:rsidR="00460542" w:rsidRPr="00482985" w:rsidRDefault="00862843" w:rsidP="00346746">
      <w:pPr>
        <w:pStyle w:val="a6"/>
        <w:numPr>
          <w:ilvl w:val="0"/>
          <w:numId w:val="50"/>
        </w:numPr>
        <w:spacing w:after="0" w:line="276" w:lineRule="auto"/>
        <w:ind w:left="0" w:firstLine="567"/>
        <w:jc w:val="both"/>
        <w:rPr>
          <w:rFonts w:ascii="Times New Roman" w:hAnsi="Times New Roman"/>
          <w:sz w:val="24"/>
          <w:lang w:val="ro-MD"/>
        </w:rPr>
      </w:pPr>
      <w:r>
        <w:rPr>
          <w:rFonts w:ascii="Times New Roman" w:hAnsi="Times New Roman"/>
          <w:sz w:val="24"/>
          <w:lang w:val="ro-MD"/>
        </w:rPr>
        <w:t>pe perioada</w:t>
      </w:r>
      <w:r w:rsidR="00460542" w:rsidRPr="00482985">
        <w:rPr>
          <w:rFonts w:ascii="Times New Roman" w:hAnsi="Times New Roman"/>
          <w:sz w:val="24"/>
          <w:lang w:val="ro-MD"/>
        </w:rPr>
        <w:t xml:space="preserve"> 09.06.2023 </w:t>
      </w:r>
      <w:r>
        <w:rPr>
          <w:rFonts w:ascii="Times New Roman" w:hAnsi="Times New Roman"/>
          <w:sz w:val="24"/>
          <w:lang w:val="ro-MD"/>
        </w:rPr>
        <w:t xml:space="preserve">- </w:t>
      </w:r>
      <w:r w:rsidR="00460542" w:rsidRPr="00482985">
        <w:rPr>
          <w:rFonts w:ascii="Times New Roman" w:hAnsi="Times New Roman"/>
          <w:sz w:val="24"/>
          <w:lang w:val="ro-MD"/>
        </w:rPr>
        <w:t>13.07.2023 - 4% anual pentru suma mai mică de 30,0 mil. lei și de 7% anual pentru suma mai mare de 30,0 mil.lei;</w:t>
      </w:r>
    </w:p>
    <w:p w14:paraId="7864D2CC" w14:textId="3DE836D5" w:rsidR="00460542" w:rsidRPr="00482985" w:rsidRDefault="00460542" w:rsidP="00346746">
      <w:pPr>
        <w:pStyle w:val="a6"/>
        <w:numPr>
          <w:ilvl w:val="0"/>
          <w:numId w:val="50"/>
        </w:numPr>
        <w:spacing w:after="0" w:line="276" w:lineRule="auto"/>
        <w:ind w:left="0" w:firstLine="567"/>
        <w:jc w:val="both"/>
        <w:rPr>
          <w:rFonts w:ascii="Times New Roman" w:hAnsi="Times New Roman"/>
          <w:sz w:val="24"/>
          <w:lang w:val="ro-MD"/>
        </w:rPr>
      </w:pPr>
      <w:r w:rsidRPr="00482985">
        <w:rPr>
          <w:rFonts w:ascii="Times New Roman" w:hAnsi="Times New Roman"/>
          <w:sz w:val="24"/>
          <w:lang w:val="ro-MD"/>
        </w:rPr>
        <w:t>din 14.07.2023</w:t>
      </w:r>
      <w:r w:rsidR="00630412" w:rsidRPr="00482985">
        <w:rPr>
          <w:rFonts w:ascii="Times New Roman" w:hAnsi="Times New Roman"/>
          <w:sz w:val="24"/>
          <w:lang w:val="ro-MD"/>
        </w:rPr>
        <w:t xml:space="preserve"> - 3% anual pentru suma mai mică de 30,0 mil. lei și de 4% anual pentru suma mai mare de 30,0 mil.lei.</w:t>
      </w:r>
    </w:p>
    <w:p w14:paraId="39DE1076" w14:textId="775505C9" w:rsidR="00D1087A" w:rsidRDefault="00D1087A" w:rsidP="00D1087A">
      <w:pPr>
        <w:spacing w:after="0" w:line="276" w:lineRule="auto"/>
        <w:ind w:firstLine="567"/>
        <w:jc w:val="both"/>
        <w:rPr>
          <w:rFonts w:ascii="Times New Roman" w:hAnsi="Times New Roman"/>
          <w:b/>
          <w:bCs/>
          <w:sz w:val="24"/>
          <w:szCs w:val="24"/>
          <w:lang w:val="ro-MD"/>
        </w:rPr>
      </w:pPr>
      <w:r w:rsidRPr="00482985">
        <w:rPr>
          <w:rFonts w:ascii="Times New Roman" w:hAnsi="Times New Roman"/>
          <w:sz w:val="24"/>
          <w:lang w:val="ro-MD"/>
        </w:rPr>
        <w:t xml:space="preserve">Media de menținere a soldurilor zilnice </w:t>
      </w:r>
      <w:r>
        <w:rPr>
          <w:rFonts w:ascii="Times New Roman" w:hAnsi="Times New Roman"/>
          <w:sz w:val="24"/>
          <w:lang w:val="ro-MD"/>
        </w:rPr>
        <w:t>de</w:t>
      </w:r>
      <w:r w:rsidRPr="00482985">
        <w:rPr>
          <w:rFonts w:ascii="Times New Roman" w:hAnsi="Times New Roman"/>
          <w:sz w:val="24"/>
          <w:lang w:val="ro-MD"/>
        </w:rPr>
        <w:t xml:space="preserve"> mijloace financiare </w:t>
      </w:r>
      <w:r>
        <w:rPr>
          <w:rFonts w:ascii="Times New Roman" w:hAnsi="Times New Roman"/>
          <w:sz w:val="24"/>
          <w:lang w:val="ro-MD"/>
        </w:rPr>
        <w:t>în</w:t>
      </w:r>
      <w:r w:rsidRPr="00482985">
        <w:rPr>
          <w:rFonts w:ascii="Times New Roman" w:hAnsi="Times New Roman"/>
          <w:sz w:val="24"/>
          <w:lang w:val="ro-MD"/>
        </w:rPr>
        <w:t xml:space="preserve"> numerar la 2 conturi curente a</w:t>
      </w:r>
      <w:r>
        <w:rPr>
          <w:rFonts w:ascii="Times New Roman" w:hAnsi="Times New Roman"/>
          <w:sz w:val="24"/>
          <w:lang w:val="ro-MD"/>
        </w:rPr>
        <w:t>le</w:t>
      </w:r>
      <w:r w:rsidRPr="00482985">
        <w:rPr>
          <w:rFonts w:ascii="Times New Roman" w:hAnsi="Times New Roman"/>
          <w:sz w:val="24"/>
          <w:lang w:val="ro-MD"/>
        </w:rPr>
        <w:t xml:space="preserve"> S.A. „FEE-Nord” în ani</w:t>
      </w:r>
      <w:r>
        <w:rPr>
          <w:rFonts w:ascii="Times New Roman" w:hAnsi="Times New Roman"/>
          <w:sz w:val="24"/>
          <w:lang w:val="ro-MD"/>
        </w:rPr>
        <w:t>i</w:t>
      </w:r>
      <w:r w:rsidRPr="00482985">
        <w:rPr>
          <w:rFonts w:ascii="Times New Roman" w:hAnsi="Times New Roman"/>
          <w:sz w:val="24"/>
          <w:lang w:val="ro-MD"/>
        </w:rPr>
        <w:t xml:space="preserve"> 2021-2022 a constituit</w:t>
      </w:r>
      <w:r>
        <w:rPr>
          <w:rFonts w:ascii="Times New Roman" w:hAnsi="Times New Roman"/>
          <w:sz w:val="24"/>
          <w:lang w:val="ro-MD"/>
        </w:rPr>
        <w:t>,</w:t>
      </w:r>
      <w:r w:rsidRPr="00482985">
        <w:rPr>
          <w:rFonts w:ascii="Times New Roman" w:hAnsi="Times New Roman"/>
          <w:sz w:val="24"/>
          <w:lang w:val="ro-MD"/>
        </w:rPr>
        <w:t xml:space="preserve"> respectiv</w:t>
      </w:r>
      <w:r>
        <w:rPr>
          <w:rFonts w:ascii="Times New Roman" w:hAnsi="Times New Roman"/>
          <w:sz w:val="24"/>
          <w:lang w:val="ro-MD"/>
        </w:rPr>
        <w:t xml:space="preserve">, </w:t>
      </w:r>
      <w:r w:rsidRPr="00482985">
        <w:rPr>
          <w:rFonts w:ascii="Times New Roman" w:hAnsi="Times New Roman"/>
          <w:sz w:val="24"/>
          <w:szCs w:val="28"/>
          <w:lang w:val="ro-MD"/>
        </w:rPr>
        <w:t>43,94 mil. lei (25,25 mil. lei și 18,69 mil. lei) și 44,59 mil</w:t>
      </w:r>
      <w:r>
        <w:rPr>
          <w:rFonts w:ascii="Times New Roman" w:hAnsi="Times New Roman"/>
          <w:sz w:val="24"/>
          <w:szCs w:val="28"/>
          <w:lang w:val="ro-MD"/>
        </w:rPr>
        <w:t>.</w:t>
      </w:r>
      <w:r w:rsidRPr="00482985">
        <w:rPr>
          <w:rFonts w:ascii="Times New Roman" w:hAnsi="Times New Roman"/>
          <w:sz w:val="24"/>
          <w:szCs w:val="28"/>
          <w:lang w:val="ro-MD"/>
        </w:rPr>
        <w:t xml:space="preserve"> lei (26,7 mil. lei și 17,89 mil. lei). Pentru 11 luni a</w:t>
      </w:r>
      <w:r>
        <w:rPr>
          <w:rFonts w:ascii="Times New Roman" w:hAnsi="Times New Roman"/>
          <w:sz w:val="24"/>
          <w:szCs w:val="28"/>
          <w:lang w:val="ro-MD"/>
        </w:rPr>
        <w:t>le</w:t>
      </w:r>
      <w:r w:rsidRPr="00482985">
        <w:rPr>
          <w:rFonts w:ascii="Times New Roman" w:hAnsi="Times New Roman"/>
          <w:sz w:val="24"/>
          <w:szCs w:val="28"/>
          <w:lang w:val="ro-MD"/>
        </w:rPr>
        <w:t xml:space="preserve"> anului 2023 soldurile zilnice au crescut semnificativ</w:t>
      </w:r>
      <w:r>
        <w:rPr>
          <w:rFonts w:ascii="Times New Roman" w:hAnsi="Times New Roman"/>
          <w:sz w:val="24"/>
          <w:szCs w:val="28"/>
          <w:lang w:val="ro-MD"/>
        </w:rPr>
        <w:t>,</w:t>
      </w:r>
      <w:r w:rsidRPr="00482985">
        <w:rPr>
          <w:rFonts w:ascii="Times New Roman" w:hAnsi="Times New Roman"/>
          <w:sz w:val="24"/>
          <w:szCs w:val="28"/>
          <w:lang w:val="ro-MD"/>
        </w:rPr>
        <w:t xml:space="preserve"> fiind înregistrate</w:t>
      </w:r>
      <w:r>
        <w:rPr>
          <w:rFonts w:ascii="Times New Roman" w:hAnsi="Times New Roman"/>
          <w:sz w:val="24"/>
          <w:szCs w:val="28"/>
          <w:lang w:val="ro-MD"/>
        </w:rPr>
        <w:t>,</w:t>
      </w:r>
      <w:r w:rsidRPr="00482985">
        <w:rPr>
          <w:rFonts w:ascii="Times New Roman" w:hAnsi="Times New Roman"/>
          <w:sz w:val="24"/>
          <w:szCs w:val="28"/>
          <w:lang w:val="ro-MD"/>
        </w:rPr>
        <w:t xml:space="preserve"> în medie</w:t>
      </w:r>
      <w:r>
        <w:rPr>
          <w:rFonts w:ascii="Times New Roman" w:hAnsi="Times New Roman"/>
          <w:sz w:val="24"/>
          <w:szCs w:val="28"/>
          <w:lang w:val="ro-MD"/>
        </w:rPr>
        <w:t>,</w:t>
      </w:r>
      <w:r w:rsidRPr="00482985">
        <w:rPr>
          <w:rFonts w:ascii="Times New Roman" w:hAnsi="Times New Roman"/>
          <w:sz w:val="24"/>
          <w:szCs w:val="28"/>
          <w:lang w:val="ro-MD"/>
        </w:rPr>
        <w:t xml:space="preserve"> </w:t>
      </w:r>
      <w:r>
        <w:rPr>
          <w:rFonts w:ascii="Times New Roman" w:hAnsi="Times New Roman"/>
          <w:sz w:val="24"/>
          <w:szCs w:val="28"/>
          <w:lang w:val="ro-MD"/>
        </w:rPr>
        <w:t xml:space="preserve">în mărime </w:t>
      </w:r>
      <w:r w:rsidRPr="00482985">
        <w:rPr>
          <w:rFonts w:ascii="Times New Roman" w:hAnsi="Times New Roman"/>
          <w:sz w:val="24"/>
          <w:szCs w:val="28"/>
          <w:lang w:val="ro-MD"/>
        </w:rPr>
        <w:t>de 134,67 mil. lei</w:t>
      </w:r>
      <w:r>
        <w:rPr>
          <w:rFonts w:ascii="Times New Roman" w:hAnsi="Times New Roman"/>
          <w:sz w:val="24"/>
          <w:szCs w:val="28"/>
          <w:lang w:val="ro-MD"/>
        </w:rPr>
        <w:t xml:space="preserve">, </w:t>
      </w:r>
      <w:r w:rsidRPr="00482985">
        <w:rPr>
          <w:rFonts w:ascii="Times New Roman" w:hAnsi="Times New Roman"/>
          <w:sz w:val="24"/>
          <w:szCs w:val="28"/>
          <w:lang w:val="ro-MD"/>
        </w:rPr>
        <w:t xml:space="preserve"> cu o majorare semnificativă a dobânzilor încasate </w:t>
      </w:r>
      <w:r>
        <w:rPr>
          <w:rFonts w:ascii="Times New Roman" w:hAnsi="Times New Roman"/>
          <w:sz w:val="24"/>
          <w:szCs w:val="28"/>
          <w:lang w:val="ro-MD"/>
        </w:rPr>
        <w:t>de</w:t>
      </w:r>
      <w:r w:rsidRPr="00482985">
        <w:rPr>
          <w:rFonts w:ascii="Times New Roman" w:hAnsi="Times New Roman"/>
          <w:sz w:val="24"/>
          <w:szCs w:val="28"/>
          <w:lang w:val="ro-MD"/>
        </w:rPr>
        <w:t xml:space="preserve"> 6,79 mil. lei.</w:t>
      </w:r>
    </w:p>
    <w:p w14:paraId="7D29BD6E" w14:textId="77777777" w:rsidR="00AD02F1" w:rsidRDefault="00AD02F1" w:rsidP="001416D6">
      <w:pPr>
        <w:spacing w:after="0" w:line="276" w:lineRule="auto"/>
        <w:ind w:firstLine="567"/>
        <w:jc w:val="right"/>
        <w:rPr>
          <w:rFonts w:ascii="Times New Roman" w:hAnsi="Times New Roman"/>
          <w:b/>
          <w:bCs/>
          <w:sz w:val="24"/>
          <w:szCs w:val="24"/>
          <w:lang w:val="ro-MD"/>
        </w:rPr>
      </w:pPr>
    </w:p>
    <w:p w14:paraId="6B814E2E" w14:textId="445E9FEA" w:rsidR="00A953FA" w:rsidRPr="00072937" w:rsidRDefault="00E01B10" w:rsidP="001416D6">
      <w:pPr>
        <w:spacing w:after="0" w:line="276" w:lineRule="auto"/>
        <w:ind w:firstLine="567"/>
        <w:jc w:val="right"/>
        <w:rPr>
          <w:rFonts w:ascii="Times New Roman" w:hAnsi="Times New Roman"/>
          <w:b/>
          <w:bCs/>
          <w:sz w:val="24"/>
          <w:szCs w:val="24"/>
          <w:lang w:val="ro-MD"/>
        </w:rPr>
      </w:pPr>
      <w:r w:rsidRPr="00072937">
        <w:rPr>
          <w:rFonts w:ascii="Times New Roman" w:hAnsi="Times New Roman"/>
          <w:b/>
          <w:bCs/>
          <w:sz w:val="24"/>
          <w:szCs w:val="24"/>
          <w:lang w:val="ro-MD"/>
        </w:rPr>
        <w:t>Tabelul nr.</w:t>
      </w:r>
      <w:r w:rsidR="001416D6" w:rsidRPr="00072937">
        <w:rPr>
          <w:rFonts w:ascii="Times New Roman" w:hAnsi="Times New Roman"/>
          <w:b/>
          <w:bCs/>
          <w:sz w:val="24"/>
          <w:szCs w:val="24"/>
          <w:lang w:val="ro-MD"/>
        </w:rPr>
        <w:t>7</w:t>
      </w:r>
    </w:p>
    <w:p w14:paraId="5AA12C60" w14:textId="59BF95E4" w:rsidR="00A953FA" w:rsidRPr="00072937" w:rsidRDefault="00A953FA" w:rsidP="00D34253">
      <w:pPr>
        <w:spacing w:after="0"/>
        <w:jc w:val="center"/>
        <w:rPr>
          <w:rFonts w:ascii="Times New Roman" w:hAnsi="Times New Roman"/>
          <w:sz w:val="24"/>
          <w:szCs w:val="24"/>
          <w:lang w:val="ro-MD"/>
        </w:rPr>
      </w:pPr>
      <w:r w:rsidRPr="00072937">
        <w:rPr>
          <w:rFonts w:ascii="Times New Roman" w:hAnsi="Times New Roman"/>
          <w:b/>
          <w:bCs/>
          <w:sz w:val="24"/>
          <w:szCs w:val="24"/>
          <w:lang w:val="ro-MD"/>
        </w:rPr>
        <w:t>Informația privind media soldurilor zilnice și a dobânzilor bancare încasate de S</w:t>
      </w:r>
      <w:r w:rsidR="00BD0FA8" w:rsidRPr="00072937">
        <w:rPr>
          <w:rFonts w:ascii="Times New Roman" w:hAnsi="Times New Roman"/>
          <w:b/>
          <w:bCs/>
          <w:sz w:val="24"/>
          <w:szCs w:val="24"/>
          <w:lang w:val="ro-MD"/>
        </w:rPr>
        <w:t>.</w:t>
      </w:r>
      <w:r w:rsidRPr="00072937">
        <w:rPr>
          <w:rFonts w:ascii="Times New Roman" w:hAnsi="Times New Roman"/>
          <w:b/>
          <w:bCs/>
          <w:sz w:val="24"/>
          <w:szCs w:val="24"/>
          <w:lang w:val="ro-MD"/>
        </w:rPr>
        <w:t>A</w:t>
      </w:r>
      <w:r w:rsidR="00BD0FA8" w:rsidRPr="00072937">
        <w:rPr>
          <w:rFonts w:ascii="Times New Roman" w:hAnsi="Times New Roman"/>
          <w:b/>
          <w:bCs/>
          <w:sz w:val="24"/>
          <w:szCs w:val="24"/>
          <w:lang w:val="ro-MD"/>
        </w:rPr>
        <w:t>.</w:t>
      </w:r>
      <w:r w:rsidRPr="00072937">
        <w:rPr>
          <w:rFonts w:ascii="Times New Roman" w:hAnsi="Times New Roman"/>
          <w:b/>
          <w:bCs/>
          <w:sz w:val="24"/>
          <w:szCs w:val="24"/>
          <w:lang w:val="ro-MD"/>
        </w:rPr>
        <w:t xml:space="preserve"> „FEE-Nord” în perioada 2021 - 01.12.2023</w:t>
      </w:r>
    </w:p>
    <w:tbl>
      <w:tblPr>
        <w:tblW w:w="9194" w:type="dxa"/>
        <w:tblInd w:w="-5" w:type="dxa"/>
        <w:tblLook w:val="04A0" w:firstRow="1" w:lastRow="0" w:firstColumn="1" w:lastColumn="0" w:noHBand="0" w:noVBand="1"/>
      </w:tblPr>
      <w:tblGrid>
        <w:gridCol w:w="1280"/>
        <w:gridCol w:w="1555"/>
        <w:gridCol w:w="1276"/>
        <w:gridCol w:w="1322"/>
        <w:gridCol w:w="7"/>
        <w:gridCol w:w="1081"/>
        <w:gridCol w:w="1276"/>
        <w:gridCol w:w="1397"/>
      </w:tblGrid>
      <w:tr w:rsidR="00A953FA" w:rsidRPr="00482985" w14:paraId="4A145B07" w14:textId="77777777" w:rsidTr="00D34253">
        <w:trPr>
          <w:trHeight w:val="58"/>
        </w:trPr>
        <w:tc>
          <w:tcPr>
            <w:tcW w:w="1280" w:type="dxa"/>
            <w:vMerge w:val="restart"/>
            <w:tcBorders>
              <w:top w:val="single" w:sz="4" w:space="0" w:color="auto"/>
              <w:left w:val="single" w:sz="4" w:space="0" w:color="auto"/>
              <w:bottom w:val="single" w:sz="4" w:space="0" w:color="000000"/>
              <w:right w:val="single" w:sz="4" w:space="0" w:color="auto"/>
            </w:tcBorders>
            <w:shd w:val="clear" w:color="000000" w:fill="F2F2F2"/>
            <w:noWrap/>
            <w:vAlign w:val="center"/>
            <w:hideMark/>
          </w:tcPr>
          <w:p w14:paraId="74304DD7" w14:textId="77777777" w:rsidR="00A953FA" w:rsidRPr="00482985" w:rsidRDefault="00A953FA" w:rsidP="00C0190A">
            <w:pPr>
              <w:spacing w:after="0" w:line="240" w:lineRule="auto"/>
              <w:jc w:val="center"/>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Anul</w:t>
            </w:r>
          </w:p>
        </w:tc>
        <w:tc>
          <w:tcPr>
            <w:tcW w:w="4160" w:type="dxa"/>
            <w:gridSpan w:val="4"/>
            <w:tcBorders>
              <w:top w:val="single" w:sz="4" w:space="0" w:color="auto"/>
              <w:left w:val="nil"/>
              <w:bottom w:val="single" w:sz="4" w:space="0" w:color="auto"/>
              <w:right w:val="single" w:sz="4" w:space="0" w:color="000000"/>
            </w:tcBorders>
            <w:shd w:val="clear" w:color="000000" w:fill="F2F2F2"/>
            <w:vAlign w:val="center"/>
            <w:hideMark/>
          </w:tcPr>
          <w:p w14:paraId="7C2731AE" w14:textId="25E62705" w:rsidR="00A953FA" w:rsidRPr="00482985" w:rsidRDefault="00A953FA" w:rsidP="00C0190A">
            <w:pPr>
              <w:spacing w:after="0" w:line="240" w:lineRule="auto"/>
              <w:jc w:val="center"/>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 xml:space="preserve">Media </w:t>
            </w:r>
            <w:r w:rsidR="00F679A9">
              <w:rPr>
                <w:rFonts w:ascii="Times New Roman" w:eastAsia="Times New Roman" w:hAnsi="Times New Roman"/>
                <w:b/>
                <w:bCs/>
                <w:sz w:val="20"/>
                <w:szCs w:val="20"/>
                <w:lang w:val="ro-MD"/>
              </w:rPr>
              <w:t xml:space="preserve">de </w:t>
            </w:r>
            <w:r w:rsidRPr="00482985">
              <w:rPr>
                <w:rFonts w:ascii="Times New Roman" w:eastAsia="Times New Roman" w:hAnsi="Times New Roman"/>
                <w:b/>
                <w:bCs/>
                <w:sz w:val="20"/>
                <w:szCs w:val="20"/>
                <w:lang w:val="ro-MD"/>
              </w:rPr>
              <w:t xml:space="preserve">menținere </w:t>
            </w:r>
            <w:r w:rsidR="00F679A9">
              <w:rPr>
                <w:rFonts w:ascii="Times New Roman" w:eastAsia="Times New Roman" w:hAnsi="Times New Roman"/>
                <w:b/>
                <w:bCs/>
                <w:sz w:val="20"/>
                <w:szCs w:val="20"/>
                <w:lang w:val="ro-MD"/>
              </w:rPr>
              <w:t xml:space="preserve">a </w:t>
            </w:r>
            <w:r w:rsidRPr="00482985">
              <w:rPr>
                <w:rFonts w:ascii="Times New Roman" w:eastAsia="Times New Roman" w:hAnsi="Times New Roman"/>
                <w:b/>
                <w:bCs/>
                <w:sz w:val="20"/>
                <w:szCs w:val="20"/>
                <w:lang w:val="ro-MD"/>
              </w:rPr>
              <w:t>sold</w:t>
            </w:r>
            <w:r w:rsidR="00F679A9">
              <w:rPr>
                <w:rFonts w:ascii="Times New Roman" w:eastAsia="Times New Roman" w:hAnsi="Times New Roman"/>
                <w:b/>
                <w:bCs/>
                <w:sz w:val="20"/>
                <w:szCs w:val="20"/>
                <w:lang w:val="ro-MD"/>
              </w:rPr>
              <w:t>.</w:t>
            </w:r>
            <w:r w:rsidRPr="00482985">
              <w:rPr>
                <w:rFonts w:ascii="Times New Roman" w:eastAsia="Times New Roman" w:hAnsi="Times New Roman"/>
                <w:b/>
                <w:bCs/>
                <w:sz w:val="20"/>
                <w:szCs w:val="20"/>
                <w:lang w:val="ro-MD"/>
              </w:rPr>
              <w:t xml:space="preserve"> </w:t>
            </w:r>
            <w:r w:rsidR="00F679A9">
              <w:rPr>
                <w:rFonts w:ascii="Times New Roman" w:eastAsia="Times New Roman" w:hAnsi="Times New Roman"/>
                <w:b/>
                <w:bCs/>
                <w:sz w:val="20"/>
                <w:szCs w:val="20"/>
                <w:lang w:val="ro-MD"/>
              </w:rPr>
              <w:t>z</w:t>
            </w:r>
            <w:r w:rsidRPr="00482985">
              <w:rPr>
                <w:rFonts w:ascii="Times New Roman" w:eastAsia="Times New Roman" w:hAnsi="Times New Roman"/>
                <w:b/>
                <w:bCs/>
                <w:sz w:val="20"/>
                <w:szCs w:val="20"/>
                <w:lang w:val="ro-MD"/>
              </w:rPr>
              <w:t>ilnic</w:t>
            </w:r>
            <w:r w:rsidR="00F679A9">
              <w:rPr>
                <w:rFonts w:ascii="Times New Roman" w:eastAsia="Times New Roman" w:hAnsi="Times New Roman"/>
                <w:b/>
                <w:bCs/>
                <w:sz w:val="20"/>
                <w:szCs w:val="20"/>
                <w:lang w:val="ro-MD"/>
              </w:rPr>
              <w:t>e la</w:t>
            </w:r>
            <w:r w:rsidRPr="00482985">
              <w:rPr>
                <w:rFonts w:ascii="Times New Roman" w:eastAsia="Times New Roman" w:hAnsi="Times New Roman"/>
                <w:b/>
                <w:bCs/>
                <w:sz w:val="20"/>
                <w:szCs w:val="20"/>
                <w:lang w:val="ro-MD"/>
              </w:rPr>
              <w:t xml:space="preserve"> cont</w:t>
            </w:r>
            <w:r w:rsidR="00F679A9">
              <w:rPr>
                <w:rFonts w:ascii="Times New Roman" w:eastAsia="Times New Roman" w:hAnsi="Times New Roman"/>
                <w:b/>
                <w:bCs/>
                <w:sz w:val="20"/>
                <w:szCs w:val="20"/>
                <w:lang w:val="ro-MD"/>
              </w:rPr>
              <w:t>ul</w:t>
            </w:r>
            <w:r w:rsidRPr="00482985">
              <w:rPr>
                <w:rFonts w:ascii="Times New Roman" w:eastAsia="Times New Roman" w:hAnsi="Times New Roman"/>
                <w:b/>
                <w:bCs/>
                <w:sz w:val="20"/>
                <w:szCs w:val="20"/>
                <w:lang w:val="ro-MD"/>
              </w:rPr>
              <w:t xml:space="preserve"> curent, </w:t>
            </w:r>
          </w:p>
          <w:p w14:paraId="06A9D4BA" w14:textId="6C1D94E4" w:rsidR="00A953FA" w:rsidRPr="00482985" w:rsidRDefault="00A953FA" w:rsidP="00C0190A">
            <w:pPr>
              <w:spacing w:after="0" w:line="240" w:lineRule="auto"/>
              <w:jc w:val="center"/>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 xml:space="preserve">mii lei </w:t>
            </w:r>
            <w:r w:rsidR="00F679A9">
              <w:rPr>
                <w:rFonts w:ascii="Times New Roman" w:eastAsia="Times New Roman" w:hAnsi="Times New Roman"/>
                <w:b/>
                <w:bCs/>
                <w:sz w:val="20"/>
                <w:szCs w:val="20"/>
                <w:lang w:val="ro-MD"/>
              </w:rPr>
              <w:t>/</w:t>
            </w:r>
            <w:r w:rsidRPr="00482985">
              <w:rPr>
                <w:rFonts w:ascii="Times New Roman" w:eastAsia="Times New Roman" w:hAnsi="Times New Roman"/>
                <w:b/>
                <w:bCs/>
                <w:sz w:val="20"/>
                <w:szCs w:val="20"/>
                <w:lang w:val="ro-MD"/>
              </w:rPr>
              <w:t>zi</w:t>
            </w:r>
          </w:p>
        </w:tc>
        <w:tc>
          <w:tcPr>
            <w:tcW w:w="3754" w:type="dxa"/>
            <w:gridSpan w:val="3"/>
            <w:tcBorders>
              <w:top w:val="single" w:sz="4" w:space="0" w:color="auto"/>
              <w:left w:val="nil"/>
              <w:bottom w:val="single" w:sz="4" w:space="0" w:color="auto"/>
              <w:right w:val="single" w:sz="4" w:space="0" w:color="auto"/>
            </w:tcBorders>
            <w:shd w:val="clear" w:color="000000" w:fill="F2F2F2"/>
            <w:vAlign w:val="center"/>
            <w:hideMark/>
          </w:tcPr>
          <w:p w14:paraId="0103F217" w14:textId="77777777" w:rsidR="00F679A9" w:rsidRDefault="00A953FA" w:rsidP="00C0190A">
            <w:pPr>
              <w:spacing w:after="0" w:line="240" w:lineRule="auto"/>
              <w:jc w:val="center"/>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Dobânda încasată la cont</w:t>
            </w:r>
            <w:r w:rsidR="00F679A9">
              <w:rPr>
                <w:rFonts w:ascii="Times New Roman" w:eastAsia="Times New Roman" w:hAnsi="Times New Roman"/>
                <w:b/>
                <w:bCs/>
                <w:sz w:val="20"/>
                <w:szCs w:val="20"/>
                <w:lang w:val="ro-MD"/>
              </w:rPr>
              <w:t>ul</w:t>
            </w:r>
            <w:r w:rsidRPr="00482985">
              <w:rPr>
                <w:rFonts w:ascii="Times New Roman" w:eastAsia="Times New Roman" w:hAnsi="Times New Roman"/>
                <w:b/>
                <w:bCs/>
                <w:sz w:val="20"/>
                <w:szCs w:val="20"/>
                <w:lang w:val="ro-MD"/>
              </w:rPr>
              <w:t xml:space="preserve"> curent, </w:t>
            </w:r>
          </w:p>
          <w:p w14:paraId="3C52A86E" w14:textId="5C9FFEEF" w:rsidR="00A953FA" w:rsidRPr="00482985" w:rsidRDefault="00A953FA" w:rsidP="00C0190A">
            <w:pPr>
              <w:spacing w:after="0" w:line="240" w:lineRule="auto"/>
              <w:jc w:val="center"/>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mii lei</w:t>
            </w:r>
          </w:p>
        </w:tc>
      </w:tr>
      <w:tr w:rsidR="00A953FA" w:rsidRPr="00482985" w14:paraId="1DD683D5" w14:textId="77777777" w:rsidTr="00D34253">
        <w:trPr>
          <w:trHeight w:val="58"/>
        </w:trPr>
        <w:tc>
          <w:tcPr>
            <w:tcW w:w="1280" w:type="dxa"/>
            <w:vMerge/>
            <w:tcBorders>
              <w:top w:val="single" w:sz="4" w:space="0" w:color="auto"/>
              <w:left w:val="single" w:sz="4" w:space="0" w:color="auto"/>
              <w:bottom w:val="single" w:sz="4" w:space="0" w:color="000000"/>
              <w:right w:val="single" w:sz="4" w:space="0" w:color="auto"/>
            </w:tcBorders>
            <w:vAlign w:val="center"/>
            <w:hideMark/>
          </w:tcPr>
          <w:p w14:paraId="09F4F7EF" w14:textId="77777777" w:rsidR="00A953FA" w:rsidRPr="00482985" w:rsidRDefault="00A953FA" w:rsidP="00C0190A">
            <w:pPr>
              <w:spacing w:after="0" w:line="240" w:lineRule="auto"/>
              <w:rPr>
                <w:rFonts w:ascii="Times New Roman" w:eastAsia="Times New Roman" w:hAnsi="Times New Roman"/>
                <w:b/>
                <w:bCs/>
                <w:color w:val="594304"/>
                <w:sz w:val="20"/>
                <w:szCs w:val="20"/>
                <w:lang w:val="ro-MD"/>
              </w:rPr>
            </w:pPr>
          </w:p>
        </w:tc>
        <w:tc>
          <w:tcPr>
            <w:tcW w:w="1555" w:type="dxa"/>
            <w:tcBorders>
              <w:top w:val="nil"/>
              <w:left w:val="nil"/>
              <w:bottom w:val="single" w:sz="4" w:space="0" w:color="auto"/>
              <w:right w:val="single" w:sz="4" w:space="0" w:color="auto"/>
            </w:tcBorders>
            <w:shd w:val="clear" w:color="000000" w:fill="F2F2F2"/>
            <w:vAlign w:val="center"/>
            <w:hideMark/>
          </w:tcPr>
          <w:p w14:paraId="15D83DE1" w14:textId="0B661370" w:rsidR="00A953FA" w:rsidRPr="00482985" w:rsidRDefault="00A20CF0" w:rsidP="00C0190A">
            <w:pPr>
              <w:spacing w:after="0" w:line="240" w:lineRule="auto"/>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 xml:space="preserve">Cont 1 </w:t>
            </w:r>
            <w:r w:rsidR="00A953FA" w:rsidRPr="00482985">
              <w:rPr>
                <w:rStyle w:val="a5"/>
                <w:rFonts w:ascii="Times New Roman" w:eastAsia="Times New Roman" w:hAnsi="Times New Roman"/>
                <w:color w:val="000000"/>
                <w:sz w:val="20"/>
                <w:szCs w:val="20"/>
                <w:lang w:val="ro-MD"/>
              </w:rPr>
              <w:footnoteReference w:id="43"/>
            </w:r>
          </w:p>
        </w:tc>
        <w:tc>
          <w:tcPr>
            <w:tcW w:w="1276" w:type="dxa"/>
            <w:tcBorders>
              <w:top w:val="nil"/>
              <w:left w:val="nil"/>
              <w:bottom w:val="single" w:sz="4" w:space="0" w:color="auto"/>
              <w:right w:val="single" w:sz="4" w:space="0" w:color="auto"/>
            </w:tcBorders>
            <w:shd w:val="clear" w:color="000000" w:fill="F2F2F2"/>
            <w:vAlign w:val="center"/>
            <w:hideMark/>
          </w:tcPr>
          <w:p w14:paraId="23CAA11B" w14:textId="660455F9" w:rsidR="00A953FA" w:rsidRPr="00482985" w:rsidRDefault="00A20CF0" w:rsidP="00C0190A">
            <w:pPr>
              <w:spacing w:after="0" w:line="240" w:lineRule="auto"/>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 xml:space="preserve">Cont 2 </w:t>
            </w:r>
            <w:r w:rsidR="00A953FA" w:rsidRPr="00482985">
              <w:rPr>
                <w:rStyle w:val="a5"/>
                <w:rFonts w:ascii="Times New Roman" w:eastAsia="Times New Roman" w:hAnsi="Times New Roman"/>
                <w:color w:val="000000"/>
                <w:sz w:val="20"/>
                <w:szCs w:val="20"/>
                <w:lang w:val="ro-MD"/>
              </w:rPr>
              <w:footnoteReference w:id="44"/>
            </w:r>
          </w:p>
        </w:tc>
        <w:tc>
          <w:tcPr>
            <w:tcW w:w="1322" w:type="dxa"/>
            <w:tcBorders>
              <w:top w:val="nil"/>
              <w:left w:val="nil"/>
              <w:bottom w:val="single" w:sz="4" w:space="0" w:color="auto"/>
              <w:right w:val="single" w:sz="4" w:space="0" w:color="auto"/>
            </w:tcBorders>
            <w:shd w:val="clear" w:color="000000" w:fill="F2F2F2"/>
            <w:vAlign w:val="center"/>
            <w:hideMark/>
          </w:tcPr>
          <w:p w14:paraId="2F933D69" w14:textId="72984884" w:rsidR="00A953FA" w:rsidRPr="00482985" w:rsidRDefault="00A953FA" w:rsidP="00C0190A">
            <w:pPr>
              <w:spacing w:after="0" w:line="240" w:lineRule="auto"/>
              <w:jc w:val="center"/>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Media</w:t>
            </w:r>
            <w:r w:rsidR="00F679A9">
              <w:rPr>
                <w:rFonts w:ascii="Times New Roman" w:eastAsia="Times New Roman" w:hAnsi="Times New Roman"/>
                <w:b/>
                <w:bCs/>
                <w:color w:val="000000"/>
                <w:sz w:val="20"/>
                <w:szCs w:val="20"/>
                <w:lang w:val="ro-MD"/>
              </w:rPr>
              <w:t>,</w:t>
            </w:r>
            <w:r w:rsidRPr="00482985">
              <w:rPr>
                <w:rFonts w:ascii="Times New Roman" w:eastAsia="Times New Roman" w:hAnsi="Times New Roman"/>
                <w:b/>
                <w:bCs/>
                <w:color w:val="000000"/>
                <w:sz w:val="20"/>
                <w:szCs w:val="20"/>
                <w:lang w:val="ro-MD"/>
              </w:rPr>
              <w:t xml:space="preserve"> total</w:t>
            </w:r>
          </w:p>
        </w:tc>
        <w:tc>
          <w:tcPr>
            <w:tcW w:w="1088" w:type="dxa"/>
            <w:gridSpan w:val="2"/>
            <w:tcBorders>
              <w:top w:val="nil"/>
              <w:left w:val="nil"/>
              <w:bottom w:val="single" w:sz="4" w:space="0" w:color="auto"/>
              <w:right w:val="single" w:sz="4" w:space="0" w:color="auto"/>
            </w:tcBorders>
            <w:shd w:val="clear" w:color="000000" w:fill="F2F2F2"/>
            <w:vAlign w:val="center"/>
            <w:hideMark/>
          </w:tcPr>
          <w:p w14:paraId="3EA7AC40" w14:textId="4F632AB1" w:rsidR="00A953FA" w:rsidRPr="00482985" w:rsidRDefault="00A20CF0" w:rsidP="00C0190A">
            <w:pPr>
              <w:spacing w:after="0" w:line="240" w:lineRule="auto"/>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Cont 1</w:t>
            </w:r>
          </w:p>
        </w:tc>
        <w:tc>
          <w:tcPr>
            <w:tcW w:w="1276" w:type="dxa"/>
            <w:tcBorders>
              <w:top w:val="nil"/>
              <w:left w:val="nil"/>
              <w:bottom w:val="single" w:sz="4" w:space="0" w:color="auto"/>
              <w:right w:val="single" w:sz="4" w:space="0" w:color="auto"/>
            </w:tcBorders>
            <w:shd w:val="clear" w:color="000000" w:fill="F2F2F2"/>
            <w:vAlign w:val="center"/>
            <w:hideMark/>
          </w:tcPr>
          <w:p w14:paraId="4187FB8D" w14:textId="2A699E18" w:rsidR="00A953FA" w:rsidRPr="00482985" w:rsidRDefault="00A20CF0" w:rsidP="00A20CF0">
            <w:pPr>
              <w:spacing w:after="0" w:line="240" w:lineRule="auto"/>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Cont 2</w:t>
            </w:r>
          </w:p>
        </w:tc>
        <w:tc>
          <w:tcPr>
            <w:tcW w:w="1397" w:type="dxa"/>
            <w:tcBorders>
              <w:top w:val="nil"/>
              <w:left w:val="nil"/>
              <w:bottom w:val="single" w:sz="4" w:space="0" w:color="auto"/>
              <w:right w:val="single" w:sz="4" w:space="0" w:color="auto"/>
            </w:tcBorders>
            <w:shd w:val="clear" w:color="000000" w:fill="F2F2F2"/>
            <w:vAlign w:val="center"/>
            <w:hideMark/>
          </w:tcPr>
          <w:p w14:paraId="18CA2412" w14:textId="77777777" w:rsidR="00A953FA" w:rsidRPr="00482985" w:rsidRDefault="00A953FA" w:rsidP="00C0190A">
            <w:pPr>
              <w:spacing w:after="0" w:line="240" w:lineRule="auto"/>
              <w:jc w:val="center"/>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Total, mii lei</w:t>
            </w:r>
          </w:p>
        </w:tc>
      </w:tr>
      <w:tr w:rsidR="00A953FA" w:rsidRPr="00482985" w14:paraId="0E6CD89B" w14:textId="77777777" w:rsidTr="00D34253">
        <w:trPr>
          <w:trHeight w:val="58"/>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98C4C2F" w14:textId="77777777" w:rsidR="00A953FA" w:rsidRPr="00482985" w:rsidRDefault="00A953FA" w:rsidP="00C0190A">
            <w:pPr>
              <w:spacing w:after="0" w:line="240" w:lineRule="auto"/>
              <w:jc w:val="center"/>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2021</w:t>
            </w:r>
          </w:p>
        </w:tc>
        <w:tc>
          <w:tcPr>
            <w:tcW w:w="1555" w:type="dxa"/>
            <w:tcBorders>
              <w:top w:val="nil"/>
              <w:left w:val="nil"/>
              <w:bottom w:val="single" w:sz="4" w:space="0" w:color="auto"/>
              <w:right w:val="single" w:sz="4" w:space="0" w:color="auto"/>
            </w:tcBorders>
            <w:shd w:val="clear" w:color="auto" w:fill="auto"/>
            <w:noWrap/>
            <w:vAlign w:val="center"/>
            <w:hideMark/>
          </w:tcPr>
          <w:p w14:paraId="26537DB1" w14:textId="77777777" w:rsidR="00A953FA" w:rsidRPr="00482985" w:rsidRDefault="00A953FA" w:rsidP="00C0190A">
            <w:pPr>
              <w:spacing w:after="0" w:line="240" w:lineRule="auto"/>
              <w:jc w:val="center"/>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25.253,6</w:t>
            </w:r>
          </w:p>
        </w:tc>
        <w:tc>
          <w:tcPr>
            <w:tcW w:w="1276" w:type="dxa"/>
            <w:tcBorders>
              <w:top w:val="nil"/>
              <w:left w:val="nil"/>
              <w:bottom w:val="single" w:sz="4" w:space="0" w:color="auto"/>
              <w:right w:val="single" w:sz="4" w:space="0" w:color="auto"/>
            </w:tcBorders>
            <w:shd w:val="clear" w:color="auto" w:fill="auto"/>
            <w:noWrap/>
            <w:vAlign w:val="center"/>
            <w:hideMark/>
          </w:tcPr>
          <w:p w14:paraId="6C09C83D" w14:textId="77777777" w:rsidR="00A953FA" w:rsidRPr="00482985" w:rsidRDefault="00A953FA" w:rsidP="00C0190A">
            <w:pPr>
              <w:spacing w:after="0" w:line="240" w:lineRule="auto"/>
              <w:jc w:val="center"/>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18.685,5</w:t>
            </w:r>
          </w:p>
        </w:tc>
        <w:tc>
          <w:tcPr>
            <w:tcW w:w="1322" w:type="dxa"/>
            <w:tcBorders>
              <w:top w:val="nil"/>
              <w:left w:val="nil"/>
              <w:bottom w:val="single" w:sz="4" w:space="0" w:color="auto"/>
              <w:right w:val="single" w:sz="4" w:space="0" w:color="auto"/>
            </w:tcBorders>
            <w:shd w:val="clear" w:color="000000" w:fill="F2F2F2"/>
            <w:noWrap/>
            <w:vAlign w:val="center"/>
            <w:hideMark/>
          </w:tcPr>
          <w:p w14:paraId="4E53BD4D" w14:textId="77777777" w:rsidR="00A953FA" w:rsidRPr="00482985" w:rsidRDefault="00A953FA" w:rsidP="00C0190A">
            <w:pPr>
              <w:spacing w:after="0" w:line="240" w:lineRule="auto"/>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43.939,1</w:t>
            </w:r>
          </w:p>
        </w:tc>
        <w:tc>
          <w:tcPr>
            <w:tcW w:w="1088" w:type="dxa"/>
            <w:gridSpan w:val="2"/>
            <w:tcBorders>
              <w:top w:val="nil"/>
              <w:left w:val="nil"/>
              <w:bottom w:val="single" w:sz="4" w:space="0" w:color="auto"/>
              <w:right w:val="single" w:sz="4" w:space="0" w:color="auto"/>
            </w:tcBorders>
            <w:shd w:val="clear" w:color="auto" w:fill="auto"/>
            <w:noWrap/>
            <w:vAlign w:val="center"/>
            <w:hideMark/>
          </w:tcPr>
          <w:p w14:paraId="7D921799" w14:textId="77777777" w:rsidR="00A953FA" w:rsidRPr="00482985" w:rsidRDefault="00A953FA" w:rsidP="00C0190A">
            <w:pPr>
              <w:spacing w:after="0" w:line="240" w:lineRule="auto"/>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189,5</w:t>
            </w:r>
          </w:p>
        </w:tc>
        <w:tc>
          <w:tcPr>
            <w:tcW w:w="1276" w:type="dxa"/>
            <w:tcBorders>
              <w:top w:val="nil"/>
              <w:left w:val="nil"/>
              <w:bottom w:val="single" w:sz="4" w:space="0" w:color="auto"/>
              <w:right w:val="single" w:sz="4" w:space="0" w:color="auto"/>
            </w:tcBorders>
            <w:shd w:val="clear" w:color="auto" w:fill="auto"/>
            <w:noWrap/>
            <w:vAlign w:val="center"/>
            <w:hideMark/>
          </w:tcPr>
          <w:p w14:paraId="68A0469C" w14:textId="77777777" w:rsidR="00A953FA" w:rsidRPr="00482985" w:rsidRDefault="00A953FA" w:rsidP="00C0190A">
            <w:pPr>
              <w:spacing w:after="0" w:line="240" w:lineRule="auto"/>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136,6</w:t>
            </w:r>
          </w:p>
        </w:tc>
        <w:tc>
          <w:tcPr>
            <w:tcW w:w="1397" w:type="dxa"/>
            <w:tcBorders>
              <w:top w:val="nil"/>
              <w:left w:val="nil"/>
              <w:bottom w:val="single" w:sz="4" w:space="0" w:color="auto"/>
              <w:right w:val="single" w:sz="4" w:space="0" w:color="auto"/>
            </w:tcBorders>
            <w:shd w:val="clear" w:color="000000" w:fill="F2F2F2"/>
            <w:noWrap/>
            <w:vAlign w:val="center"/>
            <w:hideMark/>
          </w:tcPr>
          <w:p w14:paraId="67C1BC97" w14:textId="77777777" w:rsidR="00A953FA" w:rsidRPr="00482985" w:rsidRDefault="00A953FA" w:rsidP="00C0190A">
            <w:pPr>
              <w:spacing w:after="0" w:line="240" w:lineRule="auto"/>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326,1</w:t>
            </w:r>
          </w:p>
        </w:tc>
      </w:tr>
      <w:tr w:rsidR="00A953FA" w:rsidRPr="00482985" w14:paraId="60844EF6" w14:textId="77777777" w:rsidTr="00D34253">
        <w:trPr>
          <w:trHeight w:val="58"/>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0BE6D6E" w14:textId="77777777" w:rsidR="00A953FA" w:rsidRPr="00482985" w:rsidRDefault="00A953FA" w:rsidP="00C0190A">
            <w:pPr>
              <w:spacing w:after="0" w:line="240" w:lineRule="auto"/>
              <w:jc w:val="center"/>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2022</w:t>
            </w:r>
          </w:p>
        </w:tc>
        <w:tc>
          <w:tcPr>
            <w:tcW w:w="1555" w:type="dxa"/>
            <w:tcBorders>
              <w:top w:val="nil"/>
              <w:left w:val="nil"/>
              <w:bottom w:val="single" w:sz="4" w:space="0" w:color="auto"/>
              <w:right w:val="single" w:sz="4" w:space="0" w:color="auto"/>
            </w:tcBorders>
            <w:shd w:val="clear" w:color="auto" w:fill="auto"/>
            <w:noWrap/>
            <w:vAlign w:val="center"/>
            <w:hideMark/>
          </w:tcPr>
          <w:p w14:paraId="2478D481" w14:textId="77777777" w:rsidR="00A953FA" w:rsidRPr="00482985" w:rsidRDefault="00A953FA" w:rsidP="00C0190A">
            <w:pPr>
              <w:spacing w:after="0" w:line="240" w:lineRule="auto"/>
              <w:jc w:val="center"/>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26.698,9</w:t>
            </w:r>
          </w:p>
        </w:tc>
        <w:tc>
          <w:tcPr>
            <w:tcW w:w="1276" w:type="dxa"/>
            <w:tcBorders>
              <w:top w:val="nil"/>
              <w:left w:val="nil"/>
              <w:bottom w:val="single" w:sz="4" w:space="0" w:color="auto"/>
              <w:right w:val="single" w:sz="4" w:space="0" w:color="auto"/>
            </w:tcBorders>
            <w:shd w:val="clear" w:color="auto" w:fill="auto"/>
            <w:noWrap/>
            <w:vAlign w:val="center"/>
            <w:hideMark/>
          </w:tcPr>
          <w:p w14:paraId="4A7D0D8A" w14:textId="77777777" w:rsidR="00A953FA" w:rsidRPr="00482985" w:rsidRDefault="00A953FA" w:rsidP="00C0190A">
            <w:pPr>
              <w:spacing w:after="0" w:line="240" w:lineRule="auto"/>
              <w:jc w:val="center"/>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17.888,8</w:t>
            </w:r>
          </w:p>
        </w:tc>
        <w:tc>
          <w:tcPr>
            <w:tcW w:w="1322" w:type="dxa"/>
            <w:tcBorders>
              <w:top w:val="nil"/>
              <w:left w:val="nil"/>
              <w:bottom w:val="single" w:sz="4" w:space="0" w:color="auto"/>
              <w:right w:val="single" w:sz="4" w:space="0" w:color="auto"/>
            </w:tcBorders>
            <w:shd w:val="clear" w:color="000000" w:fill="F2F2F2"/>
            <w:noWrap/>
            <w:vAlign w:val="center"/>
            <w:hideMark/>
          </w:tcPr>
          <w:p w14:paraId="3A7D40B6" w14:textId="77777777" w:rsidR="00A953FA" w:rsidRPr="00482985" w:rsidRDefault="00A953FA" w:rsidP="00C0190A">
            <w:pPr>
              <w:spacing w:after="0" w:line="240" w:lineRule="auto"/>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44.587,7</w:t>
            </w:r>
          </w:p>
        </w:tc>
        <w:tc>
          <w:tcPr>
            <w:tcW w:w="1088" w:type="dxa"/>
            <w:gridSpan w:val="2"/>
            <w:tcBorders>
              <w:top w:val="nil"/>
              <w:left w:val="nil"/>
              <w:bottom w:val="single" w:sz="4" w:space="0" w:color="auto"/>
              <w:right w:val="single" w:sz="4" w:space="0" w:color="auto"/>
            </w:tcBorders>
            <w:shd w:val="clear" w:color="auto" w:fill="auto"/>
            <w:noWrap/>
            <w:vAlign w:val="center"/>
            <w:hideMark/>
          </w:tcPr>
          <w:p w14:paraId="7228528B" w14:textId="77777777" w:rsidR="00A953FA" w:rsidRPr="00482985" w:rsidRDefault="00A953FA" w:rsidP="00C0190A">
            <w:pPr>
              <w:spacing w:after="0" w:line="240" w:lineRule="auto"/>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399,9</w:t>
            </w:r>
          </w:p>
        </w:tc>
        <w:tc>
          <w:tcPr>
            <w:tcW w:w="1276" w:type="dxa"/>
            <w:tcBorders>
              <w:top w:val="nil"/>
              <w:left w:val="nil"/>
              <w:bottom w:val="single" w:sz="4" w:space="0" w:color="auto"/>
              <w:right w:val="single" w:sz="4" w:space="0" w:color="auto"/>
            </w:tcBorders>
            <w:shd w:val="clear" w:color="auto" w:fill="auto"/>
            <w:noWrap/>
            <w:vAlign w:val="center"/>
            <w:hideMark/>
          </w:tcPr>
          <w:p w14:paraId="0FF382D4" w14:textId="77777777" w:rsidR="00A953FA" w:rsidRPr="00482985" w:rsidRDefault="00A953FA" w:rsidP="00C0190A">
            <w:pPr>
              <w:spacing w:after="0" w:line="240" w:lineRule="auto"/>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212,3</w:t>
            </w:r>
          </w:p>
        </w:tc>
        <w:tc>
          <w:tcPr>
            <w:tcW w:w="1397" w:type="dxa"/>
            <w:tcBorders>
              <w:top w:val="nil"/>
              <w:left w:val="nil"/>
              <w:bottom w:val="single" w:sz="4" w:space="0" w:color="auto"/>
              <w:right w:val="single" w:sz="4" w:space="0" w:color="auto"/>
            </w:tcBorders>
            <w:shd w:val="clear" w:color="000000" w:fill="F2F2F2"/>
            <w:noWrap/>
            <w:vAlign w:val="center"/>
            <w:hideMark/>
          </w:tcPr>
          <w:p w14:paraId="0BEEBAE3" w14:textId="77777777" w:rsidR="00A953FA" w:rsidRPr="00482985" w:rsidRDefault="00A953FA" w:rsidP="00C0190A">
            <w:pPr>
              <w:spacing w:after="0" w:line="240" w:lineRule="auto"/>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612,2</w:t>
            </w:r>
          </w:p>
        </w:tc>
      </w:tr>
      <w:tr w:rsidR="00A953FA" w:rsidRPr="00482985" w14:paraId="03B9C173" w14:textId="77777777" w:rsidTr="00D34253">
        <w:trPr>
          <w:trHeight w:val="58"/>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ED60B8F" w14:textId="77777777" w:rsidR="00A953FA" w:rsidRPr="00482985" w:rsidRDefault="00A953FA" w:rsidP="00C0190A">
            <w:pPr>
              <w:spacing w:after="0" w:line="240" w:lineRule="auto"/>
              <w:jc w:val="center"/>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01.12.2023</w:t>
            </w:r>
          </w:p>
        </w:tc>
        <w:tc>
          <w:tcPr>
            <w:tcW w:w="1555" w:type="dxa"/>
            <w:tcBorders>
              <w:top w:val="nil"/>
              <w:left w:val="nil"/>
              <w:bottom w:val="single" w:sz="4" w:space="0" w:color="auto"/>
              <w:right w:val="single" w:sz="4" w:space="0" w:color="auto"/>
            </w:tcBorders>
            <w:shd w:val="clear" w:color="auto" w:fill="auto"/>
            <w:noWrap/>
            <w:vAlign w:val="center"/>
            <w:hideMark/>
          </w:tcPr>
          <w:p w14:paraId="04863EC6" w14:textId="77777777" w:rsidR="00A953FA" w:rsidRPr="00482985" w:rsidRDefault="00A953FA" w:rsidP="00C0190A">
            <w:pPr>
              <w:spacing w:after="0" w:line="240" w:lineRule="auto"/>
              <w:jc w:val="center"/>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69.609,8</w:t>
            </w:r>
          </w:p>
        </w:tc>
        <w:tc>
          <w:tcPr>
            <w:tcW w:w="1276" w:type="dxa"/>
            <w:tcBorders>
              <w:top w:val="nil"/>
              <w:left w:val="nil"/>
              <w:bottom w:val="single" w:sz="4" w:space="0" w:color="auto"/>
              <w:right w:val="single" w:sz="4" w:space="0" w:color="auto"/>
            </w:tcBorders>
            <w:shd w:val="clear" w:color="auto" w:fill="auto"/>
            <w:noWrap/>
            <w:vAlign w:val="center"/>
            <w:hideMark/>
          </w:tcPr>
          <w:p w14:paraId="2D22F2E5" w14:textId="77777777" w:rsidR="00A953FA" w:rsidRPr="00482985" w:rsidRDefault="00A953FA" w:rsidP="00C0190A">
            <w:pPr>
              <w:spacing w:after="0" w:line="240" w:lineRule="auto"/>
              <w:jc w:val="center"/>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65.064,1</w:t>
            </w:r>
          </w:p>
        </w:tc>
        <w:tc>
          <w:tcPr>
            <w:tcW w:w="1322" w:type="dxa"/>
            <w:tcBorders>
              <w:top w:val="nil"/>
              <w:left w:val="nil"/>
              <w:bottom w:val="single" w:sz="4" w:space="0" w:color="auto"/>
              <w:right w:val="single" w:sz="4" w:space="0" w:color="auto"/>
            </w:tcBorders>
            <w:shd w:val="clear" w:color="000000" w:fill="F2F2F2"/>
            <w:noWrap/>
            <w:vAlign w:val="center"/>
            <w:hideMark/>
          </w:tcPr>
          <w:p w14:paraId="30CD012D" w14:textId="77777777" w:rsidR="00A953FA" w:rsidRPr="00482985" w:rsidRDefault="00A953FA" w:rsidP="00C0190A">
            <w:pPr>
              <w:spacing w:after="0" w:line="240" w:lineRule="auto"/>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134.673,9</w:t>
            </w:r>
          </w:p>
        </w:tc>
        <w:tc>
          <w:tcPr>
            <w:tcW w:w="1088" w:type="dxa"/>
            <w:gridSpan w:val="2"/>
            <w:tcBorders>
              <w:top w:val="nil"/>
              <w:left w:val="nil"/>
              <w:bottom w:val="single" w:sz="4" w:space="0" w:color="auto"/>
              <w:right w:val="single" w:sz="4" w:space="0" w:color="auto"/>
            </w:tcBorders>
            <w:shd w:val="clear" w:color="auto" w:fill="auto"/>
            <w:noWrap/>
            <w:vAlign w:val="center"/>
            <w:hideMark/>
          </w:tcPr>
          <w:p w14:paraId="43B2E7D9" w14:textId="77777777" w:rsidR="00A953FA" w:rsidRPr="00482985" w:rsidRDefault="00A953FA" w:rsidP="00C0190A">
            <w:pPr>
              <w:spacing w:after="0" w:line="240" w:lineRule="auto"/>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3.714,2</w:t>
            </w:r>
          </w:p>
        </w:tc>
        <w:tc>
          <w:tcPr>
            <w:tcW w:w="1276" w:type="dxa"/>
            <w:tcBorders>
              <w:top w:val="nil"/>
              <w:left w:val="nil"/>
              <w:bottom w:val="single" w:sz="4" w:space="0" w:color="auto"/>
              <w:right w:val="single" w:sz="4" w:space="0" w:color="auto"/>
            </w:tcBorders>
            <w:shd w:val="clear" w:color="auto" w:fill="auto"/>
            <w:noWrap/>
            <w:vAlign w:val="center"/>
            <w:hideMark/>
          </w:tcPr>
          <w:p w14:paraId="41755B21" w14:textId="77777777" w:rsidR="00A953FA" w:rsidRPr="00482985" w:rsidRDefault="00A953FA" w:rsidP="00C0190A">
            <w:pPr>
              <w:spacing w:after="0" w:line="240" w:lineRule="auto"/>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3.073,3</w:t>
            </w:r>
          </w:p>
        </w:tc>
        <w:tc>
          <w:tcPr>
            <w:tcW w:w="1397" w:type="dxa"/>
            <w:tcBorders>
              <w:top w:val="nil"/>
              <w:left w:val="nil"/>
              <w:bottom w:val="single" w:sz="4" w:space="0" w:color="auto"/>
              <w:right w:val="single" w:sz="4" w:space="0" w:color="auto"/>
            </w:tcBorders>
            <w:shd w:val="clear" w:color="000000" w:fill="F2F2F2"/>
            <w:noWrap/>
            <w:vAlign w:val="center"/>
            <w:hideMark/>
          </w:tcPr>
          <w:p w14:paraId="4E35DF06" w14:textId="77777777" w:rsidR="00A953FA" w:rsidRPr="00482985" w:rsidRDefault="00A953FA" w:rsidP="00C0190A">
            <w:pPr>
              <w:spacing w:after="0" w:line="240" w:lineRule="auto"/>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6.787,5</w:t>
            </w:r>
          </w:p>
        </w:tc>
      </w:tr>
      <w:tr w:rsidR="00A953FA" w:rsidRPr="00482985" w14:paraId="7129A02E" w14:textId="77777777" w:rsidTr="00D34253">
        <w:trPr>
          <w:trHeight w:val="58"/>
        </w:trPr>
        <w:tc>
          <w:tcPr>
            <w:tcW w:w="1280" w:type="dxa"/>
            <w:tcBorders>
              <w:top w:val="nil"/>
              <w:left w:val="single" w:sz="4" w:space="0" w:color="auto"/>
              <w:bottom w:val="single" w:sz="4" w:space="0" w:color="auto"/>
              <w:right w:val="single" w:sz="4" w:space="0" w:color="auto"/>
            </w:tcBorders>
            <w:shd w:val="clear" w:color="000000" w:fill="F2F2F2"/>
            <w:noWrap/>
            <w:vAlign w:val="center"/>
            <w:hideMark/>
          </w:tcPr>
          <w:p w14:paraId="083F0B35" w14:textId="77777777" w:rsidR="00A953FA" w:rsidRPr="00482985" w:rsidRDefault="00A953FA" w:rsidP="00C0190A">
            <w:pPr>
              <w:spacing w:after="0" w:line="240" w:lineRule="auto"/>
              <w:jc w:val="center"/>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 xml:space="preserve">Total </w:t>
            </w:r>
          </w:p>
        </w:tc>
        <w:tc>
          <w:tcPr>
            <w:tcW w:w="1555" w:type="dxa"/>
            <w:tcBorders>
              <w:top w:val="nil"/>
              <w:left w:val="nil"/>
              <w:bottom w:val="single" w:sz="4" w:space="0" w:color="auto"/>
              <w:right w:val="single" w:sz="4" w:space="0" w:color="auto"/>
            </w:tcBorders>
            <w:shd w:val="clear" w:color="000000" w:fill="F2F2F2"/>
            <w:noWrap/>
            <w:vAlign w:val="center"/>
            <w:hideMark/>
          </w:tcPr>
          <w:p w14:paraId="759DAD18" w14:textId="77777777" w:rsidR="00A953FA" w:rsidRPr="00482985" w:rsidRDefault="00A953FA" w:rsidP="00C0190A">
            <w:pPr>
              <w:spacing w:after="0" w:line="240" w:lineRule="auto"/>
              <w:jc w:val="center"/>
              <w:rPr>
                <w:rFonts w:ascii="Times New Roman" w:eastAsia="Times New Roman" w:hAnsi="Times New Roman"/>
                <w:b/>
                <w:bCs/>
                <w:sz w:val="20"/>
                <w:szCs w:val="20"/>
                <w:lang w:val="ro-MD"/>
              </w:rPr>
            </w:pPr>
          </w:p>
        </w:tc>
        <w:tc>
          <w:tcPr>
            <w:tcW w:w="1276" w:type="dxa"/>
            <w:tcBorders>
              <w:top w:val="nil"/>
              <w:left w:val="nil"/>
              <w:bottom w:val="single" w:sz="4" w:space="0" w:color="auto"/>
              <w:right w:val="single" w:sz="4" w:space="0" w:color="auto"/>
            </w:tcBorders>
            <w:shd w:val="clear" w:color="000000" w:fill="F2F2F2"/>
            <w:noWrap/>
            <w:vAlign w:val="center"/>
            <w:hideMark/>
          </w:tcPr>
          <w:p w14:paraId="3D065E71" w14:textId="77777777" w:rsidR="00A953FA" w:rsidRPr="00482985" w:rsidRDefault="00A953FA" w:rsidP="00C0190A">
            <w:pPr>
              <w:spacing w:after="0" w:line="240" w:lineRule="auto"/>
              <w:jc w:val="center"/>
              <w:rPr>
                <w:rFonts w:ascii="Times New Roman" w:eastAsia="Times New Roman" w:hAnsi="Times New Roman"/>
                <w:b/>
                <w:bCs/>
                <w:sz w:val="20"/>
                <w:szCs w:val="20"/>
                <w:lang w:val="ro-MD"/>
              </w:rPr>
            </w:pPr>
          </w:p>
        </w:tc>
        <w:tc>
          <w:tcPr>
            <w:tcW w:w="1322" w:type="dxa"/>
            <w:tcBorders>
              <w:top w:val="nil"/>
              <w:left w:val="nil"/>
              <w:bottom w:val="single" w:sz="4" w:space="0" w:color="auto"/>
              <w:right w:val="single" w:sz="4" w:space="0" w:color="auto"/>
            </w:tcBorders>
            <w:shd w:val="clear" w:color="000000" w:fill="F2F2F2"/>
            <w:noWrap/>
            <w:vAlign w:val="center"/>
            <w:hideMark/>
          </w:tcPr>
          <w:p w14:paraId="3861DE1B" w14:textId="77777777" w:rsidR="00A953FA" w:rsidRPr="00482985" w:rsidRDefault="00A953FA" w:rsidP="00C0190A">
            <w:pPr>
              <w:spacing w:after="0" w:line="240" w:lineRule="auto"/>
              <w:jc w:val="center"/>
              <w:rPr>
                <w:rFonts w:ascii="Times New Roman" w:eastAsia="Times New Roman" w:hAnsi="Times New Roman"/>
                <w:b/>
                <w:bCs/>
                <w:sz w:val="20"/>
                <w:szCs w:val="20"/>
                <w:lang w:val="ro-MD"/>
              </w:rPr>
            </w:pPr>
          </w:p>
        </w:tc>
        <w:tc>
          <w:tcPr>
            <w:tcW w:w="1088" w:type="dxa"/>
            <w:gridSpan w:val="2"/>
            <w:tcBorders>
              <w:top w:val="nil"/>
              <w:left w:val="nil"/>
              <w:bottom w:val="single" w:sz="4" w:space="0" w:color="auto"/>
              <w:right w:val="single" w:sz="4" w:space="0" w:color="auto"/>
            </w:tcBorders>
            <w:shd w:val="clear" w:color="000000" w:fill="F2F2F2"/>
            <w:noWrap/>
            <w:vAlign w:val="center"/>
            <w:hideMark/>
          </w:tcPr>
          <w:p w14:paraId="1D928F79" w14:textId="77777777" w:rsidR="00A953FA" w:rsidRPr="00482985" w:rsidRDefault="00A953FA" w:rsidP="00C0190A">
            <w:pPr>
              <w:spacing w:after="0" w:line="240" w:lineRule="auto"/>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4.303,6</w:t>
            </w:r>
          </w:p>
        </w:tc>
        <w:tc>
          <w:tcPr>
            <w:tcW w:w="1276" w:type="dxa"/>
            <w:tcBorders>
              <w:top w:val="nil"/>
              <w:left w:val="nil"/>
              <w:bottom w:val="single" w:sz="4" w:space="0" w:color="auto"/>
              <w:right w:val="single" w:sz="4" w:space="0" w:color="auto"/>
            </w:tcBorders>
            <w:shd w:val="clear" w:color="000000" w:fill="F2F2F2"/>
            <w:noWrap/>
            <w:vAlign w:val="center"/>
            <w:hideMark/>
          </w:tcPr>
          <w:p w14:paraId="1A96CA62" w14:textId="77777777" w:rsidR="00A953FA" w:rsidRPr="00482985" w:rsidRDefault="00A953FA" w:rsidP="00C0190A">
            <w:pPr>
              <w:spacing w:after="0" w:line="240" w:lineRule="auto"/>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3.422,2</w:t>
            </w:r>
          </w:p>
        </w:tc>
        <w:tc>
          <w:tcPr>
            <w:tcW w:w="1397" w:type="dxa"/>
            <w:tcBorders>
              <w:top w:val="nil"/>
              <w:left w:val="nil"/>
              <w:bottom w:val="single" w:sz="4" w:space="0" w:color="auto"/>
              <w:right w:val="single" w:sz="4" w:space="0" w:color="auto"/>
            </w:tcBorders>
            <w:shd w:val="clear" w:color="000000" w:fill="F2F2F2"/>
            <w:noWrap/>
            <w:vAlign w:val="center"/>
            <w:hideMark/>
          </w:tcPr>
          <w:p w14:paraId="25DED8A3" w14:textId="77777777" w:rsidR="00A953FA" w:rsidRPr="00482985" w:rsidRDefault="00A953FA" w:rsidP="00C0190A">
            <w:pPr>
              <w:spacing w:after="0" w:line="240" w:lineRule="auto"/>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7.725,8</w:t>
            </w:r>
          </w:p>
        </w:tc>
      </w:tr>
    </w:tbl>
    <w:p w14:paraId="64F3030A" w14:textId="6803AE26" w:rsidR="00A953FA" w:rsidRPr="00482985" w:rsidRDefault="00A953FA" w:rsidP="00A953FA">
      <w:pPr>
        <w:spacing w:after="0" w:line="240" w:lineRule="auto"/>
        <w:rPr>
          <w:rFonts w:ascii="Times New Roman" w:eastAsia="Times New Roman" w:hAnsi="Times New Roman"/>
          <w:b/>
          <w:bCs/>
          <w:i/>
          <w:iCs/>
          <w:sz w:val="20"/>
          <w:lang w:val="ro-MD"/>
        </w:rPr>
      </w:pPr>
      <w:r w:rsidRPr="00D27FA1">
        <w:rPr>
          <w:rFonts w:ascii="Times New Roman" w:eastAsia="Times New Roman" w:hAnsi="Times New Roman"/>
          <w:b/>
          <w:bCs/>
          <w:i/>
          <w:iCs/>
          <w:sz w:val="20"/>
          <w:lang w:val="ro-MD"/>
        </w:rPr>
        <w:t>Sursa:</w:t>
      </w:r>
      <w:r w:rsidRPr="00482985">
        <w:rPr>
          <w:rFonts w:ascii="Times New Roman" w:eastAsia="Times New Roman" w:hAnsi="Times New Roman"/>
          <w:b/>
          <w:bCs/>
          <w:i/>
          <w:iCs/>
          <w:sz w:val="20"/>
          <w:lang w:val="ro-MD"/>
        </w:rPr>
        <w:t xml:space="preserve"> </w:t>
      </w:r>
      <w:r w:rsidRPr="00072937">
        <w:rPr>
          <w:rFonts w:ascii="Times New Roman" w:eastAsia="Times New Roman" w:hAnsi="Times New Roman"/>
          <w:bCs/>
          <w:i/>
          <w:iCs/>
          <w:sz w:val="20"/>
          <w:lang w:val="ro-MD"/>
        </w:rPr>
        <w:t>Datele</w:t>
      </w:r>
      <w:r w:rsidR="00F679A9">
        <w:rPr>
          <w:rFonts w:ascii="Times New Roman" w:eastAsia="Times New Roman" w:hAnsi="Times New Roman"/>
          <w:bCs/>
          <w:i/>
          <w:iCs/>
          <w:sz w:val="20"/>
          <w:lang w:val="ro-MD"/>
        </w:rPr>
        <w:t xml:space="preserve"> prezentate de</w:t>
      </w:r>
      <w:r w:rsidRPr="00072937">
        <w:rPr>
          <w:rFonts w:ascii="Times New Roman" w:eastAsia="Times New Roman" w:hAnsi="Times New Roman"/>
          <w:bCs/>
          <w:i/>
          <w:iCs/>
          <w:sz w:val="20"/>
          <w:lang w:val="ro-MD"/>
        </w:rPr>
        <w:t xml:space="preserve"> S</w:t>
      </w:r>
      <w:r w:rsidR="004611A0" w:rsidRPr="00072937">
        <w:rPr>
          <w:rFonts w:ascii="Times New Roman" w:eastAsia="Times New Roman" w:hAnsi="Times New Roman"/>
          <w:bCs/>
          <w:i/>
          <w:iCs/>
          <w:sz w:val="20"/>
          <w:lang w:val="ro-MD"/>
        </w:rPr>
        <w:t>.</w:t>
      </w:r>
      <w:r w:rsidRPr="00072937">
        <w:rPr>
          <w:rFonts w:ascii="Times New Roman" w:eastAsia="Times New Roman" w:hAnsi="Times New Roman"/>
          <w:bCs/>
          <w:i/>
          <w:iCs/>
          <w:sz w:val="20"/>
          <w:lang w:val="ro-MD"/>
        </w:rPr>
        <w:t>A</w:t>
      </w:r>
      <w:r w:rsidR="004611A0" w:rsidRPr="00072937">
        <w:rPr>
          <w:rFonts w:ascii="Times New Roman" w:eastAsia="Times New Roman" w:hAnsi="Times New Roman"/>
          <w:bCs/>
          <w:i/>
          <w:iCs/>
          <w:sz w:val="20"/>
          <w:lang w:val="ro-MD"/>
        </w:rPr>
        <w:t>.</w:t>
      </w:r>
      <w:r w:rsidRPr="00072937">
        <w:rPr>
          <w:rFonts w:ascii="Times New Roman" w:eastAsia="Times New Roman" w:hAnsi="Times New Roman"/>
          <w:bCs/>
          <w:i/>
          <w:iCs/>
          <w:sz w:val="20"/>
          <w:lang w:val="ro-MD"/>
        </w:rPr>
        <w:t xml:space="preserve"> „FEE-Nord”</w:t>
      </w:r>
      <w:r w:rsidR="00F679A9">
        <w:rPr>
          <w:rFonts w:ascii="Times New Roman" w:eastAsia="Times New Roman" w:hAnsi="Times New Roman"/>
          <w:bCs/>
          <w:i/>
          <w:iCs/>
          <w:sz w:val="20"/>
          <w:lang w:val="ro-MD"/>
        </w:rPr>
        <w:t>.</w:t>
      </w:r>
    </w:p>
    <w:p w14:paraId="59C87A10" w14:textId="77777777" w:rsidR="00A953FA" w:rsidRPr="00482985" w:rsidRDefault="00A953FA" w:rsidP="00A953FA">
      <w:pPr>
        <w:spacing w:after="60" w:line="276" w:lineRule="auto"/>
        <w:ind w:firstLine="567"/>
        <w:jc w:val="both"/>
        <w:rPr>
          <w:rFonts w:ascii="Times New Roman" w:hAnsi="Times New Roman"/>
          <w:sz w:val="16"/>
          <w:lang w:val="ro-MD"/>
        </w:rPr>
      </w:pPr>
    </w:p>
    <w:p w14:paraId="3FCF0783" w14:textId="58F163AF" w:rsidR="00AB2D82" w:rsidRPr="00482985" w:rsidRDefault="00AB2D82" w:rsidP="00BD5666">
      <w:pPr>
        <w:spacing w:after="0" w:line="276" w:lineRule="auto"/>
        <w:ind w:firstLine="709"/>
        <w:jc w:val="both"/>
        <w:rPr>
          <w:rFonts w:ascii="Times New Roman" w:hAnsi="Times New Roman"/>
          <w:sz w:val="24"/>
          <w:lang w:val="ro-MD"/>
        </w:rPr>
      </w:pPr>
      <w:r w:rsidRPr="00482985">
        <w:rPr>
          <w:rFonts w:ascii="Times New Roman" w:hAnsi="Times New Roman"/>
          <w:sz w:val="24"/>
          <w:lang w:val="ro-MD"/>
        </w:rPr>
        <w:t>Auditul denotă că</w:t>
      </w:r>
      <w:r w:rsidR="005E04FD">
        <w:rPr>
          <w:rFonts w:ascii="Times New Roman" w:hAnsi="Times New Roman"/>
          <w:sz w:val="24"/>
          <w:lang w:val="ro-MD"/>
        </w:rPr>
        <w:t>,</w:t>
      </w:r>
      <w:r w:rsidRPr="00482985">
        <w:rPr>
          <w:rFonts w:ascii="Times New Roman" w:hAnsi="Times New Roman"/>
          <w:sz w:val="24"/>
          <w:lang w:val="ro-MD"/>
        </w:rPr>
        <w:t xml:space="preserve"> odată cu modificarea dobânzii de la 0,75% la 4 % în anul </w:t>
      </w:r>
      <w:r w:rsidRPr="006818E4">
        <w:rPr>
          <w:rFonts w:ascii="Times New Roman" w:hAnsi="Times New Roman"/>
          <w:sz w:val="24"/>
          <w:lang w:val="ro-MD"/>
        </w:rPr>
        <w:t>2022</w:t>
      </w:r>
      <w:r w:rsidR="005E04FD" w:rsidRPr="006818E4">
        <w:rPr>
          <w:rFonts w:ascii="Times New Roman" w:hAnsi="Times New Roman"/>
          <w:sz w:val="24"/>
          <w:lang w:val="ro-MD"/>
        </w:rPr>
        <w:t>,</w:t>
      </w:r>
      <w:r w:rsidRPr="006818E4">
        <w:rPr>
          <w:rFonts w:ascii="Times New Roman" w:hAnsi="Times New Roman"/>
          <w:sz w:val="24"/>
          <w:lang w:val="ro-MD"/>
        </w:rPr>
        <w:t xml:space="preserve"> banca nu a aplicat rata dobânzii modificate, prin ce au fost diminuate veniturile aferente acestora.</w:t>
      </w:r>
    </w:p>
    <w:p w14:paraId="544D4BA2" w14:textId="7B0B320C" w:rsidR="00AB2D82" w:rsidRPr="00482985" w:rsidRDefault="00AB2D82" w:rsidP="00072937">
      <w:pPr>
        <w:spacing w:after="0" w:line="276" w:lineRule="auto"/>
        <w:ind w:firstLine="709"/>
        <w:jc w:val="both"/>
        <w:rPr>
          <w:rFonts w:ascii="Times New Roman" w:hAnsi="Times New Roman"/>
          <w:sz w:val="24"/>
          <w:lang w:val="ro-MD"/>
        </w:rPr>
      </w:pPr>
      <w:r w:rsidRPr="00482985">
        <w:rPr>
          <w:rFonts w:ascii="Times New Roman" w:hAnsi="Times New Roman"/>
          <w:sz w:val="24"/>
          <w:lang w:val="ro-MD"/>
        </w:rPr>
        <w:t xml:space="preserve">Astfel, </w:t>
      </w:r>
      <w:r w:rsidR="0088182E">
        <w:rPr>
          <w:rFonts w:ascii="Times New Roman" w:hAnsi="Times New Roman"/>
          <w:sz w:val="24"/>
          <w:lang w:val="ro-MD"/>
        </w:rPr>
        <w:t xml:space="preserve">la sugestia echipei de audit, </w:t>
      </w:r>
      <w:r w:rsidR="005E04FD">
        <w:rPr>
          <w:rFonts w:ascii="Times New Roman" w:hAnsi="Times New Roman"/>
          <w:sz w:val="24"/>
          <w:lang w:val="ro-MD"/>
        </w:rPr>
        <w:t>la</w:t>
      </w:r>
      <w:r w:rsidRPr="00482985">
        <w:rPr>
          <w:rFonts w:ascii="Times New Roman" w:hAnsi="Times New Roman"/>
          <w:sz w:val="24"/>
          <w:lang w:val="ro-MD"/>
        </w:rPr>
        <w:t xml:space="preserve"> 26.01.2024</w:t>
      </w:r>
      <w:r w:rsidR="005E04FD">
        <w:rPr>
          <w:rFonts w:ascii="Times New Roman" w:hAnsi="Times New Roman"/>
          <w:sz w:val="24"/>
          <w:lang w:val="ro-MD"/>
        </w:rPr>
        <w:t>,</w:t>
      </w:r>
      <w:r w:rsidRPr="00482985">
        <w:rPr>
          <w:rFonts w:ascii="Times New Roman" w:hAnsi="Times New Roman"/>
          <w:sz w:val="24"/>
          <w:lang w:val="ro-MD"/>
        </w:rPr>
        <w:t xml:space="preserve"> conducerea S</w:t>
      </w:r>
      <w:r w:rsidR="00BD0FA8" w:rsidRPr="00482985">
        <w:rPr>
          <w:rFonts w:ascii="Times New Roman" w:hAnsi="Times New Roman"/>
          <w:sz w:val="24"/>
          <w:lang w:val="ro-MD"/>
        </w:rPr>
        <w:t>.</w:t>
      </w:r>
      <w:r w:rsidRPr="00482985">
        <w:rPr>
          <w:rFonts w:ascii="Times New Roman" w:hAnsi="Times New Roman"/>
          <w:sz w:val="24"/>
          <w:lang w:val="ro-MD"/>
        </w:rPr>
        <w:t>A</w:t>
      </w:r>
      <w:r w:rsidR="00BD0FA8" w:rsidRPr="00482985">
        <w:rPr>
          <w:rFonts w:ascii="Times New Roman" w:hAnsi="Times New Roman"/>
          <w:sz w:val="24"/>
          <w:lang w:val="ro-MD"/>
        </w:rPr>
        <w:t>.</w:t>
      </w:r>
      <w:r w:rsidRPr="00482985">
        <w:rPr>
          <w:rFonts w:ascii="Times New Roman" w:hAnsi="Times New Roman"/>
          <w:sz w:val="24"/>
          <w:lang w:val="ro-MD"/>
        </w:rPr>
        <w:t xml:space="preserve"> </w:t>
      </w:r>
      <w:r w:rsidR="00BD0FA8" w:rsidRPr="00482985">
        <w:rPr>
          <w:rFonts w:ascii="Times New Roman" w:hAnsi="Times New Roman"/>
          <w:sz w:val="24"/>
          <w:lang w:val="ro-MD"/>
        </w:rPr>
        <w:t>„</w:t>
      </w:r>
      <w:r w:rsidRPr="00482985">
        <w:rPr>
          <w:rFonts w:ascii="Times New Roman" w:hAnsi="Times New Roman"/>
          <w:sz w:val="24"/>
          <w:lang w:val="ro-MD"/>
        </w:rPr>
        <w:t>FEE-Nord</w:t>
      </w:r>
      <w:r w:rsidR="00BD0FA8" w:rsidRPr="00482985">
        <w:rPr>
          <w:rFonts w:ascii="Times New Roman" w:hAnsi="Times New Roman"/>
          <w:sz w:val="24"/>
          <w:lang w:val="ro-MD"/>
        </w:rPr>
        <w:t>”</w:t>
      </w:r>
      <w:r w:rsidRPr="00482985">
        <w:rPr>
          <w:rFonts w:ascii="Times New Roman" w:hAnsi="Times New Roman"/>
          <w:sz w:val="24"/>
          <w:lang w:val="ro-MD"/>
        </w:rPr>
        <w:t xml:space="preserve"> a remis </w:t>
      </w:r>
      <w:r w:rsidR="005E04FD" w:rsidRPr="00482985">
        <w:rPr>
          <w:rFonts w:ascii="Times New Roman" w:hAnsi="Times New Roman"/>
          <w:sz w:val="24"/>
          <w:lang w:val="ro-MD"/>
        </w:rPr>
        <w:t xml:space="preserve">în adresa băncii comerciale </w:t>
      </w:r>
      <w:r w:rsidRPr="00482985">
        <w:rPr>
          <w:rFonts w:ascii="Times New Roman" w:hAnsi="Times New Roman"/>
          <w:sz w:val="24"/>
          <w:lang w:val="ro-MD"/>
        </w:rPr>
        <w:t>o scrisoare privi</w:t>
      </w:r>
      <w:r w:rsidR="005E04FD">
        <w:rPr>
          <w:rFonts w:ascii="Times New Roman" w:hAnsi="Times New Roman"/>
          <w:sz w:val="24"/>
          <w:lang w:val="ro-MD"/>
        </w:rPr>
        <w:t>nd</w:t>
      </w:r>
      <w:r w:rsidRPr="00482985">
        <w:rPr>
          <w:rFonts w:ascii="Times New Roman" w:hAnsi="Times New Roman"/>
          <w:sz w:val="24"/>
          <w:lang w:val="ro-MD"/>
        </w:rPr>
        <w:t xml:space="preserve"> verificarea corectitudinii a</w:t>
      </w:r>
      <w:r w:rsidR="004C699A" w:rsidRPr="00482985">
        <w:rPr>
          <w:rFonts w:ascii="Times New Roman" w:hAnsi="Times New Roman"/>
          <w:sz w:val="24"/>
          <w:lang w:val="ro-MD"/>
        </w:rPr>
        <w:t>plicării clauzelor contractuale aferent</w:t>
      </w:r>
      <w:r w:rsidR="005E04FD">
        <w:rPr>
          <w:rFonts w:ascii="Times New Roman" w:hAnsi="Times New Roman"/>
          <w:sz w:val="24"/>
          <w:lang w:val="ro-MD"/>
        </w:rPr>
        <w:t>e</w:t>
      </w:r>
      <w:r w:rsidRPr="00482985">
        <w:rPr>
          <w:rFonts w:ascii="Times New Roman" w:hAnsi="Times New Roman"/>
          <w:sz w:val="24"/>
          <w:lang w:val="ro-MD"/>
        </w:rPr>
        <w:t xml:space="preserve"> calculu</w:t>
      </w:r>
      <w:r w:rsidR="004C699A" w:rsidRPr="00482985">
        <w:rPr>
          <w:rFonts w:ascii="Times New Roman" w:hAnsi="Times New Roman"/>
          <w:sz w:val="24"/>
          <w:lang w:val="ro-MD"/>
        </w:rPr>
        <w:t>lu</w:t>
      </w:r>
      <w:r w:rsidRPr="00482985">
        <w:rPr>
          <w:rFonts w:ascii="Times New Roman" w:hAnsi="Times New Roman"/>
          <w:sz w:val="24"/>
          <w:lang w:val="ro-MD"/>
        </w:rPr>
        <w:t xml:space="preserve">i dobânzii pentru anul 2022 și </w:t>
      </w:r>
      <w:r w:rsidRPr="006818E4">
        <w:rPr>
          <w:rFonts w:ascii="Times New Roman" w:hAnsi="Times New Roman"/>
          <w:sz w:val="24"/>
          <w:lang w:val="ro-MD"/>
        </w:rPr>
        <w:t>compens</w:t>
      </w:r>
      <w:r w:rsidR="005E04FD" w:rsidRPr="006818E4">
        <w:rPr>
          <w:rFonts w:ascii="Times New Roman" w:hAnsi="Times New Roman"/>
          <w:sz w:val="24"/>
          <w:lang w:val="ro-MD"/>
        </w:rPr>
        <w:t>ării</w:t>
      </w:r>
      <w:r w:rsidRPr="006818E4">
        <w:rPr>
          <w:rFonts w:ascii="Times New Roman" w:hAnsi="Times New Roman"/>
          <w:sz w:val="24"/>
          <w:lang w:val="ro-MD"/>
        </w:rPr>
        <w:t xml:space="preserve"> venitului</w:t>
      </w:r>
      <w:r w:rsidRPr="00482985">
        <w:rPr>
          <w:rFonts w:ascii="Times New Roman" w:hAnsi="Times New Roman"/>
          <w:sz w:val="24"/>
          <w:lang w:val="ro-MD"/>
        </w:rPr>
        <w:t xml:space="preserve"> ratat</w:t>
      </w:r>
      <w:r w:rsidR="005E04FD">
        <w:rPr>
          <w:rFonts w:ascii="Times New Roman" w:hAnsi="Times New Roman"/>
          <w:sz w:val="24"/>
          <w:lang w:val="ro-MD"/>
        </w:rPr>
        <w:t>,</w:t>
      </w:r>
      <w:r w:rsidRPr="00482985">
        <w:rPr>
          <w:rFonts w:ascii="Times New Roman" w:hAnsi="Times New Roman"/>
          <w:sz w:val="24"/>
          <w:lang w:val="ro-MD"/>
        </w:rPr>
        <w:t xml:space="preserve"> cu aplicare</w:t>
      </w:r>
      <w:r w:rsidR="005E04FD">
        <w:rPr>
          <w:rFonts w:ascii="Times New Roman" w:hAnsi="Times New Roman"/>
          <w:sz w:val="24"/>
          <w:lang w:val="ro-MD"/>
        </w:rPr>
        <w:t>a</w:t>
      </w:r>
      <w:r w:rsidRPr="00482985">
        <w:rPr>
          <w:rFonts w:ascii="Times New Roman" w:hAnsi="Times New Roman"/>
          <w:sz w:val="24"/>
          <w:lang w:val="ro-MD"/>
        </w:rPr>
        <w:t xml:space="preserve"> elementului de capitalizare lunară din momentul apariției veniturilor din dobânzi și până la data finalizării compensării propriu-zise.</w:t>
      </w:r>
    </w:p>
    <w:p w14:paraId="271309E9" w14:textId="778BE553" w:rsidR="00DD64FD" w:rsidRPr="00482985" w:rsidRDefault="005E5864" w:rsidP="005E5864">
      <w:pPr>
        <w:spacing w:line="276" w:lineRule="auto"/>
        <w:ind w:firstLine="709"/>
        <w:jc w:val="both"/>
        <w:rPr>
          <w:rFonts w:ascii="Times New Roman" w:hAnsi="Times New Roman"/>
          <w:sz w:val="24"/>
          <w:lang w:val="ro-MD"/>
        </w:rPr>
      </w:pPr>
      <w:r w:rsidRPr="00482985">
        <w:rPr>
          <w:rFonts w:ascii="Times New Roman" w:hAnsi="Times New Roman"/>
          <w:b/>
          <w:bCs/>
          <w:sz w:val="24"/>
          <w:lang w:val="ro-MD"/>
        </w:rPr>
        <w:t>Se ia act:</w:t>
      </w:r>
      <w:r w:rsidRPr="00482985">
        <w:rPr>
          <w:rFonts w:ascii="Times New Roman" w:hAnsi="Times New Roman"/>
          <w:sz w:val="24"/>
          <w:lang w:val="ro-MD"/>
        </w:rPr>
        <w:t xml:space="preserve"> </w:t>
      </w:r>
      <w:r w:rsidR="00201849">
        <w:rPr>
          <w:rFonts w:ascii="Times New Roman" w:hAnsi="Times New Roman"/>
          <w:sz w:val="24"/>
          <w:lang w:val="ro-MD"/>
        </w:rPr>
        <w:t>La</w:t>
      </w:r>
      <w:r w:rsidR="00DD64FD" w:rsidRPr="00482985">
        <w:rPr>
          <w:rFonts w:ascii="Times New Roman" w:hAnsi="Times New Roman"/>
          <w:sz w:val="24"/>
          <w:lang w:val="ro-MD"/>
        </w:rPr>
        <w:t xml:space="preserve"> 12.02.2024 banca a transferat pe ambele conturi ale S</w:t>
      </w:r>
      <w:r w:rsidR="00BD0FA8" w:rsidRPr="00482985">
        <w:rPr>
          <w:rFonts w:ascii="Times New Roman" w:hAnsi="Times New Roman"/>
          <w:sz w:val="24"/>
          <w:lang w:val="ro-MD"/>
        </w:rPr>
        <w:t>.</w:t>
      </w:r>
      <w:r w:rsidR="00DD64FD" w:rsidRPr="00482985">
        <w:rPr>
          <w:rFonts w:ascii="Times New Roman" w:hAnsi="Times New Roman"/>
          <w:sz w:val="24"/>
          <w:lang w:val="ro-MD"/>
        </w:rPr>
        <w:t>A</w:t>
      </w:r>
      <w:r w:rsidR="00BD0FA8" w:rsidRPr="00482985">
        <w:rPr>
          <w:rFonts w:ascii="Times New Roman" w:hAnsi="Times New Roman"/>
          <w:sz w:val="24"/>
          <w:lang w:val="ro-MD"/>
        </w:rPr>
        <w:t>.</w:t>
      </w:r>
      <w:r w:rsidR="00DD64FD" w:rsidRPr="00482985">
        <w:rPr>
          <w:rFonts w:ascii="Times New Roman" w:hAnsi="Times New Roman"/>
          <w:sz w:val="24"/>
          <w:lang w:val="ro-MD"/>
        </w:rPr>
        <w:t xml:space="preserve"> </w:t>
      </w:r>
      <w:r w:rsidR="00BD0FA8" w:rsidRPr="00482985">
        <w:rPr>
          <w:rFonts w:ascii="Times New Roman" w:hAnsi="Times New Roman"/>
          <w:sz w:val="24"/>
          <w:lang w:val="ro-MD"/>
        </w:rPr>
        <w:t>„</w:t>
      </w:r>
      <w:r w:rsidR="00DD64FD" w:rsidRPr="00482985">
        <w:rPr>
          <w:rFonts w:ascii="Times New Roman" w:hAnsi="Times New Roman"/>
          <w:sz w:val="24"/>
          <w:lang w:val="ro-MD"/>
        </w:rPr>
        <w:t>FEE-Nord</w:t>
      </w:r>
      <w:r w:rsidR="00BD0FA8" w:rsidRPr="00482985">
        <w:rPr>
          <w:rFonts w:ascii="Times New Roman" w:hAnsi="Times New Roman"/>
          <w:sz w:val="24"/>
          <w:lang w:val="ro-MD"/>
        </w:rPr>
        <w:t>”</w:t>
      </w:r>
      <w:r w:rsidR="00DD64FD" w:rsidRPr="00482985">
        <w:rPr>
          <w:rFonts w:ascii="Times New Roman" w:hAnsi="Times New Roman"/>
          <w:sz w:val="24"/>
          <w:lang w:val="ro-MD"/>
        </w:rPr>
        <w:t xml:space="preserve"> dobânda recalculată</w:t>
      </w:r>
      <w:r w:rsidR="006E62D0" w:rsidRPr="00482985">
        <w:rPr>
          <w:rFonts w:ascii="Times New Roman" w:hAnsi="Times New Roman"/>
          <w:sz w:val="24"/>
          <w:lang w:val="ro-MD"/>
        </w:rPr>
        <w:t xml:space="preserve"> pentru anul 2022</w:t>
      </w:r>
      <w:r w:rsidR="00DD64FD" w:rsidRPr="00482985">
        <w:rPr>
          <w:rFonts w:ascii="Times New Roman" w:hAnsi="Times New Roman"/>
          <w:sz w:val="24"/>
          <w:lang w:val="ro-MD"/>
        </w:rPr>
        <w:t xml:space="preserve"> și capitalizarea diferenței de dobândă</w:t>
      </w:r>
      <w:r w:rsidR="006E62D0" w:rsidRPr="00482985">
        <w:rPr>
          <w:rFonts w:ascii="Times New Roman" w:hAnsi="Times New Roman"/>
          <w:sz w:val="24"/>
          <w:lang w:val="ro-MD"/>
        </w:rPr>
        <w:t xml:space="preserve"> pentru anii 2022-2024</w:t>
      </w:r>
      <w:r w:rsidR="00DD64FD" w:rsidRPr="00482985">
        <w:rPr>
          <w:rFonts w:ascii="Times New Roman" w:hAnsi="Times New Roman"/>
          <w:sz w:val="24"/>
          <w:lang w:val="ro-MD"/>
        </w:rPr>
        <w:t xml:space="preserve"> în sumă </w:t>
      </w:r>
      <w:r w:rsidR="00FC4370">
        <w:rPr>
          <w:rFonts w:ascii="Times New Roman" w:hAnsi="Times New Roman"/>
          <w:sz w:val="24"/>
          <w:lang w:val="ro-MD"/>
        </w:rPr>
        <w:t xml:space="preserve">totală </w:t>
      </w:r>
      <w:r w:rsidR="00DD64FD" w:rsidRPr="00482985">
        <w:rPr>
          <w:rFonts w:ascii="Times New Roman" w:hAnsi="Times New Roman"/>
          <w:sz w:val="24"/>
          <w:lang w:val="ro-MD"/>
        </w:rPr>
        <w:t>de 874,58 mii lei</w:t>
      </w:r>
      <w:r w:rsidR="00DD64FD" w:rsidRPr="00482985">
        <w:rPr>
          <w:rStyle w:val="a5"/>
          <w:rFonts w:ascii="Times New Roman" w:hAnsi="Times New Roman"/>
          <w:sz w:val="24"/>
          <w:lang w:val="ro-MD"/>
        </w:rPr>
        <w:footnoteReference w:id="45"/>
      </w:r>
      <w:r w:rsidR="00DD64FD" w:rsidRPr="00482985">
        <w:rPr>
          <w:rFonts w:ascii="Times New Roman" w:hAnsi="Times New Roman"/>
          <w:sz w:val="24"/>
          <w:lang w:val="ro-MD"/>
        </w:rPr>
        <w:t>.</w:t>
      </w:r>
    </w:p>
    <w:p w14:paraId="25410FBB" w14:textId="614C9178" w:rsidR="008150AB" w:rsidRPr="00482985" w:rsidRDefault="00D173A0" w:rsidP="002B6969">
      <w:pPr>
        <w:pStyle w:val="a6"/>
        <w:spacing w:after="0" w:line="276" w:lineRule="auto"/>
        <w:ind w:left="0"/>
        <w:contextualSpacing w:val="0"/>
        <w:jc w:val="both"/>
        <w:outlineLvl w:val="0"/>
        <w:rPr>
          <w:rFonts w:ascii="Times New Roman" w:hAnsi="Times New Roman"/>
          <w:b/>
          <w:i/>
          <w:color w:val="2E74B5" w:themeColor="accent1" w:themeShade="BF"/>
          <w:sz w:val="28"/>
          <w:szCs w:val="28"/>
          <w:lang w:val="ro-MD"/>
        </w:rPr>
      </w:pPr>
      <w:bookmarkStart w:id="17" w:name="_Toc164862611"/>
      <w:bookmarkStart w:id="18" w:name="_Toc47338781"/>
      <w:bookmarkStart w:id="19" w:name="_Toc59694172"/>
      <w:r w:rsidRPr="00482985">
        <w:rPr>
          <w:rFonts w:ascii="Times New Roman" w:hAnsi="Times New Roman"/>
          <w:b/>
          <w:color w:val="2E74B5" w:themeColor="accent1" w:themeShade="BF"/>
          <w:sz w:val="28"/>
          <w:szCs w:val="28"/>
          <w:lang w:val="ro-MD"/>
        </w:rPr>
        <w:t>4.</w:t>
      </w:r>
      <w:r w:rsidR="00A962CC" w:rsidRPr="00482985">
        <w:rPr>
          <w:rFonts w:ascii="Times New Roman" w:hAnsi="Times New Roman"/>
          <w:b/>
          <w:color w:val="2E74B5" w:themeColor="accent1" w:themeShade="BF"/>
          <w:sz w:val="28"/>
          <w:szCs w:val="28"/>
          <w:lang w:val="ro-MD"/>
        </w:rPr>
        <w:t>5</w:t>
      </w:r>
      <w:r w:rsidRPr="00482985">
        <w:rPr>
          <w:rFonts w:ascii="Times New Roman" w:hAnsi="Times New Roman"/>
          <w:b/>
          <w:color w:val="2E74B5" w:themeColor="accent1" w:themeShade="BF"/>
          <w:sz w:val="28"/>
          <w:szCs w:val="28"/>
          <w:lang w:val="ro-MD"/>
        </w:rPr>
        <w:t>.</w:t>
      </w:r>
      <w:r w:rsidR="00AA62A9" w:rsidRPr="00482985">
        <w:rPr>
          <w:rFonts w:ascii="Times New Roman" w:hAnsi="Times New Roman"/>
          <w:b/>
          <w:color w:val="2E74B5" w:themeColor="accent1" w:themeShade="BF"/>
          <w:sz w:val="28"/>
          <w:szCs w:val="28"/>
          <w:lang w:val="ro-MD"/>
        </w:rPr>
        <w:t xml:space="preserve"> Plățile salariale la S</w:t>
      </w:r>
      <w:r w:rsidR="004611A0" w:rsidRPr="00482985">
        <w:rPr>
          <w:rFonts w:ascii="Times New Roman" w:hAnsi="Times New Roman"/>
          <w:b/>
          <w:color w:val="2E74B5" w:themeColor="accent1" w:themeShade="BF"/>
          <w:sz w:val="28"/>
          <w:szCs w:val="28"/>
          <w:lang w:val="ro-MD"/>
        </w:rPr>
        <w:t>.</w:t>
      </w:r>
      <w:r w:rsidR="00AA62A9" w:rsidRPr="00482985">
        <w:rPr>
          <w:rFonts w:ascii="Times New Roman" w:hAnsi="Times New Roman"/>
          <w:b/>
          <w:color w:val="2E74B5" w:themeColor="accent1" w:themeShade="BF"/>
          <w:sz w:val="28"/>
          <w:szCs w:val="28"/>
          <w:lang w:val="ro-MD"/>
        </w:rPr>
        <w:t>A</w:t>
      </w:r>
      <w:r w:rsidR="004611A0" w:rsidRPr="00482985">
        <w:rPr>
          <w:rFonts w:ascii="Times New Roman" w:hAnsi="Times New Roman"/>
          <w:b/>
          <w:color w:val="2E74B5" w:themeColor="accent1" w:themeShade="BF"/>
          <w:sz w:val="28"/>
          <w:szCs w:val="28"/>
          <w:lang w:val="ro-MD"/>
        </w:rPr>
        <w:t>.</w:t>
      </w:r>
      <w:r w:rsidR="00AA62A9" w:rsidRPr="00482985">
        <w:rPr>
          <w:rFonts w:ascii="Times New Roman" w:hAnsi="Times New Roman"/>
          <w:b/>
          <w:color w:val="2E74B5" w:themeColor="accent1" w:themeShade="BF"/>
          <w:sz w:val="28"/>
          <w:szCs w:val="28"/>
          <w:lang w:val="ro-MD"/>
        </w:rPr>
        <w:t xml:space="preserve"> </w:t>
      </w:r>
      <w:r w:rsidR="004611A0" w:rsidRPr="00482985">
        <w:rPr>
          <w:rFonts w:ascii="Times New Roman" w:hAnsi="Times New Roman"/>
          <w:b/>
          <w:color w:val="2E74B5" w:themeColor="accent1" w:themeShade="BF"/>
          <w:sz w:val="28"/>
          <w:szCs w:val="28"/>
          <w:lang w:val="ro-MD"/>
        </w:rPr>
        <w:t>„</w:t>
      </w:r>
      <w:r w:rsidR="00AA62A9" w:rsidRPr="00482985">
        <w:rPr>
          <w:rFonts w:ascii="Times New Roman" w:hAnsi="Times New Roman"/>
          <w:b/>
          <w:color w:val="2E74B5" w:themeColor="accent1" w:themeShade="BF"/>
          <w:sz w:val="28"/>
          <w:szCs w:val="28"/>
          <w:lang w:val="ro-MD"/>
        </w:rPr>
        <w:t>FEE-Nord</w:t>
      </w:r>
      <w:r w:rsidR="004611A0" w:rsidRPr="00482985">
        <w:rPr>
          <w:rFonts w:ascii="Times New Roman" w:hAnsi="Times New Roman"/>
          <w:b/>
          <w:color w:val="2E74B5" w:themeColor="accent1" w:themeShade="BF"/>
          <w:sz w:val="28"/>
          <w:szCs w:val="28"/>
          <w:lang w:val="ro-MD"/>
        </w:rPr>
        <w:t>”</w:t>
      </w:r>
      <w:r w:rsidR="00AA62A9" w:rsidRPr="00482985">
        <w:rPr>
          <w:rFonts w:ascii="Times New Roman" w:hAnsi="Times New Roman"/>
          <w:b/>
          <w:color w:val="2E74B5" w:themeColor="accent1" w:themeShade="BF"/>
          <w:sz w:val="28"/>
          <w:szCs w:val="28"/>
          <w:lang w:val="ro-MD"/>
        </w:rPr>
        <w:t xml:space="preserve"> au fost determinate și achitate în conformitate cu cadrul normativ?</w:t>
      </w:r>
      <w:bookmarkEnd w:id="17"/>
      <w:r w:rsidRPr="00482985">
        <w:rPr>
          <w:rFonts w:ascii="Times New Roman" w:hAnsi="Times New Roman"/>
          <w:b/>
          <w:i/>
          <w:color w:val="2E74B5" w:themeColor="accent1" w:themeShade="BF"/>
          <w:sz w:val="28"/>
          <w:szCs w:val="28"/>
          <w:lang w:val="ro-MD"/>
        </w:rPr>
        <w:t xml:space="preserve"> </w:t>
      </w:r>
    </w:p>
    <w:p w14:paraId="4B1E0E2B" w14:textId="432A5C82" w:rsidR="00BD0FA8" w:rsidRPr="00482985" w:rsidRDefault="00BD0FA8" w:rsidP="007F247A">
      <w:pPr>
        <w:pStyle w:val="a6"/>
        <w:spacing w:after="0" w:line="276" w:lineRule="auto"/>
        <w:ind w:left="0" w:firstLine="709"/>
        <w:contextualSpacing w:val="0"/>
        <w:jc w:val="both"/>
        <w:rPr>
          <w:rFonts w:ascii="Times New Roman" w:hAnsi="Times New Roman"/>
          <w:b/>
          <w:i/>
          <w:sz w:val="24"/>
          <w:szCs w:val="28"/>
          <w:lang w:val="ro-MD"/>
        </w:rPr>
      </w:pPr>
      <w:r w:rsidRPr="00482985">
        <w:rPr>
          <w:rFonts w:ascii="Times New Roman" w:hAnsi="Times New Roman"/>
          <w:b/>
          <w:i/>
          <w:sz w:val="24"/>
          <w:szCs w:val="28"/>
          <w:lang w:val="ro-MD"/>
        </w:rPr>
        <w:t>Societatea nu reglementează exhaustiv condițiile de acordare a premiilor și sporurilor</w:t>
      </w:r>
      <w:r w:rsidR="00FC4370">
        <w:rPr>
          <w:rFonts w:ascii="Times New Roman" w:hAnsi="Times New Roman"/>
          <w:b/>
          <w:i/>
          <w:sz w:val="24"/>
          <w:szCs w:val="28"/>
          <w:lang w:val="ro-MD"/>
        </w:rPr>
        <w:t>, ceea</w:t>
      </w:r>
      <w:r w:rsidRPr="00482985">
        <w:rPr>
          <w:rFonts w:ascii="Times New Roman" w:hAnsi="Times New Roman"/>
          <w:b/>
          <w:i/>
          <w:sz w:val="24"/>
          <w:szCs w:val="28"/>
          <w:lang w:val="ro-MD"/>
        </w:rPr>
        <w:t xml:space="preserve"> ce determină </w:t>
      </w:r>
      <w:r w:rsidR="00FC4370" w:rsidRPr="00482985">
        <w:rPr>
          <w:rFonts w:ascii="Times New Roman" w:hAnsi="Times New Roman"/>
          <w:b/>
          <w:i/>
          <w:sz w:val="24"/>
          <w:szCs w:val="28"/>
          <w:lang w:val="ro-MD"/>
        </w:rPr>
        <w:t xml:space="preserve">stabilirea </w:t>
      </w:r>
      <w:r w:rsidRPr="00482985">
        <w:rPr>
          <w:rFonts w:ascii="Times New Roman" w:hAnsi="Times New Roman"/>
          <w:b/>
          <w:i/>
          <w:sz w:val="24"/>
          <w:szCs w:val="28"/>
          <w:lang w:val="ro-MD"/>
        </w:rPr>
        <w:t>subiectiv</w:t>
      </w:r>
      <w:r w:rsidR="00FC4370">
        <w:rPr>
          <w:rFonts w:ascii="Times New Roman" w:hAnsi="Times New Roman"/>
          <w:b/>
          <w:i/>
          <w:sz w:val="24"/>
          <w:szCs w:val="28"/>
          <w:lang w:val="ro-MD"/>
        </w:rPr>
        <w:t xml:space="preserve">ă </w:t>
      </w:r>
      <w:r w:rsidRPr="00482985">
        <w:rPr>
          <w:rFonts w:ascii="Times New Roman" w:hAnsi="Times New Roman"/>
          <w:b/>
          <w:i/>
          <w:sz w:val="24"/>
          <w:szCs w:val="28"/>
          <w:lang w:val="ro-MD"/>
        </w:rPr>
        <w:t xml:space="preserve">a acestora și </w:t>
      </w:r>
      <w:r w:rsidR="00FC4370" w:rsidRPr="00482985">
        <w:rPr>
          <w:rFonts w:ascii="Times New Roman" w:hAnsi="Times New Roman"/>
          <w:b/>
          <w:i/>
          <w:sz w:val="24"/>
          <w:szCs w:val="28"/>
          <w:lang w:val="ro-MD"/>
        </w:rPr>
        <w:t>acordare</w:t>
      </w:r>
      <w:r w:rsidR="00FC4370">
        <w:rPr>
          <w:rFonts w:ascii="Times New Roman" w:hAnsi="Times New Roman"/>
          <w:b/>
          <w:i/>
          <w:sz w:val="24"/>
          <w:szCs w:val="28"/>
          <w:lang w:val="ro-MD"/>
        </w:rPr>
        <w:t>a</w:t>
      </w:r>
      <w:r w:rsidR="00FC4370" w:rsidRPr="00482985">
        <w:rPr>
          <w:rFonts w:ascii="Times New Roman" w:hAnsi="Times New Roman"/>
          <w:b/>
          <w:i/>
          <w:sz w:val="24"/>
          <w:szCs w:val="28"/>
          <w:lang w:val="ro-MD"/>
        </w:rPr>
        <w:t xml:space="preserve"> </w:t>
      </w:r>
      <w:r w:rsidRPr="00482985">
        <w:rPr>
          <w:rFonts w:ascii="Times New Roman" w:hAnsi="Times New Roman"/>
          <w:b/>
          <w:i/>
          <w:sz w:val="24"/>
          <w:szCs w:val="28"/>
          <w:lang w:val="ro-MD"/>
        </w:rPr>
        <w:t>nejustifica</w:t>
      </w:r>
      <w:r w:rsidR="00FC4370">
        <w:rPr>
          <w:rFonts w:ascii="Times New Roman" w:hAnsi="Times New Roman"/>
          <w:b/>
          <w:i/>
          <w:sz w:val="24"/>
          <w:szCs w:val="28"/>
          <w:lang w:val="ro-MD"/>
        </w:rPr>
        <w:t>tă</w:t>
      </w:r>
      <w:r w:rsidRPr="00482985">
        <w:rPr>
          <w:rFonts w:ascii="Times New Roman" w:hAnsi="Times New Roman"/>
          <w:b/>
          <w:i/>
          <w:sz w:val="24"/>
          <w:szCs w:val="28"/>
          <w:lang w:val="ro-MD"/>
        </w:rPr>
        <w:t xml:space="preserve"> a lor, </w:t>
      </w:r>
      <w:r w:rsidR="00FC4370">
        <w:rPr>
          <w:rFonts w:ascii="Times New Roman" w:hAnsi="Times New Roman"/>
          <w:b/>
          <w:i/>
          <w:sz w:val="24"/>
          <w:szCs w:val="28"/>
          <w:lang w:val="ro-MD"/>
        </w:rPr>
        <w:t xml:space="preserve">astfel </w:t>
      </w:r>
      <w:r w:rsidRPr="00482985">
        <w:rPr>
          <w:rFonts w:ascii="Times New Roman" w:hAnsi="Times New Roman"/>
          <w:b/>
          <w:i/>
          <w:sz w:val="24"/>
          <w:szCs w:val="28"/>
          <w:lang w:val="ro-MD"/>
        </w:rPr>
        <w:t>fiind achitate în perioada auditată plăți stimulato</w:t>
      </w:r>
      <w:r w:rsidR="00FC4370">
        <w:rPr>
          <w:rFonts w:ascii="Times New Roman" w:hAnsi="Times New Roman"/>
          <w:b/>
          <w:i/>
          <w:sz w:val="24"/>
          <w:szCs w:val="28"/>
          <w:lang w:val="ro-MD"/>
        </w:rPr>
        <w:t>rii</w:t>
      </w:r>
      <w:r w:rsidRPr="00482985">
        <w:rPr>
          <w:rFonts w:ascii="Times New Roman" w:hAnsi="Times New Roman"/>
          <w:b/>
          <w:i/>
          <w:sz w:val="24"/>
          <w:szCs w:val="28"/>
          <w:lang w:val="ro-MD"/>
        </w:rPr>
        <w:t xml:space="preserve"> în sumă de 1,9 mil.lei. Totodată</w:t>
      </w:r>
      <w:r w:rsidR="007F247A" w:rsidRPr="00482985">
        <w:rPr>
          <w:rFonts w:ascii="Times New Roman" w:hAnsi="Times New Roman"/>
          <w:b/>
          <w:i/>
          <w:sz w:val="24"/>
          <w:szCs w:val="28"/>
          <w:lang w:val="ro-MD"/>
        </w:rPr>
        <w:t>,</w:t>
      </w:r>
      <w:r w:rsidRPr="00482985">
        <w:rPr>
          <w:rFonts w:ascii="Times New Roman" w:hAnsi="Times New Roman"/>
          <w:b/>
          <w:i/>
          <w:sz w:val="24"/>
          <w:szCs w:val="28"/>
          <w:lang w:val="ro-MD"/>
        </w:rPr>
        <w:t xml:space="preserve"> acțiunile întreprinse de către S.A. „FEE-Nord” pentru demiterea </w:t>
      </w:r>
      <w:r w:rsidR="00FC4370">
        <w:rPr>
          <w:rFonts w:ascii="Times New Roman" w:hAnsi="Times New Roman"/>
          <w:b/>
          <w:i/>
          <w:sz w:val="24"/>
          <w:szCs w:val="28"/>
          <w:lang w:val="ro-MD"/>
        </w:rPr>
        <w:t xml:space="preserve">din funcție a </w:t>
      </w:r>
      <w:r w:rsidRPr="00482985">
        <w:rPr>
          <w:rFonts w:ascii="Times New Roman" w:hAnsi="Times New Roman"/>
          <w:b/>
          <w:i/>
          <w:sz w:val="24"/>
          <w:szCs w:val="28"/>
          <w:lang w:val="ro-MD"/>
        </w:rPr>
        <w:t>unei persoane a</w:t>
      </w:r>
      <w:r w:rsidR="004D3891">
        <w:rPr>
          <w:rFonts w:ascii="Times New Roman" w:hAnsi="Times New Roman"/>
          <w:b/>
          <w:i/>
          <w:sz w:val="24"/>
          <w:szCs w:val="28"/>
          <w:lang w:val="ro-MD"/>
        </w:rPr>
        <w:t>u</w:t>
      </w:r>
      <w:r w:rsidRPr="00482985">
        <w:rPr>
          <w:rFonts w:ascii="Times New Roman" w:hAnsi="Times New Roman"/>
          <w:b/>
          <w:i/>
          <w:sz w:val="24"/>
          <w:szCs w:val="28"/>
          <w:lang w:val="ro-MD"/>
        </w:rPr>
        <w:t xml:space="preserve"> dus la suportarea cheltuielilor suplimentare în </w:t>
      </w:r>
      <w:r w:rsidR="004D3891">
        <w:rPr>
          <w:rFonts w:ascii="Times New Roman" w:hAnsi="Times New Roman"/>
          <w:b/>
          <w:i/>
          <w:sz w:val="24"/>
          <w:szCs w:val="28"/>
          <w:lang w:val="ro-MD"/>
        </w:rPr>
        <w:t>sumă</w:t>
      </w:r>
      <w:r w:rsidRPr="00482985">
        <w:rPr>
          <w:rFonts w:ascii="Times New Roman" w:hAnsi="Times New Roman"/>
          <w:b/>
          <w:i/>
          <w:sz w:val="24"/>
          <w:szCs w:val="28"/>
          <w:lang w:val="ro-MD"/>
        </w:rPr>
        <w:t xml:space="preserve"> de 1,35 mil. lei</w:t>
      </w:r>
    </w:p>
    <w:bookmarkEnd w:id="18"/>
    <w:bookmarkEnd w:id="19"/>
    <w:p w14:paraId="0E257599" w14:textId="32C9D8C1" w:rsidR="002528A1" w:rsidRPr="00482985" w:rsidRDefault="002528A1" w:rsidP="00F36E4C">
      <w:pPr>
        <w:autoSpaceDE w:val="0"/>
        <w:autoSpaceDN w:val="0"/>
        <w:adjustRightInd w:val="0"/>
        <w:spacing w:after="0" w:line="276" w:lineRule="auto"/>
        <w:ind w:firstLine="709"/>
        <w:jc w:val="both"/>
        <w:rPr>
          <w:rFonts w:ascii="Times New Roman" w:hAnsi="Times New Roman"/>
          <w:sz w:val="24"/>
          <w:szCs w:val="24"/>
          <w:lang w:val="ro-MD"/>
        </w:rPr>
      </w:pPr>
      <w:r w:rsidRPr="00482985">
        <w:rPr>
          <w:rFonts w:ascii="Times New Roman" w:eastAsia="Times New Roman" w:hAnsi="Times New Roman"/>
          <w:spacing w:val="-3"/>
          <w:sz w:val="24"/>
          <w:szCs w:val="24"/>
          <w:lang w:val="ro-MD" w:eastAsia="ru-RU"/>
        </w:rPr>
        <w:t xml:space="preserve">Retribuirea muncii personalului încadrat la </w:t>
      </w:r>
      <w:r w:rsidRPr="00482985">
        <w:rPr>
          <w:rFonts w:ascii="Times New Roman" w:eastAsia="Times New Roman" w:hAnsi="Times New Roman"/>
          <w:sz w:val="24"/>
          <w:szCs w:val="24"/>
          <w:lang w:val="ro-MD" w:eastAsia="ru-RU"/>
        </w:rPr>
        <w:t>S</w:t>
      </w:r>
      <w:r w:rsidR="007E2CD7" w:rsidRPr="00482985">
        <w:rPr>
          <w:rFonts w:ascii="Times New Roman" w:eastAsia="Times New Roman" w:hAnsi="Times New Roman"/>
          <w:sz w:val="24"/>
          <w:szCs w:val="24"/>
          <w:lang w:val="ro-MD" w:eastAsia="ru-RU"/>
        </w:rPr>
        <w:t>.</w:t>
      </w:r>
      <w:r w:rsidRPr="00482985">
        <w:rPr>
          <w:rFonts w:ascii="Times New Roman" w:eastAsia="Times New Roman" w:hAnsi="Times New Roman"/>
          <w:sz w:val="24"/>
          <w:szCs w:val="24"/>
          <w:lang w:val="ro-MD" w:eastAsia="ru-RU"/>
        </w:rPr>
        <w:t>A</w:t>
      </w:r>
      <w:r w:rsidR="007E2CD7" w:rsidRPr="00482985">
        <w:rPr>
          <w:rFonts w:ascii="Times New Roman" w:eastAsia="Times New Roman" w:hAnsi="Times New Roman"/>
          <w:sz w:val="24"/>
          <w:szCs w:val="24"/>
          <w:lang w:val="ro-MD" w:eastAsia="ru-RU"/>
        </w:rPr>
        <w:t>.</w:t>
      </w:r>
      <w:r w:rsidRPr="00482985">
        <w:rPr>
          <w:rFonts w:ascii="Times New Roman" w:eastAsia="Times New Roman" w:hAnsi="Times New Roman"/>
          <w:sz w:val="24"/>
          <w:szCs w:val="24"/>
          <w:lang w:val="ro-MD" w:eastAsia="ru-RU"/>
        </w:rPr>
        <w:t xml:space="preserve"> ,,FEE-Nord” se efectuează î</w:t>
      </w:r>
      <w:r w:rsidRPr="00482985">
        <w:rPr>
          <w:rFonts w:ascii="Times New Roman" w:eastAsia="Times New Roman" w:hAnsi="Times New Roman"/>
          <w:spacing w:val="-3"/>
          <w:sz w:val="24"/>
          <w:szCs w:val="24"/>
          <w:lang w:val="ro-MD" w:eastAsia="ru-RU"/>
        </w:rPr>
        <w:t>n baza prevederilor legal-normative</w:t>
      </w:r>
      <w:r w:rsidRPr="00482985">
        <w:rPr>
          <w:rFonts w:ascii="Times New Roman" w:eastAsia="Times New Roman" w:hAnsi="Times New Roman"/>
          <w:sz w:val="24"/>
          <w:szCs w:val="24"/>
          <w:vertAlign w:val="superscript"/>
          <w:lang w:val="ro-MD" w:eastAsia="ru-RU"/>
        </w:rPr>
        <w:footnoteReference w:id="46"/>
      </w:r>
      <w:r w:rsidRPr="00482985">
        <w:rPr>
          <w:rFonts w:ascii="Times New Roman" w:eastAsia="Times New Roman" w:hAnsi="Times New Roman"/>
          <w:spacing w:val="-3"/>
          <w:sz w:val="24"/>
          <w:szCs w:val="24"/>
          <w:lang w:val="ro-MD" w:eastAsia="ru-RU"/>
        </w:rPr>
        <w:t>,</w:t>
      </w:r>
      <w:r w:rsidRPr="00482985">
        <w:rPr>
          <w:rFonts w:ascii="Times New Roman" w:eastAsia="Times New Roman" w:hAnsi="Times New Roman"/>
          <w:sz w:val="24"/>
          <w:szCs w:val="24"/>
          <w:lang w:val="ro-MD" w:eastAsia="ru-RU"/>
        </w:rPr>
        <w:t xml:space="preserve"> a Contractului colectiv de muncă pentru perioada 01.01.2021-31.12.2025 și a </w:t>
      </w:r>
      <w:r w:rsidRPr="00482985">
        <w:rPr>
          <w:rFonts w:ascii="Times New Roman" w:hAnsi="Times New Roman"/>
          <w:sz w:val="24"/>
          <w:szCs w:val="24"/>
          <w:lang w:val="ro-MD"/>
        </w:rPr>
        <w:t>Regulamentului privind retribuirea muncii angajaților</w:t>
      </w:r>
      <w:r w:rsidRPr="00482985">
        <w:rPr>
          <w:rFonts w:ascii="Times New Roman" w:eastAsia="SimSun" w:hAnsi="Times New Roman"/>
          <w:sz w:val="24"/>
          <w:szCs w:val="24"/>
          <w:vertAlign w:val="superscript"/>
          <w:lang w:val="ro-MD" w:eastAsia="ru-RU"/>
        </w:rPr>
        <w:footnoteReference w:id="47"/>
      </w:r>
      <w:r w:rsidRPr="00482985">
        <w:rPr>
          <w:rFonts w:ascii="Times New Roman" w:eastAsia="SimSun" w:hAnsi="Times New Roman"/>
          <w:sz w:val="24"/>
          <w:szCs w:val="24"/>
          <w:lang w:val="ro-MD" w:eastAsia="ru-RU"/>
        </w:rPr>
        <w:t>.</w:t>
      </w:r>
    </w:p>
    <w:p w14:paraId="054B44D0" w14:textId="0EC0A8FA" w:rsidR="004C47E7" w:rsidRPr="00482985" w:rsidRDefault="002528A1" w:rsidP="00AD02F1">
      <w:pPr>
        <w:spacing w:after="0" w:line="276" w:lineRule="auto"/>
        <w:ind w:firstLine="709"/>
        <w:jc w:val="both"/>
        <w:rPr>
          <w:rFonts w:ascii="Times New Roman" w:hAnsi="Times New Roman"/>
          <w:sz w:val="24"/>
          <w:szCs w:val="24"/>
          <w:lang w:val="ro-MD"/>
        </w:rPr>
      </w:pPr>
      <w:r w:rsidRPr="00482985">
        <w:rPr>
          <w:rFonts w:ascii="Times New Roman" w:hAnsi="Times New Roman"/>
          <w:sz w:val="24"/>
          <w:szCs w:val="24"/>
          <w:lang w:val="ro-MD"/>
        </w:rPr>
        <w:t>În perioada auditată (2021-2022), cheltuielile de remunerare a muncii în cadrul S</w:t>
      </w:r>
      <w:r w:rsidR="007E2CD7" w:rsidRPr="00482985">
        <w:rPr>
          <w:rFonts w:ascii="Times New Roman" w:hAnsi="Times New Roman"/>
          <w:sz w:val="24"/>
          <w:szCs w:val="24"/>
          <w:lang w:val="ro-MD"/>
        </w:rPr>
        <w:t>.</w:t>
      </w:r>
      <w:r w:rsidRPr="00482985">
        <w:rPr>
          <w:rFonts w:ascii="Times New Roman" w:hAnsi="Times New Roman"/>
          <w:sz w:val="24"/>
          <w:szCs w:val="24"/>
          <w:lang w:val="ro-MD"/>
        </w:rPr>
        <w:t>A</w:t>
      </w:r>
      <w:r w:rsidR="007E2CD7" w:rsidRPr="00482985">
        <w:rPr>
          <w:rFonts w:ascii="Times New Roman" w:hAnsi="Times New Roman"/>
          <w:sz w:val="24"/>
          <w:szCs w:val="24"/>
          <w:lang w:val="ro-MD"/>
        </w:rPr>
        <w:t>.</w:t>
      </w:r>
      <w:r w:rsidRPr="00482985">
        <w:rPr>
          <w:rFonts w:ascii="Times New Roman" w:hAnsi="Times New Roman"/>
          <w:sz w:val="24"/>
          <w:szCs w:val="24"/>
          <w:lang w:val="ro-MD"/>
        </w:rPr>
        <w:t xml:space="preserve"> „FEE</w:t>
      </w:r>
      <w:r w:rsidR="00704B71">
        <w:rPr>
          <w:rFonts w:ascii="Times New Roman" w:hAnsi="Times New Roman"/>
          <w:sz w:val="24"/>
          <w:szCs w:val="24"/>
          <w:lang w:val="ro-MD"/>
        </w:rPr>
        <w:t>-</w:t>
      </w:r>
      <w:r w:rsidRPr="00482985">
        <w:rPr>
          <w:rFonts w:ascii="Times New Roman" w:hAnsi="Times New Roman"/>
          <w:sz w:val="24"/>
          <w:szCs w:val="24"/>
          <w:lang w:val="ro-MD"/>
        </w:rPr>
        <w:t xml:space="preserve"> Nord” au constituit suma totală de 38</w:t>
      </w:r>
      <w:r w:rsidR="00004F42" w:rsidRPr="00482985">
        <w:rPr>
          <w:rFonts w:ascii="Times New Roman" w:hAnsi="Times New Roman"/>
          <w:sz w:val="24"/>
          <w:szCs w:val="24"/>
          <w:lang w:val="ro-MD"/>
        </w:rPr>
        <w:t>,</w:t>
      </w:r>
      <w:r w:rsidRPr="00482985">
        <w:rPr>
          <w:rFonts w:ascii="Times New Roman" w:hAnsi="Times New Roman"/>
          <w:sz w:val="24"/>
          <w:szCs w:val="24"/>
          <w:lang w:val="ro-MD"/>
        </w:rPr>
        <w:t>44 mi</w:t>
      </w:r>
      <w:r w:rsidR="00004F42" w:rsidRPr="00482985">
        <w:rPr>
          <w:rFonts w:ascii="Times New Roman" w:hAnsi="Times New Roman"/>
          <w:sz w:val="24"/>
          <w:szCs w:val="24"/>
          <w:lang w:val="ro-MD"/>
        </w:rPr>
        <w:t>l.</w:t>
      </w:r>
      <w:r w:rsidRPr="00482985">
        <w:rPr>
          <w:rFonts w:ascii="Times New Roman" w:hAnsi="Times New Roman"/>
          <w:sz w:val="24"/>
          <w:szCs w:val="24"/>
          <w:lang w:val="ro-MD"/>
        </w:rPr>
        <w:t xml:space="preserve"> lei</w:t>
      </w:r>
      <w:r w:rsidRPr="00482985">
        <w:rPr>
          <w:rFonts w:ascii="Times New Roman" w:hAnsi="Times New Roman"/>
          <w:sz w:val="24"/>
          <w:szCs w:val="24"/>
          <w:vertAlign w:val="superscript"/>
          <w:lang w:val="ro-MD"/>
        </w:rPr>
        <w:footnoteReference w:id="48"/>
      </w:r>
      <w:r w:rsidRPr="00482985">
        <w:rPr>
          <w:rFonts w:ascii="Times New Roman" w:hAnsi="Times New Roman"/>
          <w:sz w:val="24"/>
          <w:szCs w:val="24"/>
          <w:lang w:val="ro-MD"/>
        </w:rPr>
        <w:t xml:space="preserve">. </w:t>
      </w:r>
      <w:r w:rsidR="004C47E7" w:rsidRPr="00482985">
        <w:rPr>
          <w:rFonts w:ascii="Times New Roman" w:hAnsi="Times New Roman"/>
          <w:sz w:val="24"/>
          <w:szCs w:val="24"/>
          <w:lang w:val="ro-MD"/>
        </w:rPr>
        <w:t>Reieșind din datele prezentate, constatăm că salariul mediu lunar achitat unui angajat în anul 2021 la S</w:t>
      </w:r>
      <w:r w:rsidR="007E2CD7" w:rsidRPr="00482985">
        <w:rPr>
          <w:rFonts w:ascii="Times New Roman" w:hAnsi="Times New Roman"/>
          <w:sz w:val="24"/>
          <w:szCs w:val="24"/>
          <w:lang w:val="ro-MD"/>
        </w:rPr>
        <w:t>.</w:t>
      </w:r>
      <w:r w:rsidR="004C47E7" w:rsidRPr="00482985">
        <w:rPr>
          <w:rFonts w:ascii="Times New Roman" w:hAnsi="Times New Roman"/>
          <w:sz w:val="24"/>
          <w:szCs w:val="24"/>
          <w:lang w:val="ro-MD"/>
        </w:rPr>
        <w:t>A</w:t>
      </w:r>
      <w:r w:rsidR="007E2CD7" w:rsidRPr="00482985">
        <w:rPr>
          <w:rFonts w:ascii="Times New Roman" w:hAnsi="Times New Roman"/>
          <w:sz w:val="24"/>
          <w:szCs w:val="24"/>
          <w:lang w:val="ro-MD"/>
        </w:rPr>
        <w:t>.</w:t>
      </w:r>
      <w:r w:rsidR="004C47E7" w:rsidRPr="00482985">
        <w:rPr>
          <w:rFonts w:ascii="Times New Roman" w:hAnsi="Times New Roman"/>
          <w:sz w:val="24"/>
          <w:szCs w:val="24"/>
          <w:lang w:val="ro-MD"/>
        </w:rPr>
        <w:t xml:space="preserve"> „FEE-Nord” a fost de 16,9 mii lei, sau 5,8 salarii minime în sectorul real</w:t>
      </w:r>
      <w:r w:rsidR="004C47E7" w:rsidRPr="00482985">
        <w:rPr>
          <w:rFonts w:ascii="Times New Roman" w:hAnsi="Times New Roman"/>
          <w:sz w:val="24"/>
          <w:szCs w:val="24"/>
          <w:vertAlign w:val="superscript"/>
          <w:lang w:val="ro-MD"/>
        </w:rPr>
        <w:footnoteReference w:id="49"/>
      </w:r>
      <w:r w:rsidR="004C47E7" w:rsidRPr="00482985">
        <w:rPr>
          <w:rFonts w:ascii="Times New Roman" w:hAnsi="Times New Roman"/>
          <w:sz w:val="24"/>
          <w:szCs w:val="24"/>
          <w:lang w:val="ro-MD"/>
        </w:rPr>
        <w:t xml:space="preserve">, </w:t>
      </w:r>
      <w:r w:rsidR="004D3891">
        <w:rPr>
          <w:rFonts w:ascii="Times New Roman" w:hAnsi="Times New Roman"/>
          <w:sz w:val="24"/>
          <w:szCs w:val="24"/>
          <w:lang w:val="ro-MD"/>
        </w:rPr>
        <w:t>și</w:t>
      </w:r>
      <w:r w:rsidR="004C47E7" w:rsidRPr="00482985">
        <w:rPr>
          <w:rFonts w:ascii="Times New Roman" w:hAnsi="Times New Roman"/>
          <w:sz w:val="24"/>
          <w:szCs w:val="24"/>
          <w:lang w:val="ro-MD"/>
        </w:rPr>
        <w:t xml:space="preserve"> pentru personalul de conducere - de cca 7,6 salarii minime, iar în anul 2022, respectiv, a constituit 17,9 mii lei, sau 5,1 salarii minime în sectorul real</w:t>
      </w:r>
      <w:r w:rsidR="004C47E7" w:rsidRPr="00482985">
        <w:rPr>
          <w:rFonts w:ascii="Times New Roman" w:hAnsi="Times New Roman"/>
          <w:sz w:val="24"/>
          <w:szCs w:val="24"/>
          <w:vertAlign w:val="superscript"/>
          <w:lang w:val="ro-MD"/>
        </w:rPr>
        <w:footnoteReference w:id="50"/>
      </w:r>
      <w:r w:rsidR="004C47E7" w:rsidRPr="00482985">
        <w:rPr>
          <w:rFonts w:ascii="Times New Roman" w:hAnsi="Times New Roman"/>
          <w:sz w:val="24"/>
          <w:szCs w:val="24"/>
          <w:lang w:val="ro-MD"/>
        </w:rPr>
        <w:t xml:space="preserve">, </w:t>
      </w:r>
      <w:r w:rsidR="00704B71">
        <w:rPr>
          <w:rFonts w:ascii="Times New Roman" w:hAnsi="Times New Roman"/>
          <w:sz w:val="24"/>
          <w:szCs w:val="24"/>
          <w:lang w:val="ro-MD"/>
        </w:rPr>
        <w:t>și</w:t>
      </w:r>
      <w:r w:rsidR="004C47E7" w:rsidRPr="00482985">
        <w:rPr>
          <w:rFonts w:ascii="Times New Roman" w:hAnsi="Times New Roman"/>
          <w:sz w:val="24"/>
          <w:szCs w:val="24"/>
          <w:lang w:val="ro-MD"/>
        </w:rPr>
        <w:t xml:space="preserve"> pentru personalul de conducere - de cca 6,8 salarii minime.</w:t>
      </w:r>
    </w:p>
    <w:p w14:paraId="4E1D1DCA" w14:textId="02562F62" w:rsidR="002528A1" w:rsidRPr="00482985" w:rsidRDefault="002528A1" w:rsidP="00F36E4C">
      <w:pPr>
        <w:spacing w:after="0" w:line="276" w:lineRule="auto"/>
        <w:ind w:firstLine="709"/>
        <w:jc w:val="both"/>
        <w:rPr>
          <w:rFonts w:ascii="Times New Roman" w:hAnsi="Times New Roman"/>
          <w:sz w:val="24"/>
          <w:szCs w:val="24"/>
          <w:lang w:val="ro-MD"/>
        </w:rPr>
      </w:pPr>
      <w:r w:rsidRPr="00482985">
        <w:rPr>
          <w:rFonts w:ascii="Times New Roman" w:hAnsi="Times New Roman"/>
          <w:sz w:val="24"/>
          <w:szCs w:val="24"/>
          <w:lang w:val="ro-MD"/>
        </w:rPr>
        <w:t xml:space="preserve">Salariul </w:t>
      </w:r>
      <w:r w:rsidRPr="006818E4">
        <w:rPr>
          <w:rFonts w:ascii="Times New Roman" w:hAnsi="Times New Roman"/>
          <w:sz w:val="24"/>
          <w:szCs w:val="24"/>
          <w:lang w:val="ro-MD"/>
        </w:rPr>
        <w:t xml:space="preserve">mediu </w:t>
      </w:r>
      <w:r w:rsidR="00704B71" w:rsidRPr="006818E4">
        <w:rPr>
          <w:rFonts w:ascii="Times New Roman" w:hAnsi="Times New Roman"/>
          <w:sz w:val="24"/>
          <w:szCs w:val="24"/>
          <w:lang w:val="ro-MD"/>
        </w:rPr>
        <w:t xml:space="preserve">lunar </w:t>
      </w:r>
      <w:r w:rsidRPr="006818E4">
        <w:rPr>
          <w:rFonts w:ascii="Times New Roman" w:hAnsi="Times New Roman"/>
          <w:sz w:val="24"/>
          <w:szCs w:val="24"/>
          <w:lang w:val="ro-MD"/>
        </w:rPr>
        <w:t>al</w:t>
      </w:r>
      <w:r w:rsidRPr="00482985">
        <w:rPr>
          <w:rFonts w:ascii="Times New Roman" w:hAnsi="Times New Roman"/>
          <w:sz w:val="24"/>
          <w:szCs w:val="24"/>
          <w:lang w:val="ro-MD"/>
        </w:rPr>
        <w:t xml:space="preserve"> directorului general pentru anul 2021 a constituit 56,3 mii lei, iar pentru anul 2022 – 46,2 mii lei. </w:t>
      </w:r>
    </w:p>
    <w:p w14:paraId="4E0C9DFE" w14:textId="2DEB1B3A" w:rsidR="002528A1" w:rsidRPr="00072937" w:rsidRDefault="002528A1" w:rsidP="001416D6">
      <w:pPr>
        <w:spacing w:after="0"/>
        <w:ind w:firstLine="459"/>
        <w:jc w:val="right"/>
        <w:rPr>
          <w:rFonts w:ascii="Times New Roman" w:hAnsi="Times New Roman"/>
          <w:b/>
          <w:bCs/>
          <w:sz w:val="24"/>
          <w:szCs w:val="24"/>
          <w:lang w:val="ro-MD"/>
        </w:rPr>
      </w:pPr>
      <w:r w:rsidRPr="00072937">
        <w:rPr>
          <w:rFonts w:ascii="Times New Roman" w:hAnsi="Times New Roman"/>
          <w:b/>
          <w:bCs/>
          <w:sz w:val="24"/>
          <w:szCs w:val="24"/>
          <w:lang w:val="ro-MD"/>
        </w:rPr>
        <w:t>Tabelul nr.</w:t>
      </w:r>
      <w:r w:rsidR="001416D6" w:rsidRPr="00072937">
        <w:rPr>
          <w:rFonts w:ascii="Times New Roman" w:hAnsi="Times New Roman"/>
          <w:b/>
          <w:bCs/>
          <w:sz w:val="24"/>
          <w:szCs w:val="24"/>
          <w:lang w:val="ro-MD"/>
        </w:rPr>
        <w:t>8</w:t>
      </w:r>
    </w:p>
    <w:p w14:paraId="55160611" w14:textId="7FFBD77D" w:rsidR="002528A1" w:rsidRPr="00072937" w:rsidRDefault="002528A1" w:rsidP="002528A1">
      <w:pPr>
        <w:spacing w:after="0"/>
        <w:ind w:firstLine="459"/>
        <w:jc w:val="center"/>
        <w:rPr>
          <w:rFonts w:ascii="Times New Roman" w:eastAsia="Times New Roman" w:hAnsi="Times New Roman"/>
          <w:b/>
          <w:bCs/>
          <w:color w:val="000000"/>
          <w:sz w:val="24"/>
          <w:szCs w:val="24"/>
          <w:lang w:val="ro-MD"/>
        </w:rPr>
      </w:pPr>
      <w:r w:rsidRPr="00072937">
        <w:rPr>
          <w:rFonts w:ascii="Times New Roman" w:eastAsia="Times New Roman" w:hAnsi="Times New Roman"/>
          <w:b/>
          <w:bCs/>
          <w:color w:val="000000"/>
          <w:sz w:val="24"/>
          <w:szCs w:val="24"/>
          <w:lang w:val="ro-MD"/>
        </w:rPr>
        <w:t>Informația  privind cheltuielile pentru remunerarea muncii</w:t>
      </w:r>
      <w:r w:rsidRPr="00072937">
        <w:rPr>
          <w:rStyle w:val="a5"/>
          <w:rFonts w:ascii="Times New Roman" w:eastAsia="Times New Roman" w:hAnsi="Times New Roman"/>
          <w:b/>
          <w:bCs/>
          <w:sz w:val="24"/>
          <w:szCs w:val="24"/>
          <w:lang w:val="ro-MD"/>
        </w:rPr>
        <w:footnoteReference w:id="51"/>
      </w:r>
      <w:r w:rsidRPr="00072937">
        <w:rPr>
          <w:rFonts w:ascii="Times New Roman" w:eastAsia="Times New Roman" w:hAnsi="Times New Roman"/>
          <w:b/>
          <w:bCs/>
          <w:color w:val="000000"/>
          <w:sz w:val="24"/>
          <w:szCs w:val="24"/>
          <w:lang w:val="ro-MD"/>
        </w:rPr>
        <w:t>, numărul mediu de personal și salariul mediu lunar pe anii 2021-2022 la S</w:t>
      </w:r>
      <w:r w:rsidR="007E2CD7" w:rsidRPr="00072937">
        <w:rPr>
          <w:rFonts w:ascii="Times New Roman" w:eastAsia="Times New Roman" w:hAnsi="Times New Roman"/>
          <w:b/>
          <w:bCs/>
          <w:color w:val="000000"/>
          <w:sz w:val="24"/>
          <w:szCs w:val="24"/>
          <w:lang w:val="ro-MD"/>
        </w:rPr>
        <w:t>.</w:t>
      </w:r>
      <w:r w:rsidRPr="00072937">
        <w:rPr>
          <w:rFonts w:ascii="Times New Roman" w:eastAsia="Times New Roman" w:hAnsi="Times New Roman"/>
          <w:b/>
          <w:bCs/>
          <w:color w:val="000000"/>
          <w:sz w:val="24"/>
          <w:szCs w:val="24"/>
          <w:lang w:val="ro-MD"/>
        </w:rPr>
        <w:t>A</w:t>
      </w:r>
      <w:r w:rsidR="007E2CD7" w:rsidRPr="00072937">
        <w:rPr>
          <w:rFonts w:ascii="Times New Roman" w:eastAsia="Times New Roman" w:hAnsi="Times New Roman"/>
          <w:b/>
          <w:bCs/>
          <w:color w:val="000000"/>
          <w:sz w:val="24"/>
          <w:szCs w:val="24"/>
          <w:lang w:val="ro-MD"/>
        </w:rPr>
        <w:t>.</w:t>
      </w:r>
      <w:r w:rsidRPr="00072937">
        <w:rPr>
          <w:rFonts w:ascii="Times New Roman" w:eastAsia="Times New Roman" w:hAnsi="Times New Roman"/>
          <w:b/>
          <w:bCs/>
          <w:color w:val="000000"/>
          <w:sz w:val="24"/>
          <w:szCs w:val="24"/>
          <w:lang w:val="ro-MD"/>
        </w:rPr>
        <w:t xml:space="preserve"> „FEE-Nord”</w:t>
      </w:r>
    </w:p>
    <w:tbl>
      <w:tblPr>
        <w:tblW w:w="9318" w:type="dxa"/>
        <w:tblLook w:val="04A0" w:firstRow="1" w:lastRow="0" w:firstColumn="1" w:lastColumn="0" w:noHBand="0" w:noVBand="1"/>
      </w:tblPr>
      <w:tblGrid>
        <w:gridCol w:w="2563"/>
        <w:gridCol w:w="999"/>
        <w:gridCol w:w="1003"/>
        <w:gridCol w:w="1426"/>
        <w:gridCol w:w="994"/>
        <w:gridCol w:w="969"/>
        <w:gridCol w:w="1364"/>
      </w:tblGrid>
      <w:tr w:rsidR="002528A1" w:rsidRPr="00482985" w14:paraId="23254CBB" w14:textId="77777777" w:rsidTr="00346746">
        <w:trPr>
          <w:trHeight w:val="74"/>
        </w:trPr>
        <w:tc>
          <w:tcPr>
            <w:tcW w:w="256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8F3B07D" w14:textId="77777777" w:rsidR="002528A1" w:rsidRPr="00482985" w:rsidRDefault="002528A1" w:rsidP="00E62B3D">
            <w:pPr>
              <w:spacing w:after="0" w:line="240" w:lineRule="auto"/>
              <w:ind w:left="-65" w:right="-66"/>
              <w:jc w:val="center"/>
              <w:rPr>
                <w:rFonts w:ascii="Times New Roman" w:eastAsia="Times New Roman" w:hAnsi="Times New Roman"/>
                <w:b/>
                <w:bCs/>
                <w:iCs/>
                <w:color w:val="000000"/>
                <w:sz w:val="20"/>
                <w:szCs w:val="20"/>
                <w:lang w:val="ro-MD"/>
              </w:rPr>
            </w:pPr>
            <w:r w:rsidRPr="00482985">
              <w:rPr>
                <w:rFonts w:ascii="Times New Roman" w:eastAsia="Times New Roman" w:hAnsi="Times New Roman"/>
                <w:b/>
                <w:bCs/>
                <w:iCs/>
                <w:color w:val="000000"/>
                <w:sz w:val="20"/>
                <w:szCs w:val="20"/>
                <w:lang w:val="ro-MD"/>
              </w:rPr>
              <w:t>Indicatorii</w:t>
            </w:r>
          </w:p>
        </w:tc>
        <w:tc>
          <w:tcPr>
            <w:tcW w:w="3428" w:type="dxa"/>
            <w:gridSpan w:val="3"/>
            <w:tcBorders>
              <w:top w:val="single" w:sz="4" w:space="0" w:color="auto"/>
              <w:left w:val="nil"/>
              <w:bottom w:val="single" w:sz="4" w:space="0" w:color="auto"/>
              <w:right w:val="single" w:sz="4" w:space="0" w:color="auto"/>
            </w:tcBorders>
            <w:shd w:val="clear" w:color="000000" w:fill="D9D9D9"/>
            <w:vAlign w:val="center"/>
            <w:hideMark/>
          </w:tcPr>
          <w:p w14:paraId="47C67DFB" w14:textId="77777777" w:rsidR="002528A1" w:rsidRPr="00482985" w:rsidRDefault="002528A1" w:rsidP="00E62B3D">
            <w:pPr>
              <w:spacing w:after="0" w:line="240" w:lineRule="auto"/>
              <w:ind w:left="-65" w:right="-66"/>
              <w:jc w:val="center"/>
              <w:rPr>
                <w:rFonts w:ascii="Times New Roman" w:eastAsia="Times New Roman" w:hAnsi="Times New Roman"/>
                <w:b/>
                <w:bCs/>
                <w:iCs/>
                <w:color w:val="000000"/>
                <w:sz w:val="20"/>
                <w:szCs w:val="20"/>
                <w:lang w:val="ro-MD"/>
              </w:rPr>
            </w:pPr>
            <w:r w:rsidRPr="00482985">
              <w:rPr>
                <w:rFonts w:ascii="Times New Roman" w:eastAsia="Times New Roman" w:hAnsi="Times New Roman"/>
                <w:b/>
                <w:bCs/>
                <w:iCs/>
                <w:color w:val="000000"/>
                <w:sz w:val="20"/>
                <w:szCs w:val="20"/>
                <w:lang w:val="ro-MD"/>
              </w:rPr>
              <w:t>Anul 2021</w:t>
            </w:r>
          </w:p>
        </w:tc>
        <w:tc>
          <w:tcPr>
            <w:tcW w:w="3327" w:type="dxa"/>
            <w:gridSpan w:val="3"/>
            <w:tcBorders>
              <w:top w:val="single" w:sz="4" w:space="0" w:color="auto"/>
              <w:left w:val="nil"/>
              <w:bottom w:val="single" w:sz="4" w:space="0" w:color="auto"/>
              <w:right w:val="single" w:sz="4" w:space="0" w:color="auto"/>
            </w:tcBorders>
            <w:shd w:val="clear" w:color="000000" w:fill="D9D9D9"/>
            <w:vAlign w:val="center"/>
            <w:hideMark/>
          </w:tcPr>
          <w:p w14:paraId="24DBE678" w14:textId="77777777" w:rsidR="002528A1" w:rsidRPr="00482985" w:rsidRDefault="002528A1" w:rsidP="00E62B3D">
            <w:pPr>
              <w:spacing w:after="0" w:line="240" w:lineRule="auto"/>
              <w:ind w:left="-65" w:right="-66"/>
              <w:jc w:val="center"/>
              <w:rPr>
                <w:rFonts w:ascii="Times New Roman" w:eastAsia="Times New Roman" w:hAnsi="Times New Roman"/>
                <w:b/>
                <w:bCs/>
                <w:iCs/>
                <w:color w:val="000000"/>
                <w:sz w:val="20"/>
                <w:szCs w:val="20"/>
                <w:lang w:val="ro-MD"/>
              </w:rPr>
            </w:pPr>
            <w:r w:rsidRPr="00482985">
              <w:rPr>
                <w:rFonts w:ascii="Times New Roman" w:eastAsia="Times New Roman" w:hAnsi="Times New Roman"/>
                <w:b/>
                <w:bCs/>
                <w:iCs/>
                <w:color w:val="000000"/>
                <w:sz w:val="20"/>
                <w:szCs w:val="20"/>
                <w:lang w:val="ro-MD"/>
              </w:rPr>
              <w:t>Anul 2022</w:t>
            </w:r>
          </w:p>
        </w:tc>
      </w:tr>
      <w:tr w:rsidR="002528A1" w:rsidRPr="00482985" w14:paraId="411CB83B" w14:textId="77777777" w:rsidTr="00346746">
        <w:trPr>
          <w:trHeight w:val="545"/>
        </w:trPr>
        <w:tc>
          <w:tcPr>
            <w:tcW w:w="2563" w:type="dxa"/>
            <w:vMerge/>
            <w:tcBorders>
              <w:top w:val="single" w:sz="4" w:space="0" w:color="auto"/>
              <w:left w:val="single" w:sz="4" w:space="0" w:color="auto"/>
              <w:bottom w:val="single" w:sz="4" w:space="0" w:color="auto"/>
              <w:right w:val="single" w:sz="4" w:space="0" w:color="auto"/>
            </w:tcBorders>
            <w:vAlign w:val="center"/>
            <w:hideMark/>
          </w:tcPr>
          <w:p w14:paraId="68FD722E" w14:textId="77777777" w:rsidR="002528A1" w:rsidRPr="00482985" w:rsidRDefault="002528A1" w:rsidP="00E62B3D">
            <w:pPr>
              <w:spacing w:after="0" w:line="240" w:lineRule="auto"/>
              <w:ind w:left="-65" w:right="-66"/>
              <w:rPr>
                <w:rFonts w:ascii="Times New Roman" w:eastAsia="Times New Roman" w:hAnsi="Times New Roman"/>
                <w:b/>
                <w:bCs/>
                <w:iCs/>
                <w:color w:val="000000"/>
                <w:sz w:val="20"/>
                <w:szCs w:val="20"/>
                <w:lang w:val="ro-MD"/>
              </w:rPr>
            </w:pPr>
          </w:p>
        </w:tc>
        <w:tc>
          <w:tcPr>
            <w:tcW w:w="999" w:type="dxa"/>
            <w:tcBorders>
              <w:top w:val="nil"/>
              <w:left w:val="nil"/>
              <w:bottom w:val="single" w:sz="4" w:space="0" w:color="auto"/>
              <w:right w:val="single" w:sz="4" w:space="0" w:color="auto"/>
            </w:tcBorders>
            <w:shd w:val="clear" w:color="000000" w:fill="D9D9D9"/>
            <w:vAlign w:val="center"/>
            <w:hideMark/>
          </w:tcPr>
          <w:p w14:paraId="5E123D27" w14:textId="77777777" w:rsidR="002528A1" w:rsidRPr="00482985" w:rsidRDefault="002528A1" w:rsidP="00E62B3D">
            <w:pPr>
              <w:spacing w:after="0" w:line="240" w:lineRule="auto"/>
              <w:ind w:left="-65" w:right="-66"/>
              <w:jc w:val="center"/>
              <w:rPr>
                <w:rFonts w:ascii="Times New Roman" w:eastAsia="Times New Roman" w:hAnsi="Times New Roman"/>
                <w:b/>
                <w:bCs/>
                <w:iCs/>
                <w:color w:val="000000"/>
                <w:sz w:val="20"/>
                <w:szCs w:val="20"/>
                <w:lang w:val="ro-MD"/>
              </w:rPr>
            </w:pPr>
            <w:r w:rsidRPr="00482985">
              <w:rPr>
                <w:rFonts w:ascii="Times New Roman" w:eastAsia="Times New Roman" w:hAnsi="Times New Roman"/>
                <w:b/>
                <w:bCs/>
                <w:iCs/>
                <w:color w:val="000000"/>
                <w:sz w:val="20"/>
                <w:szCs w:val="20"/>
                <w:lang w:val="ro-MD"/>
              </w:rPr>
              <w:t>Executat, mii lei</w:t>
            </w:r>
          </w:p>
        </w:tc>
        <w:tc>
          <w:tcPr>
            <w:tcW w:w="1003" w:type="dxa"/>
            <w:tcBorders>
              <w:top w:val="nil"/>
              <w:left w:val="nil"/>
              <w:bottom w:val="single" w:sz="4" w:space="0" w:color="auto"/>
              <w:right w:val="single" w:sz="4" w:space="0" w:color="auto"/>
            </w:tcBorders>
            <w:shd w:val="clear" w:color="000000" w:fill="D9D9D9"/>
            <w:vAlign w:val="center"/>
            <w:hideMark/>
          </w:tcPr>
          <w:p w14:paraId="7CC0F754" w14:textId="7B86DD5A" w:rsidR="002528A1" w:rsidRPr="00482985" w:rsidRDefault="00704B71" w:rsidP="00E62B3D">
            <w:pPr>
              <w:spacing w:after="0" w:line="240" w:lineRule="auto"/>
              <w:ind w:left="-65" w:right="-66"/>
              <w:jc w:val="center"/>
              <w:rPr>
                <w:rFonts w:ascii="Times New Roman" w:eastAsia="Times New Roman" w:hAnsi="Times New Roman"/>
                <w:b/>
                <w:bCs/>
                <w:iCs/>
                <w:color w:val="000000"/>
                <w:sz w:val="20"/>
                <w:szCs w:val="20"/>
                <w:lang w:val="ro-MD"/>
              </w:rPr>
            </w:pPr>
            <w:r>
              <w:rPr>
                <w:rFonts w:ascii="Times New Roman" w:eastAsia="Times New Roman" w:hAnsi="Times New Roman"/>
                <w:b/>
                <w:bCs/>
                <w:iCs/>
                <w:color w:val="000000"/>
                <w:sz w:val="20"/>
                <w:szCs w:val="20"/>
                <w:lang w:val="ro-MD"/>
              </w:rPr>
              <w:t>N</w:t>
            </w:r>
            <w:r w:rsidR="002528A1" w:rsidRPr="00482985">
              <w:rPr>
                <w:rFonts w:ascii="Times New Roman" w:eastAsia="Times New Roman" w:hAnsi="Times New Roman"/>
                <w:b/>
                <w:bCs/>
                <w:iCs/>
                <w:color w:val="000000"/>
                <w:sz w:val="20"/>
                <w:szCs w:val="20"/>
                <w:lang w:val="ro-MD"/>
              </w:rPr>
              <w:t>r. mediu de personal</w:t>
            </w:r>
          </w:p>
        </w:tc>
        <w:tc>
          <w:tcPr>
            <w:tcW w:w="1426" w:type="dxa"/>
            <w:tcBorders>
              <w:top w:val="nil"/>
              <w:left w:val="nil"/>
              <w:bottom w:val="single" w:sz="4" w:space="0" w:color="auto"/>
              <w:right w:val="single" w:sz="4" w:space="0" w:color="auto"/>
            </w:tcBorders>
            <w:shd w:val="clear" w:color="000000" w:fill="D9D9D9"/>
            <w:vAlign w:val="center"/>
            <w:hideMark/>
          </w:tcPr>
          <w:p w14:paraId="11DD3C84" w14:textId="77777777" w:rsidR="002528A1" w:rsidRPr="00482985" w:rsidRDefault="002528A1" w:rsidP="00E62B3D">
            <w:pPr>
              <w:spacing w:after="0" w:line="240" w:lineRule="auto"/>
              <w:ind w:left="-65" w:right="-66"/>
              <w:jc w:val="center"/>
              <w:rPr>
                <w:rFonts w:ascii="Times New Roman" w:eastAsia="Times New Roman" w:hAnsi="Times New Roman"/>
                <w:b/>
                <w:bCs/>
                <w:iCs/>
                <w:color w:val="000000"/>
                <w:sz w:val="20"/>
                <w:szCs w:val="20"/>
                <w:lang w:val="ro-MD"/>
              </w:rPr>
            </w:pPr>
            <w:r w:rsidRPr="00482985">
              <w:rPr>
                <w:rFonts w:ascii="Times New Roman" w:eastAsia="Times New Roman" w:hAnsi="Times New Roman"/>
                <w:b/>
                <w:bCs/>
                <w:iCs/>
                <w:color w:val="000000"/>
                <w:sz w:val="20"/>
                <w:szCs w:val="20"/>
                <w:lang w:val="ro-MD"/>
              </w:rPr>
              <w:t>Salariul mediu lunar, mii lei</w:t>
            </w:r>
          </w:p>
        </w:tc>
        <w:tc>
          <w:tcPr>
            <w:tcW w:w="994" w:type="dxa"/>
            <w:tcBorders>
              <w:top w:val="nil"/>
              <w:left w:val="nil"/>
              <w:bottom w:val="single" w:sz="4" w:space="0" w:color="auto"/>
              <w:right w:val="single" w:sz="4" w:space="0" w:color="auto"/>
            </w:tcBorders>
            <w:shd w:val="clear" w:color="000000" w:fill="D9D9D9"/>
            <w:vAlign w:val="center"/>
            <w:hideMark/>
          </w:tcPr>
          <w:p w14:paraId="6F67561D" w14:textId="77777777" w:rsidR="002528A1" w:rsidRPr="00482985" w:rsidRDefault="002528A1" w:rsidP="00E62B3D">
            <w:pPr>
              <w:spacing w:after="0" w:line="240" w:lineRule="auto"/>
              <w:ind w:left="-65" w:right="-66"/>
              <w:jc w:val="center"/>
              <w:rPr>
                <w:rFonts w:ascii="Times New Roman" w:eastAsia="Times New Roman" w:hAnsi="Times New Roman"/>
                <w:b/>
                <w:bCs/>
                <w:iCs/>
                <w:color w:val="000000"/>
                <w:sz w:val="20"/>
                <w:szCs w:val="20"/>
                <w:lang w:val="ro-MD"/>
              </w:rPr>
            </w:pPr>
            <w:r w:rsidRPr="00482985">
              <w:rPr>
                <w:rFonts w:ascii="Times New Roman" w:eastAsia="Times New Roman" w:hAnsi="Times New Roman"/>
                <w:b/>
                <w:bCs/>
                <w:iCs/>
                <w:color w:val="000000"/>
                <w:sz w:val="20"/>
                <w:szCs w:val="20"/>
                <w:lang w:val="ro-MD"/>
              </w:rPr>
              <w:t>Executat, mii lei</w:t>
            </w:r>
          </w:p>
        </w:tc>
        <w:tc>
          <w:tcPr>
            <w:tcW w:w="969" w:type="dxa"/>
            <w:tcBorders>
              <w:top w:val="nil"/>
              <w:left w:val="nil"/>
              <w:bottom w:val="single" w:sz="4" w:space="0" w:color="auto"/>
              <w:right w:val="single" w:sz="4" w:space="0" w:color="auto"/>
            </w:tcBorders>
            <w:shd w:val="clear" w:color="000000" w:fill="D9D9D9"/>
            <w:vAlign w:val="center"/>
            <w:hideMark/>
          </w:tcPr>
          <w:p w14:paraId="6A5F7F48" w14:textId="7FE6CB24" w:rsidR="002528A1" w:rsidRPr="00482985" w:rsidRDefault="00704B71" w:rsidP="00E62B3D">
            <w:pPr>
              <w:spacing w:after="0" w:line="240" w:lineRule="auto"/>
              <w:ind w:left="-65" w:right="-66"/>
              <w:jc w:val="center"/>
              <w:rPr>
                <w:rFonts w:ascii="Times New Roman" w:eastAsia="Times New Roman" w:hAnsi="Times New Roman"/>
                <w:b/>
                <w:bCs/>
                <w:iCs/>
                <w:color w:val="000000"/>
                <w:sz w:val="20"/>
                <w:szCs w:val="20"/>
                <w:lang w:val="ro-MD"/>
              </w:rPr>
            </w:pPr>
            <w:r>
              <w:rPr>
                <w:rFonts w:ascii="Times New Roman" w:eastAsia="Times New Roman" w:hAnsi="Times New Roman"/>
                <w:b/>
                <w:bCs/>
                <w:iCs/>
                <w:color w:val="000000"/>
                <w:sz w:val="20"/>
                <w:szCs w:val="20"/>
                <w:lang w:val="ro-MD"/>
              </w:rPr>
              <w:t>N</w:t>
            </w:r>
            <w:r w:rsidR="002528A1" w:rsidRPr="00482985">
              <w:rPr>
                <w:rFonts w:ascii="Times New Roman" w:eastAsia="Times New Roman" w:hAnsi="Times New Roman"/>
                <w:b/>
                <w:bCs/>
                <w:iCs/>
                <w:color w:val="000000"/>
                <w:sz w:val="20"/>
                <w:szCs w:val="20"/>
                <w:lang w:val="ro-MD"/>
              </w:rPr>
              <w:t>r. mediu de personal</w:t>
            </w:r>
          </w:p>
        </w:tc>
        <w:tc>
          <w:tcPr>
            <w:tcW w:w="1364" w:type="dxa"/>
            <w:tcBorders>
              <w:top w:val="nil"/>
              <w:left w:val="nil"/>
              <w:bottom w:val="single" w:sz="4" w:space="0" w:color="auto"/>
              <w:right w:val="single" w:sz="4" w:space="0" w:color="auto"/>
            </w:tcBorders>
            <w:shd w:val="clear" w:color="000000" w:fill="D9D9D9"/>
            <w:vAlign w:val="center"/>
            <w:hideMark/>
          </w:tcPr>
          <w:p w14:paraId="6CA2EAF5" w14:textId="77777777" w:rsidR="002528A1" w:rsidRPr="00482985" w:rsidRDefault="002528A1" w:rsidP="00E62B3D">
            <w:pPr>
              <w:spacing w:after="0" w:line="240" w:lineRule="auto"/>
              <w:ind w:left="-65" w:right="-66"/>
              <w:jc w:val="center"/>
              <w:rPr>
                <w:rFonts w:ascii="Times New Roman" w:eastAsia="Times New Roman" w:hAnsi="Times New Roman"/>
                <w:b/>
                <w:bCs/>
                <w:iCs/>
                <w:color w:val="000000"/>
                <w:sz w:val="20"/>
                <w:szCs w:val="20"/>
                <w:lang w:val="ro-MD"/>
              </w:rPr>
            </w:pPr>
            <w:r w:rsidRPr="00482985">
              <w:rPr>
                <w:rFonts w:ascii="Times New Roman" w:eastAsia="Times New Roman" w:hAnsi="Times New Roman"/>
                <w:b/>
                <w:bCs/>
                <w:iCs/>
                <w:color w:val="000000"/>
                <w:sz w:val="20"/>
                <w:szCs w:val="20"/>
                <w:lang w:val="ro-MD"/>
              </w:rPr>
              <w:t>Salariul mediu lunar, mii lei</w:t>
            </w:r>
          </w:p>
        </w:tc>
      </w:tr>
      <w:tr w:rsidR="002528A1" w:rsidRPr="00482985" w14:paraId="453A64F9" w14:textId="77777777" w:rsidTr="00346746">
        <w:trPr>
          <w:trHeight w:val="50"/>
        </w:trPr>
        <w:tc>
          <w:tcPr>
            <w:tcW w:w="2563" w:type="dxa"/>
            <w:vMerge/>
            <w:tcBorders>
              <w:top w:val="single" w:sz="4" w:space="0" w:color="auto"/>
              <w:left w:val="single" w:sz="4" w:space="0" w:color="auto"/>
              <w:bottom w:val="single" w:sz="4" w:space="0" w:color="auto"/>
              <w:right w:val="single" w:sz="4" w:space="0" w:color="auto"/>
            </w:tcBorders>
            <w:vAlign w:val="center"/>
            <w:hideMark/>
          </w:tcPr>
          <w:p w14:paraId="05D499C3" w14:textId="77777777" w:rsidR="002528A1" w:rsidRPr="00482985" w:rsidRDefault="002528A1">
            <w:pPr>
              <w:spacing w:after="0" w:line="240" w:lineRule="auto"/>
              <w:rPr>
                <w:rFonts w:ascii="Times New Roman" w:eastAsia="Times New Roman" w:hAnsi="Times New Roman"/>
                <w:b/>
                <w:bCs/>
                <w:i/>
                <w:iCs/>
                <w:color w:val="000000"/>
                <w:sz w:val="20"/>
                <w:szCs w:val="20"/>
                <w:lang w:val="ro-MD"/>
              </w:rPr>
            </w:pPr>
          </w:p>
        </w:tc>
        <w:tc>
          <w:tcPr>
            <w:tcW w:w="999" w:type="dxa"/>
            <w:tcBorders>
              <w:top w:val="nil"/>
              <w:left w:val="nil"/>
              <w:bottom w:val="single" w:sz="4" w:space="0" w:color="auto"/>
              <w:right w:val="single" w:sz="4" w:space="0" w:color="auto"/>
            </w:tcBorders>
            <w:shd w:val="clear" w:color="000000" w:fill="F2F2F2"/>
            <w:vAlign w:val="center"/>
            <w:hideMark/>
          </w:tcPr>
          <w:p w14:paraId="481B77A6" w14:textId="77777777" w:rsidR="002528A1" w:rsidRPr="00482985" w:rsidRDefault="002528A1">
            <w:pPr>
              <w:spacing w:after="0" w:line="240" w:lineRule="auto"/>
              <w:jc w:val="center"/>
              <w:rPr>
                <w:rFonts w:ascii="Times New Roman" w:eastAsia="Times New Roman" w:hAnsi="Times New Roman"/>
                <w:b/>
                <w:bCs/>
                <w:iCs/>
                <w:color w:val="000000"/>
                <w:sz w:val="20"/>
                <w:szCs w:val="20"/>
                <w:lang w:val="ro-MD"/>
              </w:rPr>
            </w:pPr>
            <w:r w:rsidRPr="00482985">
              <w:rPr>
                <w:rFonts w:ascii="Times New Roman" w:eastAsia="Times New Roman" w:hAnsi="Times New Roman"/>
                <w:b/>
                <w:bCs/>
                <w:iCs/>
                <w:color w:val="000000"/>
                <w:sz w:val="20"/>
                <w:szCs w:val="20"/>
                <w:lang w:val="ro-MD"/>
              </w:rPr>
              <w:t>1</w:t>
            </w:r>
          </w:p>
        </w:tc>
        <w:tc>
          <w:tcPr>
            <w:tcW w:w="1003" w:type="dxa"/>
            <w:tcBorders>
              <w:top w:val="nil"/>
              <w:left w:val="nil"/>
              <w:bottom w:val="single" w:sz="4" w:space="0" w:color="auto"/>
              <w:right w:val="single" w:sz="4" w:space="0" w:color="auto"/>
            </w:tcBorders>
            <w:shd w:val="clear" w:color="000000" w:fill="F2F2F2"/>
            <w:vAlign w:val="center"/>
            <w:hideMark/>
          </w:tcPr>
          <w:p w14:paraId="60CA02C7" w14:textId="77777777" w:rsidR="002528A1" w:rsidRPr="00482985" w:rsidRDefault="002528A1">
            <w:pPr>
              <w:spacing w:after="0" w:line="240" w:lineRule="auto"/>
              <w:jc w:val="center"/>
              <w:rPr>
                <w:rFonts w:ascii="Times New Roman" w:eastAsia="Times New Roman" w:hAnsi="Times New Roman"/>
                <w:b/>
                <w:bCs/>
                <w:iCs/>
                <w:color w:val="000000"/>
                <w:sz w:val="20"/>
                <w:szCs w:val="20"/>
                <w:lang w:val="ro-MD"/>
              </w:rPr>
            </w:pPr>
            <w:r w:rsidRPr="00482985">
              <w:rPr>
                <w:rFonts w:ascii="Times New Roman" w:eastAsia="Times New Roman" w:hAnsi="Times New Roman"/>
                <w:b/>
                <w:bCs/>
                <w:iCs/>
                <w:color w:val="000000"/>
                <w:sz w:val="20"/>
                <w:szCs w:val="20"/>
                <w:lang w:val="ro-MD"/>
              </w:rPr>
              <w:t>2</w:t>
            </w:r>
          </w:p>
        </w:tc>
        <w:tc>
          <w:tcPr>
            <w:tcW w:w="1426" w:type="dxa"/>
            <w:tcBorders>
              <w:top w:val="nil"/>
              <w:left w:val="nil"/>
              <w:bottom w:val="single" w:sz="4" w:space="0" w:color="auto"/>
              <w:right w:val="single" w:sz="4" w:space="0" w:color="auto"/>
            </w:tcBorders>
            <w:shd w:val="clear" w:color="000000" w:fill="F2F2F2"/>
            <w:vAlign w:val="center"/>
            <w:hideMark/>
          </w:tcPr>
          <w:p w14:paraId="40D98694" w14:textId="77777777" w:rsidR="002528A1" w:rsidRPr="00482985" w:rsidRDefault="002528A1">
            <w:pPr>
              <w:spacing w:after="0" w:line="240" w:lineRule="auto"/>
              <w:jc w:val="center"/>
              <w:rPr>
                <w:rFonts w:ascii="Times New Roman" w:eastAsia="Times New Roman" w:hAnsi="Times New Roman"/>
                <w:b/>
                <w:bCs/>
                <w:iCs/>
                <w:color w:val="000000"/>
                <w:sz w:val="20"/>
                <w:szCs w:val="20"/>
                <w:lang w:val="ro-MD"/>
              </w:rPr>
            </w:pPr>
            <w:r w:rsidRPr="00482985">
              <w:rPr>
                <w:rFonts w:ascii="Times New Roman" w:eastAsia="Times New Roman" w:hAnsi="Times New Roman"/>
                <w:b/>
                <w:bCs/>
                <w:iCs/>
                <w:color w:val="000000"/>
                <w:sz w:val="20"/>
                <w:szCs w:val="20"/>
                <w:lang w:val="ro-MD"/>
              </w:rPr>
              <w:t>3=1/2/12</w:t>
            </w:r>
          </w:p>
        </w:tc>
        <w:tc>
          <w:tcPr>
            <w:tcW w:w="994" w:type="dxa"/>
            <w:tcBorders>
              <w:top w:val="nil"/>
              <w:left w:val="nil"/>
              <w:bottom w:val="single" w:sz="4" w:space="0" w:color="auto"/>
              <w:right w:val="single" w:sz="4" w:space="0" w:color="auto"/>
            </w:tcBorders>
            <w:shd w:val="clear" w:color="000000" w:fill="F2F2F2"/>
            <w:vAlign w:val="center"/>
            <w:hideMark/>
          </w:tcPr>
          <w:p w14:paraId="740CA006" w14:textId="77777777" w:rsidR="002528A1" w:rsidRPr="00482985" w:rsidRDefault="002528A1">
            <w:pPr>
              <w:spacing w:after="0" w:line="240" w:lineRule="auto"/>
              <w:jc w:val="center"/>
              <w:rPr>
                <w:rFonts w:ascii="Times New Roman" w:eastAsia="Times New Roman" w:hAnsi="Times New Roman"/>
                <w:b/>
                <w:bCs/>
                <w:iCs/>
                <w:color w:val="000000"/>
                <w:sz w:val="20"/>
                <w:szCs w:val="20"/>
                <w:lang w:val="ro-MD"/>
              </w:rPr>
            </w:pPr>
            <w:r w:rsidRPr="00482985">
              <w:rPr>
                <w:rFonts w:ascii="Times New Roman" w:eastAsia="Times New Roman" w:hAnsi="Times New Roman"/>
                <w:b/>
                <w:bCs/>
                <w:iCs/>
                <w:color w:val="000000"/>
                <w:sz w:val="20"/>
                <w:szCs w:val="20"/>
                <w:lang w:val="ro-MD"/>
              </w:rPr>
              <w:t>4</w:t>
            </w:r>
          </w:p>
        </w:tc>
        <w:tc>
          <w:tcPr>
            <w:tcW w:w="969" w:type="dxa"/>
            <w:tcBorders>
              <w:top w:val="nil"/>
              <w:left w:val="nil"/>
              <w:bottom w:val="single" w:sz="4" w:space="0" w:color="auto"/>
              <w:right w:val="single" w:sz="4" w:space="0" w:color="auto"/>
            </w:tcBorders>
            <w:shd w:val="clear" w:color="000000" w:fill="F2F2F2"/>
            <w:vAlign w:val="center"/>
            <w:hideMark/>
          </w:tcPr>
          <w:p w14:paraId="2363F23A" w14:textId="77777777" w:rsidR="002528A1" w:rsidRPr="00482985" w:rsidRDefault="002528A1">
            <w:pPr>
              <w:spacing w:after="0" w:line="240" w:lineRule="auto"/>
              <w:jc w:val="center"/>
              <w:rPr>
                <w:rFonts w:ascii="Times New Roman" w:eastAsia="Times New Roman" w:hAnsi="Times New Roman"/>
                <w:b/>
                <w:bCs/>
                <w:iCs/>
                <w:color w:val="000000"/>
                <w:sz w:val="20"/>
                <w:szCs w:val="20"/>
                <w:lang w:val="ro-MD"/>
              </w:rPr>
            </w:pPr>
            <w:r w:rsidRPr="00482985">
              <w:rPr>
                <w:rFonts w:ascii="Times New Roman" w:eastAsia="Times New Roman" w:hAnsi="Times New Roman"/>
                <w:b/>
                <w:bCs/>
                <w:iCs/>
                <w:color w:val="000000"/>
                <w:sz w:val="20"/>
                <w:szCs w:val="20"/>
                <w:lang w:val="ro-MD"/>
              </w:rPr>
              <w:t>5</w:t>
            </w:r>
          </w:p>
        </w:tc>
        <w:tc>
          <w:tcPr>
            <w:tcW w:w="1364" w:type="dxa"/>
            <w:tcBorders>
              <w:top w:val="nil"/>
              <w:left w:val="nil"/>
              <w:bottom w:val="single" w:sz="4" w:space="0" w:color="auto"/>
              <w:right w:val="single" w:sz="4" w:space="0" w:color="auto"/>
            </w:tcBorders>
            <w:shd w:val="clear" w:color="000000" w:fill="F2F2F2"/>
            <w:vAlign w:val="center"/>
            <w:hideMark/>
          </w:tcPr>
          <w:p w14:paraId="4C507236" w14:textId="77777777" w:rsidR="002528A1" w:rsidRPr="00482985" w:rsidRDefault="002528A1">
            <w:pPr>
              <w:spacing w:after="0" w:line="240" w:lineRule="auto"/>
              <w:jc w:val="center"/>
              <w:rPr>
                <w:rFonts w:ascii="Times New Roman" w:eastAsia="Times New Roman" w:hAnsi="Times New Roman"/>
                <w:b/>
                <w:bCs/>
                <w:iCs/>
                <w:color w:val="000000"/>
                <w:sz w:val="20"/>
                <w:szCs w:val="20"/>
                <w:lang w:val="ro-MD"/>
              </w:rPr>
            </w:pPr>
            <w:r w:rsidRPr="00482985">
              <w:rPr>
                <w:rFonts w:ascii="Times New Roman" w:eastAsia="Times New Roman" w:hAnsi="Times New Roman"/>
                <w:b/>
                <w:bCs/>
                <w:iCs/>
                <w:color w:val="000000"/>
                <w:sz w:val="20"/>
                <w:szCs w:val="20"/>
                <w:lang w:val="ro-MD"/>
              </w:rPr>
              <w:t>6=4/5/12</w:t>
            </w:r>
          </w:p>
        </w:tc>
      </w:tr>
      <w:tr w:rsidR="002528A1" w:rsidRPr="00482985" w14:paraId="3AE82843" w14:textId="77777777" w:rsidTr="00346746">
        <w:trPr>
          <w:trHeight w:val="50"/>
        </w:trPr>
        <w:tc>
          <w:tcPr>
            <w:tcW w:w="2563" w:type="dxa"/>
            <w:tcBorders>
              <w:top w:val="nil"/>
              <w:left w:val="single" w:sz="4" w:space="0" w:color="auto"/>
              <w:bottom w:val="single" w:sz="4" w:space="0" w:color="auto"/>
              <w:right w:val="single" w:sz="4" w:space="0" w:color="auto"/>
            </w:tcBorders>
            <w:shd w:val="clear" w:color="auto" w:fill="auto"/>
            <w:vAlign w:val="center"/>
            <w:hideMark/>
          </w:tcPr>
          <w:p w14:paraId="6C4078C0" w14:textId="77777777" w:rsidR="002528A1" w:rsidRPr="00482985" w:rsidRDefault="002528A1" w:rsidP="00644CF3">
            <w:pPr>
              <w:spacing w:after="0" w:line="240" w:lineRule="auto"/>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SA „FEE-Nord”, inclusiv:</w:t>
            </w:r>
          </w:p>
        </w:tc>
        <w:tc>
          <w:tcPr>
            <w:tcW w:w="999" w:type="dxa"/>
            <w:tcBorders>
              <w:top w:val="nil"/>
              <w:left w:val="nil"/>
              <w:bottom w:val="single" w:sz="4" w:space="0" w:color="auto"/>
              <w:right w:val="single" w:sz="4" w:space="0" w:color="auto"/>
            </w:tcBorders>
            <w:shd w:val="clear" w:color="auto" w:fill="auto"/>
            <w:vAlign w:val="center"/>
            <w:hideMark/>
          </w:tcPr>
          <w:p w14:paraId="006544DB" w14:textId="6DE1596B" w:rsidR="002528A1" w:rsidRPr="00482985" w:rsidRDefault="002528A1">
            <w:pPr>
              <w:spacing w:after="0" w:line="240" w:lineRule="auto"/>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18.287,8</w:t>
            </w:r>
          </w:p>
        </w:tc>
        <w:tc>
          <w:tcPr>
            <w:tcW w:w="1003" w:type="dxa"/>
            <w:tcBorders>
              <w:top w:val="nil"/>
              <w:left w:val="nil"/>
              <w:bottom w:val="single" w:sz="4" w:space="0" w:color="auto"/>
              <w:right w:val="single" w:sz="4" w:space="0" w:color="auto"/>
            </w:tcBorders>
            <w:shd w:val="clear" w:color="auto" w:fill="auto"/>
            <w:vAlign w:val="center"/>
            <w:hideMark/>
          </w:tcPr>
          <w:p w14:paraId="480F36A3" w14:textId="0A556A03" w:rsidR="002528A1" w:rsidRPr="00482985" w:rsidRDefault="002528A1">
            <w:pPr>
              <w:spacing w:after="0" w:line="240" w:lineRule="auto"/>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90</w:t>
            </w:r>
          </w:p>
        </w:tc>
        <w:tc>
          <w:tcPr>
            <w:tcW w:w="1426" w:type="dxa"/>
            <w:tcBorders>
              <w:top w:val="nil"/>
              <w:left w:val="nil"/>
              <w:bottom w:val="single" w:sz="4" w:space="0" w:color="auto"/>
              <w:right w:val="single" w:sz="4" w:space="0" w:color="auto"/>
            </w:tcBorders>
            <w:shd w:val="clear" w:color="auto" w:fill="auto"/>
            <w:vAlign w:val="center"/>
            <w:hideMark/>
          </w:tcPr>
          <w:p w14:paraId="0AAFE416" w14:textId="77777777" w:rsidR="002528A1" w:rsidRPr="00482985" w:rsidRDefault="002528A1">
            <w:pPr>
              <w:spacing w:after="0" w:line="240" w:lineRule="auto"/>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16,9</w:t>
            </w:r>
          </w:p>
        </w:tc>
        <w:tc>
          <w:tcPr>
            <w:tcW w:w="994" w:type="dxa"/>
            <w:tcBorders>
              <w:top w:val="nil"/>
              <w:left w:val="nil"/>
              <w:bottom w:val="single" w:sz="4" w:space="0" w:color="auto"/>
              <w:right w:val="single" w:sz="4" w:space="0" w:color="auto"/>
            </w:tcBorders>
            <w:shd w:val="clear" w:color="auto" w:fill="auto"/>
            <w:noWrap/>
            <w:vAlign w:val="center"/>
            <w:hideMark/>
          </w:tcPr>
          <w:p w14:paraId="18CDCBD4" w14:textId="26E76B63" w:rsidR="002528A1" w:rsidRPr="00482985" w:rsidRDefault="002528A1" w:rsidP="00E62B3D">
            <w:pPr>
              <w:spacing w:after="0" w:line="240" w:lineRule="auto"/>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17.576,9</w:t>
            </w:r>
          </w:p>
        </w:tc>
        <w:tc>
          <w:tcPr>
            <w:tcW w:w="969" w:type="dxa"/>
            <w:tcBorders>
              <w:top w:val="nil"/>
              <w:left w:val="nil"/>
              <w:bottom w:val="single" w:sz="4" w:space="0" w:color="auto"/>
              <w:right w:val="single" w:sz="4" w:space="0" w:color="auto"/>
            </w:tcBorders>
            <w:shd w:val="clear" w:color="auto" w:fill="auto"/>
            <w:vAlign w:val="center"/>
            <w:hideMark/>
          </w:tcPr>
          <w:p w14:paraId="2A114175" w14:textId="77777777" w:rsidR="002528A1" w:rsidRPr="00482985" w:rsidRDefault="002528A1" w:rsidP="00E62B3D">
            <w:pPr>
              <w:spacing w:after="0" w:line="240" w:lineRule="auto"/>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82</w:t>
            </w:r>
          </w:p>
        </w:tc>
        <w:tc>
          <w:tcPr>
            <w:tcW w:w="1364" w:type="dxa"/>
            <w:tcBorders>
              <w:top w:val="nil"/>
              <w:left w:val="nil"/>
              <w:bottom w:val="single" w:sz="4" w:space="0" w:color="auto"/>
              <w:right w:val="single" w:sz="4" w:space="0" w:color="auto"/>
            </w:tcBorders>
            <w:shd w:val="clear" w:color="auto" w:fill="auto"/>
            <w:vAlign w:val="center"/>
            <w:hideMark/>
          </w:tcPr>
          <w:p w14:paraId="7308FD3E" w14:textId="77777777" w:rsidR="002528A1" w:rsidRPr="00482985" w:rsidRDefault="002528A1" w:rsidP="00E62B3D">
            <w:pPr>
              <w:spacing w:after="0" w:line="240" w:lineRule="auto"/>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17,9</w:t>
            </w:r>
          </w:p>
        </w:tc>
      </w:tr>
      <w:tr w:rsidR="002528A1" w:rsidRPr="00482985" w14:paraId="6D120EC0" w14:textId="77777777" w:rsidTr="00346746">
        <w:trPr>
          <w:trHeight w:val="50"/>
        </w:trPr>
        <w:tc>
          <w:tcPr>
            <w:tcW w:w="2563" w:type="dxa"/>
            <w:tcBorders>
              <w:top w:val="nil"/>
              <w:left w:val="single" w:sz="4" w:space="0" w:color="auto"/>
              <w:bottom w:val="single" w:sz="4" w:space="0" w:color="auto"/>
              <w:right w:val="single" w:sz="4" w:space="0" w:color="auto"/>
            </w:tcBorders>
            <w:shd w:val="clear" w:color="auto" w:fill="auto"/>
            <w:vAlign w:val="center"/>
            <w:hideMark/>
          </w:tcPr>
          <w:p w14:paraId="6A25247D" w14:textId="190E4B9B" w:rsidR="009E7E0C" w:rsidRPr="00482985" w:rsidRDefault="002528A1" w:rsidP="000D7347">
            <w:pPr>
              <w:spacing w:after="0" w:line="240" w:lineRule="auto"/>
              <w:jc w:val="both"/>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Personalul de conducere</w:t>
            </w:r>
            <w:r w:rsidR="00704B71">
              <w:rPr>
                <w:rFonts w:ascii="Times New Roman" w:eastAsia="Times New Roman" w:hAnsi="Times New Roman"/>
                <w:color w:val="000000"/>
                <w:sz w:val="20"/>
                <w:szCs w:val="20"/>
                <w:lang w:val="ro-MD"/>
              </w:rPr>
              <w:t>,</w:t>
            </w:r>
          </w:p>
          <w:p w14:paraId="775D6C2D" w14:textId="22216F6F" w:rsidR="002528A1" w:rsidRPr="00482985" w:rsidRDefault="009E7E0C" w:rsidP="000D7347">
            <w:pPr>
              <w:spacing w:after="0" w:line="240" w:lineRule="auto"/>
              <w:jc w:val="both"/>
              <w:rPr>
                <w:rFonts w:ascii="Times New Roman" w:eastAsia="Times New Roman" w:hAnsi="Times New Roman"/>
                <w:color w:val="000000"/>
                <w:sz w:val="20"/>
                <w:szCs w:val="20"/>
                <w:lang w:val="ro-MD"/>
              </w:rPr>
            </w:pPr>
            <w:r w:rsidRPr="00482985">
              <w:rPr>
                <w:rFonts w:ascii="Times New Roman" w:eastAsia="Times New Roman" w:hAnsi="Times New Roman"/>
                <w:i/>
                <w:iCs/>
                <w:color w:val="000000"/>
                <w:sz w:val="20"/>
                <w:szCs w:val="20"/>
                <w:lang w:val="ro-MD"/>
              </w:rPr>
              <w:t>din</w:t>
            </w:r>
            <w:r w:rsidR="00704B71">
              <w:rPr>
                <w:rFonts w:ascii="Times New Roman" w:eastAsia="Times New Roman" w:hAnsi="Times New Roman"/>
                <w:i/>
                <w:iCs/>
                <w:color w:val="000000"/>
                <w:sz w:val="20"/>
                <w:szCs w:val="20"/>
                <w:lang w:val="ro-MD"/>
              </w:rPr>
              <w:t>tre</w:t>
            </w:r>
            <w:r w:rsidRPr="00482985">
              <w:rPr>
                <w:rFonts w:ascii="Times New Roman" w:eastAsia="Times New Roman" w:hAnsi="Times New Roman"/>
                <w:i/>
                <w:iCs/>
                <w:color w:val="000000"/>
                <w:sz w:val="20"/>
                <w:szCs w:val="20"/>
                <w:lang w:val="ro-MD"/>
              </w:rPr>
              <w:t xml:space="preserve"> care</w:t>
            </w:r>
            <w:r w:rsidRPr="00482985">
              <w:rPr>
                <w:rFonts w:ascii="Times New Roman" w:eastAsia="Times New Roman" w:hAnsi="Times New Roman"/>
                <w:color w:val="000000"/>
                <w:sz w:val="20"/>
                <w:szCs w:val="20"/>
                <w:lang w:val="ro-MD"/>
              </w:rPr>
              <w:t>:</w:t>
            </w:r>
          </w:p>
        </w:tc>
        <w:tc>
          <w:tcPr>
            <w:tcW w:w="999" w:type="dxa"/>
            <w:tcBorders>
              <w:top w:val="nil"/>
              <w:left w:val="nil"/>
              <w:bottom w:val="single" w:sz="4" w:space="0" w:color="auto"/>
              <w:right w:val="single" w:sz="4" w:space="0" w:color="auto"/>
            </w:tcBorders>
            <w:shd w:val="clear" w:color="auto" w:fill="auto"/>
            <w:noWrap/>
            <w:vAlign w:val="center"/>
            <w:hideMark/>
          </w:tcPr>
          <w:p w14:paraId="560BF262" w14:textId="31FDB1DB" w:rsidR="002528A1" w:rsidRPr="00482985" w:rsidRDefault="002528A1">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6.731,9</w:t>
            </w:r>
          </w:p>
        </w:tc>
        <w:tc>
          <w:tcPr>
            <w:tcW w:w="1003" w:type="dxa"/>
            <w:tcBorders>
              <w:top w:val="nil"/>
              <w:left w:val="nil"/>
              <w:bottom w:val="single" w:sz="4" w:space="0" w:color="auto"/>
              <w:right w:val="single" w:sz="4" w:space="0" w:color="auto"/>
            </w:tcBorders>
            <w:shd w:val="clear" w:color="auto" w:fill="auto"/>
            <w:noWrap/>
            <w:vAlign w:val="center"/>
            <w:hideMark/>
          </w:tcPr>
          <w:p w14:paraId="235E7325" w14:textId="77777777" w:rsidR="002528A1" w:rsidRPr="00482985" w:rsidRDefault="002528A1">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25</w:t>
            </w:r>
          </w:p>
        </w:tc>
        <w:tc>
          <w:tcPr>
            <w:tcW w:w="1426" w:type="dxa"/>
            <w:tcBorders>
              <w:top w:val="nil"/>
              <w:left w:val="nil"/>
              <w:bottom w:val="single" w:sz="4" w:space="0" w:color="auto"/>
              <w:right w:val="single" w:sz="4" w:space="0" w:color="auto"/>
            </w:tcBorders>
            <w:shd w:val="clear" w:color="auto" w:fill="auto"/>
            <w:noWrap/>
            <w:vAlign w:val="center"/>
            <w:hideMark/>
          </w:tcPr>
          <w:p w14:paraId="7974083D" w14:textId="77777777" w:rsidR="002528A1" w:rsidRPr="00482985" w:rsidRDefault="002528A1">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22,4</w:t>
            </w:r>
          </w:p>
        </w:tc>
        <w:tc>
          <w:tcPr>
            <w:tcW w:w="994" w:type="dxa"/>
            <w:tcBorders>
              <w:top w:val="nil"/>
              <w:left w:val="nil"/>
              <w:bottom w:val="single" w:sz="4" w:space="0" w:color="auto"/>
              <w:right w:val="single" w:sz="4" w:space="0" w:color="auto"/>
            </w:tcBorders>
            <w:shd w:val="clear" w:color="auto" w:fill="auto"/>
            <w:vAlign w:val="center"/>
            <w:hideMark/>
          </w:tcPr>
          <w:p w14:paraId="736CF608" w14:textId="3DE9967E" w:rsidR="002528A1" w:rsidRPr="00482985" w:rsidRDefault="002528A1" w:rsidP="00E62B3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6.558,1</w:t>
            </w:r>
          </w:p>
        </w:tc>
        <w:tc>
          <w:tcPr>
            <w:tcW w:w="969" w:type="dxa"/>
            <w:tcBorders>
              <w:top w:val="nil"/>
              <w:left w:val="nil"/>
              <w:bottom w:val="single" w:sz="4" w:space="0" w:color="auto"/>
              <w:right w:val="single" w:sz="4" w:space="0" w:color="auto"/>
            </w:tcBorders>
            <w:shd w:val="clear" w:color="auto" w:fill="auto"/>
            <w:vAlign w:val="center"/>
            <w:hideMark/>
          </w:tcPr>
          <w:p w14:paraId="36278412" w14:textId="77777777" w:rsidR="002528A1" w:rsidRPr="00482985" w:rsidRDefault="002528A1" w:rsidP="00E62B3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23</w:t>
            </w:r>
          </w:p>
        </w:tc>
        <w:tc>
          <w:tcPr>
            <w:tcW w:w="1364" w:type="dxa"/>
            <w:tcBorders>
              <w:top w:val="nil"/>
              <w:left w:val="nil"/>
              <w:bottom w:val="single" w:sz="4" w:space="0" w:color="auto"/>
              <w:right w:val="single" w:sz="4" w:space="0" w:color="auto"/>
            </w:tcBorders>
            <w:shd w:val="clear" w:color="auto" w:fill="auto"/>
            <w:vAlign w:val="center"/>
            <w:hideMark/>
          </w:tcPr>
          <w:p w14:paraId="2502876C" w14:textId="77777777" w:rsidR="002528A1" w:rsidRPr="00482985" w:rsidRDefault="002528A1" w:rsidP="00E62B3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23,8</w:t>
            </w:r>
          </w:p>
        </w:tc>
      </w:tr>
      <w:tr w:rsidR="002528A1" w:rsidRPr="00482985" w14:paraId="5870D36F" w14:textId="77777777" w:rsidTr="00346746">
        <w:trPr>
          <w:trHeight w:val="50"/>
        </w:trPr>
        <w:tc>
          <w:tcPr>
            <w:tcW w:w="2563" w:type="dxa"/>
            <w:tcBorders>
              <w:top w:val="nil"/>
              <w:left w:val="single" w:sz="4" w:space="0" w:color="auto"/>
              <w:bottom w:val="single" w:sz="4" w:space="0" w:color="auto"/>
              <w:right w:val="single" w:sz="4" w:space="0" w:color="auto"/>
            </w:tcBorders>
            <w:shd w:val="clear" w:color="auto" w:fill="auto"/>
            <w:vAlign w:val="center"/>
            <w:hideMark/>
          </w:tcPr>
          <w:p w14:paraId="2B0E20F1" w14:textId="77777777" w:rsidR="002528A1" w:rsidRPr="00482985" w:rsidRDefault="002528A1" w:rsidP="00644CF3">
            <w:pPr>
              <w:spacing w:after="0" w:line="240" w:lineRule="auto"/>
              <w:jc w:val="both"/>
              <w:rPr>
                <w:rFonts w:ascii="Times New Roman" w:eastAsia="Times New Roman" w:hAnsi="Times New Roman"/>
                <w:i/>
                <w:iCs/>
                <w:color w:val="000000"/>
                <w:sz w:val="20"/>
                <w:szCs w:val="20"/>
                <w:lang w:val="ro-MD"/>
              </w:rPr>
            </w:pPr>
            <w:r w:rsidRPr="00482985">
              <w:rPr>
                <w:rFonts w:ascii="Times New Roman" w:eastAsia="Times New Roman" w:hAnsi="Times New Roman"/>
                <w:i/>
                <w:iCs/>
                <w:color w:val="000000"/>
                <w:sz w:val="20"/>
                <w:szCs w:val="20"/>
                <w:lang w:val="ro-MD"/>
              </w:rPr>
              <w:t>directorul general</w:t>
            </w:r>
          </w:p>
        </w:tc>
        <w:tc>
          <w:tcPr>
            <w:tcW w:w="999" w:type="dxa"/>
            <w:tcBorders>
              <w:top w:val="nil"/>
              <w:left w:val="nil"/>
              <w:bottom w:val="single" w:sz="4" w:space="0" w:color="auto"/>
              <w:right w:val="single" w:sz="4" w:space="0" w:color="auto"/>
            </w:tcBorders>
            <w:shd w:val="clear" w:color="auto" w:fill="auto"/>
            <w:noWrap/>
            <w:vAlign w:val="center"/>
            <w:hideMark/>
          </w:tcPr>
          <w:p w14:paraId="581279A4" w14:textId="77777777" w:rsidR="002528A1" w:rsidRPr="00482985" w:rsidRDefault="002528A1">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676,1</w:t>
            </w:r>
          </w:p>
        </w:tc>
        <w:tc>
          <w:tcPr>
            <w:tcW w:w="1003" w:type="dxa"/>
            <w:tcBorders>
              <w:top w:val="nil"/>
              <w:left w:val="nil"/>
              <w:bottom w:val="single" w:sz="4" w:space="0" w:color="auto"/>
              <w:right w:val="single" w:sz="4" w:space="0" w:color="auto"/>
            </w:tcBorders>
            <w:shd w:val="clear" w:color="auto" w:fill="auto"/>
            <w:vAlign w:val="center"/>
            <w:hideMark/>
          </w:tcPr>
          <w:p w14:paraId="57D17C57" w14:textId="77777777" w:rsidR="002528A1" w:rsidRPr="00482985" w:rsidRDefault="002528A1">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w:t>
            </w:r>
          </w:p>
        </w:tc>
        <w:tc>
          <w:tcPr>
            <w:tcW w:w="1426" w:type="dxa"/>
            <w:tcBorders>
              <w:top w:val="nil"/>
              <w:left w:val="nil"/>
              <w:bottom w:val="single" w:sz="4" w:space="0" w:color="auto"/>
              <w:right w:val="single" w:sz="4" w:space="0" w:color="auto"/>
            </w:tcBorders>
            <w:shd w:val="clear" w:color="auto" w:fill="auto"/>
            <w:vAlign w:val="center"/>
            <w:hideMark/>
          </w:tcPr>
          <w:p w14:paraId="1A9C07CC" w14:textId="77777777" w:rsidR="002528A1" w:rsidRPr="00482985" w:rsidRDefault="002528A1">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56,3</w:t>
            </w:r>
          </w:p>
        </w:tc>
        <w:tc>
          <w:tcPr>
            <w:tcW w:w="994" w:type="dxa"/>
            <w:tcBorders>
              <w:top w:val="nil"/>
              <w:left w:val="nil"/>
              <w:bottom w:val="single" w:sz="4" w:space="0" w:color="auto"/>
              <w:right w:val="single" w:sz="4" w:space="0" w:color="auto"/>
            </w:tcBorders>
            <w:shd w:val="clear" w:color="auto" w:fill="auto"/>
            <w:vAlign w:val="center"/>
            <w:hideMark/>
          </w:tcPr>
          <w:p w14:paraId="6EE3F00D" w14:textId="77777777" w:rsidR="002528A1" w:rsidRPr="00482985" w:rsidRDefault="002528A1" w:rsidP="00E62B3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553,9</w:t>
            </w:r>
          </w:p>
        </w:tc>
        <w:tc>
          <w:tcPr>
            <w:tcW w:w="969" w:type="dxa"/>
            <w:tcBorders>
              <w:top w:val="nil"/>
              <w:left w:val="nil"/>
              <w:bottom w:val="single" w:sz="4" w:space="0" w:color="auto"/>
              <w:right w:val="single" w:sz="4" w:space="0" w:color="auto"/>
            </w:tcBorders>
            <w:shd w:val="clear" w:color="auto" w:fill="auto"/>
            <w:vAlign w:val="center"/>
            <w:hideMark/>
          </w:tcPr>
          <w:p w14:paraId="397D25D9" w14:textId="77777777" w:rsidR="002528A1" w:rsidRPr="00482985" w:rsidRDefault="002528A1" w:rsidP="00E62B3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w:t>
            </w:r>
          </w:p>
        </w:tc>
        <w:tc>
          <w:tcPr>
            <w:tcW w:w="1364" w:type="dxa"/>
            <w:tcBorders>
              <w:top w:val="nil"/>
              <w:left w:val="nil"/>
              <w:bottom w:val="single" w:sz="4" w:space="0" w:color="auto"/>
              <w:right w:val="single" w:sz="4" w:space="0" w:color="auto"/>
            </w:tcBorders>
            <w:shd w:val="clear" w:color="auto" w:fill="auto"/>
            <w:vAlign w:val="center"/>
            <w:hideMark/>
          </w:tcPr>
          <w:p w14:paraId="1121CAE1" w14:textId="77777777" w:rsidR="002528A1" w:rsidRPr="00482985" w:rsidRDefault="002528A1" w:rsidP="00E62B3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46,2</w:t>
            </w:r>
          </w:p>
        </w:tc>
      </w:tr>
      <w:tr w:rsidR="002528A1" w:rsidRPr="00482985" w14:paraId="2B4CF272" w14:textId="77777777" w:rsidTr="00346746">
        <w:trPr>
          <w:trHeight w:val="50"/>
        </w:trPr>
        <w:tc>
          <w:tcPr>
            <w:tcW w:w="2563" w:type="dxa"/>
            <w:tcBorders>
              <w:top w:val="nil"/>
              <w:left w:val="single" w:sz="4" w:space="0" w:color="auto"/>
              <w:bottom w:val="single" w:sz="4" w:space="0" w:color="auto"/>
              <w:right w:val="single" w:sz="4" w:space="0" w:color="auto"/>
            </w:tcBorders>
            <w:shd w:val="clear" w:color="auto" w:fill="auto"/>
            <w:vAlign w:val="center"/>
            <w:hideMark/>
          </w:tcPr>
          <w:p w14:paraId="7B6C1DEA" w14:textId="77777777" w:rsidR="002528A1" w:rsidRPr="00482985" w:rsidRDefault="002528A1" w:rsidP="00644CF3">
            <w:pPr>
              <w:spacing w:after="0" w:line="240" w:lineRule="auto"/>
              <w:jc w:val="both"/>
              <w:rPr>
                <w:rFonts w:ascii="Times New Roman" w:eastAsia="Times New Roman" w:hAnsi="Times New Roman"/>
                <w:i/>
                <w:iCs/>
                <w:color w:val="000000"/>
                <w:sz w:val="20"/>
                <w:szCs w:val="20"/>
                <w:lang w:val="ro-MD"/>
              </w:rPr>
            </w:pPr>
            <w:r w:rsidRPr="00482985">
              <w:rPr>
                <w:rFonts w:ascii="Times New Roman" w:eastAsia="Times New Roman" w:hAnsi="Times New Roman"/>
                <w:i/>
                <w:iCs/>
                <w:color w:val="000000"/>
                <w:sz w:val="20"/>
                <w:szCs w:val="20"/>
                <w:lang w:val="ro-MD"/>
              </w:rPr>
              <w:t>directorii de profil</w:t>
            </w:r>
          </w:p>
        </w:tc>
        <w:tc>
          <w:tcPr>
            <w:tcW w:w="999" w:type="dxa"/>
            <w:tcBorders>
              <w:top w:val="nil"/>
              <w:left w:val="nil"/>
              <w:bottom w:val="single" w:sz="4" w:space="0" w:color="auto"/>
              <w:right w:val="single" w:sz="4" w:space="0" w:color="auto"/>
            </w:tcBorders>
            <w:shd w:val="clear" w:color="auto" w:fill="auto"/>
            <w:noWrap/>
            <w:vAlign w:val="center"/>
            <w:hideMark/>
          </w:tcPr>
          <w:p w14:paraId="7DC49CFB" w14:textId="2FCA5D35" w:rsidR="002528A1" w:rsidRPr="00482985" w:rsidRDefault="002528A1">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1.639,3</w:t>
            </w:r>
          </w:p>
        </w:tc>
        <w:tc>
          <w:tcPr>
            <w:tcW w:w="1003" w:type="dxa"/>
            <w:tcBorders>
              <w:top w:val="nil"/>
              <w:left w:val="nil"/>
              <w:bottom w:val="single" w:sz="4" w:space="0" w:color="auto"/>
              <w:right w:val="single" w:sz="4" w:space="0" w:color="auto"/>
            </w:tcBorders>
            <w:shd w:val="clear" w:color="auto" w:fill="auto"/>
            <w:vAlign w:val="center"/>
            <w:hideMark/>
          </w:tcPr>
          <w:p w14:paraId="7AC73680" w14:textId="77777777" w:rsidR="002528A1" w:rsidRPr="00482985" w:rsidRDefault="002528A1">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3</w:t>
            </w:r>
          </w:p>
        </w:tc>
        <w:tc>
          <w:tcPr>
            <w:tcW w:w="1426" w:type="dxa"/>
            <w:tcBorders>
              <w:top w:val="nil"/>
              <w:left w:val="nil"/>
              <w:bottom w:val="single" w:sz="4" w:space="0" w:color="auto"/>
              <w:right w:val="single" w:sz="4" w:space="0" w:color="auto"/>
            </w:tcBorders>
            <w:shd w:val="clear" w:color="auto" w:fill="auto"/>
            <w:vAlign w:val="center"/>
            <w:hideMark/>
          </w:tcPr>
          <w:p w14:paraId="4782CD4D" w14:textId="77777777" w:rsidR="002528A1" w:rsidRPr="00482985" w:rsidRDefault="002528A1">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45,5</w:t>
            </w:r>
          </w:p>
        </w:tc>
        <w:tc>
          <w:tcPr>
            <w:tcW w:w="994" w:type="dxa"/>
            <w:tcBorders>
              <w:top w:val="nil"/>
              <w:left w:val="nil"/>
              <w:bottom w:val="single" w:sz="4" w:space="0" w:color="auto"/>
              <w:right w:val="single" w:sz="4" w:space="0" w:color="auto"/>
            </w:tcBorders>
            <w:shd w:val="clear" w:color="auto" w:fill="auto"/>
            <w:vAlign w:val="center"/>
            <w:hideMark/>
          </w:tcPr>
          <w:p w14:paraId="000AE61B" w14:textId="103ACAC4" w:rsidR="002528A1" w:rsidRPr="00482985" w:rsidRDefault="002528A1" w:rsidP="00E62B3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1.693,9</w:t>
            </w:r>
          </w:p>
        </w:tc>
        <w:tc>
          <w:tcPr>
            <w:tcW w:w="969" w:type="dxa"/>
            <w:tcBorders>
              <w:top w:val="nil"/>
              <w:left w:val="nil"/>
              <w:bottom w:val="single" w:sz="4" w:space="0" w:color="auto"/>
              <w:right w:val="single" w:sz="4" w:space="0" w:color="auto"/>
            </w:tcBorders>
            <w:shd w:val="clear" w:color="auto" w:fill="auto"/>
            <w:vAlign w:val="center"/>
            <w:hideMark/>
          </w:tcPr>
          <w:p w14:paraId="3D2A5933" w14:textId="77777777" w:rsidR="002528A1" w:rsidRPr="00482985" w:rsidRDefault="002528A1" w:rsidP="00E62B3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4</w:t>
            </w:r>
          </w:p>
        </w:tc>
        <w:tc>
          <w:tcPr>
            <w:tcW w:w="1364" w:type="dxa"/>
            <w:tcBorders>
              <w:top w:val="nil"/>
              <w:left w:val="nil"/>
              <w:bottom w:val="single" w:sz="4" w:space="0" w:color="auto"/>
              <w:right w:val="single" w:sz="4" w:space="0" w:color="auto"/>
            </w:tcBorders>
            <w:shd w:val="clear" w:color="auto" w:fill="auto"/>
            <w:vAlign w:val="center"/>
            <w:hideMark/>
          </w:tcPr>
          <w:p w14:paraId="1CACC6A2" w14:textId="77777777" w:rsidR="002528A1" w:rsidRPr="00482985" w:rsidRDefault="002528A1" w:rsidP="00E62B3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35,3</w:t>
            </w:r>
          </w:p>
        </w:tc>
      </w:tr>
      <w:tr w:rsidR="002528A1" w:rsidRPr="00482985" w14:paraId="4C7FFA68" w14:textId="77777777" w:rsidTr="00346746">
        <w:trPr>
          <w:trHeight w:val="50"/>
        </w:trPr>
        <w:tc>
          <w:tcPr>
            <w:tcW w:w="2563" w:type="dxa"/>
            <w:tcBorders>
              <w:top w:val="nil"/>
              <w:left w:val="single" w:sz="4" w:space="0" w:color="auto"/>
              <w:bottom w:val="single" w:sz="4" w:space="0" w:color="auto"/>
              <w:right w:val="single" w:sz="4" w:space="0" w:color="auto"/>
            </w:tcBorders>
            <w:shd w:val="clear" w:color="auto" w:fill="auto"/>
            <w:vAlign w:val="center"/>
            <w:hideMark/>
          </w:tcPr>
          <w:p w14:paraId="41FDBEBB" w14:textId="3185B963" w:rsidR="002528A1" w:rsidRPr="00482985" w:rsidRDefault="002528A1" w:rsidP="00644CF3">
            <w:pPr>
              <w:spacing w:after="0" w:line="240" w:lineRule="auto"/>
              <w:jc w:val="both"/>
              <w:rPr>
                <w:rFonts w:ascii="Times New Roman" w:eastAsia="Times New Roman" w:hAnsi="Times New Roman"/>
                <w:i/>
                <w:iCs/>
                <w:color w:val="000000"/>
                <w:sz w:val="20"/>
                <w:szCs w:val="20"/>
                <w:lang w:val="ro-MD"/>
              </w:rPr>
            </w:pPr>
            <w:r w:rsidRPr="00482985">
              <w:rPr>
                <w:rFonts w:ascii="Times New Roman" w:eastAsia="Times New Roman" w:hAnsi="Times New Roman"/>
                <w:i/>
                <w:iCs/>
                <w:color w:val="000000"/>
                <w:sz w:val="20"/>
                <w:szCs w:val="20"/>
                <w:lang w:val="ro-MD"/>
              </w:rPr>
              <w:t>managerii de oficii și  șefi</w:t>
            </w:r>
            <w:r w:rsidR="00704B71">
              <w:rPr>
                <w:rFonts w:ascii="Times New Roman" w:eastAsia="Times New Roman" w:hAnsi="Times New Roman"/>
                <w:i/>
                <w:iCs/>
                <w:color w:val="000000"/>
                <w:sz w:val="20"/>
                <w:szCs w:val="20"/>
                <w:lang w:val="ro-MD"/>
              </w:rPr>
              <w:t>i</w:t>
            </w:r>
            <w:r w:rsidRPr="00482985">
              <w:rPr>
                <w:rFonts w:ascii="Times New Roman" w:eastAsia="Times New Roman" w:hAnsi="Times New Roman"/>
                <w:i/>
                <w:iCs/>
                <w:color w:val="000000"/>
                <w:sz w:val="20"/>
                <w:szCs w:val="20"/>
                <w:lang w:val="ro-MD"/>
              </w:rPr>
              <w:t xml:space="preserve"> de secții</w:t>
            </w:r>
          </w:p>
        </w:tc>
        <w:tc>
          <w:tcPr>
            <w:tcW w:w="999" w:type="dxa"/>
            <w:tcBorders>
              <w:top w:val="nil"/>
              <w:left w:val="nil"/>
              <w:bottom w:val="single" w:sz="4" w:space="0" w:color="auto"/>
              <w:right w:val="single" w:sz="4" w:space="0" w:color="auto"/>
            </w:tcBorders>
            <w:shd w:val="clear" w:color="auto" w:fill="auto"/>
            <w:noWrap/>
            <w:vAlign w:val="center"/>
            <w:hideMark/>
          </w:tcPr>
          <w:p w14:paraId="3E8AD211" w14:textId="43BD1C63" w:rsidR="002528A1" w:rsidRPr="00482985" w:rsidRDefault="002528A1">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4.416,5</w:t>
            </w:r>
          </w:p>
        </w:tc>
        <w:tc>
          <w:tcPr>
            <w:tcW w:w="1003" w:type="dxa"/>
            <w:tcBorders>
              <w:top w:val="nil"/>
              <w:left w:val="nil"/>
              <w:bottom w:val="single" w:sz="4" w:space="0" w:color="auto"/>
              <w:right w:val="single" w:sz="4" w:space="0" w:color="auto"/>
            </w:tcBorders>
            <w:shd w:val="clear" w:color="auto" w:fill="auto"/>
            <w:vAlign w:val="center"/>
            <w:hideMark/>
          </w:tcPr>
          <w:p w14:paraId="6EA9B09D" w14:textId="77777777" w:rsidR="002528A1" w:rsidRPr="00482985" w:rsidRDefault="002528A1">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21</w:t>
            </w:r>
          </w:p>
        </w:tc>
        <w:tc>
          <w:tcPr>
            <w:tcW w:w="1426" w:type="dxa"/>
            <w:tcBorders>
              <w:top w:val="nil"/>
              <w:left w:val="nil"/>
              <w:bottom w:val="single" w:sz="4" w:space="0" w:color="auto"/>
              <w:right w:val="single" w:sz="4" w:space="0" w:color="auto"/>
            </w:tcBorders>
            <w:shd w:val="clear" w:color="auto" w:fill="auto"/>
            <w:vAlign w:val="center"/>
            <w:hideMark/>
          </w:tcPr>
          <w:p w14:paraId="7EE95A16" w14:textId="77777777" w:rsidR="002528A1" w:rsidRPr="00482985" w:rsidRDefault="002528A1">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17,5</w:t>
            </w:r>
          </w:p>
        </w:tc>
        <w:tc>
          <w:tcPr>
            <w:tcW w:w="994" w:type="dxa"/>
            <w:tcBorders>
              <w:top w:val="nil"/>
              <w:left w:val="nil"/>
              <w:bottom w:val="single" w:sz="4" w:space="0" w:color="auto"/>
              <w:right w:val="single" w:sz="4" w:space="0" w:color="auto"/>
            </w:tcBorders>
            <w:shd w:val="clear" w:color="auto" w:fill="auto"/>
            <w:vAlign w:val="center"/>
            <w:hideMark/>
          </w:tcPr>
          <w:p w14:paraId="5932034A" w14:textId="3DE728D3" w:rsidR="002528A1" w:rsidRPr="00482985" w:rsidRDefault="002528A1" w:rsidP="00E62B3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4.310,3</w:t>
            </w:r>
          </w:p>
        </w:tc>
        <w:tc>
          <w:tcPr>
            <w:tcW w:w="969" w:type="dxa"/>
            <w:tcBorders>
              <w:top w:val="nil"/>
              <w:left w:val="nil"/>
              <w:bottom w:val="single" w:sz="4" w:space="0" w:color="auto"/>
              <w:right w:val="single" w:sz="4" w:space="0" w:color="auto"/>
            </w:tcBorders>
            <w:shd w:val="clear" w:color="auto" w:fill="auto"/>
            <w:vAlign w:val="center"/>
            <w:hideMark/>
          </w:tcPr>
          <w:p w14:paraId="6EB50D1D" w14:textId="77777777" w:rsidR="002528A1" w:rsidRPr="00482985" w:rsidRDefault="002528A1" w:rsidP="00E62B3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18</w:t>
            </w:r>
          </w:p>
        </w:tc>
        <w:tc>
          <w:tcPr>
            <w:tcW w:w="1364" w:type="dxa"/>
            <w:tcBorders>
              <w:top w:val="nil"/>
              <w:left w:val="nil"/>
              <w:bottom w:val="single" w:sz="4" w:space="0" w:color="auto"/>
              <w:right w:val="single" w:sz="4" w:space="0" w:color="auto"/>
            </w:tcBorders>
            <w:shd w:val="clear" w:color="auto" w:fill="auto"/>
            <w:vAlign w:val="center"/>
            <w:hideMark/>
          </w:tcPr>
          <w:p w14:paraId="32C50C92" w14:textId="77777777" w:rsidR="002528A1" w:rsidRPr="00482985" w:rsidRDefault="002528A1" w:rsidP="00E62B3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20,0</w:t>
            </w:r>
          </w:p>
        </w:tc>
      </w:tr>
      <w:tr w:rsidR="002528A1" w:rsidRPr="00482985" w14:paraId="273DC4A0" w14:textId="77777777" w:rsidTr="00346746">
        <w:trPr>
          <w:trHeight w:val="50"/>
        </w:trPr>
        <w:tc>
          <w:tcPr>
            <w:tcW w:w="2563" w:type="dxa"/>
            <w:tcBorders>
              <w:top w:val="nil"/>
              <w:left w:val="single" w:sz="4" w:space="0" w:color="auto"/>
              <w:bottom w:val="single" w:sz="4" w:space="0" w:color="auto"/>
              <w:right w:val="single" w:sz="4" w:space="0" w:color="auto"/>
            </w:tcBorders>
            <w:shd w:val="clear" w:color="auto" w:fill="auto"/>
            <w:vAlign w:val="center"/>
            <w:hideMark/>
          </w:tcPr>
          <w:p w14:paraId="64B6388D" w14:textId="77777777" w:rsidR="002528A1" w:rsidRPr="00482985" w:rsidRDefault="002528A1" w:rsidP="00644CF3">
            <w:pPr>
              <w:spacing w:after="0" w:line="240" w:lineRule="auto"/>
              <w:jc w:val="both"/>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Personalul de execuție (specialiștii)</w:t>
            </w:r>
          </w:p>
        </w:tc>
        <w:tc>
          <w:tcPr>
            <w:tcW w:w="999" w:type="dxa"/>
            <w:tcBorders>
              <w:top w:val="nil"/>
              <w:left w:val="nil"/>
              <w:bottom w:val="single" w:sz="4" w:space="0" w:color="auto"/>
              <w:right w:val="single" w:sz="4" w:space="0" w:color="auto"/>
            </w:tcBorders>
            <w:shd w:val="clear" w:color="auto" w:fill="auto"/>
            <w:vAlign w:val="center"/>
            <w:hideMark/>
          </w:tcPr>
          <w:p w14:paraId="3DA47215" w14:textId="7744B087" w:rsidR="002528A1" w:rsidRPr="00482985" w:rsidRDefault="002528A1">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10.764,5</w:t>
            </w:r>
          </w:p>
        </w:tc>
        <w:tc>
          <w:tcPr>
            <w:tcW w:w="1003" w:type="dxa"/>
            <w:tcBorders>
              <w:top w:val="nil"/>
              <w:left w:val="nil"/>
              <w:bottom w:val="single" w:sz="4" w:space="0" w:color="auto"/>
              <w:right w:val="single" w:sz="4" w:space="0" w:color="auto"/>
            </w:tcBorders>
            <w:shd w:val="clear" w:color="auto" w:fill="auto"/>
            <w:vAlign w:val="center"/>
            <w:hideMark/>
          </w:tcPr>
          <w:p w14:paraId="68B968F1" w14:textId="6A7E9DB9" w:rsidR="002528A1" w:rsidRPr="00482985" w:rsidRDefault="002528A1">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59</w:t>
            </w:r>
          </w:p>
        </w:tc>
        <w:tc>
          <w:tcPr>
            <w:tcW w:w="1426" w:type="dxa"/>
            <w:tcBorders>
              <w:top w:val="nil"/>
              <w:left w:val="nil"/>
              <w:bottom w:val="single" w:sz="4" w:space="0" w:color="auto"/>
              <w:right w:val="single" w:sz="4" w:space="0" w:color="auto"/>
            </w:tcBorders>
            <w:shd w:val="clear" w:color="auto" w:fill="auto"/>
            <w:vAlign w:val="center"/>
            <w:hideMark/>
          </w:tcPr>
          <w:p w14:paraId="2BFBD32C" w14:textId="77777777" w:rsidR="002528A1" w:rsidRPr="00482985" w:rsidRDefault="002528A1">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15,2</w:t>
            </w:r>
          </w:p>
        </w:tc>
        <w:tc>
          <w:tcPr>
            <w:tcW w:w="994" w:type="dxa"/>
            <w:tcBorders>
              <w:top w:val="nil"/>
              <w:left w:val="nil"/>
              <w:bottom w:val="single" w:sz="4" w:space="0" w:color="auto"/>
              <w:right w:val="single" w:sz="4" w:space="0" w:color="auto"/>
            </w:tcBorders>
            <w:shd w:val="clear" w:color="auto" w:fill="auto"/>
            <w:vAlign w:val="center"/>
            <w:hideMark/>
          </w:tcPr>
          <w:p w14:paraId="76E10EDB" w14:textId="51B61112" w:rsidR="002528A1" w:rsidRPr="00482985" w:rsidRDefault="002528A1" w:rsidP="00E62B3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10.402,0</w:t>
            </w:r>
          </w:p>
        </w:tc>
        <w:tc>
          <w:tcPr>
            <w:tcW w:w="969" w:type="dxa"/>
            <w:tcBorders>
              <w:top w:val="nil"/>
              <w:left w:val="nil"/>
              <w:bottom w:val="single" w:sz="4" w:space="0" w:color="auto"/>
              <w:right w:val="single" w:sz="4" w:space="0" w:color="auto"/>
            </w:tcBorders>
            <w:shd w:val="clear" w:color="auto" w:fill="auto"/>
            <w:vAlign w:val="center"/>
            <w:hideMark/>
          </w:tcPr>
          <w:p w14:paraId="3303D987" w14:textId="77777777" w:rsidR="002528A1" w:rsidRPr="00482985" w:rsidRDefault="002528A1" w:rsidP="00E62B3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54</w:t>
            </w:r>
          </w:p>
        </w:tc>
        <w:tc>
          <w:tcPr>
            <w:tcW w:w="1364" w:type="dxa"/>
            <w:tcBorders>
              <w:top w:val="nil"/>
              <w:left w:val="nil"/>
              <w:bottom w:val="single" w:sz="4" w:space="0" w:color="auto"/>
              <w:right w:val="single" w:sz="4" w:space="0" w:color="auto"/>
            </w:tcBorders>
            <w:shd w:val="clear" w:color="auto" w:fill="auto"/>
            <w:vAlign w:val="center"/>
            <w:hideMark/>
          </w:tcPr>
          <w:p w14:paraId="35BCCE29" w14:textId="77777777" w:rsidR="002528A1" w:rsidRPr="00482985" w:rsidRDefault="002528A1" w:rsidP="00E62B3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16,1</w:t>
            </w:r>
          </w:p>
        </w:tc>
      </w:tr>
      <w:tr w:rsidR="002528A1" w:rsidRPr="00482985" w14:paraId="0AC33021" w14:textId="77777777" w:rsidTr="00346746">
        <w:trPr>
          <w:trHeight w:val="50"/>
        </w:trPr>
        <w:tc>
          <w:tcPr>
            <w:tcW w:w="2563" w:type="dxa"/>
            <w:tcBorders>
              <w:top w:val="nil"/>
              <w:left w:val="single" w:sz="4" w:space="0" w:color="auto"/>
              <w:bottom w:val="single" w:sz="4" w:space="0" w:color="auto"/>
              <w:right w:val="single" w:sz="4" w:space="0" w:color="auto"/>
            </w:tcBorders>
            <w:shd w:val="clear" w:color="auto" w:fill="auto"/>
            <w:vAlign w:val="center"/>
            <w:hideMark/>
          </w:tcPr>
          <w:p w14:paraId="07ACFDC7" w14:textId="77777777" w:rsidR="002528A1" w:rsidRPr="00482985" w:rsidRDefault="002528A1" w:rsidP="00644CF3">
            <w:pPr>
              <w:spacing w:after="0" w:line="240" w:lineRule="auto"/>
              <w:jc w:val="both"/>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Personalul tehnic</w:t>
            </w:r>
          </w:p>
        </w:tc>
        <w:tc>
          <w:tcPr>
            <w:tcW w:w="999" w:type="dxa"/>
            <w:tcBorders>
              <w:top w:val="nil"/>
              <w:left w:val="nil"/>
              <w:bottom w:val="single" w:sz="4" w:space="0" w:color="auto"/>
              <w:right w:val="single" w:sz="4" w:space="0" w:color="auto"/>
            </w:tcBorders>
            <w:shd w:val="clear" w:color="auto" w:fill="auto"/>
            <w:vAlign w:val="center"/>
            <w:hideMark/>
          </w:tcPr>
          <w:p w14:paraId="129071FE" w14:textId="77777777" w:rsidR="002528A1" w:rsidRPr="00482985" w:rsidRDefault="002528A1">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791,4</w:t>
            </w:r>
          </w:p>
        </w:tc>
        <w:tc>
          <w:tcPr>
            <w:tcW w:w="1003" w:type="dxa"/>
            <w:tcBorders>
              <w:top w:val="nil"/>
              <w:left w:val="nil"/>
              <w:bottom w:val="single" w:sz="4" w:space="0" w:color="auto"/>
              <w:right w:val="single" w:sz="4" w:space="0" w:color="auto"/>
            </w:tcBorders>
            <w:shd w:val="clear" w:color="auto" w:fill="auto"/>
            <w:vAlign w:val="center"/>
            <w:hideMark/>
          </w:tcPr>
          <w:p w14:paraId="4A71E7AD" w14:textId="77777777" w:rsidR="002528A1" w:rsidRPr="00482985" w:rsidRDefault="002528A1">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6</w:t>
            </w:r>
          </w:p>
        </w:tc>
        <w:tc>
          <w:tcPr>
            <w:tcW w:w="1426" w:type="dxa"/>
            <w:tcBorders>
              <w:top w:val="nil"/>
              <w:left w:val="nil"/>
              <w:bottom w:val="single" w:sz="4" w:space="0" w:color="auto"/>
              <w:right w:val="single" w:sz="4" w:space="0" w:color="auto"/>
            </w:tcBorders>
            <w:shd w:val="clear" w:color="auto" w:fill="auto"/>
            <w:vAlign w:val="center"/>
            <w:hideMark/>
          </w:tcPr>
          <w:p w14:paraId="0ED1BFDA" w14:textId="77777777" w:rsidR="002528A1" w:rsidRPr="00482985" w:rsidRDefault="002528A1">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11,0</w:t>
            </w:r>
          </w:p>
        </w:tc>
        <w:tc>
          <w:tcPr>
            <w:tcW w:w="994" w:type="dxa"/>
            <w:tcBorders>
              <w:top w:val="nil"/>
              <w:left w:val="nil"/>
              <w:bottom w:val="single" w:sz="4" w:space="0" w:color="auto"/>
              <w:right w:val="single" w:sz="4" w:space="0" w:color="auto"/>
            </w:tcBorders>
            <w:shd w:val="clear" w:color="auto" w:fill="auto"/>
            <w:vAlign w:val="center"/>
            <w:hideMark/>
          </w:tcPr>
          <w:p w14:paraId="1FB9C62B" w14:textId="77777777" w:rsidR="002528A1" w:rsidRPr="00482985" w:rsidRDefault="002528A1" w:rsidP="00E62B3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616,8</w:t>
            </w:r>
          </w:p>
        </w:tc>
        <w:tc>
          <w:tcPr>
            <w:tcW w:w="969" w:type="dxa"/>
            <w:tcBorders>
              <w:top w:val="nil"/>
              <w:left w:val="nil"/>
              <w:bottom w:val="single" w:sz="4" w:space="0" w:color="auto"/>
              <w:right w:val="single" w:sz="4" w:space="0" w:color="auto"/>
            </w:tcBorders>
            <w:shd w:val="clear" w:color="auto" w:fill="auto"/>
            <w:vAlign w:val="center"/>
            <w:hideMark/>
          </w:tcPr>
          <w:p w14:paraId="34F42D66" w14:textId="77777777" w:rsidR="002528A1" w:rsidRPr="00482985" w:rsidRDefault="002528A1" w:rsidP="00E62B3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5</w:t>
            </w:r>
          </w:p>
        </w:tc>
        <w:tc>
          <w:tcPr>
            <w:tcW w:w="1364" w:type="dxa"/>
            <w:tcBorders>
              <w:top w:val="nil"/>
              <w:left w:val="nil"/>
              <w:bottom w:val="single" w:sz="4" w:space="0" w:color="auto"/>
              <w:right w:val="single" w:sz="4" w:space="0" w:color="auto"/>
            </w:tcBorders>
            <w:shd w:val="clear" w:color="auto" w:fill="auto"/>
            <w:vAlign w:val="center"/>
            <w:hideMark/>
          </w:tcPr>
          <w:p w14:paraId="167E6A5D" w14:textId="77777777" w:rsidR="002528A1" w:rsidRPr="00482985" w:rsidRDefault="002528A1" w:rsidP="00E62B3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10,3</w:t>
            </w:r>
          </w:p>
        </w:tc>
      </w:tr>
    </w:tbl>
    <w:p w14:paraId="7D1A1A42" w14:textId="6AF287D7" w:rsidR="002528A1" w:rsidRPr="00482985" w:rsidRDefault="002528A1" w:rsidP="002528A1">
      <w:pPr>
        <w:jc w:val="both"/>
        <w:rPr>
          <w:rFonts w:ascii="Times New Roman" w:hAnsi="Times New Roman"/>
          <w:i/>
          <w:sz w:val="20"/>
          <w:szCs w:val="24"/>
          <w:lang w:val="ro-MD"/>
        </w:rPr>
      </w:pPr>
      <w:r w:rsidRPr="00D27FA1">
        <w:rPr>
          <w:rFonts w:ascii="Times New Roman" w:hAnsi="Times New Roman"/>
          <w:b/>
          <w:bCs/>
          <w:i/>
          <w:sz w:val="20"/>
          <w:szCs w:val="24"/>
          <w:lang w:val="ro-MD"/>
        </w:rPr>
        <w:t>Sursa:</w:t>
      </w:r>
      <w:r w:rsidRPr="00072937">
        <w:rPr>
          <w:rFonts w:ascii="Times New Roman" w:hAnsi="Times New Roman"/>
          <w:bCs/>
          <w:i/>
          <w:sz w:val="20"/>
          <w:szCs w:val="24"/>
          <w:lang w:val="ro-MD"/>
        </w:rPr>
        <w:t xml:space="preserve"> Informația</w:t>
      </w:r>
      <w:r w:rsidRPr="00273C66">
        <w:rPr>
          <w:rFonts w:ascii="Times New Roman" w:hAnsi="Times New Roman"/>
          <w:b/>
          <w:bCs/>
          <w:i/>
          <w:sz w:val="20"/>
          <w:szCs w:val="24"/>
          <w:lang w:val="ro-MD"/>
        </w:rPr>
        <w:t xml:space="preserve"> </w:t>
      </w:r>
      <w:r w:rsidRPr="00072937">
        <w:rPr>
          <w:rFonts w:ascii="Times New Roman" w:hAnsi="Times New Roman"/>
          <w:bCs/>
          <w:i/>
          <w:sz w:val="20"/>
          <w:szCs w:val="24"/>
          <w:lang w:val="ro-MD"/>
        </w:rPr>
        <w:t>prezentată de S</w:t>
      </w:r>
      <w:r w:rsidR="00A82F72" w:rsidRPr="00072937">
        <w:rPr>
          <w:rFonts w:ascii="Times New Roman" w:hAnsi="Times New Roman"/>
          <w:bCs/>
          <w:i/>
          <w:sz w:val="20"/>
          <w:szCs w:val="24"/>
          <w:lang w:val="ro-MD"/>
        </w:rPr>
        <w:t>.</w:t>
      </w:r>
      <w:r w:rsidRPr="00072937">
        <w:rPr>
          <w:rFonts w:ascii="Times New Roman" w:hAnsi="Times New Roman"/>
          <w:bCs/>
          <w:i/>
          <w:sz w:val="20"/>
          <w:szCs w:val="24"/>
          <w:lang w:val="ro-MD"/>
        </w:rPr>
        <w:t>A</w:t>
      </w:r>
      <w:r w:rsidR="00A82F72" w:rsidRPr="00072937">
        <w:rPr>
          <w:rFonts w:ascii="Times New Roman" w:hAnsi="Times New Roman"/>
          <w:bCs/>
          <w:i/>
          <w:sz w:val="20"/>
          <w:szCs w:val="24"/>
          <w:lang w:val="ro-MD"/>
        </w:rPr>
        <w:t>. „FEE-</w:t>
      </w:r>
      <w:r w:rsidRPr="00072937">
        <w:rPr>
          <w:rFonts w:ascii="Times New Roman" w:hAnsi="Times New Roman"/>
          <w:bCs/>
          <w:i/>
          <w:sz w:val="20"/>
          <w:szCs w:val="24"/>
          <w:lang w:val="ro-MD"/>
        </w:rPr>
        <w:t>Nord”</w:t>
      </w:r>
      <w:r w:rsidR="00704B71">
        <w:rPr>
          <w:rFonts w:ascii="Times New Roman" w:hAnsi="Times New Roman"/>
          <w:bCs/>
          <w:i/>
          <w:sz w:val="20"/>
          <w:szCs w:val="24"/>
          <w:lang w:val="ro-MD"/>
        </w:rPr>
        <w:t>.</w:t>
      </w:r>
    </w:p>
    <w:p w14:paraId="7BBFA0A6" w14:textId="5A04010C" w:rsidR="00B83360" w:rsidRPr="00482985" w:rsidRDefault="00B83360" w:rsidP="004611A0">
      <w:pPr>
        <w:spacing w:after="0" w:line="276" w:lineRule="auto"/>
        <w:ind w:firstLine="709"/>
        <w:jc w:val="both"/>
        <w:rPr>
          <w:rFonts w:ascii="Times New Roman" w:hAnsi="Times New Roman"/>
          <w:sz w:val="24"/>
          <w:szCs w:val="24"/>
          <w:lang w:val="ro-MD"/>
        </w:rPr>
      </w:pPr>
      <w:r w:rsidRPr="00482985">
        <w:rPr>
          <w:rFonts w:ascii="Times New Roman" w:hAnsi="Times New Roman"/>
          <w:sz w:val="24"/>
          <w:szCs w:val="24"/>
          <w:lang w:val="ro-MD"/>
        </w:rPr>
        <w:t>Auditul denotă că cheltuielile de salarizare în anul 2022 au scăzut cu 9,4</w:t>
      </w:r>
      <w:r w:rsidR="00F814F5" w:rsidRPr="00482985">
        <w:rPr>
          <w:rFonts w:ascii="Times New Roman" w:hAnsi="Times New Roman"/>
          <w:sz w:val="24"/>
          <w:szCs w:val="24"/>
          <w:lang w:val="ro-MD"/>
        </w:rPr>
        <w:t xml:space="preserve"> </w:t>
      </w:r>
      <w:r w:rsidRPr="00482985">
        <w:rPr>
          <w:rFonts w:ascii="Times New Roman" w:hAnsi="Times New Roman"/>
          <w:sz w:val="24"/>
          <w:szCs w:val="24"/>
          <w:lang w:val="ro-MD"/>
        </w:rPr>
        <w:t>% față de anul 2021</w:t>
      </w:r>
      <w:r w:rsidR="00F814F5" w:rsidRPr="00482985">
        <w:rPr>
          <w:rFonts w:ascii="Times New Roman" w:hAnsi="Times New Roman"/>
          <w:sz w:val="24"/>
          <w:szCs w:val="24"/>
          <w:lang w:val="ro-MD"/>
        </w:rPr>
        <w:t>,</w:t>
      </w:r>
      <w:r w:rsidRPr="00482985">
        <w:rPr>
          <w:rFonts w:ascii="Times New Roman" w:hAnsi="Times New Roman"/>
          <w:sz w:val="24"/>
          <w:szCs w:val="24"/>
          <w:lang w:val="ro-MD"/>
        </w:rPr>
        <w:t xml:space="preserve"> </w:t>
      </w:r>
      <w:r w:rsidR="00CB1BDD" w:rsidRPr="00482985">
        <w:rPr>
          <w:rFonts w:ascii="Times New Roman" w:hAnsi="Times New Roman"/>
          <w:sz w:val="24"/>
          <w:szCs w:val="24"/>
          <w:lang w:val="ro-MD"/>
        </w:rPr>
        <w:t>în mare parte</w:t>
      </w:r>
      <w:r w:rsidR="00CB1BDD">
        <w:rPr>
          <w:rFonts w:ascii="Times New Roman" w:hAnsi="Times New Roman"/>
          <w:sz w:val="24"/>
          <w:szCs w:val="24"/>
          <w:lang w:val="ro-MD"/>
        </w:rPr>
        <w:t>,</w:t>
      </w:r>
      <w:r w:rsidR="00CB1BDD" w:rsidRPr="00482985">
        <w:rPr>
          <w:rFonts w:ascii="Times New Roman" w:hAnsi="Times New Roman"/>
          <w:sz w:val="24"/>
          <w:szCs w:val="24"/>
          <w:lang w:val="ro-MD"/>
        </w:rPr>
        <w:t xml:space="preserve"> </w:t>
      </w:r>
      <w:r w:rsidRPr="00482985">
        <w:rPr>
          <w:rFonts w:ascii="Times New Roman" w:hAnsi="Times New Roman"/>
          <w:sz w:val="24"/>
          <w:szCs w:val="24"/>
          <w:lang w:val="ro-MD"/>
        </w:rPr>
        <w:t>datorită</w:t>
      </w:r>
      <w:r w:rsidR="00A03D53" w:rsidRPr="00482985">
        <w:rPr>
          <w:rFonts w:ascii="Times New Roman" w:hAnsi="Times New Roman"/>
          <w:sz w:val="24"/>
          <w:szCs w:val="24"/>
          <w:lang w:val="ro-MD"/>
        </w:rPr>
        <w:t xml:space="preserve"> </w:t>
      </w:r>
      <w:r w:rsidRPr="00482985">
        <w:rPr>
          <w:rFonts w:ascii="Times New Roman" w:hAnsi="Times New Roman"/>
          <w:sz w:val="24"/>
          <w:szCs w:val="24"/>
          <w:lang w:val="ro-MD"/>
        </w:rPr>
        <w:t>acord</w:t>
      </w:r>
      <w:r w:rsidR="004611A0" w:rsidRPr="00482985">
        <w:rPr>
          <w:rFonts w:ascii="Times New Roman" w:hAnsi="Times New Roman"/>
          <w:sz w:val="24"/>
          <w:szCs w:val="24"/>
          <w:lang w:val="ro-MD"/>
        </w:rPr>
        <w:t>ării</w:t>
      </w:r>
      <w:r w:rsidRPr="00482985">
        <w:rPr>
          <w:rFonts w:ascii="Times New Roman" w:hAnsi="Times New Roman"/>
          <w:sz w:val="24"/>
          <w:szCs w:val="24"/>
          <w:lang w:val="ro-MD"/>
        </w:rPr>
        <w:t xml:space="preserve"> în anul 2021 a premiului anual</w:t>
      </w:r>
      <w:r w:rsidR="006270EB" w:rsidRPr="00482985">
        <w:rPr>
          <w:rFonts w:ascii="Times New Roman" w:hAnsi="Times New Roman"/>
          <w:sz w:val="24"/>
          <w:szCs w:val="24"/>
          <w:lang w:val="ro-MD"/>
        </w:rPr>
        <w:t xml:space="preserve"> din fondul de consum</w:t>
      </w:r>
      <w:r w:rsidR="009D0DA2" w:rsidRPr="00482985">
        <w:rPr>
          <w:rFonts w:ascii="Times New Roman" w:hAnsi="Times New Roman"/>
          <w:sz w:val="24"/>
          <w:szCs w:val="24"/>
          <w:lang w:val="ro-MD"/>
        </w:rPr>
        <w:t xml:space="preserve"> (1,94 mil. lei)</w:t>
      </w:r>
      <w:r w:rsidRPr="00482985">
        <w:rPr>
          <w:rFonts w:ascii="Times New Roman" w:hAnsi="Times New Roman"/>
          <w:sz w:val="24"/>
          <w:szCs w:val="24"/>
          <w:lang w:val="ro-MD"/>
        </w:rPr>
        <w:t>, indemnizațiilor de eliberare la 9 angajați</w:t>
      </w:r>
      <w:r w:rsidR="009D0DA2" w:rsidRPr="00482985">
        <w:rPr>
          <w:rFonts w:ascii="Times New Roman" w:hAnsi="Times New Roman"/>
          <w:sz w:val="24"/>
          <w:szCs w:val="24"/>
          <w:lang w:val="ro-MD"/>
        </w:rPr>
        <w:t xml:space="preserve"> (365,3 mii lei)</w:t>
      </w:r>
      <w:r w:rsidRPr="00482985">
        <w:rPr>
          <w:rFonts w:ascii="Times New Roman" w:hAnsi="Times New Roman"/>
          <w:sz w:val="24"/>
          <w:szCs w:val="24"/>
          <w:lang w:val="ro-MD"/>
        </w:rPr>
        <w:t xml:space="preserve"> și unor litigii cu angajații</w:t>
      </w:r>
      <w:r w:rsidR="009D0DA2" w:rsidRPr="00482985">
        <w:rPr>
          <w:rFonts w:ascii="Times New Roman" w:hAnsi="Times New Roman"/>
          <w:sz w:val="24"/>
          <w:szCs w:val="24"/>
          <w:lang w:val="ro-MD"/>
        </w:rPr>
        <w:t xml:space="preserve"> (450,5 mii lei)</w:t>
      </w:r>
      <w:r w:rsidR="00A662FE" w:rsidRPr="00482985">
        <w:rPr>
          <w:rFonts w:ascii="Times New Roman" w:hAnsi="Times New Roman"/>
          <w:sz w:val="24"/>
          <w:szCs w:val="24"/>
          <w:lang w:val="ro-MD"/>
        </w:rPr>
        <w:t xml:space="preserve"> </w:t>
      </w:r>
      <w:r w:rsidR="00A662FE" w:rsidRPr="00072937">
        <w:rPr>
          <w:rFonts w:ascii="Times New Roman" w:hAnsi="Times New Roman"/>
          <w:i/>
          <w:sz w:val="24"/>
          <w:szCs w:val="24"/>
          <w:lang w:val="ro-MD"/>
        </w:rPr>
        <w:t xml:space="preserve">(detalii </w:t>
      </w:r>
      <w:r w:rsidR="00CB1BDD" w:rsidRPr="00072937">
        <w:rPr>
          <w:rFonts w:ascii="Times New Roman" w:hAnsi="Times New Roman"/>
          <w:i/>
          <w:sz w:val="24"/>
          <w:szCs w:val="24"/>
          <w:lang w:val="ro-MD"/>
        </w:rPr>
        <w:t xml:space="preserve">în </w:t>
      </w:r>
      <w:r w:rsidR="00A662FE" w:rsidRPr="00072937">
        <w:rPr>
          <w:rFonts w:ascii="Times New Roman" w:hAnsi="Times New Roman"/>
          <w:i/>
          <w:sz w:val="24"/>
          <w:szCs w:val="24"/>
          <w:lang w:val="ro-MD"/>
        </w:rPr>
        <w:t>Anexa nr.</w:t>
      </w:r>
      <w:r w:rsidR="00F17BB3" w:rsidRPr="00072937">
        <w:rPr>
          <w:rFonts w:ascii="Times New Roman" w:hAnsi="Times New Roman"/>
          <w:i/>
          <w:sz w:val="24"/>
          <w:szCs w:val="24"/>
          <w:lang w:val="ro-MD"/>
        </w:rPr>
        <w:t xml:space="preserve"> 11</w:t>
      </w:r>
      <w:r w:rsidR="00A662FE" w:rsidRPr="00072937">
        <w:rPr>
          <w:rFonts w:ascii="Times New Roman" w:hAnsi="Times New Roman"/>
          <w:i/>
          <w:sz w:val="24"/>
          <w:szCs w:val="24"/>
          <w:lang w:val="ro-MD"/>
        </w:rPr>
        <w:t xml:space="preserve"> </w:t>
      </w:r>
      <w:r w:rsidR="001A68E7" w:rsidRPr="001A68E7">
        <w:rPr>
          <w:rFonts w:ascii="Times New Roman" w:hAnsi="Times New Roman"/>
          <w:i/>
          <w:sz w:val="24"/>
          <w:szCs w:val="24"/>
          <w:lang w:val="ro-MD"/>
        </w:rPr>
        <w:t xml:space="preserve">la </w:t>
      </w:r>
      <w:r w:rsidR="00A662FE" w:rsidRPr="00072937">
        <w:rPr>
          <w:rFonts w:ascii="Times New Roman" w:hAnsi="Times New Roman"/>
          <w:i/>
          <w:sz w:val="24"/>
          <w:szCs w:val="24"/>
          <w:lang w:val="ro-MD"/>
        </w:rPr>
        <w:t>prezentul Raport de audit)</w:t>
      </w:r>
      <w:r w:rsidRPr="00482985">
        <w:rPr>
          <w:rFonts w:ascii="Times New Roman" w:hAnsi="Times New Roman"/>
          <w:sz w:val="24"/>
          <w:szCs w:val="24"/>
          <w:lang w:val="ro-MD"/>
        </w:rPr>
        <w:t>.</w:t>
      </w:r>
    </w:p>
    <w:p w14:paraId="3184F9D3" w14:textId="66A90764" w:rsidR="00F814F5" w:rsidRPr="00482985" w:rsidRDefault="00F814F5" w:rsidP="00A31B7B">
      <w:pPr>
        <w:spacing w:after="0" w:line="276" w:lineRule="auto"/>
        <w:ind w:firstLine="709"/>
        <w:jc w:val="both"/>
        <w:rPr>
          <w:rFonts w:ascii="Times New Roman" w:hAnsi="Times New Roman"/>
          <w:sz w:val="24"/>
          <w:szCs w:val="24"/>
          <w:lang w:val="ro-MD"/>
        </w:rPr>
      </w:pPr>
      <w:r w:rsidRPr="00482985">
        <w:rPr>
          <w:rFonts w:ascii="Times New Roman" w:hAnsi="Times New Roman"/>
          <w:sz w:val="24"/>
          <w:szCs w:val="24"/>
          <w:lang w:val="ro-MD"/>
        </w:rPr>
        <w:t>Probele de audit acumulate atestă că s</w:t>
      </w:r>
      <w:r w:rsidR="002528A1" w:rsidRPr="00482985">
        <w:rPr>
          <w:rFonts w:ascii="Times New Roman" w:hAnsi="Times New Roman"/>
          <w:sz w:val="24"/>
          <w:szCs w:val="24"/>
          <w:lang w:val="ro-MD"/>
        </w:rPr>
        <w:t xml:space="preserve">tructura componentelor salariale în cadrul </w:t>
      </w:r>
      <w:r w:rsidR="00CB1BDD">
        <w:rPr>
          <w:rFonts w:ascii="Times New Roman" w:hAnsi="Times New Roman"/>
          <w:sz w:val="24"/>
          <w:szCs w:val="24"/>
          <w:lang w:val="ro-MD"/>
        </w:rPr>
        <w:t>S</w:t>
      </w:r>
      <w:r w:rsidR="002528A1" w:rsidRPr="00482985">
        <w:rPr>
          <w:rFonts w:ascii="Times New Roman" w:hAnsi="Times New Roman"/>
          <w:sz w:val="24"/>
          <w:szCs w:val="24"/>
          <w:lang w:val="ro-MD"/>
        </w:rPr>
        <w:t xml:space="preserve">ocietății include cca 21 de elemente salariale, inclusiv: salariul de funcție, prime (lunare, trimestriale, anuale, cu alte ocazii), plățile pentru concedii (anual, suplimentar, medical), indemnizații (de concediere), ajutoare materiale, sporuri, precum și alte suplimente financiare (pentru intensitatea muncii, cumulări, etc.). </w:t>
      </w:r>
    </w:p>
    <w:p w14:paraId="6D6E3F9F" w14:textId="3958E0CB" w:rsidR="002528A1" w:rsidRPr="00482985" w:rsidRDefault="002528A1">
      <w:pPr>
        <w:spacing w:after="0" w:line="276" w:lineRule="auto"/>
        <w:ind w:firstLine="709"/>
        <w:jc w:val="both"/>
        <w:rPr>
          <w:rFonts w:ascii="Times New Roman" w:hAnsi="Times New Roman"/>
          <w:sz w:val="24"/>
          <w:szCs w:val="24"/>
          <w:lang w:val="ro-MD"/>
        </w:rPr>
      </w:pPr>
      <w:r w:rsidRPr="00482985">
        <w:rPr>
          <w:rFonts w:ascii="Times New Roman" w:hAnsi="Times New Roman"/>
          <w:sz w:val="24"/>
          <w:szCs w:val="24"/>
          <w:lang w:val="ro-MD"/>
        </w:rPr>
        <w:t xml:space="preserve">Conform informațiilor din registrele electronice de evidență a retribuțiilor </w:t>
      </w:r>
      <w:r w:rsidR="00F814F5" w:rsidRPr="00482985">
        <w:rPr>
          <w:rFonts w:ascii="Times New Roman" w:hAnsi="Times New Roman"/>
          <w:sz w:val="24"/>
          <w:szCs w:val="24"/>
          <w:lang w:val="ro-MD"/>
        </w:rPr>
        <w:t xml:space="preserve">în </w:t>
      </w:r>
      <w:r w:rsidRPr="00482985">
        <w:rPr>
          <w:rFonts w:ascii="Times New Roman" w:hAnsi="Times New Roman"/>
          <w:sz w:val="24"/>
          <w:szCs w:val="24"/>
          <w:lang w:val="ro-MD"/>
        </w:rPr>
        <w:t xml:space="preserve">perioada </w:t>
      </w:r>
      <w:r w:rsidR="00F814F5" w:rsidRPr="00482985">
        <w:rPr>
          <w:rFonts w:ascii="Times New Roman" w:hAnsi="Times New Roman"/>
          <w:sz w:val="24"/>
          <w:szCs w:val="24"/>
          <w:lang w:val="ro-MD"/>
        </w:rPr>
        <w:t>supusă auditului</w:t>
      </w:r>
      <w:r w:rsidRPr="00482985">
        <w:rPr>
          <w:rFonts w:ascii="Times New Roman" w:hAnsi="Times New Roman"/>
          <w:sz w:val="24"/>
          <w:szCs w:val="24"/>
          <w:lang w:val="ro-MD"/>
        </w:rPr>
        <w:t>, din totalul cheltuielilor privind remunerarea muncii (38</w:t>
      </w:r>
      <w:r w:rsidR="000C46FC" w:rsidRPr="00482985">
        <w:rPr>
          <w:rFonts w:ascii="Times New Roman" w:hAnsi="Times New Roman"/>
          <w:sz w:val="24"/>
          <w:szCs w:val="24"/>
          <w:lang w:val="ro-MD"/>
        </w:rPr>
        <w:t>,</w:t>
      </w:r>
      <w:r w:rsidRPr="00482985">
        <w:rPr>
          <w:rFonts w:ascii="Times New Roman" w:hAnsi="Times New Roman"/>
          <w:sz w:val="24"/>
          <w:szCs w:val="24"/>
          <w:lang w:val="ro-MD"/>
        </w:rPr>
        <w:t>44 mi</w:t>
      </w:r>
      <w:r w:rsidR="000C46FC" w:rsidRPr="00482985">
        <w:rPr>
          <w:rFonts w:ascii="Times New Roman" w:hAnsi="Times New Roman"/>
          <w:sz w:val="24"/>
          <w:szCs w:val="24"/>
          <w:lang w:val="ro-MD"/>
        </w:rPr>
        <w:t>l.</w:t>
      </w:r>
      <w:r w:rsidRPr="00482985">
        <w:rPr>
          <w:rFonts w:ascii="Times New Roman" w:hAnsi="Times New Roman"/>
          <w:sz w:val="24"/>
          <w:szCs w:val="24"/>
          <w:lang w:val="ro-MD"/>
        </w:rPr>
        <w:t xml:space="preserve"> lei), </w:t>
      </w:r>
      <w:r w:rsidR="00F814F5" w:rsidRPr="00482985">
        <w:rPr>
          <w:rFonts w:ascii="Times New Roman" w:hAnsi="Times New Roman"/>
          <w:sz w:val="24"/>
          <w:szCs w:val="24"/>
          <w:lang w:val="ro-MD"/>
        </w:rPr>
        <w:t xml:space="preserve">57,4% (22,03 mil. lei) au constituit </w:t>
      </w:r>
      <w:r w:rsidRPr="00482985">
        <w:rPr>
          <w:rFonts w:ascii="Times New Roman" w:hAnsi="Times New Roman"/>
          <w:sz w:val="24"/>
          <w:szCs w:val="24"/>
          <w:lang w:val="ro-MD"/>
        </w:rPr>
        <w:t>salariul de bază</w:t>
      </w:r>
      <w:r w:rsidR="00F814F5" w:rsidRPr="00482985">
        <w:rPr>
          <w:rFonts w:ascii="Times New Roman" w:hAnsi="Times New Roman"/>
          <w:sz w:val="24"/>
          <w:szCs w:val="24"/>
          <w:lang w:val="ro-MD"/>
        </w:rPr>
        <w:t>,</w:t>
      </w:r>
      <w:r w:rsidR="000C46FC" w:rsidRPr="00482985">
        <w:rPr>
          <w:rFonts w:ascii="Times New Roman" w:hAnsi="Times New Roman"/>
          <w:sz w:val="24"/>
          <w:szCs w:val="24"/>
          <w:lang w:val="ro-MD"/>
        </w:rPr>
        <w:t xml:space="preserve"> iar</w:t>
      </w:r>
      <w:r w:rsidRPr="00482985">
        <w:rPr>
          <w:rFonts w:ascii="Times New Roman" w:hAnsi="Times New Roman"/>
          <w:sz w:val="24"/>
          <w:szCs w:val="24"/>
          <w:lang w:val="ro-MD"/>
        </w:rPr>
        <w:t xml:space="preserve"> 42,6% (16</w:t>
      </w:r>
      <w:r w:rsidR="000C46FC" w:rsidRPr="00482985">
        <w:rPr>
          <w:rFonts w:ascii="Times New Roman" w:hAnsi="Times New Roman"/>
          <w:sz w:val="24"/>
          <w:szCs w:val="24"/>
          <w:lang w:val="ro-MD"/>
        </w:rPr>
        <w:t>,</w:t>
      </w:r>
      <w:r w:rsidRPr="00482985">
        <w:rPr>
          <w:rFonts w:ascii="Times New Roman" w:hAnsi="Times New Roman"/>
          <w:sz w:val="24"/>
          <w:szCs w:val="24"/>
          <w:lang w:val="ro-MD"/>
        </w:rPr>
        <w:t>4</w:t>
      </w:r>
      <w:r w:rsidR="000C46FC" w:rsidRPr="00482985">
        <w:rPr>
          <w:rFonts w:ascii="Times New Roman" w:hAnsi="Times New Roman"/>
          <w:sz w:val="24"/>
          <w:szCs w:val="24"/>
          <w:lang w:val="ro-MD"/>
        </w:rPr>
        <w:t>1</w:t>
      </w:r>
      <w:r w:rsidRPr="00482985">
        <w:rPr>
          <w:rFonts w:ascii="Times New Roman" w:hAnsi="Times New Roman"/>
          <w:sz w:val="24"/>
          <w:szCs w:val="24"/>
          <w:lang w:val="ro-MD"/>
        </w:rPr>
        <w:t xml:space="preserve"> mi</w:t>
      </w:r>
      <w:r w:rsidR="000C46FC" w:rsidRPr="00482985">
        <w:rPr>
          <w:rFonts w:ascii="Times New Roman" w:hAnsi="Times New Roman"/>
          <w:sz w:val="24"/>
          <w:szCs w:val="24"/>
          <w:lang w:val="ro-MD"/>
        </w:rPr>
        <w:t>l.</w:t>
      </w:r>
      <w:r w:rsidRPr="00482985">
        <w:rPr>
          <w:rFonts w:ascii="Times New Roman" w:hAnsi="Times New Roman"/>
          <w:sz w:val="24"/>
          <w:szCs w:val="24"/>
          <w:lang w:val="ro-MD"/>
        </w:rPr>
        <w:t xml:space="preserve"> lei) </w:t>
      </w:r>
      <w:r w:rsidR="003C1B53" w:rsidRPr="00482985">
        <w:rPr>
          <w:rFonts w:ascii="Times New Roman" w:hAnsi="Times New Roman"/>
          <w:sz w:val="24"/>
          <w:szCs w:val="24"/>
          <w:lang w:val="ro-MD"/>
        </w:rPr>
        <w:t xml:space="preserve">– celelalte plăți </w:t>
      </w:r>
      <w:r w:rsidR="00954D17">
        <w:rPr>
          <w:rFonts w:ascii="Times New Roman" w:hAnsi="Times New Roman"/>
          <w:sz w:val="24"/>
          <w:szCs w:val="24"/>
          <w:lang w:val="ro-MD"/>
        </w:rPr>
        <w:t>stabili</w:t>
      </w:r>
      <w:r w:rsidR="003C1B53" w:rsidRPr="00482985">
        <w:rPr>
          <w:rFonts w:ascii="Times New Roman" w:hAnsi="Times New Roman"/>
          <w:sz w:val="24"/>
          <w:szCs w:val="24"/>
          <w:lang w:val="ro-MD"/>
        </w:rPr>
        <w:t>te angajaților în domeniu (</w:t>
      </w:r>
      <w:r w:rsidRPr="00482985">
        <w:rPr>
          <w:rFonts w:ascii="Times New Roman" w:hAnsi="Times New Roman"/>
          <w:sz w:val="24"/>
          <w:szCs w:val="24"/>
          <w:lang w:val="ro-MD"/>
        </w:rPr>
        <w:t>sporuri și suplimente</w:t>
      </w:r>
      <w:r w:rsidR="003C1B53" w:rsidRPr="00482985">
        <w:rPr>
          <w:rFonts w:ascii="Times New Roman" w:hAnsi="Times New Roman"/>
          <w:sz w:val="24"/>
          <w:szCs w:val="24"/>
          <w:lang w:val="ro-MD"/>
        </w:rPr>
        <w:t>)</w:t>
      </w:r>
      <w:r w:rsidRPr="00482985">
        <w:rPr>
          <w:rFonts w:ascii="Times New Roman" w:hAnsi="Times New Roman"/>
          <w:sz w:val="24"/>
          <w:szCs w:val="24"/>
          <w:lang w:val="ro-MD"/>
        </w:rPr>
        <w:t xml:space="preserve">. </w:t>
      </w:r>
    </w:p>
    <w:p w14:paraId="6389B4A1" w14:textId="1E81E161" w:rsidR="00A71580" w:rsidRPr="00482985" w:rsidRDefault="00A71580">
      <w:pPr>
        <w:spacing w:after="0" w:line="276" w:lineRule="auto"/>
        <w:ind w:firstLine="709"/>
        <w:jc w:val="both"/>
        <w:rPr>
          <w:rFonts w:ascii="Times New Roman" w:eastAsia="Times New Roman" w:hAnsi="Times New Roman"/>
          <w:bCs/>
          <w:color w:val="000000"/>
          <w:sz w:val="32"/>
          <w:szCs w:val="24"/>
          <w:lang w:val="ro-MD"/>
        </w:rPr>
      </w:pPr>
      <w:r w:rsidRPr="00482985">
        <w:rPr>
          <w:rFonts w:ascii="Times New Roman" w:hAnsi="Times New Roman"/>
          <w:color w:val="000000"/>
          <w:sz w:val="24"/>
          <w:szCs w:val="24"/>
          <w:lang w:val="ro-MD"/>
        </w:rPr>
        <w:t>Se denotă că pentru perioada 29.01.2021-28.02.2022 statele de personal ale S</w:t>
      </w:r>
      <w:r w:rsidR="00A82F72" w:rsidRPr="00482985">
        <w:rPr>
          <w:rFonts w:ascii="Times New Roman" w:hAnsi="Times New Roman"/>
          <w:color w:val="000000"/>
          <w:sz w:val="24"/>
          <w:szCs w:val="24"/>
          <w:lang w:val="ro-MD"/>
        </w:rPr>
        <w:t>.</w:t>
      </w:r>
      <w:r w:rsidRPr="00482985">
        <w:rPr>
          <w:rFonts w:ascii="Times New Roman" w:hAnsi="Times New Roman"/>
          <w:color w:val="000000"/>
          <w:sz w:val="24"/>
          <w:szCs w:val="24"/>
          <w:lang w:val="ro-MD"/>
        </w:rPr>
        <w:t>A</w:t>
      </w:r>
      <w:r w:rsidR="00A82F72" w:rsidRPr="00482985">
        <w:rPr>
          <w:rFonts w:ascii="Times New Roman" w:hAnsi="Times New Roman"/>
          <w:color w:val="000000"/>
          <w:sz w:val="24"/>
          <w:szCs w:val="24"/>
          <w:lang w:val="ro-MD"/>
        </w:rPr>
        <w:t>.</w:t>
      </w:r>
      <w:r w:rsidRPr="00482985">
        <w:rPr>
          <w:rFonts w:ascii="Times New Roman" w:hAnsi="Times New Roman"/>
          <w:color w:val="000000"/>
          <w:sz w:val="24"/>
          <w:szCs w:val="24"/>
          <w:lang w:val="ro-MD"/>
        </w:rPr>
        <w:t xml:space="preserve"> „FEE-Nord” au fost aprobate în număr total de 94 unități, iar pentru perioada 01.03.2022 – 07.12.2022 </w:t>
      </w:r>
      <w:r w:rsidR="00954D17">
        <w:rPr>
          <w:rFonts w:ascii="Times New Roman" w:hAnsi="Times New Roman"/>
          <w:color w:val="000000"/>
          <w:sz w:val="24"/>
          <w:szCs w:val="24"/>
          <w:lang w:val="ro-MD"/>
        </w:rPr>
        <w:t xml:space="preserve">- </w:t>
      </w:r>
      <w:r w:rsidRPr="00482985">
        <w:rPr>
          <w:rFonts w:ascii="Times New Roman" w:hAnsi="Times New Roman"/>
          <w:color w:val="000000"/>
          <w:sz w:val="24"/>
          <w:szCs w:val="24"/>
          <w:lang w:val="ro-MD"/>
        </w:rPr>
        <w:t xml:space="preserve">de 95 unități, </w:t>
      </w:r>
      <w:r w:rsidR="00954D17">
        <w:rPr>
          <w:rFonts w:ascii="Times New Roman" w:hAnsi="Times New Roman"/>
          <w:color w:val="000000"/>
          <w:sz w:val="24"/>
          <w:szCs w:val="24"/>
          <w:lang w:val="ro-MD"/>
        </w:rPr>
        <w:t xml:space="preserve">astfel </w:t>
      </w:r>
      <w:r w:rsidRPr="00482985">
        <w:rPr>
          <w:rFonts w:ascii="Times New Roman" w:hAnsi="Times New Roman"/>
          <w:color w:val="000000"/>
          <w:sz w:val="24"/>
          <w:szCs w:val="24"/>
          <w:lang w:val="ro-MD"/>
        </w:rPr>
        <w:t xml:space="preserve">diminuându-se cu 9 unități de personal din </w:t>
      </w:r>
      <w:r w:rsidR="00954D17">
        <w:rPr>
          <w:rFonts w:ascii="Times New Roman" w:hAnsi="Times New Roman"/>
          <w:color w:val="000000"/>
          <w:sz w:val="24"/>
          <w:szCs w:val="24"/>
          <w:lang w:val="ro-MD"/>
        </w:rPr>
        <w:t xml:space="preserve">data de </w:t>
      </w:r>
      <w:r w:rsidRPr="00482985">
        <w:rPr>
          <w:rFonts w:ascii="Times New Roman" w:hAnsi="Times New Roman"/>
          <w:color w:val="000000"/>
          <w:sz w:val="24"/>
          <w:szCs w:val="24"/>
          <w:lang w:val="ro-MD"/>
        </w:rPr>
        <w:t>08.12.2022</w:t>
      </w:r>
      <w:r w:rsidRPr="00482985">
        <w:rPr>
          <w:rFonts w:ascii="Times New Roman" w:hAnsi="Times New Roman"/>
          <w:color w:val="000000"/>
          <w:sz w:val="24"/>
          <w:szCs w:val="24"/>
          <w:vertAlign w:val="superscript"/>
          <w:lang w:val="ro-MD"/>
        </w:rPr>
        <w:footnoteReference w:id="52"/>
      </w:r>
      <w:r w:rsidRPr="00482985">
        <w:rPr>
          <w:rFonts w:ascii="Times New Roman" w:hAnsi="Times New Roman"/>
          <w:color w:val="000000"/>
          <w:sz w:val="24"/>
          <w:szCs w:val="24"/>
          <w:lang w:val="ro-MD"/>
        </w:rPr>
        <w:t xml:space="preserve">. </w:t>
      </w:r>
      <w:r w:rsidR="00954D17">
        <w:rPr>
          <w:rFonts w:ascii="Times New Roman" w:hAnsi="Times New Roman"/>
          <w:color w:val="000000"/>
          <w:sz w:val="24"/>
          <w:szCs w:val="24"/>
          <w:lang w:val="ro-MD"/>
        </w:rPr>
        <w:t>N</w:t>
      </w:r>
      <w:r w:rsidRPr="00482985">
        <w:rPr>
          <w:rFonts w:ascii="Times New Roman" w:hAnsi="Times New Roman"/>
          <w:color w:val="000000"/>
          <w:sz w:val="24"/>
          <w:szCs w:val="24"/>
          <w:lang w:val="ro-MD"/>
        </w:rPr>
        <w:t xml:space="preserve">umărul total de unități aprobat la 08.12.2022 </w:t>
      </w:r>
      <w:r w:rsidR="00954D17">
        <w:rPr>
          <w:rFonts w:ascii="Times New Roman" w:hAnsi="Times New Roman"/>
          <w:color w:val="000000"/>
          <w:sz w:val="24"/>
          <w:szCs w:val="24"/>
          <w:lang w:val="ro-MD"/>
        </w:rPr>
        <w:t>include</w:t>
      </w:r>
      <w:r w:rsidRPr="00482985">
        <w:rPr>
          <w:rFonts w:ascii="Times New Roman" w:hAnsi="Times New Roman"/>
          <w:color w:val="000000"/>
          <w:sz w:val="24"/>
          <w:szCs w:val="24"/>
          <w:lang w:val="ro-MD"/>
        </w:rPr>
        <w:t xml:space="preserve"> 23</w:t>
      </w:r>
      <w:r w:rsidR="00954D17">
        <w:rPr>
          <w:rFonts w:ascii="Times New Roman" w:hAnsi="Times New Roman"/>
          <w:color w:val="000000"/>
          <w:sz w:val="24"/>
          <w:szCs w:val="24"/>
          <w:lang w:val="ro-MD"/>
        </w:rPr>
        <w:t xml:space="preserve"> de unități cu</w:t>
      </w:r>
      <w:r w:rsidRPr="00482985">
        <w:rPr>
          <w:rFonts w:ascii="Times New Roman" w:hAnsi="Times New Roman"/>
          <w:color w:val="000000"/>
          <w:sz w:val="24"/>
          <w:szCs w:val="24"/>
          <w:lang w:val="ro-MD"/>
        </w:rPr>
        <w:t xml:space="preserve"> </w:t>
      </w:r>
      <w:r w:rsidRPr="00482985">
        <w:rPr>
          <w:rFonts w:ascii="Times New Roman" w:hAnsi="Times New Roman"/>
          <w:sz w:val="24"/>
          <w:lang w:val="ro-MD"/>
        </w:rPr>
        <w:t>funcții de conducere (26,8%) și 63</w:t>
      </w:r>
      <w:r w:rsidR="0082605E">
        <w:rPr>
          <w:rFonts w:ascii="Times New Roman" w:hAnsi="Times New Roman"/>
          <w:sz w:val="24"/>
          <w:lang w:val="ro-MD"/>
        </w:rPr>
        <w:t xml:space="preserve"> de unități</w:t>
      </w:r>
      <w:r w:rsidRPr="00482985">
        <w:rPr>
          <w:rFonts w:ascii="Times New Roman" w:hAnsi="Times New Roman"/>
          <w:sz w:val="24"/>
          <w:lang w:val="ro-MD"/>
        </w:rPr>
        <w:t xml:space="preserve"> </w:t>
      </w:r>
      <w:r w:rsidR="00954D17">
        <w:rPr>
          <w:rFonts w:ascii="Times New Roman" w:hAnsi="Times New Roman"/>
          <w:sz w:val="24"/>
          <w:lang w:val="ro-MD"/>
        </w:rPr>
        <w:t xml:space="preserve">– cu </w:t>
      </w:r>
      <w:r w:rsidRPr="00482985">
        <w:rPr>
          <w:rFonts w:ascii="Times New Roman" w:hAnsi="Times New Roman"/>
          <w:sz w:val="24"/>
          <w:lang w:val="ro-MD"/>
        </w:rPr>
        <w:t xml:space="preserve"> funcții de execuție</w:t>
      </w:r>
      <w:r w:rsidRPr="00482985">
        <w:rPr>
          <w:rFonts w:ascii="Times New Roman" w:hAnsi="Times New Roman"/>
          <w:color w:val="000000"/>
          <w:sz w:val="24"/>
          <w:szCs w:val="24"/>
          <w:lang w:val="ro-MD"/>
        </w:rPr>
        <w:t xml:space="preserve"> (73,2%)</w:t>
      </w:r>
      <w:r w:rsidR="006659FD" w:rsidRPr="00482985">
        <w:rPr>
          <w:rFonts w:ascii="Times New Roman" w:hAnsi="Times New Roman"/>
          <w:color w:val="000000"/>
          <w:sz w:val="24"/>
          <w:szCs w:val="24"/>
          <w:lang w:val="ro-MD"/>
        </w:rPr>
        <w:t xml:space="preserve">, </w:t>
      </w:r>
      <w:r w:rsidR="0082605E" w:rsidRPr="00482985">
        <w:rPr>
          <w:rFonts w:ascii="Times New Roman" w:hAnsi="Times New Roman"/>
          <w:color w:val="000000"/>
          <w:sz w:val="24"/>
          <w:szCs w:val="24"/>
          <w:lang w:val="ro-MD"/>
        </w:rPr>
        <w:t xml:space="preserve">la o funcție de conducere </w:t>
      </w:r>
      <w:r w:rsidR="006659FD" w:rsidRPr="00482985">
        <w:rPr>
          <w:rFonts w:ascii="Times New Roman" w:hAnsi="Times New Roman"/>
          <w:color w:val="000000"/>
          <w:sz w:val="24"/>
          <w:szCs w:val="24"/>
          <w:lang w:val="ro-MD"/>
        </w:rPr>
        <w:t>revenind câte 3 angajați cu funcții de execuție</w:t>
      </w:r>
      <w:r w:rsidRPr="00482985">
        <w:rPr>
          <w:rFonts w:ascii="Times New Roman" w:hAnsi="Times New Roman"/>
          <w:color w:val="000000"/>
          <w:sz w:val="24"/>
          <w:szCs w:val="24"/>
          <w:lang w:val="ro-MD"/>
        </w:rPr>
        <w:t xml:space="preserve">. </w:t>
      </w:r>
      <w:r w:rsidRPr="00482985">
        <w:rPr>
          <w:rFonts w:ascii="Times New Roman" w:hAnsi="Times New Roman"/>
          <w:sz w:val="24"/>
          <w:lang w:val="ro-MD"/>
        </w:rPr>
        <w:t xml:space="preserve">Directorul general este asistat de 2 directori și </w:t>
      </w:r>
      <w:r w:rsidR="0082605E">
        <w:rPr>
          <w:rFonts w:ascii="Times New Roman" w:hAnsi="Times New Roman"/>
          <w:sz w:val="24"/>
          <w:lang w:val="ro-MD"/>
        </w:rPr>
        <w:t>1</w:t>
      </w:r>
      <w:r w:rsidRPr="00482985">
        <w:rPr>
          <w:rFonts w:ascii="Times New Roman" w:hAnsi="Times New Roman"/>
          <w:sz w:val="24"/>
          <w:lang w:val="ro-MD"/>
        </w:rPr>
        <w:t xml:space="preserve"> șef de departament</w:t>
      </w:r>
      <w:r w:rsidR="0082605E">
        <w:rPr>
          <w:rFonts w:ascii="Times New Roman" w:hAnsi="Times New Roman"/>
          <w:sz w:val="24"/>
          <w:lang w:val="ro-MD"/>
        </w:rPr>
        <w:t>,</w:t>
      </w:r>
      <w:r w:rsidRPr="00482985">
        <w:rPr>
          <w:rFonts w:ascii="Times New Roman" w:hAnsi="Times New Roman"/>
          <w:sz w:val="24"/>
          <w:lang w:val="ro-MD"/>
        </w:rPr>
        <w:t xml:space="preserve"> divizați pe domenii de activitate</w:t>
      </w:r>
      <w:r w:rsidR="006659FD" w:rsidRPr="00482985">
        <w:rPr>
          <w:rFonts w:ascii="Times New Roman" w:hAnsi="Times New Roman"/>
          <w:sz w:val="24"/>
          <w:lang w:val="ro-MD"/>
        </w:rPr>
        <w:t xml:space="preserve"> </w:t>
      </w:r>
      <w:r w:rsidR="006659FD" w:rsidRPr="00072937">
        <w:rPr>
          <w:rFonts w:ascii="Times New Roman" w:hAnsi="Times New Roman"/>
          <w:i/>
          <w:sz w:val="24"/>
          <w:lang w:val="ro-MD"/>
        </w:rPr>
        <w:t>(</w:t>
      </w:r>
      <w:r w:rsidRPr="00072937">
        <w:rPr>
          <w:rFonts w:ascii="Times New Roman" w:eastAsia="Times New Roman" w:hAnsi="Times New Roman"/>
          <w:bCs/>
          <w:i/>
          <w:color w:val="000000"/>
          <w:sz w:val="24"/>
          <w:szCs w:val="24"/>
          <w:lang w:val="ro-MD"/>
        </w:rPr>
        <w:t>Informația privind statele de personal ale S</w:t>
      </w:r>
      <w:r w:rsidR="007E2CD7" w:rsidRPr="00072937">
        <w:rPr>
          <w:rFonts w:ascii="Times New Roman" w:eastAsia="Times New Roman" w:hAnsi="Times New Roman"/>
          <w:bCs/>
          <w:i/>
          <w:color w:val="000000"/>
          <w:sz w:val="24"/>
          <w:szCs w:val="24"/>
          <w:lang w:val="ro-MD"/>
        </w:rPr>
        <w:t>.</w:t>
      </w:r>
      <w:r w:rsidRPr="00072937">
        <w:rPr>
          <w:rFonts w:ascii="Times New Roman" w:eastAsia="Times New Roman" w:hAnsi="Times New Roman"/>
          <w:bCs/>
          <w:i/>
          <w:color w:val="000000"/>
          <w:sz w:val="24"/>
          <w:szCs w:val="24"/>
          <w:lang w:val="ro-MD"/>
        </w:rPr>
        <w:t>A</w:t>
      </w:r>
      <w:r w:rsidR="007E2CD7" w:rsidRPr="00072937">
        <w:rPr>
          <w:rFonts w:ascii="Times New Roman" w:eastAsia="Times New Roman" w:hAnsi="Times New Roman"/>
          <w:bCs/>
          <w:i/>
          <w:color w:val="000000"/>
          <w:sz w:val="24"/>
          <w:szCs w:val="24"/>
          <w:lang w:val="ro-MD"/>
        </w:rPr>
        <w:t>.</w:t>
      </w:r>
      <w:r w:rsidRPr="00072937">
        <w:rPr>
          <w:rFonts w:ascii="Times New Roman" w:eastAsia="Times New Roman" w:hAnsi="Times New Roman"/>
          <w:bCs/>
          <w:i/>
          <w:color w:val="000000"/>
          <w:sz w:val="24"/>
          <w:szCs w:val="24"/>
          <w:lang w:val="ro-MD"/>
        </w:rPr>
        <w:t xml:space="preserve"> „FEE-Nord” </w:t>
      </w:r>
      <w:r w:rsidR="0082605E">
        <w:rPr>
          <w:rFonts w:ascii="Times New Roman" w:eastAsia="Times New Roman" w:hAnsi="Times New Roman"/>
          <w:bCs/>
          <w:i/>
          <w:color w:val="000000"/>
          <w:sz w:val="24"/>
          <w:szCs w:val="24"/>
          <w:lang w:val="ro-MD"/>
        </w:rPr>
        <w:t xml:space="preserve">este </w:t>
      </w:r>
      <w:r w:rsidRPr="00072937">
        <w:rPr>
          <w:rFonts w:ascii="Times New Roman" w:eastAsia="Times New Roman" w:hAnsi="Times New Roman"/>
          <w:bCs/>
          <w:i/>
          <w:color w:val="000000"/>
          <w:sz w:val="24"/>
          <w:szCs w:val="24"/>
          <w:lang w:val="ro-MD"/>
        </w:rPr>
        <w:t xml:space="preserve"> prez</w:t>
      </w:r>
      <w:r w:rsidR="0082605E">
        <w:rPr>
          <w:rFonts w:ascii="Times New Roman" w:eastAsia="Times New Roman" w:hAnsi="Times New Roman"/>
          <w:bCs/>
          <w:i/>
          <w:color w:val="000000"/>
          <w:sz w:val="24"/>
          <w:szCs w:val="24"/>
          <w:lang w:val="ro-MD"/>
        </w:rPr>
        <w:t>enta</w:t>
      </w:r>
      <w:r w:rsidRPr="00072937">
        <w:rPr>
          <w:rFonts w:ascii="Times New Roman" w:eastAsia="Times New Roman" w:hAnsi="Times New Roman"/>
          <w:bCs/>
          <w:i/>
          <w:color w:val="000000"/>
          <w:sz w:val="24"/>
          <w:szCs w:val="24"/>
          <w:lang w:val="ro-MD"/>
        </w:rPr>
        <w:t>tă în Anexa nr.6 la Raport</w:t>
      </w:r>
      <w:r w:rsidR="0082605E">
        <w:rPr>
          <w:rFonts w:ascii="Times New Roman" w:eastAsia="Times New Roman" w:hAnsi="Times New Roman"/>
          <w:bCs/>
          <w:i/>
          <w:color w:val="000000"/>
          <w:sz w:val="24"/>
          <w:szCs w:val="24"/>
          <w:lang w:val="ro-MD"/>
        </w:rPr>
        <w:t>ul</w:t>
      </w:r>
      <w:r w:rsidRPr="00072937">
        <w:rPr>
          <w:rFonts w:ascii="Times New Roman" w:eastAsia="Times New Roman" w:hAnsi="Times New Roman"/>
          <w:bCs/>
          <w:i/>
          <w:color w:val="000000"/>
          <w:sz w:val="24"/>
          <w:szCs w:val="24"/>
          <w:lang w:val="ro-MD"/>
        </w:rPr>
        <w:t xml:space="preserve"> de audit</w:t>
      </w:r>
      <w:r w:rsidR="006659FD" w:rsidRPr="00072937">
        <w:rPr>
          <w:rFonts w:ascii="Times New Roman" w:eastAsia="Times New Roman" w:hAnsi="Times New Roman"/>
          <w:bCs/>
          <w:i/>
          <w:color w:val="000000"/>
          <w:sz w:val="24"/>
          <w:szCs w:val="24"/>
          <w:lang w:val="ro-MD"/>
        </w:rPr>
        <w:t>)</w:t>
      </w:r>
      <w:r w:rsidRPr="00072937">
        <w:rPr>
          <w:rFonts w:ascii="Times New Roman" w:eastAsia="Times New Roman" w:hAnsi="Times New Roman"/>
          <w:bCs/>
          <w:i/>
          <w:color w:val="000000"/>
          <w:sz w:val="24"/>
          <w:szCs w:val="24"/>
          <w:lang w:val="ro-MD"/>
        </w:rPr>
        <w:t>.</w:t>
      </w:r>
    </w:p>
    <w:p w14:paraId="4BA49955" w14:textId="354DE72F" w:rsidR="00101CD8" w:rsidRPr="00482985" w:rsidRDefault="00101CD8" w:rsidP="00365D56">
      <w:pPr>
        <w:spacing w:after="0" w:line="276" w:lineRule="auto"/>
        <w:ind w:firstLine="709"/>
        <w:jc w:val="both"/>
        <w:rPr>
          <w:rFonts w:ascii="Times New Roman" w:hAnsi="Times New Roman"/>
          <w:bCs/>
          <w:i/>
          <w:iCs/>
          <w:sz w:val="24"/>
          <w:szCs w:val="24"/>
          <w:lang w:val="ro-MD"/>
        </w:rPr>
      </w:pPr>
      <w:r w:rsidRPr="00482985">
        <w:rPr>
          <w:rFonts w:ascii="Times New Roman" w:eastAsia="Times New Roman" w:hAnsi="Times New Roman"/>
          <w:bCs/>
          <w:i/>
          <w:iCs/>
          <w:sz w:val="24"/>
          <w:szCs w:val="24"/>
          <w:lang w:val="ro-MD"/>
        </w:rPr>
        <w:t>Acțiunile întreprinse de S</w:t>
      </w:r>
      <w:r w:rsidR="007E2CD7" w:rsidRPr="00482985">
        <w:rPr>
          <w:rFonts w:ascii="Times New Roman" w:eastAsia="Times New Roman" w:hAnsi="Times New Roman"/>
          <w:bCs/>
          <w:i/>
          <w:iCs/>
          <w:sz w:val="24"/>
          <w:szCs w:val="24"/>
          <w:lang w:val="ro-MD"/>
        </w:rPr>
        <w:t>.</w:t>
      </w:r>
      <w:r w:rsidRPr="00482985">
        <w:rPr>
          <w:rFonts w:ascii="Times New Roman" w:eastAsia="Times New Roman" w:hAnsi="Times New Roman"/>
          <w:bCs/>
          <w:i/>
          <w:iCs/>
          <w:sz w:val="24"/>
          <w:szCs w:val="24"/>
          <w:lang w:val="ro-MD"/>
        </w:rPr>
        <w:t>A</w:t>
      </w:r>
      <w:r w:rsidR="007E2CD7" w:rsidRPr="00482985">
        <w:rPr>
          <w:rFonts w:ascii="Times New Roman" w:eastAsia="Times New Roman" w:hAnsi="Times New Roman"/>
          <w:bCs/>
          <w:i/>
          <w:iCs/>
          <w:sz w:val="24"/>
          <w:szCs w:val="24"/>
          <w:lang w:val="ro-MD"/>
        </w:rPr>
        <w:t>.</w:t>
      </w:r>
      <w:r w:rsidRPr="00482985">
        <w:rPr>
          <w:rFonts w:ascii="Times New Roman" w:eastAsia="Times New Roman" w:hAnsi="Times New Roman"/>
          <w:bCs/>
          <w:i/>
          <w:iCs/>
          <w:sz w:val="24"/>
          <w:szCs w:val="24"/>
          <w:lang w:val="ro-MD"/>
        </w:rPr>
        <w:t xml:space="preserve"> </w:t>
      </w:r>
      <w:r w:rsidR="007E2CD7" w:rsidRPr="00482985">
        <w:rPr>
          <w:rFonts w:ascii="Times New Roman" w:eastAsia="Times New Roman" w:hAnsi="Times New Roman"/>
          <w:bCs/>
          <w:i/>
          <w:iCs/>
          <w:sz w:val="24"/>
          <w:szCs w:val="24"/>
          <w:lang w:val="ro-MD"/>
        </w:rPr>
        <w:t>„</w:t>
      </w:r>
      <w:r w:rsidRPr="00482985">
        <w:rPr>
          <w:rFonts w:ascii="Times New Roman" w:eastAsia="Times New Roman" w:hAnsi="Times New Roman"/>
          <w:bCs/>
          <w:i/>
          <w:iCs/>
          <w:sz w:val="24"/>
          <w:szCs w:val="24"/>
          <w:lang w:val="ro-MD"/>
        </w:rPr>
        <w:t>FEE-Nord</w:t>
      </w:r>
      <w:r w:rsidR="007E2CD7" w:rsidRPr="00482985">
        <w:rPr>
          <w:rFonts w:ascii="Times New Roman" w:eastAsia="Times New Roman" w:hAnsi="Times New Roman"/>
          <w:bCs/>
          <w:i/>
          <w:iCs/>
          <w:sz w:val="24"/>
          <w:szCs w:val="24"/>
          <w:lang w:val="ro-MD"/>
        </w:rPr>
        <w:t>”</w:t>
      </w:r>
      <w:r w:rsidRPr="00482985">
        <w:rPr>
          <w:rFonts w:ascii="Times New Roman" w:eastAsia="Times New Roman" w:hAnsi="Times New Roman"/>
          <w:bCs/>
          <w:i/>
          <w:iCs/>
          <w:sz w:val="24"/>
          <w:szCs w:val="24"/>
          <w:lang w:val="ro-MD"/>
        </w:rPr>
        <w:t xml:space="preserve"> în scopul demiterii unei persoane cu funcții de răspundere,</w:t>
      </w:r>
      <w:r w:rsidR="00365D56" w:rsidRPr="00482985">
        <w:rPr>
          <w:rFonts w:ascii="Times New Roman" w:hAnsi="Times New Roman"/>
          <w:bCs/>
          <w:i/>
          <w:iCs/>
          <w:sz w:val="24"/>
          <w:szCs w:val="24"/>
          <w:lang w:val="ro-MD"/>
        </w:rPr>
        <w:t xml:space="preserve"> </w:t>
      </w:r>
      <w:r w:rsidR="00365D56" w:rsidRPr="00482985">
        <w:rPr>
          <w:rFonts w:ascii="Times New Roman" w:eastAsia="Times New Roman" w:hAnsi="Times New Roman"/>
          <w:bCs/>
          <w:i/>
          <w:iCs/>
          <w:sz w:val="24"/>
          <w:szCs w:val="24"/>
          <w:lang w:val="ro-MD"/>
        </w:rPr>
        <w:t>restabilită ulterior de instan</w:t>
      </w:r>
      <w:r w:rsidR="0082605E">
        <w:rPr>
          <w:rFonts w:ascii="Times New Roman" w:eastAsia="Times New Roman" w:hAnsi="Times New Roman"/>
          <w:bCs/>
          <w:i/>
          <w:iCs/>
          <w:sz w:val="24"/>
          <w:szCs w:val="24"/>
          <w:lang w:val="ro-MD"/>
        </w:rPr>
        <w:t>ța</w:t>
      </w:r>
      <w:r w:rsidR="00365D56" w:rsidRPr="00482985">
        <w:rPr>
          <w:rFonts w:ascii="Times New Roman" w:eastAsia="Times New Roman" w:hAnsi="Times New Roman"/>
          <w:bCs/>
          <w:i/>
          <w:iCs/>
          <w:sz w:val="24"/>
          <w:szCs w:val="24"/>
          <w:lang w:val="ro-MD"/>
        </w:rPr>
        <w:t xml:space="preserve"> de judecată,</w:t>
      </w:r>
      <w:r w:rsidRPr="00482985">
        <w:rPr>
          <w:rFonts w:ascii="Times New Roman" w:eastAsia="Times New Roman" w:hAnsi="Times New Roman"/>
          <w:bCs/>
          <w:i/>
          <w:iCs/>
          <w:sz w:val="24"/>
          <w:szCs w:val="24"/>
          <w:lang w:val="ro-MD"/>
        </w:rPr>
        <w:t xml:space="preserve"> a</w:t>
      </w:r>
      <w:r w:rsidR="0082605E">
        <w:rPr>
          <w:rFonts w:ascii="Times New Roman" w:eastAsia="Times New Roman" w:hAnsi="Times New Roman"/>
          <w:bCs/>
          <w:i/>
          <w:iCs/>
          <w:sz w:val="24"/>
          <w:szCs w:val="24"/>
          <w:lang w:val="ro-MD"/>
        </w:rPr>
        <w:t>u</w:t>
      </w:r>
      <w:r w:rsidRPr="00482985">
        <w:rPr>
          <w:rFonts w:ascii="Times New Roman" w:eastAsia="Times New Roman" w:hAnsi="Times New Roman"/>
          <w:bCs/>
          <w:i/>
          <w:iCs/>
          <w:sz w:val="24"/>
          <w:szCs w:val="24"/>
          <w:lang w:val="ro-MD"/>
        </w:rPr>
        <w:t xml:space="preserve"> dus la suportarea cheltuielilor suplimentare în urma demiterii în sumă de </w:t>
      </w:r>
      <w:r w:rsidR="00FC7913" w:rsidRPr="00482985">
        <w:rPr>
          <w:rFonts w:ascii="Times New Roman" w:eastAsia="Times New Roman" w:hAnsi="Times New Roman"/>
          <w:b/>
          <w:i/>
          <w:iCs/>
          <w:sz w:val="24"/>
          <w:szCs w:val="24"/>
          <w:lang w:val="ro-MD"/>
        </w:rPr>
        <w:t xml:space="preserve">1,35 </w:t>
      </w:r>
      <w:r w:rsidRPr="00482985">
        <w:rPr>
          <w:rFonts w:ascii="Times New Roman" w:eastAsia="Times New Roman" w:hAnsi="Times New Roman"/>
          <w:b/>
          <w:i/>
          <w:iCs/>
          <w:sz w:val="24"/>
          <w:szCs w:val="24"/>
          <w:lang w:val="ro-MD"/>
        </w:rPr>
        <w:t>mi</w:t>
      </w:r>
      <w:r w:rsidR="00FC7913" w:rsidRPr="00482985">
        <w:rPr>
          <w:rFonts w:ascii="Times New Roman" w:eastAsia="Times New Roman" w:hAnsi="Times New Roman"/>
          <w:b/>
          <w:i/>
          <w:iCs/>
          <w:sz w:val="24"/>
          <w:szCs w:val="24"/>
          <w:lang w:val="ro-MD"/>
        </w:rPr>
        <w:t>l.</w:t>
      </w:r>
      <w:r w:rsidRPr="00482985">
        <w:rPr>
          <w:rFonts w:ascii="Times New Roman" w:eastAsia="Times New Roman" w:hAnsi="Times New Roman"/>
          <w:b/>
          <w:i/>
          <w:iCs/>
          <w:sz w:val="24"/>
          <w:szCs w:val="24"/>
          <w:lang w:val="ro-MD"/>
        </w:rPr>
        <w:t xml:space="preserve"> lei</w:t>
      </w:r>
      <w:r w:rsidRPr="00482985">
        <w:rPr>
          <w:rFonts w:ascii="Times New Roman" w:eastAsia="Times New Roman" w:hAnsi="Times New Roman"/>
          <w:bCs/>
          <w:i/>
          <w:iCs/>
          <w:sz w:val="24"/>
          <w:szCs w:val="24"/>
          <w:lang w:val="ro-MD"/>
        </w:rPr>
        <w:t>.</w:t>
      </w:r>
    </w:p>
    <w:p w14:paraId="3120EBB5" w14:textId="17D54546" w:rsidR="00101CD8" w:rsidRPr="00482985" w:rsidRDefault="006270EB" w:rsidP="00D422E8">
      <w:pPr>
        <w:spacing w:after="0" w:line="276" w:lineRule="auto"/>
        <w:ind w:firstLine="709"/>
        <w:jc w:val="both"/>
        <w:rPr>
          <w:rFonts w:ascii="Times New Roman" w:eastAsia="Times New Roman" w:hAnsi="Times New Roman"/>
          <w:bCs/>
          <w:sz w:val="24"/>
          <w:szCs w:val="24"/>
          <w:lang w:val="ro-MD"/>
        </w:rPr>
      </w:pPr>
      <w:r w:rsidRPr="00482985">
        <w:rPr>
          <w:rFonts w:ascii="Times New Roman" w:hAnsi="Times New Roman"/>
          <w:sz w:val="24"/>
          <w:szCs w:val="24"/>
          <w:lang w:val="ro-MD"/>
        </w:rPr>
        <w:tab/>
      </w:r>
      <w:r w:rsidR="00101CD8" w:rsidRPr="00482985">
        <w:rPr>
          <w:rFonts w:ascii="Times New Roman" w:eastAsia="Times New Roman" w:hAnsi="Times New Roman"/>
          <w:bCs/>
          <w:sz w:val="24"/>
          <w:szCs w:val="24"/>
          <w:lang w:val="ro-MD"/>
        </w:rPr>
        <w:t xml:space="preserve">Auditul denotă că </w:t>
      </w:r>
      <w:r w:rsidR="00D66942" w:rsidRPr="00482985">
        <w:rPr>
          <w:rFonts w:ascii="Times New Roman" w:eastAsia="Times New Roman" w:hAnsi="Times New Roman"/>
          <w:bCs/>
          <w:sz w:val="24"/>
          <w:szCs w:val="24"/>
          <w:lang w:val="ro-MD"/>
        </w:rPr>
        <w:t xml:space="preserve">în anul 2020 </w:t>
      </w:r>
      <w:r w:rsidR="00101CD8" w:rsidRPr="00482985">
        <w:rPr>
          <w:rFonts w:ascii="Times New Roman" w:eastAsia="Times New Roman" w:hAnsi="Times New Roman"/>
          <w:bCs/>
          <w:sz w:val="24"/>
          <w:szCs w:val="24"/>
          <w:lang w:val="ro-MD"/>
        </w:rPr>
        <w:t>S</w:t>
      </w:r>
      <w:r w:rsidR="007E2CD7" w:rsidRPr="00482985">
        <w:rPr>
          <w:rFonts w:ascii="Times New Roman" w:eastAsia="Times New Roman" w:hAnsi="Times New Roman"/>
          <w:bCs/>
          <w:sz w:val="24"/>
          <w:szCs w:val="24"/>
          <w:lang w:val="ro-MD"/>
        </w:rPr>
        <w:t>.</w:t>
      </w:r>
      <w:r w:rsidR="00101CD8" w:rsidRPr="00482985">
        <w:rPr>
          <w:rFonts w:ascii="Times New Roman" w:eastAsia="Times New Roman" w:hAnsi="Times New Roman"/>
          <w:bCs/>
          <w:sz w:val="24"/>
          <w:szCs w:val="24"/>
          <w:lang w:val="ro-MD"/>
        </w:rPr>
        <w:t>A</w:t>
      </w:r>
      <w:r w:rsidR="007E2CD7" w:rsidRPr="00482985">
        <w:rPr>
          <w:rFonts w:ascii="Times New Roman" w:eastAsia="Times New Roman" w:hAnsi="Times New Roman"/>
          <w:bCs/>
          <w:sz w:val="24"/>
          <w:szCs w:val="24"/>
          <w:lang w:val="ro-MD"/>
        </w:rPr>
        <w:t>.</w:t>
      </w:r>
      <w:r w:rsidR="00101CD8" w:rsidRPr="00482985">
        <w:rPr>
          <w:rFonts w:ascii="Times New Roman" w:eastAsia="Times New Roman" w:hAnsi="Times New Roman"/>
          <w:bCs/>
          <w:sz w:val="24"/>
          <w:szCs w:val="24"/>
          <w:lang w:val="ro-MD"/>
        </w:rPr>
        <w:t xml:space="preserve"> „FEE-Nord” n</w:t>
      </w:r>
      <w:r w:rsidR="00D66942" w:rsidRPr="00482985">
        <w:rPr>
          <w:rFonts w:ascii="Times New Roman" w:eastAsia="Times New Roman" w:hAnsi="Times New Roman"/>
          <w:bCs/>
          <w:sz w:val="24"/>
          <w:szCs w:val="24"/>
          <w:lang w:val="ro-MD"/>
        </w:rPr>
        <w:t xml:space="preserve">u a </w:t>
      </w:r>
      <w:r w:rsidR="00101CD8" w:rsidRPr="00482985">
        <w:rPr>
          <w:rFonts w:ascii="Times New Roman" w:eastAsia="Times New Roman" w:hAnsi="Times New Roman"/>
          <w:bCs/>
          <w:sz w:val="24"/>
          <w:szCs w:val="24"/>
          <w:lang w:val="ro-MD"/>
        </w:rPr>
        <w:t>respect</w:t>
      </w:r>
      <w:r w:rsidR="00D66942" w:rsidRPr="00482985">
        <w:rPr>
          <w:rFonts w:ascii="Times New Roman" w:eastAsia="Times New Roman" w:hAnsi="Times New Roman"/>
          <w:bCs/>
          <w:sz w:val="24"/>
          <w:szCs w:val="24"/>
          <w:lang w:val="ro-MD"/>
        </w:rPr>
        <w:t xml:space="preserve">at </w:t>
      </w:r>
      <w:r w:rsidR="00101CD8" w:rsidRPr="00482985">
        <w:rPr>
          <w:rFonts w:ascii="Times New Roman" w:eastAsia="Times New Roman" w:hAnsi="Times New Roman"/>
          <w:bCs/>
          <w:sz w:val="24"/>
          <w:szCs w:val="24"/>
          <w:lang w:val="ro-MD"/>
        </w:rPr>
        <w:t>prevederi</w:t>
      </w:r>
      <w:r w:rsidR="00D66942" w:rsidRPr="00482985">
        <w:rPr>
          <w:rFonts w:ascii="Times New Roman" w:eastAsia="Times New Roman" w:hAnsi="Times New Roman"/>
          <w:bCs/>
          <w:sz w:val="24"/>
          <w:szCs w:val="24"/>
          <w:lang w:val="ro-MD"/>
        </w:rPr>
        <w:t>le art. 85 din Codul muncii și</w:t>
      </w:r>
      <w:r w:rsidR="00101CD8" w:rsidRPr="00482985">
        <w:rPr>
          <w:rFonts w:ascii="Times New Roman" w:eastAsia="Times New Roman" w:hAnsi="Times New Roman"/>
          <w:bCs/>
          <w:sz w:val="24"/>
          <w:szCs w:val="24"/>
          <w:lang w:val="ro-MD"/>
        </w:rPr>
        <w:t xml:space="preserve"> a demis ne</w:t>
      </w:r>
      <w:r w:rsidR="00D422E8" w:rsidRPr="00482985">
        <w:rPr>
          <w:rFonts w:ascii="Times New Roman" w:eastAsia="Times New Roman" w:hAnsi="Times New Roman"/>
          <w:bCs/>
          <w:sz w:val="24"/>
          <w:szCs w:val="24"/>
          <w:lang w:val="ro-MD"/>
        </w:rPr>
        <w:t>argumentat</w:t>
      </w:r>
      <w:r w:rsidR="00101CD8" w:rsidRPr="00482985">
        <w:rPr>
          <w:rFonts w:ascii="Times New Roman" w:eastAsia="Times New Roman" w:hAnsi="Times New Roman"/>
          <w:bCs/>
          <w:sz w:val="24"/>
          <w:szCs w:val="24"/>
          <w:lang w:val="ro-MD"/>
        </w:rPr>
        <w:t xml:space="preserve"> un angajat cu funcție de răspundere</w:t>
      </w:r>
      <w:r w:rsidR="00D66942" w:rsidRPr="00482985">
        <w:rPr>
          <w:rFonts w:ascii="Times New Roman" w:eastAsia="Times New Roman" w:hAnsi="Times New Roman"/>
          <w:bCs/>
          <w:sz w:val="24"/>
          <w:szCs w:val="24"/>
          <w:lang w:val="ro-MD"/>
        </w:rPr>
        <w:t>,</w:t>
      </w:r>
      <w:r w:rsidR="00101CD8" w:rsidRPr="00482985">
        <w:rPr>
          <w:rFonts w:ascii="Times New Roman" w:eastAsia="Times New Roman" w:hAnsi="Times New Roman"/>
          <w:bCs/>
          <w:sz w:val="24"/>
          <w:szCs w:val="24"/>
          <w:lang w:val="ro-MD"/>
        </w:rPr>
        <w:t xml:space="preserve"> ceea ce a atras după sine litigii de judecată și</w:t>
      </w:r>
      <w:r w:rsidR="00D66942" w:rsidRPr="00482985">
        <w:rPr>
          <w:rFonts w:ascii="Times New Roman" w:eastAsia="Times New Roman" w:hAnsi="Times New Roman"/>
          <w:bCs/>
          <w:sz w:val="24"/>
          <w:szCs w:val="24"/>
          <w:lang w:val="ro-MD"/>
        </w:rPr>
        <w:t xml:space="preserve"> restabilirea ulterioară a acestuia în funcție,</w:t>
      </w:r>
      <w:r w:rsidR="00101CD8" w:rsidRPr="00482985">
        <w:rPr>
          <w:rFonts w:ascii="Times New Roman" w:eastAsia="Times New Roman" w:hAnsi="Times New Roman"/>
          <w:bCs/>
          <w:sz w:val="24"/>
          <w:szCs w:val="24"/>
          <w:lang w:val="ro-MD"/>
        </w:rPr>
        <w:t xml:space="preserve"> cu suportarea </w:t>
      </w:r>
      <w:r w:rsidR="00D66942" w:rsidRPr="00482985">
        <w:rPr>
          <w:rFonts w:ascii="Times New Roman" w:eastAsia="Times New Roman" w:hAnsi="Times New Roman"/>
          <w:bCs/>
          <w:sz w:val="24"/>
          <w:szCs w:val="24"/>
          <w:lang w:val="ro-MD"/>
        </w:rPr>
        <w:t xml:space="preserve">unor </w:t>
      </w:r>
      <w:r w:rsidR="00101CD8" w:rsidRPr="00482985">
        <w:rPr>
          <w:rFonts w:ascii="Times New Roman" w:eastAsia="Times New Roman" w:hAnsi="Times New Roman"/>
          <w:bCs/>
          <w:sz w:val="24"/>
          <w:szCs w:val="24"/>
          <w:lang w:val="ro-MD"/>
        </w:rPr>
        <w:t xml:space="preserve">cheltuieli suplimentare pentru absența forțată de la locul de muncă în mărime de </w:t>
      </w:r>
      <w:r w:rsidR="00101CD8" w:rsidRPr="00482985">
        <w:rPr>
          <w:rFonts w:ascii="Times New Roman" w:eastAsia="Times New Roman" w:hAnsi="Times New Roman"/>
          <w:b/>
          <w:sz w:val="24"/>
          <w:szCs w:val="24"/>
          <w:lang w:val="ro-MD"/>
        </w:rPr>
        <w:t>450,4 mii lei</w:t>
      </w:r>
      <w:r w:rsidR="00101CD8" w:rsidRPr="00482985">
        <w:rPr>
          <w:rFonts w:ascii="Times New Roman" w:eastAsia="Times New Roman" w:hAnsi="Times New Roman"/>
          <w:bCs/>
          <w:sz w:val="24"/>
          <w:szCs w:val="24"/>
          <w:lang w:val="ro-MD"/>
        </w:rPr>
        <w:t xml:space="preserve"> (din care 176,3 mii lei - penalitate</w:t>
      </w:r>
      <w:r w:rsidR="00383AB3">
        <w:rPr>
          <w:rFonts w:ascii="Times New Roman" w:eastAsia="Times New Roman" w:hAnsi="Times New Roman"/>
          <w:bCs/>
          <w:sz w:val="24"/>
          <w:szCs w:val="24"/>
          <w:lang w:val="ro-MD"/>
        </w:rPr>
        <w:t>a</w:t>
      </w:r>
      <w:r w:rsidR="00101CD8" w:rsidRPr="00482985">
        <w:rPr>
          <w:rFonts w:ascii="Times New Roman" w:eastAsia="Times New Roman" w:hAnsi="Times New Roman"/>
          <w:bCs/>
          <w:sz w:val="24"/>
          <w:szCs w:val="24"/>
          <w:lang w:val="ro-MD"/>
        </w:rPr>
        <w:t>)</w:t>
      </w:r>
      <w:r w:rsidR="00101CD8" w:rsidRPr="00482985">
        <w:rPr>
          <w:rFonts w:ascii="Times New Roman" w:eastAsia="Times New Roman" w:hAnsi="Times New Roman"/>
          <w:bCs/>
          <w:sz w:val="24"/>
          <w:szCs w:val="24"/>
          <w:vertAlign w:val="superscript"/>
          <w:lang w:val="ro-MD"/>
        </w:rPr>
        <w:t xml:space="preserve"> </w:t>
      </w:r>
      <w:r w:rsidR="00101CD8" w:rsidRPr="00482985">
        <w:rPr>
          <w:rFonts w:ascii="Times New Roman" w:eastAsia="Times New Roman" w:hAnsi="Times New Roman"/>
          <w:bCs/>
          <w:sz w:val="24"/>
          <w:szCs w:val="24"/>
          <w:vertAlign w:val="superscript"/>
          <w:lang w:val="ro-MD"/>
        </w:rPr>
        <w:footnoteReference w:id="53"/>
      </w:r>
      <w:r w:rsidR="00101CD8" w:rsidRPr="00482985">
        <w:rPr>
          <w:rFonts w:ascii="Times New Roman" w:eastAsia="Times New Roman" w:hAnsi="Times New Roman"/>
          <w:bCs/>
          <w:sz w:val="24"/>
          <w:szCs w:val="24"/>
          <w:lang w:val="ro-MD"/>
        </w:rPr>
        <w:t>.</w:t>
      </w:r>
    </w:p>
    <w:p w14:paraId="10E16CC0" w14:textId="0C1CD08E" w:rsidR="002528A1" w:rsidRPr="00482985" w:rsidRDefault="00641106">
      <w:pPr>
        <w:spacing w:after="0" w:line="276" w:lineRule="auto"/>
        <w:ind w:firstLine="709"/>
        <w:jc w:val="both"/>
        <w:rPr>
          <w:rFonts w:ascii="Times New Roman" w:eastAsia="Times New Roman" w:hAnsi="Times New Roman"/>
          <w:bCs/>
          <w:sz w:val="24"/>
          <w:szCs w:val="24"/>
          <w:lang w:val="ro-MD"/>
        </w:rPr>
      </w:pPr>
      <w:r w:rsidRPr="00482985">
        <w:rPr>
          <w:rFonts w:ascii="Times New Roman" w:hAnsi="Times New Roman"/>
          <w:sz w:val="24"/>
          <w:szCs w:val="24"/>
          <w:lang w:val="ro-MD"/>
        </w:rPr>
        <w:t>Menționă</w:t>
      </w:r>
      <w:r w:rsidR="00CB1EE5" w:rsidRPr="00482985">
        <w:rPr>
          <w:rFonts w:ascii="Times New Roman" w:hAnsi="Times New Roman"/>
          <w:sz w:val="24"/>
          <w:szCs w:val="24"/>
          <w:lang w:val="ro-MD"/>
        </w:rPr>
        <w:t>m</w:t>
      </w:r>
      <w:r w:rsidRPr="00482985">
        <w:rPr>
          <w:rFonts w:ascii="Times New Roman" w:hAnsi="Times New Roman"/>
          <w:sz w:val="24"/>
          <w:szCs w:val="24"/>
          <w:lang w:val="ro-MD"/>
        </w:rPr>
        <w:t xml:space="preserve"> că după restabilirea </w:t>
      </w:r>
      <w:r w:rsidR="00383AB3" w:rsidRPr="00482985">
        <w:rPr>
          <w:rFonts w:ascii="Times New Roman" w:hAnsi="Times New Roman"/>
          <w:sz w:val="24"/>
          <w:szCs w:val="24"/>
          <w:lang w:val="ro-MD"/>
        </w:rPr>
        <w:t xml:space="preserve">în funcție </w:t>
      </w:r>
      <w:r w:rsidR="00383AB3">
        <w:rPr>
          <w:rFonts w:ascii="Times New Roman" w:hAnsi="Times New Roman"/>
          <w:sz w:val="24"/>
          <w:szCs w:val="24"/>
          <w:lang w:val="ro-MD"/>
        </w:rPr>
        <w:t xml:space="preserve">a </w:t>
      </w:r>
      <w:r w:rsidRPr="00482985">
        <w:rPr>
          <w:rFonts w:ascii="Times New Roman" w:hAnsi="Times New Roman"/>
          <w:sz w:val="24"/>
          <w:szCs w:val="24"/>
          <w:lang w:val="ro-MD"/>
        </w:rPr>
        <w:t xml:space="preserve">angajatului </w:t>
      </w:r>
      <w:r w:rsidRPr="00482985">
        <w:rPr>
          <w:rFonts w:ascii="Times New Roman" w:eastAsia="Times New Roman" w:hAnsi="Times New Roman"/>
          <w:bCs/>
          <w:sz w:val="24"/>
          <w:szCs w:val="24"/>
          <w:lang w:val="ro-MD"/>
        </w:rPr>
        <w:t>(27.01.2021)</w:t>
      </w:r>
      <w:r w:rsidR="00A718C1" w:rsidRPr="00482985">
        <w:rPr>
          <w:rFonts w:ascii="Times New Roman" w:eastAsia="Times New Roman" w:hAnsi="Times New Roman"/>
          <w:bCs/>
          <w:sz w:val="24"/>
          <w:szCs w:val="24"/>
          <w:lang w:val="ro-MD"/>
        </w:rPr>
        <w:t>,</w:t>
      </w:r>
      <w:r w:rsidR="00CB1EE5" w:rsidRPr="00482985">
        <w:rPr>
          <w:rFonts w:ascii="Times New Roman" w:eastAsia="Times New Roman" w:hAnsi="Times New Roman"/>
          <w:bCs/>
          <w:sz w:val="24"/>
          <w:szCs w:val="24"/>
          <w:lang w:val="ro-MD"/>
        </w:rPr>
        <w:t xml:space="preserve"> </w:t>
      </w:r>
      <w:r w:rsidR="00383AB3">
        <w:rPr>
          <w:rFonts w:ascii="Times New Roman" w:eastAsia="Times New Roman" w:hAnsi="Times New Roman"/>
          <w:bCs/>
          <w:sz w:val="24"/>
          <w:szCs w:val="24"/>
          <w:lang w:val="ro-MD"/>
        </w:rPr>
        <w:t>la</w:t>
      </w:r>
      <w:r w:rsidR="00CB1EE5" w:rsidRPr="00482985">
        <w:rPr>
          <w:rFonts w:ascii="Times New Roman" w:eastAsia="Times New Roman" w:hAnsi="Times New Roman"/>
          <w:bCs/>
          <w:sz w:val="24"/>
          <w:szCs w:val="24"/>
          <w:lang w:val="ro-MD"/>
        </w:rPr>
        <w:t xml:space="preserve"> 28.01.2021 S</w:t>
      </w:r>
      <w:r w:rsidR="007E2CD7" w:rsidRPr="00482985">
        <w:rPr>
          <w:rFonts w:ascii="Times New Roman" w:eastAsia="Times New Roman" w:hAnsi="Times New Roman"/>
          <w:bCs/>
          <w:sz w:val="24"/>
          <w:szCs w:val="24"/>
          <w:lang w:val="ro-MD"/>
        </w:rPr>
        <w:t>.</w:t>
      </w:r>
      <w:r w:rsidR="00CB1EE5" w:rsidRPr="00482985">
        <w:rPr>
          <w:rFonts w:ascii="Times New Roman" w:eastAsia="Times New Roman" w:hAnsi="Times New Roman"/>
          <w:bCs/>
          <w:sz w:val="24"/>
          <w:szCs w:val="24"/>
          <w:lang w:val="ro-MD"/>
        </w:rPr>
        <w:t>A</w:t>
      </w:r>
      <w:r w:rsidR="007E2CD7" w:rsidRPr="00482985">
        <w:rPr>
          <w:rFonts w:ascii="Times New Roman" w:eastAsia="Times New Roman" w:hAnsi="Times New Roman"/>
          <w:bCs/>
          <w:sz w:val="24"/>
          <w:szCs w:val="24"/>
          <w:lang w:val="ro-MD"/>
        </w:rPr>
        <w:t>.</w:t>
      </w:r>
      <w:r w:rsidR="00CB1EE5" w:rsidRPr="00482985">
        <w:rPr>
          <w:rFonts w:ascii="Times New Roman" w:eastAsia="Times New Roman" w:hAnsi="Times New Roman"/>
          <w:bCs/>
          <w:sz w:val="24"/>
          <w:szCs w:val="24"/>
          <w:lang w:val="ro-MD"/>
        </w:rPr>
        <w:t xml:space="preserve"> „FEE-Nord” a aprobat, prin ordin, noile state de personal </w:t>
      </w:r>
      <w:r w:rsidR="002528A1" w:rsidRPr="00482985">
        <w:rPr>
          <w:rFonts w:ascii="Times New Roman" w:eastAsia="Times New Roman" w:hAnsi="Times New Roman"/>
          <w:bCs/>
          <w:sz w:val="24"/>
          <w:szCs w:val="24"/>
          <w:lang w:val="ro-MD"/>
        </w:rPr>
        <w:t>pentru anul 2021</w:t>
      </w:r>
      <w:r w:rsidR="004648FF" w:rsidRPr="00482985">
        <w:rPr>
          <w:rFonts w:ascii="Times New Roman" w:eastAsia="Times New Roman" w:hAnsi="Times New Roman"/>
          <w:bCs/>
          <w:sz w:val="24"/>
          <w:szCs w:val="24"/>
          <w:lang w:val="ro-MD"/>
        </w:rPr>
        <w:t xml:space="preserve">, fiind pusă </w:t>
      </w:r>
      <w:r w:rsidR="002528A1" w:rsidRPr="00482985">
        <w:rPr>
          <w:rFonts w:ascii="Times New Roman" w:eastAsia="Times New Roman" w:hAnsi="Times New Roman"/>
          <w:bCs/>
          <w:sz w:val="24"/>
          <w:szCs w:val="24"/>
          <w:lang w:val="ro-MD"/>
        </w:rPr>
        <w:t xml:space="preserve">în sarcina specialistului resurse umane să asigure perfectarea documentelor și actelor necesare privind transferul, concedierea și disponibilizarea salariaților conform procedurilor stabilite de legislația în vigoare. </w:t>
      </w:r>
    </w:p>
    <w:p w14:paraId="657CB0B9" w14:textId="4DB5499B" w:rsidR="002528A1" w:rsidRPr="00482985" w:rsidRDefault="002528A1" w:rsidP="00CE0356">
      <w:pPr>
        <w:shd w:val="clear" w:color="auto" w:fill="FFFFFF" w:themeFill="background1"/>
        <w:spacing w:after="0" w:line="276" w:lineRule="auto"/>
        <w:ind w:firstLine="709"/>
        <w:jc w:val="both"/>
        <w:rPr>
          <w:rFonts w:ascii="Times New Roman" w:eastAsia="Times New Roman" w:hAnsi="Times New Roman"/>
          <w:sz w:val="24"/>
          <w:szCs w:val="24"/>
          <w:lang w:val="ro-MD"/>
        </w:rPr>
      </w:pPr>
      <w:r w:rsidRPr="00482985">
        <w:rPr>
          <w:rFonts w:ascii="Times New Roman" w:eastAsia="Times New Roman" w:hAnsi="Times New Roman"/>
          <w:bCs/>
          <w:sz w:val="24"/>
          <w:szCs w:val="24"/>
          <w:lang w:val="ro-MD"/>
        </w:rPr>
        <w:t>În acest sens, la data de 29.01.2021, S</w:t>
      </w:r>
      <w:r w:rsidR="007E2CD7" w:rsidRPr="00482985">
        <w:rPr>
          <w:rFonts w:ascii="Times New Roman" w:eastAsia="Times New Roman" w:hAnsi="Times New Roman"/>
          <w:bCs/>
          <w:sz w:val="24"/>
          <w:szCs w:val="24"/>
          <w:lang w:val="ro-MD"/>
        </w:rPr>
        <w:t>.</w:t>
      </w:r>
      <w:r w:rsidRPr="00482985">
        <w:rPr>
          <w:rFonts w:ascii="Times New Roman" w:eastAsia="Times New Roman" w:hAnsi="Times New Roman"/>
          <w:bCs/>
          <w:sz w:val="24"/>
          <w:szCs w:val="24"/>
          <w:lang w:val="ro-MD"/>
        </w:rPr>
        <w:t>A</w:t>
      </w:r>
      <w:r w:rsidR="007E2CD7" w:rsidRPr="00482985">
        <w:rPr>
          <w:rFonts w:ascii="Times New Roman" w:eastAsia="Times New Roman" w:hAnsi="Times New Roman"/>
          <w:bCs/>
          <w:sz w:val="24"/>
          <w:szCs w:val="24"/>
          <w:lang w:val="ro-MD"/>
        </w:rPr>
        <w:t>.</w:t>
      </w:r>
      <w:r w:rsidRPr="00482985">
        <w:rPr>
          <w:rFonts w:ascii="Times New Roman" w:eastAsia="Times New Roman" w:hAnsi="Times New Roman"/>
          <w:bCs/>
          <w:sz w:val="24"/>
          <w:szCs w:val="24"/>
          <w:lang w:val="ro-MD"/>
        </w:rPr>
        <w:t xml:space="preserve"> „FEE-Nord” a emis ordinul cu privire la preavizarea salariaților care </w:t>
      </w:r>
      <w:r w:rsidR="000756A7">
        <w:rPr>
          <w:rFonts w:ascii="Times New Roman" w:eastAsia="Times New Roman" w:hAnsi="Times New Roman"/>
          <w:bCs/>
          <w:sz w:val="24"/>
          <w:szCs w:val="24"/>
          <w:lang w:val="ro-MD"/>
        </w:rPr>
        <w:t>urmează a</w:t>
      </w:r>
      <w:r w:rsidRPr="00482985">
        <w:rPr>
          <w:rFonts w:ascii="Times New Roman" w:eastAsia="Times New Roman" w:hAnsi="Times New Roman"/>
          <w:bCs/>
          <w:sz w:val="24"/>
          <w:szCs w:val="24"/>
          <w:lang w:val="ro-MD"/>
        </w:rPr>
        <w:t xml:space="preserve"> fi concediați în legătură cu reducerea statelor de personal a</w:t>
      </w:r>
      <w:r w:rsidR="00383AB3">
        <w:rPr>
          <w:rFonts w:ascii="Times New Roman" w:eastAsia="Times New Roman" w:hAnsi="Times New Roman"/>
          <w:bCs/>
          <w:sz w:val="24"/>
          <w:szCs w:val="24"/>
          <w:lang w:val="ro-MD"/>
        </w:rPr>
        <w:t xml:space="preserve">le </w:t>
      </w:r>
      <w:r w:rsidRPr="00482985">
        <w:rPr>
          <w:rFonts w:ascii="Times New Roman" w:eastAsia="Times New Roman" w:hAnsi="Times New Roman"/>
          <w:bCs/>
          <w:sz w:val="24"/>
          <w:szCs w:val="24"/>
          <w:lang w:val="ro-MD"/>
        </w:rPr>
        <w:t xml:space="preserve"> </w:t>
      </w:r>
      <w:r w:rsidR="00383AB3" w:rsidRPr="001A68E7">
        <w:rPr>
          <w:rFonts w:ascii="Times New Roman" w:eastAsia="Times New Roman" w:hAnsi="Times New Roman"/>
          <w:bCs/>
          <w:sz w:val="24"/>
          <w:szCs w:val="24"/>
          <w:lang w:val="ro-MD"/>
        </w:rPr>
        <w:t>ent</w:t>
      </w:r>
      <w:r w:rsidRPr="001A68E7">
        <w:rPr>
          <w:rFonts w:ascii="Times New Roman" w:eastAsia="Times New Roman" w:hAnsi="Times New Roman"/>
          <w:bCs/>
          <w:sz w:val="24"/>
          <w:szCs w:val="24"/>
          <w:lang w:val="ro-MD"/>
        </w:rPr>
        <w:t xml:space="preserve">ității, fiind inclusă și funcția </w:t>
      </w:r>
      <w:r w:rsidR="003044B1" w:rsidRPr="001A68E7">
        <w:rPr>
          <w:rFonts w:ascii="Times New Roman" w:eastAsia="Times New Roman" w:hAnsi="Times New Roman"/>
          <w:bCs/>
          <w:sz w:val="24"/>
          <w:szCs w:val="24"/>
          <w:lang w:val="ro-MD"/>
        </w:rPr>
        <w:t>angajatului</w:t>
      </w:r>
      <w:r w:rsidR="003044B1" w:rsidRPr="00482985">
        <w:rPr>
          <w:rFonts w:ascii="Times New Roman" w:eastAsia="Times New Roman" w:hAnsi="Times New Roman"/>
          <w:bCs/>
          <w:sz w:val="24"/>
          <w:szCs w:val="24"/>
          <w:lang w:val="ro-MD"/>
        </w:rPr>
        <w:t xml:space="preserve"> restabilit </w:t>
      </w:r>
      <w:r w:rsidRPr="00482985">
        <w:rPr>
          <w:rFonts w:ascii="Times New Roman" w:eastAsia="Times New Roman" w:hAnsi="Times New Roman"/>
          <w:bCs/>
          <w:sz w:val="24"/>
          <w:szCs w:val="24"/>
          <w:lang w:val="ro-MD"/>
        </w:rPr>
        <w:t xml:space="preserve">prin </w:t>
      </w:r>
      <w:r w:rsidR="00F95988" w:rsidRPr="00482985">
        <w:rPr>
          <w:rFonts w:ascii="Times New Roman" w:eastAsia="Times New Roman" w:hAnsi="Times New Roman"/>
          <w:bCs/>
          <w:sz w:val="24"/>
          <w:szCs w:val="24"/>
          <w:lang w:val="ro-MD"/>
        </w:rPr>
        <w:t>hotărâre</w:t>
      </w:r>
      <w:r w:rsidR="003044B1" w:rsidRPr="00482985">
        <w:rPr>
          <w:rFonts w:ascii="Times New Roman" w:eastAsia="Times New Roman" w:hAnsi="Times New Roman"/>
          <w:bCs/>
          <w:sz w:val="24"/>
          <w:szCs w:val="24"/>
          <w:lang w:val="ro-MD"/>
        </w:rPr>
        <w:t>a</w:t>
      </w:r>
      <w:r w:rsidRPr="00482985">
        <w:rPr>
          <w:rFonts w:ascii="Times New Roman" w:eastAsia="Times New Roman" w:hAnsi="Times New Roman"/>
          <w:bCs/>
          <w:sz w:val="24"/>
          <w:szCs w:val="24"/>
          <w:lang w:val="ro-MD"/>
        </w:rPr>
        <w:t xml:space="preserve"> judec</w:t>
      </w:r>
      <w:r w:rsidR="003044B1" w:rsidRPr="00482985">
        <w:rPr>
          <w:rFonts w:ascii="Times New Roman" w:eastAsia="Times New Roman" w:hAnsi="Times New Roman"/>
          <w:bCs/>
          <w:sz w:val="24"/>
          <w:szCs w:val="24"/>
          <w:lang w:val="ro-MD"/>
        </w:rPr>
        <w:t>ă</w:t>
      </w:r>
      <w:r w:rsidR="00383AB3">
        <w:rPr>
          <w:rFonts w:ascii="Times New Roman" w:eastAsia="Times New Roman" w:hAnsi="Times New Roman"/>
          <w:bCs/>
          <w:sz w:val="24"/>
          <w:szCs w:val="24"/>
          <w:lang w:val="ro-MD"/>
        </w:rPr>
        <w:t>torească</w:t>
      </w:r>
      <w:r w:rsidR="003044B1" w:rsidRPr="00482985">
        <w:rPr>
          <w:rFonts w:ascii="Times New Roman" w:eastAsia="Times New Roman" w:hAnsi="Times New Roman"/>
          <w:bCs/>
          <w:sz w:val="24"/>
          <w:szCs w:val="24"/>
          <w:lang w:val="ro-MD"/>
        </w:rPr>
        <w:t>.</w:t>
      </w:r>
      <w:r w:rsidRPr="00482985">
        <w:rPr>
          <w:rFonts w:ascii="Times New Roman" w:eastAsia="Times New Roman" w:hAnsi="Times New Roman"/>
          <w:bCs/>
          <w:sz w:val="24"/>
          <w:szCs w:val="24"/>
          <w:lang w:val="ro-MD"/>
        </w:rPr>
        <w:t xml:space="preserve"> </w:t>
      </w:r>
      <w:r w:rsidR="003044B1" w:rsidRPr="00482985">
        <w:rPr>
          <w:rFonts w:ascii="Times New Roman" w:eastAsia="Times New Roman" w:hAnsi="Times New Roman"/>
          <w:bCs/>
          <w:sz w:val="24"/>
          <w:szCs w:val="24"/>
          <w:lang w:val="ro-MD"/>
        </w:rPr>
        <w:t>Astfel, acesta a atacat în instanța de judecată decizia de reducere a funcției</w:t>
      </w:r>
      <w:r w:rsidR="000756A7">
        <w:rPr>
          <w:rFonts w:ascii="Times New Roman" w:eastAsia="Times New Roman" w:hAnsi="Times New Roman"/>
          <w:bCs/>
          <w:sz w:val="24"/>
          <w:szCs w:val="24"/>
          <w:lang w:val="ro-MD"/>
        </w:rPr>
        <w:t>,</w:t>
      </w:r>
      <w:r w:rsidR="003044B1" w:rsidRPr="00482985">
        <w:rPr>
          <w:rFonts w:ascii="Times New Roman" w:eastAsia="Times New Roman" w:hAnsi="Times New Roman"/>
          <w:bCs/>
          <w:sz w:val="24"/>
          <w:szCs w:val="24"/>
          <w:lang w:val="ro-MD"/>
        </w:rPr>
        <w:t xml:space="preserve"> cu</w:t>
      </w:r>
      <w:r w:rsidRPr="00482985">
        <w:rPr>
          <w:rFonts w:ascii="Times New Roman" w:eastAsia="Times New Roman" w:hAnsi="Times New Roman"/>
          <w:bCs/>
          <w:sz w:val="24"/>
          <w:szCs w:val="24"/>
          <w:lang w:val="ro-MD"/>
        </w:rPr>
        <w:t xml:space="preserve"> restabilirea la locul de muncă</w:t>
      </w:r>
      <w:r w:rsidR="003044B1" w:rsidRPr="00482985">
        <w:rPr>
          <w:rFonts w:ascii="Times New Roman" w:eastAsia="Times New Roman" w:hAnsi="Times New Roman"/>
          <w:bCs/>
          <w:sz w:val="24"/>
          <w:szCs w:val="24"/>
          <w:lang w:val="ro-MD"/>
        </w:rPr>
        <w:t xml:space="preserve"> </w:t>
      </w:r>
      <w:r w:rsidRPr="00482985">
        <w:rPr>
          <w:rFonts w:ascii="Times New Roman" w:eastAsia="Times New Roman" w:hAnsi="Times New Roman"/>
          <w:bCs/>
          <w:sz w:val="24"/>
          <w:szCs w:val="24"/>
          <w:lang w:val="ro-MD"/>
        </w:rPr>
        <w:t xml:space="preserve">și plata salariului pentru îngrădirea dreptului la muncă. </w:t>
      </w:r>
      <w:r w:rsidR="003044B1" w:rsidRPr="00482985">
        <w:rPr>
          <w:rFonts w:ascii="Times New Roman" w:eastAsia="Times New Roman" w:hAnsi="Times New Roman"/>
          <w:bCs/>
          <w:sz w:val="24"/>
          <w:szCs w:val="24"/>
          <w:lang w:val="ro-MD"/>
        </w:rPr>
        <w:t xml:space="preserve">Conform </w:t>
      </w:r>
      <w:r w:rsidR="000756A7">
        <w:rPr>
          <w:rFonts w:ascii="Times New Roman" w:eastAsia="Times New Roman" w:hAnsi="Times New Roman"/>
          <w:bCs/>
          <w:sz w:val="24"/>
          <w:szCs w:val="24"/>
          <w:lang w:val="ro-MD"/>
        </w:rPr>
        <w:t>h</w:t>
      </w:r>
      <w:r w:rsidR="003044B1" w:rsidRPr="00482985">
        <w:rPr>
          <w:rFonts w:ascii="Times New Roman" w:eastAsia="Times New Roman" w:hAnsi="Times New Roman"/>
          <w:bCs/>
          <w:sz w:val="24"/>
          <w:szCs w:val="24"/>
          <w:lang w:val="ro-MD"/>
        </w:rPr>
        <w:t xml:space="preserve">otărârilor </w:t>
      </w:r>
      <w:r w:rsidR="00592918" w:rsidRPr="00482985">
        <w:rPr>
          <w:rFonts w:ascii="Times New Roman" w:eastAsia="Times New Roman" w:hAnsi="Times New Roman"/>
          <w:bCs/>
          <w:sz w:val="24"/>
          <w:szCs w:val="24"/>
          <w:lang w:val="ro-MD"/>
        </w:rPr>
        <w:t>organelor de drept</w:t>
      </w:r>
      <w:r w:rsidR="003044B1" w:rsidRPr="00482985">
        <w:rPr>
          <w:rStyle w:val="a5"/>
          <w:rFonts w:ascii="Times New Roman" w:eastAsia="Times New Roman" w:hAnsi="Times New Roman"/>
          <w:bCs/>
          <w:sz w:val="24"/>
          <w:szCs w:val="24"/>
          <w:lang w:val="ro-MD"/>
        </w:rPr>
        <w:footnoteReference w:id="54"/>
      </w:r>
      <w:r w:rsidR="000756A7">
        <w:rPr>
          <w:rFonts w:ascii="Times New Roman" w:eastAsia="Times New Roman" w:hAnsi="Times New Roman"/>
          <w:bCs/>
          <w:sz w:val="24"/>
          <w:szCs w:val="24"/>
          <w:lang w:val="ro-MD"/>
        </w:rPr>
        <w:t>,</w:t>
      </w:r>
      <w:r w:rsidR="003044B1" w:rsidRPr="00482985">
        <w:rPr>
          <w:rFonts w:ascii="Times New Roman" w:eastAsia="Times New Roman" w:hAnsi="Times New Roman"/>
          <w:bCs/>
          <w:sz w:val="24"/>
          <w:szCs w:val="24"/>
          <w:lang w:val="ro-MD"/>
        </w:rPr>
        <w:t xml:space="preserve"> </w:t>
      </w:r>
      <w:r w:rsidR="00592918" w:rsidRPr="00482985">
        <w:rPr>
          <w:rFonts w:ascii="Times New Roman" w:eastAsia="Times New Roman" w:hAnsi="Times New Roman"/>
          <w:bCs/>
          <w:sz w:val="24"/>
          <w:szCs w:val="24"/>
          <w:lang w:val="ro-MD"/>
        </w:rPr>
        <w:t xml:space="preserve">s-a decis anularea </w:t>
      </w:r>
      <w:r w:rsidRPr="00482985">
        <w:rPr>
          <w:rFonts w:ascii="Times New Roman" w:eastAsia="Times New Roman" w:hAnsi="Times New Roman"/>
          <w:bCs/>
          <w:sz w:val="24"/>
          <w:szCs w:val="24"/>
          <w:lang w:val="ro-MD"/>
        </w:rPr>
        <w:t xml:space="preserve">ordinului </w:t>
      </w:r>
      <w:r w:rsidR="00592918" w:rsidRPr="00482985">
        <w:rPr>
          <w:rFonts w:ascii="Times New Roman" w:eastAsia="Times New Roman" w:hAnsi="Times New Roman"/>
          <w:bCs/>
          <w:sz w:val="24"/>
          <w:szCs w:val="24"/>
          <w:lang w:val="ro-MD"/>
        </w:rPr>
        <w:t xml:space="preserve">menționat </w:t>
      </w:r>
      <w:r w:rsidRPr="00482985">
        <w:rPr>
          <w:rFonts w:ascii="Times New Roman" w:eastAsia="Times New Roman" w:hAnsi="Times New Roman"/>
          <w:bCs/>
          <w:sz w:val="24"/>
          <w:szCs w:val="24"/>
          <w:lang w:val="ro-MD"/>
        </w:rPr>
        <w:t xml:space="preserve">și restabilirea </w:t>
      </w:r>
      <w:r w:rsidR="00592918" w:rsidRPr="00482985">
        <w:rPr>
          <w:rFonts w:ascii="Times New Roman" w:eastAsia="Times New Roman" w:hAnsi="Times New Roman"/>
          <w:bCs/>
          <w:sz w:val="24"/>
          <w:szCs w:val="24"/>
          <w:lang w:val="ro-MD"/>
        </w:rPr>
        <w:t xml:space="preserve">angajatului </w:t>
      </w:r>
      <w:r w:rsidRPr="00482985">
        <w:rPr>
          <w:rFonts w:ascii="Times New Roman" w:eastAsia="Times New Roman" w:hAnsi="Times New Roman"/>
          <w:bCs/>
          <w:sz w:val="24"/>
          <w:szCs w:val="24"/>
          <w:lang w:val="ro-MD"/>
        </w:rPr>
        <w:t>în funcția deținută anterior</w:t>
      </w:r>
      <w:r w:rsidR="000756A7">
        <w:rPr>
          <w:rFonts w:ascii="Times New Roman" w:eastAsia="Times New Roman" w:hAnsi="Times New Roman"/>
          <w:bCs/>
          <w:sz w:val="24"/>
          <w:szCs w:val="24"/>
          <w:lang w:val="ro-MD"/>
        </w:rPr>
        <w:t>,</w:t>
      </w:r>
      <w:r w:rsidRPr="00482985">
        <w:rPr>
          <w:rFonts w:ascii="Times New Roman" w:eastAsia="Times New Roman" w:hAnsi="Times New Roman"/>
          <w:bCs/>
          <w:sz w:val="24"/>
          <w:szCs w:val="24"/>
          <w:lang w:val="ro-MD"/>
        </w:rPr>
        <w:t xml:space="preserve"> cu încasarea în beneficiul acestuia a prejudiciului material în mărime de </w:t>
      </w:r>
      <w:r w:rsidRPr="00482985">
        <w:rPr>
          <w:rFonts w:ascii="Times New Roman" w:eastAsia="Times New Roman" w:hAnsi="Times New Roman"/>
          <w:b/>
          <w:bCs/>
          <w:i/>
          <w:iCs/>
          <w:sz w:val="24"/>
          <w:szCs w:val="24"/>
          <w:lang w:val="ro-MD"/>
        </w:rPr>
        <w:t>505,6 mii</w:t>
      </w:r>
      <w:r w:rsidRPr="00482985">
        <w:rPr>
          <w:rFonts w:ascii="Times New Roman" w:eastAsia="Times New Roman" w:hAnsi="Times New Roman"/>
          <w:bCs/>
          <w:i/>
          <w:iCs/>
          <w:sz w:val="24"/>
          <w:szCs w:val="24"/>
          <w:lang w:val="ro-MD"/>
        </w:rPr>
        <w:t xml:space="preserve"> </w:t>
      </w:r>
      <w:r w:rsidRPr="00482985">
        <w:rPr>
          <w:rFonts w:ascii="Times New Roman" w:eastAsia="Times New Roman" w:hAnsi="Times New Roman"/>
          <w:b/>
          <w:bCs/>
          <w:i/>
          <w:iCs/>
          <w:sz w:val="24"/>
          <w:szCs w:val="24"/>
          <w:lang w:val="ro-MD"/>
        </w:rPr>
        <w:t>lei</w:t>
      </w:r>
      <w:r w:rsidRPr="00482985">
        <w:rPr>
          <w:rFonts w:ascii="Times New Roman" w:eastAsia="Times New Roman" w:hAnsi="Times New Roman"/>
          <w:bCs/>
          <w:sz w:val="24"/>
          <w:szCs w:val="24"/>
          <w:lang w:val="ro-MD"/>
        </w:rPr>
        <w:t xml:space="preserve"> pentru perioada absenței forțate de la locul de muncă</w:t>
      </w:r>
      <w:r w:rsidR="00592918" w:rsidRPr="00482985">
        <w:rPr>
          <w:rFonts w:ascii="Times New Roman" w:eastAsia="Times New Roman" w:hAnsi="Times New Roman"/>
          <w:bCs/>
          <w:sz w:val="24"/>
          <w:szCs w:val="24"/>
          <w:lang w:val="ro-MD"/>
        </w:rPr>
        <w:t xml:space="preserve"> (</w:t>
      </w:r>
      <w:r w:rsidRPr="00482985">
        <w:rPr>
          <w:rFonts w:ascii="Times New Roman" w:eastAsia="Times New Roman" w:hAnsi="Times New Roman"/>
          <w:bCs/>
          <w:sz w:val="24"/>
          <w:szCs w:val="24"/>
          <w:lang w:val="ro-MD"/>
        </w:rPr>
        <w:t>30.03.2021 – 16.11.2022</w:t>
      </w:r>
      <w:r w:rsidR="00592918" w:rsidRPr="00482985">
        <w:rPr>
          <w:rFonts w:ascii="Times New Roman" w:eastAsia="Times New Roman" w:hAnsi="Times New Roman"/>
          <w:bCs/>
          <w:sz w:val="24"/>
          <w:szCs w:val="24"/>
          <w:lang w:val="ro-MD"/>
        </w:rPr>
        <w:t>)</w:t>
      </w:r>
      <w:r w:rsidRPr="00482985">
        <w:rPr>
          <w:rFonts w:ascii="Times New Roman" w:eastAsia="Times New Roman" w:hAnsi="Times New Roman"/>
          <w:bCs/>
          <w:sz w:val="24"/>
          <w:szCs w:val="24"/>
          <w:lang w:val="ro-MD"/>
        </w:rPr>
        <w:t>, penalit</w:t>
      </w:r>
      <w:r w:rsidR="000756A7">
        <w:rPr>
          <w:rFonts w:ascii="Times New Roman" w:eastAsia="Times New Roman" w:hAnsi="Times New Roman"/>
          <w:bCs/>
          <w:sz w:val="24"/>
          <w:szCs w:val="24"/>
          <w:lang w:val="ro-MD"/>
        </w:rPr>
        <w:t>ății</w:t>
      </w:r>
      <w:r w:rsidRPr="00482985">
        <w:rPr>
          <w:rFonts w:ascii="Times New Roman" w:eastAsia="Times New Roman" w:hAnsi="Times New Roman"/>
          <w:bCs/>
          <w:sz w:val="24"/>
          <w:szCs w:val="24"/>
          <w:lang w:val="ro-MD"/>
        </w:rPr>
        <w:t xml:space="preserve"> în sumă de </w:t>
      </w:r>
      <w:r w:rsidRPr="00482985">
        <w:rPr>
          <w:rFonts w:ascii="Times New Roman" w:eastAsia="Times New Roman" w:hAnsi="Times New Roman"/>
          <w:b/>
          <w:bCs/>
          <w:i/>
          <w:iCs/>
          <w:sz w:val="24"/>
          <w:szCs w:val="24"/>
          <w:lang w:val="ro-MD"/>
        </w:rPr>
        <w:t>376,3 mii lei</w:t>
      </w:r>
      <w:r w:rsidRPr="00482985">
        <w:rPr>
          <w:rFonts w:ascii="Times New Roman" w:eastAsia="Times New Roman" w:hAnsi="Times New Roman"/>
          <w:bCs/>
          <w:sz w:val="24"/>
          <w:szCs w:val="24"/>
          <w:lang w:val="ro-MD"/>
        </w:rPr>
        <w:t xml:space="preserve"> și </w:t>
      </w:r>
      <w:r w:rsidR="000756A7">
        <w:rPr>
          <w:rFonts w:ascii="Times New Roman" w:eastAsia="Times New Roman" w:hAnsi="Times New Roman"/>
          <w:bCs/>
          <w:sz w:val="24"/>
          <w:szCs w:val="24"/>
          <w:lang w:val="ro-MD"/>
        </w:rPr>
        <w:t xml:space="preserve">a </w:t>
      </w:r>
      <w:r w:rsidRPr="00482985">
        <w:rPr>
          <w:rFonts w:ascii="Times New Roman" w:eastAsia="Times New Roman" w:hAnsi="Times New Roman"/>
          <w:bCs/>
          <w:sz w:val="24"/>
          <w:szCs w:val="24"/>
          <w:lang w:val="ro-MD"/>
        </w:rPr>
        <w:t>prejudiciul</w:t>
      </w:r>
      <w:r w:rsidR="000756A7">
        <w:rPr>
          <w:rFonts w:ascii="Times New Roman" w:eastAsia="Times New Roman" w:hAnsi="Times New Roman"/>
          <w:bCs/>
          <w:sz w:val="24"/>
          <w:szCs w:val="24"/>
          <w:lang w:val="ro-MD"/>
        </w:rPr>
        <w:t>ui</w:t>
      </w:r>
      <w:r w:rsidRPr="00482985">
        <w:rPr>
          <w:rFonts w:ascii="Times New Roman" w:eastAsia="Times New Roman" w:hAnsi="Times New Roman"/>
          <w:bCs/>
          <w:sz w:val="24"/>
          <w:szCs w:val="24"/>
          <w:lang w:val="ro-MD"/>
        </w:rPr>
        <w:t xml:space="preserve"> moral în mărime de un salariu mediu în sumă de </w:t>
      </w:r>
      <w:r w:rsidRPr="00482985">
        <w:rPr>
          <w:rFonts w:ascii="Times New Roman" w:eastAsia="Times New Roman" w:hAnsi="Times New Roman"/>
          <w:b/>
          <w:bCs/>
          <w:i/>
          <w:iCs/>
          <w:sz w:val="24"/>
          <w:szCs w:val="24"/>
          <w:lang w:val="ro-MD"/>
        </w:rPr>
        <w:t>25,5 mii lei</w:t>
      </w:r>
      <w:r w:rsidR="002C2906" w:rsidRPr="00482985">
        <w:rPr>
          <w:rFonts w:ascii="Times New Roman" w:eastAsia="Times New Roman" w:hAnsi="Times New Roman"/>
          <w:bCs/>
          <w:sz w:val="24"/>
          <w:szCs w:val="24"/>
          <w:lang w:val="ro-MD"/>
        </w:rPr>
        <w:t xml:space="preserve">, </w:t>
      </w:r>
      <w:r w:rsidR="00891AC9" w:rsidRPr="00482985">
        <w:rPr>
          <w:rFonts w:ascii="Times New Roman" w:eastAsia="Times New Roman" w:hAnsi="Times New Roman"/>
          <w:bCs/>
          <w:sz w:val="24"/>
          <w:szCs w:val="24"/>
          <w:lang w:val="ro-MD"/>
        </w:rPr>
        <w:t xml:space="preserve">real </w:t>
      </w:r>
      <w:r w:rsidR="002C2906" w:rsidRPr="00482985">
        <w:rPr>
          <w:rFonts w:ascii="Times New Roman" w:eastAsia="Times New Roman" w:hAnsi="Times New Roman"/>
          <w:bCs/>
          <w:sz w:val="24"/>
          <w:szCs w:val="24"/>
          <w:lang w:val="ro-MD"/>
        </w:rPr>
        <w:t xml:space="preserve">fiind suportate cheltuieli în sumă de </w:t>
      </w:r>
      <w:r w:rsidR="002C2906" w:rsidRPr="00482985">
        <w:rPr>
          <w:rFonts w:ascii="Times New Roman" w:eastAsia="Times New Roman" w:hAnsi="Times New Roman"/>
          <w:b/>
          <w:sz w:val="24"/>
          <w:szCs w:val="24"/>
          <w:lang w:val="ro-MD"/>
        </w:rPr>
        <w:t>828,2 mii lei.</w:t>
      </w:r>
      <w:r w:rsidR="00DE769F" w:rsidRPr="00482985">
        <w:rPr>
          <w:rFonts w:ascii="Times New Roman" w:eastAsia="Times New Roman" w:hAnsi="Times New Roman"/>
          <w:b/>
          <w:sz w:val="24"/>
          <w:szCs w:val="24"/>
          <w:lang w:val="ro-MD"/>
        </w:rPr>
        <w:t xml:space="preserve"> </w:t>
      </w:r>
      <w:r w:rsidR="00DE769F" w:rsidRPr="00482985">
        <w:rPr>
          <w:rFonts w:ascii="Times New Roman" w:eastAsia="Times New Roman" w:hAnsi="Times New Roman"/>
          <w:bCs/>
          <w:sz w:val="24"/>
          <w:szCs w:val="24"/>
          <w:lang w:val="ro-MD"/>
        </w:rPr>
        <w:t xml:space="preserve">Prin urmare, </w:t>
      </w:r>
      <w:r w:rsidR="00DE769F" w:rsidRPr="00482985">
        <w:rPr>
          <w:rFonts w:asciiTheme="majorBidi" w:eastAsia="Times New Roman" w:hAnsiTheme="majorBidi" w:cstheme="majorBidi"/>
          <w:bCs/>
          <w:sz w:val="24"/>
          <w:szCs w:val="24"/>
          <w:lang w:val="ro-MD"/>
        </w:rPr>
        <w:t>toate acțiunile nea</w:t>
      </w:r>
      <w:r w:rsidR="00D422E8" w:rsidRPr="00482985">
        <w:rPr>
          <w:rFonts w:asciiTheme="majorBidi" w:eastAsia="Times New Roman" w:hAnsiTheme="majorBidi" w:cstheme="majorBidi"/>
          <w:bCs/>
          <w:sz w:val="24"/>
          <w:szCs w:val="24"/>
          <w:lang w:val="ro-MD"/>
        </w:rPr>
        <w:t>rgumentate</w:t>
      </w:r>
      <w:r w:rsidR="00DE769F" w:rsidRPr="00482985">
        <w:rPr>
          <w:rFonts w:asciiTheme="majorBidi" w:eastAsia="Times New Roman" w:hAnsiTheme="majorBidi" w:cstheme="majorBidi"/>
          <w:bCs/>
          <w:sz w:val="24"/>
          <w:szCs w:val="24"/>
          <w:lang w:val="ro-MD"/>
        </w:rPr>
        <w:t xml:space="preserve"> întreprinse de S</w:t>
      </w:r>
      <w:r w:rsidR="007E2CD7" w:rsidRPr="00482985">
        <w:rPr>
          <w:rFonts w:asciiTheme="majorBidi" w:eastAsia="Times New Roman" w:hAnsiTheme="majorBidi" w:cstheme="majorBidi"/>
          <w:bCs/>
          <w:sz w:val="24"/>
          <w:szCs w:val="24"/>
          <w:lang w:val="ro-MD"/>
        </w:rPr>
        <w:t>.</w:t>
      </w:r>
      <w:r w:rsidR="00DE769F" w:rsidRPr="00482985">
        <w:rPr>
          <w:rFonts w:asciiTheme="majorBidi" w:eastAsia="Times New Roman" w:hAnsiTheme="majorBidi" w:cstheme="majorBidi"/>
          <w:bCs/>
          <w:sz w:val="24"/>
          <w:szCs w:val="24"/>
          <w:lang w:val="ro-MD"/>
        </w:rPr>
        <w:t>A</w:t>
      </w:r>
      <w:r w:rsidR="007E2CD7" w:rsidRPr="00482985">
        <w:rPr>
          <w:rFonts w:asciiTheme="majorBidi" w:eastAsia="Times New Roman" w:hAnsiTheme="majorBidi" w:cstheme="majorBidi"/>
          <w:bCs/>
          <w:sz w:val="24"/>
          <w:szCs w:val="24"/>
          <w:lang w:val="ro-MD"/>
        </w:rPr>
        <w:t>.</w:t>
      </w:r>
      <w:r w:rsidR="00DE769F" w:rsidRPr="00482985">
        <w:rPr>
          <w:rFonts w:asciiTheme="majorBidi" w:eastAsia="Times New Roman" w:hAnsiTheme="majorBidi" w:cstheme="majorBidi"/>
          <w:bCs/>
          <w:sz w:val="24"/>
          <w:szCs w:val="24"/>
          <w:lang w:val="ro-MD"/>
        </w:rPr>
        <w:t xml:space="preserve"> </w:t>
      </w:r>
      <w:r w:rsidR="007E2CD7" w:rsidRPr="00482985">
        <w:rPr>
          <w:rFonts w:asciiTheme="majorBidi" w:eastAsia="Times New Roman" w:hAnsiTheme="majorBidi" w:cstheme="majorBidi"/>
          <w:bCs/>
          <w:sz w:val="24"/>
          <w:szCs w:val="24"/>
          <w:lang w:val="ro-MD"/>
        </w:rPr>
        <w:t>„</w:t>
      </w:r>
      <w:r w:rsidR="00DE769F" w:rsidRPr="00482985">
        <w:rPr>
          <w:rFonts w:asciiTheme="majorBidi" w:eastAsia="Times New Roman" w:hAnsiTheme="majorBidi" w:cstheme="majorBidi"/>
          <w:bCs/>
          <w:sz w:val="24"/>
          <w:szCs w:val="24"/>
          <w:lang w:val="ro-MD"/>
        </w:rPr>
        <w:t>FEE-Nord</w:t>
      </w:r>
      <w:r w:rsidR="007E2CD7" w:rsidRPr="00482985">
        <w:rPr>
          <w:rFonts w:asciiTheme="majorBidi" w:eastAsia="Times New Roman" w:hAnsiTheme="majorBidi" w:cstheme="majorBidi"/>
          <w:bCs/>
          <w:sz w:val="24"/>
          <w:szCs w:val="24"/>
          <w:lang w:val="ro-MD"/>
        </w:rPr>
        <w:t>”</w:t>
      </w:r>
      <w:r w:rsidR="00DE769F" w:rsidRPr="00482985">
        <w:rPr>
          <w:rFonts w:asciiTheme="majorBidi" w:eastAsia="Times New Roman" w:hAnsiTheme="majorBidi" w:cstheme="majorBidi"/>
          <w:bCs/>
          <w:sz w:val="24"/>
          <w:szCs w:val="24"/>
          <w:lang w:val="ro-MD"/>
        </w:rPr>
        <w:t xml:space="preserve"> au condiționat</w:t>
      </w:r>
      <w:r w:rsidR="0050053E" w:rsidRPr="00482985">
        <w:rPr>
          <w:rFonts w:asciiTheme="majorBidi" w:eastAsia="Times New Roman" w:hAnsiTheme="majorBidi" w:cstheme="majorBidi"/>
          <w:bCs/>
          <w:sz w:val="24"/>
          <w:szCs w:val="24"/>
          <w:lang w:val="ro-MD"/>
        </w:rPr>
        <w:t xml:space="preserve"> suportarea unor cheltuieli suplimentare aferente </w:t>
      </w:r>
      <w:r w:rsidR="0050053E" w:rsidRPr="00482985">
        <w:rPr>
          <w:rFonts w:ascii="Times New Roman" w:eastAsia="Times New Roman" w:hAnsi="Times New Roman"/>
          <w:bCs/>
          <w:sz w:val="24"/>
          <w:szCs w:val="24"/>
          <w:lang w:val="ro-MD"/>
        </w:rPr>
        <w:t>prejudiciului material, penalității, indemnizației de eliberare, taxei de stat</w:t>
      </w:r>
      <w:r w:rsidR="00EF1C97">
        <w:rPr>
          <w:rFonts w:ascii="Times New Roman" w:eastAsia="Times New Roman" w:hAnsi="Times New Roman"/>
          <w:bCs/>
          <w:sz w:val="24"/>
          <w:szCs w:val="24"/>
          <w:lang w:val="ro-MD"/>
        </w:rPr>
        <w:t>,</w:t>
      </w:r>
      <w:r w:rsidR="0050053E" w:rsidRPr="00482985">
        <w:rPr>
          <w:rFonts w:ascii="Times New Roman" w:eastAsia="Times New Roman" w:hAnsi="Times New Roman"/>
          <w:bCs/>
          <w:sz w:val="24"/>
          <w:szCs w:val="24"/>
          <w:lang w:val="ro-MD"/>
        </w:rPr>
        <w:t xml:space="preserve"> în </w:t>
      </w:r>
      <w:r w:rsidR="00EF1C97">
        <w:rPr>
          <w:rFonts w:ascii="Times New Roman" w:eastAsia="Times New Roman" w:hAnsi="Times New Roman"/>
          <w:bCs/>
          <w:sz w:val="24"/>
          <w:szCs w:val="24"/>
          <w:lang w:val="ro-MD"/>
        </w:rPr>
        <w:t>sumă</w:t>
      </w:r>
      <w:r w:rsidR="0050053E" w:rsidRPr="00482985">
        <w:rPr>
          <w:rFonts w:ascii="Times New Roman" w:eastAsia="Times New Roman" w:hAnsi="Times New Roman"/>
          <w:bCs/>
          <w:sz w:val="24"/>
          <w:szCs w:val="24"/>
          <w:lang w:val="ro-MD"/>
        </w:rPr>
        <w:t xml:space="preserve"> de </w:t>
      </w:r>
      <w:r w:rsidRPr="00482985">
        <w:rPr>
          <w:rFonts w:ascii="Times New Roman" w:eastAsia="Times New Roman" w:hAnsi="Times New Roman"/>
          <w:b/>
          <w:bCs/>
          <w:sz w:val="24"/>
          <w:szCs w:val="24"/>
          <w:lang w:val="ro-MD"/>
        </w:rPr>
        <w:t>1</w:t>
      </w:r>
      <w:r w:rsidR="00D13FB2" w:rsidRPr="00482985">
        <w:rPr>
          <w:rFonts w:ascii="Times New Roman" w:eastAsia="Times New Roman" w:hAnsi="Times New Roman"/>
          <w:b/>
          <w:bCs/>
          <w:sz w:val="24"/>
          <w:szCs w:val="24"/>
          <w:lang w:val="ro-MD"/>
        </w:rPr>
        <w:t>.</w:t>
      </w:r>
      <w:r w:rsidR="00495937" w:rsidRPr="00482985">
        <w:rPr>
          <w:rFonts w:ascii="Times New Roman" w:eastAsia="Times New Roman" w:hAnsi="Times New Roman"/>
          <w:b/>
          <w:bCs/>
          <w:sz w:val="24"/>
          <w:szCs w:val="24"/>
          <w:lang w:val="ro-MD"/>
        </w:rPr>
        <w:t>347,4</w:t>
      </w:r>
      <w:r w:rsidRPr="00482985">
        <w:rPr>
          <w:rFonts w:ascii="Times New Roman" w:eastAsia="Times New Roman" w:hAnsi="Times New Roman"/>
          <w:b/>
          <w:bCs/>
          <w:sz w:val="24"/>
          <w:szCs w:val="24"/>
          <w:lang w:val="ro-MD"/>
        </w:rPr>
        <w:t xml:space="preserve"> mii lei</w:t>
      </w:r>
      <w:r w:rsidRPr="00482985">
        <w:rPr>
          <w:rFonts w:ascii="Times New Roman" w:eastAsia="Times New Roman" w:hAnsi="Times New Roman"/>
          <w:b/>
          <w:bCs/>
          <w:sz w:val="24"/>
          <w:szCs w:val="24"/>
          <w:vertAlign w:val="superscript"/>
          <w:lang w:val="ro-MD"/>
        </w:rPr>
        <w:footnoteReference w:id="55"/>
      </w:r>
      <w:r w:rsidRPr="00482985">
        <w:rPr>
          <w:rFonts w:ascii="Times New Roman" w:eastAsia="Times New Roman" w:hAnsi="Times New Roman"/>
          <w:b/>
          <w:bCs/>
          <w:sz w:val="24"/>
          <w:szCs w:val="24"/>
          <w:lang w:val="ro-MD"/>
        </w:rPr>
        <w:t xml:space="preserve">. </w:t>
      </w:r>
      <w:r w:rsidR="00D422E8" w:rsidRPr="00482985">
        <w:rPr>
          <w:rFonts w:ascii="Times New Roman" w:eastAsia="Times New Roman" w:hAnsi="Times New Roman"/>
          <w:sz w:val="24"/>
          <w:szCs w:val="24"/>
          <w:lang w:val="ro-MD"/>
        </w:rPr>
        <w:t>Totodată, auditul denotă</w:t>
      </w:r>
      <w:r w:rsidR="008D449E" w:rsidRPr="00482985">
        <w:rPr>
          <w:rFonts w:ascii="Times New Roman" w:eastAsia="Times New Roman" w:hAnsi="Times New Roman"/>
          <w:sz w:val="24"/>
          <w:szCs w:val="24"/>
          <w:lang w:val="ro-MD"/>
        </w:rPr>
        <w:t xml:space="preserve"> că </w:t>
      </w:r>
      <w:r w:rsidR="00EF1C97">
        <w:rPr>
          <w:rFonts w:ascii="Times New Roman" w:eastAsia="Times New Roman" w:hAnsi="Times New Roman"/>
          <w:sz w:val="24"/>
          <w:szCs w:val="24"/>
          <w:lang w:val="ro-MD"/>
        </w:rPr>
        <w:t>la</w:t>
      </w:r>
      <w:r w:rsidR="008D449E" w:rsidRPr="00482985">
        <w:rPr>
          <w:rFonts w:ascii="Times New Roman" w:eastAsia="Times New Roman" w:hAnsi="Times New Roman"/>
          <w:sz w:val="24"/>
          <w:szCs w:val="24"/>
          <w:lang w:val="ro-MD"/>
        </w:rPr>
        <w:t xml:space="preserve"> 12.02.2024 S.A. „FEE-Nord” a depus o cerere de recurs împotriva ultimei decizii a Curții de Apel privind anularea ordinului cu privire la concediere, restabilire</w:t>
      </w:r>
      <w:r w:rsidR="00663477">
        <w:rPr>
          <w:rFonts w:ascii="Times New Roman" w:eastAsia="Times New Roman" w:hAnsi="Times New Roman"/>
          <w:sz w:val="24"/>
          <w:szCs w:val="24"/>
          <w:lang w:val="ro-MD"/>
        </w:rPr>
        <w:t>a</w:t>
      </w:r>
      <w:r w:rsidR="008D449E" w:rsidRPr="00482985">
        <w:rPr>
          <w:rFonts w:ascii="Times New Roman" w:eastAsia="Times New Roman" w:hAnsi="Times New Roman"/>
          <w:sz w:val="24"/>
          <w:szCs w:val="24"/>
          <w:lang w:val="ro-MD"/>
        </w:rPr>
        <w:t xml:space="preserve"> la locul de muncă, încasarea prejudiciului material și a celui moral</w:t>
      </w:r>
      <w:r w:rsidR="00EF1C97">
        <w:rPr>
          <w:rFonts w:ascii="Times New Roman" w:eastAsia="Times New Roman" w:hAnsi="Times New Roman"/>
          <w:sz w:val="24"/>
          <w:szCs w:val="24"/>
          <w:lang w:val="ro-MD"/>
        </w:rPr>
        <w:t>,</w:t>
      </w:r>
      <w:r w:rsidR="008D449E" w:rsidRPr="00482985">
        <w:rPr>
          <w:rFonts w:ascii="Times New Roman" w:eastAsia="Times New Roman" w:hAnsi="Times New Roman"/>
          <w:sz w:val="24"/>
          <w:szCs w:val="24"/>
          <w:lang w:val="ro-MD"/>
        </w:rPr>
        <w:t xml:space="preserve"> în sumă de 828,2 mii lei.</w:t>
      </w:r>
    </w:p>
    <w:p w14:paraId="0B8F83D8" w14:textId="26D95084" w:rsidR="002528A1" w:rsidRPr="00482985" w:rsidRDefault="002528A1" w:rsidP="0065671C">
      <w:pPr>
        <w:spacing w:after="0" w:line="276" w:lineRule="auto"/>
        <w:ind w:firstLine="709"/>
        <w:contextualSpacing/>
        <w:jc w:val="both"/>
        <w:rPr>
          <w:rFonts w:ascii="Times New Roman" w:hAnsi="Times New Roman"/>
          <w:b/>
          <w:i/>
          <w:color w:val="000000" w:themeColor="text1"/>
          <w:sz w:val="24"/>
          <w:lang w:val="ro-MD"/>
        </w:rPr>
      </w:pPr>
      <w:r w:rsidRPr="00482985">
        <w:rPr>
          <w:rFonts w:ascii="Times New Roman" w:hAnsi="Times New Roman"/>
          <w:b/>
          <w:i/>
          <w:color w:val="000000" w:themeColor="text1"/>
          <w:sz w:val="24"/>
          <w:lang w:val="ro-MD"/>
        </w:rPr>
        <w:t xml:space="preserve">Lipsa unor criterii clare de stabilire a premiului din profitul obținut în anul precedent </w:t>
      </w:r>
      <w:r w:rsidR="008902B3">
        <w:rPr>
          <w:rFonts w:ascii="Times New Roman" w:hAnsi="Times New Roman"/>
          <w:b/>
          <w:i/>
          <w:color w:val="000000" w:themeColor="text1"/>
          <w:sz w:val="24"/>
          <w:lang w:val="ro-MD"/>
        </w:rPr>
        <w:t>condiționează</w:t>
      </w:r>
      <w:r w:rsidRPr="00482985">
        <w:rPr>
          <w:rFonts w:ascii="Times New Roman" w:hAnsi="Times New Roman"/>
          <w:b/>
          <w:i/>
          <w:color w:val="000000" w:themeColor="text1"/>
          <w:sz w:val="24"/>
          <w:lang w:val="ro-MD"/>
        </w:rPr>
        <w:t xml:space="preserve"> o abordare subiectivă față de salariații entității, astfel nefiind asigurată transparența procesului de premiere.</w:t>
      </w:r>
    </w:p>
    <w:p w14:paraId="1BC1AB58" w14:textId="74CF0ED2" w:rsidR="002528A1" w:rsidRPr="00482985" w:rsidRDefault="002528A1" w:rsidP="0065671C">
      <w:pPr>
        <w:spacing w:after="0" w:line="276" w:lineRule="auto"/>
        <w:ind w:firstLine="709"/>
        <w:jc w:val="both"/>
        <w:rPr>
          <w:rFonts w:ascii="Times New Roman" w:eastAsia="Times New Roman" w:hAnsi="Times New Roman"/>
          <w:sz w:val="24"/>
          <w:szCs w:val="24"/>
          <w:lang w:val="ro-MD"/>
        </w:rPr>
      </w:pPr>
      <w:r w:rsidRPr="00482985">
        <w:rPr>
          <w:rFonts w:ascii="Times New Roman" w:eastAsia="Times New Roman" w:hAnsi="Times New Roman"/>
          <w:bCs/>
          <w:sz w:val="24"/>
          <w:szCs w:val="24"/>
          <w:lang w:val="ro-MD"/>
        </w:rPr>
        <w:t>Potrivit cadrului legal</w:t>
      </w:r>
      <w:r w:rsidRPr="00482985">
        <w:rPr>
          <w:rFonts w:ascii="Times New Roman" w:eastAsia="Times New Roman" w:hAnsi="Times New Roman"/>
          <w:bCs/>
          <w:sz w:val="24"/>
          <w:szCs w:val="24"/>
          <w:vertAlign w:val="superscript"/>
          <w:lang w:val="ro-MD"/>
        </w:rPr>
        <w:footnoteReference w:id="56"/>
      </w:r>
      <w:r w:rsidRPr="00482985">
        <w:rPr>
          <w:rFonts w:ascii="Times New Roman" w:eastAsia="Times New Roman" w:hAnsi="Times New Roman"/>
          <w:bCs/>
          <w:sz w:val="24"/>
          <w:szCs w:val="24"/>
          <w:lang w:val="ro-MD"/>
        </w:rPr>
        <w:t>, p</w:t>
      </w:r>
      <w:r w:rsidRPr="00482985">
        <w:rPr>
          <w:rFonts w:ascii="Times New Roman" w:eastAsia="Times New Roman" w:hAnsi="Times New Roman"/>
          <w:sz w:val="24"/>
          <w:szCs w:val="24"/>
          <w:lang w:val="ro-MD"/>
        </w:rPr>
        <w:t xml:space="preserve">e lângă plățile prevăzute de sistemele de salarizare, pentru </w:t>
      </w:r>
      <w:r w:rsidRPr="00CB0800">
        <w:rPr>
          <w:rFonts w:ascii="Times New Roman" w:eastAsia="Times New Roman" w:hAnsi="Times New Roman"/>
          <w:sz w:val="24"/>
          <w:szCs w:val="24"/>
          <w:lang w:val="ro-MD"/>
        </w:rPr>
        <w:t>salariații unității se</w:t>
      </w:r>
      <w:r w:rsidRPr="00482985">
        <w:rPr>
          <w:rFonts w:ascii="Times New Roman" w:eastAsia="Times New Roman" w:hAnsi="Times New Roman"/>
          <w:sz w:val="24"/>
          <w:szCs w:val="24"/>
          <w:lang w:val="ro-MD"/>
        </w:rPr>
        <w:t xml:space="preserve"> poate stabili o recompensă în baza rezultatelor activității anuale din fondul format din beneficiul obținut de unitate. Regulamentul privind modul de plată a recompensei în baza rezultatelor activității anuale se aprobă de către angajator de comun acord cu </w:t>
      </w:r>
      <w:r w:rsidR="00F95988" w:rsidRPr="00482985">
        <w:rPr>
          <w:rFonts w:ascii="Times New Roman" w:eastAsia="Times New Roman" w:hAnsi="Times New Roman"/>
          <w:sz w:val="24"/>
          <w:szCs w:val="24"/>
          <w:lang w:val="ro-MD"/>
        </w:rPr>
        <w:t>reprezentanții</w:t>
      </w:r>
      <w:r w:rsidRPr="00482985">
        <w:rPr>
          <w:rFonts w:ascii="Times New Roman" w:eastAsia="Times New Roman" w:hAnsi="Times New Roman"/>
          <w:sz w:val="24"/>
          <w:szCs w:val="24"/>
          <w:lang w:val="ro-MD"/>
        </w:rPr>
        <w:t xml:space="preserve"> salariaților. </w:t>
      </w:r>
    </w:p>
    <w:p w14:paraId="6FD71972" w14:textId="2DCF9569" w:rsidR="002528A1" w:rsidRPr="00482985" w:rsidRDefault="002528A1" w:rsidP="00A718C1">
      <w:pPr>
        <w:spacing w:after="0" w:line="276" w:lineRule="auto"/>
        <w:ind w:firstLine="709"/>
        <w:jc w:val="both"/>
        <w:rPr>
          <w:rFonts w:ascii="Times New Roman" w:hAnsi="Times New Roman"/>
          <w:sz w:val="24"/>
          <w:szCs w:val="24"/>
          <w:lang w:val="ro-MD"/>
        </w:rPr>
      </w:pPr>
      <w:r w:rsidRPr="00482985">
        <w:rPr>
          <w:rFonts w:ascii="Times New Roman" w:hAnsi="Times New Roman"/>
          <w:sz w:val="24"/>
          <w:lang w:val="ro-MD"/>
        </w:rPr>
        <w:tab/>
        <w:t xml:space="preserve">La adunarea </w:t>
      </w:r>
      <w:r w:rsidR="00F95988" w:rsidRPr="00482985">
        <w:rPr>
          <w:rFonts w:ascii="Times New Roman" w:hAnsi="Times New Roman"/>
          <w:sz w:val="24"/>
          <w:lang w:val="ro-MD"/>
        </w:rPr>
        <w:t xml:space="preserve">Consiliului </w:t>
      </w:r>
      <w:r w:rsidR="00A718C1" w:rsidRPr="00482985">
        <w:rPr>
          <w:rFonts w:ascii="Times New Roman" w:hAnsi="Times New Roman"/>
          <w:sz w:val="24"/>
          <w:lang w:val="ro-MD"/>
        </w:rPr>
        <w:t>S</w:t>
      </w:r>
      <w:r w:rsidRPr="00482985">
        <w:rPr>
          <w:rFonts w:ascii="Times New Roman" w:hAnsi="Times New Roman"/>
          <w:sz w:val="24"/>
          <w:lang w:val="ro-MD"/>
        </w:rPr>
        <w:t>ocietății din 11.06.2021</w:t>
      </w:r>
      <w:r w:rsidRPr="00482985">
        <w:rPr>
          <w:rFonts w:ascii="Times New Roman" w:hAnsi="Times New Roman"/>
          <w:sz w:val="24"/>
          <w:vertAlign w:val="superscript"/>
          <w:lang w:val="ro-MD"/>
        </w:rPr>
        <w:footnoteReference w:id="57"/>
      </w:r>
      <w:r w:rsidRPr="00482985">
        <w:rPr>
          <w:rFonts w:ascii="Times New Roman" w:hAnsi="Times New Roman"/>
          <w:sz w:val="24"/>
          <w:lang w:val="ro-MD"/>
        </w:rPr>
        <w:t xml:space="preserve"> s-a hotărât alocarea mijloacelor financiare în sumă totală de 2.063,0 mii lei din profitul net obținut în anul 2020</w:t>
      </w:r>
      <w:r w:rsidR="00F20C17">
        <w:rPr>
          <w:rFonts w:ascii="Times New Roman" w:hAnsi="Times New Roman"/>
          <w:sz w:val="24"/>
          <w:lang w:val="ro-MD"/>
        </w:rPr>
        <w:t>,</w:t>
      </w:r>
      <w:r w:rsidRPr="00482985">
        <w:rPr>
          <w:rFonts w:ascii="Times New Roman" w:hAnsi="Times New Roman"/>
          <w:sz w:val="24"/>
          <w:lang w:val="ro-MD"/>
        </w:rPr>
        <w:t xml:space="preserve"> cu destinația „pentru alte scopuri în corespundere cu legislația și cu statutul societății (fondul de consum)”, </w:t>
      </w:r>
      <w:r w:rsidR="00F20C17">
        <w:rPr>
          <w:rFonts w:ascii="Times New Roman" w:hAnsi="Times New Roman"/>
          <w:sz w:val="24"/>
          <w:lang w:val="ro-MD"/>
        </w:rPr>
        <w:t>decizie</w:t>
      </w:r>
      <w:r w:rsidR="00A718C1" w:rsidRPr="00482985">
        <w:rPr>
          <w:rFonts w:ascii="Times New Roman" w:hAnsi="Times New Roman"/>
          <w:sz w:val="24"/>
          <w:lang w:val="ro-MD"/>
        </w:rPr>
        <w:t xml:space="preserve"> aprobat</w:t>
      </w:r>
      <w:r w:rsidR="00F20C17">
        <w:rPr>
          <w:rFonts w:ascii="Times New Roman" w:hAnsi="Times New Roman"/>
          <w:sz w:val="24"/>
          <w:lang w:val="ro-MD"/>
        </w:rPr>
        <w:t>ă</w:t>
      </w:r>
      <w:r w:rsidR="00A718C1" w:rsidRPr="00482985">
        <w:rPr>
          <w:rFonts w:ascii="Times New Roman" w:hAnsi="Times New Roman"/>
          <w:sz w:val="24"/>
          <w:lang w:val="ro-MD"/>
        </w:rPr>
        <w:t xml:space="preserve"> și de Adunarea </w:t>
      </w:r>
      <w:r w:rsidR="00F20C17">
        <w:rPr>
          <w:rFonts w:ascii="Times New Roman" w:hAnsi="Times New Roman"/>
          <w:sz w:val="24"/>
          <w:lang w:val="ro-MD"/>
        </w:rPr>
        <w:t>g</w:t>
      </w:r>
      <w:r w:rsidR="00A718C1" w:rsidRPr="00482985">
        <w:rPr>
          <w:rFonts w:ascii="Times New Roman" w:hAnsi="Times New Roman"/>
          <w:sz w:val="24"/>
          <w:lang w:val="ro-MD"/>
        </w:rPr>
        <w:t xml:space="preserve">enerală a </w:t>
      </w:r>
      <w:r w:rsidR="00F20C17">
        <w:rPr>
          <w:rFonts w:ascii="Times New Roman" w:hAnsi="Times New Roman"/>
          <w:sz w:val="24"/>
          <w:lang w:val="ro-MD"/>
        </w:rPr>
        <w:t>a</w:t>
      </w:r>
      <w:r w:rsidRPr="00482985">
        <w:rPr>
          <w:rFonts w:ascii="Times New Roman" w:hAnsi="Times New Roman"/>
          <w:sz w:val="24"/>
          <w:lang w:val="ro-MD"/>
        </w:rPr>
        <w:t>cționarilor la ședința din 02.06.2021</w:t>
      </w:r>
      <w:r w:rsidRPr="00482985">
        <w:rPr>
          <w:rFonts w:ascii="Times New Roman" w:hAnsi="Times New Roman"/>
          <w:sz w:val="24"/>
          <w:vertAlign w:val="superscript"/>
          <w:lang w:val="ro-MD"/>
        </w:rPr>
        <w:footnoteReference w:id="58"/>
      </w:r>
      <w:r w:rsidRPr="00482985">
        <w:rPr>
          <w:rFonts w:ascii="Times New Roman" w:hAnsi="Times New Roman"/>
          <w:sz w:val="24"/>
          <w:lang w:val="ro-MD"/>
        </w:rPr>
        <w:t xml:space="preserve">. În baza hotărârilor menționate, </w:t>
      </w:r>
      <w:r w:rsidRPr="00482985">
        <w:rPr>
          <w:rFonts w:ascii="Times New Roman" w:hAnsi="Times New Roman"/>
          <w:sz w:val="24"/>
          <w:szCs w:val="24"/>
          <w:lang w:val="ro-MD"/>
        </w:rPr>
        <w:t xml:space="preserve">în lipsa unor reglementări clare privind stabilirea cuantumului premiilor, </w:t>
      </w:r>
      <w:r w:rsidRPr="00482985">
        <w:rPr>
          <w:rFonts w:ascii="Times New Roman" w:hAnsi="Times New Roman"/>
          <w:sz w:val="24"/>
          <w:lang w:val="ro-MD"/>
        </w:rPr>
        <w:t>directorul general a emis 3 ordine</w:t>
      </w:r>
      <w:r w:rsidRPr="00482985">
        <w:rPr>
          <w:rFonts w:ascii="Times New Roman" w:hAnsi="Times New Roman"/>
          <w:sz w:val="24"/>
          <w:vertAlign w:val="superscript"/>
          <w:lang w:val="ro-MD"/>
        </w:rPr>
        <w:footnoteReference w:id="59"/>
      </w:r>
      <w:r w:rsidRPr="00482985">
        <w:rPr>
          <w:rFonts w:ascii="Times New Roman" w:hAnsi="Times New Roman"/>
          <w:sz w:val="24"/>
          <w:lang w:val="ro-MD"/>
        </w:rPr>
        <w:t xml:space="preserve"> </w:t>
      </w:r>
      <w:r w:rsidR="00F20C17">
        <w:rPr>
          <w:rFonts w:ascii="Times New Roman" w:hAnsi="Times New Roman"/>
          <w:sz w:val="24"/>
          <w:lang w:val="ro-MD"/>
        </w:rPr>
        <w:t>cu privire</w:t>
      </w:r>
      <w:r w:rsidRPr="00482985">
        <w:rPr>
          <w:rFonts w:ascii="Times New Roman" w:hAnsi="Times New Roman"/>
          <w:sz w:val="24"/>
          <w:lang w:val="ro-MD"/>
        </w:rPr>
        <w:t xml:space="preserve"> </w:t>
      </w:r>
      <w:r w:rsidR="00F20C17">
        <w:rPr>
          <w:rFonts w:ascii="Times New Roman" w:hAnsi="Times New Roman"/>
          <w:sz w:val="24"/>
          <w:lang w:val="ro-MD"/>
        </w:rPr>
        <w:t xml:space="preserve">la </w:t>
      </w:r>
      <w:r w:rsidRPr="00482985">
        <w:rPr>
          <w:rFonts w:ascii="Times New Roman" w:hAnsi="Times New Roman"/>
          <w:sz w:val="24"/>
          <w:lang w:val="ro-MD"/>
        </w:rPr>
        <w:t xml:space="preserve">acordarea </w:t>
      </w:r>
      <w:r w:rsidR="00F20C17">
        <w:rPr>
          <w:rFonts w:ascii="Times New Roman" w:hAnsi="Times New Roman"/>
          <w:sz w:val="24"/>
          <w:lang w:val="ro-MD"/>
        </w:rPr>
        <w:t xml:space="preserve">de </w:t>
      </w:r>
      <w:r w:rsidRPr="00482985">
        <w:rPr>
          <w:rFonts w:ascii="Times New Roman" w:hAnsi="Times New Roman"/>
          <w:sz w:val="24"/>
          <w:lang w:val="ro-MD"/>
        </w:rPr>
        <w:t>premii</w:t>
      </w:r>
      <w:r w:rsidR="00F20C17">
        <w:rPr>
          <w:rFonts w:ascii="Times New Roman" w:hAnsi="Times New Roman"/>
          <w:sz w:val="24"/>
          <w:lang w:val="ro-MD"/>
        </w:rPr>
        <w:t xml:space="preserve"> </w:t>
      </w:r>
      <w:r w:rsidRPr="00482985">
        <w:rPr>
          <w:rFonts w:ascii="Times New Roman" w:hAnsi="Times New Roman"/>
          <w:sz w:val="24"/>
          <w:lang w:val="ro-MD"/>
        </w:rPr>
        <w:t xml:space="preserve">salariaților în sumă totală de 1.498,8 mii lei (fără contribuții sociale și medicale), ce constituie 90% din suma </w:t>
      </w:r>
      <w:r w:rsidR="00A718C1" w:rsidRPr="00482985">
        <w:rPr>
          <w:rFonts w:ascii="Times New Roman" w:hAnsi="Times New Roman"/>
          <w:sz w:val="24"/>
          <w:lang w:val="ro-MD"/>
        </w:rPr>
        <w:t>totală aprobată de către Consiliul S</w:t>
      </w:r>
      <w:r w:rsidRPr="00482985">
        <w:rPr>
          <w:rFonts w:ascii="Times New Roman" w:hAnsi="Times New Roman"/>
          <w:sz w:val="24"/>
          <w:lang w:val="ro-MD"/>
        </w:rPr>
        <w:t>ocietății</w:t>
      </w:r>
      <w:r w:rsidR="00531983" w:rsidRPr="00482985">
        <w:rPr>
          <w:rFonts w:ascii="Times New Roman" w:hAnsi="Times New Roman"/>
          <w:sz w:val="24"/>
          <w:lang w:val="ro-MD"/>
        </w:rPr>
        <w:t>.</w:t>
      </w:r>
    </w:p>
    <w:p w14:paraId="29F81962" w14:textId="13291BD5" w:rsidR="002528A1" w:rsidRPr="00482985" w:rsidRDefault="002528A1" w:rsidP="0065671C">
      <w:pPr>
        <w:spacing w:after="0" w:line="276" w:lineRule="auto"/>
        <w:ind w:firstLine="709"/>
        <w:jc w:val="both"/>
        <w:rPr>
          <w:rFonts w:ascii="Times New Roman" w:hAnsi="Times New Roman"/>
          <w:sz w:val="24"/>
          <w:lang w:val="ro-MD"/>
        </w:rPr>
      </w:pPr>
      <w:r w:rsidRPr="00482985">
        <w:rPr>
          <w:rFonts w:ascii="Times New Roman" w:hAnsi="Times New Roman"/>
          <w:sz w:val="24"/>
          <w:lang w:val="ro-MD"/>
        </w:rPr>
        <w:t xml:space="preserve">Deși Societatea deține </w:t>
      </w:r>
      <w:r w:rsidR="004D0285">
        <w:rPr>
          <w:rFonts w:ascii="Times New Roman" w:hAnsi="Times New Roman"/>
          <w:sz w:val="24"/>
          <w:lang w:val="ro-MD"/>
        </w:rPr>
        <w:t>R</w:t>
      </w:r>
      <w:r w:rsidRPr="00482985">
        <w:rPr>
          <w:rFonts w:ascii="Times New Roman" w:hAnsi="Times New Roman"/>
          <w:sz w:val="24"/>
          <w:lang w:val="ro-MD"/>
        </w:rPr>
        <w:t>egulamentul privind premierea salariaților pe baza indicatorilor economici și calitativi</w:t>
      </w:r>
      <w:r w:rsidRPr="00482985">
        <w:rPr>
          <w:rFonts w:ascii="Times New Roman" w:hAnsi="Times New Roman"/>
          <w:sz w:val="24"/>
          <w:vertAlign w:val="superscript"/>
          <w:lang w:val="ro-MD"/>
        </w:rPr>
        <w:footnoteReference w:id="60"/>
      </w:r>
      <w:r w:rsidRPr="00482985">
        <w:rPr>
          <w:rFonts w:ascii="Times New Roman" w:hAnsi="Times New Roman"/>
          <w:sz w:val="24"/>
          <w:lang w:val="ro-MD"/>
        </w:rPr>
        <w:t xml:space="preserve">, care prevede modalitatea de stabilire și achitare a premiului pentru rezultatele activității bazate pe indicatori, acesta a fost utilizat doar la stabilirea premiilor lunare. </w:t>
      </w:r>
    </w:p>
    <w:p w14:paraId="2DF29EE4" w14:textId="216E4EDB" w:rsidR="002528A1" w:rsidRPr="00482985" w:rsidRDefault="002528A1" w:rsidP="00B16A82">
      <w:pPr>
        <w:spacing w:after="0" w:line="276" w:lineRule="auto"/>
        <w:ind w:firstLine="709"/>
        <w:jc w:val="both"/>
        <w:rPr>
          <w:rFonts w:ascii="Times New Roman" w:hAnsi="Times New Roman"/>
          <w:sz w:val="24"/>
          <w:lang w:val="ro-MD"/>
        </w:rPr>
      </w:pPr>
      <w:r w:rsidRPr="00482985">
        <w:rPr>
          <w:rFonts w:ascii="Times New Roman" w:hAnsi="Times New Roman"/>
          <w:sz w:val="24"/>
          <w:lang w:val="ro-MD"/>
        </w:rPr>
        <w:t>Astfel, în baza listei nominale</w:t>
      </w:r>
      <w:r w:rsidR="00874F7F">
        <w:rPr>
          <w:rFonts w:ascii="Times New Roman" w:hAnsi="Times New Roman"/>
          <w:sz w:val="24"/>
          <w:lang w:val="ro-MD"/>
        </w:rPr>
        <w:t>,</w:t>
      </w:r>
      <w:r w:rsidRPr="00482985">
        <w:rPr>
          <w:rFonts w:ascii="Times New Roman" w:hAnsi="Times New Roman"/>
          <w:sz w:val="24"/>
          <w:lang w:val="ro-MD"/>
        </w:rPr>
        <w:t xml:space="preserve"> anexată la ordinele menționate ale directorului general, au </w:t>
      </w:r>
      <w:r w:rsidR="00B16A82" w:rsidRPr="00482985">
        <w:rPr>
          <w:rFonts w:ascii="Times New Roman" w:hAnsi="Times New Roman"/>
          <w:sz w:val="24"/>
          <w:lang w:val="ro-MD"/>
        </w:rPr>
        <w:t>fost acordate</w:t>
      </w:r>
      <w:r w:rsidR="004611A0" w:rsidRPr="00482985">
        <w:rPr>
          <w:rFonts w:ascii="Times New Roman" w:hAnsi="Times New Roman"/>
          <w:sz w:val="24"/>
          <w:lang w:val="ro-MD"/>
        </w:rPr>
        <w:t xml:space="preserve"> diferențiat premii</w:t>
      </w:r>
      <w:r w:rsidRPr="00482985">
        <w:rPr>
          <w:rFonts w:ascii="Times New Roman" w:hAnsi="Times New Roman"/>
          <w:sz w:val="24"/>
          <w:lang w:val="ro-MD"/>
        </w:rPr>
        <w:t xml:space="preserve"> angajaților în felul următor: 2 persoane au beneficiat de premii a câte 124,1 mii lei fiecare (4,5 salarii de funcție), o persoană - 84,7 mii lei (4,2 salarii de funcție), 2 persoane - 67,9 mii lei și</w:t>
      </w:r>
      <w:r w:rsidR="00874F7F">
        <w:rPr>
          <w:rFonts w:ascii="Times New Roman" w:hAnsi="Times New Roman"/>
          <w:sz w:val="24"/>
          <w:lang w:val="ro-MD"/>
        </w:rPr>
        <w:t>,</w:t>
      </w:r>
      <w:r w:rsidRPr="00482985">
        <w:rPr>
          <w:rFonts w:ascii="Times New Roman" w:hAnsi="Times New Roman"/>
          <w:sz w:val="24"/>
          <w:lang w:val="ro-MD"/>
        </w:rPr>
        <w:t xml:space="preserve"> respectiv</w:t>
      </w:r>
      <w:r w:rsidR="00874F7F">
        <w:rPr>
          <w:rFonts w:ascii="Times New Roman" w:hAnsi="Times New Roman"/>
          <w:sz w:val="24"/>
          <w:lang w:val="ro-MD"/>
        </w:rPr>
        <w:t>,</w:t>
      </w:r>
      <w:r w:rsidRPr="00482985">
        <w:rPr>
          <w:rFonts w:ascii="Times New Roman" w:hAnsi="Times New Roman"/>
          <w:sz w:val="24"/>
          <w:lang w:val="ro-MD"/>
        </w:rPr>
        <w:t xml:space="preserve"> 69,9 mii lei (3,7 salarii de funcție), o persoană - 54,9 mii lei (3 salarii</w:t>
      </w:r>
      <w:r w:rsidR="00874F7F">
        <w:rPr>
          <w:rFonts w:ascii="Times New Roman" w:hAnsi="Times New Roman"/>
          <w:sz w:val="24"/>
          <w:lang w:val="ro-MD"/>
        </w:rPr>
        <w:t xml:space="preserve"> de funcție</w:t>
      </w:r>
      <w:r w:rsidRPr="00482985">
        <w:rPr>
          <w:rFonts w:ascii="Times New Roman" w:hAnsi="Times New Roman"/>
          <w:sz w:val="24"/>
          <w:lang w:val="ro-MD"/>
        </w:rPr>
        <w:t xml:space="preserve">), iar 84 </w:t>
      </w:r>
      <w:r w:rsidR="00874F7F">
        <w:rPr>
          <w:rFonts w:ascii="Times New Roman" w:hAnsi="Times New Roman"/>
          <w:sz w:val="24"/>
          <w:lang w:val="ro-MD"/>
        </w:rPr>
        <w:t xml:space="preserve">de </w:t>
      </w:r>
      <w:r w:rsidRPr="00482985">
        <w:rPr>
          <w:rFonts w:ascii="Times New Roman" w:hAnsi="Times New Roman"/>
          <w:sz w:val="24"/>
          <w:lang w:val="ro-MD"/>
        </w:rPr>
        <w:t>persoane, c</w:t>
      </w:r>
      <w:r w:rsidR="00874F7F">
        <w:rPr>
          <w:rFonts w:ascii="Times New Roman" w:hAnsi="Times New Roman"/>
          <w:sz w:val="24"/>
          <w:lang w:val="ro-MD"/>
        </w:rPr>
        <w:t>ar</w:t>
      </w:r>
      <w:r w:rsidRPr="00482985">
        <w:rPr>
          <w:rFonts w:ascii="Times New Roman" w:hAnsi="Times New Roman"/>
          <w:sz w:val="24"/>
          <w:lang w:val="ro-MD"/>
        </w:rPr>
        <w:t xml:space="preserve">e reprezintă 93% din salariații </w:t>
      </w:r>
      <w:r w:rsidR="00874F7F">
        <w:rPr>
          <w:rFonts w:ascii="Times New Roman" w:hAnsi="Times New Roman"/>
          <w:sz w:val="24"/>
          <w:lang w:val="ro-MD"/>
        </w:rPr>
        <w:t>S</w:t>
      </w:r>
      <w:r w:rsidRPr="00482985">
        <w:rPr>
          <w:rFonts w:ascii="Times New Roman" w:hAnsi="Times New Roman"/>
          <w:sz w:val="24"/>
          <w:lang w:val="ro-MD"/>
        </w:rPr>
        <w:t>ocietăți, au beneficiat de premii în mărime de la 6,4 mii lei până la 19,7 mii lei</w:t>
      </w:r>
      <w:r w:rsidR="00A718C1" w:rsidRPr="00482985">
        <w:rPr>
          <w:rFonts w:ascii="Times New Roman" w:hAnsi="Times New Roman"/>
          <w:sz w:val="24"/>
          <w:lang w:val="ro-MD"/>
        </w:rPr>
        <w:t xml:space="preserve"> (a câte un salariu de funcție)</w:t>
      </w:r>
      <w:r w:rsidRPr="00482985">
        <w:rPr>
          <w:rFonts w:ascii="Times New Roman" w:hAnsi="Times New Roman"/>
          <w:sz w:val="24"/>
          <w:lang w:val="ro-MD"/>
        </w:rPr>
        <w:t xml:space="preserve">. </w:t>
      </w:r>
    </w:p>
    <w:p w14:paraId="0941DBF2" w14:textId="20275BAE" w:rsidR="002528A1" w:rsidRPr="00482985" w:rsidRDefault="002528A1" w:rsidP="00B16A82">
      <w:pPr>
        <w:spacing w:after="0" w:line="276" w:lineRule="auto"/>
        <w:ind w:firstLine="709"/>
        <w:jc w:val="both"/>
        <w:rPr>
          <w:rFonts w:ascii="Times New Roman" w:hAnsi="Times New Roman"/>
          <w:sz w:val="24"/>
          <w:lang w:val="ro-MD"/>
        </w:rPr>
      </w:pPr>
      <w:r w:rsidRPr="00482985">
        <w:rPr>
          <w:rFonts w:ascii="Times New Roman" w:hAnsi="Times New Roman"/>
          <w:sz w:val="24"/>
          <w:lang w:val="ro-MD"/>
        </w:rPr>
        <w:t xml:space="preserve">Prin urmare, se </w:t>
      </w:r>
      <w:r w:rsidR="00874F7F">
        <w:rPr>
          <w:rFonts w:ascii="Times New Roman" w:hAnsi="Times New Roman"/>
          <w:sz w:val="24"/>
          <w:szCs w:val="24"/>
          <w:lang w:val="ro-MD"/>
        </w:rPr>
        <w:t>ates</w:t>
      </w:r>
      <w:r w:rsidRPr="00482985">
        <w:rPr>
          <w:rFonts w:ascii="Times New Roman" w:hAnsi="Times New Roman"/>
          <w:sz w:val="24"/>
          <w:szCs w:val="24"/>
          <w:lang w:val="ro-MD"/>
        </w:rPr>
        <w:t xml:space="preserve">tă o abordare diferențiată și subiectivă a factorilor de decizie față de angajații entității, </w:t>
      </w:r>
      <w:r w:rsidR="00874F7F" w:rsidRPr="00482985">
        <w:rPr>
          <w:rFonts w:ascii="Times New Roman" w:hAnsi="Times New Roman"/>
          <w:sz w:val="24"/>
          <w:szCs w:val="24"/>
          <w:lang w:val="ro-MD"/>
        </w:rPr>
        <w:t xml:space="preserve">astfel </w:t>
      </w:r>
      <w:r w:rsidR="00B16A82" w:rsidRPr="00482985">
        <w:rPr>
          <w:rFonts w:ascii="Times New Roman" w:hAnsi="Times New Roman"/>
          <w:sz w:val="24"/>
          <w:szCs w:val="24"/>
          <w:lang w:val="ro-MD"/>
        </w:rPr>
        <w:t>nefiind asigurată transparența procesului de premiere</w:t>
      </w:r>
      <w:r w:rsidRPr="00482985">
        <w:rPr>
          <w:rFonts w:ascii="Times New Roman" w:hAnsi="Times New Roman"/>
          <w:sz w:val="24"/>
          <w:lang w:val="ro-MD"/>
        </w:rPr>
        <w:t>.</w:t>
      </w:r>
    </w:p>
    <w:p w14:paraId="221EAB03" w14:textId="20F4F65C" w:rsidR="001B32F9" w:rsidRPr="00482985" w:rsidRDefault="002528A1" w:rsidP="001B32F9">
      <w:pPr>
        <w:spacing w:after="0" w:line="276" w:lineRule="auto"/>
        <w:ind w:firstLine="709"/>
        <w:contextualSpacing/>
        <w:jc w:val="both"/>
        <w:rPr>
          <w:rFonts w:ascii="Times New Roman" w:hAnsi="Times New Roman"/>
          <w:b/>
          <w:i/>
          <w:color w:val="000000" w:themeColor="text1"/>
          <w:sz w:val="24"/>
          <w:szCs w:val="24"/>
          <w:lang w:val="ro-MD" w:eastAsia="ro-RO"/>
        </w:rPr>
      </w:pPr>
      <w:r w:rsidRPr="00482985">
        <w:rPr>
          <w:rFonts w:ascii="Times New Roman" w:hAnsi="Times New Roman"/>
          <w:b/>
          <w:i/>
          <w:color w:val="000000" w:themeColor="text1"/>
          <w:sz w:val="24"/>
          <w:szCs w:val="24"/>
          <w:lang w:val="ro-MD" w:eastAsia="ro-RO"/>
        </w:rPr>
        <w:t>Sporul pentru intensitatea muncii și îndeplinirea unor sarcini de importanță majoră și de urgență</w:t>
      </w:r>
      <w:r w:rsidR="00874F7F">
        <w:rPr>
          <w:rFonts w:ascii="Times New Roman" w:hAnsi="Times New Roman"/>
          <w:b/>
          <w:i/>
          <w:color w:val="000000" w:themeColor="text1"/>
          <w:sz w:val="24"/>
          <w:szCs w:val="24"/>
          <w:lang w:val="ro-MD" w:eastAsia="ro-RO"/>
        </w:rPr>
        <w:t>,</w:t>
      </w:r>
      <w:r w:rsidRPr="00482985">
        <w:rPr>
          <w:rFonts w:ascii="Times New Roman" w:hAnsi="Times New Roman"/>
          <w:b/>
          <w:i/>
          <w:color w:val="000000" w:themeColor="text1"/>
          <w:sz w:val="24"/>
          <w:szCs w:val="24"/>
          <w:lang w:val="ro-MD" w:eastAsia="ro-RO"/>
        </w:rPr>
        <w:t xml:space="preserve"> </w:t>
      </w:r>
      <w:r w:rsidR="001B32F9" w:rsidRPr="00482985">
        <w:rPr>
          <w:rFonts w:ascii="Times New Roman" w:hAnsi="Times New Roman"/>
          <w:b/>
          <w:i/>
          <w:color w:val="000000" w:themeColor="text1"/>
          <w:sz w:val="24"/>
          <w:szCs w:val="24"/>
          <w:lang w:val="ro-MD" w:eastAsia="ro-RO"/>
        </w:rPr>
        <w:t>în sumă de 397,1 mii lei</w:t>
      </w:r>
      <w:r w:rsidR="00874F7F">
        <w:rPr>
          <w:rFonts w:ascii="Times New Roman" w:hAnsi="Times New Roman"/>
          <w:b/>
          <w:i/>
          <w:color w:val="000000" w:themeColor="text1"/>
          <w:sz w:val="24"/>
          <w:szCs w:val="24"/>
          <w:lang w:val="ro-MD" w:eastAsia="ro-RO"/>
        </w:rPr>
        <w:t xml:space="preserve">, </w:t>
      </w:r>
      <w:r w:rsidRPr="00482985">
        <w:rPr>
          <w:rFonts w:ascii="Times New Roman" w:hAnsi="Times New Roman"/>
          <w:b/>
          <w:i/>
          <w:color w:val="000000" w:themeColor="text1"/>
          <w:sz w:val="24"/>
          <w:szCs w:val="24"/>
          <w:lang w:val="ro-MD" w:eastAsia="ro-RO"/>
        </w:rPr>
        <w:t xml:space="preserve">a fost atribuit în </w:t>
      </w:r>
      <w:r w:rsidR="001B32F9" w:rsidRPr="00482985">
        <w:rPr>
          <w:rFonts w:ascii="Times New Roman" w:hAnsi="Times New Roman"/>
          <w:b/>
          <w:i/>
          <w:color w:val="000000" w:themeColor="text1"/>
          <w:sz w:val="24"/>
          <w:szCs w:val="24"/>
          <w:lang w:val="ro-MD" w:eastAsia="ro-RO"/>
        </w:rPr>
        <w:t xml:space="preserve">lipsa unor reglementări interne exhaustive cu privire la criteriile </w:t>
      </w:r>
      <w:r w:rsidRPr="00482985">
        <w:rPr>
          <w:rFonts w:ascii="Times New Roman" w:hAnsi="Times New Roman"/>
          <w:b/>
          <w:i/>
          <w:color w:val="000000" w:themeColor="text1"/>
          <w:sz w:val="24"/>
          <w:szCs w:val="24"/>
          <w:lang w:val="ro-MD" w:eastAsia="ro-RO"/>
        </w:rPr>
        <w:t>și</w:t>
      </w:r>
      <w:r w:rsidR="001B32F9" w:rsidRPr="00482985">
        <w:rPr>
          <w:rFonts w:ascii="Times New Roman" w:hAnsi="Times New Roman"/>
          <w:b/>
          <w:i/>
          <w:color w:val="000000" w:themeColor="text1"/>
          <w:sz w:val="24"/>
          <w:szCs w:val="24"/>
          <w:lang w:val="ro-MD" w:eastAsia="ro-RO"/>
        </w:rPr>
        <w:t xml:space="preserve"> condițiile de acordare a acestuia, ceea ce determină existența factorului de subiectivism și nejustificare.</w:t>
      </w:r>
      <w:r w:rsidRPr="00482985">
        <w:rPr>
          <w:rFonts w:ascii="Times New Roman" w:hAnsi="Times New Roman"/>
          <w:b/>
          <w:i/>
          <w:color w:val="000000" w:themeColor="text1"/>
          <w:sz w:val="24"/>
          <w:szCs w:val="24"/>
          <w:lang w:val="ro-MD" w:eastAsia="ro-RO"/>
        </w:rPr>
        <w:t xml:space="preserve"> </w:t>
      </w:r>
    </w:p>
    <w:p w14:paraId="078C2C2B" w14:textId="77777777" w:rsidR="002528A1" w:rsidRPr="00482985" w:rsidRDefault="002528A1" w:rsidP="0065671C">
      <w:pPr>
        <w:spacing w:after="0" w:line="276" w:lineRule="auto"/>
        <w:ind w:firstLine="709"/>
        <w:jc w:val="both"/>
        <w:rPr>
          <w:rFonts w:ascii="Times New Roman" w:hAnsi="Times New Roman"/>
          <w:sz w:val="24"/>
          <w:szCs w:val="24"/>
          <w:lang w:val="ro-MD"/>
        </w:rPr>
      </w:pPr>
      <w:r w:rsidRPr="00482985">
        <w:rPr>
          <w:rFonts w:ascii="Times New Roman" w:hAnsi="Times New Roman"/>
          <w:sz w:val="24"/>
          <w:szCs w:val="24"/>
          <w:lang w:val="ro-MD"/>
        </w:rPr>
        <w:t>Potrivit actului normativ în vigoare</w:t>
      </w:r>
      <w:r w:rsidRPr="00482985">
        <w:rPr>
          <w:rFonts w:ascii="Times New Roman" w:hAnsi="Times New Roman"/>
          <w:sz w:val="24"/>
          <w:szCs w:val="24"/>
          <w:vertAlign w:val="superscript"/>
          <w:lang w:val="ro-MD"/>
        </w:rPr>
        <w:footnoteReference w:id="61"/>
      </w:r>
      <w:r w:rsidRPr="00482985">
        <w:rPr>
          <w:rFonts w:ascii="Times New Roman" w:hAnsi="Times New Roman"/>
          <w:sz w:val="24"/>
          <w:szCs w:val="24"/>
          <w:lang w:val="ro-MD"/>
        </w:rPr>
        <w:t>, angajații unităților pot beneficia de sporuri la salariul de bază pentru competență profesională înaltă, intensitatea muncii, precum și pentru îndeplinirea unor sarcini de importanță majoră sau de urgență pe termenul efectuării lor. Sporurile respective se stabilesc pentru cel mult un an și pot fi reduse sau anulate în cazul neîndeplinirii în termen a sarcinilor, scăderii calității muncii sau încălcării disciplinei de muncă.</w:t>
      </w:r>
    </w:p>
    <w:p w14:paraId="6A8F39DE" w14:textId="19ABBB85" w:rsidR="002528A1" w:rsidRPr="00482985" w:rsidRDefault="002528A1" w:rsidP="00356450">
      <w:pPr>
        <w:autoSpaceDE w:val="0"/>
        <w:autoSpaceDN w:val="0"/>
        <w:adjustRightInd w:val="0"/>
        <w:spacing w:after="0" w:line="276" w:lineRule="auto"/>
        <w:ind w:firstLine="709"/>
        <w:jc w:val="both"/>
        <w:rPr>
          <w:rFonts w:ascii="Times New Roman" w:hAnsi="Times New Roman"/>
          <w:sz w:val="24"/>
          <w:szCs w:val="24"/>
          <w:lang w:val="ro-MD"/>
        </w:rPr>
      </w:pPr>
      <w:r w:rsidRPr="00482985">
        <w:rPr>
          <w:rFonts w:ascii="Times New Roman" w:hAnsi="Times New Roman"/>
          <w:sz w:val="24"/>
          <w:szCs w:val="24"/>
          <w:lang w:val="ro-MD"/>
        </w:rPr>
        <w:t>Urmare</w:t>
      </w:r>
      <w:r w:rsidR="005B29EE">
        <w:rPr>
          <w:rFonts w:ascii="Times New Roman" w:hAnsi="Times New Roman"/>
          <w:sz w:val="24"/>
          <w:szCs w:val="24"/>
          <w:lang w:val="ro-MD"/>
        </w:rPr>
        <w:t xml:space="preserve"> </w:t>
      </w:r>
      <w:r w:rsidRPr="00482985">
        <w:rPr>
          <w:rFonts w:ascii="Times New Roman" w:hAnsi="Times New Roman"/>
          <w:sz w:val="24"/>
          <w:szCs w:val="24"/>
          <w:lang w:val="ro-MD"/>
        </w:rPr>
        <w:t xml:space="preserve">activităților de audit efectuate, se atestă </w:t>
      </w:r>
      <w:r w:rsidR="000C6308">
        <w:rPr>
          <w:rFonts w:ascii="Times New Roman" w:hAnsi="Times New Roman"/>
          <w:sz w:val="24"/>
          <w:szCs w:val="24"/>
          <w:lang w:val="ro-MD"/>
        </w:rPr>
        <w:t xml:space="preserve">faptul </w:t>
      </w:r>
      <w:r w:rsidRPr="00482985">
        <w:rPr>
          <w:rFonts w:ascii="Times New Roman" w:hAnsi="Times New Roman"/>
          <w:sz w:val="24"/>
          <w:szCs w:val="24"/>
          <w:lang w:val="ro-MD"/>
        </w:rPr>
        <w:t>că</w:t>
      </w:r>
      <w:r w:rsidR="000C6308">
        <w:rPr>
          <w:rFonts w:ascii="Times New Roman" w:hAnsi="Times New Roman"/>
          <w:sz w:val="24"/>
          <w:szCs w:val="24"/>
          <w:lang w:val="ro-MD"/>
        </w:rPr>
        <w:t>,</w:t>
      </w:r>
      <w:r w:rsidRPr="00482985">
        <w:rPr>
          <w:rFonts w:ascii="Times New Roman" w:hAnsi="Times New Roman"/>
          <w:sz w:val="24"/>
          <w:szCs w:val="24"/>
          <w:lang w:val="ro-MD"/>
        </w:rPr>
        <w:t xml:space="preserve"> în baza ordinului directorului general</w:t>
      </w:r>
      <w:r w:rsidRPr="00482985">
        <w:rPr>
          <w:rFonts w:ascii="Times New Roman" w:hAnsi="Times New Roman"/>
          <w:sz w:val="24"/>
          <w:szCs w:val="24"/>
          <w:vertAlign w:val="superscript"/>
          <w:lang w:val="ro-MD"/>
        </w:rPr>
        <w:footnoteReference w:id="62"/>
      </w:r>
      <w:r w:rsidR="005C13B7" w:rsidRPr="00482985">
        <w:rPr>
          <w:rFonts w:ascii="Times New Roman" w:hAnsi="Times New Roman"/>
          <w:sz w:val="24"/>
          <w:szCs w:val="24"/>
          <w:lang w:val="ro-MD"/>
        </w:rPr>
        <w:t>,</w:t>
      </w:r>
      <w:r w:rsidRPr="00482985">
        <w:rPr>
          <w:rFonts w:ascii="Times New Roman" w:hAnsi="Times New Roman"/>
          <w:sz w:val="24"/>
          <w:szCs w:val="24"/>
          <w:lang w:val="ro-MD"/>
        </w:rPr>
        <w:t xml:space="preserve"> a </w:t>
      </w:r>
      <w:r w:rsidR="000C6308">
        <w:rPr>
          <w:rFonts w:ascii="Times New Roman" w:hAnsi="Times New Roman"/>
          <w:sz w:val="24"/>
          <w:szCs w:val="24"/>
          <w:lang w:val="ro-MD"/>
        </w:rPr>
        <w:t xml:space="preserve">fost </w:t>
      </w:r>
      <w:r w:rsidRPr="00482985">
        <w:rPr>
          <w:rFonts w:ascii="Times New Roman" w:hAnsi="Times New Roman"/>
          <w:sz w:val="24"/>
          <w:szCs w:val="24"/>
          <w:lang w:val="ro-MD"/>
        </w:rPr>
        <w:t>acordat sporul pentru intensitate și</w:t>
      </w:r>
      <w:r w:rsidRPr="00482985">
        <w:rPr>
          <w:rFonts w:ascii="Times New Roman" w:hAnsi="Times New Roman"/>
          <w:i/>
          <w:sz w:val="24"/>
          <w:szCs w:val="24"/>
          <w:lang w:val="ro-MD" w:eastAsia="ro-RO"/>
        </w:rPr>
        <w:t xml:space="preserve"> </w:t>
      </w:r>
      <w:r w:rsidRPr="00482985">
        <w:rPr>
          <w:rFonts w:ascii="Times New Roman" w:hAnsi="Times New Roman"/>
          <w:sz w:val="24"/>
          <w:szCs w:val="24"/>
          <w:lang w:val="ro-MD" w:eastAsia="ro-RO"/>
        </w:rPr>
        <w:t xml:space="preserve">îndeplinirea unor sarcini de importanță majoră și de urgență </w:t>
      </w:r>
      <w:r w:rsidR="000C6308">
        <w:rPr>
          <w:rFonts w:ascii="Times New Roman" w:hAnsi="Times New Roman"/>
          <w:sz w:val="24"/>
          <w:szCs w:val="24"/>
          <w:lang w:val="ro-MD" w:eastAsia="ro-RO"/>
        </w:rPr>
        <w:t xml:space="preserve">la </w:t>
      </w:r>
      <w:r w:rsidR="000C6308" w:rsidRPr="00482985">
        <w:rPr>
          <w:rFonts w:ascii="Times New Roman" w:hAnsi="Times New Roman"/>
          <w:sz w:val="24"/>
          <w:szCs w:val="24"/>
          <w:lang w:val="ro-MD"/>
        </w:rPr>
        <w:t xml:space="preserve">78 </w:t>
      </w:r>
      <w:r w:rsidR="000C6308">
        <w:rPr>
          <w:rFonts w:ascii="Times New Roman" w:hAnsi="Times New Roman"/>
          <w:sz w:val="24"/>
          <w:szCs w:val="24"/>
          <w:lang w:val="ro-MD"/>
        </w:rPr>
        <w:t xml:space="preserve">de </w:t>
      </w:r>
      <w:r w:rsidRPr="00482985">
        <w:rPr>
          <w:rFonts w:ascii="Times New Roman" w:hAnsi="Times New Roman"/>
          <w:sz w:val="24"/>
          <w:szCs w:val="24"/>
          <w:lang w:val="ro-MD" w:eastAsia="ro-RO"/>
        </w:rPr>
        <w:t>angajați</w:t>
      </w:r>
      <w:r w:rsidR="000C6308">
        <w:rPr>
          <w:rFonts w:ascii="Times New Roman" w:hAnsi="Times New Roman"/>
          <w:sz w:val="24"/>
          <w:szCs w:val="24"/>
          <w:lang w:val="ro-MD" w:eastAsia="ro-RO"/>
        </w:rPr>
        <w:t>,</w:t>
      </w:r>
      <w:r w:rsidRPr="00482985">
        <w:rPr>
          <w:rFonts w:ascii="Times New Roman" w:hAnsi="Times New Roman"/>
          <w:sz w:val="24"/>
          <w:szCs w:val="24"/>
          <w:lang w:val="ro-MD"/>
        </w:rPr>
        <w:t xml:space="preserve"> </w:t>
      </w:r>
      <w:r w:rsidR="00356450" w:rsidRPr="00482985">
        <w:rPr>
          <w:rFonts w:ascii="Times New Roman" w:hAnsi="Times New Roman"/>
          <w:sz w:val="24"/>
          <w:szCs w:val="24"/>
          <w:lang w:val="ro-MD"/>
        </w:rPr>
        <w:t xml:space="preserve"> în sumă totală de </w:t>
      </w:r>
      <w:r w:rsidR="00356450" w:rsidRPr="00482985">
        <w:rPr>
          <w:rFonts w:ascii="Times New Roman" w:hAnsi="Times New Roman"/>
          <w:b/>
          <w:sz w:val="24"/>
          <w:szCs w:val="24"/>
          <w:lang w:val="ro-MD"/>
        </w:rPr>
        <w:t>397,1 mii lei</w:t>
      </w:r>
      <w:r w:rsidRPr="00482985">
        <w:rPr>
          <w:rFonts w:ascii="Times New Roman" w:hAnsi="Times New Roman"/>
          <w:sz w:val="24"/>
          <w:szCs w:val="24"/>
          <w:lang w:val="ro-MD"/>
        </w:rPr>
        <w:t xml:space="preserve">, dintre care, la 24 </w:t>
      </w:r>
      <w:r w:rsidR="000C6308">
        <w:rPr>
          <w:rFonts w:ascii="Times New Roman" w:hAnsi="Times New Roman"/>
          <w:sz w:val="24"/>
          <w:szCs w:val="24"/>
          <w:lang w:val="ro-MD"/>
        </w:rPr>
        <w:t xml:space="preserve">de </w:t>
      </w:r>
      <w:r w:rsidRPr="00482985">
        <w:rPr>
          <w:rFonts w:ascii="Times New Roman" w:hAnsi="Times New Roman"/>
          <w:sz w:val="24"/>
          <w:szCs w:val="24"/>
          <w:lang w:val="ro-MD"/>
        </w:rPr>
        <w:t xml:space="preserve">persoane cu funcții de conducere, sau 31% din total, s-a atribuit sporul de 50% din salariul de bază, iar </w:t>
      </w:r>
      <w:r w:rsidR="000C6308">
        <w:rPr>
          <w:rFonts w:ascii="Times New Roman" w:hAnsi="Times New Roman"/>
          <w:sz w:val="24"/>
          <w:szCs w:val="24"/>
          <w:lang w:val="ro-MD"/>
        </w:rPr>
        <w:t>la 54 unități de</w:t>
      </w:r>
      <w:r w:rsidR="000C6308" w:rsidRPr="00482985">
        <w:rPr>
          <w:rFonts w:ascii="Times New Roman" w:hAnsi="Times New Roman"/>
          <w:sz w:val="24"/>
          <w:szCs w:val="24"/>
          <w:lang w:val="ro-MD"/>
        </w:rPr>
        <w:t xml:space="preserve"> </w:t>
      </w:r>
      <w:r w:rsidRPr="00482985">
        <w:rPr>
          <w:rFonts w:ascii="Times New Roman" w:hAnsi="Times New Roman"/>
          <w:sz w:val="24"/>
          <w:szCs w:val="24"/>
          <w:lang w:val="ro-MD"/>
        </w:rPr>
        <w:t>personal de execuție, sau 69%</w:t>
      </w:r>
      <w:r w:rsidR="000C6308">
        <w:rPr>
          <w:rFonts w:ascii="Times New Roman" w:hAnsi="Times New Roman"/>
          <w:sz w:val="24"/>
          <w:szCs w:val="24"/>
          <w:lang w:val="ro-MD"/>
        </w:rPr>
        <w:t>,</w:t>
      </w:r>
      <w:r w:rsidR="00356450" w:rsidRPr="00482985">
        <w:rPr>
          <w:rFonts w:ascii="Times New Roman" w:hAnsi="Times New Roman"/>
          <w:sz w:val="24"/>
          <w:szCs w:val="24"/>
          <w:lang w:val="ro-MD"/>
        </w:rPr>
        <w:t xml:space="preserve"> s-a atribuit </w:t>
      </w:r>
      <w:r w:rsidR="000C6308">
        <w:rPr>
          <w:rFonts w:ascii="Times New Roman" w:hAnsi="Times New Roman"/>
          <w:sz w:val="24"/>
          <w:szCs w:val="24"/>
          <w:lang w:val="ro-MD"/>
        </w:rPr>
        <w:t xml:space="preserve">sporul </w:t>
      </w:r>
      <w:r w:rsidR="00356450" w:rsidRPr="00482985">
        <w:rPr>
          <w:rFonts w:ascii="Times New Roman" w:hAnsi="Times New Roman"/>
          <w:sz w:val="24"/>
          <w:szCs w:val="24"/>
          <w:lang w:val="ro-MD"/>
        </w:rPr>
        <w:t>între 20% și 40%</w:t>
      </w:r>
      <w:r w:rsidRPr="00482985">
        <w:rPr>
          <w:rFonts w:ascii="Times New Roman" w:hAnsi="Times New Roman"/>
          <w:sz w:val="24"/>
          <w:szCs w:val="24"/>
          <w:lang w:val="ro-MD"/>
        </w:rPr>
        <w:t xml:space="preserve">, fără </w:t>
      </w:r>
      <w:r w:rsidR="005B29EE">
        <w:rPr>
          <w:rFonts w:ascii="Times New Roman" w:hAnsi="Times New Roman"/>
          <w:sz w:val="24"/>
          <w:szCs w:val="24"/>
          <w:lang w:val="ro-MD"/>
        </w:rPr>
        <w:t xml:space="preserve">o </w:t>
      </w:r>
      <w:r w:rsidRPr="00482985">
        <w:rPr>
          <w:rFonts w:ascii="Times New Roman" w:hAnsi="Times New Roman"/>
          <w:sz w:val="24"/>
          <w:szCs w:val="24"/>
          <w:lang w:val="ro-MD"/>
        </w:rPr>
        <w:t>reglementa</w:t>
      </w:r>
      <w:r w:rsidR="005B29EE">
        <w:rPr>
          <w:rFonts w:ascii="Times New Roman" w:hAnsi="Times New Roman"/>
          <w:sz w:val="24"/>
          <w:szCs w:val="24"/>
          <w:lang w:val="ro-MD"/>
        </w:rPr>
        <w:t xml:space="preserve">re </w:t>
      </w:r>
      <w:r w:rsidRPr="00482985">
        <w:rPr>
          <w:rFonts w:ascii="Times New Roman" w:hAnsi="Times New Roman"/>
          <w:sz w:val="24"/>
          <w:szCs w:val="24"/>
          <w:lang w:val="ro-MD"/>
        </w:rPr>
        <w:t xml:space="preserve"> expres</w:t>
      </w:r>
      <w:r w:rsidR="005B29EE">
        <w:rPr>
          <w:rFonts w:ascii="Times New Roman" w:hAnsi="Times New Roman"/>
          <w:sz w:val="24"/>
          <w:szCs w:val="24"/>
          <w:lang w:val="ro-MD"/>
        </w:rPr>
        <w:t>ă a</w:t>
      </w:r>
      <w:r w:rsidRPr="00482985">
        <w:rPr>
          <w:rFonts w:ascii="Times New Roman" w:hAnsi="Times New Roman"/>
          <w:sz w:val="24"/>
          <w:szCs w:val="24"/>
          <w:lang w:val="ro-MD"/>
        </w:rPr>
        <w:t xml:space="preserve"> modul</w:t>
      </w:r>
      <w:r w:rsidR="005B29EE">
        <w:rPr>
          <w:rFonts w:ascii="Times New Roman" w:hAnsi="Times New Roman"/>
          <w:sz w:val="24"/>
          <w:szCs w:val="24"/>
          <w:lang w:val="ro-MD"/>
        </w:rPr>
        <w:t>ui</w:t>
      </w:r>
      <w:r w:rsidRPr="00482985">
        <w:rPr>
          <w:rFonts w:ascii="Times New Roman" w:hAnsi="Times New Roman"/>
          <w:sz w:val="24"/>
          <w:szCs w:val="24"/>
          <w:lang w:val="ro-MD"/>
        </w:rPr>
        <w:t xml:space="preserve"> de determinare a mărimii sporului și în lipsa evaluării justificate măsurabile în acest sens.</w:t>
      </w:r>
    </w:p>
    <w:p w14:paraId="6A8B2210" w14:textId="080B3677" w:rsidR="00CF58FF" w:rsidRPr="00482985" w:rsidRDefault="00CF58FF" w:rsidP="0036567D">
      <w:pPr>
        <w:pStyle w:val="1"/>
        <w:spacing w:line="276" w:lineRule="auto"/>
        <w:jc w:val="both"/>
        <w:rPr>
          <w:rFonts w:ascii="Times New Roman" w:hAnsi="Times New Roman"/>
          <w:b/>
          <w:sz w:val="28"/>
          <w:szCs w:val="28"/>
          <w:lang w:val="ro-MD"/>
        </w:rPr>
      </w:pPr>
      <w:bookmarkStart w:id="20" w:name="_Toc164862612"/>
      <w:r w:rsidRPr="00482985">
        <w:rPr>
          <w:rFonts w:ascii="Times New Roman" w:eastAsiaTheme="minorHAnsi" w:hAnsi="Times New Roman" w:cs="Times New Roman"/>
          <w:b/>
          <w:iCs/>
          <w:sz w:val="28"/>
          <w:szCs w:val="28"/>
          <w:lang w:val="ro-MD"/>
        </w:rPr>
        <w:t>4.6.</w:t>
      </w:r>
      <w:r w:rsidRPr="00482985">
        <w:rPr>
          <w:rFonts w:ascii="Times New Roman" w:eastAsiaTheme="minorHAnsi" w:hAnsi="Times New Roman" w:cs="Times New Roman"/>
          <w:b/>
          <w:i/>
          <w:sz w:val="24"/>
          <w:lang w:val="ro-MD"/>
        </w:rPr>
        <w:t xml:space="preserve"> </w:t>
      </w:r>
      <w:r w:rsidRPr="00482985">
        <w:rPr>
          <w:rFonts w:ascii="Times New Roman" w:hAnsi="Times New Roman"/>
          <w:b/>
          <w:sz w:val="28"/>
          <w:szCs w:val="28"/>
          <w:lang w:val="ro-MD"/>
        </w:rPr>
        <w:t>S</w:t>
      </w:r>
      <w:r w:rsidR="00EB5B01" w:rsidRPr="00482985">
        <w:rPr>
          <w:rFonts w:ascii="Times New Roman" w:hAnsi="Times New Roman"/>
          <w:b/>
          <w:sz w:val="28"/>
          <w:szCs w:val="28"/>
          <w:lang w:val="ro-MD"/>
        </w:rPr>
        <w:t>.</w:t>
      </w:r>
      <w:r w:rsidRPr="00482985">
        <w:rPr>
          <w:rFonts w:ascii="Times New Roman" w:hAnsi="Times New Roman"/>
          <w:b/>
          <w:sz w:val="28"/>
          <w:szCs w:val="28"/>
          <w:lang w:val="ro-MD"/>
        </w:rPr>
        <w:t>A</w:t>
      </w:r>
      <w:r w:rsidR="00EB5B01" w:rsidRPr="00482985">
        <w:rPr>
          <w:rFonts w:ascii="Times New Roman" w:hAnsi="Times New Roman"/>
          <w:b/>
          <w:sz w:val="28"/>
          <w:szCs w:val="28"/>
          <w:lang w:val="ro-MD"/>
        </w:rPr>
        <w:t>.</w:t>
      </w:r>
      <w:r w:rsidRPr="00482985">
        <w:rPr>
          <w:rFonts w:ascii="Times New Roman" w:hAnsi="Times New Roman"/>
          <w:b/>
          <w:sz w:val="28"/>
          <w:szCs w:val="28"/>
          <w:lang w:val="ro-MD"/>
        </w:rPr>
        <w:t xml:space="preserve"> </w:t>
      </w:r>
      <w:r w:rsidR="00EB5B01" w:rsidRPr="00482985">
        <w:rPr>
          <w:rFonts w:ascii="Times New Roman" w:hAnsi="Times New Roman"/>
          <w:b/>
          <w:sz w:val="28"/>
          <w:szCs w:val="28"/>
          <w:lang w:val="ro-MD"/>
        </w:rPr>
        <w:t>„</w:t>
      </w:r>
      <w:r w:rsidRPr="00482985">
        <w:rPr>
          <w:rFonts w:ascii="Times New Roman" w:hAnsi="Times New Roman"/>
          <w:b/>
          <w:sz w:val="28"/>
          <w:szCs w:val="28"/>
          <w:lang w:val="ro-MD"/>
        </w:rPr>
        <w:t>FEE-Nord</w:t>
      </w:r>
      <w:r w:rsidR="00EB5B01" w:rsidRPr="00482985">
        <w:rPr>
          <w:rFonts w:ascii="Times New Roman" w:hAnsi="Times New Roman"/>
          <w:b/>
          <w:sz w:val="28"/>
          <w:szCs w:val="28"/>
          <w:lang w:val="ro-MD"/>
        </w:rPr>
        <w:t>”</w:t>
      </w:r>
      <w:r w:rsidRPr="00482985">
        <w:rPr>
          <w:rFonts w:ascii="Times New Roman" w:hAnsi="Times New Roman"/>
          <w:b/>
          <w:sz w:val="28"/>
          <w:szCs w:val="28"/>
          <w:lang w:val="ro-MD"/>
        </w:rPr>
        <w:t xml:space="preserve"> a respectat prevederile cadrului normativ la executarea procedurilor privind achiziționarea bunurilor, serviciilor și lucrărilor?</w:t>
      </w:r>
      <w:bookmarkEnd w:id="20"/>
    </w:p>
    <w:p w14:paraId="77FF4430" w14:textId="46826E61" w:rsidR="00924684" w:rsidRPr="00482985" w:rsidRDefault="00924684" w:rsidP="00924684">
      <w:pPr>
        <w:spacing w:after="0"/>
        <w:ind w:firstLine="709"/>
        <w:jc w:val="both"/>
        <w:rPr>
          <w:rFonts w:ascii="Times New Roman" w:eastAsiaTheme="minorHAnsi" w:hAnsi="Times New Roman"/>
          <w:b/>
          <w:i/>
          <w:sz w:val="24"/>
          <w:lang w:val="ro-MD"/>
        </w:rPr>
      </w:pPr>
      <w:r w:rsidRPr="00482985">
        <w:rPr>
          <w:rFonts w:ascii="Times New Roman" w:eastAsiaTheme="minorHAnsi" w:hAnsi="Times New Roman"/>
          <w:b/>
          <w:i/>
          <w:sz w:val="24"/>
          <w:lang w:val="ro-MD"/>
        </w:rPr>
        <w:t>La achiziționarea bunurilor și serviciilor</w:t>
      </w:r>
      <w:r w:rsidR="005B29EE">
        <w:rPr>
          <w:rFonts w:ascii="Times New Roman" w:eastAsiaTheme="minorHAnsi" w:hAnsi="Times New Roman"/>
          <w:b/>
          <w:i/>
          <w:sz w:val="24"/>
          <w:lang w:val="ro-MD"/>
        </w:rPr>
        <w:t>,</w:t>
      </w:r>
      <w:r w:rsidRPr="00482985">
        <w:rPr>
          <w:rFonts w:ascii="Times New Roman" w:eastAsiaTheme="minorHAnsi" w:hAnsi="Times New Roman"/>
          <w:b/>
          <w:i/>
          <w:sz w:val="24"/>
          <w:lang w:val="ro-MD"/>
        </w:rPr>
        <w:t xml:space="preserve"> S</w:t>
      </w:r>
      <w:r w:rsidR="007E2CD7" w:rsidRPr="00482985">
        <w:rPr>
          <w:rFonts w:ascii="Times New Roman" w:eastAsiaTheme="minorHAnsi" w:hAnsi="Times New Roman"/>
          <w:b/>
          <w:i/>
          <w:sz w:val="24"/>
          <w:lang w:val="ro-MD"/>
        </w:rPr>
        <w:t>.</w:t>
      </w:r>
      <w:r w:rsidRPr="00482985">
        <w:rPr>
          <w:rFonts w:ascii="Times New Roman" w:eastAsiaTheme="minorHAnsi" w:hAnsi="Times New Roman"/>
          <w:b/>
          <w:i/>
          <w:sz w:val="24"/>
          <w:lang w:val="ro-MD"/>
        </w:rPr>
        <w:t>A</w:t>
      </w:r>
      <w:r w:rsidR="007E2CD7" w:rsidRPr="00482985">
        <w:rPr>
          <w:rFonts w:ascii="Times New Roman" w:eastAsiaTheme="minorHAnsi" w:hAnsi="Times New Roman"/>
          <w:b/>
          <w:i/>
          <w:sz w:val="24"/>
          <w:lang w:val="ro-MD"/>
        </w:rPr>
        <w:t>.</w:t>
      </w:r>
      <w:r w:rsidRPr="00482985">
        <w:rPr>
          <w:rFonts w:ascii="Times New Roman" w:eastAsiaTheme="minorHAnsi" w:hAnsi="Times New Roman"/>
          <w:b/>
          <w:i/>
          <w:sz w:val="24"/>
          <w:lang w:val="ro-MD"/>
        </w:rPr>
        <w:t xml:space="preserve"> </w:t>
      </w:r>
      <w:r w:rsidR="007E2CD7" w:rsidRPr="00482985">
        <w:rPr>
          <w:rFonts w:ascii="Times New Roman" w:eastAsiaTheme="minorHAnsi" w:hAnsi="Times New Roman"/>
          <w:b/>
          <w:i/>
          <w:sz w:val="24"/>
          <w:lang w:val="ro-MD"/>
        </w:rPr>
        <w:t>„</w:t>
      </w:r>
      <w:r w:rsidRPr="00482985">
        <w:rPr>
          <w:rFonts w:ascii="Times New Roman" w:eastAsiaTheme="minorHAnsi" w:hAnsi="Times New Roman"/>
          <w:b/>
          <w:i/>
          <w:sz w:val="24"/>
          <w:lang w:val="ro-MD"/>
        </w:rPr>
        <w:t>FEE-Nord</w:t>
      </w:r>
      <w:r w:rsidR="007E2CD7" w:rsidRPr="00482985">
        <w:rPr>
          <w:rFonts w:ascii="Times New Roman" w:eastAsiaTheme="minorHAnsi" w:hAnsi="Times New Roman"/>
          <w:b/>
          <w:i/>
          <w:sz w:val="24"/>
          <w:lang w:val="ro-MD"/>
        </w:rPr>
        <w:t>”</w:t>
      </w:r>
      <w:r w:rsidRPr="00482985">
        <w:rPr>
          <w:rFonts w:ascii="Times New Roman" w:eastAsiaTheme="minorHAnsi" w:hAnsi="Times New Roman"/>
          <w:b/>
          <w:i/>
          <w:sz w:val="24"/>
          <w:lang w:val="ro-MD"/>
        </w:rPr>
        <w:t xml:space="preserve"> nu a ținut cont de principiul </w:t>
      </w:r>
      <w:r w:rsidR="004B4E58" w:rsidRPr="00482985">
        <w:rPr>
          <w:rFonts w:ascii="Times New Roman" w:eastAsiaTheme="minorHAnsi" w:hAnsi="Times New Roman"/>
          <w:b/>
          <w:i/>
          <w:sz w:val="24"/>
          <w:lang w:val="ro-MD"/>
        </w:rPr>
        <w:t>eficienț</w:t>
      </w:r>
      <w:r w:rsidR="00882E71">
        <w:rPr>
          <w:rFonts w:ascii="Times New Roman" w:eastAsiaTheme="minorHAnsi" w:hAnsi="Times New Roman"/>
          <w:b/>
          <w:i/>
          <w:sz w:val="24"/>
          <w:lang w:val="ro-MD"/>
        </w:rPr>
        <w:t>ă</w:t>
      </w:r>
      <w:r w:rsidRPr="00482985">
        <w:rPr>
          <w:rFonts w:ascii="Times New Roman" w:eastAsiaTheme="minorHAnsi" w:hAnsi="Times New Roman"/>
          <w:b/>
          <w:i/>
          <w:sz w:val="24"/>
          <w:lang w:val="ro-MD"/>
        </w:rPr>
        <w:t xml:space="preserve"> maxim</w:t>
      </w:r>
      <w:r w:rsidR="00882E71">
        <w:rPr>
          <w:rFonts w:ascii="Times New Roman" w:eastAsiaTheme="minorHAnsi" w:hAnsi="Times New Roman"/>
          <w:b/>
          <w:i/>
          <w:sz w:val="24"/>
          <w:lang w:val="ro-MD"/>
        </w:rPr>
        <w:t>ă</w:t>
      </w:r>
      <w:r w:rsidRPr="00482985">
        <w:rPr>
          <w:rFonts w:ascii="Times New Roman" w:eastAsiaTheme="minorHAnsi" w:hAnsi="Times New Roman"/>
          <w:b/>
          <w:i/>
          <w:sz w:val="24"/>
          <w:lang w:val="ro-MD"/>
        </w:rPr>
        <w:t xml:space="preserve"> la cheltuieli minime, ceea ce a condiționat suportarea unor cheltuieli suplimentare în sumă de 195,7 mii lei. </w:t>
      </w:r>
    </w:p>
    <w:p w14:paraId="49EB13FF" w14:textId="3F8997F8" w:rsidR="0038545D" w:rsidRPr="00482985" w:rsidRDefault="00664582" w:rsidP="00684EE2">
      <w:pPr>
        <w:spacing w:after="0" w:line="276" w:lineRule="auto"/>
        <w:ind w:firstLine="709"/>
        <w:jc w:val="both"/>
        <w:rPr>
          <w:rFonts w:ascii="Times New Roman" w:eastAsia="Times New Roman" w:hAnsi="Times New Roman"/>
          <w:sz w:val="24"/>
          <w:szCs w:val="24"/>
          <w:lang w:val="ro-MD"/>
        </w:rPr>
      </w:pPr>
      <w:r w:rsidRPr="00482985">
        <w:rPr>
          <w:rFonts w:ascii="Times New Roman" w:eastAsia="Times New Roman" w:hAnsi="Times New Roman"/>
          <w:sz w:val="24"/>
          <w:szCs w:val="24"/>
          <w:lang w:val="ro-MD"/>
        </w:rPr>
        <w:t>S</w:t>
      </w:r>
      <w:r w:rsidR="00684EE2" w:rsidRPr="00482985">
        <w:rPr>
          <w:rFonts w:ascii="Times New Roman" w:eastAsia="Times New Roman" w:hAnsi="Times New Roman"/>
          <w:sz w:val="24"/>
          <w:szCs w:val="24"/>
          <w:lang w:val="ro-MD"/>
        </w:rPr>
        <w:t>.</w:t>
      </w:r>
      <w:r w:rsidRPr="00482985">
        <w:rPr>
          <w:rFonts w:ascii="Times New Roman" w:eastAsia="Times New Roman" w:hAnsi="Times New Roman"/>
          <w:sz w:val="24"/>
          <w:szCs w:val="24"/>
          <w:lang w:val="ro-MD"/>
        </w:rPr>
        <w:t>A</w:t>
      </w:r>
      <w:r w:rsidR="00684EE2" w:rsidRPr="00482985">
        <w:rPr>
          <w:rFonts w:ascii="Times New Roman" w:eastAsia="Times New Roman" w:hAnsi="Times New Roman"/>
          <w:sz w:val="24"/>
          <w:szCs w:val="24"/>
          <w:lang w:val="ro-MD"/>
        </w:rPr>
        <w:t>.</w:t>
      </w:r>
      <w:r w:rsidRPr="00482985">
        <w:rPr>
          <w:rFonts w:ascii="Times New Roman" w:eastAsia="Times New Roman" w:hAnsi="Times New Roman"/>
          <w:sz w:val="24"/>
          <w:szCs w:val="24"/>
          <w:lang w:val="ro-MD"/>
        </w:rPr>
        <w:t xml:space="preserve"> </w:t>
      </w:r>
      <w:r w:rsidR="00684EE2" w:rsidRPr="00482985">
        <w:rPr>
          <w:rFonts w:ascii="Times New Roman" w:eastAsia="Times New Roman" w:hAnsi="Times New Roman"/>
          <w:sz w:val="24"/>
          <w:szCs w:val="24"/>
          <w:lang w:val="ro-MD"/>
        </w:rPr>
        <w:t>„</w:t>
      </w:r>
      <w:r w:rsidRPr="00482985">
        <w:rPr>
          <w:rFonts w:ascii="Times New Roman" w:eastAsia="Times New Roman" w:hAnsi="Times New Roman"/>
          <w:sz w:val="24"/>
          <w:szCs w:val="24"/>
          <w:lang w:val="ro-MD"/>
        </w:rPr>
        <w:t>FEE-Nord</w:t>
      </w:r>
      <w:r w:rsidR="00684EE2" w:rsidRPr="00482985">
        <w:rPr>
          <w:rFonts w:ascii="Times New Roman" w:eastAsia="Times New Roman" w:hAnsi="Times New Roman"/>
          <w:sz w:val="24"/>
          <w:szCs w:val="24"/>
          <w:lang w:val="ro-MD"/>
        </w:rPr>
        <w:t>”</w:t>
      </w:r>
      <w:r w:rsidR="005B29EE">
        <w:rPr>
          <w:rFonts w:ascii="Times New Roman" w:eastAsia="Times New Roman" w:hAnsi="Times New Roman"/>
          <w:sz w:val="24"/>
          <w:szCs w:val="24"/>
          <w:lang w:val="ro-MD"/>
        </w:rPr>
        <w:t>,</w:t>
      </w:r>
      <w:r w:rsidRPr="00482985">
        <w:rPr>
          <w:rFonts w:ascii="Times New Roman" w:eastAsia="Times New Roman" w:hAnsi="Times New Roman"/>
          <w:sz w:val="24"/>
          <w:szCs w:val="24"/>
          <w:lang w:val="ro-MD"/>
        </w:rPr>
        <w:t xml:space="preserve"> </w:t>
      </w:r>
      <w:r w:rsidR="00684EE2" w:rsidRPr="00482985">
        <w:rPr>
          <w:rFonts w:ascii="Times New Roman" w:eastAsia="Times New Roman" w:hAnsi="Times New Roman"/>
          <w:sz w:val="24"/>
          <w:szCs w:val="24"/>
          <w:lang w:val="ro-MD"/>
        </w:rPr>
        <w:t>în scopul executării procedurilor privind achiziționarea bunurilor, serviciilor și lucrărilor</w:t>
      </w:r>
      <w:r w:rsidR="005B29EE">
        <w:rPr>
          <w:rFonts w:ascii="Times New Roman" w:eastAsia="Times New Roman" w:hAnsi="Times New Roman"/>
          <w:sz w:val="24"/>
          <w:szCs w:val="24"/>
          <w:lang w:val="ro-MD"/>
        </w:rPr>
        <w:t>,</w:t>
      </w:r>
      <w:r w:rsidR="00684EE2" w:rsidRPr="00482985">
        <w:rPr>
          <w:rFonts w:ascii="Times New Roman" w:eastAsia="Times New Roman" w:hAnsi="Times New Roman"/>
          <w:sz w:val="24"/>
          <w:szCs w:val="24"/>
          <w:lang w:val="ro-MD"/>
        </w:rPr>
        <w:t xml:space="preserve"> a elaborat două regulamente interne</w:t>
      </w:r>
      <w:r w:rsidR="007E315A" w:rsidRPr="00482985">
        <w:rPr>
          <w:rFonts w:ascii="Times New Roman" w:eastAsia="Times New Roman" w:hAnsi="Times New Roman"/>
          <w:sz w:val="24"/>
          <w:szCs w:val="24"/>
          <w:lang w:val="ro-MD"/>
        </w:rPr>
        <w:t>,</w:t>
      </w:r>
      <w:r w:rsidR="002F646F" w:rsidRPr="00482985">
        <w:rPr>
          <w:rFonts w:ascii="Times New Roman" w:eastAsia="Times New Roman" w:hAnsi="Times New Roman"/>
          <w:sz w:val="24"/>
          <w:szCs w:val="24"/>
          <w:lang w:val="ro-MD"/>
        </w:rPr>
        <w:t xml:space="preserve"> </w:t>
      </w:r>
      <w:r w:rsidR="005B29EE">
        <w:rPr>
          <w:rFonts w:ascii="Times New Roman" w:eastAsia="Times New Roman" w:hAnsi="Times New Roman"/>
          <w:sz w:val="24"/>
          <w:szCs w:val="24"/>
          <w:lang w:val="ro-MD"/>
        </w:rPr>
        <w:t>în care</w:t>
      </w:r>
      <w:r w:rsidR="002F646F" w:rsidRPr="00482985">
        <w:rPr>
          <w:rFonts w:ascii="Times New Roman" w:eastAsia="Times New Roman" w:hAnsi="Times New Roman"/>
          <w:sz w:val="24"/>
          <w:szCs w:val="24"/>
          <w:lang w:val="ro-MD"/>
        </w:rPr>
        <w:t xml:space="preserve"> sunt descrise succint tipu</w:t>
      </w:r>
      <w:r w:rsidR="00AB6842" w:rsidRPr="00482985">
        <w:rPr>
          <w:rFonts w:ascii="Times New Roman" w:eastAsia="Times New Roman" w:hAnsi="Times New Roman"/>
          <w:sz w:val="24"/>
          <w:szCs w:val="24"/>
          <w:lang w:val="ro-MD"/>
        </w:rPr>
        <w:t>rile de proceduri de achiziție,</w:t>
      </w:r>
      <w:r w:rsidR="002F646F" w:rsidRPr="00482985">
        <w:rPr>
          <w:rFonts w:ascii="Times New Roman" w:eastAsia="Times New Roman" w:hAnsi="Times New Roman"/>
          <w:sz w:val="24"/>
          <w:szCs w:val="24"/>
          <w:lang w:val="ro-MD"/>
        </w:rPr>
        <w:t xml:space="preserve"> </w:t>
      </w:r>
      <w:r w:rsidR="00AB6842" w:rsidRPr="00482985">
        <w:rPr>
          <w:rFonts w:ascii="Times New Roman" w:eastAsia="Times New Roman" w:hAnsi="Times New Roman"/>
          <w:sz w:val="24"/>
          <w:szCs w:val="24"/>
          <w:lang w:val="ro-MD"/>
        </w:rPr>
        <w:t>etapele procesului de achiziție,</w:t>
      </w:r>
      <w:r w:rsidR="002F646F" w:rsidRPr="00482985">
        <w:rPr>
          <w:rFonts w:ascii="Times New Roman" w:eastAsia="Times New Roman" w:hAnsi="Times New Roman"/>
          <w:sz w:val="24"/>
          <w:szCs w:val="24"/>
          <w:lang w:val="ro-MD"/>
        </w:rPr>
        <w:t xml:space="preserve"> s</w:t>
      </w:r>
      <w:r w:rsidR="000E4BA4" w:rsidRPr="00482985">
        <w:rPr>
          <w:rFonts w:ascii="Times New Roman" w:eastAsia="Times New Roman" w:hAnsi="Times New Roman"/>
          <w:sz w:val="24"/>
          <w:szCs w:val="24"/>
          <w:lang w:val="ro-MD"/>
        </w:rPr>
        <w:t>tructura Comisiei de achiziție</w:t>
      </w:r>
      <w:r w:rsidR="00AB6842" w:rsidRPr="00482985">
        <w:rPr>
          <w:rFonts w:ascii="Times New Roman" w:eastAsia="Times New Roman" w:hAnsi="Times New Roman"/>
          <w:sz w:val="24"/>
          <w:szCs w:val="24"/>
          <w:lang w:val="ro-MD"/>
        </w:rPr>
        <w:t>, etc.</w:t>
      </w:r>
      <w:r w:rsidR="005B29EE">
        <w:rPr>
          <w:rFonts w:ascii="Times New Roman" w:eastAsia="Times New Roman" w:hAnsi="Times New Roman"/>
          <w:sz w:val="24"/>
          <w:szCs w:val="24"/>
          <w:lang w:val="ro-MD"/>
        </w:rPr>
        <w:t>, și anume</w:t>
      </w:r>
      <w:r w:rsidR="00684EE2" w:rsidRPr="00482985">
        <w:rPr>
          <w:rFonts w:ascii="Times New Roman" w:eastAsia="Times New Roman" w:hAnsi="Times New Roman"/>
          <w:sz w:val="24"/>
          <w:szCs w:val="24"/>
          <w:lang w:val="ro-MD"/>
        </w:rPr>
        <w:t>:</w:t>
      </w:r>
    </w:p>
    <w:p w14:paraId="5E96CAD0" w14:textId="1C97EDC5" w:rsidR="00684EE2" w:rsidRPr="00482985" w:rsidRDefault="00684EE2" w:rsidP="002F646F">
      <w:pPr>
        <w:spacing w:after="0" w:line="276" w:lineRule="auto"/>
        <w:ind w:firstLine="709"/>
        <w:jc w:val="both"/>
        <w:rPr>
          <w:rFonts w:ascii="Times New Roman" w:eastAsia="Times New Roman" w:hAnsi="Times New Roman"/>
          <w:sz w:val="24"/>
          <w:szCs w:val="24"/>
          <w:lang w:val="ro-MD"/>
        </w:rPr>
      </w:pPr>
      <w:r w:rsidRPr="00482985">
        <w:rPr>
          <w:rFonts w:ascii="Times New Roman" w:eastAsia="Times New Roman" w:hAnsi="Times New Roman"/>
          <w:sz w:val="24"/>
          <w:szCs w:val="24"/>
          <w:lang w:val="ro-MD"/>
        </w:rPr>
        <w:t xml:space="preserve">1. Regulamentul privind procedurile de achiziții publice ale bunurilor, lucrărilor și serviciilor utilizate în activitatea reglementată </w:t>
      </w:r>
      <w:r w:rsidR="005B29EE">
        <w:rPr>
          <w:rFonts w:ascii="Times New Roman" w:eastAsia="Times New Roman" w:hAnsi="Times New Roman"/>
          <w:sz w:val="24"/>
          <w:szCs w:val="24"/>
          <w:lang w:val="ro-MD"/>
        </w:rPr>
        <w:t xml:space="preserve">a </w:t>
      </w:r>
      <w:r w:rsidRPr="00482985">
        <w:rPr>
          <w:rFonts w:ascii="Times New Roman" w:eastAsia="Times New Roman" w:hAnsi="Times New Roman"/>
          <w:sz w:val="24"/>
          <w:szCs w:val="24"/>
          <w:lang w:val="ro-MD"/>
        </w:rPr>
        <w:t>S.A. „FEE-Nord”</w:t>
      </w:r>
      <w:r w:rsidR="00CC7726" w:rsidRPr="00482985">
        <w:rPr>
          <w:rFonts w:ascii="Times New Roman" w:eastAsia="Times New Roman" w:hAnsi="Times New Roman"/>
          <w:sz w:val="24"/>
          <w:szCs w:val="24"/>
          <w:lang w:val="ro-MD"/>
        </w:rPr>
        <w:t xml:space="preserve"> (în continuare </w:t>
      </w:r>
      <w:r w:rsidR="005B29EE">
        <w:rPr>
          <w:rFonts w:ascii="Times New Roman" w:eastAsia="Times New Roman" w:hAnsi="Times New Roman"/>
          <w:sz w:val="24"/>
          <w:szCs w:val="24"/>
          <w:lang w:val="ro-MD"/>
        </w:rPr>
        <w:t xml:space="preserve">- </w:t>
      </w:r>
      <w:r w:rsidR="00CC7726" w:rsidRPr="00482985">
        <w:rPr>
          <w:rFonts w:ascii="Times New Roman" w:eastAsia="Times New Roman" w:hAnsi="Times New Roman"/>
          <w:sz w:val="24"/>
          <w:szCs w:val="24"/>
          <w:lang w:val="ro-MD"/>
        </w:rPr>
        <w:t>Regulamentul PAP)</w:t>
      </w:r>
      <w:r w:rsidR="005B29EE">
        <w:rPr>
          <w:rFonts w:ascii="Times New Roman" w:eastAsia="Times New Roman" w:hAnsi="Times New Roman"/>
          <w:sz w:val="24"/>
          <w:szCs w:val="24"/>
          <w:lang w:val="ro-MD"/>
        </w:rPr>
        <w:t>;</w:t>
      </w:r>
      <w:r w:rsidRPr="00482985">
        <w:rPr>
          <w:rFonts w:ascii="Times New Roman" w:eastAsia="Times New Roman" w:hAnsi="Times New Roman"/>
          <w:sz w:val="24"/>
          <w:szCs w:val="24"/>
          <w:lang w:val="ro-MD"/>
        </w:rPr>
        <w:t xml:space="preserve"> </w:t>
      </w:r>
    </w:p>
    <w:p w14:paraId="7B0E02A8" w14:textId="51AE773F" w:rsidR="00684EE2" w:rsidRPr="00482985" w:rsidRDefault="00684EE2" w:rsidP="00CC7726">
      <w:pPr>
        <w:spacing w:after="0" w:line="276" w:lineRule="auto"/>
        <w:ind w:firstLine="709"/>
        <w:jc w:val="both"/>
        <w:rPr>
          <w:rFonts w:ascii="Times New Roman" w:eastAsia="Times New Roman" w:hAnsi="Times New Roman"/>
          <w:sz w:val="24"/>
          <w:szCs w:val="24"/>
          <w:lang w:val="ro-MD"/>
        </w:rPr>
      </w:pPr>
      <w:r w:rsidRPr="00482985">
        <w:rPr>
          <w:rFonts w:ascii="Times New Roman" w:eastAsia="Times New Roman" w:hAnsi="Times New Roman"/>
          <w:sz w:val="24"/>
          <w:szCs w:val="24"/>
          <w:lang w:val="ro-MD"/>
        </w:rPr>
        <w:t>2. Regulamentul privind achizițiile de valoare mică</w:t>
      </w:r>
      <w:r w:rsidR="00CC7726" w:rsidRPr="00482985">
        <w:rPr>
          <w:rFonts w:ascii="Times New Roman" w:eastAsia="Times New Roman" w:hAnsi="Times New Roman"/>
          <w:sz w:val="24"/>
          <w:szCs w:val="24"/>
          <w:lang w:val="ro-MD"/>
        </w:rPr>
        <w:t xml:space="preserve"> (în continuare </w:t>
      </w:r>
      <w:r w:rsidR="005B29EE">
        <w:rPr>
          <w:rFonts w:ascii="Times New Roman" w:eastAsia="Times New Roman" w:hAnsi="Times New Roman"/>
          <w:sz w:val="24"/>
          <w:szCs w:val="24"/>
          <w:lang w:val="ro-MD"/>
        </w:rPr>
        <w:t xml:space="preserve">- </w:t>
      </w:r>
      <w:r w:rsidR="00CC7726" w:rsidRPr="00482985">
        <w:rPr>
          <w:rFonts w:ascii="Times New Roman" w:eastAsia="Times New Roman" w:hAnsi="Times New Roman"/>
          <w:sz w:val="24"/>
          <w:szCs w:val="24"/>
          <w:lang w:val="ro-MD"/>
        </w:rPr>
        <w:t>Regulamentul AVM)</w:t>
      </w:r>
      <w:r w:rsidR="00A84135" w:rsidRPr="00482985">
        <w:rPr>
          <w:rFonts w:ascii="Times New Roman" w:eastAsia="Times New Roman" w:hAnsi="Times New Roman"/>
          <w:sz w:val="24"/>
          <w:szCs w:val="24"/>
          <w:lang w:val="ro-MD"/>
        </w:rPr>
        <w:t>.</w:t>
      </w:r>
    </w:p>
    <w:p w14:paraId="652E0D22" w14:textId="70CA0BE1" w:rsidR="00684EE2" w:rsidRPr="00482985" w:rsidRDefault="005B29EE" w:rsidP="00AB6842">
      <w:pPr>
        <w:spacing w:after="0" w:line="276" w:lineRule="auto"/>
        <w:ind w:firstLine="709"/>
        <w:jc w:val="both"/>
        <w:rPr>
          <w:rFonts w:ascii="Times New Roman" w:hAnsi="Times New Roman"/>
          <w:sz w:val="24"/>
          <w:szCs w:val="24"/>
          <w:lang w:val="ro-MD"/>
        </w:rPr>
      </w:pPr>
      <w:r>
        <w:rPr>
          <w:rFonts w:ascii="Times New Roman" w:hAnsi="Times New Roman"/>
          <w:sz w:val="24"/>
          <w:szCs w:val="24"/>
          <w:lang w:val="ro-MD"/>
        </w:rPr>
        <w:t>Î</w:t>
      </w:r>
      <w:r w:rsidRPr="00482985">
        <w:rPr>
          <w:rFonts w:ascii="Times New Roman" w:hAnsi="Times New Roman"/>
          <w:sz w:val="24"/>
          <w:szCs w:val="24"/>
          <w:lang w:val="ro-MD"/>
        </w:rPr>
        <w:t>n aceste Regulamente</w:t>
      </w:r>
      <w:r>
        <w:rPr>
          <w:rFonts w:ascii="Times New Roman" w:hAnsi="Times New Roman"/>
          <w:sz w:val="24"/>
          <w:szCs w:val="24"/>
          <w:lang w:val="ro-MD"/>
        </w:rPr>
        <w:t>,</w:t>
      </w:r>
      <w:r w:rsidRPr="00482985">
        <w:rPr>
          <w:rFonts w:ascii="Times New Roman" w:hAnsi="Times New Roman"/>
          <w:sz w:val="24"/>
          <w:szCs w:val="24"/>
          <w:lang w:val="ro-MD"/>
        </w:rPr>
        <w:t xml:space="preserve"> </w:t>
      </w:r>
      <w:r w:rsidR="00AB6842" w:rsidRPr="00482985">
        <w:rPr>
          <w:rFonts w:ascii="Times New Roman" w:hAnsi="Times New Roman"/>
          <w:sz w:val="24"/>
          <w:szCs w:val="24"/>
          <w:lang w:val="ro-MD"/>
        </w:rPr>
        <w:t>S</w:t>
      </w:r>
      <w:r w:rsidR="001E5E4A" w:rsidRPr="00482985">
        <w:rPr>
          <w:rFonts w:ascii="Times New Roman" w:hAnsi="Times New Roman"/>
          <w:sz w:val="24"/>
          <w:szCs w:val="24"/>
          <w:lang w:val="ro-MD"/>
        </w:rPr>
        <w:t>.</w:t>
      </w:r>
      <w:r w:rsidR="00AB6842" w:rsidRPr="00482985">
        <w:rPr>
          <w:rFonts w:ascii="Times New Roman" w:hAnsi="Times New Roman"/>
          <w:sz w:val="24"/>
          <w:szCs w:val="24"/>
          <w:lang w:val="ro-MD"/>
        </w:rPr>
        <w:t>A</w:t>
      </w:r>
      <w:r w:rsidR="001E5E4A" w:rsidRPr="00482985">
        <w:rPr>
          <w:rFonts w:ascii="Times New Roman" w:hAnsi="Times New Roman"/>
          <w:sz w:val="24"/>
          <w:szCs w:val="24"/>
          <w:lang w:val="ro-MD"/>
        </w:rPr>
        <w:t>.</w:t>
      </w:r>
      <w:r w:rsidR="00AB6842" w:rsidRPr="00482985">
        <w:rPr>
          <w:rFonts w:ascii="Times New Roman" w:hAnsi="Times New Roman"/>
          <w:sz w:val="24"/>
          <w:szCs w:val="24"/>
          <w:lang w:val="ro-MD"/>
        </w:rPr>
        <w:t xml:space="preserve"> </w:t>
      </w:r>
      <w:r w:rsidR="001E5E4A" w:rsidRPr="00482985">
        <w:rPr>
          <w:rFonts w:ascii="Times New Roman" w:hAnsi="Times New Roman"/>
          <w:sz w:val="24"/>
          <w:szCs w:val="24"/>
          <w:lang w:val="ro-MD"/>
        </w:rPr>
        <w:t>„</w:t>
      </w:r>
      <w:r w:rsidR="00AB6842" w:rsidRPr="00482985">
        <w:rPr>
          <w:rFonts w:ascii="Times New Roman" w:hAnsi="Times New Roman"/>
          <w:sz w:val="24"/>
          <w:szCs w:val="24"/>
          <w:lang w:val="ro-MD"/>
        </w:rPr>
        <w:t>FEE-Nord</w:t>
      </w:r>
      <w:r w:rsidR="001E5E4A" w:rsidRPr="00482985">
        <w:rPr>
          <w:rFonts w:ascii="Times New Roman" w:hAnsi="Times New Roman"/>
          <w:sz w:val="24"/>
          <w:szCs w:val="24"/>
          <w:lang w:val="ro-MD"/>
        </w:rPr>
        <w:t>”</w:t>
      </w:r>
      <w:r w:rsidR="00AB6842" w:rsidRPr="00482985">
        <w:rPr>
          <w:rFonts w:ascii="Times New Roman" w:hAnsi="Times New Roman"/>
          <w:sz w:val="24"/>
          <w:szCs w:val="24"/>
          <w:lang w:val="ro-MD"/>
        </w:rPr>
        <w:t xml:space="preserve"> </w:t>
      </w:r>
      <w:r w:rsidR="00A84135" w:rsidRPr="00482985">
        <w:rPr>
          <w:rFonts w:ascii="Times New Roman" w:hAnsi="Times New Roman"/>
          <w:sz w:val="24"/>
          <w:szCs w:val="24"/>
          <w:lang w:val="ro-MD"/>
        </w:rPr>
        <w:t>a stabilit următoarele praguri (fără TVA) la achiziționarea bunurilor, lucrărilor și serviciilor</w:t>
      </w:r>
      <w:r w:rsidR="00CE6422" w:rsidRPr="00482985">
        <w:rPr>
          <w:rFonts w:ascii="Times New Roman" w:hAnsi="Times New Roman"/>
          <w:sz w:val="24"/>
          <w:szCs w:val="24"/>
          <w:lang w:val="ro-MD"/>
        </w:rPr>
        <w:t xml:space="preserve"> de valoare mică</w:t>
      </w:r>
      <w:r w:rsidR="00A84135" w:rsidRPr="00482985">
        <w:rPr>
          <w:rFonts w:ascii="Times New Roman" w:hAnsi="Times New Roman"/>
          <w:sz w:val="24"/>
          <w:szCs w:val="24"/>
          <w:lang w:val="ro-MD"/>
        </w:rPr>
        <w:t>:</w:t>
      </w:r>
    </w:p>
    <w:p w14:paraId="49545FE3" w14:textId="12369BBF" w:rsidR="00A84135" w:rsidRPr="00482985" w:rsidRDefault="00A84135" w:rsidP="00A84135">
      <w:pPr>
        <w:pStyle w:val="a6"/>
        <w:numPr>
          <w:ilvl w:val="0"/>
          <w:numId w:val="61"/>
        </w:numPr>
        <w:spacing w:after="0" w:line="276" w:lineRule="auto"/>
        <w:jc w:val="both"/>
        <w:rPr>
          <w:rFonts w:ascii="Times New Roman" w:hAnsi="Times New Roman"/>
          <w:sz w:val="24"/>
          <w:szCs w:val="24"/>
          <w:lang w:val="ro-MD"/>
        </w:rPr>
      </w:pPr>
      <w:r w:rsidRPr="00482985">
        <w:rPr>
          <w:rFonts w:ascii="Times New Roman" w:hAnsi="Times New Roman"/>
          <w:sz w:val="24"/>
          <w:szCs w:val="24"/>
          <w:lang w:val="ro-MD"/>
        </w:rPr>
        <w:t>pentru contractele de achiziții de bunuri și servicii, precum și pentru concursurile de soluț</w:t>
      </w:r>
      <w:r w:rsidR="00AB6842" w:rsidRPr="00482985">
        <w:rPr>
          <w:rFonts w:ascii="Times New Roman" w:hAnsi="Times New Roman"/>
          <w:sz w:val="24"/>
          <w:szCs w:val="24"/>
          <w:lang w:val="ro-MD"/>
        </w:rPr>
        <w:t>ii – 200.</w:t>
      </w:r>
      <w:r w:rsidRPr="00482985">
        <w:rPr>
          <w:rFonts w:ascii="Times New Roman" w:hAnsi="Times New Roman"/>
          <w:sz w:val="24"/>
          <w:szCs w:val="24"/>
          <w:lang w:val="ro-MD"/>
        </w:rPr>
        <w:t xml:space="preserve">000 </w:t>
      </w:r>
      <w:r w:rsidR="005B29EE">
        <w:rPr>
          <w:rFonts w:ascii="Times New Roman" w:hAnsi="Times New Roman"/>
          <w:sz w:val="24"/>
          <w:szCs w:val="24"/>
          <w:lang w:val="ro-MD"/>
        </w:rPr>
        <w:t xml:space="preserve">- </w:t>
      </w:r>
      <w:r w:rsidRPr="00482985">
        <w:rPr>
          <w:rFonts w:ascii="Times New Roman" w:hAnsi="Times New Roman"/>
          <w:sz w:val="24"/>
          <w:szCs w:val="24"/>
          <w:lang w:val="ro-MD"/>
        </w:rPr>
        <w:t>799.999 lei;</w:t>
      </w:r>
    </w:p>
    <w:p w14:paraId="649A633B" w14:textId="54019C2B" w:rsidR="00A84135" w:rsidRPr="00482985" w:rsidRDefault="00A84135" w:rsidP="00A84135">
      <w:pPr>
        <w:pStyle w:val="a6"/>
        <w:numPr>
          <w:ilvl w:val="0"/>
          <w:numId w:val="61"/>
        </w:numPr>
        <w:spacing w:after="0" w:line="276" w:lineRule="auto"/>
        <w:jc w:val="both"/>
        <w:rPr>
          <w:rFonts w:ascii="Times New Roman" w:hAnsi="Times New Roman"/>
          <w:sz w:val="24"/>
          <w:szCs w:val="24"/>
          <w:lang w:val="ro-MD"/>
        </w:rPr>
      </w:pPr>
      <w:r w:rsidRPr="00482985">
        <w:rPr>
          <w:rFonts w:ascii="Times New Roman" w:hAnsi="Times New Roman"/>
          <w:sz w:val="24"/>
          <w:szCs w:val="24"/>
          <w:lang w:val="ro-MD"/>
        </w:rPr>
        <w:t xml:space="preserve">pentru contractele de achiziții de lucrări – 300.000 </w:t>
      </w:r>
      <w:r w:rsidR="005B29EE">
        <w:rPr>
          <w:rFonts w:ascii="Times New Roman" w:hAnsi="Times New Roman"/>
          <w:sz w:val="24"/>
          <w:szCs w:val="24"/>
          <w:lang w:val="ro-MD"/>
        </w:rPr>
        <w:t>-</w:t>
      </w:r>
      <w:r w:rsidRPr="00482985">
        <w:rPr>
          <w:rFonts w:ascii="Times New Roman" w:hAnsi="Times New Roman"/>
          <w:sz w:val="24"/>
          <w:szCs w:val="24"/>
          <w:lang w:val="ro-MD"/>
        </w:rPr>
        <w:t xml:space="preserve"> 1.999.999 lei;</w:t>
      </w:r>
    </w:p>
    <w:p w14:paraId="3A899AAC" w14:textId="406EE223" w:rsidR="00A84135" w:rsidRPr="00482985" w:rsidRDefault="00A84135" w:rsidP="00A84135">
      <w:pPr>
        <w:pStyle w:val="a6"/>
        <w:numPr>
          <w:ilvl w:val="0"/>
          <w:numId w:val="61"/>
        </w:numPr>
        <w:spacing w:after="0" w:line="276" w:lineRule="auto"/>
        <w:jc w:val="both"/>
        <w:rPr>
          <w:rFonts w:ascii="Times New Roman" w:hAnsi="Times New Roman"/>
          <w:sz w:val="24"/>
          <w:szCs w:val="24"/>
          <w:lang w:val="ro-MD"/>
        </w:rPr>
      </w:pPr>
      <w:r w:rsidRPr="00482985">
        <w:rPr>
          <w:rFonts w:ascii="Times New Roman" w:hAnsi="Times New Roman"/>
          <w:sz w:val="24"/>
          <w:szCs w:val="24"/>
          <w:lang w:val="ro-MD"/>
        </w:rPr>
        <w:t>pentru contractele de achiziții care au ca obiect servicii sociale și alte servicii specifice</w:t>
      </w:r>
      <w:r w:rsidR="00343541">
        <w:rPr>
          <w:rFonts w:ascii="Times New Roman" w:hAnsi="Times New Roman"/>
          <w:sz w:val="24"/>
          <w:szCs w:val="24"/>
          <w:lang w:val="ro-MD"/>
        </w:rPr>
        <w:t>,</w:t>
      </w:r>
      <w:r w:rsidRPr="00482985">
        <w:rPr>
          <w:rFonts w:ascii="Times New Roman" w:hAnsi="Times New Roman"/>
          <w:sz w:val="24"/>
          <w:szCs w:val="24"/>
          <w:lang w:val="ro-MD"/>
        </w:rPr>
        <w:t xml:space="preserve"> enumerate în Anexa nr.2 din Legea nr.74/2020 – până la suma de 999.999 lei.</w:t>
      </w:r>
    </w:p>
    <w:p w14:paraId="1226FFE9" w14:textId="5CD0F6C9" w:rsidR="00AB6842" w:rsidRPr="00482985" w:rsidRDefault="00705928" w:rsidP="007D63DE">
      <w:pPr>
        <w:spacing w:after="0" w:line="276" w:lineRule="auto"/>
        <w:ind w:firstLine="709"/>
        <w:jc w:val="both"/>
        <w:rPr>
          <w:rFonts w:ascii="Times New Roman" w:hAnsi="Times New Roman"/>
          <w:sz w:val="24"/>
          <w:szCs w:val="24"/>
          <w:lang w:val="ro-MD"/>
        </w:rPr>
      </w:pPr>
      <w:r w:rsidRPr="00482985">
        <w:rPr>
          <w:rFonts w:ascii="Times New Roman" w:hAnsi="Times New Roman"/>
          <w:sz w:val="24"/>
          <w:szCs w:val="24"/>
          <w:lang w:val="ro-MD"/>
        </w:rPr>
        <w:t xml:space="preserve">În </w:t>
      </w:r>
      <w:r w:rsidR="00AB6842" w:rsidRPr="00482985">
        <w:rPr>
          <w:rFonts w:ascii="Times New Roman" w:hAnsi="Times New Roman"/>
          <w:sz w:val="24"/>
          <w:szCs w:val="24"/>
          <w:lang w:val="ro-MD"/>
        </w:rPr>
        <w:t>perioada 2021-2022</w:t>
      </w:r>
      <w:r w:rsidR="006B23DB">
        <w:rPr>
          <w:rFonts w:ascii="Times New Roman" w:hAnsi="Times New Roman"/>
          <w:sz w:val="24"/>
          <w:szCs w:val="24"/>
          <w:lang w:val="ro-MD"/>
        </w:rPr>
        <w:t>,</w:t>
      </w:r>
      <w:r w:rsidR="00AB6842" w:rsidRPr="00482985">
        <w:rPr>
          <w:rFonts w:ascii="Times New Roman" w:hAnsi="Times New Roman"/>
          <w:sz w:val="24"/>
          <w:szCs w:val="24"/>
          <w:lang w:val="ro-MD"/>
        </w:rPr>
        <w:t xml:space="preserve"> S</w:t>
      </w:r>
      <w:r w:rsidR="007E2CD7" w:rsidRPr="00482985">
        <w:rPr>
          <w:rFonts w:ascii="Times New Roman" w:hAnsi="Times New Roman"/>
          <w:sz w:val="24"/>
          <w:szCs w:val="24"/>
          <w:lang w:val="ro-MD"/>
        </w:rPr>
        <w:t>.</w:t>
      </w:r>
      <w:r w:rsidR="00AB6842" w:rsidRPr="00482985">
        <w:rPr>
          <w:rFonts w:ascii="Times New Roman" w:hAnsi="Times New Roman"/>
          <w:sz w:val="24"/>
          <w:szCs w:val="24"/>
          <w:lang w:val="ro-MD"/>
        </w:rPr>
        <w:t>A</w:t>
      </w:r>
      <w:r w:rsidR="007E2CD7" w:rsidRPr="00482985">
        <w:rPr>
          <w:rFonts w:ascii="Times New Roman" w:hAnsi="Times New Roman"/>
          <w:sz w:val="24"/>
          <w:szCs w:val="24"/>
          <w:lang w:val="ro-MD"/>
        </w:rPr>
        <w:t>.</w:t>
      </w:r>
      <w:r w:rsidR="00AB6842" w:rsidRPr="00482985">
        <w:rPr>
          <w:rFonts w:ascii="Times New Roman" w:hAnsi="Times New Roman"/>
          <w:sz w:val="24"/>
          <w:szCs w:val="24"/>
          <w:lang w:val="ro-MD"/>
        </w:rPr>
        <w:t xml:space="preserve"> </w:t>
      </w:r>
      <w:r w:rsidR="007E2CD7" w:rsidRPr="00482985">
        <w:rPr>
          <w:rFonts w:ascii="Times New Roman" w:hAnsi="Times New Roman"/>
          <w:sz w:val="24"/>
          <w:szCs w:val="24"/>
          <w:lang w:val="ro-MD"/>
        </w:rPr>
        <w:t>„</w:t>
      </w:r>
      <w:r w:rsidR="00AB6842" w:rsidRPr="00482985">
        <w:rPr>
          <w:rFonts w:ascii="Times New Roman" w:hAnsi="Times New Roman"/>
          <w:sz w:val="24"/>
          <w:szCs w:val="24"/>
          <w:lang w:val="ro-MD"/>
        </w:rPr>
        <w:t>FEE-Nord</w:t>
      </w:r>
      <w:r w:rsidR="007E2CD7" w:rsidRPr="00482985">
        <w:rPr>
          <w:rFonts w:ascii="Times New Roman" w:hAnsi="Times New Roman"/>
          <w:sz w:val="24"/>
          <w:szCs w:val="24"/>
          <w:lang w:val="ro-MD"/>
        </w:rPr>
        <w:t>”</w:t>
      </w:r>
      <w:r w:rsidR="00AB6842" w:rsidRPr="00482985">
        <w:rPr>
          <w:rFonts w:ascii="Times New Roman" w:hAnsi="Times New Roman"/>
          <w:sz w:val="24"/>
          <w:szCs w:val="24"/>
          <w:lang w:val="ro-MD"/>
        </w:rPr>
        <w:t xml:space="preserve"> </w:t>
      </w:r>
      <w:r w:rsidRPr="00482985">
        <w:rPr>
          <w:rFonts w:ascii="Times New Roman" w:hAnsi="Times New Roman"/>
          <w:sz w:val="24"/>
          <w:szCs w:val="24"/>
          <w:lang w:val="ro-MD"/>
        </w:rPr>
        <w:t xml:space="preserve">a efectuat achiziții de valoare mică de bunuri și servicii în </w:t>
      </w:r>
      <w:r w:rsidR="007D63DE" w:rsidRPr="00482985">
        <w:rPr>
          <w:rFonts w:ascii="Times New Roman" w:hAnsi="Times New Roman"/>
          <w:sz w:val="24"/>
          <w:szCs w:val="24"/>
          <w:lang w:val="ro-MD"/>
        </w:rPr>
        <w:t>sumă</w:t>
      </w:r>
      <w:r w:rsidRPr="00482985">
        <w:rPr>
          <w:rFonts w:ascii="Times New Roman" w:hAnsi="Times New Roman"/>
          <w:sz w:val="24"/>
          <w:szCs w:val="24"/>
          <w:lang w:val="ro-MD"/>
        </w:rPr>
        <w:t xml:space="preserve"> de 4.665,7 mii lei, fiind încheiate 15 contracte</w:t>
      </w:r>
      <w:r w:rsidRPr="00482985">
        <w:rPr>
          <w:rStyle w:val="a5"/>
          <w:rFonts w:ascii="Times New Roman" w:hAnsi="Times New Roman"/>
          <w:sz w:val="24"/>
          <w:szCs w:val="24"/>
          <w:lang w:val="ro-MD"/>
        </w:rPr>
        <w:footnoteReference w:id="63"/>
      </w:r>
      <w:r w:rsidR="007D63DE" w:rsidRPr="00482985">
        <w:rPr>
          <w:rFonts w:ascii="Times New Roman" w:hAnsi="Times New Roman"/>
          <w:sz w:val="24"/>
          <w:szCs w:val="24"/>
          <w:lang w:val="ro-MD"/>
        </w:rPr>
        <w:t xml:space="preserve"> </w:t>
      </w:r>
      <w:r w:rsidR="007D63DE" w:rsidRPr="00072937">
        <w:rPr>
          <w:rFonts w:ascii="Times New Roman" w:hAnsi="Times New Roman"/>
          <w:i/>
          <w:sz w:val="24"/>
          <w:szCs w:val="24"/>
          <w:lang w:val="ro-MD"/>
        </w:rPr>
        <w:t>(Anexa nr.12 la prezentul Raport de audit)</w:t>
      </w:r>
      <w:r w:rsidRPr="00482985">
        <w:rPr>
          <w:rFonts w:ascii="Times New Roman" w:hAnsi="Times New Roman"/>
          <w:sz w:val="24"/>
          <w:szCs w:val="24"/>
          <w:lang w:val="ro-MD"/>
        </w:rPr>
        <w:t>.</w:t>
      </w:r>
    </w:p>
    <w:p w14:paraId="1689C399" w14:textId="57985CB4" w:rsidR="00CC7726" w:rsidRPr="00482985" w:rsidRDefault="00965CB1" w:rsidP="00D75518">
      <w:pPr>
        <w:spacing w:after="0" w:line="276" w:lineRule="auto"/>
        <w:ind w:firstLine="709"/>
        <w:jc w:val="both"/>
        <w:rPr>
          <w:rFonts w:ascii="Times New Roman" w:hAnsi="Times New Roman"/>
          <w:sz w:val="24"/>
          <w:szCs w:val="24"/>
          <w:lang w:val="ro-MD"/>
        </w:rPr>
      </w:pPr>
      <w:r w:rsidRPr="00482985">
        <w:rPr>
          <w:rFonts w:ascii="Times New Roman" w:hAnsi="Times New Roman"/>
          <w:sz w:val="24"/>
          <w:szCs w:val="24"/>
          <w:lang w:val="ro-MD"/>
        </w:rPr>
        <w:t xml:space="preserve">Se denotă că </w:t>
      </w:r>
      <w:r w:rsidR="00CC7726" w:rsidRPr="00482985">
        <w:rPr>
          <w:rFonts w:ascii="Times New Roman" w:hAnsi="Times New Roman"/>
          <w:sz w:val="24"/>
          <w:szCs w:val="24"/>
          <w:lang w:val="ro-MD"/>
        </w:rPr>
        <w:t xml:space="preserve">planurile anuale de achiziții elaborate pentru </w:t>
      </w:r>
      <w:r w:rsidRPr="00482985">
        <w:rPr>
          <w:rFonts w:ascii="Times New Roman" w:hAnsi="Times New Roman"/>
          <w:sz w:val="24"/>
          <w:szCs w:val="24"/>
          <w:lang w:val="ro-MD"/>
        </w:rPr>
        <w:t>an</w:t>
      </w:r>
      <w:r w:rsidR="00CC7726" w:rsidRPr="00482985">
        <w:rPr>
          <w:rFonts w:ascii="Times New Roman" w:hAnsi="Times New Roman"/>
          <w:sz w:val="24"/>
          <w:szCs w:val="24"/>
          <w:lang w:val="ro-MD"/>
        </w:rPr>
        <w:t>ul</w:t>
      </w:r>
      <w:r w:rsidRPr="00482985">
        <w:rPr>
          <w:rFonts w:ascii="Times New Roman" w:hAnsi="Times New Roman"/>
          <w:sz w:val="24"/>
          <w:szCs w:val="24"/>
          <w:lang w:val="ro-MD"/>
        </w:rPr>
        <w:t xml:space="preserve"> 2022 au fost</w:t>
      </w:r>
      <w:r w:rsidR="00CC7726" w:rsidRPr="00482985">
        <w:rPr>
          <w:rFonts w:ascii="Times New Roman" w:hAnsi="Times New Roman"/>
          <w:sz w:val="24"/>
          <w:szCs w:val="24"/>
          <w:lang w:val="ro-MD"/>
        </w:rPr>
        <w:t xml:space="preserve"> aprobate doar de către directorul S</w:t>
      </w:r>
      <w:r w:rsidR="007E2CD7" w:rsidRPr="00482985">
        <w:rPr>
          <w:rFonts w:ascii="Times New Roman" w:hAnsi="Times New Roman"/>
          <w:sz w:val="24"/>
          <w:szCs w:val="24"/>
          <w:lang w:val="ro-MD"/>
        </w:rPr>
        <w:t>.</w:t>
      </w:r>
      <w:r w:rsidR="00CC7726" w:rsidRPr="00482985">
        <w:rPr>
          <w:rFonts w:ascii="Times New Roman" w:hAnsi="Times New Roman"/>
          <w:sz w:val="24"/>
          <w:szCs w:val="24"/>
          <w:lang w:val="ro-MD"/>
        </w:rPr>
        <w:t>A</w:t>
      </w:r>
      <w:r w:rsidR="007E2CD7" w:rsidRPr="00482985">
        <w:rPr>
          <w:rFonts w:ascii="Times New Roman" w:hAnsi="Times New Roman"/>
          <w:sz w:val="24"/>
          <w:szCs w:val="24"/>
          <w:lang w:val="ro-MD"/>
        </w:rPr>
        <w:t>.</w:t>
      </w:r>
      <w:r w:rsidR="00CC7726" w:rsidRPr="00482985">
        <w:rPr>
          <w:rFonts w:ascii="Times New Roman" w:hAnsi="Times New Roman"/>
          <w:sz w:val="24"/>
          <w:szCs w:val="24"/>
          <w:lang w:val="ro-MD"/>
        </w:rPr>
        <w:t xml:space="preserve"> </w:t>
      </w:r>
      <w:r w:rsidR="007E2CD7" w:rsidRPr="00482985">
        <w:rPr>
          <w:rFonts w:ascii="Times New Roman" w:hAnsi="Times New Roman"/>
          <w:sz w:val="24"/>
          <w:szCs w:val="24"/>
          <w:lang w:val="ro-MD"/>
        </w:rPr>
        <w:t>„</w:t>
      </w:r>
      <w:r w:rsidR="00CC7726" w:rsidRPr="00482985">
        <w:rPr>
          <w:rFonts w:ascii="Times New Roman" w:hAnsi="Times New Roman"/>
          <w:sz w:val="24"/>
          <w:szCs w:val="24"/>
          <w:lang w:val="ro-MD"/>
        </w:rPr>
        <w:t>FEE-Nord</w:t>
      </w:r>
      <w:r w:rsidR="007E2CD7" w:rsidRPr="00482985">
        <w:rPr>
          <w:rFonts w:ascii="Times New Roman" w:hAnsi="Times New Roman"/>
          <w:sz w:val="24"/>
          <w:szCs w:val="24"/>
          <w:lang w:val="ro-MD"/>
        </w:rPr>
        <w:t>”</w:t>
      </w:r>
      <w:r w:rsidRPr="00482985">
        <w:rPr>
          <w:rFonts w:ascii="Times New Roman" w:hAnsi="Times New Roman"/>
          <w:sz w:val="24"/>
          <w:szCs w:val="24"/>
          <w:lang w:val="ro-MD"/>
        </w:rPr>
        <w:t>,</w:t>
      </w:r>
      <w:r w:rsidR="00CC7726" w:rsidRPr="00482985">
        <w:rPr>
          <w:rFonts w:ascii="Times New Roman" w:hAnsi="Times New Roman"/>
          <w:sz w:val="24"/>
          <w:szCs w:val="24"/>
          <w:lang w:val="ro-MD"/>
        </w:rPr>
        <w:t xml:space="preserve"> nu și de Consiliul Societății, după cum este prevăzut în pct.4 lit. a) </w:t>
      </w:r>
      <w:r w:rsidR="00343541">
        <w:rPr>
          <w:rFonts w:ascii="Times New Roman" w:hAnsi="Times New Roman"/>
          <w:sz w:val="24"/>
          <w:szCs w:val="24"/>
          <w:lang w:val="ro-MD"/>
        </w:rPr>
        <w:t>din</w:t>
      </w:r>
      <w:r w:rsidRPr="00482985">
        <w:rPr>
          <w:rFonts w:ascii="Times New Roman" w:hAnsi="Times New Roman"/>
          <w:sz w:val="24"/>
          <w:szCs w:val="24"/>
          <w:lang w:val="ro-MD"/>
        </w:rPr>
        <w:t xml:space="preserve"> </w:t>
      </w:r>
      <w:r w:rsidR="00CC7726" w:rsidRPr="00482985">
        <w:rPr>
          <w:rFonts w:ascii="Times New Roman" w:eastAsia="Times New Roman" w:hAnsi="Times New Roman"/>
          <w:sz w:val="24"/>
          <w:szCs w:val="24"/>
          <w:lang w:val="ro-MD"/>
        </w:rPr>
        <w:t>Regulamentul PAP. De asemenea, în aceste planuri lipsesc</w:t>
      </w:r>
      <w:r w:rsidR="008F5F1D" w:rsidRPr="00482985">
        <w:rPr>
          <w:rFonts w:ascii="Times New Roman" w:eastAsia="Times New Roman" w:hAnsi="Times New Roman"/>
          <w:sz w:val="24"/>
          <w:szCs w:val="24"/>
          <w:lang w:val="ro-MD"/>
        </w:rPr>
        <w:t xml:space="preserve"> informațiile cu privire la val</w:t>
      </w:r>
      <w:r w:rsidR="00CC7726" w:rsidRPr="00482985">
        <w:rPr>
          <w:rFonts w:ascii="Times New Roman" w:eastAsia="Times New Roman" w:hAnsi="Times New Roman"/>
          <w:sz w:val="24"/>
          <w:szCs w:val="24"/>
          <w:lang w:val="ro-MD"/>
        </w:rPr>
        <w:t>oarea</w:t>
      </w:r>
      <w:r w:rsidR="00CC7726" w:rsidRPr="00482985">
        <w:rPr>
          <w:rFonts w:ascii="Times New Roman" w:hAnsi="Times New Roman"/>
          <w:sz w:val="24"/>
          <w:szCs w:val="24"/>
          <w:lang w:val="ro-MD"/>
        </w:rPr>
        <w:t xml:space="preserve"> </w:t>
      </w:r>
      <w:r w:rsidR="000D1D9F" w:rsidRPr="00482985">
        <w:rPr>
          <w:rFonts w:ascii="Times New Roman" w:hAnsi="Times New Roman"/>
          <w:sz w:val="24"/>
          <w:szCs w:val="24"/>
          <w:lang w:val="ro-MD"/>
        </w:rPr>
        <w:t xml:space="preserve">estimativă a </w:t>
      </w:r>
      <w:r w:rsidR="00A83D90" w:rsidRPr="00482985">
        <w:rPr>
          <w:rFonts w:ascii="Times New Roman" w:hAnsi="Times New Roman"/>
          <w:sz w:val="24"/>
          <w:szCs w:val="24"/>
          <w:lang w:val="ro-MD"/>
        </w:rPr>
        <w:t>achiziției.</w:t>
      </w:r>
    </w:p>
    <w:p w14:paraId="63071ED6" w14:textId="48296F14" w:rsidR="007B240D" w:rsidRPr="00482985" w:rsidRDefault="00E54C71" w:rsidP="000D1D9F">
      <w:pPr>
        <w:spacing w:after="0" w:line="276" w:lineRule="auto"/>
        <w:ind w:firstLine="709"/>
        <w:jc w:val="both"/>
        <w:rPr>
          <w:rFonts w:ascii="Times New Roman" w:eastAsia="Times New Roman" w:hAnsi="Times New Roman"/>
          <w:sz w:val="24"/>
          <w:szCs w:val="24"/>
          <w:lang w:val="ro-MD"/>
        </w:rPr>
      </w:pPr>
      <w:r w:rsidRPr="00482985">
        <w:rPr>
          <w:rFonts w:ascii="Times New Roman" w:hAnsi="Times New Roman"/>
          <w:sz w:val="24"/>
          <w:szCs w:val="24"/>
          <w:lang w:val="ro-MD"/>
        </w:rPr>
        <w:t>U</w:t>
      </w:r>
      <w:r w:rsidR="007B240D" w:rsidRPr="00482985">
        <w:rPr>
          <w:rFonts w:ascii="Times New Roman" w:eastAsia="Times New Roman" w:hAnsi="Times New Roman"/>
          <w:sz w:val="24"/>
          <w:szCs w:val="24"/>
          <w:lang w:val="ro-MD"/>
        </w:rPr>
        <w:t xml:space="preserve">rmare analizei procesului de atribuire și încheiere a contractelor de achiziții, precum și </w:t>
      </w:r>
      <w:r w:rsidR="00343541">
        <w:rPr>
          <w:rFonts w:ascii="Times New Roman" w:eastAsia="Times New Roman" w:hAnsi="Times New Roman"/>
          <w:sz w:val="24"/>
          <w:szCs w:val="24"/>
          <w:lang w:val="ro-MD"/>
        </w:rPr>
        <w:t xml:space="preserve">a </w:t>
      </w:r>
      <w:r w:rsidR="007B240D" w:rsidRPr="00482985">
        <w:rPr>
          <w:rFonts w:ascii="Times New Roman" w:eastAsia="Times New Roman" w:hAnsi="Times New Roman"/>
          <w:sz w:val="24"/>
          <w:szCs w:val="24"/>
          <w:lang w:val="ro-MD"/>
        </w:rPr>
        <w:t>executării acestora, auditul a constatat că S</w:t>
      </w:r>
      <w:r w:rsidR="007E2CD7" w:rsidRPr="00482985">
        <w:rPr>
          <w:rFonts w:ascii="Times New Roman" w:eastAsia="Times New Roman" w:hAnsi="Times New Roman"/>
          <w:sz w:val="24"/>
          <w:szCs w:val="24"/>
          <w:lang w:val="ro-MD"/>
        </w:rPr>
        <w:t>.</w:t>
      </w:r>
      <w:r w:rsidR="007B240D" w:rsidRPr="00482985">
        <w:rPr>
          <w:rFonts w:ascii="Times New Roman" w:eastAsia="Times New Roman" w:hAnsi="Times New Roman"/>
          <w:sz w:val="24"/>
          <w:szCs w:val="24"/>
          <w:lang w:val="ro-MD"/>
        </w:rPr>
        <w:t>A</w:t>
      </w:r>
      <w:r w:rsidR="007E2CD7" w:rsidRPr="00482985">
        <w:rPr>
          <w:rFonts w:ascii="Times New Roman" w:eastAsia="Times New Roman" w:hAnsi="Times New Roman"/>
          <w:sz w:val="24"/>
          <w:szCs w:val="24"/>
          <w:lang w:val="ro-MD"/>
        </w:rPr>
        <w:t>.</w:t>
      </w:r>
      <w:r w:rsidR="007B240D" w:rsidRPr="00482985">
        <w:rPr>
          <w:rFonts w:ascii="Times New Roman" w:eastAsia="Times New Roman" w:hAnsi="Times New Roman"/>
          <w:sz w:val="24"/>
          <w:szCs w:val="24"/>
          <w:lang w:val="ro-MD"/>
        </w:rPr>
        <w:t xml:space="preserve"> </w:t>
      </w:r>
      <w:r w:rsidR="007E2CD7" w:rsidRPr="00482985">
        <w:rPr>
          <w:rFonts w:ascii="Times New Roman" w:eastAsia="Times New Roman" w:hAnsi="Times New Roman"/>
          <w:sz w:val="24"/>
          <w:szCs w:val="24"/>
          <w:lang w:val="ro-MD"/>
        </w:rPr>
        <w:t>„</w:t>
      </w:r>
      <w:r w:rsidR="007B240D" w:rsidRPr="00482985">
        <w:rPr>
          <w:rFonts w:ascii="Times New Roman" w:eastAsia="Times New Roman" w:hAnsi="Times New Roman"/>
          <w:sz w:val="24"/>
          <w:szCs w:val="24"/>
          <w:lang w:val="ro-MD"/>
        </w:rPr>
        <w:t>FEE-Nord</w:t>
      </w:r>
      <w:r w:rsidR="007E2CD7" w:rsidRPr="00482985">
        <w:rPr>
          <w:rFonts w:ascii="Times New Roman" w:eastAsia="Times New Roman" w:hAnsi="Times New Roman"/>
          <w:sz w:val="24"/>
          <w:szCs w:val="24"/>
          <w:lang w:val="ro-MD"/>
        </w:rPr>
        <w:t>”</w:t>
      </w:r>
      <w:r w:rsidR="007B240D" w:rsidRPr="00482985">
        <w:rPr>
          <w:rFonts w:ascii="Times New Roman" w:eastAsia="Times New Roman" w:hAnsi="Times New Roman"/>
          <w:sz w:val="24"/>
          <w:szCs w:val="24"/>
          <w:lang w:val="ro-MD"/>
        </w:rPr>
        <w:t xml:space="preserve"> a admis unele neconformități.</w:t>
      </w:r>
    </w:p>
    <w:p w14:paraId="0D1FBCEF" w14:textId="3DD37C0D" w:rsidR="00AE4F73" w:rsidRPr="00482985" w:rsidRDefault="007B240D" w:rsidP="009B0E40">
      <w:pPr>
        <w:spacing w:after="0" w:line="276" w:lineRule="auto"/>
        <w:ind w:firstLine="709"/>
        <w:jc w:val="both"/>
        <w:rPr>
          <w:rFonts w:ascii="Times New Roman" w:hAnsi="Times New Roman"/>
          <w:sz w:val="24"/>
          <w:szCs w:val="24"/>
          <w:lang w:val="ro-MD"/>
        </w:rPr>
      </w:pPr>
      <w:r w:rsidRPr="00482985">
        <w:rPr>
          <w:rFonts w:ascii="Times New Roman" w:eastAsia="Times New Roman" w:hAnsi="Times New Roman"/>
          <w:sz w:val="24"/>
          <w:szCs w:val="24"/>
          <w:lang w:val="ro-MD"/>
        </w:rPr>
        <w:t>Deși pct.</w:t>
      </w:r>
      <w:r w:rsidR="00146DB6">
        <w:rPr>
          <w:rFonts w:ascii="Times New Roman" w:eastAsia="Times New Roman" w:hAnsi="Times New Roman"/>
          <w:sz w:val="24"/>
          <w:szCs w:val="24"/>
          <w:lang w:val="ro-MD"/>
        </w:rPr>
        <w:t xml:space="preserve"> </w:t>
      </w:r>
      <w:r w:rsidRPr="00482985">
        <w:rPr>
          <w:rFonts w:ascii="Times New Roman" w:eastAsia="Times New Roman" w:hAnsi="Times New Roman"/>
          <w:sz w:val="24"/>
          <w:szCs w:val="24"/>
          <w:lang w:val="ro-MD"/>
        </w:rPr>
        <w:t>4.8 din Regulamentul AVM prevede ca Comisia de achiziții trebuie să ia în considerație în afară de preț și condiții</w:t>
      </w:r>
      <w:r w:rsidR="00A27BD6">
        <w:rPr>
          <w:rFonts w:ascii="Times New Roman" w:eastAsia="Times New Roman" w:hAnsi="Times New Roman"/>
          <w:sz w:val="24"/>
          <w:szCs w:val="24"/>
          <w:lang w:val="ro-MD"/>
        </w:rPr>
        <w:t>le</w:t>
      </w:r>
      <w:r w:rsidRPr="00482985">
        <w:rPr>
          <w:rFonts w:ascii="Times New Roman" w:eastAsia="Times New Roman" w:hAnsi="Times New Roman"/>
          <w:sz w:val="24"/>
          <w:szCs w:val="24"/>
          <w:lang w:val="ro-MD"/>
        </w:rPr>
        <w:t xml:space="preserve"> de achitare și siguranța executării contractului de achiziție, aceasta nu a </w:t>
      </w:r>
      <w:r w:rsidR="00A27BD6">
        <w:rPr>
          <w:rFonts w:ascii="Times New Roman" w:eastAsia="Times New Roman" w:hAnsi="Times New Roman"/>
          <w:sz w:val="24"/>
          <w:szCs w:val="24"/>
          <w:lang w:val="ro-MD"/>
        </w:rPr>
        <w:t>ținut cont de</w:t>
      </w:r>
      <w:r w:rsidRPr="00482985">
        <w:rPr>
          <w:rFonts w:ascii="Times New Roman" w:eastAsia="Times New Roman" w:hAnsi="Times New Roman"/>
          <w:sz w:val="24"/>
          <w:szCs w:val="24"/>
          <w:lang w:val="ro-MD"/>
        </w:rPr>
        <w:t xml:space="preserve"> aceste prevederi și nu a prevăzut </w:t>
      </w:r>
      <w:r w:rsidR="00BD0162" w:rsidRPr="00482985">
        <w:rPr>
          <w:rFonts w:ascii="Times New Roman" w:eastAsia="Times New Roman" w:hAnsi="Times New Roman"/>
          <w:sz w:val="24"/>
          <w:szCs w:val="24"/>
          <w:lang w:val="ro-MD"/>
        </w:rPr>
        <w:t xml:space="preserve">nici garanții de bună execuție și/sau penalități pentru nerespectarea clauzelor contractuale. </w:t>
      </w:r>
      <w:r w:rsidRPr="00482985">
        <w:rPr>
          <w:rFonts w:ascii="Times New Roman" w:eastAsia="Times New Roman" w:hAnsi="Times New Roman"/>
          <w:sz w:val="24"/>
          <w:szCs w:val="24"/>
          <w:lang w:val="ro-MD"/>
        </w:rPr>
        <w:t xml:space="preserve"> </w:t>
      </w:r>
    </w:p>
    <w:p w14:paraId="21F1DAC1" w14:textId="3723626C" w:rsidR="00AE4F73" w:rsidRPr="00482985" w:rsidRDefault="00AE4F73" w:rsidP="0087047A">
      <w:pPr>
        <w:spacing w:after="0" w:line="276" w:lineRule="auto"/>
        <w:ind w:firstLine="720"/>
        <w:jc w:val="both"/>
        <w:rPr>
          <w:rFonts w:ascii="Times New Roman" w:hAnsi="Times New Roman"/>
          <w:sz w:val="24"/>
          <w:szCs w:val="24"/>
          <w:lang w:val="ro-MD"/>
        </w:rPr>
      </w:pPr>
      <w:r w:rsidRPr="00482985">
        <w:rPr>
          <w:rFonts w:ascii="Times New Roman" w:eastAsia="Times New Roman" w:hAnsi="Times New Roman"/>
          <w:sz w:val="24"/>
          <w:szCs w:val="24"/>
          <w:lang w:val="ro-MD"/>
        </w:rPr>
        <w:t>Astfel, conform</w:t>
      </w:r>
      <w:r w:rsidR="00030749" w:rsidRPr="00482985">
        <w:rPr>
          <w:rFonts w:ascii="Times New Roman" w:eastAsia="Times New Roman" w:hAnsi="Times New Roman"/>
          <w:sz w:val="24"/>
          <w:szCs w:val="24"/>
          <w:lang w:val="ro-MD"/>
        </w:rPr>
        <w:t xml:space="preserve"> condițiilor prevăzute în anunțul de participare la </w:t>
      </w:r>
      <w:r w:rsidR="00030749" w:rsidRPr="00482985">
        <w:rPr>
          <w:rFonts w:ascii="Times New Roman" w:hAnsi="Times New Roman"/>
          <w:sz w:val="24"/>
          <w:szCs w:val="24"/>
          <w:lang w:val="ro-MD"/>
        </w:rPr>
        <w:t>achiziționarea serviciilor de consultanță în adaptarea și tranziția Societății la Standardele Internaționale de Raporta</w:t>
      </w:r>
      <w:r w:rsidR="00A27BD6">
        <w:rPr>
          <w:rFonts w:ascii="Times New Roman" w:hAnsi="Times New Roman"/>
          <w:sz w:val="24"/>
          <w:szCs w:val="24"/>
          <w:lang w:val="ro-MD"/>
        </w:rPr>
        <w:t>r</w:t>
      </w:r>
      <w:r w:rsidR="00030749" w:rsidRPr="00482985">
        <w:rPr>
          <w:rFonts w:ascii="Times New Roman" w:hAnsi="Times New Roman"/>
          <w:sz w:val="24"/>
          <w:szCs w:val="24"/>
          <w:lang w:val="ro-MD"/>
        </w:rPr>
        <w:t>e Financiară, achitarea serviciilor urma să se efectueze</w:t>
      </w:r>
      <w:r w:rsidR="00030749" w:rsidRPr="00482985">
        <w:rPr>
          <w:rFonts w:ascii="Times New Roman" w:hAnsi="Times New Roman"/>
          <w:i/>
          <w:sz w:val="24"/>
          <w:szCs w:val="24"/>
          <w:lang w:val="ro-MD"/>
        </w:rPr>
        <w:t xml:space="preserve"> </w:t>
      </w:r>
      <w:r w:rsidR="00C5691E" w:rsidRPr="00482985">
        <w:rPr>
          <w:rFonts w:ascii="Times New Roman" w:hAnsi="Times New Roman"/>
          <w:i/>
          <w:sz w:val="24"/>
          <w:szCs w:val="24"/>
          <w:lang w:val="ro-MD"/>
        </w:rPr>
        <w:t>„</w:t>
      </w:r>
      <w:r w:rsidR="00030749" w:rsidRPr="00482985">
        <w:rPr>
          <w:rFonts w:ascii="Times New Roman" w:hAnsi="Times New Roman"/>
          <w:i/>
          <w:sz w:val="24"/>
          <w:szCs w:val="24"/>
          <w:lang w:val="ro-MD"/>
        </w:rPr>
        <w:t>în decurs de 30 de zile calendaristice din momentul semnării facturii fiscale și a documentelor confirmative de executare a contractului”.</w:t>
      </w:r>
      <w:r w:rsidR="00030749" w:rsidRPr="00482985">
        <w:rPr>
          <w:rFonts w:ascii="Times New Roman" w:hAnsi="Times New Roman"/>
          <w:iCs/>
          <w:sz w:val="24"/>
          <w:szCs w:val="24"/>
          <w:lang w:val="ro-MD"/>
        </w:rPr>
        <w:t xml:space="preserve"> Nerespectând prevederi</w:t>
      </w:r>
      <w:r w:rsidR="00A27BD6">
        <w:rPr>
          <w:rFonts w:ascii="Times New Roman" w:hAnsi="Times New Roman"/>
          <w:iCs/>
          <w:sz w:val="24"/>
          <w:szCs w:val="24"/>
          <w:lang w:val="ro-MD"/>
        </w:rPr>
        <w:t>le</w:t>
      </w:r>
      <w:r w:rsidR="00030749" w:rsidRPr="00482985">
        <w:rPr>
          <w:rFonts w:ascii="Times New Roman" w:hAnsi="Times New Roman"/>
          <w:iCs/>
          <w:sz w:val="24"/>
          <w:szCs w:val="24"/>
          <w:lang w:val="ro-MD"/>
        </w:rPr>
        <w:t xml:space="preserve"> </w:t>
      </w:r>
      <w:r w:rsidR="00A27BD6">
        <w:rPr>
          <w:rFonts w:ascii="Times New Roman" w:hAnsi="Times New Roman"/>
          <w:iCs/>
          <w:sz w:val="24"/>
          <w:szCs w:val="24"/>
          <w:lang w:val="ro-MD"/>
        </w:rPr>
        <w:t>respective,</w:t>
      </w:r>
      <w:r w:rsidR="00A27BD6" w:rsidRPr="00482985">
        <w:rPr>
          <w:rFonts w:ascii="Times New Roman" w:hAnsi="Times New Roman"/>
          <w:iCs/>
          <w:sz w:val="24"/>
          <w:szCs w:val="24"/>
          <w:lang w:val="ro-MD"/>
        </w:rPr>
        <w:t xml:space="preserve"> </w:t>
      </w:r>
      <w:r w:rsidR="00030749" w:rsidRPr="00482985">
        <w:rPr>
          <w:rFonts w:ascii="Times New Roman" w:hAnsi="Times New Roman"/>
          <w:iCs/>
          <w:sz w:val="24"/>
          <w:szCs w:val="24"/>
          <w:lang w:val="ro-MD"/>
        </w:rPr>
        <w:t>S</w:t>
      </w:r>
      <w:r w:rsidR="00A82F72" w:rsidRPr="00482985">
        <w:rPr>
          <w:rFonts w:ascii="Times New Roman" w:hAnsi="Times New Roman"/>
          <w:iCs/>
          <w:sz w:val="24"/>
          <w:szCs w:val="24"/>
          <w:lang w:val="ro-MD"/>
        </w:rPr>
        <w:t>.</w:t>
      </w:r>
      <w:r w:rsidR="00030749" w:rsidRPr="00482985">
        <w:rPr>
          <w:rFonts w:ascii="Times New Roman" w:hAnsi="Times New Roman"/>
          <w:iCs/>
          <w:sz w:val="24"/>
          <w:szCs w:val="24"/>
          <w:lang w:val="ro-MD"/>
        </w:rPr>
        <w:t>A</w:t>
      </w:r>
      <w:r w:rsidR="00A82F72" w:rsidRPr="00482985">
        <w:rPr>
          <w:rFonts w:ascii="Times New Roman" w:hAnsi="Times New Roman"/>
          <w:iCs/>
          <w:sz w:val="24"/>
          <w:szCs w:val="24"/>
          <w:lang w:val="ro-MD"/>
        </w:rPr>
        <w:t>.</w:t>
      </w:r>
      <w:r w:rsidR="00030749" w:rsidRPr="00482985">
        <w:rPr>
          <w:rFonts w:ascii="Times New Roman" w:hAnsi="Times New Roman"/>
          <w:iCs/>
          <w:sz w:val="24"/>
          <w:szCs w:val="24"/>
          <w:lang w:val="ro-MD"/>
        </w:rPr>
        <w:t xml:space="preserve"> </w:t>
      </w:r>
      <w:r w:rsidR="00A82F72" w:rsidRPr="00482985">
        <w:rPr>
          <w:rFonts w:ascii="Times New Roman" w:hAnsi="Times New Roman"/>
          <w:iCs/>
          <w:sz w:val="24"/>
          <w:szCs w:val="24"/>
          <w:lang w:val="ro-MD"/>
        </w:rPr>
        <w:t>„</w:t>
      </w:r>
      <w:r w:rsidR="00030749" w:rsidRPr="00482985">
        <w:rPr>
          <w:rFonts w:ascii="Times New Roman" w:hAnsi="Times New Roman"/>
          <w:iCs/>
          <w:sz w:val="24"/>
          <w:szCs w:val="24"/>
          <w:lang w:val="ro-MD"/>
        </w:rPr>
        <w:t>FEE-Nord</w:t>
      </w:r>
      <w:r w:rsidR="00A82F72" w:rsidRPr="00482985">
        <w:rPr>
          <w:rFonts w:ascii="Times New Roman" w:hAnsi="Times New Roman"/>
          <w:iCs/>
          <w:sz w:val="24"/>
          <w:szCs w:val="24"/>
          <w:lang w:val="ro-MD"/>
        </w:rPr>
        <w:t>”</w:t>
      </w:r>
      <w:r w:rsidR="00030749" w:rsidRPr="00482985">
        <w:rPr>
          <w:rFonts w:ascii="Times New Roman" w:hAnsi="Times New Roman"/>
          <w:iCs/>
          <w:sz w:val="24"/>
          <w:szCs w:val="24"/>
          <w:lang w:val="ro-MD"/>
        </w:rPr>
        <w:t xml:space="preserve"> a încheiat </w:t>
      </w:r>
      <w:r w:rsidR="00030749" w:rsidRPr="00482985">
        <w:rPr>
          <w:rFonts w:ascii="Times New Roman" w:hAnsi="Times New Roman"/>
          <w:sz w:val="24"/>
          <w:szCs w:val="24"/>
          <w:lang w:val="ro-MD"/>
        </w:rPr>
        <w:t>contractul din 22.10.2021</w:t>
      </w:r>
      <w:r w:rsidR="00A27BD6">
        <w:rPr>
          <w:rFonts w:ascii="Times New Roman" w:hAnsi="Times New Roman"/>
          <w:sz w:val="24"/>
          <w:szCs w:val="24"/>
          <w:lang w:val="ro-MD"/>
        </w:rPr>
        <w:t>,</w:t>
      </w:r>
      <w:r w:rsidR="00030749" w:rsidRPr="00482985">
        <w:rPr>
          <w:rFonts w:ascii="Times New Roman" w:hAnsi="Times New Roman"/>
          <w:sz w:val="24"/>
          <w:szCs w:val="24"/>
          <w:lang w:val="ro-MD"/>
        </w:rPr>
        <w:t xml:space="preserve"> în sumă de 259,</w:t>
      </w:r>
      <w:r w:rsidR="0087047A" w:rsidRPr="00482985">
        <w:rPr>
          <w:rFonts w:ascii="Times New Roman" w:hAnsi="Times New Roman"/>
          <w:sz w:val="24"/>
          <w:szCs w:val="24"/>
          <w:lang w:val="ro-MD"/>
        </w:rPr>
        <w:t>2</w:t>
      </w:r>
      <w:r w:rsidR="00030749" w:rsidRPr="00482985">
        <w:rPr>
          <w:rFonts w:ascii="Times New Roman" w:hAnsi="Times New Roman"/>
          <w:sz w:val="24"/>
          <w:szCs w:val="24"/>
          <w:lang w:val="ro-MD"/>
        </w:rPr>
        <w:t xml:space="preserve"> mii lei (cu TVA)</w:t>
      </w:r>
      <w:r w:rsidR="00A27BD6">
        <w:rPr>
          <w:rFonts w:ascii="Times New Roman" w:hAnsi="Times New Roman"/>
          <w:sz w:val="24"/>
          <w:szCs w:val="24"/>
          <w:lang w:val="ro-MD"/>
        </w:rPr>
        <w:t>,</w:t>
      </w:r>
      <w:r w:rsidR="0011571F" w:rsidRPr="00482985">
        <w:rPr>
          <w:rFonts w:ascii="Times New Roman" w:hAnsi="Times New Roman"/>
          <w:sz w:val="24"/>
          <w:szCs w:val="24"/>
          <w:lang w:val="ro-MD"/>
        </w:rPr>
        <w:t xml:space="preserve"> cu alte clauze de achitare, și anume: 50% din costul serviciilor prestate timp de 3 zile lucrătoare din data semnării contractului și 50% din costul serviciilor prestate timp de 3 zile lucrătoare din data semnării actului de primire-predare a serviciilor și eliber</w:t>
      </w:r>
      <w:r w:rsidR="00A27BD6">
        <w:rPr>
          <w:rFonts w:ascii="Times New Roman" w:hAnsi="Times New Roman"/>
          <w:sz w:val="24"/>
          <w:szCs w:val="24"/>
          <w:lang w:val="ro-MD"/>
        </w:rPr>
        <w:t>ării</w:t>
      </w:r>
      <w:r w:rsidR="0011571F" w:rsidRPr="00482985">
        <w:rPr>
          <w:rFonts w:ascii="Times New Roman" w:hAnsi="Times New Roman"/>
          <w:sz w:val="24"/>
          <w:szCs w:val="24"/>
          <w:lang w:val="ro-MD"/>
        </w:rPr>
        <w:t xml:space="preserve"> facturii.</w:t>
      </w:r>
    </w:p>
    <w:p w14:paraId="49DF6C65" w14:textId="6271F9D0" w:rsidR="0087047A" w:rsidRPr="00482985" w:rsidRDefault="0087047A" w:rsidP="0087047A">
      <w:pPr>
        <w:spacing w:after="0" w:line="276" w:lineRule="auto"/>
        <w:ind w:firstLine="720"/>
        <w:jc w:val="both"/>
        <w:rPr>
          <w:rFonts w:ascii="Times New Roman" w:hAnsi="Times New Roman"/>
          <w:sz w:val="24"/>
          <w:szCs w:val="24"/>
          <w:lang w:val="ro-MD"/>
        </w:rPr>
      </w:pPr>
      <w:r w:rsidRPr="00482985">
        <w:rPr>
          <w:rFonts w:ascii="Times New Roman" w:hAnsi="Times New Roman"/>
          <w:sz w:val="24"/>
          <w:szCs w:val="24"/>
          <w:lang w:val="ro-MD"/>
        </w:rPr>
        <w:t>Conform documentelor prezentate la data de 08.12.2021</w:t>
      </w:r>
      <w:r w:rsidR="00A27BD6">
        <w:rPr>
          <w:rFonts w:ascii="Times New Roman" w:hAnsi="Times New Roman"/>
          <w:sz w:val="24"/>
          <w:szCs w:val="24"/>
          <w:lang w:val="ro-MD"/>
        </w:rPr>
        <w:t>,</w:t>
      </w:r>
      <w:r w:rsidRPr="00482985">
        <w:rPr>
          <w:rFonts w:ascii="Times New Roman" w:hAnsi="Times New Roman"/>
          <w:sz w:val="24"/>
          <w:szCs w:val="24"/>
          <w:lang w:val="ro-MD"/>
        </w:rPr>
        <w:t xml:space="preserve"> </w:t>
      </w:r>
      <w:r w:rsidRPr="00482985">
        <w:rPr>
          <w:rFonts w:ascii="Times New Roman" w:hAnsi="Times New Roman"/>
          <w:iCs/>
          <w:sz w:val="24"/>
          <w:szCs w:val="24"/>
          <w:lang w:val="ro-MD"/>
        </w:rPr>
        <w:t>S</w:t>
      </w:r>
      <w:r w:rsidR="007E2CD7" w:rsidRPr="00482985">
        <w:rPr>
          <w:rFonts w:ascii="Times New Roman" w:hAnsi="Times New Roman"/>
          <w:iCs/>
          <w:sz w:val="24"/>
          <w:szCs w:val="24"/>
          <w:lang w:val="ro-MD"/>
        </w:rPr>
        <w:t>.</w:t>
      </w:r>
      <w:r w:rsidRPr="00482985">
        <w:rPr>
          <w:rFonts w:ascii="Times New Roman" w:hAnsi="Times New Roman"/>
          <w:iCs/>
          <w:sz w:val="24"/>
          <w:szCs w:val="24"/>
          <w:lang w:val="ro-MD"/>
        </w:rPr>
        <w:t>A</w:t>
      </w:r>
      <w:r w:rsidR="007E2CD7" w:rsidRPr="00482985">
        <w:rPr>
          <w:rFonts w:ascii="Times New Roman" w:hAnsi="Times New Roman"/>
          <w:iCs/>
          <w:sz w:val="24"/>
          <w:szCs w:val="24"/>
          <w:lang w:val="ro-MD"/>
        </w:rPr>
        <w:t>.</w:t>
      </w:r>
      <w:r w:rsidRPr="00482985">
        <w:rPr>
          <w:rFonts w:ascii="Times New Roman" w:hAnsi="Times New Roman"/>
          <w:iCs/>
          <w:sz w:val="24"/>
          <w:szCs w:val="24"/>
          <w:lang w:val="ro-MD"/>
        </w:rPr>
        <w:t xml:space="preserve"> </w:t>
      </w:r>
      <w:r w:rsidR="007E2CD7" w:rsidRPr="00482985">
        <w:rPr>
          <w:rFonts w:ascii="Times New Roman" w:hAnsi="Times New Roman"/>
          <w:iCs/>
          <w:sz w:val="24"/>
          <w:szCs w:val="24"/>
          <w:lang w:val="ro-MD"/>
        </w:rPr>
        <w:t>„</w:t>
      </w:r>
      <w:r w:rsidRPr="00482985">
        <w:rPr>
          <w:rFonts w:ascii="Times New Roman" w:hAnsi="Times New Roman"/>
          <w:iCs/>
          <w:sz w:val="24"/>
          <w:szCs w:val="24"/>
          <w:lang w:val="ro-MD"/>
        </w:rPr>
        <w:t>FEE-Nord</w:t>
      </w:r>
      <w:r w:rsidR="007E2CD7" w:rsidRPr="00482985">
        <w:rPr>
          <w:rFonts w:ascii="Times New Roman" w:hAnsi="Times New Roman"/>
          <w:iCs/>
          <w:sz w:val="24"/>
          <w:szCs w:val="24"/>
          <w:lang w:val="ro-MD"/>
        </w:rPr>
        <w:t>”</w:t>
      </w:r>
      <w:r w:rsidRPr="00482985">
        <w:rPr>
          <w:rFonts w:ascii="Times New Roman" w:hAnsi="Times New Roman"/>
          <w:iCs/>
          <w:sz w:val="24"/>
          <w:szCs w:val="24"/>
          <w:lang w:val="ro-MD"/>
        </w:rPr>
        <w:t xml:space="preserve"> a transferat agentului economic prima tranșă în sumă de </w:t>
      </w:r>
      <w:r w:rsidRPr="00482985">
        <w:rPr>
          <w:rFonts w:ascii="Times New Roman" w:hAnsi="Times New Roman"/>
          <w:sz w:val="24"/>
          <w:szCs w:val="24"/>
          <w:lang w:val="ro-MD"/>
        </w:rPr>
        <w:t>129,6 mii lei (50%).</w:t>
      </w:r>
    </w:p>
    <w:p w14:paraId="0EFE8C94" w14:textId="496E1A4E" w:rsidR="00B64A65" w:rsidRPr="00482985" w:rsidRDefault="00B64A65" w:rsidP="00B64A65">
      <w:pPr>
        <w:spacing w:after="0" w:line="276" w:lineRule="auto"/>
        <w:ind w:firstLine="720"/>
        <w:jc w:val="both"/>
        <w:rPr>
          <w:rFonts w:ascii="Times New Roman" w:hAnsi="Times New Roman"/>
          <w:sz w:val="24"/>
          <w:szCs w:val="24"/>
          <w:lang w:val="ro-MD"/>
        </w:rPr>
      </w:pPr>
      <w:r w:rsidRPr="00482985">
        <w:rPr>
          <w:rFonts w:ascii="Times New Roman" w:hAnsi="Times New Roman"/>
          <w:sz w:val="24"/>
          <w:szCs w:val="24"/>
          <w:lang w:val="ro-MD"/>
        </w:rPr>
        <w:t>De menționat că</w:t>
      </w:r>
      <w:r w:rsidR="00A27BD6">
        <w:rPr>
          <w:rFonts w:ascii="Times New Roman" w:hAnsi="Times New Roman"/>
          <w:sz w:val="24"/>
          <w:szCs w:val="24"/>
          <w:lang w:val="ro-MD"/>
        </w:rPr>
        <w:t>,</w:t>
      </w:r>
      <w:r w:rsidRPr="00482985">
        <w:rPr>
          <w:rFonts w:ascii="Times New Roman" w:hAnsi="Times New Roman"/>
          <w:sz w:val="24"/>
          <w:szCs w:val="24"/>
          <w:lang w:val="ro-MD"/>
        </w:rPr>
        <w:t xml:space="preserve"> potrivit prevederilor art.5 alin.(4) din Legea contabilității și raportării financiare</w:t>
      </w:r>
      <w:r w:rsidR="00A27BD6">
        <w:rPr>
          <w:rFonts w:ascii="Times New Roman" w:hAnsi="Times New Roman"/>
          <w:sz w:val="24"/>
          <w:szCs w:val="24"/>
          <w:lang w:val="ro-MD"/>
        </w:rPr>
        <w:t>,</w:t>
      </w:r>
      <w:r w:rsidRPr="00482985">
        <w:rPr>
          <w:rFonts w:ascii="Times New Roman" w:hAnsi="Times New Roman"/>
          <w:sz w:val="24"/>
          <w:szCs w:val="24"/>
          <w:lang w:val="ro-MD"/>
        </w:rPr>
        <w:t xml:space="preserve"> </w:t>
      </w:r>
      <w:r w:rsidR="00A27BD6">
        <w:rPr>
          <w:rFonts w:ascii="Times New Roman" w:hAnsi="Times New Roman"/>
          <w:sz w:val="24"/>
          <w:szCs w:val="24"/>
          <w:lang w:val="ro-MD"/>
        </w:rPr>
        <w:t>e</w:t>
      </w:r>
      <w:r w:rsidRPr="00482985">
        <w:rPr>
          <w:rFonts w:ascii="Times New Roman" w:hAnsi="Times New Roman"/>
          <w:sz w:val="24"/>
          <w:szCs w:val="24"/>
          <w:lang w:val="ro-MD"/>
        </w:rPr>
        <w:t>ntitățile de interes public țin contabilitatea în partidă dublă și întocmesc situațiile financiare conform Standardel</w:t>
      </w:r>
      <w:r w:rsidR="00A27BD6">
        <w:rPr>
          <w:rFonts w:ascii="Times New Roman" w:hAnsi="Times New Roman"/>
          <w:sz w:val="24"/>
          <w:szCs w:val="24"/>
          <w:lang w:val="ro-MD"/>
        </w:rPr>
        <w:t>or</w:t>
      </w:r>
      <w:r w:rsidRPr="00482985">
        <w:rPr>
          <w:rFonts w:ascii="Times New Roman" w:hAnsi="Times New Roman"/>
          <w:sz w:val="24"/>
          <w:szCs w:val="24"/>
          <w:lang w:val="ro-MD"/>
        </w:rPr>
        <w:t xml:space="preserve"> Internaționale de Raportare Financiară.</w:t>
      </w:r>
    </w:p>
    <w:p w14:paraId="7EBAD3F9" w14:textId="715F4EB3" w:rsidR="00AB0D0B" w:rsidRPr="00840684" w:rsidRDefault="00B64A65" w:rsidP="00B64A65">
      <w:pPr>
        <w:spacing w:after="0" w:line="276" w:lineRule="auto"/>
        <w:ind w:firstLine="720"/>
        <w:jc w:val="both"/>
        <w:rPr>
          <w:rFonts w:ascii="Times New Roman" w:hAnsi="Times New Roman"/>
          <w:sz w:val="24"/>
          <w:szCs w:val="24"/>
          <w:lang w:val="ro-MD"/>
        </w:rPr>
      </w:pPr>
      <w:r w:rsidRPr="00482985">
        <w:rPr>
          <w:rFonts w:ascii="Times New Roman" w:hAnsi="Times New Roman"/>
          <w:sz w:val="24"/>
          <w:szCs w:val="24"/>
          <w:lang w:val="ro-MD"/>
        </w:rPr>
        <w:t xml:space="preserve">Astfel, se denotă că </w:t>
      </w:r>
      <w:r w:rsidR="0087047A" w:rsidRPr="00482985">
        <w:rPr>
          <w:rFonts w:ascii="Times New Roman" w:hAnsi="Times New Roman"/>
          <w:sz w:val="24"/>
          <w:szCs w:val="24"/>
          <w:lang w:val="ro-MD"/>
        </w:rPr>
        <w:t>până în prezent agentul economic nu și-a onorat obligațiile contractuale privind prestarea serviciilor de tranziție la IFRS</w:t>
      </w:r>
      <w:r w:rsidRPr="00482985">
        <w:rPr>
          <w:rFonts w:ascii="Times New Roman" w:hAnsi="Times New Roman"/>
          <w:sz w:val="24"/>
          <w:szCs w:val="24"/>
          <w:lang w:val="ro-MD"/>
        </w:rPr>
        <w:t xml:space="preserve">, iar </w:t>
      </w:r>
      <w:r w:rsidR="00AB0D0B" w:rsidRPr="00482985">
        <w:rPr>
          <w:rFonts w:ascii="Times New Roman" w:hAnsi="Times New Roman"/>
          <w:sz w:val="24"/>
          <w:szCs w:val="24"/>
          <w:lang w:val="ro-MD"/>
        </w:rPr>
        <w:t>S</w:t>
      </w:r>
      <w:r w:rsidR="00A82F72" w:rsidRPr="00482985">
        <w:rPr>
          <w:rFonts w:ascii="Times New Roman" w:hAnsi="Times New Roman"/>
          <w:sz w:val="24"/>
          <w:szCs w:val="24"/>
          <w:lang w:val="ro-MD"/>
        </w:rPr>
        <w:t>.</w:t>
      </w:r>
      <w:r w:rsidR="00AB0D0B" w:rsidRPr="00482985">
        <w:rPr>
          <w:rFonts w:ascii="Times New Roman" w:hAnsi="Times New Roman"/>
          <w:sz w:val="24"/>
          <w:szCs w:val="24"/>
          <w:lang w:val="ro-MD"/>
        </w:rPr>
        <w:t>A</w:t>
      </w:r>
      <w:r w:rsidR="00A82F72" w:rsidRPr="00482985">
        <w:rPr>
          <w:rFonts w:ascii="Times New Roman" w:hAnsi="Times New Roman"/>
          <w:sz w:val="24"/>
          <w:szCs w:val="24"/>
          <w:lang w:val="ro-MD"/>
        </w:rPr>
        <w:t>.</w:t>
      </w:r>
      <w:r w:rsidR="00AB0D0B" w:rsidRPr="00482985">
        <w:rPr>
          <w:rFonts w:ascii="Times New Roman" w:hAnsi="Times New Roman"/>
          <w:sz w:val="24"/>
          <w:szCs w:val="24"/>
          <w:lang w:val="ro-MD"/>
        </w:rPr>
        <w:t xml:space="preserve"> </w:t>
      </w:r>
      <w:r w:rsidR="00A82F72" w:rsidRPr="00482985">
        <w:rPr>
          <w:rFonts w:ascii="Times New Roman" w:hAnsi="Times New Roman"/>
          <w:sz w:val="24"/>
          <w:szCs w:val="24"/>
          <w:lang w:val="ro-MD"/>
        </w:rPr>
        <w:t>„</w:t>
      </w:r>
      <w:r w:rsidR="00AB0D0B" w:rsidRPr="00482985">
        <w:rPr>
          <w:rFonts w:ascii="Times New Roman" w:hAnsi="Times New Roman"/>
          <w:sz w:val="24"/>
          <w:szCs w:val="24"/>
          <w:lang w:val="ro-MD"/>
        </w:rPr>
        <w:t>FEE-Nord</w:t>
      </w:r>
      <w:r w:rsidR="00A82F72" w:rsidRPr="00482985">
        <w:rPr>
          <w:rFonts w:ascii="Times New Roman" w:hAnsi="Times New Roman"/>
          <w:sz w:val="24"/>
          <w:szCs w:val="24"/>
          <w:lang w:val="ro-MD"/>
        </w:rPr>
        <w:t>”</w:t>
      </w:r>
      <w:r w:rsidR="00AB0D0B" w:rsidRPr="00482985">
        <w:rPr>
          <w:rFonts w:ascii="Times New Roman" w:hAnsi="Times New Roman"/>
          <w:sz w:val="24"/>
          <w:szCs w:val="24"/>
          <w:lang w:val="ro-MD"/>
        </w:rPr>
        <w:t xml:space="preserve"> </w:t>
      </w:r>
      <w:r w:rsidRPr="00482985">
        <w:rPr>
          <w:rFonts w:ascii="Times New Roman" w:hAnsi="Times New Roman"/>
          <w:sz w:val="24"/>
          <w:szCs w:val="24"/>
          <w:lang w:val="ro-MD"/>
        </w:rPr>
        <w:t xml:space="preserve">nu s-a asigurat de riscul unui eventual comportament necorespunzător al operatorului economic și </w:t>
      </w:r>
      <w:r w:rsidR="00AB0D0B" w:rsidRPr="00482985">
        <w:rPr>
          <w:rFonts w:ascii="Times New Roman" w:hAnsi="Times New Roman"/>
          <w:sz w:val="24"/>
          <w:szCs w:val="24"/>
          <w:lang w:val="ro-MD"/>
        </w:rPr>
        <w:t xml:space="preserve">nu </w:t>
      </w:r>
      <w:r w:rsidR="00AB0D0B" w:rsidRPr="00D406C6">
        <w:rPr>
          <w:rFonts w:ascii="Times New Roman" w:hAnsi="Times New Roman"/>
          <w:sz w:val="24"/>
          <w:szCs w:val="24"/>
          <w:lang w:val="ro-MD"/>
        </w:rPr>
        <w:t xml:space="preserve">a </w:t>
      </w:r>
      <w:r w:rsidR="00D406C6">
        <w:rPr>
          <w:rFonts w:ascii="Times New Roman" w:hAnsi="Times New Roman"/>
          <w:sz w:val="24"/>
          <w:szCs w:val="24"/>
          <w:lang w:val="ro-MD"/>
        </w:rPr>
        <w:t>prevăzut</w:t>
      </w:r>
      <w:r w:rsidR="00AB0D0B" w:rsidRPr="00482985">
        <w:rPr>
          <w:rFonts w:ascii="Times New Roman" w:hAnsi="Times New Roman"/>
          <w:sz w:val="24"/>
          <w:szCs w:val="24"/>
          <w:lang w:val="ro-MD"/>
        </w:rPr>
        <w:t xml:space="preserve"> în contractul semnat termenul maxim de executare a serviciului, precum și penalități în cazul </w:t>
      </w:r>
      <w:r w:rsidR="00AB0D0B" w:rsidRPr="00840684">
        <w:rPr>
          <w:rFonts w:ascii="Times New Roman" w:hAnsi="Times New Roman"/>
          <w:sz w:val="24"/>
          <w:szCs w:val="24"/>
          <w:lang w:val="ro-MD"/>
        </w:rPr>
        <w:t xml:space="preserve">neonorării </w:t>
      </w:r>
      <w:r w:rsidR="00D406C6" w:rsidRPr="00840684">
        <w:rPr>
          <w:rFonts w:ascii="Times New Roman" w:hAnsi="Times New Roman"/>
          <w:sz w:val="24"/>
          <w:szCs w:val="24"/>
          <w:lang w:val="ro-MD"/>
        </w:rPr>
        <w:t xml:space="preserve">în termen a </w:t>
      </w:r>
      <w:r w:rsidR="00AB0D0B" w:rsidRPr="00840684">
        <w:rPr>
          <w:rFonts w:ascii="Times New Roman" w:hAnsi="Times New Roman"/>
          <w:sz w:val="24"/>
          <w:szCs w:val="24"/>
          <w:lang w:val="ro-MD"/>
        </w:rPr>
        <w:t>obligațiilor</w:t>
      </w:r>
      <w:r w:rsidRPr="00840684">
        <w:rPr>
          <w:rFonts w:ascii="Times New Roman" w:hAnsi="Times New Roman"/>
          <w:sz w:val="24"/>
          <w:szCs w:val="24"/>
          <w:lang w:val="ro-MD"/>
        </w:rPr>
        <w:t>. Prin urmare</w:t>
      </w:r>
      <w:r w:rsidR="00AB0D0B" w:rsidRPr="00840684">
        <w:rPr>
          <w:rFonts w:ascii="Times New Roman" w:hAnsi="Times New Roman"/>
          <w:sz w:val="24"/>
          <w:szCs w:val="24"/>
          <w:lang w:val="ro-MD"/>
        </w:rPr>
        <w:t xml:space="preserve">, </w:t>
      </w:r>
      <w:r w:rsidRPr="00840684">
        <w:rPr>
          <w:rFonts w:ascii="Times New Roman" w:hAnsi="Times New Roman"/>
          <w:sz w:val="24"/>
          <w:szCs w:val="24"/>
          <w:lang w:val="ro-MD"/>
        </w:rPr>
        <w:t xml:space="preserve">Societatea nu s-a conformat cadrului normativ menționat și nu a trecut la Standardele Internaționale de Raportare Financiară. </w:t>
      </w:r>
    </w:p>
    <w:p w14:paraId="705B21BC" w14:textId="4971D131" w:rsidR="006818E4" w:rsidRPr="00840684" w:rsidRDefault="006818E4" w:rsidP="00461509">
      <w:pPr>
        <w:spacing w:after="0" w:line="276" w:lineRule="auto"/>
        <w:ind w:firstLine="720"/>
        <w:jc w:val="both"/>
        <w:rPr>
          <w:rFonts w:ascii="Times New Roman" w:hAnsi="Times New Roman"/>
          <w:sz w:val="24"/>
          <w:lang w:val="ro-MD"/>
        </w:rPr>
      </w:pPr>
      <w:r w:rsidRPr="00840684">
        <w:rPr>
          <w:rFonts w:ascii="Times New Roman" w:hAnsi="Times New Roman"/>
          <w:b/>
          <w:bCs/>
          <w:sz w:val="24"/>
          <w:lang w:val="ro-MD"/>
        </w:rPr>
        <w:t>Se ia act:</w:t>
      </w:r>
      <w:r w:rsidRPr="00840684">
        <w:rPr>
          <w:rFonts w:ascii="Times New Roman" w:hAnsi="Times New Roman"/>
          <w:sz w:val="24"/>
          <w:lang w:val="ro-MD"/>
        </w:rPr>
        <w:t xml:space="preserve"> Operatorul economic a transmis</w:t>
      </w:r>
      <w:r w:rsidR="008A19E2" w:rsidRPr="00840684">
        <w:rPr>
          <w:rFonts w:ascii="Times New Roman" w:hAnsi="Times New Roman"/>
          <w:sz w:val="24"/>
          <w:lang w:val="ro-MD"/>
        </w:rPr>
        <w:t>,</w:t>
      </w:r>
      <w:r w:rsidRPr="00840684">
        <w:rPr>
          <w:rFonts w:ascii="Times New Roman" w:hAnsi="Times New Roman"/>
          <w:sz w:val="24"/>
          <w:lang w:val="ro-MD"/>
        </w:rPr>
        <w:t xml:space="preserve"> prin actul de primire-predare a servici</w:t>
      </w:r>
      <w:r w:rsidR="00461509" w:rsidRPr="00840684">
        <w:rPr>
          <w:rFonts w:ascii="Times New Roman" w:hAnsi="Times New Roman"/>
          <w:sz w:val="24"/>
          <w:lang w:val="ro-MD"/>
        </w:rPr>
        <w:t>ilor</w:t>
      </w:r>
      <w:r w:rsidRPr="00840684">
        <w:rPr>
          <w:rFonts w:ascii="Times New Roman" w:hAnsi="Times New Roman"/>
          <w:sz w:val="24"/>
          <w:lang w:val="ro-MD"/>
        </w:rPr>
        <w:t xml:space="preserve"> din 17.04.2024</w:t>
      </w:r>
      <w:r w:rsidR="00461509" w:rsidRPr="00840684">
        <w:rPr>
          <w:rFonts w:ascii="Times New Roman" w:hAnsi="Times New Roman"/>
          <w:sz w:val="24"/>
          <w:lang w:val="ro-MD"/>
        </w:rPr>
        <w:t>:</w:t>
      </w:r>
      <w:r w:rsidRPr="00840684">
        <w:rPr>
          <w:rFonts w:ascii="Times New Roman" w:hAnsi="Times New Roman"/>
          <w:sz w:val="24"/>
          <w:lang w:val="ro-MD"/>
        </w:rPr>
        <w:t xml:space="preserve"> Raportul privind tranziția la Standardele Internaționale de Raportare Financiară pentru anii 2020-2022 (3 cărți); </w:t>
      </w:r>
      <w:r w:rsidRPr="00AB6E88">
        <w:rPr>
          <w:rFonts w:ascii="Times New Roman" w:hAnsi="Times New Roman"/>
          <w:sz w:val="24"/>
          <w:lang w:val="ro-MD"/>
        </w:rPr>
        <w:t xml:space="preserve">Bilanțul de deschidere </w:t>
      </w:r>
      <w:r w:rsidR="001B4461" w:rsidRPr="00840684">
        <w:rPr>
          <w:rFonts w:ascii="Times New Roman" w:hAnsi="Times New Roman"/>
          <w:sz w:val="24"/>
          <w:lang w:val="ro-MD"/>
        </w:rPr>
        <w:t xml:space="preserve">al </w:t>
      </w:r>
      <w:r w:rsidRPr="00AB6E88">
        <w:rPr>
          <w:rFonts w:ascii="Times New Roman" w:hAnsi="Times New Roman"/>
          <w:sz w:val="24"/>
          <w:lang w:val="ro-MD"/>
        </w:rPr>
        <w:t>IFRS</w:t>
      </w:r>
      <w:r w:rsidRPr="00840684">
        <w:rPr>
          <w:rFonts w:ascii="Times New Roman" w:hAnsi="Times New Roman"/>
          <w:sz w:val="24"/>
          <w:lang w:val="ro-MD"/>
        </w:rPr>
        <w:t>, Situația de profit și pierdere, Situația modificărilor capitalului propriu conform Standardelor Internaționale de Raportare Financiară pentru anul 2022; Politicile contabile de tranziție la IFRS.</w:t>
      </w:r>
    </w:p>
    <w:p w14:paraId="2EEEA675" w14:textId="128ABE52" w:rsidR="0072608D" w:rsidRPr="00840684" w:rsidRDefault="0072608D" w:rsidP="00461509">
      <w:pPr>
        <w:spacing w:after="0" w:line="276" w:lineRule="auto"/>
        <w:ind w:firstLine="720"/>
        <w:jc w:val="both"/>
        <w:rPr>
          <w:rFonts w:ascii="Times New Roman" w:hAnsi="Times New Roman"/>
          <w:sz w:val="24"/>
          <w:szCs w:val="24"/>
          <w:lang w:val="ro-MD"/>
        </w:rPr>
      </w:pPr>
      <w:r w:rsidRPr="00840684">
        <w:rPr>
          <w:rFonts w:ascii="Times New Roman" w:hAnsi="Times New Roman"/>
          <w:sz w:val="24"/>
          <w:lang w:val="ro-MD"/>
        </w:rPr>
        <w:t xml:space="preserve">S.A. „FEE-Nord” urmează să întocmească și să prezinte Situațiile financiare pentru anul 2023 și </w:t>
      </w:r>
      <w:r w:rsidR="00461509" w:rsidRPr="00840684">
        <w:rPr>
          <w:rFonts w:ascii="Times New Roman" w:hAnsi="Times New Roman"/>
          <w:sz w:val="24"/>
          <w:lang w:val="ro-MD"/>
        </w:rPr>
        <w:t xml:space="preserve">pentru </w:t>
      </w:r>
      <w:r w:rsidR="008A19E2" w:rsidRPr="00840684">
        <w:rPr>
          <w:rFonts w:ascii="Times New Roman" w:hAnsi="Times New Roman"/>
          <w:sz w:val="24"/>
          <w:lang w:val="ro-MD"/>
        </w:rPr>
        <w:t>anii următori</w:t>
      </w:r>
      <w:r w:rsidRPr="00840684">
        <w:rPr>
          <w:rFonts w:ascii="Times New Roman" w:hAnsi="Times New Roman"/>
          <w:sz w:val="24"/>
          <w:lang w:val="ro-MD"/>
        </w:rPr>
        <w:t xml:space="preserve"> conform Standardelor Internaționale de Raportare Financiară.</w:t>
      </w:r>
    </w:p>
    <w:p w14:paraId="0342DC2C" w14:textId="7929C19A" w:rsidR="009D2B85" w:rsidRPr="00482985" w:rsidRDefault="009D2B85" w:rsidP="001E5E4A">
      <w:pPr>
        <w:spacing w:after="0" w:line="276" w:lineRule="auto"/>
        <w:ind w:firstLine="709"/>
        <w:jc w:val="both"/>
        <w:rPr>
          <w:rFonts w:ascii="Times New Roman" w:eastAsia="Times New Roman" w:hAnsi="Times New Roman"/>
          <w:color w:val="000000"/>
          <w:sz w:val="24"/>
          <w:szCs w:val="24"/>
          <w:lang w:val="ro-MD"/>
        </w:rPr>
      </w:pPr>
      <w:r w:rsidRPr="00840684">
        <w:rPr>
          <w:rFonts w:ascii="Times New Roman" w:hAnsi="Times New Roman"/>
          <w:color w:val="000000" w:themeColor="text1"/>
          <w:sz w:val="24"/>
          <w:szCs w:val="24"/>
          <w:lang w:val="ro-MD"/>
        </w:rPr>
        <w:t xml:space="preserve">Totodată, auditul </w:t>
      </w:r>
      <w:r w:rsidR="00D406C6" w:rsidRPr="00840684">
        <w:rPr>
          <w:rFonts w:ascii="Times New Roman" w:hAnsi="Times New Roman"/>
          <w:color w:val="000000" w:themeColor="text1"/>
          <w:sz w:val="24"/>
          <w:szCs w:val="24"/>
          <w:lang w:val="ro-MD"/>
        </w:rPr>
        <w:t>consta</w:t>
      </w:r>
      <w:r w:rsidRPr="00840684">
        <w:rPr>
          <w:rFonts w:ascii="Times New Roman" w:hAnsi="Times New Roman"/>
          <w:color w:val="000000" w:themeColor="text1"/>
          <w:sz w:val="24"/>
          <w:szCs w:val="24"/>
          <w:lang w:val="ro-MD"/>
        </w:rPr>
        <w:t>tă</w:t>
      </w:r>
      <w:r w:rsidRPr="00482985">
        <w:rPr>
          <w:rFonts w:ascii="Times New Roman" w:hAnsi="Times New Roman"/>
          <w:color w:val="000000" w:themeColor="text1"/>
          <w:sz w:val="24"/>
          <w:szCs w:val="24"/>
          <w:lang w:val="ro-MD"/>
        </w:rPr>
        <w:t xml:space="preserve"> că în anul 2021 S</w:t>
      </w:r>
      <w:r w:rsidR="007E2CD7" w:rsidRPr="00482985">
        <w:rPr>
          <w:rFonts w:ascii="Times New Roman" w:hAnsi="Times New Roman"/>
          <w:color w:val="000000" w:themeColor="text1"/>
          <w:sz w:val="24"/>
          <w:szCs w:val="24"/>
          <w:lang w:val="ro-MD"/>
        </w:rPr>
        <w:t>.</w:t>
      </w:r>
      <w:r w:rsidRPr="00482985">
        <w:rPr>
          <w:rFonts w:ascii="Times New Roman" w:hAnsi="Times New Roman"/>
          <w:color w:val="000000" w:themeColor="text1"/>
          <w:sz w:val="24"/>
          <w:szCs w:val="24"/>
          <w:lang w:val="ro-MD"/>
        </w:rPr>
        <w:t>A</w:t>
      </w:r>
      <w:r w:rsidR="007E2CD7" w:rsidRPr="00482985">
        <w:rPr>
          <w:rFonts w:ascii="Times New Roman" w:hAnsi="Times New Roman"/>
          <w:color w:val="000000" w:themeColor="text1"/>
          <w:sz w:val="24"/>
          <w:szCs w:val="24"/>
          <w:lang w:val="ro-MD"/>
        </w:rPr>
        <w:t>.</w:t>
      </w:r>
      <w:r w:rsidRPr="00482985">
        <w:rPr>
          <w:rFonts w:ascii="Times New Roman" w:hAnsi="Times New Roman"/>
          <w:color w:val="000000" w:themeColor="text1"/>
          <w:sz w:val="24"/>
          <w:szCs w:val="24"/>
          <w:lang w:val="ro-MD"/>
        </w:rPr>
        <w:t xml:space="preserve"> </w:t>
      </w:r>
      <w:r w:rsidR="007E2CD7" w:rsidRPr="00482985">
        <w:rPr>
          <w:rFonts w:ascii="Times New Roman" w:hAnsi="Times New Roman"/>
          <w:color w:val="000000" w:themeColor="text1"/>
          <w:sz w:val="24"/>
          <w:szCs w:val="24"/>
          <w:lang w:val="ro-MD"/>
        </w:rPr>
        <w:t>„</w:t>
      </w:r>
      <w:r w:rsidRPr="00482985">
        <w:rPr>
          <w:rFonts w:ascii="Times New Roman" w:hAnsi="Times New Roman"/>
          <w:color w:val="000000" w:themeColor="text1"/>
          <w:sz w:val="24"/>
          <w:szCs w:val="24"/>
          <w:lang w:val="ro-MD"/>
        </w:rPr>
        <w:t>FEE-Nord</w:t>
      </w:r>
      <w:r w:rsidR="007E2CD7" w:rsidRPr="00482985">
        <w:rPr>
          <w:rFonts w:ascii="Times New Roman" w:hAnsi="Times New Roman"/>
          <w:color w:val="000000" w:themeColor="text1"/>
          <w:sz w:val="24"/>
          <w:szCs w:val="24"/>
          <w:lang w:val="ro-MD"/>
        </w:rPr>
        <w:t>”</w:t>
      </w:r>
      <w:r w:rsidR="00D406C6">
        <w:rPr>
          <w:rFonts w:ascii="Times New Roman" w:hAnsi="Times New Roman"/>
          <w:color w:val="000000" w:themeColor="text1"/>
          <w:sz w:val="24"/>
          <w:szCs w:val="24"/>
          <w:lang w:val="ro-MD"/>
        </w:rPr>
        <w:t>,</w:t>
      </w:r>
      <w:r w:rsidRPr="00482985">
        <w:rPr>
          <w:rFonts w:ascii="Times New Roman" w:hAnsi="Times New Roman"/>
          <w:color w:val="000000" w:themeColor="text1"/>
          <w:sz w:val="24"/>
          <w:szCs w:val="24"/>
          <w:lang w:val="ro-MD"/>
        </w:rPr>
        <w:t xml:space="preserve"> </w:t>
      </w:r>
      <w:r w:rsidR="00972E5A" w:rsidRPr="00482985">
        <w:rPr>
          <w:rFonts w:ascii="Times New Roman" w:hAnsi="Times New Roman"/>
          <w:color w:val="000000" w:themeColor="text1"/>
          <w:sz w:val="24"/>
          <w:szCs w:val="24"/>
          <w:lang w:val="ro-MD"/>
        </w:rPr>
        <w:t>la</w:t>
      </w:r>
      <w:r w:rsidRPr="00482985">
        <w:rPr>
          <w:rFonts w:ascii="Times New Roman" w:hAnsi="Times New Roman"/>
          <w:color w:val="000000" w:themeColor="text1"/>
          <w:sz w:val="24"/>
          <w:szCs w:val="24"/>
          <w:lang w:val="ro-MD"/>
        </w:rPr>
        <w:t xml:space="preserve"> achiziționarea </w:t>
      </w:r>
      <w:r w:rsidRPr="00482985">
        <w:rPr>
          <w:rFonts w:ascii="Times New Roman" w:eastAsia="Times New Roman" w:hAnsi="Times New Roman"/>
          <w:color w:val="000000"/>
          <w:sz w:val="24"/>
          <w:szCs w:val="24"/>
          <w:lang w:val="ro-MD"/>
        </w:rPr>
        <w:t>hârtiei speciale cu filigran pentru tipărirea formularelor facturilor tipizate</w:t>
      </w:r>
      <w:r w:rsidR="00D406C6">
        <w:rPr>
          <w:rFonts w:ascii="Times New Roman" w:eastAsia="Times New Roman" w:hAnsi="Times New Roman"/>
          <w:color w:val="000000"/>
          <w:sz w:val="24"/>
          <w:szCs w:val="24"/>
          <w:lang w:val="ro-MD"/>
        </w:rPr>
        <w:t>,</w:t>
      </w:r>
      <w:r w:rsidRPr="00482985">
        <w:rPr>
          <w:rFonts w:ascii="Times New Roman" w:hAnsi="Times New Roman"/>
          <w:color w:val="000000" w:themeColor="text1"/>
          <w:sz w:val="24"/>
          <w:szCs w:val="24"/>
          <w:lang w:val="ro-MD"/>
        </w:rPr>
        <w:t xml:space="preserve"> </w:t>
      </w:r>
      <w:r w:rsidR="00972E5A" w:rsidRPr="00482985">
        <w:rPr>
          <w:rFonts w:ascii="Times New Roman" w:hAnsi="Times New Roman"/>
          <w:color w:val="000000" w:themeColor="text1"/>
          <w:sz w:val="24"/>
          <w:szCs w:val="24"/>
          <w:lang w:val="ro-MD"/>
        </w:rPr>
        <w:t>în valoare</w:t>
      </w:r>
      <w:r w:rsidR="007D1706" w:rsidRPr="00482985">
        <w:rPr>
          <w:rFonts w:ascii="Times New Roman" w:hAnsi="Times New Roman"/>
          <w:color w:val="000000" w:themeColor="text1"/>
          <w:sz w:val="24"/>
          <w:szCs w:val="24"/>
          <w:lang w:val="ro-MD"/>
        </w:rPr>
        <w:t xml:space="preserve"> de 96,3 mii lei, față de 30,2 mii lei </w:t>
      </w:r>
      <w:r w:rsidR="00D406C6">
        <w:rPr>
          <w:rFonts w:ascii="Times New Roman" w:hAnsi="Times New Roman"/>
          <w:color w:val="000000" w:themeColor="text1"/>
          <w:sz w:val="24"/>
          <w:szCs w:val="24"/>
          <w:lang w:val="ro-MD"/>
        </w:rPr>
        <w:t xml:space="preserve">- </w:t>
      </w:r>
      <w:r w:rsidR="00972E5A" w:rsidRPr="00482985">
        <w:rPr>
          <w:rFonts w:ascii="Times New Roman" w:hAnsi="Times New Roman"/>
          <w:color w:val="000000" w:themeColor="text1"/>
          <w:sz w:val="24"/>
          <w:szCs w:val="24"/>
          <w:lang w:val="ro-MD"/>
        </w:rPr>
        <w:t>costul</w:t>
      </w:r>
      <w:r w:rsidR="007D1706" w:rsidRPr="00482985">
        <w:rPr>
          <w:rFonts w:ascii="Times New Roman" w:hAnsi="Times New Roman"/>
          <w:color w:val="000000" w:themeColor="text1"/>
          <w:sz w:val="24"/>
          <w:szCs w:val="24"/>
          <w:lang w:val="ro-MD"/>
        </w:rPr>
        <w:t xml:space="preserve"> hârtiei </w:t>
      </w:r>
      <w:r w:rsidR="00972E5A" w:rsidRPr="00482985">
        <w:rPr>
          <w:rFonts w:ascii="Times New Roman" w:hAnsi="Times New Roman"/>
          <w:color w:val="000000" w:themeColor="text1"/>
          <w:sz w:val="24"/>
          <w:szCs w:val="24"/>
          <w:lang w:val="ro-MD"/>
        </w:rPr>
        <w:t xml:space="preserve">standard, </w:t>
      </w:r>
      <w:r w:rsidRPr="00482985">
        <w:rPr>
          <w:rFonts w:ascii="Times New Roman" w:hAnsi="Times New Roman"/>
          <w:color w:val="000000" w:themeColor="text1"/>
          <w:sz w:val="24"/>
          <w:szCs w:val="24"/>
          <w:lang w:val="ro-MD"/>
        </w:rPr>
        <w:t xml:space="preserve">a suportat cheltuieli suplimentare în sumă de </w:t>
      </w:r>
      <w:r w:rsidRPr="00482985">
        <w:rPr>
          <w:rFonts w:ascii="Times New Roman" w:eastAsia="Times New Roman" w:hAnsi="Times New Roman"/>
          <w:i/>
          <w:iCs/>
          <w:color w:val="000000"/>
          <w:sz w:val="24"/>
          <w:szCs w:val="24"/>
          <w:lang w:val="ro-MD"/>
        </w:rPr>
        <w:t>66,1 mii lei</w:t>
      </w:r>
      <w:r w:rsidRPr="00482985">
        <w:rPr>
          <w:rFonts w:ascii="Times New Roman" w:eastAsia="Times New Roman" w:hAnsi="Times New Roman"/>
          <w:color w:val="000000"/>
          <w:sz w:val="24"/>
          <w:szCs w:val="24"/>
          <w:lang w:val="ro-MD"/>
        </w:rPr>
        <w:t>.</w:t>
      </w:r>
    </w:p>
    <w:p w14:paraId="5B4DD01A" w14:textId="40653C99" w:rsidR="00EA17B9" w:rsidRPr="00482985" w:rsidRDefault="009D2B85" w:rsidP="00A16EAB">
      <w:pPr>
        <w:spacing w:after="0" w:line="276" w:lineRule="auto"/>
        <w:ind w:firstLine="709"/>
        <w:jc w:val="both"/>
        <w:rPr>
          <w:rFonts w:ascii="Times New Roman" w:hAnsi="Times New Roman"/>
          <w:color w:val="000000" w:themeColor="text1"/>
          <w:sz w:val="24"/>
          <w:szCs w:val="24"/>
          <w:lang w:val="ro-MD"/>
        </w:rPr>
      </w:pPr>
      <w:r w:rsidRPr="00482985">
        <w:rPr>
          <w:rFonts w:ascii="Times New Roman" w:eastAsia="Times New Roman" w:hAnsi="Times New Roman"/>
          <w:color w:val="000000"/>
          <w:sz w:val="24"/>
          <w:szCs w:val="24"/>
          <w:lang w:val="ro-MD"/>
        </w:rPr>
        <w:t>Astfel,</w:t>
      </w:r>
      <w:r w:rsidR="00A16EAB" w:rsidRPr="00482985">
        <w:rPr>
          <w:rFonts w:ascii="Times New Roman" w:eastAsia="Times New Roman" w:hAnsi="Times New Roman"/>
          <w:color w:val="000000"/>
          <w:sz w:val="24"/>
          <w:szCs w:val="24"/>
          <w:lang w:val="ro-MD"/>
        </w:rPr>
        <w:t xml:space="preserve"> p</w:t>
      </w:r>
      <w:r w:rsidR="00A16EAB" w:rsidRPr="00482985">
        <w:rPr>
          <w:rFonts w:ascii="Times New Roman" w:eastAsia="Times New Roman" w:hAnsi="Times New Roman"/>
          <w:color w:val="000000" w:themeColor="text1"/>
          <w:sz w:val="24"/>
          <w:szCs w:val="24"/>
          <w:lang w:val="ro-MD"/>
        </w:rPr>
        <w:t xml:space="preserve">otrivit prevederilor pct.5 </w:t>
      </w:r>
      <w:r w:rsidR="00A16EAB" w:rsidRPr="0093313A">
        <w:rPr>
          <w:rFonts w:ascii="Times New Roman" w:eastAsia="Times New Roman" w:hAnsi="Times New Roman"/>
          <w:color w:val="000000" w:themeColor="text1"/>
          <w:sz w:val="24"/>
          <w:szCs w:val="24"/>
          <w:lang w:val="ro-MD"/>
        </w:rPr>
        <w:t>din O</w:t>
      </w:r>
      <w:r w:rsidR="00E64496" w:rsidRPr="00E64496">
        <w:rPr>
          <w:rFonts w:ascii="Times New Roman" w:eastAsia="Times New Roman" w:hAnsi="Times New Roman"/>
          <w:color w:val="000000" w:themeColor="text1"/>
          <w:sz w:val="24"/>
          <w:szCs w:val="24"/>
          <w:lang w:val="ro-MD"/>
        </w:rPr>
        <w:t>rdinul M</w:t>
      </w:r>
      <w:r w:rsidR="0093313A" w:rsidRPr="00072937">
        <w:rPr>
          <w:rFonts w:ascii="Times New Roman" w:eastAsia="Times New Roman" w:hAnsi="Times New Roman"/>
          <w:color w:val="000000" w:themeColor="text1"/>
          <w:sz w:val="24"/>
          <w:szCs w:val="24"/>
          <w:lang w:val="ro-MD"/>
        </w:rPr>
        <w:t>inist</w:t>
      </w:r>
      <w:r w:rsidR="00E64496">
        <w:rPr>
          <w:rFonts w:ascii="Times New Roman" w:eastAsia="Times New Roman" w:hAnsi="Times New Roman"/>
          <w:color w:val="000000" w:themeColor="text1"/>
          <w:sz w:val="24"/>
          <w:szCs w:val="24"/>
          <w:lang w:val="ro-MD"/>
        </w:rPr>
        <w:t>e</w:t>
      </w:r>
      <w:r w:rsidR="0093313A" w:rsidRPr="00072937">
        <w:rPr>
          <w:rFonts w:ascii="Times New Roman" w:eastAsia="Times New Roman" w:hAnsi="Times New Roman"/>
          <w:color w:val="000000" w:themeColor="text1"/>
          <w:sz w:val="24"/>
          <w:szCs w:val="24"/>
          <w:lang w:val="ro-MD"/>
        </w:rPr>
        <w:t xml:space="preserve">rului </w:t>
      </w:r>
      <w:r w:rsidR="00A16EAB" w:rsidRPr="0093313A">
        <w:rPr>
          <w:rFonts w:ascii="Times New Roman" w:eastAsia="Times New Roman" w:hAnsi="Times New Roman"/>
          <w:color w:val="000000" w:themeColor="text1"/>
          <w:sz w:val="24"/>
          <w:szCs w:val="24"/>
          <w:lang w:val="ro-MD"/>
        </w:rPr>
        <w:t>F</w:t>
      </w:r>
      <w:r w:rsidR="0093313A" w:rsidRPr="0093313A">
        <w:rPr>
          <w:rFonts w:ascii="Times New Roman" w:eastAsia="Times New Roman" w:hAnsi="Times New Roman"/>
          <w:color w:val="000000" w:themeColor="text1"/>
          <w:sz w:val="24"/>
          <w:szCs w:val="24"/>
          <w:lang w:val="ro-MD"/>
        </w:rPr>
        <w:t>inanțelor</w:t>
      </w:r>
      <w:r w:rsidR="00A16EAB" w:rsidRPr="0093313A">
        <w:rPr>
          <w:rFonts w:ascii="Times New Roman" w:eastAsia="Times New Roman" w:hAnsi="Times New Roman"/>
          <w:color w:val="000000" w:themeColor="text1"/>
          <w:sz w:val="24"/>
          <w:szCs w:val="24"/>
          <w:lang w:val="ro-MD"/>
        </w:rPr>
        <w:t xml:space="preserve"> nr.118</w:t>
      </w:r>
      <w:r w:rsidR="00A16EAB" w:rsidRPr="00482985">
        <w:rPr>
          <w:rFonts w:ascii="Times New Roman" w:eastAsia="Times New Roman" w:hAnsi="Times New Roman"/>
          <w:color w:val="000000" w:themeColor="text1"/>
          <w:sz w:val="24"/>
          <w:szCs w:val="24"/>
          <w:lang w:val="ro-MD"/>
        </w:rPr>
        <w:t xml:space="preserve"> din 28.08.2017</w:t>
      </w:r>
      <w:r w:rsidR="00A16EAB" w:rsidRPr="00482985">
        <w:rPr>
          <w:rFonts w:ascii="Times New Roman" w:eastAsia="Times New Roman" w:hAnsi="Times New Roman"/>
          <w:color w:val="000000" w:themeColor="text1"/>
          <w:sz w:val="24"/>
          <w:szCs w:val="24"/>
          <w:vertAlign w:val="superscript"/>
          <w:lang w:val="ro-MD"/>
        </w:rPr>
        <w:footnoteReference w:id="64"/>
      </w:r>
      <w:r w:rsidR="00A16EAB" w:rsidRPr="00482985">
        <w:rPr>
          <w:rFonts w:ascii="Times New Roman" w:eastAsia="Times New Roman" w:hAnsi="Times New Roman"/>
          <w:color w:val="000000" w:themeColor="text1"/>
          <w:sz w:val="24"/>
          <w:szCs w:val="24"/>
          <w:lang w:val="ro-MD"/>
        </w:rPr>
        <w:t xml:space="preserve">, entitatea care ține contabilitatea cu ajutorul sistemelor informaționale computerizate beneficiază de dreptul </w:t>
      </w:r>
      <w:r w:rsidR="00D406C6">
        <w:rPr>
          <w:rFonts w:ascii="Times New Roman" w:eastAsia="Times New Roman" w:hAnsi="Times New Roman"/>
          <w:color w:val="000000" w:themeColor="text1"/>
          <w:sz w:val="24"/>
          <w:szCs w:val="24"/>
          <w:lang w:val="ro-MD"/>
        </w:rPr>
        <w:t xml:space="preserve">de a </w:t>
      </w:r>
      <w:r w:rsidR="00A16EAB" w:rsidRPr="00482985">
        <w:rPr>
          <w:rFonts w:ascii="Times New Roman" w:eastAsia="Times New Roman" w:hAnsi="Times New Roman"/>
          <w:color w:val="000000" w:themeColor="text1"/>
          <w:sz w:val="24"/>
          <w:szCs w:val="24"/>
          <w:lang w:val="ro-MD"/>
        </w:rPr>
        <w:t>imprim</w:t>
      </w:r>
      <w:r w:rsidR="00D406C6">
        <w:rPr>
          <w:rFonts w:ascii="Times New Roman" w:eastAsia="Times New Roman" w:hAnsi="Times New Roman"/>
          <w:color w:val="000000" w:themeColor="text1"/>
          <w:sz w:val="24"/>
          <w:szCs w:val="24"/>
          <w:lang w:val="ro-MD"/>
        </w:rPr>
        <w:t>a</w:t>
      </w:r>
      <w:r w:rsidR="00A16EAB" w:rsidRPr="00482985">
        <w:rPr>
          <w:rFonts w:ascii="Times New Roman" w:eastAsia="Times New Roman" w:hAnsi="Times New Roman"/>
          <w:color w:val="000000" w:themeColor="text1"/>
          <w:sz w:val="24"/>
          <w:szCs w:val="24"/>
          <w:lang w:val="ro-MD"/>
        </w:rPr>
        <w:t xml:space="preserve"> de sine stătător facturil</w:t>
      </w:r>
      <w:r w:rsidR="00B923F3">
        <w:rPr>
          <w:rFonts w:ascii="Times New Roman" w:eastAsia="Times New Roman" w:hAnsi="Times New Roman"/>
          <w:color w:val="000000" w:themeColor="text1"/>
          <w:sz w:val="24"/>
          <w:szCs w:val="24"/>
          <w:lang w:val="ro-MD"/>
        </w:rPr>
        <w:t>e</w:t>
      </w:r>
      <w:r w:rsidR="00A16EAB" w:rsidRPr="00482985">
        <w:rPr>
          <w:rFonts w:ascii="Times New Roman" w:eastAsia="Times New Roman" w:hAnsi="Times New Roman"/>
          <w:color w:val="000000" w:themeColor="text1"/>
          <w:sz w:val="24"/>
          <w:szCs w:val="24"/>
          <w:lang w:val="ro-MD"/>
        </w:rPr>
        <w:t xml:space="preserve"> fiscale pe hârtie prevăzută cu însemne de protecție pentru documentarea faptelor economice, care se stabilesc individual de către entitate, conform necesităților </w:t>
      </w:r>
      <w:r w:rsidR="003B0421" w:rsidRPr="00482985">
        <w:rPr>
          <w:rFonts w:ascii="Times New Roman" w:eastAsia="Times New Roman" w:hAnsi="Times New Roman"/>
          <w:color w:val="000000" w:themeColor="text1"/>
          <w:sz w:val="24"/>
          <w:szCs w:val="24"/>
          <w:lang w:val="ro-MD"/>
        </w:rPr>
        <w:t>și</w:t>
      </w:r>
      <w:r w:rsidR="00A16EAB" w:rsidRPr="00482985">
        <w:rPr>
          <w:rFonts w:ascii="Times New Roman" w:eastAsia="Times New Roman" w:hAnsi="Times New Roman"/>
          <w:color w:val="000000" w:themeColor="text1"/>
          <w:sz w:val="24"/>
          <w:szCs w:val="24"/>
          <w:lang w:val="ro-MD"/>
        </w:rPr>
        <w:t xml:space="preserve"> posibilităților proprii</w:t>
      </w:r>
      <w:r w:rsidR="00A16EAB" w:rsidRPr="00482985">
        <w:rPr>
          <w:rFonts w:ascii="Times New Roman" w:eastAsia="Times New Roman" w:hAnsi="Times New Roman"/>
          <w:color w:val="000000" w:themeColor="text1"/>
          <w:sz w:val="24"/>
          <w:szCs w:val="24"/>
          <w:vertAlign w:val="superscript"/>
          <w:lang w:val="ro-MD"/>
        </w:rPr>
        <w:footnoteReference w:id="65"/>
      </w:r>
      <w:r w:rsidR="00A16EAB" w:rsidRPr="00482985">
        <w:rPr>
          <w:rFonts w:ascii="Times New Roman" w:eastAsia="Times New Roman" w:hAnsi="Times New Roman"/>
          <w:color w:val="000000" w:themeColor="text1"/>
          <w:sz w:val="24"/>
          <w:szCs w:val="24"/>
          <w:lang w:val="ro-MD"/>
        </w:rPr>
        <w:t>.</w:t>
      </w:r>
    </w:p>
    <w:p w14:paraId="432220F0" w14:textId="7137535C" w:rsidR="001B7AD7" w:rsidRPr="00482985" w:rsidRDefault="00C119F0" w:rsidP="00924684">
      <w:pPr>
        <w:spacing w:after="0" w:line="276" w:lineRule="auto"/>
        <w:ind w:firstLine="709"/>
        <w:jc w:val="both"/>
        <w:rPr>
          <w:rFonts w:ascii="Times New Roman" w:eastAsia="Times New Roman" w:hAnsi="Times New Roman"/>
          <w:color w:val="000000" w:themeColor="text1"/>
          <w:sz w:val="24"/>
          <w:szCs w:val="24"/>
          <w:lang w:val="ro-MD"/>
        </w:rPr>
      </w:pPr>
      <w:r w:rsidRPr="00482985">
        <w:rPr>
          <w:rFonts w:ascii="Times New Roman" w:eastAsia="Times New Roman" w:hAnsi="Times New Roman"/>
          <w:color w:val="000000" w:themeColor="text1"/>
          <w:sz w:val="24"/>
          <w:szCs w:val="24"/>
          <w:lang w:val="ro-MD"/>
        </w:rPr>
        <w:t>Prin urmare</w:t>
      </w:r>
      <w:r w:rsidR="001B7AD7" w:rsidRPr="00482985">
        <w:rPr>
          <w:rFonts w:ascii="Times New Roman" w:eastAsia="Times New Roman" w:hAnsi="Times New Roman"/>
          <w:color w:val="000000" w:themeColor="text1"/>
          <w:sz w:val="24"/>
          <w:szCs w:val="24"/>
          <w:lang w:val="ro-MD"/>
        </w:rPr>
        <w:t>,</w:t>
      </w:r>
      <w:r w:rsidRPr="00482985">
        <w:rPr>
          <w:rFonts w:ascii="Times New Roman" w:eastAsia="Times New Roman" w:hAnsi="Times New Roman"/>
          <w:color w:val="000000" w:themeColor="text1"/>
          <w:sz w:val="24"/>
          <w:szCs w:val="24"/>
          <w:lang w:val="ro-MD"/>
        </w:rPr>
        <w:t xml:space="preserve"> S</w:t>
      </w:r>
      <w:r w:rsidR="007E2CD7" w:rsidRPr="00482985">
        <w:rPr>
          <w:rFonts w:ascii="Times New Roman" w:eastAsia="Times New Roman" w:hAnsi="Times New Roman"/>
          <w:color w:val="000000" w:themeColor="text1"/>
          <w:sz w:val="24"/>
          <w:szCs w:val="24"/>
          <w:lang w:val="ro-MD"/>
        </w:rPr>
        <w:t>.</w:t>
      </w:r>
      <w:r w:rsidRPr="00482985">
        <w:rPr>
          <w:rFonts w:ascii="Times New Roman" w:eastAsia="Times New Roman" w:hAnsi="Times New Roman"/>
          <w:color w:val="000000" w:themeColor="text1"/>
          <w:sz w:val="24"/>
          <w:szCs w:val="24"/>
          <w:lang w:val="ro-MD"/>
        </w:rPr>
        <w:t>A</w:t>
      </w:r>
      <w:r w:rsidR="007E2CD7" w:rsidRPr="00482985">
        <w:rPr>
          <w:rFonts w:ascii="Times New Roman" w:eastAsia="Times New Roman" w:hAnsi="Times New Roman"/>
          <w:color w:val="000000" w:themeColor="text1"/>
          <w:sz w:val="24"/>
          <w:szCs w:val="24"/>
          <w:lang w:val="ro-MD"/>
        </w:rPr>
        <w:t>.</w:t>
      </w:r>
      <w:r w:rsidRPr="00482985">
        <w:rPr>
          <w:rFonts w:ascii="Times New Roman" w:eastAsia="Times New Roman" w:hAnsi="Times New Roman"/>
          <w:color w:val="000000" w:themeColor="text1"/>
          <w:sz w:val="24"/>
          <w:szCs w:val="24"/>
          <w:lang w:val="ro-MD"/>
        </w:rPr>
        <w:t xml:space="preserve"> </w:t>
      </w:r>
      <w:r w:rsidR="007E2CD7" w:rsidRPr="00482985">
        <w:rPr>
          <w:rFonts w:ascii="Times New Roman" w:eastAsia="Times New Roman" w:hAnsi="Times New Roman"/>
          <w:color w:val="000000" w:themeColor="text1"/>
          <w:sz w:val="24"/>
          <w:szCs w:val="24"/>
          <w:lang w:val="ro-MD"/>
        </w:rPr>
        <w:t>„</w:t>
      </w:r>
      <w:r w:rsidRPr="00482985">
        <w:rPr>
          <w:rFonts w:ascii="Times New Roman" w:eastAsia="Times New Roman" w:hAnsi="Times New Roman"/>
          <w:color w:val="000000" w:themeColor="text1"/>
          <w:sz w:val="24"/>
          <w:szCs w:val="24"/>
          <w:lang w:val="ro-MD"/>
        </w:rPr>
        <w:t>FEE-Nord</w:t>
      </w:r>
      <w:r w:rsidR="007E2CD7" w:rsidRPr="00482985">
        <w:rPr>
          <w:rFonts w:ascii="Times New Roman" w:eastAsia="Times New Roman" w:hAnsi="Times New Roman"/>
          <w:color w:val="000000" w:themeColor="text1"/>
          <w:sz w:val="24"/>
          <w:szCs w:val="24"/>
          <w:lang w:val="ro-MD"/>
        </w:rPr>
        <w:t>”</w:t>
      </w:r>
      <w:r w:rsidRPr="00482985">
        <w:rPr>
          <w:rFonts w:ascii="Times New Roman" w:eastAsia="Times New Roman" w:hAnsi="Times New Roman"/>
          <w:color w:val="000000" w:themeColor="text1"/>
          <w:sz w:val="24"/>
          <w:szCs w:val="24"/>
          <w:lang w:val="ro-MD"/>
        </w:rPr>
        <w:t xml:space="preserve"> nu</w:t>
      </w:r>
      <w:r w:rsidR="001B7AD7" w:rsidRPr="00482985">
        <w:rPr>
          <w:rFonts w:ascii="Times New Roman" w:eastAsia="Times New Roman" w:hAnsi="Times New Roman"/>
          <w:color w:val="000000" w:themeColor="text1"/>
          <w:sz w:val="24"/>
          <w:szCs w:val="24"/>
          <w:lang w:val="ro-MD"/>
        </w:rPr>
        <w:t xml:space="preserve"> s-a condus de principiul </w:t>
      </w:r>
      <w:r w:rsidR="003B0421" w:rsidRPr="00482985">
        <w:rPr>
          <w:rFonts w:ascii="Times New Roman" w:eastAsia="Times New Roman" w:hAnsi="Times New Roman"/>
          <w:color w:val="000000" w:themeColor="text1"/>
          <w:sz w:val="24"/>
          <w:szCs w:val="24"/>
          <w:lang w:val="ro-MD"/>
        </w:rPr>
        <w:t>eficienț</w:t>
      </w:r>
      <w:r w:rsidR="00882E71">
        <w:rPr>
          <w:rFonts w:ascii="Times New Roman" w:eastAsia="Times New Roman" w:hAnsi="Times New Roman"/>
          <w:color w:val="000000" w:themeColor="text1"/>
          <w:sz w:val="24"/>
          <w:szCs w:val="24"/>
          <w:lang w:val="ro-MD"/>
        </w:rPr>
        <w:t>ă</w:t>
      </w:r>
      <w:r w:rsidR="001B7AD7" w:rsidRPr="00482985">
        <w:rPr>
          <w:rFonts w:ascii="Times New Roman" w:eastAsia="Times New Roman" w:hAnsi="Times New Roman"/>
          <w:color w:val="000000" w:themeColor="text1"/>
          <w:sz w:val="24"/>
          <w:szCs w:val="24"/>
          <w:lang w:val="ro-MD"/>
        </w:rPr>
        <w:t xml:space="preserve"> maxim</w:t>
      </w:r>
      <w:r w:rsidR="00882E71">
        <w:rPr>
          <w:rFonts w:ascii="Times New Roman" w:eastAsia="Times New Roman" w:hAnsi="Times New Roman"/>
          <w:color w:val="000000" w:themeColor="text1"/>
          <w:sz w:val="24"/>
          <w:szCs w:val="24"/>
          <w:lang w:val="ro-MD"/>
        </w:rPr>
        <w:t>ă</w:t>
      </w:r>
      <w:r w:rsidR="001B7AD7" w:rsidRPr="00482985">
        <w:rPr>
          <w:rFonts w:ascii="Times New Roman" w:eastAsia="Times New Roman" w:hAnsi="Times New Roman"/>
          <w:color w:val="000000" w:themeColor="text1"/>
          <w:sz w:val="24"/>
          <w:szCs w:val="24"/>
          <w:lang w:val="ro-MD"/>
        </w:rPr>
        <w:t xml:space="preserve"> la cheltuieli minime și utiliz</w:t>
      </w:r>
      <w:r w:rsidR="00882930">
        <w:rPr>
          <w:rFonts w:ascii="Times New Roman" w:eastAsia="Times New Roman" w:hAnsi="Times New Roman"/>
          <w:color w:val="000000" w:themeColor="text1"/>
          <w:sz w:val="24"/>
          <w:szCs w:val="24"/>
          <w:lang w:val="ro-MD"/>
        </w:rPr>
        <w:t>are</w:t>
      </w:r>
      <w:r w:rsidR="001B7AD7" w:rsidRPr="00482985">
        <w:rPr>
          <w:rFonts w:ascii="Times New Roman" w:eastAsia="Times New Roman" w:hAnsi="Times New Roman"/>
          <w:color w:val="000000" w:themeColor="text1"/>
          <w:sz w:val="24"/>
          <w:szCs w:val="24"/>
          <w:lang w:val="ro-MD"/>
        </w:rPr>
        <w:t xml:space="preserve"> eficient</w:t>
      </w:r>
      <w:r w:rsidR="00882930">
        <w:rPr>
          <w:rFonts w:ascii="Times New Roman" w:eastAsia="Times New Roman" w:hAnsi="Times New Roman"/>
          <w:color w:val="000000" w:themeColor="text1"/>
          <w:sz w:val="24"/>
          <w:szCs w:val="24"/>
          <w:lang w:val="ro-MD"/>
        </w:rPr>
        <w:t>ă</w:t>
      </w:r>
      <w:r w:rsidR="001B7AD7" w:rsidRPr="00482985">
        <w:rPr>
          <w:rFonts w:ascii="Times New Roman" w:eastAsia="Times New Roman" w:hAnsi="Times New Roman"/>
          <w:color w:val="000000" w:themeColor="text1"/>
          <w:sz w:val="24"/>
          <w:szCs w:val="24"/>
          <w:lang w:val="ro-MD"/>
        </w:rPr>
        <w:t xml:space="preserve"> a resurselor financiare la achiziționarea hârtiei pentru tipărirea facturilor, prin ce nu </w:t>
      </w:r>
      <w:r w:rsidRPr="00482985">
        <w:rPr>
          <w:rFonts w:ascii="Times New Roman" w:eastAsia="Times New Roman" w:hAnsi="Times New Roman"/>
          <w:color w:val="000000" w:themeColor="text1"/>
          <w:sz w:val="24"/>
          <w:szCs w:val="24"/>
          <w:lang w:val="ro-MD"/>
        </w:rPr>
        <w:t>a</w:t>
      </w:r>
      <w:r w:rsidR="00DD06AE" w:rsidRPr="00482985">
        <w:rPr>
          <w:rFonts w:ascii="Times New Roman" w:eastAsia="Times New Roman" w:hAnsi="Times New Roman"/>
          <w:color w:val="000000" w:themeColor="text1"/>
          <w:sz w:val="24"/>
          <w:szCs w:val="24"/>
          <w:lang w:val="ro-MD"/>
        </w:rPr>
        <w:t xml:space="preserve"> </w:t>
      </w:r>
      <w:r w:rsidRPr="00482985">
        <w:rPr>
          <w:rFonts w:ascii="Times New Roman" w:eastAsia="Times New Roman" w:hAnsi="Times New Roman"/>
          <w:color w:val="000000" w:themeColor="text1"/>
          <w:sz w:val="24"/>
          <w:szCs w:val="24"/>
          <w:lang w:val="ro-MD"/>
        </w:rPr>
        <w:t xml:space="preserve">respectat prevederile </w:t>
      </w:r>
      <w:r w:rsidR="00DD06AE" w:rsidRPr="00482985">
        <w:rPr>
          <w:rFonts w:ascii="Times New Roman" w:eastAsia="Times New Roman" w:hAnsi="Times New Roman"/>
          <w:color w:val="000000" w:themeColor="text1"/>
          <w:sz w:val="24"/>
          <w:szCs w:val="24"/>
          <w:lang w:val="ro-MD"/>
        </w:rPr>
        <w:t>art.15 alin.(7) din Legea nr.107/2016</w:t>
      </w:r>
      <w:r w:rsidR="007A3BBF" w:rsidRPr="00482985">
        <w:rPr>
          <w:rStyle w:val="a5"/>
          <w:rFonts w:ascii="Times New Roman" w:eastAsia="Times New Roman" w:hAnsi="Times New Roman"/>
          <w:color w:val="000000" w:themeColor="text1"/>
          <w:sz w:val="24"/>
          <w:szCs w:val="24"/>
          <w:lang w:val="ro-MD"/>
        </w:rPr>
        <w:footnoteReference w:id="66"/>
      </w:r>
      <w:r w:rsidR="00DD06AE" w:rsidRPr="00482985">
        <w:rPr>
          <w:rFonts w:ascii="Times New Roman" w:eastAsia="Times New Roman" w:hAnsi="Times New Roman"/>
          <w:color w:val="000000" w:themeColor="text1"/>
          <w:sz w:val="24"/>
          <w:szCs w:val="24"/>
          <w:lang w:val="ro-MD"/>
        </w:rPr>
        <w:t xml:space="preserve"> și </w:t>
      </w:r>
      <w:r w:rsidR="00B923F3">
        <w:rPr>
          <w:rFonts w:ascii="Times New Roman" w:eastAsia="Times New Roman" w:hAnsi="Times New Roman"/>
          <w:color w:val="000000" w:themeColor="text1"/>
          <w:sz w:val="24"/>
          <w:szCs w:val="24"/>
          <w:lang w:val="ro-MD"/>
        </w:rPr>
        <w:t xml:space="preserve">ale </w:t>
      </w:r>
      <w:r w:rsidRPr="00482985">
        <w:rPr>
          <w:rFonts w:ascii="Times New Roman" w:eastAsia="Times New Roman" w:hAnsi="Times New Roman"/>
          <w:color w:val="000000" w:themeColor="text1"/>
          <w:sz w:val="24"/>
          <w:szCs w:val="24"/>
          <w:lang w:val="ro-MD"/>
        </w:rPr>
        <w:t>art.5</w:t>
      </w:r>
      <w:r w:rsidR="008D45A0" w:rsidRPr="00482985">
        <w:rPr>
          <w:rFonts w:ascii="Times New Roman" w:eastAsia="Times New Roman" w:hAnsi="Times New Roman"/>
          <w:color w:val="000000" w:themeColor="text1"/>
          <w:sz w:val="24"/>
          <w:szCs w:val="24"/>
          <w:lang w:val="ro-MD"/>
        </w:rPr>
        <w:t xml:space="preserve"> alin.(2)</w:t>
      </w:r>
      <w:r w:rsidRPr="00482985">
        <w:rPr>
          <w:rFonts w:ascii="Times New Roman" w:eastAsia="Times New Roman" w:hAnsi="Times New Roman"/>
          <w:color w:val="000000" w:themeColor="text1"/>
          <w:sz w:val="24"/>
          <w:szCs w:val="24"/>
          <w:lang w:val="ro-MD"/>
        </w:rPr>
        <w:t xml:space="preserve"> din Legea nr.1134/1997</w:t>
      </w:r>
      <w:r w:rsidR="00DD06AE" w:rsidRPr="00482985">
        <w:rPr>
          <w:rFonts w:ascii="Times New Roman" w:eastAsia="Times New Roman" w:hAnsi="Times New Roman"/>
          <w:color w:val="000000" w:themeColor="text1"/>
          <w:sz w:val="24"/>
          <w:szCs w:val="24"/>
          <w:vertAlign w:val="superscript"/>
          <w:lang w:val="ro-MD"/>
        </w:rPr>
        <w:footnoteReference w:id="67"/>
      </w:r>
      <w:r w:rsidR="001B7AD7" w:rsidRPr="00482985">
        <w:rPr>
          <w:rFonts w:ascii="Times New Roman" w:eastAsia="Times New Roman" w:hAnsi="Times New Roman"/>
          <w:color w:val="000000" w:themeColor="text1"/>
          <w:sz w:val="24"/>
          <w:szCs w:val="24"/>
          <w:lang w:val="ro-MD"/>
        </w:rPr>
        <w:t>.</w:t>
      </w:r>
    </w:p>
    <w:p w14:paraId="2C64D97E" w14:textId="595940AB" w:rsidR="00991E7D" w:rsidRPr="00482985" w:rsidRDefault="00EA17B9" w:rsidP="00161183">
      <w:pPr>
        <w:spacing w:after="0" w:line="276" w:lineRule="auto"/>
        <w:ind w:firstLine="709"/>
        <w:jc w:val="both"/>
        <w:rPr>
          <w:rFonts w:ascii="Times New Roman" w:eastAsia="Times New Roman" w:hAnsi="Times New Roman"/>
          <w:color w:val="000000"/>
          <w:sz w:val="24"/>
          <w:szCs w:val="24"/>
          <w:lang w:val="ro-MD"/>
        </w:rPr>
      </w:pPr>
      <w:r w:rsidRPr="00482985">
        <w:rPr>
          <w:rFonts w:ascii="Times New Roman" w:eastAsia="Times New Roman" w:hAnsi="Times New Roman"/>
          <w:color w:val="000000"/>
          <w:sz w:val="24"/>
          <w:szCs w:val="24"/>
          <w:lang w:val="ro-MD"/>
        </w:rPr>
        <w:t>Menționăm că</w:t>
      </w:r>
      <w:r w:rsidR="00B923F3">
        <w:rPr>
          <w:rFonts w:ascii="Times New Roman" w:eastAsia="Times New Roman" w:hAnsi="Times New Roman"/>
          <w:color w:val="000000"/>
          <w:sz w:val="24"/>
          <w:szCs w:val="24"/>
          <w:lang w:val="ro-MD"/>
        </w:rPr>
        <w:t>,</w:t>
      </w:r>
      <w:r w:rsidRPr="00482985">
        <w:rPr>
          <w:rFonts w:ascii="Times New Roman" w:eastAsia="Times New Roman" w:hAnsi="Times New Roman"/>
          <w:color w:val="000000"/>
          <w:sz w:val="24"/>
          <w:szCs w:val="24"/>
          <w:lang w:val="ro-MD"/>
        </w:rPr>
        <w:t xml:space="preserve"> începând cu 01.02.2022</w:t>
      </w:r>
      <w:r w:rsidR="00161183" w:rsidRPr="00482985">
        <w:rPr>
          <w:rFonts w:ascii="Times New Roman" w:eastAsia="Times New Roman" w:hAnsi="Times New Roman"/>
          <w:color w:val="000000"/>
          <w:sz w:val="24"/>
          <w:szCs w:val="24"/>
          <w:lang w:val="ro-MD"/>
        </w:rPr>
        <w:t>,</w:t>
      </w:r>
      <w:r w:rsidRPr="00482985">
        <w:rPr>
          <w:rFonts w:ascii="Times New Roman" w:eastAsia="Times New Roman" w:hAnsi="Times New Roman"/>
          <w:color w:val="000000"/>
          <w:sz w:val="24"/>
          <w:szCs w:val="24"/>
          <w:lang w:val="ro-MD"/>
        </w:rPr>
        <w:t xml:space="preserve"> </w:t>
      </w:r>
      <w:r w:rsidR="00161183" w:rsidRPr="00482985">
        <w:rPr>
          <w:rFonts w:ascii="Times New Roman" w:eastAsia="Times New Roman" w:hAnsi="Times New Roman"/>
          <w:color w:val="000000"/>
          <w:sz w:val="24"/>
          <w:szCs w:val="24"/>
          <w:lang w:val="ro-MD"/>
        </w:rPr>
        <w:t xml:space="preserve">în scopul optimizării cheltuielilor, s-a decis excluderea hârtiei filigran la </w:t>
      </w:r>
      <w:r w:rsidRPr="00482985">
        <w:rPr>
          <w:rFonts w:ascii="Times New Roman" w:eastAsia="Times New Roman" w:hAnsi="Times New Roman"/>
          <w:color w:val="000000"/>
          <w:sz w:val="24"/>
          <w:szCs w:val="24"/>
          <w:lang w:val="ro-MD"/>
        </w:rPr>
        <w:t>tipărirea facturilor</w:t>
      </w:r>
      <w:r w:rsidR="00161183" w:rsidRPr="00482985">
        <w:rPr>
          <w:rFonts w:ascii="Times New Roman" w:eastAsia="Times New Roman" w:hAnsi="Times New Roman"/>
          <w:color w:val="000000"/>
          <w:sz w:val="24"/>
          <w:szCs w:val="24"/>
          <w:lang w:val="ro-MD"/>
        </w:rPr>
        <w:t>.</w:t>
      </w:r>
      <w:r w:rsidR="0033348B" w:rsidRPr="00482985">
        <w:rPr>
          <w:rFonts w:ascii="Times New Roman" w:eastAsia="Times New Roman" w:hAnsi="Times New Roman"/>
          <w:color w:val="000000"/>
          <w:sz w:val="24"/>
          <w:szCs w:val="24"/>
          <w:lang w:val="ro-MD"/>
        </w:rPr>
        <w:t xml:space="preserve"> </w:t>
      </w:r>
      <w:r w:rsidRPr="00482985">
        <w:rPr>
          <w:rFonts w:ascii="Times New Roman" w:eastAsia="Times New Roman" w:hAnsi="Times New Roman"/>
          <w:color w:val="000000"/>
          <w:sz w:val="24"/>
          <w:szCs w:val="24"/>
          <w:lang w:val="ro-MD"/>
        </w:rPr>
        <w:t>Totodată, în vederea optimizării și organizării activității, începând cu data de 07.12.2021</w:t>
      </w:r>
      <w:r w:rsidR="00161183" w:rsidRPr="00482985">
        <w:rPr>
          <w:rStyle w:val="a5"/>
          <w:rFonts w:ascii="Times New Roman" w:eastAsia="Times New Roman" w:hAnsi="Times New Roman"/>
          <w:color w:val="000000"/>
          <w:sz w:val="24"/>
          <w:szCs w:val="24"/>
          <w:lang w:val="ro-MD"/>
        </w:rPr>
        <w:footnoteReference w:id="68"/>
      </w:r>
      <w:r w:rsidR="00B923F3">
        <w:rPr>
          <w:rFonts w:ascii="Times New Roman" w:eastAsia="Times New Roman" w:hAnsi="Times New Roman"/>
          <w:color w:val="000000"/>
          <w:sz w:val="24"/>
          <w:szCs w:val="24"/>
          <w:lang w:val="ro-MD"/>
        </w:rPr>
        <w:t>,</w:t>
      </w:r>
      <w:r w:rsidRPr="00482985">
        <w:rPr>
          <w:rFonts w:ascii="Times New Roman" w:eastAsia="Times New Roman" w:hAnsi="Times New Roman"/>
          <w:color w:val="000000"/>
          <w:sz w:val="24"/>
          <w:szCs w:val="24"/>
          <w:lang w:val="ro-MD"/>
        </w:rPr>
        <w:t xml:space="preserve"> </w:t>
      </w:r>
      <w:r w:rsidR="009267B0" w:rsidRPr="00482985">
        <w:rPr>
          <w:rFonts w:ascii="Times New Roman" w:eastAsia="Times New Roman" w:hAnsi="Times New Roman"/>
          <w:color w:val="000000"/>
          <w:sz w:val="24"/>
          <w:szCs w:val="24"/>
          <w:lang w:val="ro-MD"/>
        </w:rPr>
        <w:t xml:space="preserve">s-a dispus </w:t>
      </w:r>
      <w:r w:rsidR="009267B0">
        <w:rPr>
          <w:rFonts w:ascii="Times New Roman" w:eastAsia="Times New Roman" w:hAnsi="Times New Roman"/>
          <w:color w:val="000000"/>
          <w:sz w:val="24"/>
          <w:szCs w:val="24"/>
          <w:lang w:val="ro-MD"/>
        </w:rPr>
        <w:t xml:space="preserve">ca </w:t>
      </w:r>
      <w:r w:rsidRPr="00482985">
        <w:rPr>
          <w:rFonts w:ascii="Times New Roman" w:eastAsia="Times New Roman" w:hAnsi="Times New Roman"/>
          <w:color w:val="000000"/>
          <w:sz w:val="24"/>
          <w:szCs w:val="24"/>
          <w:lang w:val="ro-MD"/>
        </w:rPr>
        <w:t xml:space="preserve">tipărirea și eliberarea facturilor fiscale lunare către consumatorii noncasnici să </w:t>
      </w:r>
      <w:r w:rsidR="009267B0">
        <w:rPr>
          <w:rFonts w:ascii="Times New Roman" w:eastAsia="Times New Roman" w:hAnsi="Times New Roman"/>
          <w:color w:val="000000"/>
          <w:sz w:val="24"/>
          <w:szCs w:val="24"/>
          <w:lang w:val="ro-MD"/>
        </w:rPr>
        <w:t>se</w:t>
      </w:r>
      <w:r w:rsidRPr="00482985">
        <w:rPr>
          <w:rFonts w:ascii="Times New Roman" w:eastAsia="Times New Roman" w:hAnsi="Times New Roman"/>
          <w:color w:val="000000"/>
          <w:sz w:val="24"/>
          <w:szCs w:val="24"/>
          <w:lang w:val="ro-MD"/>
        </w:rPr>
        <w:t xml:space="preserve"> efectu</w:t>
      </w:r>
      <w:r w:rsidR="009267B0">
        <w:rPr>
          <w:rFonts w:ascii="Times New Roman" w:eastAsia="Times New Roman" w:hAnsi="Times New Roman"/>
          <w:color w:val="000000"/>
          <w:sz w:val="24"/>
          <w:szCs w:val="24"/>
          <w:lang w:val="ro-MD"/>
        </w:rPr>
        <w:t>eze</w:t>
      </w:r>
      <w:r w:rsidRPr="00482985">
        <w:rPr>
          <w:rFonts w:ascii="Times New Roman" w:eastAsia="Times New Roman" w:hAnsi="Times New Roman"/>
          <w:color w:val="000000"/>
          <w:sz w:val="24"/>
          <w:szCs w:val="24"/>
          <w:lang w:val="ro-MD"/>
        </w:rPr>
        <w:t xml:space="preserve"> într-un singur exemplar, iar exemplarul doi al facturii</w:t>
      </w:r>
      <w:r w:rsidR="009267B0">
        <w:rPr>
          <w:rFonts w:ascii="Times New Roman" w:eastAsia="Times New Roman" w:hAnsi="Times New Roman"/>
          <w:color w:val="000000"/>
          <w:sz w:val="24"/>
          <w:szCs w:val="24"/>
          <w:lang w:val="ro-MD"/>
        </w:rPr>
        <w:t>,</w:t>
      </w:r>
      <w:r w:rsidRPr="00482985">
        <w:rPr>
          <w:rFonts w:ascii="Times New Roman" w:eastAsia="Times New Roman" w:hAnsi="Times New Roman"/>
          <w:color w:val="000000"/>
          <w:sz w:val="24"/>
          <w:szCs w:val="24"/>
          <w:lang w:val="ro-MD"/>
        </w:rPr>
        <w:t xml:space="preserve"> destinat vânzătorului</w:t>
      </w:r>
      <w:r w:rsidR="009267B0">
        <w:rPr>
          <w:rFonts w:ascii="Times New Roman" w:eastAsia="Times New Roman" w:hAnsi="Times New Roman"/>
          <w:color w:val="000000"/>
          <w:sz w:val="24"/>
          <w:szCs w:val="24"/>
          <w:lang w:val="ro-MD"/>
        </w:rPr>
        <w:t>,</w:t>
      </w:r>
      <w:r w:rsidRPr="00482985">
        <w:rPr>
          <w:rFonts w:ascii="Times New Roman" w:eastAsia="Times New Roman" w:hAnsi="Times New Roman"/>
          <w:color w:val="000000"/>
          <w:sz w:val="24"/>
          <w:szCs w:val="24"/>
          <w:lang w:val="ro-MD"/>
        </w:rPr>
        <w:t xml:space="preserve"> să fie stocat în format electronic, ceea ce în mod evident a condiționat diminuarea cheltuielilor d</w:t>
      </w:r>
      <w:r w:rsidR="009267B0">
        <w:rPr>
          <w:rFonts w:ascii="Times New Roman" w:eastAsia="Times New Roman" w:hAnsi="Times New Roman"/>
          <w:color w:val="000000"/>
          <w:sz w:val="24"/>
          <w:szCs w:val="24"/>
          <w:lang w:val="ro-MD"/>
        </w:rPr>
        <w:t>e</w:t>
      </w:r>
      <w:r w:rsidRPr="00482985">
        <w:rPr>
          <w:rFonts w:ascii="Times New Roman" w:eastAsia="Times New Roman" w:hAnsi="Times New Roman"/>
          <w:color w:val="000000"/>
          <w:sz w:val="24"/>
          <w:szCs w:val="24"/>
          <w:lang w:val="ro-MD"/>
        </w:rPr>
        <w:t xml:space="preserve"> hârtie.</w:t>
      </w:r>
    </w:p>
    <w:p w14:paraId="1FAFFA1B" w14:textId="24371901" w:rsidR="006159CD" w:rsidRPr="00482985" w:rsidRDefault="006159CD" w:rsidP="00D15E5E">
      <w:pPr>
        <w:spacing w:after="0" w:line="276" w:lineRule="auto"/>
        <w:ind w:firstLine="709"/>
        <w:jc w:val="both"/>
        <w:rPr>
          <w:rFonts w:ascii="Times New Roman" w:hAnsi="Times New Roman"/>
          <w:sz w:val="24"/>
          <w:szCs w:val="24"/>
          <w:lang w:val="ro-MD"/>
        </w:rPr>
      </w:pPr>
      <w:r w:rsidRPr="00482985">
        <w:rPr>
          <w:rFonts w:ascii="Times New Roman" w:hAnsi="Times New Roman"/>
          <w:sz w:val="24"/>
          <w:szCs w:val="24"/>
          <w:lang w:val="ro-MD"/>
        </w:rPr>
        <w:t>Cu toate că S.A. „FEE-Nord”</w:t>
      </w:r>
      <w:r w:rsidR="006C6D05">
        <w:rPr>
          <w:rFonts w:ascii="Times New Roman" w:hAnsi="Times New Roman"/>
          <w:sz w:val="24"/>
          <w:szCs w:val="24"/>
          <w:lang w:val="ro-MD"/>
        </w:rPr>
        <w:t>,</w:t>
      </w:r>
      <w:r w:rsidRPr="00482985">
        <w:rPr>
          <w:rFonts w:ascii="Times New Roman" w:hAnsi="Times New Roman"/>
          <w:sz w:val="24"/>
          <w:szCs w:val="24"/>
          <w:lang w:val="ro-MD"/>
        </w:rPr>
        <w:t xml:space="preserve"> </w:t>
      </w:r>
      <w:r w:rsidR="006C6D05">
        <w:rPr>
          <w:rFonts w:ascii="Times New Roman" w:hAnsi="Times New Roman"/>
          <w:sz w:val="24"/>
          <w:szCs w:val="24"/>
          <w:lang w:val="ro-MD"/>
        </w:rPr>
        <w:t>la</w:t>
      </w:r>
      <w:r w:rsidR="0042113D" w:rsidRPr="00482985">
        <w:rPr>
          <w:rFonts w:ascii="Times New Roman" w:hAnsi="Times New Roman"/>
          <w:sz w:val="24"/>
          <w:szCs w:val="24"/>
          <w:lang w:val="ro-MD"/>
        </w:rPr>
        <w:t xml:space="preserve"> 17.11.2023</w:t>
      </w:r>
      <w:r w:rsidR="006C6D05">
        <w:rPr>
          <w:rFonts w:ascii="Times New Roman" w:hAnsi="Times New Roman"/>
          <w:sz w:val="24"/>
          <w:szCs w:val="24"/>
          <w:lang w:val="ro-MD"/>
        </w:rPr>
        <w:t>,</w:t>
      </w:r>
      <w:r w:rsidR="0042113D" w:rsidRPr="00482985">
        <w:rPr>
          <w:rFonts w:ascii="Times New Roman" w:hAnsi="Times New Roman"/>
          <w:sz w:val="24"/>
          <w:szCs w:val="24"/>
          <w:lang w:val="ro-MD"/>
        </w:rPr>
        <w:t xml:space="preserve"> a aprobat noul Regulament privind achiziționarea bunurilor, lucrărilor și serviciilor</w:t>
      </w:r>
      <w:r w:rsidRPr="00482985">
        <w:rPr>
          <w:rFonts w:ascii="Times New Roman" w:hAnsi="Times New Roman"/>
          <w:sz w:val="24"/>
          <w:szCs w:val="24"/>
          <w:lang w:val="ro-MD"/>
        </w:rPr>
        <w:t xml:space="preserve"> (în continuare </w:t>
      </w:r>
      <w:r w:rsidR="006C6D05">
        <w:rPr>
          <w:rFonts w:ascii="Times New Roman" w:hAnsi="Times New Roman"/>
          <w:sz w:val="24"/>
          <w:szCs w:val="24"/>
          <w:lang w:val="ro-MD"/>
        </w:rPr>
        <w:t xml:space="preserve">- </w:t>
      </w:r>
      <w:r w:rsidRPr="00482985">
        <w:rPr>
          <w:rFonts w:ascii="Times New Roman" w:hAnsi="Times New Roman"/>
          <w:sz w:val="24"/>
          <w:szCs w:val="24"/>
          <w:lang w:val="ro-MD"/>
        </w:rPr>
        <w:t>Regulament), acesta nu este corelat cu Normele metodologice privind modul de atribuire a contractelor de achiziții sectoriale/acordurilor-cadru în sectoarele energeticii, apei, transporturilor și serviciilor poștale, aprobate prin HG nr.</w:t>
      </w:r>
      <w:r w:rsidR="00344FDC">
        <w:rPr>
          <w:rFonts w:ascii="Times New Roman" w:hAnsi="Times New Roman"/>
          <w:sz w:val="24"/>
          <w:szCs w:val="24"/>
          <w:lang w:val="ro-MD"/>
        </w:rPr>
        <w:t xml:space="preserve"> </w:t>
      </w:r>
      <w:r w:rsidRPr="00482985">
        <w:rPr>
          <w:rFonts w:ascii="Times New Roman" w:hAnsi="Times New Roman"/>
          <w:sz w:val="24"/>
          <w:szCs w:val="24"/>
          <w:lang w:val="ro-MD"/>
        </w:rPr>
        <w:t>464 din 06.07.2022. Prin urmare, Societatea</w:t>
      </w:r>
      <w:r w:rsidR="006C6D05">
        <w:rPr>
          <w:rFonts w:ascii="Times New Roman" w:hAnsi="Times New Roman"/>
          <w:sz w:val="24"/>
          <w:szCs w:val="24"/>
          <w:lang w:val="ro-MD"/>
        </w:rPr>
        <w:t>,</w:t>
      </w:r>
      <w:r w:rsidRPr="00482985">
        <w:rPr>
          <w:rFonts w:ascii="Times New Roman" w:hAnsi="Times New Roman"/>
          <w:sz w:val="24"/>
          <w:szCs w:val="24"/>
          <w:lang w:val="ro-MD"/>
        </w:rPr>
        <w:t xml:space="preserve"> pentru a fi protejată de riscul unui eventual comportament necorespunzător al operatorului economic</w:t>
      </w:r>
      <w:r w:rsidR="006C6D05">
        <w:rPr>
          <w:rFonts w:ascii="Times New Roman" w:hAnsi="Times New Roman"/>
          <w:sz w:val="24"/>
          <w:szCs w:val="24"/>
          <w:lang w:val="ro-MD"/>
        </w:rPr>
        <w:t>,</w:t>
      </w:r>
      <w:r w:rsidRPr="00482985">
        <w:rPr>
          <w:rFonts w:ascii="Times New Roman" w:hAnsi="Times New Roman"/>
          <w:sz w:val="24"/>
          <w:szCs w:val="24"/>
          <w:lang w:val="ro-MD"/>
        </w:rPr>
        <w:t xml:space="preserve"> nu a prevăzut în Regulament</w:t>
      </w:r>
      <w:r w:rsidR="00D15E5E" w:rsidRPr="00482985">
        <w:rPr>
          <w:rFonts w:ascii="Times New Roman" w:hAnsi="Times New Roman"/>
          <w:sz w:val="24"/>
          <w:szCs w:val="24"/>
          <w:lang w:val="ro-MD"/>
        </w:rPr>
        <w:t>ul menționat</w:t>
      </w:r>
      <w:r w:rsidRPr="00482985">
        <w:rPr>
          <w:rFonts w:ascii="Times New Roman" w:hAnsi="Times New Roman"/>
          <w:sz w:val="24"/>
          <w:szCs w:val="24"/>
          <w:lang w:val="ro-MD"/>
        </w:rPr>
        <w:t xml:space="preserve"> garanția privind oferta și gara</w:t>
      </w:r>
      <w:r w:rsidR="00D15E5E" w:rsidRPr="00482985">
        <w:rPr>
          <w:rFonts w:ascii="Times New Roman" w:hAnsi="Times New Roman"/>
          <w:sz w:val="24"/>
          <w:szCs w:val="24"/>
          <w:lang w:val="ro-MD"/>
        </w:rPr>
        <w:t>nția de bună execuție, după cum este prevăzut în pct.</w:t>
      </w:r>
      <w:r w:rsidR="00344FDC">
        <w:rPr>
          <w:rFonts w:ascii="Times New Roman" w:hAnsi="Times New Roman"/>
          <w:sz w:val="24"/>
          <w:szCs w:val="24"/>
          <w:lang w:val="ro-MD"/>
        </w:rPr>
        <w:t xml:space="preserve"> </w:t>
      </w:r>
      <w:r w:rsidR="00D15E5E" w:rsidRPr="00482985">
        <w:rPr>
          <w:rFonts w:ascii="Times New Roman" w:hAnsi="Times New Roman"/>
          <w:sz w:val="24"/>
          <w:szCs w:val="24"/>
          <w:lang w:val="ro-MD"/>
        </w:rPr>
        <w:t>65-68 din Normele metodologice aprobate prin HG nr.</w:t>
      </w:r>
      <w:r w:rsidR="00344FDC">
        <w:rPr>
          <w:rFonts w:ascii="Times New Roman" w:hAnsi="Times New Roman"/>
          <w:sz w:val="24"/>
          <w:szCs w:val="24"/>
          <w:lang w:val="ro-MD"/>
        </w:rPr>
        <w:t xml:space="preserve"> </w:t>
      </w:r>
      <w:r w:rsidR="00D15E5E" w:rsidRPr="00482985">
        <w:rPr>
          <w:rFonts w:ascii="Times New Roman" w:hAnsi="Times New Roman"/>
          <w:sz w:val="24"/>
          <w:szCs w:val="24"/>
          <w:lang w:val="ro-MD"/>
        </w:rPr>
        <w:t xml:space="preserve">464/2022. De asemenea, </w:t>
      </w:r>
      <w:r w:rsidR="00751AA2">
        <w:rPr>
          <w:rFonts w:ascii="Times New Roman" w:hAnsi="Times New Roman"/>
          <w:sz w:val="24"/>
          <w:szCs w:val="24"/>
          <w:lang w:val="ro-MD"/>
        </w:rPr>
        <w:t xml:space="preserve">potrivit </w:t>
      </w:r>
      <w:r w:rsidR="00D15E5E" w:rsidRPr="00482985">
        <w:rPr>
          <w:rFonts w:ascii="Times New Roman" w:hAnsi="Times New Roman"/>
          <w:sz w:val="24"/>
          <w:szCs w:val="24"/>
          <w:lang w:val="ro-MD"/>
        </w:rPr>
        <w:t>pct.</w:t>
      </w:r>
      <w:r w:rsidR="00344FDC">
        <w:rPr>
          <w:rFonts w:ascii="Times New Roman" w:hAnsi="Times New Roman"/>
          <w:sz w:val="24"/>
          <w:szCs w:val="24"/>
          <w:lang w:val="ro-MD"/>
        </w:rPr>
        <w:t xml:space="preserve"> </w:t>
      </w:r>
      <w:r w:rsidR="00D15E5E" w:rsidRPr="00482985">
        <w:rPr>
          <w:rFonts w:ascii="Times New Roman" w:hAnsi="Times New Roman"/>
          <w:sz w:val="24"/>
          <w:szCs w:val="24"/>
          <w:lang w:val="ro-MD"/>
        </w:rPr>
        <w:t>51 din Normele metodologice menționate</w:t>
      </w:r>
      <w:r w:rsidR="00751AA2">
        <w:rPr>
          <w:rFonts w:ascii="Times New Roman" w:hAnsi="Times New Roman"/>
          <w:sz w:val="24"/>
          <w:szCs w:val="24"/>
          <w:lang w:val="ro-MD"/>
        </w:rPr>
        <w:t>,</w:t>
      </w:r>
      <w:r w:rsidR="00D15E5E" w:rsidRPr="00482985">
        <w:rPr>
          <w:rFonts w:ascii="Times New Roman" w:hAnsi="Times New Roman"/>
          <w:sz w:val="24"/>
          <w:szCs w:val="24"/>
          <w:lang w:val="ro-MD"/>
        </w:rPr>
        <w:t xml:space="preserve"> „</w:t>
      </w:r>
      <w:r w:rsidR="00D15E5E" w:rsidRPr="00482985">
        <w:rPr>
          <w:rFonts w:ascii="Times New Roman" w:hAnsi="Times New Roman"/>
          <w:i/>
          <w:iCs/>
          <w:sz w:val="24"/>
          <w:szCs w:val="24"/>
          <w:lang w:val="ro-MD"/>
        </w:rPr>
        <w:t>entitatea contractantă poate utiliza ca suport anexele din Documentațiile</w:t>
      </w:r>
      <w:r w:rsidR="00751AA2">
        <w:rPr>
          <w:rFonts w:ascii="Times New Roman" w:hAnsi="Times New Roman"/>
          <w:i/>
          <w:iCs/>
          <w:sz w:val="24"/>
          <w:szCs w:val="24"/>
          <w:lang w:val="ro-MD"/>
        </w:rPr>
        <w:t>-</w:t>
      </w:r>
      <w:r w:rsidR="00D15E5E" w:rsidRPr="00482985">
        <w:rPr>
          <w:rFonts w:ascii="Times New Roman" w:hAnsi="Times New Roman"/>
          <w:i/>
          <w:iCs/>
          <w:sz w:val="24"/>
          <w:szCs w:val="24"/>
          <w:lang w:val="ro-MD"/>
        </w:rPr>
        <w:t>standard pentru realizarea achizițiilor publice, aprobate de către Ministerul Finanțelor</w:t>
      </w:r>
      <w:r w:rsidR="00D15E5E" w:rsidRPr="00482985">
        <w:rPr>
          <w:rStyle w:val="a5"/>
          <w:rFonts w:ascii="Times New Roman" w:hAnsi="Times New Roman"/>
          <w:i/>
          <w:iCs/>
          <w:sz w:val="24"/>
          <w:szCs w:val="24"/>
          <w:lang w:val="ro-MD"/>
        </w:rPr>
        <w:footnoteReference w:id="69"/>
      </w:r>
      <w:r w:rsidR="00D15E5E" w:rsidRPr="00482985">
        <w:rPr>
          <w:rFonts w:ascii="Times New Roman" w:hAnsi="Times New Roman"/>
          <w:sz w:val="24"/>
          <w:szCs w:val="24"/>
          <w:lang w:val="ro-MD"/>
        </w:rPr>
        <w:t>”</w:t>
      </w:r>
      <w:r w:rsidR="003C0499" w:rsidRPr="00482985">
        <w:rPr>
          <w:rFonts w:ascii="Times New Roman" w:hAnsi="Times New Roman"/>
          <w:sz w:val="24"/>
          <w:szCs w:val="24"/>
          <w:lang w:val="ro-MD"/>
        </w:rPr>
        <w:t>, care prevăd că entitatea poate să stipuleze în cadrul normativ intern modul de sancționare și penalizare a operatorului economic în cazul executării necorespunzătoare a contractului de achiziții sectoriale</w:t>
      </w:r>
      <w:r w:rsidR="00D15E5E" w:rsidRPr="00482985">
        <w:rPr>
          <w:rFonts w:ascii="Times New Roman" w:hAnsi="Times New Roman"/>
          <w:sz w:val="24"/>
          <w:szCs w:val="24"/>
          <w:lang w:val="ro-MD"/>
        </w:rPr>
        <w:t>.</w:t>
      </w:r>
    </w:p>
    <w:p w14:paraId="1D78739D" w14:textId="2ED3541B" w:rsidR="00486337" w:rsidRPr="00482985" w:rsidRDefault="00486337" w:rsidP="00FB7316">
      <w:pPr>
        <w:pStyle w:val="a6"/>
        <w:spacing w:before="240" w:after="0" w:line="276" w:lineRule="auto"/>
        <w:ind w:left="0"/>
        <w:jc w:val="both"/>
        <w:outlineLvl w:val="0"/>
        <w:rPr>
          <w:rFonts w:ascii="Times New Roman" w:eastAsia="Times New Roman" w:hAnsi="Times New Roman"/>
          <w:b/>
          <w:bCs/>
          <w:color w:val="2E74B5" w:themeColor="accent1" w:themeShade="BF"/>
          <w:sz w:val="28"/>
          <w:lang w:val="ro-MD"/>
        </w:rPr>
      </w:pPr>
      <w:bookmarkStart w:id="21" w:name="_Toc164862613"/>
      <w:r w:rsidRPr="00482985">
        <w:rPr>
          <w:rFonts w:ascii="Times New Roman" w:eastAsia="Times New Roman" w:hAnsi="Times New Roman"/>
          <w:b/>
          <w:color w:val="2E74B5" w:themeColor="accent1" w:themeShade="BF"/>
          <w:sz w:val="28"/>
          <w:lang w:val="ro-MD"/>
        </w:rPr>
        <w:t>4.</w:t>
      </w:r>
      <w:r w:rsidR="00B64E89" w:rsidRPr="00482985">
        <w:rPr>
          <w:rFonts w:ascii="Times New Roman" w:eastAsia="Times New Roman" w:hAnsi="Times New Roman"/>
          <w:b/>
          <w:color w:val="2E74B5" w:themeColor="accent1" w:themeShade="BF"/>
          <w:sz w:val="28"/>
          <w:lang w:val="ro-MD"/>
        </w:rPr>
        <w:t>7</w:t>
      </w:r>
      <w:r w:rsidRPr="00482985">
        <w:rPr>
          <w:rFonts w:ascii="Times New Roman" w:eastAsia="Times New Roman" w:hAnsi="Times New Roman"/>
          <w:b/>
          <w:color w:val="2E74B5" w:themeColor="accent1" w:themeShade="BF"/>
          <w:sz w:val="28"/>
          <w:lang w:val="ro-MD"/>
        </w:rPr>
        <w:t xml:space="preserve">. </w:t>
      </w:r>
      <w:r w:rsidR="00FB7316" w:rsidRPr="00482985">
        <w:rPr>
          <w:rFonts w:ascii="Times New Roman" w:eastAsia="Times New Roman" w:hAnsi="Times New Roman"/>
          <w:b/>
          <w:color w:val="2E74B5" w:themeColor="accent1" w:themeShade="BF"/>
          <w:sz w:val="28"/>
          <w:lang w:val="ro-MD"/>
        </w:rPr>
        <w:t xml:space="preserve">Procedurile prevăzute în Metodologiile aprobate de ANRE la stabilirea tarifului </w:t>
      </w:r>
      <w:r w:rsidR="00751AA2">
        <w:rPr>
          <w:rFonts w:ascii="Times New Roman" w:eastAsia="Times New Roman" w:hAnsi="Times New Roman"/>
          <w:b/>
          <w:color w:val="2E74B5" w:themeColor="accent1" w:themeShade="BF"/>
          <w:sz w:val="28"/>
          <w:lang w:val="ro-MD"/>
        </w:rPr>
        <w:t>pentru</w:t>
      </w:r>
      <w:r w:rsidR="00FB7316" w:rsidRPr="00482985">
        <w:rPr>
          <w:rFonts w:ascii="Times New Roman" w:eastAsia="Times New Roman" w:hAnsi="Times New Roman"/>
          <w:b/>
          <w:color w:val="2E74B5" w:themeColor="accent1" w:themeShade="BF"/>
          <w:sz w:val="28"/>
          <w:lang w:val="ro-MD"/>
        </w:rPr>
        <w:t xml:space="preserve"> furnizarea energiei electrice sunt respectate de către S.A. „FEE-Nord”</w:t>
      </w:r>
      <w:r w:rsidR="00641CB0" w:rsidRPr="00482985">
        <w:rPr>
          <w:rFonts w:ascii="Times New Roman" w:eastAsia="Times New Roman" w:hAnsi="Times New Roman"/>
          <w:b/>
          <w:color w:val="2E74B5" w:themeColor="accent1" w:themeShade="BF"/>
          <w:sz w:val="28"/>
          <w:lang w:val="ro-MD"/>
        </w:rPr>
        <w:t>?</w:t>
      </w:r>
      <w:bookmarkEnd w:id="21"/>
    </w:p>
    <w:p w14:paraId="1CEE20A3" w14:textId="73F541B3" w:rsidR="00E8144E" w:rsidRPr="00482985" w:rsidRDefault="002401EB" w:rsidP="001E5525">
      <w:pPr>
        <w:pStyle w:val="Default"/>
        <w:spacing w:line="276" w:lineRule="auto"/>
        <w:ind w:firstLine="709"/>
        <w:jc w:val="both"/>
        <w:rPr>
          <w:i/>
          <w:iCs/>
          <w:color w:val="auto"/>
          <w:lang w:val="ro-MD"/>
        </w:rPr>
      </w:pPr>
      <w:r w:rsidRPr="00482985">
        <w:rPr>
          <w:i/>
          <w:iCs/>
          <w:color w:val="auto"/>
          <w:lang w:val="ro-MD"/>
        </w:rPr>
        <w:t>S</w:t>
      </w:r>
      <w:r w:rsidR="007E2CD7" w:rsidRPr="00482985">
        <w:rPr>
          <w:i/>
          <w:iCs/>
          <w:color w:val="auto"/>
          <w:lang w:val="ro-MD"/>
        </w:rPr>
        <w:t>.</w:t>
      </w:r>
      <w:r w:rsidRPr="00482985">
        <w:rPr>
          <w:i/>
          <w:iCs/>
          <w:color w:val="auto"/>
          <w:lang w:val="ro-MD"/>
        </w:rPr>
        <w:t>A</w:t>
      </w:r>
      <w:r w:rsidR="007E2CD7" w:rsidRPr="00482985">
        <w:rPr>
          <w:i/>
          <w:iCs/>
          <w:color w:val="auto"/>
          <w:lang w:val="ro-MD"/>
        </w:rPr>
        <w:t>.</w:t>
      </w:r>
      <w:r w:rsidRPr="00482985">
        <w:rPr>
          <w:i/>
          <w:iCs/>
          <w:color w:val="auto"/>
          <w:lang w:val="ro-MD"/>
        </w:rPr>
        <w:t xml:space="preserve"> </w:t>
      </w:r>
      <w:r w:rsidR="007E2CD7" w:rsidRPr="00482985">
        <w:rPr>
          <w:i/>
          <w:iCs/>
          <w:color w:val="auto"/>
          <w:lang w:val="ro-MD"/>
        </w:rPr>
        <w:t>„</w:t>
      </w:r>
      <w:r w:rsidRPr="00482985">
        <w:rPr>
          <w:i/>
          <w:iCs/>
          <w:color w:val="auto"/>
          <w:lang w:val="ro-MD"/>
        </w:rPr>
        <w:t>FEE-Nord</w:t>
      </w:r>
      <w:r w:rsidR="007E2CD7" w:rsidRPr="00482985">
        <w:rPr>
          <w:i/>
          <w:iCs/>
          <w:color w:val="auto"/>
          <w:lang w:val="ro-MD"/>
        </w:rPr>
        <w:t>”</w:t>
      </w:r>
      <w:r w:rsidRPr="00482985">
        <w:rPr>
          <w:i/>
          <w:iCs/>
          <w:color w:val="auto"/>
          <w:lang w:val="ro-MD"/>
        </w:rPr>
        <w:t xml:space="preserve"> </w:t>
      </w:r>
      <w:r w:rsidR="004B1882" w:rsidRPr="00482985">
        <w:rPr>
          <w:i/>
          <w:iCs/>
          <w:color w:val="auto"/>
          <w:lang w:val="ro-MD"/>
        </w:rPr>
        <w:t xml:space="preserve">a </w:t>
      </w:r>
      <w:r w:rsidRPr="00482985">
        <w:rPr>
          <w:i/>
          <w:iCs/>
          <w:color w:val="auto"/>
          <w:lang w:val="ro-MD"/>
        </w:rPr>
        <w:t>respect</w:t>
      </w:r>
      <w:r w:rsidR="004B1882" w:rsidRPr="00482985">
        <w:rPr>
          <w:i/>
          <w:iCs/>
          <w:color w:val="auto"/>
          <w:lang w:val="ro-MD"/>
        </w:rPr>
        <w:t xml:space="preserve">at procedurile prevăzute de </w:t>
      </w:r>
      <w:r w:rsidRPr="00482985">
        <w:rPr>
          <w:i/>
          <w:iCs/>
          <w:color w:val="auto"/>
          <w:lang w:val="ro-MD"/>
        </w:rPr>
        <w:t xml:space="preserve">cadrul normativ la stabilirea tarifelor </w:t>
      </w:r>
      <w:r w:rsidR="00751AA2">
        <w:rPr>
          <w:i/>
          <w:iCs/>
          <w:color w:val="auto"/>
          <w:lang w:val="ro-MD"/>
        </w:rPr>
        <w:t>pentru</w:t>
      </w:r>
      <w:r w:rsidR="004B1882" w:rsidRPr="00482985">
        <w:rPr>
          <w:i/>
          <w:iCs/>
          <w:color w:val="auto"/>
          <w:lang w:val="ro-MD"/>
        </w:rPr>
        <w:t xml:space="preserve"> furnizarea energiei electrice</w:t>
      </w:r>
      <w:r w:rsidRPr="00482985">
        <w:rPr>
          <w:rFonts w:asciiTheme="majorBidi" w:eastAsia="Times New Roman" w:hAnsiTheme="majorBidi" w:cstheme="majorBidi"/>
          <w:i/>
          <w:iCs/>
          <w:lang w:val="ro-MD"/>
        </w:rPr>
        <w:t xml:space="preserve">. </w:t>
      </w:r>
    </w:p>
    <w:p w14:paraId="12618F35" w14:textId="7D60D9B2" w:rsidR="005250A0" w:rsidRPr="00482985" w:rsidRDefault="005250A0" w:rsidP="00093C1B">
      <w:pPr>
        <w:pStyle w:val="Default"/>
        <w:spacing w:line="276" w:lineRule="auto"/>
        <w:ind w:firstLine="709"/>
        <w:jc w:val="both"/>
        <w:rPr>
          <w:color w:val="auto"/>
          <w:lang w:val="ro-MD"/>
        </w:rPr>
      </w:pPr>
      <w:r w:rsidRPr="00482985">
        <w:rPr>
          <w:color w:val="auto"/>
          <w:lang w:val="ro-MD"/>
        </w:rPr>
        <w:t>Prețurile reglementate de furnizare a energiei electrice se determină</w:t>
      </w:r>
      <w:r w:rsidR="00472897">
        <w:rPr>
          <w:color w:val="auto"/>
          <w:lang w:val="ro-MD"/>
        </w:rPr>
        <w:t>,</w:t>
      </w:r>
      <w:r w:rsidRPr="00482985">
        <w:rPr>
          <w:color w:val="auto"/>
          <w:lang w:val="ro-MD"/>
        </w:rPr>
        <w:t xml:space="preserve"> conform </w:t>
      </w:r>
      <w:r w:rsidR="003965D4" w:rsidRPr="00482985">
        <w:rPr>
          <w:color w:val="auto"/>
          <w:lang w:val="ro-MD"/>
        </w:rPr>
        <w:t>„</w:t>
      </w:r>
      <w:r w:rsidRPr="00482985">
        <w:rPr>
          <w:color w:val="auto"/>
          <w:lang w:val="ro-MD"/>
        </w:rPr>
        <w:t xml:space="preserve">Metodologiei </w:t>
      </w:r>
      <w:r w:rsidRPr="00482985">
        <w:rPr>
          <w:lang w:val="ro-MD"/>
        </w:rPr>
        <w:t>de calculare, aprobare și aplicare a prețurilor reglementate pentru furnizarea energiei electrice de către furnizorul de ultimă opțiune și furnizorul serviciului universal</w:t>
      </w:r>
      <w:r w:rsidRPr="00482985">
        <w:rPr>
          <w:rStyle w:val="a5"/>
          <w:color w:val="auto"/>
          <w:lang w:val="ro-MD"/>
        </w:rPr>
        <w:footnoteReference w:id="70"/>
      </w:r>
      <w:r w:rsidR="003965D4" w:rsidRPr="00482985">
        <w:rPr>
          <w:lang w:val="ro-MD"/>
        </w:rPr>
        <w:t>”</w:t>
      </w:r>
      <w:r w:rsidRPr="00482985">
        <w:rPr>
          <w:color w:val="auto"/>
          <w:lang w:val="ro-MD"/>
        </w:rPr>
        <w:t xml:space="preserve"> </w:t>
      </w:r>
      <w:r w:rsidR="00093C1B" w:rsidRPr="00482985">
        <w:rPr>
          <w:color w:val="auto"/>
          <w:lang w:val="ro-MD"/>
        </w:rPr>
        <w:t xml:space="preserve">(în continuare </w:t>
      </w:r>
      <w:r w:rsidR="00751AA2">
        <w:rPr>
          <w:color w:val="auto"/>
          <w:lang w:val="ro-MD"/>
        </w:rPr>
        <w:t xml:space="preserve">- </w:t>
      </w:r>
      <w:r w:rsidR="00093C1B" w:rsidRPr="00482985">
        <w:rPr>
          <w:color w:val="auto"/>
          <w:lang w:val="ro-MD"/>
        </w:rPr>
        <w:t>M</w:t>
      </w:r>
      <w:r w:rsidR="003A23AD" w:rsidRPr="00482985">
        <w:rPr>
          <w:color w:val="auto"/>
          <w:lang w:val="ro-MD"/>
        </w:rPr>
        <w:t xml:space="preserve">etodologia aprobată prin </w:t>
      </w:r>
      <w:r w:rsidR="00605F88" w:rsidRPr="00482985">
        <w:rPr>
          <w:color w:val="auto"/>
          <w:lang w:val="ro-MD"/>
        </w:rPr>
        <w:t>H</w:t>
      </w:r>
      <w:r w:rsidR="00093C1B" w:rsidRPr="00482985">
        <w:rPr>
          <w:color w:val="auto"/>
          <w:lang w:val="ro-MD"/>
        </w:rPr>
        <w:t>ANRE nr. 65/2018)</w:t>
      </w:r>
      <w:r w:rsidR="00472897">
        <w:rPr>
          <w:color w:val="auto"/>
          <w:lang w:val="ro-MD"/>
        </w:rPr>
        <w:t>,</w:t>
      </w:r>
      <w:r w:rsidR="00093C1B" w:rsidRPr="00482985">
        <w:rPr>
          <w:color w:val="auto"/>
          <w:lang w:val="ro-MD"/>
        </w:rPr>
        <w:t xml:space="preserve"> </w:t>
      </w:r>
      <w:r w:rsidRPr="00482985">
        <w:rPr>
          <w:color w:val="auto"/>
          <w:lang w:val="ro-MD"/>
        </w:rPr>
        <w:t xml:space="preserve">de către </w:t>
      </w:r>
      <w:r w:rsidR="00751AA2">
        <w:rPr>
          <w:color w:val="auto"/>
          <w:lang w:val="ro-MD"/>
        </w:rPr>
        <w:t>f</w:t>
      </w:r>
      <w:r w:rsidRPr="00482985">
        <w:rPr>
          <w:color w:val="auto"/>
          <w:lang w:val="ro-MD"/>
        </w:rPr>
        <w:t xml:space="preserve">urnizori și se aprobă de către Consiliul de </w:t>
      </w:r>
      <w:r w:rsidR="00751AA2">
        <w:rPr>
          <w:color w:val="auto"/>
          <w:lang w:val="ro-MD"/>
        </w:rPr>
        <w:t>a</w:t>
      </w:r>
      <w:r w:rsidRPr="00482985">
        <w:rPr>
          <w:color w:val="auto"/>
          <w:lang w:val="ro-MD"/>
        </w:rPr>
        <w:t xml:space="preserve">dministrație al ANRE. </w:t>
      </w:r>
    </w:p>
    <w:p w14:paraId="43BFA2AB" w14:textId="5DAA4F26" w:rsidR="005250A0" w:rsidRPr="00482985" w:rsidRDefault="005250A0" w:rsidP="00093C1B">
      <w:pPr>
        <w:pStyle w:val="Default"/>
        <w:spacing w:line="276" w:lineRule="auto"/>
        <w:ind w:firstLine="709"/>
        <w:jc w:val="both"/>
        <w:rPr>
          <w:color w:val="auto"/>
          <w:lang w:val="ro-MD"/>
        </w:rPr>
      </w:pPr>
      <w:r w:rsidRPr="00482985">
        <w:rPr>
          <w:color w:val="auto"/>
          <w:lang w:val="ro-MD"/>
        </w:rPr>
        <w:t xml:space="preserve">Conform </w:t>
      </w:r>
      <w:r w:rsidRPr="00482985">
        <w:rPr>
          <w:rFonts w:eastAsia="Times New Roman"/>
          <w:color w:val="auto"/>
          <w:lang w:val="ro-MD"/>
        </w:rPr>
        <w:t xml:space="preserve">prevederilor pct. 4 din Metodologia </w:t>
      </w:r>
      <w:r w:rsidR="00093C1B" w:rsidRPr="00482985">
        <w:rPr>
          <w:rFonts w:eastAsia="Times New Roman"/>
          <w:color w:val="auto"/>
          <w:lang w:val="ro-MD"/>
        </w:rPr>
        <w:t>menționată</w:t>
      </w:r>
      <w:r w:rsidR="00472897">
        <w:rPr>
          <w:rFonts w:eastAsia="Times New Roman"/>
          <w:color w:val="auto"/>
          <w:lang w:val="ro-MD"/>
        </w:rPr>
        <w:t>,</w:t>
      </w:r>
      <w:r w:rsidR="00093C1B" w:rsidRPr="00482985">
        <w:rPr>
          <w:rFonts w:eastAsia="Times New Roman"/>
          <w:color w:val="auto"/>
          <w:lang w:val="ro-MD"/>
        </w:rPr>
        <w:t xml:space="preserve"> </w:t>
      </w:r>
      <w:r w:rsidRPr="00482985">
        <w:rPr>
          <w:rFonts w:eastAsia="Times New Roman"/>
          <w:color w:val="auto"/>
          <w:lang w:val="ro-MD"/>
        </w:rPr>
        <w:t>pentru furnizarea energiei electrice de către furnizorul de ultimă opțiune</w:t>
      </w:r>
      <w:r w:rsidR="00472897">
        <w:rPr>
          <w:rFonts w:eastAsia="Times New Roman"/>
          <w:color w:val="auto"/>
          <w:lang w:val="ro-MD"/>
        </w:rPr>
        <w:t>,</w:t>
      </w:r>
      <w:r w:rsidRPr="00482985">
        <w:rPr>
          <w:rFonts w:eastAsia="Times New Roman"/>
          <w:color w:val="auto"/>
          <w:lang w:val="ro-MD"/>
        </w:rPr>
        <w:t xml:space="preserve"> prețul de furnizare a energiei electrice se determină în funcție de:</w:t>
      </w:r>
    </w:p>
    <w:p w14:paraId="29D05FBA" w14:textId="77777777" w:rsidR="005250A0" w:rsidRPr="00482985" w:rsidRDefault="005250A0" w:rsidP="00E13224">
      <w:pPr>
        <w:pStyle w:val="a6"/>
        <w:numPr>
          <w:ilvl w:val="0"/>
          <w:numId w:val="59"/>
        </w:numPr>
        <w:tabs>
          <w:tab w:val="left" w:pos="851"/>
        </w:tabs>
        <w:spacing w:after="0" w:line="276" w:lineRule="auto"/>
        <w:ind w:left="0" w:firstLine="709"/>
        <w:jc w:val="both"/>
        <w:rPr>
          <w:rFonts w:ascii="Times New Roman" w:eastAsia="Times New Roman" w:hAnsi="Times New Roman"/>
          <w:sz w:val="24"/>
          <w:szCs w:val="24"/>
          <w:lang w:val="ro-MD"/>
        </w:rPr>
      </w:pPr>
      <w:r w:rsidRPr="00482985">
        <w:rPr>
          <w:rFonts w:ascii="Times New Roman" w:eastAsia="Times New Roman" w:hAnsi="Times New Roman"/>
          <w:sz w:val="24"/>
          <w:szCs w:val="24"/>
          <w:lang w:val="ro-MD"/>
        </w:rPr>
        <w:t>costul energiei electrice procurate de furnizor;</w:t>
      </w:r>
    </w:p>
    <w:p w14:paraId="39F521BC" w14:textId="77777777" w:rsidR="005250A0" w:rsidRPr="00482985" w:rsidRDefault="005250A0" w:rsidP="00E13224">
      <w:pPr>
        <w:pStyle w:val="a6"/>
        <w:numPr>
          <w:ilvl w:val="0"/>
          <w:numId w:val="59"/>
        </w:numPr>
        <w:tabs>
          <w:tab w:val="left" w:pos="851"/>
        </w:tabs>
        <w:spacing w:after="0" w:line="276" w:lineRule="auto"/>
        <w:ind w:left="0" w:firstLine="709"/>
        <w:jc w:val="both"/>
        <w:rPr>
          <w:rFonts w:ascii="Times New Roman" w:eastAsia="Times New Roman" w:hAnsi="Times New Roman"/>
          <w:sz w:val="24"/>
          <w:szCs w:val="24"/>
          <w:lang w:val="ro-MD"/>
        </w:rPr>
      </w:pPr>
      <w:r w:rsidRPr="00482985">
        <w:rPr>
          <w:rFonts w:ascii="Times New Roman" w:eastAsia="Times New Roman" w:hAnsi="Times New Roman"/>
          <w:sz w:val="24"/>
          <w:szCs w:val="24"/>
          <w:lang w:val="ro-MD"/>
        </w:rPr>
        <w:t xml:space="preserve">cheltuielile suportate pentru transportarea energiei electrice; </w:t>
      </w:r>
    </w:p>
    <w:p w14:paraId="0C1C07DC" w14:textId="77777777" w:rsidR="005250A0" w:rsidRPr="00482985" w:rsidRDefault="005250A0" w:rsidP="00E13224">
      <w:pPr>
        <w:pStyle w:val="a6"/>
        <w:numPr>
          <w:ilvl w:val="0"/>
          <w:numId w:val="59"/>
        </w:numPr>
        <w:tabs>
          <w:tab w:val="left" w:pos="851"/>
        </w:tabs>
        <w:spacing w:after="0" w:line="276" w:lineRule="auto"/>
        <w:ind w:left="0" w:firstLine="709"/>
        <w:jc w:val="both"/>
        <w:rPr>
          <w:rFonts w:ascii="Times New Roman" w:eastAsia="Times New Roman" w:hAnsi="Times New Roman"/>
          <w:sz w:val="24"/>
          <w:szCs w:val="24"/>
          <w:lang w:val="ro-MD"/>
        </w:rPr>
      </w:pPr>
      <w:r w:rsidRPr="00482985">
        <w:rPr>
          <w:rFonts w:ascii="Times New Roman" w:eastAsia="Times New Roman" w:hAnsi="Times New Roman"/>
          <w:sz w:val="24"/>
          <w:szCs w:val="24"/>
          <w:lang w:val="ro-MD"/>
        </w:rPr>
        <w:t xml:space="preserve">cheltuielile suportate pentru distribuirea energiei electrice; </w:t>
      </w:r>
    </w:p>
    <w:p w14:paraId="2A663F3E" w14:textId="77777777" w:rsidR="005250A0" w:rsidRPr="00482985" w:rsidRDefault="005250A0" w:rsidP="00E13224">
      <w:pPr>
        <w:pStyle w:val="a6"/>
        <w:numPr>
          <w:ilvl w:val="0"/>
          <w:numId w:val="59"/>
        </w:numPr>
        <w:tabs>
          <w:tab w:val="left" w:pos="851"/>
        </w:tabs>
        <w:spacing w:after="0" w:line="276" w:lineRule="auto"/>
        <w:ind w:left="0" w:firstLine="709"/>
        <w:jc w:val="both"/>
        <w:rPr>
          <w:rFonts w:ascii="Times New Roman" w:eastAsia="Times New Roman" w:hAnsi="Times New Roman"/>
          <w:sz w:val="24"/>
          <w:szCs w:val="24"/>
          <w:lang w:val="ro-MD"/>
        </w:rPr>
      </w:pPr>
      <w:r w:rsidRPr="00482985">
        <w:rPr>
          <w:rFonts w:ascii="Times New Roman" w:eastAsia="Times New Roman" w:hAnsi="Times New Roman"/>
          <w:sz w:val="24"/>
          <w:szCs w:val="24"/>
          <w:lang w:val="ro-MD"/>
        </w:rPr>
        <w:t>costurile și cheltuielile totale ale furnizorului necesare pentru desfășurarea activității de furnizare a energiei electrice;</w:t>
      </w:r>
    </w:p>
    <w:p w14:paraId="2F94E978" w14:textId="078C7283" w:rsidR="005250A0" w:rsidRPr="00482985" w:rsidRDefault="005250A0" w:rsidP="00E13224">
      <w:pPr>
        <w:pStyle w:val="a6"/>
        <w:numPr>
          <w:ilvl w:val="0"/>
          <w:numId w:val="59"/>
        </w:numPr>
        <w:tabs>
          <w:tab w:val="left" w:pos="851"/>
        </w:tabs>
        <w:spacing w:after="0" w:line="276" w:lineRule="auto"/>
        <w:ind w:left="0" w:firstLine="709"/>
        <w:jc w:val="both"/>
        <w:rPr>
          <w:rFonts w:ascii="Times New Roman" w:eastAsia="Times New Roman" w:hAnsi="Times New Roman"/>
          <w:sz w:val="24"/>
          <w:szCs w:val="24"/>
          <w:lang w:val="ro-MD"/>
        </w:rPr>
      </w:pPr>
      <w:r w:rsidRPr="00482985">
        <w:rPr>
          <w:rFonts w:ascii="Times New Roman" w:hAnsi="Times New Roman"/>
          <w:sz w:val="24"/>
          <w:szCs w:val="24"/>
          <w:lang w:val="ro-MD"/>
        </w:rPr>
        <w:t>devierile tarifare pozitive sau negative ale furnizorului</w:t>
      </w:r>
      <w:r w:rsidR="00472897">
        <w:rPr>
          <w:rFonts w:ascii="Times New Roman" w:hAnsi="Times New Roman"/>
          <w:sz w:val="24"/>
          <w:szCs w:val="24"/>
          <w:lang w:val="ro-MD"/>
        </w:rPr>
        <w:t>,</w:t>
      </w:r>
      <w:r w:rsidRPr="00482985">
        <w:rPr>
          <w:rFonts w:ascii="Times New Roman" w:hAnsi="Times New Roman"/>
          <w:sz w:val="24"/>
          <w:szCs w:val="24"/>
          <w:lang w:val="ro-MD"/>
        </w:rPr>
        <w:t xml:space="preserve"> generate în perioada precedentă de reglementare, c</w:t>
      </w:r>
      <w:r w:rsidR="00472897">
        <w:rPr>
          <w:rFonts w:ascii="Times New Roman" w:hAnsi="Times New Roman"/>
          <w:sz w:val="24"/>
          <w:szCs w:val="24"/>
          <w:lang w:val="ro-MD"/>
        </w:rPr>
        <w:t>ar</w:t>
      </w:r>
      <w:r w:rsidRPr="00482985">
        <w:rPr>
          <w:rFonts w:ascii="Times New Roman" w:hAnsi="Times New Roman"/>
          <w:sz w:val="24"/>
          <w:szCs w:val="24"/>
          <w:lang w:val="ro-MD"/>
        </w:rPr>
        <w:t>e vor fi luate în calculul prețurilor reglementate pentru perioada pentru care se stabilesc prețurile reglementate.</w:t>
      </w:r>
    </w:p>
    <w:p w14:paraId="7ECD600E" w14:textId="756F5584" w:rsidR="005250A0" w:rsidRPr="00482985" w:rsidRDefault="005250A0" w:rsidP="00E13224">
      <w:pPr>
        <w:pStyle w:val="Default"/>
        <w:spacing w:line="276" w:lineRule="auto"/>
        <w:ind w:firstLine="709"/>
        <w:jc w:val="both"/>
        <w:rPr>
          <w:color w:val="auto"/>
          <w:shd w:val="clear" w:color="auto" w:fill="FFFFFF"/>
          <w:lang w:val="ro-MD"/>
        </w:rPr>
      </w:pPr>
      <w:r w:rsidRPr="00482985">
        <w:rPr>
          <w:color w:val="auto"/>
          <w:lang w:val="ro-MD"/>
        </w:rPr>
        <w:t>Potrivit prevederilor art. 68 alin. (8) din Legea nr.107/2016</w:t>
      </w:r>
      <w:r w:rsidR="00C21004">
        <w:rPr>
          <w:color w:val="auto"/>
          <w:lang w:val="ro-MD"/>
        </w:rPr>
        <w:t>,</w:t>
      </w:r>
      <w:r w:rsidRPr="00482985">
        <w:rPr>
          <w:color w:val="auto"/>
          <w:lang w:val="ro-MD"/>
        </w:rPr>
        <w:t xml:space="preserve"> </w:t>
      </w:r>
      <w:r w:rsidRPr="00482985">
        <w:rPr>
          <w:color w:val="auto"/>
          <w:shd w:val="clear" w:color="auto" w:fill="FFFFFF"/>
          <w:lang w:val="ro-MD"/>
        </w:rPr>
        <w:t>furnizorul de ultimă opțiune procură energie electrică la cel mai mic preț, în condiții transparente și nediscriminatorii, asigurând, totodată, fiabilitatea furnizării energiei electrice către consumat</w:t>
      </w:r>
      <w:r w:rsidR="001E5E4A" w:rsidRPr="00482985">
        <w:rPr>
          <w:color w:val="auto"/>
          <w:shd w:val="clear" w:color="auto" w:fill="FFFFFF"/>
          <w:lang w:val="ro-MD"/>
        </w:rPr>
        <w:t>orii finali. Acești furnizori su</w:t>
      </w:r>
      <w:r w:rsidRPr="00482985">
        <w:rPr>
          <w:color w:val="auto"/>
          <w:shd w:val="clear" w:color="auto" w:fill="FFFFFF"/>
          <w:lang w:val="ro-MD"/>
        </w:rPr>
        <w:t>nt obligați să încheie, să prelungească contractele de procurare a energiei electrice în termene rezonabile și să le prezinte spre avizare ANRE.</w:t>
      </w:r>
    </w:p>
    <w:p w14:paraId="50E204E6" w14:textId="77777777" w:rsidR="00E37FD5" w:rsidRDefault="005250A0" w:rsidP="00E13224">
      <w:pPr>
        <w:pStyle w:val="Default"/>
        <w:spacing w:line="276" w:lineRule="auto"/>
        <w:ind w:firstLine="709"/>
        <w:jc w:val="both"/>
        <w:rPr>
          <w:color w:val="auto"/>
          <w:lang w:val="ro-MD"/>
        </w:rPr>
      </w:pPr>
      <w:r w:rsidRPr="00482985">
        <w:rPr>
          <w:color w:val="auto"/>
          <w:lang w:val="ro-MD"/>
        </w:rPr>
        <w:t>Astfel, în anul 2022</w:t>
      </w:r>
      <w:r w:rsidR="00C21004">
        <w:rPr>
          <w:color w:val="auto"/>
          <w:lang w:val="ro-MD"/>
        </w:rPr>
        <w:t>,</w:t>
      </w:r>
      <w:r w:rsidRPr="00482985">
        <w:rPr>
          <w:color w:val="auto"/>
          <w:lang w:val="ro-MD"/>
        </w:rPr>
        <w:t xml:space="preserve"> </w:t>
      </w:r>
      <w:r w:rsidR="00004202" w:rsidRPr="00482985">
        <w:rPr>
          <w:color w:val="auto"/>
          <w:lang w:val="ro-MD"/>
        </w:rPr>
        <w:t>S</w:t>
      </w:r>
      <w:r w:rsidR="007E2CD7" w:rsidRPr="00482985">
        <w:rPr>
          <w:color w:val="auto"/>
          <w:lang w:val="ro-MD"/>
        </w:rPr>
        <w:t>.</w:t>
      </w:r>
      <w:r w:rsidR="00004202" w:rsidRPr="00482985">
        <w:rPr>
          <w:color w:val="auto"/>
          <w:lang w:val="ro-MD"/>
        </w:rPr>
        <w:t>A</w:t>
      </w:r>
      <w:r w:rsidR="007E2CD7" w:rsidRPr="00482985">
        <w:rPr>
          <w:color w:val="auto"/>
          <w:lang w:val="ro-MD"/>
        </w:rPr>
        <w:t>.</w:t>
      </w:r>
      <w:r w:rsidR="00004202" w:rsidRPr="00482985">
        <w:rPr>
          <w:color w:val="auto"/>
          <w:lang w:val="ro-MD"/>
        </w:rPr>
        <w:t xml:space="preserve"> </w:t>
      </w:r>
      <w:r w:rsidR="007E2CD7" w:rsidRPr="00482985">
        <w:rPr>
          <w:color w:val="auto"/>
          <w:lang w:val="ro-MD"/>
        </w:rPr>
        <w:t>„</w:t>
      </w:r>
      <w:r w:rsidRPr="00482985">
        <w:rPr>
          <w:color w:val="auto"/>
          <w:lang w:val="ro-MD"/>
        </w:rPr>
        <w:t>FEE-Nord</w:t>
      </w:r>
      <w:r w:rsidR="007E2CD7" w:rsidRPr="00482985">
        <w:rPr>
          <w:color w:val="auto"/>
          <w:lang w:val="ro-MD"/>
        </w:rPr>
        <w:t>”</w:t>
      </w:r>
      <w:r w:rsidRPr="00482985">
        <w:rPr>
          <w:color w:val="auto"/>
          <w:lang w:val="ro-MD"/>
        </w:rPr>
        <w:t xml:space="preserve"> a procurat de la mai mulți producători energie electrică în cantitate totală de 1.087,79 mil. kWh</w:t>
      </w:r>
      <w:r w:rsidR="00C21004">
        <w:rPr>
          <w:color w:val="auto"/>
          <w:lang w:val="ro-MD"/>
        </w:rPr>
        <w:t>,</w:t>
      </w:r>
      <w:r w:rsidRPr="00482985">
        <w:rPr>
          <w:color w:val="auto"/>
          <w:lang w:val="ro-MD"/>
        </w:rPr>
        <w:t xml:space="preserve"> în sumă de 1,89 ml</w:t>
      </w:r>
      <w:r w:rsidR="006F6138" w:rsidRPr="00482985">
        <w:rPr>
          <w:color w:val="auto"/>
          <w:lang w:val="ro-MD"/>
        </w:rPr>
        <w:t>r</w:t>
      </w:r>
      <w:r w:rsidRPr="00482985">
        <w:rPr>
          <w:color w:val="auto"/>
          <w:lang w:val="ro-MD"/>
        </w:rPr>
        <w:t xml:space="preserve">d. </w:t>
      </w:r>
      <w:r w:rsidR="00C21004">
        <w:rPr>
          <w:color w:val="auto"/>
          <w:lang w:val="ro-MD"/>
        </w:rPr>
        <w:t>l</w:t>
      </w:r>
      <w:r w:rsidRPr="00482985">
        <w:rPr>
          <w:color w:val="auto"/>
          <w:lang w:val="ro-MD"/>
        </w:rPr>
        <w:t>ei</w:t>
      </w:r>
      <w:r w:rsidR="00C21004">
        <w:rPr>
          <w:color w:val="auto"/>
          <w:lang w:val="ro-MD"/>
        </w:rPr>
        <w:t>,</w:t>
      </w:r>
      <w:r w:rsidRPr="00482985">
        <w:rPr>
          <w:color w:val="auto"/>
          <w:lang w:val="ro-MD"/>
        </w:rPr>
        <w:t xml:space="preserve"> sau cu 41,67 mil. kWh mai mult față de anul 2021 (1.046,13 mil. kWh</w:t>
      </w:r>
      <w:r w:rsidR="00C21004">
        <w:rPr>
          <w:color w:val="auto"/>
          <w:lang w:val="ro-MD"/>
        </w:rPr>
        <w:t>,</w:t>
      </w:r>
      <w:r w:rsidRPr="00482985">
        <w:rPr>
          <w:color w:val="auto"/>
          <w:lang w:val="ro-MD"/>
        </w:rPr>
        <w:t xml:space="preserve"> în sumă de 1,11 ml</w:t>
      </w:r>
      <w:r w:rsidR="006F6138" w:rsidRPr="00482985">
        <w:rPr>
          <w:color w:val="auto"/>
          <w:lang w:val="ro-MD"/>
        </w:rPr>
        <w:t>r</w:t>
      </w:r>
      <w:r w:rsidRPr="00482985">
        <w:rPr>
          <w:color w:val="auto"/>
          <w:lang w:val="ro-MD"/>
        </w:rPr>
        <w:t>d</w:t>
      </w:r>
      <w:r w:rsidR="006F6138" w:rsidRPr="00482985">
        <w:rPr>
          <w:color w:val="auto"/>
          <w:lang w:val="ro-MD"/>
        </w:rPr>
        <w:t xml:space="preserve">. </w:t>
      </w:r>
      <w:r w:rsidR="00605F88" w:rsidRPr="00482985">
        <w:rPr>
          <w:color w:val="auto"/>
          <w:lang w:val="ro-MD"/>
        </w:rPr>
        <w:t>l</w:t>
      </w:r>
      <w:r w:rsidR="006F6138" w:rsidRPr="00482985">
        <w:rPr>
          <w:color w:val="auto"/>
          <w:lang w:val="ro-MD"/>
        </w:rPr>
        <w:t>ei</w:t>
      </w:r>
      <w:r w:rsidR="00605F88" w:rsidRPr="00482985">
        <w:rPr>
          <w:color w:val="auto"/>
          <w:lang w:val="ro-MD"/>
        </w:rPr>
        <w:t>)</w:t>
      </w:r>
      <w:r w:rsidRPr="00482985">
        <w:rPr>
          <w:color w:val="auto"/>
          <w:lang w:val="ro-MD"/>
        </w:rPr>
        <w:t xml:space="preserve"> </w:t>
      </w:r>
      <w:r w:rsidRPr="00072937">
        <w:rPr>
          <w:i/>
          <w:color w:val="auto"/>
          <w:lang w:val="ro-MD"/>
        </w:rPr>
        <w:t>(Anexa nr.</w:t>
      </w:r>
      <w:r w:rsidR="00ED4356" w:rsidRPr="00072937">
        <w:rPr>
          <w:i/>
          <w:color w:val="auto"/>
          <w:lang w:val="ro-MD"/>
        </w:rPr>
        <w:t>9</w:t>
      </w:r>
      <w:r w:rsidRPr="00072937">
        <w:rPr>
          <w:i/>
          <w:color w:val="auto"/>
          <w:lang w:val="ro-MD"/>
        </w:rPr>
        <w:t xml:space="preserve"> la prezentul Raport de audit)</w:t>
      </w:r>
      <w:r w:rsidRPr="00482985">
        <w:rPr>
          <w:color w:val="auto"/>
          <w:lang w:val="ro-MD"/>
        </w:rPr>
        <w:t xml:space="preserve">. </w:t>
      </w:r>
    </w:p>
    <w:p w14:paraId="77B91CEB" w14:textId="7C908F9A" w:rsidR="008D3B85" w:rsidRPr="00482985" w:rsidRDefault="005250A0" w:rsidP="00E13224">
      <w:pPr>
        <w:pStyle w:val="Default"/>
        <w:spacing w:line="276" w:lineRule="auto"/>
        <w:ind w:firstLine="709"/>
        <w:jc w:val="both"/>
        <w:rPr>
          <w:color w:val="auto"/>
          <w:lang w:val="ro-MD" w:eastAsia="ru-RU"/>
        </w:rPr>
      </w:pPr>
      <w:r w:rsidRPr="00482985">
        <w:rPr>
          <w:color w:val="auto"/>
          <w:lang w:val="ro-MD"/>
        </w:rPr>
        <w:t xml:space="preserve">Principalul producător/furnizor </w:t>
      </w:r>
      <w:r w:rsidR="00171414">
        <w:rPr>
          <w:color w:val="auto"/>
          <w:lang w:val="ro-MD"/>
        </w:rPr>
        <w:t xml:space="preserve">de energie electrică </w:t>
      </w:r>
      <w:r w:rsidRPr="00482985">
        <w:rPr>
          <w:color w:val="auto"/>
          <w:lang w:val="ro-MD"/>
        </w:rPr>
        <w:t>în anul 2022 a fost S</w:t>
      </w:r>
      <w:r w:rsidR="007E2CD7" w:rsidRPr="00482985">
        <w:rPr>
          <w:color w:val="auto"/>
          <w:lang w:val="ro-MD"/>
        </w:rPr>
        <w:t>.</w:t>
      </w:r>
      <w:r w:rsidRPr="00482985">
        <w:rPr>
          <w:color w:val="auto"/>
          <w:lang w:val="ro-MD"/>
        </w:rPr>
        <w:t>A</w:t>
      </w:r>
      <w:r w:rsidR="007E2CD7" w:rsidRPr="00482985">
        <w:rPr>
          <w:color w:val="auto"/>
          <w:lang w:val="ro-MD"/>
        </w:rPr>
        <w:t>.</w:t>
      </w:r>
      <w:r w:rsidRPr="00482985">
        <w:rPr>
          <w:color w:val="auto"/>
          <w:lang w:val="ro-MD"/>
        </w:rPr>
        <w:t xml:space="preserve"> „Energocom”</w:t>
      </w:r>
      <w:r w:rsidR="00C21004">
        <w:rPr>
          <w:color w:val="auto"/>
          <w:lang w:val="ro-MD"/>
        </w:rPr>
        <w:t xml:space="preserve">, </w:t>
      </w:r>
      <w:r w:rsidRPr="00482985">
        <w:rPr>
          <w:color w:val="auto"/>
          <w:lang w:val="ro-MD"/>
        </w:rPr>
        <w:t xml:space="preserve"> de la care s-a procurat energie electrică în cantitate de 757,19 mi</w:t>
      </w:r>
      <w:r w:rsidR="00BD7A35" w:rsidRPr="00482985">
        <w:rPr>
          <w:color w:val="auto"/>
          <w:lang w:val="ro-MD"/>
        </w:rPr>
        <w:t>l. kWh</w:t>
      </w:r>
      <w:r w:rsidR="00C21004">
        <w:rPr>
          <w:color w:val="auto"/>
          <w:lang w:val="ro-MD"/>
        </w:rPr>
        <w:t>,</w:t>
      </w:r>
      <w:r w:rsidR="00BD7A35" w:rsidRPr="00482985">
        <w:rPr>
          <w:color w:val="auto"/>
          <w:lang w:val="ro-MD"/>
        </w:rPr>
        <w:t xml:space="preserve"> ce constituie 69,61</w:t>
      </w:r>
      <w:r w:rsidRPr="00482985">
        <w:rPr>
          <w:color w:val="auto"/>
          <w:lang w:val="ro-MD"/>
        </w:rPr>
        <w:t>% din cantitatea total</w:t>
      </w:r>
      <w:r w:rsidR="00C21004">
        <w:rPr>
          <w:color w:val="auto"/>
          <w:lang w:val="ro-MD"/>
        </w:rPr>
        <w:t>ă</w:t>
      </w:r>
      <w:r w:rsidRPr="00482985">
        <w:rPr>
          <w:color w:val="auto"/>
          <w:lang w:val="ro-MD"/>
        </w:rPr>
        <w:t xml:space="preserve"> procurată. </w:t>
      </w:r>
      <w:r w:rsidR="00801CAE" w:rsidRPr="00482985">
        <w:rPr>
          <w:color w:val="auto"/>
          <w:lang w:val="ro-MD"/>
        </w:rPr>
        <w:t xml:space="preserve">Totodată, în anul 2022 </w:t>
      </w:r>
      <w:r w:rsidR="00171414">
        <w:rPr>
          <w:color w:val="auto"/>
          <w:lang w:val="ro-MD"/>
        </w:rPr>
        <w:t>S</w:t>
      </w:r>
      <w:r w:rsidR="00801CAE" w:rsidRPr="00482985">
        <w:rPr>
          <w:color w:val="auto"/>
          <w:lang w:val="ro-MD"/>
        </w:rPr>
        <w:t>ocietate</w:t>
      </w:r>
      <w:r w:rsidR="00171414">
        <w:rPr>
          <w:color w:val="auto"/>
          <w:lang w:val="ro-MD"/>
        </w:rPr>
        <w:t>a</w:t>
      </w:r>
      <w:r w:rsidR="00801CAE" w:rsidRPr="00482985">
        <w:rPr>
          <w:color w:val="auto"/>
          <w:lang w:val="ro-MD"/>
        </w:rPr>
        <w:t xml:space="preserve"> a mai procurat energie electrică </w:t>
      </w:r>
      <w:r w:rsidR="00171414" w:rsidRPr="00482985">
        <w:rPr>
          <w:color w:val="auto"/>
          <w:lang w:val="ro-MD"/>
        </w:rPr>
        <w:t>și din alte surse</w:t>
      </w:r>
      <w:r w:rsidR="00171414">
        <w:rPr>
          <w:color w:val="auto"/>
          <w:lang w:val="ro-MD"/>
        </w:rPr>
        <w:t>,</w:t>
      </w:r>
      <w:r w:rsidR="00171414" w:rsidRPr="00482985">
        <w:rPr>
          <w:color w:val="auto"/>
          <w:lang w:val="ro-MD"/>
        </w:rPr>
        <w:t xml:space="preserve"> </w:t>
      </w:r>
      <w:r w:rsidR="00801CAE" w:rsidRPr="00482985">
        <w:rPr>
          <w:color w:val="auto"/>
          <w:lang w:val="ro-MD"/>
        </w:rPr>
        <w:t>și anume</w:t>
      </w:r>
      <w:r w:rsidR="007423F4" w:rsidRPr="00482985">
        <w:rPr>
          <w:rStyle w:val="a5"/>
          <w:color w:val="auto"/>
          <w:lang w:val="ro-MD"/>
        </w:rPr>
        <w:footnoteReference w:id="71"/>
      </w:r>
      <w:r w:rsidR="00801CAE" w:rsidRPr="00482985">
        <w:rPr>
          <w:color w:val="auto"/>
          <w:lang w:val="ro-MD"/>
        </w:rPr>
        <w:t xml:space="preserve">: ЗАО „Молдавская ГРЭС” – 21,4% din cantitatea totală de energie electrică procurată; Î.S. </w:t>
      </w:r>
      <w:r w:rsidR="00801CAE" w:rsidRPr="0093313A">
        <w:rPr>
          <w:color w:val="auto"/>
          <w:lang w:val="ro-MD"/>
        </w:rPr>
        <w:t>„Nodul Hidroenergetic Costești” – 3,7%</w:t>
      </w:r>
      <w:r w:rsidR="00171414" w:rsidRPr="003060CC">
        <w:rPr>
          <w:color w:val="auto"/>
          <w:lang w:val="ro-MD"/>
        </w:rPr>
        <w:t>,</w:t>
      </w:r>
      <w:r w:rsidR="00801CAE" w:rsidRPr="003060CC">
        <w:rPr>
          <w:color w:val="auto"/>
          <w:lang w:val="ro-MD"/>
        </w:rPr>
        <w:t xml:space="preserve"> </w:t>
      </w:r>
      <w:r w:rsidR="00171414" w:rsidRPr="003E475C">
        <w:rPr>
          <w:color w:val="auto"/>
          <w:lang w:val="ro-MD"/>
        </w:rPr>
        <w:t xml:space="preserve">precum </w:t>
      </w:r>
      <w:r w:rsidR="00801CAE" w:rsidRPr="003E475C">
        <w:rPr>
          <w:color w:val="auto"/>
          <w:lang w:val="ro-MD"/>
        </w:rPr>
        <w:t xml:space="preserve">și din surse regenerabile (fotovoltaică, biogaz, eoliană) – </w:t>
      </w:r>
      <w:r w:rsidR="006E7D9D" w:rsidRPr="003E475C">
        <w:rPr>
          <w:color w:val="auto"/>
          <w:lang w:val="ro-MD"/>
        </w:rPr>
        <w:t>cu</w:t>
      </w:r>
      <w:r w:rsidR="006E7D9D">
        <w:rPr>
          <w:color w:val="auto"/>
          <w:lang w:val="ro-MD"/>
        </w:rPr>
        <w:t xml:space="preserve"> </w:t>
      </w:r>
      <w:r w:rsidR="00801CAE" w:rsidRPr="00482985">
        <w:rPr>
          <w:color w:val="auto"/>
          <w:lang w:val="ro-MD"/>
        </w:rPr>
        <w:t xml:space="preserve">ponderea de 5%. </w:t>
      </w:r>
      <w:r w:rsidRPr="00482985">
        <w:rPr>
          <w:color w:val="auto"/>
          <w:lang w:val="ro-MD"/>
        </w:rPr>
        <w:t>Prețurile de procurare a energiei electrice de la S</w:t>
      </w:r>
      <w:r w:rsidR="001E5E4A" w:rsidRPr="00482985">
        <w:rPr>
          <w:color w:val="auto"/>
          <w:lang w:val="ro-MD"/>
        </w:rPr>
        <w:t>.</w:t>
      </w:r>
      <w:r w:rsidRPr="00482985">
        <w:rPr>
          <w:color w:val="auto"/>
          <w:lang w:val="ro-MD"/>
        </w:rPr>
        <w:t>A</w:t>
      </w:r>
      <w:r w:rsidR="001E5E4A" w:rsidRPr="00482985">
        <w:rPr>
          <w:color w:val="auto"/>
          <w:lang w:val="ro-MD"/>
        </w:rPr>
        <w:t>.</w:t>
      </w:r>
      <w:r w:rsidRPr="00482985">
        <w:rPr>
          <w:color w:val="auto"/>
          <w:lang w:val="ro-MD"/>
        </w:rPr>
        <w:t xml:space="preserve"> „Energocom” în perioada auditată au variat de la </w:t>
      </w:r>
      <w:r w:rsidRPr="00482985">
        <w:rPr>
          <w:color w:val="auto"/>
          <w:lang w:val="ro-MD" w:eastAsia="ru-RU"/>
        </w:rPr>
        <w:t>120 bani/kWh până la 433 bani/kWh.</w:t>
      </w:r>
    </w:p>
    <w:p w14:paraId="4DFB30EF" w14:textId="77777777" w:rsidR="000A6980" w:rsidRDefault="005250A0" w:rsidP="008D3B85">
      <w:pPr>
        <w:shd w:val="clear" w:color="auto" w:fill="FFFFFF" w:themeFill="background1"/>
        <w:spacing w:after="0" w:line="276" w:lineRule="auto"/>
        <w:ind w:firstLine="567"/>
        <w:jc w:val="right"/>
        <w:rPr>
          <w:lang w:val="ro-MD" w:eastAsia="ru-RU"/>
        </w:rPr>
      </w:pPr>
      <w:r w:rsidRPr="00482985">
        <w:rPr>
          <w:lang w:val="ro-MD" w:eastAsia="ru-RU"/>
        </w:rPr>
        <w:t xml:space="preserve"> </w:t>
      </w:r>
    </w:p>
    <w:p w14:paraId="49964F11" w14:textId="77777777" w:rsidR="000A6980" w:rsidRDefault="000A6980" w:rsidP="008D3B85">
      <w:pPr>
        <w:shd w:val="clear" w:color="auto" w:fill="FFFFFF" w:themeFill="background1"/>
        <w:spacing w:after="0" w:line="276" w:lineRule="auto"/>
        <w:ind w:firstLine="567"/>
        <w:jc w:val="right"/>
        <w:rPr>
          <w:lang w:val="ro-MD" w:eastAsia="ru-RU"/>
        </w:rPr>
      </w:pPr>
    </w:p>
    <w:p w14:paraId="5FD04E8B" w14:textId="10989B9B" w:rsidR="008D3B85" w:rsidRPr="00072937" w:rsidRDefault="008D3B85" w:rsidP="008D3B85">
      <w:pPr>
        <w:shd w:val="clear" w:color="auto" w:fill="FFFFFF" w:themeFill="background1"/>
        <w:spacing w:after="0" w:line="276" w:lineRule="auto"/>
        <w:ind w:firstLine="567"/>
        <w:jc w:val="right"/>
        <w:rPr>
          <w:rFonts w:ascii="Times New Roman" w:hAnsi="Times New Roman"/>
          <w:b/>
          <w:bCs/>
          <w:sz w:val="24"/>
          <w:szCs w:val="24"/>
          <w:lang w:val="ro-MD" w:eastAsia="ru-RU"/>
        </w:rPr>
      </w:pPr>
      <w:r w:rsidRPr="00072937">
        <w:rPr>
          <w:rFonts w:ascii="Times New Roman" w:hAnsi="Times New Roman"/>
          <w:b/>
          <w:bCs/>
          <w:sz w:val="24"/>
          <w:szCs w:val="24"/>
          <w:lang w:val="ro-MD" w:eastAsia="ru-RU"/>
        </w:rPr>
        <w:t>Tabelul nr.9</w:t>
      </w:r>
    </w:p>
    <w:p w14:paraId="556225D4" w14:textId="77777777" w:rsidR="008D3B85" w:rsidRPr="00072937" w:rsidRDefault="008D3B85" w:rsidP="008D3B85">
      <w:pPr>
        <w:pStyle w:val="Default"/>
        <w:spacing w:line="276" w:lineRule="auto"/>
        <w:ind w:firstLine="567"/>
        <w:jc w:val="center"/>
        <w:rPr>
          <w:b/>
          <w:bCs/>
          <w:lang w:val="ro-MD"/>
        </w:rPr>
      </w:pPr>
      <w:r w:rsidRPr="00072937">
        <w:rPr>
          <w:b/>
          <w:bCs/>
          <w:lang w:val="ro-MD"/>
        </w:rPr>
        <w:t>Informație privind prețul reglementat de furnizare a energiei electrice</w:t>
      </w:r>
    </w:p>
    <w:tbl>
      <w:tblPr>
        <w:tblW w:w="9356" w:type="dxa"/>
        <w:tblInd w:w="-5" w:type="dxa"/>
        <w:tblLook w:val="04A0" w:firstRow="1" w:lastRow="0" w:firstColumn="1" w:lastColumn="0" w:noHBand="0" w:noVBand="1"/>
      </w:tblPr>
      <w:tblGrid>
        <w:gridCol w:w="3686"/>
        <w:gridCol w:w="1559"/>
        <w:gridCol w:w="4111"/>
      </w:tblGrid>
      <w:tr w:rsidR="008D3B85" w:rsidRPr="00482985" w14:paraId="1DB080DA" w14:textId="77777777" w:rsidTr="00E839CD">
        <w:trPr>
          <w:trHeight w:val="58"/>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20F1B" w14:textId="77777777" w:rsidR="008D3B85" w:rsidRPr="00072937" w:rsidRDefault="008D3B85" w:rsidP="00E839CD">
            <w:pPr>
              <w:spacing w:after="0" w:line="240" w:lineRule="auto"/>
              <w:jc w:val="center"/>
              <w:rPr>
                <w:rFonts w:ascii="Times New Roman" w:eastAsia="Times New Roman" w:hAnsi="Times New Roman"/>
                <w:b/>
                <w:color w:val="000000"/>
                <w:sz w:val="20"/>
                <w:szCs w:val="20"/>
                <w:lang w:val="ro-MD"/>
              </w:rPr>
            </w:pPr>
            <w:r w:rsidRPr="00072937">
              <w:rPr>
                <w:rFonts w:ascii="Times New Roman" w:eastAsia="Times New Roman" w:hAnsi="Times New Roman"/>
                <w:b/>
                <w:color w:val="000000"/>
                <w:sz w:val="20"/>
                <w:szCs w:val="20"/>
                <w:lang w:val="ro-MD"/>
              </w:rPr>
              <w:t>Hotărârea ANRE de aprobare preț furnizare energie electrică</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41A5786" w14:textId="77777777" w:rsidR="008D3B85" w:rsidRPr="00072937" w:rsidRDefault="008D3B85" w:rsidP="00E839CD">
            <w:pPr>
              <w:spacing w:after="0" w:line="240" w:lineRule="auto"/>
              <w:jc w:val="center"/>
              <w:rPr>
                <w:rFonts w:ascii="Times New Roman" w:eastAsia="Times New Roman" w:hAnsi="Times New Roman"/>
                <w:b/>
                <w:color w:val="000000"/>
                <w:sz w:val="20"/>
                <w:szCs w:val="20"/>
                <w:lang w:val="ro-MD"/>
              </w:rPr>
            </w:pPr>
            <w:r w:rsidRPr="00072937">
              <w:rPr>
                <w:rFonts w:ascii="Times New Roman" w:eastAsia="Times New Roman" w:hAnsi="Times New Roman"/>
                <w:b/>
                <w:color w:val="000000"/>
                <w:sz w:val="20"/>
                <w:szCs w:val="20"/>
                <w:lang w:val="ro-MD"/>
              </w:rPr>
              <w:t>În vigoare preț  începând cu</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719C8BEA" w14:textId="33C8F37D" w:rsidR="008D3B85" w:rsidRPr="00072937" w:rsidRDefault="008D3B85" w:rsidP="00E839CD">
            <w:pPr>
              <w:spacing w:after="0" w:line="240" w:lineRule="auto"/>
              <w:jc w:val="center"/>
              <w:rPr>
                <w:rFonts w:ascii="Times New Roman" w:eastAsia="Times New Roman" w:hAnsi="Times New Roman"/>
                <w:b/>
                <w:color w:val="000000"/>
                <w:sz w:val="20"/>
                <w:szCs w:val="20"/>
                <w:lang w:val="ro-MD"/>
              </w:rPr>
            </w:pPr>
            <w:r w:rsidRPr="00072937">
              <w:rPr>
                <w:rFonts w:ascii="Times New Roman" w:eastAsia="Times New Roman" w:hAnsi="Times New Roman"/>
                <w:b/>
                <w:color w:val="000000"/>
                <w:sz w:val="20"/>
                <w:szCs w:val="20"/>
                <w:lang w:val="ro-MD"/>
              </w:rPr>
              <w:t>Preț furnizare energie electrică conform contract cu S</w:t>
            </w:r>
            <w:r w:rsidR="00171414" w:rsidRPr="00072937">
              <w:rPr>
                <w:rFonts w:ascii="Times New Roman" w:eastAsia="Times New Roman" w:hAnsi="Times New Roman"/>
                <w:b/>
                <w:color w:val="000000"/>
                <w:sz w:val="20"/>
                <w:szCs w:val="20"/>
                <w:lang w:val="ro-MD"/>
              </w:rPr>
              <w:t>.</w:t>
            </w:r>
            <w:r w:rsidRPr="00072937">
              <w:rPr>
                <w:rFonts w:ascii="Times New Roman" w:eastAsia="Times New Roman" w:hAnsi="Times New Roman"/>
                <w:b/>
                <w:color w:val="000000"/>
                <w:sz w:val="20"/>
                <w:szCs w:val="20"/>
                <w:lang w:val="ro-MD"/>
              </w:rPr>
              <w:t>A</w:t>
            </w:r>
            <w:r w:rsidR="00171414" w:rsidRPr="00072937">
              <w:rPr>
                <w:rFonts w:ascii="Times New Roman" w:eastAsia="Times New Roman" w:hAnsi="Times New Roman"/>
                <w:b/>
                <w:color w:val="000000"/>
                <w:sz w:val="20"/>
                <w:szCs w:val="20"/>
                <w:lang w:val="ro-MD"/>
              </w:rPr>
              <w:t>.</w:t>
            </w:r>
            <w:r w:rsidRPr="00072937">
              <w:rPr>
                <w:rFonts w:ascii="Times New Roman" w:eastAsia="Times New Roman" w:hAnsi="Times New Roman"/>
                <w:b/>
                <w:color w:val="000000"/>
                <w:sz w:val="20"/>
                <w:szCs w:val="20"/>
                <w:lang w:val="ro-MD"/>
              </w:rPr>
              <w:t xml:space="preserve"> „Energocom”</w:t>
            </w:r>
            <w:r w:rsidR="00171414" w:rsidRPr="00072937">
              <w:rPr>
                <w:rFonts w:ascii="Times New Roman" w:eastAsia="Times New Roman" w:hAnsi="Times New Roman"/>
                <w:b/>
                <w:color w:val="000000"/>
                <w:sz w:val="20"/>
                <w:szCs w:val="20"/>
                <w:lang w:val="ro-MD"/>
              </w:rPr>
              <w:t xml:space="preserve"> </w:t>
            </w:r>
            <w:r w:rsidRPr="00072937">
              <w:rPr>
                <w:rFonts w:ascii="Times New Roman" w:eastAsia="Times New Roman" w:hAnsi="Times New Roman"/>
                <w:b/>
                <w:color w:val="000000"/>
                <w:sz w:val="20"/>
                <w:szCs w:val="20"/>
                <w:lang w:val="ro-MD"/>
              </w:rPr>
              <w:t>(bani/kWh, fără TVA)</w:t>
            </w:r>
          </w:p>
        </w:tc>
      </w:tr>
      <w:tr w:rsidR="008D3B85" w:rsidRPr="00482985" w14:paraId="510BEE8B" w14:textId="77777777" w:rsidTr="00E839CD">
        <w:trPr>
          <w:trHeight w:val="58"/>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174BF3F4" w14:textId="77777777" w:rsidR="008D3B85" w:rsidRPr="00482985" w:rsidRDefault="008D3B85" w:rsidP="00E839CD">
            <w:pPr>
              <w:spacing w:after="0" w:line="240" w:lineRule="auto"/>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nr.361 din 25.09.2020</w:t>
            </w:r>
          </w:p>
        </w:tc>
        <w:tc>
          <w:tcPr>
            <w:tcW w:w="1559" w:type="dxa"/>
            <w:tcBorders>
              <w:top w:val="nil"/>
              <w:left w:val="nil"/>
              <w:bottom w:val="single" w:sz="4" w:space="0" w:color="auto"/>
              <w:right w:val="single" w:sz="4" w:space="0" w:color="auto"/>
            </w:tcBorders>
            <w:shd w:val="clear" w:color="auto" w:fill="auto"/>
            <w:noWrap/>
            <w:vAlign w:val="center"/>
            <w:hideMark/>
          </w:tcPr>
          <w:p w14:paraId="57DA996D" w14:textId="77777777" w:rsidR="008D3B85" w:rsidRPr="00482985" w:rsidRDefault="008D3B85" w:rsidP="00E839CD">
            <w:pPr>
              <w:spacing w:after="0" w:line="240" w:lineRule="auto"/>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02.10.2020</w:t>
            </w:r>
          </w:p>
        </w:tc>
        <w:tc>
          <w:tcPr>
            <w:tcW w:w="4111" w:type="dxa"/>
            <w:tcBorders>
              <w:top w:val="nil"/>
              <w:left w:val="nil"/>
              <w:bottom w:val="single" w:sz="4" w:space="0" w:color="auto"/>
              <w:right w:val="single" w:sz="4" w:space="0" w:color="auto"/>
            </w:tcBorders>
            <w:shd w:val="clear" w:color="auto" w:fill="auto"/>
            <w:noWrap/>
            <w:vAlign w:val="center"/>
            <w:hideMark/>
          </w:tcPr>
          <w:p w14:paraId="783CD6DE" w14:textId="77777777" w:rsidR="008D3B85" w:rsidRPr="00482985" w:rsidRDefault="008D3B85" w:rsidP="00E839CD">
            <w:pPr>
              <w:spacing w:after="0" w:line="240" w:lineRule="auto"/>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120</w:t>
            </w:r>
          </w:p>
        </w:tc>
      </w:tr>
      <w:tr w:rsidR="008D3B85" w:rsidRPr="00482985" w14:paraId="54445BC0" w14:textId="77777777" w:rsidTr="00E839CD">
        <w:trPr>
          <w:trHeight w:val="58"/>
        </w:trPr>
        <w:tc>
          <w:tcPr>
            <w:tcW w:w="368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1CB39EA" w14:textId="77777777" w:rsidR="008D3B85" w:rsidRPr="00482985" w:rsidRDefault="008D3B85" w:rsidP="00E839CD">
            <w:pPr>
              <w:spacing w:after="0" w:line="240" w:lineRule="auto"/>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nr.39 din 26.01.2021</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14:paraId="7C79A3AA" w14:textId="77777777" w:rsidR="008D3B85" w:rsidRPr="00482985" w:rsidRDefault="008D3B85" w:rsidP="00E839CD">
            <w:pPr>
              <w:spacing w:after="0" w:line="240" w:lineRule="auto"/>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01.02.2021</w:t>
            </w:r>
          </w:p>
        </w:tc>
        <w:tc>
          <w:tcPr>
            <w:tcW w:w="4111" w:type="dxa"/>
            <w:tcBorders>
              <w:top w:val="nil"/>
              <w:left w:val="nil"/>
              <w:bottom w:val="single" w:sz="4" w:space="0" w:color="auto"/>
              <w:right w:val="single" w:sz="4" w:space="0" w:color="auto"/>
            </w:tcBorders>
            <w:shd w:val="clear" w:color="auto" w:fill="FFFFFF" w:themeFill="background1"/>
            <w:noWrap/>
            <w:vAlign w:val="center"/>
            <w:hideMark/>
          </w:tcPr>
          <w:p w14:paraId="6188B2E8" w14:textId="77777777" w:rsidR="008D3B85" w:rsidRPr="00482985" w:rsidRDefault="008D3B85" w:rsidP="00E839CD">
            <w:pPr>
              <w:spacing w:after="0" w:line="240" w:lineRule="auto"/>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123</w:t>
            </w:r>
          </w:p>
        </w:tc>
      </w:tr>
      <w:tr w:rsidR="008D3B85" w:rsidRPr="00482985" w14:paraId="291413AF" w14:textId="77777777" w:rsidTr="00E839CD">
        <w:trPr>
          <w:trHeight w:val="58"/>
        </w:trPr>
        <w:tc>
          <w:tcPr>
            <w:tcW w:w="368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D80BD0C" w14:textId="77777777" w:rsidR="008D3B85" w:rsidRPr="00482985" w:rsidRDefault="008D3B85" w:rsidP="00E839CD">
            <w:pPr>
              <w:spacing w:after="0" w:line="240" w:lineRule="auto"/>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nr.554 din 20.11.2021</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14:paraId="2EE16F92" w14:textId="77777777" w:rsidR="008D3B85" w:rsidRPr="00482985" w:rsidRDefault="008D3B85" w:rsidP="00E839CD">
            <w:pPr>
              <w:spacing w:after="0" w:line="240" w:lineRule="auto"/>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01.11.2021</w:t>
            </w:r>
          </w:p>
        </w:tc>
        <w:tc>
          <w:tcPr>
            <w:tcW w:w="4111" w:type="dxa"/>
            <w:tcBorders>
              <w:top w:val="nil"/>
              <w:left w:val="nil"/>
              <w:bottom w:val="single" w:sz="4" w:space="0" w:color="auto"/>
              <w:right w:val="single" w:sz="4" w:space="0" w:color="auto"/>
            </w:tcBorders>
            <w:shd w:val="clear" w:color="auto" w:fill="FFFFFF" w:themeFill="background1"/>
            <w:noWrap/>
            <w:vAlign w:val="center"/>
            <w:hideMark/>
          </w:tcPr>
          <w:p w14:paraId="1981F155" w14:textId="77777777" w:rsidR="008D3B85" w:rsidRPr="00482985" w:rsidRDefault="008D3B85" w:rsidP="00E839CD">
            <w:pPr>
              <w:spacing w:after="0" w:line="240" w:lineRule="auto"/>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242</w:t>
            </w:r>
          </w:p>
        </w:tc>
      </w:tr>
      <w:tr w:rsidR="008D3B85" w:rsidRPr="00482985" w14:paraId="4CB08DF2" w14:textId="77777777" w:rsidTr="00E839CD">
        <w:trPr>
          <w:trHeight w:val="58"/>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0243F732" w14:textId="77777777" w:rsidR="008D3B85" w:rsidRPr="00482985" w:rsidRDefault="008D3B85" w:rsidP="00E839CD">
            <w:pPr>
              <w:spacing w:after="0" w:line="240" w:lineRule="auto"/>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nr.675 din 24.12.2021</w:t>
            </w:r>
          </w:p>
        </w:tc>
        <w:tc>
          <w:tcPr>
            <w:tcW w:w="1559" w:type="dxa"/>
            <w:tcBorders>
              <w:top w:val="nil"/>
              <w:left w:val="nil"/>
              <w:bottom w:val="single" w:sz="4" w:space="0" w:color="auto"/>
              <w:right w:val="single" w:sz="4" w:space="0" w:color="auto"/>
            </w:tcBorders>
            <w:shd w:val="clear" w:color="auto" w:fill="auto"/>
            <w:noWrap/>
            <w:vAlign w:val="center"/>
            <w:hideMark/>
          </w:tcPr>
          <w:p w14:paraId="046EEBBF" w14:textId="77777777" w:rsidR="008D3B85" w:rsidRPr="00482985" w:rsidRDefault="008D3B85" w:rsidP="00E839CD">
            <w:pPr>
              <w:spacing w:after="0" w:line="240" w:lineRule="auto"/>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01.01.2022</w:t>
            </w:r>
          </w:p>
        </w:tc>
        <w:tc>
          <w:tcPr>
            <w:tcW w:w="4111" w:type="dxa"/>
            <w:tcBorders>
              <w:top w:val="nil"/>
              <w:left w:val="nil"/>
              <w:bottom w:val="single" w:sz="4" w:space="0" w:color="auto"/>
              <w:right w:val="single" w:sz="4" w:space="0" w:color="auto"/>
            </w:tcBorders>
            <w:shd w:val="clear" w:color="auto" w:fill="auto"/>
            <w:noWrap/>
            <w:vAlign w:val="center"/>
            <w:hideMark/>
          </w:tcPr>
          <w:p w14:paraId="2E56A2CE" w14:textId="77777777" w:rsidR="008D3B85" w:rsidRPr="00482985" w:rsidRDefault="008D3B85" w:rsidP="00E839CD">
            <w:pPr>
              <w:spacing w:after="0" w:line="240" w:lineRule="auto"/>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229</w:t>
            </w:r>
          </w:p>
        </w:tc>
      </w:tr>
      <w:tr w:rsidR="008D3B85" w:rsidRPr="00482985" w14:paraId="427CE2D9" w14:textId="77777777" w:rsidTr="00E839CD">
        <w:trPr>
          <w:trHeight w:val="58"/>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2C4254B2" w14:textId="77777777" w:rsidR="008D3B85" w:rsidRPr="00482985" w:rsidRDefault="008D3B85" w:rsidP="00E839CD">
            <w:pPr>
              <w:spacing w:after="0" w:line="240" w:lineRule="auto"/>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nr.761 din 05.10.2022</w:t>
            </w:r>
          </w:p>
        </w:tc>
        <w:tc>
          <w:tcPr>
            <w:tcW w:w="1559" w:type="dxa"/>
            <w:tcBorders>
              <w:top w:val="nil"/>
              <w:left w:val="nil"/>
              <w:bottom w:val="single" w:sz="4" w:space="0" w:color="auto"/>
              <w:right w:val="single" w:sz="4" w:space="0" w:color="auto"/>
            </w:tcBorders>
            <w:shd w:val="clear" w:color="auto" w:fill="auto"/>
            <w:noWrap/>
            <w:vAlign w:val="center"/>
            <w:hideMark/>
          </w:tcPr>
          <w:p w14:paraId="07B7EF4F" w14:textId="77777777" w:rsidR="008D3B85" w:rsidRPr="00482985" w:rsidRDefault="008D3B85" w:rsidP="00E839CD">
            <w:pPr>
              <w:spacing w:after="0" w:line="240" w:lineRule="auto"/>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07.10.2022</w:t>
            </w:r>
          </w:p>
        </w:tc>
        <w:tc>
          <w:tcPr>
            <w:tcW w:w="4111" w:type="dxa"/>
            <w:tcBorders>
              <w:top w:val="nil"/>
              <w:left w:val="nil"/>
              <w:bottom w:val="single" w:sz="4" w:space="0" w:color="auto"/>
              <w:right w:val="single" w:sz="4" w:space="0" w:color="auto"/>
            </w:tcBorders>
            <w:shd w:val="clear" w:color="auto" w:fill="auto"/>
            <w:noWrap/>
            <w:vAlign w:val="center"/>
            <w:hideMark/>
          </w:tcPr>
          <w:p w14:paraId="3664577B" w14:textId="77777777" w:rsidR="008D3B85" w:rsidRPr="00482985" w:rsidRDefault="008D3B85" w:rsidP="00E839CD">
            <w:pPr>
              <w:spacing w:after="0" w:line="240" w:lineRule="auto"/>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433</w:t>
            </w:r>
          </w:p>
        </w:tc>
      </w:tr>
      <w:tr w:rsidR="008D3B85" w:rsidRPr="00482985" w14:paraId="2FED66C7" w14:textId="77777777" w:rsidTr="00E839CD">
        <w:trPr>
          <w:trHeight w:val="58"/>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4C177E84" w14:textId="77777777" w:rsidR="008D3B85" w:rsidRPr="00482985" w:rsidRDefault="008D3B85" w:rsidP="00E839CD">
            <w:pPr>
              <w:spacing w:after="0" w:line="240" w:lineRule="auto"/>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nr.1005 din 30.12.2022</w:t>
            </w:r>
          </w:p>
        </w:tc>
        <w:tc>
          <w:tcPr>
            <w:tcW w:w="1559" w:type="dxa"/>
            <w:tcBorders>
              <w:top w:val="nil"/>
              <w:left w:val="nil"/>
              <w:bottom w:val="single" w:sz="4" w:space="0" w:color="auto"/>
              <w:right w:val="single" w:sz="4" w:space="0" w:color="auto"/>
            </w:tcBorders>
            <w:shd w:val="clear" w:color="auto" w:fill="auto"/>
            <w:noWrap/>
            <w:vAlign w:val="center"/>
            <w:hideMark/>
          </w:tcPr>
          <w:p w14:paraId="3C5D6612" w14:textId="77777777" w:rsidR="008D3B85" w:rsidRPr="00482985" w:rsidRDefault="008D3B85" w:rsidP="00E839CD">
            <w:pPr>
              <w:spacing w:after="0" w:line="240" w:lineRule="auto"/>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01.01.2023</w:t>
            </w:r>
          </w:p>
        </w:tc>
        <w:tc>
          <w:tcPr>
            <w:tcW w:w="4111" w:type="dxa"/>
            <w:tcBorders>
              <w:top w:val="nil"/>
              <w:left w:val="nil"/>
              <w:bottom w:val="single" w:sz="4" w:space="0" w:color="auto"/>
              <w:right w:val="single" w:sz="4" w:space="0" w:color="auto"/>
            </w:tcBorders>
            <w:shd w:val="clear" w:color="auto" w:fill="auto"/>
            <w:noWrap/>
            <w:vAlign w:val="center"/>
            <w:hideMark/>
          </w:tcPr>
          <w:p w14:paraId="66218B64" w14:textId="77777777" w:rsidR="008D3B85" w:rsidRPr="00482985" w:rsidRDefault="008D3B85" w:rsidP="00E839CD">
            <w:pPr>
              <w:spacing w:after="0" w:line="240" w:lineRule="auto"/>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450</w:t>
            </w:r>
          </w:p>
        </w:tc>
      </w:tr>
      <w:tr w:rsidR="008D3B85" w:rsidRPr="00482985" w14:paraId="16E0D785" w14:textId="77777777" w:rsidTr="00E839CD">
        <w:trPr>
          <w:trHeight w:val="58"/>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418CA5E7" w14:textId="77777777" w:rsidR="008D3B85" w:rsidRPr="00482985" w:rsidRDefault="008D3B85" w:rsidP="00E839CD">
            <w:pPr>
              <w:spacing w:after="0" w:line="240" w:lineRule="auto"/>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nr.422 din 05.07.2023</w:t>
            </w:r>
          </w:p>
        </w:tc>
        <w:tc>
          <w:tcPr>
            <w:tcW w:w="1559" w:type="dxa"/>
            <w:tcBorders>
              <w:top w:val="nil"/>
              <w:left w:val="nil"/>
              <w:bottom w:val="single" w:sz="4" w:space="0" w:color="auto"/>
              <w:right w:val="single" w:sz="4" w:space="0" w:color="auto"/>
            </w:tcBorders>
            <w:shd w:val="clear" w:color="auto" w:fill="auto"/>
            <w:noWrap/>
            <w:vAlign w:val="center"/>
            <w:hideMark/>
          </w:tcPr>
          <w:p w14:paraId="4BC55EF1" w14:textId="77777777" w:rsidR="008D3B85" w:rsidRPr="00482985" w:rsidRDefault="008D3B85" w:rsidP="00E839CD">
            <w:pPr>
              <w:spacing w:after="0" w:line="240" w:lineRule="auto"/>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07.07.2023</w:t>
            </w:r>
          </w:p>
        </w:tc>
        <w:tc>
          <w:tcPr>
            <w:tcW w:w="4111" w:type="dxa"/>
            <w:tcBorders>
              <w:top w:val="nil"/>
              <w:left w:val="nil"/>
              <w:bottom w:val="single" w:sz="4" w:space="0" w:color="auto"/>
              <w:right w:val="single" w:sz="4" w:space="0" w:color="auto"/>
            </w:tcBorders>
            <w:shd w:val="clear" w:color="auto" w:fill="auto"/>
            <w:noWrap/>
            <w:vAlign w:val="center"/>
            <w:hideMark/>
          </w:tcPr>
          <w:p w14:paraId="6DD81D16" w14:textId="77777777" w:rsidR="008D3B85" w:rsidRPr="00482985" w:rsidRDefault="008D3B85" w:rsidP="00E839CD">
            <w:pPr>
              <w:spacing w:after="0" w:line="240" w:lineRule="auto"/>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361</w:t>
            </w:r>
          </w:p>
        </w:tc>
      </w:tr>
    </w:tbl>
    <w:p w14:paraId="27EAF385" w14:textId="3F31CA31" w:rsidR="005250A0" w:rsidRPr="00072937" w:rsidRDefault="008D3B85" w:rsidP="00072937">
      <w:pPr>
        <w:pStyle w:val="Default"/>
        <w:spacing w:line="276" w:lineRule="auto"/>
        <w:jc w:val="both"/>
        <w:rPr>
          <w:i/>
          <w:color w:val="auto"/>
          <w:lang w:val="ro-MD" w:eastAsia="ru-RU"/>
        </w:rPr>
      </w:pPr>
      <w:r w:rsidRPr="00072937">
        <w:rPr>
          <w:b/>
          <w:i/>
          <w:sz w:val="20"/>
          <w:szCs w:val="20"/>
          <w:lang w:val="ro-MD"/>
        </w:rPr>
        <w:t>Sursa:</w:t>
      </w:r>
      <w:r w:rsidRPr="00072937">
        <w:rPr>
          <w:i/>
          <w:sz w:val="20"/>
          <w:szCs w:val="20"/>
          <w:lang w:val="ro-MD"/>
        </w:rPr>
        <w:t xml:space="preserve"> Hotărârile ANRE</w:t>
      </w:r>
      <w:r w:rsidR="00171414">
        <w:rPr>
          <w:i/>
          <w:sz w:val="20"/>
          <w:szCs w:val="20"/>
          <w:lang w:val="ro-MD"/>
        </w:rPr>
        <w:t>;</w:t>
      </w:r>
      <w:r w:rsidRPr="00072937">
        <w:rPr>
          <w:i/>
          <w:sz w:val="20"/>
          <w:szCs w:val="20"/>
          <w:lang w:val="ro-MD"/>
        </w:rPr>
        <w:t xml:space="preserve"> </w:t>
      </w:r>
      <w:r w:rsidR="00171414">
        <w:rPr>
          <w:i/>
          <w:sz w:val="20"/>
          <w:szCs w:val="20"/>
          <w:lang w:val="ro-MD"/>
        </w:rPr>
        <w:t>C</w:t>
      </w:r>
      <w:r w:rsidRPr="00072937">
        <w:rPr>
          <w:i/>
          <w:sz w:val="20"/>
          <w:szCs w:val="20"/>
          <w:lang w:val="ro-MD"/>
        </w:rPr>
        <w:t>ontract</w:t>
      </w:r>
      <w:r w:rsidR="00171414">
        <w:rPr>
          <w:i/>
          <w:sz w:val="20"/>
          <w:szCs w:val="20"/>
          <w:lang w:val="ro-MD"/>
        </w:rPr>
        <w:t>ul</w:t>
      </w:r>
      <w:r w:rsidRPr="00072937">
        <w:rPr>
          <w:i/>
          <w:sz w:val="20"/>
          <w:szCs w:val="20"/>
          <w:lang w:val="ro-MD"/>
        </w:rPr>
        <w:t xml:space="preserve"> cu S</w:t>
      </w:r>
      <w:r w:rsidR="007E2CD7" w:rsidRPr="00072937">
        <w:rPr>
          <w:i/>
          <w:sz w:val="20"/>
          <w:szCs w:val="20"/>
          <w:lang w:val="ro-MD"/>
        </w:rPr>
        <w:t>.</w:t>
      </w:r>
      <w:r w:rsidRPr="00072937">
        <w:rPr>
          <w:i/>
          <w:sz w:val="20"/>
          <w:szCs w:val="20"/>
          <w:lang w:val="ro-MD"/>
        </w:rPr>
        <w:t>A</w:t>
      </w:r>
      <w:r w:rsidR="007E2CD7" w:rsidRPr="00072937">
        <w:rPr>
          <w:i/>
          <w:sz w:val="20"/>
          <w:szCs w:val="20"/>
          <w:lang w:val="ro-MD"/>
        </w:rPr>
        <w:t>.</w:t>
      </w:r>
      <w:r w:rsidRPr="00072937">
        <w:rPr>
          <w:i/>
          <w:sz w:val="20"/>
          <w:szCs w:val="20"/>
          <w:lang w:val="ro-MD"/>
        </w:rPr>
        <w:t xml:space="preserve"> „Energocom”</w:t>
      </w:r>
      <w:r w:rsidR="00171414">
        <w:rPr>
          <w:i/>
          <w:sz w:val="20"/>
          <w:szCs w:val="20"/>
          <w:lang w:val="ro-MD"/>
        </w:rPr>
        <w:t>.</w:t>
      </w:r>
    </w:p>
    <w:p w14:paraId="7B8D07A9" w14:textId="69626503" w:rsidR="005250A0" w:rsidRPr="00072937" w:rsidRDefault="006E7D9D" w:rsidP="00E13224">
      <w:pPr>
        <w:spacing w:before="240" w:after="0" w:line="276" w:lineRule="auto"/>
        <w:ind w:firstLine="709"/>
        <w:jc w:val="both"/>
        <w:rPr>
          <w:rFonts w:ascii="Times New Roman" w:hAnsi="Times New Roman"/>
          <w:i/>
          <w:sz w:val="24"/>
          <w:szCs w:val="24"/>
          <w:lang w:val="ro-MD"/>
        </w:rPr>
      </w:pPr>
      <w:r>
        <w:rPr>
          <w:rFonts w:ascii="Times New Roman" w:hAnsi="Times New Roman"/>
          <w:sz w:val="24"/>
          <w:szCs w:val="24"/>
          <w:lang w:val="ro-MD"/>
        </w:rPr>
        <w:t>Potrivit</w:t>
      </w:r>
      <w:r w:rsidR="005250A0" w:rsidRPr="00482985">
        <w:rPr>
          <w:rFonts w:ascii="Times New Roman" w:hAnsi="Times New Roman"/>
          <w:sz w:val="24"/>
          <w:szCs w:val="24"/>
          <w:lang w:val="ro-MD"/>
        </w:rPr>
        <w:t xml:space="preserve"> datelor prezentate de S</w:t>
      </w:r>
      <w:r w:rsidR="007E2CD7" w:rsidRPr="00482985">
        <w:rPr>
          <w:rFonts w:ascii="Times New Roman" w:hAnsi="Times New Roman"/>
          <w:sz w:val="24"/>
          <w:szCs w:val="24"/>
          <w:lang w:val="ro-MD"/>
        </w:rPr>
        <w:t>.</w:t>
      </w:r>
      <w:r w:rsidR="005250A0" w:rsidRPr="00482985">
        <w:rPr>
          <w:rFonts w:ascii="Times New Roman" w:hAnsi="Times New Roman"/>
          <w:sz w:val="24"/>
          <w:szCs w:val="24"/>
          <w:lang w:val="ro-MD"/>
        </w:rPr>
        <w:t>A</w:t>
      </w:r>
      <w:r w:rsidR="007E2CD7" w:rsidRPr="00482985">
        <w:rPr>
          <w:rFonts w:ascii="Times New Roman" w:hAnsi="Times New Roman"/>
          <w:sz w:val="24"/>
          <w:szCs w:val="24"/>
          <w:lang w:val="ro-MD"/>
        </w:rPr>
        <w:t>.</w:t>
      </w:r>
      <w:r w:rsidR="005250A0" w:rsidRPr="00482985">
        <w:rPr>
          <w:rFonts w:ascii="Times New Roman" w:hAnsi="Times New Roman"/>
          <w:sz w:val="24"/>
          <w:szCs w:val="24"/>
          <w:lang w:val="ro-MD"/>
        </w:rPr>
        <w:t xml:space="preserve"> „FEE-Nord”</w:t>
      </w:r>
      <w:r>
        <w:rPr>
          <w:rFonts w:ascii="Times New Roman" w:hAnsi="Times New Roman"/>
          <w:sz w:val="24"/>
          <w:szCs w:val="24"/>
          <w:lang w:val="ro-MD"/>
        </w:rPr>
        <w:t>,</w:t>
      </w:r>
      <w:r w:rsidR="005250A0" w:rsidRPr="00482985">
        <w:rPr>
          <w:rFonts w:ascii="Times New Roman" w:hAnsi="Times New Roman"/>
          <w:sz w:val="24"/>
          <w:szCs w:val="24"/>
          <w:lang w:val="ro-MD"/>
        </w:rPr>
        <w:t xml:space="preserve"> cheltuielile suportate pentru transportarea și distribuția energiei electrice livrate în anul 2022 au constituit 805,64 mil. lei</w:t>
      </w:r>
      <w:r w:rsidR="005250A0" w:rsidRPr="00482985">
        <w:rPr>
          <w:rStyle w:val="a5"/>
          <w:rFonts w:ascii="Times New Roman" w:hAnsi="Times New Roman"/>
          <w:sz w:val="24"/>
          <w:szCs w:val="24"/>
          <w:lang w:val="ro-MD"/>
        </w:rPr>
        <w:footnoteReference w:id="72"/>
      </w:r>
      <w:r>
        <w:rPr>
          <w:rFonts w:ascii="Times New Roman" w:hAnsi="Times New Roman"/>
          <w:sz w:val="24"/>
          <w:szCs w:val="24"/>
          <w:lang w:val="ro-MD"/>
        </w:rPr>
        <w:t>,</w:t>
      </w:r>
      <w:r w:rsidR="005250A0" w:rsidRPr="00482985">
        <w:rPr>
          <w:rFonts w:ascii="Times New Roman" w:hAnsi="Times New Roman"/>
          <w:sz w:val="24"/>
          <w:szCs w:val="24"/>
          <w:lang w:val="ro-MD"/>
        </w:rPr>
        <w:t xml:space="preserve"> sau cu 63,38 mil. lei mai puțin </w:t>
      </w:r>
      <w:r>
        <w:rPr>
          <w:rFonts w:ascii="Times New Roman" w:hAnsi="Times New Roman"/>
          <w:sz w:val="24"/>
          <w:szCs w:val="24"/>
          <w:lang w:val="ro-MD"/>
        </w:rPr>
        <w:t>decât</w:t>
      </w:r>
      <w:r w:rsidR="005250A0" w:rsidRPr="00482985">
        <w:rPr>
          <w:rFonts w:ascii="Times New Roman" w:hAnsi="Times New Roman"/>
          <w:sz w:val="24"/>
          <w:szCs w:val="24"/>
          <w:lang w:val="ro-MD"/>
        </w:rPr>
        <w:t xml:space="preserve"> în anul 2021. Aceast</w:t>
      </w:r>
      <w:r>
        <w:rPr>
          <w:rFonts w:ascii="Times New Roman" w:hAnsi="Times New Roman"/>
          <w:sz w:val="24"/>
          <w:szCs w:val="24"/>
          <w:lang w:val="ro-MD"/>
        </w:rPr>
        <w:t>ă situație</w:t>
      </w:r>
      <w:r w:rsidR="005250A0" w:rsidRPr="00482985">
        <w:rPr>
          <w:rFonts w:ascii="Times New Roman" w:hAnsi="Times New Roman"/>
          <w:sz w:val="24"/>
          <w:szCs w:val="24"/>
          <w:lang w:val="ro-MD"/>
        </w:rPr>
        <w:t xml:space="preserve"> se explică prin faptul că în anul 2022 prețul reglementat </w:t>
      </w:r>
      <w:r>
        <w:rPr>
          <w:rFonts w:ascii="Times New Roman" w:hAnsi="Times New Roman"/>
          <w:sz w:val="24"/>
          <w:szCs w:val="24"/>
          <w:lang w:val="ro-MD"/>
        </w:rPr>
        <w:t>de</w:t>
      </w:r>
      <w:r w:rsidR="005250A0" w:rsidRPr="00482985">
        <w:rPr>
          <w:rFonts w:ascii="Times New Roman" w:hAnsi="Times New Roman"/>
          <w:sz w:val="24"/>
          <w:szCs w:val="24"/>
          <w:lang w:val="ro-MD"/>
        </w:rPr>
        <w:t xml:space="preserve"> distribuire</w:t>
      </w:r>
      <w:r>
        <w:rPr>
          <w:rFonts w:ascii="Times New Roman" w:hAnsi="Times New Roman"/>
          <w:sz w:val="24"/>
          <w:szCs w:val="24"/>
          <w:lang w:val="ro-MD"/>
        </w:rPr>
        <w:t xml:space="preserve"> </w:t>
      </w:r>
      <w:r w:rsidR="005250A0" w:rsidRPr="00482985">
        <w:rPr>
          <w:rFonts w:ascii="Times New Roman" w:hAnsi="Times New Roman"/>
          <w:sz w:val="24"/>
          <w:szCs w:val="24"/>
          <w:lang w:val="ro-MD"/>
        </w:rPr>
        <w:t>a energiei electrice a fost mai mic</w:t>
      </w:r>
      <w:r>
        <w:rPr>
          <w:rFonts w:ascii="Times New Roman" w:hAnsi="Times New Roman"/>
          <w:sz w:val="24"/>
          <w:szCs w:val="24"/>
          <w:lang w:val="ro-MD"/>
        </w:rPr>
        <w:t>. D</w:t>
      </w:r>
      <w:r w:rsidR="005250A0" w:rsidRPr="00482985">
        <w:rPr>
          <w:rFonts w:ascii="Times New Roman" w:hAnsi="Times New Roman"/>
          <w:sz w:val="24"/>
          <w:szCs w:val="24"/>
          <w:lang w:val="ro-MD"/>
        </w:rPr>
        <w:t>acă în anul 2021 acesta a constituit</w:t>
      </w:r>
      <w:r>
        <w:rPr>
          <w:rFonts w:ascii="Times New Roman" w:hAnsi="Times New Roman"/>
          <w:sz w:val="24"/>
          <w:szCs w:val="24"/>
          <w:lang w:val="ro-MD"/>
        </w:rPr>
        <w:t>,</w:t>
      </w:r>
      <w:r w:rsidR="005250A0" w:rsidRPr="00482985">
        <w:rPr>
          <w:rFonts w:ascii="Times New Roman" w:hAnsi="Times New Roman"/>
          <w:sz w:val="24"/>
          <w:szCs w:val="24"/>
          <w:lang w:val="ro-MD"/>
        </w:rPr>
        <w:t xml:space="preserve"> în medi</w:t>
      </w:r>
      <w:r>
        <w:rPr>
          <w:rFonts w:ascii="Times New Roman" w:hAnsi="Times New Roman"/>
          <w:sz w:val="24"/>
          <w:szCs w:val="24"/>
          <w:lang w:val="ro-MD"/>
        </w:rPr>
        <w:t>e,</w:t>
      </w:r>
      <w:r w:rsidR="005250A0" w:rsidRPr="00482985">
        <w:rPr>
          <w:rFonts w:ascii="Times New Roman" w:hAnsi="Times New Roman"/>
          <w:sz w:val="24"/>
          <w:szCs w:val="24"/>
          <w:lang w:val="ro-MD"/>
        </w:rPr>
        <w:t xml:space="preserve"> 78,5 bani/kWh, atunci în anul 2022 a constituit 72,8 bani/kWh</w:t>
      </w:r>
      <w:r w:rsidR="00BD7A35" w:rsidRPr="00482985">
        <w:rPr>
          <w:rFonts w:ascii="Times New Roman" w:hAnsi="Times New Roman"/>
          <w:sz w:val="24"/>
          <w:szCs w:val="24"/>
          <w:lang w:val="ro-MD"/>
        </w:rPr>
        <w:t xml:space="preserve"> </w:t>
      </w:r>
      <w:r w:rsidR="00BD7A35" w:rsidRPr="00072937">
        <w:rPr>
          <w:rFonts w:ascii="Times New Roman" w:hAnsi="Times New Roman"/>
          <w:i/>
          <w:sz w:val="24"/>
          <w:szCs w:val="24"/>
          <w:lang w:val="ro-MD"/>
        </w:rPr>
        <w:t>(Anexa nr.</w:t>
      </w:r>
      <w:r w:rsidR="00ED4356" w:rsidRPr="00072937">
        <w:rPr>
          <w:rFonts w:ascii="Times New Roman" w:hAnsi="Times New Roman"/>
          <w:i/>
          <w:sz w:val="24"/>
          <w:szCs w:val="24"/>
          <w:lang w:val="ro-MD"/>
        </w:rPr>
        <w:t>9</w:t>
      </w:r>
      <w:r w:rsidR="00BD7A35" w:rsidRPr="00072937">
        <w:rPr>
          <w:rFonts w:ascii="Times New Roman" w:hAnsi="Times New Roman"/>
          <w:i/>
          <w:sz w:val="24"/>
          <w:szCs w:val="24"/>
          <w:lang w:val="ro-MD"/>
        </w:rPr>
        <w:t xml:space="preserve"> la prezentul Raport de audit)</w:t>
      </w:r>
      <w:r w:rsidR="005250A0" w:rsidRPr="00072937">
        <w:rPr>
          <w:rFonts w:ascii="Times New Roman" w:hAnsi="Times New Roman"/>
          <w:i/>
          <w:sz w:val="24"/>
          <w:szCs w:val="24"/>
          <w:lang w:val="ro-MD"/>
        </w:rPr>
        <w:t xml:space="preserve">.  </w:t>
      </w:r>
    </w:p>
    <w:p w14:paraId="2DE400C2" w14:textId="7512F7A0" w:rsidR="005250A0" w:rsidRPr="00482985" w:rsidRDefault="005250A0" w:rsidP="00E13224">
      <w:pPr>
        <w:pStyle w:val="a6"/>
        <w:shd w:val="clear" w:color="auto" w:fill="FFFFFF" w:themeFill="background1"/>
        <w:spacing w:after="0" w:line="276" w:lineRule="auto"/>
        <w:ind w:left="0" w:firstLine="709"/>
        <w:contextualSpacing w:val="0"/>
        <w:jc w:val="both"/>
        <w:rPr>
          <w:rFonts w:ascii="Times New Roman" w:hAnsi="Times New Roman"/>
          <w:sz w:val="24"/>
          <w:szCs w:val="24"/>
          <w:lang w:val="ro-MD"/>
        </w:rPr>
      </w:pPr>
      <w:r w:rsidRPr="00482985">
        <w:rPr>
          <w:rFonts w:ascii="Times New Roman" w:hAnsi="Times New Roman"/>
          <w:sz w:val="24"/>
          <w:szCs w:val="24"/>
          <w:lang w:val="ro-MD"/>
        </w:rPr>
        <w:t>De menționat că cheltuielile totale suportate de furnizor pentru procurarea, transportarea și distribuția energiei electrice în anul 2022 au constituit 2,69 ml</w:t>
      </w:r>
      <w:r w:rsidR="006E7D9D">
        <w:rPr>
          <w:rFonts w:ascii="Times New Roman" w:hAnsi="Times New Roman"/>
          <w:sz w:val="24"/>
          <w:szCs w:val="24"/>
          <w:lang w:val="ro-MD"/>
        </w:rPr>
        <w:t>r</w:t>
      </w:r>
      <w:r w:rsidRPr="00482985">
        <w:rPr>
          <w:rFonts w:ascii="Times New Roman" w:hAnsi="Times New Roman"/>
          <w:sz w:val="24"/>
          <w:szCs w:val="24"/>
          <w:lang w:val="ro-MD"/>
        </w:rPr>
        <w:t xml:space="preserve">d. </w:t>
      </w:r>
      <w:r w:rsidR="006E7D9D">
        <w:rPr>
          <w:rFonts w:ascii="Times New Roman" w:hAnsi="Times New Roman"/>
          <w:sz w:val="24"/>
          <w:szCs w:val="24"/>
          <w:lang w:val="ro-MD"/>
        </w:rPr>
        <w:t>l</w:t>
      </w:r>
      <w:r w:rsidRPr="00482985">
        <w:rPr>
          <w:rFonts w:ascii="Times New Roman" w:hAnsi="Times New Roman"/>
          <w:sz w:val="24"/>
          <w:szCs w:val="24"/>
          <w:lang w:val="ro-MD"/>
        </w:rPr>
        <w:t>ei</w:t>
      </w:r>
      <w:r w:rsidR="006E7D9D">
        <w:rPr>
          <w:rFonts w:ascii="Times New Roman" w:hAnsi="Times New Roman"/>
          <w:sz w:val="24"/>
          <w:szCs w:val="24"/>
          <w:lang w:val="ro-MD"/>
        </w:rPr>
        <w:t xml:space="preserve">, </w:t>
      </w:r>
      <w:r w:rsidRPr="00482985">
        <w:rPr>
          <w:rFonts w:ascii="Times New Roman" w:hAnsi="Times New Roman"/>
          <w:sz w:val="24"/>
          <w:szCs w:val="24"/>
          <w:lang w:val="ro-MD"/>
        </w:rPr>
        <w:t xml:space="preserve">sau cu 715,30 mil. lei mai mult </w:t>
      </w:r>
      <w:r w:rsidR="006E7D9D">
        <w:rPr>
          <w:rFonts w:ascii="Times New Roman" w:hAnsi="Times New Roman"/>
          <w:sz w:val="24"/>
          <w:szCs w:val="24"/>
          <w:lang w:val="ro-MD"/>
        </w:rPr>
        <w:t>decât</w:t>
      </w:r>
      <w:r w:rsidRPr="00482985">
        <w:rPr>
          <w:rFonts w:ascii="Times New Roman" w:hAnsi="Times New Roman"/>
          <w:sz w:val="24"/>
          <w:szCs w:val="24"/>
          <w:lang w:val="ro-MD"/>
        </w:rPr>
        <w:t xml:space="preserve"> în anul 2021 (1,98 ml</w:t>
      </w:r>
      <w:r w:rsidR="006E7D9D">
        <w:rPr>
          <w:rFonts w:ascii="Times New Roman" w:hAnsi="Times New Roman"/>
          <w:sz w:val="24"/>
          <w:szCs w:val="24"/>
          <w:lang w:val="ro-MD"/>
        </w:rPr>
        <w:t>r</w:t>
      </w:r>
      <w:r w:rsidRPr="00482985">
        <w:rPr>
          <w:rFonts w:ascii="Times New Roman" w:hAnsi="Times New Roman"/>
          <w:sz w:val="24"/>
          <w:szCs w:val="24"/>
          <w:lang w:val="ro-MD"/>
        </w:rPr>
        <w:t>d. lei)</w:t>
      </w:r>
      <w:r w:rsidR="005E5000">
        <w:rPr>
          <w:rFonts w:ascii="Times New Roman" w:hAnsi="Times New Roman"/>
          <w:sz w:val="24"/>
          <w:szCs w:val="24"/>
          <w:lang w:val="ro-MD"/>
        </w:rPr>
        <w:t>, datorită</w:t>
      </w:r>
      <w:r w:rsidRPr="00482985">
        <w:rPr>
          <w:rFonts w:ascii="Times New Roman" w:hAnsi="Times New Roman"/>
          <w:sz w:val="24"/>
          <w:szCs w:val="24"/>
          <w:lang w:val="ro-MD"/>
        </w:rPr>
        <w:t xml:space="preserve"> faptul</w:t>
      </w:r>
      <w:r w:rsidR="005E5000">
        <w:rPr>
          <w:rFonts w:ascii="Times New Roman" w:hAnsi="Times New Roman"/>
          <w:sz w:val="24"/>
          <w:szCs w:val="24"/>
          <w:lang w:val="ro-MD"/>
        </w:rPr>
        <w:t>ui</w:t>
      </w:r>
      <w:r w:rsidRPr="00482985">
        <w:rPr>
          <w:rFonts w:ascii="Times New Roman" w:hAnsi="Times New Roman"/>
          <w:sz w:val="24"/>
          <w:szCs w:val="24"/>
          <w:lang w:val="ro-MD"/>
        </w:rPr>
        <w:t xml:space="preserve"> că în anul 2022 s-a înregistrat o creștere semnificativă a prețului de procurare a energiei electrice</w:t>
      </w:r>
      <w:r w:rsidR="005E5000">
        <w:rPr>
          <w:rFonts w:ascii="Times New Roman" w:hAnsi="Times New Roman"/>
          <w:sz w:val="24"/>
          <w:szCs w:val="24"/>
          <w:lang w:val="ro-MD"/>
        </w:rPr>
        <w:t>. D</w:t>
      </w:r>
      <w:r w:rsidRPr="00482985">
        <w:rPr>
          <w:rFonts w:ascii="Times New Roman" w:hAnsi="Times New Roman"/>
          <w:sz w:val="24"/>
          <w:szCs w:val="24"/>
          <w:lang w:val="ro-MD"/>
        </w:rPr>
        <w:t>acă în anul 2021 prețul mediu de procurare a energiei electrice a constituit 1,06 lei/kWh, atunci în anul 2022 acesta a constituit 1,74 lei/kWh</w:t>
      </w:r>
      <w:r w:rsidR="005E5000">
        <w:rPr>
          <w:rFonts w:ascii="Times New Roman" w:hAnsi="Times New Roman"/>
          <w:sz w:val="24"/>
          <w:szCs w:val="24"/>
          <w:lang w:val="ro-MD"/>
        </w:rPr>
        <w:t>,</w:t>
      </w:r>
      <w:r w:rsidRPr="00482985">
        <w:rPr>
          <w:rFonts w:ascii="Times New Roman" w:hAnsi="Times New Roman"/>
          <w:sz w:val="24"/>
          <w:szCs w:val="24"/>
          <w:lang w:val="ro-MD"/>
        </w:rPr>
        <w:t xml:space="preserve"> sau cu 68 bani mai mult (64,15 %).</w:t>
      </w:r>
    </w:p>
    <w:p w14:paraId="17BF1D07" w14:textId="17A1D1F5" w:rsidR="006326B1" w:rsidRPr="00482985" w:rsidRDefault="006326B1" w:rsidP="00E13224">
      <w:pPr>
        <w:pStyle w:val="aa"/>
        <w:spacing w:line="276" w:lineRule="auto"/>
        <w:ind w:firstLine="709"/>
        <w:rPr>
          <w:lang w:val="ro-MD"/>
        </w:rPr>
      </w:pPr>
      <w:r w:rsidRPr="00482985">
        <w:rPr>
          <w:lang w:val="ro-MD"/>
        </w:rPr>
        <w:t xml:space="preserve">Astfel, furnizorul </w:t>
      </w:r>
      <w:r w:rsidR="00857501" w:rsidRPr="00482985">
        <w:rPr>
          <w:lang w:val="ro-MD"/>
        </w:rPr>
        <w:t xml:space="preserve">a fost </w:t>
      </w:r>
      <w:r w:rsidRPr="00482985">
        <w:rPr>
          <w:lang w:val="ro-MD"/>
        </w:rPr>
        <w:t xml:space="preserve">în drept să solicite </w:t>
      </w:r>
      <w:r w:rsidRPr="0093313A">
        <w:rPr>
          <w:lang w:val="ro-MD"/>
        </w:rPr>
        <w:t>A</w:t>
      </w:r>
      <w:r w:rsidR="005E5000" w:rsidRPr="0093313A">
        <w:rPr>
          <w:lang w:val="ro-MD"/>
        </w:rPr>
        <w:t>NRE</w:t>
      </w:r>
      <w:r w:rsidRPr="003060CC">
        <w:rPr>
          <w:lang w:val="ro-MD"/>
        </w:rPr>
        <w:t xml:space="preserve"> actualizarea</w:t>
      </w:r>
      <w:r w:rsidRPr="00482985">
        <w:rPr>
          <w:lang w:val="ro-MD"/>
        </w:rPr>
        <w:t xml:space="preserve"> prețurilor reglementate în decursul anului, dacă există factori obiectivi c</w:t>
      </w:r>
      <w:r w:rsidR="005E5000">
        <w:rPr>
          <w:lang w:val="ro-MD"/>
        </w:rPr>
        <w:t>ar</w:t>
      </w:r>
      <w:r w:rsidRPr="00482985">
        <w:rPr>
          <w:lang w:val="ro-MD"/>
        </w:rPr>
        <w:t xml:space="preserve">e nu pot fi controlați de acesta (modificarea prețurilor de procurare a energiei electrice, fluctuația cursului de schimb al valutei naționale, apariția actelor normative ce </w:t>
      </w:r>
      <w:r w:rsidR="005E5000">
        <w:rPr>
          <w:lang w:val="ro-MD"/>
        </w:rPr>
        <w:t>determină</w:t>
      </w:r>
      <w:r w:rsidRPr="00482985">
        <w:rPr>
          <w:lang w:val="ro-MD"/>
        </w:rPr>
        <w:t xml:space="preserve"> majorarea costurilor de furnizare etc.), care justifică o astfel de actualizare și care duc la o deviere mai mare de 5,0% din costul anual de furnizare a energiei electrice inclus în prețurile reglementate. În acest caz, </w:t>
      </w:r>
      <w:r w:rsidR="005E5000">
        <w:rPr>
          <w:lang w:val="ro-MD"/>
        </w:rPr>
        <w:t>f</w:t>
      </w:r>
      <w:r w:rsidRPr="00482985">
        <w:rPr>
          <w:lang w:val="ro-MD"/>
        </w:rPr>
        <w:t>urnizorul va prezenta A</w:t>
      </w:r>
      <w:r w:rsidR="005E5000">
        <w:rPr>
          <w:lang w:val="ro-MD"/>
        </w:rPr>
        <w:t>NRE</w:t>
      </w:r>
      <w:r w:rsidRPr="00482985">
        <w:rPr>
          <w:lang w:val="ro-MD"/>
        </w:rPr>
        <w:t xml:space="preserve"> o analiză a factorilor de influență și a devierilor dintre datele aplicate la calcularea prețurilor reglementate și cele real înregistrate</w:t>
      </w:r>
      <w:r w:rsidRPr="00482985">
        <w:rPr>
          <w:rStyle w:val="a5"/>
          <w:rFonts w:eastAsiaTheme="majorEastAsia"/>
          <w:lang w:val="ro-MD"/>
        </w:rPr>
        <w:footnoteReference w:id="73"/>
      </w:r>
      <w:r w:rsidRPr="00482985">
        <w:rPr>
          <w:lang w:val="ro-MD"/>
        </w:rPr>
        <w:t>.</w:t>
      </w:r>
    </w:p>
    <w:p w14:paraId="32407428" w14:textId="3154BF4E" w:rsidR="00080707" w:rsidRPr="00482985" w:rsidRDefault="003D11FB" w:rsidP="00E13224">
      <w:pPr>
        <w:pStyle w:val="Default"/>
        <w:spacing w:line="276" w:lineRule="auto"/>
        <w:ind w:firstLine="709"/>
        <w:jc w:val="both"/>
        <w:rPr>
          <w:i/>
          <w:lang w:val="ro-MD"/>
        </w:rPr>
      </w:pPr>
      <w:r>
        <w:rPr>
          <w:lang w:val="ro-MD"/>
        </w:rPr>
        <w:t>D</w:t>
      </w:r>
      <w:r w:rsidR="00080707" w:rsidRPr="00482985">
        <w:rPr>
          <w:lang w:val="ro-MD"/>
        </w:rPr>
        <w:t>in cauza fluctua</w:t>
      </w:r>
      <w:r w:rsidR="006326B1" w:rsidRPr="00482985">
        <w:rPr>
          <w:lang w:val="ro-MD"/>
        </w:rPr>
        <w:t>ției prețurilor de procurare a energiei electrice, la solicitarea S</w:t>
      </w:r>
      <w:r w:rsidR="001E5E4A" w:rsidRPr="00482985">
        <w:rPr>
          <w:lang w:val="ro-MD"/>
        </w:rPr>
        <w:t>.</w:t>
      </w:r>
      <w:r w:rsidR="006326B1" w:rsidRPr="00482985">
        <w:rPr>
          <w:lang w:val="ro-MD"/>
        </w:rPr>
        <w:t>A</w:t>
      </w:r>
      <w:r w:rsidR="001E5E4A" w:rsidRPr="00482985">
        <w:rPr>
          <w:lang w:val="ro-MD"/>
        </w:rPr>
        <w:t>.</w:t>
      </w:r>
      <w:r w:rsidR="006326B1" w:rsidRPr="00482985">
        <w:rPr>
          <w:lang w:val="ro-MD"/>
        </w:rPr>
        <w:t xml:space="preserve"> </w:t>
      </w:r>
      <w:r w:rsidR="001E5E4A" w:rsidRPr="00482985">
        <w:rPr>
          <w:lang w:val="ro-MD"/>
        </w:rPr>
        <w:t>„</w:t>
      </w:r>
      <w:r w:rsidR="006326B1" w:rsidRPr="00482985">
        <w:rPr>
          <w:lang w:val="ro-MD"/>
        </w:rPr>
        <w:t>FEE-Nord</w:t>
      </w:r>
      <w:r w:rsidR="001E5E4A" w:rsidRPr="00482985">
        <w:rPr>
          <w:lang w:val="ro-MD"/>
        </w:rPr>
        <w:t>”</w:t>
      </w:r>
      <w:r w:rsidR="006326B1" w:rsidRPr="00482985">
        <w:rPr>
          <w:lang w:val="ro-MD"/>
        </w:rPr>
        <w:t xml:space="preserve">, prețurile </w:t>
      </w:r>
      <w:r>
        <w:rPr>
          <w:lang w:val="ro-MD"/>
        </w:rPr>
        <w:t>de</w:t>
      </w:r>
      <w:r w:rsidR="006326B1" w:rsidRPr="00482985">
        <w:rPr>
          <w:lang w:val="ro-MD"/>
        </w:rPr>
        <w:t xml:space="preserve"> furnizare</w:t>
      </w:r>
      <w:r>
        <w:rPr>
          <w:lang w:val="ro-MD"/>
        </w:rPr>
        <w:t xml:space="preserve"> </w:t>
      </w:r>
      <w:r w:rsidR="006326B1" w:rsidRPr="00482985">
        <w:rPr>
          <w:lang w:val="ro-MD"/>
        </w:rPr>
        <w:t xml:space="preserve">a energiei electrice </w:t>
      </w:r>
      <w:r>
        <w:rPr>
          <w:lang w:val="ro-MD"/>
        </w:rPr>
        <w:t>p</w:t>
      </w:r>
      <w:r w:rsidRPr="00482985">
        <w:rPr>
          <w:lang w:val="ro-MD"/>
        </w:rPr>
        <w:t xml:space="preserve">entru anul 2022 </w:t>
      </w:r>
      <w:r w:rsidR="006326B1" w:rsidRPr="00482985">
        <w:rPr>
          <w:lang w:val="ro-MD"/>
        </w:rPr>
        <w:t>au fost ajustate de către ANRE de 6 ori. Astfel, la finele anului 2022</w:t>
      </w:r>
      <w:r>
        <w:rPr>
          <w:lang w:val="ro-MD"/>
        </w:rPr>
        <w:t>,</w:t>
      </w:r>
      <w:r w:rsidR="006326B1" w:rsidRPr="00482985">
        <w:rPr>
          <w:lang w:val="ro-MD"/>
        </w:rPr>
        <w:t xml:space="preserve"> prețurile reglementate pentru furnizarea energiei electrice </w:t>
      </w:r>
      <w:r>
        <w:rPr>
          <w:lang w:val="ro-MD"/>
        </w:rPr>
        <w:t xml:space="preserve">către </w:t>
      </w:r>
      <w:r w:rsidR="006326B1" w:rsidRPr="00482985">
        <w:rPr>
          <w:lang w:val="ro-MD"/>
        </w:rPr>
        <w:t>consumatori</w:t>
      </w:r>
      <w:r>
        <w:rPr>
          <w:lang w:val="ro-MD"/>
        </w:rPr>
        <w:t>i</w:t>
      </w:r>
      <w:r w:rsidR="006326B1" w:rsidRPr="00482985">
        <w:rPr>
          <w:lang w:val="ro-MD"/>
        </w:rPr>
        <w:t xml:space="preserve"> finali ale căror instalații sunt racordate la rețelele electrice de distribuție de medie tensiune (6; 10 kW) au constituit 400 bani/kWh, </w:t>
      </w:r>
      <w:r>
        <w:rPr>
          <w:lang w:val="ro-MD"/>
        </w:rPr>
        <w:t xml:space="preserve">sau </w:t>
      </w:r>
      <w:r w:rsidR="006326B1" w:rsidRPr="00482985">
        <w:rPr>
          <w:lang w:val="ro-MD"/>
        </w:rPr>
        <w:t xml:space="preserve">cu 257 bani/kWh mai mult față de anul 2021, iar </w:t>
      </w:r>
      <w:r>
        <w:rPr>
          <w:lang w:val="ro-MD"/>
        </w:rPr>
        <w:t>către</w:t>
      </w:r>
      <w:r w:rsidR="006326B1" w:rsidRPr="00482985">
        <w:rPr>
          <w:lang w:val="ro-MD"/>
        </w:rPr>
        <w:t xml:space="preserve"> consumatorii finali ale căror instalații sunt racordate la rețele</w:t>
      </w:r>
      <w:r>
        <w:rPr>
          <w:lang w:val="ro-MD"/>
        </w:rPr>
        <w:t>le</w:t>
      </w:r>
      <w:r w:rsidR="006326B1" w:rsidRPr="00482985">
        <w:rPr>
          <w:lang w:val="ro-MD"/>
        </w:rPr>
        <w:t xml:space="preserve"> electrice de distribuție de joasă tensiune (0,4 kW) </w:t>
      </w:r>
      <w:r>
        <w:rPr>
          <w:lang w:val="ro-MD"/>
        </w:rPr>
        <w:t>-</w:t>
      </w:r>
      <w:r w:rsidR="006326B1" w:rsidRPr="00482985">
        <w:rPr>
          <w:lang w:val="ro-MD"/>
        </w:rPr>
        <w:t xml:space="preserve"> 465</w:t>
      </w:r>
      <w:r w:rsidR="00080707" w:rsidRPr="00482985">
        <w:rPr>
          <w:lang w:val="ro-MD"/>
        </w:rPr>
        <w:t xml:space="preserve"> </w:t>
      </w:r>
      <w:r w:rsidR="006326B1" w:rsidRPr="00482985">
        <w:rPr>
          <w:lang w:val="ro-MD"/>
        </w:rPr>
        <w:t xml:space="preserve">bani/kWh, </w:t>
      </w:r>
      <w:r>
        <w:rPr>
          <w:lang w:val="ro-MD"/>
        </w:rPr>
        <w:t xml:space="preserve">sau </w:t>
      </w:r>
      <w:r w:rsidR="006326B1" w:rsidRPr="00482985">
        <w:rPr>
          <w:lang w:val="ro-MD"/>
        </w:rPr>
        <w:t>cu 261 bani/kWh mai mult față de anul 2021</w:t>
      </w:r>
      <w:r w:rsidR="00E76ECE" w:rsidRPr="00482985">
        <w:rPr>
          <w:lang w:val="ro-MD"/>
        </w:rPr>
        <w:t xml:space="preserve"> </w:t>
      </w:r>
      <w:r w:rsidR="00080707" w:rsidRPr="00072937">
        <w:rPr>
          <w:i/>
          <w:lang w:val="ro-MD"/>
        </w:rPr>
        <w:t>(</w:t>
      </w:r>
      <w:r w:rsidR="00080707" w:rsidRPr="00072937">
        <w:rPr>
          <w:i/>
          <w:iCs/>
          <w:lang w:val="ro-MD"/>
        </w:rPr>
        <w:t>Anexa nr. 7 la prezentul Raport de audit)</w:t>
      </w:r>
      <w:r w:rsidR="00080707" w:rsidRPr="00482985">
        <w:rPr>
          <w:iCs/>
          <w:lang w:val="ro-MD"/>
        </w:rPr>
        <w:t>.</w:t>
      </w:r>
    </w:p>
    <w:p w14:paraId="463F81EB" w14:textId="6EA4233B" w:rsidR="007E118F" w:rsidRPr="00482985" w:rsidRDefault="00937048" w:rsidP="00E13224">
      <w:pPr>
        <w:pStyle w:val="aa"/>
        <w:spacing w:line="276" w:lineRule="auto"/>
        <w:ind w:firstLine="709"/>
        <w:rPr>
          <w:lang w:val="ro-MD"/>
        </w:rPr>
      </w:pPr>
      <w:r w:rsidRPr="00482985">
        <w:rPr>
          <w:lang w:val="ro-MD"/>
        </w:rPr>
        <w:t>Potrivit prevederilor pct.13 și pct.14 din Metodologia menționată</w:t>
      </w:r>
      <w:r w:rsidR="003D11FB">
        <w:rPr>
          <w:lang w:val="ro-MD"/>
        </w:rPr>
        <w:t>,</w:t>
      </w:r>
      <w:r w:rsidRPr="00482985">
        <w:rPr>
          <w:lang w:val="ro-MD"/>
        </w:rPr>
        <w:t xml:space="preserve"> costurile și cheltuielile legate nemijlocit de activitatea de furnizare sunt compuse din costuri cu personalul, din costuri materiale, din costul serviciilor prestate de terți, din amortizarea mijloacelor fixe și imobilizărilor necorporale și din alte cheltuieli de furnizare a energiei electrice. </w:t>
      </w:r>
    </w:p>
    <w:p w14:paraId="0A491ABF" w14:textId="61497415" w:rsidR="007E118F" w:rsidRPr="00482985" w:rsidRDefault="003A23AD" w:rsidP="00E13224">
      <w:pPr>
        <w:pStyle w:val="aa"/>
        <w:spacing w:line="276" w:lineRule="auto"/>
        <w:ind w:firstLine="709"/>
        <w:rPr>
          <w:lang w:val="ro-MD"/>
        </w:rPr>
      </w:pPr>
      <w:r w:rsidRPr="00482985">
        <w:rPr>
          <w:lang w:val="ro-MD"/>
        </w:rPr>
        <w:t xml:space="preserve">În conformitate cu </w:t>
      </w:r>
      <w:r w:rsidR="001E5E4A" w:rsidRPr="00482985">
        <w:rPr>
          <w:lang w:val="ro-MD"/>
        </w:rPr>
        <w:t>H</w:t>
      </w:r>
      <w:r w:rsidR="007E118F" w:rsidRPr="00482985">
        <w:rPr>
          <w:lang w:val="ro-MD"/>
        </w:rPr>
        <w:t>ANRE nr.282/05.10.2018</w:t>
      </w:r>
      <w:r w:rsidR="007E118F" w:rsidRPr="00482985">
        <w:rPr>
          <w:rStyle w:val="a5"/>
          <w:rFonts w:eastAsiaTheme="majorEastAsia"/>
          <w:lang w:val="ro-MD"/>
        </w:rPr>
        <w:footnoteReference w:id="74"/>
      </w:r>
      <w:r w:rsidR="003D11FB">
        <w:rPr>
          <w:lang w:val="ro-MD"/>
        </w:rPr>
        <w:t>,</w:t>
      </w:r>
      <w:r w:rsidR="007E118F" w:rsidRPr="00482985">
        <w:rPr>
          <w:lang w:val="ro-MD"/>
        </w:rPr>
        <w:t xml:space="preserve"> pentru </w:t>
      </w:r>
      <w:r w:rsidR="007E118F" w:rsidRPr="00482985">
        <w:rPr>
          <w:color w:val="000000"/>
          <w:bdr w:val="none" w:sz="0" w:space="0" w:color="auto" w:frame="1"/>
          <w:lang w:val="ro-MD"/>
        </w:rPr>
        <w:t>S</w:t>
      </w:r>
      <w:r w:rsidR="007E2CD7" w:rsidRPr="00482985">
        <w:rPr>
          <w:color w:val="000000"/>
          <w:bdr w:val="none" w:sz="0" w:space="0" w:color="auto" w:frame="1"/>
          <w:lang w:val="ro-MD"/>
        </w:rPr>
        <w:t>.</w:t>
      </w:r>
      <w:r w:rsidR="007E118F" w:rsidRPr="00482985">
        <w:rPr>
          <w:color w:val="000000"/>
          <w:bdr w:val="none" w:sz="0" w:space="0" w:color="auto" w:frame="1"/>
          <w:lang w:val="ro-MD"/>
        </w:rPr>
        <w:t>A</w:t>
      </w:r>
      <w:r w:rsidR="007E2CD7" w:rsidRPr="00482985">
        <w:rPr>
          <w:color w:val="000000"/>
          <w:bdr w:val="none" w:sz="0" w:space="0" w:color="auto" w:frame="1"/>
          <w:lang w:val="ro-MD"/>
        </w:rPr>
        <w:t xml:space="preserve">. </w:t>
      </w:r>
      <w:r w:rsidR="007E118F" w:rsidRPr="00482985">
        <w:rPr>
          <w:color w:val="000000"/>
          <w:bdr w:val="none" w:sz="0" w:space="0" w:color="auto" w:frame="1"/>
          <w:lang w:val="ro-MD"/>
        </w:rPr>
        <w:t xml:space="preserve">„FEE-Nord” </w:t>
      </w:r>
      <w:r w:rsidR="007E118F" w:rsidRPr="00482985">
        <w:rPr>
          <w:lang w:val="ro-MD"/>
        </w:rPr>
        <w:t xml:space="preserve">au fost aprobate costurile de bază pentru activitatea de furnizare a energiei electrice pe anul </w:t>
      </w:r>
      <w:r w:rsidR="007E118F" w:rsidRPr="00A00674">
        <w:rPr>
          <w:lang w:val="ro-MD"/>
        </w:rPr>
        <w:t>2018, cu valoarea sumară a costurilor de furnizare la prețuri re</w:t>
      </w:r>
      <w:r w:rsidR="00DE6865" w:rsidRPr="00644036">
        <w:rPr>
          <w:lang w:val="ro-MD"/>
        </w:rPr>
        <w:t>glementate în sumă totală de 38,</w:t>
      </w:r>
      <w:r w:rsidR="007E118F" w:rsidRPr="00644036">
        <w:rPr>
          <w:lang w:val="ro-MD"/>
        </w:rPr>
        <w:t>71 mi</w:t>
      </w:r>
      <w:r w:rsidR="00DE6865" w:rsidRPr="00644036">
        <w:rPr>
          <w:lang w:val="ro-MD"/>
        </w:rPr>
        <w:t>l.</w:t>
      </w:r>
      <w:r w:rsidR="007E118F" w:rsidRPr="00644036">
        <w:rPr>
          <w:lang w:val="ro-MD"/>
        </w:rPr>
        <w:t xml:space="preserve"> lei</w:t>
      </w:r>
      <w:r w:rsidR="007E118F" w:rsidRPr="00331DF8">
        <w:rPr>
          <w:lang w:val="ro-MD"/>
        </w:rPr>
        <w:t>, inclu</w:t>
      </w:r>
      <w:r w:rsidR="00DE6865" w:rsidRPr="00331DF8">
        <w:rPr>
          <w:lang w:val="ro-MD"/>
        </w:rPr>
        <w:t>siv: costuri</w:t>
      </w:r>
      <w:r w:rsidR="00A75DEB" w:rsidRPr="003E475C">
        <w:rPr>
          <w:lang w:val="ro-MD"/>
        </w:rPr>
        <w:t>le</w:t>
      </w:r>
      <w:r w:rsidR="00DE6865" w:rsidRPr="003E475C">
        <w:rPr>
          <w:lang w:val="ro-MD"/>
        </w:rPr>
        <w:t xml:space="preserve"> cu personalul – 19,2</w:t>
      </w:r>
      <w:r w:rsidR="007E118F" w:rsidRPr="003E475C">
        <w:rPr>
          <w:lang w:val="ro-MD"/>
        </w:rPr>
        <w:t xml:space="preserve"> mi</w:t>
      </w:r>
      <w:r w:rsidR="00DE6865" w:rsidRPr="003E475C">
        <w:rPr>
          <w:lang w:val="ro-MD"/>
        </w:rPr>
        <w:t>l. lei, costuri</w:t>
      </w:r>
      <w:r w:rsidR="00A75DEB" w:rsidRPr="003E475C">
        <w:rPr>
          <w:lang w:val="ro-MD"/>
        </w:rPr>
        <w:t>le</w:t>
      </w:r>
      <w:r w:rsidR="00DE6865" w:rsidRPr="00B57B07">
        <w:rPr>
          <w:lang w:val="ro-MD"/>
        </w:rPr>
        <w:t xml:space="preserve"> materiale – 1,</w:t>
      </w:r>
      <w:r w:rsidR="007E118F" w:rsidRPr="00AD3A40">
        <w:rPr>
          <w:lang w:val="ro-MD"/>
        </w:rPr>
        <w:t>75 mi</w:t>
      </w:r>
      <w:r w:rsidR="00DE6865" w:rsidRPr="00AD3A40">
        <w:rPr>
          <w:lang w:val="ro-MD"/>
        </w:rPr>
        <w:t>l.</w:t>
      </w:r>
      <w:r w:rsidR="007E118F" w:rsidRPr="00AD3A40">
        <w:rPr>
          <w:lang w:val="ro-MD"/>
        </w:rPr>
        <w:t xml:space="preserve"> lei</w:t>
      </w:r>
      <w:r w:rsidR="00A75DEB" w:rsidRPr="00AD3A40">
        <w:rPr>
          <w:lang w:val="ro-MD"/>
        </w:rPr>
        <w:t>,</w:t>
      </w:r>
      <w:r w:rsidR="007E118F" w:rsidRPr="00AD3A40">
        <w:rPr>
          <w:lang w:val="ro-MD"/>
        </w:rPr>
        <w:t xml:space="preserve"> și costurile</w:t>
      </w:r>
      <w:r w:rsidR="007E118F" w:rsidRPr="00482985">
        <w:rPr>
          <w:lang w:val="ro-MD"/>
        </w:rPr>
        <w:t xml:space="preserve"> privind ser</w:t>
      </w:r>
      <w:r w:rsidR="00DE6865" w:rsidRPr="00482985">
        <w:rPr>
          <w:lang w:val="ro-MD"/>
        </w:rPr>
        <w:t xml:space="preserve">viciile prestate de terți </w:t>
      </w:r>
      <w:r w:rsidR="00A75DEB">
        <w:rPr>
          <w:lang w:val="ro-MD"/>
        </w:rPr>
        <w:t>-</w:t>
      </w:r>
      <w:r w:rsidR="00DE6865" w:rsidRPr="00482985">
        <w:rPr>
          <w:lang w:val="ro-MD"/>
        </w:rPr>
        <w:t xml:space="preserve"> 17,</w:t>
      </w:r>
      <w:r w:rsidR="007E118F" w:rsidRPr="00482985">
        <w:rPr>
          <w:lang w:val="ro-MD"/>
        </w:rPr>
        <w:t>76 mi</w:t>
      </w:r>
      <w:r w:rsidR="00DE6865" w:rsidRPr="00482985">
        <w:rPr>
          <w:lang w:val="ro-MD"/>
        </w:rPr>
        <w:t>l.</w:t>
      </w:r>
      <w:r w:rsidR="007E118F" w:rsidRPr="00482985">
        <w:rPr>
          <w:lang w:val="ro-MD"/>
        </w:rPr>
        <w:t xml:space="preserve"> lei.</w:t>
      </w:r>
      <w:r w:rsidR="00DE6865" w:rsidRPr="00482985">
        <w:rPr>
          <w:lang w:val="ro-MD"/>
        </w:rPr>
        <w:t xml:space="preserve"> </w:t>
      </w:r>
      <w:r w:rsidR="007E118F" w:rsidRPr="00482985">
        <w:rPr>
          <w:lang w:val="ro-MD"/>
        </w:rPr>
        <w:t xml:space="preserve">Anual, ca urmare a aplicării indicilor de ajustare, au fost determinate pentru anii 2021-2022 valorile costurilor de bază de furnizare a energiei electrice, </w:t>
      </w:r>
      <w:r w:rsidR="00DE6865" w:rsidRPr="00482985">
        <w:rPr>
          <w:lang w:val="ro-MD"/>
        </w:rPr>
        <w:t>în mărime de</w:t>
      </w:r>
      <w:r w:rsidR="007E118F" w:rsidRPr="00482985">
        <w:rPr>
          <w:lang w:val="ro-MD"/>
        </w:rPr>
        <w:t xml:space="preserve"> 44</w:t>
      </w:r>
      <w:r w:rsidR="00DE6865" w:rsidRPr="00482985">
        <w:rPr>
          <w:lang w:val="ro-MD"/>
        </w:rPr>
        <w:t>,</w:t>
      </w:r>
      <w:r w:rsidR="007E118F" w:rsidRPr="00482985">
        <w:rPr>
          <w:lang w:val="ro-MD"/>
        </w:rPr>
        <w:t>55 mi</w:t>
      </w:r>
      <w:r w:rsidR="00DE6865" w:rsidRPr="00482985">
        <w:rPr>
          <w:lang w:val="ro-MD"/>
        </w:rPr>
        <w:t>l. lei și</w:t>
      </w:r>
      <w:r w:rsidR="00A00674">
        <w:rPr>
          <w:lang w:val="ro-MD"/>
        </w:rPr>
        <w:t>,</w:t>
      </w:r>
      <w:r w:rsidR="00DE6865" w:rsidRPr="00482985">
        <w:rPr>
          <w:lang w:val="ro-MD"/>
        </w:rPr>
        <w:t xml:space="preserve"> respectiv</w:t>
      </w:r>
      <w:r w:rsidR="00A00674">
        <w:rPr>
          <w:lang w:val="ro-MD"/>
        </w:rPr>
        <w:t>, de</w:t>
      </w:r>
      <w:r w:rsidR="00DE6865" w:rsidRPr="00482985">
        <w:rPr>
          <w:lang w:val="ro-MD"/>
        </w:rPr>
        <w:t xml:space="preserve"> 53,</w:t>
      </w:r>
      <w:r w:rsidR="007E118F" w:rsidRPr="00482985">
        <w:rPr>
          <w:lang w:val="ro-MD"/>
        </w:rPr>
        <w:t>8</w:t>
      </w:r>
      <w:r w:rsidR="00DE6865" w:rsidRPr="00482985">
        <w:rPr>
          <w:lang w:val="ro-MD"/>
        </w:rPr>
        <w:t>9</w:t>
      </w:r>
      <w:r w:rsidR="007E118F" w:rsidRPr="00482985">
        <w:rPr>
          <w:lang w:val="ro-MD"/>
        </w:rPr>
        <w:t xml:space="preserve"> mi</w:t>
      </w:r>
      <w:r w:rsidR="00DE6865" w:rsidRPr="00482985">
        <w:rPr>
          <w:lang w:val="ro-MD"/>
        </w:rPr>
        <w:t>l.</w:t>
      </w:r>
      <w:r w:rsidR="007E118F" w:rsidRPr="00482985">
        <w:rPr>
          <w:lang w:val="ro-MD"/>
        </w:rPr>
        <w:t xml:space="preserve"> lei.</w:t>
      </w:r>
    </w:p>
    <w:p w14:paraId="2D94BFDD" w14:textId="72902C3D" w:rsidR="00503099" w:rsidRPr="00482985" w:rsidRDefault="00DE6865" w:rsidP="00E13224">
      <w:pPr>
        <w:pStyle w:val="aa"/>
        <w:spacing w:line="276" w:lineRule="auto"/>
        <w:ind w:firstLine="709"/>
        <w:rPr>
          <w:color w:val="000000"/>
          <w:bdr w:val="none" w:sz="0" w:space="0" w:color="auto" w:frame="1"/>
          <w:lang w:val="ro-MD"/>
        </w:rPr>
      </w:pPr>
      <w:r w:rsidRPr="00482985">
        <w:rPr>
          <w:lang w:val="ro-MD"/>
        </w:rPr>
        <w:t>Totodată</w:t>
      </w:r>
      <w:r w:rsidR="00937048" w:rsidRPr="00482985">
        <w:rPr>
          <w:lang w:val="ro-MD"/>
        </w:rPr>
        <w:t xml:space="preserve">, costurile și cheltuielile </w:t>
      </w:r>
      <w:r w:rsidRPr="00482985">
        <w:rPr>
          <w:lang w:val="ro-MD"/>
        </w:rPr>
        <w:t>efectiv suportate pentru desfășurarea</w:t>
      </w:r>
      <w:r w:rsidR="00937048" w:rsidRPr="00482985">
        <w:rPr>
          <w:lang w:val="ro-MD"/>
        </w:rPr>
        <w:t xml:space="preserve"> activității de furnizare a energiei electrice în anii 2021-2022 </w:t>
      </w:r>
      <w:r w:rsidR="0027619B" w:rsidRPr="00482985">
        <w:rPr>
          <w:lang w:val="ro-MD"/>
        </w:rPr>
        <w:t>au constituit</w:t>
      </w:r>
      <w:r w:rsidR="00937048" w:rsidRPr="00482985">
        <w:rPr>
          <w:color w:val="000000"/>
          <w:bdr w:val="none" w:sz="0" w:space="0" w:color="auto" w:frame="1"/>
          <w:lang w:val="ro-MD"/>
        </w:rPr>
        <w:t xml:space="preserve"> 3</w:t>
      </w:r>
      <w:r w:rsidR="0027619B" w:rsidRPr="00482985">
        <w:rPr>
          <w:color w:val="000000"/>
          <w:bdr w:val="none" w:sz="0" w:space="0" w:color="auto" w:frame="1"/>
          <w:lang w:val="ro-MD"/>
        </w:rPr>
        <w:t>8,</w:t>
      </w:r>
      <w:r w:rsidR="00937048" w:rsidRPr="00482985">
        <w:rPr>
          <w:color w:val="000000"/>
          <w:bdr w:val="none" w:sz="0" w:space="0" w:color="auto" w:frame="1"/>
          <w:lang w:val="ro-MD"/>
        </w:rPr>
        <w:t>84</w:t>
      </w:r>
      <w:r w:rsidR="0027619B" w:rsidRPr="00482985">
        <w:rPr>
          <w:color w:val="000000"/>
          <w:bdr w:val="none" w:sz="0" w:space="0" w:color="auto" w:frame="1"/>
          <w:lang w:val="ro-MD"/>
        </w:rPr>
        <w:t xml:space="preserve"> mil. lei și</w:t>
      </w:r>
      <w:r w:rsidR="00A75DEB">
        <w:rPr>
          <w:color w:val="000000"/>
          <w:bdr w:val="none" w:sz="0" w:space="0" w:color="auto" w:frame="1"/>
          <w:lang w:val="ro-MD"/>
        </w:rPr>
        <w:t>,</w:t>
      </w:r>
      <w:r w:rsidR="0027619B" w:rsidRPr="00482985">
        <w:rPr>
          <w:color w:val="000000"/>
          <w:bdr w:val="none" w:sz="0" w:space="0" w:color="auto" w:frame="1"/>
          <w:lang w:val="ro-MD"/>
        </w:rPr>
        <w:t xml:space="preserve"> respectiv</w:t>
      </w:r>
      <w:r w:rsidR="00A75DEB">
        <w:rPr>
          <w:color w:val="000000"/>
          <w:bdr w:val="none" w:sz="0" w:space="0" w:color="auto" w:frame="1"/>
          <w:lang w:val="ro-MD"/>
        </w:rPr>
        <w:t>,</w:t>
      </w:r>
      <w:r w:rsidR="0027619B" w:rsidRPr="00482985">
        <w:rPr>
          <w:color w:val="000000"/>
          <w:bdr w:val="none" w:sz="0" w:space="0" w:color="auto" w:frame="1"/>
          <w:lang w:val="ro-MD"/>
        </w:rPr>
        <w:t xml:space="preserve"> 40,</w:t>
      </w:r>
      <w:r w:rsidR="00937048" w:rsidRPr="00482985">
        <w:rPr>
          <w:color w:val="000000"/>
          <w:bdr w:val="none" w:sz="0" w:space="0" w:color="auto" w:frame="1"/>
          <w:lang w:val="ro-MD"/>
        </w:rPr>
        <w:t>5</w:t>
      </w:r>
      <w:r w:rsidR="0027619B" w:rsidRPr="00482985">
        <w:rPr>
          <w:color w:val="000000"/>
          <w:bdr w:val="none" w:sz="0" w:space="0" w:color="auto" w:frame="1"/>
          <w:lang w:val="ro-MD"/>
        </w:rPr>
        <w:t>2</w:t>
      </w:r>
      <w:r w:rsidR="00937048" w:rsidRPr="00482985">
        <w:rPr>
          <w:color w:val="000000"/>
          <w:bdr w:val="none" w:sz="0" w:space="0" w:color="auto" w:frame="1"/>
          <w:lang w:val="ro-MD"/>
        </w:rPr>
        <w:t xml:space="preserve"> mi</w:t>
      </w:r>
      <w:r w:rsidR="0027619B" w:rsidRPr="00482985">
        <w:rPr>
          <w:color w:val="000000"/>
          <w:bdr w:val="none" w:sz="0" w:space="0" w:color="auto" w:frame="1"/>
          <w:lang w:val="ro-MD"/>
        </w:rPr>
        <w:t>l.</w:t>
      </w:r>
      <w:r w:rsidR="00937048" w:rsidRPr="00482985">
        <w:rPr>
          <w:color w:val="000000"/>
          <w:bdr w:val="none" w:sz="0" w:space="0" w:color="auto" w:frame="1"/>
          <w:lang w:val="ro-MD"/>
        </w:rPr>
        <w:t xml:space="preserve"> lei</w:t>
      </w:r>
      <w:r w:rsidR="007423F4" w:rsidRPr="00482985">
        <w:rPr>
          <w:rStyle w:val="a5"/>
          <w:color w:val="000000"/>
          <w:bdr w:val="none" w:sz="0" w:space="0" w:color="auto" w:frame="1"/>
          <w:lang w:val="ro-MD"/>
        </w:rPr>
        <w:footnoteReference w:id="75"/>
      </w:r>
      <w:r w:rsidR="00937048" w:rsidRPr="00482985">
        <w:rPr>
          <w:color w:val="000000"/>
          <w:bdr w:val="none" w:sz="0" w:space="0" w:color="auto" w:frame="1"/>
          <w:lang w:val="ro-MD"/>
        </w:rPr>
        <w:t xml:space="preserve">, </w:t>
      </w:r>
      <w:r w:rsidR="00503099" w:rsidRPr="00482985">
        <w:rPr>
          <w:color w:val="000000"/>
          <w:bdr w:val="none" w:sz="0" w:space="0" w:color="auto" w:frame="1"/>
          <w:lang w:val="ro-MD"/>
        </w:rPr>
        <w:t>înregistrând</w:t>
      </w:r>
      <w:r w:rsidR="00A75DEB">
        <w:rPr>
          <w:color w:val="000000"/>
          <w:bdr w:val="none" w:sz="0" w:space="0" w:color="auto" w:frame="1"/>
          <w:lang w:val="ro-MD"/>
        </w:rPr>
        <w:t>u-se</w:t>
      </w:r>
      <w:r w:rsidR="00503099" w:rsidRPr="00482985">
        <w:rPr>
          <w:color w:val="000000"/>
          <w:bdr w:val="none" w:sz="0" w:space="0" w:color="auto" w:frame="1"/>
          <w:lang w:val="ro-MD"/>
        </w:rPr>
        <w:t xml:space="preserve"> economii față de costurile de furnizare a energiei electrice actualizate de către ANRE în mărime de </w:t>
      </w:r>
      <w:r w:rsidR="00937048" w:rsidRPr="00482985">
        <w:rPr>
          <w:color w:val="000000"/>
          <w:bdr w:val="none" w:sz="0" w:space="0" w:color="auto" w:frame="1"/>
          <w:lang w:val="ro-MD"/>
        </w:rPr>
        <w:t>5</w:t>
      </w:r>
      <w:r w:rsidR="00503099" w:rsidRPr="00482985">
        <w:rPr>
          <w:color w:val="000000"/>
          <w:bdr w:val="none" w:sz="0" w:space="0" w:color="auto" w:frame="1"/>
          <w:lang w:val="ro-MD"/>
        </w:rPr>
        <w:t>,</w:t>
      </w:r>
      <w:r w:rsidR="00937048" w:rsidRPr="00482985">
        <w:rPr>
          <w:color w:val="000000"/>
          <w:bdr w:val="none" w:sz="0" w:space="0" w:color="auto" w:frame="1"/>
          <w:lang w:val="ro-MD"/>
        </w:rPr>
        <w:t>71</w:t>
      </w:r>
      <w:r w:rsidR="00503099" w:rsidRPr="00482985">
        <w:rPr>
          <w:color w:val="000000"/>
          <w:bdr w:val="none" w:sz="0" w:space="0" w:color="auto" w:frame="1"/>
          <w:lang w:val="ro-MD"/>
        </w:rPr>
        <w:t xml:space="preserve"> </w:t>
      </w:r>
      <w:r w:rsidR="00937048" w:rsidRPr="00482985">
        <w:rPr>
          <w:color w:val="000000"/>
          <w:bdr w:val="none" w:sz="0" w:space="0" w:color="auto" w:frame="1"/>
          <w:lang w:val="ro-MD"/>
        </w:rPr>
        <w:t>mi</w:t>
      </w:r>
      <w:r w:rsidR="00503099" w:rsidRPr="00482985">
        <w:rPr>
          <w:color w:val="000000"/>
          <w:bdr w:val="none" w:sz="0" w:space="0" w:color="auto" w:frame="1"/>
          <w:lang w:val="ro-MD"/>
        </w:rPr>
        <w:t>l.</w:t>
      </w:r>
      <w:r w:rsidR="00937048" w:rsidRPr="00482985">
        <w:rPr>
          <w:color w:val="000000"/>
          <w:bdr w:val="none" w:sz="0" w:space="0" w:color="auto" w:frame="1"/>
          <w:lang w:val="ro-MD"/>
        </w:rPr>
        <w:t xml:space="preserve"> lei </w:t>
      </w:r>
      <w:r w:rsidR="00503099" w:rsidRPr="00482985">
        <w:rPr>
          <w:color w:val="000000"/>
          <w:bdr w:val="none" w:sz="0" w:space="0" w:color="auto" w:frame="1"/>
          <w:lang w:val="ro-MD"/>
        </w:rPr>
        <w:t xml:space="preserve">în anul 2021 și </w:t>
      </w:r>
      <w:r w:rsidR="00A75DEB">
        <w:rPr>
          <w:color w:val="000000"/>
          <w:bdr w:val="none" w:sz="0" w:space="0" w:color="auto" w:frame="1"/>
          <w:lang w:val="ro-MD"/>
        </w:rPr>
        <w:t xml:space="preserve">de </w:t>
      </w:r>
      <w:r w:rsidR="00503099" w:rsidRPr="00482985">
        <w:rPr>
          <w:color w:val="000000"/>
          <w:bdr w:val="none" w:sz="0" w:space="0" w:color="auto" w:frame="1"/>
          <w:lang w:val="ro-MD"/>
        </w:rPr>
        <w:t>13,</w:t>
      </w:r>
      <w:r w:rsidR="00937048" w:rsidRPr="00482985">
        <w:rPr>
          <w:color w:val="000000"/>
          <w:bdr w:val="none" w:sz="0" w:space="0" w:color="auto" w:frame="1"/>
          <w:lang w:val="ro-MD"/>
        </w:rPr>
        <w:t>37 mi</w:t>
      </w:r>
      <w:r w:rsidR="00503099" w:rsidRPr="00482985">
        <w:rPr>
          <w:color w:val="000000"/>
          <w:bdr w:val="none" w:sz="0" w:space="0" w:color="auto" w:frame="1"/>
          <w:lang w:val="ro-MD"/>
        </w:rPr>
        <w:t>l.</w:t>
      </w:r>
      <w:r w:rsidR="00937048" w:rsidRPr="00482985">
        <w:rPr>
          <w:color w:val="000000"/>
          <w:bdr w:val="none" w:sz="0" w:space="0" w:color="auto" w:frame="1"/>
          <w:lang w:val="ro-MD"/>
        </w:rPr>
        <w:t xml:space="preserve"> lei</w:t>
      </w:r>
      <w:r w:rsidR="00503099" w:rsidRPr="00482985">
        <w:rPr>
          <w:color w:val="000000"/>
          <w:bdr w:val="none" w:sz="0" w:space="0" w:color="auto" w:frame="1"/>
          <w:lang w:val="ro-MD"/>
        </w:rPr>
        <w:t xml:space="preserve"> în anul 2022:</w:t>
      </w:r>
    </w:p>
    <w:p w14:paraId="1F6B7BD9" w14:textId="13376FDB" w:rsidR="00503099" w:rsidRPr="00482985" w:rsidRDefault="00503099" w:rsidP="00E13224">
      <w:pPr>
        <w:pStyle w:val="aa"/>
        <w:numPr>
          <w:ilvl w:val="0"/>
          <w:numId w:val="60"/>
        </w:numPr>
        <w:tabs>
          <w:tab w:val="left" w:pos="993"/>
        </w:tabs>
        <w:spacing w:line="276" w:lineRule="auto"/>
        <w:ind w:left="0" w:firstLine="709"/>
        <w:rPr>
          <w:lang w:val="ro-MD"/>
        </w:rPr>
      </w:pPr>
      <w:r w:rsidRPr="00482985">
        <w:rPr>
          <w:color w:val="000000"/>
          <w:bdr w:val="none" w:sz="0" w:space="0" w:color="auto" w:frame="1"/>
          <w:lang w:val="ro-MD"/>
        </w:rPr>
        <w:t>costuri aferente personalului – economii în valoare de 4.995,3 mii lei (anul 2021 – 1</w:t>
      </w:r>
      <w:r w:rsidR="0068144D" w:rsidRPr="00482985">
        <w:rPr>
          <w:color w:val="000000"/>
          <w:bdr w:val="none" w:sz="0" w:space="0" w:color="auto" w:frame="1"/>
          <w:lang w:val="ro-MD"/>
        </w:rPr>
        <w:t>.</w:t>
      </w:r>
      <w:r w:rsidRPr="00482985">
        <w:rPr>
          <w:color w:val="000000"/>
          <w:bdr w:val="none" w:sz="0" w:space="0" w:color="auto" w:frame="1"/>
          <w:lang w:val="ro-MD"/>
        </w:rPr>
        <w:t>136,5 mii lei; anul 2022 – 3</w:t>
      </w:r>
      <w:r w:rsidR="0068144D" w:rsidRPr="00482985">
        <w:rPr>
          <w:color w:val="000000"/>
          <w:bdr w:val="none" w:sz="0" w:space="0" w:color="auto" w:frame="1"/>
          <w:lang w:val="ro-MD"/>
        </w:rPr>
        <w:t>.</w:t>
      </w:r>
      <w:r w:rsidRPr="00482985">
        <w:rPr>
          <w:color w:val="000000"/>
          <w:bdr w:val="none" w:sz="0" w:space="0" w:color="auto" w:frame="1"/>
          <w:lang w:val="ro-MD"/>
        </w:rPr>
        <w:t>858,8 mii lei);</w:t>
      </w:r>
    </w:p>
    <w:p w14:paraId="0218401C" w14:textId="2272D3C2" w:rsidR="00503099" w:rsidRPr="00482985" w:rsidRDefault="00503099" w:rsidP="00E13224">
      <w:pPr>
        <w:pStyle w:val="aa"/>
        <w:numPr>
          <w:ilvl w:val="0"/>
          <w:numId w:val="60"/>
        </w:numPr>
        <w:tabs>
          <w:tab w:val="left" w:pos="993"/>
        </w:tabs>
        <w:spacing w:line="276" w:lineRule="auto"/>
        <w:ind w:left="0" w:firstLine="709"/>
        <w:rPr>
          <w:lang w:val="ro-MD"/>
        </w:rPr>
      </w:pPr>
      <w:r w:rsidRPr="00482985">
        <w:rPr>
          <w:color w:val="000000"/>
          <w:bdr w:val="none" w:sz="0" w:space="0" w:color="auto" w:frame="1"/>
          <w:lang w:val="ro-MD"/>
        </w:rPr>
        <w:t>costuri materiale – economii în valoare de 1</w:t>
      </w:r>
      <w:r w:rsidR="0068144D" w:rsidRPr="00482985">
        <w:rPr>
          <w:color w:val="000000"/>
          <w:bdr w:val="none" w:sz="0" w:space="0" w:color="auto" w:frame="1"/>
          <w:lang w:val="ro-MD"/>
        </w:rPr>
        <w:t>.</w:t>
      </w:r>
      <w:r w:rsidRPr="00482985">
        <w:rPr>
          <w:color w:val="000000"/>
          <w:bdr w:val="none" w:sz="0" w:space="0" w:color="auto" w:frame="1"/>
          <w:lang w:val="ro-MD"/>
        </w:rPr>
        <w:t>666,5 mii lei (anul 2021 – 680,7 mii lei; anul 2022 – 985,8 mii lei);</w:t>
      </w:r>
    </w:p>
    <w:p w14:paraId="7E9141ED" w14:textId="1DB8102E" w:rsidR="00503099" w:rsidRPr="00482985" w:rsidRDefault="00503099" w:rsidP="00E13224">
      <w:pPr>
        <w:pStyle w:val="aa"/>
        <w:numPr>
          <w:ilvl w:val="0"/>
          <w:numId w:val="60"/>
        </w:numPr>
        <w:tabs>
          <w:tab w:val="left" w:pos="993"/>
        </w:tabs>
        <w:spacing w:line="276" w:lineRule="auto"/>
        <w:ind w:left="0" w:firstLine="709"/>
        <w:rPr>
          <w:lang w:val="ro-MD"/>
        </w:rPr>
      </w:pPr>
      <w:r w:rsidRPr="00482985">
        <w:rPr>
          <w:color w:val="000000"/>
          <w:bdr w:val="none" w:sz="0" w:space="0" w:color="auto" w:frame="1"/>
          <w:lang w:val="ro-MD"/>
        </w:rPr>
        <w:t>costuri privind serviciile prestate de terți – economii în valoare de</w:t>
      </w:r>
      <w:r w:rsidR="0068144D" w:rsidRPr="00482985">
        <w:rPr>
          <w:color w:val="000000"/>
          <w:bdr w:val="none" w:sz="0" w:space="0" w:color="auto" w:frame="1"/>
          <w:lang w:val="ro-MD"/>
        </w:rPr>
        <w:t xml:space="preserve"> 12.419,3 mii lei</w:t>
      </w:r>
      <w:r w:rsidRPr="00482985">
        <w:rPr>
          <w:color w:val="000000"/>
          <w:bdr w:val="none" w:sz="0" w:space="0" w:color="auto" w:frame="1"/>
          <w:lang w:val="ro-MD"/>
        </w:rPr>
        <w:t xml:space="preserve"> (anul 2021 – </w:t>
      </w:r>
      <w:r w:rsidR="0068144D" w:rsidRPr="00482985">
        <w:rPr>
          <w:color w:val="000000"/>
          <w:bdr w:val="none" w:sz="0" w:space="0" w:color="auto" w:frame="1"/>
          <w:lang w:val="ro-MD"/>
        </w:rPr>
        <w:t>3.896,1</w:t>
      </w:r>
      <w:r w:rsidRPr="00482985">
        <w:rPr>
          <w:color w:val="000000"/>
          <w:bdr w:val="none" w:sz="0" w:space="0" w:color="auto" w:frame="1"/>
          <w:lang w:val="ro-MD"/>
        </w:rPr>
        <w:t xml:space="preserve"> mii lei; anul 2022 – </w:t>
      </w:r>
      <w:r w:rsidR="0068144D" w:rsidRPr="00482985">
        <w:rPr>
          <w:color w:val="000000"/>
          <w:bdr w:val="none" w:sz="0" w:space="0" w:color="auto" w:frame="1"/>
          <w:lang w:val="ro-MD"/>
        </w:rPr>
        <w:t>8.523,2</w:t>
      </w:r>
      <w:r w:rsidRPr="00482985">
        <w:rPr>
          <w:color w:val="000000"/>
          <w:bdr w:val="none" w:sz="0" w:space="0" w:color="auto" w:frame="1"/>
          <w:lang w:val="ro-MD"/>
        </w:rPr>
        <w:t xml:space="preserve"> mii lei).</w:t>
      </w:r>
    </w:p>
    <w:p w14:paraId="03F50E06" w14:textId="0A948BF9" w:rsidR="00937048" w:rsidRPr="00482985" w:rsidRDefault="00773035" w:rsidP="00E13224">
      <w:pPr>
        <w:pStyle w:val="aa"/>
        <w:spacing w:line="276" w:lineRule="auto"/>
        <w:ind w:firstLine="709"/>
        <w:rPr>
          <w:lang w:val="ro-MD"/>
        </w:rPr>
      </w:pPr>
      <w:r w:rsidRPr="00482985">
        <w:rPr>
          <w:lang w:val="ro-MD"/>
        </w:rPr>
        <w:t>De menționat că la stabilirea tarifelor</w:t>
      </w:r>
      <w:r w:rsidR="00E839CD" w:rsidRPr="00482985">
        <w:rPr>
          <w:lang w:val="ro-MD"/>
        </w:rPr>
        <w:t xml:space="preserve"> de furnizare a energiei electrice</w:t>
      </w:r>
      <w:r w:rsidRPr="00482985">
        <w:rPr>
          <w:lang w:val="ro-MD"/>
        </w:rPr>
        <w:t xml:space="preserve"> se ține cont </w:t>
      </w:r>
      <w:r w:rsidR="00E839CD" w:rsidRPr="00482985">
        <w:rPr>
          <w:lang w:val="ro-MD"/>
        </w:rPr>
        <w:t xml:space="preserve">și </w:t>
      </w:r>
      <w:r w:rsidRPr="00482985">
        <w:rPr>
          <w:lang w:val="ro-MD"/>
        </w:rPr>
        <w:t>de devierile</w:t>
      </w:r>
      <w:r w:rsidR="00093931" w:rsidRPr="00482985">
        <w:rPr>
          <w:lang w:val="ro-MD"/>
        </w:rPr>
        <w:t xml:space="preserve"> tarifare pozitive sau negative</w:t>
      </w:r>
      <w:r w:rsidRPr="00482985">
        <w:rPr>
          <w:lang w:val="ro-MD"/>
        </w:rPr>
        <w:t xml:space="preserve"> ale furnizorului</w:t>
      </w:r>
      <w:r w:rsidR="00093931" w:rsidRPr="00482985">
        <w:rPr>
          <w:lang w:val="ro-MD"/>
        </w:rPr>
        <w:t>,</w:t>
      </w:r>
      <w:r w:rsidRPr="00482985">
        <w:rPr>
          <w:lang w:val="ro-MD"/>
        </w:rPr>
        <w:t xml:space="preserve"> generate în perioada precedentă de reglementare și luate în calculul prețurilor reglementate.</w:t>
      </w:r>
    </w:p>
    <w:p w14:paraId="4A884D4F" w14:textId="7FCA8DF2" w:rsidR="007349E2" w:rsidRPr="00482985" w:rsidRDefault="007349E2" w:rsidP="00E13224">
      <w:pPr>
        <w:pStyle w:val="Default"/>
        <w:spacing w:line="276" w:lineRule="auto"/>
        <w:ind w:firstLine="709"/>
        <w:jc w:val="both"/>
        <w:rPr>
          <w:bdr w:val="none" w:sz="0" w:space="0" w:color="auto" w:frame="1"/>
          <w:lang w:val="ro-MD"/>
        </w:rPr>
      </w:pPr>
      <w:r w:rsidRPr="00482985">
        <w:rPr>
          <w:lang w:val="ro-MD"/>
        </w:rPr>
        <w:t xml:space="preserve">Potrivit informației prezentate de </w:t>
      </w:r>
      <w:r w:rsidRPr="00482985">
        <w:rPr>
          <w:bdr w:val="none" w:sz="0" w:space="0" w:color="auto" w:frame="1"/>
          <w:lang w:val="ro-MD"/>
        </w:rPr>
        <w:t>S</w:t>
      </w:r>
      <w:r w:rsidR="00A82F72" w:rsidRPr="00482985">
        <w:rPr>
          <w:bdr w:val="none" w:sz="0" w:space="0" w:color="auto" w:frame="1"/>
          <w:lang w:val="ro-MD"/>
        </w:rPr>
        <w:t>.</w:t>
      </w:r>
      <w:r w:rsidRPr="00482985">
        <w:rPr>
          <w:bdr w:val="none" w:sz="0" w:space="0" w:color="auto" w:frame="1"/>
          <w:lang w:val="ro-MD"/>
        </w:rPr>
        <w:t>A</w:t>
      </w:r>
      <w:r w:rsidR="00A82F72" w:rsidRPr="00482985">
        <w:rPr>
          <w:bdr w:val="none" w:sz="0" w:space="0" w:color="auto" w:frame="1"/>
          <w:lang w:val="ro-MD"/>
        </w:rPr>
        <w:t>.</w:t>
      </w:r>
      <w:r w:rsidRPr="00482985">
        <w:rPr>
          <w:bdr w:val="none" w:sz="0" w:space="0" w:color="auto" w:frame="1"/>
          <w:lang w:val="ro-MD"/>
        </w:rPr>
        <w:t xml:space="preserve"> „FEE-Nord”, valoarea devierilor tarifare pozitive înregistrată efectiv pe anul 2020 a constituit 80,09 mil. lei, </w:t>
      </w:r>
      <w:r w:rsidR="00095778">
        <w:rPr>
          <w:bdr w:val="none" w:sz="0" w:space="0" w:color="auto" w:frame="1"/>
          <w:lang w:val="ro-MD"/>
        </w:rPr>
        <w:t>aceasta fiind</w:t>
      </w:r>
      <w:r w:rsidRPr="00482985">
        <w:rPr>
          <w:bdr w:val="none" w:sz="0" w:space="0" w:color="auto" w:frame="1"/>
          <w:lang w:val="ro-MD"/>
        </w:rPr>
        <w:t xml:space="preserve"> actualizată și inclusă în calculele de estimare a prețului reglementat pe anul 2021</w:t>
      </w:r>
      <w:r w:rsidRPr="00482985">
        <w:rPr>
          <w:rStyle w:val="a5"/>
          <w:bdr w:val="none" w:sz="0" w:space="0" w:color="auto" w:frame="1"/>
          <w:lang w:val="ro-MD"/>
        </w:rPr>
        <w:footnoteReference w:id="76"/>
      </w:r>
      <w:r w:rsidRPr="00482985">
        <w:rPr>
          <w:bdr w:val="none" w:sz="0" w:space="0" w:color="auto" w:frame="1"/>
          <w:lang w:val="ro-MD"/>
        </w:rPr>
        <w:t xml:space="preserve">. </w:t>
      </w:r>
    </w:p>
    <w:p w14:paraId="4865F807" w14:textId="7B43F12B" w:rsidR="007349E2" w:rsidRPr="00482985" w:rsidRDefault="007349E2" w:rsidP="00E13224">
      <w:pPr>
        <w:pStyle w:val="aa"/>
        <w:spacing w:line="276" w:lineRule="auto"/>
        <w:ind w:firstLine="709"/>
        <w:rPr>
          <w:bdr w:val="none" w:sz="0" w:space="0" w:color="auto" w:frame="1"/>
          <w:lang w:val="ro-MD"/>
        </w:rPr>
      </w:pPr>
      <w:r w:rsidRPr="00482985">
        <w:rPr>
          <w:bdr w:val="none" w:sz="0" w:space="0" w:color="auto" w:frame="1"/>
          <w:lang w:val="ro-MD"/>
        </w:rPr>
        <w:t>În urma actualizării prețului reglementat de furnizare pe anii 2021-2022</w:t>
      </w:r>
      <w:r w:rsidR="00CD4164">
        <w:rPr>
          <w:bdr w:val="none" w:sz="0" w:space="0" w:color="auto" w:frame="1"/>
          <w:lang w:val="ro-MD"/>
        </w:rPr>
        <w:t>,</w:t>
      </w:r>
      <w:r w:rsidRPr="00482985">
        <w:rPr>
          <w:bdr w:val="none" w:sz="0" w:space="0" w:color="auto" w:frame="1"/>
          <w:lang w:val="ro-MD"/>
        </w:rPr>
        <w:t xml:space="preserve"> au fost obținute devieri tarifare negative de 34,54 mil. lei și</w:t>
      </w:r>
      <w:r w:rsidR="00CD4164">
        <w:rPr>
          <w:bdr w:val="none" w:sz="0" w:space="0" w:color="auto" w:frame="1"/>
          <w:lang w:val="ro-MD"/>
        </w:rPr>
        <w:t>,</w:t>
      </w:r>
      <w:r w:rsidRPr="00482985">
        <w:rPr>
          <w:bdr w:val="none" w:sz="0" w:space="0" w:color="auto" w:frame="1"/>
          <w:lang w:val="ro-MD"/>
        </w:rPr>
        <w:t xml:space="preserve"> </w:t>
      </w:r>
      <w:r w:rsidR="002D7C3E" w:rsidRPr="00482985">
        <w:rPr>
          <w:bdr w:val="none" w:sz="0" w:space="0" w:color="auto" w:frame="1"/>
          <w:lang w:val="ro-MD"/>
        </w:rPr>
        <w:t>respectiv</w:t>
      </w:r>
      <w:r w:rsidR="00CD4164">
        <w:rPr>
          <w:bdr w:val="none" w:sz="0" w:space="0" w:color="auto" w:frame="1"/>
          <w:lang w:val="ro-MD"/>
        </w:rPr>
        <w:t>,</w:t>
      </w:r>
      <w:r w:rsidR="002D7C3E" w:rsidRPr="00482985">
        <w:rPr>
          <w:bdr w:val="none" w:sz="0" w:space="0" w:color="auto" w:frame="1"/>
          <w:lang w:val="ro-MD"/>
        </w:rPr>
        <w:t xml:space="preserve"> de </w:t>
      </w:r>
      <w:r w:rsidRPr="00482985">
        <w:rPr>
          <w:bdr w:val="none" w:sz="0" w:space="0" w:color="auto" w:frame="1"/>
          <w:lang w:val="ro-MD"/>
        </w:rPr>
        <w:t xml:space="preserve">51,76 mil. lei (recalculat </w:t>
      </w:r>
      <w:r w:rsidR="002D7C3E" w:rsidRPr="00482985">
        <w:rPr>
          <w:bdr w:val="none" w:sz="0" w:space="0" w:color="auto" w:frame="1"/>
          <w:lang w:val="ro-MD"/>
        </w:rPr>
        <w:t>ulterior prin H</w:t>
      </w:r>
      <w:r w:rsidRPr="00482985">
        <w:rPr>
          <w:bdr w:val="none" w:sz="0" w:space="0" w:color="auto" w:frame="1"/>
          <w:lang w:val="ro-MD"/>
        </w:rPr>
        <w:t>ANRE în anul 2023 la 73,25 mil. lei).</w:t>
      </w:r>
    </w:p>
    <w:p w14:paraId="012EA1FB" w14:textId="77777777" w:rsidR="007349E2" w:rsidRPr="00072937" w:rsidRDefault="007349E2" w:rsidP="007349E2">
      <w:pPr>
        <w:pStyle w:val="Default"/>
        <w:spacing w:line="276" w:lineRule="auto"/>
        <w:ind w:firstLine="567"/>
        <w:jc w:val="right"/>
        <w:rPr>
          <w:b/>
          <w:bCs/>
          <w:lang w:val="ro-MD"/>
        </w:rPr>
      </w:pPr>
      <w:r w:rsidRPr="00072937">
        <w:rPr>
          <w:b/>
          <w:bCs/>
          <w:lang w:val="ro-MD"/>
        </w:rPr>
        <w:t>Tabelul nr.10</w:t>
      </w:r>
    </w:p>
    <w:p w14:paraId="7508C0FE" w14:textId="18B4697D" w:rsidR="007349E2" w:rsidRPr="00072937" w:rsidRDefault="007349E2" w:rsidP="007349E2">
      <w:pPr>
        <w:spacing w:after="0" w:line="240" w:lineRule="auto"/>
        <w:jc w:val="center"/>
        <w:rPr>
          <w:rFonts w:ascii="Times New Roman" w:eastAsia="Times New Roman" w:hAnsi="Times New Roman"/>
          <w:b/>
          <w:bCs/>
          <w:color w:val="000000"/>
          <w:sz w:val="24"/>
          <w:szCs w:val="24"/>
          <w:lang w:val="ro-MD"/>
        </w:rPr>
      </w:pPr>
      <w:r w:rsidRPr="00072937">
        <w:rPr>
          <w:rFonts w:ascii="Times New Roman" w:eastAsia="Times New Roman" w:hAnsi="Times New Roman"/>
          <w:b/>
          <w:bCs/>
          <w:color w:val="000000"/>
          <w:sz w:val="24"/>
          <w:szCs w:val="24"/>
          <w:lang w:val="ro-MD"/>
        </w:rPr>
        <w:t>Informația privind devieri</w:t>
      </w:r>
      <w:r w:rsidR="00CD4164">
        <w:rPr>
          <w:rFonts w:ascii="Times New Roman" w:eastAsia="Times New Roman" w:hAnsi="Times New Roman"/>
          <w:b/>
          <w:bCs/>
          <w:color w:val="000000"/>
          <w:sz w:val="24"/>
          <w:szCs w:val="24"/>
          <w:lang w:val="ro-MD"/>
        </w:rPr>
        <w:t>le</w:t>
      </w:r>
      <w:r w:rsidRPr="00072937">
        <w:rPr>
          <w:rFonts w:ascii="Times New Roman" w:eastAsia="Times New Roman" w:hAnsi="Times New Roman"/>
          <w:b/>
          <w:bCs/>
          <w:color w:val="000000"/>
          <w:sz w:val="24"/>
          <w:szCs w:val="24"/>
          <w:lang w:val="ro-MD"/>
        </w:rPr>
        <w:t xml:space="preserve"> tarifare anuale ale S</w:t>
      </w:r>
      <w:r w:rsidR="00CD4164">
        <w:rPr>
          <w:rFonts w:ascii="Times New Roman" w:eastAsia="Times New Roman" w:hAnsi="Times New Roman"/>
          <w:b/>
          <w:bCs/>
          <w:color w:val="000000"/>
          <w:sz w:val="24"/>
          <w:szCs w:val="24"/>
          <w:lang w:val="ro-MD"/>
        </w:rPr>
        <w:t>.</w:t>
      </w:r>
      <w:r w:rsidRPr="00072937">
        <w:rPr>
          <w:rFonts w:ascii="Times New Roman" w:eastAsia="Times New Roman" w:hAnsi="Times New Roman"/>
          <w:b/>
          <w:bCs/>
          <w:color w:val="000000"/>
          <w:sz w:val="24"/>
          <w:szCs w:val="24"/>
          <w:lang w:val="ro-MD"/>
        </w:rPr>
        <w:t>A</w:t>
      </w:r>
      <w:r w:rsidR="00CD4164">
        <w:rPr>
          <w:rFonts w:ascii="Times New Roman" w:eastAsia="Times New Roman" w:hAnsi="Times New Roman"/>
          <w:b/>
          <w:bCs/>
          <w:color w:val="000000"/>
          <w:sz w:val="24"/>
          <w:szCs w:val="24"/>
          <w:lang w:val="ro-MD"/>
        </w:rPr>
        <w:t>.</w:t>
      </w:r>
      <w:r w:rsidRPr="00072937">
        <w:rPr>
          <w:rFonts w:ascii="Times New Roman" w:eastAsia="Times New Roman" w:hAnsi="Times New Roman"/>
          <w:b/>
          <w:bCs/>
          <w:color w:val="000000"/>
          <w:sz w:val="24"/>
          <w:szCs w:val="24"/>
          <w:lang w:val="ro-MD"/>
        </w:rPr>
        <w:t> „FEE</w:t>
      </w:r>
      <w:r w:rsidR="00CD4164">
        <w:rPr>
          <w:rFonts w:ascii="Times New Roman" w:eastAsia="Times New Roman" w:hAnsi="Times New Roman"/>
          <w:b/>
          <w:bCs/>
          <w:color w:val="000000"/>
          <w:sz w:val="24"/>
          <w:szCs w:val="24"/>
          <w:lang w:val="ro-MD"/>
        </w:rPr>
        <w:t>-</w:t>
      </w:r>
      <w:r w:rsidRPr="00072937">
        <w:rPr>
          <w:rFonts w:ascii="Times New Roman" w:eastAsia="Times New Roman" w:hAnsi="Times New Roman"/>
          <w:b/>
          <w:bCs/>
          <w:color w:val="000000"/>
          <w:sz w:val="24"/>
          <w:szCs w:val="24"/>
          <w:lang w:val="ro-MD"/>
        </w:rPr>
        <w:t>Nord”</w:t>
      </w:r>
    </w:p>
    <w:tbl>
      <w:tblPr>
        <w:tblW w:w="93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2301"/>
        <w:gridCol w:w="2835"/>
        <w:gridCol w:w="789"/>
        <w:gridCol w:w="992"/>
        <w:gridCol w:w="1497"/>
      </w:tblGrid>
      <w:tr w:rsidR="007349E2" w:rsidRPr="00482985" w14:paraId="5FD54501" w14:textId="77777777" w:rsidTr="00F34BC2">
        <w:trPr>
          <w:trHeight w:val="631"/>
        </w:trPr>
        <w:tc>
          <w:tcPr>
            <w:tcW w:w="960" w:type="dxa"/>
            <w:vMerge w:val="restart"/>
            <w:shd w:val="clear" w:color="auto" w:fill="auto"/>
            <w:noWrap/>
            <w:vAlign w:val="center"/>
            <w:hideMark/>
          </w:tcPr>
          <w:p w14:paraId="6BE0D3EC" w14:textId="77777777" w:rsidR="007349E2" w:rsidRPr="00072937" w:rsidRDefault="007349E2" w:rsidP="00494634">
            <w:pPr>
              <w:spacing w:after="0" w:line="240" w:lineRule="auto"/>
              <w:ind w:left="-80" w:right="-72"/>
              <w:jc w:val="center"/>
              <w:rPr>
                <w:rFonts w:ascii="Times New Roman" w:eastAsia="Times New Roman" w:hAnsi="Times New Roman"/>
                <w:b/>
                <w:color w:val="000000"/>
                <w:sz w:val="20"/>
                <w:szCs w:val="20"/>
                <w:lang w:val="ro-MD"/>
              </w:rPr>
            </w:pPr>
            <w:r w:rsidRPr="00072937">
              <w:rPr>
                <w:rFonts w:ascii="Times New Roman" w:eastAsia="Times New Roman" w:hAnsi="Times New Roman"/>
                <w:b/>
                <w:color w:val="000000"/>
                <w:sz w:val="20"/>
                <w:szCs w:val="20"/>
                <w:lang w:val="ro-MD"/>
              </w:rPr>
              <w:t>Anul</w:t>
            </w:r>
          </w:p>
        </w:tc>
        <w:tc>
          <w:tcPr>
            <w:tcW w:w="2301" w:type="dxa"/>
            <w:vMerge w:val="restart"/>
            <w:shd w:val="clear" w:color="auto" w:fill="auto"/>
            <w:vAlign w:val="center"/>
            <w:hideMark/>
          </w:tcPr>
          <w:p w14:paraId="2B2EEFA9" w14:textId="77777777" w:rsidR="007349E2" w:rsidRPr="00072937" w:rsidRDefault="007349E2" w:rsidP="00494634">
            <w:pPr>
              <w:spacing w:after="0" w:line="240" w:lineRule="auto"/>
              <w:ind w:left="-80" w:right="-72"/>
              <w:jc w:val="center"/>
              <w:rPr>
                <w:rFonts w:ascii="Times New Roman" w:eastAsia="Times New Roman" w:hAnsi="Times New Roman"/>
                <w:b/>
                <w:color w:val="000000"/>
                <w:sz w:val="20"/>
                <w:szCs w:val="20"/>
                <w:lang w:val="ro-MD"/>
              </w:rPr>
            </w:pPr>
            <w:r w:rsidRPr="00072937">
              <w:rPr>
                <w:rFonts w:ascii="Times New Roman" w:eastAsia="Times New Roman" w:hAnsi="Times New Roman"/>
                <w:b/>
                <w:color w:val="000000"/>
                <w:sz w:val="20"/>
                <w:szCs w:val="20"/>
                <w:lang w:val="ro-MD"/>
              </w:rPr>
              <w:t>Devieri tarifare, obținute în urma actualizării prețului reglementat de furnizare (+pozitive; - negative), mii lei</w:t>
            </w:r>
          </w:p>
        </w:tc>
        <w:tc>
          <w:tcPr>
            <w:tcW w:w="2835" w:type="dxa"/>
            <w:vMerge w:val="restart"/>
            <w:shd w:val="clear" w:color="auto" w:fill="auto"/>
            <w:vAlign w:val="center"/>
            <w:hideMark/>
          </w:tcPr>
          <w:p w14:paraId="42ACE1AA" w14:textId="0F6924F0" w:rsidR="007349E2" w:rsidRPr="00072937" w:rsidRDefault="007349E2" w:rsidP="00315D36">
            <w:pPr>
              <w:spacing w:after="0" w:line="240" w:lineRule="auto"/>
              <w:jc w:val="center"/>
              <w:rPr>
                <w:rFonts w:ascii="Times New Roman" w:eastAsia="Times New Roman" w:hAnsi="Times New Roman"/>
                <w:b/>
                <w:color w:val="000000"/>
                <w:sz w:val="20"/>
                <w:szCs w:val="20"/>
                <w:lang w:val="ro-MD"/>
              </w:rPr>
            </w:pPr>
            <w:r w:rsidRPr="00072937">
              <w:rPr>
                <w:rFonts w:ascii="Times New Roman" w:eastAsia="Times New Roman" w:hAnsi="Times New Roman"/>
                <w:b/>
                <w:sz w:val="20"/>
                <w:szCs w:val="20"/>
                <w:lang w:val="ro-MD"/>
              </w:rPr>
              <w:t xml:space="preserve">HANRE </w:t>
            </w:r>
            <w:r w:rsidRPr="00072937">
              <w:rPr>
                <w:rFonts w:ascii="Times New Roman" w:eastAsia="Times New Roman" w:hAnsi="Times New Roman"/>
                <w:b/>
                <w:color w:val="000000"/>
                <w:sz w:val="20"/>
                <w:szCs w:val="20"/>
                <w:lang w:val="ro-MD"/>
              </w:rPr>
              <w:t>de aprobare a prețului reglementat de furnizare</w:t>
            </w:r>
          </w:p>
        </w:tc>
        <w:tc>
          <w:tcPr>
            <w:tcW w:w="1781" w:type="dxa"/>
            <w:gridSpan w:val="2"/>
            <w:shd w:val="clear" w:color="auto" w:fill="auto"/>
            <w:vAlign w:val="center"/>
            <w:hideMark/>
          </w:tcPr>
          <w:p w14:paraId="7D5A043B" w14:textId="77777777" w:rsidR="007349E2" w:rsidRPr="00072937" w:rsidRDefault="007349E2" w:rsidP="00494634">
            <w:pPr>
              <w:spacing w:after="0" w:line="240" w:lineRule="auto"/>
              <w:jc w:val="center"/>
              <w:rPr>
                <w:rFonts w:ascii="Times New Roman" w:eastAsia="Times New Roman" w:hAnsi="Times New Roman"/>
                <w:b/>
                <w:color w:val="000000"/>
                <w:sz w:val="20"/>
                <w:szCs w:val="20"/>
                <w:lang w:val="ro-MD"/>
              </w:rPr>
            </w:pPr>
            <w:r w:rsidRPr="00072937">
              <w:rPr>
                <w:rFonts w:ascii="Times New Roman" w:eastAsia="Times New Roman" w:hAnsi="Times New Roman"/>
                <w:b/>
                <w:color w:val="000000"/>
                <w:sz w:val="20"/>
                <w:szCs w:val="20"/>
                <w:lang w:val="ro-MD"/>
              </w:rPr>
              <w:t xml:space="preserve">Rentabilitatea planificată </w:t>
            </w:r>
          </w:p>
          <w:p w14:paraId="01614499" w14:textId="73CC02D6" w:rsidR="007349E2" w:rsidRPr="00072937" w:rsidRDefault="007349E2" w:rsidP="00494634">
            <w:pPr>
              <w:spacing w:after="0" w:line="240" w:lineRule="auto"/>
              <w:jc w:val="center"/>
              <w:rPr>
                <w:rFonts w:ascii="Times New Roman" w:eastAsia="Times New Roman" w:hAnsi="Times New Roman"/>
                <w:b/>
                <w:color w:val="000000"/>
                <w:sz w:val="20"/>
                <w:szCs w:val="20"/>
                <w:lang w:val="ro-MD"/>
              </w:rPr>
            </w:pPr>
            <w:r w:rsidRPr="00072937">
              <w:rPr>
                <w:rFonts w:ascii="Times New Roman" w:eastAsia="Times New Roman" w:hAnsi="Times New Roman"/>
                <w:b/>
                <w:color w:val="000000"/>
                <w:sz w:val="20"/>
                <w:szCs w:val="20"/>
                <w:lang w:val="ro-MD"/>
              </w:rPr>
              <w:t xml:space="preserve">S.A. </w:t>
            </w:r>
            <w:r w:rsidR="00CD4164">
              <w:rPr>
                <w:rFonts w:ascii="Times New Roman" w:eastAsia="Times New Roman" w:hAnsi="Times New Roman"/>
                <w:b/>
                <w:color w:val="000000"/>
                <w:sz w:val="20"/>
                <w:szCs w:val="20"/>
                <w:lang w:val="ro-MD"/>
              </w:rPr>
              <w:t>„</w:t>
            </w:r>
            <w:r w:rsidRPr="00072937">
              <w:rPr>
                <w:rFonts w:ascii="Times New Roman" w:eastAsia="Times New Roman" w:hAnsi="Times New Roman"/>
                <w:b/>
                <w:color w:val="000000"/>
                <w:sz w:val="20"/>
                <w:szCs w:val="20"/>
                <w:lang w:val="ro-MD"/>
              </w:rPr>
              <w:t>FEE-Nord</w:t>
            </w:r>
            <w:r w:rsidR="00CD4164">
              <w:rPr>
                <w:rFonts w:ascii="Times New Roman" w:eastAsia="Times New Roman" w:hAnsi="Times New Roman"/>
                <w:b/>
                <w:color w:val="000000"/>
                <w:sz w:val="20"/>
                <w:szCs w:val="20"/>
                <w:lang w:val="ro-MD"/>
              </w:rPr>
              <w:t>”</w:t>
            </w:r>
            <w:r w:rsidRPr="00072937">
              <w:rPr>
                <w:rFonts w:ascii="Times New Roman" w:eastAsia="Times New Roman" w:hAnsi="Times New Roman"/>
                <w:b/>
                <w:color w:val="000000"/>
                <w:sz w:val="20"/>
                <w:szCs w:val="20"/>
                <w:lang w:val="ro-MD"/>
              </w:rPr>
              <w:t xml:space="preserve"> </w:t>
            </w:r>
          </w:p>
        </w:tc>
        <w:tc>
          <w:tcPr>
            <w:tcW w:w="1497" w:type="dxa"/>
            <w:vMerge w:val="restart"/>
            <w:shd w:val="clear" w:color="auto" w:fill="auto"/>
            <w:vAlign w:val="center"/>
            <w:hideMark/>
          </w:tcPr>
          <w:p w14:paraId="0B914A1F" w14:textId="000CCEE9" w:rsidR="007349E2" w:rsidRPr="00072937" w:rsidRDefault="007349E2" w:rsidP="00494634">
            <w:pPr>
              <w:spacing w:after="0" w:line="240" w:lineRule="auto"/>
              <w:jc w:val="center"/>
              <w:rPr>
                <w:rFonts w:ascii="Times New Roman" w:eastAsia="Times New Roman" w:hAnsi="Times New Roman"/>
                <w:b/>
                <w:color w:val="000000"/>
                <w:sz w:val="20"/>
                <w:szCs w:val="20"/>
                <w:lang w:val="ro-MD"/>
              </w:rPr>
            </w:pPr>
            <w:r w:rsidRPr="00072937">
              <w:rPr>
                <w:rFonts w:ascii="Times New Roman" w:eastAsia="Times New Roman" w:hAnsi="Times New Roman"/>
                <w:b/>
                <w:color w:val="000000"/>
                <w:sz w:val="20"/>
                <w:szCs w:val="20"/>
                <w:lang w:val="ro-MD"/>
              </w:rPr>
              <w:t>Profit net (pierdere) a</w:t>
            </w:r>
            <w:r w:rsidR="00CD4164">
              <w:rPr>
                <w:rFonts w:ascii="Times New Roman" w:eastAsia="Times New Roman" w:hAnsi="Times New Roman"/>
                <w:b/>
                <w:color w:val="000000"/>
                <w:sz w:val="20"/>
                <w:szCs w:val="20"/>
                <w:lang w:val="ro-MD"/>
              </w:rPr>
              <w:t xml:space="preserve">l </w:t>
            </w:r>
            <w:r w:rsidRPr="00072937">
              <w:rPr>
                <w:rFonts w:ascii="Times New Roman" w:eastAsia="Times New Roman" w:hAnsi="Times New Roman"/>
                <w:b/>
                <w:color w:val="000000"/>
                <w:sz w:val="20"/>
                <w:szCs w:val="20"/>
                <w:lang w:val="ro-MD"/>
              </w:rPr>
              <w:t xml:space="preserve"> perioadei de gestiune, mii lei</w:t>
            </w:r>
          </w:p>
        </w:tc>
      </w:tr>
      <w:tr w:rsidR="007349E2" w:rsidRPr="00482985" w14:paraId="4396358A" w14:textId="77777777" w:rsidTr="00F34BC2">
        <w:trPr>
          <w:trHeight w:val="58"/>
        </w:trPr>
        <w:tc>
          <w:tcPr>
            <w:tcW w:w="960" w:type="dxa"/>
            <w:vMerge/>
            <w:vAlign w:val="center"/>
            <w:hideMark/>
          </w:tcPr>
          <w:p w14:paraId="13C5101E" w14:textId="77777777" w:rsidR="007349E2" w:rsidRPr="00482985" w:rsidRDefault="007349E2" w:rsidP="00494634">
            <w:pPr>
              <w:spacing w:after="0" w:line="240" w:lineRule="auto"/>
              <w:rPr>
                <w:rFonts w:ascii="Times New Roman" w:eastAsia="Times New Roman" w:hAnsi="Times New Roman"/>
                <w:color w:val="000000"/>
                <w:sz w:val="20"/>
                <w:szCs w:val="20"/>
                <w:lang w:val="ro-MD"/>
              </w:rPr>
            </w:pPr>
          </w:p>
        </w:tc>
        <w:tc>
          <w:tcPr>
            <w:tcW w:w="2301" w:type="dxa"/>
            <w:vMerge/>
            <w:vAlign w:val="center"/>
            <w:hideMark/>
          </w:tcPr>
          <w:p w14:paraId="0A081B7B" w14:textId="77777777" w:rsidR="007349E2" w:rsidRPr="00482985" w:rsidRDefault="007349E2" w:rsidP="00494634">
            <w:pPr>
              <w:spacing w:after="0" w:line="240" w:lineRule="auto"/>
              <w:rPr>
                <w:rFonts w:ascii="Times New Roman" w:eastAsia="Times New Roman" w:hAnsi="Times New Roman"/>
                <w:color w:val="000000"/>
                <w:sz w:val="20"/>
                <w:szCs w:val="20"/>
                <w:lang w:val="ro-MD"/>
              </w:rPr>
            </w:pPr>
          </w:p>
        </w:tc>
        <w:tc>
          <w:tcPr>
            <w:tcW w:w="2835" w:type="dxa"/>
            <w:vMerge/>
            <w:vAlign w:val="center"/>
            <w:hideMark/>
          </w:tcPr>
          <w:p w14:paraId="7412E338" w14:textId="77777777" w:rsidR="007349E2" w:rsidRPr="00482985" w:rsidRDefault="007349E2" w:rsidP="00494634">
            <w:pPr>
              <w:spacing w:after="0" w:line="240" w:lineRule="auto"/>
              <w:rPr>
                <w:rFonts w:ascii="Times New Roman" w:eastAsia="Times New Roman" w:hAnsi="Times New Roman"/>
                <w:color w:val="000000"/>
                <w:sz w:val="20"/>
                <w:szCs w:val="20"/>
                <w:lang w:val="ro-MD"/>
              </w:rPr>
            </w:pPr>
          </w:p>
        </w:tc>
        <w:tc>
          <w:tcPr>
            <w:tcW w:w="789" w:type="dxa"/>
            <w:shd w:val="clear" w:color="auto" w:fill="auto"/>
            <w:vAlign w:val="center"/>
            <w:hideMark/>
          </w:tcPr>
          <w:p w14:paraId="13A3DBA0" w14:textId="77777777" w:rsidR="007349E2" w:rsidRPr="00482985" w:rsidRDefault="007349E2" w:rsidP="00494634">
            <w:pPr>
              <w:spacing w:after="0" w:line="240" w:lineRule="auto"/>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w:t>
            </w:r>
          </w:p>
        </w:tc>
        <w:tc>
          <w:tcPr>
            <w:tcW w:w="992" w:type="dxa"/>
            <w:shd w:val="clear" w:color="auto" w:fill="auto"/>
            <w:vAlign w:val="center"/>
            <w:hideMark/>
          </w:tcPr>
          <w:p w14:paraId="102D3B68" w14:textId="77777777" w:rsidR="007349E2" w:rsidRPr="00482985" w:rsidRDefault="007349E2" w:rsidP="00494634">
            <w:pPr>
              <w:spacing w:after="0" w:line="240" w:lineRule="auto"/>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mii lei</w:t>
            </w:r>
          </w:p>
        </w:tc>
        <w:tc>
          <w:tcPr>
            <w:tcW w:w="1497" w:type="dxa"/>
            <w:vMerge/>
            <w:vAlign w:val="center"/>
            <w:hideMark/>
          </w:tcPr>
          <w:p w14:paraId="324CB3B0" w14:textId="77777777" w:rsidR="007349E2" w:rsidRPr="00482985" w:rsidRDefault="007349E2" w:rsidP="00494634">
            <w:pPr>
              <w:spacing w:after="0" w:line="240" w:lineRule="auto"/>
              <w:rPr>
                <w:rFonts w:ascii="Times New Roman" w:eastAsia="Times New Roman" w:hAnsi="Times New Roman"/>
                <w:color w:val="000000"/>
                <w:sz w:val="20"/>
                <w:szCs w:val="20"/>
                <w:lang w:val="ro-MD"/>
              </w:rPr>
            </w:pPr>
          </w:p>
        </w:tc>
      </w:tr>
      <w:tr w:rsidR="007349E2" w:rsidRPr="00482985" w14:paraId="147EBBD7" w14:textId="77777777" w:rsidTr="00F34BC2">
        <w:trPr>
          <w:trHeight w:val="44"/>
        </w:trPr>
        <w:tc>
          <w:tcPr>
            <w:tcW w:w="960" w:type="dxa"/>
            <w:shd w:val="clear" w:color="auto" w:fill="auto"/>
            <w:noWrap/>
            <w:vAlign w:val="center"/>
            <w:hideMark/>
          </w:tcPr>
          <w:p w14:paraId="7490B75C" w14:textId="77777777" w:rsidR="007349E2" w:rsidRPr="00482985" w:rsidRDefault="007349E2" w:rsidP="00494634">
            <w:pPr>
              <w:spacing w:after="0" w:line="240" w:lineRule="auto"/>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2019</w:t>
            </w:r>
          </w:p>
        </w:tc>
        <w:tc>
          <w:tcPr>
            <w:tcW w:w="2301" w:type="dxa"/>
            <w:shd w:val="clear" w:color="auto" w:fill="auto"/>
            <w:noWrap/>
            <w:vAlign w:val="center"/>
            <w:hideMark/>
          </w:tcPr>
          <w:p w14:paraId="6ED74885" w14:textId="77777777" w:rsidR="007349E2" w:rsidRPr="00482985" w:rsidRDefault="007349E2" w:rsidP="00494634">
            <w:pPr>
              <w:spacing w:after="0" w:line="240" w:lineRule="auto"/>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-66.140,4</w:t>
            </w:r>
          </w:p>
        </w:tc>
        <w:tc>
          <w:tcPr>
            <w:tcW w:w="2835" w:type="dxa"/>
            <w:shd w:val="clear" w:color="auto" w:fill="auto"/>
            <w:vAlign w:val="center"/>
            <w:hideMark/>
          </w:tcPr>
          <w:p w14:paraId="5405F925" w14:textId="50EFD7B1" w:rsidR="007349E2" w:rsidRPr="00482985" w:rsidRDefault="007349E2" w:rsidP="002D7C3E">
            <w:pPr>
              <w:spacing w:after="0" w:line="240" w:lineRule="auto"/>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H</w:t>
            </w:r>
            <w:r w:rsidR="002D7C3E" w:rsidRPr="00482985">
              <w:rPr>
                <w:rFonts w:ascii="Times New Roman" w:eastAsia="Times New Roman" w:hAnsi="Times New Roman"/>
                <w:color w:val="000000"/>
                <w:sz w:val="20"/>
                <w:szCs w:val="20"/>
                <w:lang w:val="ro-MD"/>
              </w:rPr>
              <w:t>ANRE nr. 276</w:t>
            </w:r>
            <w:r w:rsidRPr="00482985">
              <w:rPr>
                <w:rFonts w:ascii="Times New Roman" w:eastAsia="Times New Roman" w:hAnsi="Times New Roman"/>
                <w:color w:val="000000"/>
                <w:sz w:val="20"/>
                <w:szCs w:val="20"/>
                <w:lang w:val="ro-MD"/>
              </w:rPr>
              <w:t xml:space="preserve"> din 31.07.2020</w:t>
            </w:r>
          </w:p>
        </w:tc>
        <w:tc>
          <w:tcPr>
            <w:tcW w:w="789" w:type="dxa"/>
            <w:shd w:val="clear" w:color="auto" w:fill="auto"/>
            <w:vAlign w:val="center"/>
            <w:hideMark/>
          </w:tcPr>
          <w:p w14:paraId="0433F0C3" w14:textId="77777777" w:rsidR="007349E2" w:rsidRPr="00482985" w:rsidRDefault="007349E2" w:rsidP="00494634">
            <w:pPr>
              <w:spacing w:after="0" w:line="240" w:lineRule="auto"/>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1,0</w:t>
            </w:r>
          </w:p>
        </w:tc>
        <w:tc>
          <w:tcPr>
            <w:tcW w:w="992" w:type="dxa"/>
            <w:shd w:val="clear" w:color="auto" w:fill="auto"/>
            <w:noWrap/>
            <w:vAlign w:val="center"/>
            <w:hideMark/>
          </w:tcPr>
          <w:p w14:paraId="57A82707" w14:textId="77777777" w:rsidR="007349E2" w:rsidRPr="00482985" w:rsidRDefault="007349E2" w:rsidP="00494634">
            <w:pPr>
              <w:spacing w:after="0" w:line="240" w:lineRule="auto"/>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18.235,6</w:t>
            </w:r>
          </w:p>
        </w:tc>
        <w:tc>
          <w:tcPr>
            <w:tcW w:w="1497" w:type="dxa"/>
            <w:shd w:val="clear" w:color="auto" w:fill="auto"/>
            <w:noWrap/>
            <w:vAlign w:val="center"/>
            <w:hideMark/>
          </w:tcPr>
          <w:p w14:paraId="68EE2E9A" w14:textId="77777777" w:rsidR="007349E2" w:rsidRPr="00482985" w:rsidRDefault="007349E2" w:rsidP="00494634">
            <w:pPr>
              <w:spacing w:after="0" w:line="240" w:lineRule="auto"/>
              <w:jc w:val="center"/>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(-100.809,8)</w:t>
            </w:r>
          </w:p>
        </w:tc>
      </w:tr>
      <w:tr w:rsidR="007349E2" w:rsidRPr="00482985" w14:paraId="5106785C" w14:textId="77777777" w:rsidTr="00F34BC2">
        <w:trPr>
          <w:trHeight w:val="44"/>
        </w:trPr>
        <w:tc>
          <w:tcPr>
            <w:tcW w:w="960" w:type="dxa"/>
            <w:shd w:val="clear" w:color="auto" w:fill="auto"/>
            <w:noWrap/>
            <w:vAlign w:val="center"/>
            <w:hideMark/>
          </w:tcPr>
          <w:p w14:paraId="5CF8DE2D" w14:textId="77777777" w:rsidR="007349E2" w:rsidRPr="00482985" w:rsidRDefault="007349E2" w:rsidP="00494634">
            <w:pPr>
              <w:spacing w:after="0" w:line="240" w:lineRule="auto"/>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2020</w:t>
            </w:r>
          </w:p>
        </w:tc>
        <w:tc>
          <w:tcPr>
            <w:tcW w:w="2301" w:type="dxa"/>
            <w:shd w:val="clear" w:color="auto" w:fill="auto"/>
            <w:noWrap/>
            <w:vAlign w:val="center"/>
            <w:hideMark/>
          </w:tcPr>
          <w:p w14:paraId="52705198" w14:textId="77777777" w:rsidR="007349E2" w:rsidRPr="00482985" w:rsidRDefault="007349E2" w:rsidP="00494634">
            <w:pPr>
              <w:spacing w:after="0" w:line="240" w:lineRule="auto"/>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80.087,7</w:t>
            </w:r>
          </w:p>
        </w:tc>
        <w:tc>
          <w:tcPr>
            <w:tcW w:w="2835" w:type="dxa"/>
            <w:shd w:val="clear" w:color="auto" w:fill="auto"/>
            <w:vAlign w:val="center"/>
            <w:hideMark/>
          </w:tcPr>
          <w:p w14:paraId="39F7079D" w14:textId="0CF49EC9" w:rsidR="007349E2" w:rsidRPr="00482985" w:rsidRDefault="007349E2" w:rsidP="002D7C3E">
            <w:pPr>
              <w:spacing w:after="0" w:line="240" w:lineRule="auto"/>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H</w:t>
            </w:r>
            <w:r w:rsidR="002D7C3E" w:rsidRPr="00482985">
              <w:rPr>
                <w:rFonts w:ascii="Times New Roman" w:eastAsia="Times New Roman" w:hAnsi="Times New Roman"/>
                <w:color w:val="000000"/>
                <w:sz w:val="20"/>
                <w:szCs w:val="20"/>
                <w:lang w:val="ro-MD"/>
              </w:rPr>
              <w:t>ANRE nr. 43</w:t>
            </w:r>
            <w:r w:rsidRPr="00482985">
              <w:rPr>
                <w:rFonts w:ascii="Times New Roman" w:eastAsia="Times New Roman" w:hAnsi="Times New Roman"/>
                <w:color w:val="000000"/>
                <w:sz w:val="20"/>
                <w:szCs w:val="20"/>
                <w:lang w:val="ro-MD"/>
              </w:rPr>
              <w:t xml:space="preserve"> din 26.01.2021</w:t>
            </w:r>
          </w:p>
        </w:tc>
        <w:tc>
          <w:tcPr>
            <w:tcW w:w="789" w:type="dxa"/>
            <w:shd w:val="clear" w:color="auto" w:fill="auto"/>
            <w:vAlign w:val="center"/>
            <w:hideMark/>
          </w:tcPr>
          <w:p w14:paraId="54EBF23E" w14:textId="77777777" w:rsidR="007349E2" w:rsidRPr="00482985" w:rsidRDefault="007349E2" w:rsidP="00494634">
            <w:pPr>
              <w:spacing w:after="0" w:line="240" w:lineRule="auto"/>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1,0</w:t>
            </w:r>
          </w:p>
        </w:tc>
        <w:tc>
          <w:tcPr>
            <w:tcW w:w="992" w:type="dxa"/>
            <w:shd w:val="clear" w:color="auto" w:fill="auto"/>
            <w:noWrap/>
            <w:vAlign w:val="center"/>
            <w:hideMark/>
          </w:tcPr>
          <w:p w14:paraId="7AB9170D" w14:textId="77777777" w:rsidR="007349E2" w:rsidRPr="00482985" w:rsidRDefault="007349E2" w:rsidP="00494634">
            <w:pPr>
              <w:spacing w:after="0" w:line="240" w:lineRule="auto"/>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17.126,4</w:t>
            </w:r>
          </w:p>
        </w:tc>
        <w:tc>
          <w:tcPr>
            <w:tcW w:w="1497" w:type="dxa"/>
            <w:shd w:val="clear" w:color="auto" w:fill="auto"/>
            <w:noWrap/>
            <w:vAlign w:val="center"/>
            <w:hideMark/>
          </w:tcPr>
          <w:p w14:paraId="29B64875" w14:textId="77777777" w:rsidR="007349E2" w:rsidRPr="00482985" w:rsidRDefault="007349E2" w:rsidP="00494634">
            <w:pPr>
              <w:spacing w:after="0" w:line="240" w:lineRule="auto"/>
              <w:jc w:val="center"/>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152.413,9</w:t>
            </w:r>
          </w:p>
        </w:tc>
      </w:tr>
      <w:tr w:rsidR="007349E2" w:rsidRPr="00482985" w14:paraId="62B4B802" w14:textId="77777777" w:rsidTr="00F34BC2">
        <w:trPr>
          <w:trHeight w:val="44"/>
        </w:trPr>
        <w:tc>
          <w:tcPr>
            <w:tcW w:w="960" w:type="dxa"/>
            <w:shd w:val="clear" w:color="auto" w:fill="auto"/>
            <w:noWrap/>
            <w:vAlign w:val="center"/>
            <w:hideMark/>
          </w:tcPr>
          <w:p w14:paraId="004442AF" w14:textId="77777777" w:rsidR="007349E2" w:rsidRPr="00482985" w:rsidRDefault="007349E2" w:rsidP="00494634">
            <w:pPr>
              <w:spacing w:after="0" w:line="240" w:lineRule="auto"/>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2021</w:t>
            </w:r>
          </w:p>
        </w:tc>
        <w:tc>
          <w:tcPr>
            <w:tcW w:w="2301" w:type="dxa"/>
            <w:shd w:val="clear" w:color="auto" w:fill="auto"/>
            <w:noWrap/>
            <w:vAlign w:val="center"/>
            <w:hideMark/>
          </w:tcPr>
          <w:p w14:paraId="55BEDE35" w14:textId="77777777" w:rsidR="007349E2" w:rsidRPr="00482985" w:rsidRDefault="007349E2" w:rsidP="00494634">
            <w:pPr>
              <w:spacing w:after="0" w:line="240" w:lineRule="auto"/>
              <w:jc w:val="center"/>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-34.541,3</w:t>
            </w:r>
          </w:p>
        </w:tc>
        <w:tc>
          <w:tcPr>
            <w:tcW w:w="2835" w:type="dxa"/>
            <w:shd w:val="clear" w:color="auto" w:fill="auto"/>
            <w:vAlign w:val="center"/>
            <w:hideMark/>
          </w:tcPr>
          <w:p w14:paraId="165F7EA9" w14:textId="64D26043" w:rsidR="007349E2" w:rsidRPr="00482985" w:rsidRDefault="007349E2" w:rsidP="002D7C3E">
            <w:pPr>
              <w:spacing w:after="0" w:line="240" w:lineRule="auto"/>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H</w:t>
            </w:r>
            <w:r w:rsidR="002D7C3E" w:rsidRPr="00482985">
              <w:rPr>
                <w:rFonts w:ascii="Times New Roman" w:eastAsia="Times New Roman" w:hAnsi="Times New Roman"/>
                <w:color w:val="000000"/>
                <w:sz w:val="20"/>
                <w:szCs w:val="20"/>
                <w:lang w:val="ro-MD"/>
              </w:rPr>
              <w:t>ANRE nr. 109</w:t>
            </w:r>
            <w:r w:rsidRPr="00482985">
              <w:rPr>
                <w:rFonts w:ascii="Times New Roman" w:eastAsia="Times New Roman" w:hAnsi="Times New Roman"/>
                <w:color w:val="000000"/>
                <w:sz w:val="20"/>
                <w:szCs w:val="20"/>
                <w:lang w:val="ro-MD"/>
              </w:rPr>
              <w:t xml:space="preserve"> din 18.03.2022</w:t>
            </w:r>
          </w:p>
        </w:tc>
        <w:tc>
          <w:tcPr>
            <w:tcW w:w="789" w:type="dxa"/>
            <w:shd w:val="clear" w:color="auto" w:fill="auto"/>
            <w:vAlign w:val="center"/>
            <w:hideMark/>
          </w:tcPr>
          <w:p w14:paraId="688ACE5E" w14:textId="77777777" w:rsidR="007349E2" w:rsidRPr="00482985" w:rsidRDefault="007349E2" w:rsidP="00494634">
            <w:pPr>
              <w:spacing w:after="0" w:line="240" w:lineRule="auto"/>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1,0</w:t>
            </w:r>
          </w:p>
        </w:tc>
        <w:tc>
          <w:tcPr>
            <w:tcW w:w="992" w:type="dxa"/>
            <w:shd w:val="clear" w:color="auto" w:fill="auto"/>
            <w:noWrap/>
            <w:vAlign w:val="center"/>
            <w:hideMark/>
          </w:tcPr>
          <w:p w14:paraId="301BD619" w14:textId="77777777" w:rsidR="007349E2" w:rsidRPr="00482985" w:rsidRDefault="007349E2" w:rsidP="00494634">
            <w:pPr>
              <w:spacing w:after="0" w:line="240" w:lineRule="auto"/>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16.728,5</w:t>
            </w:r>
          </w:p>
        </w:tc>
        <w:tc>
          <w:tcPr>
            <w:tcW w:w="1497" w:type="dxa"/>
            <w:shd w:val="clear" w:color="auto" w:fill="auto"/>
            <w:noWrap/>
            <w:vAlign w:val="center"/>
            <w:hideMark/>
          </w:tcPr>
          <w:p w14:paraId="36F150C7" w14:textId="77777777" w:rsidR="007349E2" w:rsidRPr="00482985" w:rsidRDefault="007349E2" w:rsidP="00494634">
            <w:pPr>
              <w:spacing w:after="0" w:line="240" w:lineRule="auto"/>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(-91.415,8)</w:t>
            </w:r>
          </w:p>
        </w:tc>
      </w:tr>
      <w:tr w:rsidR="007349E2" w:rsidRPr="00482985" w14:paraId="4A5426AB" w14:textId="77777777" w:rsidTr="00F34BC2">
        <w:trPr>
          <w:trHeight w:val="348"/>
        </w:trPr>
        <w:tc>
          <w:tcPr>
            <w:tcW w:w="960" w:type="dxa"/>
            <w:shd w:val="clear" w:color="auto" w:fill="auto"/>
            <w:noWrap/>
            <w:vAlign w:val="center"/>
            <w:hideMark/>
          </w:tcPr>
          <w:p w14:paraId="4A041D23" w14:textId="77777777" w:rsidR="007349E2" w:rsidRPr="00482985" w:rsidRDefault="007349E2" w:rsidP="00494634">
            <w:pPr>
              <w:spacing w:after="0" w:line="240" w:lineRule="auto"/>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2022</w:t>
            </w:r>
          </w:p>
        </w:tc>
        <w:tc>
          <w:tcPr>
            <w:tcW w:w="2301" w:type="dxa"/>
            <w:shd w:val="clear" w:color="auto" w:fill="auto"/>
            <w:noWrap/>
            <w:vAlign w:val="center"/>
            <w:hideMark/>
          </w:tcPr>
          <w:p w14:paraId="1ADE9D96" w14:textId="77777777" w:rsidR="007349E2" w:rsidRPr="00482985" w:rsidRDefault="007349E2" w:rsidP="00494634">
            <w:pPr>
              <w:spacing w:after="0" w:line="240" w:lineRule="auto"/>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 xml:space="preserve">-51.757,3 </w:t>
            </w:r>
          </w:p>
          <w:p w14:paraId="69503D1C" w14:textId="77777777" w:rsidR="007349E2" w:rsidRPr="00482985" w:rsidRDefault="007349E2" w:rsidP="00494634">
            <w:pPr>
              <w:spacing w:after="0" w:line="240" w:lineRule="auto"/>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shd w:val="clear" w:color="auto" w:fill="F2F2F2" w:themeFill="background1" w:themeFillShade="F2"/>
                <w:lang w:val="ro-MD"/>
              </w:rPr>
              <w:t>(-73.249,6)</w:t>
            </w:r>
            <w:r w:rsidRPr="00482985">
              <w:rPr>
                <w:rStyle w:val="a5"/>
                <w:rFonts w:ascii="Times New Roman" w:hAnsi="Times New Roman"/>
                <w:sz w:val="20"/>
                <w:szCs w:val="20"/>
                <w:bdr w:val="none" w:sz="0" w:space="0" w:color="auto" w:frame="1"/>
                <w:shd w:val="clear" w:color="auto" w:fill="F2F2F2" w:themeFill="background1" w:themeFillShade="F2"/>
                <w:lang w:val="ro-MD"/>
              </w:rPr>
              <w:t xml:space="preserve"> </w:t>
            </w:r>
            <w:r w:rsidRPr="00482985">
              <w:rPr>
                <w:rStyle w:val="a5"/>
                <w:rFonts w:ascii="Times New Roman" w:hAnsi="Times New Roman"/>
                <w:sz w:val="20"/>
                <w:szCs w:val="20"/>
                <w:bdr w:val="none" w:sz="0" w:space="0" w:color="auto" w:frame="1"/>
                <w:shd w:val="clear" w:color="auto" w:fill="F2F2F2" w:themeFill="background1" w:themeFillShade="F2"/>
                <w:lang w:val="ro-MD"/>
              </w:rPr>
              <w:footnoteReference w:id="77"/>
            </w:r>
          </w:p>
        </w:tc>
        <w:tc>
          <w:tcPr>
            <w:tcW w:w="2835" w:type="dxa"/>
            <w:shd w:val="clear" w:color="auto" w:fill="auto"/>
            <w:vAlign w:val="center"/>
            <w:hideMark/>
          </w:tcPr>
          <w:p w14:paraId="46454F29" w14:textId="21F196B2" w:rsidR="007349E2" w:rsidRPr="00482985" w:rsidRDefault="007349E2" w:rsidP="002D7C3E">
            <w:pPr>
              <w:spacing w:after="0" w:line="240" w:lineRule="auto"/>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HA</w:t>
            </w:r>
            <w:r w:rsidR="002D7C3E" w:rsidRPr="00482985">
              <w:rPr>
                <w:rFonts w:ascii="Times New Roman" w:eastAsia="Times New Roman" w:hAnsi="Times New Roman"/>
                <w:color w:val="000000"/>
                <w:sz w:val="20"/>
                <w:szCs w:val="20"/>
                <w:lang w:val="ro-MD"/>
              </w:rPr>
              <w:t>NRE nr. 1009</w:t>
            </w:r>
            <w:r w:rsidRPr="00482985">
              <w:rPr>
                <w:rFonts w:ascii="Times New Roman" w:eastAsia="Times New Roman" w:hAnsi="Times New Roman"/>
                <w:color w:val="000000"/>
                <w:sz w:val="20"/>
                <w:szCs w:val="20"/>
                <w:lang w:val="ro-MD"/>
              </w:rPr>
              <w:t xml:space="preserve"> din 30.12.2022</w:t>
            </w:r>
          </w:p>
        </w:tc>
        <w:tc>
          <w:tcPr>
            <w:tcW w:w="789" w:type="dxa"/>
            <w:shd w:val="clear" w:color="auto" w:fill="auto"/>
            <w:vAlign w:val="center"/>
            <w:hideMark/>
          </w:tcPr>
          <w:p w14:paraId="6BFAB8A0" w14:textId="77777777" w:rsidR="007349E2" w:rsidRPr="00482985" w:rsidRDefault="007349E2" w:rsidP="00494634">
            <w:pPr>
              <w:spacing w:after="0" w:line="240" w:lineRule="auto"/>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1,0</w:t>
            </w:r>
          </w:p>
        </w:tc>
        <w:tc>
          <w:tcPr>
            <w:tcW w:w="992" w:type="dxa"/>
            <w:shd w:val="clear" w:color="auto" w:fill="auto"/>
            <w:noWrap/>
            <w:vAlign w:val="center"/>
            <w:hideMark/>
          </w:tcPr>
          <w:p w14:paraId="0C89BF13" w14:textId="77777777" w:rsidR="007349E2" w:rsidRPr="00482985" w:rsidRDefault="007349E2" w:rsidP="00494634">
            <w:pPr>
              <w:spacing w:after="0" w:line="240" w:lineRule="auto"/>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22.861,2</w:t>
            </w:r>
          </w:p>
        </w:tc>
        <w:tc>
          <w:tcPr>
            <w:tcW w:w="1497" w:type="dxa"/>
            <w:shd w:val="clear" w:color="auto" w:fill="auto"/>
            <w:noWrap/>
            <w:vAlign w:val="center"/>
            <w:hideMark/>
          </w:tcPr>
          <w:p w14:paraId="1B73F394" w14:textId="77777777" w:rsidR="007349E2" w:rsidRPr="00482985" w:rsidRDefault="007349E2" w:rsidP="00494634">
            <w:pPr>
              <w:spacing w:after="0" w:line="240" w:lineRule="auto"/>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34.251,2</w:t>
            </w:r>
          </w:p>
        </w:tc>
      </w:tr>
    </w:tbl>
    <w:p w14:paraId="195C46EA" w14:textId="19C4817D" w:rsidR="007349E2" w:rsidRPr="00482985" w:rsidRDefault="007349E2" w:rsidP="00072937">
      <w:pPr>
        <w:pStyle w:val="Default"/>
        <w:spacing w:line="276" w:lineRule="auto"/>
        <w:jc w:val="both"/>
        <w:rPr>
          <w:i/>
          <w:sz w:val="18"/>
          <w:lang w:val="ro-MD"/>
        </w:rPr>
      </w:pPr>
      <w:r w:rsidRPr="00072937">
        <w:rPr>
          <w:b/>
          <w:i/>
          <w:sz w:val="18"/>
          <w:lang w:val="ro-MD"/>
        </w:rPr>
        <w:t>Sursa:</w:t>
      </w:r>
      <w:r w:rsidRPr="00482985">
        <w:rPr>
          <w:i/>
          <w:sz w:val="18"/>
          <w:lang w:val="ro-MD"/>
        </w:rPr>
        <w:t xml:space="preserve"> Informațiile </w:t>
      </w:r>
      <w:r w:rsidR="00CD4164">
        <w:rPr>
          <w:i/>
          <w:sz w:val="18"/>
          <w:lang w:val="ro-MD"/>
        </w:rPr>
        <w:t xml:space="preserve">prezentate de </w:t>
      </w:r>
      <w:r w:rsidRPr="00482985">
        <w:rPr>
          <w:i/>
          <w:sz w:val="18"/>
          <w:lang w:val="ro-MD"/>
        </w:rPr>
        <w:t>S</w:t>
      </w:r>
      <w:r w:rsidR="000254EC" w:rsidRPr="00482985">
        <w:rPr>
          <w:i/>
          <w:sz w:val="18"/>
          <w:lang w:val="ro-MD"/>
        </w:rPr>
        <w:t>.</w:t>
      </w:r>
      <w:r w:rsidRPr="00482985">
        <w:rPr>
          <w:i/>
          <w:sz w:val="18"/>
          <w:lang w:val="ro-MD"/>
        </w:rPr>
        <w:t>A</w:t>
      </w:r>
      <w:r w:rsidR="000254EC" w:rsidRPr="00482985">
        <w:rPr>
          <w:i/>
          <w:sz w:val="18"/>
          <w:lang w:val="ro-MD"/>
        </w:rPr>
        <w:t xml:space="preserve">. </w:t>
      </w:r>
      <w:r w:rsidRPr="00482985">
        <w:rPr>
          <w:i/>
          <w:sz w:val="18"/>
          <w:lang w:val="ro-MD"/>
        </w:rPr>
        <w:t>„FEE-Nord”</w:t>
      </w:r>
      <w:r w:rsidR="00CD4164">
        <w:rPr>
          <w:i/>
          <w:sz w:val="18"/>
          <w:lang w:val="ro-MD"/>
        </w:rPr>
        <w:t>.</w:t>
      </w:r>
    </w:p>
    <w:p w14:paraId="3619A7C7" w14:textId="74DB3A9C" w:rsidR="00850386" w:rsidRPr="00482985" w:rsidRDefault="00850386" w:rsidP="00857501">
      <w:pPr>
        <w:pStyle w:val="a6"/>
        <w:numPr>
          <w:ilvl w:val="0"/>
          <w:numId w:val="51"/>
        </w:numPr>
        <w:shd w:val="clear" w:color="auto" w:fill="FFFFFF" w:themeFill="background1"/>
        <w:tabs>
          <w:tab w:val="left" w:pos="993"/>
        </w:tabs>
        <w:spacing w:before="240" w:after="0" w:line="276" w:lineRule="auto"/>
        <w:ind w:left="0" w:firstLine="709"/>
        <w:contextualSpacing w:val="0"/>
        <w:jc w:val="both"/>
        <w:rPr>
          <w:rFonts w:ascii="Times New Roman" w:hAnsi="Times New Roman"/>
          <w:i/>
          <w:iCs/>
          <w:sz w:val="24"/>
          <w:szCs w:val="24"/>
          <w:lang w:val="ro-MD"/>
        </w:rPr>
      </w:pPr>
      <w:r w:rsidRPr="00482985">
        <w:rPr>
          <w:rFonts w:ascii="Times New Roman" w:hAnsi="Times New Roman"/>
          <w:i/>
          <w:iCs/>
          <w:sz w:val="24"/>
          <w:szCs w:val="24"/>
          <w:shd w:val="clear" w:color="auto" w:fill="FFFFFF"/>
          <w:lang w:val="ro-MD"/>
        </w:rPr>
        <w:t xml:space="preserve">Neemiterea în termen </w:t>
      </w:r>
      <w:r w:rsidR="00B27E36" w:rsidRPr="00482985">
        <w:rPr>
          <w:rFonts w:ascii="Times New Roman" w:hAnsi="Times New Roman"/>
          <w:i/>
          <w:iCs/>
          <w:sz w:val="24"/>
          <w:szCs w:val="24"/>
          <w:shd w:val="clear" w:color="auto" w:fill="FFFFFF"/>
          <w:lang w:val="ro-MD"/>
        </w:rPr>
        <w:t xml:space="preserve">de către Î.S. „Moldelectrica” </w:t>
      </w:r>
      <w:r w:rsidRPr="00482985">
        <w:rPr>
          <w:rFonts w:ascii="Times New Roman" w:hAnsi="Times New Roman"/>
          <w:i/>
          <w:iCs/>
          <w:sz w:val="24"/>
          <w:szCs w:val="24"/>
          <w:shd w:val="clear" w:color="auto" w:fill="FFFFFF"/>
          <w:lang w:val="ro-MD"/>
        </w:rPr>
        <w:t>a facturilor</w:t>
      </w:r>
      <w:r w:rsidR="000254EC" w:rsidRPr="00482985">
        <w:rPr>
          <w:rFonts w:ascii="Times New Roman" w:hAnsi="Times New Roman"/>
          <w:i/>
          <w:iCs/>
          <w:sz w:val="24"/>
          <w:szCs w:val="24"/>
          <w:shd w:val="clear" w:color="auto" w:fill="FFFFFF"/>
          <w:lang w:val="ro-MD"/>
        </w:rPr>
        <w:t xml:space="preserve"> </w:t>
      </w:r>
      <w:r w:rsidRPr="00482985">
        <w:rPr>
          <w:rFonts w:ascii="Times New Roman" w:hAnsi="Times New Roman"/>
          <w:i/>
          <w:iCs/>
          <w:sz w:val="24"/>
          <w:szCs w:val="24"/>
          <w:shd w:val="clear" w:color="auto" w:fill="FFFFFF"/>
          <w:lang w:val="ro-MD"/>
        </w:rPr>
        <w:t>pentru dezechilibrele negative și pozitive a dus la neincluderea acestora în tarif</w:t>
      </w:r>
      <w:r w:rsidR="00B27E36">
        <w:rPr>
          <w:rFonts w:ascii="Times New Roman" w:hAnsi="Times New Roman"/>
          <w:i/>
          <w:iCs/>
          <w:sz w:val="24"/>
          <w:szCs w:val="24"/>
          <w:shd w:val="clear" w:color="auto" w:fill="FFFFFF"/>
          <w:lang w:val="ro-MD"/>
        </w:rPr>
        <w:t>, fiind</w:t>
      </w:r>
      <w:r w:rsidRPr="00482985">
        <w:rPr>
          <w:rFonts w:ascii="Times New Roman" w:hAnsi="Times New Roman"/>
          <w:i/>
          <w:iCs/>
          <w:sz w:val="24"/>
          <w:szCs w:val="24"/>
          <w:shd w:val="clear" w:color="auto" w:fill="FFFFFF"/>
          <w:lang w:val="ro-MD"/>
        </w:rPr>
        <w:t xml:space="preserve"> denaturat rezultatul </w:t>
      </w:r>
      <w:r w:rsidR="00B27E36">
        <w:rPr>
          <w:rFonts w:ascii="Times New Roman" w:hAnsi="Times New Roman"/>
          <w:i/>
          <w:iCs/>
          <w:sz w:val="24"/>
          <w:szCs w:val="24"/>
          <w:shd w:val="clear" w:color="auto" w:fill="FFFFFF"/>
          <w:lang w:val="ro-MD"/>
        </w:rPr>
        <w:t xml:space="preserve">financiar al </w:t>
      </w:r>
      <w:r w:rsidRPr="00482985">
        <w:rPr>
          <w:rFonts w:ascii="Times New Roman" w:hAnsi="Times New Roman"/>
          <w:i/>
          <w:iCs/>
          <w:sz w:val="24"/>
          <w:szCs w:val="24"/>
          <w:shd w:val="clear" w:color="auto" w:fill="FFFFFF"/>
          <w:lang w:val="ro-MD"/>
        </w:rPr>
        <w:t>anului de gestiune</w:t>
      </w:r>
      <w:r w:rsidR="00B242C9" w:rsidRPr="00482985">
        <w:rPr>
          <w:rFonts w:ascii="Times New Roman" w:hAnsi="Times New Roman"/>
          <w:i/>
          <w:iCs/>
          <w:sz w:val="24"/>
          <w:szCs w:val="24"/>
          <w:shd w:val="clear" w:color="auto" w:fill="FFFFFF"/>
          <w:lang w:val="ro-MD"/>
        </w:rPr>
        <w:t>.</w:t>
      </w:r>
    </w:p>
    <w:p w14:paraId="584604C6" w14:textId="1964792C" w:rsidR="00141845" w:rsidRPr="00482985" w:rsidRDefault="00850386" w:rsidP="00E13224">
      <w:pPr>
        <w:shd w:val="clear" w:color="auto" w:fill="FFFFFF" w:themeFill="background1"/>
        <w:tabs>
          <w:tab w:val="left" w:pos="0"/>
        </w:tabs>
        <w:spacing w:after="0" w:line="276" w:lineRule="auto"/>
        <w:jc w:val="both"/>
        <w:rPr>
          <w:rFonts w:ascii="Times New Roman" w:hAnsi="Times New Roman"/>
          <w:sz w:val="24"/>
          <w:szCs w:val="24"/>
          <w:lang w:val="ro-MD"/>
        </w:rPr>
      </w:pPr>
      <w:r w:rsidRPr="00482985">
        <w:rPr>
          <w:rFonts w:ascii="Times New Roman" w:hAnsi="Times New Roman"/>
          <w:sz w:val="24"/>
          <w:szCs w:val="24"/>
          <w:shd w:val="clear" w:color="auto" w:fill="FFFFFF"/>
          <w:lang w:val="ro-MD"/>
        </w:rPr>
        <w:tab/>
      </w:r>
      <w:r w:rsidR="00141845" w:rsidRPr="00482985">
        <w:rPr>
          <w:rFonts w:ascii="Times New Roman" w:hAnsi="Times New Roman"/>
          <w:sz w:val="24"/>
          <w:szCs w:val="24"/>
          <w:shd w:val="clear" w:color="auto" w:fill="FFFFFF"/>
          <w:lang w:val="ro-MD"/>
        </w:rPr>
        <w:t>Începând cu 1 iunie 2022 au intrat în vigoare Regulile pieței energiei electrice (RPEE)</w:t>
      </w:r>
      <w:r w:rsidR="00141845" w:rsidRPr="00482985">
        <w:rPr>
          <w:rStyle w:val="a5"/>
          <w:rFonts w:ascii="Times New Roman" w:hAnsi="Times New Roman"/>
          <w:sz w:val="24"/>
          <w:szCs w:val="24"/>
          <w:lang w:val="ro-MD"/>
        </w:rPr>
        <w:footnoteReference w:id="78"/>
      </w:r>
      <w:r w:rsidR="00141845" w:rsidRPr="00482985">
        <w:rPr>
          <w:rFonts w:ascii="Times New Roman" w:hAnsi="Times New Roman"/>
          <w:sz w:val="24"/>
          <w:szCs w:val="24"/>
          <w:shd w:val="clear" w:color="auto" w:fill="FFFFFF"/>
          <w:lang w:val="ro-MD"/>
        </w:rPr>
        <w:t>,</w:t>
      </w:r>
      <w:r w:rsidR="00141845" w:rsidRPr="00482985">
        <w:rPr>
          <w:rFonts w:ascii="Times New Roman" w:eastAsia="SimSun" w:hAnsi="Times New Roman"/>
          <w:sz w:val="24"/>
          <w:szCs w:val="24"/>
          <w:lang w:val="ro-MD"/>
        </w:rPr>
        <w:t xml:space="preserve"> care </w:t>
      </w:r>
      <w:r w:rsidR="00141845" w:rsidRPr="00482985">
        <w:rPr>
          <w:rFonts w:ascii="Times New Roman" w:hAnsi="Times New Roman"/>
          <w:sz w:val="24"/>
          <w:szCs w:val="24"/>
          <w:shd w:val="clear" w:color="auto" w:fill="FFFFFF"/>
          <w:lang w:val="ro-MD"/>
        </w:rPr>
        <w:t>stabilesc principiile, regulile și mecanismele referitoare la formarea prețurilor și relațiile comerciale pe piața angro de energie electrică între participanții la piață de energie electrică, reglementează termenele și condițiile de organizare și funcționare a pieței energiei electrice, inclusiv piața contractelor bilaterale de energie electrică, piața energiei electrice pentru ziua următoare, piața energiei electrice pe parcursul zilei, piața energiei electrice de echilibrare și piața serviciilor de sistem, drepturile și obligațiile producătorilor de energie electrică, furnizorilor de energie electrică, operatorilor sistemelor de distribuție, precum și a</w:t>
      </w:r>
      <w:r w:rsidR="00465197">
        <w:rPr>
          <w:rFonts w:ascii="Times New Roman" w:hAnsi="Times New Roman"/>
          <w:sz w:val="24"/>
          <w:szCs w:val="24"/>
          <w:shd w:val="clear" w:color="auto" w:fill="FFFFFF"/>
          <w:lang w:val="ro-MD"/>
        </w:rPr>
        <w:t>le</w:t>
      </w:r>
      <w:r w:rsidR="00141845" w:rsidRPr="00482985">
        <w:rPr>
          <w:rFonts w:ascii="Times New Roman" w:hAnsi="Times New Roman"/>
          <w:sz w:val="24"/>
          <w:szCs w:val="24"/>
          <w:shd w:val="clear" w:color="auto" w:fill="FFFFFF"/>
          <w:lang w:val="ro-MD"/>
        </w:rPr>
        <w:t xml:space="preserve"> operatorului pieței de energie electrică, operatorului sistemului de transport privind gestionarea piețelor menționate. </w:t>
      </w:r>
    </w:p>
    <w:p w14:paraId="6EB13E51" w14:textId="3E894242" w:rsidR="005A57B6" w:rsidRPr="00482985" w:rsidRDefault="001A0C48" w:rsidP="00E13224">
      <w:pPr>
        <w:shd w:val="clear" w:color="auto" w:fill="FFFFFF" w:themeFill="background1"/>
        <w:tabs>
          <w:tab w:val="left" w:pos="0"/>
        </w:tabs>
        <w:spacing w:after="0" w:line="276" w:lineRule="auto"/>
        <w:jc w:val="both"/>
        <w:rPr>
          <w:rFonts w:ascii="Times New Roman" w:hAnsi="Times New Roman"/>
          <w:sz w:val="24"/>
          <w:szCs w:val="24"/>
          <w:lang w:val="ro-MD"/>
        </w:rPr>
      </w:pPr>
      <w:r w:rsidRPr="00482985">
        <w:rPr>
          <w:rFonts w:ascii="Times New Roman" w:hAnsi="Times New Roman"/>
          <w:sz w:val="24"/>
          <w:szCs w:val="24"/>
          <w:lang w:val="ro-MD"/>
        </w:rPr>
        <w:tab/>
      </w:r>
      <w:r w:rsidR="005A57B6" w:rsidRPr="00482985">
        <w:rPr>
          <w:rFonts w:ascii="Times New Roman" w:hAnsi="Times New Roman"/>
          <w:sz w:val="24"/>
          <w:szCs w:val="24"/>
          <w:lang w:val="ro-MD"/>
        </w:rPr>
        <w:t>În scopul asigurării echilibrului între producere, import, export și consum de energie electrică, participanții la piața energiei electrice sunt obligați să</w:t>
      </w:r>
      <w:r w:rsidR="00465197">
        <w:rPr>
          <w:rFonts w:ascii="Times New Roman" w:hAnsi="Times New Roman"/>
          <w:sz w:val="24"/>
          <w:szCs w:val="24"/>
          <w:lang w:val="ro-MD"/>
        </w:rPr>
        <w:t>-</w:t>
      </w:r>
      <w:r w:rsidR="005A57B6" w:rsidRPr="00482985">
        <w:rPr>
          <w:rFonts w:ascii="Times New Roman" w:hAnsi="Times New Roman"/>
          <w:sz w:val="24"/>
          <w:szCs w:val="24"/>
          <w:lang w:val="ro-MD"/>
        </w:rPr>
        <w:t>și asume responsabilitatea financiară pentru plata dezechilibrelor pe care le generează în rețelele electrice. În acest sens, participanții la piața energiei electrice se consideră părți responsabile pentru echilibrare</w:t>
      </w:r>
      <w:r w:rsidR="005A57B6" w:rsidRPr="00482985">
        <w:rPr>
          <w:rStyle w:val="a5"/>
          <w:rFonts w:ascii="Times New Roman" w:hAnsi="Times New Roman"/>
          <w:sz w:val="24"/>
          <w:szCs w:val="24"/>
          <w:lang w:val="ro-MD"/>
        </w:rPr>
        <w:footnoteReference w:id="79"/>
      </w:r>
      <w:r w:rsidR="005A57B6" w:rsidRPr="00482985">
        <w:rPr>
          <w:rFonts w:ascii="Times New Roman" w:hAnsi="Times New Roman"/>
          <w:sz w:val="24"/>
          <w:szCs w:val="24"/>
          <w:lang w:val="ro-MD"/>
        </w:rPr>
        <w:t>.</w:t>
      </w:r>
    </w:p>
    <w:p w14:paraId="2589DB8C" w14:textId="602599E4" w:rsidR="00141845" w:rsidRPr="00482985" w:rsidRDefault="00141845" w:rsidP="00E13224">
      <w:pPr>
        <w:shd w:val="clear" w:color="auto" w:fill="FFFFFF" w:themeFill="background1"/>
        <w:tabs>
          <w:tab w:val="left" w:pos="0"/>
        </w:tabs>
        <w:spacing w:after="0" w:line="276" w:lineRule="auto"/>
        <w:jc w:val="both"/>
        <w:rPr>
          <w:rFonts w:ascii="Times New Roman" w:hAnsi="Times New Roman"/>
          <w:sz w:val="24"/>
          <w:szCs w:val="24"/>
          <w:lang w:val="ro-MD"/>
        </w:rPr>
      </w:pPr>
      <w:r w:rsidRPr="00482985">
        <w:rPr>
          <w:rFonts w:ascii="Times New Roman" w:hAnsi="Times New Roman"/>
          <w:sz w:val="24"/>
          <w:szCs w:val="24"/>
          <w:lang w:val="ro-MD"/>
        </w:rPr>
        <w:tab/>
      </w:r>
      <w:r w:rsidR="00D73C03" w:rsidRPr="00482985">
        <w:rPr>
          <w:rFonts w:ascii="Times New Roman" w:hAnsi="Times New Roman"/>
          <w:sz w:val="24"/>
          <w:szCs w:val="24"/>
          <w:lang w:val="ro-MD"/>
        </w:rPr>
        <w:t>A</w:t>
      </w:r>
      <w:r w:rsidRPr="00482985">
        <w:rPr>
          <w:rFonts w:ascii="Times New Roman" w:hAnsi="Times New Roman"/>
          <w:sz w:val="24"/>
          <w:szCs w:val="24"/>
          <w:lang w:val="ro-MD"/>
        </w:rPr>
        <w:t>stfel</w:t>
      </w:r>
      <w:r w:rsidR="00D73C03" w:rsidRPr="00482985">
        <w:rPr>
          <w:rFonts w:ascii="Times New Roman" w:hAnsi="Times New Roman"/>
          <w:sz w:val="24"/>
          <w:szCs w:val="24"/>
          <w:lang w:val="ro-MD"/>
        </w:rPr>
        <w:t>, pentru înregistrarea în calitate de Parte Responsabilă pentru Echilibrare (PRE</w:t>
      </w:r>
      <w:r w:rsidR="00D73C03" w:rsidRPr="00482985">
        <w:rPr>
          <w:rStyle w:val="a5"/>
          <w:rFonts w:ascii="Times New Roman" w:hAnsi="Times New Roman"/>
          <w:sz w:val="24"/>
          <w:szCs w:val="24"/>
          <w:vertAlign w:val="baseline"/>
          <w:lang w:val="ro-MD"/>
        </w:rPr>
        <w:t>)</w:t>
      </w:r>
      <w:r w:rsidR="00D73C03" w:rsidRPr="00482985">
        <w:rPr>
          <w:rFonts w:ascii="Times New Roman" w:hAnsi="Times New Roman"/>
          <w:sz w:val="24"/>
          <w:szCs w:val="24"/>
          <w:lang w:val="ro-MD"/>
        </w:rPr>
        <w:t xml:space="preserve"> pe piața angro de energie electrică din Republica Moldova, la 30.06.2021</w:t>
      </w:r>
      <w:r w:rsidR="00465197">
        <w:rPr>
          <w:rFonts w:ascii="Times New Roman" w:hAnsi="Times New Roman"/>
          <w:sz w:val="24"/>
          <w:szCs w:val="24"/>
          <w:lang w:val="ro-MD"/>
        </w:rPr>
        <w:t>,</w:t>
      </w:r>
      <w:r w:rsidR="00D73C03" w:rsidRPr="00482985">
        <w:rPr>
          <w:rFonts w:ascii="Times New Roman" w:hAnsi="Times New Roman"/>
          <w:sz w:val="24"/>
          <w:szCs w:val="24"/>
          <w:lang w:val="ro-MD"/>
        </w:rPr>
        <w:t xml:space="preserve"> S</w:t>
      </w:r>
      <w:r w:rsidR="00093931" w:rsidRPr="00482985">
        <w:rPr>
          <w:rFonts w:ascii="Times New Roman" w:hAnsi="Times New Roman"/>
          <w:sz w:val="24"/>
          <w:szCs w:val="24"/>
          <w:lang w:val="ro-MD"/>
        </w:rPr>
        <w:t>.</w:t>
      </w:r>
      <w:r w:rsidR="00D73C03" w:rsidRPr="00482985">
        <w:rPr>
          <w:rFonts w:ascii="Times New Roman" w:hAnsi="Times New Roman"/>
          <w:sz w:val="24"/>
          <w:szCs w:val="24"/>
          <w:lang w:val="ro-MD"/>
        </w:rPr>
        <w:t>A</w:t>
      </w:r>
      <w:r w:rsidR="00093931" w:rsidRPr="00482985">
        <w:rPr>
          <w:rFonts w:ascii="Times New Roman" w:hAnsi="Times New Roman"/>
          <w:sz w:val="24"/>
          <w:szCs w:val="24"/>
          <w:lang w:val="ro-MD"/>
        </w:rPr>
        <w:t>.</w:t>
      </w:r>
      <w:r w:rsidR="00D73C03" w:rsidRPr="00482985">
        <w:rPr>
          <w:rFonts w:ascii="Times New Roman" w:hAnsi="Times New Roman"/>
          <w:sz w:val="24"/>
          <w:szCs w:val="24"/>
          <w:lang w:val="ro-MD"/>
        </w:rPr>
        <w:t>„FEE-Nord” a  încheiat cu Î.S. „Moldelectrica”</w:t>
      </w:r>
      <w:r w:rsidR="00D73C03" w:rsidRPr="00482985">
        <w:rPr>
          <w:rStyle w:val="a5"/>
          <w:rFonts w:ascii="Times New Roman" w:hAnsi="Times New Roman"/>
          <w:sz w:val="24"/>
          <w:szCs w:val="24"/>
          <w:lang w:val="ro-MD"/>
        </w:rPr>
        <w:footnoteReference w:id="80"/>
      </w:r>
      <w:r w:rsidR="00D73C03" w:rsidRPr="00482985">
        <w:rPr>
          <w:rFonts w:ascii="Times New Roman" w:hAnsi="Times New Roman"/>
          <w:sz w:val="24"/>
          <w:szCs w:val="24"/>
          <w:lang w:val="ro-MD"/>
        </w:rPr>
        <w:t xml:space="preserve"> (OST</w:t>
      </w:r>
      <w:r w:rsidR="00D73C03" w:rsidRPr="00482985">
        <w:rPr>
          <w:rStyle w:val="a5"/>
          <w:rFonts w:ascii="Times New Roman" w:hAnsi="Times New Roman"/>
          <w:sz w:val="24"/>
          <w:szCs w:val="24"/>
          <w:vertAlign w:val="baseline"/>
          <w:lang w:val="ro-MD"/>
        </w:rPr>
        <w:t>)</w:t>
      </w:r>
      <w:r w:rsidR="00D73C03" w:rsidRPr="00482985">
        <w:rPr>
          <w:rFonts w:ascii="Times New Roman" w:hAnsi="Times New Roman"/>
          <w:sz w:val="24"/>
          <w:szCs w:val="24"/>
          <w:lang w:val="ro-MD"/>
        </w:rPr>
        <w:t xml:space="preserve"> contract de echilibrare, </w:t>
      </w:r>
      <w:r w:rsidR="00465197">
        <w:rPr>
          <w:rFonts w:ascii="Times New Roman" w:hAnsi="Times New Roman"/>
          <w:sz w:val="24"/>
          <w:szCs w:val="24"/>
          <w:lang w:val="ro-MD"/>
        </w:rPr>
        <w:t>potrivit</w:t>
      </w:r>
      <w:r w:rsidR="00D73C03" w:rsidRPr="00482985">
        <w:rPr>
          <w:rFonts w:ascii="Times New Roman" w:hAnsi="Times New Roman"/>
          <w:sz w:val="24"/>
          <w:szCs w:val="24"/>
          <w:lang w:val="ro-MD"/>
        </w:rPr>
        <w:t xml:space="preserve"> căruia</w:t>
      </w:r>
      <w:r w:rsidR="00465197">
        <w:rPr>
          <w:rFonts w:ascii="Times New Roman" w:hAnsi="Times New Roman"/>
          <w:sz w:val="24"/>
          <w:szCs w:val="24"/>
          <w:lang w:val="ro-MD"/>
        </w:rPr>
        <w:t>,</w:t>
      </w:r>
      <w:r w:rsidR="00D73C03" w:rsidRPr="00482985">
        <w:rPr>
          <w:rFonts w:ascii="Times New Roman" w:hAnsi="Times New Roman"/>
          <w:sz w:val="24"/>
          <w:szCs w:val="24"/>
          <w:lang w:val="ro-MD"/>
        </w:rPr>
        <w:t xml:space="preserve"> OST se obligă să presteze serviciu</w:t>
      </w:r>
      <w:r w:rsidR="00465197">
        <w:rPr>
          <w:rFonts w:ascii="Times New Roman" w:hAnsi="Times New Roman"/>
          <w:sz w:val="24"/>
          <w:szCs w:val="24"/>
          <w:lang w:val="ro-MD"/>
        </w:rPr>
        <w:t>l</w:t>
      </w:r>
      <w:r w:rsidR="00D73C03" w:rsidRPr="00482985">
        <w:rPr>
          <w:rFonts w:ascii="Times New Roman" w:hAnsi="Times New Roman"/>
          <w:sz w:val="24"/>
          <w:szCs w:val="24"/>
          <w:lang w:val="ro-MD"/>
        </w:rPr>
        <w:t xml:space="preserve"> de echilibrare </w:t>
      </w:r>
      <w:r w:rsidR="00465197">
        <w:rPr>
          <w:rFonts w:ascii="Times New Roman" w:hAnsi="Times New Roman"/>
          <w:sz w:val="24"/>
          <w:szCs w:val="24"/>
          <w:lang w:val="ro-MD"/>
        </w:rPr>
        <w:t xml:space="preserve">către </w:t>
      </w:r>
      <w:r w:rsidR="00D73C03" w:rsidRPr="00482985">
        <w:rPr>
          <w:rFonts w:ascii="Times New Roman" w:hAnsi="Times New Roman"/>
          <w:sz w:val="24"/>
          <w:szCs w:val="24"/>
          <w:lang w:val="ro-MD"/>
        </w:rPr>
        <w:t>S</w:t>
      </w:r>
      <w:r w:rsidR="00093931" w:rsidRPr="00482985">
        <w:rPr>
          <w:rFonts w:ascii="Times New Roman" w:hAnsi="Times New Roman"/>
          <w:sz w:val="24"/>
          <w:szCs w:val="24"/>
          <w:lang w:val="ro-MD"/>
        </w:rPr>
        <w:t>.</w:t>
      </w:r>
      <w:r w:rsidR="00D73C03" w:rsidRPr="00482985">
        <w:rPr>
          <w:rFonts w:ascii="Times New Roman" w:hAnsi="Times New Roman"/>
          <w:sz w:val="24"/>
          <w:szCs w:val="24"/>
          <w:lang w:val="ro-MD"/>
        </w:rPr>
        <w:t>A</w:t>
      </w:r>
      <w:r w:rsidR="00093931" w:rsidRPr="00482985">
        <w:rPr>
          <w:rFonts w:ascii="Times New Roman" w:hAnsi="Times New Roman"/>
          <w:sz w:val="24"/>
          <w:szCs w:val="24"/>
          <w:lang w:val="ro-MD"/>
        </w:rPr>
        <w:t xml:space="preserve">. </w:t>
      </w:r>
      <w:r w:rsidR="00D73C03" w:rsidRPr="00482985">
        <w:rPr>
          <w:rFonts w:ascii="Times New Roman" w:hAnsi="Times New Roman"/>
          <w:sz w:val="24"/>
          <w:szCs w:val="24"/>
          <w:lang w:val="ro-MD"/>
        </w:rPr>
        <w:t>„FEE-Nord” și să compenseze Societății pentru obligațiile de plată ce rezultă din dezechilibrele pozitive ale acesteia, iar S</w:t>
      </w:r>
      <w:r w:rsidR="00A82F72" w:rsidRPr="00482985">
        <w:rPr>
          <w:rFonts w:ascii="Times New Roman" w:hAnsi="Times New Roman"/>
          <w:sz w:val="24"/>
          <w:szCs w:val="24"/>
          <w:lang w:val="ro-MD"/>
        </w:rPr>
        <w:t>.</w:t>
      </w:r>
      <w:r w:rsidR="00D73C03" w:rsidRPr="00482985">
        <w:rPr>
          <w:rFonts w:ascii="Times New Roman" w:hAnsi="Times New Roman"/>
          <w:sz w:val="24"/>
          <w:szCs w:val="24"/>
          <w:lang w:val="ro-MD"/>
        </w:rPr>
        <w:t>A</w:t>
      </w:r>
      <w:r w:rsidR="00A82F72" w:rsidRPr="00482985">
        <w:rPr>
          <w:rFonts w:ascii="Times New Roman" w:hAnsi="Times New Roman"/>
          <w:sz w:val="24"/>
          <w:szCs w:val="24"/>
          <w:lang w:val="ro-MD"/>
        </w:rPr>
        <w:t xml:space="preserve">. </w:t>
      </w:r>
      <w:r w:rsidR="00D73C03" w:rsidRPr="00482985">
        <w:rPr>
          <w:rFonts w:ascii="Times New Roman" w:hAnsi="Times New Roman"/>
          <w:sz w:val="24"/>
          <w:szCs w:val="24"/>
          <w:lang w:val="ro-MD"/>
        </w:rPr>
        <w:t>„FEE-Nord” se obligă să achite OST plata pentru compensarea dezechilibrelor negative provocate de către ace</w:t>
      </w:r>
      <w:r w:rsidR="00D85A7A">
        <w:rPr>
          <w:rFonts w:ascii="Times New Roman" w:hAnsi="Times New Roman"/>
          <w:sz w:val="24"/>
          <w:szCs w:val="24"/>
          <w:lang w:val="ro-MD"/>
        </w:rPr>
        <w:t>a</w:t>
      </w:r>
      <w:r w:rsidR="00D73C03" w:rsidRPr="00482985">
        <w:rPr>
          <w:rFonts w:ascii="Times New Roman" w:hAnsi="Times New Roman"/>
          <w:sz w:val="24"/>
          <w:szCs w:val="24"/>
          <w:lang w:val="ro-MD"/>
        </w:rPr>
        <w:t>sta în sistemul electro-energetic național, determinate conform RPEE.</w:t>
      </w:r>
    </w:p>
    <w:p w14:paraId="7337065A" w14:textId="5C9203B0" w:rsidR="00141845" w:rsidRPr="00482985" w:rsidRDefault="00496159" w:rsidP="00E13224">
      <w:pPr>
        <w:shd w:val="clear" w:color="auto" w:fill="FFFFFF" w:themeFill="background1"/>
        <w:tabs>
          <w:tab w:val="left" w:pos="0"/>
        </w:tabs>
        <w:spacing w:after="0" w:line="276" w:lineRule="auto"/>
        <w:jc w:val="both"/>
        <w:rPr>
          <w:rFonts w:ascii="Times New Roman" w:hAnsi="Times New Roman"/>
          <w:sz w:val="24"/>
          <w:szCs w:val="24"/>
          <w:lang w:val="ro-MD"/>
        </w:rPr>
      </w:pPr>
      <w:r w:rsidRPr="00482985">
        <w:rPr>
          <w:rFonts w:ascii="Times New Roman" w:hAnsi="Times New Roman"/>
          <w:sz w:val="24"/>
          <w:szCs w:val="24"/>
          <w:lang w:val="ro-MD"/>
        </w:rPr>
        <w:tab/>
      </w:r>
      <w:r w:rsidR="00EE7ACA" w:rsidRPr="00482985">
        <w:rPr>
          <w:rFonts w:ascii="Times New Roman" w:hAnsi="Times New Roman"/>
          <w:sz w:val="24"/>
          <w:szCs w:val="24"/>
          <w:lang w:val="ro-MD"/>
        </w:rPr>
        <w:t xml:space="preserve">Potrivit prevederilor pct.690 și pct.691 </w:t>
      </w:r>
      <w:r w:rsidR="00D85A7A">
        <w:rPr>
          <w:rFonts w:ascii="Times New Roman" w:hAnsi="Times New Roman"/>
          <w:sz w:val="24"/>
          <w:szCs w:val="24"/>
          <w:lang w:val="ro-MD"/>
        </w:rPr>
        <w:t>din</w:t>
      </w:r>
      <w:r w:rsidR="00EE7ACA" w:rsidRPr="00482985">
        <w:rPr>
          <w:rFonts w:ascii="Times New Roman" w:hAnsi="Times New Roman"/>
          <w:sz w:val="24"/>
          <w:szCs w:val="24"/>
          <w:lang w:val="ro-MD"/>
        </w:rPr>
        <w:t xml:space="preserve"> RPEE</w:t>
      </w:r>
      <w:r w:rsidR="00D85A7A">
        <w:rPr>
          <w:rFonts w:ascii="Times New Roman" w:hAnsi="Times New Roman"/>
          <w:sz w:val="24"/>
          <w:szCs w:val="24"/>
          <w:lang w:val="ro-MD"/>
        </w:rPr>
        <w:t>,</w:t>
      </w:r>
      <w:r w:rsidR="005F5DE0" w:rsidRPr="00482985">
        <w:rPr>
          <w:rFonts w:ascii="Times New Roman" w:hAnsi="Times New Roman"/>
          <w:sz w:val="24"/>
          <w:szCs w:val="24"/>
          <w:lang w:val="ro-MD"/>
        </w:rPr>
        <w:t xml:space="preserve"> prețul pentru deficit și excedent de energie electrică se determină pentru fiecare interval de dispecerizare.</w:t>
      </w:r>
      <w:r w:rsidRPr="00482985">
        <w:rPr>
          <w:rFonts w:ascii="Times New Roman" w:hAnsi="Times New Roman"/>
          <w:sz w:val="24"/>
          <w:szCs w:val="24"/>
          <w:lang w:val="ro-MD"/>
        </w:rPr>
        <w:t xml:space="preserve"> </w:t>
      </w:r>
      <w:r w:rsidR="00141845" w:rsidRPr="00482985">
        <w:rPr>
          <w:rFonts w:ascii="Times New Roman" w:hAnsi="Times New Roman"/>
          <w:sz w:val="24"/>
          <w:szCs w:val="24"/>
          <w:lang w:val="ro-MD"/>
        </w:rPr>
        <w:t>Totodată, potrivit pct.707 din RPEE</w:t>
      </w:r>
      <w:r w:rsidR="00141845" w:rsidRPr="00482985">
        <w:rPr>
          <w:rFonts w:ascii="Times New Roman" w:hAnsi="Times New Roman"/>
          <w:sz w:val="24"/>
          <w:szCs w:val="24"/>
          <w:vertAlign w:val="superscript"/>
          <w:lang w:val="ro-MD"/>
        </w:rPr>
        <w:footnoteReference w:id="81"/>
      </w:r>
      <w:r w:rsidR="00141845" w:rsidRPr="00482985">
        <w:rPr>
          <w:rFonts w:ascii="Times New Roman" w:hAnsi="Times New Roman"/>
          <w:sz w:val="24"/>
          <w:szCs w:val="24"/>
          <w:lang w:val="ro-MD"/>
        </w:rPr>
        <w:t xml:space="preserve">, părțile suportă costul sau venitul suplimentar provenit din echilibrarea sistemului ce revine fiecărei PRE care </w:t>
      </w:r>
      <w:r w:rsidR="00A82F72" w:rsidRPr="00482985">
        <w:rPr>
          <w:rFonts w:ascii="Times New Roman" w:hAnsi="Times New Roman"/>
          <w:sz w:val="24"/>
          <w:szCs w:val="24"/>
          <w:lang w:val="ro-MD"/>
        </w:rPr>
        <w:t>și</w:t>
      </w:r>
      <w:r w:rsidR="00141845" w:rsidRPr="00482985">
        <w:rPr>
          <w:rFonts w:ascii="Times New Roman" w:hAnsi="Times New Roman"/>
          <w:sz w:val="24"/>
          <w:szCs w:val="24"/>
          <w:lang w:val="ro-MD"/>
        </w:rPr>
        <w:t>-a asumat responsabilitatea echilibrării pentru consumatori de energie electrică.</w:t>
      </w:r>
    </w:p>
    <w:p w14:paraId="2CC0B852" w14:textId="005779BD" w:rsidR="005F5DE0" w:rsidRPr="00482985" w:rsidRDefault="005F5DE0" w:rsidP="00E13224">
      <w:pPr>
        <w:spacing w:after="0" w:line="276" w:lineRule="auto"/>
        <w:ind w:firstLine="720"/>
        <w:jc w:val="both"/>
        <w:rPr>
          <w:rFonts w:ascii="Times New Roman" w:eastAsia="Times New Roman" w:hAnsi="Times New Roman"/>
          <w:color w:val="000000" w:themeColor="text1"/>
          <w:sz w:val="24"/>
          <w:szCs w:val="24"/>
          <w:bdr w:val="none" w:sz="0" w:space="0" w:color="auto" w:frame="1"/>
          <w:lang w:val="ro-MD"/>
        </w:rPr>
      </w:pPr>
      <w:r w:rsidRPr="00482985">
        <w:rPr>
          <w:rFonts w:ascii="Times New Roman" w:eastAsia="Times New Roman" w:hAnsi="Times New Roman"/>
          <w:color w:val="000000" w:themeColor="text1"/>
          <w:sz w:val="24"/>
          <w:szCs w:val="24"/>
          <w:bdr w:val="none" w:sz="0" w:space="0" w:color="auto" w:frame="1"/>
          <w:lang w:val="ro-MD"/>
        </w:rPr>
        <w:t xml:space="preserve">Conform Ordinelor </w:t>
      </w:r>
      <w:r w:rsidRPr="0093313A">
        <w:rPr>
          <w:rFonts w:ascii="Times New Roman" w:eastAsia="Times New Roman" w:hAnsi="Times New Roman"/>
          <w:color w:val="000000" w:themeColor="text1"/>
          <w:sz w:val="24"/>
          <w:szCs w:val="24"/>
          <w:bdr w:val="none" w:sz="0" w:space="0" w:color="auto" w:frame="1"/>
          <w:lang w:val="ro-MD"/>
        </w:rPr>
        <w:t xml:space="preserve">directorului </w:t>
      </w:r>
      <w:r w:rsidR="00DD3602" w:rsidRPr="0093313A">
        <w:rPr>
          <w:rFonts w:ascii="Times New Roman" w:eastAsia="Times New Roman" w:hAnsi="Times New Roman"/>
          <w:color w:val="000000" w:themeColor="text1"/>
          <w:sz w:val="24"/>
          <w:szCs w:val="24"/>
          <w:bdr w:val="none" w:sz="0" w:space="0" w:color="auto" w:frame="1"/>
          <w:lang w:val="ro-MD"/>
        </w:rPr>
        <w:t xml:space="preserve">general al </w:t>
      </w:r>
      <w:r w:rsidRPr="0093313A">
        <w:rPr>
          <w:rFonts w:ascii="Times New Roman" w:eastAsia="Times New Roman" w:hAnsi="Times New Roman"/>
          <w:color w:val="000000" w:themeColor="text1"/>
          <w:sz w:val="24"/>
          <w:szCs w:val="24"/>
          <w:bdr w:val="none" w:sz="0" w:space="0" w:color="auto" w:frame="1"/>
          <w:lang w:val="ro-MD"/>
        </w:rPr>
        <w:t>S</w:t>
      </w:r>
      <w:r w:rsidR="00093931" w:rsidRPr="0093313A">
        <w:rPr>
          <w:rFonts w:ascii="Times New Roman" w:eastAsia="Times New Roman" w:hAnsi="Times New Roman"/>
          <w:color w:val="000000" w:themeColor="text1"/>
          <w:sz w:val="24"/>
          <w:szCs w:val="24"/>
          <w:bdr w:val="none" w:sz="0" w:space="0" w:color="auto" w:frame="1"/>
          <w:lang w:val="ro-MD"/>
        </w:rPr>
        <w:t>.</w:t>
      </w:r>
      <w:r w:rsidRPr="003060CC">
        <w:rPr>
          <w:rFonts w:ascii="Times New Roman" w:eastAsia="Times New Roman" w:hAnsi="Times New Roman"/>
          <w:color w:val="000000" w:themeColor="text1"/>
          <w:sz w:val="24"/>
          <w:szCs w:val="24"/>
          <w:bdr w:val="none" w:sz="0" w:space="0" w:color="auto" w:frame="1"/>
          <w:lang w:val="ro-MD"/>
        </w:rPr>
        <w:t>A</w:t>
      </w:r>
      <w:r w:rsidR="00093931" w:rsidRPr="003060CC">
        <w:rPr>
          <w:rFonts w:ascii="Times New Roman" w:eastAsia="Times New Roman" w:hAnsi="Times New Roman"/>
          <w:color w:val="000000" w:themeColor="text1"/>
          <w:sz w:val="24"/>
          <w:szCs w:val="24"/>
          <w:bdr w:val="none" w:sz="0" w:space="0" w:color="auto" w:frame="1"/>
          <w:lang w:val="ro-MD"/>
        </w:rPr>
        <w:t xml:space="preserve">. </w:t>
      </w:r>
      <w:r w:rsidRPr="003E475C">
        <w:rPr>
          <w:rFonts w:ascii="Times New Roman" w:eastAsia="Times New Roman" w:hAnsi="Times New Roman"/>
          <w:color w:val="000000" w:themeColor="text1"/>
          <w:sz w:val="24"/>
          <w:szCs w:val="24"/>
          <w:bdr w:val="none" w:sz="0" w:space="0" w:color="auto" w:frame="1"/>
          <w:lang w:val="ro-MD"/>
        </w:rPr>
        <w:t>„</w:t>
      </w:r>
      <w:r w:rsidRPr="00482985">
        <w:rPr>
          <w:rFonts w:ascii="Times New Roman" w:eastAsia="Times New Roman" w:hAnsi="Times New Roman"/>
          <w:color w:val="000000" w:themeColor="text1"/>
          <w:sz w:val="24"/>
          <w:szCs w:val="24"/>
          <w:bdr w:val="none" w:sz="0" w:space="0" w:color="auto" w:frame="1"/>
          <w:lang w:val="ro-MD"/>
        </w:rPr>
        <w:t>FEE-Nord” în vederea contabilizării dezechilibrelor</w:t>
      </w:r>
      <w:r w:rsidR="00930070">
        <w:rPr>
          <w:rFonts w:ascii="Times New Roman" w:eastAsia="Times New Roman" w:hAnsi="Times New Roman"/>
          <w:color w:val="000000" w:themeColor="text1"/>
          <w:sz w:val="24"/>
          <w:szCs w:val="24"/>
          <w:bdr w:val="none" w:sz="0" w:space="0" w:color="auto" w:frame="1"/>
          <w:lang w:val="ro-MD"/>
        </w:rPr>
        <w:t>,</w:t>
      </w:r>
      <w:r w:rsidRPr="00482985">
        <w:rPr>
          <w:rFonts w:ascii="Times New Roman" w:eastAsia="Times New Roman" w:hAnsi="Times New Roman"/>
          <w:color w:val="000000" w:themeColor="text1"/>
          <w:sz w:val="24"/>
          <w:szCs w:val="24"/>
          <w:bdr w:val="none" w:sz="0" w:space="0" w:color="auto" w:frame="1"/>
          <w:lang w:val="ro-MD"/>
        </w:rPr>
        <w:t xml:space="preserve"> au fost efectuate modificări la Politicile contabile pentru anii 2022-2023, stabilindu-se următoarele prețuri aferente dezechilibrelor negative și pozitive:</w:t>
      </w:r>
    </w:p>
    <w:p w14:paraId="786BDEB4" w14:textId="77777777" w:rsidR="005F5DE0" w:rsidRPr="00482985" w:rsidRDefault="005F5DE0" w:rsidP="005F5DE0">
      <w:pPr>
        <w:spacing w:after="60" w:line="276" w:lineRule="auto"/>
        <w:ind w:left="990"/>
        <w:jc w:val="right"/>
        <w:rPr>
          <w:rFonts w:ascii="Times New Roman" w:eastAsia="Times New Roman" w:hAnsi="Times New Roman"/>
          <w:b/>
          <w:color w:val="000000"/>
          <w:sz w:val="24"/>
          <w:szCs w:val="24"/>
          <w:bdr w:val="none" w:sz="0" w:space="0" w:color="auto" w:frame="1"/>
          <w:lang w:val="ro-MD"/>
        </w:rPr>
      </w:pPr>
      <w:r w:rsidRPr="00482985">
        <w:rPr>
          <w:rFonts w:ascii="Times New Roman" w:eastAsia="Times New Roman" w:hAnsi="Times New Roman"/>
          <w:b/>
          <w:color w:val="000000"/>
          <w:sz w:val="24"/>
          <w:szCs w:val="24"/>
          <w:bdr w:val="none" w:sz="0" w:space="0" w:color="auto" w:frame="1"/>
          <w:lang w:val="ro-MD"/>
        </w:rPr>
        <w:t>Tabelul nr.12</w:t>
      </w: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693"/>
        <w:gridCol w:w="2126"/>
        <w:gridCol w:w="2002"/>
      </w:tblGrid>
      <w:tr w:rsidR="005F5DE0" w:rsidRPr="00482985" w14:paraId="40D5C7B5" w14:textId="77777777" w:rsidTr="00494634">
        <w:trPr>
          <w:trHeight w:val="242"/>
        </w:trPr>
        <w:tc>
          <w:tcPr>
            <w:tcW w:w="2547" w:type="dxa"/>
            <w:vMerge w:val="restart"/>
            <w:shd w:val="clear" w:color="auto" w:fill="D9D9D9" w:themeFill="background1" w:themeFillShade="D9"/>
            <w:vAlign w:val="center"/>
          </w:tcPr>
          <w:p w14:paraId="5D4B9314" w14:textId="40AE909B" w:rsidR="005F5DE0" w:rsidRPr="00072937" w:rsidRDefault="005F5DE0" w:rsidP="00494634">
            <w:pPr>
              <w:spacing w:after="0" w:line="240" w:lineRule="auto"/>
              <w:ind w:left="-57" w:right="-62"/>
              <w:jc w:val="center"/>
              <w:rPr>
                <w:rFonts w:ascii="Times New Roman" w:eastAsia="Times New Roman" w:hAnsi="Times New Roman"/>
                <w:b/>
                <w:color w:val="000000"/>
                <w:sz w:val="20"/>
                <w:szCs w:val="20"/>
                <w:bdr w:val="none" w:sz="0" w:space="0" w:color="auto" w:frame="1"/>
                <w:lang w:val="ro-MD"/>
              </w:rPr>
            </w:pPr>
            <w:r w:rsidRPr="00072937">
              <w:rPr>
                <w:rFonts w:ascii="Times New Roman" w:eastAsia="Times New Roman" w:hAnsi="Times New Roman"/>
                <w:b/>
                <w:color w:val="000000"/>
                <w:sz w:val="20"/>
                <w:szCs w:val="20"/>
                <w:bdr w:val="none" w:sz="0" w:space="0" w:color="auto" w:frame="1"/>
                <w:lang w:val="ro-MD"/>
              </w:rPr>
              <w:t>Ordinele S</w:t>
            </w:r>
            <w:r w:rsidR="00930070" w:rsidRPr="00930070">
              <w:rPr>
                <w:rFonts w:ascii="Times New Roman" w:eastAsia="Times New Roman" w:hAnsi="Times New Roman"/>
                <w:b/>
                <w:color w:val="000000"/>
                <w:sz w:val="20"/>
                <w:szCs w:val="20"/>
                <w:bdr w:val="none" w:sz="0" w:space="0" w:color="auto" w:frame="1"/>
                <w:lang w:val="ro-MD"/>
              </w:rPr>
              <w:t>.</w:t>
            </w:r>
            <w:r w:rsidRPr="00072937">
              <w:rPr>
                <w:rFonts w:ascii="Times New Roman" w:eastAsia="Times New Roman" w:hAnsi="Times New Roman"/>
                <w:b/>
                <w:color w:val="000000"/>
                <w:sz w:val="20"/>
                <w:szCs w:val="20"/>
                <w:bdr w:val="none" w:sz="0" w:space="0" w:color="auto" w:frame="1"/>
                <w:lang w:val="ro-MD"/>
              </w:rPr>
              <w:t>A</w:t>
            </w:r>
            <w:r w:rsidR="00930070" w:rsidRPr="00072937">
              <w:rPr>
                <w:rFonts w:ascii="Times New Roman" w:eastAsia="Times New Roman" w:hAnsi="Times New Roman"/>
                <w:b/>
                <w:color w:val="000000"/>
                <w:sz w:val="20"/>
                <w:szCs w:val="20"/>
                <w:bdr w:val="none" w:sz="0" w:space="0" w:color="auto" w:frame="1"/>
                <w:lang w:val="ro-MD"/>
              </w:rPr>
              <w:t>.</w:t>
            </w:r>
            <w:r w:rsidR="00930070">
              <w:rPr>
                <w:rFonts w:ascii="Times New Roman" w:eastAsia="Times New Roman" w:hAnsi="Times New Roman"/>
                <w:b/>
                <w:color w:val="000000"/>
                <w:sz w:val="20"/>
                <w:szCs w:val="20"/>
                <w:bdr w:val="none" w:sz="0" w:space="0" w:color="auto" w:frame="1"/>
                <w:lang w:val="ro-MD"/>
              </w:rPr>
              <w:t xml:space="preserve"> </w:t>
            </w:r>
            <w:r w:rsidRPr="00072937">
              <w:rPr>
                <w:rFonts w:ascii="Times New Roman" w:eastAsia="Times New Roman" w:hAnsi="Times New Roman"/>
                <w:b/>
                <w:color w:val="000000"/>
                <w:sz w:val="20"/>
                <w:szCs w:val="20"/>
                <w:bdr w:val="none" w:sz="0" w:space="0" w:color="auto" w:frame="1"/>
                <w:lang w:val="ro-MD"/>
              </w:rPr>
              <w:t>„FEE-Nord”</w:t>
            </w:r>
          </w:p>
        </w:tc>
        <w:tc>
          <w:tcPr>
            <w:tcW w:w="2693" w:type="dxa"/>
            <w:vMerge w:val="restart"/>
            <w:shd w:val="clear" w:color="auto" w:fill="D9D9D9" w:themeFill="background1" w:themeFillShade="D9"/>
            <w:vAlign w:val="center"/>
          </w:tcPr>
          <w:p w14:paraId="3756517D" w14:textId="77777777" w:rsidR="005F5DE0" w:rsidRPr="00072937" w:rsidRDefault="005F5DE0" w:rsidP="00494634">
            <w:pPr>
              <w:spacing w:after="0" w:line="240" w:lineRule="auto"/>
              <w:ind w:left="-57" w:right="-62"/>
              <w:jc w:val="center"/>
              <w:rPr>
                <w:rFonts w:ascii="Times New Roman" w:eastAsia="Times New Roman" w:hAnsi="Times New Roman"/>
                <w:b/>
                <w:color w:val="000000"/>
                <w:sz w:val="20"/>
                <w:szCs w:val="20"/>
                <w:bdr w:val="none" w:sz="0" w:space="0" w:color="auto" w:frame="1"/>
                <w:lang w:val="ro-MD"/>
              </w:rPr>
            </w:pPr>
            <w:r w:rsidRPr="00072937">
              <w:rPr>
                <w:rFonts w:ascii="Times New Roman" w:eastAsia="Times New Roman" w:hAnsi="Times New Roman"/>
                <w:b/>
                <w:color w:val="000000"/>
                <w:sz w:val="20"/>
                <w:szCs w:val="20"/>
                <w:bdr w:val="none" w:sz="0" w:space="0" w:color="auto" w:frame="1"/>
                <w:lang w:val="ro-MD"/>
              </w:rPr>
              <w:t>Perioada de acțiune</w:t>
            </w:r>
          </w:p>
        </w:tc>
        <w:tc>
          <w:tcPr>
            <w:tcW w:w="4128" w:type="dxa"/>
            <w:gridSpan w:val="2"/>
            <w:shd w:val="clear" w:color="auto" w:fill="D9D9D9" w:themeFill="background1" w:themeFillShade="D9"/>
            <w:vAlign w:val="center"/>
          </w:tcPr>
          <w:p w14:paraId="0580FF7B" w14:textId="77777777" w:rsidR="005F5DE0" w:rsidRPr="00072937" w:rsidRDefault="005F5DE0" w:rsidP="00494634">
            <w:pPr>
              <w:spacing w:after="0" w:line="240" w:lineRule="auto"/>
              <w:ind w:left="-57" w:right="-62"/>
              <w:jc w:val="center"/>
              <w:rPr>
                <w:rFonts w:ascii="Times New Roman" w:eastAsia="Times New Roman" w:hAnsi="Times New Roman"/>
                <w:b/>
                <w:color w:val="000000"/>
                <w:sz w:val="20"/>
                <w:szCs w:val="20"/>
                <w:bdr w:val="none" w:sz="0" w:space="0" w:color="auto" w:frame="1"/>
                <w:lang w:val="ro-MD"/>
              </w:rPr>
            </w:pPr>
            <w:r w:rsidRPr="00072937">
              <w:rPr>
                <w:rFonts w:ascii="Times New Roman" w:eastAsia="Times New Roman" w:hAnsi="Times New Roman"/>
                <w:b/>
                <w:color w:val="000000"/>
                <w:sz w:val="20"/>
                <w:szCs w:val="20"/>
                <w:bdr w:val="none" w:sz="0" w:space="0" w:color="auto" w:frame="1"/>
                <w:lang w:val="ro-MD"/>
              </w:rPr>
              <w:t>Preț referință pentru dezechilibre, lei per KWh</w:t>
            </w:r>
          </w:p>
        </w:tc>
      </w:tr>
      <w:tr w:rsidR="005F5DE0" w:rsidRPr="00482985" w14:paraId="68807ADA" w14:textId="77777777" w:rsidTr="00494634">
        <w:trPr>
          <w:trHeight w:val="219"/>
        </w:trPr>
        <w:tc>
          <w:tcPr>
            <w:tcW w:w="2547" w:type="dxa"/>
            <w:vMerge/>
            <w:shd w:val="clear" w:color="auto" w:fill="D9D9D9" w:themeFill="background1" w:themeFillShade="D9"/>
            <w:vAlign w:val="center"/>
          </w:tcPr>
          <w:p w14:paraId="645B432B" w14:textId="77777777" w:rsidR="005F5DE0" w:rsidRPr="00072937" w:rsidRDefault="005F5DE0" w:rsidP="00494634">
            <w:pPr>
              <w:spacing w:after="0" w:line="240" w:lineRule="auto"/>
              <w:ind w:left="-57" w:right="-62"/>
              <w:jc w:val="center"/>
              <w:rPr>
                <w:rFonts w:ascii="Times New Roman" w:eastAsia="Times New Roman" w:hAnsi="Times New Roman"/>
                <w:b/>
                <w:color w:val="000000"/>
                <w:sz w:val="20"/>
                <w:szCs w:val="20"/>
                <w:bdr w:val="none" w:sz="0" w:space="0" w:color="auto" w:frame="1"/>
                <w:lang w:val="ro-MD"/>
              </w:rPr>
            </w:pPr>
          </w:p>
        </w:tc>
        <w:tc>
          <w:tcPr>
            <w:tcW w:w="2693" w:type="dxa"/>
            <w:vMerge/>
            <w:shd w:val="clear" w:color="auto" w:fill="D9D9D9" w:themeFill="background1" w:themeFillShade="D9"/>
            <w:vAlign w:val="center"/>
          </w:tcPr>
          <w:p w14:paraId="1C2CAF5A" w14:textId="77777777" w:rsidR="005F5DE0" w:rsidRPr="00072937" w:rsidRDefault="005F5DE0" w:rsidP="00494634">
            <w:pPr>
              <w:spacing w:after="0" w:line="240" w:lineRule="auto"/>
              <w:ind w:left="-57" w:right="-62"/>
              <w:jc w:val="center"/>
              <w:rPr>
                <w:rFonts w:ascii="Times New Roman" w:eastAsia="Times New Roman" w:hAnsi="Times New Roman"/>
                <w:b/>
                <w:color w:val="000000"/>
                <w:sz w:val="20"/>
                <w:szCs w:val="20"/>
                <w:bdr w:val="none" w:sz="0" w:space="0" w:color="auto" w:frame="1"/>
                <w:lang w:val="ro-MD"/>
              </w:rPr>
            </w:pPr>
          </w:p>
        </w:tc>
        <w:tc>
          <w:tcPr>
            <w:tcW w:w="2126" w:type="dxa"/>
            <w:shd w:val="clear" w:color="auto" w:fill="D9D9D9" w:themeFill="background1" w:themeFillShade="D9"/>
            <w:vAlign w:val="center"/>
          </w:tcPr>
          <w:p w14:paraId="794FC44B" w14:textId="77777777" w:rsidR="005F5DE0" w:rsidRPr="00072937" w:rsidRDefault="005F5DE0" w:rsidP="00494634">
            <w:pPr>
              <w:spacing w:after="0" w:line="240" w:lineRule="auto"/>
              <w:ind w:left="-57" w:right="-62"/>
              <w:jc w:val="center"/>
              <w:rPr>
                <w:rFonts w:ascii="Times New Roman" w:eastAsia="Times New Roman" w:hAnsi="Times New Roman"/>
                <w:b/>
                <w:color w:val="000000"/>
                <w:sz w:val="20"/>
                <w:szCs w:val="20"/>
                <w:bdr w:val="none" w:sz="0" w:space="0" w:color="auto" w:frame="1"/>
                <w:lang w:val="ro-MD"/>
              </w:rPr>
            </w:pPr>
            <w:r w:rsidRPr="00072937">
              <w:rPr>
                <w:rFonts w:ascii="Times New Roman" w:eastAsia="Times New Roman" w:hAnsi="Times New Roman"/>
                <w:b/>
                <w:color w:val="000000"/>
                <w:sz w:val="20"/>
                <w:szCs w:val="20"/>
                <w:bdr w:val="none" w:sz="0" w:space="0" w:color="auto" w:frame="1"/>
                <w:lang w:val="ro-MD"/>
              </w:rPr>
              <w:t>negative</w:t>
            </w:r>
          </w:p>
        </w:tc>
        <w:tc>
          <w:tcPr>
            <w:tcW w:w="2002" w:type="dxa"/>
            <w:shd w:val="clear" w:color="auto" w:fill="D9D9D9" w:themeFill="background1" w:themeFillShade="D9"/>
            <w:vAlign w:val="center"/>
          </w:tcPr>
          <w:p w14:paraId="042A5EB8" w14:textId="77777777" w:rsidR="005F5DE0" w:rsidRPr="00072937" w:rsidRDefault="005F5DE0" w:rsidP="00494634">
            <w:pPr>
              <w:spacing w:after="0" w:line="240" w:lineRule="auto"/>
              <w:ind w:left="-57" w:right="-62"/>
              <w:jc w:val="center"/>
              <w:rPr>
                <w:rFonts w:ascii="Times New Roman" w:eastAsia="Times New Roman" w:hAnsi="Times New Roman"/>
                <w:b/>
                <w:color w:val="000000"/>
                <w:sz w:val="20"/>
                <w:szCs w:val="20"/>
                <w:bdr w:val="none" w:sz="0" w:space="0" w:color="auto" w:frame="1"/>
                <w:lang w:val="ro-MD"/>
              </w:rPr>
            </w:pPr>
            <w:r w:rsidRPr="00072937">
              <w:rPr>
                <w:rFonts w:ascii="Times New Roman" w:eastAsia="Times New Roman" w:hAnsi="Times New Roman"/>
                <w:b/>
                <w:color w:val="000000"/>
                <w:sz w:val="20"/>
                <w:szCs w:val="20"/>
                <w:bdr w:val="none" w:sz="0" w:space="0" w:color="auto" w:frame="1"/>
                <w:lang w:val="ro-MD"/>
              </w:rPr>
              <w:t>pozitive</w:t>
            </w:r>
          </w:p>
        </w:tc>
      </w:tr>
      <w:tr w:rsidR="005F5DE0" w:rsidRPr="00482985" w14:paraId="3B0728C5" w14:textId="77777777" w:rsidTr="00494634">
        <w:trPr>
          <w:trHeight w:val="263"/>
        </w:trPr>
        <w:tc>
          <w:tcPr>
            <w:tcW w:w="2547" w:type="dxa"/>
            <w:vAlign w:val="center"/>
          </w:tcPr>
          <w:p w14:paraId="23F5FE60" w14:textId="77777777" w:rsidR="005F5DE0" w:rsidRPr="00482985" w:rsidRDefault="005F5DE0" w:rsidP="00494634">
            <w:pPr>
              <w:spacing w:after="0" w:line="240" w:lineRule="auto"/>
              <w:ind w:left="-55" w:right="-64"/>
              <w:rPr>
                <w:rFonts w:ascii="Times New Roman" w:eastAsia="Times New Roman" w:hAnsi="Times New Roman"/>
                <w:color w:val="000000"/>
                <w:sz w:val="20"/>
                <w:szCs w:val="20"/>
                <w:bdr w:val="none" w:sz="0" w:space="0" w:color="auto" w:frame="1"/>
                <w:lang w:val="ro-MD"/>
              </w:rPr>
            </w:pPr>
            <w:r w:rsidRPr="00482985">
              <w:rPr>
                <w:rFonts w:ascii="Times New Roman" w:eastAsia="Times New Roman" w:hAnsi="Times New Roman"/>
                <w:color w:val="000000"/>
                <w:sz w:val="20"/>
                <w:szCs w:val="20"/>
                <w:bdr w:val="none" w:sz="0" w:space="0" w:color="auto" w:frame="1"/>
                <w:lang w:val="ro-MD"/>
              </w:rPr>
              <w:t>nr.O-96 din 01.08.2022</w:t>
            </w:r>
          </w:p>
        </w:tc>
        <w:tc>
          <w:tcPr>
            <w:tcW w:w="2693" w:type="dxa"/>
            <w:vAlign w:val="center"/>
          </w:tcPr>
          <w:p w14:paraId="2F2C620C" w14:textId="77777777" w:rsidR="005F5DE0" w:rsidRPr="00482985" w:rsidRDefault="005F5DE0" w:rsidP="00494634">
            <w:pPr>
              <w:spacing w:after="0" w:line="240" w:lineRule="auto"/>
              <w:ind w:left="-55" w:right="-64"/>
              <w:jc w:val="center"/>
              <w:rPr>
                <w:rFonts w:ascii="Times New Roman" w:eastAsia="Times New Roman" w:hAnsi="Times New Roman"/>
                <w:color w:val="0D0D0D" w:themeColor="text1" w:themeTint="F2"/>
                <w:sz w:val="20"/>
                <w:szCs w:val="20"/>
                <w:bdr w:val="none" w:sz="0" w:space="0" w:color="auto" w:frame="1"/>
                <w:lang w:val="ro-MD"/>
              </w:rPr>
            </w:pPr>
            <w:r w:rsidRPr="00482985">
              <w:rPr>
                <w:rFonts w:ascii="Times New Roman" w:eastAsia="Times New Roman" w:hAnsi="Times New Roman"/>
                <w:color w:val="0D0D0D" w:themeColor="text1" w:themeTint="F2"/>
                <w:sz w:val="20"/>
                <w:szCs w:val="20"/>
                <w:bdr w:val="none" w:sz="0" w:space="0" w:color="auto" w:frame="1"/>
                <w:lang w:val="ro-MD"/>
              </w:rPr>
              <w:t>01.06.2022-31.12.2022</w:t>
            </w:r>
          </w:p>
        </w:tc>
        <w:tc>
          <w:tcPr>
            <w:tcW w:w="2126" w:type="dxa"/>
            <w:vAlign w:val="center"/>
          </w:tcPr>
          <w:p w14:paraId="54BA308A" w14:textId="77777777" w:rsidR="005F5DE0" w:rsidRPr="00482985" w:rsidRDefault="005F5DE0" w:rsidP="00494634">
            <w:pPr>
              <w:spacing w:after="0" w:line="240" w:lineRule="auto"/>
              <w:ind w:left="-55" w:right="-64"/>
              <w:jc w:val="center"/>
              <w:rPr>
                <w:rFonts w:ascii="Times New Roman" w:eastAsia="Times New Roman" w:hAnsi="Times New Roman"/>
                <w:color w:val="000000"/>
                <w:sz w:val="20"/>
                <w:szCs w:val="20"/>
                <w:bdr w:val="none" w:sz="0" w:space="0" w:color="auto" w:frame="1"/>
                <w:lang w:val="ro-MD"/>
              </w:rPr>
            </w:pPr>
            <w:r w:rsidRPr="00482985">
              <w:rPr>
                <w:rFonts w:ascii="Times New Roman" w:eastAsia="Times New Roman" w:hAnsi="Times New Roman"/>
                <w:color w:val="000000"/>
                <w:sz w:val="20"/>
                <w:szCs w:val="20"/>
                <w:bdr w:val="none" w:sz="0" w:space="0" w:color="auto" w:frame="1"/>
                <w:lang w:val="ro-MD"/>
              </w:rPr>
              <w:t>2,5</w:t>
            </w:r>
          </w:p>
        </w:tc>
        <w:tc>
          <w:tcPr>
            <w:tcW w:w="2002" w:type="dxa"/>
            <w:vAlign w:val="center"/>
          </w:tcPr>
          <w:p w14:paraId="05E4F13B" w14:textId="77777777" w:rsidR="005F5DE0" w:rsidRPr="00482985" w:rsidRDefault="005F5DE0" w:rsidP="00494634">
            <w:pPr>
              <w:spacing w:after="0" w:line="240" w:lineRule="auto"/>
              <w:ind w:left="-55" w:right="-64"/>
              <w:jc w:val="center"/>
              <w:rPr>
                <w:rFonts w:ascii="Times New Roman" w:eastAsia="Times New Roman" w:hAnsi="Times New Roman"/>
                <w:color w:val="000000"/>
                <w:sz w:val="20"/>
                <w:szCs w:val="20"/>
                <w:bdr w:val="none" w:sz="0" w:space="0" w:color="auto" w:frame="1"/>
                <w:lang w:val="ro-MD"/>
              </w:rPr>
            </w:pPr>
            <w:r w:rsidRPr="00482985">
              <w:rPr>
                <w:rFonts w:ascii="Times New Roman" w:eastAsia="Times New Roman" w:hAnsi="Times New Roman"/>
                <w:color w:val="000000"/>
                <w:sz w:val="20"/>
                <w:szCs w:val="20"/>
                <w:bdr w:val="none" w:sz="0" w:space="0" w:color="auto" w:frame="1"/>
                <w:lang w:val="ro-MD"/>
              </w:rPr>
              <w:t>2,5</w:t>
            </w:r>
          </w:p>
        </w:tc>
      </w:tr>
      <w:tr w:rsidR="005F5DE0" w:rsidRPr="00482985" w14:paraId="43BB01A9" w14:textId="77777777" w:rsidTr="00494634">
        <w:trPr>
          <w:trHeight w:val="263"/>
        </w:trPr>
        <w:tc>
          <w:tcPr>
            <w:tcW w:w="2547" w:type="dxa"/>
            <w:vAlign w:val="center"/>
          </w:tcPr>
          <w:p w14:paraId="1CB3DA38" w14:textId="77777777" w:rsidR="005F5DE0" w:rsidRPr="00482985" w:rsidRDefault="005F5DE0" w:rsidP="00494634">
            <w:pPr>
              <w:spacing w:after="0" w:line="240" w:lineRule="auto"/>
              <w:ind w:left="-55" w:right="-64"/>
              <w:rPr>
                <w:rFonts w:ascii="Times New Roman" w:eastAsia="Times New Roman" w:hAnsi="Times New Roman"/>
                <w:color w:val="000000"/>
                <w:sz w:val="20"/>
                <w:szCs w:val="20"/>
                <w:bdr w:val="none" w:sz="0" w:space="0" w:color="auto" w:frame="1"/>
                <w:lang w:val="ro-MD"/>
              </w:rPr>
            </w:pPr>
            <w:r w:rsidRPr="00482985">
              <w:rPr>
                <w:rFonts w:ascii="Times New Roman" w:eastAsia="Times New Roman" w:hAnsi="Times New Roman"/>
                <w:color w:val="000000"/>
                <w:sz w:val="20"/>
                <w:szCs w:val="20"/>
                <w:bdr w:val="none" w:sz="0" w:space="0" w:color="auto" w:frame="1"/>
                <w:lang w:val="ro-MD"/>
              </w:rPr>
              <w:t>nr.O-49/c din 29.05.2023</w:t>
            </w:r>
          </w:p>
        </w:tc>
        <w:tc>
          <w:tcPr>
            <w:tcW w:w="2693" w:type="dxa"/>
            <w:vAlign w:val="center"/>
          </w:tcPr>
          <w:p w14:paraId="3AC76937" w14:textId="77777777" w:rsidR="005F5DE0" w:rsidRPr="00482985" w:rsidRDefault="005F5DE0" w:rsidP="00494634">
            <w:pPr>
              <w:spacing w:after="0" w:line="240" w:lineRule="auto"/>
              <w:ind w:left="-55" w:right="-64"/>
              <w:jc w:val="center"/>
              <w:rPr>
                <w:rFonts w:ascii="Times New Roman" w:eastAsia="Times New Roman" w:hAnsi="Times New Roman"/>
                <w:color w:val="0D0D0D" w:themeColor="text1" w:themeTint="F2"/>
                <w:sz w:val="20"/>
                <w:szCs w:val="20"/>
                <w:bdr w:val="none" w:sz="0" w:space="0" w:color="auto" w:frame="1"/>
                <w:lang w:val="ro-MD"/>
              </w:rPr>
            </w:pPr>
            <w:r w:rsidRPr="00482985">
              <w:rPr>
                <w:rFonts w:ascii="Times New Roman" w:eastAsia="Times New Roman" w:hAnsi="Times New Roman"/>
                <w:color w:val="0D0D0D" w:themeColor="text1" w:themeTint="F2"/>
                <w:sz w:val="20"/>
                <w:szCs w:val="20"/>
                <w:bdr w:val="none" w:sz="0" w:space="0" w:color="auto" w:frame="1"/>
                <w:lang w:val="ro-MD"/>
              </w:rPr>
              <w:t>01.06.2022-31.12.2022</w:t>
            </w:r>
          </w:p>
        </w:tc>
        <w:tc>
          <w:tcPr>
            <w:tcW w:w="2126" w:type="dxa"/>
            <w:vAlign w:val="center"/>
          </w:tcPr>
          <w:p w14:paraId="0F1C38C7" w14:textId="77777777" w:rsidR="005F5DE0" w:rsidRPr="00482985" w:rsidRDefault="005F5DE0" w:rsidP="00494634">
            <w:pPr>
              <w:spacing w:after="0" w:line="240" w:lineRule="auto"/>
              <w:ind w:left="-55" w:right="-64"/>
              <w:jc w:val="center"/>
              <w:rPr>
                <w:rFonts w:ascii="Times New Roman" w:eastAsia="Times New Roman" w:hAnsi="Times New Roman"/>
                <w:color w:val="000000"/>
                <w:sz w:val="20"/>
                <w:szCs w:val="20"/>
                <w:bdr w:val="none" w:sz="0" w:space="0" w:color="auto" w:frame="1"/>
                <w:lang w:val="ro-MD"/>
              </w:rPr>
            </w:pPr>
            <w:r w:rsidRPr="00482985">
              <w:rPr>
                <w:rFonts w:ascii="Times New Roman" w:eastAsia="Times New Roman" w:hAnsi="Times New Roman"/>
                <w:color w:val="000000"/>
                <w:sz w:val="20"/>
                <w:szCs w:val="20"/>
                <w:bdr w:val="none" w:sz="0" w:space="0" w:color="auto" w:frame="1"/>
                <w:lang w:val="ro-MD"/>
              </w:rPr>
              <w:t>7,2</w:t>
            </w:r>
          </w:p>
        </w:tc>
        <w:tc>
          <w:tcPr>
            <w:tcW w:w="2002" w:type="dxa"/>
            <w:vAlign w:val="center"/>
          </w:tcPr>
          <w:p w14:paraId="48BADCF2" w14:textId="77777777" w:rsidR="005F5DE0" w:rsidRPr="00482985" w:rsidRDefault="005F5DE0" w:rsidP="00494634">
            <w:pPr>
              <w:spacing w:after="0" w:line="240" w:lineRule="auto"/>
              <w:ind w:left="-55" w:right="-64"/>
              <w:jc w:val="center"/>
              <w:rPr>
                <w:rFonts w:ascii="Times New Roman" w:eastAsia="Times New Roman" w:hAnsi="Times New Roman"/>
                <w:color w:val="000000"/>
                <w:sz w:val="20"/>
                <w:szCs w:val="20"/>
                <w:bdr w:val="none" w:sz="0" w:space="0" w:color="auto" w:frame="1"/>
                <w:lang w:val="ro-MD"/>
              </w:rPr>
            </w:pPr>
            <w:r w:rsidRPr="00482985">
              <w:rPr>
                <w:rFonts w:ascii="Times New Roman" w:eastAsia="Times New Roman" w:hAnsi="Times New Roman"/>
                <w:color w:val="000000"/>
                <w:sz w:val="20"/>
                <w:szCs w:val="20"/>
                <w:bdr w:val="none" w:sz="0" w:space="0" w:color="auto" w:frame="1"/>
                <w:lang w:val="ro-MD"/>
              </w:rPr>
              <w:t>3,6</w:t>
            </w:r>
          </w:p>
        </w:tc>
      </w:tr>
      <w:tr w:rsidR="005F5DE0" w:rsidRPr="00482985" w14:paraId="71FDE8AC" w14:textId="77777777" w:rsidTr="00494634">
        <w:trPr>
          <w:trHeight w:val="252"/>
        </w:trPr>
        <w:tc>
          <w:tcPr>
            <w:tcW w:w="2547" w:type="dxa"/>
            <w:vAlign w:val="center"/>
          </w:tcPr>
          <w:p w14:paraId="783B90C0" w14:textId="77777777" w:rsidR="005F5DE0" w:rsidRPr="00482985" w:rsidRDefault="005F5DE0" w:rsidP="00494634">
            <w:pPr>
              <w:spacing w:after="0" w:line="240" w:lineRule="auto"/>
              <w:ind w:left="-55" w:right="-64"/>
              <w:rPr>
                <w:rFonts w:ascii="Times New Roman" w:eastAsia="Times New Roman" w:hAnsi="Times New Roman"/>
                <w:color w:val="000000"/>
                <w:sz w:val="20"/>
                <w:szCs w:val="20"/>
                <w:bdr w:val="none" w:sz="0" w:space="0" w:color="auto" w:frame="1"/>
                <w:lang w:val="ro-MD"/>
              </w:rPr>
            </w:pPr>
            <w:r w:rsidRPr="00482985">
              <w:rPr>
                <w:rFonts w:ascii="Times New Roman" w:eastAsia="Times New Roman" w:hAnsi="Times New Roman"/>
                <w:color w:val="000000"/>
                <w:sz w:val="20"/>
                <w:szCs w:val="20"/>
                <w:bdr w:val="none" w:sz="0" w:space="0" w:color="auto" w:frame="1"/>
                <w:lang w:val="ro-MD"/>
              </w:rPr>
              <w:t>nr.O-75 din 31.07.2023</w:t>
            </w:r>
          </w:p>
        </w:tc>
        <w:tc>
          <w:tcPr>
            <w:tcW w:w="2693" w:type="dxa"/>
            <w:vAlign w:val="center"/>
          </w:tcPr>
          <w:p w14:paraId="202D0638" w14:textId="77777777" w:rsidR="005F5DE0" w:rsidRPr="00482985" w:rsidRDefault="005F5DE0" w:rsidP="00494634">
            <w:pPr>
              <w:spacing w:after="0" w:line="240" w:lineRule="auto"/>
              <w:ind w:left="-55" w:right="-64"/>
              <w:jc w:val="center"/>
              <w:rPr>
                <w:rFonts w:ascii="Times New Roman" w:eastAsia="Times New Roman" w:hAnsi="Times New Roman"/>
                <w:color w:val="000000"/>
                <w:sz w:val="20"/>
                <w:szCs w:val="20"/>
                <w:bdr w:val="none" w:sz="0" w:space="0" w:color="auto" w:frame="1"/>
                <w:lang w:val="ro-MD"/>
              </w:rPr>
            </w:pPr>
            <w:r w:rsidRPr="00482985">
              <w:rPr>
                <w:rFonts w:ascii="Times New Roman" w:eastAsia="Times New Roman" w:hAnsi="Times New Roman"/>
                <w:color w:val="000000"/>
                <w:sz w:val="20"/>
                <w:szCs w:val="20"/>
                <w:bdr w:val="none" w:sz="0" w:space="0" w:color="auto" w:frame="1"/>
                <w:lang w:val="ro-MD"/>
              </w:rPr>
              <w:t>Începând cu 01.01.2023</w:t>
            </w:r>
          </w:p>
        </w:tc>
        <w:tc>
          <w:tcPr>
            <w:tcW w:w="2126" w:type="dxa"/>
            <w:vAlign w:val="center"/>
          </w:tcPr>
          <w:p w14:paraId="7A545E8B" w14:textId="77777777" w:rsidR="005F5DE0" w:rsidRPr="00482985" w:rsidRDefault="005F5DE0" w:rsidP="00494634">
            <w:pPr>
              <w:spacing w:after="0" w:line="240" w:lineRule="auto"/>
              <w:ind w:left="-55" w:right="-64"/>
              <w:jc w:val="center"/>
              <w:rPr>
                <w:rFonts w:ascii="Times New Roman" w:eastAsia="Times New Roman" w:hAnsi="Times New Roman"/>
                <w:color w:val="000000"/>
                <w:sz w:val="20"/>
                <w:szCs w:val="20"/>
                <w:bdr w:val="none" w:sz="0" w:space="0" w:color="auto" w:frame="1"/>
                <w:lang w:val="ro-MD"/>
              </w:rPr>
            </w:pPr>
            <w:r w:rsidRPr="00482985">
              <w:rPr>
                <w:rFonts w:ascii="Times New Roman" w:eastAsia="Times New Roman" w:hAnsi="Times New Roman"/>
                <w:color w:val="000000"/>
                <w:sz w:val="20"/>
                <w:szCs w:val="20"/>
                <w:bdr w:val="none" w:sz="0" w:space="0" w:color="auto" w:frame="1"/>
                <w:lang w:val="ro-MD"/>
              </w:rPr>
              <w:t>2,0</w:t>
            </w:r>
          </w:p>
        </w:tc>
        <w:tc>
          <w:tcPr>
            <w:tcW w:w="2002" w:type="dxa"/>
            <w:vAlign w:val="center"/>
          </w:tcPr>
          <w:p w14:paraId="11BBF049" w14:textId="77777777" w:rsidR="005F5DE0" w:rsidRPr="00482985" w:rsidRDefault="005F5DE0" w:rsidP="00494634">
            <w:pPr>
              <w:spacing w:after="0" w:line="240" w:lineRule="auto"/>
              <w:ind w:left="-55" w:right="-64"/>
              <w:jc w:val="center"/>
              <w:rPr>
                <w:rFonts w:ascii="Times New Roman" w:eastAsia="Times New Roman" w:hAnsi="Times New Roman"/>
                <w:color w:val="000000"/>
                <w:sz w:val="20"/>
                <w:szCs w:val="20"/>
                <w:bdr w:val="none" w:sz="0" w:space="0" w:color="auto" w:frame="1"/>
                <w:lang w:val="ro-MD"/>
              </w:rPr>
            </w:pPr>
            <w:r w:rsidRPr="00482985">
              <w:rPr>
                <w:rFonts w:ascii="Times New Roman" w:eastAsia="Times New Roman" w:hAnsi="Times New Roman"/>
                <w:color w:val="000000"/>
                <w:sz w:val="20"/>
                <w:szCs w:val="20"/>
                <w:bdr w:val="none" w:sz="0" w:space="0" w:color="auto" w:frame="1"/>
                <w:lang w:val="ro-MD"/>
              </w:rPr>
              <w:t>1,0</w:t>
            </w:r>
          </w:p>
        </w:tc>
      </w:tr>
    </w:tbl>
    <w:p w14:paraId="61A1A55D" w14:textId="484BE058" w:rsidR="00A365BE" w:rsidRPr="00C50A1B" w:rsidRDefault="005F5DE0" w:rsidP="00C50A1B">
      <w:pPr>
        <w:shd w:val="clear" w:color="auto" w:fill="FFFFFF" w:themeFill="background1"/>
        <w:tabs>
          <w:tab w:val="left" w:pos="0"/>
        </w:tabs>
        <w:spacing w:after="0" w:line="276" w:lineRule="auto"/>
        <w:jc w:val="both"/>
        <w:rPr>
          <w:rFonts w:ascii="Times New Roman" w:eastAsia="Times New Roman" w:hAnsi="Times New Roman"/>
          <w:color w:val="000000"/>
          <w:sz w:val="20"/>
          <w:szCs w:val="20"/>
          <w:bdr w:val="none" w:sz="0" w:space="0" w:color="auto" w:frame="1"/>
          <w:lang w:val="ro-MD"/>
        </w:rPr>
      </w:pPr>
      <w:r w:rsidRPr="00072937">
        <w:rPr>
          <w:rFonts w:ascii="Times New Roman" w:hAnsi="Times New Roman"/>
          <w:b/>
          <w:i/>
          <w:sz w:val="20"/>
          <w:shd w:val="clear" w:color="auto" w:fill="FFFFFF"/>
          <w:lang w:val="ro-MD"/>
        </w:rPr>
        <w:t>Sursa:</w:t>
      </w:r>
      <w:r w:rsidRPr="00072937">
        <w:rPr>
          <w:rFonts w:ascii="Times New Roman" w:hAnsi="Times New Roman"/>
          <w:i/>
          <w:sz w:val="20"/>
          <w:shd w:val="clear" w:color="auto" w:fill="FFFFFF"/>
          <w:lang w:val="ro-MD"/>
        </w:rPr>
        <w:t xml:space="preserve"> </w:t>
      </w:r>
      <w:r w:rsidRPr="00072937">
        <w:rPr>
          <w:rFonts w:ascii="Times New Roman" w:eastAsia="Times New Roman" w:hAnsi="Times New Roman"/>
          <w:i/>
          <w:color w:val="000000"/>
          <w:sz w:val="20"/>
          <w:szCs w:val="20"/>
          <w:bdr w:val="none" w:sz="0" w:space="0" w:color="auto" w:frame="1"/>
          <w:lang w:val="ro-MD"/>
        </w:rPr>
        <w:t xml:space="preserve">Ordinele </w:t>
      </w:r>
      <w:r w:rsidR="00D30B4D" w:rsidRPr="00072937">
        <w:rPr>
          <w:rFonts w:ascii="Times New Roman" w:eastAsia="Times New Roman" w:hAnsi="Times New Roman"/>
          <w:i/>
          <w:color w:val="000000"/>
          <w:sz w:val="20"/>
          <w:szCs w:val="20"/>
          <w:bdr w:val="none" w:sz="0" w:space="0" w:color="auto" w:frame="1"/>
          <w:lang w:val="ro-MD"/>
        </w:rPr>
        <w:t xml:space="preserve">directorului </w:t>
      </w:r>
      <w:r w:rsidR="00DD3602" w:rsidRPr="0093313A">
        <w:rPr>
          <w:rFonts w:ascii="Times New Roman" w:eastAsia="Times New Roman" w:hAnsi="Times New Roman"/>
          <w:i/>
          <w:color w:val="000000"/>
          <w:sz w:val="20"/>
          <w:szCs w:val="20"/>
          <w:bdr w:val="none" w:sz="0" w:space="0" w:color="auto" w:frame="1"/>
          <w:lang w:val="ro-MD"/>
        </w:rPr>
        <w:t>general</w:t>
      </w:r>
      <w:r w:rsidR="00DD3602">
        <w:rPr>
          <w:rFonts w:ascii="Times New Roman" w:eastAsia="Times New Roman" w:hAnsi="Times New Roman"/>
          <w:i/>
          <w:color w:val="000000"/>
          <w:sz w:val="20"/>
          <w:szCs w:val="20"/>
          <w:bdr w:val="none" w:sz="0" w:space="0" w:color="auto" w:frame="1"/>
          <w:lang w:val="ro-MD"/>
        </w:rPr>
        <w:t xml:space="preserve"> al </w:t>
      </w:r>
      <w:r w:rsidRPr="00072937">
        <w:rPr>
          <w:rFonts w:ascii="Times New Roman" w:eastAsia="Times New Roman" w:hAnsi="Times New Roman"/>
          <w:i/>
          <w:color w:val="000000"/>
          <w:sz w:val="20"/>
          <w:szCs w:val="20"/>
          <w:bdr w:val="none" w:sz="0" w:space="0" w:color="auto" w:frame="1"/>
          <w:lang w:val="ro-MD"/>
        </w:rPr>
        <w:t>S</w:t>
      </w:r>
      <w:r w:rsidR="00A82F72" w:rsidRPr="00072937">
        <w:rPr>
          <w:rFonts w:ascii="Times New Roman" w:eastAsia="Times New Roman" w:hAnsi="Times New Roman"/>
          <w:i/>
          <w:color w:val="000000"/>
          <w:sz w:val="20"/>
          <w:szCs w:val="20"/>
          <w:bdr w:val="none" w:sz="0" w:space="0" w:color="auto" w:frame="1"/>
          <w:lang w:val="ro-MD"/>
        </w:rPr>
        <w:t>.</w:t>
      </w:r>
      <w:r w:rsidRPr="00072937">
        <w:rPr>
          <w:rFonts w:ascii="Times New Roman" w:eastAsia="Times New Roman" w:hAnsi="Times New Roman"/>
          <w:i/>
          <w:color w:val="000000"/>
          <w:sz w:val="20"/>
          <w:szCs w:val="20"/>
          <w:bdr w:val="none" w:sz="0" w:space="0" w:color="auto" w:frame="1"/>
          <w:lang w:val="ro-MD"/>
        </w:rPr>
        <w:t>A</w:t>
      </w:r>
      <w:r w:rsidR="00A82F72" w:rsidRPr="00072937">
        <w:rPr>
          <w:rFonts w:ascii="Times New Roman" w:eastAsia="Times New Roman" w:hAnsi="Times New Roman"/>
          <w:i/>
          <w:color w:val="000000"/>
          <w:sz w:val="20"/>
          <w:szCs w:val="20"/>
          <w:bdr w:val="none" w:sz="0" w:space="0" w:color="auto" w:frame="1"/>
          <w:lang w:val="ro-MD"/>
        </w:rPr>
        <w:t xml:space="preserve">. </w:t>
      </w:r>
      <w:r w:rsidRPr="00072937">
        <w:rPr>
          <w:rFonts w:ascii="Times New Roman" w:eastAsia="Times New Roman" w:hAnsi="Times New Roman"/>
          <w:i/>
          <w:color w:val="000000"/>
          <w:sz w:val="20"/>
          <w:szCs w:val="20"/>
          <w:bdr w:val="none" w:sz="0" w:space="0" w:color="auto" w:frame="1"/>
          <w:lang w:val="ro-MD"/>
        </w:rPr>
        <w:t xml:space="preserve">„FEE-Nord” </w:t>
      </w:r>
      <w:r w:rsidR="00930070">
        <w:rPr>
          <w:rFonts w:ascii="Times New Roman" w:eastAsia="Times New Roman" w:hAnsi="Times New Roman"/>
          <w:i/>
          <w:color w:val="000000"/>
          <w:sz w:val="20"/>
          <w:szCs w:val="20"/>
          <w:bdr w:val="none" w:sz="0" w:space="0" w:color="auto" w:frame="1"/>
          <w:lang w:val="ro-MD"/>
        </w:rPr>
        <w:t>privind</w:t>
      </w:r>
      <w:r w:rsidRPr="00072937">
        <w:rPr>
          <w:rFonts w:ascii="Times New Roman" w:eastAsia="Times New Roman" w:hAnsi="Times New Roman"/>
          <w:i/>
          <w:color w:val="000000"/>
          <w:sz w:val="20"/>
          <w:szCs w:val="20"/>
          <w:bdr w:val="none" w:sz="0" w:space="0" w:color="auto" w:frame="1"/>
          <w:lang w:val="ro-MD"/>
        </w:rPr>
        <w:t xml:space="preserve"> modificarea Politicilor </w:t>
      </w:r>
      <w:r w:rsidR="00D30B4D" w:rsidRPr="00072937">
        <w:rPr>
          <w:rFonts w:ascii="Times New Roman" w:eastAsia="Times New Roman" w:hAnsi="Times New Roman"/>
          <w:i/>
          <w:color w:val="000000"/>
          <w:sz w:val="20"/>
          <w:szCs w:val="20"/>
          <w:bdr w:val="none" w:sz="0" w:space="0" w:color="auto" w:frame="1"/>
          <w:lang w:val="ro-MD"/>
        </w:rPr>
        <w:t>contabile</w:t>
      </w:r>
      <w:r w:rsidRPr="00072937">
        <w:rPr>
          <w:rFonts w:ascii="Times New Roman" w:eastAsia="Times New Roman" w:hAnsi="Times New Roman"/>
          <w:i/>
          <w:color w:val="000000"/>
          <w:sz w:val="20"/>
          <w:szCs w:val="20"/>
          <w:bdr w:val="none" w:sz="0" w:space="0" w:color="auto" w:frame="1"/>
          <w:lang w:val="ro-MD"/>
        </w:rPr>
        <w:t xml:space="preserve"> pe anii 2022-2023</w:t>
      </w:r>
      <w:r w:rsidRPr="00482985">
        <w:rPr>
          <w:rFonts w:ascii="Times New Roman" w:eastAsia="Times New Roman" w:hAnsi="Times New Roman"/>
          <w:color w:val="000000"/>
          <w:sz w:val="20"/>
          <w:szCs w:val="20"/>
          <w:bdr w:val="none" w:sz="0" w:space="0" w:color="auto" w:frame="1"/>
          <w:lang w:val="ro-MD"/>
        </w:rPr>
        <w:t>.</w:t>
      </w:r>
    </w:p>
    <w:p w14:paraId="2B8E14C6" w14:textId="44760FE6" w:rsidR="00622218" w:rsidRPr="00482985" w:rsidRDefault="00622218" w:rsidP="00BD3B0A">
      <w:pPr>
        <w:pStyle w:val="Default"/>
        <w:spacing w:line="276" w:lineRule="auto"/>
        <w:ind w:firstLine="709"/>
        <w:jc w:val="both"/>
        <w:rPr>
          <w:bdr w:val="none" w:sz="0" w:space="0" w:color="auto" w:frame="1"/>
          <w:lang w:val="ro-MD"/>
        </w:rPr>
      </w:pPr>
      <w:r w:rsidRPr="00482985">
        <w:rPr>
          <w:bdr w:val="none" w:sz="0" w:space="0" w:color="auto" w:frame="1"/>
          <w:lang w:val="ro-MD"/>
        </w:rPr>
        <w:t xml:space="preserve">Diferențele provenite din cantitățile de energie electrică furnizată de </w:t>
      </w:r>
      <w:r w:rsidR="00E42F97">
        <w:rPr>
          <w:bdr w:val="none" w:sz="0" w:space="0" w:color="auto" w:frame="1"/>
          <w:lang w:val="ro-MD"/>
        </w:rPr>
        <w:t>S</w:t>
      </w:r>
      <w:r w:rsidRPr="00482985">
        <w:rPr>
          <w:bdr w:val="none" w:sz="0" w:space="0" w:color="auto" w:frame="1"/>
          <w:lang w:val="ro-MD"/>
        </w:rPr>
        <w:t>ocietate și cantitatea energiei procurat</w:t>
      </w:r>
      <w:r w:rsidR="00E42F97">
        <w:rPr>
          <w:bdr w:val="none" w:sz="0" w:space="0" w:color="auto" w:frame="1"/>
          <w:lang w:val="ro-MD"/>
        </w:rPr>
        <w:t>e</w:t>
      </w:r>
      <w:r w:rsidRPr="00482985">
        <w:rPr>
          <w:bdr w:val="none" w:sz="0" w:space="0" w:color="auto" w:frame="1"/>
          <w:lang w:val="ro-MD"/>
        </w:rPr>
        <w:t xml:space="preserve"> de la S</w:t>
      </w:r>
      <w:r w:rsidR="00A82F72" w:rsidRPr="00482985">
        <w:rPr>
          <w:bdr w:val="none" w:sz="0" w:space="0" w:color="auto" w:frame="1"/>
          <w:lang w:val="ro-MD"/>
        </w:rPr>
        <w:t>.</w:t>
      </w:r>
      <w:r w:rsidRPr="00482985">
        <w:rPr>
          <w:bdr w:val="none" w:sz="0" w:space="0" w:color="auto" w:frame="1"/>
          <w:lang w:val="ro-MD"/>
        </w:rPr>
        <w:t>A</w:t>
      </w:r>
      <w:r w:rsidR="00A82F72" w:rsidRPr="00482985">
        <w:rPr>
          <w:bdr w:val="none" w:sz="0" w:space="0" w:color="auto" w:frame="1"/>
          <w:lang w:val="ro-MD"/>
        </w:rPr>
        <w:t>.</w:t>
      </w:r>
      <w:r w:rsidRPr="00482985">
        <w:rPr>
          <w:bdr w:val="none" w:sz="0" w:space="0" w:color="auto" w:frame="1"/>
          <w:lang w:val="ro-MD"/>
        </w:rPr>
        <w:t xml:space="preserve"> „Energocom” sunt tratate ca dezechilibre negative </w:t>
      </w:r>
      <w:r w:rsidR="00121282">
        <w:rPr>
          <w:bdr w:val="none" w:sz="0" w:space="0" w:color="auto" w:frame="1"/>
          <w:lang w:val="ro-MD"/>
        </w:rPr>
        <w:t xml:space="preserve">- </w:t>
      </w:r>
      <w:r w:rsidRPr="00482985">
        <w:rPr>
          <w:bdr w:val="none" w:sz="0" w:space="0" w:color="auto" w:frame="1"/>
          <w:lang w:val="ro-MD"/>
        </w:rPr>
        <w:t>în caz de consum mai mare față de cantitatea procurată</w:t>
      </w:r>
      <w:r w:rsidR="00121282">
        <w:rPr>
          <w:bdr w:val="none" w:sz="0" w:space="0" w:color="auto" w:frame="1"/>
          <w:lang w:val="ro-MD"/>
        </w:rPr>
        <w:t>,</w:t>
      </w:r>
      <w:r w:rsidRPr="00482985">
        <w:rPr>
          <w:bdr w:val="none" w:sz="0" w:space="0" w:color="auto" w:frame="1"/>
          <w:lang w:val="ro-MD"/>
        </w:rPr>
        <w:t xml:space="preserve"> și</w:t>
      </w:r>
      <w:r w:rsidR="00121282">
        <w:rPr>
          <w:bdr w:val="none" w:sz="0" w:space="0" w:color="auto" w:frame="1"/>
          <w:lang w:val="ro-MD"/>
        </w:rPr>
        <w:t>,</w:t>
      </w:r>
      <w:r w:rsidRPr="00482985">
        <w:rPr>
          <w:bdr w:val="none" w:sz="0" w:space="0" w:color="auto" w:frame="1"/>
          <w:lang w:val="ro-MD"/>
        </w:rPr>
        <w:t xml:space="preserve"> respectiv</w:t>
      </w:r>
      <w:r w:rsidR="00121282">
        <w:rPr>
          <w:bdr w:val="none" w:sz="0" w:space="0" w:color="auto" w:frame="1"/>
          <w:lang w:val="ro-MD"/>
        </w:rPr>
        <w:t>,</w:t>
      </w:r>
      <w:r w:rsidRPr="00482985">
        <w:rPr>
          <w:bdr w:val="none" w:sz="0" w:space="0" w:color="auto" w:frame="1"/>
          <w:lang w:val="ro-MD"/>
        </w:rPr>
        <w:t xml:space="preserve"> pozitiv</w:t>
      </w:r>
      <w:r w:rsidR="00121282">
        <w:rPr>
          <w:bdr w:val="none" w:sz="0" w:space="0" w:color="auto" w:frame="1"/>
          <w:lang w:val="ro-MD"/>
        </w:rPr>
        <w:t>e -</w:t>
      </w:r>
      <w:r w:rsidRPr="00482985">
        <w:rPr>
          <w:bdr w:val="none" w:sz="0" w:space="0" w:color="auto" w:frame="1"/>
          <w:lang w:val="ro-MD"/>
        </w:rPr>
        <w:t xml:space="preserve"> în cazul când volumul procurat </w:t>
      </w:r>
      <w:r w:rsidR="00121282">
        <w:rPr>
          <w:bdr w:val="none" w:sz="0" w:space="0" w:color="auto" w:frame="1"/>
          <w:lang w:val="ro-MD"/>
        </w:rPr>
        <w:t xml:space="preserve">îl </w:t>
      </w:r>
      <w:r w:rsidRPr="00482985">
        <w:rPr>
          <w:bdr w:val="none" w:sz="0" w:space="0" w:color="auto" w:frame="1"/>
          <w:lang w:val="ro-MD"/>
        </w:rPr>
        <w:t xml:space="preserve">depășește </w:t>
      </w:r>
      <w:r w:rsidR="00121282">
        <w:rPr>
          <w:bdr w:val="none" w:sz="0" w:space="0" w:color="auto" w:frame="1"/>
          <w:lang w:val="ro-MD"/>
        </w:rPr>
        <w:t xml:space="preserve">pe </w:t>
      </w:r>
      <w:r w:rsidRPr="00482985">
        <w:rPr>
          <w:bdr w:val="none" w:sz="0" w:space="0" w:color="auto" w:frame="1"/>
          <w:lang w:val="ro-MD"/>
        </w:rPr>
        <w:t>cel furnizat consumatorilor.</w:t>
      </w:r>
    </w:p>
    <w:p w14:paraId="5F0A0204" w14:textId="6BF69FB4" w:rsidR="008E1270" w:rsidRPr="00482985" w:rsidRDefault="008E1270" w:rsidP="00BD3B0A">
      <w:pPr>
        <w:pStyle w:val="Default"/>
        <w:spacing w:line="276" w:lineRule="auto"/>
        <w:ind w:firstLine="709"/>
        <w:jc w:val="both"/>
        <w:rPr>
          <w:lang w:val="ro-MD"/>
        </w:rPr>
      </w:pPr>
      <w:r w:rsidRPr="00482985">
        <w:rPr>
          <w:lang w:val="ro-MD"/>
        </w:rPr>
        <w:t>Astfel, potrivit informațiilor prezentate</w:t>
      </w:r>
      <w:r w:rsidR="00615457">
        <w:rPr>
          <w:lang w:val="ro-MD"/>
        </w:rPr>
        <w:t>,</w:t>
      </w:r>
      <w:r w:rsidRPr="00482985">
        <w:rPr>
          <w:lang w:val="ro-MD"/>
        </w:rPr>
        <w:t xml:space="preserve"> pe parcursul anului 2022 </w:t>
      </w:r>
      <w:r w:rsidR="00615457">
        <w:rPr>
          <w:lang w:val="ro-MD"/>
        </w:rPr>
        <w:t>s-</w:t>
      </w:r>
      <w:r w:rsidRPr="00482985">
        <w:rPr>
          <w:lang w:val="ro-MD"/>
        </w:rPr>
        <w:t>au înregistrat</w:t>
      </w:r>
      <w:r w:rsidR="00615457">
        <w:rPr>
          <w:lang w:val="ro-MD"/>
        </w:rPr>
        <w:t>,</w:t>
      </w:r>
      <w:r w:rsidRPr="00482985">
        <w:rPr>
          <w:lang w:val="ro-MD"/>
        </w:rPr>
        <w:t xml:space="preserve"> în lipsa documentelor primare, conform prevederilor Politicilor contabile, dezechilibre negative în sumă de </w:t>
      </w:r>
      <w:r w:rsidR="00C47173">
        <w:rPr>
          <w:lang w:val="ro-MD"/>
        </w:rPr>
        <w:t>65,</w:t>
      </w:r>
      <w:r w:rsidR="00EE1C7F" w:rsidRPr="00482985">
        <w:rPr>
          <w:lang w:val="ro-MD"/>
        </w:rPr>
        <w:t>77</w:t>
      </w:r>
      <w:r w:rsidRPr="00482985">
        <w:rPr>
          <w:lang w:val="ro-MD"/>
        </w:rPr>
        <w:t xml:space="preserve"> mi</w:t>
      </w:r>
      <w:r w:rsidR="00C47173">
        <w:rPr>
          <w:lang w:val="ro-MD"/>
        </w:rPr>
        <w:t>l.</w:t>
      </w:r>
      <w:r w:rsidRPr="00482985">
        <w:rPr>
          <w:lang w:val="ro-MD"/>
        </w:rPr>
        <w:t xml:space="preserve"> lei </w:t>
      </w:r>
      <w:r w:rsidR="00C47173">
        <w:rPr>
          <w:lang w:val="ro-MD"/>
        </w:rPr>
        <w:t>(din care 9,</w:t>
      </w:r>
      <w:r w:rsidR="00EE1C7F" w:rsidRPr="00482985">
        <w:rPr>
          <w:lang w:val="ro-MD"/>
        </w:rPr>
        <w:t>18 mi</w:t>
      </w:r>
      <w:r w:rsidR="00C47173">
        <w:rPr>
          <w:lang w:val="ro-MD"/>
        </w:rPr>
        <w:t>l.</w:t>
      </w:r>
      <w:r w:rsidR="00EE1C7F" w:rsidRPr="00482985">
        <w:rPr>
          <w:lang w:val="ro-MD"/>
        </w:rPr>
        <w:t xml:space="preserve"> lei </w:t>
      </w:r>
      <w:r w:rsidR="0087265C" w:rsidRPr="00482985">
        <w:rPr>
          <w:lang w:val="ro-MD"/>
        </w:rPr>
        <w:t>au fost reflectate eronat la costul energiei livrate</w:t>
      </w:r>
      <w:r w:rsidR="00EE1C7F" w:rsidRPr="00482985">
        <w:rPr>
          <w:lang w:val="ro-MD"/>
        </w:rPr>
        <w:t xml:space="preserve">) </w:t>
      </w:r>
      <w:r w:rsidRPr="00482985">
        <w:rPr>
          <w:lang w:val="ro-MD"/>
        </w:rPr>
        <w:t xml:space="preserve">și dezechilibrele pozitive </w:t>
      </w:r>
      <w:r w:rsidR="00615457">
        <w:rPr>
          <w:lang w:val="ro-MD"/>
        </w:rPr>
        <w:t>în sumă de</w:t>
      </w:r>
      <w:r w:rsidRPr="00482985">
        <w:rPr>
          <w:lang w:val="ro-MD"/>
        </w:rPr>
        <w:t xml:space="preserve"> </w:t>
      </w:r>
      <w:r w:rsidR="00EE1C7F" w:rsidRPr="00482985">
        <w:rPr>
          <w:lang w:val="ro-MD"/>
        </w:rPr>
        <w:t>8</w:t>
      </w:r>
      <w:r w:rsidR="00C47173">
        <w:rPr>
          <w:lang w:val="ro-MD"/>
        </w:rPr>
        <w:t>8,</w:t>
      </w:r>
      <w:r w:rsidR="00EE1C7F" w:rsidRPr="00482985">
        <w:rPr>
          <w:lang w:val="ro-MD"/>
        </w:rPr>
        <w:t>07</w:t>
      </w:r>
      <w:r w:rsidRPr="00482985">
        <w:rPr>
          <w:lang w:val="ro-MD"/>
        </w:rPr>
        <w:t xml:space="preserve"> mi</w:t>
      </w:r>
      <w:r w:rsidR="00C47173">
        <w:rPr>
          <w:lang w:val="ro-MD"/>
        </w:rPr>
        <w:t>l.</w:t>
      </w:r>
      <w:r w:rsidRPr="00482985">
        <w:rPr>
          <w:lang w:val="ro-MD"/>
        </w:rPr>
        <w:t xml:space="preserve"> lei. De menționat că </w:t>
      </w:r>
      <w:r w:rsidR="00615457">
        <w:rPr>
          <w:lang w:val="ro-MD"/>
        </w:rPr>
        <w:t>în</w:t>
      </w:r>
      <w:r w:rsidRPr="00482985">
        <w:rPr>
          <w:lang w:val="ro-MD"/>
        </w:rPr>
        <w:t xml:space="preserve"> anul 2022 au fost emise de către OST în adresa S</w:t>
      </w:r>
      <w:r w:rsidR="00A82F72" w:rsidRPr="00482985">
        <w:rPr>
          <w:lang w:val="ro-MD"/>
        </w:rPr>
        <w:t>.</w:t>
      </w:r>
      <w:r w:rsidRPr="00482985">
        <w:rPr>
          <w:lang w:val="ro-MD"/>
        </w:rPr>
        <w:t>A</w:t>
      </w:r>
      <w:r w:rsidR="00A82F72" w:rsidRPr="00482985">
        <w:rPr>
          <w:lang w:val="ro-MD"/>
        </w:rPr>
        <w:t xml:space="preserve">. </w:t>
      </w:r>
      <w:r w:rsidRPr="00482985">
        <w:rPr>
          <w:lang w:val="ro-MD"/>
        </w:rPr>
        <w:t xml:space="preserve">„FEE-Nord” </w:t>
      </w:r>
      <w:r w:rsidR="00615457" w:rsidRPr="00482985">
        <w:rPr>
          <w:lang w:val="ro-MD"/>
        </w:rPr>
        <w:t xml:space="preserve">facturi </w:t>
      </w:r>
      <w:r w:rsidRPr="00482985">
        <w:rPr>
          <w:lang w:val="ro-MD"/>
        </w:rPr>
        <w:t>pentru dezechilibrele negative</w:t>
      </w:r>
      <w:r w:rsidR="00000B5C" w:rsidRPr="00482985">
        <w:rPr>
          <w:lang w:val="ro-MD"/>
        </w:rPr>
        <w:t xml:space="preserve"> </w:t>
      </w:r>
      <w:r w:rsidR="00C47173">
        <w:rPr>
          <w:lang w:val="ro-MD"/>
        </w:rPr>
        <w:t>în sumă de 43,</w:t>
      </w:r>
      <w:r w:rsidR="00265838" w:rsidRPr="00482985">
        <w:rPr>
          <w:lang w:val="ro-MD"/>
        </w:rPr>
        <w:t>76 mi</w:t>
      </w:r>
      <w:r w:rsidR="00C47173">
        <w:rPr>
          <w:lang w:val="ro-MD"/>
        </w:rPr>
        <w:t>l.</w:t>
      </w:r>
      <w:r w:rsidR="00265838" w:rsidRPr="00482985">
        <w:rPr>
          <w:lang w:val="ro-MD"/>
        </w:rPr>
        <w:t xml:space="preserve"> lei, iar pentru dezechilibrele pozitive – </w:t>
      </w:r>
      <w:r w:rsidR="00615457">
        <w:rPr>
          <w:lang w:val="ro-MD"/>
        </w:rPr>
        <w:t xml:space="preserve">de </w:t>
      </w:r>
      <w:r w:rsidR="000D2B3C" w:rsidRPr="00482985">
        <w:rPr>
          <w:lang w:val="ro-MD"/>
        </w:rPr>
        <w:t>3</w:t>
      </w:r>
      <w:r w:rsidR="00EC240E" w:rsidRPr="00482985">
        <w:rPr>
          <w:lang w:val="ro-MD"/>
        </w:rPr>
        <w:t>7</w:t>
      </w:r>
      <w:r w:rsidR="00C47173">
        <w:rPr>
          <w:lang w:val="ro-MD"/>
        </w:rPr>
        <w:t>,</w:t>
      </w:r>
      <w:r w:rsidR="00EC240E" w:rsidRPr="00482985">
        <w:rPr>
          <w:lang w:val="ro-MD"/>
        </w:rPr>
        <w:t>25</w:t>
      </w:r>
      <w:r w:rsidR="000D2B3C" w:rsidRPr="00482985">
        <w:rPr>
          <w:lang w:val="ro-MD"/>
        </w:rPr>
        <w:t xml:space="preserve"> mi</w:t>
      </w:r>
      <w:r w:rsidR="00C47173">
        <w:rPr>
          <w:lang w:val="ro-MD"/>
        </w:rPr>
        <w:t>l.</w:t>
      </w:r>
      <w:r w:rsidR="000D2B3C" w:rsidRPr="00482985">
        <w:rPr>
          <w:lang w:val="ro-MD"/>
        </w:rPr>
        <w:t xml:space="preserve"> lei.</w:t>
      </w:r>
    </w:p>
    <w:p w14:paraId="31F0B017" w14:textId="182A7783" w:rsidR="00931175" w:rsidRPr="00482985" w:rsidRDefault="00931175" w:rsidP="00BD3B0A">
      <w:pPr>
        <w:pStyle w:val="Default"/>
        <w:spacing w:line="276" w:lineRule="auto"/>
        <w:ind w:firstLine="709"/>
        <w:jc w:val="both"/>
        <w:rPr>
          <w:lang w:val="ro-MD"/>
        </w:rPr>
      </w:pPr>
      <w:r w:rsidRPr="00482985">
        <w:rPr>
          <w:lang w:val="ro-MD"/>
        </w:rPr>
        <w:t>Totodată, costurile și veniturile suplimentare aferente procesului de echilibrare a energiei electrice, calculate în conformitate cu prevederile pct.707 din RPEE</w:t>
      </w:r>
      <w:r w:rsidR="00615457">
        <w:rPr>
          <w:lang w:val="ro-MD"/>
        </w:rPr>
        <w:t>,</w:t>
      </w:r>
      <w:r w:rsidR="00C47173">
        <w:rPr>
          <w:lang w:val="ro-MD"/>
        </w:rPr>
        <w:t xml:space="preserve"> au constituit 41,</w:t>
      </w:r>
      <w:r w:rsidRPr="00482985">
        <w:rPr>
          <w:lang w:val="ro-MD"/>
        </w:rPr>
        <w:t>9</w:t>
      </w:r>
      <w:r w:rsidR="00C47173">
        <w:rPr>
          <w:lang w:val="ro-MD"/>
        </w:rPr>
        <w:t>4</w:t>
      </w:r>
      <w:r w:rsidRPr="00482985">
        <w:rPr>
          <w:lang w:val="ro-MD"/>
        </w:rPr>
        <w:t xml:space="preserve"> mi</w:t>
      </w:r>
      <w:r w:rsidR="00C47173">
        <w:rPr>
          <w:lang w:val="ro-MD"/>
        </w:rPr>
        <w:t>l.</w:t>
      </w:r>
      <w:r w:rsidRPr="00482985">
        <w:rPr>
          <w:lang w:val="ro-MD"/>
        </w:rPr>
        <w:t xml:space="preserve"> lei și</w:t>
      </w:r>
      <w:r w:rsidR="00615457">
        <w:rPr>
          <w:lang w:val="ro-MD"/>
        </w:rPr>
        <w:t>,</w:t>
      </w:r>
      <w:r w:rsidRPr="00482985">
        <w:rPr>
          <w:lang w:val="ro-MD"/>
        </w:rPr>
        <w:t xml:space="preserve"> respectiv</w:t>
      </w:r>
      <w:r w:rsidR="00615457">
        <w:rPr>
          <w:lang w:val="ro-MD"/>
        </w:rPr>
        <w:t>,</w:t>
      </w:r>
      <w:r w:rsidR="00C47173">
        <w:rPr>
          <w:lang w:val="ro-MD"/>
        </w:rPr>
        <w:t xml:space="preserve"> 37,</w:t>
      </w:r>
      <w:r w:rsidRPr="00482985">
        <w:rPr>
          <w:lang w:val="ro-MD"/>
        </w:rPr>
        <w:t>25 mi</w:t>
      </w:r>
      <w:r w:rsidR="00C47173">
        <w:rPr>
          <w:lang w:val="ro-MD"/>
        </w:rPr>
        <w:t>l.</w:t>
      </w:r>
      <w:r w:rsidRPr="00482985">
        <w:rPr>
          <w:lang w:val="ro-MD"/>
        </w:rPr>
        <w:t xml:space="preserve"> lei.</w:t>
      </w:r>
    </w:p>
    <w:p w14:paraId="665FE5F5" w14:textId="1690307F" w:rsidR="002D0782" w:rsidRPr="00482985" w:rsidRDefault="00615457" w:rsidP="00BD3B0A">
      <w:pPr>
        <w:pStyle w:val="Default"/>
        <w:spacing w:line="276" w:lineRule="auto"/>
        <w:ind w:firstLine="709"/>
        <w:jc w:val="both"/>
        <w:rPr>
          <w:lang w:val="ro-MD"/>
        </w:rPr>
      </w:pPr>
      <w:r>
        <w:rPr>
          <w:lang w:val="ro-MD"/>
        </w:rPr>
        <w:t>L</w:t>
      </w:r>
      <w:r w:rsidR="002D0782" w:rsidRPr="00482985">
        <w:rPr>
          <w:lang w:val="ro-MD"/>
        </w:rPr>
        <w:t>a finele anului 2022 dezechilibrele negative și pozitive pentru care nu au fost emise facturi au constituit</w:t>
      </w:r>
      <w:r w:rsidR="00C47173">
        <w:rPr>
          <w:lang w:val="ro-MD"/>
        </w:rPr>
        <w:t xml:space="preserve"> 22,</w:t>
      </w:r>
      <w:r w:rsidR="00CD2540" w:rsidRPr="00482985">
        <w:rPr>
          <w:lang w:val="ro-MD"/>
        </w:rPr>
        <w:t>02 mi</w:t>
      </w:r>
      <w:r w:rsidR="00C47173">
        <w:rPr>
          <w:lang w:val="ro-MD"/>
        </w:rPr>
        <w:t>l.</w:t>
      </w:r>
      <w:r w:rsidR="00CD2540" w:rsidRPr="00482985">
        <w:rPr>
          <w:lang w:val="ro-MD"/>
        </w:rPr>
        <w:t xml:space="preserve"> lei și</w:t>
      </w:r>
      <w:r>
        <w:rPr>
          <w:lang w:val="ro-MD"/>
        </w:rPr>
        <w:t>,</w:t>
      </w:r>
      <w:r w:rsidR="00CD2540" w:rsidRPr="00482985">
        <w:rPr>
          <w:lang w:val="ro-MD"/>
        </w:rPr>
        <w:t xml:space="preserve"> respectiv</w:t>
      </w:r>
      <w:r>
        <w:rPr>
          <w:lang w:val="ro-MD"/>
        </w:rPr>
        <w:t>,</w:t>
      </w:r>
      <w:r w:rsidR="00C47173">
        <w:rPr>
          <w:lang w:val="ro-MD"/>
        </w:rPr>
        <w:t xml:space="preserve"> 50,</w:t>
      </w:r>
      <w:r w:rsidR="00CD2540" w:rsidRPr="00482985">
        <w:rPr>
          <w:lang w:val="ro-MD"/>
        </w:rPr>
        <w:t>82 mi</w:t>
      </w:r>
      <w:r w:rsidR="00C47173">
        <w:rPr>
          <w:lang w:val="ro-MD"/>
        </w:rPr>
        <w:t>l.</w:t>
      </w:r>
      <w:r w:rsidR="00CD2540" w:rsidRPr="00482985">
        <w:rPr>
          <w:lang w:val="ro-MD"/>
        </w:rPr>
        <w:t xml:space="preserve"> lei, o parte din care </w:t>
      </w:r>
      <w:r>
        <w:rPr>
          <w:lang w:val="ro-MD"/>
        </w:rPr>
        <w:t>s-</w:t>
      </w:r>
      <w:r w:rsidR="00CD2540" w:rsidRPr="00482985">
        <w:rPr>
          <w:lang w:val="ro-MD"/>
        </w:rPr>
        <w:t>au facturat în anul 2023</w:t>
      </w:r>
      <w:r w:rsidR="009113CC">
        <w:rPr>
          <w:lang w:val="ro-MD"/>
        </w:rPr>
        <w:t>,</w:t>
      </w:r>
      <w:r w:rsidR="00CD2540" w:rsidRPr="00482985">
        <w:rPr>
          <w:lang w:val="ro-MD"/>
        </w:rPr>
        <w:t xml:space="preserve"> cu efectuarea corectărilor rezultatelor </w:t>
      </w:r>
      <w:r w:rsidR="009113CC">
        <w:rPr>
          <w:lang w:val="ro-MD"/>
        </w:rPr>
        <w:t xml:space="preserve">din </w:t>
      </w:r>
      <w:r w:rsidR="00CD2540" w:rsidRPr="00482985">
        <w:rPr>
          <w:lang w:val="ro-MD"/>
        </w:rPr>
        <w:t>ani</w:t>
      </w:r>
      <w:r w:rsidR="009113CC">
        <w:rPr>
          <w:lang w:val="ro-MD"/>
        </w:rPr>
        <w:t>i</w:t>
      </w:r>
      <w:r w:rsidR="00CD2540" w:rsidRPr="00482985">
        <w:rPr>
          <w:lang w:val="ro-MD"/>
        </w:rPr>
        <w:t xml:space="preserve"> precedenț</w:t>
      </w:r>
      <w:r w:rsidR="00A749A1" w:rsidRPr="00482985">
        <w:rPr>
          <w:lang w:val="ro-MD"/>
        </w:rPr>
        <w:t>i</w:t>
      </w:r>
      <w:r w:rsidR="00C47173">
        <w:rPr>
          <w:lang w:val="ro-MD"/>
        </w:rPr>
        <w:t xml:space="preserve"> în sumă de 21,0</w:t>
      </w:r>
      <w:r w:rsidR="00CD2540" w:rsidRPr="00482985">
        <w:rPr>
          <w:lang w:val="ro-MD"/>
        </w:rPr>
        <w:t>6 mi</w:t>
      </w:r>
      <w:r w:rsidR="00C47173">
        <w:rPr>
          <w:lang w:val="ro-MD"/>
        </w:rPr>
        <w:t>l.</w:t>
      </w:r>
      <w:r w:rsidR="00CD2540" w:rsidRPr="00482985">
        <w:rPr>
          <w:lang w:val="ro-MD"/>
        </w:rPr>
        <w:t xml:space="preserve"> lei pentru dezechilibrele negative și </w:t>
      </w:r>
      <w:r w:rsidR="009113CC">
        <w:rPr>
          <w:lang w:val="ro-MD"/>
        </w:rPr>
        <w:t xml:space="preserve">de </w:t>
      </w:r>
      <w:r w:rsidR="00C47173">
        <w:rPr>
          <w:lang w:val="ro-MD"/>
        </w:rPr>
        <w:t>38,</w:t>
      </w:r>
      <w:r w:rsidR="00CD2540" w:rsidRPr="00482985">
        <w:rPr>
          <w:lang w:val="ro-MD"/>
        </w:rPr>
        <w:t>17 mi</w:t>
      </w:r>
      <w:r w:rsidR="00C47173">
        <w:rPr>
          <w:lang w:val="ro-MD"/>
        </w:rPr>
        <w:t>l.</w:t>
      </w:r>
      <w:r w:rsidR="00CD2540" w:rsidRPr="00482985">
        <w:rPr>
          <w:lang w:val="ro-MD"/>
        </w:rPr>
        <w:t xml:space="preserve"> lei pentru dezechilibrele pozitive.</w:t>
      </w:r>
    </w:p>
    <w:p w14:paraId="0354A001" w14:textId="38AC2005" w:rsidR="00737B6A" w:rsidRPr="00482985" w:rsidRDefault="002C780A" w:rsidP="00BD3B0A">
      <w:pPr>
        <w:pStyle w:val="Default"/>
        <w:spacing w:line="276" w:lineRule="auto"/>
        <w:ind w:firstLine="709"/>
        <w:jc w:val="both"/>
        <w:rPr>
          <w:lang w:val="ro-MD"/>
        </w:rPr>
      </w:pPr>
      <w:r w:rsidRPr="00482985">
        <w:rPr>
          <w:lang w:val="ro-MD"/>
        </w:rPr>
        <w:t xml:space="preserve">Conform prevederilor </w:t>
      </w:r>
      <w:r w:rsidR="00737B6A" w:rsidRPr="00482985">
        <w:rPr>
          <w:lang w:val="ro-MD"/>
        </w:rPr>
        <w:t xml:space="preserve">pct.10 din </w:t>
      </w:r>
      <w:r w:rsidR="00737B6A" w:rsidRPr="00482985">
        <w:rPr>
          <w:color w:val="auto"/>
          <w:lang w:val="ro-MD"/>
        </w:rPr>
        <w:t>Metodologia aprobată prin HANRE nr. 65/2018</w:t>
      </w:r>
      <w:r w:rsidR="009113CC">
        <w:rPr>
          <w:color w:val="auto"/>
          <w:lang w:val="ro-MD"/>
        </w:rPr>
        <w:t>,</w:t>
      </w:r>
      <w:r w:rsidR="00737B6A" w:rsidRPr="00482985">
        <w:rPr>
          <w:color w:val="auto"/>
          <w:lang w:val="ro-MD"/>
        </w:rPr>
        <w:t xml:space="preserve"> în costul energiei electrice procurate</w:t>
      </w:r>
      <w:r w:rsidR="00B64B9C" w:rsidRPr="00482985">
        <w:rPr>
          <w:color w:val="auto"/>
          <w:lang w:val="ro-MD"/>
        </w:rPr>
        <w:t xml:space="preserve"> se includ și cheltuielile operatorului sistemului de transport pentru acoperirea dezechilibrelor provocate de furnizor</w:t>
      </w:r>
      <w:r w:rsidR="00093931" w:rsidRPr="00482985">
        <w:rPr>
          <w:color w:val="auto"/>
          <w:lang w:val="ro-MD"/>
        </w:rPr>
        <w:t>.</w:t>
      </w:r>
    </w:p>
    <w:p w14:paraId="2CF6C43A" w14:textId="172913A7" w:rsidR="002C780A" w:rsidRPr="00482985" w:rsidRDefault="00B64B9C" w:rsidP="00BD3B0A">
      <w:pPr>
        <w:pStyle w:val="Default"/>
        <w:spacing w:line="276" w:lineRule="auto"/>
        <w:ind w:firstLine="709"/>
        <w:jc w:val="both"/>
        <w:rPr>
          <w:lang w:val="ro-MD"/>
        </w:rPr>
      </w:pPr>
      <w:r w:rsidRPr="00482985">
        <w:rPr>
          <w:lang w:val="ro-MD"/>
        </w:rPr>
        <w:t>Unul din principiile de reglementare care stă la baza stabilirii tarifelor</w:t>
      </w:r>
      <w:r w:rsidRPr="00482985">
        <w:rPr>
          <w:rStyle w:val="a5"/>
          <w:lang w:val="ro-MD"/>
        </w:rPr>
        <w:footnoteReference w:id="82"/>
      </w:r>
      <w:r w:rsidRPr="00482985">
        <w:rPr>
          <w:lang w:val="ro-MD"/>
        </w:rPr>
        <w:t xml:space="preserve"> pentru energia electrică furnizată constă în includerea în prețurile reglementate de furnizare a energiei electrice doar a costurilor și a cheltuielilor reale, strict necesare pentru procurarea, transportul, distribuția și furnizarea energiei electrice la prețuri reglementate prin rețelele electrice până la nivelul respectiv de tensiune la care sunt racordate instalațiile electrice ale consumatorilor finali</w:t>
      </w:r>
      <w:r w:rsidR="00004AFD" w:rsidRPr="00482985">
        <w:rPr>
          <w:lang w:val="ro-MD"/>
        </w:rPr>
        <w:t>.</w:t>
      </w:r>
    </w:p>
    <w:p w14:paraId="4747D528" w14:textId="54054CE1" w:rsidR="00A57421" w:rsidRPr="00482985" w:rsidRDefault="00004AFD" w:rsidP="00BD3B0A">
      <w:pPr>
        <w:pStyle w:val="Default"/>
        <w:spacing w:line="276" w:lineRule="auto"/>
        <w:ind w:firstLine="709"/>
        <w:jc w:val="both"/>
        <w:rPr>
          <w:lang w:val="ro-MD"/>
        </w:rPr>
      </w:pPr>
      <w:r w:rsidRPr="00482985">
        <w:rPr>
          <w:lang w:val="ro-MD"/>
        </w:rPr>
        <w:t xml:space="preserve">Astfel, </w:t>
      </w:r>
      <w:r w:rsidR="0056282E" w:rsidRPr="00482985">
        <w:rPr>
          <w:lang w:val="ro-MD"/>
        </w:rPr>
        <w:t>men</w:t>
      </w:r>
      <w:r w:rsidR="008503D1" w:rsidRPr="00482985">
        <w:rPr>
          <w:lang w:val="ro-MD"/>
        </w:rPr>
        <w:t>țion</w:t>
      </w:r>
      <w:r w:rsidRPr="00482985">
        <w:rPr>
          <w:lang w:val="ro-MD"/>
        </w:rPr>
        <w:t>ăm</w:t>
      </w:r>
      <w:r w:rsidR="0056282E" w:rsidRPr="00482985">
        <w:rPr>
          <w:lang w:val="ro-MD"/>
        </w:rPr>
        <w:t xml:space="preserve"> faptul</w:t>
      </w:r>
      <w:r w:rsidR="00703A2B" w:rsidRPr="00482985">
        <w:rPr>
          <w:lang w:val="ro-MD"/>
        </w:rPr>
        <w:t xml:space="preserve"> că </w:t>
      </w:r>
      <w:r w:rsidR="00B25E3E" w:rsidRPr="00482985">
        <w:rPr>
          <w:lang w:val="ro-MD"/>
        </w:rPr>
        <w:t xml:space="preserve">baza aprobării </w:t>
      </w:r>
      <w:r w:rsidR="00A57421" w:rsidRPr="00482985">
        <w:rPr>
          <w:color w:val="auto"/>
          <w:bdr w:val="none" w:sz="0" w:space="0" w:color="auto" w:frame="1"/>
          <w:lang w:val="ro-MD"/>
        </w:rPr>
        <w:t>tariful</w:t>
      </w:r>
      <w:r w:rsidR="009113CC">
        <w:rPr>
          <w:color w:val="auto"/>
          <w:bdr w:val="none" w:sz="0" w:space="0" w:color="auto" w:frame="1"/>
          <w:lang w:val="ro-MD"/>
        </w:rPr>
        <w:t>ui</w:t>
      </w:r>
      <w:r w:rsidR="00A57421" w:rsidRPr="00482985">
        <w:rPr>
          <w:color w:val="auto"/>
          <w:bdr w:val="none" w:sz="0" w:space="0" w:color="auto" w:frame="1"/>
          <w:lang w:val="ro-MD"/>
        </w:rPr>
        <w:t xml:space="preserve"> prin HANRE nr.906/30.11.2022 (în vigoare din 02.12.2022) </w:t>
      </w:r>
      <w:r w:rsidR="00A57421" w:rsidRPr="00482985">
        <w:rPr>
          <w:lang w:val="ro-MD"/>
        </w:rPr>
        <w:t xml:space="preserve">a fost </w:t>
      </w:r>
      <w:r w:rsidR="00B25E3E" w:rsidRPr="00482985">
        <w:rPr>
          <w:lang w:val="ro-MD"/>
        </w:rPr>
        <w:t xml:space="preserve">motivată prin </w:t>
      </w:r>
      <w:r w:rsidR="00703A2B" w:rsidRPr="00482985">
        <w:rPr>
          <w:lang w:val="ro-MD"/>
        </w:rPr>
        <w:t>valoarea dezechilibrelor negative acumulate pe perioada iunie 2022</w:t>
      </w:r>
      <w:r w:rsidR="009113CC">
        <w:rPr>
          <w:lang w:val="ro-MD"/>
        </w:rPr>
        <w:t>,</w:t>
      </w:r>
      <w:r w:rsidR="00703A2B" w:rsidRPr="00482985">
        <w:rPr>
          <w:lang w:val="ro-MD"/>
        </w:rPr>
        <w:t xml:space="preserve"> în mărime de 21,75 mil. lei</w:t>
      </w:r>
      <w:r w:rsidR="00A57421" w:rsidRPr="00482985">
        <w:rPr>
          <w:lang w:val="ro-MD"/>
        </w:rPr>
        <w:t>.</w:t>
      </w:r>
    </w:p>
    <w:p w14:paraId="20509CB1" w14:textId="0257A9A9" w:rsidR="00AE7A81" w:rsidRPr="00482985" w:rsidRDefault="00274FD3" w:rsidP="00BD3B0A">
      <w:pPr>
        <w:pStyle w:val="Default"/>
        <w:spacing w:line="276" w:lineRule="auto"/>
        <w:ind w:firstLine="709"/>
        <w:jc w:val="both"/>
        <w:rPr>
          <w:lang w:val="ro-MD"/>
        </w:rPr>
      </w:pPr>
      <w:r w:rsidRPr="00482985">
        <w:rPr>
          <w:lang w:val="ro-MD"/>
        </w:rPr>
        <w:t>Ulterior, în anul 2024 a fost ajustat tariful pentru energia electrică</w:t>
      </w:r>
      <w:r w:rsidR="00AE7A81" w:rsidRPr="00482985">
        <w:rPr>
          <w:lang w:val="ro-MD"/>
        </w:rPr>
        <w:t xml:space="preserve"> (</w:t>
      </w:r>
      <w:r w:rsidR="00AE7A81" w:rsidRPr="00482985">
        <w:rPr>
          <w:color w:val="auto"/>
          <w:lang w:val="ro-MD"/>
        </w:rPr>
        <w:t>HANRE  nr</w:t>
      </w:r>
      <w:r w:rsidR="00AE7A81" w:rsidRPr="00482985">
        <w:rPr>
          <w:lang w:val="ro-MD"/>
        </w:rPr>
        <w:t>.169 din 19.03.2024)</w:t>
      </w:r>
      <w:r w:rsidRPr="00482985">
        <w:rPr>
          <w:lang w:val="ro-MD"/>
        </w:rPr>
        <w:t xml:space="preserve"> cu devierile tarifare </w:t>
      </w:r>
      <w:r w:rsidR="00925974" w:rsidRPr="00482985">
        <w:rPr>
          <w:lang w:val="ro-MD"/>
        </w:rPr>
        <w:t xml:space="preserve">pozitive </w:t>
      </w:r>
      <w:r w:rsidRPr="00482985">
        <w:rPr>
          <w:lang w:val="ro-MD"/>
        </w:rPr>
        <w:t>în mărime de 216,97 mil</w:t>
      </w:r>
      <w:r w:rsidR="00925974" w:rsidRPr="00482985">
        <w:rPr>
          <w:lang w:val="ro-MD"/>
        </w:rPr>
        <w:t>. lei</w:t>
      </w:r>
      <w:r w:rsidR="00AE7A81" w:rsidRPr="00482985">
        <w:rPr>
          <w:lang w:val="ro-MD"/>
        </w:rPr>
        <w:t>.</w:t>
      </w:r>
    </w:p>
    <w:p w14:paraId="1B5C5A0A" w14:textId="27BFD876" w:rsidR="001342FE" w:rsidRPr="00482985" w:rsidRDefault="00303180" w:rsidP="00BD3B0A">
      <w:pPr>
        <w:pStyle w:val="a6"/>
        <w:numPr>
          <w:ilvl w:val="0"/>
          <w:numId w:val="51"/>
        </w:numPr>
        <w:tabs>
          <w:tab w:val="left" w:pos="993"/>
        </w:tabs>
        <w:spacing w:after="0" w:line="276" w:lineRule="auto"/>
        <w:ind w:left="0" w:firstLine="709"/>
        <w:jc w:val="both"/>
        <w:rPr>
          <w:rFonts w:ascii="Times New Roman" w:hAnsi="Times New Roman"/>
          <w:bCs/>
          <w:i/>
          <w:sz w:val="24"/>
          <w:szCs w:val="28"/>
          <w:lang w:val="ro-MD"/>
        </w:rPr>
      </w:pPr>
      <w:r w:rsidRPr="00482985">
        <w:rPr>
          <w:rFonts w:ascii="Times New Roman" w:hAnsi="Times New Roman"/>
          <w:bCs/>
          <w:i/>
          <w:sz w:val="24"/>
          <w:szCs w:val="28"/>
          <w:lang w:val="ro-MD"/>
        </w:rPr>
        <w:t>ANRE nu a aprobat investițiile incluse în planurile investiționale pentru</w:t>
      </w:r>
      <w:r w:rsidR="0060105A" w:rsidRPr="00482985">
        <w:rPr>
          <w:rFonts w:ascii="Times New Roman" w:hAnsi="Times New Roman"/>
          <w:bCs/>
          <w:i/>
          <w:sz w:val="24"/>
          <w:szCs w:val="28"/>
          <w:lang w:val="ro-MD"/>
        </w:rPr>
        <w:t xml:space="preserve"> anii 2021-2022 în sumă de </w:t>
      </w:r>
      <w:r w:rsidR="002A5107" w:rsidRPr="00482985">
        <w:rPr>
          <w:rFonts w:asciiTheme="majorBidi" w:eastAsia="Times New Roman" w:hAnsiTheme="majorBidi" w:cstheme="majorBidi"/>
          <w:bCs/>
          <w:i/>
          <w:sz w:val="24"/>
          <w:szCs w:val="24"/>
          <w:lang w:val="ro-MD"/>
        </w:rPr>
        <w:t>1,</w:t>
      </w:r>
      <w:r w:rsidR="0060105A" w:rsidRPr="00482985">
        <w:rPr>
          <w:rFonts w:asciiTheme="majorBidi" w:eastAsia="Times New Roman" w:hAnsiTheme="majorBidi" w:cstheme="majorBidi"/>
          <w:bCs/>
          <w:i/>
          <w:sz w:val="24"/>
          <w:szCs w:val="24"/>
          <w:lang w:val="ro-MD"/>
        </w:rPr>
        <w:t>6</w:t>
      </w:r>
      <w:r w:rsidR="002A5107" w:rsidRPr="00482985">
        <w:rPr>
          <w:rFonts w:asciiTheme="majorBidi" w:eastAsia="Times New Roman" w:hAnsiTheme="majorBidi" w:cstheme="majorBidi"/>
          <w:bCs/>
          <w:i/>
          <w:sz w:val="24"/>
          <w:szCs w:val="24"/>
          <w:lang w:val="ro-MD"/>
        </w:rPr>
        <w:t>8</w:t>
      </w:r>
      <w:r w:rsidR="0060105A" w:rsidRPr="00482985">
        <w:rPr>
          <w:rFonts w:asciiTheme="majorBidi" w:eastAsia="Times New Roman" w:hAnsiTheme="majorBidi" w:cstheme="majorBidi"/>
          <w:bCs/>
          <w:i/>
          <w:sz w:val="24"/>
          <w:szCs w:val="24"/>
          <w:lang w:val="ro-MD"/>
        </w:rPr>
        <w:t xml:space="preserve"> mi</w:t>
      </w:r>
      <w:r w:rsidR="002A5107" w:rsidRPr="00482985">
        <w:rPr>
          <w:rFonts w:asciiTheme="majorBidi" w:eastAsia="Times New Roman" w:hAnsiTheme="majorBidi" w:cstheme="majorBidi"/>
          <w:bCs/>
          <w:i/>
          <w:sz w:val="24"/>
          <w:szCs w:val="24"/>
          <w:lang w:val="ro-MD"/>
        </w:rPr>
        <w:t>l.</w:t>
      </w:r>
      <w:r w:rsidR="0060105A" w:rsidRPr="00482985">
        <w:rPr>
          <w:rFonts w:asciiTheme="majorBidi" w:eastAsia="Times New Roman" w:hAnsiTheme="majorBidi" w:cstheme="majorBidi"/>
          <w:bCs/>
          <w:i/>
          <w:sz w:val="24"/>
          <w:szCs w:val="24"/>
          <w:lang w:val="ro-MD"/>
        </w:rPr>
        <w:t xml:space="preserve"> lei</w:t>
      </w:r>
      <w:r w:rsidR="001342FE" w:rsidRPr="00482985">
        <w:rPr>
          <w:rFonts w:ascii="Times New Roman" w:hAnsi="Times New Roman"/>
          <w:bCs/>
          <w:i/>
          <w:sz w:val="24"/>
          <w:szCs w:val="28"/>
          <w:lang w:val="ro-MD"/>
        </w:rPr>
        <w:t xml:space="preserve"> .</w:t>
      </w:r>
    </w:p>
    <w:p w14:paraId="33044D91" w14:textId="55379FD9" w:rsidR="00B242C9" w:rsidRPr="00482985" w:rsidRDefault="00B242C9" w:rsidP="00BD3B0A">
      <w:pPr>
        <w:spacing w:after="0" w:line="276" w:lineRule="auto"/>
        <w:ind w:firstLine="709"/>
        <w:jc w:val="both"/>
        <w:rPr>
          <w:rFonts w:asciiTheme="majorBidi" w:hAnsiTheme="majorBidi" w:cstheme="majorBidi"/>
          <w:sz w:val="24"/>
          <w:szCs w:val="28"/>
          <w:lang w:val="ro-MD"/>
        </w:rPr>
      </w:pPr>
      <w:r w:rsidRPr="00482985">
        <w:rPr>
          <w:rFonts w:asciiTheme="majorBidi" w:hAnsiTheme="majorBidi" w:cstheme="majorBidi"/>
          <w:sz w:val="24"/>
          <w:szCs w:val="28"/>
          <w:lang w:val="ro-MD"/>
        </w:rPr>
        <w:t>În conformitate cu prevederile pct.13 din Re</w:t>
      </w:r>
      <w:r w:rsidR="003A23AD" w:rsidRPr="00482985">
        <w:rPr>
          <w:rFonts w:asciiTheme="majorBidi" w:hAnsiTheme="majorBidi" w:cstheme="majorBidi"/>
          <w:sz w:val="24"/>
          <w:szCs w:val="28"/>
          <w:lang w:val="ro-MD"/>
        </w:rPr>
        <w:t xml:space="preserve">gulamentul aprobat prin </w:t>
      </w:r>
      <w:r w:rsidR="007C411B" w:rsidRPr="00482985">
        <w:rPr>
          <w:rFonts w:asciiTheme="majorBidi" w:hAnsiTheme="majorBidi" w:cstheme="majorBidi"/>
          <w:sz w:val="24"/>
          <w:szCs w:val="28"/>
          <w:lang w:val="ro-MD"/>
        </w:rPr>
        <w:t>H</w:t>
      </w:r>
      <w:r w:rsidR="00376CBE" w:rsidRPr="00482985">
        <w:rPr>
          <w:rFonts w:asciiTheme="majorBidi" w:hAnsiTheme="majorBidi" w:cstheme="majorBidi"/>
          <w:sz w:val="24"/>
          <w:szCs w:val="28"/>
          <w:lang w:val="ro-MD"/>
        </w:rPr>
        <w:t xml:space="preserve">ANRE </w:t>
      </w:r>
      <w:r w:rsidR="009113CC">
        <w:rPr>
          <w:rFonts w:asciiTheme="majorBidi" w:hAnsiTheme="majorBidi" w:cstheme="majorBidi"/>
          <w:sz w:val="24"/>
          <w:szCs w:val="28"/>
          <w:lang w:val="ro-MD"/>
        </w:rPr>
        <w:t>nr.</w:t>
      </w:r>
      <w:r w:rsidR="00376CBE" w:rsidRPr="00482985">
        <w:rPr>
          <w:rFonts w:asciiTheme="majorBidi" w:hAnsiTheme="majorBidi" w:cstheme="majorBidi"/>
          <w:sz w:val="24"/>
          <w:szCs w:val="28"/>
          <w:lang w:val="ro-MD"/>
        </w:rPr>
        <w:t>28</w:t>
      </w:r>
      <w:r w:rsidRPr="00482985">
        <w:rPr>
          <w:rFonts w:asciiTheme="majorBidi" w:hAnsiTheme="majorBidi" w:cstheme="majorBidi"/>
          <w:sz w:val="24"/>
          <w:szCs w:val="28"/>
          <w:lang w:val="ro-MD"/>
        </w:rPr>
        <w:t>3/2016</w:t>
      </w:r>
      <w:r w:rsidRPr="00482985">
        <w:rPr>
          <w:rStyle w:val="a5"/>
          <w:rFonts w:asciiTheme="majorBidi" w:hAnsiTheme="majorBidi" w:cstheme="majorBidi"/>
          <w:sz w:val="24"/>
          <w:szCs w:val="28"/>
          <w:lang w:val="ro-MD"/>
        </w:rPr>
        <w:footnoteReference w:id="83"/>
      </w:r>
      <w:r w:rsidR="009113CC">
        <w:rPr>
          <w:rFonts w:asciiTheme="majorBidi" w:hAnsiTheme="majorBidi" w:cstheme="majorBidi"/>
          <w:sz w:val="24"/>
          <w:szCs w:val="28"/>
          <w:lang w:val="ro-MD"/>
        </w:rPr>
        <w:t>,</w:t>
      </w:r>
      <w:r w:rsidRPr="00482985">
        <w:rPr>
          <w:rFonts w:asciiTheme="majorBidi" w:hAnsiTheme="majorBidi" w:cstheme="majorBidi"/>
          <w:sz w:val="24"/>
          <w:szCs w:val="28"/>
          <w:lang w:val="ro-MD"/>
        </w:rPr>
        <w:t xml:space="preserve"> planul anual de </w:t>
      </w:r>
      <w:r w:rsidR="0060105A" w:rsidRPr="00482985">
        <w:rPr>
          <w:rFonts w:asciiTheme="majorBidi" w:hAnsiTheme="majorBidi" w:cstheme="majorBidi"/>
          <w:sz w:val="24"/>
          <w:szCs w:val="28"/>
          <w:lang w:val="ro-MD"/>
        </w:rPr>
        <w:t>investiții</w:t>
      </w:r>
      <w:r w:rsidRPr="00482985">
        <w:rPr>
          <w:rFonts w:asciiTheme="majorBidi" w:hAnsiTheme="majorBidi" w:cstheme="majorBidi"/>
          <w:sz w:val="24"/>
          <w:szCs w:val="28"/>
          <w:lang w:val="ro-MD"/>
        </w:rPr>
        <w:t xml:space="preserve"> includ</w:t>
      </w:r>
      <w:r w:rsidR="00C63606">
        <w:rPr>
          <w:rFonts w:asciiTheme="majorBidi" w:hAnsiTheme="majorBidi" w:cstheme="majorBidi"/>
          <w:sz w:val="24"/>
          <w:szCs w:val="28"/>
          <w:lang w:val="ro-MD"/>
        </w:rPr>
        <w:t>e</w:t>
      </w:r>
      <w:r w:rsidRPr="00482985">
        <w:rPr>
          <w:rFonts w:asciiTheme="majorBidi" w:hAnsiTheme="majorBidi" w:cstheme="majorBidi"/>
          <w:sz w:val="24"/>
          <w:szCs w:val="28"/>
          <w:lang w:val="ro-MD"/>
        </w:rPr>
        <w:t xml:space="preserve"> toate proiectele de investiții pe care titularul de </w:t>
      </w:r>
      <w:r w:rsidR="0060105A" w:rsidRPr="00482985">
        <w:rPr>
          <w:rFonts w:asciiTheme="majorBidi" w:hAnsiTheme="majorBidi" w:cstheme="majorBidi"/>
          <w:sz w:val="24"/>
          <w:szCs w:val="28"/>
          <w:lang w:val="ro-MD"/>
        </w:rPr>
        <w:t>licență</w:t>
      </w:r>
      <w:r w:rsidRPr="00482985">
        <w:rPr>
          <w:rFonts w:asciiTheme="majorBidi" w:hAnsiTheme="majorBidi" w:cstheme="majorBidi"/>
          <w:sz w:val="24"/>
          <w:szCs w:val="28"/>
          <w:lang w:val="ro-MD"/>
        </w:rPr>
        <w:t xml:space="preserve"> planifică să le realizeze în anul calendaristic următor, </w:t>
      </w:r>
      <w:r w:rsidR="00C63606">
        <w:rPr>
          <w:rFonts w:asciiTheme="majorBidi" w:hAnsiTheme="majorBidi" w:cstheme="majorBidi"/>
          <w:sz w:val="24"/>
          <w:szCs w:val="28"/>
          <w:lang w:val="ro-MD"/>
        </w:rPr>
        <w:t xml:space="preserve">fiind </w:t>
      </w:r>
      <w:r w:rsidR="0060105A" w:rsidRPr="00482985">
        <w:rPr>
          <w:rFonts w:asciiTheme="majorBidi" w:hAnsiTheme="majorBidi" w:cstheme="majorBidi"/>
          <w:sz w:val="24"/>
          <w:szCs w:val="28"/>
          <w:lang w:val="ro-MD"/>
        </w:rPr>
        <w:t>însoțit</w:t>
      </w:r>
      <w:r w:rsidRPr="00482985">
        <w:rPr>
          <w:rFonts w:asciiTheme="majorBidi" w:hAnsiTheme="majorBidi" w:cstheme="majorBidi"/>
          <w:sz w:val="24"/>
          <w:szCs w:val="28"/>
          <w:lang w:val="ro-MD"/>
        </w:rPr>
        <w:t xml:space="preserve"> de o notă informativă privind obiectivele acestuia, sursa de finanțare </w:t>
      </w:r>
      <w:r w:rsidR="0060105A" w:rsidRPr="00482985">
        <w:rPr>
          <w:rFonts w:asciiTheme="majorBidi" w:hAnsiTheme="majorBidi" w:cstheme="majorBidi"/>
          <w:sz w:val="24"/>
          <w:szCs w:val="28"/>
          <w:lang w:val="ro-MD"/>
        </w:rPr>
        <w:t>și</w:t>
      </w:r>
      <w:r w:rsidRPr="00482985">
        <w:rPr>
          <w:rFonts w:asciiTheme="majorBidi" w:hAnsiTheme="majorBidi" w:cstheme="majorBidi"/>
          <w:sz w:val="24"/>
          <w:szCs w:val="28"/>
          <w:lang w:val="ro-MD"/>
        </w:rPr>
        <w:t xml:space="preserve"> calculele impactului planului anual de </w:t>
      </w:r>
      <w:r w:rsidR="0060105A" w:rsidRPr="00482985">
        <w:rPr>
          <w:rFonts w:asciiTheme="majorBidi" w:hAnsiTheme="majorBidi" w:cstheme="majorBidi"/>
          <w:sz w:val="24"/>
          <w:szCs w:val="28"/>
          <w:lang w:val="ro-MD"/>
        </w:rPr>
        <w:t>investiții</w:t>
      </w:r>
      <w:r w:rsidRPr="00482985">
        <w:rPr>
          <w:rFonts w:asciiTheme="majorBidi" w:hAnsiTheme="majorBidi" w:cstheme="majorBidi"/>
          <w:sz w:val="24"/>
          <w:szCs w:val="28"/>
          <w:lang w:val="ro-MD"/>
        </w:rPr>
        <w:t xml:space="preserve"> asupra tarifelor/prețurilor reglementate la energia electrică, </w:t>
      </w:r>
      <w:r w:rsidR="0060105A" w:rsidRPr="00482985">
        <w:rPr>
          <w:rFonts w:asciiTheme="majorBidi" w:hAnsiTheme="majorBidi" w:cstheme="majorBidi"/>
          <w:sz w:val="24"/>
          <w:szCs w:val="28"/>
          <w:lang w:val="ro-MD"/>
        </w:rPr>
        <w:t>și</w:t>
      </w:r>
      <w:r w:rsidRPr="00482985">
        <w:rPr>
          <w:rFonts w:asciiTheme="majorBidi" w:hAnsiTheme="majorBidi" w:cstheme="majorBidi"/>
          <w:sz w:val="24"/>
          <w:szCs w:val="28"/>
          <w:lang w:val="ro-MD"/>
        </w:rPr>
        <w:t xml:space="preserve"> se prezintă anual A</w:t>
      </w:r>
      <w:r w:rsidR="009113CC">
        <w:rPr>
          <w:rFonts w:asciiTheme="majorBidi" w:hAnsiTheme="majorBidi" w:cstheme="majorBidi"/>
          <w:sz w:val="24"/>
          <w:szCs w:val="28"/>
          <w:lang w:val="ro-MD"/>
        </w:rPr>
        <w:t xml:space="preserve">NRE, </w:t>
      </w:r>
      <w:r w:rsidRPr="00482985">
        <w:rPr>
          <w:rFonts w:asciiTheme="majorBidi" w:hAnsiTheme="majorBidi" w:cstheme="majorBidi"/>
          <w:sz w:val="24"/>
          <w:szCs w:val="28"/>
          <w:lang w:val="ro-MD"/>
        </w:rPr>
        <w:t xml:space="preserve"> </w:t>
      </w:r>
      <w:r w:rsidR="009113CC">
        <w:rPr>
          <w:rFonts w:asciiTheme="majorBidi" w:hAnsiTheme="majorBidi" w:cstheme="majorBidi"/>
          <w:sz w:val="24"/>
          <w:szCs w:val="28"/>
          <w:lang w:val="ro-MD"/>
        </w:rPr>
        <w:t>pentru</w:t>
      </w:r>
      <w:r w:rsidRPr="00482985">
        <w:rPr>
          <w:rFonts w:asciiTheme="majorBidi" w:hAnsiTheme="majorBidi" w:cstheme="majorBidi"/>
          <w:sz w:val="24"/>
          <w:szCs w:val="28"/>
          <w:lang w:val="ro-MD"/>
        </w:rPr>
        <w:t xml:space="preserve"> examinare și aprobare. </w:t>
      </w:r>
    </w:p>
    <w:p w14:paraId="12FA5E78" w14:textId="51FC1E60" w:rsidR="00B242C9" w:rsidRPr="00482985" w:rsidRDefault="00B242C9" w:rsidP="00BD3B0A">
      <w:pPr>
        <w:shd w:val="clear" w:color="auto" w:fill="FFFFFF"/>
        <w:spacing w:after="0" w:line="276" w:lineRule="auto"/>
        <w:ind w:firstLine="709"/>
        <w:jc w:val="both"/>
        <w:rPr>
          <w:rFonts w:asciiTheme="majorBidi" w:eastAsia="Times New Roman" w:hAnsiTheme="majorBidi" w:cstheme="majorBidi"/>
          <w:color w:val="000000"/>
          <w:sz w:val="24"/>
          <w:szCs w:val="24"/>
          <w:lang w:val="ro-MD"/>
        </w:rPr>
      </w:pPr>
      <w:r w:rsidRPr="00482985">
        <w:rPr>
          <w:rFonts w:asciiTheme="majorBidi" w:eastAsia="Times New Roman" w:hAnsiTheme="majorBidi" w:cstheme="majorBidi"/>
          <w:color w:val="000000"/>
          <w:sz w:val="24"/>
          <w:szCs w:val="24"/>
          <w:lang w:val="ro-MD"/>
        </w:rPr>
        <w:t>Totodată</w:t>
      </w:r>
      <w:r w:rsidR="004A3050">
        <w:rPr>
          <w:rFonts w:asciiTheme="majorBidi" w:eastAsia="Times New Roman" w:hAnsiTheme="majorBidi" w:cstheme="majorBidi"/>
          <w:color w:val="000000"/>
          <w:sz w:val="24"/>
          <w:szCs w:val="24"/>
          <w:lang w:val="ro-MD"/>
        </w:rPr>
        <w:t>,</w:t>
      </w:r>
      <w:r w:rsidRPr="00482985">
        <w:rPr>
          <w:rFonts w:asciiTheme="majorBidi" w:eastAsia="Times New Roman" w:hAnsiTheme="majorBidi" w:cstheme="majorBidi"/>
          <w:color w:val="000000"/>
          <w:sz w:val="24"/>
          <w:szCs w:val="24"/>
          <w:lang w:val="ro-MD"/>
        </w:rPr>
        <w:t xml:space="preserve"> conform pct.21 din Regulamentul menționat</w:t>
      </w:r>
      <w:r w:rsidR="004A3050">
        <w:rPr>
          <w:rFonts w:asciiTheme="majorBidi" w:eastAsia="Times New Roman" w:hAnsiTheme="majorBidi" w:cstheme="majorBidi"/>
          <w:color w:val="000000"/>
          <w:sz w:val="24"/>
          <w:szCs w:val="24"/>
          <w:lang w:val="ro-MD"/>
        </w:rPr>
        <w:t>,</w:t>
      </w:r>
      <w:r w:rsidRPr="00482985">
        <w:rPr>
          <w:rFonts w:asciiTheme="majorBidi" w:eastAsia="Times New Roman" w:hAnsiTheme="majorBidi" w:cstheme="majorBidi"/>
          <w:color w:val="000000"/>
          <w:sz w:val="24"/>
          <w:szCs w:val="24"/>
          <w:lang w:val="ro-MD"/>
        </w:rPr>
        <w:t xml:space="preserve"> proiectele de investiții incluse de </w:t>
      </w:r>
      <w:r w:rsidR="004A3050">
        <w:rPr>
          <w:rFonts w:asciiTheme="majorBidi" w:eastAsia="Times New Roman" w:hAnsiTheme="majorBidi" w:cstheme="majorBidi"/>
          <w:color w:val="000000"/>
          <w:sz w:val="24"/>
          <w:szCs w:val="24"/>
          <w:lang w:val="ro-MD"/>
        </w:rPr>
        <w:t xml:space="preserve">către </w:t>
      </w:r>
      <w:r w:rsidRPr="00482985">
        <w:rPr>
          <w:rFonts w:asciiTheme="majorBidi" w:eastAsia="Times New Roman" w:hAnsiTheme="majorBidi" w:cstheme="majorBidi"/>
          <w:color w:val="000000"/>
          <w:sz w:val="24"/>
          <w:szCs w:val="24"/>
          <w:lang w:val="ro-MD"/>
        </w:rPr>
        <w:t>titularul de licență în planul anual de investiții sunt evaluate în baza criteriilor de eficiență</w:t>
      </w:r>
      <w:r w:rsidR="00C63606">
        <w:rPr>
          <w:rFonts w:asciiTheme="majorBidi" w:eastAsia="Times New Roman" w:hAnsiTheme="majorBidi" w:cstheme="majorBidi"/>
          <w:color w:val="000000"/>
          <w:sz w:val="24"/>
          <w:szCs w:val="24"/>
          <w:lang w:val="ro-MD"/>
        </w:rPr>
        <w:t>,</w:t>
      </w:r>
      <w:r w:rsidRPr="00482985">
        <w:rPr>
          <w:rFonts w:asciiTheme="majorBidi" w:eastAsia="Times New Roman" w:hAnsiTheme="majorBidi" w:cstheme="majorBidi"/>
          <w:color w:val="000000"/>
          <w:sz w:val="24"/>
          <w:szCs w:val="24"/>
          <w:lang w:val="ro-MD"/>
        </w:rPr>
        <w:t xml:space="preserve"> obligativitate și necesitate. </w:t>
      </w:r>
    </w:p>
    <w:p w14:paraId="14D5D9A9" w14:textId="2F2220B3" w:rsidR="00B242C9" w:rsidRPr="00482985" w:rsidRDefault="00B242C9" w:rsidP="00BD3B0A">
      <w:pPr>
        <w:shd w:val="clear" w:color="auto" w:fill="FFFFFF"/>
        <w:spacing w:after="0" w:line="276" w:lineRule="auto"/>
        <w:ind w:firstLine="709"/>
        <w:jc w:val="both"/>
        <w:rPr>
          <w:rFonts w:asciiTheme="majorBidi" w:eastAsia="Times New Roman" w:hAnsiTheme="majorBidi" w:cstheme="majorBidi"/>
          <w:color w:val="000000"/>
          <w:sz w:val="24"/>
          <w:szCs w:val="24"/>
          <w:lang w:val="ro-MD"/>
        </w:rPr>
      </w:pPr>
      <w:r w:rsidRPr="00482985">
        <w:rPr>
          <w:rFonts w:asciiTheme="majorBidi" w:eastAsia="Times New Roman" w:hAnsiTheme="majorBidi" w:cstheme="majorBidi"/>
          <w:color w:val="000000"/>
          <w:sz w:val="24"/>
          <w:szCs w:val="24"/>
          <w:lang w:val="ro-MD"/>
        </w:rPr>
        <w:t>Valoarea estimată a proiectelor de investiții înaintate de S</w:t>
      </w:r>
      <w:r w:rsidR="00A82F72" w:rsidRPr="00482985">
        <w:rPr>
          <w:rFonts w:asciiTheme="majorBidi" w:eastAsia="Times New Roman" w:hAnsiTheme="majorBidi" w:cstheme="majorBidi"/>
          <w:color w:val="000000"/>
          <w:sz w:val="24"/>
          <w:szCs w:val="24"/>
          <w:lang w:val="ro-MD"/>
        </w:rPr>
        <w:t>.</w:t>
      </w:r>
      <w:r w:rsidRPr="00482985">
        <w:rPr>
          <w:rFonts w:asciiTheme="majorBidi" w:eastAsia="Times New Roman" w:hAnsiTheme="majorBidi" w:cstheme="majorBidi"/>
          <w:color w:val="000000"/>
          <w:sz w:val="24"/>
          <w:szCs w:val="24"/>
          <w:lang w:val="ro-MD"/>
        </w:rPr>
        <w:t>A</w:t>
      </w:r>
      <w:r w:rsidR="00A82F72" w:rsidRPr="00482985">
        <w:rPr>
          <w:rFonts w:asciiTheme="majorBidi" w:eastAsia="Times New Roman" w:hAnsiTheme="majorBidi" w:cstheme="majorBidi"/>
          <w:color w:val="000000"/>
          <w:sz w:val="24"/>
          <w:szCs w:val="24"/>
          <w:lang w:val="ro-MD"/>
        </w:rPr>
        <w:t>.</w:t>
      </w:r>
      <w:r w:rsidRPr="00482985">
        <w:rPr>
          <w:rFonts w:asciiTheme="majorBidi" w:eastAsia="Times New Roman" w:hAnsiTheme="majorBidi" w:cstheme="majorBidi"/>
          <w:color w:val="000000"/>
          <w:sz w:val="24"/>
          <w:szCs w:val="24"/>
          <w:lang w:val="ro-MD"/>
        </w:rPr>
        <w:t xml:space="preserve"> „FEE-Nord” către ANRE pentru anii 2021-2022 a constituit 2.332,9 mii lei</w:t>
      </w:r>
      <w:r w:rsidR="00951C16" w:rsidRPr="00482985">
        <w:rPr>
          <w:rFonts w:asciiTheme="majorBidi" w:eastAsia="Times New Roman" w:hAnsiTheme="majorBidi" w:cstheme="majorBidi"/>
          <w:color w:val="000000"/>
          <w:sz w:val="24"/>
          <w:szCs w:val="24"/>
          <w:lang w:val="ro-MD"/>
        </w:rPr>
        <w:t xml:space="preserve">: </w:t>
      </w:r>
      <w:r w:rsidRPr="00482985">
        <w:rPr>
          <w:rFonts w:asciiTheme="majorBidi" w:eastAsia="Times New Roman" w:hAnsiTheme="majorBidi" w:cstheme="majorBidi"/>
          <w:color w:val="000000"/>
          <w:sz w:val="24"/>
          <w:szCs w:val="24"/>
          <w:lang w:val="ro-MD"/>
        </w:rPr>
        <w:t>anul 2021 - 952,0 mii lei</w:t>
      </w:r>
      <w:r w:rsidR="00C63606">
        <w:rPr>
          <w:rFonts w:asciiTheme="majorBidi" w:eastAsia="Times New Roman" w:hAnsiTheme="majorBidi" w:cstheme="majorBidi"/>
          <w:color w:val="000000"/>
          <w:sz w:val="24"/>
          <w:szCs w:val="24"/>
          <w:lang w:val="ro-MD"/>
        </w:rPr>
        <w:t>,</w:t>
      </w:r>
      <w:r w:rsidRPr="00482985">
        <w:rPr>
          <w:rFonts w:asciiTheme="majorBidi" w:eastAsia="Times New Roman" w:hAnsiTheme="majorBidi" w:cstheme="majorBidi"/>
          <w:color w:val="000000"/>
          <w:sz w:val="24"/>
          <w:szCs w:val="24"/>
          <w:lang w:val="ro-MD"/>
        </w:rPr>
        <w:t xml:space="preserve"> și anul 2022 - 1.380,9 mii lei</w:t>
      </w:r>
      <w:r w:rsidR="00951C16" w:rsidRPr="00482985">
        <w:rPr>
          <w:rFonts w:asciiTheme="majorBidi" w:eastAsia="Times New Roman" w:hAnsiTheme="majorBidi" w:cstheme="majorBidi"/>
          <w:color w:val="000000"/>
          <w:sz w:val="24"/>
          <w:szCs w:val="24"/>
          <w:lang w:val="ro-MD"/>
        </w:rPr>
        <w:t xml:space="preserve"> </w:t>
      </w:r>
      <w:r w:rsidR="00951C16" w:rsidRPr="00072937">
        <w:rPr>
          <w:rFonts w:asciiTheme="majorBidi" w:eastAsia="Times New Roman" w:hAnsiTheme="majorBidi" w:cstheme="majorBidi"/>
          <w:i/>
          <w:color w:val="000000"/>
          <w:sz w:val="24"/>
          <w:szCs w:val="24"/>
          <w:lang w:val="ro-MD"/>
        </w:rPr>
        <w:t>(Anexa nr.8 la prezentul Raport de audit)</w:t>
      </w:r>
      <w:r w:rsidRPr="00072937">
        <w:rPr>
          <w:rFonts w:asciiTheme="majorBidi" w:eastAsia="Times New Roman" w:hAnsiTheme="majorBidi" w:cstheme="majorBidi"/>
          <w:i/>
          <w:color w:val="000000"/>
          <w:sz w:val="24"/>
          <w:szCs w:val="24"/>
          <w:lang w:val="ro-MD"/>
        </w:rPr>
        <w:t>.</w:t>
      </w:r>
    </w:p>
    <w:p w14:paraId="73D31483" w14:textId="231896AB" w:rsidR="00857DBD" w:rsidRPr="00482985" w:rsidRDefault="00B242C9" w:rsidP="00BD3B0A">
      <w:pPr>
        <w:shd w:val="clear" w:color="auto" w:fill="FFFFFF"/>
        <w:spacing w:after="0" w:line="276" w:lineRule="auto"/>
        <w:ind w:firstLine="709"/>
        <w:jc w:val="both"/>
        <w:rPr>
          <w:rFonts w:asciiTheme="majorBidi" w:eastAsia="Times New Roman" w:hAnsiTheme="majorBidi" w:cstheme="majorBidi"/>
          <w:color w:val="000000"/>
          <w:sz w:val="24"/>
          <w:szCs w:val="24"/>
          <w:lang w:val="ro-MD"/>
        </w:rPr>
      </w:pPr>
      <w:r w:rsidRPr="00482985">
        <w:rPr>
          <w:rFonts w:asciiTheme="majorBidi" w:eastAsia="Times New Roman" w:hAnsiTheme="majorBidi" w:cstheme="majorBidi"/>
          <w:color w:val="000000"/>
          <w:sz w:val="24"/>
          <w:szCs w:val="24"/>
          <w:lang w:val="ro-MD"/>
        </w:rPr>
        <w:t xml:space="preserve">ANRE a acceptat și </w:t>
      </w:r>
      <w:r w:rsidR="00C63606">
        <w:rPr>
          <w:rFonts w:asciiTheme="majorBidi" w:eastAsia="Times New Roman" w:hAnsiTheme="majorBidi" w:cstheme="majorBidi"/>
          <w:color w:val="000000"/>
          <w:sz w:val="24"/>
          <w:szCs w:val="24"/>
          <w:lang w:val="ro-MD"/>
        </w:rPr>
        <w:t xml:space="preserve">a </w:t>
      </w:r>
      <w:r w:rsidRPr="00482985">
        <w:rPr>
          <w:rFonts w:asciiTheme="majorBidi" w:eastAsia="Times New Roman" w:hAnsiTheme="majorBidi" w:cstheme="majorBidi"/>
          <w:color w:val="000000"/>
          <w:sz w:val="24"/>
          <w:szCs w:val="24"/>
          <w:lang w:val="ro-MD"/>
        </w:rPr>
        <w:t>aprobat</w:t>
      </w:r>
      <w:r w:rsidR="00C63606">
        <w:rPr>
          <w:rFonts w:asciiTheme="majorBidi" w:eastAsia="Times New Roman" w:hAnsiTheme="majorBidi" w:cstheme="majorBidi"/>
          <w:color w:val="000000"/>
          <w:sz w:val="24"/>
          <w:szCs w:val="24"/>
          <w:lang w:val="ro-MD"/>
        </w:rPr>
        <w:t>,</w:t>
      </w:r>
      <w:r w:rsidRPr="00482985">
        <w:rPr>
          <w:rFonts w:asciiTheme="majorBidi" w:eastAsia="Times New Roman" w:hAnsiTheme="majorBidi" w:cstheme="majorBidi"/>
          <w:color w:val="000000"/>
          <w:sz w:val="24"/>
          <w:szCs w:val="24"/>
          <w:lang w:val="ro-MD"/>
        </w:rPr>
        <w:t xml:space="preserve"> în scopul recuperării prin tarife</w:t>
      </w:r>
      <w:r w:rsidR="00C63606">
        <w:rPr>
          <w:rFonts w:asciiTheme="majorBidi" w:eastAsia="Times New Roman" w:hAnsiTheme="majorBidi" w:cstheme="majorBidi"/>
          <w:color w:val="000000"/>
          <w:sz w:val="24"/>
          <w:szCs w:val="24"/>
          <w:lang w:val="ro-MD"/>
        </w:rPr>
        <w:t>,</w:t>
      </w:r>
      <w:r w:rsidRPr="00482985">
        <w:rPr>
          <w:rFonts w:asciiTheme="majorBidi" w:eastAsia="Times New Roman" w:hAnsiTheme="majorBidi" w:cstheme="majorBidi"/>
          <w:color w:val="000000"/>
          <w:sz w:val="24"/>
          <w:szCs w:val="24"/>
          <w:lang w:val="ro-MD"/>
        </w:rPr>
        <w:t xml:space="preserve"> investiții în sumă de </w:t>
      </w:r>
      <w:r w:rsidR="00857DBD" w:rsidRPr="00482985">
        <w:rPr>
          <w:rFonts w:asciiTheme="majorBidi" w:eastAsia="Times New Roman" w:hAnsiTheme="majorBidi" w:cstheme="majorBidi"/>
          <w:color w:val="000000"/>
          <w:sz w:val="24"/>
          <w:szCs w:val="24"/>
          <w:lang w:val="ro-MD"/>
        </w:rPr>
        <w:t>656,9 mii lei (în anul 2021 - 576,0 mii lei</w:t>
      </w:r>
      <w:r w:rsidR="00C63606">
        <w:rPr>
          <w:rFonts w:asciiTheme="majorBidi" w:eastAsia="Times New Roman" w:hAnsiTheme="majorBidi" w:cstheme="majorBidi"/>
          <w:color w:val="000000"/>
          <w:sz w:val="24"/>
          <w:szCs w:val="24"/>
          <w:lang w:val="ro-MD"/>
        </w:rPr>
        <w:t>,</w:t>
      </w:r>
      <w:r w:rsidR="00857DBD" w:rsidRPr="00482985">
        <w:rPr>
          <w:rFonts w:asciiTheme="majorBidi" w:eastAsia="Times New Roman" w:hAnsiTheme="majorBidi" w:cstheme="majorBidi"/>
          <w:color w:val="000000"/>
          <w:sz w:val="24"/>
          <w:szCs w:val="24"/>
          <w:lang w:val="ro-MD"/>
        </w:rPr>
        <w:t xml:space="preserve"> și în anul 2022 - 80,9 mii lei)</w:t>
      </w:r>
      <w:r w:rsidR="00C63606">
        <w:rPr>
          <w:rFonts w:asciiTheme="majorBidi" w:eastAsia="Times New Roman" w:hAnsiTheme="majorBidi" w:cstheme="majorBidi"/>
          <w:color w:val="000000"/>
          <w:sz w:val="24"/>
          <w:szCs w:val="24"/>
          <w:lang w:val="ro-MD"/>
        </w:rPr>
        <w:t>,</w:t>
      </w:r>
      <w:r w:rsidR="00857DBD" w:rsidRPr="00482985">
        <w:rPr>
          <w:rFonts w:asciiTheme="majorBidi" w:eastAsia="Times New Roman" w:hAnsiTheme="majorBidi" w:cstheme="majorBidi"/>
          <w:color w:val="000000"/>
          <w:sz w:val="24"/>
          <w:szCs w:val="24"/>
          <w:lang w:val="ro-MD"/>
        </w:rPr>
        <w:t xml:space="preserve"> sau cu 1.676,0 mii lei mai puțin decât proiectele de investiții înaintate de S</w:t>
      </w:r>
      <w:r w:rsidR="00A82F72" w:rsidRPr="00482985">
        <w:rPr>
          <w:rFonts w:asciiTheme="majorBidi" w:eastAsia="Times New Roman" w:hAnsiTheme="majorBidi" w:cstheme="majorBidi"/>
          <w:color w:val="000000"/>
          <w:sz w:val="24"/>
          <w:szCs w:val="24"/>
          <w:lang w:val="ro-MD"/>
        </w:rPr>
        <w:t>.</w:t>
      </w:r>
      <w:r w:rsidR="00857DBD" w:rsidRPr="00482985">
        <w:rPr>
          <w:rFonts w:asciiTheme="majorBidi" w:eastAsia="Times New Roman" w:hAnsiTheme="majorBidi" w:cstheme="majorBidi"/>
          <w:color w:val="000000"/>
          <w:sz w:val="24"/>
          <w:szCs w:val="24"/>
          <w:lang w:val="ro-MD"/>
        </w:rPr>
        <w:t>A</w:t>
      </w:r>
      <w:r w:rsidR="00A82F72" w:rsidRPr="00482985">
        <w:rPr>
          <w:rFonts w:asciiTheme="majorBidi" w:eastAsia="Times New Roman" w:hAnsiTheme="majorBidi" w:cstheme="majorBidi"/>
          <w:color w:val="000000"/>
          <w:sz w:val="24"/>
          <w:szCs w:val="24"/>
          <w:lang w:val="ro-MD"/>
        </w:rPr>
        <w:t>.</w:t>
      </w:r>
      <w:r w:rsidR="00857DBD" w:rsidRPr="00482985">
        <w:rPr>
          <w:rFonts w:asciiTheme="majorBidi" w:eastAsia="Times New Roman" w:hAnsiTheme="majorBidi" w:cstheme="majorBidi"/>
          <w:color w:val="000000"/>
          <w:sz w:val="24"/>
          <w:szCs w:val="24"/>
          <w:lang w:val="ro-MD"/>
        </w:rPr>
        <w:t xml:space="preserve"> „FEE-Nord”.</w:t>
      </w:r>
    </w:p>
    <w:p w14:paraId="3100B7BF" w14:textId="6379B803" w:rsidR="0060105A" w:rsidRPr="00482985" w:rsidRDefault="00B242C9" w:rsidP="00BD3B0A">
      <w:pPr>
        <w:shd w:val="clear" w:color="auto" w:fill="FFFFFF"/>
        <w:spacing w:after="0" w:line="276" w:lineRule="auto"/>
        <w:ind w:firstLine="709"/>
        <w:jc w:val="both"/>
        <w:rPr>
          <w:rFonts w:asciiTheme="majorBidi" w:eastAsia="Times New Roman" w:hAnsiTheme="majorBidi" w:cstheme="majorBidi"/>
          <w:color w:val="000000"/>
          <w:sz w:val="24"/>
          <w:szCs w:val="24"/>
          <w:lang w:val="ro-MD"/>
        </w:rPr>
      </w:pPr>
      <w:r w:rsidRPr="00482985">
        <w:rPr>
          <w:rFonts w:asciiTheme="majorBidi" w:eastAsia="Times New Roman" w:hAnsiTheme="majorBidi" w:cstheme="majorBidi"/>
          <w:color w:val="000000"/>
          <w:sz w:val="24"/>
          <w:szCs w:val="24"/>
          <w:lang w:val="ro-MD"/>
        </w:rPr>
        <w:t xml:space="preserve"> Astfel, </w:t>
      </w:r>
      <w:r w:rsidR="00857DBD" w:rsidRPr="00482985">
        <w:rPr>
          <w:rFonts w:asciiTheme="majorBidi" w:eastAsia="Times New Roman" w:hAnsiTheme="majorBidi" w:cstheme="majorBidi"/>
          <w:color w:val="000000"/>
          <w:sz w:val="24"/>
          <w:szCs w:val="24"/>
          <w:lang w:val="ro-MD"/>
        </w:rPr>
        <w:t xml:space="preserve">pe anul 2021 </w:t>
      </w:r>
      <w:r w:rsidRPr="00482985">
        <w:rPr>
          <w:rFonts w:asciiTheme="majorBidi" w:eastAsia="Times New Roman" w:hAnsiTheme="majorBidi" w:cstheme="majorBidi"/>
          <w:color w:val="000000"/>
          <w:sz w:val="24"/>
          <w:szCs w:val="24"/>
          <w:lang w:val="ro-MD"/>
        </w:rPr>
        <w:t>nu au fost acceptate investiții</w:t>
      </w:r>
      <w:r w:rsidR="00857DBD" w:rsidRPr="00482985">
        <w:rPr>
          <w:rFonts w:asciiTheme="majorBidi" w:eastAsia="Times New Roman" w:hAnsiTheme="majorBidi" w:cstheme="majorBidi"/>
          <w:color w:val="000000"/>
          <w:sz w:val="24"/>
          <w:szCs w:val="24"/>
          <w:lang w:val="ro-MD"/>
        </w:rPr>
        <w:t>le</w:t>
      </w:r>
      <w:r w:rsidRPr="00482985">
        <w:rPr>
          <w:rFonts w:asciiTheme="majorBidi" w:eastAsia="Times New Roman" w:hAnsiTheme="majorBidi" w:cstheme="majorBidi"/>
          <w:color w:val="000000"/>
          <w:sz w:val="24"/>
          <w:szCs w:val="24"/>
          <w:lang w:val="ro-MD"/>
        </w:rPr>
        <w:t xml:space="preserve"> </w:t>
      </w:r>
      <w:r w:rsidR="00857DBD" w:rsidRPr="00482985">
        <w:rPr>
          <w:rFonts w:asciiTheme="majorBidi" w:eastAsia="Times New Roman" w:hAnsiTheme="majorBidi" w:cstheme="majorBidi"/>
          <w:color w:val="000000"/>
          <w:sz w:val="24"/>
          <w:szCs w:val="24"/>
          <w:lang w:val="ro-MD"/>
        </w:rPr>
        <w:t xml:space="preserve">pentru procurarea autoturismelor </w:t>
      </w:r>
      <w:r w:rsidRPr="00482985">
        <w:rPr>
          <w:rFonts w:asciiTheme="majorBidi" w:eastAsia="Times New Roman" w:hAnsiTheme="majorBidi" w:cstheme="majorBidi"/>
          <w:color w:val="000000"/>
          <w:sz w:val="24"/>
          <w:szCs w:val="24"/>
          <w:lang w:val="ro-MD"/>
        </w:rPr>
        <w:t xml:space="preserve">în sumă de 376,0 mii lei, iar pe anul 2022 </w:t>
      </w:r>
      <w:r w:rsidR="00C63606">
        <w:rPr>
          <w:rFonts w:asciiTheme="majorBidi" w:eastAsia="Times New Roman" w:hAnsiTheme="majorBidi" w:cstheme="majorBidi"/>
          <w:color w:val="000000"/>
          <w:sz w:val="24"/>
          <w:szCs w:val="24"/>
          <w:lang w:val="ro-MD"/>
        </w:rPr>
        <w:t xml:space="preserve">- </w:t>
      </w:r>
      <w:r w:rsidRPr="00482985">
        <w:rPr>
          <w:rFonts w:asciiTheme="majorBidi" w:eastAsia="Times New Roman" w:hAnsiTheme="majorBidi" w:cstheme="majorBidi"/>
          <w:color w:val="000000"/>
          <w:sz w:val="24"/>
          <w:szCs w:val="24"/>
          <w:lang w:val="ro-MD"/>
        </w:rPr>
        <w:t>investiții</w:t>
      </w:r>
      <w:r w:rsidR="00C63606">
        <w:rPr>
          <w:rFonts w:asciiTheme="majorBidi" w:eastAsia="Times New Roman" w:hAnsiTheme="majorBidi" w:cstheme="majorBidi"/>
          <w:color w:val="000000"/>
          <w:sz w:val="24"/>
          <w:szCs w:val="24"/>
          <w:lang w:val="ro-MD"/>
        </w:rPr>
        <w:t>le</w:t>
      </w:r>
      <w:r w:rsidRPr="00482985">
        <w:rPr>
          <w:rFonts w:asciiTheme="majorBidi" w:eastAsia="Times New Roman" w:hAnsiTheme="majorBidi" w:cstheme="majorBidi"/>
          <w:color w:val="000000"/>
          <w:sz w:val="24"/>
          <w:szCs w:val="24"/>
          <w:lang w:val="ro-MD"/>
        </w:rPr>
        <w:t xml:space="preserve"> </w:t>
      </w:r>
      <w:r w:rsidR="00857DBD" w:rsidRPr="00482985">
        <w:rPr>
          <w:rFonts w:asciiTheme="majorBidi" w:eastAsia="Times New Roman" w:hAnsiTheme="majorBidi" w:cstheme="majorBidi"/>
          <w:color w:val="000000"/>
          <w:sz w:val="24"/>
          <w:szCs w:val="24"/>
          <w:lang w:val="ro-MD"/>
        </w:rPr>
        <w:t xml:space="preserve">pentru elaborarea de Software </w:t>
      </w:r>
      <w:r w:rsidRPr="00482985">
        <w:rPr>
          <w:rFonts w:asciiTheme="majorBidi" w:eastAsia="Times New Roman" w:hAnsiTheme="majorBidi" w:cstheme="majorBidi"/>
          <w:color w:val="000000"/>
          <w:sz w:val="24"/>
          <w:szCs w:val="24"/>
          <w:lang w:val="ro-MD"/>
        </w:rPr>
        <w:t>în sumă de 1.300,0 mii lei. Ulterior</w:t>
      </w:r>
      <w:r w:rsidR="00C63606">
        <w:rPr>
          <w:rFonts w:asciiTheme="majorBidi" w:eastAsia="Times New Roman" w:hAnsiTheme="majorBidi" w:cstheme="majorBidi"/>
          <w:color w:val="000000"/>
          <w:sz w:val="24"/>
          <w:szCs w:val="24"/>
          <w:lang w:val="ro-MD"/>
        </w:rPr>
        <w:t>,</w:t>
      </w:r>
      <w:r w:rsidRPr="00482985">
        <w:rPr>
          <w:rFonts w:asciiTheme="majorBidi" w:eastAsia="Times New Roman" w:hAnsiTheme="majorBidi" w:cstheme="majorBidi"/>
          <w:color w:val="000000"/>
          <w:sz w:val="24"/>
          <w:szCs w:val="24"/>
          <w:lang w:val="ro-MD"/>
        </w:rPr>
        <w:t xml:space="preserve"> și pe anul 2023, din 4.150,0 mii lei investiții înaintate în domeniul Software</w:t>
      </w:r>
      <w:r w:rsidR="00C63606">
        <w:rPr>
          <w:rFonts w:asciiTheme="majorBidi" w:eastAsia="Times New Roman" w:hAnsiTheme="majorBidi" w:cstheme="majorBidi"/>
          <w:color w:val="000000"/>
          <w:sz w:val="24"/>
          <w:szCs w:val="24"/>
          <w:lang w:val="ro-MD"/>
        </w:rPr>
        <w:t>,</w:t>
      </w:r>
      <w:r w:rsidRPr="00482985">
        <w:rPr>
          <w:rFonts w:asciiTheme="majorBidi" w:eastAsia="Times New Roman" w:hAnsiTheme="majorBidi" w:cstheme="majorBidi"/>
          <w:color w:val="000000"/>
          <w:sz w:val="24"/>
          <w:szCs w:val="24"/>
          <w:lang w:val="ro-MD"/>
        </w:rPr>
        <w:t xml:space="preserve"> nu au fost acceptate 4.000,0 mii lei</w:t>
      </w:r>
      <w:r w:rsidR="0060105A" w:rsidRPr="00482985">
        <w:rPr>
          <w:rFonts w:asciiTheme="majorBidi" w:eastAsia="Times New Roman" w:hAnsiTheme="majorBidi" w:cstheme="majorBidi"/>
          <w:color w:val="000000"/>
          <w:sz w:val="24"/>
          <w:szCs w:val="24"/>
          <w:lang w:val="ro-MD"/>
        </w:rPr>
        <w:t>.</w:t>
      </w:r>
    </w:p>
    <w:p w14:paraId="7423B45D" w14:textId="46555A8C" w:rsidR="0060105A" w:rsidRPr="00482985" w:rsidRDefault="0060105A" w:rsidP="0060105A">
      <w:pPr>
        <w:shd w:val="clear" w:color="auto" w:fill="FFFFFF"/>
        <w:spacing w:after="0" w:line="276" w:lineRule="auto"/>
        <w:ind w:firstLine="709"/>
        <w:jc w:val="both"/>
        <w:rPr>
          <w:rFonts w:asciiTheme="majorBidi" w:eastAsia="Times New Roman" w:hAnsiTheme="majorBidi" w:cstheme="majorBidi"/>
          <w:color w:val="000000"/>
          <w:sz w:val="24"/>
          <w:szCs w:val="24"/>
          <w:lang w:val="ro-MD"/>
        </w:rPr>
      </w:pPr>
      <w:r w:rsidRPr="00482985">
        <w:rPr>
          <w:rFonts w:asciiTheme="majorBidi" w:eastAsia="Times New Roman" w:hAnsiTheme="majorBidi" w:cstheme="majorBidi"/>
          <w:color w:val="000000"/>
          <w:sz w:val="24"/>
          <w:szCs w:val="24"/>
          <w:lang w:val="ro-MD"/>
        </w:rPr>
        <w:t>Neacceptarea investițiilor în scopuri tarifare de către ANRE a fost condiționată de faptul că Societate</w:t>
      </w:r>
      <w:r w:rsidR="00C63606">
        <w:rPr>
          <w:rFonts w:asciiTheme="majorBidi" w:eastAsia="Times New Roman" w:hAnsiTheme="majorBidi" w:cstheme="majorBidi"/>
          <w:color w:val="000000"/>
          <w:sz w:val="24"/>
          <w:szCs w:val="24"/>
          <w:lang w:val="ro-MD"/>
        </w:rPr>
        <w:t>a</w:t>
      </w:r>
      <w:r w:rsidRPr="00482985">
        <w:rPr>
          <w:rFonts w:asciiTheme="majorBidi" w:eastAsia="Times New Roman" w:hAnsiTheme="majorBidi" w:cstheme="majorBidi"/>
          <w:color w:val="000000"/>
          <w:sz w:val="24"/>
          <w:szCs w:val="24"/>
          <w:lang w:val="ro-MD"/>
        </w:rPr>
        <w:t xml:space="preserve"> nu a argumentat suficient necesitatea și eficiența acestor investiții.</w:t>
      </w:r>
    </w:p>
    <w:p w14:paraId="621B6930" w14:textId="6F990B3E" w:rsidR="00B242C9" w:rsidRPr="00482985" w:rsidRDefault="00B242C9" w:rsidP="00B242C9">
      <w:pPr>
        <w:shd w:val="clear" w:color="auto" w:fill="FFFFFF"/>
        <w:spacing w:after="0" w:line="276" w:lineRule="auto"/>
        <w:ind w:firstLine="709"/>
        <w:jc w:val="both"/>
        <w:rPr>
          <w:rFonts w:asciiTheme="majorBidi" w:eastAsia="Times New Roman" w:hAnsiTheme="majorBidi" w:cstheme="majorBidi"/>
          <w:color w:val="000000"/>
          <w:sz w:val="24"/>
          <w:szCs w:val="24"/>
          <w:lang w:val="ro-MD"/>
        </w:rPr>
      </w:pPr>
      <w:r w:rsidRPr="00482985">
        <w:rPr>
          <w:rFonts w:asciiTheme="majorBidi" w:eastAsia="Times New Roman" w:hAnsiTheme="majorBidi" w:cstheme="majorBidi"/>
          <w:color w:val="000000"/>
          <w:sz w:val="24"/>
          <w:szCs w:val="24"/>
          <w:lang w:val="ro-MD"/>
        </w:rPr>
        <w:t>Efectiv</w:t>
      </w:r>
      <w:r w:rsidR="00C63606">
        <w:rPr>
          <w:rFonts w:asciiTheme="majorBidi" w:eastAsia="Times New Roman" w:hAnsiTheme="majorBidi" w:cstheme="majorBidi"/>
          <w:color w:val="000000"/>
          <w:sz w:val="24"/>
          <w:szCs w:val="24"/>
          <w:lang w:val="ro-MD"/>
        </w:rPr>
        <w:t>,</w:t>
      </w:r>
      <w:r w:rsidRPr="00482985">
        <w:rPr>
          <w:rFonts w:asciiTheme="majorBidi" w:eastAsia="Times New Roman" w:hAnsiTheme="majorBidi" w:cstheme="majorBidi"/>
          <w:color w:val="000000"/>
          <w:sz w:val="24"/>
          <w:szCs w:val="24"/>
          <w:lang w:val="ro-MD"/>
        </w:rPr>
        <w:t xml:space="preserve"> în ani</w:t>
      </w:r>
      <w:r w:rsidR="00C63606">
        <w:rPr>
          <w:rFonts w:asciiTheme="majorBidi" w:eastAsia="Times New Roman" w:hAnsiTheme="majorBidi" w:cstheme="majorBidi"/>
          <w:color w:val="000000"/>
          <w:sz w:val="24"/>
          <w:szCs w:val="24"/>
          <w:lang w:val="ro-MD"/>
        </w:rPr>
        <w:t>i</w:t>
      </w:r>
      <w:r w:rsidRPr="00482985">
        <w:rPr>
          <w:rFonts w:asciiTheme="majorBidi" w:eastAsia="Times New Roman" w:hAnsiTheme="majorBidi" w:cstheme="majorBidi"/>
          <w:color w:val="000000"/>
          <w:sz w:val="24"/>
          <w:szCs w:val="24"/>
          <w:lang w:val="ro-MD"/>
        </w:rPr>
        <w:t xml:space="preserve"> 2021</w:t>
      </w:r>
      <w:r w:rsidR="00C63606">
        <w:rPr>
          <w:rFonts w:asciiTheme="majorBidi" w:eastAsia="Times New Roman" w:hAnsiTheme="majorBidi" w:cstheme="majorBidi"/>
          <w:color w:val="000000"/>
          <w:sz w:val="24"/>
          <w:szCs w:val="24"/>
          <w:lang w:val="ro-MD"/>
        </w:rPr>
        <w:t xml:space="preserve"> și </w:t>
      </w:r>
      <w:r w:rsidRPr="00482985">
        <w:rPr>
          <w:rFonts w:asciiTheme="majorBidi" w:eastAsia="Times New Roman" w:hAnsiTheme="majorBidi" w:cstheme="majorBidi"/>
          <w:color w:val="000000"/>
          <w:sz w:val="24"/>
          <w:szCs w:val="24"/>
          <w:lang w:val="ro-MD"/>
        </w:rPr>
        <w:t>2022</w:t>
      </w:r>
      <w:r w:rsidR="00C63606">
        <w:rPr>
          <w:rFonts w:asciiTheme="majorBidi" w:eastAsia="Times New Roman" w:hAnsiTheme="majorBidi" w:cstheme="majorBidi"/>
          <w:color w:val="000000"/>
          <w:sz w:val="24"/>
          <w:szCs w:val="24"/>
          <w:lang w:val="ro-MD"/>
        </w:rPr>
        <w:t>,</w:t>
      </w:r>
      <w:r w:rsidRPr="00482985">
        <w:rPr>
          <w:rFonts w:asciiTheme="majorBidi" w:eastAsia="Times New Roman" w:hAnsiTheme="majorBidi" w:cstheme="majorBidi"/>
          <w:color w:val="000000"/>
          <w:sz w:val="24"/>
          <w:szCs w:val="24"/>
          <w:lang w:val="ro-MD"/>
        </w:rPr>
        <w:t xml:space="preserve"> S</w:t>
      </w:r>
      <w:r w:rsidR="00A82F72" w:rsidRPr="00482985">
        <w:rPr>
          <w:rFonts w:asciiTheme="majorBidi" w:eastAsia="Times New Roman" w:hAnsiTheme="majorBidi" w:cstheme="majorBidi"/>
          <w:color w:val="000000"/>
          <w:sz w:val="24"/>
          <w:szCs w:val="24"/>
          <w:lang w:val="ro-MD"/>
        </w:rPr>
        <w:t>.</w:t>
      </w:r>
      <w:r w:rsidRPr="00482985">
        <w:rPr>
          <w:rFonts w:asciiTheme="majorBidi" w:eastAsia="Times New Roman" w:hAnsiTheme="majorBidi" w:cstheme="majorBidi"/>
          <w:color w:val="000000"/>
          <w:sz w:val="24"/>
          <w:szCs w:val="24"/>
          <w:lang w:val="ro-MD"/>
        </w:rPr>
        <w:t>A</w:t>
      </w:r>
      <w:r w:rsidR="00A82F72" w:rsidRPr="00482985">
        <w:rPr>
          <w:rFonts w:asciiTheme="majorBidi" w:eastAsia="Times New Roman" w:hAnsiTheme="majorBidi" w:cstheme="majorBidi"/>
          <w:color w:val="000000"/>
          <w:sz w:val="24"/>
          <w:szCs w:val="24"/>
          <w:lang w:val="ro-MD"/>
        </w:rPr>
        <w:t>.</w:t>
      </w:r>
      <w:r w:rsidRPr="00482985">
        <w:rPr>
          <w:rFonts w:asciiTheme="majorBidi" w:eastAsia="Times New Roman" w:hAnsiTheme="majorBidi" w:cstheme="majorBidi"/>
          <w:color w:val="000000"/>
          <w:sz w:val="24"/>
          <w:szCs w:val="24"/>
          <w:lang w:val="ro-MD"/>
        </w:rPr>
        <w:t xml:space="preserve"> „FEE-Nord” a realizat investiții în sume</w:t>
      </w:r>
      <w:r w:rsidR="00C63606">
        <w:rPr>
          <w:rFonts w:asciiTheme="majorBidi" w:eastAsia="Times New Roman" w:hAnsiTheme="majorBidi" w:cstheme="majorBidi"/>
          <w:color w:val="000000"/>
          <w:sz w:val="24"/>
          <w:szCs w:val="24"/>
          <w:lang w:val="ro-MD"/>
        </w:rPr>
        <w:t>,</w:t>
      </w:r>
      <w:r w:rsidRPr="00482985">
        <w:rPr>
          <w:rFonts w:asciiTheme="majorBidi" w:eastAsia="Times New Roman" w:hAnsiTheme="majorBidi" w:cstheme="majorBidi"/>
          <w:color w:val="000000"/>
          <w:sz w:val="24"/>
          <w:szCs w:val="24"/>
          <w:lang w:val="ro-MD"/>
        </w:rPr>
        <w:t xml:space="preserve"> respectiv</w:t>
      </w:r>
      <w:r w:rsidR="00C63606">
        <w:rPr>
          <w:rFonts w:asciiTheme="majorBidi" w:eastAsia="Times New Roman" w:hAnsiTheme="majorBidi" w:cstheme="majorBidi"/>
          <w:color w:val="000000"/>
          <w:sz w:val="24"/>
          <w:szCs w:val="24"/>
          <w:lang w:val="ro-MD"/>
        </w:rPr>
        <w:t>,</w:t>
      </w:r>
      <w:r w:rsidRPr="00482985">
        <w:rPr>
          <w:rFonts w:asciiTheme="majorBidi" w:eastAsia="Times New Roman" w:hAnsiTheme="majorBidi" w:cstheme="majorBidi"/>
          <w:color w:val="000000"/>
          <w:sz w:val="24"/>
          <w:szCs w:val="24"/>
          <w:lang w:val="ro-MD"/>
        </w:rPr>
        <w:t xml:space="preserve"> de 377,5 mii lei și 73,8 mii lei, sau cu 198,5 mii lei și</w:t>
      </w:r>
      <w:r w:rsidR="00C63606">
        <w:rPr>
          <w:rFonts w:asciiTheme="majorBidi" w:eastAsia="Times New Roman" w:hAnsiTheme="majorBidi" w:cstheme="majorBidi"/>
          <w:color w:val="000000"/>
          <w:sz w:val="24"/>
          <w:szCs w:val="24"/>
          <w:lang w:val="ro-MD"/>
        </w:rPr>
        <w:t>, respectiv,</w:t>
      </w:r>
      <w:r w:rsidRPr="00482985">
        <w:rPr>
          <w:rFonts w:asciiTheme="majorBidi" w:eastAsia="Times New Roman" w:hAnsiTheme="majorBidi" w:cstheme="majorBidi"/>
          <w:color w:val="000000"/>
          <w:sz w:val="24"/>
          <w:szCs w:val="24"/>
          <w:lang w:val="ro-MD"/>
        </w:rPr>
        <w:t xml:space="preserve"> </w:t>
      </w:r>
      <w:r w:rsidR="00C63606">
        <w:rPr>
          <w:rFonts w:asciiTheme="majorBidi" w:eastAsia="Times New Roman" w:hAnsiTheme="majorBidi" w:cstheme="majorBidi"/>
          <w:color w:val="000000"/>
          <w:sz w:val="24"/>
          <w:szCs w:val="24"/>
          <w:lang w:val="ro-MD"/>
        </w:rPr>
        <w:t xml:space="preserve">cu </w:t>
      </w:r>
      <w:r w:rsidRPr="00482985">
        <w:rPr>
          <w:rFonts w:asciiTheme="majorBidi" w:eastAsia="Times New Roman" w:hAnsiTheme="majorBidi" w:cstheme="majorBidi"/>
          <w:color w:val="000000"/>
          <w:sz w:val="24"/>
          <w:szCs w:val="24"/>
          <w:lang w:val="ro-MD"/>
        </w:rPr>
        <w:t>7,3 mii lei mai puțin decât cele incluse în planul aprobat de ANRE.</w:t>
      </w:r>
    </w:p>
    <w:p w14:paraId="509F457B" w14:textId="5D514BE6" w:rsidR="00B242C9" w:rsidRPr="00482985" w:rsidRDefault="00B242C9" w:rsidP="00B25E3E">
      <w:pPr>
        <w:shd w:val="clear" w:color="auto" w:fill="FFFFFF"/>
        <w:spacing w:after="0" w:line="276" w:lineRule="auto"/>
        <w:ind w:firstLine="709"/>
        <w:jc w:val="both"/>
        <w:rPr>
          <w:rFonts w:asciiTheme="majorBidi" w:eastAsia="Times New Roman" w:hAnsiTheme="majorBidi" w:cstheme="majorBidi"/>
          <w:color w:val="000000"/>
          <w:sz w:val="24"/>
          <w:szCs w:val="24"/>
          <w:lang w:val="ro-MD"/>
        </w:rPr>
      </w:pPr>
      <w:r w:rsidRPr="00482985">
        <w:rPr>
          <w:rFonts w:asciiTheme="majorBidi" w:eastAsia="Times New Roman" w:hAnsiTheme="majorBidi" w:cstheme="majorBidi"/>
          <w:color w:val="000000"/>
          <w:sz w:val="24"/>
          <w:szCs w:val="24"/>
          <w:lang w:val="ro-MD"/>
        </w:rPr>
        <w:t>Investițiile efectuate în anul 2021</w:t>
      </w:r>
      <w:r w:rsidR="00C63606">
        <w:rPr>
          <w:rFonts w:asciiTheme="majorBidi" w:eastAsia="Times New Roman" w:hAnsiTheme="majorBidi" w:cstheme="majorBidi"/>
          <w:color w:val="000000"/>
          <w:sz w:val="24"/>
          <w:szCs w:val="24"/>
          <w:lang w:val="ro-MD"/>
        </w:rPr>
        <w:t>,</w:t>
      </w:r>
      <w:r w:rsidRPr="00482985">
        <w:rPr>
          <w:rFonts w:asciiTheme="majorBidi" w:eastAsia="Times New Roman" w:hAnsiTheme="majorBidi" w:cstheme="majorBidi"/>
          <w:color w:val="000000"/>
          <w:sz w:val="24"/>
          <w:szCs w:val="24"/>
          <w:lang w:val="ro-MD"/>
        </w:rPr>
        <w:t xml:space="preserve"> în sumă de 377,5 mii lei</w:t>
      </w:r>
      <w:r w:rsidR="00C63606">
        <w:rPr>
          <w:rFonts w:asciiTheme="majorBidi" w:eastAsia="Times New Roman" w:hAnsiTheme="majorBidi" w:cstheme="majorBidi"/>
          <w:color w:val="000000"/>
          <w:sz w:val="24"/>
          <w:szCs w:val="24"/>
          <w:lang w:val="ro-MD"/>
        </w:rPr>
        <w:t>,</w:t>
      </w:r>
      <w:r w:rsidRPr="00482985">
        <w:rPr>
          <w:rFonts w:asciiTheme="majorBidi" w:eastAsia="Times New Roman" w:hAnsiTheme="majorBidi" w:cstheme="majorBidi"/>
          <w:color w:val="000000"/>
          <w:sz w:val="24"/>
          <w:szCs w:val="24"/>
          <w:lang w:val="ro-MD"/>
        </w:rPr>
        <w:t xml:space="preserve"> au fost aprobate integral de </w:t>
      </w:r>
      <w:r w:rsidR="00C63606">
        <w:rPr>
          <w:rFonts w:asciiTheme="majorBidi" w:eastAsia="Times New Roman" w:hAnsiTheme="majorBidi" w:cstheme="majorBidi"/>
          <w:color w:val="000000"/>
          <w:sz w:val="24"/>
          <w:szCs w:val="24"/>
          <w:lang w:val="ro-MD"/>
        </w:rPr>
        <w:t xml:space="preserve">către </w:t>
      </w:r>
      <w:r w:rsidRPr="00482985">
        <w:rPr>
          <w:rFonts w:asciiTheme="majorBidi" w:eastAsia="Times New Roman" w:hAnsiTheme="majorBidi" w:cstheme="majorBidi"/>
          <w:color w:val="000000"/>
          <w:sz w:val="24"/>
          <w:szCs w:val="24"/>
          <w:lang w:val="ro-MD"/>
        </w:rPr>
        <w:t>ANRE. Pe anul 2022</w:t>
      </w:r>
      <w:r w:rsidR="00C63606">
        <w:rPr>
          <w:rFonts w:asciiTheme="majorBidi" w:eastAsia="Times New Roman" w:hAnsiTheme="majorBidi" w:cstheme="majorBidi"/>
          <w:color w:val="000000"/>
          <w:sz w:val="24"/>
          <w:szCs w:val="24"/>
          <w:lang w:val="ro-MD"/>
        </w:rPr>
        <w:t>,</w:t>
      </w:r>
      <w:r w:rsidRPr="00482985">
        <w:rPr>
          <w:rFonts w:asciiTheme="majorBidi" w:eastAsia="Times New Roman" w:hAnsiTheme="majorBidi" w:cstheme="majorBidi"/>
          <w:color w:val="000000"/>
          <w:sz w:val="24"/>
          <w:szCs w:val="24"/>
          <w:lang w:val="ro-MD"/>
        </w:rPr>
        <w:t xml:space="preserve"> investițiile realizate </w:t>
      </w:r>
      <w:r w:rsidR="00C63606">
        <w:rPr>
          <w:rFonts w:asciiTheme="majorBidi" w:eastAsia="Times New Roman" w:hAnsiTheme="majorBidi" w:cstheme="majorBidi"/>
          <w:color w:val="000000"/>
          <w:sz w:val="24"/>
          <w:szCs w:val="24"/>
          <w:lang w:val="ro-MD"/>
        </w:rPr>
        <w:t xml:space="preserve">în sumă </w:t>
      </w:r>
      <w:r w:rsidRPr="00482985">
        <w:rPr>
          <w:rFonts w:asciiTheme="majorBidi" w:eastAsia="Times New Roman" w:hAnsiTheme="majorBidi" w:cstheme="majorBidi"/>
          <w:color w:val="000000"/>
          <w:sz w:val="24"/>
          <w:szCs w:val="24"/>
          <w:lang w:val="ro-MD"/>
        </w:rPr>
        <w:t xml:space="preserve">de 73,8 mii lei nu au fost acceptate de către autoritatea de reglementare, </w:t>
      </w:r>
      <w:r w:rsidR="00692028">
        <w:rPr>
          <w:rFonts w:asciiTheme="majorBidi" w:eastAsia="Times New Roman" w:hAnsiTheme="majorBidi" w:cstheme="majorBidi"/>
          <w:color w:val="000000"/>
          <w:sz w:val="24"/>
          <w:szCs w:val="24"/>
          <w:lang w:val="ro-MD"/>
        </w:rPr>
        <w:t xml:space="preserve">inclusiv </w:t>
      </w:r>
      <w:r w:rsidR="003C319E" w:rsidRPr="00482985">
        <w:rPr>
          <w:rFonts w:asciiTheme="majorBidi" w:eastAsia="Times New Roman" w:hAnsiTheme="majorBidi" w:cstheme="majorBidi"/>
          <w:color w:val="000000"/>
          <w:sz w:val="24"/>
          <w:szCs w:val="24"/>
          <w:lang w:val="ro-MD"/>
        </w:rPr>
        <w:t xml:space="preserve">44,7 mii lei </w:t>
      </w:r>
      <w:r w:rsidR="00692028">
        <w:rPr>
          <w:rFonts w:asciiTheme="majorBidi" w:eastAsia="Times New Roman" w:hAnsiTheme="majorBidi" w:cstheme="majorBidi"/>
          <w:color w:val="000000"/>
          <w:sz w:val="24"/>
          <w:szCs w:val="24"/>
          <w:lang w:val="ro-MD"/>
        </w:rPr>
        <w:t xml:space="preserve">- </w:t>
      </w:r>
      <w:r w:rsidRPr="00482985">
        <w:rPr>
          <w:rFonts w:asciiTheme="majorBidi" w:eastAsia="Times New Roman" w:hAnsiTheme="majorBidi" w:cstheme="majorBidi"/>
          <w:color w:val="000000"/>
          <w:sz w:val="24"/>
          <w:szCs w:val="24"/>
          <w:lang w:val="ro-MD"/>
        </w:rPr>
        <w:t xml:space="preserve">din </w:t>
      </w:r>
      <w:r w:rsidR="003C319E" w:rsidRPr="00482985">
        <w:rPr>
          <w:rFonts w:asciiTheme="majorBidi" w:eastAsia="Times New Roman" w:hAnsiTheme="majorBidi" w:cstheme="majorBidi"/>
          <w:color w:val="000000"/>
          <w:sz w:val="24"/>
          <w:szCs w:val="24"/>
          <w:lang w:val="ro-MD"/>
        </w:rPr>
        <w:t>cauza că bateriile stabilizatoare UPS nu au fost puse în funcțiune până la finele anului 2022</w:t>
      </w:r>
      <w:r w:rsidR="00692028">
        <w:rPr>
          <w:rFonts w:asciiTheme="majorBidi" w:eastAsia="Times New Roman" w:hAnsiTheme="majorBidi" w:cstheme="majorBidi"/>
          <w:color w:val="000000"/>
          <w:sz w:val="24"/>
          <w:szCs w:val="24"/>
          <w:lang w:val="ro-MD"/>
        </w:rPr>
        <w:t>,</w:t>
      </w:r>
      <w:r w:rsidR="003C319E" w:rsidRPr="00482985">
        <w:rPr>
          <w:rFonts w:asciiTheme="majorBidi" w:eastAsia="Times New Roman" w:hAnsiTheme="majorBidi" w:cstheme="majorBidi"/>
          <w:color w:val="000000"/>
          <w:sz w:val="24"/>
          <w:szCs w:val="24"/>
          <w:lang w:val="ro-MD"/>
        </w:rPr>
        <w:t xml:space="preserve"> și 29,1 mii lei </w:t>
      </w:r>
      <w:r w:rsidR="00692028">
        <w:rPr>
          <w:rFonts w:asciiTheme="majorBidi" w:eastAsia="Times New Roman" w:hAnsiTheme="majorBidi" w:cstheme="majorBidi"/>
          <w:color w:val="000000"/>
          <w:sz w:val="24"/>
          <w:szCs w:val="24"/>
          <w:lang w:val="ro-MD"/>
        </w:rPr>
        <w:t xml:space="preserve">- </w:t>
      </w:r>
      <w:r w:rsidR="003C319E" w:rsidRPr="00482985">
        <w:rPr>
          <w:rFonts w:asciiTheme="majorBidi" w:eastAsia="Times New Roman" w:hAnsiTheme="majorBidi" w:cstheme="majorBidi"/>
          <w:color w:val="000000"/>
          <w:sz w:val="24"/>
          <w:szCs w:val="24"/>
          <w:lang w:val="ro-MD"/>
        </w:rPr>
        <w:t xml:space="preserve">aferente licențelor antivirus, a căror durată de utilizare </w:t>
      </w:r>
      <w:r w:rsidR="00B25E3E" w:rsidRPr="00482985">
        <w:rPr>
          <w:rFonts w:asciiTheme="majorBidi" w:eastAsia="Times New Roman" w:hAnsiTheme="majorBidi" w:cstheme="majorBidi"/>
          <w:color w:val="000000"/>
          <w:sz w:val="24"/>
          <w:szCs w:val="24"/>
          <w:lang w:val="ro-MD"/>
        </w:rPr>
        <w:t xml:space="preserve">este </w:t>
      </w:r>
      <w:r w:rsidR="003C319E" w:rsidRPr="00482985">
        <w:rPr>
          <w:rFonts w:asciiTheme="majorBidi" w:eastAsia="Times New Roman" w:hAnsiTheme="majorBidi" w:cstheme="majorBidi"/>
          <w:color w:val="000000"/>
          <w:sz w:val="24"/>
          <w:szCs w:val="24"/>
          <w:lang w:val="ro-MD"/>
        </w:rPr>
        <w:t xml:space="preserve">de 12 luni și </w:t>
      </w:r>
      <w:r w:rsidR="00692028">
        <w:rPr>
          <w:rFonts w:asciiTheme="majorBidi" w:eastAsia="Times New Roman" w:hAnsiTheme="majorBidi" w:cstheme="majorBidi"/>
          <w:color w:val="000000"/>
          <w:sz w:val="24"/>
          <w:szCs w:val="24"/>
          <w:lang w:val="ro-MD"/>
        </w:rPr>
        <w:t xml:space="preserve">care </w:t>
      </w:r>
      <w:r w:rsidR="003C319E" w:rsidRPr="00482985">
        <w:rPr>
          <w:rFonts w:asciiTheme="majorBidi" w:eastAsia="Times New Roman" w:hAnsiTheme="majorBidi" w:cstheme="majorBidi"/>
          <w:color w:val="000000"/>
          <w:sz w:val="24"/>
          <w:szCs w:val="24"/>
          <w:lang w:val="ro-MD"/>
        </w:rPr>
        <w:t xml:space="preserve">nu pot fi catalogate ca investiții. </w:t>
      </w:r>
      <w:r w:rsidRPr="00482985">
        <w:rPr>
          <w:rFonts w:asciiTheme="majorBidi" w:eastAsia="Times New Roman" w:hAnsiTheme="majorBidi" w:cstheme="majorBidi"/>
          <w:color w:val="000000"/>
          <w:sz w:val="24"/>
          <w:szCs w:val="24"/>
          <w:lang w:val="ro-MD"/>
        </w:rPr>
        <w:t>La solicitarea S</w:t>
      </w:r>
      <w:r w:rsidR="00A82F72" w:rsidRPr="00482985">
        <w:rPr>
          <w:rFonts w:asciiTheme="majorBidi" w:eastAsia="Times New Roman" w:hAnsiTheme="majorBidi" w:cstheme="majorBidi"/>
          <w:color w:val="000000"/>
          <w:sz w:val="24"/>
          <w:szCs w:val="24"/>
          <w:lang w:val="ro-MD"/>
        </w:rPr>
        <w:t>.</w:t>
      </w:r>
      <w:r w:rsidRPr="00482985">
        <w:rPr>
          <w:rFonts w:asciiTheme="majorBidi" w:eastAsia="Times New Roman" w:hAnsiTheme="majorBidi" w:cstheme="majorBidi"/>
          <w:color w:val="000000"/>
          <w:sz w:val="24"/>
          <w:szCs w:val="24"/>
          <w:lang w:val="ro-MD"/>
        </w:rPr>
        <w:t>A</w:t>
      </w:r>
      <w:r w:rsidR="00A82F72" w:rsidRPr="00482985">
        <w:rPr>
          <w:rFonts w:asciiTheme="majorBidi" w:eastAsia="Times New Roman" w:hAnsiTheme="majorBidi" w:cstheme="majorBidi"/>
          <w:color w:val="000000"/>
          <w:sz w:val="24"/>
          <w:szCs w:val="24"/>
          <w:lang w:val="ro-MD"/>
        </w:rPr>
        <w:t>.</w:t>
      </w:r>
      <w:r w:rsidRPr="00482985">
        <w:rPr>
          <w:rFonts w:asciiTheme="majorBidi" w:eastAsia="Times New Roman" w:hAnsiTheme="majorBidi" w:cstheme="majorBidi"/>
          <w:color w:val="000000"/>
          <w:sz w:val="24"/>
          <w:szCs w:val="24"/>
          <w:lang w:val="ro-MD"/>
        </w:rPr>
        <w:t xml:space="preserve"> „FEE-Nord”</w:t>
      </w:r>
      <w:r w:rsidRPr="00482985">
        <w:rPr>
          <w:rFonts w:asciiTheme="majorBidi" w:eastAsia="Times New Roman" w:hAnsiTheme="majorBidi" w:cstheme="majorBidi"/>
          <w:color w:val="000000"/>
          <w:sz w:val="24"/>
          <w:szCs w:val="24"/>
          <w:vertAlign w:val="superscript"/>
          <w:lang w:val="ro-MD"/>
        </w:rPr>
        <w:footnoteReference w:id="84"/>
      </w:r>
      <w:r w:rsidR="00692028">
        <w:rPr>
          <w:rFonts w:asciiTheme="majorBidi" w:eastAsia="Times New Roman" w:hAnsiTheme="majorBidi" w:cstheme="majorBidi"/>
          <w:color w:val="000000"/>
          <w:sz w:val="24"/>
          <w:szCs w:val="24"/>
          <w:lang w:val="ro-MD"/>
        </w:rPr>
        <w:t>,</w:t>
      </w:r>
      <w:r w:rsidRPr="00482985">
        <w:rPr>
          <w:rFonts w:asciiTheme="majorBidi" w:eastAsia="Times New Roman" w:hAnsiTheme="majorBidi" w:cstheme="majorBidi"/>
          <w:color w:val="000000"/>
          <w:sz w:val="24"/>
          <w:szCs w:val="24"/>
          <w:lang w:val="ro-MD"/>
        </w:rPr>
        <w:t xml:space="preserve"> investiția în sumă de 44,7 mii lei pentru procurarea </w:t>
      </w:r>
      <w:r w:rsidR="00692028">
        <w:rPr>
          <w:rFonts w:asciiTheme="majorBidi" w:eastAsia="Times New Roman" w:hAnsiTheme="majorBidi" w:cstheme="majorBidi"/>
          <w:color w:val="000000"/>
          <w:sz w:val="24"/>
          <w:szCs w:val="24"/>
          <w:lang w:val="ro-MD"/>
        </w:rPr>
        <w:t>b</w:t>
      </w:r>
      <w:r w:rsidRPr="00482985">
        <w:rPr>
          <w:rFonts w:asciiTheme="majorBidi" w:eastAsia="Times New Roman" w:hAnsiTheme="majorBidi" w:cstheme="majorBidi"/>
          <w:color w:val="000000"/>
          <w:sz w:val="24"/>
          <w:szCs w:val="24"/>
          <w:lang w:val="ro-MD"/>
        </w:rPr>
        <w:t>ateriilor stabilizatoare UPS pentru servere a fost transferată</w:t>
      </w:r>
      <w:r w:rsidR="00692028">
        <w:rPr>
          <w:rFonts w:asciiTheme="majorBidi" w:eastAsia="Times New Roman" w:hAnsiTheme="majorBidi" w:cstheme="majorBidi"/>
          <w:color w:val="000000"/>
          <w:sz w:val="24"/>
          <w:szCs w:val="24"/>
          <w:lang w:val="ro-MD"/>
        </w:rPr>
        <w:t>,</w:t>
      </w:r>
      <w:r w:rsidRPr="00482985">
        <w:rPr>
          <w:rFonts w:asciiTheme="majorBidi" w:eastAsia="Times New Roman" w:hAnsiTheme="majorBidi" w:cstheme="majorBidi"/>
          <w:color w:val="000000"/>
          <w:sz w:val="24"/>
          <w:szCs w:val="24"/>
          <w:lang w:val="ro-MD"/>
        </w:rPr>
        <w:t xml:space="preserve"> cu acceptul din partea ANRE</w:t>
      </w:r>
      <w:r w:rsidRPr="00482985">
        <w:rPr>
          <w:rFonts w:asciiTheme="majorBidi" w:eastAsia="Times New Roman" w:hAnsiTheme="majorBidi" w:cstheme="majorBidi"/>
          <w:color w:val="000000"/>
          <w:sz w:val="24"/>
          <w:szCs w:val="24"/>
          <w:vertAlign w:val="superscript"/>
          <w:lang w:val="ro-MD"/>
        </w:rPr>
        <w:footnoteReference w:id="85"/>
      </w:r>
      <w:r w:rsidR="00692028">
        <w:rPr>
          <w:rFonts w:asciiTheme="majorBidi" w:eastAsia="Times New Roman" w:hAnsiTheme="majorBidi" w:cstheme="majorBidi"/>
          <w:color w:val="000000"/>
          <w:sz w:val="24"/>
          <w:szCs w:val="24"/>
          <w:lang w:val="ro-MD"/>
        </w:rPr>
        <w:t>,</w:t>
      </w:r>
      <w:r w:rsidRPr="00482985">
        <w:rPr>
          <w:rFonts w:asciiTheme="majorBidi" w:eastAsia="Times New Roman" w:hAnsiTheme="majorBidi" w:cstheme="majorBidi"/>
          <w:color w:val="000000"/>
          <w:sz w:val="24"/>
          <w:szCs w:val="24"/>
          <w:lang w:val="ro-MD"/>
        </w:rPr>
        <w:t xml:space="preserve"> pentru anul 2023. </w:t>
      </w:r>
    </w:p>
    <w:p w14:paraId="062ACC62" w14:textId="535F5CD9" w:rsidR="00F353CB" w:rsidRPr="00482985" w:rsidRDefault="00F353CB" w:rsidP="00F353CB">
      <w:pPr>
        <w:pStyle w:val="1"/>
        <w:rPr>
          <w:rFonts w:ascii="Times New Roman" w:hAnsi="Times New Roman" w:cs="Times New Roman"/>
          <w:b/>
          <w:sz w:val="28"/>
          <w:lang w:val="ro-MD"/>
        </w:rPr>
      </w:pPr>
      <w:bookmarkStart w:id="22" w:name="_Toc164862614"/>
      <w:r w:rsidRPr="00482985">
        <w:rPr>
          <w:rFonts w:ascii="Times New Roman" w:hAnsi="Times New Roman" w:cs="Times New Roman"/>
          <w:b/>
          <w:sz w:val="28"/>
          <w:lang w:val="ro-MD"/>
        </w:rPr>
        <w:t>V. CONCLUZI</w:t>
      </w:r>
      <w:r w:rsidR="00DA2C36" w:rsidRPr="00482985">
        <w:rPr>
          <w:rFonts w:ascii="Times New Roman" w:hAnsi="Times New Roman" w:cs="Times New Roman"/>
          <w:b/>
          <w:sz w:val="28"/>
          <w:lang w:val="ro-MD"/>
        </w:rPr>
        <w:t>A GENERALĂ</w:t>
      </w:r>
      <w:bookmarkEnd w:id="22"/>
    </w:p>
    <w:p w14:paraId="06D60316" w14:textId="6DEDBAA2" w:rsidR="0073661F" w:rsidRPr="00482985" w:rsidRDefault="0073661F" w:rsidP="00AB282D">
      <w:pPr>
        <w:shd w:val="clear" w:color="auto" w:fill="FFFFFF" w:themeFill="background1"/>
        <w:spacing w:after="0" w:line="276" w:lineRule="auto"/>
        <w:ind w:firstLine="709"/>
        <w:jc w:val="both"/>
        <w:rPr>
          <w:rFonts w:ascii="Times New Roman" w:eastAsia="Times New Roman" w:hAnsi="Times New Roman"/>
          <w:sz w:val="24"/>
          <w:szCs w:val="24"/>
          <w:lang w:val="ro-MD"/>
        </w:rPr>
      </w:pPr>
      <w:r w:rsidRPr="00482985">
        <w:rPr>
          <w:rFonts w:ascii="Times New Roman" w:eastAsia="Times New Roman" w:hAnsi="Times New Roman"/>
          <w:sz w:val="24"/>
          <w:szCs w:val="24"/>
          <w:lang w:val="ro-MD"/>
        </w:rPr>
        <w:t xml:space="preserve">Misiunea de audit </w:t>
      </w:r>
      <w:r w:rsidR="00CB6210" w:rsidRPr="00482985">
        <w:rPr>
          <w:rFonts w:ascii="Times New Roman" w:eastAsia="Times New Roman" w:hAnsi="Times New Roman"/>
          <w:sz w:val="24"/>
          <w:szCs w:val="24"/>
          <w:lang w:val="ro-MD"/>
        </w:rPr>
        <w:t>al conformității asupra gestionării patrimoniului public și a resurselor financiare de către S.A. „Furnizarea Energiei Electrice Nord” în anii 2021-2022 a identificat</w:t>
      </w:r>
      <w:r w:rsidRPr="00482985">
        <w:rPr>
          <w:rFonts w:ascii="Times New Roman" w:eastAsia="Times New Roman" w:hAnsi="Times New Roman"/>
          <w:sz w:val="24"/>
          <w:szCs w:val="24"/>
          <w:lang w:val="ro-MD"/>
        </w:rPr>
        <w:t xml:space="preserve"> unele deficiențe și neconformități aferente gestionării patrimoniului, dar care nu au afectat semnificativ buna guvernare a patrimoniului public încredințat.</w:t>
      </w:r>
    </w:p>
    <w:p w14:paraId="6E3C2515" w14:textId="7DC3627C" w:rsidR="00F404EF" w:rsidRPr="00072937" w:rsidRDefault="003B0421" w:rsidP="00072937">
      <w:pPr>
        <w:pStyle w:val="a6"/>
        <w:shd w:val="clear" w:color="auto" w:fill="FFFFFF"/>
        <w:spacing w:after="0" w:line="276" w:lineRule="auto"/>
        <w:ind w:left="0" w:firstLine="709"/>
        <w:jc w:val="both"/>
        <w:rPr>
          <w:rFonts w:ascii="Times New Roman" w:hAnsi="Times New Roman"/>
          <w:sz w:val="24"/>
          <w:szCs w:val="24"/>
          <w:lang w:val="ro-MD"/>
        </w:rPr>
      </w:pPr>
      <w:r w:rsidRPr="00482985">
        <w:rPr>
          <w:rFonts w:ascii="Times New Roman" w:eastAsia="Times New Roman" w:hAnsi="Times New Roman"/>
          <w:sz w:val="24"/>
          <w:szCs w:val="24"/>
          <w:lang w:val="ro-MD"/>
        </w:rPr>
        <w:t>Astfel</w:t>
      </w:r>
      <w:r w:rsidR="005E71ED" w:rsidRPr="00482985">
        <w:rPr>
          <w:rFonts w:ascii="Times New Roman" w:eastAsia="Times New Roman" w:hAnsi="Times New Roman"/>
          <w:sz w:val="24"/>
          <w:szCs w:val="24"/>
          <w:lang w:val="ro-MD"/>
        </w:rPr>
        <w:t>, s</w:t>
      </w:r>
      <w:r w:rsidR="00882E71">
        <w:rPr>
          <w:rFonts w:ascii="Times New Roman" w:eastAsia="Times New Roman" w:hAnsi="Times New Roman"/>
          <w:sz w:val="24"/>
          <w:szCs w:val="24"/>
          <w:lang w:val="ro-MD"/>
        </w:rPr>
        <w:t>-</w:t>
      </w:r>
      <w:r w:rsidR="005E71ED" w:rsidRPr="00482985">
        <w:rPr>
          <w:rFonts w:ascii="Times New Roman" w:eastAsia="Times New Roman" w:hAnsi="Times New Roman"/>
          <w:sz w:val="24"/>
          <w:szCs w:val="24"/>
          <w:lang w:val="ro-MD"/>
        </w:rPr>
        <w:t xml:space="preserve">au constatat </w:t>
      </w:r>
      <w:r w:rsidR="000E309A" w:rsidRPr="00482985">
        <w:rPr>
          <w:rFonts w:ascii="Times New Roman" w:eastAsia="Times New Roman" w:hAnsi="Times New Roman"/>
          <w:sz w:val="24"/>
          <w:szCs w:val="24"/>
          <w:lang w:val="ro-MD"/>
        </w:rPr>
        <w:t xml:space="preserve">unele </w:t>
      </w:r>
      <w:r w:rsidR="005E71ED" w:rsidRPr="00482985">
        <w:rPr>
          <w:rFonts w:ascii="Times New Roman" w:eastAsia="Times New Roman" w:hAnsi="Times New Roman"/>
          <w:sz w:val="24"/>
          <w:szCs w:val="24"/>
          <w:lang w:val="ro-MD"/>
        </w:rPr>
        <w:t>rezerve la</w:t>
      </w:r>
      <w:r w:rsidRPr="00482985">
        <w:rPr>
          <w:rFonts w:ascii="Times New Roman" w:eastAsia="Times New Roman" w:hAnsi="Times New Roman"/>
          <w:sz w:val="24"/>
          <w:szCs w:val="24"/>
          <w:lang w:val="ro-MD"/>
        </w:rPr>
        <w:t xml:space="preserve"> efectuarea </w:t>
      </w:r>
      <w:r w:rsidR="005E71ED" w:rsidRPr="00482985">
        <w:rPr>
          <w:rFonts w:ascii="Times New Roman" w:eastAsia="Times New Roman" w:hAnsi="Times New Roman"/>
          <w:sz w:val="24"/>
          <w:szCs w:val="24"/>
          <w:lang w:val="ro-MD"/>
        </w:rPr>
        <w:t>anuală a</w:t>
      </w:r>
      <w:r w:rsidRPr="00482985">
        <w:rPr>
          <w:rFonts w:ascii="Times New Roman" w:eastAsia="Times New Roman" w:hAnsi="Times New Roman"/>
          <w:sz w:val="24"/>
          <w:szCs w:val="24"/>
          <w:lang w:val="ro-MD"/>
        </w:rPr>
        <w:t xml:space="preserve"> inventarierii, c</w:t>
      </w:r>
      <w:r w:rsidR="00882E71">
        <w:rPr>
          <w:rFonts w:ascii="Times New Roman" w:eastAsia="Times New Roman" w:hAnsi="Times New Roman"/>
          <w:sz w:val="24"/>
          <w:szCs w:val="24"/>
          <w:lang w:val="ro-MD"/>
        </w:rPr>
        <w:t>ar</w:t>
      </w:r>
      <w:r w:rsidRPr="00482985">
        <w:rPr>
          <w:rFonts w:ascii="Times New Roman" w:eastAsia="Times New Roman" w:hAnsi="Times New Roman"/>
          <w:sz w:val="24"/>
          <w:szCs w:val="24"/>
          <w:lang w:val="ro-MD"/>
        </w:rPr>
        <w:t>e a</w:t>
      </w:r>
      <w:r w:rsidR="00882E71">
        <w:rPr>
          <w:rFonts w:ascii="Times New Roman" w:eastAsia="Times New Roman" w:hAnsi="Times New Roman"/>
          <w:sz w:val="24"/>
          <w:szCs w:val="24"/>
          <w:lang w:val="ro-MD"/>
        </w:rPr>
        <w:t>u</w:t>
      </w:r>
      <w:r w:rsidRPr="00482985">
        <w:rPr>
          <w:rFonts w:ascii="Times New Roman" w:eastAsia="Times New Roman" w:hAnsi="Times New Roman"/>
          <w:sz w:val="24"/>
          <w:szCs w:val="24"/>
          <w:lang w:val="ro-MD"/>
        </w:rPr>
        <w:t xml:space="preserve"> condiționat nevalorificarea bunurilor gestionate în scopul obținerii avantajelor economice suplimentare; </w:t>
      </w:r>
      <w:r w:rsidRPr="00482985">
        <w:rPr>
          <w:rFonts w:ascii="Times New Roman" w:eastAsia="Times New Roman" w:hAnsi="Times New Roman"/>
          <w:sz w:val="24"/>
          <w:szCs w:val="24"/>
          <w:lang w:val="ro-MD" w:eastAsia="ro-RO"/>
        </w:rPr>
        <w:t xml:space="preserve">neasigurarea unei baze </w:t>
      </w:r>
      <w:r w:rsidR="000D7AE0" w:rsidRPr="00482985">
        <w:rPr>
          <w:rFonts w:ascii="Times New Roman" w:eastAsia="Times New Roman" w:hAnsi="Times New Roman"/>
          <w:sz w:val="24"/>
          <w:szCs w:val="24"/>
          <w:lang w:val="ro-MD" w:eastAsia="ro-RO"/>
        </w:rPr>
        <w:t>contractuale</w:t>
      </w:r>
      <w:r w:rsidRPr="00482985">
        <w:rPr>
          <w:rFonts w:ascii="Times New Roman" w:eastAsia="Times New Roman" w:hAnsi="Times New Roman"/>
          <w:sz w:val="24"/>
          <w:szCs w:val="24"/>
          <w:lang w:val="ro-MD" w:eastAsia="ro-RO"/>
        </w:rPr>
        <w:t xml:space="preserve"> complete a consumatorilor, având un impact asupra recunoașterii creanțelor;  lipsa evidenței creanțelor după termen</w:t>
      </w:r>
      <w:r w:rsidR="00882E71">
        <w:rPr>
          <w:rFonts w:ascii="Times New Roman" w:eastAsia="Times New Roman" w:hAnsi="Times New Roman"/>
          <w:sz w:val="24"/>
          <w:szCs w:val="24"/>
          <w:lang w:val="ro-MD" w:eastAsia="ro-RO"/>
        </w:rPr>
        <w:t>ul</w:t>
      </w:r>
      <w:r w:rsidRPr="00482985">
        <w:rPr>
          <w:rFonts w:ascii="Times New Roman" w:eastAsia="Times New Roman" w:hAnsi="Times New Roman"/>
          <w:sz w:val="24"/>
          <w:szCs w:val="24"/>
          <w:lang w:val="ro-MD" w:eastAsia="ro-RO"/>
        </w:rPr>
        <w:t xml:space="preserve"> de achitare pentru consumatorii casnici; supraevaluarea creanțelor comerciale cu 924,5 mii lei, datorită neformării provizionului pentru toate creanțele compromise; neconfirmarea datoriilor existente în valoare de 22,01 mil. lei; suportarea unor plăți nejustificate și </w:t>
      </w:r>
      <w:r w:rsidR="00E3375B" w:rsidRPr="00482985">
        <w:rPr>
          <w:rFonts w:ascii="Times New Roman" w:eastAsia="Times New Roman" w:hAnsi="Times New Roman"/>
          <w:sz w:val="24"/>
          <w:szCs w:val="24"/>
          <w:lang w:val="ro-MD" w:eastAsia="ro-RO"/>
        </w:rPr>
        <w:t>suplimentare</w:t>
      </w:r>
      <w:r w:rsidRPr="00482985">
        <w:rPr>
          <w:rFonts w:ascii="Times New Roman" w:eastAsia="Times New Roman" w:hAnsi="Times New Roman"/>
          <w:sz w:val="24"/>
          <w:szCs w:val="24"/>
          <w:lang w:val="ro-MD" w:eastAsia="ro-RO"/>
        </w:rPr>
        <w:t xml:space="preserve"> pentru retribuire</w:t>
      </w:r>
      <w:r w:rsidR="00882E71">
        <w:rPr>
          <w:rFonts w:ascii="Times New Roman" w:eastAsia="Times New Roman" w:hAnsi="Times New Roman"/>
          <w:sz w:val="24"/>
          <w:szCs w:val="24"/>
          <w:lang w:val="ro-MD" w:eastAsia="ro-RO"/>
        </w:rPr>
        <w:t>a</w:t>
      </w:r>
      <w:r w:rsidRPr="00482985">
        <w:rPr>
          <w:rFonts w:ascii="Times New Roman" w:eastAsia="Times New Roman" w:hAnsi="Times New Roman"/>
          <w:sz w:val="24"/>
          <w:szCs w:val="24"/>
          <w:lang w:val="ro-MD" w:eastAsia="ro-RO"/>
        </w:rPr>
        <w:t xml:space="preserve"> muncii în sumă de 3,25 mil. lei; efectuarea achizițiilor neținând cont de principiul regulamentar eficiență maximă la cheltuieli minime, contribuind la suportarea unor cheltuieli suplimentare în sumă de 195,7 mii lei</w:t>
      </w:r>
      <w:r w:rsidR="00FF6967" w:rsidRPr="00482985">
        <w:rPr>
          <w:rFonts w:ascii="Times New Roman" w:eastAsia="Times New Roman" w:hAnsi="Times New Roman"/>
          <w:sz w:val="24"/>
          <w:szCs w:val="24"/>
          <w:lang w:val="ro-MD" w:eastAsia="ro-RO"/>
        </w:rPr>
        <w:t xml:space="preserve"> </w:t>
      </w:r>
      <w:r w:rsidR="00DE1EE0" w:rsidRPr="00482985">
        <w:rPr>
          <w:rFonts w:ascii="Times New Roman" w:eastAsia="Times New Roman" w:hAnsi="Times New Roman"/>
          <w:sz w:val="24"/>
          <w:szCs w:val="24"/>
          <w:lang w:val="ro-MD" w:eastAsia="ro-RO"/>
        </w:rPr>
        <w:t>etc</w:t>
      </w:r>
      <w:r w:rsidRPr="00482985">
        <w:rPr>
          <w:rFonts w:ascii="Times New Roman" w:eastAsia="Times New Roman" w:hAnsi="Times New Roman"/>
          <w:sz w:val="24"/>
          <w:szCs w:val="24"/>
          <w:lang w:val="ro-MD" w:eastAsia="ro-RO"/>
        </w:rPr>
        <w:t>.</w:t>
      </w:r>
      <w:r w:rsidR="00882930">
        <w:rPr>
          <w:rFonts w:ascii="Times New Roman" w:eastAsia="Times New Roman" w:hAnsi="Times New Roman"/>
          <w:sz w:val="24"/>
          <w:szCs w:val="24"/>
          <w:lang w:val="ro-MD" w:eastAsia="ro-RO"/>
        </w:rPr>
        <w:t xml:space="preserve"> </w:t>
      </w:r>
      <w:r w:rsidR="00F404EF" w:rsidRPr="00072937">
        <w:rPr>
          <w:rFonts w:ascii="Times New Roman" w:hAnsi="Times New Roman"/>
          <w:sz w:val="24"/>
          <w:szCs w:val="24"/>
          <w:lang w:val="ro-MD"/>
        </w:rPr>
        <w:t>Toate acestea au fost condiționate de un deficit de reguli/proceduri și/sau de lipsa activităților de control eficiente aferente procesului de gestionare a resurselor finan</w:t>
      </w:r>
      <w:r w:rsidR="00DE1EE0" w:rsidRPr="00072937">
        <w:rPr>
          <w:rFonts w:ascii="Times New Roman" w:hAnsi="Times New Roman"/>
          <w:sz w:val="24"/>
          <w:szCs w:val="24"/>
          <w:lang w:val="ro-MD"/>
        </w:rPr>
        <w:t>ciare și a patrimoniului public</w:t>
      </w:r>
      <w:r w:rsidR="00F404EF" w:rsidRPr="00072937">
        <w:rPr>
          <w:rFonts w:ascii="Times New Roman" w:hAnsi="Times New Roman"/>
          <w:sz w:val="24"/>
          <w:szCs w:val="24"/>
          <w:lang w:val="ro-MD"/>
        </w:rPr>
        <w:t>.</w:t>
      </w:r>
    </w:p>
    <w:p w14:paraId="564D0487" w14:textId="026D2E66" w:rsidR="0073661F" w:rsidRPr="00482985" w:rsidRDefault="0073661F" w:rsidP="00B64DD8">
      <w:pPr>
        <w:shd w:val="clear" w:color="auto" w:fill="FFFFFF" w:themeFill="background1"/>
        <w:spacing w:after="0" w:line="276" w:lineRule="auto"/>
        <w:ind w:firstLine="709"/>
        <w:jc w:val="both"/>
        <w:rPr>
          <w:rFonts w:ascii="Times New Roman" w:hAnsi="Times New Roman"/>
          <w:sz w:val="24"/>
          <w:szCs w:val="24"/>
          <w:highlight w:val="yellow"/>
          <w:lang w:val="ro-MD"/>
        </w:rPr>
      </w:pPr>
      <w:r w:rsidRPr="00482985">
        <w:rPr>
          <w:rFonts w:ascii="Times New Roman" w:eastAsia="Times New Roman" w:hAnsi="Times New Roman"/>
          <w:sz w:val="24"/>
          <w:szCs w:val="24"/>
          <w:lang w:val="ro-MD"/>
        </w:rPr>
        <w:t xml:space="preserve">În scopul ameliorării situațiilor atestate, auditul public extern oferă recomandările de rigoare, pentru o remediere punctuală a deficiențelor și, respectiv, pentru diminuarea riscurilor evidente, acestea fiind comunicate și discutate cu </w:t>
      </w:r>
      <w:r w:rsidR="00B11DA1" w:rsidRPr="00482985">
        <w:rPr>
          <w:rFonts w:ascii="Times New Roman" w:eastAsia="Times New Roman" w:hAnsi="Times New Roman"/>
          <w:sz w:val="24"/>
          <w:szCs w:val="24"/>
          <w:lang w:val="ro-MD"/>
        </w:rPr>
        <w:t>conducerea S</w:t>
      </w:r>
      <w:r w:rsidR="00D402CA" w:rsidRPr="00482985">
        <w:rPr>
          <w:rFonts w:ascii="Times New Roman" w:eastAsia="Times New Roman" w:hAnsi="Times New Roman"/>
          <w:sz w:val="24"/>
          <w:szCs w:val="24"/>
          <w:lang w:val="ro-MD"/>
        </w:rPr>
        <w:t>.</w:t>
      </w:r>
      <w:r w:rsidR="00B11DA1" w:rsidRPr="00482985">
        <w:rPr>
          <w:rFonts w:ascii="Times New Roman" w:eastAsia="Times New Roman" w:hAnsi="Times New Roman"/>
          <w:sz w:val="24"/>
          <w:szCs w:val="24"/>
          <w:lang w:val="ro-MD"/>
        </w:rPr>
        <w:t>A</w:t>
      </w:r>
      <w:r w:rsidR="00D402CA" w:rsidRPr="00482985">
        <w:rPr>
          <w:rFonts w:ascii="Times New Roman" w:eastAsia="Times New Roman" w:hAnsi="Times New Roman"/>
          <w:sz w:val="24"/>
          <w:szCs w:val="24"/>
          <w:lang w:val="ro-MD"/>
        </w:rPr>
        <w:t>.</w:t>
      </w:r>
      <w:r w:rsidR="00B11DA1" w:rsidRPr="00482985">
        <w:rPr>
          <w:rFonts w:ascii="Times New Roman" w:eastAsia="Times New Roman" w:hAnsi="Times New Roman"/>
          <w:sz w:val="24"/>
          <w:szCs w:val="24"/>
          <w:lang w:val="ro-MD"/>
        </w:rPr>
        <w:t xml:space="preserve"> „FEE-Nord”.</w:t>
      </w:r>
    </w:p>
    <w:p w14:paraId="01E7C636" w14:textId="545680D6" w:rsidR="00EB5956" w:rsidRPr="00482985" w:rsidRDefault="00FA09A4" w:rsidP="00B64DD8">
      <w:pPr>
        <w:pStyle w:val="1"/>
        <w:spacing w:line="276" w:lineRule="auto"/>
        <w:rPr>
          <w:rFonts w:ascii="Times New Roman" w:hAnsi="Times New Roman" w:cs="Times New Roman"/>
          <w:b/>
          <w:sz w:val="28"/>
          <w:lang w:val="ro-MD"/>
        </w:rPr>
      </w:pPr>
      <w:bookmarkStart w:id="23" w:name="_Toc164862615"/>
      <w:r w:rsidRPr="00482985">
        <w:rPr>
          <w:rFonts w:ascii="Times New Roman" w:hAnsi="Times New Roman" w:cs="Times New Roman"/>
          <w:b/>
          <w:sz w:val="28"/>
          <w:lang w:val="ro-MD"/>
        </w:rPr>
        <w:t>V</w:t>
      </w:r>
      <w:r w:rsidR="003B08F8" w:rsidRPr="00482985">
        <w:rPr>
          <w:rFonts w:ascii="Times New Roman" w:hAnsi="Times New Roman" w:cs="Times New Roman"/>
          <w:b/>
          <w:sz w:val="28"/>
          <w:lang w:val="ro-MD"/>
        </w:rPr>
        <w:t>I</w:t>
      </w:r>
      <w:r w:rsidRPr="00482985">
        <w:rPr>
          <w:rFonts w:ascii="Times New Roman" w:hAnsi="Times New Roman" w:cs="Times New Roman"/>
          <w:b/>
          <w:sz w:val="28"/>
          <w:lang w:val="ro-MD"/>
        </w:rPr>
        <w:t>. RECOMANDĂRI:</w:t>
      </w:r>
      <w:bookmarkEnd w:id="23"/>
    </w:p>
    <w:p w14:paraId="5E5E7A17" w14:textId="291F74C6" w:rsidR="00C43D84" w:rsidRPr="00482985" w:rsidRDefault="00FA09A4" w:rsidP="00B64DD8">
      <w:pPr>
        <w:tabs>
          <w:tab w:val="left" w:pos="924"/>
        </w:tabs>
        <w:spacing w:after="0" w:line="276" w:lineRule="auto"/>
        <w:jc w:val="both"/>
        <w:rPr>
          <w:rFonts w:ascii="Times New Roman" w:hAnsi="Times New Roman"/>
          <w:sz w:val="24"/>
          <w:lang w:val="ro-MD"/>
        </w:rPr>
      </w:pPr>
      <w:r w:rsidRPr="00482985">
        <w:rPr>
          <w:rFonts w:ascii="Times New Roman" w:hAnsi="Times New Roman"/>
          <w:b/>
          <w:sz w:val="24"/>
          <w:lang w:val="ro-MD"/>
        </w:rPr>
        <w:t>S</w:t>
      </w:r>
      <w:r w:rsidR="00C60C14" w:rsidRPr="00482985">
        <w:rPr>
          <w:rFonts w:ascii="Times New Roman" w:hAnsi="Times New Roman"/>
          <w:b/>
          <w:sz w:val="24"/>
          <w:lang w:val="ro-MD"/>
        </w:rPr>
        <w:t>.</w:t>
      </w:r>
      <w:r w:rsidRPr="00482985">
        <w:rPr>
          <w:rFonts w:ascii="Times New Roman" w:hAnsi="Times New Roman"/>
          <w:b/>
          <w:sz w:val="24"/>
          <w:lang w:val="ro-MD"/>
        </w:rPr>
        <w:t>A</w:t>
      </w:r>
      <w:r w:rsidR="00C60C14" w:rsidRPr="00482985">
        <w:rPr>
          <w:rFonts w:ascii="Times New Roman" w:hAnsi="Times New Roman"/>
          <w:b/>
          <w:sz w:val="24"/>
          <w:lang w:val="ro-MD"/>
        </w:rPr>
        <w:t>.</w:t>
      </w:r>
      <w:r w:rsidRPr="00482985">
        <w:rPr>
          <w:rFonts w:ascii="Times New Roman" w:hAnsi="Times New Roman"/>
          <w:b/>
          <w:sz w:val="24"/>
          <w:lang w:val="ro-MD"/>
        </w:rPr>
        <w:t xml:space="preserve"> „FEE-Nord”:</w:t>
      </w:r>
      <w:r w:rsidRPr="00482985">
        <w:rPr>
          <w:rFonts w:ascii="Times New Roman" w:hAnsi="Times New Roman"/>
          <w:sz w:val="24"/>
          <w:lang w:val="ro-MD"/>
        </w:rPr>
        <w:t xml:space="preserve"> </w:t>
      </w:r>
    </w:p>
    <w:p w14:paraId="654B334B" w14:textId="4F86C210" w:rsidR="003F3826" w:rsidRPr="00482985" w:rsidRDefault="00644036" w:rsidP="00B64DD8">
      <w:pPr>
        <w:pStyle w:val="a6"/>
        <w:numPr>
          <w:ilvl w:val="0"/>
          <w:numId w:val="47"/>
        </w:numPr>
        <w:tabs>
          <w:tab w:val="left" w:pos="284"/>
          <w:tab w:val="left" w:pos="993"/>
        </w:tabs>
        <w:spacing w:after="0" w:line="276" w:lineRule="auto"/>
        <w:ind w:left="0" w:firstLine="0"/>
        <w:jc w:val="both"/>
        <w:rPr>
          <w:rFonts w:ascii="Times New Roman" w:hAnsi="Times New Roman"/>
          <w:bCs/>
          <w:i/>
          <w:iCs/>
          <w:sz w:val="24"/>
          <w:szCs w:val="24"/>
          <w:lang w:val="ro-MD"/>
        </w:rPr>
      </w:pPr>
      <w:r w:rsidRPr="00072937">
        <w:rPr>
          <w:rFonts w:ascii="Times New Roman" w:eastAsia="Times New Roman" w:hAnsi="Times New Roman"/>
          <w:i/>
          <w:sz w:val="24"/>
          <w:szCs w:val="24"/>
          <w:lang w:val="ro-MD"/>
        </w:rPr>
        <w:t>s</w:t>
      </w:r>
      <w:r w:rsidR="003F3826" w:rsidRPr="00644036">
        <w:rPr>
          <w:rFonts w:ascii="Times New Roman" w:eastAsia="Times New Roman" w:hAnsi="Times New Roman"/>
          <w:i/>
          <w:sz w:val="24"/>
          <w:szCs w:val="24"/>
          <w:lang w:val="ro-MD"/>
        </w:rPr>
        <w:t>ă</w:t>
      </w:r>
      <w:r w:rsidR="003F3826" w:rsidRPr="00482985">
        <w:rPr>
          <w:rFonts w:ascii="Times New Roman" w:eastAsia="Times New Roman" w:hAnsi="Times New Roman"/>
          <w:i/>
          <w:sz w:val="24"/>
          <w:szCs w:val="24"/>
          <w:lang w:val="ro-MD"/>
        </w:rPr>
        <w:t xml:space="preserve"> efectueze inventarierea bunurilor, cu identificarea și înregistrarea în liste separate a imobilizărilor neutilizate (pct. 4.1.);</w:t>
      </w:r>
    </w:p>
    <w:p w14:paraId="10FBA0DC" w14:textId="7FCFCBB5" w:rsidR="003F3826" w:rsidRPr="00482985" w:rsidRDefault="00644036" w:rsidP="00557509">
      <w:pPr>
        <w:pStyle w:val="a6"/>
        <w:numPr>
          <w:ilvl w:val="0"/>
          <w:numId w:val="47"/>
        </w:numPr>
        <w:tabs>
          <w:tab w:val="left" w:pos="284"/>
          <w:tab w:val="left" w:pos="993"/>
        </w:tabs>
        <w:spacing w:after="0" w:line="276" w:lineRule="auto"/>
        <w:ind w:left="0" w:firstLine="0"/>
        <w:jc w:val="both"/>
        <w:rPr>
          <w:rFonts w:ascii="Times New Roman" w:hAnsi="Times New Roman"/>
          <w:bCs/>
          <w:i/>
          <w:iCs/>
          <w:sz w:val="24"/>
          <w:szCs w:val="24"/>
          <w:lang w:val="ro-MD"/>
        </w:rPr>
      </w:pPr>
      <w:r>
        <w:rPr>
          <w:rFonts w:ascii="Times New Roman" w:eastAsia="Times New Roman" w:hAnsi="Times New Roman"/>
          <w:bCs/>
          <w:i/>
          <w:iCs/>
          <w:sz w:val="24"/>
          <w:szCs w:val="24"/>
          <w:lang w:val="ro-MD"/>
        </w:rPr>
        <w:t>s</w:t>
      </w:r>
      <w:r w:rsidR="003F3826" w:rsidRPr="00482985">
        <w:rPr>
          <w:rFonts w:ascii="Times New Roman" w:eastAsia="Times New Roman" w:hAnsi="Times New Roman"/>
          <w:bCs/>
          <w:i/>
          <w:iCs/>
          <w:sz w:val="24"/>
          <w:szCs w:val="24"/>
          <w:lang w:val="ro-MD"/>
        </w:rPr>
        <w:t xml:space="preserve">ă eficientizeze utilizarea bunurilor imobile, cu asigurarea </w:t>
      </w:r>
      <w:r w:rsidR="00557509" w:rsidRPr="00482985">
        <w:rPr>
          <w:rFonts w:ascii="Times New Roman" w:eastAsia="Times New Roman" w:hAnsi="Times New Roman"/>
          <w:bCs/>
          <w:i/>
          <w:iCs/>
          <w:sz w:val="24"/>
          <w:szCs w:val="24"/>
          <w:lang w:val="ro-MD"/>
        </w:rPr>
        <w:t>obținerii avantajelor economice suplimentare</w:t>
      </w:r>
      <w:r w:rsidR="003F3826" w:rsidRPr="00482985">
        <w:rPr>
          <w:rFonts w:ascii="Times New Roman" w:eastAsia="Times New Roman" w:hAnsi="Times New Roman"/>
          <w:bCs/>
          <w:i/>
          <w:iCs/>
          <w:sz w:val="24"/>
          <w:szCs w:val="24"/>
          <w:lang w:val="ro-MD"/>
        </w:rPr>
        <w:t xml:space="preserve"> </w:t>
      </w:r>
      <w:r w:rsidR="003F3826" w:rsidRPr="00482985">
        <w:rPr>
          <w:rFonts w:ascii="Times New Roman" w:eastAsia="Times New Roman" w:hAnsi="Times New Roman"/>
          <w:i/>
          <w:sz w:val="24"/>
          <w:szCs w:val="24"/>
          <w:lang w:val="ro-MD"/>
        </w:rPr>
        <w:t>(pct. 4.1.);</w:t>
      </w:r>
    </w:p>
    <w:p w14:paraId="2056DEE2" w14:textId="61C6CE2C" w:rsidR="003F3826" w:rsidRPr="00482985" w:rsidRDefault="00644036" w:rsidP="00B64DD8">
      <w:pPr>
        <w:pStyle w:val="a6"/>
        <w:numPr>
          <w:ilvl w:val="0"/>
          <w:numId w:val="47"/>
        </w:numPr>
        <w:tabs>
          <w:tab w:val="left" w:pos="284"/>
          <w:tab w:val="left" w:pos="993"/>
        </w:tabs>
        <w:spacing w:after="0" w:line="276" w:lineRule="auto"/>
        <w:ind w:left="0" w:firstLine="0"/>
        <w:jc w:val="both"/>
        <w:rPr>
          <w:rFonts w:ascii="Times New Roman" w:hAnsi="Times New Roman"/>
          <w:bCs/>
          <w:i/>
          <w:iCs/>
          <w:sz w:val="24"/>
          <w:szCs w:val="24"/>
          <w:lang w:val="ro-MD"/>
        </w:rPr>
      </w:pPr>
      <w:r>
        <w:rPr>
          <w:rFonts w:ascii="Times New Roman" w:hAnsi="Times New Roman"/>
          <w:i/>
          <w:iCs/>
          <w:sz w:val="24"/>
          <w:szCs w:val="24"/>
          <w:lang w:val="ro-MD"/>
        </w:rPr>
        <w:t>s</w:t>
      </w:r>
      <w:r w:rsidR="003F3826" w:rsidRPr="00482985">
        <w:rPr>
          <w:rFonts w:ascii="Times New Roman" w:hAnsi="Times New Roman"/>
          <w:i/>
          <w:iCs/>
          <w:sz w:val="24"/>
          <w:szCs w:val="24"/>
          <w:lang w:val="ro-MD"/>
        </w:rPr>
        <w:t>ă asigure inventarierea bazei contractuale cu consumatorii și să se conformeze rigorilor cadrului normativ de încheiere a contractelor (pct.4.2.1.);</w:t>
      </w:r>
    </w:p>
    <w:p w14:paraId="3FB1381A" w14:textId="22E04BB9" w:rsidR="003F3826" w:rsidRPr="00840684" w:rsidRDefault="00644036" w:rsidP="00B64DD8">
      <w:pPr>
        <w:pStyle w:val="a6"/>
        <w:numPr>
          <w:ilvl w:val="0"/>
          <w:numId w:val="47"/>
        </w:numPr>
        <w:tabs>
          <w:tab w:val="left" w:pos="284"/>
          <w:tab w:val="left" w:pos="993"/>
        </w:tabs>
        <w:spacing w:after="0" w:line="276" w:lineRule="auto"/>
        <w:ind w:left="0" w:firstLine="0"/>
        <w:jc w:val="both"/>
        <w:rPr>
          <w:rFonts w:ascii="Times New Roman" w:hAnsi="Times New Roman"/>
          <w:bCs/>
          <w:i/>
          <w:iCs/>
          <w:sz w:val="24"/>
          <w:szCs w:val="24"/>
          <w:lang w:val="ro-MD"/>
        </w:rPr>
      </w:pPr>
      <w:r>
        <w:rPr>
          <w:rFonts w:ascii="Times New Roman" w:hAnsi="Times New Roman"/>
          <w:bCs/>
          <w:i/>
          <w:iCs/>
          <w:sz w:val="24"/>
          <w:szCs w:val="24"/>
          <w:lang w:val="ro-MD"/>
        </w:rPr>
        <w:t>s</w:t>
      </w:r>
      <w:r w:rsidR="003F3826" w:rsidRPr="00482985">
        <w:rPr>
          <w:rFonts w:ascii="Times New Roman" w:hAnsi="Times New Roman"/>
          <w:bCs/>
          <w:i/>
          <w:iCs/>
          <w:sz w:val="24"/>
          <w:szCs w:val="24"/>
          <w:lang w:val="ro-MD"/>
        </w:rPr>
        <w:t>ă asigure evidența creanțelor după termen</w:t>
      </w:r>
      <w:r>
        <w:rPr>
          <w:rFonts w:ascii="Times New Roman" w:hAnsi="Times New Roman"/>
          <w:bCs/>
          <w:i/>
          <w:iCs/>
          <w:sz w:val="24"/>
          <w:szCs w:val="24"/>
          <w:lang w:val="ro-MD"/>
        </w:rPr>
        <w:t>ul</w:t>
      </w:r>
      <w:r w:rsidR="003F3826" w:rsidRPr="00482985">
        <w:rPr>
          <w:rFonts w:ascii="Times New Roman" w:hAnsi="Times New Roman"/>
          <w:bCs/>
          <w:i/>
          <w:iCs/>
          <w:sz w:val="24"/>
          <w:szCs w:val="24"/>
          <w:lang w:val="ro-MD"/>
        </w:rPr>
        <w:t xml:space="preserve"> de achitare</w:t>
      </w:r>
      <w:r w:rsidR="00485A61" w:rsidRPr="00482985">
        <w:rPr>
          <w:rFonts w:ascii="Times New Roman" w:hAnsi="Times New Roman"/>
          <w:bCs/>
          <w:i/>
          <w:iCs/>
          <w:sz w:val="24"/>
          <w:szCs w:val="24"/>
          <w:lang w:val="ro-MD"/>
        </w:rPr>
        <w:t xml:space="preserve">, în special </w:t>
      </w:r>
      <w:r w:rsidR="003F3826" w:rsidRPr="00482985">
        <w:rPr>
          <w:rFonts w:ascii="Times New Roman" w:hAnsi="Times New Roman"/>
          <w:bCs/>
          <w:i/>
          <w:iCs/>
          <w:sz w:val="24"/>
          <w:szCs w:val="24"/>
          <w:lang w:val="ro-MD"/>
        </w:rPr>
        <w:t xml:space="preserve">pentru consumatorii </w:t>
      </w:r>
      <w:r w:rsidR="003F3826" w:rsidRPr="00840684">
        <w:rPr>
          <w:rFonts w:ascii="Times New Roman" w:hAnsi="Times New Roman"/>
          <w:bCs/>
          <w:i/>
          <w:iCs/>
          <w:sz w:val="24"/>
          <w:szCs w:val="24"/>
          <w:lang w:val="ro-MD"/>
        </w:rPr>
        <w:t>casnici (pct. 4.2.2.);</w:t>
      </w:r>
    </w:p>
    <w:p w14:paraId="0CC21989" w14:textId="2F4D6968" w:rsidR="003F3826" w:rsidRPr="00840684" w:rsidRDefault="00644036" w:rsidP="00B11039">
      <w:pPr>
        <w:pStyle w:val="a6"/>
        <w:numPr>
          <w:ilvl w:val="0"/>
          <w:numId w:val="47"/>
        </w:numPr>
        <w:tabs>
          <w:tab w:val="left" w:pos="284"/>
          <w:tab w:val="left" w:pos="993"/>
        </w:tabs>
        <w:spacing w:after="0" w:line="276" w:lineRule="auto"/>
        <w:ind w:left="0" w:firstLine="0"/>
        <w:jc w:val="both"/>
        <w:rPr>
          <w:rFonts w:ascii="Times New Roman" w:hAnsi="Times New Roman"/>
          <w:bCs/>
          <w:i/>
          <w:iCs/>
          <w:sz w:val="24"/>
          <w:szCs w:val="24"/>
          <w:lang w:val="ro-MD"/>
        </w:rPr>
      </w:pPr>
      <w:r w:rsidRPr="00840684">
        <w:rPr>
          <w:rFonts w:ascii="Times New Roman" w:hAnsi="Times New Roman"/>
          <w:bCs/>
          <w:i/>
          <w:iCs/>
          <w:sz w:val="24"/>
          <w:szCs w:val="24"/>
          <w:lang w:val="ro-MD"/>
        </w:rPr>
        <w:t>s</w:t>
      </w:r>
      <w:r w:rsidR="003F3826" w:rsidRPr="00840684">
        <w:rPr>
          <w:rFonts w:ascii="Times New Roman" w:hAnsi="Times New Roman"/>
          <w:bCs/>
          <w:i/>
          <w:iCs/>
          <w:sz w:val="24"/>
          <w:szCs w:val="24"/>
          <w:lang w:val="ro-MD"/>
        </w:rPr>
        <w:t>ă asigure inventarierea periodică a informațiilor din evidența analitică a creanțelor aferente prejudiciului material, taxei de stat,</w:t>
      </w:r>
      <w:r w:rsidRPr="00840684">
        <w:rPr>
          <w:rFonts w:ascii="Times New Roman" w:hAnsi="Times New Roman"/>
          <w:bCs/>
          <w:i/>
          <w:iCs/>
          <w:sz w:val="24"/>
          <w:szCs w:val="24"/>
          <w:lang w:val="ro-MD"/>
        </w:rPr>
        <w:t xml:space="preserve"> </w:t>
      </w:r>
      <w:r w:rsidR="00B11039" w:rsidRPr="00840684">
        <w:rPr>
          <w:rFonts w:ascii="Times New Roman" w:hAnsi="Times New Roman"/>
          <w:bCs/>
          <w:i/>
          <w:iCs/>
          <w:sz w:val="24"/>
          <w:szCs w:val="24"/>
          <w:lang w:val="ro-MD"/>
        </w:rPr>
        <w:t xml:space="preserve">precum și </w:t>
      </w:r>
      <w:r w:rsidR="003F3826" w:rsidRPr="00840684">
        <w:rPr>
          <w:rFonts w:ascii="Times New Roman" w:hAnsi="Times New Roman"/>
          <w:bCs/>
          <w:i/>
          <w:iCs/>
          <w:sz w:val="24"/>
          <w:szCs w:val="24"/>
          <w:lang w:val="ro-MD"/>
        </w:rPr>
        <w:t>altor cheltuieli</w:t>
      </w:r>
      <w:r w:rsidR="00B11039" w:rsidRPr="00840684">
        <w:rPr>
          <w:rFonts w:ascii="Times New Roman" w:hAnsi="Times New Roman"/>
          <w:bCs/>
          <w:i/>
          <w:iCs/>
          <w:sz w:val="24"/>
          <w:szCs w:val="24"/>
          <w:lang w:val="ro-MD"/>
        </w:rPr>
        <w:t xml:space="preserve">, cu corelarea </w:t>
      </w:r>
      <w:r w:rsidR="00B11039" w:rsidRPr="00AB6E88">
        <w:rPr>
          <w:rFonts w:ascii="Times New Roman" w:hAnsi="Times New Roman"/>
          <w:bCs/>
          <w:i/>
          <w:iCs/>
          <w:sz w:val="24"/>
          <w:szCs w:val="24"/>
          <w:lang w:val="ro-MD"/>
        </w:rPr>
        <w:t>acestora</w:t>
      </w:r>
      <w:r w:rsidR="00B224A7" w:rsidRPr="00AB6E88">
        <w:rPr>
          <w:rFonts w:ascii="Times New Roman" w:hAnsi="Times New Roman"/>
          <w:bCs/>
          <w:i/>
          <w:iCs/>
          <w:sz w:val="24"/>
          <w:szCs w:val="24"/>
          <w:lang w:val="ro-MD"/>
        </w:rPr>
        <w:t xml:space="preserve"> </w:t>
      </w:r>
      <w:r w:rsidR="00B11039" w:rsidRPr="00AB6E88">
        <w:rPr>
          <w:rFonts w:ascii="Times New Roman" w:hAnsi="Times New Roman"/>
          <w:bCs/>
          <w:i/>
          <w:iCs/>
          <w:sz w:val="24"/>
          <w:szCs w:val="24"/>
          <w:lang w:val="ro-MD"/>
        </w:rPr>
        <w:t>cu</w:t>
      </w:r>
      <w:r w:rsidR="003F3826" w:rsidRPr="00AB6E88">
        <w:rPr>
          <w:rFonts w:ascii="Times New Roman" w:hAnsi="Times New Roman"/>
          <w:bCs/>
          <w:i/>
          <w:iCs/>
          <w:sz w:val="24"/>
          <w:szCs w:val="24"/>
          <w:lang w:val="ro-MD"/>
        </w:rPr>
        <w:t xml:space="preserve"> evidența </w:t>
      </w:r>
      <w:r w:rsidR="003F3826" w:rsidRPr="00840684">
        <w:rPr>
          <w:rFonts w:ascii="Times New Roman" w:hAnsi="Times New Roman"/>
          <w:bCs/>
          <w:i/>
          <w:iCs/>
          <w:sz w:val="24"/>
          <w:szCs w:val="24"/>
          <w:lang w:val="ro-MD"/>
        </w:rPr>
        <w:t>contabilă (pct.4.2.2.);</w:t>
      </w:r>
    </w:p>
    <w:p w14:paraId="38451E1C" w14:textId="7B6AE292" w:rsidR="003F3826" w:rsidRPr="00482985" w:rsidRDefault="00644036" w:rsidP="00B64DD8">
      <w:pPr>
        <w:pStyle w:val="a6"/>
        <w:numPr>
          <w:ilvl w:val="0"/>
          <w:numId w:val="47"/>
        </w:numPr>
        <w:tabs>
          <w:tab w:val="left" w:pos="284"/>
          <w:tab w:val="left" w:pos="426"/>
          <w:tab w:val="left" w:pos="1134"/>
        </w:tabs>
        <w:spacing w:after="0" w:line="276" w:lineRule="auto"/>
        <w:ind w:left="0" w:firstLine="0"/>
        <w:jc w:val="both"/>
        <w:rPr>
          <w:rFonts w:ascii="Times New Roman" w:hAnsi="Times New Roman"/>
          <w:bCs/>
          <w:i/>
          <w:iCs/>
          <w:sz w:val="24"/>
          <w:szCs w:val="24"/>
          <w:lang w:val="ro-MD"/>
        </w:rPr>
      </w:pPr>
      <w:r>
        <w:rPr>
          <w:rFonts w:ascii="Times New Roman" w:hAnsi="Times New Roman"/>
          <w:bCs/>
          <w:i/>
          <w:iCs/>
          <w:sz w:val="24"/>
          <w:szCs w:val="24"/>
          <w:lang w:val="ro-MD"/>
        </w:rPr>
        <w:t>s</w:t>
      </w:r>
      <w:r w:rsidR="003F3826" w:rsidRPr="00482985">
        <w:rPr>
          <w:rFonts w:ascii="Times New Roman" w:hAnsi="Times New Roman"/>
          <w:bCs/>
          <w:i/>
          <w:iCs/>
          <w:sz w:val="24"/>
          <w:szCs w:val="24"/>
          <w:lang w:val="ro-MD"/>
        </w:rPr>
        <w:t>ă elaboreze și să aprobe reglementări interne cu privire la</w:t>
      </w:r>
      <w:r w:rsidR="002D5259" w:rsidRPr="00482985">
        <w:rPr>
          <w:rFonts w:ascii="Times New Roman" w:hAnsi="Times New Roman"/>
          <w:bCs/>
          <w:i/>
          <w:iCs/>
          <w:sz w:val="24"/>
          <w:szCs w:val="24"/>
          <w:lang w:val="ro-MD"/>
        </w:rPr>
        <w:t xml:space="preserve"> criteriile de</w:t>
      </w:r>
      <w:r w:rsidR="003F3826" w:rsidRPr="00482985">
        <w:rPr>
          <w:rFonts w:ascii="Times New Roman" w:hAnsi="Times New Roman"/>
          <w:bCs/>
          <w:i/>
          <w:iCs/>
          <w:sz w:val="24"/>
          <w:szCs w:val="24"/>
          <w:lang w:val="ro-MD"/>
        </w:rPr>
        <w:t xml:space="preserve"> acordare</w:t>
      </w:r>
      <w:r w:rsidR="002D5259" w:rsidRPr="00482985">
        <w:rPr>
          <w:rFonts w:ascii="Times New Roman" w:hAnsi="Times New Roman"/>
          <w:bCs/>
          <w:i/>
          <w:iCs/>
          <w:sz w:val="24"/>
          <w:szCs w:val="24"/>
          <w:lang w:val="ro-MD"/>
        </w:rPr>
        <w:t xml:space="preserve"> </w:t>
      </w:r>
      <w:r w:rsidR="003F3826" w:rsidRPr="00482985">
        <w:rPr>
          <w:rFonts w:ascii="Times New Roman" w:hAnsi="Times New Roman"/>
          <w:bCs/>
          <w:i/>
          <w:iCs/>
          <w:sz w:val="24"/>
          <w:szCs w:val="24"/>
          <w:lang w:val="ro-MD"/>
        </w:rPr>
        <w:t>a premiilor și sporurilor</w:t>
      </w:r>
      <w:r w:rsidR="002D5259" w:rsidRPr="00482985">
        <w:rPr>
          <w:rFonts w:ascii="Times New Roman" w:hAnsi="Times New Roman"/>
          <w:bCs/>
          <w:i/>
          <w:iCs/>
          <w:sz w:val="24"/>
          <w:szCs w:val="24"/>
          <w:lang w:val="ro-MD"/>
        </w:rPr>
        <w:t xml:space="preserve"> și </w:t>
      </w:r>
      <w:r w:rsidR="00331DF8">
        <w:rPr>
          <w:rFonts w:ascii="Times New Roman" w:hAnsi="Times New Roman"/>
          <w:bCs/>
          <w:i/>
          <w:iCs/>
          <w:sz w:val="24"/>
          <w:szCs w:val="24"/>
          <w:lang w:val="ro-MD"/>
        </w:rPr>
        <w:t>la</w:t>
      </w:r>
      <w:r w:rsidR="002D5259" w:rsidRPr="00482985">
        <w:rPr>
          <w:rFonts w:ascii="Times New Roman" w:hAnsi="Times New Roman"/>
          <w:bCs/>
          <w:i/>
          <w:iCs/>
          <w:sz w:val="24"/>
          <w:szCs w:val="24"/>
          <w:lang w:val="ro-MD"/>
        </w:rPr>
        <w:t xml:space="preserve"> mărim</w:t>
      </w:r>
      <w:r w:rsidR="00331DF8">
        <w:rPr>
          <w:rFonts w:ascii="Times New Roman" w:hAnsi="Times New Roman"/>
          <w:bCs/>
          <w:i/>
          <w:iCs/>
          <w:sz w:val="24"/>
          <w:szCs w:val="24"/>
          <w:lang w:val="ro-MD"/>
        </w:rPr>
        <w:t>ea</w:t>
      </w:r>
      <w:r w:rsidR="002D5259" w:rsidRPr="00482985">
        <w:rPr>
          <w:rFonts w:ascii="Times New Roman" w:hAnsi="Times New Roman"/>
          <w:bCs/>
          <w:i/>
          <w:iCs/>
          <w:sz w:val="24"/>
          <w:szCs w:val="24"/>
          <w:lang w:val="ro-MD"/>
        </w:rPr>
        <w:t xml:space="preserve"> acestora</w:t>
      </w:r>
      <w:r w:rsidR="003F3826" w:rsidRPr="00482985">
        <w:rPr>
          <w:rFonts w:ascii="Times New Roman" w:hAnsi="Times New Roman"/>
          <w:bCs/>
          <w:i/>
          <w:iCs/>
          <w:sz w:val="24"/>
          <w:szCs w:val="24"/>
          <w:lang w:val="ro-MD"/>
        </w:rPr>
        <w:t xml:space="preserve"> (pct.4.5</w:t>
      </w:r>
      <w:r w:rsidR="00331DF8">
        <w:rPr>
          <w:rFonts w:ascii="Times New Roman" w:hAnsi="Times New Roman"/>
          <w:bCs/>
          <w:i/>
          <w:iCs/>
          <w:sz w:val="24"/>
          <w:szCs w:val="24"/>
          <w:lang w:val="ro-MD"/>
        </w:rPr>
        <w:t>.</w:t>
      </w:r>
      <w:r w:rsidR="003F3826" w:rsidRPr="00482985">
        <w:rPr>
          <w:rFonts w:ascii="Times New Roman" w:hAnsi="Times New Roman"/>
          <w:bCs/>
          <w:i/>
          <w:iCs/>
          <w:sz w:val="24"/>
          <w:szCs w:val="24"/>
          <w:lang w:val="ro-MD"/>
        </w:rPr>
        <w:t>);</w:t>
      </w:r>
    </w:p>
    <w:p w14:paraId="3CADC69F" w14:textId="12CAA13E" w:rsidR="00A262B1" w:rsidRPr="00482985" w:rsidRDefault="00644036" w:rsidP="00B64DD8">
      <w:pPr>
        <w:pStyle w:val="a6"/>
        <w:numPr>
          <w:ilvl w:val="0"/>
          <w:numId w:val="47"/>
        </w:numPr>
        <w:tabs>
          <w:tab w:val="left" w:pos="284"/>
          <w:tab w:val="left" w:pos="426"/>
          <w:tab w:val="left" w:pos="924"/>
          <w:tab w:val="left" w:pos="1134"/>
        </w:tabs>
        <w:spacing w:after="0" w:line="276" w:lineRule="auto"/>
        <w:ind w:left="0" w:firstLine="0"/>
        <w:contextualSpacing w:val="0"/>
        <w:jc w:val="both"/>
        <w:rPr>
          <w:rFonts w:ascii="Times New Roman" w:hAnsi="Times New Roman"/>
          <w:sz w:val="24"/>
          <w:szCs w:val="24"/>
          <w:lang w:val="ro-MD"/>
        </w:rPr>
      </w:pPr>
      <w:r>
        <w:rPr>
          <w:rFonts w:ascii="Times New Roman" w:hAnsi="Times New Roman"/>
          <w:bCs/>
          <w:i/>
          <w:iCs/>
          <w:sz w:val="24"/>
          <w:szCs w:val="24"/>
          <w:lang w:val="ro-MD"/>
        </w:rPr>
        <w:t>s</w:t>
      </w:r>
      <w:r w:rsidR="003F3826" w:rsidRPr="00482985">
        <w:rPr>
          <w:rFonts w:ascii="Times New Roman" w:hAnsi="Times New Roman"/>
          <w:bCs/>
          <w:i/>
          <w:iCs/>
          <w:sz w:val="24"/>
          <w:szCs w:val="24"/>
          <w:lang w:val="ro-MD"/>
        </w:rPr>
        <w:t>ă asigure în termen proxim aplicarea prevederilor IFRS la organizarea contabilității și întocmir</w:t>
      </w:r>
      <w:r w:rsidR="00331DF8">
        <w:rPr>
          <w:rFonts w:ascii="Times New Roman" w:hAnsi="Times New Roman"/>
          <w:bCs/>
          <w:i/>
          <w:iCs/>
          <w:sz w:val="24"/>
          <w:szCs w:val="24"/>
          <w:lang w:val="ro-MD"/>
        </w:rPr>
        <w:t>ea</w:t>
      </w:r>
      <w:r w:rsidR="003F3826" w:rsidRPr="00482985">
        <w:rPr>
          <w:rFonts w:ascii="Times New Roman" w:hAnsi="Times New Roman"/>
          <w:bCs/>
          <w:i/>
          <w:iCs/>
          <w:sz w:val="24"/>
          <w:szCs w:val="24"/>
          <w:lang w:val="ro-MD"/>
        </w:rPr>
        <w:t xml:space="preserve"> situațiilor financiare (pct.4.6.)</w:t>
      </w:r>
      <w:r w:rsidR="000A0724" w:rsidRPr="00482985">
        <w:rPr>
          <w:rFonts w:ascii="Times New Roman" w:hAnsi="Times New Roman"/>
          <w:bCs/>
          <w:i/>
          <w:iCs/>
          <w:sz w:val="24"/>
          <w:szCs w:val="24"/>
          <w:lang w:val="ro-MD"/>
        </w:rPr>
        <w:t>;</w:t>
      </w:r>
    </w:p>
    <w:p w14:paraId="648A1341" w14:textId="155EEB02" w:rsidR="008242D2" w:rsidRPr="00482985" w:rsidRDefault="00644036" w:rsidP="00557509">
      <w:pPr>
        <w:pStyle w:val="a6"/>
        <w:numPr>
          <w:ilvl w:val="0"/>
          <w:numId w:val="47"/>
        </w:numPr>
        <w:tabs>
          <w:tab w:val="left" w:pos="284"/>
          <w:tab w:val="left" w:pos="426"/>
          <w:tab w:val="left" w:pos="924"/>
          <w:tab w:val="left" w:pos="1134"/>
        </w:tabs>
        <w:spacing w:after="0" w:line="276" w:lineRule="auto"/>
        <w:ind w:left="0" w:firstLine="0"/>
        <w:jc w:val="both"/>
        <w:rPr>
          <w:rFonts w:ascii="Times New Roman" w:hAnsi="Times New Roman"/>
          <w:i/>
          <w:iCs/>
          <w:sz w:val="24"/>
          <w:szCs w:val="24"/>
          <w:lang w:val="ro-MD"/>
        </w:rPr>
      </w:pPr>
      <w:r>
        <w:rPr>
          <w:rFonts w:ascii="Times New Roman" w:hAnsi="Times New Roman"/>
          <w:i/>
          <w:iCs/>
          <w:sz w:val="24"/>
          <w:szCs w:val="24"/>
          <w:lang w:val="ro-MD"/>
        </w:rPr>
        <w:t>s</w:t>
      </w:r>
      <w:r w:rsidR="008242D2" w:rsidRPr="00482985">
        <w:rPr>
          <w:rFonts w:ascii="Times New Roman" w:hAnsi="Times New Roman"/>
          <w:i/>
          <w:iCs/>
          <w:sz w:val="24"/>
          <w:szCs w:val="24"/>
          <w:lang w:val="ro-MD"/>
        </w:rPr>
        <w:t xml:space="preserve">ă revizuiască Regulamentul intern privind achiziționarea bunurilor, lucrărilor și serviciilor, cu includerea </w:t>
      </w:r>
      <w:r w:rsidR="008242D2" w:rsidRPr="002C79CB">
        <w:rPr>
          <w:rFonts w:ascii="Times New Roman" w:hAnsi="Times New Roman"/>
          <w:i/>
          <w:iCs/>
          <w:sz w:val="24"/>
          <w:szCs w:val="24"/>
          <w:lang w:val="ro-MD"/>
        </w:rPr>
        <w:t xml:space="preserve">aspectelor </w:t>
      </w:r>
      <w:r w:rsidR="00E138FC" w:rsidRPr="002C79CB">
        <w:rPr>
          <w:rFonts w:ascii="Times New Roman" w:hAnsi="Times New Roman"/>
          <w:i/>
          <w:iCs/>
          <w:sz w:val="24"/>
          <w:szCs w:val="24"/>
          <w:lang w:val="ro-MD"/>
        </w:rPr>
        <w:t xml:space="preserve">prevăzute în </w:t>
      </w:r>
      <w:r w:rsidR="008242D2" w:rsidRPr="002C79CB">
        <w:rPr>
          <w:rFonts w:ascii="Times New Roman" w:hAnsi="Times New Roman"/>
          <w:i/>
          <w:iCs/>
          <w:sz w:val="24"/>
          <w:szCs w:val="24"/>
          <w:lang w:val="ro-MD"/>
        </w:rPr>
        <w:t>Normel</w:t>
      </w:r>
      <w:r w:rsidR="00E138FC" w:rsidRPr="002C79CB">
        <w:rPr>
          <w:rFonts w:ascii="Times New Roman" w:hAnsi="Times New Roman"/>
          <w:i/>
          <w:iCs/>
          <w:sz w:val="24"/>
          <w:szCs w:val="24"/>
          <w:lang w:val="ro-MD"/>
        </w:rPr>
        <w:t>e</w:t>
      </w:r>
      <w:r w:rsidR="008242D2" w:rsidRPr="002C79CB">
        <w:rPr>
          <w:rFonts w:ascii="Times New Roman" w:hAnsi="Times New Roman"/>
          <w:i/>
          <w:iCs/>
          <w:sz w:val="24"/>
          <w:szCs w:val="24"/>
          <w:lang w:val="ro-MD"/>
        </w:rPr>
        <w:t xml:space="preserve"> metodologice privind modul de atribuire a contractelor</w:t>
      </w:r>
      <w:r w:rsidR="00E138FC" w:rsidRPr="002C79CB">
        <w:rPr>
          <w:rFonts w:ascii="Times New Roman" w:hAnsi="Times New Roman"/>
          <w:i/>
          <w:iCs/>
          <w:sz w:val="24"/>
          <w:szCs w:val="24"/>
          <w:lang w:val="ro-MD"/>
        </w:rPr>
        <w:t xml:space="preserve"> de achiziții sectoriale și Documentațiil</w:t>
      </w:r>
      <w:r w:rsidR="00B224A7" w:rsidRPr="002C79CB">
        <w:rPr>
          <w:rFonts w:ascii="Times New Roman" w:hAnsi="Times New Roman"/>
          <w:i/>
          <w:iCs/>
          <w:sz w:val="24"/>
          <w:szCs w:val="24"/>
          <w:lang w:val="ro-MD"/>
        </w:rPr>
        <w:t>e-</w:t>
      </w:r>
      <w:r w:rsidR="008242D2" w:rsidRPr="002C79CB">
        <w:rPr>
          <w:rFonts w:ascii="Times New Roman" w:hAnsi="Times New Roman"/>
          <w:i/>
          <w:iCs/>
          <w:sz w:val="24"/>
          <w:szCs w:val="24"/>
          <w:lang w:val="ro-MD"/>
        </w:rPr>
        <w:t xml:space="preserve">standard pentru realizarea </w:t>
      </w:r>
      <w:r w:rsidR="00E138FC" w:rsidRPr="002C79CB">
        <w:rPr>
          <w:rFonts w:ascii="Times New Roman" w:hAnsi="Times New Roman"/>
          <w:i/>
          <w:iCs/>
          <w:sz w:val="24"/>
          <w:szCs w:val="24"/>
          <w:lang w:val="ro-MD"/>
        </w:rPr>
        <w:t>acestora</w:t>
      </w:r>
      <w:r w:rsidR="002B78C8" w:rsidRPr="002C79CB">
        <w:rPr>
          <w:rFonts w:ascii="Times New Roman" w:hAnsi="Times New Roman"/>
          <w:i/>
          <w:iCs/>
          <w:sz w:val="24"/>
          <w:szCs w:val="24"/>
          <w:lang w:val="ro-MD"/>
        </w:rPr>
        <w:t xml:space="preserve">, </w:t>
      </w:r>
      <w:r w:rsidR="00331DF8" w:rsidRPr="002C79CB">
        <w:rPr>
          <w:rFonts w:ascii="Times New Roman" w:hAnsi="Times New Roman"/>
          <w:i/>
          <w:iCs/>
          <w:sz w:val="24"/>
          <w:szCs w:val="24"/>
          <w:lang w:val="ro-MD"/>
        </w:rPr>
        <w:t>în ce privește</w:t>
      </w:r>
      <w:r w:rsidR="002B78C8" w:rsidRPr="002C79CB">
        <w:rPr>
          <w:rFonts w:ascii="Times New Roman" w:hAnsi="Times New Roman"/>
          <w:i/>
          <w:iCs/>
          <w:sz w:val="24"/>
          <w:szCs w:val="24"/>
          <w:lang w:val="ro-MD"/>
        </w:rPr>
        <w:t xml:space="preserve"> garanțiile pentru ofertă, garanțiile de bună execuție, sancțiuni</w:t>
      </w:r>
      <w:r w:rsidR="00331DF8" w:rsidRPr="002C79CB">
        <w:rPr>
          <w:rFonts w:ascii="Times New Roman" w:hAnsi="Times New Roman"/>
          <w:i/>
          <w:iCs/>
          <w:sz w:val="24"/>
          <w:szCs w:val="24"/>
          <w:lang w:val="ro-MD"/>
        </w:rPr>
        <w:t>le</w:t>
      </w:r>
      <w:r w:rsidR="002B78C8" w:rsidRPr="002C79CB">
        <w:rPr>
          <w:rFonts w:ascii="Times New Roman" w:hAnsi="Times New Roman"/>
          <w:i/>
          <w:iCs/>
          <w:sz w:val="24"/>
          <w:szCs w:val="24"/>
          <w:lang w:val="ro-MD"/>
        </w:rPr>
        <w:t xml:space="preserve"> și penalități</w:t>
      </w:r>
      <w:r w:rsidR="00331DF8" w:rsidRPr="002C79CB">
        <w:rPr>
          <w:rFonts w:ascii="Times New Roman" w:hAnsi="Times New Roman"/>
          <w:i/>
          <w:iCs/>
          <w:sz w:val="24"/>
          <w:szCs w:val="24"/>
          <w:lang w:val="ro-MD"/>
        </w:rPr>
        <w:t>le</w:t>
      </w:r>
      <w:r w:rsidR="00E138FC" w:rsidRPr="002C79CB">
        <w:rPr>
          <w:rFonts w:ascii="Times New Roman" w:hAnsi="Times New Roman"/>
          <w:i/>
          <w:iCs/>
          <w:sz w:val="24"/>
          <w:szCs w:val="24"/>
          <w:lang w:val="ro-MD"/>
        </w:rPr>
        <w:t xml:space="preserve"> </w:t>
      </w:r>
      <w:r w:rsidR="00E138FC" w:rsidRPr="002C79CB">
        <w:rPr>
          <w:rFonts w:ascii="Times New Roman" w:hAnsi="Times New Roman"/>
          <w:bCs/>
          <w:i/>
          <w:iCs/>
          <w:sz w:val="24"/>
          <w:szCs w:val="24"/>
          <w:lang w:val="ro-MD"/>
        </w:rPr>
        <w:t>(pct.4.6.)</w:t>
      </w:r>
      <w:r w:rsidR="002B78C8" w:rsidRPr="002C79CB">
        <w:rPr>
          <w:rFonts w:ascii="Times New Roman" w:hAnsi="Times New Roman"/>
          <w:bCs/>
          <w:i/>
          <w:iCs/>
          <w:sz w:val="24"/>
          <w:szCs w:val="24"/>
          <w:lang w:val="ro-MD"/>
        </w:rPr>
        <w:t>;</w:t>
      </w:r>
    </w:p>
    <w:p w14:paraId="3D29DC1D" w14:textId="00BC332C" w:rsidR="00737B6A" w:rsidRPr="00482985" w:rsidRDefault="00644036" w:rsidP="00370839">
      <w:pPr>
        <w:pStyle w:val="a6"/>
        <w:numPr>
          <w:ilvl w:val="0"/>
          <w:numId w:val="47"/>
        </w:numPr>
        <w:tabs>
          <w:tab w:val="left" w:pos="284"/>
          <w:tab w:val="left" w:pos="426"/>
          <w:tab w:val="left" w:pos="924"/>
          <w:tab w:val="left" w:pos="1134"/>
        </w:tabs>
        <w:spacing w:after="0" w:line="276" w:lineRule="auto"/>
        <w:ind w:left="0" w:firstLine="0"/>
        <w:contextualSpacing w:val="0"/>
        <w:jc w:val="both"/>
        <w:rPr>
          <w:rFonts w:ascii="Times New Roman" w:hAnsi="Times New Roman"/>
          <w:sz w:val="24"/>
          <w:szCs w:val="24"/>
          <w:lang w:val="ro-MD"/>
        </w:rPr>
      </w:pPr>
      <w:r>
        <w:rPr>
          <w:rFonts w:ascii="Times New Roman" w:hAnsi="Times New Roman"/>
          <w:i/>
          <w:iCs/>
          <w:sz w:val="24"/>
          <w:szCs w:val="24"/>
          <w:lang w:val="ro-MD"/>
        </w:rPr>
        <w:t>s</w:t>
      </w:r>
      <w:r w:rsidR="00737B6A" w:rsidRPr="00482985">
        <w:rPr>
          <w:rFonts w:ascii="Times New Roman" w:hAnsi="Times New Roman"/>
          <w:i/>
          <w:iCs/>
          <w:sz w:val="24"/>
          <w:szCs w:val="24"/>
          <w:lang w:val="ro-MD"/>
        </w:rPr>
        <w:t xml:space="preserve">ă includă în contractele de achiziții prevederi </w:t>
      </w:r>
      <w:r w:rsidR="00331DF8">
        <w:rPr>
          <w:rFonts w:ascii="Times New Roman" w:hAnsi="Times New Roman"/>
          <w:i/>
          <w:iCs/>
          <w:sz w:val="24"/>
          <w:szCs w:val="24"/>
          <w:lang w:val="ro-MD"/>
        </w:rPr>
        <w:t>aferente</w:t>
      </w:r>
      <w:r w:rsidR="00737B6A" w:rsidRPr="00482985">
        <w:rPr>
          <w:rFonts w:ascii="Times New Roman" w:hAnsi="Times New Roman"/>
          <w:i/>
          <w:iCs/>
          <w:sz w:val="24"/>
          <w:szCs w:val="24"/>
          <w:lang w:val="ro-MD"/>
        </w:rPr>
        <w:t xml:space="preserve"> aplic</w:t>
      </w:r>
      <w:r w:rsidR="00331DF8">
        <w:rPr>
          <w:rFonts w:ascii="Times New Roman" w:hAnsi="Times New Roman"/>
          <w:i/>
          <w:iCs/>
          <w:sz w:val="24"/>
          <w:szCs w:val="24"/>
          <w:lang w:val="ro-MD"/>
        </w:rPr>
        <w:t>ării</w:t>
      </w:r>
      <w:r w:rsidR="00737B6A" w:rsidRPr="00482985">
        <w:rPr>
          <w:rFonts w:ascii="Times New Roman" w:hAnsi="Times New Roman"/>
          <w:i/>
          <w:iCs/>
          <w:sz w:val="24"/>
          <w:szCs w:val="24"/>
          <w:lang w:val="ro-MD"/>
        </w:rPr>
        <w:t xml:space="preserve"> sancțiunilor și penalităților pentru nerespectarea clauzelor contractuale</w:t>
      </w:r>
      <w:r w:rsidR="00737B6A" w:rsidRPr="00482985">
        <w:rPr>
          <w:rFonts w:ascii="Times New Roman" w:hAnsi="Times New Roman"/>
          <w:sz w:val="24"/>
          <w:szCs w:val="24"/>
          <w:lang w:val="ro-MD"/>
        </w:rPr>
        <w:t xml:space="preserve"> </w:t>
      </w:r>
      <w:r w:rsidR="00737B6A" w:rsidRPr="00482985">
        <w:rPr>
          <w:rFonts w:ascii="Times New Roman" w:hAnsi="Times New Roman"/>
          <w:bCs/>
          <w:i/>
          <w:iCs/>
          <w:sz w:val="24"/>
          <w:szCs w:val="24"/>
          <w:lang w:val="ro-MD"/>
        </w:rPr>
        <w:t>(pct.4.6.)</w:t>
      </w:r>
      <w:r w:rsidR="00370839" w:rsidRPr="00482985">
        <w:rPr>
          <w:rFonts w:ascii="Times New Roman" w:hAnsi="Times New Roman"/>
          <w:sz w:val="24"/>
          <w:szCs w:val="24"/>
          <w:lang w:val="ro-MD"/>
        </w:rPr>
        <w:t>.</w:t>
      </w:r>
    </w:p>
    <w:p w14:paraId="167C7ECC" w14:textId="4C7BB3F5" w:rsidR="00D42245" w:rsidRPr="00482985" w:rsidRDefault="00112C97" w:rsidP="00B64DD8">
      <w:pPr>
        <w:pStyle w:val="1"/>
        <w:spacing w:line="276" w:lineRule="auto"/>
        <w:rPr>
          <w:rFonts w:ascii="Times New Roman" w:eastAsia="TimesNewRoman" w:hAnsi="Times New Roman"/>
          <w:b/>
          <w:color w:val="0070C0"/>
          <w:sz w:val="28"/>
          <w:lang w:val="ro-MD"/>
        </w:rPr>
      </w:pPr>
      <w:bookmarkStart w:id="24" w:name="_Toc164862616"/>
      <w:r w:rsidRPr="00482985">
        <w:rPr>
          <w:rFonts w:ascii="Times New Roman" w:eastAsia="TimesNewRoman" w:hAnsi="Times New Roman"/>
          <w:b/>
          <w:color w:val="0070C0"/>
          <w:sz w:val="28"/>
          <w:lang w:val="ro-MD"/>
        </w:rPr>
        <w:t>Semnăturile echipei misiunii</w:t>
      </w:r>
      <w:bookmarkEnd w:id="24"/>
    </w:p>
    <w:p w14:paraId="4F532E10" w14:textId="4F03C1E6" w:rsidR="00D42245" w:rsidRPr="00482985" w:rsidRDefault="00D42245" w:rsidP="00B64DD8">
      <w:pPr>
        <w:spacing w:after="0" w:line="276" w:lineRule="auto"/>
        <w:jc w:val="both"/>
        <w:rPr>
          <w:rFonts w:ascii="Times New Roman" w:eastAsia="Times New Roman" w:hAnsi="Times New Roman"/>
          <w:b/>
          <w:iCs/>
          <w:sz w:val="24"/>
          <w:szCs w:val="24"/>
          <w:lang w:val="ro-MD"/>
        </w:rPr>
      </w:pPr>
      <w:r w:rsidRPr="00482985">
        <w:rPr>
          <w:rFonts w:ascii="Times New Roman" w:eastAsia="Times New Roman" w:hAnsi="Times New Roman"/>
          <w:b/>
          <w:iCs/>
          <w:sz w:val="24"/>
          <w:szCs w:val="24"/>
          <w:lang w:val="ro-MD"/>
        </w:rPr>
        <w:t xml:space="preserve">Responsabil de întocmirea Raportului de audit:  </w:t>
      </w:r>
    </w:p>
    <w:p w14:paraId="17C168DF" w14:textId="05C5174F" w:rsidR="00D42245" w:rsidRPr="00482985" w:rsidRDefault="00127662" w:rsidP="00B64DD8">
      <w:pPr>
        <w:spacing w:after="0" w:line="276" w:lineRule="auto"/>
        <w:jc w:val="both"/>
        <w:rPr>
          <w:rFonts w:ascii="Times New Roman" w:hAnsi="Times New Roman"/>
          <w:bCs/>
          <w:sz w:val="24"/>
          <w:szCs w:val="24"/>
          <w:lang w:val="ro-MD"/>
        </w:rPr>
      </w:pPr>
      <w:r w:rsidRPr="00482985">
        <w:rPr>
          <w:rFonts w:ascii="Times New Roman" w:eastAsia="Times New Roman" w:hAnsi="Times New Roman"/>
          <w:bCs/>
          <w:sz w:val="24"/>
          <w:szCs w:val="24"/>
          <w:lang w:val="ro-MD"/>
        </w:rPr>
        <w:t>Partenera misiunii</w:t>
      </w:r>
      <w:r w:rsidR="00D42245" w:rsidRPr="00482985">
        <w:rPr>
          <w:rFonts w:ascii="Times New Roman" w:eastAsia="Times New Roman" w:hAnsi="Times New Roman"/>
          <w:bCs/>
          <w:sz w:val="24"/>
          <w:szCs w:val="24"/>
          <w:lang w:val="ro-MD"/>
        </w:rPr>
        <w:t>,</w:t>
      </w:r>
      <w:r w:rsidR="005A224D" w:rsidRPr="00482985">
        <w:rPr>
          <w:rFonts w:ascii="Times New Roman" w:eastAsia="Times New Roman" w:hAnsi="Times New Roman"/>
          <w:bCs/>
          <w:sz w:val="24"/>
          <w:szCs w:val="24"/>
          <w:lang w:val="ro-MD"/>
        </w:rPr>
        <w:t xml:space="preserve"> </w:t>
      </w:r>
      <w:r w:rsidRPr="00482985">
        <w:rPr>
          <w:rFonts w:ascii="Times New Roman" w:eastAsia="Times New Roman" w:hAnsi="Times New Roman"/>
          <w:sz w:val="24"/>
          <w:szCs w:val="24"/>
          <w:lang w:val="ro-MD"/>
        </w:rPr>
        <w:t xml:space="preserve">Șefa interimară a </w:t>
      </w:r>
      <w:r w:rsidRPr="00482985">
        <w:rPr>
          <w:rFonts w:ascii="Times New Roman" w:hAnsi="Times New Roman"/>
          <w:sz w:val="24"/>
          <w:szCs w:val="24"/>
          <w:lang w:val="ro-MD"/>
        </w:rPr>
        <w:t xml:space="preserve">Direcției </w:t>
      </w:r>
      <w:r w:rsidR="009E78A9">
        <w:rPr>
          <w:rFonts w:ascii="Times New Roman" w:hAnsi="Times New Roman"/>
          <w:sz w:val="24"/>
          <w:szCs w:val="24"/>
          <w:lang w:val="ro-MD"/>
        </w:rPr>
        <w:t>G</w:t>
      </w:r>
      <w:r w:rsidRPr="00482985">
        <w:rPr>
          <w:rFonts w:ascii="Times New Roman" w:hAnsi="Times New Roman"/>
          <w:sz w:val="24"/>
          <w:szCs w:val="24"/>
          <w:lang w:val="ro-MD"/>
        </w:rPr>
        <w:t xml:space="preserve">enerale de </w:t>
      </w:r>
      <w:r w:rsidR="009E78A9">
        <w:rPr>
          <w:rFonts w:ascii="Times New Roman" w:hAnsi="Times New Roman"/>
          <w:sz w:val="24"/>
          <w:szCs w:val="24"/>
          <w:lang w:val="ro-MD"/>
        </w:rPr>
        <w:t>A</w:t>
      </w:r>
      <w:r w:rsidRPr="00482985">
        <w:rPr>
          <w:rFonts w:ascii="Times New Roman" w:hAnsi="Times New Roman"/>
          <w:sz w:val="24"/>
          <w:szCs w:val="24"/>
          <w:lang w:val="ro-MD"/>
        </w:rPr>
        <w:t xml:space="preserve">udit III  </w:t>
      </w:r>
      <w:r w:rsidR="005A224D" w:rsidRPr="00482985">
        <w:rPr>
          <w:rFonts w:ascii="Times New Roman" w:hAnsi="Times New Roman"/>
          <w:bCs/>
          <w:sz w:val="24"/>
          <w:szCs w:val="24"/>
          <w:lang w:val="ro-MD"/>
        </w:rPr>
        <w:t xml:space="preserve">              </w:t>
      </w:r>
      <w:r w:rsidRPr="00482985">
        <w:rPr>
          <w:rFonts w:ascii="Times New Roman" w:hAnsi="Times New Roman"/>
          <w:bCs/>
          <w:sz w:val="24"/>
          <w:szCs w:val="24"/>
          <w:lang w:val="ro-MD"/>
        </w:rPr>
        <w:t xml:space="preserve">       </w:t>
      </w:r>
      <w:r w:rsidRPr="00482985">
        <w:rPr>
          <w:rFonts w:ascii="Times New Roman" w:eastAsia="Times New Roman" w:hAnsi="Times New Roman"/>
          <w:iCs/>
          <w:sz w:val="24"/>
          <w:szCs w:val="24"/>
          <w:lang w:val="ro-MD"/>
        </w:rPr>
        <w:t>Nadejda IONIȚĂ</w:t>
      </w:r>
    </w:p>
    <w:p w14:paraId="731388A7" w14:textId="35E643CA" w:rsidR="005A224D" w:rsidRDefault="005A224D" w:rsidP="00B64DD8">
      <w:pPr>
        <w:spacing w:after="0" w:line="276" w:lineRule="auto"/>
        <w:jc w:val="both"/>
        <w:rPr>
          <w:rFonts w:ascii="Times New Roman" w:hAnsi="Times New Roman"/>
          <w:b/>
          <w:iCs/>
          <w:sz w:val="24"/>
          <w:szCs w:val="24"/>
          <w:lang w:val="ro-MD"/>
        </w:rPr>
      </w:pPr>
    </w:p>
    <w:p w14:paraId="5CAC664E" w14:textId="41765903" w:rsidR="00D42245" w:rsidRPr="00482985" w:rsidRDefault="005A224D" w:rsidP="00B64DD8">
      <w:pPr>
        <w:spacing w:after="0" w:line="276" w:lineRule="auto"/>
        <w:jc w:val="both"/>
        <w:rPr>
          <w:rFonts w:ascii="Times New Roman" w:hAnsi="Times New Roman"/>
          <w:b/>
          <w:iCs/>
          <w:sz w:val="24"/>
          <w:szCs w:val="24"/>
          <w:lang w:val="ro-MD"/>
        </w:rPr>
      </w:pPr>
      <w:r w:rsidRPr="00482985">
        <w:rPr>
          <w:rFonts w:ascii="Times New Roman" w:hAnsi="Times New Roman"/>
          <w:b/>
          <w:iCs/>
          <w:sz w:val="24"/>
          <w:szCs w:val="24"/>
          <w:lang w:val="ro-MD"/>
        </w:rPr>
        <w:t>Membr</w:t>
      </w:r>
      <w:r w:rsidR="00127662" w:rsidRPr="00482985">
        <w:rPr>
          <w:rFonts w:ascii="Times New Roman" w:hAnsi="Times New Roman"/>
          <w:b/>
          <w:iCs/>
          <w:sz w:val="24"/>
          <w:szCs w:val="24"/>
          <w:lang w:val="ro-MD"/>
        </w:rPr>
        <w:t>ii</w:t>
      </w:r>
      <w:r w:rsidRPr="00482985">
        <w:rPr>
          <w:rFonts w:ascii="Times New Roman" w:hAnsi="Times New Roman"/>
          <w:b/>
          <w:iCs/>
          <w:sz w:val="24"/>
          <w:szCs w:val="24"/>
          <w:lang w:val="ro-MD"/>
        </w:rPr>
        <w:t xml:space="preserve"> echipei de audit:</w:t>
      </w:r>
    </w:p>
    <w:p w14:paraId="7FFC78C6" w14:textId="52B18EBE" w:rsidR="00127662" w:rsidRPr="00482985" w:rsidRDefault="00127662" w:rsidP="00B64DD8">
      <w:pPr>
        <w:spacing w:after="0" w:line="276" w:lineRule="auto"/>
        <w:jc w:val="both"/>
        <w:rPr>
          <w:rFonts w:ascii="Times New Roman" w:hAnsi="Times New Roman"/>
          <w:bCs/>
          <w:sz w:val="24"/>
          <w:szCs w:val="24"/>
          <w:lang w:val="ro-MD"/>
        </w:rPr>
      </w:pPr>
      <w:r w:rsidRPr="00482985">
        <w:rPr>
          <w:rFonts w:ascii="Times New Roman" w:eastAsia="Times New Roman" w:hAnsi="Times New Roman"/>
          <w:bCs/>
          <w:sz w:val="24"/>
          <w:szCs w:val="24"/>
          <w:lang w:val="ro-MD"/>
        </w:rPr>
        <w:t xml:space="preserve">Șeful echipei de audit, </w:t>
      </w:r>
      <w:r w:rsidR="001937BE" w:rsidRPr="00482985">
        <w:rPr>
          <w:rFonts w:ascii="Times New Roman" w:eastAsia="Times New Roman" w:hAnsi="Times New Roman"/>
          <w:bCs/>
          <w:sz w:val="24"/>
          <w:szCs w:val="24"/>
          <w:lang w:val="ro-MD"/>
        </w:rPr>
        <w:t>auditor public principal</w:t>
      </w:r>
      <w:r w:rsidRPr="00482985">
        <w:rPr>
          <w:rFonts w:ascii="Times New Roman" w:hAnsi="Times New Roman"/>
          <w:bCs/>
          <w:sz w:val="24"/>
          <w:szCs w:val="24"/>
          <w:lang w:val="ro-MD"/>
        </w:rPr>
        <w:tab/>
        <w:t xml:space="preserve">                           </w:t>
      </w:r>
      <w:r w:rsidRPr="00482985">
        <w:rPr>
          <w:rFonts w:ascii="Times New Roman" w:hAnsi="Times New Roman"/>
          <w:bCs/>
          <w:sz w:val="24"/>
          <w:szCs w:val="24"/>
          <w:lang w:val="ro-MD"/>
        </w:rPr>
        <w:tab/>
        <w:t xml:space="preserve">              Ion PLEȘCA</w:t>
      </w:r>
    </w:p>
    <w:p w14:paraId="793CA67A" w14:textId="77777777" w:rsidR="00BD3B0A" w:rsidRPr="00482985" w:rsidRDefault="00BD3B0A" w:rsidP="00BD3B0A">
      <w:pPr>
        <w:spacing w:before="240" w:after="0" w:line="276" w:lineRule="auto"/>
        <w:jc w:val="both"/>
        <w:rPr>
          <w:rFonts w:ascii="Times New Roman" w:hAnsi="Times New Roman"/>
          <w:bCs/>
          <w:sz w:val="24"/>
          <w:szCs w:val="24"/>
          <w:lang w:val="ro-MD"/>
        </w:rPr>
      </w:pPr>
    </w:p>
    <w:p w14:paraId="4378A74A" w14:textId="1D0273C8" w:rsidR="00D42245" w:rsidRPr="00482985" w:rsidRDefault="0018157D" w:rsidP="00B64DD8">
      <w:pPr>
        <w:spacing w:after="0" w:line="276" w:lineRule="auto"/>
        <w:jc w:val="both"/>
        <w:rPr>
          <w:rFonts w:ascii="Times New Roman" w:eastAsia="Times New Roman" w:hAnsi="Times New Roman"/>
          <w:bCs/>
          <w:sz w:val="24"/>
          <w:szCs w:val="24"/>
          <w:lang w:val="ro-MD"/>
        </w:rPr>
      </w:pPr>
      <w:r w:rsidRPr="00482985">
        <w:rPr>
          <w:rFonts w:ascii="Times New Roman" w:eastAsia="Times New Roman" w:hAnsi="Times New Roman"/>
          <w:bCs/>
          <w:color w:val="000000" w:themeColor="text1"/>
          <w:sz w:val="24"/>
          <w:szCs w:val="24"/>
          <w:lang w:val="ro-MD"/>
        </w:rPr>
        <w:t>A</w:t>
      </w:r>
      <w:r w:rsidR="00D42245" w:rsidRPr="00482985">
        <w:rPr>
          <w:rFonts w:ascii="Times New Roman" w:eastAsia="Times New Roman" w:hAnsi="Times New Roman"/>
          <w:bCs/>
          <w:color w:val="000000" w:themeColor="text1"/>
          <w:sz w:val="24"/>
          <w:szCs w:val="24"/>
          <w:lang w:val="ro-MD"/>
        </w:rPr>
        <w:t>uditoare</w:t>
      </w:r>
      <w:r w:rsidR="00127662" w:rsidRPr="00482985">
        <w:rPr>
          <w:rFonts w:ascii="Times New Roman" w:eastAsia="Times New Roman" w:hAnsi="Times New Roman"/>
          <w:bCs/>
          <w:color w:val="000000" w:themeColor="text1"/>
          <w:sz w:val="24"/>
          <w:szCs w:val="24"/>
          <w:lang w:val="ro-MD"/>
        </w:rPr>
        <w:t>a</w:t>
      </w:r>
      <w:r w:rsidR="00D42245" w:rsidRPr="00482985">
        <w:rPr>
          <w:rFonts w:ascii="Times New Roman" w:eastAsia="Times New Roman" w:hAnsi="Times New Roman"/>
          <w:bCs/>
          <w:color w:val="000000" w:themeColor="text1"/>
          <w:sz w:val="24"/>
          <w:szCs w:val="24"/>
          <w:lang w:val="ro-MD"/>
        </w:rPr>
        <w:t xml:space="preserve"> publică principală                                  </w:t>
      </w:r>
      <w:r w:rsidR="00D42245" w:rsidRPr="00482985">
        <w:rPr>
          <w:rFonts w:ascii="Times New Roman" w:eastAsia="Times New Roman" w:hAnsi="Times New Roman"/>
          <w:bCs/>
          <w:color w:val="000000" w:themeColor="text1"/>
          <w:sz w:val="24"/>
          <w:szCs w:val="24"/>
          <w:lang w:val="ro-MD"/>
        </w:rPr>
        <w:tab/>
      </w:r>
      <w:r w:rsidR="00670D62" w:rsidRPr="00482985">
        <w:rPr>
          <w:rFonts w:ascii="Times New Roman" w:eastAsia="Times New Roman" w:hAnsi="Times New Roman"/>
          <w:bCs/>
          <w:color w:val="000000" w:themeColor="text1"/>
          <w:sz w:val="24"/>
          <w:szCs w:val="24"/>
          <w:lang w:val="ro-MD"/>
        </w:rPr>
        <w:tab/>
      </w:r>
      <w:r w:rsidR="005A224D" w:rsidRPr="00482985">
        <w:rPr>
          <w:rFonts w:ascii="Times New Roman" w:eastAsia="Times New Roman" w:hAnsi="Times New Roman"/>
          <w:bCs/>
          <w:color w:val="000000" w:themeColor="text1"/>
          <w:sz w:val="24"/>
          <w:szCs w:val="24"/>
          <w:lang w:val="ro-MD"/>
        </w:rPr>
        <w:t xml:space="preserve">                                   </w:t>
      </w:r>
      <w:r w:rsidR="00D42245" w:rsidRPr="00482985">
        <w:rPr>
          <w:rFonts w:ascii="Times New Roman" w:eastAsia="Times New Roman" w:hAnsi="Times New Roman"/>
          <w:bCs/>
          <w:color w:val="000000" w:themeColor="text1"/>
          <w:sz w:val="24"/>
          <w:szCs w:val="24"/>
          <w:lang w:val="ro-MD"/>
        </w:rPr>
        <w:t>Elena COLIBĂ</w:t>
      </w:r>
    </w:p>
    <w:p w14:paraId="71E0FE3D" w14:textId="77777777" w:rsidR="00D42245" w:rsidRPr="00482985" w:rsidRDefault="00D42245" w:rsidP="00B64DD8">
      <w:pPr>
        <w:tabs>
          <w:tab w:val="left" w:pos="7513"/>
        </w:tabs>
        <w:spacing w:after="0" w:line="276" w:lineRule="auto"/>
        <w:rPr>
          <w:rFonts w:ascii="Times New Roman" w:eastAsia="Times New Roman" w:hAnsi="Times New Roman"/>
          <w:b/>
          <w:i/>
          <w:iCs/>
          <w:sz w:val="24"/>
          <w:szCs w:val="24"/>
          <w:lang w:val="ro-MD"/>
        </w:rPr>
      </w:pPr>
    </w:p>
    <w:p w14:paraId="6A7C20A0" w14:textId="4F20C112" w:rsidR="00D42245" w:rsidRPr="00482985" w:rsidRDefault="00D42245" w:rsidP="000D7347">
      <w:pPr>
        <w:spacing w:after="0" w:line="276" w:lineRule="auto"/>
        <w:jc w:val="both"/>
        <w:rPr>
          <w:rFonts w:ascii="Times New Roman" w:hAnsi="Times New Roman"/>
          <w:sz w:val="24"/>
          <w:szCs w:val="24"/>
          <w:lang w:val="ro-MD"/>
        </w:rPr>
      </w:pPr>
    </w:p>
    <w:p w14:paraId="3EC1A267" w14:textId="77777777" w:rsidR="00135F5F" w:rsidRPr="00482985" w:rsidRDefault="00135F5F" w:rsidP="00670D62">
      <w:pPr>
        <w:pStyle w:val="a6"/>
        <w:spacing w:before="240" w:after="240" w:line="276" w:lineRule="auto"/>
        <w:ind w:left="0"/>
        <w:jc w:val="both"/>
        <w:rPr>
          <w:rFonts w:ascii="Times New Roman" w:hAnsi="Times New Roman"/>
          <w:sz w:val="24"/>
          <w:szCs w:val="24"/>
          <w:lang w:val="ro-MD"/>
        </w:rPr>
      </w:pPr>
    </w:p>
    <w:p w14:paraId="0464ED21" w14:textId="77777777" w:rsidR="00B67549" w:rsidRPr="00482985" w:rsidRDefault="00B67549" w:rsidP="00B67549">
      <w:pPr>
        <w:spacing w:after="60" w:line="276" w:lineRule="auto"/>
        <w:jc w:val="right"/>
        <w:rPr>
          <w:rFonts w:ascii="Times New Roman" w:hAnsi="Times New Roman"/>
          <w:b/>
          <w:iCs/>
          <w:sz w:val="24"/>
          <w:lang w:val="ro-MD" w:eastAsia="ru-RU"/>
        </w:rPr>
        <w:sectPr w:rsidR="00B67549" w:rsidRPr="00482985" w:rsidSect="00246587">
          <w:footerReference w:type="default" r:id="rId13"/>
          <w:pgSz w:w="11906" w:h="16838" w:code="9"/>
          <w:pgMar w:top="1134" w:right="851" w:bottom="1134" w:left="1701" w:header="709" w:footer="709" w:gutter="0"/>
          <w:cols w:space="708"/>
          <w:titlePg/>
          <w:docGrid w:linePitch="360"/>
        </w:sectPr>
      </w:pPr>
      <w:bookmarkStart w:id="25" w:name="_Toc151383989"/>
    </w:p>
    <w:p w14:paraId="056B7BC8" w14:textId="3337F2A8" w:rsidR="00030B6F" w:rsidRPr="00482985" w:rsidRDefault="00EB5956" w:rsidP="003313BA">
      <w:pPr>
        <w:pStyle w:val="1"/>
        <w:spacing w:before="0"/>
        <w:jc w:val="right"/>
        <w:rPr>
          <w:rFonts w:ascii="Times New Roman" w:hAnsi="Times New Roman"/>
          <w:b/>
          <w:iCs/>
          <w:sz w:val="24"/>
          <w:lang w:val="ro-MD" w:eastAsia="ru-RU"/>
        </w:rPr>
      </w:pPr>
      <w:bookmarkStart w:id="26" w:name="_Toc164862617"/>
      <w:r w:rsidRPr="00482985">
        <w:rPr>
          <w:rFonts w:ascii="Times New Roman" w:hAnsi="Times New Roman"/>
          <w:b/>
          <w:iCs/>
          <w:sz w:val="24"/>
          <w:lang w:val="ro-MD" w:eastAsia="ru-RU"/>
        </w:rPr>
        <w:t>Anexa nr.1</w:t>
      </w:r>
      <w:bookmarkStart w:id="27" w:name="_Toc151383990"/>
      <w:bookmarkEnd w:id="25"/>
      <w:r w:rsidR="00EC71A3" w:rsidRPr="00482985">
        <w:rPr>
          <w:rFonts w:ascii="Times New Roman" w:hAnsi="Times New Roman"/>
          <w:b/>
          <w:iCs/>
          <w:sz w:val="24"/>
          <w:lang w:val="ro-MD" w:eastAsia="ru-RU"/>
        </w:rPr>
        <w:t>.</w:t>
      </w:r>
      <w:bookmarkEnd w:id="26"/>
      <w:r w:rsidR="00EC71A3" w:rsidRPr="00482985">
        <w:rPr>
          <w:rFonts w:ascii="Times New Roman" w:hAnsi="Times New Roman"/>
          <w:b/>
          <w:iCs/>
          <w:sz w:val="24"/>
          <w:lang w:val="ro-MD" w:eastAsia="ru-RU"/>
        </w:rPr>
        <w:t xml:space="preserve"> </w:t>
      </w:r>
    </w:p>
    <w:p w14:paraId="294A6A03" w14:textId="6E23FA6E" w:rsidR="00EB5956" w:rsidRPr="00482985" w:rsidRDefault="00EB5956" w:rsidP="00052A44">
      <w:pPr>
        <w:jc w:val="center"/>
        <w:rPr>
          <w:rFonts w:ascii="Times New Roman" w:hAnsi="Times New Roman"/>
          <w:b/>
          <w:iCs/>
          <w:lang w:val="ro-MD" w:eastAsia="ru-RU"/>
        </w:rPr>
      </w:pPr>
      <w:r w:rsidRPr="00482985">
        <w:rPr>
          <w:rFonts w:ascii="Times New Roman" w:hAnsi="Times New Roman"/>
          <w:b/>
          <w:iCs/>
          <w:sz w:val="24"/>
          <w:lang w:val="ro-MD" w:eastAsia="ru-RU"/>
        </w:rPr>
        <w:t>Sfera și abordarea auditului</w:t>
      </w:r>
      <w:bookmarkEnd w:id="27"/>
    </w:p>
    <w:p w14:paraId="038A3BCB" w14:textId="77777777" w:rsidR="00030B6F" w:rsidRPr="00482985" w:rsidRDefault="00030B6F" w:rsidP="008E6BF1">
      <w:pPr>
        <w:spacing w:after="0" w:line="276" w:lineRule="auto"/>
        <w:ind w:firstLine="709"/>
        <w:rPr>
          <w:rFonts w:ascii="Times New Roman" w:hAnsi="Times New Roman"/>
          <w:b/>
          <w:bCs/>
          <w:color w:val="000000" w:themeColor="text1"/>
          <w:sz w:val="24"/>
          <w:szCs w:val="24"/>
          <w:lang w:val="ro-MD"/>
        </w:rPr>
      </w:pPr>
      <w:r w:rsidRPr="00482985">
        <w:rPr>
          <w:rFonts w:ascii="Times New Roman" w:hAnsi="Times New Roman"/>
          <w:b/>
          <w:bCs/>
          <w:color w:val="000000" w:themeColor="text1"/>
          <w:sz w:val="24"/>
          <w:szCs w:val="24"/>
          <w:lang w:val="ro-MD"/>
        </w:rPr>
        <w:t>Mandatul legal și scopul auditului</w:t>
      </w:r>
    </w:p>
    <w:p w14:paraId="7EDD53E2" w14:textId="751BF7C1" w:rsidR="00030B6F" w:rsidRPr="00482985" w:rsidRDefault="00030B6F" w:rsidP="008E6BF1">
      <w:pPr>
        <w:spacing w:after="0" w:line="276" w:lineRule="auto"/>
        <w:ind w:right="51" w:firstLine="709"/>
        <w:jc w:val="both"/>
        <w:rPr>
          <w:rFonts w:ascii="Times New Roman" w:eastAsiaTheme="minorHAnsi" w:hAnsi="Times New Roman"/>
          <w:color w:val="000000" w:themeColor="text1"/>
          <w:sz w:val="24"/>
          <w:szCs w:val="24"/>
          <w:lang w:val="ro-MD"/>
        </w:rPr>
      </w:pPr>
      <w:r w:rsidRPr="00482985">
        <w:rPr>
          <w:rFonts w:ascii="Times New Roman" w:hAnsi="Times New Roman"/>
          <w:color w:val="000000" w:themeColor="text1"/>
          <w:sz w:val="24"/>
          <w:szCs w:val="24"/>
          <w:shd w:val="clear" w:color="auto" w:fill="FFFFFF"/>
          <w:lang w:val="ro-MD"/>
        </w:rPr>
        <w:t>Misiunea de audit public extern s-a desfășurat în temeiul art.5, art.31 și art.32 din Legea privind organizarea și funcționarea Curții de Conturi a Republicii Moldova</w:t>
      </w:r>
      <w:r w:rsidRPr="00482985">
        <w:rPr>
          <w:rFonts w:ascii="Times New Roman" w:hAnsi="Times New Roman"/>
          <w:color w:val="000000" w:themeColor="text1"/>
          <w:sz w:val="24"/>
          <w:szCs w:val="24"/>
          <w:vertAlign w:val="superscript"/>
          <w:lang w:val="ro-MD"/>
        </w:rPr>
        <w:footnoteReference w:id="86"/>
      </w:r>
      <w:r w:rsidRPr="00482985">
        <w:rPr>
          <w:rFonts w:ascii="Times New Roman" w:hAnsi="Times New Roman"/>
          <w:color w:val="000000" w:themeColor="text1"/>
          <w:sz w:val="24"/>
          <w:szCs w:val="24"/>
          <w:shd w:val="clear" w:color="auto" w:fill="FFFFFF"/>
          <w:lang w:val="ro-MD"/>
        </w:rPr>
        <w:t xml:space="preserve"> </w:t>
      </w:r>
      <w:r w:rsidRPr="00482985">
        <w:rPr>
          <w:rFonts w:ascii="Times New Roman" w:hAnsi="Times New Roman"/>
          <w:color w:val="000000" w:themeColor="text1"/>
          <w:spacing w:val="-1"/>
          <w:sz w:val="24"/>
          <w:szCs w:val="24"/>
          <w:lang w:val="ro-MD"/>
        </w:rPr>
        <w:t xml:space="preserve">și în conformitate cu </w:t>
      </w:r>
      <w:r w:rsidR="008E6BF1" w:rsidRPr="00482985">
        <w:rPr>
          <w:rFonts w:ascii="Times New Roman" w:hAnsi="Times New Roman"/>
          <w:sz w:val="24"/>
          <w:szCs w:val="24"/>
          <w:shd w:val="clear" w:color="auto" w:fill="FFFFFF"/>
          <w:lang w:val="ro-MD"/>
        </w:rPr>
        <w:t>Programele activității de audit a Curții de Conturi pe anii 2023</w:t>
      </w:r>
      <w:r w:rsidR="008E6BF1" w:rsidRPr="00482985">
        <w:rPr>
          <w:rFonts w:ascii="Times New Roman" w:hAnsi="Times New Roman"/>
          <w:sz w:val="24"/>
          <w:szCs w:val="24"/>
          <w:shd w:val="clear" w:color="auto" w:fill="FFFFFF"/>
          <w:vertAlign w:val="superscript"/>
          <w:lang w:val="ro-MD"/>
        </w:rPr>
        <w:footnoteReference w:id="87"/>
      </w:r>
      <w:r w:rsidR="008E6BF1" w:rsidRPr="00482985">
        <w:rPr>
          <w:rFonts w:ascii="Times New Roman" w:hAnsi="Times New Roman"/>
          <w:sz w:val="24"/>
          <w:szCs w:val="24"/>
          <w:shd w:val="clear" w:color="auto" w:fill="FFFFFF"/>
          <w:lang w:val="ro-MD"/>
        </w:rPr>
        <w:t xml:space="preserve"> și 2024</w:t>
      </w:r>
      <w:r w:rsidR="008E6BF1" w:rsidRPr="00482985">
        <w:rPr>
          <w:rStyle w:val="a5"/>
          <w:rFonts w:ascii="Times New Roman" w:hAnsi="Times New Roman"/>
          <w:sz w:val="24"/>
          <w:szCs w:val="24"/>
          <w:shd w:val="clear" w:color="auto" w:fill="FFFFFF"/>
          <w:lang w:val="ro-MD"/>
        </w:rPr>
        <w:footnoteReference w:id="88"/>
      </w:r>
      <w:r w:rsidRPr="00482985">
        <w:rPr>
          <w:rFonts w:ascii="Times New Roman" w:hAnsi="Times New Roman"/>
          <w:color w:val="000000" w:themeColor="text1"/>
          <w:sz w:val="24"/>
          <w:szCs w:val="24"/>
          <w:lang w:val="ro-MD"/>
        </w:rPr>
        <w:t xml:space="preserve">, în scopul evaluării conformității gestionării patrimoniului și a resurselor financiare </w:t>
      </w:r>
      <w:r w:rsidR="008E6BF1" w:rsidRPr="00482985">
        <w:rPr>
          <w:rFonts w:ascii="Times New Roman" w:hAnsi="Times New Roman"/>
          <w:color w:val="000000" w:themeColor="text1"/>
          <w:sz w:val="24"/>
          <w:szCs w:val="24"/>
          <w:lang w:val="ro-MD"/>
        </w:rPr>
        <w:t xml:space="preserve">publice </w:t>
      </w:r>
      <w:r w:rsidRPr="00482985">
        <w:rPr>
          <w:rFonts w:ascii="Times New Roman" w:hAnsi="Times New Roman"/>
          <w:color w:val="000000" w:themeColor="text1"/>
          <w:sz w:val="24"/>
          <w:szCs w:val="24"/>
          <w:shd w:val="clear" w:color="auto" w:fill="FFFFFF"/>
          <w:lang w:val="ro-MD"/>
        </w:rPr>
        <w:t>de către S</w:t>
      </w:r>
      <w:r w:rsidR="00A82F72" w:rsidRPr="00482985">
        <w:rPr>
          <w:rFonts w:ascii="Times New Roman" w:hAnsi="Times New Roman"/>
          <w:color w:val="000000" w:themeColor="text1"/>
          <w:sz w:val="24"/>
          <w:szCs w:val="24"/>
          <w:shd w:val="clear" w:color="auto" w:fill="FFFFFF"/>
          <w:lang w:val="ro-MD"/>
        </w:rPr>
        <w:t>.</w:t>
      </w:r>
      <w:r w:rsidRPr="00482985">
        <w:rPr>
          <w:rFonts w:ascii="Times New Roman" w:hAnsi="Times New Roman"/>
          <w:color w:val="000000" w:themeColor="text1"/>
          <w:sz w:val="24"/>
          <w:szCs w:val="24"/>
          <w:shd w:val="clear" w:color="auto" w:fill="FFFFFF"/>
          <w:lang w:val="ro-MD"/>
        </w:rPr>
        <w:t>A</w:t>
      </w:r>
      <w:r w:rsidR="00A82F72" w:rsidRPr="00482985">
        <w:rPr>
          <w:rFonts w:ascii="Times New Roman" w:hAnsi="Times New Roman"/>
          <w:color w:val="000000" w:themeColor="text1"/>
          <w:sz w:val="24"/>
          <w:szCs w:val="24"/>
          <w:shd w:val="clear" w:color="auto" w:fill="FFFFFF"/>
          <w:lang w:val="ro-MD"/>
        </w:rPr>
        <w:t>.</w:t>
      </w:r>
      <w:r w:rsidRPr="00482985">
        <w:rPr>
          <w:rFonts w:ascii="Times New Roman" w:hAnsi="Times New Roman"/>
          <w:color w:val="000000" w:themeColor="text1"/>
          <w:sz w:val="24"/>
          <w:szCs w:val="24"/>
          <w:shd w:val="clear" w:color="auto" w:fill="FFFFFF"/>
          <w:lang w:val="ro-MD"/>
        </w:rPr>
        <w:t xml:space="preserve"> „FEE-Nord”</w:t>
      </w:r>
      <w:r w:rsidR="003060CC">
        <w:rPr>
          <w:rFonts w:ascii="Times New Roman" w:hAnsi="Times New Roman"/>
          <w:color w:val="000000" w:themeColor="text1"/>
          <w:sz w:val="24"/>
          <w:szCs w:val="24"/>
          <w:shd w:val="clear" w:color="auto" w:fill="FFFFFF"/>
          <w:lang w:val="ro-MD"/>
        </w:rPr>
        <w:t xml:space="preserve"> în </w:t>
      </w:r>
      <w:r w:rsidRPr="00482985">
        <w:rPr>
          <w:rFonts w:ascii="Times New Roman" w:hAnsi="Times New Roman"/>
          <w:color w:val="000000" w:themeColor="text1"/>
          <w:sz w:val="24"/>
          <w:szCs w:val="24"/>
          <w:shd w:val="clear" w:color="auto" w:fill="FFFFFF"/>
          <w:lang w:val="ro-MD"/>
        </w:rPr>
        <w:t xml:space="preserve"> ani</w:t>
      </w:r>
      <w:r w:rsidR="003060CC">
        <w:rPr>
          <w:rFonts w:ascii="Times New Roman" w:hAnsi="Times New Roman"/>
          <w:color w:val="000000" w:themeColor="text1"/>
          <w:sz w:val="24"/>
          <w:szCs w:val="24"/>
          <w:shd w:val="clear" w:color="auto" w:fill="FFFFFF"/>
          <w:lang w:val="ro-MD"/>
        </w:rPr>
        <w:t>i</w:t>
      </w:r>
      <w:r w:rsidRPr="00482985">
        <w:rPr>
          <w:rFonts w:ascii="Times New Roman" w:hAnsi="Times New Roman"/>
          <w:color w:val="000000" w:themeColor="text1"/>
          <w:sz w:val="24"/>
          <w:szCs w:val="24"/>
          <w:shd w:val="clear" w:color="auto" w:fill="FFFFFF"/>
          <w:lang w:val="ro-MD"/>
        </w:rPr>
        <w:t xml:space="preserve"> 2021-2022</w:t>
      </w:r>
      <w:r w:rsidR="008E6BF1" w:rsidRPr="00482985">
        <w:rPr>
          <w:rFonts w:ascii="Times New Roman" w:hAnsi="Times New Roman"/>
          <w:color w:val="000000" w:themeColor="text1"/>
          <w:sz w:val="24"/>
          <w:szCs w:val="24"/>
          <w:shd w:val="clear" w:color="auto" w:fill="FFFFFF"/>
          <w:lang w:val="ro-MD"/>
        </w:rPr>
        <w:t xml:space="preserve">, </w:t>
      </w:r>
      <w:r w:rsidR="008E6BF1" w:rsidRPr="00482985">
        <w:rPr>
          <w:rFonts w:ascii="Times New Roman" w:hAnsi="Times New Roman"/>
          <w:sz w:val="24"/>
          <w:szCs w:val="24"/>
          <w:shd w:val="clear" w:color="auto" w:fill="FFFFFF"/>
          <w:lang w:val="ro-MD"/>
        </w:rPr>
        <w:t>în raport cu criteriile de reglementare de ordin normativ</w:t>
      </w:r>
      <w:r w:rsidRPr="00482985">
        <w:rPr>
          <w:rFonts w:ascii="Times New Roman" w:hAnsi="Times New Roman"/>
          <w:color w:val="000000" w:themeColor="text1"/>
          <w:sz w:val="24"/>
          <w:szCs w:val="24"/>
          <w:shd w:val="clear" w:color="auto" w:fill="FFFFFF"/>
          <w:lang w:val="ro-MD"/>
        </w:rPr>
        <w:t>.</w:t>
      </w:r>
    </w:p>
    <w:p w14:paraId="59B8CC6A" w14:textId="77777777" w:rsidR="00030B6F" w:rsidRPr="00482985" w:rsidRDefault="00030B6F" w:rsidP="008E6BF1">
      <w:pPr>
        <w:spacing w:after="0" w:line="276" w:lineRule="auto"/>
        <w:ind w:firstLine="709"/>
        <w:jc w:val="both"/>
        <w:rPr>
          <w:rFonts w:ascii="Times New Roman" w:eastAsiaTheme="minorHAnsi" w:hAnsi="Times New Roman"/>
          <w:color w:val="000000" w:themeColor="text1"/>
          <w:sz w:val="24"/>
          <w:lang w:val="ro-MD"/>
        </w:rPr>
      </w:pPr>
      <w:r w:rsidRPr="00482985">
        <w:rPr>
          <w:rFonts w:ascii="Times New Roman" w:eastAsiaTheme="minorHAnsi" w:hAnsi="Times New Roman"/>
          <w:color w:val="000000" w:themeColor="text1"/>
          <w:sz w:val="24"/>
          <w:lang w:val="ro-MD"/>
        </w:rPr>
        <w:t>Pentru atingerea scopului propus, au fost stabilite următoarele obiective specifice:</w:t>
      </w:r>
    </w:p>
    <w:p w14:paraId="31B02DB3" w14:textId="47551D2F" w:rsidR="00142F50" w:rsidRPr="00482985" w:rsidRDefault="00142F50" w:rsidP="00B56FD7">
      <w:pPr>
        <w:pStyle w:val="a6"/>
        <w:numPr>
          <w:ilvl w:val="0"/>
          <w:numId w:val="36"/>
        </w:numPr>
        <w:tabs>
          <w:tab w:val="left" w:pos="993"/>
        </w:tabs>
        <w:spacing w:after="0" w:line="276" w:lineRule="auto"/>
        <w:ind w:left="0" w:firstLine="709"/>
        <w:jc w:val="both"/>
        <w:rPr>
          <w:rFonts w:ascii="Times New Roman" w:eastAsia="Times New Roman" w:hAnsi="Times New Roman"/>
          <w:iCs/>
          <w:sz w:val="24"/>
          <w:szCs w:val="24"/>
          <w:lang w:val="ro-MD" w:eastAsia="ru-RU"/>
        </w:rPr>
      </w:pPr>
      <w:r w:rsidRPr="00482985">
        <w:rPr>
          <w:rFonts w:ascii="Times New Roman" w:eastAsia="Times New Roman" w:hAnsi="Times New Roman"/>
          <w:bCs/>
          <w:iCs/>
          <w:color w:val="000000"/>
          <w:sz w:val="24"/>
          <w:szCs w:val="24"/>
          <w:lang w:val="ro-MD"/>
        </w:rPr>
        <w:t>A asigurat S</w:t>
      </w:r>
      <w:r w:rsidR="00A82F72" w:rsidRPr="00482985">
        <w:rPr>
          <w:rFonts w:ascii="Times New Roman" w:eastAsia="Times New Roman" w:hAnsi="Times New Roman"/>
          <w:bCs/>
          <w:iCs/>
          <w:color w:val="000000"/>
          <w:sz w:val="24"/>
          <w:szCs w:val="24"/>
          <w:lang w:val="ro-MD"/>
        </w:rPr>
        <w:t>.</w:t>
      </w:r>
      <w:r w:rsidRPr="00482985">
        <w:rPr>
          <w:rFonts w:ascii="Times New Roman" w:eastAsia="Times New Roman" w:hAnsi="Times New Roman"/>
          <w:bCs/>
          <w:iCs/>
          <w:color w:val="000000"/>
          <w:sz w:val="24"/>
          <w:szCs w:val="24"/>
          <w:lang w:val="ro-MD"/>
        </w:rPr>
        <w:t>A</w:t>
      </w:r>
      <w:r w:rsidR="00A82F72" w:rsidRPr="00482985">
        <w:rPr>
          <w:rFonts w:ascii="Times New Roman" w:eastAsia="Times New Roman" w:hAnsi="Times New Roman"/>
          <w:bCs/>
          <w:iCs/>
          <w:color w:val="000000"/>
          <w:sz w:val="24"/>
          <w:szCs w:val="24"/>
          <w:lang w:val="ro-MD"/>
        </w:rPr>
        <w:t>.</w:t>
      </w:r>
      <w:r w:rsidRPr="00482985">
        <w:rPr>
          <w:rFonts w:ascii="Times New Roman" w:eastAsia="Times New Roman" w:hAnsi="Times New Roman"/>
          <w:bCs/>
          <w:iCs/>
          <w:color w:val="000000"/>
          <w:sz w:val="24"/>
          <w:szCs w:val="24"/>
          <w:lang w:val="ro-MD"/>
        </w:rPr>
        <w:t xml:space="preserve"> „FEE-Nord” gestionarea </w:t>
      </w:r>
      <w:r w:rsidR="00B56FD7" w:rsidRPr="00482985">
        <w:rPr>
          <w:rFonts w:ascii="Times New Roman" w:eastAsia="Times New Roman" w:hAnsi="Times New Roman"/>
          <w:bCs/>
          <w:iCs/>
          <w:color w:val="000000"/>
          <w:sz w:val="24"/>
          <w:szCs w:val="24"/>
          <w:lang w:val="ro-MD"/>
        </w:rPr>
        <w:t>activelor imobilizate</w:t>
      </w:r>
      <w:r w:rsidRPr="00482985">
        <w:rPr>
          <w:rFonts w:ascii="Times New Roman" w:eastAsia="Times New Roman" w:hAnsi="Times New Roman"/>
          <w:bCs/>
          <w:iCs/>
          <w:color w:val="000000"/>
          <w:sz w:val="24"/>
          <w:szCs w:val="24"/>
          <w:lang w:val="ro-MD"/>
        </w:rPr>
        <w:t xml:space="preserve"> în conformitate cu exigențele cadrului normativ aplicabil?</w:t>
      </w:r>
    </w:p>
    <w:p w14:paraId="4ED5F1EF" w14:textId="52F4FE62" w:rsidR="00142F50" w:rsidRPr="00482985" w:rsidRDefault="00142F50" w:rsidP="008E6BF1">
      <w:pPr>
        <w:pStyle w:val="a6"/>
        <w:numPr>
          <w:ilvl w:val="0"/>
          <w:numId w:val="36"/>
        </w:numPr>
        <w:tabs>
          <w:tab w:val="left" w:pos="993"/>
        </w:tabs>
        <w:spacing w:after="0" w:line="276" w:lineRule="auto"/>
        <w:ind w:left="0" w:firstLine="709"/>
        <w:jc w:val="both"/>
        <w:rPr>
          <w:rFonts w:ascii="Times New Roman" w:eastAsia="Times New Roman" w:hAnsi="Times New Roman"/>
          <w:iCs/>
          <w:sz w:val="24"/>
          <w:szCs w:val="24"/>
          <w:lang w:val="ro-MD" w:eastAsia="ru-RU"/>
        </w:rPr>
      </w:pPr>
      <w:r w:rsidRPr="00482985">
        <w:rPr>
          <w:rFonts w:ascii="Times New Roman" w:hAnsi="Times New Roman"/>
          <w:iCs/>
          <w:sz w:val="24"/>
          <w:szCs w:val="24"/>
          <w:lang w:val="ro-MD"/>
        </w:rPr>
        <w:t>S</w:t>
      </w:r>
      <w:r w:rsidR="00A82F72" w:rsidRPr="00482985">
        <w:rPr>
          <w:rFonts w:ascii="Times New Roman" w:hAnsi="Times New Roman"/>
          <w:iCs/>
          <w:sz w:val="24"/>
          <w:szCs w:val="24"/>
          <w:lang w:val="ro-MD"/>
        </w:rPr>
        <w:t>.</w:t>
      </w:r>
      <w:r w:rsidRPr="00482985">
        <w:rPr>
          <w:rFonts w:ascii="Times New Roman" w:hAnsi="Times New Roman"/>
          <w:iCs/>
          <w:sz w:val="24"/>
          <w:szCs w:val="24"/>
          <w:lang w:val="ro-MD"/>
        </w:rPr>
        <w:t>A</w:t>
      </w:r>
      <w:r w:rsidR="00A82F72" w:rsidRPr="00482985">
        <w:rPr>
          <w:rFonts w:ascii="Times New Roman" w:hAnsi="Times New Roman"/>
          <w:iCs/>
          <w:sz w:val="24"/>
          <w:szCs w:val="24"/>
          <w:lang w:val="ro-MD"/>
        </w:rPr>
        <w:t>.</w:t>
      </w:r>
      <w:r w:rsidRPr="00482985">
        <w:rPr>
          <w:rFonts w:ascii="Times New Roman" w:hAnsi="Times New Roman"/>
          <w:iCs/>
          <w:sz w:val="24"/>
          <w:szCs w:val="24"/>
          <w:lang w:val="ro-MD"/>
        </w:rPr>
        <w:t xml:space="preserve"> </w:t>
      </w:r>
      <w:r w:rsidR="00A82F72" w:rsidRPr="00482985">
        <w:rPr>
          <w:rFonts w:ascii="Times New Roman" w:hAnsi="Times New Roman"/>
          <w:iCs/>
          <w:sz w:val="24"/>
          <w:szCs w:val="24"/>
          <w:lang w:val="ro-MD"/>
        </w:rPr>
        <w:t>„</w:t>
      </w:r>
      <w:r w:rsidRPr="00482985">
        <w:rPr>
          <w:rFonts w:ascii="Times New Roman" w:hAnsi="Times New Roman"/>
          <w:iCs/>
          <w:sz w:val="24"/>
          <w:szCs w:val="24"/>
          <w:lang w:val="ro-MD"/>
        </w:rPr>
        <w:t>FEE-Nord</w:t>
      </w:r>
      <w:r w:rsidR="00A82F72" w:rsidRPr="00482985">
        <w:rPr>
          <w:rFonts w:ascii="Times New Roman" w:hAnsi="Times New Roman"/>
          <w:iCs/>
          <w:sz w:val="24"/>
          <w:szCs w:val="24"/>
          <w:lang w:val="ro-MD"/>
        </w:rPr>
        <w:t>”</w:t>
      </w:r>
      <w:r w:rsidRPr="00482985">
        <w:rPr>
          <w:rFonts w:ascii="Times New Roman" w:hAnsi="Times New Roman"/>
          <w:iCs/>
          <w:sz w:val="24"/>
          <w:szCs w:val="24"/>
          <w:lang w:val="ro-MD"/>
        </w:rPr>
        <w:t xml:space="preserve"> s-a conformat cadrului normativ și a întreprins măsurile necesare pentru încasarea creanțelor?</w:t>
      </w:r>
    </w:p>
    <w:p w14:paraId="00AF49BA" w14:textId="73145D2E" w:rsidR="00142F50" w:rsidRPr="00482985" w:rsidRDefault="00142F50" w:rsidP="0032268D">
      <w:pPr>
        <w:pStyle w:val="a6"/>
        <w:numPr>
          <w:ilvl w:val="0"/>
          <w:numId w:val="36"/>
        </w:numPr>
        <w:tabs>
          <w:tab w:val="left" w:pos="993"/>
        </w:tabs>
        <w:spacing w:after="0" w:line="276" w:lineRule="auto"/>
        <w:ind w:left="0" w:firstLine="709"/>
        <w:jc w:val="both"/>
        <w:rPr>
          <w:rFonts w:ascii="Times New Roman" w:eastAsia="Times New Roman" w:hAnsi="Times New Roman"/>
          <w:iCs/>
          <w:sz w:val="24"/>
          <w:szCs w:val="24"/>
          <w:lang w:val="ro-MD" w:eastAsia="ru-RU"/>
        </w:rPr>
      </w:pPr>
      <w:r w:rsidRPr="00482985">
        <w:rPr>
          <w:rFonts w:ascii="Times New Roman" w:eastAsia="Times New Roman" w:hAnsi="Times New Roman"/>
          <w:iCs/>
          <w:sz w:val="24"/>
          <w:szCs w:val="24"/>
          <w:lang w:val="ro-MD"/>
        </w:rPr>
        <w:t>S</w:t>
      </w:r>
      <w:r w:rsidR="00A82F72" w:rsidRPr="00482985">
        <w:rPr>
          <w:rFonts w:ascii="Times New Roman" w:eastAsia="Times New Roman" w:hAnsi="Times New Roman"/>
          <w:iCs/>
          <w:sz w:val="24"/>
          <w:szCs w:val="24"/>
          <w:lang w:val="ro-MD"/>
        </w:rPr>
        <w:t>.</w:t>
      </w:r>
      <w:r w:rsidRPr="00482985">
        <w:rPr>
          <w:rFonts w:ascii="Times New Roman" w:eastAsia="Times New Roman" w:hAnsi="Times New Roman"/>
          <w:iCs/>
          <w:sz w:val="24"/>
          <w:szCs w:val="24"/>
          <w:lang w:val="ro-MD"/>
        </w:rPr>
        <w:t>A</w:t>
      </w:r>
      <w:r w:rsidR="00A82F72" w:rsidRPr="00482985">
        <w:rPr>
          <w:rFonts w:ascii="Times New Roman" w:eastAsia="Times New Roman" w:hAnsi="Times New Roman"/>
          <w:iCs/>
          <w:sz w:val="24"/>
          <w:szCs w:val="24"/>
          <w:lang w:val="ro-MD"/>
        </w:rPr>
        <w:t>.</w:t>
      </w:r>
      <w:r w:rsidRPr="00482985">
        <w:rPr>
          <w:rFonts w:ascii="Times New Roman" w:eastAsia="Times New Roman" w:hAnsi="Times New Roman"/>
          <w:iCs/>
          <w:sz w:val="24"/>
          <w:szCs w:val="24"/>
          <w:lang w:val="ro-MD"/>
        </w:rPr>
        <w:t xml:space="preserve"> </w:t>
      </w:r>
      <w:r w:rsidR="00A82F72" w:rsidRPr="00482985">
        <w:rPr>
          <w:rFonts w:ascii="Times New Roman" w:eastAsia="Times New Roman" w:hAnsi="Times New Roman"/>
          <w:iCs/>
          <w:sz w:val="24"/>
          <w:szCs w:val="24"/>
          <w:lang w:val="ro-MD"/>
        </w:rPr>
        <w:t>„</w:t>
      </w:r>
      <w:r w:rsidRPr="00482985">
        <w:rPr>
          <w:rFonts w:ascii="Times New Roman" w:eastAsia="Times New Roman" w:hAnsi="Times New Roman"/>
          <w:iCs/>
          <w:sz w:val="24"/>
          <w:szCs w:val="24"/>
          <w:lang w:val="ro-MD"/>
        </w:rPr>
        <w:t>FEE-Nord</w:t>
      </w:r>
      <w:r w:rsidR="00A82F72" w:rsidRPr="00482985">
        <w:rPr>
          <w:rFonts w:ascii="Times New Roman" w:eastAsia="Times New Roman" w:hAnsi="Times New Roman"/>
          <w:iCs/>
          <w:sz w:val="24"/>
          <w:szCs w:val="24"/>
          <w:lang w:val="ro-MD"/>
        </w:rPr>
        <w:t>”</w:t>
      </w:r>
      <w:r w:rsidRPr="00482985">
        <w:rPr>
          <w:rFonts w:ascii="Times New Roman" w:eastAsia="Times New Roman" w:hAnsi="Times New Roman"/>
          <w:iCs/>
          <w:sz w:val="24"/>
          <w:szCs w:val="24"/>
          <w:lang w:val="ro-MD"/>
        </w:rPr>
        <w:t xml:space="preserve"> </w:t>
      </w:r>
      <w:r w:rsidR="0032268D" w:rsidRPr="00482985">
        <w:rPr>
          <w:rFonts w:ascii="Times New Roman" w:eastAsia="Times New Roman" w:hAnsi="Times New Roman"/>
          <w:iCs/>
          <w:sz w:val="24"/>
          <w:szCs w:val="24"/>
          <w:lang w:val="ro-MD"/>
        </w:rPr>
        <w:t>a respectat procedurile stabilite de cadrul normativ la confirmarea datoriilor</w:t>
      </w:r>
      <w:r w:rsidRPr="00482985">
        <w:rPr>
          <w:rFonts w:ascii="Times New Roman" w:eastAsia="Times New Roman" w:hAnsi="Times New Roman"/>
          <w:iCs/>
          <w:sz w:val="24"/>
          <w:szCs w:val="24"/>
          <w:lang w:val="ro-MD"/>
        </w:rPr>
        <w:t>?</w:t>
      </w:r>
    </w:p>
    <w:p w14:paraId="5FAC0743" w14:textId="48CA7E4A" w:rsidR="00142F50" w:rsidRPr="00482985" w:rsidRDefault="00142F50" w:rsidP="008E6BF1">
      <w:pPr>
        <w:pStyle w:val="a6"/>
        <w:numPr>
          <w:ilvl w:val="0"/>
          <w:numId w:val="36"/>
        </w:numPr>
        <w:tabs>
          <w:tab w:val="left" w:pos="993"/>
        </w:tabs>
        <w:spacing w:after="0" w:line="276" w:lineRule="auto"/>
        <w:ind w:left="0" w:firstLine="709"/>
        <w:jc w:val="both"/>
        <w:rPr>
          <w:rFonts w:ascii="Times New Roman" w:eastAsia="Times New Roman" w:hAnsi="Times New Roman"/>
          <w:iCs/>
          <w:sz w:val="24"/>
          <w:szCs w:val="24"/>
          <w:lang w:val="ro-MD" w:eastAsia="ru-RU"/>
        </w:rPr>
      </w:pPr>
      <w:r w:rsidRPr="00482985">
        <w:rPr>
          <w:rFonts w:ascii="Times New Roman" w:eastAsia="Times New Roman" w:hAnsi="Times New Roman"/>
          <w:iCs/>
          <w:sz w:val="24"/>
          <w:szCs w:val="24"/>
          <w:lang w:val="ro-MD" w:eastAsia="ru-RU"/>
        </w:rPr>
        <w:t>S</w:t>
      </w:r>
      <w:r w:rsidR="00A82F72" w:rsidRPr="00482985">
        <w:rPr>
          <w:rFonts w:ascii="Times New Roman" w:eastAsia="Times New Roman" w:hAnsi="Times New Roman"/>
          <w:iCs/>
          <w:sz w:val="24"/>
          <w:szCs w:val="24"/>
          <w:lang w:val="ro-MD" w:eastAsia="ru-RU"/>
        </w:rPr>
        <w:t>.</w:t>
      </w:r>
      <w:r w:rsidRPr="00482985">
        <w:rPr>
          <w:rFonts w:ascii="Times New Roman" w:eastAsia="Times New Roman" w:hAnsi="Times New Roman"/>
          <w:iCs/>
          <w:sz w:val="24"/>
          <w:szCs w:val="24"/>
          <w:lang w:val="ro-MD" w:eastAsia="ru-RU"/>
        </w:rPr>
        <w:t>A</w:t>
      </w:r>
      <w:r w:rsidR="00A82F72" w:rsidRPr="00482985">
        <w:rPr>
          <w:rFonts w:ascii="Times New Roman" w:eastAsia="Times New Roman" w:hAnsi="Times New Roman"/>
          <w:iCs/>
          <w:sz w:val="24"/>
          <w:szCs w:val="24"/>
          <w:lang w:val="ro-MD" w:eastAsia="ru-RU"/>
        </w:rPr>
        <w:t>.</w:t>
      </w:r>
      <w:r w:rsidRPr="00482985">
        <w:rPr>
          <w:rFonts w:ascii="Times New Roman" w:eastAsia="Times New Roman" w:hAnsi="Times New Roman"/>
          <w:iCs/>
          <w:sz w:val="24"/>
          <w:szCs w:val="24"/>
          <w:lang w:val="ro-MD" w:eastAsia="ru-RU"/>
        </w:rPr>
        <w:t xml:space="preserve"> </w:t>
      </w:r>
      <w:r w:rsidR="00A82F72" w:rsidRPr="00482985">
        <w:rPr>
          <w:rFonts w:ascii="Times New Roman" w:eastAsia="Times New Roman" w:hAnsi="Times New Roman"/>
          <w:iCs/>
          <w:sz w:val="24"/>
          <w:szCs w:val="24"/>
          <w:lang w:val="ro-MD" w:eastAsia="ru-RU"/>
        </w:rPr>
        <w:t>„</w:t>
      </w:r>
      <w:r w:rsidRPr="00482985">
        <w:rPr>
          <w:rFonts w:ascii="Times New Roman" w:eastAsia="Times New Roman" w:hAnsi="Times New Roman"/>
          <w:iCs/>
          <w:sz w:val="24"/>
          <w:szCs w:val="24"/>
          <w:lang w:val="ro-MD" w:eastAsia="ru-RU"/>
        </w:rPr>
        <w:t>FEE-Nord</w:t>
      </w:r>
      <w:r w:rsidR="00A82F72" w:rsidRPr="00482985">
        <w:rPr>
          <w:rFonts w:ascii="Times New Roman" w:eastAsia="Times New Roman" w:hAnsi="Times New Roman"/>
          <w:iCs/>
          <w:sz w:val="24"/>
          <w:szCs w:val="24"/>
          <w:lang w:val="ro-MD" w:eastAsia="ru-RU"/>
        </w:rPr>
        <w:t>”</w:t>
      </w:r>
      <w:r w:rsidRPr="00482985">
        <w:rPr>
          <w:rFonts w:ascii="Times New Roman" w:eastAsia="Times New Roman" w:hAnsi="Times New Roman"/>
          <w:iCs/>
          <w:sz w:val="24"/>
          <w:szCs w:val="24"/>
          <w:lang w:val="ro-MD" w:eastAsia="ru-RU"/>
        </w:rPr>
        <w:t xml:space="preserve"> a întreprins măsurile de rigoare în vederea încasării veniturilor</w:t>
      </w:r>
      <w:r w:rsidR="00AE21AB" w:rsidRPr="00482985">
        <w:rPr>
          <w:rFonts w:ascii="Times New Roman" w:eastAsia="Times New Roman" w:hAnsi="Times New Roman"/>
          <w:iCs/>
          <w:sz w:val="24"/>
          <w:szCs w:val="24"/>
          <w:lang w:val="ro-MD" w:eastAsia="ru-RU"/>
        </w:rPr>
        <w:t xml:space="preserve"> din dobânzi</w:t>
      </w:r>
      <w:r w:rsidRPr="00482985">
        <w:rPr>
          <w:rFonts w:ascii="Times New Roman" w:eastAsia="Times New Roman" w:hAnsi="Times New Roman"/>
          <w:iCs/>
          <w:sz w:val="24"/>
          <w:szCs w:val="24"/>
          <w:lang w:val="ro-MD" w:eastAsia="ru-RU"/>
        </w:rPr>
        <w:t>?</w:t>
      </w:r>
    </w:p>
    <w:p w14:paraId="659F7300" w14:textId="16B94377" w:rsidR="00142F50" w:rsidRPr="00482985" w:rsidRDefault="00142F50" w:rsidP="008E6BF1">
      <w:pPr>
        <w:pStyle w:val="a6"/>
        <w:numPr>
          <w:ilvl w:val="0"/>
          <w:numId w:val="36"/>
        </w:numPr>
        <w:tabs>
          <w:tab w:val="left" w:pos="993"/>
        </w:tabs>
        <w:spacing w:after="0" w:line="276" w:lineRule="auto"/>
        <w:ind w:left="0" w:firstLine="709"/>
        <w:jc w:val="both"/>
        <w:rPr>
          <w:rFonts w:ascii="Times New Roman" w:eastAsia="Times New Roman" w:hAnsi="Times New Roman"/>
          <w:iCs/>
          <w:sz w:val="24"/>
          <w:szCs w:val="24"/>
          <w:lang w:val="ro-MD" w:eastAsia="ru-RU"/>
        </w:rPr>
      </w:pPr>
      <w:r w:rsidRPr="00482985">
        <w:rPr>
          <w:rFonts w:ascii="Times New Roman" w:eastAsia="Times New Roman" w:hAnsi="Times New Roman"/>
          <w:iCs/>
          <w:sz w:val="24"/>
          <w:szCs w:val="24"/>
          <w:lang w:val="ro-MD" w:eastAsia="ru-RU"/>
        </w:rPr>
        <w:t>Plățile salariale la S</w:t>
      </w:r>
      <w:r w:rsidR="00A82F72" w:rsidRPr="00482985">
        <w:rPr>
          <w:rFonts w:ascii="Times New Roman" w:eastAsia="Times New Roman" w:hAnsi="Times New Roman"/>
          <w:iCs/>
          <w:sz w:val="24"/>
          <w:szCs w:val="24"/>
          <w:lang w:val="ro-MD" w:eastAsia="ru-RU"/>
        </w:rPr>
        <w:t>.</w:t>
      </w:r>
      <w:r w:rsidRPr="00482985">
        <w:rPr>
          <w:rFonts w:ascii="Times New Roman" w:eastAsia="Times New Roman" w:hAnsi="Times New Roman"/>
          <w:iCs/>
          <w:sz w:val="24"/>
          <w:szCs w:val="24"/>
          <w:lang w:val="ro-MD" w:eastAsia="ru-RU"/>
        </w:rPr>
        <w:t>A</w:t>
      </w:r>
      <w:r w:rsidR="00A82F72" w:rsidRPr="00482985">
        <w:rPr>
          <w:rFonts w:ascii="Times New Roman" w:eastAsia="Times New Roman" w:hAnsi="Times New Roman"/>
          <w:iCs/>
          <w:sz w:val="24"/>
          <w:szCs w:val="24"/>
          <w:lang w:val="ro-MD" w:eastAsia="ru-RU"/>
        </w:rPr>
        <w:t>.</w:t>
      </w:r>
      <w:r w:rsidRPr="00482985">
        <w:rPr>
          <w:rFonts w:ascii="Times New Roman" w:eastAsia="Times New Roman" w:hAnsi="Times New Roman"/>
          <w:iCs/>
          <w:sz w:val="24"/>
          <w:szCs w:val="24"/>
          <w:lang w:val="ro-MD" w:eastAsia="ru-RU"/>
        </w:rPr>
        <w:t xml:space="preserve"> </w:t>
      </w:r>
      <w:r w:rsidR="00A82F72" w:rsidRPr="00482985">
        <w:rPr>
          <w:rFonts w:ascii="Times New Roman" w:eastAsia="Times New Roman" w:hAnsi="Times New Roman"/>
          <w:iCs/>
          <w:sz w:val="24"/>
          <w:szCs w:val="24"/>
          <w:lang w:val="ro-MD" w:eastAsia="ru-RU"/>
        </w:rPr>
        <w:t>„</w:t>
      </w:r>
      <w:r w:rsidRPr="00482985">
        <w:rPr>
          <w:rFonts w:ascii="Times New Roman" w:eastAsia="Times New Roman" w:hAnsi="Times New Roman"/>
          <w:iCs/>
          <w:sz w:val="24"/>
          <w:szCs w:val="24"/>
          <w:lang w:val="ro-MD" w:eastAsia="ru-RU"/>
        </w:rPr>
        <w:t>FEE-Nord</w:t>
      </w:r>
      <w:r w:rsidR="00A82F72" w:rsidRPr="00482985">
        <w:rPr>
          <w:rFonts w:ascii="Times New Roman" w:eastAsia="Times New Roman" w:hAnsi="Times New Roman"/>
          <w:iCs/>
          <w:sz w:val="24"/>
          <w:szCs w:val="24"/>
          <w:lang w:val="ro-MD" w:eastAsia="ru-RU"/>
        </w:rPr>
        <w:t>”</w:t>
      </w:r>
      <w:r w:rsidRPr="00482985">
        <w:rPr>
          <w:rFonts w:ascii="Times New Roman" w:eastAsia="Times New Roman" w:hAnsi="Times New Roman"/>
          <w:iCs/>
          <w:sz w:val="24"/>
          <w:szCs w:val="24"/>
          <w:lang w:val="ro-MD" w:eastAsia="ru-RU"/>
        </w:rPr>
        <w:t xml:space="preserve"> au fost determinate și achitate în conformitate cu cadrul normativ?</w:t>
      </w:r>
    </w:p>
    <w:p w14:paraId="310BAE41" w14:textId="36A6A04D" w:rsidR="00142F50" w:rsidRPr="00482985" w:rsidRDefault="00142F50" w:rsidP="008E6BF1">
      <w:pPr>
        <w:pStyle w:val="a6"/>
        <w:numPr>
          <w:ilvl w:val="0"/>
          <w:numId w:val="36"/>
        </w:numPr>
        <w:tabs>
          <w:tab w:val="left" w:pos="993"/>
        </w:tabs>
        <w:spacing w:after="0" w:line="276" w:lineRule="auto"/>
        <w:ind w:left="0" w:firstLine="709"/>
        <w:jc w:val="both"/>
        <w:rPr>
          <w:rFonts w:ascii="Times New Roman" w:eastAsia="Times New Roman" w:hAnsi="Times New Roman"/>
          <w:iCs/>
          <w:sz w:val="24"/>
          <w:szCs w:val="24"/>
          <w:lang w:val="ro-MD" w:eastAsia="ru-RU"/>
        </w:rPr>
      </w:pPr>
      <w:r w:rsidRPr="00482985">
        <w:rPr>
          <w:rFonts w:ascii="Times New Roman" w:eastAsia="Times New Roman" w:hAnsi="Times New Roman"/>
          <w:iCs/>
          <w:sz w:val="24"/>
          <w:szCs w:val="24"/>
          <w:lang w:val="ro-MD" w:eastAsia="ru-RU"/>
        </w:rPr>
        <w:t>S</w:t>
      </w:r>
      <w:r w:rsidR="00A82F72" w:rsidRPr="00482985">
        <w:rPr>
          <w:rFonts w:ascii="Times New Roman" w:eastAsia="Times New Roman" w:hAnsi="Times New Roman"/>
          <w:iCs/>
          <w:sz w:val="24"/>
          <w:szCs w:val="24"/>
          <w:lang w:val="ro-MD" w:eastAsia="ru-RU"/>
        </w:rPr>
        <w:t>.</w:t>
      </w:r>
      <w:r w:rsidRPr="00482985">
        <w:rPr>
          <w:rFonts w:ascii="Times New Roman" w:eastAsia="Times New Roman" w:hAnsi="Times New Roman"/>
          <w:iCs/>
          <w:sz w:val="24"/>
          <w:szCs w:val="24"/>
          <w:lang w:val="ro-MD" w:eastAsia="ru-RU"/>
        </w:rPr>
        <w:t>A</w:t>
      </w:r>
      <w:r w:rsidR="00A82F72" w:rsidRPr="00482985">
        <w:rPr>
          <w:rFonts w:ascii="Times New Roman" w:eastAsia="Times New Roman" w:hAnsi="Times New Roman"/>
          <w:iCs/>
          <w:sz w:val="24"/>
          <w:szCs w:val="24"/>
          <w:lang w:val="ro-MD" w:eastAsia="ru-RU"/>
        </w:rPr>
        <w:t>.</w:t>
      </w:r>
      <w:r w:rsidRPr="00482985">
        <w:rPr>
          <w:rFonts w:ascii="Times New Roman" w:eastAsia="Times New Roman" w:hAnsi="Times New Roman"/>
          <w:iCs/>
          <w:sz w:val="24"/>
          <w:szCs w:val="24"/>
          <w:lang w:val="ro-MD" w:eastAsia="ru-RU"/>
        </w:rPr>
        <w:t xml:space="preserve"> </w:t>
      </w:r>
      <w:r w:rsidR="00A82F72" w:rsidRPr="00482985">
        <w:rPr>
          <w:rFonts w:ascii="Times New Roman" w:eastAsia="Times New Roman" w:hAnsi="Times New Roman"/>
          <w:iCs/>
          <w:sz w:val="24"/>
          <w:szCs w:val="24"/>
          <w:lang w:val="ro-MD" w:eastAsia="ru-RU"/>
        </w:rPr>
        <w:t>„</w:t>
      </w:r>
      <w:r w:rsidRPr="00482985">
        <w:rPr>
          <w:rFonts w:ascii="Times New Roman" w:eastAsia="Times New Roman" w:hAnsi="Times New Roman"/>
          <w:iCs/>
          <w:sz w:val="24"/>
          <w:szCs w:val="24"/>
          <w:lang w:val="ro-MD" w:eastAsia="ru-RU"/>
        </w:rPr>
        <w:t>FEE-Nord</w:t>
      </w:r>
      <w:r w:rsidR="00A82F72" w:rsidRPr="00482985">
        <w:rPr>
          <w:rFonts w:ascii="Times New Roman" w:eastAsia="Times New Roman" w:hAnsi="Times New Roman"/>
          <w:iCs/>
          <w:sz w:val="24"/>
          <w:szCs w:val="24"/>
          <w:lang w:val="ro-MD" w:eastAsia="ru-RU"/>
        </w:rPr>
        <w:t>”</w:t>
      </w:r>
      <w:r w:rsidRPr="00482985">
        <w:rPr>
          <w:rFonts w:ascii="Times New Roman" w:eastAsia="Times New Roman" w:hAnsi="Times New Roman"/>
          <w:iCs/>
          <w:sz w:val="24"/>
          <w:szCs w:val="24"/>
          <w:lang w:val="ro-MD" w:eastAsia="ru-RU"/>
        </w:rPr>
        <w:t xml:space="preserve"> a respectat prevederile cadrului normativ la executarea procedurilor privind achiziționarea bunurilor, serviciilor și lucrărilor?</w:t>
      </w:r>
    </w:p>
    <w:p w14:paraId="76DC03B3" w14:textId="4CFCA0F2" w:rsidR="00030B6F" w:rsidRPr="00482985" w:rsidRDefault="00FB7316" w:rsidP="00FB7316">
      <w:pPr>
        <w:pStyle w:val="a6"/>
        <w:numPr>
          <w:ilvl w:val="0"/>
          <w:numId w:val="36"/>
        </w:numPr>
        <w:tabs>
          <w:tab w:val="left" w:pos="993"/>
        </w:tabs>
        <w:spacing w:after="0" w:line="276" w:lineRule="auto"/>
        <w:ind w:left="0" w:right="51" w:firstLine="709"/>
        <w:jc w:val="both"/>
        <w:rPr>
          <w:rFonts w:ascii="Times New Roman" w:eastAsiaTheme="minorHAnsi" w:hAnsi="Times New Roman"/>
          <w:iCs/>
          <w:color w:val="000000" w:themeColor="text1"/>
          <w:sz w:val="24"/>
          <w:szCs w:val="24"/>
          <w:lang w:val="ro-MD"/>
        </w:rPr>
      </w:pPr>
      <w:r w:rsidRPr="00482985">
        <w:rPr>
          <w:rFonts w:ascii="Times New Roman" w:eastAsia="Times New Roman" w:hAnsi="Times New Roman"/>
          <w:bCs/>
          <w:iCs/>
          <w:sz w:val="24"/>
          <w:szCs w:val="24"/>
          <w:lang w:val="ro-MD" w:eastAsia="ru-RU"/>
        </w:rPr>
        <w:t xml:space="preserve">Procedurile prevăzute în Metodologiile aprobate de ANRE la stabilirea tarifului </w:t>
      </w:r>
      <w:r w:rsidR="003060CC">
        <w:rPr>
          <w:rFonts w:ascii="Times New Roman" w:eastAsia="Times New Roman" w:hAnsi="Times New Roman"/>
          <w:bCs/>
          <w:iCs/>
          <w:sz w:val="24"/>
          <w:szCs w:val="24"/>
          <w:lang w:val="ro-MD" w:eastAsia="ru-RU"/>
        </w:rPr>
        <w:t xml:space="preserve">pentru </w:t>
      </w:r>
      <w:r w:rsidRPr="00482985">
        <w:rPr>
          <w:rFonts w:ascii="Times New Roman" w:eastAsia="Times New Roman" w:hAnsi="Times New Roman"/>
          <w:bCs/>
          <w:iCs/>
          <w:sz w:val="24"/>
          <w:szCs w:val="24"/>
          <w:lang w:val="ro-MD" w:eastAsia="ru-RU"/>
        </w:rPr>
        <w:t xml:space="preserve"> furnizarea energiei electrice sunt respectate de către S.A. „FEE-Nord”</w:t>
      </w:r>
      <w:r w:rsidR="00142F50" w:rsidRPr="00482985">
        <w:rPr>
          <w:rFonts w:ascii="Times New Roman" w:eastAsia="Times New Roman" w:hAnsi="Times New Roman"/>
          <w:bCs/>
          <w:iCs/>
          <w:sz w:val="24"/>
          <w:szCs w:val="24"/>
          <w:lang w:val="ro-MD" w:eastAsia="ru-RU"/>
        </w:rPr>
        <w:t>?</w:t>
      </w:r>
    </w:p>
    <w:p w14:paraId="0B511083" w14:textId="493D08A9" w:rsidR="00971A12" w:rsidRPr="00482985" w:rsidRDefault="00971A12" w:rsidP="008E6BF1">
      <w:pPr>
        <w:spacing w:after="0" w:line="240" w:lineRule="auto"/>
        <w:ind w:firstLine="709"/>
        <w:rPr>
          <w:rFonts w:ascii="Times New Roman" w:hAnsi="Times New Roman"/>
          <w:b/>
          <w:bCs/>
          <w:color w:val="000000" w:themeColor="text1"/>
          <w:sz w:val="24"/>
          <w:szCs w:val="24"/>
          <w:lang w:val="ro-MD"/>
        </w:rPr>
      </w:pPr>
      <w:r w:rsidRPr="00482985">
        <w:rPr>
          <w:rFonts w:ascii="Times New Roman" w:hAnsi="Times New Roman"/>
          <w:b/>
          <w:bCs/>
          <w:color w:val="000000" w:themeColor="text1"/>
          <w:sz w:val="24"/>
          <w:szCs w:val="24"/>
          <w:lang w:val="ro-MD"/>
        </w:rPr>
        <w:t>Abordarea auditului</w:t>
      </w:r>
    </w:p>
    <w:p w14:paraId="2985B8FF" w14:textId="43786A8A" w:rsidR="00971A12" w:rsidRPr="00482985" w:rsidRDefault="00971A12" w:rsidP="008E6BF1">
      <w:pPr>
        <w:spacing w:after="0" w:line="276" w:lineRule="auto"/>
        <w:ind w:right="51" w:firstLine="709"/>
        <w:jc w:val="both"/>
        <w:rPr>
          <w:rFonts w:ascii="Times New Roman" w:eastAsia="Times New Roman" w:hAnsi="Times New Roman"/>
          <w:color w:val="000000" w:themeColor="text1"/>
          <w:sz w:val="24"/>
          <w:szCs w:val="24"/>
          <w:lang w:val="ro-MD"/>
        </w:rPr>
      </w:pPr>
      <w:r w:rsidRPr="00482985">
        <w:rPr>
          <w:rFonts w:ascii="Times New Roman" w:eastAsia="Times New Roman" w:hAnsi="Times New Roman"/>
          <w:color w:val="000000" w:themeColor="text1"/>
          <w:sz w:val="24"/>
          <w:szCs w:val="24"/>
          <w:lang w:val="ro-MD"/>
        </w:rPr>
        <w:t>Misiunea de audit public extern s-a desfășurat în conformitate cu Standardele Internaționale ale Instituțiilor Supreme de Audit (ISSAI 100, ISSAI 400 și ISSAI 4000)</w:t>
      </w:r>
      <w:r w:rsidRPr="00482985">
        <w:rPr>
          <w:color w:val="000000" w:themeColor="text1"/>
          <w:vertAlign w:val="superscript"/>
          <w:lang w:val="ro-MD"/>
        </w:rPr>
        <w:footnoteReference w:id="89"/>
      </w:r>
      <w:r w:rsidRPr="00482985">
        <w:rPr>
          <w:rFonts w:ascii="Times New Roman" w:eastAsia="Times New Roman" w:hAnsi="Times New Roman"/>
          <w:color w:val="000000" w:themeColor="text1"/>
          <w:sz w:val="24"/>
          <w:szCs w:val="24"/>
          <w:lang w:val="ro-MD"/>
        </w:rPr>
        <w:t xml:space="preserve"> și cu </w:t>
      </w:r>
      <w:r w:rsidR="008E6BF1" w:rsidRPr="00482985">
        <w:rPr>
          <w:rFonts w:ascii="Times New Roman" w:eastAsia="Times New Roman" w:hAnsi="Times New Roman"/>
          <w:sz w:val="24"/>
          <w:szCs w:val="24"/>
          <w:lang w:val="ro-MD"/>
        </w:rPr>
        <w:t>cadrul normativ-metodologic instituțional aferent, aplicate de Curtea de Conturi</w:t>
      </w:r>
      <w:r w:rsidRPr="00482985">
        <w:rPr>
          <w:rFonts w:ascii="Times New Roman" w:eastAsia="Times New Roman" w:hAnsi="Times New Roman"/>
          <w:color w:val="000000" w:themeColor="text1"/>
          <w:sz w:val="24"/>
          <w:szCs w:val="24"/>
          <w:lang w:val="ro-MD"/>
        </w:rPr>
        <w:t>.</w:t>
      </w:r>
    </w:p>
    <w:p w14:paraId="18495D22" w14:textId="12B74B3E" w:rsidR="00EC71A3" w:rsidRPr="00482985" w:rsidRDefault="005E6935" w:rsidP="008F3648">
      <w:pPr>
        <w:spacing w:after="0" w:line="276" w:lineRule="auto"/>
        <w:ind w:right="51" w:firstLine="709"/>
        <w:jc w:val="both"/>
        <w:rPr>
          <w:rFonts w:ascii="Times New Roman" w:eastAsia="Times New Roman" w:hAnsi="Times New Roman"/>
          <w:color w:val="000000" w:themeColor="text1"/>
          <w:sz w:val="24"/>
          <w:szCs w:val="24"/>
          <w:lang w:val="ro-MD"/>
        </w:rPr>
      </w:pPr>
      <w:r w:rsidRPr="00482985">
        <w:rPr>
          <w:rFonts w:ascii="Times New Roman" w:eastAsia="Times New Roman" w:hAnsi="Times New Roman"/>
          <w:bCs/>
          <w:color w:val="000000" w:themeColor="text1"/>
          <w:sz w:val="24"/>
          <w:szCs w:val="24"/>
          <w:lang w:val="ro-MD"/>
        </w:rPr>
        <w:t>Abordarea auditului public extern</w:t>
      </w:r>
      <w:r w:rsidRPr="00482985">
        <w:rPr>
          <w:rFonts w:ascii="Times New Roman" w:eastAsia="Times New Roman" w:hAnsi="Times New Roman"/>
          <w:color w:val="000000" w:themeColor="text1"/>
          <w:sz w:val="24"/>
          <w:szCs w:val="24"/>
          <w:lang w:val="ro-MD"/>
        </w:rPr>
        <w:t xml:space="preserve"> s-a bazat pe riscuri, </w:t>
      </w:r>
      <w:r w:rsidR="008E6BF1" w:rsidRPr="00482985">
        <w:rPr>
          <w:rFonts w:ascii="Times New Roman" w:eastAsia="Times New Roman" w:hAnsi="Times New Roman"/>
          <w:color w:val="000000" w:themeColor="text1"/>
          <w:sz w:val="24"/>
          <w:szCs w:val="24"/>
          <w:lang w:val="ro-MD"/>
        </w:rPr>
        <w:t xml:space="preserve">fapt </w:t>
      </w:r>
      <w:r w:rsidRPr="00482985">
        <w:rPr>
          <w:rFonts w:ascii="Times New Roman" w:eastAsia="Times New Roman" w:hAnsi="Times New Roman"/>
          <w:color w:val="000000" w:themeColor="text1"/>
          <w:sz w:val="24"/>
          <w:szCs w:val="24"/>
          <w:lang w:val="ro-MD"/>
        </w:rPr>
        <w:t xml:space="preserve">ce presupune orientarea activității de audit asupra acelor procese din cadrul </w:t>
      </w:r>
      <w:r w:rsidRPr="00482985">
        <w:rPr>
          <w:rFonts w:ascii="Times New Roman" w:eastAsiaTheme="minorHAnsi" w:hAnsi="Times New Roman"/>
          <w:color w:val="000000" w:themeColor="text1"/>
          <w:sz w:val="24"/>
          <w:szCs w:val="24"/>
          <w:lang w:val="ro-MD"/>
        </w:rPr>
        <w:t>S</w:t>
      </w:r>
      <w:r w:rsidR="00A82F72" w:rsidRPr="00482985">
        <w:rPr>
          <w:rFonts w:ascii="Times New Roman" w:eastAsiaTheme="minorHAnsi" w:hAnsi="Times New Roman"/>
          <w:color w:val="000000" w:themeColor="text1"/>
          <w:sz w:val="24"/>
          <w:szCs w:val="24"/>
          <w:lang w:val="ro-MD"/>
        </w:rPr>
        <w:t>.</w:t>
      </w:r>
      <w:r w:rsidRPr="00482985">
        <w:rPr>
          <w:rFonts w:ascii="Times New Roman" w:eastAsiaTheme="minorHAnsi" w:hAnsi="Times New Roman"/>
          <w:color w:val="000000" w:themeColor="text1"/>
          <w:sz w:val="24"/>
          <w:szCs w:val="24"/>
          <w:lang w:val="ro-MD"/>
        </w:rPr>
        <w:t>A</w:t>
      </w:r>
      <w:r w:rsidR="00A82F72" w:rsidRPr="00482985">
        <w:rPr>
          <w:rFonts w:ascii="Times New Roman" w:eastAsiaTheme="minorHAnsi" w:hAnsi="Times New Roman"/>
          <w:color w:val="000000" w:themeColor="text1"/>
          <w:sz w:val="24"/>
          <w:szCs w:val="24"/>
          <w:lang w:val="ro-MD"/>
        </w:rPr>
        <w:t>.</w:t>
      </w:r>
      <w:r w:rsidRPr="00482985">
        <w:rPr>
          <w:rFonts w:ascii="Times New Roman" w:eastAsiaTheme="minorHAnsi" w:hAnsi="Times New Roman"/>
          <w:color w:val="000000" w:themeColor="text1"/>
          <w:sz w:val="24"/>
          <w:szCs w:val="24"/>
          <w:lang w:val="ro-MD"/>
        </w:rPr>
        <w:t xml:space="preserve"> „FEE-Nord”</w:t>
      </w:r>
      <w:r w:rsidRPr="00482985">
        <w:rPr>
          <w:rFonts w:ascii="Times New Roman" w:eastAsia="Times New Roman" w:hAnsi="Times New Roman"/>
          <w:color w:val="000000" w:themeColor="text1"/>
          <w:sz w:val="24"/>
          <w:szCs w:val="24"/>
          <w:lang w:val="ro-MD"/>
        </w:rPr>
        <w:t xml:space="preserve"> care sunt predispuse unor neconformități semnificative. Angajamentul auditului a fost cel de raportare directă</w:t>
      </w:r>
      <w:r w:rsidR="008F3648" w:rsidRPr="00482985">
        <w:rPr>
          <w:rFonts w:ascii="Times New Roman" w:eastAsia="Times New Roman" w:hAnsi="Times New Roman"/>
          <w:color w:val="000000" w:themeColor="text1"/>
          <w:sz w:val="24"/>
          <w:szCs w:val="24"/>
          <w:lang w:val="ro-MD"/>
        </w:rPr>
        <w:t>.</w:t>
      </w:r>
      <w:r w:rsidRPr="00482985">
        <w:rPr>
          <w:rFonts w:ascii="Times New Roman" w:eastAsia="Times New Roman" w:hAnsi="Times New Roman"/>
          <w:color w:val="000000" w:themeColor="text1"/>
          <w:sz w:val="24"/>
          <w:szCs w:val="24"/>
          <w:lang w:val="ro-MD"/>
        </w:rPr>
        <w:t xml:space="preserve"> </w:t>
      </w:r>
      <w:r w:rsidR="008F3648" w:rsidRPr="00482985">
        <w:rPr>
          <w:rFonts w:ascii="Times New Roman" w:eastAsia="Times New Roman" w:hAnsi="Times New Roman"/>
          <w:color w:val="000000" w:themeColor="text1"/>
          <w:sz w:val="24"/>
          <w:szCs w:val="24"/>
          <w:lang w:val="ro-MD"/>
        </w:rPr>
        <w:t>P</w:t>
      </w:r>
      <w:r w:rsidRPr="00482985">
        <w:rPr>
          <w:rFonts w:ascii="Times New Roman" w:eastAsia="Times New Roman" w:hAnsi="Times New Roman"/>
          <w:color w:val="000000" w:themeColor="text1"/>
          <w:sz w:val="24"/>
          <w:szCs w:val="24"/>
          <w:lang w:val="ro-MD"/>
        </w:rPr>
        <w:t>rin urmare</w:t>
      </w:r>
      <w:r w:rsidR="008F3648" w:rsidRPr="00482985">
        <w:rPr>
          <w:rFonts w:ascii="Times New Roman" w:eastAsia="Times New Roman" w:hAnsi="Times New Roman"/>
          <w:color w:val="000000" w:themeColor="text1"/>
          <w:sz w:val="24"/>
          <w:szCs w:val="24"/>
          <w:lang w:val="ro-MD"/>
        </w:rPr>
        <w:t>,</w:t>
      </w:r>
      <w:r w:rsidRPr="00482985">
        <w:rPr>
          <w:rFonts w:ascii="Times New Roman" w:eastAsia="Times New Roman" w:hAnsi="Times New Roman"/>
          <w:color w:val="000000" w:themeColor="text1"/>
          <w:sz w:val="24"/>
          <w:szCs w:val="24"/>
          <w:lang w:val="ro-MD"/>
        </w:rPr>
        <w:t xml:space="preserve"> procesele auditate au fost evaluate în raport cu criteriile de audit extrase din prevederile cadrului normativ aplicabil, iar asigurarea limitată oferită ne permite</w:t>
      </w:r>
      <w:r w:rsidR="008F3648" w:rsidRPr="00482985">
        <w:rPr>
          <w:rFonts w:ascii="Times New Roman" w:eastAsia="Times New Roman" w:hAnsi="Times New Roman"/>
          <w:color w:val="000000" w:themeColor="text1"/>
          <w:sz w:val="24"/>
          <w:szCs w:val="24"/>
          <w:lang w:val="ro-MD"/>
        </w:rPr>
        <w:t xml:space="preserve">, în baza constatărilor susținute de probele de audit, </w:t>
      </w:r>
      <w:r w:rsidRPr="00482985">
        <w:rPr>
          <w:rFonts w:ascii="Times New Roman" w:eastAsia="Times New Roman" w:hAnsi="Times New Roman"/>
          <w:color w:val="000000" w:themeColor="text1"/>
          <w:sz w:val="24"/>
          <w:szCs w:val="24"/>
          <w:lang w:val="ro-MD"/>
        </w:rPr>
        <w:t>să formulăm concluzia generală.</w:t>
      </w:r>
    </w:p>
    <w:p w14:paraId="349F3C94" w14:textId="160AD804" w:rsidR="00114D73" w:rsidRPr="00482985" w:rsidRDefault="00D703B3" w:rsidP="00D703B3">
      <w:pPr>
        <w:spacing w:after="0" w:line="276" w:lineRule="auto"/>
        <w:ind w:right="51" w:firstLine="709"/>
        <w:jc w:val="both"/>
        <w:rPr>
          <w:rFonts w:eastAsia="Times New Roman"/>
          <w:color w:val="000000" w:themeColor="text1"/>
          <w:sz w:val="28"/>
          <w:lang w:val="ro-MD" w:eastAsia="ru-RU"/>
        </w:rPr>
      </w:pPr>
      <w:r w:rsidRPr="00482985">
        <w:rPr>
          <w:rFonts w:ascii="Times New Roman" w:eastAsia="Times New Roman" w:hAnsi="Times New Roman"/>
          <w:sz w:val="24"/>
          <w:szCs w:val="24"/>
          <w:lang w:val="ro-MD"/>
        </w:rPr>
        <w:t>Probele de audit au fost colectate la fața locului, prin examinarea proceselor-verbale și deciziilor organelor de conducere, dosarelor și documentelor primare, analiza informațiilor financiare și nefinanciare, recalcularea și contrapunerea datelor, observarea directă, precum și prin intervievarea persoanelor responsabile din cadrul entității auditate.</w:t>
      </w:r>
    </w:p>
    <w:p w14:paraId="3B34102B" w14:textId="23DCCEC3" w:rsidR="00114D73" w:rsidRPr="00482985" w:rsidRDefault="00114D73" w:rsidP="00EC71A3">
      <w:pPr>
        <w:spacing w:after="0" w:line="276" w:lineRule="auto"/>
        <w:ind w:right="51" w:firstLine="567"/>
        <w:jc w:val="both"/>
        <w:rPr>
          <w:rFonts w:ascii="Times New Roman" w:hAnsi="Times New Roman"/>
          <w:sz w:val="24"/>
          <w:lang w:val="ro-MD"/>
        </w:rPr>
      </w:pPr>
    </w:p>
    <w:p w14:paraId="68F4C563" w14:textId="77777777" w:rsidR="00114D73" w:rsidRPr="00482985" w:rsidRDefault="00114D73" w:rsidP="00EC71A3">
      <w:pPr>
        <w:spacing w:after="0" w:line="276" w:lineRule="auto"/>
        <w:ind w:right="51" w:firstLine="567"/>
        <w:jc w:val="both"/>
        <w:rPr>
          <w:rFonts w:ascii="Times New Roman" w:hAnsi="Times New Roman"/>
          <w:sz w:val="24"/>
          <w:lang w:val="ro-MD"/>
        </w:rPr>
        <w:sectPr w:rsidR="00114D73" w:rsidRPr="00482985" w:rsidSect="00E62B3D">
          <w:pgSz w:w="11906" w:h="16838" w:code="9"/>
          <w:pgMar w:top="1134" w:right="851" w:bottom="1134" w:left="1701" w:header="709" w:footer="709" w:gutter="0"/>
          <w:cols w:space="708"/>
          <w:titlePg/>
          <w:docGrid w:linePitch="360"/>
        </w:sectPr>
      </w:pPr>
    </w:p>
    <w:p w14:paraId="059EFE58" w14:textId="2E48B6D6" w:rsidR="00B67549" w:rsidRPr="00482985" w:rsidRDefault="00B67549" w:rsidP="0080447F">
      <w:pPr>
        <w:spacing w:after="0" w:line="240" w:lineRule="auto"/>
        <w:jc w:val="center"/>
        <w:rPr>
          <w:rFonts w:ascii="Times New Roman" w:hAnsi="Times New Roman"/>
          <w:b/>
          <w:lang w:val="ro-MD"/>
        </w:rPr>
      </w:pPr>
    </w:p>
    <w:tbl>
      <w:tblPr>
        <w:tblStyle w:val="TableGrid111"/>
        <w:tblW w:w="15446" w:type="dxa"/>
        <w:tblLayout w:type="fixed"/>
        <w:tblLook w:val="04A0" w:firstRow="1" w:lastRow="0" w:firstColumn="1" w:lastColumn="0" w:noHBand="0" w:noVBand="1"/>
      </w:tblPr>
      <w:tblGrid>
        <w:gridCol w:w="2263"/>
        <w:gridCol w:w="6663"/>
        <w:gridCol w:w="4252"/>
        <w:gridCol w:w="2268"/>
      </w:tblGrid>
      <w:tr w:rsidR="00E87681" w:rsidRPr="00482985" w14:paraId="57B49918" w14:textId="77777777" w:rsidTr="00CC2D83">
        <w:trPr>
          <w:trHeight w:val="148"/>
          <w:tblHeader/>
        </w:trPr>
        <w:tc>
          <w:tcPr>
            <w:tcW w:w="2263" w:type="dxa"/>
            <w:shd w:val="clear" w:color="auto" w:fill="DEEAF6" w:themeFill="accent1" w:themeFillTint="33"/>
            <w:vAlign w:val="center"/>
          </w:tcPr>
          <w:p w14:paraId="1A7531C1" w14:textId="77777777" w:rsidR="00E87681" w:rsidRPr="00482985" w:rsidRDefault="00E87681" w:rsidP="00947594">
            <w:pPr>
              <w:jc w:val="center"/>
              <w:rPr>
                <w:rFonts w:ascii="Times New Roman" w:eastAsia="Times New Roman" w:hAnsi="Times New Roman"/>
                <w:b/>
                <w:bCs/>
                <w:color w:val="000000" w:themeColor="text1"/>
                <w:sz w:val="19"/>
                <w:szCs w:val="19"/>
                <w:lang w:val="ro-MD"/>
              </w:rPr>
            </w:pPr>
            <w:r w:rsidRPr="00482985">
              <w:rPr>
                <w:rFonts w:ascii="Times New Roman" w:eastAsia="Times New Roman" w:hAnsi="Times New Roman"/>
                <w:b/>
                <w:bCs/>
                <w:color w:val="000000" w:themeColor="text1"/>
                <w:sz w:val="19"/>
                <w:szCs w:val="19"/>
                <w:lang w:val="ro-MD"/>
              </w:rPr>
              <w:t>Paragraful din raport/ referință la riscul testat</w:t>
            </w:r>
          </w:p>
        </w:tc>
        <w:tc>
          <w:tcPr>
            <w:tcW w:w="6663" w:type="dxa"/>
            <w:shd w:val="clear" w:color="auto" w:fill="DEEAF6" w:themeFill="accent1" w:themeFillTint="33"/>
            <w:vAlign w:val="center"/>
          </w:tcPr>
          <w:p w14:paraId="1D0280BF" w14:textId="77777777" w:rsidR="00E87681" w:rsidRPr="00482985" w:rsidRDefault="00E87681" w:rsidP="00947594">
            <w:pPr>
              <w:jc w:val="center"/>
              <w:rPr>
                <w:rFonts w:ascii="Times New Roman" w:eastAsia="Times New Roman" w:hAnsi="Times New Roman"/>
                <w:b/>
                <w:bCs/>
                <w:color w:val="000000" w:themeColor="text1"/>
                <w:sz w:val="19"/>
                <w:szCs w:val="19"/>
                <w:lang w:val="ro-MD"/>
              </w:rPr>
            </w:pPr>
            <w:r w:rsidRPr="00482985">
              <w:rPr>
                <w:rFonts w:ascii="Times New Roman" w:hAnsi="Times New Roman"/>
                <w:b/>
                <w:bCs/>
                <w:color w:val="000000" w:themeColor="text1"/>
                <w:sz w:val="19"/>
                <w:szCs w:val="19"/>
                <w:lang w:val="ro-MD"/>
              </w:rPr>
              <w:t>Criteriile de audit</w:t>
            </w:r>
          </w:p>
        </w:tc>
        <w:tc>
          <w:tcPr>
            <w:tcW w:w="4252" w:type="dxa"/>
            <w:shd w:val="clear" w:color="auto" w:fill="DEEAF6" w:themeFill="accent1" w:themeFillTint="33"/>
            <w:vAlign w:val="center"/>
          </w:tcPr>
          <w:p w14:paraId="0411EBBE" w14:textId="77777777" w:rsidR="00E87681" w:rsidRPr="00482985" w:rsidRDefault="00E87681" w:rsidP="00947594">
            <w:pPr>
              <w:jc w:val="center"/>
              <w:rPr>
                <w:rFonts w:ascii="Times New Roman" w:eastAsia="Times New Roman" w:hAnsi="Times New Roman"/>
                <w:b/>
                <w:bCs/>
                <w:color w:val="000000" w:themeColor="text1"/>
                <w:sz w:val="19"/>
                <w:szCs w:val="19"/>
                <w:lang w:val="ro-MD"/>
              </w:rPr>
            </w:pPr>
            <w:r w:rsidRPr="00482985">
              <w:rPr>
                <w:rFonts w:ascii="Times New Roman" w:eastAsia="Times New Roman" w:hAnsi="Times New Roman"/>
                <w:b/>
                <w:bCs/>
                <w:color w:val="000000" w:themeColor="text1"/>
                <w:sz w:val="19"/>
                <w:szCs w:val="19"/>
                <w:lang w:val="ro-MD"/>
              </w:rPr>
              <w:t>Proceduri de audit aplicate</w:t>
            </w:r>
          </w:p>
        </w:tc>
        <w:tc>
          <w:tcPr>
            <w:tcW w:w="2268" w:type="dxa"/>
            <w:shd w:val="clear" w:color="auto" w:fill="DEEAF6" w:themeFill="accent1" w:themeFillTint="33"/>
            <w:vAlign w:val="center"/>
          </w:tcPr>
          <w:p w14:paraId="3E8D8F05" w14:textId="77777777" w:rsidR="00E87681" w:rsidRPr="00482985" w:rsidRDefault="00E87681" w:rsidP="00947594">
            <w:pPr>
              <w:jc w:val="center"/>
              <w:rPr>
                <w:rFonts w:ascii="Times New Roman" w:eastAsia="Times New Roman" w:hAnsi="Times New Roman"/>
                <w:b/>
                <w:bCs/>
                <w:color w:val="000000" w:themeColor="text1"/>
                <w:sz w:val="19"/>
                <w:szCs w:val="19"/>
                <w:lang w:val="ro-MD"/>
              </w:rPr>
            </w:pPr>
            <w:r w:rsidRPr="00482985">
              <w:rPr>
                <w:rFonts w:ascii="Times New Roman" w:eastAsia="Times New Roman" w:hAnsi="Times New Roman"/>
                <w:b/>
                <w:bCs/>
                <w:color w:val="000000" w:themeColor="text1"/>
                <w:sz w:val="19"/>
                <w:szCs w:val="19"/>
                <w:lang w:val="ro-MD"/>
              </w:rPr>
              <w:t>Dimensiunea eșantionului</w:t>
            </w:r>
          </w:p>
        </w:tc>
      </w:tr>
      <w:tr w:rsidR="00E87681" w:rsidRPr="00482985" w14:paraId="2B51B06C" w14:textId="77777777" w:rsidTr="00146125">
        <w:trPr>
          <w:trHeight w:val="243"/>
        </w:trPr>
        <w:tc>
          <w:tcPr>
            <w:tcW w:w="15446" w:type="dxa"/>
            <w:gridSpan w:val="4"/>
            <w:shd w:val="clear" w:color="auto" w:fill="C5E0B3" w:themeFill="accent6" w:themeFillTint="66"/>
          </w:tcPr>
          <w:p w14:paraId="3179DE4B" w14:textId="2926492E" w:rsidR="00E87681" w:rsidRPr="00482985" w:rsidRDefault="00E87681" w:rsidP="00B56FD7">
            <w:pPr>
              <w:rPr>
                <w:rFonts w:ascii="Times New Roman" w:eastAsia="Times New Roman" w:hAnsi="Times New Roman"/>
                <w:b/>
                <w:bCs/>
                <w:color w:val="000000" w:themeColor="text1"/>
                <w:sz w:val="19"/>
                <w:szCs w:val="19"/>
                <w:lang w:val="ro-MD"/>
              </w:rPr>
            </w:pPr>
            <w:r w:rsidRPr="00482985">
              <w:rPr>
                <w:rFonts w:ascii="Times New Roman" w:hAnsi="Times New Roman"/>
                <w:b/>
                <w:color w:val="000000" w:themeColor="text1"/>
                <w:sz w:val="19"/>
                <w:szCs w:val="19"/>
                <w:lang w:val="ro-MD"/>
              </w:rPr>
              <w:t xml:space="preserve">Obiectivul nr. 4.1. </w:t>
            </w:r>
            <w:r w:rsidRPr="00482985">
              <w:rPr>
                <w:rFonts w:ascii="Times New Roman" w:hAnsi="Times New Roman"/>
                <w:b/>
                <w:bCs/>
                <w:color w:val="000000" w:themeColor="text1"/>
                <w:sz w:val="19"/>
                <w:szCs w:val="19"/>
                <w:lang w:val="ro-MD"/>
              </w:rPr>
              <w:t>A asigurat S</w:t>
            </w:r>
            <w:r w:rsidR="00D402CA" w:rsidRPr="00482985">
              <w:rPr>
                <w:rFonts w:ascii="Times New Roman" w:hAnsi="Times New Roman"/>
                <w:b/>
                <w:bCs/>
                <w:color w:val="000000" w:themeColor="text1"/>
                <w:sz w:val="19"/>
                <w:szCs w:val="19"/>
                <w:lang w:val="ro-MD"/>
              </w:rPr>
              <w:t>.</w:t>
            </w:r>
            <w:r w:rsidRPr="00482985">
              <w:rPr>
                <w:rFonts w:ascii="Times New Roman" w:hAnsi="Times New Roman"/>
                <w:b/>
                <w:bCs/>
                <w:color w:val="000000" w:themeColor="text1"/>
                <w:sz w:val="19"/>
                <w:szCs w:val="19"/>
                <w:lang w:val="ro-MD"/>
              </w:rPr>
              <w:t>A</w:t>
            </w:r>
            <w:r w:rsidR="00D402CA" w:rsidRPr="00482985">
              <w:rPr>
                <w:rFonts w:ascii="Times New Roman" w:hAnsi="Times New Roman"/>
                <w:b/>
                <w:bCs/>
                <w:color w:val="000000" w:themeColor="text1"/>
                <w:sz w:val="19"/>
                <w:szCs w:val="19"/>
                <w:lang w:val="ro-MD"/>
              </w:rPr>
              <w:t>.</w:t>
            </w:r>
            <w:r w:rsidRPr="00482985">
              <w:rPr>
                <w:rFonts w:ascii="Times New Roman" w:hAnsi="Times New Roman"/>
                <w:b/>
                <w:bCs/>
                <w:color w:val="000000" w:themeColor="text1"/>
                <w:sz w:val="19"/>
                <w:szCs w:val="19"/>
                <w:lang w:val="ro-MD"/>
              </w:rPr>
              <w:t xml:space="preserve"> „FEE-Nord” gestionarea </w:t>
            </w:r>
            <w:r w:rsidR="00B56FD7" w:rsidRPr="00482985">
              <w:rPr>
                <w:rFonts w:ascii="Times New Roman" w:hAnsi="Times New Roman"/>
                <w:b/>
                <w:bCs/>
                <w:color w:val="000000" w:themeColor="text1"/>
                <w:sz w:val="19"/>
                <w:szCs w:val="19"/>
                <w:lang w:val="ro-MD"/>
              </w:rPr>
              <w:t>activelor imobilizate</w:t>
            </w:r>
            <w:r w:rsidRPr="00482985">
              <w:rPr>
                <w:rFonts w:ascii="Times New Roman" w:hAnsi="Times New Roman"/>
                <w:b/>
                <w:bCs/>
                <w:color w:val="000000" w:themeColor="text1"/>
                <w:sz w:val="19"/>
                <w:szCs w:val="19"/>
                <w:lang w:val="ro-MD"/>
              </w:rPr>
              <w:t xml:space="preserve"> în conformitate cu exigențele cadrului normativ aplicabil?</w:t>
            </w:r>
          </w:p>
        </w:tc>
      </w:tr>
      <w:tr w:rsidR="00E87681" w:rsidRPr="00482985" w14:paraId="313058AE" w14:textId="77777777" w:rsidTr="00CC2D83">
        <w:trPr>
          <w:trHeight w:val="59"/>
        </w:trPr>
        <w:tc>
          <w:tcPr>
            <w:tcW w:w="2263" w:type="dxa"/>
            <w:shd w:val="clear" w:color="auto" w:fill="FFFFFF" w:themeFill="background1"/>
          </w:tcPr>
          <w:p w14:paraId="77E9FC84" w14:textId="22C1994F" w:rsidR="00E87681" w:rsidRPr="00482985" w:rsidRDefault="008669D4" w:rsidP="008669D4">
            <w:pPr>
              <w:jc w:val="both"/>
              <w:rPr>
                <w:rFonts w:ascii="Times New Roman" w:eastAsiaTheme="majorEastAsia" w:hAnsi="Times New Roman"/>
                <w:color w:val="000000" w:themeColor="text1"/>
                <w:sz w:val="19"/>
                <w:szCs w:val="19"/>
                <w:lang w:val="ro-MD"/>
              </w:rPr>
            </w:pPr>
            <w:bookmarkStart w:id="28" w:name="_Toc158592343"/>
            <w:r w:rsidRPr="00482985">
              <w:rPr>
                <w:rFonts w:ascii="Times New Roman" w:eastAsiaTheme="majorEastAsia" w:hAnsi="Times New Roman"/>
                <w:color w:val="000000" w:themeColor="text1"/>
                <w:sz w:val="19"/>
                <w:szCs w:val="19"/>
                <w:lang w:val="ro-MD"/>
              </w:rPr>
              <w:t>G</w:t>
            </w:r>
            <w:r w:rsidR="00E87681" w:rsidRPr="00482985">
              <w:rPr>
                <w:rFonts w:ascii="Times New Roman" w:eastAsiaTheme="majorEastAsia" w:hAnsi="Times New Roman"/>
                <w:color w:val="000000" w:themeColor="text1"/>
                <w:sz w:val="19"/>
                <w:szCs w:val="19"/>
                <w:lang w:val="ro-MD"/>
              </w:rPr>
              <w:t>estion</w:t>
            </w:r>
            <w:r w:rsidRPr="00482985">
              <w:rPr>
                <w:rFonts w:ascii="Times New Roman" w:eastAsiaTheme="majorEastAsia" w:hAnsi="Times New Roman"/>
                <w:color w:val="000000" w:themeColor="text1"/>
                <w:sz w:val="19"/>
                <w:szCs w:val="19"/>
                <w:lang w:val="ro-MD"/>
              </w:rPr>
              <w:t>area neconformă a</w:t>
            </w:r>
            <w:r w:rsidR="00E87681" w:rsidRPr="00482985">
              <w:rPr>
                <w:rFonts w:ascii="Times New Roman" w:eastAsiaTheme="majorEastAsia" w:hAnsi="Times New Roman"/>
                <w:color w:val="000000" w:themeColor="text1"/>
                <w:sz w:val="19"/>
                <w:szCs w:val="19"/>
                <w:lang w:val="ro-MD"/>
              </w:rPr>
              <w:t xml:space="preserve"> imobilizărilor corporale și necorporale</w:t>
            </w:r>
            <w:bookmarkEnd w:id="28"/>
          </w:p>
          <w:p w14:paraId="668959A0" w14:textId="77777777" w:rsidR="00E87681" w:rsidRPr="00482985" w:rsidRDefault="00E87681" w:rsidP="00CA546F">
            <w:pPr>
              <w:rPr>
                <w:rFonts w:ascii="Times New Roman" w:eastAsiaTheme="majorEastAsia" w:hAnsi="Times New Roman"/>
                <w:b/>
                <w:i/>
                <w:color w:val="000000" w:themeColor="text1"/>
                <w:sz w:val="19"/>
                <w:szCs w:val="19"/>
                <w:lang w:val="ro-MD"/>
              </w:rPr>
            </w:pPr>
          </w:p>
          <w:p w14:paraId="3E402AC3" w14:textId="77777777" w:rsidR="00E87681" w:rsidRPr="00482985" w:rsidRDefault="00E87681" w:rsidP="00CA546F">
            <w:pPr>
              <w:rPr>
                <w:rFonts w:ascii="Times New Roman" w:eastAsia="Times New Roman" w:hAnsi="Times New Roman"/>
                <w:b/>
                <w:bCs/>
                <w:color w:val="000000" w:themeColor="text1"/>
                <w:sz w:val="19"/>
                <w:szCs w:val="19"/>
                <w:lang w:val="ro-MD"/>
              </w:rPr>
            </w:pPr>
          </w:p>
        </w:tc>
        <w:tc>
          <w:tcPr>
            <w:tcW w:w="6663" w:type="dxa"/>
            <w:shd w:val="clear" w:color="auto" w:fill="FFFFFF" w:themeFill="background1"/>
          </w:tcPr>
          <w:p w14:paraId="3EB55A4D" w14:textId="61D867DD" w:rsidR="00E87681" w:rsidRPr="00482985" w:rsidRDefault="00E87681" w:rsidP="00F26E6B">
            <w:pPr>
              <w:jc w:val="both"/>
              <w:rPr>
                <w:rFonts w:ascii="Times New Roman" w:hAnsi="Times New Roman"/>
                <w:color w:val="000000" w:themeColor="text1"/>
                <w:sz w:val="19"/>
                <w:szCs w:val="19"/>
                <w:lang w:val="ro-MD"/>
              </w:rPr>
            </w:pPr>
            <w:r w:rsidRPr="00482985">
              <w:rPr>
                <w:rFonts w:ascii="Times New Roman" w:hAnsi="Times New Roman"/>
                <w:color w:val="000000" w:themeColor="text1"/>
                <w:sz w:val="19"/>
                <w:szCs w:val="19"/>
                <w:lang w:val="ro-MD"/>
              </w:rPr>
              <w:t>Legea cu privire la societățile pe acțiuni nr.1134 din 02.04.1997 (art.5, art.65 alin.</w:t>
            </w:r>
            <w:r w:rsidR="003060CC">
              <w:rPr>
                <w:rFonts w:ascii="Times New Roman" w:hAnsi="Times New Roman"/>
                <w:color w:val="000000" w:themeColor="text1"/>
                <w:sz w:val="19"/>
                <w:szCs w:val="19"/>
                <w:lang w:val="ro-MD"/>
              </w:rPr>
              <w:t>(</w:t>
            </w:r>
            <w:r w:rsidRPr="00482985">
              <w:rPr>
                <w:rFonts w:ascii="Times New Roman" w:hAnsi="Times New Roman"/>
                <w:color w:val="000000" w:themeColor="text1"/>
                <w:sz w:val="19"/>
                <w:szCs w:val="19"/>
                <w:lang w:val="ro-MD"/>
              </w:rPr>
              <w:t>2.1</w:t>
            </w:r>
            <w:r w:rsidR="003E475C">
              <w:rPr>
                <w:rFonts w:ascii="Times New Roman" w:hAnsi="Times New Roman"/>
                <w:color w:val="000000" w:themeColor="text1"/>
                <w:sz w:val="19"/>
                <w:szCs w:val="19"/>
                <w:lang w:val="ro-MD"/>
              </w:rPr>
              <w:t>.</w:t>
            </w:r>
            <w:r w:rsidR="003060CC">
              <w:rPr>
                <w:rFonts w:ascii="Times New Roman" w:hAnsi="Times New Roman"/>
                <w:color w:val="000000" w:themeColor="text1"/>
                <w:sz w:val="19"/>
                <w:szCs w:val="19"/>
                <w:lang w:val="ro-MD"/>
              </w:rPr>
              <w:t>)</w:t>
            </w:r>
            <w:r w:rsidRPr="00482985">
              <w:rPr>
                <w:rFonts w:ascii="Times New Roman" w:hAnsi="Times New Roman"/>
                <w:color w:val="000000" w:themeColor="text1"/>
                <w:sz w:val="19"/>
                <w:szCs w:val="19"/>
                <w:lang w:val="ro-MD"/>
              </w:rPr>
              <w:t xml:space="preserve"> și art.69). </w:t>
            </w:r>
          </w:p>
          <w:p w14:paraId="4E55FF2F" w14:textId="77777777" w:rsidR="00E87681" w:rsidRPr="00482985" w:rsidRDefault="00E87681" w:rsidP="00F26E6B">
            <w:pPr>
              <w:jc w:val="both"/>
              <w:rPr>
                <w:rFonts w:ascii="Times New Roman" w:hAnsi="Times New Roman"/>
                <w:color w:val="000000" w:themeColor="text1"/>
                <w:sz w:val="19"/>
                <w:szCs w:val="19"/>
                <w:lang w:val="ro-MD"/>
              </w:rPr>
            </w:pPr>
            <w:r w:rsidRPr="00482985">
              <w:rPr>
                <w:rFonts w:ascii="Times New Roman" w:hAnsi="Times New Roman"/>
                <w:color w:val="000000" w:themeColor="text1"/>
                <w:sz w:val="19"/>
                <w:szCs w:val="19"/>
                <w:lang w:val="ro-MD"/>
              </w:rPr>
              <w:t>Legea contabilității și raportării financiare nr.287 din 15.12.2017 (art.11).</w:t>
            </w:r>
          </w:p>
          <w:p w14:paraId="542B854A" w14:textId="66BE2483" w:rsidR="00E87681" w:rsidRPr="00482985" w:rsidRDefault="00E87681" w:rsidP="00F26E6B">
            <w:pPr>
              <w:jc w:val="both"/>
              <w:rPr>
                <w:rFonts w:ascii="Times New Roman" w:hAnsi="Times New Roman"/>
                <w:color w:val="000000" w:themeColor="text1"/>
                <w:sz w:val="19"/>
                <w:szCs w:val="19"/>
                <w:lang w:val="ro-MD"/>
              </w:rPr>
            </w:pPr>
            <w:r w:rsidRPr="00482985">
              <w:rPr>
                <w:rFonts w:ascii="Times New Roman" w:hAnsi="Times New Roman"/>
                <w:color w:val="000000" w:themeColor="text1"/>
                <w:sz w:val="19"/>
                <w:szCs w:val="19"/>
                <w:lang w:val="ro-MD"/>
              </w:rPr>
              <w:t>Ordinul MF nr.60 din 29.05.2012 cu privire la aprobarea Regulamentului privind inventarierea (pct.8</w:t>
            </w:r>
            <w:r w:rsidR="003E475C">
              <w:rPr>
                <w:rFonts w:ascii="Times New Roman" w:hAnsi="Times New Roman"/>
                <w:color w:val="000000" w:themeColor="text1"/>
                <w:sz w:val="19"/>
                <w:szCs w:val="19"/>
                <w:lang w:val="ro-MD"/>
              </w:rPr>
              <w:t>,</w:t>
            </w:r>
            <w:r w:rsidRPr="00482985">
              <w:rPr>
                <w:rFonts w:ascii="Times New Roman" w:hAnsi="Times New Roman"/>
                <w:color w:val="000000" w:themeColor="text1"/>
                <w:sz w:val="19"/>
                <w:szCs w:val="19"/>
                <w:lang w:val="ro-MD"/>
              </w:rPr>
              <w:t xml:space="preserve"> alin. 5).</w:t>
            </w:r>
          </w:p>
          <w:p w14:paraId="24A55235" w14:textId="3785AED3" w:rsidR="00E87681" w:rsidRPr="00482985" w:rsidRDefault="00E87681" w:rsidP="00F26E6B">
            <w:pPr>
              <w:jc w:val="both"/>
              <w:rPr>
                <w:rFonts w:ascii="Times New Roman" w:hAnsi="Times New Roman"/>
                <w:color w:val="000000" w:themeColor="text1"/>
                <w:sz w:val="19"/>
                <w:szCs w:val="19"/>
                <w:lang w:val="ro-MD"/>
              </w:rPr>
            </w:pPr>
            <w:r w:rsidRPr="00482985">
              <w:rPr>
                <w:rFonts w:ascii="Times New Roman" w:hAnsi="Times New Roman"/>
                <w:color w:val="000000" w:themeColor="text1"/>
                <w:sz w:val="19"/>
                <w:szCs w:val="19"/>
                <w:lang w:val="ro-MD"/>
              </w:rPr>
              <w:t xml:space="preserve">Ordinul MF nr.118 din 06.08.2013 privind aprobarea Standardelor Naționale de Contabilitate  (pct.6 și </w:t>
            </w:r>
            <w:r w:rsidR="003E475C">
              <w:rPr>
                <w:rFonts w:ascii="Times New Roman" w:hAnsi="Times New Roman"/>
                <w:color w:val="000000" w:themeColor="text1"/>
                <w:sz w:val="19"/>
                <w:szCs w:val="19"/>
                <w:lang w:val="ro-MD"/>
              </w:rPr>
              <w:t>pct.</w:t>
            </w:r>
            <w:r w:rsidRPr="00482985">
              <w:rPr>
                <w:rFonts w:ascii="Times New Roman" w:hAnsi="Times New Roman"/>
                <w:color w:val="000000" w:themeColor="text1"/>
                <w:sz w:val="19"/>
                <w:szCs w:val="19"/>
                <w:lang w:val="ro-MD"/>
              </w:rPr>
              <w:t xml:space="preserve">7 din SNC ,,Contracte de leasing”; pct.18 și </w:t>
            </w:r>
            <w:r w:rsidR="003E475C">
              <w:rPr>
                <w:rFonts w:ascii="Times New Roman" w:hAnsi="Times New Roman"/>
                <w:color w:val="000000" w:themeColor="text1"/>
                <w:sz w:val="19"/>
                <w:szCs w:val="19"/>
                <w:lang w:val="ro-MD"/>
              </w:rPr>
              <w:t>pct.</w:t>
            </w:r>
            <w:r w:rsidRPr="00482985">
              <w:rPr>
                <w:rFonts w:ascii="Times New Roman" w:hAnsi="Times New Roman"/>
                <w:color w:val="000000" w:themeColor="text1"/>
                <w:sz w:val="19"/>
                <w:szCs w:val="19"/>
                <w:lang w:val="ro-MD"/>
              </w:rPr>
              <w:t>19 din SNC ,,Politici contabile, modificări ale estimărilor contabile și erori”; pct.6 din SNC „Imobilizări necorporale și corporale”).</w:t>
            </w:r>
          </w:p>
          <w:p w14:paraId="754F8B6D" w14:textId="77777777" w:rsidR="00E87681" w:rsidRPr="00482985" w:rsidRDefault="00E87681" w:rsidP="00F26E6B">
            <w:pPr>
              <w:jc w:val="both"/>
              <w:rPr>
                <w:rFonts w:ascii="Times New Roman" w:hAnsi="Times New Roman"/>
                <w:color w:val="000000" w:themeColor="text1"/>
                <w:sz w:val="19"/>
                <w:szCs w:val="19"/>
                <w:lang w:val="ro-MD"/>
              </w:rPr>
            </w:pPr>
            <w:r w:rsidRPr="00482985">
              <w:rPr>
                <w:rFonts w:ascii="Times New Roman" w:hAnsi="Times New Roman"/>
                <w:color w:val="000000" w:themeColor="text1"/>
                <w:sz w:val="19"/>
                <w:szCs w:val="19"/>
                <w:lang w:val="ro-MD"/>
              </w:rPr>
              <w:t>Ordinul MF nr.119 din 06.08.2013 privind aprobarea Planului general de conturi contabile”.</w:t>
            </w:r>
          </w:p>
          <w:p w14:paraId="07A4BC14" w14:textId="1CCE4F82" w:rsidR="00E87681" w:rsidRPr="00482985" w:rsidRDefault="00E87681" w:rsidP="00F26E6B">
            <w:pPr>
              <w:jc w:val="both"/>
              <w:rPr>
                <w:rFonts w:ascii="Times New Roman" w:hAnsi="Times New Roman"/>
                <w:color w:val="000000" w:themeColor="text1"/>
                <w:sz w:val="19"/>
                <w:szCs w:val="19"/>
                <w:lang w:val="ro-MD"/>
              </w:rPr>
            </w:pPr>
            <w:r w:rsidRPr="00482985">
              <w:rPr>
                <w:rFonts w:ascii="Times New Roman" w:hAnsi="Times New Roman"/>
                <w:color w:val="000000" w:themeColor="text1"/>
                <w:sz w:val="19"/>
                <w:szCs w:val="19"/>
                <w:lang w:val="ro-MD"/>
              </w:rPr>
              <w:t>Contractul individual de muncă a</w:t>
            </w:r>
            <w:r w:rsidR="003E475C">
              <w:rPr>
                <w:rFonts w:ascii="Times New Roman" w:hAnsi="Times New Roman"/>
                <w:color w:val="000000" w:themeColor="text1"/>
                <w:sz w:val="19"/>
                <w:szCs w:val="19"/>
                <w:lang w:val="ro-MD"/>
              </w:rPr>
              <w:t>l</w:t>
            </w:r>
            <w:r w:rsidRPr="00482985">
              <w:rPr>
                <w:rFonts w:ascii="Times New Roman" w:hAnsi="Times New Roman"/>
                <w:color w:val="000000" w:themeColor="text1"/>
                <w:sz w:val="19"/>
                <w:szCs w:val="19"/>
                <w:lang w:val="ro-MD"/>
              </w:rPr>
              <w:t xml:space="preserve"> directorul general interimar a</w:t>
            </w:r>
            <w:r w:rsidR="003E475C">
              <w:rPr>
                <w:rFonts w:ascii="Times New Roman" w:hAnsi="Times New Roman"/>
                <w:color w:val="000000" w:themeColor="text1"/>
                <w:sz w:val="19"/>
                <w:szCs w:val="19"/>
                <w:lang w:val="ro-MD"/>
              </w:rPr>
              <w:t>l</w:t>
            </w:r>
            <w:r w:rsidRPr="00482985">
              <w:rPr>
                <w:rFonts w:ascii="Times New Roman" w:hAnsi="Times New Roman"/>
                <w:color w:val="000000" w:themeColor="text1"/>
                <w:sz w:val="19"/>
                <w:szCs w:val="19"/>
                <w:lang w:val="ro-MD"/>
              </w:rPr>
              <w:t xml:space="preserve"> S.A.„FEE</w:t>
            </w:r>
            <w:r w:rsidR="003E475C">
              <w:rPr>
                <w:rFonts w:ascii="Times New Roman" w:hAnsi="Times New Roman"/>
                <w:color w:val="000000" w:themeColor="text1"/>
                <w:sz w:val="19"/>
                <w:szCs w:val="19"/>
                <w:lang w:val="ro-MD"/>
              </w:rPr>
              <w:t>-</w:t>
            </w:r>
            <w:r w:rsidRPr="00482985">
              <w:rPr>
                <w:rFonts w:ascii="Times New Roman" w:hAnsi="Times New Roman"/>
                <w:color w:val="000000" w:themeColor="text1"/>
                <w:sz w:val="19"/>
                <w:szCs w:val="19"/>
                <w:lang w:val="ro-MD"/>
              </w:rPr>
              <w:t>Nord” (pct.2.2</w:t>
            </w:r>
            <w:r w:rsidR="003E475C">
              <w:rPr>
                <w:rFonts w:ascii="Times New Roman" w:hAnsi="Times New Roman"/>
                <w:color w:val="000000" w:themeColor="text1"/>
                <w:sz w:val="19"/>
                <w:szCs w:val="19"/>
                <w:lang w:val="ro-MD"/>
              </w:rPr>
              <w:t>.</w:t>
            </w:r>
            <w:r w:rsidRPr="00482985">
              <w:rPr>
                <w:rFonts w:ascii="Times New Roman" w:hAnsi="Times New Roman"/>
                <w:color w:val="000000" w:themeColor="text1"/>
                <w:sz w:val="19"/>
                <w:szCs w:val="19"/>
                <w:lang w:val="ro-MD"/>
              </w:rPr>
              <w:t>).</w:t>
            </w:r>
          </w:p>
        </w:tc>
        <w:tc>
          <w:tcPr>
            <w:tcW w:w="4252" w:type="dxa"/>
            <w:shd w:val="clear" w:color="auto" w:fill="FFFFFF" w:themeFill="background1"/>
          </w:tcPr>
          <w:p w14:paraId="55CFF8E5" w14:textId="77777777" w:rsidR="00E87681" w:rsidRPr="00482985" w:rsidRDefault="00E87681" w:rsidP="00CA546F">
            <w:pPr>
              <w:rPr>
                <w:rFonts w:ascii="Times New Roman" w:hAnsi="Times New Roman"/>
                <w:color w:val="000000" w:themeColor="text1"/>
                <w:sz w:val="19"/>
                <w:szCs w:val="19"/>
                <w:lang w:val="ro-MD"/>
              </w:rPr>
            </w:pPr>
            <w:r w:rsidRPr="00482985">
              <w:rPr>
                <w:rFonts w:ascii="Times New Roman" w:hAnsi="Times New Roman"/>
                <w:color w:val="000000" w:themeColor="text1"/>
                <w:sz w:val="19"/>
                <w:szCs w:val="19"/>
                <w:lang w:val="ro-MD"/>
              </w:rPr>
              <w:t xml:space="preserve">Analiza cadrului legal aferent patrimoniului. </w:t>
            </w:r>
          </w:p>
          <w:p w14:paraId="268C5AC9" w14:textId="1FBB9CDF" w:rsidR="00E87681" w:rsidRPr="00482985" w:rsidRDefault="00E87681" w:rsidP="00F26E6B">
            <w:pPr>
              <w:jc w:val="both"/>
              <w:rPr>
                <w:rFonts w:ascii="Times New Roman" w:hAnsi="Times New Roman"/>
                <w:color w:val="000000" w:themeColor="text1"/>
                <w:sz w:val="19"/>
                <w:szCs w:val="19"/>
                <w:lang w:val="ro-MD"/>
              </w:rPr>
            </w:pPr>
            <w:r w:rsidRPr="00482985">
              <w:rPr>
                <w:rFonts w:ascii="Times New Roman" w:hAnsi="Times New Roman"/>
                <w:color w:val="000000" w:themeColor="text1"/>
                <w:sz w:val="19"/>
                <w:szCs w:val="19"/>
                <w:lang w:val="ro-MD"/>
              </w:rPr>
              <w:t>Examinarea proceselor</w:t>
            </w:r>
            <w:r w:rsidR="003E475C">
              <w:rPr>
                <w:rFonts w:ascii="Times New Roman" w:hAnsi="Times New Roman"/>
                <w:color w:val="000000" w:themeColor="text1"/>
                <w:sz w:val="19"/>
                <w:szCs w:val="19"/>
                <w:lang w:val="ro-MD"/>
              </w:rPr>
              <w:t>-</w:t>
            </w:r>
            <w:r w:rsidRPr="00482985">
              <w:rPr>
                <w:rFonts w:ascii="Times New Roman" w:hAnsi="Times New Roman"/>
                <w:color w:val="000000" w:themeColor="text1"/>
                <w:sz w:val="19"/>
                <w:szCs w:val="19"/>
                <w:lang w:val="ro-MD"/>
              </w:rPr>
              <w:t>verbale a</w:t>
            </w:r>
            <w:r w:rsidR="003E475C">
              <w:rPr>
                <w:rFonts w:ascii="Times New Roman" w:hAnsi="Times New Roman"/>
                <w:color w:val="000000" w:themeColor="text1"/>
                <w:sz w:val="19"/>
                <w:szCs w:val="19"/>
                <w:lang w:val="ro-MD"/>
              </w:rPr>
              <w:t>le</w:t>
            </w:r>
            <w:r w:rsidRPr="00482985">
              <w:rPr>
                <w:rFonts w:ascii="Times New Roman" w:hAnsi="Times New Roman"/>
                <w:color w:val="000000" w:themeColor="text1"/>
                <w:sz w:val="19"/>
                <w:szCs w:val="19"/>
                <w:lang w:val="ro-MD"/>
              </w:rPr>
              <w:t xml:space="preserve"> Consiliului de </w:t>
            </w:r>
            <w:r w:rsidR="003E475C">
              <w:rPr>
                <w:rFonts w:ascii="Times New Roman" w:hAnsi="Times New Roman"/>
                <w:color w:val="000000" w:themeColor="text1"/>
                <w:sz w:val="19"/>
                <w:szCs w:val="19"/>
                <w:lang w:val="ro-MD"/>
              </w:rPr>
              <w:t>a</w:t>
            </w:r>
            <w:r w:rsidRPr="00482985">
              <w:rPr>
                <w:rFonts w:ascii="Times New Roman" w:hAnsi="Times New Roman"/>
                <w:color w:val="000000" w:themeColor="text1"/>
                <w:sz w:val="19"/>
                <w:szCs w:val="19"/>
                <w:lang w:val="ro-MD"/>
              </w:rPr>
              <w:t>dministrație aferent</w:t>
            </w:r>
            <w:r w:rsidR="003E475C">
              <w:rPr>
                <w:rFonts w:ascii="Times New Roman" w:hAnsi="Times New Roman"/>
                <w:color w:val="000000" w:themeColor="text1"/>
                <w:sz w:val="19"/>
                <w:szCs w:val="19"/>
                <w:lang w:val="ro-MD"/>
              </w:rPr>
              <w:t>e</w:t>
            </w:r>
            <w:r w:rsidRPr="00482985">
              <w:rPr>
                <w:rFonts w:ascii="Times New Roman" w:hAnsi="Times New Roman"/>
                <w:color w:val="000000" w:themeColor="text1"/>
                <w:sz w:val="19"/>
                <w:szCs w:val="19"/>
                <w:lang w:val="ro-MD"/>
              </w:rPr>
              <w:t xml:space="preserve"> gestionării imobilizărilor.</w:t>
            </w:r>
          </w:p>
          <w:p w14:paraId="71839294" w14:textId="77777777" w:rsidR="00E87681" w:rsidRPr="00482985" w:rsidRDefault="00E87681" w:rsidP="00F26E6B">
            <w:pPr>
              <w:jc w:val="both"/>
              <w:rPr>
                <w:rFonts w:ascii="Times New Roman" w:hAnsi="Times New Roman"/>
                <w:color w:val="000000" w:themeColor="text1"/>
                <w:sz w:val="19"/>
                <w:szCs w:val="19"/>
                <w:lang w:val="ro-MD"/>
              </w:rPr>
            </w:pPr>
            <w:r w:rsidRPr="00482985">
              <w:rPr>
                <w:rFonts w:ascii="Times New Roman" w:hAnsi="Times New Roman"/>
                <w:color w:val="000000" w:themeColor="text1"/>
                <w:sz w:val="19"/>
                <w:szCs w:val="19"/>
                <w:lang w:val="ro-MD"/>
              </w:rPr>
              <w:t>Analiza evidenței sintetice și analitice privind imobilizările (ne)corporale.</w:t>
            </w:r>
          </w:p>
          <w:p w14:paraId="5F9B357E" w14:textId="7B7DCEAE" w:rsidR="00E87681" w:rsidRPr="00482985" w:rsidRDefault="00E87681" w:rsidP="00F26E6B">
            <w:pPr>
              <w:jc w:val="both"/>
              <w:rPr>
                <w:rFonts w:ascii="Times New Roman" w:hAnsi="Times New Roman"/>
                <w:color w:val="000000" w:themeColor="text1"/>
                <w:sz w:val="19"/>
                <w:szCs w:val="19"/>
                <w:lang w:val="ro-MD"/>
              </w:rPr>
            </w:pPr>
            <w:r w:rsidRPr="00482985">
              <w:rPr>
                <w:rFonts w:ascii="Times New Roman" w:hAnsi="Times New Roman"/>
                <w:color w:val="000000" w:themeColor="text1"/>
                <w:sz w:val="19"/>
                <w:szCs w:val="19"/>
                <w:lang w:val="ro-MD"/>
              </w:rPr>
              <w:t xml:space="preserve">Verificarea înregistrării în </w:t>
            </w:r>
            <w:r w:rsidR="003E475C">
              <w:rPr>
                <w:rFonts w:ascii="Times New Roman" w:hAnsi="Times New Roman"/>
                <w:color w:val="000000" w:themeColor="text1"/>
                <w:sz w:val="19"/>
                <w:szCs w:val="19"/>
                <w:lang w:val="ro-MD"/>
              </w:rPr>
              <w:t>R</w:t>
            </w:r>
            <w:r w:rsidRPr="00482985">
              <w:rPr>
                <w:rFonts w:ascii="Times New Roman" w:hAnsi="Times New Roman"/>
                <w:color w:val="000000" w:themeColor="text1"/>
                <w:sz w:val="19"/>
                <w:szCs w:val="19"/>
                <w:lang w:val="ro-MD"/>
              </w:rPr>
              <w:t>egistrul bunurilor imobile a bunurilor imobile ale entității.</w:t>
            </w:r>
          </w:p>
          <w:p w14:paraId="60601B2E" w14:textId="77777777" w:rsidR="00E87681" w:rsidRPr="00482985" w:rsidRDefault="00E87681" w:rsidP="00F26E6B">
            <w:pPr>
              <w:jc w:val="both"/>
              <w:rPr>
                <w:rFonts w:ascii="Times New Roman" w:hAnsi="Times New Roman"/>
                <w:color w:val="000000" w:themeColor="text1"/>
                <w:sz w:val="19"/>
                <w:szCs w:val="19"/>
                <w:lang w:val="ro-MD"/>
              </w:rPr>
            </w:pPr>
            <w:r w:rsidRPr="00482985">
              <w:rPr>
                <w:rFonts w:ascii="Times New Roman" w:hAnsi="Times New Roman"/>
                <w:color w:val="000000" w:themeColor="text1"/>
                <w:sz w:val="19"/>
                <w:szCs w:val="19"/>
                <w:lang w:val="ro-MD"/>
              </w:rPr>
              <w:t xml:space="preserve">Examinarea documentelor de intrare și ieșire: facturi fiscale, acte de decontare. </w:t>
            </w:r>
          </w:p>
          <w:p w14:paraId="61FFAFF1" w14:textId="729FC82B" w:rsidR="00E87681" w:rsidRPr="00482985" w:rsidRDefault="00E87681" w:rsidP="00F26E6B">
            <w:pPr>
              <w:jc w:val="both"/>
              <w:rPr>
                <w:rFonts w:ascii="Times New Roman" w:hAnsi="Times New Roman"/>
                <w:color w:val="000000" w:themeColor="text1"/>
                <w:sz w:val="19"/>
                <w:szCs w:val="19"/>
                <w:lang w:val="ro-MD"/>
              </w:rPr>
            </w:pPr>
            <w:r w:rsidRPr="00482985">
              <w:rPr>
                <w:rFonts w:ascii="Times New Roman" w:hAnsi="Times New Roman"/>
                <w:color w:val="000000" w:themeColor="text1"/>
                <w:sz w:val="19"/>
                <w:szCs w:val="19"/>
                <w:lang w:val="ro-MD"/>
              </w:rPr>
              <w:t>Analiza imobilizărilor amortizate integral</w:t>
            </w:r>
            <w:r w:rsidR="003E475C">
              <w:rPr>
                <w:rFonts w:ascii="Times New Roman" w:hAnsi="Times New Roman"/>
                <w:color w:val="000000" w:themeColor="text1"/>
                <w:sz w:val="19"/>
                <w:szCs w:val="19"/>
                <w:lang w:val="ro-MD"/>
              </w:rPr>
              <w:t>,</w:t>
            </w:r>
            <w:r w:rsidRPr="00482985">
              <w:rPr>
                <w:rFonts w:ascii="Times New Roman" w:hAnsi="Times New Roman"/>
                <w:color w:val="000000" w:themeColor="text1"/>
                <w:sz w:val="19"/>
                <w:szCs w:val="19"/>
                <w:lang w:val="ro-MD"/>
              </w:rPr>
              <w:t xml:space="preserve"> dar care se utilizează în continuare.</w:t>
            </w:r>
          </w:p>
          <w:p w14:paraId="290D9089" w14:textId="77777777" w:rsidR="00E87681" w:rsidRPr="00482985" w:rsidRDefault="00E87681" w:rsidP="00F26E6B">
            <w:pPr>
              <w:jc w:val="both"/>
              <w:rPr>
                <w:rFonts w:ascii="Times New Roman" w:hAnsi="Times New Roman"/>
                <w:color w:val="000000" w:themeColor="text1"/>
                <w:sz w:val="19"/>
                <w:szCs w:val="19"/>
                <w:lang w:val="ro-MD"/>
              </w:rPr>
            </w:pPr>
            <w:r w:rsidRPr="00482985">
              <w:rPr>
                <w:rFonts w:ascii="Times New Roman" w:hAnsi="Times New Roman"/>
                <w:color w:val="000000" w:themeColor="text1"/>
                <w:sz w:val="19"/>
                <w:szCs w:val="19"/>
                <w:lang w:val="ro-MD"/>
              </w:rPr>
              <w:t>Inspectarea pe teren a bunurilor imobile.</w:t>
            </w:r>
          </w:p>
          <w:p w14:paraId="086EA566" w14:textId="744F6AF7" w:rsidR="00E87681" w:rsidRPr="00482985" w:rsidRDefault="00E87681" w:rsidP="00F26E6B">
            <w:pPr>
              <w:jc w:val="both"/>
              <w:rPr>
                <w:rFonts w:ascii="Times New Roman" w:hAnsi="Times New Roman"/>
                <w:color w:val="000000" w:themeColor="text1"/>
                <w:sz w:val="19"/>
                <w:szCs w:val="19"/>
                <w:lang w:val="ro-MD"/>
              </w:rPr>
            </w:pPr>
            <w:r w:rsidRPr="00482985">
              <w:rPr>
                <w:rFonts w:ascii="Times New Roman" w:hAnsi="Times New Roman"/>
                <w:color w:val="000000" w:themeColor="text1"/>
                <w:sz w:val="19"/>
                <w:szCs w:val="19"/>
                <w:lang w:val="ro-MD"/>
              </w:rPr>
              <w:t xml:space="preserve">Intervievarea personalului entității. </w:t>
            </w:r>
          </w:p>
          <w:p w14:paraId="17CBF46D" w14:textId="77777777" w:rsidR="00E87681" w:rsidRPr="00482985" w:rsidRDefault="00E87681" w:rsidP="00F26E6B">
            <w:pPr>
              <w:jc w:val="both"/>
              <w:rPr>
                <w:rFonts w:ascii="Times New Roman" w:hAnsi="Times New Roman"/>
                <w:color w:val="000000" w:themeColor="text1"/>
                <w:sz w:val="19"/>
                <w:szCs w:val="19"/>
                <w:lang w:val="ro-MD"/>
              </w:rPr>
            </w:pPr>
            <w:r w:rsidRPr="00482985">
              <w:rPr>
                <w:rFonts w:ascii="Times New Roman" w:hAnsi="Times New Roman"/>
                <w:color w:val="000000" w:themeColor="text1"/>
                <w:sz w:val="19"/>
                <w:szCs w:val="19"/>
                <w:lang w:val="ro-MD"/>
              </w:rPr>
              <w:t>Verificarea listelor de inventariere privind imobilizările (ne)corporale și  rezultatele acestora.</w:t>
            </w:r>
          </w:p>
        </w:tc>
        <w:tc>
          <w:tcPr>
            <w:tcW w:w="2268" w:type="dxa"/>
            <w:shd w:val="clear" w:color="auto" w:fill="FFFFFF" w:themeFill="background1"/>
          </w:tcPr>
          <w:p w14:paraId="066CC02F" w14:textId="77777777" w:rsidR="00E87681" w:rsidRPr="00482985" w:rsidRDefault="00E87681" w:rsidP="00F26E6B">
            <w:pPr>
              <w:jc w:val="both"/>
              <w:rPr>
                <w:rFonts w:ascii="Times New Roman" w:hAnsi="Times New Roman"/>
                <w:color w:val="000000" w:themeColor="text1"/>
                <w:sz w:val="19"/>
                <w:szCs w:val="19"/>
                <w:lang w:val="ro-MD"/>
              </w:rPr>
            </w:pPr>
            <w:r w:rsidRPr="00482985">
              <w:rPr>
                <w:rFonts w:ascii="Times New Roman" w:hAnsi="Times New Roman"/>
                <w:color w:val="000000" w:themeColor="text1"/>
                <w:sz w:val="19"/>
                <w:szCs w:val="19"/>
                <w:lang w:val="ro-MD"/>
              </w:rPr>
              <w:t>Imobilizările necorporale – 100%,</w:t>
            </w:r>
          </w:p>
          <w:p w14:paraId="15158299" w14:textId="77777777" w:rsidR="00E87681" w:rsidRPr="00482985" w:rsidRDefault="00E87681" w:rsidP="00F26E6B">
            <w:pPr>
              <w:jc w:val="both"/>
              <w:rPr>
                <w:rFonts w:ascii="Times New Roman" w:hAnsi="Times New Roman"/>
                <w:color w:val="000000" w:themeColor="text1"/>
                <w:sz w:val="19"/>
                <w:szCs w:val="19"/>
                <w:lang w:val="ro-MD"/>
              </w:rPr>
            </w:pPr>
            <w:r w:rsidRPr="00482985">
              <w:rPr>
                <w:rFonts w:ascii="Times New Roman" w:hAnsi="Times New Roman"/>
                <w:color w:val="000000" w:themeColor="text1"/>
                <w:sz w:val="19"/>
                <w:szCs w:val="19"/>
                <w:lang w:val="ro-MD"/>
              </w:rPr>
              <w:t>Imobilizările corporale – 70%.</w:t>
            </w:r>
          </w:p>
          <w:p w14:paraId="753FF1E8" w14:textId="77777777" w:rsidR="00E87681" w:rsidRPr="00482985" w:rsidRDefault="00E87681" w:rsidP="00CA546F">
            <w:pPr>
              <w:rPr>
                <w:rFonts w:ascii="Times New Roman" w:hAnsi="Times New Roman"/>
                <w:color w:val="000000" w:themeColor="text1"/>
                <w:sz w:val="19"/>
                <w:szCs w:val="19"/>
                <w:lang w:val="ro-MD"/>
              </w:rPr>
            </w:pPr>
          </w:p>
        </w:tc>
      </w:tr>
      <w:tr w:rsidR="00E87681" w:rsidRPr="00482985" w14:paraId="1D5C5565" w14:textId="77777777" w:rsidTr="00146125">
        <w:trPr>
          <w:trHeight w:val="117"/>
        </w:trPr>
        <w:tc>
          <w:tcPr>
            <w:tcW w:w="15446" w:type="dxa"/>
            <w:gridSpan w:val="4"/>
            <w:shd w:val="clear" w:color="auto" w:fill="C5E0B3" w:themeFill="accent6" w:themeFillTint="66"/>
          </w:tcPr>
          <w:p w14:paraId="05154DF5" w14:textId="2CB0D73C" w:rsidR="00E87681" w:rsidRPr="00482985" w:rsidRDefault="00E87681" w:rsidP="00543B48">
            <w:pPr>
              <w:rPr>
                <w:rFonts w:ascii="Times New Roman" w:eastAsia="Times New Roman" w:hAnsi="Times New Roman"/>
                <w:b/>
                <w:bCs/>
                <w:color w:val="000000" w:themeColor="text1"/>
                <w:sz w:val="19"/>
                <w:szCs w:val="19"/>
                <w:lang w:val="ro-MD"/>
              </w:rPr>
            </w:pPr>
            <w:r w:rsidRPr="00482985">
              <w:rPr>
                <w:rFonts w:ascii="Times New Roman" w:hAnsi="Times New Roman"/>
                <w:b/>
                <w:color w:val="000000" w:themeColor="text1"/>
                <w:sz w:val="19"/>
                <w:szCs w:val="19"/>
                <w:lang w:val="ro-MD"/>
              </w:rPr>
              <w:t xml:space="preserve">Obiectivul nr. 4.2. </w:t>
            </w:r>
            <w:r w:rsidR="00543B48" w:rsidRPr="00482985">
              <w:rPr>
                <w:rFonts w:ascii="Times New Roman" w:eastAsia="Times New Roman" w:hAnsi="Times New Roman"/>
                <w:b/>
                <w:bCs/>
                <w:color w:val="000000" w:themeColor="text1"/>
                <w:sz w:val="19"/>
                <w:szCs w:val="19"/>
                <w:lang w:val="ro-MD"/>
              </w:rPr>
              <w:t>S</w:t>
            </w:r>
            <w:r w:rsidR="00D402CA" w:rsidRPr="00482985">
              <w:rPr>
                <w:rFonts w:ascii="Times New Roman" w:eastAsia="Times New Roman" w:hAnsi="Times New Roman"/>
                <w:b/>
                <w:bCs/>
                <w:color w:val="000000" w:themeColor="text1"/>
                <w:sz w:val="19"/>
                <w:szCs w:val="19"/>
                <w:lang w:val="ro-MD"/>
              </w:rPr>
              <w:t>.</w:t>
            </w:r>
            <w:r w:rsidR="00543B48" w:rsidRPr="00482985">
              <w:rPr>
                <w:rFonts w:ascii="Times New Roman" w:eastAsia="Times New Roman" w:hAnsi="Times New Roman"/>
                <w:b/>
                <w:bCs/>
                <w:color w:val="000000" w:themeColor="text1"/>
                <w:sz w:val="19"/>
                <w:szCs w:val="19"/>
                <w:lang w:val="ro-MD"/>
              </w:rPr>
              <w:t>A</w:t>
            </w:r>
            <w:r w:rsidR="00D402CA" w:rsidRPr="00482985">
              <w:rPr>
                <w:rFonts w:ascii="Times New Roman" w:eastAsia="Times New Roman" w:hAnsi="Times New Roman"/>
                <w:b/>
                <w:bCs/>
                <w:color w:val="000000" w:themeColor="text1"/>
                <w:sz w:val="19"/>
                <w:szCs w:val="19"/>
                <w:lang w:val="ro-MD"/>
              </w:rPr>
              <w:t>.</w:t>
            </w:r>
            <w:r w:rsidR="00543B48" w:rsidRPr="00482985">
              <w:rPr>
                <w:rFonts w:ascii="Times New Roman" w:eastAsia="Times New Roman" w:hAnsi="Times New Roman"/>
                <w:b/>
                <w:bCs/>
                <w:color w:val="000000" w:themeColor="text1"/>
                <w:sz w:val="19"/>
                <w:szCs w:val="19"/>
                <w:lang w:val="ro-MD"/>
              </w:rPr>
              <w:t xml:space="preserve"> </w:t>
            </w:r>
            <w:r w:rsidR="00D402CA" w:rsidRPr="00482985">
              <w:rPr>
                <w:rFonts w:ascii="Times New Roman" w:eastAsia="Times New Roman" w:hAnsi="Times New Roman"/>
                <w:b/>
                <w:bCs/>
                <w:color w:val="000000" w:themeColor="text1"/>
                <w:sz w:val="19"/>
                <w:szCs w:val="19"/>
                <w:lang w:val="ro-MD"/>
              </w:rPr>
              <w:t>„</w:t>
            </w:r>
            <w:r w:rsidR="00543B48" w:rsidRPr="00482985">
              <w:rPr>
                <w:rFonts w:ascii="Times New Roman" w:eastAsia="Times New Roman" w:hAnsi="Times New Roman"/>
                <w:b/>
                <w:bCs/>
                <w:color w:val="000000" w:themeColor="text1"/>
                <w:sz w:val="19"/>
                <w:szCs w:val="19"/>
                <w:lang w:val="ro-MD"/>
              </w:rPr>
              <w:t>FEE-Nord</w:t>
            </w:r>
            <w:r w:rsidR="00D402CA" w:rsidRPr="00482985">
              <w:rPr>
                <w:rFonts w:ascii="Times New Roman" w:eastAsia="Times New Roman" w:hAnsi="Times New Roman"/>
                <w:b/>
                <w:bCs/>
                <w:color w:val="000000" w:themeColor="text1"/>
                <w:sz w:val="19"/>
                <w:szCs w:val="19"/>
                <w:lang w:val="ro-MD"/>
              </w:rPr>
              <w:t>”</w:t>
            </w:r>
            <w:r w:rsidR="00543B48" w:rsidRPr="00482985">
              <w:rPr>
                <w:rFonts w:ascii="Times New Roman" w:eastAsia="Times New Roman" w:hAnsi="Times New Roman"/>
                <w:b/>
                <w:bCs/>
                <w:color w:val="000000" w:themeColor="text1"/>
                <w:sz w:val="19"/>
                <w:szCs w:val="19"/>
                <w:lang w:val="ro-MD"/>
              </w:rPr>
              <w:t xml:space="preserve"> s-a conformat cadrului normativ și a întreprins măsurile necesare pentru încasarea creanțelor?</w:t>
            </w:r>
          </w:p>
        </w:tc>
      </w:tr>
      <w:tr w:rsidR="00F26E6B" w:rsidRPr="00482985" w14:paraId="63258699" w14:textId="77777777" w:rsidTr="00CC2D83">
        <w:trPr>
          <w:trHeight w:val="1697"/>
        </w:trPr>
        <w:tc>
          <w:tcPr>
            <w:tcW w:w="2263" w:type="dxa"/>
            <w:shd w:val="clear" w:color="auto" w:fill="FFFFFF" w:themeFill="background1"/>
          </w:tcPr>
          <w:p w14:paraId="04D47331" w14:textId="50636A91" w:rsidR="00F26E6B" w:rsidRPr="00482985" w:rsidRDefault="008669D4" w:rsidP="008669D4">
            <w:pPr>
              <w:jc w:val="both"/>
              <w:rPr>
                <w:rFonts w:ascii="Times New Roman" w:eastAsiaTheme="majorEastAsia" w:hAnsi="Times New Roman"/>
                <w:color w:val="000000" w:themeColor="text1"/>
                <w:sz w:val="19"/>
                <w:szCs w:val="19"/>
                <w:lang w:val="ro-MD"/>
              </w:rPr>
            </w:pPr>
            <w:bookmarkStart w:id="29" w:name="_Toc158592344"/>
            <w:r w:rsidRPr="00540A63">
              <w:rPr>
                <w:rFonts w:ascii="Times New Roman" w:eastAsiaTheme="majorEastAsia" w:hAnsi="Times New Roman"/>
                <w:color w:val="000000" w:themeColor="text1"/>
                <w:sz w:val="19"/>
                <w:szCs w:val="19"/>
                <w:lang w:val="ro-MD"/>
              </w:rPr>
              <w:t>4.2</w:t>
            </w:r>
            <w:r w:rsidR="00F26E6B" w:rsidRPr="00540A63">
              <w:rPr>
                <w:rFonts w:ascii="Times New Roman" w:eastAsiaTheme="majorEastAsia" w:hAnsi="Times New Roman"/>
                <w:color w:val="000000" w:themeColor="text1"/>
                <w:sz w:val="19"/>
                <w:szCs w:val="19"/>
                <w:lang w:val="ro-MD"/>
              </w:rPr>
              <w:t>.</w:t>
            </w:r>
            <w:r w:rsidRPr="00540A63">
              <w:rPr>
                <w:rFonts w:ascii="Times New Roman" w:eastAsiaTheme="majorEastAsia" w:hAnsi="Times New Roman"/>
                <w:color w:val="000000" w:themeColor="text1"/>
                <w:sz w:val="19"/>
                <w:szCs w:val="19"/>
                <w:lang w:val="ro-MD"/>
              </w:rPr>
              <w:t>1.</w:t>
            </w:r>
            <w:r w:rsidRPr="00482985">
              <w:rPr>
                <w:rFonts w:ascii="Times New Roman" w:eastAsiaTheme="majorEastAsia" w:hAnsi="Times New Roman"/>
                <w:color w:val="000000" w:themeColor="text1"/>
                <w:sz w:val="19"/>
                <w:szCs w:val="19"/>
                <w:lang w:val="ro-MD"/>
              </w:rPr>
              <w:t xml:space="preserve"> Gestio</w:t>
            </w:r>
            <w:r w:rsidR="00F26E6B" w:rsidRPr="00482985">
              <w:rPr>
                <w:rFonts w:ascii="Times New Roman" w:eastAsiaTheme="majorEastAsia" w:hAnsi="Times New Roman"/>
                <w:color w:val="000000" w:themeColor="text1"/>
                <w:sz w:val="19"/>
                <w:szCs w:val="19"/>
                <w:lang w:val="ro-MD"/>
              </w:rPr>
              <w:t>n</w:t>
            </w:r>
            <w:r w:rsidRPr="00482985">
              <w:rPr>
                <w:rFonts w:ascii="Times New Roman" w:eastAsiaTheme="majorEastAsia" w:hAnsi="Times New Roman"/>
                <w:color w:val="000000" w:themeColor="text1"/>
                <w:sz w:val="19"/>
                <w:szCs w:val="19"/>
                <w:lang w:val="ro-MD"/>
              </w:rPr>
              <w:t>area</w:t>
            </w:r>
            <w:r w:rsidR="00F26E6B" w:rsidRPr="00482985">
              <w:rPr>
                <w:rFonts w:ascii="Times New Roman" w:eastAsiaTheme="majorEastAsia" w:hAnsi="Times New Roman"/>
                <w:color w:val="000000" w:themeColor="text1"/>
                <w:sz w:val="19"/>
                <w:szCs w:val="19"/>
                <w:lang w:val="ro-MD"/>
              </w:rPr>
              <w:t xml:space="preserve"> </w:t>
            </w:r>
            <w:r w:rsidRPr="00482985">
              <w:rPr>
                <w:rFonts w:ascii="Times New Roman" w:eastAsiaTheme="majorEastAsia" w:hAnsi="Times New Roman"/>
                <w:color w:val="000000" w:themeColor="text1"/>
                <w:sz w:val="19"/>
                <w:szCs w:val="19"/>
                <w:lang w:val="ro-MD"/>
              </w:rPr>
              <w:t>neconformă a contractelor pentru</w:t>
            </w:r>
            <w:r w:rsidR="00F26E6B" w:rsidRPr="00482985">
              <w:rPr>
                <w:rFonts w:ascii="Times New Roman" w:eastAsiaTheme="majorEastAsia" w:hAnsi="Times New Roman"/>
                <w:color w:val="000000" w:themeColor="text1"/>
                <w:sz w:val="19"/>
                <w:szCs w:val="19"/>
                <w:lang w:val="ro-MD"/>
              </w:rPr>
              <w:t xml:space="preserve"> furnizarea energiei electrice cu consumatorii </w:t>
            </w:r>
            <w:bookmarkEnd w:id="29"/>
          </w:p>
          <w:p w14:paraId="6553CADB" w14:textId="77777777" w:rsidR="00F26E6B" w:rsidRPr="00482985" w:rsidRDefault="00F26E6B" w:rsidP="00DE6D42">
            <w:pPr>
              <w:jc w:val="both"/>
              <w:rPr>
                <w:rFonts w:ascii="Times New Roman" w:eastAsia="Times New Roman" w:hAnsi="Times New Roman"/>
                <w:b/>
                <w:bCs/>
                <w:color w:val="000000" w:themeColor="text1"/>
                <w:sz w:val="19"/>
                <w:szCs w:val="19"/>
                <w:lang w:val="ro-MD"/>
              </w:rPr>
            </w:pPr>
          </w:p>
          <w:p w14:paraId="7A44CFAA" w14:textId="2F8E5E41" w:rsidR="00F26E6B" w:rsidRPr="00482985" w:rsidRDefault="00F26E6B" w:rsidP="00DE6D42">
            <w:pPr>
              <w:jc w:val="both"/>
              <w:rPr>
                <w:rFonts w:ascii="Times New Roman" w:eastAsiaTheme="majorEastAsia" w:hAnsi="Times New Roman"/>
                <w:color w:val="000000" w:themeColor="text1"/>
                <w:sz w:val="19"/>
                <w:szCs w:val="19"/>
                <w:lang w:val="ro-MD"/>
              </w:rPr>
            </w:pPr>
          </w:p>
        </w:tc>
        <w:tc>
          <w:tcPr>
            <w:tcW w:w="6663" w:type="dxa"/>
            <w:shd w:val="clear" w:color="auto" w:fill="FFFFFF" w:themeFill="background1"/>
          </w:tcPr>
          <w:p w14:paraId="5A9A2C44" w14:textId="1A8D34F1" w:rsidR="00F26E6B" w:rsidRPr="00482985" w:rsidRDefault="00F26E6B" w:rsidP="008669D4">
            <w:pPr>
              <w:jc w:val="both"/>
              <w:rPr>
                <w:rFonts w:ascii="Times New Roman" w:hAnsi="Times New Roman"/>
                <w:color w:val="000000" w:themeColor="text1"/>
                <w:sz w:val="19"/>
                <w:szCs w:val="19"/>
                <w:shd w:val="clear" w:color="auto" w:fill="FFFFFF"/>
                <w:lang w:val="ro-MD"/>
              </w:rPr>
            </w:pPr>
            <w:r w:rsidRPr="00482985">
              <w:rPr>
                <w:rFonts w:ascii="Times New Roman" w:hAnsi="Times New Roman"/>
                <w:color w:val="000000" w:themeColor="text1"/>
                <w:sz w:val="19"/>
                <w:szCs w:val="19"/>
                <w:shd w:val="clear" w:color="auto" w:fill="FFFFFF"/>
                <w:lang w:val="ro-MD"/>
              </w:rPr>
              <w:t>Codul civil a</w:t>
            </w:r>
            <w:r w:rsidR="003E475C">
              <w:rPr>
                <w:rFonts w:ascii="Times New Roman" w:hAnsi="Times New Roman"/>
                <w:color w:val="000000" w:themeColor="text1"/>
                <w:sz w:val="19"/>
                <w:szCs w:val="19"/>
                <w:shd w:val="clear" w:color="auto" w:fill="FFFFFF"/>
                <w:lang w:val="ro-MD"/>
              </w:rPr>
              <w:t xml:space="preserve">l </w:t>
            </w:r>
            <w:r w:rsidRPr="00482985">
              <w:rPr>
                <w:rFonts w:ascii="Times New Roman" w:hAnsi="Times New Roman"/>
                <w:color w:val="000000" w:themeColor="text1"/>
                <w:sz w:val="19"/>
                <w:szCs w:val="19"/>
                <w:shd w:val="clear" w:color="auto" w:fill="FFFFFF"/>
                <w:lang w:val="ro-MD"/>
              </w:rPr>
              <w:t>RM (art.71 alin.(1), art.992).</w:t>
            </w:r>
          </w:p>
          <w:p w14:paraId="67A11E71" w14:textId="77777777" w:rsidR="00F26E6B" w:rsidRPr="00482985" w:rsidRDefault="00F26E6B" w:rsidP="008669D4">
            <w:pPr>
              <w:jc w:val="both"/>
              <w:rPr>
                <w:rFonts w:ascii="Times New Roman" w:hAnsi="Times New Roman"/>
                <w:color w:val="000000" w:themeColor="text1"/>
                <w:sz w:val="19"/>
                <w:szCs w:val="19"/>
                <w:lang w:val="ro-MD"/>
              </w:rPr>
            </w:pPr>
            <w:r w:rsidRPr="00482985">
              <w:rPr>
                <w:rFonts w:ascii="Times New Roman" w:hAnsi="Times New Roman"/>
                <w:color w:val="000000" w:themeColor="text1"/>
                <w:sz w:val="19"/>
                <w:szCs w:val="19"/>
                <w:lang w:val="ro-MD"/>
              </w:rPr>
              <w:t>Legea nr.880 din 22.01.1992 privind Fondul Arhivistic al Republicii Moldova.</w:t>
            </w:r>
          </w:p>
          <w:p w14:paraId="2B19CAEA" w14:textId="77777777" w:rsidR="00F26E6B" w:rsidRPr="00482985" w:rsidRDefault="00F26E6B" w:rsidP="008669D4">
            <w:pPr>
              <w:jc w:val="both"/>
              <w:rPr>
                <w:rFonts w:ascii="Times New Roman" w:hAnsi="Times New Roman"/>
                <w:color w:val="000000" w:themeColor="text1"/>
                <w:sz w:val="19"/>
                <w:szCs w:val="19"/>
                <w:lang w:val="ro-MD"/>
              </w:rPr>
            </w:pPr>
            <w:r w:rsidRPr="00482985">
              <w:rPr>
                <w:rFonts w:ascii="Times New Roman" w:hAnsi="Times New Roman"/>
                <w:color w:val="000000" w:themeColor="text1"/>
                <w:sz w:val="19"/>
                <w:szCs w:val="19"/>
                <w:lang w:val="ro-MD"/>
              </w:rPr>
              <w:t>Legea nr.107 din 27.05.2017 cu privire la energia electrică (art.96 alin.(5)).</w:t>
            </w:r>
          </w:p>
          <w:p w14:paraId="178A4223" w14:textId="77777777" w:rsidR="00F26E6B" w:rsidRPr="00482985" w:rsidRDefault="00F26E6B" w:rsidP="008669D4">
            <w:pPr>
              <w:jc w:val="both"/>
              <w:rPr>
                <w:rFonts w:ascii="Times New Roman" w:hAnsi="Times New Roman"/>
                <w:color w:val="000000" w:themeColor="text1"/>
                <w:sz w:val="19"/>
                <w:szCs w:val="19"/>
                <w:lang w:val="ro-MD"/>
              </w:rPr>
            </w:pPr>
            <w:r w:rsidRPr="00482985">
              <w:rPr>
                <w:rFonts w:ascii="Times New Roman" w:hAnsi="Times New Roman"/>
                <w:color w:val="000000" w:themeColor="text1"/>
                <w:sz w:val="19"/>
                <w:szCs w:val="19"/>
                <w:lang w:val="ro-MD"/>
              </w:rPr>
              <w:t>Legea contabilității și raportării financiare nr.287 din 15.12.2017 (art.17).</w:t>
            </w:r>
          </w:p>
          <w:p w14:paraId="2E17E500" w14:textId="73560C94" w:rsidR="00F26E6B" w:rsidRPr="00482985" w:rsidRDefault="00F26E6B" w:rsidP="00EA7F27">
            <w:pPr>
              <w:jc w:val="both"/>
              <w:rPr>
                <w:rFonts w:ascii="Times New Roman" w:hAnsi="Times New Roman"/>
                <w:color w:val="000000" w:themeColor="text1"/>
                <w:sz w:val="19"/>
                <w:szCs w:val="19"/>
                <w:lang w:val="ro-MD"/>
              </w:rPr>
            </w:pPr>
            <w:r w:rsidRPr="00482985">
              <w:rPr>
                <w:rFonts w:ascii="Times New Roman" w:hAnsi="Times New Roman"/>
                <w:color w:val="000000" w:themeColor="text1"/>
                <w:sz w:val="19"/>
                <w:szCs w:val="19"/>
                <w:lang w:val="ro-MD"/>
              </w:rPr>
              <w:t xml:space="preserve">HG nr.688 din 09.10.1995 despre aprobarea Regulamentului cu privire la modul de transmitere a întreprinderilor de stat, organizațiilor, instituțiilor, a subdiviziunilor lor, clădirilor, construcțiilor mijloacelor fixe </w:t>
            </w:r>
            <w:r w:rsidR="008669D4" w:rsidRPr="00482985">
              <w:rPr>
                <w:rFonts w:ascii="Times New Roman" w:hAnsi="Times New Roman"/>
                <w:color w:val="000000" w:themeColor="text1"/>
                <w:sz w:val="19"/>
                <w:szCs w:val="19"/>
                <w:lang w:val="ro-MD"/>
              </w:rPr>
              <w:t>și</w:t>
            </w:r>
            <w:r w:rsidRPr="00482985">
              <w:rPr>
                <w:rFonts w:ascii="Times New Roman" w:hAnsi="Times New Roman"/>
                <w:color w:val="000000" w:themeColor="text1"/>
                <w:sz w:val="19"/>
                <w:szCs w:val="19"/>
                <w:lang w:val="ro-MD"/>
              </w:rPr>
              <w:t xml:space="preserve"> altor active (pct.23).</w:t>
            </w:r>
          </w:p>
          <w:p w14:paraId="6EA2A3D9" w14:textId="102BF892" w:rsidR="00EA7F27" w:rsidRPr="00482985" w:rsidRDefault="00F26E6B" w:rsidP="00A82F72">
            <w:pPr>
              <w:jc w:val="both"/>
              <w:rPr>
                <w:rFonts w:ascii="Times New Roman" w:hAnsi="Times New Roman"/>
                <w:color w:val="000000" w:themeColor="text1"/>
                <w:sz w:val="19"/>
                <w:szCs w:val="19"/>
                <w:lang w:val="ro-MD"/>
              </w:rPr>
            </w:pPr>
            <w:r w:rsidRPr="00482985">
              <w:rPr>
                <w:rFonts w:ascii="Times New Roman" w:hAnsi="Times New Roman"/>
                <w:color w:val="000000" w:themeColor="text1"/>
                <w:sz w:val="19"/>
                <w:szCs w:val="19"/>
                <w:lang w:val="ro-MD"/>
              </w:rPr>
              <w:t xml:space="preserve">HANRE nr.393 din 15.12.2010 cu privire la aprobarea Regulamentului pentru furnizarea </w:t>
            </w:r>
            <w:r w:rsidR="00EA7F27" w:rsidRPr="00482985">
              <w:rPr>
                <w:rFonts w:ascii="Times New Roman" w:hAnsi="Times New Roman"/>
                <w:color w:val="000000" w:themeColor="text1"/>
                <w:sz w:val="19"/>
                <w:szCs w:val="19"/>
                <w:lang w:val="ro-MD"/>
              </w:rPr>
              <w:t>și</w:t>
            </w:r>
            <w:r w:rsidRPr="00482985">
              <w:rPr>
                <w:rFonts w:ascii="Times New Roman" w:hAnsi="Times New Roman"/>
                <w:color w:val="000000" w:themeColor="text1"/>
                <w:sz w:val="19"/>
                <w:szCs w:val="19"/>
                <w:lang w:val="ro-MD"/>
              </w:rPr>
              <w:t xml:space="preserve"> utilizarea energiei electrice, abrogată prin HANRE nr.169 din 31.05.2019 cu privire la aprobarea Regulamentului privind furnizarea energiei electrice (pct.6, pct.50).</w:t>
            </w:r>
          </w:p>
          <w:p w14:paraId="00B9A95C" w14:textId="7A655324" w:rsidR="00F26E6B" w:rsidRPr="00482985" w:rsidRDefault="00F26E6B" w:rsidP="00EA7F27">
            <w:pPr>
              <w:jc w:val="both"/>
              <w:rPr>
                <w:rFonts w:ascii="Times New Roman" w:hAnsi="Times New Roman"/>
                <w:color w:val="000000" w:themeColor="text1"/>
                <w:sz w:val="19"/>
                <w:szCs w:val="19"/>
                <w:lang w:val="ro-MD"/>
              </w:rPr>
            </w:pPr>
            <w:r w:rsidRPr="00482985">
              <w:rPr>
                <w:rFonts w:ascii="Times New Roman" w:hAnsi="Times New Roman"/>
                <w:color w:val="000000" w:themeColor="text1"/>
                <w:sz w:val="19"/>
                <w:szCs w:val="19"/>
                <w:lang w:val="ro-MD"/>
              </w:rPr>
              <w:t>Hotărârea Curții Supreme de Justiție din 25.02.2016 (recomandarea nr.88).</w:t>
            </w:r>
          </w:p>
        </w:tc>
        <w:tc>
          <w:tcPr>
            <w:tcW w:w="4252" w:type="dxa"/>
            <w:shd w:val="clear" w:color="auto" w:fill="FFFFFF" w:themeFill="background1"/>
          </w:tcPr>
          <w:p w14:paraId="28F00D18" w14:textId="3634B40E" w:rsidR="00F26E6B" w:rsidRPr="00482985" w:rsidRDefault="00F26E6B" w:rsidP="00F26E6B">
            <w:pPr>
              <w:rPr>
                <w:rFonts w:ascii="Times New Roman" w:hAnsi="Times New Roman"/>
                <w:color w:val="000000" w:themeColor="text1"/>
                <w:sz w:val="19"/>
                <w:szCs w:val="19"/>
                <w:lang w:val="ro-MD"/>
              </w:rPr>
            </w:pPr>
            <w:r w:rsidRPr="00482985">
              <w:rPr>
                <w:rFonts w:ascii="Times New Roman" w:hAnsi="Times New Roman"/>
                <w:color w:val="000000" w:themeColor="text1"/>
                <w:sz w:val="19"/>
                <w:szCs w:val="19"/>
                <w:lang w:val="ro-MD"/>
              </w:rPr>
              <w:t xml:space="preserve">Analiza cadrului legal normativ aferent transmiterii activelor la înființarea </w:t>
            </w:r>
            <w:r w:rsidR="003E475C">
              <w:rPr>
                <w:rFonts w:ascii="Times New Roman" w:hAnsi="Times New Roman"/>
                <w:color w:val="000000" w:themeColor="text1"/>
                <w:sz w:val="19"/>
                <w:szCs w:val="19"/>
                <w:lang w:val="ro-MD"/>
              </w:rPr>
              <w:t>S</w:t>
            </w:r>
            <w:r w:rsidRPr="00482985">
              <w:rPr>
                <w:rFonts w:ascii="Times New Roman" w:hAnsi="Times New Roman"/>
                <w:color w:val="000000" w:themeColor="text1"/>
                <w:sz w:val="19"/>
                <w:szCs w:val="19"/>
                <w:lang w:val="ro-MD"/>
              </w:rPr>
              <w:t>ocietății.</w:t>
            </w:r>
          </w:p>
          <w:p w14:paraId="1C331648" w14:textId="688279CA" w:rsidR="00F26E6B" w:rsidRPr="00482985" w:rsidRDefault="00F26E6B" w:rsidP="00F26E6B">
            <w:pPr>
              <w:rPr>
                <w:rFonts w:ascii="Times New Roman" w:hAnsi="Times New Roman"/>
                <w:color w:val="000000" w:themeColor="text1"/>
                <w:sz w:val="19"/>
                <w:szCs w:val="19"/>
                <w:lang w:val="ro-MD"/>
              </w:rPr>
            </w:pPr>
            <w:r w:rsidRPr="00482985">
              <w:rPr>
                <w:rFonts w:ascii="Times New Roman" w:hAnsi="Times New Roman"/>
                <w:color w:val="000000" w:themeColor="text1"/>
                <w:sz w:val="19"/>
                <w:szCs w:val="19"/>
                <w:lang w:val="ro-MD"/>
              </w:rPr>
              <w:t xml:space="preserve">Examinarea </w:t>
            </w:r>
            <w:r w:rsidRPr="00482985">
              <w:rPr>
                <w:rFonts w:ascii="Times New Roman" w:eastAsia="Times New Roman" w:hAnsi="Times New Roman"/>
                <w:bCs/>
                <w:color w:val="000000" w:themeColor="text1"/>
                <w:sz w:val="19"/>
                <w:szCs w:val="19"/>
                <w:lang w:val="ro-MD"/>
              </w:rPr>
              <w:t>actelor de primire</w:t>
            </w:r>
            <w:r w:rsidR="003E475C">
              <w:rPr>
                <w:rFonts w:ascii="Times New Roman" w:eastAsia="Times New Roman" w:hAnsi="Times New Roman"/>
                <w:bCs/>
                <w:color w:val="000000" w:themeColor="text1"/>
                <w:sz w:val="19"/>
                <w:szCs w:val="19"/>
                <w:lang w:val="ro-MD"/>
              </w:rPr>
              <w:t>-</w:t>
            </w:r>
            <w:r w:rsidRPr="00482985">
              <w:rPr>
                <w:rFonts w:ascii="Times New Roman" w:eastAsia="Times New Roman" w:hAnsi="Times New Roman"/>
                <w:bCs/>
                <w:color w:val="000000" w:themeColor="text1"/>
                <w:sz w:val="19"/>
                <w:szCs w:val="19"/>
                <w:lang w:val="ro-MD"/>
              </w:rPr>
              <w:t xml:space="preserve">predare a activelor la constituirea </w:t>
            </w:r>
            <w:r w:rsidR="003E475C">
              <w:rPr>
                <w:rFonts w:ascii="Times New Roman" w:eastAsia="Times New Roman" w:hAnsi="Times New Roman"/>
                <w:bCs/>
                <w:color w:val="000000" w:themeColor="text1"/>
                <w:sz w:val="19"/>
                <w:szCs w:val="19"/>
                <w:lang w:val="ro-MD"/>
              </w:rPr>
              <w:t>S</w:t>
            </w:r>
            <w:r w:rsidRPr="00482985">
              <w:rPr>
                <w:rFonts w:ascii="Times New Roman" w:eastAsia="Times New Roman" w:hAnsi="Times New Roman"/>
                <w:bCs/>
                <w:color w:val="000000" w:themeColor="text1"/>
                <w:sz w:val="19"/>
                <w:szCs w:val="19"/>
                <w:lang w:val="ro-MD"/>
              </w:rPr>
              <w:t>ocietății.</w:t>
            </w:r>
          </w:p>
          <w:p w14:paraId="6EEA9A5A" w14:textId="77777777" w:rsidR="00F26E6B" w:rsidRPr="00482985" w:rsidRDefault="00F26E6B" w:rsidP="00F26E6B">
            <w:pPr>
              <w:rPr>
                <w:rFonts w:ascii="Times New Roman" w:hAnsi="Times New Roman"/>
                <w:color w:val="000000" w:themeColor="text1"/>
                <w:sz w:val="19"/>
                <w:szCs w:val="19"/>
                <w:lang w:val="ro-MD"/>
              </w:rPr>
            </w:pPr>
            <w:r w:rsidRPr="00482985">
              <w:rPr>
                <w:rFonts w:ascii="Times New Roman" w:hAnsi="Times New Roman"/>
                <w:color w:val="000000" w:themeColor="text1"/>
                <w:sz w:val="19"/>
                <w:szCs w:val="19"/>
                <w:lang w:val="ro-MD"/>
              </w:rPr>
              <w:t>Examinarea dosarelor de inventariere.</w:t>
            </w:r>
          </w:p>
          <w:p w14:paraId="39305280" w14:textId="77777777" w:rsidR="00F26E6B" w:rsidRPr="00482985" w:rsidRDefault="00F26E6B" w:rsidP="00DE6D42">
            <w:pPr>
              <w:jc w:val="both"/>
              <w:rPr>
                <w:rFonts w:ascii="Times New Roman" w:hAnsi="Times New Roman"/>
                <w:color w:val="000000" w:themeColor="text1"/>
                <w:sz w:val="19"/>
                <w:szCs w:val="19"/>
                <w:lang w:val="ro-MD"/>
              </w:rPr>
            </w:pPr>
            <w:r w:rsidRPr="00482985">
              <w:rPr>
                <w:rFonts w:ascii="Times New Roman" w:hAnsi="Times New Roman"/>
                <w:color w:val="000000" w:themeColor="text1"/>
                <w:sz w:val="19"/>
                <w:szCs w:val="19"/>
                <w:lang w:val="ro-MD"/>
              </w:rPr>
              <w:t>Examinarea contractelor de furnizare a energiei electrice.</w:t>
            </w:r>
          </w:p>
          <w:p w14:paraId="656062B5" w14:textId="0DD9D03F" w:rsidR="00F26E6B" w:rsidRPr="00482985" w:rsidRDefault="00F26E6B" w:rsidP="00DE6D42">
            <w:pPr>
              <w:jc w:val="both"/>
              <w:rPr>
                <w:rFonts w:ascii="Times New Roman" w:hAnsi="Times New Roman"/>
                <w:color w:val="000000" w:themeColor="text1"/>
                <w:sz w:val="19"/>
                <w:szCs w:val="19"/>
                <w:lang w:val="ro-MD"/>
              </w:rPr>
            </w:pPr>
            <w:r w:rsidRPr="00482985">
              <w:rPr>
                <w:rFonts w:ascii="Times New Roman" w:hAnsi="Times New Roman"/>
                <w:color w:val="000000" w:themeColor="text1"/>
                <w:sz w:val="19"/>
                <w:szCs w:val="19"/>
                <w:lang w:val="ro-MD"/>
              </w:rPr>
              <w:t>Intervievarea persoanelor responsabile din cadrul entității.</w:t>
            </w:r>
          </w:p>
        </w:tc>
        <w:tc>
          <w:tcPr>
            <w:tcW w:w="2268" w:type="dxa"/>
            <w:shd w:val="clear" w:color="auto" w:fill="FFFFFF" w:themeFill="background1"/>
          </w:tcPr>
          <w:p w14:paraId="7816A8E5" w14:textId="70872A19" w:rsidR="00F26E6B" w:rsidRPr="00482985" w:rsidRDefault="00F26E6B" w:rsidP="00DE6D42">
            <w:pPr>
              <w:jc w:val="both"/>
              <w:rPr>
                <w:rFonts w:ascii="Times New Roman" w:eastAsia="Times New Roman" w:hAnsi="Times New Roman"/>
                <w:bCs/>
                <w:color w:val="000000" w:themeColor="text1"/>
                <w:sz w:val="19"/>
                <w:szCs w:val="19"/>
                <w:lang w:val="ro-MD"/>
              </w:rPr>
            </w:pPr>
            <w:r w:rsidRPr="00482985">
              <w:rPr>
                <w:rFonts w:ascii="Times New Roman" w:eastAsia="Times New Roman" w:hAnsi="Times New Roman"/>
                <w:bCs/>
                <w:color w:val="000000" w:themeColor="text1"/>
                <w:sz w:val="19"/>
                <w:szCs w:val="19"/>
                <w:lang w:val="ro-MD"/>
              </w:rPr>
              <w:t>100% - Actele de primire</w:t>
            </w:r>
            <w:r w:rsidR="003E475C">
              <w:rPr>
                <w:rFonts w:ascii="Times New Roman" w:eastAsia="Times New Roman" w:hAnsi="Times New Roman"/>
                <w:bCs/>
                <w:color w:val="000000" w:themeColor="text1"/>
                <w:sz w:val="19"/>
                <w:szCs w:val="19"/>
                <w:lang w:val="ro-MD"/>
              </w:rPr>
              <w:t>-</w:t>
            </w:r>
            <w:r w:rsidRPr="00482985">
              <w:rPr>
                <w:rFonts w:ascii="Times New Roman" w:eastAsia="Times New Roman" w:hAnsi="Times New Roman"/>
                <w:bCs/>
                <w:color w:val="000000" w:themeColor="text1"/>
                <w:sz w:val="19"/>
                <w:szCs w:val="19"/>
                <w:lang w:val="ro-MD"/>
              </w:rPr>
              <w:t xml:space="preserve"> predare a activelor la constituirea </w:t>
            </w:r>
            <w:r w:rsidR="003E475C">
              <w:rPr>
                <w:rFonts w:ascii="Times New Roman" w:eastAsia="Times New Roman" w:hAnsi="Times New Roman"/>
                <w:bCs/>
                <w:color w:val="000000" w:themeColor="text1"/>
                <w:sz w:val="19"/>
                <w:szCs w:val="19"/>
                <w:lang w:val="ro-MD"/>
              </w:rPr>
              <w:t>S</w:t>
            </w:r>
            <w:r w:rsidRPr="00482985">
              <w:rPr>
                <w:rFonts w:ascii="Times New Roman" w:eastAsia="Times New Roman" w:hAnsi="Times New Roman"/>
                <w:bCs/>
                <w:color w:val="000000" w:themeColor="text1"/>
                <w:sz w:val="19"/>
                <w:szCs w:val="19"/>
                <w:lang w:val="ro-MD"/>
              </w:rPr>
              <w:t>ocietății.</w:t>
            </w:r>
          </w:p>
          <w:p w14:paraId="185A593F" w14:textId="3F10260C" w:rsidR="00F26E6B" w:rsidRPr="00482985" w:rsidRDefault="00F26E6B" w:rsidP="008669D4">
            <w:pPr>
              <w:jc w:val="both"/>
              <w:rPr>
                <w:rFonts w:ascii="Times New Roman" w:hAnsi="Times New Roman"/>
                <w:color w:val="000000" w:themeColor="text1"/>
                <w:sz w:val="19"/>
                <w:szCs w:val="19"/>
                <w:lang w:val="ro-MD"/>
              </w:rPr>
            </w:pPr>
            <w:r w:rsidRPr="00482985">
              <w:rPr>
                <w:rFonts w:ascii="Times New Roman" w:hAnsi="Times New Roman"/>
                <w:color w:val="000000" w:themeColor="text1"/>
                <w:sz w:val="19"/>
                <w:szCs w:val="19"/>
                <w:lang w:val="ro-MD"/>
              </w:rPr>
              <w:t>Contracte</w:t>
            </w:r>
            <w:r w:rsidR="003E475C">
              <w:rPr>
                <w:rFonts w:ascii="Times New Roman" w:hAnsi="Times New Roman"/>
                <w:color w:val="000000" w:themeColor="text1"/>
                <w:sz w:val="19"/>
                <w:szCs w:val="19"/>
                <w:lang w:val="ro-MD"/>
              </w:rPr>
              <w:t>le</w:t>
            </w:r>
            <w:r w:rsidRPr="00482985">
              <w:rPr>
                <w:rFonts w:ascii="Times New Roman" w:hAnsi="Times New Roman"/>
                <w:color w:val="000000" w:themeColor="text1"/>
                <w:sz w:val="19"/>
                <w:szCs w:val="19"/>
                <w:lang w:val="ro-MD"/>
              </w:rPr>
              <w:t xml:space="preserve"> de furnizare a energiei electrice.</w:t>
            </w:r>
          </w:p>
          <w:p w14:paraId="5D1E89B2" w14:textId="77777777" w:rsidR="00F26E6B" w:rsidRPr="00482985" w:rsidRDefault="00F26E6B" w:rsidP="00F26E6B">
            <w:pPr>
              <w:rPr>
                <w:rFonts w:ascii="Times New Roman" w:hAnsi="Times New Roman"/>
                <w:color w:val="000000" w:themeColor="text1"/>
                <w:sz w:val="19"/>
                <w:szCs w:val="19"/>
                <w:lang w:val="ro-MD"/>
              </w:rPr>
            </w:pPr>
          </w:p>
          <w:p w14:paraId="485AEC3C" w14:textId="77777777" w:rsidR="00F26E6B" w:rsidRPr="00482985" w:rsidRDefault="00F26E6B" w:rsidP="00F26E6B">
            <w:pPr>
              <w:rPr>
                <w:rFonts w:ascii="Times New Roman" w:hAnsi="Times New Roman"/>
                <w:color w:val="000000" w:themeColor="text1"/>
                <w:sz w:val="19"/>
                <w:szCs w:val="19"/>
                <w:lang w:val="ro-MD"/>
              </w:rPr>
            </w:pPr>
          </w:p>
        </w:tc>
      </w:tr>
      <w:tr w:rsidR="00F26E6B" w:rsidRPr="00482985" w14:paraId="3A696805" w14:textId="77777777" w:rsidTr="00CC2D83">
        <w:trPr>
          <w:trHeight w:val="1697"/>
        </w:trPr>
        <w:tc>
          <w:tcPr>
            <w:tcW w:w="2263" w:type="dxa"/>
            <w:shd w:val="clear" w:color="auto" w:fill="FFFFFF" w:themeFill="background1"/>
          </w:tcPr>
          <w:p w14:paraId="6956BA65" w14:textId="523620B7" w:rsidR="00F26E6B" w:rsidRPr="00482985" w:rsidRDefault="00F26E6B" w:rsidP="008669D4">
            <w:pPr>
              <w:jc w:val="both"/>
              <w:rPr>
                <w:rFonts w:ascii="Times New Roman" w:eastAsiaTheme="majorEastAsia" w:hAnsi="Times New Roman"/>
                <w:color w:val="000000" w:themeColor="text1"/>
                <w:sz w:val="19"/>
                <w:szCs w:val="19"/>
                <w:lang w:val="ro-MD"/>
              </w:rPr>
            </w:pPr>
            <w:bookmarkStart w:id="30" w:name="_Toc158050498"/>
            <w:bookmarkStart w:id="31" w:name="_Toc158592345"/>
            <w:r w:rsidRPr="00540A63">
              <w:rPr>
                <w:rFonts w:ascii="Times New Roman" w:eastAsiaTheme="majorEastAsia" w:hAnsi="Times New Roman"/>
                <w:color w:val="000000" w:themeColor="text1"/>
                <w:sz w:val="19"/>
                <w:szCs w:val="19"/>
                <w:lang w:val="ro-MD"/>
              </w:rPr>
              <w:t xml:space="preserve">4.2.1. </w:t>
            </w:r>
            <w:r w:rsidR="008669D4" w:rsidRPr="00540A63">
              <w:rPr>
                <w:rFonts w:ascii="Times New Roman" w:eastAsiaTheme="majorEastAsia" w:hAnsi="Times New Roman"/>
                <w:color w:val="000000" w:themeColor="text1"/>
                <w:sz w:val="19"/>
                <w:szCs w:val="19"/>
                <w:lang w:val="ro-MD"/>
              </w:rPr>
              <w:t>Neîn</w:t>
            </w:r>
            <w:r w:rsidRPr="00540A63">
              <w:rPr>
                <w:rFonts w:ascii="Times New Roman" w:eastAsiaTheme="majorEastAsia" w:hAnsi="Times New Roman"/>
                <w:color w:val="000000" w:themeColor="text1"/>
                <w:sz w:val="19"/>
                <w:szCs w:val="19"/>
                <w:lang w:val="ro-MD"/>
              </w:rPr>
              <w:t>casarea</w:t>
            </w:r>
            <w:r w:rsidRPr="00482985">
              <w:rPr>
                <w:rFonts w:ascii="Times New Roman" w:eastAsiaTheme="majorEastAsia" w:hAnsi="Times New Roman"/>
                <w:color w:val="000000" w:themeColor="text1"/>
                <w:sz w:val="19"/>
                <w:szCs w:val="19"/>
                <w:lang w:val="ro-MD"/>
              </w:rPr>
              <w:t xml:space="preserve"> </w:t>
            </w:r>
            <w:r w:rsidR="0060785A" w:rsidRPr="00482985">
              <w:rPr>
                <w:rFonts w:ascii="Times New Roman" w:eastAsiaTheme="majorEastAsia" w:hAnsi="Times New Roman"/>
                <w:color w:val="000000" w:themeColor="text1"/>
                <w:sz w:val="19"/>
                <w:szCs w:val="19"/>
                <w:lang w:val="ro-MD"/>
              </w:rPr>
              <w:t xml:space="preserve">tuturor </w:t>
            </w:r>
            <w:r w:rsidR="008669D4" w:rsidRPr="00482985">
              <w:rPr>
                <w:rFonts w:ascii="Times New Roman" w:eastAsiaTheme="majorEastAsia" w:hAnsi="Times New Roman"/>
                <w:color w:val="000000" w:themeColor="text1"/>
                <w:sz w:val="19"/>
                <w:szCs w:val="19"/>
                <w:lang w:val="ro-MD"/>
              </w:rPr>
              <w:t>creanțelor</w:t>
            </w:r>
            <w:bookmarkEnd w:id="30"/>
            <w:bookmarkEnd w:id="31"/>
          </w:p>
        </w:tc>
        <w:tc>
          <w:tcPr>
            <w:tcW w:w="6663" w:type="dxa"/>
            <w:shd w:val="clear" w:color="auto" w:fill="FFFFFF" w:themeFill="background1"/>
          </w:tcPr>
          <w:p w14:paraId="331BACBD" w14:textId="77777777" w:rsidR="00F26E6B" w:rsidRPr="00482985" w:rsidRDefault="00F26E6B" w:rsidP="008669D4">
            <w:pPr>
              <w:jc w:val="both"/>
              <w:rPr>
                <w:rFonts w:ascii="Times New Roman" w:hAnsi="Times New Roman"/>
                <w:color w:val="000000" w:themeColor="text1"/>
                <w:sz w:val="19"/>
                <w:szCs w:val="19"/>
                <w:lang w:val="ro-MD"/>
              </w:rPr>
            </w:pPr>
            <w:r w:rsidRPr="00482985">
              <w:rPr>
                <w:rFonts w:ascii="Times New Roman" w:hAnsi="Times New Roman"/>
                <w:color w:val="000000" w:themeColor="text1"/>
                <w:sz w:val="19"/>
                <w:szCs w:val="19"/>
                <w:lang w:val="ro-MD"/>
              </w:rPr>
              <w:t>Legea contabilității și raportării financiare nr.287 din 15.12.2017 (art.13).</w:t>
            </w:r>
          </w:p>
          <w:p w14:paraId="47BEAF3E" w14:textId="579C56E5" w:rsidR="00F26E6B" w:rsidRPr="00482985" w:rsidRDefault="00F26E6B" w:rsidP="008669D4">
            <w:pPr>
              <w:jc w:val="both"/>
              <w:rPr>
                <w:rFonts w:ascii="Times New Roman" w:hAnsi="Times New Roman"/>
                <w:color w:val="000000" w:themeColor="text1"/>
                <w:sz w:val="19"/>
                <w:szCs w:val="19"/>
                <w:lang w:val="ro-MD"/>
              </w:rPr>
            </w:pPr>
            <w:r w:rsidRPr="00482985">
              <w:rPr>
                <w:rFonts w:ascii="Times New Roman" w:hAnsi="Times New Roman"/>
                <w:color w:val="000000" w:themeColor="text1"/>
                <w:sz w:val="19"/>
                <w:szCs w:val="19"/>
                <w:lang w:val="ro-MD"/>
              </w:rPr>
              <w:t xml:space="preserve">Ordinul MF nr.118 din 06.08.2013 privind aprobarea Standardelor Naționale de Contabilitate (pct.7 și </w:t>
            </w:r>
            <w:r w:rsidR="003E475C">
              <w:rPr>
                <w:rFonts w:ascii="Times New Roman" w:hAnsi="Times New Roman"/>
                <w:color w:val="000000" w:themeColor="text1"/>
                <w:sz w:val="19"/>
                <w:szCs w:val="19"/>
                <w:lang w:val="ro-MD"/>
              </w:rPr>
              <w:t>pct.</w:t>
            </w:r>
            <w:r w:rsidRPr="00482985">
              <w:rPr>
                <w:rFonts w:ascii="Times New Roman" w:hAnsi="Times New Roman"/>
                <w:color w:val="000000" w:themeColor="text1"/>
                <w:sz w:val="19"/>
                <w:szCs w:val="19"/>
                <w:lang w:val="ro-MD"/>
              </w:rPr>
              <w:t>36 din SNC „Creanțe și investiții financiare”).</w:t>
            </w:r>
          </w:p>
          <w:p w14:paraId="7955BC88" w14:textId="77777777" w:rsidR="00F26E6B" w:rsidRPr="00482985" w:rsidRDefault="00F26E6B" w:rsidP="008669D4">
            <w:pPr>
              <w:jc w:val="both"/>
              <w:rPr>
                <w:rFonts w:ascii="Times New Roman" w:eastAsia="Times New Roman" w:hAnsi="Times New Roman"/>
                <w:bCs/>
                <w:color w:val="000000" w:themeColor="text1"/>
                <w:sz w:val="19"/>
                <w:szCs w:val="19"/>
                <w:lang w:val="ro-MD"/>
              </w:rPr>
            </w:pPr>
            <w:r w:rsidRPr="00482985">
              <w:rPr>
                <w:rFonts w:ascii="Times New Roman" w:hAnsi="Times New Roman"/>
                <w:color w:val="000000" w:themeColor="text1"/>
                <w:sz w:val="19"/>
                <w:szCs w:val="19"/>
                <w:lang w:val="ro-MD"/>
              </w:rPr>
              <w:t>Ordinul MF nr.60 din 29.05.2012 cu privire la aprobarea Regulamentului privind inventarierea (</w:t>
            </w:r>
            <w:r w:rsidRPr="00482985">
              <w:rPr>
                <w:rFonts w:ascii="Times New Roman" w:eastAsia="Times New Roman" w:hAnsi="Times New Roman"/>
                <w:bCs/>
                <w:color w:val="000000" w:themeColor="text1"/>
                <w:sz w:val="19"/>
                <w:szCs w:val="19"/>
                <w:lang w:val="ro-MD"/>
              </w:rPr>
              <w:t>pct.8 și pct.75).</w:t>
            </w:r>
          </w:p>
          <w:p w14:paraId="3F39B365" w14:textId="77777777" w:rsidR="00F26E6B" w:rsidRPr="00482985" w:rsidRDefault="00F26E6B" w:rsidP="008669D4">
            <w:pPr>
              <w:jc w:val="both"/>
              <w:rPr>
                <w:rFonts w:ascii="Times New Roman" w:hAnsi="Times New Roman"/>
                <w:color w:val="000000" w:themeColor="text1"/>
                <w:sz w:val="19"/>
                <w:szCs w:val="19"/>
                <w:lang w:val="ro-MD"/>
              </w:rPr>
            </w:pPr>
          </w:p>
        </w:tc>
        <w:tc>
          <w:tcPr>
            <w:tcW w:w="4252" w:type="dxa"/>
            <w:shd w:val="clear" w:color="auto" w:fill="FFFFFF" w:themeFill="background1"/>
          </w:tcPr>
          <w:p w14:paraId="692E9388" w14:textId="77777777" w:rsidR="00F26E6B" w:rsidRPr="00482985" w:rsidRDefault="00F26E6B" w:rsidP="00AC19F2">
            <w:pPr>
              <w:jc w:val="both"/>
              <w:rPr>
                <w:rFonts w:ascii="Times New Roman" w:hAnsi="Times New Roman"/>
                <w:color w:val="000000" w:themeColor="text1"/>
                <w:sz w:val="19"/>
                <w:szCs w:val="19"/>
                <w:lang w:val="ro-MD"/>
              </w:rPr>
            </w:pPr>
            <w:r w:rsidRPr="00482985">
              <w:rPr>
                <w:rFonts w:ascii="Times New Roman" w:hAnsi="Times New Roman"/>
                <w:color w:val="000000" w:themeColor="text1"/>
                <w:sz w:val="19"/>
                <w:szCs w:val="19"/>
                <w:lang w:val="ro-MD"/>
              </w:rPr>
              <w:t xml:space="preserve">Analiza evidenței sintetice și analitice privind creanțele comerciale curente. </w:t>
            </w:r>
          </w:p>
          <w:p w14:paraId="0D55F648" w14:textId="1520D7C5" w:rsidR="00F26E6B" w:rsidRPr="00482985" w:rsidRDefault="00F26E6B" w:rsidP="00EA7F27">
            <w:pPr>
              <w:jc w:val="both"/>
              <w:rPr>
                <w:rFonts w:ascii="Times New Roman" w:hAnsi="Times New Roman"/>
                <w:color w:val="000000" w:themeColor="text1"/>
                <w:sz w:val="19"/>
                <w:szCs w:val="19"/>
                <w:lang w:val="ro-MD"/>
              </w:rPr>
            </w:pPr>
            <w:r w:rsidRPr="00482985">
              <w:rPr>
                <w:rFonts w:ascii="Times New Roman" w:hAnsi="Times New Roman"/>
                <w:color w:val="000000" w:themeColor="text1"/>
                <w:sz w:val="19"/>
                <w:szCs w:val="19"/>
                <w:lang w:val="ro-MD"/>
              </w:rPr>
              <w:t>Examinarea registrelor de livrări</w:t>
            </w:r>
            <w:r w:rsidR="003E475C">
              <w:rPr>
                <w:rFonts w:ascii="Times New Roman" w:hAnsi="Times New Roman"/>
                <w:color w:val="000000" w:themeColor="text1"/>
                <w:sz w:val="19"/>
                <w:szCs w:val="19"/>
                <w:lang w:val="ro-MD"/>
              </w:rPr>
              <w:t>,</w:t>
            </w:r>
            <w:r w:rsidR="00EA7F27" w:rsidRPr="00482985">
              <w:rPr>
                <w:rFonts w:ascii="Times New Roman" w:hAnsi="Times New Roman"/>
                <w:color w:val="000000" w:themeColor="text1"/>
                <w:sz w:val="19"/>
                <w:szCs w:val="19"/>
                <w:lang w:val="ro-MD"/>
              </w:rPr>
              <w:t xml:space="preserve"> a</w:t>
            </w:r>
            <w:r w:rsidRPr="00482985">
              <w:rPr>
                <w:rFonts w:ascii="Times New Roman" w:hAnsi="Times New Roman"/>
                <w:color w:val="000000" w:themeColor="text1"/>
                <w:sz w:val="19"/>
                <w:szCs w:val="19"/>
                <w:lang w:val="ro-MD"/>
              </w:rPr>
              <w:t xml:space="preserve"> documentelor primare (contracte de livrare a energiei electrice, facturi fiscale).</w:t>
            </w:r>
          </w:p>
          <w:p w14:paraId="35D5E2FA" w14:textId="6E86AB33" w:rsidR="00F26E6B" w:rsidRPr="00482985" w:rsidRDefault="00F26E6B" w:rsidP="00AC19F2">
            <w:pPr>
              <w:jc w:val="both"/>
              <w:rPr>
                <w:rFonts w:ascii="Times New Roman" w:hAnsi="Times New Roman"/>
                <w:color w:val="000000" w:themeColor="text1"/>
                <w:sz w:val="19"/>
                <w:szCs w:val="19"/>
                <w:lang w:val="ro-MD"/>
              </w:rPr>
            </w:pPr>
            <w:r w:rsidRPr="00482985">
              <w:rPr>
                <w:rFonts w:ascii="Times New Roman" w:hAnsi="Times New Roman"/>
                <w:color w:val="000000" w:themeColor="text1"/>
                <w:sz w:val="19"/>
                <w:szCs w:val="19"/>
                <w:lang w:val="ro-MD"/>
              </w:rPr>
              <w:t>Examinarea creanțelor cu termen</w:t>
            </w:r>
            <w:r w:rsidR="002F5ABD">
              <w:rPr>
                <w:rFonts w:ascii="Times New Roman" w:hAnsi="Times New Roman"/>
                <w:color w:val="000000" w:themeColor="text1"/>
                <w:sz w:val="19"/>
                <w:szCs w:val="19"/>
                <w:lang w:val="ro-MD"/>
              </w:rPr>
              <w:t>ul</w:t>
            </w:r>
            <w:r w:rsidRPr="00482985">
              <w:rPr>
                <w:rFonts w:ascii="Times New Roman" w:hAnsi="Times New Roman"/>
                <w:color w:val="000000" w:themeColor="text1"/>
                <w:sz w:val="19"/>
                <w:szCs w:val="19"/>
                <w:lang w:val="ro-MD"/>
              </w:rPr>
              <w:t xml:space="preserve"> de achitare și prescripție expirat. Intervievarea conducerii.</w:t>
            </w:r>
          </w:p>
          <w:p w14:paraId="69715AD9" w14:textId="77777777" w:rsidR="00F26E6B" w:rsidRPr="00482985" w:rsidRDefault="00F26E6B" w:rsidP="00AC19F2">
            <w:pPr>
              <w:jc w:val="both"/>
              <w:rPr>
                <w:rFonts w:ascii="Times New Roman" w:hAnsi="Times New Roman"/>
                <w:color w:val="000000" w:themeColor="text1"/>
                <w:sz w:val="19"/>
                <w:szCs w:val="19"/>
                <w:lang w:val="ro-MD"/>
              </w:rPr>
            </w:pPr>
            <w:r w:rsidRPr="00482985">
              <w:rPr>
                <w:rFonts w:ascii="Times New Roman" w:hAnsi="Times New Roman"/>
                <w:color w:val="000000" w:themeColor="text1"/>
                <w:sz w:val="19"/>
                <w:szCs w:val="19"/>
                <w:lang w:val="ro-MD"/>
              </w:rPr>
              <w:t>Examinarea rezultatelor inventarierii.</w:t>
            </w:r>
          </w:p>
          <w:p w14:paraId="23A40974" w14:textId="3CB7225B" w:rsidR="00F26E6B" w:rsidRPr="00482985" w:rsidRDefault="00F26E6B" w:rsidP="00F26E6B">
            <w:pPr>
              <w:rPr>
                <w:rFonts w:ascii="Times New Roman" w:hAnsi="Times New Roman"/>
                <w:color w:val="000000" w:themeColor="text1"/>
                <w:sz w:val="19"/>
                <w:szCs w:val="19"/>
                <w:lang w:val="ro-MD"/>
              </w:rPr>
            </w:pPr>
            <w:r w:rsidRPr="00482985">
              <w:rPr>
                <w:rFonts w:ascii="Times New Roman" w:hAnsi="Times New Roman"/>
                <w:color w:val="000000" w:themeColor="text1"/>
                <w:sz w:val="19"/>
                <w:szCs w:val="19"/>
                <w:lang w:val="ro-MD"/>
              </w:rPr>
              <w:t>Acte de verificare.</w:t>
            </w:r>
          </w:p>
        </w:tc>
        <w:tc>
          <w:tcPr>
            <w:tcW w:w="2268" w:type="dxa"/>
            <w:shd w:val="clear" w:color="auto" w:fill="FFFFFF" w:themeFill="background1"/>
          </w:tcPr>
          <w:p w14:paraId="58ADC9A2" w14:textId="28025E02" w:rsidR="00F26E6B" w:rsidRPr="00482985" w:rsidRDefault="00F26E6B" w:rsidP="00F26E6B">
            <w:pPr>
              <w:jc w:val="both"/>
              <w:rPr>
                <w:rFonts w:ascii="Times New Roman" w:hAnsi="Times New Roman"/>
                <w:color w:val="000000" w:themeColor="text1"/>
                <w:sz w:val="19"/>
                <w:szCs w:val="19"/>
                <w:lang w:val="ro-MD"/>
              </w:rPr>
            </w:pPr>
            <w:r w:rsidRPr="00482985">
              <w:rPr>
                <w:rFonts w:ascii="Times New Roman" w:hAnsi="Times New Roman"/>
                <w:color w:val="000000" w:themeColor="text1"/>
                <w:sz w:val="19"/>
                <w:szCs w:val="19"/>
                <w:lang w:val="ro-MD"/>
              </w:rPr>
              <w:t>Creanțe comerciale curente aferente consumatorilor noncasnici  – 60%, creanțe compromise – 100%, creanțe preliminare  – 50%</w:t>
            </w:r>
            <w:r w:rsidR="002F5ABD">
              <w:rPr>
                <w:rFonts w:ascii="Times New Roman" w:hAnsi="Times New Roman"/>
                <w:color w:val="000000" w:themeColor="text1"/>
                <w:sz w:val="19"/>
                <w:szCs w:val="19"/>
                <w:lang w:val="ro-MD"/>
              </w:rPr>
              <w:t xml:space="preserve">, </w:t>
            </w:r>
            <w:r w:rsidRPr="00482985">
              <w:rPr>
                <w:rFonts w:ascii="Times New Roman" w:hAnsi="Times New Roman"/>
                <w:color w:val="000000" w:themeColor="text1"/>
                <w:sz w:val="19"/>
                <w:szCs w:val="19"/>
                <w:lang w:val="ro-MD"/>
              </w:rPr>
              <w:t xml:space="preserve"> și alte creanțe – 90%.</w:t>
            </w:r>
          </w:p>
          <w:p w14:paraId="670B5FDC" w14:textId="77777777" w:rsidR="00F26E6B" w:rsidRPr="00482985" w:rsidRDefault="00F26E6B" w:rsidP="00F26E6B">
            <w:pPr>
              <w:rPr>
                <w:rFonts w:ascii="Times New Roman" w:hAnsi="Times New Roman"/>
                <w:color w:val="000000" w:themeColor="text1"/>
                <w:sz w:val="19"/>
                <w:szCs w:val="19"/>
                <w:lang w:val="ro-MD"/>
              </w:rPr>
            </w:pPr>
          </w:p>
        </w:tc>
      </w:tr>
      <w:tr w:rsidR="00434FCC" w:rsidRPr="00482985" w14:paraId="62A18798" w14:textId="77777777" w:rsidTr="00721A1B">
        <w:trPr>
          <w:trHeight w:val="58"/>
        </w:trPr>
        <w:tc>
          <w:tcPr>
            <w:tcW w:w="15446" w:type="dxa"/>
            <w:gridSpan w:val="4"/>
            <w:shd w:val="clear" w:color="auto" w:fill="C5E0B3" w:themeFill="accent6" w:themeFillTint="66"/>
          </w:tcPr>
          <w:p w14:paraId="7A27C445" w14:textId="3CF5826F" w:rsidR="00434FCC" w:rsidRPr="00482985" w:rsidRDefault="00434FCC" w:rsidP="00543BDE">
            <w:pPr>
              <w:jc w:val="both"/>
              <w:rPr>
                <w:rFonts w:ascii="Times New Roman" w:hAnsi="Times New Roman"/>
                <w:color w:val="000000" w:themeColor="text1"/>
                <w:sz w:val="19"/>
                <w:szCs w:val="19"/>
                <w:lang w:val="ro-MD"/>
              </w:rPr>
            </w:pPr>
            <w:r w:rsidRPr="00482985">
              <w:rPr>
                <w:rFonts w:ascii="Times New Roman" w:hAnsi="Times New Roman"/>
                <w:b/>
                <w:color w:val="000000" w:themeColor="text1"/>
                <w:sz w:val="19"/>
                <w:szCs w:val="19"/>
                <w:lang w:val="ro-MD"/>
              </w:rPr>
              <w:t>Obiectivul nr. 4.3. S</w:t>
            </w:r>
            <w:r w:rsidR="00D402CA" w:rsidRPr="00482985">
              <w:rPr>
                <w:rFonts w:ascii="Times New Roman" w:hAnsi="Times New Roman"/>
                <w:b/>
                <w:color w:val="000000" w:themeColor="text1"/>
                <w:sz w:val="19"/>
                <w:szCs w:val="19"/>
                <w:lang w:val="ro-MD"/>
              </w:rPr>
              <w:t>.</w:t>
            </w:r>
            <w:r w:rsidRPr="00482985">
              <w:rPr>
                <w:rFonts w:ascii="Times New Roman" w:hAnsi="Times New Roman"/>
                <w:b/>
                <w:color w:val="000000" w:themeColor="text1"/>
                <w:sz w:val="19"/>
                <w:szCs w:val="19"/>
                <w:lang w:val="ro-MD"/>
              </w:rPr>
              <w:t>A</w:t>
            </w:r>
            <w:r w:rsidR="00D402CA" w:rsidRPr="00482985">
              <w:rPr>
                <w:rFonts w:ascii="Times New Roman" w:hAnsi="Times New Roman"/>
                <w:b/>
                <w:color w:val="000000" w:themeColor="text1"/>
                <w:sz w:val="19"/>
                <w:szCs w:val="19"/>
                <w:lang w:val="ro-MD"/>
              </w:rPr>
              <w:t>.</w:t>
            </w:r>
            <w:r w:rsidRPr="00482985">
              <w:rPr>
                <w:rFonts w:ascii="Times New Roman" w:hAnsi="Times New Roman"/>
                <w:b/>
                <w:color w:val="000000" w:themeColor="text1"/>
                <w:sz w:val="19"/>
                <w:szCs w:val="19"/>
                <w:lang w:val="ro-MD"/>
              </w:rPr>
              <w:t xml:space="preserve"> </w:t>
            </w:r>
            <w:r w:rsidR="00D402CA" w:rsidRPr="00482985">
              <w:rPr>
                <w:rFonts w:ascii="Times New Roman" w:hAnsi="Times New Roman"/>
                <w:b/>
                <w:color w:val="000000" w:themeColor="text1"/>
                <w:sz w:val="19"/>
                <w:szCs w:val="19"/>
                <w:lang w:val="ro-MD"/>
              </w:rPr>
              <w:t>„</w:t>
            </w:r>
            <w:r w:rsidRPr="00482985">
              <w:rPr>
                <w:rFonts w:ascii="Times New Roman" w:hAnsi="Times New Roman"/>
                <w:b/>
                <w:color w:val="000000" w:themeColor="text1"/>
                <w:sz w:val="19"/>
                <w:szCs w:val="19"/>
                <w:lang w:val="ro-MD"/>
              </w:rPr>
              <w:t>FEE-Nord</w:t>
            </w:r>
            <w:r w:rsidR="00D402CA" w:rsidRPr="00482985">
              <w:rPr>
                <w:rFonts w:ascii="Times New Roman" w:hAnsi="Times New Roman"/>
                <w:b/>
                <w:color w:val="000000" w:themeColor="text1"/>
                <w:sz w:val="19"/>
                <w:szCs w:val="19"/>
                <w:lang w:val="ro-MD"/>
              </w:rPr>
              <w:t>”</w:t>
            </w:r>
            <w:r w:rsidRPr="00482985">
              <w:rPr>
                <w:rFonts w:ascii="Times New Roman" w:hAnsi="Times New Roman"/>
                <w:b/>
                <w:color w:val="000000" w:themeColor="text1"/>
                <w:sz w:val="19"/>
                <w:szCs w:val="19"/>
                <w:lang w:val="ro-MD"/>
              </w:rPr>
              <w:t xml:space="preserve"> a </w:t>
            </w:r>
            <w:r w:rsidR="00487ED1" w:rsidRPr="00482985">
              <w:rPr>
                <w:rFonts w:ascii="Times New Roman" w:hAnsi="Times New Roman"/>
                <w:b/>
                <w:color w:val="000000" w:themeColor="text1"/>
                <w:sz w:val="19"/>
                <w:szCs w:val="19"/>
                <w:lang w:val="ro-MD"/>
              </w:rPr>
              <w:t>respectat procedurile stabilite de cadrul normativ la confirmarea datoriilor</w:t>
            </w:r>
            <w:r w:rsidRPr="00482985">
              <w:rPr>
                <w:rFonts w:ascii="Times New Roman" w:hAnsi="Times New Roman"/>
                <w:b/>
                <w:color w:val="000000" w:themeColor="text1"/>
                <w:sz w:val="19"/>
                <w:szCs w:val="19"/>
                <w:lang w:val="ro-MD"/>
              </w:rPr>
              <w:t>?</w:t>
            </w:r>
          </w:p>
        </w:tc>
      </w:tr>
      <w:tr w:rsidR="00F26E6B" w:rsidRPr="00482985" w14:paraId="5977B859" w14:textId="77777777" w:rsidTr="00FC7B08">
        <w:trPr>
          <w:trHeight w:val="1953"/>
        </w:trPr>
        <w:tc>
          <w:tcPr>
            <w:tcW w:w="2263" w:type="dxa"/>
            <w:shd w:val="clear" w:color="auto" w:fill="FFFFFF" w:themeFill="background1"/>
          </w:tcPr>
          <w:p w14:paraId="4E15D5E1" w14:textId="64D9F45B" w:rsidR="00F26E6B" w:rsidRPr="00482985" w:rsidRDefault="009E7E7D" w:rsidP="003E44ED">
            <w:pPr>
              <w:jc w:val="both"/>
              <w:rPr>
                <w:rFonts w:ascii="Times New Roman" w:eastAsia="Times New Roman" w:hAnsi="Times New Roman"/>
                <w:color w:val="000000" w:themeColor="text1"/>
                <w:sz w:val="19"/>
                <w:szCs w:val="19"/>
                <w:lang w:val="ro-MD"/>
              </w:rPr>
            </w:pPr>
            <w:bookmarkStart w:id="32" w:name="_Toc158050499"/>
            <w:bookmarkStart w:id="33" w:name="_Toc158592346"/>
            <w:r w:rsidRPr="00482985">
              <w:rPr>
                <w:rFonts w:ascii="Times New Roman" w:eastAsiaTheme="majorEastAsia" w:hAnsi="Times New Roman"/>
                <w:color w:val="000000" w:themeColor="text1"/>
                <w:sz w:val="19"/>
                <w:szCs w:val="19"/>
                <w:lang w:val="ro-MD"/>
              </w:rPr>
              <w:t>4.3</w:t>
            </w:r>
            <w:r w:rsidR="00F26E6B" w:rsidRPr="00482985">
              <w:rPr>
                <w:rFonts w:ascii="Times New Roman" w:eastAsiaTheme="majorEastAsia" w:hAnsi="Times New Roman"/>
                <w:color w:val="000000" w:themeColor="text1"/>
                <w:sz w:val="19"/>
                <w:szCs w:val="19"/>
                <w:lang w:val="ro-MD"/>
              </w:rPr>
              <w:t xml:space="preserve">. </w:t>
            </w:r>
            <w:r w:rsidRPr="00482985">
              <w:rPr>
                <w:rFonts w:ascii="Times New Roman" w:eastAsiaTheme="majorEastAsia" w:hAnsi="Times New Roman"/>
                <w:color w:val="000000" w:themeColor="text1"/>
                <w:sz w:val="19"/>
                <w:szCs w:val="19"/>
                <w:lang w:val="ro-MD"/>
              </w:rPr>
              <w:t>Neconfirmarea soldurilor datoriilor</w:t>
            </w:r>
            <w:r w:rsidR="003E44ED" w:rsidRPr="00482985">
              <w:rPr>
                <w:rFonts w:ascii="Times New Roman" w:eastAsiaTheme="majorEastAsia" w:hAnsi="Times New Roman"/>
                <w:color w:val="000000" w:themeColor="text1"/>
                <w:sz w:val="19"/>
                <w:szCs w:val="19"/>
                <w:lang w:val="ro-MD"/>
              </w:rPr>
              <w:t xml:space="preserve"> existente</w:t>
            </w:r>
            <w:r w:rsidRPr="00482985">
              <w:rPr>
                <w:rFonts w:ascii="Times New Roman" w:eastAsiaTheme="majorEastAsia" w:hAnsi="Times New Roman"/>
                <w:color w:val="000000" w:themeColor="text1"/>
                <w:sz w:val="19"/>
                <w:szCs w:val="19"/>
                <w:lang w:val="ro-MD"/>
              </w:rPr>
              <w:t xml:space="preserve"> și raportarea neconformă </w:t>
            </w:r>
            <w:r w:rsidR="003E44ED" w:rsidRPr="00482985">
              <w:rPr>
                <w:rFonts w:ascii="Times New Roman" w:eastAsiaTheme="majorEastAsia" w:hAnsi="Times New Roman"/>
                <w:color w:val="000000" w:themeColor="text1"/>
                <w:sz w:val="19"/>
                <w:szCs w:val="19"/>
                <w:lang w:val="ro-MD"/>
              </w:rPr>
              <w:t>a acestora</w:t>
            </w:r>
            <w:r w:rsidR="00F26E6B" w:rsidRPr="00482985">
              <w:rPr>
                <w:rFonts w:ascii="Times New Roman" w:eastAsia="Times New Roman" w:hAnsi="Times New Roman"/>
                <w:color w:val="000000" w:themeColor="text1"/>
                <w:sz w:val="19"/>
                <w:szCs w:val="19"/>
                <w:lang w:val="ro-MD"/>
              </w:rPr>
              <w:t xml:space="preserve"> </w:t>
            </w:r>
            <w:bookmarkEnd w:id="32"/>
            <w:bookmarkEnd w:id="33"/>
          </w:p>
          <w:p w14:paraId="36BAF281" w14:textId="77777777" w:rsidR="00F26E6B" w:rsidRPr="00482985" w:rsidRDefault="00F26E6B" w:rsidP="00F26E6B">
            <w:pPr>
              <w:jc w:val="both"/>
              <w:rPr>
                <w:rFonts w:ascii="Times New Roman" w:hAnsi="Times New Roman"/>
                <w:b/>
                <w:color w:val="000000" w:themeColor="text1"/>
                <w:sz w:val="19"/>
                <w:szCs w:val="19"/>
                <w:lang w:val="ro-MD"/>
              </w:rPr>
            </w:pPr>
          </w:p>
        </w:tc>
        <w:tc>
          <w:tcPr>
            <w:tcW w:w="6663" w:type="dxa"/>
            <w:shd w:val="clear" w:color="auto" w:fill="FFFFFF" w:themeFill="background1"/>
          </w:tcPr>
          <w:p w14:paraId="3CF60991" w14:textId="77777777" w:rsidR="00F26E6B" w:rsidRPr="00482985" w:rsidRDefault="00F26E6B" w:rsidP="009E7E7D">
            <w:pPr>
              <w:jc w:val="both"/>
              <w:rPr>
                <w:rFonts w:ascii="Times New Roman" w:hAnsi="Times New Roman"/>
                <w:color w:val="000000" w:themeColor="text1"/>
                <w:sz w:val="19"/>
                <w:szCs w:val="19"/>
                <w:lang w:val="ro-MD"/>
              </w:rPr>
            </w:pPr>
            <w:r w:rsidRPr="00482985">
              <w:rPr>
                <w:rFonts w:ascii="Times New Roman" w:hAnsi="Times New Roman"/>
                <w:color w:val="000000" w:themeColor="text1"/>
                <w:sz w:val="19"/>
                <w:szCs w:val="19"/>
                <w:lang w:val="ro-MD"/>
              </w:rPr>
              <w:t>Legea contabilității și raportării financiare nr.287 din 15.12.2017 (art.16).</w:t>
            </w:r>
          </w:p>
          <w:p w14:paraId="45D9DD30" w14:textId="77777777" w:rsidR="00F26E6B" w:rsidRPr="00482985" w:rsidRDefault="00F26E6B" w:rsidP="009E7E7D">
            <w:pPr>
              <w:jc w:val="both"/>
              <w:rPr>
                <w:rFonts w:ascii="Times New Roman" w:eastAsia="Times New Roman" w:hAnsi="Times New Roman"/>
                <w:bCs/>
                <w:color w:val="000000" w:themeColor="text1"/>
                <w:sz w:val="19"/>
                <w:szCs w:val="19"/>
                <w:lang w:val="ro-MD"/>
              </w:rPr>
            </w:pPr>
            <w:r w:rsidRPr="00482985">
              <w:rPr>
                <w:rFonts w:ascii="Times New Roman" w:hAnsi="Times New Roman"/>
                <w:color w:val="000000" w:themeColor="text1"/>
                <w:sz w:val="19"/>
                <w:szCs w:val="19"/>
                <w:lang w:val="ro-MD"/>
              </w:rPr>
              <w:t>Legea salarizării nr.847 din 14.02.2002</w:t>
            </w:r>
            <w:r w:rsidRPr="00482985">
              <w:rPr>
                <w:rFonts w:ascii="Times New Roman" w:eastAsia="Times New Roman" w:hAnsi="Times New Roman"/>
                <w:bCs/>
                <w:color w:val="000000" w:themeColor="text1"/>
                <w:sz w:val="19"/>
                <w:szCs w:val="19"/>
                <w:lang w:val="ro-MD"/>
              </w:rPr>
              <w:t xml:space="preserve"> (art.30).</w:t>
            </w:r>
          </w:p>
          <w:p w14:paraId="5207484A" w14:textId="4EFDF663" w:rsidR="00F26E6B" w:rsidRPr="00482985" w:rsidRDefault="00F26E6B" w:rsidP="009E7E7D">
            <w:pPr>
              <w:jc w:val="both"/>
              <w:rPr>
                <w:rFonts w:ascii="Times New Roman" w:eastAsia="Times New Roman" w:hAnsi="Times New Roman"/>
                <w:color w:val="000000" w:themeColor="text1"/>
                <w:sz w:val="19"/>
                <w:szCs w:val="19"/>
                <w:lang w:val="ro-MD"/>
              </w:rPr>
            </w:pPr>
            <w:r w:rsidRPr="00482985">
              <w:rPr>
                <w:rFonts w:ascii="Times New Roman" w:hAnsi="Times New Roman"/>
                <w:color w:val="000000" w:themeColor="text1"/>
                <w:sz w:val="19"/>
                <w:szCs w:val="19"/>
                <w:lang w:val="ro-MD"/>
              </w:rPr>
              <w:t>Ordinul MF nr.118 din 06.08.2013 privind aprobarea Standardelor Naționale de Contabilitate (pct.4, 29,30 din SNC „Capital propriu și datorii” )</w:t>
            </w:r>
            <w:r w:rsidR="002F5ABD">
              <w:rPr>
                <w:rFonts w:ascii="Times New Roman" w:hAnsi="Times New Roman"/>
                <w:color w:val="000000" w:themeColor="text1"/>
                <w:sz w:val="19"/>
                <w:szCs w:val="19"/>
                <w:lang w:val="ro-MD"/>
              </w:rPr>
              <w:t>.</w:t>
            </w:r>
          </w:p>
          <w:p w14:paraId="7C6D0E27" w14:textId="7DDD4A77" w:rsidR="00F26E6B" w:rsidRPr="00482985" w:rsidRDefault="00F26E6B" w:rsidP="009E7E7D">
            <w:pPr>
              <w:jc w:val="both"/>
              <w:rPr>
                <w:rFonts w:ascii="Times New Roman" w:hAnsi="Times New Roman"/>
                <w:color w:val="000000" w:themeColor="text1"/>
                <w:sz w:val="19"/>
                <w:szCs w:val="19"/>
                <w:lang w:val="ro-MD"/>
              </w:rPr>
            </w:pPr>
            <w:r w:rsidRPr="00482985">
              <w:rPr>
                <w:rFonts w:ascii="Times New Roman" w:eastAsia="Times New Roman" w:hAnsi="Times New Roman"/>
                <w:color w:val="000000" w:themeColor="text1"/>
                <w:sz w:val="19"/>
                <w:szCs w:val="19"/>
                <w:lang w:val="ro-MD"/>
              </w:rPr>
              <w:t xml:space="preserve">Contractul </w:t>
            </w:r>
            <w:r w:rsidR="002F5ABD">
              <w:rPr>
                <w:rFonts w:ascii="Times New Roman" w:eastAsia="Times New Roman" w:hAnsi="Times New Roman"/>
                <w:color w:val="000000" w:themeColor="text1"/>
                <w:sz w:val="19"/>
                <w:szCs w:val="19"/>
                <w:lang w:val="ro-MD"/>
              </w:rPr>
              <w:t>c</w:t>
            </w:r>
            <w:r w:rsidRPr="00482985">
              <w:rPr>
                <w:rFonts w:ascii="Times New Roman" w:eastAsia="Times New Roman" w:hAnsi="Times New Roman"/>
                <w:color w:val="000000" w:themeColor="text1"/>
                <w:sz w:val="19"/>
                <w:szCs w:val="19"/>
                <w:lang w:val="ro-MD"/>
              </w:rPr>
              <w:t>olectiv de muncă a</w:t>
            </w:r>
            <w:r w:rsidR="002F5ABD">
              <w:rPr>
                <w:rFonts w:ascii="Times New Roman" w:eastAsia="Times New Roman" w:hAnsi="Times New Roman"/>
                <w:color w:val="000000" w:themeColor="text1"/>
                <w:sz w:val="19"/>
                <w:szCs w:val="19"/>
                <w:lang w:val="ro-MD"/>
              </w:rPr>
              <w:t>l</w:t>
            </w:r>
            <w:r w:rsidRPr="00482985">
              <w:rPr>
                <w:rFonts w:ascii="Times New Roman" w:eastAsia="Times New Roman" w:hAnsi="Times New Roman"/>
                <w:color w:val="000000" w:themeColor="text1"/>
                <w:sz w:val="19"/>
                <w:szCs w:val="19"/>
                <w:lang w:val="ro-MD"/>
              </w:rPr>
              <w:t xml:space="preserve"> S.A.</w:t>
            </w:r>
            <w:r w:rsidR="00A82F72" w:rsidRPr="00482985">
              <w:rPr>
                <w:rFonts w:ascii="Times New Roman" w:eastAsia="Times New Roman" w:hAnsi="Times New Roman"/>
                <w:color w:val="000000" w:themeColor="text1"/>
                <w:sz w:val="19"/>
                <w:szCs w:val="19"/>
                <w:lang w:val="ro-MD"/>
              </w:rPr>
              <w:t xml:space="preserve"> „FEE-</w:t>
            </w:r>
            <w:r w:rsidRPr="00482985">
              <w:rPr>
                <w:rFonts w:ascii="Times New Roman" w:eastAsia="Times New Roman" w:hAnsi="Times New Roman"/>
                <w:color w:val="000000" w:themeColor="text1"/>
                <w:sz w:val="19"/>
                <w:szCs w:val="19"/>
                <w:lang w:val="ro-MD"/>
              </w:rPr>
              <w:t>Nord” pentru perioada 01.012021-31.12.2025</w:t>
            </w:r>
            <w:r w:rsidR="002F5ABD">
              <w:rPr>
                <w:rFonts w:ascii="Times New Roman" w:eastAsia="Times New Roman" w:hAnsi="Times New Roman"/>
                <w:color w:val="000000" w:themeColor="text1"/>
                <w:sz w:val="19"/>
                <w:szCs w:val="19"/>
                <w:lang w:val="ro-MD"/>
              </w:rPr>
              <w:t>,</w:t>
            </w:r>
            <w:r w:rsidRPr="00482985">
              <w:rPr>
                <w:rFonts w:ascii="Times New Roman" w:eastAsia="Times New Roman" w:hAnsi="Times New Roman"/>
                <w:color w:val="000000" w:themeColor="text1"/>
                <w:sz w:val="19"/>
                <w:szCs w:val="19"/>
                <w:lang w:val="ro-MD"/>
              </w:rPr>
              <w:t xml:space="preserve">  înregistrat la Inspecția Teritorială a Muncii cu nr.182 din 16.12.2020 (pct.8.12).</w:t>
            </w:r>
          </w:p>
          <w:p w14:paraId="7EC4F51C" w14:textId="24610285" w:rsidR="00F26E6B" w:rsidRPr="00482985" w:rsidRDefault="00F26E6B" w:rsidP="009E7E7D">
            <w:pPr>
              <w:jc w:val="both"/>
              <w:rPr>
                <w:rFonts w:ascii="Times New Roman" w:eastAsia="Times New Roman" w:hAnsi="Times New Roman"/>
                <w:color w:val="000000" w:themeColor="text1"/>
                <w:sz w:val="19"/>
                <w:szCs w:val="19"/>
                <w:lang w:val="ro-MD"/>
              </w:rPr>
            </w:pPr>
            <w:r w:rsidRPr="00482985">
              <w:rPr>
                <w:rFonts w:ascii="Times New Roman" w:hAnsi="Times New Roman"/>
                <w:color w:val="000000" w:themeColor="text1"/>
                <w:sz w:val="19"/>
                <w:szCs w:val="19"/>
                <w:lang w:val="ro-MD"/>
              </w:rPr>
              <w:t>Ordinul MF nr.60 din 29.05.2012 cu privire la aprobarea Regulamentului privind inventarierea (Anexa nr.14 (</w:t>
            </w:r>
            <w:r w:rsidRPr="00482985">
              <w:rPr>
                <w:rFonts w:ascii="Times New Roman" w:hAnsi="Times New Roman"/>
                <w:bCs/>
                <w:iCs/>
                <w:color w:val="000000" w:themeColor="text1"/>
                <w:sz w:val="19"/>
                <w:szCs w:val="19"/>
                <w:lang w:val="ro-MD"/>
              </w:rPr>
              <w:t>Formular INV-10 (VERSO))</w:t>
            </w:r>
            <w:r w:rsidR="002F5ABD">
              <w:rPr>
                <w:rFonts w:ascii="Times New Roman" w:hAnsi="Times New Roman"/>
                <w:bCs/>
                <w:iCs/>
                <w:color w:val="000000" w:themeColor="text1"/>
                <w:sz w:val="19"/>
                <w:szCs w:val="19"/>
                <w:lang w:val="ro-MD"/>
              </w:rPr>
              <w:t>.</w:t>
            </w:r>
          </w:p>
        </w:tc>
        <w:tc>
          <w:tcPr>
            <w:tcW w:w="4252" w:type="dxa"/>
            <w:shd w:val="clear" w:color="auto" w:fill="FFFFFF" w:themeFill="background1"/>
          </w:tcPr>
          <w:p w14:paraId="64FC389E" w14:textId="77777777" w:rsidR="00F26E6B" w:rsidRPr="00482985" w:rsidRDefault="00F26E6B" w:rsidP="00F26E6B">
            <w:pPr>
              <w:jc w:val="both"/>
              <w:rPr>
                <w:rFonts w:ascii="Times New Roman" w:hAnsi="Times New Roman"/>
                <w:color w:val="000000" w:themeColor="text1"/>
                <w:sz w:val="19"/>
                <w:szCs w:val="19"/>
                <w:lang w:val="ro-MD"/>
              </w:rPr>
            </w:pPr>
            <w:r w:rsidRPr="00482985">
              <w:rPr>
                <w:rFonts w:ascii="Times New Roman" w:hAnsi="Times New Roman"/>
                <w:color w:val="000000" w:themeColor="text1"/>
                <w:sz w:val="19"/>
                <w:szCs w:val="19"/>
                <w:lang w:val="ro-MD"/>
              </w:rPr>
              <w:t>Analiza cadrului legal-normativ.</w:t>
            </w:r>
          </w:p>
          <w:p w14:paraId="3B14F292" w14:textId="77777777" w:rsidR="00F26E6B" w:rsidRPr="00482985" w:rsidRDefault="00F26E6B" w:rsidP="00F26E6B">
            <w:pPr>
              <w:jc w:val="both"/>
              <w:rPr>
                <w:rFonts w:ascii="Times New Roman" w:hAnsi="Times New Roman"/>
                <w:color w:val="000000" w:themeColor="text1"/>
                <w:sz w:val="19"/>
                <w:szCs w:val="19"/>
                <w:lang w:val="ro-MD"/>
              </w:rPr>
            </w:pPr>
            <w:r w:rsidRPr="00482985">
              <w:rPr>
                <w:rFonts w:ascii="Times New Roman" w:hAnsi="Times New Roman"/>
                <w:color w:val="000000" w:themeColor="text1"/>
                <w:sz w:val="19"/>
                <w:szCs w:val="19"/>
                <w:lang w:val="ro-MD"/>
              </w:rPr>
              <w:t>Analiza evidenței sintetice și analitice privind datoriile curente.</w:t>
            </w:r>
          </w:p>
          <w:p w14:paraId="04819490" w14:textId="2D7EABF8" w:rsidR="00F26E6B" w:rsidRPr="00482985" w:rsidRDefault="00F26E6B" w:rsidP="00FC7B08">
            <w:pPr>
              <w:jc w:val="both"/>
              <w:rPr>
                <w:rFonts w:ascii="Times New Roman" w:hAnsi="Times New Roman"/>
                <w:color w:val="000000" w:themeColor="text1"/>
                <w:sz w:val="19"/>
                <w:szCs w:val="19"/>
                <w:lang w:val="ro-MD"/>
              </w:rPr>
            </w:pPr>
            <w:r w:rsidRPr="00482985">
              <w:rPr>
                <w:rFonts w:ascii="Times New Roman" w:hAnsi="Times New Roman"/>
                <w:color w:val="000000" w:themeColor="text1"/>
                <w:sz w:val="19"/>
                <w:szCs w:val="19"/>
                <w:lang w:val="ro-MD"/>
              </w:rPr>
              <w:t>Exam</w:t>
            </w:r>
            <w:r w:rsidR="00FC7B08" w:rsidRPr="00482985">
              <w:rPr>
                <w:rFonts w:ascii="Times New Roman" w:hAnsi="Times New Roman"/>
                <w:color w:val="000000" w:themeColor="text1"/>
                <w:sz w:val="19"/>
                <w:szCs w:val="19"/>
                <w:lang w:val="ro-MD"/>
              </w:rPr>
              <w:t>inarea registrelor de procurări</w:t>
            </w:r>
            <w:r w:rsidR="002F5ABD">
              <w:rPr>
                <w:rFonts w:ascii="Times New Roman" w:hAnsi="Times New Roman"/>
                <w:color w:val="000000" w:themeColor="text1"/>
                <w:sz w:val="19"/>
                <w:szCs w:val="19"/>
                <w:lang w:val="ro-MD"/>
              </w:rPr>
              <w:t>,</w:t>
            </w:r>
            <w:r w:rsidR="00FC7B08" w:rsidRPr="00482985">
              <w:rPr>
                <w:rFonts w:ascii="Times New Roman" w:hAnsi="Times New Roman"/>
                <w:color w:val="000000" w:themeColor="text1"/>
                <w:sz w:val="19"/>
                <w:szCs w:val="19"/>
                <w:lang w:val="ro-MD"/>
              </w:rPr>
              <w:t xml:space="preserve"> a</w:t>
            </w:r>
            <w:r w:rsidRPr="00482985">
              <w:rPr>
                <w:rFonts w:ascii="Times New Roman" w:hAnsi="Times New Roman"/>
                <w:color w:val="000000" w:themeColor="text1"/>
                <w:sz w:val="19"/>
                <w:szCs w:val="19"/>
                <w:lang w:val="ro-MD"/>
              </w:rPr>
              <w:t xml:space="preserve"> documentelor primare (contracte de procurări, facturi fiscale, dispoziții de plată).</w:t>
            </w:r>
          </w:p>
          <w:p w14:paraId="7A2D141A" w14:textId="11C1ED0D" w:rsidR="00F26E6B" w:rsidRPr="00482985" w:rsidRDefault="00F26E6B" w:rsidP="00F26E6B">
            <w:pPr>
              <w:jc w:val="both"/>
              <w:rPr>
                <w:rFonts w:ascii="Times New Roman" w:hAnsi="Times New Roman"/>
                <w:color w:val="000000" w:themeColor="text1"/>
                <w:sz w:val="19"/>
                <w:szCs w:val="19"/>
                <w:lang w:val="ro-MD"/>
              </w:rPr>
            </w:pPr>
            <w:r w:rsidRPr="00482985">
              <w:rPr>
                <w:rFonts w:ascii="Times New Roman" w:hAnsi="Times New Roman"/>
                <w:color w:val="000000" w:themeColor="text1"/>
                <w:sz w:val="19"/>
                <w:szCs w:val="19"/>
                <w:lang w:val="ro-MD"/>
              </w:rPr>
              <w:t>Examinarea datoriilor cu termen</w:t>
            </w:r>
            <w:r w:rsidR="002F5ABD">
              <w:rPr>
                <w:rFonts w:ascii="Times New Roman" w:hAnsi="Times New Roman"/>
                <w:color w:val="000000" w:themeColor="text1"/>
                <w:sz w:val="19"/>
                <w:szCs w:val="19"/>
                <w:lang w:val="ro-MD"/>
              </w:rPr>
              <w:t>ul</w:t>
            </w:r>
            <w:r w:rsidRPr="00482985">
              <w:rPr>
                <w:rFonts w:ascii="Times New Roman" w:hAnsi="Times New Roman"/>
                <w:color w:val="000000" w:themeColor="text1"/>
                <w:sz w:val="19"/>
                <w:szCs w:val="19"/>
                <w:lang w:val="ro-MD"/>
              </w:rPr>
              <w:t xml:space="preserve"> de achitare și prescripție expirat. </w:t>
            </w:r>
          </w:p>
          <w:p w14:paraId="2E6927B3" w14:textId="77777777" w:rsidR="00F26E6B" w:rsidRPr="00482985" w:rsidRDefault="00F26E6B" w:rsidP="00F26E6B">
            <w:pPr>
              <w:jc w:val="both"/>
              <w:rPr>
                <w:rFonts w:ascii="Times New Roman" w:hAnsi="Times New Roman"/>
                <w:color w:val="000000" w:themeColor="text1"/>
                <w:sz w:val="19"/>
                <w:szCs w:val="19"/>
                <w:lang w:val="ro-MD"/>
              </w:rPr>
            </w:pPr>
            <w:r w:rsidRPr="00482985">
              <w:rPr>
                <w:rFonts w:ascii="Times New Roman" w:hAnsi="Times New Roman"/>
                <w:color w:val="000000" w:themeColor="text1"/>
                <w:sz w:val="19"/>
                <w:szCs w:val="19"/>
                <w:lang w:val="ro-MD"/>
              </w:rPr>
              <w:t>Examinarea rezultatelor inventarierii.</w:t>
            </w:r>
          </w:p>
          <w:p w14:paraId="1324DA6B" w14:textId="77777777" w:rsidR="00F26E6B" w:rsidRPr="00482985" w:rsidRDefault="00F26E6B" w:rsidP="00F26E6B">
            <w:pPr>
              <w:jc w:val="both"/>
              <w:rPr>
                <w:rFonts w:ascii="Times New Roman" w:hAnsi="Times New Roman"/>
                <w:color w:val="000000" w:themeColor="text1"/>
                <w:sz w:val="19"/>
                <w:szCs w:val="19"/>
                <w:lang w:val="ro-MD"/>
              </w:rPr>
            </w:pPr>
            <w:r w:rsidRPr="00482985">
              <w:rPr>
                <w:rFonts w:ascii="Times New Roman" w:hAnsi="Times New Roman"/>
                <w:color w:val="000000" w:themeColor="text1"/>
                <w:sz w:val="19"/>
                <w:szCs w:val="19"/>
                <w:lang w:val="ro-MD"/>
              </w:rPr>
              <w:t>Acte de verificare.</w:t>
            </w:r>
          </w:p>
          <w:p w14:paraId="1B1D0077" w14:textId="77777777" w:rsidR="00F26E6B" w:rsidRPr="00482985" w:rsidRDefault="00F26E6B" w:rsidP="00F26E6B">
            <w:pPr>
              <w:jc w:val="both"/>
              <w:rPr>
                <w:rFonts w:ascii="Times New Roman" w:hAnsi="Times New Roman"/>
                <w:color w:val="000000" w:themeColor="text1"/>
                <w:sz w:val="19"/>
                <w:szCs w:val="19"/>
                <w:lang w:val="ro-MD"/>
              </w:rPr>
            </w:pPr>
            <w:r w:rsidRPr="00482985">
              <w:rPr>
                <w:rFonts w:ascii="Times New Roman" w:hAnsi="Times New Roman"/>
                <w:color w:val="000000" w:themeColor="text1"/>
                <w:sz w:val="19"/>
                <w:szCs w:val="19"/>
                <w:lang w:val="ro-MD"/>
              </w:rPr>
              <w:t>Intervievarea conducerii.</w:t>
            </w:r>
          </w:p>
        </w:tc>
        <w:tc>
          <w:tcPr>
            <w:tcW w:w="2268" w:type="dxa"/>
            <w:shd w:val="clear" w:color="auto" w:fill="FFFFFF" w:themeFill="background1"/>
          </w:tcPr>
          <w:p w14:paraId="42A789D5" w14:textId="77777777" w:rsidR="00F26E6B" w:rsidRPr="00482985" w:rsidRDefault="00F26E6B" w:rsidP="00F26E6B">
            <w:pPr>
              <w:jc w:val="both"/>
              <w:rPr>
                <w:rFonts w:ascii="Times New Roman" w:hAnsi="Times New Roman"/>
                <w:color w:val="000000" w:themeColor="text1"/>
                <w:sz w:val="19"/>
                <w:szCs w:val="19"/>
                <w:lang w:val="ro-MD"/>
              </w:rPr>
            </w:pPr>
            <w:r w:rsidRPr="00482985">
              <w:rPr>
                <w:rFonts w:ascii="Times New Roman" w:hAnsi="Times New Roman"/>
                <w:color w:val="000000" w:themeColor="text1"/>
                <w:sz w:val="19"/>
                <w:szCs w:val="19"/>
                <w:lang w:val="ro-MD"/>
              </w:rPr>
              <w:t>Datorii curente -90%.</w:t>
            </w:r>
          </w:p>
          <w:p w14:paraId="305F777D" w14:textId="77777777" w:rsidR="00F26E6B" w:rsidRPr="00482985" w:rsidRDefault="00F26E6B" w:rsidP="00F26E6B">
            <w:pPr>
              <w:jc w:val="both"/>
              <w:rPr>
                <w:rFonts w:ascii="Times New Roman" w:hAnsi="Times New Roman"/>
                <w:color w:val="000000" w:themeColor="text1"/>
                <w:sz w:val="19"/>
                <w:szCs w:val="19"/>
                <w:lang w:val="ro-MD"/>
              </w:rPr>
            </w:pPr>
            <w:r w:rsidRPr="00482985">
              <w:rPr>
                <w:rFonts w:ascii="Times New Roman" w:hAnsi="Times New Roman"/>
                <w:color w:val="000000" w:themeColor="text1"/>
                <w:sz w:val="19"/>
                <w:szCs w:val="19"/>
                <w:lang w:val="ro-MD"/>
              </w:rPr>
              <w:t>Acte de verificare – 21.</w:t>
            </w:r>
          </w:p>
        </w:tc>
      </w:tr>
      <w:tr w:rsidR="00434FCC" w:rsidRPr="00482985" w14:paraId="4F75A795" w14:textId="77777777" w:rsidTr="00721A1B">
        <w:trPr>
          <w:trHeight w:val="58"/>
        </w:trPr>
        <w:tc>
          <w:tcPr>
            <w:tcW w:w="15446" w:type="dxa"/>
            <w:gridSpan w:val="4"/>
            <w:shd w:val="clear" w:color="auto" w:fill="C5E0B3" w:themeFill="accent6" w:themeFillTint="66"/>
          </w:tcPr>
          <w:p w14:paraId="1838A098" w14:textId="05CB1F5A" w:rsidR="00434FCC" w:rsidRPr="00482985" w:rsidRDefault="00434FCC" w:rsidP="00434FCC">
            <w:pPr>
              <w:ind w:left="-52" w:right="-56"/>
              <w:jc w:val="both"/>
              <w:rPr>
                <w:rFonts w:ascii="Times New Roman" w:hAnsi="Times New Roman"/>
                <w:color w:val="000000" w:themeColor="text1"/>
                <w:sz w:val="19"/>
                <w:szCs w:val="19"/>
                <w:highlight w:val="yellow"/>
                <w:lang w:val="ro-MD"/>
              </w:rPr>
            </w:pPr>
            <w:r w:rsidRPr="00482985">
              <w:rPr>
                <w:rFonts w:ascii="Times New Roman" w:hAnsi="Times New Roman"/>
                <w:b/>
                <w:color w:val="000000" w:themeColor="text1"/>
                <w:sz w:val="19"/>
                <w:szCs w:val="19"/>
                <w:lang w:val="ro-MD"/>
              </w:rPr>
              <w:t xml:space="preserve">Obiectivul nr. 4.4. </w:t>
            </w:r>
            <w:r w:rsidRPr="00482985">
              <w:rPr>
                <w:rFonts w:ascii="Times New Roman" w:hAnsi="Times New Roman"/>
                <w:b/>
                <w:iCs/>
                <w:color w:val="000000" w:themeColor="text1"/>
                <w:sz w:val="19"/>
                <w:szCs w:val="19"/>
                <w:lang w:val="ro-MD"/>
              </w:rPr>
              <w:t>S</w:t>
            </w:r>
            <w:r w:rsidR="00A82F72" w:rsidRPr="00482985">
              <w:rPr>
                <w:rFonts w:ascii="Times New Roman" w:hAnsi="Times New Roman"/>
                <w:b/>
                <w:iCs/>
                <w:color w:val="000000" w:themeColor="text1"/>
                <w:sz w:val="19"/>
                <w:szCs w:val="19"/>
                <w:lang w:val="ro-MD"/>
              </w:rPr>
              <w:t>.</w:t>
            </w:r>
            <w:r w:rsidRPr="00482985">
              <w:rPr>
                <w:rFonts w:ascii="Times New Roman" w:hAnsi="Times New Roman"/>
                <w:b/>
                <w:iCs/>
                <w:color w:val="000000" w:themeColor="text1"/>
                <w:sz w:val="19"/>
                <w:szCs w:val="19"/>
                <w:lang w:val="ro-MD"/>
              </w:rPr>
              <w:t>A</w:t>
            </w:r>
            <w:r w:rsidR="00A82F72" w:rsidRPr="00482985">
              <w:rPr>
                <w:rFonts w:ascii="Times New Roman" w:hAnsi="Times New Roman"/>
                <w:b/>
                <w:iCs/>
                <w:color w:val="000000" w:themeColor="text1"/>
                <w:sz w:val="19"/>
                <w:szCs w:val="19"/>
                <w:lang w:val="ro-MD"/>
              </w:rPr>
              <w:t>.</w:t>
            </w:r>
            <w:r w:rsidRPr="00482985">
              <w:rPr>
                <w:rFonts w:ascii="Times New Roman" w:hAnsi="Times New Roman"/>
                <w:b/>
                <w:iCs/>
                <w:color w:val="000000" w:themeColor="text1"/>
                <w:sz w:val="19"/>
                <w:szCs w:val="19"/>
                <w:lang w:val="ro-MD"/>
              </w:rPr>
              <w:t xml:space="preserve"> </w:t>
            </w:r>
            <w:r w:rsidR="00A82F72" w:rsidRPr="00482985">
              <w:rPr>
                <w:rFonts w:ascii="Times New Roman" w:hAnsi="Times New Roman"/>
                <w:b/>
                <w:iCs/>
                <w:color w:val="000000" w:themeColor="text1"/>
                <w:sz w:val="19"/>
                <w:szCs w:val="19"/>
                <w:lang w:val="ro-MD"/>
              </w:rPr>
              <w:t>„</w:t>
            </w:r>
            <w:r w:rsidRPr="00482985">
              <w:rPr>
                <w:rFonts w:ascii="Times New Roman" w:hAnsi="Times New Roman"/>
                <w:b/>
                <w:iCs/>
                <w:color w:val="000000" w:themeColor="text1"/>
                <w:sz w:val="19"/>
                <w:szCs w:val="19"/>
                <w:lang w:val="ro-MD"/>
              </w:rPr>
              <w:t>FEE-Nord</w:t>
            </w:r>
            <w:r w:rsidR="00A82F72" w:rsidRPr="00482985">
              <w:rPr>
                <w:rFonts w:ascii="Times New Roman" w:hAnsi="Times New Roman"/>
                <w:b/>
                <w:iCs/>
                <w:color w:val="000000" w:themeColor="text1"/>
                <w:sz w:val="19"/>
                <w:szCs w:val="19"/>
                <w:lang w:val="ro-MD"/>
              </w:rPr>
              <w:t>”</w:t>
            </w:r>
            <w:r w:rsidRPr="00482985">
              <w:rPr>
                <w:rFonts w:ascii="Times New Roman" w:hAnsi="Times New Roman"/>
                <w:b/>
                <w:iCs/>
                <w:color w:val="000000" w:themeColor="text1"/>
                <w:sz w:val="19"/>
                <w:szCs w:val="19"/>
                <w:lang w:val="ro-MD"/>
              </w:rPr>
              <w:t xml:space="preserve"> a întreprins măsurile de rigoare în vederea încasării veniturilor</w:t>
            </w:r>
            <w:r w:rsidR="004454C7" w:rsidRPr="00482985">
              <w:rPr>
                <w:rFonts w:ascii="Times New Roman" w:hAnsi="Times New Roman"/>
                <w:b/>
                <w:iCs/>
                <w:color w:val="000000" w:themeColor="text1"/>
                <w:sz w:val="19"/>
                <w:szCs w:val="19"/>
                <w:lang w:val="ro-MD"/>
              </w:rPr>
              <w:t xml:space="preserve"> din dobânzi</w:t>
            </w:r>
            <w:r w:rsidRPr="00482985">
              <w:rPr>
                <w:rFonts w:ascii="Times New Roman" w:hAnsi="Times New Roman"/>
                <w:b/>
                <w:iCs/>
                <w:color w:val="000000" w:themeColor="text1"/>
                <w:sz w:val="19"/>
                <w:szCs w:val="19"/>
                <w:lang w:val="ro-MD"/>
              </w:rPr>
              <w:t>?</w:t>
            </w:r>
          </w:p>
        </w:tc>
      </w:tr>
      <w:tr w:rsidR="00434FCC" w:rsidRPr="00482985" w14:paraId="362D741D" w14:textId="77777777" w:rsidTr="00CC2D83">
        <w:trPr>
          <w:trHeight w:val="780"/>
        </w:trPr>
        <w:tc>
          <w:tcPr>
            <w:tcW w:w="2263" w:type="dxa"/>
            <w:shd w:val="clear" w:color="auto" w:fill="FFFFFF" w:themeFill="background1"/>
          </w:tcPr>
          <w:p w14:paraId="09AF9A96" w14:textId="4A5F39AC" w:rsidR="00434FCC" w:rsidRPr="00482985" w:rsidRDefault="00434FCC" w:rsidP="00AC792A">
            <w:pPr>
              <w:ind w:left="-52" w:right="-56"/>
              <w:jc w:val="both"/>
              <w:rPr>
                <w:rFonts w:ascii="Times New Roman" w:eastAsia="Times New Roman" w:hAnsi="Times New Roman"/>
                <w:iCs/>
                <w:color w:val="000000" w:themeColor="text1"/>
                <w:sz w:val="19"/>
                <w:szCs w:val="19"/>
                <w:lang w:val="ro-MD"/>
              </w:rPr>
            </w:pPr>
            <w:r w:rsidRPr="00482985">
              <w:rPr>
                <w:rFonts w:ascii="Times New Roman" w:eastAsia="Times New Roman" w:hAnsi="Times New Roman"/>
                <w:bCs/>
                <w:color w:val="000000" w:themeColor="text1"/>
                <w:sz w:val="19"/>
                <w:szCs w:val="19"/>
                <w:lang w:val="ro-MD"/>
              </w:rPr>
              <w:t>4.4. Ne</w:t>
            </w:r>
            <w:r w:rsidRPr="00482985">
              <w:rPr>
                <w:rFonts w:ascii="Times New Roman" w:eastAsia="Times New Roman" w:hAnsi="Times New Roman"/>
                <w:iCs/>
                <w:color w:val="000000" w:themeColor="text1"/>
                <w:sz w:val="19"/>
                <w:szCs w:val="19"/>
                <w:lang w:val="ro-MD"/>
              </w:rPr>
              <w:t>încasarea veniturilor din dobânzile aferente utilizării mijloacelor bănești disponibile în conturile curente</w:t>
            </w:r>
          </w:p>
        </w:tc>
        <w:tc>
          <w:tcPr>
            <w:tcW w:w="6663" w:type="dxa"/>
            <w:shd w:val="clear" w:color="auto" w:fill="FFFFFF" w:themeFill="background1"/>
          </w:tcPr>
          <w:p w14:paraId="30CA2810" w14:textId="77777777" w:rsidR="00434FCC" w:rsidRPr="00482985" w:rsidRDefault="00434FCC" w:rsidP="00434FCC">
            <w:pPr>
              <w:pStyle w:val="a3"/>
              <w:ind w:left="-52" w:right="-56"/>
              <w:jc w:val="both"/>
              <w:rPr>
                <w:rFonts w:ascii="Times New Roman" w:hAnsi="Times New Roman"/>
                <w:color w:val="000000" w:themeColor="text1"/>
                <w:sz w:val="19"/>
                <w:szCs w:val="19"/>
                <w:lang w:val="ro-MD"/>
              </w:rPr>
            </w:pPr>
            <w:r w:rsidRPr="00482985">
              <w:rPr>
                <w:rFonts w:ascii="Times New Roman" w:hAnsi="Times New Roman"/>
                <w:color w:val="000000" w:themeColor="text1"/>
                <w:sz w:val="19"/>
                <w:szCs w:val="19"/>
                <w:lang w:val="ro-MD"/>
              </w:rPr>
              <w:t>Contractele și acordurile adiționale.</w:t>
            </w:r>
          </w:p>
          <w:p w14:paraId="566FB0CC" w14:textId="77777777" w:rsidR="00434FCC" w:rsidRPr="00482985" w:rsidRDefault="00434FCC" w:rsidP="00434FCC">
            <w:pPr>
              <w:pStyle w:val="a3"/>
              <w:ind w:left="-52" w:right="-56"/>
              <w:jc w:val="both"/>
              <w:rPr>
                <w:rFonts w:ascii="Times New Roman" w:hAnsi="Times New Roman"/>
                <w:color w:val="000000" w:themeColor="text1"/>
                <w:sz w:val="19"/>
                <w:szCs w:val="19"/>
                <w:lang w:val="ro-MD"/>
              </w:rPr>
            </w:pPr>
            <w:r w:rsidRPr="00482985">
              <w:rPr>
                <w:rFonts w:ascii="Times New Roman" w:hAnsi="Times New Roman"/>
                <w:color w:val="000000" w:themeColor="text1"/>
                <w:sz w:val="19"/>
                <w:szCs w:val="19"/>
                <w:lang w:val="ro-MD"/>
              </w:rPr>
              <w:t>Hotărârile Băncii Naționale a Moldovei.</w:t>
            </w:r>
          </w:p>
          <w:p w14:paraId="15DE6AC9" w14:textId="6F9822EE" w:rsidR="00434FCC" w:rsidRPr="00482985" w:rsidRDefault="00434FCC" w:rsidP="00434FCC">
            <w:pPr>
              <w:pStyle w:val="a3"/>
              <w:ind w:left="-52" w:right="-56"/>
              <w:jc w:val="both"/>
              <w:rPr>
                <w:rFonts w:ascii="Times New Roman" w:hAnsi="Times New Roman"/>
                <w:color w:val="000000" w:themeColor="text1"/>
                <w:sz w:val="19"/>
                <w:szCs w:val="19"/>
                <w:lang w:val="ro-MD"/>
              </w:rPr>
            </w:pPr>
            <w:r w:rsidRPr="00482985">
              <w:rPr>
                <w:rFonts w:ascii="Times New Roman" w:hAnsi="Times New Roman"/>
                <w:color w:val="000000" w:themeColor="text1"/>
                <w:sz w:val="19"/>
                <w:szCs w:val="19"/>
                <w:lang w:val="ro-MD"/>
              </w:rPr>
              <w:t xml:space="preserve">Regulamentul Secției economie și prognoză, aprobat prin Ordinul </w:t>
            </w:r>
            <w:r w:rsidR="002F5ABD">
              <w:rPr>
                <w:rFonts w:ascii="Times New Roman" w:hAnsi="Times New Roman"/>
                <w:color w:val="000000" w:themeColor="text1"/>
                <w:sz w:val="19"/>
                <w:szCs w:val="19"/>
                <w:lang w:val="ro-MD"/>
              </w:rPr>
              <w:t>d</w:t>
            </w:r>
            <w:r w:rsidRPr="00482985">
              <w:rPr>
                <w:rFonts w:ascii="Times New Roman" w:hAnsi="Times New Roman"/>
                <w:color w:val="000000" w:themeColor="text1"/>
                <w:sz w:val="19"/>
                <w:szCs w:val="19"/>
                <w:lang w:val="ro-MD"/>
              </w:rPr>
              <w:t>irectorului general interimar a</w:t>
            </w:r>
            <w:r w:rsidR="002F5ABD">
              <w:rPr>
                <w:rFonts w:ascii="Times New Roman" w:hAnsi="Times New Roman"/>
                <w:color w:val="000000" w:themeColor="text1"/>
                <w:sz w:val="19"/>
                <w:szCs w:val="19"/>
                <w:lang w:val="ro-MD"/>
              </w:rPr>
              <w:t>l</w:t>
            </w:r>
            <w:r w:rsidRPr="00482985">
              <w:rPr>
                <w:rFonts w:ascii="Times New Roman" w:eastAsia="Times New Roman" w:hAnsi="Times New Roman"/>
                <w:color w:val="000000" w:themeColor="text1"/>
                <w:sz w:val="19"/>
                <w:szCs w:val="19"/>
                <w:lang w:val="ro-MD"/>
              </w:rPr>
              <w:t xml:space="preserve"> S</w:t>
            </w:r>
            <w:r w:rsidR="00A82F72" w:rsidRPr="00482985">
              <w:rPr>
                <w:rFonts w:ascii="Times New Roman" w:eastAsia="Times New Roman" w:hAnsi="Times New Roman"/>
                <w:color w:val="000000" w:themeColor="text1"/>
                <w:sz w:val="19"/>
                <w:szCs w:val="19"/>
                <w:lang w:val="ro-MD"/>
              </w:rPr>
              <w:t>.</w:t>
            </w:r>
            <w:r w:rsidRPr="00482985">
              <w:rPr>
                <w:rFonts w:ascii="Times New Roman" w:eastAsia="Times New Roman" w:hAnsi="Times New Roman"/>
                <w:color w:val="000000" w:themeColor="text1"/>
                <w:sz w:val="19"/>
                <w:szCs w:val="19"/>
                <w:lang w:val="ro-MD"/>
              </w:rPr>
              <w:t>A</w:t>
            </w:r>
            <w:r w:rsidR="00A82F72" w:rsidRPr="00482985">
              <w:rPr>
                <w:rFonts w:ascii="Times New Roman" w:eastAsia="Times New Roman" w:hAnsi="Times New Roman"/>
                <w:color w:val="000000" w:themeColor="text1"/>
                <w:sz w:val="19"/>
                <w:szCs w:val="19"/>
                <w:lang w:val="ro-MD"/>
              </w:rPr>
              <w:t>.</w:t>
            </w:r>
            <w:r w:rsidRPr="00482985">
              <w:rPr>
                <w:rFonts w:ascii="Times New Roman" w:eastAsia="Times New Roman" w:hAnsi="Times New Roman"/>
                <w:color w:val="000000" w:themeColor="text1"/>
                <w:sz w:val="19"/>
                <w:szCs w:val="19"/>
                <w:lang w:val="ro-MD"/>
              </w:rPr>
              <w:t xml:space="preserve"> „FEE-Nord” nr.O-63 din 03.07.2023</w:t>
            </w:r>
            <w:r w:rsidR="002F5ABD">
              <w:rPr>
                <w:rFonts w:ascii="Times New Roman" w:eastAsia="Times New Roman" w:hAnsi="Times New Roman"/>
                <w:color w:val="000000" w:themeColor="text1"/>
                <w:sz w:val="19"/>
                <w:szCs w:val="19"/>
                <w:lang w:val="ro-MD"/>
              </w:rPr>
              <w:t>.</w:t>
            </w:r>
          </w:p>
        </w:tc>
        <w:tc>
          <w:tcPr>
            <w:tcW w:w="4252" w:type="dxa"/>
            <w:shd w:val="clear" w:color="auto" w:fill="FFFFFF" w:themeFill="background1"/>
          </w:tcPr>
          <w:p w14:paraId="10B37159" w14:textId="77777777" w:rsidR="00434FCC" w:rsidRPr="00482985" w:rsidRDefault="00434FCC" w:rsidP="00434FCC">
            <w:pPr>
              <w:tabs>
                <w:tab w:val="left" w:pos="230"/>
              </w:tabs>
              <w:ind w:left="-52" w:right="-56"/>
              <w:jc w:val="both"/>
              <w:rPr>
                <w:rFonts w:ascii="Times New Roman" w:hAnsi="Times New Roman"/>
                <w:color w:val="000000" w:themeColor="text1"/>
                <w:sz w:val="19"/>
                <w:szCs w:val="19"/>
                <w:lang w:val="ro-MD"/>
              </w:rPr>
            </w:pPr>
            <w:r w:rsidRPr="00482985">
              <w:rPr>
                <w:rFonts w:ascii="Times New Roman" w:hAnsi="Times New Roman"/>
                <w:color w:val="000000" w:themeColor="text1"/>
                <w:sz w:val="19"/>
                <w:szCs w:val="19"/>
                <w:lang w:val="ro-MD"/>
              </w:rPr>
              <w:t xml:space="preserve">Analiza evidenței sintetice și analitice a mișcărilor de încasări pe conturi bancare. </w:t>
            </w:r>
          </w:p>
          <w:p w14:paraId="4F100C04" w14:textId="77777777" w:rsidR="00434FCC" w:rsidRPr="00482985" w:rsidRDefault="00434FCC" w:rsidP="00434FCC">
            <w:pPr>
              <w:tabs>
                <w:tab w:val="left" w:pos="230"/>
              </w:tabs>
              <w:ind w:left="-52" w:right="-56"/>
              <w:jc w:val="both"/>
              <w:rPr>
                <w:rFonts w:ascii="Times New Roman" w:hAnsi="Times New Roman"/>
                <w:color w:val="000000" w:themeColor="text1"/>
                <w:sz w:val="19"/>
                <w:szCs w:val="19"/>
                <w:lang w:val="ro-MD"/>
              </w:rPr>
            </w:pPr>
            <w:r w:rsidRPr="00482985">
              <w:rPr>
                <w:rFonts w:ascii="Times New Roman" w:hAnsi="Times New Roman"/>
                <w:color w:val="000000" w:themeColor="text1"/>
                <w:sz w:val="19"/>
                <w:szCs w:val="19"/>
                <w:lang w:val="ro-MD"/>
              </w:rPr>
              <w:t>Intervievarea conducerii.</w:t>
            </w:r>
          </w:p>
          <w:p w14:paraId="35A9E77F" w14:textId="77777777" w:rsidR="00434FCC" w:rsidRPr="00482985" w:rsidRDefault="00434FCC" w:rsidP="00434FCC">
            <w:pPr>
              <w:tabs>
                <w:tab w:val="left" w:pos="230"/>
              </w:tabs>
              <w:ind w:left="-52" w:right="-56"/>
              <w:jc w:val="both"/>
              <w:rPr>
                <w:rFonts w:ascii="Times New Roman" w:hAnsi="Times New Roman"/>
                <w:color w:val="000000" w:themeColor="text1"/>
                <w:sz w:val="19"/>
                <w:szCs w:val="19"/>
                <w:lang w:val="ro-MD"/>
              </w:rPr>
            </w:pPr>
          </w:p>
        </w:tc>
        <w:tc>
          <w:tcPr>
            <w:tcW w:w="2268" w:type="dxa"/>
            <w:shd w:val="clear" w:color="auto" w:fill="FFFFFF" w:themeFill="background1"/>
          </w:tcPr>
          <w:p w14:paraId="148B1190" w14:textId="28CDA4F7" w:rsidR="00434FCC" w:rsidRPr="00482985" w:rsidRDefault="00434FCC" w:rsidP="00434FCC">
            <w:pPr>
              <w:ind w:left="-52" w:right="-56"/>
              <w:jc w:val="both"/>
              <w:rPr>
                <w:rFonts w:ascii="Times New Roman" w:hAnsi="Times New Roman"/>
                <w:color w:val="000000" w:themeColor="text1"/>
                <w:sz w:val="19"/>
                <w:szCs w:val="19"/>
                <w:lang w:val="ro-MD"/>
              </w:rPr>
            </w:pPr>
            <w:r w:rsidRPr="00482985">
              <w:rPr>
                <w:rFonts w:ascii="Times New Roman" w:hAnsi="Times New Roman"/>
                <w:color w:val="000000" w:themeColor="text1"/>
                <w:sz w:val="19"/>
                <w:szCs w:val="19"/>
                <w:lang w:val="ro-MD"/>
              </w:rPr>
              <w:t>100%</w:t>
            </w:r>
          </w:p>
        </w:tc>
      </w:tr>
      <w:tr w:rsidR="00434FCC" w:rsidRPr="00482985" w14:paraId="1748C109" w14:textId="77777777" w:rsidTr="00721A1B">
        <w:trPr>
          <w:trHeight w:val="58"/>
        </w:trPr>
        <w:tc>
          <w:tcPr>
            <w:tcW w:w="15446" w:type="dxa"/>
            <w:gridSpan w:val="4"/>
            <w:shd w:val="clear" w:color="auto" w:fill="C5E0B3" w:themeFill="accent6" w:themeFillTint="66"/>
          </w:tcPr>
          <w:p w14:paraId="713EF4F8" w14:textId="3C993200" w:rsidR="00434FCC" w:rsidRPr="00482985" w:rsidRDefault="00434FCC" w:rsidP="00434FCC">
            <w:pPr>
              <w:ind w:left="-52" w:right="-56"/>
              <w:jc w:val="both"/>
              <w:rPr>
                <w:rFonts w:ascii="Times New Roman" w:hAnsi="Times New Roman"/>
                <w:color w:val="000000" w:themeColor="text1"/>
                <w:sz w:val="19"/>
                <w:szCs w:val="19"/>
                <w:lang w:val="ro-MD"/>
              </w:rPr>
            </w:pPr>
            <w:r w:rsidRPr="00482985">
              <w:rPr>
                <w:rFonts w:ascii="Times New Roman" w:hAnsi="Times New Roman"/>
                <w:b/>
                <w:color w:val="000000" w:themeColor="text1"/>
                <w:sz w:val="19"/>
                <w:szCs w:val="19"/>
                <w:lang w:val="ro-MD"/>
              </w:rPr>
              <w:t>Obiectivul nr. 4.5. Plățile salariale la S</w:t>
            </w:r>
            <w:r w:rsidR="00A82F72" w:rsidRPr="00482985">
              <w:rPr>
                <w:rFonts w:ascii="Times New Roman" w:hAnsi="Times New Roman"/>
                <w:b/>
                <w:color w:val="000000" w:themeColor="text1"/>
                <w:sz w:val="19"/>
                <w:szCs w:val="19"/>
                <w:lang w:val="ro-MD"/>
              </w:rPr>
              <w:t>.</w:t>
            </w:r>
            <w:r w:rsidRPr="00482985">
              <w:rPr>
                <w:rFonts w:ascii="Times New Roman" w:hAnsi="Times New Roman"/>
                <w:b/>
                <w:color w:val="000000" w:themeColor="text1"/>
                <w:sz w:val="19"/>
                <w:szCs w:val="19"/>
                <w:lang w:val="ro-MD"/>
              </w:rPr>
              <w:t>A</w:t>
            </w:r>
            <w:r w:rsidR="00A82F72" w:rsidRPr="00482985">
              <w:rPr>
                <w:rFonts w:ascii="Times New Roman" w:hAnsi="Times New Roman"/>
                <w:b/>
                <w:color w:val="000000" w:themeColor="text1"/>
                <w:sz w:val="19"/>
                <w:szCs w:val="19"/>
                <w:lang w:val="ro-MD"/>
              </w:rPr>
              <w:t>.</w:t>
            </w:r>
            <w:r w:rsidRPr="00482985">
              <w:rPr>
                <w:rFonts w:ascii="Times New Roman" w:hAnsi="Times New Roman"/>
                <w:b/>
                <w:color w:val="000000" w:themeColor="text1"/>
                <w:sz w:val="19"/>
                <w:szCs w:val="19"/>
                <w:lang w:val="ro-MD"/>
              </w:rPr>
              <w:t xml:space="preserve"> </w:t>
            </w:r>
            <w:r w:rsidR="00A82F72" w:rsidRPr="00482985">
              <w:rPr>
                <w:rFonts w:ascii="Times New Roman" w:hAnsi="Times New Roman"/>
                <w:b/>
                <w:color w:val="000000" w:themeColor="text1"/>
                <w:sz w:val="19"/>
                <w:szCs w:val="19"/>
                <w:lang w:val="ro-MD"/>
              </w:rPr>
              <w:t>„</w:t>
            </w:r>
            <w:r w:rsidRPr="00482985">
              <w:rPr>
                <w:rFonts w:ascii="Times New Roman" w:hAnsi="Times New Roman"/>
                <w:b/>
                <w:color w:val="000000" w:themeColor="text1"/>
                <w:sz w:val="19"/>
                <w:szCs w:val="19"/>
                <w:lang w:val="ro-MD"/>
              </w:rPr>
              <w:t>FEE-Nord</w:t>
            </w:r>
            <w:r w:rsidR="00A82F72" w:rsidRPr="00482985">
              <w:rPr>
                <w:rFonts w:ascii="Times New Roman" w:hAnsi="Times New Roman"/>
                <w:b/>
                <w:color w:val="000000" w:themeColor="text1"/>
                <w:sz w:val="19"/>
                <w:szCs w:val="19"/>
                <w:lang w:val="ro-MD"/>
              </w:rPr>
              <w:t>”</w:t>
            </w:r>
            <w:r w:rsidRPr="00482985">
              <w:rPr>
                <w:rFonts w:ascii="Times New Roman" w:hAnsi="Times New Roman"/>
                <w:b/>
                <w:color w:val="000000" w:themeColor="text1"/>
                <w:sz w:val="19"/>
                <w:szCs w:val="19"/>
                <w:lang w:val="ro-MD"/>
              </w:rPr>
              <w:t xml:space="preserve"> au fost determinate și achitate în conformitate cu cadrul normativ?</w:t>
            </w:r>
          </w:p>
        </w:tc>
      </w:tr>
      <w:tr w:rsidR="00434FCC" w:rsidRPr="00482985" w14:paraId="34273B70" w14:textId="77777777" w:rsidTr="00CC2D83">
        <w:trPr>
          <w:trHeight w:val="59"/>
        </w:trPr>
        <w:tc>
          <w:tcPr>
            <w:tcW w:w="2263" w:type="dxa"/>
            <w:shd w:val="clear" w:color="auto" w:fill="FFFFFF" w:themeFill="background1"/>
          </w:tcPr>
          <w:p w14:paraId="22FAA876" w14:textId="7D872F3D" w:rsidR="00434FCC" w:rsidRPr="00482985" w:rsidRDefault="00434FCC" w:rsidP="00434FCC">
            <w:pPr>
              <w:jc w:val="both"/>
              <w:rPr>
                <w:rFonts w:ascii="Times New Roman" w:eastAsia="Times New Roman" w:hAnsi="Times New Roman"/>
                <w:b/>
                <w:i/>
                <w:color w:val="000000" w:themeColor="text1"/>
                <w:sz w:val="19"/>
                <w:szCs w:val="19"/>
                <w:lang w:val="ro-MD"/>
              </w:rPr>
            </w:pPr>
            <w:bookmarkStart w:id="34" w:name="_Toc158050502"/>
            <w:bookmarkStart w:id="35" w:name="_Toc158592347"/>
            <w:r w:rsidRPr="00540A63">
              <w:rPr>
                <w:rFonts w:ascii="Times New Roman" w:hAnsi="Times New Roman"/>
                <w:color w:val="000000" w:themeColor="text1"/>
                <w:sz w:val="19"/>
                <w:szCs w:val="19"/>
                <w:lang w:val="ro-MD"/>
              </w:rPr>
              <w:t xml:space="preserve">4.5. </w:t>
            </w:r>
            <w:bookmarkEnd w:id="34"/>
            <w:bookmarkEnd w:id="35"/>
            <w:r w:rsidRPr="00540A63">
              <w:rPr>
                <w:rFonts w:ascii="Times New Roman" w:hAnsi="Times New Roman"/>
                <w:color w:val="000000" w:themeColor="text1"/>
                <w:sz w:val="19"/>
                <w:szCs w:val="19"/>
                <w:lang w:val="ro-MD"/>
              </w:rPr>
              <w:t>Stabilirea și acordarea neconformă</w:t>
            </w:r>
            <w:r w:rsidRPr="00482985">
              <w:rPr>
                <w:rFonts w:ascii="Times New Roman" w:hAnsi="Times New Roman"/>
                <w:color w:val="000000" w:themeColor="text1"/>
                <w:sz w:val="19"/>
                <w:szCs w:val="19"/>
                <w:lang w:val="ro-MD"/>
              </w:rPr>
              <w:t xml:space="preserve"> a plăților salariale (salariul de bază, premii, sporuri)</w:t>
            </w:r>
          </w:p>
        </w:tc>
        <w:tc>
          <w:tcPr>
            <w:tcW w:w="6663" w:type="dxa"/>
            <w:shd w:val="clear" w:color="auto" w:fill="FFFFFF" w:themeFill="background1"/>
          </w:tcPr>
          <w:p w14:paraId="051D81B9" w14:textId="3F71F7DA" w:rsidR="00434FCC" w:rsidRPr="00482985" w:rsidRDefault="00434FCC" w:rsidP="00434FCC">
            <w:pPr>
              <w:jc w:val="both"/>
              <w:rPr>
                <w:rFonts w:ascii="Times New Roman" w:hAnsi="Times New Roman"/>
                <w:color w:val="000000" w:themeColor="text1"/>
                <w:sz w:val="19"/>
                <w:szCs w:val="19"/>
                <w:lang w:val="ro-MD"/>
              </w:rPr>
            </w:pPr>
            <w:r w:rsidRPr="00482985">
              <w:rPr>
                <w:rFonts w:ascii="Times New Roman" w:hAnsi="Times New Roman"/>
                <w:color w:val="000000" w:themeColor="text1"/>
                <w:sz w:val="19"/>
                <w:szCs w:val="19"/>
                <w:lang w:val="ro-MD"/>
              </w:rPr>
              <w:t xml:space="preserve">Legea Codul </w:t>
            </w:r>
            <w:r w:rsidR="002F5ABD">
              <w:rPr>
                <w:rFonts w:ascii="Times New Roman" w:hAnsi="Times New Roman"/>
                <w:color w:val="000000" w:themeColor="text1"/>
                <w:sz w:val="19"/>
                <w:szCs w:val="19"/>
                <w:lang w:val="ro-MD"/>
              </w:rPr>
              <w:t>m</w:t>
            </w:r>
            <w:r w:rsidRPr="00482985">
              <w:rPr>
                <w:rFonts w:ascii="Times New Roman" w:hAnsi="Times New Roman"/>
                <w:color w:val="000000" w:themeColor="text1"/>
                <w:sz w:val="19"/>
                <w:szCs w:val="19"/>
                <w:lang w:val="ro-MD"/>
              </w:rPr>
              <w:t>uncii al Republicii Moldova nr.154 din 28.03.2003 (art.88, 166,</w:t>
            </w:r>
            <w:r w:rsidR="00A82F72" w:rsidRPr="00482985">
              <w:rPr>
                <w:rFonts w:ascii="Times New Roman" w:hAnsi="Times New Roman"/>
                <w:color w:val="000000" w:themeColor="text1"/>
                <w:sz w:val="19"/>
                <w:szCs w:val="19"/>
                <w:lang w:val="ro-MD"/>
              </w:rPr>
              <w:t xml:space="preserve"> </w:t>
            </w:r>
            <w:r w:rsidRPr="00482985">
              <w:rPr>
                <w:rFonts w:ascii="Times New Roman" w:hAnsi="Times New Roman"/>
                <w:color w:val="000000" w:themeColor="text1"/>
                <w:sz w:val="19"/>
                <w:szCs w:val="19"/>
                <w:lang w:val="ro-MD"/>
              </w:rPr>
              <w:t>167,</w:t>
            </w:r>
            <w:r w:rsidR="00A82F72" w:rsidRPr="00482985">
              <w:rPr>
                <w:rFonts w:ascii="Times New Roman" w:hAnsi="Times New Roman"/>
                <w:color w:val="000000" w:themeColor="text1"/>
                <w:sz w:val="19"/>
                <w:szCs w:val="19"/>
                <w:lang w:val="ro-MD"/>
              </w:rPr>
              <w:t xml:space="preserve"> </w:t>
            </w:r>
            <w:r w:rsidRPr="00482985">
              <w:rPr>
                <w:rFonts w:ascii="Times New Roman" w:hAnsi="Times New Roman"/>
                <w:color w:val="000000" w:themeColor="text1"/>
                <w:sz w:val="19"/>
                <w:szCs w:val="19"/>
                <w:lang w:val="ro-MD"/>
              </w:rPr>
              <w:t>169).</w:t>
            </w:r>
          </w:p>
          <w:p w14:paraId="58065B4A" w14:textId="77777777" w:rsidR="00434FCC" w:rsidRPr="00482985" w:rsidRDefault="00434FCC" w:rsidP="00434FCC">
            <w:pPr>
              <w:jc w:val="both"/>
              <w:rPr>
                <w:rFonts w:ascii="Times New Roman" w:hAnsi="Times New Roman"/>
                <w:color w:val="000000" w:themeColor="text1"/>
                <w:sz w:val="19"/>
                <w:szCs w:val="19"/>
                <w:lang w:val="ro-MD"/>
              </w:rPr>
            </w:pPr>
            <w:r w:rsidRPr="00482985">
              <w:rPr>
                <w:rFonts w:ascii="Times New Roman" w:eastAsia="Times New Roman" w:hAnsi="Times New Roman"/>
                <w:bCs/>
                <w:color w:val="000000" w:themeColor="text1"/>
                <w:sz w:val="19"/>
                <w:szCs w:val="19"/>
                <w:lang w:val="ro-MD"/>
              </w:rPr>
              <w:t>Legea salarizării nr.847 din 14.02.2002 (art.27).</w:t>
            </w:r>
          </w:p>
          <w:p w14:paraId="06E911DC" w14:textId="52D16D41" w:rsidR="00434FCC" w:rsidRPr="00482985" w:rsidRDefault="00434FCC" w:rsidP="00434FCC">
            <w:pPr>
              <w:jc w:val="both"/>
              <w:rPr>
                <w:rFonts w:ascii="Times New Roman" w:hAnsi="Times New Roman"/>
                <w:color w:val="000000" w:themeColor="text1"/>
                <w:sz w:val="19"/>
                <w:szCs w:val="19"/>
                <w:lang w:val="ro-MD"/>
              </w:rPr>
            </w:pPr>
            <w:r w:rsidRPr="00482985">
              <w:rPr>
                <w:rFonts w:ascii="Times New Roman" w:eastAsia="Times New Roman" w:hAnsi="Times New Roman"/>
                <w:color w:val="000000" w:themeColor="text1"/>
                <w:sz w:val="19"/>
                <w:szCs w:val="19"/>
                <w:lang w:val="ro-MD" w:eastAsia="ru-RU"/>
              </w:rPr>
              <w:t>HG nr. 98 din 04.02.2013</w:t>
            </w:r>
            <w:r w:rsidRPr="00482985">
              <w:rPr>
                <w:rFonts w:ascii="Times New Roman" w:hAnsi="Times New Roman"/>
                <w:color w:val="000000" w:themeColor="text1"/>
                <w:sz w:val="19"/>
                <w:szCs w:val="19"/>
                <w:lang w:val="ro-MD"/>
              </w:rPr>
              <w:t xml:space="preserve"> „Cu privire la aprobarea Regulamentului privind modul de organizare a normării muncii în ramurile economiei naționale” (pct.4).</w:t>
            </w:r>
          </w:p>
          <w:p w14:paraId="365ECE95" w14:textId="77777777" w:rsidR="00434FCC" w:rsidRPr="00482985" w:rsidRDefault="00434FCC" w:rsidP="00434FCC">
            <w:pPr>
              <w:jc w:val="both"/>
              <w:rPr>
                <w:rFonts w:ascii="Times New Roman" w:hAnsi="Times New Roman"/>
                <w:color w:val="000000" w:themeColor="text1"/>
                <w:sz w:val="19"/>
                <w:szCs w:val="19"/>
                <w:lang w:val="ro-MD"/>
              </w:rPr>
            </w:pPr>
            <w:r w:rsidRPr="00482985">
              <w:rPr>
                <w:rFonts w:ascii="Times New Roman" w:hAnsi="Times New Roman"/>
                <w:color w:val="000000" w:themeColor="text1"/>
                <w:sz w:val="19"/>
                <w:szCs w:val="19"/>
                <w:lang w:val="ro-MD"/>
              </w:rPr>
              <w:t>Hotărârea Guvernului nr. 743 din 11 iunie 2002 cu privire la salarizarea angajaților din unitățile cu autonomie financiară (pct.12).</w:t>
            </w:r>
          </w:p>
          <w:p w14:paraId="6E2803AA" w14:textId="76A4A809" w:rsidR="00434FCC" w:rsidRPr="00482985" w:rsidRDefault="00434FCC" w:rsidP="00A82F72">
            <w:pPr>
              <w:jc w:val="both"/>
              <w:rPr>
                <w:rFonts w:ascii="Times New Roman" w:eastAsia="Times New Roman" w:hAnsi="Times New Roman"/>
                <w:bCs/>
                <w:color w:val="000000" w:themeColor="text1"/>
                <w:sz w:val="19"/>
                <w:szCs w:val="19"/>
                <w:lang w:val="ro-MD"/>
              </w:rPr>
            </w:pPr>
            <w:r w:rsidRPr="00482985">
              <w:rPr>
                <w:rFonts w:ascii="Times New Roman" w:eastAsia="Times New Roman" w:hAnsi="Times New Roman"/>
                <w:bCs/>
                <w:color w:val="000000" w:themeColor="text1"/>
                <w:sz w:val="19"/>
                <w:szCs w:val="19"/>
                <w:lang w:val="ro-MD"/>
              </w:rPr>
              <w:t>Convenția colectivă  la nivelul sectorului electroenergetic al economiei naționale din Republica Moldova pentru anii 2010-2015</w:t>
            </w:r>
            <w:r w:rsidR="002F5ABD">
              <w:rPr>
                <w:rFonts w:ascii="Times New Roman" w:eastAsia="Times New Roman" w:hAnsi="Times New Roman"/>
                <w:bCs/>
                <w:color w:val="000000" w:themeColor="text1"/>
                <w:sz w:val="19"/>
                <w:szCs w:val="19"/>
                <w:lang w:val="ro-MD"/>
              </w:rPr>
              <w:t>,</w:t>
            </w:r>
            <w:r w:rsidRPr="00482985">
              <w:rPr>
                <w:rFonts w:ascii="Times New Roman" w:eastAsia="Times New Roman" w:hAnsi="Times New Roman"/>
                <w:bCs/>
                <w:color w:val="000000" w:themeColor="text1"/>
                <w:sz w:val="19"/>
                <w:szCs w:val="19"/>
                <w:lang w:val="ro-MD"/>
              </w:rPr>
              <w:t xml:space="preserve"> aprobată de Ministerul Economiei (Ministerul Industriei </w:t>
            </w:r>
            <w:r w:rsidR="00204FBD" w:rsidRPr="00482985">
              <w:rPr>
                <w:rFonts w:ascii="Times New Roman" w:eastAsia="Times New Roman" w:hAnsi="Times New Roman"/>
                <w:bCs/>
                <w:color w:val="000000" w:themeColor="text1"/>
                <w:sz w:val="19"/>
                <w:szCs w:val="19"/>
                <w:lang w:val="ro-MD"/>
              </w:rPr>
              <w:t>și</w:t>
            </w:r>
            <w:r w:rsidRPr="00482985">
              <w:rPr>
                <w:rFonts w:ascii="Times New Roman" w:eastAsia="Times New Roman" w:hAnsi="Times New Roman"/>
                <w:bCs/>
                <w:color w:val="000000" w:themeColor="text1"/>
                <w:sz w:val="19"/>
                <w:szCs w:val="19"/>
                <w:lang w:val="ro-MD"/>
              </w:rPr>
              <w:t xml:space="preserve"> Infrastructurii </w:t>
            </w:r>
            <w:r w:rsidR="00A82F72" w:rsidRPr="00482985">
              <w:rPr>
                <w:rFonts w:ascii="Times New Roman" w:eastAsia="Times New Roman" w:hAnsi="Times New Roman"/>
                <w:bCs/>
                <w:color w:val="000000" w:themeColor="text1"/>
                <w:sz w:val="19"/>
                <w:szCs w:val="19"/>
                <w:lang w:val="ro-MD"/>
              </w:rPr>
              <w:t>al</w:t>
            </w:r>
            <w:r w:rsidRPr="00482985">
              <w:rPr>
                <w:rFonts w:ascii="Times New Roman" w:eastAsia="Times New Roman" w:hAnsi="Times New Roman"/>
                <w:bCs/>
                <w:color w:val="000000" w:themeColor="text1"/>
                <w:sz w:val="19"/>
                <w:szCs w:val="19"/>
                <w:lang w:val="ro-MD"/>
              </w:rPr>
              <w:t xml:space="preserve"> Republicii Moldova </w:t>
            </w:r>
            <w:r w:rsidR="00204FBD" w:rsidRPr="00482985">
              <w:rPr>
                <w:rFonts w:ascii="Times New Roman" w:eastAsia="Times New Roman" w:hAnsi="Times New Roman"/>
                <w:bCs/>
                <w:color w:val="000000" w:themeColor="text1"/>
                <w:sz w:val="19"/>
                <w:szCs w:val="19"/>
                <w:lang w:val="ro-MD"/>
              </w:rPr>
              <w:t>și</w:t>
            </w:r>
            <w:r w:rsidRPr="00482985">
              <w:rPr>
                <w:rFonts w:ascii="Times New Roman" w:eastAsia="Times New Roman" w:hAnsi="Times New Roman"/>
                <w:bCs/>
                <w:color w:val="000000" w:themeColor="text1"/>
                <w:sz w:val="19"/>
                <w:szCs w:val="19"/>
                <w:lang w:val="ro-MD"/>
              </w:rPr>
              <w:t xml:space="preserve"> Consiliul Republican </w:t>
            </w:r>
            <w:r w:rsidR="002F5ABD">
              <w:rPr>
                <w:rFonts w:ascii="Times New Roman" w:eastAsia="Times New Roman" w:hAnsi="Times New Roman"/>
                <w:bCs/>
                <w:color w:val="000000" w:themeColor="text1"/>
                <w:sz w:val="19"/>
                <w:szCs w:val="19"/>
                <w:lang w:val="ro-MD"/>
              </w:rPr>
              <w:t>„</w:t>
            </w:r>
            <w:r w:rsidRPr="00482985">
              <w:rPr>
                <w:rFonts w:ascii="Times New Roman" w:eastAsia="Times New Roman" w:hAnsi="Times New Roman"/>
                <w:bCs/>
                <w:color w:val="000000" w:themeColor="text1"/>
                <w:sz w:val="19"/>
                <w:szCs w:val="19"/>
                <w:lang w:val="ro-MD"/>
              </w:rPr>
              <w:t xml:space="preserve">Sindenergo” al Sindicatului </w:t>
            </w:r>
            <w:r w:rsidR="002F5ABD">
              <w:rPr>
                <w:rFonts w:ascii="Times New Roman" w:eastAsia="Times New Roman" w:hAnsi="Times New Roman"/>
                <w:bCs/>
                <w:color w:val="000000" w:themeColor="text1"/>
                <w:sz w:val="19"/>
                <w:szCs w:val="19"/>
                <w:lang w:val="ro-MD"/>
              </w:rPr>
              <w:t>f</w:t>
            </w:r>
            <w:r w:rsidRPr="00482985">
              <w:rPr>
                <w:rFonts w:ascii="Times New Roman" w:eastAsia="Times New Roman" w:hAnsi="Times New Roman"/>
                <w:bCs/>
                <w:color w:val="000000" w:themeColor="text1"/>
                <w:sz w:val="19"/>
                <w:szCs w:val="19"/>
                <w:lang w:val="ro-MD"/>
              </w:rPr>
              <w:t>ederativ al lucrătorilor din energetică) cu nr.400 din 28.07.2006 (pct.4.10).</w:t>
            </w:r>
          </w:p>
          <w:p w14:paraId="731C1B2D" w14:textId="25CF678B" w:rsidR="00434FCC" w:rsidRPr="00482985" w:rsidRDefault="00434FCC" w:rsidP="00434FCC">
            <w:pPr>
              <w:rPr>
                <w:rFonts w:ascii="Times New Roman" w:eastAsia="Times New Roman" w:hAnsi="Times New Roman"/>
                <w:bCs/>
                <w:color w:val="000000" w:themeColor="text1"/>
                <w:sz w:val="19"/>
                <w:szCs w:val="19"/>
                <w:lang w:val="ro-MD"/>
              </w:rPr>
            </w:pPr>
            <w:r w:rsidRPr="00482985">
              <w:rPr>
                <w:rFonts w:ascii="Times New Roman" w:hAnsi="Times New Roman"/>
                <w:color w:val="000000" w:themeColor="text1"/>
                <w:sz w:val="19"/>
                <w:szCs w:val="19"/>
                <w:lang w:val="ro-MD"/>
              </w:rPr>
              <w:t>Hotărârile de judecată Bălți. D</w:t>
            </w:r>
            <w:r w:rsidRPr="00482985">
              <w:rPr>
                <w:rFonts w:ascii="Times New Roman" w:eastAsia="Times New Roman" w:hAnsi="Times New Roman"/>
                <w:bCs/>
                <w:color w:val="000000" w:themeColor="text1"/>
                <w:sz w:val="19"/>
                <w:szCs w:val="19"/>
                <w:lang w:val="ro-MD"/>
              </w:rPr>
              <w:t xml:space="preserve">ecizia Curții de </w:t>
            </w:r>
            <w:r w:rsidR="002F5ABD">
              <w:rPr>
                <w:rFonts w:ascii="Times New Roman" w:eastAsia="Times New Roman" w:hAnsi="Times New Roman"/>
                <w:bCs/>
                <w:color w:val="000000" w:themeColor="text1"/>
                <w:sz w:val="19"/>
                <w:szCs w:val="19"/>
                <w:lang w:val="ro-MD"/>
              </w:rPr>
              <w:t>A</w:t>
            </w:r>
            <w:r w:rsidRPr="00482985">
              <w:rPr>
                <w:rFonts w:ascii="Times New Roman" w:eastAsia="Times New Roman" w:hAnsi="Times New Roman"/>
                <w:bCs/>
                <w:color w:val="000000" w:themeColor="text1"/>
                <w:sz w:val="19"/>
                <w:szCs w:val="19"/>
                <w:lang w:val="ro-MD"/>
              </w:rPr>
              <w:t>pel Bălți</w:t>
            </w:r>
            <w:r w:rsidR="002F5ABD">
              <w:rPr>
                <w:rFonts w:ascii="Times New Roman" w:eastAsia="Times New Roman" w:hAnsi="Times New Roman"/>
                <w:bCs/>
                <w:color w:val="000000" w:themeColor="text1"/>
                <w:sz w:val="19"/>
                <w:szCs w:val="19"/>
                <w:lang w:val="ro-MD"/>
              </w:rPr>
              <w:t>.</w:t>
            </w:r>
            <w:r w:rsidRPr="00482985">
              <w:rPr>
                <w:rFonts w:ascii="Times New Roman" w:eastAsia="Times New Roman" w:hAnsi="Times New Roman"/>
                <w:bCs/>
                <w:color w:val="000000" w:themeColor="text1"/>
                <w:sz w:val="19"/>
                <w:szCs w:val="19"/>
                <w:lang w:val="ro-MD"/>
              </w:rPr>
              <w:t xml:space="preserve"> </w:t>
            </w:r>
          </w:p>
        </w:tc>
        <w:tc>
          <w:tcPr>
            <w:tcW w:w="4252" w:type="dxa"/>
            <w:shd w:val="clear" w:color="auto" w:fill="FFFFFF" w:themeFill="background1"/>
          </w:tcPr>
          <w:p w14:paraId="184B8E60" w14:textId="77777777" w:rsidR="00434FCC" w:rsidRPr="00482985" w:rsidRDefault="00434FCC" w:rsidP="00204FBD">
            <w:pPr>
              <w:jc w:val="both"/>
              <w:rPr>
                <w:rFonts w:ascii="Times New Roman" w:hAnsi="Times New Roman"/>
                <w:color w:val="000000" w:themeColor="text1"/>
                <w:sz w:val="19"/>
                <w:szCs w:val="19"/>
                <w:lang w:val="ro-MD"/>
              </w:rPr>
            </w:pPr>
            <w:r w:rsidRPr="00482985">
              <w:rPr>
                <w:rFonts w:ascii="Times New Roman" w:hAnsi="Times New Roman"/>
                <w:color w:val="000000" w:themeColor="text1"/>
                <w:sz w:val="19"/>
                <w:szCs w:val="19"/>
                <w:lang w:val="ro-MD"/>
              </w:rPr>
              <w:t>Analiza ordinelor de aprobare, modificare a statelor de personal pentru perioada 2021 și 2022.</w:t>
            </w:r>
          </w:p>
          <w:p w14:paraId="25A1CAA0" w14:textId="25410B64" w:rsidR="00434FCC" w:rsidRPr="00482985" w:rsidRDefault="00434FCC" w:rsidP="00204FBD">
            <w:pPr>
              <w:jc w:val="both"/>
              <w:rPr>
                <w:rFonts w:ascii="Times New Roman" w:hAnsi="Times New Roman"/>
                <w:color w:val="000000" w:themeColor="text1"/>
                <w:sz w:val="19"/>
                <w:szCs w:val="19"/>
                <w:lang w:val="ro-MD"/>
              </w:rPr>
            </w:pPr>
            <w:r w:rsidRPr="00482985">
              <w:rPr>
                <w:rFonts w:ascii="Times New Roman" w:hAnsi="Times New Roman"/>
                <w:color w:val="000000" w:themeColor="text1"/>
                <w:sz w:val="19"/>
                <w:szCs w:val="19"/>
                <w:lang w:val="ro-MD"/>
              </w:rPr>
              <w:t xml:space="preserve">Analiza ordinelor directorului </w:t>
            </w:r>
            <w:r w:rsidR="003F1233">
              <w:rPr>
                <w:rFonts w:ascii="Times New Roman" w:hAnsi="Times New Roman"/>
                <w:color w:val="000000" w:themeColor="text1"/>
                <w:sz w:val="19"/>
                <w:szCs w:val="19"/>
                <w:lang w:val="ro-MD"/>
              </w:rPr>
              <w:t>general privind</w:t>
            </w:r>
            <w:r w:rsidRPr="00482985">
              <w:rPr>
                <w:rFonts w:ascii="Times New Roman" w:hAnsi="Times New Roman"/>
                <w:color w:val="000000" w:themeColor="text1"/>
                <w:sz w:val="19"/>
                <w:szCs w:val="19"/>
                <w:lang w:val="ro-MD"/>
              </w:rPr>
              <w:t xml:space="preserve"> </w:t>
            </w:r>
            <w:r w:rsidR="003F1233">
              <w:rPr>
                <w:rFonts w:ascii="Times New Roman" w:hAnsi="Times New Roman"/>
                <w:color w:val="000000" w:themeColor="text1"/>
                <w:sz w:val="19"/>
                <w:szCs w:val="19"/>
                <w:lang w:val="ro-MD"/>
              </w:rPr>
              <w:t>stat</w:t>
            </w:r>
            <w:r w:rsidRPr="00482985">
              <w:rPr>
                <w:rFonts w:ascii="Times New Roman" w:hAnsi="Times New Roman"/>
                <w:color w:val="000000" w:themeColor="text1"/>
                <w:sz w:val="19"/>
                <w:szCs w:val="19"/>
                <w:lang w:val="ro-MD"/>
              </w:rPr>
              <w:t>el</w:t>
            </w:r>
            <w:r w:rsidR="003F1233">
              <w:rPr>
                <w:rFonts w:ascii="Times New Roman" w:hAnsi="Times New Roman"/>
                <w:color w:val="000000" w:themeColor="text1"/>
                <w:sz w:val="19"/>
                <w:szCs w:val="19"/>
                <w:lang w:val="ro-MD"/>
              </w:rPr>
              <w:t>e</w:t>
            </w:r>
            <w:r w:rsidRPr="00482985">
              <w:rPr>
                <w:rFonts w:ascii="Times New Roman" w:hAnsi="Times New Roman"/>
                <w:color w:val="000000" w:themeColor="text1"/>
                <w:sz w:val="19"/>
                <w:szCs w:val="19"/>
                <w:lang w:val="ro-MD"/>
              </w:rPr>
              <w:t xml:space="preserve"> de personal.</w:t>
            </w:r>
          </w:p>
          <w:p w14:paraId="4AE7161F" w14:textId="77777777" w:rsidR="00434FCC" w:rsidRPr="00482985" w:rsidRDefault="00434FCC" w:rsidP="00204FBD">
            <w:pPr>
              <w:jc w:val="both"/>
              <w:rPr>
                <w:rFonts w:ascii="Times New Roman" w:hAnsi="Times New Roman"/>
                <w:color w:val="000000" w:themeColor="text1"/>
                <w:sz w:val="19"/>
                <w:szCs w:val="19"/>
                <w:lang w:val="ro-MD"/>
              </w:rPr>
            </w:pPr>
            <w:r w:rsidRPr="00482985">
              <w:rPr>
                <w:rFonts w:ascii="Times New Roman" w:hAnsi="Times New Roman"/>
                <w:color w:val="000000" w:themeColor="text1"/>
                <w:sz w:val="19"/>
                <w:szCs w:val="19"/>
                <w:lang w:val="ro-MD"/>
              </w:rPr>
              <w:t xml:space="preserve">Examinarea plăților salariale potrivit hotărârilor de judecată. </w:t>
            </w:r>
          </w:p>
          <w:p w14:paraId="1E486D5E" w14:textId="77777777" w:rsidR="00434FCC" w:rsidRPr="00482985" w:rsidRDefault="00434FCC" w:rsidP="00434FCC">
            <w:pPr>
              <w:rPr>
                <w:rFonts w:ascii="Times New Roman" w:hAnsi="Times New Roman"/>
                <w:color w:val="000000" w:themeColor="text1"/>
                <w:sz w:val="19"/>
                <w:szCs w:val="19"/>
                <w:lang w:val="ro-MD"/>
              </w:rPr>
            </w:pPr>
          </w:p>
        </w:tc>
        <w:tc>
          <w:tcPr>
            <w:tcW w:w="2268" w:type="dxa"/>
            <w:shd w:val="clear" w:color="auto" w:fill="FFFFFF" w:themeFill="background1"/>
          </w:tcPr>
          <w:p w14:paraId="5B987B46" w14:textId="592F7D3A" w:rsidR="00434FCC" w:rsidRPr="00482985" w:rsidRDefault="00434FCC" w:rsidP="00204FBD">
            <w:pPr>
              <w:jc w:val="both"/>
              <w:rPr>
                <w:rFonts w:ascii="Times New Roman" w:hAnsi="Times New Roman"/>
                <w:color w:val="000000" w:themeColor="text1"/>
                <w:sz w:val="19"/>
                <w:szCs w:val="19"/>
                <w:lang w:val="ro-MD"/>
              </w:rPr>
            </w:pPr>
            <w:r w:rsidRPr="00482985">
              <w:rPr>
                <w:rFonts w:ascii="Times New Roman" w:hAnsi="Times New Roman"/>
                <w:color w:val="000000" w:themeColor="text1"/>
                <w:sz w:val="19"/>
                <w:szCs w:val="19"/>
                <w:lang w:val="ro-MD"/>
              </w:rPr>
              <w:t>Ordinele de aprobare, modificare a statelor de personal pentru perioada 2021</w:t>
            </w:r>
            <w:r w:rsidR="003F1233">
              <w:rPr>
                <w:rFonts w:ascii="Times New Roman" w:hAnsi="Times New Roman"/>
                <w:color w:val="000000" w:themeColor="text1"/>
                <w:sz w:val="19"/>
                <w:szCs w:val="19"/>
                <w:lang w:val="ro-MD"/>
              </w:rPr>
              <w:t xml:space="preserve"> </w:t>
            </w:r>
            <w:r w:rsidRPr="00482985">
              <w:rPr>
                <w:rFonts w:ascii="Times New Roman" w:hAnsi="Times New Roman"/>
                <w:color w:val="000000" w:themeColor="text1"/>
                <w:sz w:val="19"/>
                <w:szCs w:val="19"/>
                <w:lang w:val="ro-MD"/>
              </w:rPr>
              <w:t>și 2022 – 100%.</w:t>
            </w:r>
          </w:p>
          <w:p w14:paraId="03BE1B41" w14:textId="4B5EB65F" w:rsidR="00434FCC" w:rsidRPr="00482985" w:rsidRDefault="00434FCC" w:rsidP="00204FBD">
            <w:pPr>
              <w:jc w:val="both"/>
              <w:rPr>
                <w:rFonts w:ascii="Times New Roman" w:hAnsi="Times New Roman"/>
                <w:color w:val="000000" w:themeColor="text1"/>
                <w:sz w:val="19"/>
                <w:szCs w:val="19"/>
                <w:lang w:val="ro-MD"/>
              </w:rPr>
            </w:pPr>
            <w:r w:rsidRPr="00482985">
              <w:rPr>
                <w:rFonts w:ascii="Times New Roman" w:hAnsi="Times New Roman"/>
                <w:color w:val="000000" w:themeColor="text1"/>
                <w:sz w:val="19"/>
                <w:szCs w:val="19"/>
                <w:lang w:val="ro-MD"/>
              </w:rPr>
              <w:t>Plățil</w:t>
            </w:r>
            <w:r w:rsidR="003F1233">
              <w:rPr>
                <w:rFonts w:ascii="Times New Roman" w:hAnsi="Times New Roman"/>
                <w:color w:val="000000" w:themeColor="text1"/>
                <w:sz w:val="19"/>
                <w:szCs w:val="19"/>
                <w:lang w:val="ro-MD"/>
              </w:rPr>
              <w:t>e</w:t>
            </w:r>
            <w:r w:rsidRPr="00482985">
              <w:rPr>
                <w:rFonts w:ascii="Times New Roman" w:hAnsi="Times New Roman"/>
                <w:color w:val="000000" w:themeColor="text1"/>
                <w:sz w:val="19"/>
                <w:szCs w:val="19"/>
                <w:lang w:val="ro-MD"/>
              </w:rPr>
              <w:t xml:space="preserve"> salariale calculate în baza  hotărârilor de judecată – 100%.</w:t>
            </w:r>
          </w:p>
          <w:p w14:paraId="2F283287" w14:textId="77777777" w:rsidR="00434FCC" w:rsidRPr="00482985" w:rsidRDefault="00434FCC" w:rsidP="00434FCC">
            <w:pPr>
              <w:rPr>
                <w:rFonts w:ascii="Times New Roman" w:eastAsia="Times New Roman" w:hAnsi="Times New Roman"/>
                <w:bCs/>
                <w:color w:val="000000" w:themeColor="text1"/>
                <w:sz w:val="19"/>
                <w:szCs w:val="19"/>
                <w:lang w:val="ro-MD"/>
              </w:rPr>
            </w:pPr>
          </w:p>
        </w:tc>
      </w:tr>
      <w:tr w:rsidR="003F26AB" w:rsidRPr="00482985" w14:paraId="23054C07" w14:textId="77777777" w:rsidTr="00CC2D83">
        <w:trPr>
          <w:trHeight w:val="59"/>
        </w:trPr>
        <w:tc>
          <w:tcPr>
            <w:tcW w:w="2263" w:type="dxa"/>
            <w:shd w:val="clear" w:color="auto" w:fill="FFFFFF" w:themeFill="background1"/>
          </w:tcPr>
          <w:p w14:paraId="13E7B433" w14:textId="0B873973" w:rsidR="003F26AB" w:rsidRPr="00482985" w:rsidRDefault="003F26AB" w:rsidP="00AA453B">
            <w:pPr>
              <w:jc w:val="both"/>
              <w:rPr>
                <w:rFonts w:ascii="Times New Roman" w:hAnsi="Times New Roman"/>
                <w:color w:val="000000" w:themeColor="text1"/>
                <w:sz w:val="19"/>
                <w:szCs w:val="19"/>
                <w:lang w:val="ro-MD"/>
              </w:rPr>
            </w:pPr>
            <w:r w:rsidRPr="00540A63">
              <w:rPr>
                <w:rFonts w:ascii="Times New Roman" w:eastAsiaTheme="majorEastAsia" w:hAnsi="Times New Roman"/>
                <w:color w:val="000000" w:themeColor="text1"/>
                <w:sz w:val="19"/>
                <w:szCs w:val="19"/>
                <w:lang w:val="ro-MD"/>
              </w:rPr>
              <w:t>4.</w:t>
            </w:r>
            <w:r w:rsidR="00AA453B" w:rsidRPr="00540A63">
              <w:rPr>
                <w:rFonts w:ascii="Times New Roman" w:eastAsiaTheme="majorEastAsia" w:hAnsi="Times New Roman"/>
                <w:color w:val="000000" w:themeColor="text1"/>
                <w:sz w:val="19"/>
                <w:szCs w:val="19"/>
                <w:lang w:val="ro-MD"/>
              </w:rPr>
              <w:t>5. Formarea</w:t>
            </w:r>
            <w:r w:rsidR="00AA453B" w:rsidRPr="00482985">
              <w:rPr>
                <w:rFonts w:ascii="Times New Roman" w:eastAsiaTheme="majorEastAsia" w:hAnsi="Times New Roman"/>
                <w:color w:val="000000" w:themeColor="text1"/>
                <w:sz w:val="19"/>
                <w:szCs w:val="19"/>
                <w:lang w:val="ro-MD"/>
              </w:rPr>
              <w:t xml:space="preserve"> și utilizarea neconformă a fondului de consum (din profitul net) </w:t>
            </w:r>
          </w:p>
        </w:tc>
        <w:tc>
          <w:tcPr>
            <w:tcW w:w="6663" w:type="dxa"/>
            <w:shd w:val="clear" w:color="auto" w:fill="FFFFFF" w:themeFill="background1"/>
          </w:tcPr>
          <w:p w14:paraId="1357CAF6" w14:textId="77777777" w:rsidR="003F26AB" w:rsidRPr="00482985" w:rsidRDefault="003F26AB" w:rsidP="003F26AB">
            <w:pPr>
              <w:pStyle w:val="a3"/>
              <w:ind w:left="-52" w:right="-56"/>
              <w:jc w:val="both"/>
              <w:rPr>
                <w:rFonts w:ascii="Times New Roman" w:hAnsi="Times New Roman"/>
                <w:color w:val="000000" w:themeColor="text1"/>
                <w:sz w:val="19"/>
                <w:szCs w:val="19"/>
                <w:lang w:val="ro-MD"/>
              </w:rPr>
            </w:pPr>
            <w:r w:rsidRPr="00482985">
              <w:rPr>
                <w:rFonts w:ascii="Times New Roman" w:hAnsi="Times New Roman"/>
                <w:color w:val="000000" w:themeColor="text1"/>
                <w:sz w:val="19"/>
                <w:szCs w:val="19"/>
                <w:lang w:val="ro-MD"/>
              </w:rPr>
              <w:t>Legea nr.1134/1997 privind societățile pe acțiuni (art.44).</w:t>
            </w:r>
          </w:p>
          <w:p w14:paraId="7235A282" w14:textId="266A7404" w:rsidR="00986AFE" w:rsidRPr="00482985" w:rsidRDefault="003F26AB" w:rsidP="00986AFE">
            <w:pPr>
              <w:pStyle w:val="a3"/>
              <w:ind w:left="-52" w:right="-56"/>
              <w:jc w:val="both"/>
              <w:rPr>
                <w:rFonts w:ascii="Times New Roman" w:hAnsi="Times New Roman"/>
                <w:color w:val="000000" w:themeColor="text1"/>
                <w:sz w:val="19"/>
                <w:szCs w:val="19"/>
                <w:lang w:val="ro-MD"/>
              </w:rPr>
            </w:pPr>
            <w:r w:rsidRPr="00482985">
              <w:rPr>
                <w:rFonts w:ascii="Times New Roman" w:hAnsi="Times New Roman"/>
                <w:color w:val="000000" w:themeColor="text1"/>
                <w:sz w:val="19"/>
                <w:szCs w:val="19"/>
                <w:lang w:val="ro-MD"/>
              </w:rPr>
              <w:t xml:space="preserve">HG nr. 110 din 23.02.2011 cu privire la unele aspecte ce </w:t>
            </w:r>
            <w:r w:rsidR="00986AFE" w:rsidRPr="00482985">
              <w:rPr>
                <w:rFonts w:ascii="Times New Roman" w:hAnsi="Times New Roman"/>
                <w:color w:val="000000" w:themeColor="text1"/>
                <w:sz w:val="19"/>
                <w:szCs w:val="19"/>
                <w:lang w:val="ro-MD"/>
              </w:rPr>
              <w:t>țin</w:t>
            </w:r>
            <w:r w:rsidRPr="00482985">
              <w:rPr>
                <w:rFonts w:ascii="Times New Roman" w:hAnsi="Times New Roman"/>
                <w:color w:val="000000" w:themeColor="text1"/>
                <w:sz w:val="19"/>
                <w:szCs w:val="19"/>
                <w:lang w:val="ro-MD"/>
              </w:rPr>
              <w:t xml:space="preserve"> de repartizarea profitului net anual al societăților pe acțiuni cu cotă de participare a statului </w:t>
            </w:r>
            <w:r w:rsidR="00986AFE" w:rsidRPr="00482985">
              <w:rPr>
                <w:rFonts w:ascii="Times New Roman" w:hAnsi="Times New Roman"/>
                <w:color w:val="000000" w:themeColor="text1"/>
                <w:sz w:val="19"/>
                <w:szCs w:val="19"/>
                <w:lang w:val="ro-MD"/>
              </w:rPr>
              <w:t>și</w:t>
            </w:r>
            <w:r w:rsidRPr="00482985">
              <w:rPr>
                <w:rFonts w:ascii="Times New Roman" w:hAnsi="Times New Roman"/>
                <w:color w:val="000000" w:themeColor="text1"/>
                <w:sz w:val="19"/>
                <w:szCs w:val="19"/>
                <w:lang w:val="ro-MD"/>
              </w:rPr>
              <w:t xml:space="preserve"> al întreprinde</w:t>
            </w:r>
            <w:r w:rsidR="00986AFE" w:rsidRPr="00482985">
              <w:rPr>
                <w:rFonts w:ascii="Times New Roman" w:hAnsi="Times New Roman"/>
                <w:color w:val="000000" w:themeColor="text1"/>
                <w:sz w:val="19"/>
                <w:szCs w:val="19"/>
                <w:lang w:val="ro-MD"/>
              </w:rPr>
              <w:t>rilor de stat.</w:t>
            </w:r>
          </w:p>
          <w:p w14:paraId="3AF8CC6A" w14:textId="1017F511" w:rsidR="003F26AB" w:rsidRPr="00482985" w:rsidRDefault="003F26AB" w:rsidP="00986AFE">
            <w:pPr>
              <w:pStyle w:val="a3"/>
              <w:ind w:left="-52" w:right="-56"/>
              <w:jc w:val="both"/>
              <w:rPr>
                <w:rFonts w:ascii="Times New Roman" w:hAnsi="Times New Roman"/>
                <w:color w:val="000000" w:themeColor="text1"/>
                <w:sz w:val="19"/>
                <w:szCs w:val="19"/>
                <w:lang w:val="ro-MD"/>
              </w:rPr>
            </w:pPr>
            <w:r w:rsidRPr="00482985">
              <w:rPr>
                <w:rFonts w:ascii="Times New Roman" w:hAnsi="Times New Roman"/>
                <w:color w:val="000000" w:themeColor="text1"/>
                <w:sz w:val="19"/>
                <w:szCs w:val="19"/>
                <w:lang w:val="ro-MD"/>
              </w:rPr>
              <w:t>Statutul S</w:t>
            </w:r>
            <w:r w:rsidR="00A82F72" w:rsidRPr="00482985">
              <w:rPr>
                <w:rFonts w:ascii="Times New Roman" w:hAnsi="Times New Roman"/>
                <w:color w:val="000000" w:themeColor="text1"/>
                <w:sz w:val="19"/>
                <w:szCs w:val="19"/>
                <w:lang w:val="ro-MD"/>
              </w:rPr>
              <w:t>.</w:t>
            </w:r>
            <w:r w:rsidRPr="00482985">
              <w:rPr>
                <w:rFonts w:ascii="Times New Roman" w:hAnsi="Times New Roman"/>
                <w:color w:val="000000" w:themeColor="text1"/>
                <w:sz w:val="19"/>
                <w:szCs w:val="19"/>
                <w:lang w:val="ro-MD"/>
              </w:rPr>
              <w:t>A</w:t>
            </w:r>
            <w:r w:rsidR="00A82F72" w:rsidRPr="00482985">
              <w:rPr>
                <w:rFonts w:ascii="Times New Roman" w:hAnsi="Times New Roman"/>
                <w:color w:val="000000" w:themeColor="text1"/>
                <w:sz w:val="19"/>
                <w:szCs w:val="19"/>
                <w:lang w:val="ro-MD"/>
              </w:rPr>
              <w:t>.</w:t>
            </w:r>
            <w:r w:rsidRPr="00482985">
              <w:rPr>
                <w:rFonts w:ascii="Times New Roman" w:hAnsi="Times New Roman"/>
                <w:color w:val="000000" w:themeColor="text1"/>
                <w:sz w:val="19"/>
                <w:szCs w:val="19"/>
                <w:lang w:val="ro-MD"/>
              </w:rPr>
              <w:t xml:space="preserve"> „FEE-Nord”.</w:t>
            </w:r>
          </w:p>
        </w:tc>
        <w:tc>
          <w:tcPr>
            <w:tcW w:w="4252" w:type="dxa"/>
            <w:shd w:val="clear" w:color="auto" w:fill="FFFFFF" w:themeFill="background1"/>
          </w:tcPr>
          <w:p w14:paraId="51D997FD" w14:textId="055AB32D" w:rsidR="003F26AB" w:rsidRPr="00482985" w:rsidRDefault="003F26AB" w:rsidP="003F26AB">
            <w:pPr>
              <w:tabs>
                <w:tab w:val="left" w:pos="230"/>
              </w:tabs>
              <w:ind w:left="-52" w:right="-56"/>
              <w:jc w:val="both"/>
              <w:rPr>
                <w:rFonts w:ascii="Times New Roman" w:hAnsi="Times New Roman"/>
                <w:color w:val="000000" w:themeColor="text1"/>
                <w:sz w:val="19"/>
                <w:szCs w:val="19"/>
                <w:lang w:val="ro-MD"/>
              </w:rPr>
            </w:pPr>
            <w:r w:rsidRPr="00482985">
              <w:rPr>
                <w:rFonts w:ascii="Times New Roman" w:hAnsi="Times New Roman"/>
                <w:color w:val="000000" w:themeColor="text1"/>
                <w:sz w:val="19"/>
                <w:szCs w:val="19"/>
                <w:lang w:val="ro-MD"/>
              </w:rPr>
              <w:t>Analiza cadrului legal-normativ și a prevederilor statutului.</w:t>
            </w:r>
          </w:p>
          <w:p w14:paraId="03988437" w14:textId="6F2ADF25" w:rsidR="00986AFE" w:rsidRPr="00482985" w:rsidRDefault="00986AFE" w:rsidP="003F26AB">
            <w:pPr>
              <w:tabs>
                <w:tab w:val="left" w:pos="230"/>
              </w:tabs>
              <w:ind w:left="-52" w:right="-56"/>
              <w:jc w:val="both"/>
              <w:rPr>
                <w:rFonts w:ascii="Times New Roman" w:hAnsi="Times New Roman"/>
                <w:color w:val="000000" w:themeColor="text1"/>
                <w:sz w:val="19"/>
                <w:szCs w:val="19"/>
                <w:lang w:val="ro-MD"/>
              </w:rPr>
            </w:pPr>
            <w:r w:rsidRPr="00482985">
              <w:rPr>
                <w:rFonts w:ascii="Times New Roman" w:hAnsi="Times New Roman"/>
                <w:color w:val="000000" w:themeColor="text1"/>
                <w:sz w:val="19"/>
                <w:szCs w:val="19"/>
                <w:lang w:val="ro-MD"/>
              </w:rPr>
              <w:t xml:space="preserve">Procesele-verbale ale Adunării </w:t>
            </w:r>
            <w:r w:rsidR="003F1233">
              <w:rPr>
                <w:rFonts w:ascii="Times New Roman" w:hAnsi="Times New Roman"/>
                <w:color w:val="000000" w:themeColor="text1"/>
                <w:sz w:val="19"/>
                <w:szCs w:val="19"/>
                <w:lang w:val="ro-MD"/>
              </w:rPr>
              <w:t>g</w:t>
            </w:r>
            <w:r w:rsidRPr="00482985">
              <w:rPr>
                <w:rFonts w:ascii="Times New Roman" w:hAnsi="Times New Roman"/>
                <w:color w:val="000000" w:themeColor="text1"/>
                <w:sz w:val="19"/>
                <w:szCs w:val="19"/>
                <w:lang w:val="ro-MD"/>
              </w:rPr>
              <w:t xml:space="preserve">enerale a </w:t>
            </w:r>
            <w:r w:rsidR="003F1233">
              <w:rPr>
                <w:rFonts w:ascii="Times New Roman" w:hAnsi="Times New Roman"/>
                <w:color w:val="000000" w:themeColor="text1"/>
                <w:sz w:val="19"/>
                <w:szCs w:val="19"/>
                <w:lang w:val="ro-MD"/>
              </w:rPr>
              <w:t>a</w:t>
            </w:r>
            <w:r w:rsidRPr="00482985">
              <w:rPr>
                <w:rFonts w:ascii="Times New Roman" w:hAnsi="Times New Roman"/>
                <w:color w:val="000000" w:themeColor="text1"/>
                <w:sz w:val="19"/>
                <w:szCs w:val="19"/>
                <w:lang w:val="ro-MD"/>
              </w:rPr>
              <w:t>cționarilor</w:t>
            </w:r>
            <w:r w:rsidR="003F1233">
              <w:rPr>
                <w:rFonts w:ascii="Times New Roman" w:hAnsi="Times New Roman"/>
                <w:color w:val="000000" w:themeColor="text1"/>
                <w:sz w:val="19"/>
                <w:szCs w:val="19"/>
                <w:lang w:val="ro-MD"/>
              </w:rPr>
              <w:t>.</w:t>
            </w:r>
          </w:p>
          <w:p w14:paraId="75C6C7B6" w14:textId="11DBAF32" w:rsidR="003F26AB" w:rsidRPr="00482985" w:rsidRDefault="00986AFE" w:rsidP="00986AFE">
            <w:pPr>
              <w:tabs>
                <w:tab w:val="left" w:pos="230"/>
              </w:tabs>
              <w:ind w:left="-52" w:right="-56"/>
              <w:jc w:val="both"/>
              <w:rPr>
                <w:rFonts w:ascii="Times New Roman" w:hAnsi="Times New Roman"/>
                <w:color w:val="000000" w:themeColor="text1"/>
                <w:sz w:val="19"/>
                <w:szCs w:val="19"/>
                <w:lang w:val="ro-MD"/>
              </w:rPr>
            </w:pPr>
            <w:r w:rsidRPr="00482985">
              <w:rPr>
                <w:rFonts w:ascii="Times New Roman" w:hAnsi="Times New Roman"/>
                <w:color w:val="000000" w:themeColor="text1"/>
                <w:sz w:val="19"/>
                <w:szCs w:val="19"/>
                <w:lang w:val="ro-MD"/>
              </w:rPr>
              <w:t>Ordinele directorului general</w:t>
            </w:r>
            <w:r w:rsidR="003F1233">
              <w:rPr>
                <w:rFonts w:ascii="Times New Roman" w:hAnsi="Times New Roman"/>
                <w:color w:val="000000" w:themeColor="text1"/>
                <w:sz w:val="19"/>
                <w:szCs w:val="19"/>
                <w:lang w:val="ro-MD"/>
              </w:rPr>
              <w:t>.</w:t>
            </w:r>
          </w:p>
        </w:tc>
        <w:tc>
          <w:tcPr>
            <w:tcW w:w="2268" w:type="dxa"/>
            <w:shd w:val="clear" w:color="auto" w:fill="FFFFFF" w:themeFill="background1"/>
          </w:tcPr>
          <w:p w14:paraId="65E87CB6" w14:textId="18E9D286" w:rsidR="003F26AB" w:rsidRPr="00482985" w:rsidRDefault="00AA453B" w:rsidP="00AA453B">
            <w:pPr>
              <w:ind w:left="-52" w:right="-56"/>
              <w:jc w:val="both"/>
              <w:rPr>
                <w:rFonts w:ascii="Times New Roman" w:hAnsi="Times New Roman"/>
                <w:color w:val="000000" w:themeColor="text1"/>
                <w:sz w:val="19"/>
                <w:szCs w:val="19"/>
                <w:lang w:val="ro-MD"/>
              </w:rPr>
            </w:pPr>
            <w:r w:rsidRPr="00482985">
              <w:rPr>
                <w:rFonts w:ascii="Times New Roman" w:hAnsi="Times New Roman"/>
                <w:color w:val="000000" w:themeColor="text1"/>
                <w:sz w:val="19"/>
                <w:szCs w:val="19"/>
                <w:lang w:val="ro-MD"/>
              </w:rPr>
              <w:t>100%</w:t>
            </w:r>
          </w:p>
        </w:tc>
      </w:tr>
      <w:tr w:rsidR="003F26AB" w:rsidRPr="00482985" w14:paraId="10C89087" w14:textId="77777777" w:rsidTr="00721A1B">
        <w:trPr>
          <w:trHeight w:val="59"/>
        </w:trPr>
        <w:tc>
          <w:tcPr>
            <w:tcW w:w="15446" w:type="dxa"/>
            <w:gridSpan w:val="4"/>
            <w:shd w:val="clear" w:color="auto" w:fill="C5E0B3" w:themeFill="accent6" w:themeFillTint="66"/>
          </w:tcPr>
          <w:p w14:paraId="20A5B975" w14:textId="6F3B1DDF" w:rsidR="003F26AB" w:rsidRPr="00482985" w:rsidRDefault="003F26AB" w:rsidP="003F26AB">
            <w:pPr>
              <w:rPr>
                <w:rFonts w:ascii="Times New Roman" w:hAnsi="Times New Roman"/>
                <w:color w:val="000000" w:themeColor="text1"/>
                <w:sz w:val="19"/>
                <w:szCs w:val="19"/>
                <w:lang w:val="ro-MD"/>
              </w:rPr>
            </w:pPr>
            <w:r w:rsidRPr="00482985">
              <w:rPr>
                <w:rFonts w:ascii="Times New Roman" w:hAnsi="Times New Roman"/>
                <w:b/>
                <w:color w:val="000000" w:themeColor="text1"/>
                <w:sz w:val="19"/>
                <w:szCs w:val="19"/>
                <w:lang w:val="ro-MD"/>
              </w:rPr>
              <w:t xml:space="preserve">Obiectivul nr. 4.6. </w:t>
            </w:r>
            <w:r w:rsidRPr="00482985">
              <w:rPr>
                <w:rFonts w:ascii="Times New Roman" w:hAnsi="Times New Roman"/>
                <w:b/>
                <w:iCs/>
                <w:color w:val="000000" w:themeColor="text1"/>
                <w:sz w:val="19"/>
                <w:szCs w:val="19"/>
                <w:lang w:val="ro-MD"/>
              </w:rPr>
              <w:t>S</w:t>
            </w:r>
            <w:r w:rsidR="00A82F72" w:rsidRPr="00482985">
              <w:rPr>
                <w:rFonts w:ascii="Times New Roman" w:hAnsi="Times New Roman"/>
                <w:b/>
                <w:iCs/>
                <w:color w:val="000000" w:themeColor="text1"/>
                <w:sz w:val="19"/>
                <w:szCs w:val="19"/>
                <w:lang w:val="ro-MD"/>
              </w:rPr>
              <w:t>.</w:t>
            </w:r>
            <w:r w:rsidRPr="00482985">
              <w:rPr>
                <w:rFonts w:ascii="Times New Roman" w:hAnsi="Times New Roman"/>
                <w:b/>
                <w:iCs/>
                <w:color w:val="000000" w:themeColor="text1"/>
                <w:sz w:val="19"/>
                <w:szCs w:val="19"/>
                <w:lang w:val="ro-MD"/>
              </w:rPr>
              <w:t>A</w:t>
            </w:r>
            <w:r w:rsidR="00A82F72" w:rsidRPr="00482985">
              <w:rPr>
                <w:rFonts w:ascii="Times New Roman" w:hAnsi="Times New Roman"/>
                <w:b/>
                <w:iCs/>
                <w:color w:val="000000" w:themeColor="text1"/>
                <w:sz w:val="19"/>
                <w:szCs w:val="19"/>
                <w:lang w:val="ro-MD"/>
              </w:rPr>
              <w:t>.</w:t>
            </w:r>
            <w:r w:rsidRPr="00482985">
              <w:rPr>
                <w:rFonts w:ascii="Times New Roman" w:hAnsi="Times New Roman"/>
                <w:b/>
                <w:iCs/>
                <w:color w:val="000000" w:themeColor="text1"/>
                <w:sz w:val="19"/>
                <w:szCs w:val="19"/>
                <w:lang w:val="ro-MD"/>
              </w:rPr>
              <w:t xml:space="preserve"> </w:t>
            </w:r>
            <w:r w:rsidR="00A82F72" w:rsidRPr="00482985">
              <w:rPr>
                <w:rFonts w:ascii="Times New Roman" w:hAnsi="Times New Roman"/>
                <w:b/>
                <w:iCs/>
                <w:color w:val="000000" w:themeColor="text1"/>
                <w:sz w:val="19"/>
                <w:szCs w:val="19"/>
                <w:lang w:val="ro-MD"/>
              </w:rPr>
              <w:t>„</w:t>
            </w:r>
            <w:r w:rsidRPr="00482985">
              <w:rPr>
                <w:rFonts w:ascii="Times New Roman" w:hAnsi="Times New Roman"/>
                <w:b/>
                <w:iCs/>
                <w:color w:val="000000" w:themeColor="text1"/>
                <w:sz w:val="19"/>
                <w:szCs w:val="19"/>
                <w:lang w:val="ro-MD"/>
              </w:rPr>
              <w:t>FEE-Nord</w:t>
            </w:r>
            <w:r w:rsidR="00A82F72" w:rsidRPr="00482985">
              <w:rPr>
                <w:rFonts w:ascii="Times New Roman" w:hAnsi="Times New Roman"/>
                <w:b/>
                <w:iCs/>
                <w:color w:val="000000" w:themeColor="text1"/>
                <w:sz w:val="19"/>
                <w:szCs w:val="19"/>
                <w:lang w:val="ro-MD"/>
              </w:rPr>
              <w:t>”</w:t>
            </w:r>
            <w:r w:rsidRPr="00482985">
              <w:rPr>
                <w:rFonts w:ascii="Times New Roman" w:hAnsi="Times New Roman"/>
                <w:b/>
                <w:iCs/>
                <w:color w:val="000000" w:themeColor="text1"/>
                <w:sz w:val="19"/>
                <w:szCs w:val="19"/>
                <w:lang w:val="ro-MD"/>
              </w:rPr>
              <w:t xml:space="preserve"> a respectat prevederile cadrului normativ la executarea procedurilor privind achiziționarea bunurilor, serviciilor și lucrărilor?</w:t>
            </w:r>
          </w:p>
        </w:tc>
      </w:tr>
      <w:tr w:rsidR="003F26AB" w:rsidRPr="00482985" w14:paraId="2E53C18A" w14:textId="77777777" w:rsidTr="00CC2D83">
        <w:trPr>
          <w:trHeight w:val="59"/>
        </w:trPr>
        <w:tc>
          <w:tcPr>
            <w:tcW w:w="2263" w:type="dxa"/>
            <w:shd w:val="clear" w:color="auto" w:fill="FFFFFF" w:themeFill="background1"/>
          </w:tcPr>
          <w:p w14:paraId="4608BF59" w14:textId="7E4F4A09" w:rsidR="003F26AB" w:rsidRPr="00482985" w:rsidRDefault="003F26AB" w:rsidP="003F26AB">
            <w:pPr>
              <w:jc w:val="both"/>
              <w:rPr>
                <w:rFonts w:ascii="Times New Roman" w:hAnsi="Times New Roman"/>
                <w:color w:val="000000" w:themeColor="text1"/>
                <w:sz w:val="19"/>
                <w:szCs w:val="19"/>
                <w:lang w:val="ro-MD"/>
              </w:rPr>
            </w:pPr>
            <w:bookmarkStart w:id="36" w:name="_Toc158592348"/>
            <w:r w:rsidRPr="00482985">
              <w:rPr>
                <w:rFonts w:ascii="Times New Roman" w:hAnsi="Times New Roman"/>
                <w:color w:val="000000" w:themeColor="text1"/>
                <w:sz w:val="19"/>
                <w:szCs w:val="19"/>
                <w:lang w:val="ro-MD"/>
              </w:rPr>
              <w:t>4.6. Efectuarea neconformă a achizițiilor de bunuri și servicii</w:t>
            </w:r>
            <w:r w:rsidRPr="00482985">
              <w:rPr>
                <w:rFonts w:ascii="Times New Roman" w:eastAsia="Times New Roman" w:hAnsi="Times New Roman"/>
                <w:color w:val="000000" w:themeColor="text1"/>
                <w:sz w:val="19"/>
                <w:szCs w:val="19"/>
                <w:lang w:val="ro-MD"/>
              </w:rPr>
              <w:t xml:space="preserve"> </w:t>
            </w:r>
            <w:bookmarkEnd w:id="36"/>
          </w:p>
        </w:tc>
        <w:tc>
          <w:tcPr>
            <w:tcW w:w="6663" w:type="dxa"/>
            <w:shd w:val="clear" w:color="auto" w:fill="FFFFFF" w:themeFill="background1"/>
          </w:tcPr>
          <w:p w14:paraId="58A19CB0" w14:textId="557D5310" w:rsidR="003F26AB" w:rsidRPr="00482985" w:rsidRDefault="003F26AB" w:rsidP="003F26AB">
            <w:pPr>
              <w:jc w:val="both"/>
              <w:rPr>
                <w:rFonts w:ascii="Times New Roman" w:hAnsi="Times New Roman"/>
                <w:b/>
                <w:color w:val="000000" w:themeColor="text1"/>
                <w:sz w:val="19"/>
                <w:szCs w:val="19"/>
                <w:lang w:val="ro-MD"/>
              </w:rPr>
            </w:pPr>
            <w:r w:rsidRPr="00482985">
              <w:rPr>
                <w:rFonts w:ascii="Times New Roman" w:hAnsi="Times New Roman"/>
                <w:color w:val="000000" w:themeColor="text1"/>
                <w:sz w:val="19"/>
                <w:szCs w:val="19"/>
                <w:lang w:val="ro-MD"/>
              </w:rPr>
              <w:t>Legea nr.74 din 21.05.2020 privind achizițiile în sectoarele energeticii, apei, transporturilor și serviciilor poștale.</w:t>
            </w:r>
          </w:p>
          <w:p w14:paraId="4B04E03B" w14:textId="3B70F0F2" w:rsidR="003F26AB" w:rsidRPr="00482985" w:rsidRDefault="003F26AB" w:rsidP="003F26AB">
            <w:pPr>
              <w:jc w:val="both"/>
              <w:rPr>
                <w:rFonts w:ascii="Times New Roman" w:hAnsi="Times New Roman"/>
                <w:b/>
                <w:color w:val="000000" w:themeColor="text1"/>
                <w:sz w:val="19"/>
                <w:szCs w:val="19"/>
                <w:lang w:val="ro-MD"/>
              </w:rPr>
            </w:pPr>
            <w:r w:rsidRPr="00482985">
              <w:rPr>
                <w:rFonts w:ascii="Times New Roman" w:hAnsi="Times New Roman"/>
                <w:color w:val="000000" w:themeColor="text1"/>
                <w:sz w:val="19"/>
                <w:szCs w:val="19"/>
                <w:lang w:val="ro-MD"/>
              </w:rPr>
              <w:t>Regulamentul intern privind achizițiile de valoare mică</w:t>
            </w:r>
            <w:r w:rsidR="003F1233">
              <w:rPr>
                <w:rFonts w:ascii="Times New Roman" w:hAnsi="Times New Roman"/>
                <w:color w:val="000000" w:themeColor="text1"/>
                <w:sz w:val="19"/>
                <w:szCs w:val="19"/>
                <w:lang w:val="ro-MD"/>
              </w:rPr>
              <w:t>,</w:t>
            </w:r>
            <w:r w:rsidRPr="00482985">
              <w:rPr>
                <w:rFonts w:ascii="Times New Roman" w:hAnsi="Times New Roman"/>
                <w:color w:val="000000" w:themeColor="text1"/>
                <w:sz w:val="19"/>
                <w:szCs w:val="19"/>
                <w:lang w:val="ro-MD"/>
              </w:rPr>
              <w:t xml:space="preserve"> aprobat de S.A.</w:t>
            </w:r>
            <w:r w:rsidR="00A82F72" w:rsidRPr="00482985">
              <w:rPr>
                <w:rFonts w:ascii="Times New Roman" w:hAnsi="Times New Roman"/>
                <w:color w:val="000000" w:themeColor="text1"/>
                <w:sz w:val="19"/>
                <w:szCs w:val="19"/>
                <w:lang w:val="ro-MD"/>
              </w:rPr>
              <w:t xml:space="preserve"> „FEE-</w:t>
            </w:r>
            <w:r w:rsidRPr="00482985">
              <w:rPr>
                <w:rFonts w:ascii="Times New Roman" w:hAnsi="Times New Roman"/>
                <w:color w:val="000000" w:themeColor="text1"/>
                <w:sz w:val="19"/>
                <w:szCs w:val="19"/>
                <w:lang w:val="ro-MD"/>
              </w:rPr>
              <w:t>Nord”.</w:t>
            </w:r>
          </w:p>
        </w:tc>
        <w:tc>
          <w:tcPr>
            <w:tcW w:w="4252" w:type="dxa"/>
            <w:shd w:val="clear" w:color="auto" w:fill="FFFFFF" w:themeFill="background1"/>
          </w:tcPr>
          <w:p w14:paraId="151B1E8A" w14:textId="77777777" w:rsidR="003F26AB" w:rsidRPr="00482985" w:rsidRDefault="003F26AB" w:rsidP="003F26AB">
            <w:pPr>
              <w:jc w:val="both"/>
              <w:rPr>
                <w:rFonts w:ascii="Times New Roman" w:hAnsi="Times New Roman"/>
                <w:color w:val="000000" w:themeColor="text1"/>
                <w:sz w:val="19"/>
                <w:szCs w:val="19"/>
                <w:lang w:val="ro-MD"/>
              </w:rPr>
            </w:pPr>
            <w:r w:rsidRPr="00482985">
              <w:rPr>
                <w:rFonts w:ascii="Times New Roman" w:hAnsi="Times New Roman"/>
                <w:color w:val="000000" w:themeColor="text1"/>
                <w:sz w:val="19"/>
                <w:szCs w:val="19"/>
                <w:lang w:val="ro-MD"/>
              </w:rPr>
              <w:t>Examinarea documentelor aferente procedurilor de achiziție (anunțuri de desfășurare a procedurilor privind achiziționarea bunurilor și serviciilor, caietul de sarcini, ș.a.)</w:t>
            </w:r>
          </w:p>
          <w:p w14:paraId="4C6F4536" w14:textId="77777777" w:rsidR="003F26AB" w:rsidRPr="00482985" w:rsidRDefault="003F26AB" w:rsidP="003F26AB">
            <w:pPr>
              <w:rPr>
                <w:rFonts w:ascii="Times New Roman" w:hAnsi="Times New Roman"/>
                <w:color w:val="000000" w:themeColor="text1"/>
                <w:sz w:val="19"/>
                <w:szCs w:val="19"/>
                <w:lang w:val="ro-MD"/>
              </w:rPr>
            </w:pPr>
            <w:r w:rsidRPr="00482985">
              <w:rPr>
                <w:rFonts w:ascii="Times New Roman" w:hAnsi="Times New Roman"/>
                <w:color w:val="000000" w:themeColor="text1"/>
                <w:sz w:val="19"/>
                <w:szCs w:val="19"/>
                <w:lang w:val="ro-MD"/>
              </w:rPr>
              <w:t>Examinarea planului de achiziție.</w:t>
            </w:r>
          </w:p>
          <w:p w14:paraId="63BF017B" w14:textId="70A539A8" w:rsidR="003F26AB" w:rsidRPr="00482985" w:rsidRDefault="003F26AB" w:rsidP="003F26AB">
            <w:pPr>
              <w:jc w:val="both"/>
              <w:rPr>
                <w:rFonts w:ascii="Times New Roman" w:hAnsi="Times New Roman"/>
                <w:color w:val="000000" w:themeColor="text1"/>
                <w:sz w:val="19"/>
                <w:szCs w:val="19"/>
                <w:lang w:val="ro-MD"/>
              </w:rPr>
            </w:pPr>
            <w:r w:rsidRPr="00482985">
              <w:rPr>
                <w:rFonts w:ascii="Times New Roman" w:hAnsi="Times New Roman"/>
                <w:color w:val="000000" w:themeColor="text1"/>
                <w:sz w:val="19"/>
                <w:szCs w:val="19"/>
                <w:lang w:val="ro-MD"/>
              </w:rPr>
              <w:t>Examinarea contracte</w:t>
            </w:r>
            <w:r w:rsidR="003F1233">
              <w:rPr>
                <w:rFonts w:ascii="Times New Roman" w:hAnsi="Times New Roman"/>
                <w:color w:val="000000" w:themeColor="text1"/>
                <w:sz w:val="19"/>
                <w:szCs w:val="19"/>
                <w:lang w:val="ro-MD"/>
              </w:rPr>
              <w:t>lor</w:t>
            </w:r>
            <w:r w:rsidRPr="00482985">
              <w:rPr>
                <w:rFonts w:ascii="Times New Roman" w:hAnsi="Times New Roman"/>
                <w:color w:val="000000" w:themeColor="text1"/>
                <w:sz w:val="19"/>
                <w:szCs w:val="19"/>
                <w:lang w:val="ro-MD"/>
              </w:rPr>
              <w:t xml:space="preserve"> încheiate în urma procedurilor de achiziție.</w:t>
            </w:r>
          </w:p>
          <w:p w14:paraId="31A8B5DC" w14:textId="77777777" w:rsidR="003F26AB" w:rsidRPr="00482985" w:rsidRDefault="003F26AB" w:rsidP="003F26AB">
            <w:pPr>
              <w:rPr>
                <w:rFonts w:ascii="Times New Roman" w:hAnsi="Times New Roman"/>
                <w:color w:val="000000" w:themeColor="text1"/>
                <w:sz w:val="19"/>
                <w:szCs w:val="19"/>
                <w:lang w:val="ro-MD"/>
              </w:rPr>
            </w:pPr>
            <w:r w:rsidRPr="00482985">
              <w:rPr>
                <w:rFonts w:ascii="Times New Roman" w:hAnsi="Times New Roman"/>
                <w:color w:val="000000" w:themeColor="text1"/>
                <w:sz w:val="19"/>
                <w:szCs w:val="19"/>
                <w:lang w:val="ro-MD"/>
              </w:rPr>
              <w:t>Verificarea monitorizării contractelor de achiziție.</w:t>
            </w:r>
          </w:p>
        </w:tc>
        <w:tc>
          <w:tcPr>
            <w:tcW w:w="2268" w:type="dxa"/>
            <w:shd w:val="clear" w:color="auto" w:fill="FFFFFF" w:themeFill="background1"/>
          </w:tcPr>
          <w:p w14:paraId="30557B29" w14:textId="77777777" w:rsidR="003F26AB" w:rsidRPr="00482985" w:rsidRDefault="003F26AB" w:rsidP="003F26AB">
            <w:pPr>
              <w:rPr>
                <w:rFonts w:ascii="Times New Roman" w:hAnsi="Times New Roman"/>
                <w:color w:val="000000" w:themeColor="text1"/>
                <w:sz w:val="19"/>
                <w:szCs w:val="19"/>
                <w:lang w:val="ro-MD"/>
              </w:rPr>
            </w:pPr>
            <w:r w:rsidRPr="00482985">
              <w:rPr>
                <w:rFonts w:ascii="Times New Roman" w:hAnsi="Times New Roman"/>
                <w:color w:val="000000" w:themeColor="text1"/>
                <w:sz w:val="19"/>
                <w:szCs w:val="19"/>
                <w:lang w:val="ro-MD"/>
              </w:rPr>
              <w:t>Planul de achiziție.</w:t>
            </w:r>
          </w:p>
          <w:p w14:paraId="5A629D3F" w14:textId="77777777" w:rsidR="003F26AB" w:rsidRPr="00482985" w:rsidRDefault="003F26AB" w:rsidP="003F26AB">
            <w:pPr>
              <w:rPr>
                <w:rFonts w:ascii="Times New Roman" w:hAnsi="Times New Roman"/>
                <w:color w:val="000000" w:themeColor="text1"/>
                <w:sz w:val="19"/>
                <w:szCs w:val="19"/>
                <w:lang w:val="ro-MD"/>
              </w:rPr>
            </w:pPr>
            <w:r w:rsidRPr="00482985">
              <w:rPr>
                <w:rFonts w:ascii="Times New Roman" w:hAnsi="Times New Roman"/>
                <w:color w:val="000000" w:themeColor="text1"/>
                <w:sz w:val="19"/>
                <w:szCs w:val="19"/>
                <w:lang w:val="ro-MD"/>
              </w:rPr>
              <w:t xml:space="preserve">8 contracte, </w:t>
            </w:r>
          </w:p>
          <w:p w14:paraId="1437736C" w14:textId="77777777" w:rsidR="003F26AB" w:rsidRPr="00482985" w:rsidRDefault="003F26AB" w:rsidP="003F26AB">
            <w:pPr>
              <w:jc w:val="both"/>
              <w:rPr>
                <w:rFonts w:ascii="Times New Roman" w:hAnsi="Times New Roman"/>
                <w:color w:val="000000" w:themeColor="text1"/>
                <w:sz w:val="19"/>
                <w:szCs w:val="19"/>
                <w:lang w:val="ro-MD"/>
              </w:rPr>
            </w:pPr>
            <w:r w:rsidRPr="00482985">
              <w:rPr>
                <w:rFonts w:ascii="Times New Roman" w:hAnsi="Times New Roman"/>
                <w:color w:val="000000" w:themeColor="text1"/>
                <w:sz w:val="19"/>
                <w:szCs w:val="19"/>
                <w:lang w:val="ro-MD"/>
              </w:rPr>
              <w:t>facturi fiscale pentru o lună privind mărfurile procurate/serviciile executate pentru perioada auditată.</w:t>
            </w:r>
          </w:p>
        </w:tc>
      </w:tr>
      <w:tr w:rsidR="003F26AB" w:rsidRPr="00482985" w14:paraId="2211B401" w14:textId="77777777" w:rsidTr="00A235DF">
        <w:trPr>
          <w:trHeight w:val="155"/>
        </w:trPr>
        <w:tc>
          <w:tcPr>
            <w:tcW w:w="15446" w:type="dxa"/>
            <w:gridSpan w:val="4"/>
            <w:shd w:val="clear" w:color="auto" w:fill="C5E0B3" w:themeFill="accent6" w:themeFillTint="66"/>
          </w:tcPr>
          <w:p w14:paraId="5E3493A9" w14:textId="5BD0EF0A" w:rsidR="003F26AB" w:rsidRPr="00482985" w:rsidRDefault="003F26AB" w:rsidP="006A06AC">
            <w:pPr>
              <w:ind w:left="-52" w:right="-56"/>
              <w:jc w:val="both"/>
              <w:rPr>
                <w:rFonts w:ascii="Times New Roman" w:hAnsi="Times New Roman"/>
                <w:b/>
                <w:color w:val="000000" w:themeColor="text1"/>
                <w:sz w:val="19"/>
                <w:szCs w:val="19"/>
                <w:lang w:val="ro-MD"/>
              </w:rPr>
            </w:pPr>
            <w:r w:rsidRPr="00482985">
              <w:rPr>
                <w:rFonts w:ascii="Times New Roman" w:hAnsi="Times New Roman"/>
                <w:b/>
                <w:color w:val="000000" w:themeColor="text1"/>
                <w:sz w:val="19"/>
                <w:szCs w:val="19"/>
                <w:lang w:val="ro-MD"/>
              </w:rPr>
              <w:t xml:space="preserve">Obiectivul nr. 4.7. </w:t>
            </w:r>
            <w:r w:rsidR="00AE21AB" w:rsidRPr="00482985">
              <w:rPr>
                <w:rFonts w:ascii="Times New Roman" w:hAnsi="Times New Roman"/>
                <w:b/>
                <w:bCs/>
                <w:color w:val="000000" w:themeColor="text1"/>
                <w:sz w:val="19"/>
                <w:szCs w:val="19"/>
                <w:lang w:val="ro-MD"/>
              </w:rPr>
              <w:t xml:space="preserve">Procedurile prevăzute în Metodologiile aprobate de ANRE la stabilirea tarifului </w:t>
            </w:r>
            <w:r w:rsidR="003F1233">
              <w:rPr>
                <w:rFonts w:ascii="Times New Roman" w:hAnsi="Times New Roman"/>
                <w:b/>
                <w:bCs/>
                <w:color w:val="000000" w:themeColor="text1"/>
                <w:sz w:val="19"/>
                <w:szCs w:val="19"/>
                <w:lang w:val="ro-MD"/>
              </w:rPr>
              <w:t>pentru</w:t>
            </w:r>
            <w:r w:rsidR="00AE21AB" w:rsidRPr="00482985">
              <w:rPr>
                <w:rFonts w:ascii="Times New Roman" w:hAnsi="Times New Roman"/>
                <w:b/>
                <w:bCs/>
                <w:color w:val="000000" w:themeColor="text1"/>
                <w:sz w:val="19"/>
                <w:szCs w:val="19"/>
                <w:lang w:val="ro-MD"/>
              </w:rPr>
              <w:t xml:space="preserve"> furnizarea energiei electrice sunt respectate de către S.A. „FEE-Nord”</w:t>
            </w:r>
            <w:r w:rsidR="006A06AC" w:rsidRPr="00482985">
              <w:rPr>
                <w:rFonts w:ascii="Times New Roman" w:hAnsi="Times New Roman"/>
                <w:b/>
                <w:bCs/>
                <w:color w:val="000000" w:themeColor="text1"/>
                <w:sz w:val="19"/>
                <w:szCs w:val="19"/>
                <w:lang w:val="ro-MD"/>
              </w:rPr>
              <w:t xml:space="preserve">? </w:t>
            </w:r>
          </w:p>
        </w:tc>
      </w:tr>
      <w:tr w:rsidR="00450A27" w:rsidRPr="00482985" w14:paraId="6E879BE6" w14:textId="77777777" w:rsidTr="00CC2D83">
        <w:trPr>
          <w:trHeight w:val="59"/>
        </w:trPr>
        <w:tc>
          <w:tcPr>
            <w:tcW w:w="2263" w:type="dxa"/>
            <w:shd w:val="clear" w:color="auto" w:fill="FFFFFF" w:themeFill="background1"/>
          </w:tcPr>
          <w:p w14:paraId="42CA85A3" w14:textId="3A32024F" w:rsidR="00450A27" w:rsidRPr="00482985" w:rsidRDefault="00450A27" w:rsidP="00450A27">
            <w:pPr>
              <w:jc w:val="both"/>
              <w:rPr>
                <w:rFonts w:ascii="Times New Roman" w:eastAsia="Times New Roman" w:hAnsi="Times New Roman"/>
                <w:bCs/>
                <w:color w:val="000000" w:themeColor="text1"/>
                <w:sz w:val="19"/>
                <w:szCs w:val="19"/>
                <w:lang w:val="ro-MD"/>
              </w:rPr>
            </w:pPr>
            <w:r w:rsidRPr="00540A63">
              <w:rPr>
                <w:rFonts w:ascii="Times New Roman" w:hAnsi="Times New Roman"/>
                <w:color w:val="000000" w:themeColor="text1"/>
                <w:sz w:val="19"/>
                <w:szCs w:val="19"/>
                <w:shd w:val="clear" w:color="auto" w:fill="FFFFFF"/>
                <w:lang w:val="ro-MD"/>
              </w:rPr>
              <w:t xml:space="preserve">4.7. </w:t>
            </w:r>
            <w:r w:rsidR="00B57B07" w:rsidRPr="00540A63">
              <w:rPr>
                <w:rFonts w:ascii="Times New Roman" w:hAnsi="Times New Roman"/>
                <w:color w:val="000000" w:themeColor="text1"/>
                <w:sz w:val="19"/>
                <w:szCs w:val="19"/>
                <w:lang w:val="ro-MD"/>
              </w:rPr>
              <w:t>N</w:t>
            </w:r>
            <w:r w:rsidRPr="00540A63">
              <w:rPr>
                <w:rFonts w:ascii="Times New Roman" w:hAnsi="Times New Roman"/>
                <w:color w:val="000000" w:themeColor="text1"/>
                <w:sz w:val="19"/>
                <w:szCs w:val="19"/>
                <w:lang w:val="ro-MD"/>
              </w:rPr>
              <w:t>eînregistrare</w:t>
            </w:r>
            <w:r w:rsidR="00B57B07" w:rsidRPr="00540A63">
              <w:rPr>
                <w:rFonts w:ascii="Times New Roman" w:hAnsi="Times New Roman"/>
                <w:color w:val="000000" w:themeColor="text1"/>
                <w:sz w:val="19"/>
                <w:szCs w:val="19"/>
                <w:lang w:val="ro-MD"/>
              </w:rPr>
              <w:t>a</w:t>
            </w:r>
            <w:r w:rsidRPr="00540A63">
              <w:rPr>
                <w:rFonts w:ascii="Times New Roman" w:hAnsi="Times New Roman"/>
                <w:color w:val="000000" w:themeColor="text1"/>
                <w:sz w:val="19"/>
                <w:szCs w:val="19"/>
                <w:lang w:val="ro-MD"/>
              </w:rPr>
              <w:t xml:space="preserve"> și </w:t>
            </w:r>
            <w:r w:rsidR="00B57B07" w:rsidRPr="00540A63">
              <w:rPr>
                <w:rFonts w:ascii="Times New Roman" w:hAnsi="Times New Roman"/>
                <w:color w:val="000000" w:themeColor="text1"/>
                <w:sz w:val="19"/>
                <w:szCs w:val="19"/>
                <w:lang w:val="ro-MD"/>
              </w:rPr>
              <w:t>ne</w:t>
            </w:r>
            <w:r w:rsidRPr="00540A63">
              <w:rPr>
                <w:rFonts w:ascii="Times New Roman" w:hAnsi="Times New Roman"/>
                <w:color w:val="000000" w:themeColor="text1"/>
                <w:sz w:val="19"/>
                <w:szCs w:val="19"/>
                <w:lang w:val="ro-MD"/>
              </w:rPr>
              <w:t>contabilizarea</w:t>
            </w:r>
            <w:r w:rsidRPr="00482985">
              <w:rPr>
                <w:rFonts w:ascii="Times New Roman" w:hAnsi="Times New Roman"/>
                <w:color w:val="000000" w:themeColor="text1"/>
                <w:sz w:val="19"/>
                <w:szCs w:val="19"/>
                <w:lang w:val="ro-MD"/>
              </w:rPr>
              <w:t xml:space="preserve"> devierilor tarifare și a dezechilibrelor pozitive și negative</w:t>
            </w:r>
          </w:p>
        </w:tc>
        <w:tc>
          <w:tcPr>
            <w:tcW w:w="6663" w:type="dxa"/>
            <w:shd w:val="clear" w:color="auto" w:fill="FFFFFF" w:themeFill="background1"/>
          </w:tcPr>
          <w:p w14:paraId="56C2FA2D" w14:textId="2B8F67B1" w:rsidR="00450A27" w:rsidRPr="00482985" w:rsidRDefault="005161BA" w:rsidP="00450A27">
            <w:pPr>
              <w:jc w:val="both"/>
              <w:rPr>
                <w:rFonts w:ascii="Times New Roman" w:eastAsia="Times New Roman" w:hAnsi="Times New Roman"/>
                <w:bCs/>
                <w:color w:val="000000" w:themeColor="text1"/>
                <w:sz w:val="19"/>
                <w:szCs w:val="19"/>
                <w:lang w:val="ro-MD"/>
              </w:rPr>
            </w:pPr>
            <w:r w:rsidRPr="00482985">
              <w:rPr>
                <w:rFonts w:ascii="Times New Roman" w:eastAsia="Times New Roman" w:hAnsi="Times New Roman"/>
                <w:bCs/>
                <w:color w:val="000000" w:themeColor="text1"/>
                <w:sz w:val="19"/>
                <w:szCs w:val="19"/>
                <w:lang w:val="ro-MD"/>
              </w:rPr>
              <w:t xml:space="preserve">Art.68 alin.(8), </w:t>
            </w:r>
            <w:r w:rsidR="00450A27" w:rsidRPr="00482985">
              <w:rPr>
                <w:rFonts w:ascii="Times New Roman" w:eastAsia="Times New Roman" w:hAnsi="Times New Roman"/>
                <w:bCs/>
                <w:color w:val="000000" w:themeColor="text1"/>
                <w:sz w:val="19"/>
                <w:szCs w:val="19"/>
                <w:lang w:val="ro-MD"/>
              </w:rPr>
              <w:t>Cap. XII „Piața energiei electrice”</w:t>
            </w:r>
            <w:r w:rsidR="00B57B07">
              <w:rPr>
                <w:rFonts w:ascii="Times New Roman" w:eastAsia="Times New Roman" w:hAnsi="Times New Roman"/>
                <w:bCs/>
                <w:color w:val="000000" w:themeColor="text1"/>
                <w:sz w:val="19"/>
                <w:szCs w:val="19"/>
                <w:lang w:val="ro-MD"/>
              </w:rPr>
              <w:t xml:space="preserve">, </w:t>
            </w:r>
            <w:r w:rsidR="00450A27" w:rsidRPr="00482985">
              <w:rPr>
                <w:rFonts w:ascii="Times New Roman" w:eastAsia="Times New Roman" w:hAnsi="Times New Roman"/>
                <w:bCs/>
                <w:color w:val="000000" w:themeColor="text1"/>
                <w:sz w:val="19"/>
                <w:szCs w:val="19"/>
                <w:lang w:val="ro-MD"/>
              </w:rPr>
              <w:t>Legea nr.107/27.05.2016.</w:t>
            </w:r>
            <w:r w:rsidR="00450A27" w:rsidRPr="00482985">
              <w:rPr>
                <w:rFonts w:ascii="Times New Roman" w:hAnsi="Times New Roman"/>
                <w:color w:val="000000" w:themeColor="text1"/>
                <w:sz w:val="19"/>
                <w:szCs w:val="19"/>
                <w:lang w:val="ro-MD"/>
              </w:rPr>
              <w:t xml:space="preserve"> </w:t>
            </w:r>
            <w:r w:rsidR="00450A27" w:rsidRPr="00482985">
              <w:rPr>
                <w:rFonts w:ascii="Times New Roman" w:eastAsia="Times New Roman" w:hAnsi="Times New Roman"/>
                <w:bCs/>
                <w:color w:val="000000" w:themeColor="text1"/>
                <w:sz w:val="19"/>
                <w:szCs w:val="19"/>
                <w:lang w:val="ro-MD"/>
              </w:rPr>
              <w:t>Funcțiile și obligațiile participanților la piața energiei electrice în legătură cu echilibrarea.</w:t>
            </w:r>
          </w:p>
          <w:p w14:paraId="73B15301" w14:textId="685BF941" w:rsidR="00450A27" w:rsidRPr="00482985" w:rsidRDefault="005161BA" w:rsidP="00450A27">
            <w:pPr>
              <w:jc w:val="both"/>
              <w:rPr>
                <w:rFonts w:ascii="Times New Roman" w:hAnsi="Times New Roman"/>
                <w:color w:val="000000" w:themeColor="text1"/>
                <w:sz w:val="19"/>
                <w:szCs w:val="19"/>
                <w:lang w:val="ro-MD"/>
              </w:rPr>
            </w:pPr>
            <w:r w:rsidRPr="00482985">
              <w:rPr>
                <w:rFonts w:ascii="Times New Roman" w:hAnsi="Times New Roman"/>
                <w:color w:val="000000" w:themeColor="text1"/>
                <w:sz w:val="19"/>
                <w:szCs w:val="19"/>
                <w:lang w:val="ro-MD"/>
              </w:rPr>
              <w:t xml:space="preserve">Pct. 450; 690; 691; 707 din </w:t>
            </w:r>
            <w:r w:rsidR="00450A27" w:rsidRPr="00482985">
              <w:rPr>
                <w:rFonts w:ascii="Times New Roman" w:hAnsi="Times New Roman"/>
                <w:color w:val="000000" w:themeColor="text1"/>
                <w:sz w:val="19"/>
                <w:szCs w:val="19"/>
                <w:lang w:val="ro-MD"/>
              </w:rPr>
              <w:t>Regulile pieței energiei electrice (RPEE), aprobate prin Hotărârea ANRE nr.283/2020 din 07.08.2020</w:t>
            </w:r>
            <w:r w:rsidR="00B57B07">
              <w:rPr>
                <w:rFonts w:ascii="Times New Roman" w:hAnsi="Times New Roman"/>
                <w:color w:val="000000" w:themeColor="text1"/>
                <w:sz w:val="19"/>
                <w:szCs w:val="19"/>
                <w:lang w:val="ro-MD"/>
              </w:rPr>
              <w:t>.</w:t>
            </w:r>
            <w:r w:rsidR="00450A27" w:rsidRPr="00482985">
              <w:rPr>
                <w:rFonts w:ascii="Times New Roman" w:hAnsi="Times New Roman"/>
                <w:color w:val="000000" w:themeColor="text1"/>
                <w:sz w:val="19"/>
                <w:szCs w:val="19"/>
                <w:lang w:val="ro-MD"/>
              </w:rPr>
              <w:t xml:space="preserve"> </w:t>
            </w:r>
          </w:p>
          <w:p w14:paraId="11048131" w14:textId="18332815" w:rsidR="00450A27" w:rsidRPr="00482985" w:rsidRDefault="00450A27" w:rsidP="00450A27">
            <w:pPr>
              <w:jc w:val="both"/>
              <w:rPr>
                <w:rFonts w:ascii="Times New Roman" w:hAnsi="Times New Roman"/>
                <w:color w:val="000000" w:themeColor="text1"/>
                <w:sz w:val="19"/>
                <w:szCs w:val="19"/>
                <w:lang w:val="ro-MD"/>
              </w:rPr>
            </w:pPr>
            <w:r w:rsidRPr="00482985">
              <w:rPr>
                <w:rFonts w:ascii="Times New Roman" w:hAnsi="Times New Roman"/>
                <w:color w:val="000000" w:themeColor="text1"/>
                <w:sz w:val="19"/>
                <w:szCs w:val="19"/>
                <w:lang w:val="ro-MD"/>
              </w:rPr>
              <w:t xml:space="preserve">Pct. 3; 4; 10 </w:t>
            </w:r>
            <w:r w:rsidR="005161BA" w:rsidRPr="00482985">
              <w:rPr>
                <w:rFonts w:ascii="Times New Roman" w:hAnsi="Times New Roman"/>
                <w:color w:val="000000" w:themeColor="text1"/>
                <w:sz w:val="19"/>
                <w:szCs w:val="19"/>
                <w:lang w:val="ro-MD"/>
              </w:rPr>
              <w:t xml:space="preserve">și 21 </w:t>
            </w:r>
            <w:r w:rsidRPr="00482985">
              <w:rPr>
                <w:rFonts w:ascii="Times New Roman" w:hAnsi="Times New Roman"/>
                <w:color w:val="000000" w:themeColor="text1"/>
                <w:sz w:val="19"/>
                <w:szCs w:val="19"/>
                <w:lang w:val="ro-MD"/>
              </w:rPr>
              <w:t>din Hotărârea ANRE nr.65 /2018.</w:t>
            </w:r>
          </w:p>
          <w:p w14:paraId="74DCFD67" w14:textId="3789C6B8" w:rsidR="00450A27" w:rsidRPr="00482985" w:rsidRDefault="00450A27" w:rsidP="00450A27">
            <w:pPr>
              <w:jc w:val="both"/>
              <w:rPr>
                <w:rFonts w:ascii="Times New Roman" w:hAnsi="Times New Roman"/>
                <w:color w:val="000000" w:themeColor="text1"/>
                <w:sz w:val="19"/>
                <w:szCs w:val="19"/>
                <w:lang w:val="ro-MD"/>
              </w:rPr>
            </w:pPr>
            <w:r w:rsidRPr="00482985">
              <w:rPr>
                <w:rFonts w:ascii="Times New Roman" w:hAnsi="Times New Roman"/>
                <w:color w:val="000000" w:themeColor="text1"/>
                <w:sz w:val="19"/>
                <w:szCs w:val="19"/>
                <w:lang w:val="ro-MD"/>
              </w:rPr>
              <w:t>SNC „Politici contabile, modificări ale estimărilor contabile, erori și evenimente ulterioare”</w:t>
            </w:r>
            <w:r w:rsidR="00B57B07">
              <w:rPr>
                <w:rFonts w:ascii="Times New Roman" w:hAnsi="Times New Roman"/>
                <w:color w:val="000000" w:themeColor="text1"/>
                <w:sz w:val="19"/>
                <w:szCs w:val="19"/>
                <w:lang w:val="ro-MD"/>
              </w:rPr>
              <w:t>,</w:t>
            </w:r>
            <w:r w:rsidRPr="00482985">
              <w:rPr>
                <w:rFonts w:ascii="Times New Roman" w:hAnsi="Times New Roman"/>
                <w:color w:val="000000" w:themeColor="text1"/>
                <w:sz w:val="19"/>
                <w:szCs w:val="19"/>
                <w:lang w:val="ro-MD"/>
              </w:rPr>
              <w:t xml:space="preserve"> aprobat prin </w:t>
            </w:r>
            <w:r w:rsidR="00B57B07">
              <w:rPr>
                <w:rFonts w:ascii="Times New Roman" w:hAnsi="Times New Roman"/>
                <w:color w:val="000000" w:themeColor="text1"/>
                <w:sz w:val="19"/>
                <w:szCs w:val="19"/>
                <w:lang w:val="ro-MD"/>
              </w:rPr>
              <w:t>O</w:t>
            </w:r>
            <w:r w:rsidRPr="00482985">
              <w:rPr>
                <w:rFonts w:ascii="Times New Roman" w:hAnsi="Times New Roman"/>
                <w:color w:val="000000" w:themeColor="text1"/>
                <w:sz w:val="19"/>
                <w:szCs w:val="19"/>
                <w:lang w:val="ro-MD"/>
              </w:rPr>
              <w:t>rdinul MF nr.118 din 06.08.2013.</w:t>
            </w:r>
          </w:p>
          <w:p w14:paraId="5CF258FE" w14:textId="3B995D61" w:rsidR="00450A27" w:rsidRPr="00482985" w:rsidRDefault="00450A27" w:rsidP="00450A27">
            <w:pPr>
              <w:jc w:val="both"/>
              <w:rPr>
                <w:rFonts w:ascii="Times New Roman" w:hAnsi="Times New Roman"/>
                <w:color w:val="000000" w:themeColor="text1"/>
                <w:sz w:val="19"/>
                <w:szCs w:val="19"/>
                <w:lang w:val="ro-MD"/>
              </w:rPr>
            </w:pPr>
            <w:r w:rsidRPr="00482985">
              <w:rPr>
                <w:rFonts w:ascii="Times New Roman" w:hAnsi="Times New Roman"/>
                <w:color w:val="000000" w:themeColor="text1"/>
                <w:sz w:val="19"/>
                <w:szCs w:val="19"/>
                <w:lang w:val="ro-MD"/>
              </w:rPr>
              <w:t>SNC ,,Capital propriu și datorii”</w:t>
            </w:r>
            <w:r w:rsidR="00B57B07">
              <w:rPr>
                <w:rFonts w:ascii="Times New Roman" w:hAnsi="Times New Roman"/>
                <w:color w:val="000000" w:themeColor="text1"/>
                <w:sz w:val="19"/>
                <w:szCs w:val="19"/>
                <w:lang w:val="ro-MD"/>
              </w:rPr>
              <w:t>,</w:t>
            </w:r>
            <w:r w:rsidRPr="00482985">
              <w:rPr>
                <w:rFonts w:ascii="Times New Roman" w:hAnsi="Times New Roman"/>
                <w:color w:val="000000" w:themeColor="text1"/>
                <w:sz w:val="19"/>
                <w:szCs w:val="19"/>
                <w:lang w:val="ro-MD"/>
              </w:rPr>
              <w:t xml:space="preserve"> aprobate prin </w:t>
            </w:r>
            <w:r w:rsidR="00B57B07">
              <w:rPr>
                <w:rFonts w:ascii="Times New Roman" w:hAnsi="Times New Roman"/>
                <w:color w:val="000000" w:themeColor="text1"/>
                <w:sz w:val="19"/>
                <w:szCs w:val="19"/>
                <w:lang w:val="ro-MD"/>
              </w:rPr>
              <w:t>O</w:t>
            </w:r>
            <w:r w:rsidRPr="00482985">
              <w:rPr>
                <w:rFonts w:ascii="Times New Roman" w:hAnsi="Times New Roman"/>
                <w:color w:val="000000" w:themeColor="text1"/>
                <w:sz w:val="19"/>
                <w:szCs w:val="19"/>
                <w:lang w:val="ro-MD"/>
              </w:rPr>
              <w:t>rdinul MF nr.118 din 06.08.2013.</w:t>
            </w:r>
          </w:p>
          <w:p w14:paraId="2E5D3985" w14:textId="09FAE5DC" w:rsidR="00450A27" w:rsidRPr="00482985" w:rsidRDefault="00450A27" w:rsidP="00450A27">
            <w:pPr>
              <w:rPr>
                <w:rFonts w:ascii="Times New Roman" w:eastAsia="Times New Roman" w:hAnsi="Times New Roman"/>
                <w:bCs/>
                <w:color w:val="000000" w:themeColor="text1"/>
                <w:sz w:val="19"/>
                <w:szCs w:val="19"/>
                <w:lang w:val="ro-MD"/>
              </w:rPr>
            </w:pPr>
            <w:r w:rsidRPr="00482985">
              <w:rPr>
                <w:rFonts w:ascii="Times New Roman" w:eastAsia="Times New Roman" w:hAnsi="Times New Roman"/>
                <w:bCs/>
                <w:color w:val="000000" w:themeColor="text1"/>
                <w:sz w:val="19"/>
                <w:szCs w:val="19"/>
                <w:lang w:val="ro-MD"/>
              </w:rPr>
              <w:t xml:space="preserve">Dispozițiile Comisiei </w:t>
            </w:r>
            <w:r w:rsidR="00B57B07">
              <w:rPr>
                <w:rFonts w:ascii="Times New Roman" w:eastAsia="Times New Roman" w:hAnsi="Times New Roman"/>
                <w:bCs/>
                <w:color w:val="000000" w:themeColor="text1"/>
                <w:sz w:val="19"/>
                <w:szCs w:val="19"/>
                <w:lang w:val="ro-MD"/>
              </w:rPr>
              <w:t xml:space="preserve">pentru </w:t>
            </w:r>
            <w:r w:rsidRPr="00482985">
              <w:rPr>
                <w:rFonts w:ascii="Times New Roman" w:eastAsia="Times New Roman" w:hAnsi="Times New Roman"/>
                <w:bCs/>
                <w:color w:val="000000" w:themeColor="text1"/>
                <w:sz w:val="19"/>
                <w:szCs w:val="19"/>
                <w:lang w:val="ro-MD"/>
              </w:rPr>
              <w:t>Situații Excepționale.</w:t>
            </w:r>
          </w:p>
        </w:tc>
        <w:tc>
          <w:tcPr>
            <w:tcW w:w="4252" w:type="dxa"/>
            <w:shd w:val="clear" w:color="auto" w:fill="FFFFFF" w:themeFill="background1"/>
          </w:tcPr>
          <w:p w14:paraId="1C8A962B" w14:textId="05A03898" w:rsidR="00450A27" w:rsidRPr="00482985" w:rsidRDefault="00450A27" w:rsidP="00450A27">
            <w:pPr>
              <w:jc w:val="both"/>
              <w:rPr>
                <w:rFonts w:ascii="Times New Roman" w:eastAsia="Times New Roman" w:hAnsi="Times New Roman"/>
                <w:bCs/>
                <w:color w:val="000000" w:themeColor="text1"/>
                <w:sz w:val="19"/>
                <w:szCs w:val="19"/>
                <w:lang w:val="ro-MD"/>
              </w:rPr>
            </w:pPr>
            <w:r w:rsidRPr="00482985">
              <w:rPr>
                <w:rFonts w:ascii="Times New Roman" w:eastAsia="Times New Roman" w:hAnsi="Times New Roman"/>
                <w:bCs/>
                <w:color w:val="000000" w:themeColor="text1"/>
                <w:sz w:val="19"/>
                <w:szCs w:val="19"/>
                <w:lang w:val="ro-MD"/>
              </w:rPr>
              <w:t>Examinarea conturilor evidenței contabile</w:t>
            </w:r>
            <w:r w:rsidR="00B57B07">
              <w:rPr>
                <w:rFonts w:ascii="Times New Roman" w:eastAsia="Times New Roman" w:hAnsi="Times New Roman"/>
                <w:bCs/>
                <w:color w:val="000000" w:themeColor="text1"/>
                <w:sz w:val="19"/>
                <w:szCs w:val="19"/>
                <w:lang w:val="ro-MD"/>
              </w:rPr>
              <w:t>.</w:t>
            </w:r>
          </w:p>
          <w:p w14:paraId="0BAFBFB9" w14:textId="6EA7D756" w:rsidR="00450A27" w:rsidRPr="00482985" w:rsidRDefault="00450A27" w:rsidP="00450A27">
            <w:pPr>
              <w:jc w:val="both"/>
              <w:rPr>
                <w:rFonts w:ascii="Times New Roman" w:eastAsia="Times New Roman" w:hAnsi="Times New Roman"/>
                <w:bCs/>
                <w:color w:val="000000" w:themeColor="text1"/>
                <w:sz w:val="19"/>
                <w:szCs w:val="19"/>
                <w:lang w:val="ro-MD"/>
              </w:rPr>
            </w:pPr>
            <w:r w:rsidRPr="00482985">
              <w:rPr>
                <w:rFonts w:ascii="Times New Roman" w:eastAsia="Times New Roman" w:hAnsi="Times New Roman"/>
                <w:bCs/>
                <w:color w:val="000000" w:themeColor="text1"/>
                <w:sz w:val="19"/>
                <w:szCs w:val="19"/>
                <w:lang w:val="ro-MD"/>
              </w:rPr>
              <w:t>Examinarea facturilor fiscale și Notelor de decontare</w:t>
            </w:r>
            <w:r w:rsidR="00B57B07">
              <w:rPr>
                <w:rFonts w:ascii="Times New Roman" w:eastAsia="Times New Roman" w:hAnsi="Times New Roman"/>
                <w:bCs/>
                <w:color w:val="000000" w:themeColor="text1"/>
                <w:sz w:val="19"/>
                <w:szCs w:val="19"/>
                <w:lang w:val="ro-MD"/>
              </w:rPr>
              <w:t>.</w:t>
            </w:r>
          </w:p>
          <w:p w14:paraId="705AD659" w14:textId="37FD0052" w:rsidR="00450A27" w:rsidRPr="00482985" w:rsidRDefault="00450A27" w:rsidP="00450A27">
            <w:pPr>
              <w:jc w:val="both"/>
              <w:rPr>
                <w:rFonts w:ascii="Times New Roman" w:eastAsia="Times New Roman" w:hAnsi="Times New Roman"/>
                <w:bCs/>
                <w:color w:val="000000" w:themeColor="text1"/>
                <w:sz w:val="19"/>
                <w:szCs w:val="19"/>
                <w:lang w:val="ro-MD"/>
              </w:rPr>
            </w:pPr>
            <w:r w:rsidRPr="00482985">
              <w:rPr>
                <w:rFonts w:ascii="Times New Roman" w:eastAsia="Times New Roman" w:hAnsi="Times New Roman"/>
                <w:bCs/>
                <w:color w:val="000000" w:themeColor="text1"/>
                <w:sz w:val="19"/>
                <w:szCs w:val="19"/>
                <w:lang w:val="ro-MD"/>
              </w:rPr>
              <w:t xml:space="preserve">Examinarea contractelor cu </w:t>
            </w:r>
            <w:r w:rsidRPr="00482985">
              <w:rPr>
                <w:rFonts w:ascii="Times New Roman" w:hAnsi="Times New Roman"/>
                <w:color w:val="000000" w:themeColor="text1"/>
                <w:sz w:val="19"/>
                <w:szCs w:val="19"/>
                <w:lang w:val="ro-MD"/>
              </w:rPr>
              <w:t xml:space="preserve"> producătorii, operatorii de distribuție/transport a</w:t>
            </w:r>
            <w:r w:rsidR="00B57B07">
              <w:rPr>
                <w:rFonts w:ascii="Times New Roman" w:hAnsi="Times New Roman"/>
                <w:color w:val="000000" w:themeColor="text1"/>
                <w:sz w:val="19"/>
                <w:szCs w:val="19"/>
                <w:lang w:val="ro-MD"/>
              </w:rPr>
              <w:t>l</w:t>
            </w:r>
            <w:r w:rsidRPr="00482985">
              <w:rPr>
                <w:rFonts w:ascii="Times New Roman" w:hAnsi="Times New Roman"/>
                <w:color w:val="000000" w:themeColor="text1"/>
                <w:sz w:val="19"/>
                <w:szCs w:val="19"/>
                <w:lang w:val="ro-MD"/>
              </w:rPr>
              <w:t xml:space="preserve"> energiei electrice</w:t>
            </w:r>
            <w:r w:rsidRPr="00482985">
              <w:rPr>
                <w:rFonts w:ascii="Times New Roman" w:eastAsia="Times New Roman" w:hAnsi="Times New Roman"/>
                <w:bCs/>
                <w:color w:val="000000" w:themeColor="text1"/>
                <w:sz w:val="19"/>
                <w:szCs w:val="19"/>
                <w:lang w:val="ro-MD"/>
              </w:rPr>
              <w:t xml:space="preserve"> și documentelor aferente</w:t>
            </w:r>
            <w:r w:rsidR="00B57B07">
              <w:rPr>
                <w:rFonts w:ascii="Times New Roman" w:eastAsia="Times New Roman" w:hAnsi="Times New Roman"/>
                <w:bCs/>
                <w:color w:val="000000" w:themeColor="text1"/>
                <w:sz w:val="19"/>
                <w:szCs w:val="19"/>
                <w:lang w:val="ro-MD"/>
              </w:rPr>
              <w:t>.</w:t>
            </w:r>
          </w:p>
          <w:p w14:paraId="67DE12BC" w14:textId="000209DB" w:rsidR="00450A27" w:rsidRPr="00482985" w:rsidRDefault="00450A27" w:rsidP="00450A27">
            <w:pPr>
              <w:jc w:val="both"/>
              <w:rPr>
                <w:rFonts w:ascii="Times New Roman" w:eastAsia="Times New Roman" w:hAnsi="Times New Roman"/>
                <w:bCs/>
                <w:color w:val="000000" w:themeColor="text1"/>
                <w:sz w:val="19"/>
                <w:szCs w:val="19"/>
                <w:lang w:val="ro-MD"/>
              </w:rPr>
            </w:pPr>
            <w:r w:rsidRPr="00482985">
              <w:rPr>
                <w:rFonts w:ascii="Times New Roman" w:eastAsia="Times New Roman" w:hAnsi="Times New Roman"/>
                <w:bCs/>
                <w:color w:val="000000" w:themeColor="text1"/>
                <w:sz w:val="19"/>
                <w:szCs w:val="19"/>
                <w:lang w:val="ro-MD"/>
              </w:rPr>
              <w:t>Examinarea procesului de operare în SI, notificările de prognoză/finale a</w:t>
            </w:r>
            <w:r w:rsidR="00680045">
              <w:rPr>
                <w:rFonts w:ascii="Times New Roman" w:eastAsia="Times New Roman" w:hAnsi="Times New Roman"/>
                <w:bCs/>
                <w:color w:val="000000" w:themeColor="text1"/>
                <w:sz w:val="19"/>
                <w:szCs w:val="19"/>
                <w:lang w:val="ro-MD"/>
              </w:rPr>
              <w:t>le</w:t>
            </w:r>
            <w:r w:rsidRPr="00482985">
              <w:rPr>
                <w:rFonts w:ascii="Times New Roman" w:eastAsia="Times New Roman" w:hAnsi="Times New Roman"/>
                <w:bCs/>
                <w:color w:val="000000" w:themeColor="text1"/>
                <w:sz w:val="19"/>
                <w:szCs w:val="19"/>
                <w:lang w:val="ro-MD"/>
              </w:rPr>
              <w:t xml:space="preserve"> energiei electrice</w:t>
            </w:r>
            <w:r w:rsidR="00753007">
              <w:rPr>
                <w:rFonts w:ascii="Times New Roman" w:eastAsia="Times New Roman" w:hAnsi="Times New Roman"/>
                <w:bCs/>
                <w:color w:val="000000" w:themeColor="text1"/>
                <w:sz w:val="19"/>
                <w:szCs w:val="19"/>
                <w:lang w:val="ro-MD"/>
              </w:rPr>
              <w:t>.</w:t>
            </w:r>
          </w:p>
          <w:p w14:paraId="4D81A09F" w14:textId="092FBA49" w:rsidR="00450A27" w:rsidRPr="00482985" w:rsidRDefault="00450A27" w:rsidP="00450A27">
            <w:pPr>
              <w:rPr>
                <w:rFonts w:ascii="Times New Roman" w:eastAsia="Times New Roman" w:hAnsi="Times New Roman"/>
                <w:bCs/>
                <w:color w:val="000000" w:themeColor="text1"/>
                <w:sz w:val="19"/>
                <w:szCs w:val="19"/>
                <w:lang w:val="ro-MD"/>
              </w:rPr>
            </w:pPr>
            <w:r w:rsidRPr="00482985">
              <w:rPr>
                <w:rFonts w:ascii="Times New Roman" w:eastAsia="Times New Roman" w:hAnsi="Times New Roman"/>
                <w:bCs/>
                <w:color w:val="000000" w:themeColor="text1"/>
                <w:sz w:val="19"/>
                <w:szCs w:val="19"/>
                <w:lang w:val="ro-MD"/>
              </w:rPr>
              <w:t>Rapoartele anuale de activitate</w:t>
            </w:r>
            <w:r w:rsidR="00753007">
              <w:rPr>
                <w:rFonts w:ascii="Times New Roman" w:eastAsia="Times New Roman" w:hAnsi="Times New Roman"/>
                <w:bCs/>
                <w:color w:val="000000" w:themeColor="text1"/>
                <w:sz w:val="19"/>
                <w:szCs w:val="19"/>
                <w:lang w:val="ro-MD"/>
              </w:rPr>
              <w:t>.</w:t>
            </w:r>
          </w:p>
          <w:p w14:paraId="23B2A2D7" w14:textId="00FBC3F0" w:rsidR="00450A27" w:rsidRPr="00482985" w:rsidRDefault="00450A27" w:rsidP="00450A27">
            <w:pPr>
              <w:rPr>
                <w:rFonts w:ascii="Times New Roman" w:eastAsia="Times New Roman" w:hAnsi="Times New Roman"/>
                <w:bCs/>
                <w:color w:val="000000" w:themeColor="text1"/>
                <w:sz w:val="19"/>
                <w:szCs w:val="19"/>
                <w:lang w:val="ro-MD"/>
              </w:rPr>
            </w:pPr>
            <w:r w:rsidRPr="00482985">
              <w:rPr>
                <w:rFonts w:ascii="Times New Roman" w:eastAsia="Times New Roman" w:hAnsi="Times New Roman"/>
                <w:bCs/>
                <w:color w:val="000000" w:themeColor="text1"/>
                <w:sz w:val="19"/>
                <w:szCs w:val="19"/>
                <w:lang w:val="ro-MD"/>
              </w:rPr>
              <w:t>Intervievarea conducerii,  explicații scrise.</w:t>
            </w:r>
          </w:p>
        </w:tc>
        <w:tc>
          <w:tcPr>
            <w:tcW w:w="2268" w:type="dxa"/>
            <w:shd w:val="clear" w:color="auto" w:fill="FFFFFF" w:themeFill="background1"/>
          </w:tcPr>
          <w:p w14:paraId="55988F4D" w14:textId="77777777" w:rsidR="00450A27" w:rsidRPr="00482985" w:rsidRDefault="00450A27" w:rsidP="00450A27">
            <w:pPr>
              <w:rPr>
                <w:rFonts w:ascii="Times New Roman" w:eastAsia="Times New Roman" w:hAnsi="Times New Roman"/>
                <w:bCs/>
                <w:color w:val="000000" w:themeColor="text1"/>
                <w:sz w:val="19"/>
                <w:szCs w:val="19"/>
                <w:lang w:val="ro-MD"/>
              </w:rPr>
            </w:pPr>
            <w:r w:rsidRPr="00482985">
              <w:rPr>
                <w:rFonts w:ascii="Times New Roman" w:eastAsia="Times New Roman" w:hAnsi="Times New Roman"/>
                <w:bCs/>
                <w:color w:val="000000" w:themeColor="text1"/>
                <w:sz w:val="19"/>
                <w:szCs w:val="19"/>
                <w:lang w:val="ro-MD"/>
              </w:rPr>
              <w:t>100%</w:t>
            </w:r>
          </w:p>
          <w:p w14:paraId="171DD52B" w14:textId="4C26EDF9" w:rsidR="00450A27" w:rsidRPr="00482985" w:rsidRDefault="00450A27" w:rsidP="00BC1252">
            <w:pPr>
              <w:jc w:val="both"/>
              <w:rPr>
                <w:rFonts w:ascii="Times New Roman" w:eastAsia="Times New Roman" w:hAnsi="Times New Roman"/>
                <w:bCs/>
                <w:color w:val="000000" w:themeColor="text1"/>
                <w:sz w:val="19"/>
                <w:szCs w:val="19"/>
                <w:lang w:val="ro-MD"/>
              </w:rPr>
            </w:pPr>
          </w:p>
        </w:tc>
      </w:tr>
      <w:tr w:rsidR="00450A27" w:rsidRPr="00482985" w14:paraId="20F86F22" w14:textId="77777777" w:rsidTr="00CC2D83">
        <w:trPr>
          <w:trHeight w:val="59"/>
        </w:trPr>
        <w:tc>
          <w:tcPr>
            <w:tcW w:w="2263" w:type="dxa"/>
            <w:shd w:val="clear" w:color="auto" w:fill="FFFFFF" w:themeFill="background1"/>
          </w:tcPr>
          <w:p w14:paraId="15F239B6" w14:textId="775118E5" w:rsidR="00450A27" w:rsidRPr="00482985" w:rsidRDefault="00450A27" w:rsidP="00540A63">
            <w:pPr>
              <w:tabs>
                <w:tab w:val="left" w:pos="173"/>
              </w:tabs>
              <w:jc w:val="both"/>
              <w:rPr>
                <w:rFonts w:ascii="Times New Roman" w:hAnsi="Times New Roman"/>
                <w:color w:val="000000" w:themeColor="text1"/>
                <w:sz w:val="19"/>
                <w:szCs w:val="19"/>
                <w:lang w:val="ro-MD"/>
              </w:rPr>
            </w:pPr>
            <w:r w:rsidRPr="00540A63">
              <w:rPr>
                <w:rFonts w:ascii="Times New Roman" w:hAnsi="Times New Roman"/>
                <w:color w:val="000000" w:themeColor="text1"/>
                <w:sz w:val="19"/>
                <w:szCs w:val="19"/>
                <w:lang w:val="ro-MD"/>
              </w:rPr>
              <w:t>4.7.</w:t>
            </w:r>
            <w:r w:rsidRPr="00482985">
              <w:rPr>
                <w:rFonts w:ascii="Times New Roman" w:hAnsi="Times New Roman"/>
                <w:color w:val="000000" w:themeColor="text1"/>
                <w:sz w:val="19"/>
                <w:szCs w:val="19"/>
                <w:lang w:val="ro-MD"/>
              </w:rPr>
              <w:t xml:space="preserve"> </w:t>
            </w:r>
            <w:r w:rsidR="00B57B07">
              <w:rPr>
                <w:rFonts w:ascii="Times New Roman" w:hAnsi="Times New Roman"/>
                <w:color w:val="000000" w:themeColor="text1"/>
                <w:sz w:val="19"/>
                <w:szCs w:val="19"/>
                <w:shd w:val="clear" w:color="auto" w:fill="FFFFFF"/>
                <w:lang w:val="ro-MD"/>
              </w:rPr>
              <w:t>N</w:t>
            </w:r>
            <w:r w:rsidRPr="00482985">
              <w:rPr>
                <w:rFonts w:ascii="Times New Roman" w:hAnsi="Times New Roman"/>
                <w:color w:val="000000" w:themeColor="text1"/>
                <w:sz w:val="19"/>
                <w:szCs w:val="19"/>
                <w:shd w:val="clear" w:color="auto" w:fill="FFFFFF"/>
                <w:lang w:val="ro-MD"/>
              </w:rPr>
              <w:t>eacceptarea investițiilor în scopuri tarifare</w:t>
            </w:r>
          </w:p>
        </w:tc>
        <w:tc>
          <w:tcPr>
            <w:tcW w:w="6663" w:type="dxa"/>
            <w:shd w:val="clear" w:color="auto" w:fill="FFFFFF" w:themeFill="background1"/>
          </w:tcPr>
          <w:p w14:paraId="44FC7153" w14:textId="77777777" w:rsidR="00450A27" w:rsidRPr="00482985" w:rsidRDefault="00450A27" w:rsidP="00450A27">
            <w:pPr>
              <w:rPr>
                <w:rFonts w:ascii="Times New Roman" w:eastAsia="Times New Roman" w:hAnsi="Times New Roman"/>
                <w:bCs/>
                <w:color w:val="000000" w:themeColor="text1"/>
                <w:sz w:val="19"/>
                <w:szCs w:val="19"/>
                <w:lang w:val="ro-MD"/>
              </w:rPr>
            </w:pPr>
            <w:r w:rsidRPr="00482985">
              <w:rPr>
                <w:rFonts w:ascii="Times New Roman" w:eastAsia="Times New Roman" w:hAnsi="Times New Roman"/>
                <w:bCs/>
                <w:color w:val="000000" w:themeColor="text1"/>
                <w:sz w:val="19"/>
                <w:szCs w:val="19"/>
                <w:lang w:val="ro-MD"/>
              </w:rPr>
              <w:t>Legea nr. 107 din 27.05.2016 cu privire la energia electrică.</w:t>
            </w:r>
          </w:p>
          <w:p w14:paraId="1445F930" w14:textId="2299C839" w:rsidR="00450A27" w:rsidRPr="00482985" w:rsidRDefault="005161BA" w:rsidP="00450A27">
            <w:pPr>
              <w:rPr>
                <w:rFonts w:ascii="Times New Roman" w:eastAsiaTheme="minorEastAsia" w:hAnsi="Times New Roman"/>
                <w:sz w:val="24"/>
                <w:szCs w:val="24"/>
                <w:lang w:val="ro-MD" w:eastAsia="en-GB"/>
              </w:rPr>
            </w:pPr>
            <w:r w:rsidRPr="00482985">
              <w:rPr>
                <w:rFonts w:ascii="Times New Roman" w:hAnsi="Times New Roman"/>
                <w:color w:val="000000" w:themeColor="text1"/>
                <w:sz w:val="19"/>
                <w:szCs w:val="19"/>
                <w:lang w:val="ro-MD"/>
              </w:rPr>
              <w:t xml:space="preserve">Pct.13, 21 din </w:t>
            </w:r>
            <w:r w:rsidR="00450A27" w:rsidRPr="00482985">
              <w:rPr>
                <w:rFonts w:ascii="Times New Roman" w:hAnsi="Times New Roman"/>
                <w:color w:val="000000" w:themeColor="text1"/>
                <w:sz w:val="19"/>
                <w:szCs w:val="19"/>
                <w:lang w:val="ro-MD"/>
              </w:rPr>
              <w:t>Regulamentul privind planificarea, aprobarea și efectuarea investițiilor, aprobat prin Hotărârea ANRE nr.283/2016 din 15.11.2016.</w:t>
            </w:r>
            <w:r w:rsidR="00450A27" w:rsidRPr="00482985">
              <w:rPr>
                <w:rFonts w:ascii="Times New Roman" w:eastAsiaTheme="minorEastAsia" w:hAnsi="Times New Roman"/>
                <w:sz w:val="24"/>
                <w:szCs w:val="24"/>
                <w:lang w:val="ro-MD" w:eastAsia="en-GB"/>
              </w:rPr>
              <w:t xml:space="preserve"> </w:t>
            </w:r>
          </w:p>
          <w:p w14:paraId="089CB86A" w14:textId="268526D3" w:rsidR="00450A27" w:rsidRPr="00482985" w:rsidRDefault="00450A27" w:rsidP="00450A27">
            <w:pPr>
              <w:rPr>
                <w:rFonts w:ascii="Times New Roman" w:eastAsia="Times New Roman" w:hAnsi="Times New Roman"/>
                <w:bCs/>
                <w:color w:val="000000" w:themeColor="text1"/>
                <w:sz w:val="19"/>
                <w:szCs w:val="19"/>
                <w:lang w:val="ro-MD"/>
              </w:rPr>
            </w:pPr>
          </w:p>
        </w:tc>
        <w:tc>
          <w:tcPr>
            <w:tcW w:w="4252" w:type="dxa"/>
            <w:shd w:val="clear" w:color="auto" w:fill="FFFFFF" w:themeFill="background1"/>
          </w:tcPr>
          <w:p w14:paraId="0B02B529" w14:textId="77777777" w:rsidR="00450A27" w:rsidRPr="00482985" w:rsidRDefault="00450A27" w:rsidP="00450A27">
            <w:pPr>
              <w:rPr>
                <w:rFonts w:ascii="Times New Roman" w:hAnsi="Times New Roman"/>
                <w:color w:val="000000" w:themeColor="text1"/>
                <w:sz w:val="19"/>
                <w:szCs w:val="19"/>
                <w:lang w:val="ro-MD"/>
              </w:rPr>
            </w:pPr>
            <w:r w:rsidRPr="00482985">
              <w:rPr>
                <w:rFonts w:ascii="Times New Roman" w:hAnsi="Times New Roman"/>
                <w:color w:val="000000" w:themeColor="text1"/>
                <w:sz w:val="19"/>
                <w:szCs w:val="19"/>
                <w:lang w:val="ro-MD"/>
              </w:rPr>
              <w:t>Analiza cadrului normativ.</w:t>
            </w:r>
          </w:p>
          <w:p w14:paraId="01EC8A3D" w14:textId="77777777" w:rsidR="00450A27" w:rsidRPr="00482985" w:rsidRDefault="00450A27" w:rsidP="00450A27">
            <w:pPr>
              <w:rPr>
                <w:rFonts w:ascii="Times New Roman" w:hAnsi="Times New Roman"/>
                <w:color w:val="000000" w:themeColor="text1"/>
                <w:sz w:val="19"/>
                <w:szCs w:val="19"/>
                <w:lang w:val="ro-MD"/>
              </w:rPr>
            </w:pPr>
            <w:r w:rsidRPr="00482985">
              <w:rPr>
                <w:rFonts w:ascii="Times New Roman" w:hAnsi="Times New Roman"/>
                <w:color w:val="000000" w:themeColor="text1"/>
                <w:sz w:val="19"/>
                <w:szCs w:val="19"/>
                <w:lang w:val="ro-MD"/>
              </w:rPr>
              <w:t>Examinarea planurilor de investiții.</w:t>
            </w:r>
          </w:p>
          <w:p w14:paraId="6A7FFD4E" w14:textId="6600CD90" w:rsidR="00450A27" w:rsidRPr="00482985" w:rsidRDefault="00450A27" w:rsidP="00450A27">
            <w:pPr>
              <w:rPr>
                <w:rFonts w:ascii="Times New Roman" w:eastAsia="Times New Roman" w:hAnsi="Times New Roman"/>
                <w:bCs/>
                <w:color w:val="000000" w:themeColor="text1"/>
                <w:sz w:val="19"/>
                <w:szCs w:val="19"/>
                <w:lang w:val="ro-MD"/>
              </w:rPr>
            </w:pPr>
            <w:r w:rsidRPr="00482985">
              <w:rPr>
                <w:rFonts w:ascii="Times New Roman" w:hAnsi="Times New Roman"/>
                <w:color w:val="000000" w:themeColor="text1"/>
                <w:sz w:val="19"/>
                <w:szCs w:val="19"/>
                <w:lang w:val="ro-MD"/>
              </w:rPr>
              <w:t>Examinarea Hotărârilor ANRE</w:t>
            </w:r>
            <w:r w:rsidR="00B57B07">
              <w:rPr>
                <w:rFonts w:ascii="Times New Roman" w:hAnsi="Times New Roman"/>
                <w:color w:val="000000" w:themeColor="text1"/>
                <w:sz w:val="19"/>
                <w:szCs w:val="19"/>
                <w:lang w:val="ro-MD"/>
              </w:rPr>
              <w:t>.</w:t>
            </w:r>
          </w:p>
          <w:p w14:paraId="7F5B5DF2" w14:textId="7568B6B6" w:rsidR="00450A27" w:rsidRPr="00482985" w:rsidRDefault="00450A27" w:rsidP="00450A27">
            <w:pPr>
              <w:rPr>
                <w:rFonts w:ascii="Times New Roman" w:hAnsi="Times New Roman"/>
                <w:color w:val="000000" w:themeColor="text1"/>
                <w:sz w:val="19"/>
                <w:szCs w:val="19"/>
                <w:lang w:val="ro-MD"/>
              </w:rPr>
            </w:pPr>
            <w:r w:rsidRPr="00482985">
              <w:rPr>
                <w:rFonts w:ascii="Times New Roman" w:eastAsia="Times New Roman" w:hAnsi="Times New Roman"/>
                <w:bCs/>
                <w:color w:val="000000" w:themeColor="text1"/>
                <w:sz w:val="19"/>
                <w:szCs w:val="19"/>
                <w:lang w:val="ro-MD"/>
              </w:rPr>
              <w:t>Intervievarea conducerii,  explicații scrise</w:t>
            </w:r>
            <w:r w:rsidR="00B57B07">
              <w:rPr>
                <w:rFonts w:ascii="Times New Roman" w:eastAsia="Times New Roman" w:hAnsi="Times New Roman"/>
                <w:bCs/>
                <w:color w:val="000000" w:themeColor="text1"/>
                <w:sz w:val="19"/>
                <w:szCs w:val="19"/>
                <w:lang w:val="ro-MD"/>
              </w:rPr>
              <w:t>.</w:t>
            </w:r>
          </w:p>
        </w:tc>
        <w:tc>
          <w:tcPr>
            <w:tcW w:w="2268" w:type="dxa"/>
            <w:shd w:val="clear" w:color="auto" w:fill="FFFFFF" w:themeFill="background1"/>
          </w:tcPr>
          <w:p w14:paraId="6F3009E4" w14:textId="4F61A3FE" w:rsidR="00450A27" w:rsidRPr="00482985" w:rsidRDefault="00450A27" w:rsidP="00BC1252">
            <w:pPr>
              <w:jc w:val="both"/>
              <w:rPr>
                <w:rFonts w:ascii="Times New Roman" w:eastAsia="Times New Roman" w:hAnsi="Times New Roman"/>
                <w:bCs/>
                <w:color w:val="000000" w:themeColor="text1"/>
                <w:sz w:val="19"/>
                <w:szCs w:val="19"/>
                <w:lang w:val="ro-MD"/>
              </w:rPr>
            </w:pPr>
            <w:r w:rsidRPr="00482985">
              <w:rPr>
                <w:rFonts w:ascii="Times New Roman" w:eastAsia="Times New Roman" w:hAnsi="Times New Roman"/>
                <w:bCs/>
                <w:color w:val="000000" w:themeColor="text1"/>
                <w:sz w:val="19"/>
                <w:szCs w:val="19"/>
                <w:lang w:val="ro-MD"/>
              </w:rPr>
              <w:t xml:space="preserve">100% </w:t>
            </w:r>
          </w:p>
        </w:tc>
      </w:tr>
    </w:tbl>
    <w:p w14:paraId="7769A100" w14:textId="77777777" w:rsidR="00516DA5" w:rsidRPr="00482985" w:rsidRDefault="00516DA5" w:rsidP="00B67549">
      <w:pPr>
        <w:spacing w:after="0" w:line="276" w:lineRule="auto"/>
        <w:ind w:right="51"/>
        <w:contextualSpacing/>
        <w:jc w:val="both"/>
        <w:rPr>
          <w:rFonts w:ascii="Times New Roman" w:eastAsia="Times New Roman" w:hAnsi="Times New Roman"/>
          <w:sz w:val="24"/>
          <w:szCs w:val="24"/>
          <w:lang w:val="ro-MD" w:eastAsia="ro-MD"/>
        </w:rPr>
      </w:pPr>
    </w:p>
    <w:p w14:paraId="564078C5" w14:textId="77777777" w:rsidR="00B67549" w:rsidRPr="00482985" w:rsidRDefault="00B67549" w:rsidP="00EE0078">
      <w:pPr>
        <w:pStyle w:val="2"/>
        <w:jc w:val="right"/>
        <w:rPr>
          <w:rFonts w:ascii="Times New Roman" w:hAnsi="Times New Roman" w:cs="Times New Roman"/>
          <w:b/>
          <w:sz w:val="24"/>
          <w:lang w:val="ro-MD" w:eastAsia="ru-RU"/>
        </w:rPr>
        <w:sectPr w:rsidR="00B67549" w:rsidRPr="00482985" w:rsidSect="00E87681">
          <w:pgSz w:w="16838" w:h="11906" w:orient="landscape" w:code="9"/>
          <w:pgMar w:top="993" w:right="1134" w:bottom="851" w:left="1134" w:header="709" w:footer="709" w:gutter="0"/>
          <w:cols w:space="708"/>
          <w:titlePg/>
          <w:docGrid w:linePitch="360"/>
        </w:sectPr>
      </w:pPr>
    </w:p>
    <w:p w14:paraId="2A5275B6" w14:textId="79DE6922" w:rsidR="00EE0078" w:rsidRPr="00482985" w:rsidRDefault="00EE0078" w:rsidP="0068340C">
      <w:pPr>
        <w:pStyle w:val="1"/>
        <w:spacing w:before="0"/>
        <w:jc w:val="right"/>
        <w:rPr>
          <w:rFonts w:ascii="Times New Roman" w:hAnsi="Times New Roman" w:cs="Times New Roman"/>
          <w:b/>
          <w:sz w:val="28"/>
          <w:lang w:val="ro-MD" w:eastAsia="ru-RU"/>
        </w:rPr>
      </w:pPr>
      <w:bookmarkStart w:id="37" w:name="_Toc164862618"/>
      <w:r w:rsidRPr="00482985">
        <w:rPr>
          <w:rFonts w:ascii="Times New Roman" w:hAnsi="Times New Roman" w:cs="Times New Roman"/>
          <w:b/>
          <w:sz w:val="24"/>
          <w:lang w:val="ro-MD" w:eastAsia="ru-RU"/>
        </w:rPr>
        <w:t>Anexa nr.2</w:t>
      </w:r>
      <w:bookmarkEnd w:id="37"/>
    </w:p>
    <w:p w14:paraId="387A9292" w14:textId="07706D3C" w:rsidR="00EE0078" w:rsidRPr="00482985" w:rsidRDefault="00EE0078" w:rsidP="004B38D9">
      <w:pPr>
        <w:pStyle w:val="a6"/>
        <w:spacing w:after="120" w:line="276" w:lineRule="auto"/>
        <w:ind w:left="0"/>
        <w:contextualSpacing w:val="0"/>
        <w:jc w:val="center"/>
        <w:rPr>
          <w:rFonts w:ascii="Times New Roman" w:hAnsi="Times New Roman"/>
          <w:b/>
          <w:sz w:val="24"/>
          <w:lang w:val="ro-MD"/>
        </w:rPr>
      </w:pPr>
      <w:r w:rsidRPr="00482985">
        <w:rPr>
          <w:rFonts w:ascii="Times New Roman" w:hAnsi="Times New Roman"/>
          <w:b/>
          <w:sz w:val="24"/>
          <w:lang w:val="ro-MD"/>
        </w:rPr>
        <w:t>Bilanțul S</w:t>
      </w:r>
      <w:r w:rsidR="003B2D6B" w:rsidRPr="00482985">
        <w:rPr>
          <w:rFonts w:ascii="Times New Roman" w:hAnsi="Times New Roman"/>
          <w:b/>
          <w:sz w:val="24"/>
          <w:lang w:val="ro-MD"/>
        </w:rPr>
        <w:t>.</w:t>
      </w:r>
      <w:r w:rsidRPr="00482985">
        <w:rPr>
          <w:rFonts w:ascii="Times New Roman" w:hAnsi="Times New Roman"/>
          <w:b/>
          <w:sz w:val="24"/>
          <w:lang w:val="ro-MD"/>
        </w:rPr>
        <w:t>A</w:t>
      </w:r>
      <w:r w:rsidR="003B2D6B" w:rsidRPr="00482985">
        <w:rPr>
          <w:rFonts w:ascii="Times New Roman" w:hAnsi="Times New Roman"/>
          <w:b/>
          <w:sz w:val="24"/>
          <w:lang w:val="ro-MD"/>
        </w:rPr>
        <w:t>.</w:t>
      </w:r>
      <w:r w:rsidRPr="00482985">
        <w:rPr>
          <w:rFonts w:ascii="Times New Roman" w:hAnsi="Times New Roman"/>
          <w:b/>
          <w:sz w:val="24"/>
          <w:lang w:val="ro-MD"/>
        </w:rPr>
        <w:t xml:space="preserve"> „FEE-Nord” pe anii 2021-2022</w:t>
      </w:r>
    </w:p>
    <w:tbl>
      <w:tblPr>
        <w:tblW w:w="9350" w:type="dxa"/>
        <w:tblInd w:w="-5" w:type="dxa"/>
        <w:tblLook w:val="04A0" w:firstRow="1" w:lastRow="0" w:firstColumn="1" w:lastColumn="0" w:noHBand="0" w:noVBand="1"/>
      </w:tblPr>
      <w:tblGrid>
        <w:gridCol w:w="4278"/>
        <w:gridCol w:w="1340"/>
        <w:gridCol w:w="1400"/>
        <w:gridCol w:w="1281"/>
        <w:gridCol w:w="1051"/>
      </w:tblGrid>
      <w:tr w:rsidR="00EE0078" w:rsidRPr="00482985" w14:paraId="03EAB5DD" w14:textId="77777777" w:rsidTr="00E83613">
        <w:trPr>
          <w:trHeight w:val="332"/>
          <w:tblHeader/>
        </w:trPr>
        <w:tc>
          <w:tcPr>
            <w:tcW w:w="4278"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5155C181" w14:textId="77777777" w:rsidR="00EE0078" w:rsidRPr="00482985" w:rsidRDefault="00EE0078" w:rsidP="00E83613">
            <w:pPr>
              <w:spacing w:after="0" w:line="240" w:lineRule="auto"/>
              <w:jc w:val="center"/>
              <w:rPr>
                <w:rFonts w:ascii="Times New Roman" w:eastAsia="Times New Roman" w:hAnsi="Times New Roman"/>
                <w:b/>
                <w:color w:val="000000"/>
                <w:sz w:val="20"/>
                <w:szCs w:val="20"/>
                <w:lang w:val="ro-MD"/>
              </w:rPr>
            </w:pPr>
            <w:r w:rsidRPr="00482985">
              <w:rPr>
                <w:rFonts w:ascii="Times New Roman" w:eastAsia="Times New Roman" w:hAnsi="Times New Roman"/>
                <w:b/>
                <w:color w:val="000000"/>
                <w:sz w:val="20"/>
                <w:szCs w:val="20"/>
                <w:lang w:val="ro-MD"/>
              </w:rPr>
              <w:t>Posturile bilanțului</w:t>
            </w:r>
          </w:p>
        </w:tc>
        <w:tc>
          <w:tcPr>
            <w:tcW w:w="1340" w:type="dxa"/>
            <w:vMerge w:val="restart"/>
            <w:tcBorders>
              <w:top w:val="single" w:sz="4" w:space="0" w:color="auto"/>
              <w:left w:val="nil"/>
              <w:right w:val="single" w:sz="4" w:space="0" w:color="auto"/>
            </w:tcBorders>
            <w:shd w:val="clear" w:color="auto" w:fill="F2F2F2" w:themeFill="background1" w:themeFillShade="F2"/>
            <w:vAlign w:val="center"/>
            <w:hideMark/>
          </w:tcPr>
          <w:p w14:paraId="61ED633A" w14:textId="77777777" w:rsidR="00EE0078" w:rsidRPr="00482985" w:rsidRDefault="00EE0078" w:rsidP="00E83613">
            <w:pPr>
              <w:spacing w:after="0" w:line="240" w:lineRule="auto"/>
              <w:jc w:val="center"/>
              <w:rPr>
                <w:rFonts w:ascii="Times New Roman" w:eastAsia="Times New Roman" w:hAnsi="Times New Roman"/>
                <w:b/>
                <w:color w:val="000000"/>
                <w:sz w:val="20"/>
                <w:szCs w:val="20"/>
                <w:lang w:val="ro-MD"/>
              </w:rPr>
            </w:pPr>
            <w:r w:rsidRPr="00482985">
              <w:rPr>
                <w:rFonts w:ascii="Times New Roman" w:eastAsia="Times New Roman" w:hAnsi="Times New Roman"/>
                <w:b/>
                <w:color w:val="000000"/>
                <w:sz w:val="20"/>
                <w:szCs w:val="20"/>
                <w:lang w:val="ro-MD"/>
              </w:rPr>
              <w:t>31.12.2021, mii lei</w:t>
            </w:r>
          </w:p>
        </w:tc>
        <w:tc>
          <w:tcPr>
            <w:tcW w:w="1400" w:type="dxa"/>
            <w:vMerge w:val="restart"/>
            <w:tcBorders>
              <w:top w:val="single" w:sz="4" w:space="0" w:color="auto"/>
              <w:left w:val="nil"/>
              <w:right w:val="single" w:sz="4" w:space="0" w:color="auto"/>
            </w:tcBorders>
            <w:shd w:val="clear" w:color="auto" w:fill="F2F2F2" w:themeFill="background1" w:themeFillShade="F2"/>
            <w:vAlign w:val="center"/>
            <w:hideMark/>
          </w:tcPr>
          <w:p w14:paraId="6B04A174" w14:textId="77777777" w:rsidR="00EE0078" w:rsidRPr="00482985" w:rsidRDefault="00EE0078" w:rsidP="00E83613">
            <w:pPr>
              <w:spacing w:after="0" w:line="240" w:lineRule="auto"/>
              <w:jc w:val="center"/>
              <w:rPr>
                <w:rFonts w:ascii="Times New Roman" w:eastAsia="Times New Roman" w:hAnsi="Times New Roman"/>
                <w:b/>
                <w:color w:val="000000"/>
                <w:sz w:val="20"/>
                <w:szCs w:val="20"/>
                <w:lang w:val="ro-MD"/>
              </w:rPr>
            </w:pPr>
            <w:r w:rsidRPr="00482985">
              <w:rPr>
                <w:rFonts w:ascii="Times New Roman" w:eastAsia="Times New Roman" w:hAnsi="Times New Roman"/>
                <w:b/>
                <w:color w:val="000000"/>
                <w:sz w:val="20"/>
                <w:szCs w:val="20"/>
                <w:lang w:val="ro-MD"/>
              </w:rPr>
              <w:t>31.12.2022, mii lei</w:t>
            </w:r>
          </w:p>
        </w:tc>
        <w:tc>
          <w:tcPr>
            <w:tcW w:w="2332"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BB2C2DF" w14:textId="77777777" w:rsidR="00EE0078" w:rsidRPr="00482985" w:rsidRDefault="00EE0078" w:rsidP="00E83613">
            <w:pPr>
              <w:spacing w:after="0" w:line="240" w:lineRule="auto"/>
              <w:jc w:val="center"/>
              <w:rPr>
                <w:rFonts w:ascii="Times New Roman" w:eastAsia="Times New Roman" w:hAnsi="Times New Roman"/>
                <w:b/>
                <w:color w:val="000000"/>
                <w:sz w:val="20"/>
                <w:szCs w:val="20"/>
                <w:lang w:val="ro-MD"/>
              </w:rPr>
            </w:pPr>
            <w:r w:rsidRPr="00482985">
              <w:rPr>
                <w:rFonts w:ascii="Times New Roman" w:eastAsia="Times New Roman" w:hAnsi="Times New Roman"/>
                <w:b/>
                <w:color w:val="000000"/>
                <w:sz w:val="20"/>
                <w:szCs w:val="20"/>
                <w:lang w:val="ro-MD"/>
              </w:rPr>
              <w:t>Modificările perioadei</w:t>
            </w:r>
          </w:p>
        </w:tc>
      </w:tr>
      <w:tr w:rsidR="00EE0078" w:rsidRPr="00482985" w14:paraId="7658B8FF" w14:textId="77777777" w:rsidTr="00E83613">
        <w:trPr>
          <w:trHeight w:val="267"/>
          <w:tblHeader/>
        </w:trPr>
        <w:tc>
          <w:tcPr>
            <w:tcW w:w="4278"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5E4F9262" w14:textId="77777777" w:rsidR="00EE0078" w:rsidRPr="00482985" w:rsidRDefault="00EE0078" w:rsidP="00E83613">
            <w:pPr>
              <w:spacing w:after="0" w:line="240" w:lineRule="auto"/>
              <w:jc w:val="center"/>
              <w:rPr>
                <w:rFonts w:ascii="Times New Roman" w:eastAsia="Times New Roman" w:hAnsi="Times New Roman"/>
                <w:b/>
                <w:color w:val="000000"/>
                <w:sz w:val="20"/>
                <w:szCs w:val="20"/>
                <w:lang w:val="ro-MD"/>
              </w:rPr>
            </w:pPr>
          </w:p>
        </w:tc>
        <w:tc>
          <w:tcPr>
            <w:tcW w:w="1340" w:type="dxa"/>
            <w:vMerge/>
            <w:tcBorders>
              <w:left w:val="nil"/>
              <w:bottom w:val="single" w:sz="4" w:space="0" w:color="auto"/>
              <w:right w:val="single" w:sz="4" w:space="0" w:color="auto"/>
            </w:tcBorders>
            <w:shd w:val="clear" w:color="auto" w:fill="F2F2F2" w:themeFill="background1" w:themeFillShade="F2"/>
            <w:vAlign w:val="center"/>
          </w:tcPr>
          <w:p w14:paraId="2DAFB529" w14:textId="77777777" w:rsidR="00EE0078" w:rsidRPr="00482985" w:rsidRDefault="00EE0078" w:rsidP="00E83613">
            <w:pPr>
              <w:spacing w:after="0" w:line="240" w:lineRule="auto"/>
              <w:jc w:val="center"/>
              <w:rPr>
                <w:rFonts w:ascii="Times New Roman" w:eastAsia="Times New Roman" w:hAnsi="Times New Roman"/>
                <w:b/>
                <w:color w:val="000000"/>
                <w:sz w:val="20"/>
                <w:szCs w:val="20"/>
                <w:lang w:val="ro-MD"/>
              </w:rPr>
            </w:pPr>
          </w:p>
        </w:tc>
        <w:tc>
          <w:tcPr>
            <w:tcW w:w="1400" w:type="dxa"/>
            <w:vMerge/>
            <w:tcBorders>
              <w:left w:val="nil"/>
              <w:bottom w:val="single" w:sz="4" w:space="0" w:color="auto"/>
              <w:right w:val="single" w:sz="4" w:space="0" w:color="auto"/>
            </w:tcBorders>
            <w:shd w:val="clear" w:color="auto" w:fill="F2F2F2" w:themeFill="background1" w:themeFillShade="F2"/>
            <w:vAlign w:val="center"/>
          </w:tcPr>
          <w:p w14:paraId="48C5AD87" w14:textId="77777777" w:rsidR="00EE0078" w:rsidRPr="00482985" w:rsidRDefault="00EE0078" w:rsidP="00E83613">
            <w:pPr>
              <w:spacing w:after="0" w:line="240" w:lineRule="auto"/>
              <w:jc w:val="center"/>
              <w:rPr>
                <w:rFonts w:ascii="Times New Roman" w:eastAsia="Times New Roman" w:hAnsi="Times New Roman"/>
                <w:b/>
                <w:color w:val="000000"/>
                <w:sz w:val="20"/>
                <w:szCs w:val="20"/>
                <w:lang w:val="ro-MD"/>
              </w:rPr>
            </w:pPr>
          </w:p>
        </w:tc>
        <w:tc>
          <w:tcPr>
            <w:tcW w:w="128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29EE065" w14:textId="77777777" w:rsidR="00EE0078" w:rsidRPr="00482985" w:rsidRDefault="00EE0078" w:rsidP="00E83613">
            <w:pPr>
              <w:spacing w:after="0" w:line="240" w:lineRule="auto"/>
              <w:jc w:val="center"/>
              <w:rPr>
                <w:rFonts w:ascii="Times New Roman" w:eastAsia="Times New Roman" w:hAnsi="Times New Roman"/>
                <w:b/>
                <w:color w:val="000000"/>
                <w:sz w:val="20"/>
                <w:szCs w:val="20"/>
                <w:lang w:val="ro-MD"/>
              </w:rPr>
            </w:pPr>
            <w:r w:rsidRPr="00482985">
              <w:rPr>
                <w:rFonts w:ascii="Times New Roman" w:eastAsia="Times New Roman" w:hAnsi="Times New Roman"/>
                <w:b/>
                <w:color w:val="000000"/>
                <w:sz w:val="20"/>
                <w:szCs w:val="20"/>
                <w:lang w:val="ro-MD"/>
              </w:rPr>
              <w:t>mii lei</w:t>
            </w:r>
          </w:p>
        </w:tc>
        <w:tc>
          <w:tcPr>
            <w:tcW w:w="105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413600E" w14:textId="77777777" w:rsidR="00EE0078" w:rsidRPr="00482985" w:rsidRDefault="00EE0078" w:rsidP="00E83613">
            <w:pPr>
              <w:spacing w:after="0" w:line="240" w:lineRule="auto"/>
              <w:jc w:val="center"/>
              <w:rPr>
                <w:rFonts w:ascii="Times New Roman" w:eastAsia="Times New Roman" w:hAnsi="Times New Roman"/>
                <w:b/>
                <w:color w:val="000000"/>
                <w:sz w:val="20"/>
                <w:szCs w:val="20"/>
                <w:lang w:val="ro-MD"/>
              </w:rPr>
            </w:pPr>
            <w:r w:rsidRPr="00482985">
              <w:rPr>
                <w:rFonts w:ascii="Times New Roman" w:eastAsia="Times New Roman" w:hAnsi="Times New Roman"/>
                <w:b/>
                <w:color w:val="000000"/>
                <w:sz w:val="20"/>
                <w:szCs w:val="20"/>
                <w:lang w:val="ro-MD"/>
              </w:rPr>
              <w:t>%</w:t>
            </w:r>
          </w:p>
        </w:tc>
      </w:tr>
      <w:tr w:rsidR="00EE0078" w:rsidRPr="00482985" w14:paraId="0AE51C13" w14:textId="77777777" w:rsidTr="00E83613">
        <w:trPr>
          <w:trHeight w:val="288"/>
        </w:trPr>
        <w:tc>
          <w:tcPr>
            <w:tcW w:w="8299" w:type="dxa"/>
            <w:gridSpan w:val="4"/>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44BE0C84" w14:textId="77777777" w:rsidR="00EE0078" w:rsidRPr="00482985" w:rsidRDefault="00EE0078" w:rsidP="00E83613">
            <w:pPr>
              <w:spacing w:after="0" w:line="240" w:lineRule="auto"/>
              <w:jc w:val="center"/>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ACTIV</w:t>
            </w:r>
          </w:p>
        </w:tc>
        <w:tc>
          <w:tcPr>
            <w:tcW w:w="1051" w:type="dxa"/>
            <w:tcBorders>
              <w:top w:val="single" w:sz="4" w:space="0" w:color="auto"/>
              <w:left w:val="single" w:sz="4" w:space="0" w:color="auto"/>
              <w:bottom w:val="single" w:sz="4" w:space="0" w:color="auto"/>
              <w:right w:val="single" w:sz="4" w:space="0" w:color="000000"/>
            </w:tcBorders>
            <w:shd w:val="clear" w:color="auto" w:fill="FFFFFF" w:themeFill="background1"/>
          </w:tcPr>
          <w:p w14:paraId="49F303C9" w14:textId="77777777" w:rsidR="00EE0078" w:rsidRPr="00482985" w:rsidRDefault="00EE0078" w:rsidP="00E83613">
            <w:pPr>
              <w:spacing w:after="0" w:line="240" w:lineRule="auto"/>
              <w:jc w:val="center"/>
              <w:rPr>
                <w:rFonts w:ascii="Times New Roman" w:eastAsia="Times New Roman" w:hAnsi="Times New Roman"/>
                <w:b/>
                <w:bCs/>
                <w:color w:val="000000"/>
                <w:sz w:val="20"/>
                <w:szCs w:val="20"/>
                <w:lang w:val="ro-MD"/>
              </w:rPr>
            </w:pPr>
          </w:p>
        </w:tc>
      </w:tr>
      <w:tr w:rsidR="00EE0078" w:rsidRPr="00482985" w14:paraId="449C6DB9" w14:textId="77777777" w:rsidTr="00E83613">
        <w:trPr>
          <w:trHeight w:val="288"/>
        </w:trPr>
        <w:tc>
          <w:tcPr>
            <w:tcW w:w="4278" w:type="dxa"/>
            <w:tcBorders>
              <w:top w:val="nil"/>
              <w:left w:val="single" w:sz="4" w:space="0" w:color="auto"/>
              <w:bottom w:val="single" w:sz="4" w:space="0" w:color="auto"/>
              <w:right w:val="single" w:sz="4" w:space="0" w:color="auto"/>
            </w:tcBorders>
            <w:shd w:val="clear" w:color="auto" w:fill="auto"/>
            <w:vAlign w:val="center"/>
            <w:hideMark/>
          </w:tcPr>
          <w:p w14:paraId="1272C784" w14:textId="77777777" w:rsidR="00EE0078" w:rsidRPr="00482985" w:rsidRDefault="00EE0078" w:rsidP="00E83613">
            <w:pPr>
              <w:spacing w:after="0" w:line="240" w:lineRule="auto"/>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1. Active imobilizate - total:</w:t>
            </w:r>
          </w:p>
        </w:tc>
        <w:tc>
          <w:tcPr>
            <w:tcW w:w="1340" w:type="dxa"/>
            <w:tcBorders>
              <w:top w:val="nil"/>
              <w:left w:val="nil"/>
              <w:bottom w:val="single" w:sz="4" w:space="0" w:color="auto"/>
              <w:right w:val="single" w:sz="4" w:space="0" w:color="auto"/>
            </w:tcBorders>
            <w:shd w:val="clear" w:color="auto" w:fill="auto"/>
            <w:noWrap/>
            <w:vAlign w:val="center"/>
            <w:hideMark/>
          </w:tcPr>
          <w:p w14:paraId="585CD8C9" w14:textId="77777777" w:rsidR="00EE0078" w:rsidRPr="00482985" w:rsidRDefault="00EE0078" w:rsidP="00E83613">
            <w:pPr>
              <w:spacing w:after="0" w:line="240" w:lineRule="auto"/>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6.021,1</w:t>
            </w:r>
          </w:p>
        </w:tc>
        <w:tc>
          <w:tcPr>
            <w:tcW w:w="1400" w:type="dxa"/>
            <w:tcBorders>
              <w:top w:val="nil"/>
              <w:left w:val="nil"/>
              <w:bottom w:val="single" w:sz="4" w:space="0" w:color="auto"/>
              <w:right w:val="single" w:sz="4" w:space="0" w:color="auto"/>
            </w:tcBorders>
            <w:shd w:val="clear" w:color="auto" w:fill="auto"/>
            <w:noWrap/>
            <w:vAlign w:val="center"/>
            <w:hideMark/>
          </w:tcPr>
          <w:p w14:paraId="7CF57BF2" w14:textId="77777777" w:rsidR="00EE0078" w:rsidRPr="00482985" w:rsidRDefault="00EE0078" w:rsidP="00E83613">
            <w:pPr>
              <w:spacing w:after="0" w:line="240" w:lineRule="auto"/>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4.480,5</w:t>
            </w:r>
          </w:p>
        </w:tc>
        <w:tc>
          <w:tcPr>
            <w:tcW w:w="1281" w:type="dxa"/>
            <w:tcBorders>
              <w:top w:val="nil"/>
              <w:left w:val="nil"/>
              <w:bottom w:val="single" w:sz="4" w:space="0" w:color="auto"/>
              <w:right w:val="single" w:sz="4" w:space="0" w:color="auto"/>
            </w:tcBorders>
            <w:shd w:val="clear" w:color="auto" w:fill="auto"/>
            <w:noWrap/>
            <w:vAlign w:val="center"/>
            <w:hideMark/>
          </w:tcPr>
          <w:p w14:paraId="70A0E673" w14:textId="77777777" w:rsidR="00EE0078" w:rsidRPr="00482985" w:rsidRDefault="00EE0078" w:rsidP="00E83613">
            <w:pPr>
              <w:spacing w:after="0" w:line="240" w:lineRule="auto"/>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-1.540,6</w:t>
            </w:r>
          </w:p>
        </w:tc>
        <w:tc>
          <w:tcPr>
            <w:tcW w:w="1051" w:type="dxa"/>
            <w:tcBorders>
              <w:top w:val="nil"/>
              <w:left w:val="nil"/>
              <w:bottom w:val="single" w:sz="4" w:space="0" w:color="auto"/>
              <w:right w:val="single" w:sz="4" w:space="0" w:color="auto"/>
            </w:tcBorders>
            <w:vAlign w:val="center"/>
          </w:tcPr>
          <w:p w14:paraId="67B5CD93" w14:textId="77777777" w:rsidR="00EE0078" w:rsidRPr="00482985" w:rsidRDefault="00EE0078" w:rsidP="00E83613">
            <w:pPr>
              <w:spacing w:after="0"/>
              <w:jc w:val="right"/>
              <w:rPr>
                <w:rFonts w:ascii="Times New Roman" w:eastAsia="Times New Roman" w:hAnsi="Times New Roman"/>
                <w:color w:val="000000"/>
                <w:sz w:val="20"/>
                <w:szCs w:val="20"/>
                <w:lang w:val="ro-MD"/>
              </w:rPr>
            </w:pPr>
            <w:r w:rsidRPr="00482985">
              <w:rPr>
                <w:rFonts w:ascii="Times New Roman" w:hAnsi="Times New Roman"/>
                <w:color w:val="000000"/>
                <w:sz w:val="20"/>
                <w:szCs w:val="20"/>
                <w:lang w:val="ro-MD"/>
              </w:rPr>
              <w:t>74,4</w:t>
            </w:r>
          </w:p>
        </w:tc>
      </w:tr>
      <w:tr w:rsidR="00EE0078" w:rsidRPr="00482985" w14:paraId="33B64068" w14:textId="77777777" w:rsidTr="00E83613">
        <w:trPr>
          <w:trHeight w:val="288"/>
        </w:trPr>
        <w:tc>
          <w:tcPr>
            <w:tcW w:w="4278" w:type="dxa"/>
            <w:tcBorders>
              <w:top w:val="nil"/>
              <w:left w:val="single" w:sz="4" w:space="0" w:color="auto"/>
              <w:bottom w:val="single" w:sz="4" w:space="0" w:color="auto"/>
              <w:right w:val="single" w:sz="4" w:space="0" w:color="auto"/>
            </w:tcBorders>
            <w:shd w:val="clear" w:color="auto" w:fill="auto"/>
            <w:vAlign w:val="center"/>
            <w:hideMark/>
          </w:tcPr>
          <w:p w14:paraId="402A2C92" w14:textId="77777777" w:rsidR="00EE0078" w:rsidRPr="00482985" w:rsidRDefault="00EE0078" w:rsidP="00E83613">
            <w:pPr>
              <w:spacing w:after="0" w:line="240" w:lineRule="auto"/>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1.1 Imobilizări necorporale</w:t>
            </w:r>
          </w:p>
        </w:tc>
        <w:tc>
          <w:tcPr>
            <w:tcW w:w="1340" w:type="dxa"/>
            <w:tcBorders>
              <w:top w:val="nil"/>
              <w:left w:val="nil"/>
              <w:bottom w:val="single" w:sz="4" w:space="0" w:color="auto"/>
              <w:right w:val="single" w:sz="4" w:space="0" w:color="auto"/>
            </w:tcBorders>
            <w:shd w:val="clear" w:color="auto" w:fill="auto"/>
            <w:noWrap/>
            <w:vAlign w:val="center"/>
            <w:hideMark/>
          </w:tcPr>
          <w:p w14:paraId="2CFCB921" w14:textId="77777777" w:rsidR="00EE0078" w:rsidRPr="00482985" w:rsidRDefault="00EE0078" w:rsidP="00E83613">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80,6</w:t>
            </w:r>
          </w:p>
        </w:tc>
        <w:tc>
          <w:tcPr>
            <w:tcW w:w="1400" w:type="dxa"/>
            <w:tcBorders>
              <w:top w:val="nil"/>
              <w:left w:val="nil"/>
              <w:bottom w:val="single" w:sz="4" w:space="0" w:color="auto"/>
              <w:right w:val="single" w:sz="4" w:space="0" w:color="auto"/>
            </w:tcBorders>
            <w:shd w:val="clear" w:color="auto" w:fill="auto"/>
            <w:noWrap/>
            <w:vAlign w:val="center"/>
            <w:hideMark/>
          </w:tcPr>
          <w:p w14:paraId="7656E387" w14:textId="77777777" w:rsidR="00EE0078" w:rsidRPr="00482985" w:rsidRDefault="00EE0078" w:rsidP="00E83613">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4,1</w:t>
            </w:r>
          </w:p>
        </w:tc>
        <w:tc>
          <w:tcPr>
            <w:tcW w:w="1281" w:type="dxa"/>
            <w:tcBorders>
              <w:top w:val="nil"/>
              <w:left w:val="nil"/>
              <w:bottom w:val="single" w:sz="4" w:space="0" w:color="auto"/>
              <w:right w:val="single" w:sz="4" w:space="0" w:color="auto"/>
            </w:tcBorders>
            <w:shd w:val="clear" w:color="auto" w:fill="auto"/>
            <w:noWrap/>
            <w:vAlign w:val="center"/>
            <w:hideMark/>
          </w:tcPr>
          <w:p w14:paraId="7E63A940" w14:textId="77777777" w:rsidR="00EE0078" w:rsidRPr="00482985" w:rsidRDefault="00EE0078" w:rsidP="00E83613">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-76,5</w:t>
            </w:r>
          </w:p>
        </w:tc>
        <w:tc>
          <w:tcPr>
            <w:tcW w:w="1051" w:type="dxa"/>
            <w:tcBorders>
              <w:top w:val="nil"/>
              <w:left w:val="nil"/>
              <w:bottom w:val="single" w:sz="4" w:space="0" w:color="auto"/>
              <w:right w:val="single" w:sz="4" w:space="0" w:color="auto"/>
            </w:tcBorders>
            <w:vAlign w:val="center"/>
          </w:tcPr>
          <w:p w14:paraId="5060FC27" w14:textId="77777777" w:rsidR="00EE0078" w:rsidRPr="00482985" w:rsidRDefault="00EE0078" w:rsidP="00E83613">
            <w:pPr>
              <w:spacing w:after="0"/>
              <w:jc w:val="right"/>
              <w:rPr>
                <w:rFonts w:ascii="Times New Roman" w:hAnsi="Times New Roman"/>
                <w:color w:val="000000"/>
                <w:sz w:val="20"/>
                <w:szCs w:val="20"/>
                <w:lang w:val="ro-MD"/>
              </w:rPr>
            </w:pPr>
            <w:r w:rsidRPr="00482985">
              <w:rPr>
                <w:rFonts w:ascii="Times New Roman" w:hAnsi="Times New Roman"/>
                <w:color w:val="000000"/>
                <w:sz w:val="20"/>
                <w:szCs w:val="20"/>
                <w:lang w:val="ro-MD"/>
              </w:rPr>
              <w:t>5,1</w:t>
            </w:r>
          </w:p>
        </w:tc>
      </w:tr>
      <w:tr w:rsidR="00EE0078" w:rsidRPr="00482985" w14:paraId="7FEF0BA8" w14:textId="77777777" w:rsidTr="00E83613">
        <w:trPr>
          <w:trHeight w:val="288"/>
        </w:trPr>
        <w:tc>
          <w:tcPr>
            <w:tcW w:w="4278" w:type="dxa"/>
            <w:tcBorders>
              <w:top w:val="nil"/>
              <w:left w:val="single" w:sz="4" w:space="0" w:color="auto"/>
              <w:bottom w:val="single" w:sz="4" w:space="0" w:color="auto"/>
              <w:right w:val="single" w:sz="4" w:space="0" w:color="auto"/>
            </w:tcBorders>
            <w:shd w:val="clear" w:color="auto" w:fill="auto"/>
            <w:vAlign w:val="center"/>
            <w:hideMark/>
          </w:tcPr>
          <w:p w14:paraId="71D1A042" w14:textId="77777777" w:rsidR="00EE0078" w:rsidRPr="00482985" w:rsidRDefault="00EE0078" w:rsidP="00E83613">
            <w:pPr>
              <w:spacing w:after="0" w:line="240" w:lineRule="auto"/>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 xml:space="preserve">1.2 Imobilizări corporale </w:t>
            </w:r>
          </w:p>
        </w:tc>
        <w:tc>
          <w:tcPr>
            <w:tcW w:w="1340" w:type="dxa"/>
            <w:tcBorders>
              <w:top w:val="nil"/>
              <w:left w:val="nil"/>
              <w:bottom w:val="single" w:sz="4" w:space="0" w:color="auto"/>
              <w:right w:val="single" w:sz="4" w:space="0" w:color="auto"/>
            </w:tcBorders>
            <w:shd w:val="clear" w:color="auto" w:fill="auto"/>
            <w:noWrap/>
            <w:vAlign w:val="center"/>
            <w:hideMark/>
          </w:tcPr>
          <w:p w14:paraId="11FDF2F3" w14:textId="77777777" w:rsidR="00EE0078" w:rsidRPr="00482985" w:rsidRDefault="00EE0078" w:rsidP="00E83613">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5.940,5</w:t>
            </w:r>
          </w:p>
        </w:tc>
        <w:tc>
          <w:tcPr>
            <w:tcW w:w="1400" w:type="dxa"/>
            <w:tcBorders>
              <w:top w:val="nil"/>
              <w:left w:val="nil"/>
              <w:bottom w:val="single" w:sz="4" w:space="0" w:color="auto"/>
              <w:right w:val="single" w:sz="4" w:space="0" w:color="auto"/>
            </w:tcBorders>
            <w:shd w:val="clear" w:color="auto" w:fill="auto"/>
            <w:noWrap/>
            <w:vAlign w:val="center"/>
            <w:hideMark/>
          </w:tcPr>
          <w:p w14:paraId="565E0834" w14:textId="77777777" w:rsidR="00EE0078" w:rsidRPr="00482985" w:rsidRDefault="00EE0078" w:rsidP="00E83613">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4.476,4</w:t>
            </w:r>
          </w:p>
        </w:tc>
        <w:tc>
          <w:tcPr>
            <w:tcW w:w="1281" w:type="dxa"/>
            <w:tcBorders>
              <w:top w:val="nil"/>
              <w:left w:val="nil"/>
              <w:bottom w:val="single" w:sz="4" w:space="0" w:color="auto"/>
              <w:right w:val="single" w:sz="4" w:space="0" w:color="auto"/>
            </w:tcBorders>
            <w:shd w:val="clear" w:color="auto" w:fill="auto"/>
            <w:noWrap/>
            <w:vAlign w:val="center"/>
            <w:hideMark/>
          </w:tcPr>
          <w:p w14:paraId="706D8802" w14:textId="77777777" w:rsidR="00EE0078" w:rsidRPr="00482985" w:rsidRDefault="00EE0078" w:rsidP="00E83613">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-1.464,1</w:t>
            </w:r>
          </w:p>
        </w:tc>
        <w:tc>
          <w:tcPr>
            <w:tcW w:w="1051" w:type="dxa"/>
            <w:tcBorders>
              <w:top w:val="nil"/>
              <w:left w:val="nil"/>
              <w:bottom w:val="single" w:sz="4" w:space="0" w:color="auto"/>
              <w:right w:val="single" w:sz="4" w:space="0" w:color="auto"/>
            </w:tcBorders>
            <w:vAlign w:val="center"/>
          </w:tcPr>
          <w:p w14:paraId="35079BC1" w14:textId="77777777" w:rsidR="00EE0078" w:rsidRPr="00482985" w:rsidRDefault="00EE0078" w:rsidP="00E83613">
            <w:pPr>
              <w:spacing w:after="0"/>
              <w:jc w:val="right"/>
              <w:rPr>
                <w:rFonts w:ascii="Times New Roman" w:hAnsi="Times New Roman"/>
                <w:color w:val="000000"/>
                <w:sz w:val="20"/>
                <w:szCs w:val="20"/>
                <w:lang w:val="ro-MD"/>
              </w:rPr>
            </w:pPr>
            <w:r w:rsidRPr="00482985">
              <w:rPr>
                <w:rFonts w:ascii="Times New Roman" w:hAnsi="Times New Roman"/>
                <w:color w:val="000000"/>
                <w:sz w:val="20"/>
                <w:szCs w:val="20"/>
                <w:lang w:val="ro-MD"/>
              </w:rPr>
              <w:t>75,4</w:t>
            </w:r>
          </w:p>
        </w:tc>
      </w:tr>
      <w:tr w:rsidR="00EE0078" w:rsidRPr="00482985" w14:paraId="2D2AEFA9" w14:textId="77777777" w:rsidTr="00E83613">
        <w:trPr>
          <w:trHeight w:val="288"/>
        </w:trPr>
        <w:tc>
          <w:tcPr>
            <w:tcW w:w="4278" w:type="dxa"/>
            <w:tcBorders>
              <w:top w:val="nil"/>
              <w:left w:val="single" w:sz="4" w:space="0" w:color="auto"/>
              <w:bottom w:val="single" w:sz="4" w:space="0" w:color="auto"/>
              <w:right w:val="single" w:sz="4" w:space="0" w:color="auto"/>
            </w:tcBorders>
            <w:shd w:val="clear" w:color="auto" w:fill="auto"/>
            <w:vAlign w:val="center"/>
            <w:hideMark/>
          </w:tcPr>
          <w:p w14:paraId="109F365A" w14:textId="77777777" w:rsidR="00EE0078" w:rsidRPr="00482985" w:rsidRDefault="00EE0078" w:rsidP="00E83613">
            <w:pPr>
              <w:spacing w:after="0" w:line="240" w:lineRule="auto"/>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2. Active circulante - total:</w:t>
            </w:r>
          </w:p>
        </w:tc>
        <w:tc>
          <w:tcPr>
            <w:tcW w:w="1340" w:type="dxa"/>
            <w:tcBorders>
              <w:top w:val="nil"/>
              <w:left w:val="nil"/>
              <w:bottom w:val="single" w:sz="4" w:space="0" w:color="auto"/>
              <w:right w:val="single" w:sz="4" w:space="0" w:color="auto"/>
            </w:tcBorders>
            <w:shd w:val="clear" w:color="auto" w:fill="auto"/>
            <w:noWrap/>
            <w:vAlign w:val="center"/>
            <w:hideMark/>
          </w:tcPr>
          <w:p w14:paraId="46F4DA29" w14:textId="77777777" w:rsidR="00EE0078" w:rsidRPr="00482985" w:rsidRDefault="00EE0078" w:rsidP="00E83613">
            <w:pPr>
              <w:spacing w:after="0" w:line="240" w:lineRule="auto"/>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239.809,4</w:t>
            </w:r>
          </w:p>
        </w:tc>
        <w:tc>
          <w:tcPr>
            <w:tcW w:w="1400" w:type="dxa"/>
            <w:tcBorders>
              <w:top w:val="nil"/>
              <w:left w:val="nil"/>
              <w:bottom w:val="single" w:sz="4" w:space="0" w:color="auto"/>
              <w:right w:val="single" w:sz="4" w:space="0" w:color="auto"/>
            </w:tcBorders>
            <w:shd w:val="clear" w:color="auto" w:fill="auto"/>
            <w:noWrap/>
            <w:vAlign w:val="center"/>
            <w:hideMark/>
          </w:tcPr>
          <w:p w14:paraId="3A622AF7" w14:textId="77777777" w:rsidR="00EE0078" w:rsidRPr="00482985" w:rsidRDefault="00EE0078" w:rsidP="00E83613">
            <w:pPr>
              <w:spacing w:after="0" w:line="240" w:lineRule="auto"/>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550.007,2</w:t>
            </w:r>
          </w:p>
        </w:tc>
        <w:tc>
          <w:tcPr>
            <w:tcW w:w="1281" w:type="dxa"/>
            <w:tcBorders>
              <w:top w:val="nil"/>
              <w:left w:val="nil"/>
              <w:bottom w:val="single" w:sz="4" w:space="0" w:color="auto"/>
              <w:right w:val="single" w:sz="4" w:space="0" w:color="auto"/>
            </w:tcBorders>
            <w:shd w:val="clear" w:color="auto" w:fill="auto"/>
            <w:noWrap/>
            <w:vAlign w:val="center"/>
            <w:hideMark/>
          </w:tcPr>
          <w:p w14:paraId="631717ED" w14:textId="77777777" w:rsidR="00EE0078" w:rsidRPr="00482985" w:rsidRDefault="00EE0078" w:rsidP="00E83613">
            <w:pPr>
              <w:spacing w:after="0" w:line="240" w:lineRule="auto"/>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310.197,7</w:t>
            </w:r>
          </w:p>
        </w:tc>
        <w:tc>
          <w:tcPr>
            <w:tcW w:w="1051" w:type="dxa"/>
            <w:tcBorders>
              <w:top w:val="nil"/>
              <w:left w:val="nil"/>
              <w:bottom w:val="single" w:sz="4" w:space="0" w:color="auto"/>
              <w:right w:val="single" w:sz="4" w:space="0" w:color="auto"/>
            </w:tcBorders>
            <w:vAlign w:val="center"/>
          </w:tcPr>
          <w:p w14:paraId="07FDC2E8" w14:textId="77777777" w:rsidR="00EE0078" w:rsidRPr="00482985" w:rsidRDefault="00EE0078" w:rsidP="00E83613">
            <w:pPr>
              <w:spacing w:after="0"/>
              <w:jc w:val="right"/>
              <w:rPr>
                <w:rFonts w:ascii="Times New Roman" w:hAnsi="Times New Roman"/>
                <w:color w:val="000000"/>
                <w:sz w:val="20"/>
                <w:szCs w:val="20"/>
                <w:lang w:val="ro-MD"/>
              </w:rPr>
            </w:pPr>
            <w:r w:rsidRPr="00482985">
              <w:rPr>
                <w:rFonts w:ascii="Times New Roman" w:hAnsi="Times New Roman"/>
                <w:color w:val="000000"/>
                <w:sz w:val="20"/>
                <w:szCs w:val="20"/>
                <w:lang w:val="ro-MD"/>
              </w:rPr>
              <w:t>229,4</w:t>
            </w:r>
          </w:p>
        </w:tc>
      </w:tr>
      <w:tr w:rsidR="00EE0078" w:rsidRPr="00482985" w14:paraId="34F73FDE" w14:textId="77777777" w:rsidTr="00E83613">
        <w:trPr>
          <w:trHeight w:val="279"/>
        </w:trPr>
        <w:tc>
          <w:tcPr>
            <w:tcW w:w="4278" w:type="dxa"/>
            <w:tcBorders>
              <w:top w:val="nil"/>
              <w:left w:val="single" w:sz="4" w:space="0" w:color="auto"/>
              <w:bottom w:val="single" w:sz="4" w:space="0" w:color="auto"/>
              <w:right w:val="single" w:sz="4" w:space="0" w:color="auto"/>
            </w:tcBorders>
            <w:shd w:val="clear" w:color="auto" w:fill="auto"/>
            <w:vAlign w:val="center"/>
            <w:hideMark/>
          </w:tcPr>
          <w:p w14:paraId="6338F4C5" w14:textId="77777777" w:rsidR="00EE0078" w:rsidRPr="00482985" w:rsidRDefault="00EE0078" w:rsidP="00E83613">
            <w:pPr>
              <w:spacing w:after="0" w:line="240" w:lineRule="auto"/>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2.1 Stocuri și avansuri acordate pentru stocuri</w:t>
            </w:r>
          </w:p>
        </w:tc>
        <w:tc>
          <w:tcPr>
            <w:tcW w:w="1340" w:type="dxa"/>
            <w:tcBorders>
              <w:top w:val="nil"/>
              <w:left w:val="nil"/>
              <w:bottom w:val="single" w:sz="4" w:space="0" w:color="auto"/>
              <w:right w:val="single" w:sz="4" w:space="0" w:color="auto"/>
            </w:tcBorders>
            <w:shd w:val="clear" w:color="auto" w:fill="auto"/>
            <w:noWrap/>
            <w:vAlign w:val="center"/>
            <w:hideMark/>
          </w:tcPr>
          <w:p w14:paraId="1B130342" w14:textId="77777777" w:rsidR="00EE0078" w:rsidRPr="00482985" w:rsidRDefault="00EE0078" w:rsidP="00E83613">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1.259,1</w:t>
            </w:r>
          </w:p>
        </w:tc>
        <w:tc>
          <w:tcPr>
            <w:tcW w:w="1400" w:type="dxa"/>
            <w:tcBorders>
              <w:top w:val="nil"/>
              <w:left w:val="nil"/>
              <w:bottom w:val="single" w:sz="4" w:space="0" w:color="auto"/>
              <w:right w:val="single" w:sz="4" w:space="0" w:color="auto"/>
            </w:tcBorders>
            <w:shd w:val="clear" w:color="auto" w:fill="auto"/>
            <w:noWrap/>
            <w:vAlign w:val="center"/>
            <w:hideMark/>
          </w:tcPr>
          <w:p w14:paraId="4370BEB6" w14:textId="77777777" w:rsidR="00EE0078" w:rsidRPr="00482985" w:rsidRDefault="00EE0078" w:rsidP="00E83613">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41.504,8</w:t>
            </w:r>
          </w:p>
        </w:tc>
        <w:tc>
          <w:tcPr>
            <w:tcW w:w="1281" w:type="dxa"/>
            <w:tcBorders>
              <w:top w:val="nil"/>
              <w:left w:val="nil"/>
              <w:bottom w:val="single" w:sz="4" w:space="0" w:color="auto"/>
              <w:right w:val="single" w:sz="4" w:space="0" w:color="auto"/>
            </w:tcBorders>
            <w:shd w:val="clear" w:color="auto" w:fill="auto"/>
            <w:noWrap/>
            <w:vAlign w:val="center"/>
            <w:hideMark/>
          </w:tcPr>
          <w:p w14:paraId="57512DBF" w14:textId="77777777" w:rsidR="00EE0078" w:rsidRPr="00482985" w:rsidRDefault="00EE0078" w:rsidP="00E83613">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40.245,6</w:t>
            </w:r>
          </w:p>
        </w:tc>
        <w:tc>
          <w:tcPr>
            <w:tcW w:w="1051" w:type="dxa"/>
            <w:tcBorders>
              <w:top w:val="nil"/>
              <w:left w:val="nil"/>
              <w:bottom w:val="single" w:sz="4" w:space="0" w:color="auto"/>
              <w:right w:val="single" w:sz="4" w:space="0" w:color="auto"/>
            </w:tcBorders>
            <w:vAlign w:val="center"/>
          </w:tcPr>
          <w:p w14:paraId="6054EC39" w14:textId="77777777" w:rsidR="00EE0078" w:rsidRPr="00482985" w:rsidRDefault="00EE0078" w:rsidP="00E83613">
            <w:pPr>
              <w:spacing w:after="0"/>
              <w:jc w:val="right"/>
              <w:rPr>
                <w:rFonts w:ascii="Times New Roman" w:hAnsi="Times New Roman"/>
                <w:color w:val="000000"/>
                <w:sz w:val="20"/>
                <w:szCs w:val="20"/>
                <w:lang w:val="ro-MD"/>
              </w:rPr>
            </w:pPr>
            <w:r w:rsidRPr="00482985">
              <w:rPr>
                <w:rFonts w:ascii="Times New Roman" w:hAnsi="Times New Roman"/>
                <w:color w:val="000000"/>
                <w:sz w:val="20"/>
                <w:szCs w:val="20"/>
                <w:lang w:val="ro-MD"/>
              </w:rPr>
              <w:t>3296,3</w:t>
            </w:r>
          </w:p>
        </w:tc>
      </w:tr>
      <w:tr w:rsidR="00EE0078" w:rsidRPr="00482985" w14:paraId="6F918A42" w14:textId="77777777" w:rsidTr="00E83613">
        <w:trPr>
          <w:trHeight w:val="336"/>
        </w:trPr>
        <w:tc>
          <w:tcPr>
            <w:tcW w:w="4278" w:type="dxa"/>
            <w:tcBorders>
              <w:top w:val="nil"/>
              <w:left w:val="single" w:sz="4" w:space="0" w:color="auto"/>
              <w:bottom w:val="single" w:sz="4" w:space="0" w:color="auto"/>
              <w:right w:val="single" w:sz="4" w:space="0" w:color="auto"/>
            </w:tcBorders>
            <w:shd w:val="clear" w:color="auto" w:fill="auto"/>
            <w:vAlign w:val="center"/>
            <w:hideMark/>
          </w:tcPr>
          <w:p w14:paraId="0C59F67A" w14:textId="77777777" w:rsidR="00EE0078" w:rsidRPr="00482985" w:rsidRDefault="00EE0078" w:rsidP="00E83613">
            <w:pPr>
              <w:spacing w:after="0" w:line="240" w:lineRule="auto"/>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2.2 Creanțe curente și alte active circulante</w:t>
            </w:r>
          </w:p>
        </w:tc>
        <w:tc>
          <w:tcPr>
            <w:tcW w:w="1340" w:type="dxa"/>
            <w:tcBorders>
              <w:top w:val="nil"/>
              <w:left w:val="nil"/>
              <w:bottom w:val="single" w:sz="4" w:space="0" w:color="auto"/>
              <w:right w:val="single" w:sz="4" w:space="0" w:color="auto"/>
            </w:tcBorders>
            <w:shd w:val="clear" w:color="auto" w:fill="auto"/>
            <w:noWrap/>
            <w:vAlign w:val="center"/>
            <w:hideMark/>
          </w:tcPr>
          <w:p w14:paraId="72515D17" w14:textId="77777777" w:rsidR="00EE0078" w:rsidRPr="00482985" w:rsidRDefault="00EE0078" w:rsidP="00E83613">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218.744,5</w:t>
            </w:r>
          </w:p>
        </w:tc>
        <w:tc>
          <w:tcPr>
            <w:tcW w:w="1400" w:type="dxa"/>
            <w:tcBorders>
              <w:top w:val="nil"/>
              <w:left w:val="nil"/>
              <w:bottom w:val="single" w:sz="4" w:space="0" w:color="auto"/>
              <w:right w:val="single" w:sz="4" w:space="0" w:color="auto"/>
            </w:tcBorders>
            <w:shd w:val="clear" w:color="auto" w:fill="auto"/>
            <w:noWrap/>
            <w:vAlign w:val="center"/>
            <w:hideMark/>
          </w:tcPr>
          <w:p w14:paraId="366D3318" w14:textId="77777777" w:rsidR="00EE0078" w:rsidRPr="00482985" w:rsidRDefault="00EE0078" w:rsidP="00E83613">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489.705,5</w:t>
            </w:r>
          </w:p>
        </w:tc>
        <w:tc>
          <w:tcPr>
            <w:tcW w:w="1281" w:type="dxa"/>
            <w:tcBorders>
              <w:top w:val="nil"/>
              <w:left w:val="nil"/>
              <w:bottom w:val="single" w:sz="4" w:space="0" w:color="auto"/>
              <w:right w:val="single" w:sz="4" w:space="0" w:color="auto"/>
            </w:tcBorders>
            <w:shd w:val="clear" w:color="auto" w:fill="auto"/>
            <w:noWrap/>
            <w:vAlign w:val="center"/>
            <w:hideMark/>
          </w:tcPr>
          <w:p w14:paraId="164DDD63" w14:textId="77777777" w:rsidR="00EE0078" w:rsidRPr="00482985" w:rsidRDefault="00EE0078" w:rsidP="00E83613">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270.961,0</w:t>
            </w:r>
          </w:p>
        </w:tc>
        <w:tc>
          <w:tcPr>
            <w:tcW w:w="1051" w:type="dxa"/>
            <w:tcBorders>
              <w:top w:val="nil"/>
              <w:left w:val="nil"/>
              <w:bottom w:val="single" w:sz="4" w:space="0" w:color="auto"/>
              <w:right w:val="single" w:sz="4" w:space="0" w:color="auto"/>
            </w:tcBorders>
            <w:vAlign w:val="center"/>
          </w:tcPr>
          <w:p w14:paraId="4432E53F" w14:textId="77777777" w:rsidR="00EE0078" w:rsidRPr="00482985" w:rsidRDefault="00EE0078" w:rsidP="00E83613">
            <w:pPr>
              <w:spacing w:after="0"/>
              <w:jc w:val="right"/>
              <w:rPr>
                <w:rFonts w:ascii="Times New Roman" w:hAnsi="Times New Roman"/>
                <w:color w:val="000000"/>
                <w:sz w:val="20"/>
                <w:szCs w:val="20"/>
                <w:lang w:val="ro-MD"/>
              </w:rPr>
            </w:pPr>
            <w:r w:rsidRPr="00482985">
              <w:rPr>
                <w:rFonts w:ascii="Times New Roman" w:hAnsi="Times New Roman"/>
                <w:color w:val="000000"/>
                <w:sz w:val="20"/>
                <w:szCs w:val="20"/>
                <w:lang w:val="ro-MD"/>
              </w:rPr>
              <w:t>223,9</w:t>
            </w:r>
          </w:p>
        </w:tc>
      </w:tr>
      <w:tr w:rsidR="00EE0078" w:rsidRPr="00482985" w14:paraId="0AEADB61" w14:textId="77777777" w:rsidTr="00E83613">
        <w:trPr>
          <w:trHeight w:val="336"/>
        </w:trPr>
        <w:tc>
          <w:tcPr>
            <w:tcW w:w="4278" w:type="dxa"/>
            <w:tcBorders>
              <w:top w:val="nil"/>
              <w:left w:val="single" w:sz="4" w:space="0" w:color="auto"/>
              <w:bottom w:val="single" w:sz="4" w:space="0" w:color="auto"/>
              <w:right w:val="single" w:sz="4" w:space="0" w:color="auto"/>
            </w:tcBorders>
            <w:shd w:val="clear" w:color="auto" w:fill="auto"/>
            <w:vAlign w:val="center"/>
            <w:hideMark/>
          </w:tcPr>
          <w:p w14:paraId="3D720727" w14:textId="77777777" w:rsidR="00EE0078" w:rsidRPr="00482985" w:rsidRDefault="00EE0078" w:rsidP="00E83613">
            <w:pPr>
              <w:spacing w:after="0" w:line="240" w:lineRule="auto"/>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2.3 Numerar și documente bănești</w:t>
            </w:r>
          </w:p>
        </w:tc>
        <w:tc>
          <w:tcPr>
            <w:tcW w:w="1340" w:type="dxa"/>
            <w:tcBorders>
              <w:top w:val="nil"/>
              <w:left w:val="nil"/>
              <w:bottom w:val="single" w:sz="4" w:space="0" w:color="auto"/>
              <w:right w:val="single" w:sz="4" w:space="0" w:color="auto"/>
            </w:tcBorders>
            <w:shd w:val="clear" w:color="auto" w:fill="auto"/>
            <w:noWrap/>
            <w:vAlign w:val="center"/>
            <w:hideMark/>
          </w:tcPr>
          <w:p w14:paraId="5A8942B3" w14:textId="77777777" w:rsidR="00EE0078" w:rsidRPr="00482985" w:rsidRDefault="00EE0078" w:rsidP="00E83613">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19.805,8</w:t>
            </w:r>
          </w:p>
        </w:tc>
        <w:tc>
          <w:tcPr>
            <w:tcW w:w="1400" w:type="dxa"/>
            <w:tcBorders>
              <w:top w:val="nil"/>
              <w:left w:val="nil"/>
              <w:bottom w:val="single" w:sz="4" w:space="0" w:color="auto"/>
              <w:right w:val="single" w:sz="4" w:space="0" w:color="auto"/>
            </w:tcBorders>
            <w:shd w:val="clear" w:color="auto" w:fill="auto"/>
            <w:noWrap/>
            <w:vAlign w:val="center"/>
            <w:hideMark/>
          </w:tcPr>
          <w:p w14:paraId="5ED0BD91" w14:textId="77777777" w:rsidR="00EE0078" w:rsidRPr="00482985" w:rsidRDefault="00EE0078" w:rsidP="00E83613">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18.796,9</w:t>
            </w:r>
          </w:p>
        </w:tc>
        <w:tc>
          <w:tcPr>
            <w:tcW w:w="1281" w:type="dxa"/>
            <w:tcBorders>
              <w:top w:val="nil"/>
              <w:left w:val="nil"/>
              <w:bottom w:val="single" w:sz="4" w:space="0" w:color="auto"/>
              <w:right w:val="single" w:sz="4" w:space="0" w:color="auto"/>
            </w:tcBorders>
            <w:shd w:val="clear" w:color="auto" w:fill="auto"/>
            <w:noWrap/>
            <w:vAlign w:val="center"/>
            <w:hideMark/>
          </w:tcPr>
          <w:p w14:paraId="09055D23" w14:textId="77777777" w:rsidR="00EE0078" w:rsidRPr="00482985" w:rsidRDefault="00EE0078" w:rsidP="00E83613">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-1.008,9</w:t>
            </w:r>
          </w:p>
        </w:tc>
        <w:tc>
          <w:tcPr>
            <w:tcW w:w="1051" w:type="dxa"/>
            <w:tcBorders>
              <w:top w:val="nil"/>
              <w:left w:val="nil"/>
              <w:bottom w:val="single" w:sz="4" w:space="0" w:color="auto"/>
              <w:right w:val="single" w:sz="4" w:space="0" w:color="auto"/>
            </w:tcBorders>
            <w:vAlign w:val="center"/>
          </w:tcPr>
          <w:p w14:paraId="2DD2CC0D" w14:textId="77777777" w:rsidR="00EE0078" w:rsidRPr="00482985" w:rsidRDefault="00EE0078" w:rsidP="00E83613">
            <w:pPr>
              <w:spacing w:after="0"/>
              <w:jc w:val="right"/>
              <w:rPr>
                <w:rFonts w:ascii="Times New Roman" w:hAnsi="Times New Roman"/>
                <w:color w:val="000000"/>
                <w:sz w:val="20"/>
                <w:szCs w:val="20"/>
                <w:lang w:val="ro-MD"/>
              </w:rPr>
            </w:pPr>
            <w:r w:rsidRPr="00482985">
              <w:rPr>
                <w:rFonts w:ascii="Times New Roman" w:hAnsi="Times New Roman"/>
                <w:color w:val="000000"/>
                <w:sz w:val="20"/>
                <w:szCs w:val="20"/>
                <w:lang w:val="ro-MD"/>
              </w:rPr>
              <w:t>94,9</w:t>
            </w:r>
          </w:p>
        </w:tc>
      </w:tr>
      <w:tr w:rsidR="00EE0078" w:rsidRPr="00482985" w14:paraId="1190F354" w14:textId="77777777" w:rsidTr="00E83613">
        <w:trPr>
          <w:trHeight w:val="288"/>
        </w:trPr>
        <w:tc>
          <w:tcPr>
            <w:tcW w:w="427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EEEC4BE" w14:textId="77777777" w:rsidR="00EE0078" w:rsidRPr="00482985" w:rsidRDefault="00EE0078" w:rsidP="00E83613">
            <w:pPr>
              <w:spacing w:after="0" w:line="240" w:lineRule="auto"/>
              <w:jc w:val="center"/>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Total active</w:t>
            </w:r>
          </w:p>
        </w:tc>
        <w:tc>
          <w:tcPr>
            <w:tcW w:w="1340" w:type="dxa"/>
            <w:tcBorders>
              <w:top w:val="nil"/>
              <w:left w:val="nil"/>
              <w:bottom w:val="single" w:sz="4" w:space="0" w:color="auto"/>
              <w:right w:val="single" w:sz="4" w:space="0" w:color="auto"/>
            </w:tcBorders>
            <w:shd w:val="clear" w:color="auto" w:fill="D9D9D9" w:themeFill="background1" w:themeFillShade="D9"/>
            <w:noWrap/>
            <w:vAlign w:val="center"/>
            <w:hideMark/>
          </w:tcPr>
          <w:p w14:paraId="58FEA92E" w14:textId="77777777" w:rsidR="00EE0078" w:rsidRPr="00482985" w:rsidRDefault="00EE0078" w:rsidP="00E83613">
            <w:pPr>
              <w:spacing w:after="0" w:line="240" w:lineRule="auto"/>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245.830,5</w:t>
            </w:r>
          </w:p>
        </w:tc>
        <w:tc>
          <w:tcPr>
            <w:tcW w:w="1400" w:type="dxa"/>
            <w:tcBorders>
              <w:top w:val="nil"/>
              <w:left w:val="nil"/>
              <w:bottom w:val="single" w:sz="4" w:space="0" w:color="auto"/>
              <w:right w:val="single" w:sz="4" w:space="0" w:color="auto"/>
            </w:tcBorders>
            <w:shd w:val="clear" w:color="auto" w:fill="D9D9D9" w:themeFill="background1" w:themeFillShade="D9"/>
            <w:noWrap/>
            <w:vAlign w:val="center"/>
            <w:hideMark/>
          </w:tcPr>
          <w:p w14:paraId="3CAD22CD" w14:textId="77777777" w:rsidR="00EE0078" w:rsidRPr="00482985" w:rsidRDefault="00EE0078" w:rsidP="00E83613">
            <w:pPr>
              <w:spacing w:after="0" w:line="240" w:lineRule="auto"/>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554.487,7</w:t>
            </w:r>
          </w:p>
        </w:tc>
        <w:tc>
          <w:tcPr>
            <w:tcW w:w="1281" w:type="dxa"/>
            <w:tcBorders>
              <w:top w:val="nil"/>
              <w:left w:val="nil"/>
              <w:bottom w:val="single" w:sz="4" w:space="0" w:color="auto"/>
              <w:right w:val="single" w:sz="4" w:space="0" w:color="auto"/>
            </w:tcBorders>
            <w:shd w:val="clear" w:color="auto" w:fill="D9D9D9" w:themeFill="background1" w:themeFillShade="D9"/>
            <w:noWrap/>
            <w:vAlign w:val="center"/>
            <w:hideMark/>
          </w:tcPr>
          <w:p w14:paraId="591CEB30" w14:textId="77777777" w:rsidR="00EE0078" w:rsidRPr="00482985" w:rsidRDefault="00EE0078" w:rsidP="00E83613">
            <w:pPr>
              <w:spacing w:after="0" w:line="240" w:lineRule="auto"/>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308.657,2</w:t>
            </w:r>
          </w:p>
        </w:tc>
        <w:tc>
          <w:tcPr>
            <w:tcW w:w="1051" w:type="dxa"/>
            <w:tcBorders>
              <w:top w:val="nil"/>
              <w:left w:val="nil"/>
              <w:bottom w:val="single" w:sz="4" w:space="0" w:color="auto"/>
              <w:right w:val="single" w:sz="4" w:space="0" w:color="auto"/>
            </w:tcBorders>
            <w:shd w:val="clear" w:color="auto" w:fill="D9D9D9" w:themeFill="background1" w:themeFillShade="D9"/>
            <w:vAlign w:val="center"/>
          </w:tcPr>
          <w:p w14:paraId="45776CAD" w14:textId="77777777" w:rsidR="00EE0078" w:rsidRPr="00482985" w:rsidRDefault="00EE0078" w:rsidP="00E83613">
            <w:pPr>
              <w:spacing w:after="0"/>
              <w:jc w:val="right"/>
              <w:rPr>
                <w:rFonts w:ascii="Times New Roman" w:hAnsi="Times New Roman"/>
                <w:b/>
                <w:color w:val="000000"/>
                <w:lang w:val="ro-MD"/>
              </w:rPr>
            </w:pPr>
            <w:r w:rsidRPr="00482985">
              <w:rPr>
                <w:rFonts w:ascii="Times New Roman" w:hAnsi="Times New Roman"/>
                <w:b/>
                <w:color w:val="000000"/>
                <w:lang w:val="ro-MD"/>
              </w:rPr>
              <w:t>225,6</w:t>
            </w:r>
          </w:p>
        </w:tc>
      </w:tr>
      <w:tr w:rsidR="00EE0078" w:rsidRPr="00482985" w14:paraId="4B0F8F79" w14:textId="77777777" w:rsidTr="00E83613">
        <w:trPr>
          <w:trHeight w:val="288"/>
        </w:trPr>
        <w:tc>
          <w:tcPr>
            <w:tcW w:w="8299" w:type="dxa"/>
            <w:gridSpan w:val="4"/>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00D3A620" w14:textId="77777777" w:rsidR="00EE0078" w:rsidRPr="00482985" w:rsidRDefault="00EE0078" w:rsidP="00E83613">
            <w:pPr>
              <w:spacing w:after="0" w:line="240" w:lineRule="auto"/>
              <w:jc w:val="center"/>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PASIV</w:t>
            </w:r>
          </w:p>
        </w:tc>
        <w:tc>
          <w:tcPr>
            <w:tcW w:w="1051"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5298CD79" w14:textId="77777777" w:rsidR="00EE0078" w:rsidRPr="00482985" w:rsidRDefault="00EE0078" w:rsidP="00E83613">
            <w:pPr>
              <w:spacing w:after="0" w:line="240" w:lineRule="auto"/>
              <w:jc w:val="right"/>
              <w:rPr>
                <w:rFonts w:ascii="Times New Roman" w:eastAsia="Times New Roman" w:hAnsi="Times New Roman"/>
                <w:b/>
                <w:bCs/>
                <w:color w:val="000000"/>
                <w:sz w:val="20"/>
                <w:szCs w:val="20"/>
                <w:lang w:val="ro-MD"/>
              </w:rPr>
            </w:pPr>
          </w:p>
        </w:tc>
      </w:tr>
      <w:tr w:rsidR="00EE0078" w:rsidRPr="00482985" w14:paraId="3B3063EA" w14:textId="77777777" w:rsidTr="00E83613">
        <w:trPr>
          <w:trHeight w:val="288"/>
        </w:trPr>
        <w:tc>
          <w:tcPr>
            <w:tcW w:w="4278" w:type="dxa"/>
            <w:tcBorders>
              <w:top w:val="nil"/>
              <w:left w:val="single" w:sz="4" w:space="0" w:color="auto"/>
              <w:bottom w:val="single" w:sz="4" w:space="0" w:color="auto"/>
              <w:right w:val="single" w:sz="4" w:space="0" w:color="auto"/>
            </w:tcBorders>
            <w:shd w:val="clear" w:color="auto" w:fill="auto"/>
            <w:vAlign w:val="center"/>
            <w:hideMark/>
          </w:tcPr>
          <w:p w14:paraId="2EFFE535" w14:textId="77777777" w:rsidR="00EE0078" w:rsidRPr="00482985" w:rsidRDefault="00EE0078" w:rsidP="00E83613">
            <w:pPr>
              <w:spacing w:after="0" w:line="240" w:lineRule="auto"/>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3. Capital propriu - total:</w:t>
            </w:r>
          </w:p>
        </w:tc>
        <w:tc>
          <w:tcPr>
            <w:tcW w:w="1340" w:type="dxa"/>
            <w:tcBorders>
              <w:top w:val="nil"/>
              <w:left w:val="nil"/>
              <w:bottom w:val="single" w:sz="4" w:space="0" w:color="auto"/>
              <w:right w:val="single" w:sz="4" w:space="0" w:color="auto"/>
            </w:tcBorders>
            <w:shd w:val="clear" w:color="auto" w:fill="auto"/>
            <w:noWrap/>
            <w:vAlign w:val="center"/>
            <w:hideMark/>
          </w:tcPr>
          <w:p w14:paraId="2A08EA56" w14:textId="77777777" w:rsidR="00EE0078" w:rsidRPr="00482985" w:rsidRDefault="00EE0078" w:rsidP="00E83613">
            <w:pPr>
              <w:spacing w:after="0" w:line="240" w:lineRule="auto"/>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-7.423,2</w:t>
            </w:r>
          </w:p>
        </w:tc>
        <w:tc>
          <w:tcPr>
            <w:tcW w:w="1400" w:type="dxa"/>
            <w:tcBorders>
              <w:top w:val="nil"/>
              <w:left w:val="nil"/>
              <w:bottom w:val="single" w:sz="4" w:space="0" w:color="auto"/>
              <w:right w:val="single" w:sz="4" w:space="0" w:color="auto"/>
            </w:tcBorders>
            <w:shd w:val="clear" w:color="auto" w:fill="auto"/>
            <w:noWrap/>
            <w:vAlign w:val="center"/>
            <w:hideMark/>
          </w:tcPr>
          <w:p w14:paraId="3312B50B" w14:textId="77777777" w:rsidR="00EE0078" w:rsidRPr="00482985" w:rsidRDefault="00EE0078" w:rsidP="00E83613">
            <w:pPr>
              <w:spacing w:after="0" w:line="240" w:lineRule="auto"/>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26.828,0</w:t>
            </w:r>
          </w:p>
        </w:tc>
        <w:tc>
          <w:tcPr>
            <w:tcW w:w="1281" w:type="dxa"/>
            <w:tcBorders>
              <w:top w:val="nil"/>
              <w:left w:val="nil"/>
              <w:bottom w:val="single" w:sz="4" w:space="0" w:color="auto"/>
              <w:right w:val="single" w:sz="4" w:space="0" w:color="auto"/>
            </w:tcBorders>
            <w:shd w:val="clear" w:color="auto" w:fill="auto"/>
            <w:noWrap/>
            <w:vAlign w:val="center"/>
            <w:hideMark/>
          </w:tcPr>
          <w:p w14:paraId="6FB82BA1" w14:textId="77777777" w:rsidR="00EE0078" w:rsidRPr="00482985" w:rsidRDefault="00EE0078" w:rsidP="00E83613">
            <w:pPr>
              <w:spacing w:after="0" w:line="240" w:lineRule="auto"/>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34.251,2</w:t>
            </w:r>
          </w:p>
        </w:tc>
        <w:tc>
          <w:tcPr>
            <w:tcW w:w="1051" w:type="dxa"/>
            <w:tcBorders>
              <w:top w:val="nil"/>
              <w:left w:val="nil"/>
              <w:bottom w:val="single" w:sz="4" w:space="0" w:color="auto"/>
              <w:right w:val="single" w:sz="4" w:space="0" w:color="auto"/>
            </w:tcBorders>
            <w:vAlign w:val="center"/>
          </w:tcPr>
          <w:p w14:paraId="076EA804" w14:textId="77777777" w:rsidR="00EE0078" w:rsidRPr="00482985" w:rsidRDefault="00EE0078" w:rsidP="00E83613">
            <w:pPr>
              <w:spacing w:after="0"/>
              <w:jc w:val="right"/>
              <w:rPr>
                <w:rFonts w:ascii="Times New Roman" w:hAnsi="Times New Roman"/>
                <w:color w:val="000000"/>
                <w:sz w:val="20"/>
                <w:szCs w:val="20"/>
                <w:lang w:val="ro-MD"/>
              </w:rPr>
            </w:pPr>
            <w:r w:rsidRPr="00482985">
              <w:rPr>
                <w:rFonts w:ascii="Times New Roman" w:hAnsi="Times New Roman"/>
                <w:color w:val="000000"/>
                <w:sz w:val="20"/>
                <w:szCs w:val="20"/>
                <w:lang w:val="ro-MD"/>
              </w:rPr>
              <w:t>-361,4</w:t>
            </w:r>
          </w:p>
        </w:tc>
      </w:tr>
      <w:tr w:rsidR="00EE0078" w:rsidRPr="00482985" w14:paraId="286BB254" w14:textId="77777777" w:rsidTr="00E83613">
        <w:trPr>
          <w:trHeight w:val="288"/>
        </w:trPr>
        <w:tc>
          <w:tcPr>
            <w:tcW w:w="4278" w:type="dxa"/>
            <w:tcBorders>
              <w:top w:val="nil"/>
              <w:left w:val="single" w:sz="4" w:space="0" w:color="auto"/>
              <w:bottom w:val="single" w:sz="4" w:space="0" w:color="auto"/>
              <w:right w:val="single" w:sz="4" w:space="0" w:color="auto"/>
            </w:tcBorders>
            <w:shd w:val="clear" w:color="auto" w:fill="auto"/>
            <w:vAlign w:val="center"/>
            <w:hideMark/>
          </w:tcPr>
          <w:p w14:paraId="4A75E644" w14:textId="77777777" w:rsidR="00EE0078" w:rsidRPr="00482985" w:rsidRDefault="00EE0078" w:rsidP="00E83613">
            <w:pPr>
              <w:spacing w:after="0" w:line="240" w:lineRule="auto"/>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3.1 Capital social</w:t>
            </w:r>
          </w:p>
        </w:tc>
        <w:tc>
          <w:tcPr>
            <w:tcW w:w="1340" w:type="dxa"/>
            <w:tcBorders>
              <w:top w:val="nil"/>
              <w:left w:val="nil"/>
              <w:bottom w:val="single" w:sz="4" w:space="0" w:color="auto"/>
              <w:right w:val="single" w:sz="4" w:space="0" w:color="auto"/>
            </w:tcBorders>
            <w:shd w:val="clear" w:color="auto" w:fill="auto"/>
            <w:noWrap/>
            <w:vAlign w:val="center"/>
            <w:hideMark/>
          </w:tcPr>
          <w:p w14:paraId="280FABE0" w14:textId="77777777" w:rsidR="00EE0078" w:rsidRPr="00482985" w:rsidRDefault="00EE0078" w:rsidP="00E83613">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600,0</w:t>
            </w:r>
          </w:p>
        </w:tc>
        <w:tc>
          <w:tcPr>
            <w:tcW w:w="1400" w:type="dxa"/>
            <w:tcBorders>
              <w:top w:val="nil"/>
              <w:left w:val="nil"/>
              <w:bottom w:val="single" w:sz="4" w:space="0" w:color="auto"/>
              <w:right w:val="single" w:sz="4" w:space="0" w:color="auto"/>
            </w:tcBorders>
            <w:shd w:val="clear" w:color="auto" w:fill="auto"/>
            <w:noWrap/>
            <w:vAlign w:val="center"/>
            <w:hideMark/>
          </w:tcPr>
          <w:p w14:paraId="7C417CCC" w14:textId="77777777" w:rsidR="00EE0078" w:rsidRPr="00482985" w:rsidRDefault="00EE0078" w:rsidP="00E83613">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600,0</w:t>
            </w:r>
          </w:p>
        </w:tc>
        <w:tc>
          <w:tcPr>
            <w:tcW w:w="1281" w:type="dxa"/>
            <w:tcBorders>
              <w:top w:val="nil"/>
              <w:left w:val="nil"/>
              <w:bottom w:val="single" w:sz="4" w:space="0" w:color="auto"/>
              <w:right w:val="single" w:sz="4" w:space="0" w:color="auto"/>
            </w:tcBorders>
            <w:shd w:val="clear" w:color="auto" w:fill="auto"/>
            <w:noWrap/>
            <w:vAlign w:val="center"/>
            <w:hideMark/>
          </w:tcPr>
          <w:p w14:paraId="775DA8CC" w14:textId="77777777" w:rsidR="00EE0078" w:rsidRPr="00482985" w:rsidRDefault="00EE0078" w:rsidP="00E83613">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0,0</w:t>
            </w:r>
          </w:p>
        </w:tc>
        <w:tc>
          <w:tcPr>
            <w:tcW w:w="1051" w:type="dxa"/>
            <w:tcBorders>
              <w:top w:val="nil"/>
              <w:left w:val="nil"/>
              <w:bottom w:val="single" w:sz="4" w:space="0" w:color="auto"/>
              <w:right w:val="single" w:sz="4" w:space="0" w:color="auto"/>
            </w:tcBorders>
            <w:vAlign w:val="center"/>
          </w:tcPr>
          <w:p w14:paraId="5F21A2B4" w14:textId="77777777" w:rsidR="00EE0078" w:rsidRPr="00482985" w:rsidRDefault="00EE0078" w:rsidP="00E83613">
            <w:pPr>
              <w:spacing w:after="0"/>
              <w:jc w:val="right"/>
              <w:rPr>
                <w:rFonts w:ascii="Times New Roman" w:hAnsi="Times New Roman"/>
                <w:color w:val="000000"/>
                <w:sz w:val="20"/>
                <w:szCs w:val="20"/>
                <w:lang w:val="ro-MD"/>
              </w:rPr>
            </w:pPr>
            <w:r w:rsidRPr="00482985">
              <w:rPr>
                <w:rFonts w:ascii="Times New Roman" w:hAnsi="Times New Roman"/>
                <w:color w:val="000000"/>
                <w:sz w:val="20"/>
                <w:szCs w:val="20"/>
                <w:lang w:val="ro-MD"/>
              </w:rPr>
              <w:t>100,0</w:t>
            </w:r>
          </w:p>
        </w:tc>
      </w:tr>
      <w:tr w:rsidR="00EE0078" w:rsidRPr="00482985" w14:paraId="5040ED83" w14:textId="77777777" w:rsidTr="00E83613">
        <w:trPr>
          <w:trHeight w:val="288"/>
        </w:trPr>
        <w:tc>
          <w:tcPr>
            <w:tcW w:w="4278" w:type="dxa"/>
            <w:tcBorders>
              <w:top w:val="nil"/>
              <w:left w:val="single" w:sz="4" w:space="0" w:color="auto"/>
              <w:bottom w:val="single" w:sz="4" w:space="0" w:color="auto"/>
              <w:right w:val="single" w:sz="4" w:space="0" w:color="auto"/>
            </w:tcBorders>
            <w:shd w:val="clear" w:color="auto" w:fill="auto"/>
            <w:vAlign w:val="center"/>
            <w:hideMark/>
          </w:tcPr>
          <w:p w14:paraId="46A4F950" w14:textId="77777777" w:rsidR="00EE0078" w:rsidRPr="00482985" w:rsidRDefault="00EE0078" w:rsidP="00E83613">
            <w:pPr>
              <w:spacing w:after="0" w:line="240" w:lineRule="auto"/>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3.2 Capital de rezervă</w:t>
            </w:r>
          </w:p>
        </w:tc>
        <w:tc>
          <w:tcPr>
            <w:tcW w:w="1340" w:type="dxa"/>
            <w:tcBorders>
              <w:top w:val="nil"/>
              <w:left w:val="nil"/>
              <w:bottom w:val="single" w:sz="4" w:space="0" w:color="auto"/>
              <w:right w:val="single" w:sz="4" w:space="0" w:color="auto"/>
            </w:tcBorders>
            <w:shd w:val="clear" w:color="auto" w:fill="auto"/>
            <w:noWrap/>
            <w:vAlign w:val="center"/>
            <w:hideMark/>
          </w:tcPr>
          <w:p w14:paraId="41FD3FC3" w14:textId="77777777" w:rsidR="00EE0078" w:rsidRPr="00482985" w:rsidRDefault="00EE0078" w:rsidP="00E83613">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56.983,5</w:t>
            </w:r>
          </w:p>
        </w:tc>
        <w:tc>
          <w:tcPr>
            <w:tcW w:w="1400" w:type="dxa"/>
            <w:tcBorders>
              <w:top w:val="nil"/>
              <w:left w:val="nil"/>
              <w:bottom w:val="single" w:sz="4" w:space="0" w:color="auto"/>
              <w:right w:val="single" w:sz="4" w:space="0" w:color="auto"/>
            </w:tcBorders>
            <w:shd w:val="clear" w:color="auto" w:fill="auto"/>
            <w:noWrap/>
            <w:vAlign w:val="center"/>
            <w:hideMark/>
          </w:tcPr>
          <w:p w14:paraId="2B84038B" w14:textId="77777777" w:rsidR="00EE0078" w:rsidRPr="00482985" w:rsidRDefault="00EE0078" w:rsidP="00E83613">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56.983,5</w:t>
            </w:r>
          </w:p>
        </w:tc>
        <w:tc>
          <w:tcPr>
            <w:tcW w:w="1281" w:type="dxa"/>
            <w:tcBorders>
              <w:top w:val="nil"/>
              <w:left w:val="nil"/>
              <w:bottom w:val="single" w:sz="4" w:space="0" w:color="auto"/>
              <w:right w:val="single" w:sz="4" w:space="0" w:color="auto"/>
            </w:tcBorders>
            <w:shd w:val="clear" w:color="auto" w:fill="auto"/>
            <w:noWrap/>
            <w:vAlign w:val="center"/>
            <w:hideMark/>
          </w:tcPr>
          <w:p w14:paraId="0288ADF6" w14:textId="77777777" w:rsidR="00EE0078" w:rsidRPr="00482985" w:rsidRDefault="00EE0078" w:rsidP="00E83613">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0,0</w:t>
            </w:r>
          </w:p>
        </w:tc>
        <w:tc>
          <w:tcPr>
            <w:tcW w:w="1051" w:type="dxa"/>
            <w:tcBorders>
              <w:top w:val="nil"/>
              <w:left w:val="nil"/>
              <w:bottom w:val="single" w:sz="4" w:space="0" w:color="auto"/>
              <w:right w:val="single" w:sz="4" w:space="0" w:color="auto"/>
            </w:tcBorders>
            <w:vAlign w:val="center"/>
          </w:tcPr>
          <w:p w14:paraId="50866E43" w14:textId="77777777" w:rsidR="00EE0078" w:rsidRPr="00482985" w:rsidRDefault="00EE0078" w:rsidP="00E83613">
            <w:pPr>
              <w:spacing w:after="0"/>
              <w:jc w:val="right"/>
              <w:rPr>
                <w:rFonts w:ascii="Times New Roman" w:hAnsi="Times New Roman"/>
                <w:color w:val="000000"/>
                <w:sz w:val="20"/>
                <w:szCs w:val="20"/>
                <w:lang w:val="ro-MD"/>
              </w:rPr>
            </w:pPr>
            <w:r w:rsidRPr="00482985">
              <w:rPr>
                <w:rFonts w:ascii="Times New Roman" w:hAnsi="Times New Roman"/>
                <w:color w:val="000000"/>
                <w:sz w:val="20"/>
                <w:szCs w:val="20"/>
                <w:lang w:val="ro-MD"/>
              </w:rPr>
              <w:t>100,0</w:t>
            </w:r>
          </w:p>
        </w:tc>
      </w:tr>
      <w:tr w:rsidR="00EE0078" w:rsidRPr="00482985" w14:paraId="12DF9ADE" w14:textId="77777777" w:rsidTr="00E83613">
        <w:trPr>
          <w:trHeight w:val="288"/>
        </w:trPr>
        <w:tc>
          <w:tcPr>
            <w:tcW w:w="4278" w:type="dxa"/>
            <w:tcBorders>
              <w:top w:val="nil"/>
              <w:left w:val="single" w:sz="4" w:space="0" w:color="auto"/>
              <w:bottom w:val="single" w:sz="4" w:space="0" w:color="auto"/>
              <w:right w:val="single" w:sz="4" w:space="0" w:color="auto"/>
            </w:tcBorders>
            <w:shd w:val="clear" w:color="auto" w:fill="auto"/>
            <w:vAlign w:val="center"/>
            <w:hideMark/>
          </w:tcPr>
          <w:p w14:paraId="65E49E05" w14:textId="77777777" w:rsidR="00EE0078" w:rsidRPr="00482985" w:rsidRDefault="00EE0078" w:rsidP="00E83613">
            <w:pPr>
              <w:spacing w:after="0" w:line="240" w:lineRule="auto"/>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3.3 Alte rezerve</w:t>
            </w:r>
          </w:p>
        </w:tc>
        <w:tc>
          <w:tcPr>
            <w:tcW w:w="1340" w:type="dxa"/>
            <w:tcBorders>
              <w:top w:val="nil"/>
              <w:left w:val="nil"/>
              <w:bottom w:val="single" w:sz="4" w:space="0" w:color="auto"/>
              <w:right w:val="single" w:sz="4" w:space="0" w:color="auto"/>
            </w:tcBorders>
            <w:shd w:val="clear" w:color="auto" w:fill="auto"/>
            <w:noWrap/>
            <w:vAlign w:val="center"/>
            <w:hideMark/>
          </w:tcPr>
          <w:p w14:paraId="0E8F0115" w14:textId="77777777" w:rsidR="00EE0078" w:rsidRPr="00482985" w:rsidRDefault="00EE0078" w:rsidP="00E83613">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26.410,3</w:t>
            </w:r>
          </w:p>
        </w:tc>
        <w:tc>
          <w:tcPr>
            <w:tcW w:w="1400" w:type="dxa"/>
            <w:tcBorders>
              <w:top w:val="nil"/>
              <w:left w:val="nil"/>
              <w:bottom w:val="single" w:sz="4" w:space="0" w:color="auto"/>
              <w:right w:val="single" w:sz="4" w:space="0" w:color="auto"/>
            </w:tcBorders>
            <w:shd w:val="clear" w:color="auto" w:fill="auto"/>
            <w:noWrap/>
            <w:vAlign w:val="center"/>
            <w:hideMark/>
          </w:tcPr>
          <w:p w14:paraId="1F293F40" w14:textId="77777777" w:rsidR="00EE0078" w:rsidRPr="00482985" w:rsidRDefault="00EE0078" w:rsidP="00E83613">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26.410,3</w:t>
            </w:r>
          </w:p>
        </w:tc>
        <w:tc>
          <w:tcPr>
            <w:tcW w:w="1281" w:type="dxa"/>
            <w:tcBorders>
              <w:top w:val="nil"/>
              <w:left w:val="nil"/>
              <w:bottom w:val="single" w:sz="4" w:space="0" w:color="auto"/>
              <w:right w:val="single" w:sz="4" w:space="0" w:color="auto"/>
            </w:tcBorders>
            <w:shd w:val="clear" w:color="auto" w:fill="auto"/>
            <w:noWrap/>
            <w:vAlign w:val="center"/>
            <w:hideMark/>
          </w:tcPr>
          <w:p w14:paraId="0C6C2BB5" w14:textId="77777777" w:rsidR="00EE0078" w:rsidRPr="00482985" w:rsidRDefault="00EE0078" w:rsidP="00E83613">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0,0</w:t>
            </w:r>
          </w:p>
        </w:tc>
        <w:tc>
          <w:tcPr>
            <w:tcW w:w="1051" w:type="dxa"/>
            <w:tcBorders>
              <w:top w:val="nil"/>
              <w:left w:val="nil"/>
              <w:bottom w:val="single" w:sz="4" w:space="0" w:color="auto"/>
              <w:right w:val="single" w:sz="4" w:space="0" w:color="auto"/>
            </w:tcBorders>
            <w:vAlign w:val="center"/>
          </w:tcPr>
          <w:p w14:paraId="2CD56DBC" w14:textId="77777777" w:rsidR="00EE0078" w:rsidRPr="00482985" w:rsidRDefault="00EE0078" w:rsidP="00E83613">
            <w:pPr>
              <w:spacing w:after="0"/>
              <w:jc w:val="right"/>
              <w:rPr>
                <w:rFonts w:ascii="Times New Roman" w:hAnsi="Times New Roman"/>
                <w:color w:val="000000"/>
                <w:sz w:val="20"/>
                <w:szCs w:val="20"/>
                <w:lang w:val="ro-MD"/>
              </w:rPr>
            </w:pPr>
            <w:r w:rsidRPr="00482985">
              <w:rPr>
                <w:rFonts w:ascii="Times New Roman" w:hAnsi="Times New Roman"/>
                <w:color w:val="000000"/>
                <w:sz w:val="20"/>
                <w:szCs w:val="20"/>
                <w:lang w:val="ro-MD"/>
              </w:rPr>
              <w:t>100,0</w:t>
            </w:r>
          </w:p>
        </w:tc>
      </w:tr>
      <w:tr w:rsidR="00EE0078" w:rsidRPr="00482985" w14:paraId="5E8BF999" w14:textId="77777777" w:rsidTr="00E83613">
        <w:trPr>
          <w:trHeight w:val="528"/>
        </w:trPr>
        <w:tc>
          <w:tcPr>
            <w:tcW w:w="4278" w:type="dxa"/>
            <w:tcBorders>
              <w:top w:val="nil"/>
              <w:left w:val="single" w:sz="4" w:space="0" w:color="auto"/>
              <w:bottom w:val="single" w:sz="4" w:space="0" w:color="auto"/>
              <w:right w:val="single" w:sz="4" w:space="0" w:color="auto"/>
            </w:tcBorders>
            <w:shd w:val="clear" w:color="auto" w:fill="auto"/>
            <w:vAlign w:val="center"/>
            <w:hideMark/>
          </w:tcPr>
          <w:p w14:paraId="2744FAC3" w14:textId="77777777" w:rsidR="00EE0078" w:rsidRPr="00482985" w:rsidRDefault="00EE0078" w:rsidP="00E83613">
            <w:pPr>
              <w:spacing w:after="0" w:line="240" w:lineRule="auto"/>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3.4 Profit nerepartizat (pierdere neacoperită) al anilor precedenți</w:t>
            </w:r>
          </w:p>
        </w:tc>
        <w:tc>
          <w:tcPr>
            <w:tcW w:w="1340" w:type="dxa"/>
            <w:tcBorders>
              <w:top w:val="nil"/>
              <w:left w:val="nil"/>
              <w:bottom w:val="single" w:sz="4" w:space="0" w:color="auto"/>
              <w:right w:val="single" w:sz="4" w:space="0" w:color="auto"/>
            </w:tcBorders>
            <w:shd w:val="clear" w:color="auto" w:fill="auto"/>
            <w:noWrap/>
            <w:vAlign w:val="center"/>
            <w:hideMark/>
          </w:tcPr>
          <w:p w14:paraId="1C54C297" w14:textId="77777777" w:rsidR="00EE0078" w:rsidRPr="00482985" w:rsidRDefault="00EE0078" w:rsidP="00E83613">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-91.417,0</w:t>
            </w:r>
          </w:p>
        </w:tc>
        <w:tc>
          <w:tcPr>
            <w:tcW w:w="1400" w:type="dxa"/>
            <w:tcBorders>
              <w:top w:val="nil"/>
              <w:left w:val="nil"/>
              <w:bottom w:val="single" w:sz="4" w:space="0" w:color="auto"/>
              <w:right w:val="single" w:sz="4" w:space="0" w:color="auto"/>
            </w:tcBorders>
            <w:shd w:val="clear" w:color="auto" w:fill="auto"/>
            <w:noWrap/>
            <w:vAlign w:val="center"/>
            <w:hideMark/>
          </w:tcPr>
          <w:p w14:paraId="7AB9D3B9" w14:textId="77777777" w:rsidR="00EE0078" w:rsidRPr="00482985" w:rsidRDefault="00EE0078" w:rsidP="00E83613">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-91.417,0</w:t>
            </w:r>
          </w:p>
        </w:tc>
        <w:tc>
          <w:tcPr>
            <w:tcW w:w="1281" w:type="dxa"/>
            <w:tcBorders>
              <w:top w:val="nil"/>
              <w:left w:val="nil"/>
              <w:bottom w:val="single" w:sz="4" w:space="0" w:color="auto"/>
              <w:right w:val="single" w:sz="4" w:space="0" w:color="auto"/>
            </w:tcBorders>
            <w:shd w:val="clear" w:color="auto" w:fill="auto"/>
            <w:noWrap/>
            <w:vAlign w:val="center"/>
            <w:hideMark/>
          </w:tcPr>
          <w:p w14:paraId="45FC5B3D" w14:textId="77777777" w:rsidR="00EE0078" w:rsidRPr="00482985" w:rsidRDefault="00EE0078" w:rsidP="00E83613">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0,0</w:t>
            </w:r>
          </w:p>
        </w:tc>
        <w:tc>
          <w:tcPr>
            <w:tcW w:w="1051" w:type="dxa"/>
            <w:tcBorders>
              <w:top w:val="nil"/>
              <w:left w:val="nil"/>
              <w:bottom w:val="single" w:sz="4" w:space="0" w:color="auto"/>
              <w:right w:val="single" w:sz="4" w:space="0" w:color="auto"/>
            </w:tcBorders>
            <w:vAlign w:val="center"/>
          </w:tcPr>
          <w:p w14:paraId="7D4516E3" w14:textId="77777777" w:rsidR="00EE0078" w:rsidRPr="00482985" w:rsidRDefault="00EE0078" w:rsidP="00E83613">
            <w:pPr>
              <w:spacing w:after="0"/>
              <w:jc w:val="right"/>
              <w:rPr>
                <w:rFonts w:ascii="Times New Roman" w:hAnsi="Times New Roman"/>
                <w:color w:val="000000"/>
                <w:sz w:val="20"/>
                <w:szCs w:val="20"/>
                <w:lang w:val="ro-MD"/>
              </w:rPr>
            </w:pPr>
            <w:r w:rsidRPr="00482985">
              <w:rPr>
                <w:rFonts w:ascii="Times New Roman" w:hAnsi="Times New Roman"/>
                <w:color w:val="000000"/>
                <w:sz w:val="20"/>
                <w:szCs w:val="20"/>
                <w:lang w:val="ro-MD"/>
              </w:rPr>
              <w:t>100,0</w:t>
            </w:r>
          </w:p>
        </w:tc>
      </w:tr>
      <w:tr w:rsidR="00EE0078" w:rsidRPr="00482985" w14:paraId="347EEE12" w14:textId="77777777" w:rsidTr="00E83613">
        <w:trPr>
          <w:trHeight w:val="383"/>
        </w:trPr>
        <w:tc>
          <w:tcPr>
            <w:tcW w:w="4278" w:type="dxa"/>
            <w:tcBorders>
              <w:top w:val="nil"/>
              <w:left w:val="single" w:sz="4" w:space="0" w:color="auto"/>
              <w:bottom w:val="single" w:sz="4" w:space="0" w:color="auto"/>
              <w:right w:val="single" w:sz="4" w:space="0" w:color="auto"/>
            </w:tcBorders>
            <w:shd w:val="clear" w:color="auto" w:fill="auto"/>
            <w:vAlign w:val="center"/>
            <w:hideMark/>
          </w:tcPr>
          <w:p w14:paraId="3AF35B98" w14:textId="77777777" w:rsidR="00EE0078" w:rsidRPr="00482985" w:rsidRDefault="00EE0078" w:rsidP="00E83613">
            <w:pPr>
              <w:spacing w:after="0" w:line="240" w:lineRule="auto"/>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3.5 Profit net (pierdere netă) al perioadei de gestiune</w:t>
            </w:r>
          </w:p>
        </w:tc>
        <w:tc>
          <w:tcPr>
            <w:tcW w:w="1340" w:type="dxa"/>
            <w:tcBorders>
              <w:top w:val="nil"/>
              <w:left w:val="nil"/>
              <w:bottom w:val="single" w:sz="4" w:space="0" w:color="auto"/>
              <w:right w:val="single" w:sz="4" w:space="0" w:color="auto"/>
            </w:tcBorders>
            <w:shd w:val="clear" w:color="auto" w:fill="auto"/>
            <w:noWrap/>
            <w:vAlign w:val="center"/>
            <w:hideMark/>
          </w:tcPr>
          <w:p w14:paraId="250D971C" w14:textId="77777777" w:rsidR="00EE0078" w:rsidRPr="00482985" w:rsidRDefault="00EE0078" w:rsidP="00E83613">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0,0 </w:t>
            </w:r>
          </w:p>
        </w:tc>
        <w:tc>
          <w:tcPr>
            <w:tcW w:w="1400" w:type="dxa"/>
            <w:tcBorders>
              <w:top w:val="nil"/>
              <w:left w:val="nil"/>
              <w:bottom w:val="single" w:sz="4" w:space="0" w:color="auto"/>
              <w:right w:val="single" w:sz="4" w:space="0" w:color="auto"/>
            </w:tcBorders>
            <w:shd w:val="clear" w:color="auto" w:fill="auto"/>
            <w:noWrap/>
            <w:vAlign w:val="center"/>
            <w:hideMark/>
          </w:tcPr>
          <w:p w14:paraId="156ACC31" w14:textId="77777777" w:rsidR="00EE0078" w:rsidRPr="00482985" w:rsidRDefault="00EE0078" w:rsidP="00E83613">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34.251,2</w:t>
            </w:r>
          </w:p>
        </w:tc>
        <w:tc>
          <w:tcPr>
            <w:tcW w:w="1281" w:type="dxa"/>
            <w:tcBorders>
              <w:top w:val="nil"/>
              <w:left w:val="nil"/>
              <w:bottom w:val="single" w:sz="4" w:space="0" w:color="auto"/>
              <w:right w:val="single" w:sz="4" w:space="0" w:color="auto"/>
            </w:tcBorders>
            <w:shd w:val="clear" w:color="auto" w:fill="auto"/>
            <w:noWrap/>
            <w:vAlign w:val="center"/>
            <w:hideMark/>
          </w:tcPr>
          <w:p w14:paraId="3D281E10" w14:textId="77777777" w:rsidR="00EE0078" w:rsidRPr="00482985" w:rsidRDefault="00EE0078" w:rsidP="00E83613">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34.251,2</w:t>
            </w:r>
          </w:p>
        </w:tc>
        <w:tc>
          <w:tcPr>
            <w:tcW w:w="1051" w:type="dxa"/>
            <w:tcBorders>
              <w:top w:val="nil"/>
              <w:left w:val="nil"/>
              <w:bottom w:val="single" w:sz="4" w:space="0" w:color="auto"/>
              <w:right w:val="single" w:sz="4" w:space="0" w:color="auto"/>
            </w:tcBorders>
            <w:vAlign w:val="center"/>
          </w:tcPr>
          <w:p w14:paraId="4716105F" w14:textId="77777777" w:rsidR="00EE0078" w:rsidRPr="00482985" w:rsidRDefault="00EE0078" w:rsidP="00E83613">
            <w:pPr>
              <w:spacing w:after="0"/>
              <w:jc w:val="right"/>
              <w:rPr>
                <w:rFonts w:ascii="Times New Roman" w:hAnsi="Times New Roman"/>
                <w:color w:val="000000"/>
                <w:sz w:val="20"/>
                <w:szCs w:val="20"/>
                <w:lang w:val="ro-MD"/>
              </w:rPr>
            </w:pPr>
            <w:r w:rsidRPr="00482985">
              <w:rPr>
                <w:rFonts w:ascii="Times New Roman" w:hAnsi="Times New Roman"/>
                <w:color w:val="000000"/>
                <w:sz w:val="20"/>
                <w:szCs w:val="20"/>
                <w:lang w:val="ro-MD"/>
              </w:rPr>
              <w:t> </w:t>
            </w:r>
          </w:p>
        </w:tc>
      </w:tr>
      <w:tr w:rsidR="00EE0078" w:rsidRPr="00482985" w14:paraId="517BF6F1" w14:textId="77777777" w:rsidTr="00E83613">
        <w:trPr>
          <w:trHeight w:val="383"/>
        </w:trPr>
        <w:tc>
          <w:tcPr>
            <w:tcW w:w="4278" w:type="dxa"/>
            <w:tcBorders>
              <w:top w:val="nil"/>
              <w:left w:val="single" w:sz="4" w:space="0" w:color="auto"/>
              <w:bottom w:val="single" w:sz="4" w:space="0" w:color="auto"/>
              <w:right w:val="single" w:sz="4" w:space="0" w:color="auto"/>
            </w:tcBorders>
            <w:shd w:val="clear" w:color="auto" w:fill="auto"/>
            <w:vAlign w:val="center"/>
          </w:tcPr>
          <w:p w14:paraId="047FEF0D" w14:textId="77777777" w:rsidR="00EE0078" w:rsidRPr="00482985" w:rsidRDefault="00EE0078" w:rsidP="00E83613">
            <w:pPr>
              <w:spacing w:after="0" w:line="240" w:lineRule="auto"/>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Total profit (pierdere)</w:t>
            </w:r>
          </w:p>
        </w:tc>
        <w:tc>
          <w:tcPr>
            <w:tcW w:w="1340" w:type="dxa"/>
            <w:tcBorders>
              <w:top w:val="nil"/>
              <w:left w:val="nil"/>
              <w:bottom w:val="single" w:sz="4" w:space="0" w:color="auto"/>
              <w:right w:val="single" w:sz="4" w:space="0" w:color="auto"/>
            </w:tcBorders>
            <w:shd w:val="clear" w:color="auto" w:fill="auto"/>
            <w:noWrap/>
            <w:vAlign w:val="center"/>
          </w:tcPr>
          <w:p w14:paraId="3B027647" w14:textId="77777777" w:rsidR="00EE0078" w:rsidRPr="00482985" w:rsidRDefault="00EE0078" w:rsidP="00E83613">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-91.417,0</w:t>
            </w:r>
          </w:p>
        </w:tc>
        <w:tc>
          <w:tcPr>
            <w:tcW w:w="1400" w:type="dxa"/>
            <w:tcBorders>
              <w:top w:val="nil"/>
              <w:left w:val="nil"/>
              <w:bottom w:val="single" w:sz="4" w:space="0" w:color="auto"/>
              <w:right w:val="single" w:sz="4" w:space="0" w:color="auto"/>
            </w:tcBorders>
            <w:shd w:val="clear" w:color="auto" w:fill="auto"/>
            <w:noWrap/>
            <w:vAlign w:val="center"/>
          </w:tcPr>
          <w:p w14:paraId="6880503E" w14:textId="77777777" w:rsidR="00EE0078" w:rsidRPr="00482985" w:rsidRDefault="00EE0078" w:rsidP="00E83613">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-57.165,8</w:t>
            </w:r>
          </w:p>
        </w:tc>
        <w:tc>
          <w:tcPr>
            <w:tcW w:w="1281" w:type="dxa"/>
            <w:tcBorders>
              <w:top w:val="nil"/>
              <w:left w:val="nil"/>
              <w:bottom w:val="single" w:sz="4" w:space="0" w:color="auto"/>
              <w:right w:val="single" w:sz="4" w:space="0" w:color="auto"/>
            </w:tcBorders>
            <w:shd w:val="clear" w:color="auto" w:fill="auto"/>
            <w:noWrap/>
            <w:vAlign w:val="center"/>
          </w:tcPr>
          <w:p w14:paraId="1D933B2F" w14:textId="77777777" w:rsidR="00EE0078" w:rsidRPr="00482985" w:rsidRDefault="00EE0078" w:rsidP="00E83613">
            <w:pPr>
              <w:spacing w:after="0" w:line="240" w:lineRule="auto"/>
              <w:jc w:val="right"/>
              <w:rPr>
                <w:rFonts w:ascii="Times New Roman" w:eastAsia="Times New Roman" w:hAnsi="Times New Roman"/>
                <w:color w:val="000000"/>
                <w:sz w:val="20"/>
                <w:szCs w:val="20"/>
                <w:lang w:val="ro-MD"/>
              </w:rPr>
            </w:pPr>
          </w:p>
        </w:tc>
        <w:tc>
          <w:tcPr>
            <w:tcW w:w="1051" w:type="dxa"/>
            <w:tcBorders>
              <w:top w:val="nil"/>
              <w:left w:val="nil"/>
              <w:bottom w:val="single" w:sz="4" w:space="0" w:color="auto"/>
              <w:right w:val="single" w:sz="4" w:space="0" w:color="auto"/>
            </w:tcBorders>
            <w:vAlign w:val="center"/>
          </w:tcPr>
          <w:p w14:paraId="345239B0" w14:textId="77777777" w:rsidR="00EE0078" w:rsidRPr="00482985" w:rsidRDefault="00EE0078" w:rsidP="00E83613">
            <w:pPr>
              <w:spacing w:after="0"/>
              <w:jc w:val="right"/>
              <w:rPr>
                <w:rFonts w:ascii="Times New Roman" w:hAnsi="Times New Roman"/>
                <w:color w:val="000000"/>
                <w:sz w:val="20"/>
                <w:szCs w:val="20"/>
                <w:lang w:val="ro-MD"/>
              </w:rPr>
            </w:pPr>
            <w:r w:rsidRPr="00482985">
              <w:rPr>
                <w:rFonts w:ascii="Times New Roman" w:hAnsi="Times New Roman"/>
                <w:color w:val="000000"/>
                <w:sz w:val="20"/>
                <w:szCs w:val="20"/>
                <w:lang w:val="ro-MD"/>
              </w:rPr>
              <w:t>62,5</w:t>
            </w:r>
          </w:p>
        </w:tc>
      </w:tr>
      <w:tr w:rsidR="00EE0078" w:rsidRPr="00482985" w14:paraId="5C27DA83" w14:textId="77777777" w:rsidTr="00E83613">
        <w:trPr>
          <w:trHeight w:val="312"/>
        </w:trPr>
        <w:tc>
          <w:tcPr>
            <w:tcW w:w="4278" w:type="dxa"/>
            <w:tcBorders>
              <w:top w:val="nil"/>
              <w:left w:val="single" w:sz="4" w:space="0" w:color="auto"/>
              <w:bottom w:val="single" w:sz="4" w:space="0" w:color="auto"/>
              <w:right w:val="single" w:sz="4" w:space="0" w:color="auto"/>
            </w:tcBorders>
            <w:shd w:val="clear" w:color="auto" w:fill="auto"/>
            <w:vAlign w:val="center"/>
            <w:hideMark/>
          </w:tcPr>
          <w:p w14:paraId="1BBD6BDF" w14:textId="77777777" w:rsidR="00EE0078" w:rsidRPr="00482985" w:rsidRDefault="00EE0078" w:rsidP="00E83613">
            <w:pPr>
              <w:spacing w:after="0" w:line="240" w:lineRule="auto"/>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4. Datorii pe termen lung - total:</w:t>
            </w:r>
          </w:p>
        </w:tc>
        <w:tc>
          <w:tcPr>
            <w:tcW w:w="1340" w:type="dxa"/>
            <w:tcBorders>
              <w:top w:val="nil"/>
              <w:left w:val="nil"/>
              <w:bottom w:val="single" w:sz="4" w:space="0" w:color="auto"/>
              <w:right w:val="single" w:sz="4" w:space="0" w:color="auto"/>
            </w:tcBorders>
            <w:shd w:val="clear" w:color="auto" w:fill="auto"/>
            <w:noWrap/>
            <w:vAlign w:val="center"/>
            <w:hideMark/>
          </w:tcPr>
          <w:p w14:paraId="4CE00834" w14:textId="77777777" w:rsidR="00EE0078" w:rsidRPr="00482985" w:rsidRDefault="00EE0078" w:rsidP="00E83613">
            <w:pPr>
              <w:spacing w:after="0" w:line="240" w:lineRule="auto"/>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19,9</w:t>
            </w:r>
          </w:p>
        </w:tc>
        <w:tc>
          <w:tcPr>
            <w:tcW w:w="1400" w:type="dxa"/>
            <w:tcBorders>
              <w:top w:val="nil"/>
              <w:left w:val="nil"/>
              <w:bottom w:val="single" w:sz="4" w:space="0" w:color="auto"/>
              <w:right w:val="single" w:sz="4" w:space="0" w:color="auto"/>
            </w:tcBorders>
            <w:shd w:val="clear" w:color="auto" w:fill="auto"/>
            <w:noWrap/>
            <w:vAlign w:val="center"/>
            <w:hideMark/>
          </w:tcPr>
          <w:p w14:paraId="49A78397" w14:textId="77777777" w:rsidR="00EE0078" w:rsidRPr="00482985" w:rsidRDefault="00EE0078" w:rsidP="00E83613">
            <w:pPr>
              <w:spacing w:after="0" w:line="240" w:lineRule="auto"/>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0,0</w:t>
            </w:r>
          </w:p>
        </w:tc>
        <w:tc>
          <w:tcPr>
            <w:tcW w:w="1281" w:type="dxa"/>
            <w:tcBorders>
              <w:top w:val="nil"/>
              <w:left w:val="nil"/>
              <w:bottom w:val="single" w:sz="4" w:space="0" w:color="auto"/>
              <w:right w:val="single" w:sz="4" w:space="0" w:color="auto"/>
            </w:tcBorders>
            <w:shd w:val="clear" w:color="auto" w:fill="auto"/>
            <w:noWrap/>
            <w:vAlign w:val="center"/>
            <w:hideMark/>
          </w:tcPr>
          <w:p w14:paraId="3A700362" w14:textId="77777777" w:rsidR="00EE0078" w:rsidRPr="00482985" w:rsidRDefault="00EE0078" w:rsidP="00E83613">
            <w:pPr>
              <w:spacing w:after="0" w:line="240" w:lineRule="auto"/>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-19,9</w:t>
            </w:r>
          </w:p>
        </w:tc>
        <w:tc>
          <w:tcPr>
            <w:tcW w:w="1051" w:type="dxa"/>
            <w:tcBorders>
              <w:top w:val="nil"/>
              <w:left w:val="nil"/>
              <w:bottom w:val="single" w:sz="4" w:space="0" w:color="auto"/>
              <w:right w:val="single" w:sz="4" w:space="0" w:color="auto"/>
            </w:tcBorders>
            <w:vAlign w:val="center"/>
          </w:tcPr>
          <w:p w14:paraId="763EA409" w14:textId="77777777" w:rsidR="00EE0078" w:rsidRPr="00482985" w:rsidRDefault="00EE0078" w:rsidP="00E83613">
            <w:pPr>
              <w:spacing w:after="0"/>
              <w:jc w:val="right"/>
              <w:rPr>
                <w:rFonts w:ascii="Times New Roman" w:hAnsi="Times New Roman"/>
                <w:color w:val="000000"/>
                <w:sz w:val="20"/>
                <w:szCs w:val="20"/>
                <w:lang w:val="ro-MD"/>
              </w:rPr>
            </w:pPr>
            <w:r w:rsidRPr="00482985">
              <w:rPr>
                <w:rFonts w:ascii="Times New Roman" w:hAnsi="Times New Roman"/>
                <w:color w:val="000000"/>
                <w:sz w:val="20"/>
                <w:szCs w:val="20"/>
                <w:lang w:val="ro-MD"/>
              </w:rPr>
              <w:t>0,0</w:t>
            </w:r>
          </w:p>
        </w:tc>
      </w:tr>
      <w:tr w:rsidR="00EE0078" w:rsidRPr="00482985" w14:paraId="5C6BC834" w14:textId="77777777" w:rsidTr="00E83613">
        <w:trPr>
          <w:trHeight w:val="312"/>
        </w:trPr>
        <w:tc>
          <w:tcPr>
            <w:tcW w:w="4278" w:type="dxa"/>
            <w:tcBorders>
              <w:top w:val="nil"/>
              <w:left w:val="single" w:sz="4" w:space="0" w:color="auto"/>
              <w:bottom w:val="single" w:sz="4" w:space="0" w:color="auto"/>
              <w:right w:val="single" w:sz="4" w:space="0" w:color="auto"/>
            </w:tcBorders>
            <w:shd w:val="clear" w:color="auto" w:fill="auto"/>
            <w:vAlign w:val="center"/>
            <w:hideMark/>
          </w:tcPr>
          <w:p w14:paraId="7FF6CD7F" w14:textId="77777777" w:rsidR="00EE0078" w:rsidRPr="00482985" w:rsidRDefault="00EE0078" w:rsidP="00E83613">
            <w:pPr>
              <w:spacing w:after="0" w:line="240" w:lineRule="auto"/>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4.1 Venituri anticipate pe termen lung</w:t>
            </w:r>
          </w:p>
        </w:tc>
        <w:tc>
          <w:tcPr>
            <w:tcW w:w="1340" w:type="dxa"/>
            <w:tcBorders>
              <w:top w:val="nil"/>
              <w:left w:val="nil"/>
              <w:bottom w:val="single" w:sz="4" w:space="0" w:color="auto"/>
              <w:right w:val="single" w:sz="4" w:space="0" w:color="auto"/>
            </w:tcBorders>
            <w:shd w:val="clear" w:color="auto" w:fill="auto"/>
            <w:noWrap/>
            <w:vAlign w:val="center"/>
            <w:hideMark/>
          </w:tcPr>
          <w:p w14:paraId="3A366F48" w14:textId="77777777" w:rsidR="00EE0078" w:rsidRPr="00482985" w:rsidRDefault="00EE0078" w:rsidP="00E83613">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19,9</w:t>
            </w:r>
          </w:p>
        </w:tc>
        <w:tc>
          <w:tcPr>
            <w:tcW w:w="1400" w:type="dxa"/>
            <w:tcBorders>
              <w:top w:val="nil"/>
              <w:left w:val="nil"/>
              <w:bottom w:val="single" w:sz="4" w:space="0" w:color="auto"/>
              <w:right w:val="single" w:sz="4" w:space="0" w:color="auto"/>
            </w:tcBorders>
            <w:shd w:val="clear" w:color="auto" w:fill="auto"/>
            <w:noWrap/>
            <w:vAlign w:val="center"/>
            <w:hideMark/>
          </w:tcPr>
          <w:p w14:paraId="5557F798" w14:textId="77777777" w:rsidR="00EE0078" w:rsidRPr="00482985" w:rsidRDefault="00EE0078" w:rsidP="00E83613">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0,0</w:t>
            </w:r>
          </w:p>
        </w:tc>
        <w:tc>
          <w:tcPr>
            <w:tcW w:w="1281" w:type="dxa"/>
            <w:tcBorders>
              <w:top w:val="nil"/>
              <w:left w:val="nil"/>
              <w:bottom w:val="single" w:sz="4" w:space="0" w:color="auto"/>
              <w:right w:val="single" w:sz="4" w:space="0" w:color="auto"/>
            </w:tcBorders>
            <w:shd w:val="clear" w:color="auto" w:fill="auto"/>
            <w:noWrap/>
            <w:vAlign w:val="center"/>
            <w:hideMark/>
          </w:tcPr>
          <w:p w14:paraId="2AC26547" w14:textId="77777777" w:rsidR="00EE0078" w:rsidRPr="00482985" w:rsidRDefault="00EE0078" w:rsidP="00E83613">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-19,9</w:t>
            </w:r>
          </w:p>
        </w:tc>
        <w:tc>
          <w:tcPr>
            <w:tcW w:w="1051" w:type="dxa"/>
            <w:tcBorders>
              <w:top w:val="nil"/>
              <w:left w:val="nil"/>
              <w:bottom w:val="single" w:sz="4" w:space="0" w:color="auto"/>
              <w:right w:val="single" w:sz="4" w:space="0" w:color="auto"/>
            </w:tcBorders>
            <w:vAlign w:val="center"/>
          </w:tcPr>
          <w:p w14:paraId="7EB40D36" w14:textId="77777777" w:rsidR="00EE0078" w:rsidRPr="00482985" w:rsidRDefault="00EE0078" w:rsidP="00E83613">
            <w:pPr>
              <w:spacing w:after="0"/>
              <w:jc w:val="right"/>
              <w:rPr>
                <w:rFonts w:ascii="Times New Roman" w:hAnsi="Times New Roman"/>
                <w:color w:val="000000"/>
                <w:sz w:val="20"/>
                <w:szCs w:val="20"/>
                <w:lang w:val="ro-MD"/>
              </w:rPr>
            </w:pPr>
            <w:r w:rsidRPr="00482985">
              <w:rPr>
                <w:rFonts w:ascii="Times New Roman" w:hAnsi="Times New Roman"/>
                <w:color w:val="000000"/>
                <w:sz w:val="20"/>
                <w:szCs w:val="20"/>
                <w:lang w:val="ro-MD"/>
              </w:rPr>
              <w:t>0,0</w:t>
            </w:r>
          </w:p>
        </w:tc>
      </w:tr>
      <w:tr w:rsidR="00EE0078" w:rsidRPr="00482985" w14:paraId="56CCBAFD" w14:textId="77777777" w:rsidTr="00E83613">
        <w:trPr>
          <w:trHeight w:val="312"/>
        </w:trPr>
        <w:tc>
          <w:tcPr>
            <w:tcW w:w="4278" w:type="dxa"/>
            <w:tcBorders>
              <w:top w:val="nil"/>
              <w:left w:val="single" w:sz="4" w:space="0" w:color="auto"/>
              <w:bottom w:val="single" w:sz="4" w:space="0" w:color="auto"/>
              <w:right w:val="single" w:sz="4" w:space="0" w:color="auto"/>
            </w:tcBorders>
            <w:shd w:val="clear" w:color="auto" w:fill="auto"/>
            <w:vAlign w:val="center"/>
            <w:hideMark/>
          </w:tcPr>
          <w:p w14:paraId="2DEC48D6" w14:textId="77777777" w:rsidR="00EE0078" w:rsidRPr="00482985" w:rsidRDefault="00EE0078" w:rsidP="00E83613">
            <w:pPr>
              <w:spacing w:after="0" w:line="240" w:lineRule="auto"/>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5. Datorii curente - total:</w:t>
            </w:r>
          </w:p>
        </w:tc>
        <w:tc>
          <w:tcPr>
            <w:tcW w:w="1340" w:type="dxa"/>
            <w:tcBorders>
              <w:top w:val="nil"/>
              <w:left w:val="nil"/>
              <w:bottom w:val="single" w:sz="4" w:space="0" w:color="auto"/>
              <w:right w:val="single" w:sz="4" w:space="0" w:color="auto"/>
            </w:tcBorders>
            <w:shd w:val="clear" w:color="auto" w:fill="auto"/>
            <w:noWrap/>
            <w:vAlign w:val="center"/>
            <w:hideMark/>
          </w:tcPr>
          <w:p w14:paraId="5CB2FA54" w14:textId="77777777" w:rsidR="00EE0078" w:rsidRPr="00482985" w:rsidRDefault="00EE0078" w:rsidP="00E83613">
            <w:pPr>
              <w:spacing w:after="0" w:line="240" w:lineRule="auto"/>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253.201,1</w:t>
            </w:r>
          </w:p>
        </w:tc>
        <w:tc>
          <w:tcPr>
            <w:tcW w:w="1400" w:type="dxa"/>
            <w:tcBorders>
              <w:top w:val="nil"/>
              <w:left w:val="nil"/>
              <w:bottom w:val="single" w:sz="4" w:space="0" w:color="auto"/>
              <w:right w:val="single" w:sz="4" w:space="0" w:color="auto"/>
            </w:tcBorders>
            <w:shd w:val="clear" w:color="auto" w:fill="auto"/>
            <w:noWrap/>
            <w:vAlign w:val="center"/>
            <w:hideMark/>
          </w:tcPr>
          <w:p w14:paraId="593A5862" w14:textId="77777777" w:rsidR="00EE0078" w:rsidRPr="00482985" w:rsidRDefault="00EE0078" w:rsidP="00E83613">
            <w:pPr>
              <w:spacing w:after="0" w:line="240" w:lineRule="auto"/>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505.415,8</w:t>
            </w:r>
          </w:p>
        </w:tc>
        <w:tc>
          <w:tcPr>
            <w:tcW w:w="1281" w:type="dxa"/>
            <w:tcBorders>
              <w:top w:val="nil"/>
              <w:left w:val="nil"/>
              <w:bottom w:val="single" w:sz="4" w:space="0" w:color="auto"/>
              <w:right w:val="single" w:sz="4" w:space="0" w:color="auto"/>
            </w:tcBorders>
            <w:shd w:val="clear" w:color="auto" w:fill="auto"/>
            <w:noWrap/>
            <w:vAlign w:val="center"/>
            <w:hideMark/>
          </w:tcPr>
          <w:p w14:paraId="2E5D88B6" w14:textId="77777777" w:rsidR="00EE0078" w:rsidRPr="00482985" w:rsidRDefault="00EE0078" w:rsidP="00E83613">
            <w:pPr>
              <w:spacing w:after="0" w:line="240" w:lineRule="auto"/>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252.214,7</w:t>
            </w:r>
          </w:p>
        </w:tc>
        <w:tc>
          <w:tcPr>
            <w:tcW w:w="1051" w:type="dxa"/>
            <w:tcBorders>
              <w:top w:val="nil"/>
              <w:left w:val="nil"/>
              <w:bottom w:val="single" w:sz="4" w:space="0" w:color="auto"/>
              <w:right w:val="single" w:sz="4" w:space="0" w:color="auto"/>
            </w:tcBorders>
            <w:vAlign w:val="center"/>
          </w:tcPr>
          <w:p w14:paraId="5552712D" w14:textId="77777777" w:rsidR="00EE0078" w:rsidRPr="00482985" w:rsidRDefault="00EE0078" w:rsidP="00E83613">
            <w:pPr>
              <w:spacing w:after="0"/>
              <w:jc w:val="right"/>
              <w:rPr>
                <w:rFonts w:ascii="Times New Roman" w:hAnsi="Times New Roman"/>
                <w:color w:val="000000"/>
                <w:sz w:val="20"/>
                <w:szCs w:val="20"/>
                <w:lang w:val="ro-MD"/>
              </w:rPr>
            </w:pPr>
            <w:r w:rsidRPr="00482985">
              <w:rPr>
                <w:rFonts w:ascii="Times New Roman" w:hAnsi="Times New Roman"/>
                <w:color w:val="000000"/>
                <w:sz w:val="20"/>
                <w:szCs w:val="20"/>
                <w:lang w:val="ro-MD"/>
              </w:rPr>
              <w:t>199,6</w:t>
            </w:r>
          </w:p>
        </w:tc>
      </w:tr>
      <w:tr w:rsidR="00EE0078" w:rsidRPr="00482985" w14:paraId="668C96E1" w14:textId="77777777" w:rsidTr="00E83613">
        <w:trPr>
          <w:trHeight w:val="312"/>
        </w:trPr>
        <w:tc>
          <w:tcPr>
            <w:tcW w:w="4278" w:type="dxa"/>
            <w:tcBorders>
              <w:top w:val="nil"/>
              <w:left w:val="single" w:sz="4" w:space="0" w:color="auto"/>
              <w:bottom w:val="single" w:sz="4" w:space="0" w:color="auto"/>
              <w:right w:val="single" w:sz="4" w:space="0" w:color="auto"/>
            </w:tcBorders>
            <w:shd w:val="clear" w:color="auto" w:fill="auto"/>
            <w:vAlign w:val="center"/>
            <w:hideMark/>
          </w:tcPr>
          <w:p w14:paraId="072E6E7B" w14:textId="77777777" w:rsidR="00EE0078" w:rsidRPr="00482985" w:rsidRDefault="00EE0078" w:rsidP="00E83613">
            <w:pPr>
              <w:spacing w:after="0" w:line="240" w:lineRule="auto"/>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5.1 Datorii comerciale curente</w:t>
            </w:r>
          </w:p>
        </w:tc>
        <w:tc>
          <w:tcPr>
            <w:tcW w:w="1340" w:type="dxa"/>
            <w:tcBorders>
              <w:top w:val="nil"/>
              <w:left w:val="nil"/>
              <w:bottom w:val="single" w:sz="4" w:space="0" w:color="auto"/>
              <w:right w:val="single" w:sz="4" w:space="0" w:color="auto"/>
            </w:tcBorders>
            <w:shd w:val="clear" w:color="auto" w:fill="auto"/>
            <w:noWrap/>
            <w:vAlign w:val="center"/>
            <w:hideMark/>
          </w:tcPr>
          <w:p w14:paraId="1B510DBF" w14:textId="77777777" w:rsidR="00EE0078" w:rsidRPr="00482985" w:rsidRDefault="00EE0078" w:rsidP="00E83613">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246.219,3</w:t>
            </w:r>
          </w:p>
        </w:tc>
        <w:tc>
          <w:tcPr>
            <w:tcW w:w="1400" w:type="dxa"/>
            <w:tcBorders>
              <w:top w:val="nil"/>
              <w:left w:val="nil"/>
              <w:bottom w:val="single" w:sz="4" w:space="0" w:color="auto"/>
              <w:right w:val="single" w:sz="4" w:space="0" w:color="auto"/>
            </w:tcBorders>
            <w:shd w:val="clear" w:color="auto" w:fill="auto"/>
            <w:noWrap/>
            <w:vAlign w:val="center"/>
            <w:hideMark/>
          </w:tcPr>
          <w:p w14:paraId="0F89208C" w14:textId="77777777" w:rsidR="00EE0078" w:rsidRPr="00482985" w:rsidRDefault="00EE0078" w:rsidP="00E83613">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439.082,4</w:t>
            </w:r>
          </w:p>
        </w:tc>
        <w:tc>
          <w:tcPr>
            <w:tcW w:w="1281" w:type="dxa"/>
            <w:tcBorders>
              <w:top w:val="nil"/>
              <w:left w:val="nil"/>
              <w:bottom w:val="single" w:sz="4" w:space="0" w:color="auto"/>
              <w:right w:val="single" w:sz="4" w:space="0" w:color="auto"/>
            </w:tcBorders>
            <w:shd w:val="clear" w:color="auto" w:fill="auto"/>
            <w:noWrap/>
            <w:vAlign w:val="center"/>
            <w:hideMark/>
          </w:tcPr>
          <w:p w14:paraId="1AB24B44" w14:textId="77777777" w:rsidR="00EE0078" w:rsidRPr="00482985" w:rsidRDefault="00EE0078" w:rsidP="00E83613">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192.863,1</w:t>
            </w:r>
          </w:p>
        </w:tc>
        <w:tc>
          <w:tcPr>
            <w:tcW w:w="1051" w:type="dxa"/>
            <w:tcBorders>
              <w:top w:val="nil"/>
              <w:left w:val="nil"/>
              <w:bottom w:val="single" w:sz="4" w:space="0" w:color="auto"/>
              <w:right w:val="single" w:sz="4" w:space="0" w:color="auto"/>
            </w:tcBorders>
            <w:vAlign w:val="center"/>
          </w:tcPr>
          <w:p w14:paraId="44FE3037" w14:textId="77777777" w:rsidR="00EE0078" w:rsidRPr="00482985" w:rsidRDefault="00EE0078" w:rsidP="00E83613">
            <w:pPr>
              <w:spacing w:after="0"/>
              <w:jc w:val="right"/>
              <w:rPr>
                <w:rFonts w:ascii="Times New Roman" w:hAnsi="Times New Roman"/>
                <w:color w:val="000000"/>
                <w:sz w:val="20"/>
                <w:szCs w:val="20"/>
                <w:lang w:val="ro-MD"/>
              </w:rPr>
            </w:pPr>
            <w:r w:rsidRPr="00482985">
              <w:rPr>
                <w:rFonts w:ascii="Times New Roman" w:hAnsi="Times New Roman"/>
                <w:color w:val="000000"/>
                <w:sz w:val="20"/>
                <w:szCs w:val="20"/>
                <w:lang w:val="ro-MD"/>
              </w:rPr>
              <w:t>178,3</w:t>
            </w:r>
          </w:p>
        </w:tc>
      </w:tr>
      <w:tr w:rsidR="00EE0078" w:rsidRPr="00482985" w14:paraId="694BE1CD" w14:textId="77777777" w:rsidTr="00E83613">
        <w:trPr>
          <w:trHeight w:val="312"/>
        </w:trPr>
        <w:tc>
          <w:tcPr>
            <w:tcW w:w="4278" w:type="dxa"/>
            <w:tcBorders>
              <w:top w:val="nil"/>
              <w:left w:val="single" w:sz="4" w:space="0" w:color="auto"/>
              <w:bottom w:val="single" w:sz="4" w:space="0" w:color="auto"/>
              <w:right w:val="single" w:sz="4" w:space="0" w:color="auto"/>
            </w:tcBorders>
            <w:shd w:val="clear" w:color="auto" w:fill="auto"/>
            <w:vAlign w:val="center"/>
            <w:hideMark/>
          </w:tcPr>
          <w:p w14:paraId="3A851AF8" w14:textId="77777777" w:rsidR="00EE0078" w:rsidRPr="00482985" w:rsidRDefault="00EE0078" w:rsidP="00E83613">
            <w:pPr>
              <w:spacing w:after="0" w:line="240" w:lineRule="auto"/>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5.2 Avansuri primite curente</w:t>
            </w:r>
          </w:p>
        </w:tc>
        <w:tc>
          <w:tcPr>
            <w:tcW w:w="1340" w:type="dxa"/>
            <w:tcBorders>
              <w:top w:val="nil"/>
              <w:left w:val="nil"/>
              <w:bottom w:val="single" w:sz="4" w:space="0" w:color="auto"/>
              <w:right w:val="single" w:sz="4" w:space="0" w:color="auto"/>
            </w:tcBorders>
            <w:shd w:val="clear" w:color="auto" w:fill="auto"/>
            <w:noWrap/>
            <w:vAlign w:val="center"/>
            <w:hideMark/>
          </w:tcPr>
          <w:p w14:paraId="1F685EC8" w14:textId="77777777" w:rsidR="00EE0078" w:rsidRPr="00482985" w:rsidRDefault="00EE0078" w:rsidP="00E83613">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5.384,8</w:t>
            </w:r>
          </w:p>
        </w:tc>
        <w:tc>
          <w:tcPr>
            <w:tcW w:w="1400" w:type="dxa"/>
            <w:tcBorders>
              <w:top w:val="nil"/>
              <w:left w:val="nil"/>
              <w:bottom w:val="single" w:sz="4" w:space="0" w:color="auto"/>
              <w:right w:val="single" w:sz="4" w:space="0" w:color="auto"/>
            </w:tcBorders>
            <w:shd w:val="clear" w:color="auto" w:fill="auto"/>
            <w:noWrap/>
            <w:vAlign w:val="center"/>
            <w:hideMark/>
          </w:tcPr>
          <w:p w14:paraId="0208EB76" w14:textId="77777777" w:rsidR="00EE0078" w:rsidRPr="00482985" w:rsidRDefault="00EE0078" w:rsidP="00E83613">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6.305,8</w:t>
            </w:r>
          </w:p>
        </w:tc>
        <w:tc>
          <w:tcPr>
            <w:tcW w:w="1281" w:type="dxa"/>
            <w:tcBorders>
              <w:top w:val="nil"/>
              <w:left w:val="nil"/>
              <w:bottom w:val="single" w:sz="4" w:space="0" w:color="auto"/>
              <w:right w:val="single" w:sz="4" w:space="0" w:color="auto"/>
            </w:tcBorders>
            <w:shd w:val="clear" w:color="auto" w:fill="auto"/>
            <w:noWrap/>
            <w:vAlign w:val="center"/>
            <w:hideMark/>
          </w:tcPr>
          <w:p w14:paraId="2B3DC850" w14:textId="77777777" w:rsidR="00EE0078" w:rsidRPr="00482985" w:rsidRDefault="00EE0078" w:rsidP="00E83613">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921,0</w:t>
            </w:r>
          </w:p>
        </w:tc>
        <w:tc>
          <w:tcPr>
            <w:tcW w:w="1051" w:type="dxa"/>
            <w:tcBorders>
              <w:top w:val="nil"/>
              <w:left w:val="nil"/>
              <w:bottom w:val="single" w:sz="4" w:space="0" w:color="auto"/>
              <w:right w:val="single" w:sz="4" w:space="0" w:color="auto"/>
            </w:tcBorders>
            <w:vAlign w:val="center"/>
          </w:tcPr>
          <w:p w14:paraId="7C3A729D" w14:textId="77777777" w:rsidR="00EE0078" w:rsidRPr="00482985" w:rsidRDefault="00EE0078" w:rsidP="00E83613">
            <w:pPr>
              <w:spacing w:after="0"/>
              <w:jc w:val="right"/>
              <w:rPr>
                <w:rFonts w:ascii="Times New Roman" w:hAnsi="Times New Roman"/>
                <w:color w:val="000000"/>
                <w:sz w:val="20"/>
                <w:szCs w:val="20"/>
                <w:lang w:val="ro-MD"/>
              </w:rPr>
            </w:pPr>
            <w:r w:rsidRPr="00482985">
              <w:rPr>
                <w:rFonts w:ascii="Times New Roman" w:hAnsi="Times New Roman"/>
                <w:color w:val="000000"/>
                <w:sz w:val="20"/>
                <w:szCs w:val="20"/>
                <w:lang w:val="ro-MD"/>
              </w:rPr>
              <w:t>117,1</w:t>
            </w:r>
          </w:p>
        </w:tc>
      </w:tr>
      <w:tr w:rsidR="00EE0078" w:rsidRPr="00482985" w14:paraId="56A3CA4A" w14:textId="77777777" w:rsidTr="00E83613">
        <w:trPr>
          <w:trHeight w:val="368"/>
        </w:trPr>
        <w:tc>
          <w:tcPr>
            <w:tcW w:w="4278" w:type="dxa"/>
            <w:tcBorders>
              <w:top w:val="nil"/>
              <w:left w:val="single" w:sz="4" w:space="0" w:color="auto"/>
              <w:bottom w:val="single" w:sz="4" w:space="0" w:color="auto"/>
              <w:right w:val="single" w:sz="4" w:space="0" w:color="auto"/>
            </w:tcBorders>
            <w:shd w:val="clear" w:color="auto" w:fill="auto"/>
            <w:vAlign w:val="center"/>
            <w:hideMark/>
          </w:tcPr>
          <w:p w14:paraId="1F225D8D" w14:textId="77777777" w:rsidR="00EE0078" w:rsidRPr="00482985" w:rsidRDefault="00EE0078" w:rsidP="00E83613">
            <w:pPr>
              <w:spacing w:after="0" w:line="240" w:lineRule="auto"/>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5.3.Datorii față de personal, asigurări sociale și medicale</w:t>
            </w:r>
          </w:p>
        </w:tc>
        <w:tc>
          <w:tcPr>
            <w:tcW w:w="1340" w:type="dxa"/>
            <w:tcBorders>
              <w:top w:val="nil"/>
              <w:left w:val="nil"/>
              <w:bottom w:val="single" w:sz="4" w:space="0" w:color="auto"/>
              <w:right w:val="single" w:sz="4" w:space="0" w:color="auto"/>
            </w:tcBorders>
            <w:shd w:val="clear" w:color="auto" w:fill="auto"/>
            <w:noWrap/>
            <w:vAlign w:val="center"/>
            <w:hideMark/>
          </w:tcPr>
          <w:p w14:paraId="046BA92B" w14:textId="77777777" w:rsidR="00EE0078" w:rsidRPr="00482985" w:rsidRDefault="00EE0078" w:rsidP="00E83613">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1.448,0</w:t>
            </w:r>
          </w:p>
        </w:tc>
        <w:tc>
          <w:tcPr>
            <w:tcW w:w="1400" w:type="dxa"/>
            <w:tcBorders>
              <w:top w:val="nil"/>
              <w:left w:val="nil"/>
              <w:bottom w:val="single" w:sz="4" w:space="0" w:color="auto"/>
              <w:right w:val="single" w:sz="4" w:space="0" w:color="auto"/>
            </w:tcBorders>
            <w:shd w:val="clear" w:color="auto" w:fill="auto"/>
            <w:noWrap/>
            <w:vAlign w:val="center"/>
            <w:hideMark/>
          </w:tcPr>
          <w:p w14:paraId="314579EA" w14:textId="77777777" w:rsidR="00EE0078" w:rsidRPr="00482985" w:rsidRDefault="00EE0078" w:rsidP="00E83613">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1.121,9</w:t>
            </w:r>
          </w:p>
        </w:tc>
        <w:tc>
          <w:tcPr>
            <w:tcW w:w="1281" w:type="dxa"/>
            <w:tcBorders>
              <w:top w:val="nil"/>
              <w:left w:val="nil"/>
              <w:bottom w:val="single" w:sz="4" w:space="0" w:color="auto"/>
              <w:right w:val="single" w:sz="4" w:space="0" w:color="auto"/>
            </w:tcBorders>
            <w:shd w:val="clear" w:color="auto" w:fill="auto"/>
            <w:noWrap/>
            <w:vAlign w:val="center"/>
            <w:hideMark/>
          </w:tcPr>
          <w:p w14:paraId="5162CEB0" w14:textId="77777777" w:rsidR="00EE0078" w:rsidRPr="00482985" w:rsidRDefault="00EE0078" w:rsidP="00E83613">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-326,1</w:t>
            </w:r>
          </w:p>
        </w:tc>
        <w:tc>
          <w:tcPr>
            <w:tcW w:w="1051" w:type="dxa"/>
            <w:tcBorders>
              <w:top w:val="nil"/>
              <w:left w:val="nil"/>
              <w:bottom w:val="single" w:sz="4" w:space="0" w:color="auto"/>
              <w:right w:val="single" w:sz="4" w:space="0" w:color="auto"/>
            </w:tcBorders>
            <w:vAlign w:val="center"/>
          </w:tcPr>
          <w:p w14:paraId="56A0171E" w14:textId="77777777" w:rsidR="00EE0078" w:rsidRPr="00482985" w:rsidRDefault="00EE0078" w:rsidP="00E83613">
            <w:pPr>
              <w:spacing w:after="0"/>
              <w:jc w:val="right"/>
              <w:rPr>
                <w:rFonts w:ascii="Times New Roman" w:hAnsi="Times New Roman"/>
                <w:color w:val="000000"/>
                <w:sz w:val="20"/>
                <w:szCs w:val="20"/>
                <w:lang w:val="ro-MD"/>
              </w:rPr>
            </w:pPr>
            <w:r w:rsidRPr="00482985">
              <w:rPr>
                <w:rFonts w:ascii="Times New Roman" w:hAnsi="Times New Roman"/>
                <w:color w:val="000000"/>
                <w:sz w:val="20"/>
                <w:szCs w:val="20"/>
                <w:lang w:val="ro-MD"/>
              </w:rPr>
              <w:t>77,5</w:t>
            </w:r>
          </w:p>
        </w:tc>
      </w:tr>
      <w:tr w:rsidR="00EE0078" w:rsidRPr="00482985" w14:paraId="58701431" w14:textId="77777777" w:rsidTr="00E83613">
        <w:trPr>
          <w:trHeight w:val="312"/>
        </w:trPr>
        <w:tc>
          <w:tcPr>
            <w:tcW w:w="4278" w:type="dxa"/>
            <w:tcBorders>
              <w:top w:val="nil"/>
              <w:left w:val="single" w:sz="4" w:space="0" w:color="auto"/>
              <w:bottom w:val="single" w:sz="4" w:space="0" w:color="auto"/>
              <w:right w:val="single" w:sz="4" w:space="0" w:color="auto"/>
            </w:tcBorders>
            <w:shd w:val="clear" w:color="auto" w:fill="auto"/>
            <w:vAlign w:val="center"/>
            <w:hideMark/>
          </w:tcPr>
          <w:p w14:paraId="64946467" w14:textId="77777777" w:rsidR="00EE0078" w:rsidRPr="00482985" w:rsidRDefault="00EE0078" w:rsidP="00E83613">
            <w:pPr>
              <w:spacing w:after="0" w:line="240" w:lineRule="auto"/>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5.4 Datorii față de buget</w:t>
            </w:r>
          </w:p>
        </w:tc>
        <w:tc>
          <w:tcPr>
            <w:tcW w:w="1340" w:type="dxa"/>
            <w:tcBorders>
              <w:top w:val="nil"/>
              <w:left w:val="nil"/>
              <w:bottom w:val="single" w:sz="4" w:space="0" w:color="auto"/>
              <w:right w:val="single" w:sz="4" w:space="0" w:color="auto"/>
            </w:tcBorders>
            <w:shd w:val="clear" w:color="auto" w:fill="auto"/>
            <w:noWrap/>
            <w:vAlign w:val="center"/>
            <w:hideMark/>
          </w:tcPr>
          <w:p w14:paraId="2BDCB65C" w14:textId="77777777" w:rsidR="00EE0078" w:rsidRPr="00482985" w:rsidRDefault="00EE0078" w:rsidP="00E83613">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117,0</w:t>
            </w:r>
          </w:p>
        </w:tc>
        <w:tc>
          <w:tcPr>
            <w:tcW w:w="1400" w:type="dxa"/>
            <w:tcBorders>
              <w:top w:val="nil"/>
              <w:left w:val="nil"/>
              <w:bottom w:val="single" w:sz="4" w:space="0" w:color="auto"/>
              <w:right w:val="single" w:sz="4" w:space="0" w:color="auto"/>
            </w:tcBorders>
            <w:shd w:val="clear" w:color="auto" w:fill="auto"/>
            <w:noWrap/>
            <w:vAlign w:val="center"/>
            <w:hideMark/>
          </w:tcPr>
          <w:p w14:paraId="4D4CB353" w14:textId="77777777" w:rsidR="00EE0078" w:rsidRPr="00482985" w:rsidRDefault="00EE0078" w:rsidP="00E83613">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7.094,1</w:t>
            </w:r>
          </w:p>
        </w:tc>
        <w:tc>
          <w:tcPr>
            <w:tcW w:w="1281" w:type="dxa"/>
            <w:tcBorders>
              <w:top w:val="nil"/>
              <w:left w:val="nil"/>
              <w:bottom w:val="single" w:sz="4" w:space="0" w:color="auto"/>
              <w:right w:val="single" w:sz="4" w:space="0" w:color="auto"/>
            </w:tcBorders>
            <w:shd w:val="clear" w:color="auto" w:fill="auto"/>
            <w:noWrap/>
            <w:vAlign w:val="center"/>
            <w:hideMark/>
          </w:tcPr>
          <w:p w14:paraId="12885112" w14:textId="77777777" w:rsidR="00EE0078" w:rsidRPr="00482985" w:rsidRDefault="00EE0078" w:rsidP="00E83613">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6.977,0</w:t>
            </w:r>
          </w:p>
        </w:tc>
        <w:tc>
          <w:tcPr>
            <w:tcW w:w="1051" w:type="dxa"/>
            <w:tcBorders>
              <w:top w:val="nil"/>
              <w:left w:val="nil"/>
              <w:bottom w:val="single" w:sz="4" w:space="0" w:color="auto"/>
              <w:right w:val="single" w:sz="4" w:space="0" w:color="auto"/>
            </w:tcBorders>
            <w:vAlign w:val="center"/>
          </w:tcPr>
          <w:p w14:paraId="129AD1D2" w14:textId="77777777" w:rsidR="00EE0078" w:rsidRPr="00482985" w:rsidRDefault="00EE0078" w:rsidP="00E83613">
            <w:pPr>
              <w:spacing w:after="0"/>
              <w:jc w:val="right"/>
              <w:rPr>
                <w:rFonts w:ascii="Times New Roman" w:hAnsi="Times New Roman"/>
                <w:color w:val="000000"/>
                <w:sz w:val="20"/>
                <w:szCs w:val="20"/>
                <w:lang w:val="ro-MD"/>
              </w:rPr>
            </w:pPr>
            <w:r w:rsidRPr="00482985">
              <w:rPr>
                <w:rFonts w:ascii="Times New Roman" w:hAnsi="Times New Roman"/>
                <w:color w:val="000000"/>
                <w:sz w:val="20"/>
                <w:szCs w:val="20"/>
                <w:lang w:val="ro-MD"/>
              </w:rPr>
              <w:t>6061,8</w:t>
            </w:r>
          </w:p>
        </w:tc>
      </w:tr>
      <w:tr w:rsidR="00EE0078" w:rsidRPr="00482985" w14:paraId="1CCCA9B5" w14:textId="77777777" w:rsidTr="00E83613">
        <w:trPr>
          <w:trHeight w:val="312"/>
        </w:trPr>
        <w:tc>
          <w:tcPr>
            <w:tcW w:w="4278" w:type="dxa"/>
            <w:tcBorders>
              <w:top w:val="nil"/>
              <w:left w:val="single" w:sz="4" w:space="0" w:color="auto"/>
              <w:bottom w:val="single" w:sz="4" w:space="0" w:color="auto"/>
              <w:right w:val="single" w:sz="4" w:space="0" w:color="auto"/>
            </w:tcBorders>
            <w:shd w:val="clear" w:color="auto" w:fill="auto"/>
            <w:vAlign w:val="center"/>
            <w:hideMark/>
          </w:tcPr>
          <w:p w14:paraId="5EC390C3" w14:textId="77777777" w:rsidR="00EE0078" w:rsidRPr="00482985" w:rsidRDefault="00EE0078" w:rsidP="00E83613">
            <w:pPr>
              <w:spacing w:after="0" w:line="240" w:lineRule="auto"/>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5.4 Venituri anticipate curente</w:t>
            </w:r>
          </w:p>
        </w:tc>
        <w:tc>
          <w:tcPr>
            <w:tcW w:w="1340" w:type="dxa"/>
            <w:tcBorders>
              <w:top w:val="nil"/>
              <w:left w:val="nil"/>
              <w:bottom w:val="single" w:sz="4" w:space="0" w:color="auto"/>
              <w:right w:val="single" w:sz="4" w:space="0" w:color="auto"/>
            </w:tcBorders>
            <w:shd w:val="clear" w:color="auto" w:fill="auto"/>
            <w:noWrap/>
            <w:vAlign w:val="center"/>
            <w:hideMark/>
          </w:tcPr>
          <w:p w14:paraId="0F957770" w14:textId="77777777" w:rsidR="00EE0078" w:rsidRPr="00482985" w:rsidRDefault="00EE0078" w:rsidP="00E83613">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21,7</w:t>
            </w:r>
          </w:p>
        </w:tc>
        <w:tc>
          <w:tcPr>
            <w:tcW w:w="1400" w:type="dxa"/>
            <w:tcBorders>
              <w:top w:val="nil"/>
              <w:left w:val="nil"/>
              <w:bottom w:val="single" w:sz="4" w:space="0" w:color="auto"/>
              <w:right w:val="single" w:sz="4" w:space="0" w:color="auto"/>
            </w:tcBorders>
            <w:shd w:val="clear" w:color="auto" w:fill="auto"/>
            <w:noWrap/>
            <w:vAlign w:val="center"/>
            <w:hideMark/>
          </w:tcPr>
          <w:p w14:paraId="7413BB0F" w14:textId="77777777" w:rsidR="00EE0078" w:rsidRPr="00482985" w:rsidRDefault="00EE0078" w:rsidP="00E83613">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50.842,1</w:t>
            </w:r>
          </w:p>
        </w:tc>
        <w:tc>
          <w:tcPr>
            <w:tcW w:w="1281" w:type="dxa"/>
            <w:tcBorders>
              <w:top w:val="nil"/>
              <w:left w:val="nil"/>
              <w:bottom w:val="single" w:sz="4" w:space="0" w:color="auto"/>
              <w:right w:val="single" w:sz="4" w:space="0" w:color="auto"/>
            </w:tcBorders>
            <w:shd w:val="clear" w:color="auto" w:fill="auto"/>
            <w:noWrap/>
            <w:vAlign w:val="center"/>
            <w:hideMark/>
          </w:tcPr>
          <w:p w14:paraId="33FC1135" w14:textId="77777777" w:rsidR="00EE0078" w:rsidRPr="00482985" w:rsidRDefault="00EE0078" w:rsidP="00E83613">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50.820,5</w:t>
            </w:r>
          </w:p>
        </w:tc>
        <w:tc>
          <w:tcPr>
            <w:tcW w:w="1051" w:type="dxa"/>
            <w:tcBorders>
              <w:top w:val="nil"/>
              <w:left w:val="nil"/>
              <w:bottom w:val="single" w:sz="4" w:space="0" w:color="auto"/>
              <w:right w:val="single" w:sz="4" w:space="0" w:color="auto"/>
            </w:tcBorders>
            <w:vAlign w:val="center"/>
          </w:tcPr>
          <w:p w14:paraId="682CE150" w14:textId="77777777" w:rsidR="00EE0078" w:rsidRPr="00482985" w:rsidRDefault="00EE0078" w:rsidP="00E83613">
            <w:pPr>
              <w:spacing w:after="0"/>
              <w:jc w:val="right"/>
              <w:rPr>
                <w:rFonts w:ascii="Times New Roman" w:hAnsi="Times New Roman"/>
                <w:color w:val="000000"/>
                <w:sz w:val="20"/>
                <w:szCs w:val="20"/>
                <w:lang w:val="ro-MD"/>
              </w:rPr>
            </w:pPr>
          </w:p>
        </w:tc>
      </w:tr>
      <w:tr w:rsidR="00EE0078" w:rsidRPr="00482985" w14:paraId="079296C1" w14:textId="77777777" w:rsidTr="00E83613">
        <w:trPr>
          <w:trHeight w:val="312"/>
        </w:trPr>
        <w:tc>
          <w:tcPr>
            <w:tcW w:w="4278" w:type="dxa"/>
            <w:tcBorders>
              <w:top w:val="nil"/>
              <w:left w:val="single" w:sz="4" w:space="0" w:color="auto"/>
              <w:bottom w:val="single" w:sz="4" w:space="0" w:color="auto"/>
              <w:right w:val="single" w:sz="4" w:space="0" w:color="auto"/>
            </w:tcBorders>
            <w:shd w:val="clear" w:color="auto" w:fill="auto"/>
            <w:vAlign w:val="center"/>
            <w:hideMark/>
          </w:tcPr>
          <w:p w14:paraId="729750F4" w14:textId="77777777" w:rsidR="00EE0078" w:rsidRPr="00482985" w:rsidRDefault="00EE0078" w:rsidP="00E83613">
            <w:pPr>
              <w:spacing w:after="0" w:line="240" w:lineRule="auto"/>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5.5 Alte datorii curente</w:t>
            </w:r>
          </w:p>
        </w:tc>
        <w:tc>
          <w:tcPr>
            <w:tcW w:w="1340" w:type="dxa"/>
            <w:tcBorders>
              <w:top w:val="nil"/>
              <w:left w:val="nil"/>
              <w:bottom w:val="single" w:sz="4" w:space="0" w:color="auto"/>
              <w:right w:val="single" w:sz="4" w:space="0" w:color="auto"/>
            </w:tcBorders>
            <w:shd w:val="clear" w:color="auto" w:fill="auto"/>
            <w:noWrap/>
            <w:vAlign w:val="center"/>
            <w:hideMark/>
          </w:tcPr>
          <w:p w14:paraId="3209966E" w14:textId="77777777" w:rsidR="00EE0078" w:rsidRPr="00482985" w:rsidRDefault="00EE0078" w:rsidP="00E83613">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10,2</w:t>
            </w:r>
          </w:p>
        </w:tc>
        <w:tc>
          <w:tcPr>
            <w:tcW w:w="1400" w:type="dxa"/>
            <w:tcBorders>
              <w:top w:val="nil"/>
              <w:left w:val="nil"/>
              <w:bottom w:val="single" w:sz="4" w:space="0" w:color="auto"/>
              <w:right w:val="single" w:sz="4" w:space="0" w:color="auto"/>
            </w:tcBorders>
            <w:shd w:val="clear" w:color="auto" w:fill="auto"/>
            <w:noWrap/>
            <w:vAlign w:val="center"/>
            <w:hideMark/>
          </w:tcPr>
          <w:p w14:paraId="34DCC21E" w14:textId="77777777" w:rsidR="00EE0078" w:rsidRPr="00482985" w:rsidRDefault="00EE0078" w:rsidP="00E83613">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969,6</w:t>
            </w:r>
          </w:p>
        </w:tc>
        <w:tc>
          <w:tcPr>
            <w:tcW w:w="1281" w:type="dxa"/>
            <w:tcBorders>
              <w:top w:val="nil"/>
              <w:left w:val="nil"/>
              <w:bottom w:val="single" w:sz="4" w:space="0" w:color="auto"/>
              <w:right w:val="single" w:sz="4" w:space="0" w:color="auto"/>
            </w:tcBorders>
            <w:shd w:val="clear" w:color="auto" w:fill="auto"/>
            <w:noWrap/>
            <w:vAlign w:val="center"/>
            <w:hideMark/>
          </w:tcPr>
          <w:p w14:paraId="140FCFAB" w14:textId="77777777" w:rsidR="00EE0078" w:rsidRPr="00482985" w:rsidRDefault="00EE0078" w:rsidP="00E83613">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959,4</w:t>
            </w:r>
          </w:p>
        </w:tc>
        <w:tc>
          <w:tcPr>
            <w:tcW w:w="1051" w:type="dxa"/>
            <w:tcBorders>
              <w:top w:val="nil"/>
              <w:left w:val="nil"/>
              <w:bottom w:val="single" w:sz="4" w:space="0" w:color="auto"/>
              <w:right w:val="single" w:sz="4" w:space="0" w:color="auto"/>
            </w:tcBorders>
            <w:vAlign w:val="center"/>
          </w:tcPr>
          <w:p w14:paraId="3D9E93A3" w14:textId="77777777" w:rsidR="00EE0078" w:rsidRPr="00482985" w:rsidRDefault="00EE0078" w:rsidP="00E83613">
            <w:pPr>
              <w:spacing w:after="0"/>
              <w:jc w:val="right"/>
              <w:rPr>
                <w:rFonts w:ascii="Times New Roman" w:hAnsi="Times New Roman"/>
                <w:color w:val="000000"/>
                <w:sz w:val="20"/>
                <w:szCs w:val="20"/>
                <w:lang w:val="ro-MD"/>
              </w:rPr>
            </w:pPr>
            <w:r w:rsidRPr="00482985">
              <w:rPr>
                <w:rFonts w:ascii="Times New Roman" w:hAnsi="Times New Roman"/>
                <w:color w:val="000000"/>
                <w:sz w:val="20"/>
                <w:szCs w:val="20"/>
                <w:lang w:val="ro-MD"/>
              </w:rPr>
              <w:t>9489,8</w:t>
            </w:r>
          </w:p>
        </w:tc>
      </w:tr>
      <w:tr w:rsidR="00EE0078" w:rsidRPr="00482985" w14:paraId="25A1F794" w14:textId="77777777" w:rsidTr="00E83613">
        <w:trPr>
          <w:trHeight w:val="312"/>
        </w:trPr>
        <w:tc>
          <w:tcPr>
            <w:tcW w:w="4278" w:type="dxa"/>
            <w:tcBorders>
              <w:top w:val="nil"/>
              <w:left w:val="single" w:sz="4" w:space="0" w:color="auto"/>
              <w:bottom w:val="single" w:sz="4" w:space="0" w:color="auto"/>
              <w:right w:val="single" w:sz="4" w:space="0" w:color="auto"/>
            </w:tcBorders>
            <w:shd w:val="clear" w:color="auto" w:fill="auto"/>
            <w:vAlign w:val="center"/>
            <w:hideMark/>
          </w:tcPr>
          <w:p w14:paraId="1DAE28FB" w14:textId="77777777" w:rsidR="00EE0078" w:rsidRPr="00482985" w:rsidRDefault="00EE0078" w:rsidP="00E83613">
            <w:pPr>
              <w:spacing w:after="0" w:line="240" w:lineRule="auto"/>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6. Provizioane - total:</w:t>
            </w:r>
          </w:p>
        </w:tc>
        <w:tc>
          <w:tcPr>
            <w:tcW w:w="1340" w:type="dxa"/>
            <w:tcBorders>
              <w:top w:val="nil"/>
              <w:left w:val="nil"/>
              <w:bottom w:val="single" w:sz="4" w:space="0" w:color="auto"/>
              <w:right w:val="single" w:sz="4" w:space="0" w:color="auto"/>
            </w:tcBorders>
            <w:shd w:val="clear" w:color="auto" w:fill="auto"/>
            <w:noWrap/>
            <w:vAlign w:val="center"/>
            <w:hideMark/>
          </w:tcPr>
          <w:p w14:paraId="3D66E7DF" w14:textId="77777777" w:rsidR="00EE0078" w:rsidRPr="00482985" w:rsidRDefault="00EE0078" w:rsidP="00E83613">
            <w:pPr>
              <w:spacing w:after="0" w:line="240" w:lineRule="auto"/>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32,7</w:t>
            </w:r>
          </w:p>
        </w:tc>
        <w:tc>
          <w:tcPr>
            <w:tcW w:w="1400" w:type="dxa"/>
            <w:tcBorders>
              <w:top w:val="nil"/>
              <w:left w:val="nil"/>
              <w:bottom w:val="single" w:sz="4" w:space="0" w:color="auto"/>
              <w:right w:val="single" w:sz="4" w:space="0" w:color="auto"/>
            </w:tcBorders>
            <w:shd w:val="clear" w:color="auto" w:fill="auto"/>
            <w:noWrap/>
            <w:vAlign w:val="center"/>
            <w:hideMark/>
          </w:tcPr>
          <w:p w14:paraId="2FDA22D1" w14:textId="77777777" w:rsidR="00EE0078" w:rsidRPr="00482985" w:rsidRDefault="00EE0078" w:rsidP="00E83613">
            <w:pPr>
              <w:spacing w:after="0" w:line="240" w:lineRule="auto"/>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22.243,8</w:t>
            </w:r>
          </w:p>
        </w:tc>
        <w:tc>
          <w:tcPr>
            <w:tcW w:w="1281" w:type="dxa"/>
            <w:tcBorders>
              <w:top w:val="nil"/>
              <w:left w:val="nil"/>
              <w:bottom w:val="single" w:sz="4" w:space="0" w:color="auto"/>
              <w:right w:val="single" w:sz="4" w:space="0" w:color="auto"/>
            </w:tcBorders>
            <w:shd w:val="clear" w:color="auto" w:fill="auto"/>
            <w:noWrap/>
            <w:vAlign w:val="center"/>
            <w:hideMark/>
          </w:tcPr>
          <w:p w14:paraId="5E76665E" w14:textId="77777777" w:rsidR="00EE0078" w:rsidRPr="00482985" w:rsidRDefault="00EE0078" w:rsidP="00E83613">
            <w:pPr>
              <w:spacing w:after="0" w:line="240" w:lineRule="auto"/>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22.211,1</w:t>
            </w:r>
          </w:p>
        </w:tc>
        <w:tc>
          <w:tcPr>
            <w:tcW w:w="1051" w:type="dxa"/>
            <w:tcBorders>
              <w:top w:val="nil"/>
              <w:left w:val="nil"/>
              <w:bottom w:val="single" w:sz="4" w:space="0" w:color="auto"/>
              <w:right w:val="single" w:sz="4" w:space="0" w:color="auto"/>
            </w:tcBorders>
            <w:vAlign w:val="center"/>
          </w:tcPr>
          <w:p w14:paraId="7F42180F" w14:textId="77777777" w:rsidR="00EE0078" w:rsidRPr="00482985" w:rsidRDefault="00EE0078" w:rsidP="00E83613">
            <w:pPr>
              <w:spacing w:after="0"/>
              <w:jc w:val="right"/>
              <w:rPr>
                <w:rFonts w:ascii="Times New Roman" w:hAnsi="Times New Roman"/>
                <w:color w:val="000000"/>
                <w:sz w:val="20"/>
                <w:szCs w:val="20"/>
                <w:lang w:val="ro-MD"/>
              </w:rPr>
            </w:pPr>
          </w:p>
        </w:tc>
      </w:tr>
      <w:tr w:rsidR="00EE0078" w:rsidRPr="00482985" w14:paraId="4556AD4A" w14:textId="77777777" w:rsidTr="00E83613">
        <w:trPr>
          <w:trHeight w:val="312"/>
        </w:trPr>
        <w:tc>
          <w:tcPr>
            <w:tcW w:w="4278" w:type="dxa"/>
            <w:tcBorders>
              <w:top w:val="nil"/>
              <w:left w:val="single" w:sz="4" w:space="0" w:color="auto"/>
              <w:bottom w:val="single" w:sz="4" w:space="0" w:color="auto"/>
              <w:right w:val="single" w:sz="4" w:space="0" w:color="auto"/>
            </w:tcBorders>
            <w:shd w:val="clear" w:color="auto" w:fill="auto"/>
            <w:vAlign w:val="center"/>
            <w:hideMark/>
          </w:tcPr>
          <w:p w14:paraId="51A3B39E" w14:textId="77777777" w:rsidR="00EE0078" w:rsidRPr="00482985" w:rsidRDefault="00EE0078" w:rsidP="00E83613">
            <w:pPr>
              <w:spacing w:after="0" w:line="240" w:lineRule="auto"/>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6.1 Provizioane pentru beneficiile angajaților</w:t>
            </w:r>
          </w:p>
        </w:tc>
        <w:tc>
          <w:tcPr>
            <w:tcW w:w="1340" w:type="dxa"/>
            <w:tcBorders>
              <w:top w:val="nil"/>
              <w:left w:val="nil"/>
              <w:bottom w:val="single" w:sz="4" w:space="0" w:color="auto"/>
              <w:right w:val="single" w:sz="4" w:space="0" w:color="auto"/>
            </w:tcBorders>
            <w:shd w:val="clear" w:color="auto" w:fill="auto"/>
            <w:noWrap/>
            <w:vAlign w:val="center"/>
            <w:hideMark/>
          </w:tcPr>
          <w:p w14:paraId="102E9FD9" w14:textId="77777777" w:rsidR="00EE0078" w:rsidRPr="00482985" w:rsidRDefault="00EE0078" w:rsidP="00E83613">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32,7</w:t>
            </w:r>
          </w:p>
        </w:tc>
        <w:tc>
          <w:tcPr>
            <w:tcW w:w="1400" w:type="dxa"/>
            <w:tcBorders>
              <w:top w:val="nil"/>
              <w:left w:val="nil"/>
              <w:bottom w:val="single" w:sz="4" w:space="0" w:color="auto"/>
              <w:right w:val="single" w:sz="4" w:space="0" w:color="auto"/>
            </w:tcBorders>
            <w:shd w:val="clear" w:color="auto" w:fill="auto"/>
            <w:noWrap/>
            <w:vAlign w:val="center"/>
            <w:hideMark/>
          </w:tcPr>
          <w:p w14:paraId="67B70D70" w14:textId="77777777" w:rsidR="00EE0078" w:rsidRPr="00482985" w:rsidRDefault="00EE0078" w:rsidP="00E83613">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223,2</w:t>
            </w:r>
          </w:p>
        </w:tc>
        <w:tc>
          <w:tcPr>
            <w:tcW w:w="1281" w:type="dxa"/>
            <w:tcBorders>
              <w:top w:val="nil"/>
              <w:left w:val="nil"/>
              <w:bottom w:val="single" w:sz="4" w:space="0" w:color="auto"/>
              <w:right w:val="single" w:sz="4" w:space="0" w:color="auto"/>
            </w:tcBorders>
            <w:shd w:val="clear" w:color="auto" w:fill="auto"/>
            <w:noWrap/>
            <w:vAlign w:val="center"/>
            <w:hideMark/>
          </w:tcPr>
          <w:p w14:paraId="748B7812" w14:textId="77777777" w:rsidR="00EE0078" w:rsidRPr="00482985" w:rsidRDefault="00EE0078" w:rsidP="00E83613">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190,5</w:t>
            </w:r>
          </w:p>
        </w:tc>
        <w:tc>
          <w:tcPr>
            <w:tcW w:w="1051" w:type="dxa"/>
            <w:tcBorders>
              <w:top w:val="nil"/>
              <w:left w:val="nil"/>
              <w:bottom w:val="single" w:sz="4" w:space="0" w:color="auto"/>
              <w:right w:val="single" w:sz="4" w:space="0" w:color="auto"/>
            </w:tcBorders>
            <w:vAlign w:val="center"/>
          </w:tcPr>
          <w:p w14:paraId="258A4A72" w14:textId="77777777" w:rsidR="00EE0078" w:rsidRPr="00482985" w:rsidRDefault="00EE0078" w:rsidP="00E83613">
            <w:pPr>
              <w:spacing w:after="0"/>
              <w:jc w:val="right"/>
              <w:rPr>
                <w:rFonts w:ascii="Times New Roman" w:hAnsi="Times New Roman"/>
                <w:color w:val="000000"/>
                <w:sz w:val="20"/>
                <w:szCs w:val="20"/>
                <w:lang w:val="ro-MD"/>
              </w:rPr>
            </w:pPr>
            <w:r w:rsidRPr="00482985">
              <w:rPr>
                <w:rFonts w:ascii="Times New Roman" w:hAnsi="Times New Roman"/>
                <w:color w:val="000000"/>
                <w:sz w:val="20"/>
                <w:szCs w:val="20"/>
                <w:lang w:val="ro-MD"/>
              </w:rPr>
              <w:t>682,3</w:t>
            </w:r>
          </w:p>
        </w:tc>
      </w:tr>
      <w:tr w:rsidR="00EE0078" w:rsidRPr="00482985" w14:paraId="372EFD74" w14:textId="77777777" w:rsidTr="00E83613">
        <w:trPr>
          <w:trHeight w:val="312"/>
        </w:trPr>
        <w:tc>
          <w:tcPr>
            <w:tcW w:w="4278" w:type="dxa"/>
            <w:tcBorders>
              <w:top w:val="nil"/>
              <w:left w:val="single" w:sz="4" w:space="0" w:color="auto"/>
              <w:bottom w:val="single" w:sz="4" w:space="0" w:color="auto"/>
              <w:right w:val="single" w:sz="4" w:space="0" w:color="auto"/>
            </w:tcBorders>
            <w:shd w:val="clear" w:color="auto" w:fill="auto"/>
            <w:vAlign w:val="center"/>
            <w:hideMark/>
          </w:tcPr>
          <w:p w14:paraId="2942BA5D" w14:textId="77777777" w:rsidR="00EE0078" w:rsidRPr="00482985" w:rsidRDefault="00EE0078" w:rsidP="00E83613">
            <w:pPr>
              <w:spacing w:after="0" w:line="240" w:lineRule="auto"/>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6.2 Alte provizioane</w:t>
            </w:r>
          </w:p>
        </w:tc>
        <w:tc>
          <w:tcPr>
            <w:tcW w:w="1340" w:type="dxa"/>
            <w:tcBorders>
              <w:top w:val="nil"/>
              <w:left w:val="nil"/>
              <w:bottom w:val="single" w:sz="4" w:space="0" w:color="auto"/>
              <w:right w:val="single" w:sz="4" w:space="0" w:color="auto"/>
            </w:tcBorders>
            <w:shd w:val="clear" w:color="auto" w:fill="auto"/>
            <w:noWrap/>
            <w:vAlign w:val="center"/>
            <w:hideMark/>
          </w:tcPr>
          <w:p w14:paraId="7FF44A63" w14:textId="77777777" w:rsidR="00EE0078" w:rsidRPr="00482985" w:rsidRDefault="00EE0078" w:rsidP="00E83613">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0,0 </w:t>
            </w:r>
          </w:p>
        </w:tc>
        <w:tc>
          <w:tcPr>
            <w:tcW w:w="1400" w:type="dxa"/>
            <w:tcBorders>
              <w:top w:val="nil"/>
              <w:left w:val="nil"/>
              <w:bottom w:val="single" w:sz="4" w:space="0" w:color="auto"/>
              <w:right w:val="single" w:sz="4" w:space="0" w:color="auto"/>
            </w:tcBorders>
            <w:shd w:val="clear" w:color="auto" w:fill="auto"/>
            <w:noWrap/>
            <w:vAlign w:val="center"/>
            <w:hideMark/>
          </w:tcPr>
          <w:p w14:paraId="59D6B88A" w14:textId="77777777" w:rsidR="00EE0078" w:rsidRPr="00482985" w:rsidRDefault="00EE0078" w:rsidP="00E83613">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22.020,6</w:t>
            </w:r>
          </w:p>
        </w:tc>
        <w:tc>
          <w:tcPr>
            <w:tcW w:w="1281" w:type="dxa"/>
            <w:tcBorders>
              <w:top w:val="nil"/>
              <w:left w:val="nil"/>
              <w:bottom w:val="single" w:sz="4" w:space="0" w:color="auto"/>
              <w:right w:val="single" w:sz="4" w:space="0" w:color="auto"/>
            </w:tcBorders>
            <w:shd w:val="clear" w:color="auto" w:fill="auto"/>
            <w:noWrap/>
            <w:vAlign w:val="center"/>
            <w:hideMark/>
          </w:tcPr>
          <w:p w14:paraId="1D727AA6" w14:textId="77777777" w:rsidR="00EE0078" w:rsidRPr="00482985" w:rsidRDefault="00EE0078" w:rsidP="00E83613">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22.020,6</w:t>
            </w:r>
          </w:p>
        </w:tc>
        <w:tc>
          <w:tcPr>
            <w:tcW w:w="1051" w:type="dxa"/>
            <w:tcBorders>
              <w:top w:val="nil"/>
              <w:left w:val="nil"/>
              <w:bottom w:val="single" w:sz="4" w:space="0" w:color="auto"/>
              <w:right w:val="single" w:sz="4" w:space="0" w:color="auto"/>
            </w:tcBorders>
            <w:vAlign w:val="center"/>
          </w:tcPr>
          <w:p w14:paraId="4BD7F717" w14:textId="77777777" w:rsidR="00EE0078" w:rsidRPr="00482985" w:rsidRDefault="00EE0078" w:rsidP="00E83613">
            <w:pPr>
              <w:spacing w:after="0"/>
              <w:jc w:val="right"/>
              <w:rPr>
                <w:rFonts w:ascii="Times New Roman" w:hAnsi="Times New Roman"/>
                <w:color w:val="000000"/>
                <w:sz w:val="20"/>
                <w:szCs w:val="20"/>
                <w:lang w:val="ro-MD"/>
              </w:rPr>
            </w:pPr>
            <w:r w:rsidRPr="00482985">
              <w:rPr>
                <w:rFonts w:ascii="Times New Roman" w:hAnsi="Times New Roman"/>
                <w:color w:val="000000"/>
                <w:sz w:val="20"/>
                <w:szCs w:val="20"/>
                <w:lang w:val="ro-MD"/>
              </w:rPr>
              <w:t> </w:t>
            </w:r>
          </w:p>
        </w:tc>
      </w:tr>
      <w:tr w:rsidR="00EE0078" w:rsidRPr="00482985" w14:paraId="59B3C80C" w14:textId="77777777" w:rsidTr="00E83613">
        <w:trPr>
          <w:trHeight w:val="312"/>
        </w:trPr>
        <w:tc>
          <w:tcPr>
            <w:tcW w:w="427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0BE2BA7" w14:textId="77777777" w:rsidR="00EE0078" w:rsidRPr="00482985" w:rsidRDefault="00EE0078" w:rsidP="00E83613">
            <w:pPr>
              <w:spacing w:after="0" w:line="240" w:lineRule="auto"/>
              <w:jc w:val="center"/>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Total pasive</w:t>
            </w:r>
          </w:p>
        </w:tc>
        <w:tc>
          <w:tcPr>
            <w:tcW w:w="1340" w:type="dxa"/>
            <w:tcBorders>
              <w:top w:val="nil"/>
              <w:left w:val="nil"/>
              <w:bottom w:val="single" w:sz="4" w:space="0" w:color="auto"/>
              <w:right w:val="single" w:sz="4" w:space="0" w:color="auto"/>
            </w:tcBorders>
            <w:shd w:val="clear" w:color="auto" w:fill="D9D9D9" w:themeFill="background1" w:themeFillShade="D9"/>
            <w:noWrap/>
            <w:vAlign w:val="center"/>
            <w:hideMark/>
          </w:tcPr>
          <w:p w14:paraId="3A9D5759" w14:textId="77777777" w:rsidR="00EE0078" w:rsidRPr="00482985" w:rsidRDefault="00EE0078" w:rsidP="00E83613">
            <w:pPr>
              <w:spacing w:after="0" w:line="240" w:lineRule="auto"/>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245.830,5</w:t>
            </w:r>
          </w:p>
        </w:tc>
        <w:tc>
          <w:tcPr>
            <w:tcW w:w="1400" w:type="dxa"/>
            <w:tcBorders>
              <w:top w:val="nil"/>
              <w:left w:val="nil"/>
              <w:bottom w:val="single" w:sz="4" w:space="0" w:color="auto"/>
              <w:right w:val="single" w:sz="4" w:space="0" w:color="auto"/>
            </w:tcBorders>
            <w:shd w:val="clear" w:color="auto" w:fill="D9D9D9" w:themeFill="background1" w:themeFillShade="D9"/>
            <w:noWrap/>
            <w:vAlign w:val="center"/>
            <w:hideMark/>
          </w:tcPr>
          <w:p w14:paraId="412CB538" w14:textId="77777777" w:rsidR="00EE0078" w:rsidRPr="00482985" w:rsidRDefault="00EE0078" w:rsidP="00E83613">
            <w:pPr>
              <w:spacing w:after="0" w:line="240" w:lineRule="auto"/>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554.487,7</w:t>
            </w:r>
          </w:p>
        </w:tc>
        <w:tc>
          <w:tcPr>
            <w:tcW w:w="1281" w:type="dxa"/>
            <w:tcBorders>
              <w:top w:val="nil"/>
              <w:left w:val="nil"/>
              <w:bottom w:val="single" w:sz="4" w:space="0" w:color="auto"/>
              <w:right w:val="single" w:sz="4" w:space="0" w:color="auto"/>
            </w:tcBorders>
            <w:shd w:val="clear" w:color="auto" w:fill="D9D9D9" w:themeFill="background1" w:themeFillShade="D9"/>
            <w:noWrap/>
            <w:vAlign w:val="center"/>
            <w:hideMark/>
          </w:tcPr>
          <w:p w14:paraId="6B30EE8C" w14:textId="77777777" w:rsidR="00EE0078" w:rsidRPr="00482985" w:rsidRDefault="00EE0078" w:rsidP="00E83613">
            <w:pPr>
              <w:spacing w:after="0" w:line="240" w:lineRule="auto"/>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308.657,2</w:t>
            </w:r>
          </w:p>
        </w:tc>
        <w:tc>
          <w:tcPr>
            <w:tcW w:w="1051" w:type="dxa"/>
            <w:tcBorders>
              <w:top w:val="nil"/>
              <w:left w:val="nil"/>
              <w:bottom w:val="single" w:sz="4" w:space="0" w:color="auto"/>
              <w:right w:val="single" w:sz="4" w:space="0" w:color="auto"/>
            </w:tcBorders>
            <w:shd w:val="clear" w:color="auto" w:fill="D9D9D9" w:themeFill="background1" w:themeFillShade="D9"/>
            <w:vAlign w:val="center"/>
          </w:tcPr>
          <w:p w14:paraId="4F3C5C75" w14:textId="77777777" w:rsidR="00EE0078" w:rsidRPr="00482985" w:rsidRDefault="00EE0078" w:rsidP="00E83613">
            <w:pPr>
              <w:spacing w:after="0"/>
              <w:jc w:val="right"/>
              <w:rPr>
                <w:rFonts w:ascii="Times New Roman" w:hAnsi="Times New Roman"/>
                <w:b/>
                <w:color w:val="000000"/>
                <w:sz w:val="20"/>
                <w:szCs w:val="20"/>
                <w:lang w:val="ro-MD"/>
              </w:rPr>
            </w:pPr>
            <w:r w:rsidRPr="00482985">
              <w:rPr>
                <w:rFonts w:ascii="Times New Roman" w:hAnsi="Times New Roman"/>
                <w:b/>
                <w:color w:val="000000"/>
                <w:sz w:val="20"/>
                <w:szCs w:val="20"/>
                <w:lang w:val="ro-MD"/>
              </w:rPr>
              <w:t>225,6</w:t>
            </w:r>
          </w:p>
        </w:tc>
      </w:tr>
    </w:tbl>
    <w:p w14:paraId="610E6281" w14:textId="716AAAF5" w:rsidR="00EE0078" w:rsidRPr="00072937" w:rsidRDefault="00EE0078" w:rsidP="00072937">
      <w:pPr>
        <w:spacing w:after="0" w:line="276" w:lineRule="auto"/>
        <w:jc w:val="both"/>
        <w:rPr>
          <w:rFonts w:ascii="Times New Roman" w:hAnsi="Times New Roman"/>
          <w:i/>
          <w:sz w:val="20"/>
          <w:lang w:val="ro-MD"/>
        </w:rPr>
      </w:pPr>
      <w:r w:rsidRPr="00072937">
        <w:rPr>
          <w:rFonts w:ascii="Times New Roman" w:hAnsi="Times New Roman"/>
          <w:b/>
          <w:i/>
          <w:sz w:val="20"/>
          <w:lang w:val="ro-MD"/>
        </w:rPr>
        <w:t>Surs</w:t>
      </w:r>
      <w:r w:rsidR="00680045">
        <w:rPr>
          <w:rFonts w:ascii="Times New Roman" w:hAnsi="Times New Roman"/>
          <w:b/>
          <w:i/>
          <w:sz w:val="20"/>
          <w:lang w:val="ro-MD"/>
        </w:rPr>
        <w:t>a</w:t>
      </w:r>
      <w:r w:rsidRPr="00072937">
        <w:rPr>
          <w:rFonts w:ascii="Times New Roman" w:hAnsi="Times New Roman"/>
          <w:b/>
          <w:i/>
          <w:sz w:val="20"/>
          <w:lang w:val="ro-MD"/>
        </w:rPr>
        <w:t>:</w:t>
      </w:r>
      <w:r w:rsidRPr="00072937">
        <w:rPr>
          <w:rFonts w:ascii="Times New Roman" w:hAnsi="Times New Roman"/>
          <w:i/>
          <w:sz w:val="20"/>
          <w:lang w:val="ro-MD"/>
        </w:rPr>
        <w:t xml:space="preserve"> Bilanțul pentru ani</w:t>
      </w:r>
      <w:r w:rsidR="00680045">
        <w:rPr>
          <w:rFonts w:ascii="Times New Roman" w:hAnsi="Times New Roman"/>
          <w:i/>
          <w:sz w:val="20"/>
          <w:lang w:val="ro-MD"/>
        </w:rPr>
        <w:t>i</w:t>
      </w:r>
      <w:r w:rsidRPr="00072937">
        <w:rPr>
          <w:rFonts w:ascii="Times New Roman" w:hAnsi="Times New Roman"/>
          <w:i/>
          <w:sz w:val="20"/>
          <w:lang w:val="ro-MD"/>
        </w:rPr>
        <w:t xml:space="preserve"> 2021-2022 al S</w:t>
      </w:r>
      <w:r w:rsidR="003B2D6B" w:rsidRPr="00072937">
        <w:rPr>
          <w:rFonts w:ascii="Times New Roman" w:hAnsi="Times New Roman"/>
          <w:i/>
          <w:sz w:val="20"/>
          <w:lang w:val="ro-MD"/>
        </w:rPr>
        <w:t>.</w:t>
      </w:r>
      <w:r w:rsidRPr="00072937">
        <w:rPr>
          <w:rFonts w:ascii="Times New Roman" w:hAnsi="Times New Roman"/>
          <w:i/>
          <w:sz w:val="20"/>
          <w:lang w:val="ro-MD"/>
        </w:rPr>
        <w:t>A</w:t>
      </w:r>
      <w:r w:rsidR="003B2D6B" w:rsidRPr="00072937">
        <w:rPr>
          <w:rFonts w:ascii="Times New Roman" w:hAnsi="Times New Roman"/>
          <w:i/>
          <w:sz w:val="20"/>
          <w:lang w:val="ro-MD"/>
        </w:rPr>
        <w:t>.</w:t>
      </w:r>
      <w:r w:rsidRPr="00072937">
        <w:rPr>
          <w:rFonts w:ascii="Times New Roman" w:hAnsi="Times New Roman"/>
          <w:i/>
          <w:sz w:val="20"/>
          <w:lang w:val="ro-MD"/>
        </w:rPr>
        <w:t xml:space="preserve"> „FEE-Nord”</w:t>
      </w:r>
      <w:r w:rsidR="00680045">
        <w:rPr>
          <w:rFonts w:ascii="Times New Roman" w:hAnsi="Times New Roman"/>
          <w:i/>
          <w:sz w:val="20"/>
          <w:lang w:val="ro-MD"/>
        </w:rPr>
        <w:t>.</w:t>
      </w:r>
    </w:p>
    <w:p w14:paraId="7FE5C926" w14:textId="77777777" w:rsidR="00EE0078" w:rsidRPr="00482985" w:rsidRDefault="00EE0078" w:rsidP="00A91B4B">
      <w:pPr>
        <w:rPr>
          <w:rFonts w:ascii="Times New Roman" w:hAnsi="Times New Roman"/>
          <w:sz w:val="24"/>
          <w:lang w:val="ro-MD"/>
        </w:rPr>
      </w:pPr>
    </w:p>
    <w:p w14:paraId="2D62B24A" w14:textId="77777777" w:rsidR="000363B0" w:rsidRPr="00482985" w:rsidRDefault="000363B0" w:rsidP="00A91B4B">
      <w:pPr>
        <w:rPr>
          <w:rFonts w:ascii="Times New Roman" w:hAnsi="Times New Roman"/>
          <w:sz w:val="24"/>
          <w:lang w:val="ro-MD"/>
        </w:rPr>
      </w:pPr>
    </w:p>
    <w:p w14:paraId="3E5E818C" w14:textId="77777777" w:rsidR="000363B0" w:rsidRPr="00482985" w:rsidRDefault="000363B0" w:rsidP="00A91B4B">
      <w:pPr>
        <w:rPr>
          <w:rFonts w:ascii="Times New Roman" w:hAnsi="Times New Roman"/>
          <w:sz w:val="24"/>
          <w:lang w:val="ro-MD"/>
        </w:rPr>
      </w:pPr>
      <w:r w:rsidRPr="00482985">
        <w:rPr>
          <w:rFonts w:ascii="Times New Roman" w:hAnsi="Times New Roman"/>
          <w:sz w:val="24"/>
          <w:lang w:val="ro-MD"/>
        </w:rPr>
        <w:br w:type="page"/>
      </w:r>
    </w:p>
    <w:p w14:paraId="4A9CA855" w14:textId="02B146DF" w:rsidR="000363B0" w:rsidRPr="00482985" w:rsidRDefault="000363B0" w:rsidP="0068340C">
      <w:pPr>
        <w:pStyle w:val="1"/>
        <w:spacing w:before="0"/>
        <w:jc w:val="right"/>
        <w:rPr>
          <w:rFonts w:ascii="Times New Roman" w:hAnsi="Times New Roman" w:cs="Times New Roman"/>
          <w:b/>
          <w:sz w:val="24"/>
          <w:shd w:val="clear" w:color="auto" w:fill="FFFFFF"/>
          <w:lang w:val="ro-MD"/>
        </w:rPr>
      </w:pPr>
      <w:bookmarkStart w:id="38" w:name="_Toc164862619"/>
      <w:r w:rsidRPr="00482985">
        <w:rPr>
          <w:rFonts w:ascii="Times New Roman" w:hAnsi="Times New Roman" w:cs="Times New Roman"/>
          <w:b/>
          <w:sz w:val="24"/>
          <w:shd w:val="clear" w:color="auto" w:fill="FFFFFF"/>
          <w:lang w:val="ro-MD"/>
        </w:rPr>
        <w:t>Anexa nr.3</w:t>
      </w:r>
      <w:bookmarkEnd w:id="38"/>
    </w:p>
    <w:p w14:paraId="76F2A1DD" w14:textId="18167853" w:rsidR="000363B0" w:rsidRPr="00482985" w:rsidRDefault="000363B0" w:rsidP="000363B0">
      <w:pPr>
        <w:spacing w:line="276" w:lineRule="auto"/>
        <w:ind w:firstLine="709"/>
        <w:jc w:val="center"/>
        <w:rPr>
          <w:rFonts w:ascii="Times New Roman" w:hAnsi="Times New Roman"/>
          <w:b/>
          <w:sz w:val="24"/>
          <w:shd w:val="clear" w:color="auto" w:fill="FFFFFF"/>
          <w:lang w:val="ro-MD"/>
        </w:rPr>
      </w:pPr>
      <w:r w:rsidRPr="00482985">
        <w:rPr>
          <w:rFonts w:ascii="Times New Roman" w:hAnsi="Times New Roman"/>
          <w:b/>
          <w:sz w:val="24"/>
          <w:shd w:val="clear" w:color="auto" w:fill="FFFFFF"/>
          <w:lang w:val="ro-MD"/>
        </w:rPr>
        <w:t xml:space="preserve">Indicatorii tehnico-economici privind activitatea furnizorului de energie electrică </w:t>
      </w:r>
      <w:r w:rsidR="00C94508" w:rsidRPr="00482985">
        <w:rPr>
          <w:rFonts w:ascii="Times New Roman" w:hAnsi="Times New Roman"/>
          <w:b/>
          <w:sz w:val="24"/>
          <w:shd w:val="clear" w:color="auto" w:fill="FFFFFF"/>
          <w:lang w:val="ro-MD"/>
        </w:rPr>
        <w:t>S</w:t>
      </w:r>
      <w:r w:rsidR="003B2D6B" w:rsidRPr="00482985">
        <w:rPr>
          <w:rFonts w:ascii="Times New Roman" w:hAnsi="Times New Roman"/>
          <w:b/>
          <w:sz w:val="24"/>
          <w:shd w:val="clear" w:color="auto" w:fill="FFFFFF"/>
          <w:lang w:val="ro-MD"/>
        </w:rPr>
        <w:t>.</w:t>
      </w:r>
      <w:r w:rsidR="00C94508" w:rsidRPr="00482985">
        <w:rPr>
          <w:rFonts w:ascii="Times New Roman" w:hAnsi="Times New Roman"/>
          <w:b/>
          <w:sz w:val="24"/>
          <w:shd w:val="clear" w:color="auto" w:fill="FFFFFF"/>
          <w:lang w:val="ro-MD"/>
        </w:rPr>
        <w:t>A</w:t>
      </w:r>
      <w:r w:rsidR="003B2D6B" w:rsidRPr="00482985">
        <w:rPr>
          <w:rFonts w:ascii="Times New Roman" w:hAnsi="Times New Roman"/>
          <w:b/>
          <w:sz w:val="24"/>
          <w:shd w:val="clear" w:color="auto" w:fill="FFFFFF"/>
          <w:lang w:val="ro-MD"/>
        </w:rPr>
        <w:t>.</w:t>
      </w:r>
      <w:r w:rsidRPr="00482985">
        <w:rPr>
          <w:rFonts w:ascii="Times New Roman" w:hAnsi="Times New Roman"/>
          <w:b/>
          <w:sz w:val="24"/>
          <w:shd w:val="clear" w:color="auto" w:fill="FFFFFF"/>
          <w:lang w:val="ro-MD"/>
        </w:rPr>
        <w:t xml:space="preserve"> „FEE-Nord” la tarife reglementate pentru anii 2021-2022</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163"/>
        <w:gridCol w:w="1100"/>
        <w:gridCol w:w="1279"/>
        <w:gridCol w:w="1279"/>
        <w:gridCol w:w="1110"/>
        <w:gridCol w:w="851"/>
      </w:tblGrid>
      <w:tr w:rsidR="000363B0" w:rsidRPr="00482985" w14:paraId="75033863" w14:textId="77777777" w:rsidTr="000D3274">
        <w:trPr>
          <w:trHeight w:val="444"/>
        </w:trPr>
        <w:tc>
          <w:tcPr>
            <w:tcW w:w="425" w:type="dxa"/>
            <w:vMerge w:val="restart"/>
            <w:shd w:val="clear" w:color="000000" w:fill="D9D9D9"/>
            <w:vAlign w:val="center"/>
            <w:hideMark/>
          </w:tcPr>
          <w:p w14:paraId="55388515" w14:textId="41E69FE9" w:rsidR="000363B0" w:rsidRPr="00482985" w:rsidRDefault="000363B0" w:rsidP="000D3274">
            <w:pPr>
              <w:spacing w:after="0" w:line="240" w:lineRule="auto"/>
              <w:ind w:left="-105" w:right="-106"/>
              <w:jc w:val="center"/>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Nr.</w:t>
            </w:r>
            <w:r w:rsidR="00680045">
              <w:rPr>
                <w:rFonts w:ascii="Times New Roman" w:eastAsia="Times New Roman" w:hAnsi="Times New Roman"/>
                <w:b/>
                <w:bCs/>
                <w:sz w:val="20"/>
                <w:szCs w:val="20"/>
                <w:lang w:val="ro-MD"/>
              </w:rPr>
              <w:t xml:space="preserve"> d/o</w:t>
            </w:r>
          </w:p>
        </w:tc>
        <w:tc>
          <w:tcPr>
            <w:tcW w:w="4163" w:type="dxa"/>
            <w:vMerge w:val="restart"/>
            <w:shd w:val="clear" w:color="000000" w:fill="D9D9D9"/>
            <w:vAlign w:val="center"/>
            <w:hideMark/>
          </w:tcPr>
          <w:p w14:paraId="745662BF" w14:textId="77777777" w:rsidR="000363B0" w:rsidRPr="00482985" w:rsidRDefault="000363B0" w:rsidP="000D3274">
            <w:pPr>
              <w:spacing w:after="0" w:line="240" w:lineRule="auto"/>
              <w:ind w:left="-105" w:right="-106"/>
              <w:jc w:val="center"/>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Indicatorul</w:t>
            </w:r>
          </w:p>
        </w:tc>
        <w:tc>
          <w:tcPr>
            <w:tcW w:w="1100" w:type="dxa"/>
            <w:vMerge w:val="restart"/>
            <w:shd w:val="clear" w:color="000000" w:fill="D9D9D9"/>
            <w:vAlign w:val="center"/>
            <w:hideMark/>
          </w:tcPr>
          <w:p w14:paraId="31173DB6" w14:textId="2DBF769F" w:rsidR="000363B0" w:rsidRPr="00482985" w:rsidRDefault="000363B0" w:rsidP="000D3274">
            <w:pPr>
              <w:spacing w:after="0" w:line="240" w:lineRule="auto"/>
              <w:ind w:left="-105" w:right="-106"/>
              <w:jc w:val="center"/>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 xml:space="preserve">Unitate </w:t>
            </w:r>
            <w:r w:rsidR="00680045">
              <w:rPr>
                <w:rFonts w:ascii="Times New Roman" w:eastAsia="Times New Roman" w:hAnsi="Times New Roman"/>
                <w:b/>
                <w:bCs/>
                <w:sz w:val="20"/>
                <w:szCs w:val="20"/>
                <w:lang w:val="ro-MD"/>
              </w:rPr>
              <w:t xml:space="preserve">de </w:t>
            </w:r>
            <w:r w:rsidRPr="00482985">
              <w:rPr>
                <w:rFonts w:ascii="Times New Roman" w:eastAsia="Times New Roman" w:hAnsi="Times New Roman"/>
                <w:b/>
                <w:bCs/>
                <w:sz w:val="20"/>
                <w:szCs w:val="20"/>
                <w:lang w:val="ro-MD"/>
              </w:rPr>
              <w:t>măsură</w:t>
            </w:r>
          </w:p>
        </w:tc>
        <w:tc>
          <w:tcPr>
            <w:tcW w:w="1279" w:type="dxa"/>
            <w:vMerge w:val="restart"/>
            <w:shd w:val="clear" w:color="000000" w:fill="D9D9D9"/>
            <w:vAlign w:val="center"/>
            <w:hideMark/>
          </w:tcPr>
          <w:p w14:paraId="63A74090" w14:textId="77777777" w:rsidR="000363B0" w:rsidRPr="00482985" w:rsidRDefault="000363B0" w:rsidP="000D3274">
            <w:pPr>
              <w:spacing w:after="0" w:line="240" w:lineRule="auto"/>
              <w:ind w:left="-105" w:right="-106"/>
              <w:jc w:val="center"/>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Anul 2021</w:t>
            </w:r>
          </w:p>
        </w:tc>
        <w:tc>
          <w:tcPr>
            <w:tcW w:w="1279" w:type="dxa"/>
            <w:vMerge w:val="restart"/>
            <w:shd w:val="clear" w:color="000000" w:fill="D9D9D9"/>
            <w:vAlign w:val="center"/>
            <w:hideMark/>
          </w:tcPr>
          <w:p w14:paraId="2264BF2A" w14:textId="77777777" w:rsidR="000363B0" w:rsidRPr="00482985" w:rsidRDefault="000363B0" w:rsidP="000D3274">
            <w:pPr>
              <w:spacing w:after="0" w:line="240" w:lineRule="auto"/>
              <w:ind w:left="-105" w:right="-106"/>
              <w:jc w:val="center"/>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Anul 2022</w:t>
            </w:r>
          </w:p>
        </w:tc>
        <w:tc>
          <w:tcPr>
            <w:tcW w:w="1961" w:type="dxa"/>
            <w:gridSpan w:val="2"/>
            <w:shd w:val="clear" w:color="000000" w:fill="D9D9D9"/>
            <w:vAlign w:val="center"/>
            <w:hideMark/>
          </w:tcPr>
          <w:p w14:paraId="0E06627C" w14:textId="25B07BE1" w:rsidR="000363B0" w:rsidRPr="00482985" w:rsidRDefault="000363B0" w:rsidP="000D3274">
            <w:pPr>
              <w:spacing w:after="0" w:line="240" w:lineRule="auto"/>
              <w:ind w:left="-105" w:right="-106"/>
              <w:jc w:val="center"/>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Devieri</w:t>
            </w:r>
            <w:r w:rsidR="00680045">
              <w:rPr>
                <w:rFonts w:ascii="Times New Roman" w:eastAsia="Times New Roman" w:hAnsi="Times New Roman"/>
                <w:b/>
                <w:bCs/>
                <w:sz w:val="20"/>
                <w:szCs w:val="20"/>
                <w:lang w:val="ro-MD"/>
              </w:rPr>
              <w:t>,</w:t>
            </w:r>
            <w:r w:rsidRPr="00482985">
              <w:rPr>
                <w:rFonts w:ascii="Times New Roman" w:eastAsia="Times New Roman" w:hAnsi="Times New Roman"/>
                <w:b/>
                <w:bCs/>
                <w:sz w:val="20"/>
                <w:szCs w:val="20"/>
                <w:lang w:val="ro-MD"/>
              </w:rPr>
              <w:t xml:space="preserve"> anul </w:t>
            </w:r>
          </w:p>
          <w:p w14:paraId="25FCF9AD" w14:textId="77777777" w:rsidR="000363B0" w:rsidRPr="00482985" w:rsidRDefault="000363B0" w:rsidP="000D3274">
            <w:pPr>
              <w:spacing w:after="0" w:line="240" w:lineRule="auto"/>
              <w:ind w:left="-105" w:right="-106"/>
              <w:jc w:val="center"/>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2022/2021</w:t>
            </w:r>
          </w:p>
        </w:tc>
      </w:tr>
      <w:tr w:rsidR="000363B0" w:rsidRPr="00482985" w14:paraId="15D1CF52" w14:textId="77777777" w:rsidTr="000D3274">
        <w:trPr>
          <w:trHeight w:val="277"/>
        </w:trPr>
        <w:tc>
          <w:tcPr>
            <w:tcW w:w="425" w:type="dxa"/>
            <w:vMerge/>
            <w:shd w:val="clear" w:color="000000" w:fill="D9D9D9"/>
            <w:vAlign w:val="center"/>
          </w:tcPr>
          <w:p w14:paraId="1797264D" w14:textId="77777777" w:rsidR="000363B0" w:rsidRPr="00482985" w:rsidRDefault="000363B0" w:rsidP="000D3274">
            <w:pPr>
              <w:spacing w:after="0" w:line="240" w:lineRule="auto"/>
              <w:ind w:left="-105" w:right="-106"/>
              <w:jc w:val="center"/>
              <w:rPr>
                <w:rFonts w:ascii="Times New Roman" w:eastAsia="Times New Roman" w:hAnsi="Times New Roman"/>
                <w:b/>
                <w:bCs/>
                <w:sz w:val="20"/>
                <w:szCs w:val="20"/>
                <w:lang w:val="ro-MD"/>
              </w:rPr>
            </w:pPr>
          </w:p>
        </w:tc>
        <w:tc>
          <w:tcPr>
            <w:tcW w:w="4163" w:type="dxa"/>
            <w:vMerge/>
            <w:shd w:val="clear" w:color="000000" w:fill="D9D9D9"/>
            <w:vAlign w:val="center"/>
          </w:tcPr>
          <w:p w14:paraId="1CA52706" w14:textId="77777777" w:rsidR="000363B0" w:rsidRPr="00482985" w:rsidRDefault="000363B0" w:rsidP="000D3274">
            <w:pPr>
              <w:spacing w:after="0" w:line="240" w:lineRule="auto"/>
              <w:ind w:left="-105" w:right="-106"/>
              <w:jc w:val="center"/>
              <w:rPr>
                <w:rFonts w:ascii="Times New Roman" w:eastAsia="Times New Roman" w:hAnsi="Times New Roman"/>
                <w:b/>
                <w:bCs/>
                <w:sz w:val="20"/>
                <w:szCs w:val="20"/>
                <w:lang w:val="ro-MD"/>
              </w:rPr>
            </w:pPr>
          </w:p>
        </w:tc>
        <w:tc>
          <w:tcPr>
            <w:tcW w:w="1100" w:type="dxa"/>
            <w:vMerge/>
            <w:shd w:val="clear" w:color="000000" w:fill="D9D9D9"/>
            <w:vAlign w:val="center"/>
          </w:tcPr>
          <w:p w14:paraId="06D6DCDC" w14:textId="77777777" w:rsidR="000363B0" w:rsidRPr="00482985" w:rsidRDefault="000363B0" w:rsidP="000D3274">
            <w:pPr>
              <w:spacing w:after="0" w:line="240" w:lineRule="auto"/>
              <w:ind w:left="-105" w:right="-106"/>
              <w:jc w:val="center"/>
              <w:rPr>
                <w:rFonts w:ascii="Times New Roman" w:eastAsia="Times New Roman" w:hAnsi="Times New Roman"/>
                <w:bCs/>
                <w:sz w:val="20"/>
                <w:szCs w:val="20"/>
                <w:lang w:val="ro-MD"/>
              </w:rPr>
            </w:pPr>
          </w:p>
        </w:tc>
        <w:tc>
          <w:tcPr>
            <w:tcW w:w="1279" w:type="dxa"/>
            <w:vMerge/>
            <w:shd w:val="clear" w:color="000000" w:fill="D9D9D9"/>
            <w:vAlign w:val="center"/>
          </w:tcPr>
          <w:p w14:paraId="7BE3A8ED" w14:textId="77777777" w:rsidR="000363B0" w:rsidRPr="00482985" w:rsidRDefault="000363B0" w:rsidP="000D3274">
            <w:pPr>
              <w:spacing w:after="0" w:line="240" w:lineRule="auto"/>
              <w:ind w:left="-105" w:right="-106"/>
              <w:jc w:val="center"/>
              <w:rPr>
                <w:rFonts w:ascii="Times New Roman" w:eastAsia="Times New Roman" w:hAnsi="Times New Roman"/>
                <w:b/>
                <w:bCs/>
                <w:sz w:val="20"/>
                <w:szCs w:val="20"/>
                <w:lang w:val="ro-MD"/>
              </w:rPr>
            </w:pPr>
          </w:p>
        </w:tc>
        <w:tc>
          <w:tcPr>
            <w:tcW w:w="1279" w:type="dxa"/>
            <w:vMerge/>
            <w:shd w:val="clear" w:color="000000" w:fill="D9D9D9"/>
            <w:vAlign w:val="center"/>
          </w:tcPr>
          <w:p w14:paraId="67D49776" w14:textId="77777777" w:rsidR="000363B0" w:rsidRPr="00482985" w:rsidRDefault="000363B0" w:rsidP="000D3274">
            <w:pPr>
              <w:spacing w:after="0" w:line="240" w:lineRule="auto"/>
              <w:ind w:left="-105" w:right="-106"/>
              <w:jc w:val="center"/>
              <w:rPr>
                <w:rFonts w:ascii="Times New Roman" w:eastAsia="Times New Roman" w:hAnsi="Times New Roman"/>
                <w:b/>
                <w:bCs/>
                <w:sz w:val="20"/>
                <w:szCs w:val="20"/>
                <w:lang w:val="ro-MD"/>
              </w:rPr>
            </w:pPr>
          </w:p>
        </w:tc>
        <w:tc>
          <w:tcPr>
            <w:tcW w:w="1110" w:type="dxa"/>
            <w:shd w:val="clear" w:color="000000" w:fill="D9D9D9"/>
            <w:vAlign w:val="center"/>
          </w:tcPr>
          <w:p w14:paraId="61C38460" w14:textId="242D5D2F" w:rsidR="000363B0" w:rsidRPr="00482985" w:rsidRDefault="00CD2D25" w:rsidP="000D3274">
            <w:pPr>
              <w:spacing w:after="0" w:line="240" w:lineRule="auto"/>
              <w:ind w:left="-105" w:right="-106"/>
              <w:jc w:val="center"/>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U</w:t>
            </w:r>
            <w:r w:rsidR="00680045">
              <w:rPr>
                <w:rFonts w:ascii="Times New Roman" w:eastAsia="Times New Roman" w:hAnsi="Times New Roman"/>
                <w:b/>
                <w:bCs/>
                <w:sz w:val="20"/>
                <w:szCs w:val="20"/>
                <w:lang w:val="ro-MD"/>
              </w:rPr>
              <w:t>nitate de măsură</w:t>
            </w:r>
          </w:p>
        </w:tc>
        <w:tc>
          <w:tcPr>
            <w:tcW w:w="851" w:type="dxa"/>
            <w:shd w:val="clear" w:color="000000" w:fill="D9D9D9"/>
            <w:vAlign w:val="center"/>
          </w:tcPr>
          <w:p w14:paraId="24BA300B" w14:textId="77777777" w:rsidR="000363B0" w:rsidRPr="00482985" w:rsidRDefault="000363B0" w:rsidP="000D3274">
            <w:pPr>
              <w:spacing w:after="0" w:line="240" w:lineRule="auto"/>
              <w:ind w:left="-105" w:right="-106"/>
              <w:jc w:val="center"/>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w:t>
            </w:r>
          </w:p>
        </w:tc>
      </w:tr>
      <w:tr w:rsidR="000363B0" w:rsidRPr="00482985" w14:paraId="475795C1" w14:textId="77777777" w:rsidTr="000D3274">
        <w:trPr>
          <w:trHeight w:val="504"/>
        </w:trPr>
        <w:tc>
          <w:tcPr>
            <w:tcW w:w="425" w:type="dxa"/>
            <w:vMerge w:val="restart"/>
            <w:shd w:val="clear" w:color="auto" w:fill="auto"/>
            <w:vAlign w:val="center"/>
            <w:hideMark/>
          </w:tcPr>
          <w:p w14:paraId="2D0B2E8B" w14:textId="77777777" w:rsidR="000363B0" w:rsidRPr="00482985" w:rsidRDefault="000363B0" w:rsidP="000D3274">
            <w:pPr>
              <w:spacing w:after="0" w:line="240" w:lineRule="auto"/>
              <w:ind w:left="-105" w:right="-106"/>
              <w:jc w:val="center"/>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1.</w:t>
            </w:r>
          </w:p>
        </w:tc>
        <w:tc>
          <w:tcPr>
            <w:tcW w:w="4163" w:type="dxa"/>
            <w:shd w:val="clear" w:color="000000" w:fill="EBF1DE"/>
            <w:vAlign w:val="center"/>
            <w:hideMark/>
          </w:tcPr>
          <w:p w14:paraId="2105555A" w14:textId="626DE80A" w:rsidR="000363B0" w:rsidRPr="00482985" w:rsidRDefault="000363B0" w:rsidP="000D3274">
            <w:pPr>
              <w:spacing w:after="0" w:line="240" w:lineRule="auto"/>
              <w:ind w:right="-26"/>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Cantitatea totală de energie electrică procurată –</w:t>
            </w:r>
            <w:r w:rsidR="00AD3A40">
              <w:rPr>
                <w:rFonts w:ascii="Times New Roman" w:eastAsia="Times New Roman" w:hAnsi="Times New Roman"/>
                <w:b/>
                <w:bCs/>
                <w:sz w:val="20"/>
                <w:szCs w:val="20"/>
                <w:lang w:val="ro-MD"/>
              </w:rPr>
              <w:t xml:space="preserve"> </w:t>
            </w:r>
            <w:r w:rsidRPr="00482985">
              <w:rPr>
                <w:rFonts w:ascii="Times New Roman" w:eastAsia="Times New Roman" w:hAnsi="Times New Roman"/>
                <w:b/>
                <w:bCs/>
                <w:sz w:val="20"/>
                <w:szCs w:val="20"/>
                <w:lang w:val="ro-MD"/>
              </w:rPr>
              <w:t xml:space="preserve">total, </w:t>
            </w:r>
            <w:r w:rsidRPr="00482985">
              <w:rPr>
                <w:rFonts w:ascii="Times New Roman" w:eastAsia="Times New Roman" w:hAnsi="Times New Roman"/>
                <w:sz w:val="20"/>
                <w:szCs w:val="20"/>
                <w:lang w:val="ro-MD"/>
              </w:rPr>
              <w:t>inclusiv de la:</w:t>
            </w:r>
          </w:p>
        </w:tc>
        <w:tc>
          <w:tcPr>
            <w:tcW w:w="1100" w:type="dxa"/>
            <w:shd w:val="clear" w:color="000000" w:fill="EBF1DE"/>
            <w:vAlign w:val="center"/>
            <w:hideMark/>
          </w:tcPr>
          <w:p w14:paraId="64A822C7" w14:textId="41C1BB30" w:rsidR="000363B0" w:rsidRPr="00482985" w:rsidRDefault="000363B0" w:rsidP="000D3274">
            <w:pPr>
              <w:spacing w:after="0" w:line="240" w:lineRule="auto"/>
              <w:ind w:left="-105" w:right="-106"/>
              <w:jc w:val="center"/>
              <w:rPr>
                <w:rFonts w:ascii="Times New Roman" w:eastAsia="Times New Roman" w:hAnsi="Times New Roman"/>
                <w:bCs/>
                <w:sz w:val="20"/>
                <w:szCs w:val="20"/>
                <w:lang w:val="ro-MD"/>
              </w:rPr>
            </w:pPr>
            <w:r w:rsidRPr="00482985">
              <w:rPr>
                <w:rFonts w:ascii="Times New Roman" w:eastAsia="Times New Roman" w:hAnsi="Times New Roman"/>
                <w:bCs/>
                <w:sz w:val="20"/>
                <w:szCs w:val="20"/>
                <w:lang w:val="ro-MD"/>
              </w:rPr>
              <w:t xml:space="preserve">mii </w:t>
            </w:r>
            <w:r w:rsidR="00331EC0" w:rsidRPr="00482985">
              <w:rPr>
                <w:rFonts w:ascii="Times New Roman" w:eastAsia="Times New Roman" w:hAnsi="Times New Roman"/>
                <w:bCs/>
                <w:sz w:val="20"/>
                <w:szCs w:val="20"/>
                <w:lang w:val="ro-MD"/>
              </w:rPr>
              <w:t>kWh</w:t>
            </w:r>
          </w:p>
        </w:tc>
        <w:tc>
          <w:tcPr>
            <w:tcW w:w="1279" w:type="dxa"/>
            <w:shd w:val="clear" w:color="000000" w:fill="EBF1DE"/>
            <w:vAlign w:val="center"/>
          </w:tcPr>
          <w:p w14:paraId="214B1844" w14:textId="77777777" w:rsidR="000363B0" w:rsidRPr="00482985" w:rsidRDefault="000363B0" w:rsidP="000D3274">
            <w:pPr>
              <w:spacing w:after="0" w:line="240" w:lineRule="auto"/>
              <w:ind w:left="-11" w:right="-17"/>
              <w:jc w:val="right"/>
              <w:rPr>
                <w:rFonts w:ascii="Times New Roman" w:eastAsia="Times New Roman" w:hAnsi="Times New Roman"/>
                <w:b/>
                <w:bCs/>
                <w:sz w:val="20"/>
                <w:szCs w:val="20"/>
                <w:lang w:val="ro-MD"/>
              </w:rPr>
            </w:pPr>
            <w:r w:rsidRPr="00482985">
              <w:rPr>
                <w:rFonts w:ascii="Times New Roman" w:hAnsi="Times New Roman"/>
                <w:b/>
                <w:bCs/>
                <w:sz w:val="20"/>
                <w:szCs w:val="20"/>
                <w:lang w:val="ro-MD"/>
              </w:rPr>
              <w:t>1.046.128,5</w:t>
            </w:r>
          </w:p>
        </w:tc>
        <w:tc>
          <w:tcPr>
            <w:tcW w:w="1279" w:type="dxa"/>
            <w:shd w:val="clear" w:color="000000" w:fill="EBF1DE"/>
            <w:vAlign w:val="center"/>
          </w:tcPr>
          <w:p w14:paraId="58EEB8BA" w14:textId="77777777" w:rsidR="000363B0" w:rsidRPr="00482985" w:rsidRDefault="000363B0" w:rsidP="000D3274">
            <w:pPr>
              <w:spacing w:after="0"/>
              <w:ind w:left="-11" w:right="-17"/>
              <w:jc w:val="right"/>
              <w:rPr>
                <w:rFonts w:ascii="Times New Roman" w:hAnsi="Times New Roman"/>
                <w:b/>
                <w:bCs/>
                <w:sz w:val="20"/>
                <w:szCs w:val="20"/>
                <w:lang w:val="ro-MD"/>
              </w:rPr>
            </w:pPr>
            <w:r w:rsidRPr="00482985">
              <w:rPr>
                <w:rFonts w:ascii="Times New Roman" w:hAnsi="Times New Roman"/>
                <w:b/>
                <w:bCs/>
                <w:sz w:val="20"/>
                <w:szCs w:val="20"/>
                <w:lang w:val="ro-MD"/>
              </w:rPr>
              <w:t>1.092.137,2</w:t>
            </w:r>
          </w:p>
        </w:tc>
        <w:tc>
          <w:tcPr>
            <w:tcW w:w="1110" w:type="dxa"/>
            <w:shd w:val="clear" w:color="000000" w:fill="EBF1DE"/>
            <w:vAlign w:val="center"/>
          </w:tcPr>
          <w:p w14:paraId="5931911C" w14:textId="77777777" w:rsidR="000363B0" w:rsidRPr="00482985" w:rsidRDefault="000363B0" w:rsidP="000D3274">
            <w:pPr>
              <w:spacing w:after="0"/>
              <w:ind w:left="-11" w:right="-17"/>
              <w:jc w:val="right"/>
              <w:rPr>
                <w:rFonts w:ascii="Times New Roman" w:hAnsi="Times New Roman"/>
                <w:b/>
                <w:bCs/>
                <w:sz w:val="20"/>
                <w:szCs w:val="20"/>
                <w:lang w:val="ro-MD"/>
              </w:rPr>
            </w:pPr>
            <w:r w:rsidRPr="00482985">
              <w:rPr>
                <w:rFonts w:ascii="Times New Roman" w:hAnsi="Times New Roman"/>
                <w:b/>
                <w:bCs/>
                <w:sz w:val="20"/>
                <w:szCs w:val="20"/>
                <w:lang w:val="ro-MD"/>
              </w:rPr>
              <w:t>46.008,7</w:t>
            </w:r>
          </w:p>
        </w:tc>
        <w:tc>
          <w:tcPr>
            <w:tcW w:w="851" w:type="dxa"/>
            <w:shd w:val="clear" w:color="000000" w:fill="EBF1DE"/>
            <w:noWrap/>
            <w:vAlign w:val="center"/>
          </w:tcPr>
          <w:p w14:paraId="5D98BB55" w14:textId="77777777" w:rsidR="000363B0" w:rsidRPr="00482985" w:rsidRDefault="000363B0" w:rsidP="000D3274">
            <w:pPr>
              <w:spacing w:after="0"/>
              <w:ind w:left="-11" w:right="-17"/>
              <w:jc w:val="right"/>
              <w:rPr>
                <w:rFonts w:ascii="Times New Roman" w:hAnsi="Times New Roman"/>
                <w:b/>
                <w:bCs/>
                <w:sz w:val="20"/>
                <w:szCs w:val="20"/>
                <w:lang w:val="ro-MD"/>
              </w:rPr>
            </w:pPr>
            <w:r w:rsidRPr="00482985">
              <w:rPr>
                <w:rFonts w:ascii="Times New Roman" w:hAnsi="Times New Roman"/>
                <w:b/>
                <w:bCs/>
                <w:sz w:val="20"/>
                <w:szCs w:val="20"/>
                <w:lang w:val="ro-MD"/>
              </w:rPr>
              <w:t>104,4</w:t>
            </w:r>
          </w:p>
        </w:tc>
      </w:tr>
      <w:tr w:rsidR="000363B0" w:rsidRPr="00482985" w14:paraId="2A53CE05" w14:textId="77777777" w:rsidTr="000D3274">
        <w:trPr>
          <w:trHeight w:val="405"/>
        </w:trPr>
        <w:tc>
          <w:tcPr>
            <w:tcW w:w="425" w:type="dxa"/>
            <w:vMerge/>
            <w:vAlign w:val="center"/>
            <w:hideMark/>
          </w:tcPr>
          <w:p w14:paraId="0618D9D8" w14:textId="77777777" w:rsidR="000363B0" w:rsidRPr="00482985" w:rsidRDefault="000363B0" w:rsidP="000D3274">
            <w:pPr>
              <w:spacing w:after="0" w:line="240" w:lineRule="auto"/>
              <w:ind w:left="-105" w:right="-106"/>
              <w:rPr>
                <w:rFonts w:ascii="Times New Roman" w:eastAsia="Times New Roman" w:hAnsi="Times New Roman"/>
                <w:sz w:val="20"/>
                <w:szCs w:val="20"/>
                <w:lang w:val="ro-MD"/>
              </w:rPr>
            </w:pPr>
          </w:p>
        </w:tc>
        <w:tc>
          <w:tcPr>
            <w:tcW w:w="4163" w:type="dxa"/>
            <w:shd w:val="clear" w:color="auto" w:fill="auto"/>
            <w:vAlign w:val="center"/>
            <w:hideMark/>
          </w:tcPr>
          <w:p w14:paraId="0269E6F3" w14:textId="77777777" w:rsidR="000363B0" w:rsidRPr="00482985" w:rsidRDefault="000363B0" w:rsidP="000D3274">
            <w:pPr>
              <w:spacing w:after="0" w:line="240" w:lineRule="auto"/>
              <w:ind w:right="-26"/>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Centrale electrice autohtone convenționale</w:t>
            </w:r>
          </w:p>
        </w:tc>
        <w:tc>
          <w:tcPr>
            <w:tcW w:w="1100" w:type="dxa"/>
            <w:vMerge w:val="restart"/>
            <w:shd w:val="clear" w:color="auto" w:fill="auto"/>
            <w:vAlign w:val="center"/>
            <w:hideMark/>
          </w:tcPr>
          <w:p w14:paraId="33CDA396" w14:textId="4036F5EE" w:rsidR="000363B0" w:rsidRPr="00482985" w:rsidRDefault="000363B0" w:rsidP="000D3274">
            <w:pPr>
              <w:spacing w:after="0" w:line="240" w:lineRule="auto"/>
              <w:ind w:left="-105" w:right="-106"/>
              <w:jc w:val="center"/>
              <w:rPr>
                <w:rFonts w:ascii="Times New Roman" w:eastAsia="Times New Roman" w:hAnsi="Times New Roman"/>
                <w:bCs/>
                <w:sz w:val="20"/>
                <w:szCs w:val="20"/>
                <w:lang w:val="ro-MD"/>
              </w:rPr>
            </w:pPr>
            <w:r w:rsidRPr="00482985">
              <w:rPr>
                <w:rFonts w:ascii="Times New Roman" w:eastAsia="Times New Roman" w:hAnsi="Times New Roman"/>
                <w:bCs/>
                <w:sz w:val="20"/>
                <w:szCs w:val="20"/>
                <w:lang w:val="ro-MD"/>
              </w:rPr>
              <w:t xml:space="preserve">mii </w:t>
            </w:r>
            <w:r w:rsidR="00331EC0" w:rsidRPr="00482985">
              <w:rPr>
                <w:rFonts w:ascii="Times New Roman" w:eastAsia="Times New Roman" w:hAnsi="Times New Roman"/>
                <w:bCs/>
                <w:sz w:val="20"/>
                <w:szCs w:val="20"/>
                <w:lang w:val="ro-MD"/>
              </w:rPr>
              <w:t>kWh</w:t>
            </w:r>
          </w:p>
        </w:tc>
        <w:tc>
          <w:tcPr>
            <w:tcW w:w="1279" w:type="dxa"/>
            <w:vMerge w:val="restart"/>
            <w:shd w:val="clear" w:color="000000" w:fill="FFFFFF"/>
            <w:vAlign w:val="center"/>
            <w:hideMark/>
          </w:tcPr>
          <w:p w14:paraId="73098AE2" w14:textId="77777777" w:rsidR="000363B0" w:rsidRPr="00482985" w:rsidRDefault="000363B0" w:rsidP="000D3274">
            <w:pPr>
              <w:spacing w:after="0"/>
              <w:ind w:left="-105" w:right="-52"/>
              <w:jc w:val="right"/>
              <w:rPr>
                <w:rFonts w:ascii="Times New Roman" w:hAnsi="Times New Roman"/>
                <w:sz w:val="20"/>
                <w:szCs w:val="20"/>
                <w:lang w:val="ro-MD"/>
              </w:rPr>
            </w:pPr>
            <w:r w:rsidRPr="00482985">
              <w:rPr>
                <w:rFonts w:ascii="Times New Roman" w:hAnsi="Times New Roman"/>
                <w:sz w:val="20"/>
                <w:szCs w:val="20"/>
                <w:lang w:val="ro-MD"/>
              </w:rPr>
              <w:t>262.395,3</w:t>
            </w:r>
          </w:p>
        </w:tc>
        <w:tc>
          <w:tcPr>
            <w:tcW w:w="1279" w:type="dxa"/>
            <w:vMerge w:val="restart"/>
            <w:shd w:val="clear" w:color="000000" w:fill="FFFFFF"/>
            <w:vAlign w:val="center"/>
            <w:hideMark/>
          </w:tcPr>
          <w:p w14:paraId="5021E554" w14:textId="77777777" w:rsidR="000363B0" w:rsidRPr="00482985" w:rsidRDefault="000363B0" w:rsidP="000D3274">
            <w:pPr>
              <w:spacing w:after="0"/>
              <w:ind w:left="-105" w:right="-52"/>
              <w:jc w:val="right"/>
              <w:rPr>
                <w:rFonts w:ascii="Times New Roman" w:hAnsi="Times New Roman"/>
                <w:sz w:val="20"/>
                <w:szCs w:val="20"/>
                <w:lang w:val="ro-MD"/>
              </w:rPr>
            </w:pPr>
            <w:r w:rsidRPr="00482985">
              <w:rPr>
                <w:rFonts w:ascii="Times New Roman" w:hAnsi="Times New Roman"/>
                <w:sz w:val="20"/>
                <w:szCs w:val="20"/>
                <w:lang w:val="ro-MD"/>
              </w:rPr>
              <w:t>283.749,7</w:t>
            </w:r>
          </w:p>
        </w:tc>
        <w:tc>
          <w:tcPr>
            <w:tcW w:w="1110" w:type="dxa"/>
            <w:vMerge w:val="restart"/>
            <w:shd w:val="clear" w:color="000000" w:fill="FFFFFF"/>
            <w:vAlign w:val="center"/>
            <w:hideMark/>
          </w:tcPr>
          <w:p w14:paraId="3F67B0A4" w14:textId="77777777" w:rsidR="000363B0" w:rsidRPr="00482985" w:rsidRDefault="000363B0" w:rsidP="000D3274">
            <w:pPr>
              <w:spacing w:after="0"/>
              <w:ind w:left="-105" w:right="-52"/>
              <w:jc w:val="right"/>
              <w:rPr>
                <w:rFonts w:ascii="Times New Roman" w:hAnsi="Times New Roman"/>
                <w:sz w:val="20"/>
                <w:szCs w:val="20"/>
                <w:lang w:val="ro-MD"/>
              </w:rPr>
            </w:pPr>
            <w:r w:rsidRPr="00482985">
              <w:rPr>
                <w:rFonts w:ascii="Times New Roman" w:hAnsi="Times New Roman"/>
                <w:sz w:val="20"/>
                <w:szCs w:val="20"/>
                <w:lang w:val="ro-MD"/>
              </w:rPr>
              <w:t>21.354,5</w:t>
            </w:r>
          </w:p>
        </w:tc>
        <w:tc>
          <w:tcPr>
            <w:tcW w:w="851" w:type="dxa"/>
            <w:vMerge w:val="restart"/>
            <w:shd w:val="clear" w:color="000000" w:fill="FFFFFF"/>
            <w:noWrap/>
            <w:vAlign w:val="center"/>
            <w:hideMark/>
          </w:tcPr>
          <w:p w14:paraId="07F0575A" w14:textId="77777777" w:rsidR="000363B0" w:rsidRPr="00482985" w:rsidRDefault="000363B0" w:rsidP="000D3274">
            <w:pPr>
              <w:spacing w:after="0"/>
              <w:ind w:left="-105" w:right="-52"/>
              <w:jc w:val="right"/>
              <w:rPr>
                <w:rFonts w:ascii="Times New Roman" w:hAnsi="Times New Roman"/>
                <w:sz w:val="20"/>
                <w:szCs w:val="20"/>
                <w:lang w:val="ro-MD"/>
              </w:rPr>
            </w:pPr>
            <w:r w:rsidRPr="00482985">
              <w:rPr>
                <w:rFonts w:ascii="Times New Roman" w:hAnsi="Times New Roman"/>
                <w:sz w:val="20"/>
                <w:szCs w:val="20"/>
                <w:lang w:val="ro-MD"/>
              </w:rPr>
              <w:t>108,1</w:t>
            </w:r>
          </w:p>
        </w:tc>
      </w:tr>
      <w:tr w:rsidR="000363B0" w:rsidRPr="00482985" w14:paraId="0AED7437" w14:textId="77777777" w:rsidTr="000D3274">
        <w:trPr>
          <w:trHeight w:val="375"/>
        </w:trPr>
        <w:tc>
          <w:tcPr>
            <w:tcW w:w="425" w:type="dxa"/>
            <w:vMerge/>
            <w:vAlign w:val="center"/>
            <w:hideMark/>
          </w:tcPr>
          <w:p w14:paraId="6C1363BD" w14:textId="77777777" w:rsidR="000363B0" w:rsidRPr="00482985" w:rsidRDefault="000363B0" w:rsidP="000D3274">
            <w:pPr>
              <w:spacing w:after="0" w:line="240" w:lineRule="auto"/>
              <w:ind w:left="-105" w:right="-106"/>
              <w:rPr>
                <w:rFonts w:ascii="Times New Roman" w:eastAsia="Times New Roman" w:hAnsi="Times New Roman"/>
                <w:sz w:val="20"/>
                <w:szCs w:val="20"/>
                <w:lang w:val="ro-MD"/>
              </w:rPr>
            </w:pPr>
          </w:p>
        </w:tc>
        <w:tc>
          <w:tcPr>
            <w:tcW w:w="4163" w:type="dxa"/>
            <w:shd w:val="clear" w:color="auto" w:fill="auto"/>
            <w:vAlign w:val="center"/>
            <w:hideMark/>
          </w:tcPr>
          <w:p w14:paraId="3EE64644" w14:textId="77777777" w:rsidR="000363B0" w:rsidRPr="00482985" w:rsidRDefault="000363B0" w:rsidP="000D3274">
            <w:pPr>
              <w:spacing w:after="0" w:line="240" w:lineRule="auto"/>
              <w:ind w:right="-26"/>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Centrale electrice ce produc energie electrică din surse regenerabile</w:t>
            </w:r>
          </w:p>
        </w:tc>
        <w:tc>
          <w:tcPr>
            <w:tcW w:w="1100" w:type="dxa"/>
            <w:vMerge/>
            <w:shd w:val="clear" w:color="auto" w:fill="auto"/>
            <w:vAlign w:val="center"/>
            <w:hideMark/>
          </w:tcPr>
          <w:p w14:paraId="23227B3E" w14:textId="77777777" w:rsidR="000363B0" w:rsidRPr="00482985" w:rsidRDefault="000363B0" w:rsidP="000D3274">
            <w:pPr>
              <w:spacing w:after="0" w:line="240" w:lineRule="auto"/>
              <w:ind w:left="-105" w:right="-106"/>
              <w:jc w:val="center"/>
              <w:rPr>
                <w:rFonts w:ascii="Times New Roman" w:eastAsia="Times New Roman" w:hAnsi="Times New Roman"/>
                <w:bCs/>
                <w:sz w:val="20"/>
                <w:szCs w:val="20"/>
                <w:lang w:val="ro-MD"/>
              </w:rPr>
            </w:pPr>
          </w:p>
        </w:tc>
        <w:tc>
          <w:tcPr>
            <w:tcW w:w="1279" w:type="dxa"/>
            <w:vMerge/>
            <w:hideMark/>
          </w:tcPr>
          <w:p w14:paraId="7CDEB982" w14:textId="77777777" w:rsidR="000363B0" w:rsidRPr="00482985" w:rsidRDefault="000363B0" w:rsidP="000D3274">
            <w:pPr>
              <w:spacing w:after="0" w:line="240" w:lineRule="auto"/>
              <w:ind w:left="-105" w:right="-52"/>
              <w:jc w:val="right"/>
              <w:rPr>
                <w:rFonts w:ascii="Times New Roman" w:eastAsia="Times New Roman" w:hAnsi="Times New Roman"/>
                <w:bCs/>
                <w:sz w:val="20"/>
                <w:szCs w:val="20"/>
                <w:lang w:val="ro-MD"/>
              </w:rPr>
            </w:pPr>
          </w:p>
        </w:tc>
        <w:tc>
          <w:tcPr>
            <w:tcW w:w="1279" w:type="dxa"/>
            <w:vMerge/>
            <w:hideMark/>
          </w:tcPr>
          <w:p w14:paraId="077FB514" w14:textId="77777777" w:rsidR="000363B0" w:rsidRPr="00482985" w:rsidRDefault="000363B0" w:rsidP="000D3274">
            <w:pPr>
              <w:spacing w:after="0" w:line="240" w:lineRule="auto"/>
              <w:ind w:left="-105" w:right="-52"/>
              <w:jc w:val="right"/>
              <w:rPr>
                <w:rFonts w:ascii="Times New Roman" w:eastAsia="Times New Roman" w:hAnsi="Times New Roman"/>
                <w:bCs/>
                <w:sz w:val="20"/>
                <w:szCs w:val="20"/>
                <w:lang w:val="ro-MD"/>
              </w:rPr>
            </w:pPr>
          </w:p>
        </w:tc>
        <w:tc>
          <w:tcPr>
            <w:tcW w:w="1110" w:type="dxa"/>
            <w:vMerge/>
            <w:hideMark/>
          </w:tcPr>
          <w:p w14:paraId="495275B0" w14:textId="77777777" w:rsidR="000363B0" w:rsidRPr="00482985" w:rsidRDefault="000363B0" w:rsidP="000D3274">
            <w:pPr>
              <w:spacing w:after="0" w:line="240" w:lineRule="auto"/>
              <w:ind w:left="-105" w:right="-52"/>
              <w:jc w:val="right"/>
              <w:rPr>
                <w:rFonts w:ascii="Times New Roman" w:eastAsia="Times New Roman" w:hAnsi="Times New Roman"/>
                <w:bCs/>
                <w:sz w:val="20"/>
                <w:szCs w:val="20"/>
                <w:lang w:val="ro-MD"/>
              </w:rPr>
            </w:pPr>
          </w:p>
        </w:tc>
        <w:tc>
          <w:tcPr>
            <w:tcW w:w="851" w:type="dxa"/>
            <w:vMerge/>
            <w:hideMark/>
          </w:tcPr>
          <w:p w14:paraId="7B79CE54" w14:textId="77777777" w:rsidR="000363B0" w:rsidRPr="00482985" w:rsidRDefault="000363B0" w:rsidP="000D3274">
            <w:pPr>
              <w:spacing w:after="0" w:line="240" w:lineRule="auto"/>
              <w:ind w:left="-105" w:right="-52"/>
              <w:jc w:val="right"/>
              <w:rPr>
                <w:rFonts w:ascii="Times New Roman" w:eastAsia="Times New Roman" w:hAnsi="Times New Roman"/>
                <w:bCs/>
                <w:sz w:val="20"/>
                <w:szCs w:val="20"/>
                <w:lang w:val="ro-MD"/>
              </w:rPr>
            </w:pPr>
          </w:p>
        </w:tc>
      </w:tr>
      <w:tr w:rsidR="000363B0" w:rsidRPr="00482985" w14:paraId="0E55FC6D" w14:textId="77777777" w:rsidTr="000D3274">
        <w:trPr>
          <w:trHeight w:val="312"/>
        </w:trPr>
        <w:tc>
          <w:tcPr>
            <w:tcW w:w="425" w:type="dxa"/>
            <w:vMerge/>
            <w:vAlign w:val="center"/>
            <w:hideMark/>
          </w:tcPr>
          <w:p w14:paraId="529013A8" w14:textId="77777777" w:rsidR="000363B0" w:rsidRPr="00482985" w:rsidRDefault="000363B0" w:rsidP="000D3274">
            <w:pPr>
              <w:spacing w:after="0" w:line="240" w:lineRule="auto"/>
              <w:ind w:left="-105" w:right="-106"/>
              <w:rPr>
                <w:rFonts w:ascii="Times New Roman" w:eastAsia="Times New Roman" w:hAnsi="Times New Roman"/>
                <w:sz w:val="20"/>
                <w:szCs w:val="20"/>
                <w:lang w:val="ro-MD"/>
              </w:rPr>
            </w:pPr>
          </w:p>
        </w:tc>
        <w:tc>
          <w:tcPr>
            <w:tcW w:w="4163" w:type="dxa"/>
            <w:shd w:val="clear" w:color="auto" w:fill="auto"/>
            <w:vAlign w:val="center"/>
            <w:hideMark/>
          </w:tcPr>
          <w:p w14:paraId="7C4EFE47" w14:textId="77777777" w:rsidR="000363B0" w:rsidRPr="00482985" w:rsidRDefault="000363B0" w:rsidP="000D3274">
            <w:pPr>
              <w:spacing w:after="0" w:line="240" w:lineRule="auto"/>
              <w:ind w:right="-26"/>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 xml:space="preserve">      </w:t>
            </w:r>
            <w:r w:rsidRPr="003B31AF">
              <w:rPr>
                <w:rFonts w:ascii="Times New Roman" w:eastAsia="Times New Roman" w:hAnsi="Times New Roman"/>
                <w:sz w:val="20"/>
                <w:szCs w:val="20"/>
                <w:lang w:val="ro-MD"/>
              </w:rPr>
              <w:t>MGRES</w:t>
            </w:r>
          </w:p>
        </w:tc>
        <w:tc>
          <w:tcPr>
            <w:tcW w:w="1100" w:type="dxa"/>
            <w:shd w:val="clear" w:color="auto" w:fill="auto"/>
            <w:vAlign w:val="center"/>
            <w:hideMark/>
          </w:tcPr>
          <w:p w14:paraId="7D7DD95C" w14:textId="17858EF8" w:rsidR="000363B0" w:rsidRPr="00482985" w:rsidRDefault="000363B0" w:rsidP="000D3274">
            <w:pPr>
              <w:spacing w:after="0" w:line="240" w:lineRule="auto"/>
              <w:ind w:left="-105" w:right="-106"/>
              <w:jc w:val="center"/>
              <w:rPr>
                <w:rFonts w:ascii="Times New Roman" w:eastAsia="Times New Roman" w:hAnsi="Times New Roman"/>
                <w:bCs/>
                <w:sz w:val="20"/>
                <w:szCs w:val="20"/>
                <w:lang w:val="ro-MD"/>
              </w:rPr>
            </w:pPr>
            <w:r w:rsidRPr="00482985">
              <w:rPr>
                <w:rFonts w:ascii="Times New Roman" w:eastAsia="Times New Roman" w:hAnsi="Times New Roman"/>
                <w:bCs/>
                <w:sz w:val="20"/>
                <w:szCs w:val="20"/>
                <w:lang w:val="ro-MD"/>
              </w:rPr>
              <w:t xml:space="preserve">mii </w:t>
            </w:r>
            <w:r w:rsidR="00331EC0" w:rsidRPr="00482985">
              <w:rPr>
                <w:rFonts w:ascii="Times New Roman" w:eastAsia="Times New Roman" w:hAnsi="Times New Roman"/>
                <w:bCs/>
                <w:sz w:val="20"/>
                <w:szCs w:val="20"/>
                <w:lang w:val="ro-MD"/>
              </w:rPr>
              <w:t>kWh</w:t>
            </w:r>
          </w:p>
        </w:tc>
        <w:tc>
          <w:tcPr>
            <w:tcW w:w="1279" w:type="dxa"/>
            <w:shd w:val="clear" w:color="000000" w:fill="FFFFFF"/>
            <w:vAlign w:val="center"/>
            <w:hideMark/>
          </w:tcPr>
          <w:p w14:paraId="60088A18" w14:textId="77777777" w:rsidR="000363B0" w:rsidRPr="00482985" w:rsidRDefault="000363B0" w:rsidP="000D3274">
            <w:pPr>
              <w:spacing w:after="0" w:line="257" w:lineRule="auto"/>
              <w:ind w:left="-108" w:right="-51"/>
              <w:jc w:val="right"/>
              <w:rPr>
                <w:rFonts w:ascii="Times New Roman" w:hAnsi="Times New Roman"/>
                <w:sz w:val="20"/>
                <w:szCs w:val="20"/>
                <w:lang w:val="ro-MD"/>
              </w:rPr>
            </w:pPr>
            <w:r w:rsidRPr="00482985">
              <w:rPr>
                <w:rFonts w:ascii="Times New Roman" w:hAnsi="Times New Roman"/>
                <w:sz w:val="20"/>
                <w:szCs w:val="20"/>
                <w:lang w:val="ro-MD"/>
              </w:rPr>
              <w:t>624.241,9</w:t>
            </w:r>
          </w:p>
        </w:tc>
        <w:tc>
          <w:tcPr>
            <w:tcW w:w="1279" w:type="dxa"/>
            <w:shd w:val="clear" w:color="000000" w:fill="FFFFFF"/>
            <w:vAlign w:val="center"/>
            <w:hideMark/>
          </w:tcPr>
          <w:p w14:paraId="42A6954F" w14:textId="77777777" w:rsidR="000363B0" w:rsidRPr="00482985" w:rsidRDefault="000363B0" w:rsidP="000D3274">
            <w:pPr>
              <w:spacing w:after="0" w:line="257" w:lineRule="auto"/>
              <w:ind w:left="-108" w:right="-51"/>
              <w:jc w:val="right"/>
              <w:rPr>
                <w:rFonts w:ascii="Times New Roman" w:hAnsi="Times New Roman"/>
                <w:sz w:val="20"/>
                <w:szCs w:val="20"/>
                <w:lang w:val="ro-MD"/>
              </w:rPr>
            </w:pPr>
            <w:r w:rsidRPr="00482985">
              <w:rPr>
                <w:rFonts w:ascii="Times New Roman" w:hAnsi="Times New Roman"/>
                <w:sz w:val="20"/>
                <w:szCs w:val="20"/>
                <w:lang w:val="ro-MD"/>
              </w:rPr>
              <w:t>588.506,2</w:t>
            </w:r>
          </w:p>
        </w:tc>
        <w:tc>
          <w:tcPr>
            <w:tcW w:w="1110" w:type="dxa"/>
            <w:shd w:val="clear" w:color="000000" w:fill="FFFFFF"/>
            <w:vAlign w:val="center"/>
            <w:hideMark/>
          </w:tcPr>
          <w:p w14:paraId="0BBAC255" w14:textId="77777777" w:rsidR="000363B0" w:rsidRPr="00482985" w:rsidRDefault="000363B0" w:rsidP="000D3274">
            <w:pPr>
              <w:spacing w:after="0" w:line="257" w:lineRule="auto"/>
              <w:ind w:left="-108" w:right="-51"/>
              <w:jc w:val="right"/>
              <w:rPr>
                <w:rFonts w:ascii="Times New Roman" w:hAnsi="Times New Roman"/>
                <w:sz w:val="20"/>
                <w:szCs w:val="20"/>
                <w:lang w:val="ro-MD"/>
              </w:rPr>
            </w:pPr>
            <w:r w:rsidRPr="00482985">
              <w:rPr>
                <w:rFonts w:ascii="Times New Roman" w:hAnsi="Times New Roman"/>
                <w:sz w:val="20"/>
                <w:szCs w:val="20"/>
                <w:lang w:val="ro-MD"/>
              </w:rPr>
              <w:t>-35.735,7</w:t>
            </w:r>
          </w:p>
        </w:tc>
        <w:tc>
          <w:tcPr>
            <w:tcW w:w="851" w:type="dxa"/>
            <w:shd w:val="clear" w:color="000000" w:fill="FFFFFF"/>
            <w:noWrap/>
            <w:vAlign w:val="center"/>
            <w:hideMark/>
          </w:tcPr>
          <w:p w14:paraId="16BDE710" w14:textId="77777777" w:rsidR="000363B0" w:rsidRPr="00482985" w:rsidRDefault="000363B0" w:rsidP="000D3274">
            <w:pPr>
              <w:spacing w:after="0" w:line="257" w:lineRule="auto"/>
              <w:ind w:left="-108" w:right="-51"/>
              <w:jc w:val="right"/>
              <w:rPr>
                <w:rFonts w:ascii="Times New Roman" w:hAnsi="Times New Roman"/>
                <w:sz w:val="20"/>
                <w:szCs w:val="20"/>
                <w:lang w:val="ro-MD"/>
              </w:rPr>
            </w:pPr>
            <w:r w:rsidRPr="00482985">
              <w:rPr>
                <w:rFonts w:ascii="Times New Roman" w:hAnsi="Times New Roman"/>
                <w:sz w:val="20"/>
                <w:szCs w:val="20"/>
                <w:lang w:val="ro-MD"/>
              </w:rPr>
              <w:t>94,3</w:t>
            </w:r>
          </w:p>
        </w:tc>
      </w:tr>
      <w:tr w:rsidR="000363B0" w:rsidRPr="00482985" w14:paraId="733224A4" w14:textId="77777777" w:rsidTr="000D3274">
        <w:trPr>
          <w:trHeight w:val="312"/>
        </w:trPr>
        <w:tc>
          <w:tcPr>
            <w:tcW w:w="425" w:type="dxa"/>
            <w:vMerge/>
            <w:vAlign w:val="center"/>
            <w:hideMark/>
          </w:tcPr>
          <w:p w14:paraId="13C18A23" w14:textId="77777777" w:rsidR="000363B0" w:rsidRPr="00482985" w:rsidRDefault="000363B0" w:rsidP="000D3274">
            <w:pPr>
              <w:spacing w:after="0" w:line="240" w:lineRule="auto"/>
              <w:ind w:left="-105" w:right="-106"/>
              <w:rPr>
                <w:rFonts w:ascii="Times New Roman" w:eastAsia="Times New Roman" w:hAnsi="Times New Roman"/>
                <w:sz w:val="20"/>
                <w:szCs w:val="20"/>
                <w:lang w:val="ro-MD"/>
              </w:rPr>
            </w:pPr>
          </w:p>
        </w:tc>
        <w:tc>
          <w:tcPr>
            <w:tcW w:w="4163" w:type="dxa"/>
            <w:shd w:val="clear" w:color="auto" w:fill="auto"/>
            <w:vAlign w:val="center"/>
            <w:hideMark/>
          </w:tcPr>
          <w:p w14:paraId="02DD1E76" w14:textId="77777777" w:rsidR="000363B0" w:rsidRPr="00482985" w:rsidRDefault="000363B0" w:rsidP="000D3274">
            <w:pPr>
              <w:spacing w:after="0" w:line="240" w:lineRule="auto"/>
              <w:ind w:right="-26"/>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 xml:space="preserve">     din import</w:t>
            </w:r>
          </w:p>
        </w:tc>
        <w:tc>
          <w:tcPr>
            <w:tcW w:w="1100" w:type="dxa"/>
            <w:shd w:val="clear" w:color="auto" w:fill="auto"/>
            <w:vAlign w:val="center"/>
            <w:hideMark/>
          </w:tcPr>
          <w:p w14:paraId="77E63BC0" w14:textId="79CA7BF5" w:rsidR="000363B0" w:rsidRPr="00482985" w:rsidRDefault="000363B0" w:rsidP="000D3274">
            <w:pPr>
              <w:spacing w:after="0" w:line="240" w:lineRule="auto"/>
              <w:ind w:left="-105" w:right="-106"/>
              <w:jc w:val="center"/>
              <w:rPr>
                <w:rFonts w:ascii="Times New Roman" w:eastAsia="Times New Roman" w:hAnsi="Times New Roman"/>
                <w:bCs/>
                <w:sz w:val="20"/>
                <w:szCs w:val="20"/>
                <w:lang w:val="ro-MD"/>
              </w:rPr>
            </w:pPr>
            <w:r w:rsidRPr="00482985">
              <w:rPr>
                <w:rFonts w:ascii="Times New Roman" w:eastAsia="Times New Roman" w:hAnsi="Times New Roman"/>
                <w:bCs/>
                <w:sz w:val="20"/>
                <w:szCs w:val="20"/>
                <w:lang w:val="ro-MD"/>
              </w:rPr>
              <w:t xml:space="preserve">mii </w:t>
            </w:r>
            <w:r w:rsidR="00331EC0" w:rsidRPr="00482985">
              <w:rPr>
                <w:rFonts w:ascii="Times New Roman" w:eastAsia="Times New Roman" w:hAnsi="Times New Roman"/>
                <w:bCs/>
                <w:sz w:val="20"/>
                <w:szCs w:val="20"/>
                <w:lang w:val="ro-MD"/>
              </w:rPr>
              <w:t>kWh</w:t>
            </w:r>
          </w:p>
        </w:tc>
        <w:tc>
          <w:tcPr>
            <w:tcW w:w="1279" w:type="dxa"/>
            <w:shd w:val="clear" w:color="000000" w:fill="FFFFFF"/>
            <w:vAlign w:val="center"/>
            <w:hideMark/>
          </w:tcPr>
          <w:p w14:paraId="568F3F5E" w14:textId="77777777" w:rsidR="000363B0" w:rsidRPr="00482985" w:rsidRDefault="000363B0" w:rsidP="000D3274">
            <w:pPr>
              <w:spacing w:after="0" w:line="257" w:lineRule="auto"/>
              <w:ind w:left="-108" w:right="-51"/>
              <w:jc w:val="right"/>
              <w:rPr>
                <w:rFonts w:ascii="Times New Roman" w:hAnsi="Times New Roman"/>
                <w:sz w:val="20"/>
                <w:szCs w:val="20"/>
                <w:lang w:val="ro-MD"/>
              </w:rPr>
            </w:pPr>
            <w:r w:rsidRPr="00482985">
              <w:rPr>
                <w:rFonts w:ascii="Times New Roman" w:hAnsi="Times New Roman"/>
                <w:sz w:val="20"/>
                <w:szCs w:val="20"/>
                <w:lang w:val="ro-MD"/>
              </w:rPr>
              <w:t>0,0</w:t>
            </w:r>
          </w:p>
        </w:tc>
        <w:tc>
          <w:tcPr>
            <w:tcW w:w="1279" w:type="dxa"/>
            <w:shd w:val="clear" w:color="000000" w:fill="FFFFFF"/>
            <w:vAlign w:val="center"/>
            <w:hideMark/>
          </w:tcPr>
          <w:p w14:paraId="507EEB6A" w14:textId="77777777" w:rsidR="000363B0" w:rsidRPr="00482985" w:rsidRDefault="000363B0" w:rsidP="000D3274">
            <w:pPr>
              <w:spacing w:after="0" w:line="257" w:lineRule="auto"/>
              <w:ind w:left="-108" w:right="-51"/>
              <w:jc w:val="right"/>
              <w:rPr>
                <w:rFonts w:ascii="Times New Roman" w:hAnsi="Times New Roman"/>
                <w:sz w:val="20"/>
                <w:szCs w:val="20"/>
                <w:lang w:val="ro-MD"/>
              </w:rPr>
            </w:pPr>
            <w:r w:rsidRPr="00482985">
              <w:rPr>
                <w:rFonts w:ascii="Times New Roman" w:hAnsi="Times New Roman"/>
                <w:sz w:val="20"/>
                <w:szCs w:val="20"/>
                <w:lang w:val="ro-MD"/>
              </w:rPr>
              <w:t>219.881,2</w:t>
            </w:r>
          </w:p>
        </w:tc>
        <w:tc>
          <w:tcPr>
            <w:tcW w:w="1110" w:type="dxa"/>
            <w:shd w:val="clear" w:color="000000" w:fill="FFFFFF"/>
            <w:vAlign w:val="center"/>
            <w:hideMark/>
          </w:tcPr>
          <w:p w14:paraId="301A1B6C" w14:textId="77777777" w:rsidR="000363B0" w:rsidRPr="00482985" w:rsidRDefault="000363B0" w:rsidP="000D3274">
            <w:pPr>
              <w:spacing w:after="0" w:line="257" w:lineRule="auto"/>
              <w:ind w:left="-108" w:right="-51"/>
              <w:jc w:val="right"/>
              <w:rPr>
                <w:rFonts w:ascii="Times New Roman" w:hAnsi="Times New Roman"/>
                <w:sz w:val="20"/>
                <w:szCs w:val="20"/>
                <w:lang w:val="ro-MD"/>
              </w:rPr>
            </w:pPr>
            <w:r w:rsidRPr="00482985">
              <w:rPr>
                <w:rFonts w:ascii="Times New Roman" w:hAnsi="Times New Roman"/>
                <w:sz w:val="20"/>
                <w:szCs w:val="20"/>
                <w:lang w:val="ro-MD"/>
              </w:rPr>
              <w:t>219.881,2</w:t>
            </w:r>
          </w:p>
        </w:tc>
        <w:tc>
          <w:tcPr>
            <w:tcW w:w="851" w:type="dxa"/>
            <w:shd w:val="clear" w:color="000000" w:fill="FFFFFF"/>
            <w:noWrap/>
            <w:vAlign w:val="center"/>
            <w:hideMark/>
          </w:tcPr>
          <w:p w14:paraId="749AD6DF" w14:textId="77777777" w:rsidR="000363B0" w:rsidRPr="00482985" w:rsidRDefault="000363B0" w:rsidP="000D3274">
            <w:pPr>
              <w:spacing w:after="0" w:line="257" w:lineRule="auto"/>
              <w:ind w:left="-108" w:right="-51"/>
              <w:jc w:val="right"/>
              <w:rPr>
                <w:rFonts w:ascii="Times New Roman" w:hAnsi="Times New Roman"/>
                <w:sz w:val="20"/>
                <w:szCs w:val="20"/>
                <w:lang w:val="ro-MD"/>
              </w:rPr>
            </w:pPr>
          </w:p>
        </w:tc>
      </w:tr>
      <w:tr w:rsidR="000363B0" w:rsidRPr="00482985" w14:paraId="738D7058" w14:textId="77777777" w:rsidTr="000D3274">
        <w:trPr>
          <w:trHeight w:val="312"/>
        </w:trPr>
        <w:tc>
          <w:tcPr>
            <w:tcW w:w="425" w:type="dxa"/>
            <w:vMerge/>
            <w:vAlign w:val="center"/>
            <w:hideMark/>
          </w:tcPr>
          <w:p w14:paraId="65B49CB0" w14:textId="77777777" w:rsidR="000363B0" w:rsidRPr="00482985" w:rsidRDefault="000363B0" w:rsidP="000D3274">
            <w:pPr>
              <w:spacing w:after="0" w:line="240" w:lineRule="auto"/>
              <w:ind w:left="-105" w:right="-106"/>
              <w:rPr>
                <w:rFonts w:ascii="Times New Roman" w:eastAsia="Times New Roman" w:hAnsi="Times New Roman"/>
                <w:sz w:val="20"/>
                <w:szCs w:val="20"/>
                <w:lang w:val="ro-MD"/>
              </w:rPr>
            </w:pPr>
          </w:p>
        </w:tc>
        <w:tc>
          <w:tcPr>
            <w:tcW w:w="4163" w:type="dxa"/>
            <w:shd w:val="clear" w:color="auto" w:fill="auto"/>
            <w:vAlign w:val="center"/>
            <w:hideMark/>
          </w:tcPr>
          <w:p w14:paraId="5CEC088B" w14:textId="77777777" w:rsidR="000363B0" w:rsidRPr="00482985" w:rsidRDefault="000363B0" w:rsidP="000D3274">
            <w:pPr>
              <w:spacing w:after="0" w:line="240" w:lineRule="auto"/>
              <w:ind w:right="-26"/>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 xml:space="preserve">     alți furnizori </w:t>
            </w:r>
          </w:p>
        </w:tc>
        <w:tc>
          <w:tcPr>
            <w:tcW w:w="1100" w:type="dxa"/>
            <w:shd w:val="clear" w:color="auto" w:fill="auto"/>
            <w:vAlign w:val="center"/>
            <w:hideMark/>
          </w:tcPr>
          <w:p w14:paraId="661098F5" w14:textId="68026B39" w:rsidR="000363B0" w:rsidRPr="00482985" w:rsidRDefault="000363B0" w:rsidP="000D3274">
            <w:pPr>
              <w:spacing w:after="0" w:line="240" w:lineRule="auto"/>
              <w:ind w:left="-105" w:right="-106"/>
              <w:jc w:val="center"/>
              <w:rPr>
                <w:rFonts w:ascii="Times New Roman" w:eastAsia="Times New Roman" w:hAnsi="Times New Roman"/>
                <w:bCs/>
                <w:sz w:val="20"/>
                <w:szCs w:val="20"/>
                <w:lang w:val="ro-MD"/>
              </w:rPr>
            </w:pPr>
            <w:r w:rsidRPr="00482985">
              <w:rPr>
                <w:rFonts w:ascii="Times New Roman" w:eastAsia="Times New Roman" w:hAnsi="Times New Roman"/>
                <w:bCs/>
                <w:sz w:val="20"/>
                <w:szCs w:val="20"/>
                <w:lang w:val="ro-MD"/>
              </w:rPr>
              <w:t xml:space="preserve">mii </w:t>
            </w:r>
            <w:r w:rsidR="00331EC0" w:rsidRPr="00482985">
              <w:rPr>
                <w:rFonts w:ascii="Times New Roman" w:eastAsia="Times New Roman" w:hAnsi="Times New Roman"/>
                <w:bCs/>
                <w:sz w:val="20"/>
                <w:szCs w:val="20"/>
                <w:lang w:val="ro-MD"/>
              </w:rPr>
              <w:t>kWh</w:t>
            </w:r>
          </w:p>
        </w:tc>
        <w:tc>
          <w:tcPr>
            <w:tcW w:w="1279" w:type="dxa"/>
            <w:shd w:val="clear" w:color="000000" w:fill="FFFFFF"/>
            <w:vAlign w:val="center"/>
            <w:hideMark/>
          </w:tcPr>
          <w:p w14:paraId="25C8CE64" w14:textId="77777777" w:rsidR="000363B0" w:rsidRPr="00482985" w:rsidRDefault="000363B0" w:rsidP="000D3274">
            <w:pPr>
              <w:spacing w:after="0" w:line="257" w:lineRule="auto"/>
              <w:ind w:left="-108" w:right="-51"/>
              <w:jc w:val="right"/>
              <w:rPr>
                <w:rFonts w:ascii="Times New Roman" w:hAnsi="Times New Roman"/>
                <w:sz w:val="20"/>
                <w:szCs w:val="20"/>
                <w:lang w:val="ro-MD"/>
              </w:rPr>
            </w:pPr>
            <w:r w:rsidRPr="00482985">
              <w:rPr>
                <w:rFonts w:ascii="Times New Roman" w:hAnsi="Times New Roman"/>
                <w:sz w:val="20"/>
                <w:szCs w:val="20"/>
                <w:lang w:val="ro-MD"/>
              </w:rPr>
              <w:t>159.491,3</w:t>
            </w:r>
          </w:p>
        </w:tc>
        <w:tc>
          <w:tcPr>
            <w:tcW w:w="1279" w:type="dxa"/>
            <w:shd w:val="clear" w:color="000000" w:fill="FFFFFF"/>
            <w:vAlign w:val="center"/>
            <w:hideMark/>
          </w:tcPr>
          <w:p w14:paraId="23A28E93" w14:textId="77777777" w:rsidR="000363B0" w:rsidRPr="00482985" w:rsidRDefault="000363B0" w:rsidP="000D3274">
            <w:pPr>
              <w:spacing w:after="0" w:line="257" w:lineRule="auto"/>
              <w:ind w:left="-108" w:right="-51"/>
              <w:jc w:val="right"/>
              <w:rPr>
                <w:rFonts w:ascii="Times New Roman" w:hAnsi="Times New Roman"/>
                <w:sz w:val="20"/>
                <w:szCs w:val="20"/>
                <w:lang w:val="ro-MD"/>
              </w:rPr>
            </w:pPr>
            <w:r w:rsidRPr="00482985">
              <w:rPr>
                <w:rFonts w:ascii="Times New Roman" w:hAnsi="Times New Roman"/>
                <w:sz w:val="20"/>
                <w:szCs w:val="20"/>
                <w:lang w:val="ro-MD"/>
              </w:rPr>
              <w:t>0,0</w:t>
            </w:r>
          </w:p>
        </w:tc>
        <w:tc>
          <w:tcPr>
            <w:tcW w:w="1110" w:type="dxa"/>
            <w:shd w:val="clear" w:color="000000" w:fill="FFFFFF"/>
            <w:vAlign w:val="center"/>
            <w:hideMark/>
          </w:tcPr>
          <w:p w14:paraId="2E445261" w14:textId="77777777" w:rsidR="000363B0" w:rsidRPr="00482985" w:rsidRDefault="000363B0" w:rsidP="000D3274">
            <w:pPr>
              <w:spacing w:after="0" w:line="257" w:lineRule="auto"/>
              <w:ind w:left="-108" w:right="-51"/>
              <w:jc w:val="right"/>
              <w:rPr>
                <w:rFonts w:ascii="Times New Roman" w:hAnsi="Times New Roman"/>
                <w:sz w:val="20"/>
                <w:szCs w:val="20"/>
                <w:lang w:val="ro-MD"/>
              </w:rPr>
            </w:pPr>
            <w:r w:rsidRPr="00482985">
              <w:rPr>
                <w:rFonts w:ascii="Times New Roman" w:hAnsi="Times New Roman"/>
                <w:sz w:val="20"/>
                <w:szCs w:val="20"/>
                <w:lang w:val="ro-MD"/>
              </w:rPr>
              <w:t>-159.491,3</w:t>
            </w:r>
          </w:p>
        </w:tc>
        <w:tc>
          <w:tcPr>
            <w:tcW w:w="851" w:type="dxa"/>
            <w:shd w:val="clear" w:color="000000" w:fill="FFFFFF"/>
            <w:noWrap/>
            <w:vAlign w:val="center"/>
            <w:hideMark/>
          </w:tcPr>
          <w:p w14:paraId="0E1916D4" w14:textId="77777777" w:rsidR="000363B0" w:rsidRPr="00482985" w:rsidRDefault="000363B0" w:rsidP="000D3274">
            <w:pPr>
              <w:spacing w:after="0" w:line="257" w:lineRule="auto"/>
              <w:ind w:left="-108" w:right="-51"/>
              <w:jc w:val="right"/>
              <w:rPr>
                <w:rFonts w:ascii="Times New Roman" w:hAnsi="Times New Roman"/>
                <w:sz w:val="20"/>
                <w:szCs w:val="20"/>
                <w:lang w:val="ro-MD"/>
              </w:rPr>
            </w:pPr>
            <w:r w:rsidRPr="00482985">
              <w:rPr>
                <w:rFonts w:ascii="Times New Roman" w:hAnsi="Times New Roman"/>
                <w:sz w:val="20"/>
                <w:szCs w:val="20"/>
                <w:lang w:val="ro-MD"/>
              </w:rPr>
              <w:t>0,0</w:t>
            </w:r>
          </w:p>
        </w:tc>
      </w:tr>
      <w:tr w:rsidR="000363B0" w:rsidRPr="00482985" w14:paraId="1C08FE66" w14:textId="77777777" w:rsidTr="000D3274">
        <w:trPr>
          <w:trHeight w:val="624"/>
        </w:trPr>
        <w:tc>
          <w:tcPr>
            <w:tcW w:w="425" w:type="dxa"/>
            <w:vMerge w:val="restart"/>
            <w:shd w:val="clear" w:color="auto" w:fill="auto"/>
            <w:vAlign w:val="center"/>
            <w:hideMark/>
          </w:tcPr>
          <w:p w14:paraId="141BDC0E" w14:textId="77777777" w:rsidR="000363B0" w:rsidRPr="00482985" w:rsidRDefault="000363B0" w:rsidP="000D3274">
            <w:pPr>
              <w:spacing w:after="0" w:line="240" w:lineRule="auto"/>
              <w:ind w:left="-105" w:right="-106"/>
              <w:jc w:val="center"/>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2.</w:t>
            </w:r>
          </w:p>
        </w:tc>
        <w:tc>
          <w:tcPr>
            <w:tcW w:w="4163" w:type="dxa"/>
            <w:shd w:val="clear" w:color="000000" w:fill="EBF1DE"/>
            <w:vAlign w:val="center"/>
            <w:hideMark/>
          </w:tcPr>
          <w:p w14:paraId="0BD5B0C6" w14:textId="77777777" w:rsidR="000363B0" w:rsidRPr="00482985" w:rsidRDefault="000363B0" w:rsidP="000D3274">
            <w:pPr>
              <w:spacing w:after="0" w:line="240" w:lineRule="auto"/>
              <w:ind w:right="-26"/>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 xml:space="preserve">Cantitatea de energie electrică facturată consumatorilor finali – total, </w:t>
            </w:r>
            <w:r w:rsidRPr="00482985">
              <w:rPr>
                <w:rFonts w:ascii="Times New Roman" w:eastAsia="Times New Roman" w:hAnsi="Times New Roman"/>
                <w:bCs/>
                <w:sz w:val="20"/>
                <w:szCs w:val="20"/>
                <w:lang w:val="ro-MD"/>
              </w:rPr>
              <w:t>inclusiv:</w:t>
            </w:r>
          </w:p>
        </w:tc>
        <w:tc>
          <w:tcPr>
            <w:tcW w:w="1100" w:type="dxa"/>
            <w:shd w:val="clear" w:color="000000" w:fill="EBF1DE"/>
            <w:vAlign w:val="center"/>
            <w:hideMark/>
          </w:tcPr>
          <w:p w14:paraId="1FEB4B70" w14:textId="3FD86869" w:rsidR="000363B0" w:rsidRPr="00482985" w:rsidRDefault="000363B0" w:rsidP="000D3274">
            <w:pPr>
              <w:spacing w:after="0" w:line="240" w:lineRule="auto"/>
              <w:ind w:left="-105" w:right="-106"/>
              <w:jc w:val="center"/>
              <w:rPr>
                <w:rFonts w:ascii="Times New Roman" w:eastAsia="Times New Roman" w:hAnsi="Times New Roman"/>
                <w:bCs/>
                <w:sz w:val="20"/>
                <w:szCs w:val="20"/>
                <w:lang w:val="ro-MD"/>
              </w:rPr>
            </w:pPr>
            <w:r w:rsidRPr="00482985">
              <w:rPr>
                <w:rFonts w:ascii="Times New Roman" w:eastAsia="Times New Roman" w:hAnsi="Times New Roman"/>
                <w:bCs/>
                <w:sz w:val="20"/>
                <w:szCs w:val="20"/>
                <w:lang w:val="ro-MD"/>
              </w:rPr>
              <w:t xml:space="preserve">mii </w:t>
            </w:r>
            <w:r w:rsidR="00331EC0" w:rsidRPr="00482985">
              <w:rPr>
                <w:rFonts w:ascii="Times New Roman" w:eastAsia="Times New Roman" w:hAnsi="Times New Roman"/>
                <w:bCs/>
                <w:sz w:val="20"/>
                <w:szCs w:val="20"/>
                <w:lang w:val="ro-MD"/>
              </w:rPr>
              <w:t>kWh</w:t>
            </w:r>
          </w:p>
        </w:tc>
        <w:tc>
          <w:tcPr>
            <w:tcW w:w="1279" w:type="dxa"/>
            <w:shd w:val="clear" w:color="000000" w:fill="EBF1DE"/>
            <w:vAlign w:val="center"/>
            <w:hideMark/>
          </w:tcPr>
          <w:p w14:paraId="20B9C14F" w14:textId="77777777" w:rsidR="000363B0" w:rsidRPr="00482985" w:rsidRDefault="000363B0" w:rsidP="000D3274">
            <w:pPr>
              <w:spacing w:after="0" w:line="240" w:lineRule="auto"/>
              <w:ind w:left="-108" w:right="-51"/>
              <w:jc w:val="right"/>
              <w:rPr>
                <w:rFonts w:ascii="Times New Roman" w:eastAsia="Times New Roman" w:hAnsi="Times New Roman"/>
                <w:b/>
                <w:bCs/>
                <w:sz w:val="20"/>
                <w:szCs w:val="20"/>
                <w:lang w:val="ro-MD"/>
              </w:rPr>
            </w:pPr>
            <w:r w:rsidRPr="00482985">
              <w:rPr>
                <w:rFonts w:ascii="Times New Roman" w:hAnsi="Times New Roman"/>
                <w:b/>
                <w:bCs/>
                <w:sz w:val="20"/>
                <w:szCs w:val="20"/>
                <w:lang w:val="ro-MD"/>
              </w:rPr>
              <w:t>1.046.127,5</w:t>
            </w:r>
          </w:p>
        </w:tc>
        <w:tc>
          <w:tcPr>
            <w:tcW w:w="1279" w:type="dxa"/>
            <w:shd w:val="clear" w:color="000000" w:fill="EBF1DE"/>
            <w:vAlign w:val="center"/>
            <w:hideMark/>
          </w:tcPr>
          <w:p w14:paraId="1139C154" w14:textId="77777777" w:rsidR="000363B0" w:rsidRPr="00482985" w:rsidRDefault="000363B0" w:rsidP="000D3274">
            <w:pPr>
              <w:spacing w:after="0"/>
              <w:ind w:left="-108" w:right="-51"/>
              <w:jc w:val="right"/>
              <w:rPr>
                <w:rFonts w:ascii="Times New Roman" w:hAnsi="Times New Roman"/>
                <w:b/>
                <w:bCs/>
                <w:sz w:val="20"/>
                <w:szCs w:val="20"/>
                <w:lang w:val="ro-MD"/>
              </w:rPr>
            </w:pPr>
            <w:r w:rsidRPr="00482985">
              <w:rPr>
                <w:rFonts w:ascii="Times New Roman" w:hAnsi="Times New Roman"/>
                <w:b/>
                <w:bCs/>
                <w:sz w:val="20"/>
                <w:szCs w:val="20"/>
                <w:lang w:val="ro-MD"/>
              </w:rPr>
              <w:t>1.066.986,5</w:t>
            </w:r>
          </w:p>
        </w:tc>
        <w:tc>
          <w:tcPr>
            <w:tcW w:w="1110" w:type="dxa"/>
            <w:shd w:val="clear" w:color="000000" w:fill="EBF1DE"/>
            <w:vAlign w:val="center"/>
            <w:hideMark/>
          </w:tcPr>
          <w:p w14:paraId="6FBA6DE2" w14:textId="77777777" w:rsidR="000363B0" w:rsidRPr="00482985" w:rsidRDefault="000363B0" w:rsidP="000D3274">
            <w:pPr>
              <w:spacing w:after="0"/>
              <w:ind w:left="-108" w:right="-51"/>
              <w:jc w:val="right"/>
              <w:rPr>
                <w:rFonts w:ascii="Times New Roman" w:hAnsi="Times New Roman"/>
                <w:b/>
                <w:bCs/>
                <w:sz w:val="20"/>
                <w:szCs w:val="20"/>
                <w:lang w:val="ro-MD"/>
              </w:rPr>
            </w:pPr>
            <w:r w:rsidRPr="00482985">
              <w:rPr>
                <w:rFonts w:ascii="Times New Roman" w:hAnsi="Times New Roman"/>
                <w:b/>
                <w:bCs/>
                <w:sz w:val="20"/>
                <w:szCs w:val="20"/>
                <w:lang w:val="ro-MD"/>
              </w:rPr>
              <w:t>20.859,0</w:t>
            </w:r>
          </w:p>
        </w:tc>
        <w:tc>
          <w:tcPr>
            <w:tcW w:w="851" w:type="dxa"/>
            <w:shd w:val="clear" w:color="000000" w:fill="EBF1DE"/>
            <w:noWrap/>
            <w:vAlign w:val="center"/>
            <w:hideMark/>
          </w:tcPr>
          <w:p w14:paraId="5E16640C" w14:textId="77777777" w:rsidR="000363B0" w:rsidRPr="00482985" w:rsidRDefault="000363B0" w:rsidP="000D3274">
            <w:pPr>
              <w:spacing w:after="0"/>
              <w:ind w:left="-108" w:right="-51"/>
              <w:jc w:val="right"/>
              <w:rPr>
                <w:rFonts w:ascii="Times New Roman" w:hAnsi="Times New Roman"/>
                <w:b/>
                <w:bCs/>
                <w:sz w:val="20"/>
                <w:szCs w:val="20"/>
                <w:lang w:val="ro-MD"/>
              </w:rPr>
            </w:pPr>
            <w:r w:rsidRPr="00482985">
              <w:rPr>
                <w:rFonts w:ascii="Times New Roman" w:hAnsi="Times New Roman"/>
                <w:b/>
                <w:bCs/>
                <w:sz w:val="20"/>
                <w:szCs w:val="20"/>
                <w:lang w:val="ro-MD"/>
              </w:rPr>
              <w:t>102,0</w:t>
            </w:r>
          </w:p>
        </w:tc>
      </w:tr>
      <w:tr w:rsidR="000363B0" w:rsidRPr="00482985" w14:paraId="1FD86B2E" w14:textId="77777777" w:rsidTr="000D3274">
        <w:trPr>
          <w:trHeight w:val="312"/>
        </w:trPr>
        <w:tc>
          <w:tcPr>
            <w:tcW w:w="425" w:type="dxa"/>
            <w:vMerge/>
            <w:vAlign w:val="center"/>
            <w:hideMark/>
          </w:tcPr>
          <w:p w14:paraId="201440F6" w14:textId="77777777" w:rsidR="000363B0" w:rsidRPr="00482985" w:rsidRDefault="000363B0" w:rsidP="000D3274">
            <w:pPr>
              <w:spacing w:after="0" w:line="240" w:lineRule="auto"/>
              <w:ind w:left="-105" w:right="-106"/>
              <w:rPr>
                <w:rFonts w:ascii="Times New Roman" w:eastAsia="Times New Roman" w:hAnsi="Times New Roman"/>
                <w:sz w:val="20"/>
                <w:szCs w:val="20"/>
                <w:lang w:val="ro-MD"/>
              </w:rPr>
            </w:pPr>
          </w:p>
        </w:tc>
        <w:tc>
          <w:tcPr>
            <w:tcW w:w="4163" w:type="dxa"/>
            <w:shd w:val="clear" w:color="auto" w:fill="auto"/>
            <w:vAlign w:val="center"/>
            <w:hideMark/>
          </w:tcPr>
          <w:p w14:paraId="440CCFCB" w14:textId="77777777" w:rsidR="000363B0" w:rsidRPr="00482985" w:rsidRDefault="000363B0" w:rsidP="000D3274">
            <w:pPr>
              <w:spacing w:after="0" w:line="240" w:lineRule="auto"/>
              <w:ind w:right="-26"/>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Consumatorilor casnici</w:t>
            </w:r>
          </w:p>
        </w:tc>
        <w:tc>
          <w:tcPr>
            <w:tcW w:w="1100" w:type="dxa"/>
            <w:shd w:val="clear" w:color="auto" w:fill="auto"/>
            <w:vAlign w:val="center"/>
            <w:hideMark/>
          </w:tcPr>
          <w:p w14:paraId="3A8C81F4" w14:textId="6C2A63E7" w:rsidR="000363B0" w:rsidRPr="00482985" w:rsidRDefault="000363B0" w:rsidP="000D3274">
            <w:pPr>
              <w:spacing w:after="0" w:line="240" w:lineRule="auto"/>
              <w:ind w:left="-105" w:right="-106"/>
              <w:jc w:val="center"/>
              <w:rPr>
                <w:rFonts w:ascii="Times New Roman" w:eastAsia="Times New Roman" w:hAnsi="Times New Roman"/>
                <w:bCs/>
                <w:sz w:val="20"/>
                <w:szCs w:val="20"/>
                <w:lang w:val="ro-MD"/>
              </w:rPr>
            </w:pPr>
            <w:r w:rsidRPr="00482985">
              <w:rPr>
                <w:rFonts w:ascii="Times New Roman" w:eastAsia="Times New Roman" w:hAnsi="Times New Roman"/>
                <w:bCs/>
                <w:sz w:val="20"/>
                <w:szCs w:val="20"/>
                <w:lang w:val="ro-MD"/>
              </w:rPr>
              <w:t xml:space="preserve">mii </w:t>
            </w:r>
            <w:r w:rsidR="00331EC0" w:rsidRPr="00482985">
              <w:rPr>
                <w:rFonts w:ascii="Times New Roman" w:eastAsia="Times New Roman" w:hAnsi="Times New Roman"/>
                <w:bCs/>
                <w:sz w:val="20"/>
                <w:szCs w:val="20"/>
                <w:lang w:val="ro-MD"/>
              </w:rPr>
              <w:t>kWh</w:t>
            </w:r>
          </w:p>
        </w:tc>
        <w:tc>
          <w:tcPr>
            <w:tcW w:w="1279" w:type="dxa"/>
            <w:shd w:val="clear" w:color="000000" w:fill="FFFFFF"/>
            <w:hideMark/>
          </w:tcPr>
          <w:p w14:paraId="3B623400" w14:textId="77777777" w:rsidR="000363B0" w:rsidRPr="00482985" w:rsidRDefault="000363B0" w:rsidP="000D3274">
            <w:pPr>
              <w:spacing w:after="0"/>
              <w:ind w:left="-108" w:right="-51"/>
              <w:jc w:val="right"/>
              <w:rPr>
                <w:rFonts w:ascii="Times New Roman" w:hAnsi="Times New Roman"/>
                <w:sz w:val="20"/>
                <w:szCs w:val="20"/>
                <w:lang w:val="ro-MD"/>
              </w:rPr>
            </w:pPr>
            <w:r w:rsidRPr="00482985">
              <w:rPr>
                <w:rFonts w:ascii="Times New Roman" w:hAnsi="Times New Roman"/>
                <w:sz w:val="20"/>
                <w:szCs w:val="20"/>
                <w:lang w:val="ro-MD"/>
              </w:rPr>
              <w:t>529.979,1</w:t>
            </w:r>
          </w:p>
        </w:tc>
        <w:tc>
          <w:tcPr>
            <w:tcW w:w="1279" w:type="dxa"/>
            <w:shd w:val="clear" w:color="000000" w:fill="FFFFFF"/>
            <w:hideMark/>
          </w:tcPr>
          <w:p w14:paraId="4171ACFB" w14:textId="77777777" w:rsidR="000363B0" w:rsidRPr="00482985" w:rsidRDefault="000363B0" w:rsidP="000D3274">
            <w:pPr>
              <w:spacing w:after="0"/>
              <w:ind w:left="-108" w:right="-51"/>
              <w:jc w:val="right"/>
              <w:rPr>
                <w:rFonts w:ascii="Times New Roman" w:hAnsi="Times New Roman"/>
                <w:sz w:val="20"/>
                <w:szCs w:val="20"/>
                <w:lang w:val="ro-MD"/>
              </w:rPr>
            </w:pPr>
            <w:r w:rsidRPr="00482985">
              <w:rPr>
                <w:rFonts w:ascii="Times New Roman" w:hAnsi="Times New Roman"/>
                <w:sz w:val="20"/>
                <w:szCs w:val="20"/>
                <w:lang w:val="ro-MD"/>
              </w:rPr>
              <w:t>493.586,5</w:t>
            </w:r>
          </w:p>
        </w:tc>
        <w:tc>
          <w:tcPr>
            <w:tcW w:w="1110" w:type="dxa"/>
            <w:shd w:val="clear" w:color="000000" w:fill="FFFFFF"/>
            <w:hideMark/>
          </w:tcPr>
          <w:p w14:paraId="4105EFE0" w14:textId="77777777" w:rsidR="000363B0" w:rsidRPr="00482985" w:rsidRDefault="000363B0" w:rsidP="000D3274">
            <w:pPr>
              <w:spacing w:after="0"/>
              <w:ind w:left="-108" w:right="-51"/>
              <w:jc w:val="right"/>
              <w:rPr>
                <w:rFonts w:ascii="Times New Roman" w:hAnsi="Times New Roman"/>
                <w:sz w:val="20"/>
                <w:szCs w:val="20"/>
                <w:lang w:val="ro-MD"/>
              </w:rPr>
            </w:pPr>
            <w:r w:rsidRPr="00482985">
              <w:rPr>
                <w:rFonts w:ascii="Times New Roman" w:hAnsi="Times New Roman"/>
                <w:sz w:val="20"/>
                <w:szCs w:val="20"/>
                <w:lang w:val="ro-MD"/>
              </w:rPr>
              <w:t>-36.392,6</w:t>
            </w:r>
          </w:p>
        </w:tc>
        <w:tc>
          <w:tcPr>
            <w:tcW w:w="851" w:type="dxa"/>
            <w:shd w:val="clear" w:color="000000" w:fill="FFFFFF"/>
            <w:noWrap/>
            <w:hideMark/>
          </w:tcPr>
          <w:p w14:paraId="1BD04449" w14:textId="77777777" w:rsidR="000363B0" w:rsidRPr="00482985" w:rsidRDefault="000363B0" w:rsidP="000D3274">
            <w:pPr>
              <w:spacing w:after="0"/>
              <w:ind w:left="-108" w:right="-51"/>
              <w:jc w:val="right"/>
              <w:rPr>
                <w:rFonts w:ascii="Times New Roman" w:hAnsi="Times New Roman"/>
                <w:sz w:val="20"/>
                <w:szCs w:val="20"/>
                <w:lang w:val="ro-MD"/>
              </w:rPr>
            </w:pPr>
            <w:r w:rsidRPr="00482985">
              <w:rPr>
                <w:rFonts w:ascii="Times New Roman" w:hAnsi="Times New Roman"/>
                <w:sz w:val="20"/>
                <w:szCs w:val="20"/>
                <w:lang w:val="ro-MD"/>
              </w:rPr>
              <w:t>93,1</w:t>
            </w:r>
          </w:p>
        </w:tc>
      </w:tr>
      <w:tr w:rsidR="000363B0" w:rsidRPr="00482985" w14:paraId="54E6100A" w14:textId="77777777" w:rsidTr="000D3274">
        <w:trPr>
          <w:trHeight w:val="312"/>
        </w:trPr>
        <w:tc>
          <w:tcPr>
            <w:tcW w:w="425" w:type="dxa"/>
            <w:vMerge/>
            <w:vAlign w:val="center"/>
            <w:hideMark/>
          </w:tcPr>
          <w:p w14:paraId="4C948233" w14:textId="77777777" w:rsidR="000363B0" w:rsidRPr="00482985" w:rsidRDefault="000363B0" w:rsidP="000D3274">
            <w:pPr>
              <w:spacing w:after="0" w:line="240" w:lineRule="auto"/>
              <w:ind w:left="-105" w:right="-106"/>
              <w:rPr>
                <w:rFonts w:ascii="Times New Roman" w:eastAsia="Times New Roman" w:hAnsi="Times New Roman"/>
                <w:sz w:val="20"/>
                <w:szCs w:val="20"/>
                <w:lang w:val="ro-MD"/>
              </w:rPr>
            </w:pPr>
          </w:p>
        </w:tc>
        <w:tc>
          <w:tcPr>
            <w:tcW w:w="4163" w:type="dxa"/>
            <w:shd w:val="clear" w:color="auto" w:fill="auto"/>
            <w:vAlign w:val="center"/>
            <w:hideMark/>
          </w:tcPr>
          <w:p w14:paraId="7853CB18" w14:textId="77777777" w:rsidR="000363B0" w:rsidRPr="00482985" w:rsidRDefault="000363B0" w:rsidP="000D3274">
            <w:pPr>
              <w:spacing w:after="0" w:line="240" w:lineRule="auto"/>
              <w:ind w:right="-26"/>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Consumatorilor noncasnici – total, din care:</w:t>
            </w:r>
          </w:p>
        </w:tc>
        <w:tc>
          <w:tcPr>
            <w:tcW w:w="1100" w:type="dxa"/>
            <w:shd w:val="clear" w:color="auto" w:fill="auto"/>
            <w:vAlign w:val="center"/>
            <w:hideMark/>
          </w:tcPr>
          <w:p w14:paraId="41A35F7D" w14:textId="31477401" w:rsidR="000363B0" w:rsidRPr="00482985" w:rsidRDefault="000363B0" w:rsidP="000D3274">
            <w:pPr>
              <w:spacing w:after="0" w:line="240" w:lineRule="auto"/>
              <w:ind w:left="-105" w:right="-106"/>
              <w:jc w:val="center"/>
              <w:rPr>
                <w:rFonts w:ascii="Times New Roman" w:eastAsia="Times New Roman" w:hAnsi="Times New Roman"/>
                <w:bCs/>
                <w:sz w:val="20"/>
                <w:szCs w:val="20"/>
                <w:lang w:val="ro-MD"/>
              </w:rPr>
            </w:pPr>
            <w:r w:rsidRPr="00482985">
              <w:rPr>
                <w:rFonts w:ascii="Times New Roman" w:eastAsia="Times New Roman" w:hAnsi="Times New Roman"/>
                <w:bCs/>
                <w:sz w:val="20"/>
                <w:szCs w:val="20"/>
                <w:lang w:val="ro-MD"/>
              </w:rPr>
              <w:t xml:space="preserve">mii </w:t>
            </w:r>
            <w:r w:rsidR="00331EC0" w:rsidRPr="00482985">
              <w:rPr>
                <w:rFonts w:ascii="Times New Roman" w:eastAsia="Times New Roman" w:hAnsi="Times New Roman"/>
                <w:bCs/>
                <w:sz w:val="20"/>
                <w:szCs w:val="20"/>
                <w:lang w:val="ro-MD"/>
              </w:rPr>
              <w:t>kWh</w:t>
            </w:r>
          </w:p>
        </w:tc>
        <w:tc>
          <w:tcPr>
            <w:tcW w:w="1279" w:type="dxa"/>
            <w:shd w:val="clear" w:color="000000" w:fill="FFFFFF"/>
            <w:hideMark/>
          </w:tcPr>
          <w:p w14:paraId="33931D58" w14:textId="77777777" w:rsidR="000363B0" w:rsidRPr="00482985" w:rsidRDefault="000363B0" w:rsidP="000D3274">
            <w:pPr>
              <w:spacing w:after="0"/>
              <w:ind w:left="-108" w:right="-51"/>
              <w:jc w:val="right"/>
              <w:rPr>
                <w:rFonts w:ascii="Times New Roman" w:hAnsi="Times New Roman"/>
                <w:sz w:val="20"/>
                <w:szCs w:val="20"/>
                <w:lang w:val="ro-MD"/>
              </w:rPr>
            </w:pPr>
            <w:r w:rsidRPr="00482985">
              <w:rPr>
                <w:rFonts w:ascii="Times New Roman" w:hAnsi="Times New Roman"/>
                <w:sz w:val="20"/>
                <w:szCs w:val="20"/>
                <w:lang w:val="ro-MD"/>
              </w:rPr>
              <w:t>516.148,4</w:t>
            </w:r>
          </w:p>
        </w:tc>
        <w:tc>
          <w:tcPr>
            <w:tcW w:w="1279" w:type="dxa"/>
            <w:shd w:val="clear" w:color="000000" w:fill="FFFFFF"/>
            <w:hideMark/>
          </w:tcPr>
          <w:p w14:paraId="2DD99821" w14:textId="77777777" w:rsidR="000363B0" w:rsidRPr="00482985" w:rsidRDefault="000363B0" w:rsidP="000D3274">
            <w:pPr>
              <w:spacing w:after="0"/>
              <w:ind w:left="-108" w:right="-51"/>
              <w:jc w:val="right"/>
              <w:rPr>
                <w:rFonts w:ascii="Times New Roman" w:hAnsi="Times New Roman"/>
                <w:sz w:val="20"/>
                <w:szCs w:val="20"/>
                <w:lang w:val="ro-MD"/>
              </w:rPr>
            </w:pPr>
            <w:r w:rsidRPr="00482985">
              <w:rPr>
                <w:rFonts w:ascii="Times New Roman" w:hAnsi="Times New Roman"/>
                <w:sz w:val="20"/>
                <w:szCs w:val="20"/>
                <w:lang w:val="ro-MD"/>
              </w:rPr>
              <w:t>573.400,0</w:t>
            </w:r>
          </w:p>
        </w:tc>
        <w:tc>
          <w:tcPr>
            <w:tcW w:w="1110" w:type="dxa"/>
            <w:shd w:val="clear" w:color="000000" w:fill="FFFFFF"/>
            <w:hideMark/>
          </w:tcPr>
          <w:p w14:paraId="0FADF7B1" w14:textId="77777777" w:rsidR="000363B0" w:rsidRPr="00482985" w:rsidRDefault="000363B0" w:rsidP="000D3274">
            <w:pPr>
              <w:spacing w:after="0"/>
              <w:ind w:left="-108" w:right="-51"/>
              <w:jc w:val="right"/>
              <w:rPr>
                <w:rFonts w:ascii="Times New Roman" w:hAnsi="Times New Roman"/>
                <w:sz w:val="20"/>
                <w:szCs w:val="20"/>
                <w:lang w:val="ro-MD"/>
              </w:rPr>
            </w:pPr>
            <w:r w:rsidRPr="00482985">
              <w:rPr>
                <w:rFonts w:ascii="Times New Roman" w:hAnsi="Times New Roman"/>
                <w:sz w:val="20"/>
                <w:szCs w:val="20"/>
                <w:lang w:val="ro-MD"/>
              </w:rPr>
              <w:t>57.251,6</w:t>
            </w:r>
          </w:p>
        </w:tc>
        <w:tc>
          <w:tcPr>
            <w:tcW w:w="851" w:type="dxa"/>
            <w:shd w:val="clear" w:color="000000" w:fill="FFFFFF"/>
            <w:noWrap/>
            <w:hideMark/>
          </w:tcPr>
          <w:p w14:paraId="200402A4" w14:textId="77777777" w:rsidR="000363B0" w:rsidRPr="00482985" w:rsidRDefault="000363B0" w:rsidP="000D3274">
            <w:pPr>
              <w:spacing w:after="0"/>
              <w:ind w:left="-108" w:right="-51"/>
              <w:jc w:val="right"/>
              <w:rPr>
                <w:rFonts w:ascii="Times New Roman" w:hAnsi="Times New Roman"/>
                <w:sz w:val="20"/>
                <w:szCs w:val="20"/>
                <w:lang w:val="ro-MD"/>
              </w:rPr>
            </w:pPr>
            <w:r w:rsidRPr="00482985">
              <w:rPr>
                <w:rFonts w:ascii="Times New Roman" w:hAnsi="Times New Roman"/>
                <w:sz w:val="20"/>
                <w:szCs w:val="20"/>
                <w:lang w:val="ro-MD"/>
              </w:rPr>
              <w:t>111,1</w:t>
            </w:r>
          </w:p>
        </w:tc>
      </w:tr>
      <w:tr w:rsidR="000363B0" w:rsidRPr="00482985" w14:paraId="7C06C5CB" w14:textId="77777777" w:rsidTr="000D3274">
        <w:trPr>
          <w:trHeight w:val="312"/>
        </w:trPr>
        <w:tc>
          <w:tcPr>
            <w:tcW w:w="425" w:type="dxa"/>
            <w:vMerge/>
            <w:vAlign w:val="center"/>
            <w:hideMark/>
          </w:tcPr>
          <w:p w14:paraId="19022DE5" w14:textId="77777777" w:rsidR="000363B0" w:rsidRPr="00482985" w:rsidRDefault="000363B0" w:rsidP="000D3274">
            <w:pPr>
              <w:spacing w:after="0" w:line="240" w:lineRule="auto"/>
              <w:ind w:left="-105" w:right="-106"/>
              <w:rPr>
                <w:rFonts w:ascii="Times New Roman" w:eastAsia="Times New Roman" w:hAnsi="Times New Roman"/>
                <w:sz w:val="20"/>
                <w:szCs w:val="20"/>
                <w:lang w:val="ro-MD"/>
              </w:rPr>
            </w:pPr>
          </w:p>
        </w:tc>
        <w:tc>
          <w:tcPr>
            <w:tcW w:w="4163" w:type="dxa"/>
            <w:shd w:val="clear" w:color="auto" w:fill="auto"/>
            <w:vAlign w:val="center"/>
            <w:hideMark/>
          </w:tcPr>
          <w:p w14:paraId="03A77101" w14:textId="77777777" w:rsidR="000363B0" w:rsidRPr="00482985" w:rsidRDefault="000363B0" w:rsidP="000D3274">
            <w:pPr>
              <w:spacing w:after="0" w:line="240" w:lineRule="auto"/>
              <w:ind w:right="-26"/>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conectaţi la 110-35 kV</w:t>
            </w:r>
          </w:p>
        </w:tc>
        <w:tc>
          <w:tcPr>
            <w:tcW w:w="1100" w:type="dxa"/>
            <w:shd w:val="clear" w:color="auto" w:fill="auto"/>
            <w:vAlign w:val="center"/>
            <w:hideMark/>
          </w:tcPr>
          <w:p w14:paraId="49A6D96D" w14:textId="1D3A112C" w:rsidR="000363B0" w:rsidRPr="00482985" w:rsidRDefault="000363B0" w:rsidP="000D3274">
            <w:pPr>
              <w:spacing w:after="0" w:line="240" w:lineRule="auto"/>
              <w:ind w:left="-105" w:right="-106"/>
              <w:jc w:val="center"/>
              <w:rPr>
                <w:rFonts w:ascii="Times New Roman" w:eastAsia="Times New Roman" w:hAnsi="Times New Roman"/>
                <w:bCs/>
                <w:sz w:val="20"/>
                <w:szCs w:val="20"/>
                <w:lang w:val="ro-MD"/>
              </w:rPr>
            </w:pPr>
            <w:r w:rsidRPr="00482985">
              <w:rPr>
                <w:rFonts w:ascii="Times New Roman" w:eastAsia="Times New Roman" w:hAnsi="Times New Roman"/>
                <w:bCs/>
                <w:sz w:val="20"/>
                <w:szCs w:val="20"/>
                <w:lang w:val="ro-MD"/>
              </w:rPr>
              <w:t xml:space="preserve">mii </w:t>
            </w:r>
            <w:r w:rsidR="00331EC0" w:rsidRPr="00482985">
              <w:rPr>
                <w:rFonts w:ascii="Times New Roman" w:eastAsia="Times New Roman" w:hAnsi="Times New Roman"/>
                <w:bCs/>
                <w:sz w:val="20"/>
                <w:szCs w:val="20"/>
                <w:lang w:val="ro-MD"/>
              </w:rPr>
              <w:t>kWh</w:t>
            </w:r>
          </w:p>
        </w:tc>
        <w:tc>
          <w:tcPr>
            <w:tcW w:w="1279" w:type="dxa"/>
            <w:shd w:val="clear" w:color="000000" w:fill="FFFFFF"/>
            <w:hideMark/>
          </w:tcPr>
          <w:p w14:paraId="20F00EEE" w14:textId="77777777" w:rsidR="000363B0" w:rsidRPr="00482985" w:rsidRDefault="000363B0" w:rsidP="000D3274">
            <w:pPr>
              <w:spacing w:after="0"/>
              <w:ind w:left="-108" w:right="-51"/>
              <w:jc w:val="right"/>
              <w:rPr>
                <w:rFonts w:ascii="Times New Roman" w:hAnsi="Times New Roman"/>
                <w:sz w:val="20"/>
                <w:szCs w:val="20"/>
                <w:lang w:val="ro-MD"/>
              </w:rPr>
            </w:pPr>
            <w:r w:rsidRPr="00482985">
              <w:rPr>
                <w:rFonts w:ascii="Times New Roman" w:hAnsi="Times New Roman"/>
                <w:sz w:val="20"/>
                <w:szCs w:val="20"/>
                <w:lang w:val="ro-MD"/>
              </w:rPr>
              <w:t>132.250,4</w:t>
            </w:r>
          </w:p>
        </w:tc>
        <w:tc>
          <w:tcPr>
            <w:tcW w:w="1279" w:type="dxa"/>
            <w:shd w:val="clear" w:color="000000" w:fill="FFFFFF"/>
            <w:hideMark/>
          </w:tcPr>
          <w:p w14:paraId="34797C41" w14:textId="77777777" w:rsidR="000363B0" w:rsidRPr="00482985" w:rsidRDefault="000363B0" w:rsidP="000D3274">
            <w:pPr>
              <w:spacing w:after="0"/>
              <w:ind w:left="-108" w:right="-51"/>
              <w:jc w:val="right"/>
              <w:rPr>
                <w:rFonts w:ascii="Times New Roman" w:hAnsi="Times New Roman"/>
                <w:sz w:val="20"/>
                <w:szCs w:val="20"/>
                <w:lang w:val="ro-MD"/>
              </w:rPr>
            </w:pPr>
            <w:r w:rsidRPr="00482985">
              <w:rPr>
                <w:rFonts w:ascii="Times New Roman" w:hAnsi="Times New Roman"/>
                <w:sz w:val="20"/>
                <w:szCs w:val="20"/>
                <w:lang w:val="ro-MD"/>
              </w:rPr>
              <w:t>168.342,7</w:t>
            </w:r>
          </w:p>
        </w:tc>
        <w:tc>
          <w:tcPr>
            <w:tcW w:w="1110" w:type="dxa"/>
            <w:shd w:val="clear" w:color="000000" w:fill="FFFFFF"/>
            <w:hideMark/>
          </w:tcPr>
          <w:p w14:paraId="33A0A181" w14:textId="77777777" w:rsidR="000363B0" w:rsidRPr="00482985" w:rsidRDefault="000363B0" w:rsidP="000D3274">
            <w:pPr>
              <w:spacing w:after="0"/>
              <w:ind w:left="-108" w:right="-51"/>
              <w:jc w:val="right"/>
              <w:rPr>
                <w:rFonts w:ascii="Times New Roman" w:hAnsi="Times New Roman"/>
                <w:sz w:val="20"/>
                <w:szCs w:val="20"/>
                <w:lang w:val="ro-MD"/>
              </w:rPr>
            </w:pPr>
            <w:r w:rsidRPr="00482985">
              <w:rPr>
                <w:rFonts w:ascii="Times New Roman" w:hAnsi="Times New Roman"/>
                <w:sz w:val="20"/>
                <w:szCs w:val="20"/>
                <w:lang w:val="ro-MD"/>
              </w:rPr>
              <w:t>36.092,3</w:t>
            </w:r>
          </w:p>
        </w:tc>
        <w:tc>
          <w:tcPr>
            <w:tcW w:w="851" w:type="dxa"/>
            <w:shd w:val="clear" w:color="000000" w:fill="FFFFFF"/>
            <w:noWrap/>
            <w:hideMark/>
          </w:tcPr>
          <w:p w14:paraId="3460AE2D" w14:textId="77777777" w:rsidR="000363B0" w:rsidRPr="00482985" w:rsidRDefault="000363B0" w:rsidP="000D3274">
            <w:pPr>
              <w:spacing w:after="0"/>
              <w:ind w:left="-108" w:right="-51"/>
              <w:jc w:val="right"/>
              <w:rPr>
                <w:rFonts w:ascii="Times New Roman" w:hAnsi="Times New Roman"/>
                <w:sz w:val="20"/>
                <w:szCs w:val="20"/>
                <w:lang w:val="ro-MD"/>
              </w:rPr>
            </w:pPr>
            <w:r w:rsidRPr="00482985">
              <w:rPr>
                <w:rFonts w:ascii="Times New Roman" w:hAnsi="Times New Roman"/>
                <w:sz w:val="20"/>
                <w:szCs w:val="20"/>
                <w:lang w:val="ro-MD"/>
              </w:rPr>
              <w:t>127,3</w:t>
            </w:r>
          </w:p>
        </w:tc>
      </w:tr>
      <w:tr w:rsidR="000363B0" w:rsidRPr="00482985" w14:paraId="787FE790" w14:textId="77777777" w:rsidTr="000D3274">
        <w:trPr>
          <w:trHeight w:val="330"/>
        </w:trPr>
        <w:tc>
          <w:tcPr>
            <w:tcW w:w="425" w:type="dxa"/>
            <w:vMerge/>
            <w:vAlign w:val="center"/>
            <w:hideMark/>
          </w:tcPr>
          <w:p w14:paraId="2ADEE798" w14:textId="77777777" w:rsidR="000363B0" w:rsidRPr="00482985" w:rsidRDefault="000363B0" w:rsidP="000D3274">
            <w:pPr>
              <w:spacing w:after="0" w:line="240" w:lineRule="auto"/>
              <w:ind w:left="-105" w:right="-106"/>
              <w:rPr>
                <w:rFonts w:ascii="Times New Roman" w:eastAsia="Times New Roman" w:hAnsi="Times New Roman"/>
                <w:sz w:val="20"/>
                <w:szCs w:val="20"/>
                <w:lang w:val="ro-MD"/>
              </w:rPr>
            </w:pPr>
          </w:p>
        </w:tc>
        <w:tc>
          <w:tcPr>
            <w:tcW w:w="4163" w:type="dxa"/>
            <w:shd w:val="clear" w:color="auto" w:fill="auto"/>
            <w:vAlign w:val="center"/>
            <w:hideMark/>
          </w:tcPr>
          <w:p w14:paraId="44678CF5" w14:textId="77777777" w:rsidR="000363B0" w:rsidRPr="00482985" w:rsidRDefault="000363B0" w:rsidP="000D3274">
            <w:pPr>
              <w:spacing w:after="0" w:line="240" w:lineRule="auto"/>
              <w:ind w:right="-26"/>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conectaţi la 6-10kV</w:t>
            </w:r>
          </w:p>
        </w:tc>
        <w:tc>
          <w:tcPr>
            <w:tcW w:w="1100" w:type="dxa"/>
            <w:shd w:val="clear" w:color="auto" w:fill="auto"/>
            <w:vAlign w:val="center"/>
            <w:hideMark/>
          </w:tcPr>
          <w:p w14:paraId="53976B91" w14:textId="57B19169" w:rsidR="000363B0" w:rsidRPr="00482985" w:rsidRDefault="000363B0" w:rsidP="000D3274">
            <w:pPr>
              <w:spacing w:after="0" w:line="240" w:lineRule="auto"/>
              <w:ind w:left="-105" w:right="-106"/>
              <w:jc w:val="center"/>
              <w:rPr>
                <w:rFonts w:ascii="Times New Roman" w:eastAsia="Times New Roman" w:hAnsi="Times New Roman"/>
                <w:bCs/>
                <w:sz w:val="20"/>
                <w:szCs w:val="20"/>
                <w:lang w:val="ro-MD"/>
              </w:rPr>
            </w:pPr>
            <w:r w:rsidRPr="00482985">
              <w:rPr>
                <w:rFonts w:ascii="Times New Roman" w:eastAsia="Times New Roman" w:hAnsi="Times New Roman"/>
                <w:bCs/>
                <w:sz w:val="20"/>
                <w:szCs w:val="20"/>
                <w:lang w:val="ro-MD"/>
              </w:rPr>
              <w:t xml:space="preserve">mii </w:t>
            </w:r>
            <w:r w:rsidR="00331EC0" w:rsidRPr="00482985">
              <w:rPr>
                <w:rFonts w:ascii="Times New Roman" w:eastAsia="Times New Roman" w:hAnsi="Times New Roman"/>
                <w:bCs/>
                <w:sz w:val="20"/>
                <w:szCs w:val="20"/>
                <w:lang w:val="ro-MD"/>
              </w:rPr>
              <w:t>kWh</w:t>
            </w:r>
          </w:p>
        </w:tc>
        <w:tc>
          <w:tcPr>
            <w:tcW w:w="1279" w:type="dxa"/>
            <w:shd w:val="clear" w:color="000000" w:fill="FFFFFF"/>
            <w:hideMark/>
          </w:tcPr>
          <w:p w14:paraId="73068E56" w14:textId="77777777" w:rsidR="000363B0" w:rsidRPr="00482985" w:rsidRDefault="000363B0" w:rsidP="000D3274">
            <w:pPr>
              <w:spacing w:after="0"/>
              <w:ind w:left="-108" w:right="-51"/>
              <w:jc w:val="right"/>
              <w:rPr>
                <w:rFonts w:ascii="Times New Roman" w:hAnsi="Times New Roman"/>
                <w:sz w:val="20"/>
                <w:szCs w:val="20"/>
                <w:lang w:val="ro-MD"/>
              </w:rPr>
            </w:pPr>
            <w:r w:rsidRPr="00482985">
              <w:rPr>
                <w:rFonts w:ascii="Times New Roman" w:hAnsi="Times New Roman"/>
                <w:sz w:val="20"/>
                <w:szCs w:val="20"/>
                <w:lang w:val="ro-MD"/>
              </w:rPr>
              <w:t>152.874,8</w:t>
            </w:r>
          </w:p>
        </w:tc>
        <w:tc>
          <w:tcPr>
            <w:tcW w:w="1279" w:type="dxa"/>
            <w:shd w:val="clear" w:color="000000" w:fill="FFFFFF"/>
            <w:hideMark/>
          </w:tcPr>
          <w:p w14:paraId="5D8F7253" w14:textId="77777777" w:rsidR="000363B0" w:rsidRPr="00482985" w:rsidRDefault="000363B0" w:rsidP="000D3274">
            <w:pPr>
              <w:spacing w:after="0"/>
              <w:ind w:left="-108" w:right="-51"/>
              <w:jc w:val="right"/>
              <w:rPr>
                <w:rFonts w:ascii="Times New Roman" w:hAnsi="Times New Roman"/>
                <w:sz w:val="20"/>
                <w:szCs w:val="20"/>
                <w:lang w:val="ro-MD"/>
              </w:rPr>
            </w:pPr>
            <w:r w:rsidRPr="00482985">
              <w:rPr>
                <w:rFonts w:ascii="Times New Roman" w:hAnsi="Times New Roman"/>
                <w:sz w:val="20"/>
                <w:szCs w:val="20"/>
                <w:lang w:val="ro-MD"/>
              </w:rPr>
              <w:t>171.380,7</w:t>
            </w:r>
          </w:p>
        </w:tc>
        <w:tc>
          <w:tcPr>
            <w:tcW w:w="1110" w:type="dxa"/>
            <w:shd w:val="clear" w:color="000000" w:fill="FFFFFF"/>
            <w:hideMark/>
          </w:tcPr>
          <w:p w14:paraId="6321C85F" w14:textId="77777777" w:rsidR="000363B0" w:rsidRPr="00482985" w:rsidRDefault="000363B0" w:rsidP="000D3274">
            <w:pPr>
              <w:spacing w:after="0"/>
              <w:ind w:left="-108" w:right="-51"/>
              <w:jc w:val="right"/>
              <w:rPr>
                <w:rFonts w:ascii="Times New Roman" w:hAnsi="Times New Roman"/>
                <w:sz w:val="20"/>
                <w:szCs w:val="20"/>
                <w:lang w:val="ro-MD"/>
              </w:rPr>
            </w:pPr>
            <w:r w:rsidRPr="00482985">
              <w:rPr>
                <w:rFonts w:ascii="Times New Roman" w:hAnsi="Times New Roman"/>
                <w:sz w:val="20"/>
                <w:szCs w:val="20"/>
                <w:lang w:val="ro-MD"/>
              </w:rPr>
              <w:t>18.506,0</w:t>
            </w:r>
          </w:p>
        </w:tc>
        <w:tc>
          <w:tcPr>
            <w:tcW w:w="851" w:type="dxa"/>
            <w:shd w:val="clear" w:color="000000" w:fill="FFFFFF"/>
            <w:noWrap/>
            <w:hideMark/>
          </w:tcPr>
          <w:p w14:paraId="2210C5C5" w14:textId="77777777" w:rsidR="000363B0" w:rsidRPr="00482985" w:rsidRDefault="000363B0" w:rsidP="000D3274">
            <w:pPr>
              <w:spacing w:after="0"/>
              <w:ind w:left="-108" w:right="-51"/>
              <w:jc w:val="right"/>
              <w:rPr>
                <w:rFonts w:ascii="Times New Roman" w:hAnsi="Times New Roman"/>
                <w:sz w:val="20"/>
                <w:szCs w:val="20"/>
                <w:lang w:val="ro-MD"/>
              </w:rPr>
            </w:pPr>
            <w:r w:rsidRPr="00482985">
              <w:rPr>
                <w:rFonts w:ascii="Times New Roman" w:hAnsi="Times New Roman"/>
                <w:sz w:val="20"/>
                <w:szCs w:val="20"/>
                <w:lang w:val="ro-MD"/>
              </w:rPr>
              <w:t>112,1</w:t>
            </w:r>
          </w:p>
        </w:tc>
      </w:tr>
      <w:tr w:rsidR="000363B0" w:rsidRPr="00482985" w14:paraId="047D4C36" w14:textId="77777777" w:rsidTr="000D3274">
        <w:trPr>
          <w:trHeight w:val="312"/>
        </w:trPr>
        <w:tc>
          <w:tcPr>
            <w:tcW w:w="425" w:type="dxa"/>
            <w:vMerge/>
            <w:vAlign w:val="center"/>
            <w:hideMark/>
          </w:tcPr>
          <w:p w14:paraId="5DE366B6" w14:textId="77777777" w:rsidR="000363B0" w:rsidRPr="00482985" w:rsidRDefault="000363B0" w:rsidP="000D3274">
            <w:pPr>
              <w:spacing w:after="0" w:line="240" w:lineRule="auto"/>
              <w:ind w:left="-105" w:right="-106"/>
              <w:rPr>
                <w:rFonts w:ascii="Times New Roman" w:eastAsia="Times New Roman" w:hAnsi="Times New Roman"/>
                <w:sz w:val="20"/>
                <w:szCs w:val="20"/>
                <w:lang w:val="ro-MD"/>
              </w:rPr>
            </w:pPr>
          </w:p>
        </w:tc>
        <w:tc>
          <w:tcPr>
            <w:tcW w:w="4163" w:type="dxa"/>
            <w:shd w:val="clear" w:color="auto" w:fill="auto"/>
            <w:vAlign w:val="center"/>
            <w:hideMark/>
          </w:tcPr>
          <w:p w14:paraId="77E8476E" w14:textId="77777777" w:rsidR="000363B0" w:rsidRPr="00482985" w:rsidRDefault="000363B0" w:rsidP="000D3274">
            <w:pPr>
              <w:spacing w:after="0" w:line="240" w:lineRule="auto"/>
              <w:ind w:right="-26"/>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conectaţi la 0,4 kV</w:t>
            </w:r>
          </w:p>
        </w:tc>
        <w:tc>
          <w:tcPr>
            <w:tcW w:w="1100" w:type="dxa"/>
            <w:shd w:val="clear" w:color="auto" w:fill="auto"/>
            <w:vAlign w:val="center"/>
            <w:hideMark/>
          </w:tcPr>
          <w:p w14:paraId="250935B5" w14:textId="52244D79" w:rsidR="000363B0" w:rsidRPr="00482985" w:rsidRDefault="000363B0" w:rsidP="000D3274">
            <w:pPr>
              <w:spacing w:after="0" w:line="240" w:lineRule="auto"/>
              <w:ind w:left="-105" w:right="-106"/>
              <w:jc w:val="center"/>
              <w:rPr>
                <w:rFonts w:ascii="Times New Roman" w:eastAsia="Times New Roman" w:hAnsi="Times New Roman"/>
                <w:bCs/>
                <w:sz w:val="20"/>
                <w:szCs w:val="20"/>
                <w:lang w:val="ro-MD"/>
              </w:rPr>
            </w:pPr>
            <w:r w:rsidRPr="00482985">
              <w:rPr>
                <w:rFonts w:ascii="Times New Roman" w:eastAsia="Times New Roman" w:hAnsi="Times New Roman"/>
                <w:bCs/>
                <w:sz w:val="20"/>
                <w:szCs w:val="20"/>
                <w:lang w:val="ro-MD"/>
              </w:rPr>
              <w:t xml:space="preserve">mii </w:t>
            </w:r>
            <w:r w:rsidR="00331EC0" w:rsidRPr="00482985">
              <w:rPr>
                <w:rFonts w:ascii="Times New Roman" w:eastAsia="Times New Roman" w:hAnsi="Times New Roman"/>
                <w:bCs/>
                <w:sz w:val="20"/>
                <w:szCs w:val="20"/>
                <w:lang w:val="ro-MD"/>
              </w:rPr>
              <w:t>kWh</w:t>
            </w:r>
          </w:p>
        </w:tc>
        <w:tc>
          <w:tcPr>
            <w:tcW w:w="1279" w:type="dxa"/>
            <w:shd w:val="clear" w:color="000000" w:fill="FFFFFF"/>
            <w:hideMark/>
          </w:tcPr>
          <w:p w14:paraId="6D5E2636" w14:textId="77777777" w:rsidR="000363B0" w:rsidRPr="00482985" w:rsidRDefault="000363B0" w:rsidP="000D3274">
            <w:pPr>
              <w:spacing w:after="0"/>
              <w:ind w:left="-108" w:right="-51"/>
              <w:jc w:val="right"/>
              <w:rPr>
                <w:rFonts w:ascii="Times New Roman" w:hAnsi="Times New Roman"/>
                <w:sz w:val="20"/>
                <w:szCs w:val="20"/>
                <w:lang w:val="ro-MD"/>
              </w:rPr>
            </w:pPr>
            <w:r w:rsidRPr="00482985">
              <w:rPr>
                <w:rFonts w:ascii="Times New Roman" w:hAnsi="Times New Roman"/>
                <w:sz w:val="20"/>
                <w:szCs w:val="20"/>
                <w:lang w:val="ro-MD"/>
              </w:rPr>
              <w:t>231.026,9</w:t>
            </w:r>
          </w:p>
        </w:tc>
        <w:tc>
          <w:tcPr>
            <w:tcW w:w="1279" w:type="dxa"/>
            <w:shd w:val="clear" w:color="000000" w:fill="FFFFFF"/>
            <w:hideMark/>
          </w:tcPr>
          <w:p w14:paraId="4FECCE11" w14:textId="77777777" w:rsidR="000363B0" w:rsidRPr="00482985" w:rsidRDefault="000363B0" w:rsidP="000D3274">
            <w:pPr>
              <w:spacing w:after="0"/>
              <w:ind w:left="-108" w:right="-51"/>
              <w:jc w:val="right"/>
              <w:rPr>
                <w:rFonts w:ascii="Times New Roman" w:hAnsi="Times New Roman"/>
                <w:sz w:val="20"/>
                <w:szCs w:val="20"/>
                <w:lang w:val="ro-MD"/>
              </w:rPr>
            </w:pPr>
            <w:r w:rsidRPr="00482985">
              <w:rPr>
                <w:rFonts w:ascii="Times New Roman" w:hAnsi="Times New Roman"/>
                <w:sz w:val="20"/>
                <w:szCs w:val="20"/>
                <w:lang w:val="ro-MD"/>
              </w:rPr>
              <w:t>727.259,9</w:t>
            </w:r>
          </w:p>
        </w:tc>
        <w:tc>
          <w:tcPr>
            <w:tcW w:w="1110" w:type="dxa"/>
            <w:shd w:val="clear" w:color="000000" w:fill="FFFFFF"/>
            <w:hideMark/>
          </w:tcPr>
          <w:p w14:paraId="4AAA441B" w14:textId="77777777" w:rsidR="000363B0" w:rsidRPr="00482985" w:rsidRDefault="000363B0" w:rsidP="000D3274">
            <w:pPr>
              <w:spacing w:after="0"/>
              <w:ind w:left="-108" w:right="-51"/>
              <w:jc w:val="right"/>
              <w:rPr>
                <w:rFonts w:ascii="Times New Roman" w:hAnsi="Times New Roman"/>
                <w:sz w:val="20"/>
                <w:szCs w:val="20"/>
                <w:lang w:val="ro-MD"/>
              </w:rPr>
            </w:pPr>
            <w:r w:rsidRPr="00482985">
              <w:rPr>
                <w:rFonts w:ascii="Times New Roman" w:hAnsi="Times New Roman"/>
                <w:sz w:val="20"/>
                <w:szCs w:val="20"/>
                <w:lang w:val="ro-MD"/>
              </w:rPr>
              <w:t>496.233,0</w:t>
            </w:r>
          </w:p>
        </w:tc>
        <w:tc>
          <w:tcPr>
            <w:tcW w:w="851" w:type="dxa"/>
            <w:shd w:val="clear" w:color="000000" w:fill="FFFFFF"/>
            <w:noWrap/>
            <w:hideMark/>
          </w:tcPr>
          <w:p w14:paraId="0103A929" w14:textId="77777777" w:rsidR="000363B0" w:rsidRPr="00482985" w:rsidRDefault="000363B0" w:rsidP="000D3274">
            <w:pPr>
              <w:spacing w:after="0"/>
              <w:ind w:left="-108" w:right="-51"/>
              <w:jc w:val="right"/>
              <w:rPr>
                <w:rFonts w:ascii="Times New Roman" w:hAnsi="Times New Roman"/>
                <w:sz w:val="20"/>
                <w:szCs w:val="20"/>
                <w:lang w:val="ro-MD"/>
              </w:rPr>
            </w:pPr>
            <w:r w:rsidRPr="00482985">
              <w:rPr>
                <w:rFonts w:ascii="Times New Roman" w:hAnsi="Times New Roman"/>
                <w:sz w:val="20"/>
                <w:szCs w:val="20"/>
                <w:lang w:val="ro-MD"/>
              </w:rPr>
              <w:t>314,8</w:t>
            </w:r>
          </w:p>
        </w:tc>
      </w:tr>
      <w:tr w:rsidR="000363B0" w:rsidRPr="00482985" w14:paraId="675721BF" w14:textId="77777777" w:rsidTr="000D3274">
        <w:trPr>
          <w:trHeight w:val="636"/>
        </w:trPr>
        <w:tc>
          <w:tcPr>
            <w:tcW w:w="425" w:type="dxa"/>
            <w:vMerge w:val="restart"/>
            <w:shd w:val="clear" w:color="auto" w:fill="auto"/>
            <w:vAlign w:val="center"/>
            <w:hideMark/>
          </w:tcPr>
          <w:p w14:paraId="55E15D94" w14:textId="77777777" w:rsidR="000363B0" w:rsidRPr="00482985" w:rsidRDefault="000363B0" w:rsidP="000D3274">
            <w:pPr>
              <w:spacing w:after="0" w:line="240" w:lineRule="auto"/>
              <w:ind w:left="-105" w:right="-106"/>
              <w:jc w:val="center"/>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3.</w:t>
            </w:r>
          </w:p>
        </w:tc>
        <w:tc>
          <w:tcPr>
            <w:tcW w:w="4163" w:type="dxa"/>
            <w:shd w:val="clear" w:color="000000" w:fill="EBF1DE"/>
            <w:vAlign w:val="center"/>
            <w:hideMark/>
          </w:tcPr>
          <w:p w14:paraId="41CFD150" w14:textId="77777777" w:rsidR="000363B0" w:rsidRPr="00482985" w:rsidRDefault="000363B0" w:rsidP="000D3274">
            <w:pPr>
              <w:spacing w:after="0" w:line="240" w:lineRule="auto"/>
              <w:ind w:right="-26"/>
              <w:jc w:val="both"/>
              <w:rPr>
                <w:rFonts w:ascii="Times New Roman" w:eastAsia="Times New Roman" w:hAnsi="Times New Roman"/>
                <w:b/>
                <w:bCs/>
                <w:sz w:val="20"/>
                <w:szCs w:val="20"/>
                <w:lang w:val="ro-MD"/>
              </w:rPr>
            </w:pPr>
            <w:r w:rsidRPr="00540A63">
              <w:rPr>
                <w:rFonts w:ascii="Times New Roman" w:eastAsia="Times New Roman" w:hAnsi="Times New Roman"/>
                <w:b/>
                <w:bCs/>
                <w:sz w:val="20"/>
                <w:szCs w:val="20"/>
                <w:lang w:val="ro-MD"/>
              </w:rPr>
              <w:t xml:space="preserve">Achitarea consumatorilor finali pentru energia electrică facturată–total, </w:t>
            </w:r>
            <w:r w:rsidRPr="00540A63">
              <w:rPr>
                <w:rFonts w:ascii="Times New Roman" w:eastAsia="Times New Roman" w:hAnsi="Times New Roman"/>
                <w:bCs/>
                <w:sz w:val="20"/>
                <w:szCs w:val="20"/>
                <w:lang w:val="ro-MD"/>
              </w:rPr>
              <w:t>inclusiv</w:t>
            </w:r>
            <w:r w:rsidRPr="00482985">
              <w:rPr>
                <w:rFonts w:ascii="Times New Roman" w:eastAsia="Times New Roman" w:hAnsi="Times New Roman"/>
                <w:bCs/>
                <w:sz w:val="20"/>
                <w:szCs w:val="20"/>
                <w:lang w:val="ro-MD"/>
              </w:rPr>
              <w:t>:</w:t>
            </w:r>
          </w:p>
        </w:tc>
        <w:tc>
          <w:tcPr>
            <w:tcW w:w="1100" w:type="dxa"/>
            <w:vMerge w:val="restart"/>
            <w:shd w:val="clear" w:color="auto" w:fill="auto"/>
            <w:vAlign w:val="center"/>
            <w:hideMark/>
          </w:tcPr>
          <w:p w14:paraId="5C9DBCC8" w14:textId="7B5CA85E" w:rsidR="000363B0" w:rsidRPr="00482985" w:rsidRDefault="000363B0" w:rsidP="000D3274">
            <w:pPr>
              <w:spacing w:after="0" w:line="240" w:lineRule="auto"/>
              <w:ind w:left="-105" w:right="-106"/>
              <w:jc w:val="center"/>
              <w:rPr>
                <w:rFonts w:ascii="Times New Roman" w:eastAsia="Times New Roman" w:hAnsi="Times New Roman"/>
                <w:bCs/>
                <w:sz w:val="20"/>
                <w:szCs w:val="20"/>
                <w:lang w:val="ro-MD"/>
              </w:rPr>
            </w:pPr>
            <w:r w:rsidRPr="00482985">
              <w:rPr>
                <w:rFonts w:ascii="Times New Roman" w:eastAsia="Times New Roman" w:hAnsi="Times New Roman"/>
                <w:bCs/>
                <w:sz w:val="20"/>
                <w:szCs w:val="20"/>
                <w:lang w:val="ro-MD"/>
              </w:rPr>
              <w:t>% din energi</w:t>
            </w:r>
            <w:r w:rsidR="00AD3A40">
              <w:rPr>
                <w:rFonts w:ascii="Times New Roman" w:eastAsia="Times New Roman" w:hAnsi="Times New Roman"/>
                <w:bCs/>
                <w:sz w:val="20"/>
                <w:szCs w:val="20"/>
                <w:lang w:val="ro-MD"/>
              </w:rPr>
              <w:t>a</w:t>
            </w:r>
            <w:r w:rsidRPr="00482985">
              <w:rPr>
                <w:rFonts w:ascii="Times New Roman" w:eastAsia="Times New Roman" w:hAnsi="Times New Roman"/>
                <w:bCs/>
                <w:sz w:val="20"/>
                <w:szCs w:val="20"/>
                <w:lang w:val="ro-MD"/>
              </w:rPr>
              <w:t xml:space="preserve"> electrică facturată</w:t>
            </w:r>
          </w:p>
        </w:tc>
        <w:tc>
          <w:tcPr>
            <w:tcW w:w="1279" w:type="dxa"/>
            <w:shd w:val="clear" w:color="000000" w:fill="EBF1DE"/>
            <w:vAlign w:val="center"/>
            <w:hideMark/>
          </w:tcPr>
          <w:p w14:paraId="2A6032E1" w14:textId="77777777" w:rsidR="000363B0" w:rsidRPr="00482985" w:rsidRDefault="000363B0" w:rsidP="000D3274">
            <w:pPr>
              <w:spacing w:after="0" w:line="240" w:lineRule="auto"/>
              <w:ind w:left="-105" w:right="-52"/>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99,2</w:t>
            </w:r>
          </w:p>
        </w:tc>
        <w:tc>
          <w:tcPr>
            <w:tcW w:w="1279" w:type="dxa"/>
            <w:shd w:val="clear" w:color="000000" w:fill="EBF1DE"/>
            <w:vAlign w:val="center"/>
            <w:hideMark/>
          </w:tcPr>
          <w:p w14:paraId="478C9CA2" w14:textId="77777777" w:rsidR="000363B0" w:rsidRPr="00482985" w:rsidRDefault="000363B0" w:rsidP="000D3274">
            <w:pPr>
              <w:spacing w:after="0" w:line="240" w:lineRule="auto"/>
              <w:ind w:left="-105" w:right="-52"/>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92,9</w:t>
            </w:r>
          </w:p>
        </w:tc>
        <w:tc>
          <w:tcPr>
            <w:tcW w:w="1110" w:type="dxa"/>
            <w:shd w:val="clear" w:color="000000" w:fill="EBF1DE"/>
            <w:vAlign w:val="center"/>
            <w:hideMark/>
          </w:tcPr>
          <w:p w14:paraId="7861C3D9" w14:textId="77777777" w:rsidR="000363B0" w:rsidRPr="00482985" w:rsidRDefault="000363B0" w:rsidP="000D3274">
            <w:pPr>
              <w:spacing w:after="0" w:line="240" w:lineRule="auto"/>
              <w:ind w:left="-105" w:right="-52"/>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-6,2</w:t>
            </w:r>
          </w:p>
        </w:tc>
        <w:tc>
          <w:tcPr>
            <w:tcW w:w="851" w:type="dxa"/>
            <w:shd w:val="clear" w:color="000000" w:fill="EBF1DE"/>
            <w:noWrap/>
            <w:vAlign w:val="center"/>
            <w:hideMark/>
          </w:tcPr>
          <w:p w14:paraId="59A3433B" w14:textId="77777777" w:rsidR="000363B0" w:rsidRPr="00482985" w:rsidRDefault="000363B0" w:rsidP="000D3274">
            <w:pPr>
              <w:spacing w:after="0" w:line="240" w:lineRule="auto"/>
              <w:ind w:left="-105" w:right="-52"/>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93,7</w:t>
            </w:r>
          </w:p>
        </w:tc>
      </w:tr>
      <w:tr w:rsidR="000363B0" w:rsidRPr="00482985" w14:paraId="10794A16" w14:textId="77777777" w:rsidTr="000D3274">
        <w:trPr>
          <w:trHeight w:val="375"/>
        </w:trPr>
        <w:tc>
          <w:tcPr>
            <w:tcW w:w="425" w:type="dxa"/>
            <w:vMerge/>
            <w:vAlign w:val="center"/>
            <w:hideMark/>
          </w:tcPr>
          <w:p w14:paraId="14B68B22" w14:textId="77777777" w:rsidR="000363B0" w:rsidRPr="00482985" w:rsidRDefault="000363B0" w:rsidP="000D3274">
            <w:pPr>
              <w:spacing w:after="0" w:line="240" w:lineRule="auto"/>
              <w:ind w:left="-105" w:right="-106"/>
              <w:rPr>
                <w:rFonts w:ascii="Times New Roman" w:eastAsia="Times New Roman" w:hAnsi="Times New Roman"/>
                <w:sz w:val="20"/>
                <w:szCs w:val="20"/>
                <w:lang w:val="ro-MD"/>
              </w:rPr>
            </w:pPr>
          </w:p>
        </w:tc>
        <w:tc>
          <w:tcPr>
            <w:tcW w:w="4163" w:type="dxa"/>
            <w:shd w:val="clear" w:color="auto" w:fill="auto"/>
            <w:vAlign w:val="center"/>
            <w:hideMark/>
          </w:tcPr>
          <w:p w14:paraId="3A045CA9" w14:textId="77777777" w:rsidR="000363B0" w:rsidRPr="00482985" w:rsidRDefault="000363B0" w:rsidP="000D3274">
            <w:pPr>
              <w:spacing w:after="0" w:line="240" w:lineRule="auto"/>
              <w:ind w:right="-26"/>
              <w:jc w:val="both"/>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Consumatori casnici</w:t>
            </w:r>
          </w:p>
        </w:tc>
        <w:tc>
          <w:tcPr>
            <w:tcW w:w="1100" w:type="dxa"/>
            <w:vMerge/>
            <w:vAlign w:val="center"/>
            <w:hideMark/>
          </w:tcPr>
          <w:p w14:paraId="546399E8" w14:textId="77777777" w:rsidR="000363B0" w:rsidRPr="00482985" w:rsidRDefault="000363B0" w:rsidP="000D3274">
            <w:pPr>
              <w:spacing w:after="0" w:line="240" w:lineRule="auto"/>
              <w:ind w:left="-105" w:right="-106"/>
              <w:rPr>
                <w:rFonts w:ascii="Times New Roman" w:eastAsia="Times New Roman" w:hAnsi="Times New Roman"/>
                <w:bCs/>
                <w:sz w:val="20"/>
                <w:szCs w:val="20"/>
                <w:lang w:val="ro-MD"/>
              </w:rPr>
            </w:pPr>
          </w:p>
        </w:tc>
        <w:tc>
          <w:tcPr>
            <w:tcW w:w="1279" w:type="dxa"/>
            <w:shd w:val="clear" w:color="000000" w:fill="FFFFFF"/>
            <w:vAlign w:val="center"/>
            <w:hideMark/>
          </w:tcPr>
          <w:p w14:paraId="0C14434F" w14:textId="77777777" w:rsidR="000363B0" w:rsidRPr="00482985" w:rsidRDefault="000363B0" w:rsidP="000D3274">
            <w:pPr>
              <w:spacing w:after="0" w:line="240" w:lineRule="auto"/>
              <w:ind w:left="-105" w:right="-52"/>
              <w:jc w:val="right"/>
              <w:rPr>
                <w:rFonts w:ascii="Times New Roman" w:eastAsia="Times New Roman" w:hAnsi="Times New Roman"/>
                <w:bCs/>
                <w:sz w:val="20"/>
                <w:szCs w:val="20"/>
                <w:lang w:val="ro-MD"/>
              </w:rPr>
            </w:pPr>
            <w:r w:rsidRPr="00482985">
              <w:rPr>
                <w:rFonts w:ascii="Times New Roman" w:eastAsia="Times New Roman" w:hAnsi="Times New Roman"/>
                <w:bCs/>
                <w:sz w:val="20"/>
                <w:szCs w:val="20"/>
                <w:lang w:val="ro-MD"/>
              </w:rPr>
              <w:t>100,2</w:t>
            </w:r>
          </w:p>
        </w:tc>
        <w:tc>
          <w:tcPr>
            <w:tcW w:w="1279" w:type="dxa"/>
            <w:shd w:val="clear" w:color="000000" w:fill="FFFFFF"/>
            <w:vAlign w:val="center"/>
            <w:hideMark/>
          </w:tcPr>
          <w:p w14:paraId="0066E201" w14:textId="77777777" w:rsidR="000363B0" w:rsidRPr="00482985" w:rsidRDefault="000363B0" w:rsidP="000D3274">
            <w:pPr>
              <w:spacing w:after="0" w:line="240" w:lineRule="auto"/>
              <w:ind w:left="-105" w:right="-52"/>
              <w:jc w:val="right"/>
              <w:rPr>
                <w:rFonts w:ascii="Times New Roman" w:eastAsia="Times New Roman" w:hAnsi="Times New Roman"/>
                <w:bCs/>
                <w:sz w:val="20"/>
                <w:szCs w:val="20"/>
                <w:lang w:val="ro-MD"/>
              </w:rPr>
            </w:pPr>
            <w:r w:rsidRPr="00482985">
              <w:rPr>
                <w:rFonts w:ascii="Times New Roman" w:eastAsia="Times New Roman" w:hAnsi="Times New Roman"/>
                <w:bCs/>
                <w:sz w:val="20"/>
                <w:szCs w:val="20"/>
                <w:lang w:val="ro-MD"/>
              </w:rPr>
              <w:t>93,0</w:t>
            </w:r>
          </w:p>
        </w:tc>
        <w:tc>
          <w:tcPr>
            <w:tcW w:w="1110" w:type="dxa"/>
            <w:shd w:val="clear" w:color="000000" w:fill="FFFFFF"/>
            <w:vAlign w:val="center"/>
            <w:hideMark/>
          </w:tcPr>
          <w:p w14:paraId="05F8EB9A" w14:textId="77777777" w:rsidR="000363B0" w:rsidRPr="00482985" w:rsidRDefault="000363B0" w:rsidP="000D3274">
            <w:pPr>
              <w:spacing w:after="0" w:line="240" w:lineRule="auto"/>
              <w:ind w:left="-105" w:right="-52"/>
              <w:jc w:val="right"/>
              <w:rPr>
                <w:rFonts w:ascii="Times New Roman" w:eastAsia="Times New Roman" w:hAnsi="Times New Roman"/>
                <w:bCs/>
                <w:sz w:val="20"/>
                <w:szCs w:val="20"/>
                <w:lang w:val="ro-MD"/>
              </w:rPr>
            </w:pPr>
            <w:r w:rsidRPr="00482985">
              <w:rPr>
                <w:rFonts w:ascii="Times New Roman" w:eastAsia="Times New Roman" w:hAnsi="Times New Roman"/>
                <w:bCs/>
                <w:sz w:val="20"/>
                <w:szCs w:val="20"/>
                <w:lang w:val="ro-MD"/>
              </w:rPr>
              <w:t>-7,2</w:t>
            </w:r>
          </w:p>
        </w:tc>
        <w:tc>
          <w:tcPr>
            <w:tcW w:w="851" w:type="dxa"/>
            <w:shd w:val="clear" w:color="000000" w:fill="FFFFFF"/>
            <w:noWrap/>
            <w:vAlign w:val="center"/>
            <w:hideMark/>
          </w:tcPr>
          <w:p w14:paraId="39731F01" w14:textId="77777777" w:rsidR="000363B0" w:rsidRPr="00482985" w:rsidRDefault="000363B0" w:rsidP="000D3274">
            <w:pPr>
              <w:spacing w:after="0" w:line="240" w:lineRule="auto"/>
              <w:ind w:left="-105" w:right="-52"/>
              <w:jc w:val="right"/>
              <w:rPr>
                <w:rFonts w:ascii="Times New Roman" w:eastAsia="Times New Roman" w:hAnsi="Times New Roman"/>
                <w:bCs/>
                <w:sz w:val="20"/>
                <w:szCs w:val="20"/>
                <w:lang w:val="ro-MD"/>
              </w:rPr>
            </w:pPr>
            <w:r w:rsidRPr="00482985">
              <w:rPr>
                <w:rFonts w:ascii="Times New Roman" w:eastAsia="Times New Roman" w:hAnsi="Times New Roman"/>
                <w:bCs/>
                <w:sz w:val="20"/>
                <w:szCs w:val="20"/>
                <w:lang w:val="ro-MD"/>
              </w:rPr>
              <w:t>92,8</w:t>
            </w:r>
          </w:p>
        </w:tc>
      </w:tr>
      <w:tr w:rsidR="000363B0" w:rsidRPr="00482985" w14:paraId="11FEF300" w14:textId="77777777" w:rsidTr="000D3274">
        <w:trPr>
          <w:trHeight w:val="312"/>
        </w:trPr>
        <w:tc>
          <w:tcPr>
            <w:tcW w:w="425" w:type="dxa"/>
            <w:vMerge/>
            <w:vAlign w:val="center"/>
            <w:hideMark/>
          </w:tcPr>
          <w:p w14:paraId="181BDDB9" w14:textId="77777777" w:rsidR="000363B0" w:rsidRPr="00482985" w:rsidRDefault="000363B0" w:rsidP="000D3274">
            <w:pPr>
              <w:spacing w:after="0" w:line="240" w:lineRule="auto"/>
              <w:ind w:left="-105" w:right="-106"/>
              <w:rPr>
                <w:rFonts w:ascii="Times New Roman" w:eastAsia="Times New Roman" w:hAnsi="Times New Roman"/>
                <w:sz w:val="20"/>
                <w:szCs w:val="20"/>
                <w:lang w:val="ro-MD"/>
              </w:rPr>
            </w:pPr>
          </w:p>
        </w:tc>
        <w:tc>
          <w:tcPr>
            <w:tcW w:w="4163" w:type="dxa"/>
            <w:shd w:val="clear" w:color="auto" w:fill="auto"/>
            <w:vAlign w:val="center"/>
            <w:hideMark/>
          </w:tcPr>
          <w:p w14:paraId="0015D0BC" w14:textId="77777777" w:rsidR="000363B0" w:rsidRPr="00482985" w:rsidRDefault="000363B0" w:rsidP="000D3274">
            <w:pPr>
              <w:spacing w:after="0" w:line="240" w:lineRule="auto"/>
              <w:ind w:right="-26"/>
              <w:jc w:val="both"/>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Consumatori noncasnici</w:t>
            </w:r>
          </w:p>
        </w:tc>
        <w:tc>
          <w:tcPr>
            <w:tcW w:w="1100" w:type="dxa"/>
            <w:vMerge/>
            <w:vAlign w:val="center"/>
            <w:hideMark/>
          </w:tcPr>
          <w:p w14:paraId="5FF57D8F" w14:textId="77777777" w:rsidR="000363B0" w:rsidRPr="00482985" w:rsidRDefault="000363B0" w:rsidP="000D3274">
            <w:pPr>
              <w:spacing w:after="0" w:line="240" w:lineRule="auto"/>
              <w:ind w:left="-105" w:right="-106"/>
              <w:rPr>
                <w:rFonts w:ascii="Times New Roman" w:eastAsia="Times New Roman" w:hAnsi="Times New Roman"/>
                <w:bCs/>
                <w:sz w:val="20"/>
                <w:szCs w:val="20"/>
                <w:lang w:val="ro-MD"/>
              </w:rPr>
            </w:pPr>
          </w:p>
        </w:tc>
        <w:tc>
          <w:tcPr>
            <w:tcW w:w="1279" w:type="dxa"/>
            <w:shd w:val="clear" w:color="000000" w:fill="FFFFFF"/>
            <w:vAlign w:val="center"/>
            <w:hideMark/>
          </w:tcPr>
          <w:p w14:paraId="67DEB8CE" w14:textId="77777777" w:rsidR="000363B0" w:rsidRPr="00482985" w:rsidRDefault="000363B0" w:rsidP="000D3274">
            <w:pPr>
              <w:spacing w:after="0" w:line="240" w:lineRule="auto"/>
              <w:ind w:left="-105" w:right="-52"/>
              <w:jc w:val="right"/>
              <w:rPr>
                <w:rFonts w:ascii="Times New Roman" w:eastAsia="Times New Roman" w:hAnsi="Times New Roman"/>
                <w:bCs/>
                <w:sz w:val="20"/>
                <w:szCs w:val="20"/>
                <w:lang w:val="ro-MD"/>
              </w:rPr>
            </w:pPr>
            <w:r w:rsidRPr="00482985">
              <w:rPr>
                <w:rFonts w:ascii="Times New Roman" w:eastAsia="Times New Roman" w:hAnsi="Times New Roman"/>
                <w:bCs/>
                <w:sz w:val="20"/>
                <w:szCs w:val="20"/>
                <w:lang w:val="ro-MD"/>
              </w:rPr>
              <w:t>95,7</w:t>
            </w:r>
          </w:p>
        </w:tc>
        <w:tc>
          <w:tcPr>
            <w:tcW w:w="1279" w:type="dxa"/>
            <w:shd w:val="clear" w:color="000000" w:fill="FFFFFF"/>
            <w:vAlign w:val="center"/>
            <w:hideMark/>
          </w:tcPr>
          <w:p w14:paraId="6664A6DA" w14:textId="77777777" w:rsidR="000363B0" w:rsidRPr="00482985" w:rsidRDefault="000363B0" w:rsidP="000D3274">
            <w:pPr>
              <w:spacing w:after="0" w:line="240" w:lineRule="auto"/>
              <w:ind w:left="-105" w:right="-52"/>
              <w:jc w:val="right"/>
              <w:rPr>
                <w:rFonts w:ascii="Times New Roman" w:eastAsia="Times New Roman" w:hAnsi="Times New Roman"/>
                <w:bCs/>
                <w:sz w:val="20"/>
                <w:szCs w:val="20"/>
                <w:lang w:val="ro-MD"/>
              </w:rPr>
            </w:pPr>
            <w:r w:rsidRPr="00482985">
              <w:rPr>
                <w:rFonts w:ascii="Times New Roman" w:eastAsia="Times New Roman" w:hAnsi="Times New Roman"/>
                <w:bCs/>
                <w:sz w:val="20"/>
                <w:szCs w:val="20"/>
                <w:lang w:val="ro-MD"/>
              </w:rPr>
              <w:t>91,6</w:t>
            </w:r>
          </w:p>
        </w:tc>
        <w:tc>
          <w:tcPr>
            <w:tcW w:w="1110" w:type="dxa"/>
            <w:shd w:val="clear" w:color="000000" w:fill="FFFFFF"/>
            <w:vAlign w:val="center"/>
            <w:hideMark/>
          </w:tcPr>
          <w:p w14:paraId="3E61E83D" w14:textId="77777777" w:rsidR="000363B0" w:rsidRPr="00482985" w:rsidRDefault="000363B0" w:rsidP="000D3274">
            <w:pPr>
              <w:spacing w:after="0" w:line="240" w:lineRule="auto"/>
              <w:ind w:left="-105" w:right="-52"/>
              <w:jc w:val="right"/>
              <w:rPr>
                <w:rFonts w:ascii="Times New Roman" w:eastAsia="Times New Roman" w:hAnsi="Times New Roman"/>
                <w:bCs/>
                <w:sz w:val="20"/>
                <w:szCs w:val="20"/>
                <w:lang w:val="ro-MD"/>
              </w:rPr>
            </w:pPr>
            <w:r w:rsidRPr="00482985">
              <w:rPr>
                <w:rFonts w:ascii="Times New Roman" w:eastAsia="Times New Roman" w:hAnsi="Times New Roman"/>
                <w:bCs/>
                <w:sz w:val="20"/>
                <w:szCs w:val="20"/>
                <w:lang w:val="ro-MD"/>
              </w:rPr>
              <w:t>-4,1</w:t>
            </w:r>
          </w:p>
        </w:tc>
        <w:tc>
          <w:tcPr>
            <w:tcW w:w="851" w:type="dxa"/>
            <w:shd w:val="clear" w:color="000000" w:fill="FFFFFF"/>
            <w:noWrap/>
            <w:vAlign w:val="center"/>
            <w:hideMark/>
          </w:tcPr>
          <w:p w14:paraId="4D174D57" w14:textId="77777777" w:rsidR="000363B0" w:rsidRPr="00482985" w:rsidRDefault="000363B0" w:rsidP="000D3274">
            <w:pPr>
              <w:spacing w:after="0" w:line="240" w:lineRule="auto"/>
              <w:ind w:left="-105" w:right="-52"/>
              <w:jc w:val="right"/>
              <w:rPr>
                <w:rFonts w:ascii="Times New Roman" w:eastAsia="Times New Roman" w:hAnsi="Times New Roman"/>
                <w:bCs/>
                <w:sz w:val="20"/>
                <w:szCs w:val="20"/>
                <w:lang w:val="ro-MD"/>
              </w:rPr>
            </w:pPr>
            <w:r w:rsidRPr="00482985">
              <w:rPr>
                <w:rFonts w:ascii="Times New Roman" w:eastAsia="Times New Roman" w:hAnsi="Times New Roman"/>
                <w:bCs/>
                <w:sz w:val="20"/>
                <w:szCs w:val="20"/>
                <w:lang w:val="ro-MD"/>
              </w:rPr>
              <w:t>95,7</w:t>
            </w:r>
          </w:p>
        </w:tc>
      </w:tr>
      <w:tr w:rsidR="000363B0" w:rsidRPr="00482985" w14:paraId="77A00651" w14:textId="77777777" w:rsidTr="000D3274">
        <w:trPr>
          <w:trHeight w:val="348"/>
        </w:trPr>
        <w:tc>
          <w:tcPr>
            <w:tcW w:w="425" w:type="dxa"/>
            <w:vMerge w:val="restart"/>
            <w:shd w:val="clear" w:color="auto" w:fill="auto"/>
            <w:vAlign w:val="center"/>
            <w:hideMark/>
          </w:tcPr>
          <w:p w14:paraId="7CBD0C28" w14:textId="77777777" w:rsidR="000363B0" w:rsidRPr="00482985" w:rsidRDefault="000363B0" w:rsidP="000D3274">
            <w:pPr>
              <w:spacing w:after="0" w:line="240" w:lineRule="auto"/>
              <w:ind w:left="-105" w:right="-106"/>
              <w:jc w:val="center"/>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4.</w:t>
            </w:r>
          </w:p>
        </w:tc>
        <w:tc>
          <w:tcPr>
            <w:tcW w:w="4163" w:type="dxa"/>
            <w:shd w:val="clear" w:color="000000" w:fill="EBF1DE"/>
            <w:vAlign w:val="center"/>
            <w:hideMark/>
          </w:tcPr>
          <w:p w14:paraId="7B884D78" w14:textId="77777777" w:rsidR="000363B0" w:rsidRPr="00482985" w:rsidRDefault="000363B0" w:rsidP="000D3274">
            <w:pPr>
              <w:spacing w:after="0" w:line="240" w:lineRule="auto"/>
              <w:ind w:right="-26"/>
              <w:jc w:val="both"/>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 xml:space="preserve">Numărul consumatorilor finali deserviți la sfârșitul perioadei, </w:t>
            </w:r>
            <w:r w:rsidRPr="00482985">
              <w:rPr>
                <w:rFonts w:ascii="Times New Roman" w:eastAsia="Times New Roman" w:hAnsi="Times New Roman"/>
                <w:bCs/>
                <w:sz w:val="20"/>
                <w:szCs w:val="20"/>
                <w:lang w:val="ro-MD"/>
              </w:rPr>
              <w:t>inclusiv:</w:t>
            </w:r>
          </w:p>
        </w:tc>
        <w:tc>
          <w:tcPr>
            <w:tcW w:w="1100" w:type="dxa"/>
            <w:shd w:val="clear" w:color="000000" w:fill="EBF1DE"/>
            <w:vAlign w:val="center"/>
            <w:hideMark/>
          </w:tcPr>
          <w:p w14:paraId="3710E703" w14:textId="77777777" w:rsidR="000363B0" w:rsidRPr="00482985" w:rsidRDefault="000363B0" w:rsidP="000D3274">
            <w:pPr>
              <w:spacing w:after="0" w:line="240" w:lineRule="auto"/>
              <w:ind w:left="-105" w:right="-106"/>
              <w:jc w:val="center"/>
              <w:rPr>
                <w:rFonts w:ascii="Times New Roman" w:eastAsia="Times New Roman" w:hAnsi="Times New Roman"/>
                <w:bCs/>
                <w:sz w:val="20"/>
                <w:szCs w:val="20"/>
                <w:lang w:val="ro-MD"/>
              </w:rPr>
            </w:pPr>
          </w:p>
        </w:tc>
        <w:tc>
          <w:tcPr>
            <w:tcW w:w="1279" w:type="dxa"/>
            <w:shd w:val="clear" w:color="000000" w:fill="EBF1DE"/>
            <w:vAlign w:val="center"/>
            <w:hideMark/>
          </w:tcPr>
          <w:p w14:paraId="1E7B1FA8" w14:textId="77777777" w:rsidR="000363B0" w:rsidRPr="00482985" w:rsidRDefault="000363B0" w:rsidP="000D3274">
            <w:pPr>
              <w:spacing w:after="0" w:line="240" w:lineRule="auto"/>
              <w:ind w:left="-105" w:right="-52"/>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477.897</w:t>
            </w:r>
          </w:p>
        </w:tc>
        <w:tc>
          <w:tcPr>
            <w:tcW w:w="1279" w:type="dxa"/>
            <w:shd w:val="clear" w:color="000000" w:fill="EBF1DE"/>
            <w:vAlign w:val="center"/>
            <w:hideMark/>
          </w:tcPr>
          <w:p w14:paraId="747A2108" w14:textId="77777777" w:rsidR="000363B0" w:rsidRPr="00482985" w:rsidRDefault="000363B0" w:rsidP="000D3274">
            <w:pPr>
              <w:spacing w:after="0" w:line="240" w:lineRule="auto"/>
              <w:ind w:left="-105" w:right="-52"/>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477.647</w:t>
            </w:r>
          </w:p>
        </w:tc>
        <w:tc>
          <w:tcPr>
            <w:tcW w:w="1110" w:type="dxa"/>
            <w:shd w:val="clear" w:color="000000" w:fill="EBF1DE"/>
            <w:vAlign w:val="center"/>
            <w:hideMark/>
          </w:tcPr>
          <w:p w14:paraId="0C52282B" w14:textId="77777777" w:rsidR="000363B0" w:rsidRPr="00482985" w:rsidRDefault="000363B0" w:rsidP="000D3274">
            <w:pPr>
              <w:spacing w:after="0" w:line="240" w:lineRule="auto"/>
              <w:ind w:left="-105" w:right="-52"/>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-250</w:t>
            </w:r>
          </w:p>
        </w:tc>
        <w:tc>
          <w:tcPr>
            <w:tcW w:w="851" w:type="dxa"/>
            <w:shd w:val="clear" w:color="000000" w:fill="EBF1DE"/>
            <w:noWrap/>
            <w:vAlign w:val="center"/>
            <w:hideMark/>
          </w:tcPr>
          <w:p w14:paraId="46DBC1A1" w14:textId="77777777" w:rsidR="000363B0" w:rsidRPr="00482985" w:rsidRDefault="000363B0" w:rsidP="000D3274">
            <w:pPr>
              <w:spacing w:after="0" w:line="240" w:lineRule="auto"/>
              <w:ind w:left="-105" w:right="-52"/>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99,9</w:t>
            </w:r>
          </w:p>
        </w:tc>
      </w:tr>
      <w:tr w:rsidR="000363B0" w:rsidRPr="00482985" w14:paraId="699D9C80" w14:textId="77777777" w:rsidTr="000D3274">
        <w:trPr>
          <w:trHeight w:val="330"/>
        </w:trPr>
        <w:tc>
          <w:tcPr>
            <w:tcW w:w="425" w:type="dxa"/>
            <w:vMerge/>
            <w:vAlign w:val="center"/>
            <w:hideMark/>
          </w:tcPr>
          <w:p w14:paraId="511F408B" w14:textId="77777777" w:rsidR="000363B0" w:rsidRPr="00482985" w:rsidRDefault="000363B0" w:rsidP="000D3274">
            <w:pPr>
              <w:spacing w:after="0" w:line="240" w:lineRule="auto"/>
              <w:ind w:left="-105" w:right="-106"/>
              <w:rPr>
                <w:rFonts w:ascii="Times New Roman" w:eastAsia="Times New Roman" w:hAnsi="Times New Roman"/>
                <w:sz w:val="20"/>
                <w:szCs w:val="20"/>
                <w:lang w:val="ro-MD"/>
              </w:rPr>
            </w:pPr>
          </w:p>
        </w:tc>
        <w:tc>
          <w:tcPr>
            <w:tcW w:w="4163" w:type="dxa"/>
            <w:shd w:val="clear" w:color="auto" w:fill="auto"/>
            <w:vAlign w:val="center"/>
            <w:hideMark/>
          </w:tcPr>
          <w:p w14:paraId="36FBFCB9" w14:textId="77777777" w:rsidR="000363B0" w:rsidRPr="00482985" w:rsidRDefault="000363B0" w:rsidP="000D3274">
            <w:pPr>
              <w:spacing w:after="0" w:line="240" w:lineRule="auto"/>
              <w:ind w:right="-26"/>
              <w:jc w:val="both"/>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Consumatori casnici</w:t>
            </w:r>
          </w:p>
        </w:tc>
        <w:tc>
          <w:tcPr>
            <w:tcW w:w="1100" w:type="dxa"/>
            <w:shd w:val="clear" w:color="auto" w:fill="auto"/>
            <w:vAlign w:val="center"/>
            <w:hideMark/>
          </w:tcPr>
          <w:p w14:paraId="7C1B1215" w14:textId="77777777" w:rsidR="000363B0" w:rsidRPr="00482985" w:rsidRDefault="000363B0" w:rsidP="000D3274">
            <w:pPr>
              <w:spacing w:after="0" w:line="240" w:lineRule="auto"/>
              <w:ind w:left="-105" w:right="-106"/>
              <w:jc w:val="center"/>
              <w:rPr>
                <w:rFonts w:ascii="Times New Roman" w:eastAsia="Times New Roman" w:hAnsi="Times New Roman"/>
                <w:bCs/>
                <w:sz w:val="20"/>
                <w:szCs w:val="20"/>
                <w:lang w:val="ro-MD"/>
              </w:rPr>
            </w:pPr>
            <w:r w:rsidRPr="00482985">
              <w:rPr>
                <w:rFonts w:ascii="Times New Roman" w:eastAsia="Times New Roman" w:hAnsi="Times New Roman"/>
                <w:bCs/>
                <w:sz w:val="20"/>
                <w:szCs w:val="20"/>
                <w:lang w:val="ro-MD"/>
              </w:rPr>
              <w:t>consumatori</w:t>
            </w:r>
          </w:p>
        </w:tc>
        <w:tc>
          <w:tcPr>
            <w:tcW w:w="1279" w:type="dxa"/>
            <w:shd w:val="clear" w:color="000000" w:fill="FFFFFF"/>
            <w:vAlign w:val="center"/>
            <w:hideMark/>
          </w:tcPr>
          <w:p w14:paraId="35919768" w14:textId="77777777" w:rsidR="000363B0" w:rsidRPr="00482985" w:rsidRDefault="000363B0" w:rsidP="000D3274">
            <w:pPr>
              <w:spacing w:after="0" w:line="240" w:lineRule="auto"/>
              <w:ind w:left="-105" w:right="-52"/>
              <w:jc w:val="right"/>
              <w:rPr>
                <w:rFonts w:ascii="Times New Roman" w:eastAsia="Times New Roman" w:hAnsi="Times New Roman"/>
                <w:bCs/>
                <w:sz w:val="20"/>
                <w:szCs w:val="20"/>
                <w:lang w:val="ro-MD"/>
              </w:rPr>
            </w:pPr>
            <w:r w:rsidRPr="00482985">
              <w:rPr>
                <w:rFonts w:ascii="Times New Roman" w:eastAsia="Times New Roman" w:hAnsi="Times New Roman"/>
                <w:bCs/>
                <w:sz w:val="20"/>
                <w:szCs w:val="20"/>
                <w:lang w:val="ro-MD"/>
              </w:rPr>
              <w:t>461.041</w:t>
            </w:r>
          </w:p>
        </w:tc>
        <w:tc>
          <w:tcPr>
            <w:tcW w:w="1279" w:type="dxa"/>
            <w:shd w:val="clear" w:color="000000" w:fill="FFFFFF"/>
            <w:vAlign w:val="center"/>
            <w:hideMark/>
          </w:tcPr>
          <w:p w14:paraId="2D6A3A4A" w14:textId="77777777" w:rsidR="000363B0" w:rsidRPr="00482985" w:rsidRDefault="000363B0" w:rsidP="000D3274">
            <w:pPr>
              <w:spacing w:after="0" w:line="240" w:lineRule="auto"/>
              <w:ind w:left="-105" w:right="-52"/>
              <w:jc w:val="right"/>
              <w:rPr>
                <w:rFonts w:ascii="Times New Roman" w:eastAsia="Times New Roman" w:hAnsi="Times New Roman"/>
                <w:bCs/>
                <w:sz w:val="20"/>
                <w:szCs w:val="20"/>
                <w:lang w:val="ro-MD"/>
              </w:rPr>
            </w:pPr>
            <w:r w:rsidRPr="00482985">
              <w:rPr>
                <w:rFonts w:ascii="Times New Roman" w:eastAsia="Times New Roman" w:hAnsi="Times New Roman"/>
                <w:bCs/>
                <w:sz w:val="20"/>
                <w:szCs w:val="20"/>
                <w:lang w:val="ro-MD"/>
              </w:rPr>
              <w:t>460.444</w:t>
            </w:r>
          </w:p>
        </w:tc>
        <w:tc>
          <w:tcPr>
            <w:tcW w:w="1110" w:type="dxa"/>
            <w:shd w:val="clear" w:color="000000" w:fill="FFFFFF"/>
            <w:vAlign w:val="center"/>
            <w:hideMark/>
          </w:tcPr>
          <w:p w14:paraId="5F4AE3A0" w14:textId="77777777" w:rsidR="000363B0" w:rsidRPr="00482985" w:rsidRDefault="000363B0" w:rsidP="000D3274">
            <w:pPr>
              <w:spacing w:after="0" w:line="240" w:lineRule="auto"/>
              <w:ind w:left="-105" w:right="-52"/>
              <w:jc w:val="right"/>
              <w:rPr>
                <w:rFonts w:ascii="Times New Roman" w:eastAsia="Times New Roman" w:hAnsi="Times New Roman"/>
                <w:bCs/>
                <w:sz w:val="20"/>
                <w:szCs w:val="20"/>
                <w:lang w:val="ro-MD"/>
              </w:rPr>
            </w:pPr>
            <w:r w:rsidRPr="00482985">
              <w:rPr>
                <w:rFonts w:ascii="Times New Roman" w:eastAsia="Times New Roman" w:hAnsi="Times New Roman"/>
                <w:bCs/>
                <w:sz w:val="20"/>
                <w:szCs w:val="20"/>
                <w:lang w:val="ro-MD"/>
              </w:rPr>
              <w:t>-597</w:t>
            </w:r>
          </w:p>
        </w:tc>
        <w:tc>
          <w:tcPr>
            <w:tcW w:w="851" w:type="dxa"/>
            <w:shd w:val="clear" w:color="000000" w:fill="FFFFFF"/>
            <w:noWrap/>
            <w:vAlign w:val="center"/>
            <w:hideMark/>
          </w:tcPr>
          <w:p w14:paraId="570B5A8C" w14:textId="77777777" w:rsidR="000363B0" w:rsidRPr="00482985" w:rsidRDefault="000363B0" w:rsidP="000D3274">
            <w:pPr>
              <w:spacing w:after="0" w:line="240" w:lineRule="auto"/>
              <w:ind w:left="-105" w:right="-52"/>
              <w:jc w:val="right"/>
              <w:rPr>
                <w:rFonts w:ascii="Times New Roman" w:eastAsia="Times New Roman" w:hAnsi="Times New Roman"/>
                <w:bCs/>
                <w:sz w:val="20"/>
                <w:szCs w:val="20"/>
                <w:lang w:val="ro-MD"/>
              </w:rPr>
            </w:pPr>
            <w:r w:rsidRPr="00482985">
              <w:rPr>
                <w:rFonts w:ascii="Times New Roman" w:eastAsia="Times New Roman" w:hAnsi="Times New Roman"/>
                <w:bCs/>
                <w:sz w:val="20"/>
                <w:szCs w:val="20"/>
                <w:lang w:val="ro-MD"/>
              </w:rPr>
              <w:t>99,9</w:t>
            </w:r>
          </w:p>
        </w:tc>
      </w:tr>
      <w:tr w:rsidR="000363B0" w:rsidRPr="00482985" w14:paraId="7697BA2A" w14:textId="77777777" w:rsidTr="000D3274">
        <w:trPr>
          <w:trHeight w:val="312"/>
        </w:trPr>
        <w:tc>
          <w:tcPr>
            <w:tcW w:w="425" w:type="dxa"/>
            <w:vMerge/>
            <w:vAlign w:val="center"/>
            <w:hideMark/>
          </w:tcPr>
          <w:p w14:paraId="5E89CD10" w14:textId="77777777" w:rsidR="000363B0" w:rsidRPr="00482985" w:rsidRDefault="000363B0" w:rsidP="000D3274">
            <w:pPr>
              <w:spacing w:after="0" w:line="240" w:lineRule="auto"/>
              <w:ind w:left="-105" w:right="-106"/>
              <w:rPr>
                <w:rFonts w:ascii="Times New Roman" w:eastAsia="Times New Roman" w:hAnsi="Times New Roman"/>
                <w:sz w:val="20"/>
                <w:szCs w:val="20"/>
                <w:lang w:val="ro-MD"/>
              </w:rPr>
            </w:pPr>
          </w:p>
        </w:tc>
        <w:tc>
          <w:tcPr>
            <w:tcW w:w="4163" w:type="dxa"/>
            <w:shd w:val="clear" w:color="auto" w:fill="auto"/>
            <w:vAlign w:val="center"/>
            <w:hideMark/>
          </w:tcPr>
          <w:p w14:paraId="678CD499" w14:textId="77777777" w:rsidR="000363B0" w:rsidRPr="00482985" w:rsidRDefault="000363B0" w:rsidP="000D3274">
            <w:pPr>
              <w:spacing w:after="0" w:line="240" w:lineRule="auto"/>
              <w:ind w:right="-26"/>
              <w:jc w:val="both"/>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Consumatori noncasnici</w:t>
            </w:r>
          </w:p>
        </w:tc>
        <w:tc>
          <w:tcPr>
            <w:tcW w:w="1100" w:type="dxa"/>
            <w:shd w:val="clear" w:color="auto" w:fill="auto"/>
            <w:vAlign w:val="center"/>
            <w:hideMark/>
          </w:tcPr>
          <w:p w14:paraId="20C4E01A" w14:textId="77777777" w:rsidR="000363B0" w:rsidRPr="00482985" w:rsidRDefault="000363B0" w:rsidP="000D3274">
            <w:pPr>
              <w:spacing w:after="0" w:line="240" w:lineRule="auto"/>
              <w:ind w:left="-105" w:right="-106"/>
              <w:jc w:val="center"/>
              <w:rPr>
                <w:rFonts w:ascii="Times New Roman" w:eastAsia="Times New Roman" w:hAnsi="Times New Roman"/>
                <w:bCs/>
                <w:sz w:val="20"/>
                <w:szCs w:val="20"/>
                <w:lang w:val="ro-MD"/>
              </w:rPr>
            </w:pPr>
            <w:r w:rsidRPr="00482985">
              <w:rPr>
                <w:rFonts w:ascii="Times New Roman" w:eastAsia="Times New Roman" w:hAnsi="Times New Roman"/>
                <w:bCs/>
                <w:sz w:val="20"/>
                <w:szCs w:val="20"/>
                <w:lang w:val="ro-MD"/>
              </w:rPr>
              <w:t>consumatori</w:t>
            </w:r>
          </w:p>
        </w:tc>
        <w:tc>
          <w:tcPr>
            <w:tcW w:w="1279" w:type="dxa"/>
            <w:shd w:val="clear" w:color="000000" w:fill="FFFFFF"/>
            <w:vAlign w:val="center"/>
            <w:hideMark/>
          </w:tcPr>
          <w:p w14:paraId="3BD61C36" w14:textId="77777777" w:rsidR="000363B0" w:rsidRPr="00482985" w:rsidRDefault="000363B0" w:rsidP="000D3274">
            <w:pPr>
              <w:spacing w:after="0" w:line="240" w:lineRule="auto"/>
              <w:ind w:left="-105" w:right="-52"/>
              <w:jc w:val="right"/>
              <w:rPr>
                <w:rFonts w:ascii="Times New Roman" w:eastAsia="Times New Roman" w:hAnsi="Times New Roman"/>
                <w:bCs/>
                <w:sz w:val="20"/>
                <w:szCs w:val="20"/>
                <w:lang w:val="ro-MD"/>
              </w:rPr>
            </w:pPr>
            <w:r w:rsidRPr="00482985">
              <w:rPr>
                <w:rFonts w:ascii="Times New Roman" w:eastAsia="Times New Roman" w:hAnsi="Times New Roman"/>
                <w:bCs/>
                <w:sz w:val="20"/>
                <w:szCs w:val="20"/>
                <w:lang w:val="ro-MD"/>
              </w:rPr>
              <w:t>16.856</w:t>
            </w:r>
          </w:p>
        </w:tc>
        <w:tc>
          <w:tcPr>
            <w:tcW w:w="1279" w:type="dxa"/>
            <w:shd w:val="clear" w:color="000000" w:fill="FFFFFF"/>
            <w:vAlign w:val="center"/>
            <w:hideMark/>
          </w:tcPr>
          <w:p w14:paraId="20052A7F" w14:textId="77777777" w:rsidR="000363B0" w:rsidRPr="00482985" w:rsidRDefault="000363B0" w:rsidP="000D3274">
            <w:pPr>
              <w:spacing w:after="0" w:line="240" w:lineRule="auto"/>
              <w:ind w:left="-105" w:right="-52"/>
              <w:jc w:val="right"/>
              <w:rPr>
                <w:rFonts w:ascii="Times New Roman" w:eastAsia="Times New Roman" w:hAnsi="Times New Roman"/>
                <w:bCs/>
                <w:sz w:val="20"/>
                <w:szCs w:val="20"/>
                <w:lang w:val="ro-MD"/>
              </w:rPr>
            </w:pPr>
            <w:r w:rsidRPr="00482985">
              <w:rPr>
                <w:rFonts w:ascii="Times New Roman" w:eastAsia="Times New Roman" w:hAnsi="Times New Roman"/>
                <w:bCs/>
                <w:sz w:val="20"/>
                <w:szCs w:val="20"/>
                <w:lang w:val="ro-MD"/>
              </w:rPr>
              <w:t>17.203</w:t>
            </w:r>
          </w:p>
        </w:tc>
        <w:tc>
          <w:tcPr>
            <w:tcW w:w="1110" w:type="dxa"/>
            <w:shd w:val="clear" w:color="000000" w:fill="FFFFFF"/>
            <w:vAlign w:val="center"/>
            <w:hideMark/>
          </w:tcPr>
          <w:p w14:paraId="013C0CAD" w14:textId="77777777" w:rsidR="000363B0" w:rsidRPr="00482985" w:rsidRDefault="000363B0" w:rsidP="000D3274">
            <w:pPr>
              <w:spacing w:after="0" w:line="240" w:lineRule="auto"/>
              <w:ind w:left="-105" w:right="-52"/>
              <w:jc w:val="right"/>
              <w:rPr>
                <w:rFonts w:ascii="Times New Roman" w:eastAsia="Times New Roman" w:hAnsi="Times New Roman"/>
                <w:bCs/>
                <w:sz w:val="20"/>
                <w:szCs w:val="20"/>
                <w:lang w:val="ro-MD"/>
              </w:rPr>
            </w:pPr>
            <w:r w:rsidRPr="00482985">
              <w:rPr>
                <w:rFonts w:ascii="Times New Roman" w:eastAsia="Times New Roman" w:hAnsi="Times New Roman"/>
                <w:bCs/>
                <w:sz w:val="20"/>
                <w:szCs w:val="20"/>
                <w:lang w:val="ro-MD"/>
              </w:rPr>
              <w:t>347</w:t>
            </w:r>
          </w:p>
        </w:tc>
        <w:tc>
          <w:tcPr>
            <w:tcW w:w="851" w:type="dxa"/>
            <w:shd w:val="clear" w:color="000000" w:fill="FFFFFF"/>
            <w:noWrap/>
            <w:vAlign w:val="center"/>
            <w:hideMark/>
          </w:tcPr>
          <w:p w14:paraId="77BF07B6" w14:textId="77777777" w:rsidR="000363B0" w:rsidRPr="00482985" w:rsidRDefault="000363B0" w:rsidP="000D3274">
            <w:pPr>
              <w:spacing w:after="0" w:line="240" w:lineRule="auto"/>
              <w:ind w:left="-105" w:right="-52"/>
              <w:jc w:val="right"/>
              <w:rPr>
                <w:rFonts w:ascii="Times New Roman" w:eastAsia="Times New Roman" w:hAnsi="Times New Roman"/>
                <w:bCs/>
                <w:sz w:val="20"/>
                <w:szCs w:val="20"/>
                <w:lang w:val="ro-MD"/>
              </w:rPr>
            </w:pPr>
            <w:r w:rsidRPr="00482985">
              <w:rPr>
                <w:rFonts w:ascii="Times New Roman" w:eastAsia="Times New Roman" w:hAnsi="Times New Roman"/>
                <w:bCs/>
                <w:sz w:val="20"/>
                <w:szCs w:val="20"/>
                <w:lang w:val="ro-MD"/>
              </w:rPr>
              <w:t>102,1</w:t>
            </w:r>
          </w:p>
        </w:tc>
      </w:tr>
      <w:tr w:rsidR="000363B0" w:rsidRPr="00482985" w14:paraId="7B98B9DE" w14:textId="77777777" w:rsidTr="000D3274">
        <w:trPr>
          <w:trHeight w:val="624"/>
        </w:trPr>
        <w:tc>
          <w:tcPr>
            <w:tcW w:w="425" w:type="dxa"/>
            <w:vMerge w:val="restart"/>
            <w:shd w:val="clear" w:color="auto" w:fill="auto"/>
            <w:vAlign w:val="center"/>
            <w:hideMark/>
          </w:tcPr>
          <w:p w14:paraId="35CDDBF6" w14:textId="77777777" w:rsidR="000363B0" w:rsidRPr="00482985" w:rsidRDefault="000363B0" w:rsidP="000D3274">
            <w:pPr>
              <w:spacing w:after="0" w:line="240" w:lineRule="auto"/>
              <w:ind w:left="-105" w:right="-106"/>
              <w:jc w:val="center"/>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5.</w:t>
            </w:r>
          </w:p>
        </w:tc>
        <w:tc>
          <w:tcPr>
            <w:tcW w:w="4163" w:type="dxa"/>
            <w:shd w:val="clear" w:color="000000" w:fill="EBF1DE"/>
            <w:vAlign w:val="center"/>
            <w:hideMark/>
          </w:tcPr>
          <w:p w14:paraId="357C4C34" w14:textId="77777777" w:rsidR="000363B0" w:rsidRPr="00482985" w:rsidRDefault="000363B0" w:rsidP="000D3274">
            <w:pPr>
              <w:spacing w:after="0" w:line="240" w:lineRule="auto"/>
              <w:ind w:right="-26"/>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 xml:space="preserve">Numărul consumatorilor finali noi cu care au fost încheiate contracte de furnizare a energiei electrice, </w:t>
            </w:r>
            <w:r w:rsidRPr="00482985">
              <w:rPr>
                <w:rFonts w:ascii="Times New Roman" w:eastAsia="Times New Roman" w:hAnsi="Times New Roman"/>
                <w:bCs/>
                <w:sz w:val="20"/>
                <w:szCs w:val="20"/>
                <w:lang w:val="ro-MD"/>
              </w:rPr>
              <w:t>inclusiv</w:t>
            </w:r>
            <w:r w:rsidRPr="00482985">
              <w:rPr>
                <w:rFonts w:ascii="Times New Roman" w:eastAsia="Times New Roman" w:hAnsi="Times New Roman"/>
                <w:b/>
                <w:bCs/>
                <w:sz w:val="20"/>
                <w:szCs w:val="20"/>
                <w:lang w:val="ro-MD"/>
              </w:rPr>
              <w:t>:</w:t>
            </w:r>
          </w:p>
        </w:tc>
        <w:tc>
          <w:tcPr>
            <w:tcW w:w="1100" w:type="dxa"/>
            <w:shd w:val="clear" w:color="000000" w:fill="EBF1DE"/>
            <w:vAlign w:val="center"/>
            <w:hideMark/>
          </w:tcPr>
          <w:p w14:paraId="7C842694" w14:textId="77777777" w:rsidR="000363B0" w:rsidRPr="00482985" w:rsidRDefault="000363B0" w:rsidP="000D3274">
            <w:pPr>
              <w:spacing w:after="0" w:line="240" w:lineRule="auto"/>
              <w:ind w:left="-105" w:right="-106"/>
              <w:jc w:val="center"/>
              <w:rPr>
                <w:rFonts w:ascii="Times New Roman" w:eastAsia="Times New Roman" w:hAnsi="Times New Roman"/>
                <w:bCs/>
                <w:sz w:val="20"/>
                <w:szCs w:val="20"/>
                <w:lang w:val="ro-MD"/>
              </w:rPr>
            </w:pPr>
          </w:p>
        </w:tc>
        <w:tc>
          <w:tcPr>
            <w:tcW w:w="1279" w:type="dxa"/>
            <w:shd w:val="clear" w:color="000000" w:fill="EBF1DE"/>
            <w:vAlign w:val="center"/>
            <w:hideMark/>
          </w:tcPr>
          <w:p w14:paraId="74C8E4BD" w14:textId="77777777" w:rsidR="000363B0" w:rsidRPr="00482985" w:rsidRDefault="000363B0" w:rsidP="000D3274">
            <w:pPr>
              <w:spacing w:after="0" w:line="240" w:lineRule="auto"/>
              <w:ind w:left="-105" w:right="-52"/>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2.653</w:t>
            </w:r>
          </w:p>
        </w:tc>
        <w:tc>
          <w:tcPr>
            <w:tcW w:w="1279" w:type="dxa"/>
            <w:shd w:val="clear" w:color="000000" w:fill="EBF1DE"/>
            <w:vAlign w:val="center"/>
            <w:hideMark/>
          </w:tcPr>
          <w:p w14:paraId="59FC12EE" w14:textId="77777777" w:rsidR="000363B0" w:rsidRPr="00482985" w:rsidRDefault="000363B0" w:rsidP="000D3274">
            <w:pPr>
              <w:spacing w:after="0" w:line="240" w:lineRule="auto"/>
              <w:ind w:left="-105" w:right="-52"/>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2.024</w:t>
            </w:r>
          </w:p>
        </w:tc>
        <w:tc>
          <w:tcPr>
            <w:tcW w:w="1110" w:type="dxa"/>
            <w:shd w:val="clear" w:color="000000" w:fill="EBF1DE"/>
            <w:vAlign w:val="center"/>
            <w:hideMark/>
          </w:tcPr>
          <w:p w14:paraId="366F206F" w14:textId="77777777" w:rsidR="000363B0" w:rsidRPr="00482985" w:rsidRDefault="000363B0" w:rsidP="000D3274">
            <w:pPr>
              <w:spacing w:after="0" w:line="240" w:lineRule="auto"/>
              <w:ind w:left="-105" w:right="-52"/>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-629</w:t>
            </w:r>
          </w:p>
        </w:tc>
        <w:tc>
          <w:tcPr>
            <w:tcW w:w="851" w:type="dxa"/>
            <w:shd w:val="clear" w:color="000000" w:fill="EBF1DE"/>
            <w:noWrap/>
            <w:vAlign w:val="center"/>
            <w:hideMark/>
          </w:tcPr>
          <w:p w14:paraId="603C1259" w14:textId="77777777" w:rsidR="000363B0" w:rsidRPr="00482985" w:rsidRDefault="000363B0" w:rsidP="000D3274">
            <w:pPr>
              <w:spacing w:after="0" w:line="240" w:lineRule="auto"/>
              <w:ind w:left="-105" w:right="-52"/>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76,3</w:t>
            </w:r>
          </w:p>
        </w:tc>
      </w:tr>
      <w:tr w:rsidR="000363B0" w:rsidRPr="00482985" w14:paraId="282EE337" w14:textId="77777777" w:rsidTr="000D3274">
        <w:trPr>
          <w:trHeight w:val="312"/>
        </w:trPr>
        <w:tc>
          <w:tcPr>
            <w:tcW w:w="425" w:type="dxa"/>
            <w:vMerge/>
            <w:vAlign w:val="center"/>
            <w:hideMark/>
          </w:tcPr>
          <w:p w14:paraId="2D1F7C2D" w14:textId="77777777" w:rsidR="000363B0" w:rsidRPr="00482985" w:rsidRDefault="000363B0" w:rsidP="000D3274">
            <w:pPr>
              <w:spacing w:after="0" w:line="240" w:lineRule="auto"/>
              <w:ind w:left="-105" w:right="-106"/>
              <w:rPr>
                <w:rFonts w:ascii="Times New Roman" w:eastAsia="Times New Roman" w:hAnsi="Times New Roman"/>
                <w:sz w:val="20"/>
                <w:szCs w:val="20"/>
                <w:lang w:val="ro-MD"/>
              </w:rPr>
            </w:pPr>
          </w:p>
        </w:tc>
        <w:tc>
          <w:tcPr>
            <w:tcW w:w="4163" w:type="dxa"/>
            <w:shd w:val="clear" w:color="auto" w:fill="auto"/>
            <w:vAlign w:val="center"/>
            <w:hideMark/>
          </w:tcPr>
          <w:p w14:paraId="2BEB8E02" w14:textId="77777777" w:rsidR="000363B0" w:rsidRPr="00482985" w:rsidRDefault="000363B0" w:rsidP="000D3274">
            <w:pPr>
              <w:spacing w:after="0" w:line="240" w:lineRule="auto"/>
              <w:ind w:right="-26"/>
              <w:jc w:val="both"/>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Consumatori casnici</w:t>
            </w:r>
          </w:p>
        </w:tc>
        <w:tc>
          <w:tcPr>
            <w:tcW w:w="1100" w:type="dxa"/>
            <w:shd w:val="clear" w:color="auto" w:fill="auto"/>
            <w:vAlign w:val="center"/>
            <w:hideMark/>
          </w:tcPr>
          <w:p w14:paraId="06B3BD65" w14:textId="77777777" w:rsidR="000363B0" w:rsidRPr="00482985" w:rsidRDefault="000363B0" w:rsidP="000D3274">
            <w:pPr>
              <w:spacing w:after="0" w:line="240" w:lineRule="auto"/>
              <w:ind w:left="-105" w:right="-106"/>
              <w:jc w:val="center"/>
              <w:rPr>
                <w:rFonts w:ascii="Times New Roman" w:eastAsia="Times New Roman" w:hAnsi="Times New Roman"/>
                <w:bCs/>
                <w:sz w:val="20"/>
                <w:szCs w:val="20"/>
                <w:lang w:val="ro-MD"/>
              </w:rPr>
            </w:pPr>
            <w:r w:rsidRPr="00482985">
              <w:rPr>
                <w:rFonts w:ascii="Times New Roman" w:eastAsia="Times New Roman" w:hAnsi="Times New Roman"/>
                <w:bCs/>
                <w:sz w:val="20"/>
                <w:szCs w:val="20"/>
                <w:lang w:val="ro-MD"/>
              </w:rPr>
              <w:t>consumatori</w:t>
            </w:r>
          </w:p>
        </w:tc>
        <w:tc>
          <w:tcPr>
            <w:tcW w:w="1279" w:type="dxa"/>
            <w:shd w:val="clear" w:color="000000" w:fill="FFFFFF"/>
            <w:vAlign w:val="center"/>
            <w:hideMark/>
          </w:tcPr>
          <w:p w14:paraId="387576ED" w14:textId="77777777" w:rsidR="000363B0" w:rsidRPr="00482985" w:rsidRDefault="000363B0" w:rsidP="000D3274">
            <w:pPr>
              <w:spacing w:after="0" w:line="240" w:lineRule="auto"/>
              <w:ind w:left="-105" w:right="-52"/>
              <w:jc w:val="right"/>
              <w:rPr>
                <w:rFonts w:ascii="Times New Roman" w:eastAsia="Times New Roman" w:hAnsi="Times New Roman"/>
                <w:bCs/>
                <w:sz w:val="20"/>
                <w:szCs w:val="20"/>
                <w:lang w:val="ro-MD"/>
              </w:rPr>
            </w:pPr>
            <w:r w:rsidRPr="00482985">
              <w:rPr>
                <w:rFonts w:ascii="Times New Roman" w:eastAsia="Times New Roman" w:hAnsi="Times New Roman"/>
                <w:bCs/>
                <w:sz w:val="20"/>
                <w:szCs w:val="20"/>
                <w:lang w:val="ro-MD"/>
              </w:rPr>
              <w:t>1.281</w:t>
            </w:r>
          </w:p>
        </w:tc>
        <w:tc>
          <w:tcPr>
            <w:tcW w:w="1279" w:type="dxa"/>
            <w:shd w:val="clear" w:color="000000" w:fill="FFFFFF"/>
            <w:vAlign w:val="center"/>
            <w:hideMark/>
          </w:tcPr>
          <w:p w14:paraId="0D603486" w14:textId="77777777" w:rsidR="000363B0" w:rsidRPr="00482985" w:rsidRDefault="000363B0" w:rsidP="000D3274">
            <w:pPr>
              <w:spacing w:after="0" w:line="240" w:lineRule="auto"/>
              <w:ind w:left="-105" w:right="-52"/>
              <w:jc w:val="right"/>
              <w:rPr>
                <w:rFonts w:ascii="Times New Roman" w:eastAsia="Times New Roman" w:hAnsi="Times New Roman"/>
                <w:bCs/>
                <w:sz w:val="20"/>
                <w:szCs w:val="20"/>
                <w:lang w:val="ro-MD"/>
              </w:rPr>
            </w:pPr>
            <w:r w:rsidRPr="00482985">
              <w:rPr>
                <w:rFonts w:ascii="Times New Roman" w:eastAsia="Times New Roman" w:hAnsi="Times New Roman"/>
                <w:bCs/>
                <w:sz w:val="20"/>
                <w:szCs w:val="20"/>
                <w:lang w:val="ro-MD"/>
              </w:rPr>
              <w:t>1.057</w:t>
            </w:r>
          </w:p>
        </w:tc>
        <w:tc>
          <w:tcPr>
            <w:tcW w:w="1110" w:type="dxa"/>
            <w:shd w:val="clear" w:color="000000" w:fill="FFFFFF"/>
            <w:vAlign w:val="center"/>
            <w:hideMark/>
          </w:tcPr>
          <w:p w14:paraId="3ECBA4AA" w14:textId="77777777" w:rsidR="000363B0" w:rsidRPr="00482985" w:rsidRDefault="000363B0" w:rsidP="000D3274">
            <w:pPr>
              <w:spacing w:after="0" w:line="240" w:lineRule="auto"/>
              <w:ind w:left="-105" w:right="-52"/>
              <w:jc w:val="right"/>
              <w:rPr>
                <w:rFonts w:ascii="Times New Roman" w:eastAsia="Times New Roman" w:hAnsi="Times New Roman"/>
                <w:bCs/>
                <w:sz w:val="20"/>
                <w:szCs w:val="20"/>
                <w:lang w:val="ro-MD"/>
              </w:rPr>
            </w:pPr>
            <w:r w:rsidRPr="00482985">
              <w:rPr>
                <w:rFonts w:ascii="Times New Roman" w:eastAsia="Times New Roman" w:hAnsi="Times New Roman"/>
                <w:bCs/>
                <w:sz w:val="20"/>
                <w:szCs w:val="20"/>
                <w:lang w:val="ro-MD"/>
              </w:rPr>
              <w:t>-224</w:t>
            </w:r>
          </w:p>
        </w:tc>
        <w:tc>
          <w:tcPr>
            <w:tcW w:w="851" w:type="dxa"/>
            <w:shd w:val="clear" w:color="000000" w:fill="FFFFFF"/>
            <w:noWrap/>
            <w:vAlign w:val="center"/>
            <w:hideMark/>
          </w:tcPr>
          <w:p w14:paraId="2578D923" w14:textId="77777777" w:rsidR="000363B0" w:rsidRPr="00482985" w:rsidRDefault="000363B0" w:rsidP="000D3274">
            <w:pPr>
              <w:spacing w:after="0" w:line="240" w:lineRule="auto"/>
              <w:ind w:left="-105" w:right="-52"/>
              <w:jc w:val="right"/>
              <w:rPr>
                <w:rFonts w:ascii="Times New Roman" w:eastAsia="Times New Roman" w:hAnsi="Times New Roman"/>
                <w:bCs/>
                <w:sz w:val="20"/>
                <w:szCs w:val="20"/>
                <w:lang w:val="ro-MD"/>
              </w:rPr>
            </w:pPr>
            <w:r w:rsidRPr="00482985">
              <w:rPr>
                <w:rFonts w:ascii="Times New Roman" w:eastAsia="Times New Roman" w:hAnsi="Times New Roman"/>
                <w:bCs/>
                <w:sz w:val="20"/>
                <w:szCs w:val="20"/>
                <w:lang w:val="ro-MD"/>
              </w:rPr>
              <w:t>82,5</w:t>
            </w:r>
          </w:p>
        </w:tc>
      </w:tr>
      <w:tr w:rsidR="000363B0" w:rsidRPr="00482985" w14:paraId="75946AE7" w14:textId="77777777" w:rsidTr="000D3274">
        <w:trPr>
          <w:trHeight w:val="312"/>
        </w:trPr>
        <w:tc>
          <w:tcPr>
            <w:tcW w:w="425" w:type="dxa"/>
            <w:vMerge/>
            <w:vAlign w:val="center"/>
            <w:hideMark/>
          </w:tcPr>
          <w:p w14:paraId="29CF841B" w14:textId="77777777" w:rsidR="000363B0" w:rsidRPr="00482985" w:rsidRDefault="000363B0" w:rsidP="000D3274">
            <w:pPr>
              <w:spacing w:after="0" w:line="240" w:lineRule="auto"/>
              <w:ind w:left="-105" w:right="-106"/>
              <w:rPr>
                <w:rFonts w:ascii="Times New Roman" w:eastAsia="Times New Roman" w:hAnsi="Times New Roman"/>
                <w:sz w:val="20"/>
                <w:szCs w:val="20"/>
                <w:lang w:val="ro-MD"/>
              </w:rPr>
            </w:pPr>
          </w:p>
        </w:tc>
        <w:tc>
          <w:tcPr>
            <w:tcW w:w="4163" w:type="dxa"/>
            <w:shd w:val="clear" w:color="auto" w:fill="auto"/>
            <w:vAlign w:val="center"/>
            <w:hideMark/>
          </w:tcPr>
          <w:p w14:paraId="190BD275" w14:textId="77777777" w:rsidR="000363B0" w:rsidRPr="00482985" w:rsidRDefault="000363B0" w:rsidP="000D3274">
            <w:pPr>
              <w:spacing w:after="0" w:line="240" w:lineRule="auto"/>
              <w:ind w:right="-26"/>
              <w:jc w:val="both"/>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Consumatori noncasnici</w:t>
            </w:r>
          </w:p>
        </w:tc>
        <w:tc>
          <w:tcPr>
            <w:tcW w:w="1100" w:type="dxa"/>
            <w:shd w:val="clear" w:color="auto" w:fill="auto"/>
            <w:vAlign w:val="center"/>
            <w:hideMark/>
          </w:tcPr>
          <w:p w14:paraId="75959364" w14:textId="77777777" w:rsidR="000363B0" w:rsidRPr="00482985" w:rsidRDefault="000363B0" w:rsidP="000D3274">
            <w:pPr>
              <w:spacing w:after="0" w:line="240" w:lineRule="auto"/>
              <w:ind w:left="-105" w:right="-106"/>
              <w:jc w:val="center"/>
              <w:rPr>
                <w:rFonts w:ascii="Times New Roman" w:eastAsia="Times New Roman" w:hAnsi="Times New Roman"/>
                <w:bCs/>
                <w:sz w:val="20"/>
                <w:szCs w:val="20"/>
                <w:lang w:val="ro-MD"/>
              </w:rPr>
            </w:pPr>
            <w:r w:rsidRPr="00482985">
              <w:rPr>
                <w:rFonts w:ascii="Times New Roman" w:eastAsia="Times New Roman" w:hAnsi="Times New Roman"/>
                <w:bCs/>
                <w:sz w:val="20"/>
                <w:szCs w:val="20"/>
                <w:lang w:val="ro-MD"/>
              </w:rPr>
              <w:t>consumatori</w:t>
            </w:r>
          </w:p>
        </w:tc>
        <w:tc>
          <w:tcPr>
            <w:tcW w:w="1279" w:type="dxa"/>
            <w:shd w:val="clear" w:color="000000" w:fill="FFFFFF"/>
            <w:vAlign w:val="center"/>
            <w:hideMark/>
          </w:tcPr>
          <w:p w14:paraId="064448B6" w14:textId="77777777" w:rsidR="000363B0" w:rsidRPr="00482985" w:rsidRDefault="000363B0" w:rsidP="000D3274">
            <w:pPr>
              <w:spacing w:after="0" w:line="240" w:lineRule="auto"/>
              <w:ind w:left="-105" w:right="-52"/>
              <w:jc w:val="right"/>
              <w:rPr>
                <w:rFonts w:ascii="Times New Roman" w:eastAsia="Times New Roman" w:hAnsi="Times New Roman"/>
                <w:bCs/>
                <w:sz w:val="20"/>
                <w:szCs w:val="20"/>
                <w:lang w:val="ro-MD"/>
              </w:rPr>
            </w:pPr>
            <w:r w:rsidRPr="00482985">
              <w:rPr>
                <w:rFonts w:ascii="Times New Roman" w:eastAsia="Times New Roman" w:hAnsi="Times New Roman"/>
                <w:bCs/>
                <w:sz w:val="20"/>
                <w:szCs w:val="20"/>
                <w:lang w:val="ro-MD"/>
              </w:rPr>
              <w:t>1.372</w:t>
            </w:r>
          </w:p>
        </w:tc>
        <w:tc>
          <w:tcPr>
            <w:tcW w:w="1279" w:type="dxa"/>
            <w:shd w:val="clear" w:color="000000" w:fill="FFFFFF"/>
            <w:vAlign w:val="center"/>
            <w:hideMark/>
          </w:tcPr>
          <w:p w14:paraId="04A61875" w14:textId="77777777" w:rsidR="000363B0" w:rsidRPr="00482985" w:rsidRDefault="000363B0" w:rsidP="000D3274">
            <w:pPr>
              <w:spacing w:after="0" w:line="240" w:lineRule="auto"/>
              <w:ind w:left="-105" w:right="-52"/>
              <w:jc w:val="right"/>
              <w:rPr>
                <w:rFonts w:ascii="Times New Roman" w:eastAsia="Times New Roman" w:hAnsi="Times New Roman"/>
                <w:bCs/>
                <w:sz w:val="20"/>
                <w:szCs w:val="20"/>
                <w:lang w:val="ro-MD"/>
              </w:rPr>
            </w:pPr>
            <w:r w:rsidRPr="00482985">
              <w:rPr>
                <w:rFonts w:ascii="Times New Roman" w:eastAsia="Times New Roman" w:hAnsi="Times New Roman"/>
                <w:bCs/>
                <w:sz w:val="20"/>
                <w:szCs w:val="20"/>
                <w:lang w:val="ro-MD"/>
              </w:rPr>
              <w:t>967</w:t>
            </w:r>
          </w:p>
        </w:tc>
        <w:tc>
          <w:tcPr>
            <w:tcW w:w="1110" w:type="dxa"/>
            <w:shd w:val="clear" w:color="000000" w:fill="FFFFFF"/>
            <w:vAlign w:val="center"/>
            <w:hideMark/>
          </w:tcPr>
          <w:p w14:paraId="7304E5AA" w14:textId="77777777" w:rsidR="000363B0" w:rsidRPr="00482985" w:rsidRDefault="000363B0" w:rsidP="000D3274">
            <w:pPr>
              <w:spacing w:after="0" w:line="240" w:lineRule="auto"/>
              <w:ind w:left="-105" w:right="-52"/>
              <w:jc w:val="right"/>
              <w:rPr>
                <w:rFonts w:ascii="Times New Roman" w:eastAsia="Times New Roman" w:hAnsi="Times New Roman"/>
                <w:bCs/>
                <w:sz w:val="20"/>
                <w:szCs w:val="20"/>
                <w:lang w:val="ro-MD"/>
              </w:rPr>
            </w:pPr>
            <w:r w:rsidRPr="00482985">
              <w:rPr>
                <w:rFonts w:ascii="Times New Roman" w:eastAsia="Times New Roman" w:hAnsi="Times New Roman"/>
                <w:bCs/>
                <w:sz w:val="20"/>
                <w:szCs w:val="20"/>
                <w:lang w:val="ro-MD"/>
              </w:rPr>
              <w:t>-405</w:t>
            </w:r>
          </w:p>
        </w:tc>
        <w:tc>
          <w:tcPr>
            <w:tcW w:w="851" w:type="dxa"/>
            <w:shd w:val="clear" w:color="000000" w:fill="FFFFFF"/>
            <w:noWrap/>
            <w:vAlign w:val="center"/>
            <w:hideMark/>
          </w:tcPr>
          <w:p w14:paraId="1DEBAE8F" w14:textId="77777777" w:rsidR="000363B0" w:rsidRPr="00482985" w:rsidRDefault="000363B0" w:rsidP="000D3274">
            <w:pPr>
              <w:spacing w:after="0" w:line="240" w:lineRule="auto"/>
              <w:ind w:left="-105" w:right="-52"/>
              <w:jc w:val="right"/>
              <w:rPr>
                <w:rFonts w:ascii="Times New Roman" w:eastAsia="Times New Roman" w:hAnsi="Times New Roman"/>
                <w:bCs/>
                <w:sz w:val="20"/>
                <w:szCs w:val="20"/>
                <w:lang w:val="ro-MD"/>
              </w:rPr>
            </w:pPr>
            <w:r w:rsidRPr="00482985">
              <w:rPr>
                <w:rFonts w:ascii="Times New Roman" w:eastAsia="Times New Roman" w:hAnsi="Times New Roman"/>
                <w:bCs/>
                <w:sz w:val="20"/>
                <w:szCs w:val="20"/>
                <w:lang w:val="ro-MD"/>
              </w:rPr>
              <w:t>70,5</w:t>
            </w:r>
          </w:p>
        </w:tc>
      </w:tr>
      <w:tr w:rsidR="000363B0" w:rsidRPr="00482985" w14:paraId="56819BB8" w14:textId="77777777" w:rsidTr="000D3274">
        <w:trPr>
          <w:trHeight w:val="624"/>
        </w:trPr>
        <w:tc>
          <w:tcPr>
            <w:tcW w:w="425" w:type="dxa"/>
            <w:vMerge w:val="restart"/>
            <w:shd w:val="clear" w:color="auto" w:fill="auto"/>
            <w:vAlign w:val="center"/>
            <w:hideMark/>
          </w:tcPr>
          <w:p w14:paraId="59D620A5" w14:textId="77777777" w:rsidR="000363B0" w:rsidRPr="00482985" w:rsidRDefault="000363B0" w:rsidP="000D3274">
            <w:pPr>
              <w:spacing w:after="0" w:line="240" w:lineRule="auto"/>
              <w:ind w:left="-105" w:right="-106"/>
              <w:jc w:val="center"/>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6.</w:t>
            </w:r>
          </w:p>
        </w:tc>
        <w:tc>
          <w:tcPr>
            <w:tcW w:w="4163" w:type="dxa"/>
            <w:shd w:val="clear" w:color="000000" w:fill="EBF1DE"/>
            <w:vAlign w:val="center"/>
            <w:hideMark/>
          </w:tcPr>
          <w:p w14:paraId="06AF362F" w14:textId="77777777" w:rsidR="000363B0" w:rsidRPr="00482985" w:rsidRDefault="000363B0" w:rsidP="000D3274">
            <w:pPr>
              <w:spacing w:after="0" w:line="240" w:lineRule="auto"/>
              <w:ind w:right="-26"/>
              <w:jc w:val="both"/>
              <w:rPr>
                <w:rFonts w:ascii="Times New Roman" w:eastAsia="Times New Roman" w:hAnsi="Times New Roman"/>
                <w:bCs/>
                <w:sz w:val="20"/>
                <w:szCs w:val="20"/>
                <w:lang w:val="ro-MD"/>
              </w:rPr>
            </w:pPr>
            <w:r w:rsidRPr="00482985">
              <w:rPr>
                <w:rFonts w:ascii="Times New Roman" w:eastAsia="Times New Roman" w:hAnsi="Times New Roman"/>
                <w:b/>
                <w:bCs/>
                <w:sz w:val="20"/>
                <w:szCs w:val="20"/>
                <w:lang w:val="ro-MD"/>
              </w:rPr>
              <w:t xml:space="preserve">Cantitatea medie de energie electrică livrată unui consumator final – total, </w:t>
            </w:r>
            <w:r w:rsidRPr="00482985">
              <w:rPr>
                <w:rFonts w:ascii="Times New Roman" w:eastAsia="Times New Roman" w:hAnsi="Times New Roman"/>
                <w:bCs/>
                <w:sz w:val="20"/>
                <w:szCs w:val="20"/>
                <w:lang w:val="ro-MD"/>
              </w:rPr>
              <w:t>inclusiv:</w:t>
            </w:r>
          </w:p>
        </w:tc>
        <w:tc>
          <w:tcPr>
            <w:tcW w:w="1100" w:type="dxa"/>
            <w:shd w:val="clear" w:color="000000" w:fill="EBF1DE"/>
            <w:vAlign w:val="center"/>
            <w:hideMark/>
          </w:tcPr>
          <w:p w14:paraId="0ABE4D31" w14:textId="77777777" w:rsidR="000363B0" w:rsidRPr="00482985" w:rsidRDefault="000363B0" w:rsidP="000D3274">
            <w:pPr>
              <w:spacing w:after="0" w:line="240" w:lineRule="auto"/>
              <w:ind w:left="-105" w:right="-106"/>
              <w:jc w:val="center"/>
              <w:rPr>
                <w:rFonts w:ascii="Times New Roman" w:eastAsia="Times New Roman" w:hAnsi="Times New Roman"/>
                <w:bCs/>
                <w:sz w:val="20"/>
                <w:szCs w:val="20"/>
                <w:lang w:val="ro-MD"/>
              </w:rPr>
            </w:pPr>
          </w:p>
        </w:tc>
        <w:tc>
          <w:tcPr>
            <w:tcW w:w="1279" w:type="dxa"/>
            <w:shd w:val="clear" w:color="000000" w:fill="EBF1DE"/>
            <w:vAlign w:val="center"/>
            <w:hideMark/>
          </w:tcPr>
          <w:p w14:paraId="41A41968" w14:textId="77777777" w:rsidR="000363B0" w:rsidRPr="00482985" w:rsidRDefault="000363B0" w:rsidP="000D3274">
            <w:pPr>
              <w:spacing w:after="0" w:line="240" w:lineRule="auto"/>
              <w:ind w:left="-105" w:right="-52"/>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2.189,0</w:t>
            </w:r>
          </w:p>
        </w:tc>
        <w:tc>
          <w:tcPr>
            <w:tcW w:w="1279" w:type="dxa"/>
            <w:shd w:val="clear" w:color="000000" w:fill="EBF1DE"/>
            <w:vAlign w:val="center"/>
            <w:hideMark/>
          </w:tcPr>
          <w:p w14:paraId="4F6F84FF" w14:textId="77777777" w:rsidR="000363B0" w:rsidRPr="00482985" w:rsidRDefault="000363B0" w:rsidP="000D3274">
            <w:pPr>
              <w:spacing w:after="0" w:line="240" w:lineRule="auto"/>
              <w:ind w:left="-105" w:right="-52"/>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2.233,8</w:t>
            </w:r>
          </w:p>
        </w:tc>
        <w:tc>
          <w:tcPr>
            <w:tcW w:w="1110" w:type="dxa"/>
            <w:shd w:val="clear" w:color="000000" w:fill="EBF1DE"/>
            <w:vAlign w:val="center"/>
            <w:hideMark/>
          </w:tcPr>
          <w:p w14:paraId="044DF8CA" w14:textId="77777777" w:rsidR="000363B0" w:rsidRPr="00482985" w:rsidRDefault="000363B0" w:rsidP="000D3274">
            <w:pPr>
              <w:spacing w:after="0" w:line="240" w:lineRule="auto"/>
              <w:ind w:left="-105" w:right="-52"/>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44,8</w:t>
            </w:r>
          </w:p>
        </w:tc>
        <w:tc>
          <w:tcPr>
            <w:tcW w:w="851" w:type="dxa"/>
            <w:shd w:val="clear" w:color="000000" w:fill="EBF1DE"/>
            <w:noWrap/>
            <w:vAlign w:val="center"/>
            <w:hideMark/>
          </w:tcPr>
          <w:p w14:paraId="3E4E222B" w14:textId="77777777" w:rsidR="000363B0" w:rsidRPr="00482985" w:rsidRDefault="000363B0" w:rsidP="000D3274">
            <w:pPr>
              <w:spacing w:after="0" w:line="240" w:lineRule="auto"/>
              <w:ind w:left="-105" w:right="-52"/>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102,0</w:t>
            </w:r>
          </w:p>
        </w:tc>
      </w:tr>
      <w:tr w:rsidR="000363B0" w:rsidRPr="00482985" w14:paraId="2A08B212" w14:textId="77777777" w:rsidTr="000D3274">
        <w:trPr>
          <w:trHeight w:val="312"/>
        </w:trPr>
        <w:tc>
          <w:tcPr>
            <w:tcW w:w="425" w:type="dxa"/>
            <w:vMerge/>
            <w:vAlign w:val="center"/>
            <w:hideMark/>
          </w:tcPr>
          <w:p w14:paraId="453FC25A" w14:textId="77777777" w:rsidR="000363B0" w:rsidRPr="00482985" w:rsidRDefault="000363B0" w:rsidP="000D3274">
            <w:pPr>
              <w:spacing w:after="0" w:line="240" w:lineRule="auto"/>
              <w:ind w:left="-105" w:right="-106"/>
              <w:rPr>
                <w:rFonts w:ascii="Times New Roman" w:eastAsia="Times New Roman" w:hAnsi="Times New Roman"/>
                <w:sz w:val="20"/>
                <w:szCs w:val="20"/>
                <w:lang w:val="ro-MD"/>
              </w:rPr>
            </w:pPr>
          </w:p>
        </w:tc>
        <w:tc>
          <w:tcPr>
            <w:tcW w:w="4163" w:type="dxa"/>
            <w:shd w:val="clear" w:color="auto" w:fill="auto"/>
            <w:vAlign w:val="center"/>
            <w:hideMark/>
          </w:tcPr>
          <w:p w14:paraId="3A0FCEBD" w14:textId="77777777" w:rsidR="000363B0" w:rsidRPr="00482985" w:rsidRDefault="000363B0" w:rsidP="000D3274">
            <w:pPr>
              <w:spacing w:after="0" w:line="240" w:lineRule="auto"/>
              <w:ind w:right="-26"/>
              <w:jc w:val="both"/>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Consumatorului casnic</w:t>
            </w:r>
          </w:p>
        </w:tc>
        <w:tc>
          <w:tcPr>
            <w:tcW w:w="1100" w:type="dxa"/>
            <w:shd w:val="clear" w:color="auto" w:fill="auto"/>
            <w:vAlign w:val="center"/>
            <w:hideMark/>
          </w:tcPr>
          <w:p w14:paraId="0B7AEC8C" w14:textId="55BCFD1D" w:rsidR="000363B0" w:rsidRPr="00482985" w:rsidRDefault="00331EC0" w:rsidP="000D3274">
            <w:pPr>
              <w:spacing w:after="0" w:line="240" w:lineRule="auto"/>
              <w:ind w:left="-105" w:right="-106"/>
              <w:jc w:val="center"/>
              <w:rPr>
                <w:rFonts w:ascii="Times New Roman" w:eastAsia="Times New Roman" w:hAnsi="Times New Roman"/>
                <w:bCs/>
                <w:sz w:val="20"/>
                <w:szCs w:val="20"/>
                <w:lang w:val="ro-MD"/>
              </w:rPr>
            </w:pPr>
            <w:r w:rsidRPr="00482985">
              <w:rPr>
                <w:rFonts w:ascii="Times New Roman" w:eastAsia="Times New Roman" w:hAnsi="Times New Roman"/>
                <w:bCs/>
                <w:sz w:val="20"/>
                <w:szCs w:val="20"/>
                <w:lang w:val="ro-MD"/>
              </w:rPr>
              <w:t>kWh</w:t>
            </w:r>
          </w:p>
        </w:tc>
        <w:tc>
          <w:tcPr>
            <w:tcW w:w="1279" w:type="dxa"/>
            <w:shd w:val="clear" w:color="000000" w:fill="FFFFFF"/>
            <w:vAlign w:val="center"/>
            <w:hideMark/>
          </w:tcPr>
          <w:p w14:paraId="05D18011" w14:textId="77777777" w:rsidR="000363B0" w:rsidRPr="00482985" w:rsidRDefault="000363B0" w:rsidP="000D3274">
            <w:pPr>
              <w:spacing w:after="0" w:line="240" w:lineRule="auto"/>
              <w:ind w:left="-105" w:right="-52"/>
              <w:jc w:val="right"/>
              <w:rPr>
                <w:rFonts w:ascii="Times New Roman" w:eastAsia="Times New Roman" w:hAnsi="Times New Roman"/>
                <w:bCs/>
                <w:sz w:val="20"/>
                <w:szCs w:val="20"/>
                <w:lang w:val="ro-MD"/>
              </w:rPr>
            </w:pPr>
            <w:r w:rsidRPr="00482985">
              <w:rPr>
                <w:rFonts w:ascii="Times New Roman" w:eastAsia="Times New Roman" w:hAnsi="Times New Roman"/>
                <w:bCs/>
                <w:sz w:val="20"/>
                <w:szCs w:val="20"/>
                <w:lang w:val="ro-MD"/>
              </w:rPr>
              <w:t>1.149,5</w:t>
            </w:r>
          </w:p>
        </w:tc>
        <w:tc>
          <w:tcPr>
            <w:tcW w:w="1279" w:type="dxa"/>
            <w:shd w:val="clear" w:color="000000" w:fill="FFFFFF"/>
            <w:vAlign w:val="center"/>
            <w:hideMark/>
          </w:tcPr>
          <w:p w14:paraId="512AD169" w14:textId="77777777" w:rsidR="000363B0" w:rsidRPr="00482985" w:rsidRDefault="000363B0" w:rsidP="000D3274">
            <w:pPr>
              <w:spacing w:after="0" w:line="240" w:lineRule="auto"/>
              <w:ind w:left="-105" w:right="-52"/>
              <w:jc w:val="right"/>
              <w:rPr>
                <w:rFonts w:ascii="Times New Roman" w:eastAsia="Times New Roman" w:hAnsi="Times New Roman"/>
                <w:bCs/>
                <w:sz w:val="20"/>
                <w:szCs w:val="20"/>
                <w:lang w:val="ro-MD"/>
              </w:rPr>
            </w:pPr>
            <w:r w:rsidRPr="00482985">
              <w:rPr>
                <w:rFonts w:ascii="Times New Roman" w:eastAsia="Times New Roman" w:hAnsi="Times New Roman"/>
                <w:bCs/>
                <w:sz w:val="20"/>
                <w:szCs w:val="20"/>
                <w:lang w:val="ro-MD"/>
              </w:rPr>
              <w:t>1.072,0</w:t>
            </w:r>
          </w:p>
        </w:tc>
        <w:tc>
          <w:tcPr>
            <w:tcW w:w="1110" w:type="dxa"/>
            <w:shd w:val="clear" w:color="000000" w:fill="FFFFFF"/>
            <w:vAlign w:val="center"/>
            <w:hideMark/>
          </w:tcPr>
          <w:p w14:paraId="72B07CB0" w14:textId="77777777" w:rsidR="000363B0" w:rsidRPr="00482985" w:rsidRDefault="000363B0" w:rsidP="000D3274">
            <w:pPr>
              <w:spacing w:after="0" w:line="240" w:lineRule="auto"/>
              <w:ind w:left="-105" w:right="-52"/>
              <w:jc w:val="right"/>
              <w:rPr>
                <w:rFonts w:ascii="Times New Roman" w:eastAsia="Times New Roman" w:hAnsi="Times New Roman"/>
                <w:bCs/>
                <w:sz w:val="20"/>
                <w:szCs w:val="20"/>
                <w:lang w:val="ro-MD"/>
              </w:rPr>
            </w:pPr>
            <w:r w:rsidRPr="00482985">
              <w:rPr>
                <w:rFonts w:ascii="Times New Roman" w:eastAsia="Times New Roman" w:hAnsi="Times New Roman"/>
                <w:bCs/>
                <w:sz w:val="20"/>
                <w:szCs w:val="20"/>
                <w:lang w:val="ro-MD"/>
              </w:rPr>
              <w:t>-77,5</w:t>
            </w:r>
          </w:p>
        </w:tc>
        <w:tc>
          <w:tcPr>
            <w:tcW w:w="851" w:type="dxa"/>
            <w:shd w:val="clear" w:color="000000" w:fill="FFFFFF"/>
            <w:noWrap/>
            <w:vAlign w:val="center"/>
            <w:hideMark/>
          </w:tcPr>
          <w:p w14:paraId="77AC5A14" w14:textId="77777777" w:rsidR="000363B0" w:rsidRPr="00482985" w:rsidRDefault="000363B0" w:rsidP="000D3274">
            <w:pPr>
              <w:spacing w:after="0" w:line="240" w:lineRule="auto"/>
              <w:ind w:left="-105" w:right="-52"/>
              <w:jc w:val="right"/>
              <w:rPr>
                <w:rFonts w:ascii="Times New Roman" w:eastAsia="Times New Roman" w:hAnsi="Times New Roman"/>
                <w:bCs/>
                <w:sz w:val="20"/>
                <w:szCs w:val="20"/>
                <w:lang w:val="ro-MD"/>
              </w:rPr>
            </w:pPr>
            <w:r w:rsidRPr="00482985">
              <w:rPr>
                <w:rFonts w:ascii="Times New Roman" w:eastAsia="Times New Roman" w:hAnsi="Times New Roman"/>
                <w:bCs/>
                <w:sz w:val="20"/>
                <w:szCs w:val="20"/>
                <w:lang w:val="ro-MD"/>
              </w:rPr>
              <w:t>93,3</w:t>
            </w:r>
          </w:p>
        </w:tc>
      </w:tr>
      <w:tr w:rsidR="000363B0" w:rsidRPr="00482985" w14:paraId="028F5392" w14:textId="77777777" w:rsidTr="000D3274">
        <w:trPr>
          <w:trHeight w:val="312"/>
        </w:trPr>
        <w:tc>
          <w:tcPr>
            <w:tcW w:w="425" w:type="dxa"/>
            <w:vMerge/>
            <w:vAlign w:val="center"/>
            <w:hideMark/>
          </w:tcPr>
          <w:p w14:paraId="2AA4194F" w14:textId="77777777" w:rsidR="000363B0" w:rsidRPr="00482985" w:rsidRDefault="000363B0" w:rsidP="000D3274">
            <w:pPr>
              <w:spacing w:after="0" w:line="240" w:lineRule="auto"/>
              <w:ind w:left="-105" w:right="-106"/>
              <w:rPr>
                <w:rFonts w:ascii="Times New Roman" w:eastAsia="Times New Roman" w:hAnsi="Times New Roman"/>
                <w:sz w:val="20"/>
                <w:szCs w:val="20"/>
                <w:lang w:val="ro-MD"/>
              </w:rPr>
            </w:pPr>
          </w:p>
        </w:tc>
        <w:tc>
          <w:tcPr>
            <w:tcW w:w="4163" w:type="dxa"/>
            <w:shd w:val="clear" w:color="auto" w:fill="auto"/>
            <w:vAlign w:val="center"/>
            <w:hideMark/>
          </w:tcPr>
          <w:p w14:paraId="746BAB16" w14:textId="77777777" w:rsidR="000363B0" w:rsidRPr="00482985" w:rsidRDefault="000363B0" w:rsidP="000D3274">
            <w:pPr>
              <w:spacing w:after="0" w:line="240" w:lineRule="auto"/>
              <w:ind w:right="-26"/>
              <w:jc w:val="both"/>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Consumatorului noncasnic</w:t>
            </w:r>
          </w:p>
        </w:tc>
        <w:tc>
          <w:tcPr>
            <w:tcW w:w="1100" w:type="dxa"/>
            <w:shd w:val="clear" w:color="auto" w:fill="auto"/>
            <w:vAlign w:val="center"/>
            <w:hideMark/>
          </w:tcPr>
          <w:p w14:paraId="618F5E74" w14:textId="4E47196D" w:rsidR="000363B0" w:rsidRPr="00482985" w:rsidRDefault="00331EC0" w:rsidP="000D3274">
            <w:pPr>
              <w:spacing w:after="0" w:line="240" w:lineRule="auto"/>
              <w:ind w:left="-105" w:right="-106"/>
              <w:jc w:val="center"/>
              <w:rPr>
                <w:rFonts w:ascii="Times New Roman" w:eastAsia="Times New Roman" w:hAnsi="Times New Roman"/>
                <w:bCs/>
                <w:sz w:val="20"/>
                <w:szCs w:val="20"/>
                <w:lang w:val="ro-MD"/>
              </w:rPr>
            </w:pPr>
            <w:r w:rsidRPr="00482985">
              <w:rPr>
                <w:rFonts w:ascii="Times New Roman" w:eastAsia="Times New Roman" w:hAnsi="Times New Roman"/>
                <w:bCs/>
                <w:sz w:val="20"/>
                <w:szCs w:val="20"/>
                <w:lang w:val="ro-MD"/>
              </w:rPr>
              <w:t>kWh</w:t>
            </w:r>
          </w:p>
        </w:tc>
        <w:tc>
          <w:tcPr>
            <w:tcW w:w="1279" w:type="dxa"/>
            <w:shd w:val="clear" w:color="000000" w:fill="FFFFFF"/>
            <w:vAlign w:val="center"/>
            <w:hideMark/>
          </w:tcPr>
          <w:p w14:paraId="542784E5" w14:textId="77777777" w:rsidR="000363B0" w:rsidRPr="00482985" w:rsidRDefault="000363B0" w:rsidP="000D3274">
            <w:pPr>
              <w:spacing w:after="0" w:line="240" w:lineRule="auto"/>
              <w:ind w:left="-105" w:right="-52"/>
              <w:jc w:val="right"/>
              <w:rPr>
                <w:rFonts w:ascii="Times New Roman" w:eastAsia="Times New Roman" w:hAnsi="Times New Roman"/>
                <w:bCs/>
                <w:sz w:val="20"/>
                <w:szCs w:val="20"/>
                <w:lang w:val="ro-MD"/>
              </w:rPr>
            </w:pPr>
            <w:r w:rsidRPr="00482985">
              <w:rPr>
                <w:rFonts w:ascii="Times New Roman" w:eastAsia="Times New Roman" w:hAnsi="Times New Roman"/>
                <w:bCs/>
                <w:sz w:val="20"/>
                <w:szCs w:val="20"/>
                <w:lang w:val="ro-MD"/>
              </w:rPr>
              <w:t>3.062,1</w:t>
            </w:r>
          </w:p>
        </w:tc>
        <w:tc>
          <w:tcPr>
            <w:tcW w:w="1279" w:type="dxa"/>
            <w:shd w:val="clear" w:color="000000" w:fill="FFFFFF"/>
            <w:vAlign w:val="center"/>
            <w:hideMark/>
          </w:tcPr>
          <w:p w14:paraId="0B222F98" w14:textId="77777777" w:rsidR="000363B0" w:rsidRPr="00482985" w:rsidRDefault="000363B0" w:rsidP="000D3274">
            <w:pPr>
              <w:spacing w:after="0" w:line="240" w:lineRule="auto"/>
              <w:ind w:left="-105" w:right="-52"/>
              <w:jc w:val="right"/>
              <w:rPr>
                <w:rFonts w:ascii="Times New Roman" w:eastAsia="Times New Roman" w:hAnsi="Times New Roman"/>
                <w:bCs/>
                <w:sz w:val="20"/>
                <w:szCs w:val="20"/>
                <w:lang w:val="ro-MD"/>
              </w:rPr>
            </w:pPr>
            <w:r w:rsidRPr="00482985">
              <w:rPr>
                <w:rFonts w:ascii="Times New Roman" w:eastAsia="Times New Roman" w:hAnsi="Times New Roman"/>
                <w:bCs/>
                <w:sz w:val="20"/>
                <w:szCs w:val="20"/>
                <w:lang w:val="ro-MD"/>
              </w:rPr>
              <w:t>3.333,1</w:t>
            </w:r>
          </w:p>
        </w:tc>
        <w:tc>
          <w:tcPr>
            <w:tcW w:w="1110" w:type="dxa"/>
            <w:shd w:val="clear" w:color="000000" w:fill="FFFFFF"/>
            <w:vAlign w:val="center"/>
            <w:hideMark/>
          </w:tcPr>
          <w:p w14:paraId="39888AFF" w14:textId="77777777" w:rsidR="000363B0" w:rsidRPr="00482985" w:rsidRDefault="000363B0" w:rsidP="000D3274">
            <w:pPr>
              <w:spacing w:after="0" w:line="240" w:lineRule="auto"/>
              <w:ind w:left="-105" w:right="-52"/>
              <w:jc w:val="right"/>
              <w:rPr>
                <w:rFonts w:ascii="Times New Roman" w:eastAsia="Times New Roman" w:hAnsi="Times New Roman"/>
                <w:bCs/>
                <w:sz w:val="20"/>
                <w:szCs w:val="20"/>
                <w:lang w:val="ro-MD"/>
              </w:rPr>
            </w:pPr>
            <w:r w:rsidRPr="00482985">
              <w:rPr>
                <w:rFonts w:ascii="Times New Roman" w:eastAsia="Times New Roman" w:hAnsi="Times New Roman"/>
                <w:bCs/>
                <w:sz w:val="20"/>
                <w:szCs w:val="20"/>
                <w:lang w:val="ro-MD"/>
              </w:rPr>
              <w:t>271,0</w:t>
            </w:r>
          </w:p>
        </w:tc>
        <w:tc>
          <w:tcPr>
            <w:tcW w:w="851" w:type="dxa"/>
            <w:shd w:val="clear" w:color="000000" w:fill="FFFFFF"/>
            <w:noWrap/>
            <w:vAlign w:val="center"/>
            <w:hideMark/>
          </w:tcPr>
          <w:p w14:paraId="46493BFE" w14:textId="77777777" w:rsidR="000363B0" w:rsidRPr="00482985" w:rsidRDefault="000363B0" w:rsidP="000D3274">
            <w:pPr>
              <w:spacing w:after="0" w:line="240" w:lineRule="auto"/>
              <w:ind w:left="-105" w:right="-52"/>
              <w:jc w:val="right"/>
              <w:rPr>
                <w:rFonts w:ascii="Times New Roman" w:eastAsia="Times New Roman" w:hAnsi="Times New Roman"/>
                <w:bCs/>
                <w:sz w:val="20"/>
                <w:szCs w:val="20"/>
                <w:lang w:val="ro-MD"/>
              </w:rPr>
            </w:pPr>
            <w:r w:rsidRPr="00482985">
              <w:rPr>
                <w:rFonts w:ascii="Times New Roman" w:eastAsia="Times New Roman" w:hAnsi="Times New Roman"/>
                <w:bCs/>
                <w:sz w:val="20"/>
                <w:szCs w:val="20"/>
                <w:lang w:val="ro-MD"/>
              </w:rPr>
              <w:t>108,9</w:t>
            </w:r>
          </w:p>
        </w:tc>
      </w:tr>
    </w:tbl>
    <w:p w14:paraId="4F85C8C7" w14:textId="7984EDFF" w:rsidR="000363B0" w:rsidRPr="00482985" w:rsidRDefault="000363B0" w:rsidP="000363B0">
      <w:pPr>
        <w:spacing w:line="276" w:lineRule="auto"/>
        <w:jc w:val="both"/>
        <w:rPr>
          <w:rFonts w:ascii="Times New Roman" w:hAnsi="Times New Roman"/>
          <w:i/>
          <w:sz w:val="20"/>
          <w:lang w:val="ro-MD"/>
        </w:rPr>
      </w:pPr>
      <w:r w:rsidRPr="00482985">
        <w:rPr>
          <w:rFonts w:ascii="Times New Roman" w:hAnsi="Times New Roman"/>
          <w:b/>
          <w:i/>
          <w:sz w:val="20"/>
          <w:lang w:val="ro-MD"/>
        </w:rPr>
        <w:t>Sursa:</w:t>
      </w:r>
      <w:r w:rsidRPr="00482985">
        <w:rPr>
          <w:rFonts w:ascii="Times New Roman" w:hAnsi="Times New Roman"/>
          <w:i/>
          <w:sz w:val="20"/>
          <w:lang w:val="ro-MD"/>
        </w:rPr>
        <w:t xml:space="preserve"> Informațiile </w:t>
      </w:r>
      <w:r w:rsidR="00C94508" w:rsidRPr="00482985">
        <w:rPr>
          <w:rFonts w:ascii="Times New Roman" w:hAnsi="Times New Roman"/>
          <w:i/>
          <w:sz w:val="20"/>
          <w:lang w:val="ro-MD"/>
        </w:rPr>
        <w:t>S</w:t>
      </w:r>
      <w:r w:rsidR="003B2D6B" w:rsidRPr="00482985">
        <w:rPr>
          <w:rFonts w:ascii="Times New Roman" w:hAnsi="Times New Roman"/>
          <w:i/>
          <w:sz w:val="20"/>
          <w:lang w:val="ro-MD"/>
        </w:rPr>
        <w:t>.</w:t>
      </w:r>
      <w:r w:rsidR="00C94508" w:rsidRPr="00482985">
        <w:rPr>
          <w:rFonts w:ascii="Times New Roman" w:hAnsi="Times New Roman"/>
          <w:i/>
          <w:sz w:val="20"/>
          <w:lang w:val="ro-MD"/>
        </w:rPr>
        <w:t>A</w:t>
      </w:r>
      <w:r w:rsidR="003B2D6B" w:rsidRPr="00482985">
        <w:rPr>
          <w:rFonts w:ascii="Times New Roman" w:hAnsi="Times New Roman"/>
          <w:i/>
          <w:sz w:val="20"/>
          <w:lang w:val="ro-MD"/>
        </w:rPr>
        <w:t xml:space="preserve">. </w:t>
      </w:r>
      <w:r w:rsidRPr="00482985">
        <w:rPr>
          <w:rFonts w:ascii="Times New Roman" w:hAnsi="Times New Roman"/>
          <w:i/>
          <w:sz w:val="20"/>
          <w:lang w:val="ro-MD"/>
        </w:rPr>
        <w:t>„FEE-Nord”</w:t>
      </w:r>
      <w:r w:rsidR="002D79BF" w:rsidRPr="00482985">
        <w:rPr>
          <w:rFonts w:ascii="Times New Roman" w:hAnsi="Times New Roman"/>
          <w:i/>
          <w:sz w:val="20"/>
          <w:lang w:val="ro-MD"/>
        </w:rPr>
        <w:t xml:space="preserve"> și pagina web </w:t>
      </w:r>
      <w:hyperlink r:id="rId14" w:history="1">
        <w:r w:rsidR="002D79BF" w:rsidRPr="00482985">
          <w:rPr>
            <w:rStyle w:val="a8"/>
            <w:rFonts w:ascii="Times New Roman" w:hAnsi="Times New Roman"/>
            <w:i/>
            <w:sz w:val="20"/>
            <w:lang w:val="ro-MD"/>
          </w:rPr>
          <w:t>https://fee-nord.md/informatii/</w:t>
        </w:r>
      </w:hyperlink>
      <w:r w:rsidR="00AD3A40">
        <w:rPr>
          <w:rStyle w:val="a8"/>
          <w:rFonts w:ascii="Times New Roman" w:hAnsi="Times New Roman"/>
          <w:i/>
          <w:sz w:val="20"/>
          <w:lang w:val="ro-MD"/>
        </w:rPr>
        <w:t>.</w:t>
      </w:r>
      <w:r w:rsidR="002D79BF" w:rsidRPr="00482985">
        <w:rPr>
          <w:rFonts w:ascii="Times New Roman" w:hAnsi="Times New Roman"/>
          <w:i/>
          <w:sz w:val="20"/>
          <w:lang w:val="ro-MD"/>
        </w:rPr>
        <w:t xml:space="preserve"> </w:t>
      </w:r>
      <w:r w:rsidRPr="00482985">
        <w:rPr>
          <w:rFonts w:ascii="Times New Roman" w:hAnsi="Times New Roman"/>
          <w:i/>
          <w:sz w:val="20"/>
          <w:lang w:val="ro-MD"/>
        </w:rPr>
        <w:t xml:space="preserve"> </w:t>
      </w:r>
    </w:p>
    <w:p w14:paraId="5A7451BC" w14:textId="77777777" w:rsidR="000363B0" w:rsidRPr="00482985" w:rsidRDefault="000363B0" w:rsidP="000363B0">
      <w:pPr>
        <w:spacing w:line="276" w:lineRule="auto"/>
        <w:jc w:val="both"/>
        <w:rPr>
          <w:rFonts w:ascii="Times New Roman" w:hAnsi="Times New Roman"/>
          <w:sz w:val="24"/>
          <w:lang w:val="ro-MD"/>
        </w:rPr>
      </w:pPr>
    </w:p>
    <w:p w14:paraId="3B70892A" w14:textId="77777777" w:rsidR="00516DA5" w:rsidRPr="00482985" w:rsidRDefault="00516DA5" w:rsidP="00A91B4B">
      <w:pPr>
        <w:rPr>
          <w:rFonts w:ascii="Times New Roman" w:hAnsi="Times New Roman"/>
          <w:sz w:val="24"/>
          <w:lang w:val="ro-MD"/>
        </w:rPr>
      </w:pPr>
    </w:p>
    <w:p w14:paraId="674AF15D" w14:textId="77777777" w:rsidR="00516DA5" w:rsidRPr="00482985" w:rsidRDefault="00516DA5" w:rsidP="00A91B4B">
      <w:pPr>
        <w:rPr>
          <w:rFonts w:ascii="Times New Roman" w:hAnsi="Times New Roman"/>
          <w:sz w:val="24"/>
          <w:lang w:val="ro-MD"/>
        </w:rPr>
        <w:sectPr w:rsidR="00516DA5" w:rsidRPr="00482985" w:rsidSect="00D34253">
          <w:pgSz w:w="11906" w:h="16838" w:code="9"/>
          <w:pgMar w:top="1134" w:right="851" w:bottom="1134" w:left="1701" w:header="709" w:footer="709" w:gutter="0"/>
          <w:cols w:space="708"/>
          <w:titlePg/>
          <w:docGrid w:linePitch="360"/>
        </w:sectPr>
      </w:pPr>
    </w:p>
    <w:p w14:paraId="411A6636" w14:textId="1E5FE1E2" w:rsidR="007011EE" w:rsidRPr="00482985" w:rsidRDefault="007011EE" w:rsidP="0068340C">
      <w:pPr>
        <w:pStyle w:val="1"/>
        <w:spacing w:before="0"/>
        <w:jc w:val="right"/>
        <w:rPr>
          <w:rFonts w:ascii="Times New Roman" w:eastAsia="Times New Roman" w:hAnsi="Times New Roman" w:cs="Times New Roman"/>
          <w:b/>
          <w:bCs/>
          <w:sz w:val="24"/>
          <w:szCs w:val="20"/>
          <w:lang w:val="ro-MD"/>
        </w:rPr>
      </w:pPr>
      <w:bookmarkStart w:id="39" w:name="_Toc164862620"/>
      <w:r w:rsidRPr="00482985">
        <w:rPr>
          <w:rFonts w:ascii="Times New Roman" w:eastAsia="Times New Roman" w:hAnsi="Times New Roman" w:cs="Times New Roman"/>
          <w:b/>
          <w:bCs/>
          <w:sz w:val="24"/>
          <w:szCs w:val="20"/>
          <w:lang w:val="ro-MD"/>
        </w:rPr>
        <w:t>Anexa nr.</w:t>
      </w:r>
      <w:r w:rsidR="00B32B94" w:rsidRPr="00482985">
        <w:rPr>
          <w:rFonts w:ascii="Times New Roman" w:eastAsia="Times New Roman" w:hAnsi="Times New Roman" w:cs="Times New Roman"/>
          <w:b/>
          <w:bCs/>
          <w:sz w:val="24"/>
          <w:szCs w:val="20"/>
          <w:lang w:val="ro-MD"/>
        </w:rPr>
        <w:t>4</w:t>
      </w:r>
      <w:bookmarkEnd w:id="39"/>
      <w:r w:rsidRPr="00482985">
        <w:rPr>
          <w:rFonts w:ascii="Times New Roman" w:eastAsia="Times New Roman" w:hAnsi="Times New Roman" w:cs="Times New Roman"/>
          <w:b/>
          <w:bCs/>
          <w:sz w:val="24"/>
          <w:szCs w:val="20"/>
          <w:lang w:val="ro-MD"/>
        </w:rPr>
        <w:t xml:space="preserve"> </w:t>
      </w:r>
    </w:p>
    <w:p w14:paraId="2CCFEEE6" w14:textId="2CB40540" w:rsidR="007011EE" w:rsidRPr="00482985" w:rsidRDefault="007011EE" w:rsidP="00540A63">
      <w:pPr>
        <w:spacing w:after="0"/>
        <w:ind w:left="284"/>
        <w:jc w:val="center"/>
        <w:rPr>
          <w:rFonts w:ascii="Times New Roman" w:hAnsi="Times New Roman"/>
          <w:b/>
          <w:sz w:val="32"/>
          <w:lang w:val="ro-MD"/>
        </w:rPr>
      </w:pPr>
      <w:r w:rsidRPr="00482985">
        <w:rPr>
          <w:rFonts w:ascii="Times New Roman" w:eastAsia="Times New Roman" w:hAnsi="Times New Roman"/>
          <w:b/>
          <w:bCs/>
          <w:color w:val="000000"/>
          <w:sz w:val="24"/>
          <w:szCs w:val="20"/>
          <w:lang w:val="ro-MD"/>
        </w:rPr>
        <w:t>Informația privind bunurile imobile (clădiri, încăperi, teren)</w:t>
      </w:r>
      <w:r w:rsidR="00AD3A40">
        <w:rPr>
          <w:rFonts w:ascii="Times New Roman" w:eastAsia="Times New Roman" w:hAnsi="Times New Roman"/>
          <w:b/>
          <w:bCs/>
          <w:color w:val="000000"/>
          <w:sz w:val="24"/>
          <w:szCs w:val="20"/>
          <w:lang w:val="ro-MD"/>
        </w:rPr>
        <w:t xml:space="preserve"> ale</w:t>
      </w:r>
      <w:r w:rsidRPr="00482985">
        <w:rPr>
          <w:rFonts w:ascii="Times New Roman" w:eastAsia="Times New Roman" w:hAnsi="Times New Roman"/>
          <w:b/>
          <w:bCs/>
          <w:color w:val="000000"/>
          <w:sz w:val="24"/>
          <w:szCs w:val="20"/>
          <w:lang w:val="ro-MD"/>
        </w:rPr>
        <w:t xml:space="preserve"> S</w:t>
      </w:r>
      <w:r w:rsidR="003B2D6B" w:rsidRPr="00482985">
        <w:rPr>
          <w:rFonts w:ascii="Times New Roman" w:eastAsia="Times New Roman" w:hAnsi="Times New Roman"/>
          <w:b/>
          <w:bCs/>
          <w:color w:val="000000"/>
          <w:sz w:val="24"/>
          <w:szCs w:val="20"/>
          <w:lang w:val="ro-MD"/>
        </w:rPr>
        <w:t>.</w:t>
      </w:r>
      <w:r w:rsidRPr="00482985">
        <w:rPr>
          <w:rFonts w:ascii="Times New Roman" w:eastAsia="Times New Roman" w:hAnsi="Times New Roman"/>
          <w:b/>
          <w:bCs/>
          <w:color w:val="000000"/>
          <w:sz w:val="24"/>
          <w:szCs w:val="20"/>
          <w:lang w:val="ro-MD"/>
        </w:rPr>
        <w:t>A</w:t>
      </w:r>
      <w:r w:rsidR="003B2D6B" w:rsidRPr="00482985">
        <w:rPr>
          <w:rFonts w:ascii="Times New Roman" w:eastAsia="Times New Roman" w:hAnsi="Times New Roman"/>
          <w:b/>
          <w:bCs/>
          <w:color w:val="000000"/>
          <w:sz w:val="24"/>
          <w:szCs w:val="20"/>
          <w:lang w:val="ro-MD"/>
        </w:rPr>
        <w:t>.</w:t>
      </w:r>
      <w:r w:rsidRPr="00482985">
        <w:rPr>
          <w:rFonts w:ascii="Times New Roman" w:eastAsia="Times New Roman" w:hAnsi="Times New Roman"/>
          <w:b/>
          <w:bCs/>
          <w:color w:val="000000"/>
          <w:sz w:val="24"/>
          <w:szCs w:val="20"/>
          <w:lang w:val="ro-MD"/>
        </w:rPr>
        <w:t xml:space="preserve"> „FEE-Nord” la </w:t>
      </w:r>
      <w:r w:rsidR="00AD3A40">
        <w:rPr>
          <w:rFonts w:ascii="Times New Roman" w:eastAsia="Times New Roman" w:hAnsi="Times New Roman"/>
          <w:b/>
          <w:bCs/>
          <w:color w:val="000000"/>
          <w:sz w:val="24"/>
          <w:szCs w:val="20"/>
          <w:lang w:val="ro-MD"/>
        </w:rPr>
        <w:t xml:space="preserve">situația din </w:t>
      </w:r>
      <w:r w:rsidRPr="00482985">
        <w:rPr>
          <w:rFonts w:ascii="Times New Roman" w:eastAsia="Times New Roman" w:hAnsi="Times New Roman"/>
          <w:b/>
          <w:bCs/>
          <w:color w:val="000000"/>
          <w:sz w:val="24"/>
          <w:szCs w:val="20"/>
          <w:lang w:val="ro-MD"/>
        </w:rPr>
        <w:t>31.12.2022</w:t>
      </w:r>
      <w:r w:rsidR="00AD3A40">
        <w:rPr>
          <w:rFonts w:ascii="Times New Roman" w:eastAsia="Times New Roman" w:hAnsi="Times New Roman"/>
          <w:b/>
          <w:bCs/>
          <w:color w:val="000000"/>
          <w:sz w:val="24"/>
          <w:szCs w:val="20"/>
          <w:lang w:val="ro-MD"/>
        </w:rPr>
        <w:t>,</w:t>
      </w:r>
      <w:r w:rsidRPr="00482985">
        <w:rPr>
          <w:rFonts w:ascii="Times New Roman" w:eastAsia="Times New Roman" w:hAnsi="Times New Roman"/>
          <w:b/>
          <w:bCs/>
          <w:color w:val="000000"/>
          <w:sz w:val="24"/>
          <w:szCs w:val="20"/>
          <w:lang w:val="ro-MD"/>
        </w:rPr>
        <w:t xml:space="preserve"> înregistrate în evidența contabilă și </w:t>
      </w:r>
      <w:r w:rsidR="00AD3A40">
        <w:rPr>
          <w:rFonts w:ascii="Times New Roman" w:eastAsia="Times New Roman" w:hAnsi="Times New Roman"/>
          <w:b/>
          <w:bCs/>
          <w:color w:val="000000"/>
          <w:sz w:val="24"/>
          <w:szCs w:val="20"/>
          <w:lang w:val="ro-MD"/>
        </w:rPr>
        <w:t>în R</w:t>
      </w:r>
      <w:r w:rsidR="00390A62" w:rsidRPr="00482985">
        <w:rPr>
          <w:rFonts w:ascii="Times New Roman" w:eastAsia="Times New Roman" w:hAnsi="Times New Roman"/>
          <w:b/>
          <w:bCs/>
          <w:color w:val="000000"/>
          <w:sz w:val="24"/>
          <w:szCs w:val="20"/>
          <w:lang w:val="ro-MD"/>
        </w:rPr>
        <w:t>egistrul bunurilor imobile</w:t>
      </w:r>
    </w:p>
    <w:tbl>
      <w:tblPr>
        <w:tblW w:w="14750" w:type="dxa"/>
        <w:tblInd w:w="421" w:type="dxa"/>
        <w:tblLayout w:type="fixed"/>
        <w:tblLook w:val="04A0" w:firstRow="1" w:lastRow="0" w:firstColumn="1" w:lastColumn="0" w:noHBand="0" w:noVBand="1"/>
      </w:tblPr>
      <w:tblGrid>
        <w:gridCol w:w="708"/>
        <w:gridCol w:w="1843"/>
        <w:gridCol w:w="1843"/>
        <w:gridCol w:w="1843"/>
        <w:gridCol w:w="976"/>
        <w:gridCol w:w="1433"/>
        <w:gridCol w:w="976"/>
        <w:gridCol w:w="1007"/>
        <w:gridCol w:w="10"/>
        <w:gridCol w:w="1407"/>
        <w:gridCol w:w="993"/>
        <w:gridCol w:w="10"/>
        <w:gridCol w:w="1691"/>
        <w:gridCol w:w="10"/>
      </w:tblGrid>
      <w:tr w:rsidR="007011EE" w:rsidRPr="00482985" w14:paraId="4E3203AB" w14:textId="77777777" w:rsidTr="00520CAD">
        <w:trPr>
          <w:trHeight w:val="765"/>
        </w:trPr>
        <w:tc>
          <w:tcPr>
            <w:tcW w:w="1063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00CB9C2" w14:textId="6F374BA3" w:rsidR="007011EE" w:rsidRPr="00072937" w:rsidRDefault="007011EE" w:rsidP="00C0190A">
            <w:pPr>
              <w:spacing w:after="0" w:line="240" w:lineRule="auto"/>
              <w:ind w:left="-86" w:right="-82"/>
              <w:jc w:val="center"/>
              <w:rPr>
                <w:rFonts w:ascii="Times New Roman" w:eastAsia="Times New Roman" w:hAnsi="Times New Roman"/>
                <w:b/>
                <w:color w:val="000000"/>
                <w:sz w:val="20"/>
                <w:szCs w:val="20"/>
                <w:lang w:val="ro-MD"/>
              </w:rPr>
            </w:pPr>
            <w:r w:rsidRPr="00072937">
              <w:rPr>
                <w:rFonts w:ascii="Times New Roman" w:eastAsia="Times New Roman" w:hAnsi="Times New Roman"/>
                <w:b/>
                <w:color w:val="000000"/>
                <w:sz w:val="20"/>
                <w:szCs w:val="20"/>
                <w:lang w:val="ro-MD"/>
              </w:rPr>
              <w:t>Potrivit datelor din evidența contabilă a S</w:t>
            </w:r>
            <w:r w:rsidR="003B2D6B" w:rsidRPr="00072937">
              <w:rPr>
                <w:rFonts w:ascii="Times New Roman" w:eastAsia="Times New Roman" w:hAnsi="Times New Roman"/>
                <w:b/>
                <w:color w:val="000000"/>
                <w:sz w:val="20"/>
                <w:szCs w:val="20"/>
                <w:lang w:val="ro-MD"/>
              </w:rPr>
              <w:t>.</w:t>
            </w:r>
            <w:r w:rsidRPr="00072937">
              <w:rPr>
                <w:rFonts w:ascii="Times New Roman" w:eastAsia="Times New Roman" w:hAnsi="Times New Roman"/>
                <w:b/>
                <w:color w:val="000000"/>
                <w:sz w:val="20"/>
                <w:szCs w:val="20"/>
                <w:lang w:val="ro-MD"/>
              </w:rPr>
              <w:t>A</w:t>
            </w:r>
            <w:r w:rsidR="003B2D6B" w:rsidRPr="00072937">
              <w:rPr>
                <w:rFonts w:ascii="Times New Roman" w:eastAsia="Times New Roman" w:hAnsi="Times New Roman"/>
                <w:b/>
                <w:color w:val="000000"/>
                <w:sz w:val="20"/>
                <w:szCs w:val="20"/>
                <w:lang w:val="ro-MD"/>
              </w:rPr>
              <w:t>.</w:t>
            </w:r>
            <w:r w:rsidRPr="00072937">
              <w:rPr>
                <w:rFonts w:ascii="Times New Roman" w:eastAsia="Times New Roman" w:hAnsi="Times New Roman"/>
                <w:b/>
                <w:color w:val="000000"/>
                <w:sz w:val="20"/>
                <w:szCs w:val="20"/>
                <w:lang w:val="ro-MD"/>
              </w:rPr>
              <w:t xml:space="preserve"> „FEE-Nord”</w:t>
            </w:r>
          </w:p>
        </w:tc>
        <w:tc>
          <w:tcPr>
            <w:tcW w:w="2410" w:type="dxa"/>
            <w:gridSpan w:val="3"/>
            <w:tcBorders>
              <w:top w:val="single" w:sz="4" w:space="0" w:color="auto"/>
              <w:left w:val="nil"/>
              <w:bottom w:val="single" w:sz="4" w:space="0" w:color="auto"/>
              <w:right w:val="single" w:sz="4" w:space="0" w:color="auto"/>
            </w:tcBorders>
            <w:shd w:val="clear" w:color="auto" w:fill="auto"/>
            <w:vAlign w:val="center"/>
            <w:hideMark/>
          </w:tcPr>
          <w:p w14:paraId="433F16E7" w14:textId="77777777" w:rsidR="007011EE" w:rsidRPr="00072937" w:rsidRDefault="007011EE" w:rsidP="00C0190A">
            <w:pPr>
              <w:spacing w:after="0" w:line="240" w:lineRule="auto"/>
              <w:ind w:left="-86" w:right="-82"/>
              <w:jc w:val="center"/>
              <w:rPr>
                <w:rFonts w:ascii="Times New Roman" w:eastAsia="Times New Roman" w:hAnsi="Times New Roman"/>
                <w:b/>
                <w:color w:val="000000"/>
                <w:sz w:val="20"/>
                <w:szCs w:val="20"/>
                <w:lang w:val="ro-MD"/>
              </w:rPr>
            </w:pPr>
            <w:r w:rsidRPr="00072937">
              <w:rPr>
                <w:rFonts w:ascii="Times New Roman" w:eastAsia="Times New Roman" w:hAnsi="Times New Roman"/>
                <w:b/>
                <w:color w:val="000000"/>
                <w:sz w:val="20"/>
                <w:szCs w:val="20"/>
                <w:lang w:val="ro-MD"/>
              </w:rPr>
              <w:t>Potrivit datelor din RBI</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14:paraId="665E6412" w14:textId="02AA422B" w:rsidR="007011EE" w:rsidRPr="00072937" w:rsidRDefault="007011EE" w:rsidP="00C0190A">
            <w:pPr>
              <w:spacing w:after="0" w:line="240" w:lineRule="auto"/>
              <w:ind w:left="-86" w:right="-82"/>
              <w:jc w:val="center"/>
              <w:rPr>
                <w:rFonts w:ascii="Times New Roman" w:eastAsia="Times New Roman" w:hAnsi="Times New Roman"/>
                <w:b/>
                <w:color w:val="000000"/>
                <w:sz w:val="20"/>
                <w:szCs w:val="20"/>
                <w:lang w:val="ro-MD"/>
              </w:rPr>
            </w:pPr>
            <w:r w:rsidRPr="00072937">
              <w:rPr>
                <w:rFonts w:ascii="Times New Roman" w:eastAsia="Times New Roman" w:hAnsi="Times New Roman"/>
                <w:b/>
                <w:color w:val="000000"/>
                <w:sz w:val="20"/>
                <w:szCs w:val="20"/>
                <w:lang w:val="ro-MD"/>
              </w:rPr>
              <w:t xml:space="preserve">Devieri dintre datele </w:t>
            </w:r>
            <w:r w:rsidR="00AD3A40">
              <w:rPr>
                <w:rFonts w:ascii="Times New Roman" w:eastAsia="Times New Roman" w:hAnsi="Times New Roman"/>
                <w:b/>
                <w:color w:val="000000"/>
                <w:sz w:val="20"/>
                <w:szCs w:val="20"/>
                <w:lang w:val="ro-MD"/>
              </w:rPr>
              <w:t xml:space="preserve">din </w:t>
            </w:r>
            <w:r w:rsidRPr="00072937">
              <w:rPr>
                <w:rFonts w:ascii="Times New Roman" w:eastAsia="Times New Roman" w:hAnsi="Times New Roman"/>
                <w:b/>
                <w:color w:val="000000"/>
                <w:sz w:val="20"/>
                <w:szCs w:val="20"/>
                <w:lang w:val="ro-MD"/>
              </w:rPr>
              <w:t>evidenț</w:t>
            </w:r>
            <w:r w:rsidR="00AD3A40">
              <w:rPr>
                <w:rFonts w:ascii="Times New Roman" w:eastAsia="Times New Roman" w:hAnsi="Times New Roman"/>
                <w:b/>
                <w:color w:val="000000"/>
                <w:sz w:val="20"/>
                <w:szCs w:val="20"/>
                <w:lang w:val="ro-MD"/>
              </w:rPr>
              <w:t xml:space="preserve">a </w:t>
            </w:r>
            <w:r w:rsidRPr="00072937">
              <w:rPr>
                <w:rFonts w:ascii="Times New Roman" w:eastAsia="Times New Roman" w:hAnsi="Times New Roman"/>
                <w:b/>
                <w:color w:val="000000"/>
                <w:sz w:val="20"/>
                <w:szCs w:val="20"/>
                <w:lang w:val="ro-MD"/>
              </w:rPr>
              <w:t xml:space="preserve"> contabil</w:t>
            </w:r>
            <w:r w:rsidR="00AD3A40">
              <w:rPr>
                <w:rFonts w:ascii="Times New Roman" w:eastAsia="Times New Roman" w:hAnsi="Times New Roman"/>
                <w:b/>
                <w:color w:val="000000"/>
                <w:sz w:val="20"/>
                <w:szCs w:val="20"/>
                <w:lang w:val="ro-MD"/>
              </w:rPr>
              <w:t>ă</w:t>
            </w:r>
            <w:r w:rsidRPr="00072937">
              <w:rPr>
                <w:rFonts w:ascii="Times New Roman" w:eastAsia="Times New Roman" w:hAnsi="Times New Roman"/>
                <w:b/>
                <w:color w:val="000000"/>
                <w:sz w:val="20"/>
                <w:szCs w:val="20"/>
                <w:lang w:val="ro-MD"/>
              </w:rPr>
              <w:t xml:space="preserve"> și </w:t>
            </w:r>
            <w:r w:rsidR="00AD3A40">
              <w:rPr>
                <w:rFonts w:ascii="Times New Roman" w:eastAsia="Times New Roman" w:hAnsi="Times New Roman"/>
                <w:b/>
                <w:color w:val="000000"/>
                <w:sz w:val="20"/>
                <w:szCs w:val="20"/>
                <w:lang w:val="ro-MD"/>
              </w:rPr>
              <w:t xml:space="preserve">din </w:t>
            </w:r>
            <w:r w:rsidRPr="00072937">
              <w:rPr>
                <w:rFonts w:ascii="Times New Roman" w:eastAsia="Times New Roman" w:hAnsi="Times New Roman"/>
                <w:b/>
                <w:color w:val="000000"/>
                <w:sz w:val="20"/>
                <w:szCs w:val="20"/>
                <w:lang w:val="ro-MD"/>
              </w:rPr>
              <w:t>RBI</w:t>
            </w:r>
          </w:p>
        </w:tc>
      </w:tr>
      <w:tr w:rsidR="007011EE" w:rsidRPr="00482985" w14:paraId="65B4CE54" w14:textId="77777777" w:rsidTr="00072937">
        <w:trPr>
          <w:gridAfter w:val="1"/>
          <w:wAfter w:w="10" w:type="dxa"/>
          <w:trHeight w:val="1224"/>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39DFF" w14:textId="77777777" w:rsidR="007011EE" w:rsidRPr="00072937" w:rsidRDefault="007011EE" w:rsidP="00C0190A">
            <w:pPr>
              <w:spacing w:after="0" w:line="240" w:lineRule="auto"/>
              <w:ind w:left="-86" w:right="-82"/>
              <w:jc w:val="center"/>
              <w:rPr>
                <w:rFonts w:ascii="Times New Roman" w:eastAsia="Times New Roman" w:hAnsi="Times New Roman"/>
                <w:b/>
                <w:color w:val="000000"/>
                <w:sz w:val="20"/>
                <w:szCs w:val="20"/>
                <w:lang w:val="ro-MD"/>
              </w:rPr>
            </w:pPr>
            <w:r w:rsidRPr="00072937">
              <w:rPr>
                <w:rFonts w:ascii="Times New Roman" w:eastAsia="Times New Roman" w:hAnsi="Times New Roman"/>
                <w:b/>
                <w:color w:val="000000"/>
                <w:sz w:val="20"/>
                <w:szCs w:val="20"/>
                <w:lang w:val="ro-MD"/>
              </w:rPr>
              <w:t>Nr. contului contabil</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E912889" w14:textId="77777777" w:rsidR="007011EE" w:rsidRPr="00072937" w:rsidRDefault="007011EE" w:rsidP="00C0190A">
            <w:pPr>
              <w:spacing w:after="0" w:line="240" w:lineRule="auto"/>
              <w:ind w:left="-86" w:right="-82"/>
              <w:jc w:val="center"/>
              <w:rPr>
                <w:rFonts w:ascii="Times New Roman" w:eastAsia="Times New Roman" w:hAnsi="Times New Roman"/>
                <w:b/>
                <w:sz w:val="20"/>
                <w:szCs w:val="20"/>
                <w:lang w:val="ro-MD"/>
              </w:rPr>
            </w:pPr>
            <w:r w:rsidRPr="00072937">
              <w:rPr>
                <w:rFonts w:ascii="Times New Roman" w:eastAsia="Times New Roman" w:hAnsi="Times New Roman"/>
                <w:b/>
                <w:sz w:val="20"/>
                <w:szCs w:val="20"/>
                <w:lang w:val="ro-MD"/>
              </w:rPr>
              <w:t>Numărul de înregistrare din RBI</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1CCF4FF" w14:textId="43DC66C1" w:rsidR="007011EE" w:rsidRPr="00072937" w:rsidRDefault="007011EE" w:rsidP="00C0190A">
            <w:pPr>
              <w:spacing w:after="0" w:line="240" w:lineRule="auto"/>
              <w:ind w:left="-86" w:right="-82"/>
              <w:jc w:val="center"/>
              <w:rPr>
                <w:rFonts w:ascii="Times New Roman" w:eastAsia="Times New Roman" w:hAnsi="Times New Roman"/>
                <w:b/>
                <w:sz w:val="20"/>
                <w:szCs w:val="20"/>
                <w:lang w:val="ro-MD"/>
              </w:rPr>
            </w:pPr>
            <w:r w:rsidRPr="00072937">
              <w:rPr>
                <w:rFonts w:ascii="Times New Roman" w:eastAsia="Times New Roman" w:hAnsi="Times New Roman"/>
                <w:b/>
                <w:sz w:val="20"/>
                <w:szCs w:val="20"/>
                <w:lang w:val="ro-MD"/>
              </w:rPr>
              <w:t>Denumirea bunul</w:t>
            </w:r>
            <w:r w:rsidR="00AD3A40">
              <w:rPr>
                <w:rFonts w:ascii="Times New Roman" w:eastAsia="Times New Roman" w:hAnsi="Times New Roman"/>
                <w:b/>
                <w:sz w:val="20"/>
                <w:szCs w:val="20"/>
                <w:lang w:val="ro-MD"/>
              </w:rPr>
              <w:t xml:space="preserve">ui </w:t>
            </w:r>
            <w:r w:rsidRPr="00072937">
              <w:rPr>
                <w:rFonts w:ascii="Times New Roman" w:eastAsia="Times New Roman" w:hAnsi="Times New Roman"/>
                <w:b/>
                <w:sz w:val="20"/>
                <w:szCs w:val="20"/>
                <w:lang w:val="ro-MD"/>
              </w:rPr>
              <w:t xml:space="preserve"> imobil</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0EDFC3B1" w14:textId="77777777" w:rsidR="007011EE" w:rsidRPr="00072937" w:rsidRDefault="007011EE" w:rsidP="00C0190A">
            <w:pPr>
              <w:spacing w:after="0" w:line="240" w:lineRule="auto"/>
              <w:ind w:left="-86" w:right="-82"/>
              <w:jc w:val="center"/>
              <w:rPr>
                <w:rFonts w:ascii="Times New Roman" w:eastAsia="Times New Roman" w:hAnsi="Times New Roman"/>
                <w:b/>
                <w:color w:val="000000"/>
                <w:sz w:val="20"/>
                <w:szCs w:val="20"/>
                <w:lang w:val="ro-MD"/>
              </w:rPr>
            </w:pPr>
            <w:r w:rsidRPr="00072937">
              <w:rPr>
                <w:rFonts w:ascii="Times New Roman" w:eastAsia="Times New Roman" w:hAnsi="Times New Roman"/>
                <w:b/>
                <w:color w:val="000000"/>
                <w:sz w:val="20"/>
                <w:szCs w:val="20"/>
                <w:lang w:val="ro-MD"/>
              </w:rPr>
              <w:t>Adresa</w:t>
            </w:r>
          </w:p>
        </w:tc>
        <w:tc>
          <w:tcPr>
            <w:tcW w:w="976" w:type="dxa"/>
            <w:tcBorders>
              <w:top w:val="single" w:sz="4" w:space="0" w:color="auto"/>
              <w:left w:val="nil"/>
              <w:bottom w:val="single" w:sz="4" w:space="0" w:color="auto"/>
              <w:right w:val="single" w:sz="4" w:space="0" w:color="auto"/>
            </w:tcBorders>
            <w:shd w:val="clear" w:color="auto" w:fill="auto"/>
            <w:vAlign w:val="center"/>
            <w:hideMark/>
          </w:tcPr>
          <w:p w14:paraId="396303BD" w14:textId="58B92F6E" w:rsidR="007011EE" w:rsidRPr="00072937" w:rsidRDefault="00AD3A40" w:rsidP="003B2D6B">
            <w:pPr>
              <w:spacing w:after="0" w:line="240" w:lineRule="auto"/>
              <w:ind w:left="-86" w:right="-82"/>
              <w:jc w:val="center"/>
              <w:rPr>
                <w:rFonts w:ascii="Times New Roman" w:eastAsia="Times New Roman" w:hAnsi="Times New Roman"/>
                <w:b/>
                <w:sz w:val="20"/>
                <w:szCs w:val="20"/>
                <w:lang w:val="ro-MD"/>
              </w:rPr>
            </w:pPr>
            <w:r>
              <w:rPr>
                <w:rFonts w:ascii="Times New Roman" w:eastAsia="Times New Roman" w:hAnsi="Times New Roman"/>
                <w:b/>
                <w:sz w:val="20"/>
                <w:szCs w:val="20"/>
                <w:lang w:val="ro-MD"/>
              </w:rPr>
              <w:t>S</w:t>
            </w:r>
            <w:r w:rsidR="007011EE" w:rsidRPr="00072937">
              <w:rPr>
                <w:rFonts w:ascii="Times New Roman" w:eastAsia="Times New Roman" w:hAnsi="Times New Roman"/>
                <w:b/>
                <w:sz w:val="20"/>
                <w:szCs w:val="20"/>
                <w:lang w:val="ro-MD"/>
              </w:rPr>
              <w:t>uprafața înregistrată, m</w:t>
            </w:r>
            <w:r w:rsidR="003B2D6B" w:rsidRPr="00072937">
              <w:rPr>
                <w:rFonts w:ascii="Times New Roman" w:eastAsia="Times New Roman" w:hAnsi="Times New Roman"/>
                <w:b/>
                <w:sz w:val="20"/>
                <w:szCs w:val="20"/>
                <w:vertAlign w:val="superscript"/>
                <w:lang w:val="ro-MD"/>
              </w:rPr>
              <w:t>2</w:t>
            </w:r>
            <w:r w:rsidR="007011EE" w:rsidRPr="00072937">
              <w:rPr>
                <w:rFonts w:ascii="Times New Roman" w:eastAsia="Times New Roman" w:hAnsi="Times New Roman"/>
                <w:b/>
                <w:sz w:val="20"/>
                <w:szCs w:val="20"/>
                <w:vertAlign w:val="superscript"/>
                <w:lang w:val="ro-MD"/>
              </w:rPr>
              <w:t xml:space="preserve"> </w:t>
            </w:r>
            <w:r w:rsidR="007011EE" w:rsidRPr="00072937">
              <w:rPr>
                <w:rFonts w:ascii="Times New Roman" w:eastAsia="Times New Roman" w:hAnsi="Times New Roman"/>
                <w:b/>
                <w:sz w:val="20"/>
                <w:szCs w:val="20"/>
                <w:lang w:val="ro-MD"/>
              </w:rPr>
              <w:t>(la teren, ha)</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14:paraId="26934A78" w14:textId="0742A3FD" w:rsidR="007011EE" w:rsidRPr="00072937" w:rsidRDefault="00520CAD" w:rsidP="00520CAD">
            <w:pPr>
              <w:spacing w:after="0" w:line="240" w:lineRule="auto"/>
              <w:ind w:left="-86" w:right="-82"/>
              <w:jc w:val="center"/>
              <w:rPr>
                <w:rFonts w:ascii="Times New Roman" w:eastAsia="Times New Roman" w:hAnsi="Times New Roman"/>
                <w:b/>
                <w:sz w:val="20"/>
                <w:szCs w:val="20"/>
                <w:lang w:val="ro-MD"/>
              </w:rPr>
            </w:pPr>
            <w:r w:rsidRPr="00072937">
              <w:rPr>
                <w:rFonts w:ascii="Times New Roman" w:eastAsia="Times New Roman" w:hAnsi="Times New Roman"/>
                <w:b/>
                <w:sz w:val="20"/>
                <w:szCs w:val="20"/>
                <w:lang w:val="ro-MD"/>
              </w:rPr>
              <w:t xml:space="preserve">Valoarea inițială </w:t>
            </w:r>
            <w:r w:rsidR="00AD3A40">
              <w:rPr>
                <w:rFonts w:ascii="Times New Roman" w:eastAsia="Times New Roman" w:hAnsi="Times New Roman"/>
                <w:b/>
                <w:sz w:val="20"/>
                <w:szCs w:val="20"/>
                <w:lang w:val="ro-MD"/>
              </w:rPr>
              <w:t xml:space="preserve">a </w:t>
            </w:r>
            <w:r w:rsidR="007011EE" w:rsidRPr="00072937">
              <w:rPr>
                <w:rFonts w:ascii="Times New Roman" w:eastAsia="Times New Roman" w:hAnsi="Times New Roman"/>
                <w:b/>
                <w:sz w:val="20"/>
                <w:szCs w:val="20"/>
                <w:lang w:val="ro-MD"/>
              </w:rPr>
              <w:t>bun</w:t>
            </w:r>
            <w:r w:rsidR="00AD3A40">
              <w:rPr>
                <w:rFonts w:ascii="Times New Roman" w:eastAsia="Times New Roman" w:hAnsi="Times New Roman"/>
                <w:b/>
                <w:sz w:val="20"/>
                <w:szCs w:val="20"/>
                <w:lang w:val="ro-MD"/>
              </w:rPr>
              <w:t xml:space="preserve">ului </w:t>
            </w:r>
            <w:r w:rsidR="007011EE" w:rsidRPr="00072937">
              <w:rPr>
                <w:rFonts w:ascii="Times New Roman" w:eastAsia="Times New Roman" w:hAnsi="Times New Roman"/>
                <w:b/>
                <w:sz w:val="20"/>
                <w:szCs w:val="20"/>
                <w:lang w:val="ro-MD"/>
              </w:rPr>
              <w:t xml:space="preserve"> imobil la 31.12.2022,</w:t>
            </w:r>
            <w:r w:rsidR="003B2D6B" w:rsidRPr="00072937">
              <w:rPr>
                <w:rFonts w:ascii="Times New Roman" w:eastAsia="Times New Roman" w:hAnsi="Times New Roman"/>
                <w:b/>
                <w:sz w:val="20"/>
                <w:szCs w:val="20"/>
                <w:lang w:val="ro-MD"/>
              </w:rPr>
              <w:t xml:space="preserve"> </w:t>
            </w:r>
            <w:r w:rsidR="007011EE" w:rsidRPr="00072937">
              <w:rPr>
                <w:rFonts w:ascii="Times New Roman" w:eastAsia="Times New Roman" w:hAnsi="Times New Roman"/>
                <w:b/>
                <w:sz w:val="20"/>
                <w:szCs w:val="20"/>
                <w:lang w:val="ro-MD"/>
              </w:rPr>
              <w:t>mii lei</w:t>
            </w:r>
          </w:p>
        </w:tc>
        <w:tc>
          <w:tcPr>
            <w:tcW w:w="976" w:type="dxa"/>
            <w:tcBorders>
              <w:top w:val="single" w:sz="4" w:space="0" w:color="auto"/>
              <w:left w:val="nil"/>
              <w:bottom w:val="single" w:sz="4" w:space="0" w:color="auto"/>
              <w:right w:val="single" w:sz="4" w:space="0" w:color="auto"/>
            </w:tcBorders>
            <w:shd w:val="clear" w:color="auto" w:fill="auto"/>
            <w:vAlign w:val="center"/>
            <w:hideMark/>
          </w:tcPr>
          <w:p w14:paraId="7B9CAB24" w14:textId="43C0AFAC" w:rsidR="007011EE" w:rsidRPr="00072937" w:rsidRDefault="00AD3A40" w:rsidP="00C0190A">
            <w:pPr>
              <w:spacing w:after="0" w:line="240" w:lineRule="auto"/>
              <w:ind w:left="-86" w:right="-82"/>
              <w:jc w:val="center"/>
              <w:rPr>
                <w:rFonts w:ascii="Times New Roman" w:eastAsia="Times New Roman" w:hAnsi="Times New Roman"/>
                <w:b/>
                <w:color w:val="000000"/>
                <w:sz w:val="20"/>
                <w:szCs w:val="20"/>
                <w:lang w:val="ro-MD"/>
              </w:rPr>
            </w:pPr>
            <w:r>
              <w:rPr>
                <w:rFonts w:ascii="Times New Roman" w:eastAsia="Times New Roman" w:hAnsi="Times New Roman"/>
                <w:b/>
                <w:color w:val="000000"/>
                <w:sz w:val="20"/>
                <w:szCs w:val="20"/>
                <w:lang w:val="ro-MD"/>
              </w:rPr>
              <w:t>U</w:t>
            </w:r>
            <w:r w:rsidR="007011EE" w:rsidRPr="00072937">
              <w:rPr>
                <w:rFonts w:ascii="Times New Roman" w:eastAsia="Times New Roman" w:hAnsi="Times New Roman"/>
                <w:b/>
                <w:color w:val="000000"/>
                <w:sz w:val="20"/>
                <w:szCs w:val="20"/>
                <w:lang w:val="ro-MD"/>
              </w:rPr>
              <w:t>z</w:t>
            </w:r>
            <w:r w:rsidR="000235F9" w:rsidRPr="00072937">
              <w:rPr>
                <w:rFonts w:ascii="Times New Roman" w:eastAsia="Times New Roman" w:hAnsi="Times New Roman"/>
                <w:b/>
                <w:color w:val="000000"/>
                <w:sz w:val="20"/>
                <w:szCs w:val="20"/>
                <w:lang w:val="ro-MD"/>
              </w:rPr>
              <w:t>ura calculată până la 31.12.202</w:t>
            </w:r>
            <w:r w:rsidR="007011EE" w:rsidRPr="00072937">
              <w:rPr>
                <w:rFonts w:ascii="Times New Roman" w:eastAsia="Times New Roman" w:hAnsi="Times New Roman"/>
                <w:b/>
                <w:color w:val="000000"/>
                <w:sz w:val="20"/>
                <w:szCs w:val="20"/>
                <w:lang w:val="ro-MD"/>
              </w:rPr>
              <w:t>, mii lei</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14:paraId="445E8435" w14:textId="52202396" w:rsidR="007011EE" w:rsidRPr="00072937" w:rsidRDefault="00AD3A40" w:rsidP="00C0190A">
            <w:pPr>
              <w:spacing w:after="0" w:line="240" w:lineRule="auto"/>
              <w:ind w:left="-86" w:right="-82"/>
              <w:jc w:val="center"/>
              <w:rPr>
                <w:rFonts w:ascii="Times New Roman" w:eastAsia="Times New Roman" w:hAnsi="Times New Roman"/>
                <w:b/>
                <w:color w:val="000000"/>
                <w:sz w:val="20"/>
                <w:szCs w:val="20"/>
                <w:lang w:val="ro-MD"/>
              </w:rPr>
            </w:pPr>
            <w:r>
              <w:rPr>
                <w:rFonts w:ascii="Times New Roman" w:eastAsia="Times New Roman" w:hAnsi="Times New Roman"/>
                <w:b/>
                <w:color w:val="000000"/>
                <w:sz w:val="20"/>
                <w:szCs w:val="20"/>
                <w:lang w:val="ro-MD"/>
              </w:rPr>
              <w:t>V</w:t>
            </w:r>
            <w:r w:rsidR="007011EE" w:rsidRPr="00072937">
              <w:rPr>
                <w:rFonts w:ascii="Times New Roman" w:eastAsia="Times New Roman" w:hAnsi="Times New Roman"/>
                <w:b/>
                <w:color w:val="000000"/>
                <w:sz w:val="20"/>
                <w:szCs w:val="20"/>
                <w:lang w:val="ro-MD"/>
              </w:rPr>
              <w:t>aloarea de bilanț la 31.12.2022, mii lei</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14:paraId="7902B01B" w14:textId="77777777" w:rsidR="007011EE" w:rsidRPr="00072937" w:rsidRDefault="007011EE" w:rsidP="00C0190A">
            <w:pPr>
              <w:spacing w:after="0" w:line="240" w:lineRule="auto"/>
              <w:ind w:left="-86" w:right="-82"/>
              <w:jc w:val="center"/>
              <w:rPr>
                <w:rFonts w:ascii="Times New Roman" w:eastAsia="Times New Roman" w:hAnsi="Times New Roman"/>
                <w:b/>
                <w:color w:val="000000"/>
                <w:sz w:val="20"/>
                <w:szCs w:val="20"/>
                <w:lang w:val="ro-MD"/>
              </w:rPr>
            </w:pPr>
            <w:r w:rsidRPr="00072937">
              <w:rPr>
                <w:rFonts w:ascii="Times New Roman" w:eastAsia="Times New Roman" w:hAnsi="Times New Roman"/>
                <w:b/>
                <w:color w:val="000000"/>
                <w:sz w:val="20"/>
                <w:szCs w:val="20"/>
                <w:lang w:val="ro-MD"/>
              </w:rPr>
              <w:t>Bunul imobil</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72AE741" w14:textId="360223FC" w:rsidR="007011EE" w:rsidRPr="00072937" w:rsidRDefault="00AD3A40" w:rsidP="003B2D6B">
            <w:pPr>
              <w:spacing w:after="0" w:line="240" w:lineRule="auto"/>
              <w:ind w:left="-86" w:right="-82"/>
              <w:jc w:val="center"/>
              <w:rPr>
                <w:rFonts w:ascii="Times New Roman" w:eastAsia="Times New Roman" w:hAnsi="Times New Roman"/>
                <w:b/>
                <w:sz w:val="20"/>
                <w:szCs w:val="20"/>
                <w:lang w:val="ro-MD"/>
              </w:rPr>
            </w:pPr>
            <w:r>
              <w:rPr>
                <w:rFonts w:ascii="Times New Roman" w:eastAsia="Times New Roman" w:hAnsi="Times New Roman"/>
                <w:b/>
                <w:sz w:val="20"/>
                <w:szCs w:val="20"/>
                <w:lang w:val="ro-MD"/>
              </w:rPr>
              <w:t>S</w:t>
            </w:r>
            <w:r w:rsidR="007011EE" w:rsidRPr="00072937">
              <w:rPr>
                <w:rFonts w:ascii="Times New Roman" w:eastAsia="Times New Roman" w:hAnsi="Times New Roman"/>
                <w:b/>
                <w:sz w:val="20"/>
                <w:szCs w:val="20"/>
                <w:lang w:val="ro-MD"/>
              </w:rPr>
              <w:t>uprafața înregistrată, m</w:t>
            </w:r>
            <w:r w:rsidR="003B2D6B" w:rsidRPr="00072937">
              <w:rPr>
                <w:rFonts w:ascii="Times New Roman" w:eastAsia="Times New Roman" w:hAnsi="Times New Roman"/>
                <w:b/>
                <w:sz w:val="20"/>
                <w:szCs w:val="20"/>
                <w:vertAlign w:val="superscript"/>
                <w:lang w:val="ro-MD"/>
              </w:rPr>
              <w:t>2</w:t>
            </w:r>
            <w:r w:rsidR="007011EE" w:rsidRPr="00072937">
              <w:rPr>
                <w:rFonts w:ascii="Times New Roman" w:eastAsia="Times New Roman" w:hAnsi="Times New Roman"/>
                <w:b/>
                <w:sz w:val="20"/>
                <w:szCs w:val="20"/>
                <w:lang w:val="ro-MD"/>
              </w:rPr>
              <w:t xml:space="preserve"> (la teren, ha)</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14:paraId="43F694BC" w14:textId="43131C16" w:rsidR="007011EE" w:rsidRPr="00072937" w:rsidRDefault="007011EE" w:rsidP="003B2D6B">
            <w:pPr>
              <w:spacing w:after="0" w:line="240" w:lineRule="auto"/>
              <w:ind w:left="-86" w:right="-82"/>
              <w:jc w:val="center"/>
              <w:rPr>
                <w:rFonts w:ascii="Times New Roman" w:eastAsia="Times New Roman" w:hAnsi="Times New Roman"/>
                <w:b/>
                <w:sz w:val="20"/>
                <w:szCs w:val="20"/>
                <w:lang w:val="ro-MD"/>
              </w:rPr>
            </w:pPr>
            <w:r w:rsidRPr="00072937">
              <w:rPr>
                <w:rFonts w:ascii="Times New Roman" w:eastAsia="Times New Roman" w:hAnsi="Times New Roman"/>
                <w:b/>
                <w:sz w:val="20"/>
                <w:szCs w:val="20"/>
                <w:lang w:val="ro-MD"/>
              </w:rPr>
              <w:t>suprafața înregistrată, m</w:t>
            </w:r>
            <w:r w:rsidR="003B2D6B" w:rsidRPr="00072937">
              <w:rPr>
                <w:rFonts w:ascii="Times New Roman" w:eastAsia="Times New Roman" w:hAnsi="Times New Roman"/>
                <w:b/>
                <w:sz w:val="20"/>
                <w:szCs w:val="20"/>
                <w:vertAlign w:val="superscript"/>
                <w:lang w:val="ro-MD"/>
              </w:rPr>
              <w:t>2</w:t>
            </w:r>
            <w:r w:rsidRPr="00072937">
              <w:rPr>
                <w:rFonts w:ascii="Times New Roman" w:eastAsia="Times New Roman" w:hAnsi="Times New Roman"/>
                <w:b/>
                <w:sz w:val="20"/>
                <w:szCs w:val="20"/>
                <w:lang w:val="ro-MD"/>
              </w:rPr>
              <w:t xml:space="preserve"> (la teren, ha)</w:t>
            </w:r>
          </w:p>
        </w:tc>
      </w:tr>
      <w:tr w:rsidR="007011EE" w:rsidRPr="00482985" w14:paraId="56094697" w14:textId="77777777" w:rsidTr="00072937">
        <w:trPr>
          <w:gridAfter w:val="1"/>
          <w:wAfter w:w="10" w:type="dxa"/>
          <w:trHeight w:val="816"/>
        </w:trPr>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5C6B24" w14:textId="77777777" w:rsidR="007011EE" w:rsidRPr="00482985" w:rsidRDefault="007011EE" w:rsidP="00C0190A">
            <w:pPr>
              <w:spacing w:after="0" w:line="240" w:lineRule="auto"/>
              <w:ind w:left="-86" w:right="-82"/>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123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4887433B" w14:textId="77777777" w:rsidR="007011EE" w:rsidRPr="00482985" w:rsidRDefault="007011EE" w:rsidP="00C0190A">
            <w:pPr>
              <w:spacing w:after="0" w:line="240" w:lineRule="auto"/>
              <w:ind w:left="-86" w:right="-82"/>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4101221.101.03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082B11A4" w14:textId="77777777" w:rsidR="007011EE" w:rsidRPr="00482985" w:rsidRDefault="007011EE" w:rsidP="00C0190A">
            <w:pPr>
              <w:spacing w:after="0" w:line="240" w:lineRule="auto"/>
              <w:ind w:left="-86" w:right="-82"/>
              <w:jc w:val="center"/>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 xml:space="preserve">Clădire dispecerat si serviciul de aprovizionare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75086EF" w14:textId="77777777" w:rsidR="007011EE" w:rsidRPr="00482985" w:rsidRDefault="007011EE" w:rsidP="00C0190A">
            <w:pPr>
              <w:spacing w:after="0" w:line="240" w:lineRule="auto"/>
              <w:ind w:left="-86" w:right="-82"/>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mun.Edineț, str.Energeticilor, 1/A</w:t>
            </w:r>
          </w:p>
        </w:tc>
        <w:tc>
          <w:tcPr>
            <w:tcW w:w="976" w:type="dxa"/>
            <w:tcBorders>
              <w:top w:val="single" w:sz="4" w:space="0" w:color="auto"/>
              <w:left w:val="nil"/>
              <w:bottom w:val="single" w:sz="4" w:space="0" w:color="auto"/>
              <w:right w:val="single" w:sz="4" w:space="0" w:color="auto"/>
            </w:tcBorders>
            <w:shd w:val="clear" w:color="auto" w:fill="auto"/>
            <w:vAlign w:val="center"/>
            <w:hideMark/>
          </w:tcPr>
          <w:p w14:paraId="67556E2A" w14:textId="77777777" w:rsidR="007011EE" w:rsidRPr="00482985" w:rsidRDefault="007011EE" w:rsidP="00D34253">
            <w:pPr>
              <w:spacing w:after="0" w:line="240" w:lineRule="auto"/>
              <w:ind w:left="-86" w:right="-82"/>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277,1</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14:paraId="53703E76" w14:textId="77777777" w:rsidR="007011EE" w:rsidRPr="00482985" w:rsidRDefault="007011EE" w:rsidP="00D34253">
            <w:pPr>
              <w:spacing w:after="0" w:line="240" w:lineRule="auto"/>
              <w:ind w:left="-86" w:right="-82"/>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2.459,30</w:t>
            </w:r>
          </w:p>
        </w:tc>
        <w:tc>
          <w:tcPr>
            <w:tcW w:w="976" w:type="dxa"/>
            <w:tcBorders>
              <w:top w:val="single" w:sz="4" w:space="0" w:color="auto"/>
              <w:left w:val="nil"/>
              <w:bottom w:val="single" w:sz="4" w:space="0" w:color="auto"/>
              <w:right w:val="single" w:sz="4" w:space="0" w:color="auto"/>
            </w:tcBorders>
            <w:shd w:val="clear" w:color="auto" w:fill="auto"/>
            <w:vAlign w:val="center"/>
            <w:hideMark/>
          </w:tcPr>
          <w:p w14:paraId="141922B7" w14:textId="77777777" w:rsidR="007011EE" w:rsidRPr="00482985" w:rsidRDefault="007011EE" w:rsidP="00D34253">
            <w:pPr>
              <w:spacing w:after="0" w:line="240" w:lineRule="auto"/>
              <w:ind w:left="-86" w:right="-82"/>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1.315,10</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14:paraId="235584E6" w14:textId="77777777" w:rsidR="007011EE" w:rsidRPr="00482985" w:rsidRDefault="007011EE" w:rsidP="00D34253">
            <w:pPr>
              <w:spacing w:after="0" w:line="240" w:lineRule="auto"/>
              <w:ind w:left="-86" w:right="-82"/>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1.144,20</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14:paraId="22D82ACC" w14:textId="77777777" w:rsidR="007011EE" w:rsidRPr="00482985" w:rsidRDefault="007011EE" w:rsidP="00C0190A">
            <w:pPr>
              <w:spacing w:after="0" w:line="240" w:lineRule="auto"/>
              <w:ind w:left="-86" w:right="-82"/>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construcție</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9EE9346" w14:textId="77777777" w:rsidR="007011EE" w:rsidRPr="00482985" w:rsidRDefault="007011EE" w:rsidP="00D34253">
            <w:pPr>
              <w:spacing w:after="0" w:line="240" w:lineRule="auto"/>
              <w:ind w:left="-86" w:right="-82"/>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277,1</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094C2FE" w14:textId="77777777" w:rsidR="007011EE" w:rsidRPr="00482985" w:rsidRDefault="007011EE" w:rsidP="00D34253">
            <w:pPr>
              <w:spacing w:after="0" w:line="240" w:lineRule="auto"/>
              <w:ind w:left="-86" w:right="-82"/>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0</w:t>
            </w:r>
          </w:p>
        </w:tc>
      </w:tr>
      <w:tr w:rsidR="007011EE" w:rsidRPr="00482985" w14:paraId="374D0022" w14:textId="77777777" w:rsidTr="00072937">
        <w:trPr>
          <w:gridAfter w:val="1"/>
          <w:wAfter w:w="10" w:type="dxa"/>
          <w:trHeight w:val="478"/>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3CE5F129" w14:textId="77777777" w:rsidR="007011EE" w:rsidRPr="00482985" w:rsidRDefault="007011EE" w:rsidP="00C0190A">
            <w:pPr>
              <w:spacing w:after="0" w:line="240" w:lineRule="auto"/>
              <w:ind w:left="-86" w:right="-82"/>
              <w:rPr>
                <w:rFonts w:ascii="Times New Roman" w:eastAsia="Times New Roman" w:hAnsi="Times New Roman"/>
                <w:color w:val="000000"/>
                <w:sz w:val="20"/>
                <w:szCs w:val="20"/>
                <w:lang w:val="ro-MD"/>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C6197B8" w14:textId="77777777" w:rsidR="007011EE" w:rsidRPr="00482985" w:rsidRDefault="007011EE" w:rsidP="00C0190A">
            <w:pPr>
              <w:spacing w:after="0" w:line="240" w:lineRule="auto"/>
              <w:ind w:left="-86" w:right="-82"/>
              <w:jc w:val="center"/>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03003041436.01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7066847" w14:textId="77777777" w:rsidR="007011EE" w:rsidRPr="00482985" w:rsidRDefault="007011EE" w:rsidP="00C0190A">
            <w:pPr>
              <w:spacing w:after="0" w:line="240" w:lineRule="auto"/>
              <w:ind w:left="-86" w:right="-82"/>
              <w:jc w:val="center"/>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Clădire</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BDB3DFD" w14:textId="77777777" w:rsidR="007011EE" w:rsidRPr="00482985" w:rsidRDefault="007011EE" w:rsidP="00C0190A">
            <w:pPr>
              <w:spacing w:after="0" w:line="240" w:lineRule="auto"/>
              <w:ind w:left="-86" w:right="-82"/>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mun.Bălți, str.M.Viteazul,39</w:t>
            </w:r>
          </w:p>
        </w:tc>
        <w:tc>
          <w:tcPr>
            <w:tcW w:w="976" w:type="dxa"/>
            <w:tcBorders>
              <w:top w:val="single" w:sz="4" w:space="0" w:color="auto"/>
              <w:left w:val="nil"/>
              <w:bottom w:val="single" w:sz="4" w:space="0" w:color="auto"/>
              <w:right w:val="single" w:sz="4" w:space="0" w:color="auto"/>
            </w:tcBorders>
            <w:shd w:val="clear" w:color="auto" w:fill="auto"/>
            <w:vAlign w:val="center"/>
            <w:hideMark/>
          </w:tcPr>
          <w:p w14:paraId="64E5F6B6" w14:textId="77777777" w:rsidR="007011EE" w:rsidRPr="00482985" w:rsidRDefault="007011EE" w:rsidP="00D34253">
            <w:pPr>
              <w:spacing w:after="0" w:line="240" w:lineRule="auto"/>
              <w:ind w:left="-86" w:right="-82"/>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106,4</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14:paraId="6536A238" w14:textId="77777777" w:rsidR="007011EE" w:rsidRPr="00482985" w:rsidRDefault="007011EE" w:rsidP="00D34253">
            <w:pPr>
              <w:spacing w:after="0" w:line="240" w:lineRule="auto"/>
              <w:ind w:left="-86" w:right="-82"/>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243,80</w:t>
            </w:r>
          </w:p>
        </w:tc>
        <w:tc>
          <w:tcPr>
            <w:tcW w:w="976" w:type="dxa"/>
            <w:tcBorders>
              <w:top w:val="single" w:sz="4" w:space="0" w:color="auto"/>
              <w:left w:val="nil"/>
              <w:bottom w:val="single" w:sz="4" w:space="0" w:color="auto"/>
              <w:right w:val="single" w:sz="4" w:space="0" w:color="auto"/>
            </w:tcBorders>
            <w:shd w:val="clear" w:color="auto" w:fill="auto"/>
            <w:vAlign w:val="center"/>
            <w:hideMark/>
          </w:tcPr>
          <w:p w14:paraId="7BFA3314" w14:textId="77777777" w:rsidR="007011EE" w:rsidRPr="00482985" w:rsidRDefault="007011EE" w:rsidP="00D34253">
            <w:pPr>
              <w:spacing w:after="0" w:line="240" w:lineRule="auto"/>
              <w:ind w:left="-86" w:right="-82"/>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159,30</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14:paraId="48868651" w14:textId="77777777" w:rsidR="007011EE" w:rsidRPr="00482985" w:rsidRDefault="007011EE" w:rsidP="00D34253">
            <w:pPr>
              <w:spacing w:after="0" w:line="240" w:lineRule="auto"/>
              <w:ind w:left="-86" w:right="-82"/>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84,50</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14:paraId="6BDBBB99" w14:textId="0B2B4302" w:rsidR="007011EE" w:rsidRPr="00482985" w:rsidRDefault="007011EE" w:rsidP="00C0190A">
            <w:pPr>
              <w:spacing w:after="0" w:line="240" w:lineRule="auto"/>
              <w:ind w:left="-86" w:right="-82"/>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 xml:space="preserve">clădire administrativă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7B8C52E" w14:textId="77777777" w:rsidR="007011EE" w:rsidRPr="00482985" w:rsidRDefault="007011EE" w:rsidP="00D34253">
            <w:pPr>
              <w:spacing w:after="0" w:line="240" w:lineRule="auto"/>
              <w:ind w:left="-86" w:right="-82"/>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106,4</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671656E" w14:textId="77777777" w:rsidR="007011EE" w:rsidRPr="00482985" w:rsidRDefault="007011EE" w:rsidP="00D34253">
            <w:pPr>
              <w:spacing w:after="0" w:line="240" w:lineRule="auto"/>
              <w:ind w:left="-86" w:right="-82"/>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0</w:t>
            </w:r>
          </w:p>
        </w:tc>
      </w:tr>
      <w:tr w:rsidR="007011EE" w:rsidRPr="00482985" w14:paraId="4925166C" w14:textId="77777777" w:rsidTr="00072937">
        <w:trPr>
          <w:gridAfter w:val="1"/>
          <w:wAfter w:w="10" w:type="dxa"/>
          <w:trHeight w:val="408"/>
        </w:trPr>
        <w:tc>
          <w:tcPr>
            <w:tcW w:w="708" w:type="dxa"/>
            <w:vMerge/>
            <w:tcBorders>
              <w:top w:val="nil"/>
              <w:left w:val="single" w:sz="4" w:space="0" w:color="auto"/>
              <w:bottom w:val="single" w:sz="4" w:space="0" w:color="auto"/>
              <w:right w:val="single" w:sz="4" w:space="0" w:color="auto"/>
            </w:tcBorders>
            <w:vAlign w:val="center"/>
            <w:hideMark/>
          </w:tcPr>
          <w:p w14:paraId="200AE3A8" w14:textId="77777777" w:rsidR="007011EE" w:rsidRPr="00482985" w:rsidRDefault="007011EE" w:rsidP="00C0190A">
            <w:pPr>
              <w:spacing w:after="0" w:line="240" w:lineRule="auto"/>
              <w:ind w:left="-86" w:right="-82"/>
              <w:rPr>
                <w:rFonts w:ascii="Times New Roman" w:eastAsia="Times New Roman" w:hAnsi="Times New Roman"/>
                <w:color w:val="000000"/>
                <w:sz w:val="20"/>
                <w:szCs w:val="20"/>
                <w:lang w:val="ro-MD"/>
              </w:rPr>
            </w:pPr>
          </w:p>
        </w:tc>
        <w:tc>
          <w:tcPr>
            <w:tcW w:w="1843" w:type="dxa"/>
            <w:tcBorders>
              <w:top w:val="nil"/>
              <w:left w:val="nil"/>
              <w:bottom w:val="single" w:sz="4" w:space="0" w:color="auto"/>
              <w:right w:val="single" w:sz="4" w:space="0" w:color="auto"/>
            </w:tcBorders>
            <w:shd w:val="clear" w:color="auto" w:fill="auto"/>
            <w:vAlign w:val="center"/>
            <w:hideMark/>
          </w:tcPr>
          <w:p w14:paraId="5CCC6C8F" w14:textId="77777777" w:rsidR="007011EE" w:rsidRPr="00482985" w:rsidRDefault="007011EE" w:rsidP="00C0190A">
            <w:pPr>
              <w:spacing w:after="0" w:line="240" w:lineRule="auto"/>
              <w:ind w:left="-86" w:right="-82"/>
              <w:jc w:val="center"/>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0300304136.02</w:t>
            </w:r>
          </w:p>
        </w:tc>
        <w:tc>
          <w:tcPr>
            <w:tcW w:w="1843" w:type="dxa"/>
            <w:tcBorders>
              <w:top w:val="nil"/>
              <w:left w:val="nil"/>
              <w:bottom w:val="single" w:sz="4" w:space="0" w:color="auto"/>
              <w:right w:val="single" w:sz="4" w:space="0" w:color="auto"/>
            </w:tcBorders>
            <w:shd w:val="clear" w:color="auto" w:fill="auto"/>
            <w:vAlign w:val="center"/>
            <w:hideMark/>
          </w:tcPr>
          <w:p w14:paraId="296DA38F" w14:textId="77777777" w:rsidR="007011EE" w:rsidRPr="00482985" w:rsidRDefault="007011EE" w:rsidP="00C0190A">
            <w:pPr>
              <w:spacing w:after="0" w:line="240" w:lineRule="auto"/>
              <w:ind w:left="-86" w:right="-82"/>
              <w:jc w:val="center"/>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 xml:space="preserve">Încăpere depozit </w:t>
            </w:r>
          </w:p>
        </w:tc>
        <w:tc>
          <w:tcPr>
            <w:tcW w:w="1843" w:type="dxa"/>
            <w:tcBorders>
              <w:top w:val="nil"/>
              <w:left w:val="nil"/>
              <w:bottom w:val="single" w:sz="4" w:space="0" w:color="auto"/>
              <w:right w:val="single" w:sz="4" w:space="0" w:color="auto"/>
            </w:tcBorders>
            <w:shd w:val="clear" w:color="auto" w:fill="auto"/>
            <w:vAlign w:val="center"/>
            <w:hideMark/>
          </w:tcPr>
          <w:p w14:paraId="6E287738" w14:textId="73D8182C" w:rsidR="007011EE" w:rsidRPr="00482985" w:rsidRDefault="007011EE" w:rsidP="00C0190A">
            <w:pPr>
              <w:spacing w:after="0" w:line="240" w:lineRule="auto"/>
              <w:ind w:left="-86" w:right="-82"/>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mun.Bălți, str. M.Viteazu</w:t>
            </w:r>
            <w:r w:rsidR="00AF66DA">
              <w:rPr>
                <w:rFonts w:ascii="Times New Roman" w:eastAsia="Times New Roman" w:hAnsi="Times New Roman"/>
                <w:color w:val="000000"/>
                <w:sz w:val="20"/>
                <w:szCs w:val="20"/>
                <w:lang w:val="ro-MD"/>
              </w:rPr>
              <w:t>l</w:t>
            </w:r>
            <w:r w:rsidRPr="00482985">
              <w:rPr>
                <w:rFonts w:ascii="Times New Roman" w:eastAsia="Times New Roman" w:hAnsi="Times New Roman"/>
                <w:color w:val="000000"/>
                <w:sz w:val="20"/>
                <w:szCs w:val="20"/>
                <w:lang w:val="ro-MD"/>
              </w:rPr>
              <w:t>,39</w:t>
            </w:r>
          </w:p>
        </w:tc>
        <w:tc>
          <w:tcPr>
            <w:tcW w:w="976" w:type="dxa"/>
            <w:tcBorders>
              <w:top w:val="nil"/>
              <w:left w:val="nil"/>
              <w:bottom w:val="single" w:sz="4" w:space="0" w:color="auto"/>
              <w:right w:val="single" w:sz="4" w:space="0" w:color="auto"/>
            </w:tcBorders>
            <w:shd w:val="clear" w:color="auto" w:fill="auto"/>
            <w:vAlign w:val="center"/>
            <w:hideMark/>
          </w:tcPr>
          <w:p w14:paraId="21728A1E" w14:textId="77777777" w:rsidR="007011EE" w:rsidRPr="00482985" w:rsidRDefault="007011EE" w:rsidP="00D34253">
            <w:pPr>
              <w:spacing w:after="0" w:line="240" w:lineRule="auto"/>
              <w:ind w:left="-86" w:right="-82"/>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79,9</w:t>
            </w:r>
          </w:p>
        </w:tc>
        <w:tc>
          <w:tcPr>
            <w:tcW w:w="1433" w:type="dxa"/>
            <w:tcBorders>
              <w:top w:val="nil"/>
              <w:left w:val="nil"/>
              <w:bottom w:val="single" w:sz="4" w:space="0" w:color="auto"/>
              <w:right w:val="single" w:sz="4" w:space="0" w:color="auto"/>
            </w:tcBorders>
            <w:shd w:val="clear" w:color="auto" w:fill="auto"/>
            <w:vAlign w:val="center"/>
            <w:hideMark/>
          </w:tcPr>
          <w:p w14:paraId="42297498" w14:textId="77777777" w:rsidR="007011EE" w:rsidRPr="00482985" w:rsidRDefault="007011EE" w:rsidP="00D34253">
            <w:pPr>
              <w:spacing w:after="0" w:line="240" w:lineRule="auto"/>
              <w:ind w:left="-86" w:right="-82"/>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10,50</w:t>
            </w:r>
          </w:p>
        </w:tc>
        <w:tc>
          <w:tcPr>
            <w:tcW w:w="976" w:type="dxa"/>
            <w:tcBorders>
              <w:top w:val="nil"/>
              <w:left w:val="nil"/>
              <w:bottom w:val="single" w:sz="4" w:space="0" w:color="auto"/>
              <w:right w:val="single" w:sz="4" w:space="0" w:color="auto"/>
            </w:tcBorders>
            <w:shd w:val="clear" w:color="auto" w:fill="auto"/>
            <w:vAlign w:val="center"/>
            <w:hideMark/>
          </w:tcPr>
          <w:p w14:paraId="4B6AC0F0" w14:textId="77777777" w:rsidR="007011EE" w:rsidRPr="00482985" w:rsidRDefault="007011EE" w:rsidP="00D34253">
            <w:pPr>
              <w:spacing w:after="0" w:line="240" w:lineRule="auto"/>
              <w:ind w:left="-86" w:right="-82"/>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7,90</w:t>
            </w:r>
          </w:p>
        </w:tc>
        <w:tc>
          <w:tcPr>
            <w:tcW w:w="1007" w:type="dxa"/>
            <w:tcBorders>
              <w:top w:val="nil"/>
              <w:left w:val="nil"/>
              <w:bottom w:val="single" w:sz="4" w:space="0" w:color="auto"/>
              <w:right w:val="single" w:sz="4" w:space="0" w:color="auto"/>
            </w:tcBorders>
            <w:shd w:val="clear" w:color="auto" w:fill="auto"/>
            <w:vAlign w:val="center"/>
            <w:hideMark/>
          </w:tcPr>
          <w:p w14:paraId="5978893C" w14:textId="77777777" w:rsidR="007011EE" w:rsidRPr="00482985" w:rsidRDefault="007011EE" w:rsidP="00D34253">
            <w:pPr>
              <w:spacing w:after="0" w:line="240" w:lineRule="auto"/>
              <w:ind w:left="-86" w:right="-82"/>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2,60</w:t>
            </w:r>
          </w:p>
        </w:tc>
        <w:tc>
          <w:tcPr>
            <w:tcW w:w="141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03598AB" w14:textId="77777777" w:rsidR="007011EE" w:rsidRPr="00482985" w:rsidRDefault="007011EE" w:rsidP="00C0190A">
            <w:pPr>
              <w:spacing w:after="0" w:line="240" w:lineRule="auto"/>
              <w:ind w:left="-86" w:right="-82"/>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depozit</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232E91BE" w14:textId="77777777" w:rsidR="007011EE" w:rsidRPr="00482985" w:rsidRDefault="007011EE" w:rsidP="00D34253">
            <w:pPr>
              <w:spacing w:after="0" w:line="240" w:lineRule="auto"/>
              <w:ind w:left="-86" w:right="-82"/>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374,3</w:t>
            </w:r>
          </w:p>
        </w:tc>
        <w:tc>
          <w:tcPr>
            <w:tcW w:w="170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4C99F3A6" w14:textId="77777777" w:rsidR="007011EE" w:rsidRPr="00482985" w:rsidRDefault="007011EE" w:rsidP="00D34253">
            <w:pPr>
              <w:spacing w:after="0" w:line="240" w:lineRule="auto"/>
              <w:ind w:left="-86" w:right="-82"/>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-52,8</w:t>
            </w:r>
          </w:p>
        </w:tc>
      </w:tr>
      <w:tr w:rsidR="007011EE" w:rsidRPr="00482985" w14:paraId="24E0392F" w14:textId="77777777" w:rsidTr="00072937">
        <w:trPr>
          <w:gridAfter w:val="1"/>
          <w:wAfter w:w="10" w:type="dxa"/>
          <w:trHeight w:val="612"/>
        </w:trPr>
        <w:tc>
          <w:tcPr>
            <w:tcW w:w="708" w:type="dxa"/>
            <w:vMerge/>
            <w:tcBorders>
              <w:top w:val="nil"/>
              <w:left w:val="single" w:sz="4" w:space="0" w:color="auto"/>
              <w:bottom w:val="single" w:sz="4" w:space="0" w:color="auto"/>
              <w:right w:val="single" w:sz="4" w:space="0" w:color="auto"/>
            </w:tcBorders>
            <w:vAlign w:val="center"/>
            <w:hideMark/>
          </w:tcPr>
          <w:p w14:paraId="2EDA1563" w14:textId="77777777" w:rsidR="007011EE" w:rsidRPr="00482985" w:rsidRDefault="007011EE" w:rsidP="00C0190A">
            <w:pPr>
              <w:spacing w:after="0" w:line="240" w:lineRule="auto"/>
              <w:ind w:left="-86" w:right="-82"/>
              <w:rPr>
                <w:rFonts w:ascii="Times New Roman" w:eastAsia="Times New Roman" w:hAnsi="Times New Roman"/>
                <w:color w:val="000000"/>
                <w:sz w:val="20"/>
                <w:szCs w:val="20"/>
                <w:lang w:val="ro-MD"/>
              </w:rPr>
            </w:pPr>
          </w:p>
        </w:tc>
        <w:tc>
          <w:tcPr>
            <w:tcW w:w="1843" w:type="dxa"/>
            <w:tcBorders>
              <w:top w:val="nil"/>
              <w:left w:val="nil"/>
              <w:bottom w:val="single" w:sz="4" w:space="0" w:color="auto"/>
              <w:right w:val="single" w:sz="4" w:space="0" w:color="auto"/>
            </w:tcBorders>
            <w:shd w:val="clear" w:color="auto" w:fill="auto"/>
            <w:vAlign w:val="center"/>
            <w:hideMark/>
          </w:tcPr>
          <w:p w14:paraId="7F733CDF" w14:textId="77777777" w:rsidR="007011EE" w:rsidRPr="00482985" w:rsidRDefault="007011EE" w:rsidP="00C0190A">
            <w:pPr>
              <w:spacing w:after="0" w:line="240" w:lineRule="auto"/>
              <w:ind w:left="-86" w:right="-82"/>
              <w:jc w:val="center"/>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0300304136.02</w:t>
            </w:r>
          </w:p>
        </w:tc>
        <w:tc>
          <w:tcPr>
            <w:tcW w:w="1843" w:type="dxa"/>
            <w:tcBorders>
              <w:top w:val="nil"/>
              <w:left w:val="nil"/>
              <w:bottom w:val="single" w:sz="4" w:space="0" w:color="auto"/>
              <w:right w:val="single" w:sz="4" w:space="0" w:color="auto"/>
            </w:tcBorders>
            <w:shd w:val="clear" w:color="auto" w:fill="auto"/>
            <w:vAlign w:val="center"/>
            <w:hideMark/>
          </w:tcPr>
          <w:p w14:paraId="02F322EA" w14:textId="77777777" w:rsidR="007011EE" w:rsidRPr="00482985" w:rsidRDefault="007011EE" w:rsidP="00C0190A">
            <w:pPr>
              <w:spacing w:after="0" w:line="240" w:lineRule="auto"/>
              <w:ind w:left="-86" w:right="-82"/>
              <w:jc w:val="center"/>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Încăpere depozit</w:t>
            </w:r>
          </w:p>
        </w:tc>
        <w:tc>
          <w:tcPr>
            <w:tcW w:w="1843" w:type="dxa"/>
            <w:tcBorders>
              <w:top w:val="nil"/>
              <w:left w:val="nil"/>
              <w:bottom w:val="single" w:sz="4" w:space="0" w:color="auto"/>
              <w:right w:val="single" w:sz="4" w:space="0" w:color="auto"/>
            </w:tcBorders>
            <w:shd w:val="clear" w:color="auto" w:fill="auto"/>
            <w:vAlign w:val="center"/>
            <w:hideMark/>
          </w:tcPr>
          <w:p w14:paraId="448F0DB3" w14:textId="77777777" w:rsidR="007011EE" w:rsidRPr="00482985" w:rsidRDefault="007011EE" w:rsidP="00C0190A">
            <w:pPr>
              <w:spacing w:after="0" w:line="240" w:lineRule="auto"/>
              <w:ind w:left="-86" w:right="-82"/>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mun.Bălți, str.M.Viteazul,39.2</w:t>
            </w:r>
          </w:p>
        </w:tc>
        <w:tc>
          <w:tcPr>
            <w:tcW w:w="976" w:type="dxa"/>
            <w:tcBorders>
              <w:top w:val="nil"/>
              <w:left w:val="nil"/>
              <w:bottom w:val="single" w:sz="4" w:space="0" w:color="auto"/>
              <w:right w:val="single" w:sz="4" w:space="0" w:color="auto"/>
            </w:tcBorders>
            <w:shd w:val="clear" w:color="auto" w:fill="auto"/>
            <w:vAlign w:val="center"/>
            <w:hideMark/>
          </w:tcPr>
          <w:p w14:paraId="3F0D69B1" w14:textId="77777777" w:rsidR="007011EE" w:rsidRPr="00482985" w:rsidRDefault="007011EE" w:rsidP="00D34253">
            <w:pPr>
              <w:spacing w:after="0" w:line="240" w:lineRule="auto"/>
              <w:ind w:left="-86" w:right="-82"/>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241,6</w:t>
            </w:r>
          </w:p>
        </w:tc>
        <w:tc>
          <w:tcPr>
            <w:tcW w:w="1433" w:type="dxa"/>
            <w:tcBorders>
              <w:top w:val="nil"/>
              <w:left w:val="nil"/>
              <w:bottom w:val="single" w:sz="4" w:space="0" w:color="auto"/>
              <w:right w:val="single" w:sz="4" w:space="0" w:color="auto"/>
            </w:tcBorders>
            <w:shd w:val="clear" w:color="auto" w:fill="auto"/>
            <w:vAlign w:val="center"/>
            <w:hideMark/>
          </w:tcPr>
          <w:p w14:paraId="009C77BB" w14:textId="77777777" w:rsidR="007011EE" w:rsidRPr="00482985" w:rsidRDefault="007011EE" w:rsidP="00D34253">
            <w:pPr>
              <w:spacing w:after="0" w:line="240" w:lineRule="auto"/>
              <w:ind w:left="-86" w:right="-82"/>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416,50</w:t>
            </w:r>
          </w:p>
        </w:tc>
        <w:tc>
          <w:tcPr>
            <w:tcW w:w="976" w:type="dxa"/>
            <w:tcBorders>
              <w:top w:val="nil"/>
              <w:left w:val="nil"/>
              <w:bottom w:val="single" w:sz="4" w:space="0" w:color="auto"/>
              <w:right w:val="single" w:sz="4" w:space="0" w:color="auto"/>
            </w:tcBorders>
            <w:shd w:val="clear" w:color="auto" w:fill="auto"/>
            <w:vAlign w:val="center"/>
            <w:hideMark/>
          </w:tcPr>
          <w:p w14:paraId="0DA9FEE7" w14:textId="77777777" w:rsidR="007011EE" w:rsidRPr="00482985" w:rsidRDefault="007011EE" w:rsidP="00D34253">
            <w:pPr>
              <w:spacing w:after="0" w:line="240" w:lineRule="auto"/>
              <w:ind w:left="-86" w:right="-82"/>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228,70</w:t>
            </w:r>
          </w:p>
        </w:tc>
        <w:tc>
          <w:tcPr>
            <w:tcW w:w="1007" w:type="dxa"/>
            <w:tcBorders>
              <w:top w:val="nil"/>
              <w:left w:val="nil"/>
              <w:bottom w:val="single" w:sz="4" w:space="0" w:color="auto"/>
              <w:right w:val="single" w:sz="4" w:space="0" w:color="auto"/>
            </w:tcBorders>
            <w:shd w:val="clear" w:color="auto" w:fill="auto"/>
            <w:vAlign w:val="center"/>
            <w:hideMark/>
          </w:tcPr>
          <w:p w14:paraId="4DA49FB6" w14:textId="77777777" w:rsidR="007011EE" w:rsidRPr="00482985" w:rsidRDefault="007011EE" w:rsidP="00D34253">
            <w:pPr>
              <w:spacing w:after="0" w:line="240" w:lineRule="auto"/>
              <w:ind w:left="-86" w:right="-82"/>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187,80</w:t>
            </w:r>
          </w:p>
        </w:tc>
        <w:tc>
          <w:tcPr>
            <w:tcW w:w="1417" w:type="dxa"/>
            <w:gridSpan w:val="2"/>
            <w:vMerge/>
            <w:tcBorders>
              <w:top w:val="nil"/>
              <w:left w:val="single" w:sz="4" w:space="0" w:color="auto"/>
              <w:bottom w:val="single" w:sz="4" w:space="0" w:color="auto"/>
              <w:right w:val="single" w:sz="4" w:space="0" w:color="auto"/>
            </w:tcBorders>
            <w:vAlign w:val="center"/>
            <w:hideMark/>
          </w:tcPr>
          <w:p w14:paraId="3F8FEC83" w14:textId="77777777" w:rsidR="007011EE" w:rsidRPr="00482985" w:rsidRDefault="007011EE" w:rsidP="00C0190A">
            <w:pPr>
              <w:spacing w:after="0" w:line="240" w:lineRule="auto"/>
              <w:ind w:left="-86" w:right="-82"/>
              <w:rPr>
                <w:rFonts w:ascii="Times New Roman" w:eastAsia="Times New Roman" w:hAnsi="Times New Roman"/>
                <w:color w:val="000000"/>
                <w:sz w:val="20"/>
                <w:szCs w:val="20"/>
                <w:lang w:val="ro-MD"/>
              </w:rPr>
            </w:pPr>
          </w:p>
        </w:tc>
        <w:tc>
          <w:tcPr>
            <w:tcW w:w="993" w:type="dxa"/>
            <w:vMerge/>
            <w:tcBorders>
              <w:top w:val="nil"/>
              <w:left w:val="single" w:sz="4" w:space="0" w:color="auto"/>
              <w:bottom w:val="single" w:sz="4" w:space="0" w:color="auto"/>
              <w:right w:val="single" w:sz="4" w:space="0" w:color="auto"/>
            </w:tcBorders>
            <w:vAlign w:val="center"/>
            <w:hideMark/>
          </w:tcPr>
          <w:p w14:paraId="0F71223A" w14:textId="77777777" w:rsidR="007011EE" w:rsidRPr="00482985" w:rsidRDefault="007011EE" w:rsidP="00D34253">
            <w:pPr>
              <w:spacing w:after="0" w:line="240" w:lineRule="auto"/>
              <w:ind w:left="-86" w:right="-82"/>
              <w:jc w:val="right"/>
              <w:rPr>
                <w:rFonts w:ascii="Times New Roman" w:eastAsia="Times New Roman" w:hAnsi="Times New Roman"/>
                <w:color w:val="000000"/>
                <w:sz w:val="20"/>
                <w:szCs w:val="20"/>
                <w:lang w:val="ro-MD"/>
              </w:rPr>
            </w:pPr>
          </w:p>
        </w:tc>
        <w:tc>
          <w:tcPr>
            <w:tcW w:w="1701" w:type="dxa"/>
            <w:gridSpan w:val="2"/>
            <w:vMerge/>
            <w:tcBorders>
              <w:top w:val="nil"/>
              <w:left w:val="single" w:sz="4" w:space="0" w:color="auto"/>
              <w:bottom w:val="single" w:sz="4" w:space="0" w:color="auto"/>
              <w:right w:val="single" w:sz="4" w:space="0" w:color="auto"/>
            </w:tcBorders>
            <w:vAlign w:val="center"/>
            <w:hideMark/>
          </w:tcPr>
          <w:p w14:paraId="023ACD3C" w14:textId="77777777" w:rsidR="007011EE" w:rsidRPr="00482985" w:rsidRDefault="007011EE" w:rsidP="00D34253">
            <w:pPr>
              <w:spacing w:after="0" w:line="240" w:lineRule="auto"/>
              <w:ind w:left="-86" w:right="-82"/>
              <w:jc w:val="right"/>
              <w:rPr>
                <w:rFonts w:ascii="Times New Roman" w:eastAsia="Times New Roman" w:hAnsi="Times New Roman"/>
                <w:color w:val="000000"/>
                <w:sz w:val="20"/>
                <w:szCs w:val="20"/>
                <w:lang w:val="ro-MD"/>
              </w:rPr>
            </w:pPr>
          </w:p>
        </w:tc>
      </w:tr>
      <w:tr w:rsidR="007011EE" w:rsidRPr="00482985" w14:paraId="75EF4044" w14:textId="77777777" w:rsidTr="00072937">
        <w:trPr>
          <w:gridAfter w:val="1"/>
          <w:wAfter w:w="10" w:type="dxa"/>
          <w:trHeight w:val="459"/>
        </w:trPr>
        <w:tc>
          <w:tcPr>
            <w:tcW w:w="708" w:type="dxa"/>
            <w:vMerge/>
            <w:tcBorders>
              <w:top w:val="nil"/>
              <w:left w:val="single" w:sz="4" w:space="0" w:color="auto"/>
              <w:bottom w:val="single" w:sz="4" w:space="0" w:color="auto"/>
              <w:right w:val="single" w:sz="4" w:space="0" w:color="auto"/>
            </w:tcBorders>
            <w:vAlign w:val="center"/>
            <w:hideMark/>
          </w:tcPr>
          <w:p w14:paraId="48FE975E" w14:textId="77777777" w:rsidR="007011EE" w:rsidRPr="00482985" w:rsidRDefault="007011EE" w:rsidP="00C0190A">
            <w:pPr>
              <w:spacing w:after="0" w:line="240" w:lineRule="auto"/>
              <w:ind w:left="-86" w:right="-82"/>
              <w:rPr>
                <w:rFonts w:ascii="Times New Roman" w:eastAsia="Times New Roman" w:hAnsi="Times New Roman"/>
                <w:color w:val="000000"/>
                <w:sz w:val="20"/>
                <w:szCs w:val="20"/>
                <w:lang w:val="ro-MD"/>
              </w:rPr>
            </w:pPr>
          </w:p>
        </w:tc>
        <w:tc>
          <w:tcPr>
            <w:tcW w:w="1843" w:type="dxa"/>
            <w:tcBorders>
              <w:top w:val="nil"/>
              <w:left w:val="nil"/>
              <w:bottom w:val="single" w:sz="4" w:space="0" w:color="auto"/>
              <w:right w:val="single" w:sz="4" w:space="0" w:color="auto"/>
            </w:tcBorders>
            <w:shd w:val="clear" w:color="auto" w:fill="auto"/>
            <w:vAlign w:val="center"/>
            <w:hideMark/>
          </w:tcPr>
          <w:p w14:paraId="6A01D314" w14:textId="77777777" w:rsidR="007011EE" w:rsidRPr="00482985" w:rsidRDefault="007011EE" w:rsidP="00C0190A">
            <w:pPr>
              <w:spacing w:after="0" w:line="240" w:lineRule="auto"/>
              <w:ind w:left="-86" w:right="-82"/>
              <w:jc w:val="center"/>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0300205.007.01.029</w:t>
            </w:r>
          </w:p>
        </w:tc>
        <w:tc>
          <w:tcPr>
            <w:tcW w:w="1843" w:type="dxa"/>
            <w:tcBorders>
              <w:top w:val="nil"/>
              <w:left w:val="nil"/>
              <w:bottom w:val="single" w:sz="4" w:space="0" w:color="auto"/>
              <w:right w:val="single" w:sz="4" w:space="0" w:color="auto"/>
            </w:tcBorders>
            <w:shd w:val="clear" w:color="auto" w:fill="auto"/>
            <w:vAlign w:val="center"/>
            <w:hideMark/>
          </w:tcPr>
          <w:p w14:paraId="630B8F9D" w14:textId="77777777" w:rsidR="007011EE" w:rsidRPr="00482985" w:rsidRDefault="007011EE" w:rsidP="00C0190A">
            <w:pPr>
              <w:spacing w:after="0" w:line="240" w:lineRule="auto"/>
              <w:ind w:left="-86" w:right="-82"/>
              <w:jc w:val="center"/>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Încăpere (apartament)</w:t>
            </w:r>
          </w:p>
        </w:tc>
        <w:tc>
          <w:tcPr>
            <w:tcW w:w="1843" w:type="dxa"/>
            <w:tcBorders>
              <w:top w:val="nil"/>
              <w:left w:val="nil"/>
              <w:bottom w:val="single" w:sz="4" w:space="0" w:color="auto"/>
              <w:right w:val="single" w:sz="4" w:space="0" w:color="auto"/>
            </w:tcBorders>
            <w:shd w:val="clear" w:color="auto" w:fill="auto"/>
            <w:vAlign w:val="center"/>
            <w:hideMark/>
          </w:tcPr>
          <w:p w14:paraId="4D9162B6" w14:textId="77777777" w:rsidR="007011EE" w:rsidRPr="00482985" w:rsidRDefault="007011EE" w:rsidP="00C0190A">
            <w:pPr>
              <w:spacing w:after="0" w:line="240" w:lineRule="auto"/>
              <w:ind w:left="-86" w:right="-82"/>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mun.Bălți, str.Sfîntul Nicolae, 1</w:t>
            </w:r>
          </w:p>
        </w:tc>
        <w:tc>
          <w:tcPr>
            <w:tcW w:w="976" w:type="dxa"/>
            <w:tcBorders>
              <w:top w:val="nil"/>
              <w:left w:val="nil"/>
              <w:bottom w:val="single" w:sz="4" w:space="0" w:color="auto"/>
              <w:right w:val="single" w:sz="4" w:space="0" w:color="auto"/>
            </w:tcBorders>
            <w:shd w:val="clear" w:color="auto" w:fill="auto"/>
            <w:vAlign w:val="center"/>
            <w:hideMark/>
          </w:tcPr>
          <w:p w14:paraId="5D84B070" w14:textId="77777777" w:rsidR="007011EE" w:rsidRPr="00482985" w:rsidRDefault="007011EE" w:rsidP="00D34253">
            <w:pPr>
              <w:spacing w:after="0" w:line="240" w:lineRule="auto"/>
              <w:ind w:left="-86" w:right="-82"/>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66,8</w:t>
            </w:r>
          </w:p>
        </w:tc>
        <w:tc>
          <w:tcPr>
            <w:tcW w:w="1433" w:type="dxa"/>
            <w:tcBorders>
              <w:top w:val="nil"/>
              <w:left w:val="nil"/>
              <w:bottom w:val="single" w:sz="4" w:space="0" w:color="auto"/>
              <w:right w:val="single" w:sz="4" w:space="0" w:color="auto"/>
            </w:tcBorders>
            <w:shd w:val="clear" w:color="auto" w:fill="auto"/>
            <w:vAlign w:val="center"/>
            <w:hideMark/>
          </w:tcPr>
          <w:p w14:paraId="4671AE1A" w14:textId="77777777" w:rsidR="007011EE" w:rsidRPr="00482985" w:rsidRDefault="007011EE" w:rsidP="00D34253">
            <w:pPr>
              <w:spacing w:after="0" w:line="240" w:lineRule="auto"/>
              <w:ind w:left="-86" w:right="-82"/>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50,40</w:t>
            </w:r>
          </w:p>
        </w:tc>
        <w:tc>
          <w:tcPr>
            <w:tcW w:w="976" w:type="dxa"/>
            <w:tcBorders>
              <w:top w:val="nil"/>
              <w:left w:val="nil"/>
              <w:bottom w:val="single" w:sz="4" w:space="0" w:color="auto"/>
              <w:right w:val="single" w:sz="4" w:space="0" w:color="auto"/>
            </w:tcBorders>
            <w:shd w:val="clear" w:color="auto" w:fill="auto"/>
            <w:vAlign w:val="center"/>
            <w:hideMark/>
          </w:tcPr>
          <w:p w14:paraId="1230E720" w14:textId="77777777" w:rsidR="007011EE" w:rsidRPr="00482985" w:rsidRDefault="007011EE" w:rsidP="00D34253">
            <w:pPr>
              <w:spacing w:after="0" w:line="240" w:lineRule="auto"/>
              <w:ind w:left="-86" w:right="-82"/>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40,70</w:t>
            </w:r>
          </w:p>
        </w:tc>
        <w:tc>
          <w:tcPr>
            <w:tcW w:w="1007" w:type="dxa"/>
            <w:tcBorders>
              <w:top w:val="nil"/>
              <w:left w:val="nil"/>
              <w:bottom w:val="single" w:sz="4" w:space="0" w:color="auto"/>
              <w:right w:val="single" w:sz="4" w:space="0" w:color="auto"/>
            </w:tcBorders>
            <w:shd w:val="clear" w:color="auto" w:fill="auto"/>
            <w:vAlign w:val="center"/>
            <w:hideMark/>
          </w:tcPr>
          <w:p w14:paraId="791F7BA1" w14:textId="77777777" w:rsidR="007011EE" w:rsidRPr="00482985" w:rsidRDefault="007011EE" w:rsidP="00D34253">
            <w:pPr>
              <w:spacing w:after="0" w:line="240" w:lineRule="auto"/>
              <w:ind w:left="-86" w:right="-82"/>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9,70</w:t>
            </w:r>
          </w:p>
        </w:tc>
        <w:tc>
          <w:tcPr>
            <w:tcW w:w="1417" w:type="dxa"/>
            <w:gridSpan w:val="2"/>
            <w:tcBorders>
              <w:top w:val="nil"/>
              <w:left w:val="nil"/>
              <w:bottom w:val="single" w:sz="4" w:space="0" w:color="auto"/>
              <w:right w:val="single" w:sz="4" w:space="0" w:color="auto"/>
            </w:tcBorders>
            <w:shd w:val="clear" w:color="auto" w:fill="auto"/>
            <w:vAlign w:val="center"/>
            <w:hideMark/>
          </w:tcPr>
          <w:p w14:paraId="47D6DADB" w14:textId="77777777" w:rsidR="007011EE" w:rsidRPr="00482985" w:rsidRDefault="007011EE" w:rsidP="00C0190A">
            <w:pPr>
              <w:spacing w:after="0" w:line="240" w:lineRule="auto"/>
              <w:ind w:left="-86" w:right="-82"/>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încăpere nelocativă</w:t>
            </w:r>
          </w:p>
        </w:tc>
        <w:tc>
          <w:tcPr>
            <w:tcW w:w="993" w:type="dxa"/>
            <w:tcBorders>
              <w:top w:val="nil"/>
              <w:left w:val="nil"/>
              <w:bottom w:val="single" w:sz="4" w:space="0" w:color="auto"/>
              <w:right w:val="single" w:sz="4" w:space="0" w:color="auto"/>
            </w:tcBorders>
            <w:shd w:val="clear" w:color="auto" w:fill="auto"/>
            <w:vAlign w:val="center"/>
            <w:hideMark/>
          </w:tcPr>
          <w:p w14:paraId="1896D7B5" w14:textId="77777777" w:rsidR="007011EE" w:rsidRPr="00482985" w:rsidRDefault="007011EE" w:rsidP="00D34253">
            <w:pPr>
              <w:spacing w:after="0" w:line="240" w:lineRule="auto"/>
              <w:ind w:left="-86" w:right="-82"/>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66,8</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6DDDED8E" w14:textId="77777777" w:rsidR="007011EE" w:rsidRPr="00482985" w:rsidRDefault="007011EE" w:rsidP="00D34253">
            <w:pPr>
              <w:spacing w:after="0" w:line="240" w:lineRule="auto"/>
              <w:ind w:left="-86" w:right="-82"/>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0</w:t>
            </w:r>
          </w:p>
        </w:tc>
      </w:tr>
      <w:tr w:rsidR="007011EE" w:rsidRPr="00482985" w14:paraId="541DEF46" w14:textId="77777777" w:rsidTr="00072937">
        <w:trPr>
          <w:gridAfter w:val="1"/>
          <w:wAfter w:w="10" w:type="dxa"/>
          <w:trHeight w:val="267"/>
        </w:trPr>
        <w:tc>
          <w:tcPr>
            <w:tcW w:w="708"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6816F41" w14:textId="77777777" w:rsidR="007011EE" w:rsidRPr="00482985" w:rsidRDefault="007011EE" w:rsidP="00C0190A">
            <w:pPr>
              <w:spacing w:after="0" w:line="240" w:lineRule="auto"/>
              <w:ind w:left="-86" w:right="-82"/>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 </w:t>
            </w:r>
          </w:p>
        </w:tc>
        <w:tc>
          <w:tcPr>
            <w:tcW w:w="1843" w:type="dxa"/>
            <w:tcBorders>
              <w:top w:val="nil"/>
              <w:left w:val="nil"/>
              <w:bottom w:val="single" w:sz="4" w:space="0" w:color="auto"/>
              <w:right w:val="single" w:sz="4" w:space="0" w:color="auto"/>
            </w:tcBorders>
            <w:shd w:val="clear" w:color="auto" w:fill="F2F2F2" w:themeFill="background1" w:themeFillShade="F2"/>
            <w:vAlign w:val="center"/>
            <w:hideMark/>
          </w:tcPr>
          <w:p w14:paraId="5E9608DF" w14:textId="77777777" w:rsidR="007011EE" w:rsidRPr="00482985" w:rsidRDefault="007011EE" w:rsidP="00C0190A">
            <w:pPr>
              <w:spacing w:after="0" w:line="240" w:lineRule="auto"/>
              <w:ind w:left="-86" w:right="-82"/>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 </w:t>
            </w:r>
          </w:p>
        </w:tc>
        <w:tc>
          <w:tcPr>
            <w:tcW w:w="1843" w:type="dxa"/>
            <w:tcBorders>
              <w:top w:val="nil"/>
              <w:left w:val="nil"/>
              <w:bottom w:val="single" w:sz="4" w:space="0" w:color="auto"/>
              <w:right w:val="single" w:sz="4" w:space="0" w:color="auto"/>
            </w:tcBorders>
            <w:shd w:val="clear" w:color="auto" w:fill="F2F2F2" w:themeFill="background1" w:themeFillShade="F2"/>
            <w:vAlign w:val="center"/>
            <w:hideMark/>
          </w:tcPr>
          <w:p w14:paraId="3CDF4162" w14:textId="77777777" w:rsidR="007011EE" w:rsidRPr="00482985" w:rsidRDefault="007011EE" w:rsidP="00C0190A">
            <w:pPr>
              <w:spacing w:after="0" w:line="240" w:lineRule="auto"/>
              <w:ind w:left="-86" w:right="-82"/>
              <w:jc w:val="center"/>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TOTAL c.123, 124</w:t>
            </w:r>
          </w:p>
        </w:tc>
        <w:tc>
          <w:tcPr>
            <w:tcW w:w="1843" w:type="dxa"/>
            <w:tcBorders>
              <w:top w:val="nil"/>
              <w:left w:val="nil"/>
              <w:bottom w:val="single" w:sz="4" w:space="0" w:color="auto"/>
              <w:right w:val="single" w:sz="4" w:space="0" w:color="auto"/>
            </w:tcBorders>
            <w:shd w:val="clear" w:color="auto" w:fill="F2F2F2" w:themeFill="background1" w:themeFillShade="F2"/>
            <w:vAlign w:val="center"/>
            <w:hideMark/>
          </w:tcPr>
          <w:p w14:paraId="5BDC156E" w14:textId="77777777" w:rsidR="007011EE" w:rsidRPr="00482985" w:rsidRDefault="007011EE" w:rsidP="00C0190A">
            <w:pPr>
              <w:spacing w:after="0" w:line="240" w:lineRule="auto"/>
              <w:ind w:left="-86" w:right="-82"/>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 </w:t>
            </w:r>
          </w:p>
        </w:tc>
        <w:tc>
          <w:tcPr>
            <w:tcW w:w="976" w:type="dxa"/>
            <w:tcBorders>
              <w:top w:val="nil"/>
              <w:left w:val="nil"/>
              <w:bottom w:val="single" w:sz="4" w:space="0" w:color="auto"/>
              <w:right w:val="single" w:sz="4" w:space="0" w:color="auto"/>
            </w:tcBorders>
            <w:shd w:val="clear" w:color="auto" w:fill="F2F2F2" w:themeFill="background1" w:themeFillShade="F2"/>
            <w:vAlign w:val="center"/>
            <w:hideMark/>
          </w:tcPr>
          <w:p w14:paraId="252F0C15" w14:textId="77777777" w:rsidR="007011EE" w:rsidRPr="00482985" w:rsidRDefault="007011EE" w:rsidP="00D34253">
            <w:pPr>
              <w:spacing w:after="0" w:line="240" w:lineRule="auto"/>
              <w:ind w:left="-86" w:right="-82"/>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771,8</w:t>
            </w:r>
          </w:p>
        </w:tc>
        <w:tc>
          <w:tcPr>
            <w:tcW w:w="1433" w:type="dxa"/>
            <w:tcBorders>
              <w:top w:val="nil"/>
              <w:left w:val="nil"/>
              <w:bottom w:val="single" w:sz="4" w:space="0" w:color="auto"/>
              <w:right w:val="single" w:sz="4" w:space="0" w:color="auto"/>
            </w:tcBorders>
            <w:shd w:val="clear" w:color="auto" w:fill="F2F2F2" w:themeFill="background1" w:themeFillShade="F2"/>
            <w:vAlign w:val="center"/>
            <w:hideMark/>
          </w:tcPr>
          <w:p w14:paraId="18EF436B" w14:textId="77777777" w:rsidR="007011EE" w:rsidRPr="00482985" w:rsidRDefault="007011EE" w:rsidP="00D34253">
            <w:pPr>
              <w:spacing w:after="0" w:line="240" w:lineRule="auto"/>
              <w:ind w:left="-86" w:right="-82"/>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3.180,50</w:t>
            </w:r>
          </w:p>
        </w:tc>
        <w:tc>
          <w:tcPr>
            <w:tcW w:w="976" w:type="dxa"/>
            <w:tcBorders>
              <w:top w:val="nil"/>
              <w:left w:val="nil"/>
              <w:bottom w:val="single" w:sz="4" w:space="0" w:color="auto"/>
              <w:right w:val="single" w:sz="4" w:space="0" w:color="auto"/>
            </w:tcBorders>
            <w:shd w:val="clear" w:color="auto" w:fill="F2F2F2" w:themeFill="background1" w:themeFillShade="F2"/>
            <w:vAlign w:val="center"/>
            <w:hideMark/>
          </w:tcPr>
          <w:p w14:paraId="2DFA25C8" w14:textId="77777777" w:rsidR="007011EE" w:rsidRPr="00482985" w:rsidRDefault="007011EE" w:rsidP="00D34253">
            <w:pPr>
              <w:spacing w:after="0" w:line="240" w:lineRule="auto"/>
              <w:ind w:left="-86" w:right="-82"/>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1.751,70</w:t>
            </w:r>
          </w:p>
        </w:tc>
        <w:tc>
          <w:tcPr>
            <w:tcW w:w="1007" w:type="dxa"/>
            <w:tcBorders>
              <w:top w:val="nil"/>
              <w:left w:val="nil"/>
              <w:bottom w:val="single" w:sz="4" w:space="0" w:color="auto"/>
              <w:right w:val="single" w:sz="4" w:space="0" w:color="auto"/>
            </w:tcBorders>
            <w:shd w:val="clear" w:color="auto" w:fill="F2F2F2" w:themeFill="background1" w:themeFillShade="F2"/>
            <w:vAlign w:val="center"/>
            <w:hideMark/>
          </w:tcPr>
          <w:p w14:paraId="70882F30" w14:textId="77777777" w:rsidR="007011EE" w:rsidRPr="00482985" w:rsidRDefault="007011EE" w:rsidP="00D34253">
            <w:pPr>
              <w:spacing w:after="0" w:line="240" w:lineRule="auto"/>
              <w:ind w:left="-86" w:right="-82"/>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1.428,80</w:t>
            </w:r>
          </w:p>
        </w:tc>
        <w:tc>
          <w:tcPr>
            <w:tcW w:w="1417" w:type="dxa"/>
            <w:gridSpan w:val="2"/>
            <w:tcBorders>
              <w:top w:val="nil"/>
              <w:left w:val="nil"/>
              <w:bottom w:val="single" w:sz="4" w:space="0" w:color="auto"/>
              <w:right w:val="single" w:sz="4" w:space="0" w:color="auto"/>
            </w:tcBorders>
            <w:shd w:val="clear" w:color="auto" w:fill="F2F2F2" w:themeFill="background1" w:themeFillShade="F2"/>
            <w:vAlign w:val="center"/>
            <w:hideMark/>
          </w:tcPr>
          <w:p w14:paraId="338733DB" w14:textId="77777777" w:rsidR="007011EE" w:rsidRPr="00482985" w:rsidRDefault="007011EE" w:rsidP="00C0190A">
            <w:pPr>
              <w:spacing w:after="0" w:line="240" w:lineRule="auto"/>
              <w:ind w:left="-86" w:right="-82"/>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 </w:t>
            </w:r>
          </w:p>
        </w:tc>
        <w:tc>
          <w:tcPr>
            <w:tcW w:w="993" w:type="dxa"/>
            <w:tcBorders>
              <w:top w:val="nil"/>
              <w:left w:val="nil"/>
              <w:bottom w:val="single" w:sz="4" w:space="0" w:color="auto"/>
              <w:right w:val="single" w:sz="4" w:space="0" w:color="auto"/>
            </w:tcBorders>
            <w:shd w:val="clear" w:color="auto" w:fill="F2F2F2" w:themeFill="background1" w:themeFillShade="F2"/>
            <w:vAlign w:val="center"/>
            <w:hideMark/>
          </w:tcPr>
          <w:p w14:paraId="64DD364B" w14:textId="77777777" w:rsidR="007011EE" w:rsidRPr="00482985" w:rsidRDefault="007011EE" w:rsidP="00D34253">
            <w:pPr>
              <w:spacing w:after="0" w:line="240" w:lineRule="auto"/>
              <w:ind w:left="-86" w:right="-82"/>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824,6</w:t>
            </w:r>
          </w:p>
        </w:tc>
        <w:tc>
          <w:tcPr>
            <w:tcW w:w="1701"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1578BE01" w14:textId="77777777" w:rsidR="007011EE" w:rsidRPr="00482985" w:rsidRDefault="007011EE" w:rsidP="00D34253">
            <w:pPr>
              <w:spacing w:after="0" w:line="240" w:lineRule="auto"/>
              <w:ind w:left="-86" w:right="-82"/>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-52,8</w:t>
            </w:r>
          </w:p>
        </w:tc>
      </w:tr>
      <w:tr w:rsidR="00415697" w:rsidRPr="00482985" w14:paraId="432F58A3" w14:textId="77777777" w:rsidTr="00072937">
        <w:trPr>
          <w:gridAfter w:val="1"/>
          <w:wAfter w:w="10" w:type="dxa"/>
          <w:trHeight w:val="564"/>
        </w:trPr>
        <w:tc>
          <w:tcPr>
            <w:tcW w:w="70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B713224" w14:textId="77777777" w:rsidR="007011EE" w:rsidRPr="00482985" w:rsidRDefault="007011EE" w:rsidP="00C0190A">
            <w:pPr>
              <w:spacing w:after="0" w:line="240" w:lineRule="auto"/>
              <w:ind w:left="-86" w:right="-82"/>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123</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609D3D28" w14:textId="77777777" w:rsidR="007011EE" w:rsidRPr="00482985" w:rsidRDefault="007011EE" w:rsidP="00C0190A">
            <w:pPr>
              <w:spacing w:after="0" w:line="240" w:lineRule="auto"/>
              <w:ind w:left="-86" w:right="-82"/>
              <w:jc w:val="center"/>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0300206100.03</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0B401C93" w14:textId="77777777" w:rsidR="007011EE" w:rsidRPr="00482985" w:rsidRDefault="007011EE" w:rsidP="00C0190A">
            <w:pPr>
              <w:spacing w:after="0" w:line="240" w:lineRule="auto"/>
              <w:ind w:left="-86" w:right="-82"/>
              <w:jc w:val="center"/>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Reparația clădirii (din arendă)</w:t>
            </w:r>
          </w:p>
        </w:tc>
        <w:tc>
          <w:tcPr>
            <w:tcW w:w="1843" w:type="dxa"/>
            <w:tcBorders>
              <w:top w:val="nil"/>
              <w:left w:val="nil"/>
              <w:bottom w:val="single" w:sz="4" w:space="0" w:color="auto"/>
              <w:right w:val="single" w:sz="4" w:space="0" w:color="auto"/>
            </w:tcBorders>
            <w:shd w:val="clear" w:color="auto" w:fill="FFFFFF" w:themeFill="background1"/>
            <w:vAlign w:val="center"/>
            <w:hideMark/>
          </w:tcPr>
          <w:p w14:paraId="3594DC3D" w14:textId="77777777" w:rsidR="007011EE" w:rsidRPr="00482985" w:rsidRDefault="007011EE" w:rsidP="00C0190A">
            <w:pPr>
              <w:spacing w:after="0" w:line="240" w:lineRule="auto"/>
              <w:ind w:left="-86" w:right="-82"/>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mun.Bălți, str</w:t>
            </w:r>
            <w:r w:rsidRPr="003B31AF">
              <w:rPr>
                <w:rFonts w:ascii="Times New Roman" w:eastAsia="Times New Roman" w:hAnsi="Times New Roman"/>
                <w:color w:val="000000"/>
                <w:sz w:val="20"/>
                <w:szCs w:val="20"/>
                <w:lang w:val="ro-MD"/>
              </w:rPr>
              <w:t>.Strii,</w:t>
            </w:r>
            <w:r w:rsidRPr="00482985">
              <w:rPr>
                <w:rFonts w:ascii="Times New Roman" w:eastAsia="Times New Roman" w:hAnsi="Times New Roman"/>
                <w:color w:val="000000"/>
                <w:sz w:val="20"/>
                <w:szCs w:val="20"/>
                <w:lang w:val="ro-MD"/>
              </w:rPr>
              <w:t xml:space="preserve"> 17A</w:t>
            </w:r>
          </w:p>
        </w:tc>
        <w:tc>
          <w:tcPr>
            <w:tcW w:w="976" w:type="dxa"/>
            <w:tcBorders>
              <w:top w:val="nil"/>
              <w:left w:val="nil"/>
              <w:bottom w:val="single" w:sz="4" w:space="0" w:color="auto"/>
              <w:right w:val="single" w:sz="4" w:space="0" w:color="auto"/>
            </w:tcBorders>
            <w:shd w:val="clear" w:color="auto" w:fill="FFFFFF" w:themeFill="background1"/>
            <w:vAlign w:val="center"/>
            <w:hideMark/>
          </w:tcPr>
          <w:p w14:paraId="2AD1E9C7" w14:textId="77777777" w:rsidR="007011EE" w:rsidRPr="00482985" w:rsidRDefault="007011EE" w:rsidP="00D34253">
            <w:pPr>
              <w:spacing w:after="0" w:line="240" w:lineRule="auto"/>
              <w:ind w:left="-86" w:right="-82"/>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814,4</w:t>
            </w:r>
          </w:p>
        </w:tc>
        <w:tc>
          <w:tcPr>
            <w:tcW w:w="1433" w:type="dxa"/>
            <w:tcBorders>
              <w:top w:val="nil"/>
              <w:left w:val="nil"/>
              <w:bottom w:val="single" w:sz="4" w:space="0" w:color="auto"/>
              <w:right w:val="single" w:sz="4" w:space="0" w:color="auto"/>
            </w:tcBorders>
            <w:shd w:val="clear" w:color="auto" w:fill="FFFFFF" w:themeFill="background1"/>
            <w:vAlign w:val="center"/>
            <w:hideMark/>
          </w:tcPr>
          <w:p w14:paraId="5202340F" w14:textId="77777777" w:rsidR="007011EE" w:rsidRPr="00482985" w:rsidRDefault="007011EE" w:rsidP="00D34253">
            <w:pPr>
              <w:spacing w:after="0" w:line="240" w:lineRule="auto"/>
              <w:ind w:left="-86" w:right="-82"/>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4.101,10</w:t>
            </w:r>
          </w:p>
        </w:tc>
        <w:tc>
          <w:tcPr>
            <w:tcW w:w="976" w:type="dxa"/>
            <w:tcBorders>
              <w:top w:val="nil"/>
              <w:left w:val="nil"/>
              <w:bottom w:val="single" w:sz="4" w:space="0" w:color="auto"/>
              <w:right w:val="single" w:sz="4" w:space="0" w:color="auto"/>
            </w:tcBorders>
            <w:shd w:val="clear" w:color="auto" w:fill="FFFFFF" w:themeFill="background1"/>
            <w:vAlign w:val="center"/>
            <w:hideMark/>
          </w:tcPr>
          <w:p w14:paraId="39940934" w14:textId="77777777" w:rsidR="007011EE" w:rsidRPr="00482985" w:rsidRDefault="007011EE" w:rsidP="00D34253">
            <w:pPr>
              <w:spacing w:after="0" w:line="240" w:lineRule="auto"/>
              <w:ind w:left="-86" w:right="-82"/>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2.835,00</w:t>
            </w:r>
          </w:p>
        </w:tc>
        <w:tc>
          <w:tcPr>
            <w:tcW w:w="1007" w:type="dxa"/>
            <w:tcBorders>
              <w:top w:val="nil"/>
              <w:left w:val="nil"/>
              <w:bottom w:val="single" w:sz="4" w:space="0" w:color="auto"/>
              <w:right w:val="single" w:sz="4" w:space="0" w:color="auto"/>
            </w:tcBorders>
            <w:shd w:val="clear" w:color="auto" w:fill="FFFFFF" w:themeFill="background1"/>
            <w:vAlign w:val="center"/>
            <w:hideMark/>
          </w:tcPr>
          <w:p w14:paraId="7F31DCFD" w14:textId="77777777" w:rsidR="007011EE" w:rsidRPr="00482985" w:rsidRDefault="007011EE" w:rsidP="00D34253">
            <w:pPr>
              <w:spacing w:after="0" w:line="240" w:lineRule="auto"/>
              <w:ind w:left="-86" w:right="-82"/>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1.266,10</w:t>
            </w:r>
          </w:p>
        </w:tc>
        <w:tc>
          <w:tcPr>
            <w:tcW w:w="1417" w:type="dxa"/>
            <w:gridSpan w:val="2"/>
            <w:tcBorders>
              <w:top w:val="nil"/>
              <w:left w:val="nil"/>
              <w:bottom w:val="single" w:sz="4" w:space="0" w:color="auto"/>
              <w:right w:val="single" w:sz="4" w:space="0" w:color="auto"/>
            </w:tcBorders>
            <w:shd w:val="clear" w:color="auto" w:fill="FFFFFF" w:themeFill="background1"/>
            <w:vAlign w:val="center"/>
            <w:hideMark/>
          </w:tcPr>
          <w:p w14:paraId="36F7D297" w14:textId="77777777" w:rsidR="007011EE" w:rsidRPr="00482985" w:rsidRDefault="007011EE" w:rsidP="00C0190A">
            <w:pPr>
              <w:spacing w:after="0" w:line="240" w:lineRule="auto"/>
              <w:ind w:left="-86" w:right="-82"/>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încăperi în arendă</w:t>
            </w:r>
          </w:p>
        </w:tc>
        <w:tc>
          <w:tcPr>
            <w:tcW w:w="993" w:type="dxa"/>
            <w:tcBorders>
              <w:top w:val="nil"/>
              <w:left w:val="nil"/>
              <w:bottom w:val="single" w:sz="4" w:space="0" w:color="auto"/>
              <w:right w:val="single" w:sz="4" w:space="0" w:color="auto"/>
            </w:tcBorders>
            <w:shd w:val="clear" w:color="auto" w:fill="FFFFFF" w:themeFill="background1"/>
            <w:vAlign w:val="center"/>
          </w:tcPr>
          <w:p w14:paraId="5C56CE49" w14:textId="77777777" w:rsidR="007011EE" w:rsidRPr="00482985" w:rsidRDefault="007011EE" w:rsidP="00D34253">
            <w:pPr>
              <w:spacing w:after="0" w:line="240" w:lineRule="auto"/>
              <w:ind w:left="-86" w:right="-82"/>
              <w:jc w:val="right"/>
              <w:rPr>
                <w:rFonts w:ascii="Times New Roman" w:eastAsia="Times New Roman" w:hAnsi="Times New Roman"/>
                <w:color w:val="000000"/>
                <w:sz w:val="20"/>
                <w:szCs w:val="20"/>
                <w:lang w:val="ro-MD"/>
              </w:rPr>
            </w:pPr>
          </w:p>
        </w:tc>
        <w:tc>
          <w:tcPr>
            <w:tcW w:w="1701" w:type="dxa"/>
            <w:gridSpan w:val="2"/>
            <w:tcBorders>
              <w:top w:val="nil"/>
              <w:left w:val="nil"/>
              <w:bottom w:val="single" w:sz="4" w:space="0" w:color="auto"/>
              <w:right w:val="single" w:sz="4" w:space="0" w:color="auto"/>
            </w:tcBorders>
            <w:shd w:val="clear" w:color="auto" w:fill="FFFFFF" w:themeFill="background1"/>
            <w:noWrap/>
            <w:vAlign w:val="center"/>
          </w:tcPr>
          <w:p w14:paraId="0934A1C9" w14:textId="77777777" w:rsidR="007011EE" w:rsidRPr="00482985" w:rsidRDefault="007011EE" w:rsidP="00D34253">
            <w:pPr>
              <w:spacing w:after="0" w:line="240" w:lineRule="auto"/>
              <w:ind w:left="-86" w:right="-82"/>
              <w:jc w:val="right"/>
              <w:rPr>
                <w:rFonts w:ascii="Times New Roman" w:eastAsia="Times New Roman" w:hAnsi="Times New Roman"/>
                <w:color w:val="000000"/>
                <w:sz w:val="20"/>
                <w:szCs w:val="20"/>
                <w:lang w:val="ro-MD"/>
              </w:rPr>
            </w:pPr>
          </w:p>
        </w:tc>
      </w:tr>
      <w:tr w:rsidR="007011EE" w:rsidRPr="00482985" w14:paraId="59A9A6C1" w14:textId="77777777" w:rsidTr="00072937">
        <w:trPr>
          <w:gridAfter w:val="1"/>
          <w:wAfter w:w="10" w:type="dxa"/>
          <w:trHeight w:val="612"/>
        </w:trPr>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0A683D09" w14:textId="77777777" w:rsidR="007011EE" w:rsidRPr="00482985" w:rsidRDefault="007011EE" w:rsidP="00C0190A">
            <w:pPr>
              <w:spacing w:after="0" w:line="240" w:lineRule="auto"/>
              <w:ind w:left="-86" w:right="-82"/>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151</w:t>
            </w:r>
          </w:p>
        </w:tc>
        <w:tc>
          <w:tcPr>
            <w:tcW w:w="1843" w:type="dxa"/>
            <w:tcBorders>
              <w:top w:val="nil"/>
              <w:left w:val="nil"/>
              <w:bottom w:val="single" w:sz="4" w:space="0" w:color="auto"/>
              <w:right w:val="single" w:sz="4" w:space="0" w:color="auto"/>
            </w:tcBorders>
            <w:shd w:val="clear" w:color="auto" w:fill="auto"/>
            <w:vAlign w:val="center"/>
            <w:hideMark/>
          </w:tcPr>
          <w:p w14:paraId="5BFA3140" w14:textId="77777777" w:rsidR="007011EE" w:rsidRPr="00482985" w:rsidRDefault="007011EE" w:rsidP="00C0190A">
            <w:pPr>
              <w:spacing w:after="0" w:line="240" w:lineRule="auto"/>
              <w:ind w:left="-86" w:right="-82"/>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1401107189.03</w:t>
            </w:r>
          </w:p>
        </w:tc>
        <w:tc>
          <w:tcPr>
            <w:tcW w:w="1843" w:type="dxa"/>
            <w:tcBorders>
              <w:top w:val="nil"/>
              <w:left w:val="nil"/>
              <w:bottom w:val="single" w:sz="4" w:space="0" w:color="auto"/>
              <w:right w:val="single" w:sz="4" w:space="0" w:color="auto"/>
            </w:tcBorders>
            <w:shd w:val="clear" w:color="auto" w:fill="auto"/>
            <w:vAlign w:val="center"/>
            <w:hideMark/>
          </w:tcPr>
          <w:p w14:paraId="284039D2" w14:textId="77777777" w:rsidR="007011EE" w:rsidRPr="00482985" w:rsidRDefault="007011EE" w:rsidP="00C0190A">
            <w:pPr>
              <w:spacing w:after="0" w:line="240" w:lineRule="auto"/>
              <w:ind w:left="-86" w:right="-82"/>
              <w:jc w:val="center"/>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Clădire dispecerat, garaj și baia</w:t>
            </w:r>
          </w:p>
        </w:tc>
        <w:tc>
          <w:tcPr>
            <w:tcW w:w="1843" w:type="dxa"/>
            <w:tcBorders>
              <w:top w:val="nil"/>
              <w:left w:val="nil"/>
              <w:bottom w:val="single" w:sz="4" w:space="0" w:color="auto"/>
              <w:right w:val="single" w:sz="4" w:space="0" w:color="auto"/>
            </w:tcBorders>
            <w:shd w:val="clear" w:color="auto" w:fill="auto"/>
            <w:vAlign w:val="center"/>
            <w:hideMark/>
          </w:tcPr>
          <w:p w14:paraId="42F6F166" w14:textId="77777777" w:rsidR="007011EE" w:rsidRPr="00482985" w:rsidRDefault="007011EE" w:rsidP="00C0190A">
            <w:pPr>
              <w:spacing w:after="0" w:line="240" w:lineRule="auto"/>
              <w:ind w:left="-86" w:right="-82"/>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or. Briceni, str.Mihail Frunze,15</w:t>
            </w:r>
          </w:p>
        </w:tc>
        <w:tc>
          <w:tcPr>
            <w:tcW w:w="976" w:type="dxa"/>
            <w:tcBorders>
              <w:top w:val="nil"/>
              <w:left w:val="nil"/>
              <w:bottom w:val="single" w:sz="4" w:space="0" w:color="auto"/>
              <w:right w:val="single" w:sz="4" w:space="0" w:color="auto"/>
            </w:tcBorders>
            <w:shd w:val="clear" w:color="auto" w:fill="auto"/>
            <w:vAlign w:val="center"/>
            <w:hideMark/>
          </w:tcPr>
          <w:p w14:paraId="1697B42B" w14:textId="77777777" w:rsidR="007011EE" w:rsidRPr="00482985" w:rsidRDefault="007011EE" w:rsidP="00D34253">
            <w:pPr>
              <w:spacing w:after="0" w:line="240" w:lineRule="auto"/>
              <w:ind w:left="-86" w:right="-82"/>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190,1</w:t>
            </w:r>
          </w:p>
        </w:tc>
        <w:tc>
          <w:tcPr>
            <w:tcW w:w="1433" w:type="dxa"/>
            <w:tcBorders>
              <w:top w:val="nil"/>
              <w:left w:val="nil"/>
              <w:bottom w:val="single" w:sz="4" w:space="0" w:color="auto"/>
              <w:right w:val="single" w:sz="4" w:space="0" w:color="auto"/>
            </w:tcBorders>
            <w:shd w:val="clear" w:color="auto" w:fill="auto"/>
            <w:vAlign w:val="center"/>
            <w:hideMark/>
          </w:tcPr>
          <w:p w14:paraId="54E78E7E" w14:textId="77777777" w:rsidR="007011EE" w:rsidRPr="00482985" w:rsidRDefault="007011EE" w:rsidP="00D34253">
            <w:pPr>
              <w:spacing w:after="0" w:line="240" w:lineRule="auto"/>
              <w:ind w:left="-86" w:right="-82"/>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1.802,00</w:t>
            </w:r>
          </w:p>
        </w:tc>
        <w:tc>
          <w:tcPr>
            <w:tcW w:w="976" w:type="dxa"/>
            <w:tcBorders>
              <w:top w:val="nil"/>
              <w:left w:val="nil"/>
              <w:bottom w:val="single" w:sz="4" w:space="0" w:color="auto"/>
              <w:right w:val="single" w:sz="4" w:space="0" w:color="auto"/>
            </w:tcBorders>
            <w:shd w:val="clear" w:color="auto" w:fill="auto"/>
            <w:vAlign w:val="center"/>
            <w:hideMark/>
          </w:tcPr>
          <w:p w14:paraId="52524C71" w14:textId="77777777" w:rsidR="007011EE" w:rsidRPr="00482985" w:rsidRDefault="007011EE" w:rsidP="00D34253">
            <w:pPr>
              <w:spacing w:after="0" w:line="240" w:lineRule="auto"/>
              <w:ind w:left="-86" w:right="-82"/>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1.024,30</w:t>
            </w:r>
          </w:p>
        </w:tc>
        <w:tc>
          <w:tcPr>
            <w:tcW w:w="1007" w:type="dxa"/>
            <w:tcBorders>
              <w:top w:val="nil"/>
              <w:left w:val="nil"/>
              <w:bottom w:val="single" w:sz="4" w:space="0" w:color="auto"/>
              <w:right w:val="single" w:sz="4" w:space="0" w:color="auto"/>
            </w:tcBorders>
            <w:shd w:val="clear" w:color="auto" w:fill="auto"/>
            <w:vAlign w:val="center"/>
            <w:hideMark/>
          </w:tcPr>
          <w:p w14:paraId="3A4B6EA2" w14:textId="77777777" w:rsidR="007011EE" w:rsidRPr="00482985" w:rsidRDefault="007011EE" w:rsidP="00D34253">
            <w:pPr>
              <w:spacing w:after="0" w:line="240" w:lineRule="auto"/>
              <w:ind w:left="-86" w:right="-82"/>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777,70</w:t>
            </w:r>
          </w:p>
        </w:tc>
        <w:tc>
          <w:tcPr>
            <w:tcW w:w="1417" w:type="dxa"/>
            <w:gridSpan w:val="2"/>
            <w:tcBorders>
              <w:top w:val="nil"/>
              <w:left w:val="nil"/>
              <w:bottom w:val="single" w:sz="4" w:space="0" w:color="auto"/>
              <w:right w:val="single" w:sz="4" w:space="0" w:color="auto"/>
            </w:tcBorders>
            <w:shd w:val="clear" w:color="auto" w:fill="auto"/>
            <w:vAlign w:val="center"/>
            <w:hideMark/>
          </w:tcPr>
          <w:p w14:paraId="7ADFFFAF" w14:textId="15B649A5" w:rsidR="007011EE" w:rsidRPr="00482985" w:rsidRDefault="007011EE" w:rsidP="00C0190A">
            <w:pPr>
              <w:spacing w:after="0" w:line="240" w:lineRule="auto"/>
              <w:ind w:left="-86" w:right="-82"/>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 xml:space="preserve">clădire administrativă </w:t>
            </w:r>
          </w:p>
        </w:tc>
        <w:tc>
          <w:tcPr>
            <w:tcW w:w="993" w:type="dxa"/>
            <w:tcBorders>
              <w:top w:val="nil"/>
              <w:left w:val="nil"/>
              <w:bottom w:val="single" w:sz="4" w:space="0" w:color="auto"/>
              <w:right w:val="single" w:sz="4" w:space="0" w:color="auto"/>
            </w:tcBorders>
            <w:shd w:val="clear" w:color="auto" w:fill="auto"/>
            <w:vAlign w:val="center"/>
            <w:hideMark/>
          </w:tcPr>
          <w:p w14:paraId="7E60DDAC" w14:textId="77777777" w:rsidR="007011EE" w:rsidRPr="00482985" w:rsidRDefault="007011EE" w:rsidP="00D34253">
            <w:pPr>
              <w:spacing w:after="0" w:line="240" w:lineRule="auto"/>
              <w:ind w:left="-86" w:right="-82"/>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190,1</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65250E7C" w14:textId="77777777" w:rsidR="007011EE" w:rsidRPr="00482985" w:rsidRDefault="007011EE" w:rsidP="00D34253">
            <w:pPr>
              <w:spacing w:after="0" w:line="240" w:lineRule="auto"/>
              <w:ind w:left="-86" w:right="-82"/>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0</w:t>
            </w:r>
          </w:p>
        </w:tc>
      </w:tr>
      <w:tr w:rsidR="007011EE" w:rsidRPr="00482985" w14:paraId="13173689" w14:textId="77777777" w:rsidTr="00072937">
        <w:trPr>
          <w:gridAfter w:val="1"/>
          <w:wAfter w:w="10" w:type="dxa"/>
          <w:trHeight w:val="612"/>
        </w:trPr>
        <w:tc>
          <w:tcPr>
            <w:tcW w:w="708" w:type="dxa"/>
            <w:vMerge/>
            <w:tcBorders>
              <w:top w:val="nil"/>
              <w:left w:val="single" w:sz="4" w:space="0" w:color="auto"/>
              <w:bottom w:val="single" w:sz="4" w:space="0" w:color="auto"/>
              <w:right w:val="single" w:sz="4" w:space="0" w:color="auto"/>
            </w:tcBorders>
            <w:vAlign w:val="center"/>
            <w:hideMark/>
          </w:tcPr>
          <w:p w14:paraId="5C6F0FAE" w14:textId="77777777" w:rsidR="007011EE" w:rsidRPr="00482985" w:rsidRDefault="007011EE" w:rsidP="00C0190A">
            <w:pPr>
              <w:spacing w:after="0" w:line="240" w:lineRule="auto"/>
              <w:ind w:left="-86" w:right="-82"/>
              <w:rPr>
                <w:rFonts w:ascii="Times New Roman" w:eastAsia="Times New Roman" w:hAnsi="Times New Roman"/>
                <w:color w:val="000000"/>
                <w:sz w:val="20"/>
                <w:szCs w:val="20"/>
                <w:lang w:val="ro-MD"/>
              </w:rPr>
            </w:pPr>
          </w:p>
        </w:tc>
        <w:tc>
          <w:tcPr>
            <w:tcW w:w="1843" w:type="dxa"/>
            <w:tcBorders>
              <w:top w:val="nil"/>
              <w:left w:val="nil"/>
              <w:bottom w:val="single" w:sz="4" w:space="0" w:color="auto"/>
              <w:right w:val="single" w:sz="4" w:space="0" w:color="auto"/>
            </w:tcBorders>
            <w:shd w:val="clear" w:color="auto" w:fill="auto"/>
            <w:vAlign w:val="center"/>
            <w:hideMark/>
          </w:tcPr>
          <w:p w14:paraId="2BB970B0" w14:textId="77777777" w:rsidR="007011EE" w:rsidRPr="00482985" w:rsidRDefault="007011EE" w:rsidP="00C0190A">
            <w:pPr>
              <w:spacing w:after="0" w:line="240" w:lineRule="auto"/>
              <w:ind w:left="-86" w:right="-82"/>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0300210.004.01.049</w:t>
            </w:r>
          </w:p>
        </w:tc>
        <w:tc>
          <w:tcPr>
            <w:tcW w:w="1843" w:type="dxa"/>
            <w:tcBorders>
              <w:top w:val="nil"/>
              <w:left w:val="nil"/>
              <w:bottom w:val="single" w:sz="4" w:space="0" w:color="auto"/>
              <w:right w:val="single" w:sz="4" w:space="0" w:color="auto"/>
            </w:tcBorders>
            <w:shd w:val="clear" w:color="auto" w:fill="auto"/>
            <w:vAlign w:val="center"/>
            <w:hideMark/>
          </w:tcPr>
          <w:p w14:paraId="0424C7B0" w14:textId="77777777" w:rsidR="007011EE" w:rsidRPr="00482985" w:rsidRDefault="007011EE" w:rsidP="00C0190A">
            <w:pPr>
              <w:spacing w:after="0" w:line="240" w:lineRule="auto"/>
              <w:ind w:left="-86" w:right="-82"/>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Încăpere (demisol)</w:t>
            </w:r>
          </w:p>
        </w:tc>
        <w:tc>
          <w:tcPr>
            <w:tcW w:w="1843" w:type="dxa"/>
            <w:tcBorders>
              <w:top w:val="nil"/>
              <w:left w:val="nil"/>
              <w:bottom w:val="single" w:sz="4" w:space="0" w:color="auto"/>
              <w:right w:val="single" w:sz="4" w:space="0" w:color="auto"/>
            </w:tcBorders>
            <w:shd w:val="clear" w:color="auto" w:fill="auto"/>
            <w:vAlign w:val="center"/>
            <w:hideMark/>
          </w:tcPr>
          <w:p w14:paraId="120D63D0" w14:textId="77777777" w:rsidR="007011EE" w:rsidRPr="00482985" w:rsidRDefault="007011EE" w:rsidP="00C0190A">
            <w:pPr>
              <w:spacing w:after="0" w:line="240" w:lineRule="auto"/>
              <w:ind w:left="-86" w:right="-82"/>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mun.Bălți, str.T.Vladimirescu, 32/A nr.49</w:t>
            </w:r>
          </w:p>
        </w:tc>
        <w:tc>
          <w:tcPr>
            <w:tcW w:w="976" w:type="dxa"/>
            <w:tcBorders>
              <w:top w:val="nil"/>
              <w:left w:val="nil"/>
              <w:bottom w:val="single" w:sz="4" w:space="0" w:color="auto"/>
              <w:right w:val="single" w:sz="4" w:space="0" w:color="auto"/>
            </w:tcBorders>
            <w:shd w:val="clear" w:color="auto" w:fill="auto"/>
            <w:vAlign w:val="center"/>
            <w:hideMark/>
          </w:tcPr>
          <w:p w14:paraId="26BAD0DF" w14:textId="77777777" w:rsidR="007011EE" w:rsidRPr="00482985" w:rsidRDefault="007011EE" w:rsidP="00D34253">
            <w:pPr>
              <w:spacing w:after="0" w:line="240" w:lineRule="auto"/>
              <w:ind w:left="-86" w:right="-82"/>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64,3</w:t>
            </w:r>
          </w:p>
        </w:tc>
        <w:tc>
          <w:tcPr>
            <w:tcW w:w="1433" w:type="dxa"/>
            <w:tcBorders>
              <w:top w:val="nil"/>
              <w:left w:val="nil"/>
              <w:bottom w:val="single" w:sz="4" w:space="0" w:color="auto"/>
              <w:right w:val="single" w:sz="4" w:space="0" w:color="auto"/>
            </w:tcBorders>
            <w:shd w:val="clear" w:color="auto" w:fill="auto"/>
            <w:vAlign w:val="center"/>
            <w:hideMark/>
          </w:tcPr>
          <w:p w14:paraId="67EBB83A" w14:textId="77777777" w:rsidR="007011EE" w:rsidRPr="00482985" w:rsidRDefault="007011EE" w:rsidP="00D34253">
            <w:pPr>
              <w:spacing w:after="0" w:line="240" w:lineRule="auto"/>
              <w:ind w:left="-86" w:right="-82"/>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29,20</w:t>
            </w:r>
          </w:p>
        </w:tc>
        <w:tc>
          <w:tcPr>
            <w:tcW w:w="976" w:type="dxa"/>
            <w:tcBorders>
              <w:top w:val="nil"/>
              <w:left w:val="nil"/>
              <w:bottom w:val="single" w:sz="4" w:space="0" w:color="auto"/>
              <w:right w:val="single" w:sz="4" w:space="0" w:color="auto"/>
            </w:tcBorders>
            <w:shd w:val="clear" w:color="auto" w:fill="auto"/>
            <w:vAlign w:val="center"/>
            <w:hideMark/>
          </w:tcPr>
          <w:p w14:paraId="59077245" w14:textId="77777777" w:rsidR="007011EE" w:rsidRPr="00482985" w:rsidRDefault="007011EE" w:rsidP="00D34253">
            <w:pPr>
              <w:spacing w:after="0" w:line="240" w:lineRule="auto"/>
              <w:ind w:left="-86" w:right="-82"/>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27,20</w:t>
            </w:r>
          </w:p>
        </w:tc>
        <w:tc>
          <w:tcPr>
            <w:tcW w:w="1007" w:type="dxa"/>
            <w:tcBorders>
              <w:top w:val="nil"/>
              <w:left w:val="nil"/>
              <w:bottom w:val="single" w:sz="4" w:space="0" w:color="auto"/>
              <w:right w:val="single" w:sz="4" w:space="0" w:color="auto"/>
            </w:tcBorders>
            <w:shd w:val="clear" w:color="auto" w:fill="auto"/>
            <w:vAlign w:val="center"/>
            <w:hideMark/>
          </w:tcPr>
          <w:p w14:paraId="0DB79BCF" w14:textId="77777777" w:rsidR="007011EE" w:rsidRPr="00482985" w:rsidRDefault="007011EE" w:rsidP="00D34253">
            <w:pPr>
              <w:spacing w:after="0" w:line="240" w:lineRule="auto"/>
              <w:ind w:left="-86" w:right="-82"/>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2,00</w:t>
            </w:r>
          </w:p>
        </w:tc>
        <w:tc>
          <w:tcPr>
            <w:tcW w:w="1417" w:type="dxa"/>
            <w:gridSpan w:val="2"/>
            <w:tcBorders>
              <w:top w:val="nil"/>
              <w:left w:val="nil"/>
              <w:bottom w:val="single" w:sz="4" w:space="0" w:color="auto"/>
              <w:right w:val="single" w:sz="4" w:space="0" w:color="auto"/>
            </w:tcBorders>
            <w:shd w:val="clear" w:color="auto" w:fill="auto"/>
            <w:vAlign w:val="center"/>
            <w:hideMark/>
          </w:tcPr>
          <w:p w14:paraId="57E10666" w14:textId="77777777" w:rsidR="007011EE" w:rsidRPr="00482985" w:rsidRDefault="007011EE" w:rsidP="00C0190A">
            <w:pPr>
              <w:spacing w:after="0" w:line="240" w:lineRule="auto"/>
              <w:ind w:left="-86" w:right="-82"/>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încăpere nelocativă</w:t>
            </w:r>
          </w:p>
        </w:tc>
        <w:tc>
          <w:tcPr>
            <w:tcW w:w="993" w:type="dxa"/>
            <w:tcBorders>
              <w:top w:val="nil"/>
              <w:left w:val="nil"/>
              <w:bottom w:val="single" w:sz="4" w:space="0" w:color="auto"/>
              <w:right w:val="single" w:sz="4" w:space="0" w:color="auto"/>
            </w:tcBorders>
            <w:shd w:val="clear" w:color="auto" w:fill="auto"/>
            <w:vAlign w:val="center"/>
            <w:hideMark/>
          </w:tcPr>
          <w:p w14:paraId="6EBF6BB7" w14:textId="77777777" w:rsidR="007011EE" w:rsidRPr="00482985" w:rsidRDefault="007011EE" w:rsidP="00D34253">
            <w:pPr>
              <w:spacing w:after="0" w:line="240" w:lineRule="auto"/>
              <w:ind w:left="-86" w:right="-82"/>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149,2</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40944491" w14:textId="77777777" w:rsidR="007011EE" w:rsidRPr="00482985" w:rsidRDefault="007011EE" w:rsidP="00D34253">
            <w:pPr>
              <w:spacing w:after="0" w:line="240" w:lineRule="auto"/>
              <w:ind w:left="-86" w:right="-82"/>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84,9</w:t>
            </w:r>
          </w:p>
        </w:tc>
      </w:tr>
      <w:tr w:rsidR="007011EE" w:rsidRPr="00482985" w14:paraId="092E3266" w14:textId="77777777" w:rsidTr="00072937">
        <w:trPr>
          <w:gridAfter w:val="1"/>
          <w:wAfter w:w="10" w:type="dxa"/>
          <w:trHeight w:val="288"/>
        </w:trPr>
        <w:tc>
          <w:tcPr>
            <w:tcW w:w="708"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C93E0A9" w14:textId="77777777" w:rsidR="007011EE" w:rsidRPr="00482985" w:rsidRDefault="007011EE" w:rsidP="00C0190A">
            <w:pPr>
              <w:spacing w:after="0" w:line="240" w:lineRule="auto"/>
              <w:ind w:left="-86" w:right="-82"/>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 </w:t>
            </w:r>
          </w:p>
        </w:tc>
        <w:tc>
          <w:tcPr>
            <w:tcW w:w="1843" w:type="dxa"/>
            <w:tcBorders>
              <w:top w:val="nil"/>
              <w:left w:val="nil"/>
              <w:bottom w:val="single" w:sz="4" w:space="0" w:color="auto"/>
              <w:right w:val="single" w:sz="4" w:space="0" w:color="auto"/>
            </w:tcBorders>
            <w:shd w:val="clear" w:color="auto" w:fill="F2F2F2" w:themeFill="background1" w:themeFillShade="F2"/>
            <w:vAlign w:val="center"/>
            <w:hideMark/>
          </w:tcPr>
          <w:p w14:paraId="501EAAC1" w14:textId="77777777" w:rsidR="007011EE" w:rsidRPr="00482985" w:rsidRDefault="007011EE" w:rsidP="00C0190A">
            <w:pPr>
              <w:spacing w:after="0" w:line="240" w:lineRule="auto"/>
              <w:ind w:left="-86" w:right="-82"/>
              <w:jc w:val="center"/>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 </w:t>
            </w:r>
          </w:p>
        </w:tc>
        <w:tc>
          <w:tcPr>
            <w:tcW w:w="1843" w:type="dxa"/>
            <w:tcBorders>
              <w:top w:val="nil"/>
              <w:left w:val="nil"/>
              <w:bottom w:val="single" w:sz="4" w:space="0" w:color="auto"/>
              <w:right w:val="single" w:sz="4" w:space="0" w:color="auto"/>
            </w:tcBorders>
            <w:shd w:val="clear" w:color="auto" w:fill="F2F2F2" w:themeFill="background1" w:themeFillShade="F2"/>
            <w:vAlign w:val="center"/>
            <w:hideMark/>
          </w:tcPr>
          <w:p w14:paraId="43899597" w14:textId="77777777" w:rsidR="007011EE" w:rsidRPr="00482985" w:rsidRDefault="007011EE" w:rsidP="00C0190A">
            <w:pPr>
              <w:spacing w:after="0" w:line="240" w:lineRule="auto"/>
              <w:ind w:left="-86" w:right="-82"/>
              <w:jc w:val="center"/>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Total c.151, 152</w:t>
            </w:r>
          </w:p>
        </w:tc>
        <w:tc>
          <w:tcPr>
            <w:tcW w:w="1843" w:type="dxa"/>
            <w:tcBorders>
              <w:top w:val="nil"/>
              <w:left w:val="nil"/>
              <w:bottom w:val="single" w:sz="4" w:space="0" w:color="auto"/>
              <w:right w:val="single" w:sz="4" w:space="0" w:color="auto"/>
            </w:tcBorders>
            <w:shd w:val="clear" w:color="auto" w:fill="F2F2F2" w:themeFill="background1" w:themeFillShade="F2"/>
            <w:vAlign w:val="center"/>
            <w:hideMark/>
          </w:tcPr>
          <w:p w14:paraId="103C95C7" w14:textId="77777777" w:rsidR="007011EE" w:rsidRPr="00482985" w:rsidRDefault="007011EE" w:rsidP="00C0190A">
            <w:pPr>
              <w:spacing w:after="0" w:line="240" w:lineRule="auto"/>
              <w:ind w:left="-86" w:right="-82"/>
              <w:jc w:val="center"/>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 </w:t>
            </w:r>
          </w:p>
        </w:tc>
        <w:tc>
          <w:tcPr>
            <w:tcW w:w="976" w:type="dxa"/>
            <w:tcBorders>
              <w:top w:val="nil"/>
              <w:left w:val="nil"/>
              <w:bottom w:val="single" w:sz="4" w:space="0" w:color="auto"/>
              <w:right w:val="single" w:sz="4" w:space="0" w:color="auto"/>
            </w:tcBorders>
            <w:shd w:val="clear" w:color="auto" w:fill="F2F2F2" w:themeFill="background1" w:themeFillShade="F2"/>
            <w:vAlign w:val="center"/>
            <w:hideMark/>
          </w:tcPr>
          <w:p w14:paraId="7F4AB78D" w14:textId="77777777" w:rsidR="007011EE" w:rsidRPr="00482985" w:rsidRDefault="007011EE" w:rsidP="00D34253">
            <w:pPr>
              <w:spacing w:after="0" w:line="240" w:lineRule="auto"/>
              <w:ind w:left="-86" w:right="-82"/>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 </w:t>
            </w:r>
          </w:p>
        </w:tc>
        <w:tc>
          <w:tcPr>
            <w:tcW w:w="1433" w:type="dxa"/>
            <w:tcBorders>
              <w:top w:val="nil"/>
              <w:left w:val="nil"/>
              <w:bottom w:val="single" w:sz="4" w:space="0" w:color="auto"/>
              <w:right w:val="single" w:sz="4" w:space="0" w:color="auto"/>
            </w:tcBorders>
            <w:shd w:val="clear" w:color="auto" w:fill="F2F2F2" w:themeFill="background1" w:themeFillShade="F2"/>
            <w:vAlign w:val="center"/>
            <w:hideMark/>
          </w:tcPr>
          <w:p w14:paraId="70708844" w14:textId="77777777" w:rsidR="007011EE" w:rsidRPr="00482985" w:rsidRDefault="007011EE" w:rsidP="00D34253">
            <w:pPr>
              <w:spacing w:after="0" w:line="240" w:lineRule="auto"/>
              <w:ind w:left="-86" w:right="-82"/>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1.831,20</w:t>
            </w:r>
          </w:p>
        </w:tc>
        <w:tc>
          <w:tcPr>
            <w:tcW w:w="976" w:type="dxa"/>
            <w:tcBorders>
              <w:top w:val="nil"/>
              <w:left w:val="nil"/>
              <w:bottom w:val="single" w:sz="4" w:space="0" w:color="auto"/>
              <w:right w:val="single" w:sz="4" w:space="0" w:color="auto"/>
            </w:tcBorders>
            <w:shd w:val="clear" w:color="auto" w:fill="F2F2F2" w:themeFill="background1" w:themeFillShade="F2"/>
            <w:vAlign w:val="center"/>
            <w:hideMark/>
          </w:tcPr>
          <w:p w14:paraId="28289636" w14:textId="77777777" w:rsidR="007011EE" w:rsidRPr="00482985" w:rsidRDefault="007011EE" w:rsidP="00D34253">
            <w:pPr>
              <w:spacing w:after="0" w:line="240" w:lineRule="auto"/>
              <w:ind w:left="-86" w:right="-82"/>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1.051,50</w:t>
            </w:r>
          </w:p>
        </w:tc>
        <w:tc>
          <w:tcPr>
            <w:tcW w:w="1007" w:type="dxa"/>
            <w:tcBorders>
              <w:top w:val="nil"/>
              <w:left w:val="nil"/>
              <w:bottom w:val="single" w:sz="4" w:space="0" w:color="auto"/>
              <w:right w:val="single" w:sz="4" w:space="0" w:color="auto"/>
            </w:tcBorders>
            <w:shd w:val="clear" w:color="auto" w:fill="F2F2F2" w:themeFill="background1" w:themeFillShade="F2"/>
            <w:vAlign w:val="center"/>
            <w:hideMark/>
          </w:tcPr>
          <w:p w14:paraId="381752AF" w14:textId="77777777" w:rsidR="007011EE" w:rsidRPr="00482985" w:rsidRDefault="007011EE" w:rsidP="00D34253">
            <w:pPr>
              <w:spacing w:after="0" w:line="240" w:lineRule="auto"/>
              <w:ind w:left="-86" w:right="-82"/>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779,70</w:t>
            </w:r>
          </w:p>
        </w:tc>
        <w:tc>
          <w:tcPr>
            <w:tcW w:w="1417" w:type="dxa"/>
            <w:gridSpan w:val="2"/>
            <w:tcBorders>
              <w:top w:val="nil"/>
              <w:left w:val="nil"/>
              <w:bottom w:val="single" w:sz="4" w:space="0" w:color="auto"/>
              <w:right w:val="single" w:sz="4" w:space="0" w:color="auto"/>
            </w:tcBorders>
            <w:shd w:val="clear" w:color="auto" w:fill="F2F2F2" w:themeFill="background1" w:themeFillShade="F2"/>
            <w:vAlign w:val="center"/>
            <w:hideMark/>
          </w:tcPr>
          <w:p w14:paraId="71CBDED6" w14:textId="77777777" w:rsidR="007011EE" w:rsidRPr="00482985" w:rsidRDefault="007011EE" w:rsidP="00C0190A">
            <w:pPr>
              <w:spacing w:after="0" w:line="240" w:lineRule="auto"/>
              <w:ind w:left="-86" w:right="-82"/>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 </w:t>
            </w:r>
          </w:p>
        </w:tc>
        <w:tc>
          <w:tcPr>
            <w:tcW w:w="993" w:type="dxa"/>
            <w:tcBorders>
              <w:top w:val="nil"/>
              <w:left w:val="nil"/>
              <w:bottom w:val="single" w:sz="4" w:space="0" w:color="auto"/>
              <w:right w:val="single" w:sz="4" w:space="0" w:color="auto"/>
            </w:tcBorders>
            <w:shd w:val="clear" w:color="auto" w:fill="F2F2F2" w:themeFill="background1" w:themeFillShade="F2"/>
            <w:vAlign w:val="center"/>
            <w:hideMark/>
          </w:tcPr>
          <w:p w14:paraId="35309AB9" w14:textId="77777777" w:rsidR="007011EE" w:rsidRPr="00482985" w:rsidRDefault="007011EE" w:rsidP="00D34253">
            <w:pPr>
              <w:spacing w:after="0" w:line="240" w:lineRule="auto"/>
              <w:ind w:left="-86" w:right="-82"/>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 </w:t>
            </w:r>
          </w:p>
        </w:tc>
        <w:tc>
          <w:tcPr>
            <w:tcW w:w="1701" w:type="dxa"/>
            <w:gridSpan w:val="2"/>
            <w:tcBorders>
              <w:top w:val="nil"/>
              <w:left w:val="nil"/>
              <w:bottom w:val="single" w:sz="4" w:space="0" w:color="auto"/>
              <w:right w:val="single" w:sz="4" w:space="0" w:color="auto"/>
            </w:tcBorders>
            <w:shd w:val="clear" w:color="auto" w:fill="F2F2F2" w:themeFill="background1" w:themeFillShade="F2"/>
            <w:noWrap/>
            <w:vAlign w:val="center"/>
            <w:hideMark/>
          </w:tcPr>
          <w:p w14:paraId="24AC831A" w14:textId="77777777" w:rsidR="007011EE" w:rsidRPr="00482985" w:rsidRDefault="007011EE" w:rsidP="00D34253">
            <w:pPr>
              <w:spacing w:after="0" w:line="240" w:lineRule="auto"/>
              <w:ind w:left="-86" w:right="-82"/>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0</w:t>
            </w:r>
          </w:p>
        </w:tc>
      </w:tr>
      <w:tr w:rsidR="007011EE" w:rsidRPr="00482985" w14:paraId="57C540D7" w14:textId="77777777" w:rsidTr="00072937">
        <w:trPr>
          <w:gridAfter w:val="1"/>
          <w:wAfter w:w="10" w:type="dxa"/>
          <w:trHeight w:val="408"/>
        </w:trPr>
        <w:tc>
          <w:tcPr>
            <w:tcW w:w="708" w:type="dxa"/>
            <w:tcBorders>
              <w:top w:val="nil"/>
              <w:left w:val="single" w:sz="4" w:space="0" w:color="auto"/>
              <w:bottom w:val="single" w:sz="4" w:space="0" w:color="auto"/>
              <w:right w:val="single" w:sz="4" w:space="0" w:color="auto"/>
            </w:tcBorders>
            <w:shd w:val="clear" w:color="auto" w:fill="auto"/>
            <w:vAlign w:val="center"/>
            <w:hideMark/>
          </w:tcPr>
          <w:p w14:paraId="4C501E23" w14:textId="77777777" w:rsidR="007011EE" w:rsidRPr="00482985" w:rsidRDefault="007011EE" w:rsidP="00C0190A">
            <w:pPr>
              <w:spacing w:after="0" w:line="240" w:lineRule="auto"/>
              <w:ind w:left="-86" w:right="-82"/>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122</w:t>
            </w:r>
          </w:p>
        </w:tc>
        <w:tc>
          <w:tcPr>
            <w:tcW w:w="1843" w:type="dxa"/>
            <w:tcBorders>
              <w:top w:val="nil"/>
              <w:left w:val="nil"/>
              <w:bottom w:val="single" w:sz="4" w:space="0" w:color="auto"/>
              <w:right w:val="single" w:sz="4" w:space="0" w:color="auto"/>
            </w:tcBorders>
            <w:shd w:val="clear" w:color="auto" w:fill="auto"/>
            <w:vAlign w:val="center"/>
            <w:hideMark/>
          </w:tcPr>
          <w:p w14:paraId="38A10F90" w14:textId="77777777" w:rsidR="007011EE" w:rsidRPr="00482985" w:rsidRDefault="007011EE" w:rsidP="00C0190A">
            <w:pPr>
              <w:spacing w:after="0" w:line="240" w:lineRule="auto"/>
              <w:ind w:left="-86" w:right="-82"/>
              <w:jc w:val="center"/>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3003041436</w:t>
            </w:r>
          </w:p>
        </w:tc>
        <w:tc>
          <w:tcPr>
            <w:tcW w:w="1843" w:type="dxa"/>
            <w:tcBorders>
              <w:top w:val="nil"/>
              <w:left w:val="nil"/>
              <w:bottom w:val="single" w:sz="4" w:space="0" w:color="auto"/>
              <w:right w:val="single" w:sz="4" w:space="0" w:color="auto"/>
            </w:tcBorders>
            <w:shd w:val="clear" w:color="auto" w:fill="auto"/>
            <w:vAlign w:val="center"/>
            <w:hideMark/>
          </w:tcPr>
          <w:p w14:paraId="15DEE1E7" w14:textId="77777777" w:rsidR="007011EE" w:rsidRPr="00482985" w:rsidRDefault="007011EE" w:rsidP="00C0190A">
            <w:pPr>
              <w:spacing w:after="0" w:line="240" w:lineRule="auto"/>
              <w:ind w:left="-86" w:right="-82"/>
              <w:jc w:val="center"/>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Teren, mun.Bălți, str.M.Viteazul,39</w:t>
            </w:r>
          </w:p>
        </w:tc>
        <w:tc>
          <w:tcPr>
            <w:tcW w:w="1843" w:type="dxa"/>
            <w:tcBorders>
              <w:top w:val="nil"/>
              <w:left w:val="nil"/>
              <w:bottom w:val="single" w:sz="4" w:space="0" w:color="auto"/>
              <w:right w:val="single" w:sz="4" w:space="0" w:color="auto"/>
            </w:tcBorders>
            <w:shd w:val="clear" w:color="auto" w:fill="auto"/>
            <w:vAlign w:val="center"/>
            <w:hideMark/>
          </w:tcPr>
          <w:p w14:paraId="228D258C" w14:textId="77777777" w:rsidR="007011EE" w:rsidRPr="00482985" w:rsidRDefault="007011EE" w:rsidP="00C0190A">
            <w:pPr>
              <w:spacing w:after="0" w:line="240" w:lineRule="auto"/>
              <w:ind w:left="-86" w:right="-82"/>
              <w:jc w:val="center"/>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 </w:t>
            </w:r>
          </w:p>
        </w:tc>
        <w:tc>
          <w:tcPr>
            <w:tcW w:w="976" w:type="dxa"/>
            <w:tcBorders>
              <w:top w:val="nil"/>
              <w:left w:val="nil"/>
              <w:bottom w:val="single" w:sz="4" w:space="0" w:color="auto"/>
              <w:right w:val="single" w:sz="4" w:space="0" w:color="auto"/>
            </w:tcBorders>
            <w:shd w:val="clear" w:color="auto" w:fill="auto"/>
            <w:vAlign w:val="center"/>
            <w:hideMark/>
          </w:tcPr>
          <w:p w14:paraId="1BE64267" w14:textId="77777777" w:rsidR="007011EE" w:rsidRPr="00482985" w:rsidRDefault="007011EE" w:rsidP="00D34253">
            <w:pPr>
              <w:spacing w:after="0" w:line="240" w:lineRule="auto"/>
              <w:ind w:left="-86" w:right="-82"/>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0,1599</w:t>
            </w:r>
          </w:p>
        </w:tc>
        <w:tc>
          <w:tcPr>
            <w:tcW w:w="1433" w:type="dxa"/>
            <w:tcBorders>
              <w:top w:val="nil"/>
              <w:left w:val="nil"/>
              <w:bottom w:val="single" w:sz="4" w:space="0" w:color="auto"/>
              <w:right w:val="single" w:sz="4" w:space="0" w:color="auto"/>
            </w:tcBorders>
            <w:shd w:val="clear" w:color="auto" w:fill="auto"/>
            <w:vAlign w:val="center"/>
            <w:hideMark/>
          </w:tcPr>
          <w:p w14:paraId="6B8E3B63" w14:textId="77777777" w:rsidR="007011EE" w:rsidRPr="00482985" w:rsidRDefault="007011EE" w:rsidP="00D34253">
            <w:pPr>
              <w:spacing w:after="0" w:line="240" w:lineRule="auto"/>
              <w:ind w:left="-86" w:right="-82"/>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28,90</w:t>
            </w:r>
          </w:p>
        </w:tc>
        <w:tc>
          <w:tcPr>
            <w:tcW w:w="976" w:type="dxa"/>
            <w:tcBorders>
              <w:top w:val="nil"/>
              <w:left w:val="nil"/>
              <w:bottom w:val="single" w:sz="4" w:space="0" w:color="auto"/>
              <w:right w:val="single" w:sz="4" w:space="0" w:color="auto"/>
            </w:tcBorders>
            <w:shd w:val="clear" w:color="auto" w:fill="auto"/>
            <w:vAlign w:val="center"/>
            <w:hideMark/>
          </w:tcPr>
          <w:p w14:paraId="4A893A3A" w14:textId="77777777" w:rsidR="007011EE" w:rsidRPr="00482985" w:rsidRDefault="007011EE" w:rsidP="00D34253">
            <w:pPr>
              <w:spacing w:after="0" w:line="240" w:lineRule="auto"/>
              <w:ind w:left="-86" w:right="-82"/>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0,00</w:t>
            </w:r>
          </w:p>
        </w:tc>
        <w:tc>
          <w:tcPr>
            <w:tcW w:w="1007" w:type="dxa"/>
            <w:tcBorders>
              <w:top w:val="nil"/>
              <w:left w:val="nil"/>
              <w:bottom w:val="single" w:sz="4" w:space="0" w:color="auto"/>
              <w:right w:val="single" w:sz="4" w:space="0" w:color="auto"/>
            </w:tcBorders>
            <w:shd w:val="clear" w:color="auto" w:fill="auto"/>
            <w:vAlign w:val="center"/>
            <w:hideMark/>
          </w:tcPr>
          <w:p w14:paraId="0D8BA741" w14:textId="77777777" w:rsidR="007011EE" w:rsidRPr="00482985" w:rsidRDefault="007011EE" w:rsidP="00D34253">
            <w:pPr>
              <w:spacing w:after="0" w:line="240" w:lineRule="auto"/>
              <w:ind w:left="-86" w:right="-82"/>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28,90</w:t>
            </w:r>
          </w:p>
        </w:tc>
        <w:tc>
          <w:tcPr>
            <w:tcW w:w="1417" w:type="dxa"/>
            <w:gridSpan w:val="2"/>
            <w:tcBorders>
              <w:top w:val="nil"/>
              <w:left w:val="nil"/>
              <w:bottom w:val="single" w:sz="4" w:space="0" w:color="auto"/>
              <w:right w:val="single" w:sz="4" w:space="0" w:color="auto"/>
            </w:tcBorders>
            <w:shd w:val="clear" w:color="auto" w:fill="auto"/>
            <w:vAlign w:val="center"/>
            <w:hideMark/>
          </w:tcPr>
          <w:p w14:paraId="419C1678" w14:textId="0D33EEF9" w:rsidR="007011EE" w:rsidRPr="00482985" w:rsidRDefault="00AF66DA" w:rsidP="00C0190A">
            <w:pPr>
              <w:spacing w:after="0" w:line="240" w:lineRule="auto"/>
              <w:ind w:left="-86" w:right="-82"/>
              <w:jc w:val="center"/>
              <w:rPr>
                <w:rFonts w:ascii="Times New Roman" w:eastAsia="Times New Roman" w:hAnsi="Times New Roman"/>
                <w:color w:val="000000"/>
                <w:sz w:val="20"/>
                <w:szCs w:val="20"/>
                <w:lang w:val="ro-MD"/>
              </w:rPr>
            </w:pPr>
            <w:r>
              <w:rPr>
                <w:rFonts w:ascii="Times New Roman" w:eastAsia="Times New Roman" w:hAnsi="Times New Roman"/>
                <w:color w:val="000000"/>
                <w:sz w:val="20"/>
                <w:szCs w:val="20"/>
                <w:lang w:val="ro-MD"/>
              </w:rPr>
              <w:t>t</w:t>
            </w:r>
            <w:r w:rsidR="007011EE" w:rsidRPr="00482985">
              <w:rPr>
                <w:rFonts w:ascii="Times New Roman" w:eastAsia="Times New Roman" w:hAnsi="Times New Roman"/>
                <w:color w:val="000000"/>
                <w:sz w:val="20"/>
                <w:szCs w:val="20"/>
                <w:lang w:val="ro-MD"/>
              </w:rPr>
              <w:t>eren</w:t>
            </w:r>
          </w:p>
        </w:tc>
        <w:tc>
          <w:tcPr>
            <w:tcW w:w="993" w:type="dxa"/>
            <w:tcBorders>
              <w:top w:val="nil"/>
              <w:left w:val="nil"/>
              <w:bottom w:val="single" w:sz="4" w:space="0" w:color="auto"/>
              <w:right w:val="single" w:sz="4" w:space="0" w:color="auto"/>
            </w:tcBorders>
            <w:shd w:val="clear" w:color="auto" w:fill="auto"/>
            <w:vAlign w:val="center"/>
            <w:hideMark/>
          </w:tcPr>
          <w:p w14:paraId="1C16D9BB" w14:textId="77777777" w:rsidR="007011EE" w:rsidRPr="00482985" w:rsidRDefault="007011EE" w:rsidP="00D34253">
            <w:pPr>
              <w:spacing w:after="0" w:line="240" w:lineRule="auto"/>
              <w:ind w:left="-86" w:right="-82"/>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0,1599</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33AB9022" w14:textId="77777777" w:rsidR="007011EE" w:rsidRPr="00482985" w:rsidRDefault="007011EE" w:rsidP="00D34253">
            <w:pPr>
              <w:spacing w:after="0" w:line="240" w:lineRule="auto"/>
              <w:ind w:left="-86" w:right="-82"/>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0</w:t>
            </w:r>
          </w:p>
        </w:tc>
      </w:tr>
    </w:tbl>
    <w:p w14:paraId="2551EB36" w14:textId="4E1A431B" w:rsidR="00520CAD" w:rsidRPr="00482985" w:rsidRDefault="00AF66DA" w:rsidP="00072937">
      <w:pPr>
        <w:rPr>
          <w:rFonts w:ascii="Times New Roman" w:hAnsi="Times New Roman"/>
          <w:b/>
          <w:i/>
          <w:sz w:val="24"/>
          <w:lang w:val="ro-MD"/>
        </w:rPr>
      </w:pPr>
      <w:r>
        <w:rPr>
          <w:rFonts w:ascii="Times New Roman" w:eastAsia="Times New Roman" w:hAnsi="Times New Roman"/>
          <w:b/>
          <w:i/>
          <w:color w:val="000000"/>
          <w:sz w:val="20"/>
          <w:szCs w:val="20"/>
          <w:lang w:val="ro-MD"/>
        </w:rPr>
        <w:t xml:space="preserve">        </w:t>
      </w:r>
      <w:r w:rsidR="003C5712" w:rsidRPr="00482985">
        <w:rPr>
          <w:rFonts w:ascii="Times New Roman" w:eastAsia="Times New Roman" w:hAnsi="Times New Roman"/>
          <w:b/>
          <w:i/>
          <w:color w:val="000000"/>
          <w:sz w:val="20"/>
          <w:szCs w:val="20"/>
          <w:lang w:val="ro-MD"/>
        </w:rPr>
        <w:t>Sursa:</w:t>
      </w:r>
      <w:r w:rsidR="003C5712" w:rsidRPr="00482985">
        <w:rPr>
          <w:rFonts w:ascii="Times New Roman" w:eastAsia="Times New Roman" w:hAnsi="Times New Roman"/>
          <w:i/>
          <w:color w:val="000000"/>
          <w:sz w:val="20"/>
          <w:szCs w:val="20"/>
          <w:lang w:val="ro-MD"/>
        </w:rPr>
        <w:t xml:space="preserve"> Datele din Registrul bunurilor imobile și </w:t>
      </w:r>
      <w:r>
        <w:rPr>
          <w:rFonts w:ascii="Times New Roman" w:eastAsia="Times New Roman" w:hAnsi="Times New Roman"/>
          <w:i/>
          <w:color w:val="000000"/>
          <w:sz w:val="20"/>
          <w:szCs w:val="20"/>
          <w:lang w:val="ro-MD"/>
        </w:rPr>
        <w:t xml:space="preserve">din </w:t>
      </w:r>
      <w:r w:rsidR="003C5712" w:rsidRPr="00482985">
        <w:rPr>
          <w:rFonts w:ascii="Times New Roman" w:eastAsia="Times New Roman" w:hAnsi="Times New Roman"/>
          <w:i/>
          <w:color w:val="000000"/>
          <w:sz w:val="20"/>
          <w:szCs w:val="20"/>
          <w:lang w:val="ro-MD"/>
        </w:rPr>
        <w:t>evidența analitică a S</w:t>
      </w:r>
      <w:r w:rsidR="00703A30" w:rsidRPr="00482985">
        <w:rPr>
          <w:rFonts w:ascii="Times New Roman" w:eastAsia="Times New Roman" w:hAnsi="Times New Roman"/>
          <w:i/>
          <w:color w:val="000000"/>
          <w:sz w:val="20"/>
          <w:szCs w:val="20"/>
          <w:lang w:val="ro-MD"/>
        </w:rPr>
        <w:t>.</w:t>
      </w:r>
      <w:r w:rsidR="003C5712" w:rsidRPr="00482985">
        <w:rPr>
          <w:rFonts w:ascii="Times New Roman" w:eastAsia="Times New Roman" w:hAnsi="Times New Roman"/>
          <w:i/>
          <w:color w:val="000000"/>
          <w:sz w:val="20"/>
          <w:szCs w:val="20"/>
          <w:lang w:val="ro-MD"/>
        </w:rPr>
        <w:t>A.</w:t>
      </w:r>
      <w:r w:rsidR="00703A30" w:rsidRPr="00482985">
        <w:rPr>
          <w:rFonts w:ascii="Times New Roman" w:eastAsia="Times New Roman" w:hAnsi="Times New Roman"/>
          <w:i/>
          <w:color w:val="000000"/>
          <w:sz w:val="20"/>
          <w:szCs w:val="20"/>
          <w:lang w:val="ro-MD"/>
        </w:rPr>
        <w:t xml:space="preserve"> </w:t>
      </w:r>
      <w:r w:rsidR="003C5712" w:rsidRPr="00482985">
        <w:rPr>
          <w:rFonts w:ascii="Times New Roman" w:eastAsia="Times New Roman" w:hAnsi="Times New Roman"/>
          <w:i/>
          <w:color w:val="000000"/>
          <w:sz w:val="20"/>
          <w:szCs w:val="20"/>
          <w:lang w:val="ro-MD"/>
        </w:rPr>
        <w:t>„FEE-Nord”</w:t>
      </w:r>
      <w:r>
        <w:rPr>
          <w:rFonts w:ascii="Times New Roman" w:eastAsia="Times New Roman" w:hAnsi="Times New Roman"/>
          <w:i/>
          <w:color w:val="000000"/>
          <w:sz w:val="20"/>
          <w:szCs w:val="20"/>
          <w:lang w:val="ro-MD"/>
        </w:rPr>
        <w:t>.</w:t>
      </w:r>
    </w:p>
    <w:p w14:paraId="502B5979" w14:textId="0D92B927" w:rsidR="003C5712" w:rsidRPr="00482985" w:rsidRDefault="003C5712" w:rsidP="003C5712">
      <w:pPr>
        <w:rPr>
          <w:lang w:val="ro-MD"/>
        </w:rPr>
      </w:pPr>
    </w:p>
    <w:p w14:paraId="50D5CB48" w14:textId="77777777" w:rsidR="003C5712" w:rsidRPr="00482985" w:rsidRDefault="003C5712" w:rsidP="003C5712">
      <w:pPr>
        <w:rPr>
          <w:lang w:val="ro-MD"/>
        </w:rPr>
        <w:sectPr w:rsidR="003C5712" w:rsidRPr="00482985" w:rsidSect="006F51FD">
          <w:pgSz w:w="16838" w:h="11906" w:orient="landscape" w:code="9"/>
          <w:pgMar w:top="1135" w:right="1134" w:bottom="851" w:left="1134" w:header="709" w:footer="709" w:gutter="0"/>
          <w:cols w:space="708"/>
          <w:titlePg/>
          <w:docGrid w:linePitch="360"/>
        </w:sectPr>
      </w:pPr>
    </w:p>
    <w:p w14:paraId="52B943CB" w14:textId="5E9E7109" w:rsidR="00520CAD" w:rsidRPr="00482985" w:rsidRDefault="00520CAD" w:rsidP="0068340C">
      <w:pPr>
        <w:pStyle w:val="1"/>
        <w:spacing w:before="0"/>
        <w:jc w:val="right"/>
        <w:rPr>
          <w:rFonts w:ascii="Times New Roman" w:eastAsia="Times New Roman" w:hAnsi="Times New Roman"/>
          <w:b/>
          <w:bCs/>
          <w:sz w:val="24"/>
          <w:szCs w:val="20"/>
          <w:lang w:val="ro-MD"/>
        </w:rPr>
      </w:pPr>
      <w:bookmarkStart w:id="40" w:name="_Toc164862621"/>
      <w:r w:rsidRPr="00482985">
        <w:rPr>
          <w:rFonts w:ascii="Times New Roman" w:eastAsia="Times New Roman" w:hAnsi="Times New Roman"/>
          <w:b/>
          <w:bCs/>
          <w:sz w:val="24"/>
          <w:szCs w:val="20"/>
          <w:lang w:val="ro-MD"/>
        </w:rPr>
        <w:t>Anexa nr.</w:t>
      </w:r>
      <w:r w:rsidR="00B32B94" w:rsidRPr="00482985">
        <w:rPr>
          <w:rFonts w:ascii="Times New Roman" w:eastAsia="Times New Roman" w:hAnsi="Times New Roman"/>
          <w:b/>
          <w:bCs/>
          <w:sz w:val="24"/>
          <w:szCs w:val="20"/>
          <w:lang w:val="ro-MD"/>
        </w:rPr>
        <w:t>5</w:t>
      </w:r>
      <w:bookmarkEnd w:id="40"/>
    </w:p>
    <w:p w14:paraId="4DD1A81F" w14:textId="6987EFFB" w:rsidR="00C96CC3" w:rsidRPr="00482985" w:rsidRDefault="00741A21" w:rsidP="00E62B3D">
      <w:pPr>
        <w:spacing w:after="0"/>
        <w:jc w:val="center"/>
        <w:rPr>
          <w:rFonts w:ascii="Times New Roman" w:eastAsia="Times New Roman" w:hAnsi="Times New Roman"/>
          <w:b/>
          <w:bCs/>
          <w:color w:val="000000"/>
          <w:sz w:val="18"/>
          <w:szCs w:val="20"/>
          <w:lang w:val="ro-MD"/>
        </w:rPr>
      </w:pPr>
      <w:r w:rsidRPr="00482985">
        <w:rPr>
          <w:rFonts w:ascii="Times New Roman" w:eastAsia="Times New Roman" w:hAnsi="Times New Roman"/>
          <w:b/>
          <w:bCs/>
          <w:color w:val="000000"/>
          <w:szCs w:val="20"/>
          <w:lang w:val="ro-MD"/>
        </w:rPr>
        <w:t xml:space="preserve">Informația privind </w:t>
      </w:r>
      <w:r w:rsidR="00E44BD3" w:rsidRPr="00482985">
        <w:rPr>
          <w:rFonts w:ascii="Times New Roman" w:eastAsia="Times New Roman" w:hAnsi="Times New Roman"/>
          <w:b/>
          <w:bCs/>
          <w:color w:val="000000"/>
          <w:szCs w:val="20"/>
          <w:lang w:val="ro-MD"/>
        </w:rPr>
        <w:t>acțiunile întreprinse privind recupera</w:t>
      </w:r>
      <w:r w:rsidR="00EE7F85" w:rsidRPr="00482985">
        <w:rPr>
          <w:rFonts w:ascii="Times New Roman" w:eastAsia="Times New Roman" w:hAnsi="Times New Roman"/>
          <w:b/>
          <w:bCs/>
          <w:color w:val="000000"/>
          <w:szCs w:val="20"/>
          <w:lang w:val="ro-MD"/>
        </w:rPr>
        <w:t>rea creanțelor pe anii 2021-2023</w:t>
      </w:r>
    </w:p>
    <w:tbl>
      <w:tblPr>
        <w:tblW w:w="14829" w:type="dxa"/>
        <w:tblInd w:w="-289" w:type="dxa"/>
        <w:tblLayout w:type="fixed"/>
        <w:tblLook w:val="04A0" w:firstRow="1" w:lastRow="0" w:firstColumn="1" w:lastColumn="0" w:noHBand="0" w:noVBand="1"/>
      </w:tblPr>
      <w:tblGrid>
        <w:gridCol w:w="326"/>
        <w:gridCol w:w="2227"/>
        <w:gridCol w:w="580"/>
        <w:gridCol w:w="724"/>
        <w:gridCol w:w="428"/>
        <w:gridCol w:w="799"/>
        <w:gridCol w:w="600"/>
        <w:gridCol w:w="831"/>
        <w:gridCol w:w="595"/>
        <w:gridCol w:w="709"/>
        <w:gridCol w:w="446"/>
        <w:gridCol w:w="772"/>
        <w:gridCol w:w="603"/>
        <w:gridCol w:w="850"/>
        <w:gridCol w:w="709"/>
        <w:gridCol w:w="726"/>
        <w:gridCol w:w="726"/>
        <w:gridCol w:w="726"/>
        <w:gridCol w:w="726"/>
        <w:gridCol w:w="726"/>
      </w:tblGrid>
      <w:tr w:rsidR="00EE7F85" w:rsidRPr="00482985" w14:paraId="7C251307" w14:textId="0BCA11FC" w:rsidTr="00EE7F85">
        <w:trPr>
          <w:trHeight w:val="288"/>
        </w:trPr>
        <w:tc>
          <w:tcPr>
            <w:tcW w:w="32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BE0F709" w14:textId="77777777" w:rsidR="00EE7F85" w:rsidRPr="00482985" w:rsidRDefault="00EE7F85" w:rsidP="00C96CC3">
            <w:pPr>
              <w:spacing w:after="0" w:line="240" w:lineRule="auto"/>
              <w:ind w:left="-72" w:right="-70"/>
              <w:jc w:val="center"/>
              <w:rPr>
                <w:rFonts w:ascii="Times New Roman" w:eastAsia="Times New Roman" w:hAnsi="Times New Roman"/>
                <w:color w:val="000000"/>
                <w:sz w:val="16"/>
                <w:szCs w:val="16"/>
                <w:lang w:val="ro-MD"/>
              </w:rPr>
            </w:pPr>
          </w:p>
        </w:tc>
        <w:tc>
          <w:tcPr>
            <w:tcW w:w="222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71C50D" w14:textId="77777777" w:rsidR="00EE7F85" w:rsidRPr="00482985" w:rsidRDefault="00EE7F85" w:rsidP="00C96CC3">
            <w:pPr>
              <w:spacing w:after="0" w:line="240" w:lineRule="auto"/>
              <w:ind w:left="-72" w:right="-70"/>
              <w:jc w:val="center"/>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Indicatorii</w:t>
            </w:r>
          </w:p>
        </w:tc>
        <w:tc>
          <w:tcPr>
            <w:tcW w:w="3962" w:type="dxa"/>
            <w:gridSpan w:val="6"/>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7A140B7" w14:textId="1C638A7F" w:rsidR="00EE7F85" w:rsidRPr="00482985" w:rsidRDefault="00AF66DA" w:rsidP="00C96CC3">
            <w:pPr>
              <w:spacing w:after="0" w:line="240" w:lineRule="auto"/>
              <w:ind w:left="-72" w:right="-70"/>
              <w:jc w:val="center"/>
              <w:rPr>
                <w:rFonts w:ascii="Times New Roman" w:eastAsia="Times New Roman" w:hAnsi="Times New Roman"/>
                <w:color w:val="000000"/>
                <w:sz w:val="16"/>
                <w:szCs w:val="16"/>
                <w:lang w:val="ro-MD"/>
              </w:rPr>
            </w:pPr>
            <w:r>
              <w:rPr>
                <w:rFonts w:ascii="Times New Roman" w:eastAsia="Times New Roman" w:hAnsi="Times New Roman"/>
                <w:color w:val="000000"/>
                <w:sz w:val="16"/>
                <w:szCs w:val="16"/>
                <w:lang w:val="ro-MD"/>
              </w:rPr>
              <w:t>A</w:t>
            </w:r>
            <w:r w:rsidR="00EE7F85" w:rsidRPr="00482985">
              <w:rPr>
                <w:rFonts w:ascii="Times New Roman" w:eastAsia="Times New Roman" w:hAnsi="Times New Roman"/>
                <w:color w:val="000000"/>
                <w:sz w:val="16"/>
                <w:szCs w:val="16"/>
                <w:lang w:val="ro-MD"/>
              </w:rPr>
              <w:t>nul 2021</w:t>
            </w:r>
          </w:p>
        </w:tc>
        <w:tc>
          <w:tcPr>
            <w:tcW w:w="3975" w:type="dxa"/>
            <w:gridSpan w:val="6"/>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03C80C7" w14:textId="31C4DAEB" w:rsidR="00EE7F85" w:rsidRPr="00482985" w:rsidRDefault="00AF66DA" w:rsidP="00C96CC3">
            <w:pPr>
              <w:spacing w:after="0" w:line="240" w:lineRule="auto"/>
              <w:ind w:left="-72" w:right="-70"/>
              <w:jc w:val="center"/>
              <w:rPr>
                <w:rFonts w:ascii="Times New Roman" w:eastAsia="Times New Roman" w:hAnsi="Times New Roman"/>
                <w:color w:val="000000"/>
                <w:sz w:val="16"/>
                <w:szCs w:val="16"/>
                <w:lang w:val="ro-MD"/>
              </w:rPr>
            </w:pPr>
            <w:r>
              <w:rPr>
                <w:rFonts w:ascii="Times New Roman" w:eastAsia="Times New Roman" w:hAnsi="Times New Roman"/>
                <w:color w:val="000000"/>
                <w:sz w:val="16"/>
                <w:szCs w:val="16"/>
                <w:lang w:val="ro-MD"/>
              </w:rPr>
              <w:t>A</w:t>
            </w:r>
            <w:r w:rsidR="00EE7F85" w:rsidRPr="00482985">
              <w:rPr>
                <w:rFonts w:ascii="Times New Roman" w:eastAsia="Times New Roman" w:hAnsi="Times New Roman"/>
                <w:color w:val="000000"/>
                <w:sz w:val="16"/>
                <w:szCs w:val="16"/>
                <w:lang w:val="ro-MD"/>
              </w:rPr>
              <w:t>nul 2022</w:t>
            </w:r>
          </w:p>
        </w:tc>
        <w:tc>
          <w:tcPr>
            <w:tcW w:w="4339" w:type="dxa"/>
            <w:gridSpan w:val="6"/>
            <w:tcBorders>
              <w:top w:val="single" w:sz="4" w:space="0" w:color="auto"/>
              <w:left w:val="nil"/>
              <w:bottom w:val="single" w:sz="4" w:space="0" w:color="auto"/>
              <w:right w:val="single" w:sz="4" w:space="0" w:color="auto"/>
            </w:tcBorders>
            <w:shd w:val="clear" w:color="auto" w:fill="F2F2F2" w:themeFill="background1" w:themeFillShade="F2"/>
          </w:tcPr>
          <w:p w14:paraId="6220A525" w14:textId="680F265C" w:rsidR="00EE7F85" w:rsidRPr="00482985" w:rsidRDefault="00AF66DA" w:rsidP="00C96CC3">
            <w:pPr>
              <w:spacing w:after="0" w:line="240" w:lineRule="auto"/>
              <w:ind w:left="-72" w:right="-70"/>
              <w:jc w:val="center"/>
              <w:rPr>
                <w:rFonts w:ascii="Times New Roman" w:eastAsia="Times New Roman" w:hAnsi="Times New Roman"/>
                <w:color w:val="000000"/>
                <w:sz w:val="16"/>
                <w:szCs w:val="16"/>
                <w:lang w:val="ro-MD"/>
              </w:rPr>
            </w:pPr>
            <w:r>
              <w:rPr>
                <w:rFonts w:ascii="Times New Roman" w:eastAsia="Times New Roman" w:hAnsi="Times New Roman"/>
                <w:color w:val="000000"/>
                <w:sz w:val="16"/>
                <w:szCs w:val="16"/>
                <w:lang w:val="ro-MD"/>
              </w:rPr>
              <w:t>A</w:t>
            </w:r>
            <w:r w:rsidR="00EE7F85" w:rsidRPr="00482985">
              <w:rPr>
                <w:rFonts w:ascii="Times New Roman" w:eastAsia="Times New Roman" w:hAnsi="Times New Roman"/>
                <w:color w:val="000000"/>
                <w:sz w:val="16"/>
                <w:szCs w:val="16"/>
                <w:lang w:val="ro-MD"/>
              </w:rPr>
              <w:t>nul 2023</w:t>
            </w:r>
          </w:p>
        </w:tc>
      </w:tr>
      <w:tr w:rsidR="00EE7F85" w:rsidRPr="00482985" w14:paraId="01C78DB4" w14:textId="196C69EA" w:rsidTr="0087047A">
        <w:trPr>
          <w:trHeight w:val="246"/>
        </w:trPr>
        <w:tc>
          <w:tcPr>
            <w:tcW w:w="32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557F159" w14:textId="77777777" w:rsidR="00EE7F85" w:rsidRPr="00482985" w:rsidRDefault="00EE7F85" w:rsidP="00EE7F85">
            <w:pPr>
              <w:spacing w:after="0" w:line="240" w:lineRule="auto"/>
              <w:ind w:left="-72" w:right="-70"/>
              <w:jc w:val="center"/>
              <w:rPr>
                <w:rFonts w:ascii="Times New Roman" w:eastAsia="Times New Roman" w:hAnsi="Times New Roman"/>
                <w:color w:val="000000"/>
                <w:sz w:val="16"/>
                <w:szCs w:val="16"/>
                <w:lang w:val="ro-MD"/>
              </w:rPr>
            </w:pPr>
          </w:p>
        </w:tc>
        <w:tc>
          <w:tcPr>
            <w:tcW w:w="222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D2BC47" w14:textId="77777777" w:rsidR="00EE7F85" w:rsidRPr="00482985" w:rsidRDefault="00EE7F85" w:rsidP="00EE7F85">
            <w:pPr>
              <w:spacing w:after="0" w:line="240" w:lineRule="auto"/>
              <w:ind w:left="-72" w:right="-70"/>
              <w:jc w:val="center"/>
              <w:rPr>
                <w:rFonts w:ascii="Times New Roman" w:eastAsia="Times New Roman" w:hAnsi="Times New Roman"/>
                <w:color w:val="000000"/>
                <w:sz w:val="16"/>
                <w:szCs w:val="16"/>
                <w:lang w:val="ro-MD"/>
              </w:rPr>
            </w:pPr>
          </w:p>
        </w:tc>
        <w:tc>
          <w:tcPr>
            <w:tcW w:w="1304"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48D9435" w14:textId="77777777" w:rsidR="00EE7F85" w:rsidRPr="00482985" w:rsidRDefault="00EE7F85" w:rsidP="00EE7F85">
            <w:pPr>
              <w:spacing w:after="0" w:line="240" w:lineRule="auto"/>
              <w:ind w:left="-72" w:right="-70"/>
              <w:jc w:val="center"/>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Total:</w:t>
            </w:r>
          </w:p>
        </w:tc>
        <w:tc>
          <w:tcPr>
            <w:tcW w:w="2658" w:type="dxa"/>
            <w:gridSpan w:val="4"/>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67B99BB" w14:textId="77777777" w:rsidR="00EE7F85" w:rsidRPr="00482985" w:rsidRDefault="00EE7F85" w:rsidP="00EE7F85">
            <w:pPr>
              <w:spacing w:after="0" w:line="240" w:lineRule="auto"/>
              <w:ind w:left="-72" w:right="-70"/>
              <w:jc w:val="center"/>
              <w:rPr>
                <w:rFonts w:ascii="Times New Roman" w:eastAsia="Times New Roman" w:hAnsi="Times New Roman"/>
                <w:i/>
                <w:iCs/>
                <w:color w:val="000000"/>
                <w:sz w:val="16"/>
                <w:szCs w:val="16"/>
                <w:lang w:val="ro-MD"/>
              </w:rPr>
            </w:pPr>
            <w:r w:rsidRPr="00482985">
              <w:rPr>
                <w:rFonts w:ascii="Times New Roman" w:eastAsia="Times New Roman" w:hAnsi="Times New Roman"/>
                <w:i/>
                <w:iCs/>
                <w:color w:val="000000"/>
                <w:sz w:val="16"/>
                <w:szCs w:val="16"/>
                <w:lang w:val="ro-MD"/>
              </w:rPr>
              <w:t>din care:</w:t>
            </w:r>
          </w:p>
        </w:tc>
        <w:tc>
          <w:tcPr>
            <w:tcW w:w="1304"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EC58B19" w14:textId="77777777" w:rsidR="00EE7F85" w:rsidRPr="00482985" w:rsidRDefault="00EE7F85" w:rsidP="00EE7F85">
            <w:pPr>
              <w:spacing w:after="0" w:line="240" w:lineRule="auto"/>
              <w:ind w:left="-72" w:right="-70"/>
              <w:jc w:val="center"/>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Total:</w:t>
            </w:r>
          </w:p>
        </w:tc>
        <w:tc>
          <w:tcPr>
            <w:tcW w:w="2671" w:type="dxa"/>
            <w:gridSpan w:val="4"/>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B763B22" w14:textId="77777777" w:rsidR="00EE7F85" w:rsidRPr="00482985" w:rsidRDefault="00EE7F85" w:rsidP="00EE7F85">
            <w:pPr>
              <w:spacing w:after="0" w:line="240" w:lineRule="auto"/>
              <w:ind w:left="-72" w:right="-70"/>
              <w:jc w:val="center"/>
              <w:rPr>
                <w:rFonts w:ascii="Times New Roman" w:eastAsia="Times New Roman" w:hAnsi="Times New Roman"/>
                <w:i/>
                <w:iCs/>
                <w:color w:val="000000"/>
                <w:sz w:val="16"/>
                <w:szCs w:val="16"/>
                <w:lang w:val="ro-MD"/>
              </w:rPr>
            </w:pPr>
            <w:r w:rsidRPr="00482985">
              <w:rPr>
                <w:rFonts w:ascii="Times New Roman" w:eastAsia="Times New Roman" w:hAnsi="Times New Roman"/>
                <w:i/>
                <w:iCs/>
                <w:color w:val="000000"/>
                <w:sz w:val="16"/>
                <w:szCs w:val="16"/>
                <w:lang w:val="ro-MD"/>
              </w:rPr>
              <w:t>din care:</w:t>
            </w:r>
          </w:p>
        </w:tc>
        <w:tc>
          <w:tcPr>
            <w:tcW w:w="1435"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73B351AB" w14:textId="052298EF" w:rsidR="00EE7F85" w:rsidRPr="00482985" w:rsidRDefault="00EE7F85" w:rsidP="00EE7F85">
            <w:pPr>
              <w:spacing w:after="0" w:line="240" w:lineRule="auto"/>
              <w:ind w:left="-72" w:right="-70"/>
              <w:jc w:val="center"/>
              <w:rPr>
                <w:rFonts w:ascii="Times New Roman" w:eastAsia="Times New Roman" w:hAnsi="Times New Roman"/>
                <w:i/>
                <w:iCs/>
                <w:color w:val="000000"/>
                <w:sz w:val="16"/>
                <w:szCs w:val="16"/>
                <w:lang w:val="ro-MD"/>
              </w:rPr>
            </w:pPr>
            <w:r w:rsidRPr="00482985">
              <w:rPr>
                <w:rFonts w:ascii="Times New Roman" w:eastAsia="Times New Roman" w:hAnsi="Times New Roman"/>
                <w:color w:val="000000"/>
                <w:sz w:val="16"/>
                <w:szCs w:val="16"/>
                <w:lang w:val="ro-MD"/>
              </w:rPr>
              <w:t>Total:</w:t>
            </w:r>
          </w:p>
        </w:tc>
        <w:tc>
          <w:tcPr>
            <w:tcW w:w="2904" w:type="dxa"/>
            <w:gridSpan w:val="4"/>
            <w:tcBorders>
              <w:top w:val="single" w:sz="4" w:space="0" w:color="auto"/>
              <w:left w:val="nil"/>
              <w:bottom w:val="single" w:sz="4" w:space="0" w:color="auto"/>
              <w:right w:val="single" w:sz="4" w:space="0" w:color="auto"/>
            </w:tcBorders>
            <w:shd w:val="clear" w:color="auto" w:fill="F2F2F2" w:themeFill="background1" w:themeFillShade="F2"/>
            <w:vAlign w:val="center"/>
          </w:tcPr>
          <w:p w14:paraId="6F27F7F1" w14:textId="1B51AF0A" w:rsidR="00EE7F85" w:rsidRPr="00482985" w:rsidRDefault="00EE7F85" w:rsidP="00EE7F85">
            <w:pPr>
              <w:spacing w:after="0" w:line="240" w:lineRule="auto"/>
              <w:ind w:left="-72" w:right="-70"/>
              <w:jc w:val="center"/>
              <w:rPr>
                <w:rFonts w:ascii="Times New Roman" w:eastAsia="Times New Roman" w:hAnsi="Times New Roman"/>
                <w:i/>
                <w:iCs/>
                <w:color w:val="000000"/>
                <w:sz w:val="16"/>
                <w:szCs w:val="16"/>
                <w:lang w:val="ro-MD"/>
              </w:rPr>
            </w:pPr>
            <w:r w:rsidRPr="00482985">
              <w:rPr>
                <w:rFonts w:ascii="Times New Roman" w:eastAsia="Times New Roman" w:hAnsi="Times New Roman"/>
                <w:i/>
                <w:iCs/>
                <w:color w:val="000000"/>
                <w:sz w:val="16"/>
                <w:szCs w:val="16"/>
                <w:lang w:val="ro-MD"/>
              </w:rPr>
              <w:t>din care:</w:t>
            </w:r>
          </w:p>
        </w:tc>
      </w:tr>
      <w:tr w:rsidR="00EE7F85" w:rsidRPr="00482985" w14:paraId="0A378DD5" w14:textId="6B5FD2C2" w:rsidTr="0087047A">
        <w:trPr>
          <w:trHeight w:val="308"/>
        </w:trPr>
        <w:tc>
          <w:tcPr>
            <w:tcW w:w="32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F93D9BA" w14:textId="77777777" w:rsidR="00EE7F85" w:rsidRPr="00482985" w:rsidRDefault="00EE7F85" w:rsidP="00EE7F85">
            <w:pPr>
              <w:spacing w:after="0" w:line="240" w:lineRule="auto"/>
              <w:ind w:left="-72" w:right="-70"/>
              <w:jc w:val="center"/>
              <w:rPr>
                <w:rFonts w:ascii="Times New Roman" w:eastAsia="Times New Roman" w:hAnsi="Times New Roman"/>
                <w:color w:val="000000"/>
                <w:sz w:val="16"/>
                <w:szCs w:val="16"/>
                <w:lang w:val="ro-MD"/>
              </w:rPr>
            </w:pPr>
          </w:p>
        </w:tc>
        <w:tc>
          <w:tcPr>
            <w:tcW w:w="222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6149C46" w14:textId="77777777" w:rsidR="00EE7F85" w:rsidRPr="00482985" w:rsidRDefault="00EE7F85" w:rsidP="00EE7F85">
            <w:pPr>
              <w:spacing w:after="0" w:line="240" w:lineRule="auto"/>
              <w:ind w:left="-72" w:right="-70"/>
              <w:jc w:val="center"/>
              <w:rPr>
                <w:rFonts w:ascii="Times New Roman" w:eastAsia="Times New Roman" w:hAnsi="Times New Roman"/>
                <w:color w:val="000000"/>
                <w:sz w:val="16"/>
                <w:szCs w:val="16"/>
                <w:lang w:val="ro-MD"/>
              </w:rPr>
            </w:pPr>
          </w:p>
        </w:tc>
        <w:tc>
          <w:tcPr>
            <w:tcW w:w="58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FBC02E5" w14:textId="77777777" w:rsidR="00EE7F85" w:rsidRPr="00482985" w:rsidRDefault="00EE7F85" w:rsidP="00EE7F85">
            <w:pPr>
              <w:spacing w:after="0" w:line="240" w:lineRule="auto"/>
              <w:ind w:left="-72" w:right="-70"/>
              <w:jc w:val="center"/>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unități</w:t>
            </w:r>
          </w:p>
        </w:tc>
        <w:tc>
          <w:tcPr>
            <w:tcW w:w="72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AC7E063" w14:textId="77777777" w:rsidR="00EE7F85" w:rsidRPr="00482985" w:rsidRDefault="00EE7F85" w:rsidP="00EE7F85">
            <w:pPr>
              <w:spacing w:after="0" w:line="240" w:lineRule="auto"/>
              <w:ind w:left="-72" w:right="-70"/>
              <w:jc w:val="center"/>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suma,  mii lei</w:t>
            </w:r>
          </w:p>
        </w:tc>
        <w:tc>
          <w:tcPr>
            <w:tcW w:w="1227"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0F7FD99" w14:textId="17352415" w:rsidR="00EE7F85" w:rsidRPr="00482985" w:rsidRDefault="00EE7F85" w:rsidP="00EE7F85">
            <w:pPr>
              <w:spacing w:after="0" w:line="240" w:lineRule="auto"/>
              <w:ind w:left="-72" w:right="-70"/>
              <w:jc w:val="center"/>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consumatorii noncasnici</w:t>
            </w:r>
          </w:p>
        </w:tc>
        <w:tc>
          <w:tcPr>
            <w:tcW w:w="1431"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4C8A2EF" w14:textId="77777777" w:rsidR="00EE7F85" w:rsidRPr="00482985" w:rsidRDefault="00EE7F85" w:rsidP="00EE7F85">
            <w:pPr>
              <w:spacing w:after="0" w:line="240" w:lineRule="auto"/>
              <w:ind w:left="-72" w:right="-70"/>
              <w:jc w:val="center"/>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consumatorii  casnici</w:t>
            </w:r>
          </w:p>
        </w:tc>
        <w:tc>
          <w:tcPr>
            <w:tcW w:w="59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01F8830" w14:textId="77777777" w:rsidR="00EE7F85" w:rsidRPr="00482985" w:rsidRDefault="00EE7F85" w:rsidP="00EE7F85">
            <w:pPr>
              <w:spacing w:after="0" w:line="240" w:lineRule="auto"/>
              <w:ind w:left="-72" w:right="-70"/>
              <w:jc w:val="center"/>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unități</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4B8595A" w14:textId="77777777" w:rsidR="00EE7F85" w:rsidRPr="00482985" w:rsidRDefault="00EE7F85" w:rsidP="00EE7F85">
            <w:pPr>
              <w:spacing w:after="0" w:line="240" w:lineRule="auto"/>
              <w:ind w:left="-72" w:right="-70"/>
              <w:jc w:val="center"/>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suma, mii lei</w:t>
            </w:r>
          </w:p>
        </w:tc>
        <w:tc>
          <w:tcPr>
            <w:tcW w:w="1218"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F48A936" w14:textId="6CB5EE73" w:rsidR="00EE7F85" w:rsidRPr="00482985" w:rsidRDefault="00EE7F85" w:rsidP="00EE7F85">
            <w:pPr>
              <w:spacing w:after="0" w:line="240" w:lineRule="auto"/>
              <w:ind w:left="-72" w:right="-70"/>
              <w:jc w:val="center"/>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consumatorii noncasnici</w:t>
            </w:r>
          </w:p>
        </w:tc>
        <w:tc>
          <w:tcPr>
            <w:tcW w:w="1453"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1905C74" w14:textId="77777777" w:rsidR="00EE7F85" w:rsidRPr="00482985" w:rsidRDefault="00EE7F85" w:rsidP="00EE7F85">
            <w:pPr>
              <w:spacing w:after="0" w:line="240" w:lineRule="auto"/>
              <w:ind w:left="-72" w:right="-70"/>
              <w:jc w:val="center"/>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consumatorii  casnici</w:t>
            </w:r>
          </w:p>
        </w:tc>
        <w:tc>
          <w:tcPr>
            <w:tcW w:w="709" w:type="dxa"/>
            <w:vMerge w:val="restart"/>
            <w:tcBorders>
              <w:top w:val="single" w:sz="4" w:space="0" w:color="auto"/>
              <w:left w:val="nil"/>
              <w:right w:val="single" w:sz="4" w:space="0" w:color="auto"/>
            </w:tcBorders>
            <w:shd w:val="clear" w:color="auto" w:fill="F2F2F2" w:themeFill="background1" w:themeFillShade="F2"/>
            <w:vAlign w:val="center"/>
          </w:tcPr>
          <w:p w14:paraId="6B80E578" w14:textId="01996C7B" w:rsidR="00EE7F85" w:rsidRPr="00482985" w:rsidRDefault="00EE7F85" w:rsidP="00EE7F85">
            <w:pPr>
              <w:spacing w:after="0" w:line="240" w:lineRule="auto"/>
              <w:ind w:left="-72" w:right="-70"/>
              <w:jc w:val="center"/>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unități</w:t>
            </w:r>
          </w:p>
        </w:tc>
        <w:tc>
          <w:tcPr>
            <w:tcW w:w="726" w:type="dxa"/>
            <w:vMerge w:val="restart"/>
            <w:tcBorders>
              <w:top w:val="single" w:sz="4" w:space="0" w:color="auto"/>
              <w:left w:val="nil"/>
              <w:right w:val="single" w:sz="4" w:space="0" w:color="auto"/>
            </w:tcBorders>
            <w:shd w:val="clear" w:color="auto" w:fill="F2F2F2" w:themeFill="background1" w:themeFillShade="F2"/>
            <w:vAlign w:val="center"/>
          </w:tcPr>
          <w:p w14:paraId="5BBE4ED0" w14:textId="75E3528B" w:rsidR="00EE7F85" w:rsidRPr="00482985" w:rsidRDefault="00EE7F85" w:rsidP="00EE7F85">
            <w:pPr>
              <w:spacing w:after="0" w:line="240" w:lineRule="auto"/>
              <w:ind w:left="-72" w:right="-70"/>
              <w:jc w:val="center"/>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suma, mii lei</w:t>
            </w:r>
          </w:p>
        </w:tc>
        <w:tc>
          <w:tcPr>
            <w:tcW w:w="1452"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41C969D8" w14:textId="4A0A5D4E" w:rsidR="00EE7F85" w:rsidRPr="00482985" w:rsidRDefault="00EE7F85" w:rsidP="00EE7F85">
            <w:pPr>
              <w:spacing w:after="0" w:line="240" w:lineRule="auto"/>
              <w:ind w:left="-72" w:right="-70"/>
              <w:jc w:val="center"/>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consumatorii noncasnici</w:t>
            </w:r>
          </w:p>
        </w:tc>
        <w:tc>
          <w:tcPr>
            <w:tcW w:w="1452"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56254035" w14:textId="0AAA4F22" w:rsidR="00EE7F85" w:rsidRPr="00482985" w:rsidRDefault="00EE7F85" w:rsidP="00EE7F85">
            <w:pPr>
              <w:spacing w:after="0" w:line="240" w:lineRule="auto"/>
              <w:ind w:left="-72" w:right="-70"/>
              <w:jc w:val="center"/>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consumatorii  casnici</w:t>
            </w:r>
          </w:p>
        </w:tc>
      </w:tr>
      <w:tr w:rsidR="00EE7F85" w:rsidRPr="00482985" w14:paraId="5F3BD73B" w14:textId="6E1D0219" w:rsidTr="0087047A">
        <w:trPr>
          <w:trHeight w:val="372"/>
        </w:trPr>
        <w:tc>
          <w:tcPr>
            <w:tcW w:w="32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048E6FE" w14:textId="77777777" w:rsidR="00EE7F85" w:rsidRPr="00482985" w:rsidRDefault="00EE7F85" w:rsidP="00EE7F85">
            <w:pPr>
              <w:spacing w:after="0" w:line="240" w:lineRule="auto"/>
              <w:ind w:left="-72" w:right="-70"/>
              <w:jc w:val="center"/>
              <w:rPr>
                <w:rFonts w:ascii="Times New Roman" w:eastAsia="Times New Roman" w:hAnsi="Times New Roman"/>
                <w:color w:val="000000"/>
                <w:sz w:val="16"/>
                <w:szCs w:val="16"/>
                <w:lang w:val="ro-MD"/>
              </w:rPr>
            </w:pPr>
          </w:p>
        </w:tc>
        <w:tc>
          <w:tcPr>
            <w:tcW w:w="222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7D2641B" w14:textId="77777777" w:rsidR="00EE7F85" w:rsidRPr="00482985" w:rsidRDefault="00EE7F85" w:rsidP="00EE7F85">
            <w:pPr>
              <w:spacing w:after="0" w:line="240" w:lineRule="auto"/>
              <w:ind w:left="-72" w:right="-70"/>
              <w:jc w:val="center"/>
              <w:rPr>
                <w:rFonts w:ascii="Times New Roman" w:eastAsia="Times New Roman" w:hAnsi="Times New Roman"/>
                <w:color w:val="000000"/>
                <w:sz w:val="16"/>
                <w:szCs w:val="16"/>
                <w:lang w:val="ro-MD"/>
              </w:rPr>
            </w:pPr>
          </w:p>
        </w:tc>
        <w:tc>
          <w:tcPr>
            <w:tcW w:w="58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D5744BD" w14:textId="77777777" w:rsidR="00EE7F85" w:rsidRPr="00482985" w:rsidRDefault="00EE7F85" w:rsidP="00EE7F85">
            <w:pPr>
              <w:spacing w:after="0" w:line="240" w:lineRule="auto"/>
              <w:ind w:left="-72" w:right="-70"/>
              <w:jc w:val="center"/>
              <w:rPr>
                <w:rFonts w:ascii="Times New Roman" w:eastAsia="Times New Roman" w:hAnsi="Times New Roman"/>
                <w:color w:val="000000"/>
                <w:sz w:val="16"/>
                <w:szCs w:val="16"/>
                <w:lang w:val="ro-MD"/>
              </w:rPr>
            </w:pPr>
          </w:p>
        </w:tc>
        <w:tc>
          <w:tcPr>
            <w:tcW w:w="72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7F4D3D6" w14:textId="77777777" w:rsidR="00EE7F85" w:rsidRPr="00482985" w:rsidRDefault="00EE7F85" w:rsidP="00EE7F85">
            <w:pPr>
              <w:spacing w:after="0" w:line="240" w:lineRule="auto"/>
              <w:ind w:left="-72" w:right="-70"/>
              <w:jc w:val="center"/>
              <w:rPr>
                <w:rFonts w:ascii="Times New Roman" w:eastAsia="Times New Roman" w:hAnsi="Times New Roman"/>
                <w:color w:val="000000"/>
                <w:sz w:val="16"/>
                <w:szCs w:val="16"/>
                <w:lang w:val="ro-MD"/>
              </w:rPr>
            </w:pPr>
          </w:p>
        </w:tc>
        <w:tc>
          <w:tcPr>
            <w:tcW w:w="42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66F9607" w14:textId="283F9215" w:rsidR="00EE7F85" w:rsidRPr="00482985" w:rsidRDefault="00AF66DA" w:rsidP="00EE7F85">
            <w:pPr>
              <w:spacing w:after="0" w:line="240" w:lineRule="auto"/>
              <w:ind w:left="-72" w:right="-70"/>
              <w:jc w:val="center"/>
              <w:rPr>
                <w:rFonts w:ascii="Times New Roman" w:eastAsia="Times New Roman" w:hAnsi="Times New Roman"/>
                <w:color w:val="000000"/>
                <w:sz w:val="16"/>
                <w:szCs w:val="16"/>
                <w:lang w:val="ro-MD"/>
              </w:rPr>
            </w:pPr>
            <w:r>
              <w:rPr>
                <w:rFonts w:ascii="Times New Roman" w:eastAsia="Times New Roman" w:hAnsi="Times New Roman"/>
                <w:color w:val="000000"/>
                <w:sz w:val="16"/>
                <w:szCs w:val="16"/>
                <w:lang w:val="ro-MD"/>
              </w:rPr>
              <w:t>u</w:t>
            </w:r>
            <w:r w:rsidR="00EE7F85" w:rsidRPr="00482985">
              <w:rPr>
                <w:rFonts w:ascii="Times New Roman" w:eastAsia="Times New Roman" w:hAnsi="Times New Roman"/>
                <w:color w:val="000000"/>
                <w:sz w:val="16"/>
                <w:szCs w:val="16"/>
                <w:lang w:val="ro-MD"/>
              </w:rPr>
              <w:t>nități</w:t>
            </w:r>
          </w:p>
        </w:tc>
        <w:tc>
          <w:tcPr>
            <w:tcW w:w="79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1DB69DA" w14:textId="77777777" w:rsidR="00EE7F85" w:rsidRPr="00482985" w:rsidRDefault="00EE7F85" w:rsidP="00EE7F85">
            <w:pPr>
              <w:spacing w:after="0" w:line="240" w:lineRule="auto"/>
              <w:ind w:left="-72" w:right="-70"/>
              <w:jc w:val="center"/>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suma, mii lei</w:t>
            </w:r>
          </w:p>
        </w:tc>
        <w:tc>
          <w:tcPr>
            <w:tcW w:w="60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978ABD5" w14:textId="77777777" w:rsidR="00EE7F85" w:rsidRPr="00482985" w:rsidRDefault="00EE7F85" w:rsidP="00EE7F85">
            <w:pPr>
              <w:spacing w:after="0" w:line="240" w:lineRule="auto"/>
              <w:ind w:left="-72" w:right="-70"/>
              <w:jc w:val="center"/>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unități</w:t>
            </w:r>
          </w:p>
        </w:tc>
        <w:tc>
          <w:tcPr>
            <w:tcW w:w="83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564E9D6" w14:textId="77777777" w:rsidR="00EE7F85" w:rsidRPr="00482985" w:rsidRDefault="00EE7F85" w:rsidP="00EE7F85">
            <w:pPr>
              <w:spacing w:after="0" w:line="240" w:lineRule="auto"/>
              <w:ind w:left="-72" w:right="-70"/>
              <w:jc w:val="center"/>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suma, mii lei</w:t>
            </w:r>
          </w:p>
        </w:tc>
        <w:tc>
          <w:tcPr>
            <w:tcW w:w="59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6BA050" w14:textId="77777777" w:rsidR="00EE7F85" w:rsidRPr="00482985" w:rsidRDefault="00EE7F85" w:rsidP="00EE7F85">
            <w:pPr>
              <w:spacing w:after="0" w:line="240" w:lineRule="auto"/>
              <w:ind w:left="-72" w:right="-70"/>
              <w:jc w:val="center"/>
              <w:rPr>
                <w:rFonts w:ascii="Times New Roman" w:eastAsia="Times New Roman" w:hAnsi="Times New Roman"/>
                <w:color w:val="000000"/>
                <w:sz w:val="16"/>
                <w:szCs w:val="16"/>
                <w:lang w:val="ro-MD"/>
              </w:rPr>
            </w:pPr>
          </w:p>
        </w:tc>
        <w:tc>
          <w:tcPr>
            <w:tcW w:w="709"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F21AA5" w14:textId="77777777" w:rsidR="00EE7F85" w:rsidRPr="00482985" w:rsidRDefault="00EE7F85" w:rsidP="00EE7F85">
            <w:pPr>
              <w:spacing w:after="0" w:line="240" w:lineRule="auto"/>
              <w:ind w:left="-72" w:right="-70"/>
              <w:jc w:val="center"/>
              <w:rPr>
                <w:rFonts w:ascii="Times New Roman" w:eastAsia="Times New Roman" w:hAnsi="Times New Roman"/>
                <w:color w:val="000000"/>
                <w:sz w:val="16"/>
                <w:szCs w:val="16"/>
                <w:lang w:val="ro-MD"/>
              </w:rPr>
            </w:pPr>
          </w:p>
        </w:tc>
        <w:tc>
          <w:tcPr>
            <w:tcW w:w="44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4F4EFE7" w14:textId="77777777" w:rsidR="00EE7F85" w:rsidRPr="00482985" w:rsidRDefault="00EE7F85" w:rsidP="00EE7F85">
            <w:pPr>
              <w:spacing w:after="0" w:line="240" w:lineRule="auto"/>
              <w:ind w:left="-72" w:right="-70"/>
              <w:jc w:val="center"/>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unități</w:t>
            </w:r>
          </w:p>
        </w:tc>
        <w:tc>
          <w:tcPr>
            <w:tcW w:w="77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3A44117" w14:textId="77777777" w:rsidR="00EE7F85" w:rsidRPr="00482985" w:rsidRDefault="00EE7F85" w:rsidP="00EE7F85">
            <w:pPr>
              <w:spacing w:after="0" w:line="240" w:lineRule="auto"/>
              <w:ind w:left="-72" w:right="-70"/>
              <w:jc w:val="center"/>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suma, mii lei</w:t>
            </w:r>
          </w:p>
        </w:tc>
        <w:tc>
          <w:tcPr>
            <w:tcW w:w="60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F61F6D4" w14:textId="77777777" w:rsidR="00EE7F85" w:rsidRPr="00482985" w:rsidRDefault="00EE7F85" w:rsidP="00EE7F85">
            <w:pPr>
              <w:spacing w:after="0" w:line="240" w:lineRule="auto"/>
              <w:ind w:left="-72" w:right="-70"/>
              <w:jc w:val="center"/>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unități</w:t>
            </w:r>
          </w:p>
        </w:tc>
        <w:tc>
          <w:tcPr>
            <w:tcW w:w="85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C471D4C" w14:textId="77777777" w:rsidR="00EE7F85" w:rsidRPr="00482985" w:rsidRDefault="00EE7F85" w:rsidP="00EE7F85">
            <w:pPr>
              <w:spacing w:after="0" w:line="240" w:lineRule="auto"/>
              <w:ind w:left="-72" w:right="-70"/>
              <w:jc w:val="center"/>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suma, mii lei</w:t>
            </w:r>
          </w:p>
        </w:tc>
        <w:tc>
          <w:tcPr>
            <w:tcW w:w="709" w:type="dxa"/>
            <w:vMerge/>
            <w:tcBorders>
              <w:left w:val="nil"/>
              <w:bottom w:val="single" w:sz="4" w:space="0" w:color="auto"/>
              <w:right w:val="single" w:sz="4" w:space="0" w:color="auto"/>
            </w:tcBorders>
            <w:shd w:val="clear" w:color="auto" w:fill="F2F2F2" w:themeFill="background1" w:themeFillShade="F2"/>
          </w:tcPr>
          <w:p w14:paraId="79F0AB7E" w14:textId="77777777" w:rsidR="00EE7F85" w:rsidRPr="00482985" w:rsidRDefault="00EE7F85" w:rsidP="00EE7F85">
            <w:pPr>
              <w:spacing w:after="0" w:line="240" w:lineRule="auto"/>
              <w:ind w:left="-72" w:right="-70"/>
              <w:jc w:val="center"/>
              <w:rPr>
                <w:rFonts w:ascii="Times New Roman" w:eastAsia="Times New Roman" w:hAnsi="Times New Roman"/>
                <w:color w:val="000000"/>
                <w:sz w:val="16"/>
                <w:szCs w:val="16"/>
                <w:lang w:val="ro-MD"/>
              </w:rPr>
            </w:pPr>
          </w:p>
        </w:tc>
        <w:tc>
          <w:tcPr>
            <w:tcW w:w="726" w:type="dxa"/>
            <w:vMerge/>
            <w:tcBorders>
              <w:left w:val="nil"/>
              <w:bottom w:val="single" w:sz="4" w:space="0" w:color="auto"/>
              <w:right w:val="single" w:sz="4" w:space="0" w:color="auto"/>
            </w:tcBorders>
            <w:shd w:val="clear" w:color="auto" w:fill="F2F2F2" w:themeFill="background1" w:themeFillShade="F2"/>
          </w:tcPr>
          <w:p w14:paraId="40F280E3" w14:textId="77777777" w:rsidR="00EE7F85" w:rsidRPr="00482985" w:rsidRDefault="00EE7F85" w:rsidP="00EE7F85">
            <w:pPr>
              <w:spacing w:after="0" w:line="240" w:lineRule="auto"/>
              <w:ind w:left="-72" w:right="-70"/>
              <w:jc w:val="center"/>
              <w:rPr>
                <w:rFonts w:ascii="Times New Roman" w:eastAsia="Times New Roman" w:hAnsi="Times New Roman"/>
                <w:color w:val="000000"/>
                <w:sz w:val="16"/>
                <w:szCs w:val="16"/>
                <w:lang w:val="ro-MD"/>
              </w:rPr>
            </w:pPr>
          </w:p>
        </w:tc>
        <w:tc>
          <w:tcPr>
            <w:tcW w:w="72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D121550" w14:textId="6724055D" w:rsidR="00EE7F85" w:rsidRPr="00482985" w:rsidRDefault="00EE7F85" w:rsidP="00EE7F85">
            <w:pPr>
              <w:spacing w:after="0" w:line="240" w:lineRule="auto"/>
              <w:ind w:left="-72" w:right="-70"/>
              <w:jc w:val="center"/>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unități</w:t>
            </w:r>
          </w:p>
        </w:tc>
        <w:tc>
          <w:tcPr>
            <w:tcW w:w="72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02E2080" w14:textId="6BEEBCCA" w:rsidR="00EE7F85" w:rsidRPr="00482985" w:rsidRDefault="00EE7F85" w:rsidP="00EE7F85">
            <w:pPr>
              <w:spacing w:after="0" w:line="240" w:lineRule="auto"/>
              <w:ind w:left="-72" w:right="-70"/>
              <w:jc w:val="center"/>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suma, mii lei</w:t>
            </w:r>
          </w:p>
        </w:tc>
        <w:tc>
          <w:tcPr>
            <w:tcW w:w="72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3012B2B" w14:textId="40CD82D3" w:rsidR="00EE7F85" w:rsidRPr="00482985" w:rsidRDefault="00EE7F85" w:rsidP="00EE7F85">
            <w:pPr>
              <w:spacing w:after="0" w:line="240" w:lineRule="auto"/>
              <w:ind w:left="-72" w:right="-70"/>
              <w:jc w:val="center"/>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unități</w:t>
            </w:r>
          </w:p>
        </w:tc>
        <w:tc>
          <w:tcPr>
            <w:tcW w:w="72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9E678E8" w14:textId="2720B2CB" w:rsidR="00EE7F85" w:rsidRPr="00482985" w:rsidRDefault="00EE7F85" w:rsidP="00EE7F85">
            <w:pPr>
              <w:spacing w:after="0" w:line="240" w:lineRule="auto"/>
              <w:ind w:left="-72" w:right="-70"/>
              <w:jc w:val="center"/>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suma, mii lei</w:t>
            </w:r>
          </w:p>
        </w:tc>
      </w:tr>
      <w:tr w:rsidR="00C60C14" w:rsidRPr="00482985" w14:paraId="0C69085F" w14:textId="49B957FD" w:rsidTr="0020649C">
        <w:trPr>
          <w:trHeight w:val="540"/>
        </w:trPr>
        <w:tc>
          <w:tcPr>
            <w:tcW w:w="3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CDE7C" w14:textId="77777777" w:rsidR="00C60C14" w:rsidRPr="00482985" w:rsidRDefault="00C60C14" w:rsidP="00C60C14">
            <w:pPr>
              <w:spacing w:after="0" w:line="240" w:lineRule="auto"/>
              <w:ind w:left="-72" w:right="-70"/>
              <w:jc w:val="center"/>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1</w:t>
            </w:r>
          </w:p>
        </w:tc>
        <w:tc>
          <w:tcPr>
            <w:tcW w:w="2227" w:type="dxa"/>
            <w:tcBorders>
              <w:top w:val="single" w:sz="4" w:space="0" w:color="auto"/>
              <w:left w:val="nil"/>
              <w:bottom w:val="single" w:sz="4" w:space="0" w:color="auto"/>
              <w:right w:val="single" w:sz="4" w:space="0" w:color="auto"/>
            </w:tcBorders>
            <w:shd w:val="clear" w:color="auto" w:fill="auto"/>
            <w:vAlign w:val="center"/>
            <w:hideMark/>
          </w:tcPr>
          <w:p w14:paraId="09AFEBAE" w14:textId="29D3F05E" w:rsidR="00C60C14" w:rsidRPr="00482985" w:rsidRDefault="00AF66DA" w:rsidP="00C60C14">
            <w:pPr>
              <w:spacing w:after="0" w:line="240" w:lineRule="auto"/>
              <w:ind w:left="-72" w:right="-70"/>
              <w:rPr>
                <w:rFonts w:ascii="Times New Roman" w:eastAsia="Times New Roman" w:hAnsi="Times New Roman"/>
                <w:b/>
                <w:bCs/>
                <w:color w:val="000000"/>
                <w:sz w:val="16"/>
                <w:szCs w:val="16"/>
                <w:lang w:val="ro-MD"/>
              </w:rPr>
            </w:pPr>
            <w:r>
              <w:rPr>
                <w:rFonts w:ascii="Times New Roman" w:eastAsia="Times New Roman" w:hAnsi="Times New Roman"/>
                <w:b/>
                <w:bCs/>
                <w:color w:val="000000"/>
                <w:sz w:val="16"/>
                <w:szCs w:val="16"/>
                <w:lang w:val="ro-MD"/>
              </w:rPr>
              <w:t>p</w:t>
            </w:r>
            <w:r w:rsidR="00C60C14" w:rsidRPr="00482985">
              <w:rPr>
                <w:rFonts w:ascii="Times New Roman" w:eastAsia="Times New Roman" w:hAnsi="Times New Roman"/>
                <w:b/>
                <w:bCs/>
                <w:color w:val="000000"/>
                <w:sz w:val="16"/>
                <w:szCs w:val="16"/>
                <w:lang w:val="ro-MD"/>
              </w:rPr>
              <w:t>retenții expediate în procedura extrajudiciară</w:t>
            </w:r>
          </w:p>
        </w:tc>
        <w:tc>
          <w:tcPr>
            <w:tcW w:w="580" w:type="dxa"/>
            <w:tcBorders>
              <w:top w:val="single" w:sz="4" w:space="0" w:color="auto"/>
              <w:left w:val="nil"/>
              <w:bottom w:val="single" w:sz="4" w:space="0" w:color="auto"/>
              <w:right w:val="single" w:sz="4" w:space="0" w:color="auto"/>
            </w:tcBorders>
            <w:shd w:val="clear" w:color="auto" w:fill="auto"/>
            <w:vAlign w:val="center"/>
            <w:hideMark/>
          </w:tcPr>
          <w:p w14:paraId="3CF12144" w14:textId="77777777" w:rsidR="00C60C14" w:rsidRPr="00482985" w:rsidRDefault="00C60C14" w:rsidP="00C60C14">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2.853</w:t>
            </w:r>
          </w:p>
        </w:tc>
        <w:tc>
          <w:tcPr>
            <w:tcW w:w="724" w:type="dxa"/>
            <w:tcBorders>
              <w:top w:val="single" w:sz="4" w:space="0" w:color="auto"/>
              <w:left w:val="nil"/>
              <w:bottom w:val="single" w:sz="4" w:space="0" w:color="auto"/>
              <w:right w:val="single" w:sz="4" w:space="0" w:color="auto"/>
            </w:tcBorders>
            <w:shd w:val="clear" w:color="auto" w:fill="auto"/>
            <w:vAlign w:val="center"/>
            <w:hideMark/>
          </w:tcPr>
          <w:p w14:paraId="09960A3E" w14:textId="77777777" w:rsidR="00C60C14" w:rsidRPr="00482985" w:rsidRDefault="00C60C14" w:rsidP="00C60C14">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3.997,5</w:t>
            </w:r>
          </w:p>
        </w:tc>
        <w:tc>
          <w:tcPr>
            <w:tcW w:w="428" w:type="dxa"/>
            <w:tcBorders>
              <w:top w:val="single" w:sz="4" w:space="0" w:color="auto"/>
              <w:left w:val="nil"/>
              <w:bottom w:val="single" w:sz="4" w:space="0" w:color="auto"/>
              <w:right w:val="single" w:sz="4" w:space="0" w:color="auto"/>
            </w:tcBorders>
            <w:shd w:val="clear" w:color="auto" w:fill="auto"/>
            <w:vAlign w:val="center"/>
            <w:hideMark/>
          </w:tcPr>
          <w:p w14:paraId="5C13AC83" w14:textId="77777777" w:rsidR="00C60C14" w:rsidRPr="00482985" w:rsidRDefault="00C60C14" w:rsidP="00C60C14">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84</w:t>
            </w:r>
          </w:p>
        </w:tc>
        <w:tc>
          <w:tcPr>
            <w:tcW w:w="799" w:type="dxa"/>
            <w:tcBorders>
              <w:top w:val="single" w:sz="4" w:space="0" w:color="auto"/>
              <w:left w:val="nil"/>
              <w:bottom w:val="single" w:sz="4" w:space="0" w:color="auto"/>
              <w:right w:val="single" w:sz="4" w:space="0" w:color="auto"/>
            </w:tcBorders>
            <w:shd w:val="clear" w:color="auto" w:fill="auto"/>
            <w:vAlign w:val="center"/>
            <w:hideMark/>
          </w:tcPr>
          <w:p w14:paraId="79CDFC12" w14:textId="77777777" w:rsidR="00C60C14" w:rsidRPr="00482985" w:rsidRDefault="00C60C14" w:rsidP="00C60C14">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2.935,5</w:t>
            </w:r>
          </w:p>
        </w:tc>
        <w:tc>
          <w:tcPr>
            <w:tcW w:w="600" w:type="dxa"/>
            <w:tcBorders>
              <w:top w:val="single" w:sz="4" w:space="0" w:color="auto"/>
              <w:left w:val="nil"/>
              <w:bottom w:val="single" w:sz="4" w:space="0" w:color="auto"/>
              <w:right w:val="single" w:sz="4" w:space="0" w:color="auto"/>
            </w:tcBorders>
            <w:shd w:val="clear" w:color="auto" w:fill="auto"/>
            <w:vAlign w:val="center"/>
            <w:hideMark/>
          </w:tcPr>
          <w:p w14:paraId="6E4C409D" w14:textId="77777777" w:rsidR="00C60C14" w:rsidRPr="00482985" w:rsidRDefault="00C60C14" w:rsidP="00C60C14">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2.769</w:t>
            </w:r>
          </w:p>
        </w:tc>
        <w:tc>
          <w:tcPr>
            <w:tcW w:w="831" w:type="dxa"/>
            <w:tcBorders>
              <w:top w:val="single" w:sz="4" w:space="0" w:color="auto"/>
              <w:left w:val="nil"/>
              <w:bottom w:val="single" w:sz="4" w:space="0" w:color="auto"/>
              <w:right w:val="single" w:sz="4" w:space="0" w:color="auto"/>
            </w:tcBorders>
            <w:shd w:val="clear" w:color="auto" w:fill="auto"/>
            <w:vAlign w:val="center"/>
            <w:hideMark/>
          </w:tcPr>
          <w:p w14:paraId="7E57AD75" w14:textId="77777777" w:rsidR="00C60C14" w:rsidRPr="00482985" w:rsidRDefault="00C60C14" w:rsidP="00C60C14">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1.062,0</w:t>
            </w:r>
          </w:p>
        </w:tc>
        <w:tc>
          <w:tcPr>
            <w:tcW w:w="595" w:type="dxa"/>
            <w:tcBorders>
              <w:top w:val="single" w:sz="4" w:space="0" w:color="auto"/>
              <w:left w:val="nil"/>
              <w:bottom w:val="single" w:sz="4" w:space="0" w:color="auto"/>
              <w:right w:val="single" w:sz="4" w:space="0" w:color="auto"/>
            </w:tcBorders>
            <w:shd w:val="clear" w:color="auto" w:fill="auto"/>
            <w:vAlign w:val="center"/>
            <w:hideMark/>
          </w:tcPr>
          <w:p w14:paraId="04A66D66" w14:textId="77777777" w:rsidR="00C60C14" w:rsidRPr="00482985" w:rsidRDefault="00C60C14" w:rsidP="00C60C14">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3.120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FBF9A53" w14:textId="77777777" w:rsidR="00C60C14" w:rsidRPr="00482985" w:rsidRDefault="00C60C14" w:rsidP="00C60C14">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3.412,5</w:t>
            </w:r>
          </w:p>
        </w:tc>
        <w:tc>
          <w:tcPr>
            <w:tcW w:w="446" w:type="dxa"/>
            <w:tcBorders>
              <w:top w:val="single" w:sz="4" w:space="0" w:color="auto"/>
              <w:left w:val="nil"/>
              <w:bottom w:val="single" w:sz="4" w:space="0" w:color="auto"/>
              <w:right w:val="single" w:sz="4" w:space="0" w:color="auto"/>
            </w:tcBorders>
            <w:shd w:val="clear" w:color="auto" w:fill="auto"/>
            <w:vAlign w:val="center"/>
            <w:hideMark/>
          </w:tcPr>
          <w:p w14:paraId="74904BCC" w14:textId="77777777" w:rsidR="00C60C14" w:rsidRPr="00482985" w:rsidRDefault="00C60C14" w:rsidP="00C60C14">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93</w:t>
            </w:r>
          </w:p>
        </w:tc>
        <w:tc>
          <w:tcPr>
            <w:tcW w:w="772" w:type="dxa"/>
            <w:tcBorders>
              <w:top w:val="single" w:sz="4" w:space="0" w:color="auto"/>
              <w:left w:val="nil"/>
              <w:bottom w:val="single" w:sz="4" w:space="0" w:color="auto"/>
              <w:right w:val="single" w:sz="4" w:space="0" w:color="auto"/>
            </w:tcBorders>
            <w:shd w:val="clear" w:color="auto" w:fill="auto"/>
            <w:vAlign w:val="center"/>
            <w:hideMark/>
          </w:tcPr>
          <w:p w14:paraId="5EB8D5CE" w14:textId="77777777" w:rsidR="00C60C14" w:rsidRPr="00482985" w:rsidRDefault="00C60C14" w:rsidP="00C60C14">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1.695,4</w:t>
            </w:r>
          </w:p>
        </w:tc>
        <w:tc>
          <w:tcPr>
            <w:tcW w:w="603" w:type="dxa"/>
            <w:tcBorders>
              <w:top w:val="single" w:sz="4" w:space="0" w:color="auto"/>
              <w:left w:val="nil"/>
              <w:bottom w:val="single" w:sz="4" w:space="0" w:color="auto"/>
              <w:right w:val="single" w:sz="4" w:space="0" w:color="auto"/>
            </w:tcBorders>
            <w:shd w:val="clear" w:color="auto" w:fill="auto"/>
            <w:vAlign w:val="center"/>
            <w:hideMark/>
          </w:tcPr>
          <w:p w14:paraId="73EF340C" w14:textId="77777777" w:rsidR="00C60C14" w:rsidRPr="00482985" w:rsidRDefault="00C60C14" w:rsidP="00C60C14">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3.027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AACA5FF" w14:textId="77777777" w:rsidR="00C60C14" w:rsidRPr="00482985" w:rsidRDefault="00C60C14" w:rsidP="00C60C14">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1.717,1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73B33A" w14:textId="4F284B57" w:rsidR="00C60C14" w:rsidRPr="00482985" w:rsidRDefault="00C60C14" w:rsidP="0020649C">
            <w:pPr>
              <w:spacing w:after="0" w:line="240" w:lineRule="auto"/>
              <w:ind w:left="-72" w:right="-70"/>
              <w:jc w:val="right"/>
              <w:rPr>
                <w:rFonts w:asciiTheme="majorBidi" w:eastAsia="Times New Roman" w:hAnsiTheme="majorBidi" w:cstheme="majorBidi"/>
                <w:color w:val="000000"/>
                <w:sz w:val="16"/>
                <w:szCs w:val="16"/>
                <w:lang w:val="ro-MD"/>
              </w:rPr>
            </w:pPr>
            <w:r w:rsidRPr="00482985">
              <w:rPr>
                <w:rFonts w:asciiTheme="majorBidi" w:hAnsiTheme="majorBidi" w:cstheme="majorBidi"/>
                <w:color w:val="000000"/>
                <w:sz w:val="16"/>
                <w:szCs w:val="16"/>
                <w:lang w:val="ro-MD"/>
              </w:rPr>
              <w:t>3195</w:t>
            </w:r>
          </w:p>
        </w:tc>
        <w:tc>
          <w:tcPr>
            <w:tcW w:w="726" w:type="dxa"/>
            <w:tcBorders>
              <w:top w:val="single" w:sz="4" w:space="0" w:color="auto"/>
              <w:left w:val="nil"/>
              <w:bottom w:val="single" w:sz="4" w:space="0" w:color="auto"/>
              <w:right w:val="single" w:sz="4" w:space="0" w:color="auto"/>
            </w:tcBorders>
            <w:shd w:val="clear" w:color="auto" w:fill="auto"/>
            <w:vAlign w:val="center"/>
          </w:tcPr>
          <w:p w14:paraId="75B4D69E" w14:textId="58EBF4AE" w:rsidR="00C60C14" w:rsidRPr="00482985" w:rsidRDefault="00C60C14" w:rsidP="0020649C">
            <w:pPr>
              <w:spacing w:after="0" w:line="240" w:lineRule="auto"/>
              <w:ind w:left="-72" w:right="-70"/>
              <w:jc w:val="right"/>
              <w:rPr>
                <w:rFonts w:asciiTheme="majorBidi" w:eastAsia="Times New Roman" w:hAnsiTheme="majorBidi" w:cstheme="majorBidi"/>
                <w:color w:val="000000"/>
                <w:sz w:val="16"/>
                <w:szCs w:val="16"/>
                <w:lang w:val="ro-MD"/>
              </w:rPr>
            </w:pPr>
            <w:r w:rsidRPr="00482985">
              <w:rPr>
                <w:rFonts w:asciiTheme="majorBidi" w:hAnsiTheme="majorBidi" w:cstheme="majorBidi"/>
                <w:color w:val="000000"/>
                <w:sz w:val="16"/>
                <w:szCs w:val="16"/>
                <w:lang w:val="ro-MD"/>
              </w:rPr>
              <w:t>6</w:t>
            </w:r>
            <w:r w:rsidR="0020649C" w:rsidRPr="00482985">
              <w:rPr>
                <w:rFonts w:asciiTheme="majorBidi" w:hAnsiTheme="majorBidi" w:cstheme="majorBidi"/>
                <w:color w:val="000000"/>
                <w:sz w:val="16"/>
                <w:szCs w:val="16"/>
                <w:lang w:val="ro-MD"/>
              </w:rPr>
              <w:t>.</w:t>
            </w:r>
            <w:r w:rsidRPr="00482985">
              <w:rPr>
                <w:rFonts w:asciiTheme="majorBidi" w:hAnsiTheme="majorBidi" w:cstheme="majorBidi"/>
                <w:color w:val="000000"/>
                <w:sz w:val="16"/>
                <w:szCs w:val="16"/>
                <w:lang w:val="ro-MD"/>
              </w:rPr>
              <w:t>825</w:t>
            </w:r>
            <w:r w:rsidR="0020649C" w:rsidRPr="00482985">
              <w:rPr>
                <w:rFonts w:asciiTheme="majorBidi" w:hAnsiTheme="majorBidi" w:cstheme="majorBidi"/>
                <w:color w:val="000000"/>
                <w:sz w:val="16"/>
                <w:szCs w:val="16"/>
                <w:lang w:val="ro-MD"/>
              </w:rPr>
              <w:t>,9</w:t>
            </w:r>
          </w:p>
        </w:tc>
        <w:tc>
          <w:tcPr>
            <w:tcW w:w="726" w:type="dxa"/>
            <w:tcBorders>
              <w:top w:val="single" w:sz="4" w:space="0" w:color="auto"/>
              <w:left w:val="nil"/>
              <w:bottom w:val="single" w:sz="4" w:space="0" w:color="auto"/>
              <w:right w:val="single" w:sz="4" w:space="0" w:color="auto"/>
            </w:tcBorders>
            <w:shd w:val="clear" w:color="auto" w:fill="auto"/>
            <w:vAlign w:val="center"/>
          </w:tcPr>
          <w:p w14:paraId="18CF8010" w14:textId="244DB734" w:rsidR="00C60C14" w:rsidRPr="00482985" w:rsidRDefault="00C60C14" w:rsidP="0020649C">
            <w:pPr>
              <w:spacing w:after="0" w:line="240" w:lineRule="auto"/>
              <w:ind w:left="-72" w:right="-70"/>
              <w:jc w:val="right"/>
              <w:rPr>
                <w:rFonts w:asciiTheme="majorBidi" w:eastAsia="Times New Roman" w:hAnsiTheme="majorBidi" w:cstheme="majorBidi"/>
                <w:color w:val="000000"/>
                <w:sz w:val="16"/>
                <w:szCs w:val="16"/>
                <w:lang w:val="ro-MD"/>
              </w:rPr>
            </w:pPr>
            <w:r w:rsidRPr="00482985">
              <w:rPr>
                <w:rFonts w:asciiTheme="majorBidi" w:hAnsiTheme="majorBidi" w:cstheme="majorBidi"/>
                <w:color w:val="000000"/>
                <w:sz w:val="16"/>
                <w:szCs w:val="16"/>
                <w:lang w:val="ro-MD"/>
              </w:rPr>
              <w:t>127</w:t>
            </w:r>
          </w:p>
        </w:tc>
        <w:tc>
          <w:tcPr>
            <w:tcW w:w="726" w:type="dxa"/>
            <w:tcBorders>
              <w:top w:val="single" w:sz="4" w:space="0" w:color="auto"/>
              <w:left w:val="nil"/>
              <w:bottom w:val="single" w:sz="4" w:space="0" w:color="auto"/>
              <w:right w:val="single" w:sz="4" w:space="0" w:color="auto"/>
            </w:tcBorders>
            <w:shd w:val="clear" w:color="auto" w:fill="auto"/>
            <w:vAlign w:val="center"/>
          </w:tcPr>
          <w:p w14:paraId="2BF71E6C" w14:textId="5DC18420" w:rsidR="00C60C14" w:rsidRPr="00482985" w:rsidRDefault="00C60C14" w:rsidP="0020649C">
            <w:pPr>
              <w:spacing w:after="0" w:line="240" w:lineRule="auto"/>
              <w:ind w:left="-72" w:right="-70"/>
              <w:jc w:val="right"/>
              <w:rPr>
                <w:rFonts w:asciiTheme="majorBidi" w:eastAsia="Times New Roman" w:hAnsiTheme="majorBidi" w:cstheme="majorBidi"/>
                <w:color w:val="000000"/>
                <w:sz w:val="16"/>
                <w:szCs w:val="16"/>
                <w:lang w:val="ro-MD"/>
              </w:rPr>
            </w:pPr>
            <w:r w:rsidRPr="00482985">
              <w:rPr>
                <w:rFonts w:asciiTheme="majorBidi" w:hAnsiTheme="majorBidi" w:cstheme="majorBidi"/>
                <w:color w:val="000000"/>
                <w:sz w:val="16"/>
                <w:szCs w:val="16"/>
                <w:lang w:val="ro-MD"/>
              </w:rPr>
              <w:t>3562</w:t>
            </w:r>
            <w:r w:rsidR="0020649C" w:rsidRPr="00482985">
              <w:rPr>
                <w:rFonts w:asciiTheme="majorBidi" w:hAnsiTheme="majorBidi" w:cstheme="majorBidi"/>
                <w:color w:val="000000"/>
                <w:sz w:val="16"/>
                <w:szCs w:val="16"/>
                <w:lang w:val="ro-MD"/>
              </w:rPr>
              <w:t>,</w:t>
            </w:r>
            <w:r w:rsidRPr="00482985">
              <w:rPr>
                <w:rFonts w:asciiTheme="majorBidi" w:hAnsiTheme="majorBidi" w:cstheme="majorBidi"/>
                <w:color w:val="000000"/>
                <w:sz w:val="16"/>
                <w:szCs w:val="16"/>
                <w:lang w:val="ro-MD"/>
              </w:rPr>
              <w:t>8</w:t>
            </w:r>
          </w:p>
        </w:tc>
        <w:tc>
          <w:tcPr>
            <w:tcW w:w="726" w:type="dxa"/>
            <w:tcBorders>
              <w:top w:val="single" w:sz="4" w:space="0" w:color="auto"/>
              <w:left w:val="nil"/>
              <w:bottom w:val="single" w:sz="4" w:space="0" w:color="auto"/>
              <w:right w:val="single" w:sz="4" w:space="0" w:color="auto"/>
            </w:tcBorders>
            <w:shd w:val="clear" w:color="auto" w:fill="auto"/>
            <w:vAlign w:val="center"/>
          </w:tcPr>
          <w:p w14:paraId="6D3153EC" w14:textId="686E6527" w:rsidR="00C60C14" w:rsidRPr="00482985" w:rsidRDefault="00C60C14" w:rsidP="0020649C">
            <w:pPr>
              <w:spacing w:after="0" w:line="240" w:lineRule="auto"/>
              <w:ind w:left="-72" w:right="-70"/>
              <w:jc w:val="right"/>
              <w:rPr>
                <w:rFonts w:asciiTheme="majorBidi" w:eastAsia="Times New Roman" w:hAnsiTheme="majorBidi" w:cstheme="majorBidi"/>
                <w:color w:val="000000"/>
                <w:sz w:val="16"/>
                <w:szCs w:val="16"/>
                <w:lang w:val="ro-MD"/>
              </w:rPr>
            </w:pPr>
            <w:r w:rsidRPr="00482985">
              <w:rPr>
                <w:rFonts w:asciiTheme="majorBidi" w:hAnsiTheme="majorBidi" w:cstheme="majorBidi"/>
                <w:sz w:val="16"/>
                <w:szCs w:val="16"/>
                <w:lang w:val="ro-MD"/>
              </w:rPr>
              <w:t>3068</w:t>
            </w:r>
          </w:p>
        </w:tc>
        <w:tc>
          <w:tcPr>
            <w:tcW w:w="726" w:type="dxa"/>
            <w:tcBorders>
              <w:top w:val="single" w:sz="4" w:space="0" w:color="auto"/>
              <w:left w:val="nil"/>
              <w:bottom w:val="single" w:sz="4" w:space="0" w:color="auto"/>
              <w:right w:val="single" w:sz="4" w:space="0" w:color="auto"/>
            </w:tcBorders>
            <w:shd w:val="clear" w:color="auto" w:fill="auto"/>
            <w:vAlign w:val="center"/>
          </w:tcPr>
          <w:p w14:paraId="66715A7A" w14:textId="13B8C849" w:rsidR="00C60C14" w:rsidRPr="00482985" w:rsidRDefault="00C60C14" w:rsidP="0020649C">
            <w:pPr>
              <w:spacing w:after="0" w:line="240" w:lineRule="auto"/>
              <w:ind w:left="-72" w:right="-70"/>
              <w:jc w:val="right"/>
              <w:rPr>
                <w:rFonts w:asciiTheme="majorBidi" w:eastAsia="Times New Roman" w:hAnsiTheme="majorBidi" w:cstheme="majorBidi"/>
                <w:color w:val="000000"/>
                <w:sz w:val="16"/>
                <w:szCs w:val="16"/>
                <w:lang w:val="ro-MD"/>
              </w:rPr>
            </w:pPr>
            <w:r w:rsidRPr="00482985">
              <w:rPr>
                <w:rFonts w:asciiTheme="majorBidi" w:hAnsiTheme="majorBidi" w:cstheme="majorBidi"/>
                <w:sz w:val="16"/>
                <w:szCs w:val="16"/>
                <w:lang w:val="ro-MD"/>
              </w:rPr>
              <w:t>3263</w:t>
            </w:r>
            <w:r w:rsidR="0020649C" w:rsidRPr="00482985">
              <w:rPr>
                <w:rFonts w:asciiTheme="majorBidi" w:hAnsiTheme="majorBidi" w:cstheme="majorBidi"/>
                <w:sz w:val="16"/>
                <w:szCs w:val="16"/>
                <w:lang w:val="ro-MD"/>
              </w:rPr>
              <w:t>,1</w:t>
            </w:r>
          </w:p>
        </w:tc>
      </w:tr>
      <w:tr w:rsidR="00C60C14" w:rsidRPr="00482985" w14:paraId="14A4E88E" w14:textId="25A8E4CC" w:rsidTr="0020649C">
        <w:trPr>
          <w:trHeight w:val="540"/>
        </w:trPr>
        <w:tc>
          <w:tcPr>
            <w:tcW w:w="326" w:type="dxa"/>
            <w:tcBorders>
              <w:top w:val="nil"/>
              <w:left w:val="single" w:sz="4" w:space="0" w:color="auto"/>
              <w:bottom w:val="single" w:sz="4" w:space="0" w:color="auto"/>
              <w:right w:val="single" w:sz="4" w:space="0" w:color="auto"/>
            </w:tcBorders>
            <w:shd w:val="clear" w:color="auto" w:fill="auto"/>
            <w:vAlign w:val="center"/>
            <w:hideMark/>
          </w:tcPr>
          <w:p w14:paraId="3472EB18" w14:textId="77777777" w:rsidR="00C60C14" w:rsidRPr="00482985" w:rsidRDefault="00C60C14" w:rsidP="00C60C14">
            <w:pPr>
              <w:spacing w:after="0" w:line="240" w:lineRule="auto"/>
              <w:ind w:left="-72" w:right="-70"/>
              <w:jc w:val="center"/>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2</w:t>
            </w:r>
          </w:p>
        </w:tc>
        <w:tc>
          <w:tcPr>
            <w:tcW w:w="2227" w:type="dxa"/>
            <w:tcBorders>
              <w:top w:val="nil"/>
              <w:left w:val="nil"/>
              <w:bottom w:val="single" w:sz="4" w:space="0" w:color="auto"/>
              <w:right w:val="single" w:sz="4" w:space="0" w:color="auto"/>
            </w:tcBorders>
            <w:shd w:val="clear" w:color="auto" w:fill="auto"/>
            <w:vAlign w:val="center"/>
            <w:hideMark/>
          </w:tcPr>
          <w:p w14:paraId="37B1D59B" w14:textId="77777777" w:rsidR="00C60C14" w:rsidRPr="00482985" w:rsidRDefault="00C60C14" w:rsidP="00C60C14">
            <w:pPr>
              <w:spacing w:after="0" w:line="240" w:lineRule="auto"/>
              <w:ind w:left="-72" w:right="-70"/>
              <w:rPr>
                <w:rFonts w:ascii="Times New Roman" w:eastAsia="Times New Roman" w:hAnsi="Times New Roman"/>
                <w:b/>
                <w:bCs/>
                <w:color w:val="000000"/>
                <w:sz w:val="16"/>
                <w:szCs w:val="16"/>
                <w:lang w:val="ro-MD"/>
              </w:rPr>
            </w:pPr>
            <w:r w:rsidRPr="00482985">
              <w:rPr>
                <w:rFonts w:ascii="Times New Roman" w:eastAsia="Times New Roman" w:hAnsi="Times New Roman"/>
                <w:b/>
                <w:bCs/>
                <w:color w:val="000000"/>
                <w:sz w:val="16"/>
                <w:szCs w:val="16"/>
                <w:lang w:val="ro-MD"/>
              </w:rPr>
              <w:t>contracte încheiate cu recunoașterea creanțelor</w:t>
            </w:r>
          </w:p>
        </w:tc>
        <w:tc>
          <w:tcPr>
            <w:tcW w:w="580" w:type="dxa"/>
            <w:tcBorders>
              <w:top w:val="nil"/>
              <w:left w:val="nil"/>
              <w:bottom w:val="single" w:sz="4" w:space="0" w:color="auto"/>
              <w:right w:val="single" w:sz="4" w:space="0" w:color="auto"/>
            </w:tcBorders>
            <w:shd w:val="clear" w:color="auto" w:fill="auto"/>
            <w:vAlign w:val="center"/>
            <w:hideMark/>
          </w:tcPr>
          <w:p w14:paraId="3C5C65A3" w14:textId="77777777" w:rsidR="00C60C14" w:rsidRPr="00482985" w:rsidRDefault="00C60C14" w:rsidP="00C60C14">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22</w:t>
            </w:r>
          </w:p>
        </w:tc>
        <w:tc>
          <w:tcPr>
            <w:tcW w:w="724" w:type="dxa"/>
            <w:tcBorders>
              <w:top w:val="nil"/>
              <w:left w:val="nil"/>
              <w:bottom w:val="single" w:sz="4" w:space="0" w:color="auto"/>
              <w:right w:val="single" w:sz="4" w:space="0" w:color="auto"/>
            </w:tcBorders>
            <w:shd w:val="clear" w:color="auto" w:fill="auto"/>
            <w:vAlign w:val="center"/>
            <w:hideMark/>
          </w:tcPr>
          <w:p w14:paraId="3FB3FF3F" w14:textId="77777777" w:rsidR="00C60C14" w:rsidRPr="00482985" w:rsidRDefault="00C60C14" w:rsidP="00C60C14">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4.355,5</w:t>
            </w:r>
          </w:p>
        </w:tc>
        <w:tc>
          <w:tcPr>
            <w:tcW w:w="428" w:type="dxa"/>
            <w:tcBorders>
              <w:top w:val="nil"/>
              <w:left w:val="nil"/>
              <w:bottom w:val="single" w:sz="4" w:space="0" w:color="auto"/>
              <w:right w:val="single" w:sz="4" w:space="0" w:color="auto"/>
            </w:tcBorders>
            <w:shd w:val="clear" w:color="auto" w:fill="auto"/>
            <w:vAlign w:val="center"/>
            <w:hideMark/>
          </w:tcPr>
          <w:p w14:paraId="7753F657" w14:textId="77777777" w:rsidR="00C60C14" w:rsidRPr="00482985" w:rsidRDefault="00C60C14" w:rsidP="00C60C14">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22</w:t>
            </w:r>
          </w:p>
        </w:tc>
        <w:tc>
          <w:tcPr>
            <w:tcW w:w="799" w:type="dxa"/>
            <w:tcBorders>
              <w:top w:val="nil"/>
              <w:left w:val="nil"/>
              <w:bottom w:val="single" w:sz="4" w:space="0" w:color="auto"/>
              <w:right w:val="single" w:sz="4" w:space="0" w:color="auto"/>
            </w:tcBorders>
            <w:shd w:val="clear" w:color="auto" w:fill="auto"/>
            <w:vAlign w:val="center"/>
            <w:hideMark/>
          </w:tcPr>
          <w:p w14:paraId="6B1E5B5E" w14:textId="77777777" w:rsidR="00C60C14" w:rsidRPr="00482985" w:rsidRDefault="00C60C14" w:rsidP="00C60C14">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4.355,5</w:t>
            </w:r>
          </w:p>
        </w:tc>
        <w:tc>
          <w:tcPr>
            <w:tcW w:w="600" w:type="dxa"/>
            <w:tcBorders>
              <w:top w:val="nil"/>
              <w:left w:val="nil"/>
              <w:bottom w:val="single" w:sz="4" w:space="0" w:color="auto"/>
              <w:right w:val="single" w:sz="4" w:space="0" w:color="auto"/>
            </w:tcBorders>
            <w:shd w:val="clear" w:color="auto" w:fill="auto"/>
            <w:vAlign w:val="center"/>
            <w:hideMark/>
          </w:tcPr>
          <w:p w14:paraId="06A4176B" w14:textId="77777777" w:rsidR="00C60C14" w:rsidRPr="00482985" w:rsidRDefault="00C60C14" w:rsidP="00C60C14">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0</w:t>
            </w:r>
          </w:p>
        </w:tc>
        <w:tc>
          <w:tcPr>
            <w:tcW w:w="831" w:type="dxa"/>
            <w:tcBorders>
              <w:top w:val="nil"/>
              <w:left w:val="nil"/>
              <w:bottom w:val="single" w:sz="4" w:space="0" w:color="auto"/>
              <w:right w:val="single" w:sz="4" w:space="0" w:color="auto"/>
            </w:tcBorders>
            <w:shd w:val="clear" w:color="auto" w:fill="auto"/>
            <w:vAlign w:val="center"/>
            <w:hideMark/>
          </w:tcPr>
          <w:p w14:paraId="6023177F" w14:textId="77777777" w:rsidR="00C60C14" w:rsidRPr="00482985" w:rsidRDefault="00C60C14" w:rsidP="00C60C14">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0,0</w:t>
            </w:r>
          </w:p>
        </w:tc>
        <w:tc>
          <w:tcPr>
            <w:tcW w:w="595" w:type="dxa"/>
            <w:tcBorders>
              <w:top w:val="nil"/>
              <w:left w:val="nil"/>
              <w:bottom w:val="single" w:sz="4" w:space="0" w:color="auto"/>
              <w:right w:val="single" w:sz="4" w:space="0" w:color="auto"/>
            </w:tcBorders>
            <w:shd w:val="clear" w:color="auto" w:fill="auto"/>
            <w:vAlign w:val="center"/>
            <w:hideMark/>
          </w:tcPr>
          <w:p w14:paraId="3D4942BF" w14:textId="77777777" w:rsidR="00C60C14" w:rsidRPr="00482985" w:rsidRDefault="00C60C14" w:rsidP="00C60C14">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24</w:t>
            </w:r>
          </w:p>
        </w:tc>
        <w:tc>
          <w:tcPr>
            <w:tcW w:w="709" w:type="dxa"/>
            <w:tcBorders>
              <w:top w:val="nil"/>
              <w:left w:val="nil"/>
              <w:bottom w:val="single" w:sz="4" w:space="0" w:color="auto"/>
              <w:right w:val="single" w:sz="4" w:space="0" w:color="auto"/>
            </w:tcBorders>
            <w:shd w:val="clear" w:color="auto" w:fill="auto"/>
            <w:vAlign w:val="center"/>
            <w:hideMark/>
          </w:tcPr>
          <w:p w14:paraId="3E926A89" w14:textId="77777777" w:rsidR="00C60C14" w:rsidRPr="00482985" w:rsidRDefault="00C60C14" w:rsidP="00C60C14">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3.574,6</w:t>
            </w:r>
          </w:p>
        </w:tc>
        <w:tc>
          <w:tcPr>
            <w:tcW w:w="446" w:type="dxa"/>
            <w:tcBorders>
              <w:top w:val="nil"/>
              <w:left w:val="nil"/>
              <w:bottom w:val="single" w:sz="4" w:space="0" w:color="auto"/>
              <w:right w:val="single" w:sz="4" w:space="0" w:color="auto"/>
            </w:tcBorders>
            <w:shd w:val="clear" w:color="auto" w:fill="auto"/>
            <w:vAlign w:val="center"/>
            <w:hideMark/>
          </w:tcPr>
          <w:p w14:paraId="120DD8BF" w14:textId="77777777" w:rsidR="00C60C14" w:rsidRPr="00482985" w:rsidRDefault="00C60C14" w:rsidP="00C60C14">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24</w:t>
            </w:r>
          </w:p>
        </w:tc>
        <w:tc>
          <w:tcPr>
            <w:tcW w:w="772" w:type="dxa"/>
            <w:tcBorders>
              <w:top w:val="nil"/>
              <w:left w:val="nil"/>
              <w:bottom w:val="single" w:sz="4" w:space="0" w:color="auto"/>
              <w:right w:val="single" w:sz="4" w:space="0" w:color="auto"/>
            </w:tcBorders>
            <w:shd w:val="clear" w:color="auto" w:fill="auto"/>
            <w:vAlign w:val="center"/>
            <w:hideMark/>
          </w:tcPr>
          <w:p w14:paraId="3840DC19" w14:textId="77777777" w:rsidR="00C60C14" w:rsidRPr="00482985" w:rsidRDefault="00C60C14" w:rsidP="00C60C14">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3.574,6</w:t>
            </w:r>
          </w:p>
        </w:tc>
        <w:tc>
          <w:tcPr>
            <w:tcW w:w="603" w:type="dxa"/>
            <w:tcBorders>
              <w:top w:val="nil"/>
              <w:left w:val="nil"/>
              <w:bottom w:val="single" w:sz="4" w:space="0" w:color="auto"/>
              <w:right w:val="single" w:sz="4" w:space="0" w:color="auto"/>
            </w:tcBorders>
            <w:shd w:val="clear" w:color="auto" w:fill="auto"/>
            <w:vAlign w:val="center"/>
            <w:hideMark/>
          </w:tcPr>
          <w:p w14:paraId="2B487437" w14:textId="77777777" w:rsidR="00C60C14" w:rsidRPr="00482985" w:rsidRDefault="00C60C14" w:rsidP="00C60C14">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0</w:t>
            </w:r>
          </w:p>
        </w:tc>
        <w:tc>
          <w:tcPr>
            <w:tcW w:w="850" w:type="dxa"/>
            <w:tcBorders>
              <w:top w:val="nil"/>
              <w:left w:val="nil"/>
              <w:bottom w:val="single" w:sz="4" w:space="0" w:color="auto"/>
              <w:right w:val="single" w:sz="4" w:space="0" w:color="auto"/>
            </w:tcBorders>
            <w:shd w:val="clear" w:color="auto" w:fill="auto"/>
            <w:vAlign w:val="center"/>
            <w:hideMark/>
          </w:tcPr>
          <w:p w14:paraId="159F2040" w14:textId="77777777" w:rsidR="00C60C14" w:rsidRPr="00482985" w:rsidRDefault="00C60C14" w:rsidP="00C60C14">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412CE5" w14:textId="1BA50247" w:rsidR="00C60C14" w:rsidRPr="00482985" w:rsidRDefault="00C60C14" w:rsidP="0020649C">
            <w:pPr>
              <w:jc w:val="right"/>
              <w:rPr>
                <w:rFonts w:asciiTheme="majorBidi" w:eastAsia="Times New Roman" w:hAnsiTheme="majorBidi" w:cstheme="majorBidi"/>
                <w:sz w:val="16"/>
                <w:szCs w:val="16"/>
                <w:lang w:val="ro-MD"/>
              </w:rPr>
            </w:pPr>
            <w:r w:rsidRPr="00482985">
              <w:rPr>
                <w:rFonts w:asciiTheme="majorBidi" w:hAnsiTheme="majorBidi" w:cstheme="majorBidi"/>
                <w:color w:val="000000"/>
                <w:sz w:val="16"/>
                <w:szCs w:val="16"/>
                <w:lang w:val="ro-MD"/>
              </w:rPr>
              <w:t>12</w:t>
            </w:r>
          </w:p>
        </w:tc>
        <w:tc>
          <w:tcPr>
            <w:tcW w:w="726" w:type="dxa"/>
            <w:tcBorders>
              <w:top w:val="single" w:sz="4" w:space="0" w:color="auto"/>
              <w:left w:val="nil"/>
              <w:bottom w:val="single" w:sz="4" w:space="0" w:color="auto"/>
              <w:right w:val="single" w:sz="4" w:space="0" w:color="auto"/>
            </w:tcBorders>
            <w:shd w:val="clear" w:color="auto" w:fill="auto"/>
            <w:vAlign w:val="center"/>
          </w:tcPr>
          <w:p w14:paraId="00D99C37" w14:textId="49C70FD0" w:rsidR="00C60C14" w:rsidRPr="00482985" w:rsidRDefault="00C60C14" w:rsidP="0020649C">
            <w:pPr>
              <w:spacing w:after="0" w:line="240" w:lineRule="auto"/>
              <w:ind w:left="-72" w:right="-70"/>
              <w:jc w:val="right"/>
              <w:rPr>
                <w:rFonts w:asciiTheme="majorBidi" w:eastAsia="Times New Roman" w:hAnsiTheme="majorBidi" w:cstheme="majorBidi"/>
                <w:color w:val="000000"/>
                <w:sz w:val="16"/>
                <w:szCs w:val="16"/>
                <w:lang w:val="ro-MD"/>
              </w:rPr>
            </w:pPr>
            <w:r w:rsidRPr="00482985">
              <w:rPr>
                <w:rFonts w:asciiTheme="majorBidi" w:hAnsiTheme="majorBidi" w:cstheme="majorBidi"/>
                <w:color w:val="000000"/>
                <w:sz w:val="16"/>
                <w:szCs w:val="16"/>
                <w:lang w:val="ro-MD"/>
              </w:rPr>
              <w:t>33</w:t>
            </w:r>
            <w:r w:rsidR="0020649C" w:rsidRPr="00482985">
              <w:rPr>
                <w:rFonts w:asciiTheme="majorBidi" w:hAnsiTheme="majorBidi" w:cstheme="majorBidi"/>
                <w:color w:val="000000"/>
                <w:sz w:val="16"/>
                <w:szCs w:val="16"/>
                <w:lang w:val="ro-MD"/>
              </w:rPr>
              <w:t>.</w:t>
            </w:r>
            <w:r w:rsidRPr="00482985">
              <w:rPr>
                <w:rFonts w:asciiTheme="majorBidi" w:hAnsiTheme="majorBidi" w:cstheme="majorBidi"/>
                <w:color w:val="000000"/>
                <w:sz w:val="16"/>
                <w:szCs w:val="16"/>
                <w:lang w:val="ro-MD"/>
              </w:rPr>
              <w:t>190</w:t>
            </w:r>
            <w:r w:rsidR="0020649C" w:rsidRPr="00482985">
              <w:rPr>
                <w:rFonts w:asciiTheme="majorBidi" w:hAnsiTheme="majorBidi" w:cstheme="majorBidi"/>
                <w:color w:val="000000"/>
                <w:sz w:val="16"/>
                <w:szCs w:val="16"/>
                <w:lang w:val="ro-MD"/>
              </w:rPr>
              <w:t>,3</w:t>
            </w:r>
          </w:p>
        </w:tc>
        <w:tc>
          <w:tcPr>
            <w:tcW w:w="726" w:type="dxa"/>
            <w:tcBorders>
              <w:top w:val="single" w:sz="4" w:space="0" w:color="auto"/>
              <w:left w:val="nil"/>
              <w:bottom w:val="single" w:sz="4" w:space="0" w:color="auto"/>
              <w:right w:val="single" w:sz="4" w:space="0" w:color="auto"/>
            </w:tcBorders>
            <w:shd w:val="clear" w:color="auto" w:fill="auto"/>
            <w:vAlign w:val="center"/>
          </w:tcPr>
          <w:p w14:paraId="58AD0974" w14:textId="6FE305F5" w:rsidR="00C60C14" w:rsidRPr="00482985" w:rsidRDefault="00C60C14" w:rsidP="0020649C">
            <w:pPr>
              <w:spacing w:after="0" w:line="240" w:lineRule="auto"/>
              <w:ind w:left="-72" w:right="-70"/>
              <w:jc w:val="right"/>
              <w:rPr>
                <w:rFonts w:asciiTheme="majorBidi" w:eastAsia="Times New Roman" w:hAnsiTheme="majorBidi" w:cstheme="majorBidi"/>
                <w:color w:val="000000"/>
                <w:sz w:val="16"/>
                <w:szCs w:val="16"/>
                <w:lang w:val="ro-MD"/>
              </w:rPr>
            </w:pPr>
            <w:r w:rsidRPr="00482985">
              <w:rPr>
                <w:rFonts w:asciiTheme="majorBidi" w:hAnsiTheme="majorBidi" w:cstheme="majorBidi"/>
                <w:color w:val="000000"/>
                <w:sz w:val="16"/>
                <w:szCs w:val="16"/>
                <w:lang w:val="ro-MD"/>
              </w:rPr>
              <w:t>12</w:t>
            </w:r>
          </w:p>
        </w:tc>
        <w:tc>
          <w:tcPr>
            <w:tcW w:w="726" w:type="dxa"/>
            <w:tcBorders>
              <w:top w:val="single" w:sz="4" w:space="0" w:color="auto"/>
              <w:left w:val="nil"/>
              <w:bottom w:val="single" w:sz="4" w:space="0" w:color="auto"/>
              <w:right w:val="single" w:sz="4" w:space="0" w:color="auto"/>
            </w:tcBorders>
            <w:shd w:val="clear" w:color="auto" w:fill="auto"/>
            <w:vAlign w:val="center"/>
          </w:tcPr>
          <w:p w14:paraId="1883C717" w14:textId="56BEEB1A" w:rsidR="00C60C14" w:rsidRPr="00482985" w:rsidRDefault="00C60C14" w:rsidP="0020649C">
            <w:pPr>
              <w:spacing w:after="0" w:line="240" w:lineRule="auto"/>
              <w:ind w:left="-72" w:right="-70"/>
              <w:jc w:val="right"/>
              <w:rPr>
                <w:rFonts w:asciiTheme="majorBidi" w:eastAsia="Times New Roman" w:hAnsiTheme="majorBidi" w:cstheme="majorBidi"/>
                <w:color w:val="000000"/>
                <w:sz w:val="16"/>
                <w:szCs w:val="16"/>
                <w:lang w:val="ro-MD"/>
              </w:rPr>
            </w:pPr>
            <w:r w:rsidRPr="00482985">
              <w:rPr>
                <w:rFonts w:asciiTheme="majorBidi" w:hAnsiTheme="majorBidi" w:cstheme="majorBidi"/>
                <w:color w:val="000000"/>
                <w:sz w:val="16"/>
                <w:szCs w:val="16"/>
                <w:lang w:val="ro-MD"/>
              </w:rPr>
              <w:t>33190</w:t>
            </w:r>
            <w:r w:rsidR="0020649C" w:rsidRPr="00482985">
              <w:rPr>
                <w:rFonts w:asciiTheme="majorBidi" w:hAnsiTheme="majorBidi" w:cstheme="majorBidi"/>
                <w:color w:val="000000"/>
                <w:sz w:val="16"/>
                <w:szCs w:val="16"/>
                <w:lang w:val="ro-MD"/>
              </w:rPr>
              <w:t>,3</w:t>
            </w:r>
          </w:p>
        </w:tc>
        <w:tc>
          <w:tcPr>
            <w:tcW w:w="726" w:type="dxa"/>
            <w:tcBorders>
              <w:top w:val="single" w:sz="4" w:space="0" w:color="auto"/>
              <w:left w:val="nil"/>
              <w:bottom w:val="single" w:sz="4" w:space="0" w:color="auto"/>
              <w:right w:val="single" w:sz="4" w:space="0" w:color="auto"/>
            </w:tcBorders>
            <w:shd w:val="clear" w:color="auto" w:fill="auto"/>
            <w:vAlign w:val="center"/>
          </w:tcPr>
          <w:p w14:paraId="3BB746C3" w14:textId="0B91B2C4" w:rsidR="00C60C14" w:rsidRPr="00482985" w:rsidRDefault="00C60C14" w:rsidP="0020649C">
            <w:pPr>
              <w:spacing w:after="0" w:line="240" w:lineRule="auto"/>
              <w:ind w:left="-72" w:right="-70"/>
              <w:jc w:val="right"/>
              <w:rPr>
                <w:rFonts w:asciiTheme="majorBidi" w:eastAsia="Times New Roman" w:hAnsiTheme="majorBidi" w:cstheme="majorBidi"/>
                <w:color w:val="000000"/>
                <w:sz w:val="16"/>
                <w:szCs w:val="16"/>
                <w:lang w:val="ro-MD"/>
              </w:rPr>
            </w:pPr>
            <w:r w:rsidRPr="00482985">
              <w:rPr>
                <w:rFonts w:asciiTheme="majorBidi" w:hAnsiTheme="majorBidi" w:cstheme="majorBidi"/>
                <w:color w:val="000000"/>
                <w:sz w:val="16"/>
                <w:szCs w:val="16"/>
                <w:lang w:val="ro-MD"/>
              </w:rPr>
              <w:t>0</w:t>
            </w:r>
          </w:p>
        </w:tc>
        <w:tc>
          <w:tcPr>
            <w:tcW w:w="726" w:type="dxa"/>
            <w:tcBorders>
              <w:top w:val="single" w:sz="4" w:space="0" w:color="auto"/>
              <w:left w:val="nil"/>
              <w:bottom w:val="single" w:sz="4" w:space="0" w:color="auto"/>
              <w:right w:val="single" w:sz="4" w:space="0" w:color="auto"/>
            </w:tcBorders>
            <w:shd w:val="clear" w:color="auto" w:fill="auto"/>
            <w:vAlign w:val="center"/>
          </w:tcPr>
          <w:p w14:paraId="5B5E1DDB" w14:textId="6F83ADFE" w:rsidR="00C60C14" w:rsidRPr="00482985" w:rsidRDefault="00C60C14" w:rsidP="0020649C">
            <w:pPr>
              <w:spacing w:after="0" w:line="240" w:lineRule="auto"/>
              <w:ind w:left="-72" w:right="-70"/>
              <w:jc w:val="right"/>
              <w:rPr>
                <w:rFonts w:asciiTheme="majorBidi" w:eastAsia="Times New Roman" w:hAnsiTheme="majorBidi" w:cstheme="majorBidi"/>
                <w:color w:val="000000"/>
                <w:sz w:val="16"/>
                <w:szCs w:val="16"/>
                <w:lang w:val="ro-MD"/>
              </w:rPr>
            </w:pPr>
            <w:r w:rsidRPr="00482985">
              <w:rPr>
                <w:rFonts w:asciiTheme="majorBidi" w:hAnsiTheme="majorBidi" w:cstheme="majorBidi"/>
                <w:color w:val="000000"/>
                <w:sz w:val="16"/>
                <w:szCs w:val="16"/>
                <w:lang w:val="ro-MD"/>
              </w:rPr>
              <w:t>0</w:t>
            </w:r>
          </w:p>
        </w:tc>
      </w:tr>
      <w:tr w:rsidR="00C60C14" w:rsidRPr="00482985" w14:paraId="3C1684C8" w14:textId="44AC39CB" w:rsidTr="0020649C">
        <w:trPr>
          <w:trHeight w:val="528"/>
        </w:trPr>
        <w:tc>
          <w:tcPr>
            <w:tcW w:w="326" w:type="dxa"/>
            <w:tcBorders>
              <w:top w:val="nil"/>
              <w:left w:val="single" w:sz="4" w:space="0" w:color="auto"/>
              <w:bottom w:val="single" w:sz="4" w:space="0" w:color="auto"/>
              <w:right w:val="single" w:sz="4" w:space="0" w:color="auto"/>
            </w:tcBorders>
            <w:shd w:val="clear" w:color="auto" w:fill="auto"/>
            <w:vAlign w:val="center"/>
            <w:hideMark/>
          </w:tcPr>
          <w:p w14:paraId="157A56FF" w14:textId="77777777" w:rsidR="00C60C14" w:rsidRPr="00482985" w:rsidRDefault="00C60C14" w:rsidP="00C60C14">
            <w:pPr>
              <w:spacing w:after="0" w:line="240" w:lineRule="auto"/>
              <w:ind w:left="-72" w:right="-70"/>
              <w:jc w:val="center"/>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3</w:t>
            </w:r>
          </w:p>
        </w:tc>
        <w:tc>
          <w:tcPr>
            <w:tcW w:w="2227" w:type="dxa"/>
            <w:tcBorders>
              <w:top w:val="nil"/>
              <w:left w:val="nil"/>
              <w:bottom w:val="single" w:sz="4" w:space="0" w:color="auto"/>
              <w:right w:val="single" w:sz="4" w:space="0" w:color="auto"/>
            </w:tcBorders>
            <w:shd w:val="clear" w:color="auto" w:fill="auto"/>
            <w:vAlign w:val="center"/>
            <w:hideMark/>
          </w:tcPr>
          <w:p w14:paraId="11682C16" w14:textId="77777777" w:rsidR="00C60C14" w:rsidRPr="00482985" w:rsidRDefault="00C60C14" w:rsidP="00C60C14">
            <w:pPr>
              <w:spacing w:after="0" w:line="240" w:lineRule="auto"/>
              <w:ind w:left="-72" w:right="-70"/>
              <w:rPr>
                <w:rFonts w:ascii="Times New Roman" w:eastAsia="Times New Roman" w:hAnsi="Times New Roman"/>
                <w:b/>
                <w:bCs/>
                <w:color w:val="000000"/>
                <w:sz w:val="16"/>
                <w:szCs w:val="16"/>
                <w:lang w:val="ro-MD"/>
              </w:rPr>
            </w:pPr>
            <w:r w:rsidRPr="00482985">
              <w:rPr>
                <w:rFonts w:ascii="Times New Roman" w:eastAsia="Times New Roman" w:hAnsi="Times New Roman"/>
                <w:b/>
                <w:bCs/>
                <w:color w:val="000000"/>
                <w:sz w:val="16"/>
                <w:szCs w:val="16"/>
                <w:lang w:val="ro-MD"/>
              </w:rPr>
              <w:t>acțiuni puse pe rol în instanțele de judecată</w:t>
            </w:r>
          </w:p>
        </w:tc>
        <w:tc>
          <w:tcPr>
            <w:tcW w:w="580" w:type="dxa"/>
            <w:tcBorders>
              <w:top w:val="nil"/>
              <w:left w:val="nil"/>
              <w:bottom w:val="single" w:sz="4" w:space="0" w:color="auto"/>
              <w:right w:val="single" w:sz="4" w:space="0" w:color="auto"/>
            </w:tcBorders>
            <w:shd w:val="clear" w:color="auto" w:fill="auto"/>
            <w:vAlign w:val="center"/>
            <w:hideMark/>
          </w:tcPr>
          <w:p w14:paraId="64700B5A" w14:textId="77777777" w:rsidR="00C60C14" w:rsidRPr="00482985" w:rsidRDefault="00C60C14" w:rsidP="00C60C14">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211</w:t>
            </w:r>
          </w:p>
        </w:tc>
        <w:tc>
          <w:tcPr>
            <w:tcW w:w="724" w:type="dxa"/>
            <w:tcBorders>
              <w:top w:val="nil"/>
              <w:left w:val="nil"/>
              <w:bottom w:val="single" w:sz="4" w:space="0" w:color="auto"/>
              <w:right w:val="single" w:sz="4" w:space="0" w:color="auto"/>
            </w:tcBorders>
            <w:shd w:val="clear" w:color="auto" w:fill="auto"/>
            <w:vAlign w:val="center"/>
            <w:hideMark/>
          </w:tcPr>
          <w:p w14:paraId="397060D9" w14:textId="77777777" w:rsidR="00C60C14" w:rsidRPr="00482985" w:rsidRDefault="00C60C14" w:rsidP="00C60C14">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1.134,3</w:t>
            </w:r>
          </w:p>
        </w:tc>
        <w:tc>
          <w:tcPr>
            <w:tcW w:w="428" w:type="dxa"/>
            <w:tcBorders>
              <w:top w:val="nil"/>
              <w:left w:val="nil"/>
              <w:bottom w:val="single" w:sz="4" w:space="0" w:color="auto"/>
              <w:right w:val="single" w:sz="4" w:space="0" w:color="auto"/>
            </w:tcBorders>
            <w:shd w:val="clear" w:color="auto" w:fill="auto"/>
            <w:vAlign w:val="center"/>
            <w:hideMark/>
          </w:tcPr>
          <w:p w14:paraId="274046EA" w14:textId="77777777" w:rsidR="00C60C14" w:rsidRPr="00482985" w:rsidRDefault="00C60C14" w:rsidP="00C60C14">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13</w:t>
            </w:r>
          </w:p>
        </w:tc>
        <w:tc>
          <w:tcPr>
            <w:tcW w:w="799" w:type="dxa"/>
            <w:tcBorders>
              <w:top w:val="nil"/>
              <w:left w:val="nil"/>
              <w:bottom w:val="single" w:sz="4" w:space="0" w:color="auto"/>
              <w:right w:val="single" w:sz="4" w:space="0" w:color="auto"/>
            </w:tcBorders>
            <w:shd w:val="clear" w:color="auto" w:fill="auto"/>
            <w:vAlign w:val="center"/>
            <w:hideMark/>
          </w:tcPr>
          <w:p w14:paraId="67ED4FEE" w14:textId="77777777" w:rsidR="00C60C14" w:rsidRPr="00482985" w:rsidRDefault="00C60C14" w:rsidP="00C60C14">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213,9</w:t>
            </w:r>
          </w:p>
        </w:tc>
        <w:tc>
          <w:tcPr>
            <w:tcW w:w="600" w:type="dxa"/>
            <w:tcBorders>
              <w:top w:val="nil"/>
              <w:left w:val="nil"/>
              <w:bottom w:val="single" w:sz="4" w:space="0" w:color="auto"/>
              <w:right w:val="single" w:sz="4" w:space="0" w:color="auto"/>
            </w:tcBorders>
            <w:shd w:val="clear" w:color="auto" w:fill="auto"/>
            <w:vAlign w:val="center"/>
            <w:hideMark/>
          </w:tcPr>
          <w:p w14:paraId="16203DE6" w14:textId="77777777" w:rsidR="00C60C14" w:rsidRPr="00482985" w:rsidRDefault="00C60C14" w:rsidP="00C60C14">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198</w:t>
            </w:r>
          </w:p>
        </w:tc>
        <w:tc>
          <w:tcPr>
            <w:tcW w:w="831" w:type="dxa"/>
            <w:tcBorders>
              <w:top w:val="nil"/>
              <w:left w:val="nil"/>
              <w:bottom w:val="single" w:sz="4" w:space="0" w:color="auto"/>
              <w:right w:val="single" w:sz="4" w:space="0" w:color="auto"/>
            </w:tcBorders>
            <w:shd w:val="clear" w:color="auto" w:fill="auto"/>
            <w:vAlign w:val="center"/>
            <w:hideMark/>
          </w:tcPr>
          <w:p w14:paraId="6DF34B43" w14:textId="77777777" w:rsidR="00C60C14" w:rsidRPr="00482985" w:rsidRDefault="00C60C14" w:rsidP="00C60C14">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920,4</w:t>
            </w:r>
          </w:p>
        </w:tc>
        <w:tc>
          <w:tcPr>
            <w:tcW w:w="595" w:type="dxa"/>
            <w:tcBorders>
              <w:top w:val="nil"/>
              <w:left w:val="nil"/>
              <w:bottom w:val="single" w:sz="4" w:space="0" w:color="auto"/>
              <w:right w:val="single" w:sz="4" w:space="0" w:color="auto"/>
            </w:tcBorders>
            <w:shd w:val="clear" w:color="auto" w:fill="auto"/>
            <w:vAlign w:val="center"/>
            <w:hideMark/>
          </w:tcPr>
          <w:p w14:paraId="299B37B6" w14:textId="77777777" w:rsidR="00C60C14" w:rsidRPr="00482985" w:rsidRDefault="00C60C14" w:rsidP="00C60C14">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176</w:t>
            </w:r>
          </w:p>
        </w:tc>
        <w:tc>
          <w:tcPr>
            <w:tcW w:w="709" w:type="dxa"/>
            <w:tcBorders>
              <w:top w:val="nil"/>
              <w:left w:val="nil"/>
              <w:bottom w:val="single" w:sz="4" w:space="0" w:color="auto"/>
              <w:right w:val="single" w:sz="4" w:space="0" w:color="auto"/>
            </w:tcBorders>
            <w:shd w:val="clear" w:color="auto" w:fill="auto"/>
            <w:vAlign w:val="center"/>
            <w:hideMark/>
          </w:tcPr>
          <w:p w14:paraId="42B50A06" w14:textId="77777777" w:rsidR="00C60C14" w:rsidRPr="00482985" w:rsidRDefault="00C60C14" w:rsidP="00C60C14">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1.520,1</w:t>
            </w:r>
          </w:p>
        </w:tc>
        <w:tc>
          <w:tcPr>
            <w:tcW w:w="446" w:type="dxa"/>
            <w:tcBorders>
              <w:top w:val="nil"/>
              <w:left w:val="nil"/>
              <w:bottom w:val="single" w:sz="4" w:space="0" w:color="auto"/>
              <w:right w:val="single" w:sz="4" w:space="0" w:color="auto"/>
            </w:tcBorders>
            <w:shd w:val="clear" w:color="auto" w:fill="auto"/>
            <w:vAlign w:val="center"/>
            <w:hideMark/>
          </w:tcPr>
          <w:p w14:paraId="364E57E8" w14:textId="77777777" w:rsidR="00C60C14" w:rsidRPr="00482985" w:rsidRDefault="00C60C14" w:rsidP="00C60C14">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10</w:t>
            </w:r>
          </w:p>
        </w:tc>
        <w:tc>
          <w:tcPr>
            <w:tcW w:w="772" w:type="dxa"/>
            <w:tcBorders>
              <w:top w:val="nil"/>
              <w:left w:val="nil"/>
              <w:bottom w:val="single" w:sz="4" w:space="0" w:color="auto"/>
              <w:right w:val="single" w:sz="4" w:space="0" w:color="auto"/>
            </w:tcBorders>
            <w:shd w:val="clear" w:color="auto" w:fill="auto"/>
            <w:vAlign w:val="center"/>
            <w:hideMark/>
          </w:tcPr>
          <w:p w14:paraId="768F1CF2" w14:textId="77777777" w:rsidR="00C60C14" w:rsidRPr="00482985" w:rsidRDefault="00C60C14" w:rsidP="00C60C14">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1.168,3</w:t>
            </w:r>
          </w:p>
        </w:tc>
        <w:tc>
          <w:tcPr>
            <w:tcW w:w="603" w:type="dxa"/>
            <w:tcBorders>
              <w:top w:val="nil"/>
              <w:left w:val="nil"/>
              <w:bottom w:val="single" w:sz="4" w:space="0" w:color="auto"/>
              <w:right w:val="single" w:sz="4" w:space="0" w:color="auto"/>
            </w:tcBorders>
            <w:shd w:val="clear" w:color="auto" w:fill="auto"/>
            <w:vAlign w:val="center"/>
            <w:hideMark/>
          </w:tcPr>
          <w:p w14:paraId="6B565C8F" w14:textId="77777777" w:rsidR="00C60C14" w:rsidRPr="00482985" w:rsidRDefault="00C60C14" w:rsidP="00C60C14">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166</w:t>
            </w:r>
          </w:p>
        </w:tc>
        <w:tc>
          <w:tcPr>
            <w:tcW w:w="850" w:type="dxa"/>
            <w:tcBorders>
              <w:top w:val="nil"/>
              <w:left w:val="nil"/>
              <w:bottom w:val="single" w:sz="4" w:space="0" w:color="auto"/>
              <w:right w:val="single" w:sz="4" w:space="0" w:color="auto"/>
            </w:tcBorders>
            <w:shd w:val="clear" w:color="auto" w:fill="auto"/>
            <w:vAlign w:val="center"/>
            <w:hideMark/>
          </w:tcPr>
          <w:p w14:paraId="6B29C279" w14:textId="77777777" w:rsidR="00C60C14" w:rsidRPr="00482985" w:rsidRDefault="00C60C14" w:rsidP="00C60C14">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351,8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08C337" w14:textId="0C7A05BF" w:rsidR="00C60C14" w:rsidRPr="00482985" w:rsidRDefault="00C60C14" w:rsidP="0020649C">
            <w:pPr>
              <w:spacing w:after="0" w:line="240" w:lineRule="auto"/>
              <w:ind w:left="-72" w:right="-70"/>
              <w:jc w:val="right"/>
              <w:rPr>
                <w:rFonts w:asciiTheme="majorBidi" w:eastAsia="Times New Roman" w:hAnsiTheme="majorBidi" w:cstheme="majorBidi"/>
                <w:color w:val="000000"/>
                <w:sz w:val="16"/>
                <w:szCs w:val="16"/>
                <w:lang w:val="ro-MD"/>
              </w:rPr>
            </w:pPr>
            <w:r w:rsidRPr="00482985">
              <w:rPr>
                <w:rFonts w:asciiTheme="majorBidi" w:hAnsiTheme="majorBidi" w:cstheme="majorBidi"/>
                <w:color w:val="000000"/>
                <w:sz w:val="16"/>
                <w:szCs w:val="16"/>
                <w:lang w:val="ro-MD"/>
              </w:rPr>
              <w:t>372</w:t>
            </w:r>
          </w:p>
        </w:tc>
        <w:tc>
          <w:tcPr>
            <w:tcW w:w="726" w:type="dxa"/>
            <w:tcBorders>
              <w:top w:val="single" w:sz="4" w:space="0" w:color="auto"/>
              <w:left w:val="nil"/>
              <w:bottom w:val="single" w:sz="4" w:space="0" w:color="auto"/>
              <w:right w:val="single" w:sz="4" w:space="0" w:color="auto"/>
            </w:tcBorders>
            <w:shd w:val="clear" w:color="auto" w:fill="auto"/>
            <w:vAlign w:val="center"/>
          </w:tcPr>
          <w:p w14:paraId="449002CA" w14:textId="55C34243" w:rsidR="00C60C14" w:rsidRPr="00482985" w:rsidRDefault="0020649C" w:rsidP="0020649C">
            <w:pPr>
              <w:spacing w:after="0" w:line="240" w:lineRule="auto"/>
              <w:ind w:left="-72" w:right="-70"/>
              <w:jc w:val="right"/>
              <w:rPr>
                <w:rFonts w:asciiTheme="majorBidi" w:eastAsia="Times New Roman" w:hAnsiTheme="majorBidi" w:cstheme="majorBidi"/>
                <w:color w:val="000000"/>
                <w:sz w:val="16"/>
                <w:szCs w:val="16"/>
                <w:lang w:val="ro-MD"/>
              </w:rPr>
            </w:pPr>
            <w:r w:rsidRPr="00482985">
              <w:rPr>
                <w:rFonts w:asciiTheme="majorBidi" w:hAnsiTheme="majorBidi" w:cstheme="majorBidi"/>
                <w:color w:val="000000"/>
                <w:sz w:val="16"/>
                <w:szCs w:val="16"/>
                <w:lang w:val="ro-MD"/>
              </w:rPr>
              <w:t>34.102,</w:t>
            </w:r>
            <w:r w:rsidR="00C60C14" w:rsidRPr="00482985">
              <w:rPr>
                <w:rFonts w:asciiTheme="majorBidi" w:hAnsiTheme="majorBidi" w:cstheme="majorBidi"/>
                <w:color w:val="000000"/>
                <w:sz w:val="16"/>
                <w:szCs w:val="16"/>
                <w:lang w:val="ro-MD"/>
              </w:rPr>
              <w:t>0</w:t>
            </w:r>
          </w:p>
        </w:tc>
        <w:tc>
          <w:tcPr>
            <w:tcW w:w="726" w:type="dxa"/>
            <w:tcBorders>
              <w:top w:val="single" w:sz="4" w:space="0" w:color="auto"/>
              <w:left w:val="nil"/>
              <w:bottom w:val="single" w:sz="4" w:space="0" w:color="auto"/>
              <w:right w:val="single" w:sz="4" w:space="0" w:color="auto"/>
            </w:tcBorders>
            <w:shd w:val="clear" w:color="auto" w:fill="auto"/>
            <w:vAlign w:val="center"/>
          </w:tcPr>
          <w:p w14:paraId="07B8F723" w14:textId="3A56EA60" w:rsidR="00C60C14" w:rsidRPr="00482985" w:rsidRDefault="00C60C14" w:rsidP="0020649C">
            <w:pPr>
              <w:spacing w:after="0" w:line="240" w:lineRule="auto"/>
              <w:ind w:left="-72" w:right="-70"/>
              <w:jc w:val="right"/>
              <w:rPr>
                <w:rFonts w:asciiTheme="majorBidi" w:eastAsia="Times New Roman" w:hAnsiTheme="majorBidi" w:cstheme="majorBidi"/>
                <w:color w:val="000000"/>
                <w:sz w:val="16"/>
                <w:szCs w:val="16"/>
                <w:lang w:val="ro-MD"/>
              </w:rPr>
            </w:pPr>
            <w:r w:rsidRPr="00482985">
              <w:rPr>
                <w:rFonts w:asciiTheme="majorBidi" w:hAnsiTheme="majorBidi" w:cstheme="majorBidi"/>
                <w:color w:val="000000"/>
                <w:sz w:val="16"/>
                <w:szCs w:val="16"/>
                <w:lang w:val="ro-MD"/>
              </w:rPr>
              <w:t>31</w:t>
            </w:r>
          </w:p>
        </w:tc>
        <w:tc>
          <w:tcPr>
            <w:tcW w:w="726" w:type="dxa"/>
            <w:tcBorders>
              <w:top w:val="single" w:sz="4" w:space="0" w:color="auto"/>
              <w:left w:val="nil"/>
              <w:bottom w:val="single" w:sz="4" w:space="0" w:color="auto"/>
              <w:right w:val="single" w:sz="4" w:space="0" w:color="auto"/>
            </w:tcBorders>
            <w:shd w:val="clear" w:color="auto" w:fill="auto"/>
            <w:vAlign w:val="center"/>
          </w:tcPr>
          <w:p w14:paraId="5A9F2DE2" w14:textId="5ADD8AA3" w:rsidR="00C60C14" w:rsidRPr="00482985" w:rsidRDefault="00C60C14" w:rsidP="0020649C">
            <w:pPr>
              <w:spacing w:after="0" w:line="240" w:lineRule="auto"/>
              <w:ind w:left="-72" w:right="-70"/>
              <w:jc w:val="right"/>
              <w:rPr>
                <w:rFonts w:asciiTheme="majorBidi" w:eastAsia="Times New Roman" w:hAnsiTheme="majorBidi" w:cstheme="majorBidi"/>
                <w:color w:val="000000"/>
                <w:sz w:val="16"/>
                <w:szCs w:val="16"/>
                <w:lang w:val="ro-MD"/>
              </w:rPr>
            </w:pPr>
            <w:r w:rsidRPr="00482985">
              <w:rPr>
                <w:rFonts w:asciiTheme="majorBidi" w:hAnsiTheme="majorBidi" w:cstheme="majorBidi"/>
                <w:color w:val="000000"/>
                <w:sz w:val="16"/>
                <w:szCs w:val="16"/>
                <w:lang w:val="ro-MD"/>
              </w:rPr>
              <w:t>33132</w:t>
            </w:r>
            <w:r w:rsidR="0020649C" w:rsidRPr="00482985">
              <w:rPr>
                <w:rFonts w:asciiTheme="majorBidi" w:hAnsiTheme="majorBidi" w:cstheme="majorBidi"/>
                <w:color w:val="000000"/>
                <w:sz w:val="16"/>
                <w:szCs w:val="16"/>
                <w:lang w:val="ro-MD"/>
              </w:rPr>
              <w:t>,</w:t>
            </w:r>
            <w:r w:rsidRPr="00482985">
              <w:rPr>
                <w:rFonts w:asciiTheme="majorBidi" w:hAnsiTheme="majorBidi" w:cstheme="majorBidi"/>
                <w:color w:val="000000"/>
                <w:sz w:val="16"/>
                <w:szCs w:val="16"/>
                <w:lang w:val="ro-MD"/>
              </w:rPr>
              <w:t>2</w:t>
            </w:r>
          </w:p>
        </w:tc>
        <w:tc>
          <w:tcPr>
            <w:tcW w:w="726" w:type="dxa"/>
            <w:tcBorders>
              <w:top w:val="single" w:sz="4" w:space="0" w:color="auto"/>
              <w:left w:val="nil"/>
              <w:bottom w:val="single" w:sz="4" w:space="0" w:color="auto"/>
              <w:right w:val="single" w:sz="4" w:space="0" w:color="auto"/>
            </w:tcBorders>
            <w:shd w:val="clear" w:color="auto" w:fill="auto"/>
            <w:vAlign w:val="center"/>
          </w:tcPr>
          <w:p w14:paraId="259AEEC5" w14:textId="0F61D3BB" w:rsidR="00C60C14" w:rsidRPr="00482985" w:rsidRDefault="00C60C14" w:rsidP="0020649C">
            <w:pPr>
              <w:spacing w:after="0" w:line="240" w:lineRule="auto"/>
              <w:ind w:left="-72" w:right="-70"/>
              <w:jc w:val="right"/>
              <w:rPr>
                <w:rFonts w:asciiTheme="majorBidi" w:eastAsia="Times New Roman" w:hAnsiTheme="majorBidi" w:cstheme="majorBidi"/>
                <w:color w:val="000000"/>
                <w:sz w:val="16"/>
                <w:szCs w:val="16"/>
                <w:lang w:val="ro-MD"/>
              </w:rPr>
            </w:pPr>
            <w:r w:rsidRPr="00482985">
              <w:rPr>
                <w:rFonts w:asciiTheme="majorBidi" w:hAnsiTheme="majorBidi" w:cstheme="majorBidi"/>
                <w:color w:val="000000"/>
                <w:sz w:val="16"/>
                <w:szCs w:val="16"/>
                <w:lang w:val="ro-MD"/>
              </w:rPr>
              <w:t>341</w:t>
            </w:r>
          </w:p>
        </w:tc>
        <w:tc>
          <w:tcPr>
            <w:tcW w:w="726" w:type="dxa"/>
            <w:tcBorders>
              <w:top w:val="single" w:sz="4" w:space="0" w:color="auto"/>
              <w:left w:val="nil"/>
              <w:bottom w:val="single" w:sz="4" w:space="0" w:color="auto"/>
              <w:right w:val="single" w:sz="4" w:space="0" w:color="auto"/>
            </w:tcBorders>
            <w:shd w:val="clear" w:color="auto" w:fill="auto"/>
            <w:vAlign w:val="center"/>
          </w:tcPr>
          <w:p w14:paraId="1E31F56B" w14:textId="23E94509" w:rsidR="00C60C14" w:rsidRPr="00482985" w:rsidRDefault="0020649C" w:rsidP="0020649C">
            <w:pPr>
              <w:spacing w:after="0" w:line="240" w:lineRule="auto"/>
              <w:ind w:left="-72" w:right="-70"/>
              <w:jc w:val="right"/>
              <w:rPr>
                <w:rFonts w:asciiTheme="majorBidi" w:eastAsia="Times New Roman" w:hAnsiTheme="majorBidi" w:cstheme="majorBidi"/>
                <w:color w:val="000000"/>
                <w:sz w:val="16"/>
                <w:szCs w:val="16"/>
                <w:lang w:val="ro-MD"/>
              </w:rPr>
            </w:pPr>
            <w:r w:rsidRPr="00482985">
              <w:rPr>
                <w:rFonts w:asciiTheme="majorBidi" w:hAnsiTheme="majorBidi" w:cstheme="majorBidi"/>
                <w:color w:val="000000"/>
                <w:sz w:val="16"/>
                <w:szCs w:val="16"/>
                <w:lang w:val="ro-MD"/>
              </w:rPr>
              <w:t>969,8</w:t>
            </w:r>
          </w:p>
        </w:tc>
      </w:tr>
      <w:tr w:rsidR="00C60C14" w:rsidRPr="00482985" w14:paraId="663ED809" w14:textId="7DA0C716" w:rsidTr="0020649C">
        <w:trPr>
          <w:trHeight w:val="288"/>
        </w:trPr>
        <w:tc>
          <w:tcPr>
            <w:tcW w:w="326" w:type="dxa"/>
            <w:tcBorders>
              <w:top w:val="nil"/>
              <w:left w:val="single" w:sz="4" w:space="0" w:color="auto"/>
              <w:bottom w:val="single" w:sz="4" w:space="0" w:color="auto"/>
              <w:right w:val="single" w:sz="4" w:space="0" w:color="auto"/>
            </w:tcBorders>
            <w:shd w:val="clear" w:color="auto" w:fill="auto"/>
            <w:vAlign w:val="center"/>
            <w:hideMark/>
          </w:tcPr>
          <w:p w14:paraId="46F0CAFE" w14:textId="77777777" w:rsidR="00C60C14" w:rsidRPr="00482985" w:rsidRDefault="00C60C14" w:rsidP="00C60C14">
            <w:pPr>
              <w:spacing w:after="0" w:line="240" w:lineRule="auto"/>
              <w:ind w:left="-72" w:right="-70"/>
              <w:jc w:val="center"/>
              <w:rPr>
                <w:rFonts w:ascii="Times New Roman" w:eastAsia="Times New Roman" w:hAnsi="Times New Roman"/>
                <w:color w:val="000000"/>
                <w:sz w:val="16"/>
                <w:szCs w:val="16"/>
                <w:lang w:val="ro-MD"/>
              </w:rPr>
            </w:pPr>
          </w:p>
        </w:tc>
        <w:tc>
          <w:tcPr>
            <w:tcW w:w="2227" w:type="dxa"/>
            <w:tcBorders>
              <w:top w:val="nil"/>
              <w:left w:val="nil"/>
              <w:bottom w:val="single" w:sz="4" w:space="0" w:color="auto"/>
              <w:right w:val="single" w:sz="4" w:space="0" w:color="auto"/>
            </w:tcBorders>
            <w:shd w:val="clear" w:color="auto" w:fill="auto"/>
            <w:vAlign w:val="center"/>
            <w:hideMark/>
          </w:tcPr>
          <w:p w14:paraId="1EA8400D" w14:textId="77777777" w:rsidR="00C60C14" w:rsidRPr="00482985" w:rsidRDefault="00C60C14" w:rsidP="00C60C14">
            <w:pPr>
              <w:spacing w:after="0" w:line="240" w:lineRule="auto"/>
              <w:ind w:left="-72" w:right="-70"/>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datoria creanței</w:t>
            </w:r>
          </w:p>
        </w:tc>
        <w:tc>
          <w:tcPr>
            <w:tcW w:w="580" w:type="dxa"/>
            <w:tcBorders>
              <w:top w:val="nil"/>
              <w:left w:val="nil"/>
              <w:bottom w:val="single" w:sz="4" w:space="0" w:color="auto"/>
              <w:right w:val="single" w:sz="4" w:space="0" w:color="auto"/>
            </w:tcBorders>
            <w:shd w:val="clear" w:color="auto" w:fill="auto"/>
            <w:vAlign w:val="center"/>
            <w:hideMark/>
          </w:tcPr>
          <w:p w14:paraId="37ADFB07" w14:textId="77777777" w:rsidR="00C60C14" w:rsidRPr="00482985" w:rsidRDefault="00C60C14" w:rsidP="00C60C14">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211</w:t>
            </w:r>
          </w:p>
        </w:tc>
        <w:tc>
          <w:tcPr>
            <w:tcW w:w="724" w:type="dxa"/>
            <w:tcBorders>
              <w:top w:val="nil"/>
              <w:left w:val="nil"/>
              <w:bottom w:val="single" w:sz="4" w:space="0" w:color="auto"/>
              <w:right w:val="single" w:sz="4" w:space="0" w:color="auto"/>
            </w:tcBorders>
            <w:shd w:val="clear" w:color="auto" w:fill="auto"/>
            <w:vAlign w:val="center"/>
            <w:hideMark/>
          </w:tcPr>
          <w:p w14:paraId="28842040" w14:textId="77777777" w:rsidR="00C60C14" w:rsidRPr="00482985" w:rsidRDefault="00C60C14" w:rsidP="00C60C14">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1.059,9</w:t>
            </w:r>
          </w:p>
        </w:tc>
        <w:tc>
          <w:tcPr>
            <w:tcW w:w="428" w:type="dxa"/>
            <w:tcBorders>
              <w:top w:val="nil"/>
              <w:left w:val="nil"/>
              <w:bottom w:val="single" w:sz="4" w:space="0" w:color="auto"/>
              <w:right w:val="single" w:sz="4" w:space="0" w:color="auto"/>
            </w:tcBorders>
            <w:shd w:val="clear" w:color="auto" w:fill="auto"/>
            <w:vAlign w:val="center"/>
            <w:hideMark/>
          </w:tcPr>
          <w:p w14:paraId="6FD5EF85" w14:textId="77777777" w:rsidR="00C60C14" w:rsidRPr="00482985" w:rsidRDefault="00C60C14" w:rsidP="00C60C14">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13</w:t>
            </w:r>
          </w:p>
        </w:tc>
        <w:tc>
          <w:tcPr>
            <w:tcW w:w="799" w:type="dxa"/>
            <w:tcBorders>
              <w:top w:val="nil"/>
              <w:left w:val="nil"/>
              <w:bottom w:val="single" w:sz="4" w:space="0" w:color="auto"/>
              <w:right w:val="single" w:sz="4" w:space="0" w:color="auto"/>
            </w:tcBorders>
            <w:shd w:val="clear" w:color="auto" w:fill="auto"/>
            <w:vAlign w:val="center"/>
            <w:hideMark/>
          </w:tcPr>
          <w:p w14:paraId="7D52AAF6" w14:textId="77777777" w:rsidR="00C60C14" w:rsidRPr="00482985" w:rsidRDefault="00C60C14" w:rsidP="00C60C14">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209,8</w:t>
            </w:r>
          </w:p>
        </w:tc>
        <w:tc>
          <w:tcPr>
            <w:tcW w:w="600" w:type="dxa"/>
            <w:tcBorders>
              <w:top w:val="nil"/>
              <w:left w:val="nil"/>
              <w:bottom w:val="single" w:sz="4" w:space="0" w:color="auto"/>
              <w:right w:val="single" w:sz="4" w:space="0" w:color="auto"/>
            </w:tcBorders>
            <w:shd w:val="clear" w:color="auto" w:fill="auto"/>
            <w:vAlign w:val="center"/>
            <w:hideMark/>
          </w:tcPr>
          <w:p w14:paraId="6775A410" w14:textId="77777777" w:rsidR="00C60C14" w:rsidRPr="00482985" w:rsidRDefault="00C60C14" w:rsidP="00C60C14">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198</w:t>
            </w:r>
          </w:p>
        </w:tc>
        <w:tc>
          <w:tcPr>
            <w:tcW w:w="831" w:type="dxa"/>
            <w:tcBorders>
              <w:top w:val="nil"/>
              <w:left w:val="nil"/>
              <w:bottom w:val="single" w:sz="4" w:space="0" w:color="auto"/>
              <w:right w:val="single" w:sz="4" w:space="0" w:color="auto"/>
            </w:tcBorders>
            <w:shd w:val="clear" w:color="auto" w:fill="auto"/>
            <w:vAlign w:val="center"/>
            <w:hideMark/>
          </w:tcPr>
          <w:p w14:paraId="2723EE07" w14:textId="77777777" w:rsidR="00C60C14" w:rsidRPr="00482985" w:rsidRDefault="00C60C14" w:rsidP="00C60C14">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850,1</w:t>
            </w:r>
          </w:p>
        </w:tc>
        <w:tc>
          <w:tcPr>
            <w:tcW w:w="595" w:type="dxa"/>
            <w:tcBorders>
              <w:top w:val="nil"/>
              <w:left w:val="nil"/>
              <w:bottom w:val="single" w:sz="4" w:space="0" w:color="auto"/>
              <w:right w:val="single" w:sz="4" w:space="0" w:color="auto"/>
            </w:tcBorders>
            <w:shd w:val="clear" w:color="auto" w:fill="auto"/>
            <w:vAlign w:val="center"/>
            <w:hideMark/>
          </w:tcPr>
          <w:p w14:paraId="286F51D2" w14:textId="77777777" w:rsidR="00C60C14" w:rsidRPr="00482985" w:rsidRDefault="00C60C14" w:rsidP="00C60C14">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176</w:t>
            </w:r>
          </w:p>
        </w:tc>
        <w:tc>
          <w:tcPr>
            <w:tcW w:w="709" w:type="dxa"/>
            <w:tcBorders>
              <w:top w:val="nil"/>
              <w:left w:val="nil"/>
              <w:bottom w:val="single" w:sz="4" w:space="0" w:color="auto"/>
              <w:right w:val="single" w:sz="4" w:space="0" w:color="auto"/>
            </w:tcBorders>
            <w:shd w:val="clear" w:color="auto" w:fill="auto"/>
            <w:vAlign w:val="center"/>
            <w:hideMark/>
          </w:tcPr>
          <w:p w14:paraId="51A29F82" w14:textId="77777777" w:rsidR="00C60C14" w:rsidRPr="00482985" w:rsidRDefault="00C60C14" w:rsidP="00C60C14">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1.468,8</w:t>
            </w:r>
          </w:p>
        </w:tc>
        <w:tc>
          <w:tcPr>
            <w:tcW w:w="446" w:type="dxa"/>
            <w:tcBorders>
              <w:top w:val="nil"/>
              <w:left w:val="nil"/>
              <w:bottom w:val="single" w:sz="4" w:space="0" w:color="auto"/>
              <w:right w:val="single" w:sz="4" w:space="0" w:color="auto"/>
            </w:tcBorders>
            <w:shd w:val="clear" w:color="auto" w:fill="auto"/>
            <w:vAlign w:val="center"/>
            <w:hideMark/>
          </w:tcPr>
          <w:p w14:paraId="66CE1D3C" w14:textId="77777777" w:rsidR="00C60C14" w:rsidRPr="00482985" w:rsidRDefault="00C60C14" w:rsidP="00C60C14">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10</w:t>
            </w:r>
          </w:p>
        </w:tc>
        <w:tc>
          <w:tcPr>
            <w:tcW w:w="772" w:type="dxa"/>
            <w:tcBorders>
              <w:top w:val="nil"/>
              <w:left w:val="nil"/>
              <w:bottom w:val="single" w:sz="4" w:space="0" w:color="auto"/>
              <w:right w:val="single" w:sz="4" w:space="0" w:color="auto"/>
            </w:tcBorders>
            <w:shd w:val="clear" w:color="auto" w:fill="auto"/>
            <w:vAlign w:val="center"/>
            <w:hideMark/>
          </w:tcPr>
          <w:p w14:paraId="0C446CED" w14:textId="77777777" w:rsidR="00C60C14" w:rsidRPr="00482985" w:rsidRDefault="00C60C14" w:rsidP="00C60C14">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1.165,5</w:t>
            </w:r>
          </w:p>
        </w:tc>
        <w:tc>
          <w:tcPr>
            <w:tcW w:w="603" w:type="dxa"/>
            <w:tcBorders>
              <w:top w:val="nil"/>
              <w:left w:val="nil"/>
              <w:bottom w:val="single" w:sz="4" w:space="0" w:color="auto"/>
              <w:right w:val="single" w:sz="4" w:space="0" w:color="auto"/>
            </w:tcBorders>
            <w:shd w:val="clear" w:color="auto" w:fill="auto"/>
            <w:vAlign w:val="center"/>
            <w:hideMark/>
          </w:tcPr>
          <w:p w14:paraId="381389AE" w14:textId="77777777" w:rsidR="00C60C14" w:rsidRPr="00482985" w:rsidRDefault="00C60C14" w:rsidP="00C60C14">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166</w:t>
            </w:r>
          </w:p>
        </w:tc>
        <w:tc>
          <w:tcPr>
            <w:tcW w:w="850" w:type="dxa"/>
            <w:tcBorders>
              <w:top w:val="nil"/>
              <w:left w:val="nil"/>
              <w:bottom w:val="single" w:sz="4" w:space="0" w:color="auto"/>
              <w:right w:val="single" w:sz="4" w:space="0" w:color="auto"/>
            </w:tcBorders>
            <w:shd w:val="clear" w:color="auto" w:fill="auto"/>
            <w:vAlign w:val="center"/>
            <w:hideMark/>
          </w:tcPr>
          <w:p w14:paraId="609599EC" w14:textId="77777777" w:rsidR="00C60C14" w:rsidRPr="00482985" w:rsidRDefault="00C60C14" w:rsidP="00C60C14">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303,3</w:t>
            </w:r>
          </w:p>
        </w:tc>
        <w:tc>
          <w:tcPr>
            <w:tcW w:w="709" w:type="dxa"/>
            <w:tcBorders>
              <w:top w:val="nil"/>
              <w:left w:val="single" w:sz="4" w:space="0" w:color="auto"/>
              <w:bottom w:val="single" w:sz="4" w:space="0" w:color="auto"/>
              <w:right w:val="single" w:sz="4" w:space="0" w:color="auto"/>
            </w:tcBorders>
            <w:shd w:val="clear" w:color="auto" w:fill="auto"/>
            <w:vAlign w:val="center"/>
          </w:tcPr>
          <w:p w14:paraId="4EDB372B" w14:textId="3FF036ED" w:rsidR="00C60C14" w:rsidRPr="00482985" w:rsidRDefault="00C60C14" w:rsidP="0020649C">
            <w:pPr>
              <w:spacing w:after="0" w:line="240" w:lineRule="auto"/>
              <w:ind w:left="-72" w:right="-70"/>
              <w:jc w:val="right"/>
              <w:rPr>
                <w:rFonts w:asciiTheme="majorBidi" w:eastAsia="Times New Roman" w:hAnsiTheme="majorBidi" w:cstheme="majorBidi"/>
                <w:color w:val="000000"/>
                <w:sz w:val="16"/>
                <w:szCs w:val="16"/>
                <w:lang w:val="ro-MD"/>
              </w:rPr>
            </w:pPr>
            <w:r w:rsidRPr="00482985">
              <w:rPr>
                <w:rFonts w:asciiTheme="majorBidi" w:hAnsiTheme="majorBidi" w:cstheme="majorBidi"/>
                <w:color w:val="000000"/>
                <w:sz w:val="16"/>
                <w:szCs w:val="16"/>
                <w:lang w:val="ro-MD"/>
              </w:rPr>
              <w:t>372</w:t>
            </w:r>
          </w:p>
        </w:tc>
        <w:tc>
          <w:tcPr>
            <w:tcW w:w="726" w:type="dxa"/>
            <w:tcBorders>
              <w:top w:val="nil"/>
              <w:left w:val="nil"/>
              <w:bottom w:val="single" w:sz="4" w:space="0" w:color="auto"/>
              <w:right w:val="single" w:sz="4" w:space="0" w:color="auto"/>
            </w:tcBorders>
            <w:shd w:val="clear" w:color="auto" w:fill="auto"/>
            <w:vAlign w:val="center"/>
          </w:tcPr>
          <w:p w14:paraId="04B173B6" w14:textId="1768F2A2" w:rsidR="00C60C14" w:rsidRPr="00482985" w:rsidRDefault="0020649C" w:rsidP="0020649C">
            <w:pPr>
              <w:spacing w:after="0" w:line="240" w:lineRule="auto"/>
              <w:ind w:left="-72" w:right="-70"/>
              <w:jc w:val="right"/>
              <w:rPr>
                <w:rFonts w:asciiTheme="majorBidi" w:eastAsia="Times New Roman" w:hAnsiTheme="majorBidi" w:cstheme="majorBidi"/>
                <w:color w:val="000000"/>
                <w:sz w:val="16"/>
                <w:szCs w:val="16"/>
                <w:lang w:val="ro-MD"/>
              </w:rPr>
            </w:pPr>
            <w:r w:rsidRPr="00482985">
              <w:rPr>
                <w:rFonts w:asciiTheme="majorBidi" w:hAnsiTheme="majorBidi" w:cstheme="majorBidi"/>
                <w:color w:val="000000"/>
                <w:sz w:val="16"/>
                <w:szCs w:val="16"/>
                <w:lang w:val="ro-MD"/>
              </w:rPr>
              <w:t>33.913,8</w:t>
            </w:r>
          </w:p>
        </w:tc>
        <w:tc>
          <w:tcPr>
            <w:tcW w:w="726" w:type="dxa"/>
            <w:tcBorders>
              <w:top w:val="nil"/>
              <w:left w:val="nil"/>
              <w:bottom w:val="single" w:sz="4" w:space="0" w:color="auto"/>
              <w:right w:val="single" w:sz="4" w:space="0" w:color="auto"/>
            </w:tcBorders>
            <w:shd w:val="clear" w:color="auto" w:fill="auto"/>
            <w:vAlign w:val="center"/>
          </w:tcPr>
          <w:p w14:paraId="0150D708" w14:textId="7EE39989" w:rsidR="00C60C14" w:rsidRPr="00482985" w:rsidRDefault="00C60C14" w:rsidP="0020649C">
            <w:pPr>
              <w:spacing w:after="0" w:line="240" w:lineRule="auto"/>
              <w:ind w:left="-72" w:right="-70"/>
              <w:jc w:val="right"/>
              <w:rPr>
                <w:rFonts w:asciiTheme="majorBidi" w:eastAsia="Times New Roman" w:hAnsiTheme="majorBidi" w:cstheme="majorBidi"/>
                <w:color w:val="000000"/>
                <w:sz w:val="16"/>
                <w:szCs w:val="16"/>
                <w:lang w:val="ro-MD"/>
              </w:rPr>
            </w:pPr>
            <w:r w:rsidRPr="00482985">
              <w:rPr>
                <w:rFonts w:asciiTheme="majorBidi" w:hAnsiTheme="majorBidi" w:cstheme="majorBidi"/>
                <w:color w:val="000000"/>
                <w:sz w:val="16"/>
                <w:szCs w:val="16"/>
                <w:lang w:val="ro-MD"/>
              </w:rPr>
              <w:t>31</w:t>
            </w:r>
          </w:p>
        </w:tc>
        <w:tc>
          <w:tcPr>
            <w:tcW w:w="726" w:type="dxa"/>
            <w:tcBorders>
              <w:top w:val="nil"/>
              <w:left w:val="nil"/>
              <w:bottom w:val="single" w:sz="4" w:space="0" w:color="auto"/>
              <w:right w:val="single" w:sz="4" w:space="0" w:color="auto"/>
            </w:tcBorders>
            <w:shd w:val="clear" w:color="auto" w:fill="auto"/>
            <w:vAlign w:val="center"/>
          </w:tcPr>
          <w:p w14:paraId="291958A1" w14:textId="292696A7" w:rsidR="00C60C14" w:rsidRPr="00482985" w:rsidRDefault="00C60C14" w:rsidP="0020649C">
            <w:pPr>
              <w:spacing w:after="0" w:line="240" w:lineRule="auto"/>
              <w:ind w:left="-72" w:right="-70"/>
              <w:jc w:val="right"/>
              <w:rPr>
                <w:rFonts w:asciiTheme="majorBidi" w:eastAsia="Times New Roman" w:hAnsiTheme="majorBidi" w:cstheme="majorBidi"/>
                <w:color w:val="000000"/>
                <w:sz w:val="16"/>
                <w:szCs w:val="16"/>
                <w:lang w:val="ro-MD"/>
              </w:rPr>
            </w:pPr>
            <w:r w:rsidRPr="00482985">
              <w:rPr>
                <w:rFonts w:asciiTheme="majorBidi" w:hAnsiTheme="majorBidi" w:cstheme="majorBidi"/>
                <w:color w:val="000000"/>
                <w:sz w:val="16"/>
                <w:szCs w:val="16"/>
                <w:lang w:val="ro-MD"/>
              </w:rPr>
              <w:t>33044</w:t>
            </w:r>
            <w:r w:rsidR="0020649C" w:rsidRPr="00482985">
              <w:rPr>
                <w:rFonts w:asciiTheme="majorBidi" w:hAnsiTheme="majorBidi" w:cstheme="majorBidi"/>
                <w:color w:val="000000"/>
                <w:sz w:val="16"/>
                <w:szCs w:val="16"/>
                <w:lang w:val="ro-MD"/>
              </w:rPr>
              <w:t>,2</w:t>
            </w:r>
          </w:p>
        </w:tc>
        <w:tc>
          <w:tcPr>
            <w:tcW w:w="726" w:type="dxa"/>
            <w:tcBorders>
              <w:top w:val="nil"/>
              <w:left w:val="nil"/>
              <w:bottom w:val="single" w:sz="4" w:space="0" w:color="auto"/>
              <w:right w:val="single" w:sz="4" w:space="0" w:color="auto"/>
            </w:tcBorders>
            <w:shd w:val="clear" w:color="auto" w:fill="auto"/>
            <w:vAlign w:val="center"/>
          </w:tcPr>
          <w:p w14:paraId="3BC54D2C" w14:textId="424B7499" w:rsidR="00C60C14" w:rsidRPr="00482985" w:rsidRDefault="00C60C14" w:rsidP="0020649C">
            <w:pPr>
              <w:spacing w:after="0" w:line="240" w:lineRule="auto"/>
              <w:ind w:left="-72" w:right="-70"/>
              <w:jc w:val="right"/>
              <w:rPr>
                <w:rFonts w:asciiTheme="majorBidi" w:eastAsia="Times New Roman" w:hAnsiTheme="majorBidi" w:cstheme="majorBidi"/>
                <w:color w:val="000000"/>
                <w:sz w:val="16"/>
                <w:szCs w:val="16"/>
                <w:lang w:val="ro-MD"/>
              </w:rPr>
            </w:pPr>
            <w:r w:rsidRPr="00482985">
              <w:rPr>
                <w:rFonts w:asciiTheme="majorBidi" w:hAnsiTheme="majorBidi" w:cstheme="majorBidi"/>
                <w:color w:val="000000"/>
                <w:sz w:val="16"/>
                <w:szCs w:val="16"/>
                <w:lang w:val="ro-MD"/>
              </w:rPr>
              <w:t>341</w:t>
            </w:r>
          </w:p>
        </w:tc>
        <w:tc>
          <w:tcPr>
            <w:tcW w:w="726" w:type="dxa"/>
            <w:tcBorders>
              <w:top w:val="nil"/>
              <w:left w:val="nil"/>
              <w:bottom w:val="single" w:sz="4" w:space="0" w:color="auto"/>
              <w:right w:val="single" w:sz="4" w:space="0" w:color="auto"/>
            </w:tcBorders>
            <w:shd w:val="clear" w:color="auto" w:fill="auto"/>
            <w:vAlign w:val="center"/>
          </w:tcPr>
          <w:p w14:paraId="1C028032" w14:textId="782B7982" w:rsidR="00C60C14" w:rsidRPr="00482985" w:rsidRDefault="0020649C" w:rsidP="0020649C">
            <w:pPr>
              <w:spacing w:after="0" w:line="240" w:lineRule="auto"/>
              <w:ind w:left="-72" w:right="-70"/>
              <w:jc w:val="right"/>
              <w:rPr>
                <w:rFonts w:asciiTheme="majorBidi" w:eastAsia="Times New Roman" w:hAnsiTheme="majorBidi" w:cstheme="majorBidi"/>
                <w:color w:val="000000"/>
                <w:sz w:val="16"/>
                <w:szCs w:val="16"/>
                <w:lang w:val="ro-MD"/>
              </w:rPr>
            </w:pPr>
            <w:r w:rsidRPr="00482985">
              <w:rPr>
                <w:rFonts w:asciiTheme="majorBidi" w:hAnsiTheme="majorBidi" w:cstheme="majorBidi"/>
                <w:color w:val="000000"/>
                <w:sz w:val="16"/>
                <w:szCs w:val="16"/>
                <w:lang w:val="ro-MD"/>
              </w:rPr>
              <w:t>869,6</w:t>
            </w:r>
          </w:p>
        </w:tc>
      </w:tr>
      <w:tr w:rsidR="0020649C" w:rsidRPr="00482985" w14:paraId="0EFEE205" w14:textId="26FCB28A" w:rsidTr="0020649C">
        <w:trPr>
          <w:trHeight w:val="288"/>
        </w:trPr>
        <w:tc>
          <w:tcPr>
            <w:tcW w:w="326" w:type="dxa"/>
            <w:tcBorders>
              <w:top w:val="nil"/>
              <w:left w:val="single" w:sz="4" w:space="0" w:color="auto"/>
              <w:bottom w:val="single" w:sz="4" w:space="0" w:color="auto"/>
              <w:right w:val="single" w:sz="4" w:space="0" w:color="auto"/>
            </w:tcBorders>
            <w:shd w:val="clear" w:color="auto" w:fill="auto"/>
            <w:vAlign w:val="center"/>
            <w:hideMark/>
          </w:tcPr>
          <w:p w14:paraId="13F2C14A" w14:textId="77777777" w:rsidR="0020649C" w:rsidRPr="00482985" w:rsidRDefault="0020649C" w:rsidP="0020649C">
            <w:pPr>
              <w:spacing w:after="0" w:line="240" w:lineRule="auto"/>
              <w:ind w:left="-72" w:right="-70"/>
              <w:jc w:val="center"/>
              <w:rPr>
                <w:rFonts w:ascii="Times New Roman" w:eastAsia="Times New Roman" w:hAnsi="Times New Roman"/>
                <w:color w:val="000000"/>
                <w:sz w:val="16"/>
                <w:szCs w:val="16"/>
                <w:lang w:val="ro-MD"/>
              </w:rPr>
            </w:pPr>
          </w:p>
        </w:tc>
        <w:tc>
          <w:tcPr>
            <w:tcW w:w="2227" w:type="dxa"/>
            <w:tcBorders>
              <w:top w:val="nil"/>
              <w:left w:val="nil"/>
              <w:bottom w:val="single" w:sz="4" w:space="0" w:color="auto"/>
              <w:right w:val="single" w:sz="4" w:space="0" w:color="auto"/>
            </w:tcBorders>
            <w:shd w:val="clear" w:color="auto" w:fill="FFF2CC" w:themeFill="accent4" w:themeFillTint="33"/>
            <w:vAlign w:val="center"/>
            <w:hideMark/>
          </w:tcPr>
          <w:p w14:paraId="62EDFC90" w14:textId="77777777" w:rsidR="0020649C" w:rsidRPr="00482985" w:rsidRDefault="0020649C" w:rsidP="0020649C">
            <w:pPr>
              <w:spacing w:after="0" w:line="240" w:lineRule="auto"/>
              <w:ind w:left="-72" w:right="-70"/>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taxa de stat</w:t>
            </w:r>
          </w:p>
        </w:tc>
        <w:tc>
          <w:tcPr>
            <w:tcW w:w="580" w:type="dxa"/>
            <w:tcBorders>
              <w:top w:val="nil"/>
              <w:left w:val="nil"/>
              <w:bottom w:val="single" w:sz="4" w:space="0" w:color="auto"/>
              <w:right w:val="single" w:sz="4" w:space="0" w:color="auto"/>
            </w:tcBorders>
            <w:shd w:val="clear" w:color="auto" w:fill="FFF2CC" w:themeFill="accent4" w:themeFillTint="33"/>
            <w:vAlign w:val="center"/>
            <w:hideMark/>
          </w:tcPr>
          <w:p w14:paraId="5EFF017E"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193</w:t>
            </w:r>
          </w:p>
        </w:tc>
        <w:tc>
          <w:tcPr>
            <w:tcW w:w="724" w:type="dxa"/>
            <w:tcBorders>
              <w:top w:val="nil"/>
              <w:left w:val="nil"/>
              <w:bottom w:val="single" w:sz="4" w:space="0" w:color="auto"/>
              <w:right w:val="single" w:sz="4" w:space="0" w:color="auto"/>
            </w:tcBorders>
            <w:shd w:val="clear" w:color="auto" w:fill="FFF2CC" w:themeFill="accent4" w:themeFillTint="33"/>
            <w:vAlign w:val="center"/>
            <w:hideMark/>
          </w:tcPr>
          <w:p w14:paraId="77E92F2A"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74,4</w:t>
            </w:r>
          </w:p>
        </w:tc>
        <w:tc>
          <w:tcPr>
            <w:tcW w:w="428" w:type="dxa"/>
            <w:tcBorders>
              <w:top w:val="nil"/>
              <w:left w:val="nil"/>
              <w:bottom w:val="single" w:sz="4" w:space="0" w:color="auto"/>
              <w:right w:val="single" w:sz="4" w:space="0" w:color="auto"/>
            </w:tcBorders>
            <w:shd w:val="clear" w:color="auto" w:fill="FFF2CC" w:themeFill="accent4" w:themeFillTint="33"/>
            <w:vAlign w:val="center"/>
            <w:hideMark/>
          </w:tcPr>
          <w:p w14:paraId="47C349C8"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13</w:t>
            </w:r>
          </w:p>
        </w:tc>
        <w:tc>
          <w:tcPr>
            <w:tcW w:w="799" w:type="dxa"/>
            <w:tcBorders>
              <w:top w:val="nil"/>
              <w:left w:val="nil"/>
              <w:bottom w:val="single" w:sz="4" w:space="0" w:color="auto"/>
              <w:right w:val="single" w:sz="4" w:space="0" w:color="auto"/>
            </w:tcBorders>
            <w:shd w:val="clear" w:color="auto" w:fill="FFF2CC" w:themeFill="accent4" w:themeFillTint="33"/>
            <w:vAlign w:val="center"/>
            <w:hideMark/>
          </w:tcPr>
          <w:p w14:paraId="29F24A4F"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4,0</w:t>
            </w:r>
          </w:p>
        </w:tc>
        <w:tc>
          <w:tcPr>
            <w:tcW w:w="600" w:type="dxa"/>
            <w:tcBorders>
              <w:top w:val="nil"/>
              <w:left w:val="nil"/>
              <w:bottom w:val="single" w:sz="4" w:space="0" w:color="auto"/>
              <w:right w:val="single" w:sz="4" w:space="0" w:color="auto"/>
            </w:tcBorders>
            <w:shd w:val="clear" w:color="auto" w:fill="FFF2CC" w:themeFill="accent4" w:themeFillTint="33"/>
            <w:vAlign w:val="center"/>
            <w:hideMark/>
          </w:tcPr>
          <w:p w14:paraId="4F198B92"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180</w:t>
            </w:r>
          </w:p>
        </w:tc>
        <w:tc>
          <w:tcPr>
            <w:tcW w:w="831" w:type="dxa"/>
            <w:tcBorders>
              <w:top w:val="nil"/>
              <w:left w:val="nil"/>
              <w:bottom w:val="single" w:sz="4" w:space="0" w:color="auto"/>
              <w:right w:val="single" w:sz="4" w:space="0" w:color="auto"/>
            </w:tcBorders>
            <w:shd w:val="clear" w:color="auto" w:fill="FFF2CC" w:themeFill="accent4" w:themeFillTint="33"/>
            <w:vAlign w:val="center"/>
            <w:hideMark/>
          </w:tcPr>
          <w:p w14:paraId="220C35D6"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70,3</w:t>
            </w:r>
          </w:p>
        </w:tc>
        <w:tc>
          <w:tcPr>
            <w:tcW w:w="595" w:type="dxa"/>
            <w:tcBorders>
              <w:top w:val="nil"/>
              <w:left w:val="nil"/>
              <w:bottom w:val="single" w:sz="4" w:space="0" w:color="auto"/>
              <w:right w:val="single" w:sz="4" w:space="0" w:color="auto"/>
            </w:tcBorders>
            <w:shd w:val="clear" w:color="auto" w:fill="FFF2CC" w:themeFill="accent4" w:themeFillTint="33"/>
            <w:vAlign w:val="center"/>
            <w:hideMark/>
          </w:tcPr>
          <w:p w14:paraId="497A0565"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156</w:t>
            </w:r>
          </w:p>
        </w:tc>
        <w:tc>
          <w:tcPr>
            <w:tcW w:w="709" w:type="dxa"/>
            <w:tcBorders>
              <w:top w:val="nil"/>
              <w:left w:val="nil"/>
              <w:bottom w:val="single" w:sz="4" w:space="0" w:color="auto"/>
              <w:right w:val="single" w:sz="4" w:space="0" w:color="auto"/>
            </w:tcBorders>
            <w:shd w:val="clear" w:color="auto" w:fill="FFF2CC" w:themeFill="accent4" w:themeFillTint="33"/>
            <w:vAlign w:val="center"/>
            <w:hideMark/>
          </w:tcPr>
          <w:p w14:paraId="692DC570"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51,3</w:t>
            </w:r>
          </w:p>
        </w:tc>
        <w:tc>
          <w:tcPr>
            <w:tcW w:w="446" w:type="dxa"/>
            <w:tcBorders>
              <w:top w:val="nil"/>
              <w:left w:val="nil"/>
              <w:bottom w:val="single" w:sz="4" w:space="0" w:color="auto"/>
              <w:right w:val="single" w:sz="4" w:space="0" w:color="auto"/>
            </w:tcBorders>
            <w:shd w:val="clear" w:color="auto" w:fill="FFF2CC" w:themeFill="accent4" w:themeFillTint="33"/>
            <w:vAlign w:val="center"/>
            <w:hideMark/>
          </w:tcPr>
          <w:p w14:paraId="1BFC3A0C"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7</w:t>
            </w:r>
          </w:p>
        </w:tc>
        <w:tc>
          <w:tcPr>
            <w:tcW w:w="772" w:type="dxa"/>
            <w:tcBorders>
              <w:top w:val="nil"/>
              <w:left w:val="nil"/>
              <w:bottom w:val="single" w:sz="4" w:space="0" w:color="auto"/>
              <w:right w:val="single" w:sz="4" w:space="0" w:color="auto"/>
            </w:tcBorders>
            <w:shd w:val="clear" w:color="auto" w:fill="FFF2CC" w:themeFill="accent4" w:themeFillTint="33"/>
            <w:vAlign w:val="center"/>
            <w:hideMark/>
          </w:tcPr>
          <w:p w14:paraId="364BA877"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2,9</w:t>
            </w:r>
          </w:p>
        </w:tc>
        <w:tc>
          <w:tcPr>
            <w:tcW w:w="603" w:type="dxa"/>
            <w:tcBorders>
              <w:top w:val="nil"/>
              <w:left w:val="nil"/>
              <w:bottom w:val="single" w:sz="4" w:space="0" w:color="auto"/>
              <w:right w:val="single" w:sz="4" w:space="0" w:color="auto"/>
            </w:tcBorders>
            <w:shd w:val="clear" w:color="auto" w:fill="FFF2CC" w:themeFill="accent4" w:themeFillTint="33"/>
            <w:vAlign w:val="center"/>
            <w:hideMark/>
          </w:tcPr>
          <w:p w14:paraId="0F8AA95C"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149</w:t>
            </w:r>
          </w:p>
        </w:tc>
        <w:tc>
          <w:tcPr>
            <w:tcW w:w="850" w:type="dxa"/>
            <w:tcBorders>
              <w:top w:val="nil"/>
              <w:left w:val="nil"/>
              <w:bottom w:val="single" w:sz="4" w:space="0" w:color="auto"/>
              <w:right w:val="single" w:sz="4" w:space="0" w:color="auto"/>
            </w:tcBorders>
            <w:shd w:val="clear" w:color="auto" w:fill="FFF2CC" w:themeFill="accent4" w:themeFillTint="33"/>
            <w:vAlign w:val="center"/>
            <w:hideMark/>
          </w:tcPr>
          <w:p w14:paraId="558FF6E0"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48,4</w:t>
            </w:r>
          </w:p>
        </w:tc>
        <w:tc>
          <w:tcPr>
            <w:tcW w:w="70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72A437E" w14:textId="7BE0199E" w:rsidR="0020649C" w:rsidRPr="00482985" w:rsidRDefault="0020649C" w:rsidP="0020649C">
            <w:pPr>
              <w:spacing w:after="0" w:line="240" w:lineRule="auto"/>
              <w:ind w:left="-72" w:right="-70"/>
              <w:jc w:val="right"/>
              <w:rPr>
                <w:rFonts w:asciiTheme="majorBidi" w:eastAsia="Times New Roman" w:hAnsiTheme="majorBidi" w:cstheme="majorBidi"/>
                <w:color w:val="000000"/>
                <w:sz w:val="16"/>
                <w:szCs w:val="16"/>
                <w:lang w:val="ro-MD"/>
              </w:rPr>
            </w:pPr>
            <w:r w:rsidRPr="00482985">
              <w:rPr>
                <w:rFonts w:asciiTheme="majorBidi" w:hAnsiTheme="majorBidi" w:cstheme="majorBidi"/>
                <w:color w:val="000000"/>
                <w:sz w:val="16"/>
                <w:szCs w:val="16"/>
                <w:lang w:val="ro-MD"/>
              </w:rPr>
              <w:t>332</w:t>
            </w:r>
          </w:p>
        </w:tc>
        <w:tc>
          <w:tcPr>
            <w:tcW w:w="726" w:type="dxa"/>
            <w:tcBorders>
              <w:top w:val="single" w:sz="4" w:space="0" w:color="993300"/>
              <w:left w:val="single" w:sz="4" w:space="0" w:color="993300"/>
              <w:bottom w:val="single" w:sz="4" w:space="0" w:color="993300"/>
              <w:right w:val="single" w:sz="4" w:space="0" w:color="993300"/>
            </w:tcBorders>
            <w:shd w:val="clear" w:color="auto" w:fill="FFF2CC" w:themeFill="accent4" w:themeFillTint="33"/>
            <w:vAlign w:val="center"/>
          </w:tcPr>
          <w:p w14:paraId="65665E10" w14:textId="5B12997E" w:rsidR="0020649C" w:rsidRPr="00482985" w:rsidRDefault="0020649C" w:rsidP="0020649C">
            <w:pPr>
              <w:spacing w:after="0" w:line="240" w:lineRule="auto"/>
              <w:ind w:left="-72" w:right="-70"/>
              <w:jc w:val="right"/>
              <w:rPr>
                <w:rFonts w:asciiTheme="majorBidi" w:eastAsia="Times New Roman" w:hAnsiTheme="majorBidi" w:cstheme="majorBidi"/>
                <w:color w:val="000000"/>
                <w:sz w:val="16"/>
                <w:szCs w:val="16"/>
                <w:lang w:val="ro-MD"/>
              </w:rPr>
            </w:pPr>
            <w:r w:rsidRPr="00482985">
              <w:rPr>
                <w:rFonts w:asciiTheme="majorBidi" w:hAnsiTheme="majorBidi" w:cstheme="majorBidi"/>
                <w:sz w:val="16"/>
                <w:szCs w:val="16"/>
                <w:lang w:val="ro-MD"/>
              </w:rPr>
              <w:t>188,2</w:t>
            </w:r>
          </w:p>
        </w:tc>
        <w:tc>
          <w:tcPr>
            <w:tcW w:w="72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EDC05A6" w14:textId="44B5C951" w:rsidR="0020649C" w:rsidRPr="00482985" w:rsidRDefault="0020649C" w:rsidP="0020649C">
            <w:pPr>
              <w:spacing w:after="0" w:line="240" w:lineRule="auto"/>
              <w:ind w:left="-72" w:right="-70"/>
              <w:jc w:val="right"/>
              <w:rPr>
                <w:rFonts w:asciiTheme="majorBidi" w:eastAsia="Times New Roman" w:hAnsiTheme="majorBidi" w:cstheme="majorBidi"/>
                <w:color w:val="000000"/>
                <w:sz w:val="16"/>
                <w:szCs w:val="16"/>
                <w:lang w:val="ro-MD"/>
              </w:rPr>
            </w:pPr>
            <w:r w:rsidRPr="00482985">
              <w:rPr>
                <w:rFonts w:asciiTheme="majorBidi" w:hAnsiTheme="majorBidi" w:cstheme="majorBidi"/>
                <w:color w:val="000000"/>
                <w:sz w:val="16"/>
                <w:szCs w:val="16"/>
                <w:lang w:val="ro-MD"/>
              </w:rPr>
              <w:t>24</w:t>
            </w:r>
          </w:p>
        </w:tc>
        <w:tc>
          <w:tcPr>
            <w:tcW w:w="726" w:type="dxa"/>
            <w:tcBorders>
              <w:top w:val="single" w:sz="4" w:space="0" w:color="auto"/>
              <w:left w:val="nil"/>
              <w:bottom w:val="single" w:sz="4" w:space="0" w:color="auto"/>
              <w:right w:val="single" w:sz="4" w:space="0" w:color="auto"/>
            </w:tcBorders>
            <w:shd w:val="clear" w:color="auto" w:fill="FFF2CC" w:themeFill="accent4" w:themeFillTint="33"/>
            <w:vAlign w:val="center"/>
          </w:tcPr>
          <w:p w14:paraId="14B0D2A7" w14:textId="42836A2A" w:rsidR="0020649C" w:rsidRPr="00482985" w:rsidRDefault="0020649C" w:rsidP="0020649C">
            <w:pPr>
              <w:spacing w:after="0" w:line="240" w:lineRule="auto"/>
              <w:ind w:left="-72" w:right="-70"/>
              <w:jc w:val="right"/>
              <w:rPr>
                <w:rFonts w:asciiTheme="majorBidi" w:eastAsia="Times New Roman" w:hAnsiTheme="majorBidi" w:cstheme="majorBidi"/>
                <w:color w:val="000000"/>
                <w:sz w:val="16"/>
                <w:szCs w:val="16"/>
                <w:lang w:val="ro-MD"/>
              </w:rPr>
            </w:pPr>
            <w:r w:rsidRPr="00482985">
              <w:rPr>
                <w:rFonts w:asciiTheme="majorBidi" w:hAnsiTheme="majorBidi" w:cstheme="majorBidi"/>
                <w:color w:val="000000"/>
                <w:sz w:val="16"/>
                <w:szCs w:val="16"/>
                <w:lang w:val="ro-MD"/>
              </w:rPr>
              <w:t>88,1</w:t>
            </w:r>
          </w:p>
        </w:tc>
        <w:tc>
          <w:tcPr>
            <w:tcW w:w="726" w:type="dxa"/>
            <w:tcBorders>
              <w:top w:val="single" w:sz="4" w:space="0" w:color="auto"/>
              <w:left w:val="nil"/>
              <w:bottom w:val="single" w:sz="4" w:space="0" w:color="auto"/>
              <w:right w:val="single" w:sz="4" w:space="0" w:color="auto"/>
            </w:tcBorders>
            <w:shd w:val="clear" w:color="auto" w:fill="FFF2CC" w:themeFill="accent4" w:themeFillTint="33"/>
            <w:vAlign w:val="center"/>
          </w:tcPr>
          <w:p w14:paraId="60997D3E" w14:textId="481AD966" w:rsidR="0020649C" w:rsidRPr="00482985" w:rsidRDefault="0020649C" w:rsidP="0020649C">
            <w:pPr>
              <w:spacing w:after="0" w:line="240" w:lineRule="auto"/>
              <w:ind w:left="-72" w:right="-70"/>
              <w:jc w:val="right"/>
              <w:rPr>
                <w:rFonts w:asciiTheme="majorBidi" w:eastAsia="Times New Roman" w:hAnsiTheme="majorBidi" w:cstheme="majorBidi"/>
                <w:color w:val="000000"/>
                <w:sz w:val="16"/>
                <w:szCs w:val="16"/>
                <w:lang w:val="ro-MD"/>
              </w:rPr>
            </w:pPr>
            <w:r w:rsidRPr="00482985">
              <w:rPr>
                <w:rFonts w:asciiTheme="majorBidi" w:hAnsiTheme="majorBidi" w:cstheme="majorBidi"/>
                <w:color w:val="000000"/>
                <w:sz w:val="16"/>
                <w:szCs w:val="16"/>
                <w:lang w:val="ro-MD"/>
              </w:rPr>
              <w:t>308</w:t>
            </w:r>
          </w:p>
        </w:tc>
        <w:tc>
          <w:tcPr>
            <w:tcW w:w="726" w:type="dxa"/>
            <w:tcBorders>
              <w:top w:val="single" w:sz="4" w:space="0" w:color="auto"/>
              <w:left w:val="nil"/>
              <w:bottom w:val="single" w:sz="4" w:space="0" w:color="auto"/>
              <w:right w:val="single" w:sz="4" w:space="0" w:color="auto"/>
            </w:tcBorders>
            <w:shd w:val="clear" w:color="auto" w:fill="FFF2CC" w:themeFill="accent4" w:themeFillTint="33"/>
            <w:vAlign w:val="center"/>
          </w:tcPr>
          <w:p w14:paraId="475A30B3" w14:textId="4C871993" w:rsidR="0020649C" w:rsidRPr="00482985" w:rsidRDefault="0020649C" w:rsidP="0020649C">
            <w:pPr>
              <w:spacing w:after="0" w:line="240" w:lineRule="auto"/>
              <w:ind w:left="-72" w:right="-70"/>
              <w:jc w:val="right"/>
              <w:rPr>
                <w:rFonts w:asciiTheme="majorBidi" w:eastAsia="Times New Roman" w:hAnsiTheme="majorBidi" w:cstheme="majorBidi"/>
                <w:color w:val="000000"/>
                <w:sz w:val="16"/>
                <w:szCs w:val="16"/>
                <w:lang w:val="ro-MD"/>
              </w:rPr>
            </w:pPr>
            <w:r w:rsidRPr="00482985">
              <w:rPr>
                <w:rFonts w:asciiTheme="majorBidi" w:hAnsiTheme="majorBidi" w:cstheme="majorBidi"/>
                <w:color w:val="000000"/>
                <w:sz w:val="16"/>
                <w:szCs w:val="16"/>
                <w:lang w:val="ro-MD"/>
              </w:rPr>
              <w:t>100,2</w:t>
            </w:r>
          </w:p>
        </w:tc>
      </w:tr>
      <w:tr w:rsidR="0020649C" w:rsidRPr="00482985" w14:paraId="218AC404" w14:textId="6A0B1153" w:rsidTr="0020649C">
        <w:trPr>
          <w:trHeight w:val="384"/>
        </w:trPr>
        <w:tc>
          <w:tcPr>
            <w:tcW w:w="326" w:type="dxa"/>
            <w:tcBorders>
              <w:top w:val="nil"/>
              <w:left w:val="single" w:sz="4" w:space="0" w:color="auto"/>
              <w:bottom w:val="single" w:sz="4" w:space="0" w:color="auto"/>
              <w:right w:val="single" w:sz="4" w:space="0" w:color="auto"/>
            </w:tcBorders>
            <w:shd w:val="clear" w:color="auto" w:fill="auto"/>
            <w:vAlign w:val="center"/>
            <w:hideMark/>
          </w:tcPr>
          <w:p w14:paraId="633189D8" w14:textId="77777777" w:rsidR="0020649C" w:rsidRPr="00482985" w:rsidRDefault="0020649C" w:rsidP="0020649C">
            <w:pPr>
              <w:spacing w:after="0" w:line="240" w:lineRule="auto"/>
              <w:ind w:left="-72" w:right="-70"/>
              <w:jc w:val="center"/>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4</w:t>
            </w:r>
          </w:p>
        </w:tc>
        <w:tc>
          <w:tcPr>
            <w:tcW w:w="2227" w:type="dxa"/>
            <w:tcBorders>
              <w:top w:val="nil"/>
              <w:left w:val="nil"/>
              <w:bottom w:val="single" w:sz="4" w:space="0" w:color="auto"/>
              <w:right w:val="single" w:sz="4" w:space="0" w:color="auto"/>
            </w:tcBorders>
            <w:shd w:val="clear" w:color="auto" w:fill="auto"/>
            <w:vAlign w:val="center"/>
            <w:hideMark/>
          </w:tcPr>
          <w:p w14:paraId="7E820DDD" w14:textId="33ADF30D" w:rsidR="0020649C" w:rsidRPr="00482985" w:rsidRDefault="0020649C" w:rsidP="0020649C">
            <w:pPr>
              <w:spacing w:after="0" w:line="240" w:lineRule="auto"/>
              <w:ind w:left="-72" w:right="-70"/>
              <w:rPr>
                <w:rFonts w:ascii="Times New Roman" w:eastAsia="Times New Roman" w:hAnsi="Times New Roman"/>
                <w:b/>
                <w:bCs/>
                <w:color w:val="000000"/>
                <w:sz w:val="16"/>
                <w:szCs w:val="16"/>
                <w:lang w:val="ro-MD"/>
              </w:rPr>
            </w:pPr>
            <w:r w:rsidRPr="00482985">
              <w:rPr>
                <w:rFonts w:ascii="Times New Roman" w:eastAsia="Times New Roman" w:hAnsi="Times New Roman"/>
                <w:b/>
                <w:bCs/>
                <w:color w:val="000000"/>
                <w:sz w:val="16"/>
                <w:szCs w:val="16"/>
                <w:lang w:val="ro-MD"/>
              </w:rPr>
              <w:t>emise hotărâri judecătorești</w:t>
            </w:r>
            <w:r w:rsidR="00AF66DA">
              <w:rPr>
                <w:rFonts w:ascii="Times New Roman" w:eastAsia="Times New Roman" w:hAnsi="Times New Roman"/>
                <w:b/>
                <w:bCs/>
                <w:color w:val="000000"/>
                <w:sz w:val="16"/>
                <w:szCs w:val="16"/>
                <w:lang w:val="ro-MD"/>
              </w:rPr>
              <w:t>,</w:t>
            </w:r>
            <w:r w:rsidRPr="00482985">
              <w:rPr>
                <w:rFonts w:ascii="Times New Roman" w:eastAsia="Times New Roman" w:hAnsi="Times New Roman"/>
                <w:b/>
                <w:bCs/>
                <w:color w:val="000000"/>
                <w:sz w:val="16"/>
                <w:szCs w:val="16"/>
                <w:lang w:val="ro-MD"/>
              </w:rPr>
              <w:t xml:space="preserve"> </w:t>
            </w:r>
            <w:r w:rsidRPr="00072937">
              <w:rPr>
                <w:rFonts w:ascii="Times New Roman" w:eastAsia="Times New Roman" w:hAnsi="Times New Roman"/>
                <w:bCs/>
                <w:color w:val="000000"/>
                <w:sz w:val="16"/>
                <w:szCs w:val="16"/>
                <w:lang w:val="ro-MD"/>
              </w:rPr>
              <w:t>din care:</w:t>
            </w:r>
          </w:p>
        </w:tc>
        <w:tc>
          <w:tcPr>
            <w:tcW w:w="580" w:type="dxa"/>
            <w:tcBorders>
              <w:top w:val="nil"/>
              <w:left w:val="nil"/>
              <w:bottom w:val="single" w:sz="4" w:space="0" w:color="auto"/>
              <w:right w:val="single" w:sz="4" w:space="0" w:color="auto"/>
            </w:tcBorders>
            <w:shd w:val="clear" w:color="auto" w:fill="auto"/>
            <w:vAlign w:val="center"/>
            <w:hideMark/>
          </w:tcPr>
          <w:p w14:paraId="5E5AD4CA"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210</w:t>
            </w:r>
          </w:p>
        </w:tc>
        <w:tc>
          <w:tcPr>
            <w:tcW w:w="724" w:type="dxa"/>
            <w:tcBorders>
              <w:top w:val="nil"/>
              <w:left w:val="nil"/>
              <w:bottom w:val="single" w:sz="4" w:space="0" w:color="auto"/>
              <w:right w:val="single" w:sz="4" w:space="0" w:color="auto"/>
            </w:tcBorders>
            <w:shd w:val="clear" w:color="auto" w:fill="auto"/>
            <w:vAlign w:val="center"/>
            <w:hideMark/>
          </w:tcPr>
          <w:p w14:paraId="5DA22CD0"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625,5</w:t>
            </w:r>
          </w:p>
        </w:tc>
        <w:tc>
          <w:tcPr>
            <w:tcW w:w="428" w:type="dxa"/>
            <w:tcBorders>
              <w:top w:val="nil"/>
              <w:left w:val="nil"/>
              <w:bottom w:val="single" w:sz="4" w:space="0" w:color="auto"/>
              <w:right w:val="single" w:sz="4" w:space="0" w:color="auto"/>
            </w:tcBorders>
            <w:shd w:val="clear" w:color="auto" w:fill="auto"/>
            <w:vAlign w:val="center"/>
            <w:hideMark/>
          </w:tcPr>
          <w:p w14:paraId="319E02D4"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13</w:t>
            </w:r>
          </w:p>
        </w:tc>
        <w:tc>
          <w:tcPr>
            <w:tcW w:w="799" w:type="dxa"/>
            <w:tcBorders>
              <w:top w:val="nil"/>
              <w:left w:val="nil"/>
              <w:bottom w:val="single" w:sz="4" w:space="0" w:color="auto"/>
              <w:right w:val="single" w:sz="4" w:space="0" w:color="auto"/>
            </w:tcBorders>
            <w:shd w:val="clear" w:color="auto" w:fill="auto"/>
            <w:vAlign w:val="center"/>
            <w:hideMark/>
          </w:tcPr>
          <w:p w14:paraId="15DF3BA3"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213,9</w:t>
            </w:r>
          </w:p>
        </w:tc>
        <w:tc>
          <w:tcPr>
            <w:tcW w:w="600" w:type="dxa"/>
            <w:tcBorders>
              <w:top w:val="nil"/>
              <w:left w:val="nil"/>
              <w:bottom w:val="single" w:sz="4" w:space="0" w:color="auto"/>
              <w:right w:val="single" w:sz="4" w:space="0" w:color="auto"/>
            </w:tcBorders>
            <w:shd w:val="clear" w:color="auto" w:fill="auto"/>
            <w:vAlign w:val="center"/>
            <w:hideMark/>
          </w:tcPr>
          <w:p w14:paraId="2FFF8DAB"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197</w:t>
            </w:r>
          </w:p>
        </w:tc>
        <w:tc>
          <w:tcPr>
            <w:tcW w:w="831" w:type="dxa"/>
            <w:tcBorders>
              <w:top w:val="nil"/>
              <w:left w:val="nil"/>
              <w:bottom w:val="single" w:sz="4" w:space="0" w:color="auto"/>
              <w:right w:val="single" w:sz="4" w:space="0" w:color="auto"/>
            </w:tcBorders>
            <w:shd w:val="clear" w:color="auto" w:fill="auto"/>
            <w:vAlign w:val="center"/>
            <w:hideMark/>
          </w:tcPr>
          <w:p w14:paraId="79EAAE76"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411,6</w:t>
            </w:r>
          </w:p>
        </w:tc>
        <w:tc>
          <w:tcPr>
            <w:tcW w:w="595" w:type="dxa"/>
            <w:tcBorders>
              <w:top w:val="nil"/>
              <w:left w:val="nil"/>
              <w:bottom w:val="single" w:sz="4" w:space="0" w:color="auto"/>
              <w:right w:val="single" w:sz="4" w:space="0" w:color="auto"/>
            </w:tcBorders>
            <w:shd w:val="clear" w:color="auto" w:fill="auto"/>
            <w:vAlign w:val="center"/>
            <w:hideMark/>
          </w:tcPr>
          <w:p w14:paraId="3B33E0CD"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175</w:t>
            </w:r>
          </w:p>
        </w:tc>
        <w:tc>
          <w:tcPr>
            <w:tcW w:w="709" w:type="dxa"/>
            <w:tcBorders>
              <w:top w:val="nil"/>
              <w:left w:val="nil"/>
              <w:bottom w:val="single" w:sz="4" w:space="0" w:color="auto"/>
              <w:right w:val="single" w:sz="4" w:space="0" w:color="auto"/>
            </w:tcBorders>
            <w:shd w:val="clear" w:color="auto" w:fill="auto"/>
            <w:vAlign w:val="center"/>
            <w:hideMark/>
          </w:tcPr>
          <w:p w14:paraId="5043DCBB"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444,0</w:t>
            </w:r>
          </w:p>
        </w:tc>
        <w:tc>
          <w:tcPr>
            <w:tcW w:w="446" w:type="dxa"/>
            <w:tcBorders>
              <w:top w:val="nil"/>
              <w:left w:val="nil"/>
              <w:bottom w:val="single" w:sz="4" w:space="0" w:color="auto"/>
              <w:right w:val="single" w:sz="4" w:space="0" w:color="auto"/>
            </w:tcBorders>
            <w:shd w:val="clear" w:color="auto" w:fill="auto"/>
            <w:vAlign w:val="center"/>
            <w:hideMark/>
          </w:tcPr>
          <w:p w14:paraId="5677DDFB"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9</w:t>
            </w:r>
          </w:p>
        </w:tc>
        <w:tc>
          <w:tcPr>
            <w:tcW w:w="772" w:type="dxa"/>
            <w:tcBorders>
              <w:top w:val="nil"/>
              <w:left w:val="nil"/>
              <w:bottom w:val="single" w:sz="4" w:space="0" w:color="auto"/>
              <w:right w:val="single" w:sz="4" w:space="0" w:color="auto"/>
            </w:tcBorders>
            <w:shd w:val="clear" w:color="auto" w:fill="auto"/>
            <w:vAlign w:val="center"/>
            <w:hideMark/>
          </w:tcPr>
          <w:p w14:paraId="4F8BBD2D"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92,2</w:t>
            </w:r>
          </w:p>
        </w:tc>
        <w:tc>
          <w:tcPr>
            <w:tcW w:w="603" w:type="dxa"/>
            <w:tcBorders>
              <w:top w:val="nil"/>
              <w:left w:val="nil"/>
              <w:bottom w:val="single" w:sz="4" w:space="0" w:color="auto"/>
              <w:right w:val="single" w:sz="4" w:space="0" w:color="auto"/>
            </w:tcBorders>
            <w:shd w:val="clear" w:color="auto" w:fill="auto"/>
            <w:vAlign w:val="center"/>
            <w:hideMark/>
          </w:tcPr>
          <w:p w14:paraId="3EE53CC4"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166</w:t>
            </w:r>
          </w:p>
        </w:tc>
        <w:tc>
          <w:tcPr>
            <w:tcW w:w="850" w:type="dxa"/>
            <w:tcBorders>
              <w:top w:val="nil"/>
              <w:left w:val="nil"/>
              <w:bottom w:val="single" w:sz="4" w:space="0" w:color="auto"/>
              <w:right w:val="single" w:sz="4" w:space="0" w:color="auto"/>
            </w:tcBorders>
            <w:shd w:val="clear" w:color="auto" w:fill="auto"/>
            <w:vAlign w:val="center"/>
            <w:hideMark/>
          </w:tcPr>
          <w:p w14:paraId="7B5907BC"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351,8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920B0F" w14:textId="337157AC" w:rsidR="0020649C" w:rsidRPr="00482985" w:rsidRDefault="0020649C" w:rsidP="0020649C">
            <w:pPr>
              <w:tabs>
                <w:tab w:val="left" w:pos="342"/>
              </w:tabs>
              <w:spacing w:after="0" w:line="240" w:lineRule="auto"/>
              <w:ind w:left="-72" w:right="-70"/>
              <w:jc w:val="right"/>
              <w:rPr>
                <w:rFonts w:asciiTheme="majorBidi" w:eastAsia="Times New Roman" w:hAnsiTheme="majorBidi" w:cstheme="majorBidi"/>
                <w:color w:val="000000"/>
                <w:sz w:val="16"/>
                <w:szCs w:val="16"/>
                <w:lang w:val="ro-MD"/>
              </w:rPr>
            </w:pPr>
            <w:r w:rsidRPr="00482985">
              <w:rPr>
                <w:rFonts w:asciiTheme="majorBidi" w:hAnsiTheme="majorBidi" w:cstheme="majorBidi"/>
                <w:color w:val="000000"/>
                <w:sz w:val="16"/>
                <w:szCs w:val="16"/>
                <w:lang w:val="ro-MD"/>
              </w:rPr>
              <w:t>341</w:t>
            </w:r>
          </w:p>
        </w:tc>
        <w:tc>
          <w:tcPr>
            <w:tcW w:w="726" w:type="dxa"/>
            <w:tcBorders>
              <w:top w:val="single" w:sz="4" w:space="0" w:color="auto"/>
              <w:left w:val="nil"/>
              <w:bottom w:val="single" w:sz="4" w:space="0" w:color="auto"/>
              <w:right w:val="single" w:sz="4" w:space="0" w:color="auto"/>
            </w:tcBorders>
            <w:shd w:val="clear" w:color="auto" w:fill="auto"/>
            <w:vAlign w:val="center"/>
          </w:tcPr>
          <w:p w14:paraId="07733676" w14:textId="49F909B9" w:rsidR="0020649C" w:rsidRPr="00482985" w:rsidRDefault="0020649C" w:rsidP="0020649C">
            <w:pPr>
              <w:spacing w:after="0" w:line="240" w:lineRule="auto"/>
              <w:ind w:left="-72" w:right="-70"/>
              <w:jc w:val="right"/>
              <w:rPr>
                <w:rFonts w:asciiTheme="majorBidi" w:eastAsia="Times New Roman" w:hAnsiTheme="majorBidi" w:cstheme="majorBidi"/>
                <w:color w:val="000000"/>
                <w:sz w:val="16"/>
                <w:szCs w:val="16"/>
                <w:lang w:val="ro-MD"/>
              </w:rPr>
            </w:pPr>
            <w:r w:rsidRPr="00482985">
              <w:rPr>
                <w:rFonts w:asciiTheme="majorBidi" w:hAnsiTheme="majorBidi" w:cstheme="majorBidi"/>
                <w:color w:val="000000"/>
                <w:sz w:val="16"/>
                <w:szCs w:val="16"/>
                <w:lang w:val="ro-MD"/>
              </w:rPr>
              <w:t>1.952,3</w:t>
            </w:r>
          </w:p>
        </w:tc>
        <w:tc>
          <w:tcPr>
            <w:tcW w:w="726" w:type="dxa"/>
            <w:tcBorders>
              <w:top w:val="single" w:sz="4" w:space="0" w:color="auto"/>
              <w:left w:val="nil"/>
              <w:bottom w:val="single" w:sz="4" w:space="0" w:color="auto"/>
              <w:right w:val="single" w:sz="4" w:space="0" w:color="auto"/>
            </w:tcBorders>
            <w:shd w:val="clear" w:color="auto" w:fill="auto"/>
            <w:vAlign w:val="center"/>
          </w:tcPr>
          <w:p w14:paraId="7371331A" w14:textId="2E366F88" w:rsidR="0020649C" w:rsidRPr="00482985" w:rsidRDefault="0020649C" w:rsidP="0020649C">
            <w:pPr>
              <w:spacing w:after="0" w:line="240" w:lineRule="auto"/>
              <w:ind w:left="-72" w:right="-70"/>
              <w:jc w:val="right"/>
              <w:rPr>
                <w:rFonts w:asciiTheme="majorBidi" w:eastAsia="Times New Roman" w:hAnsiTheme="majorBidi" w:cstheme="majorBidi"/>
                <w:color w:val="000000"/>
                <w:sz w:val="16"/>
                <w:szCs w:val="16"/>
                <w:lang w:val="ro-MD"/>
              </w:rPr>
            </w:pPr>
            <w:r w:rsidRPr="00482985">
              <w:rPr>
                <w:rFonts w:asciiTheme="majorBidi" w:hAnsiTheme="majorBidi" w:cstheme="majorBidi"/>
                <w:color w:val="000000"/>
                <w:sz w:val="16"/>
                <w:szCs w:val="16"/>
                <w:lang w:val="ro-MD"/>
              </w:rPr>
              <w:t>22</w:t>
            </w:r>
          </w:p>
        </w:tc>
        <w:tc>
          <w:tcPr>
            <w:tcW w:w="726" w:type="dxa"/>
            <w:tcBorders>
              <w:top w:val="single" w:sz="4" w:space="0" w:color="auto"/>
              <w:left w:val="nil"/>
              <w:bottom w:val="single" w:sz="4" w:space="0" w:color="auto"/>
              <w:right w:val="single" w:sz="4" w:space="0" w:color="auto"/>
            </w:tcBorders>
            <w:shd w:val="clear" w:color="auto" w:fill="auto"/>
            <w:vAlign w:val="center"/>
          </w:tcPr>
          <w:p w14:paraId="08F9F45A" w14:textId="259EADCC" w:rsidR="0020649C" w:rsidRPr="00482985" w:rsidRDefault="0020649C" w:rsidP="0020649C">
            <w:pPr>
              <w:spacing w:after="0" w:line="240" w:lineRule="auto"/>
              <w:ind w:left="-72" w:right="-70"/>
              <w:jc w:val="right"/>
              <w:rPr>
                <w:rFonts w:asciiTheme="majorBidi" w:eastAsia="Times New Roman" w:hAnsiTheme="majorBidi" w:cstheme="majorBidi"/>
                <w:color w:val="000000"/>
                <w:sz w:val="16"/>
                <w:szCs w:val="16"/>
                <w:lang w:val="ro-MD"/>
              </w:rPr>
            </w:pPr>
            <w:r w:rsidRPr="00482985">
              <w:rPr>
                <w:rFonts w:asciiTheme="majorBidi" w:hAnsiTheme="majorBidi" w:cstheme="majorBidi"/>
                <w:color w:val="000000"/>
                <w:sz w:val="16"/>
                <w:szCs w:val="16"/>
                <w:lang w:val="ro-MD"/>
              </w:rPr>
              <w:t>1027,6</w:t>
            </w:r>
          </w:p>
        </w:tc>
        <w:tc>
          <w:tcPr>
            <w:tcW w:w="726" w:type="dxa"/>
            <w:tcBorders>
              <w:top w:val="single" w:sz="4" w:space="0" w:color="auto"/>
              <w:left w:val="nil"/>
              <w:bottom w:val="single" w:sz="4" w:space="0" w:color="auto"/>
              <w:right w:val="single" w:sz="4" w:space="0" w:color="auto"/>
            </w:tcBorders>
            <w:shd w:val="clear" w:color="auto" w:fill="auto"/>
            <w:vAlign w:val="center"/>
          </w:tcPr>
          <w:p w14:paraId="2B0A3AC6" w14:textId="2E1C5E40" w:rsidR="0020649C" w:rsidRPr="00482985" w:rsidRDefault="0020649C" w:rsidP="0020649C">
            <w:pPr>
              <w:spacing w:after="0" w:line="240" w:lineRule="auto"/>
              <w:ind w:left="-72" w:right="-70"/>
              <w:jc w:val="right"/>
              <w:rPr>
                <w:rFonts w:asciiTheme="majorBidi" w:eastAsia="Times New Roman" w:hAnsiTheme="majorBidi" w:cstheme="majorBidi"/>
                <w:color w:val="000000"/>
                <w:sz w:val="16"/>
                <w:szCs w:val="16"/>
                <w:lang w:val="ro-MD"/>
              </w:rPr>
            </w:pPr>
            <w:r w:rsidRPr="00482985">
              <w:rPr>
                <w:rFonts w:asciiTheme="majorBidi" w:hAnsiTheme="majorBidi" w:cstheme="majorBidi"/>
                <w:color w:val="000000"/>
                <w:sz w:val="16"/>
                <w:szCs w:val="16"/>
                <w:lang w:val="ro-MD"/>
              </w:rPr>
              <w:t>319</w:t>
            </w:r>
          </w:p>
        </w:tc>
        <w:tc>
          <w:tcPr>
            <w:tcW w:w="726" w:type="dxa"/>
            <w:tcBorders>
              <w:top w:val="single" w:sz="4" w:space="0" w:color="auto"/>
              <w:left w:val="nil"/>
              <w:bottom w:val="single" w:sz="4" w:space="0" w:color="auto"/>
              <w:right w:val="single" w:sz="4" w:space="0" w:color="auto"/>
            </w:tcBorders>
            <w:shd w:val="clear" w:color="auto" w:fill="auto"/>
            <w:vAlign w:val="center"/>
          </w:tcPr>
          <w:p w14:paraId="45A4963D" w14:textId="5B66231E" w:rsidR="0020649C" w:rsidRPr="00482985" w:rsidRDefault="0020649C" w:rsidP="0020649C">
            <w:pPr>
              <w:spacing w:after="0" w:line="240" w:lineRule="auto"/>
              <w:ind w:left="-72" w:right="-70"/>
              <w:jc w:val="right"/>
              <w:rPr>
                <w:rFonts w:asciiTheme="majorBidi" w:eastAsia="Times New Roman" w:hAnsiTheme="majorBidi" w:cstheme="majorBidi"/>
                <w:color w:val="000000"/>
                <w:sz w:val="16"/>
                <w:szCs w:val="16"/>
                <w:lang w:val="ro-MD"/>
              </w:rPr>
            </w:pPr>
            <w:r w:rsidRPr="00482985">
              <w:rPr>
                <w:rFonts w:asciiTheme="majorBidi" w:hAnsiTheme="majorBidi" w:cstheme="majorBidi"/>
                <w:color w:val="000000"/>
                <w:sz w:val="16"/>
                <w:szCs w:val="16"/>
                <w:lang w:val="ro-MD"/>
              </w:rPr>
              <w:t>924,7</w:t>
            </w:r>
          </w:p>
        </w:tc>
      </w:tr>
      <w:tr w:rsidR="0020649C" w:rsidRPr="00482985" w14:paraId="513E34F5" w14:textId="56246A04" w:rsidTr="0020649C">
        <w:trPr>
          <w:trHeight w:val="288"/>
        </w:trPr>
        <w:tc>
          <w:tcPr>
            <w:tcW w:w="326" w:type="dxa"/>
            <w:tcBorders>
              <w:top w:val="nil"/>
              <w:left w:val="single" w:sz="4" w:space="0" w:color="auto"/>
              <w:bottom w:val="single" w:sz="4" w:space="0" w:color="auto"/>
              <w:right w:val="single" w:sz="4" w:space="0" w:color="auto"/>
            </w:tcBorders>
            <w:shd w:val="clear" w:color="auto" w:fill="auto"/>
            <w:vAlign w:val="center"/>
            <w:hideMark/>
          </w:tcPr>
          <w:p w14:paraId="638E85B9" w14:textId="77777777" w:rsidR="0020649C" w:rsidRPr="00482985" w:rsidRDefault="0020649C" w:rsidP="0020649C">
            <w:pPr>
              <w:spacing w:after="0" w:line="240" w:lineRule="auto"/>
              <w:ind w:left="-72" w:right="-70"/>
              <w:jc w:val="center"/>
              <w:rPr>
                <w:rFonts w:ascii="Times New Roman" w:eastAsia="Times New Roman" w:hAnsi="Times New Roman"/>
                <w:color w:val="000000"/>
                <w:sz w:val="16"/>
                <w:szCs w:val="16"/>
                <w:lang w:val="ro-MD"/>
              </w:rPr>
            </w:pPr>
          </w:p>
        </w:tc>
        <w:tc>
          <w:tcPr>
            <w:tcW w:w="2227" w:type="dxa"/>
            <w:tcBorders>
              <w:top w:val="nil"/>
              <w:left w:val="nil"/>
              <w:bottom w:val="single" w:sz="4" w:space="0" w:color="auto"/>
              <w:right w:val="single" w:sz="4" w:space="0" w:color="auto"/>
            </w:tcBorders>
            <w:shd w:val="clear" w:color="auto" w:fill="auto"/>
            <w:vAlign w:val="center"/>
            <w:hideMark/>
          </w:tcPr>
          <w:p w14:paraId="6DACF3DA" w14:textId="77777777" w:rsidR="0020649C" w:rsidRPr="00482985" w:rsidRDefault="0020649C" w:rsidP="0020649C">
            <w:pPr>
              <w:spacing w:after="0" w:line="240" w:lineRule="auto"/>
              <w:ind w:left="-72" w:right="-70"/>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datoria creanței</w:t>
            </w:r>
          </w:p>
        </w:tc>
        <w:tc>
          <w:tcPr>
            <w:tcW w:w="580" w:type="dxa"/>
            <w:tcBorders>
              <w:top w:val="nil"/>
              <w:left w:val="nil"/>
              <w:bottom w:val="single" w:sz="4" w:space="0" w:color="auto"/>
              <w:right w:val="single" w:sz="4" w:space="0" w:color="auto"/>
            </w:tcBorders>
            <w:shd w:val="clear" w:color="auto" w:fill="auto"/>
            <w:vAlign w:val="center"/>
            <w:hideMark/>
          </w:tcPr>
          <w:p w14:paraId="1F13F6BF"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210</w:t>
            </w:r>
          </w:p>
        </w:tc>
        <w:tc>
          <w:tcPr>
            <w:tcW w:w="724" w:type="dxa"/>
            <w:tcBorders>
              <w:top w:val="nil"/>
              <w:left w:val="nil"/>
              <w:bottom w:val="single" w:sz="4" w:space="0" w:color="auto"/>
              <w:right w:val="single" w:sz="4" w:space="0" w:color="auto"/>
            </w:tcBorders>
            <w:shd w:val="clear" w:color="auto" w:fill="auto"/>
            <w:vAlign w:val="center"/>
            <w:hideMark/>
          </w:tcPr>
          <w:p w14:paraId="5BEDBD4D"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551,1</w:t>
            </w:r>
          </w:p>
        </w:tc>
        <w:tc>
          <w:tcPr>
            <w:tcW w:w="428" w:type="dxa"/>
            <w:tcBorders>
              <w:top w:val="nil"/>
              <w:left w:val="nil"/>
              <w:bottom w:val="single" w:sz="4" w:space="0" w:color="auto"/>
              <w:right w:val="single" w:sz="4" w:space="0" w:color="auto"/>
            </w:tcBorders>
            <w:shd w:val="clear" w:color="auto" w:fill="auto"/>
            <w:vAlign w:val="center"/>
            <w:hideMark/>
          </w:tcPr>
          <w:p w14:paraId="4A840A7D"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13</w:t>
            </w:r>
          </w:p>
        </w:tc>
        <w:tc>
          <w:tcPr>
            <w:tcW w:w="799" w:type="dxa"/>
            <w:tcBorders>
              <w:top w:val="nil"/>
              <w:left w:val="nil"/>
              <w:bottom w:val="single" w:sz="4" w:space="0" w:color="auto"/>
              <w:right w:val="single" w:sz="4" w:space="0" w:color="auto"/>
            </w:tcBorders>
            <w:shd w:val="clear" w:color="auto" w:fill="auto"/>
            <w:vAlign w:val="center"/>
            <w:hideMark/>
          </w:tcPr>
          <w:p w14:paraId="46933D3E"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209,8</w:t>
            </w:r>
          </w:p>
        </w:tc>
        <w:tc>
          <w:tcPr>
            <w:tcW w:w="600" w:type="dxa"/>
            <w:tcBorders>
              <w:top w:val="nil"/>
              <w:left w:val="nil"/>
              <w:bottom w:val="single" w:sz="4" w:space="0" w:color="auto"/>
              <w:right w:val="single" w:sz="4" w:space="0" w:color="auto"/>
            </w:tcBorders>
            <w:shd w:val="clear" w:color="auto" w:fill="auto"/>
            <w:vAlign w:val="center"/>
            <w:hideMark/>
          </w:tcPr>
          <w:p w14:paraId="19A15994"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197</w:t>
            </w:r>
          </w:p>
        </w:tc>
        <w:tc>
          <w:tcPr>
            <w:tcW w:w="831" w:type="dxa"/>
            <w:tcBorders>
              <w:top w:val="nil"/>
              <w:left w:val="nil"/>
              <w:bottom w:val="single" w:sz="4" w:space="0" w:color="auto"/>
              <w:right w:val="single" w:sz="4" w:space="0" w:color="auto"/>
            </w:tcBorders>
            <w:shd w:val="clear" w:color="auto" w:fill="auto"/>
            <w:vAlign w:val="center"/>
            <w:hideMark/>
          </w:tcPr>
          <w:p w14:paraId="5DF64560"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341,3</w:t>
            </w:r>
          </w:p>
        </w:tc>
        <w:tc>
          <w:tcPr>
            <w:tcW w:w="595" w:type="dxa"/>
            <w:tcBorders>
              <w:top w:val="nil"/>
              <w:left w:val="nil"/>
              <w:bottom w:val="single" w:sz="4" w:space="0" w:color="auto"/>
              <w:right w:val="single" w:sz="4" w:space="0" w:color="auto"/>
            </w:tcBorders>
            <w:shd w:val="clear" w:color="auto" w:fill="auto"/>
            <w:vAlign w:val="center"/>
            <w:hideMark/>
          </w:tcPr>
          <w:p w14:paraId="4BD06012"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175</w:t>
            </w:r>
          </w:p>
        </w:tc>
        <w:tc>
          <w:tcPr>
            <w:tcW w:w="709" w:type="dxa"/>
            <w:tcBorders>
              <w:top w:val="nil"/>
              <w:left w:val="nil"/>
              <w:bottom w:val="single" w:sz="4" w:space="0" w:color="auto"/>
              <w:right w:val="single" w:sz="4" w:space="0" w:color="auto"/>
            </w:tcBorders>
            <w:shd w:val="clear" w:color="auto" w:fill="auto"/>
            <w:vAlign w:val="center"/>
            <w:hideMark/>
          </w:tcPr>
          <w:p w14:paraId="14027778"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392,7</w:t>
            </w:r>
          </w:p>
        </w:tc>
        <w:tc>
          <w:tcPr>
            <w:tcW w:w="446" w:type="dxa"/>
            <w:tcBorders>
              <w:top w:val="nil"/>
              <w:left w:val="nil"/>
              <w:bottom w:val="single" w:sz="4" w:space="0" w:color="auto"/>
              <w:right w:val="single" w:sz="4" w:space="0" w:color="auto"/>
            </w:tcBorders>
            <w:shd w:val="clear" w:color="auto" w:fill="auto"/>
            <w:vAlign w:val="center"/>
            <w:hideMark/>
          </w:tcPr>
          <w:p w14:paraId="3DAE03C5"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9</w:t>
            </w:r>
          </w:p>
        </w:tc>
        <w:tc>
          <w:tcPr>
            <w:tcW w:w="772" w:type="dxa"/>
            <w:tcBorders>
              <w:top w:val="nil"/>
              <w:left w:val="nil"/>
              <w:bottom w:val="single" w:sz="4" w:space="0" w:color="auto"/>
              <w:right w:val="single" w:sz="4" w:space="0" w:color="auto"/>
            </w:tcBorders>
            <w:shd w:val="clear" w:color="auto" w:fill="auto"/>
            <w:vAlign w:val="center"/>
            <w:hideMark/>
          </w:tcPr>
          <w:p w14:paraId="57D379DA"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89,4</w:t>
            </w:r>
          </w:p>
        </w:tc>
        <w:tc>
          <w:tcPr>
            <w:tcW w:w="603" w:type="dxa"/>
            <w:tcBorders>
              <w:top w:val="nil"/>
              <w:left w:val="nil"/>
              <w:bottom w:val="single" w:sz="4" w:space="0" w:color="auto"/>
              <w:right w:val="single" w:sz="4" w:space="0" w:color="auto"/>
            </w:tcBorders>
            <w:shd w:val="clear" w:color="auto" w:fill="auto"/>
            <w:vAlign w:val="center"/>
            <w:hideMark/>
          </w:tcPr>
          <w:p w14:paraId="66F67F81"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166</w:t>
            </w:r>
          </w:p>
        </w:tc>
        <w:tc>
          <w:tcPr>
            <w:tcW w:w="850" w:type="dxa"/>
            <w:tcBorders>
              <w:top w:val="nil"/>
              <w:left w:val="nil"/>
              <w:bottom w:val="single" w:sz="4" w:space="0" w:color="auto"/>
              <w:right w:val="single" w:sz="4" w:space="0" w:color="auto"/>
            </w:tcBorders>
            <w:shd w:val="clear" w:color="auto" w:fill="auto"/>
            <w:vAlign w:val="center"/>
            <w:hideMark/>
          </w:tcPr>
          <w:p w14:paraId="19865381"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303,3</w:t>
            </w:r>
          </w:p>
        </w:tc>
        <w:tc>
          <w:tcPr>
            <w:tcW w:w="709" w:type="dxa"/>
            <w:tcBorders>
              <w:top w:val="nil"/>
              <w:left w:val="single" w:sz="4" w:space="0" w:color="auto"/>
              <w:bottom w:val="single" w:sz="4" w:space="0" w:color="auto"/>
              <w:right w:val="single" w:sz="4" w:space="0" w:color="auto"/>
            </w:tcBorders>
            <w:shd w:val="clear" w:color="auto" w:fill="auto"/>
            <w:vAlign w:val="center"/>
          </w:tcPr>
          <w:p w14:paraId="6C398167" w14:textId="0D0B31A7" w:rsidR="0020649C" w:rsidRPr="00482985" w:rsidRDefault="0020649C" w:rsidP="0020649C">
            <w:pPr>
              <w:spacing w:after="0" w:line="240" w:lineRule="auto"/>
              <w:ind w:left="-72" w:right="-70"/>
              <w:jc w:val="right"/>
              <w:rPr>
                <w:rFonts w:asciiTheme="majorBidi" w:eastAsia="Times New Roman" w:hAnsiTheme="majorBidi" w:cstheme="majorBidi"/>
                <w:color w:val="000000"/>
                <w:sz w:val="16"/>
                <w:szCs w:val="16"/>
                <w:lang w:val="ro-MD"/>
              </w:rPr>
            </w:pPr>
            <w:r w:rsidRPr="00482985">
              <w:rPr>
                <w:rFonts w:asciiTheme="majorBidi" w:hAnsiTheme="majorBidi" w:cstheme="majorBidi"/>
                <w:color w:val="000000"/>
                <w:sz w:val="16"/>
                <w:szCs w:val="16"/>
                <w:lang w:val="ro-MD"/>
              </w:rPr>
              <w:t>341</w:t>
            </w:r>
          </w:p>
        </w:tc>
        <w:tc>
          <w:tcPr>
            <w:tcW w:w="726" w:type="dxa"/>
            <w:tcBorders>
              <w:top w:val="nil"/>
              <w:left w:val="nil"/>
              <w:bottom w:val="single" w:sz="4" w:space="0" w:color="auto"/>
              <w:right w:val="single" w:sz="4" w:space="0" w:color="auto"/>
            </w:tcBorders>
            <w:shd w:val="clear" w:color="auto" w:fill="auto"/>
            <w:vAlign w:val="center"/>
          </w:tcPr>
          <w:p w14:paraId="2BC36D78" w14:textId="352BA620" w:rsidR="0020649C" w:rsidRPr="00482985" w:rsidRDefault="0020649C" w:rsidP="0020649C">
            <w:pPr>
              <w:spacing w:after="0" w:line="240" w:lineRule="auto"/>
              <w:ind w:left="-72" w:right="-70"/>
              <w:jc w:val="right"/>
              <w:rPr>
                <w:rFonts w:asciiTheme="majorBidi" w:eastAsia="Times New Roman" w:hAnsiTheme="majorBidi" w:cstheme="majorBidi"/>
                <w:color w:val="000000"/>
                <w:sz w:val="16"/>
                <w:szCs w:val="16"/>
                <w:lang w:val="ro-MD"/>
              </w:rPr>
            </w:pPr>
            <w:r w:rsidRPr="00482985">
              <w:rPr>
                <w:rFonts w:asciiTheme="majorBidi" w:hAnsiTheme="majorBidi" w:cstheme="majorBidi"/>
                <w:color w:val="000000"/>
                <w:sz w:val="16"/>
                <w:szCs w:val="16"/>
                <w:lang w:val="ro-MD"/>
              </w:rPr>
              <w:t>1.829,5</w:t>
            </w:r>
          </w:p>
        </w:tc>
        <w:tc>
          <w:tcPr>
            <w:tcW w:w="726" w:type="dxa"/>
            <w:tcBorders>
              <w:top w:val="nil"/>
              <w:left w:val="nil"/>
              <w:bottom w:val="single" w:sz="4" w:space="0" w:color="auto"/>
              <w:right w:val="single" w:sz="4" w:space="0" w:color="auto"/>
            </w:tcBorders>
            <w:shd w:val="clear" w:color="auto" w:fill="auto"/>
            <w:vAlign w:val="center"/>
          </w:tcPr>
          <w:p w14:paraId="351CB612" w14:textId="23FA09DA" w:rsidR="0020649C" w:rsidRPr="00482985" w:rsidRDefault="0020649C" w:rsidP="0020649C">
            <w:pPr>
              <w:spacing w:after="0" w:line="240" w:lineRule="auto"/>
              <w:ind w:left="-72" w:right="-70"/>
              <w:jc w:val="right"/>
              <w:rPr>
                <w:rFonts w:asciiTheme="majorBidi" w:eastAsia="Times New Roman" w:hAnsiTheme="majorBidi" w:cstheme="majorBidi"/>
                <w:color w:val="000000"/>
                <w:sz w:val="16"/>
                <w:szCs w:val="16"/>
                <w:lang w:val="ro-MD"/>
              </w:rPr>
            </w:pPr>
            <w:r w:rsidRPr="00482985">
              <w:rPr>
                <w:rFonts w:asciiTheme="majorBidi" w:hAnsiTheme="majorBidi" w:cstheme="majorBidi"/>
                <w:color w:val="000000"/>
                <w:sz w:val="16"/>
                <w:szCs w:val="16"/>
                <w:lang w:val="ro-MD"/>
              </w:rPr>
              <w:t>22</w:t>
            </w:r>
          </w:p>
        </w:tc>
        <w:tc>
          <w:tcPr>
            <w:tcW w:w="726" w:type="dxa"/>
            <w:tcBorders>
              <w:top w:val="nil"/>
              <w:left w:val="nil"/>
              <w:bottom w:val="single" w:sz="4" w:space="0" w:color="auto"/>
              <w:right w:val="single" w:sz="4" w:space="0" w:color="auto"/>
            </w:tcBorders>
            <w:shd w:val="clear" w:color="auto" w:fill="auto"/>
            <w:vAlign w:val="center"/>
          </w:tcPr>
          <w:p w14:paraId="763B6340" w14:textId="3A045F9D" w:rsidR="0020649C" w:rsidRPr="00482985" w:rsidRDefault="0020649C" w:rsidP="0020649C">
            <w:pPr>
              <w:spacing w:after="0" w:line="240" w:lineRule="auto"/>
              <w:ind w:left="-72" w:right="-70"/>
              <w:jc w:val="right"/>
              <w:rPr>
                <w:rFonts w:asciiTheme="majorBidi" w:eastAsia="Times New Roman" w:hAnsiTheme="majorBidi" w:cstheme="majorBidi"/>
                <w:color w:val="000000"/>
                <w:sz w:val="16"/>
                <w:szCs w:val="16"/>
                <w:lang w:val="ro-MD"/>
              </w:rPr>
            </w:pPr>
            <w:r w:rsidRPr="00482985">
              <w:rPr>
                <w:rFonts w:asciiTheme="majorBidi" w:hAnsiTheme="majorBidi" w:cstheme="majorBidi"/>
                <w:color w:val="000000"/>
                <w:sz w:val="16"/>
                <w:szCs w:val="16"/>
                <w:lang w:val="ro-MD"/>
              </w:rPr>
              <w:t>997,7</w:t>
            </w:r>
          </w:p>
        </w:tc>
        <w:tc>
          <w:tcPr>
            <w:tcW w:w="726" w:type="dxa"/>
            <w:tcBorders>
              <w:top w:val="nil"/>
              <w:left w:val="nil"/>
              <w:bottom w:val="single" w:sz="4" w:space="0" w:color="auto"/>
              <w:right w:val="single" w:sz="4" w:space="0" w:color="auto"/>
            </w:tcBorders>
            <w:shd w:val="clear" w:color="auto" w:fill="auto"/>
            <w:vAlign w:val="center"/>
          </w:tcPr>
          <w:p w14:paraId="655147F7" w14:textId="4A712245" w:rsidR="0020649C" w:rsidRPr="00482985" w:rsidRDefault="0020649C" w:rsidP="0020649C">
            <w:pPr>
              <w:spacing w:after="0" w:line="240" w:lineRule="auto"/>
              <w:ind w:left="-72" w:right="-70"/>
              <w:jc w:val="right"/>
              <w:rPr>
                <w:rFonts w:asciiTheme="majorBidi" w:eastAsia="Times New Roman" w:hAnsiTheme="majorBidi" w:cstheme="majorBidi"/>
                <w:color w:val="000000"/>
                <w:sz w:val="16"/>
                <w:szCs w:val="16"/>
                <w:lang w:val="ro-MD"/>
              </w:rPr>
            </w:pPr>
            <w:r w:rsidRPr="00482985">
              <w:rPr>
                <w:rFonts w:asciiTheme="majorBidi" w:hAnsiTheme="majorBidi" w:cstheme="majorBidi"/>
                <w:color w:val="000000"/>
                <w:sz w:val="16"/>
                <w:szCs w:val="16"/>
                <w:lang w:val="ro-MD"/>
              </w:rPr>
              <w:t>319</w:t>
            </w:r>
          </w:p>
        </w:tc>
        <w:tc>
          <w:tcPr>
            <w:tcW w:w="726" w:type="dxa"/>
            <w:tcBorders>
              <w:top w:val="nil"/>
              <w:left w:val="nil"/>
              <w:bottom w:val="single" w:sz="4" w:space="0" w:color="auto"/>
              <w:right w:val="single" w:sz="4" w:space="0" w:color="auto"/>
            </w:tcBorders>
            <w:shd w:val="clear" w:color="auto" w:fill="auto"/>
            <w:vAlign w:val="center"/>
          </w:tcPr>
          <w:p w14:paraId="4E03FCB6" w14:textId="2CCC549A" w:rsidR="0020649C" w:rsidRPr="00482985" w:rsidRDefault="0020649C" w:rsidP="0020649C">
            <w:pPr>
              <w:spacing w:after="0" w:line="240" w:lineRule="auto"/>
              <w:ind w:left="-72" w:right="-70"/>
              <w:jc w:val="right"/>
              <w:rPr>
                <w:rFonts w:asciiTheme="majorBidi" w:eastAsia="Times New Roman" w:hAnsiTheme="majorBidi" w:cstheme="majorBidi"/>
                <w:color w:val="000000"/>
                <w:sz w:val="16"/>
                <w:szCs w:val="16"/>
                <w:lang w:val="ro-MD"/>
              </w:rPr>
            </w:pPr>
            <w:r w:rsidRPr="00482985">
              <w:rPr>
                <w:rFonts w:asciiTheme="majorBidi" w:hAnsiTheme="majorBidi" w:cstheme="majorBidi"/>
                <w:color w:val="000000"/>
                <w:sz w:val="16"/>
                <w:szCs w:val="16"/>
                <w:lang w:val="ro-MD"/>
              </w:rPr>
              <w:t>831,8</w:t>
            </w:r>
          </w:p>
        </w:tc>
      </w:tr>
      <w:tr w:rsidR="0020649C" w:rsidRPr="00482985" w14:paraId="04F29716" w14:textId="0A02A31E" w:rsidTr="0020649C">
        <w:trPr>
          <w:trHeight w:val="288"/>
        </w:trPr>
        <w:tc>
          <w:tcPr>
            <w:tcW w:w="326" w:type="dxa"/>
            <w:tcBorders>
              <w:top w:val="nil"/>
              <w:left w:val="single" w:sz="4" w:space="0" w:color="auto"/>
              <w:bottom w:val="single" w:sz="4" w:space="0" w:color="auto"/>
              <w:right w:val="single" w:sz="4" w:space="0" w:color="auto"/>
            </w:tcBorders>
            <w:shd w:val="clear" w:color="auto" w:fill="auto"/>
            <w:vAlign w:val="center"/>
            <w:hideMark/>
          </w:tcPr>
          <w:p w14:paraId="5A828494" w14:textId="77777777" w:rsidR="0020649C" w:rsidRPr="00482985" w:rsidRDefault="0020649C" w:rsidP="0020649C">
            <w:pPr>
              <w:spacing w:after="0" w:line="240" w:lineRule="auto"/>
              <w:ind w:left="-72" w:right="-70"/>
              <w:jc w:val="center"/>
              <w:rPr>
                <w:rFonts w:ascii="Times New Roman" w:eastAsia="Times New Roman" w:hAnsi="Times New Roman"/>
                <w:color w:val="000000"/>
                <w:sz w:val="16"/>
                <w:szCs w:val="16"/>
                <w:lang w:val="ro-MD"/>
              </w:rPr>
            </w:pPr>
          </w:p>
        </w:tc>
        <w:tc>
          <w:tcPr>
            <w:tcW w:w="2227" w:type="dxa"/>
            <w:tcBorders>
              <w:top w:val="nil"/>
              <w:left w:val="nil"/>
              <w:bottom w:val="single" w:sz="4" w:space="0" w:color="auto"/>
              <w:right w:val="single" w:sz="4" w:space="0" w:color="auto"/>
            </w:tcBorders>
            <w:shd w:val="clear" w:color="auto" w:fill="FFF2CC" w:themeFill="accent4" w:themeFillTint="33"/>
            <w:vAlign w:val="center"/>
            <w:hideMark/>
          </w:tcPr>
          <w:p w14:paraId="5C24F8FB" w14:textId="77777777" w:rsidR="0020649C" w:rsidRPr="00482985" w:rsidRDefault="0020649C" w:rsidP="0020649C">
            <w:pPr>
              <w:spacing w:after="0" w:line="240" w:lineRule="auto"/>
              <w:ind w:left="-72" w:right="-70"/>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taxa de stat</w:t>
            </w:r>
          </w:p>
        </w:tc>
        <w:tc>
          <w:tcPr>
            <w:tcW w:w="580" w:type="dxa"/>
            <w:tcBorders>
              <w:top w:val="nil"/>
              <w:left w:val="nil"/>
              <w:bottom w:val="single" w:sz="4" w:space="0" w:color="auto"/>
              <w:right w:val="single" w:sz="4" w:space="0" w:color="auto"/>
            </w:tcBorders>
            <w:shd w:val="clear" w:color="auto" w:fill="FFF2CC" w:themeFill="accent4" w:themeFillTint="33"/>
            <w:vAlign w:val="center"/>
            <w:hideMark/>
          </w:tcPr>
          <w:p w14:paraId="11709F83"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192</w:t>
            </w:r>
          </w:p>
        </w:tc>
        <w:tc>
          <w:tcPr>
            <w:tcW w:w="724" w:type="dxa"/>
            <w:tcBorders>
              <w:top w:val="nil"/>
              <w:left w:val="nil"/>
              <w:bottom w:val="single" w:sz="4" w:space="0" w:color="auto"/>
              <w:right w:val="single" w:sz="4" w:space="0" w:color="auto"/>
            </w:tcBorders>
            <w:shd w:val="clear" w:color="auto" w:fill="FFF2CC" w:themeFill="accent4" w:themeFillTint="33"/>
            <w:vAlign w:val="center"/>
            <w:hideMark/>
          </w:tcPr>
          <w:p w14:paraId="28A40E67"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59,1</w:t>
            </w:r>
          </w:p>
        </w:tc>
        <w:tc>
          <w:tcPr>
            <w:tcW w:w="428" w:type="dxa"/>
            <w:tcBorders>
              <w:top w:val="nil"/>
              <w:left w:val="nil"/>
              <w:bottom w:val="single" w:sz="4" w:space="0" w:color="auto"/>
              <w:right w:val="single" w:sz="4" w:space="0" w:color="auto"/>
            </w:tcBorders>
            <w:shd w:val="clear" w:color="auto" w:fill="FFF2CC" w:themeFill="accent4" w:themeFillTint="33"/>
            <w:vAlign w:val="center"/>
            <w:hideMark/>
          </w:tcPr>
          <w:p w14:paraId="38C94688"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13</w:t>
            </w:r>
          </w:p>
        </w:tc>
        <w:tc>
          <w:tcPr>
            <w:tcW w:w="799" w:type="dxa"/>
            <w:tcBorders>
              <w:top w:val="nil"/>
              <w:left w:val="nil"/>
              <w:bottom w:val="single" w:sz="4" w:space="0" w:color="auto"/>
              <w:right w:val="single" w:sz="4" w:space="0" w:color="auto"/>
            </w:tcBorders>
            <w:shd w:val="clear" w:color="auto" w:fill="FFF2CC" w:themeFill="accent4" w:themeFillTint="33"/>
            <w:vAlign w:val="center"/>
            <w:hideMark/>
          </w:tcPr>
          <w:p w14:paraId="1CA3A354"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4,0</w:t>
            </w:r>
          </w:p>
        </w:tc>
        <w:tc>
          <w:tcPr>
            <w:tcW w:w="600" w:type="dxa"/>
            <w:tcBorders>
              <w:top w:val="nil"/>
              <w:left w:val="nil"/>
              <w:bottom w:val="single" w:sz="4" w:space="0" w:color="auto"/>
              <w:right w:val="single" w:sz="4" w:space="0" w:color="auto"/>
            </w:tcBorders>
            <w:shd w:val="clear" w:color="auto" w:fill="FFF2CC" w:themeFill="accent4" w:themeFillTint="33"/>
            <w:vAlign w:val="center"/>
            <w:hideMark/>
          </w:tcPr>
          <w:p w14:paraId="4CBD91C6"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179</w:t>
            </w:r>
          </w:p>
        </w:tc>
        <w:tc>
          <w:tcPr>
            <w:tcW w:w="831" w:type="dxa"/>
            <w:tcBorders>
              <w:top w:val="nil"/>
              <w:left w:val="nil"/>
              <w:bottom w:val="single" w:sz="4" w:space="0" w:color="auto"/>
              <w:right w:val="single" w:sz="4" w:space="0" w:color="auto"/>
            </w:tcBorders>
            <w:shd w:val="clear" w:color="auto" w:fill="FFF2CC" w:themeFill="accent4" w:themeFillTint="33"/>
            <w:vAlign w:val="center"/>
            <w:hideMark/>
          </w:tcPr>
          <w:p w14:paraId="1F8E44FB"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55,1</w:t>
            </w:r>
          </w:p>
        </w:tc>
        <w:tc>
          <w:tcPr>
            <w:tcW w:w="595" w:type="dxa"/>
            <w:tcBorders>
              <w:top w:val="nil"/>
              <w:left w:val="nil"/>
              <w:bottom w:val="single" w:sz="4" w:space="0" w:color="auto"/>
              <w:right w:val="single" w:sz="4" w:space="0" w:color="auto"/>
            </w:tcBorders>
            <w:shd w:val="clear" w:color="auto" w:fill="FFF2CC" w:themeFill="accent4" w:themeFillTint="33"/>
            <w:vAlign w:val="center"/>
            <w:hideMark/>
          </w:tcPr>
          <w:p w14:paraId="2FF901D0"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156</w:t>
            </w:r>
          </w:p>
        </w:tc>
        <w:tc>
          <w:tcPr>
            <w:tcW w:w="709" w:type="dxa"/>
            <w:tcBorders>
              <w:top w:val="nil"/>
              <w:left w:val="nil"/>
              <w:bottom w:val="single" w:sz="4" w:space="0" w:color="auto"/>
              <w:right w:val="single" w:sz="4" w:space="0" w:color="auto"/>
            </w:tcBorders>
            <w:shd w:val="clear" w:color="auto" w:fill="FFF2CC" w:themeFill="accent4" w:themeFillTint="33"/>
            <w:vAlign w:val="center"/>
            <w:hideMark/>
          </w:tcPr>
          <w:p w14:paraId="7EC75DFA"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51,3</w:t>
            </w:r>
          </w:p>
        </w:tc>
        <w:tc>
          <w:tcPr>
            <w:tcW w:w="446" w:type="dxa"/>
            <w:tcBorders>
              <w:top w:val="nil"/>
              <w:left w:val="nil"/>
              <w:bottom w:val="single" w:sz="4" w:space="0" w:color="auto"/>
              <w:right w:val="single" w:sz="4" w:space="0" w:color="auto"/>
            </w:tcBorders>
            <w:shd w:val="clear" w:color="auto" w:fill="FFF2CC" w:themeFill="accent4" w:themeFillTint="33"/>
            <w:vAlign w:val="center"/>
            <w:hideMark/>
          </w:tcPr>
          <w:p w14:paraId="416D42B8"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7</w:t>
            </w:r>
          </w:p>
        </w:tc>
        <w:tc>
          <w:tcPr>
            <w:tcW w:w="772" w:type="dxa"/>
            <w:tcBorders>
              <w:top w:val="nil"/>
              <w:left w:val="nil"/>
              <w:bottom w:val="single" w:sz="4" w:space="0" w:color="auto"/>
              <w:right w:val="single" w:sz="4" w:space="0" w:color="auto"/>
            </w:tcBorders>
            <w:shd w:val="clear" w:color="auto" w:fill="FFF2CC" w:themeFill="accent4" w:themeFillTint="33"/>
            <w:vAlign w:val="center"/>
            <w:hideMark/>
          </w:tcPr>
          <w:p w14:paraId="17A57346"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2,9</w:t>
            </w:r>
          </w:p>
        </w:tc>
        <w:tc>
          <w:tcPr>
            <w:tcW w:w="603" w:type="dxa"/>
            <w:tcBorders>
              <w:top w:val="nil"/>
              <w:left w:val="nil"/>
              <w:bottom w:val="single" w:sz="4" w:space="0" w:color="auto"/>
              <w:right w:val="single" w:sz="4" w:space="0" w:color="auto"/>
            </w:tcBorders>
            <w:shd w:val="clear" w:color="auto" w:fill="FFF2CC" w:themeFill="accent4" w:themeFillTint="33"/>
            <w:vAlign w:val="center"/>
            <w:hideMark/>
          </w:tcPr>
          <w:p w14:paraId="41440385"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149</w:t>
            </w:r>
          </w:p>
        </w:tc>
        <w:tc>
          <w:tcPr>
            <w:tcW w:w="850" w:type="dxa"/>
            <w:tcBorders>
              <w:top w:val="nil"/>
              <w:left w:val="nil"/>
              <w:bottom w:val="single" w:sz="4" w:space="0" w:color="auto"/>
              <w:right w:val="single" w:sz="4" w:space="0" w:color="auto"/>
            </w:tcBorders>
            <w:shd w:val="clear" w:color="auto" w:fill="FFF2CC" w:themeFill="accent4" w:themeFillTint="33"/>
            <w:vAlign w:val="center"/>
            <w:hideMark/>
          </w:tcPr>
          <w:p w14:paraId="6947DCE8"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48,4</w:t>
            </w:r>
          </w:p>
        </w:tc>
        <w:tc>
          <w:tcPr>
            <w:tcW w:w="709" w:type="dxa"/>
            <w:tcBorders>
              <w:top w:val="nil"/>
              <w:left w:val="single" w:sz="4" w:space="0" w:color="auto"/>
              <w:bottom w:val="single" w:sz="4" w:space="0" w:color="auto"/>
              <w:right w:val="single" w:sz="4" w:space="0" w:color="auto"/>
            </w:tcBorders>
            <w:shd w:val="clear" w:color="auto" w:fill="FFF2CC" w:themeFill="accent4" w:themeFillTint="33"/>
            <w:vAlign w:val="center"/>
          </w:tcPr>
          <w:p w14:paraId="5528F19E" w14:textId="3DBA74A6" w:rsidR="0020649C" w:rsidRPr="00482985" w:rsidRDefault="0020649C" w:rsidP="0020649C">
            <w:pPr>
              <w:spacing w:after="0" w:line="240" w:lineRule="auto"/>
              <w:ind w:left="-72" w:right="-70"/>
              <w:jc w:val="right"/>
              <w:rPr>
                <w:rFonts w:asciiTheme="majorBidi" w:eastAsia="Times New Roman" w:hAnsiTheme="majorBidi" w:cstheme="majorBidi"/>
                <w:color w:val="000000"/>
                <w:sz w:val="16"/>
                <w:szCs w:val="16"/>
                <w:lang w:val="ro-MD"/>
              </w:rPr>
            </w:pPr>
            <w:r w:rsidRPr="00482985">
              <w:rPr>
                <w:rFonts w:asciiTheme="majorBidi" w:hAnsiTheme="majorBidi" w:cstheme="majorBidi"/>
                <w:color w:val="000000"/>
                <w:sz w:val="16"/>
                <w:szCs w:val="16"/>
                <w:lang w:val="ro-MD"/>
              </w:rPr>
              <w:t>305</w:t>
            </w:r>
          </w:p>
        </w:tc>
        <w:tc>
          <w:tcPr>
            <w:tcW w:w="726" w:type="dxa"/>
            <w:tcBorders>
              <w:top w:val="nil"/>
              <w:left w:val="nil"/>
              <w:bottom w:val="single" w:sz="4" w:space="0" w:color="auto"/>
              <w:right w:val="single" w:sz="4" w:space="0" w:color="auto"/>
            </w:tcBorders>
            <w:shd w:val="clear" w:color="auto" w:fill="FFF2CC" w:themeFill="accent4" w:themeFillTint="33"/>
            <w:vAlign w:val="center"/>
          </w:tcPr>
          <w:p w14:paraId="7B6BDCF2" w14:textId="20120DB1" w:rsidR="0020649C" w:rsidRPr="00482985" w:rsidRDefault="0020649C" w:rsidP="0020649C">
            <w:pPr>
              <w:spacing w:after="0" w:line="240" w:lineRule="auto"/>
              <w:ind w:left="-72" w:right="-70"/>
              <w:jc w:val="right"/>
              <w:rPr>
                <w:rFonts w:asciiTheme="majorBidi" w:eastAsia="Times New Roman" w:hAnsiTheme="majorBidi" w:cstheme="majorBidi"/>
                <w:color w:val="000000"/>
                <w:sz w:val="16"/>
                <w:szCs w:val="16"/>
                <w:lang w:val="ro-MD"/>
              </w:rPr>
            </w:pPr>
            <w:r w:rsidRPr="00482985">
              <w:rPr>
                <w:rFonts w:asciiTheme="majorBidi" w:hAnsiTheme="majorBidi" w:cstheme="majorBidi"/>
                <w:color w:val="000000"/>
                <w:sz w:val="16"/>
                <w:szCs w:val="16"/>
                <w:lang w:val="ro-MD"/>
              </w:rPr>
              <w:t>122,8</w:t>
            </w:r>
          </w:p>
        </w:tc>
        <w:tc>
          <w:tcPr>
            <w:tcW w:w="726" w:type="dxa"/>
            <w:tcBorders>
              <w:top w:val="nil"/>
              <w:left w:val="nil"/>
              <w:bottom w:val="single" w:sz="4" w:space="0" w:color="auto"/>
              <w:right w:val="single" w:sz="4" w:space="0" w:color="auto"/>
            </w:tcBorders>
            <w:shd w:val="clear" w:color="auto" w:fill="FFF2CC" w:themeFill="accent4" w:themeFillTint="33"/>
            <w:vAlign w:val="center"/>
          </w:tcPr>
          <w:p w14:paraId="6D780829" w14:textId="3A7D995C" w:rsidR="0020649C" w:rsidRPr="00482985" w:rsidRDefault="0020649C" w:rsidP="0020649C">
            <w:pPr>
              <w:spacing w:after="0" w:line="240" w:lineRule="auto"/>
              <w:ind w:left="-72" w:right="-70"/>
              <w:jc w:val="right"/>
              <w:rPr>
                <w:rFonts w:asciiTheme="majorBidi" w:eastAsia="Times New Roman" w:hAnsiTheme="majorBidi" w:cstheme="majorBidi"/>
                <w:color w:val="000000"/>
                <w:sz w:val="16"/>
                <w:szCs w:val="16"/>
                <w:lang w:val="ro-MD"/>
              </w:rPr>
            </w:pPr>
            <w:r w:rsidRPr="00482985">
              <w:rPr>
                <w:rFonts w:asciiTheme="majorBidi" w:hAnsiTheme="majorBidi" w:cstheme="majorBidi"/>
                <w:color w:val="000000"/>
                <w:sz w:val="16"/>
                <w:szCs w:val="16"/>
                <w:lang w:val="ro-MD"/>
              </w:rPr>
              <w:t>18</w:t>
            </w:r>
          </w:p>
        </w:tc>
        <w:tc>
          <w:tcPr>
            <w:tcW w:w="726" w:type="dxa"/>
            <w:tcBorders>
              <w:top w:val="nil"/>
              <w:left w:val="nil"/>
              <w:bottom w:val="single" w:sz="4" w:space="0" w:color="auto"/>
              <w:right w:val="single" w:sz="4" w:space="0" w:color="auto"/>
            </w:tcBorders>
            <w:shd w:val="clear" w:color="auto" w:fill="FFF2CC" w:themeFill="accent4" w:themeFillTint="33"/>
            <w:vAlign w:val="center"/>
          </w:tcPr>
          <w:p w14:paraId="560D4E8B" w14:textId="18AA48BE" w:rsidR="0020649C" w:rsidRPr="00482985" w:rsidRDefault="0020649C" w:rsidP="0020649C">
            <w:pPr>
              <w:spacing w:after="0" w:line="240" w:lineRule="auto"/>
              <w:ind w:left="-72" w:right="-70"/>
              <w:jc w:val="right"/>
              <w:rPr>
                <w:rFonts w:asciiTheme="majorBidi" w:eastAsia="Times New Roman" w:hAnsiTheme="majorBidi" w:cstheme="majorBidi"/>
                <w:color w:val="000000"/>
                <w:sz w:val="16"/>
                <w:szCs w:val="16"/>
                <w:lang w:val="ro-MD"/>
              </w:rPr>
            </w:pPr>
            <w:r w:rsidRPr="00482985">
              <w:rPr>
                <w:rFonts w:asciiTheme="majorBidi" w:hAnsiTheme="majorBidi" w:cstheme="majorBidi"/>
                <w:color w:val="000000"/>
                <w:sz w:val="16"/>
                <w:szCs w:val="16"/>
                <w:lang w:val="ro-MD"/>
              </w:rPr>
              <w:t>29,9</w:t>
            </w:r>
          </w:p>
        </w:tc>
        <w:tc>
          <w:tcPr>
            <w:tcW w:w="726" w:type="dxa"/>
            <w:tcBorders>
              <w:top w:val="nil"/>
              <w:left w:val="nil"/>
              <w:bottom w:val="single" w:sz="4" w:space="0" w:color="auto"/>
              <w:right w:val="single" w:sz="4" w:space="0" w:color="auto"/>
            </w:tcBorders>
            <w:shd w:val="clear" w:color="auto" w:fill="FFF2CC" w:themeFill="accent4" w:themeFillTint="33"/>
            <w:vAlign w:val="center"/>
          </w:tcPr>
          <w:p w14:paraId="6A7D7861" w14:textId="32749773" w:rsidR="0020649C" w:rsidRPr="00482985" w:rsidRDefault="0020649C" w:rsidP="0020649C">
            <w:pPr>
              <w:spacing w:after="0" w:line="240" w:lineRule="auto"/>
              <w:ind w:left="-72" w:right="-70"/>
              <w:jc w:val="right"/>
              <w:rPr>
                <w:rFonts w:asciiTheme="majorBidi" w:eastAsia="Times New Roman" w:hAnsiTheme="majorBidi" w:cstheme="majorBidi"/>
                <w:color w:val="000000"/>
                <w:sz w:val="16"/>
                <w:szCs w:val="16"/>
                <w:lang w:val="ro-MD"/>
              </w:rPr>
            </w:pPr>
            <w:r w:rsidRPr="00482985">
              <w:rPr>
                <w:rFonts w:asciiTheme="majorBidi" w:hAnsiTheme="majorBidi" w:cstheme="majorBidi"/>
                <w:color w:val="000000"/>
                <w:sz w:val="16"/>
                <w:szCs w:val="16"/>
                <w:lang w:val="ro-MD"/>
              </w:rPr>
              <w:t>287</w:t>
            </w:r>
          </w:p>
        </w:tc>
        <w:tc>
          <w:tcPr>
            <w:tcW w:w="726" w:type="dxa"/>
            <w:tcBorders>
              <w:top w:val="nil"/>
              <w:left w:val="nil"/>
              <w:bottom w:val="single" w:sz="4" w:space="0" w:color="auto"/>
              <w:right w:val="single" w:sz="4" w:space="0" w:color="auto"/>
            </w:tcBorders>
            <w:shd w:val="clear" w:color="auto" w:fill="FFF2CC" w:themeFill="accent4" w:themeFillTint="33"/>
            <w:vAlign w:val="center"/>
          </w:tcPr>
          <w:p w14:paraId="223876F0" w14:textId="724C29DB" w:rsidR="0020649C" w:rsidRPr="00482985" w:rsidRDefault="0020649C" w:rsidP="0020649C">
            <w:pPr>
              <w:spacing w:after="0" w:line="240" w:lineRule="auto"/>
              <w:ind w:left="-72" w:right="-70"/>
              <w:jc w:val="right"/>
              <w:rPr>
                <w:rFonts w:asciiTheme="majorBidi" w:eastAsia="Times New Roman" w:hAnsiTheme="majorBidi" w:cstheme="majorBidi"/>
                <w:color w:val="000000"/>
                <w:sz w:val="16"/>
                <w:szCs w:val="16"/>
                <w:lang w:val="ro-MD"/>
              </w:rPr>
            </w:pPr>
            <w:r w:rsidRPr="00482985">
              <w:rPr>
                <w:rFonts w:asciiTheme="majorBidi" w:hAnsiTheme="majorBidi" w:cstheme="majorBidi"/>
                <w:color w:val="000000"/>
                <w:sz w:val="16"/>
                <w:szCs w:val="16"/>
                <w:lang w:val="ro-MD"/>
              </w:rPr>
              <w:t>92,9</w:t>
            </w:r>
          </w:p>
        </w:tc>
      </w:tr>
      <w:tr w:rsidR="0020649C" w:rsidRPr="00482985" w14:paraId="0A1E0F3B" w14:textId="6B37A223" w:rsidTr="0020649C">
        <w:trPr>
          <w:trHeight w:val="288"/>
        </w:trPr>
        <w:tc>
          <w:tcPr>
            <w:tcW w:w="326" w:type="dxa"/>
            <w:tcBorders>
              <w:top w:val="nil"/>
              <w:left w:val="single" w:sz="4" w:space="0" w:color="auto"/>
              <w:bottom w:val="single" w:sz="4" w:space="0" w:color="auto"/>
              <w:right w:val="single" w:sz="4" w:space="0" w:color="auto"/>
            </w:tcBorders>
            <w:shd w:val="clear" w:color="auto" w:fill="auto"/>
            <w:vAlign w:val="center"/>
            <w:hideMark/>
          </w:tcPr>
          <w:p w14:paraId="699AE28F" w14:textId="77777777" w:rsidR="0020649C" w:rsidRPr="00482985" w:rsidRDefault="0020649C" w:rsidP="0020649C">
            <w:pPr>
              <w:spacing w:after="0" w:line="240" w:lineRule="auto"/>
              <w:ind w:left="-72" w:right="-70"/>
              <w:jc w:val="center"/>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5</w:t>
            </w:r>
          </w:p>
        </w:tc>
        <w:tc>
          <w:tcPr>
            <w:tcW w:w="2227" w:type="dxa"/>
            <w:tcBorders>
              <w:top w:val="nil"/>
              <w:left w:val="nil"/>
              <w:bottom w:val="single" w:sz="4" w:space="0" w:color="auto"/>
              <w:right w:val="single" w:sz="4" w:space="0" w:color="auto"/>
            </w:tcBorders>
            <w:shd w:val="clear" w:color="auto" w:fill="auto"/>
            <w:vAlign w:val="center"/>
            <w:hideMark/>
          </w:tcPr>
          <w:p w14:paraId="75F2714C" w14:textId="77777777" w:rsidR="0020649C" w:rsidRPr="00482985" w:rsidRDefault="0020649C" w:rsidP="0020649C">
            <w:pPr>
              <w:spacing w:after="0" w:line="240" w:lineRule="auto"/>
              <w:ind w:left="-72" w:right="-70"/>
              <w:rPr>
                <w:rFonts w:ascii="Times New Roman" w:eastAsia="Times New Roman" w:hAnsi="Times New Roman"/>
                <w:b/>
                <w:bCs/>
                <w:color w:val="000000"/>
                <w:sz w:val="16"/>
                <w:szCs w:val="16"/>
                <w:lang w:val="ro-MD"/>
              </w:rPr>
            </w:pPr>
            <w:r w:rsidRPr="00482985">
              <w:rPr>
                <w:rFonts w:ascii="Times New Roman" w:eastAsia="Times New Roman" w:hAnsi="Times New Roman"/>
                <w:b/>
                <w:bCs/>
                <w:color w:val="000000"/>
                <w:sz w:val="16"/>
                <w:szCs w:val="16"/>
                <w:lang w:val="ro-MD"/>
              </w:rPr>
              <w:t>titluri executorii recepționate</w:t>
            </w:r>
          </w:p>
        </w:tc>
        <w:tc>
          <w:tcPr>
            <w:tcW w:w="580" w:type="dxa"/>
            <w:tcBorders>
              <w:top w:val="nil"/>
              <w:left w:val="nil"/>
              <w:bottom w:val="single" w:sz="4" w:space="0" w:color="auto"/>
              <w:right w:val="single" w:sz="4" w:space="0" w:color="auto"/>
            </w:tcBorders>
            <w:shd w:val="clear" w:color="auto" w:fill="auto"/>
            <w:vAlign w:val="center"/>
            <w:hideMark/>
          </w:tcPr>
          <w:p w14:paraId="70F15948"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172</w:t>
            </w:r>
          </w:p>
        </w:tc>
        <w:tc>
          <w:tcPr>
            <w:tcW w:w="724" w:type="dxa"/>
            <w:tcBorders>
              <w:top w:val="nil"/>
              <w:left w:val="nil"/>
              <w:bottom w:val="single" w:sz="4" w:space="0" w:color="auto"/>
              <w:right w:val="single" w:sz="4" w:space="0" w:color="auto"/>
            </w:tcBorders>
            <w:shd w:val="clear" w:color="auto" w:fill="auto"/>
            <w:vAlign w:val="center"/>
            <w:hideMark/>
          </w:tcPr>
          <w:p w14:paraId="75FB15EA"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529,1</w:t>
            </w:r>
          </w:p>
        </w:tc>
        <w:tc>
          <w:tcPr>
            <w:tcW w:w="428" w:type="dxa"/>
            <w:tcBorders>
              <w:top w:val="nil"/>
              <w:left w:val="nil"/>
              <w:bottom w:val="single" w:sz="4" w:space="0" w:color="auto"/>
              <w:right w:val="single" w:sz="4" w:space="0" w:color="auto"/>
            </w:tcBorders>
            <w:shd w:val="clear" w:color="auto" w:fill="auto"/>
            <w:vAlign w:val="center"/>
            <w:hideMark/>
          </w:tcPr>
          <w:p w14:paraId="3C84AE77"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11</w:t>
            </w:r>
          </w:p>
        </w:tc>
        <w:tc>
          <w:tcPr>
            <w:tcW w:w="799" w:type="dxa"/>
            <w:tcBorders>
              <w:top w:val="nil"/>
              <w:left w:val="nil"/>
              <w:bottom w:val="single" w:sz="4" w:space="0" w:color="auto"/>
              <w:right w:val="single" w:sz="4" w:space="0" w:color="auto"/>
            </w:tcBorders>
            <w:shd w:val="clear" w:color="auto" w:fill="auto"/>
            <w:vAlign w:val="center"/>
            <w:hideMark/>
          </w:tcPr>
          <w:p w14:paraId="4925D9D4"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194,8</w:t>
            </w:r>
          </w:p>
        </w:tc>
        <w:tc>
          <w:tcPr>
            <w:tcW w:w="600" w:type="dxa"/>
            <w:tcBorders>
              <w:top w:val="nil"/>
              <w:left w:val="nil"/>
              <w:bottom w:val="single" w:sz="4" w:space="0" w:color="auto"/>
              <w:right w:val="single" w:sz="4" w:space="0" w:color="auto"/>
            </w:tcBorders>
            <w:shd w:val="clear" w:color="auto" w:fill="auto"/>
            <w:vAlign w:val="center"/>
            <w:hideMark/>
          </w:tcPr>
          <w:p w14:paraId="4C22889C"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161</w:t>
            </w:r>
          </w:p>
        </w:tc>
        <w:tc>
          <w:tcPr>
            <w:tcW w:w="831" w:type="dxa"/>
            <w:tcBorders>
              <w:top w:val="nil"/>
              <w:left w:val="nil"/>
              <w:bottom w:val="single" w:sz="4" w:space="0" w:color="auto"/>
              <w:right w:val="single" w:sz="4" w:space="0" w:color="auto"/>
            </w:tcBorders>
            <w:shd w:val="clear" w:color="auto" w:fill="auto"/>
            <w:vAlign w:val="center"/>
            <w:hideMark/>
          </w:tcPr>
          <w:p w14:paraId="63DFA668"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334,2</w:t>
            </w:r>
          </w:p>
        </w:tc>
        <w:tc>
          <w:tcPr>
            <w:tcW w:w="595" w:type="dxa"/>
            <w:tcBorders>
              <w:top w:val="nil"/>
              <w:left w:val="nil"/>
              <w:bottom w:val="single" w:sz="4" w:space="0" w:color="auto"/>
              <w:right w:val="single" w:sz="4" w:space="0" w:color="auto"/>
            </w:tcBorders>
            <w:shd w:val="clear" w:color="auto" w:fill="auto"/>
            <w:vAlign w:val="center"/>
            <w:hideMark/>
          </w:tcPr>
          <w:p w14:paraId="15FFC68A"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146</w:t>
            </w:r>
          </w:p>
        </w:tc>
        <w:tc>
          <w:tcPr>
            <w:tcW w:w="709" w:type="dxa"/>
            <w:tcBorders>
              <w:top w:val="nil"/>
              <w:left w:val="nil"/>
              <w:bottom w:val="single" w:sz="4" w:space="0" w:color="auto"/>
              <w:right w:val="single" w:sz="4" w:space="0" w:color="auto"/>
            </w:tcBorders>
            <w:shd w:val="clear" w:color="auto" w:fill="auto"/>
            <w:vAlign w:val="center"/>
            <w:hideMark/>
          </w:tcPr>
          <w:p w14:paraId="10705F0C"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353,8</w:t>
            </w:r>
          </w:p>
        </w:tc>
        <w:tc>
          <w:tcPr>
            <w:tcW w:w="446" w:type="dxa"/>
            <w:tcBorders>
              <w:top w:val="nil"/>
              <w:left w:val="nil"/>
              <w:bottom w:val="single" w:sz="4" w:space="0" w:color="auto"/>
              <w:right w:val="single" w:sz="4" w:space="0" w:color="auto"/>
            </w:tcBorders>
            <w:shd w:val="clear" w:color="auto" w:fill="auto"/>
            <w:vAlign w:val="center"/>
            <w:hideMark/>
          </w:tcPr>
          <w:p w14:paraId="41FB0AB4"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6</w:t>
            </w:r>
          </w:p>
        </w:tc>
        <w:tc>
          <w:tcPr>
            <w:tcW w:w="772" w:type="dxa"/>
            <w:tcBorders>
              <w:top w:val="nil"/>
              <w:left w:val="nil"/>
              <w:bottom w:val="single" w:sz="4" w:space="0" w:color="auto"/>
              <w:right w:val="single" w:sz="4" w:space="0" w:color="auto"/>
            </w:tcBorders>
            <w:shd w:val="clear" w:color="auto" w:fill="auto"/>
            <w:vAlign w:val="center"/>
            <w:hideMark/>
          </w:tcPr>
          <w:p w14:paraId="56D66FD5"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57,5</w:t>
            </w:r>
          </w:p>
        </w:tc>
        <w:tc>
          <w:tcPr>
            <w:tcW w:w="603" w:type="dxa"/>
            <w:tcBorders>
              <w:top w:val="nil"/>
              <w:left w:val="nil"/>
              <w:bottom w:val="single" w:sz="4" w:space="0" w:color="auto"/>
              <w:right w:val="single" w:sz="4" w:space="0" w:color="auto"/>
            </w:tcBorders>
            <w:shd w:val="clear" w:color="auto" w:fill="auto"/>
            <w:vAlign w:val="center"/>
            <w:hideMark/>
          </w:tcPr>
          <w:p w14:paraId="7B8D336A"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140</w:t>
            </w:r>
          </w:p>
        </w:tc>
        <w:tc>
          <w:tcPr>
            <w:tcW w:w="850" w:type="dxa"/>
            <w:tcBorders>
              <w:top w:val="nil"/>
              <w:left w:val="nil"/>
              <w:bottom w:val="single" w:sz="4" w:space="0" w:color="auto"/>
              <w:right w:val="single" w:sz="4" w:space="0" w:color="auto"/>
            </w:tcBorders>
            <w:shd w:val="clear" w:color="auto" w:fill="auto"/>
            <w:vAlign w:val="center"/>
            <w:hideMark/>
          </w:tcPr>
          <w:p w14:paraId="72FA5F11"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296,3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A3AB10A" w14:textId="6AAD5B2A" w:rsidR="0020649C" w:rsidRPr="00482985" w:rsidRDefault="0020649C" w:rsidP="0020649C">
            <w:pPr>
              <w:spacing w:after="0" w:line="240" w:lineRule="auto"/>
              <w:ind w:left="-72" w:right="-70"/>
              <w:jc w:val="right"/>
              <w:rPr>
                <w:rFonts w:asciiTheme="majorBidi" w:eastAsia="Times New Roman" w:hAnsiTheme="majorBidi" w:cstheme="majorBidi"/>
                <w:color w:val="000000"/>
                <w:sz w:val="16"/>
                <w:szCs w:val="16"/>
                <w:lang w:val="ro-MD"/>
              </w:rPr>
            </w:pPr>
            <w:r w:rsidRPr="00482985">
              <w:rPr>
                <w:rFonts w:asciiTheme="majorBidi" w:hAnsiTheme="majorBidi" w:cstheme="majorBidi"/>
                <w:color w:val="000000"/>
                <w:sz w:val="16"/>
                <w:szCs w:val="16"/>
                <w:lang w:val="ro-MD"/>
              </w:rPr>
              <w:t>255</w:t>
            </w:r>
          </w:p>
        </w:tc>
        <w:tc>
          <w:tcPr>
            <w:tcW w:w="726" w:type="dxa"/>
            <w:tcBorders>
              <w:top w:val="single" w:sz="4" w:space="0" w:color="auto"/>
              <w:left w:val="nil"/>
              <w:bottom w:val="single" w:sz="4" w:space="0" w:color="auto"/>
              <w:right w:val="single" w:sz="4" w:space="0" w:color="auto"/>
            </w:tcBorders>
            <w:shd w:val="clear" w:color="auto" w:fill="auto"/>
            <w:vAlign w:val="center"/>
          </w:tcPr>
          <w:p w14:paraId="7AF6C2E1" w14:textId="05802E07" w:rsidR="0020649C" w:rsidRPr="00482985" w:rsidRDefault="0020649C" w:rsidP="0020649C">
            <w:pPr>
              <w:spacing w:after="0" w:line="240" w:lineRule="auto"/>
              <w:ind w:left="-72" w:right="-70"/>
              <w:jc w:val="right"/>
              <w:rPr>
                <w:rFonts w:asciiTheme="majorBidi" w:eastAsia="Times New Roman" w:hAnsiTheme="majorBidi" w:cstheme="majorBidi"/>
                <w:color w:val="000000"/>
                <w:sz w:val="16"/>
                <w:szCs w:val="16"/>
                <w:lang w:val="ro-MD"/>
              </w:rPr>
            </w:pPr>
            <w:r w:rsidRPr="00482985">
              <w:rPr>
                <w:rFonts w:asciiTheme="majorBidi" w:hAnsiTheme="majorBidi" w:cstheme="majorBidi"/>
                <w:color w:val="000000"/>
                <w:sz w:val="16"/>
                <w:szCs w:val="16"/>
                <w:lang w:val="ro-MD"/>
              </w:rPr>
              <w:t>1519,1</w:t>
            </w:r>
          </w:p>
        </w:tc>
        <w:tc>
          <w:tcPr>
            <w:tcW w:w="726" w:type="dxa"/>
            <w:tcBorders>
              <w:top w:val="single" w:sz="4" w:space="0" w:color="auto"/>
              <w:left w:val="nil"/>
              <w:bottom w:val="single" w:sz="4" w:space="0" w:color="auto"/>
              <w:right w:val="single" w:sz="4" w:space="0" w:color="auto"/>
            </w:tcBorders>
            <w:shd w:val="clear" w:color="auto" w:fill="auto"/>
            <w:vAlign w:val="center"/>
          </w:tcPr>
          <w:p w14:paraId="4DD51601" w14:textId="6E9474CF" w:rsidR="0020649C" w:rsidRPr="00482985" w:rsidRDefault="0020649C" w:rsidP="0020649C">
            <w:pPr>
              <w:spacing w:after="0" w:line="240" w:lineRule="auto"/>
              <w:ind w:left="-72" w:right="-70"/>
              <w:jc w:val="right"/>
              <w:rPr>
                <w:rFonts w:asciiTheme="majorBidi" w:eastAsia="Times New Roman" w:hAnsiTheme="majorBidi" w:cstheme="majorBidi"/>
                <w:color w:val="000000"/>
                <w:sz w:val="16"/>
                <w:szCs w:val="16"/>
                <w:lang w:val="ro-MD"/>
              </w:rPr>
            </w:pPr>
            <w:r w:rsidRPr="00482985">
              <w:rPr>
                <w:rFonts w:asciiTheme="majorBidi" w:hAnsiTheme="majorBidi" w:cstheme="majorBidi"/>
                <w:color w:val="000000"/>
                <w:sz w:val="16"/>
                <w:szCs w:val="16"/>
                <w:lang w:val="ro-MD"/>
              </w:rPr>
              <w:t>21</w:t>
            </w:r>
          </w:p>
        </w:tc>
        <w:tc>
          <w:tcPr>
            <w:tcW w:w="726" w:type="dxa"/>
            <w:tcBorders>
              <w:top w:val="single" w:sz="4" w:space="0" w:color="auto"/>
              <w:left w:val="nil"/>
              <w:bottom w:val="single" w:sz="4" w:space="0" w:color="auto"/>
              <w:right w:val="single" w:sz="4" w:space="0" w:color="auto"/>
            </w:tcBorders>
            <w:shd w:val="clear" w:color="auto" w:fill="auto"/>
            <w:vAlign w:val="center"/>
          </w:tcPr>
          <w:p w14:paraId="0B68C676" w14:textId="58B64225" w:rsidR="0020649C" w:rsidRPr="00482985" w:rsidRDefault="0020649C" w:rsidP="0020649C">
            <w:pPr>
              <w:spacing w:after="0" w:line="240" w:lineRule="auto"/>
              <w:ind w:left="-72" w:right="-70"/>
              <w:jc w:val="right"/>
              <w:rPr>
                <w:rFonts w:asciiTheme="majorBidi" w:eastAsia="Times New Roman" w:hAnsiTheme="majorBidi" w:cstheme="majorBidi"/>
                <w:color w:val="000000"/>
                <w:sz w:val="16"/>
                <w:szCs w:val="16"/>
                <w:lang w:val="ro-MD"/>
              </w:rPr>
            </w:pPr>
            <w:r w:rsidRPr="00482985">
              <w:rPr>
                <w:rFonts w:asciiTheme="majorBidi" w:hAnsiTheme="majorBidi" w:cstheme="majorBidi"/>
                <w:color w:val="000000"/>
                <w:sz w:val="16"/>
                <w:szCs w:val="16"/>
                <w:lang w:val="ro-MD"/>
              </w:rPr>
              <w:t>855,3</w:t>
            </w:r>
          </w:p>
        </w:tc>
        <w:tc>
          <w:tcPr>
            <w:tcW w:w="726" w:type="dxa"/>
            <w:tcBorders>
              <w:top w:val="single" w:sz="4" w:space="0" w:color="auto"/>
              <w:left w:val="nil"/>
              <w:bottom w:val="single" w:sz="4" w:space="0" w:color="auto"/>
              <w:right w:val="single" w:sz="4" w:space="0" w:color="auto"/>
            </w:tcBorders>
            <w:shd w:val="clear" w:color="auto" w:fill="auto"/>
            <w:vAlign w:val="center"/>
          </w:tcPr>
          <w:p w14:paraId="50E03A1A" w14:textId="77E92A2B" w:rsidR="0020649C" w:rsidRPr="00482985" w:rsidRDefault="0020649C" w:rsidP="0020649C">
            <w:pPr>
              <w:spacing w:after="0" w:line="240" w:lineRule="auto"/>
              <w:ind w:left="-72" w:right="-70"/>
              <w:jc w:val="right"/>
              <w:rPr>
                <w:rFonts w:asciiTheme="majorBidi" w:eastAsia="Times New Roman" w:hAnsiTheme="majorBidi" w:cstheme="majorBidi"/>
                <w:color w:val="000000"/>
                <w:sz w:val="16"/>
                <w:szCs w:val="16"/>
                <w:lang w:val="ro-MD"/>
              </w:rPr>
            </w:pPr>
            <w:r w:rsidRPr="00482985">
              <w:rPr>
                <w:rFonts w:asciiTheme="majorBidi" w:hAnsiTheme="majorBidi" w:cstheme="majorBidi"/>
                <w:color w:val="000000"/>
                <w:sz w:val="16"/>
                <w:szCs w:val="16"/>
                <w:lang w:val="ro-MD"/>
              </w:rPr>
              <w:t>234</w:t>
            </w:r>
          </w:p>
        </w:tc>
        <w:tc>
          <w:tcPr>
            <w:tcW w:w="726" w:type="dxa"/>
            <w:tcBorders>
              <w:top w:val="single" w:sz="4" w:space="0" w:color="auto"/>
              <w:left w:val="nil"/>
              <w:bottom w:val="single" w:sz="4" w:space="0" w:color="auto"/>
              <w:right w:val="single" w:sz="4" w:space="0" w:color="auto"/>
            </w:tcBorders>
            <w:shd w:val="clear" w:color="auto" w:fill="auto"/>
            <w:vAlign w:val="center"/>
          </w:tcPr>
          <w:p w14:paraId="50540775" w14:textId="7523E1D3" w:rsidR="0020649C" w:rsidRPr="00482985" w:rsidRDefault="0020649C" w:rsidP="0020649C">
            <w:pPr>
              <w:spacing w:after="0" w:line="240" w:lineRule="auto"/>
              <w:ind w:left="-72" w:right="-70"/>
              <w:jc w:val="right"/>
              <w:rPr>
                <w:rFonts w:asciiTheme="majorBidi" w:eastAsia="Times New Roman" w:hAnsiTheme="majorBidi" w:cstheme="majorBidi"/>
                <w:color w:val="000000"/>
                <w:sz w:val="16"/>
                <w:szCs w:val="16"/>
                <w:lang w:val="ro-MD"/>
              </w:rPr>
            </w:pPr>
            <w:r w:rsidRPr="00482985">
              <w:rPr>
                <w:rFonts w:asciiTheme="majorBidi" w:hAnsiTheme="majorBidi" w:cstheme="majorBidi"/>
                <w:color w:val="000000"/>
                <w:sz w:val="16"/>
                <w:szCs w:val="16"/>
                <w:lang w:val="ro-MD"/>
              </w:rPr>
              <w:t>663,8</w:t>
            </w:r>
          </w:p>
        </w:tc>
      </w:tr>
      <w:tr w:rsidR="0020649C" w:rsidRPr="00482985" w14:paraId="73F22E4C" w14:textId="42AEFF53" w:rsidTr="0020649C">
        <w:trPr>
          <w:trHeight w:val="288"/>
        </w:trPr>
        <w:tc>
          <w:tcPr>
            <w:tcW w:w="326" w:type="dxa"/>
            <w:tcBorders>
              <w:top w:val="nil"/>
              <w:left w:val="single" w:sz="4" w:space="0" w:color="auto"/>
              <w:bottom w:val="single" w:sz="4" w:space="0" w:color="auto"/>
              <w:right w:val="single" w:sz="4" w:space="0" w:color="auto"/>
            </w:tcBorders>
            <w:shd w:val="clear" w:color="auto" w:fill="auto"/>
            <w:vAlign w:val="center"/>
            <w:hideMark/>
          </w:tcPr>
          <w:p w14:paraId="3E3B0E3E" w14:textId="77777777" w:rsidR="0020649C" w:rsidRPr="00482985" w:rsidRDefault="0020649C" w:rsidP="0020649C">
            <w:pPr>
              <w:spacing w:after="0" w:line="240" w:lineRule="auto"/>
              <w:ind w:left="-72" w:right="-70"/>
              <w:jc w:val="center"/>
              <w:rPr>
                <w:rFonts w:ascii="Times New Roman" w:eastAsia="Times New Roman" w:hAnsi="Times New Roman"/>
                <w:color w:val="000000"/>
                <w:sz w:val="16"/>
                <w:szCs w:val="16"/>
                <w:lang w:val="ro-MD"/>
              </w:rPr>
            </w:pPr>
          </w:p>
        </w:tc>
        <w:tc>
          <w:tcPr>
            <w:tcW w:w="2227" w:type="dxa"/>
            <w:tcBorders>
              <w:top w:val="nil"/>
              <w:left w:val="nil"/>
              <w:bottom w:val="single" w:sz="4" w:space="0" w:color="auto"/>
              <w:right w:val="single" w:sz="4" w:space="0" w:color="auto"/>
            </w:tcBorders>
            <w:shd w:val="clear" w:color="auto" w:fill="auto"/>
            <w:vAlign w:val="center"/>
            <w:hideMark/>
          </w:tcPr>
          <w:p w14:paraId="7A9E491F" w14:textId="77777777" w:rsidR="0020649C" w:rsidRPr="00482985" w:rsidRDefault="0020649C" w:rsidP="0020649C">
            <w:pPr>
              <w:spacing w:after="0" w:line="240" w:lineRule="auto"/>
              <w:ind w:left="-72" w:right="-70"/>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datoria creanței</w:t>
            </w:r>
          </w:p>
        </w:tc>
        <w:tc>
          <w:tcPr>
            <w:tcW w:w="580" w:type="dxa"/>
            <w:tcBorders>
              <w:top w:val="nil"/>
              <w:left w:val="nil"/>
              <w:bottom w:val="single" w:sz="4" w:space="0" w:color="auto"/>
              <w:right w:val="single" w:sz="4" w:space="0" w:color="auto"/>
            </w:tcBorders>
            <w:shd w:val="clear" w:color="auto" w:fill="auto"/>
            <w:vAlign w:val="center"/>
            <w:hideMark/>
          </w:tcPr>
          <w:p w14:paraId="256819FB"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172</w:t>
            </w:r>
          </w:p>
        </w:tc>
        <w:tc>
          <w:tcPr>
            <w:tcW w:w="724" w:type="dxa"/>
            <w:tcBorders>
              <w:top w:val="nil"/>
              <w:left w:val="nil"/>
              <w:bottom w:val="single" w:sz="4" w:space="0" w:color="auto"/>
              <w:right w:val="single" w:sz="4" w:space="0" w:color="auto"/>
            </w:tcBorders>
            <w:shd w:val="clear" w:color="auto" w:fill="auto"/>
            <w:vAlign w:val="center"/>
            <w:hideMark/>
          </w:tcPr>
          <w:p w14:paraId="25B9856E"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477,7</w:t>
            </w:r>
          </w:p>
        </w:tc>
        <w:tc>
          <w:tcPr>
            <w:tcW w:w="428" w:type="dxa"/>
            <w:tcBorders>
              <w:top w:val="nil"/>
              <w:left w:val="nil"/>
              <w:bottom w:val="single" w:sz="4" w:space="0" w:color="auto"/>
              <w:right w:val="single" w:sz="4" w:space="0" w:color="auto"/>
            </w:tcBorders>
            <w:shd w:val="clear" w:color="auto" w:fill="auto"/>
            <w:vAlign w:val="center"/>
            <w:hideMark/>
          </w:tcPr>
          <w:p w14:paraId="59409F3B"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11</w:t>
            </w:r>
          </w:p>
        </w:tc>
        <w:tc>
          <w:tcPr>
            <w:tcW w:w="799" w:type="dxa"/>
            <w:tcBorders>
              <w:top w:val="nil"/>
              <w:left w:val="nil"/>
              <w:bottom w:val="single" w:sz="4" w:space="0" w:color="auto"/>
              <w:right w:val="single" w:sz="4" w:space="0" w:color="auto"/>
            </w:tcBorders>
            <w:shd w:val="clear" w:color="auto" w:fill="auto"/>
            <w:vAlign w:val="center"/>
            <w:hideMark/>
          </w:tcPr>
          <w:p w14:paraId="1F298535"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191,3</w:t>
            </w:r>
          </w:p>
        </w:tc>
        <w:tc>
          <w:tcPr>
            <w:tcW w:w="600" w:type="dxa"/>
            <w:tcBorders>
              <w:top w:val="nil"/>
              <w:left w:val="nil"/>
              <w:bottom w:val="single" w:sz="4" w:space="0" w:color="auto"/>
              <w:right w:val="single" w:sz="4" w:space="0" w:color="auto"/>
            </w:tcBorders>
            <w:shd w:val="clear" w:color="auto" w:fill="auto"/>
            <w:vAlign w:val="center"/>
            <w:hideMark/>
          </w:tcPr>
          <w:p w14:paraId="16E815E0"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161</w:t>
            </w:r>
          </w:p>
        </w:tc>
        <w:tc>
          <w:tcPr>
            <w:tcW w:w="831" w:type="dxa"/>
            <w:tcBorders>
              <w:top w:val="nil"/>
              <w:left w:val="nil"/>
              <w:bottom w:val="single" w:sz="4" w:space="0" w:color="auto"/>
              <w:right w:val="single" w:sz="4" w:space="0" w:color="auto"/>
            </w:tcBorders>
            <w:shd w:val="clear" w:color="auto" w:fill="auto"/>
            <w:vAlign w:val="center"/>
            <w:hideMark/>
          </w:tcPr>
          <w:p w14:paraId="609C011F"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286,5</w:t>
            </w:r>
          </w:p>
        </w:tc>
        <w:tc>
          <w:tcPr>
            <w:tcW w:w="595" w:type="dxa"/>
            <w:tcBorders>
              <w:top w:val="nil"/>
              <w:left w:val="nil"/>
              <w:bottom w:val="single" w:sz="4" w:space="0" w:color="auto"/>
              <w:right w:val="single" w:sz="4" w:space="0" w:color="auto"/>
            </w:tcBorders>
            <w:shd w:val="clear" w:color="auto" w:fill="auto"/>
            <w:vAlign w:val="center"/>
            <w:hideMark/>
          </w:tcPr>
          <w:p w14:paraId="5BE3FECB"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146</w:t>
            </w:r>
          </w:p>
        </w:tc>
        <w:tc>
          <w:tcPr>
            <w:tcW w:w="709" w:type="dxa"/>
            <w:tcBorders>
              <w:top w:val="nil"/>
              <w:left w:val="nil"/>
              <w:bottom w:val="single" w:sz="4" w:space="0" w:color="auto"/>
              <w:right w:val="single" w:sz="4" w:space="0" w:color="auto"/>
            </w:tcBorders>
            <w:shd w:val="clear" w:color="auto" w:fill="auto"/>
            <w:vAlign w:val="center"/>
            <w:hideMark/>
          </w:tcPr>
          <w:p w14:paraId="54B2873D"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307,9</w:t>
            </w:r>
          </w:p>
        </w:tc>
        <w:tc>
          <w:tcPr>
            <w:tcW w:w="446" w:type="dxa"/>
            <w:tcBorders>
              <w:top w:val="nil"/>
              <w:left w:val="nil"/>
              <w:bottom w:val="single" w:sz="4" w:space="0" w:color="auto"/>
              <w:right w:val="single" w:sz="4" w:space="0" w:color="auto"/>
            </w:tcBorders>
            <w:shd w:val="clear" w:color="auto" w:fill="auto"/>
            <w:vAlign w:val="center"/>
            <w:hideMark/>
          </w:tcPr>
          <w:p w14:paraId="5FFB12AA"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6</w:t>
            </w:r>
          </w:p>
        </w:tc>
        <w:tc>
          <w:tcPr>
            <w:tcW w:w="772" w:type="dxa"/>
            <w:tcBorders>
              <w:top w:val="nil"/>
              <w:left w:val="nil"/>
              <w:bottom w:val="single" w:sz="4" w:space="0" w:color="auto"/>
              <w:right w:val="single" w:sz="4" w:space="0" w:color="auto"/>
            </w:tcBorders>
            <w:shd w:val="clear" w:color="auto" w:fill="auto"/>
            <w:vAlign w:val="center"/>
            <w:hideMark/>
          </w:tcPr>
          <w:p w14:paraId="3E07E5FD"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55,4</w:t>
            </w:r>
          </w:p>
        </w:tc>
        <w:tc>
          <w:tcPr>
            <w:tcW w:w="603" w:type="dxa"/>
            <w:tcBorders>
              <w:top w:val="nil"/>
              <w:left w:val="nil"/>
              <w:bottom w:val="single" w:sz="4" w:space="0" w:color="auto"/>
              <w:right w:val="single" w:sz="4" w:space="0" w:color="auto"/>
            </w:tcBorders>
            <w:shd w:val="clear" w:color="auto" w:fill="auto"/>
            <w:vAlign w:val="center"/>
            <w:hideMark/>
          </w:tcPr>
          <w:p w14:paraId="500EF9C5"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140</w:t>
            </w:r>
          </w:p>
        </w:tc>
        <w:tc>
          <w:tcPr>
            <w:tcW w:w="850" w:type="dxa"/>
            <w:tcBorders>
              <w:top w:val="nil"/>
              <w:left w:val="nil"/>
              <w:bottom w:val="single" w:sz="4" w:space="0" w:color="auto"/>
              <w:right w:val="single" w:sz="4" w:space="0" w:color="auto"/>
            </w:tcBorders>
            <w:shd w:val="clear" w:color="auto" w:fill="auto"/>
            <w:vAlign w:val="center"/>
            <w:hideMark/>
          </w:tcPr>
          <w:p w14:paraId="6990D2C1"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252,5</w:t>
            </w:r>
          </w:p>
        </w:tc>
        <w:tc>
          <w:tcPr>
            <w:tcW w:w="709" w:type="dxa"/>
            <w:tcBorders>
              <w:top w:val="nil"/>
              <w:left w:val="single" w:sz="4" w:space="0" w:color="auto"/>
              <w:bottom w:val="single" w:sz="4" w:space="0" w:color="auto"/>
              <w:right w:val="single" w:sz="4" w:space="0" w:color="auto"/>
            </w:tcBorders>
            <w:shd w:val="clear" w:color="auto" w:fill="auto"/>
            <w:vAlign w:val="center"/>
          </w:tcPr>
          <w:p w14:paraId="3A7B9695" w14:textId="73DA1A30" w:rsidR="0020649C" w:rsidRPr="00482985" w:rsidRDefault="0020649C" w:rsidP="0020649C">
            <w:pPr>
              <w:spacing w:after="0" w:line="240" w:lineRule="auto"/>
              <w:ind w:left="-72" w:right="-70"/>
              <w:jc w:val="right"/>
              <w:rPr>
                <w:rFonts w:asciiTheme="majorBidi" w:eastAsia="Times New Roman" w:hAnsiTheme="majorBidi" w:cstheme="majorBidi"/>
                <w:color w:val="000000"/>
                <w:sz w:val="16"/>
                <w:szCs w:val="16"/>
                <w:lang w:val="ro-MD"/>
              </w:rPr>
            </w:pPr>
            <w:r w:rsidRPr="00482985">
              <w:rPr>
                <w:rFonts w:asciiTheme="majorBidi" w:hAnsiTheme="majorBidi" w:cstheme="majorBidi"/>
                <w:color w:val="000000"/>
                <w:sz w:val="16"/>
                <w:szCs w:val="16"/>
                <w:lang w:val="ro-MD"/>
              </w:rPr>
              <w:t>255</w:t>
            </w:r>
          </w:p>
        </w:tc>
        <w:tc>
          <w:tcPr>
            <w:tcW w:w="726" w:type="dxa"/>
            <w:tcBorders>
              <w:top w:val="nil"/>
              <w:left w:val="nil"/>
              <w:bottom w:val="single" w:sz="4" w:space="0" w:color="auto"/>
              <w:right w:val="single" w:sz="4" w:space="0" w:color="auto"/>
            </w:tcBorders>
            <w:shd w:val="clear" w:color="auto" w:fill="auto"/>
            <w:vAlign w:val="center"/>
          </w:tcPr>
          <w:p w14:paraId="5ECD9902" w14:textId="3F3E15D9" w:rsidR="0020649C" w:rsidRPr="00482985" w:rsidRDefault="0020649C" w:rsidP="0020649C">
            <w:pPr>
              <w:spacing w:after="0" w:line="240" w:lineRule="auto"/>
              <w:ind w:left="-72" w:right="-70"/>
              <w:jc w:val="right"/>
              <w:rPr>
                <w:rFonts w:asciiTheme="majorBidi" w:eastAsia="Times New Roman" w:hAnsiTheme="majorBidi" w:cstheme="majorBidi"/>
                <w:color w:val="000000"/>
                <w:sz w:val="16"/>
                <w:szCs w:val="16"/>
                <w:lang w:val="ro-MD"/>
              </w:rPr>
            </w:pPr>
            <w:r w:rsidRPr="00482985">
              <w:rPr>
                <w:rFonts w:asciiTheme="majorBidi" w:hAnsiTheme="majorBidi" w:cstheme="majorBidi"/>
                <w:color w:val="000000"/>
                <w:sz w:val="16"/>
                <w:szCs w:val="16"/>
                <w:lang w:val="ro-MD"/>
              </w:rPr>
              <w:t>1420,3</w:t>
            </w:r>
          </w:p>
        </w:tc>
        <w:tc>
          <w:tcPr>
            <w:tcW w:w="726" w:type="dxa"/>
            <w:tcBorders>
              <w:top w:val="nil"/>
              <w:left w:val="nil"/>
              <w:bottom w:val="single" w:sz="4" w:space="0" w:color="auto"/>
              <w:right w:val="single" w:sz="4" w:space="0" w:color="auto"/>
            </w:tcBorders>
            <w:shd w:val="clear" w:color="auto" w:fill="auto"/>
            <w:vAlign w:val="center"/>
          </w:tcPr>
          <w:p w14:paraId="344003BA" w14:textId="4FEFD665" w:rsidR="0020649C" w:rsidRPr="00482985" w:rsidRDefault="0020649C" w:rsidP="0020649C">
            <w:pPr>
              <w:spacing w:after="0" w:line="240" w:lineRule="auto"/>
              <w:ind w:left="-72" w:right="-70"/>
              <w:jc w:val="right"/>
              <w:rPr>
                <w:rFonts w:asciiTheme="majorBidi" w:eastAsia="Times New Roman" w:hAnsiTheme="majorBidi" w:cstheme="majorBidi"/>
                <w:color w:val="000000"/>
                <w:sz w:val="16"/>
                <w:szCs w:val="16"/>
                <w:lang w:val="ro-MD"/>
              </w:rPr>
            </w:pPr>
            <w:r w:rsidRPr="00482985">
              <w:rPr>
                <w:rFonts w:asciiTheme="majorBidi" w:hAnsiTheme="majorBidi" w:cstheme="majorBidi"/>
                <w:color w:val="000000"/>
                <w:sz w:val="16"/>
                <w:szCs w:val="16"/>
                <w:lang w:val="ro-MD"/>
              </w:rPr>
              <w:t>21</w:t>
            </w:r>
          </w:p>
        </w:tc>
        <w:tc>
          <w:tcPr>
            <w:tcW w:w="726" w:type="dxa"/>
            <w:tcBorders>
              <w:top w:val="nil"/>
              <w:left w:val="nil"/>
              <w:bottom w:val="single" w:sz="4" w:space="0" w:color="auto"/>
              <w:right w:val="single" w:sz="4" w:space="0" w:color="auto"/>
            </w:tcBorders>
            <w:shd w:val="clear" w:color="auto" w:fill="auto"/>
            <w:vAlign w:val="center"/>
          </w:tcPr>
          <w:p w14:paraId="00D37523" w14:textId="5D275001" w:rsidR="0020649C" w:rsidRPr="00482985" w:rsidRDefault="0020649C" w:rsidP="0020649C">
            <w:pPr>
              <w:spacing w:after="0" w:line="240" w:lineRule="auto"/>
              <w:ind w:left="-72" w:right="-70"/>
              <w:jc w:val="right"/>
              <w:rPr>
                <w:rFonts w:asciiTheme="majorBidi" w:eastAsia="Times New Roman" w:hAnsiTheme="majorBidi" w:cstheme="majorBidi"/>
                <w:color w:val="000000"/>
                <w:sz w:val="16"/>
                <w:szCs w:val="16"/>
                <w:lang w:val="ro-MD"/>
              </w:rPr>
            </w:pPr>
            <w:r w:rsidRPr="00482985">
              <w:rPr>
                <w:rFonts w:asciiTheme="majorBidi" w:hAnsiTheme="majorBidi" w:cstheme="majorBidi"/>
                <w:color w:val="000000"/>
                <w:sz w:val="16"/>
                <w:szCs w:val="16"/>
                <w:lang w:val="ro-MD"/>
              </w:rPr>
              <w:t>830,5</w:t>
            </w:r>
          </w:p>
        </w:tc>
        <w:tc>
          <w:tcPr>
            <w:tcW w:w="726" w:type="dxa"/>
            <w:tcBorders>
              <w:top w:val="nil"/>
              <w:left w:val="nil"/>
              <w:bottom w:val="single" w:sz="4" w:space="0" w:color="auto"/>
              <w:right w:val="single" w:sz="4" w:space="0" w:color="auto"/>
            </w:tcBorders>
            <w:shd w:val="clear" w:color="auto" w:fill="auto"/>
            <w:vAlign w:val="center"/>
          </w:tcPr>
          <w:p w14:paraId="3D49F07C" w14:textId="19AD68D5" w:rsidR="0020649C" w:rsidRPr="00482985" w:rsidRDefault="0020649C" w:rsidP="0020649C">
            <w:pPr>
              <w:spacing w:after="0" w:line="240" w:lineRule="auto"/>
              <w:ind w:left="-72" w:right="-70"/>
              <w:jc w:val="right"/>
              <w:rPr>
                <w:rFonts w:asciiTheme="majorBidi" w:eastAsia="Times New Roman" w:hAnsiTheme="majorBidi" w:cstheme="majorBidi"/>
                <w:color w:val="000000"/>
                <w:sz w:val="16"/>
                <w:szCs w:val="16"/>
                <w:lang w:val="ro-MD"/>
              </w:rPr>
            </w:pPr>
            <w:r w:rsidRPr="00482985">
              <w:rPr>
                <w:rFonts w:asciiTheme="majorBidi" w:hAnsiTheme="majorBidi" w:cstheme="majorBidi"/>
                <w:color w:val="000000"/>
                <w:sz w:val="16"/>
                <w:szCs w:val="16"/>
                <w:lang w:val="ro-MD"/>
              </w:rPr>
              <w:t>234</w:t>
            </w:r>
          </w:p>
        </w:tc>
        <w:tc>
          <w:tcPr>
            <w:tcW w:w="726" w:type="dxa"/>
            <w:tcBorders>
              <w:top w:val="nil"/>
              <w:left w:val="nil"/>
              <w:bottom w:val="single" w:sz="4" w:space="0" w:color="auto"/>
              <w:right w:val="single" w:sz="4" w:space="0" w:color="auto"/>
            </w:tcBorders>
            <w:shd w:val="clear" w:color="auto" w:fill="auto"/>
            <w:vAlign w:val="center"/>
          </w:tcPr>
          <w:p w14:paraId="4E85FB9A" w14:textId="6F965677" w:rsidR="0020649C" w:rsidRPr="00482985" w:rsidRDefault="0020649C" w:rsidP="0020649C">
            <w:pPr>
              <w:spacing w:after="0" w:line="240" w:lineRule="auto"/>
              <w:ind w:left="-72" w:right="-70"/>
              <w:jc w:val="right"/>
              <w:rPr>
                <w:rFonts w:asciiTheme="majorBidi" w:eastAsia="Times New Roman" w:hAnsiTheme="majorBidi" w:cstheme="majorBidi"/>
                <w:color w:val="000000"/>
                <w:sz w:val="16"/>
                <w:szCs w:val="16"/>
                <w:lang w:val="ro-MD"/>
              </w:rPr>
            </w:pPr>
            <w:r w:rsidRPr="00482985">
              <w:rPr>
                <w:rFonts w:asciiTheme="majorBidi" w:hAnsiTheme="majorBidi" w:cstheme="majorBidi"/>
                <w:color w:val="000000"/>
                <w:sz w:val="16"/>
                <w:szCs w:val="16"/>
                <w:lang w:val="ro-MD"/>
              </w:rPr>
              <w:t>589,8</w:t>
            </w:r>
          </w:p>
        </w:tc>
      </w:tr>
      <w:tr w:rsidR="0020649C" w:rsidRPr="00482985" w14:paraId="70B0A3F4" w14:textId="051224BB" w:rsidTr="0020649C">
        <w:trPr>
          <w:trHeight w:val="288"/>
        </w:trPr>
        <w:tc>
          <w:tcPr>
            <w:tcW w:w="326" w:type="dxa"/>
            <w:tcBorders>
              <w:top w:val="nil"/>
              <w:left w:val="single" w:sz="4" w:space="0" w:color="auto"/>
              <w:bottom w:val="single" w:sz="4" w:space="0" w:color="auto"/>
              <w:right w:val="single" w:sz="4" w:space="0" w:color="auto"/>
            </w:tcBorders>
            <w:shd w:val="clear" w:color="auto" w:fill="auto"/>
            <w:vAlign w:val="center"/>
            <w:hideMark/>
          </w:tcPr>
          <w:p w14:paraId="2CE700F0" w14:textId="77777777" w:rsidR="0020649C" w:rsidRPr="00482985" w:rsidRDefault="0020649C" w:rsidP="0020649C">
            <w:pPr>
              <w:spacing w:after="0" w:line="240" w:lineRule="auto"/>
              <w:ind w:left="-72" w:right="-70"/>
              <w:jc w:val="center"/>
              <w:rPr>
                <w:rFonts w:ascii="Times New Roman" w:eastAsia="Times New Roman" w:hAnsi="Times New Roman"/>
                <w:color w:val="000000"/>
                <w:sz w:val="16"/>
                <w:szCs w:val="16"/>
                <w:lang w:val="ro-MD"/>
              </w:rPr>
            </w:pPr>
          </w:p>
        </w:tc>
        <w:tc>
          <w:tcPr>
            <w:tcW w:w="2227" w:type="dxa"/>
            <w:tcBorders>
              <w:top w:val="nil"/>
              <w:left w:val="nil"/>
              <w:bottom w:val="single" w:sz="4" w:space="0" w:color="auto"/>
              <w:right w:val="single" w:sz="4" w:space="0" w:color="auto"/>
            </w:tcBorders>
            <w:shd w:val="clear" w:color="auto" w:fill="FFF2CC" w:themeFill="accent4" w:themeFillTint="33"/>
            <w:vAlign w:val="center"/>
            <w:hideMark/>
          </w:tcPr>
          <w:p w14:paraId="351BBD3F" w14:textId="77777777" w:rsidR="0020649C" w:rsidRPr="00482985" w:rsidRDefault="0020649C" w:rsidP="0020649C">
            <w:pPr>
              <w:spacing w:after="0" w:line="240" w:lineRule="auto"/>
              <w:ind w:left="-72" w:right="-70"/>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taxa de stat</w:t>
            </w:r>
          </w:p>
        </w:tc>
        <w:tc>
          <w:tcPr>
            <w:tcW w:w="580" w:type="dxa"/>
            <w:tcBorders>
              <w:top w:val="nil"/>
              <w:left w:val="nil"/>
              <w:bottom w:val="single" w:sz="4" w:space="0" w:color="auto"/>
              <w:right w:val="single" w:sz="4" w:space="0" w:color="auto"/>
            </w:tcBorders>
            <w:shd w:val="clear" w:color="auto" w:fill="FFF2CC" w:themeFill="accent4" w:themeFillTint="33"/>
            <w:vAlign w:val="center"/>
            <w:hideMark/>
          </w:tcPr>
          <w:p w14:paraId="0437ED5C"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164</w:t>
            </w:r>
          </w:p>
        </w:tc>
        <w:tc>
          <w:tcPr>
            <w:tcW w:w="724" w:type="dxa"/>
            <w:tcBorders>
              <w:top w:val="nil"/>
              <w:left w:val="nil"/>
              <w:bottom w:val="single" w:sz="4" w:space="0" w:color="auto"/>
              <w:right w:val="single" w:sz="4" w:space="0" w:color="auto"/>
            </w:tcBorders>
            <w:shd w:val="clear" w:color="auto" w:fill="FFF2CC" w:themeFill="accent4" w:themeFillTint="33"/>
            <w:vAlign w:val="center"/>
            <w:hideMark/>
          </w:tcPr>
          <w:p w14:paraId="7099A33B"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51,3</w:t>
            </w:r>
          </w:p>
        </w:tc>
        <w:tc>
          <w:tcPr>
            <w:tcW w:w="428" w:type="dxa"/>
            <w:tcBorders>
              <w:top w:val="nil"/>
              <w:left w:val="nil"/>
              <w:bottom w:val="single" w:sz="4" w:space="0" w:color="auto"/>
              <w:right w:val="single" w:sz="4" w:space="0" w:color="auto"/>
            </w:tcBorders>
            <w:shd w:val="clear" w:color="auto" w:fill="FFF2CC" w:themeFill="accent4" w:themeFillTint="33"/>
            <w:vAlign w:val="center"/>
            <w:hideMark/>
          </w:tcPr>
          <w:p w14:paraId="51181335"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8</w:t>
            </w:r>
          </w:p>
        </w:tc>
        <w:tc>
          <w:tcPr>
            <w:tcW w:w="799" w:type="dxa"/>
            <w:tcBorders>
              <w:top w:val="nil"/>
              <w:left w:val="nil"/>
              <w:bottom w:val="single" w:sz="4" w:space="0" w:color="auto"/>
              <w:right w:val="single" w:sz="4" w:space="0" w:color="auto"/>
            </w:tcBorders>
            <w:shd w:val="clear" w:color="auto" w:fill="FFF2CC" w:themeFill="accent4" w:themeFillTint="33"/>
            <w:vAlign w:val="center"/>
            <w:hideMark/>
          </w:tcPr>
          <w:p w14:paraId="23A5AD00"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3,6</w:t>
            </w:r>
          </w:p>
        </w:tc>
        <w:tc>
          <w:tcPr>
            <w:tcW w:w="600" w:type="dxa"/>
            <w:tcBorders>
              <w:top w:val="nil"/>
              <w:left w:val="nil"/>
              <w:bottom w:val="single" w:sz="4" w:space="0" w:color="auto"/>
              <w:right w:val="single" w:sz="4" w:space="0" w:color="auto"/>
            </w:tcBorders>
            <w:shd w:val="clear" w:color="auto" w:fill="FFF2CC" w:themeFill="accent4" w:themeFillTint="33"/>
            <w:vAlign w:val="center"/>
            <w:hideMark/>
          </w:tcPr>
          <w:p w14:paraId="25EA9D30"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156</w:t>
            </w:r>
          </w:p>
        </w:tc>
        <w:tc>
          <w:tcPr>
            <w:tcW w:w="831" w:type="dxa"/>
            <w:tcBorders>
              <w:top w:val="nil"/>
              <w:left w:val="nil"/>
              <w:bottom w:val="single" w:sz="4" w:space="0" w:color="auto"/>
              <w:right w:val="single" w:sz="4" w:space="0" w:color="auto"/>
            </w:tcBorders>
            <w:shd w:val="clear" w:color="auto" w:fill="FFF2CC" w:themeFill="accent4" w:themeFillTint="33"/>
            <w:vAlign w:val="center"/>
            <w:hideMark/>
          </w:tcPr>
          <w:p w14:paraId="349CF927"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47,8</w:t>
            </w:r>
          </w:p>
        </w:tc>
        <w:tc>
          <w:tcPr>
            <w:tcW w:w="595" w:type="dxa"/>
            <w:tcBorders>
              <w:top w:val="nil"/>
              <w:left w:val="nil"/>
              <w:bottom w:val="single" w:sz="4" w:space="0" w:color="auto"/>
              <w:right w:val="single" w:sz="4" w:space="0" w:color="auto"/>
            </w:tcBorders>
            <w:shd w:val="clear" w:color="auto" w:fill="FFF2CC" w:themeFill="accent4" w:themeFillTint="33"/>
            <w:vAlign w:val="center"/>
            <w:hideMark/>
          </w:tcPr>
          <w:p w14:paraId="050F2849"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140</w:t>
            </w:r>
          </w:p>
        </w:tc>
        <w:tc>
          <w:tcPr>
            <w:tcW w:w="709" w:type="dxa"/>
            <w:tcBorders>
              <w:top w:val="nil"/>
              <w:left w:val="nil"/>
              <w:bottom w:val="single" w:sz="4" w:space="0" w:color="auto"/>
              <w:right w:val="single" w:sz="4" w:space="0" w:color="auto"/>
            </w:tcBorders>
            <w:shd w:val="clear" w:color="auto" w:fill="FFF2CC" w:themeFill="accent4" w:themeFillTint="33"/>
            <w:vAlign w:val="center"/>
            <w:hideMark/>
          </w:tcPr>
          <w:p w14:paraId="31892733"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45,9</w:t>
            </w:r>
          </w:p>
        </w:tc>
        <w:tc>
          <w:tcPr>
            <w:tcW w:w="446" w:type="dxa"/>
            <w:tcBorders>
              <w:top w:val="nil"/>
              <w:left w:val="nil"/>
              <w:bottom w:val="single" w:sz="4" w:space="0" w:color="auto"/>
              <w:right w:val="single" w:sz="4" w:space="0" w:color="auto"/>
            </w:tcBorders>
            <w:shd w:val="clear" w:color="auto" w:fill="FFF2CC" w:themeFill="accent4" w:themeFillTint="33"/>
            <w:vAlign w:val="center"/>
            <w:hideMark/>
          </w:tcPr>
          <w:p w14:paraId="75B1AF95"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5</w:t>
            </w:r>
          </w:p>
        </w:tc>
        <w:tc>
          <w:tcPr>
            <w:tcW w:w="772" w:type="dxa"/>
            <w:tcBorders>
              <w:top w:val="nil"/>
              <w:left w:val="nil"/>
              <w:bottom w:val="single" w:sz="4" w:space="0" w:color="auto"/>
              <w:right w:val="single" w:sz="4" w:space="0" w:color="auto"/>
            </w:tcBorders>
            <w:shd w:val="clear" w:color="auto" w:fill="FFF2CC" w:themeFill="accent4" w:themeFillTint="33"/>
            <w:vAlign w:val="center"/>
            <w:hideMark/>
          </w:tcPr>
          <w:p w14:paraId="3CA9E216"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2,2</w:t>
            </w:r>
          </w:p>
        </w:tc>
        <w:tc>
          <w:tcPr>
            <w:tcW w:w="603" w:type="dxa"/>
            <w:tcBorders>
              <w:top w:val="nil"/>
              <w:left w:val="nil"/>
              <w:bottom w:val="single" w:sz="4" w:space="0" w:color="auto"/>
              <w:right w:val="single" w:sz="4" w:space="0" w:color="auto"/>
            </w:tcBorders>
            <w:shd w:val="clear" w:color="auto" w:fill="FFF2CC" w:themeFill="accent4" w:themeFillTint="33"/>
            <w:vAlign w:val="center"/>
            <w:hideMark/>
          </w:tcPr>
          <w:p w14:paraId="5C5342AD"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135</w:t>
            </w:r>
          </w:p>
        </w:tc>
        <w:tc>
          <w:tcPr>
            <w:tcW w:w="850" w:type="dxa"/>
            <w:tcBorders>
              <w:top w:val="nil"/>
              <w:left w:val="nil"/>
              <w:bottom w:val="single" w:sz="4" w:space="0" w:color="auto"/>
              <w:right w:val="single" w:sz="4" w:space="0" w:color="auto"/>
            </w:tcBorders>
            <w:shd w:val="clear" w:color="auto" w:fill="FFF2CC" w:themeFill="accent4" w:themeFillTint="33"/>
            <w:vAlign w:val="center"/>
            <w:hideMark/>
          </w:tcPr>
          <w:p w14:paraId="0131DB24"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43,7</w:t>
            </w:r>
          </w:p>
        </w:tc>
        <w:tc>
          <w:tcPr>
            <w:tcW w:w="709" w:type="dxa"/>
            <w:tcBorders>
              <w:top w:val="nil"/>
              <w:left w:val="single" w:sz="4" w:space="0" w:color="auto"/>
              <w:bottom w:val="single" w:sz="4" w:space="0" w:color="auto"/>
              <w:right w:val="single" w:sz="4" w:space="0" w:color="auto"/>
            </w:tcBorders>
            <w:shd w:val="clear" w:color="auto" w:fill="FFF2CC" w:themeFill="accent4" w:themeFillTint="33"/>
            <w:vAlign w:val="center"/>
          </w:tcPr>
          <w:p w14:paraId="3EED431E" w14:textId="615E0A60" w:rsidR="0020649C" w:rsidRPr="00482985" w:rsidRDefault="0020649C" w:rsidP="0020649C">
            <w:pPr>
              <w:spacing w:after="0" w:line="240" w:lineRule="auto"/>
              <w:ind w:left="-72" w:right="-70"/>
              <w:jc w:val="right"/>
              <w:rPr>
                <w:rFonts w:asciiTheme="majorBidi" w:eastAsia="Times New Roman" w:hAnsiTheme="majorBidi" w:cstheme="majorBidi"/>
                <w:color w:val="000000"/>
                <w:sz w:val="16"/>
                <w:szCs w:val="16"/>
                <w:lang w:val="ro-MD"/>
              </w:rPr>
            </w:pPr>
            <w:r w:rsidRPr="00482985">
              <w:rPr>
                <w:rFonts w:asciiTheme="majorBidi" w:hAnsiTheme="majorBidi" w:cstheme="majorBidi"/>
                <w:color w:val="000000"/>
                <w:sz w:val="16"/>
                <w:szCs w:val="16"/>
                <w:lang w:val="ro-MD"/>
              </w:rPr>
              <w:t>245</w:t>
            </w:r>
          </w:p>
        </w:tc>
        <w:tc>
          <w:tcPr>
            <w:tcW w:w="726" w:type="dxa"/>
            <w:tcBorders>
              <w:top w:val="nil"/>
              <w:left w:val="nil"/>
              <w:bottom w:val="single" w:sz="4" w:space="0" w:color="auto"/>
              <w:right w:val="single" w:sz="4" w:space="0" w:color="auto"/>
            </w:tcBorders>
            <w:shd w:val="clear" w:color="auto" w:fill="FFF2CC" w:themeFill="accent4" w:themeFillTint="33"/>
            <w:vAlign w:val="center"/>
          </w:tcPr>
          <w:p w14:paraId="43095A2F" w14:textId="0E007CB7" w:rsidR="0020649C" w:rsidRPr="00482985" w:rsidRDefault="0020649C" w:rsidP="0020649C">
            <w:pPr>
              <w:spacing w:after="0" w:line="240" w:lineRule="auto"/>
              <w:ind w:left="-72" w:right="-70"/>
              <w:jc w:val="right"/>
              <w:rPr>
                <w:rFonts w:asciiTheme="majorBidi" w:eastAsia="Times New Roman" w:hAnsiTheme="majorBidi" w:cstheme="majorBidi"/>
                <w:color w:val="000000"/>
                <w:sz w:val="16"/>
                <w:szCs w:val="16"/>
                <w:lang w:val="ro-MD"/>
              </w:rPr>
            </w:pPr>
            <w:r w:rsidRPr="00482985">
              <w:rPr>
                <w:rFonts w:asciiTheme="majorBidi" w:hAnsiTheme="majorBidi" w:cstheme="majorBidi"/>
                <w:color w:val="000000"/>
                <w:sz w:val="16"/>
                <w:szCs w:val="16"/>
                <w:lang w:val="ro-MD"/>
              </w:rPr>
              <w:t>98,8</w:t>
            </w:r>
          </w:p>
        </w:tc>
        <w:tc>
          <w:tcPr>
            <w:tcW w:w="726" w:type="dxa"/>
            <w:tcBorders>
              <w:top w:val="nil"/>
              <w:left w:val="nil"/>
              <w:bottom w:val="single" w:sz="4" w:space="0" w:color="auto"/>
              <w:right w:val="single" w:sz="4" w:space="0" w:color="auto"/>
            </w:tcBorders>
            <w:shd w:val="clear" w:color="auto" w:fill="FFF2CC" w:themeFill="accent4" w:themeFillTint="33"/>
            <w:vAlign w:val="center"/>
          </w:tcPr>
          <w:p w14:paraId="099517CC" w14:textId="56DEF09F" w:rsidR="0020649C" w:rsidRPr="00482985" w:rsidRDefault="0020649C" w:rsidP="0020649C">
            <w:pPr>
              <w:spacing w:after="0" w:line="240" w:lineRule="auto"/>
              <w:ind w:left="-72" w:right="-70"/>
              <w:jc w:val="right"/>
              <w:rPr>
                <w:rFonts w:asciiTheme="majorBidi" w:eastAsia="Times New Roman" w:hAnsiTheme="majorBidi" w:cstheme="majorBidi"/>
                <w:color w:val="000000"/>
                <w:sz w:val="16"/>
                <w:szCs w:val="16"/>
                <w:lang w:val="ro-MD"/>
              </w:rPr>
            </w:pPr>
            <w:r w:rsidRPr="00482985">
              <w:rPr>
                <w:rFonts w:asciiTheme="majorBidi" w:hAnsiTheme="majorBidi" w:cstheme="majorBidi"/>
                <w:color w:val="000000"/>
                <w:sz w:val="16"/>
                <w:szCs w:val="16"/>
                <w:lang w:val="ro-MD"/>
              </w:rPr>
              <w:t>21</w:t>
            </w:r>
          </w:p>
        </w:tc>
        <w:tc>
          <w:tcPr>
            <w:tcW w:w="726" w:type="dxa"/>
            <w:tcBorders>
              <w:top w:val="nil"/>
              <w:left w:val="nil"/>
              <w:bottom w:val="single" w:sz="4" w:space="0" w:color="auto"/>
              <w:right w:val="single" w:sz="4" w:space="0" w:color="auto"/>
            </w:tcBorders>
            <w:shd w:val="clear" w:color="auto" w:fill="FFF2CC" w:themeFill="accent4" w:themeFillTint="33"/>
            <w:vAlign w:val="center"/>
          </w:tcPr>
          <w:p w14:paraId="284917D9" w14:textId="13B8BB37" w:rsidR="0020649C" w:rsidRPr="00482985" w:rsidRDefault="0020649C" w:rsidP="0020649C">
            <w:pPr>
              <w:spacing w:after="0" w:line="240" w:lineRule="auto"/>
              <w:ind w:left="-72" w:right="-70"/>
              <w:jc w:val="right"/>
              <w:rPr>
                <w:rFonts w:asciiTheme="majorBidi" w:eastAsia="Times New Roman" w:hAnsiTheme="majorBidi" w:cstheme="majorBidi"/>
                <w:color w:val="000000"/>
                <w:sz w:val="16"/>
                <w:szCs w:val="16"/>
                <w:lang w:val="ro-MD"/>
              </w:rPr>
            </w:pPr>
            <w:r w:rsidRPr="00482985">
              <w:rPr>
                <w:rFonts w:asciiTheme="majorBidi" w:hAnsiTheme="majorBidi" w:cstheme="majorBidi"/>
                <w:color w:val="000000"/>
                <w:sz w:val="16"/>
                <w:szCs w:val="16"/>
                <w:lang w:val="ro-MD"/>
              </w:rPr>
              <w:t>24,9</w:t>
            </w:r>
          </w:p>
        </w:tc>
        <w:tc>
          <w:tcPr>
            <w:tcW w:w="726" w:type="dxa"/>
            <w:tcBorders>
              <w:top w:val="nil"/>
              <w:left w:val="nil"/>
              <w:bottom w:val="single" w:sz="4" w:space="0" w:color="auto"/>
              <w:right w:val="single" w:sz="4" w:space="0" w:color="auto"/>
            </w:tcBorders>
            <w:shd w:val="clear" w:color="auto" w:fill="FFF2CC" w:themeFill="accent4" w:themeFillTint="33"/>
            <w:vAlign w:val="center"/>
          </w:tcPr>
          <w:p w14:paraId="658737FF" w14:textId="49CBBBAA" w:rsidR="0020649C" w:rsidRPr="00482985" w:rsidRDefault="0020649C" w:rsidP="0020649C">
            <w:pPr>
              <w:spacing w:after="0" w:line="240" w:lineRule="auto"/>
              <w:ind w:left="-72" w:right="-70"/>
              <w:jc w:val="right"/>
              <w:rPr>
                <w:rFonts w:asciiTheme="majorBidi" w:eastAsia="Times New Roman" w:hAnsiTheme="majorBidi" w:cstheme="majorBidi"/>
                <w:color w:val="000000"/>
                <w:sz w:val="16"/>
                <w:szCs w:val="16"/>
                <w:lang w:val="ro-MD"/>
              </w:rPr>
            </w:pPr>
            <w:r w:rsidRPr="00482985">
              <w:rPr>
                <w:rFonts w:asciiTheme="majorBidi" w:hAnsiTheme="majorBidi" w:cstheme="majorBidi"/>
                <w:color w:val="000000"/>
                <w:sz w:val="16"/>
                <w:szCs w:val="16"/>
                <w:lang w:val="ro-MD"/>
              </w:rPr>
              <w:t>227</w:t>
            </w:r>
          </w:p>
        </w:tc>
        <w:tc>
          <w:tcPr>
            <w:tcW w:w="726" w:type="dxa"/>
            <w:tcBorders>
              <w:top w:val="nil"/>
              <w:left w:val="nil"/>
              <w:bottom w:val="single" w:sz="4" w:space="0" w:color="auto"/>
              <w:right w:val="single" w:sz="4" w:space="0" w:color="auto"/>
            </w:tcBorders>
            <w:shd w:val="clear" w:color="auto" w:fill="FFF2CC" w:themeFill="accent4" w:themeFillTint="33"/>
            <w:vAlign w:val="center"/>
          </w:tcPr>
          <w:p w14:paraId="2417CEFC" w14:textId="2F3D5FB5" w:rsidR="0020649C" w:rsidRPr="00482985" w:rsidRDefault="0020649C" w:rsidP="0020649C">
            <w:pPr>
              <w:spacing w:after="0" w:line="240" w:lineRule="auto"/>
              <w:ind w:left="-72" w:right="-70"/>
              <w:jc w:val="right"/>
              <w:rPr>
                <w:rFonts w:asciiTheme="majorBidi" w:eastAsia="Times New Roman" w:hAnsiTheme="majorBidi" w:cstheme="majorBidi"/>
                <w:color w:val="000000"/>
                <w:sz w:val="16"/>
                <w:szCs w:val="16"/>
                <w:lang w:val="ro-MD"/>
              </w:rPr>
            </w:pPr>
            <w:r w:rsidRPr="00482985">
              <w:rPr>
                <w:rFonts w:asciiTheme="majorBidi" w:hAnsiTheme="majorBidi" w:cstheme="majorBidi"/>
                <w:color w:val="000000"/>
                <w:sz w:val="16"/>
                <w:szCs w:val="16"/>
                <w:lang w:val="ro-MD"/>
              </w:rPr>
              <w:t>73,9</w:t>
            </w:r>
          </w:p>
        </w:tc>
      </w:tr>
      <w:tr w:rsidR="0020649C" w:rsidRPr="00482985" w14:paraId="417EF7EC" w14:textId="406C641A" w:rsidTr="0020649C">
        <w:trPr>
          <w:trHeight w:val="540"/>
        </w:trPr>
        <w:tc>
          <w:tcPr>
            <w:tcW w:w="326" w:type="dxa"/>
            <w:tcBorders>
              <w:top w:val="nil"/>
              <w:left w:val="single" w:sz="4" w:space="0" w:color="auto"/>
              <w:bottom w:val="single" w:sz="4" w:space="0" w:color="auto"/>
              <w:right w:val="single" w:sz="4" w:space="0" w:color="auto"/>
            </w:tcBorders>
            <w:shd w:val="clear" w:color="auto" w:fill="auto"/>
            <w:vAlign w:val="center"/>
            <w:hideMark/>
          </w:tcPr>
          <w:p w14:paraId="438ECA77" w14:textId="77777777" w:rsidR="0020649C" w:rsidRPr="00482985" w:rsidRDefault="0020649C" w:rsidP="0020649C">
            <w:pPr>
              <w:spacing w:after="0" w:line="240" w:lineRule="auto"/>
              <w:ind w:left="-72" w:right="-70"/>
              <w:jc w:val="center"/>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6</w:t>
            </w:r>
          </w:p>
        </w:tc>
        <w:tc>
          <w:tcPr>
            <w:tcW w:w="2227" w:type="dxa"/>
            <w:tcBorders>
              <w:top w:val="nil"/>
              <w:left w:val="nil"/>
              <w:bottom w:val="single" w:sz="4" w:space="0" w:color="auto"/>
              <w:right w:val="single" w:sz="4" w:space="0" w:color="auto"/>
            </w:tcBorders>
            <w:shd w:val="clear" w:color="auto" w:fill="auto"/>
            <w:vAlign w:val="center"/>
            <w:hideMark/>
          </w:tcPr>
          <w:p w14:paraId="57FA2227" w14:textId="77777777" w:rsidR="0020649C" w:rsidRPr="00482985" w:rsidRDefault="0020649C" w:rsidP="0020649C">
            <w:pPr>
              <w:spacing w:after="0" w:line="240" w:lineRule="auto"/>
              <w:ind w:left="-72" w:right="-70"/>
              <w:rPr>
                <w:rFonts w:ascii="Times New Roman" w:eastAsia="Times New Roman" w:hAnsi="Times New Roman"/>
                <w:b/>
                <w:bCs/>
                <w:color w:val="000000"/>
                <w:sz w:val="16"/>
                <w:szCs w:val="16"/>
                <w:lang w:val="ro-MD"/>
              </w:rPr>
            </w:pPr>
            <w:r w:rsidRPr="00482985">
              <w:rPr>
                <w:rFonts w:ascii="Times New Roman" w:eastAsia="Times New Roman" w:hAnsi="Times New Roman"/>
                <w:b/>
                <w:bCs/>
                <w:color w:val="000000"/>
                <w:sz w:val="16"/>
                <w:szCs w:val="16"/>
                <w:lang w:val="ro-MD"/>
              </w:rPr>
              <w:t>titluri executorii înaintate către executorii judecătorești</w:t>
            </w:r>
          </w:p>
        </w:tc>
        <w:tc>
          <w:tcPr>
            <w:tcW w:w="580" w:type="dxa"/>
            <w:tcBorders>
              <w:top w:val="nil"/>
              <w:left w:val="nil"/>
              <w:bottom w:val="single" w:sz="4" w:space="0" w:color="auto"/>
              <w:right w:val="single" w:sz="4" w:space="0" w:color="auto"/>
            </w:tcBorders>
            <w:shd w:val="clear" w:color="auto" w:fill="auto"/>
            <w:vAlign w:val="center"/>
            <w:hideMark/>
          </w:tcPr>
          <w:p w14:paraId="31FD13BA"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124</w:t>
            </w:r>
          </w:p>
        </w:tc>
        <w:tc>
          <w:tcPr>
            <w:tcW w:w="724" w:type="dxa"/>
            <w:tcBorders>
              <w:top w:val="nil"/>
              <w:left w:val="nil"/>
              <w:bottom w:val="single" w:sz="4" w:space="0" w:color="auto"/>
              <w:right w:val="single" w:sz="4" w:space="0" w:color="auto"/>
            </w:tcBorders>
            <w:shd w:val="clear" w:color="auto" w:fill="auto"/>
            <w:vAlign w:val="center"/>
            <w:hideMark/>
          </w:tcPr>
          <w:p w14:paraId="54EA8D14"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287,8</w:t>
            </w:r>
          </w:p>
        </w:tc>
        <w:tc>
          <w:tcPr>
            <w:tcW w:w="428" w:type="dxa"/>
            <w:tcBorders>
              <w:top w:val="nil"/>
              <w:left w:val="nil"/>
              <w:bottom w:val="single" w:sz="4" w:space="0" w:color="auto"/>
              <w:right w:val="single" w:sz="4" w:space="0" w:color="auto"/>
            </w:tcBorders>
            <w:shd w:val="clear" w:color="auto" w:fill="auto"/>
            <w:vAlign w:val="center"/>
            <w:hideMark/>
          </w:tcPr>
          <w:p w14:paraId="45330F2F"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4</w:t>
            </w:r>
          </w:p>
        </w:tc>
        <w:tc>
          <w:tcPr>
            <w:tcW w:w="799" w:type="dxa"/>
            <w:tcBorders>
              <w:top w:val="nil"/>
              <w:left w:val="nil"/>
              <w:bottom w:val="single" w:sz="4" w:space="0" w:color="auto"/>
              <w:right w:val="single" w:sz="4" w:space="0" w:color="auto"/>
            </w:tcBorders>
            <w:shd w:val="clear" w:color="auto" w:fill="auto"/>
            <w:vAlign w:val="center"/>
            <w:hideMark/>
          </w:tcPr>
          <w:p w14:paraId="52DA4C86"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38,1</w:t>
            </w:r>
          </w:p>
        </w:tc>
        <w:tc>
          <w:tcPr>
            <w:tcW w:w="600" w:type="dxa"/>
            <w:tcBorders>
              <w:top w:val="nil"/>
              <w:left w:val="nil"/>
              <w:bottom w:val="single" w:sz="4" w:space="0" w:color="auto"/>
              <w:right w:val="single" w:sz="4" w:space="0" w:color="auto"/>
            </w:tcBorders>
            <w:shd w:val="clear" w:color="auto" w:fill="auto"/>
            <w:vAlign w:val="center"/>
            <w:hideMark/>
          </w:tcPr>
          <w:p w14:paraId="1BB69157"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120</w:t>
            </w:r>
          </w:p>
        </w:tc>
        <w:tc>
          <w:tcPr>
            <w:tcW w:w="831" w:type="dxa"/>
            <w:tcBorders>
              <w:top w:val="nil"/>
              <w:left w:val="nil"/>
              <w:bottom w:val="single" w:sz="4" w:space="0" w:color="auto"/>
              <w:right w:val="single" w:sz="4" w:space="0" w:color="auto"/>
            </w:tcBorders>
            <w:shd w:val="clear" w:color="auto" w:fill="auto"/>
            <w:vAlign w:val="center"/>
            <w:hideMark/>
          </w:tcPr>
          <w:p w14:paraId="45F27638"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249,7</w:t>
            </w:r>
          </w:p>
        </w:tc>
        <w:tc>
          <w:tcPr>
            <w:tcW w:w="595" w:type="dxa"/>
            <w:tcBorders>
              <w:top w:val="nil"/>
              <w:left w:val="nil"/>
              <w:bottom w:val="single" w:sz="4" w:space="0" w:color="auto"/>
              <w:right w:val="single" w:sz="4" w:space="0" w:color="auto"/>
            </w:tcBorders>
            <w:shd w:val="clear" w:color="auto" w:fill="auto"/>
            <w:vAlign w:val="center"/>
            <w:hideMark/>
          </w:tcPr>
          <w:p w14:paraId="01AE245B"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111</w:t>
            </w:r>
          </w:p>
        </w:tc>
        <w:tc>
          <w:tcPr>
            <w:tcW w:w="709" w:type="dxa"/>
            <w:tcBorders>
              <w:top w:val="nil"/>
              <w:left w:val="nil"/>
              <w:bottom w:val="single" w:sz="4" w:space="0" w:color="auto"/>
              <w:right w:val="single" w:sz="4" w:space="0" w:color="auto"/>
            </w:tcBorders>
            <w:shd w:val="clear" w:color="auto" w:fill="auto"/>
            <w:vAlign w:val="center"/>
            <w:hideMark/>
          </w:tcPr>
          <w:p w14:paraId="10B55AA7"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270,5</w:t>
            </w:r>
          </w:p>
        </w:tc>
        <w:tc>
          <w:tcPr>
            <w:tcW w:w="446" w:type="dxa"/>
            <w:tcBorders>
              <w:top w:val="nil"/>
              <w:left w:val="nil"/>
              <w:bottom w:val="single" w:sz="4" w:space="0" w:color="auto"/>
              <w:right w:val="single" w:sz="4" w:space="0" w:color="auto"/>
            </w:tcBorders>
            <w:shd w:val="clear" w:color="auto" w:fill="auto"/>
            <w:vAlign w:val="center"/>
            <w:hideMark/>
          </w:tcPr>
          <w:p w14:paraId="186376DD"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4</w:t>
            </w:r>
          </w:p>
        </w:tc>
        <w:tc>
          <w:tcPr>
            <w:tcW w:w="772" w:type="dxa"/>
            <w:tcBorders>
              <w:top w:val="nil"/>
              <w:left w:val="nil"/>
              <w:bottom w:val="single" w:sz="4" w:space="0" w:color="auto"/>
              <w:right w:val="single" w:sz="4" w:space="0" w:color="auto"/>
            </w:tcBorders>
            <w:shd w:val="clear" w:color="auto" w:fill="auto"/>
            <w:vAlign w:val="center"/>
            <w:hideMark/>
          </w:tcPr>
          <w:p w14:paraId="3AD3BDA0"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25,9</w:t>
            </w:r>
          </w:p>
        </w:tc>
        <w:tc>
          <w:tcPr>
            <w:tcW w:w="603" w:type="dxa"/>
            <w:tcBorders>
              <w:top w:val="nil"/>
              <w:left w:val="nil"/>
              <w:bottom w:val="single" w:sz="4" w:space="0" w:color="auto"/>
              <w:right w:val="single" w:sz="4" w:space="0" w:color="auto"/>
            </w:tcBorders>
            <w:shd w:val="clear" w:color="auto" w:fill="auto"/>
            <w:vAlign w:val="center"/>
            <w:hideMark/>
          </w:tcPr>
          <w:p w14:paraId="681E6596"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107</w:t>
            </w:r>
          </w:p>
        </w:tc>
        <w:tc>
          <w:tcPr>
            <w:tcW w:w="850" w:type="dxa"/>
            <w:tcBorders>
              <w:top w:val="nil"/>
              <w:left w:val="nil"/>
              <w:bottom w:val="single" w:sz="4" w:space="0" w:color="auto"/>
              <w:right w:val="single" w:sz="4" w:space="0" w:color="auto"/>
            </w:tcBorders>
            <w:shd w:val="clear" w:color="auto" w:fill="auto"/>
            <w:vAlign w:val="center"/>
            <w:hideMark/>
          </w:tcPr>
          <w:p w14:paraId="712C09C0"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244,7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06C982F" w14:textId="1654C5A0" w:rsidR="0020649C" w:rsidRPr="00482985" w:rsidRDefault="0020649C" w:rsidP="0020649C">
            <w:pPr>
              <w:spacing w:after="0" w:line="240" w:lineRule="auto"/>
              <w:ind w:left="-72" w:right="-70"/>
              <w:jc w:val="right"/>
              <w:rPr>
                <w:rFonts w:asciiTheme="majorBidi" w:eastAsia="Times New Roman" w:hAnsiTheme="majorBidi" w:cstheme="majorBidi"/>
                <w:color w:val="000000"/>
                <w:sz w:val="16"/>
                <w:szCs w:val="16"/>
                <w:lang w:val="ro-MD"/>
              </w:rPr>
            </w:pPr>
            <w:r w:rsidRPr="00482985">
              <w:rPr>
                <w:rFonts w:asciiTheme="majorBidi" w:hAnsiTheme="majorBidi" w:cstheme="majorBidi"/>
                <w:color w:val="000000"/>
                <w:sz w:val="16"/>
                <w:szCs w:val="16"/>
                <w:lang w:val="ro-MD"/>
              </w:rPr>
              <w:t>160</w:t>
            </w:r>
          </w:p>
        </w:tc>
        <w:tc>
          <w:tcPr>
            <w:tcW w:w="726" w:type="dxa"/>
            <w:tcBorders>
              <w:top w:val="single" w:sz="4" w:space="0" w:color="auto"/>
              <w:left w:val="nil"/>
              <w:bottom w:val="single" w:sz="4" w:space="0" w:color="auto"/>
              <w:right w:val="single" w:sz="4" w:space="0" w:color="auto"/>
            </w:tcBorders>
            <w:shd w:val="clear" w:color="auto" w:fill="auto"/>
            <w:vAlign w:val="center"/>
          </w:tcPr>
          <w:p w14:paraId="152AFF43" w14:textId="6189E4B3" w:rsidR="0020649C" w:rsidRPr="00482985" w:rsidRDefault="0020649C" w:rsidP="0020649C">
            <w:pPr>
              <w:spacing w:after="0" w:line="240" w:lineRule="auto"/>
              <w:ind w:left="-72" w:right="-70"/>
              <w:jc w:val="right"/>
              <w:rPr>
                <w:rFonts w:asciiTheme="majorBidi" w:eastAsia="Times New Roman" w:hAnsiTheme="majorBidi" w:cstheme="majorBidi"/>
                <w:color w:val="000000"/>
                <w:sz w:val="16"/>
                <w:szCs w:val="16"/>
                <w:lang w:val="ro-MD"/>
              </w:rPr>
            </w:pPr>
            <w:r w:rsidRPr="00482985">
              <w:rPr>
                <w:rFonts w:asciiTheme="majorBidi" w:hAnsiTheme="majorBidi" w:cstheme="majorBidi"/>
                <w:color w:val="000000"/>
                <w:sz w:val="16"/>
                <w:szCs w:val="16"/>
                <w:lang w:val="ro-MD"/>
              </w:rPr>
              <w:t>631,8</w:t>
            </w:r>
          </w:p>
        </w:tc>
        <w:tc>
          <w:tcPr>
            <w:tcW w:w="726" w:type="dxa"/>
            <w:tcBorders>
              <w:top w:val="single" w:sz="4" w:space="0" w:color="auto"/>
              <w:left w:val="nil"/>
              <w:bottom w:val="single" w:sz="4" w:space="0" w:color="auto"/>
              <w:right w:val="single" w:sz="4" w:space="0" w:color="auto"/>
            </w:tcBorders>
            <w:shd w:val="clear" w:color="auto" w:fill="auto"/>
            <w:vAlign w:val="center"/>
          </w:tcPr>
          <w:p w14:paraId="286B1D6C" w14:textId="00FF38D0" w:rsidR="0020649C" w:rsidRPr="00482985" w:rsidRDefault="0020649C" w:rsidP="0020649C">
            <w:pPr>
              <w:spacing w:after="0" w:line="240" w:lineRule="auto"/>
              <w:ind w:left="-72" w:right="-70"/>
              <w:jc w:val="right"/>
              <w:rPr>
                <w:rFonts w:asciiTheme="majorBidi" w:eastAsia="Times New Roman" w:hAnsiTheme="majorBidi" w:cstheme="majorBidi"/>
                <w:color w:val="000000"/>
                <w:sz w:val="16"/>
                <w:szCs w:val="16"/>
                <w:lang w:val="ro-MD"/>
              </w:rPr>
            </w:pPr>
            <w:r w:rsidRPr="00482985">
              <w:rPr>
                <w:rFonts w:asciiTheme="majorBidi" w:hAnsiTheme="majorBidi" w:cstheme="majorBidi"/>
                <w:color w:val="000000"/>
                <w:sz w:val="16"/>
                <w:szCs w:val="16"/>
                <w:lang w:val="ro-MD"/>
              </w:rPr>
              <w:t>6</w:t>
            </w:r>
          </w:p>
        </w:tc>
        <w:tc>
          <w:tcPr>
            <w:tcW w:w="726" w:type="dxa"/>
            <w:tcBorders>
              <w:top w:val="single" w:sz="4" w:space="0" w:color="auto"/>
              <w:left w:val="nil"/>
              <w:bottom w:val="single" w:sz="4" w:space="0" w:color="auto"/>
              <w:right w:val="single" w:sz="4" w:space="0" w:color="auto"/>
            </w:tcBorders>
            <w:shd w:val="clear" w:color="auto" w:fill="auto"/>
            <w:vAlign w:val="center"/>
          </w:tcPr>
          <w:p w14:paraId="738FB436" w14:textId="78B1728B" w:rsidR="0020649C" w:rsidRPr="00482985" w:rsidRDefault="0020649C" w:rsidP="0020649C">
            <w:pPr>
              <w:spacing w:after="0" w:line="240" w:lineRule="auto"/>
              <w:ind w:left="-72" w:right="-70"/>
              <w:jc w:val="right"/>
              <w:rPr>
                <w:rFonts w:asciiTheme="majorBidi" w:eastAsia="Times New Roman" w:hAnsiTheme="majorBidi" w:cstheme="majorBidi"/>
                <w:color w:val="000000"/>
                <w:sz w:val="16"/>
                <w:szCs w:val="16"/>
                <w:lang w:val="ro-MD"/>
              </w:rPr>
            </w:pPr>
            <w:r w:rsidRPr="00482985">
              <w:rPr>
                <w:rFonts w:asciiTheme="majorBidi" w:hAnsiTheme="majorBidi" w:cstheme="majorBidi"/>
                <w:color w:val="000000"/>
                <w:sz w:val="16"/>
                <w:szCs w:val="16"/>
                <w:lang w:val="ro-MD"/>
              </w:rPr>
              <w:t>231,8</w:t>
            </w:r>
          </w:p>
        </w:tc>
        <w:tc>
          <w:tcPr>
            <w:tcW w:w="726" w:type="dxa"/>
            <w:tcBorders>
              <w:top w:val="single" w:sz="4" w:space="0" w:color="auto"/>
              <w:left w:val="nil"/>
              <w:bottom w:val="single" w:sz="4" w:space="0" w:color="auto"/>
              <w:right w:val="single" w:sz="4" w:space="0" w:color="auto"/>
            </w:tcBorders>
            <w:shd w:val="clear" w:color="auto" w:fill="auto"/>
            <w:vAlign w:val="center"/>
          </w:tcPr>
          <w:p w14:paraId="27FBB486" w14:textId="7982CFEC" w:rsidR="0020649C" w:rsidRPr="00482985" w:rsidRDefault="0020649C" w:rsidP="0020649C">
            <w:pPr>
              <w:spacing w:after="0" w:line="240" w:lineRule="auto"/>
              <w:ind w:left="-72" w:right="-70"/>
              <w:jc w:val="right"/>
              <w:rPr>
                <w:rFonts w:asciiTheme="majorBidi" w:eastAsia="Times New Roman" w:hAnsiTheme="majorBidi" w:cstheme="majorBidi"/>
                <w:color w:val="000000"/>
                <w:sz w:val="16"/>
                <w:szCs w:val="16"/>
                <w:lang w:val="ro-MD"/>
              </w:rPr>
            </w:pPr>
            <w:r w:rsidRPr="00482985">
              <w:rPr>
                <w:rFonts w:asciiTheme="majorBidi" w:hAnsiTheme="majorBidi" w:cstheme="majorBidi"/>
                <w:color w:val="000000"/>
                <w:sz w:val="16"/>
                <w:szCs w:val="16"/>
                <w:lang w:val="ro-MD"/>
              </w:rPr>
              <w:t>154</w:t>
            </w:r>
          </w:p>
        </w:tc>
        <w:tc>
          <w:tcPr>
            <w:tcW w:w="726" w:type="dxa"/>
            <w:tcBorders>
              <w:top w:val="single" w:sz="4" w:space="0" w:color="auto"/>
              <w:left w:val="nil"/>
              <w:bottom w:val="single" w:sz="4" w:space="0" w:color="auto"/>
              <w:right w:val="single" w:sz="4" w:space="0" w:color="auto"/>
            </w:tcBorders>
            <w:shd w:val="clear" w:color="auto" w:fill="auto"/>
            <w:vAlign w:val="center"/>
          </w:tcPr>
          <w:p w14:paraId="19490906" w14:textId="4DC814A3" w:rsidR="0020649C" w:rsidRPr="00482985" w:rsidRDefault="0020649C" w:rsidP="0020649C">
            <w:pPr>
              <w:spacing w:after="0" w:line="240" w:lineRule="auto"/>
              <w:ind w:left="-72" w:right="-70"/>
              <w:jc w:val="right"/>
              <w:rPr>
                <w:rFonts w:asciiTheme="majorBidi" w:eastAsia="Times New Roman" w:hAnsiTheme="majorBidi" w:cstheme="majorBidi"/>
                <w:color w:val="000000"/>
                <w:sz w:val="16"/>
                <w:szCs w:val="16"/>
                <w:lang w:val="ro-MD"/>
              </w:rPr>
            </w:pPr>
            <w:r w:rsidRPr="00482985">
              <w:rPr>
                <w:rFonts w:asciiTheme="majorBidi" w:hAnsiTheme="majorBidi" w:cstheme="majorBidi"/>
                <w:color w:val="000000"/>
                <w:sz w:val="16"/>
                <w:szCs w:val="16"/>
                <w:lang w:val="ro-MD"/>
              </w:rPr>
              <w:t>400,0</w:t>
            </w:r>
          </w:p>
        </w:tc>
      </w:tr>
      <w:tr w:rsidR="0020649C" w:rsidRPr="00482985" w14:paraId="4B3F79F7" w14:textId="21EBDAE9" w:rsidTr="0020649C">
        <w:trPr>
          <w:trHeight w:val="288"/>
        </w:trPr>
        <w:tc>
          <w:tcPr>
            <w:tcW w:w="326" w:type="dxa"/>
            <w:tcBorders>
              <w:top w:val="nil"/>
              <w:left w:val="single" w:sz="4" w:space="0" w:color="auto"/>
              <w:bottom w:val="single" w:sz="4" w:space="0" w:color="auto"/>
              <w:right w:val="single" w:sz="4" w:space="0" w:color="auto"/>
            </w:tcBorders>
            <w:shd w:val="clear" w:color="auto" w:fill="auto"/>
            <w:vAlign w:val="center"/>
            <w:hideMark/>
          </w:tcPr>
          <w:p w14:paraId="3EF9E53D" w14:textId="77777777" w:rsidR="0020649C" w:rsidRPr="00482985" w:rsidRDefault="0020649C" w:rsidP="0020649C">
            <w:pPr>
              <w:spacing w:after="0" w:line="240" w:lineRule="auto"/>
              <w:ind w:left="-72" w:right="-70"/>
              <w:jc w:val="center"/>
              <w:rPr>
                <w:rFonts w:ascii="Times New Roman" w:eastAsia="Times New Roman" w:hAnsi="Times New Roman"/>
                <w:color w:val="000000"/>
                <w:sz w:val="16"/>
                <w:szCs w:val="16"/>
                <w:lang w:val="ro-MD"/>
              </w:rPr>
            </w:pPr>
          </w:p>
        </w:tc>
        <w:tc>
          <w:tcPr>
            <w:tcW w:w="2227" w:type="dxa"/>
            <w:tcBorders>
              <w:top w:val="nil"/>
              <w:left w:val="nil"/>
              <w:bottom w:val="single" w:sz="4" w:space="0" w:color="auto"/>
              <w:right w:val="single" w:sz="4" w:space="0" w:color="auto"/>
            </w:tcBorders>
            <w:shd w:val="clear" w:color="auto" w:fill="auto"/>
            <w:vAlign w:val="center"/>
            <w:hideMark/>
          </w:tcPr>
          <w:p w14:paraId="13DC1A19" w14:textId="77777777" w:rsidR="0020649C" w:rsidRPr="00482985" w:rsidRDefault="0020649C" w:rsidP="0020649C">
            <w:pPr>
              <w:spacing w:after="0" w:line="240" w:lineRule="auto"/>
              <w:ind w:left="-72" w:right="-70"/>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datoria creanței</w:t>
            </w:r>
          </w:p>
        </w:tc>
        <w:tc>
          <w:tcPr>
            <w:tcW w:w="580" w:type="dxa"/>
            <w:tcBorders>
              <w:top w:val="nil"/>
              <w:left w:val="nil"/>
              <w:bottom w:val="single" w:sz="4" w:space="0" w:color="auto"/>
              <w:right w:val="single" w:sz="4" w:space="0" w:color="auto"/>
            </w:tcBorders>
            <w:shd w:val="clear" w:color="auto" w:fill="auto"/>
            <w:vAlign w:val="center"/>
            <w:hideMark/>
          </w:tcPr>
          <w:p w14:paraId="7DE1E8C0"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124</w:t>
            </w:r>
          </w:p>
        </w:tc>
        <w:tc>
          <w:tcPr>
            <w:tcW w:w="724" w:type="dxa"/>
            <w:tcBorders>
              <w:top w:val="nil"/>
              <w:left w:val="nil"/>
              <w:bottom w:val="single" w:sz="4" w:space="0" w:color="auto"/>
              <w:right w:val="single" w:sz="4" w:space="0" w:color="auto"/>
            </w:tcBorders>
            <w:shd w:val="clear" w:color="auto" w:fill="auto"/>
            <w:vAlign w:val="center"/>
            <w:hideMark/>
          </w:tcPr>
          <w:p w14:paraId="5EAB0C61"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248,5</w:t>
            </w:r>
          </w:p>
        </w:tc>
        <w:tc>
          <w:tcPr>
            <w:tcW w:w="428" w:type="dxa"/>
            <w:tcBorders>
              <w:top w:val="nil"/>
              <w:left w:val="nil"/>
              <w:bottom w:val="single" w:sz="4" w:space="0" w:color="auto"/>
              <w:right w:val="single" w:sz="4" w:space="0" w:color="auto"/>
            </w:tcBorders>
            <w:shd w:val="clear" w:color="auto" w:fill="auto"/>
            <w:vAlign w:val="center"/>
            <w:hideMark/>
          </w:tcPr>
          <w:p w14:paraId="6306BE2D"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4</w:t>
            </w:r>
          </w:p>
        </w:tc>
        <w:tc>
          <w:tcPr>
            <w:tcW w:w="799" w:type="dxa"/>
            <w:tcBorders>
              <w:top w:val="nil"/>
              <w:left w:val="nil"/>
              <w:bottom w:val="single" w:sz="4" w:space="0" w:color="auto"/>
              <w:right w:val="single" w:sz="4" w:space="0" w:color="auto"/>
            </w:tcBorders>
            <w:shd w:val="clear" w:color="auto" w:fill="auto"/>
            <w:vAlign w:val="center"/>
            <w:hideMark/>
          </w:tcPr>
          <w:p w14:paraId="14BAB57E"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36,6</w:t>
            </w:r>
          </w:p>
        </w:tc>
        <w:tc>
          <w:tcPr>
            <w:tcW w:w="600" w:type="dxa"/>
            <w:tcBorders>
              <w:top w:val="nil"/>
              <w:left w:val="nil"/>
              <w:bottom w:val="single" w:sz="4" w:space="0" w:color="auto"/>
              <w:right w:val="single" w:sz="4" w:space="0" w:color="auto"/>
            </w:tcBorders>
            <w:shd w:val="clear" w:color="auto" w:fill="auto"/>
            <w:vAlign w:val="center"/>
            <w:hideMark/>
          </w:tcPr>
          <w:p w14:paraId="59D160E3"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120</w:t>
            </w:r>
          </w:p>
        </w:tc>
        <w:tc>
          <w:tcPr>
            <w:tcW w:w="831" w:type="dxa"/>
            <w:tcBorders>
              <w:top w:val="nil"/>
              <w:left w:val="nil"/>
              <w:bottom w:val="single" w:sz="4" w:space="0" w:color="auto"/>
              <w:right w:val="single" w:sz="4" w:space="0" w:color="auto"/>
            </w:tcBorders>
            <w:shd w:val="clear" w:color="auto" w:fill="auto"/>
            <w:vAlign w:val="center"/>
            <w:hideMark/>
          </w:tcPr>
          <w:p w14:paraId="507ED48F"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211,9</w:t>
            </w:r>
          </w:p>
        </w:tc>
        <w:tc>
          <w:tcPr>
            <w:tcW w:w="595" w:type="dxa"/>
            <w:tcBorders>
              <w:top w:val="nil"/>
              <w:left w:val="nil"/>
              <w:bottom w:val="single" w:sz="4" w:space="0" w:color="auto"/>
              <w:right w:val="single" w:sz="4" w:space="0" w:color="auto"/>
            </w:tcBorders>
            <w:shd w:val="clear" w:color="auto" w:fill="auto"/>
            <w:vAlign w:val="center"/>
            <w:hideMark/>
          </w:tcPr>
          <w:p w14:paraId="2CAD4199"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111</w:t>
            </w:r>
          </w:p>
        </w:tc>
        <w:tc>
          <w:tcPr>
            <w:tcW w:w="709" w:type="dxa"/>
            <w:tcBorders>
              <w:top w:val="nil"/>
              <w:left w:val="nil"/>
              <w:bottom w:val="single" w:sz="4" w:space="0" w:color="auto"/>
              <w:right w:val="single" w:sz="4" w:space="0" w:color="auto"/>
            </w:tcBorders>
            <w:shd w:val="clear" w:color="auto" w:fill="auto"/>
            <w:vAlign w:val="center"/>
            <w:hideMark/>
          </w:tcPr>
          <w:p w14:paraId="0DBA67A5"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234,0</w:t>
            </w:r>
          </w:p>
        </w:tc>
        <w:tc>
          <w:tcPr>
            <w:tcW w:w="446" w:type="dxa"/>
            <w:tcBorders>
              <w:top w:val="nil"/>
              <w:left w:val="nil"/>
              <w:bottom w:val="single" w:sz="4" w:space="0" w:color="auto"/>
              <w:right w:val="single" w:sz="4" w:space="0" w:color="auto"/>
            </w:tcBorders>
            <w:shd w:val="clear" w:color="auto" w:fill="auto"/>
            <w:vAlign w:val="center"/>
            <w:hideMark/>
          </w:tcPr>
          <w:p w14:paraId="4326EF58"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4</w:t>
            </w:r>
          </w:p>
        </w:tc>
        <w:tc>
          <w:tcPr>
            <w:tcW w:w="772" w:type="dxa"/>
            <w:tcBorders>
              <w:top w:val="nil"/>
              <w:left w:val="nil"/>
              <w:bottom w:val="single" w:sz="4" w:space="0" w:color="auto"/>
              <w:right w:val="single" w:sz="4" w:space="0" w:color="auto"/>
            </w:tcBorders>
            <w:shd w:val="clear" w:color="auto" w:fill="auto"/>
            <w:vAlign w:val="center"/>
            <w:hideMark/>
          </w:tcPr>
          <w:p w14:paraId="47B8EAF8"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24,5</w:t>
            </w:r>
          </w:p>
        </w:tc>
        <w:tc>
          <w:tcPr>
            <w:tcW w:w="603" w:type="dxa"/>
            <w:tcBorders>
              <w:top w:val="nil"/>
              <w:left w:val="nil"/>
              <w:bottom w:val="single" w:sz="4" w:space="0" w:color="auto"/>
              <w:right w:val="single" w:sz="4" w:space="0" w:color="auto"/>
            </w:tcBorders>
            <w:shd w:val="clear" w:color="auto" w:fill="auto"/>
            <w:vAlign w:val="center"/>
            <w:hideMark/>
          </w:tcPr>
          <w:p w14:paraId="1C1B0A6E"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107</w:t>
            </w:r>
          </w:p>
        </w:tc>
        <w:tc>
          <w:tcPr>
            <w:tcW w:w="850" w:type="dxa"/>
            <w:tcBorders>
              <w:top w:val="nil"/>
              <w:left w:val="nil"/>
              <w:bottom w:val="single" w:sz="4" w:space="0" w:color="auto"/>
              <w:right w:val="single" w:sz="4" w:space="0" w:color="auto"/>
            </w:tcBorders>
            <w:shd w:val="clear" w:color="auto" w:fill="auto"/>
            <w:vAlign w:val="center"/>
            <w:hideMark/>
          </w:tcPr>
          <w:p w14:paraId="546BEBBC"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209,5</w:t>
            </w:r>
          </w:p>
        </w:tc>
        <w:tc>
          <w:tcPr>
            <w:tcW w:w="709" w:type="dxa"/>
            <w:tcBorders>
              <w:top w:val="nil"/>
              <w:left w:val="single" w:sz="4" w:space="0" w:color="auto"/>
              <w:bottom w:val="single" w:sz="4" w:space="0" w:color="auto"/>
              <w:right w:val="single" w:sz="4" w:space="0" w:color="auto"/>
            </w:tcBorders>
            <w:shd w:val="clear" w:color="auto" w:fill="FFF2CC" w:themeFill="accent4" w:themeFillTint="33"/>
            <w:vAlign w:val="center"/>
          </w:tcPr>
          <w:p w14:paraId="5A8FBECA" w14:textId="16CA257C" w:rsidR="0020649C" w:rsidRPr="00482985" w:rsidRDefault="0020649C" w:rsidP="0020649C">
            <w:pPr>
              <w:spacing w:after="0" w:line="240" w:lineRule="auto"/>
              <w:ind w:left="-72" w:right="-70"/>
              <w:jc w:val="right"/>
              <w:rPr>
                <w:rFonts w:asciiTheme="majorBidi" w:eastAsia="Times New Roman" w:hAnsiTheme="majorBidi" w:cstheme="majorBidi"/>
                <w:color w:val="000000"/>
                <w:sz w:val="16"/>
                <w:szCs w:val="16"/>
                <w:lang w:val="ro-MD"/>
              </w:rPr>
            </w:pPr>
            <w:r w:rsidRPr="00482985">
              <w:rPr>
                <w:rFonts w:asciiTheme="majorBidi" w:hAnsiTheme="majorBidi" w:cstheme="majorBidi"/>
                <w:color w:val="000000"/>
                <w:sz w:val="16"/>
                <w:szCs w:val="16"/>
                <w:lang w:val="ro-MD"/>
              </w:rPr>
              <w:t>160</w:t>
            </w:r>
          </w:p>
        </w:tc>
        <w:tc>
          <w:tcPr>
            <w:tcW w:w="726" w:type="dxa"/>
            <w:tcBorders>
              <w:top w:val="nil"/>
              <w:left w:val="nil"/>
              <w:bottom w:val="single" w:sz="4" w:space="0" w:color="auto"/>
              <w:right w:val="single" w:sz="4" w:space="0" w:color="auto"/>
            </w:tcBorders>
            <w:shd w:val="clear" w:color="auto" w:fill="FFF2CC" w:themeFill="accent4" w:themeFillTint="33"/>
            <w:vAlign w:val="center"/>
          </w:tcPr>
          <w:p w14:paraId="6F657066" w14:textId="4C2F339F" w:rsidR="0020649C" w:rsidRPr="00482985" w:rsidRDefault="0020649C" w:rsidP="0020649C">
            <w:pPr>
              <w:spacing w:after="0" w:line="240" w:lineRule="auto"/>
              <w:ind w:left="-72" w:right="-70"/>
              <w:jc w:val="right"/>
              <w:rPr>
                <w:rFonts w:asciiTheme="majorBidi" w:eastAsia="Times New Roman" w:hAnsiTheme="majorBidi" w:cstheme="majorBidi"/>
                <w:color w:val="000000"/>
                <w:sz w:val="16"/>
                <w:szCs w:val="16"/>
                <w:lang w:val="ro-MD"/>
              </w:rPr>
            </w:pPr>
            <w:r w:rsidRPr="00482985">
              <w:rPr>
                <w:rFonts w:asciiTheme="majorBidi" w:hAnsiTheme="majorBidi" w:cstheme="majorBidi"/>
                <w:color w:val="000000"/>
                <w:sz w:val="16"/>
                <w:szCs w:val="16"/>
                <w:lang w:val="ro-MD"/>
              </w:rPr>
              <w:t>574,9</w:t>
            </w:r>
          </w:p>
        </w:tc>
        <w:tc>
          <w:tcPr>
            <w:tcW w:w="726" w:type="dxa"/>
            <w:tcBorders>
              <w:top w:val="nil"/>
              <w:left w:val="nil"/>
              <w:bottom w:val="single" w:sz="4" w:space="0" w:color="auto"/>
              <w:right w:val="single" w:sz="4" w:space="0" w:color="auto"/>
            </w:tcBorders>
            <w:shd w:val="clear" w:color="auto" w:fill="FFF2CC" w:themeFill="accent4" w:themeFillTint="33"/>
            <w:vAlign w:val="center"/>
          </w:tcPr>
          <w:p w14:paraId="35F945A5" w14:textId="57F6B2B0" w:rsidR="0020649C" w:rsidRPr="00482985" w:rsidRDefault="0020649C" w:rsidP="0020649C">
            <w:pPr>
              <w:spacing w:after="0" w:line="240" w:lineRule="auto"/>
              <w:ind w:left="-72" w:right="-70"/>
              <w:jc w:val="right"/>
              <w:rPr>
                <w:rFonts w:asciiTheme="majorBidi" w:eastAsia="Times New Roman" w:hAnsiTheme="majorBidi" w:cstheme="majorBidi"/>
                <w:color w:val="000000"/>
                <w:sz w:val="16"/>
                <w:szCs w:val="16"/>
                <w:lang w:val="ro-MD"/>
              </w:rPr>
            </w:pPr>
            <w:r w:rsidRPr="00482985">
              <w:rPr>
                <w:rFonts w:asciiTheme="majorBidi" w:hAnsiTheme="majorBidi" w:cstheme="majorBidi"/>
                <w:color w:val="000000"/>
                <w:sz w:val="16"/>
                <w:szCs w:val="16"/>
                <w:lang w:val="ro-MD"/>
              </w:rPr>
              <w:t>6</w:t>
            </w:r>
          </w:p>
        </w:tc>
        <w:tc>
          <w:tcPr>
            <w:tcW w:w="726" w:type="dxa"/>
            <w:tcBorders>
              <w:top w:val="nil"/>
              <w:left w:val="nil"/>
              <w:bottom w:val="single" w:sz="4" w:space="0" w:color="auto"/>
              <w:right w:val="single" w:sz="4" w:space="0" w:color="auto"/>
            </w:tcBorders>
            <w:shd w:val="clear" w:color="auto" w:fill="FFF2CC" w:themeFill="accent4" w:themeFillTint="33"/>
            <w:vAlign w:val="center"/>
          </w:tcPr>
          <w:p w14:paraId="2FB09ECD" w14:textId="1907B12E" w:rsidR="0020649C" w:rsidRPr="00482985" w:rsidRDefault="0020649C" w:rsidP="0020649C">
            <w:pPr>
              <w:spacing w:after="0" w:line="240" w:lineRule="auto"/>
              <w:ind w:left="-72" w:right="-70"/>
              <w:jc w:val="right"/>
              <w:rPr>
                <w:rFonts w:asciiTheme="majorBidi" w:eastAsia="Times New Roman" w:hAnsiTheme="majorBidi" w:cstheme="majorBidi"/>
                <w:color w:val="000000"/>
                <w:sz w:val="16"/>
                <w:szCs w:val="16"/>
                <w:lang w:val="ro-MD"/>
              </w:rPr>
            </w:pPr>
            <w:r w:rsidRPr="00482985">
              <w:rPr>
                <w:rFonts w:asciiTheme="majorBidi" w:hAnsiTheme="majorBidi" w:cstheme="majorBidi"/>
                <w:color w:val="000000"/>
                <w:sz w:val="16"/>
                <w:szCs w:val="16"/>
                <w:lang w:val="ro-MD"/>
              </w:rPr>
              <w:t>224,7</w:t>
            </w:r>
          </w:p>
        </w:tc>
        <w:tc>
          <w:tcPr>
            <w:tcW w:w="726" w:type="dxa"/>
            <w:tcBorders>
              <w:top w:val="nil"/>
              <w:left w:val="nil"/>
              <w:bottom w:val="single" w:sz="4" w:space="0" w:color="auto"/>
              <w:right w:val="single" w:sz="4" w:space="0" w:color="auto"/>
            </w:tcBorders>
            <w:shd w:val="clear" w:color="auto" w:fill="FFF2CC" w:themeFill="accent4" w:themeFillTint="33"/>
            <w:vAlign w:val="center"/>
          </w:tcPr>
          <w:p w14:paraId="5C2F1E29" w14:textId="49C888CD" w:rsidR="0020649C" w:rsidRPr="00482985" w:rsidRDefault="0020649C" w:rsidP="0020649C">
            <w:pPr>
              <w:spacing w:after="0" w:line="240" w:lineRule="auto"/>
              <w:ind w:left="-72" w:right="-70"/>
              <w:jc w:val="right"/>
              <w:rPr>
                <w:rFonts w:asciiTheme="majorBidi" w:eastAsia="Times New Roman" w:hAnsiTheme="majorBidi" w:cstheme="majorBidi"/>
                <w:color w:val="000000"/>
                <w:sz w:val="16"/>
                <w:szCs w:val="16"/>
                <w:lang w:val="ro-MD"/>
              </w:rPr>
            </w:pPr>
            <w:r w:rsidRPr="00482985">
              <w:rPr>
                <w:rFonts w:asciiTheme="majorBidi" w:hAnsiTheme="majorBidi" w:cstheme="majorBidi"/>
                <w:color w:val="000000"/>
                <w:sz w:val="16"/>
                <w:szCs w:val="16"/>
                <w:lang w:val="ro-MD"/>
              </w:rPr>
              <w:t>154</w:t>
            </w:r>
          </w:p>
        </w:tc>
        <w:tc>
          <w:tcPr>
            <w:tcW w:w="726" w:type="dxa"/>
            <w:tcBorders>
              <w:top w:val="nil"/>
              <w:left w:val="nil"/>
              <w:bottom w:val="single" w:sz="4" w:space="0" w:color="auto"/>
              <w:right w:val="single" w:sz="4" w:space="0" w:color="auto"/>
            </w:tcBorders>
            <w:shd w:val="clear" w:color="auto" w:fill="FFF2CC" w:themeFill="accent4" w:themeFillTint="33"/>
            <w:vAlign w:val="center"/>
          </w:tcPr>
          <w:p w14:paraId="7039EB2B" w14:textId="4E4FFAFE" w:rsidR="0020649C" w:rsidRPr="00482985" w:rsidRDefault="0020649C" w:rsidP="0020649C">
            <w:pPr>
              <w:spacing w:after="0" w:line="240" w:lineRule="auto"/>
              <w:ind w:left="-72" w:right="-70"/>
              <w:jc w:val="right"/>
              <w:rPr>
                <w:rFonts w:asciiTheme="majorBidi" w:eastAsia="Times New Roman" w:hAnsiTheme="majorBidi" w:cstheme="majorBidi"/>
                <w:color w:val="000000"/>
                <w:sz w:val="16"/>
                <w:szCs w:val="16"/>
                <w:lang w:val="ro-MD"/>
              </w:rPr>
            </w:pPr>
            <w:r w:rsidRPr="00482985">
              <w:rPr>
                <w:rFonts w:asciiTheme="majorBidi" w:hAnsiTheme="majorBidi" w:cstheme="majorBidi"/>
                <w:color w:val="000000"/>
                <w:sz w:val="16"/>
                <w:szCs w:val="16"/>
                <w:lang w:val="ro-MD"/>
              </w:rPr>
              <w:t>350,2</w:t>
            </w:r>
          </w:p>
        </w:tc>
      </w:tr>
      <w:tr w:rsidR="0020649C" w:rsidRPr="00482985" w14:paraId="6BD564E8" w14:textId="78FFB83E" w:rsidTr="0020649C">
        <w:trPr>
          <w:trHeight w:val="288"/>
        </w:trPr>
        <w:tc>
          <w:tcPr>
            <w:tcW w:w="326" w:type="dxa"/>
            <w:tcBorders>
              <w:top w:val="nil"/>
              <w:left w:val="single" w:sz="4" w:space="0" w:color="auto"/>
              <w:bottom w:val="single" w:sz="4" w:space="0" w:color="auto"/>
              <w:right w:val="single" w:sz="4" w:space="0" w:color="auto"/>
            </w:tcBorders>
            <w:shd w:val="clear" w:color="auto" w:fill="auto"/>
            <w:vAlign w:val="center"/>
            <w:hideMark/>
          </w:tcPr>
          <w:p w14:paraId="5D36DD6F" w14:textId="77777777" w:rsidR="0020649C" w:rsidRPr="00482985" w:rsidRDefault="0020649C" w:rsidP="0020649C">
            <w:pPr>
              <w:spacing w:after="0" w:line="240" w:lineRule="auto"/>
              <w:ind w:left="-72" w:right="-70"/>
              <w:jc w:val="center"/>
              <w:rPr>
                <w:rFonts w:ascii="Times New Roman" w:eastAsia="Times New Roman" w:hAnsi="Times New Roman"/>
                <w:color w:val="000000"/>
                <w:sz w:val="16"/>
                <w:szCs w:val="16"/>
                <w:lang w:val="ro-MD"/>
              </w:rPr>
            </w:pPr>
          </w:p>
        </w:tc>
        <w:tc>
          <w:tcPr>
            <w:tcW w:w="2227" w:type="dxa"/>
            <w:tcBorders>
              <w:top w:val="nil"/>
              <w:left w:val="nil"/>
              <w:bottom w:val="single" w:sz="4" w:space="0" w:color="auto"/>
              <w:right w:val="single" w:sz="4" w:space="0" w:color="auto"/>
            </w:tcBorders>
            <w:shd w:val="clear" w:color="auto" w:fill="FFF2CC" w:themeFill="accent4" w:themeFillTint="33"/>
            <w:vAlign w:val="center"/>
            <w:hideMark/>
          </w:tcPr>
          <w:p w14:paraId="1CD9C9F6" w14:textId="77777777" w:rsidR="0020649C" w:rsidRPr="00482985" w:rsidRDefault="0020649C" w:rsidP="0020649C">
            <w:pPr>
              <w:spacing w:after="0" w:line="240" w:lineRule="auto"/>
              <w:ind w:left="-72" w:right="-70"/>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taxa de stat</w:t>
            </w:r>
          </w:p>
        </w:tc>
        <w:tc>
          <w:tcPr>
            <w:tcW w:w="580" w:type="dxa"/>
            <w:tcBorders>
              <w:top w:val="nil"/>
              <w:left w:val="nil"/>
              <w:bottom w:val="single" w:sz="4" w:space="0" w:color="auto"/>
              <w:right w:val="single" w:sz="4" w:space="0" w:color="auto"/>
            </w:tcBorders>
            <w:shd w:val="clear" w:color="auto" w:fill="FFF2CC" w:themeFill="accent4" w:themeFillTint="33"/>
            <w:vAlign w:val="center"/>
            <w:hideMark/>
          </w:tcPr>
          <w:p w14:paraId="6A25A5A7"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124</w:t>
            </w:r>
          </w:p>
        </w:tc>
        <w:tc>
          <w:tcPr>
            <w:tcW w:w="724" w:type="dxa"/>
            <w:tcBorders>
              <w:top w:val="nil"/>
              <w:left w:val="nil"/>
              <w:bottom w:val="single" w:sz="4" w:space="0" w:color="auto"/>
              <w:right w:val="single" w:sz="4" w:space="0" w:color="auto"/>
            </w:tcBorders>
            <w:shd w:val="clear" w:color="auto" w:fill="FFF2CC" w:themeFill="accent4" w:themeFillTint="33"/>
            <w:vAlign w:val="center"/>
            <w:hideMark/>
          </w:tcPr>
          <w:p w14:paraId="4150D5DA"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39,2</w:t>
            </w:r>
          </w:p>
        </w:tc>
        <w:tc>
          <w:tcPr>
            <w:tcW w:w="428" w:type="dxa"/>
            <w:tcBorders>
              <w:top w:val="nil"/>
              <w:left w:val="nil"/>
              <w:bottom w:val="single" w:sz="4" w:space="0" w:color="auto"/>
              <w:right w:val="single" w:sz="4" w:space="0" w:color="auto"/>
            </w:tcBorders>
            <w:shd w:val="clear" w:color="auto" w:fill="FFF2CC" w:themeFill="accent4" w:themeFillTint="33"/>
            <w:vAlign w:val="center"/>
            <w:hideMark/>
          </w:tcPr>
          <w:p w14:paraId="5528F266"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4</w:t>
            </w:r>
          </w:p>
        </w:tc>
        <w:tc>
          <w:tcPr>
            <w:tcW w:w="799" w:type="dxa"/>
            <w:tcBorders>
              <w:top w:val="nil"/>
              <w:left w:val="nil"/>
              <w:bottom w:val="single" w:sz="4" w:space="0" w:color="auto"/>
              <w:right w:val="single" w:sz="4" w:space="0" w:color="auto"/>
            </w:tcBorders>
            <w:shd w:val="clear" w:color="auto" w:fill="FFF2CC" w:themeFill="accent4" w:themeFillTint="33"/>
            <w:vAlign w:val="center"/>
            <w:hideMark/>
          </w:tcPr>
          <w:p w14:paraId="1EE8039B"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1,5</w:t>
            </w:r>
          </w:p>
        </w:tc>
        <w:tc>
          <w:tcPr>
            <w:tcW w:w="600" w:type="dxa"/>
            <w:tcBorders>
              <w:top w:val="nil"/>
              <w:left w:val="nil"/>
              <w:bottom w:val="single" w:sz="4" w:space="0" w:color="auto"/>
              <w:right w:val="single" w:sz="4" w:space="0" w:color="auto"/>
            </w:tcBorders>
            <w:shd w:val="clear" w:color="auto" w:fill="FFF2CC" w:themeFill="accent4" w:themeFillTint="33"/>
            <w:vAlign w:val="center"/>
            <w:hideMark/>
          </w:tcPr>
          <w:p w14:paraId="45DF0EE6"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120</w:t>
            </w:r>
          </w:p>
        </w:tc>
        <w:tc>
          <w:tcPr>
            <w:tcW w:w="831" w:type="dxa"/>
            <w:tcBorders>
              <w:top w:val="nil"/>
              <w:left w:val="nil"/>
              <w:bottom w:val="single" w:sz="4" w:space="0" w:color="auto"/>
              <w:right w:val="single" w:sz="4" w:space="0" w:color="auto"/>
            </w:tcBorders>
            <w:shd w:val="clear" w:color="auto" w:fill="FFF2CC" w:themeFill="accent4" w:themeFillTint="33"/>
            <w:vAlign w:val="center"/>
            <w:hideMark/>
          </w:tcPr>
          <w:p w14:paraId="194B733C"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37,8</w:t>
            </w:r>
          </w:p>
        </w:tc>
        <w:tc>
          <w:tcPr>
            <w:tcW w:w="595" w:type="dxa"/>
            <w:tcBorders>
              <w:top w:val="nil"/>
              <w:left w:val="nil"/>
              <w:bottom w:val="single" w:sz="4" w:space="0" w:color="auto"/>
              <w:right w:val="single" w:sz="4" w:space="0" w:color="auto"/>
            </w:tcBorders>
            <w:shd w:val="clear" w:color="auto" w:fill="FFF2CC" w:themeFill="accent4" w:themeFillTint="33"/>
            <w:vAlign w:val="center"/>
            <w:hideMark/>
          </w:tcPr>
          <w:p w14:paraId="7E908AED"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111</w:t>
            </w:r>
          </w:p>
        </w:tc>
        <w:tc>
          <w:tcPr>
            <w:tcW w:w="709" w:type="dxa"/>
            <w:tcBorders>
              <w:top w:val="nil"/>
              <w:left w:val="nil"/>
              <w:bottom w:val="single" w:sz="4" w:space="0" w:color="auto"/>
              <w:right w:val="single" w:sz="4" w:space="0" w:color="auto"/>
            </w:tcBorders>
            <w:shd w:val="clear" w:color="auto" w:fill="FFF2CC" w:themeFill="accent4" w:themeFillTint="33"/>
            <w:vAlign w:val="center"/>
            <w:hideMark/>
          </w:tcPr>
          <w:p w14:paraId="0A2EA6E7"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36,5</w:t>
            </w:r>
          </w:p>
        </w:tc>
        <w:tc>
          <w:tcPr>
            <w:tcW w:w="446" w:type="dxa"/>
            <w:tcBorders>
              <w:top w:val="nil"/>
              <w:left w:val="nil"/>
              <w:bottom w:val="single" w:sz="4" w:space="0" w:color="auto"/>
              <w:right w:val="single" w:sz="4" w:space="0" w:color="auto"/>
            </w:tcBorders>
            <w:shd w:val="clear" w:color="auto" w:fill="FFF2CC" w:themeFill="accent4" w:themeFillTint="33"/>
            <w:vAlign w:val="center"/>
            <w:hideMark/>
          </w:tcPr>
          <w:p w14:paraId="3AC5A8AF"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4</w:t>
            </w:r>
          </w:p>
        </w:tc>
        <w:tc>
          <w:tcPr>
            <w:tcW w:w="772" w:type="dxa"/>
            <w:tcBorders>
              <w:top w:val="nil"/>
              <w:left w:val="nil"/>
              <w:bottom w:val="single" w:sz="4" w:space="0" w:color="auto"/>
              <w:right w:val="single" w:sz="4" w:space="0" w:color="auto"/>
            </w:tcBorders>
            <w:shd w:val="clear" w:color="auto" w:fill="FFF2CC" w:themeFill="accent4" w:themeFillTint="33"/>
            <w:vAlign w:val="center"/>
            <w:hideMark/>
          </w:tcPr>
          <w:p w14:paraId="4BE52754"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1,4</w:t>
            </w:r>
          </w:p>
        </w:tc>
        <w:tc>
          <w:tcPr>
            <w:tcW w:w="603" w:type="dxa"/>
            <w:tcBorders>
              <w:top w:val="nil"/>
              <w:left w:val="nil"/>
              <w:bottom w:val="single" w:sz="4" w:space="0" w:color="auto"/>
              <w:right w:val="single" w:sz="4" w:space="0" w:color="auto"/>
            </w:tcBorders>
            <w:shd w:val="clear" w:color="auto" w:fill="FFF2CC" w:themeFill="accent4" w:themeFillTint="33"/>
            <w:vAlign w:val="center"/>
            <w:hideMark/>
          </w:tcPr>
          <w:p w14:paraId="31228E9E"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107</w:t>
            </w:r>
          </w:p>
        </w:tc>
        <w:tc>
          <w:tcPr>
            <w:tcW w:w="850" w:type="dxa"/>
            <w:tcBorders>
              <w:top w:val="nil"/>
              <w:left w:val="nil"/>
              <w:bottom w:val="single" w:sz="4" w:space="0" w:color="auto"/>
              <w:right w:val="single" w:sz="4" w:space="0" w:color="auto"/>
            </w:tcBorders>
            <w:shd w:val="clear" w:color="auto" w:fill="FFF2CC" w:themeFill="accent4" w:themeFillTint="33"/>
            <w:vAlign w:val="center"/>
            <w:hideMark/>
          </w:tcPr>
          <w:p w14:paraId="15C619B8"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35,2</w:t>
            </w:r>
          </w:p>
        </w:tc>
        <w:tc>
          <w:tcPr>
            <w:tcW w:w="709" w:type="dxa"/>
            <w:tcBorders>
              <w:top w:val="nil"/>
              <w:left w:val="single" w:sz="4" w:space="0" w:color="auto"/>
              <w:bottom w:val="single" w:sz="4" w:space="0" w:color="auto"/>
              <w:right w:val="single" w:sz="4" w:space="0" w:color="auto"/>
            </w:tcBorders>
            <w:shd w:val="clear" w:color="auto" w:fill="FFF2CC" w:themeFill="accent4" w:themeFillTint="33"/>
            <w:vAlign w:val="center"/>
          </w:tcPr>
          <w:p w14:paraId="5C3110BD" w14:textId="6739A0CA" w:rsidR="0020649C" w:rsidRPr="00482985" w:rsidRDefault="0020649C" w:rsidP="0020649C">
            <w:pPr>
              <w:spacing w:after="0" w:line="240" w:lineRule="auto"/>
              <w:ind w:left="-72" w:right="-70"/>
              <w:jc w:val="right"/>
              <w:rPr>
                <w:rFonts w:asciiTheme="majorBidi" w:eastAsia="Times New Roman" w:hAnsiTheme="majorBidi" w:cstheme="majorBidi"/>
                <w:color w:val="000000"/>
                <w:sz w:val="16"/>
                <w:szCs w:val="16"/>
                <w:lang w:val="ro-MD"/>
              </w:rPr>
            </w:pPr>
            <w:r w:rsidRPr="00482985">
              <w:rPr>
                <w:rFonts w:asciiTheme="majorBidi" w:hAnsiTheme="majorBidi" w:cstheme="majorBidi"/>
                <w:color w:val="000000"/>
                <w:sz w:val="16"/>
                <w:szCs w:val="16"/>
                <w:lang w:val="ro-MD"/>
              </w:rPr>
              <w:t>160</w:t>
            </w:r>
          </w:p>
        </w:tc>
        <w:tc>
          <w:tcPr>
            <w:tcW w:w="726" w:type="dxa"/>
            <w:tcBorders>
              <w:top w:val="nil"/>
              <w:left w:val="nil"/>
              <w:bottom w:val="single" w:sz="4" w:space="0" w:color="auto"/>
              <w:right w:val="single" w:sz="4" w:space="0" w:color="auto"/>
            </w:tcBorders>
            <w:shd w:val="clear" w:color="auto" w:fill="FFF2CC" w:themeFill="accent4" w:themeFillTint="33"/>
            <w:vAlign w:val="center"/>
          </w:tcPr>
          <w:p w14:paraId="0F5D63C3" w14:textId="7D9231B9" w:rsidR="0020649C" w:rsidRPr="00482985" w:rsidRDefault="0020649C" w:rsidP="0020649C">
            <w:pPr>
              <w:spacing w:after="0" w:line="240" w:lineRule="auto"/>
              <w:ind w:left="-72" w:right="-70"/>
              <w:jc w:val="right"/>
              <w:rPr>
                <w:rFonts w:asciiTheme="majorBidi" w:eastAsia="Times New Roman" w:hAnsiTheme="majorBidi" w:cstheme="majorBidi"/>
                <w:color w:val="000000"/>
                <w:sz w:val="16"/>
                <w:szCs w:val="16"/>
                <w:lang w:val="ro-MD"/>
              </w:rPr>
            </w:pPr>
            <w:r w:rsidRPr="00482985">
              <w:rPr>
                <w:rFonts w:asciiTheme="majorBidi" w:hAnsiTheme="majorBidi" w:cstheme="majorBidi"/>
                <w:color w:val="000000"/>
                <w:sz w:val="16"/>
                <w:szCs w:val="16"/>
                <w:lang w:val="ro-MD"/>
              </w:rPr>
              <w:t>56,8</w:t>
            </w:r>
          </w:p>
        </w:tc>
        <w:tc>
          <w:tcPr>
            <w:tcW w:w="726" w:type="dxa"/>
            <w:tcBorders>
              <w:top w:val="nil"/>
              <w:left w:val="nil"/>
              <w:bottom w:val="single" w:sz="4" w:space="0" w:color="auto"/>
              <w:right w:val="single" w:sz="4" w:space="0" w:color="auto"/>
            </w:tcBorders>
            <w:shd w:val="clear" w:color="auto" w:fill="FFF2CC" w:themeFill="accent4" w:themeFillTint="33"/>
            <w:vAlign w:val="center"/>
          </w:tcPr>
          <w:p w14:paraId="70429334" w14:textId="5A56013F" w:rsidR="0020649C" w:rsidRPr="00482985" w:rsidRDefault="0020649C" w:rsidP="0020649C">
            <w:pPr>
              <w:spacing w:after="0" w:line="240" w:lineRule="auto"/>
              <w:ind w:left="-72" w:right="-70"/>
              <w:jc w:val="right"/>
              <w:rPr>
                <w:rFonts w:asciiTheme="majorBidi" w:eastAsia="Times New Roman" w:hAnsiTheme="majorBidi" w:cstheme="majorBidi"/>
                <w:color w:val="000000"/>
                <w:sz w:val="16"/>
                <w:szCs w:val="16"/>
                <w:lang w:val="ro-MD"/>
              </w:rPr>
            </w:pPr>
            <w:r w:rsidRPr="00482985">
              <w:rPr>
                <w:rFonts w:asciiTheme="majorBidi" w:hAnsiTheme="majorBidi" w:cstheme="majorBidi"/>
                <w:color w:val="000000"/>
                <w:sz w:val="16"/>
                <w:szCs w:val="16"/>
                <w:lang w:val="ro-MD"/>
              </w:rPr>
              <w:t>6</w:t>
            </w:r>
          </w:p>
        </w:tc>
        <w:tc>
          <w:tcPr>
            <w:tcW w:w="726" w:type="dxa"/>
            <w:tcBorders>
              <w:top w:val="nil"/>
              <w:left w:val="nil"/>
              <w:bottom w:val="single" w:sz="4" w:space="0" w:color="auto"/>
              <w:right w:val="single" w:sz="4" w:space="0" w:color="auto"/>
            </w:tcBorders>
            <w:shd w:val="clear" w:color="auto" w:fill="FFF2CC" w:themeFill="accent4" w:themeFillTint="33"/>
            <w:vAlign w:val="center"/>
          </w:tcPr>
          <w:p w14:paraId="27448542" w14:textId="2274C16B" w:rsidR="0020649C" w:rsidRPr="00482985" w:rsidRDefault="0020649C" w:rsidP="0020649C">
            <w:pPr>
              <w:spacing w:after="0" w:line="240" w:lineRule="auto"/>
              <w:ind w:left="-72" w:right="-70"/>
              <w:jc w:val="right"/>
              <w:rPr>
                <w:rFonts w:asciiTheme="majorBidi" w:eastAsia="Times New Roman" w:hAnsiTheme="majorBidi" w:cstheme="majorBidi"/>
                <w:color w:val="000000"/>
                <w:sz w:val="16"/>
                <w:szCs w:val="16"/>
                <w:lang w:val="ro-MD"/>
              </w:rPr>
            </w:pPr>
            <w:r w:rsidRPr="00482985">
              <w:rPr>
                <w:rFonts w:asciiTheme="majorBidi" w:hAnsiTheme="majorBidi" w:cstheme="majorBidi"/>
                <w:color w:val="000000"/>
                <w:sz w:val="16"/>
                <w:szCs w:val="16"/>
                <w:lang w:val="ro-MD"/>
              </w:rPr>
              <w:t>7,1</w:t>
            </w:r>
          </w:p>
        </w:tc>
        <w:tc>
          <w:tcPr>
            <w:tcW w:w="726" w:type="dxa"/>
            <w:tcBorders>
              <w:top w:val="nil"/>
              <w:left w:val="nil"/>
              <w:bottom w:val="single" w:sz="4" w:space="0" w:color="auto"/>
              <w:right w:val="single" w:sz="4" w:space="0" w:color="auto"/>
            </w:tcBorders>
            <w:shd w:val="clear" w:color="auto" w:fill="FFF2CC" w:themeFill="accent4" w:themeFillTint="33"/>
            <w:vAlign w:val="center"/>
          </w:tcPr>
          <w:p w14:paraId="5337A04F" w14:textId="6C44FEF5" w:rsidR="0020649C" w:rsidRPr="00482985" w:rsidRDefault="0020649C" w:rsidP="0020649C">
            <w:pPr>
              <w:spacing w:after="0" w:line="240" w:lineRule="auto"/>
              <w:ind w:left="-72" w:right="-70"/>
              <w:jc w:val="right"/>
              <w:rPr>
                <w:rFonts w:asciiTheme="majorBidi" w:eastAsia="Times New Roman" w:hAnsiTheme="majorBidi" w:cstheme="majorBidi"/>
                <w:color w:val="000000"/>
                <w:sz w:val="16"/>
                <w:szCs w:val="16"/>
                <w:lang w:val="ro-MD"/>
              </w:rPr>
            </w:pPr>
            <w:r w:rsidRPr="00482985">
              <w:rPr>
                <w:rFonts w:asciiTheme="majorBidi" w:hAnsiTheme="majorBidi" w:cstheme="majorBidi"/>
                <w:color w:val="000000"/>
                <w:sz w:val="16"/>
                <w:szCs w:val="16"/>
                <w:lang w:val="ro-MD"/>
              </w:rPr>
              <w:t>154</w:t>
            </w:r>
          </w:p>
        </w:tc>
        <w:tc>
          <w:tcPr>
            <w:tcW w:w="726" w:type="dxa"/>
            <w:tcBorders>
              <w:top w:val="nil"/>
              <w:left w:val="nil"/>
              <w:bottom w:val="single" w:sz="4" w:space="0" w:color="auto"/>
              <w:right w:val="single" w:sz="4" w:space="0" w:color="auto"/>
            </w:tcBorders>
            <w:shd w:val="clear" w:color="auto" w:fill="FFF2CC" w:themeFill="accent4" w:themeFillTint="33"/>
            <w:vAlign w:val="center"/>
          </w:tcPr>
          <w:p w14:paraId="054C2AD2" w14:textId="75F1732D" w:rsidR="0020649C" w:rsidRPr="00482985" w:rsidRDefault="0020649C" w:rsidP="0020649C">
            <w:pPr>
              <w:spacing w:after="0" w:line="240" w:lineRule="auto"/>
              <w:ind w:left="-72" w:right="-70"/>
              <w:jc w:val="right"/>
              <w:rPr>
                <w:rFonts w:asciiTheme="majorBidi" w:eastAsia="Times New Roman" w:hAnsiTheme="majorBidi" w:cstheme="majorBidi"/>
                <w:color w:val="000000"/>
                <w:sz w:val="16"/>
                <w:szCs w:val="16"/>
                <w:lang w:val="ro-MD"/>
              </w:rPr>
            </w:pPr>
            <w:r w:rsidRPr="00482985">
              <w:rPr>
                <w:rFonts w:asciiTheme="majorBidi" w:hAnsiTheme="majorBidi" w:cstheme="majorBidi"/>
                <w:color w:val="000000"/>
                <w:sz w:val="16"/>
                <w:szCs w:val="16"/>
                <w:lang w:val="ro-MD"/>
              </w:rPr>
              <w:t>49,8</w:t>
            </w:r>
          </w:p>
        </w:tc>
      </w:tr>
      <w:tr w:rsidR="0020649C" w:rsidRPr="00482985" w14:paraId="6D052486" w14:textId="56137D59" w:rsidTr="0020649C">
        <w:trPr>
          <w:trHeight w:val="657"/>
        </w:trPr>
        <w:tc>
          <w:tcPr>
            <w:tcW w:w="326" w:type="dxa"/>
            <w:tcBorders>
              <w:top w:val="nil"/>
              <w:left w:val="single" w:sz="4" w:space="0" w:color="auto"/>
              <w:bottom w:val="single" w:sz="4" w:space="0" w:color="auto"/>
              <w:right w:val="single" w:sz="4" w:space="0" w:color="auto"/>
            </w:tcBorders>
            <w:shd w:val="clear" w:color="auto" w:fill="auto"/>
            <w:vAlign w:val="center"/>
            <w:hideMark/>
          </w:tcPr>
          <w:p w14:paraId="748D19E8" w14:textId="77777777" w:rsidR="0020649C" w:rsidRPr="00482985" w:rsidRDefault="0020649C" w:rsidP="0020649C">
            <w:pPr>
              <w:spacing w:after="0" w:line="240" w:lineRule="auto"/>
              <w:ind w:left="-72" w:right="-70"/>
              <w:jc w:val="center"/>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7</w:t>
            </w:r>
          </w:p>
        </w:tc>
        <w:tc>
          <w:tcPr>
            <w:tcW w:w="2227" w:type="dxa"/>
            <w:tcBorders>
              <w:top w:val="nil"/>
              <w:left w:val="nil"/>
              <w:bottom w:val="single" w:sz="4" w:space="0" w:color="auto"/>
              <w:right w:val="single" w:sz="4" w:space="0" w:color="auto"/>
            </w:tcBorders>
            <w:shd w:val="clear" w:color="auto" w:fill="auto"/>
            <w:vAlign w:val="center"/>
            <w:hideMark/>
          </w:tcPr>
          <w:p w14:paraId="6427BC69" w14:textId="77777777" w:rsidR="0020649C" w:rsidRPr="00482985" w:rsidRDefault="0020649C" w:rsidP="0020649C">
            <w:pPr>
              <w:spacing w:after="0" w:line="240" w:lineRule="auto"/>
              <w:ind w:left="-72" w:right="-70"/>
              <w:rPr>
                <w:rFonts w:ascii="Times New Roman" w:eastAsia="Times New Roman" w:hAnsi="Times New Roman"/>
                <w:b/>
                <w:bCs/>
                <w:color w:val="000000"/>
                <w:sz w:val="16"/>
                <w:szCs w:val="16"/>
                <w:lang w:val="ro-MD"/>
              </w:rPr>
            </w:pPr>
            <w:r w:rsidRPr="00196C18">
              <w:rPr>
                <w:rFonts w:ascii="Times New Roman" w:eastAsia="Times New Roman" w:hAnsi="Times New Roman"/>
                <w:b/>
                <w:bCs/>
                <w:color w:val="000000"/>
                <w:sz w:val="16"/>
                <w:szCs w:val="16"/>
                <w:lang w:val="ro-MD"/>
              </w:rPr>
              <w:t>achitate</w:t>
            </w:r>
            <w:r w:rsidRPr="00482985">
              <w:rPr>
                <w:rFonts w:ascii="Times New Roman" w:eastAsia="Times New Roman" w:hAnsi="Times New Roman"/>
                <w:b/>
                <w:bCs/>
                <w:color w:val="000000"/>
                <w:sz w:val="16"/>
                <w:szCs w:val="16"/>
                <w:lang w:val="ro-MD"/>
              </w:rPr>
              <w:t xml:space="preserve"> benevol de către debitori până la înaintarea titlurilor executorii spre executare silită</w:t>
            </w:r>
          </w:p>
        </w:tc>
        <w:tc>
          <w:tcPr>
            <w:tcW w:w="580" w:type="dxa"/>
            <w:tcBorders>
              <w:top w:val="nil"/>
              <w:left w:val="nil"/>
              <w:bottom w:val="single" w:sz="4" w:space="0" w:color="auto"/>
              <w:right w:val="single" w:sz="4" w:space="0" w:color="auto"/>
            </w:tcBorders>
            <w:shd w:val="clear" w:color="auto" w:fill="auto"/>
            <w:vAlign w:val="center"/>
            <w:hideMark/>
          </w:tcPr>
          <w:p w14:paraId="6373EDF8"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81</w:t>
            </w:r>
          </w:p>
        </w:tc>
        <w:tc>
          <w:tcPr>
            <w:tcW w:w="724" w:type="dxa"/>
            <w:tcBorders>
              <w:top w:val="nil"/>
              <w:left w:val="nil"/>
              <w:bottom w:val="single" w:sz="4" w:space="0" w:color="auto"/>
              <w:right w:val="single" w:sz="4" w:space="0" w:color="auto"/>
            </w:tcBorders>
            <w:shd w:val="clear" w:color="auto" w:fill="auto"/>
            <w:vAlign w:val="center"/>
            <w:hideMark/>
          </w:tcPr>
          <w:p w14:paraId="717D3D86"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170,5</w:t>
            </w:r>
          </w:p>
        </w:tc>
        <w:tc>
          <w:tcPr>
            <w:tcW w:w="428" w:type="dxa"/>
            <w:tcBorders>
              <w:top w:val="nil"/>
              <w:left w:val="nil"/>
              <w:bottom w:val="single" w:sz="4" w:space="0" w:color="auto"/>
              <w:right w:val="single" w:sz="4" w:space="0" w:color="auto"/>
            </w:tcBorders>
            <w:shd w:val="clear" w:color="auto" w:fill="auto"/>
            <w:vAlign w:val="center"/>
            <w:hideMark/>
          </w:tcPr>
          <w:p w14:paraId="6CAE363D"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6</w:t>
            </w:r>
          </w:p>
        </w:tc>
        <w:tc>
          <w:tcPr>
            <w:tcW w:w="799" w:type="dxa"/>
            <w:tcBorders>
              <w:top w:val="nil"/>
              <w:left w:val="nil"/>
              <w:bottom w:val="single" w:sz="4" w:space="0" w:color="auto"/>
              <w:right w:val="single" w:sz="4" w:space="0" w:color="auto"/>
            </w:tcBorders>
            <w:shd w:val="clear" w:color="auto" w:fill="auto"/>
            <w:vAlign w:val="center"/>
            <w:hideMark/>
          </w:tcPr>
          <w:p w14:paraId="7263A609"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43,1</w:t>
            </w:r>
          </w:p>
        </w:tc>
        <w:tc>
          <w:tcPr>
            <w:tcW w:w="600" w:type="dxa"/>
            <w:tcBorders>
              <w:top w:val="nil"/>
              <w:left w:val="nil"/>
              <w:bottom w:val="single" w:sz="4" w:space="0" w:color="auto"/>
              <w:right w:val="single" w:sz="4" w:space="0" w:color="auto"/>
            </w:tcBorders>
            <w:shd w:val="clear" w:color="auto" w:fill="auto"/>
            <w:vAlign w:val="center"/>
            <w:hideMark/>
          </w:tcPr>
          <w:p w14:paraId="73E5AC6A"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75</w:t>
            </w:r>
          </w:p>
        </w:tc>
        <w:tc>
          <w:tcPr>
            <w:tcW w:w="831" w:type="dxa"/>
            <w:tcBorders>
              <w:top w:val="nil"/>
              <w:left w:val="nil"/>
              <w:bottom w:val="single" w:sz="4" w:space="0" w:color="auto"/>
              <w:right w:val="single" w:sz="4" w:space="0" w:color="auto"/>
            </w:tcBorders>
            <w:shd w:val="clear" w:color="auto" w:fill="auto"/>
            <w:vAlign w:val="center"/>
            <w:hideMark/>
          </w:tcPr>
          <w:p w14:paraId="4D14562B"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127,4</w:t>
            </w:r>
          </w:p>
        </w:tc>
        <w:tc>
          <w:tcPr>
            <w:tcW w:w="595" w:type="dxa"/>
            <w:tcBorders>
              <w:top w:val="nil"/>
              <w:left w:val="nil"/>
              <w:bottom w:val="single" w:sz="4" w:space="0" w:color="auto"/>
              <w:right w:val="single" w:sz="4" w:space="0" w:color="auto"/>
            </w:tcBorders>
            <w:shd w:val="clear" w:color="auto" w:fill="auto"/>
            <w:vAlign w:val="center"/>
            <w:hideMark/>
          </w:tcPr>
          <w:p w14:paraId="203A8C9C"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63</w:t>
            </w:r>
          </w:p>
        </w:tc>
        <w:tc>
          <w:tcPr>
            <w:tcW w:w="709" w:type="dxa"/>
            <w:tcBorders>
              <w:top w:val="nil"/>
              <w:left w:val="nil"/>
              <w:bottom w:val="single" w:sz="4" w:space="0" w:color="auto"/>
              <w:right w:val="single" w:sz="4" w:space="0" w:color="auto"/>
            </w:tcBorders>
            <w:shd w:val="clear" w:color="auto" w:fill="auto"/>
            <w:vAlign w:val="center"/>
            <w:hideMark/>
          </w:tcPr>
          <w:p w14:paraId="0131001D"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154,6</w:t>
            </w:r>
          </w:p>
        </w:tc>
        <w:tc>
          <w:tcPr>
            <w:tcW w:w="446" w:type="dxa"/>
            <w:tcBorders>
              <w:top w:val="nil"/>
              <w:left w:val="nil"/>
              <w:bottom w:val="single" w:sz="4" w:space="0" w:color="auto"/>
              <w:right w:val="single" w:sz="4" w:space="0" w:color="auto"/>
            </w:tcBorders>
            <w:shd w:val="clear" w:color="auto" w:fill="auto"/>
            <w:vAlign w:val="center"/>
            <w:hideMark/>
          </w:tcPr>
          <w:p w14:paraId="4FDDF7EE"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4</w:t>
            </w:r>
          </w:p>
        </w:tc>
        <w:tc>
          <w:tcPr>
            <w:tcW w:w="772" w:type="dxa"/>
            <w:tcBorders>
              <w:top w:val="nil"/>
              <w:left w:val="nil"/>
              <w:bottom w:val="single" w:sz="4" w:space="0" w:color="auto"/>
              <w:right w:val="single" w:sz="4" w:space="0" w:color="auto"/>
            </w:tcBorders>
            <w:shd w:val="clear" w:color="auto" w:fill="auto"/>
            <w:vAlign w:val="center"/>
            <w:hideMark/>
          </w:tcPr>
          <w:p w14:paraId="117D436D"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62,2</w:t>
            </w:r>
          </w:p>
        </w:tc>
        <w:tc>
          <w:tcPr>
            <w:tcW w:w="603" w:type="dxa"/>
            <w:tcBorders>
              <w:top w:val="nil"/>
              <w:left w:val="nil"/>
              <w:bottom w:val="single" w:sz="4" w:space="0" w:color="auto"/>
              <w:right w:val="single" w:sz="4" w:space="0" w:color="auto"/>
            </w:tcBorders>
            <w:shd w:val="clear" w:color="auto" w:fill="auto"/>
            <w:vAlign w:val="center"/>
            <w:hideMark/>
          </w:tcPr>
          <w:p w14:paraId="0D906300"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59</w:t>
            </w:r>
          </w:p>
        </w:tc>
        <w:tc>
          <w:tcPr>
            <w:tcW w:w="850" w:type="dxa"/>
            <w:tcBorders>
              <w:top w:val="nil"/>
              <w:left w:val="nil"/>
              <w:bottom w:val="single" w:sz="4" w:space="0" w:color="auto"/>
              <w:right w:val="single" w:sz="4" w:space="0" w:color="auto"/>
            </w:tcBorders>
            <w:shd w:val="clear" w:color="auto" w:fill="auto"/>
            <w:vAlign w:val="center"/>
            <w:hideMark/>
          </w:tcPr>
          <w:p w14:paraId="7732A587"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92,3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705872" w14:textId="12E1BF47" w:rsidR="0020649C" w:rsidRPr="00482985" w:rsidRDefault="0020649C" w:rsidP="0020649C">
            <w:pPr>
              <w:spacing w:after="0" w:line="240" w:lineRule="auto"/>
              <w:ind w:left="-72" w:right="-70"/>
              <w:jc w:val="right"/>
              <w:rPr>
                <w:rFonts w:asciiTheme="majorBidi" w:eastAsia="Times New Roman" w:hAnsiTheme="majorBidi" w:cstheme="majorBidi"/>
                <w:color w:val="000000"/>
                <w:sz w:val="16"/>
                <w:szCs w:val="16"/>
                <w:lang w:val="ro-MD"/>
              </w:rPr>
            </w:pPr>
            <w:r w:rsidRPr="00482985">
              <w:rPr>
                <w:rFonts w:asciiTheme="majorBidi" w:hAnsiTheme="majorBidi" w:cstheme="majorBidi"/>
                <w:color w:val="000000"/>
                <w:sz w:val="16"/>
                <w:szCs w:val="16"/>
                <w:lang w:val="ro-MD"/>
              </w:rPr>
              <w:t>115</w:t>
            </w:r>
          </w:p>
        </w:tc>
        <w:tc>
          <w:tcPr>
            <w:tcW w:w="726" w:type="dxa"/>
            <w:tcBorders>
              <w:top w:val="single" w:sz="4" w:space="0" w:color="auto"/>
              <w:left w:val="nil"/>
              <w:bottom w:val="single" w:sz="4" w:space="0" w:color="auto"/>
              <w:right w:val="single" w:sz="4" w:space="0" w:color="auto"/>
            </w:tcBorders>
            <w:shd w:val="clear" w:color="auto" w:fill="auto"/>
            <w:vAlign w:val="center"/>
          </w:tcPr>
          <w:p w14:paraId="1241068A" w14:textId="3B15F0C5" w:rsidR="0020649C" w:rsidRPr="00482985" w:rsidRDefault="0020649C" w:rsidP="0020649C">
            <w:pPr>
              <w:spacing w:after="0" w:line="240" w:lineRule="auto"/>
              <w:ind w:left="-72" w:right="-70"/>
              <w:jc w:val="right"/>
              <w:rPr>
                <w:rFonts w:asciiTheme="majorBidi" w:eastAsia="Times New Roman" w:hAnsiTheme="majorBidi" w:cstheme="majorBidi"/>
                <w:color w:val="000000"/>
                <w:sz w:val="16"/>
                <w:szCs w:val="16"/>
                <w:lang w:val="ro-MD"/>
              </w:rPr>
            </w:pPr>
            <w:r w:rsidRPr="00482985">
              <w:rPr>
                <w:rFonts w:asciiTheme="majorBidi" w:hAnsiTheme="majorBidi" w:cstheme="majorBidi"/>
                <w:color w:val="000000"/>
                <w:sz w:val="16"/>
                <w:szCs w:val="16"/>
                <w:lang w:val="ro-MD"/>
              </w:rPr>
              <w:t>492,2</w:t>
            </w:r>
          </w:p>
        </w:tc>
        <w:tc>
          <w:tcPr>
            <w:tcW w:w="726" w:type="dxa"/>
            <w:tcBorders>
              <w:top w:val="single" w:sz="4" w:space="0" w:color="auto"/>
              <w:left w:val="nil"/>
              <w:bottom w:val="single" w:sz="4" w:space="0" w:color="auto"/>
              <w:right w:val="single" w:sz="4" w:space="0" w:color="auto"/>
            </w:tcBorders>
            <w:shd w:val="clear" w:color="auto" w:fill="auto"/>
            <w:vAlign w:val="center"/>
          </w:tcPr>
          <w:p w14:paraId="7E1CA504" w14:textId="6745002B" w:rsidR="0020649C" w:rsidRPr="00482985" w:rsidRDefault="0020649C" w:rsidP="0020649C">
            <w:pPr>
              <w:spacing w:after="0" w:line="240" w:lineRule="auto"/>
              <w:ind w:left="-72" w:right="-70"/>
              <w:jc w:val="right"/>
              <w:rPr>
                <w:rFonts w:asciiTheme="majorBidi" w:eastAsia="Times New Roman" w:hAnsiTheme="majorBidi" w:cstheme="majorBidi"/>
                <w:color w:val="000000"/>
                <w:sz w:val="16"/>
                <w:szCs w:val="16"/>
                <w:lang w:val="ro-MD"/>
              </w:rPr>
            </w:pPr>
            <w:r w:rsidRPr="00482985">
              <w:rPr>
                <w:rFonts w:asciiTheme="majorBidi" w:hAnsiTheme="majorBidi" w:cstheme="majorBidi"/>
                <w:color w:val="000000"/>
                <w:sz w:val="16"/>
                <w:szCs w:val="16"/>
                <w:lang w:val="ro-MD"/>
              </w:rPr>
              <w:t>7</w:t>
            </w:r>
          </w:p>
        </w:tc>
        <w:tc>
          <w:tcPr>
            <w:tcW w:w="726" w:type="dxa"/>
            <w:tcBorders>
              <w:top w:val="single" w:sz="4" w:space="0" w:color="auto"/>
              <w:left w:val="nil"/>
              <w:bottom w:val="single" w:sz="4" w:space="0" w:color="auto"/>
              <w:right w:val="single" w:sz="4" w:space="0" w:color="auto"/>
            </w:tcBorders>
            <w:shd w:val="clear" w:color="auto" w:fill="auto"/>
            <w:vAlign w:val="center"/>
          </w:tcPr>
          <w:p w14:paraId="74AEA54F" w14:textId="7E86F844" w:rsidR="0020649C" w:rsidRPr="00482985" w:rsidRDefault="0020649C" w:rsidP="0020649C">
            <w:pPr>
              <w:spacing w:after="0" w:line="240" w:lineRule="auto"/>
              <w:ind w:left="-72" w:right="-70"/>
              <w:jc w:val="right"/>
              <w:rPr>
                <w:rFonts w:asciiTheme="majorBidi" w:eastAsia="Times New Roman" w:hAnsiTheme="majorBidi" w:cstheme="majorBidi"/>
                <w:color w:val="000000"/>
                <w:sz w:val="16"/>
                <w:szCs w:val="16"/>
                <w:lang w:val="ro-MD"/>
              </w:rPr>
            </w:pPr>
            <w:r w:rsidRPr="00482985">
              <w:rPr>
                <w:rFonts w:asciiTheme="majorBidi" w:hAnsiTheme="majorBidi" w:cstheme="majorBidi"/>
                <w:color w:val="000000"/>
                <w:sz w:val="16"/>
                <w:szCs w:val="16"/>
                <w:lang w:val="ro-MD"/>
              </w:rPr>
              <w:t>131,1</w:t>
            </w:r>
          </w:p>
        </w:tc>
        <w:tc>
          <w:tcPr>
            <w:tcW w:w="726" w:type="dxa"/>
            <w:tcBorders>
              <w:top w:val="single" w:sz="4" w:space="0" w:color="auto"/>
              <w:left w:val="nil"/>
              <w:bottom w:val="single" w:sz="4" w:space="0" w:color="auto"/>
              <w:right w:val="single" w:sz="4" w:space="0" w:color="auto"/>
            </w:tcBorders>
            <w:shd w:val="clear" w:color="auto" w:fill="auto"/>
            <w:vAlign w:val="center"/>
          </w:tcPr>
          <w:p w14:paraId="6384E122" w14:textId="574F9E6E" w:rsidR="0020649C" w:rsidRPr="00482985" w:rsidRDefault="0020649C" w:rsidP="0020649C">
            <w:pPr>
              <w:spacing w:after="0" w:line="240" w:lineRule="auto"/>
              <w:ind w:left="-72" w:right="-70"/>
              <w:jc w:val="right"/>
              <w:rPr>
                <w:rFonts w:asciiTheme="majorBidi" w:eastAsia="Times New Roman" w:hAnsiTheme="majorBidi" w:cstheme="majorBidi"/>
                <w:color w:val="000000"/>
                <w:sz w:val="16"/>
                <w:szCs w:val="16"/>
                <w:lang w:val="ro-MD"/>
              </w:rPr>
            </w:pPr>
            <w:r w:rsidRPr="00482985">
              <w:rPr>
                <w:rFonts w:asciiTheme="majorBidi" w:hAnsiTheme="majorBidi" w:cstheme="majorBidi"/>
                <w:color w:val="000000"/>
                <w:sz w:val="16"/>
                <w:szCs w:val="16"/>
                <w:lang w:val="ro-MD"/>
              </w:rPr>
              <w:t>108</w:t>
            </w:r>
          </w:p>
        </w:tc>
        <w:tc>
          <w:tcPr>
            <w:tcW w:w="726" w:type="dxa"/>
            <w:tcBorders>
              <w:top w:val="single" w:sz="4" w:space="0" w:color="auto"/>
              <w:left w:val="nil"/>
              <w:bottom w:val="single" w:sz="4" w:space="0" w:color="auto"/>
              <w:right w:val="single" w:sz="4" w:space="0" w:color="auto"/>
            </w:tcBorders>
            <w:shd w:val="clear" w:color="auto" w:fill="auto"/>
            <w:vAlign w:val="center"/>
          </w:tcPr>
          <w:p w14:paraId="44BCAEFA" w14:textId="3D435332" w:rsidR="0020649C" w:rsidRPr="00482985" w:rsidRDefault="0020649C" w:rsidP="0020649C">
            <w:pPr>
              <w:spacing w:after="0" w:line="240" w:lineRule="auto"/>
              <w:ind w:left="-72" w:right="-70"/>
              <w:jc w:val="right"/>
              <w:rPr>
                <w:rFonts w:asciiTheme="majorBidi" w:eastAsia="Times New Roman" w:hAnsiTheme="majorBidi" w:cstheme="majorBidi"/>
                <w:color w:val="000000"/>
                <w:sz w:val="16"/>
                <w:szCs w:val="16"/>
                <w:lang w:val="ro-MD"/>
              </w:rPr>
            </w:pPr>
            <w:r w:rsidRPr="00482985">
              <w:rPr>
                <w:rFonts w:asciiTheme="majorBidi" w:hAnsiTheme="majorBidi" w:cstheme="majorBidi"/>
                <w:color w:val="000000"/>
                <w:sz w:val="16"/>
                <w:szCs w:val="16"/>
                <w:lang w:val="ro-MD"/>
              </w:rPr>
              <w:t>361,1</w:t>
            </w:r>
          </w:p>
        </w:tc>
      </w:tr>
      <w:tr w:rsidR="0020649C" w:rsidRPr="00482985" w14:paraId="4A915966" w14:textId="15917906" w:rsidTr="0020649C">
        <w:trPr>
          <w:trHeight w:val="697"/>
        </w:trPr>
        <w:tc>
          <w:tcPr>
            <w:tcW w:w="326" w:type="dxa"/>
            <w:tcBorders>
              <w:top w:val="nil"/>
              <w:left w:val="single" w:sz="4" w:space="0" w:color="auto"/>
              <w:bottom w:val="single" w:sz="4" w:space="0" w:color="auto"/>
              <w:right w:val="single" w:sz="4" w:space="0" w:color="auto"/>
            </w:tcBorders>
            <w:shd w:val="clear" w:color="auto" w:fill="auto"/>
            <w:vAlign w:val="center"/>
            <w:hideMark/>
          </w:tcPr>
          <w:p w14:paraId="79572BE0" w14:textId="77777777" w:rsidR="0020649C" w:rsidRPr="00482985" w:rsidRDefault="0020649C" w:rsidP="0020649C">
            <w:pPr>
              <w:spacing w:after="0" w:line="240" w:lineRule="auto"/>
              <w:ind w:left="-72" w:right="-70"/>
              <w:jc w:val="center"/>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8</w:t>
            </w:r>
          </w:p>
        </w:tc>
        <w:tc>
          <w:tcPr>
            <w:tcW w:w="2227" w:type="dxa"/>
            <w:tcBorders>
              <w:top w:val="nil"/>
              <w:left w:val="nil"/>
              <w:bottom w:val="single" w:sz="4" w:space="0" w:color="auto"/>
              <w:right w:val="single" w:sz="4" w:space="0" w:color="auto"/>
            </w:tcBorders>
            <w:shd w:val="clear" w:color="auto" w:fill="auto"/>
            <w:vAlign w:val="center"/>
            <w:hideMark/>
          </w:tcPr>
          <w:p w14:paraId="203B32AD" w14:textId="77777777" w:rsidR="0020649C" w:rsidRPr="00482985" w:rsidRDefault="0020649C" w:rsidP="0020649C">
            <w:pPr>
              <w:spacing w:after="0" w:line="240" w:lineRule="auto"/>
              <w:ind w:left="-72" w:right="-70"/>
              <w:rPr>
                <w:rFonts w:ascii="Times New Roman" w:eastAsia="Times New Roman" w:hAnsi="Times New Roman"/>
                <w:b/>
                <w:bCs/>
                <w:color w:val="000000"/>
                <w:sz w:val="16"/>
                <w:szCs w:val="16"/>
                <w:lang w:val="ro-MD"/>
              </w:rPr>
            </w:pPr>
            <w:r w:rsidRPr="00482985">
              <w:rPr>
                <w:rFonts w:ascii="Times New Roman" w:eastAsia="Times New Roman" w:hAnsi="Times New Roman"/>
                <w:b/>
                <w:bCs/>
                <w:color w:val="000000"/>
                <w:sz w:val="16"/>
                <w:szCs w:val="16"/>
                <w:lang w:val="ro-MD"/>
              </w:rPr>
              <w:t>recuperate creanțe prin intermediul conturilor speciale ale executorilor judecătorești</w:t>
            </w:r>
          </w:p>
        </w:tc>
        <w:tc>
          <w:tcPr>
            <w:tcW w:w="580" w:type="dxa"/>
            <w:tcBorders>
              <w:top w:val="nil"/>
              <w:left w:val="nil"/>
              <w:bottom w:val="single" w:sz="4" w:space="0" w:color="auto"/>
              <w:right w:val="single" w:sz="4" w:space="0" w:color="auto"/>
            </w:tcBorders>
            <w:shd w:val="clear" w:color="auto" w:fill="auto"/>
            <w:vAlign w:val="center"/>
            <w:hideMark/>
          </w:tcPr>
          <w:p w14:paraId="1A13EBE5"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78</w:t>
            </w:r>
          </w:p>
        </w:tc>
        <w:tc>
          <w:tcPr>
            <w:tcW w:w="724" w:type="dxa"/>
            <w:tcBorders>
              <w:top w:val="nil"/>
              <w:left w:val="nil"/>
              <w:bottom w:val="single" w:sz="4" w:space="0" w:color="auto"/>
              <w:right w:val="single" w:sz="4" w:space="0" w:color="auto"/>
            </w:tcBorders>
            <w:shd w:val="clear" w:color="auto" w:fill="auto"/>
            <w:vAlign w:val="center"/>
            <w:hideMark/>
          </w:tcPr>
          <w:p w14:paraId="094D69E4"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175,1</w:t>
            </w:r>
          </w:p>
        </w:tc>
        <w:tc>
          <w:tcPr>
            <w:tcW w:w="428" w:type="dxa"/>
            <w:tcBorders>
              <w:top w:val="nil"/>
              <w:left w:val="nil"/>
              <w:bottom w:val="single" w:sz="4" w:space="0" w:color="auto"/>
              <w:right w:val="single" w:sz="4" w:space="0" w:color="auto"/>
            </w:tcBorders>
            <w:shd w:val="clear" w:color="auto" w:fill="auto"/>
            <w:vAlign w:val="center"/>
            <w:hideMark/>
          </w:tcPr>
          <w:p w14:paraId="79E3FE0E"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1</w:t>
            </w:r>
          </w:p>
        </w:tc>
        <w:tc>
          <w:tcPr>
            <w:tcW w:w="799" w:type="dxa"/>
            <w:tcBorders>
              <w:top w:val="nil"/>
              <w:left w:val="nil"/>
              <w:bottom w:val="single" w:sz="4" w:space="0" w:color="auto"/>
              <w:right w:val="single" w:sz="4" w:space="0" w:color="auto"/>
            </w:tcBorders>
            <w:shd w:val="clear" w:color="auto" w:fill="auto"/>
            <w:vAlign w:val="center"/>
            <w:hideMark/>
          </w:tcPr>
          <w:p w14:paraId="3A966210"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21,8</w:t>
            </w:r>
          </w:p>
        </w:tc>
        <w:tc>
          <w:tcPr>
            <w:tcW w:w="600" w:type="dxa"/>
            <w:tcBorders>
              <w:top w:val="nil"/>
              <w:left w:val="nil"/>
              <w:bottom w:val="single" w:sz="4" w:space="0" w:color="auto"/>
              <w:right w:val="single" w:sz="4" w:space="0" w:color="auto"/>
            </w:tcBorders>
            <w:shd w:val="clear" w:color="auto" w:fill="auto"/>
            <w:vAlign w:val="center"/>
            <w:hideMark/>
          </w:tcPr>
          <w:p w14:paraId="363CC6C5"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77</w:t>
            </w:r>
          </w:p>
        </w:tc>
        <w:tc>
          <w:tcPr>
            <w:tcW w:w="831" w:type="dxa"/>
            <w:tcBorders>
              <w:top w:val="nil"/>
              <w:left w:val="nil"/>
              <w:bottom w:val="single" w:sz="4" w:space="0" w:color="auto"/>
              <w:right w:val="single" w:sz="4" w:space="0" w:color="auto"/>
            </w:tcBorders>
            <w:shd w:val="clear" w:color="auto" w:fill="auto"/>
            <w:vAlign w:val="center"/>
            <w:hideMark/>
          </w:tcPr>
          <w:p w14:paraId="54A24DEE"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153,3</w:t>
            </w:r>
          </w:p>
        </w:tc>
        <w:tc>
          <w:tcPr>
            <w:tcW w:w="595" w:type="dxa"/>
            <w:tcBorders>
              <w:top w:val="nil"/>
              <w:left w:val="nil"/>
              <w:bottom w:val="single" w:sz="4" w:space="0" w:color="auto"/>
              <w:right w:val="single" w:sz="4" w:space="0" w:color="auto"/>
            </w:tcBorders>
            <w:shd w:val="clear" w:color="auto" w:fill="auto"/>
            <w:vAlign w:val="center"/>
            <w:hideMark/>
          </w:tcPr>
          <w:p w14:paraId="71947F8C"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49</w:t>
            </w:r>
          </w:p>
        </w:tc>
        <w:tc>
          <w:tcPr>
            <w:tcW w:w="709" w:type="dxa"/>
            <w:tcBorders>
              <w:top w:val="nil"/>
              <w:left w:val="nil"/>
              <w:bottom w:val="single" w:sz="4" w:space="0" w:color="auto"/>
              <w:right w:val="single" w:sz="4" w:space="0" w:color="auto"/>
            </w:tcBorders>
            <w:shd w:val="clear" w:color="auto" w:fill="auto"/>
            <w:vAlign w:val="center"/>
            <w:hideMark/>
          </w:tcPr>
          <w:p w14:paraId="68EE00C3"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135,4</w:t>
            </w:r>
          </w:p>
        </w:tc>
        <w:tc>
          <w:tcPr>
            <w:tcW w:w="446" w:type="dxa"/>
            <w:tcBorders>
              <w:top w:val="nil"/>
              <w:left w:val="nil"/>
              <w:bottom w:val="single" w:sz="4" w:space="0" w:color="auto"/>
              <w:right w:val="single" w:sz="4" w:space="0" w:color="auto"/>
            </w:tcBorders>
            <w:shd w:val="clear" w:color="auto" w:fill="auto"/>
            <w:vAlign w:val="center"/>
            <w:hideMark/>
          </w:tcPr>
          <w:p w14:paraId="0DA0300E"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2</w:t>
            </w:r>
          </w:p>
        </w:tc>
        <w:tc>
          <w:tcPr>
            <w:tcW w:w="772" w:type="dxa"/>
            <w:tcBorders>
              <w:top w:val="nil"/>
              <w:left w:val="nil"/>
              <w:bottom w:val="single" w:sz="4" w:space="0" w:color="auto"/>
              <w:right w:val="single" w:sz="4" w:space="0" w:color="auto"/>
            </w:tcBorders>
            <w:shd w:val="clear" w:color="auto" w:fill="auto"/>
            <w:vAlign w:val="center"/>
            <w:hideMark/>
          </w:tcPr>
          <w:p w14:paraId="55603C30"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12,2</w:t>
            </w:r>
          </w:p>
        </w:tc>
        <w:tc>
          <w:tcPr>
            <w:tcW w:w="603" w:type="dxa"/>
            <w:tcBorders>
              <w:top w:val="nil"/>
              <w:left w:val="nil"/>
              <w:bottom w:val="single" w:sz="4" w:space="0" w:color="auto"/>
              <w:right w:val="single" w:sz="4" w:space="0" w:color="auto"/>
            </w:tcBorders>
            <w:shd w:val="clear" w:color="auto" w:fill="auto"/>
            <w:vAlign w:val="center"/>
            <w:hideMark/>
          </w:tcPr>
          <w:p w14:paraId="67F1D2A1"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47</w:t>
            </w:r>
          </w:p>
        </w:tc>
        <w:tc>
          <w:tcPr>
            <w:tcW w:w="850" w:type="dxa"/>
            <w:tcBorders>
              <w:top w:val="nil"/>
              <w:left w:val="nil"/>
              <w:bottom w:val="single" w:sz="4" w:space="0" w:color="auto"/>
              <w:right w:val="single" w:sz="4" w:space="0" w:color="auto"/>
            </w:tcBorders>
            <w:shd w:val="clear" w:color="auto" w:fill="auto"/>
            <w:vAlign w:val="center"/>
            <w:hideMark/>
          </w:tcPr>
          <w:p w14:paraId="432A587C" w14:textId="77777777" w:rsidR="0020649C" w:rsidRPr="00482985" w:rsidRDefault="0020649C" w:rsidP="0020649C">
            <w:pPr>
              <w:spacing w:after="0" w:line="240" w:lineRule="auto"/>
              <w:ind w:left="-72" w:right="-70"/>
              <w:jc w:val="right"/>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123,2</w:t>
            </w:r>
          </w:p>
        </w:tc>
        <w:tc>
          <w:tcPr>
            <w:tcW w:w="709" w:type="dxa"/>
            <w:tcBorders>
              <w:top w:val="nil"/>
              <w:left w:val="single" w:sz="4" w:space="0" w:color="auto"/>
              <w:bottom w:val="single" w:sz="4" w:space="0" w:color="auto"/>
              <w:right w:val="single" w:sz="4" w:space="0" w:color="auto"/>
            </w:tcBorders>
            <w:shd w:val="clear" w:color="auto" w:fill="auto"/>
            <w:vAlign w:val="center"/>
          </w:tcPr>
          <w:p w14:paraId="5EFA7B35" w14:textId="096918D1" w:rsidR="0020649C" w:rsidRPr="00482985" w:rsidRDefault="0020649C" w:rsidP="0020649C">
            <w:pPr>
              <w:spacing w:after="0" w:line="240" w:lineRule="auto"/>
              <w:ind w:left="-72" w:right="-70"/>
              <w:jc w:val="right"/>
              <w:rPr>
                <w:rFonts w:asciiTheme="majorBidi" w:eastAsia="Times New Roman" w:hAnsiTheme="majorBidi" w:cstheme="majorBidi"/>
                <w:color w:val="000000"/>
                <w:sz w:val="16"/>
                <w:szCs w:val="16"/>
                <w:lang w:val="ro-MD"/>
              </w:rPr>
            </w:pPr>
            <w:r w:rsidRPr="00482985">
              <w:rPr>
                <w:rFonts w:asciiTheme="majorBidi" w:hAnsiTheme="majorBidi" w:cstheme="majorBidi"/>
                <w:color w:val="000000"/>
                <w:sz w:val="16"/>
                <w:szCs w:val="16"/>
                <w:lang w:val="ro-MD"/>
              </w:rPr>
              <w:t>85</w:t>
            </w:r>
          </w:p>
        </w:tc>
        <w:tc>
          <w:tcPr>
            <w:tcW w:w="726" w:type="dxa"/>
            <w:tcBorders>
              <w:top w:val="nil"/>
              <w:left w:val="nil"/>
              <w:bottom w:val="single" w:sz="4" w:space="0" w:color="auto"/>
              <w:right w:val="single" w:sz="4" w:space="0" w:color="auto"/>
            </w:tcBorders>
            <w:shd w:val="clear" w:color="auto" w:fill="auto"/>
            <w:vAlign w:val="center"/>
          </w:tcPr>
          <w:p w14:paraId="3D456CE7" w14:textId="1083AA0A" w:rsidR="0020649C" w:rsidRPr="00482985" w:rsidRDefault="0020649C" w:rsidP="0020649C">
            <w:pPr>
              <w:spacing w:after="0" w:line="240" w:lineRule="auto"/>
              <w:ind w:left="-72" w:right="-70"/>
              <w:jc w:val="right"/>
              <w:rPr>
                <w:rFonts w:asciiTheme="majorBidi" w:eastAsia="Times New Roman" w:hAnsiTheme="majorBidi" w:cstheme="majorBidi"/>
                <w:color w:val="000000"/>
                <w:sz w:val="16"/>
                <w:szCs w:val="16"/>
                <w:lang w:val="ro-MD"/>
              </w:rPr>
            </w:pPr>
            <w:r w:rsidRPr="00482985">
              <w:rPr>
                <w:rFonts w:asciiTheme="majorBidi" w:hAnsiTheme="majorBidi" w:cstheme="majorBidi"/>
                <w:color w:val="000000"/>
                <w:sz w:val="16"/>
                <w:szCs w:val="16"/>
                <w:lang w:val="ro-MD"/>
              </w:rPr>
              <w:t>477,7</w:t>
            </w:r>
          </w:p>
        </w:tc>
        <w:tc>
          <w:tcPr>
            <w:tcW w:w="726" w:type="dxa"/>
            <w:tcBorders>
              <w:top w:val="nil"/>
              <w:left w:val="nil"/>
              <w:bottom w:val="single" w:sz="4" w:space="0" w:color="auto"/>
              <w:right w:val="single" w:sz="4" w:space="0" w:color="auto"/>
            </w:tcBorders>
            <w:shd w:val="clear" w:color="auto" w:fill="auto"/>
            <w:vAlign w:val="center"/>
          </w:tcPr>
          <w:p w14:paraId="38A54628" w14:textId="65D7614B" w:rsidR="0020649C" w:rsidRPr="00482985" w:rsidRDefault="0020649C" w:rsidP="0020649C">
            <w:pPr>
              <w:spacing w:after="0" w:line="240" w:lineRule="auto"/>
              <w:ind w:left="-72" w:right="-70"/>
              <w:jc w:val="right"/>
              <w:rPr>
                <w:rFonts w:asciiTheme="majorBidi" w:eastAsia="Times New Roman" w:hAnsiTheme="majorBidi" w:cstheme="majorBidi"/>
                <w:color w:val="000000"/>
                <w:sz w:val="16"/>
                <w:szCs w:val="16"/>
                <w:lang w:val="ro-MD"/>
              </w:rPr>
            </w:pPr>
            <w:r w:rsidRPr="00482985">
              <w:rPr>
                <w:rFonts w:asciiTheme="majorBidi" w:hAnsiTheme="majorBidi" w:cstheme="majorBidi"/>
                <w:color w:val="000000"/>
                <w:sz w:val="16"/>
                <w:szCs w:val="16"/>
                <w:lang w:val="ro-MD"/>
              </w:rPr>
              <w:t>5</w:t>
            </w:r>
          </w:p>
        </w:tc>
        <w:tc>
          <w:tcPr>
            <w:tcW w:w="726" w:type="dxa"/>
            <w:tcBorders>
              <w:top w:val="nil"/>
              <w:left w:val="nil"/>
              <w:bottom w:val="single" w:sz="4" w:space="0" w:color="auto"/>
              <w:right w:val="single" w:sz="4" w:space="0" w:color="auto"/>
            </w:tcBorders>
            <w:shd w:val="clear" w:color="auto" w:fill="auto"/>
            <w:vAlign w:val="center"/>
          </w:tcPr>
          <w:p w14:paraId="46DEE939" w14:textId="1DB4446D" w:rsidR="0020649C" w:rsidRPr="00482985" w:rsidRDefault="0020649C" w:rsidP="0020649C">
            <w:pPr>
              <w:spacing w:after="0" w:line="240" w:lineRule="auto"/>
              <w:ind w:left="-72" w:right="-70"/>
              <w:jc w:val="right"/>
              <w:rPr>
                <w:rFonts w:asciiTheme="majorBidi" w:eastAsia="Times New Roman" w:hAnsiTheme="majorBidi" w:cstheme="majorBidi"/>
                <w:color w:val="000000"/>
                <w:sz w:val="16"/>
                <w:szCs w:val="16"/>
                <w:lang w:val="ro-MD"/>
              </w:rPr>
            </w:pPr>
            <w:r w:rsidRPr="00482985">
              <w:rPr>
                <w:rFonts w:asciiTheme="majorBidi" w:hAnsiTheme="majorBidi" w:cstheme="majorBidi"/>
                <w:color w:val="000000"/>
                <w:sz w:val="16"/>
                <w:szCs w:val="16"/>
                <w:lang w:val="ro-MD"/>
              </w:rPr>
              <w:t>294,3</w:t>
            </w:r>
          </w:p>
        </w:tc>
        <w:tc>
          <w:tcPr>
            <w:tcW w:w="726" w:type="dxa"/>
            <w:tcBorders>
              <w:top w:val="nil"/>
              <w:left w:val="nil"/>
              <w:bottom w:val="single" w:sz="4" w:space="0" w:color="auto"/>
              <w:right w:val="single" w:sz="4" w:space="0" w:color="auto"/>
            </w:tcBorders>
            <w:shd w:val="clear" w:color="auto" w:fill="auto"/>
            <w:vAlign w:val="center"/>
          </w:tcPr>
          <w:p w14:paraId="392A2320" w14:textId="61E0B466" w:rsidR="0020649C" w:rsidRPr="00482985" w:rsidRDefault="0020649C" w:rsidP="0020649C">
            <w:pPr>
              <w:spacing w:after="0" w:line="240" w:lineRule="auto"/>
              <w:ind w:left="-72" w:right="-70"/>
              <w:jc w:val="right"/>
              <w:rPr>
                <w:rFonts w:asciiTheme="majorBidi" w:eastAsia="Times New Roman" w:hAnsiTheme="majorBidi" w:cstheme="majorBidi"/>
                <w:color w:val="000000"/>
                <w:sz w:val="16"/>
                <w:szCs w:val="16"/>
                <w:lang w:val="ro-MD"/>
              </w:rPr>
            </w:pPr>
            <w:r w:rsidRPr="00482985">
              <w:rPr>
                <w:rFonts w:asciiTheme="majorBidi" w:hAnsiTheme="majorBidi" w:cstheme="majorBidi"/>
                <w:color w:val="000000"/>
                <w:sz w:val="16"/>
                <w:szCs w:val="16"/>
                <w:lang w:val="ro-MD"/>
              </w:rPr>
              <w:t>80</w:t>
            </w:r>
          </w:p>
        </w:tc>
        <w:tc>
          <w:tcPr>
            <w:tcW w:w="726" w:type="dxa"/>
            <w:tcBorders>
              <w:top w:val="nil"/>
              <w:left w:val="nil"/>
              <w:bottom w:val="single" w:sz="4" w:space="0" w:color="auto"/>
              <w:right w:val="single" w:sz="4" w:space="0" w:color="auto"/>
            </w:tcBorders>
            <w:shd w:val="clear" w:color="auto" w:fill="auto"/>
            <w:vAlign w:val="center"/>
          </w:tcPr>
          <w:p w14:paraId="08DCAA9B" w14:textId="21D7F1F4" w:rsidR="0020649C" w:rsidRPr="00482985" w:rsidRDefault="0020649C" w:rsidP="0020649C">
            <w:pPr>
              <w:spacing w:after="0" w:line="240" w:lineRule="auto"/>
              <w:ind w:left="-72" w:right="-70"/>
              <w:jc w:val="right"/>
              <w:rPr>
                <w:rFonts w:asciiTheme="majorBidi" w:eastAsia="Times New Roman" w:hAnsiTheme="majorBidi" w:cstheme="majorBidi"/>
                <w:color w:val="000000"/>
                <w:sz w:val="16"/>
                <w:szCs w:val="16"/>
                <w:lang w:val="ro-MD"/>
              </w:rPr>
            </w:pPr>
            <w:r w:rsidRPr="00482985">
              <w:rPr>
                <w:rFonts w:asciiTheme="majorBidi" w:hAnsiTheme="majorBidi" w:cstheme="majorBidi"/>
                <w:color w:val="000000"/>
                <w:sz w:val="16"/>
                <w:szCs w:val="16"/>
                <w:lang w:val="ro-MD"/>
              </w:rPr>
              <w:t>183,4</w:t>
            </w:r>
          </w:p>
        </w:tc>
      </w:tr>
    </w:tbl>
    <w:p w14:paraId="66C5B713" w14:textId="44F6BE87" w:rsidR="00C96CC3" w:rsidRPr="00482985" w:rsidRDefault="00C15997" w:rsidP="00E62B3D">
      <w:pPr>
        <w:spacing w:after="0"/>
        <w:rPr>
          <w:rFonts w:ascii="Times New Roman" w:eastAsia="Times New Roman" w:hAnsi="Times New Roman"/>
          <w:b/>
          <w:bCs/>
          <w:color w:val="000000"/>
          <w:sz w:val="24"/>
          <w:szCs w:val="20"/>
          <w:lang w:val="ro-MD"/>
        </w:rPr>
      </w:pPr>
      <w:r w:rsidRPr="00482985">
        <w:rPr>
          <w:rFonts w:ascii="Times New Roman" w:hAnsi="Times New Roman"/>
          <w:b/>
          <w:i/>
          <w:sz w:val="20"/>
          <w:szCs w:val="20"/>
          <w:lang w:val="ro-MD"/>
        </w:rPr>
        <w:t>Sursa:</w:t>
      </w:r>
      <w:r w:rsidRPr="00482985">
        <w:rPr>
          <w:rFonts w:ascii="Times New Roman" w:hAnsi="Times New Roman"/>
          <w:i/>
          <w:sz w:val="20"/>
          <w:szCs w:val="20"/>
          <w:lang w:val="ro-MD"/>
        </w:rPr>
        <w:t xml:space="preserve"> Informația prezentată de către Departamentul juridic a</w:t>
      </w:r>
      <w:r w:rsidR="00AF66DA">
        <w:rPr>
          <w:rFonts w:ascii="Times New Roman" w:hAnsi="Times New Roman"/>
          <w:i/>
          <w:sz w:val="20"/>
          <w:szCs w:val="20"/>
          <w:lang w:val="ro-MD"/>
        </w:rPr>
        <w:t>l</w:t>
      </w:r>
      <w:r w:rsidRPr="00482985">
        <w:rPr>
          <w:rFonts w:ascii="Times New Roman" w:hAnsi="Times New Roman"/>
          <w:i/>
          <w:sz w:val="20"/>
          <w:szCs w:val="20"/>
          <w:lang w:val="ro-MD"/>
        </w:rPr>
        <w:t xml:space="preserve"> entității auditate.</w:t>
      </w:r>
    </w:p>
    <w:p w14:paraId="44DCD0C7" w14:textId="2130092B" w:rsidR="00C96CC3" w:rsidRPr="00482985" w:rsidRDefault="00C96CC3" w:rsidP="00520CAD">
      <w:pPr>
        <w:spacing w:after="0"/>
        <w:jc w:val="center"/>
        <w:rPr>
          <w:rFonts w:ascii="Times New Roman" w:eastAsia="Times New Roman" w:hAnsi="Times New Roman"/>
          <w:b/>
          <w:bCs/>
          <w:color w:val="000000"/>
          <w:sz w:val="24"/>
          <w:szCs w:val="20"/>
          <w:lang w:val="ro-MD"/>
        </w:rPr>
      </w:pPr>
    </w:p>
    <w:p w14:paraId="369B02EA" w14:textId="77777777" w:rsidR="00E73F4C" w:rsidRPr="00482985" w:rsidRDefault="00E73F4C" w:rsidP="00B80B89">
      <w:pPr>
        <w:pStyle w:val="1"/>
        <w:jc w:val="right"/>
        <w:rPr>
          <w:rFonts w:ascii="Times New Roman" w:eastAsia="Times New Roman" w:hAnsi="Times New Roman"/>
          <w:b/>
          <w:bCs/>
          <w:sz w:val="24"/>
          <w:szCs w:val="20"/>
          <w:lang w:val="ro-MD"/>
        </w:rPr>
        <w:sectPr w:rsidR="00E73F4C" w:rsidRPr="00482985" w:rsidSect="00EE7F85">
          <w:pgSz w:w="16838" w:h="11906" w:orient="landscape" w:code="9"/>
          <w:pgMar w:top="1135" w:right="851" w:bottom="851" w:left="1134" w:header="709" w:footer="709" w:gutter="0"/>
          <w:cols w:space="708"/>
          <w:titlePg/>
          <w:docGrid w:linePitch="360"/>
        </w:sectPr>
      </w:pPr>
    </w:p>
    <w:p w14:paraId="3273FE2D" w14:textId="1A7C88DB" w:rsidR="00C15997" w:rsidRPr="00482985" w:rsidRDefault="00C15997" w:rsidP="0068340C">
      <w:pPr>
        <w:pStyle w:val="1"/>
        <w:spacing w:before="0"/>
        <w:jc w:val="right"/>
        <w:rPr>
          <w:rFonts w:ascii="Times New Roman" w:eastAsia="Times New Roman" w:hAnsi="Times New Roman"/>
          <w:b/>
          <w:bCs/>
          <w:sz w:val="24"/>
          <w:szCs w:val="20"/>
          <w:lang w:val="ro-MD"/>
        </w:rPr>
      </w:pPr>
      <w:bookmarkStart w:id="41" w:name="_Toc164862622"/>
      <w:r w:rsidRPr="00482985">
        <w:rPr>
          <w:rFonts w:ascii="Times New Roman" w:eastAsia="Times New Roman" w:hAnsi="Times New Roman"/>
          <w:b/>
          <w:bCs/>
          <w:sz w:val="24"/>
          <w:szCs w:val="20"/>
          <w:lang w:val="ro-MD"/>
        </w:rPr>
        <w:t>Anexa nr.</w:t>
      </w:r>
      <w:r w:rsidR="00C90EC0" w:rsidRPr="00482985">
        <w:rPr>
          <w:rFonts w:ascii="Times New Roman" w:eastAsia="Times New Roman" w:hAnsi="Times New Roman"/>
          <w:b/>
          <w:bCs/>
          <w:sz w:val="24"/>
          <w:szCs w:val="20"/>
          <w:lang w:val="ro-MD"/>
        </w:rPr>
        <w:t>6</w:t>
      </w:r>
      <w:bookmarkEnd w:id="41"/>
    </w:p>
    <w:p w14:paraId="286AA009" w14:textId="52B102B8" w:rsidR="007011EE" w:rsidRPr="00482985" w:rsidRDefault="00520CAD" w:rsidP="003B31AF">
      <w:pPr>
        <w:spacing w:after="0"/>
        <w:ind w:left="284"/>
        <w:jc w:val="center"/>
        <w:rPr>
          <w:rFonts w:ascii="Times New Roman" w:hAnsi="Times New Roman"/>
          <w:b/>
          <w:sz w:val="32"/>
          <w:lang w:val="ro-MD"/>
        </w:rPr>
      </w:pPr>
      <w:r w:rsidRPr="00482985">
        <w:rPr>
          <w:rFonts w:ascii="Times New Roman" w:eastAsia="Times New Roman" w:hAnsi="Times New Roman"/>
          <w:b/>
          <w:bCs/>
          <w:color w:val="000000"/>
          <w:sz w:val="24"/>
          <w:szCs w:val="20"/>
          <w:lang w:val="ro-MD"/>
        </w:rPr>
        <w:t>Informația privind statele de personal aprobate, organigram</w:t>
      </w:r>
      <w:r w:rsidR="00AF66DA">
        <w:rPr>
          <w:rFonts w:ascii="Times New Roman" w:eastAsia="Times New Roman" w:hAnsi="Times New Roman"/>
          <w:b/>
          <w:bCs/>
          <w:color w:val="000000"/>
          <w:sz w:val="24"/>
          <w:szCs w:val="20"/>
          <w:lang w:val="ro-MD"/>
        </w:rPr>
        <w:t>a</w:t>
      </w:r>
      <w:r w:rsidRPr="00482985">
        <w:rPr>
          <w:rFonts w:ascii="Times New Roman" w:eastAsia="Times New Roman" w:hAnsi="Times New Roman"/>
          <w:b/>
          <w:bCs/>
          <w:color w:val="000000"/>
          <w:sz w:val="24"/>
          <w:szCs w:val="20"/>
          <w:lang w:val="ro-MD"/>
        </w:rPr>
        <w:t xml:space="preserve"> și modificările aferente acestora, pe parcursul anilor 2021-2022</w:t>
      </w:r>
      <w:r w:rsidR="00AF66DA">
        <w:rPr>
          <w:rFonts w:ascii="Times New Roman" w:eastAsia="Times New Roman" w:hAnsi="Times New Roman"/>
          <w:b/>
          <w:bCs/>
          <w:color w:val="000000"/>
          <w:sz w:val="24"/>
          <w:szCs w:val="20"/>
          <w:lang w:val="ro-MD"/>
        </w:rPr>
        <w:t>,</w:t>
      </w:r>
      <w:r w:rsidRPr="00482985">
        <w:rPr>
          <w:rFonts w:ascii="Times New Roman" w:eastAsia="Times New Roman" w:hAnsi="Times New Roman"/>
          <w:b/>
          <w:bCs/>
          <w:color w:val="000000"/>
          <w:sz w:val="24"/>
          <w:szCs w:val="20"/>
          <w:lang w:val="ro-MD"/>
        </w:rPr>
        <w:t xml:space="preserve"> la S.A„FEE Nord”</w:t>
      </w:r>
    </w:p>
    <w:tbl>
      <w:tblPr>
        <w:tblW w:w="10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203"/>
        <w:gridCol w:w="2908"/>
        <w:gridCol w:w="972"/>
        <w:gridCol w:w="856"/>
        <w:gridCol w:w="918"/>
        <w:gridCol w:w="844"/>
        <w:gridCol w:w="717"/>
      </w:tblGrid>
      <w:tr w:rsidR="00B55F3D" w:rsidRPr="00482985" w14:paraId="3D1EBA00" w14:textId="77777777" w:rsidTr="003C5712">
        <w:trPr>
          <w:trHeight w:val="58"/>
        </w:trPr>
        <w:tc>
          <w:tcPr>
            <w:tcW w:w="1838" w:type="dxa"/>
            <w:vMerge w:val="restart"/>
            <w:shd w:val="clear" w:color="auto" w:fill="F2F2F2" w:themeFill="background1" w:themeFillShade="F2"/>
            <w:vAlign w:val="center"/>
            <w:hideMark/>
          </w:tcPr>
          <w:p w14:paraId="1D8A3238" w14:textId="14C57D0E" w:rsidR="00520CAD" w:rsidRPr="00482985" w:rsidRDefault="00AF66DA" w:rsidP="00E1381C">
            <w:pPr>
              <w:spacing w:after="0" w:line="240" w:lineRule="auto"/>
              <w:ind w:left="-79" w:right="-70"/>
              <w:jc w:val="center"/>
              <w:rPr>
                <w:rFonts w:ascii="Times New Roman" w:eastAsia="Times New Roman" w:hAnsi="Times New Roman"/>
                <w:color w:val="000000"/>
                <w:sz w:val="16"/>
                <w:szCs w:val="16"/>
                <w:lang w:val="ro-MD"/>
              </w:rPr>
            </w:pPr>
            <w:r>
              <w:rPr>
                <w:rFonts w:ascii="Times New Roman" w:eastAsia="Times New Roman" w:hAnsi="Times New Roman"/>
                <w:color w:val="000000"/>
                <w:sz w:val="16"/>
                <w:szCs w:val="16"/>
                <w:lang w:val="ro-MD"/>
              </w:rPr>
              <w:t>M</w:t>
            </w:r>
            <w:r w:rsidR="00520CAD" w:rsidRPr="00482985">
              <w:rPr>
                <w:rFonts w:ascii="Times New Roman" w:eastAsia="Times New Roman" w:hAnsi="Times New Roman"/>
                <w:color w:val="000000"/>
                <w:sz w:val="16"/>
                <w:szCs w:val="16"/>
                <w:lang w:val="ro-MD"/>
              </w:rPr>
              <w:t xml:space="preserve">ențiuni din </w:t>
            </w:r>
            <w:r w:rsidR="006F3ACB">
              <w:rPr>
                <w:rFonts w:ascii="Times New Roman" w:eastAsia="Times New Roman" w:hAnsi="Times New Roman"/>
                <w:color w:val="000000"/>
                <w:sz w:val="16"/>
                <w:szCs w:val="16"/>
                <w:lang w:val="ro-MD"/>
              </w:rPr>
              <w:t>procesele-verbale</w:t>
            </w:r>
            <w:r w:rsidR="00520CAD" w:rsidRPr="00482985">
              <w:rPr>
                <w:rFonts w:ascii="Times New Roman" w:eastAsia="Times New Roman" w:hAnsi="Times New Roman"/>
                <w:color w:val="000000"/>
                <w:sz w:val="16"/>
                <w:szCs w:val="16"/>
                <w:lang w:val="ro-MD"/>
              </w:rPr>
              <w:t xml:space="preserve"> ale </w:t>
            </w:r>
            <w:r w:rsidR="00520CAD" w:rsidRPr="00D72768">
              <w:rPr>
                <w:rFonts w:ascii="Times New Roman" w:eastAsia="Times New Roman" w:hAnsi="Times New Roman"/>
                <w:color w:val="000000"/>
                <w:sz w:val="16"/>
                <w:szCs w:val="16"/>
                <w:lang w:val="ro-MD"/>
              </w:rPr>
              <w:t>C</w:t>
            </w:r>
            <w:r w:rsidR="007E6AB9">
              <w:rPr>
                <w:rFonts w:ascii="Times New Roman" w:eastAsia="Times New Roman" w:hAnsi="Times New Roman"/>
                <w:color w:val="000000"/>
                <w:sz w:val="16"/>
                <w:szCs w:val="16"/>
                <w:lang w:val="ro-MD"/>
              </w:rPr>
              <w:t xml:space="preserve">onsiliului </w:t>
            </w:r>
            <w:r w:rsidR="00520CAD" w:rsidRPr="00D72768">
              <w:rPr>
                <w:rFonts w:ascii="Times New Roman" w:eastAsia="Times New Roman" w:hAnsi="Times New Roman"/>
                <w:color w:val="000000"/>
                <w:sz w:val="16"/>
                <w:szCs w:val="16"/>
                <w:lang w:val="ro-MD"/>
              </w:rPr>
              <w:t>S</w:t>
            </w:r>
            <w:r w:rsidR="007E6AB9">
              <w:rPr>
                <w:rFonts w:ascii="Times New Roman" w:eastAsia="Times New Roman" w:hAnsi="Times New Roman"/>
                <w:color w:val="000000"/>
                <w:sz w:val="16"/>
                <w:szCs w:val="16"/>
                <w:lang w:val="ro-MD"/>
              </w:rPr>
              <w:t>ocietății</w:t>
            </w:r>
            <w:r w:rsidR="00520CAD" w:rsidRPr="00D72768">
              <w:rPr>
                <w:rFonts w:ascii="Times New Roman" w:eastAsia="Times New Roman" w:hAnsi="Times New Roman"/>
                <w:color w:val="000000"/>
                <w:sz w:val="16"/>
                <w:szCs w:val="16"/>
                <w:lang w:val="ro-MD"/>
              </w:rPr>
              <w:t xml:space="preserve">  c</w:t>
            </w:r>
            <w:r w:rsidR="00520CAD" w:rsidRPr="00482985">
              <w:rPr>
                <w:rFonts w:ascii="Times New Roman" w:eastAsia="Times New Roman" w:hAnsi="Times New Roman"/>
                <w:color w:val="000000"/>
                <w:sz w:val="16"/>
                <w:szCs w:val="16"/>
                <w:lang w:val="ro-MD"/>
              </w:rPr>
              <w:t>u referire la statele de personal și organigramă</w:t>
            </w:r>
          </w:p>
        </w:tc>
        <w:tc>
          <w:tcPr>
            <w:tcW w:w="1203" w:type="dxa"/>
            <w:vMerge w:val="restart"/>
            <w:shd w:val="clear" w:color="auto" w:fill="F2F2F2" w:themeFill="background1" w:themeFillShade="F2"/>
            <w:vAlign w:val="center"/>
            <w:hideMark/>
          </w:tcPr>
          <w:p w14:paraId="59B5439E" w14:textId="046A013A" w:rsidR="00520CAD" w:rsidRPr="00482985" w:rsidRDefault="006F3ACB" w:rsidP="00E1381C">
            <w:pPr>
              <w:spacing w:after="0" w:line="240" w:lineRule="auto"/>
              <w:ind w:left="-79" w:right="-70"/>
              <w:jc w:val="center"/>
              <w:rPr>
                <w:rFonts w:ascii="Times New Roman" w:eastAsia="Times New Roman" w:hAnsi="Times New Roman"/>
                <w:color w:val="000000"/>
                <w:sz w:val="16"/>
                <w:szCs w:val="16"/>
                <w:lang w:val="ro-MD"/>
              </w:rPr>
            </w:pPr>
            <w:r>
              <w:rPr>
                <w:rFonts w:ascii="Times New Roman" w:eastAsia="Times New Roman" w:hAnsi="Times New Roman"/>
                <w:color w:val="000000"/>
                <w:sz w:val="16"/>
                <w:szCs w:val="16"/>
                <w:lang w:val="ro-MD"/>
              </w:rPr>
              <w:t>N</w:t>
            </w:r>
            <w:r w:rsidR="00520CAD" w:rsidRPr="00482985">
              <w:rPr>
                <w:rFonts w:ascii="Times New Roman" w:eastAsia="Times New Roman" w:hAnsi="Times New Roman"/>
                <w:color w:val="000000"/>
                <w:sz w:val="16"/>
                <w:szCs w:val="16"/>
                <w:lang w:val="ro-MD"/>
              </w:rPr>
              <w:t>umărul ordinului entității aferent statelor de personal</w:t>
            </w:r>
          </w:p>
        </w:tc>
        <w:tc>
          <w:tcPr>
            <w:tcW w:w="2908" w:type="dxa"/>
            <w:vMerge w:val="restart"/>
            <w:shd w:val="clear" w:color="auto" w:fill="F2F2F2" w:themeFill="background1" w:themeFillShade="F2"/>
            <w:vAlign w:val="center"/>
            <w:hideMark/>
          </w:tcPr>
          <w:p w14:paraId="19EFE3DC" w14:textId="77777777" w:rsidR="00520CAD" w:rsidRPr="00482985" w:rsidRDefault="00520CAD" w:rsidP="00E1381C">
            <w:pPr>
              <w:spacing w:after="0" w:line="240" w:lineRule="auto"/>
              <w:ind w:left="-79" w:right="-70"/>
              <w:jc w:val="center"/>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Temei</w:t>
            </w:r>
          </w:p>
        </w:tc>
        <w:tc>
          <w:tcPr>
            <w:tcW w:w="3590" w:type="dxa"/>
            <w:gridSpan w:val="4"/>
            <w:shd w:val="clear" w:color="auto" w:fill="F2F2F2" w:themeFill="background1" w:themeFillShade="F2"/>
            <w:vAlign w:val="center"/>
            <w:hideMark/>
          </w:tcPr>
          <w:p w14:paraId="23053222" w14:textId="71BDB328" w:rsidR="00520CAD" w:rsidRPr="00482985" w:rsidRDefault="006F3ACB" w:rsidP="00E1381C">
            <w:pPr>
              <w:spacing w:after="0" w:line="240" w:lineRule="auto"/>
              <w:ind w:left="-79" w:right="-70"/>
              <w:jc w:val="center"/>
              <w:rPr>
                <w:rFonts w:ascii="Times New Roman" w:eastAsia="Times New Roman" w:hAnsi="Times New Roman"/>
                <w:color w:val="000000"/>
                <w:sz w:val="16"/>
                <w:szCs w:val="16"/>
                <w:lang w:val="ro-MD"/>
              </w:rPr>
            </w:pPr>
            <w:r>
              <w:rPr>
                <w:rFonts w:ascii="Times New Roman" w:eastAsia="Times New Roman" w:hAnsi="Times New Roman"/>
                <w:color w:val="000000"/>
                <w:sz w:val="16"/>
                <w:szCs w:val="16"/>
                <w:lang w:val="ro-MD"/>
              </w:rPr>
              <w:t>N</w:t>
            </w:r>
            <w:r w:rsidR="00520CAD" w:rsidRPr="00482985">
              <w:rPr>
                <w:rFonts w:ascii="Times New Roman" w:eastAsia="Times New Roman" w:hAnsi="Times New Roman"/>
                <w:color w:val="000000"/>
                <w:sz w:val="16"/>
                <w:szCs w:val="16"/>
                <w:lang w:val="ro-MD"/>
              </w:rPr>
              <w:t>umărul de unități aprobat, din care:</w:t>
            </w:r>
          </w:p>
        </w:tc>
        <w:tc>
          <w:tcPr>
            <w:tcW w:w="717" w:type="dxa"/>
            <w:shd w:val="clear" w:color="auto" w:fill="F2F2F2" w:themeFill="background1" w:themeFillShade="F2"/>
            <w:vAlign w:val="center"/>
            <w:hideMark/>
          </w:tcPr>
          <w:p w14:paraId="19611992" w14:textId="77777777" w:rsidR="00520CAD" w:rsidRPr="00482985" w:rsidRDefault="00520CAD" w:rsidP="00E1381C">
            <w:pPr>
              <w:spacing w:after="0" w:line="240" w:lineRule="auto"/>
              <w:ind w:left="-79" w:right="-70"/>
              <w:jc w:val="center"/>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Total</w:t>
            </w:r>
          </w:p>
        </w:tc>
      </w:tr>
      <w:tr w:rsidR="00520CAD" w:rsidRPr="00482985" w14:paraId="49939C9C" w14:textId="77777777" w:rsidTr="003C5712">
        <w:trPr>
          <w:trHeight w:val="58"/>
        </w:trPr>
        <w:tc>
          <w:tcPr>
            <w:tcW w:w="1838" w:type="dxa"/>
            <w:vMerge/>
            <w:shd w:val="clear" w:color="auto" w:fill="F2F2F2" w:themeFill="background1" w:themeFillShade="F2"/>
            <w:vAlign w:val="center"/>
            <w:hideMark/>
          </w:tcPr>
          <w:p w14:paraId="5ED2622C" w14:textId="77777777" w:rsidR="00520CAD" w:rsidRPr="00482985" w:rsidRDefault="00520CAD" w:rsidP="00E1381C">
            <w:pPr>
              <w:spacing w:after="0" w:line="240" w:lineRule="auto"/>
              <w:ind w:left="-79" w:right="-70"/>
              <w:jc w:val="center"/>
              <w:rPr>
                <w:rFonts w:ascii="Times New Roman" w:eastAsia="Times New Roman" w:hAnsi="Times New Roman"/>
                <w:color w:val="000000"/>
                <w:sz w:val="16"/>
                <w:szCs w:val="16"/>
                <w:lang w:val="ro-MD"/>
              </w:rPr>
            </w:pPr>
          </w:p>
        </w:tc>
        <w:tc>
          <w:tcPr>
            <w:tcW w:w="1203" w:type="dxa"/>
            <w:vMerge/>
            <w:shd w:val="clear" w:color="auto" w:fill="F2F2F2" w:themeFill="background1" w:themeFillShade="F2"/>
            <w:vAlign w:val="center"/>
            <w:hideMark/>
          </w:tcPr>
          <w:p w14:paraId="480D1976" w14:textId="77777777" w:rsidR="00520CAD" w:rsidRPr="00482985" w:rsidRDefault="00520CAD" w:rsidP="00E1381C">
            <w:pPr>
              <w:spacing w:after="0" w:line="240" w:lineRule="auto"/>
              <w:ind w:left="-79" w:right="-70"/>
              <w:jc w:val="center"/>
              <w:rPr>
                <w:rFonts w:ascii="Times New Roman" w:eastAsia="Times New Roman" w:hAnsi="Times New Roman"/>
                <w:color w:val="000000"/>
                <w:sz w:val="16"/>
                <w:szCs w:val="16"/>
                <w:lang w:val="ro-MD"/>
              </w:rPr>
            </w:pPr>
          </w:p>
        </w:tc>
        <w:tc>
          <w:tcPr>
            <w:tcW w:w="2908" w:type="dxa"/>
            <w:vMerge/>
            <w:shd w:val="clear" w:color="auto" w:fill="F2F2F2" w:themeFill="background1" w:themeFillShade="F2"/>
            <w:vAlign w:val="center"/>
            <w:hideMark/>
          </w:tcPr>
          <w:p w14:paraId="399697CA" w14:textId="77777777" w:rsidR="00520CAD" w:rsidRPr="00482985" w:rsidRDefault="00520CAD" w:rsidP="00E1381C">
            <w:pPr>
              <w:spacing w:after="0" w:line="240" w:lineRule="auto"/>
              <w:ind w:left="-79" w:right="-70"/>
              <w:jc w:val="center"/>
              <w:rPr>
                <w:rFonts w:ascii="Times New Roman" w:eastAsia="Times New Roman" w:hAnsi="Times New Roman"/>
                <w:color w:val="000000"/>
                <w:sz w:val="16"/>
                <w:szCs w:val="16"/>
                <w:lang w:val="ro-MD"/>
              </w:rPr>
            </w:pPr>
          </w:p>
        </w:tc>
        <w:tc>
          <w:tcPr>
            <w:tcW w:w="972" w:type="dxa"/>
            <w:shd w:val="clear" w:color="auto" w:fill="F2F2F2" w:themeFill="background1" w:themeFillShade="F2"/>
            <w:vAlign w:val="center"/>
            <w:hideMark/>
          </w:tcPr>
          <w:p w14:paraId="6149E4A4" w14:textId="77777777" w:rsidR="00520CAD" w:rsidRPr="00482985" w:rsidRDefault="00520CAD" w:rsidP="00E1381C">
            <w:pPr>
              <w:spacing w:after="0" w:line="240" w:lineRule="auto"/>
              <w:ind w:left="-79" w:right="-70"/>
              <w:jc w:val="center"/>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conducători</w:t>
            </w:r>
          </w:p>
        </w:tc>
        <w:tc>
          <w:tcPr>
            <w:tcW w:w="856" w:type="dxa"/>
            <w:shd w:val="clear" w:color="auto" w:fill="F2F2F2" w:themeFill="background1" w:themeFillShade="F2"/>
            <w:vAlign w:val="center"/>
            <w:hideMark/>
          </w:tcPr>
          <w:p w14:paraId="6AD5539F" w14:textId="77777777" w:rsidR="00520CAD" w:rsidRPr="00482985" w:rsidRDefault="00520CAD" w:rsidP="00E1381C">
            <w:pPr>
              <w:spacing w:after="0" w:line="240" w:lineRule="auto"/>
              <w:ind w:left="-79" w:right="-70"/>
              <w:jc w:val="center"/>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specialiști</w:t>
            </w:r>
          </w:p>
        </w:tc>
        <w:tc>
          <w:tcPr>
            <w:tcW w:w="918" w:type="dxa"/>
            <w:shd w:val="clear" w:color="auto" w:fill="F2F2F2" w:themeFill="background1" w:themeFillShade="F2"/>
            <w:vAlign w:val="center"/>
            <w:hideMark/>
          </w:tcPr>
          <w:p w14:paraId="14F5F81F" w14:textId="77777777" w:rsidR="00520CAD" w:rsidRPr="00482985" w:rsidRDefault="00520CAD" w:rsidP="00E1381C">
            <w:pPr>
              <w:spacing w:after="0" w:line="240" w:lineRule="auto"/>
              <w:ind w:left="-79" w:right="-70"/>
              <w:jc w:val="center"/>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alți funcționari</w:t>
            </w:r>
          </w:p>
        </w:tc>
        <w:tc>
          <w:tcPr>
            <w:tcW w:w="844" w:type="dxa"/>
            <w:shd w:val="clear" w:color="auto" w:fill="F2F2F2" w:themeFill="background1" w:themeFillShade="F2"/>
            <w:vAlign w:val="center"/>
            <w:hideMark/>
          </w:tcPr>
          <w:p w14:paraId="3B3C6C64" w14:textId="77777777" w:rsidR="00520CAD" w:rsidRPr="00482985" w:rsidRDefault="00520CAD" w:rsidP="00E1381C">
            <w:pPr>
              <w:spacing w:after="0" w:line="240" w:lineRule="auto"/>
              <w:ind w:left="-79" w:right="-70"/>
              <w:jc w:val="center"/>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muncitori</w:t>
            </w:r>
          </w:p>
        </w:tc>
        <w:tc>
          <w:tcPr>
            <w:tcW w:w="717" w:type="dxa"/>
            <w:shd w:val="clear" w:color="auto" w:fill="F2F2F2" w:themeFill="background1" w:themeFillShade="F2"/>
            <w:vAlign w:val="center"/>
            <w:hideMark/>
          </w:tcPr>
          <w:p w14:paraId="18171BD6" w14:textId="77777777" w:rsidR="00520CAD" w:rsidRPr="00482985" w:rsidRDefault="00520CAD" w:rsidP="00E1381C">
            <w:pPr>
              <w:spacing w:after="0" w:line="240" w:lineRule="auto"/>
              <w:ind w:left="-79" w:right="-70"/>
              <w:jc w:val="center"/>
              <w:rPr>
                <w:rFonts w:ascii="Times New Roman" w:eastAsia="Times New Roman" w:hAnsi="Times New Roman"/>
                <w:color w:val="000000"/>
                <w:sz w:val="16"/>
                <w:szCs w:val="16"/>
                <w:lang w:val="ro-MD"/>
              </w:rPr>
            </w:pPr>
          </w:p>
        </w:tc>
      </w:tr>
      <w:tr w:rsidR="00520CAD" w:rsidRPr="00482985" w14:paraId="5A06D328" w14:textId="77777777" w:rsidTr="003C5712">
        <w:trPr>
          <w:trHeight w:val="58"/>
        </w:trPr>
        <w:tc>
          <w:tcPr>
            <w:tcW w:w="1838" w:type="dxa"/>
            <w:shd w:val="clear" w:color="auto" w:fill="auto"/>
            <w:vAlign w:val="center"/>
            <w:hideMark/>
          </w:tcPr>
          <w:p w14:paraId="3EEBEB88" w14:textId="77777777" w:rsidR="00520CAD" w:rsidRPr="00482985" w:rsidRDefault="00520CAD" w:rsidP="00B55F3D">
            <w:pPr>
              <w:spacing w:after="0" w:line="240" w:lineRule="auto"/>
              <w:ind w:left="-79" w:right="-70"/>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 </w:t>
            </w:r>
          </w:p>
        </w:tc>
        <w:tc>
          <w:tcPr>
            <w:tcW w:w="1203" w:type="dxa"/>
            <w:shd w:val="clear" w:color="auto" w:fill="auto"/>
            <w:vAlign w:val="center"/>
            <w:hideMark/>
          </w:tcPr>
          <w:p w14:paraId="7BB79898" w14:textId="77777777" w:rsidR="00520CAD" w:rsidRPr="00482985" w:rsidRDefault="00520CAD" w:rsidP="00E1381C">
            <w:pPr>
              <w:spacing w:after="0" w:line="240" w:lineRule="auto"/>
              <w:ind w:left="-79" w:right="-70"/>
              <w:jc w:val="center"/>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nr.0100 din 30.06.2020</w:t>
            </w:r>
          </w:p>
        </w:tc>
        <w:tc>
          <w:tcPr>
            <w:tcW w:w="2908" w:type="dxa"/>
            <w:shd w:val="clear" w:color="auto" w:fill="auto"/>
            <w:vAlign w:val="center"/>
            <w:hideMark/>
          </w:tcPr>
          <w:p w14:paraId="4D65F767" w14:textId="77777777" w:rsidR="00520CAD" w:rsidRPr="00482985" w:rsidRDefault="00520CAD" w:rsidP="00B55F3D">
            <w:pPr>
              <w:spacing w:after="0" w:line="240" w:lineRule="auto"/>
              <w:ind w:left="-79" w:right="-70"/>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Modificarea mărimii salariului de funcție pentru funcția de auditor internări în statele de personal (reducerea funcției de juristconsult, crearea funcției de șef birou )</w:t>
            </w:r>
          </w:p>
        </w:tc>
        <w:tc>
          <w:tcPr>
            <w:tcW w:w="972" w:type="dxa"/>
            <w:shd w:val="clear" w:color="auto" w:fill="auto"/>
            <w:vAlign w:val="center"/>
            <w:hideMark/>
          </w:tcPr>
          <w:p w14:paraId="5BD111BE" w14:textId="77777777" w:rsidR="00520CAD" w:rsidRPr="00482985" w:rsidRDefault="00520CAD" w:rsidP="00E1381C">
            <w:pPr>
              <w:spacing w:after="0" w:line="240" w:lineRule="auto"/>
              <w:ind w:left="-79" w:right="-70"/>
              <w:jc w:val="center"/>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25</w:t>
            </w:r>
          </w:p>
        </w:tc>
        <w:tc>
          <w:tcPr>
            <w:tcW w:w="856" w:type="dxa"/>
            <w:shd w:val="clear" w:color="auto" w:fill="auto"/>
            <w:vAlign w:val="center"/>
            <w:hideMark/>
          </w:tcPr>
          <w:p w14:paraId="7EA2925E" w14:textId="77777777" w:rsidR="00520CAD" w:rsidRPr="00482985" w:rsidRDefault="00520CAD" w:rsidP="00E1381C">
            <w:pPr>
              <w:spacing w:after="0" w:line="240" w:lineRule="auto"/>
              <w:ind w:left="-79" w:right="-70"/>
              <w:jc w:val="center"/>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37</w:t>
            </w:r>
          </w:p>
        </w:tc>
        <w:tc>
          <w:tcPr>
            <w:tcW w:w="918" w:type="dxa"/>
            <w:shd w:val="clear" w:color="auto" w:fill="auto"/>
            <w:vAlign w:val="center"/>
            <w:hideMark/>
          </w:tcPr>
          <w:p w14:paraId="3DD61304" w14:textId="77777777" w:rsidR="00520CAD" w:rsidRPr="00482985" w:rsidRDefault="00520CAD" w:rsidP="00E1381C">
            <w:pPr>
              <w:spacing w:after="0" w:line="240" w:lineRule="auto"/>
              <w:ind w:left="-79" w:right="-70"/>
              <w:jc w:val="center"/>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35</w:t>
            </w:r>
          </w:p>
        </w:tc>
        <w:tc>
          <w:tcPr>
            <w:tcW w:w="844" w:type="dxa"/>
            <w:shd w:val="clear" w:color="auto" w:fill="auto"/>
            <w:vAlign w:val="center"/>
            <w:hideMark/>
          </w:tcPr>
          <w:p w14:paraId="58A44576" w14:textId="77777777" w:rsidR="00520CAD" w:rsidRPr="00482985" w:rsidRDefault="00520CAD" w:rsidP="00E1381C">
            <w:pPr>
              <w:spacing w:after="0" w:line="240" w:lineRule="auto"/>
              <w:ind w:left="-79" w:right="-70"/>
              <w:jc w:val="center"/>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10</w:t>
            </w:r>
          </w:p>
        </w:tc>
        <w:tc>
          <w:tcPr>
            <w:tcW w:w="717" w:type="dxa"/>
            <w:shd w:val="clear" w:color="auto" w:fill="auto"/>
            <w:noWrap/>
            <w:vAlign w:val="center"/>
            <w:hideMark/>
          </w:tcPr>
          <w:p w14:paraId="3109A4DF" w14:textId="77777777" w:rsidR="00520CAD" w:rsidRPr="00482985" w:rsidRDefault="00520CAD" w:rsidP="00E1381C">
            <w:pPr>
              <w:spacing w:after="0" w:line="240" w:lineRule="auto"/>
              <w:ind w:left="-79" w:right="-70"/>
              <w:jc w:val="center"/>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107</w:t>
            </w:r>
          </w:p>
        </w:tc>
      </w:tr>
      <w:tr w:rsidR="00520CAD" w:rsidRPr="00482985" w14:paraId="7C1B5CE1" w14:textId="77777777" w:rsidTr="003C5712">
        <w:trPr>
          <w:trHeight w:val="58"/>
        </w:trPr>
        <w:tc>
          <w:tcPr>
            <w:tcW w:w="1838" w:type="dxa"/>
            <w:shd w:val="clear" w:color="auto" w:fill="auto"/>
            <w:vAlign w:val="center"/>
            <w:hideMark/>
          </w:tcPr>
          <w:p w14:paraId="52DF7EB2" w14:textId="77777777" w:rsidR="00520CAD" w:rsidRPr="00482985" w:rsidRDefault="00520CAD" w:rsidP="00B55F3D">
            <w:pPr>
              <w:spacing w:after="0" w:line="240" w:lineRule="auto"/>
              <w:ind w:left="-79" w:right="-70"/>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 </w:t>
            </w:r>
          </w:p>
        </w:tc>
        <w:tc>
          <w:tcPr>
            <w:tcW w:w="1203" w:type="dxa"/>
            <w:shd w:val="clear" w:color="auto" w:fill="auto"/>
            <w:vAlign w:val="center"/>
            <w:hideMark/>
          </w:tcPr>
          <w:p w14:paraId="630C5258" w14:textId="77777777" w:rsidR="00520CAD" w:rsidRPr="00482985" w:rsidRDefault="00520CAD" w:rsidP="00E1381C">
            <w:pPr>
              <w:spacing w:after="0" w:line="240" w:lineRule="auto"/>
              <w:ind w:left="-79" w:right="-70"/>
              <w:jc w:val="center"/>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nr.0-167 din 28.12.2020</w:t>
            </w:r>
          </w:p>
        </w:tc>
        <w:tc>
          <w:tcPr>
            <w:tcW w:w="2908" w:type="dxa"/>
            <w:shd w:val="clear" w:color="auto" w:fill="auto"/>
            <w:vAlign w:val="center"/>
            <w:hideMark/>
          </w:tcPr>
          <w:p w14:paraId="6ABFF872" w14:textId="77777777" w:rsidR="00520CAD" w:rsidRPr="00482985" w:rsidRDefault="00520CAD" w:rsidP="00B55F3D">
            <w:pPr>
              <w:spacing w:after="0" w:line="240" w:lineRule="auto"/>
              <w:ind w:left="-79" w:right="-70"/>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Reducerea funcției de juristconsult și crearea funcției de șef birou</w:t>
            </w:r>
          </w:p>
        </w:tc>
        <w:tc>
          <w:tcPr>
            <w:tcW w:w="972" w:type="dxa"/>
            <w:shd w:val="clear" w:color="auto" w:fill="auto"/>
            <w:vAlign w:val="center"/>
            <w:hideMark/>
          </w:tcPr>
          <w:p w14:paraId="61AB1EA1" w14:textId="77777777" w:rsidR="00520CAD" w:rsidRPr="00482985" w:rsidRDefault="00520CAD" w:rsidP="00E1381C">
            <w:pPr>
              <w:spacing w:after="0" w:line="240" w:lineRule="auto"/>
              <w:ind w:left="-79" w:right="-70"/>
              <w:jc w:val="center"/>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26</w:t>
            </w:r>
          </w:p>
        </w:tc>
        <w:tc>
          <w:tcPr>
            <w:tcW w:w="856" w:type="dxa"/>
            <w:shd w:val="clear" w:color="auto" w:fill="auto"/>
            <w:vAlign w:val="center"/>
            <w:hideMark/>
          </w:tcPr>
          <w:p w14:paraId="7CC2F1EF" w14:textId="77777777" w:rsidR="00520CAD" w:rsidRPr="00482985" w:rsidRDefault="00520CAD" w:rsidP="00E1381C">
            <w:pPr>
              <w:spacing w:after="0" w:line="240" w:lineRule="auto"/>
              <w:ind w:left="-79" w:right="-70"/>
              <w:jc w:val="center"/>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36</w:t>
            </w:r>
          </w:p>
        </w:tc>
        <w:tc>
          <w:tcPr>
            <w:tcW w:w="918" w:type="dxa"/>
            <w:shd w:val="clear" w:color="auto" w:fill="auto"/>
            <w:vAlign w:val="center"/>
            <w:hideMark/>
          </w:tcPr>
          <w:p w14:paraId="5DC849CB" w14:textId="77777777" w:rsidR="00520CAD" w:rsidRPr="00482985" w:rsidRDefault="00520CAD" w:rsidP="00E1381C">
            <w:pPr>
              <w:spacing w:after="0" w:line="240" w:lineRule="auto"/>
              <w:ind w:left="-79" w:right="-70"/>
              <w:jc w:val="center"/>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35</w:t>
            </w:r>
          </w:p>
        </w:tc>
        <w:tc>
          <w:tcPr>
            <w:tcW w:w="844" w:type="dxa"/>
            <w:shd w:val="clear" w:color="auto" w:fill="auto"/>
            <w:vAlign w:val="center"/>
            <w:hideMark/>
          </w:tcPr>
          <w:p w14:paraId="67C3E735" w14:textId="77777777" w:rsidR="00520CAD" w:rsidRPr="00482985" w:rsidRDefault="00520CAD" w:rsidP="00E1381C">
            <w:pPr>
              <w:spacing w:after="0" w:line="240" w:lineRule="auto"/>
              <w:ind w:left="-79" w:right="-70"/>
              <w:jc w:val="center"/>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10</w:t>
            </w:r>
          </w:p>
        </w:tc>
        <w:tc>
          <w:tcPr>
            <w:tcW w:w="717" w:type="dxa"/>
            <w:shd w:val="clear" w:color="auto" w:fill="auto"/>
            <w:noWrap/>
            <w:vAlign w:val="center"/>
            <w:hideMark/>
          </w:tcPr>
          <w:p w14:paraId="6189BCC3" w14:textId="77777777" w:rsidR="00520CAD" w:rsidRPr="00482985" w:rsidRDefault="00520CAD" w:rsidP="00E1381C">
            <w:pPr>
              <w:spacing w:after="0" w:line="240" w:lineRule="auto"/>
              <w:ind w:left="-79" w:right="-70"/>
              <w:jc w:val="center"/>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107</w:t>
            </w:r>
          </w:p>
        </w:tc>
      </w:tr>
      <w:tr w:rsidR="00520CAD" w:rsidRPr="00482985" w14:paraId="13310E13" w14:textId="77777777" w:rsidTr="003C5712">
        <w:trPr>
          <w:trHeight w:val="58"/>
        </w:trPr>
        <w:tc>
          <w:tcPr>
            <w:tcW w:w="1838" w:type="dxa"/>
            <w:shd w:val="clear" w:color="auto" w:fill="auto"/>
            <w:vAlign w:val="center"/>
            <w:hideMark/>
          </w:tcPr>
          <w:p w14:paraId="40C70DFD" w14:textId="556D6F45" w:rsidR="00520CAD" w:rsidRPr="00482985" w:rsidRDefault="00520CAD" w:rsidP="00B55F3D">
            <w:pPr>
              <w:spacing w:after="0" w:line="240" w:lineRule="auto"/>
              <w:ind w:left="-79" w:right="-70"/>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nr.1 din 29.01.2021 (pct.5</w:t>
            </w:r>
            <w:r w:rsidR="006F3ACB">
              <w:rPr>
                <w:rFonts w:ascii="Times New Roman" w:eastAsia="Times New Roman" w:hAnsi="Times New Roman"/>
                <w:color w:val="000000"/>
                <w:sz w:val="16"/>
                <w:szCs w:val="16"/>
                <w:lang w:val="ro-MD"/>
              </w:rPr>
              <w:t>,</w:t>
            </w:r>
            <w:r w:rsidRPr="00482985">
              <w:rPr>
                <w:rFonts w:ascii="Times New Roman" w:eastAsia="Times New Roman" w:hAnsi="Times New Roman"/>
                <w:color w:val="000000"/>
                <w:sz w:val="16"/>
                <w:szCs w:val="16"/>
                <w:lang w:val="ro-MD"/>
              </w:rPr>
              <w:t xml:space="preserve"> ajustarea fondului de remunerare a muncii pe a.2021)</w:t>
            </w:r>
          </w:p>
        </w:tc>
        <w:tc>
          <w:tcPr>
            <w:tcW w:w="1203" w:type="dxa"/>
            <w:shd w:val="clear" w:color="auto" w:fill="auto"/>
            <w:vAlign w:val="center"/>
            <w:hideMark/>
          </w:tcPr>
          <w:p w14:paraId="2F706C44" w14:textId="77777777" w:rsidR="00520CAD" w:rsidRPr="00482985" w:rsidRDefault="00520CAD" w:rsidP="00E1381C">
            <w:pPr>
              <w:spacing w:after="0" w:line="240" w:lineRule="auto"/>
              <w:ind w:left="-79" w:right="-70"/>
              <w:jc w:val="center"/>
              <w:rPr>
                <w:rFonts w:ascii="Times New Roman" w:eastAsia="Times New Roman" w:hAnsi="Times New Roman"/>
                <w:sz w:val="16"/>
                <w:szCs w:val="16"/>
                <w:lang w:val="ro-MD"/>
              </w:rPr>
            </w:pPr>
            <w:r w:rsidRPr="00482985">
              <w:rPr>
                <w:rFonts w:ascii="Times New Roman" w:eastAsia="Times New Roman" w:hAnsi="Times New Roman"/>
                <w:sz w:val="16"/>
                <w:szCs w:val="16"/>
                <w:lang w:val="ro-MD"/>
              </w:rPr>
              <w:t>nr.0-11 din 28.01.2021 (începând cu 29.01.2021)</w:t>
            </w:r>
          </w:p>
        </w:tc>
        <w:tc>
          <w:tcPr>
            <w:tcW w:w="2908" w:type="dxa"/>
            <w:shd w:val="clear" w:color="auto" w:fill="auto"/>
            <w:vAlign w:val="center"/>
            <w:hideMark/>
          </w:tcPr>
          <w:p w14:paraId="06F63FE1" w14:textId="2A5A74F1" w:rsidR="00520CAD" w:rsidRPr="00482985" w:rsidRDefault="00520CAD" w:rsidP="00B55F3D">
            <w:pPr>
              <w:spacing w:after="0" w:line="240" w:lineRule="auto"/>
              <w:ind w:left="-79" w:right="-70"/>
              <w:rPr>
                <w:rFonts w:ascii="Times New Roman" w:eastAsia="Times New Roman" w:hAnsi="Times New Roman"/>
                <w:sz w:val="16"/>
                <w:szCs w:val="16"/>
                <w:lang w:val="ro-MD"/>
              </w:rPr>
            </w:pPr>
            <w:r w:rsidRPr="00482985">
              <w:rPr>
                <w:rFonts w:ascii="Times New Roman" w:eastAsia="Times New Roman" w:hAnsi="Times New Roman"/>
                <w:sz w:val="16"/>
                <w:szCs w:val="16"/>
                <w:lang w:val="ro-MD"/>
              </w:rPr>
              <w:t>Transferul, concedierea și disponibilizarea salariaților (art.35 din statutul S</w:t>
            </w:r>
            <w:r w:rsidR="006F3ACB">
              <w:rPr>
                <w:rFonts w:ascii="Times New Roman" w:eastAsia="Times New Roman" w:hAnsi="Times New Roman"/>
                <w:sz w:val="16"/>
                <w:szCs w:val="16"/>
                <w:lang w:val="ro-MD"/>
              </w:rPr>
              <w:t>.</w:t>
            </w:r>
            <w:r w:rsidRPr="00482985">
              <w:rPr>
                <w:rFonts w:ascii="Times New Roman" w:eastAsia="Times New Roman" w:hAnsi="Times New Roman"/>
                <w:sz w:val="16"/>
                <w:szCs w:val="16"/>
                <w:lang w:val="ro-MD"/>
              </w:rPr>
              <w:t>A</w:t>
            </w:r>
            <w:r w:rsidR="006F3ACB">
              <w:rPr>
                <w:rFonts w:ascii="Times New Roman" w:eastAsia="Times New Roman" w:hAnsi="Times New Roman"/>
                <w:sz w:val="16"/>
                <w:szCs w:val="16"/>
                <w:lang w:val="ro-MD"/>
              </w:rPr>
              <w:t>.</w:t>
            </w:r>
            <w:r w:rsidRPr="00482985">
              <w:rPr>
                <w:rFonts w:ascii="Times New Roman" w:eastAsia="Times New Roman" w:hAnsi="Times New Roman"/>
                <w:sz w:val="16"/>
                <w:szCs w:val="16"/>
                <w:lang w:val="ro-MD"/>
              </w:rPr>
              <w:t xml:space="preserve"> „FEE-Nord”, art.10 alin.</w:t>
            </w:r>
            <w:r w:rsidR="006F3ACB">
              <w:rPr>
                <w:rFonts w:ascii="Times New Roman" w:eastAsia="Times New Roman" w:hAnsi="Times New Roman"/>
                <w:sz w:val="16"/>
                <w:szCs w:val="16"/>
                <w:lang w:val="ro-MD"/>
              </w:rPr>
              <w:t>(</w:t>
            </w:r>
            <w:r w:rsidRPr="00482985">
              <w:rPr>
                <w:rFonts w:ascii="Times New Roman" w:eastAsia="Times New Roman" w:hAnsi="Times New Roman"/>
                <w:sz w:val="16"/>
                <w:szCs w:val="16"/>
                <w:lang w:val="ro-MD"/>
              </w:rPr>
              <w:t>2</w:t>
            </w:r>
            <w:r w:rsidR="006F3ACB">
              <w:rPr>
                <w:rFonts w:ascii="Times New Roman" w:eastAsia="Times New Roman" w:hAnsi="Times New Roman"/>
                <w:sz w:val="16"/>
                <w:szCs w:val="16"/>
                <w:lang w:val="ro-MD"/>
              </w:rPr>
              <w:t>)</w:t>
            </w:r>
            <w:r w:rsidRPr="00482985">
              <w:rPr>
                <w:rFonts w:ascii="Times New Roman" w:eastAsia="Times New Roman" w:hAnsi="Times New Roman"/>
                <w:sz w:val="16"/>
                <w:szCs w:val="16"/>
                <w:lang w:val="ro-MD"/>
              </w:rPr>
              <w:t xml:space="preserve"> lit.b1 din Codul </w:t>
            </w:r>
            <w:r w:rsidR="006F3ACB">
              <w:rPr>
                <w:rFonts w:ascii="Times New Roman" w:eastAsia="Times New Roman" w:hAnsi="Times New Roman"/>
                <w:sz w:val="16"/>
                <w:szCs w:val="16"/>
                <w:lang w:val="ro-MD"/>
              </w:rPr>
              <w:t>m</w:t>
            </w:r>
            <w:r w:rsidRPr="00482985">
              <w:rPr>
                <w:rFonts w:ascii="Times New Roman" w:eastAsia="Times New Roman" w:hAnsi="Times New Roman"/>
                <w:sz w:val="16"/>
                <w:szCs w:val="16"/>
                <w:lang w:val="ro-MD"/>
              </w:rPr>
              <w:t>uncii al RM)</w:t>
            </w:r>
          </w:p>
        </w:tc>
        <w:tc>
          <w:tcPr>
            <w:tcW w:w="972" w:type="dxa"/>
            <w:shd w:val="clear" w:color="auto" w:fill="auto"/>
            <w:vAlign w:val="center"/>
            <w:hideMark/>
          </w:tcPr>
          <w:p w14:paraId="2FFD3FAE" w14:textId="77777777" w:rsidR="00520CAD" w:rsidRPr="00482985" w:rsidRDefault="00520CAD" w:rsidP="00E1381C">
            <w:pPr>
              <w:spacing w:after="0" w:line="240" w:lineRule="auto"/>
              <w:ind w:left="-79" w:right="-70"/>
              <w:jc w:val="center"/>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25</w:t>
            </w:r>
          </w:p>
        </w:tc>
        <w:tc>
          <w:tcPr>
            <w:tcW w:w="856" w:type="dxa"/>
            <w:shd w:val="clear" w:color="auto" w:fill="auto"/>
            <w:vAlign w:val="center"/>
            <w:hideMark/>
          </w:tcPr>
          <w:p w14:paraId="2180BEBE" w14:textId="77777777" w:rsidR="00520CAD" w:rsidRPr="00482985" w:rsidRDefault="00520CAD" w:rsidP="00E1381C">
            <w:pPr>
              <w:spacing w:after="0" w:line="240" w:lineRule="auto"/>
              <w:ind w:left="-79" w:right="-70"/>
              <w:jc w:val="center"/>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28</w:t>
            </w:r>
          </w:p>
        </w:tc>
        <w:tc>
          <w:tcPr>
            <w:tcW w:w="918" w:type="dxa"/>
            <w:shd w:val="clear" w:color="auto" w:fill="auto"/>
            <w:vAlign w:val="center"/>
            <w:hideMark/>
          </w:tcPr>
          <w:p w14:paraId="63225244" w14:textId="77777777" w:rsidR="00520CAD" w:rsidRPr="00482985" w:rsidRDefault="00520CAD" w:rsidP="00E1381C">
            <w:pPr>
              <w:spacing w:after="0" w:line="240" w:lineRule="auto"/>
              <w:ind w:left="-79" w:right="-70"/>
              <w:jc w:val="center"/>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35</w:t>
            </w:r>
          </w:p>
        </w:tc>
        <w:tc>
          <w:tcPr>
            <w:tcW w:w="844" w:type="dxa"/>
            <w:shd w:val="clear" w:color="auto" w:fill="auto"/>
            <w:vAlign w:val="center"/>
            <w:hideMark/>
          </w:tcPr>
          <w:p w14:paraId="36BAF357" w14:textId="77777777" w:rsidR="00520CAD" w:rsidRPr="00482985" w:rsidRDefault="00520CAD" w:rsidP="00E1381C">
            <w:pPr>
              <w:spacing w:after="0" w:line="240" w:lineRule="auto"/>
              <w:ind w:left="-79" w:right="-70"/>
              <w:jc w:val="center"/>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6</w:t>
            </w:r>
          </w:p>
        </w:tc>
        <w:tc>
          <w:tcPr>
            <w:tcW w:w="717" w:type="dxa"/>
            <w:shd w:val="clear" w:color="auto" w:fill="auto"/>
            <w:noWrap/>
            <w:vAlign w:val="center"/>
            <w:hideMark/>
          </w:tcPr>
          <w:p w14:paraId="3D161504" w14:textId="77777777" w:rsidR="00520CAD" w:rsidRPr="00482985" w:rsidRDefault="00520CAD" w:rsidP="00E1381C">
            <w:pPr>
              <w:spacing w:after="0" w:line="240" w:lineRule="auto"/>
              <w:ind w:left="-79" w:right="-70"/>
              <w:jc w:val="center"/>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94</w:t>
            </w:r>
          </w:p>
        </w:tc>
      </w:tr>
      <w:tr w:rsidR="00520CAD" w:rsidRPr="00482985" w14:paraId="23BDBCBF" w14:textId="77777777" w:rsidTr="003C5712">
        <w:trPr>
          <w:trHeight w:val="58"/>
        </w:trPr>
        <w:tc>
          <w:tcPr>
            <w:tcW w:w="1838" w:type="dxa"/>
            <w:shd w:val="clear" w:color="auto" w:fill="auto"/>
            <w:vAlign w:val="center"/>
            <w:hideMark/>
          </w:tcPr>
          <w:p w14:paraId="5BF5BDA7" w14:textId="77777777" w:rsidR="00520CAD" w:rsidRPr="00482985" w:rsidRDefault="00520CAD" w:rsidP="00B55F3D">
            <w:pPr>
              <w:spacing w:after="0" w:line="240" w:lineRule="auto"/>
              <w:ind w:left="-79" w:right="-70"/>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 </w:t>
            </w:r>
          </w:p>
        </w:tc>
        <w:tc>
          <w:tcPr>
            <w:tcW w:w="1203" w:type="dxa"/>
            <w:shd w:val="clear" w:color="auto" w:fill="auto"/>
            <w:vAlign w:val="center"/>
            <w:hideMark/>
          </w:tcPr>
          <w:p w14:paraId="7D7985D5" w14:textId="77777777" w:rsidR="00520CAD" w:rsidRPr="00482985" w:rsidRDefault="00520CAD" w:rsidP="00E1381C">
            <w:pPr>
              <w:spacing w:after="0" w:line="240" w:lineRule="auto"/>
              <w:ind w:left="-79" w:right="-70"/>
              <w:jc w:val="center"/>
              <w:rPr>
                <w:rFonts w:ascii="Times New Roman" w:eastAsia="Times New Roman" w:hAnsi="Times New Roman"/>
                <w:sz w:val="16"/>
                <w:szCs w:val="16"/>
                <w:lang w:val="ro-MD"/>
              </w:rPr>
            </w:pPr>
            <w:r w:rsidRPr="00482985">
              <w:rPr>
                <w:rFonts w:ascii="Times New Roman" w:eastAsia="Times New Roman" w:hAnsi="Times New Roman"/>
                <w:sz w:val="16"/>
                <w:szCs w:val="16"/>
                <w:lang w:val="ro-MD"/>
              </w:rPr>
              <w:t xml:space="preserve">nr.0-22 din 11.02.2021 (începând cu 01.02.2021) </w:t>
            </w:r>
          </w:p>
        </w:tc>
        <w:tc>
          <w:tcPr>
            <w:tcW w:w="2908" w:type="dxa"/>
            <w:shd w:val="clear" w:color="auto" w:fill="auto"/>
            <w:vAlign w:val="center"/>
            <w:hideMark/>
          </w:tcPr>
          <w:p w14:paraId="3A10383C" w14:textId="6B44FC24" w:rsidR="00520CAD" w:rsidRPr="00482985" w:rsidRDefault="00520CAD" w:rsidP="00B55F3D">
            <w:pPr>
              <w:spacing w:after="0" w:line="240" w:lineRule="auto"/>
              <w:ind w:left="-79" w:right="-70"/>
              <w:rPr>
                <w:rFonts w:ascii="Times New Roman" w:eastAsia="Times New Roman" w:hAnsi="Times New Roman"/>
                <w:sz w:val="16"/>
                <w:szCs w:val="16"/>
                <w:lang w:val="ro-MD"/>
              </w:rPr>
            </w:pPr>
            <w:r w:rsidRPr="00482985">
              <w:rPr>
                <w:rFonts w:ascii="Times New Roman" w:eastAsia="Times New Roman" w:hAnsi="Times New Roman"/>
                <w:sz w:val="16"/>
                <w:szCs w:val="16"/>
                <w:lang w:val="ro-MD"/>
              </w:rPr>
              <w:t>HG nr.165 din 09.03.2010 cu modificări prin HG nr.922 din 22.12.2020 (majorarea cuantumului minim garantat al salariului în sectorul real -2935 lei)</w:t>
            </w:r>
          </w:p>
        </w:tc>
        <w:tc>
          <w:tcPr>
            <w:tcW w:w="972" w:type="dxa"/>
            <w:shd w:val="clear" w:color="auto" w:fill="auto"/>
            <w:vAlign w:val="center"/>
            <w:hideMark/>
          </w:tcPr>
          <w:p w14:paraId="1B4A3961" w14:textId="77777777" w:rsidR="00520CAD" w:rsidRPr="00482985" w:rsidRDefault="00520CAD" w:rsidP="00E1381C">
            <w:pPr>
              <w:spacing w:after="0" w:line="240" w:lineRule="auto"/>
              <w:ind w:left="-79" w:right="-70"/>
              <w:jc w:val="center"/>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25</w:t>
            </w:r>
          </w:p>
        </w:tc>
        <w:tc>
          <w:tcPr>
            <w:tcW w:w="856" w:type="dxa"/>
            <w:shd w:val="clear" w:color="auto" w:fill="auto"/>
            <w:vAlign w:val="center"/>
            <w:hideMark/>
          </w:tcPr>
          <w:p w14:paraId="09880114" w14:textId="77777777" w:rsidR="00520CAD" w:rsidRPr="00482985" w:rsidRDefault="00520CAD" w:rsidP="00E1381C">
            <w:pPr>
              <w:spacing w:after="0" w:line="240" w:lineRule="auto"/>
              <w:ind w:left="-79" w:right="-70"/>
              <w:jc w:val="center"/>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28</w:t>
            </w:r>
          </w:p>
        </w:tc>
        <w:tc>
          <w:tcPr>
            <w:tcW w:w="918" w:type="dxa"/>
            <w:shd w:val="clear" w:color="auto" w:fill="auto"/>
            <w:vAlign w:val="center"/>
            <w:hideMark/>
          </w:tcPr>
          <w:p w14:paraId="419E10A4" w14:textId="77777777" w:rsidR="00520CAD" w:rsidRPr="00482985" w:rsidRDefault="00520CAD" w:rsidP="00E1381C">
            <w:pPr>
              <w:spacing w:after="0" w:line="240" w:lineRule="auto"/>
              <w:ind w:left="-79" w:right="-70"/>
              <w:jc w:val="center"/>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35</w:t>
            </w:r>
          </w:p>
        </w:tc>
        <w:tc>
          <w:tcPr>
            <w:tcW w:w="844" w:type="dxa"/>
            <w:shd w:val="clear" w:color="auto" w:fill="auto"/>
            <w:vAlign w:val="center"/>
            <w:hideMark/>
          </w:tcPr>
          <w:p w14:paraId="67F13C24" w14:textId="77777777" w:rsidR="00520CAD" w:rsidRPr="00482985" w:rsidRDefault="00520CAD" w:rsidP="00E1381C">
            <w:pPr>
              <w:spacing w:after="0" w:line="240" w:lineRule="auto"/>
              <w:ind w:left="-79" w:right="-70"/>
              <w:jc w:val="center"/>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6</w:t>
            </w:r>
          </w:p>
        </w:tc>
        <w:tc>
          <w:tcPr>
            <w:tcW w:w="717" w:type="dxa"/>
            <w:shd w:val="clear" w:color="auto" w:fill="auto"/>
            <w:noWrap/>
            <w:vAlign w:val="center"/>
            <w:hideMark/>
          </w:tcPr>
          <w:p w14:paraId="2C9D25BE" w14:textId="77777777" w:rsidR="00520CAD" w:rsidRPr="00482985" w:rsidRDefault="00520CAD" w:rsidP="00E1381C">
            <w:pPr>
              <w:spacing w:after="0" w:line="240" w:lineRule="auto"/>
              <w:ind w:left="-79" w:right="-70"/>
              <w:jc w:val="center"/>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94</w:t>
            </w:r>
          </w:p>
        </w:tc>
      </w:tr>
      <w:tr w:rsidR="00520CAD" w:rsidRPr="00482985" w14:paraId="04C04E6D" w14:textId="77777777" w:rsidTr="003C5712">
        <w:trPr>
          <w:trHeight w:val="58"/>
        </w:trPr>
        <w:tc>
          <w:tcPr>
            <w:tcW w:w="1838" w:type="dxa"/>
            <w:shd w:val="clear" w:color="auto" w:fill="auto"/>
            <w:vAlign w:val="center"/>
            <w:hideMark/>
          </w:tcPr>
          <w:p w14:paraId="40FEB33E" w14:textId="5739660F" w:rsidR="00520CAD" w:rsidRPr="00482985" w:rsidRDefault="00520CAD" w:rsidP="00B55F3D">
            <w:pPr>
              <w:spacing w:after="0" w:line="240" w:lineRule="auto"/>
              <w:ind w:left="-79" w:right="-70"/>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nr.2 din 10.03.2021 (pct.4</w:t>
            </w:r>
            <w:r w:rsidR="006F3ACB">
              <w:rPr>
                <w:rFonts w:ascii="Times New Roman" w:eastAsia="Times New Roman" w:hAnsi="Times New Roman"/>
                <w:color w:val="000000"/>
                <w:sz w:val="16"/>
                <w:szCs w:val="16"/>
                <w:lang w:val="ro-MD"/>
              </w:rPr>
              <w:t>,</w:t>
            </w:r>
            <w:r w:rsidRPr="00482985">
              <w:rPr>
                <w:rFonts w:ascii="Times New Roman" w:eastAsia="Times New Roman" w:hAnsi="Times New Roman"/>
                <w:color w:val="000000"/>
                <w:sz w:val="16"/>
                <w:szCs w:val="16"/>
                <w:lang w:val="ro-MD"/>
              </w:rPr>
              <w:t xml:space="preserve"> majorarea salariului de funcție </w:t>
            </w:r>
            <w:r w:rsidR="006F3ACB">
              <w:rPr>
                <w:rFonts w:ascii="Times New Roman" w:eastAsia="Times New Roman" w:hAnsi="Times New Roman"/>
                <w:color w:val="000000"/>
                <w:sz w:val="16"/>
                <w:szCs w:val="16"/>
                <w:lang w:val="ro-MD"/>
              </w:rPr>
              <w:t xml:space="preserve">al </w:t>
            </w:r>
            <w:r w:rsidRPr="00482985">
              <w:rPr>
                <w:rFonts w:ascii="Times New Roman" w:eastAsia="Times New Roman" w:hAnsi="Times New Roman"/>
                <w:color w:val="000000"/>
                <w:sz w:val="16"/>
                <w:szCs w:val="16"/>
                <w:lang w:val="ro-MD"/>
              </w:rPr>
              <w:t>directorului); nr.19 din 20.12.2021</w:t>
            </w:r>
            <w:r w:rsidR="006F3ACB">
              <w:rPr>
                <w:rFonts w:ascii="Times New Roman" w:eastAsia="Times New Roman" w:hAnsi="Times New Roman"/>
                <w:color w:val="000000"/>
                <w:sz w:val="16"/>
                <w:szCs w:val="16"/>
                <w:lang w:val="ro-MD"/>
              </w:rPr>
              <w:t xml:space="preserve"> (</w:t>
            </w:r>
            <w:r w:rsidRPr="00482985">
              <w:rPr>
                <w:rFonts w:ascii="Times New Roman" w:eastAsia="Times New Roman" w:hAnsi="Times New Roman"/>
                <w:color w:val="000000"/>
                <w:sz w:val="16"/>
                <w:szCs w:val="16"/>
                <w:lang w:val="ro-MD"/>
              </w:rPr>
              <w:t>pct.3</w:t>
            </w:r>
            <w:r w:rsidR="006F3ACB">
              <w:rPr>
                <w:rFonts w:ascii="Times New Roman" w:eastAsia="Times New Roman" w:hAnsi="Times New Roman"/>
                <w:color w:val="000000"/>
                <w:sz w:val="16"/>
                <w:szCs w:val="16"/>
                <w:lang w:val="ro-MD"/>
              </w:rPr>
              <w:t>,</w:t>
            </w:r>
            <w:r w:rsidRPr="00482985">
              <w:rPr>
                <w:rFonts w:ascii="Times New Roman" w:eastAsia="Times New Roman" w:hAnsi="Times New Roman"/>
                <w:color w:val="000000"/>
                <w:sz w:val="16"/>
                <w:szCs w:val="16"/>
                <w:lang w:val="ro-MD"/>
              </w:rPr>
              <w:t xml:space="preserve"> modificarea fondului de remunerare pe a.2021</w:t>
            </w:r>
            <w:r w:rsidR="006F3ACB">
              <w:rPr>
                <w:rFonts w:ascii="Times New Roman" w:eastAsia="Times New Roman" w:hAnsi="Times New Roman"/>
                <w:color w:val="000000"/>
                <w:sz w:val="16"/>
                <w:szCs w:val="16"/>
                <w:lang w:val="ro-MD"/>
              </w:rPr>
              <w:t>)</w:t>
            </w:r>
          </w:p>
        </w:tc>
        <w:tc>
          <w:tcPr>
            <w:tcW w:w="1203" w:type="dxa"/>
            <w:shd w:val="clear" w:color="auto" w:fill="auto"/>
            <w:vAlign w:val="center"/>
            <w:hideMark/>
          </w:tcPr>
          <w:p w14:paraId="062F32C9" w14:textId="77777777" w:rsidR="00520CAD" w:rsidRPr="00482985" w:rsidRDefault="00520CAD" w:rsidP="00E1381C">
            <w:pPr>
              <w:spacing w:after="0" w:line="240" w:lineRule="auto"/>
              <w:ind w:left="-79" w:right="-70"/>
              <w:jc w:val="center"/>
              <w:rPr>
                <w:rFonts w:ascii="Times New Roman" w:eastAsia="Times New Roman" w:hAnsi="Times New Roman"/>
                <w:sz w:val="16"/>
                <w:szCs w:val="16"/>
                <w:lang w:val="ro-MD"/>
              </w:rPr>
            </w:pPr>
            <w:r w:rsidRPr="00482985">
              <w:rPr>
                <w:rFonts w:ascii="Times New Roman" w:eastAsia="Times New Roman" w:hAnsi="Times New Roman"/>
                <w:sz w:val="16"/>
                <w:szCs w:val="16"/>
                <w:lang w:val="ro-MD"/>
              </w:rPr>
              <w:t xml:space="preserve"> nr.0-37 din 13.04.2021 (începând cu 01.02.2021)</w:t>
            </w:r>
          </w:p>
        </w:tc>
        <w:tc>
          <w:tcPr>
            <w:tcW w:w="2908" w:type="dxa"/>
            <w:shd w:val="clear" w:color="auto" w:fill="auto"/>
            <w:vAlign w:val="center"/>
            <w:hideMark/>
          </w:tcPr>
          <w:p w14:paraId="5BBBF3A7" w14:textId="500D1FDF" w:rsidR="00520CAD" w:rsidRPr="00482985" w:rsidRDefault="00520CAD" w:rsidP="00B55F3D">
            <w:pPr>
              <w:spacing w:after="0" w:line="240" w:lineRule="auto"/>
              <w:ind w:left="-79" w:right="-70"/>
              <w:rPr>
                <w:rFonts w:ascii="Times New Roman" w:eastAsia="Times New Roman" w:hAnsi="Times New Roman"/>
                <w:sz w:val="16"/>
                <w:szCs w:val="16"/>
                <w:lang w:val="ro-MD"/>
              </w:rPr>
            </w:pPr>
            <w:r w:rsidRPr="00482985">
              <w:rPr>
                <w:rFonts w:ascii="Times New Roman" w:eastAsia="Times New Roman" w:hAnsi="Times New Roman"/>
                <w:sz w:val="16"/>
                <w:szCs w:val="16"/>
                <w:lang w:val="ro-MD"/>
              </w:rPr>
              <w:t xml:space="preserve">HG nr.165 din 09.03.2010 cu modificări prin HG nr.922 din 22.12.2020 (majorarea salariului de funcție </w:t>
            </w:r>
            <w:r w:rsidR="006F3ACB">
              <w:rPr>
                <w:rFonts w:ascii="Times New Roman" w:eastAsia="Times New Roman" w:hAnsi="Times New Roman"/>
                <w:sz w:val="16"/>
                <w:szCs w:val="16"/>
                <w:lang w:val="ro-MD"/>
              </w:rPr>
              <w:t xml:space="preserve">al </w:t>
            </w:r>
            <w:r w:rsidRPr="00482985">
              <w:rPr>
                <w:rFonts w:ascii="Times New Roman" w:eastAsia="Times New Roman" w:hAnsi="Times New Roman"/>
                <w:sz w:val="16"/>
                <w:szCs w:val="16"/>
                <w:lang w:val="ro-MD"/>
              </w:rPr>
              <w:t>directorului)</w:t>
            </w:r>
          </w:p>
        </w:tc>
        <w:tc>
          <w:tcPr>
            <w:tcW w:w="972" w:type="dxa"/>
            <w:shd w:val="clear" w:color="auto" w:fill="auto"/>
            <w:vAlign w:val="center"/>
            <w:hideMark/>
          </w:tcPr>
          <w:p w14:paraId="547F3511" w14:textId="77777777" w:rsidR="00520CAD" w:rsidRPr="00482985" w:rsidRDefault="00520CAD" w:rsidP="00E1381C">
            <w:pPr>
              <w:spacing w:after="0" w:line="240" w:lineRule="auto"/>
              <w:ind w:left="-79" w:right="-70"/>
              <w:jc w:val="center"/>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25</w:t>
            </w:r>
          </w:p>
        </w:tc>
        <w:tc>
          <w:tcPr>
            <w:tcW w:w="856" w:type="dxa"/>
            <w:shd w:val="clear" w:color="auto" w:fill="auto"/>
            <w:vAlign w:val="center"/>
            <w:hideMark/>
          </w:tcPr>
          <w:p w14:paraId="2F23C07E" w14:textId="77777777" w:rsidR="00520CAD" w:rsidRPr="00482985" w:rsidRDefault="00520CAD" w:rsidP="00E1381C">
            <w:pPr>
              <w:spacing w:after="0" w:line="240" w:lineRule="auto"/>
              <w:ind w:left="-79" w:right="-70"/>
              <w:jc w:val="center"/>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28</w:t>
            </w:r>
          </w:p>
        </w:tc>
        <w:tc>
          <w:tcPr>
            <w:tcW w:w="918" w:type="dxa"/>
            <w:shd w:val="clear" w:color="auto" w:fill="auto"/>
            <w:vAlign w:val="center"/>
            <w:hideMark/>
          </w:tcPr>
          <w:p w14:paraId="099C6A28" w14:textId="77777777" w:rsidR="00520CAD" w:rsidRPr="00482985" w:rsidRDefault="00520CAD" w:rsidP="00E1381C">
            <w:pPr>
              <w:spacing w:after="0" w:line="240" w:lineRule="auto"/>
              <w:ind w:left="-79" w:right="-70"/>
              <w:jc w:val="center"/>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35</w:t>
            </w:r>
          </w:p>
        </w:tc>
        <w:tc>
          <w:tcPr>
            <w:tcW w:w="844" w:type="dxa"/>
            <w:shd w:val="clear" w:color="auto" w:fill="auto"/>
            <w:vAlign w:val="center"/>
            <w:hideMark/>
          </w:tcPr>
          <w:p w14:paraId="50A145D7" w14:textId="77777777" w:rsidR="00520CAD" w:rsidRPr="00482985" w:rsidRDefault="00520CAD" w:rsidP="00E1381C">
            <w:pPr>
              <w:spacing w:after="0" w:line="240" w:lineRule="auto"/>
              <w:ind w:left="-79" w:right="-70"/>
              <w:jc w:val="center"/>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6</w:t>
            </w:r>
          </w:p>
        </w:tc>
        <w:tc>
          <w:tcPr>
            <w:tcW w:w="717" w:type="dxa"/>
            <w:shd w:val="clear" w:color="auto" w:fill="auto"/>
            <w:noWrap/>
            <w:vAlign w:val="center"/>
            <w:hideMark/>
          </w:tcPr>
          <w:p w14:paraId="5601239E" w14:textId="77777777" w:rsidR="00520CAD" w:rsidRPr="00482985" w:rsidRDefault="00520CAD" w:rsidP="00E1381C">
            <w:pPr>
              <w:spacing w:after="0" w:line="240" w:lineRule="auto"/>
              <w:ind w:left="-79" w:right="-70"/>
              <w:jc w:val="center"/>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94</w:t>
            </w:r>
          </w:p>
        </w:tc>
      </w:tr>
      <w:tr w:rsidR="00520CAD" w:rsidRPr="00482985" w14:paraId="55C47726" w14:textId="77777777" w:rsidTr="003C5712">
        <w:trPr>
          <w:trHeight w:val="58"/>
        </w:trPr>
        <w:tc>
          <w:tcPr>
            <w:tcW w:w="1838" w:type="dxa"/>
            <w:shd w:val="clear" w:color="auto" w:fill="auto"/>
            <w:vAlign w:val="center"/>
            <w:hideMark/>
          </w:tcPr>
          <w:p w14:paraId="608D5FE5" w14:textId="228C805C" w:rsidR="00520CAD" w:rsidRPr="00482985" w:rsidRDefault="00520CAD" w:rsidP="00B55F3D">
            <w:pPr>
              <w:spacing w:after="0" w:line="240" w:lineRule="auto"/>
              <w:ind w:left="-79" w:right="-70"/>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nr.2 din 28.02.2022</w:t>
            </w:r>
            <w:r w:rsidR="006F3ACB">
              <w:rPr>
                <w:rFonts w:ascii="Times New Roman" w:eastAsia="Times New Roman" w:hAnsi="Times New Roman"/>
                <w:color w:val="000000"/>
                <w:sz w:val="16"/>
                <w:szCs w:val="16"/>
                <w:lang w:val="ro-MD"/>
              </w:rPr>
              <w:t xml:space="preserve"> (</w:t>
            </w:r>
            <w:r w:rsidRPr="00482985">
              <w:rPr>
                <w:rFonts w:ascii="Times New Roman" w:eastAsia="Times New Roman" w:hAnsi="Times New Roman"/>
                <w:color w:val="000000"/>
                <w:sz w:val="16"/>
                <w:szCs w:val="16"/>
                <w:lang w:val="ro-MD"/>
              </w:rPr>
              <w:t>pct.4</w:t>
            </w:r>
            <w:r w:rsidR="006F3ACB">
              <w:rPr>
                <w:rFonts w:ascii="Times New Roman" w:eastAsia="Times New Roman" w:hAnsi="Times New Roman"/>
                <w:color w:val="000000"/>
                <w:sz w:val="16"/>
                <w:szCs w:val="16"/>
                <w:lang w:val="ro-MD"/>
              </w:rPr>
              <w:t>,</w:t>
            </w:r>
            <w:r w:rsidRPr="00482985">
              <w:rPr>
                <w:rFonts w:ascii="Times New Roman" w:eastAsia="Times New Roman" w:hAnsi="Times New Roman"/>
                <w:color w:val="000000"/>
                <w:sz w:val="16"/>
                <w:szCs w:val="16"/>
                <w:lang w:val="ro-MD"/>
              </w:rPr>
              <w:t xml:space="preserve"> aprobarea fondului de remunerare </w:t>
            </w:r>
            <w:r w:rsidR="006F3ACB">
              <w:rPr>
                <w:rFonts w:ascii="Times New Roman" w:eastAsia="Times New Roman" w:hAnsi="Times New Roman"/>
                <w:color w:val="000000"/>
                <w:sz w:val="16"/>
                <w:szCs w:val="16"/>
                <w:lang w:val="ro-MD"/>
              </w:rPr>
              <w:t xml:space="preserve">pe </w:t>
            </w:r>
            <w:r w:rsidRPr="00482985">
              <w:rPr>
                <w:rFonts w:ascii="Times New Roman" w:eastAsia="Times New Roman" w:hAnsi="Times New Roman"/>
                <w:color w:val="000000"/>
                <w:sz w:val="16"/>
                <w:szCs w:val="16"/>
                <w:lang w:val="ro-MD"/>
              </w:rPr>
              <w:t>a.2022</w:t>
            </w:r>
            <w:r w:rsidR="006F3ACB">
              <w:rPr>
                <w:rFonts w:ascii="Times New Roman" w:eastAsia="Times New Roman" w:hAnsi="Times New Roman"/>
                <w:color w:val="000000"/>
                <w:sz w:val="16"/>
                <w:szCs w:val="16"/>
                <w:lang w:val="ro-MD"/>
              </w:rPr>
              <w:t>)</w:t>
            </w:r>
          </w:p>
        </w:tc>
        <w:tc>
          <w:tcPr>
            <w:tcW w:w="1203" w:type="dxa"/>
            <w:shd w:val="clear" w:color="auto" w:fill="auto"/>
            <w:vAlign w:val="center"/>
            <w:hideMark/>
          </w:tcPr>
          <w:p w14:paraId="2AA4CC27" w14:textId="77777777" w:rsidR="00520CAD" w:rsidRPr="00482985" w:rsidRDefault="00520CAD" w:rsidP="00E1381C">
            <w:pPr>
              <w:spacing w:after="0" w:line="240" w:lineRule="auto"/>
              <w:ind w:left="-79" w:right="-70"/>
              <w:jc w:val="center"/>
              <w:rPr>
                <w:rFonts w:ascii="Times New Roman" w:eastAsia="Times New Roman" w:hAnsi="Times New Roman"/>
                <w:sz w:val="16"/>
                <w:szCs w:val="16"/>
                <w:lang w:val="ro-MD"/>
              </w:rPr>
            </w:pPr>
            <w:r w:rsidRPr="00482985">
              <w:rPr>
                <w:rFonts w:ascii="Times New Roman" w:eastAsia="Times New Roman" w:hAnsi="Times New Roman"/>
                <w:sz w:val="16"/>
                <w:szCs w:val="16"/>
                <w:lang w:val="ro-MD"/>
              </w:rPr>
              <w:t xml:space="preserve">nr.0-48 din 01.03.2022 </w:t>
            </w:r>
          </w:p>
        </w:tc>
        <w:tc>
          <w:tcPr>
            <w:tcW w:w="2908" w:type="dxa"/>
            <w:shd w:val="clear" w:color="auto" w:fill="auto"/>
            <w:vAlign w:val="bottom"/>
            <w:hideMark/>
          </w:tcPr>
          <w:p w14:paraId="0F38C698" w14:textId="77777777" w:rsidR="00520CAD" w:rsidRPr="00482985" w:rsidRDefault="00520CAD" w:rsidP="00E1381C">
            <w:pPr>
              <w:spacing w:after="0" w:line="240" w:lineRule="auto"/>
              <w:ind w:left="-79" w:right="-70"/>
              <w:rPr>
                <w:rFonts w:ascii="Times New Roman" w:eastAsia="Times New Roman" w:hAnsi="Times New Roman"/>
                <w:sz w:val="16"/>
                <w:szCs w:val="16"/>
                <w:lang w:val="ro-MD"/>
              </w:rPr>
            </w:pPr>
            <w:r w:rsidRPr="00482985">
              <w:rPr>
                <w:rFonts w:ascii="Times New Roman" w:eastAsia="Times New Roman" w:hAnsi="Times New Roman"/>
                <w:sz w:val="16"/>
                <w:szCs w:val="16"/>
                <w:lang w:val="ro-MD"/>
              </w:rPr>
              <w:t xml:space="preserve">Reduceri, crearea Departamentului juridic și economic și a funcțiilor de șef departament, schimbarea denumirii oficiului în birou. </w:t>
            </w:r>
          </w:p>
        </w:tc>
        <w:tc>
          <w:tcPr>
            <w:tcW w:w="972" w:type="dxa"/>
            <w:shd w:val="clear" w:color="auto" w:fill="auto"/>
            <w:vAlign w:val="center"/>
            <w:hideMark/>
          </w:tcPr>
          <w:p w14:paraId="10276134" w14:textId="77777777" w:rsidR="00520CAD" w:rsidRPr="00482985" w:rsidRDefault="00520CAD" w:rsidP="00E1381C">
            <w:pPr>
              <w:spacing w:after="0" w:line="240" w:lineRule="auto"/>
              <w:ind w:left="-79" w:right="-70"/>
              <w:jc w:val="center"/>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26</w:t>
            </w:r>
          </w:p>
        </w:tc>
        <w:tc>
          <w:tcPr>
            <w:tcW w:w="856" w:type="dxa"/>
            <w:shd w:val="clear" w:color="auto" w:fill="auto"/>
            <w:vAlign w:val="center"/>
            <w:hideMark/>
          </w:tcPr>
          <w:p w14:paraId="51C8D345" w14:textId="77777777" w:rsidR="00520CAD" w:rsidRPr="00482985" w:rsidRDefault="00520CAD" w:rsidP="00E1381C">
            <w:pPr>
              <w:spacing w:after="0" w:line="240" w:lineRule="auto"/>
              <w:ind w:left="-79" w:right="-70"/>
              <w:jc w:val="center"/>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28</w:t>
            </w:r>
          </w:p>
        </w:tc>
        <w:tc>
          <w:tcPr>
            <w:tcW w:w="918" w:type="dxa"/>
            <w:shd w:val="clear" w:color="auto" w:fill="auto"/>
            <w:vAlign w:val="center"/>
            <w:hideMark/>
          </w:tcPr>
          <w:p w14:paraId="205DCD91" w14:textId="77777777" w:rsidR="00520CAD" w:rsidRPr="00482985" w:rsidRDefault="00520CAD" w:rsidP="00E1381C">
            <w:pPr>
              <w:spacing w:after="0" w:line="240" w:lineRule="auto"/>
              <w:ind w:left="-79" w:right="-70"/>
              <w:jc w:val="center"/>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35</w:t>
            </w:r>
          </w:p>
        </w:tc>
        <w:tc>
          <w:tcPr>
            <w:tcW w:w="844" w:type="dxa"/>
            <w:shd w:val="clear" w:color="auto" w:fill="auto"/>
            <w:vAlign w:val="center"/>
            <w:hideMark/>
          </w:tcPr>
          <w:p w14:paraId="49A402CD" w14:textId="77777777" w:rsidR="00520CAD" w:rsidRPr="00482985" w:rsidRDefault="00520CAD" w:rsidP="00E1381C">
            <w:pPr>
              <w:spacing w:after="0" w:line="240" w:lineRule="auto"/>
              <w:ind w:left="-79" w:right="-70"/>
              <w:jc w:val="center"/>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6</w:t>
            </w:r>
          </w:p>
        </w:tc>
        <w:tc>
          <w:tcPr>
            <w:tcW w:w="717" w:type="dxa"/>
            <w:shd w:val="clear" w:color="auto" w:fill="auto"/>
            <w:noWrap/>
            <w:vAlign w:val="center"/>
            <w:hideMark/>
          </w:tcPr>
          <w:p w14:paraId="340C451F" w14:textId="77777777" w:rsidR="00520CAD" w:rsidRPr="00482985" w:rsidRDefault="00520CAD" w:rsidP="00E1381C">
            <w:pPr>
              <w:spacing w:after="0" w:line="240" w:lineRule="auto"/>
              <w:ind w:left="-79" w:right="-70"/>
              <w:jc w:val="center"/>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95</w:t>
            </w:r>
          </w:p>
        </w:tc>
      </w:tr>
      <w:tr w:rsidR="00520CAD" w:rsidRPr="00482985" w14:paraId="2E5D2710" w14:textId="77777777" w:rsidTr="003C5712">
        <w:trPr>
          <w:trHeight w:val="58"/>
        </w:trPr>
        <w:tc>
          <w:tcPr>
            <w:tcW w:w="1838" w:type="dxa"/>
            <w:shd w:val="clear" w:color="auto" w:fill="auto"/>
            <w:vAlign w:val="center"/>
            <w:hideMark/>
          </w:tcPr>
          <w:p w14:paraId="6D1BD22E" w14:textId="77777777" w:rsidR="00520CAD" w:rsidRPr="00482985" w:rsidRDefault="00520CAD" w:rsidP="00B55F3D">
            <w:pPr>
              <w:spacing w:after="0" w:line="240" w:lineRule="auto"/>
              <w:ind w:left="-79" w:right="-70"/>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 </w:t>
            </w:r>
          </w:p>
        </w:tc>
        <w:tc>
          <w:tcPr>
            <w:tcW w:w="1203" w:type="dxa"/>
            <w:shd w:val="clear" w:color="auto" w:fill="auto"/>
            <w:vAlign w:val="center"/>
            <w:hideMark/>
          </w:tcPr>
          <w:p w14:paraId="5F5B25B2" w14:textId="77777777" w:rsidR="00520CAD" w:rsidRPr="00482985" w:rsidRDefault="00520CAD" w:rsidP="00E1381C">
            <w:pPr>
              <w:spacing w:after="0" w:line="240" w:lineRule="auto"/>
              <w:ind w:left="-79" w:right="-70"/>
              <w:jc w:val="center"/>
              <w:rPr>
                <w:rFonts w:ascii="Times New Roman" w:eastAsia="Times New Roman" w:hAnsi="Times New Roman"/>
                <w:sz w:val="16"/>
                <w:szCs w:val="16"/>
                <w:lang w:val="ro-MD"/>
              </w:rPr>
            </w:pPr>
            <w:r w:rsidRPr="00482985">
              <w:rPr>
                <w:rFonts w:ascii="Times New Roman" w:eastAsia="Times New Roman" w:hAnsi="Times New Roman"/>
                <w:sz w:val="16"/>
                <w:szCs w:val="16"/>
                <w:lang w:val="ro-MD"/>
              </w:rPr>
              <w:t xml:space="preserve"> nr.049 din 01.03.2022 </w:t>
            </w:r>
          </w:p>
        </w:tc>
        <w:tc>
          <w:tcPr>
            <w:tcW w:w="2908" w:type="dxa"/>
            <w:shd w:val="clear" w:color="auto" w:fill="auto"/>
            <w:vAlign w:val="center"/>
            <w:hideMark/>
          </w:tcPr>
          <w:p w14:paraId="46C20896" w14:textId="032514CE" w:rsidR="00520CAD" w:rsidRPr="00482985" w:rsidRDefault="00520CAD" w:rsidP="00455A49">
            <w:pPr>
              <w:spacing w:after="0" w:line="240" w:lineRule="auto"/>
              <w:ind w:left="-79" w:right="-70"/>
              <w:rPr>
                <w:rFonts w:ascii="Times New Roman" w:eastAsia="Times New Roman" w:hAnsi="Times New Roman"/>
                <w:sz w:val="16"/>
                <w:szCs w:val="16"/>
                <w:lang w:val="ro-MD"/>
              </w:rPr>
            </w:pPr>
            <w:r w:rsidRPr="00482985">
              <w:rPr>
                <w:rFonts w:ascii="Times New Roman" w:eastAsia="Times New Roman" w:hAnsi="Times New Roman"/>
                <w:sz w:val="16"/>
                <w:szCs w:val="16"/>
                <w:lang w:val="ro-MD"/>
              </w:rPr>
              <w:t>Aprobarea organigramei și a statelor de personal pentru a.2022</w:t>
            </w:r>
          </w:p>
        </w:tc>
        <w:tc>
          <w:tcPr>
            <w:tcW w:w="972" w:type="dxa"/>
            <w:shd w:val="clear" w:color="auto" w:fill="auto"/>
            <w:vAlign w:val="center"/>
            <w:hideMark/>
          </w:tcPr>
          <w:p w14:paraId="1CD0440D" w14:textId="77777777" w:rsidR="00520CAD" w:rsidRPr="00482985" w:rsidRDefault="00520CAD" w:rsidP="00E1381C">
            <w:pPr>
              <w:spacing w:after="0" w:line="240" w:lineRule="auto"/>
              <w:ind w:left="-79" w:right="-70"/>
              <w:jc w:val="center"/>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26</w:t>
            </w:r>
          </w:p>
        </w:tc>
        <w:tc>
          <w:tcPr>
            <w:tcW w:w="856" w:type="dxa"/>
            <w:shd w:val="clear" w:color="auto" w:fill="auto"/>
            <w:vAlign w:val="center"/>
            <w:hideMark/>
          </w:tcPr>
          <w:p w14:paraId="7CCF6D3A" w14:textId="77777777" w:rsidR="00520CAD" w:rsidRPr="00482985" w:rsidRDefault="00520CAD" w:rsidP="00E1381C">
            <w:pPr>
              <w:spacing w:after="0" w:line="240" w:lineRule="auto"/>
              <w:ind w:left="-79" w:right="-70"/>
              <w:jc w:val="center"/>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28</w:t>
            </w:r>
          </w:p>
        </w:tc>
        <w:tc>
          <w:tcPr>
            <w:tcW w:w="918" w:type="dxa"/>
            <w:shd w:val="clear" w:color="auto" w:fill="auto"/>
            <w:vAlign w:val="center"/>
            <w:hideMark/>
          </w:tcPr>
          <w:p w14:paraId="3C9E475A" w14:textId="77777777" w:rsidR="00520CAD" w:rsidRPr="00482985" w:rsidRDefault="00520CAD" w:rsidP="00E1381C">
            <w:pPr>
              <w:spacing w:after="0" w:line="240" w:lineRule="auto"/>
              <w:ind w:left="-79" w:right="-70"/>
              <w:jc w:val="center"/>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35</w:t>
            </w:r>
          </w:p>
        </w:tc>
        <w:tc>
          <w:tcPr>
            <w:tcW w:w="844" w:type="dxa"/>
            <w:shd w:val="clear" w:color="auto" w:fill="auto"/>
            <w:vAlign w:val="center"/>
            <w:hideMark/>
          </w:tcPr>
          <w:p w14:paraId="1F241626" w14:textId="77777777" w:rsidR="00520CAD" w:rsidRPr="00482985" w:rsidRDefault="00520CAD" w:rsidP="00E1381C">
            <w:pPr>
              <w:spacing w:after="0" w:line="240" w:lineRule="auto"/>
              <w:ind w:left="-79" w:right="-70"/>
              <w:jc w:val="center"/>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6</w:t>
            </w:r>
          </w:p>
        </w:tc>
        <w:tc>
          <w:tcPr>
            <w:tcW w:w="717" w:type="dxa"/>
            <w:shd w:val="clear" w:color="auto" w:fill="auto"/>
            <w:noWrap/>
            <w:vAlign w:val="center"/>
            <w:hideMark/>
          </w:tcPr>
          <w:p w14:paraId="46726A19" w14:textId="77777777" w:rsidR="00520CAD" w:rsidRPr="00482985" w:rsidRDefault="00520CAD" w:rsidP="00E1381C">
            <w:pPr>
              <w:spacing w:after="0" w:line="240" w:lineRule="auto"/>
              <w:ind w:left="-79" w:right="-70"/>
              <w:jc w:val="center"/>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95</w:t>
            </w:r>
          </w:p>
        </w:tc>
      </w:tr>
      <w:tr w:rsidR="00520CAD" w:rsidRPr="00482985" w14:paraId="409884BD" w14:textId="77777777" w:rsidTr="003C5712">
        <w:trPr>
          <w:trHeight w:val="1143"/>
        </w:trPr>
        <w:tc>
          <w:tcPr>
            <w:tcW w:w="1838" w:type="dxa"/>
            <w:shd w:val="clear" w:color="auto" w:fill="auto"/>
            <w:vAlign w:val="center"/>
            <w:hideMark/>
          </w:tcPr>
          <w:p w14:paraId="46B04C75" w14:textId="77777777" w:rsidR="00520CAD" w:rsidRPr="00482985" w:rsidRDefault="00520CAD" w:rsidP="00B55F3D">
            <w:pPr>
              <w:spacing w:after="0" w:line="240" w:lineRule="auto"/>
              <w:ind w:left="-79" w:right="-70"/>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 </w:t>
            </w:r>
          </w:p>
        </w:tc>
        <w:tc>
          <w:tcPr>
            <w:tcW w:w="1203" w:type="dxa"/>
            <w:shd w:val="clear" w:color="auto" w:fill="auto"/>
            <w:vAlign w:val="center"/>
            <w:hideMark/>
          </w:tcPr>
          <w:p w14:paraId="7471EE75" w14:textId="77777777" w:rsidR="00520CAD" w:rsidRPr="00482985" w:rsidRDefault="00520CAD" w:rsidP="00E1381C">
            <w:pPr>
              <w:spacing w:after="0" w:line="240" w:lineRule="auto"/>
              <w:ind w:left="-79" w:right="-70"/>
              <w:jc w:val="center"/>
              <w:rPr>
                <w:rFonts w:ascii="Times New Roman" w:eastAsia="Times New Roman" w:hAnsi="Times New Roman"/>
                <w:sz w:val="16"/>
                <w:szCs w:val="16"/>
                <w:lang w:val="ro-MD"/>
              </w:rPr>
            </w:pPr>
            <w:r w:rsidRPr="00482985">
              <w:rPr>
                <w:rFonts w:ascii="Times New Roman" w:eastAsia="Times New Roman" w:hAnsi="Times New Roman"/>
                <w:sz w:val="16"/>
                <w:szCs w:val="16"/>
                <w:lang w:val="ro-MD"/>
              </w:rPr>
              <w:t xml:space="preserve">nr.0-57 din 30.03.2022 </w:t>
            </w:r>
          </w:p>
        </w:tc>
        <w:tc>
          <w:tcPr>
            <w:tcW w:w="2908" w:type="dxa"/>
            <w:shd w:val="clear" w:color="auto" w:fill="auto"/>
            <w:vAlign w:val="center"/>
            <w:hideMark/>
          </w:tcPr>
          <w:p w14:paraId="51D5E30F" w14:textId="367E9C0E" w:rsidR="00520CAD" w:rsidRPr="00482985" w:rsidRDefault="00520CAD" w:rsidP="00455A49">
            <w:pPr>
              <w:spacing w:after="0" w:line="240" w:lineRule="auto"/>
              <w:ind w:left="-79" w:right="-70"/>
              <w:rPr>
                <w:rFonts w:ascii="Times New Roman" w:eastAsia="Times New Roman" w:hAnsi="Times New Roman"/>
                <w:sz w:val="16"/>
                <w:szCs w:val="16"/>
                <w:lang w:val="ro-MD"/>
              </w:rPr>
            </w:pPr>
            <w:r w:rsidRPr="00482985">
              <w:rPr>
                <w:rFonts w:ascii="Times New Roman" w:eastAsia="Times New Roman" w:hAnsi="Times New Roman"/>
                <w:sz w:val="16"/>
                <w:szCs w:val="16"/>
                <w:lang w:val="ro-MD"/>
              </w:rPr>
              <w:t>Reducerea subdiviziun</w:t>
            </w:r>
            <w:r w:rsidR="006F3ACB">
              <w:rPr>
                <w:rFonts w:ascii="Times New Roman" w:eastAsia="Times New Roman" w:hAnsi="Times New Roman"/>
                <w:sz w:val="16"/>
                <w:szCs w:val="16"/>
                <w:lang w:val="ro-MD"/>
              </w:rPr>
              <w:t>ii</w:t>
            </w:r>
            <w:r w:rsidRPr="00482985">
              <w:rPr>
                <w:rFonts w:ascii="Times New Roman" w:eastAsia="Times New Roman" w:hAnsi="Times New Roman"/>
                <w:sz w:val="16"/>
                <w:szCs w:val="16"/>
                <w:lang w:val="ro-MD"/>
              </w:rPr>
              <w:t xml:space="preserve"> </w:t>
            </w:r>
            <w:r w:rsidR="006F3ACB">
              <w:rPr>
                <w:rFonts w:ascii="Times New Roman" w:eastAsia="Times New Roman" w:hAnsi="Times New Roman"/>
                <w:sz w:val="16"/>
                <w:szCs w:val="16"/>
                <w:lang w:val="ro-MD"/>
              </w:rPr>
              <w:t>D</w:t>
            </w:r>
            <w:r w:rsidRPr="00482985">
              <w:rPr>
                <w:rFonts w:ascii="Times New Roman" w:eastAsia="Times New Roman" w:hAnsi="Times New Roman"/>
                <w:sz w:val="16"/>
                <w:szCs w:val="16"/>
                <w:lang w:val="ro-MD"/>
              </w:rPr>
              <w:t xml:space="preserve">epartamentul evidență contabilă și a funcției de șef departament. Crearea </w:t>
            </w:r>
            <w:r w:rsidR="006F3ACB">
              <w:rPr>
                <w:rFonts w:ascii="Times New Roman" w:eastAsia="Times New Roman" w:hAnsi="Times New Roman"/>
                <w:sz w:val="16"/>
                <w:szCs w:val="16"/>
                <w:lang w:val="ro-MD"/>
              </w:rPr>
              <w:t>D</w:t>
            </w:r>
            <w:r w:rsidRPr="00482985">
              <w:rPr>
                <w:rFonts w:ascii="Times New Roman" w:eastAsia="Times New Roman" w:hAnsi="Times New Roman"/>
                <w:sz w:val="16"/>
                <w:szCs w:val="16"/>
                <w:lang w:val="ro-MD"/>
              </w:rPr>
              <w:t xml:space="preserve">epartamentului economic și </w:t>
            </w:r>
            <w:r w:rsidR="006F3ACB">
              <w:rPr>
                <w:rFonts w:ascii="Times New Roman" w:eastAsia="Times New Roman" w:hAnsi="Times New Roman"/>
                <w:sz w:val="16"/>
                <w:szCs w:val="16"/>
                <w:lang w:val="ro-MD"/>
              </w:rPr>
              <w:t>a funcției</w:t>
            </w:r>
            <w:r w:rsidRPr="00482985">
              <w:rPr>
                <w:rFonts w:ascii="Times New Roman" w:eastAsia="Times New Roman" w:hAnsi="Times New Roman"/>
                <w:sz w:val="16"/>
                <w:szCs w:val="16"/>
                <w:lang w:val="ro-MD"/>
              </w:rPr>
              <w:t xml:space="preserve"> șef de departament, introducerea în </w:t>
            </w:r>
            <w:r w:rsidR="006F3ACB">
              <w:rPr>
                <w:rFonts w:ascii="Times New Roman" w:eastAsia="Times New Roman" w:hAnsi="Times New Roman"/>
                <w:sz w:val="16"/>
                <w:szCs w:val="16"/>
                <w:lang w:val="ro-MD"/>
              </w:rPr>
              <w:t>S</w:t>
            </w:r>
            <w:r w:rsidRPr="00482985">
              <w:rPr>
                <w:rFonts w:ascii="Times New Roman" w:eastAsia="Times New Roman" w:hAnsi="Times New Roman"/>
                <w:sz w:val="16"/>
                <w:szCs w:val="16"/>
                <w:lang w:val="ro-MD"/>
              </w:rPr>
              <w:t xml:space="preserve">ecția evidență contabilă </w:t>
            </w:r>
            <w:r w:rsidR="006F3ACB">
              <w:rPr>
                <w:rFonts w:ascii="Times New Roman" w:eastAsia="Times New Roman" w:hAnsi="Times New Roman"/>
                <w:sz w:val="16"/>
                <w:szCs w:val="16"/>
                <w:lang w:val="ro-MD"/>
              </w:rPr>
              <w:t xml:space="preserve">a </w:t>
            </w:r>
            <w:r w:rsidRPr="00482985">
              <w:rPr>
                <w:rFonts w:ascii="Times New Roman" w:eastAsia="Times New Roman" w:hAnsi="Times New Roman"/>
                <w:sz w:val="16"/>
                <w:szCs w:val="16"/>
                <w:lang w:val="ro-MD"/>
              </w:rPr>
              <w:t xml:space="preserve"> funcție</w:t>
            </w:r>
            <w:r w:rsidR="006F3ACB">
              <w:rPr>
                <w:rFonts w:ascii="Times New Roman" w:eastAsia="Times New Roman" w:hAnsi="Times New Roman"/>
                <w:sz w:val="16"/>
                <w:szCs w:val="16"/>
                <w:lang w:val="ro-MD"/>
              </w:rPr>
              <w:t>i</w:t>
            </w:r>
            <w:r w:rsidRPr="00482985">
              <w:rPr>
                <w:rFonts w:ascii="Times New Roman" w:eastAsia="Times New Roman" w:hAnsi="Times New Roman"/>
                <w:sz w:val="16"/>
                <w:szCs w:val="16"/>
                <w:lang w:val="ro-MD"/>
              </w:rPr>
              <w:t xml:space="preserve"> șef </w:t>
            </w:r>
            <w:r w:rsidR="006F3ACB">
              <w:rPr>
                <w:rFonts w:ascii="Times New Roman" w:eastAsia="Times New Roman" w:hAnsi="Times New Roman"/>
                <w:sz w:val="16"/>
                <w:szCs w:val="16"/>
                <w:lang w:val="ro-MD"/>
              </w:rPr>
              <w:t xml:space="preserve">de </w:t>
            </w:r>
            <w:r w:rsidRPr="00482985">
              <w:rPr>
                <w:rFonts w:ascii="Times New Roman" w:eastAsia="Times New Roman" w:hAnsi="Times New Roman"/>
                <w:sz w:val="16"/>
                <w:szCs w:val="16"/>
                <w:lang w:val="ro-MD"/>
              </w:rPr>
              <w:t>secție</w:t>
            </w:r>
          </w:p>
        </w:tc>
        <w:tc>
          <w:tcPr>
            <w:tcW w:w="972" w:type="dxa"/>
            <w:shd w:val="clear" w:color="auto" w:fill="auto"/>
            <w:vAlign w:val="center"/>
            <w:hideMark/>
          </w:tcPr>
          <w:p w14:paraId="1574874D" w14:textId="77777777" w:rsidR="00520CAD" w:rsidRPr="00482985" w:rsidRDefault="00520CAD" w:rsidP="00E1381C">
            <w:pPr>
              <w:spacing w:after="0" w:line="240" w:lineRule="auto"/>
              <w:ind w:left="-79" w:right="-70"/>
              <w:jc w:val="center"/>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26</w:t>
            </w:r>
          </w:p>
        </w:tc>
        <w:tc>
          <w:tcPr>
            <w:tcW w:w="856" w:type="dxa"/>
            <w:shd w:val="clear" w:color="auto" w:fill="auto"/>
            <w:vAlign w:val="center"/>
            <w:hideMark/>
          </w:tcPr>
          <w:p w14:paraId="32774813" w14:textId="77777777" w:rsidR="00520CAD" w:rsidRPr="00482985" w:rsidRDefault="00520CAD" w:rsidP="00E1381C">
            <w:pPr>
              <w:spacing w:after="0" w:line="240" w:lineRule="auto"/>
              <w:ind w:left="-79" w:right="-70"/>
              <w:jc w:val="center"/>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28</w:t>
            </w:r>
          </w:p>
        </w:tc>
        <w:tc>
          <w:tcPr>
            <w:tcW w:w="918" w:type="dxa"/>
            <w:shd w:val="clear" w:color="auto" w:fill="auto"/>
            <w:vAlign w:val="center"/>
            <w:hideMark/>
          </w:tcPr>
          <w:p w14:paraId="2514D619" w14:textId="77777777" w:rsidR="00520CAD" w:rsidRPr="00482985" w:rsidRDefault="00520CAD" w:rsidP="00E1381C">
            <w:pPr>
              <w:spacing w:after="0" w:line="240" w:lineRule="auto"/>
              <w:ind w:left="-79" w:right="-70"/>
              <w:jc w:val="center"/>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35</w:t>
            </w:r>
          </w:p>
        </w:tc>
        <w:tc>
          <w:tcPr>
            <w:tcW w:w="844" w:type="dxa"/>
            <w:shd w:val="clear" w:color="auto" w:fill="auto"/>
            <w:vAlign w:val="center"/>
            <w:hideMark/>
          </w:tcPr>
          <w:p w14:paraId="2B6644B7" w14:textId="77777777" w:rsidR="00520CAD" w:rsidRPr="00482985" w:rsidRDefault="00520CAD" w:rsidP="00E1381C">
            <w:pPr>
              <w:spacing w:after="0" w:line="240" w:lineRule="auto"/>
              <w:ind w:left="-79" w:right="-70"/>
              <w:jc w:val="center"/>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6</w:t>
            </w:r>
          </w:p>
        </w:tc>
        <w:tc>
          <w:tcPr>
            <w:tcW w:w="717" w:type="dxa"/>
            <w:shd w:val="clear" w:color="auto" w:fill="auto"/>
            <w:noWrap/>
            <w:vAlign w:val="center"/>
            <w:hideMark/>
          </w:tcPr>
          <w:p w14:paraId="0D66ECD6" w14:textId="77777777" w:rsidR="00520CAD" w:rsidRPr="00482985" w:rsidRDefault="00520CAD" w:rsidP="00E1381C">
            <w:pPr>
              <w:spacing w:after="0" w:line="240" w:lineRule="auto"/>
              <w:ind w:left="-79" w:right="-70"/>
              <w:jc w:val="center"/>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95</w:t>
            </w:r>
          </w:p>
        </w:tc>
      </w:tr>
      <w:tr w:rsidR="00E1381C" w:rsidRPr="00482985" w14:paraId="5CC71D8C" w14:textId="77777777" w:rsidTr="003C5712">
        <w:trPr>
          <w:trHeight w:val="58"/>
        </w:trPr>
        <w:tc>
          <w:tcPr>
            <w:tcW w:w="1838" w:type="dxa"/>
            <w:shd w:val="clear" w:color="auto" w:fill="auto"/>
            <w:vAlign w:val="bottom"/>
            <w:hideMark/>
          </w:tcPr>
          <w:p w14:paraId="36292CF0" w14:textId="32CE4A1A" w:rsidR="00520CAD" w:rsidRPr="00482985" w:rsidRDefault="00520CAD" w:rsidP="00E1381C">
            <w:pPr>
              <w:spacing w:after="0" w:line="240" w:lineRule="auto"/>
              <w:ind w:left="-79" w:right="-70"/>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 xml:space="preserve">nr.3 din 24.03.2022 </w:t>
            </w:r>
            <w:r w:rsidR="006F3ACB">
              <w:rPr>
                <w:rFonts w:ascii="Times New Roman" w:eastAsia="Times New Roman" w:hAnsi="Times New Roman"/>
                <w:color w:val="000000"/>
                <w:sz w:val="16"/>
                <w:szCs w:val="16"/>
                <w:lang w:val="ro-MD"/>
              </w:rPr>
              <w:t>(</w:t>
            </w:r>
            <w:r w:rsidRPr="00482985">
              <w:rPr>
                <w:rFonts w:ascii="Times New Roman" w:eastAsia="Times New Roman" w:hAnsi="Times New Roman"/>
                <w:color w:val="000000"/>
                <w:sz w:val="16"/>
                <w:szCs w:val="16"/>
                <w:lang w:val="ro-MD"/>
              </w:rPr>
              <w:t>pct.2</w:t>
            </w:r>
            <w:r w:rsidR="006F3ACB">
              <w:rPr>
                <w:rFonts w:ascii="Times New Roman" w:eastAsia="Times New Roman" w:hAnsi="Times New Roman"/>
                <w:color w:val="000000"/>
                <w:sz w:val="16"/>
                <w:szCs w:val="16"/>
                <w:lang w:val="ro-MD"/>
              </w:rPr>
              <w:t>,</w:t>
            </w:r>
            <w:r w:rsidRPr="00482985">
              <w:rPr>
                <w:rFonts w:ascii="Times New Roman" w:eastAsia="Times New Roman" w:hAnsi="Times New Roman"/>
                <w:color w:val="000000"/>
                <w:sz w:val="16"/>
                <w:szCs w:val="16"/>
                <w:lang w:val="ro-MD"/>
              </w:rPr>
              <w:t xml:space="preserve"> ajustarea fondului de remunerare pentru a.2022 în legătură cu majorarea cuantumului minim garantat al salariului</w:t>
            </w:r>
            <w:r w:rsidR="006F3ACB">
              <w:rPr>
                <w:rFonts w:ascii="Times New Roman" w:eastAsia="Times New Roman" w:hAnsi="Times New Roman"/>
                <w:color w:val="000000"/>
                <w:sz w:val="16"/>
                <w:szCs w:val="16"/>
                <w:lang w:val="ro-MD"/>
              </w:rPr>
              <w:t>)</w:t>
            </w:r>
            <w:r w:rsidRPr="00482985">
              <w:rPr>
                <w:rFonts w:ascii="Times New Roman" w:eastAsia="Times New Roman" w:hAnsi="Times New Roman"/>
                <w:color w:val="000000"/>
                <w:sz w:val="16"/>
                <w:szCs w:val="16"/>
                <w:lang w:val="ro-MD"/>
              </w:rPr>
              <w:t xml:space="preserve"> </w:t>
            </w:r>
          </w:p>
        </w:tc>
        <w:tc>
          <w:tcPr>
            <w:tcW w:w="1203" w:type="dxa"/>
            <w:shd w:val="clear" w:color="auto" w:fill="auto"/>
            <w:vAlign w:val="center"/>
            <w:hideMark/>
          </w:tcPr>
          <w:p w14:paraId="64ADCAB4" w14:textId="77777777" w:rsidR="00520CAD" w:rsidRPr="00482985" w:rsidRDefault="00520CAD" w:rsidP="00E1381C">
            <w:pPr>
              <w:spacing w:after="0" w:line="240" w:lineRule="auto"/>
              <w:ind w:left="-79" w:right="-70"/>
              <w:jc w:val="center"/>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 xml:space="preserve">nr.0-58 din 30.03.2022 </w:t>
            </w:r>
          </w:p>
        </w:tc>
        <w:tc>
          <w:tcPr>
            <w:tcW w:w="2908" w:type="dxa"/>
            <w:shd w:val="clear" w:color="auto" w:fill="auto"/>
            <w:vAlign w:val="center"/>
            <w:hideMark/>
          </w:tcPr>
          <w:p w14:paraId="7A463B38" w14:textId="32359F87" w:rsidR="00520CAD" w:rsidRPr="00482985" w:rsidRDefault="00520CAD" w:rsidP="00455A49">
            <w:pPr>
              <w:spacing w:after="0" w:line="240" w:lineRule="auto"/>
              <w:ind w:left="-79" w:right="-70"/>
              <w:rPr>
                <w:rFonts w:ascii="Times New Roman" w:eastAsia="Times New Roman" w:hAnsi="Times New Roman"/>
                <w:sz w:val="16"/>
                <w:szCs w:val="16"/>
                <w:lang w:val="ro-MD"/>
              </w:rPr>
            </w:pPr>
            <w:r w:rsidRPr="00482985">
              <w:rPr>
                <w:rFonts w:ascii="Times New Roman" w:eastAsia="Times New Roman" w:hAnsi="Times New Roman"/>
                <w:sz w:val="16"/>
                <w:szCs w:val="16"/>
                <w:lang w:val="ro-MD"/>
              </w:rPr>
              <w:t xml:space="preserve">Aprobarea în redacție nouă a organigramei și modificarea statelor de personal pentru a.2022. (HG nr.142 din 09.03.2022 - majorarea cuantumului minim garantat al salariului în sectorul real -3500 lei) </w:t>
            </w:r>
          </w:p>
        </w:tc>
        <w:tc>
          <w:tcPr>
            <w:tcW w:w="972" w:type="dxa"/>
            <w:shd w:val="clear" w:color="auto" w:fill="auto"/>
            <w:vAlign w:val="center"/>
            <w:hideMark/>
          </w:tcPr>
          <w:p w14:paraId="735ADFC2" w14:textId="77777777" w:rsidR="00520CAD" w:rsidRPr="00482985" w:rsidRDefault="00520CAD" w:rsidP="00E1381C">
            <w:pPr>
              <w:spacing w:after="0" w:line="240" w:lineRule="auto"/>
              <w:ind w:left="-79" w:right="-70"/>
              <w:jc w:val="center"/>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26</w:t>
            </w:r>
          </w:p>
        </w:tc>
        <w:tc>
          <w:tcPr>
            <w:tcW w:w="856" w:type="dxa"/>
            <w:shd w:val="clear" w:color="auto" w:fill="auto"/>
            <w:vAlign w:val="center"/>
            <w:hideMark/>
          </w:tcPr>
          <w:p w14:paraId="0046FE9B" w14:textId="77777777" w:rsidR="00520CAD" w:rsidRPr="00482985" w:rsidRDefault="00520CAD" w:rsidP="00E1381C">
            <w:pPr>
              <w:spacing w:after="0" w:line="240" w:lineRule="auto"/>
              <w:ind w:left="-79" w:right="-70"/>
              <w:jc w:val="center"/>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28</w:t>
            </w:r>
          </w:p>
        </w:tc>
        <w:tc>
          <w:tcPr>
            <w:tcW w:w="918" w:type="dxa"/>
            <w:shd w:val="clear" w:color="auto" w:fill="auto"/>
            <w:vAlign w:val="center"/>
            <w:hideMark/>
          </w:tcPr>
          <w:p w14:paraId="3EA22DCA" w14:textId="77777777" w:rsidR="00520CAD" w:rsidRPr="00482985" w:rsidRDefault="00520CAD" w:rsidP="00E1381C">
            <w:pPr>
              <w:spacing w:after="0" w:line="240" w:lineRule="auto"/>
              <w:ind w:left="-79" w:right="-70"/>
              <w:jc w:val="center"/>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35</w:t>
            </w:r>
          </w:p>
        </w:tc>
        <w:tc>
          <w:tcPr>
            <w:tcW w:w="844" w:type="dxa"/>
            <w:shd w:val="clear" w:color="auto" w:fill="auto"/>
            <w:vAlign w:val="center"/>
            <w:hideMark/>
          </w:tcPr>
          <w:p w14:paraId="6EC38209" w14:textId="77777777" w:rsidR="00520CAD" w:rsidRPr="00482985" w:rsidRDefault="00520CAD" w:rsidP="00E1381C">
            <w:pPr>
              <w:spacing w:after="0" w:line="240" w:lineRule="auto"/>
              <w:ind w:left="-79" w:right="-70"/>
              <w:jc w:val="center"/>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6</w:t>
            </w:r>
          </w:p>
        </w:tc>
        <w:tc>
          <w:tcPr>
            <w:tcW w:w="717" w:type="dxa"/>
            <w:shd w:val="clear" w:color="auto" w:fill="auto"/>
            <w:noWrap/>
            <w:vAlign w:val="center"/>
            <w:hideMark/>
          </w:tcPr>
          <w:p w14:paraId="5D6091D2" w14:textId="77777777" w:rsidR="00520CAD" w:rsidRPr="00482985" w:rsidRDefault="00520CAD" w:rsidP="00E1381C">
            <w:pPr>
              <w:spacing w:after="0" w:line="240" w:lineRule="auto"/>
              <w:ind w:left="-79" w:right="-70"/>
              <w:jc w:val="center"/>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95</w:t>
            </w:r>
          </w:p>
        </w:tc>
      </w:tr>
      <w:tr w:rsidR="00E1381C" w:rsidRPr="00482985" w14:paraId="42A2BB3D" w14:textId="77777777" w:rsidTr="003C5712">
        <w:trPr>
          <w:trHeight w:val="712"/>
        </w:trPr>
        <w:tc>
          <w:tcPr>
            <w:tcW w:w="1838" w:type="dxa"/>
            <w:shd w:val="clear" w:color="auto" w:fill="auto"/>
            <w:vAlign w:val="bottom"/>
            <w:hideMark/>
          </w:tcPr>
          <w:p w14:paraId="5DC57227" w14:textId="77777777" w:rsidR="00520CAD" w:rsidRPr="00482985" w:rsidRDefault="00520CAD" w:rsidP="00E1381C">
            <w:pPr>
              <w:spacing w:after="0" w:line="240" w:lineRule="auto"/>
              <w:ind w:left="-79" w:right="-70"/>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 </w:t>
            </w:r>
          </w:p>
        </w:tc>
        <w:tc>
          <w:tcPr>
            <w:tcW w:w="1203" w:type="dxa"/>
            <w:shd w:val="clear" w:color="auto" w:fill="auto"/>
            <w:vAlign w:val="center"/>
            <w:hideMark/>
          </w:tcPr>
          <w:p w14:paraId="7AB92A64" w14:textId="77777777" w:rsidR="00520CAD" w:rsidRPr="00482985" w:rsidRDefault="00520CAD" w:rsidP="00E1381C">
            <w:pPr>
              <w:spacing w:after="0" w:line="240" w:lineRule="auto"/>
              <w:ind w:left="-79" w:right="-70"/>
              <w:jc w:val="center"/>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 xml:space="preserve"> nr.0-91 din 11.07.2022 (începând cu 01.07.2022) </w:t>
            </w:r>
          </w:p>
        </w:tc>
        <w:tc>
          <w:tcPr>
            <w:tcW w:w="2908" w:type="dxa"/>
            <w:shd w:val="clear" w:color="auto" w:fill="auto"/>
            <w:vAlign w:val="center"/>
            <w:hideMark/>
          </w:tcPr>
          <w:p w14:paraId="2C9C3192" w14:textId="4E35BABC" w:rsidR="00520CAD" w:rsidRPr="00482985" w:rsidRDefault="00520CAD" w:rsidP="00455A49">
            <w:pPr>
              <w:spacing w:after="0" w:line="240" w:lineRule="auto"/>
              <w:ind w:left="-79" w:right="-70"/>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 xml:space="preserve">Modificări în statele de personal și punerea în aplicare a </w:t>
            </w:r>
            <w:r w:rsidR="00392551">
              <w:rPr>
                <w:rFonts w:ascii="Times New Roman" w:eastAsia="Times New Roman" w:hAnsi="Times New Roman"/>
                <w:color w:val="000000"/>
                <w:sz w:val="16"/>
                <w:szCs w:val="16"/>
                <w:lang w:val="ro-MD"/>
              </w:rPr>
              <w:t>C</w:t>
            </w:r>
            <w:r w:rsidRPr="00482985">
              <w:rPr>
                <w:rFonts w:ascii="Times New Roman" w:eastAsia="Times New Roman" w:hAnsi="Times New Roman"/>
                <w:color w:val="000000"/>
                <w:sz w:val="16"/>
                <w:szCs w:val="16"/>
                <w:lang w:val="ro-MD"/>
              </w:rPr>
              <w:t>lasificatorului ocupațiilor din RM.</w:t>
            </w:r>
          </w:p>
        </w:tc>
        <w:tc>
          <w:tcPr>
            <w:tcW w:w="972" w:type="dxa"/>
            <w:shd w:val="clear" w:color="auto" w:fill="auto"/>
            <w:vAlign w:val="center"/>
            <w:hideMark/>
          </w:tcPr>
          <w:p w14:paraId="7F266F99" w14:textId="77777777" w:rsidR="00520CAD" w:rsidRPr="00482985" w:rsidRDefault="00520CAD" w:rsidP="00E1381C">
            <w:pPr>
              <w:spacing w:after="0" w:line="240" w:lineRule="auto"/>
              <w:ind w:left="-79" w:right="-70"/>
              <w:jc w:val="center"/>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26</w:t>
            </w:r>
          </w:p>
        </w:tc>
        <w:tc>
          <w:tcPr>
            <w:tcW w:w="856" w:type="dxa"/>
            <w:shd w:val="clear" w:color="auto" w:fill="auto"/>
            <w:vAlign w:val="center"/>
            <w:hideMark/>
          </w:tcPr>
          <w:p w14:paraId="00943E51" w14:textId="77777777" w:rsidR="00520CAD" w:rsidRPr="00482985" w:rsidRDefault="00520CAD" w:rsidP="00E1381C">
            <w:pPr>
              <w:spacing w:after="0" w:line="240" w:lineRule="auto"/>
              <w:ind w:left="-79" w:right="-70"/>
              <w:jc w:val="center"/>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29</w:t>
            </w:r>
          </w:p>
        </w:tc>
        <w:tc>
          <w:tcPr>
            <w:tcW w:w="918" w:type="dxa"/>
            <w:shd w:val="clear" w:color="auto" w:fill="auto"/>
            <w:vAlign w:val="center"/>
            <w:hideMark/>
          </w:tcPr>
          <w:p w14:paraId="5227551C" w14:textId="77777777" w:rsidR="00520CAD" w:rsidRPr="00482985" w:rsidRDefault="00520CAD" w:rsidP="00E1381C">
            <w:pPr>
              <w:spacing w:after="0" w:line="240" w:lineRule="auto"/>
              <w:ind w:left="-79" w:right="-70"/>
              <w:jc w:val="center"/>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34</w:t>
            </w:r>
          </w:p>
        </w:tc>
        <w:tc>
          <w:tcPr>
            <w:tcW w:w="844" w:type="dxa"/>
            <w:shd w:val="clear" w:color="auto" w:fill="auto"/>
            <w:vAlign w:val="center"/>
            <w:hideMark/>
          </w:tcPr>
          <w:p w14:paraId="49F8E90A" w14:textId="77777777" w:rsidR="00520CAD" w:rsidRPr="00482985" w:rsidRDefault="00520CAD" w:rsidP="00E1381C">
            <w:pPr>
              <w:spacing w:after="0" w:line="240" w:lineRule="auto"/>
              <w:ind w:left="-79" w:right="-70"/>
              <w:jc w:val="center"/>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6</w:t>
            </w:r>
          </w:p>
        </w:tc>
        <w:tc>
          <w:tcPr>
            <w:tcW w:w="717" w:type="dxa"/>
            <w:shd w:val="clear" w:color="auto" w:fill="auto"/>
            <w:noWrap/>
            <w:vAlign w:val="center"/>
            <w:hideMark/>
          </w:tcPr>
          <w:p w14:paraId="6D111014" w14:textId="77777777" w:rsidR="00520CAD" w:rsidRPr="00482985" w:rsidRDefault="00520CAD" w:rsidP="00E1381C">
            <w:pPr>
              <w:spacing w:after="0" w:line="240" w:lineRule="auto"/>
              <w:ind w:left="-79" w:right="-70"/>
              <w:jc w:val="center"/>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95</w:t>
            </w:r>
          </w:p>
        </w:tc>
      </w:tr>
      <w:tr w:rsidR="00E1381C" w:rsidRPr="00482985" w14:paraId="68CC6FE8" w14:textId="77777777" w:rsidTr="003C5712">
        <w:trPr>
          <w:trHeight w:val="936"/>
        </w:trPr>
        <w:tc>
          <w:tcPr>
            <w:tcW w:w="1838" w:type="dxa"/>
            <w:shd w:val="clear" w:color="auto" w:fill="auto"/>
            <w:vAlign w:val="bottom"/>
            <w:hideMark/>
          </w:tcPr>
          <w:p w14:paraId="77F5E341" w14:textId="77777777" w:rsidR="00520CAD" w:rsidRPr="00482985" w:rsidRDefault="00520CAD" w:rsidP="00E1381C">
            <w:pPr>
              <w:spacing w:after="0" w:line="240" w:lineRule="auto"/>
              <w:ind w:left="-79" w:right="-70"/>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 </w:t>
            </w:r>
          </w:p>
        </w:tc>
        <w:tc>
          <w:tcPr>
            <w:tcW w:w="1203" w:type="dxa"/>
            <w:shd w:val="clear" w:color="auto" w:fill="auto"/>
            <w:vAlign w:val="center"/>
            <w:hideMark/>
          </w:tcPr>
          <w:p w14:paraId="2F1C3B7C" w14:textId="77777777" w:rsidR="00520CAD" w:rsidRPr="00482985" w:rsidRDefault="00520CAD" w:rsidP="00E1381C">
            <w:pPr>
              <w:spacing w:after="0" w:line="240" w:lineRule="auto"/>
              <w:ind w:left="-79" w:right="-70"/>
              <w:jc w:val="center"/>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 xml:space="preserve"> nr.0-141 din 08.12.2022 </w:t>
            </w:r>
          </w:p>
        </w:tc>
        <w:tc>
          <w:tcPr>
            <w:tcW w:w="2908" w:type="dxa"/>
            <w:shd w:val="clear" w:color="auto" w:fill="auto"/>
            <w:vAlign w:val="center"/>
            <w:hideMark/>
          </w:tcPr>
          <w:p w14:paraId="6922DC16" w14:textId="72332423" w:rsidR="00520CAD" w:rsidRPr="00482985" w:rsidRDefault="00520CAD" w:rsidP="00455A49">
            <w:pPr>
              <w:spacing w:after="0" w:line="240" w:lineRule="auto"/>
              <w:ind w:left="-79" w:right="-70"/>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 xml:space="preserve">Modificarea funcției de director financiar în director economic, reducerea </w:t>
            </w:r>
            <w:r w:rsidR="00392551">
              <w:rPr>
                <w:rFonts w:ascii="Times New Roman" w:eastAsia="Times New Roman" w:hAnsi="Times New Roman"/>
                <w:color w:val="000000"/>
                <w:sz w:val="16"/>
                <w:szCs w:val="16"/>
                <w:lang w:val="ro-MD"/>
              </w:rPr>
              <w:t>D</w:t>
            </w:r>
            <w:r w:rsidRPr="00482985">
              <w:rPr>
                <w:rFonts w:ascii="Times New Roman" w:eastAsia="Times New Roman" w:hAnsi="Times New Roman"/>
                <w:color w:val="000000"/>
                <w:sz w:val="16"/>
                <w:szCs w:val="16"/>
                <w:lang w:val="ro-MD"/>
              </w:rPr>
              <w:t xml:space="preserve">epartamentului economic și a </w:t>
            </w:r>
            <w:r w:rsidR="00392551">
              <w:rPr>
                <w:rFonts w:ascii="Times New Roman" w:eastAsia="Times New Roman" w:hAnsi="Times New Roman"/>
                <w:color w:val="000000"/>
                <w:sz w:val="16"/>
                <w:szCs w:val="16"/>
                <w:lang w:val="ro-MD"/>
              </w:rPr>
              <w:t xml:space="preserve">funcției </w:t>
            </w:r>
            <w:r w:rsidRPr="00482985">
              <w:rPr>
                <w:rFonts w:ascii="Times New Roman" w:eastAsia="Times New Roman" w:hAnsi="Times New Roman"/>
                <w:color w:val="000000"/>
                <w:sz w:val="16"/>
                <w:szCs w:val="16"/>
                <w:lang w:val="ro-MD"/>
              </w:rPr>
              <w:t>șef</w:t>
            </w:r>
            <w:r w:rsidR="00392551">
              <w:rPr>
                <w:rFonts w:ascii="Times New Roman" w:eastAsia="Times New Roman" w:hAnsi="Times New Roman"/>
                <w:color w:val="000000"/>
                <w:sz w:val="16"/>
                <w:szCs w:val="16"/>
                <w:lang w:val="ro-MD"/>
              </w:rPr>
              <w:t xml:space="preserve"> </w:t>
            </w:r>
            <w:r w:rsidRPr="00482985">
              <w:rPr>
                <w:rFonts w:ascii="Times New Roman" w:eastAsia="Times New Roman" w:hAnsi="Times New Roman"/>
                <w:color w:val="000000"/>
                <w:sz w:val="16"/>
                <w:szCs w:val="16"/>
                <w:lang w:val="ro-MD"/>
              </w:rPr>
              <w:t xml:space="preserve"> de departament, </w:t>
            </w:r>
            <w:r w:rsidR="00392551">
              <w:rPr>
                <w:rFonts w:ascii="Times New Roman" w:eastAsia="Times New Roman" w:hAnsi="Times New Roman"/>
                <w:color w:val="000000"/>
                <w:sz w:val="16"/>
                <w:szCs w:val="16"/>
                <w:lang w:val="ro-MD"/>
              </w:rPr>
              <w:t xml:space="preserve">precum </w:t>
            </w:r>
            <w:r w:rsidRPr="00482985">
              <w:rPr>
                <w:rFonts w:ascii="Times New Roman" w:eastAsia="Times New Roman" w:hAnsi="Times New Roman"/>
                <w:color w:val="000000"/>
                <w:sz w:val="16"/>
                <w:szCs w:val="16"/>
                <w:lang w:val="ro-MD"/>
              </w:rPr>
              <w:t xml:space="preserve">și </w:t>
            </w:r>
            <w:r w:rsidR="00392551">
              <w:rPr>
                <w:rFonts w:ascii="Times New Roman" w:eastAsia="Times New Roman" w:hAnsi="Times New Roman"/>
                <w:color w:val="000000"/>
                <w:sz w:val="16"/>
                <w:szCs w:val="16"/>
                <w:lang w:val="ro-MD"/>
              </w:rPr>
              <w:t xml:space="preserve">a </w:t>
            </w:r>
            <w:r w:rsidRPr="00482985">
              <w:rPr>
                <w:rFonts w:ascii="Times New Roman" w:eastAsia="Times New Roman" w:hAnsi="Times New Roman"/>
                <w:color w:val="000000"/>
                <w:sz w:val="16"/>
                <w:szCs w:val="16"/>
                <w:lang w:val="ro-MD"/>
              </w:rPr>
              <w:t>altor 7 funcții. Aprobarea organigramei</w:t>
            </w:r>
          </w:p>
        </w:tc>
        <w:tc>
          <w:tcPr>
            <w:tcW w:w="972" w:type="dxa"/>
            <w:shd w:val="clear" w:color="auto" w:fill="auto"/>
            <w:vAlign w:val="center"/>
            <w:hideMark/>
          </w:tcPr>
          <w:p w14:paraId="7962223D" w14:textId="77777777" w:rsidR="00520CAD" w:rsidRPr="00482985" w:rsidRDefault="00520CAD" w:rsidP="00E1381C">
            <w:pPr>
              <w:spacing w:after="0" w:line="240" w:lineRule="auto"/>
              <w:ind w:left="-79" w:right="-70"/>
              <w:jc w:val="center"/>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23</w:t>
            </w:r>
          </w:p>
        </w:tc>
        <w:tc>
          <w:tcPr>
            <w:tcW w:w="856" w:type="dxa"/>
            <w:shd w:val="clear" w:color="auto" w:fill="auto"/>
            <w:vAlign w:val="center"/>
            <w:hideMark/>
          </w:tcPr>
          <w:p w14:paraId="44C86DBA" w14:textId="77777777" w:rsidR="00520CAD" w:rsidRPr="00482985" w:rsidRDefault="00520CAD" w:rsidP="00E1381C">
            <w:pPr>
              <w:spacing w:after="0" w:line="240" w:lineRule="auto"/>
              <w:ind w:left="-79" w:right="-70"/>
              <w:jc w:val="center"/>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29</w:t>
            </w:r>
          </w:p>
        </w:tc>
        <w:tc>
          <w:tcPr>
            <w:tcW w:w="918" w:type="dxa"/>
            <w:shd w:val="clear" w:color="auto" w:fill="auto"/>
            <w:vAlign w:val="center"/>
            <w:hideMark/>
          </w:tcPr>
          <w:p w14:paraId="5826643E" w14:textId="77777777" w:rsidR="00520CAD" w:rsidRPr="00482985" w:rsidRDefault="00520CAD" w:rsidP="00E1381C">
            <w:pPr>
              <w:spacing w:after="0" w:line="240" w:lineRule="auto"/>
              <w:ind w:left="-79" w:right="-70"/>
              <w:jc w:val="center"/>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32</w:t>
            </w:r>
          </w:p>
        </w:tc>
        <w:tc>
          <w:tcPr>
            <w:tcW w:w="844" w:type="dxa"/>
            <w:shd w:val="clear" w:color="auto" w:fill="auto"/>
            <w:vAlign w:val="center"/>
            <w:hideMark/>
          </w:tcPr>
          <w:p w14:paraId="53E07909" w14:textId="77777777" w:rsidR="00520CAD" w:rsidRPr="00482985" w:rsidRDefault="00520CAD" w:rsidP="00E1381C">
            <w:pPr>
              <w:spacing w:after="0" w:line="240" w:lineRule="auto"/>
              <w:ind w:left="-79" w:right="-70"/>
              <w:jc w:val="center"/>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2</w:t>
            </w:r>
          </w:p>
        </w:tc>
        <w:tc>
          <w:tcPr>
            <w:tcW w:w="717" w:type="dxa"/>
            <w:shd w:val="clear" w:color="auto" w:fill="auto"/>
            <w:noWrap/>
            <w:vAlign w:val="center"/>
            <w:hideMark/>
          </w:tcPr>
          <w:p w14:paraId="6590384B" w14:textId="77777777" w:rsidR="00520CAD" w:rsidRPr="00482985" w:rsidRDefault="00520CAD" w:rsidP="00E1381C">
            <w:pPr>
              <w:spacing w:after="0" w:line="240" w:lineRule="auto"/>
              <w:ind w:left="-79" w:right="-70"/>
              <w:jc w:val="center"/>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86</w:t>
            </w:r>
          </w:p>
        </w:tc>
      </w:tr>
      <w:tr w:rsidR="00E1381C" w:rsidRPr="00482985" w14:paraId="42C96BA6" w14:textId="77777777" w:rsidTr="003C5712">
        <w:trPr>
          <w:trHeight w:val="507"/>
        </w:trPr>
        <w:tc>
          <w:tcPr>
            <w:tcW w:w="1838" w:type="dxa"/>
            <w:shd w:val="clear" w:color="auto" w:fill="auto"/>
            <w:vAlign w:val="bottom"/>
            <w:hideMark/>
          </w:tcPr>
          <w:p w14:paraId="05EE0F3F" w14:textId="77777777" w:rsidR="00520CAD" w:rsidRPr="00482985" w:rsidRDefault="00520CAD" w:rsidP="00E1381C">
            <w:pPr>
              <w:spacing w:after="0" w:line="240" w:lineRule="auto"/>
              <w:ind w:left="-79" w:right="-70"/>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 </w:t>
            </w:r>
          </w:p>
        </w:tc>
        <w:tc>
          <w:tcPr>
            <w:tcW w:w="1203" w:type="dxa"/>
            <w:shd w:val="clear" w:color="auto" w:fill="auto"/>
            <w:vAlign w:val="center"/>
            <w:hideMark/>
          </w:tcPr>
          <w:p w14:paraId="18CB8FF3" w14:textId="77777777" w:rsidR="00520CAD" w:rsidRPr="00482985" w:rsidRDefault="00520CAD" w:rsidP="00E1381C">
            <w:pPr>
              <w:spacing w:after="0" w:line="240" w:lineRule="auto"/>
              <w:ind w:left="-79" w:right="-70"/>
              <w:jc w:val="center"/>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nr.0-144 din 14.12.2022</w:t>
            </w:r>
          </w:p>
        </w:tc>
        <w:tc>
          <w:tcPr>
            <w:tcW w:w="2908" w:type="dxa"/>
            <w:shd w:val="clear" w:color="auto" w:fill="auto"/>
            <w:vAlign w:val="center"/>
            <w:hideMark/>
          </w:tcPr>
          <w:p w14:paraId="545E0942" w14:textId="790FAA9B" w:rsidR="00520CAD" w:rsidRPr="00482985" w:rsidRDefault="00520CAD" w:rsidP="00B55F3D">
            <w:pPr>
              <w:spacing w:after="0" w:line="240" w:lineRule="auto"/>
              <w:ind w:left="-79" w:right="-70"/>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Restabilirea funcți</w:t>
            </w:r>
            <w:r w:rsidR="00392551">
              <w:rPr>
                <w:rFonts w:ascii="Times New Roman" w:eastAsia="Times New Roman" w:hAnsi="Times New Roman"/>
                <w:color w:val="000000"/>
                <w:sz w:val="16"/>
                <w:szCs w:val="16"/>
                <w:lang w:val="ro-MD"/>
              </w:rPr>
              <w:t>ilor</w:t>
            </w:r>
            <w:r w:rsidRPr="00482985">
              <w:rPr>
                <w:rFonts w:ascii="Times New Roman" w:eastAsia="Times New Roman" w:hAnsi="Times New Roman"/>
                <w:color w:val="000000"/>
                <w:sz w:val="16"/>
                <w:szCs w:val="16"/>
                <w:lang w:val="ro-MD"/>
              </w:rPr>
              <w:t xml:space="preserve"> de contabil</w:t>
            </w:r>
            <w:r w:rsidR="00392551">
              <w:rPr>
                <w:rFonts w:ascii="Times New Roman" w:eastAsia="Times New Roman" w:hAnsi="Times New Roman"/>
                <w:color w:val="000000"/>
                <w:sz w:val="16"/>
                <w:szCs w:val="16"/>
                <w:lang w:val="ro-MD"/>
              </w:rPr>
              <w:t>-</w:t>
            </w:r>
            <w:r w:rsidRPr="00482985">
              <w:rPr>
                <w:rFonts w:ascii="Times New Roman" w:eastAsia="Times New Roman" w:hAnsi="Times New Roman"/>
                <w:color w:val="000000"/>
                <w:sz w:val="16"/>
                <w:szCs w:val="16"/>
                <w:lang w:val="ro-MD"/>
              </w:rPr>
              <w:t xml:space="preserve">șef adjunct și </w:t>
            </w:r>
            <w:r w:rsidR="00392551">
              <w:rPr>
                <w:rFonts w:ascii="Times New Roman" w:eastAsia="Times New Roman" w:hAnsi="Times New Roman"/>
                <w:color w:val="000000"/>
                <w:sz w:val="16"/>
                <w:szCs w:val="16"/>
                <w:lang w:val="ro-MD"/>
              </w:rPr>
              <w:t>de</w:t>
            </w:r>
            <w:r w:rsidRPr="00482985">
              <w:rPr>
                <w:rFonts w:ascii="Times New Roman" w:eastAsia="Times New Roman" w:hAnsi="Times New Roman"/>
                <w:color w:val="000000"/>
                <w:sz w:val="16"/>
                <w:szCs w:val="16"/>
                <w:lang w:val="ro-MD"/>
              </w:rPr>
              <w:t xml:space="preserve"> inginer programator</w:t>
            </w:r>
          </w:p>
        </w:tc>
        <w:tc>
          <w:tcPr>
            <w:tcW w:w="972" w:type="dxa"/>
            <w:shd w:val="clear" w:color="auto" w:fill="auto"/>
            <w:vAlign w:val="center"/>
            <w:hideMark/>
          </w:tcPr>
          <w:p w14:paraId="36961AB8" w14:textId="77777777" w:rsidR="00520CAD" w:rsidRPr="00482985" w:rsidRDefault="00520CAD" w:rsidP="00E1381C">
            <w:pPr>
              <w:spacing w:after="0" w:line="240" w:lineRule="auto"/>
              <w:ind w:left="-79" w:right="-70"/>
              <w:jc w:val="center"/>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23</w:t>
            </w:r>
          </w:p>
        </w:tc>
        <w:tc>
          <w:tcPr>
            <w:tcW w:w="856" w:type="dxa"/>
            <w:shd w:val="clear" w:color="auto" w:fill="auto"/>
            <w:vAlign w:val="center"/>
            <w:hideMark/>
          </w:tcPr>
          <w:p w14:paraId="378BD458" w14:textId="77777777" w:rsidR="00520CAD" w:rsidRPr="00482985" w:rsidRDefault="00520CAD" w:rsidP="00E1381C">
            <w:pPr>
              <w:spacing w:after="0" w:line="240" w:lineRule="auto"/>
              <w:ind w:left="-79" w:right="-70"/>
              <w:jc w:val="center"/>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31</w:t>
            </w:r>
          </w:p>
        </w:tc>
        <w:tc>
          <w:tcPr>
            <w:tcW w:w="918" w:type="dxa"/>
            <w:shd w:val="clear" w:color="auto" w:fill="auto"/>
            <w:vAlign w:val="center"/>
            <w:hideMark/>
          </w:tcPr>
          <w:p w14:paraId="0A5E0319" w14:textId="77777777" w:rsidR="00520CAD" w:rsidRPr="00482985" w:rsidRDefault="00520CAD" w:rsidP="00E1381C">
            <w:pPr>
              <w:spacing w:after="0" w:line="240" w:lineRule="auto"/>
              <w:ind w:left="-79" w:right="-70"/>
              <w:jc w:val="center"/>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32</w:t>
            </w:r>
          </w:p>
        </w:tc>
        <w:tc>
          <w:tcPr>
            <w:tcW w:w="844" w:type="dxa"/>
            <w:shd w:val="clear" w:color="auto" w:fill="auto"/>
            <w:vAlign w:val="center"/>
            <w:hideMark/>
          </w:tcPr>
          <w:p w14:paraId="53A9825D" w14:textId="77777777" w:rsidR="00520CAD" w:rsidRPr="00482985" w:rsidRDefault="00520CAD" w:rsidP="00E1381C">
            <w:pPr>
              <w:spacing w:after="0" w:line="240" w:lineRule="auto"/>
              <w:ind w:left="-79" w:right="-70"/>
              <w:jc w:val="center"/>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2</w:t>
            </w:r>
          </w:p>
        </w:tc>
        <w:tc>
          <w:tcPr>
            <w:tcW w:w="717" w:type="dxa"/>
            <w:shd w:val="clear" w:color="auto" w:fill="auto"/>
            <w:noWrap/>
            <w:vAlign w:val="center"/>
            <w:hideMark/>
          </w:tcPr>
          <w:p w14:paraId="28FB110A" w14:textId="77777777" w:rsidR="00520CAD" w:rsidRPr="00482985" w:rsidRDefault="00520CAD" w:rsidP="00E1381C">
            <w:pPr>
              <w:spacing w:after="0" w:line="240" w:lineRule="auto"/>
              <w:ind w:left="-79" w:right="-70"/>
              <w:jc w:val="center"/>
              <w:rPr>
                <w:rFonts w:ascii="Times New Roman" w:eastAsia="Times New Roman" w:hAnsi="Times New Roman"/>
                <w:color w:val="000000"/>
                <w:sz w:val="16"/>
                <w:szCs w:val="16"/>
                <w:lang w:val="ro-MD"/>
              </w:rPr>
            </w:pPr>
            <w:r w:rsidRPr="00482985">
              <w:rPr>
                <w:rFonts w:ascii="Times New Roman" w:eastAsia="Times New Roman" w:hAnsi="Times New Roman"/>
                <w:color w:val="000000"/>
                <w:sz w:val="16"/>
                <w:szCs w:val="16"/>
                <w:lang w:val="ro-MD"/>
              </w:rPr>
              <w:t>88</w:t>
            </w:r>
          </w:p>
        </w:tc>
      </w:tr>
    </w:tbl>
    <w:p w14:paraId="38141588" w14:textId="77509CC3" w:rsidR="003C5712" w:rsidRPr="00482985" w:rsidRDefault="003C5712" w:rsidP="003C5712">
      <w:pPr>
        <w:spacing w:after="0" w:line="240" w:lineRule="auto"/>
        <w:jc w:val="both"/>
        <w:rPr>
          <w:rFonts w:ascii="Times New Roman" w:eastAsia="Times New Roman" w:hAnsi="Times New Roman"/>
          <w:i/>
          <w:color w:val="000000"/>
          <w:sz w:val="20"/>
          <w:szCs w:val="16"/>
          <w:lang w:val="ro-MD"/>
        </w:rPr>
      </w:pPr>
      <w:r w:rsidRPr="00482985">
        <w:rPr>
          <w:rFonts w:ascii="Times New Roman" w:eastAsia="Times New Roman" w:hAnsi="Times New Roman"/>
          <w:b/>
          <w:i/>
          <w:color w:val="000000"/>
          <w:sz w:val="20"/>
          <w:szCs w:val="16"/>
          <w:lang w:val="ro-MD"/>
        </w:rPr>
        <w:t>Sursa:</w:t>
      </w:r>
      <w:r w:rsidRPr="00482985">
        <w:rPr>
          <w:rFonts w:ascii="Times New Roman" w:eastAsia="Times New Roman" w:hAnsi="Times New Roman"/>
          <w:i/>
          <w:color w:val="000000"/>
          <w:sz w:val="20"/>
          <w:szCs w:val="16"/>
          <w:lang w:val="ro-MD"/>
        </w:rPr>
        <w:t xml:space="preserve"> Ordinele S</w:t>
      </w:r>
      <w:r w:rsidR="00703A30" w:rsidRPr="00482985">
        <w:rPr>
          <w:rFonts w:ascii="Times New Roman" w:eastAsia="Times New Roman" w:hAnsi="Times New Roman"/>
          <w:i/>
          <w:color w:val="000000"/>
          <w:sz w:val="20"/>
          <w:szCs w:val="16"/>
          <w:lang w:val="ro-MD"/>
        </w:rPr>
        <w:t>.</w:t>
      </w:r>
      <w:r w:rsidRPr="00482985">
        <w:rPr>
          <w:rFonts w:ascii="Times New Roman" w:eastAsia="Times New Roman" w:hAnsi="Times New Roman"/>
          <w:i/>
          <w:color w:val="000000"/>
          <w:sz w:val="20"/>
          <w:szCs w:val="16"/>
          <w:lang w:val="ro-MD"/>
        </w:rPr>
        <w:t>A</w:t>
      </w:r>
      <w:r w:rsidR="00703A30" w:rsidRPr="00482985">
        <w:rPr>
          <w:rFonts w:ascii="Times New Roman" w:eastAsia="Times New Roman" w:hAnsi="Times New Roman"/>
          <w:i/>
          <w:color w:val="000000"/>
          <w:sz w:val="20"/>
          <w:szCs w:val="16"/>
          <w:lang w:val="ro-MD"/>
        </w:rPr>
        <w:t>.</w:t>
      </w:r>
      <w:r w:rsidRPr="00482985">
        <w:rPr>
          <w:rFonts w:ascii="Times New Roman" w:eastAsia="Times New Roman" w:hAnsi="Times New Roman"/>
          <w:i/>
          <w:color w:val="000000"/>
          <w:sz w:val="20"/>
          <w:szCs w:val="16"/>
          <w:lang w:val="ro-MD"/>
        </w:rPr>
        <w:t xml:space="preserve"> „FEE-Nord” privind aprobarea statelor de personal, a organigramei și modificările aferente acestora pe parcursul anilor 2021-2022</w:t>
      </w:r>
      <w:r w:rsidRPr="00482985">
        <w:rPr>
          <w:rFonts w:ascii="Times New Roman" w:eastAsia="Times New Roman" w:hAnsi="Times New Roman"/>
          <w:i/>
          <w:color w:val="000000"/>
          <w:sz w:val="20"/>
          <w:szCs w:val="16"/>
          <w:vertAlign w:val="superscript"/>
          <w:lang w:val="ro-MD"/>
        </w:rPr>
        <w:footnoteReference w:id="90"/>
      </w:r>
      <w:r w:rsidRPr="00482985">
        <w:rPr>
          <w:rFonts w:ascii="Times New Roman" w:eastAsia="Times New Roman" w:hAnsi="Times New Roman"/>
          <w:i/>
          <w:color w:val="000000"/>
          <w:sz w:val="20"/>
          <w:szCs w:val="16"/>
          <w:lang w:val="ro-MD"/>
        </w:rPr>
        <w:t>.</w:t>
      </w:r>
    </w:p>
    <w:p w14:paraId="5AA89862" w14:textId="77777777" w:rsidR="00415697" w:rsidRPr="00482985" w:rsidRDefault="00415697" w:rsidP="00415697">
      <w:pPr>
        <w:rPr>
          <w:lang w:val="ro-MD"/>
        </w:rPr>
        <w:sectPr w:rsidR="00415697" w:rsidRPr="00482985" w:rsidSect="00520CAD">
          <w:pgSz w:w="11906" w:h="16838" w:code="9"/>
          <w:pgMar w:top="851" w:right="851" w:bottom="1134" w:left="1135" w:header="709" w:footer="709" w:gutter="0"/>
          <w:cols w:space="708"/>
          <w:titlePg/>
          <w:docGrid w:linePitch="360"/>
        </w:sectPr>
      </w:pPr>
    </w:p>
    <w:p w14:paraId="189EA2A4" w14:textId="5006F5C9" w:rsidR="002A17A4" w:rsidRPr="00482985" w:rsidRDefault="002A17A4" w:rsidP="0068340C">
      <w:pPr>
        <w:pStyle w:val="1"/>
        <w:spacing w:before="0"/>
        <w:jc w:val="right"/>
        <w:rPr>
          <w:rFonts w:ascii="Times New Roman" w:hAnsi="Times New Roman" w:cs="Times New Roman"/>
          <w:b/>
          <w:sz w:val="24"/>
          <w:lang w:val="ro-MD"/>
        </w:rPr>
      </w:pPr>
      <w:bookmarkStart w:id="42" w:name="_Toc164862623"/>
      <w:r w:rsidRPr="00482985">
        <w:rPr>
          <w:rFonts w:ascii="Times New Roman" w:hAnsi="Times New Roman" w:cs="Times New Roman"/>
          <w:b/>
          <w:sz w:val="24"/>
          <w:lang w:val="ro-MD"/>
        </w:rPr>
        <w:t>Anexa nr.</w:t>
      </w:r>
      <w:r w:rsidR="00C90EC0" w:rsidRPr="00482985">
        <w:rPr>
          <w:rFonts w:ascii="Times New Roman" w:hAnsi="Times New Roman" w:cs="Times New Roman"/>
          <w:b/>
          <w:sz w:val="24"/>
          <w:lang w:val="ro-MD"/>
        </w:rPr>
        <w:t>7</w:t>
      </w:r>
      <w:bookmarkEnd w:id="42"/>
    </w:p>
    <w:p w14:paraId="18D223C1" w14:textId="75DF92D3" w:rsidR="001A6F26" w:rsidRPr="00482985" w:rsidRDefault="002A17A4" w:rsidP="00390A62">
      <w:pPr>
        <w:spacing w:line="240" w:lineRule="auto"/>
        <w:ind w:left="284"/>
        <w:jc w:val="center"/>
        <w:rPr>
          <w:rFonts w:ascii="Times New Roman" w:hAnsi="Times New Roman"/>
          <w:b/>
          <w:sz w:val="24"/>
          <w:lang w:val="ro-MD"/>
        </w:rPr>
      </w:pPr>
      <w:r w:rsidRPr="00482985">
        <w:rPr>
          <w:rFonts w:ascii="Times New Roman" w:hAnsi="Times New Roman"/>
          <w:b/>
          <w:sz w:val="24"/>
          <w:lang w:val="ro-MD"/>
        </w:rPr>
        <w:t>Informația privind dinamica tarifelor înaintate și aprobate pentru energia electrică livrată consumatorilor, devierile tarifare ale întreprinderii S</w:t>
      </w:r>
      <w:r w:rsidR="00093931" w:rsidRPr="00482985">
        <w:rPr>
          <w:rFonts w:ascii="Times New Roman" w:hAnsi="Times New Roman"/>
          <w:b/>
          <w:sz w:val="24"/>
          <w:lang w:val="ro-MD"/>
        </w:rPr>
        <w:t>.</w:t>
      </w:r>
      <w:r w:rsidRPr="00482985">
        <w:rPr>
          <w:rFonts w:ascii="Times New Roman" w:hAnsi="Times New Roman"/>
          <w:b/>
          <w:sz w:val="24"/>
          <w:lang w:val="ro-MD"/>
        </w:rPr>
        <w:t>A</w:t>
      </w:r>
      <w:r w:rsidR="00093931" w:rsidRPr="00482985">
        <w:rPr>
          <w:rFonts w:ascii="Times New Roman" w:hAnsi="Times New Roman"/>
          <w:b/>
          <w:sz w:val="24"/>
          <w:lang w:val="ro-MD"/>
        </w:rPr>
        <w:t>.</w:t>
      </w:r>
      <w:r w:rsidRPr="00482985">
        <w:rPr>
          <w:rFonts w:ascii="Times New Roman" w:hAnsi="Times New Roman"/>
          <w:b/>
          <w:sz w:val="24"/>
          <w:lang w:val="ro-MD"/>
        </w:rPr>
        <w:t> „</w:t>
      </w:r>
      <w:r w:rsidR="00C94508" w:rsidRPr="00482985">
        <w:rPr>
          <w:rFonts w:ascii="Times New Roman" w:hAnsi="Times New Roman"/>
          <w:b/>
          <w:sz w:val="24"/>
          <w:lang w:val="ro-MD"/>
        </w:rPr>
        <w:t>FEE-Nord</w:t>
      </w:r>
      <w:r w:rsidRPr="00482985">
        <w:rPr>
          <w:rFonts w:ascii="Times New Roman" w:hAnsi="Times New Roman"/>
          <w:b/>
          <w:sz w:val="24"/>
          <w:lang w:val="ro-MD"/>
        </w:rPr>
        <w:t>” și dezechilibrele incluse în tarif</w:t>
      </w:r>
    </w:p>
    <w:tbl>
      <w:tblPr>
        <w:tblW w:w="14603" w:type="dxa"/>
        <w:tblInd w:w="137" w:type="dxa"/>
        <w:tblLook w:val="04A0" w:firstRow="1" w:lastRow="0" w:firstColumn="1" w:lastColumn="0" w:noHBand="0" w:noVBand="1"/>
      </w:tblPr>
      <w:tblGrid>
        <w:gridCol w:w="894"/>
        <w:gridCol w:w="1941"/>
        <w:gridCol w:w="1559"/>
        <w:gridCol w:w="1248"/>
        <w:gridCol w:w="5131"/>
        <w:gridCol w:w="1276"/>
        <w:gridCol w:w="1285"/>
        <w:gridCol w:w="1269"/>
      </w:tblGrid>
      <w:tr w:rsidR="00273B4F" w:rsidRPr="00482985" w14:paraId="0E9486CA" w14:textId="77777777" w:rsidTr="00850527">
        <w:trPr>
          <w:trHeight w:val="54"/>
          <w:tblHeader/>
        </w:trPr>
        <w:tc>
          <w:tcPr>
            <w:tcW w:w="89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0B2631A" w14:textId="77777777" w:rsidR="00273B4F" w:rsidRPr="00482985" w:rsidRDefault="00273B4F" w:rsidP="007C6CD2">
            <w:pPr>
              <w:spacing w:after="0" w:line="240" w:lineRule="auto"/>
              <w:ind w:left="-72" w:right="-55"/>
              <w:jc w:val="center"/>
              <w:rPr>
                <w:rFonts w:ascii="Times New Roman" w:eastAsia="Times New Roman" w:hAnsi="Times New Roman"/>
                <w:b/>
                <w:bCs/>
                <w:color w:val="000000"/>
                <w:sz w:val="18"/>
                <w:szCs w:val="18"/>
                <w:lang w:val="ro-MD"/>
              </w:rPr>
            </w:pPr>
            <w:r w:rsidRPr="00482985">
              <w:rPr>
                <w:rFonts w:ascii="Times New Roman" w:eastAsia="Times New Roman" w:hAnsi="Times New Roman"/>
                <w:b/>
                <w:bCs/>
                <w:color w:val="000000"/>
                <w:sz w:val="18"/>
                <w:szCs w:val="18"/>
                <w:lang w:val="ro-MD"/>
              </w:rPr>
              <w:t>Anul</w:t>
            </w:r>
          </w:p>
        </w:tc>
        <w:tc>
          <w:tcPr>
            <w:tcW w:w="194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690BAEE" w14:textId="77777777" w:rsidR="00273B4F" w:rsidRPr="00482985" w:rsidRDefault="00273B4F" w:rsidP="007C6CD2">
            <w:pPr>
              <w:spacing w:after="0" w:line="240" w:lineRule="auto"/>
              <w:ind w:left="-87" w:right="-100"/>
              <w:jc w:val="center"/>
              <w:rPr>
                <w:rFonts w:ascii="Times New Roman" w:eastAsia="Times New Roman" w:hAnsi="Times New Roman"/>
                <w:b/>
                <w:bCs/>
                <w:color w:val="000000"/>
                <w:sz w:val="18"/>
                <w:szCs w:val="18"/>
                <w:lang w:val="ro-MD"/>
              </w:rPr>
            </w:pPr>
            <w:r w:rsidRPr="00482985">
              <w:rPr>
                <w:rFonts w:ascii="Times New Roman" w:eastAsia="Times New Roman" w:hAnsi="Times New Roman"/>
                <w:b/>
                <w:bCs/>
                <w:color w:val="000000"/>
                <w:sz w:val="18"/>
                <w:szCs w:val="18"/>
                <w:lang w:val="ro-MD"/>
              </w:rPr>
              <w:t xml:space="preserve">Devieri tarifare, obținute în urma actualizării tarifului reglementat de furnizare </w:t>
            </w:r>
          </w:p>
          <w:p w14:paraId="5960182C" w14:textId="77777777" w:rsidR="00273B4F" w:rsidRPr="00482985" w:rsidRDefault="00273B4F" w:rsidP="007C6CD2">
            <w:pPr>
              <w:spacing w:after="0" w:line="240" w:lineRule="auto"/>
              <w:ind w:left="-87" w:right="-100"/>
              <w:jc w:val="center"/>
              <w:rPr>
                <w:rFonts w:ascii="Times New Roman" w:eastAsia="Times New Roman" w:hAnsi="Times New Roman"/>
                <w:b/>
                <w:bCs/>
                <w:color w:val="000000"/>
                <w:sz w:val="18"/>
                <w:szCs w:val="18"/>
                <w:lang w:val="ro-MD"/>
              </w:rPr>
            </w:pPr>
            <w:r w:rsidRPr="00482985">
              <w:rPr>
                <w:rFonts w:ascii="Times New Roman" w:eastAsia="Times New Roman" w:hAnsi="Times New Roman"/>
                <w:b/>
                <w:bCs/>
                <w:color w:val="000000"/>
                <w:sz w:val="16"/>
                <w:szCs w:val="18"/>
                <w:lang w:val="ro-MD"/>
              </w:rPr>
              <w:t>(- pozitive; + negative)</w:t>
            </w:r>
          </w:p>
        </w:tc>
        <w:tc>
          <w:tcPr>
            <w:tcW w:w="92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68C3669" w14:textId="4B166412" w:rsidR="00273B4F" w:rsidRPr="00482985" w:rsidRDefault="00273B4F" w:rsidP="007C6CD2">
            <w:pPr>
              <w:spacing w:after="0" w:line="240" w:lineRule="auto"/>
              <w:ind w:left="-72" w:right="-55"/>
              <w:jc w:val="center"/>
              <w:rPr>
                <w:rFonts w:ascii="Times New Roman" w:eastAsia="Times New Roman" w:hAnsi="Times New Roman"/>
                <w:b/>
                <w:bCs/>
                <w:color w:val="000000"/>
                <w:sz w:val="18"/>
                <w:szCs w:val="18"/>
                <w:lang w:val="ro-MD"/>
              </w:rPr>
            </w:pPr>
            <w:r w:rsidRPr="00482985">
              <w:rPr>
                <w:rFonts w:ascii="Times New Roman" w:eastAsia="Times New Roman" w:hAnsi="Times New Roman"/>
                <w:b/>
                <w:bCs/>
                <w:color w:val="000000"/>
                <w:szCs w:val="18"/>
                <w:lang w:val="ro-MD"/>
              </w:rPr>
              <w:t xml:space="preserve">Aprobarea de </w:t>
            </w:r>
            <w:r w:rsidR="005521CC">
              <w:rPr>
                <w:rFonts w:ascii="Times New Roman" w:eastAsia="Times New Roman" w:hAnsi="Times New Roman"/>
                <w:b/>
                <w:bCs/>
                <w:color w:val="000000"/>
                <w:szCs w:val="18"/>
                <w:lang w:val="ro-MD"/>
              </w:rPr>
              <w:t xml:space="preserve">către </w:t>
            </w:r>
            <w:r w:rsidRPr="00482985">
              <w:rPr>
                <w:rFonts w:ascii="Times New Roman" w:eastAsia="Times New Roman" w:hAnsi="Times New Roman"/>
                <w:b/>
                <w:bCs/>
                <w:color w:val="000000"/>
                <w:szCs w:val="18"/>
                <w:lang w:val="ro-MD"/>
              </w:rPr>
              <w:t xml:space="preserve">ANRE a prețului reglementat de furnizare </w:t>
            </w:r>
          </w:p>
        </w:tc>
        <w:tc>
          <w:tcPr>
            <w:tcW w:w="255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103F99" w14:textId="580D145E" w:rsidR="00273B4F" w:rsidRPr="00482985" w:rsidRDefault="00273B4F" w:rsidP="007C6CD2">
            <w:pPr>
              <w:spacing w:after="0" w:line="240" w:lineRule="auto"/>
              <w:ind w:left="-72" w:right="-55"/>
              <w:jc w:val="center"/>
              <w:rPr>
                <w:rFonts w:ascii="Times New Roman" w:eastAsia="Times New Roman" w:hAnsi="Times New Roman"/>
                <w:b/>
                <w:bCs/>
                <w:color w:val="000000"/>
                <w:sz w:val="18"/>
                <w:szCs w:val="18"/>
                <w:lang w:val="ro-MD"/>
              </w:rPr>
            </w:pPr>
            <w:r w:rsidRPr="00482985">
              <w:rPr>
                <w:rFonts w:ascii="Times New Roman" w:eastAsia="Times New Roman" w:hAnsi="Times New Roman"/>
                <w:b/>
                <w:bCs/>
                <w:color w:val="000000"/>
                <w:sz w:val="18"/>
                <w:szCs w:val="18"/>
                <w:lang w:val="ro-MD"/>
              </w:rPr>
              <w:t>Înaintat de S.A. „FEE-Nord”</w:t>
            </w:r>
          </w:p>
        </w:tc>
      </w:tr>
      <w:tr w:rsidR="00273B4F" w:rsidRPr="00482985" w14:paraId="5C989440" w14:textId="77777777" w:rsidTr="00850527">
        <w:trPr>
          <w:trHeight w:val="669"/>
          <w:tblHeader/>
        </w:trPr>
        <w:tc>
          <w:tcPr>
            <w:tcW w:w="89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03AEF3" w14:textId="77777777" w:rsidR="00273B4F" w:rsidRPr="00482985" w:rsidRDefault="00273B4F" w:rsidP="007C6CD2">
            <w:pPr>
              <w:spacing w:after="0" w:line="240" w:lineRule="auto"/>
              <w:ind w:left="-72" w:right="-55"/>
              <w:rPr>
                <w:rFonts w:ascii="Times New Roman" w:eastAsia="Times New Roman" w:hAnsi="Times New Roman"/>
                <w:b/>
                <w:bCs/>
                <w:color w:val="000000"/>
                <w:sz w:val="18"/>
                <w:szCs w:val="18"/>
                <w:lang w:val="ro-MD"/>
              </w:rPr>
            </w:pPr>
          </w:p>
        </w:tc>
        <w:tc>
          <w:tcPr>
            <w:tcW w:w="194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F5B89A0" w14:textId="77777777" w:rsidR="00273B4F" w:rsidRPr="00482985" w:rsidRDefault="00273B4F" w:rsidP="007C6CD2">
            <w:pPr>
              <w:spacing w:after="0" w:line="240" w:lineRule="auto"/>
              <w:ind w:left="-72" w:right="-55"/>
              <w:rPr>
                <w:rFonts w:ascii="Times New Roman" w:eastAsia="Times New Roman" w:hAnsi="Times New Roman"/>
                <w:b/>
                <w:bCs/>
                <w:color w:val="000000"/>
                <w:sz w:val="18"/>
                <w:szCs w:val="18"/>
                <w:lang w:val="ro-MD"/>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5BBA7F4" w14:textId="489AA308" w:rsidR="00273B4F" w:rsidRPr="00482985" w:rsidRDefault="00273B4F" w:rsidP="00072937">
            <w:pPr>
              <w:spacing w:after="0" w:line="240" w:lineRule="auto"/>
              <w:ind w:left="-72" w:right="-55"/>
              <w:jc w:val="center"/>
              <w:rPr>
                <w:rFonts w:ascii="Times New Roman" w:eastAsia="Times New Roman" w:hAnsi="Times New Roman"/>
                <w:b/>
                <w:bCs/>
                <w:color w:val="000000"/>
                <w:sz w:val="18"/>
                <w:szCs w:val="18"/>
                <w:lang w:val="ro-MD"/>
              </w:rPr>
            </w:pPr>
            <w:r w:rsidRPr="00482985">
              <w:rPr>
                <w:rFonts w:ascii="Times New Roman" w:eastAsia="Times New Roman" w:hAnsi="Times New Roman"/>
                <w:b/>
                <w:bCs/>
                <w:color w:val="000000"/>
                <w:sz w:val="18"/>
                <w:szCs w:val="18"/>
                <w:lang w:val="ro-MD"/>
              </w:rPr>
              <w:t>Hotărârea ANRE</w:t>
            </w:r>
          </w:p>
        </w:tc>
        <w:tc>
          <w:tcPr>
            <w:tcW w:w="12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B26F39D" w14:textId="6F6D3CC6" w:rsidR="00273B4F" w:rsidRPr="00482985" w:rsidRDefault="00273B4F" w:rsidP="007C6CD2">
            <w:pPr>
              <w:spacing w:after="0" w:line="240" w:lineRule="auto"/>
              <w:ind w:left="-72" w:right="-55"/>
              <w:jc w:val="center"/>
              <w:rPr>
                <w:rFonts w:ascii="Times New Roman" w:eastAsia="Times New Roman" w:hAnsi="Times New Roman"/>
                <w:b/>
                <w:bCs/>
                <w:color w:val="000000"/>
                <w:sz w:val="18"/>
                <w:szCs w:val="18"/>
                <w:lang w:val="ro-MD"/>
              </w:rPr>
            </w:pPr>
            <w:r w:rsidRPr="00482985">
              <w:rPr>
                <w:rFonts w:ascii="Times New Roman" w:eastAsia="Times New Roman" w:hAnsi="Times New Roman"/>
                <w:b/>
                <w:bCs/>
                <w:color w:val="000000"/>
                <w:sz w:val="18"/>
                <w:szCs w:val="18"/>
                <w:lang w:val="ro-MD"/>
              </w:rPr>
              <w:t xml:space="preserve">În vigoare </w:t>
            </w:r>
            <w:r w:rsidR="00392551">
              <w:rPr>
                <w:rFonts w:ascii="Times New Roman" w:eastAsia="Times New Roman" w:hAnsi="Times New Roman"/>
                <w:b/>
                <w:bCs/>
                <w:color w:val="000000"/>
                <w:sz w:val="18"/>
                <w:szCs w:val="18"/>
                <w:lang w:val="ro-MD"/>
              </w:rPr>
              <w:t xml:space="preserve">din </w:t>
            </w:r>
            <w:r w:rsidRPr="00482985">
              <w:rPr>
                <w:rFonts w:ascii="Times New Roman" w:eastAsia="Times New Roman" w:hAnsi="Times New Roman"/>
                <w:b/>
                <w:bCs/>
                <w:color w:val="000000"/>
                <w:sz w:val="18"/>
                <w:szCs w:val="18"/>
                <w:lang w:val="ro-MD"/>
              </w:rPr>
              <w:t xml:space="preserve"> data de</w:t>
            </w:r>
          </w:p>
        </w:tc>
        <w:tc>
          <w:tcPr>
            <w:tcW w:w="5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05C9BD0" w14:textId="3F6E5398" w:rsidR="00273B4F" w:rsidRPr="00482985" w:rsidRDefault="00273B4F" w:rsidP="007C6CD2">
            <w:pPr>
              <w:spacing w:after="0" w:line="240" w:lineRule="auto"/>
              <w:ind w:left="-72" w:right="-55"/>
              <w:jc w:val="center"/>
              <w:rPr>
                <w:rFonts w:ascii="Times New Roman" w:eastAsia="Times New Roman" w:hAnsi="Times New Roman"/>
                <w:b/>
                <w:bCs/>
                <w:color w:val="000000"/>
                <w:sz w:val="18"/>
                <w:szCs w:val="18"/>
                <w:lang w:val="ro-MD"/>
              </w:rPr>
            </w:pPr>
            <w:r w:rsidRPr="00482985">
              <w:rPr>
                <w:rFonts w:ascii="Times New Roman" w:eastAsia="Times New Roman" w:hAnsi="Times New Roman"/>
                <w:b/>
                <w:bCs/>
                <w:color w:val="000000"/>
                <w:sz w:val="18"/>
                <w:szCs w:val="18"/>
                <w:lang w:val="ro-MD"/>
              </w:rPr>
              <w:t>Punctele de delimitare/locurile de consum</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BD242DE" w14:textId="21717510" w:rsidR="00273B4F" w:rsidRPr="00482985" w:rsidRDefault="00DF3270" w:rsidP="007C6CD2">
            <w:pPr>
              <w:spacing w:after="0" w:line="240" w:lineRule="auto"/>
              <w:ind w:left="-72" w:right="-55"/>
              <w:jc w:val="center"/>
              <w:rPr>
                <w:rFonts w:ascii="Times New Roman" w:eastAsia="Times New Roman" w:hAnsi="Times New Roman"/>
                <w:b/>
                <w:bCs/>
                <w:color w:val="000000"/>
                <w:sz w:val="18"/>
                <w:szCs w:val="18"/>
                <w:lang w:val="ro-MD"/>
              </w:rPr>
            </w:pPr>
            <w:r w:rsidRPr="00482985">
              <w:rPr>
                <w:rFonts w:ascii="Times New Roman" w:eastAsia="Times New Roman" w:hAnsi="Times New Roman"/>
                <w:b/>
                <w:bCs/>
                <w:color w:val="000000"/>
                <w:sz w:val="18"/>
                <w:szCs w:val="18"/>
                <w:lang w:val="ro-MD"/>
              </w:rPr>
              <w:t>Preț</w:t>
            </w:r>
            <w:r w:rsidR="00273B4F" w:rsidRPr="00482985">
              <w:rPr>
                <w:rFonts w:ascii="Times New Roman" w:eastAsia="Times New Roman" w:hAnsi="Times New Roman"/>
                <w:b/>
                <w:bCs/>
                <w:color w:val="000000"/>
                <w:sz w:val="18"/>
                <w:szCs w:val="18"/>
                <w:lang w:val="ro-MD"/>
              </w:rPr>
              <w:t xml:space="preserve"> fără TVA (bani/kWh)</w:t>
            </w:r>
          </w:p>
        </w:tc>
        <w:tc>
          <w:tcPr>
            <w:tcW w:w="128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C5C235A" w14:textId="276ECDEB" w:rsidR="00273B4F" w:rsidRPr="00482985" w:rsidRDefault="00DF3270" w:rsidP="007C6CD2">
            <w:pPr>
              <w:spacing w:after="0" w:line="240" w:lineRule="auto"/>
              <w:ind w:left="-72" w:right="-55"/>
              <w:jc w:val="center"/>
              <w:rPr>
                <w:rFonts w:ascii="Times New Roman" w:eastAsia="Times New Roman" w:hAnsi="Times New Roman"/>
                <w:b/>
                <w:bCs/>
                <w:color w:val="000000"/>
                <w:sz w:val="18"/>
                <w:szCs w:val="18"/>
                <w:lang w:val="ro-MD"/>
              </w:rPr>
            </w:pPr>
            <w:r w:rsidRPr="00482985">
              <w:rPr>
                <w:rFonts w:ascii="Times New Roman" w:eastAsia="Times New Roman" w:hAnsi="Times New Roman"/>
                <w:b/>
                <w:bCs/>
                <w:color w:val="000000"/>
                <w:sz w:val="18"/>
                <w:szCs w:val="18"/>
                <w:lang w:val="ro-MD"/>
              </w:rPr>
              <w:t>Preț</w:t>
            </w:r>
            <w:r w:rsidR="00273B4F" w:rsidRPr="00482985">
              <w:rPr>
                <w:rFonts w:ascii="Times New Roman" w:eastAsia="Times New Roman" w:hAnsi="Times New Roman"/>
                <w:b/>
                <w:bCs/>
                <w:color w:val="000000"/>
                <w:sz w:val="18"/>
                <w:szCs w:val="18"/>
                <w:lang w:val="ro-MD"/>
              </w:rPr>
              <w:t xml:space="preserve"> fără TVA (bani/kWh) </w:t>
            </w:r>
          </w:p>
        </w:tc>
        <w:tc>
          <w:tcPr>
            <w:tcW w:w="126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5C51254" w14:textId="4CC17416" w:rsidR="00273B4F" w:rsidRPr="00482985" w:rsidRDefault="00273B4F" w:rsidP="007C6CD2">
            <w:pPr>
              <w:spacing w:after="0" w:line="240" w:lineRule="auto"/>
              <w:ind w:left="-72" w:right="-55"/>
              <w:jc w:val="center"/>
              <w:rPr>
                <w:rFonts w:ascii="Times New Roman" w:eastAsia="Times New Roman" w:hAnsi="Times New Roman"/>
                <w:b/>
                <w:bCs/>
                <w:color w:val="000000"/>
                <w:sz w:val="18"/>
                <w:szCs w:val="18"/>
                <w:lang w:val="ro-MD"/>
              </w:rPr>
            </w:pPr>
            <w:r w:rsidRPr="00482985">
              <w:rPr>
                <w:rFonts w:ascii="Times New Roman" w:eastAsia="Times New Roman" w:hAnsi="Times New Roman"/>
                <w:b/>
                <w:bCs/>
                <w:color w:val="000000"/>
                <w:sz w:val="18"/>
                <w:szCs w:val="18"/>
                <w:lang w:val="ro-MD"/>
              </w:rPr>
              <w:t>Data solicit</w:t>
            </w:r>
            <w:r w:rsidR="005521CC">
              <w:rPr>
                <w:rFonts w:ascii="Times New Roman" w:eastAsia="Times New Roman" w:hAnsi="Times New Roman"/>
                <w:b/>
                <w:bCs/>
                <w:color w:val="000000"/>
                <w:sz w:val="18"/>
                <w:szCs w:val="18"/>
                <w:lang w:val="ro-MD"/>
              </w:rPr>
              <w:t>ării</w:t>
            </w:r>
          </w:p>
        </w:tc>
      </w:tr>
      <w:tr w:rsidR="00273B4F" w:rsidRPr="00482985" w14:paraId="3AA7ED94" w14:textId="77777777" w:rsidTr="00850527">
        <w:trPr>
          <w:trHeight w:val="276"/>
        </w:trPr>
        <w:tc>
          <w:tcPr>
            <w:tcW w:w="8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C5229" w14:textId="77777777" w:rsidR="00273B4F" w:rsidRPr="00482985" w:rsidRDefault="00273B4F" w:rsidP="007C6CD2">
            <w:pPr>
              <w:spacing w:after="0" w:line="240" w:lineRule="auto"/>
              <w:ind w:left="-72" w:right="-55"/>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2020</w:t>
            </w:r>
          </w:p>
        </w:tc>
        <w:tc>
          <w:tcPr>
            <w:tcW w:w="19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8E13D" w14:textId="77777777" w:rsidR="00273B4F" w:rsidRPr="00482985" w:rsidRDefault="00273B4F" w:rsidP="007C6CD2">
            <w:pPr>
              <w:spacing w:after="0" w:line="240" w:lineRule="auto"/>
              <w:ind w:left="-72" w:right="-55"/>
              <w:jc w:val="center"/>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-80.087,7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959BAE" w14:textId="77777777" w:rsidR="00273B4F" w:rsidRPr="00482985" w:rsidRDefault="00273B4F" w:rsidP="007C6CD2">
            <w:pPr>
              <w:spacing w:after="0" w:line="240" w:lineRule="auto"/>
              <w:ind w:left="-72" w:right="-55"/>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 xml:space="preserve">Hotărârea CA ANRE nr.  43/2021 din 26.01.2021 </w:t>
            </w:r>
          </w:p>
        </w:tc>
        <w:tc>
          <w:tcPr>
            <w:tcW w:w="12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236BA" w14:textId="77777777" w:rsidR="00273B4F" w:rsidRPr="00482985" w:rsidRDefault="00273B4F" w:rsidP="007C6CD2">
            <w:pPr>
              <w:spacing w:after="0" w:line="240" w:lineRule="auto"/>
              <w:ind w:left="-72" w:right="-55"/>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01.02.2021</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7A7993" w14:textId="7B740CE3" w:rsidR="00273B4F" w:rsidRPr="00482985" w:rsidRDefault="00273B4F" w:rsidP="007C6CD2">
            <w:pPr>
              <w:spacing w:after="0" w:line="240" w:lineRule="auto"/>
              <w:ind w:left="-72" w:right="-89"/>
              <w:rPr>
                <w:rFonts w:ascii="Times New Roman" w:eastAsia="Times New Roman" w:hAnsi="Times New Roman"/>
                <w:color w:val="000000"/>
                <w:sz w:val="18"/>
                <w:szCs w:val="20"/>
                <w:lang w:val="ro-MD"/>
              </w:rPr>
            </w:pPr>
            <w:r w:rsidRPr="00482985">
              <w:rPr>
                <w:rFonts w:ascii="Times New Roman" w:eastAsia="Times New Roman" w:hAnsi="Times New Roman"/>
                <w:color w:val="000000"/>
                <w:sz w:val="18"/>
                <w:szCs w:val="20"/>
                <w:lang w:val="ro-MD"/>
              </w:rPr>
              <w:t xml:space="preserve">- la punctele de intrare în </w:t>
            </w:r>
            <w:r w:rsidR="00DF3270" w:rsidRPr="00482985">
              <w:rPr>
                <w:rFonts w:ascii="Times New Roman" w:eastAsia="Times New Roman" w:hAnsi="Times New Roman"/>
                <w:color w:val="000000"/>
                <w:sz w:val="18"/>
                <w:szCs w:val="20"/>
                <w:lang w:val="ro-MD"/>
              </w:rPr>
              <w:t>rețelele</w:t>
            </w:r>
            <w:r w:rsidRPr="00482985">
              <w:rPr>
                <w:rFonts w:ascii="Times New Roman" w:eastAsia="Times New Roman" w:hAnsi="Times New Roman"/>
                <w:color w:val="000000"/>
                <w:sz w:val="18"/>
                <w:szCs w:val="20"/>
                <w:lang w:val="ro-MD"/>
              </w:rPr>
              <w:t xml:space="preserve"> electrice de transport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B96EDD8" w14:textId="77777777" w:rsidR="00273B4F" w:rsidRPr="00482985" w:rsidRDefault="00273B4F" w:rsidP="007C6CD2">
            <w:pPr>
              <w:spacing w:after="0" w:line="240" w:lineRule="auto"/>
              <w:ind w:left="-72" w:right="-55"/>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101</w:t>
            </w: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14:paraId="282F519C" w14:textId="77777777" w:rsidR="00273B4F" w:rsidRPr="00482985" w:rsidRDefault="00273B4F" w:rsidP="007C6CD2">
            <w:pPr>
              <w:spacing w:after="0" w:line="240" w:lineRule="auto"/>
              <w:ind w:left="-72" w:right="-55"/>
              <w:jc w:val="center"/>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101,28</w:t>
            </w:r>
          </w:p>
        </w:tc>
        <w:tc>
          <w:tcPr>
            <w:tcW w:w="12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A94DB" w14:textId="77777777" w:rsidR="00273B4F" w:rsidRPr="00482985" w:rsidRDefault="00273B4F" w:rsidP="007C6CD2">
            <w:pPr>
              <w:spacing w:after="0" w:line="240" w:lineRule="auto"/>
              <w:ind w:left="-72" w:right="-55"/>
              <w:jc w:val="center"/>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30.12.2020</w:t>
            </w:r>
          </w:p>
        </w:tc>
      </w:tr>
      <w:tr w:rsidR="00273B4F" w:rsidRPr="00482985" w14:paraId="6E8C3806" w14:textId="77777777" w:rsidTr="00850527">
        <w:trPr>
          <w:trHeight w:val="276"/>
        </w:trPr>
        <w:tc>
          <w:tcPr>
            <w:tcW w:w="894" w:type="dxa"/>
            <w:vMerge/>
            <w:tcBorders>
              <w:top w:val="single" w:sz="4" w:space="0" w:color="auto"/>
              <w:left w:val="single" w:sz="4" w:space="0" w:color="auto"/>
              <w:bottom w:val="single" w:sz="4" w:space="0" w:color="auto"/>
              <w:right w:val="single" w:sz="4" w:space="0" w:color="auto"/>
            </w:tcBorders>
            <w:vAlign w:val="center"/>
            <w:hideMark/>
          </w:tcPr>
          <w:p w14:paraId="5752264C" w14:textId="77777777" w:rsidR="00273B4F" w:rsidRPr="00482985" w:rsidRDefault="00273B4F" w:rsidP="007C6CD2">
            <w:pPr>
              <w:spacing w:after="0" w:line="240" w:lineRule="auto"/>
              <w:ind w:left="-72" w:right="-55"/>
              <w:rPr>
                <w:rFonts w:ascii="Times New Roman" w:eastAsia="Times New Roman" w:hAnsi="Times New Roman"/>
                <w:color w:val="000000"/>
                <w:sz w:val="20"/>
                <w:szCs w:val="20"/>
                <w:lang w:val="ro-MD"/>
              </w:rPr>
            </w:pPr>
          </w:p>
        </w:tc>
        <w:tc>
          <w:tcPr>
            <w:tcW w:w="1941" w:type="dxa"/>
            <w:vMerge/>
            <w:tcBorders>
              <w:top w:val="single" w:sz="4" w:space="0" w:color="auto"/>
              <w:left w:val="single" w:sz="4" w:space="0" w:color="auto"/>
              <w:bottom w:val="single" w:sz="4" w:space="0" w:color="auto"/>
              <w:right w:val="single" w:sz="4" w:space="0" w:color="auto"/>
            </w:tcBorders>
            <w:vAlign w:val="center"/>
            <w:hideMark/>
          </w:tcPr>
          <w:p w14:paraId="05942228" w14:textId="77777777" w:rsidR="00273B4F" w:rsidRPr="00482985" w:rsidRDefault="00273B4F" w:rsidP="007C6CD2">
            <w:pPr>
              <w:spacing w:after="0" w:line="240" w:lineRule="auto"/>
              <w:ind w:left="-72" w:right="-55"/>
              <w:rPr>
                <w:rFonts w:ascii="Times New Roman" w:eastAsia="Times New Roman" w:hAnsi="Times New Roman"/>
                <w:b/>
                <w:bCs/>
                <w:color w:val="000000"/>
                <w:sz w:val="20"/>
                <w:szCs w:val="20"/>
                <w:lang w:val="ro-MD"/>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EEF0544" w14:textId="77777777" w:rsidR="00273B4F" w:rsidRPr="00482985" w:rsidRDefault="00273B4F" w:rsidP="007C6CD2">
            <w:pPr>
              <w:spacing w:after="0" w:line="240" w:lineRule="auto"/>
              <w:ind w:left="-72" w:right="-55"/>
              <w:rPr>
                <w:rFonts w:ascii="Times New Roman" w:eastAsia="Times New Roman" w:hAnsi="Times New Roman"/>
                <w:color w:val="000000"/>
                <w:sz w:val="20"/>
                <w:szCs w:val="20"/>
                <w:lang w:val="ro-MD"/>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14:paraId="52A9C609" w14:textId="77777777" w:rsidR="00273B4F" w:rsidRPr="00482985" w:rsidRDefault="00273B4F" w:rsidP="007C6CD2">
            <w:pPr>
              <w:spacing w:after="0" w:line="240" w:lineRule="auto"/>
              <w:ind w:left="-72" w:right="-55"/>
              <w:rPr>
                <w:rFonts w:ascii="Times New Roman" w:eastAsia="Times New Roman" w:hAnsi="Times New Roman"/>
                <w:color w:val="000000"/>
                <w:sz w:val="20"/>
                <w:szCs w:val="20"/>
                <w:lang w:val="ro-MD"/>
              </w:rPr>
            </w:pP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1F3A49" w14:textId="683F7648" w:rsidR="00273B4F" w:rsidRPr="00482985" w:rsidRDefault="00273B4F" w:rsidP="007C6CD2">
            <w:pPr>
              <w:spacing w:after="0" w:line="240" w:lineRule="auto"/>
              <w:ind w:left="-72" w:right="-89"/>
              <w:rPr>
                <w:rFonts w:ascii="Times New Roman" w:eastAsia="Times New Roman" w:hAnsi="Times New Roman"/>
                <w:color w:val="000000"/>
                <w:sz w:val="18"/>
                <w:szCs w:val="20"/>
                <w:lang w:val="ro-MD"/>
              </w:rPr>
            </w:pPr>
            <w:r w:rsidRPr="00482985">
              <w:rPr>
                <w:rFonts w:ascii="Times New Roman" w:eastAsia="Times New Roman" w:hAnsi="Times New Roman"/>
                <w:color w:val="000000"/>
                <w:sz w:val="18"/>
                <w:szCs w:val="20"/>
                <w:lang w:val="ro-MD"/>
              </w:rPr>
              <w:t xml:space="preserve">- la punctele de </w:t>
            </w:r>
            <w:r w:rsidR="00DF3270" w:rsidRPr="00482985">
              <w:rPr>
                <w:rFonts w:ascii="Times New Roman" w:eastAsia="Times New Roman" w:hAnsi="Times New Roman"/>
                <w:color w:val="000000"/>
                <w:sz w:val="18"/>
                <w:szCs w:val="20"/>
                <w:lang w:val="ro-MD"/>
              </w:rPr>
              <w:t>ieșire</w:t>
            </w:r>
            <w:r w:rsidRPr="00482985">
              <w:rPr>
                <w:rFonts w:ascii="Times New Roman" w:eastAsia="Times New Roman" w:hAnsi="Times New Roman"/>
                <w:color w:val="000000"/>
                <w:sz w:val="18"/>
                <w:szCs w:val="20"/>
                <w:lang w:val="ro-MD"/>
              </w:rPr>
              <w:t xml:space="preserve"> din </w:t>
            </w:r>
            <w:r w:rsidR="00DF3270" w:rsidRPr="00482985">
              <w:rPr>
                <w:rFonts w:ascii="Times New Roman" w:eastAsia="Times New Roman" w:hAnsi="Times New Roman"/>
                <w:color w:val="000000"/>
                <w:sz w:val="18"/>
                <w:szCs w:val="20"/>
                <w:lang w:val="ro-MD"/>
              </w:rPr>
              <w:t>rețelele</w:t>
            </w:r>
            <w:r w:rsidRPr="00482985">
              <w:rPr>
                <w:rFonts w:ascii="Times New Roman" w:eastAsia="Times New Roman" w:hAnsi="Times New Roman"/>
                <w:color w:val="000000"/>
                <w:sz w:val="18"/>
                <w:szCs w:val="20"/>
                <w:lang w:val="ro-MD"/>
              </w:rPr>
              <w:t xml:space="preserve"> electrice de transport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70BD565" w14:textId="77777777" w:rsidR="00273B4F" w:rsidRPr="00482985" w:rsidRDefault="00273B4F" w:rsidP="007C6CD2">
            <w:pPr>
              <w:spacing w:after="0" w:line="240" w:lineRule="auto"/>
              <w:ind w:left="-72" w:right="-55"/>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115</w:t>
            </w: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14:paraId="6C06331E" w14:textId="77777777" w:rsidR="00273B4F" w:rsidRPr="00482985" w:rsidRDefault="00273B4F" w:rsidP="007C6CD2">
            <w:pPr>
              <w:spacing w:after="0" w:line="240" w:lineRule="auto"/>
              <w:ind w:left="-72" w:right="-55"/>
              <w:jc w:val="center"/>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115,78</w:t>
            </w: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44E40547" w14:textId="77777777" w:rsidR="00273B4F" w:rsidRPr="00482985" w:rsidRDefault="00273B4F" w:rsidP="007C6CD2">
            <w:pPr>
              <w:spacing w:after="0" w:line="240" w:lineRule="auto"/>
              <w:ind w:left="-72" w:right="-55"/>
              <w:rPr>
                <w:rFonts w:ascii="Times New Roman" w:eastAsia="Times New Roman" w:hAnsi="Times New Roman"/>
                <w:sz w:val="20"/>
                <w:szCs w:val="20"/>
                <w:lang w:val="ro-MD"/>
              </w:rPr>
            </w:pPr>
          </w:p>
        </w:tc>
      </w:tr>
      <w:tr w:rsidR="00273B4F" w:rsidRPr="00482985" w14:paraId="5214625F" w14:textId="77777777" w:rsidTr="00850527">
        <w:trPr>
          <w:trHeight w:val="175"/>
        </w:trPr>
        <w:tc>
          <w:tcPr>
            <w:tcW w:w="894" w:type="dxa"/>
            <w:vMerge/>
            <w:tcBorders>
              <w:top w:val="single" w:sz="4" w:space="0" w:color="auto"/>
              <w:left w:val="single" w:sz="4" w:space="0" w:color="auto"/>
              <w:bottom w:val="single" w:sz="4" w:space="0" w:color="auto"/>
              <w:right w:val="single" w:sz="4" w:space="0" w:color="auto"/>
            </w:tcBorders>
            <w:vAlign w:val="center"/>
            <w:hideMark/>
          </w:tcPr>
          <w:p w14:paraId="144E3E9C" w14:textId="77777777" w:rsidR="00273B4F" w:rsidRPr="00482985" w:rsidRDefault="00273B4F" w:rsidP="007C6CD2">
            <w:pPr>
              <w:spacing w:after="0" w:line="240" w:lineRule="auto"/>
              <w:ind w:left="-72" w:right="-55"/>
              <w:rPr>
                <w:rFonts w:ascii="Times New Roman" w:eastAsia="Times New Roman" w:hAnsi="Times New Roman"/>
                <w:color w:val="000000"/>
                <w:sz w:val="20"/>
                <w:szCs w:val="20"/>
                <w:lang w:val="ro-MD"/>
              </w:rPr>
            </w:pPr>
          </w:p>
        </w:tc>
        <w:tc>
          <w:tcPr>
            <w:tcW w:w="1941" w:type="dxa"/>
            <w:vMerge/>
            <w:tcBorders>
              <w:top w:val="single" w:sz="4" w:space="0" w:color="auto"/>
              <w:left w:val="single" w:sz="4" w:space="0" w:color="auto"/>
              <w:bottom w:val="single" w:sz="4" w:space="0" w:color="auto"/>
              <w:right w:val="single" w:sz="4" w:space="0" w:color="auto"/>
            </w:tcBorders>
            <w:vAlign w:val="center"/>
            <w:hideMark/>
          </w:tcPr>
          <w:p w14:paraId="18C4A70A" w14:textId="77777777" w:rsidR="00273B4F" w:rsidRPr="00482985" w:rsidRDefault="00273B4F" w:rsidP="007C6CD2">
            <w:pPr>
              <w:spacing w:after="0" w:line="240" w:lineRule="auto"/>
              <w:ind w:left="-72" w:right="-55"/>
              <w:rPr>
                <w:rFonts w:ascii="Times New Roman" w:eastAsia="Times New Roman" w:hAnsi="Times New Roman"/>
                <w:b/>
                <w:bCs/>
                <w:color w:val="000000"/>
                <w:sz w:val="20"/>
                <w:szCs w:val="20"/>
                <w:lang w:val="ro-MD"/>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B48DF3B" w14:textId="77777777" w:rsidR="00273B4F" w:rsidRPr="00482985" w:rsidRDefault="00273B4F" w:rsidP="007C6CD2">
            <w:pPr>
              <w:spacing w:after="0" w:line="240" w:lineRule="auto"/>
              <w:ind w:left="-72" w:right="-55"/>
              <w:rPr>
                <w:rFonts w:ascii="Times New Roman" w:eastAsia="Times New Roman" w:hAnsi="Times New Roman"/>
                <w:color w:val="000000"/>
                <w:sz w:val="20"/>
                <w:szCs w:val="20"/>
                <w:lang w:val="ro-MD"/>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14:paraId="45A8C7E7" w14:textId="77777777" w:rsidR="00273B4F" w:rsidRPr="00482985" w:rsidRDefault="00273B4F" w:rsidP="007C6CD2">
            <w:pPr>
              <w:spacing w:after="0" w:line="240" w:lineRule="auto"/>
              <w:ind w:left="-72" w:right="-55"/>
              <w:rPr>
                <w:rFonts w:ascii="Times New Roman" w:eastAsia="Times New Roman" w:hAnsi="Times New Roman"/>
                <w:color w:val="000000"/>
                <w:sz w:val="20"/>
                <w:szCs w:val="20"/>
                <w:lang w:val="ro-MD"/>
              </w:rPr>
            </w:pP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9D137" w14:textId="0625066A" w:rsidR="00273B4F" w:rsidRPr="00482985" w:rsidRDefault="00273B4F" w:rsidP="007C6CD2">
            <w:pPr>
              <w:spacing w:after="0" w:line="240" w:lineRule="auto"/>
              <w:ind w:left="-72" w:right="-89"/>
              <w:rPr>
                <w:rFonts w:ascii="Times New Roman" w:eastAsia="Times New Roman" w:hAnsi="Times New Roman"/>
                <w:color w:val="000000"/>
                <w:sz w:val="18"/>
                <w:szCs w:val="20"/>
                <w:lang w:val="ro-MD"/>
              </w:rPr>
            </w:pPr>
            <w:r w:rsidRPr="00482985">
              <w:rPr>
                <w:rFonts w:ascii="Times New Roman" w:eastAsia="Times New Roman" w:hAnsi="Times New Roman"/>
                <w:color w:val="000000"/>
                <w:sz w:val="18"/>
                <w:szCs w:val="20"/>
                <w:lang w:val="ro-MD"/>
              </w:rPr>
              <w:t xml:space="preserve">- consumatorilor finali, ale căror </w:t>
            </w:r>
            <w:r w:rsidR="00DF3270" w:rsidRPr="00482985">
              <w:rPr>
                <w:rFonts w:ascii="Times New Roman" w:eastAsia="Times New Roman" w:hAnsi="Times New Roman"/>
                <w:color w:val="000000"/>
                <w:sz w:val="18"/>
                <w:szCs w:val="20"/>
                <w:lang w:val="ro-MD"/>
              </w:rPr>
              <w:t>instalații</w:t>
            </w:r>
            <w:r w:rsidRPr="00482985">
              <w:rPr>
                <w:rFonts w:ascii="Times New Roman" w:eastAsia="Times New Roman" w:hAnsi="Times New Roman"/>
                <w:color w:val="000000"/>
                <w:sz w:val="18"/>
                <w:szCs w:val="20"/>
                <w:lang w:val="ro-MD"/>
              </w:rPr>
              <w:t xml:space="preserve"> sunt racordate la </w:t>
            </w:r>
            <w:r w:rsidR="00DF3270" w:rsidRPr="00482985">
              <w:rPr>
                <w:rFonts w:ascii="Times New Roman" w:eastAsia="Times New Roman" w:hAnsi="Times New Roman"/>
                <w:color w:val="000000"/>
                <w:sz w:val="18"/>
                <w:szCs w:val="20"/>
                <w:lang w:val="ro-MD"/>
              </w:rPr>
              <w:t>rețelele</w:t>
            </w:r>
            <w:r w:rsidRPr="00482985">
              <w:rPr>
                <w:rFonts w:ascii="Times New Roman" w:eastAsia="Times New Roman" w:hAnsi="Times New Roman"/>
                <w:color w:val="000000"/>
                <w:sz w:val="18"/>
                <w:szCs w:val="20"/>
                <w:lang w:val="ro-MD"/>
              </w:rPr>
              <w:t xml:space="preserve"> electrice de </w:t>
            </w:r>
            <w:r w:rsidR="00DF3270" w:rsidRPr="00482985">
              <w:rPr>
                <w:rFonts w:ascii="Times New Roman" w:eastAsia="Times New Roman" w:hAnsi="Times New Roman"/>
                <w:color w:val="000000"/>
                <w:sz w:val="18"/>
                <w:szCs w:val="20"/>
                <w:lang w:val="ro-MD"/>
              </w:rPr>
              <w:t>distribuție</w:t>
            </w:r>
            <w:r w:rsidRPr="00482985">
              <w:rPr>
                <w:rFonts w:ascii="Times New Roman" w:eastAsia="Times New Roman" w:hAnsi="Times New Roman"/>
                <w:color w:val="000000"/>
                <w:sz w:val="18"/>
                <w:szCs w:val="20"/>
                <w:lang w:val="ro-MD"/>
              </w:rPr>
              <w:t xml:space="preserve"> de medie tensiune (6; 10 kV)</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EAC2530" w14:textId="77777777" w:rsidR="00273B4F" w:rsidRPr="00482985" w:rsidRDefault="00273B4F" w:rsidP="007C6CD2">
            <w:pPr>
              <w:spacing w:after="0" w:line="240" w:lineRule="auto"/>
              <w:ind w:left="-72" w:right="-55"/>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143</w:t>
            </w: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14:paraId="3D1B862B" w14:textId="77777777" w:rsidR="00273B4F" w:rsidRPr="00482985" w:rsidRDefault="00273B4F" w:rsidP="007C6CD2">
            <w:pPr>
              <w:spacing w:after="0" w:line="240" w:lineRule="auto"/>
              <w:ind w:left="-72" w:right="-55"/>
              <w:jc w:val="center"/>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144,75</w:t>
            </w: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63F6F064" w14:textId="77777777" w:rsidR="00273B4F" w:rsidRPr="00482985" w:rsidRDefault="00273B4F" w:rsidP="007C6CD2">
            <w:pPr>
              <w:spacing w:after="0" w:line="240" w:lineRule="auto"/>
              <w:ind w:left="-72" w:right="-55"/>
              <w:rPr>
                <w:rFonts w:ascii="Times New Roman" w:eastAsia="Times New Roman" w:hAnsi="Times New Roman"/>
                <w:sz w:val="20"/>
                <w:szCs w:val="20"/>
                <w:lang w:val="ro-MD"/>
              </w:rPr>
            </w:pPr>
          </w:p>
        </w:tc>
      </w:tr>
      <w:tr w:rsidR="00273B4F" w:rsidRPr="00482985" w14:paraId="434EB7C0" w14:textId="77777777" w:rsidTr="00850527">
        <w:trPr>
          <w:trHeight w:val="54"/>
        </w:trPr>
        <w:tc>
          <w:tcPr>
            <w:tcW w:w="894" w:type="dxa"/>
            <w:vMerge/>
            <w:tcBorders>
              <w:top w:val="single" w:sz="4" w:space="0" w:color="auto"/>
              <w:left w:val="single" w:sz="4" w:space="0" w:color="auto"/>
              <w:bottom w:val="single" w:sz="4" w:space="0" w:color="auto"/>
              <w:right w:val="single" w:sz="4" w:space="0" w:color="auto"/>
            </w:tcBorders>
            <w:vAlign w:val="center"/>
            <w:hideMark/>
          </w:tcPr>
          <w:p w14:paraId="730EA675" w14:textId="77777777" w:rsidR="00273B4F" w:rsidRPr="00482985" w:rsidRDefault="00273B4F" w:rsidP="007C6CD2">
            <w:pPr>
              <w:spacing w:after="0" w:line="240" w:lineRule="auto"/>
              <w:ind w:left="-72" w:right="-55"/>
              <w:rPr>
                <w:rFonts w:ascii="Times New Roman" w:eastAsia="Times New Roman" w:hAnsi="Times New Roman"/>
                <w:color w:val="000000"/>
                <w:sz w:val="20"/>
                <w:szCs w:val="20"/>
                <w:lang w:val="ro-MD"/>
              </w:rPr>
            </w:pPr>
          </w:p>
        </w:tc>
        <w:tc>
          <w:tcPr>
            <w:tcW w:w="1941" w:type="dxa"/>
            <w:vMerge/>
            <w:tcBorders>
              <w:top w:val="single" w:sz="4" w:space="0" w:color="auto"/>
              <w:left w:val="single" w:sz="4" w:space="0" w:color="auto"/>
              <w:bottom w:val="single" w:sz="4" w:space="0" w:color="auto"/>
              <w:right w:val="single" w:sz="4" w:space="0" w:color="auto"/>
            </w:tcBorders>
            <w:vAlign w:val="center"/>
            <w:hideMark/>
          </w:tcPr>
          <w:p w14:paraId="1414CF71" w14:textId="77777777" w:rsidR="00273B4F" w:rsidRPr="00482985" w:rsidRDefault="00273B4F" w:rsidP="007C6CD2">
            <w:pPr>
              <w:spacing w:after="0" w:line="240" w:lineRule="auto"/>
              <w:ind w:left="-72" w:right="-55"/>
              <w:rPr>
                <w:rFonts w:ascii="Times New Roman" w:eastAsia="Times New Roman" w:hAnsi="Times New Roman"/>
                <w:b/>
                <w:bCs/>
                <w:color w:val="000000"/>
                <w:sz w:val="20"/>
                <w:szCs w:val="20"/>
                <w:lang w:val="ro-MD"/>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D66DC1E" w14:textId="77777777" w:rsidR="00273B4F" w:rsidRPr="00482985" w:rsidRDefault="00273B4F" w:rsidP="007C6CD2">
            <w:pPr>
              <w:spacing w:after="0" w:line="240" w:lineRule="auto"/>
              <w:ind w:left="-72" w:right="-55"/>
              <w:rPr>
                <w:rFonts w:ascii="Times New Roman" w:eastAsia="Times New Roman" w:hAnsi="Times New Roman"/>
                <w:color w:val="000000"/>
                <w:sz w:val="20"/>
                <w:szCs w:val="20"/>
                <w:lang w:val="ro-MD"/>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14:paraId="6E176255" w14:textId="77777777" w:rsidR="00273B4F" w:rsidRPr="00482985" w:rsidRDefault="00273B4F" w:rsidP="007C6CD2">
            <w:pPr>
              <w:spacing w:after="0" w:line="240" w:lineRule="auto"/>
              <w:ind w:left="-72" w:right="-55"/>
              <w:rPr>
                <w:rFonts w:ascii="Times New Roman" w:eastAsia="Times New Roman" w:hAnsi="Times New Roman"/>
                <w:color w:val="000000"/>
                <w:sz w:val="20"/>
                <w:szCs w:val="20"/>
                <w:lang w:val="ro-MD"/>
              </w:rPr>
            </w:pP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244567" w14:textId="6D81FDE1" w:rsidR="00273B4F" w:rsidRPr="00482985" w:rsidRDefault="00273B4F" w:rsidP="007C6CD2">
            <w:pPr>
              <w:spacing w:after="0" w:line="240" w:lineRule="auto"/>
              <w:ind w:left="-72" w:right="-89"/>
              <w:rPr>
                <w:rFonts w:ascii="Times New Roman" w:eastAsia="Times New Roman" w:hAnsi="Times New Roman"/>
                <w:color w:val="000000"/>
                <w:sz w:val="18"/>
                <w:szCs w:val="20"/>
                <w:lang w:val="ro-MD"/>
              </w:rPr>
            </w:pPr>
            <w:r w:rsidRPr="00482985">
              <w:rPr>
                <w:rFonts w:ascii="Times New Roman" w:eastAsia="Times New Roman" w:hAnsi="Times New Roman"/>
                <w:color w:val="000000"/>
                <w:sz w:val="18"/>
                <w:szCs w:val="20"/>
                <w:lang w:val="ro-MD"/>
              </w:rPr>
              <w:t xml:space="preserve">- consumatorilor finali, ale căror </w:t>
            </w:r>
            <w:r w:rsidR="00DF3270" w:rsidRPr="00482985">
              <w:rPr>
                <w:rFonts w:ascii="Times New Roman" w:eastAsia="Times New Roman" w:hAnsi="Times New Roman"/>
                <w:color w:val="000000"/>
                <w:sz w:val="18"/>
                <w:szCs w:val="20"/>
                <w:lang w:val="ro-MD"/>
              </w:rPr>
              <w:t>instalații</w:t>
            </w:r>
            <w:r w:rsidRPr="00482985">
              <w:rPr>
                <w:rFonts w:ascii="Times New Roman" w:eastAsia="Times New Roman" w:hAnsi="Times New Roman"/>
                <w:color w:val="000000"/>
                <w:sz w:val="18"/>
                <w:szCs w:val="20"/>
                <w:lang w:val="ro-MD"/>
              </w:rPr>
              <w:t xml:space="preserve"> sunt racordate la </w:t>
            </w:r>
            <w:r w:rsidR="00DF3270" w:rsidRPr="00482985">
              <w:rPr>
                <w:rFonts w:ascii="Times New Roman" w:eastAsia="Times New Roman" w:hAnsi="Times New Roman"/>
                <w:color w:val="000000"/>
                <w:sz w:val="18"/>
                <w:szCs w:val="20"/>
                <w:lang w:val="ro-MD"/>
              </w:rPr>
              <w:t>rețelele</w:t>
            </w:r>
            <w:r w:rsidRPr="00482985">
              <w:rPr>
                <w:rFonts w:ascii="Times New Roman" w:eastAsia="Times New Roman" w:hAnsi="Times New Roman"/>
                <w:color w:val="000000"/>
                <w:sz w:val="18"/>
                <w:szCs w:val="20"/>
                <w:lang w:val="ro-MD"/>
              </w:rPr>
              <w:t xml:space="preserve"> electrice de </w:t>
            </w:r>
            <w:r w:rsidR="00DF3270" w:rsidRPr="00482985">
              <w:rPr>
                <w:rFonts w:ascii="Times New Roman" w:eastAsia="Times New Roman" w:hAnsi="Times New Roman"/>
                <w:color w:val="000000"/>
                <w:sz w:val="18"/>
                <w:szCs w:val="20"/>
                <w:lang w:val="ro-MD"/>
              </w:rPr>
              <w:t>distribuție</w:t>
            </w:r>
            <w:r w:rsidRPr="00482985">
              <w:rPr>
                <w:rFonts w:ascii="Times New Roman" w:eastAsia="Times New Roman" w:hAnsi="Times New Roman"/>
                <w:color w:val="000000"/>
                <w:sz w:val="18"/>
                <w:szCs w:val="20"/>
                <w:lang w:val="ro-MD"/>
              </w:rPr>
              <w:t xml:space="preserve"> de joasă tensiune (0,4 kV)</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48730E6" w14:textId="77777777" w:rsidR="00273B4F" w:rsidRPr="00482985" w:rsidRDefault="00273B4F" w:rsidP="007C6CD2">
            <w:pPr>
              <w:spacing w:after="0" w:line="240" w:lineRule="auto"/>
              <w:ind w:left="-72" w:right="-55"/>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204</w:t>
            </w: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14:paraId="216BAF0A" w14:textId="77777777" w:rsidR="00273B4F" w:rsidRPr="00482985" w:rsidRDefault="00273B4F" w:rsidP="007C6CD2">
            <w:pPr>
              <w:spacing w:after="0" w:line="240" w:lineRule="auto"/>
              <w:ind w:left="-72" w:right="-55"/>
              <w:jc w:val="center"/>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208,30</w:t>
            </w: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3B26D10C" w14:textId="77777777" w:rsidR="00273B4F" w:rsidRPr="00482985" w:rsidRDefault="00273B4F" w:rsidP="007C6CD2">
            <w:pPr>
              <w:spacing w:after="0" w:line="240" w:lineRule="auto"/>
              <w:ind w:left="-72" w:right="-55"/>
              <w:rPr>
                <w:rFonts w:ascii="Times New Roman" w:eastAsia="Times New Roman" w:hAnsi="Times New Roman"/>
                <w:sz w:val="20"/>
                <w:szCs w:val="20"/>
                <w:lang w:val="ro-MD"/>
              </w:rPr>
            </w:pPr>
          </w:p>
        </w:tc>
      </w:tr>
      <w:tr w:rsidR="00273B4F" w:rsidRPr="00482985" w14:paraId="10C82CBF" w14:textId="77777777" w:rsidTr="00850527">
        <w:trPr>
          <w:trHeight w:val="276"/>
        </w:trPr>
        <w:tc>
          <w:tcPr>
            <w:tcW w:w="8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C236E" w14:textId="77777777" w:rsidR="00273B4F" w:rsidRPr="00482985" w:rsidRDefault="00273B4F" w:rsidP="007C6CD2">
            <w:pPr>
              <w:spacing w:after="0" w:line="240" w:lineRule="auto"/>
              <w:ind w:left="-72" w:right="-55"/>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2021</w:t>
            </w:r>
          </w:p>
        </w:tc>
        <w:tc>
          <w:tcPr>
            <w:tcW w:w="19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81545" w14:textId="77777777" w:rsidR="00273B4F" w:rsidRPr="00482985" w:rsidRDefault="00273B4F" w:rsidP="007C6CD2">
            <w:pPr>
              <w:spacing w:after="0" w:line="240" w:lineRule="auto"/>
              <w:ind w:left="-72" w:right="-55"/>
              <w:jc w:val="center"/>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34.541,3</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F4B787" w14:textId="77777777" w:rsidR="00273B4F" w:rsidRPr="00482985" w:rsidRDefault="00273B4F" w:rsidP="007C6CD2">
            <w:pPr>
              <w:spacing w:after="0" w:line="240" w:lineRule="auto"/>
              <w:ind w:left="-72" w:right="-55"/>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 xml:space="preserve">Hotărârea CA ANRE nr.  109/2022 din 18.03.2022 </w:t>
            </w:r>
          </w:p>
        </w:tc>
        <w:tc>
          <w:tcPr>
            <w:tcW w:w="12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1B07B" w14:textId="77777777" w:rsidR="00273B4F" w:rsidRPr="00482985" w:rsidRDefault="00273B4F" w:rsidP="007C6CD2">
            <w:pPr>
              <w:spacing w:after="0" w:line="240" w:lineRule="auto"/>
              <w:ind w:left="-72" w:right="-55"/>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01.04.2022</w:t>
            </w:r>
          </w:p>
        </w:tc>
        <w:tc>
          <w:tcPr>
            <w:tcW w:w="5131" w:type="dxa"/>
            <w:tcBorders>
              <w:top w:val="single" w:sz="4" w:space="0" w:color="auto"/>
              <w:left w:val="nil"/>
              <w:bottom w:val="single" w:sz="4" w:space="0" w:color="auto"/>
              <w:right w:val="single" w:sz="4" w:space="0" w:color="auto"/>
            </w:tcBorders>
            <w:shd w:val="clear" w:color="auto" w:fill="auto"/>
            <w:vAlign w:val="center"/>
            <w:hideMark/>
          </w:tcPr>
          <w:p w14:paraId="014C0A85" w14:textId="2BDDBCF9" w:rsidR="00273B4F" w:rsidRPr="00482985" w:rsidRDefault="00273B4F" w:rsidP="007C6CD2">
            <w:pPr>
              <w:spacing w:after="0" w:line="240" w:lineRule="auto"/>
              <w:ind w:left="-72" w:right="-89"/>
              <w:rPr>
                <w:rFonts w:ascii="Times New Roman" w:eastAsia="Times New Roman" w:hAnsi="Times New Roman"/>
                <w:color w:val="000000"/>
                <w:sz w:val="18"/>
                <w:szCs w:val="20"/>
                <w:lang w:val="ro-MD"/>
              </w:rPr>
            </w:pPr>
            <w:r w:rsidRPr="00482985">
              <w:rPr>
                <w:rFonts w:ascii="Times New Roman" w:eastAsia="Times New Roman" w:hAnsi="Times New Roman"/>
                <w:color w:val="000000"/>
                <w:sz w:val="18"/>
                <w:szCs w:val="20"/>
                <w:lang w:val="ro-MD"/>
              </w:rPr>
              <w:t xml:space="preserve">- la punctele de intrare în </w:t>
            </w:r>
            <w:r w:rsidR="00DF3270" w:rsidRPr="00482985">
              <w:rPr>
                <w:rFonts w:ascii="Times New Roman" w:eastAsia="Times New Roman" w:hAnsi="Times New Roman"/>
                <w:color w:val="000000"/>
                <w:sz w:val="18"/>
                <w:szCs w:val="20"/>
                <w:lang w:val="ro-MD"/>
              </w:rPr>
              <w:t>rețelele</w:t>
            </w:r>
            <w:r w:rsidRPr="00482985">
              <w:rPr>
                <w:rFonts w:ascii="Times New Roman" w:eastAsia="Times New Roman" w:hAnsi="Times New Roman"/>
                <w:color w:val="000000"/>
                <w:sz w:val="18"/>
                <w:szCs w:val="20"/>
                <w:lang w:val="ro-MD"/>
              </w:rPr>
              <w:t xml:space="preserve"> electrice de transport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D3C4DC2" w14:textId="77777777" w:rsidR="00273B4F" w:rsidRPr="00482985" w:rsidRDefault="00273B4F" w:rsidP="007C6CD2">
            <w:pPr>
              <w:spacing w:after="0" w:line="240" w:lineRule="auto"/>
              <w:ind w:left="-72" w:right="-55"/>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157</w:t>
            </w: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14:paraId="6D7FE337" w14:textId="77777777" w:rsidR="00273B4F" w:rsidRPr="00482985" w:rsidRDefault="00273B4F" w:rsidP="007C6CD2">
            <w:pPr>
              <w:spacing w:after="0" w:line="240" w:lineRule="auto"/>
              <w:ind w:left="-72" w:right="-55"/>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203,14</w:t>
            </w:r>
          </w:p>
        </w:tc>
        <w:tc>
          <w:tcPr>
            <w:tcW w:w="12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CB52E" w14:textId="77777777" w:rsidR="00273B4F" w:rsidRPr="00482985" w:rsidRDefault="00273B4F" w:rsidP="007C6CD2">
            <w:pPr>
              <w:spacing w:after="0" w:line="240" w:lineRule="auto"/>
              <w:ind w:left="-72" w:right="-55"/>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21.01.2022</w:t>
            </w:r>
          </w:p>
        </w:tc>
      </w:tr>
      <w:tr w:rsidR="00273B4F" w:rsidRPr="00482985" w14:paraId="6E1D39B5" w14:textId="77777777" w:rsidTr="00850527">
        <w:trPr>
          <w:trHeight w:val="276"/>
        </w:trPr>
        <w:tc>
          <w:tcPr>
            <w:tcW w:w="894" w:type="dxa"/>
            <w:vMerge/>
            <w:tcBorders>
              <w:top w:val="single" w:sz="4" w:space="0" w:color="auto"/>
              <w:left w:val="single" w:sz="4" w:space="0" w:color="auto"/>
              <w:bottom w:val="single" w:sz="4" w:space="0" w:color="auto"/>
              <w:right w:val="single" w:sz="4" w:space="0" w:color="auto"/>
            </w:tcBorders>
            <w:vAlign w:val="center"/>
            <w:hideMark/>
          </w:tcPr>
          <w:p w14:paraId="6A694B6A" w14:textId="77777777" w:rsidR="00273B4F" w:rsidRPr="00482985" w:rsidRDefault="00273B4F" w:rsidP="007C6CD2">
            <w:pPr>
              <w:spacing w:after="0" w:line="240" w:lineRule="auto"/>
              <w:ind w:left="-72" w:right="-55"/>
              <w:rPr>
                <w:rFonts w:ascii="Times New Roman" w:eastAsia="Times New Roman" w:hAnsi="Times New Roman"/>
                <w:color w:val="000000"/>
                <w:sz w:val="20"/>
                <w:szCs w:val="20"/>
                <w:lang w:val="ro-MD"/>
              </w:rPr>
            </w:pPr>
          </w:p>
        </w:tc>
        <w:tc>
          <w:tcPr>
            <w:tcW w:w="1941" w:type="dxa"/>
            <w:vMerge/>
            <w:tcBorders>
              <w:top w:val="single" w:sz="4" w:space="0" w:color="auto"/>
              <w:left w:val="single" w:sz="4" w:space="0" w:color="auto"/>
              <w:bottom w:val="single" w:sz="4" w:space="0" w:color="auto"/>
              <w:right w:val="single" w:sz="4" w:space="0" w:color="auto"/>
            </w:tcBorders>
            <w:vAlign w:val="center"/>
            <w:hideMark/>
          </w:tcPr>
          <w:p w14:paraId="647F0BE7" w14:textId="77777777" w:rsidR="00273B4F" w:rsidRPr="00482985" w:rsidRDefault="00273B4F" w:rsidP="007C6CD2">
            <w:pPr>
              <w:spacing w:after="0" w:line="240" w:lineRule="auto"/>
              <w:ind w:left="-72" w:right="-55"/>
              <w:rPr>
                <w:rFonts w:ascii="Times New Roman" w:eastAsia="Times New Roman" w:hAnsi="Times New Roman"/>
                <w:b/>
                <w:bCs/>
                <w:sz w:val="20"/>
                <w:szCs w:val="20"/>
                <w:lang w:val="ro-MD"/>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8F89A6B" w14:textId="77777777" w:rsidR="00273B4F" w:rsidRPr="00482985" w:rsidRDefault="00273B4F" w:rsidP="007C6CD2">
            <w:pPr>
              <w:spacing w:after="0" w:line="240" w:lineRule="auto"/>
              <w:ind w:left="-72" w:right="-55"/>
              <w:rPr>
                <w:rFonts w:ascii="Times New Roman" w:eastAsia="Times New Roman" w:hAnsi="Times New Roman"/>
                <w:color w:val="000000"/>
                <w:sz w:val="20"/>
                <w:szCs w:val="20"/>
                <w:lang w:val="ro-MD"/>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14:paraId="74490496" w14:textId="77777777" w:rsidR="00273B4F" w:rsidRPr="00482985" w:rsidRDefault="00273B4F" w:rsidP="007C6CD2">
            <w:pPr>
              <w:spacing w:after="0" w:line="240" w:lineRule="auto"/>
              <w:ind w:left="-72" w:right="-55"/>
              <w:rPr>
                <w:rFonts w:ascii="Times New Roman" w:eastAsia="Times New Roman" w:hAnsi="Times New Roman"/>
                <w:color w:val="000000"/>
                <w:sz w:val="20"/>
                <w:szCs w:val="20"/>
                <w:lang w:val="ro-MD"/>
              </w:rPr>
            </w:pPr>
          </w:p>
        </w:tc>
        <w:tc>
          <w:tcPr>
            <w:tcW w:w="5131" w:type="dxa"/>
            <w:tcBorders>
              <w:top w:val="single" w:sz="4" w:space="0" w:color="auto"/>
              <w:left w:val="nil"/>
              <w:bottom w:val="single" w:sz="4" w:space="0" w:color="auto"/>
              <w:right w:val="single" w:sz="4" w:space="0" w:color="auto"/>
            </w:tcBorders>
            <w:shd w:val="clear" w:color="auto" w:fill="auto"/>
            <w:vAlign w:val="center"/>
            <w:hideMark/>
          </w:tcPr>
          <w:p w14:paraId="3041E94D" w14:textId="57BECBA6" w:rsidR="00273B4F" w:rsidRPr="00482985" w:rsidRDefault="00273B4F" w:rsidP="007C6CD2">
            <w:pPr>
              <w:spacing w:after="0" w:line="240" w:lineRule="auto"/>
              <w:ind w:left="-72" w:right="-89"/>
              <w:rPr>
                <w:rFonts w:ascii="Times New Roman" w:eastAsia="Times New Roman" w:hAnsi="Times New Roman"/>
                <w:color w:val="000000"/>
                <w:sz w:val="18"/>
                <w:szCs w:val="20"/>
                <w:lang w:val="ro-MD"/>
              </w:rPr>
            </w:pPr>
            <w:r w:rsidRPr="00482985">
              <w:rPr>
                <w:rFonts w:ascii="Times New Roman" w:eastAsia="Times New Roman" w:hAnsi="Times New Roman"/>
                <w:color w:val="000000"/>
                <w:sz w:val="18"/>
                <w:szCs w:val="20"/>
                <w:lang w:val="ro-MD"/>
              </w:rPr>
              <w:t xml:space="preserve">- la punctele de </w:t>
            </w:r>
            <w:r w:rsidR="00DF3270" w:rsidRPr="00482985">
              <w:rPr>
                <w:rFonts w:ascii="Times New Roman" w:eastAsia="Times New Roman" w:hAnsi="Times New Roman"/>
                <w:color w:val="000000"/>
                <w:sz w:val="18"/>
                <w:szCs w:val="20"/>
                <w:lang w:val="ro-MD"/>
              </w:rPr>
              <w:t>ieșire</w:t>
            </w:r>
            <w:r w:rsidRPr="00482985">
              <w:rPr>
                <w:rFonts w:ascii="Times New Roman" w:eastAsia="Times New Roman" w:hAnsi="Times New Roman"/>
                <w:color w:val="000000"/>
                <w:sz w:val="18"/>
                <w:szCs w:val="20"/>
                <w:lang w:val="ro-MD"/>
              </w:rPr>
              <w:t xml:space="preserve"> din </w:t>
            </w:r>
            <w:r w:rsidR="00DF3270" w:rsidRPr="00482985">
              <w:rPr>
                <w:rFonts w:ascii="Times New Roman" w:eastAsia="Times New Roman" w:hAnsi="Times New Roman"/>
                <w:color w:val="000000"/>
                <w:sz w:val="18"/>
                <w:szCs w:val="20"/>
                <w:lang w:val="ro-MD"/>
              </w:rPr>
              <w:t>rețelele</w:t>
            </w:r>
            <w:r w:rsidRPr="00482985">
              <w:rPr>
                <w:rFonts w:ascii="Times New Roman" w:eastAsia="Times New Roman" w:hAnsi="Times New Roman"/>
                <w:color w:val="000000"/>
                <w:sz w:val="18"/>
                <w:szCs w:val="20"/>
                <w:lang w:val="ro-MD"/>
              </w:rPr>
              <w:t xml:space="preserve"> electrice de transport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B9FFDB8" w14:textId="77777777" w:rsidR="00273B4F" w:rsidRPr="00482985" w:rsidRDefault="00273B4F" w:rsidP="007C6CD2">
            <w:pPr>
              <w:spacing w:after="0" w:line="240" w:lineRule="auto"/>
              <w:ind w:left="-72" w:right="-55"/>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172</w:t>
            </w: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14:paraId="73D5785F" w14:textId="77777777" w:rsidR="00273B4F" w:rsidRPr="00482985" w:rsidRDefault="00273B4F" w:rsidP="007C6CD2">
            <w:pPr>
              <w:spacing w:after="0" w:line="240" w:lineRule="auto"/>
              <w:ind w:left="-72" w:right="-55"/>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217,64</w:t>
            </w: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5F77D084" w14:textId="77777777" w:rsidR="00273B4F" w:rsidRPr="00482985" w:rsidRDefault="00273B4F" w:rsidP="007C6CD2">
            <w:pPr>
              <w:spacing w:after="0" w:line="240" w:lineRule="auto"/>
              <w:ind w:left="-72" w:right="-55"/>
              <w:rPr>
                <w:rFonts w:ascii="Times New Roman" w:eastAsia="Times New Roman" w:hAnsi="Times New Roman"/>
                <w:color w:val="000000"/>
                <w:sz w:val="20"/>
                <w:szCs w:val="20"/>
                <w:lang w:val="ro-MD"/>
              </w:rPr>
            </w:pPr>
          </w:p>
        </w:tc>
      </w:tr>
      <w:tr w:rsidR="00273B4F" w:rsidRPr="00482985" w14:paraId="4119F2DF" w14:textId="77777777" w:rsidTr="00850527">
        <w:trPr>
          <w:trHeight w:val="54"/>
        </w:trPr>
        <w:tc>
          <w:tcPr>
            <w:tcW w:w="894" w:type="dxa"/>
            <w:vMerge/>
            <w:tcBorders>
              <w:top w:val="single" w:sz="4" w:space="0" w:color="auto"/>
              <w:left w:val="single" w:sz="4" w:space="0" w:color="auto"/>
              <w:bottom w:val="single" w:sz="4" w:space="0" w:color="auto"/>
              <w:right w:val="single" w:sz="4" w:space="0" w:color="auto"/>
            </w:tcBorders>
            <w:vAlign w:val="center"/>
            <w:hideMark/>
          </w:tcPr>
          <w:p w14:paraId="723BCCB6" w14:textId="77777777" w:rsidR="00273B4F" w:rsidRPr="00482985" w:rsidRDefault="00273B4F" w:rsidP="007C6CD2">
            <w:pPr>
              <w:spacing w:after="0" w:line="240" w:lineRule="auto"/>
              <w:ind w:left="-72" w:right="-55"/>
              <w:rPr>
                <w:rFonts w:ascii="Times New Roman" w:eastAsia="Times New Roman" w:hAnsi="Times New Roman"/>
                <w:color w:val="000000"/>
                <w:sz w:val="20"/>
                <w:szCs w:val="20"/>
                <w:lang w:val="ro-MD"/>
              </w:rPr>
            </w:pPr>
          </w:p>
        </w:tc>
        <w:tc>
          <w:tcPr>
            <w:tcW w:w="1941" w:type="dxa"/>
            <w:vMerge/>
            <w:tcBorders>
              <w:top w:val="single" w:sz="4" w:space="0" w:color="auto"/>
              <w:left w:val="single" w:sz="4" w:space="0" w:color="auto"/>
              <w:bottom w:val="single" w:sz="4" w:space="0" w:color="auto"/>
              <w:right w:val="single" w:sz="4" w:space="0" w:color="auto"/>
            </w:tcBorders>
            <w:vAlign w:val="center"/>
            <w:hideMark/>
          </w:tcPr>
          <w:p w14:paraId="7B295AF9" w14:textId="77777777" w:rsidR="00273B4F" w:rsidRPr="00482985" w:rsidRDefault="00273B4F" w:rsidP="007C6CD2">
            <w:pPr>
              <w:spacing w:after="0" w:line="240" w:lineRule="auto"/>
              <w:ind w:left="-72" w:right="-55"/>
              <w:rPr>
                <w:rFonts w:ascii="Times New Roman" w:eastAsia="Times New Roman" w:hAnsi="Times New Roman"/>
                <w:b/>
                <w:bCs/>
                <w:sz w:val="20"/>
                <w:szCs w:val="20"/>
                <w:lang w:val="ro-MD"/>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C940235" w14:textId="77777777" w:rsidR="00273B4F" w:rsidRPr="00482985" w:rsidRDefault="00273B4F" w:rsidP="007C6CD2">
            <w:pPr>
              <w:spacing w:after="0" w:line="240" w:lineRule="auto"/>
              <w:ind w:left="-72" w:right="-55"/>
              <w:rPr>
                <w:rFonts w:ascii="Times New Roman" w:eastAsia="Times New Roman" w:hAnsi="Times New Roman"/>
                <w:color w:val="000000"/>
                <w:sz w:val="20"/>
                <w:szCs w:val="20"/>
                <w:lang w:val="ro-MD"/>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14:paraId="55259FEB" w14:textId="77777777" w:rsidR="00273B4F" w:rsidRPr="00482985" w:rsidRDefault="00273B4F" w:rsidP="007C6CD2">
            <w:pPr>
              <w:spacing w:after="0" w:line="240" w:lineRule="auto"/>
              <w:ind w:left="-72" w:right="-55"/>
              <w:rPr>
                <w:rFonts w:ascii="Times New Roman" w:eastAsia="Times New Roman" w:hAnsi="Times New Roman"/>
                <w:color w:val="000000"/>
                <w:sz w:val="20"/>
                <w:szCs w:val="20"/>
                <w:lang w:val="ro-MD"/>
              </w:rPr>
            </w:pPr>
          </w:p>
        </w:tc>
        <w:tc>
          <w:tcPr>
            <w:tcW w:w="5131" w:type="dxa"/>
            <w:tcBorders>
              <w:top w:val="single" w:sz="4" w:space="0" w:color="auto"/>
              <w:left w:val="nil"/>
              <w:bottom w:val="single" w:sz="4" w:space="0" w:color="auto"/>
              <w:right w:val="single" w:sz="4" w:space="0" w:color="auto"/>
            </w:tcBorders>
            <w:shd w:val="clear" w:color="auto" w:fill="auto"/>
            <w:vAlign w:val="center"/>
            <w:hideMark/>
          </w:tcPr>
          <w:p w14:paraId="1F74CD2B" w14:textId="53DE7DF9" w:rsidR="00273B4F" w:rsidRPr="00482985" w:rsidRDefault="00273B4F" w:rsidP="007C6CD2">
            <w:pPr>
              <w:spacing w:after="0" w:line="240" w:lineRule="auto"/>
              <w:ind w:left="-72" w:right="-89"/>
              <w:rPr>
                <w:rFonts w:ascii="Times New Roman" w:eastAsia="Times New Roman" w:hAnsi="Times New Roman"/>
                <w:color w:val="000000"/>
                <w:sz w:val="18"/>
                <w:szCs w:val="20"/>
                <w:lang w:val="ro-MD"/>
              </w:rPr>
            </w:pPr>
            <w:r w:rsidRPr="00482985">
              <w:rPr>
                <w:rFonts w:ascii="Times New Roman" w:eastAsia="Times New Roman" w:hAnsi="Times New Roman"/>
                <w:color w:val="000000"/>
                <w:sz w:val="18"/>
                <w:szCs w:val="20"/>
                <w:lang w:val="ro-MD"/>
              </w:rPr>
              <w:t xml:space="preserve">- consumatorilor finali, ale căror </w:t>
            </w:r>
            <w:r w:rsidR="00DF3270" w:rsidRPr="00482985">
              <w:rPr>
                <w:rFonts w:ascii="Times New Roman" w:eastAsia="Times New Roman" w:hAnsi="Times New Roman"/>
                <w:color w:val="000000"/>
                <w:sz w:val="18"/>
                <w:szCs w:val="20"/>
                <w:lang w:val="ro-MD"/>
              </w:rPr>
              <w:t>instalații</w:t>
            </w:r>
            <w:r w:rsidRPr="00482985">
              <w:rPr>
                <w:rFonts w:ascii="Times New Roman" w:eastAsia="Times New Roman" w:hAnsi="Times New Roman"/>
                <w:color w:val="000000"/>
                <w:sz w:val="18"/>
                <w:szCs w:val="20"/>
                <w:lang w:val="ro-MD"/>
              </w:rPr>
              <w:t xml:space="preserve"> sunt racordate la </w:t>
            </w:r>
            <w:r w:rsidR="00DF3270" w:rsidRPr="00482985">
              <w:rPr>
                <w:rFonts w:ascii="Times New Roman" w:eastAsia="Times New Roman" w:hAnsi="Times New Roman"/>
                <w:color w:val="000000"/>
                <w:sz w:val="18"/>
                <w:szCs w:val="20"/>
                <w:lang w:val="ro-MD"/>
              </w:rPr>
              <w:t>rețelele</w:t>
            </w:r>
            <w:r w:rsidRPr="00482985">
              <w:rPr>
                <w:rFonts w:ascii="Times New Roman" w:eastAsia="Times New Roman" w:hAnsi="Times New Roman"/>
                <w:color w:val="000000"/>
                <w:sz w:val="18"/>
                <w:szCs w:val="20"/>
                <w:lang w:val="ro-MD"/>
              </w:rPr>
              <w:t xml:space="preserve"> electrice de </w:t>
            </w:r>
            <w:r w:rsidR="00DF3270" w:rsidRPr="00482985">
              <w:rPr>
                <w:rFonts w:ascii="Times New Roman" w:eastAsia="Times New Roman" w:hAnsi="Times New Roman"/>
                <w:color w:val="000000"/>
                <w:sz w:val="18"/>
                <w:szCs w:val="20"/>
                <w:lang w:val="ro-MD"/>
              </w:rPr>
              <w:t>distribuție</w:t>
            </w:r>
            <w:r w:rsidRPr="00482985">
              <w:rPr>
                <w:rFonts w:ascii="Times New Roman" w:eastAsia="Times New Roman" w:hAnsi="Times New Roman"/>
                <w:color w:val="000000"/>
                <w:sz w:val="18"/>
                <w:szCs w:val="20"/>
                <w:lang w:val="ro-MD"/>
              </w:rPr>
              <w:t xml:space="preserve"> de medie tensiune (6; 10 kV)</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EEFB972" w14:textId="77777777" w:rsidR="00273B4F" w:rsidRPr="00482985" w:rsidRDefault="00273B4F" w:rsidP="007C6CD2">
            <w:pPr>
              <w:spacing w:after="0" w:line="240" w:lineRule="auto"/>
              <w:ind w:left="-72" w:right="-55"/>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190</w:t>
            </w: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14:paraId="2DAA278D" w14:textId="77777777" w:rsidR="00273B4F" w:rsidRPr="00482985" w:rsidRDefault="00273B4F" w:rsidP="007C6CD2">
            <w:pPr>
              <w:spacing w:after="0" w:line="240" w:lineRule="auto"/>
              <w:ind w:left="-72" w:right="-55"/>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245,64</w:t>
            </w: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73BC1D98" w14:textId="77777777" w:rsidR="00273B4F" w:rsidRPr="00482985" w:rsidRDefault="00273B4F" w:rsidP="007C6CD2">
            <w:pPr>
              <w:spacing w:after="0" w:line="240" w:lineRule="auto"/>
              <w:ind w:left="-72" w:right="-55"/>
              <w:rPr>
                <w:rFonts w:ascii="Times New Roman" w:eastAsia="Times New Roman" w:hAnsi="Times New Roman"/>
                <w:color w:val="000000"/>
                <w:sz w:val="20"/>
                <w:szCs w:val="20"/>
                <w:lang w:val="ro-MD"/>
              </w:rPr>
            </w:pPr>
          </w:p>
        </w:tc>
      </w:tr>
      <w:tr w:rsidR="00273B4F" w:rsidRPr="00482985" w14:paraId="29933BCE" w14:textId="77777777" w:rsidTr="00850527">
        <w:trPr>
          <w:trHeight w:val="54"/>
        </w:trPr>
        <w:tc>
          <w:tcPr>
            <w:tcW w:w="894" w:type="dxa"/>
            <w:vMerge/>
            <w:tcBorders>
              <w:top w:val="single" w:sz="4" w:space="0" w:color="auto"/>
              <w:left w:val="single" w:sz="4" w:space="0" w:color="auto"/>
              <w:bottom w:val="single" w:sz="4" w:space="0" w:color="auto"/>
              <w:right w:val="single" w:sz="4" w:space="0" w:color="auto"/>
            </w:tcBorders>
            <w:vAlign w:val="center"/>
            <w:hideMark/>
          </w:tcPr>
          <w:p w14:paraId="1B872AF5" w14:textId="77777777" w:rsidR="00273B4F" w:rsidRPr="00482985" w:rsidRDefault="00273B4F" w:rsidP="007C6CD2">
            <w:pPr>
              <w:spacing w:after="0" w:line="240" w:lineRule="auto"/>
              <w:ind w:left="-72" w:right="-55"/>
              <w:rPr>
                <w:rFonts w:ascii="Times New Roman" w:eastAsia="Times New Roman" w:hAnsi="Times New Roman"/>
                <w:color w:val="000000"/>
                <w:sz w:val="20"/>
                <w:szCs w:val="20"/>
                <w:lang w:val="ro-MD"/>
              </w:rPr>
            </w:pPr>
          </w:p>
        </w:tc>
        <w:tc>
          <w:tcPr>
            <w:tcW w:w="1941" w:type="dxa"/>
            <w:vMerge/>
            <w:tcBorders>
              <w:top w:val="single" w:sz="4" w:space="0" w:color="auto"/>
              <w:left w:val="single" w:sz="4" w:space="0" w:color="auto"/>
              <w:bottom w:val="single" w:sz="4" w:space="0" w:color="auto"/>
              <w:right w:val="single" w:sz="4" w:space="0" w:color="auto"/>
            </w:tcBorders>
            <w:vAlign w:val="center"/>
            <w:hideMark/>
          </w:tcPr>
          <w:p w14:paraId="2B87B998" w14:textId="77777777" w:rsidR="00273B4F" w:rsidRPr="00482985" w:rsidRDefault="00273B4F" w:rsidP="007C6CD2">
            <w:pPr>
              <w:spacing w:after="0" w:line="240" w:lineRule="auto"/>
              <w:ind w:left="-72" w:right="-55"/>
              <w:rPr>
                <w:rFonts w:ascii="Times New Roman" w:eastAsia="Times New Roman" w:hAnsi="Times New Roman"/>
                <w:b/>
                <w:bCs/>
                <w:sz w:val="20"/>
                <w:szCs w:val="20"/>
                <w:lang w:val="ro-MD"/>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0E7C5BA" w14:textId="77777777" w:rsidR="00273B4F" w:rsidRPr="00482985" w:rsidRDefault="00273B4F" w:rsidP="007C6CD2">
            <w:pPr>
              <w:spacing w:after="0" w:line="240" w:lineRule="auto"/>
              <w:ind w:left="-72" w:right="-55"/>
              <w:rPr>
                <w:rFonts w:ascii="Times New Roman" w:eastAsia="Times New Roman" w:hAnsi="Times New Roman"/>
                <w:color w:val="000000"/>
                <w:sz w:val="20"/>
                <w:szCs w:val="20"/>
                <w:lang w:val="ro-MD"/>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14:paraId="26992B51" w14:textId="77777777" w:rsidR="00273B4F" w:rsidRPr="00482985" w:rsidRDefault="00273B4F" w:rsidP="007C6CD2">
            <w:pPr>
              <w:spacing w:after="0" w:line="240" w:lineRule="auto"/>
              <w:ind w:left="-72" w:right="-55"/>
              <w:rPr>
                <w:rFonts w:ascii="Times New Roman" w:eastAsia="Times New Roman" w:hAnsi="Times New Roman"/>
                <w:color w:val="000000"/>
                <w:sz w:val="20"/>
                <w:szCs w:val="20"/>
                <w:lang w:val="ro-MD"/>
              </w:rPr>
            </w:pPr>
          </w:p>
        </w:tc>
        <w:tc>
          <w:tcPr>
            <w:tcW w:w="5131" w:type="dxa"/>
            <w:tcBorders>
              <w:top w:val="single" w:sz="4" w:space="0" w:color="auto"/>
              <w:left w:val="nil"/>
              <w:bottom w:val="single" w:sz="4" w:space="0" w:color="auto"/>
              <w:right w:val="single" w:sz="4" w:space="0" w:color="auto"/>
            </w:tcBorders>
            <w:shd w:val="clear" w:color="auto" w:fill="auto"/>
            <w:vAlign w:val="center"/>
            <w:hideMark/>
          </w:tcPr>
          <w:p w14:paraId="5D1F857C" w14:textId="693B0142" w:rsidR="00273B4F" w:rsidRPr="00482985" w:rsidRDefault="00273B4F" w:rsidP="007C6CD2">
            <w:pPr>
              <w:spacing w:after="0" w:line="240" w:lineRule="auto"/>
              <w:ind w:left="-72" w:right="-89"/>
              <w:rPr>
                <w:rFonts w:ascii="Times New Roman" w:eastAsia="Times New Roman" w:hAnsi="Times New Roman"/>
                <w:color w:val="000000"/>
                <w:sz w:val="18"/>
                <w:szCs w:val="20"/>
                <w:lang w:val="ro-MD"/>
              </w:rPr>
            </w:pPr>
            <w:r w:rsidRPr="00482985">
              <w:rPr>
                <w:rFonts w:ascii="Times New Roman" w:eastAsia="Times New Roman" w:hAnsi="Times New Roman"/>
                <w:color w:val="000000"/>
                <w:sz w:val="18"/>
                <w:szCs w:val="20"/>
                <w:lang w:val="ro-MD"/>
              </w:rPr>
              <w:t xml:space="preserve">- consumatorilor finali, ale căror </w:t>
            </w:r>
            <w:r w:rsidR="00F5229A" w:rsidRPr="00482985">
              <w:rPr>
                <w:rFonts w:ascii="Times New Roman" w:eastAsia="Times New Roman" w:hAnsi="Times New Roman"/>
                <w:color w:val="000000"/>
                <w:sz w:val="18"/>
                <w:szCs w:val="20"/>
                <w:lang w:val="ro-MD"/>
              </w:rPr>
              <w:t>instalații</w:t>
            </w:r>
            <w:r w:rsidRPr="00482985">
              <w:rPr>
                <w:rFonts w:ascii="Times New Roman" w:eastAsia="Times New Roman" w:hAnsi="Times New Roman"/>
                <w:color w:val="000000"/>
                <w:sz w:val="18"/>
                <w:szCs w:val="20"/>
                <w:lang w:val="ro-MD"/>
              </w:rPr>
              <w:t xml:space="preserve"> sunt racordate la </w:t>
            </w:r>
            <w:r w:rsidR="00DF3270" w:rsidRPr="00482985">
              <w:rPr>
                <w:rFonts w:ascii="Times New Roman" w:eastAsia="Times New Roman" w:hAnsi="Times New Roman"/>
                <w:color w:val="000000"/>
                <w:sz w:val="18"/>
                <w:szCs w:val="20"/>
                <w:lang w:val="ro-MD"/>
              </w:rPr>
              <w:t>rețelele</w:t>
            </w:r>
            <w:r w:rsidRPr="00482985">
              <w:rPr>
                <w:rFonts w:ascii="Times New Roman" w:eastAsia="Times New Roman" w:hAnsi="Times New Roman"/>
                <w:color w:val="000000"/>
                <w:sz w:val="18"/>
                <w:szCs w:val="20"/>
                <w:lang w:val="ro-MD"/>
              </w:rPr>
              <w:t xml:space="preserve"> electrice de </w:t>
            </w:r>
            <w:r w:rsidR="00F5229A" w:rsidRPr="00482985">
              <w:rPr>
                <w:rFonts w:ascii="Times New Roman" w:eastAsia="Times New Roman" w:hAnsi="Times New Roman"/>
                <w:color w:val="000000"/>
                <w:sz w:val="18"/>
                <w:szCs w:val="20"/>
                <w:lang w:val="ro-MD"/>
              </w:rPr>
              <w:t>distribuție</w:t>
            </w:r>
            <w:r w:rsidRPr="00482985">
              <w:rPr>
                <w:rFonts w:ascii="Times New Roman" w:eastAsia="Times New Roman" w:hAnsi="Times New Roman"/>
                <w:color w:val="000000"/>
                <w:sz w:val="18"/>
                <w:szCs w:val="20"/>
                <w:lang w:val="ro-MD"/>
              </w:rPr>
              <w:t xml:space="preserve"> de joasă tensiune (0,4 kV)</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D50D5B1" w14:textId="77777777" w:rsidR="00273B4F" w:rsidRPr="00482985" w:rsidRDefault="00273B4F" w:rsidP="007C6CD2">
            <w:pPr>
              <w:spacing w:after="0" w:line="240" w:lineRule="auto"/>
              <w:ind w:left="-72" w:right="-55"/>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251</w:t>
            </w: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14:paraId="4122B381" w14:textId="77777777" w:rsidR="00273B4F" w:rsidRPr="00482985" w:rsidRDefault="00273B4F" w:rsidP="007C6CD2">
            <w:pPr>
              <w:spacing w:after="0" w:line="240" w:lineRule="auto"/>
              <w:ind w:left="-72" w:right="-55"/>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306,64</w:t>
            </w: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6B4D2B49" w14:textId="77777777" w:rsidR="00273B4F" w:rsidRPr="00482985" w:rsidRDefault="00273B4F" w:rsidP="007C6CD2">
            <w:pPr>
              <w:spacing w:after="0" w:line="240" w:lineRule="auto"/>
              <w:ind w:left="-72" w:right="-55"/>
              <w:rPr>
                <w:rFonts w:ascii="Times New Roman" w:eastAsia="Times New Roman" w:hAnsi="Times New Roman"/>
                <w:color w:val="000000"/>
                <w:sz w:val="20"/>
                <w:szCs w:val="20"/>
                <w:lang w:val="ro-MD"/>
              </w:rPr>
            </w:pPr>
          </w:p>
        </w:tc>
      </w:tr>
      <w:tr w:rsidR="00273B4F" w:rsidRPr="00482985" w14:paraId="7888CF20" w14:textId="77777777" w:rsidTr="00850527">
        <w:trPr>
          <w:trHeight w:val="276"/>
        </w:trPr>
        <w:tc>
          <w:tcPr>
            <w:tcW w:w="8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A0C41" w14:textId="77777777" w:rsidR="00273B4F" w:rsidRPr="00482985" w:rsidRDefault="00273B4F" w:rsidP="007C6CD2">
            <w:pPr>
              <w:spacing w:after="0" w:line="240" w:lineRule="auto"/>
              <w:ind w:left="-72" w:right="-55"/>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2022</w:t>
            </w:r>
          </w:p>
        </w:tc>
        <w:tc>
          <w:tcPr>
            <w:tcW w:w="19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4D8DA" w14:textId="77777777" w:rsidR="00273B4F" w:rsidRPr="00482985" w:rsidRDefault="00273B4F" w:rsidP="007C6CD2">
            <w:pPr>
              <w:spacing w:after="0" w:line="240" w:lineRule="auto"/>
              <w:ind w:left="-72" w:right="-55"/>
              <w:jc w:val="center"/>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169.946,0</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E008B9" w14:textId="77777777" w:rsidR="00273B4F" w:rsidRPr="00482985" w:rsidRDefault="00273B4F" w:rsidP="007C6CD2">
            <w:pPr>
              <w:spacing w:after="0" w:line="240" w:lineRule="auto"/>
              <w:ind w:left="-72" w:right="-55"/>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 xml:space="preserve">Hotărârea CA ANRE nr.  327/2022 din 08.06.2022 </w:t>
            </w:r>
          </w:p>
        </w:tc>
        <w:tc>
          <w:tcPr>
            <w:tcW w:w="12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B7FC5" w14:textId="77777777" w:rsidR="00273B4F" w:rsidRPr="00482985" w:rsidRDefault="00273B4F" w:rsidP="007C6CD2">
            <w:pPr>
              <w:spacing w:after="0" w:line="240" w:lineRule="auto"/>
              <w:ind w:left="-72" w:right="-55"/>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10.06.2022</w:t>
            </w:r>
          </w:p>
        </w:tc>
        <w:tc>
          <w:tcPr>
            <w:tcW w:w="5131" w:type="dxa"/>
            <w:tcBorders>
              <w:top w:val="single" w:sz="4" w:space="0" w:color="auto"/>
              <w:left w:val="nil"/>
              <w:bottom w:val="single" w:sz="4" w:space="0" w:color="auto"/>
              <w:right w:val="single" w:sz="4" w:space="0" w:color="auto"/>
            </w:tcBorders>
            <w:shd w:val="clear" w:color="auto" w:fill="auto"/>
            <w:vAlign w:val="center"/>
            <w:hideMark/>
          </w:tcPr>
          <w:p w14:paraId="47216509" w14:textId="2AB490B1" w:rsidR="00273B4F" w:rsidRPr="00482985" w:rsidRDefault="00273B4F" w:rsidP="007C6CD2">
            <w:pPr>
              <w:spacing w:after="0" w:line="240" w:lineRule="auto"/>
              <w:ind w:left="-72" w:right="-89"/>
              <w:rPr>
                <w:rFonts w:ascii="Times New Roman" w:eastAsia="Times New Roman" w:hAnsi="Times New Roman"/>
                <w:color w:val="000000"/>
                <w:sz w:val="18"/>
                <w:szCs w:val="20"/>
                <w:lang w:val="ro-MD"/>
              </w:rPr>
            </w:pPr>
            <w:r w:rsidRPr="00482985">
              <w:rPr>
                <w:rFonts w:ascii="Times New Roman" w:eastAsia="Times New Roman" w:hAnsi="Times New Roman"/>
                <w:color w:val="000000"/>
                <w:sz w:val="18"/>
                <w:szCs w:val="20"/>
                <w:lang w:val="ro-MD"/>
              </w:rPr>
              <w:t xml:space="preserve">- la punctele de intrare în </w:t>
            </w:r>
            <w:r w:rsidR="00F5229A" w:rsidRPr="00482985">
              <w:rPr>
                <w:rFonts w:ascii="Times New Roman" w:eastAsia="Times New Roman" w:hAnsi="Times New Roman"/>
                <w:color w:val="000000"/>
                <w:sz w:val="18"/>
                <w:szCs w:val="20"/>
                <w:lang w:val="ro-MD"/>
              </w:rPr>
              <w:t>rețelele</w:t>
            </w:r>
            <w:r w:rsidRPr="00482985">
              <w:rPr>
                <w:rFonts w:ascii="Times New Roman" w:eastAsia="Times New Roman" w:hAnsi="Times New Roman"/>
                <w:color w:val="000000"/>
                <w:sz w:val="18"/>
                <w:szCs w:val="20"/>
                <w:lang w:val="ro-MD"/>
              </w:rPr>
              <w:t xml:space="preserve"> electrice de transport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72DD426" w14:textId="77777777" w:rsidR="00273B4F" w:rsidRPr="00482985" w:rsidRDefault="00273B4F" w:rsidP="007C6CD2">
            <w:pPr>
              <w:spacing w:after="0" w:line="240" w:lineRule="auto"/>
              <w:ind w:left="-72" w:right="-55"/>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190</w:t>
            </w: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14:paraId="64309363" w14:textId="77777777" w:rsidR="00273B4F" w:rsidRPr="00482985" w:rsidRDefault="00273B4F" w:rsidP="007C6CD2">
            <w:pPr>
              <w:spacing w:after="0" w:line="240" w:lineRule="auto"/>
              <w:ind w:left="-72" w:right="-55"/>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166</w:t>
            </w:r>
          </w:p>
        </w:tc>
        <w:tc>
          <w:tcPr>
            <w:tcW w:w="12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33826" w14:textId="77777777" w:rsidR="00273B4F" w:rsidRPr="00482985" w:rsidRDefault="00273B4F" w:rsidP="007C6CD2">
            <w:pPr>
              <w:spacing w:after="0" w:line="240" w:lineRule="auto"/>
              <w:ind w:left="-72" w:right="-55"/>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06.06.2022</w:t>
            </w:r>
          </w:p>
        </w:tc>
      </w:tr>
      <w:tr w:rsidR="00273B4F" w:rsidRPr="00482985" w14:paraId="3218F6C2" w14:textId="77777777" w:rsidTr="00850527">
        <w:trPr>
          <w:trHeight w:val="276"/>
        </w:trPr>
        <w:tc>
          <w:tcPr>
            <w:tcW w:w="894" w:type="dxa"/>
            <w:vMerge/>
            <w:tcBorders>
              <w:top w:val="single" w:sz="4" w:space="0" w:color="auto"/>
              <w:left w:val="single" w:sz="4" w:space="0" w:color="auto"/>
              <w:bottom w:val="single" w:sz="4" w:space="0" w:color="auto"/>
              <w:right w:val="single" w:sz="4" w:space="0" w:color="auto"/>
            </w:tcBorders>
            <w:vAlign w:val="center"/>
            <w:hideMark/>
          </w:tcPr>
          <w:p w14:paraId="337EE607" w14:textId="77777777" w:rsidR="00273B4F" w:rsidRPr="00482985" w:rsidRDefault="00273B4F" w:rsidP="007C6CD2">
            <w:pPr>
              <w:spacing w:after="0" w:line="240" w:lineRule="auto"/>
              <w:ind w:left="-72" w:right="-55"/>
              <w:rPr>
                <w:rFonts w:ascii="Times New Roman" w:eastAsia="Times New Roman" w:hAnsi="Times New Roman"/>
                <w:color w:val="000000"/>
                <w:sz w:val="20"/>
                <w:szCs w:val="20"/>
                <w:lang w:val="ro-MD"/>
              </w:rPr>
            </w:pPr>
          </w:p>
        </w:tc>
        <w:tc>
          <w:tcPr>
            <w:tcW w:w="1941" w:type="dxa"/>
            <w:vMerge/>
            <w:tcBorders>
              <w:top w:val="single" w:sz="4" w:space="0" w:color="auto"/>
              <w:left w:val="single" w:sz="4" w:space="0" w:color="auto"/>
              <w:bottom w:val="single" w:sz="4" w:space="0" w:color="auto"/>
              <w:right w:val="single" w:sz="4" w:space="0" w:color="auto"/>
            </w:tcBorders>
            <w:vAlign w:val="center"/>
            <w:hideMark/>
          </w:tcPr>
          <w:p w14:paraId="264B677F" w14:textId="77777777" w:rsidR="00273B4F" w:rsidRPr="00482985" w:rsidRDefault="00273B4F" w:rsidP="007C6CD2">
            <w:pPr>
              <w:spacing w:after="0" w:line="240" w:lineRule="auto"/>
              <w:ind w:left="-72" w:right="-55"/>
              <w:rPr>
                <w:rFonts w:ascii="Times New Roman" w:eastAsia="Times New Roman" w:hAnsi="Times New Roman"/>
                <w:b/>
                <w:bCs/>
                <w:color w:val="000000"/>
                <w:sz w:val="20"/>
                <w:szCs w:val="20"/>
                <w:lang w:val="ro-MD"/>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5CE3B85" w14:textId="77777777" w:rsidR="00273B4F" w:rsidRPr="00482985" w:rsidRDefault="00273B4F" w:rsidP="007C6CD2">
            <w:pPr>
              <w:spacing w:after="0" w:line="240" w:lineRule="auto"/>
              <w:ind w:left="-72" w:right="-55"/>
              <w:rPr>
                <w:rFonts w:ascii="Times New Roman" w:eastAsia="Times New Roman" w:hAnsi="Times New Roman"/>
                <w:color w:val="000000"/>
                <w:sz w:val="20"/>
                <w:szCs w:val="20"/>
                <w:lang w:val="ro-MD"/>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14:paraId="43CE22A0" w14:textId="77777777" w:rsidR="00273B4F" w:rsidRPr="00482985" w:rsidRDefault="00273B4F" w:rsidP="007C6CD2">
            <w:pPr>
              <w:spacing w:after="0" w:line="240" w:lineRule="auto"/>
              <w:ind w:left="-72" w:right="-55"/>
              <w:rPr>
                <w:rFonts w:ascii="Times New Roman" w:eastAsia="Times New Roman" w:hAnsi="Times New Roman"/>
                <w:color w:val="000000"/>
                <w:sz w:val="20"/>
                <w:szCs w:val="20"/>
                <w:lang w:val="ro-MD"/>
              </w:rPr>
            </w:pPr>
          </w:p>
        </w:tc>
        <w:tc>
          <w:tcPr>
            <w:tcW w:w="5131" w:type="dxa"/>
            <w:tcBorders>
              <w:top w:val="single" w:sz="4" w:space="0" w:color="auto"/>
              <w:left w:val="nil"/>
              <w:bottom w:val="single" w:sz="4" w:space="0" w:color="auto"/>
              <w:right w:val="single" w:sz="4" w:space="0" w:color="auto"/>
            </w:tcBorders>
            <w:shd w:val="clear" w:color="auto" w:fill="auto"/>
            <w:vAlign w:val="center"/>
            <w:hideMark/>
          </w:tcPr>
          <w:p w14:paraId="56132EA3" w14:textId="5C0259DA" w:rsidR="00273B4F" w:rsidRPr="00482985" w:rsidRDefault="00273B4F" w:rsidP="007C6CD2">
            <w:pPr>
              <w:spacing w:after="0" w:line="240" w:lineRule="auto"/>
              <w:ind w:left="-72" w:right="-89"/>
              <w:rPr>
                <w:rFonts w:ascii="Times New Roman" w:eastAsia="Times New Roman" w:hAnsi="Times New Roman"/>
                <w:color w:val="000000"/>
                <w:sz w:val="18"/>
                <w:szCs w:val="20"/>
                <w:lang w:val="ro-MD"/>
              </w:rPr>
            </w:pPr>
            <w:r w:rsidRPr="00482985">
              <w:rPr>
                <w:rFonts w:ascii="Times New Roman" w:eastAsia="Times New Roman" w:hAnsi="Times New Roman"/>
                <w:color w:val="000000"/>
                <w:sz w:val="18"/>
                <w:szCs w:val="20"/>
                <w:lang w:val="ro-MD"/>
              </w:rPr>
              <w:t xml:space="preserve">- la punctele de </w:t>
            </w:r>
            <w:r w:rsidR="00F5229A" w:rsidRPr="00482985">
              <w:rPr>
                <w:rFonts w:ascii="Times New Roman" w:eastAsia="Times New Roman" w:hAnsi="Times New Roman"/>
                <w:color w:val="000000"/>
                <w:sz w:val="18"/>
                <w:szCs w:val="20"/>
                <w:lang w:val="ro-MD"/>
              </w:rPr>
              <w:t>ieșire</w:t>
            </w:r>
            <w:r w:rsidRPr="00482985">
              <w:rPr>
                <w:rFonts w:ascii="Times New Roman" w:eastAsia="Times New Roman" w:hAnsi="Times New Roman"/>
                <w:color w:val="000000"/>
                <w:sz w:val="18"/>
                <w:szCs w:val="20"/>
                <w:lang w:val="ro-MD"/>
              </w:rPr>
              <w:t xml:space="preserve"> din </w:t>
            </w:r>
            <w:r w:rsidR="00F5229A" w:rsidRPr="00482985">
              <w:rPr>
                <w:rFonts w:ascii="Times New Roman" w:eastAsia="Times New Roman" w:hAnsi="Times New Roman"/>
                <w:color w:val="000000"/>
                <w:sz w:val="18"/>
                <w:szCs w:val="20"/>
                <w:lang w:val="ro-MD"/>
              </w:rPr>
              <w:t>rețelele</w:t>
            </w:r>
            <w:r w:rsidRPr="00482985">
              <w:rPr>
                <w:rFonts w:ascii="Times New Roman" w:eastAsia="Times New Roman" w:hAnsi="Times New Roman"/>
                <w:color w:val="000000"/>
                <w:sz w:val="18"/>
                <w:szCs w:val="20"/>
                <w:lang w:val="ro-MD"/>
              </w:rPr>
              <w:t xml:space="preserve"> electrice de transport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8F10D3D" w14:textId="77777777" w:rsidR="00273B4F" w:rsidRPr="00482985" w:rsidRDefault="00273B4F" w:rsidP="007C6CD2">
            <w:pPr>
              <w:spacing w:after="0" w:line="240" w:lineRule="auto"/>
              <w:ind w:left="-72" w:right="-55"/>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205</w:t>
            </w: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14:paraId="1295B7D4" w14:textId="77777777" w:rsidR="00273B4F" w:rsidRPr="00482985" w:rsidRDefault="00273B4F" w:rsidP="007C6CD2">
            <w:pPr>
              <w:spacing w:after="0" w:line="240" w:lineRule="auto"/>
              <w:ind w:left="-72" w:right="-55"/>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213</w:t>
            </w: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14B9EB41" w14:textId="77777777" w:rsidR="00273B4F" w:rsidRPr="00482985" w:rsidRDefault="00273B4F" w:rsidP="007C6CD2">
            <w:pPr>
              <w:spacing w:after="0" w:line="240" w:lineRule="auto"/>
              <w:ind w:left="-72" w:right="-55"/>
              <w:rPr>
                <w:rFonts w:ascii="Times New Roman" w:eastAsia="Times New Roman" w:hAnsi="Times New Roman"/>
                <w:color w:val="000000"/>
                <w:sz w:val="20"/>
                <w:szCs w:val="20"/>
                <w:lang w:val="ro-MD"/>
              </w:rPr>
            </w:pPr>
          </w:p>
        </w:tc>
      </w:tr>
      <w:tr w:rsidR="00273B4F" w:rsidRPr="00482985" w14:paraId="79DA0D9A" w14:textId="77777777" w:rsidTr="00850527">
        <w:trPr>
          <w:trHeight w:val="54"/>
        </w:trPr>
        <w:tc>
          <w:tcPr>
            <w:tcW w:w="894" w:type="dxa"/>
            <w:vMerge/>
            <w:tcBorders>
              <w:top w:val="single" w:sz="4" w:space="0" w:color="auto"/>
              <w:left w:val="single" w:sz="4" w:space="0" w:color="auto"/>
              <w:bottom w:val="single" w:sz="4" w:space="0" w:color="auto"/>
              <w:right w:val="single" w:sz="4" w:space="0" w:color="auto"/>
            </w:tcBorders>
            <w:vAlign w:val="center"/>
            <w:hideMark/>
          </w:tcPr>
          <w:p w14:paraId="02BF3FFB" w14:textId="77777777" w:rsidR="00273B4F" w:rsidRPr="00482985" w:rsidRDefault="00273B4F" w:rsidP="007C6CD2">
            <w:pPr>
              <w:spacing w:after="0" w:line="240" w:lineRule="auto"/>
              <w:ind w:left="-72" w:right="-55"/>
              <w:rPr>
                <w:rFonts w:ascii="Times New Roman" w:eastAsia="Times New Roman" w:hAnsi="Times New Roman"/>
                <w:color w:val="000000"/>
                <w:sz w:val="20"/>
                <w:szCs w:val="20"/>
                <w:lang w:val="ro-MD"/>
              </w:rPr>
            </w:pPr>
          </w:p>
        </w:tc>
        <w:tc>
          <w:tcPr>
            <w:tcW w:w="1941" w:type="dxa"/>
            <w:vMerge/>
            <w:tcBorders>
              <w:top w:val="single" w:sz="4" w:space="0" w:color="auto"/>
              <w:left w:val="single" w:sz="4" w:space="0" w:color="auto"/>
              <w:bottom w:val="single" w:sz="4" w:space="0" w:color="auto"/>
              <w:right w:val="single" w:sz="4" w:space="0" w:color="auto"/>
            </w:tcBorders>
            <w:vAlign w:val="center"/>
            <w:hideMark/>
          </w:tcPr>
          <w:p w14:paraId="7E0628F1" w14:textId="77777777" w:rsidR="00273B4F" w:rsidRPr="00482985" w:rsidRDefault="00273B4F" w:rsidP="007C6CD2">
            <w:pPr>
              <w:spacing w:after="0" w:line="240" w:lineRule="auto"/>
              <w:ind w:left="-72" w:right="-55"/>
              <w:rPr>
                <w:rFonts w:ascii="Times New Roman" w:eastAsia="Times New Roman" w:hAnsi="Times New Roman"/>
                <w:b/>
                <w:bCs/>
                <w:color w:val="000000"/>
                <w:sz w:val="20"/>
                <w:szCs w:val="20"/>
                <w:lang w:val="ro-MD"/>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D5D9E90" w14:textId="77777777" w:rsidR="00273B4F" w:rsidRPr="00482985" w:rsidRDefault="00273B4F" w:rsidP="007C6CD2">
            <w:pPr>
              <w:spacing w:after="0" w:line="240" w:lineRule="auto"/>
              <w:ind w:left="-72" w:right="-55"/>
              <w:rPr>
                <w:rFonts w:ascii="Times New Roman" w:eastAsia="Times New Roman" w:hAnsi="Times New Roman"/>
                <w:color w:val="000000"/>
                <w:sz w:val="20"/>
                <w:szCs w:val="20"/>
                <w:lang w:val="ro-MD"/>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14:paraId="1B98D235" w14:textId="77777777" w:rsidR="00273B4F" w:rsidRPr="00482985" w:rsidRDefault="00273B4F" w:rsidP="007C6CD2">
            <w:pPr>
              <w:spacing w:after="0" w:line="240" w:lineRule="auto"/>
              <w:ind w:left="-72" w:right="-55"/>
              <w:rPr>
                <w:rFonts w:ascii="Times New Roman" w:eastAsia="Times New Roman" w:hAnsi="Times New Roman"/>
                <w:color w:val="000000"/>
                <w:sz w:val="20"/>
                <w:szCs w:val="20"/>
                <w:lang w:val="ro-MD"/>
              </w:rPr>
            </w:pPr>
          </w:p>
        </w:tc>
        <w:tc>
          <w:tcPr>
            <w:tcW w:w="5131" w:type="dxa"/>
            <w:tcBorders>
              <w:top w:val="single" w:sz="4" w:space="0" w:color="auto"/>
              <w:left w:val="nil"/>
              <w:bottom w:val="single" w:sz="4" w:space="0" w:color="auto"/>
              <w:right w:val="single" w:sz="4" w:space="0" w:color="auto"/>
            </w:tcBorders>
            <w:shd w:val="clear" w:color="auto" w:fill="auto"/>
            <w:vAlign w:val="center"/>
            <w:hideMark/>
          </w:tcPr>
          <w:p w14:paraId="50C4F134" w14:textId="2CF08A0F" w:rsidR="00273B4F" w:rsidRPr="00482985" w:rsidRDefault="00273B4F" w:rsidP="007C6CD2">
            <w:pPr>
              <w:spacing w:after="0" w:line="240" w:lineRule="auto"/>
              <w:ind w:left="-72" w:right="-89"/>
              <w:rPr>
                <w:rFonts w:ascii="Times New Roman" w:eastAsia="Times New Roman" w:hAnsi="Times New Roman"/>
                <w:color w:val="000000"/>
                <w:sz w:val="18"/>
                <w:szCs w:val="20"/>
                <w:lang w:val="ro-MD"/>
              </w:rPr>
            </w:pPr>
            <w:r w:rsidRPr="00482985">
              <w:rPr>
                <w:rFonts w:ascii="Times New Roman" w:eastAsia="Times New Roman" w:hAnsi="Times New Roman"/>
                <w:color w:val="000000"/>
                <w:sz w:val="18"/>
                <w:szCs w:val="20"/>
                <w:lang w:val="ro-MD"/>
              </w:rPr>
              <w:t xml:space="preserve">- consumatorilor finali, ale căror </w:t>
            </w:r>
            <w:r w:rsidR="00F5229A" w:rsidRPr="00482985">
              <w:rPr>
                <w:rFonts w:ascii="Times New Roman" w:eastAsia="Times New Roman" w:hAnsi="Times New Roman"/>
                <w:color w:val="000000"/>
                <w:sz w:val="18"/>
                <w:szCs w:val="20"/>
                <w:lang w:val="ro-MD"/>
              </w:rPr>
              <w:t>instalații</w:t>
            </w:r>
            <w:r w:rsidRPr="00482985">
              <w:rPr>
                <w:rFonts w:ascii="Times New Roman" w:eastAsia="Times New Roman" w:hAnsi="Times New Roman"/>
                <w:color w:val="000000"/>
                <w:sz w:val="18"/>
                <w:szCs w:val="20"/>
                <w:lang w:val="ro-MD"/>
              </w:rPr>
              <w:t xml:space="preserve"> sunt racordate la </w:t>
            </w:r>
            <w:r w:rsidR="00F5229A" w:rsidRPr="00482985">
              <w:rPr>
                <w:rFonts w:ascii="Times New Roman" w:eastAsia="Times New Roman" w:hAnsi="Times New Roman"/>
                <w:color w:val="000000"/>
                <w:sz w:val="18"/>
                <w:szCs w:val="20"/>
                <w:lang w:val="ro-MD"/>
              </w:rPr>
              <w:t>rețelele</w:t>
            </w:r>
            <w:r w:rsidRPr="00482985">
              <w:rPr>
                <w:rFonts w:ascii="Times New Roman" w:eastAsia="Times New Roman" w:hAnsi="Times New Roman"/>
                <w:color w:val="000000"/>
                <w:sz w:val="18"/>
                <w:szCs w:val="20"/>
                <w:lang w:val="ro-MD"/>
              </w:rPr>
              <w:t xml:space="preserve"> electrice de </w:t>
            </w:r>
            <w:r w:rsidR="00F5229A" w:rsidRPr="00482985">
              <w:rPr>
                <w:rFonts w:ascii="Times New Roman" w:eastAsia="Times New Roman" w:hAnsi="Times New Roman"/>
                <w:color w:val="000000"/>
                <w:sz w:val="18"/>
                <w:szCs w:val="20"/>
                <w:lang w:val="ro-MD"/>
              </w:rPr>
              <w:t>distribuție</w:t>
            </w:r>
            <w:r w:rsidRPr="00482985">
              <w:rPr>
                <w:rFonts w:ascii="Times New Roman" w:eastAsia="Times New Roman" w:hAnsi="Times New Roman"/>
                <w:color w:val="000000"/>
                <w:sz w:val="18"/>
                <w:szCs w:val="20"/>
                <w:lang w:val="ro-MD"/>
              </w:rPr>
              <w:t xml:space="preserve"> de medie tensiune (6; 10 kV)</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E662957" w14:textId="77777777" w:rsidR="00273B4F" w:rsidRPr="00482985" w:rsidRDefault="00273B4F" w:rsidP="007C6CD2">
            <w:pPr>
              <w:spacing w:after="0" w:line="240" w:lineRule="auto"/>
              <w:ind w:left="-72" w:right="-55"/>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223</w:t>
            </w: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14:paraId="204CB318" w14:textId="77777777" w:rsidR="00273B4F" w:rsidRPr="00482985" w:rsidRDefault="00273B4F" w:rsidP="007C6CD2">
            <w:pPr>
              <w:spacing w:after="0" w:line="240" w:lineRule="auto"/>
              <w:ind w:left="-72" w:right="-55"/>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233</w:t>
            </w: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397F53F2" w14:textId="77777777" w:rsidR="00273B4F" w:rsidRPr="00482985" w:rsidRDefault="00273B4F" w:rsidP="007C6CD2">
            <w:pPr>
              <w:spacing w:after="0" w:line="240" w:lineRule="auto"/>
              <w:ind w:left="-72" w:right="-55"/>
              <w:rPr>
                <w:rFonts w:ascii="Times New Roman" w:eastAsia="Times New Roman" w:hAnsi="Times New Roman"/>
                <w:color w:val="000000"/>
                <w:sz w:val="20"/>
                <w:szCs w:val="20"/>
                <w:lang w:val="ro-MD"/>
              </w:rPr>
            </w:pPr>
          </w:p>
        </w:tc>
      </w:tr>
      <w:tr w:rsidR="00273B4F" w:rsidRPr="00482985" w14:paraId="61FE625E" w14:textId="77777777" w:rsidTr="00850527">
        <w:trPr>
          <w:trHeight w:val="54"/>
        </w:trPr>
        <w:tc>
          <w:tcPr>
            <w:tcW w:w="894" w:type="dxa"/>
            <w:vMerge/>
            <w:tcBorders>
              <w:top w:val="single" w:sz="4" w:space="0" w:color="auto"/>
              <w:left w:val="single" w:sz="4" w:space="0" w:color="auto"/>
              <w:bottom w:val="single" w:sz="4" w:space="0" w:color="auto"/>
              <w:right w:val="single" w:sz="4" w:space="0" w:color="auto"/>
            </w:tcBorders>
            <w:vAlign w:val="center"/>
            <w:hideMark/>
          </w:tcPr>
          <w:p w14:paraId="3D48C235" w14:textId="77777777" w:rsidR="00273B4F" w:rsidRPr="00482985" w:rsidRDefault="00273B4F" w:rsidP="007C6CD2">
            <w:pPr>
              <w:spacing w:after="0" w:line="240" w:lineRule="auto"/>
              <w:ind w:left="-72" w:right="-55"/>
              <w:rPr>
                <w:rFonts w:ascii="Times New Roman" w:eastAsia="Times New Roman" w:hAnsi="Times New Roman"/>
                <w:color w:val="000000"/>
                <w:sz w:val="20"/>
                <w:szCs w:val="20"/>
                <w:lang w:val="ro-MD"/>
              </w:rPr>
            </w:pPr>
          </w:p>
        </w:tc>
        <w:tc>
          <w:tcPr>
            <w:tcW w:w="1941" w:type="dxa"/>
            <w:vMerge/>
            <w:tcBorders>
              <w:top w:val="single" w:sz="4" w:space="0" w:color="auto"/>
              <w:left w:val="single" w:sz="4" w:space="0" w:color="auto"/>
              <w:bottom w:val="single" w:sz="4" w:space="0" w:color="auto"/>
              <w:right w:val="single" w:sz="4" w:space="0" w:color="auto"/>
            </w:tcBorders>
            <w:vAlign w:val="center"/>
            <w:hideMark/>
          </w:tcPr>
          <w:p w14:paraId="2B4F4F6F" w14:textId="77777777" w:rsidR="00273B4F" w:rsidRPr="00482985" w:rsidRDefault="00273B4F" w:rsidP="007C6CD2">
            <w:pPr>
              <w:spacing w:after="0" w:line="240" w:lineRule="auto"/>
              <w:ind w:left="-72" w:right="-55"/>
              <w:rPr>
                <w:rFonts w:ascii="Times New Roman" w:eastAsia="Times New Roman" w:hAnsi="Times New Roman"/>
                <w:b/>
                <w:bCs/>
                <w:color w:val="000000"/>
                <w:sz w:val="20"/>
                <w:szCs w:val="20"/>
                <w:lang w:val="ro-MD"/>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CA7298C" w14:textId="77777777" w:rsidR="00273B4F" w:rsidRPr="00482985" w:rsidRDefault="00273B4F" w:rsidP="007C6CD2">
            <w:pPr>
              <w:spacing w:after="0" w:line="240" w:lineRule="auto"/>
              <w:ind w:left="-72" w:right="-55"/>
              <w:rPr>
                <w:rFonts w:ascii="Times New Roman" w:eastAsia="Times New Roman" w:hAnsi="Times New Roman"/>
                <w:color w:val="000000"/>
                <w:sz w:val="20"/>
                <w:szCs w:val="20"/>
                <w:lang w:val="ro-MD"/>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14:paraId="53F199A1" w14:textId="77777777" w:rsidR="00273B4F" w:rsidRPr="00482985" w:rsidRDefault="00273B4F" w:rsidP="007C6CD2">
            <w:pPr>
              <w:spacing w:after="0" w:line="240" w:lineRule="auto"/>
              <w:ind w:left="-72" w:right="-55"/>
              <w:rPr>
                <w:rFonts w:ascii="Times New Roman" w:eastAsia="Times New Roman" w:hAnsi="Times New Roman"/>
                <w:color w:val="000000"/>
                <w:sz w:val="20"/>
                <w:szCs w:val="20"/>
                <w:lang w:val="ro-MD"/>
              </w:rPr>
            </w:pPr>
          </w:p>
        </w:tc>
        <w:tc>
          <w:tcPr>
            <w:tcW w:w="5131" w:type="dxa"/>
            <w:tcBorders>
              <w:top w:val="single" w:sz="4" w:space="0" w:color="auto"/>
              <w:left w:val="nil"/>
              <w:bottom w:val="single" w:sz="4" w:space="0" w:color="auto"/>
              <w:right w:val="single" w:sz="4" w:space="0" w:color="auto"/>
            </w:tcBorders>
            <w:shd w:val="clear" w:color="auto" w:fill="auto"/>
            <w:vAlign w:val="center"/>
            <w:hideMark/>
          </w:tcPr>
          <w:p w14:paraId="769F910C" w14:textId="77F33A71" w:rsidR="00273B4F" w:rsidRPr="00482985" w:rsidRDefault="00273B4F" w:rsidP="007C6CD2">
            <w:pPr>
              <w:spacing w:after="0" w:line="240" w:lineRule="auto"/>
              <w:ind w:left="-72" w:right="-89"/>
              <w:rPr>
                <w:rFonts w:ascii="Times New Roman" w:eastAsia="Times New Roman" w:hAnsi="Times New Roman"/>
                <w:color w:val="000000"/>
                <w:sz w:val="18"/>
                <w:szCs w:val="20"/>
                <w:lang w:val="ro-MD"/>
              </w:rPr>
            </w:pPr>
            <w:r w:rsidRPr="00482985">
              <w:rPr>
                <w:rFonts w:ascii="Times New Roman" w:eastAsia="Times New Roman" w:hAnsi="Times New Roman"/>
                <w:color w:val="000000"/>
                <w:sz w:val="18"/>
                <w:szCs w:val="20"/>
                <w:lang w:val="ro-MD"/>
              </w:rPr>
              <w:t xml:space="preserve">- consumatorilor finali, ale căror </w:t>
            </w:r>
            <w:r w:rsidR="00F5229A" w:rsidRPr="00482985">
              <w:rPr>
                <w:rFonts w:ascii="Times New Roman" w:eastAsia="Times New Roman" w:hAnsi="Times New Roman"/>
                <w:color w:val="000000"/>
                <w:sz w:val="18"/>
                <w:szCs w:val="20"/>
                <w:lang w:val="ro-MD"/>
              </w:rPr>
              <w:t>instalații</w:t>
            </w:r>
            <w:r w:rsidRPr="00482985">
              <w:rPr>
                <w:rFonts w:ascii="Times New Roman" w:eastAsia="Times New Roman" w:hAnsi="Times New Roman"/>
                <w:color w:val="000000"/>
                <w:sz w:val="18"/>
                <w:szCs w:val="20"/>
                <w:lang w:val="ro-MD"/>
              </w:rPr>
              <w:t xml:space="preserve"> sunt racordate la </w:t>
            </w:r>
            <w:r w:rsidR="00F5229A" w:rsidRPr="00482985">
              <w:rPr>
                <w:rFonts w:ascii="Times New Roman" w:eastAsia="Times New Roman" w:hAnsi="Times New Roman"/>
                <w:color w:val="000000"/>
                <w:sz w:val="18"/>
                <w:szCs w:val="20"/>
                <w:lang w:val="ro-MD"/>
              </w:rPr>
              <w:t>rețelele</w:t>
            </w:r>
            <w:r w:rsidRPr="00482985">
              <w:rPr>
                <w:rFonts w:ascii="Times New Roman" w:eastAsia="Times New Roman" w:hAnsi="Times New Roman"/>
                <w:color w:val="000000"/>
                <w:sz w:val="18"/>
                <w:szCs w:val="20"/>
                <w:lang w:val="ro-MD"/>
              </w:rPr>
              <w:t xml:space="preserve"> electrice de </w:t>
            </w:r>
            <w:r w:rsidR="00F5229A" w:rsidRPr="00482985">
              <w:rPr>
                <w:rFonts w:ascii="Times New Roman" w:eastAsia="Times New Roman" w:hAnsi="Times New Roman"/>
                <w:color w:val="000000"/>
                <w:sz w:val="18"/>
                <w:szCs w:val="20"/>
                <w:lang w:val="ro-MD"/>
              </w:rPr>
              <w:t>distribuție</w:t>
            </w:r>
            <w:r w:rsidRPr="00482985">
              <w:rPr>
                <w:rFonts w:ascii="Times New Roman" w:eastAsia="Times New Roman" w:hAnsi="Times New Roman"/>
                <w:color w:val="000000"/>
                <w:sz w:val="18"/>
                <w:szCs w:val="20"/>
                <w:lang w:val="ro-MD"/>
              </w:rPr>
              <w:t xml:space="preserve"> de joasă tensiune (0,4 kV)</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28C7836" w14:textId="77777777" w:rsidR="00273B4F" w:rsidRPr="00482985" w:rsidRDefault="00273B4F" w:rsidP="007C6CD2">
            <w:pPr>
              <w:spacing w:after="0" w:line="240" w:lineRule="auto"/>
              <w:ind w:left="-72" w:right="-55"/>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286</w:t>
            </w: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14:paraId="41EC9D63" w14:textId="77777777" w:rsidR="00273B4F" w:rsidRPr="00482985" w:rsidRDefault="00273B4F" w:rsidP="007C6CD2">
            <w:pPr>
              <w:spacing w:after="0" w:line="240" w:lineRule="auto"/>
              <w:ind w:left="-72" w:right="-55"/>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293</w:t>
            </w: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2D5EBCC7" w14:textId="77777777" w:rsidR="00273B4F" w:rsidRPr="00482985" w:rsidRDefault="00273B4F" w:rsidP="007C6CD2">
            <w:pPr>
              <w:spacing w:after="0" w:line="240" w:lineRule="auto"/>
              <w:ind w:left="-72" w:right="-55"/>
              <w:rPr>
                <w:rFonts w:ascii="Times New Roman" w:eastAsia="Times New Roman" w:hAnsi="Times New Roman"/>
                <w:color w:val="000000"/>
                <w:sz w:val="20"/>
                <w:szCs w:val="20"/>
                <w:lang w:val="ro-MD"/>
              </w:rPr>
            </w:pPr>
          </w:p>
        </w:tc>
      </w:tr>
      <w:tr w:rsidR="00273B4F" w:rsidRPr="00482985" w14:paraId="5879B86E" w14:textId="77777777" w:rsidTr="00850527">
        <w:trPr>
          <w:trHeight w:val="276"/>
        </w:trPr>
        <w:tc>
          <w:tcPr>
            <w:tcW w:w="8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0A76E" w14:textId="77777777" w:rsidR="00273B4F" w:rsidRPr="00482985" w:rsidRDefault="00273B4F" w:rsidP="007C6CD2">
            <w:pPr>
              <w:spacing w:after="0" w:line="240" w:lineRule="auto"/>
              <w:ind w:left="-72" w:right="-55"/>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2022</w:t>
            </w:r>
          </w:p>
        </w:tc>
        <w:tc>
          <w:tcPr>
            <w:tcW w:w="19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F42DC2" w14:textId="77777777" w:rsidR="00273B4F" w:rsidRPr="00482985" w:rsidRDefault="00273B4F" w:rsidP="007C6CD2">
            <w:pPr>
              <w:spacing w:after="0" w:line="240" w:lineRule="auto"/>
              <w:ind w:left="-72" w:right="-55"/>
              <w:jc w:val="center"/>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166.781,0</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8C3CA0" w14:textId="77777777" w:rsidR="00273B4F" w:rsidRPr="00482985" w:rsidRDefault="00273B4F" w:rsidP="007C6CD2">
            <w:pPr>
              <w:spacing w:after="0" w:line="240" w:lineRule="auto"/>
              <w:ind w:left="-72" w:right="-55"/>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 xml:space="preserve">Hotărârea CA ANRE nr. 780/2022 din 12.10.2022 </w:t>
            </w:r>
          </w:p>
        </w:tc>
        <w:tc>
          <w:tcPr>
            <w:tcW w:w="12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E951A" w14:textId="77777777" w:rsidR="00273B4F" w:rsidRPr="00482985" w:rsidRDefault="00273B4F" w:rsidP="007C6CD2">
            <w:pPr>
              <w:spacing w:after="0" w:line="240" w:lineRule="auto"/>
              <w:ind w:left="-72" w:right="-55"/>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14.10.2022</w:t>
            </w:r>
          </w:p>
        </w:tc>
        <w:tc>
          <w:tcPr>
            <w:tcW w:w="5131" w:type="dxa"/>
            <w:tcBorders>
              <w:top w:val="single" w:sz="4" w:space="0" w:color="auto"/>
              <w:left w:val="nil"/>
              <w:bottom w:val="single" w:sz="4" w:space="0" w:color="auto"/>
              <w:right w:val="single" w:sz="4" w:space="0" w:color="auto"/>
            </w:tcBorders>
            <w:shd w:val="clear" w:color="auto" w:fill="auto"/>
            <w:vAlign w:val="center"/>
            <w:hideMark/>
          </w:tcPr>
          <w:p w14:paraId="0DAACB28" w14:textId="2EA7D4CA" w:rsidR="00273B4F" w:rsidRPr="00482985" w:rsidRDefault="00273B4F" w:rsidP="007C6CD2">
            <w:pPr>
              <w:spacing w:after="0" w:line="240" w:lineRule="auto"/>
              <w:ind w:left="-72" w:right="-89"/>
              <w:rPr>
                <w:rFonts w:ascii="Times New Roman" w:eastAsia="Times New Roman" w:hAnsi="Times New Roman"/>
                <w:color w:val="000000"/>
                <w:sz w:val="18"/>
                <w:szCs w:val="20"/>
                <w:lang w:val="ro-MD"/>
              </w:rPr>
            </w:pPr>
            <w:r w:rsidRPr="00482985">
              <w:rPr>
                <w:rFonts w:ascii="Times New Roman" w:eastAsia="Times New Roman" w:hAnsi="Times New Roman"/>
                <w:color w:val="000000"/>
                <w:sz w:val="18"/>
                <w:szCs w:val="20"/>
                <w:lang w:val="ro-MD"/>
              </w:rPr>
              <w:t xml:space="preserve">- la punctele de intrare în </w:t>
            </w:r>
            <w:r w:rsidR="00F5229A" w:rsidRPr="00482985">
              <w:rPr>
                <w:rFonts w:ascii="Times New Roman" w:eastAsia="Times New Roman" w:hAnsi="Times New Roman"/>
                <w:color w:val="000000"/>
                <w:sz w:val="18"/>
                <w:szCs w:val="20"/>
                <w:lang w:val="ro-MD"/>
              </w:rPr>
              <w:t>rețelele</w:t>
            </w:r>
            <w:r w:rsidRPr="00482985">
              <w:rPr>
                <w:rFonts w:ascii="Times New Roman" w:eastAsia="Times New Roman" w:hAnsi="Times New Roman"/>
                <w:color w:val="000000"/>
                <w:sz w:val="18"/>
                <w:szCs w:val="20"/>
                <w:lang w:val="ro-MD"/>
              </w:rPr>
              <w:t xml:space="preserve"> electrice de transport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C4086A9" w14:textId="77777777" w:rsidR="00273B4F" w:rsidRPr="00482985" w:rsidRDefault="00273B4F" w:rsidP="007C6CD2">
            <w:pPr>
              <w:spacing w:after="0" w:line="240" w:lineRule="auto"/>
              <w:ind w:left="-72" w:right="-55"/>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227</w:t>
            </w: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14:paraId="027AE607" w14:textId="77777777" w:rsidR="00273B4F" w:rsidRPr="00482985" w:rsidRDefault="00273B4F" w:rsidP="007C6CD2">
            <w:pPr>
              <w:spacing w:after="0" w:line="240" w:lineRule="auto"/>
              <w:ind w:left="-72" w:right="-55"/>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287</w:t>
            </w:r>
          </w:p>
        </w:tc>
        <w:tc>
          <w:tcPr>
            <w:tcW w:w="12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74BEC" w14:textId="77777777" w:rsidR="00273B4F" w:rsidRPr="00482985" w:rsidRDefault="00273B4F" w:rsidP="007C6CD2">
            <w:pPr>
              <w:spacing w:after="0" w:line="240" w:lineRule="auto"/>
              <w:ind w:left="-72" w:right="-55"/>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05.10.2022</w:t>
            </w:r>
          </w:p>
        </w:tc>
      </w:tr>
      <w:tr w:rsidR="00273B4F" w:rsidRPr="00482985" w14:paraId="291889A3" w14:textId="77777777" w:rsidTr="00850527">
        <w:trPr>
          <w:trHeight w:val="276"/>
        </w:trPr>
        <w:tc>
          <w:tcPr>
            <w:tcW w:w="894" w:type="dxa"/>
            <w:vMerge/>
            <w:tcBorders>
              <w:top w:val="single" w:sz="4" w:space="0" w:color="auto"/>
              <w:left w:val="single" w:sz="4" w:space="0" w:color="auto"/>
              <w:bottom w:val="single" w:sz="4" w:space="0" w:color="auto"/>
              <w:right w:val="single" w:sz="4" w:space="0" w:color="auto"/>
            </w:tcBorders>
            <w:vAlign w:val="center"/>
            <w:hideMark/>
          </w:tcPr>
          <w:p w14:paraId="50A54507" w14:textId="77777777" w:rsidR="00273B4F" w:rsidRPr="00482985" w:rsidRDefault="00273B4F" w:rsidP="007C6CD2">
            <w:pPr>
              <w:spacing w:after="0" w:line="240" w:lineRule="auto"/>
              <w:ind w:left="-72" w:right="-55"/>
              <w:rPr>
                <w:rFonts w:ascii="Times New Roman" w:eastAsia="Times New Roman" w:hAnsi="Times New Roman"/>
                <w:color w:val="000000"/>
                <w:sz w:val="20"/>
                <w:szCs w:val="20"/>
                <w:lang w:val="ro-MD"/>
              </w:rPr>
            </w:pPr>
          </w:p>
        </w:tc>
        <w:tc>
          <w:tcPr>
            <w:tcW w:w="1941" w:type="dxa"/>
            <w:vMerge/>
            <w:tcBorders>
              <w:top w:val="single" w:sz="4" w:space="0" w:color="auto"/>
              <w:left w:val="single" w:sz="4" w:space="0" w:color="auto"/>
              <w:bottom w:val="single" w:sz="4" w:space="0" w:color="auto"/>
              <w:right w:val="single" w:sz="4" w:space="0" w:color="auto"/>
            </w:tcBorders>
            <w:vAlign w:val="center"/>
            <w:hideMark/>
          </w:tcPr>
          <w:p w14:paraId="6F55FB0D" w14:textId="77777777" w:rsidR="00273B4F" w:rsidRPr="00482985" w:rsidRDefault="00273B4F" w:rsidP="007C6CD2">
            <w:pPr>
              <w:spacing w:after="0" w:line="240" w:lineRule="auto"/>
              <w:ind w:left="-72" w:right="-55"/>
              <w:rPr>
                <w:rFonts w:ascii="Times New Roman" w:eastAsia="Times New Roman" w:hAnsi="Times New Roman"/>
                <w:b/>
                <w:bCs/>
                <w:color w:val="000000"/>
                <w:sz w:val="20"/>
                <w:szCs w:val="20"/>
                <w:lang w:val="ro-MD"/>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08D15F0" w14:textId="77777777" w:rsidR="00273B4F" w:rsidRPr="00482985" w:rsidRDefault="00273B4F" w:rsidP="007C6CD2">
            <w:pPr>
              <w:spacing w:after="0" w:line="240" w:lineRule="auto"/>
              <w:ind w:left="-72" w:right="-55"/>
              <w:rPr>
                <w:rFonts w:ascii="Times New Roman" w:eastAsia="Times New Roman" w:hAnsi="Times New Roman"/>
                <w:color w:val="000000"/>
                <w:sz w:val="20"/>
                <w:szCs w:val="20"/>
                <w:lang w:val="ro-MD"/>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14:paraId="4F8F6789" w14:textId="77777777" w:rsidR="00273B4F" w:rsidRPr="00482985" w:rsidRDefault="00273B4F" w:rsidP="007C6CD2">
            <w:pPr>
              <w:spacing w:after="0" w:line="240" w:lineRule="auto"/>
              <w:ind w:left="-72" w:right="-55"/>
              <w:rPr>
                <w:rFonts w:ascii="Times New Roman" w:eastAsia="Times New Roman" w:hAnsi="Times New Roman"/>
                <w:color w:val="000000"/>
                <w:sz w:val="20"/>
                <w:szCs w:val="20"/>
                <w:lang w:val="ro-MD"/>
              </w:rPr>
            </w:pPr>
          </w:p>
        </w:tc>
        <w:tc>
          <w:tcPr>
            <w:tcW w:w="5131" w:type="dxa"/>
            <w:tcBorders>
              <w:top w:val="single" w:sz="4" w:space="0" w:color="auto"/>
              <w:left w:val="nil"/>
              <w:bottom w:val="single" w:sz="4" w:space="0" w:color="auto"/>
              <w:right w:val="single" w:sz="4" w:space="0" w:color="auto"/>
            </w:tcBorders>
            <w:shd w:val="clear" w:color="auto" w:fill="auto"/>
            <w:vAlign w:val="center"/>
            <w:hideMark/>
          </w:tcPr>
          <w:p w14:paraId="4B83DA52" w14:textId="5441C1CB" w:rsidR="00273B4F" w:rsidRPr="00482985" w:rsidRDefault="00273B4F" w:rsidP="007C6CD2">
            <w:pPr>
              <w:spacing w:after="0" w:line="240" w:lineRule="auto"/>
              <w:ind w:left="-72" w:right="-89"/>
              <w:rPr>
                <w:rFonts w:ascii="Times New Roman" w:eastAsia="Times New Roman" w:hAnsi="Times New Roman"/>
                <w:color w:val="000000"/>
                <w:sz w:val="18"/>
                <w:szCs w:val="20"/>
                <w:lang w:val="ro-MD"/>
              </w:rPr>
            </w:pPr>
            <w:r w:rsidRPr="00482985">
              <w:rPr>
                <w:rFonts w:ascii="Times New Roman" w:eastAsia="Times New Roman" w:hAnsi="Times New Roman"/>
                <w:color w:val="000000"/>
                <w:sz w:val="18"/>
                <w:szCs w:val="20"/>
                <w:lang w:val="ro-MD"/>
              </w:rPr>
              <w:t xml:space="preserve">- la punctele de </w:t>
            </w:r>
            <w:r w:rsidR="00F5229A" w:rsidRPr="00482985">
              <w:rPr>
                <w:rFonts w:ascii="Times New Roman" w:eastAsia="Times New Roman" w:hAnsi="Times New Roman"/>
                <w:color w:val="000000"/>
                <w:sz w:val="18"/>
                <w:szCs w:val="20"/>
                <w:lang w:val="ro-MD"/>
              </w:rPr>
              <w:t>ieșire</w:t>
            </w:r>
            <w:r w:rsidRPr="00482985">
              <w:rPr>
                <w:rFonts w:ascii="Times New Roman" w:eastAsia="Times New Roman" w:hAnsi="Times New Roman"/>
                <w:color w:val="000000"/>
                <w:sz w:val="18"/>
                <w:szCs w:val="20"/>
                <w:lang w:val="ro-MD"/>
              </w:rPr>
              <w:t xml:space="preserve"> din </w:t>
            </w:r>
            <w:r w:rsidR="00F5229A" w:rsidRPr="00482985">
              <w:rPr>
                <w:rFonts w:ascii="Times New Roman" w:eastAsia="Times New Roman" w:hAnsi="Times New Roman"/>
                <w:color w:val="000000"/>
                <w:sz w:val="18"/>
                <w:szCs w:val="20"/>
                <w:lang w:val="ro-MD"/>
              </w:rPr>
              <w:t>rețelele</w:t>
            </w:r>
            <w:r w:rsidRPr="00482985">
              <w:rPr>
                <w:rFonts w:ascii="Times New Roman" w:eastAsia="Times New Roman" w:hAnsi="Times New Roman"/>
                <w:color w:val="000000"/>
                <w:sz w:val="18"/>
                <w:szCs w:val="20"/>
                <w:lang w:val="ro-MD"/>
              </w:rPr>
              <w:t xml:space="preserve"> electrice de transport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C5B56AE" w14:textId="77777777" w:rsidR="00273B4F" w:rsidRPr="00482985" w:rsidRDefault="00273B4F" w:rsidP="007C6CD2">
            <w:pPr>
              <w:spacing w:after="0" w:line="240" w:lineRule="auto"/>
              <w:ind w:left="-72" w:right="-55"/>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242</w:t>
            </w: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14:paraId="77191159" w14:textId="77777777" w:rsidR="00273B4F" w:rsidRPr="00482985" w:rsidRDefault="00273B4F" w:rsidP="007C6CD2">
            <w:pPr>
              <w:spacing w:after="0" w:line="240" w:lineRule="auto"/>
              <w:ind w:left="-72" w:right="-55"/>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301</w:t>
            </w: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17BB6FC2" w14:textId="77777777" w:rsidR="00273B4F" w:rsidRPr="00482985" w:rsidRDefault="00273B4F" w:rsidP="007C6CD2">
            <w:pPr>
              <w:spacing w:after="0" w:line="240" w:lineRule="auto"/>
              <w:ind w:left="-72" w:right="-55"/>
              <w:rPr>
                <w:rFonts w:ascii="Times New Roman" w:eastAsia="Times New Roman" w:hAnsi="Times New Roman"/>
                <w:color w:val="000000"/>
                <w:sz w:val="20"/>
                <w:szCs w:val="20"/>
                <w:lang w:val="ro-MD"/>
              </w:rPr>
            </w:pPr>
          </w:p>
        </w:tc>
      </w:tr>
      <w:tr w:rsidR="00273B4F" w:rsidRPr="00482985" w14:paraId="59CD3B1A" w14:textId="77777777" w:rsidTr="00850527">
        <w:trPr>
          <w:trHeight w:val="54"/>
        </w:trPr>
        <w:tc>
          <w:tcPr>
            <w:tcW w:w="894" w:type="dxa"/>
            <w:vMerge/>
            <w:tcBorders>
              <w:top w:val="single" w:sz="4" w:space="0" w:color="auto"/>
              <w:left w:val="single" w:sz="4" w:space="0" w:color="auto"/>
              <w:bottom w:val="single" w:sz="4" w:space="0" w:color="auto"/>
              <w:right w:val="single" w:sz="4" w:space="0" w:color="auto"/>
            </w:tcBorders>
            <w:vAlign w:val="center"/>
            <w:hideMark/>
          </w:tcPr>
          <w:p w14:paraId="2D650769" w14:textId="77777777" w:rsidR="00273B4F" w:rsidRPr="00482985" w:rsidRDefault="00273B4F" w:rsidP="007C6CD2">
            <w:pPr>
              <w:spacing w:after="0" w:line="240" w:lineRule="auto"/>
              <w:ind w:left="-72" w:right="-55"/>
              <w:rPr>
                <w:rFonts w:ascii="Times New Roman" w:eastAsia="Times New Roman" w:hAnsi="Times New Roman"/>
                <w:color w:val="000000"/>
                <w:sz w:val="20"/>
                <w:szCs w:val="20"/>
                <w:lang w:val="ro-MD"/>
              </w:rPr>
            </w:pPr>
          </w:p>
        </w:tc>
        <w:tc>
          <w:tcPr>
            <w:tcW w:w="1941" w:type="dxa"/>
            <w:vMerge/>
            <w:tcBorders>
              <w:top w:val="single" w:sz="4" w:space="0" w:color="auto"/>
              <w:left w:val="single" w:sz="4" w:space="0" w:color="auto"/>
              <w:bottom w:val="single" w:sz="4" w:space="0" w:color="auto"/>
              <w:right w:val="single" w:sz="4" w:space="0" w:color="auto"/>
            </w:tcBorders>
            <w:vAlign w:val="center"/>
            <w:hideMark/>
          </w:tcPr>
          <w:p w14:paraId="17DA0EC7" w14:textId="77777777" w:rsidR="00273B4F" w:rsidRPr="00482985" w:rsidRDefault="00273B4F" w:rsidP="007C6CD2">
            <w:pPr>
              <w:spacing w:after="0" w:line="240" w:lineRule="auto"/>
              <w:ind w:left="-72" w:right="-55"/>
              <w:rPr>
                <w:rFonts w:ascii="Times New Roman" w:eastAsia="Times New Roman" w:hAnsi="Times New Roman"/>
                <w:b/>
                <w:bCs/>
                <w:color w:val="000000"/>
                <w:sz w:val="20"/>
                <w:szCs w:val="20"/>
                <w:lang w:val="ro-MD"/>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375B4A6" w14:textId="77777777" w:rsidR="00273B4F" w:rsidRPr="00482985" w:rsidRDefault="00273B4F" w:rsidP="007C6CD2">
            <w:pPr>
              <w:spacing w:after="0" w:line="240" w:lineRule="auto"/>
              <w:ind w:left="-72" w:right="-55"/>
              <w:rPr>
                <w:rFonts w:ascii="Times New Roman" w:eastAsia="Times New Roman" w:hAnsi="Times New Roman"/>
                <w:color w:val="000000"/>
                <w:sz w:val="20"/>
                <w:szCs w:val="20"/>
                <w:lang w:val="ro-MD"/>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14:paraId="759FFB4D" w14:textId="77777777" w:rsidR="00273B4F" w:rsidRPr="00482985" w:rsidRDefault="00273B4F" w:rsidP="007C6CD2">
            <w:pPr>
              <w:spacing w:after="0" w:line="240" w:lineRule="auto"/>
              <w:ind w:left="-72" w:right="-55"/>
              <w:rPr>
                <w:rFonts w:ascii="Times New Roman" w:eastAsia="Times New Roman" w:hAnsi="Times New Roman"/>
                <w:color w:val="000000"/>
                <w:sz w:val="20"/>
                <w:szCs w:val="20"/>
                <w:lang w:val="ro-MD"/>
              </w:rPr>
            </w:pPr>
          </w:p>
        </w:tc>
        <w:tc>
          <w:tcPr>
            <w:tcW w:w="5131" w:type="dxa"/>
            <w:tcBorders>
              <w:top w:val="single" w:sz="4" w:space="0" w:color="auto"/>
              <w:left w:val="nil"/>
              <w:bottom w:val="single" w:sz="4" w:space="0" w:color="auto"/>
              <w:right w:val="single" w:sz="4" w:space="0" w:color="auto"/>
            </w:tcBorders>
            <w:shd w:val="clear" w:color="auto" w:fill="auto"/>
            <w:vAlign w:val="center"/>
            <w:hideMark/>
          </w:tcPr>
          <w:p w14:paraId="15789F41" w14:textId="521D54ED" w:rsidR="00273B4F" w:rsidRPr="00482985" w:rsidRDefault="00273B4F" w:rsidP="007C6CD2">
            <w:pPr>
              <w:spacing w:after="0" w:line="240" w:lineRule="auto"/>
              <w:ind w:left="-72" w:right="-89"/>
              <w:rPr>
                <w:rFonts w:ascii="Times New Roman" w:eastAsia="Times New Roman" w:hAnsi="Times New Roman"/>
                <w:color w:val="000000"/>
                <w:sz w:val="18"/>
                <w:szCs w:val="20"/>
                <w:lang w:val="ro-MD"/>
              </w:rPr>
            </w:pPr>
            <w:r w:rsidRPr="00482985">
              <w:rPr>
                <w:rFonts w:ascii="Times New Roman" w:eastAsia="Times New Roman" w:hAnsi="Times New Roman"/>
                <w:color w:val="000000"/>
                <w:sz w:val="18"/>
                <w:szCs w:val="20"/>
                <w:lang w:val="ro-MD"/>
              </w:rPr>
              <w:t xml:space="preserve">- consumatorilor finali, ale căror </w:t>
            </w:r>
            <w:r w:rsidR="00F5229A" w:rsidRPr="00482985">
              <w:rPr>
                <w:rFonts w:ascii="Times New Roman" w:eastAsia="Times New Roman" w:hAnsi="Times New Roman"/>
                <w:color w:val="000000"/>
                <w:sz w:val="18"/>
                <w:szCs w:val="20"/>
                <w:lang w:val="ro-MD"/>
              </w:rPr>
              <w:t>instalații</w:t>
            </w:r>
            <w:r w:rsidRPr="00482985">
              <w:rPr>
                <w:rFonts w:ascii="Times New Roman" w:eastAsia="Times New Roman" w:hAnsi="Times New Roman"/>
                <w:color w:val="000000"/>
                <w:sz w:val="18"/>
                <w:szCs w:val="20"/>
                <w:lang w:val="ro-MD"/>
              </w:rPr>
              <w:t xml:space="preserve"> sunt racordate la </w:t>
            </w:r>
            <w:r w:rsidR="00F5229A" w:rsidRPr="00482985">
              <w:rPr>
                <w:rFonts w:ascii="Times New Roman" w:eastAsia="Times New Roman" w:hAnsi="Times New Roman"/>
                <w:color w:val="000000"/>
                <w:sz w:val="18"/>
                <w:szCs w:val="20"/>
                <w:lang w:val="ro-MD"/>
              </w:rPr>
              <w:t>rețelele</w:t>
            </w:r>
            <w:r w:rsidRPr="00482985">
              <w:rPr>
                <w:rFonts w:ascii="Times New Roman" w:eastAsia="Times New Roman" w:hAnsi="Times New Roman"/>
                <w:color w:val="000000"/>
                <w:sz w:val="18"/>
                <w:szCs w:val="20"/>
                <w:lang w:val="ro-MD"/>
              </w:rPr>
              <w:t xml:space="preserve"> electrice de </w:t>
            </w:r>
            <w:r w:rsidR="00F5229A" w:rsidRPr="00482985">
              <w:rPr>
                <w:rFonts w:ascii="Times New Roman" w:eastAsia="Times New Roman" w:hAnsi="Times New Roman"/>
                <w:color w:val="000000"/>
                <w:sz w:val="18"/>
                <w:szCs w:val="20"/>
                <w:lang w:val="ro-MD"/>
              </w:rPr>
              <w:t>distribuție</w:t>
            </w:r>
            <w:r w:rsidRPr="00482985">
              <w:rPr>
                <w:rFonts w:ascii="Times New Roman" w:eastAsia="Times New Roman" w:hAnsi="Times New Roman"/>
                <w:color w:val="000000"/>
                <w:sz w:val="18"/>
                <w:szCs w:val="20"/>
                <w:lang w:val="ro-MD"/>
              </w:rPr>
              <w:t xml:space="preserve"> de medie tensiune (6; 10 kV)</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F8231D7" w14:textId="77777777" w:rsidR="00273B4F" w:rsidRPr="00482985" w:rsidRDefault="00273B4F" w:rsidP="007C6CD2">
            <w:pPr>
              <w:spacing w:after="0" w:line="240" w:lineRule="auto"/>
              <w:ind w:left="-72" w:right="-55"/>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261</w:t>
            </w: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14:paraId="50BEEBE8" w14:textId="77777777" w:rsidR="00273B4F" w:rsidRPr="00482985" w:rsidRDefault="00273B4F" w:rsidP="007C6CD2">
            <w:pPr>
              <w:spacing w:after="0" w:line="240" w:lineRule="auto"/>
              <w:ind w:left="-72" w:right="-55"/>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317</w:t>
            </w: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476D0536" w14:textId="77777777" w:rsidR="00273B4F" w:rsidRPr="00482985" w:rsidRDefault="00273B4F" w:rsidP="007C6CD2">
            <w:pPr>
              <w:spacing w:after="0" w:line="240" w:lineRule="auto"/>
              <w:ind w:left="-72" w:right="-55"/>
              <w:rPr>
                <w:rFonts w:ascii="Times New Roman" w:eastAsia="Times New Roman" w:hAnsi="Times New Roman"/>
                <w:color w:val="000000"/>
                <w:sz w:val="20"/>
                <w:szCs w:val="20"/>
                <w:lang w:val="ro-MD"/>
              </w:rPr>
            </w:pPr>
          </w:p>
        </w:tc>
      </w:tr>
      <w:tr w:rsidR="00273B4F" w:rsidRPr="00482985" w14:paraId="323ED15E" w14:textId="77777777" w:rsidTr="00850527">
        <w:trPr>
          <w:trHeight w:val="54"/>
        </w:trPr>
        <w:tc>
          <w:tcPr>
            <w:tcW w:w="894" w:type="dxa"/>
            <w:vMerge/>
            <w:tcBorders>
              <w:top w:val="single" w:sz="4" w:space="0" w:color="auto"/>
              <w:left w:val="single" w:sz="4" w:space="0" w:color="auto"/>
              <w:bottom w:val="single" w:sz="4" w:space="0" w:color="auto"/>
              <w:right w:val="single" w:sz="4" w:space="0" w:color="auto"/>
            </w:tcBorders>
            <w:vAlign w:val="center"/>
            <w:hideMark/>
          </w:tcPr>
          <w:p w14:paraId="316149DC" w14:textId="77777777" w:rsidR="00273B4F" w:rsidRPr="00482985" w:rsidRDefault="00273B4F" w:rsidP="007C6CD2">
            <w:pPr>
              <w:spacing w:after="0" w:line="240" w:lineRule="auto"/>
              <w:ind w:left="-72" w:right="-55"/>
              <w:rPr>
                <w:rFonts w:ascii="Times New Roman" w:eastAsia="Times New Roman" w:hAnsi="Times New Roman"/>
                <w:color w:val="000000"/>
                <w:sz w:val="20"/>
                <w:szCs w:val="20"/>
                <w:lang w:val="ro-MD"/>
              </w:rPr>
            </w:pPr>
          </w:p>
        </w:tc>
        <w:tc>
          <w:tcPr>
            <w:tcW w:w="1941" w:type="dxa"/>
            <w:vMerge/>
            <w:tcBorders>
              <w:top w:val="single" w:sz="4" w:space="0" w:color="auto"/>
              <w:left w:val="single" w:sz="4" w:space="0" w:color="auto"/>
              <w:bottom w:val="single" w:sz="4" w:space="0" w:color="auto"/>
              <w:right w:val="single" w:sz="4" w:space="0" w:color="auto"/>
            </w:tcBorders>
            <w:vAlign w:val="center"/>
            <w:hideMark/>
          </w:tcPr>
          <w:p w14:paraId="7C5B4899" w14:textId="77777777" w:rsidR="00273B4F" w:rsidRPr="00482985" w:rsidRDefault="00273B4F" w:rsidP="007C6CD2">
            <w:pPr>
              <w:spacing w:after="0" w:line="240" w:lineRule="auto"/>
              <w:ind w:left="-72" w:right="-55"/>
              <w:rPr>
                <w:rFonts w:ascii="Times New Roman" w:eastAsia="Times New Roman" w:hAnsi="Times New Roman"/>
                <w:b/>
                <w:bCs/>
                <w:color w:val="000000"/>
                <w:sz w:val="20"/>
                <w:szCs w:val="20"/>
                <w:lang w:val="ro-MD"/>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4FD00F4" w14:textId="77777777" w:rsidR="00273B4F" w:rsidRPr="00482985" w:rsidRDefault="00273B4F" w:rsidP="007C6CD2">
            <w:pPr>
              <w:spacing w:after="0" w:line="240" w:lineRule="auto"/>
              <w:ind w:left="-72" w:right="-55"/>
              <w:rPr>
                <w:rFonts w:ascii="Times New Roman" w:eastAsia="Times New Roman" w:hAnsi="Times New Roman"/>
                <w:color w:val="000000"/>
                <w:sz w:val="20"/>
                <w:szCs w:val="20"/>
                <w:lang w:val="ro-MD"/>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14:paraId="091A75B9" w14:textId="77777777" w:rsidR="00273B4F" w:rsidRPr="00482985" w:rsidRDefault="00273B4F" w:rsidP="007C6CD2">
            <w:pPr>
              <w:spacing w:after="0" w:line="240" w:lineRule="auto"/>
              <w:ind w:left="-72" w:right="-55"/>
              <w:rPr>
                <w:rFonts w:ascii="Times New Roman" w:eastAsia="Times New Roman" w:hAnsi="Times New Roman"/>
                <w:color w:val="000000"/>
                <w:sz w:val="20"/>
                <w:szCs w:val="20"/>
                <w:lang w:val="ro-MD"/>
              </w:rPr>
            </w:pPr>
          </w:p>
        </w:tc>
        <w:tc>
          <w:tcPr>
            <w:tcW w:w="5131" w:type="dxa"/>
            <w:tcBorders>
              <w:top w:val="single" w:sz="4" w:space="0" w:color="auto"/>
              <w:left w:val="nil"/>
              <w:bottom w:val="single" w:sz="4" w:space="0" w:color="auto"/>
              <w:right w:val="single" w:sz="4" w:space="0" w:color="auto"/>
            </w:tcBorders>
            <w:shd w:val="clear" w:color="auto" w:fill="auto"/>
            <w:vAlign w:val="center"/>
            <w:hideMark/>
          </w:tcPr>
          <w:p w14:paraId="5722EEF5" w14:textId="68D0686C" w:rsidR="00273B4F" w:rsidRPr="00482985" w:rsidRDefault="00273B4F" w:rsidP="007C6CD2">
            <w:pPr>
              <w:spacing w:after="0" w:line="240" w:lineRule="auto"/>
              <w:ind w:left="-72" w:right="-89"/>
              <w:rPr>
                <w:rFonts w:ascii="Times New Roman" w:eastAsia="Times New Roman" w:hAnsi="Times New Roman"/>
                <w:color w:val="000000"/>
                <w:sz w:val="18"/>
                <w:szCs w:val="20"/>
                <w:lang w:val="ro-MD"/>
              </w:rPr>
            </w:pPr>
            <w:r w:rsidRPr="00482985">
              <w:rPr>
                <w:rFonts w:ascii="Times New Roman" w:eastAsia="Times New Roman" w:hAnsi="Times New Roman"/>
                <w:color w:val="000000"/>
                <w:sz w:val="18"/>
                <w:szCs w:val="20"/>
                <w:lang w:val="ro-MD"/>
              </w:rPr>
              <w:t xml:space="preserve">- consumatorilor finali, ale căror </w:t>
            </w:r>
            <w:r w:rsidR="00F5229A" w:rsidRPr="00482985">
              <w:rPr>
                <w:rFonts w:ascii="Times New Roman" w:eastAsia="Times New Roman" w:hAnsi="Times New Roman"/>
                <w:color w:val="000000"/>
                <w:sz w:val="18"/>
                <w:szCs w:val="20"/>
                <w:lang w:val="ro-MD"/>
              </w:rPr>
              <w:t>instalații</w:t>
            </w:r>
            <w:r w:rsidRPr="00482985">
              <w:rPr>
                <w:rFonts w:ascii="Times New Roman" w:eastAsia="Times New Roman" w:hAnsi="Times New Roman"/>
                <w:color w:val="000000"/>
                <w:sz w:val="18"/>
                <w:szCs w:val="20"/>
                <w:lang w:val="ro-MD"/>
              </w:rPr>
              <w:t xml:space="preserve"> sunt racordate la </w:t>
            </w:r>
            <w:r w:rsidR="00F5229A" w:rsidRPr="00482985">
              <w:rPr>
                <w:rFonts w:ascii="Times New Roman" w:eastAsia="Times New Roman" w:hAnsi="Times New Roman"/>
                <w:color w:val="000000"/>
                <w:sz w:val="18"/>
                <w:szCs w:val="20"/>
                <w:lang w:val="ro-MD"/>
              </w:rPr>
              <w:t>rețelele</w:t>
            </w:r>
            <w:r w:rsidRPr="00482985">
              <w:rPr>
                <w:rFonts w:ascii="Times New Roman" w:eastAsia="Times New Roman" w:hAnsi="Times New Roman"/>
                <w:color w:val="000000"/>
                <w:sz w:val="18"/>
                <w:szCs w:val="20"/>
                <w:lang w:val="ro-MD"/>
              </w:rPr>
              <w:t xml:space="preserve"> electrice de </w:t>
            </w:r>
            <w:r w:rsidR="00F5229A" w:rsidRPr="00482985">
              <w:rPr>
                <w:rFonts w:ascii="Times New Roman" w:eastAsia="Times New Roman" w:hAnsi="Times New Roman"/>
                <w:color w:val="000000"/>
                <w:sz w:val="18"/>
                <w:szCs w:val="20"/>
                <w:lang w:val="ro-MD"/>
              </w:rPr>
              <w:t>distribuție</w:t>
            </w:r>
            <w:r w:rsidRPr="00482985">
              <w:rPr>
                <w:rFonts w:ascii="Times New Roman" w:eastAsia="Times New Roman" w:hAnsi="Times New Roman"/>
                <w:color w:val="000000"/>
                <w:sz w:val="18"/>
                <w:szCs w:val="20"/>
                <w:lang w:val="ro-MD"/>
              </w:rPr>
              <w:t xml:space="preserve"> de joasă tensiune (0,4 kV)</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236020B" w14:textId="77777777" w:rsidR="00273B4F" w:rsidRPr="00482985" w:rsidRDefault="00273B4F" w:rsidP="007C6CD2">
            <w:pPr>
              <w:spacing w:after="0" w:line="240" w:lineRule="auto"/>
              <w:ind w:left="-72" w:right="-55"/>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321</w:t>
            </w: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14:paraId="1CF9666C" w14:textId="77777777" w:rsidR="00273B4F" w:rsidRPr="00482985" w:rsidRDefault="00273B4F" w:rsidP="007C6CD2">
            <w:pPr>
              <w:spacing w:after="0" w:line="240" w:lineRule="auto"/>
              <w:ind w:left="-72" w:right="-55"/>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376</w:t>
            </w: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26DAEB9E" w14:textId="77777777" w:rsidR="00273B4F" w:rsidRPr="00482985" w:rsidRDefault="00273B4F" w:rsidP="007C6CD2">
            <w:pPr>
              <w:spacing w:after="0" w:line="240" w:lineRule="auto"/>
              <w:ind w:left="-72" w:right="-55"/>
              <w:rPr>
                <w:rFonts w:ascii="Times New Roman" w:eastAsia="Times New Roman" w:hAnsi="Times New Roman"/>
                <w:color w:val="000000"/>
                <w:sz w:val="20"/>
                <w:szCs w:val="20"/>
                <w:lang w:val="ro-MD"/>
              </w:rPr>
            </w:pPr>
          </w:p>
        </w:tc>
      </w:tr>
      <w:tr w:rsidR="00273B4F" w:rsidRPr="00482985" w14:paraId="1036F054" w14:textId="77777777" w:rsidTr="00850527">
        <w:trPr>
          <w:trHeight w:val="77"/>
        </w:trPr>
        <w:tc>
          <w:tcPr>
            <w:tcW w:w="8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F2D832" w14:textId="77777777" w:rsidR="00273B4F" w:rsidRPr="00482985" w:rsidRDefault="00273B4F" w:rsidP="007C6CD2">
            <w:pPr>
              <w:spacing w:after="0" w:line="240" w:lineRule="auto"/>
              <w:ind w:left="-72" w:right="-55"/>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2022</w:t>
            </w:r>
          </w:p>
        </w:tc>
        <w:tc>
          <w:tcPr>
            <w:tcW w:w="19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CAFDC" w14:textId="77777777" w:rsidR="00273B4F" w:rsidRPr="00482985" w:rsidRDefault="00273B4F" w:rsidP="007C6CD2">
            <w:pPr>
              <w:spacing w:after="0" w:line="240" w:lineRule="auto"/>
              <w:ind w:left="-72" w:right="-55"/>
              <w:jc w:val="center"/>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366.214,0</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D35F84" w14:textId="77777777" w:rsidR="00273B4F" w:rsidRPr="00482985" w:rsidRDefault="00273B4F" w:rsidP="007C6CD2">
            <w:pPr>
              <w:spacing w:after="0" w:line="240" w:lineRule="auto"/>
              <w:ind w:left="-72" w:right="-55"/>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 xml:space="preserve">Hotărârea CA ANRE nr. 823/2022 din 02.11.2022 </w:t>
            </w:r>
          </w:p>
        </w:tc>
        <w:tc>
          <w:tcPr>
            <w:tcW w:w="12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42791" w14:textId="77777777" w:rsidR="00273B4F" w:rsidRPr="00482985" w:rsidRDefault="00273B4F" w:rsidP="007C6CD2">
            <w:pPr>
              <w:spacing w:after="0" w:line="240" w:lineRule="auto"/>
              <w:ind w:left="-72" w:right="-55"/>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04.11.2022</w:t>
            </w:r>
          </w:p>
        </w:tc>
        <w:tc>
          <w:tcPr>
            <w:tcW w:w="5131" w:type="dxa"/>
            <w:tcBorders>
              <w:top w:val="single" w:sz="4" w:space="0" w:color="auto"/>
              <w:left w:val="nil"/>
              <w:bottom w:val="single" w:sz="4" w:space="0" w:color="auto"/>
              <w:right w:val="single" w:sz="4" w:space="0" w:color="auto"/>
            </w:tcBorders>
            <w:shd w:val="clear" w:color="auto" w:fill="auto"/>
            <w:vAlign w:val="center"/>
            <w:hideMark/>
          </w:tcPr>
          <w:p w14:paraId="596EACA2" w14:textId="3B941FB6" w:rsidR="00273B4F" w:rsidRPr="00482985" w:rsidRDefault="00273B4F" w:rsidP="007C6CD2">
            <w:pPr>
              <w:spacing w:after="0" w:line="240" w:lineRule="auto"/>
              <w:ind w:left="-72" w:right="-89"/>
              <w:rPr>
                <w:rFonts w:ascii="Times New Roman" w:eastAsia="Times New Roman" w:hAnsi="Times New Roman"/>
                <w:color w:val="000000"/>
                <w:sz w:val="18"/>
                <w:szCs w:val="20"/>
                <w:lang w:val="ro-MD"/>
              </w:rPr>
            </w:pPr>
            <w:r w:rsidRPr="00482985">
              <w:rPr>
                <w:rFonts w:ascii="Times New Roman" w:eastAsia="Times New Roman" w:hAnsi="Times New Roman"/>
                <w:color w:val="000000"/>
                <w:sz w:val="18"/>
                <w:szCs w:val="20"/>
                <w:lang w:val="ro-MD"/>
              </w:rPr>
              <w:t xml:space="preserve">- la punctele de intrare în </w:t>
            </w:r>
            <w:r w:rsidR="00F5229A" w:rsidRPr="00482985">
              <w:rPr>
                <w:rFonts w:ascii="Times New Roman" w:eastAsia="Times New Roman" w:hAnsi="Times New Roman"/>
                <w:color w:val="000000"/>
                <w:sz w:val="18"/>
                <w:szCs w:val="20"/>
                <w:lang w:val="ro-MD"/>
              </w:rPr>
              <w:t>rețelele</w:t>
            </w:r>
            <w:r w:rsidRPr="00482985">
              <w:rPr>
                <w:rFonts w:ascii="Times New Roman" w:eastAsia="Times New Roman" w:hAnsi="Times New Roman"/>
                <w:color w:val="000000"/>
                <w:sz w:val="18"/>
                <w:szCs w:val="20"/>
                <w:lang w:val="ro-MD"/>
              </w:rPr>
              <w:t xml:space="preserve"> electrice de transport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5E19D38" w14:textId="77777777" w:rsidR="00273B4F" w:rsidRPr="00482985" w:rsidRDefault="00273B4F" w:rsidP="007C6CD2">
            <w:pPr>
              <w:spacing w:after="0" w:line="240" w:lineRule="auto"/>
              <w:ind w:left="-72" w:right="-55"/>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387</w:t>
            </w: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14:paraId="3B592311" w14:textId="77777777" w:rsidR="00273B4F" w:rsidRPr="00482985" w:rsidRDefault="00273B4F" w:rsidP="007C6CD2">
            <w:pPr>
              <w:spacing w:after="0" w:line="240" w:lineRule="auto"/>
              <w:ind w:left="-72" w:right="-55"/>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508</w:t>
            </w:r>
          </w:p>
        </w:tc>
        <w:tc>
          <w:tcPr>
            <w:tcW w:w="12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32614" w14:textId="77777777" w:rsidR="00273B4F" w:rsidRPr="00482985" w:rsidRDefault="00273B4F" w:rsidP="007C6CD2">
            <w:pPr>
              <w:spacing w:after="0" w:line="240" w:lineRule="auto"/>
              <w:ind w:left="-72" w:right="-55"/>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01.11.2022</w:t>
            </w:r>
          </w:p>
        </w:tc>
      </w:tr>
      <w:tr w:rsidR="00273B4F" w:rsidRPr="00482985" w14:paraId="1A05A79D" w14:textId="77777777" w:rsidTr="00850527">
        <w:trPr>
          <w:trHeight w:val="124"/>
        </w:trPr>
        <w:tc>
          <w:tcPr>
            <w:tcW w:w="894" w:type="dxa"/>
            <w:vMerge/>
            <w:tcBorders>
              <w:top w:val="single" w:sz="4" w:space="0" w:color="auto"/>
              <w:left w:val="single" w:sz="4" w:space="0" w:color="auto"/>
              <w:bottom w:val="single" w:sz="4" w:space="0" w:color="auto"/>
              <w:right w:val="single" w:sz="4" w:space="0" w:color="auto"/>
            </w:tcBorders>
            <w:vAlign w:val="center"/>
            <w:hideMark/>
          </w:tcPr>
          <w:p w14:paraId="26AE866E" w14:textId="77777777" w:rsidR="00273B4F" w:rsidRPr="00482985" w:rsidRDefault="00273B4F" w:rsidP="007C6CD2">
            <w:pPr>
              <w:spacing w:after="0" w:line="240" w:lineRule="auto"/>
              <w:ind w:left="-72" w:right="-55"/>
              <w:rPr>
                <w:rFonts w:ascii="Times New Roman" w:eastAsia="Times New Roman" w:hAnsi="Times New Roman"/>
                <w:color w:val="000000"/>
                <w:sz w:val="20"/>
                <w:szCs w:val="20"/>
                <w:lang w:val="ro-MD"/>
              </w:rPr>
            </w:pPr>
          </w:p>
        </w:tc>
        <w:tc>
          <w:tcPr>
            <w:tcW w:w="1941" w:type="dxa"/>
            <w:vMerge/>
            <w:tcBorders>
              <w:top w:val="single" w:sz="4" w:space="0" w:color="auto"/>
              <w:left w:val="single" w:sz="4" w:space="0" w:color="auto"/>
              <w:bottom w:val="single" w:sz="4" w:space="0" w:color="auto"/>
              <w:right w:val="single" w:sz="4" w:space="0" w:color="auto"/>
            </w:tcBorders>
            <w:vAlign w:val="center"/>
            <w:hideMark/>
          </w:tcPr>
          <w:p w14:paraId="1068017B" w14:textId="77777777" w:rsidR="00273B4F" w:rsidRPr="00482985" w:rsidRDefault="00273B4F" w:rsidP="007C6CD2">
            <w:pPr>
              <w:spacing w:after="0" w:line="240" w:lineRule="auto"/>
              <w:ind w:left="-72" w:right="-55"/>
              <w:rPr>
                <w:rFonts w:ascii="Times New Roman" w:eastAsia="Times New Roman" w:hAnsi="Times New Roman"/>
                <w:b/>
                <w:bCs/>
                <w:color w:val="000000"/>
                <w:sz w:val="20"/>
                <w:szCs w:val="20"/>
                <w:lang w:val="ro-MD"/>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10D8528" w14:textId="77777777" w:rsidR="00273B4F" w:rsidRPr="00482985" w:rsidRDefault="00273B4F" w:rsidP="007C6CD2">
            <w:pPr>
              <w:spacing w:after="0" w:line="240" w:lineRule="auto"/>
              <w:ind w:left="-72" w:right="-55"/>
              <w:rPr>
                <w:rFonts w:ascii="Times New Roman" w:eastAsia="Times New Roman" w:hAnsi="Times New Roman"/>
                <w:color w:val="000000"/>
                <w:sz w:val="20"/>
                <w:szCs w:val="20"/>
                <w:lang w:val="ro-MD"/>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14:paraId="7EBA0F38" w14:textId="77777777" w:rsidR="00273B4F" w:rsidRPr="00482985" w:rsidRDefault="00273B4F" w:rsidP="007C6CD2">
            <w:pPr>
              <w:spacing w:after="0" w:line="240" w:lineRule="auto"/>
              <w:ind w:left="-72" w:right="-55"/>
              <w:rPr>
                <w:rFonts w:ascii="Times New Roman" w:eastAsia="Times New Roman" w:hAnsi="Times New Roman"/>
                <w:color w:val="000000"/>
                <w:sz w:val="20"/>
                <w:szCs w:val="20"/>
                <w:lang w:val="ro-MD"/>
              </w:rPr>
            </w:pPr>
          </w:p>
        </w:tc>
        <w:tc>
          <w:tcPr>
            <w:tcW w:w="5131" w:type="dxa"/>
            <w:tcBorders>
              <w:top w:val="single" w:sz="4" w:space="0" w:color="auto"/>
              <w:left w:val="nil"/>
              <w:bottom w:val="single" w:sz="4" w:space="0" w:color="auto"/>
              <w:right w:val="single" w:sz="4" w:space="0" w:color="auto"/>
            </w:tcBorders>
            <w:shd w:val="clear" w:color="auto" w:fill="auto"/>
            <w:vAlign w:val="center"/>
            <w:hideMark/>
          </w:tcPr>
          <w:p w14:paraId="42E6C052" w14:textId="46E0F2F0" w:rsidR="00273B4F" w:rsidRPr="00482985" w:rsidRDefault="00273B4F" w:rsidP="007C6CD2">
            <w:pPr>
              <w:spacing w:after="0" w:line="240" w:lineRule="auto"/>
              <w:ind w:left="-72" w:right="-89"/>
              <w:rPr>
                <w:rFonts w:ascii="Times New Roman" w:eastAsia="Times New Roman" w:hAnsi="Times New Roman"/>
                <w:color w:val="000000"/>
                <w:sz w:val="18"/>
                <w:szCs w:val="20"/>
                <w:lang w:val="ro-MD"/>
              </w:rPr>
            </w:pPr>
            <w:r w:rsidRPr="00482985">
              <w:rPr>
                <w:rFonts w:ascii="Times New Roman" w:eastAsia="Times New Roman" w:hAnsi="Times New Roman"/>
                <w:color w:val="000000"/>
                <w:sz w:val="18"/>
                <w:szCs w:val="20"/>
                <w:lang w:val="ro-MD"/>
              </w:rPr>
              <w:t xml:space="preserve">- la punctele de </w:t>
            </w:r>
            <w:r w:rsidR="00F5229A" w:rsidRPr="00482985">
              <w:rPr>
                <w:rFonts w:ascii="Times New Roman" w:eastAsia="Times New Roman" w:hAnsi="Times New Roman"/>
                <w:color w:val="000000"/>
                <w:sz w:val="18"/>
                <w:szCs w:val="20"/>
                <w:lang w:val="ro-MD"/>
              </w:rPr>
              <w:t>ieșire</w:t>
            </w:r>
            <w:r w:rsidRPr="00482985">
              <w:rPr>
                <w:rFonts w:ascii="Times New Roman" w:eastAsia="Times New Roman" w:hAnsi="Times New Roman"/>
                <w:color w:val="000000"/>
                <w:sz w:val="18"/>
                <w:szCs w:val="20"/>
                <w:lang w:val="ro-MD"/>
              </w:rPr>
              <w:t xml:space="preserve"> din </w:t>
            </w:r>
            <w:r w:rsidR="00F5229A" w:rsidRPr="00482985">
              <w:rPr>
                <w:rFonts w:ascii="Times New Roman" w:eastAsia="Times New Roman" w:hAnsi="Times New Roman"/>
                <w:color w:val="000000"/>
                <w:sz w:val="18"/>
                <w:szCs w:val="20"/>
                <w:lang w:val="ro-MD"/>
              </w:rPr>
              <w:t>rețelele</w:t>
            </w:r>
            <w:r w:rsidRPr="00482985">
              <w:rPr>
                <w:rFonts w:ascii="Times New Roman" w:eastAsia="Times New Roman" w:hAnsi="Times New Roman"/>
                <w:color w:val="000000"/>
                <w:sz w:val="18"/>
                <w:szCs w:val="20"/>
                <w:lang w:val="ro-MD"/>
              </w:rPr>
              <w:t xml:space="preserve"> electrice de transport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96CDB3D" w14:textId="77777777" w:rsidR="00273B4F" w:rsidRPr="00482985" w:rsidRDefault="00273B4F" w:rsidP="007C6CD2">
            <w:pPr>
              <w:spacing w:after="0" w:line="240" w:lineRule="auto"/>
              <w:ind w:left="-72" w:right="-55"/>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401</w:t>
            </w: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14:paraId="502377A5" w14:textId="77777777" w:rsidR="00273B4F" w:rsidRPr="00482985" w:rsidRDefault="00273B4F" w:rsidP="007C6CD2">
            <w:pPr>
              <w:spacing w:after="0" w:line="240" w:lineRule="auto"/>
              <w:ind w:left="-72" w:right="-55"/>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523</w:t>
            </w: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7BB1CF87" w14:textId="77777777" w:rsidR="00273B4F" w:rsidRPr="00482985" w:rsidRDefault="00273B4F" w:rsidP="007C6CD2">
            <w:pPr>
              <w:spacing w:after="0" w:line="240" w:lineRule="auto"/>
              <w:ind w:left="-72" w:right="-55"/>
              <w:rPr>
                <w:rFonts w:ascii="Times New Roman" w:eastAsia="Times New Roman" w:hAnsi="Times New Roman"/>
                <w:color w:val="000000"/>
                <w:sz w:val="20"/>
                <w:szCs w:val="20"/>
                <w:lang w:val="ro-MD"/>
              </w:rPr>
            </w:pPr>
          </w:p>
        </w:tc>
      </w:tr>
      <w:tr w:rsidR="00273B4F" w:rsidRPr="00482985" w14:paraId="073CC323" w14:textId="77777777" w:rsidTr="00850527">
        <w:trPr>
          <w:trHeight w:val="54"/>
        </w:trPr>
        <w:tc>
          <w:tcPr>
            <w:tcW w:w="894" w:type="dxa"/>
            <w:vMerge/>
            <w:tcBorders>
              <w:top w:val="single" w:sz="4" w:space="0" w:color="auto"/>
              <w:left w:val="single" w:sz="4" w:space="0" w:color="auto"/>
              <w:bottom w:val="single" w:sz="4" w:space="0" w:color="auto"/>
              <w:right w:val="single" w:sz="4" w:space="0" w:color="auto"/>
            </w:tcBorders>
            <w:vAlign w:val="center"/>
            <w:hideMark/>
          </w:tcPr>
          <w:p w14:paraId="65FBE18A" w14:textId="77777777" w:rsidR="00273B4F" w:rsidRPr="00482985" w:rsidRDefault="00273B4F" w:rsidP="007C6CD2">
            <w:pPr>
              <w:spacing w:after="0" w:line="240" w:lineRule="auto"/>
              <w:ind w:left="-72" w:right="-55"/>
              <w:rPr>
                <w:rFonts w:ascii="Times New Roman" w:eastAsia="Times New Roman" w:hAnsi="Times New Roman"/>
                <w:color w:val="000000"/>
                <w:sz w:val="20"/>
                <w:szCs w:val="20"/>
                <w:lang w:val="ro-MD"/>
              </w:rPr>
            </w:pPr>
          </w:p>
        </w:tc>
        <w:tc>
          <w:tcPr>
            <w:tcW w:w="1941" w:type="dxa"/>
            <w:vMerge/>
            <w:tcBorders>
              <w:top w:val="single" w:sz="4" w:space="0" w:color="auto"/>
              <w:left w:val="single" w:sz="4" w:space="0" w:color="auto"/>
              <w:bottom w:val="single" w:sz="4" w:space="0" w:color="auto"/>
              <w:right w:val="single" w:sz="4" w:space="0" w:color="auto"/>
            </w:tcBorders>
            <w:vAlign w:val="center"/>
            <w:hideMark/>
          </w:tcPr>
          <w:p w14:paraId="0B084B1F" w14:textId="77777777" w:rsidR="00273B4F" w:rsidRPr="00482985" w:rsidRDefault="00273B4F" w:rsidP="007C6CD2">
            <w:pPr>
              <w:spacing w:after="0" w:line="240" w:lineRule="auto"/>
              <w:ind w:left="-72" w:right="-55"/>
              <w:rPr>
                <w:rFonts w:ascii="Times New Roman" w:eastAsia="Times New Roman" w:hAnsi="Times New Roman"/>
                <w:b/>
                <w:bCs/>
                <w:color w:val="000000"/>
                <w:sz w:val="20"/>
                <w:szCs w:val="20"/>
                <w:lang w:val="ro-MD"/>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8368B86" w14:textId="77777777" w:rsidR="00273B4F" w:rsidRPr="00482985" w:rsidRDefault="00273B4F" w:rsidP="007C6CD2">
            <w:pPr>
              <w:spacing w:after="0" w:line="240" w:lineRule="auto"/>
              <w:ind w:left="-72" w:right="-55"/>
              <w:rPr>
                <w:rFonts w:ascii="Times New Roman" w:eastAsia="Times New Roman" w:hAnsi="Times New Roman"/>
                <w:color w:val="000000"/>
                <w:sz w:val="20"/>
                <w:szCs w:val="20"/>
                <w:lang w:val="ro-MD"/>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14:paraId="3F93746A" w14:textId="77777777" w:rsidR="00273B4F" w:rsidRPr="00482985" w:rsidRDefault="00273B4F" w:rsidP="007C6CD2">
            <w:pPr>
              <w:spacing w:after="0" w:line="240" w:lineRule="auto"/>
              <w:ind w:left="-72" w:right="-55"/>
              <w:rPr>
                <w:rFonts w:ascii="Times New Roman" w:eastAsia="Times New Roman" w:hAnsi="Times New Roman"/>
                <w:color w:val="000000"/>
                <w:sz w:val="20"/>
                <w:szCs w:val="20"/>
                <w:lang w:val="ro-MD"/>
              </w:rPr>
            </w:pPr>
          </w:p>
        </w:tc>
        <w:tc>
          <w:tcPr>
            <w:tcW w:w="5131" w:type="dxa"/>
            <w:tcBorders>
              <w:top w:val="single" w:sz="4" w:space="0" w:color="auto"/>
              <w:left w:val="nil"/>
              <w:bottom w:val="single" w:sz="4" w:space="0" w:color="auto"/>
              <w:right w:val="single" w:sz="4" w:space="0" w:color="auto"/>
            </w:tcBorders>
            <w:shd w:val="clear" w:color="auto" w:fill="auto"/>
            <w:vAlign w:val="center"/>
            <w:hideMark/>
          </w:tcPr>
          <w:p w14:paraId="16E5CD18" w14:textId="72C5702A" w:rsidR="00273B4F" w:rsidRPr="00482985" w:rsidRDefault="00273B4F" w:rsidP="007C6CD2">
            <w:pPr>
              <w:spacing w:after="0" w:line="240" w:lineRule="auto"/>
              <w:ind w:left="-72" w:right="-89"/>
              <w:rPr>
                <w:rFonts w:ascii="Times New Roman" w:eastAsia="Times New Roman" w:hAnsi="Times New Roman"/>
                <w:color w:val="000000"/>
                <w:sz w:val="18"/>
                <w:szCs w:val="20"/>
                <w:lang w:val="ro-MD"/>
              </w:rPr>
            </w:pPr>
            <w:r w:rsidRPr="00482985">
              <w:rPr>
                <w:rFonts w:ascii="Times New Roman" w:eastAsia="Times New Roman" w:hAnsi="Times New Roman"/>
                <w:color w:val="000000"/>
                <w:sz w:val="18"/>
                <w:szCs w:val="20"/>
                <w:lang w:val="ro-MD"/>
              </w:rPr>
              <w:t xml:space="preserve">- consumatorilor finali, ale căror </w:t>
            </w:r>
            <w:r w:rsidR="00F5229A" w:rsidRPr="00482985">
              <w:rPr>
                <w:rFonts w:ascii="Times New Roman" w:eastAsia="Times New Roman" w:hAnsi="Times New Roman"/>
                <w:color w:val="000000"/>
                <w:sz w:val="18"/>
                <w:szCs w:val="20"/>
                <w:lang w:val="ro-MD"/>
              </w:rPr>
              <w:t>instalații</w:t>
            </w:r>
            <w:r w:rsidRPr="00482985">
              <w:rPr>
                <w:rFonts w:ascii="Times New Roman" w:eastAsia="Times New Roman" w:hAnsi="Times New Roman"/>
                <w:color w:val="000000"/>
                <w:sz w:val="18"/>
                <w:szCs w:val="20"/>
                <w:lang w:val="ro-MD"/>
              </w:rPr>
              <w:t xml:space="preserve"> sunt racordate la </w:t>
            </w:r>
            <w:r w:rsidR="00F5229A" w:rsidRPr="00482985">
              <w:rPr>
                <w:rFonts w:ascii="Times New Roman" w:eastAsia="Times New Roman" w:hAnsi="Times New Roman"/>
                <w:color w:val="000000"/>
                <w:sz w:val="18"/>
                <w:szCs w:val="20"/>
                <w:lang w:val="ro-MD"/>
              </w:rPr>
              <w:t>rețelele</w:t>
            </w:r>
            <w:r w:rsidRPr="00482985">
              <w:rPr>
                <w:rFonts w:ascii="Times New Roman" w:eastAsia="Times New Roman" w:hAnsi="Times New Roman"/>
                <w:color w:val="000000"/>
                <w:sz w:val="18"/>
                <w:szCs w:val="20"/>
                <w:lang w:val="ro-MD"/>
              </w:rPr>
              <w:t xml:space="preserve"> electrice de </w:t>
            </w:r>
            <w:r w:rsidR="00F5229A" w:rsidRPr="00482985">
              <w:rPr>
                <w:rFonts w:ascii="Times New Roman" w:eastAsia="Times New Roman" w:hAnsi="Times New Roman"/>
                <w:color w:val="000000"/>
                <w:sz w:val="18"/>
                <w:szCs w:val="20"/>
                <w:lang w:val="ro-MD"/>
              </w:rPr>
              <w:t>distribuție</w:t>
            </w:r>
            <w:r w:rsidRPr="00482985">
              <w:rPr>
                <w:rFonts w:ascii="Times New Roman" w:eastAsia="Times New Roman" w:hAnsi="Times New Roman"/>
                <w:color w:val="000000"/>
                <w:sz w:val="18"/>
                <w:szCs w:val="20"/>
                <w:lang w:val="ro-MD"/>
              </w:rPr>
              <w:t xml:space="preserve"> de medie tensiune (6; 10 kV)</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8F9C93F" w14:textId="77777777" w:rsidR="00273B4F" w:rsidRPr="00482985" w:rsidRDefault="00273B4F" w:rsidP="007C6CD2">
            <w:pPr>
              <w:spacing w:after="0" w:line="240" w:lineRule="auto"/>
              <w:ind w:left="-72" w:right="-55"/>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420</w:t>
            </w: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14:paraId="71AA19D9" w14:textId="77777777" w:rsidR="00273B4F" w:rsidRPr="00482985" w:rsidRDefault="00273B4F" w:rsidP="007C6CD2">
            <w:pPr>
              <w:spacing w:after="0" w:line="240" w:lineRule="auto"/>
              <w:ind w:left="-72" w:right="-55"/>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542</w:t>
            </w: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25AEA13B" w14:textId="77777777" w:rsidR="00273B4F" w:rsidRPr="00482985" w:rsidRDefault="00273B4F" w:rsidP="007C6CD2">
            <w:pPr>
              <w:spacing w:after="0" w:line="240" w:lineRule="auto"/>
              <w:ind w:left="-72" w:right="-55"/>
              <w:rPr>
                <w:rFonts w:ascii="Times New Roman" w:eastAsia="Times New Roman" w:hAnsi="Times New Roman"/>
                <w:color w:val="000000"/>
                <w:sz w:val="20"/>
                <w:szCs w:val="20"/>
                <w:lang w:val="ro-MD"/>
              </w:rPr>
            </w:pPr>
          </w:p>
        </w:tc>
      </w:tr>
      <w:tr w:rsidR="00273B4F" w:rsidRPr="00482985" w14:paraId="6032B3CE" w14:textId="77777777" w:rsidTr="00850527">
        <w:trPr>
          <w:trHeight w:val="54"/>
        </w:trPr>
        <w:tc>
          <w:tcPr>
            <w:tcW w:w="894" w:type="dxa"/>
            <w:vMerge/>
            <w:tcBorders>
              <w:top w:val="single" w:sz="4" w:space="0" w:color="auto"/>
              <w:left w:val="single" w:sz="4" w:space="0" w:color="auto"/>
              <w:bottom w:val="single" w:sz="4" w:space="0" w:color="auto"/>
              <w:right w:val="single" w:sz="4" w:space="0" w:color="auto"/>
            </w:tcBorders>
            <w:vAlign w:val="center"/>
            <w:hideMark/>
          </w:tcPr>
          <w:p w14:paraId="4116C2AC" w14:textId="77777777" w:rsidR="00273B4F" w:rsidRPr="00482985" w:rsidRDefault="00273B4F" w:rsidP="007C6CD2">
            <w:pPr>
              <w:spacing w:after="0" w:line="240" w:lineRule="auto"/>
              <w:ind w:left="-72" w:right="-55"/>
              <w:rPr>
                <w:rFonts w:ascii="Times New Roman" w:eastAsia="Times New Roman" w:hAnsi="Times New Roman"/>
                <w:color w:val="000000"/>
                <w:sz w:val="20"/>
                <w:szCs w:val="20"/>
                <w:lang w:val="ro-MD"/>
              </w:rPr>
            </w:pPr>
          </w:p>
        </w:tc>
        <w:tc>
          <w:tcPr>
            <w:tcW w:w="1941" w:type="dxa"/>
            <w:vMerge/>
            <w:tcBorders>
              <w:top w:val="single" w:sz="4" w:space="0" w:color="auto"/>
              <w:left w:val="single" w:sz="4" w:space="0" w:color="auto"/>
              <w:bottom w:val="single" w:sz="4" w:space="0" w:color="auto"/>
              <w:right w:val="single" w:sz="4" w:space="0" w:color="auto"/>
            </w:tcBorders>
            <w:vAlign w:val="center"/>
            <w:hideMark/>
          </w:tcPr>
          <w:p w14:paraId="213719BA" w14:textId="77777777" w:rsidR="00273B4F" w:rsidRPr="00482985" w:rsidRDefault="00273B4F" w:rsidP="007C6CD2">
            <w:pPr>
              <w:spacing w:after="0" w:line="240" w:lineRule="auto"/>
              <w:ind w:left="-72" w:right="-55"/>
              <w:rPr>
                <w:rFonts w:ascii="Times New Roman" w:eastAsia="Times New Roman" w:hAnsi="Times New Roman"/>
                <w:b/>
                <w:bCs/>
                <w:color w:val="000000"/>
                <w:sz w:val="20"/>
                <w:szCs w:val="20"/>
                <w:lang w:val="ro-MD"/>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9E2B4DC" w14:textId="77777777" w:rsidR="00273B4F" w:rsidRPr="00482985" w:rsidRDefault="00273B4F" w:rsidP="007C6CD2">
            <w:pPr>
              <w:spacing w:after="0" w:line="240" w:lineRule="auto"/>
              <w:ind w:left="-72" w:right="-55"/>
              <w:rPr>
                <w:rFonts w:ascii="Times New Roman" w:eastAsia="Times New Roman" w:hAnsi="Times New Roman"/>
                <w:color w:val="000000"/>
                <w:sz w:val="20"/>
                <w:szCs w:val="20"/>
                <w:lang w:val="ro-MD"/>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14:paraId="69412FEA" w14:textId="77777777" w:rsidR="00273B4F" w:rsidRPr="00482985" w:rsidRDefault="00273B4F" w:rsidP="007C6CD2">
            <w:pPr>
              <w:spacing w:after="0" w:line="240" w:lineRule="auto"/>
              <w:ind w:left="-72" w:right="-55"/>
              <w:rPr>
                <w:rFonts w:ascii="Times New Roman" w:eastAsia="Times New Roman" w:hAnsi="Times New Roman"/>
                <w:color w:val="000000"/>
                <w:sz w:val="20"/>
                <w:szCs w:val="20"/>
                <w:lang w:val="ro-MD"/>
              </w:rPr>
            </w:pPr>
          </w:p>
        </w:tc>
        <w:tc>
          <w:tcPr>
            <w:tcW w:w="5131" w:type="dxa"/>
            <w:tcBorders>
              <w:top w:val="single" w:sz="4" w:space="0" w:color="auto"/>
              <w:left w:val="nil"/>
              <w:bottom w:val="single" w:sz="4" w:space="0" w:color="auto"/>
              <w:right w:val="single" w:sz="4" w:space="0" w:color="auto"/>
            </w:tcBorders>
            <w:shd w:val="clear" w:color="auto" w:fill="auto"/>
            <w:vAlign w:val="center"/>
            <w:hideMark/>
          </w:tcPr>
          <w:p w14:paraId="04D8159A" w14:textId="5567E804" w:rsidR="00273B4F" w:rsidRPr="00482985" w:rsidRDefault="00273B4F" w:rsidP="007C6CD2">
            <w:pPr>
              <w:spacing w:after="0" w:line="240" w:lineRule="auto"/>
              <w:ind w:left="-72" w:right="-89"/>
              <w:rPr>
                <w:rFonts w:ascii="Times New Roman" w:eastAsia="Times New Roman" w:hAnsi="Times New Roman"/>
                <w:color w:val="000000"/>
                <w:sz w:val="18"/>
                <w:szCs w:val="20"/>
                <w:lang w:val="ro-MD"/>
              </w:rPr>
            </w:pPr>
            <w:r w:rsidRPr="00482985">
              <w:rPr>
                <w:rFonts w:ascii="Times New Roman" w:eastAsia="Times New Roman" w:hAnsi="Times New Roman"/>
                <w:color w:val="000000"/>
                <w:sz w:val="18"/>
                <w:szCs w:val="20"/>
                <w:lang w:val="ro-MD"/>
              </w:rPr>
              <w:t xml:space="preserve">- consumatorilor finali, ale căror </w:t>
            </w:r>
            <w:r w:rsidR="00F5229A" w:rsidRPr="00482985">
              <w:rPr>
                <w:rFonts w:ascii="Times New Roman" w:eastAsia="Times New Roman" w:hAnsi="Times New Roman"/>
                <w:color w:val="000000"/>
                <w:sz w:val="18"/>
                <w:szCs w:val="20"/>
                <w:lang w:val="ro-MD"/>
              </w:rPr>
              <w:t>instalații</w:t>
            </w:r>
            <w:r w:rsidRPr="00482985">
              <w:rPr>
                <w:rFonts w:ascii="Times New Roman" w:eastAsia="Times New Roman" w:hAnsi="Times New Roman"/>
                <w:color w:val="000000"/>
                <w:sz w:val="18"/>
                <w:szCs w:val="20"/>
                <w:lang w:val="ro-MD"/>
              </w:rPr>
              <w:t xml:space="preserve"> sunt racordate la </w:t>
            </w:r>
            <w:r w:rsidR="00F5229A" w:rsidRPr="00482985">
              <w:rPr>
                <w:rFonts w:ascii="Times New Roman" w:eastAsia="Times New Roman" w:hAnsi="Times New Roman"/>
                <w:color w:val="000000"/>
                <w:sz w:val="18"/>
                <w:szCs w:val="20"/>
                <w:lang w:val="ro-MD"/>
              </w:rPr>
              <w:t>rețelele</w:t>
            </w:r>
            <w:r w:rsidRPr="00482985">
              <w:rPr>
                <w:rFonts w:ascii="Times New Roman" w:eastAsia="Times New Roman" w:hAnsi="Times New Roman"/>
                <w:color w:val="000000"/>
                <w:sz w:val="18"/>
                <w:szCs w:val="20"/>
                <w:lang w:val="ro-MD"/>
              </w:rPr>
              <w:t xml:space="preserve"> electrice de </w:t>
            </w:r>
            <w:r w:rsidR="00F5229A" w:rsidRPr="00482985">
              <w:rPr>
                <w:rFonts w:ascii="Times New Roman" w:eastAsia="Times New Roman" w:hAnsi="Times New Roman"/>
                <w:color w:val="000000"/>
                <w:sz w:val="18"/>
                <w:szCs w:val="20"/>
                <w:lang w:val="ro-MD"/>
              </w:rPr>
              <w:t>distribuție</w:t>
            </w:r>
            <w:r w:rsidRPr="00482985">
              <w:rPr>
                <w:rFonts w:ascii="Times New Roman" w:eastAsia="Times New Roman" w:hAnsi="Times New Roman"/>
                <w:color w:val="000000"/>
                <w:sz w:val="18"/>
                <w:szCs w:val="20"/>
                <w:lang w:val="ro-MD"/>
              </w:rPr>
              <w:t xml:space="preserve"> de joasă tensiune (0,4 kV)</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0C17681" w14:textId="77777777" w:rsidR="00273B4F" w:rsidRPr="00482985" w:rsidRDefault="00273B4F" w:rsidP="007C6CD2">
            <w:pPr>
              <w:spacing w:after="0" w:line="240" w:lineRule="auto"/>
              <w:ind w:left="-72" w:right="-55"/>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481</w:t>
            </w: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14:paraId="48EC3098" w14:textId="77777777" w:rsidR="00273B4F" w:rsidRPr="00482985" w:rsidRDefault="00273B4F" w:rsidP="007C6CD2">
            <w:pPr>
              <w:spacing w:after="0" w:line="240" w:lineRule="auto"/>
              <w:ind w:left="-72" w:right="-55"/>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603</w:t>
            </w: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28110944" w14:textId="77777777" w:rsidR="00273B4F" w:rsidRPr="00482985" w:rsidRDefault="00273B4F" w:rsidP="007C6CD2">
            <w:pPr>
              <w:spacing w:after="0" w:line="240" w:lineRule="auto"/>
              <w:ind w:left="-72" w:right="-55"/>
              <w:rPr>
                <w:rFonts w:ascii="Times New Roman" w:eastAsia="Times New Roman" w:hAnsi="Times New Roman"/>
                <w:color w:val="000000"/>
                <w:sz w:val="20"/>
                <w:szCs w:val="20"/>
                <w:lang w:val="ro-MD"/>
              </w:rPr>
            </w:pPr>
          </w:p>
        </w:tc>
      </w:tr>
      <w:tr w:rsidR="00273B4F" w:rsidRPr="00482985" w14:paraId="1330FD8C" w14:textId="77777777" w:rsidTr="00850527">
        <w:trPr>
          <w:trHeight w:val="54"/>
        </w:trPr>
        <w:tc>
          <w:tcPr>
            <w:tcW w:w="8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8C692" w14:textId="77777777" w:rsidR="00273B4F" w:rsidRPr="00482985" w:rsidRDefault="00273B4F" w:rsidP="007C6CD2">
            <w:pPr>
              <w:spacing w:after="0" w:line="240" w:lineRule="auto"/>
              <w:ind w:left="-72" w:right="-55"/>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2022</w:t>
            </w:r>
          </w:p>
        </w:tc>
        <w:tc>
          <w:tcPr>
            <w:tcW w:w="19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6959E" w14:textId="77777777" w:rsidR="00273B4F" w:rsidRPr="00482985" w:rsidRDefault="00273B4F" w:rsidP="007C6CD2">
            <w:pPr>
              <w:spacing w:after="0" w:line="240" w:lineRule="auto"/>
              <w:ind w:left="-72" w:right="-55"/>
              <w:jc w:val="center"/>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236.689,0</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B6D2A6" w14:textId="77777777" w:rsidR="00273B4F" w:rsidRPr="00482985" w:rsidRDefault="00273B4F" w:rsidP="007C6CD2">
            <w:pPr>
              <w:spacing w:after="0" w:line="240" w:lineRule="auto"/>
              <w:ind w:left="-72" w:right="-55"/>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 xml:space="preserve">Hotărârea CA ANRE nr. 906/2022 din 30.11.2022 </w:t>
            </w:r>
          </w:p>
        </w:tc>
        <w:tc>
          <w:tcPr>
            <w:tcW w:w="12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BF4B5" w14:textId="77777777" w:rsidR="00273B4F" w:rsidRPr="00482985" w:rsidRDefault="00273B4F" w:rsidP="007C6CD2">
            <w:pPr>
              <w:spacing w:after="0" w:line="240" w:lineRule="auto"/>
              <w:ind w:left="-72" w:right="-55"/>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02.12.2022</w:t>
            </w:r>
          </w:p>
        </w:tc>
        <w:tc>
          <w:tcPr>
            <w:tcW w:w="5131" w:type="dxa"/>
            <w:tcBorders>
              <w:top w:val="single" w:sz="4" w:space="0" w:color="auto"/>
              <w:left w:val="nil"/>
              <w:bottom w:val="single" w:sz="4" w:space="0" w:color="auto"/>
              <w:right w:val="single" w:sz="4" w:space="0" w:color="auto"/>
            </w:tcBorders>
            <w:shd w:val="clear" w:color="auto" w:fill="auto"/>
            <w:vAlign w:val="center"/>
            <w:hideMark/>
          </w:tcPr>
          <w:p w14:paraId="60A7ABC1" w14:textId="6941671C" w:rsidR="00273B4F" w:rsidRPr="00482985" w:rsidRDefault="00273B4F" w:rsidP="007C6CD2">
            <w:pPr>
              <w:spacing w:after="0" w:line="240" w:lineRule="auto"/>
              <w:ind w:left="-72" w:right="-89"/>
              <w:rPr>
                <w:rFonts w:ascii="Times New Roman" w:eastAsia="Times New Roman" w:hAnsi="Times New Roman"/>
                <w:color w:val="000000"/>
                <w:sz w:val="18"/>
                <w:szCs w:val="20"/>
                <w:lang w:val="ro-MD"/>
              </w:rPr>
            </w:pPr>
            <w:r w:rsidRPr="00482985">
              <w:rPr>
                <w:rFonts w:ascii="Times New Roman" w:eastAsia="Times New Roman" w:hAnsi="Times New Roman"/>
                <w:color w:val="000000"/>
                <w:sz w:val="18"/>
                <w:szCs w:val="20"/>
                <w:lang w:val="ro-MD"/>
              </w:rPr>
              <w:t xml:space="preserve">- la punctele de intrare în </w:t>
            </w:r>
            <w:r w:rsidR="00F5229A" w:rsidRPr="00482985">
              <w:rPr>
                <w:rFonts w:ascii="Times New Roman" w:eastAsia="Times New Roman" w:hAnsi="Times New Roman"/>
                <w:color w:val="000000"/>
                <w:sz w:val="18"/>
                <w:szCs w:val="20"/>
                <w:lang w:val="ro-MD"/>
              </w:rPr>
              <w:t>rețelele</w:t>
            </w:r>
            <w:r w:rsidRPr="00482985">
              <w:rPr>
                <w:rFonts w:ascii="Times New Roman" w:eastAsia="Times New Roman" w:hAnsi="Times New Roman"/>
                <w:color w:val="000000"/>
                <w:sz w:val="18"/>
                <w:szCs w:val="20"/>
                <w:lang w:val="ro-MD"/>
              </w:rPr>
              <w:t xml:space="preserve"> electrice de transport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B74E973" w14:textId="77777777" w:rsidR="00273B4F" w:rsidRPr="00482985" w:rsidRDefault="00273B4F" w:rsidP="007C6CD2">
            <w:pPr>
              <w:spacing w:after="0" w:line="240" w:lineRule="auto"/>
              <w:ind w:left="-72" w:right="-55"/>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461</w:t>
            </w: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14:paraId="6F2CAE8D" w14:textId="77777777" w:rsidR="00273B4F" w:rsidRPr="00482985" w:rsidRDefault="00273B4F" w:rsidP="007C6CD2">
            <w:pPr>
              <w:spacing w:after="0" w:line="240" w:lineRule="auto"/>
              <w:ind w:left="-72" w:right="-55"/>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552</w:t>
            </w:r>
          </w:p>
        </w:tc>
        <w:tc>
          <w:tcPr>
            <w:tcW w:w="12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145E5" w14:textId="77777777" w:rsidR="00273B4F" w:rsidRPr="00482985" w:rsidRDefault="00273B4F" w:rsidP="007C6CD2">
            <w:pPr>
              <w:spacing w:after="0" w:line="240" w:lineRule="auto"/>
              <w:ind w:left="-72" w:right="-55"/>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28.11.2022</w:t>
            </w:r>
          </w:p>
        </w:tc>
      </w:tr>
      <w:tr w:rsidR="00273B4F" w:rsidRPr="00482985" w14:paraId="2A2AD8FA" w14:textId="77777777" w:rsidTr="00850527">
        <w:trPr>
          <w:trHeight w:val="54"/>
        </w:trPr>
        <w:tc>
          <w:tcPr>
            <w:tcW w:w="894" w:type="dxa"/>
            <w:vMerge/>
            <w:tcBorders>
              <w:top w:val="single" w:sz="4" w:space="0" w:color="auto"/>
              <w:left w:val="single" w:sz="4" w:space="0" w:color="auto"/>
              <w:bottom w:val="single" w:sz="4" w:space="0" w:color="auto"/>
              <w:right w:val="single" w:sz="4" w:space="0" w:color="auto"/>
            </w:tcBorders>
            <w:vAlign w:val="center"/>
            <w:hideMark/>
          </w:tcPr>
          <w:p w14:paraId="597BA02D" w14:textId="77777777" w:rsidR="00273B4F" w:rsidRPr="00482985" w:rsidRDefault="00273B4F" w:rsidP="007C6CD2">
            <w:pPr>
              <w:spacing w:after="0" w:line="240" w:lineRule="auto"/>
              <w:ind w:left="-72" w:right="-55"/>
              <w:rPr>
                <w:rFonts w:ascii="Times New Roman" w:eastAsia="Times New Roman" w:hAnsi="Times New Roman"/>
                <w:color w:val="000000"/>
                <w:sz w:val="20"/>
                <w:szCs w:val="20"/>
                <w:lang w:val="ro-MD"/>
              </w:rPr>
            </w:pPr>
          </w:p>
        </w:tc>
        <w:tc>
          <w:tcPr>
            <w:tcW w:w="1941" w:type="dxa"/>
            <w:vMerge/>
            <w:tcBorders>
              <w:top w:val="single" w:sz="4" w:space="0" w:color="auto"/>
              <w:left w:val="single" w:sz="4" w:space="0" w:color="auto"/>
              <w:bottom w:val="single" w:sz="4" w:space="0" w:color="auto"/>
              <w:right w:val="single" w:sz="4" w:space="0" w:color="auto"/>
            </w:tcBorders>
            <w:vAlign w:val="center"/>
            <w:hideMark/>
          </w:tcPr>
          <w:p w14:paraId="76BCC0A7" w14:textId="77777777" w:rsidR="00273B4F" w:rsidRPr="00482985" w:rsidRDefault="00273B4F" w:rsidP="007C6CD2">
            <w:pPr>
              <w:spacing w:after="0" w:line="240" w:lineRule="auto"/>
              <w:ind w:left="-72" w:right="-55"/>
              <w:rPr>
                <w:rFonts w:ascii="Times New Roman" w:eastAsia="Times New Roman" w:hAnsi="Times New Roman"/>
                <w:b/>
                <w:bCs/>
                <w:color w:val="000000"/>
                <w:sz w:val="20"/>
                <w:szCs w:val="20"/>
                <w:lang w:val="ro-MD"/>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237AC7F" w14:textId="77777777" w:rsidR="00273B4F" w:rsidRPr="00482985" w:rsidRDefault="00273B4F" w:rsidP="007C6CD2">
            <w:pPr>
              <w:spacing w:after="0" w:line="240" w:lineRule="auto"/>
              <w:ind w:left="-72" w:right="-55"/>
              <w:rPr>
                <w:rFonts w:ascii="Times New Roman" w:eastAsia="Times New Roman" w:hAnsi="Times New Roman"/>
                <w:color w:val="000000"/>
                <w:sz w:val="20"/>
                <w:szCs w:val="20"/>
                <w:lang w:val="ro-MD"/>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14:paraId="6CE15847" w14:textId="77777777" w:rsidR="00273B4F" w:rsidRPr="00482985" w:rsidRDefault="00273B4F" w:rsidP="007C6CD2">
            <w:pPr>
              <w:spacing w:after="0" w:line="240" w:lineRule="auto"/>
              <w:ind w:left="-72" w:right="-55"/>
              <w:rPr>
                <w:rFonts w:ascii="Times New Roman" w:eastAsia="Times New Roman" w:hAnsi="Times New Roman"/>
                <w:color w:val="000000"/>
                <w:sz w:val="20"/>
                <w:szCs w:val="20"/>
                <w:lang w:val="ro-MD"/>
              </w:rPr>
            </w:pPr>
          </w:p>
        </w:tc>
        <w:tc>
          <w:tcPr>
            <w:tcW w:w="5131" w:type="dxa"/>
            <w:tcBorders>
              <w:top w:val="single" w:sz="4" w:space="0" w:color="auto"/>
              <w:left w:val="nil"/>
              <w:bottom w:val="single" w:sz="4" w:space="0" w:color="auto"/>
              <w:right w:val="single" w:sz="4" w:space="0" w:color="auto"/>
            </w:tcBorders>
            <w:shd w:val="clear" w:color="auto" w:fill="auto"/>
            <w:vAlign w:val="center"/>
            <w:hideMark/>
          </w:tcPr>
          <w:p w14:paraId="1C049B53" w14:textId="7FF65D3A" w:rsidR="00273B4F" w:rsidRPr="00482985" w:rsidRDefault="00273B4F" w:rsidP="007C6CD2">
            <w:pPr>
              <w:spacing w:after="0" w:line="240" w:lineRule="auto"/>
              <w:ind w:left="-72" w:right="-89"/>
              <w:rPr>
                <w:rFonts w:ascii="Times New Roman" w:eastAsia="Times New Roman" w:hAnsi="Times New Roman"/>
                <w:color w:val="000000"/>
                <w:sz w:val="18"/>
                <w:szCs w:val="20"/>
                <w:lang w:val="ro-MD"/>
              </w:rPr>
            </w:pPr>
            <w:r w:rsidRPr="00482985">
              <w:rPr>
                <w:rFonts w:ascii="Times New Roman" w:eastAsia="Times New Roman" w:hAnsi="Times New Roman"/>
                <w:color w:val="000000"/>
                <w:sz w:val="18"/>
                <w:szCs w:val="20"/>
                <w:lang w:val="ro-MD"/>
              </w:rPr>
              <w:t xml:space="preserve">- la punctele de </w:t>
            </w:r>
            <w:r w:rsidR="00F5229A" w:rsidRPr="00482985">
              <w:rPr>
                <w:rFonts w:ascii="Times New Roman" w:eastAsia="Times New Roman" w:hAnsi="Times New Roman"/>
                <w:color w:val="000000"/>
                <w:sz w:val="18"/>
                <w:szCs w:val="20"/>
                <w:lang w:val="ro-MD"/>
              </w:rPr>
              <w:t>ieșire</w:t>
            </w:r>
            <w:r w:rsidRPr="00482985">
              <w:rPr>
                <w:rFonts w:ascii="Times New Roman" w:eastAsia="Times New Roman" w:hAnsi="Times New Roman"/>
                <w:color w:val="000000"/>
                <w:sz w:val="18"/>
                <w:szCs w:val="20"/>
                <w:lang w:val="ro-MD"/>
              </w:rPr>
              <w:t xml:space="preserve"> din </w:t>
            </w:r>
            <w:r w:rsidR="00F5229A" w:rsidRPr="00482985">
              <w:rPr>
                <w:rFonts w:ascii="Times New Roman" w:eastAsia="Times New Roman" w:hAnsi="Times New Roman"/>
                <w:color w:val="000000"/>
                <w:sz w:val="18"/>
                <w:szCs w:val="20"/>
                <w:lang w:val="ro-MD"/>
              </w:rPr>
              <w:t>rețelele</w:t>
            </w:r>
            <w:r w:rsidRPr="00482985">
              <w:rPr>
                <w:rFonts w:ascii="Times New Roman" w:eastAsia="Times New Roman" w:hAnsi="Times New Roman"/>
                <w:color w:val="000000"/>
                <w:sz w:val="18"/>
                <w:szCs w:val="20"/>
                <w:lang w:val="ro-MD"/>
              </w:rPr>
              <w:t xml:space="preserve"> electrice de transport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7C7789F" w14:textId="77777777" w:rsidR="00273B4F" w:rsidRPr="00482985" w:rsidRDefault="00273B4F" w:rsidP="007C6CD2">
            <w:pPr>
              <w:spacing w:after="0" w:line="240" w:lineRule="auto"/>
              <w:ind w:left="-72" w:right="-55"/>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475</w:t>
            </w: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14:paraId="3A6B51D1" w14:textId="77777777" w:rsidR="00273B4F" w:rsidRPr="00482985" w:rsidRDefault="00273B4F" w:rsidP="007C6CD2">
            <w:pPr>
              <w:spacing w:after="0" w:line="240" w:lineRule="auto"/>
              <w:ind w:left="-72" w:right="-55"/>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566</w:t>
            </w: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422E81B0" w14:textId="77777777" w:rsidR="00273B4F" w:rsidRPr="00482985" w:rsidRDefault="00273B4F" w:rsidP="007C6CD2">
            <w:pPr>
              <w:spacing w:after="0" w:line="240" w:lineRule="auto"/>
              <w:ind w:left="-72" w:right="-55"/>
              <w:rPr>
                <w:rFonts w:ascii="Times New Roman" w:eastAsia="Times New Roman" w:hAnsi="Times New Roman"/>
                <w:color w:val="000000"/>
                <w:sz w:val="20"/>
                <w:szCs w:val="20"/>
                <w:lang w:val="ro-MD"/>
              </w:rPr>
            </w:pPr>
          </w:p>
        </w:tc>
      </w:tr>
      <w:tr w:rsidR="00273B4F" w:rsidRPr="00482985" w14:paraId="694752DB" w14:textId="77777777" w:rsidTr="00850527">
        <w:trPr>
          <w:trHeight w:val="127"/>
        </w:trPr>
        <w:tc>
          <w:tcPr>
            <w:tcW w:w="894" w:type="dxa"/>
            <w:vMerge/>
            <w:tcBorders>
              <w:top w:val="single" w:sz="4" w:space="0" w:color="auto"/>
              <w:left w:val="single" w:sz="4" w:space="0" w:color="auto"/>
              <w:bottom w:val="single" w:sz="4" w:space="0" w:color="auto"/>
              <w:right w:val="single" w:sz="4" w:space="0" w:color="auto"/>
            </w:tcBorders>
            <w:vAlign w:val="center"/>
            <w:hideMark/>
          </w:tcPr>
          <w:p w14:paraId="48D2C510" w14:textId="77777777" w:rsidR="00273B4F" w:rsidRPr="00482985" w:rsidRDefault="00273B4F" w:rsidP="007C6CD2">
            <w:pPr>
              <w:spacing w:after="0" w:line="240" w:lineRule="auto"/>
              <w:ind w:left="-72" w:right="-55"/>
              <w:rPr>
                <w:rFonts w:ascii="Times New Roman" w:eastAsia="Times New Roman" w:hAnsi="Times New Roman"/>
                <w:color w:val="000000"/>
                <w:sz w:val="20"/>
                <w:szCs w:val="20"/>
                <w:lang w:val="ro-MD"/>
              </w:rPr>
            </w:pPr>
          </w:p>
        </w:tc>
        <w:tc>
          <w:tcPr>
            <w:tcW w:w="1941" w:type="dxa"/>
            <w:vMerge/>
            <w:tcBorders>
              <w:top w:val="single" w:sz="4" w:space="0" w:color="auto"/>
              <w:left w:val="single" w:sz="4" w:space="0" w:color="auto"/>
              <w:bottom w:val="single" w:sz="4" w:space="0" w:color="auto"/>
              <w:right w:val="single" w:sz="4" w:space="0" w:color="auto"/>
            </w:tcBorders>
            <w:vAlign w:val="center"/>
            <w:hideMark/>
          </w:tcPr>
          <w:p w14:paraId="58DED346" w14:textId="77777777" w:rsidR="00273B4F" w:rsidRPr="00482985" w:rsidRDefault="00273B4F" w:rsidP="007C6CD2">
            <w:pPr>
              <w:spacing w:after="0" w:line="240" w:lineRule="auto"/>
              <w:ind w:left="-72" w:right="-55"/>
              <w:rPr>
                <w:rFonts w:ascii="Times New Roman" w:eastAsia="Times New Roman" w:hAnsi="Times New Roman"/>
                <w:b/>
                <w:bCs/>
                <w:color w:val="000000"/>
                <w:sz w:val="20"/>
                <w:szCs w:val="20"/>
                <w:lang w:val="ro-MD"/>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75C03CF" w14:textId="77777777" w:rsidR="00273B4F" w:rsidRPr="00482985" w:rsidRDefault="00273B4F" w:rsidP="007C6CD2">
            <w:pPr>
              <w:spacing w:after="0" w:line="240" w:lineRule="auto"/>
              <w:ind w:left="-72" w:right="-55"/>
              <w:rPr>
                <w:rFonts w:ascii="Times New Roman" w:eastAsia="Times New Roman" w:hAnsi="Times New Roman"/>
                <w:color w:val="000000"/>
                <w:sz w:val="20"/>
                <w:szCs w:val="20"/>
                <w:lang w:val="ro-MD"/>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14:paraId="200B252C" w14:textId="77777777" w:rsidR="00273B4F" w:rsidRPr="00482985" w:rsidRDefault="00273B4F" w:rsidP="007C6CD2">
            <w:pPr>
              <w:spacing w:after="0" w:line="240" w:lineRule="auto"/>
              <w:ind w:left="-72" w:right="-55"/>
              <w:rPr>
                <w:rFonts w:ascii="Times New Roman" w:eastAsia="Times New Roman" w:hAnsi="Times New Roman"/>
                <w:color w:val="000000"/>
                <w:sz w:val="20"/>
                <w:szCs w:val="20"/>
                <w:lang w:val="ro-MD"/>
              </w:rPr>
            </w:pPr>
          </w:p>
        </w:tc>
        <w:tc>
          <w:tcPr>
            <w:tcW w:w="5131" w:type="dxa"/>
            <w:tcBorders>
              <w:top w:val="single" w:sz="4" w:space="0" w:color="auto"/>
              <w:left w:val="nil"/>
              <w:bottom w:val="single" w:sz="4" w:space="0" w:color="auto"/>
              <w:right w:val="single" w:sz="4" w:space="0" w:color="auto"/>
            </w:tcBorders>
            <w:shd w:val="clear" w:color="auto" w:fill="auto"/>
            <w:vAlign w:val="center"/>
            <w:hideMark/>
          </w:tcPr>
          <w:p w14:paraId="669DBDF5" w14:textId="2A1BD308" w:rsidR="00273B4F" w:rsidRPr="00482985" w:rsidRDefault="00273B4F" w:rsidP="007C6CD2">
            <w:pPr>
              <w:spacing w:after="0" w:line="240" w:lineRule="auto"/>
              <w:ind w:left="-72" w:right="-89"/>
              <w:rPr>
                <w:rFonts w:ascii="Times New Roman" w:eastAsia="Times New Roman" w:hAnsi="Times New Roman"/>
                <w:color w:val="000000"/>
                <w:sz w:val="18"/>
                <w:szCs w:val="20"/>
                <w:lang w:val="ro-MD"/>
              </w:rPr>
            </w:pPr>
            <w:r w:rsidRPr="00482985">
              <w:rPr>
                <w:rFonts w:ascii="Times New Roman" w:eastAsia="Times New Roman" w:hAnsi="Times New Roman"/>
                <w:color w:val="000000"/>
                <w:sz w:val="18"/>
                <w:szCs w:val="20"/>
                <w:lang w:val="ro-MD"/>
              </w:rPr>
              <w:t xml:space="preserve">- consumatorilor finali, ale căror </w:t>
            </w:r>
            <w:r w:rsidR="007777E4" w:rsidRPr="00482985">
              <w:rPr>
                <w:rFonts w:ascii="Times New Roman" w:eastAsia="Times New Roman" w:hAnsi="Times New Roman"/>
                <w:color w:val="000000"/>
                <w:sz w:val="18"/>
                <w:szCs w:val="20"/>
                <w:lang w:val="ro-MD"/>
              </w:rPr>
              <w:t>instalații</w:t>
            </w:r>
            <w:r w:rsidRPr="00482985">
              <w:rPr>
                <w:rFonts w:ascii="Times New Roman" w:eastAsia="Times New Roman" w:hAnsi="Times New Roman"/>
                <w:color w:val="000000"/>
                <w:sz w:val="18"/>
                <w:szCs w:val="20"/>
                <w:lang w:val="ro-MD"/>
              </w:rPr>
              <w:t xml:space="preserve"> sunt racordate la </w:t>
            </w:r>
            <w:r w:rsidR="007777E4" w:rsidRPr="00482985">
              <w:rPr>
                <w:rFonts w:ascii="Times New Roman" w:eastAsia="Times New Roman" w:hAnsi="Times New Roman"/>
                <w:color w:val="000000"/>
                <w:sz w:val="18"/>
                <w:szCs w:val="20"/>
                <w:lang w:val="ro-MD"/>
              </w:rPr>
              <w:t>rețelele</w:t>
            </w:r>
            <w:r w:rsidRPr="00482985">
              <w:rPr>
                <w:rFonts w:ascii="Times New Roman" w:eastAsia="Times New Roman" w:hAnsi="Times New Roman"/>
                <w:color w:val="000000"/>
                <w:sz w:val="18"/>
                <w:szCs w:val="20"/>
                <w:lang w:val="ro-MD"/>
              </w:rPr>
              <w:t xml:space="preserve"> electrice de </w:t>
            </w:r>
            <w:r w:rsidR="007777E4" w:rsidRPr="00482985">
              <w:rPr>
                <w:rFonts w:ascii="Times New Roman" w:eastAsia="Times New Roman" w:hAnsi="Times New Roman"/>
                <w:color w:val="000000"/>
                <w:sz w:val="18"/>
                <w:szCs w:val="20"/>
                <w:lang w:val="ro-MD"/>
              </w:rPr>
              <w:t>distribuție</w:t>
            </w:r>
            <w:r w:rsidRPr="00482985">
              <w:rPr>
                <w:rFonts w:ascii="Times New Roman" w:eastAsia="Times New Roman" w:hAnsi="Times New Roman"/>
                <w:color w:val="000000"/>
                <w:sz w:val="18"/>
                <w:szCs w:val="20"/>
                <w:lang w:val="ro-MD"/>
              </w:rPr>
              <w:t xml:space="preserve"> de medie tensiune (6; 10 kV)</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C8D49F4" w14:textId="77777777" w:rsidR="00273B4F" w:rsidRPr="00482985" w:rsidRDefault="00273B4F" w:rsidP="007C6CD2">
            <w:pPr>
              <w:spacing w:after="0" w:line="240" w:lineRule="auto"/>
              <w:ind w:left="-72" w:right="-55"/>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495</w:t>
            </w: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14:paraId="635AE955" w14:textId="77777777" w:rsidR="00273B4F" w:rsidRPr="00482985" w:rsidRDefault="00273B4F" w:rsidP="007C6CD2">
            <w:pPr>
              <w:spacing w:after="0" w:line="240" w:lineRule="auto"/>
              <w:ind w:left="-72" w:right="-55"/>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587</w:t>
            </w: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31B65DF6" w14:textId="77777777" w:rsidR="00273B4F" w:rsidRPr="00482985" w:rsidRDefault="00273B4F" w:rsidP="007C6CD2">
            <w:pPr>
              <w:spacing w:after="0" w:line="240" w:lineRule="auto"/>
              <w:ind w:left="-72" w:right="-55"/>
              <w:rPr>
                <w:rFonts w:ascii="Times New Roman" w:eastAsia="Times New Roman" w:hAnsi="Times New Roman"/>
                <w:color w:val="000000"/>
                <w:sz w:val="20"/>
                <w:szCs w:val="20"/>
                <w:lang w:val="ro-MD"/>
              </w:rPr>
            </w:pPr>
          </w:p>
        </w:tc>
      </w:tr>
      <w:tr w:rsidR="00273B4F" w:rsidRPr="00482985" w14:paraId="09AB9975" w14:textId="77777777" w:rsidTr="00850527">
        <w:trPr>
          <w:trHeight w:val="54"/>
        </w:trPr>
        <w:tc>
          <w:tcPr>
            <w:tcW w:w="894" w:type="dxa"/>
            <w:vMerge/>
            <w:tcBorders>
              <w:top w:val="single" w:sz="4" w:space="0" w:color="auto"/>
              <w:left w:val="single" w:sz="4" w:space="0" w:color="auto"/>
              <w:bottom w:val="single" w:sz="4" w:space="0" w:color="auto"/>
              <w:right w:val="single" w:sz="4" w:space="0" w:color="auto"/>
            </w:tcBorders>
            <w:vAlign w:val="center"/>
            <w:hideMark/>
          </w:tcPr>
          <w:p w14:paraId="70428F8C" w14:textId="77777777" w:rsidR="00273B4F" w:rsidRPr="00482985" w:rsidRDefault="00273B4F" w:rsidP="007C6CD2">
            <w:pPr>
              <w:spacing w:after="0" w:line="240" w:lineRule="auto"/>
              <w:ind w:left="-72" w:right="-55"/>
              <w:rPr>
                <w:rFonts w:ascii="Times New Roman" w:eastAsia="Times New Roman" w:hAnsi="Times New Roman"/>
                <w:color w:val="000000"/>
                <w:sz w:val="20"/>
                <w:szCs w:val="20"/>
                <w:lang w:val="ro-MD"/>
              </w:rPr>
            </w:pPr>
          </w:p>
        </w:tc>
        <w:tc>
          <w:tcPr>
            <w:tcW w:w="1941" w:type="dxa"/>
            <w:vMerge/>
            <w:tcBorders>
              <w:top w:val="single" w:sz="4" w:space="0" w:color="auto"/>
              <w:left w:val="single" w:sz="4" w:space="0" w:color="auto"/>
              <w:bottom w:val="single" w:sz="4" w:space="0" w:color="auto"/>
              <w:right w:val="single" w:sz="4" w:space="0" w:color="auto"/>
            </w:tcBorders>
            <w:vAlign w:val="center"/>
            <w:hideMark/>
          </w:tcPr>
          <w:p w14:paraId="4489CE98" w14:textId="77777777" w:rsidR="00273B4F" w:rsidRPr="00482985" w:rsidRDefault="00273B4F" w:rsidP="007C6CD2">
            <w:pPr>
              <w:spacing w:after="0" w:line="240" w:lineRule="auto"/>
              <w:ind w:left="-72" w:right="-55"/>
              <w:rPr>
                <w:rFonts w:ascii="Times New Roman" w:eastAsia="Times New Roman" w:hAnsi="Times New Roman"/>
                <w:b/>
                <w:bCs/>
                <w:color w:val="000000"/>
                <w:sz w:val="20"/>
                <w:szCs w:val="20"/>
                <w:lang w:val="ro-MD"/>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5C763E0" w14:textId="77777777" w:rsidR="00273B4F" w:rsidRPr="00482985" w:rsidRDefault="00273B4F" w:rsidP="007C6CD2">
            <w:pPr>
              <w:spacing w:after="0" w:line="240" w:lineRule="auto"/>
              <w:ind w:left="-72" w:right="-55"/>
              <w:rPr>
                <w:rFonts w:ascii="Times New Roman" w:eastAsia="Times New Roman" w:hAnsi="Times New Roman"/>
                <w:color w:val="000000"/>
                <w:sz w:val="20"/>
                <w:szCs w:val="20"/>
                <w:lang w:val="ro-MD"/>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14:paraId="7D4F6D3A" w14:textId="77777777" w:rsidR="00273B4F" w:rsidRPr="00482985" w:rsidRDefault="00273B4F" w:rsidP="007C6CD2">
            <w:pPr>
              <w:spacing w:after="0" w:line="240" w:lineRule="auto"/>
              <w:ind w:left="-72" w:right="-55"/>
              <w:rPr>
                <w:rFonts w:ascii="Times New Roman" w:eastAsia="Times New Roman" w:hAnsi="Times New Roman"/>
                <w:color w:val="000000"/>
                <w:sz w:val="20"/>
                <w:szCs w:val="20"/>
                <w:lang w:val="ro-MD"/>
              </w:rPr>
            </w:pPr>
          </w:p>
        </w:tc>
        <w:tc>
          <w:tcPr>
            <w:tcW w:w="5131" w:type="dxa"/>
            <w:tcBorders>
              <w:top w:val="single" w:sz="4" w:space="0" w:color="auto"/>
              <w:left w:val="nil"/>
              <w:bottom w:val="single" w:sz="4" w:space="0" w:color="auto"/>
              <w:right w:val="single" w:sz="4" w:space="0" w:color="auto"/>
            </w:tcBorders>
            <w:shd w:val="clear" w:color="auto" w:fill="auto"/>
            <w:vAlign w:val="center"/>
            <w:hideMark/>
          </w:tcPr>
          <w:p w14:paraId="6B1E36CA" w14:textId="41761B98" w:rsidR="00273B4F" w:rsidRPr="00482985" w:rsidRDefault="00273B4F" w:rsidP="007C6CD2">
            <w:pPr>
              <w:spacing w:after="0" w:line="240" w:lineRule="auto"/>
              <w:ind w:left="-72" w:right="-89"/>
              <w:rPr>
                <w:rFonts w:ascii="Times New Roman" w:eastAsia="Times New Roman" w:hAnsi="Times New Roman"/>
                <w:color w:val="000000"/>
                <w:sz w:val="18"/>
                <w:szCs w:val="20"/>
                <w:lang w:val="ro-MD"/>
              </w:rPr>
            </w:pPr>
            <w:r w:rsidRPr="00482985">
              <w:rPr>
                <w:rFonts w:ascii="Times New Roman" w:eastAsia="Times New Roman" w:hAnsi="Times New Roman"/>
                <w:color w:val="000000"/>
                <w:sz w:val="18"/>
                <w:szCs w:val="20"/>
                <w:lang w:val="ro-MD"/>
              </w:rPr>
              <w:t xml:space="preserve">- consumatorilor finali, ale căror </w:t>
            </w:r>
            <w:r w:rsidR="007777E4" w:rsidRPr="00482985">
              <w:rPr>
                <w:rFonts w:ascii="Times New Roman" w:eastAsia="Times New Roman" w:hAnsi="Times New Roman"/>
                <w:color w:val="000000"/>
                <w:sz w:val="18"/>
                <w:szCs w:val="20"/>
                <w:lang w:val="ro-MD"/>
              </w:rPr>
              <w:t>instalații</w:t>
            </w:r>
            <w:r w:rsidRPr="00482985">
              <w:rPr>
                <w:rFonts w:ascii="Times New Roman" w:eastAsia="Times New Roman" w:hAnsi="Times New Roman"/>
                <w:color w:val="000000"/>
                <w:sz w:val="18"/>
                <w:szCs w:val="20"/>
                <w:lang w:val="ro-MD"/>
              </w:rPr>
              <w:t xml:space="preserve"> sunt racordate la </w:t>
            </w:r>
            <w:r w:rsidR="007777E4" w:rsidRPr="00482985">
              <w:rPr>
                <w:rFonts w:ascii="Times New Roman" w:eastAsia="Times New Roman" w:hAnsi="Times New Roman"/>
                <w:color w:val="000000"/>
                <w:sz w:val="18"/>
                <w:szCs w:val="20"/>
                <w:lang w:val="ro-MD"/>
              </w:rPr>
              <w:t>rețelele</w:t>
            </w:r>
            <w:r w:rsidRPr="00482985">
              <w:rPr>
                <w:rFonts w:ascii="Times New Roman" w:eastAsia="Times New Roman" w:hAnsi="Times New Roman"/>
                <w:color w:val="000000"/>
                <w:sz w:val="18"/>
                <w:szCs w:val="20"/>
                <w:lang w:val="ro-MD"/>
              </w:rPr>
              <w:t xml:space="preserve"> electrice de </w:t>
            </w:r>
            <w:r w:rsidR="007777E4" w:rsidRPr="00482985">
              <w:rPr>
                <w:rFonts w:ascii="Times New Roman" w:eastAsia="Times New Roman" w:hAnsi="Times New Roman"/>
                <w:color w:val="000000"/>
                <w:sz w:val="18"/>
                <w:szCs w:val="20"/>
                <w:lang w:val="ro-MD"/>
              </w:rPr>
              <w:t>distribuție</w:t>
            </w:r>
            <w:r w:rsidRPr="00482985">
              <w:rPr>
                <w:rFonts w:ascii="Times New Roman" w:eastAsia="Times New Roman" w:hAnsi="Times New Roman"/>
                <w:color w:val="000000"/>
                <w:sz w:val="18"/>
                <w:szCs w:val="20"/>
                <w:lang w:val="ro-MD"/>
              </w:rPr>
              <w:t xml:space="preserve"> de joasă tensiune (0,4 kV)</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128D2CE" w14:textId="77777777" w:rsidR="00273B4F" w:rsidRPr="00482985" w:rsidRDefault="00273B4F" w:rsidP="007C6CD2">
            <w:pPr>
              <w:spacing w:after="0" w:line="240" w:lineRule="auto"/>
              <w:ind w:left="-72" w:right="-55"/>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560</w:t>
            </w: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14:paraId="162BE036" w14:textId="77777777" w:rsidR="00273B4F" w:rsidRPr="00482985" w:rsidRDefault="00273B4F" w:rsidP="007C6CD2">
            <w:pPr>
              <w:spacing w:after="0" w:line="240" w:lineRule="auto"/>
              <w:ind w:left="-72" w:right="-55"/>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652</w:t>
            </w: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2C453403" w14:textId="77777777" w:rsidR="00273B4F" w:rsidRPr="00482985" w:rsidRDefault="00273B4F" w:rsidP="007C6CD2">
            <w:pPr>
              <w:spacing w:after="0" w:line="240" w:lineRule="auto"/>
              <w:ind w:left="-72" w:right="-55"/>
              <w:rPr>
                <w:rFonts w:ascii="Times New Roman" w:eastAsia="Times New Roman" w:hAnsi="Times New Roman"/>
                <w:color w:val="000000"/>
                <w:sz w:val="20"/>
                <w:szCs w:val="20"/>
                <w:lang w:val="ro-MD"/>
              </w:rPr>
            </w:pPr>
          </w:p>
        </w:tc>
      </w:tr>
      <w:tr w:rsidR="00273B4F" w:rsidRPr="00482985" w14:paraId="401DE1DB" w14:textId="77777777" w:rsidTr="00850527">
        <w:trPr>
          <w:trHeight w:val="54"/>
        </w:trPr>
        <w:tc>
          <w:tcPr>
            <w:tcW w:w="8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AC944" w14:textId="77777777" w:rsidR="00273B4F" w:rsidRPr="00482985" w:rsidRDefault="00273B4F" w:rsidP="007C6CD2">
            <w:pPr>
              <w:spacing w:after="0" w:line="240" w:lineRule="auto"/>
              <w:ind w:left="-72" w:right="-55"/>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2022</w:t>
            </w:r>
          </w:p>
        </w:tc>
        <w:tc>
          <w:tcPr>
            <w:tcW w:w="19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7EC2D" w14:textId="77777777" w:rsidR="00273B4F" w:rsidRPr="00482985" w:rsidRDefault="00273B4F" w:rsidP="007C6CD2">
            <w:pPr>
              <w:spacing w:after="0" w:line="240" w:lineRule="auto"/>
              <w:ind w:left="-72" w:right="-55"/>
              <w:jc w:val="center"/>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158.498,0</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AC5636" w14:textId="77777777" w:rsidR="00273B4F" w:rsidRPr="00482985" w:rsidRDefault="00273B4F" w:rsidP="007C6CD2">
            <w:pPr>
              <w:spacing w:after="0" w:line="240" w:lineRule="auto"/>
              <w:ind w:left="-72" w:right="-55"/>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 xml:space="preserve">Hotărârea CA ANRE nr. 910/2022 din 08.12.2022 </w:t>
            </w:r>
          </w:p>
        </w:tc>
        <w:tc>
          <w:tcPr>
            <w:tcW w:w="12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4239D" w14:textId="77777777" w:rsidR="00273B4F" w:rsidRPr="00482985" w:rsidRDefault="00273B4F" w:rsidP="007C6CD2">
            <w:pPr>
              <w:spacing w:after="0" w:line="240" w:lineRule="auto"/>
              <w:ind w:left="-72" w:right="-55"/>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16.12.2022</w:t>
            </w:r>
          </w:p>
        </w:tc>
        <w:tc>
          <w:tcPr>
            <w:tcW w:w="5131" w:type="dxa"/>
            <w:tcBorders>
              <w:top w:val="single" w:sz="4" w:space="0" w:color="auto"/>
              <w:left w:val="nil"/>
              <w:bottom w:val="single" w:sz="4" w:space="0" w:color="auto"/>
              <w:right w:val="single" w:sz="4" w:space="0" w:color="auto"/>
            </w:tcBorders>
            <w:shd w:val="clear" w:color="auto" w:fill="auto"/>
            <w:vAlign w:val="center"/>
            <w:hideMark/>
          </w:tcPr>
          <w:p w14:paraId="3E87419C" w14:textId="52A7316A" w:rsidR="00273B4F" w:rsidRPr="00482985" w:rsidRDefault="00273B4F" w:rsidP="007C6CD2">
            <w:pPr>
              <w:spacing w:after="0" w:line="240" w:lineRule="auto"/>
              <w:ind w:left="-72" w:right="-89"/>
              <w:rPr>
                <w:rFonts w:ascii="Times New Roman" w:eastAsia="Times New Roman" w:hAnsi="Times New Roman"/>
                <w:color w:val="000000"/>
                <w:sz w:val="18"/>
                <w:szCs w:val="20"/>
                <w:lang w:val="ro-MD"/>
              </w:rPr>
            </w:pPr>
            <w:r w:rsidRPr="00482985">
              <w:rPr>
                <w:rFonts w:ascii="Times New Roman" w:eastAsia="Times New Roman" w:hAnsi="Times New Roman"/>
                <w:color w:val="000000"/>
                <w:sz w:val="18"/>
                <w:szCs w:val="20"/>
                <w:lang w:val="ro-MD"/>
              </w:rPr>
              <w:t xml:space="preserve">- la punctele de intrare în </w:t>
            </w:r>
            <w:r w:rsidR="007777E4" w:rsidRPr="00482985">
              <w:rPr>
                <w:rFonts w:ascii="Times New Roman" w:eastAsia="Times New Roman" w:hAnsi="Times New Roman"/>
                <w:color w:val="000000"/>
                <w:sz w:val="18"/>
                <w:szCs w:val="20"/>
                <w:lang w:val="ro-MD"/>
              </w:rPr>
              <w:t>rețelele</w:t>
            </w:r>
            <w:r w:rsidRPr="00482985">
              <w:rPr>
                <w:rFonts w:ascii="Times New Roman" w:eastAsia="Times New Roman" w:hAnsi="Times New Roman"/>
                <w:color w:val="000000"/>
                <w:sz w:val="18"/>
                <w:szCs w:val="20"/>
                <w:lang w:val="ro-MD"/>
              </w:rPr>
              <w:t xml:space="preserve"> electrice de transport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5ECD603" w14:textId="77777777" w:rsidR="00273B4F" w:rsidRPr="00482985" w:rsidRDefault="00273B4F" w:rsidP="007C6CD2">
            <w:pPr>
              <w:spacing w:after="0" w:line="240" w:lineRule="auto"/>
              <w:ind w:left="-72" w:right="-55"/>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365</w:t>
            </w: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14:paraId="49DB10D9" w14:textId="77777777" w:rsidR="00273B4F" w:rsidRPr="00482985" w:rsidRDefault="00273B4F" w:rsidP="007C6CD2">
            <w:pPr>
              <w:spacing w:after="0" w:line="240" w:lineRule="auto"/>
              <w:ind w:left="-72" w:right="-55"/>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435</w:t>
            </w:r>
          </w:p>
        </w:tc>
        <w:tc>
          <w:tcPr>
            <w:tcW w:w="12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233EA" w14:textId="77777777" w:rsidR="00273B4F" w:rsidRPr="00482985" w:rsidRDefault="00273B4F" w:rsidP="007C6CD2">
            <w:pPr>
              <w:spacing w:after="0" w:line="240" w:lineRule="auto"/>
              <w:ind w:left="-72" w:right="-55"/>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08.12.2022</w:t>
            </w:r>
          </w:p>
        </w:tc>
      </w:tr>
      <w:tr w:rsidR="00273B4F" w:rsidRPr="00482985" w14:paraId="201A4CE9" w14:textId="77777777" w:rsidTr="00850527">
        <w:trPr>
          <w:trHeight w:val="81"/>
        </w:trPr>
        <w:tc>
          <w:tcPr>
            <w:tcW w:w="894" w:type="dxa"/>
            <w:vMerge/>
            <w:tcBorders>
              <w:top w:val="single" w:sz="4" w:space="0" w:color="auto"/>
              <w:left w:val="single" w:sz="4" w:space="0" w:color="auto"/>
              <w:bottom w:val="single" w:sz="4" w:space="0" w:color="auto"/>
              <w:right w:val="single" w:sz="4" w:space="0" w:color="auto"/>
            </w:tcBorders>
            <w:vAlign w:val="center"/>
            <w:hideMark/>
          </w:tcPr>
          <w:p w14:paraId="556E5E22" w14:textId="77777777" w:rsidR="00273B4F" w:rsidRPr="00482985" w:rsidRDefault="00273B4F" w:rsidP="007C6CD2">
            <w:pPr>
              <w:spacing w:after="0" w:line="240" w:lineRule="auto"/>
              <w:ind w:left="-72" w:right="-55"/>
              <w:rPr>
                <w:rFonts w:ascii="Times New Roman" w:eastAsia="Times New Roman" w:hAnsi="Times New Roman"/>
                <w:color w:val="000000"/>
                <w:sz w:val="20"/>
                <w:szCs w:val="20"/>
                <w:lang w:val="ro-MD"/>
              </w:rPr>
            </w:pPr>
          </w:p>
        </w:tc>
        <w:tc>
          <w:tcPr>
            <w:tcW w:w="1941" w:type="dxa"/>
            <w:vMerge/>
            <w:tcBorders>
              <w:top w:val="single" w:sz="4" w:space="0" w:color="auto"/>
              <w:left w:val="single" w:sz="4" w:space="0" w:color="auto"/>
              <w:bottom w:val="single" w:sz="4" w:space="0" w:color="auto"/>
              <w:right w:val="single" w:sz="4" w:space="0" w:color="auto"/>
            </w:tcBorders>
            <w:vAlign w:val="center"/>
            <w:hideMark/>
          </w:tcPr>
          <w:p w14:paraId="061E1473" w14:textId="77777777" w:rsidR="00273B4F" w:rsidRPr="00482985" w:rsidRDefault="00273B4F" w:rsidP="007C6CD2">
            <w:pPr>
              <w:spacing w:after="0" w:line="240" w:lineRule="auto"/>
              <w:ind w:left="-72" w:right="-55"/>
              <w:rPr>
                <w:rFonts w:ascii="Times New Roman" w:eastAsia="Times New Roman" w:hAnsi="Times New Roman"/>
                <w:b/>
                <w:bCs/>
                <w:color w:val="000000"/>
                <w:sz w:val="20"/>
                <w:szCs w:val="20"/>
                <w:lang w:val="ro-MD"/>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B0327F0" w14:textId="77777777" w:rsidR="00273B4F" w:rsidRPr="00482985" w:rsidRDefault="00273B4F" w:rsidP="007C6CD2">
            <w:pPr>
              <w:spacing w:after="0" w:line="240" w:lineRule="auto"/>
              <w:ind w:left="-72" w:right="-55"/>
              <w:rPr>
                <w:rFonts w:ascii="Times New Roman" w:eastAsia="Times New Roman" w:hAnsi="Times New Roman"/>
                <w:color w:val="000000"/>
                <w:sz w:val="20"/>
                <w:szCs w:val="20"/>
                <w:lang w:val="ro-MD"/>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14:paraId="532009D0" w14:textId="77777777" w:rsidR="00273B4F" w:rsidRPr="00482985" w:rsidRDefault="00273B4F" w:rsidP="007C6CD2">
            <w:pPr>
              <w:spacing w:after="0" w:line="240" w:lineRule="auto"/>
              <w:ind w:left="-72" w:right="-55"/>
              <w:rPr>
                <w:rFonts w:ascii="Times New Roman" w:eastAsia="Times New Roman" w:hAnsi="Times New Roman"/>
                <w:color w:val="000000"/>
                <w:sz w:val="20"/>
                <w:szCs w:val="20"/>
                <w:lang w:val="ro-MD"/>
              </w:rPr>
            </w:pPr>
          </w:p>
        </w:tc>
        <w:tc>
          <w:tcPr>
            <w:tcW w:w="5131" w:type="dxa"/>
            <w:tcBorders>
              <w:top w:val="single" w:sz="4" w:space="0" w:color="auto"/>
              <w:left w:val="nil"/>
              <w:bottom w:val="single" w:sz="4" w:space="0" w:color="auto"/>
              <w:right w:val="single" w:sz="4" w:space="0" w:color="auto"/>
            </w:tcBorders>
            <w:shd w:val="clear" w:color="auto" w:fill="auto"/>
            <w:vAlign w:val="center"/>
            <w:hideMark/>
          </w:tcPr>
          <w:p w14:paraId="0F25526C" w14:textId="3F5E6FA7" w:rsidR="00273B4F" w:rsidRPr="00482985" w:rsidRDefault="00273B4F" w:rsidP="007C6CD2">
            <w:pPr>
              <w:spacing w:after="0" w:line="240" w:lineRule="auto"/>
              <w:ind w:left="-72" w:right="-89"/>
              <w:rPr>
                <w:rFonts w:ascii="Times New Roman" w:eastAsia="Times New Roman" w:hAnsi="Times New Roman"/>
                <w:color w:val="000000"/>
                <w:sz w:val="18"/>
                <w:szCs w:val="20"/>
                <w:lang w:val="ro-MD"/>
              </w:rPr>
            </w:pPr>
            <w:r w:rsidRPr="00482985">
              <w:rPr>
                <w:rFonts w:ascii="Times New Roman" w:eastAsia="Times New Roman" w:hAnsi="Times New Roman"/>
                <w:color w:val="000000"/>
                <w:sz w:val="18"/>
                <w:szCs w:val="20"/>
                <w:lang w:val="ro-MD"/>
              </w:rPr>
              <w:t xml:space="preserve">- la punctele de </w:t>
            </w:r>
            <w:r w:rsidR="007777E4" w:rsidRPr="00482985">
              <w:rPr>
                <w:rFonts w:ascii="Times New Roman" w:eastAsia="Times New Roman" w:hAnsi="Times New Roman"/>
                <w:color w:val="000000"/>
                <w:sz w:val="18"/>
                <w:szCs w:val="20"/>
                <w:lang w:val="ro-MD"/>
              </w:rPr>
              <w:t>ieșire</w:t>
            </w:r>
            <w:r w:rsidRPr="00482985">
              <w:rPr>
                <w:rFonts w:ascii="Times New Roman" w:eastAsia="Times New Roman" w:hAnsi="Times New Roman"/>
                <w:color w:val="000000"/>
                <w:sz w:val="18"/>
                <w:szCs w:val="20"/>
                <w:lang w:val="ro-MD"/>
              </w:rPr>
              <w:t xml:space="preserve"> din </w:t>
            </w:r>
            <w:r w:rsidR="007777E4" w:rsidRPr="00482985">
              <w:rPr>
                <w:rFonts w:ascii="Times New Roman" w:eastAsia="Times New Roman" w:hAnsi="Times New Roman"/>
                <w:color w:val="000000"/>
                <w:sz w:val="18"/>
                <w:szCs w:val="20"/>
                <w:lang w:val="ro-MD"/>
              </w:rPr>
              <w:t>rețelele</w:t>
            </w:r>
            <w:r w:rsidRPr="00482985">
              <w:rPr>
                <w:rFonts w:ascii="Times New Roman" w:eastAsia="Times New Roman" w:hAnsi="Times New Roman"/>
                <w:color w:val="000000"/>
                <w:sz w:val="18"/>
                <w:szCs w:val="20"/>
                <w:lang w:val="ro-MD"/>
              </w:rPr>
              <w:t xml:space="preserve"> electrice de transport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5D7B541" w14:textId="77777777" w:rsidR="00273B4F" w:rsidRPr="00482985" w:rsidRDefault="00273B4F" w:rsidP="007C6CD2">
            <w:pPr>
              <w:spacing w:after="0" w:line="240" w:lineRule="auto"/>
              <w:ind w:left="-72" w:right="-55"/>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380</w:t>
            </w: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14:paraId="5F51450B" w14:textId="77777777" w:rsidR="00273B4F" w:rsidRPr="00482985" w:rsidRDefault="00273B4F" w:rsidP="007C6CD2">
            <w:pPr>
              <w:spacing w:after="0" w:line="240" w:lineRule="auto"/>
              <w:ind w:left="-72" w:right="-55"/>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450</w:t>
            </w: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4BD2AD4F" w14:textId="77777777" w:rsidR="00273B4F" w:rsidRPr="00482985" w:rsidRDefault="00273B4F" w:rsidP="007C6CD2">
            <w:pPr>
              <w:spacing w:after="0" w:line="240" w:lineRule="auto"/>
              <w:ind w:left="-72" w:right="-55"/>
              <w:rPr>
                <w:rFonts w:ascii="Times New Roman" w:eastAsia="Times New Roman" w:hAnsi="Times New Roman"/>
                <w:color w:val="000000"/>
                <w:sz w:val="20"/>
                <w:szCs w:val="20"/>
                <w:lang w:val="ro-MD"/>
              </w:rPr>
            </w:pPr>
          </w:p>
        </w:tc>
      </w:tr>
      <w:tr w:rsidR="00273B4F" w:rsidRPr="00482985" w14:paraId="3A438AE9" w14:textId="77777777" w:rsidTr="00850527">
        <w:trPr>
          <w:trHeight w:val="54"/>
        </w:trPr>
        <w:tc>
          <w:tcPr>
            <w:tcW w:w="894" w:type="dxa"/>
            <w:vMerge/>
            <w:tcBorders>
              <w:top w:val="single" w:sz="4" w:space="0" w:color="auto"/>
              <w:left w:val="single" w:sz="4" w:space="0" w:color="auto"/>
              <w:bottom w:val="single" w:sz="4" w:space="0" w:color="auto"/>
              <w:right w:val="single" w:sz="4" w:space="0" w:color="auto"/>
            </w:tcBorders>
            <w:vAlign w:val="center"/>
            <w:hideMark/>
          </w:tcPr>
          <w:p w14:paraId="2C053780" w14:textId="77777777" w:rsidR="00273B4F" w:rsidRPr="00482985" w:rsidRDefault="00273B4F" w:rsidP="007C6CD2">
            <w:pPr>
              <w:spacing w:after="0" w:line="240" w:lineRule="auto"/>
              <w:ind w:left="-72" w:right="-55"/>
              <w:rPr>
                <w:rFonts w:ascii="Times New Roman" w:eastAsia="Times New Roman" w:hAnsi="Times New Roman"/>
                <w:color w:val="000000"/>
                <w:sz w:val="20"/>
                <w:szCs w:val="20"/>
                <w:lang w:val="ro-MD"/>
              </w:rPr>
            </w:pPr>
          </w:p>
        </w:tc>
        <w:tc>
          <w:tcPr>
            <w:tcW w:w="1941" w:type="dxa"/>
            <w:vMerge/>
            <w:tcBorders>
              <w:top w:val="single" w:sz="4" w:space="0" w:color="auto"/>
              <w:left w:val="single" w:sz="4" w:space="0" w:color="auto"/>
              <w:bottom w:val="single" w:sz="4" w:space="0" w:color="auto"/>
              <w:right w:val="single" w:sz="4" w:space="0" w:color="auto"/>
            </w:tcBorders>
            <w:vAlign w:val="center"/>
            <w:hideMark/>
          </w:tcPr>
          <w:p w14:paraId="5F2EED75" w14:textId="77777777" w:rsidR="00273B4F" w:rsidRPr="00482985" w:rsidRDefault="00273B4F" w:rsidP="007C6CD2">
            <w:pPr>
              <w:spacing w:after="0" w:line="240" w:lineRule="auto"/>
              <w:ind w:left="-72" w:right="-55"/>
              <w:rPr>
                <w:rFonts w:ascii="Times New Roman" w:eastAsia="Times New Roman" w:hAnsi="Times New Roman"/>
                <w:b/>
                <w:bCs/>
                <w:color w:val="000000"/>
                <w:sz w:val="20"/>
                <w:szCs w:val="20"/>
                <w:lang w:val="ro-MD"/>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658980B" w14:textId="77777777" w:rsidR="00273B4F" w:rsidRPr="00482985" w:rsidRDefault="00273B4F" w:rsidP="007C6CD2">
            <w:pPr>
              <w:spacing w:after="0" w:line="240" w:lineRule="auto"/>
              <w:ind w:left="-72" w:right="-55"/>
              <w:rPr>
                <w:rFonts w:ascii="Times New Roman" w:eastAsia="Times New Roman" w:hAnsi="Times New Roman"/>
                <w:color w:val="000000"/>
                <w:sz w:val="20"/>
                <w:szCs w:val="20"/>
                <w:lang w:val="ro-MD"/>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14:paraId="2FCD9F1C" w14:textId="77777777" w:rsidR="00273B4F" w:rsidRPr="00482985" w:rsidRDefault="00273B4F" w:rsidP="007C6CD2">
            <w:pPr>
              <w:spacing w:after="0" w:line="240" w:lineRule="auto"/>
              <w:ind w:left="-72" w:right="-55"/>
              <w:rPr>
                <w:rFonts w:ascii="Times New Roman" w:eastAsia="Times New Roman" w:hAnsi="Times New Roman"/>
                <w:color w:val="000000"/>
                <w:sz w:val="20"/>
                <w:szCs w:val="20"/>
                <w:lang w:val="ro-MD"/>
              </w:rPr>
            </w:pPr>
          </w:p>
        </w:tc>
        <w:tc>
          <w:tcPr>
            <w:tcW w:w="5131" w:type="dxa"/>
            <w:tcBorders>
              <w:top w:val="single" w:sz="4" w:space="0" w:color="auto"/>
              <w:left w:val="nil"/>
              <w:bottom w:val="single" w:sz="4" w:space="0" w:color="auto"/>
              <w:right w:val="single" w:sz="4" w:space="0" w:color="auto"/>
            </w:tcBorders>
            <w:shd w:val="clear" w:color="auto" w:fill="auto"/>
            <w:vAlign w:val="center"/>
            <w:hideMark/>
          </w:tcPr>
          <w:p w14:paraId="7E5DC917" w14:textId="609B5BE2" w:rsidR="00273B4F" w:rsidRPr="00482985" w:rsidRDefault="00273B4F" w:rsidP="007C6CD2">
            <w:pPr>
              <w:spacing w:after="0" w:line="240" w:lineRule="auto"/>
              <w:ind w:left="-72" w:right="-89"/>
              <w:rPr>
                <w:rFonts w:ascii="Times New Roman" w:eastAsia="Times New Roman" w:hAnsi="Times New Roman"/>
                <w:color w:val="000000"/>
                <w:sz w:val="18"/>
                <w:szCs w:val="20"/>
                <w:lang w:val="ro-MD"/>
              </w:rPr>
            </w:pPr>
            <w:r w:rsidRPr="00482985">
              <w:rPr>
                <w:rFonts w:ascii="Times New Roman" w:eastAsia="Times New Roman" w:hAnsi="Times New Roman"/>
                <w:color w:val="000000"/>
                <w:sz w:val="18"/>
                <w:szCs w:val="20"/>
                <w:lang w:val="ro-MD"/>
              </w:rPr>
              <w:t xml:space="preserve">- consumatorilor finali, ale căror </w:t>
            </w:r>
            <w:r w:rsidR="007777E4" w:rsidRPr="00482985">
              <w:rPr>
                <w:rFonts w:ascii="Times New Roman" w:eastAsia="Times New Roman" w:hAnsi="Times New Roman"/>
                <w:color w:val="000000"/>
                <w:sz w:val="18"/>
                <w:szCs w:val="20"/>
                <w:lang w:val="ro-MD"/>
              </w:rPr>
              <w:t>instalații</w:t>
            </w:r>
            <w:r w:rsidRPr="00482985">
              <w:rPr>
                <w:rFonts w:ascii="Times New Roman" w:eastAsia="Times New Roman" w:hAnsi="Times New Roman"/>
                <w:color w:val="000000"/>
                <w:sz w:val="18"/>
                <w:szCs w:val="20"/>
                <w:lang w:val="ro-MD"/>
              </w:rPr>
              <w:t xml:space="preserve"> sunt racordate la </w:t>
            </w:r>
            <w:r w:rsidR="007777E4" w:rsidRPr="00482985">
              <w:rPr>
                <w:rFonts w:ascii="Times New Roman" w:eastAsia="Times New Roman" w:hAnsi="Times New Roman"/>
                <w:color w:val="000000"/>
                <w:sz w:val="18"/>
                <w:szCs w:val="20"/>
                <w:lang w:val="ro-MD"/>
              </w:rPr>
              <w:t>rețelele</w:t>
            </w:r>
            <w:r w:rsidRPr="00482985">
              <w:rPr>
                <w:rFonts w:ascii="Times New Roman" w:eastAsia="Times New Roman" w:hAnsi="Times New Roman"/>
                <w:color w:val="000000"/>
                <w:sz w:val="18"/>
                <w:szCs w:val="20"/>
                <w:lang w:val="ro-MD"/>
              </w:rPr>
              <w:t xml:space="preserve"> electrice de </w:t>
            </w:r>
            <w:r w:rsidR="007777E4" w:rsidRPr="00482985">
              <w:rPr>
                <w:rFonts w:ascii="Times New Roman" w:eastAsia="Times New Roman" w:hAnsi="Times New Roman"/>
                <w:color w:val="000000"/>
                <w:sz w:val="18"/>
                <w:szCs w:val="20"/>
                <w:lang w:val="ro-MD"/>
              </w:rPr>
              <w:t>distribuție</w:t>
            </w:r>
            <w:r w:rsidRPr="00482985">
              <w:rPr>
                <w:rFonts w:ascii="Times New Roman" w:eastAsia="Times New Roman" w:hAnsi="Times New Roman"/>
                <w:color w:val="000000"/>
                <w:sz w:val="18"/>
                <w:szCs w:val="20"/>
                <w:lang w:val="ro-MD"/>
              </w:rPr>
              <w:t xml:space="preserve"> de medie tensiune (6; 10 kV)</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EF861FA" w14:textId="77777777" w:rsidR="00273B4F" w:rsidRPr="00482985" w:rsidRDefault="00273B4F" w:rsidP="007C6CD2">
            <w:pPr>
              <w:spacing w:after="0" w:line="240" w:lineRule="auto"/>
              <w:ind w:left="-72" w:right="-55"/>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400</w:t>
            </w: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14:paraId="49D39FF1" w14:textId="77777777" w:rsidR="00273B4F" w:rsidRPr="00482985" w:rsidRDefault="00273B4F" w:rsidP="007C6CD2">
            <w:pPr>
              <w:spacing w:after="0" w:line="240" w:lineRule="auto"/>
              <w:ind w:left="-72" w:right="-55"/>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470</w:t>
            </w: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56ABBE96" w14:textId="77777777" w:rsidR="00273B4F" w:rsidRPr="00482985" w:rsidRDefault="00273B4F" w:rsidP="007C6CD2">
            <w:pPr>
              <w:spacing w:after="0" w:line="240" w:lineRule="auto"/>
              <w:ind w:left="-72" w:right="-55"/>
              <w:rPr>
                <w:rFonts w:ascii="Times New Roman" w:eastAsia="Times New Roman" w:hAnsi="Times New Roman"/>
                <w:color w:val="000000"/>
                <w:sz w:val="20"/>
                <w:szCs w:val="20"/>
                <w:lang w:val="ro-MD"/>
              </w:rPr>
            </w:pPr>
          </w:p>
        </w:tc>
      </w:tr>
      <w:tr w:rsidR="00273B4F" w:rsidRPr="00482985" w14:paraId="0297221A" w14:textId="77777777" w:rsidTr="00850527">
        <w:trPr>
          <w:trHeight w:val="54"/>
        </w:trPr>
        <w:tc>
          <w:tcPr>
            <w:tcW w:w="894" w:type="dxa"/>
            <w:vMerge/>
            <w:tcBorders>
              <w:top w:val="single" w:sz="4" w:space="0" w:color="auto"/>
              <w:left w:val="single" w:sz="4" w:space="0" w:color="auto"/>
              <w:bottom w:val="single" w:sz="4" w:space="0" w:color="auto"/>
              <w:right w:val="single" w:sz="4" w:space="0" w:color="auto"/>
            </w:tcBorders>
            <w:vAlign w:val="center"/>
            <w:hideMark/>
          </w:tcPr>
          <w:p w14:paraId="4C34D300" w14:textId="77777777" w:rsidR="00273B4F" w:rsidRPr="00482985" w:rsidRDefault="00273B4F" w:rsidP="007C6CD2">
            <w:pPr>
              <w:spacing w:after="0" w:line="240" w:lineRule="auto"/>
              <w:ind w:left="-72" w:right="-55"/>
              <w:rPr>
                <w:rFonts w:ascii="Times New Roman" w:eastAsia="Times New Roman" w:hAnsi="Times New Roman"/>
                <w:color w:val="000000"/>
                <w:sz w:val="20"/>
                <w:szCs w:val="20"/>
                <w:lang w:val="ro-MD"/>
              </w:rPr>
            </w:pPr>
          </w:p>
        </w:tc>
        <w:tc>
          <w:tcPr>
            <w:tcW w:w="1941" w:type="dxa"/>
            <w:vMerge/>
            <w:tcBorders>
              <w:top w:val="single" w:sz="4" w:space="0" w:color="auto"/>
              <w:left w:val="single" w:sz="4" w:space="0" w:color="auto"/>
              <w:bottom w:val="single" w:sz="4" w:space="0" w:color="auto"/>
              <w:right w:val="single" w:sz="4" w:space="0" w:color="auto"/>
            </w:tcBorders>
            <w:vAlign w:val="center"/>
            <w:hideMark/>
          </w:tcPr>
          <w:p w14:paraId="218F9658" w14:textId="77777777" w:rsidR="00273B4F" w:rsidRPr="00482985" w:rsidRDefault="00273B4F" w:rsidP="007C6CD2">
            <w:pPr>
              <w:spacing w:after="0" w:line="240" w:lineRule="auto"/>
              <w:ind w:left="-72" w:right="-55"/>
              <w:rPr>
                <w:rFonts w:ascii="Times New Roman" w:eastAsia="Times New Roman" w:hAnsi="Times New Roman"/>
                <w:b/>
                <w:bCs/>
                <w:color w:val="000000"/>
                <w:sz w:val="20"/>
                <w:szCs w:val="20"/>
                <w:lang w:val="ro-MD"/>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C8784AA" w14:textId="77777777" w:rsidR="00273B4F" w:rsidRPr="00482985" w:rsidRDefault="00273B4F" w:rsidP="007C6CD2">
            <w:pPr>
              <w:spacing w:after="0" w:line="240" w:lineRule="auto"/>
              <w:ind w:left="-72" w:right="-55"/>
              <w:rPr>
                <w:rFonts w:ascii="Times New Roman" w:eastAsia="Times New Roman" w:hAnsi="Times New Roman"/>
                <w:color w:val="000000"/>
                <w:sz w:val="20"/>
                <w:szCs w:val="20"/>
                <w:lang w:val="ro-MD"/>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14:paraId="15F9274E" w14:textId="77777777" w:rsidR="00273B4F" w:rsidRPr="00482985" w:rsidRDefault="00273B4F" w:rsidP="007C6CD2">
            <w:pPr>
              <w:spacing w:after="0" w:line="240" w:lineRule="auto"/>
              <w:ind w:left="-72" w:right="-55"/>
              <w:rPr>
                <w:rFonts w:ascii="Times New Roman" w:eastAsia="Times New Roman" w:hAnsi="Times New Roman"/>
                <w:color w:val="000000"/>
                <w:sz w:val="20"/>
                <w:szCs w:val="20"/>
                <w:lang w:val="ro-MD"/>
              </w:rPr>
            </w:pPr>
          </w:p>
        </w:tc>
        <w:tc>
          <w:tcPr>
            <w:tcW w:w="5131" w:type="dxa"/>
            <w:tcBorders>
              <w:top w:val="single" w:sz="4" w:space="0" w:color="auto"/>
              <w:left w:val="nil"/>
              <w:bottom w:val="single" w:sz="4" w:space="0" w:color="auto"/>
              <w:right w:val="single" w:sz="4" w:space="0" w:color="auto"/>
            </w:tcBorders>
            <w:shd w:val="clear" w:color="auto" w:fill="auto"/>
            <w:vAlign w:val="center"/>
            <w:hideMark/>
          </w:tcPr>
          <w:p w14:paraId="1265A1FF" w14:textId="2E73DA75" w:rsidR="00273B4F" w:rsidRPr="00482985" w:rsidRDefault="00273B4F" w:rsidP="007C6CD2">
            <w:pPr>
              <w:spacing w:after="0" w:line="240" w:lineRule="auto"/>
              <w:ind w:left="-72" w:right="-89"/>
              <w:rPr>
                <w:rFonts w:ascii="Times New Roman" w:eastAsia="Times New Roman" w:hAnsi="Times New Roman"/>
                <w:color w:val="000000"/>
                <w:sz w:val="18"/>
                <w:szCs w:val="20"/>
                <w:lang w:val="ro-MD"/>
              </w:rPr>
            </w:pPr>
            <w:r w:rsidRPr="00482985">
              <w:rPr>
                <w:rFonts w:ascii="Times New Roman" w:eastAsia="Times New Roman" w:hAnsi="Times New Roman"/>
                <w:color w:val="000000"/>
                <w:sz w:val="18"/>
                <w:szCs w:val="20"/>
                <w:lang w:val="ro-MD"/>
              </w:rPr>
              <w:t xml:space="preserve">- consumatorilor finali, ale căror </w:t>
            </w:r>
            <w:r w:rsidR="007777E4" w:rsidRPr="00482985">
              <w:rPr>
                <w:rFonts w:ascii="Times New Roman" w:eastAsia="Times New Roman" w:hAnsi="Times New Roman"/>
                <w:color w:val="000000"/>
                <w:sz w:val="18"/>
                <w:szCs w:val="20"/>
                <w:lang w:val="ro-MD"/>
              </w:rPr>
              <w:t>instalații</w:t>
            </w:r>
            <w:r w:rsidRPr="00482985">
              <w:rPr>
                <w:rFonts w:ascii="Times New Roman" w:eastAsia="Times New Roman" w:hAnsi="Times New Roman"/>
                <w:color w:val="000000"/>
                <w:sz w:val="18"/>
                <w:szCs w:val="20"/>
                <w:lang w:val="ro-MD"/>
              </w:rPr>
              <w:t xml:space="preserve"> sunt racordate la </w:t>
            </w:r>
            <w:r w:rsidR="007777E4" w:rsidRPr="00482985">
              <w:rPr>
                <w:rFonts w:ascii="Times New Roman" w:eastAsia="Times New Roman" w:hAnsi="Times New Roman"/>
                <w:color w:val="000000"/>
                <w:sz w:val="18"/>
                <w:szCs w:val="20"/>
                <w:lang w:val="ro-MD"/>
              </w:rPr>
              <w:t>rețelele</w:t>
            </w:r>
            <w:r w:rsidRPr="00482985">
              <w:rPr>
                <w:rFonts w:ascii="Times New Roman" w:eastAsia="Times New Roman" w:hAnsi="Times New Roman"/>
                <w:color w:val="000000"/>
                <w:sz w:val="18"/>
                <w:szCs w:val="20"/>
                <w:lang w:val="ro-MD"/>
              </w:rPr>
              <w:t xml:space="preserve"> electrice de </w:t>
            </w:r>
            <w:r w:rsidR="007777E4" w:rsidRPr="00482985">
              <w:rPr>
                <w:rFonts w:ascii="Times New Roman" w:eastAsia="Times New Roman" w:hAnsi="Times New Roman"/>
                <w:color w:val="000000"/>
                <w:sz w:val="18"/>
                <w:szCs w:val="20"/>
                <w:lang w:val="ro-MD"/>
              </w:rPr>
              <w:t>distribuție</w:t>
            </w:r>
            <w:r w:rsidRPr="00482985">
              <w:rPr>
                <w:rFonts w:ascii="Times New Roman" w:eastAsia="Times New Roman" w:hAnsi="Times New Roman"/>
                <w:color w:val="000000"/>
                <w:sz w:val="18"/>
                <w:szCs w:val="20"/>
                <w:lang w:val="ro-MD"/>
              </w:rPr>
              <w:t xml:space="preserve"> de joasă tensiune (0,4 kV)</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0047220" w14:textId="77777777" w:rsidR="00273B4F" w:rsidRPr="00482985" w:rsidRDefault="00273B4F" w:rsidP="007C6CD2">
            <w:pPr>
              <w:spacing w:after="0" w:line="240" w:lineRule="auto"/>
              <w:ind w:left="-72" w:right="-55"/>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465</w:t>
            </w: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14:paraId="259B2233" w14:textId="77777777" w:rsidR="00273B4F" w:rsidRPr="00482985" w:rsidRDefault="00273B4F" w:rsidP="007C6CD2">
            <w:pPr>
              <w:spacing w:after="0" w:line="240" w:lineRule="auto"/>
              <w:ind w:left="-72" w:right="-55"/>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535</w:t>
            </w: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4B7BB992" w14:textId="77777777" w:rsidR="00273B4F" w:rsidRPr="00482985" w:rsidRDefault="00273B4F" w:rsidP="007C6CD2">
            <w:pPr>
              <w:spacing w:after="0" w:line="240" w:lineRule="auto"/>
              <w:ind w:left="-72" w:right="-55"/>
              <w:rPr>
                <w:rFonts w:ascii="Times New Roman" w:eastAsia="Times New Roman" w:hAnsi="Times New Roman"/>
                <w:color w:val="000000"/>
                <w:sz w:val="20"/>
                <w:szCs w:val="20"/>
                <w:lang w:val="ro-MD"/>
              </w:rPr>
            </w:pPr>
          </w:p>
        </w:tc>
      </w:tr>
      <w:tr w:rsidR="00273B4F" w:rsidRPr="00482985" w14:paraId="422093F8" w14:textId="77777777" w:rsidTr="00850527">
        <w:trPr>
          <w:trHeight w:val="54"/>
        </w:trPr>
        <w:tc>
          <w:tcPr>
            <w:tcW w:w="8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400C8" w14:textId="77777777" w:rsidR="00273B4F" w:rsidRPr="00482985" w:rsidRDefault="00273B4F" w:rsidP="007C6CD2">
            <w:pPr>
              <w:spacing w:after="0" w:line="240" w:lineRule="auto"/>
              <w:ind w:left="-72" w:right="-55"/>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2022</w:t>
            </w:r>
          </w:p>
        </w:tc>
        <w:tc>
          <w:tcPr>
            <w:tcW w:w="19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EE17B" w14:textId="77777777" w:rsidR="00273B4F" w:rsidRPr="00482985" w:rsidRDefault="00273B4F" w:rsidP="007C6CD2">
            <w:pPr>
              <w:spacing w:after="0" w:line="240" w:lineRule="auto"/>
              <w:ind w:left="-72" w:right="-55"/>
              <w:jc w:val="center"/>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51.757,3</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3D20F2" w14:textId="77777777" w:rsidR="00273B4F" w:rsidRPr="00482985" w:rsidRDefault="00273B4F" w:rsidP="007C6CD2">
            <w:pPr>
              <w:spacing w:after="0" w:line="240" w:lineRule="auto"/>
              <w:ind w:left="-72" w:right="-55"/>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 xml:space="preserve">Hotărârea CA ANRE nr. 1009/2022 din 30.12.2022 </w:t>
            </w:r>
          </w:p>
        </w:tc>
        <w:tc>
          <w:tcPr>
            <w:tcW w:w="12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5C806" w14:textId="77777777" w:rsidR="00273B4F" w:rsidRPr="00482985" w:rsidRDefault="00273B4F" w:rsidP="007C6CD2">
            <w:pPr>
              <w:spacing w:after="0" w:line="240" w:lineRule="auto"/>
              <w:ind w:left="-72" w:right="-55"/>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01.01.2023</w:t>
            </w:r>
          </w:p>
        </w:tc>
        <w:tc>
          <w:tcPr>
            <w:tcW w:w="5131" w:type="dxa"/>
            <w:tcBorders>
              <w:top w:val="single" w:sz="4" w:space="0" w:color="auto"/>
              <w:left w:val="nil"/>
              <w:bottom w:val="single" w:sz="4" w:space="0" w:color="auto"/>
              <w:right w:val="single" w:sz="4" w:space="0" w:color="auto"/>
            </w:tcBorders>
            <w:shd w:val="clear" w:color="auto" w:fill="auto"/>
            <w:vAlign w:val="center"/>
            <w:hideMark/>
          </w:tcPr>
          <w:p w14:paraId="21773512" w14:textId="3ADE112F" w:rsidR="00273B4F" w:rsidRPr="00482985" w:rsidRDefault="00273B4F" w:rsidP="007C6CD2">
            <w:pPr>
              <w:spacing w:after="0" w:line="240" w:lineRule="auto"/>
              <w:ind w:left="-72" w:right="-89"/>
              <w:rPr>
                <w:rFonts w:ascii="Times New Roman" w:eastAsia="Times New Roman" w:hAnsi="Times New Roman"/>
                <w:color w:val="000000"/>
                <w:sz w:val="18"/>
                <w:szCs w:val="20"/>
                <w:lang w:val="ro-MD"/>
              </w:rPr>
            </w:pPr>
            <w:r w:rsidRPr="00482985">
              <w:rPr>
                <w:rFonts w:ascii="Times New Roman" w:eastAsia="Times New Roman" w:hAnsi="Times New Roman"/>
                <w:color w:val="000000"/>
                <w:sz w:val="18"/>
                <w:szCs w:val="20"/>
                <w:lang w:val="ro-MD"/>
              </w:rPr>
              <w:t xml:space="preserve">- la punctele de intrare în </w:t>
            </w:r>
            <w:r w:rsidR="007777E4" w:rsidRPr="00482985">
              <w:rPr>
                <w:rFonts w:ascii="Times New Roman" w:eastAsia="Times New Roman" w:hAnsi="Times New Roman"/>
                <w:color w:val="000000"/>
                <w:sz w:val="18"/>
                <w:szCs w:val="20"/>
                <w:lang w:val="ro-MD"/>
              </w:rPr>
              <w:t>rețelele</w:t>
            </w:r>
            <w:r w:rsidRPr="00482985">
              <w:rPr>
                <w:rFonts w:ascii="Times New Roman" w:eastAsia="Times New Roman" w:hAnsi="Times New Roman"/>
                <w:color w:val="000000"/>
                <w:sz w:val="18"/>
                <w:szCs w:val="20"/>
                <w:lang w:val="ro-MD"/>
              </w:rPr>
              <w:t xml:space="preserve"> electrice de transport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53BB16E" w14:textId="77777777" w:rsidR="00273B4F" w:rsidRPr="00482985" w:rsidRDefault="00273B4F" w:rsidP="007C6CD2">
            <w:pPr>
              <w:spacing w:after="0" w:line="240" w:lineRule="auto"/>
              <w:ind w:left="-72" w:right="-55"/>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250</w:t>
            </w: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14:paraId="0E12AFA7" w14:textId="77777777" w:rsidR="00273B4F" w:rsidRPr="00482985" w:rsidRDefault="00273B4F" w:rsidP="007C6CD2">
            <w:pPr>
              <w:spacing w:after="0" w:line="240" w:lineRule="auto"/>
              <w:ind w:left="-72" w:right="-55"/>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263</w:t>
            </w:r>
          </w:p>
        </w:tc>
        <w:tc>
          <w:tcPr>
            <w:tcW w:w="12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95E13" w14:textId="77777777" w:rsidR="00273B4F" w:rsidRPr="00482985" w:rsidRDefault="00273B4F" w:rsidP="007C6CD2">
            <w:pPr>
              <w:spacing w:after="0" w:line="240" w:lineRule="auto"/>
              <w:ind w:left="-72" w:right="-55"/>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29.12.2022</w:t>
            </w:r>
          </w:p>
        </w:tc>
      </w:tr>
      <w:tr w:rsidR="00273B4F" w:rsidRPr="00482985" w14:paraId="13F5C396" w14:textId="77777777" w:rsidTr="00850527">
        <w:trPr>
          <w:trHeight w:val="54"/>
        </w:trPr>
        <w:tc>
          <w:tcPr>
            <w:tcW w:w="894" w:type="dxa"/>
            <w:vMerge/>
            <w:tcBorders>
              <w:top w:val="single" w:sz="4" w:space="0" w:color="auto"/>
              <w:left w:val="single" w:sz="4" w:space="0" w:color="auto"/>
              <w:bottom w:val="single" w:sz="4" w:space="0" w:color="auto"/>
              <w:right w:val="single" w:sz="4" w:space="0" w:color="auto"/>
            </w:tcBorders>
            <w:vAlign w:val="center"/>
            <w:hideMark/>
          </w:tcPr>
          <w:p w14:paraId="76D96C6E" w14:textId="77777777" w:rsidR="00273B4F" w:rsidRPr="00482985" w:rsidRDefault="00273B4F" w:rsidP="007C6CD2">
            <w:pPr>
              <w:spacing w:after="0" w:line="240" w:lineRule="auto"/>
              <w:ind w:left="-72" w:right="-55"/>
              <w:rPr>
                <w:rFonts w:ascii="Times New Roman" w:eastAsia="Times New Roman" w:hAnsi="Times New Roman"/>
                <w:color w:val="000000"/>
                <w:sz w:val="20"/>
                <w:szCs w:val="20"/>
                <w:lang w:val="ro-MD"/>
              </w:rPr>
            </w:pPr>
          </w:p>
        </w:tc>
        <w:tc>
          <w:tcPr>
            <w:tcW w:w="1941" w:type="dxa"/>
            <w:vMerge/>
            <w:tcBorders>
              <w:top w:val="single" w:sz="4" w:space="0" w:color="auto"/>
              <w:left w:val="single" w:sz="4" w:space="0" w:color="auto"/>
              <w:bottom w:val="single" w:sz="4" w:space="0" w:color="auto"/>
              <w:right w:val="single" w:sz="4" w:space="0" w:color="auto"/>
            </w:tcBorders>
            <w:vAlign w:val="center"/>
            <w:hideMark/>
          </w:tcPr>
          <w:p w14:paraId="0E21A1EA" w14:textId="77777777" w:rsidR="00273B4F" w:rsidRPr="00482985" w:rsidRDefault="00273B4F" w:rsidP="007C6CD2">
            <w:pPr>
              <w:spacing w:after="0" w:line="240" w:lineRule="auto"/>
              <w:ind w:left="-72" w:right="-55"/>
              <w:rPr>
                <w:rFonts w:ascii="Times New Roman" w:eastAsia="Times New Roman" w:hAnsi="Times New Roman"/>
                <w:b/>
                <w:bCs/>
                <w:color w:val="000000"/>
                <w:sz w:val="20"/>
                <w:szCs w:val="20"/>
                <w:lang w:val="ro-MD"/>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B4D3B7D" w14:textId="77777777" w:rsidR="00273B4F" w:rsidRPr="00482985" w:rsidRDefault="00273B4F" w:rsidP="007C6CD2">
            <w:pPr>
              <w:spacing w:after="0" w:line="240" w:lineRule="auto"/>
              <w:ind w:left="-72" w:right="-55"/>
              <w:rPr>
                <w:rFonts w:ascii="Times New Roman" w:eastAsia="Times New Roman" w:hAnsi="Times New Roman"/>
                <w:color w:val="000000"/>
                <w:sz w:val="20"/>
                <w:szCs w:val="20"/>
                <w:lang w:val="ro-MD"/>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14:paraId="1CF00E11" w14:textId="77777777" w:rsidR="00273B4F" w:rsidRPr="00482985" w:rsidRDefault="00273B4F" w:rsidP="007C6CD2">
            <w:pPr>
              <w:spacing w:after="0" w:line="240" w:lineRule="auto"/>
              <w:ind w:left="-72" w:right="-55"/>
              <w:rPr>
                <w:rFonts w:ascii="Times New Roman" w:eastAsia="Times New Roman" w:hAnsi="Times New Roman"/>
                <w:color w:val="000000"/>
                <w:sz w:val="20"/>
                <w:szCs w:val="20"/>
                <w:lang w:val="ro-MD"/>
              </w:rPr>
            </w:pPr>
          </w:p>
        </w:tc>
        <w:tc>
          <w:tcPr>
            <w:tcW w:w="5131" w:type="dxa"/>
            <w:tcBorders>
              <w:top w:val="single" w:sz="4" w:space="0" w:color="auto"/>
              <w:left w:val="nil"/>
              <w:bottom w:val="single" w:sz="4" w:space="0" w:color="auto"/>
              <w:right w:val="single" w:sz="4" w:space="0" w:color="auto"/>
            </w:tcBorders>
            <w:shd w:val="clear" w:color="auto" w:fill="auto"/>
            <w:vAlign w:val="center"/>
            <w:hideMark/>
          </w:tcPr>
          <w:p w14:paraId="40586BFB" w14:textId="3AD6E99F" w:rsidR="00273B4F" w:rsidRPr="00482985" w:rsidRDefault="00273B4F" w:rsidP="007C6CD2">
            <w:pPr>
              <w:spacing w:after="0" w:line="240" w:lineRule="auto"/>
              <w:ind w:left="-72" w:right="-89"/>
              <w:rPr>
                <w:rFonts w:ascii="Times New Roman" w:eastAsia="Times New Roman" w:hAnsi="Times New Roman"/>
                <w:color w:val="000000"/>
                <w:sz w:val="18"/>
                <w:szCs w:val="20"/>
                <w:lang w:val="ro-MD"/>
              </w:rPr>
            </w:pPr>
            <w:r w:rsidRPr="00482985">
              <w:rPr>
                <w:rFonts w:ascii="Times New Roman" w:eastAsia="Times New Roman" w:hAnsi="Times New Roman"/>
                <w:color w:val="000000"/>
                <w:sz w:val="18"/>
                <w:szCs w:val="20"/>
                <w:lang w:val="ro-MD"/>
              </w:rPr>
              <w:t xml:space="preserve">- la punctele de </w:t>
            </w:r>
            <w:r w:rsidR="007777E4" w:rsidRPr="00482985">
              <w:rPr>
                <w:rFonts w:ascii="Times New Roman" w:eastAsia="Times New Roman" w:hAnsi="Times New Roman"/>
                <w:color w:val="000000"/>
                <w:sz w:val="18"/>
                <w:szCs w:val="20"/>
                <w:lang w:val="ro-MD"/>
              </w:rPr>
              <w:t>ieșire</w:t>
            </w:r>
            <w:r w:rsidRPr="00482985">
              <w:rPr>
                <w:rFonts w:ascii="Times New Roman" w:eastAsia="Times New Roman" w:hAnsi="Times New Roman"/>
                <w:color w:val="000000"/>
                <w:sz w:val="18"/>
                <w:szCs w:val="20"/>
                <w:lang w:val="ro-MD"/>
              </w:rPr>
              <w:t xml:space="preserve"> din </w:t>
            </w:r>
            <w:r w:rsidR="007777E4" w:rsidRPr="00482985">
              <w:rPr>
                <w:rFonts w:ascii="Times New Roman" w:eastAsia="Times New Roman" w:hAnsi="Times New Roman"/>
                <w:color w:val="000000"/>
                <w:sz w:val="18"/>
                <w:szCs w:val="20"/>
                <w:lang w:val="ro-MD"/>
              </w:rPr>
              <w:t>rețelele</w:t>
            </w:r>
            <w:r w:rsidRPr="00482985">
              <w:rPr>
                <w:rFonts w:ascii="Times New Roman" w:eastAsia="Times New Roman" w:hAnsi="Times New Roman"/>
                <w:color w:val="000000"/>
                <w:sz w:val="18"/>
                <w:szCs w:val="20"/>
                <w:lang w:val="ro-MD"/>
              </w:rPr>
              <w:t xml:space="preserve"> electrice de transport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B3352CE" w14:textId="77777777" w:rsidR="00273B4F" w:rsidRPr="00482985" w:rsidRDefault="00273B4F" w:rsidP="007C6CD2">
            <w:pPr>
              <w:spacing w:after="0" w:line="240" w:lineRule="auto"/>
              <w:ind w:left="-72" w:right="-55"/>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270</w:t>
            </w: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14:paraId="1AFC5B6A" w14:textId="77777777" w:rsidR="00273B4F" w:rsidRPr="00482985" w:rsidRDefault="00273B4F" w:rsidP="007C6CD2">
            <w:pPr>
              <w:spacing w:after="0" w:line="240" w:lineRule="auto"/>
              <w:ind w:left="-72" w:right="-55"/>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290</w:t>
            </w: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5E4BBC49" w14:textId="77777777" w:rsidR="00273B4F" w:rsidRPr="00482985" w:rsidRDefault="00273B4F" w:rsidP="007C6CD2">
            <w:pPr>
              <w:spacing w:after="0" w:line="240" w:lineRule="auto"/>
              <w:ind w:left="-72" w:right="-55"/>
              <w:rPr>
                <w:rFonts w:ascii="Times New Roman" w:eastAsia="Times New Roman" w:hAnsi="Times New Roman"/>
                <w:color w:val="000000"/>
                <w:sz w:val="20"/>
                <w:szCs w:val="20"/>
                <w:lang w:val="ro-MD"/>
              </w:rPr>
            </w:pPr>
          </w:p>
        </w:tc>
      </w:tr>
      <w:tr w:rsidR="00273B4F" w:rsidRPr="00482985" w14:paraId="762E35A1" w14:textId="77777777" w:rsidTr="00850527">
        <w:trPr>
          <w:trHeight w:val="54"/>
        </w:trPr>
        <w:tc>
          <w:tcPr>
            <w:tcW w:w="894" w:type="dxa"/>
            <w:vMerge/>
            <w:tcBorders>
              <w:top w:val="single" w:sz="4" w:space="0" w:color="auto"/>
              <w:left w:val="single" w:sz="4" w:space="0" w:color="auto"/>
              <w:bottom w:val="single" w:sz="4" w:space="0" w:color="auto"/>
              <w:right w:val="single" w:sz="4" w:space="0" w:color="auto"/>
            </w:tcBorders>
            <w:vAlign w:val="center"/>
            <w:hideMark/>
          </w:tcPr>
          <w:p w14:paraId="565D0830" w14:textId="77777777" w:rsidR="00273B4F" w:rsidRPr="00482985" w:rsidRDefault="00273B4F" w:rsidP="007C6CD2">
            <w:pPr>
              <w:spacing w:after="0" w:line="240" w:lineRule="auto"/>
              <w:ind w:left="-72" w:right="-55"/>
              <w:rPr>
                <w:rFonts w:ascii="Times New Roman" w:eastAsia="Times New Roman" w:hAnsi="Times New Roman"/>
                <w:color w:val="000000"/>
                <w:sz w:val="20"/>
                <w:szCs w:val="20"/>
                <w:lang w:val="ro-MD"/>
              </w:rPr>
            </w:pPr>
          </w:p>
        </w:tc>
        <w:tc>
          <w:tcPr>
            <w:tcW w:w="1941" w:type="dxa"/>
            <w:vMerge/>
            <w:tcBorders>
              <w:top w:val="single" w:sz="4" w:space="0" w:color="auto"/>
              <w:left w:val="single" w:sz="4" w:space="0" w:color="auto"/>
              <w:bottom w:val="single" w:sz="4" w:space="0" w:color="auto"/>
              <w:right w:val="single" w:sz="4" w:space="0" w:color="auto"/>
            </w:tcBorders>
            <w:vAlign w:val="center"/>
            <w:hideMark/>
          </w:tcPr>
          <w:p w14:paraId="4A100A34" w14:textId="77777777" w:rsidR="00273B4F" w:rsidRPr="00482985" w:rsidRDefault="00273B4F" w:rsidP="007C6CD2">
            <w:pPr>
              <w:spacing w:after="0" w:line="240" w:lineRule="auto"/>
              <w:ind w:left="-72" w:right="-55"/>
              <w:rPr>
                <w:rFonts w:ascii="Times New Roman" w:eastAsia="Times New Roman" w:hAnsi="Times New Roman"/>
                <w:b/>
                <w:bCs/>
                <w:color w:val="000000"/>
                <w:sz w:val="20"/>
                <w:szCs w:val="20"/>
                <w:lang w:val="ro-MD"/>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46454E4" w14:textId="77777777" w:rsidR="00273B4F" w:rsidRPr="00482985" w:rsidRDefault="00273B4F" w:rsidP="007C6CD2">
            <w:pPr>
              <w:spacing w:after="0" w:line="240" w:lineRule="auto"/>
              <w:ind w:left="-72" w:right="-55"/>
              <w:rPr>
                <w:rFonts w:ascii="Times New Roman" w:eastAsia="Times New Roman" w:hAnsi="Times New Roman"/>
                <w:color w:val="000000"/>
                <w:sz w:val="20"/>
                <w:szCs w:val="20"/>
                <w:lang w:val="ro-MD"/>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14:paraId="78198D29" w14:textId="77777777" w:rsidR="00273B4F" w:rsidRPr="00482985" w:rsidRDefault="00273B4F" w:rsidP="007C6CD2">
            <w:pPr>
              <w:spacing w:after="0" w:line="240" w:lineRule="auto"/>
              <w:ind w:left="-72" w:right="-55"/>
              <w:rPr>
                <w:rFonts w:ascii="Times New Roman" w:eastAsia="Times New Roman" w:hAnsi="Times New Roman"/>
                <w:color w:val="000000"/>
                <w:sz w:val="20"/>
                <w:szCs w:val="20"/>
                <w:lang w:val="ro-MD"/>
              </w:rPr>
            </w:pPr>
          </w:p>
        </w:tc>
        <w:tc>
          <w:tcPr>
            <w:tcW w:w="5131" w:type="dxa"/>
            <w:tcBorders>
              <w:top w:val="single" w:sz="4" w:space="0" w:color="auto"/>
              <w:left w:val="nil"/>
              <w:bottom w:val="single" w:sz="4" w:space="0" w:color="auto"/>
              <w:right w:val="single" w:sz="4" w:space="0" w:color="auto"/>
            </w:tcBorders>
            <w:shd w:val="clear" w:color="auto" w:fill="auto"/>
            <w:vAlign w:val="center"/>
            <w:hideMark/>
          </w:tcPr>
          <w:p w14:paraId="0749520A" w14:textId="2E9FC143" w:rsidR="00273B4F" w:rsidRPr="00482985" w:rsidRDefault="00273B4F" w:rsidP="007C6CD2">
            <w:pPr>
              <w:spacing w:after="0" w:line="240" w:lineRule="auto"/>
              <w:ind w:left="-72" w:right="-89"/>
              <w:rPr>
                <w:rFonts w:ascii="Times New Roman" w:eastAsia="Times New Roman" w:hAnsi="Times New Roman"/>
                <w:color w:val="000000"/>
                <w:sz w:val="18"/>
                <w:szCs w:val="20"/>
                <w:lang w:val="ro-MD"/>
              </w:rPr>
            </w:pPr>
            <w:r w:rsidRPr="00482985">
              <w:rPr>
                <w:rFonts w:ascii="Times New Roman" w:eastAsia="Times New Roman" w:hAnsi="Times New Roman"/>
                <w:color w:val="000000"/>
                <w:sz w:val="18"/>
                <w:szCs w:val="20"/>
                <w:lang w:val="ro-MD"/>
              </w:rPr>
              <w:t xml:space="preserve">- consumatorilor finali, ale căror </w:t>
            </w:r>
            <w:r w:rsidR="007777E4" w:rsidRPr="00482985">
              <w:rPr>
                <w:rFonts w:ascii="Times New Roman" w:eastAsia="Times New Roman" w:hAnsi="Times New Roman"/>
                <w:color w:val="000000"/>
                <w:sz w:val="18"/>
                <w:szCs w:val="20"/>
                <w:lang w:val="ro-MD"/>
              </w:rPr>
              <w:t>instalații</w:t>
            </w:r>
            <w:r w:rsidRPr="00482985">
              <w:rPr>
                <w:rFonts w:ascii="Times New Roman" w:eastAsia="Times New Roman" w:hAnsi="Times New Roman"/>
                <w:color w:val="000000"/>
                <w:sz w:val="18"/>
                <w:szCs w:val="20"/>
                <w:lang w:val="ro-MD"/>
              </w:rPr>
              <w:t xml:space="preserve"> sunt racordate la </w:t>
            </w:r>
            <w:r w:rsidR="007777E4" w:rsidRPr="00482985">
              <w:rPr>
                <w:rFonts w:ascii="Times New Roman" w:eastAsia="Times New Roman" w:hAnsi="Times New Roman"/>
                <w:color w:val="000000"/>
                <w:sz w:val="18"/>
                <w:szCs w:val="20"/>
                <w:lang w:val="ro-MD"/>
              </w:rPr>
              <w:t>rețelele</w:t>
            </w:r>
            <w:r w:rsidRPr="00482985">
              <w:rPr>
                <w:rFonts w:ascii="Times New Roman" w:eastAsia="Times New Roman" w:hAnsi="Times New Roman"/>
                <w:color w:val="000000"/>
                <w:sz w:val="18"/>
                <w:szCs w:val="20"/>
                <w:lang w:val="ro-MD"/>
              </w:rPr>
              <w:t xml:space="preserve"> electrice de </w:t>
            </w:r>
            <w:r w:rsidR="007777E4" w:rsidRPr="00482985">
              <w:rPr>
                <w:rFonts w:ascii="Times New Roman" w:eastAsia="Times New Roman" w:hAnsi="Times New Roman"/>
                <w:color w:val="000000"/>
                <w:sz w:val="18"/>
                <w:szCs w:val="20"/>
                <w:lang w:val="ro-MD"/>
              </w:rPr>
              <w:t>distribuție</w:t>
            </w:r>
            <w:r w:rsidRPr="00482985">
              <w:rPr>
                <w:rFonts w:ascii="Times New Roman" w:eastAsia="Times New Roman" w:hAnsi="Times New Roman"/>
                <w:color w:val="000000"/>
                <w:sz w:val="18"/>
                <w:szCs w:val="20"/>
                <w:lang w:val="ro-MD"/>
              </w:rPr>
              <w:t xml:space="preserve"> de medie tensiune (6; 10 kV)</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2DCEBBA" w14:textId="77777777" w:rsidR="00273B4F" w:rsidRPr="00482985" w:rsidRDefault="00273B4F" w:rsidP="007C6CD2">
            <w:pPr>
              <w:spacing w:after="0" w:line="240" w:lineRule="auto"/>
              <w:ind w:left="-72" w:right="-55"/>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295</w:t>
            </w: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14:paraId="104C0ADA" w14:textId="77777777" w:rsidR="00273B4F" w:rsidRPr="00482985" w:rsidRDefault="00273B4F" w:rsidP="007C6CD2">
            <w:pPr>
              <w:spacing w:after="0" w:line="240" w:lineRule="auto"/>
              <w:ind w:left="-72" w:right="-55"/>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316</w:t>
            </w: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5048FD39" w14:textId="77777777" w:rsidR="00273B4F" w:rsidRPr="00482985" w:rsidRDefault="00273B4F" w:rsidP="007C6CD2">
            <w:pPr>
              <w:spacing w:after="0" w:line="240" w:lineRule="auto"/>
              <w:ind w:left="-72" w:right="-55"/>
              <w:rPr>
                <w:rFonts w:ascii="Times New Roman" w:eastAsia="Times New Roman" w:hAnsi="Times New Roman"/>
                <w:color w:val="000000"/>
                <w:sz w:val="20"/>
                <w:szCs w:val="20"/>
                <w:lang w:val="ro-MD"/>
              </w:rPr>
            </w:pPr>
          </w:p>
        </w:tc>
      </w:tr>
      <w:tr w:rsidR="00273B4F" w:rsidRPr="00482985" w14:paraId="754E7174" w14:textId="77777777" w:rsidTr="00850527">
        <w:trPr>
          <w:trHeight w:val="54"/>
        </w:trPr>
        <w:tc>
          <w:tcPr>
            <w:tcW w:w="894" w:type="dxa"/>
            <w:vMerge/>
            <w:tcBorders>
              <w:top w:val="single" w:sz="4" w:space="0" w:color="auto"/>
              <w:left w:val="single" w:sz="4" w:space="0" w:color="auto"/>
              <w:bottom w:val="single" w:sz="4" w:space="0" w:color="auto"/>
              <w:right w:val="single" w:sz="4" w:space="0" w:color="auto"/>
            </w:tcBorders>
            <w:vAlign w:val="center"/>
            <w:hideMark/>
          </w:tcPr>
          <w:p w14:paraId="65CC5C25" w14:textId="77777777" w:rsidR="00273B4F" w:rsidRPr="00482985" w:rsidRDefault="00273B4F" w:rsidP="007C6CD2">
            <w:pPr>
              <w:spacing w:after="0" w:line="240" w:lineRule="auto"/>
              <w:ind w:left="-72" w:right="-55"/>
              <w:rPr>
                <w:rFonts w:ascii="Times New Roman" w:eastAsia="Times New Roman" w:hAnsi="Times New Roman"/>
                <w:color w:val="000000"/>
                <w:sz w:val="20"/>
                <w:szCs w:val="20"/>
                <w:lang w:val="ro-MD"/>
              </w:rPr>
            </w:pPr>
          </w:p>
        </w:tc>
        <w:tc>
          <w:tcPr>
            <w:tcW w:w="1941" w:type="dxa"/>
            <w:vMerge/>
            <w:tcBorders>
              <w:top w:val="single" w:sz="4" w:space="0" w:color="auto"/>
              <w:left w:val="single" w:sz="4" w:space="0" w:color="auto"/>
              <w:bottom w:val="single" w:sz="4" w:space="0" w:color="auto"/>
              <w:right w:val="single" w:sz="4" w:space="0" w:color="auto"/>
            </w:tcBorders>
            <w:vAlign w:val="center"/>
            <w:hideMark/>
          </w:tcPr>
          <w:p w14:paraId="6BF7DE9E" w14:textId="77777777" w:rsidR="00273B4F" w:rsidRPr="00482985" w:rsidRDefault="00273B4F" w:rsidP="007C6CD2">
            <w:pPr>
              <w:spacing w:after="0" w:line="240" w:lineRule="auto"/>
              <w:ind w:left="-72" w:right="-55"/>
              <w:rPr>
                <w:rFonts w:ascii="Times New Roman" w:eastAsia="Times New Roman" w:hAnsi="Times New Roman"/>
                <w:b/>
                <w:bCs/>
                <w:color w:val="000000"/>
                <w:sz w:val="20"/>
                <w:szCs w:val="20"/>
                <w:lang w:val="ro-MD"/>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F2431CF" w14:textId="77777777" w:rsidR="00273B4F" w:rsidRPr="00482985" w:rsidRDefault="00273B4F" w:rsidP="007C6CD2">
            <w:pPr>
              <w:spacing w:after="0" w:line="240" w:lineRule="auto"/>
              <w:ind w:left="-72" w:right="-55"/>
              <w:rPr>
                <w:rFonts w:ascii="Times New Roman" w:eastAsia="Times New Roman" w:hAnsi="Times New Roman"/>
                <w:color w:val="000000"/>
                <w:sz w:val="20"/>
                <w:szCs w:val="20"/>
                <w:lang w:val="ro-MD"/>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14:paraId="4A97A6F1" w14:textId="77777777" w:rsidR="00273B4F" w:rsidRPr="00482985" w:rsidRDefault="00273B4F" w:rsidP="007C6CD2">
            <w:pPr>
              <w:spacing w:after="0" w:line="240" w:lineRule="auto"/>
              <w:ind w:left="-72" w:right="-55"/>
              <w:rPr>
                <w:rFonts w:ascii="Times New Roman" w:eastAsia="Times New Roman" w:hAnsi="Times New Roman"/>
                <w:color w:val="000000"/>
                <w:sz w:val="20"/>
                <w:szCs w:val="20"/>
                <w:lang w:val="ro-MD"/>
              </w:rPr>
            </w:pPr>
          </w:p>
        </w:tc>
        <w:tc>
          <w:tcPr>
            <w:tcW w:w="5131" w:type="dxa"/>
            <w:tcBorders>
              <w:top w:val="single" w:sz="4" w:space="0" w:color="auto"/>
              <w:left w:val="nil"/>
              <w:bottom w:val="single" w:sz="4" w:space="0" w:color="auto"/>
              <w:right w:val="single" w:sz="4" w:space="0" w:color="auto"/>
            </w:tcBorders>
            <w:shd w:val="clear" w:color="auto" w:fill="auto"/>
            <w:vAlign w:val="center"/>
            <w:hideMark/>
          </w:tcPr>
          <w:p w14:paraId="36EC561A" w14:textId="30ED6156" w:rsidR="00273B4F" w:rsidRPr="00482985" w:rsidRDefault="00273B4F" w:rsidP="007C6CD2">
            <w:pPr>
              <w:spacing w:after="0" w:line="240" w:lineRule="auto"/>
              <w:ind w:left="-72" w:right="-89"/>
              <w:rPr>
                <w:rFonts w:ascii="Times New Roman" w:eastAsia="Times New Roman" w:hAnsi="Times New Roman"/>
                <w:color w:val="000000"/>
                <w:sz w:val="18"/>
                <w:szCs w:val="20"/>
                <w:lang w:val="ro-MD"/>
              </w:rPr>
            </w:pPr>
            <w:r w:rsidRPr="00482985">
              <w:rPr>
                <w:rFonts w:ascii="Times New Roman" w:eastAsia="Times New Roman" w:hAnsi="Times New Roman"/>
                <w:color w:val="000000"/>
                <w:sz w:val="18"/>
                <w:szCs w:val="20"/>
                <w:lang w:val="ro-MD"/>
              </w:rPr>
              <w:t xml:space="preserve">- consumatorilor finali, ale căror </w:t>
            </w:r>
            <w:r w:rsidR="007777E4" w:rsidRPr="00482985">
              <w:rPr>
                <w:rFonts w:ascii="Times New Roman" w:eastAsia="Times New Roman" w:hAnsi="Times New Roman"/>
                <w:color w:val="000000"/>
                <w:sz w:val="18"/>
                <w:szCs w:val="20"/>
                <w:lang w:val="ro-MD"/>
              </w:rPr>
              <w:t>instalații</w:t>
            </w:r>
            <w:r w:rsidRPr="00482985">
              <w:rPr>
                <w:rFonts w:ascii="Times New Roman" w:eastAsia="Times New Roman" w:hAnsi="Times New Roman"/>
                <w:color w:val="000000"/>
                <w:sz w:val="18"/>
                <w:szCs w:val="20"/>
                <w:lang w:val="ro-MD"/>
              </w:rPr>
              <w:t xml:space="preserve"> sunt racordate la </w:t>
            </w:r>
            <w:r w:rsidR="007777E4" w:rsidRPr="00482985">
              <w:rPr>
                <w:rFonts w:ascii="Times New Roman" w:eastAsia="Times New Roman" w:hAnsi="Times New Roman"/>
                <w:color w:val="000000"/>
                <w:sz w:val="18"/>
                <w:szCs w:val="20"/>
                <w:lang w:val="ro-MD"/>
              </w:rPr>
              <w:t>rețelele</w:t>
            </w:r>
            <w:r w:rsidRPr="00482985">
              <w:rPr>
                <w:rFonts w:ascii="Times New Roman" w:eastAsia="Times New Roman" w:hAnsi="Times New Roman"/>
                <w:color w:val="000000"/>
                <w:sz w:val="18"/>
                <w:szCs w:val="20"/>
                <w:lang w:val="ro-MD"/>
              </w:rPr>
              <w:t xml:space="preserve"> electrice de </w:t>
            </w:r>
            <w:r w:rsidR="007777E4" w:rsidRPr="00482985">
              <w:rPr>
                <w:rFonts w:ascii="Times New Roman" w:eastAsia="Times New Roman" w:hAnsi="Times New Roman"/>
                <w:color w:val="000000"/>
                <w:sz w:val="18"/>
                <w:szCs w:val="20"/>
                <w:lang w:val="ro-MD"/>
              </w:rPr>
              <w:t>distribuție</w:t>
            </w:r>
            <w:r w:rsidRPr="00482985">
              <w:rPr>
                <w:rFonts w:ascii="Times New Roman" w:eastAsia="Times New Roman" w:hAnsi="Times New Roman"/>
                <w:color w:val="000000"/>
                <w:sz w:val="18"/>
                <w:szCs w:val="20"/>
                <w:lang w:val="ro-MD"/>
              </w:rPr>
              <w:t xml:space="preserve"> de joasă tensiune (0,4 kV)</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3AFE22A" w14:textId="77777777" w:rsidR="00273B4F" w:rsidRPr="00482985" w:rsidRDefault="00273B4F" w:rsidP="007C6CD2">
            <w:pPr>
              <w:spacing w:after="0" w:line="240" w:lineRule="auto"/>
              <w:ind w:left="-72" w:right="-55"/>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384</w:t>
            </w:r>
          </w:p>
        </w:tc>
        <w:tc>
          <w:tcPr>
            <w:tcW w:w="1285" w:type="dxa"/>
            <w:tcBorders>
              <w:top w:val="single" w:sz="4" w:space="0" w:color="auto"/>
              <w:left w:val="nil"/>
              <w:bottom w:val="single" w:sz="4" w:space="0" w:color="auto"/>
              <w:right w:val="single" w:sz="4" w:space="0" w:color="auto"/>
            </w:tcBorders>
            <w:shd w:val="clear" w:color="auto" w:fill="auto"/>
            <w:noWrap/>
            <w:vAlign w:val="center"/>
            <w:hideMark/>
          </w:tcPr>
          <w:p w14:paraId="2D841A02" w14:textId="77777777" w:rsidR="00273B4F" w:rsidRPr="00482985" w:rsidRDefault="00273B4F" w:rsidP="007C6CD2">
            <w:pPr>
              <w:spacing w:after="0" w:line="240" w:lineRule="auto"/>
              <w:ind w:left="-72" w:right="-55"/>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416</w:t>
            </w: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3FE693C5" w14:textId="77777777" w:rsidR="00273B4F" w:rsidRPr="00482985" w:rsidRDefault="00273B4F" w:rsidP="007C6CD2">
            <w:pPr>
              <w:spacing w:after="0" w:line="240" w:lineRule="auto"/>
              <w:ind w:left="-72" w:right="-55"/>
              <w:rPr>
                <w:rFonts w:ascii="Times New Roman" w:eastAsia="Times New Roman" w:hAnsi="Times New Roman"/>
                <w:color w:val="000000"/>
                <w:sz w:val="20"/>
                <w:szCs w:val="20"/>
                <w:lang w:val="ro-MD"/>
              </w:rPr>
            </w:pPr>
          </w:p>
        </w:tc>
      </w:tr>
    </w:tbl>
    <w:p w14:paraId="5D635C76" w14:textId="77F38357" w:rsidR="00184A8B" w:rsidRPr="00482985" w:rsidRDefault="005521CC" w:rsidP="00072937">
      <w:pPr>
        <w:spacing w:after="0" w:line="240" w:lineRule="auto"/>
        <w:jc w:val="both"/>
        <w:rPr>
          <w:rFonts w:ascii="Times New Roman" w:hAnsi="Times New Roman"/>
          <w:i/>
          <w:sz w:val="20"/>
          <w:szCs w:val="20"/>
          <w:lang w:val="ro-MD"/>
        </w:rPr>
      </w:pPr>
      <w:r>
        <w:rPr>
          <w:rFonts w:ascii="Times New Roman" w:hAnsi="Times New Roman"/>
          <w:i/>
          <w:sz w:val="20"/>
          <w:szCs w:val="20"/>
          <w:lang w:val="ro-MD"/>
        </w:rPr>
        <w:t xml:space="preserve">  </w:t>
      </w:r>
      <w:r w:rsidR="00473501" w:rsidRPr="00482985">
        <w:rPr>
          <w:rFonts w:ascii="Times New Roman" w:hAnsi="Times New Roman"/>
          <w:b/>
          <w:i/>
          <w:sz w:val="20"/>
          <w:szCs w:val="20"/>
          <w:lang w:val="ro-MD"/>
        </w:rPr>
        <w:t>Sursa:</w:t>
      </w:r>
      <w:r w:rsidR="00473501" w:rsidRPr="00482985">
        <w:rPr>
          <w:rFonts w:ascii="Times New Roman" w:hAnsi="Times New Roman"/>
          <w:i/>
          <w:sz w:val="20"/>
          <w:szCs w:val="20"/>
          <w:lang w:val="ro-MD"/>
        </w:rPr>
        <w:t xml:space="preserve"> Informațiile </w:t>
      </w:r>
      <w:r>
        <w:rPr>
          <w:rFonts w:ascii="Times New Roman" w:hAnsi="Times New Roman"/>
          <w:i/>
          <w:sz w:val="20"/>
          <w:szCs w:val="20"/>
          <w:lang w:val="ro-MD"/>
        </w:rPr>
        <w:t xml:space="preserve">prezentate de către </w:t>
      </w:r>
      <w:r w:rsidR="00473501" w:rsidRPr="00482985">
        <w:rPr>
          <w:rFonts w:ascii="Times New Roman" w:hAnsi="Times New Roman"/>
          <w:i/>
          <w:sz w:val="20"/>
          <w:szCs w:val="20"/>
          <w:lang w:val="ro-MD"/>
        </w:rPr>
        <w:t>S</w:t>
      </w:r>
      <w:r w:rsidR="00093931" w:rsidRPr="00482985">
        <w:rPr>
          <w:rFonts w:ascii="Times New Roman" w:hAnsi="Times New Roman"/>
          <w:i/>
          <w:sz w:val="20"/>
          <w:szCs w:val="20"/>
          <w:lang w:val="ro-MD"/>
        </w:rPr>
        <w:t>.</w:t>
      </w:r>
      <w:r w:rsidR="00473501" w:rsidRPr="00482985">
        <w:rPr>
          <w:rFonts w:ascii="Times New Roman" w:hAnsi="Times New Roman"/>
          <w:i/>
          <w:sz w:val="20"/>
          <w:szCs w:val="20"/>
          <w:lang w:val="ro-MD"/>
        </w:rPr>
        <w:t>A</w:t>
      </w:r>
      <w:r w:rsidR="00093931" w:rsidRPr="00482985">
        <w:rPr>
          <w:rFonts w:ascii="Times New Roman" w:hAnsi="Times New Roman"/>
          <w:i/>
          <w:sz w:val="20"/>
          <w:szCs w:val="20"/>
          <w:lang w:val="ro-MD"/>
        </w:rPr>
        <w:t>.</w:t>
      </w:r>
      <w:r w:rsidR="00473501" w:rsidRPr="00482985">
        <w:rPr>
          <w:rFonts w:ascii="Times New Roman" w:hAnsi="Times New Roman"/>
          <w:i/>
          <w:sz w:val="20"/>
          <w:szCs w:val="20"/>
          <w:lang w:val="ro-MD"/>
        </w:rPr>
        <w:t xml:space="preserve"> „FEE-Nord”, </w:t>
      </w:r>
      <w:r w:rsidR="00473501" w:rsidRPr="00482985">
        <w:rPr>
          <w:rFonts w:ascii="Times New Roman" w:eastAsia="Times New Roman" w:hAnsi="Times New Roman"/>
          <w:i/>
          <w:color w:val="000000"/>
          <w:sz w:val="20"/>
          <w:szCs w:val="20"/>
          <w:lang w:val="ro-MD"/>
        </w:rPr>
        <w:t>Hotărârile ANRE</w:t>
      </w:r>
      <w:r w:rsidR="009B7F3B" w:rsidRPr="00482985">
        <w:rPr>
          <w:rFonts w:ascii="Times New Roman" w:eastAsia="Times New Roman" w:hAnsi="Times New Roman"/>
          <w:i/>
          <w:color w:val="000000"/>
          <w:sz w:val="20"/>
          <w:szCs w:val="20"/>
          <w:lang w:val="ro-MD"/>
        </w:rPr>
        <w:t>.</w:t>
      </w:r>
    </w:p>
    <w:p w14:paraId="47DEF54E" w14:textId="77777777" w:rsidR="00184A8B" w:rsidRPr="00482985" w:rsidRDefault="00184A8B" w:rsidP="002A17A4">
      <w:pPr>
        <w:spacing w:after="0" w:line="240" w:lineRule="auto"/>
        <w:jc w:val="right"/>
        <w:rPr>
          <w:rFonts w:ascii="Times New Roman" w:hAnsi="Times New Roman"/>
          <w:sz w:val="24"/>
          <w:lang w:val="ro-MD"/>
        </w:rPr>
      </w:pPr>
    </w:p>
    <w:p w14:paraId="4F759464" w14:textId="77777777" w:rsidR="00415697" w:rsidRPr="00482985" w:rsidRDefault="00415697" w:rsidP="00415697">
      <w:pPr>
        <w:spacing w:after="0" w:line="240" w:lineRule="auto"/>
        <w:rPr>
          <w:rFonts w:ascii="Times New Roman" w:hAnsi="Times New Roman"/>
          <w:sz w:val="24"/>
          <w:lang w:val="ro-MD"/>
        </w:rPr>
        <w:sectPr w:rsidR="00415697" w:rsidRPr="00482985" w:rsidSect="00F24789">
          <w:pgSz w:w="16838" w:h="11906" w:orient="landscape" w:code="9"/>
          <w:pgMar w:top="851" w:right="1134" w:bottom="851" w:left="1134" w:header="709" w:footer="709" w:gutter="0"/>
          <w:cols w:space="708"/>
          <w:titlePg/>
          <w:docGrid w:linePitch="360"/>
        </w:sectPr>
      </w:pPr>
    </w:p>
    <w:p w14:paraId="3446ECC2" w14:textId="7A39A8FE" w:rsidR="002A17A4" w:rsidRPr="00482985" w:rsidRDefault="002A17A4" w:rsidP="0068340C">
      <w:pPr>
        <w:pStyle w:val="1"/>
        <w:spacing w:before="0"/>
        <w:jc w:val="right"/>
        <w:rPr>
          <w:rFonts w:ascii="Times New Roman" w:hAnsi="Times New Roman" w:cs="Times New Roman"/>
          <w:b/>
          <w:sz w:val="24"/>
          <w:lang w:val="ro-MD"/>
        </w:rPr>
      </w:pPr>
      <w:bookmarkStart w:id="43" w:name="_Toc164862624"/>
      <w:r w:rsidRPr="00482985">
        <w:rPr>
          <w:rFonts w:ascii="Times New Roman" w:hAnsi="Times New Roman" w:cs="Times New Roman"/>
          <w:b/>
          <w:sz w:val="24"/>
          <w:lang w:val="ro-MD"/>
        </w:rPr>
        <w:t>Anexa nr.</w:t>
      </w:r>
      <w:r w:rsidR="00C90EC0" w:rsidRPr="00482985">
        <w:rPr>
          <w:rFonts w:ascii="Times New Roman" w:hAnsi="Times New Roman" w:cs="Times New Roman"/>
          <w:b/>
          <w:sz w:val="24"/>
          <w:lang w:val="ro-MD"/>
        </w:rPr>
        <w:t>8</w:t>
      </w:r>
      <w:bookmarkEnd w:id="43"/>
    </w:p>
    <w:p w14:paraId="1FF5A46C" w14:textId="0F1A50DB" w:rsidR="002A17A4" w:rsidRPr="00482985" w:rsidRDefault="002A17A4" w:rsidP="0097198E">
      <w:pPr>
        <w:spacing w:after="120" w:line="240" w:lineRule="auto"/>
        <w:jc w:val="center"/>
        <w:rPr>
          <w:rFonts w:ascii="Times New Roman" w:hAnsi="Times New Roman"/>
          <w:b/>
          <w:sz w:val="24"/>
          <w:lang w:val="ro-MD"/>
        </w:rPr>
      </w:pPr>
      <w:r w:rsidRPr="00482985">
        <w:rPr>
          <w:rFonts w:ascii="Times New Roman" w:hAnsi="Times New Roman"/>
          <w:b/>
          <w:sz w:val="24"/>
          <w:lang w:val="ro-MD"/>
        </w:rPr>
        <w:t>Planurile de investiții a</w:t>
      </w:r>
      <w:r w:rsidR="005521CC">
        <w:rPr>
          <w:rFonts w:ascii="Times New Roman" w:hAnsi="Times New Roman"/>
          <w:b/>
          <w:sz w:val="24"/>
          <w:lang w:val="ro-MD"/>
        </w:rPr>
        <w:t>le</w:t>
      </w:r>
      <w:r w:rsidRPr="00482985">
        <w:rPr>
          <w:rFonts w:ascii="Times New Roman" w:hAnsi="Times New Roman"/>
          <w:b/>
          <w:sz w:val="24"/>
          <w:lang w:val="ro-MD"/>
        </w:rPr>
        <w:t xml:space="preserve"> S</w:t>
      </w:r>
      <w:r w:rsidR="00093931" w:rsidRPr="00482985">
        <w:rPr>
          <w:rFonts w:ascii="Times New Roman" w:hAnsi="Times New Roman"/>
          <w:b/>
          <w:sz w:val="24"/>
          <w:lang w:val="ro-MD"/>
        </w:rPr>
        <w:t>.</w:t>
      </w:r>
      <w:r w:rsidRPr="00482985">
        <w:rPr>
          <w:rFonts w:ascii="Times New Roman" w:hAnsi="Times New Roman"/>
          <w:b/>
          <w:sz w:val="24"/>
          <w:lang w:val="ro-MD"/>
        </w:rPr>
        <w:t>A</w:t>
      </w:r>
      <w:r w:rsidR="00093931" w:rsidRPr="00482985">
        <w:rPr>
          <w:rFonts w:ascii="Times New Roman" w:hAnsi="Times New Roman"/>
          <w:b/>
          <w:sz w:val="24"/>
          <w:lang w:val="ro-MD"/>
        </w:rPr>
        <w:t>.</w:t>
      </w:r>
      <w:r w:rsidRPr="00482985">
        <w:rPr>
          <w:rFonts w:ascii="Times New Roman" w:hAnsi="Times New Roman"/>
          <w:b/>
          <w:sz w:val="24"/>
          <w:lang w:val="ro-MD"/>
        </w:rPr>
        <w:t xml:space="preserve"> „FEE-Nord” </w:t>
      </w:r>
    </w:p>
    <w:tbl>
      <w:tblPr>
        <w:tblW w:w="14416" w:type="dxa"/>
        <w:tblInd w:w="185" w:type="dxa"/>
        <w:tblLook w:val="04A0" w:firstRow="1" w:lastRow="0" w:firstColumn="1" w:lastColumn="0" w:noHBand="0" w:noVBand="1"/>
      </w:tblPr>
      <w:tblGrid>
        <w:gridCol w:w="616"/>
        <w:gridCol w:w="975"/>
        <w:gridCol w:w="5356"/>
        <w:gridCol w:w="1701"/>
        <w:gridCol w:w="992"/>
        <w:gridCol w:w="1227"/>
        <w:gridCol w:w="1276"/>
        <w:gridCol w:w="1057"/>
        <w:gridCol w:w="1210"/>
        <w:gridCol w:w="6"/>
      </w:tblGrid>
      <w:tr w:rsidR="002A17A4" w:rsidRPr="00482985" w14:paraId="61704020" w14:textId="77777777" w:rsidTr="000D3274">
        <w:trPr>
          <w:trHeight w:val="275"/>
          <w:tblHeader/>
        </w:trPr>
        <w:tc>
          <w:tcPr>
            <w:tcW w:w="6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DB183D3" w14:textId="77777777" w:rsidR="002A17A4" w:rsidRPr="00482985" w:rsidRDefault="002A17A4" w:rsidP="000D3274">
            <w:pPr>
              <w:spacing w:after="0" w:line="240" w:lineRule="auto"/>
              <w:ind w:left="-86" w:right="-86"/>
              <w:jc w:val="center"/>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Anul</w:t>
            </w:r>
          </w:p>
        </w:tc>
        <w:tc>
          <w:tcPr>
            <w:tcW w:w="9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E1AFF29" w14:textId="77777777" w:rsidR="002A17A4" w:rsidRPr="00482985" w:rsidRDefault="002A17A4" w:rsidP="000D3274">
            <w:pPr>
              <w:spacing w:after="0" w:line="240" w:lineRule="auto"/>
              <w:ind w:left="-86" w:right="-86"/>
              <w:jc w:val="center"/>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Categoria de investiții</w:t>
            </w:r>
          </w:p>
        </w:tc>
        <w:tc>
          <w:tcPr>
            <w:tcW w:w="535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CBB82A4" w14:textId="77777777" w:rsidR="002A17A4" w:rsidRPr="00482985" w:rsidRDefault="002A17A4" w:rsidP="000D3274">
            <w:pPr>
              <w:spacing w:after="0" w:line="240" w:lineRule="auto"/>
              <w:ind w:left="-54" w:right="-61"/>
              <w:jc w:val="center"/>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Denumirea și caracteristicele proiectului de investiții</w:t>
            </w:r>
          </w:p>
        </w:tc>
        <w:tc>
          <w:tcPr>
            <w:tcW w:w="3920" w:type="dxa"/>
            <w:gridSpan w:val="3"/>
            <w:tcBorders>
              <w:top w:val="single" w:sz="4" w:space="0" w:color="auto"/>
              <w:left w:val="nil"/>
              <w:bottom w:val="single" w:sz="4" w:space="0" w:color="auto"/>
              <w:right w:val="single" w:sz="4" w:space="0" w:color="000000"/>
            </w:tcBorders>
            <w:shd w:val="clear" w:color="000000" w:fill="F2F2F2"/>
            <w:noWrap/>
            <w:vAlign w:val="center"/>
            <w:hideMark/>
          </w:tcPr>
          <w:p w14:paraId="008F90A5" w14:textId="77777777" w:rsidR="002A17A4" w:rsidRPr="00482985" w:rsidRDefault="002A17A4" w:rsidP="000D3274">
            <w:pPr>
              <w:spacing w:after="0" w:line="240" w:lineRule="auto"/>
              <w:ind w:left="-54" w:right="-61"/>
              <w:jc w:val="center"/>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Planuri de investiții</w:t>
            </w:r>
          </w:p>
        </w:tc>
        <w:tc>
          <w:tcPr>
            <w:tcW w:w="3549" w:type="dxa"/>
            <w:gridSpan w:val="4"/>
            <w:tcBorders>
              <w:top w:val="single" w:sz="4" w:space="0" w:color="auto"/>
              <w:left w:val="nil"/>
              <w:bottom w:val="single" w:sz="4" w:space="0" w:color="auto"/>
              <w:right w:val="single" w:sz="4" w:space="0" w:color="000000"/>
            </w:tcBorders>
            <w:shd w:val="clear" w:color="000000" w:fill="E2EFDA"/>
            <w:noWrap/>
            <w:vAlign w:val="center"/>
            <w:hideMark/>
          </w:tcPr>
          <w:p w14:paraId="1EACACDC" w14:textId="77777777" w:rsidR="002A17A4" w:rsidRPr="00482985" w:rsidRDefault="002A17A4" w:rsidP="000D3274">
            <w:pPr>
              <w:spacing w:after="0" w:line="240" w:lineRule="auto"/>
              <w:ind w:left="-54" w:right="-61"/>
              <w:jc w:val="center"/>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Realizarea planurilor investiționale</w:t>
            </w:r>
          </w:p>
        </w:tc>
      </w:tr>
      <w:tr w:rsidR="002A17A4" w:rsidRPr="00482985" w14:paraId="53E6A9C6" w14:textId="77777777" w:rsidTr="000D3274">
        <w:trPr>
          <w:gridAfter w:val="1"/>
          <w:wAfter w:w="6" w:type="dxa"/>
          <w:trHeight w:val="761"/>
          <w:tblHeader/>
        </w:trPr>
        <w:tc>
          <w:tcPr>
            <w:tcW w:w="616" w:type="dxa"/>
            <w:vMerge/>
            <w:tcBorders>
              <w:top w:val="single" w:sz="4" w:space="0" w:color="auto"/>
              <w:left w:val="single" w:sz="4" w:space="0" w:color="auto"/>
              <w:bottom w:val="single" w:sz="4" w:space="0" w:color="000000"/>
              <w:right w:val="single" w:sz="4" w:space="0" w:color="auto"/>
            </w:tcBorders>
            <w:vAlign w:val="center"/>
            <w:hideMark/>
          </w:tcPr>
          <w:p w14:paraId="2A58E68D" w14:textId="77777777" w:rsidR="002A17A4" w:rsidRPr="00482985" w:rsidRDefault="002A17A4" w:rsidP="000D3274">
            <w:pPr>
              <w:spacing w:after="0" w:line="240" w:lineRule="auto"/>
              <w:ind w:left="-54" w:right="-61"/>
              <w:rPr>
                <w:rFonts w:ascii="Times New Roman" w:eastAsia="Times New Roman" w:hAnsi="Times New Roman"/>
                <w:b/>
                <w:bCs/>
                <w:color w:val="000000"/>
                <w:sz w:val="20"/>
                <w:szCs w:val="20"/>
                <w:lang w:val="ro-MD"/>
              </w:rPr>
            </w:pPr>
          </w:p>
        </w:tc>
        <w:tc>
          <w:tcPr>
            <w:tcW w:w="975" w:type="dxa"/>
            <w:vMerge/>
            <w:tcBorders>
              <w:top w:val="single" w:sz="4" w:space="0" w:color="auto"/>
              <w:left w:val="single" w:sz="4" w:space="0" w:color="auto"/>
              <w:bottom w:val="single" w:sz="4" w:space="0" w:color="000000"/>
              <w:right w:val="single" w:sz="4" w:space="0" w:color="auto"/>
            </w:tcBorders>
            <w:vAlign w:val="center"/>
            <w:hideMark/>
          </w:tcPr>
          <w:p w14:paraId="2F9185FE" w14:textId="77777777" w:rsidR="002A17A4" w:rsidRPr="00482985" w:rsidRDefault="002A17A4" w:rsidP="000D3274">
            <w:pPr>
              <w:spacing w:after="0" w:line="240" w:lineRule="auto"/>
              <w:ind w:left="-54" w:right="-61"/>
              <w:rPr>
                <w:rFonts w:ascii="Times New Roman" w:eastAsia="Times New Roman" w:hAnsi="Times New Roman"/>
                <w:b/>
                <w:bCs/>
                <w:color w:val="000000"/>
                <w:sz w:val="20"/>
                <w:szCs w:val="20"/>
                <w:lang w:val="ro-MD"/>
              </w:rPr>
            </w:pPr>
          </w:p>
        </w:tc>
        <w:tc>
          <w:tcPr>
            <w:tcW w:w="5356" w:type="dxa"/>
            <w:vMerge/>
            <w:tcBorders>
              <w:top w:val="single" w:sz="4" w:space="0" w:color="auto"/>
              <w:left w:val="single" w:sz="4" w:space="0" w:color="auto"/>
              <w:bottom w:val="single" w:sz="4" w:space="0" w:color="000000"/>
              <w:right w:val="single" w:sz="4" w:space="0" w:color="auto"/>
            </w:tcBorders>
            <w:vAlign w:val="center"/>
            <w:hideMark/>
          </w:tcPr>
          <w:p w14:paraId="7CCE21C9" w14:textId="77777777" w:rsidR="002A17A4" w:rsidRPr="00482985" w:rsidRDefault="002A17A4" w:rsidP="000D3274">
            <w:pPr>
              <w:spacing w:after="0" w:line="240" w:lineRule="auto"/>
              <w:ind w:left="-54" w:right="-61"/>
              <w:rPr>
                <w:rFonts w:ascii="Times New Roman" w:eastAsia="Times New Roman" w:hAnsi="Times New Roman"/>
                <w:b/>
                <w:bCs/>
                <w:color w:val="000000"/>
                <w:sz w:val="20"/>
                <w:szCs w:val="20"/>
                <w:lang w:val="ro-MD"/>
              </w:rPr>
            </w:pPr>
          </w:p>
        </w:tc>
        <w:tc>
          <w:tcPr>
            <w:tcW w:w="1701" w:type="dxa"/>
            <w:tcBorders>
              <w:top w:val="nil"/>
              <w:left w:val="nil"/>
              <w:bottom w:val="single" w:sz="4" w:space="0" w:color="auto"/>
              <w:right w:val="single" w:sz="4" w:space="0" w:color="auto"/>
            </w:tcBorders>
            <w:shd w:val="clear" w:color="000000" w:fill="F2F2F2"/>
            <w:vAlign w:val="center"/>
            <w:hideMark/>
          </w:tcPr>
          <w:p w14:paraId="0AF304EC" w14:textId="6D210E56" w:rsidR="002A17A4" w:rsidRPr="00482985" w:rsidRDefault="002A17A4" w:rsidP="000D3274">
            <w:pPr>
              <w:spacing w:after="0" w:line="240" w:lineRule="auto"/>
              <w:ind w:left="-110" w:right="-107"/>
              <w:jc w:val="center"/>
              <w:rPr>
                <w:rFonts w:ascii="Times New Roman" w:eastAsia="Times New Roman" w:hAnsi="Times New Roman"/>
                <w:b/>
                <w:bCs/>
                <w:color w:val="000000"/>
                <w:sz w:val="18"/>
                <w:szCs w:val="20"/>
                <w:lang w:val="ro-MD"/>
              </w:rPr>
            </w:pPr>
            <w:r w:rsidRPr="00482985">
              <w:rPr>
                <w:rFonts w:ascii="Times New Roman" w:eastAsia="Times New Roman" w:hAnsi="Times New Roman"/>
                <w:b/>
                <w:bCs/>
                <w:color w:val="000000"/>
                <w:sz w:val="18"/>
                <w:szCs w:val="20"/>
                <w:lang w:val="ro-MD"/>
              </w:rPr>
              <w:t>Valoarea estimată a proiectelor de investiții înaintate de S</w:t>
            </w:r>
            <w:r w:rsidR="00093931" w:rsidRPr="00482985">
              <w:rPr>
                <w:rFonts w:ascii="Times New Roman" w:eastAsia="Times New Roman" w:hAnsi="Times New Roman"/>
                <w:b/>
                <w:bCs/>
                <w:color w:val="000000"/>
                <w:sz w:val="18"/>
                <w:szCs w:val="20"/>
                <w:lang w:val="ro-MD"/>
              </w:rPr>
              <w:t>.</w:t>
            </w:r>
            <w:r w:rsidRPr="00482985">
              <w:rPr>
                <w:rFonts w:ascii="Times New Roman" w:eastAsia="Times New Roman" w:hAnsi="Times New Roman"/>
                <w:b/>
                <w:bCs/>
                <w:color w:val="000000"/>
                <w:sz w:val="18"/>
                <w:szCs w:val="20"/>
                <w:lang w:val="ro-MD"/>
              </w:rPr>
              <w:t>A</w:t>
            </w:r>
            <w:r w:rsidR="00093931" w:rsidRPr="00482985">
              <w:rPr>
                <w:rFonts w:ascii="Times New Roman" w:eastAsia="Times New Roman" w:hAnsi="Times New Roman"/>
                <w:b/>
                <w:bCs/>
                <w:color w:val="000000"/>
                <w:sz w:val="18"/>
                <w:szCs w:val="20"/>
                <w:lang w:val="ro-MD"/>
              </w:rPr>
              <w:t>.</w:t>
            </w:r>
            <w:r w:rsidRPr="00482985">
              <w:rPr>
                <w:rFonts w:ascii="Times New Roman" w:eastAsia="Times New Roman" w:hAnsi="Times New Roman"/>
                <w:b/>
                <w:bCs/>
                <w:color w:val="000000"/>
                <w:sz w:val="18"/>
                <w:szCs w:val="20"/>
                <w:lang w:val="ro-MD"/>
              </w:rPr>
              <w:t xml:space="preserve"> ,,FEE-Nord” </w:t>
            </w:r>
          </w:p>
        </w:tc>
        <w:tc>
          <w:tcPr>
            <w:tcW w:w="992" w:type="dxa"/>
            <w:tcBorders>
              <w:top w:val="nil"/>
              <w:left w:val="nil"/>
              <w:bottom w:val="single" w:sz="4" w:space="0" w:color="auto"/>
              <w:right w:val="single" w:sz="4" w:space="0" w:color="auto"/>
            </w:tcBorders>
            <w:shd w:val="clear" w:color="000000" w:fill="F2F2F2"/>
            <w:vAlign w:val="center"/>
            <w:hideMark/>
          </w:tcPr>
          <w:p w14:paraId="2810909A" w14:textId="77777777" w:rsidR="002A17A4" w:rsidRPr="00482985" w:rsidRDefault="002A17A4" w:rsidP="000D3274">
            <w:pPr>
              <w:spacing w:after="0" w:line="240" w:lineRule="auto"/>
              <w:ind w:left="-54" w:right="-61"/>
              <w:jc w:val="center"/>
              <w:rPr>
                <w:rFonts w:ascii="Times New Roman" w:eastAsia="Times New Roman" w:hAnsi="Times New Roman"/>
                <w:b/>
                <w:bCs/>
                <w:color w:val="000000"/>
                <w:sz w:val="18"/>
                <w:szCs w:val="20"/>
                <w:lang w:val="ro-MD"/>
              </w:rPr>
            </w:pPr>
            <w:r w:rsidRPr="00482985">
              <w:rPr>
                <w:rFonts w:ascii="Times New Roman" w:eastAsia="Times New Roman" w:hAnsi="Times New Roman"/>
                <w:b/>
                <w:bCs/>
                <w:color w:val="000000"/>
                <w:sz w:val="18"/>
                <w:szCs w:val="20"/>
                <w:lang w:val="ro-MD"/>
              </w:rPr>
              <w:t>Plan aprobat de ANRE</w:t>
            </w:r>
          </w:p>
        </w:tc>
        <w:tc>
          <w:tcPr>
            <w:tcW w:w="1227" w:type="dxa"/>
            <w:tcBorders>
              <w:top w:val="nil"/>
              <w:left w:val="nil"/>
              <w:bottom w:val="single" w:sz="4" w:space="0" w:color="auto"/>
              <w:right w:val="single" w:sz="4" w:space="0" w:color="auto"/>
            </w:tcBorders>
            <w:shd w:val="clear" w:color="000000" w:fill="F2F2F2"/>
            <w:vAlign w:val="center"/>
            <w:hideMark/>
          </w:tcPr>
          <w:p w14:paraId="1E8826A2" w14:textId="77777777" w:rsidR="002A17A4" w:rsidRPr="00482985" w:rsidRDefault="002A17A4" w:rsidP="000D3274">
            <w:pPr>
              <w:spacing w:after="0" w:line="240" w:lineRule="auto"/>
              <w:ind w:left="-54" w:right="-61"/>
              <w:jc w:val="center"/>
              <w:rPr>
                <w:rFonts w:ascii="Times New Roman" w:eastAsia="Times New Roman" w:hAnsi="Times New Roman"/>
                <w:b/>
                <w:bCs/>
                <w:sz w:val="18"/>
                <w:szCs w:val="20"/>
                <w:lang w:val="ro-MD"/>
              </w:rPr>
            </w:pPr>
            <w:r w:rsidRPr="00482985">
              <w:rPr>
                <w:rFonts w:ascii="Times New Roman" w:eastAsia="Times New Roman" w:hAnsi="Times New Roman"/>
                <w:b/>
                <w:bCs/>
                <w:sz w:val="18"/>
                <w:szCs w:val="20"/>
                <w:lang w:val="ro-MD"/>
              </w:rPr>
              <w:t xml:space="preserve">Investiții neaprobate de către ANRE         </w:t>
            </w:r>
          </w:p>
        </w:tc>
        <w:tc>
          <w:tcPr>
            <w:tcW w:w="1276" w:type="dxa"/>
            <w:tcBorders>
              <w:top w:val="nil"/>
              <w:left w:val="nil"/>
              <w:bottom w:val="single" w:sz="4" w:space="0" w:color="auto"/>
              <w:right w:val="single" w:sz="4" w:space="0" w:color="auto"/>
            </w:tcBorders>
            <w:shd w:val="clear" w:color="000000" w:fill="E2EFDA"/>
            <w:vAlign w:val="center"/>
            <w:hideMark/>
          </w:tcPr>
          <w:p w14:paraId="683EE1A7" w14:textId="2C8C2A0F" w:rsidR="002A17A4" w:rsidRPr="00482985" w:rsidRDefault="002A17A4" w:rsidP="000D3274">
            <w:pPr>
              <w:spacing w:after="0" w:line="240" w:lineRule="auto"/>
              <w:ind w:left="-86" w:right="-124"/>
              <w:jc w:val="center"/>
              <w:rPr>
                <w:rFonts w:ascii="Times New Roman" w:eastAsia="Times New Roman" w:hAnsi="Times New Roman"/>
                <w:b/>
                <w:bCs/>
                <w:color w:val="000000"/>
                <w:sz w:val="18"/>
                <w:szCs w:val="20"/>
                <w:lang w:val="ro-MD"/>
              </w:rPr>
            </w:pPr>
            <w:r w:rsidRPr="00482985">
              <w:rPr>
                <w:rFonts w:ascii="Times New Roman" w:eastAsia="Times New Roman" w:hAnsi="Times New Roman"/>
                <w:b/>
                <w:bCs/>
                <w:color w:val="000000"/>
                <w:sz w:val="18"/>
                <w:szCs w:val="20"/>
                <w:lang w:val="ro-MD"/>
              </w:rPr>
              <w:t>Investiții realizate de S</w:t>
            </w:r>
            <w:r w:rsidR="00093931" w:rsidRPr="00482985">
              <w:rPr>
                <w:rFonts w:ascii="Times New Roman" w:eastAsia="Times New Roman" w:hAnsi="Times New Roman"/>
                <w:b/>
                <w:bCs/>
                <w:color w:val="000000"/>
                <w:sz w:val="18"/>
                <w:szCs w:val="20"/>
                <w:lang w:val="ro-MD"/>
              </w:rPr>
              <w:t>.</w:t>
            </w:r>
            <w:r w:rsidRPr="00482985">
              <w:rPr>
                <w:rFonts w:ascii="Times New Roman" w:eastAsia="Times New Roman" w:hAnsi="Times New Roman"/>
                <w:b/>
                <w:bCs/>
                <w:color w:val="000000"/>
                <w:sz w:val="18"/>
                <w:szCs w:val="20"/>
                <w:lang w:val="ro-MD"/>
              </w:rPr>
              <w:t>A</w:t>
            </w:r>
            <w:r w:rsidR="00093931" w:rsidRPr="00482985">
              <w:rPr>
                <w:rFonts w:ascii="Times New Roman" w:eastAsia="Times New Roman" w:hAnsi="Times New Roman"/>
                <w:b/>
                <w:bCs/>
                <w:color w:val="000000"/>
                <w:sz w:val="18"/>
                <w:szCs w:val="20"/>
                <w:lang w:val="ro-MD"/>
              </w:rPr>
              <w:t xml:space="preserve">. </w:t>
            </w:r>
            <w:r w:rsidRPr="00482985">
              <w:rPr>
                <w:rFonts w:ascii="Times New Roman" w:eastAsia="Times New Roman" w:hAnsi="Times New Roman"/>
                <w:b/>
                <w:bCs/>
                <w:color w:val="000000"/>
                <w:sz w:val="18"/>
                <w:szCs w:val="20"/>
                <w:lang w:val="ro-MD"/>
              </w:rPr>
              <w:t xml:space="preserve">,,FEE-Nord” </w:t>
            </w:r>
          </w:p>
        </w:tc>
        <w:tc>
          <w:tcPr>
            <w:tcW w:w="1057" w:type="dxa"/>
            <w:tcBorders>
              <w:top w:val="nil"/>
              <w:left w:val="nil"/>
              <w:bottom w:val="single" w:sz="4" w:space="0" w:color="auto"/>
              <w:right w:val="single" w:sz="4" w:space="0" w:color="auto"/>
            </w:tcBorders>
            <w:shd w:val="clear" w:color="000000" w:fill="E2EFDA"/>
            <w:vAlign w:val="center"/>
            <w:hideMark/>
          </w:tcPr>
          <w:p w14:paraId="4F63A47A" w14:textId="77777777" w:rsidR="002A17A4" w:rsidRPr="00482985" w:rsidRDefault="002A17A4" w:rsidP="000D3274">
            <w:pPr>
              <w:spacing w:after="0" w:line="240" w:lineRule="auto"/>
              <w:ind w:left="-86" w:right="-124"/>
              <w:jc w:val="center"/>
              <w:rPr>
                <w:rFonts w:ascii="Times New Roman" w:eastAsia="Times New Roman" w:hAnsi="Times New Roman"/>
                <w:b/>
                <w:bCs/>
                <w:color w:val="000000"/>
                <w:sz w:val="18"/>
                <w:szCs w:val="20"/>
                <w:lang w:val="ro-MD"/>
              </w:rPr>
            </w:pPr>
            <w:r w:rsidRPr="00482985">
              <w:rPr>
                <w:rFonts w:ascii="Times New Roman" w:eastAsia="Times New Roman" w:hAnsi="Times New Roman"/>
                <w:b/>
                <w:bCs/>
                <w:color w:val="000000"/>
                <w:sz w:val="18"/>
                <w:szCs w:val="20"/>
                <w:lang w:val="ro-MD"/>
              </w:rPr>
              <w:t>Investiții realizate acceptate de ANRE</w:t>
            </w:r>
          </w:p>
        </w:tc>
        <w:tc>
          <w:tcPr>
            <w:tcW w:w="1210" w:type="dxa"/>
            <w:tcBorders>
              <w:top w:val="nil"/>
              <w:left w:val="nil"/>
              <w:bottom w:val="single" w:sz="4" w:space="0" w:color="auto"/>
              <w:right w:val="single" w:sz="4" w:space="0" w:color="auto"/>
            </w:tcBorders>
            <w:shd w:val="clear" w:color="000000" w:fill="E2EFDA"/>
            <w:vAlign w:val="center"/>
            <w:hideMark/>
          </w:tcPr>
          <w:p w14:paraId="3CA9A9DF" w14:textId="77777777" w:rsidR="002A17A4" w:rsidRPr="00482985" w:rsidRDefault="002A17A4" w:rsidP="000D3274">
            <w:pPr>
              <w:spacing w:after="0" w:line="240" w:lineRule="auto"/>
              <w:ind w:left="-86" w:right="-124"/>
              <w:jc w:val="center"/>
              <w:rPr>
                <w:rFonts w:ascii="Times New Roman" w:eastAsia="Times New Roman" w:hAnsi="Times New Roman"/>
                <w:b/>
                <w:bCs/>
                <w:sz w:val="18"/>
                <w:szCs w:val="20"/>
                <w:lang w:val="ro-MD"/>
              </w:rPr>
            </w:pPr>
            <w:r w:rsidRPr="00482985">
              <w:rPr>
                <w:rFonts w:ascii="Times New Roman" w:eastAsia="Times New Roman" w:hAnsi="Times New Roman"/>
                <w:b/>
                <w:bCs/>
                <w:sz w:val="18"/>
                <w:szCs w:val="20"/>
                <w:lang w:val="ro-MD"/>
              </w:rPr>
              <w:t>Investiții realizate neacceptate de ANRE</w:t>
            </w:r>
          </w:p>
        </w:tc>
      </w:tr>
      <w:tr w:rsidR="002A17A4" w:rsidRPr="00482985" w14:paraId="4BA2B1D1" w14:textId="77777777" w:rsidTr="000D3274">
        <w:trPr>
          <w:gridAfter w:val="1"/>
          <w:wAfter w:w="6" w:type="dxa"/>
          <w:trHeight w:val="312"/>
        </w:trPr>
        <w:tc>
          <w:tcPr>
            <w:tcW w:w="6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0C01FF" w14:textId="77777777" w:rsidR="002A17A4" w:rsidRPr="00482985" w:rsidRDefault="002A17A4" w:rsidP="000D3274">
            <w:pPr>
              <w:spacing w:after="0" w:line="240" w:lineRule="auto"/>
              <w:ind w:left="-54" w:right="-61"/>
              <w:jc w:val="center"/>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2021</w:t>
            </w:r>
          </w:p>
        </w:tc>
        <w:tc>
          <w:tcPr>
            <w:tcW w:w="975" w:type="dxa"/>
            <w:tcBorders>
              <w:top w:val="nil"/>
              <w:left w:val="nil"/>
              <w:bottom w:val="single" w:sz="4" w:space="0" w:color="auto"/>
              <w:right w:val="single" w:sz="4" w:space="0" w:color="auto"/>
            </w:tcBorders>
            <w:shd w:val="clear" w:color="auto" w:fill="auto"/>
            <w:noWrap/>
            <w:vAlign w:val="center"/>
            <w:hideMark/>
          </w:tcPr>
          <w:p w14:paraId="0EB57127" w14:textId="77777777" w:rsidR="002A17A4" w:rsidRPr="00482985" w:rsidRDefault="002A17A4" w:rsidP="000D3274">
            <w:pPr>
              <w:spacing w:after="0" w:line="240" w:lineRule="auto"/>
              <w:ind w:left="-54" w:right="-61"/>
              <w:jc w:val="center"/>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C</w:t>
            </w:r>
          </w:p>
        </w:tc>
        <w:tc>
          <w:tcPr>
            <w:tcW w:w="5356" w:type="dxa"/>
            <w:tcBorders>
              <w:top w:val="nil"/>
              <w:left w:val="nil"/>
              <w:bottom w:val="single" w:sz="4" w:space="0" w:color="auto"/>
              <w:right w:val="single" w:sz="4" w:space="0" w:color="auto"/>
            </w:tcBorders>
            <w:shd w:val="clear" w:color="auto" w:fill="auto"/>
            <w:vAlign w:val="center"/>
            <w:hideMark/>
          </w:tcPr>
          <w:p w14:paraId="61C28CA7" w14:textId="03293F64" w:rsidR="002A17A4" w:rsidRPr="00482985" w:rsidRDefault="00967323" w:rsidP="000D3274">
            <w:pPr>
              <w:spacing w:after="0" w:line="240" w:lineRule="auto"/>
              <w:ind w:left="-54" w:right="-61"/>
              <w:jc w:val="both"/>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Investiții</w:t>
            </w:r>
            <w:r w:rsidR="002A17A4" w:rsidRPr="00482985">
              <w:rPr>
                <w:rFonts w:ascii="Times New Roman" w:eastAsia="Times New Roman" w:hAnsi="Times New Roman"/>
                <w:b/>
                <w:bCs/>
                <w:sz w:val="20"/>
                <w:szCs w:val="20"/>
                <w:lang w:val="ro-MD"/>
              </w:rPr>
              <w:t xml:space="preserve"> în mijloace de transport, mașini, mecanisme, utilaje mecanice (</w:t>
            </w:r>
            <w:r w:rsidR="002A17A4" w:rsidRPr="00482985">
              <w:rPr>
                <w:rFonts w:ascii="Times New Roman" w:eastAsia="Times New Roman" w:hAnsi="Times New Roman"/>
                <w:sz w:val="20"/>
                <w:szCs w:val="20"/>
                <w:lang w:val="ro-MD"/>
              </w:rPr>
              <w:t>Procurarea autoturismelor)</w:t>
            </w:r>
          </w:p>
        </w:tc>
        <w:tc>
          <w:tcPr>
            <w:tcW w:w="1701" w:type="dxa"/>
            <w:tcBorders>
              <w:top w:val="nil"/>
              <w:left w:val="nil"/>
              <w:bottom w:val="single" w:sz="4" w:space="0" w:color="auto"/>
              <w:right w:val="single" w:sz="4" w:space="0" w:color="auto"/>
            </w:tcBorders>
            <w:shd w:val="clear" w:color="auto" w:fill="FFFFFF" w:themeFill="background1"/>
            <w:vAlign w:val="center"/>
            <w:hideMark/>
          </w:tcPr>
          <w:p w14:paraId="7F9AD84D" w14:textId="77777777" w:rsidR="002A17A4" w:rsidRPr="00482985" w:rsidRDefault="002A17A4" w:rsidP="00D34253">
            <w:pPr>
              <w:spacing w:after="0" w:line="240" w:lineRule="auto"/>
              <w:ind w:left="-54" w:right="-61"/>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376,0</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26908EA" w14:textId="77777777" w:rsidR="002A17A4" w:rsidRPr="00482985" w:rsidRDefault="002A17A4" w:rsidP="00D34253">
            <w:pPr>
              <w:spacing w:after="0" w:line="240" w:lineRule="auto"/>
              <w:ind w:left="-54" w:right="-61"/>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0,0</w:t>
            </w:r>
          </w:p>
        </w:tc>
        <w:tc>
          <w:tcPr>
            <w:tcW w:w="1227" w:type="dxa"/>
            <w:tcBorders>
              <w:top w:val="nil"/>
              <w:left w:val="nil"/>
              <w:bottom w:val="single" w:sz="4" w:space="0" w:color="auto"/>
              <w:right w:val="single" w:sz="4" w:space="0" w:color="auto"/>
            </w:tcBorders>
            <w:shd w:val="clear" w:color="auto" w:fill="FFFFFF" w:themeFill="background1"/>
            <w:vAlign w:val="center"/>
            <w:hideMark/>
          </w:tcPr>
          <w:p w14:paraId="4287FE75" w14:textId="77777777" w:rsidR="002A17A4" w:rsidRPr="00482985" w:rsidRDefault="002A17A4" w:rsidP="00D34253">
            <w:pPr>
              <w:spacing w:after="0" w:line="240" w:lineRule="auto"/>
              <w:ind w:left="-54" w:right="-61"/>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376,0</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7639954F" w14:textId="77777777" w:rsidR="002A17A4" w:rsidRPr="00482985" w:rsidRDefault="002A17A4" w:rsidP="00D34253">
            <w:pPr>
              <w:spacing w:after="0" w:line="240" w:lineRule="auto"/>
              <w:ind w:left="-54" w:right="-61"/>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0,0</w:t>
            </w:r>
          </w:p>
        </w:tc>
        <w:tc>
          <w:tcPr>
            <w:tcW w:w="1057" w:type="dxa"/>
            <w:tcBorders>
              <w:top w:val="nil"/>
              <w:left w:val="nil"/>
              <w:bottom w:val="single" w:sz="4" w:space="0" w:color="auto"/>
              <w:right w:val="single" w:sz="4" w:space="0" w:color="auto"/>
            </w:tcBorders>
            <w:shd w:val="clear" w:color="auto" w:fill="FFFFFF" w:themeFill="background1"/>
            <w:vAlign w:val="center"/>
            <w:hideMark/>
          </w:tcPr>
          <w:p w14:paraId="1A21EA7E" w14:textId="77777777" w:rsidR="002A17A4" w:rsidRPr="00482985" w:rsidRDefault="002A17A4" w:rsidP="00D34253">
            <w:pPr>
              <w:spacing w:after="0" w:line="240" w:lineRule="auto"/>
              <w:ind w:left="-54" w:right="-61"/>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0,0</w:t>
            </w:r>
          </w:p>
        </w:tc>
        <w:tc>
          <w:tcPr>
            <w:tcW w:w="1210" w:type="dxa"/>
            <w:tcBorders>
              <w:top w:val="nil"/>
              <w:left w:val="nil"/>
              <w:bottom w:val="single" w:sz="4" w:space="0" w:color="auto"/>
              <w:right w:val="single" w:sz="4" w:space="0" w:color="auto"/>
            </w:tcBorders>
            <w:shd w:val="clear" w:color="auto" w:fill="FFFFFF" w:themeFill="background1"/>
            <w:vAlign w:val="center"/>
            <w:hideMark/>
          </w:tcPr>
          <w:p w14:paraId="222DA1BE" w14:textId="77777777" w:rsidR="002A17A4" w:rsidRPr="00482985" w:rsidRDefault="002A17A4" w:rsidP="00D34253">
            <w:pPr>
              <w:spacing w:after="0" w:line="240" w:lineRule="auto"/>
              <w:ind w:left="-54" w:right="-61"/>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0,0</w:t>
            </w:r>
          </w:p>
        </w:tc>
      </w:tr>
      <w:tr w:rsidR="002A17A4" w:rsidRPr="00482985" w14:paraId="6C82E804" w14:textId="77777777" w:rsidTr="000D3274">
        <w:trPr>
          <w:gridAfter w:val="1"/>
          <w:wAfter w:w="6" w:type="dxa"/>
          <w:trHeight w:val="312"/>
        </w:trPr>
        <w:tc>
          <w:tcPr>
            <w:tcW w:w="616" w:type="dxa"/>
            <w:vMerge/>
            <w:tcBorders>
              <w:top w:val="nil"/>
              <w:left w:val="single" w:sz="4" w:space="0" w:color="auto"/>
              <w:bottom w:val="single" w:sz="4" w:space="0" w:color="000000"/>
              <w:right w:val="single" w:sz="4" w:space="0" w:color="auto"/>
            </w:tcBorders>
            <w:vAlign w:val="center"/>
            <w:hideMark/>
          </w:tcPr>
          <w:p w14:paraId="3B8C76D1" w14:textId="77777777" w:rsidR="002A17A4" w:rsidRPr="00482985" w:rsidRDefault="002A17A4" w:rsidP="000D3274">
            <w:pPr>
              <w:spacing w:after="0" w:line="240" w:lineRule="auto"/>
              <w:ind w:left="-54" w:right="-61"/>
              <w:rPr>
                <w:rFonts w:ascii="Times New Roman" w:eastAsia="Times New Roman" w:hAnsi="Times New Roman"/>
                <w:b/>
                <w:bCs/>
                <w:color w:val="000000"/>
                <w:sz w:val="20"/>
                <w:szCs w:val="20"/>
                <w:lang w:val="ro-MD"/>
              </w:rPr>
            </w:pPr>
          </w:p>
        </w:tc>
        <w:tc>
          <w:tcPr>
            <w:tcW w:w="975" w:type="dxa"/>
            <w:vMerge w:val="restart"/>
            <w:tcBorders>
              <w:top w:val="nil"/>
              <w:left w:val="nil"/>
              <w:bottom w:val="single" w:sz="4" w:space="0" w:color="auto"/>
              <w:right w:val="single" w:sz="4" w:space="0" w:color="auto"/>
            </w:tcBorders>
            <w:shd w:val="clear" w:color="auto" w:fill="auto"/>
            <w:noWrap/>
            <w:vAlign w:val="center"/>
            <w:hideMark/>
          </w:tcPr>
          <w:p w14:paraId="16B70C3E" w14:textId="77777777" w:rsidR="002A17A4" w:rsidRPr="00482985" w:rsidRDefault="002A17A4" w:rsidP="000D3274">
            <w:pPr>
              <w:spacing w:after="0" w:line="240" w:lineRule="auto"/>
              <w:ind w:left="-54" w:right="-61"/>
              <w:jc w:val="center"/>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F</w:t>
            </w:r>
          </w:p>
        </w:tc>
        <w:tc>
          <w:tcPr>
            <w:tcW w:w="5356" w:type="dxa"/>
            <w:tcBorders>
              <w:top w:val="nil"/>
              <w:left w:val="nil"/>
              <w:bottom w:val="single" w:sz="4" w:space="0" w:color="auto"/>
              <w:right w:val="single" w:sz="4" w:space="0" w:color="auto"/>
            </w:tcBorders>
            <w:shd w:val="clear" w:color="auto" w:fill="auto"/>
            <w:vAlign w:val="center"/>
            <w:hideMark/>
          </w:tcPr>
          <w:p w14:paraId="075D519C" w14:textId="1EB68FA4" w:rsidR="002A17A4" w:rsidRPr="00482985" w:rsidRDefault="00967323" w:rsidP="000D3274">
            <w:pPr>
              <w:spacing w:after="0" w:line="240" w:lineRule="auto"/>
              <w:ind w:left="-54" w:right="-61"/>
              <w:jc w:val="both"/>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Investiții</w:t>
            </w:r>
            <w:r w:rsidR="002A17A4" w:rsidRPr="00482985">
              <w:rPr>
                <w:rFonts w:ascii="Times New Roman" w:eastAsia="Times New Roman" w:hAnsi="Times New Roman"/>
                <w:b/>
                <w:bCs/>
                <w:sz w:val="20"/>
                <w:szCs w:val="20"/>
                <w:lang w:val="ro-MD"/>
              </w:rPr>
              <w:t xml:space="preserve"> în tehnica de calcul, telecomunicații</w:t>
            </w:r>
          </w:p>
        </w:tc>
        <w:tc>
          <w:tcPr>
            <w:tcW w:w="1701" w:type="dxa"/>
            <w:tcBorders>
              <w:top w:val="nil"/>
              <w:left w:val="nil"/>
              <w:bottom w:val="single" w:sz="4" w:space="0" w:color="auto"/>
              <w:right w:val="single" w:sz="4" w:space="0" w:color="auto"/>
            </w:tcBorders>
            <w:shd w:val="clear" w:color="auto" w:fill="FFFFFF" w:themeFill="background1"/>
            <w:vAlign w:val="center"/>
            <w:hideMark/>
          </w:tcPr>
          <w:p w14:paraId="22109229" w14:textId="77777777" w:rsidR="002A17A4" w:rsidRPr="00482985" w:rsidRDefault="002A17A4" w:rsidP="00D34253">
            <w:pPr>
              <w:spacing w:after="0" w:line="240" w:lineRule="auto"/>
              <w:ind w:left="-54" w:right="-61"/>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465,5</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0C3E31E" w14:textId="77777777" w:rsidR="002A17A4" w:rsidRPr="00482985" w:rsidRDefault="002A17A4" w:rsidP="00D34253">
            <w:pPr>
              <w:spacing w:after="0" w:line="240" w:lineRule="auto"/>
              <w:ind w:left="-54" w:right="-61"/>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465,5</w:t>
            </w:r>
          </w:p>
        </w:tc>
        <w:tc>
          <w:tcPr>
            <w:tcW w:w="1227" w:type="dxa"/>
            <w:tcBorders>
              <w:top w:val="nil"/>
              <w:left w:val="nil"/>
              <w:bottom w:val="single" w:sz="4" w:space="0" w:color="auto"/>
              <w:right w:val="single" w:sz="4" w:space="0" w:color="auto"/>
            </w:tcBorders>
            <w:shd w:val="clear" w:color="auto" w:fill="FFFFFF" w:themeFill="background1"/>
            <w:vAlign w:val="center"/>
            <w:hideMark/>
          </w:tcPr>
          <w:p w14:paraId="25ECE6E4" w14:textId="77777777" w:rsidR="002A17A4" w:rsidRPr="00482985" w:rsidRDefault="002A17A4" w:rsidP="00D34253">
            <w:pPr>
              <w:spacing w:after="0" w:line="240" w:lineRule="auto"/>
              <w:ind w:left="-54" w:right="-61"/>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0,0</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0C628F60" w14:textId="77777777" w:rsidR="002A17A4" w:rsidRPr="00482985" w:rsidRDefault="002A17A4" w:rsidP="00D34253">
            <w:pPr>
              <w:spacing w:after="0" w:line="240" w:lineRule="auto"/>
              <w:ind w:left="-54" w:right="-61"/>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343,9</w:t>
            </w:r>
          </w:p>
        </w:tc>
        <w:tc>
          <w:tcPr>
            <w:tcW w:w="1057" w:type="dxa"/>
            <w:tcBorders>
              <w:top w:val="nil"/>
              <w:left w:val="nil"/>
              <w:bottom w:val="single" w:sz="4" w:space="0" w:color="auto"/>
              <w:right w:val="single" w:sz="4" w:space="0" w:color="auto"/>
            </w:tcBorders>
            <w:shd w:val="clear" w:color="auto" w:fill="FFFFFF" w:themeFill="background1"/>
            <w:vAlign w:val="center"/>
            <w:hideMark/>
          </w:tcPr>
          <w:p w14:paraId="3C23017C" w14:textId="77777777" w:rsidR="002A17A4" w:rsidRPr="00482985" w:rsidRDefault="002A17A4" w:rsidP="00D34253">
            <w:pPr>
              <w:spacing w:after="0" w:line="240" w:lineRule="auto"/>
              <w:ind w:left="-54" w:right="-61"/>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343,9</w:t>
            </w:r>
          </w:p>
        </w:tc>
        <w:tc>
          <w:tcPr>
            <w:tcW w:w="1210" w:type="dxa"/>
            <w:tcBorders>
              <w:top w:val="nil"/>
              <w:left w:val="nil"/>
              <w:bottom w:val="single" w:sz="4" w:space="0" w:color="auto"/>
              <w:right w:val="single" w:sz="4" w:space="0" w:color="auto"/>
            </w:tcBorders>
            <w:shd w:val="clear" w:color="auto" w:fill="FFFFFF" w:themeFill="background1"/>
            <w:vAlign w:val="center"/>
            <w:hideMark/>
          </w:tcPr>
          <w:p w14:paraId="25FCC0F3" w14:textId="77777777" w:rsidR="002A17A4" w:rsidRPr="00482985" w:rsidRDefault="002A17A4" w:rsidP="00D34253">
            <w:pPr>
              <w:spacing w:after="0" w:line="240" w:lineRule="auto"/>
              <w:ind w:left="-54" w:right="-61"/>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0,0</w:t>
            </w:r>
          </w:p>
        </w:tc>
      </w:tr>
      <w:tr w:rsidR="002A17A4" w:rsidRPr="00482985" w14:paraId="19C01EDC" w14:textId="77777777" w:rsidTr="000D3274">
        <w:trPr>
          <w:gridAfter w:val="1"/>
          <w:wAfter w:w="6" w:type="dxa"/>
          <w:trHeight w:val="312"/>
        </w:trPr>
        <w:tc>
          <w:tcPr>
            <w:tcW w:w="616" w:type="dxa"/>
            <w:vMerge/>
            <w:tcBorders>
              <w:top w:val="nil"/>
              <w:left w:val="single" w:sz="4" w:space="0" w:color="auto"/>
              <w:bottom w:val="single" w:sz="4" w:space="0" w:color="000000"/>
              <w:right w:val="single" w:sz="4" w:space="0" w:color="auto"/>
            </w:tcBorders>
            <w:vAlign w:val="center"/>
            <w:hideMark/>
          </w:tcPr>
          <w:p w14:paraId="750BD511" w14:textId="77777777" w:rsidR="002A17A4" w:rsidRPr="00482985" w:rsidRDefault="002A17A4" w:rsidP="000D3274">
            <w:pPr>
              <w:spacing w:after="0" w:line="240" w:lineRule="auto"/>
              <w:ind w:left="-54" w:right="-61"/>
              <w:rPr>
                <w:rFonts w:ascii="Times New Roman" w:eastAsia="Times New Roman" w:hAnsi="Times New Roman"/>
                <w:b/>
                <w:bCs/>
                <w:color w:val="000000"/>
                <w:sz w:val="20"/>
                <w:szCs w:val="20"/>
                <w:lang w:val="ro-MD"/>
              </w:rPr>
            </w:pPr>
          </w:p>
        </w:tc>
        <w:tc>
          <w:tcPr>
            <w:tcW w:w="975" w:type="dxa"/>
            <w:vMerge/>
            <w:tcBorders>
              <w:top w:val="nil"/>
              <w:left w:val="nil"/>
              <w:bottom w:val="single" w:sz="4" w:space="0" w:color="auto"/>
              <w:right w:val="single" w:sz="4" w:space="0" w:color="auto"/>
            </w:tcBorders>
            <w:vAlign w:val="center"/>
            <w:hideMark/>
          </w:tcPr>
          <w:p w14:paraId="61F9D181" w14:textId="77777777" w:rsidR="002A17A4" w:rsidRPr="00482985" w:rsidRDefault="002A17A4" w:rsidP="000D3274">
            <w:pPr>
              <w:spacing w:after="0" w:line="240" w:lineRule="auto"/>
              <w:ind w:left="-54" w:right="-61"/>
              <w:rPr>
                <w:rFonts w:ascii="Times New Roman" w:eastAsia="Times New Roman" w:hAnsi="Times New Roman"/>
                <w:b/>
                <w:bCs/>
                <w:sz w:val="20"/>
                <w:szCs w:val="20"/>
                <w:lang w:val="ro-MD"/>
              </w:rPr>
            </w:pPr>
          </w:p>
        </w:tc>
        <w:tc>
          <w:tcPr>
            <w:tcW w:w="5356" w:type="dxa"/>
            <w:tcBorders>
              <w:top w:val="nil"/>
              <w:left w:val="nil"/>
              <w:bottom w:val="single" w:sz="4" w:space="0" w:color="auto"/>
              <w:right w:val="single" w:sz="4" w:space="0" w:color="auto"/>
            </w:tcBorders>
            <w:shd w:val="clear" w:color="auto" w:fill="auto"/>
            <w:vAlign w:val="center"/>
            <w:hideMark/>
          </w:tcPr>
          <w:p w14:paraId="47E72418" w14:textId="77777777" w:rsidR="002A17A4" w:rsidRPr="00482985" w:rsidRDefault="002A17A4" w:rsidP="000D3274">
            <w:pPr>
              <w:spacing w:after="0" w:line="240" w:lineRule="auto"/>
              <w:ind w:left="-54" w:right="-61"/>
              <w:jc w:val="both"/>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Procurarea calculatoarelor</w:t>
            </w:r>
          </w:p>
        </w:tc>
        <w:tc>
          <w:tcPr>
            <w:tcW w:w="1701" w:type="dxa"/>
            <w:tcBorders>
              <w:top w:val="nil"/>
              <w:left w:val="nil"/>
              <w:bottom w:val="single" w:sz="4" w:space="0" w:color="auto"/>
              <w:right w:val="single" w:sz="4" w:space="0" w:color="auto"/>
            </w:tcBorders>
            <w:shd w:val="clear" w:color="auto" w:fill="FFFFFF" w:themeFill="background1"/>
            <w:vAlign w:val="center"/>
            <w:hideMark/>
          </w:tcPr>
          <w:p w14:paraId="09608B95" w14:textId="77777777" w:rsidR="002A17A4" w:rsidRPr="00482985" w:rsidRDefault="002A17A4" w:rsidP="00D34253">
            <w:pPr>
              <w:spacing w:after="0" w:line="240" w:lineRule="auto"/>
              <w:ind w:left="-54" w:right="-61"/>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135,5</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7D784F5" w14:textId="77777777" w:rsidR="002A17A4" w:rsidRPr="00482985" w:rsidRDefault="002A17A4" w:rsidP="00D34253">
            <w:pPr>
              <w:spacing w:after="0" w:line="240" w:lineRule="auto"/>
              <w:ind w:left="-54" w:right="-61"/>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135,5</w:t>
            </w:r>
          </w:p>
        </w:tc>
        <w:tc>
          <w:tcPr>
            <w:tcW w:w="1227" w:type="dxa"/>
            <w:tcBorders>
              <w:top w:val="nil"/>
              <w:left w:val="nil"/>
              <w:bottom w:val="single" w:sz="4" w:space="0" w:color="auto"/>
              <w:right w:val="single" w:sz="4" w:space="0" w:color="auto"/>
            </w:tcBorders>
            <w:shd w:val="clear" w:color="auto" w:fill="FFFFFF" w:themeFill="background1"/>
            <w:vAlign w:val="center"/>
            <w:hideMark/>
          </w:tcPr>
          <w:p w14:paraId="02147CD4" w14:textId="77777777" w:rsidR="002A17A4" w:rsidRPr="00482985" w:rsidRDefault="002A17A4" w:rsidP="00D34253">
            <w:pPr>
              <w:spacing w:after="0" w:line="240" w:lineRule="auto"/>
              <w:ind w:left="-54" w:right="-61"/>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0,0</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670591FA" w14:textId="77777777" w:rsidR="002A17A4" w:rsidRPr="00482985" w:rsidRDefault="002A17A4" w:rsidP="00D34253">
            <w:pPr>
              <w:spacing w:after="0" w:line="240" w:lineRule="auto"/>
              <w:ind w:left="-54" w:right="-61"/>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114,8</w:t>
            </w:r>
          </w:p>
        </w:tc>
        <w:tc>
          <w:tcPr>
            <w:tcW w:w="1057" w:type="dxa"/>
            <w:tcBorders>
              <w:top w:val="nil"/>
              <w:left w:val="nil"/>
              <w:bottom w:val="single" w:sz="4" w:space="0" w:color="auto"/>
              <w:right w:val="single" w:sz="4" w:space="0" w:color="auto"/>
            </w:tcBorders>
            <w:shd w:val="clear" w:color="auto" w:fill="FFFFFF" w:themeFill="background1"/>
            <w:vAlign w:val="center"/>
            <w:hideMark/>
          </w:tcPr>
          <w:p w14:paraId="5BBE102B" w14:textId="77777777" w:rsidR="002A17A4" w:rsidRPr="00482985" w:rsidRDefault="002A17A4" w:rsidP="00D34253">
            <w:pPr>
              <w:spacing w:after="0" w:line="240" w:lineRule="auto"/>
              <w:ind w:left="-54" w:right="-61"/>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114,8</w:t>
            </w:r>
          </w:p>
        </w:tc>
        <w:tc>
          <w:tcPr>
            <w:tcW w:w="1210" w:type="dxa"/>
            <w:tcBorders>
              <w:top w:val="nil"/>
              <w:left w:val="nil"/>
              <w:bottom w:val="single" w:sz="4" w:space="0" w:color="auto"/>
              <w:right w:val="single" w:sz="4" w:space="0" w:color="auto"/>
            </w:tcBorders>
            <w:shd w:val="clear" w:color="auto" w:fill="FFFFFF" w:themeFill="background1"/>
            <w:vAlign w:val="center"/>
            <w:hideMark/>
          </w:tcPr>
          <w:p w14:paraId="257F2521" w14:textId="77777777" w:rsidR="002A17A4" w:rsidRPr="00482985" w:rsidRDefault="002A17A4" w:rsidP="00D34253">
            <w:pPr>
              <w:spacing w:after="0" w:line="240" w:lineRule="auto"/>
              <w:ind w:left="-54" w:right="-61"/>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0,0</w:t>
            </w:r>
          </w:p>
        </w:tc>
      </w:tr>
      <w:tr w:rsidR="002A17A4" w:rsidRPr="00482985" w14:paraId="1AEE1442" w14:textId="77777777" w:rsidTr="000D3274">
        <w:trPr>
          <w:gridAfter w:val="1"/>
          <w:wAfter w:w="6" w:type="dxa"/>
          <w:trHeight w:val="312"/>
        </w:trPr>
        <w:tc>
          <w:tcPr>
            <w:tcW w:w="616" w:type="dxa"/>
            <w:vMerge/>
            <w:tcBorders>
              <w:top w:val="nil"/>
              <w:left w:val="single" w:sz="4" w:space="0" w:color="auto"/>
              <w:bottom w:val="single" w:sz="4" w:space="0" w:color="000000"/>
              <w:right w:val="single" w:sz="4" w:space="0" w:color="auto"/>
            </w:tcBorders>
            <w:vAlign w:val="center"/>
            <w:hideMark/>
          </w:tcPr>
          <w:p w14:paraId="7A6C966A" w14:textId="77777777" w:rsidR="002A17A4" w:rsidRPr="00482985" w:rsidRDefault="002A17A4" w:rsidP="000D3274">
            <w:pPr>
              <w:spacing w:after="0" w:line="240" w:lineRule="auto"/>
              <w:ind w:left="-54" w:right="-61"/>
              <w:rPr>
                <w:rFonts w:ascii="Times New Roman" w:eastAsia="Times New Roman" w:hAnsi="Times New Roman"/>
                <w:b/>
                <w:bCs/>
                <w:color w:val="000000"/>
                <w:sz w:val="20"/>
                <w:szCs w:val="20"/>
                <w:lang w:val="ro-MD"/>
              </w:rPr>
            </w:pPr>
          </w:p>
        </w:tc>
        <w:tc>
          <w:tcPr>
            <w:tcW w:w="975" w:type="dxa"/>
            <w:vMerge/>
            <w:tcBorders>
              <w:top w:val="nil"/>
              <w:left w:val="nil"/>
              <w:bottom w:val="single" w:sz="4" w:space="0" w:color="auto"/>
              <w:right w:val="single" w:sz="4" w:space="0" w:color="auto"/>
            </w:tcBorders>
            <w:vAlign w:val="center"/>
            <w:hideMark/>
          </w:tcPr>
          <w:p w14:paraId="32D35F10" w14:textId="77777777" w:rsidR="002A17A4" w:rsidRPr="00482985" w:rsidRDefault="002A17A4" w:rsidP="000D3274">
            <w:pPr>
              <w:spacing w:after="0" w:line="240" w:lineRule="auto"/>
              <w:ind w:left="-54" w:right="-61"/>
              <w:rPr>
                <w:rFonts w:ascii="Times New Roman" w:eastAsia="Times New Roman" w:hAnsi="Times New Roman"/>
                <w:b/>
                <w:bCs/>
                <w:sz w:val="20"/>
                <w:szCs w:val="20"/>
                <w:lang w:val="ro-MD"/>
              </w:rPr>
            </w:pPr>
          </w:p>
        </w:tc>
        <w:tc>
          <w:tcPr>
            <w:tcW w:w="5356" w:type="dxa"/>
            <w:tcBorders>
              <w:top w:val="nil"/>
              <w:left w:val="nil"/>
              <w:bottom w:val="single" w:sz="4" w:space="0" w:color="auto"/>
              <w:right w:val="single" w:sz="4" w:space="0" w:color="auto"/>
            </w:tcBorders>
            <w:shd w:val="clear" w:color="auto" w:fill="auto"/>
            <w:vAlign w:val="center"/>
            <w:hideMark/>
          </w:tcPr>
          <w:p w14:paraId="71F2BAB5" w14:textId="77777777" w:rsidR="002A17A4" w:rsidRPr="00482985" w:rsidRDefault="002A17A4" w:rsidP="000D3274">
            <w:pPr>
              <w:spacing w:after="0" w:line="240" w:lineRule="auto"/>
              <w:ind w:left="-54" w:right="-61"/>
              <w:jc w:val="both"/>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Procurarea serverului</w:t>
            </w:r>
          </w:p>
        </w:tc>
        <w:tc>
          <w:tcPr>
            <w:tcW w:w="1701" w:type="dxa"/>
            <w:tcBorders>
              <w:top w:val="nil"/>
              <w:left w:val="nil"/>
              <w:bottom w:val="single" w:sz="4" w:space="0" w:color="auto"/>
              <w:right w:val="single" w:sz="4" w:space="0" w:color="auto"/>
            </w:tcBorders>
            <w:shd w:val="clear" w:color="auto" w:fill="FFFFFF" w:themeFill="background1"/>
            <w:vAlign w:val="center"/>
            <w:hideMark/>
          </w:tcPr>
          <w:p w14:paraId="07F1A00D" w14:textId="77777777" w:rsidR="002A17A4" w:rsidRPr="00482985" w:rsidRDefault="002A17A4" w:rsidP="00D34253">
            <w:pPr>
              <w:spacing w:after="0" w:line="240" w:lineRule="auto"/>
              <w:ind w:left="-54" w:right="-61"/>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240,0</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B95D495" w14:textId="77777777" w:rsidR="002A17A4" w:rsidRPr="00482985" w:rsidRDefault="002A17A4" w:rsidP="00D34253">
            <w:pPr>
              <w:spacing w:after="0" w:line="240" w:lineRule="auto"/>
              <w:ind w:left="-54" w:right="-61"/>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240,0</w:t>
            </w:r>
          </w:p>
        </w:tc>
        <w:tc>
          <w:tcPr>
            <w:tcW w:w="1227" w:type="dxa"/>
            <w:tcBorders>
              <w:top w:val="nil"/>
              <w:left w:val="nil"/>
              <w:bottom w:val="single" w:sz="4" w:space="0" w:color="auto"/>
              <w:right w:val="single" w:sz="4" w:space="0" w:color="auto"/>
            </w:tcBorders>
            <w:shd w:val="clear" w:color="auto" w:fill="FFFFFF" w:themeFill="background1"/>
            <w:vAlign w:val="center"/>
            <w:hideMark/>
          </w:tcPr>
          <w:p w14:paraId="1E094B5F" w14:textId="77777777" w:rsidR="002A17A4" w:rsidRPr="00482985" w:rsidRDefault="002A17A4" w:rsidP="00D34253">
            <w:pPr>
              <w:spacing w:after="0" w:line="240" w:lineRule="auto"/>
              <w:ind w:left="-54" w:right="-61"/>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0,0</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659D3CEC" w14:textId="77777777" w:rsidR="002A17A4" w:rsidRPr="00482985" w:rsidRDefault="002A17A4" w:rsidP="00D34253">
            <w:pPr>
              <w:spacing w:after="0" w:line="240" w:lineRule="auto"/>
              <w:ind w:left="-54" w:right="-61"/>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193,6</w:t>
            </w:r>
          </w:p>
        </w:tc>
        <w:tc>
          <w:tcPr>
            <w:tcW w:w="1057" w:type="dxa"/>
            <w:tcBorders>
              <w:top w:val="nil"/>
              <w:left w:val="nil"/>
              <w:bottom w:val="single" w:sz="4" w:space="0" w:color="auto"/>
              <w:right w:val="single" w:sz="4" w:space="0" w:color="auto"/>
            </w:tcBorders>
            <w:shd w:val="clear" w:color="auto" w:fill="FFFFFF" w:themeFill="background1"/>
            <w:vAlign w:val="center"/>
            <w:hideMark/>
          </w:tcPr>
          <w:p w14:paraId="5C371987" w14:textId="77777777" w:rsidR="002A17A4" w:rsidRPr="00482985" w:rsidRDefault="002A17A4" w:rsidP="00D34253">
            <w:pPr>
              <w:spacing w:after="0" w:line="240" w:lineRule="auto"/>
              <w:ind w:left="-54" w:right="-61"/>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193,6</w:t>
            </w:r>
          </w:p>
        </w:tc>
        <w:tc>
          <w:tcPr>
            <w:tcW w:w="1210" w:type="dxa"/>
            <w:tcBorders>
              <w:top w:val="nil"/>
              <w:left w:val="nil"/>
              <w:bottom w:val="single" w:sz="4" w:space="0" w:color="auto"/>
              <w:right w:val="single" w:sz="4" w:space="0" w:color="auto"/>
            </w:tcBorders>
            <w:shd w:val="clear" w:color="auto" w:fill="FFFFFF" w:themeFill="background1"/>
            <w:vAlign w:val="center"/>
            <w:hideMark/>
          </w:tcPr>
          <w:p w14:paraId="48DB2A2E" w14:textId="77777777" w:rsidR="002A17A4" w:rsidRPr="00482985" w:rsidRDefault="002A17A4" w:rsidP="00D34253">
            <w:pPr>
              <w:spacing w:after="0" w:line="240" w:lineRule="auto"/>
              <w:ind w:left="-54" w:right="-61"/>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0,0</w:t>
            </w:r>
          </w:p>
        </w:tc>
      </w:tr>
      <w:tr w:rsidR="002A17A4" w:rsidRPr="00482985" w14:paraId="37458C1A" w14:textId="77777777" w:rsidTr="000D3274">
        <w:trPr>
          <w:gridAfter w:val="1"/>
          <w:wAfter w:w="6" w:type="dxa"/>
          <w:trHeight w:val="312"/>
        </w:trPr>
        <w:tc>
          <w:tcPr>
            <w:tcW w:w="616" w:type="dxa"/>
            <w:vMerge/>
            <w:tcBorders>
              <w:top w:val="nil"/>
              <w:left w:val="single" w:sz="4" w:space="0" w:color="auto"/>
              <w:bottom w:val="single" w:sz="4" w:space="0" w:color="000000"/>
              <w:right w:val="single" w:sz="4" w:space="0" w:color="auto"/>
            </w:tcBorders>
            <w:vAlign w:val="center"/>
            <w:hideMark/>
          </w:tcPr>
          <w:p w14:paraId="3A8BF0E2" w14:textId="77777777" w:rsidR="002A17A4" w:rsidRPr="00482985" w:rsidRDefault="002A17A4" w:rsidP="000D3274">
            <w:pPr>
              <w:spacing w:after="0" w:line="240" w:lineRule="auto"/>
              <w:ind w:left="-54" w:right="-61"/>
              <w:rPr>
                <w:rFonts w:ascii="Times New Roman" w:eastAsia="Times New Roman" w:hAnsi="Times New Roman"/>
                <w:b/>
                <w:bCs/>
                <w:color w:val="000000"/>
                <w:sz w:val="20"/>
                <w:szCs w:val="20"/>
                <w:lang w:val="ro-MD"/>
              </w:rPr>
            </w:pPr>
          </w:p>
        </w:tc>
        <w:tc>
          <w:tcPr>
            <w:tcW w:w="975" w:type="dxa"/>
            <w:vMerge/>
            <w:tcBorders>
              <w:top w:val="nil"/>
              <w:left w:val="nil"/>
              <w:bottom w:val="single" w:sz="4" w:space="0" w:color="auto"/>
              <w:right w:val="single" w:sz="4" w:space="0" w:color="auto"/>
            </w:tcBorders>
            <w:vAlign w:val="center"/>
            <w:hideMark/>
          </w:tcPr>
          <w:p w14:paraId="25A4DDD4" w14:textId="77777777" w:rsidR="002A17A4" w:rsidRPr="00482985" w:rsidRDefault="002A17A4" w:rsidP="000D3274">
            <w:pPr>
              <w:spacing w:after="0" w:line="240" w:lineRule="auto"/>
              <w:ind w:left="-54" w:right="-61"/>
              <w:rPr>
                <w:rFonts w:ascii="Times New Roman" w:eastAsia="Times New Roman" w:hAnsi="Times New Roman"/>
                <w:b/>
                <w:bCs/>
                <w:sz w:val="20"/>
                <w:szCs w:val="20"/>
                <w:lang w:val="ro-MD"/>
              </w:rPr>
            </w:pPr>
          </w:p>
        </w:tc>
        <w:tc>
          <w:tcPr>
            <w:tcW w:w="5356" w:type="dxa"/>
            <w:tcBorders>
              <w:top w:val="nil"/>
              <w:left w:val="nil"/>
              <w:bottom w:val="single" w:sz="4" w:space="0" w:color="auto"/>
              <w:right w:val="single" w:sz="4" w:space="0" w:color="auto"/>
            </w:tcBorders>
            <w:shd w:val="clear" w:color="auto" w:fill="auto"/>
            <w:vAlign w:val="center"/>
            <w:hideMark/>
          </w:tcPr>
          <w:p w14:paraId="40DECBAF" w14:textId="77777777" w:rsidR="002A17A4" w:rsidRPr="00482985" w:rsidRDefault="002A17A4" w:rsidP="000D3274">
            <w:pPr>
              <w:spacing w:after="0" w:line="240" w:lineRule="auto"/>
              <w:ind w:left="-54" w:right="-61"/>
              <w:jc w:val="both"/>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Procurarea sistemului de stocare</w:t>
            </w:r>
          </w:p>
        </w:tc>
        <w:tc>
          <w:tcPr>
            <w:tcW w:w="1701" w:type="dxa"/>
            <w:tcBorders>
              <w:top w:val="nil"/>
              <w:left w:val="nil"/>
              <w:bottom w:val="single" w:sz="4" w:space="0" w:color="auto"/>
              <w:right w:val="single" w:sz="4" w:space="0" w:color="auto"/>
            </w:tcBorders>
            <w:shd w:val="clear" w:color="auto" w:fill="FFFFFF" w:themeFill="background1"/>
            <w:vAlign w:val="center"/>
            <w:hideMark/>
          </w:tcPr>
          <w:p w14:paraId="3E38BEDB" w14:textId="77777777" w:rsidR="002A17A4" w:rsidRPr="00482985" w:rsidRDefault="002A17A4" w:rsidP="00D34253">
            <w:pPr>
              <w:spacing w:after="0" w:line="240" w:lineRule="auto"/>
              <w:ind w:left="-54" w:right="-61"/>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90,0</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1FEBFF0" w14:textId="77777777" w:rsidR="002A17A4" w:rsidRPr="00482985" w:rsidRDefault="002A17A4" w:rsidP="00D34253">
            <w:pPr>
              <w:spacing w:after="0" w:line="240" w:lineRule="auto"/>
              <w:ind w:left="-54" w:right="-61"/>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90,0</w:t>
            </w:r>
          </w:p>
        </w:tc>
        <w:tc>
          <w:tcPr>
            <w:tcW w:w="1227" w:type="dxa"/>
            <w:tcBorders>
              <w:top w:val="nil"/>
              <w:left w:val="nil"/>
              <w:bottom w:val="single" w:sz="4" w:space="0" w:color="auto"/>
              <w:right w:val="single" w:sz="4" w:space="0" w:color="auto"/>
            </w:tcBorders>
            <w:shd w:val="clear" w:color="auto" w:fill="FFFFFF" w:themeFill="background1"/>
            <w:vAlign w:val="center"/>
            <w:hideMark/>
          </w:tcPr>
          <w:p w14:paraId="45160EA3" w14:textId="77777777" w:rsidR="002A17A4" w:rsidRPr="00482985" w:rsidRDefault="002A17A4" w:rsidP="00D34253">
            <w:pPr>
              <w:spacing w:after="0" w:line="240" w:lineRule="auto"/>
              <w:ind w:left="-54" w:right="-61"/>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0,0</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7A3C62BF" w14:textId="77777777" w:rsidR="002A17A4" w:rsidRPr="00482985" w:rsidRDefault="002A17A4" w:rsidP="00D34253">
            <w:pPr>
              <w:spacing w:after="0" w:line="240" w:lineRule="auto"/>
              <w:ind w:left="-54" w:right="-61"/>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35,5</w:t>
            </w:r>
          </w:p>
        </w:tc>
        <w:tc>
          <w:tcPr>
            <w:tcW w:w="1057" w:type="dxa"/>
            <w:tcBorders>
              <w:top w:val="nil"/>
              <w:left w:val="nil"/>
              <w:bottom w:val="single" w:sz="4" w:space="0" w:color="auto"/>
              <w:right w:val="single" w:sz="4" w:space="0" w:color="auto"/>
            </w:tcBorders>
            <w:shd w:val="clear" w:color="auto" w:fill="FFFFFF" w:themeFill="background1"/>
            <w:vAlign w:val="center"/>
            <w:hideMark/>
          </w:tcPr>
          <w:p w14:paraId="79A529ED" w14:textId="77777777" w:rsidR="002A17A4" w:rsidRPr="00482985" w:rsidRDefault="002A17A4" w:rsidP="00D34253">
            <w:pPr>
              <w:spacing w:after="0" w:line="240" w:lineRule="auto"/>
              <w:ind w:left="-54" w:right="-61"/>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35,5</w:t>
            </w:r>
          </w:p>
        </w:tc>
        <w:tc>
          <w:tcPr>
            <w:tcW w:w="1210" w:type="dxa"/>
            <w:tcBorders>
              <w:top w:val="nil"/>
              <w:left w:val="nil"/>
              <w:bottom w:val="single" w:sz="4" w:space="0" w:color="auto"/>
              <w:right w:val="single" w:sz="4" w:space="0" w:color="auto"/>
            </w:tcBorders>
            <w:shd w:val="clear" w:color="auto" w:fill="FFFFFF" w:themeFill="background1"/>
            <w:vAlign w:val="center"/>
            <w:hideMark/>
          </w:tcPr>
          <w:p w14:paraId="504662B5" w14:textId="77777777" w:rsidR="002A17A4" w:rsidRPr="00482985" w:rsidRDefault="002A17A4" w:rsidP="00D34253">
            <w:pPr>
              <w:spacing w:after="0" w:line="240" w:lineRule="auto"/>
              <w:ind w:left="-54" w:right="-61"/>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0,0</w:t>
            </w:r>
          </w:p>
        </w:tc>
      </w:tr>
      <w:tr w:rsidR="002A17A4" w:rsidRPr="00482985" w14:paraId="2759C6FC" w14:textId="77777777" w:rsidTr="000D3274">
        <w:trPr>
          <w:gridAfter w:val="1"/>
          <w:wAfter w:w="6" w:type="dxa"/>
          <w:trHeight w:val="312"/>
        </w:trPr>
        <w:tc>
          <w:tcPr>
            <w:tcW w:w="616" w:type="dxa"/>
            <w:vMerge/>
            <w:tcBorders>
              <w:top w:val="nil"/>
              <w:left w:val="single" w:sz="4" w:space="0" w:color="auto"/>
              <w:bottom w:val="single" w:sz="4" w:space="0" w:color="000000"/>
              <w:right w:val="single" w:sz="4" w:space="0" w:color="auto"/>
            </w:tcBorders>
            <w:vAlign w:val="center"/>
            <w:hideMark/>
          </w:tcPr>
          <w:p w14:paraId="021C8CD4" w14:textId="77777777" w:rsidR="002A17A4" w:rsidRPr="00482985" w:rsidRDefault="002A17A4" w:rsidP="000D3274">
            <w:pPr>
              <w:spacing w:after="0" w:line="240" w:lineRule="auto"/>
              <w:ind w:left="-54" w:right="-61"/>
              <w:rPr>
                <w:rFonts w:ascii="Times New Roman" w:eastAsia="Times New Roman" w:hAnsi="Times New Roman"/>
                <w:b/>
                <w:bCs/>
                <w:color w:val="000000"/>
                <w:sz w:val="20"/>
                <w:szCs w:val="20"/>
                <w:lang w:val="ro-MD"/>
              </w:rPr>
            </w:pPr>
          </w:p>
        </w:tc>
        <w:tc>
          <w:tcPr>
            <w:tcW w:w="975" w:type="dxa"/>
            <w:vMerge w:val="restart"/>
            <w:tcBorders>
              <w:top w:val="nil"/>
              <w:left w:val="nil"/>
              <w:bottom w:val="single" w:sz="4" w:space="0" w:color="auto"/>
              <w:right w:val="single" w:sz="4" w:space="0" w:color="auto"/>
            </w:tcBorders>
            <w:shd w:val="clear" w:color="auto" w:fill="auto"/>
            <w:noWrap/>
            <w:vAlign w:val="center"/>
            <w:hideMark/>
          </w:tcPr>
          <w:p w14:paraId="1C534A27" w14:textId="77777777" w:rsidR="002A17A4" w:rsidRPr="00482985" w:rsidRDefault="002A17A4" w:rsidP="000D3274">
            <w:pPr>
              <w:spacing w:after="0" w:line="240" w:lineRule="auto"/>
              <w:ind w:left="-54" w:right="-61"/>
              <w:jc w:val="center"/>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G</w:t>
            </w:r>
          </w:p>
        </w:tc>
        <w:tc>
          <w:tcPr>
            <w:tcW w:w="5356" w:type="dxa"/>
            <w:tcBorders>
              <w:top w:val="nil"/>
              <w:left w:val="nil"/>
              <w:bottom w:val="single" w:sz="4" w:space="0" w:color="auto"/>
              <w:right w:val="single" w:sz="4" w:space="0" w:color="auto"/>
            </w:tcBorders>
            <w:shd w:val="clear" w:color="auto" w:fill="auto"/>
            <w:vAlign w:val="center"/>
            <w:hideMark/>
          </w:tcPr>
          <w:p w14:paraId="4250894B" w14:textId="1657A67D" w:rsidR="002A17A4" w:rsidRPr="00482985" w:rsidRDefault="00967323" w:rsidP="000D3274">
            <w:pPr>
              <w:spacing w:after="0" w:line="240" w:lineRule="auto"/>
              <w:ind w:left="-54" w:right="-61"/>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Investiții</w:t>
            </w:r>
            <w:r w:rsidR="002A17A4" w:rsidRPr="00482985">
              <w:rPr>
                <w:rFonts w:ascii="Times New Roman" w:eastAsia="Times New Roman" w:hAnsi="Times New Roman"/>
                <w:b/>
                <w:bCs/>
                <w:sz w:val="20"/>
                <w:szCs w:val="20"/>
                <w:lang w:val="ro-MD"/>
              </w:rPr>
              <w:t xml:space="preserve"> în imobilizări necorporale (programe, </w:t>
            </w:r>
            <w:r w:rsidR="00850527" w:rsidRPr="00482985">
              <w:rPr>
                <w:rFonts w:ascii="Times New Roman" w:eastAsia="Times New Roman" w:hAnsi="Times New Roman"/>
                <w:b/>
                <w:bCs/>
                <w:sz w:val="20"/>
                <w:szCs w:val="20"/>
                <w:lang w:val="ro-MD"/>
              </w:rPr>
              <w:t>licențe</w:t>
            </w:r>
            <w:r w:rsidR="002A17A4" w:rsidRPr="00482985">
              <w:rPr>
                <w:rFonts w:ascii="Times New Roman" w:eastAsia="Times New Roman" w:hAnsi="Times New Roman"/>
                <w:b/>
                <w:bCs/>
                <w:sz w:val="20"/>
                <w:szCs w:val="20"/>
                <w:lang w:val="ro-MD"/>
              </w:rPr>
              <w:t xml:space="preserve"> etc</w:t>
            </w:r>
            <w:r w:rsidRPr="00482985">
              <w:rPr>
                <w:rFonts w:ascii="Times New Roman" w:eastAsia="Times New Roman" w:hAnsi="Times New Roman"/>
                <w:b/>
                <w:bCs/>
                <w:sz w:val="20"/>
                <w:szCs w:val="20"/>
                <w:lang w:val="ro-MD"/>
              </w:rPr>
              <w:t>.</w:t>
            </w:r>
            <w:r w:rsidR="002A17A4" w:rsidRPr="00482985">
              <w:rPr>
                <w:rFonts w:ascii="Times New Roman" w:eastAsia="Times New Roman" w:hAnsi="Times New Roman"/>
                <w:b/>
                <w:bCs/>
                <w:sz w:val="20"/>
                <w:szCs w:val="20"/>
                <w:lang w:val="ro-MD"/>
              </w:rPr>
              <w:t>)</w:t>
            </w:r>
          </w:p>
        </w:tc>
        <w:tc>
          <w:tcPr>
            <w:tcW w:w="1701" w:type="dxa"/>
            <w:tcBorders>
              <w:top w:val="nil"/>
              <w:left w:val="nil"/>
              <w:bottom w:val="single" w:sz="4" w:space="0" w:color="auto"/>
              <w:right w:val="single" w:sz="4" w:space="0" w:color="auto"/>
            </w:tcBorders>
            <w:shd w:val="clear" w:color="auto" w:fill="FFFFFF" w:themeFill="background1"/>
            <w:vAlign w:val="center"/>
            <w:hideMark/>
          </w:tcPr>
          <w:p w14:paraId="26AFEBE6" w14:textId="77777777" w:rsidR="002A17A4" w:rsidRPr="00482985" w:rsidRDefault="002A17A4" w:rsidP="00D34253">
            <w:pPr>
              <w:spacing w:after="0" w:line="240" w:lineRule="auto"/>
              <w:ind w:left="-54" w:right="-61"/>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110,5</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45F98E60" w14:textId="77777777" w:rsidR="002A17A4" w:rsidRPr="00482985" w:rsidRDefault="002A17A4" w:rsidP="00D34253">
            <w:pPr>
              <w:spacing w:after="0" w:line="240" w:lineRule="auto"/>
              <w:ind w:left="-54" w:right="-61"/>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110,5</w:t>
            </w:r>
          </w:p>
        </w:tc>
        <w:tc>
          <w:tcPr>
            <w:tcW w:w="1227" w:type="dxa"/>
            <w:tcBorders>
              <w:top w:val="nil"/>
              <w:left w:val="nil"/>
              <w:bottom w:val="single" w:sz="4" w:space="0" w:color="auto"/>
              <w:right w:val="single" w:sz="4" w:space="0" w:color="auto"/>
            </w:tcBorders>
            <w:shd w:val="clear" w:color="auto" w:fill="FFFFFF" w:themeFill="background1"/>
            <w:vAlign w:val="center"/>
            <w:hideMark/>
          </w:tcPr>
          <w:p w14:paraId="11D7DF15" w14:textId="77777777" w:rsidR="002A17A4" w:rsidRPr="00482985" w:rsidRDefault="002A17A4" w:rsidP="00D34253">
            <w:pPr>
              <w:spacing w:after="0" w:line="240" w:lineRule="auto"/>
              <w:ind w:left="-54" w:right="-61"/>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0,0</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2195D2D1" w14:textId="77777777" w:rsidR="002A17A4" w:rsidRPr="00482985" w:rsidRDefault="002A17A4" w:rsidP="00D34253">
            <w:pPr>
              <w:spacing w:after="0" w:line="240" w:lineRule="auto"/>
              <w:ind w:left="-54" w:right="-61"/>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33,6</w:t>
            </w:r>
          </w:p>
        </w:tc>
        <w:tc>
          <w:tcPr>
            <w:tcW w:w="1057" w:type="dxa"/>
            <w:tcBorders>
              <w:top w:val="nil"/>
              <w:left w:val="nil"/>
              <w:bottom w:val="single" w:sz="4" w:space="0" w:color="auto"/>
              <w:right w:val="single" w:sz="4" w:space="0" w:color="auto"/>
            </w:tcBorders>
            <w:shd w:val="clear" w:color="auto" w:fill="FFFFFF" w:themeFill="background1"/>
            <w:vAlign w:val="center"/>
            <w:hideMark/>
          </w:tcPr>
          <w:p w14:paraId="0BC55985" w14:textId="77777777" w:rsidR="002A17A4" w:rsidRPr="00482985" w:rsidRDefault="002A17A4" w:rsidP="00D34253">
            <w:pPr>
              <w:spacing w:after="0" w:line="240" w:lineRule="auto"/>
              <w:ind w:left="-54" w:right="-61"/>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33,6</w:t>
            </w:r>
          </w:p>
        </w:tc>
        <w:tc>
          <w:tcPr>
            <w:tcW w:w="1210" w:type="dxa"/>
            <w:tcBorders>
              <w:top w:val="nil"/>
              <w:left w:val="nil"/>
              <w:bottom w:val="single" w:sz="4" w:space="0" w:color="auto"/>
              <w:right w:val="single" w:sz="4" w:space="0" w:color="auto"/>
            </w:tcBorders>
            <w:shd w:val="clear" w:color="auto" w:fill="FFFFFF" w:themeFill="background1"/>
            <w:vAlign w:val="center"/>
            <w:hideMark/>
          </w:tcPr>
          <w:p w14:paraId="2D0802A2" w14:textId="77777777" w:rsidR="002A17A4" w:rsidRPr="00482985" w:rsidRDefault="002A17A4" w:rsidP="00D34253">
            <w:pPr>
              <w:spacing w:after="0" w:line="240" w:lineRule="auto"/>
              <w:ind w:left="-54" w:right="-61"/>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0,0</w:t>
            </w:r>
          </w:p>
        </w:tc>
      </w:tr>
      <w:tr w:rsidR="002A17A4" w:rsidRPr="00482985" w14:paraId="6C04304C" w14:textId="77777777" w:rsidTr="000D3274">
        <w:trPr>
          <w:gridAfter w:val="1"/>
          <w:wAfter w:w="6" w:type="dxa"/>
          <w:trHeight w:val="312"/>
        </w:trPr>
        <w:tc>
          <w:tcPr>
            <w:tcW w:w="616" w:type="dxa"/>
            <w:vMerge/>
            <w:tcBorders>
              <w:top w:val="nil"/>
              <w:left w:val="single" w:sz="4" w:space="0" w:color="auto"/>
              <w:bottom w:val="single" w:sz="4" w:space="0" w:color="000000"/>
              <w:right w:val="single" w:sz="4" w:space="0" w:color="auto"/>
            </w:tcBorders>
            <w:vAlign w:val="center"/>
            <w:hideMark/>
          </w:tcPr>
          <w:p w14:paraId="3A338BFC" w14:textId="77777777" w:rsidR="002A17A4" w:rsidRPr="00482985" w:rsidRDefault="002A17A4" w:rsidP="000D3274">
            <w:pPr>
              <w:spacing w:after="0" w:line="240" w:lineRule="auto"/>
              <w:ind w:left="-54" w:right="-61"/>
              <w:rPr>
                <w:rFonts w:ascii="Times New Roman" w:eastAsia="Times New Roman" w:hAnsi="Times New Roman"/>
                <w:b/>
                <w:bCs/>
                <w:color w:val="000000"/>
                <w:sz w:val="20"/>
                <w:szCs w:val="20"/>
                <w:lang w:val="ro-MD"/>
              </w:rPr>
            </w:pPr>
          </w:p>
        </w:tc>
        <w:tc>
          <w:tcPr>
            <w:tcW w:w="975" w:type="dxa"/>
            <w:vMerge/>
            <w:tcBorders>
              <w:top w:val="nil"/>
              <w:left w:val="nil"/>
              <w:bottom w:val="single" w:sz="4" w:space="0" w:color="auto"/>
              <w:right w:val="single" w:sz="4" w:space="0" w:color="auto"/>
            </w:tcBorders>
            <w:vAlign w:val="center"/>
            <w:hideMark/>
          </w:tcPr>
          <w:p w14:paraId="668E259A" w14:textId="77777777" w:rsidR="002A17A4" w:rsidRPr="00482985" w:rsidRDefault="002A17A4" w:rsidP="000D3274">
            <w:pPr>
              <w:spacing w:after="0" w:line="240" w:lineRule="auto"/>
              <w:ind w:left="-54" w:right="-61"/>
              <w:rPr>
                <w:rFonts w:ascii="Times New Roman" w:eastAsia="Times New Roman" w:hAnsi="Times New Roman"/>
                <w:b/>
                <w:bCs/>
                <w:sz w:val="20"/>
                <w:szCs w:val="20"/>
                <w:lang w:val="ro-MD"/>
              </w:rPr>
            </w:pPr>
          </w:p>
        </w:tc>
        <w:tc>
          <w:tcPr>
            <w:tcW w:w="5356" w:type="dxa"/>
            <w:tcBorders>
              <w:top w:val="nil"/>
              <w:left w:val="nil"/>
              <w:bottom w:val="single" w:sz="4" w:space="0" w:color="auto"/>
              <w:right w:val="single" w:sz="4" w:space="0" w:color="auto"/>
            </w:tcBorders>
            <w:shd w:val="clear" w:color="auto" w:fill="auto"/>
            <w:vAlign w:val="center"/>
            <w:hideMark/>
          </w:tcPr>
          <w:p w14:paraId="764563BA" w14:textId="77777777" w:rsidR="002A17A4" w:rsidRPr="00482985" w:rsidRDefault="002A17A4" w:rsidP="000D3274">
            <w:pPr>
              <w:spacing w:after="0" w:line="240" w:lineRule="auto"/>
              <w:ind w:left="-54" w:right="-61"/>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Procurarea licenței ”Windows”</w:t>
            </w:r>
          </w:p>
        </w:tc>
        <w:tc>
          <w:tcPr>
            <w:tcW w:w="1701" w:type="dxa"/>
            <w:tcBorders>
              <w:top w:val="nil"/>
              <w:left w:val="nil"/>
              <w:bottom w:val="single" w:sz="4" w:space="0" w:color="auto"/>
              <w:right w:val="single" w:sz="4" w:space="0" w:color="auto"/>
            </w:tcBorders>
            <w:shd w:val="clear" w:color="auto" w:fill="FFFFFF" w:themeFill="background1"/>
            <w:vAlign w:val="center"/>
            <w:hideMark/>
          </w:tcPr>
          <w:p w14:paraId="5F0FCE27" w14:textId="77777777" w:rsidR="002A17A4" w:rsidRPr="00482985" w:rsidRDefault="002A17A4" w:rsidP="00D34253">
            <w:pPr>
              <w:spacing w:after="0" w:line="240" w:lineRule="auto"/>
              <w:ind w:left="-54" w:right="-61"/>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45,5</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7C64AA78" w14:textId="77777777" w:rsidR="002A17A4" w:rsidRPr="00482985" w:rsidRDefault="002A17A4" w:rsidP="00D34253">
            <w:pPr>
              <w:spacing w:after="0" w:line="240" w:lineRule="auto"/>
              <w:ind w:left="-54" w:right="-61"/>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45,5</w:t>
            </w:r>
          </w:p>
        </w:tc>
        <w:tc>
          <w:tcPr>
            <w:tcW w:w="1227" w:type="dxa"/>
            <w:tcBorders>
              <w:top w:val="nil"/>
              <w:left w:val="nil"/>
              <w:bottom w:val="single" w:sz="4" w:space="0" w:color="auto"/>
              <w:right w:val="single" w:sz="4" w:space="0" w:color="auto"/>
            </w:tcBorders>
            <w:shd w:val="clear" w:color="auto" w:fill="FFFFFF" w:themeFill="background1"/>
            <w:vAlign w:val="center"/>
            <w:hideMark/>
          </w:tcPr>
          <w:p w14:paraId="3CECCAE9" w14:textId="77777777" w:rsidR="002A17A4" w:rsidRPr="00482985" w:rsidRDefault="002A17A4" w:rsidP="00D34253">
            <w:pPr>
              <w:spacing w:after="0" w:line="240" w:lineRule="auto"/>
              <w:ind w:left="-54" w:right="-61"/>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0,0</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6331164C" w14:textId="77777777" w:rsidR="002A17A4" w:rsidRPr="00482985" w:rsidRDefault="002A17A4" w:rsidP="00D34253">
            <w:pPr>
              <w:spacing w:after="0" w:line="240" w:lineRule="auto"/>
              <w:ind w:left="-54" w:right="-61"/>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0,0</w:t>
            </w:r>
          </w:p>
        </w:tc>
        <w:tc>
          <w:tcPr>
            <w:tcW w:w="1057" w:type="dxa"/>
            <w:tcBorders>
              <w:top w:val="nil"/>
              <w:left w:val="nil"/>
              <w:bottom w:val="single" w:sz="4" w:space="0" w:color="auto"/>
              <w:right w:val="single" w:sz="4" w:space="0" w:color="auto"/>
            </w:tcBorders>
            <w:shd w:val="clear" w:color="auto" w:fill="FFFFFF" w:themeFill="background1"/>
            <w:vAlign w:val="center"/>
            <w:hideMark/>
          </w:tcPr>
          <w:p w14:paraId="6D3150A7" w14:textId="77777777" w:rsidR="002A17A4" w:rsidRPr="00482985" w:rsidRDefault="002A17A4" w:rsidP="00D34253">
            <w:pPr>
              <w:spacing w:after="0" w:line="240" w:lineRule="auto"/>
              <w:ind w:left="-54" w:right="-61"/>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0,0</w:t>
            </w:r>
          </w:p>
        </w:tc>
        <w:tc>
          <w:tcPr>
            <w:tcW w:w="1210" w:type="dxa"/>
            <w:tcBorders>
              <w:top w:val="nil"/>
              <w:left w:val="nil"/>
              <w:bottom w:val="single" w:sz="4" w:space="0" w:color="auto"/>
              <w:right w:val="single" w:sz="4" w:space="0" w:color="auto"/>
            </w:tcBorders>
            <w:shd w:val="clear" w:color="auto" w:fill="FFFFFF" w:themeFill="background1"/>
            <w:vAlign w:val="center"/>
            <w:hideMark/>
          </w:tcPr>
          <w:p w14:paraId="17EFF7DA" w14:textId="77777777" w:rsidR="002A17A4" w:rsidRPr="00482985" w:rsidRDefault="002A17A4" w:rsidP="00D34253">
            <w:pPr>
              <w:spacing w:after="0" w:line="240" w:lineRule="auto"/>
              <w:ind w:left="-54" w:right="-61"/>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0,0</w:t>
            </w:r>
          </w:p>
        </w:tc>
      </w:tr>
      <w:tr w:rsidR="002A17A4" w:rsidRPr="00482985" w14:paraId="51167A66" w14:textId="77777777" w:rsidTr="000D3274">
        <w:trPr>
          <w:gridAfter w:val="1"/>
          <w:wAfter w:w="6" w:type="dxa"/>
          <w:trHeight w:val="312"/>
        </w:trPr>
        <w:tc>
          <w:tcPr>
            <w:tcW w:w="616" w:type="dxa"/>
            <w:vMerge/>
            <w:tcBorders>
              <w:top w:val="nil"/>
              <w:left w:val="single" w:sz="4" w:space="0" w:color="auto"/>
              <w:bottom w:val="single" w:sz="4" w:space="0" w:color="000000"/>
              <w:right w:val="single" w:sz="4" w:space="0" w:color="auto"/>
            </w:tcBorders>
            <w:vAlign w:val="center"/>
            <w:hideMark/>
          </w:tcPr>
          <w:p w14:paraId="77BDC619" w14:textId="77777777" w:rsidR="002A17A4" w:rsidRPr="00482985" w:rsidRDefault="002A17A4" w:rsidP="000D3274">
            <w:pPr>
              <w:spacing w:after="0" w:line="240" w:lineRule="auto"/>
              <w:ind w:left="-54" w:right="-61"/>
              <w:rPr>
                <w:rFonts w:ascii="Times New Roman" w:eastAsia="Times New Roman" w:hAnsi="Times New Roman"/>
                <w:b/>
                <w:bCs/>
                <w:color w:val="000000"/>
                <w:sz w:val="20"/>
                <w:szCs w:val="20"/>
                <w:lang w:val="ro-MD"/>
              </w:rPr>
            </w:pPr>
          </w:p>
        </w:tc>
        <w:tc>
          <w:tcPr>
            <w:tcW w:w="975" w:type="dxa"/>
            <w:vMerge/>
            <w:tcBorders>
              <w:top w:val="nil"/>
              <w:left w:val="nil"/>
              <w:bottom w:val="single" w:sz="4" w:space="0" w:color="auto"/>
              <w:right w:val="single" w:sz="4" w:space="0" w:color="auto"/>
            </w:tcBorders>
            <w:vAlign w:val="center"/>
            <w:hideMark/>
          </w:tcPr>
          <w:p w14:paraId="46659BE7" w14:textId="77777777" w:rsidR="002A17A4" w:rsidRPr="00482985" w:rsidRDefault="002A17A4" w:rsidP="000D3274">
            <w:pPr>
              <w:spacing w:after="0" w:line="240" w:lineRule="auto"/>
              <w:ind w:left="-54" w:right="-61"/>
              <w:rPr>
                <w:rFonts w:ascii="Times New Roman" w:eastAsia="Times New Roman" w:hAnsi="Times New Roman"/>
                <w:b/>
                <w:bCs/>
                <w:sz w:val="20"/>
                <w:szCs w:val="20"/>
                <w:lang w:val="ro-MD"/>
              </w:rPr>
            </w:pPr>
          </w:p>
        </w:tc>
        <w:tc>
          <w:tcPr>
            <w:tcW w:w="5356" w:type="dxa"/>
            <w:tcBorders>
              <w:top w:val="nil"/>
              <w:left w:val="nil"/>
              <w:bottom w:val="single" w:sz="4" w:space="0" w:color="auto"/>
              <w:right w:val="single" w:sz="4" w:space="0" w:color="auto"/>
            </w:tcBorders>
            <w:shd w:val="clear" w:color="auto" w:fill="auto"/>
            <w:vAlign w:val="center"/>
            <w:hideMark/>
          </w:tcPr>
          <w:p w14:paraId="431AB945" w14:textId="043BF2D0" w:rsidR="002A17A4" w:rsidRPr="00482985" w:rsidRDefault="002A17A4" w:rsidP="000D3274">
            <w:pPr>
              <w:spacing w:after="0" w:line="240" w:lineRule="auto"/>
              <w:ind w:left="-54" w:right="-61"/>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 xml:space="preserve">Procurarea </w:t>
            </w:r>
            <w:r w:rsidR="00850527" w:rsidRPr="00482985">
              <w:rPr>
                <w:rFonts w:ascii="Times New Roman" w:eastAsia="Times New Roman" w:hAnsi="Times New Roman"/>
                <w:sz w:val="20"/>
                <w:szCs w:val="20"/>
                <w:lang w:val="ro-MD"/>
              </w:rPr>
              <w:t>licenței</w:t>
            </w:r>
            <w:r w:rsidRPr="00482985">
              <w:rPr>
                <w:rFonts w:ascii="Times New Roman" w:eastAsia="Times New Roman" w:hAnsi="Times New Roman"/>
                <w:sz w:val="20"/>
                <w:szCs w:val="20"/>
                <w:lang w:val="ro-MD"/>
              </w:rPr>
              <w:t xml:space="preserve"> </w:t>
            </w:r>
            <w:r w:rsidR="005521CC">
              <w:rPr>
                <w:rFonts w:ascii="Times New Roman" w:eastAsia="Times New Roman" w:hAnsi="Times New Roman"/>
                <w:sz w:val="20"/>
                <w:szCs w:val="20"/>
                <w:lang w:val="ro-MD"/>
              </w:rPr>
              <w:t>”</w:t>
            </w:r>
            <w:r w:rsidRPr="00482985">
              <w:rPr>
                <w:rFonts w:ascii="Times New Roman" w:eastAsia="Times New Roman" w:hAnsi="Times New Roman"/>
                <w:sz w:val="20"/>
                <w:szCs w:val="20"/>
                <w:lang w:val="ro-MD"/>
              </w:rPr>
              <w:t>antivirus</w:t>
            </w:r>
            <w:r w:rsidR="005521CC">
              <w:rPr>
                <w:rFonts w:ascii="Times New Roman" w:eastAsia="Times New Roman" w:hAnsi="Times New Roman"/>
                <w:sz w:val="20"/>
                <w:szCs w:val="20"/>
                <w:lang w:val="ro-MD"/>
              </w:rPr>
              <w:t>”</w:t>
            </w:r>
          </w:p>
        </w:tc>
        <w:tc>
          <w:tcPr>
            <w:tcW w:w="1701" w:type="dxa"/>
            <w:tcBorders>
              <w:top w:val="nil"/>
              <w:left w:val="nil"/>
              <w:bottom w:val="single" w:sz="4" w:space="0" w:color="auto"/>
              <w:right w:val="single" w:sz="4" w:space="0" w:color="auto"/>
            </w:tcBorders>
            <w:shd w:val="clear" w:color="auto" w:fill="FFFFFF" w:themeFill="background1"/>
            <w:vAlign w:val="center"/>
            <w:hideMark/>
          </w:tcPr>
          <w:p w14:paraId="7342696D" w14:textId="77777777" w:rsidR="002A17A4" w:rsidRPr="00482985" w:rsidRDefault="002A17A4" w:rsidP="00D34253">
            <w:pPr>
              <w:spacing w:after="0" w:line="240" w:lineRule="auto"/>
              <w:ind w:left="-54" w:right="-61"/>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65,0</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5D360E0" w14:textId="77777777" w:rsidR="002A17A4" w:rsidRPr="00482985" w:rsidRDefault="002A17A4" w:rsidP="00D34253">
            <w:pPr>
              <w:spacing w:after="0" w:line="240" w:lineRule="auto"/>
              <w:ind w:left="-54" w:right="-61"/>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65,0</w:t>
            </w:r>
          </w:p>
        </w:tc>
        <w:tc>
          <w:tcPr>
            <w:tcW w:w="1227" w:type="dxa"/>
            <w:tcBorders>
              <w:top w:val="nil"/>
              <w:left w:val="nil"/>
              <w:bottom w:val="single" w:sz="4" w:space="0" w:color="auto"/>
              <w:right w:val="single" w:sz="4" w:space="0" w:color="auto"/>
            </w:tcBorders>
            <w:shd w:val="clear" w:color="auto" w:fill="FFFFFF" w:themeFill="background1"/>
            <w:vAlign w:val="center"/>
            <w:hideMark/>
          </w:tcPr>
          <w:p w14:paraId="293848F8" w14:textId="77777777" w:rsidR="002A17A4" w:rsidRPr="00482985" w:rsidRDefault="002A17A4" w:rsidP="00D34253">
            <w:pPr>
              <w:spacing w:after="0" w:line="240" w:lineRule="auto"/>
              <w:ind w:left="-54" w:right="-61"/>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0,0</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6F541288" w14:textId="77777777" w:rsidR="002A17A4" w:rsidRPr="00482985" w:rsidRDefault="002A17A4" w:rsidP="00D34253">
            <w:pPr>
              <w:spacing w:after="0" w:line="240" w:lineRule="auto"/>
              <w:ind w:left="-54" w:right="-61"/>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33,6</w:t>
            </w:r>
          </w:p>
        </w:tc>
        <w:tc>
          <w:tcPr>
            <w:tcW w:w="1057" w:type="dxa"/>
            <w:tcBorders>
              <w:top w:val="nil"/>
              <w:left w:val="nil"/>
              <w:bottom w:val="single" w:sz="4" w:space="0" w:color="auto"/>
              <w:right w:val="single" w:sz="4" w:space="0" w:color="auto"/>
            </w:tcBorders>
            <w:shd w:val="clear" w:color="auto" w:fill="FFFFFF" w:themeFill="background1"/>
            <w:vAlign w:val="center"/>
            <w:hideMark/>
          </w:tcPr>
          <w:p w14:paraId="0757CD57" w14:textId="77777777" w:rsidR="002A17A4" w:rsidRPr="00482985" w:rsidRDefault="002A17A4" w:rsidP="00D34253">
            <w:pPr>
              <w:spacing w:after="0" w:line="240" w:lineRule="auto"/>
              <w:ind w:left="-54" w:right="-61"/>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33,6</w:t>
            </w:r>
          </w:p>
        </w:tc>
        <w:tc>
          <w:tcPr>
            <w:tcW w:w="1210" w:type="dxa"/>
            <w:tcBorders>
              <w:top w:val="nil"/>
              <w:left w:val="nil"/>
              <w:bottom w:val="single" w:sz="4" w:space="0" w:color="auto"/>
              <w:right w:val="single" w:sz="4" w:space="0" w:color="auto"/>
            </w:tcBorders>
            <w:shd w:val="clear" w:color="auto" w:fill="FFFFFF" w:themeFill="background1"/>
            <w:vAlign w:val="center"/>
            <w:hideMark/>
          </w:tcPr>
          <w:p w14:paraId="4E6D45AA" w14:textId="77777777" w:rsidR="002A17A4" w:rsidRPr="00482985" w:rsidRDefault="002A17A4" w:rsidP="00D34253">
            <w:pPr>
              <w:spacing w:after="0" w:line="240" w:lineRule="auto"/>
              <w:ind w:left="-54" w:right="-61"/>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0,0</w:t>
            </w:r>
          </w:p>
        </w:tc>
      </w:tr>
      <w:tr w:rsidR="002A17A4" w:rsidRPr="00482985" w14:paraId="049AB589" w14:textId="77777777" w:rsidTr="000D3274">
        <w:trPr>
          <w:gridAfter w:val="1"/>
          <w:wAfter w:w="6" w:type="dxa"/>
          <w:trHeight w:val="312"/>
        </w:trPr>
        <w:tc>
          <w:tcPr>
            <w:tcW w:w="616" w:type="dxa"/>
            <w:vMerge/>
            <w:tcBorders>
              <w:top w:val="nil"/>
              <w:left w:val="single" w:sz="4" w:space="0" w:color="auto"/>
              <w:bottom w:val="single" w:sz="4" w:space="0" w:color="000000"/>
              <w:right w:val="single" w:sz="4" w:space="0" w:color="auto"/>
            </w:tcBorders>
            <w:vAlign w:val="center"/>
            <w:hideMark/>
          </w:tcPr>
          <w:p w14:paraId="66628D9E" w14:textId="77777777" w:rsidR="002A17A4" w:rsidRPr="00482985" w:rsidRDefault="002A17A4" w:rsidP="000D3274">
            <w:pPr>
              <w:spacing w:after="0" w:line="240" w:lineRule="auto"/>
              <w:ind w:left="-54" w:right="-61"/>
              <w:rPr>
                <w:rFonts w:ascii="Times New Roman" w:eastAsia="Times New Roman" w:hAnsi="Times New Roman"/>
                <w:b/>
                <w:bCs/>
                <w:color w:val="000000"/>
                <w:sz w:val="20"/>
                <w:szCs w:val="20"/>
                <w:lang w:val="ro-MD"/>
              </w:rPr>
            </w:pPr>
          </w:p>
        </w:tc>
        <w:tc>
          <w:tcPr>
            <w:tcW w:w="975" w:type="dxa"/>
            <w:tcBorders>
              <w:top w:val="nil"/>
              <w:left w:val="nil"/>
              <w:bottom w:val="single" w:sz="4" w:space="0" w:color="auto"/>
              <w:right w:val="single" w:sz="4" w:space="0" w:color="auto"/>
            </w:tcBorders>
            <w:shd w:val="clear" w:color="000000" w:fill="D9D9D9"/>
            <w:noWrap/>
            <w:vAlign w:val="center"/>
            <w:hideMark/>
          </w:tcPr>
          <w:p w14:paraId="6DDFDC2F" w14:textId="77777777" w:rsidR="002A17A4" w:rsidRPr="00482985" w:rsidRDefault="002A17A4" w:rsidP="000D3274">
            <w:pPr>
              <w:spacing w:after="0" w:line="240" w:lineRule="auto"/>
              <w:ind w:left="-54" w:right="-61"/>
              <w:jc w:val="center"/>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 </w:t>
            </w:r>
          </w:p>
        </w:tc>
        <w:tc>
          <w:tcPr>
            <w:tcW w:w="5356" w:type="dxa"/>
            <w:tcBorders>
              <w:top w:val="nil"/>
              <w:left w:val="nil"/>
              <w:bottom w:val="single" w:sz="4" w:space="0" w:color="auto"/>
              <w:right w:val="single" w:sz="4" w:space="0" w:color="auto"/>
            </w:tcBorders>
            <w:shd w:val="clear" w:color="000000" w:fill="D9D9D9"/>
            <w:vAlign w:val="center"/>
            <w:hideMark/>
          </w:tcPr>
          <w:p w14:paraId="400EE598" w14:textId="77777777" w:rsidR="002A17A4" w:rsidRPr="00482985" w:rsidRDefault="002A17A4" w:rsidP="000D3274">
            <w:pPr>
              <w:spacing w:after="0" w:line="240" w:lineRule="auto"/>
              <w:ind w:left="-54" w:right="-61"/>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TOTAL</w:t>
            </w:r>
          </w:p>
        </w:tc>
        <w:tc>
          <w:tcPr>
            <w:tcW w:w="1701" w:type="dxa"/>
            <w:tcBorders>
              <w:top w:val="nil"/>
              <w:left w:val="nil"/>
              <w:bottom w:val="single" w:sz="4" w:space="0" w:color="auto"/>
              <w:right w:val="single" w:sz="4" w:space="0" w:color="auto"/>
            </w:tcBorders>
            <w:shd w:val="clear" w:color="000000" w:fill="D9D9D9"/>
            <w:vAlign w:val="center"/>
            <w:hideMark/>
          </w:tcPr>
          <w:p w14:paraId="168ACF10" w14:textId="77777777" w:rsidR="002A17A4" w:rsidRPr="00482985" w:rsidRDefault="002A17A4" w:rsidP="00D34253">
            <w:pPr>
              <w:spacing w:after="0" w:line="240" w:lineRule="auto"/>
              <w:ind w:left="-54" w:right="-61"/>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952,0</w:t>
            </w:r>
          </w:p>
        </w:tc>
        <w:tc>
          <w:tcPr>
            <w:tcW w:w="992" w:type="dxa"/>
            <w:tcBorders>
              <w:top w:val="nil"/>
              <w:left w:val="nil"/>
              <w:bottom w:val="single" w:sz="4" w:space="0" w:color="auto"/>
              <w:right w:val="single" w:sz="4" w:space="0" w:color="auto"/>
            </w:tcBorders>
            <w:shd w:val="clear" w:color="000000" w:fill="D9D9D9"/>
            <w:vAlign w:val="center"/>
            <w:hideMark/>
          </w:tcPr>
          <w:p w14:paraId="6636604B" w14:textId="77777777" w:rsidR="002A17A4" w:rsidRPr="00482985" w:rsidRDefault="002A17A4" w:rsidP="00D34253">
            <w:pPr>
              <w:spacing w:after="0" w:line="240" w:lineRule="auto"/>
              <w:ind w:left="-54" w:right="-61"/>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576,0</w:t>
            </w:r>
          </w:p>
        </w:tc>
        <w:tc>
          <w:tcPr>
            <w:tcW w:w="1227" w:type="dxa"/>
            <w:tcBorders>
              <w:top w:val="nil"/>
              <w:left w:val="nil"/>
              <w:bottom w:val="single" w:sz="4" w:space="0" w:color="auto"/>
              <w:right w:val="single" w:sz="4" w:space="0" w:color="auto"/>
            </w:tcBorders>
            <w:shd w:val="clear" w:color="000000" w:fill="D9D9D9"/>
            <w:vAlign w:val="center"/>
            <w:hideMark/>
          </w:tcPr>
          <w:p w14:paraId="4F190206" w14:textId="77777777" w:rsidR="002A17A4" w:rsidRPr="00482985" w:rsidRDefault="002A17A4" w:rsidP="00D34253">
            <w:pPr>
              <w:spacing w:after="0" w:line="240" w:lineRule="auto"/>
              <w:ind w:left="-54" w:right="-61"/>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376,0</w:t>
            </w:r>
          </w:p>
        </w:tc>
        <w:tc>
          <w:tcPr>
            <w:tcW w:w="1276" w:type="dxa"/>
            <w:tcBorders>
              <w:top w:val="nil"/>
              <w:left w:val="nil"/>
              <w:bottom w:val="single" w:sz="4" w:space="0" w:color="auto"/>
              <w:right w:val="single" w:sz="4" w:space="0" w:color="auto"/>
            </w:tcBorders>
            <w:shd w:val="clear" w:color="000000" w:fill="D9D9D9"/>
            <w:vAlign w:val="center"/>
            <w:hideMark/>
          </w:tcPr>
          <w:p w14:paraId="0D6F85C9" w14:textId="77777777" w:rsidR="002A17A4" w:rsidRPr="00482985" w:rsidRDefault="002A17A4" w:rsidP="00D34253">
            <w:pPr>
              <w:spacing w:after="0" w:line="240" w:lineRule="auto"/>
              <w:ind w:left="-54" w:right="-61"/>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377,5</w:t>
            </w:r>
          </w:p>
        </w:tc>
        <w:tc>
          <w:tcPr>
            <w:tcW w:w="1057" w:type="dxa"/>
            <w:tcBorders>
              <w:top w:val="nil"/>
              <w:left w:val="nil"/>
              <w:bottom w:val="single" w:sz="4" w:space="0" w:color="auto"/>
              <w:right w:val="single" w:sz="4" w:space="0" w:color="auto"/>
            </w:tcBorders>
            <w:shd w:val="clear" w:color="000000" w:fill="D9D9D9"/>
            <w:vAlign w:val="center"/>
            <w:hideMark/>
          </w:tcPr>
          <w:p w14:paraId="0A6C2F30" w14:textId="77777777" w:rsidR="002A17A4" w:rsidRPr="00482985" w:rsidRDefault="002A17A4" w:rsidP="00D34253">
            <w:pPr>
              <w:spacing w:after="0" w:line="240" w:lineRule="auto"/>
              <w:ind w:left="-54" w:right="-61"/>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377,5</w:t>
            </w:r>
          </w:p>
        </w:tc>
        <w:tc>
          <w:tcPr>
            <w:tcW w:w="1210" w:type="dxa"/>
            <w:tcBorders>
              <w:top w:val="nil"/>
              <w:left w:val="nil"/>
              <w:bottom w:val="single" w:sz="4" w:space="0" w:color="auto"/>
              <w:right w:val="single" w:sz="4" w:space="0" w:color="auto"/>
            </w:tcBorders>
            <w:shd w:val="clear" w:color="000000" w:fill="D9D9D9"/>
            <w:vAlign w:val="center"/>
            <w:hideMark/>
          </w:tcPr>
          <w:p w14:paraId="735AFCA2" w14:textId="77777777" w:rsidR="002A17A4" w:rsidRPr="00482985" w:rsidRDefault="002A17A4" w:rsidP="00D34253">
            <w:pPr>
              <w:spacing w:after="0" w:line="240" w:lineRule="auto"/>
              <w:ind w:left="-54" w:right="-61"/>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0,0</w:t>
            </w:r>
          </w:p>
        </w:tc>
      </w:tr>
      <w:tr w:rsidR="002A17A4" w:rsidRPr="00482985" w14:paraId="579EF5A2" w14:textId="77777777" w:rsidTr="000D3274">
        <w:trPr>
          <w:gridAfter w:val="1"/>
          <w:wAfter w:w="6" w:type="dxa"/>
          <w:trHeight w:val="312"/>
        </w:trPr>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E3304CA" w14:textId="77777777" w:rsidR="002A17A4" w:rsidRPr="00482985" w:rsidRDefault="002A17A4" w:rsidP="000D3274">
            <w:pPr>
              <w:spacing w:after="0" w:line="240" w:lineRule="auto"/>
              <w:ind w:left="-54" w:right="-61"/>
              <w:jc w:val="center"/>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2022</w:t>
            </w:r>
          </w:p>
        </w:tc>
        <w:tc>
          <w:tcPr>
            <w:tcW w:w="975" w:type="dxa"/>
            <w:tcBorders>
              <w:top w:val="nil"/>
              <w:left w:val="nil"/>
              <w:bottom w:val="single" w:sz="4" w:space="0" w:color="auto"/>
              <w:right w:val="single" w:sz="4" w:space="0" w:color="auto"/>
            </w:tcBorders>
            <w:shd w:val="clear" w:color="000000" w:fill="FFFFFF"/>
            <w:noWrap/>
            <w:vAlign w:val="center"/>
            <w:hideMark/>
          </w:tcPr>
          <w:p w14:paraId="464B7FD1" w14:textId="77777777" w:rsidR="002A17A4" w:rsidRPr="00482985" w:rsidRDefault="002A17A4" w:rsidP="000D3274">
            <w:pPr>
              <w:spacing w:after="0" w:line="240" w:lineRule="auto"/>
              <w:ind w:left="-54" w:right="-61"/>
              <w:jc w:val="center"/>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F</w:t>
            </w:r>
          </w:p>
        </w:tc>
        <w:tc>
          <w:tcPr>
            <w:tcW w:w="5356" w:type="dxa"/>
            <w:tcBorders>
              <w:top w:val="nil"/>
              <w:left w:val="nil"/>
              <w:bottom w:val="single" w:sz="4" w:space="0" w:color="auto"/>
              <w:right w:val="single" w:sz="4" w:space="0" w:color="auto"/>
            </w:tcBorders>
            <w:shd w:val="clear" w:color="000000" w:fill="FFFFFF"/>
            <w:vAlign w:val="center"/>
            <w:hideMark/>
          </w:tcPr>
          <w:p w14:paraId="597344DF" w14:textId="4C74D596" w:rsidR="002A17A4" w:rsidRPr="00482985" w:rsidRDefault="00967323" w:rsidP="000D3274">
            <w:pPr>
              <w:spacing w:after="0" w:line="240" w:lineRule="auto"/>
              <w:ind w:left="-54" w:right="-61"/>
              <w:jc w:val="both"/>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Investiții</w:t>
            </w:r>
            <w:r w:rsidR="002A17A4" w:rsidRPr="00482985">
              <w:rPr>
                <w:rFonts w:ascii="Times New Roman" w:eastAsia="Times New Roman" w:hAnsi="Times New Roman"/>
                <w:b/>
                <w:bCs/>
                <w:sz w:val="20"/>
                <w:szCs w:val="20"/>
                <w:lang w:val="ro-MD"/>
              </w:rPr>
              <w:t xml:space="preserve"> în tehnica de calcul, telecomunicații</w:t>
            </w:r>
            <w:r w:rsidR="002A17A4" w:rsidRPr="00482985">
              <w:rPr>
                <w:rFonts w:ascii="Times New Roman" w:eastAsia="Times New Roman" w:hAnsi="Times New Roman"/>
                <w:sz w:val="20"/>
                <w:szCs w:val="20"/>
                <w:lang w:val="ro-MD"/>
              </w:rPr>
              <w:t xml:space="preserve"> </w:t>
            </w:r>
            <w:r w:rsidR="005521CC">
              <w:rPr>
                <w:rFonts w:ascii="Times New Roman" w:eastAsia="Times New Roman" w:hAnsi="Times New Roman"/>
                <w:sz w:val="20"/>
                <w:szCs w:val="20"/>
                <w:lang w:val="ro-MD"/>
              </w:rPr>
              <w:t xml:space="preserve">- </w:t>
            </w:r>
            <w:r w:rsidR="002A17A4" w:rsidRPr="00482985">
              <w:rPr>
                <w:rFonts w:ascii="Times New Roman" w:eastAsia="Times New Roman" w:hAnsi="Times New Roman"/>
                <w:sz w:val="20"/>
                <w:szCs w:val="20"/>
                <w:lang w:val="ro-MD"/>
              </w:rPr>
              <w:t>Baterii stabilizatoare UPS pentru servere (Replacement battery cartridge)</w:t>
            </w:r>
          </w:p>
        </w:tc>
        <w:tc>
          <w:tcPr>
            <w:tcW w:w="1701" w:type="dxa"/>
            <w:tcBorders>
              <w:top w:val="nil"/>
              <w:left w:val="nil"/>
              <w:bottom w:val="single" w:sz="4" w:space="0" w:color="auto"/>
              <w:right w:val="single" w:sz="4" w:space="0" w:color="auto"/>
            </w:tcBorders>
            <w:shd w:val="clear" w:color="auto" w:fill="FFFFFF" w:themeFill="background1"/>
            <w:vAlign w:val="center"/>
            <w:hideMark/>
          </w:tcPr>
          <w:p w14:paraId="362617F2" w14:textId="77777777" w:rsidR="002A17A4" w:rsidRPr="00482985" w:rsidRDefault="002A17A4" w:rsidP="00D34253">
            <w:pPr>
              <w:spacing w:after="0" w:line="240" w:lineRule="auto"/>
              <w:ind w:left="-54" w:right="-61"/>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38,1</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E717F32" w14:textId="77777777" w:rsidR="002A17A4" w:rsidRPr="00482985" w:rsidRDefault="002A17A4" w:rsidP="00D34253">
            <w:pPr>
              <w:spacing w:after="0" w:line="240" w:lineRule="auto"/>
              <w:ind w:left="-54" w:right="-61"/>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38,1</w:t>
            </w:r>
          </w:p>
        </w:tc>
        <w:tc>
          <w:tcPr>
            <w:tcW w:w="1227" w:type="dxa"/>
            <w:tcBorders>
              <w:top w:val="nil"/>
              <w:left w:val="nil"/>
              <w:bottom w:val="single" w:sz="4" w:space="0" w:color="auto"/>
              <w:right w:val="single" w:sz="4" w:space="0" w:color="auto"/>
            </w:tcBorders>
            <w:shd w:val="clear" w:color="auto" w:fill="FFFFFF" w:themeFill="background1"/>
            <w:vAlign w:val="center"/>
            <w:hideMark/>
          </w:tcPr>
          <w:p w14:paraId="13298AAB" w14:textId="77777777" w:rsidR="002A17A4" w:rsidRPr="00482985" w:rsidRDefault="002A17A4" w:rsidP="00D34253">
            <w:pPr>
              <w:spacing w:after="0" w:line="240" w:lineRule="auto"/>
              <w:ind w:left="-54" w:right="-61"/>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0,0</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3BB96C02" w14:textId="77777777" w:rsidR="002A17A4" w:rsidRPr="00482985" w:rsidRDefault="002A17A4" w:rsidP="00D34253">
            <w:pPr>
              <w:spacing w:after="0" w:line="240" w:lineRule="auto"/>
              <w:ind w:left="-54" w:right="-61"/>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44,7</w:t>
            </w:r>
          </w:p>
        </w:tc>
        <w:tc>
          <w:tcPr>
            <w:tcW w:w="1057" w:type="dxa"/>
            <w:tcBorders>
              <w:top w:val="nil"/>
              <w:left w:val="nil"/>
              <w:bottom w:val="single" w:sz="4" w:space="0" w:color="auto"/>
              <w:right w:val="single" w:sz="4" w:space="0" w:color="auto"/>
            </w:tcBorders>
            <w:shd w:val="clear" w:color="auto" w:fill="FFFFFF" w:themeFill="background1"/>
            <w:vAlign w:val="center"/>
            <w:hideMark/>
          </w:tcPr>
          <w:p w14:paraId="537150CF" w14:textId="77777777" w:rsidR="002A17A4" w:rsidRPr="00482985" w:rsidRDefault="002A17A4" w:rsidP="00D34253">
            <w:pPr>
              <w:spacing w:after="0" w:line="240" w:lineRule="auto"/>
              <w:ind w:left="-54" w:right="-61"/>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0,0</w:t>
            </w:r>
          </w:p>
        </w:tc>
        <w:tc>
          <w:tcPr>
            <w:tcW w:w="1210" w:type="dxa"/>
            <w:tcBorders>
              <w:top w:val="nil"/>
              <w:left w:val="nil"/>
              <w:bottom w:val="single" w:sz="4" w:space="0" w:color="auto"/>
              <w:right w:val="single" w:sz="4" w:space="0" w:color="auto"/>
            </w:tcBorders>
            <w:shd w:val="clear" w:color="auto" w:fill="FFFFFF" w:themeFill="background1"/>
            <w:vAlign w:val="center"/>
            <w:hideMark/>
          </w:tcPr>
          <w:p w14:paraId="3D35E500" w14:textId="77777777" w:rsidR="002A17A4" w:rsidRPr="00482985" w:rsidRDefault="002A17A4" w:rsidP="00D34253">
            <w:pPr>
              <w:spacing w:after="0" w:line="240" w:lineRule="auto"/>
              <w:ind w:left="-54" w:right="-61"/>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44,7</w:t>
            </w:r>
          </w:p>
        </w:tc>
      </w:tr>
      <w:tr w:rsidR="002A17A4" w:rsidRPr="00482985" w14:paraId="0A224471" w14:textId="77777777" w:rsidTr="000D3274">
        <w:trPr>
          <w:gridAfter w:val="1"/>
          <w:wAfter w:w="6" w:type="dxa"/>
          <w:trHeight w:val="312"/>
        </w:trPr>
        <w:tc>
          <w:tcPr>
            <w:tcW w:w="616" w:type="dxa"/>
            <w:vMerge/>
            <w:tcBorders>
              <w:top w:val="nil"/>
              <w:left w:val="single" w:sz="4" w:space="0" w:color="auto"/>
              <w:bottom w:val="single" w:sz="4" w:space="0" w:color="auto"/>
              <w:right w:val="single" w:sz="4" w:space="0" w:color="auto"/>
            </w:tcBorders>
            <w:vAlign w:val="center"/>
            <w:hideMark/>
          </w:tcPr>
          <w:p w14:paraId="08423061" w14:textId="77777777" w:rsidR="002A17A4" w:rsidRPr="00482985" w:rsidRDefault="002A17A4" w:rsidP="000D3274">
            <w:pPr>
              <w:spacing w:after="0" w:line="240" w:lineRule="auto"/>
              <w:rPr>
                <w:rFonts w:ascii="Times New Roman" w:eastAsia="Times New Roman" w:hAnsi="Times New Roman"/>
                <w:b/>
                <w:bCs/>
                <w:color w:val="000000"/>
                <w:sz w:val="20"/>
                <w:szCs w:val="20"/>
                <w:lang w:val="ro-MD"/>
              </w:rPr>
            </w:pPr>
          </w:p>
        </w:tc>
        <w:tc>
          <w:tcPr>
            <w:tcW w:w="975" w:type="dxa"/>
            <w:vMerge w:val="restart"/>
            <w:tcBorders>
              <w:top w:val="nil"/>
              <w:left w:val="nil"/>
              <w:bottom w:val="single" w:sz="4" w:space="0" w:color="auto"/>
              <w:right w:val="single" w:sz="4" w:space="0" w:color="auto"/>
            </w:tcBorders>
            <w:shd w:val="clear" w:color="auto" w:fill="auto"/>
            <w:noWrap/>
            <w:vAlign w:val="center"/>
            <w:hideMark/>
          </w:tcPr>
          <w:p w14:paraId="6E46BB9F" w14:textId="77777777" w:rsidR="002A17A4" w:rsidRPr="00482985" w:rsidRDefault="002A17A4" w:rsidP="000D3274">
            <w:pPr>
              <w:spacing w:after="0" w:line="240" w:lineRule="auto"/>
              <w:jc w:val="center"/>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G</w:t>
            </w:r>
          </w:p>
        </w:tc>
        <w:tc>
          <w:tcPr>
            <w:tcW w:w="5356" w:type="dxa"/>
            <w:tcBorders>
              <w:top w:val="nil"/>
              <w:left w:val="nil"/>
              <w:bottom w:val="single" w:sz="4" w:space="0" w:color="auto"/>
              <w:right w:val="single" w:sz="4" w:space="0" w:color="auto"/>
            </w:tcBorders>
            <w:shd w:val="clear" w:color="auto" w:fill="auto"/>
            <w:vAlign w:val="center"/>
            <w:hideMark/>
          </w:tcPr>
          <w:p w14:paraId="2A98C06B" w14:textId="71E0893D" w:rsidR="002A17A4" w:rsidRPr="00482985" w:rsidRDefault="00967323" w:rsidP="000D3274">
            <w:pPr>
              <w:spacing w:after="0" w:line="240" w:lineRule="auto"/>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Investiții</w:t>
            </w:r>
            <w:r w:rsidR="002A17A4" w:rsidRPr="00482985">
              <w:rPr>
                <w:rFonts w:ascii="Times New Roman" w:eastAsia="Times New Roman" w:hAnsi="Times New Roman"/>
                <w:b/>
                <w:bCs/>
                <w:sz w:val="20"/>
                <w:szCs w:val="20"/>
                <w:lang w:val="ro-MD"/>
              </w:rPr>
              <w:t xml:space="preserve"> în imobilizări necorporale (programe, </w:t>
            </w:r>
            <w:r w:rsidRPr="00482985">
              <w:rPr>
                <w:rFonts w:ascii="Times New Roman" w:eastAsia="Times New Roman" w:hAnsi="Times New Roman"/>
                <w:b/>
                <w:bCs/>
                <w:sz w:val="20"/>
                <w:szCs w:val="20"/>
                <w:lang w:val="ro-MD"/>
              </w:rPr>
              <w:t>licențe</w:t>
            </w:r>
            <w:r w:rsidR="002A17A4" w:rsidRPr="00482985">
              <w:rPr>
                <w:rFonts w:ascii="Times New Roman" w:eastAsia="Times New Roman" w:hAnsi="Times New Roman"/>
                <w:b/>
                <w:bCs/>
                <w:sz w:val="20"/>
                <w:szCs w:val="20"/>
                <w:lang w:val="ro-MD"/>
              </w:rPr>
              <w:t xml:space="preserve"> etc</w:t>
            </w:r>
            <w:r w:rsidRPr="00482985">
              <w:rPr>
                <w:rFonts w:ascii="Times New Roman" w:eastAsia="Times New Roman" w:hAnsi="Times New Roman"/>
                <w:b/>
                <w:bCs/>
                <w:sz w:val="20"/>
                <w:szCs w:val="20"/>
                <w:lang w:val="ro-MD"/>
              </w:rPr>
              <w:t>.</w:t>
            </w:r>
            <w:r w:rsidR="002A17A4" w:rsidRPr="00482985">
              <w:rPr>
                <w:rFonts w:ascii="Times New Roman" w:eastAsia="Times New Roman" w:hAnsi="Times New Roman"/>
                <w:b/>
                <w:bCs/>
                <w:sz w:val="20"/>
                <w:szCs w:val="20"/>
                <w:lang w:val="ro-MD"/>
              </w:rPr>
              <w:t>)</w:t>
            </w:r>
          </w:p>
        </w:tc>
        <w:tc>
          <w:tcPr>
            <w:tcW w:w="1701" w:type="dxa"/>
            <w:tcBorders>
              <w:top w:val="nil"/>
              <w:left w:val="nil"/>
              <w:bottom w:val="single" w:sz="4" w:space="0" w:color="auto"/>
              <w:right w:val="single" w:sz="4" w:space="0" w:color="auto"/>
            </w:tcBorders>
            <w:shd w:val="clear" w:color="auto" w:fill="FFFFFF" w:themeFill="background1"/>
            <w:vAlign w:val="center"/>
            <w:hideMark/>
          </w:tcPr>
          <w:p w14:paraId="411A93E0" w14:textId="77777777" w:rsidR="002A17A4" w:rsidRPr="00482985" w:rsidRDefault="002A17A4" w:rsidP="00D34253">
            <w:pPr>
              <w:spacing w:after="0" w:line="240" w:lineRule="auto"/>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1.342,8</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3A7CB66" w14:textId="77777777" w:rsidR="002A17A4" w:rsidRPr="00482985" w:rsidRDefault="002A17A4" w:rsidP="00D34253">
            <w:pPr>
              <w:spacing w:after="0" w:line="240" w:lineRule="auto"/>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42,8</w:t>
            </w:r>
          </w:p>
        </w:tc>
        <w:tc>
          <w:tcPr>
            <w:tcW w:w="1227" w:type="dxa"/>
            <w:tcBorders>
              <w:top w:val="nil"/>
              <w:left w:val="nil"/>
              <w:bottom w:val="single" w:sz="4" w:space="0" w:color="auto"/>
              <w:right w:val="single" w:sz="4" w:space="0" w:color="auto"/>
            </w:tcBorders>
            <w:shd w:val="clear" w:color="auto" w:fill="FFFFFF" w:themeFill="background1"/>
            <w:vAlign w:val="center"/>
            <w:hideMark/>
          </w:tcPr>
          <w:p w14:paraId="4732C56C" w14:textId="77777777" w:rsidR="002A17A4" w:rsidRPr="00482985" w:rsidRDefault="002A17A4" w:rsidP="00D34253">
            <w:pPr>
              <w:spacing w:after="0" w:line="240" w:lineRule="auto"/>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1.300,0</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01CC9103" w14:textId="77777777" w:rsidR="002A17A4" w:rsidRPr="00482985" w:rsidRDefault="002A17A4" w:rsidP="00D34253">
            <w:pPr>
              <w:spacing w:after="0" w:line="240" w:lineRule="auto"/>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29,1</w:t>
            </w:r>
          </w:p>
        </w:tc>
        <w:tc>
          <w:tcPr>
            <w:tcW w:w="1057" w:type="dxa"/>
            <w:tcBorders>
              <w:top w:val="nil"/>
              <w:left w:val="nil"/>
              <w:bottom w:val="single" w:sz="4" w:space="0" w:color="auto"/>
              <w:right w:val="single" w:sz="4" w:space="0" w:color="auto"/>
            </w:tcBorders>
            <w:shd w:val="clear" w:color="auto" w:fill="FFFFFF" w:themeFill="background1"/>
            <w:vAlign w:val="center"/>
            <w:hideMark/>
          </w:tcPr>
          <w:p w14:paraId="1FE3CC3A" w14:textId="77777777" w:rsidR="002A17A4" w:rsidRPr="00482985" w:rsidRDefault="002A17A4" w:rsidP="00D34253">
            <w:pPr>
              <w:spacing w:after="0" w:line="240" w:lineRule="auto"/>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0,0</w:t>
            </w:r>
          </w:p>
        </w:tc>
        <w:tc>
          <w:tcPr>
            <w:tcW w:w="1210" w:type="dxa"/>
            <w:tcBorders>
              <w:top w:val="nil"/>
              <w:left w:val="nil"/>
              <w:bottom w:val="single" w:sz="4" w:space="0" w:color="auto"/>
              <w:right w:val="single" w:sz="4" w:space="0" w:color="auto"/>
            </w:tcBorders>
            <w:shd w:val="clear" w:color="auto" w:fill="FFFFFF" w:themeFill="background1"/>
            <w:vAlign w:val="center"/>
            <w:hideMark/>
          </w:tcPr>
          <w:p w14:paraId="011E8007" w14:textId="77777777" w:rsidR="002A17A4" w:rsidRPr="00482985" w:rsidRDefault="002A17A4" w:rsidP="00D34253">
            <w:pPr>
              <w:spacing w:after="0" w:line="240" w:lineRule="auto"/>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29,1</w:t>
            </w:r>
          </w:p>
        </w:tc>
      </w:tr>
      <w:tr w:rsidR="002A17A4" w:rsidRPr="00482985" w14:paraId="5C6DC2C1" w14:textId="77777777" w:rsidTr="000D3274">
        <w:trPr>
          <w:gridAfter w:val="1"/>
          <w:wAfter w:w="6" w:type="dxa"/>
          <w:trHeight w:val="312"/>
        </w:trPr>
        <w:tc>
          <w:tcPr>
            <w:tcW w:w="616" w:type="dxa"/>
            <w:vMerge/>
            <w:tcBorders>
              <w:top w:val="nil"/>
              <w:left w:val="single" w:sz="4" w:space="0" w:color="auto"/>
              <w:bottom w:val="single" w:sz="4" w:space="0" w:color="auto"/>
              <w:right w:val="single" w:sz="4" w:space="0" w:color="auto"/>
            </w:tcBorders>
            <w:vAlign w:val="center"/>
            <w:hideMark/>
          </w:tcPr>
          <w:p w14:paraId="5FA869DC" w14:textId="77777777" w:rsidR="002A17A4" w:rsidRPr="00482985" w:rsidRDefault="002A17A4" w:rsidP="000D3274">
            <w:pPr>
              <w:spacing w:after="0" w:line="240" w:lineRule="auto"/>
              <w:rPr>
                <w:rFonts w:ascii="Times New Roman" w:eastAsia="Times New Roman" w:hAnsi="Times New Roman"/>
                <w:b/>
                <w:bCs/>
                <w:color w:val="000000"/>
                <w:sz w:val="20"/>
                <w:szCs w:val="20"/>
                <w:lang w:val="ro-MD"/>
              </w:rPr>
            </w:pPr>
          </w:p>
        </w:tc>
        <w:tc>
          <w:tcPr>
            <w:tcW w:w="975" w:type="dxa"/>
            <w:vMerge/>
            <w:tcBorders>
              <w:top w:val="nil"/>
              <w:left w:val="nil"/>
              <w:bottom w:val="single" w:sz="4" w:space="0" w:color="auto"/>
              <w:right w:val="single" w:sz="4" w:space="0" w:color="auto"/>
            </w:tcBorders>
            <w:vAlign w:val="center"/>
            <w:hideMark/>
          </w:tcPr>
          <w:p w14:paraId="5AF1F4D9" w14:textId="77777777" w:rsidR="002A17A4" w:rsidRPr="00482985" w:rsidRDefault="002A17A4" w:rsidP="000D3274">
            <w:pPr>
              <w:spacing w:after="0" w:line="240" w:lineRule="auto"/>
              <w:rPr>
                <w:rFonts w:ascii="Times New Roman" w:eastAsia="Times New Roman" w:hAnsi="Times New Roman"/>
                <w:b/>
                <w:bCs/>
                <w:sz w:val="20"/>
                <w:szCs w:val="20"/>
                <w:lang w:val="ro-MD"/>
              </w:rPr>
            </w:pPr>
          </w:p>
        </w:tc>
        <w:tc>
          <w:tcPr>
            <w:tcW w:w="5356" w:type="dxa"/>
            <w:tcBorders>
              <w:top w:val="nil"/>
              <w:left w:val="nil"/>
              <w:bottom w:val="single" w:sz="4" w:space="0" w:color="auto"/>
              <w:right w:val="single" w:sz="4" w:space="0" w:color="auto"/>
            </w:tcBorders>
            <w:shd w:val="clear" w:color="auto" w:fill="auto"/>
            <w:vAlign w:val="center"/>
            <w:hideMark/>
          </w:tcPr>
          <w:p w14:paraId="0F4B1BC6" w14:textId="1E498806" w:rsidR="002A17A4" w:rsidRPr="00482985" w:rsidRDefault="002A17A4" w:rsidP="000D3274">
            <w:pPr>
              <w:spacing w:after="0" w:line="240" w:lineRule="auto"/>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 xml:space="preserve">Procurarea </w:t>
            </w:r>
            <w:r w:rsidR="00967323" w:rsidRPr="00482985">
              <w:rPr>
                <w:rFonts w:ascii="Times New Roman" w:eastAsia="Times New Roman" w:hAnsi="Times New Roman"/>
                <w:sz w:val="20"/>
                <w:szCs w:val="20"/>
                <w:lang w:val="ro-MD"/>
              </w:rPr>
              <w:t>licenței</w:t>
            </w:r>
            <w:r w:rsidRPr="00482985">
              <w:rPr>
                <w:rFonts w:ascii="Times New Roman" w:eastAsia="Times New Roman" w:hAnsi="Times New Roman"/>
                <w:sz w:val="20"/>
                <w:szCs w:val="20"/>
                <w:lang w:val="ro-MD"/>
              </w:rPr>
              <w:t xml:space="preserve"> </w:t>
            </w:r>
            <w:r w:rsidR="005521CC">
              <w:rPr>
                <w:rFonts w:ascii="Times New Roman" w:eastAsia="Times New Roman" w:hAnsi="Times New Roman"/>
                <w:sz w:val="20"/>
                <w:szCs w:val="20"/>
                <w:lang w:val="ro-MD"/>
              </w:rPr>
              <w:t>”</w:t>
            </w:r>
            <w:r w:rsidRPr="00482985">
              <w:rPr>
                <w:rFonts w:ascii="Times New Roman" w:eastAsia="Times New Roman" w:hAnsi="Times New Roman"/>
                <w:sz w:val="20"/>
                <w:szCs w:val="20"/>
                <w:lang w:val="ro-MD"/>
              </w:rPr>
              <w:t>antivirus</w:t>
            </w:r>
            <w:r w:rsidR="005521CC">
              <w:rPr>
                <w:rFonts w:ascii="Times New Roman" w:eastAsia="Times New Roman" w:hAnsi="Times New Roman"/>
                <w:sz w:val="20"/>
                <w:szCs w:val="20"/>
                <w:lang w:val="ro-MD"/>
              </w:rPr>
              <w:t>”</w:t>
            </w:r>
          </w:p>
        </w:tc>
        <w:tc>
          <w:tcPr>
            <w:tcW w:w="1701" w:type="dxa"/>
            <w:tcBorders>
              <w:top w:val="nil"/>
              <w:left w:val="nil"/>
              <w:bottom w:val="single" w:sz="4" w:space="0" w:color="auto"/>
              <w:right w:val="single" w:sz="4" w:space="0" w:color="auto"/>
            </w:tcBorders>
            <w:shd w:val="clear" w:color="auto" w:fill="FFFFFF" w:themeFill="background1"/>
            <w:vAlign w:val="center"/>
            <w:hideMark/>
          </w:tcPr>
          <w:p w14:paraId="4F7546D5" w14:textId="77777777" w:rsidR="002A17A4" w:rsidRPr="00482985" w:rsidRDefault="002A17A4" w:rsidP="00D34253">
            <w:pPr>
              <w:spacing w:after="0" w:line="240" w:lineRule="auto"/>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42,8</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612B334B" w14:textId="77777777" w:rsidR="002A17A4" w:rsidRPr="00482985" w:rsidRDefault="002A17A4" w:rsidP="00D34253">
            <w:pPr>
              <w:spacing w:after="0" w:line="240" w:lineRule="auto"/>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42,8</w:t>
            </w:r>
          </w:p>
        </w:tc>
        <w:tc>
          <w:tcPr>
            <w:tcW w:w="1227" w:type="dxa"/>
            <w:tcBorders>
              <w:top w:val="nil"/>
              <w:left w:val="nil"/>
              <w:bottom w:val="single" w:sz="4" w:space="0" w:color="auto"/>
              <w:right w:val="single" w:sz="4" w:space="0" w:color="auto"/>
            </w:tcBorders>
            <w:shd w:val="clear" w:color="auto" w:fill="FFFFFF" w:themeFill="background1"/>
            <w:vAlign w:val="center"/>
            <w:hideMark/>
          </w:tcPr>
          <w:p w14:paraId="515B9CE3" w14:textId="77777777" w:rsidR="002A17A4" w:rsidRPr="00482985" w:rsidRDefault="002A17A4" w:rsidP="00D34253">
            <w:pPr>
              <w:spacing w:after="0" w:line="240" w:lineRule="auto"/>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0,0</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429E85BC" w14:textId="77777777" w:rsidR="002A17A4" w:rsidRPr="00482985" w:rsidRDefault="002A17A4" w:rsidP="00D34253">
            <w:pPr>
              <w:spacing w:after="0" w:line="240" w:lineRule="auto"/>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29,1</w:t>
            </w:r>
          </w:p>
        </w:tc>
        <w:tc>
          <w:tcPr>
            <w:tcW w:w="1057" w:type="dxa"/>
            <w:tcBorders>
              <w:top w:val="nil"/>
              <w:left w:val="nil"/>
              <w:bottom w:val="single" w:sz="4" w:space="0" w:color="auto"/>
              <w:right w:val="single" w:sz="4" w:space="0" w:color="auto"/>
            </w:tcBorders>
            <w:shd w:val="clear" w:color="auto" w:fill="FFFFFF" w:themeFill="background1"/>
            <w:vAlign w:val="center"/>
            <w:hideMark/>
          </w:tcPr>
          <w:p w14:paraId="567D4BE5" w14:textId="77777777" w:rsidR="002A17A4" w:rsidRPr="00482985" w:rsidRDefault="002A17A4" w:rsidP="00D34253">
            <w:pPr>
              <w:spacing w:after="0" w:line="240" w:lineRule="auto"/>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0,0</w:t>
            </w:r>
          </w:p>
        </w:tc>
        <w:tc>
          <w:tcPr>
            <w:tcW w:w="1210" w:type="dxa"/>
            <w:tcBorders>
              <w:top w:val="nil"/>
              <w:left w:val="nil"/>
              <w:bottom w:val="single" w:sz="4" w:space="0" w:color="auto"/>
              <w:right w:val="single" w:sz="4" w:space="0" w:color="auto"/>
            </w:tcBorders>
            <w:shd w:val="clear" w:color="auto" w:fill="FFFFFF" w:themeFill="background1"/>
            <w:vAlign w:val="center"/>
            <w:hideMark/>
          </w:tcPr>
          <w:p w14:paraId="1FD57ECA" w14:textId="77777777" w:rsidR="002A17A4" w:rsidRPr="00482985" w:rsidRDefault="002A17A4" w:rsidP="00D34253">
            <w:pPr>
              <w:spacing w:after="0" w:line="240" w:lineRule="auto"/>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29,1</w:t>
            </w:r>
          </w:p>
        </w:tc>
      </w:tr>
      <w:tr w:rsidR="002A17A4" w:rsidRPr="00482985" w14:paraId="508FFFAF" w14:textId="77777777" w:rsidTr="000D3274">
        <w:trPr>
          <w:gridAfter w:val="1"/>
          <w:wAfter w:w="6" w:type="dxa"/>
          <w:trHeight w:val="312"/>
        </w:trPr>
        <w:tc>
          <w:tcPr>
            <w:tcW w:w="616" w:type="dxa"/>
            <w:vMerge/>
            <w:tcBorders>
              <w:top w:val="nil"/>
              <w:left w:val="single" w:sz="4" w:space="0" w:color="auto"/>
              <w:bottom w:val="single" w:sz="4" w:space="0" w:color="auto"/>
              <w:right w:val="single" w:sz="4" w:space="0" w:color="auto"/>
            </w:tcBorders>
            <w:vAlign w:val="center"/>
            <w:hideMark/>
          </w:tcPr>
          <w:p w14:paraId="79D548DE" w14:textId="77777777" w:rsidR="002A17A4" w:rsidRPr="00482985" w:rsidRDefault="002A17A4" w:rsidP="000D3274">
            <w:pPr>
              <w:spacing w:after="0" w:line="240" w:lineRule="auto"/>
              <w:rPr>
                <w:rFonts w:ascii="Times New Roman" w:eastAsia="Times New Roman" w:hAnsi="Times New Roman"/>
                <w:b/>
                <w:bCs/>
                <w:color w:val="000000"/>
                <w:sz w:val="20"/>
                <w:szCs w:val="20"/>
                <w:lang w:val="ro-MD"/>
              </w:rPr>
            </w:pPr>
          </w:p>
        </w:tc>
        <w:tc>
          <w:tcPr>
            <w:tcW w:w="975" w:type="dxa"/>
            <w:vMerge/>
            <w:tcBorders>
              <w:top w:val="nil"/>
              <w:left w:val="nil"/>
              <w:bottom w:val="single" w:sz="4" w:space="0" w:color="auto"/>
              <w:right w:val="single" w:sz="4" w:space="0" w:color="auto"/>
            </w:tcBorders>
            <w:vAlign w:val="center"/>
            <w:hideMark/>
          </w:tcPr>
          <w:p w14:paraId="065955ED" w14:textId="77777777" w:rsidR="002A17A4" w:rsidRPr="00482985" w:rsidRDefault="002A17A4" w:rsidP="000D3274">
            <w:pPr>
              <w:spacing w:after="0" w:line="240" w:lineRule="auto"/>
              <w:rPr>
                <w:rFonts w:ascii="Times New Roman" w:eastAsia="Times New Roman" w:hAnsi="Times New Roman"/>
                <w:b/>
                <w:bCs/>
                <w:sz w:val="20"/>
                <w:szCs w:val="20"/>
                <w:lang w:val="ro-MD"/>
              </w:rPr>
            </w:pPr>
          </w:p>
        </w:tc>
        <w:tc>
          <w:tcPr>
            <w:tcW w:w="5356" w:type="dxa"/>
            <w:tcBorders>
              <w:top w:val="nil"/>
              <w:left w:val="nil"/>
              <w:bottom w:val="single" w:sz="4" w:space="0" w:color="auto"/>
              <w:right w:val="single" w:sz="4" w:space="0" w:color="auto"/>
            </w:tcBorders>
            <w:shd w:val="clear" w:color="auto" w:fill="auto"/>
            <w:vAlign w:val="center"/>
            <w:hideMark/>
          </w:tcPr>
          <w:p w14:paraId="2C422084" w14:textId="77777777" w:rsidR="002A17A4" w:rsidRPr="00482985" w:rsidRDefault="002A17A4" w:rsidP="000D3274">
            <w:pPr>
              <w:spacing w:after="0" w:line="240" w:lineRule="auto"/>
              <w:jc w:val="both"/>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Elaborarea Software</w:t>
            </w:r>
          </w:p>
        </w:tc>
        <w:tc>
          <w:tcPr>
            <w:tcW w:w="1701" w:type="dxa"/>
            <w:tcBorders>
              <w:top w:val="nil"/>
              <w:left w:val="nil"/>
              <w:bottom w:val="single" w:sz="4" w:space="0" w:color="auto"/>
              <w:right w:val="single" w:sz="4" w:space="0" w:color="auto"/>
            </w:tcBorders>
            <w:shd w:val="clear" w:color="auto" w:fill="FFFFFF" w:themeFill="background1"/>
            <w:vAlign w:val="center"/>
            <w:hideMark/>
          </w:tcPr>
          <w:p w14:paraId="7FE6435D" w14:textId="77777777" w:rsidR="002A17A4" w:rsidRPr="00482985" w:rsidRDefault="002A17A4" w:rsidP="00D34253">
            <w:pPr>
              <w:spacing w:after="0" w:line="240" w:lineRule="auto"/>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1.300,0</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FB337B4" w14:textId="77777777" w:rsidR="002A17A4" w:rsidRPr="00482985" w:rsidRDefault="002A17A4" w:rsidP="00D34253">
            <w:pPr>
              <w:spacing w:after="0" w:line="240" w:lineRule="auto"/>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0,0</w:t>
            </w:r>
          </w:p>
        </w:tc>
        <w:tc>
          <w:tcPr>
            <w:tcW w:w="1227" w:type="dxa"/>
            <w:tcBorders>
              <w:top w:val="nil"/>
              <w:left w:val="nil"/>
              <w:bottom w:val="single" w:sz="4" w:space="0" w:color="auto"/>
              <w:right w:val="single" w:sz="4" w:space="0" w:color="auto"/>
            </w:tcBorders>
            <w:shd w:val="clear" w:color="auto" w:fill="FFFFFF" w:themeFill="background1"/>
            <w:vAlign w:val="center"/>
            <w:hideMark/>
          </w:tcPr>
          <w:p w14:paraId="596CC40A" w14:textId="77777777" w:rsidR="002A17A4" w:rsidRPr="00482985" w:rsidRDefault="002A17A4" w:rsidP="00D34253">
            <w:pPr>
              <w:spacing w:after="0" w:line="240" w:lineRule="auto"/>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1.300,0</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3CA990B2" w14:textId="77777777" w:rsidR="002A17A4" w:rsidRPr="00482985" w:rsidRDefault="002A17A4" w:rsidP="00D34253">
            <w:pPr>
              <w:spacing w:after="0" w:line="240" w:lineRule="auto"/>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0,0</w:t>
            </w:r>
          </w:p>
        </w:tc>
        <w:tc>
          <w:tcPr>
            <w:tcW w:w="1057" w:type="dxa"/>
            <w:tcBorders>
              <w:top w:val="nil"/>
              <w:left w:val="nil"/>
              <w:bottom w:val="single" w:sz="4" w:space="0" w:color="auto"/>
              <w:right w:val="single" w:sz="4" w:space="0" w:color="auto"/>
            </w:tcBorders>
            <w:shd w:val="clear" w:color="auto" w:fill="FFFFFF" w:themeFill="background1"/>
            <w:vAlign w:val="center"/>
            <w:hideMark/>
          </w:tcPr>
          <w:p w14:paraId="5020C711" w14:textId="77777777" w:rsidR="002A17A4" w:rsidRPr="00482985" w:rsidRDefault="002A17A4" w:rsidP="00D34253">
            <w:pPr>
              <w:spacing w:after="0" w:line="240" w:lineRule="auto"/>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0,0</w:t>
            </w:r>
          </w:p>
        </w:tc>
        <w:tc>
          <w:tcPr>
            <w:tcW w:w="1210" w:type="dxa"/>
            <w:tcBorders>
              <w:top w:val="nil"/>
              <w:left w:val="nil"/>
              <w:bottom w:val="single" w:sz="4" w:space="0" w:color="auto"/>
              <w:right w:val="single" w:sz="4" w:space="0" w:color="auto"/>
            </w:tcBorders>
            <w:shd w:val="clear" w:color="auto" w:fill="FFFFFF" w:themeFill="background1"/>
            <w:vAlign w:val="center"/>
            <w:hideMark/>
          </w:tcPr>
          <w:p w14:paraId="1481BF2E" w14:textId="77777777" w:rsidR="002A17A4" w:rsidRPr="00482985" w:rsidRDefault="002A17A4" w:rsidP="00D34253">
            <w:pPr>
              <w:spacing w:after="0" w:line="240" w:lineRule="auto"/>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0,0</w:t>
            </w:r>
          </w:p>
        </w:tc>
      </w:tr>
      <w:tr w:rsidR="002A17A4" w:rsidRPr="00482985" w14:paraId="000F00E1" w14:textId="77777777" w:rsidTr="000D3274">
        <w:trPr>
          <w:gridAfter w:val="1"/>
          <w:wAfter w:w="6" w:type="dxa"/>
          <w:trHeight w:val="312"/>
        </w:trPr>
        <w:tc>
          <w:tcPr>
            <w:tcW w:w="616" w:type="dxa"/>
            <w:tcBorders>
              <w:top w:val="nil"/>
              <w:left w:val="single" w:sz="4" w:space="0" w:color="auto"/>
              <w:bottom w:val="single" w:sz="4" w:space="0" w:color="auto"/>
              <w:right w:val="single" w:sz="4" w:space="0" w:color="auto"/>
            </w:tcBorders>
            <w:shd w:val="clear" w:color="000000" w:fill="D9D9D9"/>
            <w:noWrap/>
            <w:vAlign w:val="bottom"/>
            <w:hideMark/>
          </w:tcPr>
          <w:p w14:paraId="3F50AA5A" w14:textId="77777777" w:rsidR="002A17A4" w:rsidRPr="00482985" w:rsidRDefault="002A17A4" w:rsidP="000D3274">
            <w:pPr>
              <w:spacing w:after="0" w:line="240" w:lineRule="auto"/>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 </w:t>
            </w:r>
          </w:p>
        </w:tc>
        <w:tc>
          <w:tcPr>
            <w:tcW w:w="975" w:type="dxa"/>
            <w:tcBorders>
              <w:top w:val="nil"/>
              <w:left w:val="nil"/>
              <w:bottom w:val="single" w:sz="4" w:space="0" w:color="auto"/>
              <w:right w:val="single" w:sz="4" w:space="0" w:color="auto"/>
            </w:tcBorders>
            <w:shd w:val="clear" w:color="000000" w:fill="D9D9D9"/>
            <w:noWrap/>
            <w:vAlign w:val="bottom"/>
            <w:hideMark/>
          </w:tcPr>
          <w:p w14:paraId="14A40701" w14:textId="77777777" w:rsidR="002A17A4" w:rsidRPr="00482985" w:rsidRDefault="002A17A4" w:rsidP="000D3274">
            <w:pPr>
              <w:spacing w:after="0" w:line="240" w:lineRule="auto"/>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 </w:t>
            </w:r>
          </w:p>
        </w:tc>
        <w:tc>
          <w:tcPr>
            <w:tcW w:w="5356" w:type="dxa"/>
            <w:tcBorders>
              <w:top w:val="nil"/>
              <w:left w:val="nil"/>
              <w:bottom w:val="single" w:sz="4" w:space="0" w:color="auto"/>
              <w:right w:val="single" w:sz="4" w:space="0" w:color="auto"/>
            </w:tcBorders>
            <w:shd w:val="clear" w:color="000000" w:fill="D9D9D9"/>
            <w:vAlign w:val="center"/>
            <w:hideMark/>
          </w:tcPr>
          <w:p w14:paraId="73AD6FB3" w14:textId="77777777" w:rsidR="002A17A4" w:rsidRPr="00482985" w:rsidRDefault="002A17A4" w:rsidP="000D3274">
            <w:pPr>
              <w:spacing w:after="0" w:line="240" w:lineRule="auto"/>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TOTAL</w:t>
            </w:r>
          </w:p>
        </w:tc>
        <w:tc>
          <w:tcPr>
            <w:tcW w:w="1701" w:type="dxa"/>
            <w:tcBorders>
              <w:top w:val="nil"/>
              <w:left w:val="nil"/>
              <w:bottom w:val="single" w:sz="4" w:space="0" w:color="auto"/>
              <w:right w:val="single" w:sz="4" w:space="0" w:color="auto"/>
            </w:tcBorders>
            <w:shd w:val="clear" w:color="000000" w:fill="D9D9D9"/>
            <w:vAlign w:val="center"/>
            <w:hideMark/>
          </w:tcPr>
          <w:p w14:paraId="5FA32B06" w14:textId="77777777" w:rsidR="002A17A4" w:rsidRPr="00482985" w:rsidRDefault="002A17A4" w:rsidP="00D34253">
            <w:pPr>
              <w:spacing w:after="0" w:line="240" w:lineRule="auto"/>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1.380,9</w:t>
            </w:r>
          </w:p>
        </w:tc>
        <w:tc>
          <w:tcPr>
            <w:tcW w:w="992" w:type="dxa"/>
            <w:tcBorders>
              <w:top w:val="nil"/>
              <w:left w:val="nil"/>
              <w:bottom w:val="single" w:sz="4" w:space="0" w:color="auto"/>
              <w:right w:val="single" w:sz="4" w:space="0" w:color="auto"/>
            </w:tcBorders>
            <w:shd w:val="clear" w:color="000000" w:fill="D9D9D9"/>
            <w:vAlign w:val="center"/>
            <w:hideMark/>
          </w:tcPr>
          <w:p w14:paraId="11B66EE8" w14:textId="77777777" w:rsidR="002A17A4" w:rsidRPr="00482985" w:rsidRDefault="002A17A4" w:rsidP="00D34253">
            <w:pPr>
              <w:spacing w:after="0" w:line="240" w:lineRule="auto"/>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80,9</w:t>
            </w:r>
          </w:p>
        </w:tc>
        <w:tc>
          <w:tcPr>
            <w:tcW w:w="1227" w:type="dxa"/>
            <w:tcBorders>
              <w:top w:val="nil"/>
              <w:left w:val="nil"/>
              <w:bottom w:val="single" w:sz="4" w:space="0" w:color="auto"/>
              <w:right w:val="single" w:sz="4" w:space="0" w:color="auto"/>
            </w:tcBorders>
            <w:shd w:val="clear" w:color="000000" w:fill="D9D9D9"/>
            <w:vAlign w:val="center"/>
            <w:hideMark/>
          </w:tcPr>
          <w:p w14:paraId="1EC97913" w14:textId="77777777" w:rsidR="002A17A4" w:rsidRPr="00482985" w:rsidRDefault="002A17A4" w:rsidP="00D34253">
            <w:pPr>
              <w:spacing w:after="0" w:line="240" w:lineRule="auto"/>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1.300,0</w:t>
            </w:r>
          </w:p>
        </w:tc>
        <w:tc>
          <w:tcPr>
            <w:tcW w:w="1276" w:type="dxa"/>
            <w:tcBorders>
              <w:top w:val="nil"/>
              <w:left w:val="nil"/>
              <w:bottom w:val="single" w:sz="4" w:space="0" w:color="auto"/>
              <w:right w:val="single" w:sz="4" w:space="0" w:color="auto"/>
            </w:tcBorders>
            <w:shd w:val="clear" w:color="000000" w:fill="D9D9D9"/>
            <w:vAlign w:val="center"/>
            <w:hideMark/>
          </w:tcPr>
          <w:p w14:paraId="3236899F" w14:textId="77777777" w:rsidR="002A17A4" w:rsidRPr="00482985" w:rsidRDefault="002A17A4" w:rsidP="00D34253">
            <w:pPr>
              <w:spacing w:after="0" w:line="240" w:lineRule="auto"/>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73,8</w:t>
            </w:r>
          </w:p>
        </w:tc>
        <w:tc>
          <w:tcPr>
            <w:tcW w:w="1057" w:type="dxa"/>
            <w:tcBorders>
              <w:top w:val="nil"/>
              <w:left w:val="nil"/>
              <w:bottom w:val="single" w:sz="4" w:space="0" w:color="auto"/>
              <w:right w:val="single" w:sz="4" w:space="0" w:color="auto"/>
            </w:tcBorders>
            <w:shd w:val="clear" w:color="000000" w:fill="D9D9D9"/>
            <w:vAlign w:val="center"/>
            <w:hideMark/>
          </w:tcPr>
          <w:p w14:paraId="714A69AE" w14:textId="77777777" w:rsidR="002A17A4" w:rsidRPr="00482985" w:rsidRDefault="002A17A4" w:rsidP="00D34253">
            <w:pPr>
              <w:spacing w:after="0" w:line="240" w:lineRule="auto"/>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0,0</w:t>
            </w:r>
          </w:p>
        </w:tc>
        <w:tc>
          <w:tcPr>
            <w:tcW w:w="1210" w:type="dxa"/>
            <w:tcBorders>
              <w:top w:val="nil"/>
              <w:left w:val="nil"/>
              <w:bottom w:val="single" w:sz="4" w:space="0" w:color="auto"/>
              <w:right w:val="single" w:sz="4" w:space="0" w:color="auto"/>
            </w:tcBorders>
            <w:shd w:val="clear" w:color="000000" w:fill="D9D9D9"/>
            <w:vAlign w:val="center"/>
            <w:hideMark/>
          </w:tcPr>
          <w:p w14:paraId="4EC53F02" w14:textId="77777777" w:rsidR="002A17A4" w:rsidRPr="00482985" w:rsidRDefault="002A17A4" w:rsidP="00D34253">
            <w:pPr>
              <w:spacing w:after="0" w:line="240" w:lineRule="auto"/>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73,8</w:t>
            </w:r>
          </w:p>
        </w:tc>
      </w:tr>
      <w:tr w:rsidR="002A17A4" w:rsidRPr="00482985" w14:paraId="0E04F5EA" w14:textId="77777777" w:rsidTr="000D3274">
        <w:trPr>
          <w:gridAfter w:val="1"/>
          <w:wAfter w:w="6" w:type="dxa"/>
          <w:trHeight w:val="312"/>
        </w:trPr>
        <w:tc>
          <w:tcPr>
            <w:tcW w:w="6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AA16059" w14:textId="77777777" w:rsidR="002A17A4" w:rsidRPr="00482985" w:rsidRDefault="002A17A4" w:rsidP="000D3274">
            <w:pPr>
              <w:spacing w:after="0" w:line="240" w:lineRule="auto"/>
              <w:jc w:val="center"/>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2023</w:t>
            </w:r>
          </w:p>
        </w:tc>
        <w:tc>
          <w:tcPr>
            <w:tcW w:w="975" w:type="dxa"/>
            <w:tcBorders>
              <w:top w:val="nil"/>
              <w:left w:val="nil"/>
              <w:bottom w:val="single" w:sz="4" w:space="0" w:color="auto"/>
              <w:right w:val="single" w:sz="4" w:space="0" w:color="auto"/>
            </w:tcBorders>
            <w:shd w:val="clear" w:color="000000" w:fill="FFFFFF"/>
            <w:noWrap/>
            <w:vAlign w:val="center"/>
            <w:hideMark/>
          </w:tcPr>
          <w:p w14:paraId="7BFA2167" w14:textId="77777777" w:rsidR="002A17A4" w:rsidRPr="00482985" w:rsidRDefault="002A17A4" w:rsidP="000D3274">
            <w:pPr>
              <w:spacing w:after="0" w:line="240" w:lineRule="auto"/>
              <w:jc w:val="center"/>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F</w:t>
            </w:r>
          </w:p>
        </w:tc>
        <w:tc>
          <w:tcPr>
            <w:tcW w:w="5356" w:type="dxa"/>
            <w:tcBorders>
              <w:top w:val="nil"/>
              <w:left w:val="nil"/>
              <w:bottom w:val="single" w:sz="4" w:space="0" w:color="auto"/>
              <w:right w:val="single" w:sz="4" w:space="0" w:color="auto"/>
            </w:tcBorders>
            <w:shd w:val="clear" w:color="000000" w:fill="FFFFFF"/>
            <w:vAlign w:val="center"/>
            <w:hideMark/>
          </w:tcPr>
          <w:p w14:paraId="45E0698C" w14:textId="600B7282" w:rsidR="002A17A4" w:rsidRPr="00482985" w:rsidRDefault="00967323" w:rsidP="000D3274">
            <w:pPr>
              <w:spacing w:after="0" w:line="240" w:lineRule="auto"/>
              <w:jc w:val="both"/>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Investiții</w:t>
            </w:r>
            <w:r w:rsidR="002A17A4" w:rsidRPr="00482985">
              <w:rPr>
                <w:rFonts w:ascii="Times New Roman" w:eastAsia="Times New Roman" w:hAnsi="Times New Roman"/>
                <w:b/>
                <w:bCs/>
                <w:sz w:val="20"/>
                <w:szCs w:val="20"/>
                <w:lang w:val="ro-MD"/>
              </w:rPr>
              <w:t xml:space="preserve"> în tehnica de calcul, telecomunicații</w:t>
            </w:r>
            <w:r w:rsidR="002A17A4" w:rsidRPr="00482985">
              <w:rPr>
                <w:rFonts w:ascii="Times New Roman" w:eastAsia="Times New Roman" w:hAnsi="Times New Roman"/>
                <w:sz w:val="20"/>
                <w:szCs w:val="20"/>
                <w:lang w:val="ro-MD"/>
              </w:rPr>
              <w:t xml:space="preserve"> - Baterii stabilizatoare UPS pentru servere (Replacement battery cartridge)</w:t>
            </w:r>
          </w:p>
        </w:tc>
        <w:tc>
          <w:tcPr>
            <w:tcW w:w="1701" w:type="dxa"/>
            <w:tcBorders>
              <w:top w:val="nil"/>
              <w:left w:val="nil"/>
              <w:bottom w:val="single" w:sz="4" w:space="0" w:color="auto"/>
              <w:right w:val="single" w:sz="4" w:space="0" w:color="auto"/>
            </w:tcBorders>
            <w:shd w:val="clear" w:color="auto" w:fill="FFFFFF" w:themeFill="background1"/>
            <w:vAlign w:val="center"/>
            <w:hideMark/>
          </w:tcPr>
          <w:p w14:paraId="4D3E06E3" w14:textId="77777777" w:rsidR="002A17A4" w:rsidRPr="00482985" w:rsidRDefault="002A17A4" w:rsidP="00D34253">
            <w:pPr>
              <w:spacing w:after="0" w:line="240" w:lineRule="auto"/>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44,7</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5F9B02F0" w14:textId="77777777" w:rsidR="002A17A4" w:rsidRPr="00482985" w:rsidRDefault="002A17A4" w:rsidP="00D34253">
            <w:pPr>
              <w:spacing w:after="0" w:line="240" w:lineRule="auto"/>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44,7</w:t>
            </w:r>
          </w:p>
        </w:tc>
        <w:tc>
          <w:tcPr>
            <w:tcW w:w="1227" w:type="dxa"/>
            <w:tcBorders>
              <w:top w:val="nil"/>
              <w:left w:val="nil"/>
              <w:bottom w:val="single" w:sz="4" w:space="0" w:color="auto"/>
              <w:right w:val="single" w:sz="4" w:space="0" w:color="auto"/>
            </w:tcBorders>
            <w:shd w:val="clear" w:color="auto" w:fill="FFFFFF" w:themeFill="background1"/>
            <w:vAlign w:val="center"/>
            <w:hideMark/>
          </w:tcPr>
          <w:p w14:paraId="58CC8E2C" w14:textId="77777777" w:rsidR="002A17A4" w:rsidRPr="00482985" w:rsidRDefault="002A17A4" w:rsidP="00D34253">
            <w:pPr>
              <w:spacing w:after="0" w:line="240" w:lineRule="auto"/>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0,0</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3A7717C9" w14:textId="77777777" w:rsidR="002A17A4" w:rsidRPr="00482985" w:rsidRDefault="002A17A4" w:rsidP="00D34253">
            <w:pPr>
              <w:spacing w:after="0" w:line="240" w:lineRule="auto"/>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 </w:t>
            </w:r>
          </w:p>
        </w:tc>
        <w:tc>
          <w:tcPr>
            <w:tcW w:w="1057" w:type="dxa"/>
            <w:tcBorders>
              <w:top w:val="nil"/>
              <w:left w:val="nil"/>
              <w:bottom w:val="single" w:sz="4" w:space="0" w:color="auto"/>
              <w:right w:val="single" w:sz="4" w:space="0" w:color="auto"/>
            </w:tcBorders>
            <w:shd w:val="clear" w:color="auto" w:fill="FFFFFF" w:themeFill="background1"/>
            <w:vAlign w:val="center"/>
            <w:hideMark/>
          </w:tcPr>
          <w:p w14:paraId="05D83FC8" w14:textId="77777777" w:rsidR="002A17A4" w:rsidRPr="00482985" w:rsidRDefault="002A17A4" w:rsidP="00D34253">
            <w:pPr>
              <w:spacing w:after="0" w:line="240" w:lineRule="auto"/>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 </w:t>
            </w:r>
          </w:p>
        </w:tc>
        <w:tc>
          <w:tcPr>
            <w:tcW w:w="1210" w:type="dxa"/>
            <w:tcBorders>
              <w:top w:val="nil"/>
              <w:left w:val="nil"/>
              <w:bottom w:val="single" w:sz="4" w:space="0" w:color="auto"/>
              <w:right w:val="single" w:sz="4" w:space="0" w:color="auto"/>
            </w:tcBorders>
            <w:shd w:val="clear" w:color="auto" w:fill="FFFFFF" w:themeFill="background1"/>
            <w:vAlign w:val="center"/>
            <w:hideMark/>
          </w:tcPr>
          <w:p w14:paraId="54139341" w14:textId="77777777" w:rsidR="002A17A4" w:rsidRPr="00482985" w:rsidRDefault="002A17A4" w:rsidP="00D34253">
            <w:pPr>
              <w:spacing w:after="0" w:line="240" w:lineRule="auto"/>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 </w:t>
            </w:r>
          </w:p>
        </w:tc>
      </w:tr>
      <w:tr w:rsidR="002A17A4" w:rsidRPr="00482985" w14:paraId="1F931867" w14:textId="77777777" w:rsidTr="000D3274">
        <w:trPr>
          <w:gridAfter w:val="1"/>
          <w:wAfter w:w="6" w:type="dxa"/>
          <w:trHeight w:val="312"/>
        </w:trPr>
        <w:tc>
          <w:tcPr>
            <w:tcW w:w="616" w:type="dxa"/>
            <w:vMerge/>
            <w:tcBorders>
              <w:top w:val="nil"/>
              <w:left w:val="single" w:sz="4" w:space="0" w:color="auto"/>
              <w:bottom w:val="single" w:sz="4" w:space="0" w:color="auto"/>
              <w:right w:val="single" w:sz="4" w:space="0" w:color="auto"/>
            </w:tcBorders>
            <w:vAlign w:val="center"/>
            <w:hideMark/>
          </w:tcPr>
          <w:p w14:paraId="6F5AC88E" w14:textId="77777777" w:rsidR="002A17A4" w:rsidRPr="00482985" w:rsidRDefault="002A17A4" w:rsidP="000D3274">
            <w:pPr>
              <w:spacing w:after="0" w:line="240" w:lineRule="auto"/>
              <w:rPr>
                <w:rFonts w:ascii="Times New Roman" w:eastAsia="Times New Roman" w:hAnsi="Times New Roman"/>
                <w:b/>
                <w:bCs/>
                <w:color w:val="000000"/>
                <w:sz w:val="20"/>
                <w:szCs w:val="20"/>
                <w:lang w:val="ro-MD"/>
              </w:rPr>
            </w:pPr>
          </w:p>
        </w:tc>
        <w:tc>
          <w:tcPr>
            <w:tcW w:w="975" w:type="dxa"/>
            <w:vMerge w:val="restart"/>
            <w:tcBorders>
              <w:top w:val="nil"/>
              <w:left w:val="nil"/>
              <w:bottom w:val="single" w:sz="4" w:space="0" w:color="auto"/>
              <w:right w:val="single" w:sz="4" w:space="0" w:color="auto"/>
            </w:tcBorders>
            <w:shd w:val="clear" w:color="auto" w:fill="auto"/>
            <w:noWrap/>
            <w:vAlign w:val="center"/>
            <w:hideMark/>
          </w:tcPr>
          <w:p w14:paraId="08CCD26C" w14:textId="77777777" w:rsidR="002A17A4" w:rsidRPr="00482985" w:rsidRDefault="002A17A4" w:rsidP="000D3274">
            <w:pPr>
              <w:spacing w:after="0" w:line="240" w:lineRule="auto"/>
              <w:jc w:val="center"/>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G</w:t>
            </w:r>
          </w:p>
        </w:tc>
        <w:tc>
          <w:tcPr>
            <w:tcW w:w="5356" w:type="dxa"/>
            <w:tcBorders>
              <w:top w:val="nil"/>
              <w:left w:val="nil"/>
              <w:bottom w:val="single" w:sz="4" w:space="0" w:color="auto"/>
              <w:right w:val="single" w:sz="4" w:space="0" w:color="auto"/>
            </w:tcBorders>
            <w:shd w:val="clear" w:color="auto" w:fill="auto"/>
            <w:vAlign w:val="center"/>
            <w:hideMark/>
          </w:tcPr>
          <w:p w14:paraId="34B11CD4" w14:textId="5C773753" w:rsidR="002A17A4" w:rsidRPr="00482985" w:rsidRDefault="00967323" w:rsidP="000D3274">
            <w:pPr>
              <w:spacing w:after="0" w:line="240" w:lineRule="auto"/>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Investiții</w:t>
            </w:r>
            <w:r w:rsidR="002A17A4" w:rsidRPr="00482985">
              <w:rPr>
                <w:rFonts w:ascii="Times New Roman" w:eastAsia="Times New Roman" w:hAnsi="Times New Roman"/>
                <w:b/>
                <w:bCs/>
                <w:sz w:val="20"/>
                <w:szCs w:val="20"/>
                <w:lang w:val="ro-MD"/>
              </w:rPr>
              <w:t xml:space="preserve"> în imobilizări necorporale (programe, </w:t>
            </w:r>
            <w:r w:rsidRPr="00482985">
              <w:rPr>
                <w:rFonts w:ascii="Times New Roman" w:eastAsia="Times New Roman" w:hAnsi="Times New Roman"/>
                <w:b/>
                <w:bCs/>
                <w:sz w:val="20"/>
                <w:szCs w:val="20"/>
                <w:lang w:val="ro-MD"/>
              </w:rPr>
              <w:t>licențe</w:t>
            </w:r>
            <w:r w:rsidR="002A17A4" w:rsidRPr="00482985">
              <w:rPr>
                <w:rFonts w:ascii="Times New Roman" w:eastAsia="Times New Roman" w:hAnsi="Times New Roman"/>
                <w:b/>
                <w:bCs/>
                <w:sz w:val="20"/>
                <w:szCs w:val="20"/>
                <w:lang w:val="ro-MD"/>
              </w:rPr>
              <w:t xml:space="preserve"> etc</w:t>
            </w:r>
            <w:r w:rsidRPr="00482985">
              <w:rPr>
                <w:rFonts w:ascii="Times New Roman" w:eastAsia="Times New Roman" w:hAnsi="Times New Roman"/>
                <w:b/>
                <w:bCs/>
                <w:sz w:val="20"/>
                <w:szCs w:val="20"/>
                <w:lang w:val="ro-MD"/>
              </w:rPr>
              <w:t>.</w:t>
            </w:r>
            <w:r w:rsidR="002A17A4" w:rsidRPr="00482985">
              <w:rPr>
                <w:rFonts w:ascii="Times New Roman" w:eastAsia="Times New Roman" w:hAnsi="Times New Roman"/>
                <w:b/>
                <w:bCs/>
                <w:sz w:val="20"/>
                <w:szCs w:val="20"/>
                <w:lang w:val="ro-MD"/>
              </w:rPr>
              <w:t>)</w:t>
            </w:r>
          </w:p>
        </w:tc>
        <w:tc>
          <w:tcPr>
            <w:tcW w:w="1701" w:type="dxa"/>
            <w:tcBorders>
              <w:top w:val="nil"/>
              <w:left w:val="nil"/>
              <w:bottom w:val="single" w:sz="4" w:space="0" w:color="auto"/>
              <w:right w:val="single" w:sz="4" w:space="0" w:color="auto"/>
            </w:tcBorders>
            <w:shd w:val="clear" w:color="auto" w:fill="FFFFFF" w:themeFill="background1"/>
            <w:vAlign w:val="center"/>
            <w:hideMark/>
          </w:tcPr>
          <w:p w14:paraId="09ABAF36" w14:textId="77777777" w:rsidR="002A17A4" w:rsidRPr="00482985" w:rsidRDefault="002A17A4" w:rsidP="00D34253">
            <w:pPr>
              <w:spacing w:after="0" w:line="240" w:lineRule="auto"/>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4.150,0</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1A6D54F4" w14:textId="77777777" w:rsidR="002A17A4" w:rsidRPr="00482985" w:rsidRDefault="002A17A4" w:rsidP="00D34253">
            <w:pPr>
              <w:spacing w:after="0" w:line="240" w:lineRule="auto"/>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150,0</w:t>
            </w:r>
          </w:p>
        </w:tc>
        <w:tc>
          <w:tcPr>
            <w:tcW w:w="1227" w:type="dxa"/>
            <w:tcBorders>
              <w:top w:val="nil"/>
              <w:left w:val="nil"/>
              <w:bottom w:val="single" w:sz="4" w:space="0" w:color="auto"/>
              <w:right w:val="single" w:sz="4" w:space="0" w:color="auto"/>
            </w:tcBorders>
            <w:shd w:val="clear" w:color="auto" w:fill="FFFFFF" w:themeFill="background1"/>
            <w:vAlign w:val="center"/>
            <w:hideMark/>
          </w:tcPr>
          <w:p w14:paraId="6F60E02A" w14:textId="77777777" w:rsidR="002A17A4" w:rsidRPr="00482985" w:rsidRDefault="002A17A4" w:rsidP="00D34253">
            <w:pPr>
              <w:spacing w:after="0" w:line="240" w:lineRule="auto"/>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4.000,0</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7284AF0E" w14:textId="77777777" w:rsidR="002A17A4" w:rsidRPr="00482985" w:rsidRDefault="002A17A4" w:rsidP="00D34253">
            <w:pPr>
              <w:spacing w:after="0" w:line="240" w:lineRule="auto"/>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 </w:t>
            </w:r>
          </w:p>
        </w:tc>
        <w:tc>
          <w:tcPr>
            <w:tcW w:w="1057" w:type="dxa"/>
            <w:tcBorders>
              <w:top w:val="nil"/>
              <w:left w:val="nil"/>
              <w:bottom w:val="single" w:sz="4" w:space="0" w:color="auto"/>
              <w:right w:val="single" w:sz="4" w:space="0" w:color="auto"/>
            </w:tcBorders>
            <w:shd w:val="clear" w:color="auto" w:fill="FFFFFF" w:themeFill="background1"/>
            <w:vAlign w:val="center"/>
            <w:hideMark/>
          </w:tcPr>
          <w:p w14:paraId="673C9967" w14:textId="77777777" w:rsidR="002A17A4" w:rsidRPr="00482985" w:rsidRDefault="002A17A4" w:rsidP="00D34253">
            <w:pPr>
              <w:spacing w:after="0" w:line="240" w:lineRule="auto"/>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 </w:t>
            </w:r>
          </w:p>
        </w:tc>
        <w:tc>
          <w:tcPr>
            <w:tcW w:w="1210" w:type="dxa"/>
            <w:tcBorders>
              <w:top w:val="nil"/>
              <w:left w:val="nil"/>
              <w:bottom w:val="single" w:sz="4" w:space="0" w:color="auto"/>
              <w:right w:val="single" w:sz="4" w:space="0" w:color="auto"/>
            </w:tcBorders>
            <w:shd w:val="clear" w:color="auto" w:fill="FFFFFF" w:themeFill="background1"/>
            <w:vAlign w:val="center"/>
            <w:hideMark/>
          </w:tcPr>
          <w:p w14:paraId="1AD60539" w14:textId="77777777" w:rsidR="002A17A4" w:rsidRPr="00482985" w:rsidRDefault="002A17A4" w:rsidP="00D34253">
            <w:pPr>
              <w:spacing w:after="0" w:line="240" w:lineRule="auto"/>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 </w:t>
            </w:r>
          </w:p>
        </w:tc>
      </w:tr>
      <w:tr w:rsidR="002A17A4" w:rsidRPr="00482985" w14:paraId="5506A606" w14:textId="77777777" w:rsidTr="000D3274">
        <w:trPr>
          <w:gridAfter w:val="1"/>
          <w:wAfter w:w="6" w:type="dxa"/>
          <w:trHeight w:val="312"/>
        </w:trPr>
        <w:tc>
          <w:tcPr>
            <w:tcW w:w="616" w:type="dxa"/>
            <w:vMerge/>
            <w:tcBorders>
              <w:top w:val="nil"/>
              <w:left w:val="single" w:sz="4" w:space="0" w:color="auto"/>
              <w:bottom w:val="single" w:sz="4" w:space="0" w:color="auto"/>
              <w:right w:val="single" w:sz="4" w:space="0" w:color="auto"/>
            </w:tcBorders>
            <w:vAlign w:val="center"/>
            <w:hideMark/>
          </w:tcPr>
          <w:p w14:paraId="691BDFD6" w14:textId="77777777" w:rsidR="002A17A4" w:rsidRPr="00482985" w:rsidRDefault="002A17A4" w:rsidP="000D3274">
            <w:pPr>
              <w:spacing w:after="0" w:line="240" w:lineRule="auto"/>
              <w:rPr>
                <w:rFonts w:ascii="Times New Roman" w:eastAsia="Times New Roman" w:hAnsi="Times New Roman"/>
                <w:b/>
                <w:bCs/>
                <w:color w:val="000000"/>
                <w:sz w:val="20"/>
                <w:szCs w:val="20"/>
                <w:lang w:val="ro-MD"/>
              </w:rPr>
            </w:pPr>
          </w:p>
        </w:tc>
        <w:tc>
          <w:tcPr>
            <w:tcW w:w="975" w:type="dxa"/>
            <w:vMerge/>
            <w:tcBorders>
              <w:top w:val="nil"/>
              <w:left w:val="nil"/>
              <w:bottom w:val="single" w:sz="4" w:space="0" w:color="auto"/>
              <w:right w:val="single" w:sz="4" w:space="0" w:color="auto"/>
            </w:tcBorders>
            <w:vAlign w:val="center"/>
            <w:hideMark/>
          </w:tcPr>
          <w:p w14:paraId="6D670C53" w14:textId="77777777" w:rsidR="002A17A4" w:rsidRPr="00482985" w:rsidRDefault="002A17A4" w:rsidP="000D3274">
            <w:pPr>
              <w:spacing w:after="0" w:line="240" w:lineRule="auto"/>
              <w:rPr>
                <w:rFonts w:ascii="Times New Roman" w:eastAsia="Times New Roman" w:hAnsi="Times New Roman"/>
                <w:b/>
                <w:bCs/>
                <w:sz w:val="20"/>
                <w:szCs w:val="20"/>
                <w:lang w:val="ro-MD"/>
              </w:rPr>
            </w:pPr>
          </w:p>
        </w:tc>
        <w:tc>
          <w:tcPr>
            <w:tcW w:w="5356" w:type="dxa"/>
            <w:tcBorders>
              <w:top w:val="nil"/>
              <w:left w:val="nil"/>
              <w:bottom w:val="single" w:sz="4" w:space="0" w:color="auto"/>
              <w:right w:val="single" w:sz="4" w:space="0" w:color="auto"/>
            </w:tcBorders>
            <w:shd w:val="clear" w:color="auto" w:fill="auto"/>
            <w:vAlign w:val="center"/>
            <w:hideMark/>
          </w:tcPr>
          <w:p w14:paraId="2550C876" w14:textId="00FE0D05" w:rsidR="002A17A4" w:rsidRPr="00482985" w:rsidRDefault="002A17A4" w:rsidP="000D3274">
            <w:pPr>
              <w:spacing w:after="0" w:line="240" w:lineRule="auto"/>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 xml:space="preserve">Procurarea </w:t>
            </w:r>
            <w:r w:rsidR="00967323" w:rsidRPr="00482985">
              <w:rPr>
                <w:rFonts w:ascii="Times New Roman" w:eastAsia="Times New Roman" w:hAnsi="Times New Roman"/>
                <w:sz w:val="20"/>
                <w:szCs w:val="20"/>
                <w:lang w:val="ro-MD"/>
              </w:rPr>
              <w:t>licenței</w:t>
            </w:r>
            <w:r w:rsidRPr="00482985">
              <w:rPr>
                <w:rFonts w:ascii="Times New Roman" w:eastAsia="Times New Roman" w:hAnsi="Times New Roman"/>
                <w:sz w:val="20"/>
                <w:szCs w:val="20"/>
                <w:lang w:val="ro-MD"/>
              </w:rPr>
              <w:t xml:space="preserve"> </w:t>
            </w:r>
            <w:r w:rsidR="005521CC">
              <w:rPr>
                <w:rFonts w:ascii="Times New Roman" w:eastAsia="Times New Roman" w:hAnsi="Times New Roman"/>
                <w:sz w:val="20"/>
                <w:szCs w:val="20"/>
                <w:lang w:val="ro-MD"/>
              </w:rPr>
              <w:t>”</w:t>
            </w:r>
            <w:r w:rsidRPr="00482985">
              <w:rPr>
                <w:rFonts w:ascii="Times New Roman" w:eastAsia="Times New Roman" w:hAnsi="Times New Roman"/>
                <w:sz w:val="20"/>
                <w:szCs w:val="20"/>
                <w:lang w:val="ro-MD"/>
              </w:rPr>
              <w:t>antivirus</w:t>
            </w:r>
            <w:r w:rsidR="005521CC">
              <w:rPr>
                <w:rFonts w:ascii="Times New Roman" w:eastAsia="Times New Roman" w:hAnsi="Times New Roman"/>
                <w:sz w:val="20"/>
                <w:szCs w:val="20"/>
                <w:lang w:val="ro-MD"/>
              </w:rPr>
              <w:t>”</w:t>
            </w:r>
          </w:p>
        </w:tc>
        <w:tc>
          <w:tcPr>
            <w:tcW w:w="1701" w:type="dxa"/>
            <w:tcBorders>
              <w:top w:val="nil"/>
              <w:left w:val="nil"/>
              <w:bottom w:val="single" w:sz="4" w:space="0" w:color="auto"/>
              <w:right w:val="single" w:sz="4" w:space="0" w:color="auto"/>
            </w:tcBorders>
            <w:shd w:val="clear" w:color="auto" w:fill="FFFFFF" w:themeFill="background1"/>
            <w:vAlign w:val="center"/>
            <w:hideMark/>
          </w:tcPr>
          <w:p w14:paraId="27271788" w14:textId="77777777" w:rsidR="002A17A4" w:rsidRPr="00482985" w:rsidRDefault="002A17A4" w:rsidP="00D34253">
            <w:pPr>
              <w:spacing w:after="0" w:line="240" w:lineRule="auto"/>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150,0</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21BE8CE2" w14:textId="77777777" w:rsidR="002A17A4" w:rsidRPr="00482985" w:rsidRDefault="002A17A4" w:rsidP="00D34253">
            <w:pPr>
              <w:spacing w:after="0" w:line="240" w:lineRule="auto"/>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150,0</w:t>
            </w:r>
          </w:p>
        </w:tc>
        <w:tc>
          <w:tcPr>
            <w:tcW w:w="1227" w:type="dxa"/>
            <w:tcBorders>
              <w:top w:val="nil"/>
              <w:left w:val="nil"/>
              <w:bottom w:val="single" w:sz="4" w:space="0" w:color="auto"/>
              <w:right w:val="single" w:sz="4" w:space="0" w:color="auto"/>
            </w:tcBorders>
            <w:shd w:val="clear" w:color="auto" w:fill="FFFFFF" w:themeFill="background1"/>
            <w:vAlign w:val="center"/>
            <w:hideMark/>
          </w:tcPr>
          <w:p w14:paraId="262F70BA" w14:textId="77777777" w:rsidR="002A17A4" w:rsidRPr="00482985" w:rsidRDefault="002A17A4" w:rsidP="00D34253">
            <w:pPr>
              <w:spacing w:after="0" w:line="240" w:lineRule="auto"/>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0,0</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05045302" w14:textId="77777777" w:rsidR="002A17A4" w:rsidRPr="00482985" w:rsidRDefault="002A17A4" w:rsidP="00D34253">
            <w:pPr>
              <w:spacing w:after="0" w:line="240" w:lineRule="auto"/>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 </w:t>
            </w:r>
          </w:p>
        </w:tc>
        <w:tc>
          <w:tcPr>
            <w:tcW w:w="1057" w:type="dxa"/>
            <w:tcBorders>
              <w:top w:val="nil"/>
              <w:left w:val="nil"/>
              <w:bottom w:val="single" w:sz="4" w:space="0" w:color="auto"/>
              <w:right w:val="single" w:sz="4" w:space="0" w:color="auto"/>
            </w:tcBorders>
            <w:shd w:val="clear" w:color="auto" w:fill="FFFFFF" w:themeFill="background1"/>
            <w:vAlign w:val="center"/>
            <w:hideMark/>
          </w:tcPr>
          <w:p w14:paraId="11F1397D" w14:textId="77777777" w:rsidR="002A17A4" w:rsidRPr="00482985" w:rsidRDefault="002A17A4" w:rsidP="00D34253">
            <w:pPr>
              <w:spacing w:after="0" w:line="240" w:lineRule="auto"/>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 </w:t>
            </w:r>
          </w:p>
        </w:tc>
        <w:tc>
          <w:tcPr>
            <w:tcW w:w="1210" w:type="dxa"/>
            <w:tcBorders>
              <w:top w:val="nil"/>
              <w:left w:val="nil"/>
              <w:bottom w:val="single" w:sz="4" w:space="0" w:color="auto"/>
              <w:right w:val="single" w:sz="4" w:space="0" w:color="auto"/>
            </w:tcBorders>
            <w:shd w:val="clear" w:color="auto" w:fill="FFFFFF" w:themeFill="background1"/>
            <w:vAlign w:val="center"/>
            <w:hideMark/>
          </w:tcPr>
          <w:p w14:paraId="6E372801" w14:textId="77777777" w:rsidR="002A17A4" w:rsidRPr="00482985" w:rsidRDefault="002A17A4" w:rsidP="00D34253">
            <w:pPr>
              <w:spacing w:after="0" w:line="240" w:lineRule="auto"/>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 </w:t>
            </w:r>
          </w:p>
        </w:tc>
      </w:tr>
      <w:tr w:rsidR="002A17A4" w:rsidRPr="00482985" w14:paraId="1883FFDA" w14:textId="77777777" w:rsidTr="000D3274">
        <w:trPr>
          <w:gridAfter w:val="1"/>
          <w:wAfter w:w="6" w:type="dxa"/>
          <w:trHeight w:val="312"/>
        </w:trPr>
        <w:tc>
          <w:tcPr>
            <w:tcW w:w="616" w:type="dxa"/>
            <w:vMerge/>
            <w:tcBorders>
              <w:top w:val="nil"/>
              <w:left w:val="single" w:sz="4" w:space="0" w:color="auto"/>
              <w:bottom w:val="single" w:sz="4" w:space="0" w:color="auto"/>
              <w:right w:val="single" w:sz="4" w:space="0" w:color="auto"/>
            </w:tcBorders>
            <w:vAlign w:val="center"/>
            <w:hideMark/>
          </w:tcPr>
          <w:p w14:paraId="7B1C112A" w14:textId="77777777" w:rsidR="002A17A4" w:rsidRPr="00482985" w:rsidRDefault="002A17A4" w:rsidP="000D3274">
            <w:pPr>
              <w:spacing w:after="0" w:line="240" w:lineRule="auto"/>
              <w:rPr>
                <w:rFonts w:ascii="Times New Roman" w:eastAsia="Times New Roman" w:hAnsi="Times New Roman"/>
                <w:b/>
                <w:bCs/>
                <w:color w:val="000000"/>
                <w:sz w:val="20"/>
                <w:szCs w:val="20"/>
                <w:lang w:val="ro-MD"/>
              </w:rPr>
            </w:pPr>
          </w:p>
        </w:tc>
        <w:tc>
          <w:tcPr>
            <w:tcW w:w="975" w:type="dxa"/>
            <w:vMerge/>
            <w:tcBorders>
              <w:top w:val="nil"/>
              <w:left w:val="nil"/>
              <w:bottom w:val="single" w:sz="4" w:space="0" w:color="auto"/>
              <w:right w:val="single" w:sz="4" w:space="0" w:color="auto"/>
            </w:tcBorders>
            <w:vAlign w:val="center"/>
            <w:hideMark/>
          </w:tcPr>
          <w:p w14:paraId="7ECB620E" w14:textId="77777777" w:rsidR="002A17A4" w:rsidRPr="00482985" w:rsidRDefault="002A17A4" w:rsidP="000D3274">
            <w:pPr>
              <w:spacing w:after="0" w:line="240" w:lineRule="auto"/>
              <w:rPr>
                <w:rFonts w:ascii="Times New Roman" w:eastAsia="Times New Roman" w:hAnsi="Times New Roman"/>
                <w:b/>
                <w:bCs/>
                <w:sz w:val="20"/>
                <w:szCs w:val="20"/>
                <w:lang w:val="ro-MD"/>
              </w:rPr>
            </w:pPr>
          </w:p>
        </w:tc>
        <w:tc>
          <w:tcPr>
            <w:tcW w:w="5356" w:type="dxa"/>
            <w:tcBorders>
              <w:top w:val="nil"/>
              <w:left w:val="nil"/>
              <w:bottom w:val="single" w:sz="4" w:space="0" w:color="auto"/>
              <w:right w:val="single" w:sz="4" w:space="0" w:color="auto"/>
            </w:tcBorders>
            <w:shd w:val="clear" w:color="auto" w:fill="auto"/>
            <w:vAlign w:val="center"/>
            <w:hideMark/>
          </w:tcPr>
          <w:p w14:paraId="5B7D9F35" w14:textId="77777777" w:rsidR="002A17A4" w:rsidRPr="00482985" w:rsidRDefault="002A17A4" w:rsidP="000D3274">
            <w:pPr>
              <w:spacing w:after="0" w:line="240" w:lineRule="auto"/>
              <w:jc w:val="both"/>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Elaborarea Software</w:t>
            </w:r>
          </w:p>
        </w:tc>
        <w:tc>
          <w:tcPr>
            <w:tcW w:w="1701" w:type="dxa"/>
            <w:tcBorders>
              <w:top w:val="nil"/>
              <w:left w:val="nil"/>
              <w:bottom w:val="single" w:sz="4" w:space="0" w:color="auto"/>
              <w:right w:val="single" w:sz="4" w:space="0" w:color="auto"/>
            </w:tcBorders>
            <w:shd w:val="clear" w:color="auto" w:fill="FFFFFF" w:themeFill="background1"/>
            <w:vAlign w:val="center"/>
            <w:hideMark/>
          </w:tcPr>
          <w:p w14:paraId="7D519249" w14:textId="77777777" w:rsidR="002A17A4" w:rsidRPr="00482985" w:rsidRDefault="002A17A4" w:rsidP="00D34253">
            <w:pPr>
              <w:spacing w:after="0" w:line="240" w:lineRule="auto"/>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4.000,0</w:t>
            </w:r>
          </w:p>
        </w:tc>
        <w:tc>
          <w:tcPr>
            <w:tcW w:w="992" w:type="dxa"/>
            <w:tcBorders>
              <w:top w:val="nil"/>
              <w:left w:val="nil"/>
              <w:bottom w:val="single" w:sz="4" w:space="0" w:color="auto"/>
              <w:right w:val="single" w:sz="4" w:space="0" w:color="auto"/>
            </w:tcBorders>
            <w:shd w:val="clear" w:color="auto" w:fill="FFFFFF" w:themeFill="background1"/>
            <w:vAlign w:val="center"/>
            <w:hideMark/>
          </w:tcPr>
          <w:p w14:paraId="3D65F926" w14:textId="77777777" w:rsidR="002A17A4" w:rsidRPr="00482985" w:rsidRDefault="002A17A4" w:rsidP="00D34253">
            <w:pPr>
              <w:spacing w:after="0" w:line="240" w:lineRule="auto"/>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0,0</w:t>
            </w:r>
          </w:p>
        </w:tc>
        <w:tc>
          <w:tcPr>
            <w:tcW w:w="1227" w:type="dxa"/>
            <w:tcBorders>
              <w:top w:val="nil"/>
              <w:left w:val="nil"/>
              <w:bottom w:val="single" w:sz="4" w:space="0" w:color="auto"/>
              <w:right w:val="single" w:sz="4" w:space="0" w:color="auto"/>
            </w:tcBorders>
            <w:shd w:val="clear" w:color="auto" w:fill="FFFFFF" w:themeFill="background1"/>
            <w:vAlign w:val="center"/>
            <w:hideMark/>
          </w:tcPr>
          <w:p w14:paraId="0C13FFC0" w14:textId="77777777" w:rsidR="002A17A4" w:rsidRPr="00482985" w:rsidRDefault="002A17A4" w:rsidP="00D34253">
            <w:pPr>
              <w:spacing w:after="0" w:line="240" w:lineRule="auto"/>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4.000,0</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76470D2A" w14:textId="77777777" w:rsidR="002A17A4" w:rsidRPr="00482985" w:rsidRDefault="002A17A4" w:rsidP="00D34253">
            <w:pPr>
              <w:spacing w:after="0" w:line="240" w:lineRule="auto"/>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 </w:t>
            </w:r>
          </w:p>
        </w:tc>
        <w:tc>
          <w:tcPr>
            <w:tcW w:w="1057" w:type="dxa"/>
            <w:tcBorders>
              <w:top w:val="nil"/>
              <w:left w:val="nil"/>
              <w:bottom w:val="single" w:sz="4" w:space="0" w:color="auto"/>
              <w:right w:val="single" w:sz="4" w:space="0" w:color="auto"/>
            </w:tcBorders>
            <w:shd w:val="clear" w:color="auto" w:fill="FFFFFF" w:themeFill="background1"/>
            <w:vAlign w:val="center"/>
            <w:hideMark/>
          </w:tcPr>
          <w:p w14:paraId="1ED0E8BD" w14:textId="77777777" w:rsidR="002A17A4" w:rsidRPr="00482985" w:rsidRDefault="002A17A4" w:rsidP="00D34253">
            <w:pPr>
              <w:spacing w:after="0" w:line="240" w:lineRule="auto"/>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 </w:t>
            </w:r>
          </w:p>
        </w:tc>
        <w:tc>
          <w:tcPr>
            <w:tcW w:w="1210" w:type="dxa"/>
            <w:tcBorders>
              <w:top w:val="nil"/>
              <w:left w:val="nil"/>
              <w:bottom w:val="single" w:sz="4" w:space="0" w:color="auto"/>
              <w:right w:val="single" w:sz="4" w:space="0" w:color="auto"/>
            </w:tcBorders>
            <w:shd w:val="clear" w:color="auto" w:fill="FFFFFF" w:themeFill="background1"/>
            <w:vAlign w:val="center"/>
            <w:hideMark/>
          </w:tcPr>
          <w:p w14:paraId="4F7D6477" w14:textId="77777777" w:rsidR="002A17A4" w:rsidRPr="00482985" w:rsidRDefault="002A17A4" w:rsidP="00D34253">
            <w:pPr>
              <w:spacing w:after="0" w:line="240" w:lineRule="auto"/>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 </w:t>
            </w:r>
          </w:p>
        </w:tc>
      </w:tr>
      <w:tr w:rsidR="002A17A4" w:rsidRPr="00482985" w14:paraId="73F9BE3C" w14:textId="77777777" w:rsidTr="000D3274">
        <w:trPr>
          <w:gridAfter w:val="1"/>
          <w:wAfter w:w="6" w:type="dxa"/>
          <w:trHeight w:val="312"/>
        </w:trPr>
        <w:tc>
          <w:tcPr>
            <w:tcW w:w="616" w:type="dxa"/>
            <w:tcBorders>
              <w:top w:val="nil"/>
              <w:left w:val="single" w:sz="4" w:space="0" w:color="auto"/>
              <w:bottom w:val="single" w:sz="4" w:space="0" w:color="auto"/>
              <w:right w:val="single" w:sz="4" w:space="0" w:color="auto"/>
            </w:tcBorders>
            <w:shd w:val="clear" w:color="000000" w:fill="D9D9D9"/>
            <w:noWrap/>
            <w:vAlign w:val="bottom"/>
            <w:hideMark/>
          </w:tcPr>
          <w:p w14:paraId="1AFB00C6" w14:textId="77777777" w:rsidR="002A17A4" w:rsidRPr="00482985" w:rsidRDefault="002A17A4" w:rsidP="000D3274">
            <w:pPr>
              <w:spacing w:after="0" w:line="240" w:lineRule="auto"/>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 </w:t>
            </w:r>
          </w:p>
        </w:tc>
        <w:tc>
          <w:tcPr>
            <w:tcW w:w="975" w:type="dxa"/>
            <w:tcBorders>
              <w:top w:val="nil"/>
              <w:left w:val="nil"/>
              <w:bottom w:val="single" w:sz="4" w:space="0" w:color="auto"/>
              <w:right w:val="single" w:sz="4" w:space="0" w:color="auto"/>
            </w:tcBorders>
            <w:shd w:val="clear" w:color="000000" w:fill="D9D9D9"/>
            <w:noWrap/>
            <w:vAlign w:val="bottom"/>
            <w:hideMark/>
          </w:tcPr>
          <w:p w14:paraId="2A5976B6" w14:textId="77777777" w:rsidR="002A17A4" w:rsidRPr="00482985" w:rsidRDefault="002A17A4" w:rsidP="000D3274">
            <w:pPr>
              <w:spacing w:after="0" w:line="240" w:lineRule="auto"/>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 </w:t>
            </w:r>
          </w:p>
        </w:tc>
        <w:tc>
          <w:tcPr>
            <w:tcW w:w="5356" w:type="dxa"/>
            <w:tcBorders>
              <w:top w:val="nil"/>
              <w:left w:val="nil"/>
              <w:bottom w:val="single" w:sz="4" w:space="0" w:color="auto"/>
              <w:right w:val="single" w:sz="4" w:space="0" w:color="auto"/>
            </w:tcBorders>
            <w:shd w:val="clear" w:color="000000" w:fill="D9D9D9"/>
            <w:vAlign w:val="center"/>
            <w:hideMark/>
          </w:tcPr>
          <w:p w14:paraId="452BE23C" w14:textId="77777777" w:rsidR="002A17A4" w:rsidRPr="00482985" w:rsidRDefault="002A17A4" w:rsidP="000D3274">
            <w:pPr>
              <w:spacing w:after="0" w:line="240" w:lineRule="auto"/>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TOTAL</w:t>
            </w:r>
          </w:p>
        </w:tc>
        <w:tc>
          <w:tcPr>
            <w:tcW w:w="1701" w:type="dxa"/>
            <w:tcBorders>
              <w:top w:val="nil"/>
              <w:left w:val="nil"/>
              <w:bottom w:val="single" w:sz="4" w:space="0" w:color="auto"/>
              <w:right w:val="single" w:sz="4" w:space="0" w:color="auto"/>
            </w:tcBorders>
            <w:shd w:val="clear" w:color="000000" w:fill="D9D9D9"/>
            <w:vAlign w:val="center"/>
            <w:hideMark/>
          </w:tcPr>
          <w:p w14:paraId="3F92E187" w14:textId="77777777" w:rsidR="002A17A4" w:rsidRPr="00482985" w:rsidRDefault="002A17A4" w:rsidP="00D34253">
            <w:pPr>
              <w:spacing w:after="0" w:line="240" w:lineRule="auto"/>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4.194,7</w:t>
            </w:r>
          </w:p>
        </w:tc>
        <w:tc>
          <w:tcPr>
            <w:tcW w:w="992" w:type="dxa"/>
            <w:tcBorders>
              <w:top w:val="nil"/>
              <w:left w:val="nil"/>
              <w:bottom w:val="single" w:sz="4" w:space="0" w:color="auto"/>
              <w:right w:val="single" w:sz="4" w:space="0" w:color="auto"/>
            </w:tcBorders>
            <w:shd w:val="clear" w:color="000000" w:fill="D9D9D9"/>
            <w:vAlign w:val="center"/>
            <w:hideMark/>
          </w:tcPr>
          <w:p w14:paraId="00E2C7B2" w14:textId="77777777" w:rsidR="002A17A4" w:rsidRPr="00482985" w:rsidRDefault="002A17A4" w:rsidP="00D34253">
            <w:pPr>
              <w:spacing w:after="0" w:line="240" w:lineRule="auto"/>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194,7</w:t>
            </w:r>
          </w:p>
        </w:tc>
        <w:tc>
          <w:tcPr>
            <w:tcW w:w="1227" w:type="dxa"/>
            <w:tcBorders>
              <w:top w:val="nil"/>
              <w:left w:val="nil"/>
              <w:bottom w:val="single" w:sz="4" w:space="0" w:color="auto"/>
              <w:right w:val="single" w:sz="4" w:space="0" w:color="auto"/>
            </w:tcBorders>
            <w:shd w:val="clear" w:color="000000" w:fill="D9D9D9"/>
            <w:vAlign w:val="center"/>
            <w:hideMark/>
          </w:tcPr>
          <w:p w14:paraId="1713AE5D" w14:textId="77777777" w:rsidR="002A17A4" w:rsidRPr="00482985" w:rsidRDefault="002A17A4" w:rsidP="00D34253">
            <w:pPr>
              <w:spacing w:after="0" w:line="240" w:lineRule="auto"/>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4.000,0</w:t>
            </w:r>
          </w:p>
        </w:tc>
        <w:tc>
          <w:tcPr>
            <w:tcW w:w="1276" w:type="dxa"/>
            <w:tcBorders>
              <w:top w:val="nil"/>
              <w:left w:val="nil"/>
              <w:bottom w:val="single" w:sz="4" w:space="0" w:color="auto"/>
              <w:right w:val="single" w:sz="4" w:space="0" w:color="auto"/>
            </w:tcBorders>
            <w:shd w:val="clear" w:color="000000" w:fill="D9D9D9"/>
            <w:vAlign w:val="center"/>
            <w:hideMark/>
          </w:tcPr>
          <w:p w14:paraId="6914F030" w14:textId="77777777" w:rsidR="002A17A4" w:rsidRPr="00482985" w:rsidRDefault="002A17A4" w:rsidP="00D34253">
            <w:pPr>
              <w:spacing w:after="0" w:line="240" w:lineRule="auto"/>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0,0</w:t>
            </w:r>
          </w:p>
        </w:tc>
        <w:tc>
          <w:tcPr>
            <w:tcW w:w="1057" w:type="dxa"/>
            <w:tcBorders>
              <w:top w:val="nil"/>
              <w:left w:val="nil"/>
              <w:bottom w:val="single" w:sz="4" w:space="0" w:color="auto"/>
              <w:right w:val="single" w:sz="4" w:space="0" w:color="auto"/>
            </w:tcBorders>
            <w:shd w:val="clear" w:color="000000" w:fill="D9D9D9"/>
            <w:vAlign w:val="center"/>
            <w:hideMark/>
          </w:tcPr>
          <w:p w14:paraId="634F54F0" w14:textId="77777777" w:rsidR="002A17A4" w:rsidRPr="00482985" w:rsidRDefault="002A17A4" w:rsidP="00D34253">
            <w:pPr>
              <w:spacing w:after="0" w:line="240" w:lineRule="auto"/>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0,0</w:t>
            </w:r>
          </w:p>
        </w:tc>
        <w:tc>
          <w:tcPr>
            <w:tcW w:w="1210" w:type="dxa"/>
            <w:tcBorders>
              <w:top w:val="nil"/>
              <w:left w:val="nil"/>
              <w:bottom w:val="single" w:sz="4" w:space="0" w:color="auto"/>
              <w:right w:val="single" w:sz="4" w:space="0" w:color="auto"/>
            </w:tcBorders>
            <w:shd w:val="clear" w:color="000000" w:fill="D9D9D9"/>
            <w:vAlign w:val="center"/>
            <w:hideMark/>
          </w:tcPr>
          <w:p w14:paraId="757A6821" w14:textId="77777777" w:rsidR="002A17A4" w:rsidRPr="00482985" w:rsidRDefault="002A17A4" w:rsidP="00D34253">
            <w:pPr>
              <w:spacing w:after="0" w:line="240" w:lineRule="auto"/>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0,0</w:t>
            </w:r>
          </w:p>
        </w:tc>
      </w:tr>
      <w:tr w:rsidR="002A17A4" w:rsidRPr="00482985" w14:paraId="00883E82" w14:textId="77777777" w:rsidTr="000D3274">
        <w:trPr>
          <w:gridAfter w:val="1"/>
          <w:wAfter w:w="6" w:type="dxa"/>
          <w:trHeight w:val="312"/>
        </w:trPr>
        <w:tc>
          <w:tcPr>
            <w:tcW w:w="616" w:type="dxa"/>
            <w:tcBorders>
              <w:top w:val="nil"/>
              <w:left w:val="single" w:sz="4" w:space="0" w:color="auto"/>
              <w:bottom w:val="single" w:sz="4" w:space="0" w:color="auto"/>
              <w:right w:val="single" w:sz="4" w:space="0" w:color="auto"/>
            </w:tcBorders>
            <w:shd w:val="clear" w:color="000000" w:fill="FFE699"/>
            <w:noWrap/>
            <w:vAlign w:val="bottom"/>
            <w:hideMark/>
          </w:tcPr>
          <w:p w14:paraId="4F03F490" w14:textId="77777777" w:rsidR="002A17A4" w:rsidRPr="00482985" w:rsidRDefault="002A17A4" w:rsidP="000D3274">
            <w:pPr>
              <w:spacing w:after="0" w:line="240" w:lineRule="auto"/>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 </w:t>
            </w:r>
          </w:p>
        </w:tc>
        <w:tc>
          <w:tcPr>
            <w:tcW w:w="975" w:type="dxa"/>
            <w:tcBorders>
              <w:top w:val="nil"/>
              <w:left w:val="nil"/>
              <w:bottom w:val="single" w:sz="4" w:space="0" w:color="auto"/>
              <w:right w:val="single" w:sz="4" w:space="0" w:color="auto"/>
            </w:tcBorders>
            <w:shd w:val="clear" w:color="000000" w:fill="FFE699"/>
            <w:noWrap/>
            <w:vAlign w:val="bottom"/>
            <w:hideMark/>
          </w:tcPr>
          <w:p w14:paraId="65CA2063" w14:textId="77777777" w:rsidR="002A17A4" w:rsidRPr="00482985" w:rsidRDefault="002A17A4" w:rsidP="000D3274">
            <w:pPr>
              <w:spacing w:after="0" w:line="240" w:lineRule="auto"/>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 </w:t>
            </w:r>
          </w:p>
        </w:tc>
        <w:tc>
          <w:tcPr>
            <w:tcW w:w="5356" w:type="dxa"/>
            <w:tcBorders>
              <w:top w:val="nil"/>
              <w:left w:val="nil"/>
              <w:bottom w:val="single" w:sz="4" w:space="0" w:color="auto"/>
              <w:right w:val="single" w:sz="4" w:space="0" w:color="auto"/>
            </w:tcBorders>
            <w:shd w:val="clear" w:color="000000" w:fill="FFE699"/>
            <w:noWrap/>
            <w:vAlign w:val="center"/>
            <w:hideMark/>
          </w:tcPr>
          <w:p w14:paraId="16495B45" w14:textId="77777777" w:rsidR="002A17A4" w:rsidRPr="00482985" w:rsidRDefault="002A17A4" w:rsidP="000D3274">
            <w:pPr>
              <w:spacing w:after="0" w:line="240" w:lineRule="auto"/>
              <w:jc w:val="center"/>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Total pe anii 2021-2022</w:t>
            </w:r>
          </w:p>
        </w:tc>
        <w:tc>
          <w:tcPr>
            <w:tcW w:w="1701" w:type="dxa"/>
            <w:tcBorders>
              <w:top w:val="nil"/>
              <w:left w:val="nil"/>
              <w:bottom w:val="single" w:sz="4" w:space="0" w:color="auto"/>
              <w:right w:val="single" w:sz="4" w:space="0" w:color="auto"/>
            </w:tcBorders>
            <w:shd w:val="clear" w:color="000000" w:fill="FFE699"/>
            <w:noWrap/>
            <w:vAlign w:val="center"/>
            <w:hideMark/>
          </w:tcPr>
          <w:p w14:paraId="173F2FB9" w14:textId="77777777" w:rsidR="002A17A4" w:rsidRPr="00482985" w:rsidRDefault="002A17A4" w:rsidP="00D34253">
            <w:pPr>
              <w:spacing w:after="0" w:line="240" w:lineRule="auto"/>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2.332,9</w:t>
            </w:r>
          </w:p>
        </w:tc>
        <w:tc>
          <w:tcPr>
            <w:tcW w:w="992" w:type="dxa"/>
            <w:tcBorders>
              <w:top w:val="nil"/>
              <w:left w:val="nil"/>
              <w:bottom w:val="single" w:sz="4" w:space="0" w:color="auto"/>
              <w:right w:val="single" w:sz="4" w:space="0" w:color="auto"/>
            </w:tcBorders>
            <w:shd w:val="clear" w:color="000000" w:fill="FFE699"/>
            <w:noWrap/>
            <w:vAlign w:val="center"/>
            <w:hideMark/>
          </w:tcPr>
          <w:p w14:paraId="6E1694E3" w14:textId="77777777" w:rsidR="002A17A4" w:rsidRPr="00482985" w:rsidRDefault="002A17A4" w:rsidP="00D34253">
            <w:pPr>
              <w:spacing w:after="0" w:line="240" w:lineRule="auto"/>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656,9</w:t>
            </w:r>
          </w:p>
        </w:tc>
        <w:tc>
          <w:tcPr>
            <w:tcW w:w="1227" w:type="dxa"/>
            <w:tcBorders>
              <w:top w:val="nil"/>
              <w:left w:val="nil"/>
              <w:bottom w:val="single" w:sz="4" w:space="0" w:color="auto"/>
              <w:right w:val="single" w:sz="4" w:space="0" w:color="auto"/>
            </w:tcBorders>
            <w:shd w:val="clear" w:color="000000" w:fill="FFE699"/>
            <w:noWrap/>
            <w:vAlign w:val="center"/>
            <w:hideMark/>
          </w:tcPr>
          <w:p w14:paraId="735AA9A5" w14:textId="77777777" w:rsidR="002A17A4" w:rsidRPr="00482985" w:rsidRDefault="002A17A4" w:rsidP="00D34253">
            <w:pPr>
              <w:spacing w:after="0" w:line="240" w:lineRule="auto"/>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1.676,0</w:t>
            </w:r>
          </w:p>
        </w:tc>
        <w:tc>
          <w:tcPr>
            <w:tcW w:w="1276" w:type="dxa"/>
            <w:tcBorders>
              <w:top w:val="nil"/>
              <w:left w:val="nil"/>
              <w:bottom w:val="single" w:sz="4" w:space="0" w:color="auto"/>
              <w:right w:val="single" w:sz="4" w:space="0" w:color="auto"/>
            </w:tcBorders>
            <w:shd w:val="clear" w:color="000000" w:fill="FFE699"/>
            <w:noWrap/>
            <w:vAlign w:val="center"/>
            <w:hideMark/>
          </w:tcPr>
          <w:p w14:paraId="782B0F68" w14:textId="77777777" w:rsidR="002A17A4" w:rsidRPr="00482985" w:rsidRDefault="002A17A4" w:rsidP="00D34253">
            <w:pPr>
              <w:spacing w:after="0" w:line="240" w:lineRule="auto"/>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451,3</w:t>
            </w:r>
          </w:p>
        </w:tc>
        <w:tc>
          <w:tcPr>
            <w:tcW w:w="1057" w:type="dxa"/>
            <w:tcBorders>
              <w:top w:val="nil"/>
              <w:left w:val="nil"/>
              <w:bottom w:val="single" w:sz="4" w:space="0" w:color="auto"/>
              <w:right w:val="single" w:sz="4" w:space="0" w:color="auto"/>
            </w:tcBorders>
            <w:shd w:val="clear" w:color="000000" w:fill="FFE699"/>
            <w:noWrap/>
            <w:vAlign w:val="center"/>
            <w:hideMark/>
          </w:tcPr>
          <w:p w14:paraId="26FAFB59" w14:textId="77777777" w:rsidR="002A17A4" w:rsidRPr="00482985" w:rsidRDefault="002A17A4" w:rsidP="00D34253">
            <w:pPr>
              <w:spacing w:after="0" w:line="240" w:lineRule="auto"/>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377,5</w:t>
            </w:r>
          </w:p>
        </w:tc>
        <w:tc>
          <w:tcPr>
            <w:tcW w:w="1210" w:type="dxa"/>
            <w:tcBorders>
              <w:top w:val="nil"/>
              <w:left w:val="nil"/>
              <w:bottom w:val="single" w:sz="4" w:space="0" w:color="auto"/>
              <w:right w:val="single" w:sz="4" w:space="0" w:color="auto"/>
            </w:tcBorders>
            <w:shd w:val="clear" w:color="000000" w:fill="FFE699"/>
            <w:noWrap/>
            <w:vAlign w:val="center"/>
            <w:hideMark/>
          </w:tcPr>
          <w:p w14:paraId="058954D6" w14:textId="77777777" w:rsidR="002A17A4" w:rsidRPr="00482985" w:rsidRDefault="002A17A4" w:rsidP="00D34253">
            <w:pPr>
              <w:spacing w:after="0" w:line="240" w:lineRule="auto"/>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73,8</w:t>
            </w:r>
          </w:p>
        </w:tc>
      </w:tr>
    </w:tbl>
    <w:p w14:paraId="05D2AD83" w14:textId="4272B14A" w:rsidR="00516DA5" w:rsidRPr="00482985" w:rsidRDefault="005521CC" w:rsidP="00072937">
      <w:pPr>
        <w:rPr>
          <w:rFonts w:ascii="Times New Roman" w:hAnsi="Times New Roman"/>
          <w:i/>
          <w:sz w:val="20"/>
          <w:lang w:val="ro-MD"/>
        </w:rPr>
      </w:pPr>
      <w:r>
        <w:rPr>
          <w:rFonts w:ascii="Times New Roman" w:hAnsi="Times New Roman"/>
          <w:b/>
          <w:i/>
          <w:sz w:val="20"/>
        </w:rPr>
        <w:t xml:space="preserve">   </w:t>
      </w:r>
      <w:r w:rsidR="00845244">
        <w:rPr>
          <w:rFonts w:ascii="Times New Roman" w:hAnsi="Times New Roman"/>
          <w:b/>
          <w:i/>
          <w:sz w:val="20"/>
        </w:rPr>
        <w:t xml:space="preserve"> </w:t>
      </w:r>
      <w:r w:rsidR="002A17A4" w:rsidRPr="00482985">
        <w:rPr>
          <w:rFonts w:ascii="Times New Roman" w:hAnsi="Times New Roman"/>
          <w:b/>
          <w:i/>
          <w:sz w:val="20"/>
          <w:lang w:val="ro-MD"/>
        </w:rPr>
        <w:t>Sursa:</w:t>
      </w:r>
      <w:r w:rsidR="002A17A4" w:rsidRPr="00482985">
        <w:rPr>
          <w:rFonts w:ascii="Times New Roman" w:hAnsi="Times New Roman"/>
          <w:i/>
          <w:sz w:val="20"/>
          <w:lang w:val="ro-MD"/>
        </w:rPr>
        <w:t xml:space="preserve"> Planurile de investiții a</w:t>
      </w:r>
      <w:r>
        <w:rPr>
          <w:rFonts w:ascii="Times New Roman" w:hAnsi="Times New Roman"/>
          <w:i/>
          <w:sz w:val="20"/>
          <w:lang w:val="ro-MD"/>
        </w:rPr>
        <w:t>le</w:t>
      </w:r>
      <w:r w:rsidR="002A17A4" w:rsidRPr="00482985">
        <w:rPr>
          <w:rFonts w:ascii="Times New Roman" w:hAnsi="Times New Roman"/>
          <w:i/>
          <w:sz w:val="20"/>
          <w:lang w:val="ro-MD"/>
        </w:rPr>
        <w:t xml:space="preserve"> S</w:t>
      </w:r>
      <w:r w:rsidR="00703A30" w:rsidRPr="00482985">
        <w:rPr>
          <w:rFonts w:ascii="Times New Roman" w:hAnsi="Times New Roman"/>
          <w:i/>
          <w:sz w:val="20"/>
          <w:lang w:val="ro-MD"/>
        </w:rPr>
        <w:t>.</w:t>
      </w:r>
      <w:r w:rsidR="002A17A4" w:rsidRPr="00482985">
        <w:rPr>
          <w:rFonts w:ascii="Times New Roman" w:hAnsi="Times New Roman"/>
          <w:i/>
          <w:sz w:val="20"/>
          <w:lang w:val="ro-MD"/>
        </w:rPr>
        <w:t>A</w:t>
      </w:r>
      <w:r w:rsidR="00703A30" w:rsidRPr="00482985">
        <w:rPr>
          <w:rFonts w:ascii="Times New Roman" w:hAnsi="Times New Roman"/>
          <w:i/>
          <w:sz w:val="20"/>
          <w:lang w:val="ro-MD"/>
        </w:rPr>
        <w:t>.</w:t>
      </w:r>
      <w:r w:rsidR="002A17A4" w:rsidRPr="00482985">
        <w:rPr>
          <w:rFonts w:ascii="Times New Roman" w:hAnsi="Times New Roman"/>
          <w:i/>
          <w:sz w:val="20"/>
          <w:lang w:val="ro-MD"/>
        </w:rPr>
        <w:t xml:space="preserve"> „FEE-Nord” pe anii 2021-2023</w:t>
      </w:r>
      <w:r>
        <w:rPr>
          <w:rFonts w:ascii="Times New Roman" w:hAnsi="Times New Roman"/>
          <w:i/>
          <w:sz w:val="20"/>
          <w:lang w:val="ro-MD"/>
        </w:rPr>
        <w:t>.</w:t>
      </w:r>
    </w:p>
    <w:p w14:paraId="28CF672A" w14:textId="1161AF99" w:rsidR="00B717F0" w:rsidRPr="00482985" w:rsidRDefault="00B717F0" w:rsidP="0068340C">
      <w:pPr>
        <w:pStyle w:val="1"/>
        <w:spacing w:before="0"/>
        <w:jc w:val="right"/>
        <w:rPr>
          <w:rFonts w:ascii="Times New Roman" w:hAnsi="Times New Roman"/>
          <w:b/>
          <w:sz w:val="24"/>
          <w:lang w:val="ro-MD"/>
        </w:rPr>
      </w:pPr>
      <w:bookmarkStart w:id="44" w:name="_Toc164862625"/>
      <w:r w:rsidRPr="00482985">
        <w:rPr>
          <w:rFonts w:ascii="Times New Roman" w:hAnsi="Times New Roman"/>
          <w:b/>
          <w:sz w:val="24"/>
          <w:lang w:val="ro-MD"/>
        </w:rPr>
        <w:t>Anexa nr.9</w:t>
      </w:r>
      <w:bookmarkEnd w:id="44"/>
    </w:p>
    <w:p w14:paraId="523583C7" w14:textId="77777777" w:rsidR="00004202" w:rsidRPr="00482985" w:rsidRDefault="00004202" w:rsidP="00004202">
      <w:pPr>
        <w:jc w:val="center"/>
        <w:rPr>
          <w:rFonts w:ascii="Times New Roman" w:hAnsi="Times New Roman"/>
          <w:b/>
          <w:sz w:val="24"/>
          <w:szCs w:val="24"/>
          <w:lang w:val="ro-MD"/>
        </w:rPr>
      </w:pPr>
      <w:r w:rsidRPr="00482985">
        <w:rPr>
          <w:rFonts w:ascii="Times New Roman" w:hAnsi="Times New Roman"/>
          <w:b/>
          <w:sz w:val="24"/>
          <w:szCs w:val="24"/>
          <w:lang w:val="ro-MD"/>
        </w:rPr>
        <w:t>Volumele de energie electrică procurată, transportată, distribuită și furnizată în anii 2021-2022</w:t>
      </w:r>
    </w:p>
    <w:tbl>
      <w:tblPr>
        <w:tblW w:w="149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133"/>
        <w:gridCol w:w="1270"/>
        <w:gridCol w:w="819"/>
        <w:gridCol w:w="1261"/>
        <w:gridCol w:w="1261"/>
        <w:gridCol w:w="916"/>
        <w:gridCol w:w="1151"/>
        <w:gridCol w:w="11"/>
        <w:gridCol w:w="1157"/>
        <w:gridCol w:w="1005"/>
        <w:gridCol w:w="1091"/>
        <w:gridCol w:w="1166"/>
        <w:gridCol w:w="1261"/>
        <w:gridCol w:w="1436"/>
        <w:gridCol w:w="9"/>
      </w:tblGrid>
      <w:tr w:rsidR="00004202" w:rsidRPr="00482985" w14:paraId="412C91BC" w14:textId="77777777" w:rsidTr="00C60C14">
        <w:trPr>
          <w:gridAfter w:val="1"/>
          <w:wAfter w:w="9" w:type="dxa"/>
          <w:trHeight w:val="20"/>
        </w:trPr>
        <w:tc>
          <w:tcPr>
            <w:tcW w:w="1133" w:type="dxa"/>
            <w:vMerge w:val="restart"/>
            <w:shd w:val="clear" w:color="auto" w:fill="F2F2F2" w:themeFill="background1" w:themeFillShade="F2"/>
            <w:vAlign w:val="center"/>
            <w:hideMark/>
          </w:tcPr>
          <w:p w14:paraId="6A0D521E" w14:textId="77777777" w:rsidR="00004202" w:rsidRPr="00482985" w:rsidRDefault="00004202" w:rsidP="00C60C14">
            <w:pPr>
              <w:spacing w:after="0" w:line="240" w:lineRule="auto"/>
              <w:ind w:left="-72" w:right="-44"/>
              <w:jc w:val="center"/>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Perioada</w:t>
            </w:r>
          </w:p>
        </w:tc>
        <w:tc>
          <w:tcPr>
            <w:tcW w:w="3350" w:type="dxa"/>
            <w:gridSpan w:val="3"/>
            <w:shd w:val="clear" w:color="auto" w:fill="F2F2F2" w:themeFill="background1" w:themeFillShade="F2"/>
            <w:vAlign w:val="center"/>
            <w:hideMark/>
          </w:tcPr>
          <w:p w14:paraId="1C143E2A" w14:textId="3CC465FA" w:rsidR="00004202" w:rsidRPr="00482985" w:rsidRDefault="00004202" w:rsidP="00C60C14">
            <w:pPr>
              <w:spacing w:after="0" w:line="240" w:lineRule="auto"/>
              <w:ind w:left="-72" w:right="-44"/>
              <w:jc w:val="center"/>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Procurări de energie electrică a</w:t>
            </w:r>
            <w:r w:rsidR="00845244">
              <w:rPr>
                <w:rFonts w:ascii="Times New Roman" w:eastAsia="Times New Roman" w:hAnsi="Times New Roman"/>
                <w:b/>
                <w:bCs/>
                <w:sz w:val="20"/>
                <w:szCs w:val="20"/>
                <w:lang w:val="ro-MD"/>
              </w:rPr>
              <w:t>le</w:t>
            </w:r>
            <w:r w:rsidRPr="00482985">
              <w:rPr>
                <w:rFonts w:ascii="Times New Roman" w:eastAsia="Times New Roman" w:hAnsi="Times New Roman"/>
                <w:b/>
                <w:bCs/>
                <w:sz w:val="20"/>
                <w:szCs w:val="20"/>
                <w:lang w:val="ro-MD"/>
              </w:rPr>
              <w:t xml:space="preserve"> S</w:t>
            </w:r>
            <w:r w:rsidR="00270FFA" w:rsidRPr="00482985">
              <w:rPr>
                <w:rFonts w:ascii="Times New Roman" w:eastAsia="Times New Roman" w:hAnsi="Times New Roman"/>
                <w:b/>
                <w:bCs/>
                <w:sz w:val="20"/>
                <w:szCs w:val="20"/>
                <w:lang w:val="ro-MD"/>
              </w:rPr>
              <w:t>.</w:t>
            </w:r>
            <w:r w:rsidRPr="00482985">
              <w:rPr>
                <w:rFonts w:ascii="Times New Roman" w:eastAsia="Times New Roman" w:hAnsi="Times New Roman"/>
                <w:b/>
                <w:bCs/>
                <w:sz w:val="20"/>
                <w:szCs w:val="20"/>
                <w:lang w:val="ro-MD"/>
              </w:rPr>
              <w:t>A</w:t>
            </w:r>
            <w:r w:rsidR="00270FFA" w:rsidRPr="00482985">
              <w:rPr>
                <w:rFonts w:ascii="Times New Roman" w:eastAsia="Times New Roman" w:hAnsi="Times New Roman"/>
                <w:b/>
                <w:bCs/>
                <w:sz w:val="20"/>
                <w:szCs w:val="20"/>
                <w:lang w:val="ro-MD"/>
              </w:rPr>
              <w:t>.</w:t>
            </w:r>
            <w:r w:rsidRPr="00482985">
              <w:rPr>
                <w:rFonts w:ascii="Times New Roman" w:eastAsia="Times New Roman" w:hAnsi="Times New Roman"/>
                <w:b/>
                <w:bCs/>
                <w:sz w:val="20"/>
                <w:szCs w:val="20"/>
                <w:lang w:val="ro-MD"/>
              </w:rPr>
              <w:t xml:space="preserve"> „FEE-Nord”</w:t>
            </w:r>
          </w:p>
        </w:tc>
        <w:tc>
          <w:tcPr>
            <w:tcW w:w="3339" w:type="dxa"/>
            <w:gridSpan w:val="4"/>
            <w:shd w:val="clear" w:color="auto" w:fill="F2F2F2" w:themeFill="background1" w:themeFillShade="F2"/>
            <w:vAlign w:val="center"/>
            <w:hideMark/>
          </w:tcPr>
          <w:p w14:paraId="4FA18F00" w14:textId="7733F877" w:rsidR="00004202" w:rsidRPr="00482985" w:rsidRDefault="00004202" w:rsidP="00C60C14">
            <w:pPr>
              <w:spacing w:after="0" w:line="240" w:lineRule="auto"/>
              <w:ind w:left="-72" w:right="-44"/>
              <w:jc w:val="center"/>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Cheltuielile furnizorului  S</w:t>
            </w:r>
            <w:r w:rsidR="00270FFA" w:rsidRPr="00482985">
              <w:rPr>
                <w:rFonts w:ascii="Times New Roman" w:eastAsia="Times New Roman" w:hAnsi="Times New Roman"/>
                <w:b/>
                <w:bCs/>
                <w:sz w:val="20"/>
                <w:szCs w:val="20"/>
                <w:lang w:val="ro-MD"/>
              </w:rPr>
              <w:t>.</w:t>
            </w:r>
            <w:r w:rsidRPr="00482985">
              <w:rPr>
                <w:rFonts w:ascii="Times New Roman" w:eastAsia="Times New Roman" w:hAnsi="Times New Roman"/>
                <w:b/>
                <w:bCs/>
                <w:sz w:val="20"/>
                <w:szCs w:val="20"/>
                <w:lang w:val="ro-MD"/>
              </w:rPr>
              <w:t>A</w:t>
            </w:r>
            <w:r w:rsidR="00270FFA" w:rsidRPr="00482985">
              <w:rPr>
                <w:rFonts w:ascii="Times New Roman" w:eastAsia="Times New Roman" w:hAnsi="Times New Roman"/>
                <w:b/>
                <w:bCs/>
                <w:sz w:val="20"/>
                <w:szCs w:val="20"/>
                <w:lang w:val="ro-MD"/>
              </w:rPr>
              <w:t>. „FEE-Nord”</w:t>
            </w:r>
            <w:r w:rsidRPr="00482985">
              <w:rPr>
                <w:rFonts w:ascii="Times New Roman" w:eastAsia="Times New Roman" w:hAnsi="Times New Roman"/>
                <w:b/>
                <w:bCs/>
                <w:sz w:val="20"/>
                <w:szCs w:val="20"/>
                <w:lang w:val="ro-MD"/>
              </w:rPr>
              <w:t xml:space="preserve"> pentru serviciul de transport al energiei electrice</w:t>
            </w:r>
          </w:p>
        </w:tc>
        <w:tc>
          <w:tcPr>
            <w:tcW w:w="3253" w:type="dxa"/>
            <w:gridSpan w:val="3"/>
            <w:shd w:val="clear" w:color="auto" w:fill="F2F2F2" w:themeFill="background1" w:themeFillShade="F2"/>
            <w:vAlign w:val="center"/>
            <w:hideMark/>
          </w:tcPr>
          <w:p w14:paraId="03F7C041" w14:textId="11F28389" w:rsidR="00004202" w:rsidRPr="00482985" w:rsidRDefault="00004202" w:rsidP="00C60C14">
            <w:pPr>
              <w:spacing w:after="0" w:line="240" w:lineRule="auto"/>
              <w:ind w:left="-72" w:right="-44"/>
              <w:jc w:val="center"/>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Cheltuie</w:t>
            </w:r>
            <w:r w:rsidR="00270FFA" w:rsidRPr="00482985">
              <w:rPr>
                <w:rFonts w:ascii="Times New Roman" w:eastAsia="Times New Roman" w:hAnsi="Times New Roman"/>
                <w:b/>
                <w:bCs/>
                <w:sz w:val="20"/>
                <w:szCs w:val="20"/>
                <w:lang w:val="ro-MD"/>
              </w:rPr>
              <w:t>lile furnizorului  S</w:t>
            </w:r>
            <w:r w:rsidR="00845244">
              <w:rPr>
                <w:rFonts w:ascii="Times New Roman" w:eastAsia="Times New Roman" w:hAnsi="Times New Roman"/>
                <w:b/>
                <w:bCs/>
                <w:sz w:val="20"/>
                <w:szCs w:val="20"/>
                <w:lang w:val="ro-MD"/>
              </w:rPr>
              <w:t>.</w:t>
            </w:r>
            <w:r w:rsidR="00270FFA" w:rsidRPr="00482985">
              <w:rPr>
                <w:rFonts w:ascii="Times New Roman" w:eastAsia="Times New Roman" w:hAnsi="Times New Roman"/>
                <w:b/>
                <w:bCs/>
                <w:sz w:val="20"/>
                <w:szCs w:val="20"/>
                <w:lang w:val="ro-MD"/>
              </w:rPr>
              <w:t>A</w:t>
            </w:r>
            <w:r w:rsidR="00845244">
              <w:rPr>
                <w:rFonts w:ascii="Times New Roman" w:eastAsia="Times New Roman" w:hAnsi="Times New Roman"/>
                <w:b/>
                <w:bCs/>
                <w:sz w:val="20"/>
                <w:szCs w:val="20"/>
                <w:lang w:val="ro-MD"/>
              </w:rPr>
              <w:t>.</w:t>
            </w:r>
            <w:r w:rsidR="00270FFA" w:rsidRPr="00482985">
              <w:rPr>
                <w:rFonts w:ascii="Times New Roman" w:eastAsia="Times New Roman" w:hAnsi="Times New Roman"/>
                <w:b/>
                <w:bCs/>
                <w:sz w:val="20"/>
                <w:szCs w:val="20"/>
                <w:lang w:val="ro-MD"/>
              </w:rPr>
              <w:t xml:space="preserve"> „FEE-Nord”</w:t>
            </w:r>
            <w:r w:rsidRPr="00482985">
              <w:rPr>
                <w:rFonts w:ascii="Times New Roman" w:eastAsia="Times New Roman" w:hAnsi="Times New Roman"/>
                <w:b/>
                <w:bCs/>
                <w:sz w:val="20"/>
                <w:szCs w:val="20"/>
                <w:lang w:val="ro-MD"/>
              </w:rPr>
              <w:t xml:space="preserve"> pentru serviciul de distribuție a energiei electrice</w:t>
            </w:r>
          </w:p>
        </w:tc>
        <w:tc>
          <w:tcPr>
            <w:tcW w:w="1166" w:type="dxa"/>
            <w:shd w:val="clear" w:color="auto" w:fill="F2F2F2" w:themeFill="background1" w:themeFillShade="F2"/>
            <w:vAlign w:val="center"/>
          </w:tcPr>
          <w:p w14:paraId="52973B81" w14:textId="77777777" w:rsidR="00004202" w:rsidRPr="00482985" w:rsidRDefault="00004202" w:rsidP="00C60C14">
            <w:pPr>
              <w:spacing w:after="0" w:line="240" w:lineRule="auto"/>
              <w:ind w:left="-72" w:right="-44"/>
              <w:jc w:val="center"/>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Total procurări, transport și distribuție</w:t>
            </w:r>
          </w:p>
        </w:tc>
        <w:tc>
          <w:tcPr>
            <w:tcW w:w="2697" w:type="dxa"/>
            <w:gridSpan w:val="2"/>
            <w:shd w:val="clear" w:color="auto" w:fill="F2F2F2" w:themeFill="background1" w:themeFillShade="F2"/>
            <w:vAlign w:val="center"/>
            <w:hideMark/>
          </w:tcPr>
          <w:p w14:paraId="0ED29F0E" w14:textId="7B2A8397" w:rsidR="00004202" w:rsidRPr="00482985" w:rsidRDefault="00004202" w:rsidP="00C60C14">
            <w:pPr>
              <w:spacing w:after="0" w:line="240" w:lineRule="auto"/>
              <w:ind w:left="-72" w:right="-44"/>
              <w:jc w:val="center"/>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Vânzările de energie electrică a</w:t>
            </w:r>
            <w:r w:rsidR="00845244">
              <w:rPr>
                <w:rFonts w:ascii="Times New Roman" w:eastAsia="Times New Roman" w:hAnsi="Times New Roman"/>
                <w:b/>
                <w:bCs/>
                <w:sz w:val="20"/>
                <w:szCs w:val="20"/>
                <w:lang w:val="ro-MD"/>
              </w:rPr>
              <w:t>le</w:t>
            </w:r>
            <w:r w:rsidRPr="00482985">
              <w:rPr>
                <w:rFonts w:ascii="Times New Roman" w:eastAsia="Times New Roman" w:hAnsi="Times New Roman"/>
                <w:b/>
                <w:bCs/>
                <w:sz w:val="20"/>
                <w:szCs w:val="20"/>
                <w:lang w:val="ro-MD"/>
              </w:rPr>
              <w:t xml:space="preserve"> S</w:t>
            </w:r>
            <w:r w:rsidR="00270FFA" w:rsidRPr="00482985">
              <w:rPr>
                <w:rFonts w:ascii="Times New Roman" w:eastAsia="Times New Roman" w:hAnsi="Times New Roman"/>
                <w:b/>
                <w:bCs/>
                <w:sz w:val="20"/>
                <w:szCs w:val="20"/>
                <w:lang w:val="ro-MD"/>
              </w:rPr>
              <w:t>.</w:t>
            </w:r>
            <w:r w:rsidRPr="00482985">
              <w:rPr>
                <w:rFonts w:ascii="Times New Roman" w:eastAsia="Times New Roman" w:hAnsi="Times New Roman"/>
                <w:b/>
                <w:bCs/>
                <w:sz w:val="20"/>
                <w:szCs w:val="20"/>
                <w:lang w:val="ro-MD"/>
              </w:rPr>
              <w:t>A</w:t>
            </w:r>
            <w:r w:rsidR="00270FFA" w:rsidRPr="00482985">
              <w:rPr>
                <w:rFonts w:ascii="Times New Roman" w:eastAsia="Times New Roman" w:hAnsi="Times New Roman"/>
                <w:b/>
                <w:bCs/>
                <w:sz w:val="20"/>
                <w:szCs w:val="20"/>
                <w:lang w:val="ro-MD"/>
              </w:rPr>
              <w:t>.</w:t>
            </w:r>
            <w:r w:rsidRPr="00482985">
              <w:rPr>
                <w:rFonts w:ascii="Times New Roman" w:eastAsia="Times New Roman" w:hAnsi="Times New Roman"/>
                <w:b/>
                <w:bCs/>
                <w:sz w:val="20"/>
                <w:szCs w:val="20"/>
                <w:lang w:val="ro-MD"/>
              </w:rPr>
              <w:t xml:space="preserve"> „FEE-Nord”</w:t>
            </w:r>
          </w:p>
        </w:tc>
      </w:tr>
      <w:tr w:rsidR="00004202" w:rsidRPr="00482985" w14:paraId="7E488178" w14:textId="77777777" w:rsidTr="00C60C14">
        <w:trPr>
          <w:trHeight w:val="20"/>
        </w:trPr>
        <w:tc>
          <w:tcPr>
            <w:tcW w:w="1133" w:type="dxa"/>
            <w:vMerge/>
            <w:shd w:val="clear" w:color="auto" w:fill="F2F2F2" w:themeFill="background1" w:themeFillShade="F2"/>
            <w:vAlign w:val="center"/>
            <w:hideMark/>
          </w:tcPr>
          <w:p w14:paraId="65DFB53B" w14:textId="77777777" w:rsidR="00004202" w:rsidRPr="00482985" w:rsidRDefault="00004202" w:rsidP="00C60C14">
            <w:pPr>
              <w:spacing w:after="0" w:line="240" w:lineRule="auto"/>
              <w:ind w:left="-72" w:right="-44"/>
              <w:jc w:val="center"/>
              <w:rPr>
                <w:rFonts w:ascii="Times New Roman" w:eastAsia="Times New Roman" w:hAnsi="Times New Roman"/>
                <w:b/>
                <w:bCs/>
                <w:sz w:val="20"/>
                <w:szCs w:val="20"/>
                <w:lang w:val="ro-MD"/>
              </w:rPr>
            </w:pPr>
          </w:p>
        </w:tc>
        <w:tc>
          <w:tcPr>
            <w:tcW w:w="1270" w:type="dxa"/>
            <w:shd w:val="clear" w:color="auto" w:fill="F2F2F2" w:themeFill="background1" w:themeFillShade="F2"/>
            <w:vAlign w:val="center"/>
            <w:hideMark/>
          </w:tcPr>
          <w:p w14:paraId="523893C4" w14:textId="77777777" w:rsidR="00004202" w:rsidRPr="00482985" w:rsidRDefault="00004202" w:rsidP="00C60C14">
            <w:pPr>
              <w:spacing w:after="0" w:line="240" w:lineRule="auto"/>
              <w:ind w:left="-72" w:right="-44"/>
              <w:jc w:val="center"/>
              <w:rPr>
                <w:rFonts w:ascii="Times New Roman" w:eastAsia="Times New Roman" w:hAnsi="Times New Roman"/>
                <w:sz w:val="18"/>
                <w:szCs w:val="20"/>
                <w:lang w:val="ro-MD"/>
              </w:rPr>
            </w:pPr>
            <w:r w:rsidRPr="00482985">
              <w:rPr>
                <w:rFonts w:ascii="Times New Roman" w:eastAsia="Times New Roman" w:hAnsi="Times New Roman"/>
                <w:sz w:val="18"/>
                <w:szCs w:val="20"/>
                <w:lang w:val="ro-MD"/>
              </w:rPr>
              <w:t>mii kWh</w:t>
            </w:r>
          </w:p>
        </w:tc>
        <w:tc>
          <w:tcPr>
            <w:tcW w:w="819" w:type="dxa"/>
            <w:shd w:val="clear" w:color="auto" w:fill="F2F2F2" w:themeFill="background1" w:themeFillShade="F2"/>
            <w:vAlign w:val="center"/>
            <w:hideMark/>
          </w:tcPr>
          <w:p w14:paraId="5F899F4B" w14:textId="77777777" w:rsidR="00004202" w:rsidRPr="00482985" w:rsidRDefault="00004202" w:rsidP="00C60C14">
            <w:pPr>
              <w:spacing w:after="0" w:line="240" w:lineRule="auto"/>
              <w:ind w:left="-72" w:right="-44"/>
              <w:jc w:val="center"/>
              <w:rPr>
                <w:rFonts w:ascii="Times New Roman" w:eastAsia="Times New Roman" w:hAnsi="Times New Roman"/>
                <w:sz w:val="18"/>
                <w:szCs w:val="20"/>
                <w:lang w:val="ro-MD"/>
              </w:rPr>
            </w:pPr>
            <w:r w:rsidRPr="00482985">
              <w:rPr>
                <w:rFonts w:ascii="Times New Roman" w:eastAsia="Times New Roman" w:hAnsi="Times New Roman"/>
                <w:sz w:val="18"/>
                <w:szCs w:val="20"/>
                <w:lang w:val="ro-MD"/>
              </w:rPr>
              <w:t>preț mediu, bani/kWh</w:t>
            </w:r>
          </w:p>
        </w:tc>
        <w:tc>
          <w:tcPr>
            <w:tcW w:w="1261" w:type="dxa"/>
            <w:shd w:val="clear" w:color="auto" w:fill="F2F2F2" w:themeFill="background1" w:themeFillShade="F2"/>
            <w:vAlign w:val="center"/>
            <w:hideMark/>
          </w:tcPr>
          <w:p w14:paraId="3DB0D8F6" w14:textId="77777777" w:rsidR="00004202" w:rsidRPr="00482985" w:rsidRDefault="00004202" w:rsidP="00C60C14">
            <w:pPr>
              <w:spacing w:after="0" w:line="240" w:lineRule="auto"/>
              <w:ind w:left="-72" w:right="-44"/>
              <w:jc w:val="center"/>
              <w:rPr>
                <w:rFonts w:ascii="Times New Roman" w:eastAsia="Times New Roman" w:hAnsi="Times New Roman"/>
                <w:sz w:val="18"/>
                <w:szCs w:val="20"/>
                <w:lang w:val="ro-MD"/>
              </w:rPr>
            </w:pPr>
            <w:r w:rsidRPr="00482985">
              <w:rPr>
                <w:rFonts w:ascii="Times New Roman" w:eastAsia="Times New Roman" w:hAnsi="Times New Roman"/>
                <w:sz w:val="18"/>
                <w:szCs w:val="20"/>
                <w:lang w:val="ro-MD"/>
              </w:rPr>
              <w:t>mii lei</w:t>
            </w:r>
          </w:p>
        </w:tc>
        <w:tc>
          <w:tcPr>
            <w:tcW w:w="1261" w:type="dxa"/>
            <w:shd w:val="clear" w:color="auto" w:fill="F2F2F2" w:themeFill="background1" w:themeFillShade="F2"/>
            <w:vAlign w:val="center"/>
            <w:hideMark/>
          </w:tcPr>
          <w:p w14:paraId="4480319B" w14:textId="77777777" w:rsidR="00004202" w:rsidRPr="00482985" w:rsidRDefault="00004202" w:rsidP="00C60C14">
            <w:pPr>
              <w:spacing w:after="0" w:line="240" w:lineRule="auto"/>
              <w:ind w:left="-72" w:right="-44"/>
              <w:jc w:val="center"/>
              <w:rPr>
                <w:rFonts w:ascii="Times New Roman" w:eastAsia="Times New Roman" w:hAnsi="Times New Roman"/>
                <w:sz w:val="18"/>
                <w:szCs w:val="20"/>
                <w:lang w:val="ro-MD"/>
              </w:rPr>
            </w:pPr>
            <w:r w:rsidRPr="00482985">
              <w:rPr>
                <w:rFonts w:ascii="Times New Roman" w:eastAsia="Times New Roman" w:hAnsi="Times New Roman"/>
                <w:sz w:val="18"/>
                <w:szCs w:val="20"/>
                <w:lang w:val="ro-MD"/>
              </w:rPr>
              <w:t>mii kWh</w:t>
            </w:r>
          </w:p>
        </w:tc>
        <w:tc>
          <w:tcPr>
            <w:tcW w:w="916" w:type="dxa"/>
            <w:shd w:val="clear" w:color="auto" w:fill="F2F2F2" w:themeFill="background1" w:themeFillShade="F2"/>
            <w:vAlign w:val="center"/>
            <w:hideMark/>
          </w:tcPr>
          <w:p w14:paraId="04FBD1CB" w14:textId="77777777" w:rsidR="00004202" w:rsidRPr="00482985" w:rsidRDefault="00004202" w:rsidP="00C60C14">
            <w:pPr>
              <w:spacing w:after="0" w:line="240" w:lineRule="auto"/>
              <w:ind w:left="-72" w:right="-44"/>
              <w:jc w:val="center"/>
              <w:rPr>
                <w:rFonts w:ascii="Times New Roman" w:eastAsia="Times New Roman" w:hAnsi="Times New Roman"/>
                <w:sz w:val="18"/>
                <w:szCs w:val="20"/>
                <w:lang w:val="ro-MD"/>
              </w:rPr>
            </w:pPr>
            <w:r w:rsidRPr="00482985">
              <w:rPr>
                <w:rFonts w:ascii="Times New Roman" w:eastAsia="Times New Roman" w:hAnsi="Times New Roman"/>
                <w:sz w:val="18"/>
                <w:szCs w:val="20"/>
                <w:lang w:val="ro-MD"/>
              </w:rPr>
              <w:t>preț mediu, bani/kWh</w:t>
            </w:r>
          </w:p>
        </w:tc>
        <w:tc>
          <w:tcPr>
            <w:tcW w:w="1151" w:type="dxa"/>
            <w:shd w:val="clear" w:color="auto" w:fill="F2F2F2" w:themeFill="background1" w:themeFillShade="F2"/>
            <w:vAlign w:val="center"/>
            <w:hideMark/>
          </w:tcPr>
          <w:p w14:paraId="4BABFAFD" w14:textId="77777777" w:rsidR="00004202" w:rsidRPr="00482985" w:rsidRDefault="00004202" w:rsidP="00C60C14">
            <w:pPr>
              <w:spacing w:after="0" w:line="240" w:lineRule="auto"/>
              <w:ind w:left="-72" w:right="-44"/>
              <w:jc w:val="center"/>
              <w:rPr>
                <w:rFonts w:ascii="Times New Roman" w:eastAsia="Times New Roman" w:hAnsi="Times New Roman"/>
                <w:sz w:val="18"/>
                <w:szCs w:val="20"/>
                <w:lang w:val="ro-MD"/>
              </w:rPr>
            </w:pPr>
            <w:r w:rsidRPr="00482985">
              <w:rPr>
                <w:rFonts w:ascii="Times New Roman" w:eastAsia="Times New Roman" w:hAnsi="Times New Roman"/>
                <w:sz w:val="18"/>
                <w:szCs w:val="20"/>
                <w:lang w:val="ro-MD"/>
              </w:rPr>
              <w:t>mii lei</w:t>
            </w:r>
          </w:p>
        </w:tc>
        <w:tc>
          <w:tcPr>
            <w:tcW w:w="1168" w:type="dxa"/>
            <w:gridSpan w:val="2"/>
            <w:shd w:val="clear" w:color="auto" w:fill="F2F2F2" w:themeFill="background1" w:themeFillShade="F2"/>
            <w:vAlign w:val="center"/>
            <w:hideMark/>
          </w:tcPr>
          <w:p w14:paraId="1FC89620" w14:textId="77777777" w:rsidR="00004202" w:rsidRPr="00482985" w:rsidRDefault="00004202" w:rsidP="00C60C14">
            <w:pPr>
              <w:spacing w:after="0" w:line="240" w:lineRule="auto"/>
              <w:ind w:left="-72" w:right="-44"/>
              <w:jc w:val="center"/>
              <w:rPr>
                <w:rFonts w:ascii="Times New Roman" w:eastAsia="Times New Roman" w:hAnsi="Times New Roman"/>
                <w:sz w:val="18"/>
                <w:szCs w:val="20"/>
                <w:lang w:val="ro-MD"/>
              </w:rPr>
            </w:pPr>
            <w:r w:rsidRPr="00482985">
              <w:rPr>
                <w:rFonts w:ascii="Times New Roman" w:eastAsia="Times New Roman" w:hAnsi="Times New Roman"/>
                <w:sz w:val="18"/>
                <w:szCs w:val="20"/>
                <w:lang w:val="ro-MD"/>
              </w:rPr>
              <w:t>mii kWh</w:t>
            </w:r>
          </w:p>
        </w:tc>
        <w:tc>
          <w:tcPr>
            <w:tcW w:w="1005" w:type="dxa"/>
            <w:shd w:val="clear" w:color="auto" w:fill="F2F2F2" w:themeFill="background1" w:themeFillShade="F2"/>
            <w:vAlign w:val="center"/>
            <w:hideMark/>
          </w:tcPr>
          <w:p w14:paraId="6D3417C6" w14:textId="77777777" w:rsidR="00004202" w:rsidRPr="00482985" w:rsidRDefault="00004202" w:rsidP="00C60C14">
            <w:pPr>
              <w:spacing w:after="0" w:line="240" w:lineRule="auto"/>
              <w:ind w:left="-72" w:right="-44"/>
              <w:jc w:val="center"/>
              <w:rPr>
                <w:rFonts w:ascii="Times New Roman" w:eastAsia="Times New Roman" w:hAnsi="Times New Roman"/>
                <w:sz w:val="18"/>
                <w:szCs w:val="20"/>
                <w:lang w:val="ro-MD"/>
              </w:rPr>
            </w:pPr>
            <w:r w:rsidRPr="00482985">
              <w:rPr>
                <w:rFonts w:ascii="Times New Roman" w:eastAsia="Times New Roman" w:hAnsi="Times New Roman"/>
                <w:sz w:val="18"/>
                <w:szCs w:val="20"/>
                <w:lang w:val="ro-MD"/>
              </w:rPr>
              <w:t>preț mediu, bani/kWh</w:t>
            </w:r>
          </w:p>
        </w:tc>
        <w:tc>
          <w:tcPr>
            <w:tcW w:w="1091" w:type="dxa"/>
            <w:shd w:val="clear" w:color="auto" w:fill="F2F2F2" w:themeFill="background1" w:themeFillShade="F2"/>
            <w:vAlign w:val="center"/>
            <w:hideMark/>
          </w:tcPr>
          <w:p w14:paraId="0280F215" w14:textId="77777777" w:rsidR="00004202" w:rsidRPr="00482985" w:rsidRDefault="00004202" w:rsidP="00C60C14">
            <w:pPr>
              <w:spacing w:after="0" w:line="240" w:lineRule="auto"/>
              <w:ind w:left="-72" w:right="-44"/>
              <w:jc w:val="center"/>
              <w:rPr>
                <w:rFonts w:ascii="Times New Roman" w:eastAsia="Times New Roman" w:hAnsi="Times New Roman"/>
                <w:sz w:val="18"/>
                <w:szCs w:val="20"/>
                <w:lang w:val="ro-MD"/>
              </w:rPr>
            </w:pPr>
            <w:r w:rsidRPr="00482985">
              <w:rPr>
                <w:rFonts w:ascii="Times New Roman" w:eastAsia="Times New Roman" w:hAnsi="Times New Roman"/>
                <w:sz w:val="18"/>
                <w:szCs w:val="20"/>
                <w:lang w:val="ro-MD"/>
              </w:rPr>
              <w:t>mii lei</w:t>
            </w:r>
          </w:p>
        </w:tc>
        <w:tc>
          <w:tcPr>
            <w:tcW w:w="1166" w:type="dxa"/>
            <w:shd w:val="clear" w:color="auto" w:fill="F2F2F2" w:themeFill="background1" w:themeFillShade="F2"/>
            <w:vAlign w:val="center"/>
          </w:tcPr>
          <w:p w14:paraId="27D3B984" w14:textId="77777777" w:rsidR="00004202" w:rsidRPr="00482985" w:rsidRDefault="00004202" w:rsidP="00C60C14">
            <w:pPr>
              <w:spacing w:after="0" w:line="240" w:lineRule="auto"/>
              <w:ind w:left="-72" w:right="-44"/>
              <w:jc w:val="center"/>
              <w:rPr>
                <w:rFonts w:ascii="Times New Roman" w:eastAsia="Times New Roman" w:hAnsi="Times New Roman"/>
                <w:sz w:val="18"/>
                <w:szCs w:val="20"/>
                <w:lang w:val="ro-MD"/>
              </w:rPr>
            </w:pPr>
            <w:r w:rsidRPr="00482985">
              <w:rPr>
                <w:rFonts w:ascii="Times New Roman" w:eastAsia="Times New Roman" w:hAnsi="Times New Roman"/>
                <w:sz w:val="18"/>
                <w:szCs w:val="20"/>
                <w:lang w:val="ro-MD"/>
              </w:rPr>
              <w:t>mii lei</w:t>
            </w:r>
          </w:p>
        </w:tc>
        <w:tc>
          <w:tcPr>
            <w:tcW w:w="1261" w:type="dxa"/>
            <w:shd w:val="clear" w:color="auto" w:fill="F2F2F2" w:themeFill="background1" w:themeFillShade="F2"/>
            <w:vAlign w:val="center"/>
            <w:hideMark/>
          </w:tcPr>
          <w:p w14:paraId="0080C50A" w14:textId="77777777" w:rsidR="00004202" w:rsidRPr="00482985" w:rsidRDefault="00004202" w:rsidP="00C60C14">
            <w:pPr>
              <w:spacing w:after="0" w:line="240" w:lineRule="auto"/>
              <w:ind w:left="-72" w:right="-44"/>
              <w:jc w:val="center"/>
              <w:rPr>
                <w:rFonts w:ascii="Times New Roman" w:eastAsia="Times New Roman" w:hAnsi="Times New Roman"/>
                <w:sz w:val="18"/>
                <w:szCs w:val="20"/>
                <w:lang w:val="ro-MD"/>
              </w:rPr>
            </w:pPr>
            <w:r w:rsidRPr="00482985">
              <w:rPr>
                <w:rFonts w:ascii="Times New Roman" w:eastAsia="Times New Roman" w:hAnsi="Times New Roman"/>
                <w:sz w:val="18"/>
                <w:szCs w:val="20"/>
                <w:lang w:val="ro-MD"/>
              </w:rPr>
              <w:t>mii kWh</w:t>
            </w:r>
          </w:p>
        </w:tc>
        <w:tc>
          <w:tcPr>
            <w:tcW w:w="1445" w:type="dxa"/>
            <w:gridSpan w:val="2"/>
            <w:shd w:val="clear" w:color="auto" w:fill="F2F2F2" w:themeFill="background1" w:themeFillShade="F2"/>
            <w:vAlign w:val="center"/>
            <w:hideMark/>
          </w:tcPr>
          <w:p w14:paraId="6713D112" w14:textId="77777777" w:rsidR="00004202" w:rsidRPr="00482985" w:rsidRDefault="00004202" w:rsidP="00C60C14">
            <w:pPr>
              <w:spacing w:after="0" w:line="240" w:lineRule="auto"/>
              <w:ind w:left="-72" w:right="-44"/>
              <w:jc w:val="center"/>
              <w:rPr>
                <w:rFonts w:ascii="Times New Roman" w:eastAsia="Times New Roman" w:hAnsi="Times New Roman"/>
                <w:sz w:val="18"/>
                <w:szCs w:val="20"/>
                <w:lang w:val="ro-MD"/>
              </w:rPr>
            </w:pPr>
            <w:r w:rsidRPr="00482985">
              <w:rPr>
                <w:rFonts w:ascii="Times New Roman" w:eastAsia="Times New Roman" w:hAnsi="Times New Roman"/>
                <w:sz w:val="18"/>
                <w:szCs w:val="20"/>
                <w:lang w:val="ro-MD"/>
              </w:rPr>
              <w:t>mii lei</w:t>
            </w:r>
          </w:p>
        </w:tc>
      </w:tr>
      <w:tr w:rsidR="00004202" w:rsidRPr="00482985" w14:paraId="2752C50A" w14:textId="77777777" w:rsidTr="00C60C14">
        <w:trPr>
          <w:trHeight w:val="20"/>
        </w:trPr>
        <w:tc>
          <w:tcPr>
            <w:tcW w:w="1133" w:type="dxa"/>
            <w:shd w:val="clear" w:color="auto" w:fill="FFFFFF" w:themeFill="background1"/>
            <w:noWrap/>
            <w:vAlign w:val="center"/>
            <w:hideMark/>
          </w:tcPr>
          <w:p w14:paraId="3E9BCD68" w14:textId="77777777" w:rsidR="00004202" w:rsidRPr="00482985" w:rsidRDefault="00004202" w:rsidP="00C60C14">
            <w:pPr>
              <w:spacing w:after="0" w:line="240" w:lineRule="auto"/>
              <w:ind w:left="-72" w:right="-44"/>
              <w:jc w:val="center"/>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ian.21</w:t>
            </w:r>
          </w:p>
        </w:tc>
        <w:tc>
          <w:tcPr>
            <w:tcW w:w="1270" w:type="dxa"/>
            <w:shd w:val="clear" w:color="auto" w:fill="FFFFFF" w:themeFill="background1"/>
            <w:noWrap/>
            <w:vAlign w:val="center"/>
            <w:hideMark/>
          </w:tcPr>
          <w:p w14:paraId="7A23EF83"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91.306,6</w:t>
            </w:r>
          </w:p>
        </w:tc>
        <w:tc>
          <w:tcPr>
            <w:tcW w:w="819" w:type="dxa"/>
            <w:shd w:val="clear" w:color="auto" w:fill="FFFFFF" w:themeFill="background1"/>
            <w:noWrap/>
            <w:hideMark/>
          </w:tcPr>
          <w:p w14:paraId="4FA86189" w14:textId="77777777" w:rsidR="00004202" w:rsidRPr="00482985" w:rsidRDefault="00004202" w:rsidP="00C60C14">
            <w:pPr>
              <w:spacing w:after="0" w:line="240" w:lineRule="auto"/>
              <w:ind w:left="-72" w:right="-44"/>
              <w:jc w:val="right"/>
              <w:rPr>
                <w:rFonts w:asciiTheme="majorBidi" w:eastAsia="Times New Roman" w:hAnsiTheme="majorBidi" w:cstheme="majorBidi"/>
                <w:sz w:val="20"/>
                <w:szCs w:val="20"/>
                <w:lang w:val="ro-MD"/>
              </w:rPr>
            </w:pPr>
            <w:r w:rsidRPr="00482985">
              <w:rPr>
                <w:rFonts w:asciiTheme="majorBidi" w:hAnsiTheme="majorBidi" w:cstheme="majorBidi"/>
                <w:sz w:val="20"/>
                <w:szCs w:val="20"/>
                <w:lang w:val="ro-MD"/>
              </w:rPr>
              <w:t>98,0</w:t>
            </w:r>
          </w:p>
        </w:tc>
        <w:tc>
          <w:tcPr>
            <w:tcW w:w="1261" w:type="dxa"/>
            <w:shd w:val="clear" w:color="auto" w:fill="FFFFFF" w:themeFill="background1"/>
            <w:noWrap/>
            <w:vAlign w:val="center"/>
            <w:hideMark/>
          </w:tcPr>
          <w:p w14:paraId="09B2A2CF"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89.591,0</w:t>
            </w:r>
          </w:p>
        </w:tc>
        <w:tc>
          <w:tcPr>
            <w:tcW w:w="1261" w:type="dxa"/>
            <w:shd w:val="clear" w:color="auto" w:fill="FFFFFF" w:themeFill="background1"/>
            <w:noWrap/>
            <w:vAlign w:val="center"/>
            <w:hideMark/>
          </w:tcPr>
          <w:p w14:paraId="251C911A"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91.306,6</w:t>
            </w:r>
          </w:p>
        </w:tc>
        <w:tc>
          <w:tcPr>
            <w:tcW w:w="916" w:type="dxa"/>
            <w:shd w:val="clear" w:color="auto" w:fill="FFFFFF" w:themeFill="background1"/>
            <w:noWrap/>
            <w:vAlign w:val="center"/>
            <w:hideMark/>
          </w:tcPr>
          <w:p w14:paraId="53F76B3C"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14,5</w:t>
            </w:r>
          </w:p>
        </w:tc>
        <w:tc>
          <w:tcPr>
            <w:tcW w:w="1151" w:type="dxa"/>
            <w:shd w:val="clear" w:color="auto" w:fill="FFFFFF" w:themeFill="background1"/>
            <w:noWrap/>
            <w:vAlign w:val="center"/>
            <w:hideMark/>
          </w:tcPr>
          <w:p w14:paraId="55D9C000"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13.239,5</w:t>
            </w:r>
          </w:p>
        </w:tc>
        <w:tc>
          <w:tcPr>
            <w:tcW w:w="1168" w:type="dxa"/>
            <w:gridSpan w:val="2"/>
            <w:shd w:val="clear" w:color="auto" w:fill="FFFFFF" w:themeFill="background1"/>
            <w:noWrap/>
            <w:vAlign w:val="center"/>
            <w:hideMark/>
          </w:tcPr>
          <w:p w14:paraId="1DA7ACB9"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85.474,2</w:t>
            </w:r>
          </w:p>
        </w:tc>
        <w:tc>
          <w:tcPr>
            <w:tcW w:w="1005" w:type="dxa"/>
            <w:shd w:val="clear" w:color="auto" w:fill="FFFFFF" w:themeFill="background1"/>
            <w:noWrap/>
            <w:vAlign w:val="center"/>
            <w:hideMark/>
          </w:tcPr>
          <w:p w14:paraId="4499FE30"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78,0</w:t>
            </w:r>
          </w:p>
        </w:tc>
        <w:tc>
          <w:tcPr>
            <w:tcW w:w="1091" w:type="dxa"/>
            <w:shd w:val="clear" w:color="auto" w:fill="FFFFFF" w:themeFill="background1"/>
            <w:noWrap/>
            <w:vAlign w:val="center"/>
            <w:hideMark/>
          </w:tcPr>
          <w:p w14:paraId="62B94E21"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66.644,4</w:t>
            </w:r>
          </w:p>
        </w:tc>
        <w:tc>
          <w:tcPr>
            <w:tcW w:w="1166" w:type="dxa"/>
            <w:shd w:val="clear" w:color="auto" w:fill="FFFFFF" w:themeFill="background1"/>
            <w:vAlign w:val="center"/>
          </w:tcPr>
          <w:p w14:paraId="79F727E5" w14:textId="77777777" w:rsidR="00004202" w:rsidRPr="00482985" w:rsidRDefault="00004202" w:rsidP="00C60C14">
            <w:pPr>
              <w:spacing w:after="0" w:line="257" w:lineRule="auto"/>
              <w:ind w:left="-74" w:right="-45"/>
              <w:jc w:val="right"/>
              <w:rPr>
                <w:rFonts w:ascii="Times New Roman" w:hAnsi="Times New Roman"/>
                <w:sz w:val="20"/>
                <w:szCs w:val="20"/>
                <w:lang w:val="ro-MD"/>
              </w:rPr>
            </w:pPr>
            <w:r w:rsidRPr="00482985">
              <w:rPr>
                <w:rFonts w:ascii="Times New Roman" w:hAnsi="Times New Roman"/>
                <w:sz w:val="20"/>
                <w:szCs w:val="20"/>
                <w:lang w:val="ro-MD"/>
              </w:rPr>
              <w:t>169.474,9</w:t>
            </w:r>
          </w:p>
        </w:tc>
        <w:tc>
          <w:tcPr>
            <w:tcW w:w="1261" w:type="dxa"/>
            <w:shd w:val="clear" w:color="auto" w:fill="FFFFFF" w:themeFill="background1"/>
            <w:noWrap/>
            <w:vAlign w:val="center"/>
            <w:hideMark/>
          </w:tcPr>
          <w:p w14:paraId="19C26937"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91.306,6</w:t>
            </w:r>
          </w:p>
        </w:tc>
        <w:tc>
          <w:tcPr>
            <w:tcW w:w="1445" w:type="dxa"/>
            <w:gridSpan w:val="2"/>
            <w:shd w:val="clear" w:color="auto" w:fill="FFFFFF" w:themeFill="background1"/>
            <w:noWrap/>
            <w:vAlign w:val="center"/>
            <w:hideMark/>
          </w:tcPr>
          <w:p w14:paraId="524B218B"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183.670,2</w:t>
            </w:r>
          </w:p>
        </w:tc>
      </w:tr>
      <w:tr w:rsidR="00004202" w:rsidRPr="00482985" w14:paraId="77262A46" w14:textId="77777777" w:rsidTr="00C60C14">
        <w:trPr>
          <w:trHeight w:val="20"/>
        </w:trPr>
        <w:tc>
          <w:tcPr>
            <w:tcW w:w="1133" w:type="dxa"/>
            <w:shd w:val="clear" w:color="auto" w:fill="FFFFFF" w:themeFill="background1"/>
            <w:noWrap/>
            <w:vAlign w:val="center"/>
            <w:hideMark/>
          </w:tcPr>
          <w:p w14:paraId="2D5DC78F" w14:textId="77777777" w:rsidR="00004202" w:rsidRPr="00482985" w:rsidRDefault="00004202" w:rsidP="00C60C14">
            <w:pPr>
              <w:spacing w:after="0" w:line="240" w:lineRule="auto"/>
              <w:ind w:left="-72" w:right="-44"/>
              <w:jc w:val="center"/>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feb.21</w:t>
            </w:r>
          </w:p>
        </w:tc>
        <w:tc>
          <w:tcPr>
            <w:tcW w:w="1270" w:type="dxa"/>
            <w:shd w:val="clear" w:color="auto" w:fill="FFFFFF" w:themeFill="background1"/>
            <w:noWrap/>
            <w:vAlign w:val="center"/>
            <w:hideMark/>
          </w:tcPr>
          <w:p w14:paraId="01BD71E6"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85.500,3</w:t>
            </w:r>
          </w:p>
        </w:tc>
        <w:tc>
          <w:tcPr>
            <w:tcW w:w="819" w:type="dxa"/>
            <w:shd w:val="clear" w:color="auto" w:fill="FFFFFF" w:themeFill="background1"/>
            <w:noWrap/>
            <w:hideMark/>
          </w:tcPr>
          <w:p w14:paraId="5BC739D4" w14:textId="77777777" w:rsidR="00004202" w:rsidRPr="00482985" w:rsidRDefault="00004202" w:rsidP="00C60C14">
            <w:pPr>
              <w:spacing w:after="0" w:line="240" w:lineRule="auto"/>
              <w:ind w:left="-72" w:right="-44"/>
              <w:jc w:val="right"/>
              <w:rPr>
                <w:rFonts w:asciiTheme="majorBidi" w:eastAsia="Times New Roman" w:hAnsiTheme="majorBidi" w:cstheme="majorBidi"/>
                <w:sz w:val="20"/>
                <w:szCs w:val="20"/>
                <w:lang w:val="ro-MD"/>
              </w:rPr>
            </w:pPr>
            <w:r w:rsidRPr="00482985">
              <w:rPr>
                <w:rFonts w:asciiTheme="majorBidi" w:hAnsiTheme="majorBidi" w:cstheme="majorBidi"/>
                <w:sz w:val="20"/>
                <w:szCs w:val="20"/>
                <w:lang w:val="ro-MD"/>
              </w:rPr>
              <w:t>101,0</w:t>
            </w:r>
          </w:p>
        </w:tc>
        <w:tc>
          <w:tcPr>
            <w:tcW w:w="1261" w:type="dxa"/>
            <w:shd w:val="clear" w:color="auto" w:fill="FFFFFF" w:themeFill="background1"/>
            <w:noWrap/>
            <w:vAlign w:val="center"/>
            <w:hideMark/>
          </w:tcPr>
          <w:p w14:paraId="0502597B"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86.297,2</w:t>
            </w:r>
          </w:p>
        </w:tc>
        <w:tc>
          <w:tcPr>
            <w:tcW w:w="1261" w:type="dxa"/>
            <w:shd w:val="clear" w:color="auto" w:fill="FFFFFF" w:themeFill="background1"/>
            <w:noWrap/>
            <w:vAlign w:val="center"/>
            <w:hideMark/>
          </w:tcPr>
          <w:p w14:paraId="462F7789"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85.500,3</w:t>
            </w:r>
          </w:p>
        </w:tc>
        <w:tc>
          <w:tcPr>
            <w:tcW w:w="916" w:type="dxa"/>
            <w:shd w:val="clear" w:color="auto" w:fill="FFFFFF" w:themeFill="background1"/>
            <w:noWrap/>
            <w:vAlign w:val="center"/>
            <w:hideMark/>
          </w:tcPr>
          <w:p w14:paraId="260990EC"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14,5</w:t>
            </w:r>
          </w:p>
        </w:tc>
        <w:tc>
          <w:tcPr>
            <w:tcW w:w="1151" w:type="dxa"/>
            <w:shd w:val="clear" w:color="auto" w:fill="FFFFFF" w:themeFill="background1"/>
            <w:noWrap/>
            <w:vAlign w:val="center"/>
            <w:hideMark/>
          </w:tcPr>
          <w:p w14:paraId="58097284"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12.397,5</w:t>
            </w:r>
          </w:p>
        </w:tc>
        <w:tc>
          <w:tcPr>
            <w:tcW w:w="1168" w:type="dxa"/>
            <w:gridSpan w:val="2"/>
            <w:shd w:val="clear" w:color="auto" w:fill="FFFFFF" w:themeFill="background1"/>
            <w:noWrap/>
            <w:vAlign w:val="center"/>
            <w:hideMark/>
          </w:tcPr>
          <w:p w14:paraId="7D7B2869"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79.160,8</w:t>
            </w:r>
          </w:p>
        </w:tc>
        <w:tc>
          <w:tcPr>
            <w:tcW w:w="1005" w:type="dxa"/>
            <w:shd w:val="clear" w:color="auto" w:fill="FFFFFF" w:themeFill="background1"/>
            <w:noWrap/>
            <w:vAlign w:val="center"/>
            <w:hideMark/>
          </w:tcPr>
          <w:p w14:paraId="78CA4B03"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79,4</w:t>
            </w:r>
          </w:p>
        </w:tc>
        <w:tc>
          <w:tcPr>
            <w:tcW w:w="1091" w:type="dxa"/>
            <w:shd w:val="clear" w:color="auto" w:fill="FFFFFF" w:themeFill="background1"/>
            <w:noWrap/>
            <w:vAlign w:val="center"/>
            <w:hideMark/>
          </w:tcPr>
          <w:p w14:paraId="03ACB07F"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62.847,9</w:t>
            </w:r>
          </w:p>
        </w:tc>
        <w:tc>
          <w:tcPr>
            <w:tcW w:w="1166" w:type="dxa"/>
            <w:shd w:val="clear" w:color="auto" w:fill="FFFFFF" w:themeFill="background1"/>
            <w:vAlign w:val="center"/>
          </w:tcPr>
          <w:p w14:paraId="12FBBC1A" w14:textId="77777777" w:rsidR="00004202" w:rsidRPr="00482985" w:rsidRDefault="00004202" w:rsidP="00C60C14">
            <w:pPr>
              <w:spacing w:after="0" w:line="257" w:lineRule="auto"/>
              <w:ind w:left="-74" w:right="-45"/>
              <w:jc w:val="right"/>
              <w:rPr>
                <w:rFonts w:ascii="Times New Roman" w:hAnsi="Times New Roman"/>
                <w:sz w:val="20"/>
                <w:szCs w:val="20"/>
                <w:lang w:val="ro-MD"/>
              </w:rPr>
            </w:pPr>
            <w:r w:rsidRPr="00482985">
              <w:rPr>
                <w:rFonts w:ascii="Times New Roman" w:hAnsi="Times New Roman"/>
                <w:sz w:val="20"/>
                <w:szCs w:val="20"/>
                <w:lang w:val="ro-MD"/>
              </w:rPr>
              <w:t>161.542,6</w:t>
            </w:r>
          </w:p>
        </w:tc>
        <w:tc>
          <w:tcPr>
            <w:tcW w:w="1261" w:type="dxa"/>
            <w:shd w:val="clear" w:color="auto" w:fill="FFFFFF" w:themeFill="background1"/>
            <w:noWrap/>
            <w:vAlign w:val="center"/>
            <w:hideMark/>
          </w:tcPr>
          <w:p w14:paraId="5E6BDB41"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85.500,3</w:t>
            </w:r>
          </w:p>
        </w:tc>
        <w:tc>
          <w:tcPr>
            <w:tcW w:w="1445" w:type="dxa"/>
            <w:gridSpan w:val="2"/>
            <w:shd w:val="clear" w:color="auto" w:fill="FFFFFF" w:themeFill="background1"/>
            <w:noWrap/>
            <w:vAlign w:val="center"/>
            <w:hideMark/>
          </w:tcPr>
          <w:p w14:paraId="6AC73416"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163.576,2</w:t>
            </w:r>
          </w:p>
        </w:tc>
      </w:tr>
      <w:tr w:rsidR="00004202" w:rsidRPr="00482985" w14:paraId="565439D3" w14:textId="77777777" w:rsidTr="00C60C14">
        <w:trPr>
          <w:trHeight w:val="20"/>
        </w:trPr>
        <w:tc>
          <w:tcPr>
            <w:tcW w:w="1133" w:type="dxa"/>
            <w:shd w:val="clear" w:color="auto" w:fill="FFFFFF" w:themeFill="background1"/>
            <w:noWrap/>
            <w:vAlign w:val="center"/>
            <w:hideMark/>
          </w:tcPr>
          <w:p w14:paraId="0E30AA0E" w14:textId="77777777" w:rsidR="00004202" w:rsidRPr="00482985" w:rsidRDefault="00004202" w:rsidP="00C60C14">
            <w:pPr>
              <w:spacing w:after="0" w:line="240" w:lineRule="auto"/>
              <w:ind w:left="-72" w:right="-44"/>
              <w:jc w:val="center"/>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mar.21</w:t>
            </w:r>
          </w:p>
        </w:tc>
        <w:tc>
          <w:tcPr>
            <w:tcW w:w="1270" w:type="dxa"/>
            <w:shd w:val="clear" w:color="auto" w:fill="FFFFFF" w:themeFill="background1"/>
            <w:noWrap/>
            <w:vAlign w:val="center"/>
            <w:hideMark/>
          </w:tcPr>
          <w:p w14:paraId="7BF8A0D7"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85.800,6</w:t>
            </w:r>
          </w:p>
        </w:tc>
        <w:tc>
          <w:tcPr>
            <w:tcW w:w="819" w:type="dxa"/>
            <w:shd w:val="clear" w:color="auto" w:fill="FFFFFF" w:themeFill="background1"/>
            <w:noWrap/>
            <w:hideMark/>
          </w:tcPr>
          <w:p w14:paraId="0C3F5C6F" w14:textId="77777777" w:rsidR="00004202" w:rsidRPr="00482985" w:rsidRDefault="00004202" w:rsidP="00C60C14">
            <w:pPr>
              <w:spacing w:after="0" w:line="240" w:lineRule="auto"/>
              <w:ind w:left="-72" w:right="-44"/>
              <w:jc w:val="right"/>
              <w:rPr>
                <w:rFonts w:asciiTheme="majorBidi" w:eastAsia="Times New Roman" w:hAnsiTheme="majorBidi" w:cstheme="majorBidi"/>
                <w:sz w:val="20"/>
                <w:szCs w:val="20"/>
                <w:lang w:val="ro-MD"/>
              </w:rPr>
            </w:pPr>
            <w:r w:rsidRPr="00482985">
              <w:rPr>
                <w:rFonts w:asciiTheme="majorBidi" w:hAnsiTheme="majorBidi" w:cstheme="majorBidi"/>
                <w:sz w:val="20"/>
                <w:szCs w:val="20"/>
                <w:lang w:val="ro-MD"/>
              </w:rPr>
              <w:t>101,0</w:t>
            </w:r>
          </w:p>
        </w:tc>
        <w:tc>
          <w:tcPr>
            <w:tcW w:w="1261" w:type="dxa"/>
            <w:shd w:val="clear" w:color="auto" w:fill="FFFFFF" w:themeFill="background1"/>
            <w:noWrap/>
            <w:vAlign w:val="center"/>
            <w:hideMark/>
          </w:tcPr>
          <w:p w14:paraId="75C9B968"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86.286,5</w:t>
            </w:r>
          </w:p>
        </w:tc>
        <w:tc>
          <w:tcPr>
            <w:tcW w:w="1261" w:type="dxa"/>
            <w:shd w:val="clear" w:color="auto" w:fill="FFFFFF" w:themeFill="background1"/>
            <w:noWrap/>
            <w:vAlign w:val="center"/>
            <w:hideMark/>
          </w:tcPr>
          <w:p w14:paraId="56DAB5A1"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85.800,6</w:t>
            </w:r>
          </w:p>
        </w:tc>
        <w:tc>
          <w:tcPr>
            <w:tcW w:w="916" w:type="dxa"/>
            <w:shd w:val="clear" w:color="auto" w:fill="FFFFFF" w:themeFill="background1"/>
            <w:noWrap/>
            <w:vAlign w:val="center"/>
            <w:hideMark/>
          </w:tcPr>
          <w:p w14:paraId="1F76BC3B"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14,5</w:t>
            </w:r>
          </w:p>
        </w:tc>
        <w:tc>
          <w:tcPr>
            <w:tcW w:w="1151" w:type="dxa"/>
            <w:shd w:val="clear" w:color="auto" w:fill="FFFFFF" w:themeFill="background1"/>
            <w:noWrap/>
            <w:vAlign w:val="center"/>
            <w:hideMark/>
          </w:tcPr>
          <w:p w14:paraId="291FD5A3"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12.441,1</w:t>
            </w:r>
          </w:p>
        </w:tc>
        <w:tc>
          <w:tcPr>
            <w:tcW w:w="1168" w:type="dxa"/>
            <w:gridSpan w:val="2"/>
            <w:shd w:val="clear" w:color="auto" w:fill="FFFFFF" w:themeFill="background1"/>
            <w:noWrap/>
            <w:vAlign w:val="center"/>
            <w:hideMark/>
          </w:tcPr>
          <w:p w14:paraId="45539C84"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79.129,8</w:t>
            </w:r>
          </w:p>
        </w:tc>
        <w:tc>
          <w:tcPr>
            <w:tcW w:w="1005" w:type="dxa"/>
            <w:shd w:val="clear" w:color="auto" w:fill="FFFFFF" w:themeFill="background1"/>
            <w:noWrap/>
            <w:vAlign w:val="center"/>
            <w:hideMark/>
          </w:tcPr>
          <w:p w14:paraId="33A846AD"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79,6</w:t>
            </w:r>
          </w:p>
        </w:tc>
        <w:tc>
          <w:tcPr>
            <w:tcW w:w="1091" w:type="dxa"/>
            <w:shd w:val="clear" w:color="auto" w:fill="FFFFFF" w:themeFill="background1"/>
            <w:noWrap/>
            <w:vAlign w:val="center"/>
            <w:hideMark/>
          </w:tcPr>
          <w:p w14:paraId="59AC22B4"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63.005,6</w:t>
            </w:r>
          </w:p>
        </w:tc>
        <w:tc>
          <w:tcPr>
            <w:tcW w:w="1166" w:type="dxa"/>
            <w:shd w:val="clear" w:color="auto" w:fill="FFFFFF" w:themeFill="background1"/>
            <w:vAlign w:val="center"/>
          </w:tcPr>
          <w:p w14:paraId="3BBC34A6" w14:textId="77777777" w:rsidR="00004202" w:rsidRPr="00482985" w:rsidRDefault="00004202" w:rsidP="00C60C14">
            <w:pPr>
              <w:spacing w:after="0" w:line="257" w:lineRule="auto"/>
              <w:ind w:left="-74" w:right="-45"/>
              <w:jc w:val="right"/>
              <w:rPr>
                <w:rFonts w:ascii="Times New Roman" w:hAnsi="Times New Roman"/>
                <w:sz w:val="20"/>
                <w:szCs w:val="20"/>
                <w:lang w:val="ro-MD"/>
              </w:rPr>
            </w:pPr>
            <w:r w:rsidRPr="00482985">
              <w:rPr>
                <w:rFonts w:ascii="Times New Roman" w:hAnsi="Times New Roman"/>
                <w:sz w:val="20"/>
                <w:szCs w:val="20"/>
                <w:lang w:val="ro-MD"/>
              </w:rPr>
              <w:t>161.733,1</w:t>
            </w:r>
          </w:p>
        </w:tc>
        <w:tc>
          <w:tcPr>
            <w:tcW w:w="1261" w:type="dxa"/>
            <w:shd w:val="clear" w:color="auto" w:fill="FFFFFF" w:themeFill="background1"/>
            <w:noWrap/>
            <w:vAlign w:val="center"/>
            <w:hideMark/>
          </w:tcPr>
          <w:p w14:paraId="3E3C954D"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85.800,6</w:t>
            </w:r>
          </w:p>
        </w:tc>
        <w:tc>
          <w:tcPr>
            <w:tcW w:w="1445" w:type="dxa"/>
            <w:gridSpan w:val="2"/>
            <w:shd w:val="clear" w:color="auto" w:fill="FFFFFF" w:themeFill="background1"/>
            <w:noWrap/>
            <w:vAlign w:val="center"/>
            <w:hideMark/>
          </w:tcPr>
          <w:p w14:paraId="35389260"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161.681,8</w:t>
            </w:r>
          </w:p>
        </w:tc>
      </w:tr>
      <w:tr w:rsidR="00004202" w:rsidRPr="00482985" w14:paraId="13CFC7C1" w14:textId="77777777" w:rsidTr="00C60C14">
        <w:trPr>
          <w:trHeight w:val="20"/>
        </w:trPr>
        <w:tc>
          <w:tcPr>
            <w:tcW w:w="1133" w:type="dxa"/>
            <w:shd w:val="clear" w:color="auto" w:fill="FFFFFF" w:themeFill="background1"/>
            <w:noWrap/>
            <w:vAlign w:val="center"/>
            <w:hideMark/>
          </w:tcPr>
          <w:p w14:paraId="783B4265" w14:textId="77777777" w:rsidR="00004202" w:rsidRPr="00482985" w:rsidRDefault="00004202" w:rsidP="00C60C14">
            <w:pPr>
              <w:spacing w:after="0" w:line="240" w:lineRule="auto"/>
              <w:ind w:left="-72" w:right="-44"/>
              <w:jc w:val="center"/>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apr.21</w:t>
            </w:r>
          </w:p>
        </w:tc>
        <w:tc>
          <w:tcPr>
            <w:tcW w:w="1270" w:type="dxa"/>
            <w:shd w:val="clear" w:color="auto" w:fill="FFFFFF" w:themeFill="background1"/>
            <w:noWrap/>
            <w:vAlign w:val="center"/>
            <w:hideMark/>
          </w:tcPr>
          <w:p w14:paraId="146F085E"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90.782,9</w:t>
            </w:r>
          </w:p>
        </w:tc>
        <w:tc>
          <w:tcPr>
            <w:tcW w:w="819" w:type="dxa"/>
            <w:shd w:val="clear" w:color="auto" w:fill="FFFFFF" w:themeFill="background1"/>
            <w:noWrap/>
            <w:hideMark/>
          </w:tcPr>
          <w:p w14:paraId="02A0B261" w14:textId="77777777" w:rsidR="00004202" w:rsidRPr="00482985" w:rsidRDefault="00004202" w:rsidP="00C60C14">
            <w:pPr>
              <w:spacing w:after="0" w:line="240" w:lineRule="auto"/>
              <w:ind w:left="-72" w:right="-44"/>
              <w:jc w:val="right"/>
              <w:rPr>
                <w:rFonts w:asciiTheme="majorBidi" w:eastAsia="Times New Roman" w:hAnsiTheme="majorBidi" w:cstheme="majorBidi"/>
                <w:sz w:val="20"/>
                <w:szCs w:val="20"/>
                <w:lang w:val="ro-MD"/>
              </w:rPr>
            </w:pPr>
            <w:r w:rsidRPr="00482985">
              <w:rPr>
                <w:rFonts w:asciiTheme="majorBidi" w:hAnsiTheme="majorBidi" w:cstheme="majorBidi"/>
                <w:sz w:val="20"/>
                <w:szCs w:val="20"/>
                <w:lang w:val="ro-MD"/>
              </w:rPr>
              <w:t>101,0</w:t>
            </w:r>
          </w:p>
        </w:tc>
        <w:tc>
          <w:tcPr>
            <w:tcW w:w="1261" w:type="dxa"/>
            <w:shd w:val="clear" w:color="auto" w:fill="FFFFFF" w:themeFill="background1"/>
            <w:noWrap/>
            <w:vAlign w:val="center"/>
            <w:hideMark/>
          </w:tcPr>
          <w:p w14:paraId="69E7D780"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92.103,6</w:t>
            </w:r>
          </w:p>
        </w:tc>
        <w:tc>
          <w:tcPr>
            <w:tcW w:w="1261" w:type="dxa"/>
            <w:shd w:val="clear" w:color="auto" w:fill="FFFFFF" w:themeFill="background1"/>
            <w:noWrap/>
            <w:vAlign w:val="center"/>
            <w:hideMark/>
          </w:tcPr>
          <w:p w14:paraId="7E434668"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90.782,9</w:t>
            </w:r>
          </w:p>
        </w:tc>
        <w:tc>
          <w:tcPr>
            <w:tcW w:w="916" w:type="dxa"/>
            <w:shd w:val="clear" w:color="auto" w:fill="FFFFFF" w:themeFill="background1"/>
            <w:noWrap/>
            <w:vAlign w:val="center"/>
            <w:hideMark/>
          </w:tcPr>
          <w:p w14:paraId="75F0ECC1"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14,5</w:t>
            </w:r>
          </w:p>
        </w:tc>
        <w:tc>
          <w:tcPr>
            <w:tcW w:w="1151" w:type="dxa"/>
            <w:shd w:val="clear" w:color="auto" w:fill="FFFFFF" w:themeFill="background1"/>
            <w:noWrap/>
            <w:vAlign w:val="center"/>
            <w:hideMark/>
          </w:tcPr>
          <w:p w14:paraId="36B79463"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13.163,5</w:t>
            </w:r>
          </w:p>
        </w:tc>
        <w:tc>
          <w:tcPr>
            <w:tcW w:w="1168" w:type="dxa"/>
            <w:gridSpan w:val="2"/>
            <w:shd w:val="clear" w:color="auto" w:fill="FFFFFF" w:themeFill="background1"/>
            <w:noWrap/>
            <w:vAlign w:val="center"/>
            <w:hideMark/>
          </w:tcPr>
          <w:p w14:paraId="3BC45F93"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72.655,9</w:t>
            </w:r>
          </w:p>
        </w:tc>
        <w:tc>
          <w:tcPr>
            <w:tcW w:w="1005" w:type="dxa"/>
            <w:shd w:val="clear" w:color="auto" w:fill="FFFFFF" w:themeFill="background1"/>
            <w:noWrap/>
            <w:vAlign w:val="center"/>
            <w:hideMark/>
          </w:tcPr>
          <w:p w14:paraId="77935A6C"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79,9</w:t>
            </w:r>
          </w:p>
        </w:tc>
        <w:tc>
          <w:tcPr>
            <w:tcW w:w="1091" w:type="dxa"/>
            <w:shd w:val="clear" w:color="auto" w:fill="FFFFFF" w:themeFill="background1"/>
            <w:noWrap/>
            <w:vAlign w:val="center"/>
            <w:hideMark/>
          </w:tcPr>
          <w:p w14:paraId="6B00E122"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58.066,7</w:t>
            </w:r>
          </w:p>
        </w:tc>
        <w:tc>
          <w:tcPr>
            <w:tcW w:w="1166" w:type="dxa"/>
            <w:shd w:val="clear" w:color="auto" w:fill="FFFFFF" w:themeFill="background1"/>
            <w:vAlign w:val="center"/>
          </w:tcPr>
          <w:p w14:paraId="1BC9D7F4" w14:textId="77777777" w:rsidR="00004202" w:rsidRPr="00482985" w:rsidRDefault="00004202" w:rsidP="00C60C14">
            <w:pPr>
              <w:spacing w:after="0" w:line="257" w:lineRule="auto"/>
              <w:ind w:left="-74" w:right="-45"/>
              <w:jc w:val="right"/>
              <w:rPr>
                <w:rFonts w:ascii="Times New Roman" w:hAnsi="Times New Roman"/>
                <w:sz w:val="20"/>
                <w:szCs w:val="20"/>
                <w:lang w:val="ro-MD"/>
              </w:rPr>
            </w:pPr>
            <w:r w:rsidRPr="00482985">
              <w:rPr>
                <w:rFonts w:ascii="Times New Roman" w:hAnsi="Times New Roman"/>
                <w:sz w:val="20"/>
                <w:szCs w:val="20"/>
                <w:lang w:val="ro-MD"/>
              </w:rPr>
              <w:t>163.333,8</w:t>
            </w:r>
          </w:p>
        </w:tc>
        <w:tc>
          <w:tcPr>
            <w:tcW w:w="1261" w:type="dxa"/>
            <w:shd w:val="clear" w:color="auto" w:fill="FFFFFF" w:themeFill="background1"/>
            <w:noWrap/>
            <w:vAlign w:val="center"/>
            <w:hideMark/>
          </w:tcPr>
          <w:p w14:paraId="296E7632"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90.782,9</w:t>
            </w:r>
          </w:p>
        </w:tc>
        <w:tc>
          <w:tcPr>
            <w:tcW w:w="1445" w:type="dxa"/>
            <w:gridSpan w:val="2"/>
            <w:shd w:val="clear" w:color="auto" w:fill="FFFFFF" w:themeFill="background1"/>
            <w:noWrap/>
            <w:vAlign w:val="center"/>
            <w:hideMark/>
          </w:tcPr>
          <w:p w14:paraId="0DB92BBE"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162.452,7</w:t>
            </w:r>
          </w:p>
        </w:tc>
      </w:tr>
      <w:tr w:rsidR="00004202" w:rsidRPr="00482985" w14:paraId="7C160045" w14:textId="77777777" w:rsidTr="00C60C14">
        <w:trPr>
          <w:trHeight w:val="20"/>
        </w:trPr>
        <w:tc>
          <w:tcPr>
            <w:tcW w:w="1133" w:type="dxa"/>
            <w:shd w:val="clear" w:color="auto" w:fill="FFFFFF" w:themeFill="background1"/>
            <w:noWrap/>
            <w:vAlign w:val="center"/>
            <w:hideMark/>
          </w:tcPr>
          <w:p w14:paraId="252F05A4" w14:textId="77777777" w:rsidR="00004202" w:rsidRPr="00482985" w:rsidRDefault="00004202" w:rsidP="00C60C14">
            <w:pPr>
              <w:spacing w:after="0" w:line="240" w:lineRule="auto"/>
              <w:ind w:left="-72" w:right="-44"/>
              <w:jc w:val="center"/>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mai.21</w:t>
            </w:r>
          </w:p>
        </w:tc>
        <w:tc>
          <w:tcPr>
            <w:tcW w:w="1270" w:type="dxa"/>
            <w:shd w:val="clear" w:color="auto" w:fill="FFFFFF" w:themeFill="background1"/>
            <w:noWrap/>
            <w:vAlign w:val="center"/>
            <w:hideMark/>
          </w:tcPr>
          <w:p w14:paraId="17F825D8"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77.568,4</w:t>
            </w:r>
          </w:p>
        </w:tc>
        <w:tc>
          <w:tcPr>
            <w:tcW w:w="819" w:type="dxa"/>
            <w:shd w:val="clear" w:color="auto" w:fill="FFFFFF" w:themeFill="background1"/>
            <w:noWrap/>
            <w:hideMark/>
          </w:tcPr>
          <w:p w14:paraId="25D08AF7" w14:textId="77777777" w:rsidR="00004202" w:rsidRPr="00482985" w:rsidRDefault="00004202" w:rsidP="00C60C14">
            <w:pPr>
              <w:spacing w:after="0" w:line="240" w:lineRule="auto"/>
              <w:ind w:left="-72" w:right="-44"/>
              <w:jc w:val="right"/>
              <w:rPr>
                <w:rFonts w:asciiTheme="majorBidi" w:eastAsia="Times New Roman" w:hAnsiTheme="majorBidi" w:cstheme="majorBidi"/>
                <w:sz w:val="20"/>
                <w:szCs w:val="20"/>
                <w:lang w:val="ro-MD"/>
              </w:rPr>
            </w:pPr>
            <w:r w:rsidRPr="00482985">
              <w:rPr>
                <w:rFonts w:asciiTheme="majorBidi" w:hAnsiTheme="majorBidi" w:cstheme="majorBidi"/>
                <w:sz w:val="20"/>
                <w:szCs w:val="20"/>
                <w:lang w:val="ro-MD"/>
              </w:rPr>
              <w:t>98,0</w:t>
            </w:r>
          </w:p>
        </w:tc>
        <w:tc>
          <w:tcPr>
            <w:tcW w:w="1261" w:type="dxa"/>
            <w:shd w:val="clear" w:color="auto" w:fill="FFFFFF" w:themeFill="background1"/>
            <w:noWrap/>
            <w:vAlign w:val="center"/>
            <w:hideMark/>
          </w:tcPr>
          <w:p w14:paraId="4C6FE1BF"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75.753,3</w:t>
            </w:r>
          </w:p>
        </w:tc>
        <w:tc>
          <w:tcPr>
            <w:tcW w:w="1261" w:type="dxa"/>
            <w:shd w:val="clear" w:color="auto" w:fill="FFFFFF" w:themeFill="background1"/>
            <w:noWrap/>
            <w:vAlign w:val="center"/>
            <w:hideMark/>
          </w:tcPr>
          <w:p w14:paraId="7B34492E"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77.568,4</w:t>
            </w:r>
          </w:p>
        </w:tc>
        <w:tc>
          <w:tcPr>
            <w:tcW w:w="916" w:type="dxa"/>
            <w:shd w:val="clear" w:color="auto" w:fill="FFFFFF" w:themeFill="background1"/>
            <w:noWrap/>
            <w:vAlign w:val="center"/>
            <w:hideMark/>
          </w:tcPr>
          <w:p w14:paraId="1FE86006"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14,5</w:t>
            </w:r>
          </w:p>
        </w:tc>
        <w:tc>
          <w:tcPr>
            <w:tcW w:w="1151" w:type="dxa"/>
            <w:shd w:val="clear" w:color="auto" w:fill="FFFFFF" w:themeFill="background1"/>
            <w:noWrap/>
            <w:vAlign w:val="center"/>
            <w:hideMark/>
          </w:tcPr>
          <w:p w14:paraId="30B898D4"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11.247,4</w:t>
            </w:r>
          </w:p>
        </w:tc>
        <w:tc>
          <w:tcPr>
            <w:tcW w:w="1168" w:type="dxa"/>
            <w:gridSpan w:val="2"/>
            <w:shd w:val="clear" w:color="auto" w:fill="FFFFFF" w:themeFill="background1"/>
            <w:noWrap/>
            <w:vAlign w:val="center"/>
            <w:hideMark/>
          </w:tcPr>
          <w:p w14:paraId="34CBBDE8"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69.075,7</w:t>
            </w:r>
          </w:p>
        </w:tc>
        <w:tc>
          <w:tcPr>
            <w:tcW w:w="1005" w:type="dxa"/>
            <w:shd w:val="clear" w:color="auto" w:fill="FFFFFF" w:themeFill="background1"/>
            <w:noWrap/>
            <w:vAlign w:val="center"/>
            <w:hideMark/>
          </w:tcPr>
          <w:p w14:paraId="07412C4D"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79,9</w:t>
            </w:r>
          </w:p>
        </w:tc>
        <w:tc>
          <w:tcPr>
            <w:tcW w:w="1091" w:type="dxa"/>
            <w:shd w:val="clear" w:color="auto" w:fill="FFFFFF" w:themeFill="background1"/>
            <w:noWrap/>
            <w:vAlign w:val="center"/>
            <w:hideMark/>
          </w:tcPr>
          <w:p w14:paraId="6A4D303B"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55.203,8</w:t>
            </w:r>
          </w:p>
        </w:tc>
        <w:tc>
          <w:tcPr>
            <w:tcW w:w="1166" w:type="dxa"/>
            <w:shd w:val="clear" w:color="auto" w:fill="FFFFFF" w:themeFill="background1"/>
            <w:vAlign w:val="center"/>
          </w:tcPr>
          <w:p w14:paraId="2E40325C" w14:textId="77777777" w:rsidR="00004202" w:rsidRPr="00482985" w:rsidRDefault="00004202" w:rsidP="00C60C14">
            <w:pPr>
              <w:spacing w:after="0" w:line="257" w:lineRule="auto"/>
              <w:ind w:left="-74" w:right="-45"/>
              <w:jc w:val="right"/>
              <w:rPr>
                <w:rFonts w:ascii="Times New Roman" w:hAnsi="Times New Roman"/>
                <w:sz w:val="20"/>
                <w:szCs w:val="20"/>
                <w:lang w:val="ro-MD"/>
              </w:rPr>
            </w:pPr>
            <w:r w:rsidRPr="00482985">
              <w:rPr>
                <w:rFonts w:ascii="Times New Roman" w:hAnsi="Times New Roman"/>
                <w:sz w:val="20"/>
                <w:szCs w:val="20"/>
                <w:lang w:val="ro-MD"/>
              </w:rPr>
              <w:t>142.204,5</w:t>
            </w:r>
          </w:p>
        </w:tc>
        <w:tc>
          <w:tcPr>
            <w:tcW w:w="1261" w:type="dxa"/>
            <w:shd w:val="clear" w:color="auto" w:fill="FFFFFF" w:themeFill="background1"/>
            <w:noWrap/>
            <w:vAlign w:val="center"/>
            <w:hideMark/>
          </w:tcPr>
          <w:p w14:paraId="6FD8AE9D"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77.568,4</w:t>
            </w:r>
          </w:p>
        </w:tc>
        <w:tc>
          <w:tcPr>
            <w:tcW w:w="1445" w:type="dxa"/>
            <w:gridSpan w:val="2"/>
            <w:shd w:val="clear" w:color="auto" w:fill="FFFFFF" w:themeFill="background1"/>
            <w:noWrap/>
            <w:vAlign w:val="center"/>
            <w:hideMark/>
          </w:tcPr>
          <w:p w14:paraId="66AFA9E7"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144.391,6</w:t>
            </w:r>
          </w:p>
        </w:tc>
      </w:tr>
      <w:tr w:rsidR="00004202" w:rsidRPr="00482985" w14:paraId="06B7CB52" w14:textId="77777777" w:rsidTr="00C60C14">
        <w:trPr>
          <w:trHeight w:val="20"/>
        </w:trPr>
        <w:tc>
          <w:tcPr>
            <w:tcW w:w="1133" w:type="dxa"/>
            <w:shd w:val="clear" w:color="auto" w:fill="FFFFFF" w:themeFill="background1"/>
            <w:noWrap/>
            <w:vAlign w:val="center"/>
            <w:hideMark/>
          </w:tcPr>
          <w:p w14:paraId="731552D8" w14:textId="77777777" w:rsidR="00004202" w:rsidRPr="00482985" w:rsidRDefault="00004202" w:rsidP="00C60C14">
            <w:pPr>
              <w:spacing w:after="0" w:line="240" w:lineRule="auto"/>
              <w:ind w:left="-72" w:right="-44"/>
              <w:jc w:val="center"/>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iun.21</w:t>
            </w:r>
          </w:p>
        </w:tc>
        <w:tc>
          <w:tcPr>
            <w:tcW w:w="1270" w:type="dxa"/>
            <w:shd w:val="clear" w:color="auto" w:fill="FFFFFF" w:themeFill="background1"/>
            <w:noWrap/>
            <w:vAlign w:val="center"/>
            <w:hideMark/>
          </w:tcPr>
          <w:p w14:paraId="14182B5F"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84.481,9</w:t>
            </w:r>
          </w:p>
        </w:tc>
        <w:tc>
          <w:tcPr>
            <w:tcW w:w="819" w:type="dxa"/>
            <w:shd w:val="clear" w:color="auto" w:fill="FFFFFF" w:themeFill="background1"/>
            <w:noWrap/>
            <w:hideMark/>
          </w:tcPr>
          <w:p w14:paraId="7E449B92" w14:textId="77777777" w:rsidR="00004202" w:rsidRPr="00482985" w:rsidRDefault="00004202" w:rsidP="00C60C14">
            <w:pPr>
              <w:spacing w:after="0" w:line="240" w:lineRule="auto"/>
              <w:ind w:left="-72" w:right="-44"/>
              <w:jc w:val="right"/>
              <w:rPr>
                <w:rFonts w:asciiTheme="majorBidi" w:eastAsia="Times New Roman" w:hAnsiTheme="majorBidi" w:cstheme="majorBidi"/>
                <w:sz w:val="20"/>
                <w:szCs w:val="20"/>
                <w:lang w:val="ro-MD"/>
              </w:rPr>
            </w:pPr>
            <w:r w:rsidRPr="00482985">
              <w:rPr>
                <w:rFonts w:asciiTheme="majorBidi" w:hAnsiTheme="majorBidi" w:cstheme="majorBidi"/>
                <w:sz w:val="20"/>
                <w:szCs w:val="20"/>
                <w:lang w:val="ro-MD"/>
              </w:rPr>
              <w:t>96,0</w:t>
            </w:r>
          </w:p>
        </w:tc>
        <w:tc>
          <w:tcPr>
            <w:tcW w:w="1261" w:type="dxa"/>
            <w:shd w:val="clear" w:color="auto" w:fill="FFFFFF" w:themeFill="background1"/>
            <w:noWrap/>
            <w:vAlign w:val="center"/>
            <w:hideMark/>
          </w:tcPr>
          <w:p w14:paraId="29113BDB"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81.406,5</w:t>
            </w:r>
          </w:p>
        </w:tc>
        <w:tc>
          <w:tcPr>
            <w:tcW w:w="1261" w:type="dxa"/>
            <w:shd w:val="clear" w:color="auto" w:fill="FFFFFF" w:themeFill="background1"/>
            <w:noWrap/>
            <w:vAlign w:val="center"/>
            <w:hideMark/>
          </w:tcPr>
          <w:p w14:paraId="1532184D"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84.481,9</w:t>
            </w:r>
          </w:p>
        </w:tc>
        <w:tc>
          <w:tcPr>
            <w:tcW w:w="916" w:type="dxa"/>
            <w:shd w:val="clear" w:color="auto" w:fill="FFFFFF" w:themeFill="background1"/>
            <w:noWrap/>
            <w:vAlign w:val="center"/>
            <w:hideMark/>
          </w:tcPr>
          <w:p w14:paraId="3DDB1059"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14,5</w:t>
            </w:r>
          </w:p>
        </w:tc>
        <w:tc>
          <w:tcPr>
            <w:tcW w:w="1151" w:type="dxa"/>
            <w:shd w:val="clear" w:color="auto" w:fill="FFFFFF" w:themeFill="background1"/>
            <w:noWrap/>
            <w:vAlign w:val="center"/>
            <w:hideMark/>
          </w:tcPr>
          <w:p w14:paraId="180F0006"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12.249,9</w:t>
            </w:r>
          </w:p>
        </w:tc>
        <w:tc>
          <w:tcPr>
            <w:tcW w:w="1168" w:type="dxa"/>
            <w:gridSpan w:val="2"/>
            <w:shd w:val="clear" w:color="auto" w:fill="FFFFFF" w:themeFill="background1"/>
            <w:noWrap/>
            <w:vAlign w:val="center"/>
            <w:hideMark/>
          </w:tcPr>
          <w:p w14:paraId="1280A9EB"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68.028,0</w:t>
            </w:r>
          </w:p>
        </w:tc>
        <w:tc>
          <w:tcPr>
            <w:tcW w:w="1005" w:type="dxa"/>
            <w:shd w:val="clear" w:color="auto" w:fill="FFFFFF" w:themeFill="background1"/>
            <w:noWrap/>
            <w:vAlign w:val="center"/>
            <w:hideMark/>
          </w:tcPr>
          <w:p w14:paraId="6D0357A3"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79,0</w:t>
            </w:r>
          </w:p>
        </w:tc>
        <w:tc>
          <w:tcPr>
            <w:tcW w:w="1091" w:type="dxa"/>
            <w:shd w:val="clear" w:color="auto" w:fill="FFFFFF" w:themeFill="background1"/>
            <w:noWrap/>
            <w:vAlign w:val="center"/>
            <w:hideMark/>
          </w:tcPr>
          <w:p w14:paraId="3445FC0E"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53.736,1</w:t>
            </w:r>
          </w:p>
        </w:tc>
        <w:tc>
          <w:tcPr>
            <w:tcW w:w="1166" w:type="dxa"/>
            <w:shd w:val="clear" w:color="auto" w:fill="FFFFFF" w:themeFill="background1"/>
            <w:vAlign w:val="center"/>
          </w:tcPr>
          <w:p w14:paraId="7BE37807" w14:textId="77777777" w:rsidR="00004202" w:rsidRPr="00482985" w:rsidRDefault="00004202" w:rsidP="00C60C14">
            <w:pPr>
              <w:spacing w:after="0" w:line="257" w:lineRule="auto"/>
              <w:ind w:left="-74" w:right="-45"/>
              <w:jc w:val="right"/>
              <w:rPr>
                <w:rFonts w:ascii="Times New Roman" w:hAnsi="Times New Roman"/>
                <w:sz w:val="20"/>
                <w:szCs w:val="20"/>
                <w:lang w:val="ro-MD"/>
              </w:rPr>
            </w:pPr>
            <w:r w:rsidRPr="00482985">
              <w:rPr>
                <w:rFonts w:ascii="Times New Roman" w:hAnsi="Times New Roman"/>
                <w:sz w:val="20"/>
                <w:szCs w:val="20"/>
                <w:lang w:val="ro-MD"/>
              </w:rPr>
              <w:t>147.392,5</w:t>
            </w:r>
          </w:p>
        </w:tc>
        <w:tc>
          <w:tcPr>
            <w:tcW w:w="1261" w:type="dxa"/>
            <w:shd w:val="clear" w:color="auto" w:fill="FFFFFF" w:themeFill="background1"/>
            <w:noWrap/>
            <w:vAlign w:val="center"/>
            <w:hideMark/>
          </w:tcPr>
          <w:p w14:paraId="6080A7AA"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84.481,9</w:t>
            </w:r>
          </w:p>
        </w:tc>
        <w:tc>
          <w:tcPr>
            <w:tcW w:w="1445" w:type="dxa"/>
            <w:gridSpan w:val="2"/>
            <w:shd w:val="clear" w:color="auto" w:fill="FFFFFF" w:themeFill="background1"/>
            <w:noWrap/>
            <w:vAlign w:val="center"/>
            <w:hideMark/>
          </w:tcPr>
          <w:p w14:paraId="42AD202A"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150.880,0</w:t>
            </w:r>
          </w:p>
        </w:tc>
      </w:tr>
      <w:tr w:rsidR="00004202" w:rsidRPr="00482985" w14:paraId="7FFD6F3B" w14:textId="77777777" w:rsidTr="00C60C14">
        <w:trPr>
          <w:trHeight w:val="20"/>
        </w:trPr>
        <w:tc>
          <w:tcPr>
            <w:tcW w:w="1133" w:type="dxa"/>
            <w:shd w:val="clear" w:color="auto" w:fill="FFFFFF" w:themeFill="background1"/>
            <w:noWrap/>
            <w:vAlign w:val="center"/>
            <w:hideMark/>
          </w:tcPr>
          <w:p w14:paraId="53FFB705" w14:textId="77777777" w:rsidR="00004202" w:rsidRPr="00482985" w:rsidRDefault="00004202" w:rsidP="00C60C14">
            <w:pPr>
              <w:spacing w:after="0" w:line="240" w:lineRule="auto"/>
              <w:ind w:left="-72" w:right="-44"/>
              <w:jc w:val="center"/>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iul.21</w:t>
            </w:r>
          </w:p>
        </w:tc>
        <w:tc>
          <w:tcPr>
            <w:tcW w:w="1270" w:type="dxa"/>
            <w:shd w:val="clear" w:color="auto" w:fill="FFFFFF" w:themeFill="background1"/>
            <w:noWrap/>
            <w:vAlign w:val="center"/>
            <w:hideMark/>
          </w:tcPr>
          <w:p w14:paraId="141D176E"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79.478,9</w:t>
            </w:r>
          </w:p>
        </w:tc>
        <w:tc>
          <w:tcPr>
            <w:tcW w:w="819" w:type="dxa"/>
            <w:shd w:val="clear" w:color="auto" w:fill="FFFFFF" w:themeFill="background1"/>
            <w:noWrap/>
            <w:hideMark/>
          </w:tcPr>
          <w:p w14:paraId="3B189DEB" w14:textId="77777777" w:rsidR="00004202" w:rsidRPr="00482985" w:rsidRDefault="00004202" w:rsidP="00C60C14">
            <w:pPr>
              <w:spacing w:after="0" w:line="240" w:lineRule="auto"/>
              <w:ind w:left="-72" w:right="-44"/>
              <w:jc w:val="right"/>
              <w:rPr>
                <w:rFonts w:asciiTheme="majorBidi" w:eastAsia="Times New Roman" w:hAnsiTheme="majorBidi" w:cstheme="majorBidi"/>
                <w:sz w:val="20"/>
                <w:szCs w:val="20"/>
                <w:lang w:val="ro-MD"/>
              </w:rPr>
            </w:pPr>
            <w:r w:rsidRPr="00482985">
              <w:rPr>
                <w:rFonts w:asciiTheme="majorBidi" w:hAnsiTheme="majorBidi" w:cstheme="majorBidi"/>
                <w:sz w:val="20"/>
                <w:szCs w:val="20"/>
                <w:lang w:val="ro-MD"/>
              </w:rPr>
              <w:t>96,0</w:t>
            </w:r>
          </w:p>
        </w:tc>
        <w:tc>
          <w:tcPr>
            <w:tcW w:w="1261" w:type="dxa"/>
            <w:shd w:val="clear" w:color="auto" w:fill="FFFFFF" w:themeFill="background1"/>
            <w:noWrap/>
            <w:vAlign w:val="center"/>
            <w:hideMark/>
          </w:tcPr>
          <w:p w14:paraId="3A6F1ABC"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76.126,9</w:t>
            </w:r>
          </w:p>
        </w:tc>
        <w:tc>
          <w:tcPr>
            <w:tcW w:w="1261" w:type="dxa"/>
            <w:shd w:val="clear" w:color="auto" w:fill="FFFFFF" w:themeFill="background1"/>
            <w:noWrap/>
            <w:vAlign w:val="center"/>
            <w:hideMark/>
          </w:tcPr>
          <w:p w14:paraId="53617A62"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79.478,9</w:t>
            </w:r>
          </w:p>
        </w:tc>
        <w:tc>
          <w:tcPr>
            <w:tcW w:w="916" w:type="dxa"/>
            <w:shd w:val="clear" w:color="auto" w:fill="FFFFFF" w:themeFill="background1"/>
            <w:noWrap/>
            <w:vAlign w:val="center"/>
            <w:hideMark/>
          </w:tcPr>
          <w:p w14:paraId="5DA0E481"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14,5</w:t>
            </w:r>
          </w:p>
        </w:tc>
        <w:tc>
          <w:tcPr>
            <w:tcW w:w="1151" w:type="dxa"/>
            <w:shd w:val="clear" w:color="auto" w:fill="FFFFFF" w:themeFill="background1"/>
            <w:noWrap/>
            <w:vAlign w:val="center"/>
            <w:hideMark/>
          </w:tcPr>
          <w:p w14:paraId="006B2014"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11.524,4</w:t>
            </w:r>
          </w:p>
        </w:tc>
        <w:tc>
          <w:tcPr>
            <w:tcW w:w="1168" w:type="dxa"/>
            <w:gridSpan w:val="2"/>
            <w:shd w:val="clear" w:color="auto" w:fill="FFFFFF" w:themeFill="background1"/>
            <w:noWrap/>
            <w:vAlign w:val="center"/>
            <w:hideMark/>
          </w:tcPr>
          <w:p w14:paraId="28BA525E"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72.836,4</w:t>
            </w:r>
          </w:p>
        </w:tc>
        <w:tc>
          <w:tcPr>
            <w:tcW w:w="1005" w:type="dxa"/>
            <w:shd w:val="clear" w:color="auto" w:fill="FFFFFF" w:themeFill="background1"/>
            <w:noWrap/>
            <w:vAlign w:val="center"/>
            <w:hideMark/>
          </w:tcPr>
          <w:p w14:paraId="0EF6B559"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78,1</w:t>
            </w:r>
          </w:p>
        </w:tc>
        <w:tc>
          <w:tcPr>
            <w:tcW w:w="1091" w:type="dxa"/>
            <w:shd w:val="clear" w:color="auto" w:fill="FFFFFF" w:themeFill="background1"/>
            <w:noWrap/>
            <w:vAlign w:val="center"/>
            <w:hideMark/>
          </w:tcPr>
          <w:p w14:paraId="2997C41A"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56.917,2</w:t>
            </w:r>
          </w:p>
        </w:tc>
        <w:tc>
          <w:tcPr>
            <w:tcW w:w="1166" w:type="dxa"/>
            <w:shd w:val="clear" w:color="auto" w:fill="FFFFFF" w:themeFill="background1"/>
            <w:vAlign w:val="center"/>
          </w:tcPr>
          <w:p w14:paraId="3E4AF472" w14:textId="77777777" w:rsidR="00004202" w:rsidRPr="00482985" w:rsidRDefault="00004202" w:rsidP="00C60C14">
            <w:pPr>
              <w:spacing w:after="0" w:line="257" w:lineRule="auto"/>
              <w:ind w:left="-74" w:right="-45"/>
              <w:jc w:val="right"/>
              <w:rPr>
                <w:rFonts w:ascii="Times New Roman" w:hAnsi="Times New Roman"/>
                <w:sz w:val="20"/>
                <w:szCs w:val="20"/>
                <w:lang w:val="ro-MD"/>
              </w:rPr>
            </w:pPr>
            <w:r w:rsidRPr="00482985">
              <w:rPr>
                <w:rFonts w:ascii="Times New Roman" w:hAnsi="Times New Roman"/>
                <w:sz w:val="20"/>
                <w:szCs w:val="20"/>
                <w:lang w:val="ro-MD"/>
              </w:rPr>
              <w:t>144.568,5</w:t>
            </w:r>
          </w:p>
        </w:tc>
        <w:tc>
          <w:tcPr>
            <w:tcW w:w="1261" w:type="dxa"/>
            <w:shd w:val="clear" w:color="auto" w:fill="FFFFFF" w:themeFill="background1"/>
            <w:noWrap/>
            <w:vAlign w:val="center"/>
            <w:hideMark/>
          </w:tcPr>
          <w:p w14:paraId="5C90972F"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79.478,9</w:t>
            </w:r>
          </w:p>
        </w:tc>
        <w:tc>
          <w:tcPr>
            <w:tcW w:w="1445" w:type="dxa"/>
            <w:gridSpan w:val="2"/>
            <w:shd w:val="clear" w:color="auto" w:fill="FFFFFF" w:themeFill="background1"/>
            <w:noWrap/>
            <w:vAlign w:val="center"/>
            <w:hideMark/>
          </w:tcPr>
          <w:p w14:paraId="3204DF76"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148.303,5</w:t>
            </w:r>
          </w:p>
        </w:tc>
      </w:tr>
      <w:tr w:rsidR="00004202" w:rsidRPr="00482985" w14:paraId="75AA2B76" w14:textId="77777777" w:rsidTr="00C60C14">
        <w:trPr>
          <w:trHeight w:val="20"/>
        </w:trPr>
        <w:tc>
          <w:tcPr>
            <w:tcW w:w="1133" w:type="dxa"/>
            <w:shd w:val="clear" w:color="auto" w:fill="FFFFFF" w:themeFill="background1"/>
            <w:noWrap/>
            <w:vAlign w:val="center"/>
            <w:hideMark/>
          </w:tcPr>
          <w:p w14:paraId="38A12192" w14:textId="77777777" w:rsidR="00004202" w:rsidRPr="00482985" w:rsidRDefault="00004202" w:rsidP="00C60C14">
            <w:pPr>
              <w:spacing w:after="0" w:line="240" w:lineRule="auto"/>
              <w:ind w:left="-72" w:right="-44"/>
              <w:jc w:val="center"/>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aug.21</w:t>
            </w:r>
          </w:p>
        </w:tc>
        <w:tc>
          <w:tcPr>
            <w:tcW w:w="1270" w:type="dxa"/>
            <w:shd w:val="clear" w:color="auto" w:fill="FFFFFF" w:themeFill="background1"/>
            <w:noWrap/>
            <w:vAlign w:val="center"/>
            <w:hideMark/>
          </w:tcPr>
          <w:p w14:paraId="1891B0B0"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76.363,7</w:t>
            </w:r>
          </w:p>
        </w:tc>
        <w:tc>
          <w:tcPr>
            <w:tcW w:w="819" w:type="dxa"/>
            <w:shd w:val="clear" w:color="auto" w:fill="FFFFFF" w:themeFill="background1"/>
            <w:noWrap/>
            <w:hideMark/>
          </w:tcPr>
          <w:p w14:paraId="283410D4" w14:textId="77777777" w:rsidR="00004202" w:rsidRPr="00482985" w:rsidRDefault="00004202" w:rsidP="00C60C14">
            <w:pPr>
              <w:spacing w:after="0" w:line="240" w:lineRule="auto"/>
              <w:ind w:left="-72" w:right="-44"/>
              <w:jc w:val="right"/>
              <w:rPr>
                <w:rFonts w:asciiTheme="majorBidi" w:eastAsia="Times New Roman" w:hAnsiTheme="majorBidi" w:cstheme="majorBidi"/>
                <w:sz w:val="20"/>
                <w:szCs w:val="20"/>
                <w:lang w:val="ro-MD"/>
              </w:rPr>
            </w:pPr>
            <w:r w:rsidRPr="00482985">
              <w:rPr>
                <w:rFonts w:asciiTheme="majorBidi" w:hAnsiTheme="majorBidi" w:cstheme="majorBidi"/>
                <w:sz w:val="20"/>
                <w:szCs w:val="20"/>
                <w:lang w:val="ro-MD"/>
              </w:rPr>
              <w:t>95,0</w:t>
            </w:r>
          </w:p>
        </w:tc>
        <w:tc>
          <w:tcPr>
            <w:tcW w:w="1261" w:type="dxa"/>
            <w:shd w:val="clear" w:color="auto" w:fill="FFFFFF" w:themeFill="background1"/>
            <w:noWrap/>
            <w:vAlign w:val="center"/>
            <w:hideMark/>
          </w:tcPr>
          <w:p w14:paraId="70765407"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72.827,4</w:t>
            </w:r>
          </w:p>
        </w:tc>
        <w:tc>
          <w:tcPr>
            <w:tcW w:w="1261" w:type="dxa"/>
            <w:shd w:val="clear" w:color="auto" w:fill="FFFFFF" w:themeFill="background1"/>
            <w:noWrap/>
            <w:vAlign w:val="center"/>
            <w:hideMark/>
          </w:tcPr>
          <w:p w14:paraId="06828788"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76.363,7</w:t>
            </w:r>
          </w:p>
        </w:tc>
        <w:tc>
          <w:tcPr>
            <w:tcW w:w="916" w:type="dxa"/>
            <w:shd w:val="clear" w:color="auto" w:fill="FFFFFF" w:themeFill="background1"/>
            <w:noWrap/>
            <w:vAlign w:val="center"/>
            <w:hideMark/>
          </w:tcPr>
          <w:p w14:paraId="589630F7"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14,5</w:t>
            </w:r>
          </w:p>
        </w:tc>
        <w:tc>
          <w:tcPr>
            <w:tcW w:w="1151" w:type="dxa"/>
            <w:shd w:val="clear" w:color="auto" w:fill="FFFFFF" w:themeFill="background1"/>
            <w:noWrap/>
            <w:vAlign w:val="center"/>
            <w:hideMark/>
          </w:tcPr>
          <w:p w14:paraId="14E1554A"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11.072,7</w:t>
            </w:r>
          </w:p>
        </w:tc>
        <w:tc>
          <w:tcPr>
            <w:tcW w:w="1168" w:type="dxa"/>
            <w:gridSpan w:val="2"/>
            <w:shd w:val="clear" w:color="auto" w:fill="FFFFFF" w:themeFill="background1"/>
            <w:noWrap/>
            <w:vAlign w:val="center"/>
            <w:hideMark/>
          </w:tcPr>
          <w:p w14:paraId="2391BE64"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70.504,9</w:t>
            </w:r>
          </w:p>
        </w:tc>
        <w:tc>
          <w:tcPr>
            <w:tcW w:w="1005" w:type="dxa"/>
            <w:shd w:val="clear" w:color="auto" w:fill="FFFFFF" w:themeFill="background1"/>
            <w:noWrap/>
            <w:vAlign w:val="center"/>
            <w:hideMark/>
          </w:tcPr>
          <w:p w14:paraId="2941D93F"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78,4</w:t>
            </w:r>
          </w:p>
        </w:tc>
        <w:tc>
          <w:tcPr>
            <w:tcW w:w="1091" w:type="dxa"/>
            <w:shd w:val="clear" w:color="auto" w:fill="FFFFFF" w:themeFill="background1"/>
            <w:noWrap/>
            <w:vAlign w:val="center"/>
            <w:hideMark/>
          </w:tcPr>
          <w:p w14:paraId="5E381456"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55.253,9</w:t>
            </w:r>
          </w:p>
        </w:tc>
        <w:tc>
          <w:tcPr>
            <w:tcW w:w="1166" w:type="dxa"/>
            <w:shd w:val="clear" w:color="auto" w:fill="FFFFFF" w:themeFill="background1"/>
            <w:vAlign w:val="center"/>
          </w:tcPr>
          <w:p w14:paraId="287107E7" w14:textId="77777777" w:rsidR="00004202" w:rsidRPr="00482985" w:rsidRDefault="00004202" w:rsidP="00C60C14">
            <w:pPr>
              <w:spacing w:after="0" w:line="257" w:lineRule="auto"/>
              <w:ind w:left="-74" w:right="-45"/>
              <w:jc w:val="right"/>
              <w:rPr>
                <w:rFonts w:ascii="Times New Roman" w:hAnsi="Times New Roman"/>
                <w:sz w:val="20"/>
                <w:szCs w:val="20"/>
                <w:lang w:val="ro-MD"/>
              </w:rPr>
            </w:pPr>
            <w:r w:rsidRPr="00482985">
              <w:rPr>
                <w:rFonts w:ascii="Times New Roman" w:hAnsi="Times New Roman"/>
                <w:sz w:val="20"/>
                <w:szCs w:val="20"/>
                <w:lang w:val="ro-MD"/>
              </w:rPr>
              <w:t>139.154,0</w:t>
            </w:r>
          </w:p>
        </w:tc>
        <w:tc>
          <w:tcPr>
            <w:tcW w:w="1261" w:type="dxa"/>
            <w:shd w:val="clear" w:color="auto" w:fill="FFFFFF" w:themeFill="background1"/>
            <w:noWrap/>
            <w:vAlign w:val="center"/>
            <w:hideMark/>
          </w:tcPr>
          <w:p w14:paraId="1348E889"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76.363,7</w:t>
            </w:r>
          </w:p>
        </w:tc>
        <w:tc>
          <w:tcPr>
            <w:tcW w:w="1445" w:type="dxa"/>
            <w:gridSpan w:val="2"/>
            <w:shd w:val="clear" w:color="auto" w:fill="FFFFFF" w:themeFill="background1"/>
            <w:noWrap/>
            <w:vAlign w:val="center"/>
            <w:hideMark/>
          </w:tcPr>
          <w:p w14:paraId="6F0D8B69"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143.058,1</w:t>
            </w:r>
          </w:p>
        </w:tc>
      </w:tr>
      <w:tr w:rsidR="00004202" w:rsidRPr="00482985" w14:paraId="7704B932" w14:textId="77777777" w:rsidTr="00C60C14">
        <w:trPr>
          <w:trHeight w:val="20"/>
        </w:trPr>
        <w:tc>
          <w:tcPr>
            <w:tcW w:w="1133" w:type="dxa"/>
            <w:shd w:val="clear" w:color="auto" w:fill="FFFFFF" w:themeFill="background1"/>
            <w:noWrap/>
            <w:vAlign w:val="center"/>
            <w:hideMark/>
          </w:tcPr>
          <w:p w14:paraId="1C523280" w14:textId="77777777" w:rsidR="00004202" w:rsidRPr="00482985" w:rsidRDefault="00004202" w:rsidP="00C60C14">
            <w:pPr>
              <w:spacing w:after="0" w:line="240" w:lineRule="auto"/>
              <w:ind w:left="-72" w:right="-44"/>
              <w:jc w:val="center"/>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sept.21</w:t>
            </w:r>
          </w:p>
        </w:tc>
        <w:tc>
          <w:tcPr>
            <w:tcW w:w="1270" w:type="dxa"/>
            <w:shd w:val="clear" w:color="auto" w:fill="FFFFFF" w:themeFill="background1"/>
            <w:noWrap/>
            <w:vAlign w:val="center"/>
            <w:hideMark/>
          </w:tcPr>
          <w:p w14:paraId="186809E1"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77.370,4</w:t>
            </w:r>
          </w:p>
        </w:tc>
        <w:tc>
          <w:tcPr>
            <w:tcW w:w="819" w:type="dxa"/>
            <w:shd w:val="clear" w:color="auto" w:fill="FFFFFF" w:themeFill="background1"/>
            <w:noWrap/>
            <w:hideMark/>
          </w:tcPr>
          <w:p w14:paraId="6A4FCB1C" w14:textId="77777777" w:rsidR="00004202" w:rsidRPr="00482985" w:rsidRDefault="00004202" w:rsidP="00C60C14">
            <w:pPr>
              <w:spacing w:after="0" w:line="240" w:lineRule="auto"/>
              <w:ind w:left="-72" w:right="-44"/>
              <w:jc w:val="right"/>
              <w:rPr>
                <w:rFonts w:asciiTheme="majorBidi" w:eastAsia="Times New Roman" w:hAnsiTheme="majorBidi" w:cstheme="majorBidi"/>
                <w:sz w:val="20"/>
                <w:szCs w:val="20"/>
                <w:lang w:val="ro-MD"/>
              </w:rPr>
            </w:pPr>
            <w:r w:rsidRPr="00482985">
              <w:rPr>
                <w:rFonts w:asciiTheme="majorBidi" w:hAnsiTheme="majorBidi" w:cstheme="majorBidi"/>
                <w:sz w:val="20"/>
                <w:szCs w:val="20"/>
                <w:lang w:val="ro-MD"/>
              </w:rPr>
              <w:t>94,0</w:t>
            </w:r>
          </w:p>
        </w:tc>
        <w:tc>
          <w:tcPr>
            <w:tcW w:w="1261" w:type="dxa"/>
            <w:shd w:val="clear" w:color="auto" w:fill="FFFFFF" w:themeFill="background1"/>
            <w:noWrap/>
            <w:vAlign w:val="center"/>
            <w:hideMark/>
          </w:tcPr>
          <w:p w14:paraId="122FF13A"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73.006,8</w:t>
            </w:r>
          </w:p>
        </w:tc>
        <w:tc>
          <w:tcPr>
            <w:tcW w:w="1261" w:type="dxa"/>
            <w:shd w:val="clear" w:color="auto" w:fill="FFFFFF" w:themeFill="background1"/>
            <w:noWrap/>
            <w:vAlign w:val="center"/>
            <w:hideMark/>
          </w:tcPr>
          <w:p w14:paraId="544601CE"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77.370,4</w:t>
            </w:r>
          </w:p>
        </w:tc>
        <w:tc>
          <w:tcPr>
            <w:tcW w:w="916" w:type="dxa"/>
            <w:shd w:val="clear" w:color="auto" w:fill="FFFFFF" w:themeFill="background1"/>
            <w:noWrap/>
            <w:vAlign w:val="center"/>
            <w:hideMark/>
          </w:tcPr>
          <w:p w14:paraId="1CC01D78"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14,5</w:t>
            </w:r>
          </w:p>
        </w:tc>
        <w:tc>
          <w:tcPr>
            <w:tcW w:w="1151" w:type="dxa"/>
            <w:shd w:val="clear" w:color="auto" w:fill="FFFFFF" w:themeFill="background1"/>
            <w:noWrap/>
            <w:vAlign w:val="center"/>
            <w:hideMark/>
          </w:tcPr>
          <w:p w14:paraId="11375213"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11.218,7</w:t>
            </w:r>
          </w:p>
        </w:tc>
        <w:tc>
          <w:tcPr>
            <w:tcW w:w="1168" w:type="dxa"/>
            <w:gridSpan w:val="2"/>
            <w:shd w:val="clear" w:color="auto" w:fill="FFFFFF" w:themeFill="background1"/>
            <w:noWrap/>
            <w:vAlign w:val="center"/>
            <w:hideMark/>
          </w:tcPr>
          <w:p w14:paraId="12544F57"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70.688,6</w:t>
            </w:r>
          </w:p>
        </w:tc>
        <w:tc>
          <w:tcPr>
            <w:tcW w:w="1005" w:type="dxa"/>
            <w:shd w:val="clear" w:color="auto" w:fill="FFFFFF" w:themeFill="background1"/>
            <w:noWrap/>
            <w:vAlign w:val="center"/>
            <w:hideMark/>
          </w:tcPr>
          <w:p w14:paraId="47746511"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78,4</w:t>
            </w:r>
          </w:p>
        </w:tc>
        <w:tc>
          <w:tcPr>
            <w:tcW w:w="1091" w:type="dxa"/>
            <w:shd w:val="clear" w:color="auto" w:fill="FFFFFF" w:themeFill="background1"/>
            <w:noWrap/>
            <w:vAlign w:val="center"/>
            <w:hideMark/>
          </w:tcPr>
          <w:p w14:paraId="57561A50"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55.420,0</w:t>
            </w:r>
          </w:p>
        </w:tc>
        <w:tc>
          <w:tcPr>
            <w:tcW w:w="1166" w:type="dxa"/>
            <w:shd w:val="clear" w:color="auto" w:fill="FFFFFF" w:themeFill="background1"/>
            <w:vAlign w:val="center"/>
          </w:tcPr>
          <w:p w14:paraId="1D3C4070" w14:textId="77777777" w:rsidR="00004202" w:rsidRPr="00482985" w:rsidRDefault="00004202" w:rsidP="00C60C14">
            <w:pPr>
              <w:spacing w:after="0" w:line="257" w:lineRule="auto"/>
              <w:ind w:left="-74" w:right="-45"/>
              <w:jc w:val="right"/>
              <w:rPr>
                <w:rFonts w:ascii="Times New Roman" w:hAnsi="Times New Roman"/>
                <w:sz w:val="20"/>
                <w:szCs w:val="20"/>
                <w:lang w:val="ro-MD"/>
              </w:rPr>
            </w:pPr>
            <w:r w:rsidRPr="00482985">
              <w:rPr>
                <w:rFonts w:ascii="Times New Roman" w:hAnsi="Times New Roman"/>
                <w:sz w:val="20"/>
                <w:szCs w:val="20"/>
                <w:lang w:val="ro-MD"/>
              </w:rPr>
              <w:t>139.645,5</w:t>
            </w:r>
          </w:p>
        </w:tc>
        <w:tc>
          <w:tcPr>
            <w:tcW w:w="1261" w:type="dxa"/>
            <w:shd w:val="clear" w:color="auto" w:fill="FFFFFF" w:themeFill="background1"/>
            <w:noWrap/>
            <w:vAlign w:val="center"/>
            <w:hideMark/>
          </w:tcPr>
          <w:p w14:paraId="2B80C635"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77.370,4</w:t>
            </w:r>
          </w:p>
        </w:tc>
        <w:tc>
          <w:tcPr>
            <w:tcW w:w="1445" w:type="dxa"/>
            <w:gridSpan w:val="2"/>
            <w:shd w:val="clear" w:color="auto" w:fill="FFFFFF" w:themeFill="background1"/>
            <w:noWrap/>
            <w:vAlign w:val="center"/>
            <w:hideMark/>
          </w:tcPr>
          <w:p w14:paraId="0640979B"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144.379,5</w:t>
            </w:r>
          </w:p>
        </w:tc>
      </w:tr>
      <w:tr w:rsidR="00004202" w:rsidRPr="00482985" w14:paraId="29EA43F8" w14:textId="77777777" w:rsidTr="00C60C14">
        <w:trPr>
          <w:trHeight w:val="20"/>
        </w:trPr>
        <w:tc>
          <w:tcPr>
            <w:tcW w:w="1133" w:type="dxa"/>
            <w:shd w:val="clear" w:color="auto" w:fill="FFFFFF" w:themeFill="background1"/>
            <w:noWrap/>
            <w:vAlign w:val="center"/>
            <w:hideMark/>
          </w:tcPr>
          <w:p w14:paraId="0B41B398" w14:textId="77777777" w:rsidR="00004202" w:rsidRPr="00482985" w:rsidRDefault="00004202" w:rsidP="00C60C14">
            <w:pPr>
              <w:spacing w:after="0" w:line="240" w:lineRule="auto"/>
              <w:ind w:left="-72" w:right="-44"/>
              <w:jc w:val="center"/>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oct.21</w:t>
            </w:r>
          </w:p>
        </w:tc>
        <w:tc>
          <w:tcPr>
            <w:tcW w:w="1270" w:type="dxa"/>
            <w:shd w:val="clear" w:color="auto" w:fill="FFFFFF" w:themeFill="background1"/>
            <w:noWrap/>
            <w:vAlign w:val="center"/>
            <w:hideMark/>
          </w:tcPr>
          <w:p w14:paraId="72938E94"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95.138,6</w:t>
            </w:r>
          </w:p>
        </w:tc>
        <w:tc>
          <w:tcPr>
            <w:tcW w:w="819" w:type="dxa"/>
            <w:shd w:val="clear" w:color="auto" w:fill="FFFFFF" w:themeFill="background1"/>
            <w:noWrap/>
            <w:hideMark/>
          </w:tcPr>
          <w:p w14:paraId="21D1C518" w14:textId="77777777" w:rsidR="00004202" w:rsidRPr="00482985" w:rsidRDefault="00004202" w:rsidP="00C60C14">
            <w:pPr>
              <w:spacing w:after="0" w:line="240" w:lineRule="auto"/>
              <w:ind w:left="-72" w:right="-44"/>
              <w:jc w:val="right"/>
              <w:rPr>
                <w:rFonts w:asciiTheme="majorBidi" w:eastAsia="Times New Roman" w:hAnsiTheme="majorBidi" w:cstheme="majorBidi"/>
                <w:sz w:val="20"/>
                <w:szCs w:val="20"/>
                <w:lang w:val="ro-MD"/>
              </w:rPr>
            </w:pPr>
            <w:r w:rsidRPr="00482985">
              <w:rPr>
                <w:rFonts w:asciiTheme="majorBidi" w:hAnsiTheme="majorBidi" w:cstheme="majorBidi"/>
                <w:sz w:val="20"/>
                <w:szCs w:val="20"/>
                <w:lang w:val="ro-MD"/>
              </w:rPr>
              <w:t>98,0</w:t>
            </w:r>
          </w:p>
        </w:tc>
        <w:tc>
          <w:tcPr>
            <w:tcW w:w="1261" w:type="dxa"/>
            <w:shd w:val="clear" w:color="auto" w:fill="FFFFFF" w:themeFill="background1"/>
            <w:noWrap/>
            <w:vAlign w:val="center"/>
            <w:hideMark/>
          </w:tcPr>
          <w:p w14:paraId="0782F0FB"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92.952,6</w:t>
            </w:r>
          </w:p>
        </w:tc>
        <w:tc>
          <w:tcPr>
            <w:tcW w:w="1261" w:type="dxa"/>
            <w:shd w:val="clear" w:color="auto" w:fill="FFFFFF" w:themeFill="background1"/>
            <w:noWrap/>
            <w:vAlign w:val="center"/>
            <w:hideMark/>
          </w:tcPr>
          <w:p w14:paraId="456376B2"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95.138,6</w:t>
            </w:r>
          </w:p>
        </w:tc>
        <w:tc>
          <w:tcPr>
            <w:tcW w:w="916" w:type="dxa"/>
            <w:shd w:val="clear" w:color="auto" w:fill="FFFFFF" w:themeFill="background1"/>
            <w:noWrap/>
            <w:vAlign w:val="center"/>
            <w:hideMark/>
          </w:tcPr>
          <w:p w14:paraId="13CD5645"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14,5</w:t>
            </w:r>
          </w:p>
        </w:tc>
        <w:tc>
          <w:tcPr>
            <w:tcW w:w="1151" w:type="dxa"/>
            <w:shd w:val="clear" w:color="auto" w:fill="FFFFFF" w:themeFill="background1"/>
            <w:noWrap/>
            <w:vAlign w:val="center"/>
            <w:hideMark/>
          </w:tcPr>
          <w:p w14:paraId="4773531B"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13.795,1</w:t>
            </w:r>
          </w:p>
        </w:tc>
        <w:tc>
          <w:tcPr>
            <w:tcW w:w="1168" w:type="dxa"/>
            <w:gridSpan w:val="2"/>
            <w:shd w:val="clear" w:color="auto" w:fill="FFFFFF" w:themeFill="background1"/>
            <w:noWrap/>
            <w:vAlign w:val="center"/>
            <w:hideMark/>
          </w:tcPr>
          <w:p w14:paraId="2E481BEF"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77.927,1</w:t>
            </w:r>
          </w:p>
        </w:tc>
        <w:tc>
          <w:tcPr>
            <w:tcW w:w="1005" w:type="dxa"/>
            <w:shd w:val="clear" w:color="auto" w:fill="FFFFFF" w:themeFill="background1"/>
            <w:noWrap/>
            <w:vAlign w:val="center"/>
            <w:hideMark/>
          </w:tcPr>
          <w:p w14:paraId="1F647399"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77,1</w:t>
            </w:r>
          </w:p>
        </w:tc>
        <w:tc>
          <w:tcPr>
            <w:tcW w:w="1091" w:type="dxa"/>
            <w:shd w:val="clear" w:color="auto" w:fill="FFFFFF" w:themeFill="background1"/>
            <w:noWrap/>
            <w:vAlign w:val="center"/>
            <w:hideMark/>
          </w:tcPr>
          <w:p w14:paraId="6BB36AE7"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60.102,0</w:t>
            </w:r>
          </w:p>
        </w:tc>
        <w:tc>
          <w:tcPr>
            <w:tcW w:w="1166" w:type="dxa"/>
            <w:shd w:val="clear" w:color="auto" w:fill="FFFFFF" w:themeFill="background1"/>
            <w:vAlign w:val="center"/>
          </w:tcPr>
          <w:p w14:paraId="5D191435" w14:textId="77777777" w:rsidR="00004202" w:rsidRPr="00482985" w:rsidRDefault="00004202" w:rsidP="00C60C14">
            <w:pPr>
              <w:spacing w:after="0" w:line="257" w:lineRule="auto"/>
              <w:ind w:left="-74" w:right="-45"/>
              <w:jc w:val="right"/>
              <w:rPr>
                <w:rFonts w:ascii="Times New Roman" w:hAnsi="Times New Roman"/>
                <w:sz w:val="20"/>
                <w:szCs w:val="20"/>
                <w:lang w:val="ro-MD"/>
              </w:rPr>
            </w:pPr>
            <w:r w:rsidRPr="00482985">
              <w:rPr>
                <w:rFonts w:ascii="Times New Roman" w:hAnsi="Times New Roman"/>
                <w:sz w:val="20"/>
                <w:szCs w:val="20"/>
                <w:lang w:val="ro-MD"/>
              </w:rPr>
              <w:t>166.849,6</w:t>
            </w:r>
          </w:p>
        </w:tc>
        <w:tc>
          <w:tcPr>
            <w:tcW w:w="1261" w:type="dxa"/>
            <w:shd w:val="clear" w:color="auto" w:fill="FFFFFF" w:themeFill="background1"/>
            <w:noWrap/>
            <w:vAlign w:val="center"/>
            <w:hideMark/>
          </w:tcPr>
          <w:p w14:paraId="26290B80"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95.138,6</w:t>
            </w:r>
          </w:p>
        </w:tc>
        <w:tc>
          <w:tcPr>
            <w:tcW w:w="1445" w:type="dxa"/>
            <w:gridSpan w:val="2"/>
            <w:shd w:val="clear" w:color="auto" w:fill="FFFFFF" w:themeFill="background1"/>
            <w:noWrap/>
            <w:vAlign w:val="center"/>
            <w:hideMark/>
          </w:tcPr>
          <w:p w14:paraId="0FAAE39A"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169.482,2</w:t>
            </w:r>
          </w:p>
        </w:tc>
      </w:tr>
      <w:tr w:rsidR="00004202" w:rsidRPr="00482985" w14:paraId="16A5E530" w14:textId="77777777" w:rsidTr="00C60C14">
        <w:trPr>
          <w:trHeight w:val="20"/>
        </w:trPr>
        <w:tc>
          <w:tcPr>
            <w:tcW w:w="1133" w:type="dxa"/>
            <w:shd w:val="clear" w:color="auto" w:fill="FFFFFF" w:themeFill="background1"/>
            <w:noWrap/>
            <w:vAlign w:val="center"/>
            <w:hideMark/>
          </w:tcPr>
          <w:p w14:paraId="1B3E3D57" w14:textId="77777777" w:rsidR="00004202" w:rsidRPr="00482985" w:rsidRDefault="00004202" w:rsidP="00C60C14">
            <w:pPr>
              <w:spacing w:after="0" w:line="240" w:lineRule="auto"/>
              <w:ind w:left="-72" w:right="-44"/>
              <w:jc w:val="center"/>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nov.21</w:t>
            </w:r>
          </w:p>
        </w:tc>
        <w:tc>
          <w:tcPr>
            <w:tcW w:w="1270" w:type="dxa"/>
            <w:shd w:val="clear" w:color="auto" w:fill="FFFFFF" w:themeFill="background1"/>
            <w:noWrap/>
            <w:vAlign w:val="center"/>
            <w:hideMark/>
          </w:tcPr>
          <w:p w14:paraId="3DC3E795"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99.567,1</w:t>
            </w:r>
          </w:p>
        </w:tc>
        <w:tc>
          <w:tcPr>
            <w:tcW w:w="819" w:type="dxa"/>
            <w:shd w:val="clear" w:color="auto" w:fill="FFFFFF" w:themeFill="background1"/>
            <w:noWrap/>
            <w:hideMark/>
          </w:tcPr>
          <w:p w14:paraId="1F9802B7" w14:textId="77777777" w:rsidR="00004202" w:rsidRPr="00482985" w:rsidRDefault="00004202" w:rsidP="00C60C14">
            <w:pPr>
              <w:spacing w:after="0" w:line="240" w:lineRule="auto"/>
              <w:ind w:left="-72" w:right="-44"/>
              <w:jc w:val="right"/>
              <w:rPr>
                <w:rFonts w:asciiTheme="majorBidi" w:eastAsia="Times New Roman" w:hAnsiTheme="majorBidi" w:cstheme="majorBidi"/>
                <w:sz w:val="20"/>
                <w:szCs w:val="20"/>
                <w:lang w:val="ro-MD"/>
              </w:rPr>
            </w:pPr>
            <w:r w:rsidRPr="00482985">
              <w:rPr>
                <w:rFonts w:asciiTheme="majorBidi" w:hAnsiTheme="majorBidi" w:cstheme="majorBidi"/>
                <w:sz w:val="20"/>
                <w:szCs w:val="20"/>
                <w:lang w:val="ro-MD"/>
              </w:rPr>
              <w:t>136,0</w:t>
            </w:r>
          </w:p>
        </w:tc>
        <w:tc>
          <w:tcPr>
            <w:tcW w:w="1261" w:type="dxa"/>
            <w:shd w:val="clear" w:color="auto" w:fill="FFFFFF" w:themeFill="background1"/>
            <w:noWrap/>
            <w:vAlign w:val="center"/>
            <w:hideMark/>
          </w:tcPr>
          <w:p w14:paraId="25ACFA2D"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135.446,5</w:t>
            </w:r>
          </w:p>
        </w:tc>
        <w:tc>
          <w:tcPr>
            <w:tcW w:w="1261" w:type="dxa"/>
            <w:shd w:val="clear" w:color="auto" w:fill="FFFFFF" w:themeFill="background1"/>
            <w:noWrap/>
            <w:vAlign w:val="center"/>
            <w:hideMark/>
          </w:tcPr>
          <w:p w14:paraId="78066610"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99.567,1</w:t>
            </w:r>
          </w:p>
        </w:tc>
        <w:tc>
          <w:tcPr>
            <w:tcW w:w="916" w:type="dxa"/>
            <w:shd w:val="clear" w:color="auto" w:fill="FFFFFF" w:themeFill="background1"/>
            <w:noWrap/>
            <w:vAlign w:val="center"/>
            <w:hideMark/>
          </w:tcPr>
          <w:p w14:paraId="28866C39"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14,5</w:t>
            </w:r>
          </w:p>
        </w:tc>
        <w:tc>
          <w:tcPr>
            <w:tcW w:w="1151" w:type="dxa"/>
            <w:shd w:val="clear" w:color="auto" w:fill="FFFFFF" w:themeFill="background1"/>
            <w:noWrap/>
            <w:vAlign w:val="center"/>
            <w:hideMark/>
          </w:tcPr>
          <w:p w14:paraId="47F29CA6"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14.437,2</w:t>
            </w:r>
          </w:p>
        </w:tc>
        <w:tc>
          <w:tcPr>
            <w:tcW w:w="1168" w:type="dxa"/>
            <w:gridSpan w:val="2"/>
            <w:shd w:val="clear" w:color="auto" w:fill="FFFFFF" w:themeFill="background1"/>
            <w:noWrap/>
            <w:vAlign w:val="center"/>
            <w:hideMark/>
          </w:tcPr>
          <w:p w14:paraId="41707342"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79.957,5</w:t>
            </w:r>
          </w:p>
        </w:tc>
        <w:tc>
          <w:tcPr>
            <w:tcW w:w="1005" w:type="dxa"/>
            <w:shd w:val="clear" w:color="auto" w:fill="FFFFFF" w:themeFill="background1"/>
            <w:noWrap/>
            <w:vAlign w:val="center"/>
            <w:hideMark/>
          </w:tcPr>
          <w:p w14:paraId="1202747C"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77,9</w:t>
            </w:r>
          </w:p>
        </w:tc>
        <w:tc>
          <w:tcPr>
            <w:tcW w:w="1091" w:type="dxa"/>
            <w:shd w:val="clear" w:color="auto" w:fill="FFFFFF" w:themeFill="background1"/>
            <w:noWrap/>
            <w:vAlign w:val="center"/>
            <w:hideMark/>
          </w:tcPr>
          <w:p w14:paraId="033B73CB"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62.254,6</w:t>
            </w:r>
          </w:p>
        </w:tc>
        <w:tc>
          <w:tcPr>
            <w:tcW w:w="1166" w:type="dxa"/>
            <w:shd w:val="clear" w:color="auto" w:fill="FFFFFF" w:themeFill="background1"/>
            <w:vAlign w:val="center"/>
          </w:tcPr>
          <w:p w14:paraId="1AD5F5CF" w14:textId="77777777" w:rsidR="00004202" w:rsidRPr="00482985" w:rsidRDefault="00004202" w:rsidP="00C60C14">
            <w:pPr>
              <w:spacing w:after="0" w:line="257" w:lineRule="auto"/>
              <w:ind w:left="-74" w:right="-45"/>
              <w:jc w:val="right"/>
              <w:rPr>
                <w:rFonts w:ascii="Times New Roman" w:hAnsi="Times New Roman"/>
                <w:sz w:val="20"/>
                <w:szCs w:val="20"/>
                <w:lang w:val="ro-MD"/>
              </w:rPr>
            </w:pPr>
            <w:r w:rsidRPr="00482985">
              <w:rPr>
                <w:rFonts w:ascii="Times New Roman" w:hAnsi="Times New Roman"/>
                <w:sz w:val="20"/>
                <w:szCs w:val="20"/>
                <w:lang w:val="ro-MD"/>
              </w:rPr>
              <w:t>212.138,2</w:t>
            </w:r>
          </w:p>
        </w:tc>
        <w:tc>
          <w:tcPr>
            <w:tcW w:w="1261" w:type="dxa"/>
            <w:shd w:val="clear" w:color="auto" w:fill="FFFFFF" w:themeFill="background1"/>
            <w:noWrap/>
            <w:vAlign w:val="center"/>
            <w:hideMark/>
          </w:tcPr>
          <w:p w14:paraId="1D43CF7C"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99.567,1</w:t>
            </w:r>
          </w:p>
        </w:tc>
        <w:tc>
          <w:tcPr>
            <w:tcW w:w="1445" w:type="dxa"/>
            <w:gridSpan w:val="2"/>
            <w:shd w:val="clear" w:color="auto" w:fill="FFFFFF" w:themeFill="background1"/>
            <w:noWrap/>
            <w:vAlign w:val="center"/>
            <w:hideMark/>
          </w:tcPr>
          <w:p w14:paraId="4D7B84E3"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176.732,0</w:t>
            </w:r>
          </w:p>
        </w:tc>
      </w:tr>
      <w:tr w:rsidR="00004202" w:rsidRPr="00482985" w14:paraId="65D55E00" w14:textId="77777777" w:rsidTr="00C60C14">
        <w:trPr>
          <w:trHeight w:val="20"/>
        </w:trPr>
        <w:tc>
          <w:tcPr>
            <w:tcW w:w="1133" w:type="dxa"/>
            <w:shd w:val="clear" w:color="auto" w:fill="FFFFFF" w:themeFill="background1"/>
            <w:noWrap/>
            <w:vAlign w:val="center"/>
            <w:hideMark/>
          </w:tcPr>
          <w:p w14:paraId="75562B6A" w14:textId="77777777" w:rsidR="00004202" w:rsidRPr="00482985" w:rsidRDefault="00004202" w:rsidP="00C60C14">
            <w:pPr>
              <w:spacing w:after="0" w:line="240" w:lineRule="auto"/>
              <w:ind w:left="-72" w:right="-44"/>
              <w:jc w:val="center"/>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dec.21</w:t>
            </w:r>
          </w:p>
        </w:tc>
        <w:tc>
          <w:tcPr>
            <w:tcW w:w="1270" w:type="dxa"/>
            <w:shd w:val="clear" w:color="auto" w:fill="FFFFFF" w:themeFill="background1"/>
            <w:noWrap/>
            <w:vAlign w:val="center"/>
            <w:hideMark/>
          </w:tcPr>
          <w:p w14:paraId="05CC7E91"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102.768,3</w:t>
            </w:r>
          </w:p>
        </w:tc>
        <w:tc>
          <w:tcPr>
            <w:tcW w:w="819" w:type="dxa"/>
            <w:shd w:val="clear" w:color="auto" w:fill="FFFFFF" w:themeFill="background1"/>
            <w:noWrap/>
            <w:hideMark/>
          </w:tcPr>
          <w:p w14:paraId="11203A4C" w14:textId="77777777" w:rsidR="00004202" w:rsidRPr="00482985" w:rsidRDefault="00004202" w:rsidP="00C60C14">
            <w:pPr>
              <w:spacing w:after="0" w:line="240" w:lineRule="auto"/>
              <w:ind w:left="-72" w:right="-44"/>
              <w:jc w:val="right"/>
              <w:rPr>
                <w:rFonts w:asciiTheme="majorBidi" w:eastAsia="Times New Roman" w:hAnsiTheme="majorBidi" w:cstheme="majorBidi"/>
                <w:sz w:val="20"/>
                <w:szCs w:val="20"/>
                <w:lang w:val="ro-MD"/>
              </w:rPr>
            </w:pPr>
            <w:r w:rsidRPr="00482985">
              <w:rPr>
                <w:rFonts w:asciiTheme="majorBidi" w:hAnsiTheme="majorBidi" w:cstheme="majorBidi"/>
                <w:sz w:val="20"/>
                <w:szCs w:val="20"/>
                <w:lang w:val="ro-MD"/>
              </w:rPr>
              <w:t>143,0</w:t>
            </w:r>
          </w:p>
        </w:tc>
        <w:tc>
          <w:tcPr>
            <w:tcW w:w="1261" w:type="dxa"/>
            <w:shd w:val="clear" w:color="auto" w:fill="FFFFFF" w:themeFill="background1"/>
            <w:noWrap/>
            <w:vAlign w:val="center"/>
            <w:hideMark/>
          </w:tcPr>
          <w:p w14:paraId="1C69433D"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147.302,0</w:t>
            </w:r>
          </w:p>
        </w:tc>
        <w:tc>
          <w:tcPr>
            <w:tcW w:w="1261" w:type="dxa"/>
            <w:shd w:val="clear" w:color="auto" w:fill="FFFFFF" w:themeFill="background1"/>
            <w:noWrap/>
            <w:vAlign w:val="center"/>
            <w:hideMark/>
          </w:tcPr>
          <w:p w14:paraId="0D453588"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102.768,3</w:t>
            </w:r>
          </w:p>
        </w:tc>
        <w:tc>
          <w:tcPr>
            <w:tcW w:w="916" w:type="dxa"/>
            <w:shd w:val="clear" w:color="auto" w:fill="FFFFFF" w:themeFill="background1"/>
            <w:noWrap/>
            <w:vAlign w:val="center"/>
            <w:hideMark/>
          </w:tcPr>
          <w:p w14:paraId="332368FD"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14,5</w:t>
            </w:r>
          </w:p>
        </w:tc>
        <w:tc>
          <w:tcPr>
            <w:tcW w:w="1151" w:type="dxa"/>
            <w:shd w:val="clear" w:color="auto" w:fill="FFFFFF" w:themeFill="background1"/>
            <w:noWrap/>
            <w:vAlign w:val="center"/>
            <w:hideMark/>
          </w:tcPr>
          <w:p w14:paraId="707F8FCB"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14.901,4</w:t>
            </w:r>
          </w:p>
        </w:tc>
        <w:tc>
          <w:tcPr>
            <w:tcW w:w="1168" w:type="dxa"/>
            <w:gridSpan w:val="2"/>
            <w:shd w:val="clear" w:color="auto" w:fill="FFFFFF" w:themeFill="background1"/>
            <w:noWrap/>
            <w:vAlign w:val="center"/>
            <w:hideMark/>
          </w:tcPr>
          <w:p w14:paraId="68BC4F70"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88.437,1</w:t>
            </w:r>
          </w:p>
        </w:tc>
        <w:tc>
          <w:tcPr>
            <w:tcW w:w="1005" w:type="dxa"/>
            <w:shd w:val="clear" w:color="auto" w:fill="FFFFFF" w:themeFill="background1"/>
            <w:noWrap/>
            <w:vAlign w:val="center"/>
            <w:hideMark/>
          </w:tcPr>
          <w:p w14:paraId="1B405CB9"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76,8</w:t>
            </w:r>
          </w:p>
        </w:tc>
        <w:tc>
          <w:tcPr>
            <w:tcW w:w="1091" w:type="dxa"/>
            <w:shd w:val="clear" w:color="auto" w:fill="FFFFFF" w:themeFill="background1"/>
            <w:noWrap/>
            <w:vAlign w:val="center"/>
            <w:hideMark/>
          </w:tcPr>
          <w:p w14:paraId="0F31E14E"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67.884,3</w:t>
            </w:r>
          </w:p>
        </w:tc>
        <w:tc>
          <w:tcPr>
            <w:tcW w:w="1166" w:type="dxa"/>
            <w:shd w:val="clear" w:color="auto" w:fill="FFFFFF" w:themeFill="background1"/>
            <w:vAlign w:val="center"/>
          </w:tcPr>
          <w:p w14:paraId="079D1461" w14:textId="77777777" w:rsidR="00004202" w:rsidRPr="00482985" w:rsidRDefault="00004202" w:rsidP="00C60C14">
            <w:pPr>
              <w:spacing w:after="0" w:line="257" w:lineRule="auto"/>
              <w:ind w:left="-74" w:right="-45"/>
              <w:jc w:val="right"/>
              <w:rPr>
                <w:rFonts w:ascii="Times New Roman" w:hAnsi="Times New Roman"/>
                <w:sz w:val="20"/>
                <w:szCs w:val="20"/>
                <w:lang w:val="ro-MD"/>
              </w:rPr>
            </w:pPr>
            <w:r w:rsidRPr="00482985">
              <w:rPr>
                <w:rFonts w:ascii="Times New Roman" w:hAnsi="Times New Roman"/>
                <w:sz w:val="20"/>
                <w:szCs w:val="20"/>
                <w:lang w:val="ro-MD"/>
              </w:rPr>
              <w:t>230.087,7</w:t>
            </w:r>
          </w:p>
        </w:tc>
        <w:tc>
          <w:tcPr>
            <w:tcW w:w="1261" w:type="dxa"/>
            <w:shd w:val="clear" w:color="auto" w:fill="FFFFFF" w:themeFill="background1"/>
            <w:noWrap/>
            <w:vAlign w:val="center"/>
            <w:hideMark/>
          </w:tcPr>
          <w:p w14:paraId="302372B4"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102.768,3</w:t>
            </w:r>
          </w:p>
        </w:tc>
        <w:tc>
          <w:tcPr>
            <w:tcW w:w="1445" w:type="dxa"/>
            <w:gridSpan w:val="2"/>
            <w:shd w:val="clear" w:color="auto" w:fill="FFFFFF" w:themeFill="background1"/>
            <w:noWrap/>
            <w:vAlign w:val="center"/>
            <w:hideMark/>
          </w:tcPr>
          <w:p w14:paraId="5AF43656"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186.044,0</w:t>
            </w:r>
          </w:p>
        </w:tc>
      </w:tr>
      <w:tr w:rsidR="00004202" w:rsidRPr="00482985" w14:paraId="4520491F" w14:textId="77777777" w:rsidTr="00C60C14">
        <w:trPr>
          <w:trHeight w:val="20"/>
        </w:trPr>
        <w:tc>
          <w:tcPr>
            <w:tcW w:w="1133" w:type="dxa"/>
            <w:shd w:val="clear" w:color="auto" w:fill="DEEAF6" w:themeFill="accent1" w:themeFillTint="33"/>
            <w:vAlign w:val="center"/>
            <w:hideMark/>
          </w:tcPr>
          <w:p w14:paraId="45842142" w14:textId="77777777" w:rsidR="00004202" w:rsidRPr="00482985" w:rsidRDefault="00004202" w:rsidP="00C60C14">
            <w:pPr>
              <w:spacing w:after="0" w:line="240" w:lineRule="auto"/>
              <w:ind w:left="-72" w:right="-44"/>
              <w:jc w:val="center"/>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Total 2021</w:t>
            </w:r>
          </w:p>
        </w:tc>
        <w:tc>
          <w:tcPr>
            <w:tcW w:w="1270" w:type="dxa"/>
            <w:shd w:val="clear" w:color="auto" w:fill="DEEAF6" w:themeFill="accent1" w:themeFillTint="33"/>
            <w:noWrap/>
            <w:vAlign w:val="center"/>
            <w:hideMark/>
          </w:tcPr>
          <w:p w14:paraId="78FCB318" w14:textId="77777777" w:rsidR="00004202" w:rsidRPr="00482985" w:rsidRDefault="00004202" w:rsidP="00C60C14">
            <w:pPr>
              <w:spacing w:after="0" w:line="240" w:lineRule="auto"/>
              <w:ind w:left="-72" w:right="-44"/>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1.046.127,5</w:t>
            </w:r>
          </w:p>
        </w:tc>
        <w:tc>
          <w:tcPr>
            <w:tcW w:w="819" w:type="dxa"/>
            <w:shd w:val="clear" w:color="auto" w:fill="DEEAF6" w:themeFill="accent1" w:themeFillTint="33"/>
            <w:noWrap/>
            <w:hideMark/>
          </w:tcPr>
          <w:p w14:paraId="116FA2EC" w14:textId="77777777" w:rsidR="00004202" w:rsidRPr="00482985" w:rsidRDefault="00004202" w:rsidP="00C60C14">
            <w:pPr>
              <w:spacing w:after="0" w:line="240" w:lineRule="auto"/>
              <w:ind w:left="-72" w:right="-44"/>
              <w:jc w:val="right"/>
              <w:rPr>
                <w:rFonts w:asciiTheme="majorBidi" w:eastAsia="Times New Roman" w:hAnsiTheme="majorBidi" w:cstheme="majorBidi"/>
                <w:b/>
                <w:bCs/>
                <w:sz w:val="20"/>
                <w:szCs w:val="20"/>
                <w:lang w:val="ro-MD"/>
              </w:rPr>
            </w:pPr>
            <w:r w:rsidRPr="00482985">
              <w:rPr>
                <w:rFonts w:asciiTheme="majorBidi" w:hAnsiTheme="majorBidi" w:cstheme="majorBidi"/>
                <w:sz w:val="20"/>
                <w:szCs w:val="20"/>
                <w:lang w:val="ro-MD"/>
              </w:rPr>
              <w:t>106,0</w:t>
            </w:r>
          </w:p>
        </w:tc>
        <w:tc>
          <w:tcPr>
            <w:tcW w:w="1261" w:type="dxa"/>
            <w:shd w:val="clear" w:color="auto" w:fill="DEEAF6" w:themeFill="accent1" w:themeFillTint="33"/>
            <w:noWrap/>
            <w:vAlign w:val="center"/>
            <w:hideMark/>
          </w:tcPr>
          <w:p w14:paraId="02C9ED50" w14:textId="77777777" w:rsidR="00004202" w:rsidRPr="00482985" w:rsidRDefault="00004202" w:rsidP="00C60C14">
            <w:pPr>
              <w:spacing w:after="0" w:line="240" w:lineRule="auto"/>
              <w:ind w:left="-72" w:right="-44"/>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1.109.100,1</w:t>
            </w:r>
          </w:p>
        </w:tc>
        <w:tc>
          <w:tcPr>
            <w:tcW w:w="1261" w:type="dxa"/>
            <w:shd w:val="clear" w:color="auto" w:fill="DEEAF6" w:themeFill="accent1" w:themeFillTint="33"/>
            <w:noWrap/>
            <w:vAlign w:val="center"/>
            <w:hideMark/>
          </w:tcPr>
          <w:p w14:paraId="17A1C4AC" w14:textId="77777777" w:rsidR="00004202" w:rsidRPr="00482985" w:rsidRDefault="00004202" w:rsidP="00C60C14">
            <w:pPr>
              <w:spacing w:after="0" w:line="240" w:lineRule="auto"/>
              <w:ind w:left="-72" w:right="-44"/>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1.046.127,5</w:t>
            </w:r>
          </w:p>
        </w:tc>
        <w:tc>
          <w:tcPr>
            <w:tcW w:w="916" w:type="dxa"/>
            <w:shd w:val="clear" w:color="auto" w:fill="DEEAF6" w:themeFill="accent1" w:themeFillTint="33"/>
            <w:noWrap/>
            <w:vAlign w:val="center"/>
            <w:hideMark/>
          </w:tcPr>
          <w:p w14:paraId="3402AD37" w14:textId="77777777" w:rsidR="00004202" w:rsidRPr="00482985" w:rsidRDefault="00004202" w:rsidP="00C60C14">
            <w:pPr>
              <w:spacing w:after="0" w:line="240" w:lineRule="auto"/>
              <w:ind w:left="-72" w:right="-44"/>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14,5</w:t>
            </w:r>
          </w:p>
        </w:tc>
        <w:tc>
          <w:tcPr>
            <w:tcW w:w="1151" w:type="dxa"/>
            <w:shd w:val="clear" w:color="auto" w:fill="DEEAF6" w:themeFill="accent1" w:themeFillTint="33"/>
            <w:noWrap/>
            <w:vAlign w:val="center"/>
            <w:hideMark/>
          </w:tcPr>
          <w:p w14:paraId="65BBE055" w14:textId="77777777" w:rsidR="00004202" w:rsidRPr="00482985" w:rsidRDefault="00004202" w:rsidP="00C60C14">
            <w:pPr>
              <w:spacing w:after="0" w:line="240" w:lineRule="auto"/>
              <w:ind w:left="-72" w:right="-44"/>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151.688,5</w:t>
            </w:r>
          </w:p>
        </w:tc>
        <w:tc>
          <w:tcPr>
            <w:tcW w:w="1168" w:type="dxa"/>
            <w:gridSpan w:val="2"/>
            <w:shd w:val="clear" w:color="auto" w:fill="DEEAF6" w:themeFill="accent1" w:themeFillTint="33"/>
            <w:noWrap/>
            <w:vAlign w:val="center"/>
            <w:hideMark/>
          </w:tcPr>
          <w:p w14:paraId="739A1669" w14:textId="77777777" w:rsidR="00004202" w:rsidRPr="00482985" w:rsidRDefault="00004202" w:rsidP="00C60C14">
            <w:pPr>
              <w:spacing w:after="0" w:line="240" w:lineRule="auto"/>
              <w:ind w:left="-72" w:right="-44"/>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913.876,0</w:t>
            </w:r>
          </w:p>
        </w:tc>
        <w:tc>
          <w:tcPr>
            <w:tcW w:w="1005" w:type="dxa"/>
            <w:shd w:val="clear" w:color="auto" w:fill="DEEAF6" w:themeFill="accent1" w:themeFillTint="33"/>
            <w:noWrap/>
            <w:vAlign w:val="center"/>
            <w:hideMark/>
          </w:tcPr>
          <w:p w14:paraId="795AABCF" w14:textId="77777777" w:rsidR="00004202" w:rsidRPr="00482985" w:rsidRDefault="00004202" w:rsidP="00C60C14">
            <w:pPr>
              <w:spacing w:after="0" w:line="240" w:lineRule="auto"/>
              <w:ind w:left="-72" w:right="-44"/>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78,5</w:t>
            </w:r>
          </w:p>
        </w:tc>
        <w:tc>
          <w:tcPr>
            <w:tcW w:w="1091" w:type="dxa"/>
            <w:shd w:val="clear" w:color="auto" w:fill="DEEAF6" w:themeFill="accent1" w:themeFillTint="33"/>
            <w:noWrap/>
            <w:vAlign w:val="center"/>
            <w:hideMark/>
          </w:tcPr>
          <w:p w14:paraId="267E132B" w14:textId="77777777" w:rsidR="00004202" w:rsidRPr="00482985" w:rsidRDefault="00004202" w:rsidP="00C60C14">
            <w:pPr>
              <w:spacing w:after="0" w:line="240" w:lineRule="auto"/>
              <w:ind w:left="-72" w:right="-44"/>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717.336,4</w:t>
            </w:r>
          </w:p>
        </w:tc>
        <w:tc>
          <w:tcPr>
            <w:tcW w:w="1166" w:type="dxa"/>
            <w:shd w:val="clear" w:color="auto" w:fill="DEEAF6" w:themeFill="accent1" w:themeFillTint="33"/>
            <w:vAlign w:val="center"/>
          </w:tcPr>
          <w:p w14:paraId="4DB232E9" w14:textId="77777777" w:rsidR="00004202" w:rsidRPr="00482985" w:rsidRDefault="00004202" w:rsidP="00C60C14">
            <w:pPr>
              <w:spacing w:after="0" w:line="257" w:lineRule="auto"/>
              <w:ind w:left="-74" w:right="-45"/>
              <w:jc w:val="right"/>
              <w:rPr>
                <w:rFonts w:ascii="Times New Roman" w:hAnsi="Times New Roman"/>
                <w:b/>
                <w:sz w:val="20"/>
                <w:szCs w:val="20"/>
                <w:lang w:val="ro-MD"/>
              </w:rPr>
            </w:pPr>
            <w:r w:rsidRPr="00482985">
              <w:rPr>
                <w:rFonts w:ascii="Times New Roman" w:hAnsi="Times New Roman"/>
                <w:b/>
                <w:sz w:val="20"/>
                <w:szCs w:val="20"/>
                <w:lang w:val="ro-MD"/>
              </w:rPr>
              <w:t>1.978.124,9</w:t>
            </w:r>
          </w:p>
        </w:tc>
        <w:tc>
          <w:tcPr>
            <w:tcW w:w="1261" w:type="dxa"/>
            <w:shd w:val="clear" w:color="auto" w:fill="DEEAF6" w:themeFill="accent1" w:themeFillTint="33"/>
            <w:noWrap/>
            <w:vAlign w:val="center"/>
            <w:hideMark/>
          </w:tcPr>
          <w:p w14:paraId="4857E9C3" w14:textId="77777777" w:rsidR="00004202" w:rsidRPr="00482985" w:rsidRDefault="00004202" w:rsidP="00C60C14">
            <w:pPr>
              <w:spacing w:after="0" w:line="240" w:lineRule="auto"/>
              <w:ind w:left="-72" w:right="-44"/>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1.046.127,5</w:t>
            </w:r>
          </w:p>
        </w:tc>
        <w:tc>
          <w:tcPr>
            <w:tcW w:w="1445" w:type="dxa"/>
            <w:gridSpan w:val="2"/>
            <w:shd w:val="clear" w:color="auto" w:fill="DEEAF6" w:themeFill="accent1" w:themeFillTint="33"/>
            <w:noWrap/>
            <w:vAlign w:val="center"/>
            <w:hideMark/>
          </w:tcPr>
          <w:p w14:paraId="6FAFC4DD" w14:textId="77777777" w:rsidR="00004202" w:rsidRPr="00482985" w:rsidRDefault="00004202" w:rsidP="00C60C14">
            <w:pPr>
              <w:spacing w:after="0" w:line="240" w:lineRule="auto"/>
              <w:ind w:left="-72" w:right="-44"/>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1.934.651,8</w:t>
            </w:r>
          </w:p>
        </w:tc>
      </w:tr>
      <w:tr w:rsidR="00004202" w:rsidRPr="00482985" w14:paraId="6143AC70" w14:textId="77777777" w:rsidTr="00C60C14">
        <w:trPr>
          <w:trHeight w:val="20"/>
        </w:trPr>
        <w:tc>
          <w:tcPr>
            <w:tcW w:w="1133" w:type="dxa"/>
            <w:shd w:val="clear" w:color="auto" w:fill="FFFFFF" w:themeFill="background1"/>
            <w:noWrap/>
            <w:vAlign w:val="center"/>
            <w:hideMark/>
          </w:tcPr>
          <w:p w14:paraId="02A20767" w14:textId="77777777" w:rsidR="00004202" w:rsidRPr="00482985" w:rsidRDefault="00004202" w:rsidP="00C60C14">
            <w:pPr>
              <w:spacing w:after="0" w:line="240" w:lineRule="auto"/>
              <w:ind w:left="-72" w:right="-44"/>
              <w:jc w:val="center"/>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ian.22</w:t>
            </w:r>
          </w:p>
        </w:tc>
        <w:tc>
          <w:tcPr>
            <w:tcW w:w="1270" w:type="dxa"/>
            <w:shd w:val="clear" w:color="auto" w:fill="FFFFFF" w:themeFill="background1"/>
            <w:noWrap/>
            <w:vAlign w:val="center"/>
            <w:hideMark/>
          </w:tcPr>
          <w:p w14:paraId="1D02A56E"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101.525,3</w:t>
            </w:r>
          </w:p>
        </w:tc>
        <w:tc>
          <w:tcPr>
            <w:tcW w:w="819" w:type="dxa"/>
            <w:shd w:val="clear" w:color="auto" w:fill="FFFFFF" w:themeFill="background1"/>
            <w:noWrap/>
            <w:hideMark/>
          </w:tcPr>
          <w:p w14:paraId="09912A7C" w14:textId="77777777" w:rsidR="00004202" w:rsidRPr="00482985" w:rsidRDefault="00004202" w:rsidP="00C60C14">
            <w:pPr>
              <w:spacing w:after="0" w:line="240" w:lineRule="auto"/>
              <w:ind w:left="-72" w:right="-44"/>
              <w:jc w:val="right"/>
              <w:rPr>
                <w:rFonts w:asciiTheme="majorBidi" w:eastAsia="Times New Roman" w:hAnsiTheme="majorBidi" w:cstheme="majorBidi"/>
                <w:sz w:val="20"/>
                <w:szCs w:val="20"/>
                <w:lang w:val="ro-MD"/>
              </w:rPr>
            </w:pPr>
            <w:r w:rsidRPr="00482985">
              <w:rPr>
                <w:rFonts w:asciiTheme="majorBidi" w:hAnsiTheme="majorBidi" w:cstheme="majorBidi"/>
                <w:sz w:val="20"/>
                <w:szCs w:val="20"/>
                <w:lang w:val="ro-MD"/>
              </w:rPr>
              <w:t>184,0</w:t>
            </w:r>
          </w:p>
        </w:tc>
        <w:tc>
          <w:tcPr>
            <w:tcW w:w="1261" w:type="dxa"/>
            <w:shd w:val="clear" w:color="auto" w:fill="FFFFFF" w:themeFill="background1"/>
            <w:noWrap/>
            <w:vAlign w:val="center"/>
            <w:hideMark/>
          </w:tcPr>
          <w:p w14:paraId="21178009"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187.295,2</w:t>
            </w:r>
          </w:p>
        </w:tc>
        <w:tc>
          <w:tcPr>
            <w:tcW w:w="1261" w:type="dxa"/>
            <w:shd w:val="clear" w:color="auto" w:fill="FFFFFF" w:themeFill="background1"/>
            <w:noWrap/>
            <w:vAlign w:val="center"/>
            <w:hideMark/>
          </w:tcPr>
          <w:p w14:paraId="1D979A76"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98 118,1</w:t>
            </w:r>
          </w:p>
        </w:tc>
        <w:tc>
          <w:tcPr>
            <w:tcW w:w="916" w:type="dxa"/>
            <w:shd w:val="clear" w:color="auto" w:fill="FFFFFF" w:themeFill="background1"/>
            <w:noWrap/>
            <w:vAlign w:val="center"/>
            <w:hideMark/>
          </w:tcPr>
          <w:p w14:paraId="5C0D5564"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14,5</w:t>
            </w:r>
          </w:p>
        </w:tc>
        <w:tc>
          <w:tcPr>
            <w:tcW w:w="1151" w:type="dxa"/>
            <w:shd w:val="clear" w:color="auto" w:fill="FFFFFF" w:themeFill="background1"/>
            <w:noWrap/>
            <w:vAlign w:val="center"/>
            <w:hideMark/>
          </w:tcPr>
          <w:p w14:paraId="0691C3D5"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14 227,1</w:t>
            </w:r>
          </w:p>
        </w:tc>
        <w:tc>
          <w:tcPr>
            <w:tcW w:w="1168" w:type="dxa"/>
            <w:gridSpan w:val="2"/>
            <w:shd w:val="clear" w:color="auto" w:fill="FFFFFF" w:themeFill="background1"/>
            <w:noWrap/>
            <w:vAlign w:val="center"/>
            <w:hideMark/>
          </w:tcPr>
          <w:p w14:paraId="21128870" w14:textId="77777777" w:rsidR="00004202" w:rsidRPr="00482985" w:rsidRDefault="00004202" w:rsidP="00C60C14">
            <w:pPr>
              <w:spacing w:after="0" w:line="240" w:lineRule="auto"/>
              <w:ind w:left="-72" w:right="-44"/>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90.978,1</w:t>
            </w:r>
          </w:p>
        </w:tc>
        <w:tc>
          <w:tcPr>
            <w:tcW w:w="1005" w:type="dxa"/>
            <w:shd w:val="clear" w:color="auto" w:fill="FFFFFF" w:themeFill="background1"/>
            <w:noWrap/>
            <w:vAlign w:val="center"/>
            <w:hideMark/>
          </w:tcPr>
          <w:p w14:paraId="5F090428" w14:textId="77777777" w:rsidR="00004202" w:rsidRPr="00482985" w:rsidRDefault="00004202" w:rsidP="00C60C14">
            <w:pPr>
              <w:spacing w:after="0" w:line="240" w:lineRule="auto"/>
              <w:ind w:left="-72" w:right="-44"/>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78,1</w:t>
            </w:r>
          </w:p>
        </w:tc>
        <w:tc>
          <w:tcPr>
            <w:tcW w:w="1091" w:type="dxa"/>
            <w:shd w:val="clear" w:color="auto" w:fill="FFFFFF" w:themeFill="background1"/>
            <w:noWrap/>
            <w:vAlign w:val="center"/>
            <w:hideMark/>
          </w:tcPr>
          <w:p w14:paraId="77F159B4" w14:textId="77777777" w:rsidR="00004202" w:rsidRPr="00482985" w:rsidRDefault="00004202" w:rsidP="00C60C14">
            <w:pPr>
              <w:spacing w:after="0" w:line="240" w:lineRule="auto"/>
              <w:ind w:left="-72" w:right="-44"/>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71.057,1</w:t>
            </w:r>
          </w:p>
        </w:tc>
        <w:tc>
          <w:tcPr>
            <w:tcW w:w="1166" w:type="dxa"/>
            <w:shd w:val="clear" w:color="auto" w:fill="FFFFFF" w:themeFill="background1"/>
            <w:vAlign w:val="center"/>
          </w:tcPr>
          <w:p w14:paraId="010B532B" w14:textId="77777777" w:rsidR="00004202" w:rsidRPr="00482985" w:rsidRDefault="00004202" w:rsidP="00C60C14">
            <w:pPr>
              <w:spacing w:after="0" w:line="257" w:lineRule="auto"/>
              <w:ind w:left="-74" w:right="-45"/>
              <w:jc w:val="right"/>
              <w:rPr>
                <w:rFonts w:ascii="Times New Roman" w:hAnsi="Times New Roman"/>
                <w:sz w:val="20"/>
                <w:szCs w:val="20"/>
                <w:lang w:val="ro-MD"/>
              </w:rPr>
            </w:pPr>
            <w:r w:rsidRPr="00482985">
              <w:rPr>
                <w:rFonts w:ascii="Times New Roman" w:hAnsi="Times New Roman"/>
                <w:sz w:val="20"/>
                <w:szCs w:val="20"/>
                <w:lang w:val="ro-MD"/>
              </w:rPr>
              <w:t>272.579,4</w:t>
            </w:r>
          </w:p>
        </w:tc>
        <w:tc>
          <w:tcPr>
            <w:tcW w:w="1261" w:type="dxa"/>
            <w:shd w:val="clear" w:color="auto" w:fill="FFFFFF" w:themeFill="background1"/>
            <w:noWrap/>
            <w:vAlign w:val="center"/>
            <w:hideMark/>
          </w:tcPr>
          <w:p w14:paraId="2A824701" w14:textId="77777777" w:rsidR="00004202" w:rsidRPr="00482985" w:rsidRDefault="00004202" w:rsidP="00C60C14">
            <w:pPr>
              <w:spacing w:after="0" w:line="240" w:lineRule="auto"/>
              <w:ind w:left="-72" w:right="-44"/>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101.392,5</w:t>
            </w:r>
          </w:p>
        </w:tc>
        <w:tc>
          <w:tcPr>
            <w:tcW w:w="1445" w:type="dxa"/>
            <w:gridSpan w:val="2"/>
            <w:shd w:val="clear" w:color="auto" w:fill="FFFFFF" w:themeFill="background1"/>
            <w:noWrap/>
            <w:vAlign w:val="center"/>
            <w:hideMark/>
          </w:tcPr>
          <w:p w14:paraId="62EAB58C" w14:textId="77777777" w:rsidR="00004202" w:rsidRPr="00482985" w:rsidRDefault="00004202" w:rsidP="00C60C14">
            <w:pPr>
              <w:spacing w:after="0" w:line="240" w:lineRule="auto"/>
              <w:ind w:left="-72" w:right="-44"/>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187.634,8</w:t>
            </w:r>
          </w:p>
        </w:tc>
      </w:tr>
      <w:tr w:rsidR="00004202" w:rsidRPr="00482985" w14:paraId="0E542E2D" w14:textId="77777777" w:rsidTr="00C60C14">
        <w:trPr>
          <w:trHeight w:val="20"/>
        </w:trPr>
        <w:tc>
          <w:tcPr>
            <w:tcW w:w="1133" w:type="dxa"/>
            <w:shd w:val="clear" w:color="auto" w:fill="FFFFFF" w:themeFill="background1"/>
            <w:noWrap/>
            <w:vAlign w:val="center"/>
            <w:hideMark/>
          </w:tcPr>
          <w:p w14:paraId="7C3B2E7C" w14:textId="77777777" w:rsidR="00004202" w:rsidRPr="00482985" w:rsidRDefault="00004202" w:rsidP="00C60C14">
            <w:pPr>
              <w:spacing w:after="0" w:line="240" w:lineRule="auto"/>
              <w:ind w:left="-72" w:right="-44"/>
              <w:jc w:val="center"/>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feb.22</w:t>
            </w:r>
          </w:p>
        </w:tc>
        <w:tc>
          <w:tcPr>
            <w:tcW w:w="1270" w:type="dxa"/>
            <w:shd w:val="clear" w:color="auto" w:fill="FFFFFF" w:themeFill="background1"/>
            <w:noWrap/>
            <w:vAlign w:val="center"/>
            <w:hideMark/>
          </w:tcPr>
          <w:p w14:paraId="0573372C"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91.191,3</w:t>
            </w:r>
          </w:p>
        </w:tc>
        <w:tc>
          <w:tcPr>
            <w:tcW w:w="819" w:type="dxa"/>
            <w:shd w:val="clear" w:color="auto" w:fill="FFFFFF" w:themeFill="background1"/>
            <w:noWrap/>
            <w:hideMark/>
          </w:tcPr>
          <w:p w14:paraId="30184AA8" w14:textId="77777777" w:rsidR="00004202" w:rsidRPr="00482985" w:rsidRDefault="00004202" w:rsidP="00C60C14">
            <w:pPr>
              <w:spacing w:after="0" w:line="240" w:lineRule="auto"/>
              <w:ind w:left="-72" w:right="-44"/>
              <w:jc w:val="right"/>
              <w:rPr>
                <w:rFonts w:asciiTheme="majorBidi" w:eastAsia="Times New Roman" w:hAnsiTheme="majorBidi" w:cstheme="majorBidi"/>
                <w:sz w:val="20"/>
                <w:szCs w:val="20"/>
                <w:lang w:val="ro-MD"/>
              </w:rPr>
            </w:pPr>
            <w:r w:rsidRPr="00482985">
              <w:rPr>
                <w:rFonts w:asciiTheme="majorBidi" w:hAnsiTheme="majorBidi" w:cstheme="majorBidi"/>
                <w:sz w:val="20"/>
                <w:szCs w:val="20"/>
                <w:lang w:val="ro-MD"/>
              </w:rPr>
              <w:t>170,0</w:t>
            </w:r>
          </w:p>
        </w:tc>
        <w:tc>
          <w:tcPr>
            <w:tcW w:w="1261" w:type="dxa"/>
            <w:shd w:val="clear" w:color="auto" w:fill="FFFFFF" w:themeFill="background1"/>
            <w:noWrap/>
            <w:vAlign w:val="center"/>
            <w:hideMark/>
          </w:tcPr>
          <w:p w14:paraId="2EF4E74C"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154.948,3</w:t>
            </w:r>
          </w:p>
        </w:tc>
        <w:tc>
          <w:tcPr>
            <w:tcW w:w="1261" w:type="dxa"/>
            <w:shd w:val="clear" w:color="auto" w:fill="FFFFFF" w:themeFill="background1"/>
            <w:noWrap/>
            <w:vAlign w:val="center"/>
            <w:hideMark/>
          </w:tcPr>
          <w:p w14:paraId="045A2767"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89 169,4</w:t>
            </w:r>
          </w:p>
        </w:tc>
        <w:tc>
          <w:tcPr>
            <w:tcW w:w="916" w:type="dxa"/>
            <w:shd w:val="clear" w:color="auto" w:fill="FFFFFF" w:themeFill="background1"/>
            <w:noWrap/>
            <w:vAlign w:val="center"/>
            <w:hideMark/>
          </w:tcPr>
          <w:p w14:paraId="11A65743"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14,5</w:t>
            </w:r>
          </w:p>
        </w:tc>
        <w:tc>
          <w:tcPr>
            <w:tcW w:w="1151" w:type="dxa"/>
            <w:shd w:val="clear" w:color="auto" w:fill="FFFFFF" w:themeFill="background1"/>
            <w:noWrap/>
            <w:vAlign w:val="center"/>
            <w:hideMark/>
          </w:tcPr>
          <w:p w14:paraId="356E6BB3"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12 929,6</w:t>
            </w:r>
          </w:p>
        </w:tc>
        <w:tc>
          <w:tcPr>
            <w:tcW w:w="1168" w:type="dxa"/>
            <w:gridSpan w:val="2"/>
            <w:shd w:val="clear" w:color="auto" w:fill="FFFFFF" w:themeFill="background1"/>
            <w:noWrap/>
            <w:vAlign w:val="center"/>
            <w:hideMark/>
          </w:tcPr>
          <w:p w14:paraId="68267B01" w14:textId="77777777" w:rsidR="00004202" w:rsidRPr="00482985" w:rsidRDefault="00004202" w:rsidP="00C60C14">
            <w:pPr>
              <w:spacing w:after="0" w:line="240" w:lineRule="auto"/>
              <w:ind w:left="-72" w:right="-44"/>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78.415,6</w:t>
            </w:r>
          </w:p>
        </w:tc>
        <w:tc>
          <w:tcPr>
            <w:tcW w:w="1005" w:type="dxa"/>
            <w:shd w:val="clear" w:color="auto" w:fill="FFFFFF" w:themeFill="background1"/>
            <w:noWrap/>
            <w:vAlign w:val="center"/>
            <w:hideMark/>
          </w:tcPr>
          <w:p w14:paraId="2749D26C" w14:textId="77777777" w:rsidR="00004202" w:rsidRPr="00482985" w:rsidRDefault="00004202" w:rsidP="00C60C14">
            <w:pPr>
              <w:spacing w:after="0" w:line="240" w:lineRule="auto"/>
              <w:ind w:left="-72" w:right="-44"/>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78,5</w:t>
            </w:r>
          </w:p>
        </w:tc>
        <w:tc>
          <w:tcPr>
            <w:tcW w:w="1091" w:type="dxa"/>
            <w:shd w:val="clear" w:color="auto" w:fill="FFFFFF" w:themeFill="background1"/>
            <w:noWrap/>
            <w:vAlign w:val="center"/>
            <w:hideMark/>
          </w:tcPr>
          <w:p w14:paraId="561A32C7" w14:textId="77777777" w:rsidR="00004202" w:rsidRPr="00482985" w:rsidRDefault="00004202" w:rsidP="00C60C14">
            <w:pPr>
              <w:spacing w:after="0" w:line="240" w:lineRule="auto"/>
              <w:ind w:left="-72" w:right="-44"/>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61.572,3</w:t>
            </w:r>
          </w:p>
        </w:tc>
        <w:tc>
          <w:tcPr>
            <w:tcW w:w="1166" w:type="dxa"/>
            <w:shd w:val="clear" w:color="auto" w:fill="FFFFFF" w:themeFill="background1"/>
            <w:vAlign w:val="center"/>
          </w:tcPr>
          <w:p w14:paraId="461AE950" w14:textId="77777777" w:rsidR="00004202" w:rsidRPr="00482985" w:rsidRDefault="00004202" w:rsidP="00C60C14">
            <w:pPr>
              <w:spacing w:after="0" w:line="257" w:lineRule="auto"/>
              <w:ind w:left="-74" w:right="-45"/>
              <w:jc w:val="right"/>
              <w:rPr>
                <w:rFonts w:ascii="Times New Roman" w:hAnsi="Times New Roman"/>
                <w:sz w:val="20"/>
                <w:szCs w:val="20"/>
                <w:lang w:val="ro-MD"/>
              </w:rPr>
            </w:pPr>
            <w:r w:rsidRPr="00482985">
              <w:rPr>
                <w:rFonts w:ascii="Times New Roman" w:hAnsi="Times New Roman"/>
                <w:sz w:val="20"/>
                <w:szCs w:val="20"/>
                <w:lang w:val="ro-MD"/>
              </w:rPr>
              <w:t>229.450,2</w:t>
            </w:r>
          </w:p>
        </w:tc>
        <w:tc>
          <w:tcPr>
            <w:tcW w:w="1261" w:type="dxa"/>
            <w:shd w:val="clear" w:color="auto" w:fill="FFFFFF" w:themeFill="background1"/>
            <w:noWrap/>
            <w:vAlign w:val="center"/>
            <w:hideMark/>
          </w:tcPr>
          <w:p w14:paraId="117586EB" w14:textId="77777777" w:rsidR="00004202" w:rsidRPr="00482985" w:rsidRDefault="00004202" w:rsidP="00C60C14">
            <w:pPr>
              <w:spacing w:after="0" w:line="240" w:lineRule="auto"/>
              <w:ind w:left="-72" w:right="-44"/>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91.191,3</w:t>
            </w:r>
          </w:p>
        </w:tc>
        <w:tc>
          <w:tcPr>
            <w:tcW w:w="1445" w:type="dxa"/>
            <w:gridSpan w:val="2"/>
            <w:shd w:val="clear" w:color="auto" w:fill="FFFFFF" w:themeFill="background1"/>
            <w:noWrap/>
            <w:vAlign w:val="center"/>
            <w:hideMark/>
          </w:tcPr>
          <w:p w14:paraId="64C5AB94" w14:textId="77777777" w:rsidR="00004202" w:rsidRPr="00482985" w:rsidRDefault="00004202" w:rsidP="00C60C14">
            <w:pPr>
              <w:spacing w:after="0" w:line="240" w:lineRule="auto"/>
              <w:ind w:left="-72" w:right="-44"/>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166.419,5</w:t>
            </w:r>
          </w:p>
        </w:tc>
      </w:tr>
      <w:tr w:rsidR="00004202" w:rsidRPr="00482985" w14:paraId="333B530F" w14:textId="77777777" w:rsidTr="00C60C14">
        <w:trPr>
          <w:trHeight w:val="20"/>
        </w:trPr>
        <w:tc>
          <w:tcPr>
            <w:tcW w:w="1133" w:type="dxa"/>
            <w:shd w:val="clear" w:color="auto" w:fill="FFFFFF" w:themeFill="background1"/>
            <w:noWrap/>
            <w:vAlign w:val="center"/>
            <w:hideMark/>
          </w:tcPr>
          <w:p w14:paraId="4E7C2CEB" w14:textId="77777777" w:rsidR="00004202" w:rsidRPr="00482985" w:rsidRDefault="00004202" w:rsidP="00C60C14">
            <w:pPr>
              <w:spacing w:after="0" w:line="240" w:lineRule="auto"/>
              <w:ind w:left="-72" w:right="-44"/>
              <w:jc w:val="center"/>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mar.22</w:t>
            </w:r>
          </w:p>
        </w:tc>
        <w:tc>
          <w:tcPr>
            <w:tcW w:w="1270" w:type="dxa"/>
            <w:shd w:val="clear" w:color="auto" w:fill="FFFFFF" w:themeFill="background1"/>
            <w:noWrap/>
            <w:vAlign w:val="center"/>
            <w:hideMark/>
          </w:tcPr>
          <w:p w14:paraId="0CD41289"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107.246,3</w:t>
            </w:r>
          </w:p>
        </w:tc>
        <w:tc>
          <w:tcPr>
            <w:tcW w:w="819" w:type="dxa"/>
            <w:shd w:val="clear" w:color="auto" w:fill="FFFFFF" w:themeFill="background1"/>
            <w:noWrap/>
            <w:hideMark/>
          </w:tcPr>
          <w:p w14:paraId="3ED7B91B" w14:textId="77777777" w:rsidR="00004202" w:rsidRPr="00482985" w:rsidRDefault="00004202" w:rsidP="00C60C14">
            <w:pPr>
              <w:spacing w:after="0" w:line="240" w:lineRule="auto"/>
              <w:ind w:left="-72" w:right="-44"/>
              <w:jc w:val="right"/>
              <w:rPr>
                <w:rFonts w:asciiTheme="majorBidi" w:eastAsia="Times New Roman" w:hAnsiTheme="majorBidi" w:cstheme="majorBidi"/>
                <w:sz w:val="20"/>
                <w:szCs w:val="20"/>
                <w:lang w:val="ro-MD"/>
              </w:rPr>
            </w:pPr>
            <w:r w:rsidRPr="00482985">
              <w:rPr>
                <w:rFonts w:asciiTheme="majorBidi" w:hAnsiTheme="majorBidi" w:cstheme="majorBidi"/>
                <w:sz w:val="20"/>
                <w:szCs w:val="20"/>
                <w:lang w:val="ro-MD"/>
              </w:rPr>
              <w:t>105,0</w:t>
            </w:r>
          </w:p>
        </w:tc>
        <w:tc>
          <w:tcPr>
            <w:tcW w:w="1261" w:type="dxa"/>
            <w:shd w:val="clear" w:color="auto" w:fill="FFFFFF" w:themeFill="background1"/>
            <w:noWrap/>
            <w:vAlign w:val="center"/>
            <w:hideMark/>
          </w:tcPr>
          <w:p w14:paraId="74E52882"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112.675,9</w:t>
            </w:r>
          </w:p>
        </w:tc>
        <w:tc>
          <w:tcPr>
            <w:tcW w:w="1261" w:type="dxa"/>
            <w:shd w:val="clear" w:color="auto" w:fill="FFFFFF" w:themeFill="background1"/>
            <w:noWrap/>
            <w:vAlign w:val="center"/>
            <w:hideMark/>
          </w:tcPr>
          <w:p w14:paraId="164FEC0E"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105 052,0</w:t>
            </w:r>
          </w:p>
        </w:tc>
        <w:tc>
          <w:tcPr>
            <w:tcW w:w="916" w:type="dxa"/>
            <w:shd w:val="clear" w:color="auto" w:fill="FFFFFF" w:themeFill="background1"/>
            <w:noWrap/>
            <w:vAlign w:val="center"/>
            <w:hideMark/>
          </w:tcPr>
          <w:p w14:paraId="131F8D0F"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14,5</w:t>
            </w:r>
          </w:p>
        </w:tc>
        <w:tc>
          <w:tcPr>
            <w:tcW w:w="1151" w:type="dxa"/>
            <w:shd w:val="clear" w:color="auto" w:fill="FFFFFF" w:themeFill="background1"/>
            <w:noWrap/>
            <w:vAlign w:val="center"/>
            <w:hideMark/>
          </w:tcPr>
          <w:p w14:paraId="3C73463A"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15 232,5</w:t>
            </w:r>
          </w:p>
        </w:tc>
        <w:tc>
          <w:tcPr>
            <w:tcW w:w="1168" w:type="dxa"/>
            <w:gridSpan w:val="2"/>
            <w:shd w:val="clear" w:color="auto" w:fill="FFFFFF" w:themeFill="background1"/>
            <w:noWrap/>
            <w:vAlign w:val="center"/>
            <w:hideMark/>
          </w:tcPr>
          <w:p w14:paraId="2D59E761" w14:textId="77777777" w:rsidR="00004202" w:rsidRPr="00482985" w:rsidRDefault="00004202" w:rsidP="00C60C14">
            <w:pPr>
              <w:spacing w:after="0" w:line="240" w:lineRule="auto"/>
              <w:ind w:left="-72" w:right="-44"/>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84.141,9</w:t>
            </w:r>
          </w:p>
        </w:tc>
        <w:tc>
          <w:tcPr>
            <w:tcW w:w="1005" w:type="dxa"/>
            <w:shd w:val="clear" w:color="auto" w:fill="FFFFFF" w:themeFill="background1"/>
            <w:noWrap/>
            <w:vAlign w:val="center"/>
            <w:hideMark/>
          </w:tcPr>
          <w:p w14:paraId="6D0E3294" w14:textId="77777777" w:rsidR="00004202" w:rsidRPr="00482985" w:rsidRDefault="00004202" w:rsidP="00C60C14">
            <w:pPr>
              <w:spacing w:after="0" w:line="240" w:lineRule="auto"/>
              <w:ind w:left="-72" w:right="-44"/>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77,8</w:t>
            </w:r>
          </w:p>
        </w:tc>
        <w:tc>
          <w:tcPr>
            <w:tcW w:w="1091" w:type="dxa"/>
            <w:shd w:val="clear" w:color="auto" w:fill="FFFFFF" w:themeFill="background1"/>
            <w:noWrap/>
            <w:vAlign w:val="center"/>
            <w:hideMark/>
          </w:tcPr>
          <w:p w14:paraId="54B73666" w14:textId="77777777" w:rsidR="00004202" w:rsidRPr="00482985" w:rsidRDefault="00004202" w:rsidP="00C60C14">
            <w:pPr>
              <w:spacing w:after="0" w:line="240" w:lineRule="auto"/>
              <w:ind w:left="-72" w:right="-44"/>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65.450,2</w:t>
            </w:r>
          </w:p>
        </w:tc>
        <w:tc>
          <w:tcPr>
            <w:tcW w:w="1166" w:type="dxa"/>
            <w:shd w:val="clear" w:color="auto" w:fill="FFFFFF" w:themeFill="background1"/>
            <w:vAlign w:val="center"/>
          </w:tcPr>
          <w:p w14:paraId="13AED0C8" w14:textId="77777777" w:rsidR="00004202" w:rsidRPr="00482985" w:rsidRDefault="00004202" w:rsidP="00C60C14">
            <w:pPr>
              <w:spacing w:after="0" w:line="257" w:lineRule="auto"/>
              <w:ind w:left="-74" w:right="-45"/>
              <w:jc w:val="right"/>
              <w:rPr>
                <w:rFonts w:ascii="Times New Roman" w:hAnsi="Times New Roman"/>
                <w:sz w:val="20"/>
                <w:szCs w:val="20"/>
                <w:lang w:val="ro-MD"/>
              </w:rPr>
            </w:pPr>
            <w:r w:rsidRPr="00482985">
              <w:rPr>
                <w:rFonts w:ascii="Times New Roman" w:hAnsi="Times New Roman"/>
                <w:sz w:val="20"/>
                <w:szCs w:val="20"/>
                <w:lang w:val="ro-MD"/>
              </w:rPr>
              <w:t>193.358,7</w:t>
            </w:r>
          </w:p>
        </w:tc>
        <w:tc>
          <w:tcPr>
            <w:tcW w:w="1261" w:type="dxa"/>
            <w:shd w:val="clear" w:color="auto" w:fill="FFFFFF" w:themeFill="background1"/>
            <w:noWrap/>
            <w:vAlign w:val="center"/>
            <w:hideMark/>
          </w:tcPr>
          <w:p w14:paraId="348C4772" w14:textId="77777777" w:rsidR="00004202" w:rsidRPr="00482985" w:rsidRDefault="00004202" w:rsidP="00C60C14">
            <w:pPr>
              <w:spacing w:after="0" w:line="240" w:lineRule="auto"/>
              <w:ind w:left="-72" w:right="-44"/>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107.379,0</w:t>
            </w:r>
          </w:p>
        </w:tc>
        <w:tc>
          <w:tcPr>
            <w:tcW w:w="1445" w:type="dxa"/>
            <w:gridSpan w:val="2"/>
            <w:shd w:val="clear" w:color="auto" w:fill="FFFFFF" w:themeFill="background1"/>
            <w:noWrap/>
            <w:vAlign w:val="center"/>
            <w:hideMark/>
          </w:tcPr>
          <w:p w14:paraId="049DC280" w14:textId="77777777" w:rsidR="00004202" w:rsidRPr="00482985" w:rsidRDefault="00004202" w:rsidP="00C60C14">
            <w:pPr>
              <w:spacing w:after="0" w:line="240" w:lineRule="auto"/>
              <w:ind w:left="-72" w:right="-44"/>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188.912,1</w:t>
            </w:r>
          </w:p>
        </w:tc>
      </w:tr>
      <w:tr w:rsidR="00004202" w:rsidRPr="00482985" w14:paraId="42C66799" w14:textId="77777777" w:rsidTr="00C60C14">
        <w:trPr>
          <w:trHeight w:val="20"/>
        </w:trPr>
        <w:tc>
          <w:tcPr>
            <w:tcW w:w="1133" w:type="dxa"/>
            <w:shd w:val="clear" w:color="auto" w:fill="FFFFFF" w:themeFill="background1"/>
            <w:noWrap/>
            <w:vAlign w:val="center"/>
            <w:hideMark/>
          </w:tcPr>
          <w:p w14:paraId="05EE46E3" w14:textId="77777777" w:rsidR="00004202" w:rsidRPr="00482985" w:rsidRDefault="00004202" w:rsidP="00C60C14">
            <w:pPr>
              <w:spacing w:after="0" w:line="240" w:lineRule="auto"/>
              <w:ind w:left="-72" w:right="-44"/>
              <w:jc w:val="center"/>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apr.22</w:t>
            </w:r>
          </w:p>
        </w:tc>
        <w:tc>
          <w:tcPr>
            <w:tcW w:w="1270" w:type="dxa"/>
            <w:shd w:val="clear" w:color="auto" w:fill="FFFFFF" w:themeFill="background1"/>
            <w:noWrap/>
            <w:vAlign w:val="center"/>
            <w:hideMark/>
          </w:tcPr>
          <w:p w14:paraId="21221D2D"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84.042,2</w:t>
            </w:r>
          </w:p>
        </w:tc>
        <w:tc>
          <w:tcPr>
            <w:tcW w:w="819" w:type="dxa"/>
            <w:shd w:val="clear" w:color="auto" w:fill="FFFFFF" w:themeFill="background1"/>
            <w:noWrap/>
            <w:hideMark/>
          </w:tcPr>
          <w:p w14:paraId="34C60F5B" w14:textId="77777777" w:rsidR="00004202" w:rsidRPr="00482985" w:rsidRDefault="00004202" w:rsidP="00C60C14">
            <w:pPr>
              <w:spacing w:after="0" w:line="240" w:lineRule="auto"/>
              <w:ind w:left="-72" w:right="-44"/>
              <w:jc w:val="right"/>
              <w:rPr>
                <w:rFonts w:asciiTheme="majorBidi" w:eastAsia="Times New Roman" w:hAnsiTheme="majorBidi" w:cstheme="majorBidi"/>
                <w:sz w:val="20"/>
                <w:szCs w:val="20"/>
                <w:lang w:val="ro-MD"/>
              </w:rPr>
            </w:pPr>
            <w:r w:rsidRPr="00482985">
              <w:rPr>
                <w:rFonts w:asciiTheme="majorBidi" w:hAnsiTheme="majorBidi" w:cstheme="majorBidi"/>
                <w:sz w:val="20"/>
                <w:szCs w:val="20"/>
                <w:lang w:val="ro-MD"/>
              </w:rPr>
              <w:t>124,0</w:t>
            </w:r>
          </w:p>
        </w:tc>
        <w:tc>
          <w:tcPr>
            <w:tcW w:w="1261" w:type="dxa"/>
            <w:shd w:val="clear" w:color="auto" w:fill="FFFFFF" w:themeFill="background1"/>
            <w:noWrap/>
            <w:vAlign w:val="center"/>
            <w:hideMark/>
          </w:tcPr>
          <w:p w14:paraId="2D47DEE4"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103.869,4</w:t>
            </w:r>
          </w:p>
        </w:tc>
        <w:tc>
          <w:tcPr>
            <w:tcW w:w="1261" w:type="dxa"/>
            <w:shd w:val="clear" w:color="auto" w:fill="FFFFFF" w:themeFill="background1"/>
            <w:noWrap/>
            <w:vAlign w:val="center"/>
            <w:hideMark/>
          </w:tcPr>
          <w:p w14:paraId="393E9996"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81 580,3</w:t>
            </w:r>
          </w:p>
        </w:tc>
        <w:tc>
          <w:tcPr>
            <w:tcW w:w="916" w:type="dxa"/>
            <w:shd w:val="clear" w:color="auto" w:fill="FFFFFF" w:themeFill="background1"/>
            <w:noWrap/>
            <w:vAlign w:val="center"/>
            <w:hideMark/>
          </w:tcPr>
          <w:p w14:paraId="3196D148"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14,5</w:t>
            </w:r>
          </w:p>
        </w:tc>
        <w:tc>
          <w:tcPr>
            <w:tcW w:w="1151" w:type="dxa"/>
            <w:shd w:val="clear" w:color="auto" w:fill="FFFFFF" w:themeFill="background1"/>
            <w:noWrap/>
            <w:vAlign w:val="center"/>
            <w:hideMark/>
          </w:tcPr>
          <w:p w14:paraId="01E77D12"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11 829,2</w:t>
            </w:r>
          </w:p>
        </w:tc>
        <w:tc>
          <w:tcPr>
            <w:tcW w:w="1168" w:type="dxa"/>
            <w:gridSpan w:val="2"/>
            <w:shd w:val="clear" w:color="auto" w:fill="FFFFFF" w:themeFill="background1"/>
            <w:noWrap/>
            <w:vAlign w:val="center"/>
            <w:hideMark/>
          </w:tcPr>
          <w:p w14:paraId="28B5BAB6" w14:textId="77777777" w:rsidR="00004202" w:rsidRPr="00482985" w:rsidRDefault="00004202" w:rsidP="00C60C14">
            <w:pPr>
              <w:spacing w:after="0" w:line="240" w:lineRule="auto"/>
              <w:ind w:left="-72" w:right="-44"/>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73.463,7</w:t>
            </w:r>
          </w:p>
        </w:tc>
        <w:tc>
          <w:tcPr>
            <w:tcW w:w="1005" w:type="dxa"/>
            <w:shd w:val="clear" w:color="auto" w:fill="FFFFFF" w:themeFill="background1"/>
            <w:noWrap/>
            <w:vAlign w:val="center"/>
            <w:hideMark/>
          </w:tcPr>
          <w:p w14:paraId="5EC8A12C" w14:textId="77777777" w:rsidR="00004202" w:rsidRPr="00482985" w:rsidRDefault="00004202" w:rsidP="00C60C14">
            <w:pPr>
              <w:spacing w:after="0" w:line="240" w:lineRule="auto"/>
              <w:ind w:left="-72" w:right="-44"/>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65,8</w:t>
            </w:r>
          </w:p>
        </w:tc>
        <w:tc>
          <w:tcPr>
            <w:tcW w:w="1091" w:type="dxa"/>
            <w:shd w:val="clear" w:color="auto" w:fill="FFFFFF" w:themeFill="background1"/>
            <w:noWrap/>
            <w:vAlign w:val="center"/>
            <w:hideMark/>
          </w:tcPr>
          <w:p w14:paraId="51DC09A6" w14:textId="77777777" w:rsidR="00004202" w:rsidRPr="00482985" w:rsidRDefault="00004202" w:rsidP="00C60C14">
            <w:pPr>
              <w:spacing w:after="0" w:line="240" w:lineRule="auto"/>
              <w:ind w:left="-72" w:right="-44"/>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48.373,4</w:t>
            </w:r>
          </w:p>
        </w:tc>
        <w:tc>
          <w:tcPr>
            <w:tcW w:w="1166" w:type="dxa"/>
            <w:shd w:val="clear" w:color="auto" w:fill="FFFFFF" w:themeFill="background1"/>
            <w:vAlign w:val="center"/>
          </w:tcPr>
          <w:p w14:paraId="016AF808" w14:textId="77777777" w:rsidR="00004202" w:rsidRPr="00482985" w:rsidRDefault="00004202" w:rsidP="00C60C14">
            <w:pPr>
              <w:spacing w:after="0" w:line="257" w:lineRule="auto"/>
              <w:ind w:left="-74" w:right="-45"/>
              <w:jc w:val="right"/>
              <w:rPr>
                <w:rFonts w:ascii="Times New Roman" w:hAnsi="Times New Roman"/>
                <w:sz w:val="20"/>
                <w:szCs w:val="20"/>
                <w:lang w:val="ro-MD"/>
              </w:rPr>
            </w:pPr>
            <w:r w:rsidRPr="00482985">
              <w:rPr>
                <w:rFonts w:ascii="Times New Roman" w:hAnsi="Times New Roman"/>
                <w:sz w:val="20"/>
                <w:szCs w:val="20"/>
                <w:lang w:val="ro-MD"/>
              </w:rPr>
              <w:t>164.071,9</w:t>
            </w:r>
          </w:p>
        </w:tc>
        <w:tc>
          <w:tcPr>
            <w:tcW w:w="1261" w:type="dxa"/>
            <w:shd w:val="clear" w:color="auto" w:fill="FFFFFF" w:themeFill="background1"/>
            <w:noWrap/>
            <w:vAlign w:val="center"/>
            <w:hideMark/>
          </w:tcPr>
          <w:p w14:paraId="7FB9EC65" w14:textId="77777777" w:rsidR="00004202" w:rsidRPr="00482985" w:rsidRDefault="00004202" w:rsidP="00C60C14">
            <w:pPr>
              <w:spacing w:after="0" w:line="240" w:lineRule="auto"/>
              <w:ind w:left="-72" w:right="-44"/>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84.042,2</w:t>
            </w:r>
          </w:p>
        </w:tc>
        <w:tc>
          <w:tcPr>
            <w:tcW w:w="1445" w:type="dxa"/>
            <w:gridSpan w:val="2"/>
            <w:shd w:val="clear" w:color="auto" w:fill="FFFFFF" w:themeFill="background1"/>
            <w:noWrap/>
            <w:vAlign w:val="center"/>
            <w:hideMark/>
          </w:tcPr>
          <w:p w14:paraId="1AAEE651" w14:textId="77777777" w:rsidR="00004202" w:rsidRPr="00482985" w:rsidRDefault="00004202" w:rsidP="00C60C14">
            <w:pPr>
              <w:spacing w:after="0" w:line="240" w:lineRule="auto"/>
              <w:ind w:left="-72" w:right="-44"/>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188.807,8</w:t>
            </w:r>
          </w:p>
        </w:tc>
      </w:tr>
      <w:tr w:rsidR="00004202" w:rsidRPr="00482985" w14:paraId="7D2E8B39" w14:textId="77777777" w:rsidTr="00C60C14">
        <w:trPr>
          <w:trHeight w:val="20"/>
        </w:trPr>
        <w:tc>
          <w:tcPr>
            <w:tcW w:w="1133" w:type="dxa"/>
            <w:shd w:val="clear" w:color="auto" w:fill="FFFFFF" w:themeFill="background1"/>
            <w:noWrap/>
            <w:vAlign w:val="center"/>
            <w:hideMark/>
          </w:tcPr>
          <w:p w14:paraId="50813EEF" w14:textId="77777777" w:rsidR="00004202" w:rsidRPr="00482985" w:rsidRDefault="00004202" w:rsidP="00C60C14">
            <w:pPr>
              <w:spacing w:after="0" w:line="240" w:lineRule="auto"/>
              <w:ind w:left="-72" w:right="-44"/>
              <w:jc w:val="center"/>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mai.22</w:t>
            </w:r>
          </w:p>
        </w:tc>
        <w:tc>
          <w:tcPr>
            <w:tcW w:w="1270" w:type="dxa"/>
            <w:shd w:val="clear" w:color="auto" w:fill="FFFFFF" w:themeFill="background1"/>
            <w:noWrap/>
            <w:vAlign w:val="center"/>
            <w:hideMark/>
          </w:tcPr>
          <w:p w14:paraId="09583550"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84.985,0</w:t>
            </w:r>
          </w:p>
        </w:tc>
        <w:tc>
          <w:tcPr>
            <w:tcW w:w="819" w:type="dxa"/>
            <w:shd w:val="clear" w:color="auto" w:fill="FFFFFF" w:themeFill="background1"/>
            <w:noWrap/>
            <w:hideMark/>
          </w:tcPr>
          <w:p w14:paraId="1801F36A" w14:textId="77777777" w:rsidR="00004202" w:rsidRPr="00482985" w:rsidRDefault="00004202" w:rsidP="00C60C14">
            <w:pPr>
              <w:spacing w:after="0" w:line="240" w:lineRule="auto"/>
              <w:ind w:left="-72" w:right="-44"/>
              <w:jc w:val="right"/>
              <w:rPr>
                <w:rFonts w:asciiTheme="majorBidi" w:eastAsia="Times New Roman" w:hAnsiTheme="majorBidi" w:cstheme="majorBidi"/>
                <w:sz w:val="20"/>
                <w:szCs w:val="20"/>
                <w:lang w:val="ro-MD"/>
              </w:rPr>
            </w:pPr>
            <w:r w:rsidRPr="00482985">
              <w:rPr>
                <w:rFonts w:asciiTheme="majorBidi" w:hAnsiTheme="majorBidi" w:cstheme="majorBidi"/>
                <w:sz w:val="20"/>
                <w:szCs w:val="20"/>
                <w:lang w:val="ro-MD"/>
              </w:rPr>
              <w:t>139,0</w:t>
            </w:r>
          </w:p>
        </w:tc>
        <w:tc>
          <w:tcPr>
            <w:tcW w:w="1261" w:type="dxa"/>
            <w:shd w:val="clear" w:color="auto" w:fill="FFFFFF" w:themeFill="background1"/>
            <w:noWrap/>
            <w:vAlign w:val="center"/>
            <w:hideMark/>
          </w:tcPr>
          <w:p w14:paraId="1DE3E993"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118.278,2</w:t>
            </w:r>
          </w:p>
        </w:tc>
        <w:tc>
          <w:tcPr>
            <w:tcW w:w="1261" w:type="dxa"/>
            <w:shd w:val="clear" w:color="auto" w:fill="FFFFFF" w:themeFill="background1"/>
            <w:noWrap/>
            <w:vAlign w:val="center"/>
            <w:hideMark/>
          </w:tcPr>
          <w:p w14:paraId="4B846B7E"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82 757,7</w:t>
            </w:r>
          </w:p>
        </w:tc>
        <w:tc>
          <w:tcPr>
            <w:tcW w:w="916" w:type="dxa"/>
            <w:shd w:val="clear" w:color="auto" w:fill="FFFFFF" w:themeFill="background1"/>
            <w:noWrap/>
            <w:vAlign w:val="center"/>
            <w:hideMark/>
          </w:tcPr>
          <w:p w14:paraId="321C985E"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14,5</w:t>
            </w:r>
          </w:p>
        </w:tc>
        <w:tc>
          <w:tcPr>
            <w:tcW w:w="1151" w:type="dxa"/>
            <w:shd w:val="clear" w:color="auto" w:fill="FFFFFF" w:themeFill="background1"/>
            <w:noWrap/>
            <w:vAlign w:val="center"/>
            <w:hideMark/>
          </w:tcPr>
          <w:p w14:paraId="0E0E0E97"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11 999,9</w:t>
            </w:r>
          </w:p>
        </w:tc>
        <w:tc>
          <w:tcPr>
            <w:tcW w:w="1168" w:type="dxa"/>
            <w:gridSpan w:val="2"/>
            <w:shd w:val="clear" w:color="auto" w:fill="FFFFFF" w:themeFill="background1"/>
            <w:noWrap/>
            <w:vAlign w:val="center"/>
            <w:hideMark/>
          </w:tcPr>
          <w:p w14:paraId="4C52726C" w14:textId="77777777" w:rsidR="00004202" w:rsidRPr="00482985" w:rsidRDefault="00004202" w:rsidP="00C60C14">
            <w:pPr>
              <w:spacing w:after="0" w:line="240" w:lineRule="auto"/>
              <w:ind w:left="-72" w:right="-44"/>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71.805,5</w:t>
            </w:r>
          </w:p>
        </w:tc>
        <w:tc>
          <w:tcPr>
            <w:tcW w:w="1005" w:type="dxa"/>
            <w:shd w:val="clear" w:color="auto" w:fill="FFFFFF" w:themeFill="background1"/>
            <w:noWrap/>
            <w:vAlign w:val="center"/>
            <w:hideMark/>
          </w:tcPr>
          <w:p w14:paraId="11FC8296" w14:textId="77777777" w:rsidR="00004202" w:rsidRPr="00482985" w:rsidRDefault="00004202" w:rsidP="00C60C14">
            <w:pPr>
              <w:spacing w:after="0" w:line="240" w:lineRule="auto"/>
              <w:ind w:left="-72" w:right="-44"/>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64,9</w:t>
            </w:r>
          </w:p>
        </w:tc>
        <w:tc>
          <w:tcPr>
            <w:tcW w:w="1091" w:type="dxa"/>
            <w:shd w:val="clear" w:color="auto" w:fill="FFFFFF" w:themeFill="background1"/>
            <w:noWrap/>
            <w:vAlign w:val="center"/>
            <w:hideMark/>
          </w:tcPr>
          <w:p w14:paraId="1F2A76CE" w14:textId="77777777" w:rsidR="00004202" w:rsidRPr="00482985" w:rsidRDefault="00004202" w:rsidP="00C60C14">
            <w:pPr>
              <w:spacing w:after="0" w:line="240" w:lineRule="auto"/>
              <w:ind w:left="-72" w:right="-44"/>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46.572,6</w:t>
            </w:r>
          </w:p>
        </w:tc>
        <w:tc>
          <w:tcPr>
            <w:tcW w:w="1166" w:type="dxa"/>
            <w:shd w:val="clear" w:color="auto" w:fill="FFFFFF" w:themeFill="background1"/>
            <w:vAlign w:val="center"/>
          </w:tcPr>
          <w:p w14:paraId="3B1C8D29" w14:textId="77777777" w:rsidR="00004202" w:rsidRPr="00482985" w:rsidRDefault="00004202" w:rsidP="00C60C14">
            <w:pPr>
              <w:spacing w:after="0" w:line="257" w:lineRule="auto"/>
              <w:ind w:left="-74" w:right="-45"/>
              <w:jc w:val="right"/>
              <w:rPr>
                <w:rFonts w:ascii="Times New Roman" w:hAnsi="Times New Roman"/>
                <w:sz w:val="20"/>
                <w:szCs w:val="20"/>
                <w:lang w:val="ro-MD"/>
              </w:rPr>
            </w:pPr>
            <w:r w:rsidRPr="00482985">
              <w:rPr>
                <w:rFonts w:ascii="Times New Roman" w:hAnsi="Times New Roman"/>
                <w:sz w:val="20"/>
                <w:szCs w:val="20"/>
                <w:lang w:val="ro-MD"/>
              </w:rPr>
              <w:t>176.850,6</w:t>
            </w:r>
          </w:p>
        </w:tc>
        <w:tc>
          <w:tcPr>
            <w:tcW w:w="1261" w:type="dxa"/>
            <w:shd w:val="clear" w:color="auto" w:fill="FFFFFF" w:themeFill="background1"/>
            <w:noWrap/>
            <w:vAlign w:val="center"/>
            <w:hideMark/>
          </w:tcPr>
          <w:p w14:paraId="51602CF1" w14:textId="77777777" w:rsidR="00004202" w:rsidRPr="00482985" w:rsidRDefault="00004202" w:rsidP="00C60C14">
            <w:pPr>
              <w:spacing w:after="0" w:line="240" w:lineRule="auto"/>
              <w:ind w:left="-72" w:right="-44"/>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84.985,0</w:t>
            </w:r>
          </w:p>
        </w:tc>
        <w:tc>
          <w:tcPr>
            <w:tcW w:w="1445" w:type="dxa"/>
            <w:gridSpan w:val="2"/>
            <w:shd w:val="clear" w:color="auto" w:fill="FFFFFF" w:themeFill="background1"/>
            <w:noWrap/>
            <w:vAlign w:val="center"/>
            <w:hideMark/>
          </w:tcPr>
          <w:p w14:paraId="71A90B97" w14:textId="77777777" w:rsidR="00004202" w:rsidRPr="00482985" w:rsidRDefault="00004202" w:rsidP="00C60C14">
            <w:pPr>
              <w:spacing w:after="0" w:line="240" w:lineRule="auto"/>
              <w:ind w:left="-72" w:right="-44"/>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194.710,3</w:t>
            </w:r>
          </w:p>
        </w:tc>
      </w:tr>
      <w:tr w:rsidR="00004202" w:rsidRPr="00482985" w14:paraId="78539BAC" w14:textId="77777777" w:rsidTr="00C60C14">
        <w:trPr>
          <w:trHeight w:val="20"/>
        </w:trPr>
        <w:tc>
          <w:tcPr>
            <w:tcW w:w="1133" w:type="dxa"/>
            <w:shd w:val="clear" w:color="auto" w:fill="FFFFFF" w:themeFill="background1"/>
            <w:noWrap/>
            <w:vAlign w:val="center"/>
            <w:hideMark/>
          </w:tcPr>
          <w:p w14:paraId="7DA01525" w14:textId="77777777" w:rsidR="00004202" w:rsidRPr="00482985" w:rsidRDefault="00004202" w:rsidP="00C60C14">
            <w:pPr>
              <w:spacing w:after="0" w:line="240" w:lineRule="auto"/>
              <w:ind w:left="-72" w:right="-44"/>
              <w:jc w:val="center"/>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iun.22</w:t>
            </w:r>
          </w:p>
        </w:tc>
        <w:tc>
          <w:tcPr>
            <w:tcW w:w="1270" w:type="dxa"/>
            <w:shd w:val="clear" w:color="auto" w:fill="FFFFFF" w:themeFill="background1"/>
            <w:noWrap/>
            <w:vAlign w:val="center"/>
            <w:hideMark/>
          </w:tcPr>
          <w:p w14:paraId="01582DFF"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90.164,4</w:t>
            </w:r>
          </w:p>
        </w:tc>
        <w:tc>
          <w:tcPr>
            <w:tcW w:w="819" w:type="dxa"/>
            <w:shd w:val="clear" w:color="auto" w:fill="FFFFFF" w:themeFill="background1"/>
            <w:noWrap/>
            <w:hideMark/>
          </w:tcPr>
          <w:p w14:paraId="2EE9455D" w14:textId="77777777" w:rsidR="00004202" w:rsidRPr="00482985" w:rsidRDefault="00004202" w:rsidP="00C60C14">
            <w:pPr>
              <w:spacing w:after="0" w:line="240" w:lineRule="auto"/>
              <w:ind w:left="-72" w:right="-44"/>
              <w:jc w:val="right"/>
              <w:rPr>
                <w:rFonts w:asciiTheme="majorBidi" w:eastAsia="Times New Roman" w:hAnsiTheme="majorBidi" w:cstheme="majorBidi"/>
                <w:sz w:val="20"/>
                <w:szCs w:val="20"/>
                <w:lang w:val="ro-MD"/>
              </w:rPr>
            </w:pPr>
            <w:r w:rsidRPr="00482985">
              <w:rPr>
                <w:rFonts w:asciiTheme="majorBidi" w:hAnsiTheme="majorBidi" w:cstheme="majorBidi"/>
                <w:sz w:val="20"/>
                <w:szCs w:val="20"/>
                <w:lang w:val="ro-MD"/>
              </w:rPr>
              <w:t>146,0</w:t>
            </w:r>
          </w:p>
        </w:tc>
        <w:tc>
          <w:tcPr>
            <w:tcW w:w="1261" w:type="dxa"/>
            <w:shd w:val="clear" w:color="auto" w:fill="FFFFFF" w:themeFill="background1"/>
            <w:noWrap/>
            <w:vAlign w:val="center"/>
            <w:hideMark/>
          </w:tcPr>
          <w:p w14:paraId="4616BD54"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131.322,2</w:t>
            </w:r>
          </w:p>
        </w:tc>
        <w:tc>
          <w:tcPr>
            <w:tcW w:w="1261" w:type="dxa"/>
            <w:shd w:val="clear" w:color="auto" w:fill="FFFFFF" w:themeFill="background1"/>
            <w:noWrap/>
            <w:vAlign w:val="center"/>
            <w:hideMark/>
          </w:tcPr>
          <w:p w14:paraId="716A1BDD"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88 124,5</w:t>
            </w:r>
          </w:p>
        </w:tc>
        <w:tc>
          <w:tcPr>
            <w:tcW w:w="916" w:type="dxa"/>
            <w:shd w:val="clear" w:color="auto" w:fill="FFFFFF" w:themeFill="background1"/>
            <w:noWrap/>
            <w:vAlign w:val="center"/>
            <w:hideMark/>
          </w:tcPr>
          <w:p w14:paraId="0EBBD570"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14,5</w:t>
            </w:r>
          </w:p>
        </w:tc>
        <w:tc>
          <w:tcPr>
            <w:tcW w:w="1151" w:type="dxa"/>
            <w:shd w:val="clear" w:color="auto" w:fill="FFFFFF" w:themeFill="background1"/>
            <w:noWrap/>
            <w:vAlign w:val="center"/>
            <w:hideMark/>
          </w:tcPr>
          <w:p w14:paraId="56F7EFBF"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12 778,1</w:t>
            </w:r>
          </w:p>
        </w:tc>
        <w:tc>
          <w:tcPr>
            <w:tcW w:w="1168" w:type="dxa"/>
            <w:gridSpan w:val="2"/>
            <w:shd w:val="clear" w:color="auto" w:fill="FFFFFF" w:themeFill="background1"/>
            <w:noWrap/>
            <w:vAlign w:val="center"/>
            <w:hideMark/>
          </w:tcPr>
          <w:p w14:paraId="00B545DC" w14:textId="77777777" w:rsidR="00004202" w:rsidRPr="00482985" w:rsidRDefault="00004202" w:rsidP="00C60C14">
            <w:pPr>
              <w:spacing w:after="0" w:line="240" w:lineRule="auto"/>
              <w:ind w:left="-72" w:right="-44"/>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70.523,5</w:t>
            </w:r>
          </w:p>
        </w:tc>
        <w:tc>
          <w:tcPr>
            <w:tcW w:w="1005" w:type="dxa"/>
            <w:shd w:val="clear" w:color="auto" w:fill="FFFFFF" w:themeFill="background1"/>
            <w:noWrap/>
            <w:vAlign w:val="center"/>
            <w:hideMark/>
          </w:tcPr>
          <w:p w14:paraId="4545C9BC" w14:textId="77777777" w:rsidR="00004202" w:rsidRPr="00482985" w:rsidRDefault="00004202" w:rsidP="00C60C14">
            <w:pPr>
              <w:spacing w:after="0" w:line="240" w:lineRule="auto"/>
              <w:ind w:left="-72" w:right="-44"/>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64,0</w:t>
            </w:r>
          </w:p>
        </w:tc>
        <w:tc>
          <w:tcPr>
            <w:tcW w:w="1091" w:type="dxa"/>
            <w:shd w:val="clear" w:color="auto" w:fill="FFFFFF" w:themeFill="background1"/>
            <w:noWrap/>
            <w:vAlign w:val="center"/>
            <w:hideMark/>
          </w:tcPr>
          <w:p w14:paraId="21590FB6" w14:textId="77777777" w:rsidR="00004202" w:rsidRPr="00482985" w:rsidRDefault="00004202" w:rsidP="00C60C14">
            <w:pPr>
              <w:spacing w:after="0" w:line="240" w:lineRule="auto"/>
              <w:ind w:left="-72" w:right="-44"/>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45.138,1</w:t>
            </w:r>
          </w:p>
        </w:tc>
        <w:tc>
          <w:tcPr>
            <w:tcW w:w="1166" w:type="dxa"/>
            <w:shd w:val="clear" w:color="auto" w:fill="FFFFFF" w:themeFill="background1"/>
            <w:vAlign w:val="center"/>
          </w:tcPr>
          <w:p w14:paraId="70BC72F6" w14:textId="77777777" w:rsidR="00004202" w:rsidRPr="00482985" w:rsidRDefault="00004202" w:rsidP="00C60C14">
            <w:pPr>
              <w:spacing w:after="0" w:line="257" w:lineRule="auto"/>
              <w:ind w:left="-74" w:right="-45"/>
              <w:jc w:val="right"/>
              <w:rPr>
                <w:rFonts w:ascii="Times New Roman" w:hAnsi="Times New Roman"/>
                <w:sz w:val="20"/>
                <w:szCs w:val="20"/>
                <w:lang w:val="ro-MD"/>
              </w:rPr>
            </w:pPr>
            <w:r w:rsidRPr="00482985">
              <w:rPr>
                <w:rFonts w:ascii="Times New Roman" w:hAnsi="Times New Roman"/>
                <w:sz w:val="20"/>
                <w:szCs w:val="20"/>
                <w:lang w:val="ro-MD"/>
              </w:rPr>
              <w:t>189.238,4</w:t>
            </w:r>
          </w:p>
        </w:tc>
        <w:tc>
          <w:tcPr>
            <w:tcW w:w="1261" w:type="dxa"/>
            <w:shd w:val="clear" w:color="auto" w:fill="FFFFFF" w:themeFill="background1"/>
            <w:noWrap/>
            <w:vAlign w:val="center"/>
            <w:hideMark/>
          </w:tcPr>
          <w:p w14:paraId="089329E7" w14:textId="77777777" w:rsidR="00004202" w:rsidRPr="00482985" w:rsidRDefault="00004202" w:rsidP="00C60C14">
            <w:pPr>
              <w:spacing w:after="0" w:line="240" w:lineRule="auto"/>
              <w:ind w:left="-72" w:right="-44"/>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90.151,0</w:t>
            </w:r>
          </w:p>
        </w:tc>
        <w:tc>
          <w:tcPr>
            <w:tcW w:w="1445" w:type="dxa"/>
            <w:gridSpan w:val="2"/>
            <w:shd w:val="clear" w:color="auto" w:fill="FFFFFF" w:themeFill="background1"/>
            <w:noWrap/>
            <w:vAlign w:val="center"/>
            <w:hideMark/>
          </w:tcPr>
          <w:p w14:paraId="10BB3101" w14:textId="77777777" w:rsidR="00004202" w:rsidRPr="00482985" w:rsidRDefault="00004202" w:rsidP="00C60C14">
            <w:pPr>
              <w:spacing w:after="0" w:line="240" w:lineRule="auto"/>
              <w:ind w:left="-72" w:right="-44"/>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220.919,7</w:t>
            </w:r>
          </w:p>
        </w:tc>
      </w:tr>
      <w:tr w:rsidR="00004202" w:rsidRPr="00482985" w14:paraId="1D46B77A" w14:textId="77777777" w:rsidTr="00C60C14">
        <w:trPr>
          <w:trHeight w:val="20"/>
        </w:trPr>
        <w:tc>
          <w:tcPr>
            <w:tcW w:w="1133" w:type="dxa"/>
            <w:shd w:val="clear" w:color="auto" w:fill="FFFFFF" w:themeFill="background1"/>
            <w:noWrap/>
            <w:vAlign w:val="center"/>
            <w:hideMark/>
          </w:tcPr>
          <w:p w14:paraId="3A880B0C" w14:textId="77777777" w:rsidR="00004202" w:rsidRPr="00482985" w:rsidRDefault="00004202" w:rsidP="00C60C14">
            <w:pPr>
              <w:spacing w:after="0" w:line="240" w:lineRule="auto"/>
              <w:ind w:left="-72" w:right="-44"/>
              <w:jc w:val="center"/>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iul.22</w:t>
            </w:r>
          </w:p>
        </w:tc>
        <w:tc>
          <w:tcPr>
            <w:tcW w:w="1270" w:type="dxa"/>
            <w:shd w:val="clear" w:color="auto" w:fill="FFFFFF" w:themeFill="background1"/>
            <w:noWrap/>
            <w:vAlign w:val="center"/>
            <w:hideMark/>
          </w:tcPr>
          <w:p w14:paraId="101CA50D"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83.712,2</w:t>
            </w:r>
          </w:p>
        </w:tc>
        <w:tc>
          <w:tcPr>
            <w:tcW w:w="819" w:type="dxa"/>
            <w:shd w:val="clear" w:color="auto" w:fill="FFFFFF" w:themeFill="background1"/>
            <w:noWrap/>
            <w:hideMark/>
          </w:tcPr>
          <w:p w14:paraId="35F4A775" w14:textId="77777777" w:rsidR="00004202" w:rsidRPr="00482985" w:rsidRDefault="00004202" w:rsidP="00C60C14">
            <w:pPr>
              <w:spacing w:after="0" w:line="240" w:lineRule="auto"/>
              <w:ind w:left="-72" w:right="-44"/>
              <w:jc w:val="right"/>
              <w:rPr>
                <w:rFonts w:asciiTheme="majorBidi" w:eastAsia="Times New Roman" w:hAnsiTheme="majorBidi" w:cstheme="majorBidi"/>
                <w:sz w:val="20"/>
                <w:szCs w:val="20"/>
                <w:lang w:val="ro-MD"/>
              </w:rPr>
            </w:pPr>
            <w:r w:rsidRPr="00482985">
              <w:rPr>
                <w:rFonts w:asciiTheme="majorBidi" w:hAnsiTheme="majorBidi" w:cstheme="majorBidi"/>
                <w:sz w:val="20"/>
                <w:szCs w:val="20"/>
                <w:lang w:val="ro-MD"/>
              </w:rPr>
              <w:t>113,0</w:t>
            </w:r>
          </w:p>
        </w:tc>
        <w:tc>
          <w:tcPr>
            <w:tcW w:w="1261" w:type="dxa"/>
            <w:shd w:val="clear" w:color="auto" w:fill="FFFFFF" w:themeFill="background1"/>
            <w:noWrap/>
            <w:vAlign w:val="center"/>
            <w:hideMark/>
          </w:tcPr>
          <w:p w14:paraId="05C91524"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94.475,0</w:t>
            </w:r>
          </w:p>
        </w:tc>
        <w:tc>
          <w:tcPr>
            <w:tcW w:w="1261" w:type="dxa"/>
            <w:shd w:val="clear" w:color="auto" w:fill="FFFFFF" w:themeFill="background1"/>
            <w:noWrap/>
            <w:vAlign w:val="center"/>
            <w:hideMark/>
          </w:tcPr>
          <w:p w14:paraId="0E3CAD32"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81 219,7</w:t>
            </w:r>
          </w:p>
        </w:tc>
        <w:tc>
          <w:tcPr>
            <w:tcW w:w="916" w:type="dxa"/>
            <w:shd w:val="clear" w:color="auto" w:fill="FFFFFF" w:themeFill="background1"/>
            <w:noWrap/>
            <w:vAlign w:val="center"/>
            <w:hideMark/>
          </w:tcPr>
          <w:p w14:paraId="48CD0399"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14,5</w:t>
            </w:r>
          </w:p>
        </w:tc>
        <w:tc>
          <w:tcPr>
            <w:tcW w:w="1151" w:type="dxa"/>
            <w:shd w:val="clear" w:color="auto" w:fill="FFFFFF" w:themeFill="background1"/>
            <w:noWrap/>
            <w:vAlign w:val="center"/>
            <w:hideMark/>
          </w:tcPr>
          <w:p w14:paraId="7C0FD367"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11 776,9</w:t>
            </w:r>
          </w:p>
        </w:tc>
        <w:tc>
          <w:tcPr>
            <w:tcW w:w="1168" w:type="dxa"/>
            <w:gridSpan w:val="2"/>
            <w:shd w:val="clear" w:color="auto" w:fill="FFFFFF" w:themeFill="background1"/>
            <w:noWrap/>
            <w:vAlign w:val="center"/>
            <w:hideMark/>
          </w:tcPr>
          <w:p w14:paraId="062E19EC" w14:textId="77777777" w:rsidR="00004202" w:rsidRPr="00482985" w:rsidRDefault="00004202" w:rsidP="00C60C14">
            <w:pPr>
              <w:spacing w:after="0" w:line="240" w:lineRule="auto"/>
              <w:ind w:left="-72" w:right="-44"/>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72.364,6</w:t>
            </w:r>
          </w:p>
        </w:tc>
        <w:tc>
          <w:tcPr>
            <w:tcW w:w="1005" w:type="dxa"/>
            <w:shd w:val="clear" w:color="auto" w:fill="FFFFFF" w:themeFill="background1"/>
            <w:noWrap/>
            <w:vAlign w:val="center"/>
            <w:hideMark/>
          </w:tcPr>
          <w:p w14:paraId="31A51DD2" w14:textId="77777777" w:rsidR="00004202" w:rsidRPr="00482985" w:rsidRDefault="00004202" w:rsidP="00C60C14">
            <w:pPr>
              <w:spacing w:after="0" w:line="240" w:lineRule="auto"/>
              <w:ind w:left="-72" w:right="-44"/>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63,4</w:t>
            </w:r>
          </w:p>
        </w:tc>
        <w:tc>
          <w:tcPr>
            <w:tcW w:w="1091" w:type="dxa"/>
            <w:shd w:val="clear" w:color="auto" w:fill="FFFFFF" w:themeFill="background1"/>
            <w:noWrap/>
            <w:vAlign w:val="center"/>
            <w:hideMark/>
          </w:tcPr>
          <w:p w14:paraId="2675C5C7" w14:textId="77777777" w:rsidR="00004202" w:rsidRPr="00482985" w:rsidRDefault="00004202" w:rsidP="00C60C14">
            <w:pPr>
              <w:spacing w:after="0" w:line="240" w:lineRule="auto"/>
              <w:ind w:left="-72" w:right="-44"/>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45.910,8</w:t>
            </w:r>
          </w:p>
        </w:tc>
        <w:tc>
          <w:tcPr>
            <w:tcW w:w="1166" w:type="dxa"/>
            <w:shd w:val="clear" w:color="auto" w:fill="FFFFFF" w:themeFill="background1"/>
            <w:vAlign w:val="center"/>
          </w:tcPr>
          <w:p w14:paraId="0F311785" w14:textId="77777777" w:rsidR="00004202" w:rsidRPr="00482985" w:rsidRDefault="00004202" w:rsidP="00C60C14">
            <w:pPr>
              <w:spacing w:after="0" w:line="257" w:lineRule="auto"/>
              <w:ind w:left="-74" w:right="-45"/>
              <w:jc w:val="right"/>
              <w:rPr>
                <w:rFonts w:ascii="Times New Roman" w:hAnsi="Times New Roman"/>
                <w:sz w:val="20"/>
                <w:szCs w:val="20"/>
                <w:lang w:val="ro-MD"/>
              </w:rPr>
            </w:pPr>
            <w:r w:rsidRPr="00482985">
              <w:rPr>
                <w:rFonts w:ascii="Times New Roman" w:hAnsi="Times New Roman"/>
                <w:sz w:val="20"/>
                <w:szCs w:val="20"/>
                <w:lang w:val="ro-MD"/>
              </w:rPr>
              <w:t>152.162,6</w:t>
            </w:r>
          </w:p>
        </w:tc>
        <w:tc>
          <w:tcPr>
            <w:tcW w:w="1261" w:type="dxa"/>
            <w:shd w:val="clear" w:color="auto" w:fill="FFFFFF" w:themeFill="background1"/>
            <w:noWrap/>
            <w:vAlign w:val="center"/>
            <w:hideMark/>
          </w:tcPr>
          <w:p w14:paraId="696013F1" w14:textId="77777777" w:rsidR="00004202" w:rsidRPr="00482985" w:rsidRDefault="00004202" w:rsidP="00C60C14">
            <w:pPr>
              <w:spacing w:after="0" w:line="240" w:lineRule="auto"/>
              <w:ind w:left="-72" w:right="-44"/>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83.505,0</w:t>
            </w:r>
          </w:p>
        </w:tc>
        <w:tc>
          <w:tcPr>
            <w:tcW w:w="1445" w:type="dxa"/>
            <w:gridSpan w:val="2"/>
            <w:shd w:val="clear" w:color="auto" w:fill="FFFFFF" w:themeFill="background1"/>
            <w:noWrap/>
            <w:vAlign w:val="center"/>
            <w:hideMark/>
          </w:tcPr>
          <w:p w14:paraId="25EA0175" w14:textId="77777777" w:rsidR="00004202" w:rsidRPr="00482985" w:rsidRDefault="00004202" w:rsidP="00C60C14">
            <w:pPr>
              <w:spacing w:after="0" w:line="240" w:lineRule="auto"/>
              <w:ind w:left="-72" w:right="-44"/>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220.190,8</w:t>
            </w:r>
          </w:p>
        </w:tc>
      </w:tr>
      <w:tr w:rsidR="00004202" w:rsidRPr="00482985" w14:paraId="38130BC7" w14:textId="77777777" w:rsidTr="00C60C14">
        <w:trPr>
          <w:trHeight w:val="20"/>
        </w:trPr>
        <w:tc>
          <w:tcPr>
            <w:tcW w:w="1133" w:type="dxa"/>
            <w:shd w:val="clear" w:color="auto" w:fill="FFFFFF" w:themeFill="background1"/>
            <w:noWrap/>
            <w:vAlign w:val="center"/>
            <w:hideMark/>
          </w:tcPr>
          <w:p w14:paraId="3CF99238" w14:textId="77777777" w:rsidR="00004202" w:rsidRPr="00482985" w:rsidRDefault="00004202" w:rsidP="00C60C14">
            <w:pPr>
              <w:spacing w:after="0" w:line="240" w:lineRule="auto"/>
              <w:ind w:left="-72" w:right="-44"/>
              <w:jc w:val="center"/>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aug.22</w:t>
            </w:r>
          </w:p>
        </w:tc>
        <w:tc>
          <w:tcPr>
            <w:tcW w:w="1270" w:type="dxa"/>
            <w:shd w:val="clear" w:color="auto" w:fill="FFFFFF" w:themeFill="background1"/>
            <w:noWrap/>
            <w:vAlign w:val="center"/>
            <w:hideMark/>
          </w:tcPr>
          <w:p w14:paraId="4D6B5273"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86.651,2</w:t>
            </w:r>
          </w:p>
        </w:tc>
        <w:tc>
          <w:tcPr>
            <w:tcW w:w="819" w:type="dxa"/>
            <w:shd w:val="clear" w:color="auto" w:fill="FFFFFF" w:themeFill="background1"/>
            <w:noWrap/>
            <w:hideMark/>
          </w:tcPr>
          <w:p w14:paraId="2946D308" w14:textId="77777777" w:rsidR="00004202" w:rsidRPr="00482985" w:rsidRDefault="00004202" w:rsidP="00C60C14">
            <w:pPr>
              <w:spacing w:after="0" w:line="240" w:lineRule="auto"/>
              <w:ind w:left="-72" w:right="-44"/>
              <w:jc w:val="right"/>
              <w:rPr>
                <w:rFonts w:asciiTheme="majorBidi" w:eastAsia="Times New Roman" w:hAnsiTheme="majorBidi" w:cstheme="majorBidi"/>
                <w:sz w:val="20"/>
                <w:szCs w:val="20"/>
                <w:lang w:val="ro-MD"/>
              </w:rPr>
            </w:pPr>
            <w:r w:rsidRPr="00482985">
              <w:rPr>
                <w:rFonts w:asciiTheme="majorBidi" w:hAnsiTheme="majorBidi" w:cstheme="majorBidi"/>
                <w:sz w:val="20"/>
                <w:szCs w:val="20"/>
                <w:lang w:val="ro-MD"/>
              </w:rPr>
              <w:t>129,0</w:t>
            </w:r>
          </w:p>
        </w:tc>
        <w:tc>
          <w:tcPr>
            <w:tcW w:w="1261" w:type="dxa"/>
            <w:shd w:val="clear" w:color="auto" w:fill="FFFFFF" w:themeFill="background1"/>
            <w:noWrap/>
            <w:vAlign w:val="center"/>
            <w:hideMark/>
          </w:tcPr>
          <w:p w14:paraId="1D1A97CD"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111.901,8</w:t>
            </w:r>
          </w:p>
        </w:tc>
        <w:tc>
          <w:tcPr>
            <w:tcW w:w="1261" w:type="dxa"/>
            <w:shd w:val="clear" w:color="auto" w:fill="FFFFFF" w:themeFill="background1"/>
            <w:noWrap/>
            <w:vAlign w:val="center"/>
            <w:hideMark/>
          </w:tcPr>
          <w:p w14:paraId="203E484D"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83 669,1</w:t>
            </w:r>
          </w:p>
        </w:tc>
        <w:tc>
          <w:tcPr>
            <w:tcW w:w="916" w:type="dxa"/>
            <w:shd w:val="clear" w:color="auto" w:fill="FFFFFF" w:themeFill="background1"/>
            <w:noWrap/>
            <w:vAlign w:val="center"/>
            <w:hideMark/>
          </w:tcPr>
          <w:p w14:paraId="106867A0"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14,5</w:t>
            </w:r>
          </w:p>
        </w:tc>
        <w:tc>
          <w:tcPr>
            <w:tcW w:w="1151" w:type="dxa"/>
            <w:shd w:val="clear" w:color="auto" w:fill="FFFFFF" w:themeFill="background1"/>
            <w:noWrap/>
            <w:vAlign w:val="center"/>
            <w:hideMark/>
          </w:tcPr>
          <w:p w14:paraId="105C1AB4"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12 132,0</w:t>
            </w:r>
          </w:p>
        </w:tc>
        <w:tc>
          <w:tcPr>
            <w:tcW w:w="1168" w:type="dxa"/>
            <w:gridSpan w:val="2"/>
            <w:shd w:val="clear" w:color="auto" w:fill="FFFFFF" w:themeFill="background1"/>
            <w:noWrap/>
            <w:vAlign w:val="center"/>
            <w:hideMark/>
          </w:tcPr>
          <w:p w14:paraId="387919FF" w14:textId="77777777" w:rsidR="00004202" w:rsidRPr="00482985" w:rsidRDefault="00004202" w:rsidP="00C60C14">
            <w:pPr>
              <w:spacing w:after="0" w:line="240" w:lineRule="auto"/>
              <w:ind w:left="-72" w:right="-44"/>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71.973,1</w:t>
            </w:r>
          </w:p>
        </w:tc>
        <w:tc>
          <w:tcPr>
            <w:tcW w:w="1005" w:type="dxa"/>
            <w:shd w:val="clear" w:color="auto" w:fill="FFFFFF" w:themeFill="background1"/>
            <w:noWrap/>
            <w:vAlign w:val="center"/>
            <w:hideMark/>
          </w:tcPr>
          <w:p w14:paraId="18E724BB" w14:textId="77777777" w:rsidR="00004202" w:rsidRPr="00482985" w:rsidRDefault="00004202" w:rsidP="00C60C14">
            <w:pPr>
              <w:spacing w:after="0" w:line="240" w:lineRule="auto"/>
              <w:ind w:left="-72" w:right="-44"/>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64,4</w:t>
            </w:r>
          </w:p>
        </w:tc>
        <w:tc>
          <w:tcPr>
            <w:tcW w:w="1091" w:type="dxa"/>
            <w:shd w:val="clear" w:color="auto" w:fill="FFFFFF" w:themeFill="background1"/>
            <w:noWrap/>
            <w:vAlign w:val="center"/>
            <w:hideMark/>
          </w:tcPr>
          <w:p w14:paraId="7678CC48" w14:textId="77777777" w:rsidR="00004202" w:rsidRPr="00482985" w:rsidRDefault="00004202" w:rsidP="00C60C14">
            <w:pPr>
              <w:spacing w:after="0" w:line="240" w:lineRule="auto"/>
              <w:ind w:left="-72" w:right="-44"/>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46.318,8</w:t>
            </w:r>
          </w:p>
        </w:tc>
        <w:tc>
          <w:tcPr>
            <w:tcW w:w="1166" w:type="dxa"/>
            <w:shd w:val="clear" w:color="auto" w:fill="FFFFFF" w:themeFill="background1"/>
            <w:vAlign w:val="center"/>
          </w:tcPr>
          <w:p w14:paraId="1341E8C2" w14:textId="77777777" w:rsidR="00004202" w:rsidRPr="00482985" w:rsidRDefault="00004202" w:rsidP="00C60C14">
            <w:pPr>
              <w:spacing w:after="0" w:line="257" w:lineRule="auto"/>
              <w:ind w:left="-74" w:right="-45"/>
              <w:jc w:val="right"/>
              <w:rPr>
                <w:rFonts w:ascii="Times New Roman" w:hAnsi="Times New Roman"/>
                <w:sz w:val="20"/>
                <w:szCs w:val="20"/>
                <w:lang w:val="ro-MD"/>
              </w:rPr>
            </w:pPr>
            <w:r w:rsidRPr="00482985">
              <w:rPr>
                <w:rFonts w:ascii="Times New Roman" w:hAnsi="Times New Roman"/>
                <w:sz w:val="20"/>
                <w:szCs w:val="20"/>
                <w:lang w:val="ro-MD"/>
              </w:rPr>
              <w:t>170.352,6</w:t>
            </w:r>
          </w:p>
        </w:tc>
        <w:tc>
          <w:tcPr>
            <w:tcW w:w="1261" w:type="dxa"/>
            <w:shd w:val="clear" w:color="auto" w:fill="FFFFFF" w:themeFill="background1"/>
            <w:noWrap/>
            <w:vAlign w:val="center"/>
            <w:hideMark/>
          </w:tcPr>
          <w:p w14:paraId="628B2507" w14:textId="77777777" w:rsidR="00004202" w:rsidRPr="00482985" w:rsidRDefault="00004202" w:rsidP="00C60C14">
            <w:pPr>
              <w:spacing w:after="0" w:line="240" w:lineRule="auto"/>
              <w:ind w:left="-72" w:right="-44"/>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85.232,0</w:t>
            </w:r>
          </w:p>
        </w:tc>
        <w:tc>
          <w:tcPr>
            <w:tcW w:w="1445" w:type="dxa"/>
            <w:gridSpan w:val="2"/>
            <w:shd w:val="clear" w:color="auto" w:fill="FFFFFF" w:themeFill="background1"/>
            <w:noWrap/>
            <w:vAlign w:val="center"/>
            <w:hideMark/>
          </w:tcPr>
          <w:p w14:paraId="0F18737C" w14:textId="77777777" w:rsidR="00004202" w:rsidRPr="00482985" w:rsidRDefault="00004202" w:rsidP="00C60C14">
            <w:pPr>
              <w:spacing w:after="0" w:line="240" w:lineRule="auto"/>
              <w:ind w:left="-72" w:right="-44"/>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224.190,2</w:t>
            </w:r>
          </w:p>
        </w:tc>
      </w:tr>
      <w:tr w:rsidR="00004202" w:rsidRPr="00482985" w14:paraId="22FBC5EC" w14:textId="77777777" w:rsidTr="00C60C14">
        <w:trPr>
          <w:trHeight w:val="20"/>
        </w:trPr>
        <w:tc>
          <w:tcPr>
            <w:tcW w:w="1133" w:type="dxa"/>
            <w:shd w:val="clear" w:color="auto" w:fill="FFFFFF" w:themeFill="background1"/>
            <w:noWrap/>
            <w:vAlign w:val="center"/>
            <w:hideMark/>
          </w:tcPr>
          <w:p w14:paraId="4DB79FD1" w14:textId="77777777" w:rsidR="00004202" w:rsidRPr="00482985" w:rsidRDefault="00004202" w:rsidP="00C60C14">
            <w:pPr>
              <w:spacing w:after="0" w:line="240" w:lineRule="auto"/>
              <w:ind w:left="-72" w:right="-44"/>
              <w:jc w:val="center"/>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sept.22</w:t>
            </w:r>
          </w:p>
        </w:tc>
        <w:tc>
          <w:tcPr>
            <w:tcW w:w="1270" w:type="dxa"/>
            <w:shd w:val="clear" w:color="auto" w:fill="FFFFFF" w:themeFill="background1"/>
            <w:noWrap/>
            <w:vAlign w:val="center"/>
            <w:hideMark/>
          </w:tcPr>
          <w:p w14:paraId="187AFC8E"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92.394,4</w:t>
            </w:r>
          </w:p>
        </w:tc>
        <w:tc>
          <w:tcPr>
            <w:tcW w:w="819" w:type="dxa"/>
            <w:shd w:val="clear" w:color="auto" w:fill="FFFFFF" w:themeFill="background1"/>
            <w:noWrap/>
            <w:hideMark/>
          </w:tcPr>
          <w:p w14:paraId="41378F14" w14:textId="77777777" w:rsidR="00004202" w:rsidRPr="00482985" w:rsidRDefault="00004202" w:rsidP="00C60C14">
            <w:pPr>
              <w:spacing w:after="0" w:line="240" w:lineRule="auto"/>
              <w:ind w:left="-72" w:right="-44"/>
              <w:jc w:val="right"/>
              <w:rPr>
                <w:rFonts w:asciiTheme="majorBidi" w:eastAsia="Times New Roman" w:hAnsiTheme="majorBidi" w:cstheme="majorBidi"/>
                <w:sz w:val="20"/>
                <w:szCs w:val="20"/>
                <w:lang w:val="ro-MD"/>
              </w:rPr>
            </w:pPr>
            <w:r w:rsidRPr="00482985">
              <w:rPr>
                <w:rFonts w:asciiTheme="majorBidi" w:hAnsiTheme="majorBidi" w:cstheme="majorBidi"/>
                <w:sz w:val="20"/>
                <w:szCs w:val="20"/>
                <w:lang w:val="ro-MD"/>
              </w:rPr>
              <w:t>134,0</w:t>
            </w:r>
          </w:p>
        </w:tc>
        <w:tc>
          <w:tcPr>
            <w:tcW w:w="1261" w:type="dxa"/>
            <w:shd w:val="clear" w:color="auto" w:fill="FFFFFF" w:themeFill="background1"/>
            <w:noWrap/>
            <w:vAlign w:val="center"/>
            <w:hideMark/>
          </w:tcPr>
          <w:p w14:paraId="0B78D4A6"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123.428,5</w:t>
            </w:r>
          </w:p>
        </w:tc>
        <w:tc>
          <w:tcPr>
            <w:tcW w:w="1261" w:type="dxa"/>
            <w:shd w:val="clear" w:color="auto" w:fill="FFFFFF" w:themeFill="background1"/>
            <w:noWrap/>
            <w:vAlign w:val="center"/>
            <w:hideMark/>
          </w:tcPr>
          <w:p w14:paraId="3582AABD"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83 368,5</w:t>
            </w:r>
          </w:p>
        </w:tc>
        <w:tc>
          <w:tcPr>
            <w:tcW w:w="916" w:type="dxa"/>
            <w:shd w:val="clear" w:color="auto" w:fill="FFFFFF" w:themeFill="background1"/>
            <w:noWrap/>
            <w:vAlign w:val="center"/>
            <w:hideMark/>
          </w:tcPr>
          <w:p w14:paraId="70DCE49B"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14,5</w:t>
            </w:r>
          </w:p>
        </w:tc>
        <w:tc>
          <w:tcPr>
            <w:tcW w:w="1151" w:type="dxa"/>
            <w:shd w:val="clear" w:color="auto" w:fill="FFFFFF" w:themeFill="background1"/>
            <w:noWrap/>
            <w:vAlign w:val="center"/>
            <w:hideMark/>
          </w:tcPr>
          <w:p w14:paraId="653B073E"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12 088,4</w:t>
            </w:r>
          </w:p>
        </w:tc>
        <w:tc>
          <w:tcPr>
            <w:tcW w:w="1168" w:type="dxa"/>
            <w:gridSpan w:val="2"/>
            <w:shd w:val="clear" w:color="auto" w:fill="FFFFFF" w:themeFill="background1"/>
            <w:noWrap/>
            <w:vAlign w:val="center"/>
            <w:hideMark/>
          </w:tcPr>
          <w:p w14:paraId="2491B5F5" w14:textId="77777777" w:rsidR="00004202" w:rsidRPr="00482985" w:rsidRDefault="00004202" w:rsidP="00C60C14">
            <w:pPr>
              <w:spacing w:after="0" w:line="240" w:lineRule="auto"/>
              <w:ind w:left="-72" w:right="-44"/>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68.764,9</w:t>
            </w:r>
          </w:p>
        </w:tc>
        <w:tc>
          <w:tcPr>
            <w:tcW w:w="1005" w:type="dxa"/>
            <w:shd w:val="clear" w:color="auto" w:fill="FFFFFF" w:themeFill="background1"/>
            <w:noWrap/>
            <w:vAlign w:val="center"/>
            <w:hideMark/>
          </w:tcPr>
          <w:p w14:paraId="04FE4915" w14:textId="77777777" w:rsidR="00004202" w:rsidRPr="00482985" w:rsidRDefault="00004202" w:rsidP="00C60C14">
            <w:pPr>
              <w:spacing w:after="0" w:line="240" w:lineRule="auto"/>
              <w:ind w:left="-72" w:right="-44"/>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65,2</w:t>
            </w:r>
          </w:p>
        </w:tc>
        <w:tc>
          <w:tcPr>
            <w:tcW w:w="1091" w:type="dxa"/>
            <w:shd w:val="clear" w:color="auto" w:fill="FFFFFF" w:themeFill="background1"/>
            <w:noWrap/>
            <w:vAlign w:val="center"/>
            <w:hideMark/>
          </w:tcPr>
          <w:p w14:paraId="2A464C46" w14:textId="77777777" w:rsidR="00004202" w:rsidRPr="00482985" w:rsidRDefault="00004202" w:rsidP="00C60C14">
            <w:pPr>
              <w:spacing w:after="0" w:line="240" w:lineRule="auto"/>
              <w:ind w:left="-72" w:right="-44"/>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44.807,2</w:t>
            </w:r>
          </w:p>
        </w:tc>
        <w:tc>
          <w:tcPr>
            <w:tcW w:w="1166" w:type="dxa"/>
            <w:shd w:val="clear" w:color="auto" w:fill="FFFFFF" w:themeFill="background1"/>
            <w:vAlign w:val="center"/>
          </w:tcPr>
          <w:p w14:paraId="65E8E242" w14:textId="77777777" w:rsidR="00004202" w:rsidRPr="00482985" w:rsidRDefault="00004202" w:rsidP="00C60C14">
            <w:pPr>
              <w:spacing w:after="0" w:line="257" w:lineRule="auto"/>
              <w:ind w:left="-74" w:right="-45"/>
              <w:jc w:val="right"/>
              <w:rPr>
                <w:rFonts w:ascii="Times New Roman" w:hAnsi="Times New Roman"/>
                <w:sz w:val="20"/>
                <w:szCs w:val="20"/>
                <w:lang w:val="ro-MD"/>
              </w:rPr>
            </w:pPr>
            <w:r w:rsidRPr="00482985">
              <w:rPr>
                <w:rFonts w:ascii="Times New Roman" w:hAnsi="Times New Roman"/>
                <w:sz w:val="20"/>
                <w:szCs w:val="20"/>
                <w:lang w:val="ro-MD"/>
              </w:rPr>
              <w:t>180.324,2</w:t>
            </w:r>
          </w:p>
        </w:tc>
        <w:tc>
          <w:tcPr>
            <w:tcW w:w="1261" w:type="dxa"/>
            <w:shd w:val="clear" w:color="auto" w:fill="FFFFFF" w:themeFill="background1"/>
            <w:noWrap/>
            <w:vAlign w:val="center"/>
            <w:hideMark/>
          </w:tcPr>
          <w:p w14:paraId="323CED19" w14:textId="77777777" w:rsidR="00004202" w:rsidRPr="00482985" w:rsidRDefault="00004202" w:rsidP="00C60C14">
            <w:pPr>
              <w:spacing w:after="0" w:line="240" w:lineRule="auto"/>
              <w:ind w:left="-72" w:right="-44"/>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84.422,2</w:t>
            </w:r>
          </w:p>
        </w:tc>
        <w:tc>
          <w:tcPr>
            <w:tcW w:w="1445" w:type="dxa"/>
            <w:gridSpan w:val="2"/>
            <w:shd w:val="clear" w:color="auto" w:fill="FFFFFF" w:themeFill="background1"/>
            <w:noWrap/>
            <w:vAlign w:val="center"/>
            <w:hideMark/>
          </w:tcPr>
          <w:p w14:paraId="666099DE" w14:textId="77777777" w:rsidR="00004202" w:rsidRPr="00482985" w:rsidRDefault="00004202" w:rsidP="00C60C14">
            <w:pPr>
              <w:spacing w:after="0" w:line="240" w:lineRule="auto"/>
              <w:ind w:left="-72" w:right="-44"/>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220.886,7</w:t>
            </w:r>
          </w:p>
        </w:tc>
      </w:tr>
      <w:tr w:rsidR="00004202" w:rsidRPr="00482985" w14:paraId="7387492B" w14:textId="77777777" w:rsidTr="00C60C14">
        <w:trPr>
          <w:trHeight w:val="20"/>
        </w:trPr>
        <w:tc>
          <w:tcPr>
            <w:tcW w:w="1133" w:type="dxa"/>
            <w:shd w:val="clear" w:color="auto" w:fill="FFFFFF" w:themeFill="background1"/>
            <w:noWrap/>
            <w:vAlign w:val="center"/>
            <w:hideMark/>
          </w:tcPr>
          <w:p w14:paraId="2FE4B445" w14:textId="77777777" w:rsidR="00004202" w:rsidRPr="00482985" w:rsidRDefault="00004202" w:rsidP="00C60C14">
            <w:pPr>
              <w:spacing w:after="0" w:line="240" w:lineRule="auto"/>
              <w:ind w:left="-72" w:right="-44"/>
              <w:jc w:val="center"/>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oct.22</w:t>
            </w:r>
          </w:p>
        </w:tc>
        <w:tc>
          <w:tcPr>
            <w:tcW w:w="1270" w:type="dxa"/>
            <w:shd w:val="clear" w:color="auto" w:fill="FFFFFF" w:themeFill="background1"/>
            <w:noWrap/>
            <w:vAlign w:val="center"/>
            <w:hideMark/>
          </w:tcPr>
          <w:p w14:paraId="73E4841E"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93.924,4</w:t>
            </w:r>
          </w:p>
        </w:tc>
        <w:tc>
          <w:tcPr>
            <w:tcW w:w="819" w:type="dxa"/>
            <w:shd w:val="clear" w:color="auto" w:fill="FFFFFF" w:themeFill="background1"/>
            <w:noWrap/>
            <w:hideMark/>
          </w:tcPr>
          <w:p w14:paraId="20AD76ED" w14:textId="77777777" w:rsidR="00004202" w:rsidRPr="00482985" w:rsidRDefault="00004202" w:rsidP="00C60C14">
            <w:pPr>
              <w:spacing w:after="0" w:line="240" w:lineRule="auto"/>
              <w:ind w:left="-72" w:right="-44"/>
              <w:jc w:val="right"/>
              <w:rPr>
                <w:rFonts w:asciiTheme="majorBidi" w:eastAsia="Times New Roman" w:hAnsiTheme="majorBidi" w:cstheme="majorBidi"/>
                <w:sz w:val="20"/>
                <w:szCs w:val="20"/>
                <w:lang w:val="ro-MD"/>
              </w:rPr>
            </w:pPr>
            <w:r w:rsidRPr="00482985">
              <w:rPr>
                <w:rFonts w:asciiTheme="majorBidi" w:hAnsiTheme="majorBidi" w:cstheme="majorBidi"/>
                <w:sz w:val="20"/>
                <w:szCs w:val="20"/>
                <w:lang w:val="ro-MD"/>
              </w:rPr>
              <w:t>165,0</w:t>
            </w:r>
          </w:p>
        </w:tc>
        <w:tc>
          <w:tcPr>
            <w:tcW w:w="1261" w:type="dxa"/>
            <w:shd w:val="clear" w:color="auto" w:fill="FFFFFF" w:themeFill="background1"/>
            <w:noWrap/>
            <w:vAlign w:val="center"/>
            <w:hideMark/>
          </w:tcPr>
          <w:p w14:paraId="39B817AC"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155.165,9</w:t>
            </w:r>
          </w:p>
        </w:tc>
        <w:tc>
          <w:tcPr>
            <w:tcW w:w="1261" w:type="dxa"/>
            <w:shd w:val="clear" w:color="auto" w:fill="FFFFFF" w:themeFill="background1"/>
            <w:noWrap/>
            <w:vAlign w:val="center"/>
            <w:hideMark/>
          </w:tcPr>
          <w:p w14:paraId="6670F673"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81 612,9</w:t>
            </w:r>
          </w:p>
        </w:tc>
        <w:tc>
          <w:tcPr>
            <w:tcW w:w="916" w:type="dxa"/>
            <w:shd w:val="clear" w:color="auto" w:fill="FFFFFF" w:themeFill="background1"/>
            <w:noWrap/>
            <w:vAlign w:val="center"/>
            <w:hideMark/>
          </w:tcPr>
          <w:p w14:paraId="16AB993C"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14,5</w:t>
            </w:r>
          </w:p>
        </w:tc>
        <w:tc>
          <w:tcPr>
            <w:tcW w:w="1151" w:type="dxa"/>
            <w:shd w:val="clear" w:color="auto" w:fill="FFFFFF" w:themeFill="background1"/>
            <w:noWrap/>
            <w:vAlign w:val="center"/>
            <w:hideMark/>
          </w:tcPr>
          <w:p w14:paraId="50224526"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11 833,9</w:t>
            </w:r>
          </w:p>
        </w:tc>
        <w:tc>
          <w:tcPr>
            <w:tcW w:w="1168" w:type="dxa"/>
            <w:gridSpan w:val="2"/>
            <w:shd w:val="clear" w:color="auto" w:fill="FFFFFF" w:themeFill="background1"/>
            <w:noWrap/>
            <w:vAlign w:val="center"/>
            <w:hideMark/>
          </w:tcPr>
          <w:p w14:paraId="4DC39F0A" w14:textId="77777777" w:rsidR="00004202" w:rsidRPr="00482985" w:rsidRDefault="00004202" w:rsidP="00C60C14">
            <w:pPr>
              <w:spacing w:after="0" w:line="240" w:lineRule="auto"/>
              <w:ind w:left="-72" w:right="-44"/>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71.148,1</w:t>
            </w:r>
          </w:p>
        </w:tc>
        <w:tc>
          <w:tcPr>
            <w:tcW w:w="1005" w:type="dxa"/>
            <w:shd w:val="clear" w:color="auto" w:fill="FFFFFF" w:themeFill="background1"/>
            <w:noWrap/>
            <w:vAlign w:val="center"/>
            <w:hideMark/>
          </w:tcPr>
          <w:p w14:paraId="64B93379" w14:textId="77777777" w:rsidR="00004202" w:rsidRPr="00482985" w:rsidRDefault="00004202" w:rsidP="00C60C14">
            <w:pPr>
              <w:spacing w:after="0" w:line="240" w:lineRule="auto"/>
              <w:ind w:left="-72" w:right="-44"/>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63,0</w:t>
            </w:r>
          </w:p>
        </w:tc>
        <w:tc>
          <w:tcPr>
            <w:tcW w:w="1091" w:type="dxa"/>
            <w:shd w:val="clear" w:color="auto" w:fill="FFFFFF" w:themeFill="background1"/>
            <w:noWrap/>
            <w:vAlign w:val="center"/>
            <w:hideMark/>
          </w:tcPr>
          <w:p w14:paraId="2FF897ED" w14:textId="77777777" w:rsidR="00004202" w:rsidRPr="00482985" w:rsidRDefault="00004202" w:rsidP="00C60C14">
            <w:pPr>
              <w:spacing w:after="0" w:line="240" w:lineRule="auto"/>
              <w:ind w:left="-72" w:right="-44"/>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44.828,5</w:t>
            </w:r>
          </w:p>
        </w:tc>
        <w:tc>
          <w:tcPr>
            <w:tcW w:w="1166" w:type="dxa"/>
            <w:shd w:val="clear" w:color="auto" w:fill="FFFFFF" w:themeFill="background1"/>
            <w:vAlign w:val="center"/>
          </w:tcPr>
          <w:p w14:paraId="6EE9394F" w14:textId="77777777" w:rsidR="00004202" w:rsidRPr="00482985" w:rsidRDefault="00004202" w:rsidP="00C60C14">
            <w:pPr>
              <w:spacing w:after="0" w:line="257" w:lineRule="auto"/>
              <w:ind w:left="-74" w:right="-45"/>
              <w:jc w:val="right"/>
              <w:rPr>
                <w:rFonts w:ascii="Times New Roman" w:hAnsi="Times New Roman"/>
                <w:sz w:val="20"/>
                <w:szCs w:val="20"/>
                <w:lang w:val="ro-MD"/>
              </w:rPr>
            </w:pPr>
            <w:r w:rsidRPr="00482985">
              <w:rPr>
                <w:rFonts w:ascii="Times New Roman" w:hAnsi="Times New Roman"/>
                <w:sz w:val="20"/>
                <w:szCs w:val="20"/>
                <w:lang w:val="ro-MD"/>
              </w:rPr>
              <w:t>211.828,3</w:t>
            </w:r>
          </w:p>
        </w:tc>
        <w:tc>
          <w:tcPr>
            <w:tcW w:w="1261" w:type="dxa"/>
            <w:shd w:val="clear" w:color="auto" w:fill="FFFFFF" w:themeFill="background1"/>
            <w:noWrap/>
            <w:vAlign w:val="center"/>
            <w:hideMark/>
          </w:tcPr>
          <w:p w14:paraId="04488037" w14:textId="77777777" w:rsidR="00004202" w:rsidRPr="00482985" w:rsidRDefault="00004202" w:rsidP="00C60C14">
            <w:pPr>
              <w:spacing w:after="0" w:line="240" w:lineRule="auto"/>
              <w:ind w:left="-72" w:right="-44"/>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82.746,4</w:t>
            </w:r>
          </w:p>
        </w:tc>
        <w:tc>
          <w:tcPr>
            <w:tcW w:w="1445" w:type="dxa"/>
            <w:gridSpan w:val="2"/>
            <w:shd w:val="clear" w:color="auto" w:fill="FFFFFF" w:themeFill="background1"/>
            <w:noWrap/>
            <w:vAlign w:val="center"/>
            <w:hideMark/>
          </w:tcPr>
          <w:p w14:paraId="6C6B82D6" w14:textId="77777777" w:rsidR="00004202" w:rsidRPr="00482985" w:rsidRDefault="00004202" w:rsidP="00C60C14">
            <w:pPr>
              <w:spacing w:after="0" w:line="240" w:lineRule="auto"/>
              <w:ind w:left="-72" w:right="-44"/>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231.791,6</w:t>
            </w:r>
          </w:p>
        </w:tc>
      </w:tr>
      <w:tr w:rsidR="00004202" w:rsidRPr="00482985" w14:paraId="2C91C884" w14:textId="77777777" w:rsidTr="00C60C14">
        <w:trPr>
          <w:trHeight w:val="20"/>
        </w:trPr>
        <w:tc>
          <w:tcPr>
            <w:tcW w:w="1133" w:type="dxa"/>
            <w:shd w:val="clear" w:color="auto" w:fill="FFFFFF" w:themeFill="background1"/>
            <w:noWrap/>
            <w:vAlign w:val="center"/>
            <w:hideMark/>
          </w:tcPr>
          <w:p w14:paraId="280EF986" w14:textId="77777777" w:rsidR="00004202" w:rsidRPr="00482985" w:rsidRDefault="00004202" w:rsidP="00C60C14">
            <w:pPr>
              <w:spacing w:after="0" w:line="240" w:lineRule="auto"/>
              <w:ind w:left="-72" w:right="-44"/>
              <w:jc w:val="center"/>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nov.22</w:t>
            </w:r>
          </w:p>
        </w:tc>
        <w:tc>
          <w:tcPr>
            <w:tcW w:w="1270" w:type="dxa"/>
            <w:shd w:val="clear" w:color="auto" w:fill="FFFFFF" w:themeFill="background1"/>
            <w:noWrap/>
            <w:vAlign w:val="center"/>
            <w:hideMark/>
          </w:tcPr>
          <w:p w14:paraId="618749BE"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88.229,9</w:t>
            </w:r>
          </w:p>
        </w:tc>
        <w:tc>
          <w:tcPr>
            <w:tcW w:w="819" w:type="dxa"/>
            <w:shd w:val="clear" w:color="auto" w:fill="FFFFFF" w:themeFill="background1"/>
            <w:noWrap/>
            <w:hideMark/>
          </w:tcPr>
          <w:p w14:paraId="1E24E37B" w14:textId="77777777" w:rsidR="00004202" w:rsidRPr="00482985" w:rsidRDefault="00004202" w:rsidP="00C60C14">
            <w:pPr>
              <w:spacing w:after="0" w:line="240" w:lineRule="auto"/>
              <w:ind w:left="-72" w:right="-44"/>
              <w:jc w:val="right"/>
              <w:rPr>
                <w:rFonts w:asciiTheme="majorBidi" w:eastAsia="Times New Roman" w:hAnsiTheme="majorBidi" w:cstheme="majorBidi"/>
                <w:sz w:val="20"/>
                <w:szCs w:val="20"/>
                <w:lang w:val="ro-MD"/>
              </w:rPr>
            </w:pPr>
            <w:r w:rsidRPr="00482985">
              <w:rPr>
                <w:rFonts w:asciiTheme="majorBidi" w:hAnsiTheme="majorBidi" w:cstheme="majorBidi"/>
                <w:sz w:val="20"/>
                <w:szCs w:val="20"/>
                <w:lang w:val="ro-MD"/>
              </w:rPr>
              <w:t>417,0</w:t>
            </w:r>
          </w:p>
        </w:tc>
        <w:tc>
          <w:tcPr>
            <w:tcW w:w="1261" w:type="dxa"/>
            <w:shd w:val="clear" w:color="auto" w:fill="FFFFFF" w:themeFill="background1"/>
            <w:noWrap/>
            <w:vAlign w:val="center"/>
            <w:hideMark/>
          </w:tcPr>
          <w:p w14:paraId="083796EA"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367.957,2</w:t>
            </w:r>
          </w:p>
        </w:tc>
        <w:tc>
          <w:tcPr>
            <w:tcW w:w="1261" w:type="dxa"/>
            <w:shd w:val="clear" w:color="auto" w:fill="FFFFFF" w:themeFill="background1"/>
            <w:noWrap/>
            <w:vAlign w:val="center"/>
            <w:hideMark/>
          </w:tcPr>
          <w:p w14:paraId="57A54F72"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88 103,0</w:t>
            </w:r>
          </w:p>
        </w:tc>
        <w:tc>
          <w:tcPr>
            <w:tcW w:w="916" w:type="dxa"/>
            <w:shd w:val="clear" w:color="auto" w:fill="FFFFFF" w:themeFill="background1"/>
            <w:noWrap/>
            <w:vAlign w:val="center"/>
            <w:hideMark/>
          </w:tcPr>
          <w:p w14:paraId="7BE5AA58"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14,5</w:t>
            </w:r>
          </w:p>
        </w:tc>
        <w:tc>
          <w:tcPr>
            <w:tcW w:w="1151" w:type="dxa"/>
            <w:shd w:val="clear" w:color="auto" w:fill="FFFFFF" w:themeFill="background1"/>
            <w:noWrap/>
            <w:vAlign w:val="center"/>
            <w:hideMark/>
          </w:tcPr>
          <w:p w14:paraId="34C4DB52"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12 774,9</w:t>
            </w:r>
          </w:p>
        </w:tc>
        <w:tc>
          <w:tcPr>
            <w:tcW w:w="1168" w:type="dxa"/>
            <w:gridSpan w:val="2"/>
            <w:shd w:val="clear" w:color="auto" w:fill="FFFFFF" w:themeFill="background1"/>
            <w:noWrap/>
            <w:vAlign w:val="center"/>
            <w:hideMark/>
          </w:tcPr>
          <w:p w14:paraId="7F1E9B3F" w14:textId="77777777" w:rsidR="00004202" w:rsidRPr="00482985" w:rsidRDefault="00004202" w:rsidP="00C60C14">
            <w:pPr>
              <w:spacing w:after="0" w:line="240" w:lineRule="auto"/>
              <w:ind w:left="-72" w:right="-44"/>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70.521,7</w:t>
            </w:r>
          </w:p>
        </w:tc>
        <w:tc>
          <w:tcPr>
            <w:tcW w:w="1005" w:type="dxa"/>
            <w:shd w:val="clear" w:color="auto" w:fill="FFFFFF" w:themeFill="background1"/>
            <w:noWrap/>
            <w:vAlign w:val="center"/>
            <w:hideMark/>
          </w:tcPr>
          <w:p w14:paraId="5436C482" w14:textId="77777777" w:rsidR="00004202" w:rsidRPr="00482985" w:rsidRDefault="00004202" w:rsidP="00C60C14">
            <w:pPr>
              <w:spacing w:after="0" w:line="240" w:lineRule="auto"/>
              <w:ind w:left="-72" w:right="-44"/>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77,1</w:t>
            </w:r>
          </w:p>
        </w:tc>
        <w:tc>
          <w:tcPr>
            <w:tcW w:w="1091" w:type="dxa"/>
            <w:shd w:val="clear" w:color="auto" w:fill="FFFFFF" w:themeFill="background1"/>
            <w:noWrap/>
            <w:vAlign w:val="center"/>
            <w:hideMark/>
          </w:tcPr>
          <w:p w14:paraId="541D9C8C" w14:textId="77777777" w:rsidR="00004202" w:rsidRPr="00482985" w:rsidRDefault="00004202" w:rsidP="00C60C14">
            <w:pPr>
              <w:spacing w:after="0" w:line="240" w:lineRule="auto"/>
              <w:ind w:left="-72" w:right="-44"/>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54.356,1</w:t>
            </w:r>
          </w:p>
        </w:tc>
        <w:tc>
          <w:tcPr>
            <w:tcW w:w="1166" w:type="dxa"/>
            <w:shd w:val="clear" w:color="auto" w:fill="FFFFFF" w:themeFill="background1"/>
            <w:vAlign w:val="center"/>
          </w:tcPr>
          <w:p w14:paraId="0F0B813A" w14:textId="77777777" w:rsidR="00004202" w:rsidRPr="00482985" w:rsidRDefault="00004202" w:rsidP="00C60C14">
            <w:pPr>
              <w:spacing w:after="0" w:line="257" w:lineRule="auto"/>
              <w:ind w:left="-74" w:right="-45"/>
              <w:jc w:val="right"/>
              <w:rPr>
                <w:rFonts w:ascii="Times New Roman" w:hAnsi="Times New Roman"/>
                <w:sz w:val="20"/>
                <w:szCs w:val="20"/>
                <w:lang w:val="ro-MD"/>
              </w:rPr>
            </w:pPr>
            <w:r w:rsidRPr="00482985">
              <w:rPr>
                <w:rFonts w:ascii="Times New Roman" w:hAnsi="Times New Roman"/>
                <w:sz w:val="20"/>
                <w:szCs w:val="20"/>
                <w:lang w:val="ro-MD"/>
              </w:rPr>
              <w:t>435.088,2</w:t>
            </w:r>
          </w:p>
        </w:tc>
        <w:tc>
          <w:tcPr>
            <w:tcW w:w="1261" w:type="dxa"/>
            <w:shd w:val="clear" w:color="auto" w:fill="FFFFFF" w:themeFill="background1"/>
            <w:noWrap/>
            <w:vAlign w:val="center"/>
            <w:hideMark/>
          </w:tcPr>
          <w:p w14:paraId="476943CB" w14:textId="77777777" w:rsidR="00004202" w:rsidRPr="00482985" w:rsidRDefault="00004202" w:rsidP="00C60C14">
            <w:pPr>
              <w:spacing w:after="0" w:line="240" w:lineRule="auto"/>
              <w:ind w:left="-72" w:right="-44"/>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88.401,5</w:t>
            </w:r>
          </w:p>
        </w:tc>
        <w:tc>
          <w:tcPr>
            <w:tcW w:w="1445" w:type="dxa"/>
            <w:gridSpan w:val="2"/>
            <w:shd w:val="clear" w:color="auto" w:fill="FFFFFF" w:themeFill="background1"/>
            <w:noWrap/>
            <w:vAlign w:val="center"/>
            <w:hideMark/>
          </w:tcPr>
          <w:p w14:paraId="2C5AA5A7" w14:textId="77777777" w:rsidR="00004202" w:rsidRPr="00482985" w:rsidRDefault="00004202" w:rsidP="00C60C14">
            <w:pPr>
              <w:spacing w:after="0" w:line="240" w:lineRule="auto"/>
              <w:ind w:left="-72" w:right="-44"/>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372.669,5</w:t>
            </w:r>
          </w:p>
        </w:tc>
      </w:tr>
      <w:tr w:rsidR="00004202" w:rsidRPr="00482985" w14:paraId="6878C984" w14:textId="77777777" w:rsidTr="00C60C14">
        <w:trPr>
          <w:trHeight w:val="20"/>
        </w:trPr>
        <w:tc>
          <w:tcPr>
            <w:tcW w:w="1133" w:type="dxa"/>
            <w:shd w:val="clear" w:color="auto" w:fill="FFFFFF" w:themeFill="background1"/>
            <w:noWrap/>
            <w:vAlign w:val="center"/>
            <w:hideMark/>
          </w:tcPr>
          <w:p w14:paraId="6FC6496A" w14:textId="77777777" w:rsidR="00004202" w:rsidRPr="00482985" w:rsidRDefault="00004202" w:rsidP="00C60C14">
            <w:pPr>
              <w:spacing w:after="0" w:line="240" w:lineRule="auto"/>
              <w:ind w:left="-72" w:right="-44"/>
              <w:jc w:val="center"/>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dec.22</w:t>
            </w:r>
          </w:p>
        </w:tc>
        <w:tc>
          <w:tcPr>
            <w:tcW w:w="1270" w:type="dxa"/>
            <w:shd w:val="clear" w:color="auto" w:fill="FFFFFF" w:themeFill="background1"/>
            <w:noWrap/>
            <w:vAlign w:val="center"/>
            <w:hideMark/>
          </w:tcPr>
          <w:p w14:paraId="24FB6311"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83.727,3</w:t>
            </w:r>
          </w:p>
        </w:tc>
        <w:tc>
          <w:tcPr>
            <w:tcW w:w="819" w:type="dxa"/>
            <w:shd w:val="clear" w:color="auto" w:fill="FFFFFF" w:themeFill="background1"/>
            <w:noWrap/>
            <w:hideMark/>
          </w:tcPr>
          <w:p w14:paraId="5B144AE1" w14:textId="77777777" w:rsidR="00004202" w:rsidRPr="00482985" w:rsidRDefault="00004202" w:rsidP="00C60C14">
            <w:pPr>
              <w:spacing w:after="0" w:line="240" w:lineRule="auto"/>
              <w:ind w:left="-72" w:right="-44"/>
              <w:jc w:val="right"/>
              <w:rPr>
                <w:rFonts w:asciiTheme="majorBidi" w:eastAsia="Times New Roman" w:hAnsiTheme="majorBidi" w:cstheme="majorBidi"/>
                <w:sz w:val="20"/>
                <w:szCs w:val="20"/>
                <w:lang w:val="ro-MD"/>
              </w:rPr>
            </w:pPr>
            <w:r w:rsidRPr="00482985">
              <w:rPr>
                <w:rFonts w:asciiTheme="majorBidi" w:hAnsiTheme="majorBidi" w:cstheme="majorBidi"/>
                <w:sz w:val="20"/>
                <w:szCs w:val="20"/>
                <w:lang w:val="ro-MD"/>
              </w:rPr>
              <w:t>270,0</w:t>
            </w:r>
          </w:p>
        </w:tc>
        <w:tc>
          <w:tcPr>
            <w:tcW w:w="1261" w:type="dxa"/>
            <w:shd w:val="clear" w:color="auto" w:fill="FFFFFF" w:themeFill="background1"/>
            <w:noWrap/>
            <w:vAlign w:val="center"/>
            <w:hideMark/>
          </w:tcPr>
          <w:p w14:paraId="3489936C"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226.466,3</w:t>
            </w:r>
          </w:p>
        </w:tc>
        <w:tc>
          <w:tcPr>
            <w:tcW w:w="1261" w:type="dxa"/>
            <w:shd w:val="clear" w:color="auto" w:fill="FFFFFF" w:themeFill="background1"/>
            <w:noWrap/>
            <w:vAlign w:val="center"/>
            <w:hideMark/>
          </w:tcPr>
          <w:p w14:paraId="1CE96F7A"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82 955,4</w:t>
            </w:r>
          </w:p>
        </w:tc>
        <w:tc>
          <w:tcPr>
            <w:tcW w:w="916" w:type="dxa"/>
            <w:shd w:val="clear" w:color="auto" w:fill="FFFFFF" w:themeFill="background1"/>
            <w:noWrap/>
            <w:vAlign w:val="center"/>
            <w:hideMark/>
          </w:tcPr>
          <w:p w14:paraId="42665B9C"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14,5</w:t>
            </w:r>
          </w:p>
        </w:tc>
        <w:tc>
          <w:tcPr>
            <w:tcW w:w="1151" w:type="dxa"/>
            <w:shd w:val="clear" w:color="auto" w:fill="FFFFFF" w:themeFill="background1"/>
            <w:noWrap/>
            <w:vAlign w:val="center"/>
            <w:hideMark/>
          </w:tcPr>
          <w:p w14:paraId="6BD543AA" w14:textId="77777777" w:rsidR="00004202" w:rsidRPr="00482985" w:rsidRDefault="00004202" w:rsidP="00C60C14">
            <w:pPr>
              <w:spacing w:after="0" w:line="240" w:lineRule="auto"/>
              <w:ind w:left="-72" w:right="-44"/>
              <w:jc w:val="right"/>
              <w:rPr>
                <w:rFonts w:ascii="Times New Roman" w:eastAsia="Times New Roman" w:hAnsi="Times New Roman"/>
                <w:sz w:val="20"/>
                <w:szCs w:val="20"/>
                <w:lang w:val="ro-MD"/>
              </w:rPr>
            </w:pPr>
            <w:r w:rsidRPr="00482985">
              <w:rPr>
                <w:rFonts w:ascii="Times New Roman" w:eastAsia="Times New Roman" w:hAnsi="Times New Roman"/>
                <w:sz w:val="20"/>
                <w:szCs w:val="20"/>
                <w:lang w:val="ro-MD"/>
              </w:rPr>
              <w:t>12 028,5</w:t>
            </w:r>
          </w:p>
        </w:tc>
        <w:tc>
          <w:tcPr>
            <w:tcW w:w="1168" w:type="dxa"/>
            <w:gridSpan w:val="2"/>
            <w:shd w:val="clear" w:color="auto" w:fill="FFFFFF" w:themeFill="background1"/>
            <w:noWrap/>
            <w:vAlign w:val="center"/>
            <w:hideMark/>
          </w:tcPr>
          <w:p w14:paraId="6F91C259" w14:textId="77777777" w:rsidR="00004202" w:rsidRPr="00482985" w:rsidRDefault="00004202" w:rsidP="00C60C14">
            <w:pPr>
              <w:spacing w:after="0" w:line="240" w:lineRule="auto"/>
              <w:ind w:left="-72" w:right="-44"/>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74.543,3</w:t>
            </w:r>
          </w:p>
        </w:tc>
        <w:tc>
          <w:tcPr>
            <w:tcW w:w="1005" w:type="dxa"/>
            <w:shd w:val="clear" w:color="auto" w:fill="FFFFFF" w:themeFill="background1"/>
            <w:noWrap/>
            <w:vAlign w:val="center"/>
            <w:hideMark/>
          </w:tcPr>
          <w:p w14:paraId="45D9B842" w14:textId="77777777" w:rsidR="00004202" w:rsidRPr="00482985" w:rsidRDefault="00004202" w:rsidP="00C60C14">
            <w:pPr>
              <w:spacing w:after="0" w:line="240" w:lineRule="auto"/>
              <w:ind w:left="-72" w:right="-44"/>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106,8</w:t>
            </w:r>
          </w:p>
        </w:tc>
        <w:tc>
          <w:tcPr>
            <w:tcW w:w="1091" w:type="dxa"/>
            <w:shd w:val="clear" w:color="auto" w:fill="FFFFFF" w:themeFill="background1"/>
            <w:noWrap/>
            <w:vAlign w:val="center"/>
            <w:hideMark/>
          </w:tcPr>
          <w:p w14:paraId="4C7E936B" w14:textId="77777777" w:rsidR="00004202" w:rsidRPr="00482985" w:rsidRDefault="00004202" w:rsidP="00C60C14">
            <w:pPr>
              <w:spacing w:after="0" w:line="240" w:lineRule="auto"/>
              <w:ind w:left="-72" w:right="-44"/>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79.626,7</w:t>
            </w:r>
          </w:p>
        </w:tc>
        <w:tc>
          <w:tcPr>
            <w:tcW w:w="1166" w:type="dxa"/>
            <w:shd w:val="clear" w:color="auto" w:fill="FFFFFF" w:themeFill="background1"/>
            <w:vAlign w:val="center"/>
          </w:tcPr>
          <w:p w14:paraId="2EEA48BD" w14:textId="77777777" w:rsidR="00004202" w:rsidRPr="00482985" w:rsidRDefault="00004202" w:rsidP="00C60C14">
            <w:pPr>
              <w:spacing w:after="0" w:line="257" w:lineRule="auto"/>
              <w:ind w:left="-74" w:right="-45"/>
              <w:jc w:val="right"/>
              <w:rPr>
                <w:rFonts w:ascii="Times New Roman" w:hAnsi="Times New Roman"/>
                <w:sz w:val="20"/>
                <w:szCs w:val="20"/>
                <w:lang w:val="ro-MD"/>
              </w:rPr>
            </w:pPr>
            <w:r w:rsidRPr="00482985">
              <w:rPr>
                <w:rFonts w:ascii="Times New Roman" w:hAnsi="Times New Roman"/>
                <w:sz w:val="20"/>
                <w:szCs w:val="20"/>
                <w:lang w:val="ro-MD"/>
              </w:rPr>
              <w:t>318.121,5</w:t>
            </w:r>
          </w:p>
        </w:tc>
        <w:tc>
          <w:tcPr>
            <w:tcW w:w="1261" w:type="dxa"/>
            <w:shd w:val="clear" w:color="auto" w:fill="FFFFFF" w:themeFill="background1"/>
            <w:noWrap/>
            <w:vAlign w:val="center"/>
            <w:hideMark/>
          </w:tcPr>
          <w:p w14:paraId="6CF53E78" w14:textId="77777777" w:rsidR="00004202" w:rsidRPr="00482985" w:rsidRDefault="00004202" w:rsidP="00C60C14">
            <w:pPr>
              <w:spacing w:after="0" w:line="240" w:lineRule="auto"/>
              <w:ind w:left="-72" w:right="-44"/>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83.538,5</w:t>
            </w:r>
          </w:p>
        </w:tc>
        <w:tc>
          <w:tcPr>
            <w:tcW w:w="1445" w:type="dxa"/>
            <w:gridSpan w:val="2"/>
            <w:shd w:val="clear" w:color="auto" w:fill="FFFFFF" w:themeFill="background1"/>
            <w:noWrap/>
            <w:vAlign w:val="center"/>
            <w:hideMark/>
          </w:tcPr>
          <w:p w14:paraId="176A6A32" w14:textId="77777777" w:rsidR="00004202" w:rsidRPr="00482985" w:rsidRDefault="00004202" w:rsidP="00C60C14">
            <w:pPr>
              <w:spacing w:after="0" w:line="240" w:lineRule="auto"/>
              <w:ind w:left="-72" w:right="-44"/>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388.430,6</w:t>
            </w:r>
          </w:p>
        </w:tc>
      </w:tr>
      <w:tr w:rsidR="00004202" w:rsidRPr="00482985" w14:paraId="58779E29" w14:textId="77777777" w:rsidTr="00C60C14">
        <w:trPr>
          <w:trHeight w:val="20"/>
        </w:trPr>
        <w:tc>
          <w:tcPr>
            <w:tcW w:w="1133" w:type="dxa"/>
            <w:shd w:val="clear" w:color="auto" w:fill="DEEAF6" w:themeFill="accent1" w:themeFillTint="33"/>
            <w:vAlign w:val="center"/>
            <w:hideMark/>
          </w:tcPr>
          <w:p w14:paraId="7CD7C67C" w14:textId="77777777" w:rsidR="00004202" w:rsidRPr="00482985" w:rsidRDefault="00004202" w:rsidP="00C60C14">
            <w:pPr>
              <w:spacing w:after="0" w:line="240" w:lineRule="auto"/>
              <w:ind w:left="-72" w:right="-44"/>
              <w:jc w:val="center"/>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Total 2022</w:t>
            </w:r>
          </w:p>
        </w:tc>
        <w:tc>
          <w:tcPr>
            <w:tcW w:w="1270" w:type="dxa"/>
            <w:shd w:val="clear" w:color="auto" w:fill="DEEAF6" w:themeFill="accent1" w:themeFillTint="33"/>
            <w:noWrap/>
            <w:vAlign w:val="center"/>
            <w:hideMark/>
          </w:tcPr>
          <w:p w14:paraId="7CE674B6" w14:textId="77777777" w:rsidR="00004202" w:rsidRPr="00482985" w:rsidRDefault="00004202" w:rsidP="00C60C14">
            <w:pPr>
              <w:spacing w:after="0" w:line="240" w:lineRule="auto"/>
              <w:ind w:left="-72" w:right="-44"/>
              <w:jc w:val="right"/>
              <w:rPr>
                <w:rFonts w:ascii="Times New Roman" w:eastAsia="Times New Roman" w:hAnsi="Times New Roman"/>
                <w:b/>
                <w:bCs/>
                <w:color w:val="FF0000"/>
                <w:sz w:val="20"/>
                <w:szCs w:val="20"/>
                <w:lang w:val="ro-MD"/>
              </w:rPr>
            </w:pPr>
            <w:r w:rsidRPr="00482985">
              <w:rPr>
                <w:rFonts w:ascii="Times New Roman" w:eastAsia="Times New Roman" w:hAnsi="Times New Roman"/>
                <w:b/>
                <w:bCs/>
                <w:sz w:val="20"/>
                <w:szCs w:val="20"/>
                <w:lang w:val="ro-MD"/>
              </w:rPr>
              <w:t>1.087.793,9</w:t>
            </w:r>
          </w:p>
        </w:tc>
        <w:tc>
          <w:tcPr>
            <w:tcW w:w="819" w:type="dxa"/>
            <w:shd w:val="clear" w:color="auto" w:fill="DEEAF6" w:themeFill="accent1" w:themeFillTint="33"/>
            <w:noWrap/>
            <w:hideMark/>
          </w:tcPr>
          <w:p w14:paraId="30185916" w14:textId="77777777" w:rsidR="00004202" w:rsidRPr="00482985" w:rsidRDefault="00004202" w:rsidP="00C60C14">
            <w:pPr>
              <w:spacing w:after="0" w:line="240" w:lineRule="auto"/>
              <w:ind w:left="-72" w:right="-44"/>
              <w:jc w:val="right"/>
              <w:rPr>
                <w:rFonts w:asciiTheme="majorBidi" w:eastAsia="Times New Roman" w:hAnsiTheme="majorBidi" w:cstheme="majorBidi"/>
                <w:b/>
                <w:bCs/>
                <w:sz w:val="20"/>
                <w:szCs w:val="20"/>
                <w:lang w:val="ro-MD"/>
              </w:rPr>
            </w:pPr>
            <w:r w:rsidRPr="00482985">
              <w:rPr>
                <w:rFonts w:asciiTheme="majorBidi" w:hAnsiTheme="majorBidi" w:cstheme="majorBidi"/>
                <w:sz w:val="20"/>
                <w:szCs w:val="20"/>
                <w:lang w:val="ro-MD"/>
              </w:rPr>
              <w:t>174,0</w:t>
            </w:r>
          </w:p>
        </w:tc>
        <w:tc>
          <w:tcPr>
            <w:tcW w:w="1261" w:type="dxa"/>
            <w:shd w:val="clear" w:color="auto" w:fill="DEEAF6" w:themeFill="accent1" w:themeFillTint="33"/>
            <w:noWrap/>
            <w:vAlign w:val="center"/>
            <w:hideMark/>
          </w:tcPr>
          <w:p w14:paraId="311E7B48" w14:textId="77777777" w:rsidR="00004202" w:rsidRPr="00482985" w:rsidRDefault="00004202" w:rsidP="00C60C14">
            <w:pPr>
              <w:spacing w:after="0" w:line="240" w:lineRule="auto"/>
              <w:ind w:left="-72" w:right="-44"/>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1.887.783,9</w:t>
            </w:r>
          </w:p>
        </w:tc>
        <w:tc>
          <w:tcPr>
            <w:tcW w:w="1261" w:type="dxa"/>
            <w:shd w:val="clear" w:color="auto" w:fill="DEEAF6" w:themeFill="accent1" w:themeFillTint="33"/>
            <w:noWrap/>
            <w:vAlign w:val="center"/>
            <w:hideMark/>
          </w:tcPr>
          <w:p w14:paraId="796C4E46" w14:textId="77777777" w:rsidR="00004202" w:rsidRPr="00482985" w:rsidRDefault="00004202" w:rsidP="00C60C14">
            <w:pPr>
              <w:spacing w:after="0" w:line="240" w:lineRule="auto"/>
              <w:ind w:left="-72" w:right="-44"/>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1.045.730,5</w:t>
            </w:r>
          </w:p>
        </w:tc>
        <w:tc>
          <w:tcPr>
            <w:tcW w:w="916" w:type="dxa"/>
            <w:shd w:val="clear" w:color="auto" w:fill="DEEAF6" w:themeFill="accent1" w:themeFillTint="33"/>
            <w:noWrap/>
            <w:vAlign w:val="center"/>
            <w:hideMark/>
          </w:tcPr>
          <w:p w14:paraId="4B03BA75" w14:textId="77777777" w:rsidR="00004202" w:rsidRPr="00482985" w:rsidRDefault="00004202" w:rsidP="00C60C14">
            <w:pPr>
              <w:spacing w:after="0" w:line="240" w:lineRule="auto"/>
              <w:ind w:left="-72" w:right="-44"/>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14,50</w:t>
            </w:r>
          </w:p>
        </w:tc>
        <w:tc>
          <w:tcPr>
            <w:tcW w:w="1151" w:type="dxa"/>
            <w:shd w:val="clear" w:color="auto" w:fill="DEEAF6" w:themeFill="accent1" w:themeFillTint="33"/>
            <w:noWrap/>
            <w:vAlign w:val="center"/>
            <w:hideMark/>
          </w:tcPr>
          <w:p w14:paraId="6914EB0D" w14:textId="77777777" w:rsidR="00004202" w:rsidRPr="00482985" w:rsidRDefault="00004202" w:rsidP="00C60C14">
            <w:pPr>
              <w:spacing w:after="0" w:line="240" w:lineRule="auto"/>
              <w:ind w:left="-72" w:right="-44"/>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151.630,9</w:t>
            </w:r>
          </w:p>
        </w:tc>
        <w:tc>
          <w:tcPr>
            <w:tcW w:w="1168" w:type="dxa"/>
            <w:gridSpan w:val="2"/>
            <w:shd w:val="clear" w:color="auto" w:fill="DEEAF6" w:themeFill="accent1" w:themeFillTint="33"/>
            <w:noWrap/>
            <w:vAlign w:val="center"/>
            <w:hideMark/>
          </w:tcPr>
          <w:p w14:paraId="628A35AD" w14:textId="77777777" w:rsidR="00004202" w:rsidRPr="00482985" w:rsidRDefault="00004202" w:rsidP="00C60C14">
            <w:pPr>
              <w:spacing w:after="0" w:line="240" w:lineRule="auto"/>
              <w:ind w:left="-72" w:right="-44"/>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898.643,8</w:t>
            </w:r>
          </w:p>
        </w:tc>
        <w:tc>
          <w:tcPr>
            <w:tcW w:w="1005" w:type="dxa"/>
            <w:shd w:val="clear" w:color="auto" w:fill="DEEAF6" w:themeFill="accent1" w:themeFillTint="33"/>
            <w:noWrap/>
            <w:vAlign w:val="center"/>
            <w:hideMark/>
          </w:tcPr>
          <w:p w14:paraId="6B3A1386" w14:textId="77777777" w:rsidR="00004202" w:rsidRPr="00482985" w:rsidRDefault="00004202" w:rsidP="00C60C14">
            <w:pPr>
              <w:spacing w:after="0" w:line="240" w:lineRule="auto"/>
              <w:ind w:left="-72" w:right="-44"/>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72,78</w:t>
            </w:r>
          </w:p>
        </w:tc>
        <w:tc>
          <w:tcPr>
            <w:tcW w:w="1091" w:type="dxa"/>
            <w:shd w:val="clear" w:color="auto" w:fill="DEEAF6" w:themeFill="accent1" w:themeFillTint="33"/>
            <w:noWrap/>
            <w:vAlign w:val="center"/>
            <w:hideMark/>
          </w:tcPr>
          <w:p w14:paraId="2E0BE82D" w14:textId="77777777" w:rsidR="00004202" w:rsidRPr="00482985" w:rsidRDefault="00004202" w:rsidP="00C60C14">
            <w:pPr>
              <w:spacing w:after="0" w:line="240" w:lineRule="auto"/>
              <w:ind w:left="-72" w:right="-44"/>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654.011,9</w:t>
            </w:r>
          </w:p>
        </w:tc>
        <w:tc>
          <w:tcPr>
            <w:tcW w:w="1166" w:type="dxa"/>
            <w:shd w:val="clear" w:color="auto" w:fill="DEEAF6" w:themeFill="accent1" w:themeFillTint="33"/>
            <w:vAlign w:val="center"/>
          </w:tcPr>
          <w:p w14:paraId="19D6E0CA" w14:textId="77777777" w:rsidR="00004202" w:rsidRPr="00482985" w:rsidRDefault="00004202" w:rsidP="00C60C14">
            <w:pPr>
              <w:spacing w:after="0" w:line="257" w:lineRule="auto"/>
              <w:ind w:left="-74" w:right="-45"/>
              <w:jc w:val="right"/>
              <w:rPr>
                <w:rFonts w:ascii="Times New Roman" w:hAnsi="Times New Roman"/>
                <w:b/>
                <w:sz w:val="20"/>
                <w:szCs w:val="20"/>
                <w:lang w:val="ro-MD"/>
              </w:rPr>
            </w:pPr>
            <w:r w:rsidRPr="00482985">
              <w:rPr>
                <w:rFonts w:ascii="Times New Roman" w:hAnsi="Times New Roman"/>
                <w:b/>
                <w:sz w:val="20"/>
                <w:szCs w:val="20"/>
                <w:lang w:val="ro-MD"/>
              </w:rPr>
              <w:t>2.693.426,7</w:t>
            </w:r>
          </w:p>
        </w:tc>
        <w:tc>
          <w:tcPr>
            <w:tcW w:w="1261" w:type="dxa"/>
            <w:shd w:val="clear" w:color="auto" w:fill="DEEAF6" w:themeFill="accent1" w:themeFillTint="33"/>
            <w:noWrap/>
            <w:vAlign w:val="center"/>
            <w:hideMark/>
          </w:tcPr>
          <w:p w14:paraId="637A6213" w14:textId="77777777" w:rsidR="00004202" w:rsidRPr="00482985" w:rsidRDefault="00004202" w:rsidP="00C60C14">
            <w:pPr>
              <w:spacing w:after="0" w:line="240" w:lineRule="auto"/>
              <w:ind w:left="-72" w:right="-44"/>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1.066.986,5</w:t>
            </w:r>
          </w:p>
        </w:tc>
        <w:tc>
          <w:tcPr>
            <w:tcW w:w="1445" w:type="dxa"/>
            <w:gridSpan w:val="2"/>
            <w:shd w:val="clear" w:color="auto" w:fill="DEEAF6" w:themeFill="accent1" w:themeFillTint="33"/>
            <w:noWrap/>
            <w:vAlign w:val="center"/>
            <w:hideMark/>
          </w:tcPr>
          <w:p w14:paraId="691151AF" w14:textId="77777777" w:rsidR="00004202" w:rsidRPr="00482985" w:rsidRDefault="00004202" w:rsidP="00C60C14">
            <w:pPr>
              <w:spacing w:after="0" w:line="240" w:lineRule="auto"/>
              <w:ind w:left="-72" w:right="-44"/>
              <w:jc w:val="right"/>
              <w:rPr>
                <w:rFonts w:ascii="Times New Roman" w:eastAsia="Times New Roman" w:hAnsi="Times New Roman"/>
                <w:b/>
                <w:bCs/>
                <w:sz w:val="20"/>
                <w:szCs w:val="20"/>
                <w:lang w:val="ro-MD"/>
              </w:rPr>
            </w:pPr>
            <w:r w:rsidRPr="00482985">
              <w:rPr>
                <w:rFonts w:ascii="Times New Roman" w:eastAsia="Times New Roman" w:hAnsi="Times New Roman"/>
                <w:b/>
                <w:bCs/>
                <w:sz w:val="20"/>
                <w:szCs w:val="20"/>
                <w:lang w:val="ro-MD"/>
              </w:rPr>
              <w:t>2.805.563,6</w:t>
            </w:r>
          </w:p>
        </w:tc>
      </w:tr>
    </w:tbl>
    <w:p w14:paraId="6D492528" w14:textId="7E45A91D" w:rsidR="00AF0FF5" w:rsidRPr="00845244" w:rsidRDefault="00004202" w:rsidP="00072937">
      <w:pPr>
        <w:rPr>
          <w:rFonts w:ascii="Times New Roman" w:hAnsi="Times New Roman"/>
          <w:bCs/>
          <w:i/>
          <w:color w:val="000000" w:themeColor="text1"/>
          <w:sz w:val="20"/>
          <w:lang w:val="ro-MD"/>
        </w:rPr>
      </w:pPr>
      <w:r w:rsidRPr="00072937">
        <w:rPr>
          <w:rFonts w:ascii="Times New Roman" w:hAnsi="Times New Roman"/>
          <w:b/>
          <w:i/>
          <w:sz w:val="20"/>
          <w:lang w:val="ro-MD"/>
        </w:rPr>
        <w:t>Sursa:</w:t>
      </w:r>
      <w:r w:rsidRPr="00072937">
        <w:rPr>
          <w:rFonts w:ascii="Times New Roman" w:hAnsi="Times New Roman"/>
          <w:i/>
          <w:sz w:val="20"/>
          <w:lang w:val="ro-MD"/>
        </w:rPr>
        <w:t xml:space="preserve"> Informațiile S</w:t>
      </w:r>
      <w:r w:rsidR="00270FFA" w:rsidRPr="00072937">
        <w:rPr>
          <w:rFonts w:ascii="Times New Roman" w:hAnsi="Times New Roman"/>
          <w:i/>
          <w:sz w:val="20"/>
          <w:lang w:val="ro-MD"/>
        </w:rPr>
        <w:t>.</w:t>
      </w:r>
      <w:r w:rsidRPr="00072937">
        <w:rPr>
          <w:rFonts w:ascii="Times New Roman" w:hAnsi="Times New Roman"/>
          <w:i/>
          <w:sz w:val="20"/>
          <w:lang w:val="ro-MD"/>
        </w:rPr>
        <w:t>A</w:t>
      </w:r>
      <w:r w:rsidR="00270FFA" w:rsidRPr="00072937">
        <w:rPr>
          <w:rFonts w:ascii="Times New Roman" w:hAnsi="Times New Roman"/>
          <w:i/>
          <w:sz w:val="20"/>
          <w:lang w:val="ro-MD"/>
        </w:rPr>
        <w:t>.</w:t>
      </w:r>
      <w:r w:rsidRPr="00072937">
        <w:rPr>
          <w:rFonts w:ascii="Times New Roman" w:hAnsi="Times New Roman"/>
          <w:i/>
          <w:sz w:val="20"/>
          <w:lang w:val="ro-MD"/>
        </w:rPr>
        <w:t xml:space="preserve"> „FEE-Nord” și Rapoartele prezentate ANRE.</w:t>
      </w:r>
    </w:p>
    <w:p w14:paraId="55AC52F2" w14:textId="77777777" w:rsidR="00AF0FF5" w:rsidRPr="00482985" w:rsidRDefault="00AF0FF5" w:rsidP="00B32B94">
      <w:pPr>
        <w:ind w:firstLine="720"/>
        <w:rPr>
          <w:rFonts w:ascii="Times New Roman" w:hAnsi="Times New Roman"/>
          <w:bCs/>
          <w:i/>
          <w:color w:val="000000" w:themeColor="text1"/>
          <w:sz w:val="20"/>
          <w:lang w:val="ro-MD"/>
        </w:rPr>
        <w:sectPr w:rsidR="00AF0FF5" w:rsidRPr="00482985" w:rsidSect="006F51FD">
          <w:pgSz w:w="16838" w:h="11906" w:orient="landscape" w:code="9"/>
          <w:pgMar w:top="1135" w:right="1134" w:bottom="851" w:left="1134" w:header="709" w:footer="709" w:gutter="0"/>
          <w:cols w:space="708"/>
          <w:titlePg/>
          <w:docGrid w:linePitch="360"/>
        </w:sectPr>
      </w:pPr>
    </w:p>
    <w:p w14:paraId="37957973" w14:textId="6C82DBB6" w:rsidR="00C33245" w:rsidRPr="00482985" w:rsidRDefault="00C33245" w:rsidP="0068340C">
      <w:pPr>
        <w:pStyle w:val="1"/>
        <w:spacing w:before="0"/>
        <w:jc w:val="right"/>
        <w:rPr>
          <w:rFonts w:ascii="Times New Roman" w:hAnsi="Times New Roman"/>
          <w:b/>
          <w:sz w:val="24"/>
          <w:lang w:val="ro-MD"/>
        </w:rPr>
      </w:pPr>
      <w:bookmarkStart w:id="45" w:name="_Toc164862626"/>
      <w:r w:rsidRPr="00482985">
        <w:rPr>
          <w:rFonts w:ascii="Times New Roman" w:hAnsi="Times New Roman"/>
          <w:b/>
          <w:sz w:val="24"/>
          <w:lang w:val="ro-MD"/>
        </w:rPr>
        <w:t>Anexa nr.10</w:t>
      </w:r>
      <w:bookmarkEnd w:id="45"/>
    </w:p>
    <w:p w14:paraId="350C61BD" w14:textId="04576954" w:rsidR="00AF0FF5" w:rsidRPr="00482985" w:rsidRDefault="00AF0FF5" w:rsidP="00C33245">
      <w:pPr>
        <w:jc w:val="center"/>
        <w:rPr>
          <w:rFonts w:asciiTheme="majorBidi" w:eastAsia="Times New Roman" w:hAnsiTheme="majorBidi" w:cstheme="majorBidi"/>
          <w:b/>
          <w:bCs/>
          <w:sz w:val="24"/>
          <w:szCs w:val="24"/>
          <w:lang w:val="ro-MD"/>
        </w:rPr>
      </w:pPr>
      <w:r w:rsidRPr="00482985">
        <w:rPr>
          <w:rFonts w:asciiTheme="majorBidi" w:hAnsiTheme="majorBidi" w:cstheme="majorBidi"/>
          <w:b/>
          <w:bCs/>
          <w:sz w:val="24"/>
          <w:szCs w:val="24"/>
          <w:lang w:val="ro-MD"/>
        </w:rPr>
        <w:t xml:space="preserve">Structura </w:t>
      </w:r>
      <w:r w:rsidR="00C33245" w:rsidRPr="00482985">
        <w:rPr>
          <w:rFonts w:asciiTheme="majorBidi" w:hAnsiTheme="majorBidi" w:cstheme="majorBidi"/>
          <w:b/>
          <w:bCs/>
          <w:sz w:val="24"/>
          <w:szCs w:val="24"/>
          <w:lang w:val="ro-MD"/>
        </w:rPr>
        <w:t>organizațională</w:t>
      </w:r>
      <w:r w:rsidRPr="00482985">
        <w:rPr>
          <w:rFonts w:asciiTheme="majorBidi" w:hAnsiTheme="majorBidi" w:cstheme="majorBidi"/>
          <w:b/>
          <w:bCs/>
          <w:sz w:val="24"/>
          <w:szCs w:val="24"/>
          <w:lang w:val="ro-MD"/>
        </w:rPr>
        <w:t xml:space="preserve"> a S</w:t>
      </w:r>
      <w:r w:rsidR="00270FFA" w:rsidRPr="00482985">
        <w:rPr>
          <w:rFonts w:asciiTheme="majorBidi" w:hAnsiTheme="majorBidi" w:cstheme="majorBidi"/>
          <w:b/>
          <w:bCs/>
          <w:sz w:val="24"/>
          <w:szCs w:val="24"/>
          <w:lang w:val="ro-MD"/>
        </w:rPr>
        <w:t>.</w:t>
      </w:r>
      <w:r w:rsidRPr="00482985">
        <w:rPr>
          <w:rFonts w:asciiTheme="majorBidi" w:hAnsiTheme="majorBidi" w:cstheme="majorBidi"/>
          <w:b/>
          <w:bCs/>
          <w:sz w:val="24"/>
          <w:szCs w:val="24"/>
          <w:lang w:val="ro-MD"/>
        </w:rPr>
        <w:t>A</w:t>
      </w:r>
      <w:r w:rsidR="00270FFA" w:rsidRPr="00482985">
        <w:rPr>
          <w:rFonts w:asciiTheme="majorBidi" w:hAnsiTheme="majorBidi" w:cstheme="majorBidi"/>
          <w:b/>
          <w:bCs/>
          <w:sz w:val="24"/>
          <w:szCs w:val="24"/>
          <w:lang w:val="ro-MD"/>
        </w:rPr>
        <w:t>.</w:t>
      </w:r>
      <w:r w:rsidRPr="00482985">
        <w:rPr>
          <w:rFonts w:asciiTheme="majorBidi" w:hAnsiTheme="majorBidi" w:cstheme="majorBidi"/>
          <w:b/>
          <w:bCs/>
          <w:sz w:val="24"/>
          <w:szCs w:val="24"/>
          <w:lang w:val="ro-MD"/>
        </w:rPr>
        <w:t xml:space="preserve"> </w:t>
      </w:r>
      <w:r w:rsidR="00270FFA" w:rsidRPr="00482985">
        <w:rPr>
          <w:rFonts w:asciiTheme="majorBidi" w:hAnsiTheme="majorBidi" w:cstheme="majorBidi"/>
          <w:b/>
          <w:bCs/>
          <w:sz w:val="24"/>
          <w:szCs w:val="24"/>
          <w:lang w:val="ro-MD"/>
        </w:rPr>
        <w:t>„</w:t>
      </w:r>
      <w:r w:rsidRPr="00482985">
        <w:rPr>
          <w:rFonts w:asciiTheme="majorBidi" w:hAnsiTheme="majorBidi" w:cstheme="majorBidi"/>
          <w:b/>
          <w:bCs/>
          <w:sz w:val="24"/>
          <w:szCs w:val="24"/>
          <w:lang w:val="ro-MD"/>
        </w:rPr>
        <w:t>FEE-Nord</w:t>
      </w:r>
      <w:r w:rsidR="00270FFA" w:rsidRPr="00482985">
        <w:rPr>
          <w:rFonts w:asciiTheme="majorBidi" w:hAnsiTheme="majorBidi" w:cstheme="majorBidi"/>
          <w:b/>
          <w:bCs/>
          <w:sz w:val="24"/>
          <w:szCs w:val="24"/>
          <w:lang w:val="ro-MD"/>
        </w:rPr>
        <w:t>”</w:t>
      </w:r>
    </w:p>
    <w:p w14:paraId="03610C32" w14:textId="77777777" w:rsidR="00AF0FF5" w:rsidRPr="00482985" w:rsidRDefault="00AF0FF5" w:rsidP="00AF0FF5">
      <w:pPr>
        <w:rPr>
          <w:lang w:val="ro-MD"/>
        </w:rPr>
      </w:pPr>
      <w:r w:rsidRPr="00482985">
        <w:rPr>
          <w:rFonts w:ascii="Arial" w:hAnsi="Arial" w:cs="Arial"/>
          <w:noProof/>
          <w:color w:val="000000"/>
          <w:sz w:val="21"/>
          <w:szCs w:val="21"/>
          <w:lang w:val="ru-RU" w:eastAsia="ru-RU"/>
        </w:rPr>
        <mc:AlternateContent>
          <mc:Choice Requires="wps">
            <w:drawing>
              <wp:inline distT="0" distB="0" distL="0" distR="0" wp14:anchorId="25C94297" wp14:editId="15829678">
                <wp:extent cx="304800" cy="304800"/>
                <wp:effectExtent l="0" t="0" r="0" b="0"/>
                <wp:docPr id="1" name="Прямоугольник 1" descr="https://fee-nord.md/wp-content/uploads/2024/01/Organigrama.2024.01.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3B3B89B1" id="Прямоугольник 1" o:spid="_x0000_s1026" alt="https://fee-nord.md/wp-content/uploads/2024/01/Organigrama.2024.01.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YrtiLg0DAAAXBgAADgAAAAAAAAAAAAAAAAAuAgAAZHJzL2Uyb0RvYy54&#10;bWxQSwECLQAUAAYACAAAACEATKDpLNgAAAADAQAADwAAAAAAAAAAAAAAAABnBQAAZHJzL2Rvd25y&#10;ZXYueG1sUEsFBgAAAAAEAAQA8wAAAGwGAAAAAA==&#10;" filled="f" stroked="f">
                <o:lock v:ext="edit" aspectratio="t"/>
                <w10:anchorlock/>
              </v:rect>
            </w:pict>
          </mc:Fallback>
        </mc:AlternateContent>
      </w:r>
      <w:r w:rsidRPr="00482985">
        <w:rPr>
          <w:lang w:val="ro-MD"/>
        </w:rPr>
        <w:t xml:space="preserve"> </w:t>
      </w:r>
      <w:r w:rsidRPr="00482985">
        <w:rPr>
          <w:noProof/>
          <w:lang w:val="ru-RU" w:eastAsia="ru-RU"/>
        </w:rPr>
        <mc:AlternateContent>
          <mc:Choice Requires="wps">
            <w:drawing>
              <wp:inline distT="0" distB="0" distL="0" distR="0" wp14:anchorId="3EFCAEDE" wp14:editId="27CA1AF1">
                <wp:extent cx="304800" cy="304800"/>
                <wp:effectExtent l="0" t="0" r="0" b="0"/>
                <wp:docPr id="3" name="Прямоугольник 3" descr="https://fee-nord.md/wp-content/uploads/2024/01/Organigrama.2024.01.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15BEE6BB" id="Прямоугольник 3" o:spid="_x0000_s1026" alt="https://fee-nord.md/wp-content/uploads/2024/01/Organigrama.2024.01.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Cwy8ZjDwMAABcGAAAOAAAAAAAAAAAAAAAAAC4CAABkcnMvZTJvRG9j&#10;LnhtbFBLAQItABQABgAIAAAAIQBMoOks2AAAAAMBAAAPAAAAAAAAAAAAAAAAAGkFAABkcnMvZG93&#10;bnJldi54bWxQSwUGAAAAAAQABADzAAAAbgYAAAAA&#10;" filled="f" stroked="f">
                <o:lock v:ext="edit" aspectratio="t"/>
                <w10:anchorlock/>
              </v:rect>
            </w:pict>
          </mc:Fallback>
        </mc:AlternateContent>
      </w:r>
      <w:r w:rsidRPr="00482985">
        <w:rPr>
          <w:lang w:val="ro-MD"/>
        </w:rPr>
        <w:t xml:space="preserve"> </w:t>
      </w:r>
    </w:p>
    <w:p w14:paraId="2D5A183B" w14:textId="514C91CD" w:rsidR="00AF0FF5" w:rsidRPr="00482985" w:rsidRDefault="00AF0FF5" w:rsidP="00AF0FF5">
      <w:pPr>
        <w:ind w:left="567"/>
        <w:rPr>
          <w:rFonts w:ascii="Times New Roman" w:hAnsi="Times New Roman"/>
          <w:i/>
          <w:sz w:val="24"/>
          <w:lang w:val="ro-MD"/>
        </w:rPr>
      </w:pPr>
      <w:r w:rsidRPr="00482985">
        <w:rPr>
          <w:noProof/>
          <w:lang w:val="ru-RU" w:eastAsia="ru-RU"/>
        </w:rPr>
        <w:drawing>
          <wp:inline distT="0" distB="0" distL="0" distR="0" wp14:anchorId="12B70160" wp14:editId="39A67715">
            <wp:extent cx="5778500" cy="4133232"/>
            <wp:effectExtent l="0" t="0" r="0"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8662" r="60467" b="41069"/>
                    <a:stretch/>
                  </pic:blipFill>
                  <pic:spPr bwMode="auto">
                    <a:xfrm>
                      <a:off x="0" y="0"/>
                      <a:ext cx="5785320" cy="4138110"/>
                    </a:xfrm>
                    <a:prstGeom prst="rect">
                      <a:avLst/>
                    </a:prstGeom>
                    <a:ln>
                      <a:noFill/>
                    </a:ln>
                    <a:extLst>
                      <a:ext uri="{53640926-AAD7-44D8-BBD7-CCE9431645EC}">
                        <a14:shadowObscured xmlns:a14="http://schemas.microsoft.com/office/drawing/2010/main"/>
                      </a:ext>
                    </a:extLst>
                  </pic:spPr>
                </pic:pic>
              </a:graphicData>
            </a:graphic>
          </wp:inline>
        </w:drawing>
      </w:r>
    </w:p>
    <w:p w14:paraId="018256FE" w14:textId="005008DF" w:rsidR="002B6969" w:rsidRPr="00482985" w:rsidRDefault="002B6969" w:rsidP="00AF0FF5">
      <w:pPr>
        <w:ind w:left="567"/>
        <w:rPr>
          <w:rFonts w:ascii="Times New Roman" w:hAnsi="Times New Roman"/>
          <w:i/>
          <w:sz w:val="24"/>
          <w:lang w:val="ro-MD"/>
        </w:rPr>
      </w:pPr>
    </w:p>
    <w:p w14:paraId="19710824" w14:textId="205203BD" w:rsidR="002B6969" w:rsidRPr="00482985" w:rsidRDefault="002B6969" w:rsidP="00AF0FF5">
      <w:pPr>
        <w:ind w:left="567"/>
        <w:rPr>
          <w:rFonts w:ascii="Times New Roman" w:hAnsi="Times New Roman"/>
          <w:i/>
          <w:sz w:val="24"/>
          <w:lang w:val="ro-MD"/>
        </w:rPr>
      </w:pPr>
    </w:p>
    <w:p w14:paraId="05662FA6" w14:textId="3C3E9972" w:rsidR="002B6969" w:rsidRPr="00482985" w:rsidRDefault="002B6969" w:rsidP="00AF0FF5">
      <w:pPr>
        <w:ind w:left="567"/>
        <w:rPr>
          <w:rFonts w:ascii="Times New Roman" w:hAnsi="Times New Roman"/>
          <w:i/>
          <w:sz w:val="24"/>
          <w:lang w:val="ro-MD"/>
        </w:rPr>
      </w:pPr>
    </w:p>
    <w:p w14:paraId="48916F59" w14:textId="0E69875F" w:rsidR="002B6969" w:rsidRPr="00482985" w:rsidRDefault="002B6969" w:rsidP="00AF0FF5">
      <w:pPr>
        <w:ind w:left="567"/>
        <w:rPr>
          <w:rFonts w:ascii="Times New Roman" w:hAnsi="Times New Roman"/>
          <w:i/>
          <w:sz w:val="24"/>
          <w:lang w:val="ro-MD"/>
        </w:rPr>
      </w:pPr>
    </w:p>
    <w:p w14:paraId="017AF96B" w14:textId="65BF304C" w:rsidR="002B6969" w:rsidRPr="00482985" w:rsidRDefault="002B6969" w:rsidP="00AF0FF5">
      <w:pPr>
        <w:ind w:left="567"/>
        <w:rPr>
          <w:rFonts w:ascii="Times New Roman" w:hAnsi="Times New Roman"/>
          <w:i/>
          <w:sz w:val="24"/>
          <w:lang w:val="ro-MD"/>
        </w:rPr>
      </w:pPr>
    </w:p>
    <w:p w14:paraId="72ACB6D0" w14:textId="66EE41BF" w:rsidR="002B6969" w:rsidRPr="00482985" w:rsidRDefault="002B6969" w:rsidP="00AF0FF5">
      <w:pPr>
        <w:ind w:left="567"/>
        <w:rPr>
          <w:rFonts w:ascii="Times New Roman" w:hAnsi="Times New Roman"/>
          <w:i/>
          <w:sz w:val="24"/>
          <w:lang w:val="ro-MD"/>
        </w:rPr>
      </w:pPr>
    </w:p>
    <w:p w14:paraId="5D5D23B6" w14:textId="592FE976" w:rsidR="002B6969" w:rsidRPr="00482985" w:rsidRDefault="002B6969" w:rsidP="00AF0FF5">
      <w:pPr>
        <w:ind w:left="567"/>
        <w:rPr>
          <w:rFonts w:ascii="Times New Roman" w:hAnsi="Times New Roman"/>
          <w:i/>
          <w:sz w:val="24"/>
          <w:lang w:val="ro-MD"/>
        </w:rPr>
      </w:pPr>
    </w:p>
    <w:p w14:paraId="1E1C46BC" w14:textId="3DD25F3B" w:rsidR="002B6969" w:rsidRPr="00482985" w:rsidRDefault="002B6969" w:rsidP="00AF0FF5">
      <w:pPr>
        <w:ind w:left="567"/>
        <w:rPr>
          <w:rFonts w:ascii="Times New Roman" w:hAnsi="Times New Roman"/>
          <w:i/>
          <w:sz w:val="24"/>
          <w:lang w:val="ro-MD"/>
        </w:rPr>
      </w:pPr>
    </w:p>
    <w:p w14:paraId="4A9C3878" w14:textId="662F2BDB" w:rsidR="002B6969" w:rsidRPr="00482985" w:rsidRDefault="002B6969" w:rsidP="00AF0FF5">
      <w:pPr>
        <w:ind w:left="567"/>
        <w:rPr>
          <w:rFonts w:ascii="Times New Roman" w:hAnsi="Times New Roman"/>
          <w:i/>
          <w:sz w:val="24"/>
          <w:lang w:val="ro-MD"/>
        </w:rPr>
      </w:pPr>
    </w:p>
    <w:p w14:paraId="3AB26FB6" w14:textId="6A747C52" w:rsidR="002B6969" w:rsidRPr="00482985" w:rsidRDefault="002B6969" w:rsidP="00AF0FF5">
      <w:pPr>
        <w:ind w:left="567"/>
        <w:rPr>
          <w:rFonts w:ascii="Times New Roman" w:hAnsi="Times New Roman"/>
          <w:i/>
          <w:sz w:val="24"/>
          <w:lang w:val="ro-MD"/>
        </w:rPr>
      </w:pPr>
    </w:p>
    <w:p w14:paraId="11D24283" w14:textId="4A4E6492" w:rsidR="002B6969" w:rsidRPr="00482985" w:rsidRDefault="002B6969" w:rsidP="00AF0FF5">
      <w:pPr>
        <w:ind w:left="567"/>
        <w:rPr>
          <w:rFonts w:ascii="Times New Roman" w:hAnsi="Times New Roman"/>
          <w:i/>
          <w:sz w:val="24"/>
          <w:lang w:val="ro-MD"/>
        </w:rPr>
      </w:pPr>
    </w:p>
    <w:p w14:paraId="3C750BBB" w14:textId="714FE4D7" w:rsidR="002B6969" w:rsidRPr="00482985" w:rsidRDefault="002B6969" w:rsidP="00AF0FF5">
      <w:pPr>
        <w:ind w:left="567"/>
        <w:rPr>
          <w:rFonts w:ascii="Times New Roman" w:hAnsi="Times New Roman"/>
          <w:i/>
          <w:sz w:val="24"/>
          <w:lang w:val="ro-MD"/>
        </w:rPr>
      </w:pPr>
    </w:p>
    <w:p w14:paraId="210AF921" w14:textId="3D04258E" w:rsidR="002B6969" w:rsidRPr="00482985" w:rsidRDefault="002B6969" w:rsidP="00AF0FF5">
      <w:pPr>
        <w:ind w:left="567"/>
        <w:rPr>
          <w:rFonts w:ascii="Times New Roman" w:hAnsi="Times New Roman"/>
          <w:i/>
          <w:sz w:val="24"/>
          <w:lang w:val="ro-MD"/>
        </w:rPr>
      </w:pPr>
    </w:p>
    <w:p w14:paraId="7D0D1301" w14:textId="5CF0E2D0" w:rsidR="00C33245" w:rsidRPr="00482985" w:rsidRDefault="00C33245" w:rsidP="0068340C">
      <w:pPr>
        <w:pStyle w:val="1"/>
        <w:spacing w:before="0"/>
        <w:jc w:val="right"/>
        <w:rPr>
          <w:rFonts w:ascii="Times New Roman" w:hAnsi="Times New Roman"/>
          <w:b/>
          <w:sz w:val="24"/>
          <w:lang w:val="ro-MD"/>
        </w:rPr>
      </w:pPr>
      <w:bookmarkStart w:id="46" w:name="_Toc164862627"/>
      <w:r w:rsidRPr="00482985">
        <w:rPr>
          <w:rFonts w:ascii="Times New Roman" w:hAnsi="Times New Roman"/>
          <w:b/>
          <w:sz w:val="24"/>
          <w:lang w:val="ro-MD"/>
        </w:rPr>
        <w:t>Anexa nr.11</w:t>
      </w:r>
      <w:bookmarkEnd w:id="46"/>
    </w:p>
    <w:p w14:paraId="037D9DCB" w14:textId="560AE221" w:rsidR="00C33245" w:rsidRPr="00482985" w:rsidRDefault="00C33245" w:rsidP="00C33245">
      <w:pPr>
        <w:ind w:left="567"/>
        <w:jc w:val="center"/>
        <w:rPr>
          <w:rFonts w:ascii="Times New Roman" w:hAnsi="Times New Roman"/>
          <w:b/>
          <w:bCs/>
          <w:i/>
          <w:sz w:val="24"/>
          <w:szCs w:val="24"/>
          <w:lang w:val="ro-MD"/>
        </w:rPr>
      </w:pPr>
      <w:r w:rsidRPr="00482985">
        <w:rPr>
          <w:rFonts w:ascii="Times New Roman" w:eastAsia="Times New Roman" w:hAnsi="Times New Roman"/>
          <w:b/>
          <w:bCs/>
          <w:iCs/>
          <w:sz w:val="24"/>
          <w:szCs w:val="28"/>
          <w:lang w:val="ro-MD"/>
        </w:rPr>
        <w:t>Dinamica cheltuielilor de salarizare și analiza pe componente pe anii 2021-2022</w:t>
      </w:r>
    </w:p>
    <w:tbl>
      <w:tblPr>
        <w:tblW w:w="9351" w:type="dxa"/>
        <w:tblInd w:w="564" w:type="dxa"/>
        <w:tblLook w:val="04A0" w:firstRow="1" w:lastRow="0" w:firstColumn="1" w:lastColumn="0" w:noHBand="0" w:noVBand="1"/>
      </w:tblPr>
      <w:tblGrid>
        <w:gridCol w:w="478"/>
        <w:gridCol w:w="2785"/>
        <w:gridCol w:w="1362"/>
        <w:gridCol w:w="1045"/>
        <w:gridCol w:w="1298"/>
        <w:gridCol w:w="706"/>
        <w:gridCol w:w="1677"/>
      </w:tblGrid>
      <w:tr w:rsidR="003C7468" w:rsidRPr="00482985" w14:paraId="43EEF6E5" w14:textId="77777777" w:rsidTr="003C7468">
        <w:trPr>
          <w:trHeight w:val="20"/>
        </w:trPr>
        <w:tc>
          <w:tcPr>
            <w:tcW w:w="472" w:type="dxa"/>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14:paraId="5CC4A9EC" w14:textId="3833F270" w:rsidR="002B6969" w:rsidRPr="00482985" w:rsidRDefault="00845244" w:rsidP="00A31B7B">
            <w:pPr>
              <w:spacing w:after="0" w:line="240" w:lineRule="auto"/>
              <w:jc w:val="center"/>
              <w:rPr>
                <w:rFonts w:ascii="Times New Roman" w:eastAsia="Times New Roman" w:hAnsi="Times New Roman"/>
                <w:color w:val="000000"/>
                <w:sz w:val="20"/>
                <w:szCs w:val="20"/>
                <w:lang w:val="ro-MD"/>
              </w:rPr>
            </w:pPr>
            <w:r>
              <w:rPr>
                <w:rFonts w:ascii="Times New Roman" w:eastAsia="Times New Roman" w:hAnsi="Times New Roman"/>
                <w:color w:val="000000"/>
                <w:sz w:val="20"/>
                <w:szCs w:val="20"/>
                <w:lang w:val="ro-MD"/>
              </w:rPr>
              <w:t>N</w:t>
            </w:r>
            <w:r w:rsidR="002B6969" w:rsidRPr="00482985">
              <w:rPr>
                <w:rFonts w:ascii="Times New Roman" w:eastAsia="Times New Roman" w:hAnsi="Times New Roman"/>
                <w:color w:val="000000"/>
                <w:sz w:val="20"/>
                <w:szCs w:val="20"/>
                <w:lang w:val="ro-MD"/>
              </w:rPr>
              <w:t xml:space="preserve">r. </w:t>
            </w:r>
            <w:r>
              <w:rPr>
                <w:rFonts w:ascii="Times New Roman" w:eastAsia="Times New Roman" w:hAnsi="Times New Roman"/>
                <w:color w:val="000000"/>
                <w:sz w:val="20"/>
                <w:szCs w:val="20"/>
                <w:lang w:val="ro-MD"/>
              </w:rPr>
              <w:t>d</w:t>
            </w:r>
            <w:r w:rsidR="002B6969" w:rsidRPr="00482985">
              <w:rPr>
                <w:rFonts w:ascii="Times New Roman" w:eastAsia="Times New Roman" w:hAnsi="Times New Roman"/>
                <w:color w:val="000000"/>
                <w:sz w:val="20"/>
                <w:szCs w:val="20"/>
                <w:lang w:val="ro-MD"/>
              </w:rPr>
              <w:t>/</w:t>
            </w:r>
            <w:r>
              <w:rPr>
                <w:rFonts w:ascii="Times New Roman" w:eastAsia="Times New Roman" w:hAnsi="Times New Roman"/>
                <w:color w:val="000000"/>
                <w:sz w:val="20"/>
                <w:szCs w:val="20"/>
                <w:lang w:val="ro-MD"/>
              </w:rPr>
              <w:t>o</w:t>
            </w:r>
          </w:p>
        </w:tc>
        <w:tc>
          <w:tcPr>
            <w:tcW w:w="2787" w:type="dxa"/>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14:paraId="7FB7A0B1" w14:textId="3BE886C2" w:rsidR="002B6969" w:rsidRPr="00482985" w:rsidRDefault="00845244" w:rsidP="008156BD">
            <w:pPr>
              <w:spacing w:after="0" w:line="240" w:lineRule="auto"/>
              <w:jc w:val="center"/>
              <w:rPr>
                <w:rFonts w:ascii="Times New Roman" w:eastAsia="Times New Roman" w:hAnsi="Times New Roman"/>
                <w:color w:val="000000"/>
                <w:sz w:val="20"/>
                <w:szCs w:val="20"/>
                <w:lang w:val="ro-MD"/>
              </w:rPr>
            </w:pPr>
            <w:r>
              <w:rPr>
                <w:rFonts w:ascii="Times New Roman" w:eastAsia="Times New Roman" w:hAnsi="Times New Roman"/>
                <w:color w:val="000000"/>
                <w:sz w:val="20"/>
                <w:szCs w:val="20"/>
                <w:lang w:val="ro-MD"/>
              </w:rPr>
              <w:t>D</w:t>
            </w:r>
            <w:r w:rsidR="002B6969" w:rsidRPr="00482985">
              <w:rPr>
                <w:rFonts w:ascii="Times New Roman" w:eastAsia="Times New Roman" w:hAnsi="Times New Roman"/>
                <w:color w:val="000000"/>
                <w:sz w:val="20"/>
                <w:szCs w:val="20"/>
                <w:lang w:val="ro-MD"/>
              </w:rPr>
              <w:t>enumirea plăților</w:t>
            </w:r>
          </w:p>
        </w:tc>
        <w:tc>
          <w:tcPr>
            <w:tcW w:w="2409" w:type="dxa"/>
            <w:gridSpan w:val="2"/>
            <w:tcBorders>
              <w:top w:val="single" w:sz="4" w:space="0" w:color="auto"/>
              <w:left w:val="nil"/>
              <w:bottom w:val="single" w:sz="4" w:space="0" w:color="auto"/>
              <w:right w:val="single" w:sz="4" w:space="0" w:color="auto"/>
            </w:tcBorders>
            <w:shd w:val="clear" w:color="000000" w:fill="D0CECE"/>
            <w:vAlign w:val="center"/>
            <w:hideMark/>
          </w:tcPr>
          <w:p w14:paraId="429C9DF6" w14:textId="7BE1BC87" w:rsidR="002B6969" w:rsidRPr="00482985" w:rsidRDefault="002B6969" w:rsidP="008156BD">
            <w:pPr>
              <w:spacing w:after="0" w:line="240" w:lineRule="auto"/>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2021</w:t>
            </w:r>
          </w:p>
        </w:tc>
        <w:tc>
          <w:tcPr>
            <w:tcW w:w="2005" w:type="dxa"/>
            <w:gridSpan w:val="2"/>
            <w:tcBorders>
              <w:top w:val="single" w:sz="4" w:space="0" w:color="auto"/>
              <w:left w:val="nil"/>
              <w:bottom w:val="single" w:sz="4" w:space="0" w:color="auto"/>
              <w:right w:val="single" w:sz="4" w:space="0" w:color="auto"/>
            </w:tcBorders>
            <w:shd w:val="clear" w:color="000000" w:fill="D0CECE"/>
            <w:vAlign w:val="center"/>
            <w:hideMark/>
          </w:tcPr>
          <w:p w14:paraId="0D64C35B" w14:textId="04A09D97" w:rsidR="002B6969" w:rsidRPr="00482985" w:rsidRDefault="002B6969" w:rsidP="008156BD">
            <w:pPr>
              <w:spacing w:after="0" w:line="240" w:lineRule="auto"/>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2022</w:t>
            </w:r>
          </w:p>
        </w:tc>
        <w:tc>
          <w:tcPr>
            <w:tcW w:w="1678" w:type="dxa"/>
            <w:vMerge w:val="restart"/>
            <w:tcBorders>
              <w:top w:val="single" w:sz="4" w:space="0" w:color="auto"/>
              <w:left w:val="single" w:sz="4" w:space="0" w:color="auto"/>
              <w:bottom w:val="single" w:sz="4" w:space="0" w:color="000000"/>
              <w:right w:val="single" w:sz="4" w:space="0" w:color="auto"/>
            </w:tcBorders>
            <w:shd w:val="clear" w:color="000000" w:fill="D0CECE"/>
            <w:vAlign w:val="center"/>
            <w:hideMark/>
          </w:tcPr>
          <w:p w14:paraId="6DA73D7E" w14:textId="50C188E7" w:rsidR="002B6969" w:rsidRPr="00482985" w:rsidRDefault="002B6969" w:rsidP="00A31B7B">
            <w:pPr>
              <w:spacing w:after="0" w:line="240" w:lineRule="auto"/>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Abaterea (+;-)</w:t>
            </w:r>
            <w:r w:rsidR="00845244">
              <w:rPr>
                <w:rFonts w:ascii="Times New Roman" w:eastAsia="Times New Roman" w:hAnsi="Times New Roman"/>
                <w:color w:val="000000"/>
                <w:sz w:val="20"/>
                <w:szCs w:val="20"/>
                <w:lang w:val="ro-MD"/>
              </w:rPr>
              <w:t>,</w:t>
            </w:r>
            <w:r w:rsidRPr="00482985">
              <w:rPr>
                <w:rFonts w:ascii="Times New Roman" w:eastAsia="Times New Roman" w:hAnsi="Times New Roman"/>
                <w:color w:val="000000"/>
                <w:sz w:val="20"/>
                <w:szCs w:val="20"/>
                <w:lang w:val="ro-MD"/>
              </w:rPr>
              <w:t xml:space="preserve"> 2022 față de 2021</w:t>
            </w:r>
          </w:p>
        </w:tc>
      </w:tr>
      <w:tr w:rsidR="003C7468" w:rsidRPr="00482985" w14:paraId="3962767F" w14:textId="77777777" w:rsidTr="003C7468">
        <w:trPr>
          <w:trHeight w:val="20"/>
        </w:trPr>
        <w:tc>
          <w:tcPr>
            <w:tcW w:w="472" w:type="dxa"/>
            <w:vMerge/>
            <w:tcBorders>
              <w:top w:val="single" w:sz="4" w:space="0" w:color="auto"/>
              <w:left w:val="single" w:sz="4" w:space="0" w:color="auto"/>
              <w:bottom w:val="single" w:sz="4" w:space="0" w:color="auto"/>
              <w:right w:val="single" w:sz="4" w:space="0" w:color="auto"/>
            </w:tcBorders>
            <w:vAlign w:val="center"/>
            <w:hideMark/>
          </w:tcPr>
          <w:p w14:paraId="41828D3A" w14:textId="77777777" w:rsidR="002B6969" w:rsidRPr="00482985" w:rsidRDefault="002B6969" w:rsidP="008156BD">
            <w:pPr>
              <w:spacing w:after="0" w:line="240" w:lineRule="auto"/>
              <w:rPr>
                <w:rFonts w:ascii="Times New Roman" w:eastAsia="Times New Roman" w:hAnsi="Times New Roman"/>
                <w:color w:val="000000"/>
                <w:sz w:val="20"/>
                <w:szCs w:val="20"/>
                <w:lang w:val="ro-MD"/>
              </w:rPr>
            </w:pPr>
          </w:p>
        </w:tc>
        <w:tc>
          <w:tcPr>
            <w:tcW w:w="2787" w:type="dxa"/>
            <w:vMerge/>
            <w:tcBorders>
              <w:top w:val="single" w:sz="4" w:space="0" w:color="auto"/>
              <w:left w:val="single" w:sz="4" w:space="0" w:color="auto"/>
              <w:bottom w:val="single" w:sz="4" w:space="0" w:color="auto"/>
              <w:right w:val="single" w:sz="4" w:space="0" w:color="auto"/>
            </w:tcBorders>
            <w:vAlign w:val="center"/>
            <w:hideMark/>
          </w:tcPr>
          <w:p w14:paraId="4870C256" w14:textId="77777777" w:rsidR="002B6969" w:rsidRPr="00482985" w:rsidRDefault="002B6969" w:rsidP="008156BD">
            <w:pPr>
              <w:spacing w:after="0" w:line="240" w:lineRule="auto"/>
              <w:rPr>
                <w:rFonts w:ascii="Times New Roman" w:eastAsia="Times New Roman" w:hAnsi="Times New Roman"/>
                <w:color w:val="000000"/>
                <w:sz w:val="20"/>
                <w:szCs w:val="20"/>
                <w:lang w:val="ro-MD"/>
              </w:rPr>
            </w:pPr>
          </w:p>
        </w:tc>
        <w:tc>
          <w:tcPr>
            <w:tcW w:w="1363" w:type="dxa"/>
            <w:tcBorders>
              <w:top w:val="nil"/>
              <w:left w:val="nil"/>
              <w:bottom w:val="single" w:sz="4" w:space="0" w:color="auto"/>
              <w:right w:val="single" w:sz="4" w:space="0" w:color="auto"/>
            </w:tcBorders>
            <w:shd w:val="clear" w:color="000000" w:fill="D0CECE"/>
            <w:vAlign w:val="center"/>
            <w:hideMark/>
          </w:tcPr>
          <w:p w14:paraId="28DC3609" w14:textId="77777777" w:rsidR="002B6969" w:rsidRPr="00482985" w:rsidRDefault="002B6969" w:rsidP="008156BD">
            <w:pPr>
              <w:spacing w:after="0" w:line="240" w:lineRule="auto"/>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suma, mii lei</w:t>
            </w:r>
          </w:p>
        </w:tc>
        <w:tc>
          <w:tcPr>
            <w:tcW w:w="1046" w:type="dxa"/>
            <w:tcBorders>
              <w:top w:val="nil"/>
              <w:left w:val="nil"/>
              <w:bottom w:val="single" w:sz="4" w:space="0" w:color="auto"/>
              <w:right w:val="single" w:sz="4" w:space="0" w:color="auto"/>
            </w:tcBorders>
            <w:shd w:val="clear" w:color="000000" w:fill="D0CECE"/>
            <w:vAlign w:val="center"/>
            <w:hideMark/>
          </w:tcPr>
          <w:p w14:paraId="2311B41D" w14:textId="54C53393" w:rsidR="002B6969" w:rsidRPr="00482985" w:rsidRDefault="002B6969" w:rsidP="008156BD">
            <w:pPr>
              <w:spacing w:after="0" w:line="240" w:lineRule="auto"/>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w:t>
            </w:r>
          </w:p>
        </w:tc>
        <w:tc>
          <w:tcPr>
            <w:tcW w:w="1299" w:type="dxa"/>
            <w:tcBorders>
              <w:top w:val="nil"/>
              <w:left w:val="nil"/>
              <w:bottom w:val="single" w:sz="4" w:space="0" w:color="auto"/>
              <w:right w:val="single" w:sz="4" w:space="0" w:color="auto"/>
            </w:tcBorders>
            <w:shd w:val="clear" w:color="000000" w:fill="D0CECE"/>
            <w:vAlign w:val="center"/>
            <w:hideMark/>
          </w:tcPr>
          <w:p w14:paraId="793782E4" w14:textId="77777777" w:rsidR="002B6969" w:rsidRPr="00482985" w:rsidRDefault="002B6969" w:rsidP="008156BD">
            <w:pPr>
              <w:spacing w:after="0" w:line="240" w:lineRule="auto"/>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suma, mii lei</w:t>
            </w:r>
          </w:p>
        </w:tc>
        <w:tc>
          <w:tcPr>
            <w:tcW w:w="706" w:type="dxa"/>
            <w:tcBorders>
              <w:top w:val="nil"/>
              <w:left w:val="nil"/>
              <w:bottom w:val="single" w:sz="4" w:space="0" w:color="auto"/>
              <w:right w:val="single" w:sz="4" w:space="0" w:color="auto"/>
            </w:tcBorders>
            <w:shd w:val="clear" w:color="000000" w:fill="D0CECE"/>
            <w:vAlign w:val="center"/>
            <w:hideMark/>
          </w:tcPr>
          <w:p w14:paraId="61A5542B" w14:textId="1B113B71" w:rsidR="002B6969" w:rsidRPr="00482985" w:rsidRDefault="002B6969" w:rsidP="003C7468">
            <w:pPr>
              <w:spacing w:after="0" w:line="240" w:lineRule="auto"/>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w:t>
            </w:r>
          </w:p>
        </w:tc>
        <w:tc>
          <w:tcPr>
            <w:tcW w:w="1678" w:type="dxa"/>
            <w:vMerge/>
            <w:tcBorders>
              <w:top w:val="single" w:sz="4" w:space="0" w:color="auto"/>
              <w:left w:val="single" w:sz="4" w:space="0" w:color="auto"/>
              <w:bottom w:val="single" w:sz="4" w:space="0" w:color="000000"/>
              <w:right w:val="single" w:sz="4" w:space="0" w:color="auto"/>
            </w:tcBorders>
            <w:vAlign w:val="center"/>
            <w:hideMark/>
          </w:tcPr>
          <w:p w14:paraId="1E9AF2D4" w14:textId="77777777" w:rsidR="002B6969" w:rsidRPr="00482985" w:rsidRDefault="002B6969" w:rsidP="008156BD">
            <w:pPr>
              <w:spacing w:after="0" w:line="240" w:lineRule="auto"/>
              <w:rPr>
                <w:rFonts w:ascii="Times New Roman" w:eastAsia="Times New Roman" w:hAnsi="Times New Roman"/>
                <w:color w:val="000000"/>
                <w:sz w:val="20"/>
                <w:szCs w:val="20"/>
                <w:lang w:val="ro-MD"/>
              </w:rPr>
            </w:pPr>
          </w:p>
        </w:tc>
      </w:tr>
      <w:tr w:rsidR="003C7468" w:rsidRPr="00482985" w14:paraId="7757890D" w14:textId="77777777" w:rsidTr="003C7468">
        <w:trPr>
          <w:trHeight w:val="20"/>
        </w:trPr>
        <w:tc>
          <w:tcPr>
            <w:tcW w:w="472" w:type="dxa"/>
            <w:tcBorders>
              <w:top w:val="nil"/>
              <w:left w:val="single" w:sz="4" w:space="0" w:color="auto"/>
              <w:bottom w:val="single" w:sz="4" w:space="0" w:color="auto"/>
              <w:right w:val="single" w:sz="4" w:space="0" w:color="auto"/>
            </w:tcBorders>
            <w:shd w:val="clear" w:color="auto" w:fill="auto"/>
            <w:vAlign w:val="bottom"/>
            <w:hideMark/>
          </w:tcPr>
          <w:p w14:paraId="1168CAEB" w14:textId="77777777" w:rsidR="002B6969" w:rsidRPr="00482985" w:rsidRDefault="002B6969" w:rsidP="008156BD">
            <w:pPr>
              <w:spacing w:after="0" w:line="240" w:lineRule="auto"/>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w:t>
            </w:r>
          </w:p>
        </w:tc>
        <w:tc>
          <w:tcPr>
            <w:tcW w:w="2787" w:type="dxa"/>
            <w:tcBorders>
              <w:top w:val="nil"/>
              <w:left w:val="nil"/>
              <w:bottom w:val="single" w:sz="4" w:space="0" w:color="auto"/>
              <w:right w:val="single" w:sz="4" w:space="0" w:color="auto"/>
            </w:tcBorders>
            <w:shd w:val="clear" w:color="auto" w:fill="auto"/>
            <w:vAlign w:val="bottom"/>
            <w:hideMark/>
          </w:tcPr>
          <w:p w14:paraId="7C3D589B" w14:textId="77777777" w:rsidR="002B6969" w:rsidRPr="00482985" w:rsidRDefault="002B6969" w:rsidP="003C7468">
            <w:pPr>
              <w:spacing w:after="0" w:line="240" w:lineRule="auto"/>
              <w:jc w:val="both"/>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salariu tarifar</w:t>
            </w:r>
          </w:p>
        </w:tc>
        <w:tc>
          <w:tcPr>
            <w:tcW w:w="1363" w:type="dxa"/>
            <w:tcBorders>
              <w:top w:val="nil"/>
              <w:left w:val="nil"/>
              <w:bottom w:val="single" w:sz="4" w:space="0" w:color="auto"/>
              <w:right w:val="single" w:sz="4" w:space="0" w:color="auto"/>
            </w:tcBorders>
            <w:shd w:val="clear" w:color="auto" w:fill="auto"/>
            <w:vAlign w:val="bottom"/>
            <w:hideMark/>
          </w:tcPr>
          <w:p w14:paraId="587D3E33" w14:textId="77777777" w:rsidR="002B6969" w:rsidRPr="00482985" w:rsidRDefault="002B6969" w:rsidP="008156B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10.914,9</w:t>
            </w:r>
          </w:p>
        </w:tc>
        <w:tc>
          <w:tcPr>
            <w:tcW w:w="1046" w:type="dxa"/>
            <w:tcBorders>
              <w:top w:val="nil"/>
              <w:left w:val="nil"/>
              <w:bottom w:val="single" w:sz="4" w:space="0" w:color="auto"/>
              <w:right w:val="single" w:sz="4" w:space="0" w:color="auto"/>
            </w:tcBorders>
            <w:shd w:val="clear" w:color="auto" w:fill="auto"/>
            <w:vAlign w:val="bottom"/>
            <w:hideMark/>
          </w:tcPr>
          <w:p w14:paraId="57C80929" w14:textId="77777777" w:rsidR="002B6969" w:rsidRPr="00482985" w:rsidRDefault="002B6969" w:rsidP="008156B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51,7</w:t>
            </w:r>
          </w:p>
        </w:tc>
        <w:tc>
          <w:tcPr>
            <w:tcW w:w="1299" w:type="dxa"/>
            <w:tcBorders>
              <w:top w:val="nil"/>
              <w:left w:val="nil"/>
              <w:bottom w:val="single" w:sz="4" w:space="0" w:color="auto"/>
              <w:right w:val="single" w:sz="4" w:space="0" w:color="auto"/>
            </w:tcBorders>
            <w:shd w:val="clear" w:color="auto" w:fill="auto"/>
            <w:vAlign w:val="bottom"/>
            <w:hideMark/>
          </w:tcPr>
          <w:p w14:paraId="3014538B" w14:textId="77777777" w:rsidR="002B6969" w:rsidRPr="00482985" w:rsidRDefault="002B6969" w:rsidP="008156B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11.119,5</w:t>
            </w:r>
          </w:p>
        </w:tc>
        <w:tc>
          <w:tcPr>
            <w:tcW w:w="706" w:type="dxa"/>
            <w:tcBorders>
              <w:top w:val="nil"/>
              <w:left w:val="nil"/>
              <w:bottom w:val="single" w:sz="4" w:space="0" w:color="auto"/>
              <w:right w:val="single" w:sz="4" w:space="0" w:color="auto"/>
            </w:tcBorders>
            <w:shd w:val="clear" w:color="auto" w:fill="auto"/>
            <w:vAlign w:val="bottom"/>
            <w:hideMark/>
          </w:tcPr>
          <w:p w14:paraId="16D5D9AF" w14:textId="77777777" w:rsidR="002B6969" w:rsidRPr="00482985" w:rsidRDefault="002B6969" w:rsidP="008156B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57,9</w:t>
            </w:r>
          </w:p>
        </w:tc>
        <w:tc>
          <w:tcPr>
            <w:tcW w:w="1678" w:type="dxa"/>
            <w:tcBorders>
              <w:top w:val="nil"/>
              <w:left w:val="nil"/>
              <w:bottom w:val="single" w:sz="4" w:space="0" w:color="auto"/>
              <w:right w:val="single" w:sz="4" w:space="0" w:color="auto"/>
            </w:tcBorders>
            <w:shd w:val="clear" w:color="auto" w:fill="auto"/>
            <w:vAlign w:val="bottom"/>
            <w:hideMark/>
          </w:tcPr>
          <w:p w14:paraId="250CCE6A" w14:textId="77777777" w:rsidR="002B6969" w:rsidRPr="00482985" w:rsidRDefault="002B6969" w:rsidP="008156B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204,6</w:t>
            </w:r>
          </w:p>
        </w:tc>
      </w:tr>
      <w:tr w:rsidR="003C7468" w:rsidRPr="00482985" w14:paraId="791A5AAE" w14:textId="77777777" w:rsidTr="003C7468">
        <w:trPr>
          <w:trHeight w:val="20"/>
        </w:trPr>
        <w:tc>
          <w:tcPr>
            <w:tcW w:w="472" w:type="dxa"/>
            <w:tcBorders>
              <w:top w:val="nil"/>
              <w:left w:val="single" w:sz="4" w:space="0" w:color="auto"/>
              <w:bottom w:val="single" w:sz="4" w:space="0" w:color="auto"/>
              <w:right w:val="single" w:sz="4" w:space="0" w:color="auto"/>
            </w:tcBorders>
            <w:shd w:val="clear" w:color="auto" w:fill="auto"/>
            <w:vAlign w:val="bottom"/>
            <w:hideMark/>
          </w:tcPr>
          <w:p w14:paraId="7431C20A" w14:textId="77777777" w:rsidR="002B6969" w:rsidRPr="00482985" w:rsidRDefault="002B6969" w:rsidP="008156BD">
            <w:pPr>
              <w:spacing w:after="0" w:line="240" w:lineRule="auto"/>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w:t>
            </w:r>
          </w:p>
        </w:tc>
        <w:tc>
          <w:tcPr>
            <w:tcW w:w="2787" w:type="dxa"/>
            <w:tcBorders>
              <w:top w:val="nil"/>
              <w:left w:val="nil"/>
              <w:bottom w:val="single" w:sz="4" w:space="0" w:color="auto"/>
              <w:right w:val="single" w:sz="4" w:space="0" w:color="auto"/>
            </w:tcBorders>
            <w:shd w:val="clear" w:color="auto" w:fill="auto"/>
            <w:vAlign w:val="bottom"/>
            <w:hideMark/>
          </w:tcPr>
          <w:p w14:paraId="33EDDF76" w14:textId="77777777" w:rsidR="002B6969" w:rsidRPr="00482985" w:rsidRDefault="002B6969" w:rsidP="003C7468">
            <w:pPr>
              <w:spacing w:after="0" w:line="240" w:lineRule="auto"/>
              <w:jc w:val="both"/>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salariu mediu</w:t>
            </w:r>
          </w:p>
        </w:tc>
        <w:tc>
          <w:tcPr>
            <w:tcW w:w="1363" w:type="dxa"/>
            <w:tcBorders>
              <w:top w:val="nil"/>
              <w:left w:val="nil"/>
              <w:bottom w:val="single" w:sz="4" w:space="0" w:color="auto"/>
              <w:right w:val="single" w:sz="4" w:space="0" w:color="auto"/>
            </w:tcBorders>
            <w:shd w:val="clear" w:color="auto" w:fill="auto"/>
            <w:vAlign w:val="bottom"/>
            <w:hideMark/>
          </w:tcPr>
          <w:p w14:paraId="47A28603" w14:textId="77777777" w:rsidR="002B6969" w:rsidRPr="00482985" w:rsidRDefault="002B6969" w:rsidP="008156B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89,5</w:t>
            </w:r>
          </w:p>
        </w:tc>
        <w:tc>
          <w:tcPr>
            <w:tcW w:w="1046" w:type="dxa"/>
            <w:tcBorders>
              <w:top w:val="nil"/>
              <w:left w:val="nil"/>
              <w:bottom w:val="single" w:sz="4" w:space="0" w:color="auto"/>
              <w:right w:val="single" w:sz="4" w:space="0" w:color="auto"/>
            </w:tcBorders>
            <w:shd w:val="clear" w:color="auto" w:fill="auto"/>
            <w:vAlign w:val="bottom"/>
            <w:hideMark/>
          </w:tcPr>
          <w:p w14:paraId="40FBFA41" w14:textId="77777777" w:rsidR="002B6969" w:rsidRPr="00482985" w:rsidRDefault="002B6969" w:rsidP="008156B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0,4</w:t>
            </w:r>
          </w:p>
        </w:tc>
        <w:tc>
          <w:tcPr>
            <w:tcW w:w="1299" w:type="dxa"/>
            <w:tcBorders>
              <w:top w:val="nil"/>
              <w:left w:val="nil"/>
              <w:bottom w:val="single" w:sz="4" w:space="0" w:color="auto"/>
              <w:right w:val="single" w:sz="4" w:space="0" w:color="auto"/>
            </w:tcBorders>
            <w:shd w:val="clear" w:color="auto" w:fill="auto"/>
            <w:vAlign w:val="bottom"/>
            <w:hideMark/>
          </w:tcPr>
          <w:p w14:paraId="1DBC6F4D" w14:textId="77777777" w:rsidR="002B6969" w:rsidRPr="00482985" w:rsidRDefault="002B6969" w:rsidP="008156B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131,3</w:t>
            </w:r>
          </w:p>
        </w:tc>
        <w:tc>
          <w:tcPr>
            <w:tcW w:w="706" w:type="dxa"/>
            <w:tcBorders>
              <w:top w:val="nil"/>
              <w:left w:val="nil"/>
              <w:bottom w:val="single" w:sz="4" w:space="0" w:color="auto"/>
              <w:right w:val="single" w:sz="4" w:space="0" w:color="auto"/>
            </w:tcBorders>
            <w:shd w:val="clear" w:color="auto" w:fill="auto"/>
            <w:vAlign w:val="bottom"/>
            <w:hideMark/>
          </w:tcPr>
          <w:p w14:paraId="61068EB9" w14:textId="77777777" w:rsidR="002B6969" w:rsidRPr="00482985" w:rsidRDefault="002B6969" w:rsidP="008156B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0,7</w:t>
            </w:r>
          </w:p>
        </w:tc>
        <w:tc>
          <w:tcPr>
            <w:tcW w:w="1678" w:type="dxa"/>
            <w:tcBorders>
              <w:top w:val="nil"/>
              <w:left w:val="nil"/>
              <w:bottom w:val="single" w:sz="4" w:space="0" w:color="auto"/>
              <w:right w:val="single" w:sz="4" w:space="0" w:color="auto"/>
            </w:tcBorders>
            <w:shd w:val="clear" w:color="auto" w:fill="auto"/>
            <w:vAlign w:val="bottom"/>
            <w:hideMark/>
          </w:tcPr>
          <w:p w14:paraId="539E406C" w14:textId="77777777" w:rsidR="002B6969" w:rsidRPr="00482985" w:rsidRDefault="002B6969" w:rsidP="008156B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41,8</w:t>
            </w:r>
          </w:p>
        </w:tc>
      </w:tr>
      <w:tr w:rsidR="003C7468" w:rsidRPr="00482985" w14:paraId="4BB491AB" w14:textId="77777777" w:rsidTr="003C7468">
        <w:trPr>
          <w:trHeight w:val="20"/>
        </w:trPr>
        <w:tc>
          <w:tcPr>
            <w:tcW w:w="472" w:type="dxa"/>
            <w:tcBorders>
              <w:top w:val="nil"/>
              <w:left w:val="single" w:sz="4" w:space="0" w:color="auto"/>
              <w:bottom w:val="single" w:sz="4" w:space="0" w:color="auto"/>
              <w:right w:val="single" w:sz="4" w:space="0" w:color="auto"/>
            </w:tcBorders>
            <w:shd w:val="clear" w:color="auto" w:fill="auto"/>
            <w:vAlign w:val="bottom"/>
            <w:hideMark/>
          </w:tcPr>
          <w:p w14:paraId="0315B130" w14:textId="77777777" w:rsidR="002B6969" w:rsidRPr="00482985" w:rsidRDefault="002B6969" w:rsidP="008156BD">
            <w:pPr>
              <w:spacing w:after="0" w:line="240" w:lineRule="auto"/>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3</w:t>
            </w:r>
          </w:p>
        </w:tc>
        <w:tc>
          <w:tcPr>
            <w:tcW w:w="2787" w:type="dxa"/>
            <w:tcBorders>
              <w:top w:val="nil"/>
              <w:left w:val="nil"/>
              <w:bottom w:val="single" w:sz="4" w:space="0" w:color="auto"/>
              <w:right w:val="single" w:sz="4" w:space="0" w:color="auto"/>
            </w:tcBorders>
            <w:shd w:val="clear" w:color="auto" w:fill="auto"/>
            <w:vAlign w:val="bottom"/>
            <w:hideMark/>
          </w:tcPr>
          <w:p w14:paraId="723B282B" w14:textId="77777777" w:rsidR="002B6969" w:rsidRPr="00482985" w:rsidRDefault="002B6969" w:rsidP="003C7468">
            <w:pPr>
              <w:spacing w:after="0" w:line="240" w:lineRule="auto"/>
              <w:jc w:val="both"/>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spor pentru staționare</w:t>
            </w:r>
          </w:p>
        </w:tc>
        <w:tc>
          <w:tcPr>
            <w:tcW w:w="1363" w:type="dxa"/>
            <w:tcBorders>
              <w:top w:val="nil"/>
              <w:left w:val="nil"/>
              <w:bottom w:val="single" w:sz="4" w:space="0" w:color="auto"/>
              <w:right w:val="single" w:sz="4" w:space="0" w:color="auto"/>
            </w:tcBorders>
            <w:shd w:val="clear" w:color="auto" w:fill="auto"/>
            <w:vAlign w:val="bottom"/>
            <w:hideMark/>
          </w:tcPr>
          <w:p w14:paraId="6281007E" w14:textId="77777777" w:rsidR="002B6969" w:rsidRPr="00482985" w:rsidRDefault="002B6969" w:rsidP="008156BD">
            <w:pPr>
              <w:spacing w:after="0" w:line="240" w:lineRule="auto"/>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 </w:t>
            </w:r>
          </w:p>
        </w:tc>
        <w:tc>
          <w:tcPr>
            <w:tcW w:w="1046" w:type="dxa"/>
            <w:tcBorders>
              <w:top w:val="nil"/>
              <w:left w:val="nil"/>
              <w:bottom w:val="single" w:sz="4" w:space="0" w:color="auto"/>
              <w:right w:val="single" w:sz="4" w:space="0" w:color="auto"/>
            </w:tcBorders>
            <w:shd w:val="clear" w:color="auto" w:fill="auto"/>
            <w:vAlign w:val="bottom"/>
            <w:hideMark/>
          </w:tcPr>
          <w:p w14:paraId="09FCD0E5" w14:textId="77777777" w:rsidR="002B6969" w:rsidRPr="00482985" w:rsidRDefault="002B6969" w:rsidP="008156BD">
            <w:pPr>
              <w:spacing w:after="0" w:line="240" w:lineRule="auto"/>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 </w:t>
            </w:r>
          </w:p>
        </w:tc>
        <w:tc>
          <w:tcPr>
            <w:tcW w:w="1299" w:type="dxa"/>
            <w:tcBorders>
              <w:top w:val="nil"/>
              <w:left w:val="nil"/>
              <w:bottom w:val="single" w:sz="4" w:space="0" w:color="auto"/>
              <w:right w:val="single" w:sz="4" w:space="0" w:color="auto"/>
            </w:tcBorders>
            <w:shd w:val="clear" w:color="auto" w:fill="auto"/>
            <w:vAlign w:val="bottom"/>
            <w:hideMark/>
          </w:tcPr>
          <w:p w14:paraId="42E6A2FB" w14:textId="77777777" w:rsidR="002B6969" w:rsidRPr="00482985" w:rsidRDefault="002B6969" w:rsidP="008156B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58,8</w:t>
            </w:r>
          </w:p>
        </w:tc>
        <w:tc>
          <w:tcPr>
            <w:tcW w:w="706" w:type="dxa"/>
            <w:tcBorders>
              <w:top w:val="nil"/>
              <w:left w:val="nil"/>
              <w:bottom w:val="single" w:sz="4" w:space="0" w:color="auto"/>
              <w:right w:val="single" w:sz="4" w:space="0" w:color="auto"/>
            </w:tcBorders>
            <w:shd w:val="clear" w:color="auto" w:fill="auto"/>
            <w:vAlign w:val="bottom"/>
            <w:hideMark/>
          </w:tcPr>
          <w:p w14:paraId="25073D18" w14:textId="77777777" w:rsidR="002B6969" w:rsidRPr="00482985" w:rsidRDefault="002B6969" w:rsidP="008156B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0,3</w:t>
            </w:r>
          </w:p>
        </w:tc>
        <w:tc>
          <w:tcPr>
            <w:tcW w:w="1678" w:type="dxa"/>
            <w:tcBorders>
              <w:top w:val="nil"/>
              <w:left w:val="nil"/>
              <w:bottom w:val="single" w:sz="4" w:space="0" w:color="auto"/>
              <w:right w:val="single" w:sz="4" w:space="0" w:color="auto"/>
            </w:tcBorders>
            <w:shd w:val="clear" w:color="auto" w:fill="auto"/>
            <w:vAlign w:val="bottom"/>
            <w:hideMark/>
          </w:tcPr>
          <w:p w14:paraId="21BF8741" w14:textId="77777777" w:rsidR="002B6969" w:rsidRPr="00482985" w:rsidRDefault="002B6969" w:rsidP="008156B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58,8</w:t>
            </w:r>
          </w:p>
        </w:tc>
      </w:tr>
      <w:tr w:rsidR="003C7468" w:rsidRPr="00482985" w14:paraId="28C1BCAA" w14:textId="77777777" w:rsidTr="003C7468">
        <w:trPr>
          <w:trHeight w:val="20"/>
        </w:trPr>
        <w:tc>
          <w:tcPr>
            <w:tcW w:w="472" w:type="dxa"/>
            <w:tcBorders>
              <w:top w:val="nil"/>
              <w:left w:val="single" w:sz="4" w:space="0" w:color="auto"/>
              <w:bottom w:val="single" w:sz="4" w:space="0" w:color="auto"/>
              <w:right w:val="single" w:sz="4" w:space="0" w:color="auto"/>
            </w:tcBorders>
            <w:shd w:val="clear" w:color="auto" w:fill="auto"/>
            <w:vAlign w:val="bottom"/>
            <w:hideMark/>
          </w:tcPr>
          <w:p w14:paraId="69452AC7" w14:textId="77777777" w:rsidR="002B6969" w:rsidRPr="00482985" w:rsidRDefault="002B6969" w:rsidP="008156BD">
            <w:pPr>
              <w:spacing w:after="0" w:line="240" w:lineRule="auto"/>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4</w:t>
            </w:r>
          </w:p>
        </w:tc>
        <w:tc>
          <w:tcPr>
            <w:tcW w:w="2787" w:type="dxa"/>
            <w:tcBorders>
              <w:top w:val="nil"/>
              <w:left w:val="nil"/>
              <w:bottom w:val="single" w:sz="4" w:space="0" w:color="auto"/>
              <w:right w:val="single" w:sz="4" w:space="0" w:color="auto"/>
            </w:tcBorders>
            <w:shd w:val="clear" w:color="auto" w:fill="auto"/>
            <w:vAlign w:val="bottom"/>
            <w:hideMark/>
          </w:tcPr>
          <w:p w14:paraId="1D871672" w14:textId="70FD93CC" w:rsidR="002B6969" w:rsidRPr="00482985" w:rsidRDefault="005A6743" w:rsidP="003C7468">
            <w:pPr>
              <w:spacing w:after="0" w:line="240" w:lineRule="auto"/>
              <w:jc w:val="both"/>
              <w:rPr>
                <w:rFonts w:ascii="Times New Roman" w:eastAsia="Times New Roman" w:hAnsi="Times New Roman"/>
                <w:color w:val="000000"/>
                <w:sz w:val="20"/>
                <w:szCs w:val="20"/>
                <w:lang w:val="ro-MD"/>
              </w:rPr>
            </w:pPr>
            <w:r>
              <w:rPr>
                <w:rFonts w:ascii="Times New Roman" w:eastAsia="Times New Roman" w:hAnsi="Times New Roman"/>
                <w:color w:val="000000"/>
                <w:sz w:val="20"/>
                <w:szCs w:val="20"/>
                <w:lang w:val="ro-MD"/>
              </w:rPr>
              <w:t>C</w:t>
            </w:r>
            <w:r w:rsidR="002B6969" w:rsidRPr="00482985">
              <w:rPr>
                <w:rFonts w:ascii="Times New Roman" w:eastAsia="Times New Roman" w:hAnsi="Times New Roman"/>
                <w:color w:val="000000"/>
                <w:sz w:val="20"/>
                <w:szCs w:val="20"/>
                <w:lang w:val="ro-MD"/>
              </w:rPr>
              <w:t>umularea</w:t>
            </w:r>
          </w:p>
        </w:tc>
        <w:tc>
          <w:tcPr>
            <w:tcW w:w="1363" w:type="dxa"/>
            <w:tcBorders>
              <w:top w:val="nil"/>
              <w:left w:val="nil"/>
              <w:bottom w:val="single" w:sz="4" w:space="0" w:color="auto"/>
              <w:right w:val="single" w:sz="4" w:space="0" w:color="auto"/>
            </w:tcBorders>
            <w:shd w:val="clear" w:color="auto" w:fill="auto"/>
            <w:vAlign w:val="bottom"/>
            <w:hideMark/>
          </w:tcPr>
          <w:p w14:paraId="6274DA72" w14:textId="77777777" w:rsidR="002B6969" w:rsidRPr="00482985" w:rsidRDefault="002B6969" w:rsidP="008156B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3,8</w:t>
            </w:r>
          </w:p>
        </w:tc>
        <w:tc>
          <w:tcPr>
            <w:tcW w:w="1046" w:type="dxa"/>
            <w:tcBorders>
              <w:top w:val="nil"/>
              <w:left w:val="nil"/>
              <w:bottom w:val="single" w:sz="4" w:space="0" w:color="auto"/>
              <w:right w:val="single" w:sz="4" w:space="0" w:color="auto"/>
            </w:tcBorders>
            <w:shd w:val="clear" w:color="auto" w:fill="auto"/>
            <w:vAlign w:val="bottom"/>
            <w:hideMark/>
          </w:tcPr>
          <w:p w14:paraId="37ED28BF" w14:textId="77777777" w:rsidR="002B6969" w:rsidRPr="00482985" w:rsidRDefault="002B6969" w:rsidP="008156B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0,0</w:t>
            </w:r>
          </w:p>
        </w:tc>
        <w:tc>
          <w:tcPr>
            <w:tcW w:w="1299" w:type="dxa"/>
            <w:tcBorders>
              <w:top w:val="nil"/>
              <w:left w:val="nil"/>
              <w:bottom w:val="single" w:sz="4" w:space="0" w:color="auto"/>
              <w:right w:val="single" w:sz="4" w:space="0" w:color="auto"/>
            </w:tcBorders>
            <w:shd w:val="clear" w:color="auto" w:fill="auto"/>
            <w:vAlign w:val="bottom"/>
            <w:hideMark/>
          </w:tcPr>
          <w:p w14:paraId="2040FF5B" w14:textId="77777777" w:rsidR="002B6969" w:rsidRPr="00482985" w:rsidRDefault="002B6969" w:rsidP="008156B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112,4</w:t>
            </w:r>
          </w:p>
        </w:tc>
        <w:tc>
          <w:tcPr>
            <w:tcW w:w="706" w:type="dxa"/>
            <w:tcBorders>
              <w:top w:val="nil"/>
              <w:left w:val="nil"/>
              <w:bottom w:val="single" w:sz="4" w:space="0" w:color="auto"/>
              <w:right w:val="single" w:sz="4" w:space="0" w:color="auto"/>
            </w:tcBorders>
            <w:shd w:val="clear" w:color="auto" w:fill="auto"/>
            <w:vAlign w:val="bottom"/>
            <w:hideMark/>
          </w:tcPr>
          <w:p w14:paraId="789102F9" w14:textId="77777777" w:rsidR="002B6969" w:rsidRPr="00482985" w:rsidRDefault="002B6969" w:rsidP="008156B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0,6</w:t>
            </w:r>
          </w:p>
        </w:tc>
        <w:tc>
          <w:tcPr>
            <w:tcW w:w="1678" w:type="dxa"/>
            <w:tcBorders>
              <w:top w:val="nil"/>
              <w:left w:val="nil"/>
              <w:bottom w:val="single" w:sz="4" w:space="0" w:color="auto"/>
              <w:right w:val="single" w:sz="4" w:space="0" w:color="auto"/>
            </w:tcBorders>
            <w:shd w:val="clear" w:color="auto" w:fill="auto"/>
            <w:vAlign w:val="bottom"/>
            <w:hideMark/>
          </w:tcPr>
          <w:p w14:paraId="6E2BFE25" w14:textId="77777777" w:rsidR="002B6969" w:rsidRPr="00482985" w:rsidRDefault="002B6969" w:rsidP="008156B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108,6</w:t>
            </w:r>
          </w:p>
        </w:tc>
      </w:tr>
      <w:tr w:rsidR="003C7468" w:rsidRPr="00482985" w14:paraId="22450219" w14:textId="77777777" w:rsidTr="003C7468">
        <w:trPr>
          <w:trHeight w:val="20"/>
        </w:trPr>
        <w:tc>
          <w:tcPr>
            <w:tcW w:w="472" w:type="dxa"/>
            <w:tcBorders>
              <w:top w:val="nil"/>
              <w:left w:val="single" w:sz="4" w:space="0" w:color="auto"/>
              <w:bottom w:val="single" w:sz="4" w:space="0" w:color="auto"/>
              <w:right w:val="single" w:sz="4" w:space="0" w:color="auto"/>
            </w:tcBorders>
            <w:shd w:val="clear" w:color="auto" w:fill="auto"/>
            <w:vAlign w:val="bottom"/>
            <w:hideMark/>
          </w:tcPr>
          <w:p w14:paraId="2B6F9CE7" w14:textId="77777777" w:rsidR="002B6969" w:rsidRPr="00482985" w:rsidRDefault="002B6969" w:rsidP="008156BD">
            <w:pPr>
              <w:spacing w:after="0" w:line="240" w:lineRule="auto"/>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5</w:t>
            </w:r>
          </w:p>
        </w:tc>
        <w:tc>
          <w:tcPr>
            <w:tcW w:w="2787" w:type="dxa"/>
            <w:tcBorders>
              <w:top w:val="nil"/>
              <w:left w:val="nil"/>
              <w:bottom w:val="single" w:sz="4" w:space="0" w:color="auto"/>
              <w:right w:val="single" w:sz="4" w:space="0" w:color="auto"/>
            </w:tcBorders>
            <w:shd w:val="clear" w:color="auto" w:fill="auto"/>
            <w:vAlign w:val="bottom"/>
            <w:hideMark/>
          </w:tcPr>
          <w:p w14:paraId="73E306E8" w14:textId="77777777" w:rsidR="002B6969" w:rsidRPr="00482985" w:rsidRDefault="002B6969" w:rsidP="003C7468">
            <w:pPr>
              <w:spacing w:after="0" w:line="240" w:lineRule="auto"/>
              <w:jc w:val="both"/>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spor pentru vechime în muncă</w:t>
            </w:r>
          </w:p>
        </w:tc>
        <w:tc>
          <w:tcPr>
            <w:tcW w:w="1363" w:type="dxa"/>
            <w:tcBorders>
              <w:top w:val="nil"/>
              <w:left w:val="nil"/>
              <w:bottom w:val="single" w:sz="4" w:space="0" w:color="auto"/>
              <w:right w:val="single" w:sz="4" w:space="0" w:color="auto"/>
            </w:tcBorders>
            <w:shd w:val="clear" w:color="auto" w:fill="auto"/>
            <w:vAlign w:val="bottom"/>
            <w:hideMark/>
          </w:tcPr>
          <w:p w14:paraId="678CECF0" w14:textId="77777777" w:rsidR="002B6969" w:rsidRPr="00482985" w:rsidRDefault="002B6969" w:rsidP="008156B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1.708,2</w:t>
            </w:r>
          </w:p>
        </w:tc>
        <w:tc>
          <w:tcPr>
            <w:tcW w:w="1046" w:type="dxa"/>
            <w:tcBorders>
              <w:top w:val="nil"/>
              <w:left w:val="nil"/>
              <w:bottom w:val="single" w:sz="4" w:space="0" w:color="auto"/>
              <w:right w:val="single" w:sz="4" w:space="0" w:color="auto"/>
            </w:tcBorders>
            <w:shd w:val="clear" w:color="auto" w:fill="auto"/>
            <w:vAlign w:val="bottom"/>
            <w:hideMark/>
          </w:tcPr>
          <w:p w14:paraId="246A9A5E" w14:textId="77777777" w:rsidR="002B6969" w:rsidRPr="00482985" w:rsidRDefault="002B6969" w:rsidP="008156B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8,1</w:t>
            </w:r>
          </w:p>
        </w:tc>
        <w:tc>
          <w:tcPr>
            <w:tcW w:w="1299" w:type="dxa"/>
            <w:tcBorders>
              <w:top w:val="nil"/>
              <w:left w:val="nil"/>
              <w:bottom w:val="single" w:sz="4" w:space="0" w:color="auto"/>
              <w:right w:val="single" w:sz="4" w:space="0" w:color="auto"/>
            </w:tcBorders>
            <w:shd w:val="clear" w:color="auto" w:fill="auto"/>
            <w:vAlign w:val="bottom"/>
            <w:hideMark/>
          </w:tcPr>
          <w:p w14:paraId="28B0C032" w14:textId="77777777" w:rsidR="002B6969" w:rsidRPr="00482985" w:rsidRDefault="002B6969" w:rsidP="008156B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1.996,4</w:t>
            </w:r>
          </w:p>
        </w:tc>
        <w:tc>
          <w:tcPr>
            <w:tcW w:w="706" w:type="dxa"/>
            <w:tcBorders>
              <w:top w:val="nil"/>
              <w:left w:val="nil"/>
              <w:bottom w:val="single" w:sz="4" w:space="0" w:color="auto"/>
              <w:right w:val="single" w:sz="4" w:space="0" w:color="auto"/>
            </w:tcBorders>
            <w:shd w:val="clear" w:color="auto" w:fill="auto"/>
            <w:vAlign w:val="bottom"/>
            <w:hideMark/>
          </w:tcPr>
          <w:p w14:paraId="1FCA12E9" w14:textId="77777777" w:rsidR="002B6969" w:rsidRPr="00482985" w:rsidRDefault="002B6969" w:rsidP="008156B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10,4</w:t>
            </w:r>
          </w:p>
        </w:tc>
        <w:tc>
          <w:tcPr>
            <w:tcW w:w="1678" w:type="dxa"/>
            <w:tcBorders>
              <w:top w:val="nil"/>
              <w:left w:val="nil"/>
              <w:bottom w:val="single" w:sz="4" w:space="0" w:color="auto"/>
              <w:right w:val="single" w:sz="4" w:space="0" w:color="auto"/>
            </w:tcBorders>
            <w:shd w:val="clear" w:color="auto" w:fill="auto"/>
            <w:vAlign w:val="bottom"/>
            <w:hideMark/>
          </w:tcPr>
          <w:p w14:paraId="264438D5" w14:textId="77777777" w:rsidR="002B6969" w:rsidRPr="00482985" w:rsidRDefault="002B6969" w:rsidP="008156B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288,2</w:t>
            </w:r>
          </w:p>
        </w:tc>
      </w:tr>
      <w:tr w:rsidR="003C7468" w:rsidRPr="00482985" w14:paraId="494471FB" w14:textId="77777777" w:rsidTr="003C7468">
        <w:trPr>
          <w:trHeight w:val="20"/>
        </w:trPr>
        <w:tc>
          <w:tcPr>
            <w:tcW w:w="472" w:type="dxa"/>
            <w:tcBorders>
              <w:top w:val="nil"/>
              <w:left w:val="single" w:sz="4" w:space="0" w:color="auto"/>
              <w:bottom w:val="single" w:sz="4" w:space="0" w:color="auto"/>
              <w:right w:val="single" w:sz="4" w:space="0" w:color="auto"/>
            </w:tcBorders>
            <w:shd w:val="clear" w:color="auto" w:fill="auto"/>
            <w:vAlign w:val="bottom"/>
            <w:hideMark/>
          </w:tcPr>
          <w:p w14:paraId="4C6E2DD5" w14:textId="77777777" w:rsidR="002B6969" w:rsidRPr="00482985" w:rsidRDefault="002B6969" w:rsidP="008156BD">
            <w:pPr>
              <w:spacing w:after="0" w:line="240" w:lineRule="auto"/>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6</w:t>
            </w:r>
          </w:p>
        </w:tc>
        <w:tc>
          <w:tcPr>
            <w:tcW w:w="2787" w:type="dxa"/>
            <w:tcBorders>
              <w:top w:val="nil"/>
              <w:left w:val="nil"/>
              <w:bottom w:val="single" w:sz="4" w:space="0" w:color="auto"/>
              <w:right w:val="single" w:sz="4" w:space="0" w:color="auto"/>
            </w:tcBorders>
            <w:shd w:val="clear" w:color="auto" w:fill="auto"/>
            <w:vAlign w:val="bottom"/>
            <w:hideMark/>
          </w:tcPr>
          <w:p w14:paraId="39E1196C" w14:textId="77777777" w:rsidR="002B6969" w:rsidRPr="00482985" w:rsidRDefault="002B6969" w:rsidP="003C7468">
            <w:pPr>
              <w:spacing w:after="0" w:line="240" w:lineRule="auto"/>
              <w:jc w:val="both"/>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adaos (spor pentru intensitatea muncii)</w:t>
            </w:r>
          </w:p>
        </w:tc>
        <w:tc>
          <w:tcPr>
            <w:tcW w:w="1363" w:type="dxa"/>
            <w:tcBorders>
              <w:top w:val="nil"/>
              <w:left w:val="nil"/>
              <w:bottom w:val="single" w:sz="4" w:space="0" w:color="auto"/>
              <w:right w:val="single" w:sz="4" w:space="0" w:color="auto"/>
            </w:tcBorders>
            <w:shd w:val="clear" w:color="auto" w:fill="auto"/>
            <w:vAlign w:val="bottom"/>
            <w:hideMark/>
          </w:tcPr>
          <w:p w14:paraId="0B99244C" w14:textId="77777777" w:rsidR="002B6969" w:rsidRPr="00482985" w:rsidRDefault="002B6969" w:rsidP="008156B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79,3</w:t>
            </w:r>
          </w:p>
        </w:tc>
        <w:tc>
          <w:tcPr>
            <w:tcW w:w="1046" w:type="dxa"/>
            <w:tcBorders>
              <w:top w:val="nil"/>
              <w:left w:val="nil"/>
              <w:bottom w:val="single" w:sz="4" w:space="0" w:color="auto"/>
              <w:right w:val="single" w:sz="4" w:space="0" w:color="auto"/>
            </w:tcBorders>
            <w:shd w:val="clear" w:color="auto" w:fill="auto"/>
            <w:vAlign w:val="bottom"/>
            <w:hideMark/>
          </w:tcPr>
          <w:p w14:paraId="0D1225D8" w14:textId="77777777" w:rsidR="002B6969" w:rsidRPr="00482985" w:rsidRDefault="002B6969" w:rsidP="008156B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0,4</w:t>
            </w:r>
          </w:p>
        </w:tc>
        <w:tc>
          <w:tcPr>
            <w:tcW w:w="1299" w:type="dxa"/>
            <w:tcBorders>
              <w:top w:val="nil"/>
              <w:left w:val="nil"/>
              <w:bottom w:val="single" w:sz="4" w:space="0" w:color="auto"/>
              <w:right w:val="single" w:sz="4" w:space="0" w:color="auto"/>
            </w:tcBorders>
            <w:shd w:val="clear" w:color="auto" w:fill="auto"/>
            <w:vAlign w:val="bottom"/>
            <w:hideMark/>
          </w:tcPr>
          <w:p w14:paraId="0C4285B8" w14:textId="77777777" w:rsidR="002B6969" w:rsidRPr="00482985" w:rsidRDefault="002B6969" w:rsidP="008156B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416,8</w:t>
            </w:r>
          </w:p>
        </w:tc>
        <w:tc>
          <w:tcPr>
            <w:tcW w:w="706" w:type="dxa"/>
            <w:tcBorders>
              <w:top w:val="nil"/>
              <w:left w:val="nil"/>
              <w:bottom w:val="single" w:sz="4" w:space="0" w:color="auto"/>
              <w:right w:val="single" w:sz="4" w:space="0" w:color="auto"/>
            </w:tcBorders>
            <w:shd w:val="clear" w:color="auto" w:fill="auto"/>
            <w:vAlign w:val="bottom"/>
            <w:hideMark/>
          </w:tcPr>
          <w:p w14:paraId="6F10AACC" w14:textId="77777777" w:rsidR="002B6969" w:rsidRPr="00482985" w:rsidRDefault="002B6969" w:rsidP="008156B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2,2</w:t>
            </w:r>
          </w:p>
        </w:tc>
        <w:tc>
          <w:tcPr>
            <w:tcW w:w="1678" w:type="dxa"/>
            <w:tcBorders>
              <w:top w:val="nil"/>
              <w:left w:val="nil"/>
              <w:bottom w:val="single" w:sz="4" w:space="0" w:color="auto"/>
              <w:right w:val="single" w:sz="4" w:space="0" w:color="auto"/>
            </w:tcBorders>
            <w:shd w:val="clear" w:color="auto" w:fill="auto"/>
            <w:vAlign w:val="bottom"/>
            <w:hideMark/>
          </w:tcPr>
          <w:p w14:paraId="6D7554D5" w14:textId="77777777" w:rsidR="002B6969" w:rsidRPr="00482985" w:rsidRDefault="002B6969" w:rsidP="008156B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337,5</w:t>
            </w:r>
          </w:p>
        </w:tc>
      </w:tr>
      <w:tr w:rsidR="003C7468" w:rsidRPr="00482985" w14:paraId="6CB40F95" w14:textId="77777777" w:rsidTr="003C7468">
        <w:trPr>
          <w:trHeight w:val="20"/>
        </w:trPr>
        <w:tc>
          <w:tcPr>
            <w:tcW w:w="472" w:type="dxa"/>
            <w:tcBorders>
              <w:top w:val="nil"/>
              <w:left w:val="single" w:sz="4" w:space="0" w:color="auto"/>
              <w:bottom w:val="single" w:sz="4" w:space="0" w:color="auto"/>
              <w:right w:val="single" w:sz="4" w:space="0" w:color="auto"/>
            </w:tcBorders>
            <w:shd w:val="clear" w:color="auto" w:fill="auto"/>
            <w:vAlign w:val="bottom"/>
            <w:hideMark/>
          </w:tcPr>
          <w:p w14:paraId="61D574BC" w14:textId="77777777" w:rsidR="002B6969" w:rsidRPr="00482985" w:rsidRDefault="002B6969" w:rsidP="008156BD">
            <w:pPr>
              <w:spacing w:after="0" w:line="240" w:lineRule="auto"/>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7</w:t>
            </w:r>
          </w:p>
        </w:tc>
        <w:tc>
          <w:tcPr>
            <w:tcW w:w="2787" w:type="dxa"/>
            <w:tcBorders>
              <w:top w:val="nil"/>
              <w:left w:val="nil"/>
              <w:bottom w:val="single" w:sz="4" w:space="0" w:color="auto"/>
              <w:right w:val="single" w:sz="4" w:space="0" w:color="auto"/>
            </w:tcBorders>
            <w:shd w:val="clear" w:color="auto" w:fill="auto"/>
            <w:vAlign w:val="bottom"/>
            <w:hideMark/>
          </w:tcPr>
          <w:p w14:paraId="54EC463C" w14:textId="77777777" w:rsidR="002B6969" w:rsidRPr="00482985" w:rsidRDefault="002B6969" w:rsidP="003C7468">
            <w:pPr>
              <w:spacing w:after="0" w:line="240" w:lineRule="auto"/>
              <w:jc w:val="both"/>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ajutor material</w:t>
            </w:r>
          </w:p>
        </w:tc>
        <w:tc>
          <w:tcPr>
            <w:tcW w:w="1363" w:type="dxa"/>
            <w:tcBorders>
              <w:top w:val="nil"/>
              <w:left w:val="nil"/>
              <w:bottom w:val="single" w:sz="4" w:space="0" w:color="auto"/>
              <w:right w:val="single" w:sz="4" w:space="0" w:color="auto"/>
            </w:tcBorders>
            <w:shd w:val="clear" w:color="auto" w:fill="auto"/>
            <w:vAlign w:val="bottom"/>
            <w:hideMark/>
          </w:tcPr>
          <w:p w14:paraId="074F41E5" w14:textId="77777777" w:rsidR="002B6969" w:rsidRPr="00482985" w:rsidRDefault="002B6969" w:rsidP="008156B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88,7</w:t>
            </w:r>
          </w:p>
        </w:tc>
        <w:tc>
          <w:tcPr>
            <w:tcW w:w="1046" w:type="dxa"/>
            <w:tcBorders>
              <w:top w:val="nil"/>
              <w:left w:val="nil"/>
              <w:bottom w:val="single" w:sz="4" w:space="0" w:color="auto"/>
              <w:right w:val="single" w:sz="4" w:space="0" w:color="auto"/>
            </w:tcBorders>
            <w:shd w:val="clear" w:color="auto" w:fill="auto"/>
            <w:vAlign w:val="bottom"/>
            <w:hideMark/>
          </w:tcPr>
          <w:p w14:paraId="069F965B" w14:textId="77777777" w:rsidR="002B6969" w:rsidRPr="00482985" w:rsidRDefault="002B6969" w:rsidP="008156B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0,4</w:t>
            </w:r>
          </w:p>
        </w:tc>
        <w:tc>
          <w:tcPr>
            <w:tcW w:w="1299" w:type="dxa"/>
            <w:tcBorders>
              <w:top w:val="nil"/>
              <w:left w:val="nil"/>
              <w:bottom w:val="single" w:sz="4" w:space="0" w:color="auto"/>
              <w:right w:val="single" w:sz="4" w:space="0" w:color="auto"/>
            </w:tcBorders>
            <w:shd w:val="clear" w:color="auto" w:fill="auto"/>
            <w:vAlign w:val="bottom"/>
            <w:hideMark/>
          </w:tcPr>
          <w:p w14:paraId="3357E252" w14:textId="77777777" w:rsidR="002B6969" w:rsidRPr="00482985" w:rsidRDefault="002B6969" w:rsidP="008156B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78,8</w:t>
            </w:r>
          </w:p>
        </w:tc>
        <w:tc>
          <w:tcPr>
            <w:tcW w:w="706" w:type="dxa"/>
            <w:tcBorders>
              <w:top w:val="nil"/>
              <w:left w:val="nil"/>
              <w:bottom w:val="single" w:sz="4" w:space="0" w:color="auto"/>
              <w:right w:val="single" w:sz="4" w:space="0" w:color="auto"/>
            </w:tcBorders>
            <w:shd w:val="clear" w:color="auto" w:fill="auto"/>
            <w:vAlign w:val="bottom"/>
            <w:hideMark/>
          </w:tcPr>
          <w:p w14:paraId="4D9245A5" w14:textId="77777777" w:rsidR="002B6969" w:rsidRPr="00482985" w:rsidRDefault="002B6969" w:rsidP="008156B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0,4</w:t>
            </w:r>
          </w:p>
        </w:tc>
        <w:tc>
          <w:tcPr>
            <w:tcW w:w="1678" w:type="dxa"/>
            <w:tcBorders>
              <w:top w:val="nil"/>
              <w:left w:val="nil"/>
              <w:bottom w:val="single" w:sz="4" w:space="0" w:color="auto"/>
              <w:right w:val="single" w:sz="4" w:space="0" w:color="auto"/>
            </w:tcBorders>
            <w:shd w:val="clear" w:color="auto" w:fill="auto"/>
            <w:vAlign w:val="bottom"/>
            <w:hideMark/>
          </w:tcPr>
          <w:p w14:paraId="7F86AD52" w14:textId="77777777" w:rsidR="002B6969" w:rsidRPr="00482985" w:rsidRDefault="002B6969" w:rsidP="008156B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-9,9</w:t>
            </w:r>
          </w:p>
        </w:tc>
      </w:tr>
      <w:tr w:rsidR="003C7468" w:rsidRPr="00482985" w14:paraId="0A4158B0" w14:textId="77777777" w:rsidTr="003C7468">
        <w:trPr>
          <w:trHeight w:val="20"/>
        </w:trPr>
        <w:tc>
          <w:tcPr>
            <w:tcW w:w="472" w:type="dxa"/>
            <w:tcBorders>
              <w:top w:val="nil"/>
              <w:left w:val="single" w:sz="4" w:space="0" w:color="auto"/>
              <w:bottom w:val="single" w:sz="4" w:space="0" w:color="auto"/>
              <w:right w:val="single" w:sz="4" w:space="0" w:color="auto"/>
            </w:tcBorders>
            <w:shd w:val="clear" w:color="auto" w:fill="auto"/>
            <w:vAlign w:val="bottom"/>
            <w:hideMark/>
          </w:tcPr>
          <w:p w14:paraId="52C6BD71" w14:textId="77777777" w:rsidR="002B6969" w:rsidRPr="00482985" w:rsidRDefault="002B6969" w:rsidP="008156BD">
            <w:pPr>
              <w:spacing w:after="0" w:line="240" w:lineRule="auto"/>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8</w:t>
            </w:r>
          </w:p>
        </w:tc>
        <w:tc>
          <w:tcPr>
            <w:tcW w:w="2787" w:type="dxa"/>
            <w:tcBorders>
              <w:top w:val="nil"/>
              <w:left w:val="nil"/>
              <w:bottom w:val="single" w:sz="4" w:space="0" w:color="auto"/>
              <w:right w:val="single" w:sz="4" w:space="0" w:color="auto"/>
            </w:tcBorders>
            <w:shd w:val="clear" w:color="auto" w:fill="auto"/>
            <w:vAlign w:val="bottom"/>
            <w:hideMark/>
          </w:tcPr>
          <w:p w14:paraId="2D5E6AB3" w14:textId="77777777" w:rsidR="002B6969" w:rsidRPr="00482985" w:rsidRDefault="002B6969" w:rsidP="003C7468">
            <w:pPr>
              <w:spacing w:after="0" w:line="240" w:lineRule="auto"/>
              <w:jc w:val="both"/>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concediu de odihnă</w:t>
            </w:r>
          </w:p>
        </w:tc>
        <w:tc>
          <w:tcPr>
            <w:tcW w:w="1363" w:type="dxa"/>
            <w:tcBorders>
              <w:top w:val="nil"/>
              <w:left w:val="nil"/>
              <w:bottom w:val="single" w:sz="4" w:space="0" w:color="auto"/>
              <w:right w:val="single" w:sz="4" w:space="0" w:color="auto"/>
            </w:tcBorders>
            <w:shd w:val="clear" w:color="auto" w:fill="auto"/>
            <w:vAlign w:val="bottom"/>
            <w:hideMark/>
          </w:tcPr>
          <w:p w14:paraId="1A3015EB" w14:textId="77777777" w:rsidR="002B6969" w:rsidRPr="00482985" w:rsidRDefault="002B6969" w:rsidP="008156B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1.545,3</w:t>
            </w:r>
          </w:p>
        </w:tc>
        <w:tc>
          <w:tcPr>
            <w:tcW w:w="1046" w:type="dxa"/>
            <w:tcBorders>
              <w:top w:val="nil"/>
              <w:left w:val="nil"/>
              <w:bottom w:val="single" w:sz="4" w:space="0" w:color="auto"/>
              <w:right w:val="single" w:sz="4" w:space="0" w:color="auto"/>
            </w:tcBorders>
            <w:shd w:val="clear" w:color="auto" w:fill="auto"/>
            <w:vAlign w:val="bottom"/>
            <w:hideMark/>
          </w:tcPr>
          <w:p w14:paraId="41C59763" w14:textId="77777777" w:rsidR="002B6969" w:rsidRPr="00482985" w:rsidRDefault="002B6969" w:rsidP="008156B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7,3</w:t>
            </w:r>
          </w:p>
        </w:tc>
        <w:tc>
          <w:tcPr>
            <w:tcW w:w="1299" w:type="dxa"/>
            <w:tcBorders>
              <w:top w:val="nil"/>
              <w:left w:val="nil"/>
              <w:bottom w:val="single" w:sz="4" w:space="0" w:color="auto"/>
              <w:right w:val="single" w:sz="4" w:space="0" w:color="auto"/>
            </w:tcBorders>
            <w:shd w:val="clear" w:color="auto" w:fill="auto"/>
            <w:vAlign w:val="bottom"/>
            <w:hideMark/>
          </w:tcPr>
          <w:p w14:paraId="544D8196" w14:textId="77777777" w:rsidR="002B6969" w:rsidRPr="00482985" w:rsidRDefault="002B6969" w:rsidP="008156B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1.418,8</w:t>
            </w:r>
          </w:p>
        </w:tc>
        <w:tc>
          <w:tcPr>
            <w:tcW w:w="706" w:type="dxa"/>
            <w:tcBorders>
              <w:top w:val="nil"/>
              <w:left w:val="nil"/>
              <w:bottom w:val="single" w:sz="4" w:space="0" w:color="auto"/>
              <w:right w:val="single" w:sz="4" w:space="0" w:color="auto"/>
            </w:tcBorders>
            <w:shd w:val="clear" w:color="auto" w:fill="auto"/>
            <w:vAlign w:val="bottom"/>
            <w:hideMark/>
          </w:tcPr>
          <w:p w14:paraId="3C71426A" w14:textId="77777777" w:rsidR="002B6969" w:rsidRPr="00482985" w:rsidRDefault="002B6969" w:rsidP="008156B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7,4</w:t>
            </w:r>
          </w:p>
        </w:tc>
        <w:tc>
          <w:tcPr>
            <w:tcW w:w="1678" w:type="dxa"/>
            <w:tcBorders>
              <w:top w:val="nil"/>
              <w:left w:val="nil"/>
              <w:bottom w:val="single" w:sz="4" w:space="0" w:color="auto"/>
              <w:right w:val="single" w:sz="4" w:space="0" w:color="auto"/>
            </w:tcBorders>
            <w:shd w:val="clear" w:color="auto" w:fill="auto"/>
            <w:vAlign w:val="bottom"/>
            <w:hideMark/>
          </w:tcPr>
          <w:p w14:paraId="600DBE10" w14:textId="77777777" w:rsidR="002B6969" w:rsidRPr="00482985" w:rsidRDefault="002B6969" w:rsidP="008156B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-126,5</w:t>
            </w:r>
          </w:p>
        </w:tc>
      </w:tr>
      <w:tr w:rsidR="003C7468" w:rsidRPr="00482985" w14:paraId="10177B1A" w14:textId="77777777" w:rsidTr="003C7468">
        <w:trPr>
          <w:trHeight w:val="20"/>
        </w:trPr>
        <w:tc>
          <w:tcPr>
            <w:tcW w:w="472" w:type="dxa"/>
            <w:tcBorders>
              <w:top w:val="nil"/>
              <w:left w:val="single" w:sz="4" w:space="0" w:color="auto"/>
              <w:bottom w:val="single" w:sz="4" w:space="0" w:color="auto"/>
              <w:right w:val="single" w:sz="4" w:space="0" w:color="auto"/>
            </w:tcBorders>
            <w:shd w:val="clear" w:color="auto" w:fill="auto"/>
            <w:vAlign w:val="bottom"/>
            <w:hideMark/>
          </w:tcPr>
          <w:p w14:paraId="07F4087F" w14:textId="77777777" w:rsidR="002B6969" w:rsidRPr="00482985" w:rsidRDefault="002B6969" w:rsidP="008156BD">
            <w:pPr>
              <w:spacing w:after="0" w:line="240" w:lineRule="auto"/>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9</w:t>
            </w:r>
          </w:p>
        </w:tc>
        <w:tc>
          <w:tcPr>
            <w:tcW w:w="2787" w:type="dxa"/>
            <w:tcBorders>
              <w:top w:val="nil"/>
              <w:left w:val="nil"/>
              <w:bottom w:val="single" w:sz="4" w:space="0" w:color="auto"/>
              <w:right w:val="single" w:sz="4" w:space="0" w:color="auto"/>
            </w:tcBorders>
            <w:shd w:val="clear" w:color="auto" w:fill="auto"/>
            <w:vAlign w:val="bottom"/>
            <w:hideMark/>
          </w:tcPr>
          <w:p w14:paraId="37F69839" w14:textId="77777777" w:rsidR="002B6969" w:rsidRPr="00482985" w:rsidRDefault="002B6969" w:rsidP="003C7468">
            <w:pPr>
              <w:spacing w:after="0" w:line="240" w:lineRule="auto"/>
              <w:jc w:val="both"/>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concediu suplimentar</w:t>
            </w:r>
          </w:p>
        </w:tc>
        <w:tc>
          <w:tcPr>
            <w:tcW w:w="1363" w:type="dxa"/>
            <w:tcBorders>
              <w:top w:val="nil"/>
              <w:left w:val="nil"/>
              <w:bottom w:val="single" w:sz="4" w:space="0" w:color="auto"/>
              <w:right w:val="single" w:sz="4" w:space="0" w:color="auto"/>
            </w:tcBorders>
            <w:shd w:val="clear" w:color="auto" w:fill="auto"/>
            <w:vAlign w:val="bottom"/>
            <w:hideMark/>
          </w:tcPr>
          <w:p w14:paraId="0A3AA35E" w14:textId="77777777" w:rsidR="002B6969" w:rsidRPr="00482985" w:rsidRDefault="002B6969" w:rsidP="008156B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10,1</w:t>
            </w:r>
          </w:p>
        </w:tc>
        <w:tc>
          <w:tcPr>
            <w:tcW w:w="1046" w:type="dxa"/>
            <w:tcBorders>
              <w:top w:val="nil"/>
              <w:left w:val="nil"/>
              <w:bottom w:val="single" w:sz="4" w:space="0" w:color="auto"/>
              <w:right w:val="single" w:sz="4" w:space="0" w:color="auto"/>
            </w:tcBorders>
            <w:shd w:val="clear" w:color="auto" w:fill="auto"/>
            <w:vAlign w:val="bottom"/>
            <w:hideMark/>
          </w:tcPr>
          <w:p w14:paraId="069A0CC4" w14:textId="77777777" w:rsidR="002B6969" w:rsidRPr="00482985" w:rsidRDefault="002B6969" w:rsidP="008156B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0,0</w:t>
            </w:r>
          </w:p>
        </w:tc>
        <w:tc>
          <w:tcPr>
            <w:tcW w:w="1299" w:type="dxa"/>
            <w:tcBorders>
              <w:top w:val="nil"/>
              <w:left w:val="nil"/>
              <w:bottom w:val="single" w:sz="4" w:space="0" w:color="auto"/>
              <w:right w:val="single" w:sz="4" w:space="0" w:color="auto"/>
            </w:tcBorders>
            <w:shd w:val="clear" w:color="auto" w:fill="auto"/>
            <w:vAlign w:val="bottom"/>
            <w:hideMark/>
          </w:tcPr>
          <w:p w14:paraId="5EE876D8" w14:textId="77777777" w:rsidR="002B6969" w:rsidRPr="00482985" w:rsidRDefault="002B6969" w:rsidP="008156BD">
            <w:pPr>
              <w:spacing w:after="0" w:line="240" w:lineRule="auto"/>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 </w:t>
            </w:r>
          </w:p>
        </w:tc>
        <w:tc>
          <w:tcPr>
            <w:tcW w:w="706" w:type="dxa"/>
            <w:tcBorders>
              <w:top w:val="nil"/>
              <w:left w:val="nil"/>
              <w:bottom w:val="single" w:sz="4" w:space="0" w:color="auto"/>
              <w:right w:val="single" w:sz="4" w:space="0" w:color="auto"/>
            </w:tcBorders>
            <w:shd w:val="clear" w:color="auto" w:fill="auto"/>
            <w:vAlign w:val="bottom"/>
            <w:hideMark/>
          </w:tcPr>
          <w:p w14:paraId="17242CCA" w14:textId="77777777" w:rsidR="002B6969" w:rsidRPr="00482985" w:rsidRDefault="002B6969" w:rsidP="008156B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0,0</w:t>
            </w:r>
          </w:p>
        </w:tc>
        <w:tc>
          <w:tcPr>
            <w:tcW w:w="1678" w:type="dxa"/>
            <w:tcBorders>
              <w:top w:val="nil"/>
              <w:left w:val="nil"/>
              <w:bottom w:val="single" w:sz="4" w:space="0" w:color="auto"/>
              <w:right w:val="single" w:sz="4" w:space="0" w:color="auto"/>
            </w:tcBorders>
            <w:shd w:val="clear" w:color="auto" w:fill="auto"/>
            <w:vAlign w:val="bottom"/>
            <w:hideMark/>
          </w:tcPr>
          <w:p w14:paraId="61D6FF92" w14:textId="77777777" w:rsidR="002B6969" w:rsidRPr="00482985" w:rsidRDefault="002B6969" w:rsidP="008156B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-10,1</w:t>
            </w:r>
          </w:p>
        </w:tc>
      </w:tr>
      <w:tr w:rsidR="003C7468" w:rsidRPr="00482985" w14:paraId="0C17FEFE" w14:textId="77777777" w:rsidTr="003C7468">
        <w:trPr>
          <w:trHeight w:val="20"/>
        </w:trPr>
        <w:tc>
          <w:tcPr>
            <w:tcW w:w="472" w:type="dxa"/>
            <w:tcBorders>
              <w:top w:val="nil"/>
              <w:left w:val="single" w:sz="4" w:space="0" w:color="auto"/>
              <w:bottom w:val="single" w:sz="4" w:space="0" w:color="auto"/>
              <w:right w:val="single" w:sz="4" w:space="0" w:color="auto"/>
            </w:tcBorders>
            <w:shd w:val="clear" w:color="auto" w:fill="auto"/>
            <w:vAlign w:val="bottom"/>
            <w:hideMark/>
          </w:tcPr>
          <w:p w14:paraId="6FDA5FF8" w14:textId="77777777" w:rsidR="002B6969" w:rsidRPr="00482985" w:rsidRDefault="002B6969" w:rsidP="008156BD">
            <w:pPr>
              <w:spacing w:after="0" w:line="240" w:lineRule="auto"/>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10</w:t>
            </w:r>
          </w:p>
        </w:tc>
        <w:tc>
          <w:tcPr>
            <w:tcW w:w="2787" w:type="dxa"/>
            <w:tcBorders>
              <w:top w:val="nil"/>
              <w:left w:val="nil"/>
              <w:bottom w:val="single" w:sz="4" w:space="0" w:color="auto"/>
              <w:right w:val="single" w:sz="4" w:space="0" w:color="auto"/>
            </w:tcBorders>
            <w:shd w:val="clear" w:color="auto" w:fill="auto"/>
            <w:vAlign w:val="bottom"/>
            <w:hideMark/>
          </w:tcPr>
          <w:p w14:paraId="27A0B0E5" w14:textId="77777777" w:rsidR="002B6969" w:rsidRPr="00482985" w:rsidRDefault="002B6969" w:rsidP="003C7468">
            <w:pPr>
              <w:spacing w:after="0" w:line="240" w:lineRule="auto"/>
              <w:jc w:val="both"/>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concediu medical</w:t>
            </w:r>
          </w:p>
        </w:tc>
        <w:tc>
          <w:tcPr>
            <w:tcW w:w="1363" w:type="dxa"/>
            <w:tcBorders>
              <w:top w:val="nil"/>
              <w:left w:val="nil"/>
              <w:bottom w:val="single" w:sz="4" w:space="0" w:color="auto"/>
              <w:right w:val="single" w:sz="4" w:space="0" w:color="auto"/>
            </w:tcBorders>
            <w:shd w:val="clear" w:color="auto" w:fill="auto"/>
            <w:vAlign w:val="bottom"/>
            <w:hideMark/>
          </w:tcPr>
          <w:p w14:paraId="5AAF0826" w14:textId="77777777" w:rsidR="002B6969" w:rsidRPr="00482985" w:rsidRDefault="002B6969" w:rsidP="008156B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161,7</w:t>
            </w:r>
          </w:p>
        </w:tc>
        <w:tc>
          <w:tcPr>
            <w:tcW w:w="1046" w:type="dxa"/>
            <w:tcBorders>
              <w:top w:val="nil"/>
              <w:left w:val="nil"/>
              <w:bottom w:val="single" w:sz="4" w:space="0" w:color="auto"/>
              <w:right w:val="single" w:sz="4" w:space="0" w:color="auto"/>
            </w:tcBorders>
            <w:shd w:val="clear" w:color="auto" w:fill="auto"/>
            <w:vAlign w:val="bottom"/>
            <w:hideMark/>
          </w:tcPr>
          <w:p w14:paraId="07D8742C" w14:textId="77777777" w:rsidR="002B6969" w:rsidRPr="00482985" w:rsidRDefault="002B6969" w:rsidP="008156B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0,8</w:t>
            </w:r>
          </w:p>
        </w:tc>
        <w:tc>
          <w:tcPr>
            <w:tcW w:w="1299" w:type="dxa"/>
            <w:tcBorders>
              <w:top w:val="nil"/>
              <w:left w:val="nil"/>
              <w:bottom w:val="single" w:sz="4" w:space="0" w:color="auto"/>
              <w:right w:val="single" w:sz="4" w:space="0" w:color="auto"/>
            </w:tcBorders>
            <w:shd w:val="clear" w:color="auto" w:fill="auto"/>
            <w:vAlign w:val="bottom"/>
            <w:hideMark/>
          </w:tcPr>
          <w:p w14:paraId="15ED71B6" w14:textId="77777777" w:rsidR="002B6969" w:rsidRPr="00482985" w:rsidRDefault="002B6969" w:rsidP="008156B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236,6</w:t>
            </w:r>
          </w:p>
        </w:tc>
        <w:tc>
          <w:tcPr>
            <w:tcW w:w="706" w:type="dxa"/>
            <w:tcBorders>
              <w:top w:val="nil"/>
              <w:left w:val="nil"/>
              <w:bottom w:val="single" w:sz="4" w:space="0" w:color="auto"/>
              <w:right w:val="single" w:sz="4" w:space="0" w:color="auto"/>
            </w:tcBorders>
            <w:shd w:val="clear" w:color="auto" w:fill="auto"/>
            <w:vAlign w:val="bottom"/>
            <w:hideMark/>
          </w:tcPr>
          <w:p w14:paraId="51300FA9" w14:textId="77777777" w:rsidR="002B6969" w:rsidRPr="00482985" w:rsidRDefault="002B6969" w:rsidP="008156B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1,2</w:t>
            </w:r>
          </w:p>
        </w:tc>
        <w:tc>
          <w:tcPr>
            <w:tcW w:w="1678" w:type="dxa"/>
            <w:tcBorders>
              <w:top w:val="nil"/>
              <w:left w:val="nil"/>
              <w:bottom w:val="single" w:sz="4" w:space="0" w:color="auto"/>
              <w:right w:val="single" w:sz="4" w:space="0" w:color="auto"/>
            </w:tcBorders>
            <w:shd w:val="clear" w:color="auto" w:fill="auto"/>
            <w:vAlign w:val="bottom"/>
            <w:hideMark/>
          </w:tcPr>
          <w:p w14:paraId="3BD5973E" w14:textId="77777777" w:rsidR="002B6969" w:rsidRPr="00482985" w:rsidRDefault="002B6969" w:rsidP="008156B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74,9</w:t>
            </w:r>
          </w:p>
        </w:tc>
      </w:tr>
      <w:tr w:rsidR="003C7468" w:rsidRPr="00482985" w14:paraId="591D58EC" w14:textId="77777777" w:rsidTr="003C7468">
        <w:trPr>
          <w:trHeight w:val="20"/>
        </w:trPr>
        <w:tc>
          <w:tcPr>
            <w:tcW w:w="472" w:type="dxa"/>
            <w:tcBorders>
              <w:top w:val="nil"/>
              <w:left w:val="single" w:sz="4" w:space="0" w:color="auto"/>
              <w:bottom w:val="single" w:sz="4" w:space="0" w:color="auto"/>
              <w:right w:val="single" w:sz="4" w:space="0" w:color="auto"/>
            </w:tcBorders>
            <w:shd w:val="clear" w:color="auto" w:fill="auto"/>
            <w:vAlign w:val="bottom"/>
            <w:hideMark/>
          </w:tcPr>
          <w:p w14:paraId="0F9E051B" w14:textId="77777777" w:rsidR="002B6969" w:rsidRPr="00482985" w:rsidRDefault="002B6969" w:rsidP="008156BD">
            <w:pPr>
              <w:spacing w:after="0" w:line="240" w:lineRule="auto"/>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11</w:t>
            </w:r>
          </w:p>
        </w:tc>
        <w:tc>
          <w:tcPr>
            <w:tcW w:w="2787" w:type="dxa"/>
            <w:tcBorders>
              <w:top w:val="nil"/>
              <w:left w:val="nil"/>
              <w:bottom w:val="single" w:sz="4" w:space="0" w:color="auto"/>
              <w:right w:val="single" w:sz="4" w:space="0" w:color="auto"/>
            </w:tcBorders>
            <w:shd w:val="clear" w:color="auto" w:fill="auto"/>
            <w:vAlign w:val="bottom"/>
            <w:hideMark/>
          </w:tcPr>
          <w:p w14:paraId="3C36A471" w14:textId="5FB5B44A" w:rsidR="002B6969" w:rsidRPr="00482985" w:rsidRDefault="00995A26" w:rsidP="003C7468">
            <w:pPr>
              <w:spacing w:after="0" w:line="240" w:lineRule="auto"/>
              <w:jc w:val="both"/>
              <w:rPr>
                <w:rFonts w:ascii="Times New Roman" w:eastAsia="Times New Roman" w:hAnsi="Times New Roman"/>
                <w:color w:val="000000"/>
                <w:sz w:val="20"/>
                <w:szCs w:val="20"/>
                <w:lang w:val="ro-MD"/>
              </w:rPr>
            </w:pPr>
            <w:r>
              <w:rPr>
                <w:rFonts w:ascii="Times New Roman" w:eastAsia="Times New Roman" w:hAnsi="Times New Roman"/>
                <w:color w:val="000000"/>
                <w:sz w:val="20"/>
                <w:szCs w:val="20"/>
                <w:lang w:val="ro-MD"/>
              </w:rPr>
              <w:t>i</w:t>
            </w:r>
            <w:r w:rsidR="002B6969" w:rsidRPr="00482985">
              <w:rPr>
                <w:rFonts w:ascii="Times New Roman" w:eastAsia="Times New Roman" w:hAnsi="Times New Roman"/>
                <w:color w:val="000000"/>
                <w:sz w:val="20"/>
                <w:szCs w:val="20"/>
                <w:lang w:val="ro-MD"/>
              </w:rPr>
              <w:t>ndemnizații de eliberare (9 pers</w:t>
            </w:r>
            <w:r w:rsidR="00845244">
              <w:rPr>
                <w:rFonts w:ascii="Times New Roman" w:eastAsia="Times New Roman" w:hAnsi="Times New Roman"/>
                <w:color w:val="000000"/>
                <w:sz w:val="20"/>
                <w:szCs w:val="20"/>
                <w:lang w:val="ro-MD"/>
              </w:rPr>
              <w:t>.</w:t>
            </w:r>
            <w:r w:rsidR="002B6969" w:rsidRPr="00482985">
              <w:rPr>
                <w:rFonts w:ascii="Times New Roman" w:eastAsia="Times New Roman" w:hAnsi="Times New Roman"/>
                <w:color w:val="000000"/>
                <w:sz w:val="20"/>
                <w:szCs w:val="20"/>
                <w:lang w:val="ro-MD"/>
              </w:rPr>
              <w:t>)</w:t>
            </w:r>
          </w:p>
        </w:tc>
        <w:tc>
          <w:tcPr>
            <w:tcW w:w="1363" w:type="dxa"/>
            <w:tcBorders>
              <w:top w:val="nil"/>
              <w:left w:val="nil"/>
              <w:bottom w:val="single" w:sz="4" w:space="0" w:color="auto"/>
              <w:right w:val="single" w:sz="4" w:space="0" w:color="auto"/>
            </w:tcBorders>
            <w:shd w:val="clear" w:color="auto" w:fill="auto"/>
            <w:vAlign w:val="bottom"/>
            <w:hideMark/>
          </w:tcPr>
          <w:p w14:paraId="174F4F68" w14:textId="77777777" w:rsidR="002B6969" w:rsidRPr="00482985" w:rsidRDefault="002B6969" w:rsidP="008156B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390,8</w:t>
            </w:r>
          </w:p>
        </w:tc>
        <w:tc>
          <w:tcPr>
            <w:tcW w:w="1046" w:type="dxa"/>
            <w:tcBorders>
              <w:top w:val="nil"/>
              <w:left w:val="nil"/>
              <w:bottom w:val="single" w:sz="4" w:space="0" w:color="auto"/>
              <w:right w:val="single" w:sz="4" w:space="0" w:color="auto"/>
            </w:tcBorders>
            <w:shd w:val="clear" w:color="auto" w:fill="auto"/>
            <w:vAlign w:val="bottom"/>
            <w:hideMark/>
          </w:tcPr>
          <w:p w14:paraId="58A5FFC7" w14:textId="77777777" w:rsidR="002B6969" w:rsidRPr="00482985" w:rsidRDefault="002B6969" w:rsidP="008156B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1,9</w:t>
            </w:r>
          </w:p>
        </w:tc>
        <w:tc>
          <w:tcPr>
            <w:tcW w:w="1299" w:type="dxa"/>
            <w:tcBorders>
              <w:top w:val="nil"/>
              <w:left w:val="nil"/>
              <w:bottom w:val="single" w:sz="4" w:space="0" w:color="auto"/>
              <w:right w:val="single" w:sz="4" w:space="0" w:color="auto"/>
            </w:tcBorders>
            <w:shd w:val="clear" w:color="auto" w:fill="auto"/>
            <w:vAlign w:val="bottom"/>
            <w:hideMark/>
          </w:tcPr>
          <w:p w14:paraId="73525B91" w14:textId="77777777" w:rsidR="002B6969" w:rsidRPr="00482985" w:rsidRDefault="002B6969" w:rsidP="008156B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25,5</w:t>
            </w:r>
          </w:p>
        </w:tc>
        <w:tc>
          <w:tcPr>
            <w:tcW w:w="706" w:type="dxa"/>
            <w:tcBorders>
              <w:top w:val="nil"/>
              <w:left w:val="nil"/>
              <w:bottom w:val="single" w:sz="4" w:space="0" w:color="auto"/>
              <w:right w:val="single" w:sz="4" w:space="0" w:color="auto"/>
            </w:tcBorders>
            <w:shd w:val="clear" w:color="auto" w:fill="auto"/>
            <w:vAlign w:val="bottom"/>
            <w:hideMark/>
          </w:tcPr>
          <w:p w14:paraId="398FC78E" w14:textId="77777777" w:rsidR="002B6969" w:rsidRPr="00482985" w:rsidRDefault="002B6969" w:rsidP="008156B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0,1</w:t>
            </w:r>
          </w:p>
        </w:tc>
        <w:tc>
          <w:tcPr>
            <w:tcW w:w="1678" w:type="dxa"/>
            <w:tcBorders>
              <w:top w:val="nil"/>
              <w:left w:val="nil"/>
              <w:bottom w:val="single" w:sz="4" w:space="0" w:color="auto"/>
              <w:right w:val="single" w:sz="4" w:space="0" w:color="auto"/>
            </w:tcBorders>
            <w:shd w:val="clear" w:color="auto" w:fill="FFFFFF" w:themeFill="background1"/>
            <w:vAlign w:val="bottom"/>
            <w:hideMark/>
          </w:tcPr>
          <w:p w14:paraId="5BE7726B" w14:textId="77777777" w:rsidR="002B6969" w:rsidRPr="00482985" w:rsidRDefault="002B6969" w:rsidP="008156B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-365,3</w:t>
            </w:r>
          </w:p>
        </w:tc>
      </w:tr>
      <w:tr w:rsidR="003C7468" w:rsidRPr="00482985" w14:paraId="713EBB4C" w14:textId="77777777" w:rsidTr="003C7468">
        <w:trPr>
          <w:trHeight w:val="20"/>
        </w:trPr>
        <w:tc>
          <w:tcPr>
            <w:tcW w:w="472" w:type="dxa"/>
            <w:tcBorders>
              <w:top w:val="nil"/>
              <w:left w:val="single" w:sz="4" w:space="0" w:color="auto"/>
              <w:bottom w:val="single" w:sz="4" w:space="0" w:color="auto"/>
              <w:right w:val="single" w:sz="4" w:space="0" w:color="auto"/>
            </w:tcBorders>
            <w:shd w:val="clear" w:color="auto" w:fill="auto"/>
            <w:vAlign w:val="bottom"/>
            <w:hideMark/>
          </w:tcPr>
          <w:p w14:paraId="55E93EB5" w14:textId="77777777" w:rsidR="002B6969" w:rsidRPr="00482985" w:rsidRDefault="002B6969" w:rsidP="008156BD">
            <w:pPr>
              <w:spacing w:after="0" w:line="240" w:lineRule="auto"/>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12</w:t>
            </w:r>
          </w:p>
        </w:tc>
        <w:tc>
          <w:tcPr>
            <w:tcW w:w="2787" w:type="dxa"/>
            <w:tcBorders>
              <w:top w:val="nil"/>
              <w:left w:val="nil"/>
              <w:bottom w:val="single" w:sz="4" w:space="0" w:color="auto"/>
              <w:right w:val="single" w:sz="4" w:space="0" w:color="auto"/>
            </w:tcBorders>
            <w:shd w:val="clear" w:color="auto" w:fill="auto"/>
            <w:vAlign w:val="bottom"/>
            <w:hideMark/>
          </w:tcPr>
          <w:p w14:paraId="701791F3" w14:textId="77777777" w:rsidR="002B6969" w:rsidRPr="00482985" w:rsidRDefault="002B6969" w:rsidP="003C7468">
            <w:pPr>
              <w:spacing w:after="0" w:line="240" w:lineRule="auto"/>
              <w:jc w:val="both"/>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plăți compensatorii (la eliberare-director)</w:t>
            </w:r>
          </w:p>
        </w:tc>
        <w:tc>
          <w:tcPr>
            <w:tcW w:w="1363" w:type="dxa"/>
            <w:tcBorders>
              <w:top w:val="nil"/>
              <w:left w:val="nil"/>
              <w:bottom w:val="single" w:sz="4" w:space="0" w:color="auto"/>
              <w:right w:val="single" w:sz="4" w:space="0" w:color="auto"/>
            </w:tcBorders>
            <w:shd w:val="clear" w:color="auto" w:fill="auto"/>
            <w:vAlign w:val="bottom"/>
            <w:hideMark/>
          </w:tcPr>
          <w:p w14:paraId="5346FC34" w14:textId="77777777" w:rsidR="002B6969" w:rsidRPr="00482985" w:rsidRDefault="002B6969" w:rsidP="008156B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144,7</w:t>
            </w:r>
          </w:p>
        </w:tc>
        <w:tc>
          <w:tcPr>
            <w:tcW w:w="1046" w:type="dxa"/>
            <w:tcBorders>
              <w:top w:val="nil"/>
              <w:left w:val="nil"/>
              <w:bottom w:val="single" w:sz="4" w:space="0" w:color="auto"/>
              <w:right w:val="single" w:sz="4" w:space="0" w:color="auto"/>
            </w:tcBorders>
            <w:shd w:val="clear" w:color="auto" w:fill="auto"/>
            <w:vAlign w:val="bottom"/>
            <w:hideMark/>
          </w:tcPr>
          <w:p w14:paraId="65464A81" w14:textId="77777777" w:rsidR="002B6969" w:rsidRPr="00482985" w:rsidRDefault="002B6969" w:rsidP="008156B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0,7</w:t>
            </w:r>
          </w:p>
        </w:tc>
        <w:tc>
          <w:tcPr>
            <w:tcW w:w="1299" w:type="dxa"/>
            <w:tcBorders>
              <w:top w:val="nil"/>
              <w:left w:val="nil"/>
              <w:bottom w:val="single" w:sz="4" w:space="0" w:color="auto"/>
              <w:right w:val="single" w:sz="4" w:space="0" w:color="auto"/>
            </w:tcBorders>
            <w:shd w:val="clear" w:color="auto" w:fill="auto"/>
            <w:vAlign w:val="bottom"/>
            <w:hideMark/>
          </w:tcPr>
          <w:p w14:paraId="54A51B1E" w14:textId="77777777" w:rsidR="002B6969" w:rsidRPr="00482985" w:rsidRDefault="002B6969" w:rsidP="008156BD">
            <w:pPr>
              <w:spacing w:after="0" w:line="240" w:lineRule="auto"/>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 </w:t>
            </w:r>
          </w:p>
        </w:tc>
        <w:tc>
          <w:tcPr>
            <w:tcW w:w="706" w:type="dxa"/>
            <w:tcBorders>
              <w:top w:val="nil"/>
              <w:left w:val="nil"/>
              <w:bottom w:val="single" w:sz="4" w:space="0" w:color="auto"/>
              <w:right w:val="single" w:sz="4" w:space="0" w:color="auto"/>
            </w:tcBorders>
            <w:shd w:val="clear" w:color="auto" w:fill="auto"/>
            <w:vAlign w:val="bottom"/>
            <w:hideMark/>
          </w:tcPr>
          <w:p w14:paraId="5D0E2916" w14:textId="77777777" w:rsidR="002B6969" w:rsidRPr="00482985" w:rsidRDefault="002B6969" w:rsidP="008156B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0,0</w:t>
            </w:r>
          </w:p>
        </w:tc>
        <w:tc>
          <w:tcPr>
            <w:tcW w:w="1678" w:type="dxa"/>
            <w:tcBorders>
              <w:top w:val="nil"/>
              <w:left w:val="nil"/>
              <w:bottom w:val="single" w:sz="4" w:space="0" w:color="auto"/>
              <w:right w:val="single" w:sz="4" w:space="0" w:color="auto"/>
            </w:tcBorders>
            <w:shd w:val="clear" w:color="auto" w:fill="FFFFFF" w:themeFill="background1"/>
            <w:vAlign w:val="bottom"/>
            <w:hideMark/>
          </w:tcPr>
          <w:p w14:paraId="034B0D02" w14:textId="77777777" w:rsidR="002B6969" w:rsidRPr="00482985" w:rsidRDefault="002B6969" w:rsidP="008156B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-144,7</w:t>
            </w:r>
          </w:p>
        </w:tc>
      </w:tr>
      <w:tr w:rsidR="003C7468" w:rsidRPr="00482985" w14:paraId="3F666C79" w14:textId="77777777" w:rsidTr="003C7468">
        <w:trPr>
          <w:trHeight w:val="20"/>
        </w:trPr>
        <w:tc>
          <w:tcPr>
            <w:tcW w:w="472" w:type="dxa"/>
            <w:tcBorders>
              <w:top w:val="nil"/>
              <w:left w:val="single" w:sz="4" w:space="0" w:color="auto"/>
              <w:bottom w:val="single" w:sz="4" w:space="0" w:color="auto"/>
              <w:right w:val="single" w:sz="4" w:space="0" w:color="auto"/>
            </w:tcBorders>
            <w:shd w:val="clear" w:color="auto" w:fill="auto"/>
            <w:vAlign w:val="bottom"/>
            <w:hideMark/>
          </w:tcPr>
          <w:p w14:paraId="0EA44DF2" w14:textId="77777777" w:rsidR="002B6969" w:rsidRPr="00482985" w:rsidRDefault="002B6969" w:rsidP="008156BD">
            <w:pPr>
              <w:spacing w:after="0" w:line="240" w:lineRule="auto"/>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13</w:t>
            </w:r>
          </w:p>
        </w:tc>
        <w:tc>
          <w:tcPr>
            <w:tcW w:w="2787" w:type="dxa"/>
            <w:tcBorders>
              <w:top w:val="nil"/>
              <w:left w:val="nil"/>
              <w:bottom w:val="single" w:sz="4" w:space="0" w:color="auto"/>
              <w:right w:val="single" w:sz="4" w:space="0" w:color="auto"/>
            </w:tcBorders>
            <w:shd w:val="clear" w:color="auto" w:fill="auto"/>
            <w:vAlign w:val="bottom"/>
            <w:hideMark/>
          </w:tcPr>
          <w:p w14:paraId="504F06B8" w14:textId="015BF3BE" w:rsidR="002B6969" w:rsidRPr="00482985" w:rsidRDefault="005A6743" w:rsidP="003C7468">
            <w:pPr>
              <w:spacing w:after="0" w:line="240" w:lineRule="auto"/>
              <w:jc w:val="both"/>
              <w:rPr>
                <w:rFonts w:ascii="Times New Roman" w:eastAsia="Times New Roman" w:hAnsi="Times New Roman"/>
                <w:color w:val="000000"/>
                <w:sz w:val="20"/>
                <w:szCs w:val="20"/>
                <w:lang w:val="ro-MD"/>
              </w:rPr>
            </w:pPr>
            <w:r>
              <w:rPr>
                <w:rFonts w:ascii="Times New Roman" w:eastAsia="Times New Roman" w:hAnsi="Times New Roman"/>
                <w:color w:val="000000"/>
                <w:sz w:val="20"/>
                <w:szCs w:val="20"/>
                <w:lang w:val="ro-MD"/>
              </w:rPr>
              <w:t>R</w:t>
            </w:r>
            <w:r w:rsidR="002B6969" w:rsidRPr="00482985">
              <w:rPr>
                <w:rFonts w:ascii="Times New Roman" w:eastAsia="Times New Roman" w:hAnsi="Times New Roman"/>
                <w:color w:val="000000"/>
                <w:sz w:val="20"/>
                <w:szCs w:val="20"/>
                <w:lang w:val="ro-MD"/>
              </w:rPr>
              <w:t>ecalculare</w:t>
            </w:r>
          </w:p>
        </w:tc>
        <w:tc>
          <w:tcPr>
            <w:tcW w:w="1363" w:type="dxa"/>
            <w:tcBorders>
              <w:top w:val="nil"/>
              <w:left w:val="nil"/>
              <w:bottom w:val="single" w:sz="4" w:space="0" w:color="auto"/>
              <w:right w:val="single" w:sz="4" w:space="0" w:color="auto"/>
            </w:tcBorders>
            <w:shd w:val="clear" w:color="auto" w:fill="auto"/>
            <w:vAlign w:val="bottom"/>
            <w:hideMark/>
          </w:tcPr>
          <w:p w14:paraId="02C19777" w14:textId="77777777" w:rsidR="002B6969" w:rsidRPr="00482985" w:rsidRDefault="002B6969" w:rsidP="008156B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4.9</w:t>
            </w:r>
          </w:p>
        </w:tc>
        <w:tc>
          <w:tcPr>
            <w:tcW w:w="1046" w:type="dxa"/>
            <w:tcBorders>
              <w:top w:val="nil"/>
              <w:left w:val="nil"/>
              <w:bottom w:val="single" w:sz="4" w:space="0" w:color="auto"/>
              <w:right w:val="single" w:sz="4" w:space="0" w:color="auto"/>
            </w:tcBorders>
            <w:shd w:val="clear" w:color="auto" w:fill="auto"/>
            <w:vAlign w:val="bottom"/>
            <w:hideMark/>
          </w:tcPr>
          <w:p w14:paraId="57DC62CE" w14:textId="77777777" w:rsidR="002B6969" w:rsidRPr="00482985" w:rsidRDefault="002B6969" w:rsidP="008156B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0,0</w:t>
            </w:r>
          </w:p>
        </w:tc>
        <w:tc>
          <w:tcPr>
            <w:tcW w:w="1299" w:type="dxa"/>
            <w:tcBorders>
              <w:top w:val="nil"/>
              <w:left w:val="nil"/>
              <w:bottom w:val="single" w:sz="4" w:space="0" w:color="auto"/>
              <w:right w:val="single" w:sz="4" w:space="0" w:color="auto"/>
            </w:tcBorders>
            <w:shd w:val="clear" w:color="auto" w:fill="auto"/>
            <w:vAlign w:val="bottom"/>
            <w:hideMark/>
          </w:tcPr>
          <w:p w14:paraId="3CC769FB" w14:textId="77777777" w:rsidR="002B6969" w:rsidRPr="00482985" w:rsidRDefault="002B6969" w:rsidP="008156BD">
            <w:pPr>
              <w:spacing w:after="0" w:line="240" w:lineRule="auto"/>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 </w:t>
            </w:r>
          </w:p>
        </w:tc>
        <w:tc>
          <w:tcPr>
            <w:tcW w:w="706" w:type="dxa"/>
            <w:tcBorders>
              <w:top w:val="nil"/>
              <w:left w:val="nil"/>
              <w:bottom w:val="single" w:sz="4" w:space="0" w:color="auto"/>
              <w:right w:val="single" w:sz="4" w:space="0" w:color="auto"/>
            </w:tcBorders>
            <w:shd w:val="clear" w:color="auto" w:fill="auto"/>
            <w:vAlign w:val="bottom"/>
            <w:hideMark/>
          </w:tcPr>
          <w:p w14:paraId="4939974D" w14:textId="77777777" w:rsidR="002B6969" w:rsidRPr="00482985" w:rsidRDefault="002B6969" w:rsidP="008156B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0,0</w:t>
            </w:r>
          </w:p>
        </w:tc>
        <w:tc>
          <w:tcPr>
            <w:tcW w:w="1678" w:type="dxa"/>
            <w:tcBorders>
              <w:top w:val="nil"/>
              <w:left w:val="nil"/>
              <w:bottom w:val="single" w:sz="4" w:space="0" w:color="auto"/>
              <w:right w:val="single" w:sz="4" w:space="0" w:color="auto"/>
            </w:tcBorders>
            <w:shd w:val="clear" w:color="auto" w:fill="FFFFFF" w:themeFill="background1"/>
            <w:vAlign w:val="bottom"/>
            <w:hideMark/>
          </w:tcPr>
          <w:p w14:paraId="416E4C00" w14:textId="77777777" w:rsidR="002B6969" w:rsidRPr="00482985" w:rsidRDefault="002B6969" w:rsidP="008156B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-4,9</w:t>
            </w:r>
          </w:p>
        </w:tc>
      </w:tr>
      <w:tr w:rsidR="003C7468" w:rsidRPr="00482985" w14:paraId="5C4B13E9" w14:textId="77777777" w:rsidTr="003C7468">
        <w:trPr>
          <w:trHeight w:val="20"/>
        </w:trPr>
        <w:tc>
          <w:tcPr>
            <w:tcW w:w="472" w:type="dxa"/>
            <w:tcBorders>
              <w:top w:val="nil"/>
              <w:left w:val="single" w:sz="4" w:space="0" w:color="auto"/>
              <w:bottom w:val="single" w:sz="4" w:space="0" w:color="auto"/>
              <w:right w:val="single" w:sz="4" w:space="0" w:color="auto"/>
            </w:tcBorders>
            <w:shd w:val="clear" w:color="auto" w:fill="auto"/>
            <w:vAlign w:val="bottom"/>
            <w:hideMark/>
          </w:tcPr>
          <w:p w14:paraId="575C3AF1" w14:textId="77777777" w:rsidR="002B6969" w:rsidRPr="00482985" w:rsidRDefault="002B6969" w:rsidP="008156BD">
            <w:pPr>
              <w:spacing w:after="0" w:line="240" w:lineRule="auto"/>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14</w:t>
            </w:r>
          </w:p>
        </w:tc>
        <w:tc>
          <w:tcPr>
            <w:tcW w:w="2787" w:type="dxa"/>
            <w:tcBorders>
              <w:top w:val="nil"/>
              <w:left w:val="nil"/>
              <w:bottom w:val="single" w:sz="4" w:space="0" w:color="auto"/>
              <w:right w:val="single" w:sz="4" w:space="0" w:color="auto"/>
            </w:tcBorders>
            <w:shd w:val="clear" w:color="auto" w:fill="auto"/>
            <w:vAlign w:val="bottom"/>
            <w:hideMark/>
          </w:tcPr>
          <w:p w14:paraId="084E195A" w14:textId="77777777" w:rsidR="002B6969" w:rsidRPr="00482985" w:rsidRDefault="002B6969" w:rsidP="003C7468">
            <w:pPr>
              <w:spacing w:after="0" w:line="240" w:lineRule="auto"/>
              <w:jc w:val="both"/>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premiu anual (AGA)</w:t>
            </w:r>
          </w:p>
        </w:tc>
        <w:tc>
          <w:tcPr>
            <w:tcW w:w="1363" w:type="dxa"/>
            <w:tcBorders>
              <w:top w:val="nil"/>
              <w:left w:val="nil"/>
              <w:bottom w:val="single" w:sz="4" w:space="0" w:color="auto"/>
              <w:right w:val="single" w:sz="4" w:space="0" w:color="auto"/>
            </w:tcBorders>
            <w:shd w:val="clear" w:color="auto" w:fill="auto"/>
            <w:vAlign w:val="bottom"/>
            <w:hideMark/>
          </w:tcPr>
          <w:p w14:paraId="372F5774" w14:textId="77777777" w:rsidR="002B6969" w:rsidRPr="00482985" w:rsidRDefault="002B6969" w:rsidP="008156B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1.938,8</w:t>
            </w:r>
          </w:p>
        </w:tc>
        <w:tc>
          <w:tcPr>
            <w:tcW w:w="1046" w:type="dxa"/>
            <w:tcBorders>
              <w:top w:val="nil"/>
              <w:left w:val="nil"/>
              <w:bottom w:val="single" w:sz="4" w:space="0" w:color="auto"/>
              <w:right w:val="single" w:sz="4" w:space="0" w:color="auto"/>
            </w:tcBorders>
            <w:shd w:val="clear" w:color="auto" w:fill="auto"/>
            <w:vAlign w:val="bottom"/>
            <w:hideMark/>
          </w:tcPr>
          <w:p w14:paraId="2E3ADB1A" w14:textId="77777777" w:rsidR="002B6969" w:rsidRPr="00482985" w:rsidRDefault="002B6969" w:rsidP="008156B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9,2</w:t>
            </w:r>
          </w:p>
        </w:tc>
        <w:tc>
          <w:tcPr>
            <w:tcW w:w="1299" w:type="dxa"/>
            <w:tcBorders>
              <w:top w:val="nil"/>
              <w:left w:val="nil"/>
              <w:bottom w:val="single" w:sz="4" w:space="0" w:color="auto"/>
              <w:right w:val="single" w:sz="4" w:space="0" w:color="auto"/>
            </w:tcBorders>
            <w:shd w:val="clear" w:color="auto" w:fill="auto"/>
            <w:vAlign w:val="bottom"/>
            <w:hideMark/>
          </w:tcPr>
          <w:p w14:paraId="22F445BF" w14:textId="77777777" w:rsidR="002B6969" w:rsidRPr="00482985" w:rsidRDefault="002B6969" w:rsidP="008156BD">
            <w:pPr>
              <w:spacing w:after="0" w:line="240" w:lineRule="auto"/>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 </w:t>
            </w:r>
          </w:p>
        </w:tc>
        <w:tc>
          <w:tcPr>
            <w:tcW w:w="706" w:type="dxa"/>
            <w:tcBorders>
              <w:top w:val="nil"/>
              <w:left w:val="nil"/>
              <w:bottom w:val="single" w:sz="4" w:space="0" w:color="auto"/>
              <w:right w:val="single" w:sz="4" w:space="0" w:color="auto"/>
            </w:tcBorders>
            <w:shd w:val="clear" w:color="auto" w:fill="auto"/>
            <w:vAlign w:val="bottom"/>
            <w:hideMark/>
          </w:tcPr>
          <w:p w14:paraId="102466F0" w14:textId="77777777" w:rsidR="002B6969" w:rsidRPr="00482985" w:rsidRDefault="002B6969" w:rsidP="008156B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0,0</w:t>
            </w:r>
          </w:p>
        </w:tc>
        <w:tc>
          <w:tcPr>
            <w:tcW w:w="1678" w:type="dxa"/>
            <w:tcBorders>
              <w:top w:val="nil"/>
              <w:left w:val="nil"/>
              <w:bottom w:val="single" w:sz="4" w:space="0" w:color="auto"/>
              <w:right w:val="single" w:sz="4" w:space="0" w:color="auto"/>
            </w:tcBorders>
            <w:shd w:val="clear" w:color="auto" w:fill="FFFFFF" w:themeFill="background1"/>
            <w:vAlign w:val="bottom"/>
            <w:hideMark/>
          </w:tcPr>
          <w:p w14:paraId="5F8DC1A7" w14:textId="77777777" w:rsidR="002B6969" w:rsidRPr="00482985" w:rsidRDefault="002B6969" w:rsidP="008156B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-1.938,8</w:t>
            </w:r>
          </w:p>
        </w:tc>
      </w:tr>
      <w:tr w:rsidR="003C7468" w:rsidRPr="00482985" w14:paraId="13CC48BC" w14:textId="77777777" w:rsidTr="003C7468">
        <w:trPr>
          <w:trHeight w:val="20"/>
        </w:trPr>
        <w:tc>
          <w:tcPr>
            <w:tcW w:w="472" w:type="dxa"/>
            <w:tcBorders>
              <w:top w:val="nil"/>
              <w:left w:val="single" w:sz="4" w:space="0" w:color="auto"/>
              <w:bottom w:val="single" w:sz="4" w:space="0" w:color="auto"/>
              <w:right w:val="single" w:sz="4" w:space="0" w:color="auto"/>
            </w:tcBorders>
            <w:shd w:val="clear" w:color="auto" w:fill="auto"/>
            <w:vAlign w:val="bottom"/>
            <w:hideMark/>
          </w:tcPr>
          <w:p w14:paraId="4747AF3B" w14:textId="77777777" w:rsidR="002B6969" w:rsidRPr="00482985" w:rsidRDefault="002B6969" w:rsidP="008156BD">
            <w:pPr>
              <w:spacing w:after="0" w:line="240" w:lineRule="auto"/>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15</w:t>
            </w:r>
          </w:p>
        </w:tc>
        <w:tc>
          <w:tcPr>
            <w:tcW w:w="2787" w:type="dxa"/>
            <w:tcBorders>
              <w:top w:val="nil"/>
              <w:left w:val="nil"/>
              <w:bottom w:val="single" w:sz="4" w:space="0" w:color="auto"/>
              <w:right w:val="single" w:sz="4" w:space="0" w:color="auto"/>
            </w:tcBorders>
            <w:shd w:val="clear" w:color="auto" w:fill="auto"/>
            <w:vAlign w:val="bottom"/>
            <w:hideMark/>
          </w:tcPr>
          <w:p w14:paraId="241A3F41" w14:textId="77777777" w:rsidR="002B6969" w:rsidRPr="00482985" w:rsidRDefault="002B6969" w:rsidP="003C7468">
            <w:pPr>
              <w:spacing w:after="0" w:line="240" w:lineRule="auto"/>
              <w:jc w:val="both"/>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premii lunare</w:t>
            </w:r>
          </w:p>
        </w:tc>
        <w:tc>
          <w:tcPr>
            <w:tcW w:w="1363" w:type="dxa"/>
            <w:tcBorders>
              <w:top w:val="nil"/>
              <w:left w:val="nil"/>
              <w:bottom w:val="single" w:sz="4" w:space="0" w:color="auto"/>
              <w:right w:val="single" w:sz="4" w:space="0" w:color="auto"/>
            </w:tcBorders>
            <w:shd w:val="clear" w:color="auto" w:fill="auto"/>
            <w:vAlign w:val="bottom"/>
            <w:hideMark/>
          </w:tcPr>
          <w:p w14:paraId="1DF96BC5" w14:textId="77777777" w:rsidR="002B6969" w:rsidRPr="00482985" w:rsidRDefault="002B6969" w:rsidP="008156B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1.048,9</w:t>
            </w:r>
          </w:p>
        </w:tc>
        <w:tc>
          <w:tcPr>
            <w:tcW w:w="1046" w:type="dxa"/>
            <w:tcBorders>
              <w:top w:val="nil"/>
              <w:left w:val="nil"/>
              <w:bottom w:val="single" w:sz="4" w:space="0" w:color="auto"/>
              <w:right w:val="single" w:sz="4" w:space="0" w:color="auto"/>
            </w:tcBorders>
            <w:shd w:val="clear" w:color="auto" w:fill="auto"/>
            <w:vAlign w:val="bottom"/>
            <w:hideMark/>
          </w:tcPr>
          <w:p w14:paraId="04A81F2A" w14:textId="77777777" w:rsidR="002B6969" w:rsidRPr="00482985" w:rsidRDefault="002B6969" w:rsidP="008156B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5,0</w:t>
            </w:r>
          </w:p>
        </w:tc>
        <w:tc>
          <w:tcPr>
            <w:tcW w:w="1299" w:type="dxa"/>
            <w:tcBorders>
              <w:top w:val="nil"/>
              <w:left w:val="nil"/>
              <w:bottom w:val="single" w:sz="4" w:space="0" w:color="auto"/>
              <w:right w:val="single" w:sz="4" w:space="0" w:color="auto"/>
            </w:tcBorders>
            <w:shd w:val="clear" w:color="auto" w:fill="auto"/>
            <w:vAlign w:val="bottom"/>
            <w:hideMark/>
          </w:tcPr>
          <w:p w14:paraId="40C04362" w14:textId="77777777" w:rsidR="002B6969" w:rsidRPr="00482985" w:rsidRDefault="002B6969" w:rsidP="008156B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924,2</w:t>
            </w:r>
          </w:p>
        </w:tc>
        <w:tc>
          <w:tcPr>
            <w:tcW w:w="706" w:type="dxa"/>
            <w:tcBorders>
              <w:top w:val="nil"/>
              <w:left w:val="nil"/>
              <w:bottom w:val="single" w:sz="4" w:space="0" w:color="auto"/>
              <w:right w:val="single" w:sz="4" w:space="0" w:color="auto"/>
            </w:tcBorders>
            <w:shd w:val="clear" w:color="auto" w:fill="auto"/>
            <w:vAlign w:val="bottom"/>
            <w:hideMark/>
          </w:tcPr>
          <w:p w14:paraId="2AE5D820" w14:textId="77777777" w:rsidR="002B6969" w:rsidRPr="00482985" w:rsidRDefault="002B6969" w:rsidP="008156B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4,8</w:t>
            </w:r>
          </w:p>
        </w:tc>
        <w:tc>
          <w:tcPr>
            <w:tcW w:w="1678" w:type="dxa"/>
            <w:tcBorders>
              <w:top w:val="nil"/>
              <w:left w:val="nil"/>
              <w:bottom w:val="single" w:sz="4" w:space="0" w:color="auto"/>
              <w:right w:val="single" w:sz="4" w:space="0" w:color="auto"/>
            </w:tcBorders>
            <w:shd w:val="clear" w:color="auto" w:fill="FFFFFF" w:themeFill="background1"/>
            <w:vAlign w:val="bottom"/>
            <w:hideMark/>
          </w:tcPr>
          <w:p w14:paraId="4EA10F14" w14:textId="77777777" w:rsidR="002B6969" w:rsidRPr="00482985" w:rsidRDefault="002B6969" w:rsidP="008156B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-124,7</w:t>
            </w:r>
          </w:p>
        </w:tc>
      </w:tr>
      <w:tr w:rsidR="003C7468" w:rsidRPr="00482985" w14:paraId="22126E65" w14:textId="77777777" w:rsidTr="003C7468">
        <w:trPr>
          <w:trHeight w:val="20"/>
        </w:trPr>
        <w:tc>
          <w:tcPr>
            <w:tcW w:w="472" w:type="dxa"/>
            <w:tcBorders>
              <w:top w:val="nil"/>
              <w:left w:val="single" w:sz="4" w:space="0" w:color="auto"/>
              <w:bottom w:val="single" w:sz="4" w:space="0" w:color="auto"/>
              <w:right w:val="single" w:sz="4" w:space="0" w:color="auto"/>
            </w:tcBorders>
            <w:shd w:val="clear" w:color="auto" w:fill="auto"/>
            <w:vAlign w:val="bottom"/>
            <w:hideMark/>
          </w:tcPr>
          <w:p w14:paraId="1F0F1F4D" w14:textId="77777777" w:rsidR="002B6969" w:rsidRPr="00482985" w:rsidRDefault="002B6969" w:rsidP="008156BD">
            <w:pPr>
              <w:spacing w:after="0" w:line="240" w:lineRule="auto"/>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16</w:t>
            </w:r>
          </w:p>
        </w:tc>
        <w:tc>
          <w:tcPr>
            <w:tcW w:w="2787" w:type="dxa"/>
            <w:tcBorders>
              <w:top w:val="nil"/>
              <w:left w:val="nil"/>
              <w:bottom w:val="single" w:sz="4" w:space="0" w:color="auto"/>
              <w:right w:val="single" w:sz="4" w:space="0" w:color="auto"/>
            </w:tcBorders>
            <w:shd w:val="clear" w:color="auto" w:fill="auto"/>
            <w:vAlign w:val="bottom"/>
            <w:hideMark/>
          </w:tcPr>
          <w:p w14:paraId="22309FFF" w14:textId="77777777" w:rsidR="002B6969" w:rsidRPr="00482985" w:rsidRDefault="002B6969" w:rsidP="003C7468">
            <w:pPr>
              <w:spacing w:after="0" w:line="240" w:lineRule="auto"/>
              <w:jc w:val="both"/>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premii trimestriale (director)</w:t>
            </w:r>
          </w:p>
        </w:tc>
        <w:tc>
          <w:tcPr>
            <w:tcW w:w="1363" w:type="dxa"/>
            <w:tcBorders>
              <w:top w:val="nil"/>
              <w:left w:val="nil"/>
              <w:bottom w:val="single" w:sz="4" w:space="0" w:color="auto"/>
              <w:right w:val="single" w:sz="4" w:space="0" w:color="auto"/>
            </w:tcBorders>
            <w:shd w:val="clear" w:color="auto" w:fill="auto"/>
            <w:vAlign w:val="bottom"/>
            <w:hideMark/>
          </w:tcPr>
          <w:p w14:paraId="3E76B701" w14:textId="77777777" w:rsidR="002B6969" w:rsidRPr="00482985" w:rsidRDefault="002B6969" w:rsidP="008156B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63,2</w:t>
            </w:r>
          </w:p>
        </w:tc>
        <w:tc>
          <w:tcPr>
            <w:tcW w:w="1046" w:type="dxa"/>
            <w:tcBorders>
              <w:top w:val="nil"/>
              <w:left w:val="nil"/>
              <w:bottom w:val="single" w:sz="4" w:space="0" w:color="auto"/>
              <w:right w:val="single" w:sz="4" w:space="0" w:color="auto"/>
            </w:tcBorders>
            <w:shd w:val="clear" w:color="auto" w:fill="auto"/>
            <w:vAlign w:val="bottom"/>
            <w:hideMark/>
          </w:tcPr>
          <w:p w14:paraId="6B577222" w14:textId="77777777" w:rsidR="002B6969" w:rsidRPr="00482985" w:rsidRDefault="002B6969" w:rsidP="008156B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0,3</w:t>
            </w:r>
          </w:p>
        </w:tc>
        <w:tc>
          <w:tcPr>
            <w:tcW w:w="1299" w:type="dxa"/>
            <w:tcBorders>
              <w:top w:val="nil"/>
              <w:left w:val="nil"/>
              <w:bottom w:val="single" w:sz="4" w:space="0" w:color="auto"/>
              <w:right w:val="single" w:sz="4" w:space="0" w:color="auto"/>
            </w:tcBorders>
            <w:shd w:val="clear" w:color="auto" w:fill="auto"/>
            <w:vAlign w:val="bottom"/>
            <w:hideMark/>
          </w:tcPr>
          <w:p w14:paraId="14C27B37" w14:textId="77777777" w:rsidR="002B6969" w:rsidRPr="00482985" w:rsidRDefault="002B6969" w:rsidP="008156B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54,3</w:t>
            </w:r>
          </w:p>
        </w:tc>
        <w:tc>
          <w:tcPr>
            <w:tcW w:w="706" w:type="dxa"/>
            <w:tcBorders>
              <w:top w:val="nil"/>
              <w:left w:val="nil"/>
              <w:bottom w:val="single" w:sz="4" w:space="0" w:color="auto"/>
              <w:right w:val="single" w:sz="4" w:space="0" w:color="auto"/>
            </w:tcBorders>
            <w:shd w:val="clear" w:color="auto" w:fill="auto"/>
            <w:vAlign w:val="bottom"/>
            <w:hideMark/>
          </w:tcPr>
          <w:p w14:paraId="03FDA003" w14:textId="77777777" w:rsidR="002B6969" w:rsidRPr="00482985" w:rsidRDefault="002B6969" w:rsidP="008156B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0,3</w:t>
            </w:r>
          </w:p>
        </w:tc>
        <w:tc>
          <w:tcPr>
            <w:tcW w:w="1678" w:type="dxa"/>
            <w:tcBorders>
              <w:top w:val="nil"/>
              <w:left w:val="nil"/>
              <w:bottom w:val="single" w:sz="4" w:space="0" w:color="auto"/>
              <w:right w:val="single" w:sz="4" w:space="0" w:color="auto"/>
            </w:tcBorders>
            <w:shd w:val="clear" w:color="auto" w:fill="FFFFFF" w:themeFill="background1"/>
            <w:vAlign w:val="bottom"/>
            <w:hideMark/>
          </w:tcPr>
          <w:p w14:paraId="33F03AF4" w14:textId="77777777" w:rsidR="002B6969" w:rsidRPr="00482985" w:rsidRDefault="002B6969" w:rsidP="008156B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-8,9</w:t>
            </w:r>
          </w:p>
        </w:tc>
      </w:tr>
      <w:tr w:rsidR="003C7468" w:rsidRPr="00482985" w14:paraId="3C3D13CA" w14:textId="77777777" w:rsidTr="003C7468">
        <w:trPr>
          <w:trHeight w:val="20"/>
        </w:trPr>
        <w:tc>
          <w:tcPr>
            <w:tcW w:w="472" w:type="dxa"/>
            <w:tcBorders>
              <w:top w:val="nil"/>
              <w:left w:val="single" w:sz="4" w:space="0" w:color="auto"/>
              <w:bottom w:val="single" w:sz="4" w:space="0" w:color="auto"/>
              <w:right w:val="single" w:sz="4" w:space="0" w:color="auto"/>
            </w:tcBorders>
            <w:shd w:val="clear" w:color="auto" w:fill="auto"/>
            <w:vAlign w:val="bottom"/>
            <w:hideMark/>
          </w:tcPr>
          <w:p w14:paraId="3821E4AB" w14:textId="77777777" w:rsidR="002B6969" w:rsidRPr="00482985" w:rsidRDefault="002B6969" w:rsidP="008156BD">
            <w:pPr>
              <w:spacing w:after="0" w:line="240" w:lineRule="auto"/>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17</w:t>
            </w:r>
          </w:p>
        </w:tc>
        <w:tc>
          <w:tcPr>
            <w:tcW w:w="2787" w:type="dxa"/>
            <w:tcBorders>
              <w:top w:val="nil"/>
              <w:left w:val="nil"/>
              <w:bottom w:val="single" w:sz="4" w:space="0" w:color="auto"/>
              <w:right w:val="single" w:sz="4" w:space="0" w:color="auto"/>
            </w:tcBorders>
            <w:shd w:val="clear" w:color="auto" w:fill="auto"/>
            <w:vAlign w:val="bottom"/>
            <w:hideMark/>
          </w:tcPr>
          <w:p w14:paraId="074E5502" w14:textId="1ED91231" w:rsidR="002B6969" w:rsidRPr="00482985" w:rsidRDefault="002B6969" w:rsidP="003C7468">
            <w:pPr>
              <w:spacing w:after="0" w:line="240" w:lineRule="auto"/>
              <w:jc w:val="both"/>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 xml:space="preserve">premii fixe (8 martie, </w:t>
            </w:r>
            <w:r w:rsidR="00995A26">
              <w:rPr>
                <w:rFonts w:ascii="Times New Roman" w:eastAsia="Times New Roman" w:hAnsi="Times New Roman"/>
                <w:color w:val="000000"/>
                <w:sz w:val="20"/>
                <w:szCs w:val="20"/>
                <w:lang w:val="ro-MD"/>
              </w:rPr>
              <w:t>P</w:t>
            </w:r>
            <w:r w:rsidRPr="00482985">
              <w:rPr>
                <w:rFonts w:ascii="Times New Roman" w:eastAsia="Times New Roman" w:hAnsi="Times New Roman"/>
                <w:color w:val="000000"/>
                <w:sz w:val="20"/>
                <w:szCs w:val="20"/>
                <w:lang w:val="ro-MD"/>
              </w:rPr>
              <w:t>aște)</w:t>
            </w:r>
          </w:p>
        </w:tc>
        <w:tc>
          <w:tcPr>
            <w:tcW w:w="1363" w:type="dxa"/>
            <w:tcBorders>
              <w:top w:val="nil"/>
              <w:left w:val="nil"/>
              <w:bottom w:val="single" w:sz="4" w:space="0" w:color="auto"/>
              <w:right w:val="single" w:sz="4" w:space="0" w:color="auto"/>
            </w:tcBorders>
            <w:shd w:val="clear" w:color="auto" w:fill="auto"/>
            <w:vAlign w:val="bottom"/>
            <w:hideMark/>
          </w:tcPr>
          <w:p w14:paraId="631FDBE1" w14:textId="77777777" w:rsidR="002B6969" w:rsidRPr="00482985" w:rsidRDefault="002B6969" w:rsidP="008156B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159,8</w:t>
            </w:r>
          </w:p>
        </w:tc>
        <w:tc>
          <w:tcPr>
            <w:tcW w:w="1046" w:type="dxa"/>
            <w:tcBorders>
              <w:top w:val="nil"/>
              <w:left w:val="nil"/>
              <w:bottom w:val="single" w:sz="4" w:space="0" w:color="auto"/>
              <w:right w:val="single" w:sz="4" w:space="0" w:color="auto"/>
            </w:tcBorders>
            <w:shd w:val="clear" w:color="auto" w:fill="auto"/>
            <w:vAlign w:val="bottom"/>
            <w:hideMark/>
          </w:tcPr>
          <w:p w14:paraId="584342BE" w14:textId="77777777" w:rsidR="002B6969" w:rsidRPr="00482985" w:rsidRDefault="002B6969" w:rsidP="008156B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0,8</w:t>
            </w:r>
          </w:p>
        </w:tc>
        <w:tc>
          <w:tcPr>
            <w:tcW w:w="1299" w:type="dxa"/>
            <w:tcBorders>
              <w:top w:val="nil"/>
              <w:left w:val="nil"/>
              <w:bottom w:val="single" w:sz="4" w:space="0" w:color="auto"/>
              <w:right w:val="single" w:sz="4" w:space="0" w:color="auto"/>
            </w:tcBorders>
            <w:shd w:val="clear" w:color="auto" w:fill="auto"/>
            <w:vAlign w:val="bottom"/>
            <w:hideMark/>
          </w:tcPr>
          <w:p w14:paraId="27646477" w14:textId="77777777" w:rsidR="002B6969" w:rsidRPr="00482985" w:rsidRDefault="002B6969" w:rsidP="008156B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237,2</w:t>
            </w:r>
          </w:p>
        </w:tc>
        <w:tc>
          <w:tcPr>
            <w:tcW w:w="706" w:type="dxa"/>
            <w:tcBorders>
              <w:top w:val="nil"/>
              <w:left w:val="nil"/>
              <w:bottom w:val="single" w:sz="4" w:space="0" w:color="auto"/>
              <w:right w:val="single" w:sz="4" w:space="0" w:color="auto"/>
            </w:tcBorders>
            <w:shd w:val="clear" w:color="auto" w:fill="auto"/>
            <w:vAlign w:val="bottom"/>
            <w:hideMark/>
          </w:tcPr>
          <w:p w14:paraId="516F0338" w14:textId="77777777" w:rsidR="002B6969" w:rsidRPr="00482985" w:rsidRDefault="002B6969" w:rsidP="008156B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1,2</w:t>
            </w:r>
          </w:p>
        </w:tc>
        <w:tc>
          <w:tcPr>
            <w:tcW w:w="1678" w:type="dxa"/>
            <w:tcBorders>
              <w:top w:val="nil"/>
              <w:left w:val="nil"/>
              <w:bottom w:val="single" w:sz="4" w:space="0" w:color="auto"/>
              <w:right w:val="single" w:sz="4" w:space="0" w:color="auto"/>
            </w:tcBorders>
            <w:shd w:val="clear" w:color="auto" w:fill="FFFFFF" w:themeFill="background1"/>
            <w:vAlign w:val="bottom"/>
            <w:hideMark/>
          </w:tcPr>
          <w:p w14:paraId="2ADB5AF4" w14:textId="77777777" w:rsidR="002B6969" w:rsidRPr="00482985" w:rsidRDefault="002B6969" w:rsidP="008156B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77,4</w:t>
            </w:r>
          </w:p>
        </w:tc>
      </w:tr>
      <w:tr w:rsidR="003C7468" w:rsidRPr="00482985" w14:paraId="0A419E82" w14:textId="77777777" w:rsidTr="003C7468">
        <w:trPr>
          <w:trHeight w:val="20"/>
        </w:trPr>
        <w:tc>
          <w:tcPr>
            <w:tcW w:w="472" w:type="dxa"/>
            <w:tcBorders>
              <w:top w:val="nil"/>
              <w:left w:val="single" w:sz="4" w:space="0" w:color="auto"/>
              <w:bottom w:val="single" w:sz="4" w:space="0" w:color="auto"/>
              <w:right w:val="single" w:sz="4" w:space="0" w:color="auto"/>
            </w:tcBorders>
            <w:shd w:val="clear" w:color="auto" w:fill="auto"/>
            <w:vAlign w:val="bottom"/>
            <w:hideMark/>
          </w:tcPr>
          <w:p w14:paraId="0E2CFB5C" w14:textId="77777777" w:rsidR="002B6969" w:rsidRPr="00482985" w:rsidRDefault="002B6969" w:rsidP="008156BD">
            <w:pPr>
              <w:spacing w:after="0" w:line="240" w:lineRule="auto"/>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18</w:t>
            </w:r>
          </w:p>
        </w:tc>
        <w:tc>
          <w:tcPr>
            <w:tcW w:w="2787" w:type="dxa"/>
            <w:tcBorders>
              <w:top w:val="nil"/>
              <w:left w:val="nil"/>
              <w:bottom w:val="single" w:sz="4" w:space="0" w:color="auto"/>
              <w:right w:val="single" w:sz="4" w:space="0" w:color="auto"/>
            </w:tcBorders>
            <w:shd w:val="clear" w:color="auto" w:fill="auto"/>
            <w:vAlign w:val="bottom"/>
            <w:hideMark/>
          </w:tcPr>
          <w:p w14:paraId="6EB3BD21" w14:textId="77777777" w:rsidR="002B6969" w:rsidRPr="00482985" w:rsidRDefault="002B6969" w:rsidP="003C7468">
            <w:pPr>
              <w:spacing w:after="0" w:line="240" w:lineRule="auto"/>
              <w:jc w:val="both"/>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premii (ziua profesională)</w:t>
            </w:r>
          </w:p>
        </w:tc>
        <w:tc>
          <w:tcPr>
            <w:tcW w:w="1363" w:type="dxa"/>
            <w:tcBorders>
              <w:top w:val="nil"/>
              <w:left w:val="nil"/>
              <w:bottom w:val="single" w:sz="4" w:space="0" w:color="auto"/>
              <w:right w:val="single" w:sz="4" w:space="0" w:color="auto"/>
            </w:tcBorders>
            <w:shd w:val="clear" w:color="auto" w:fill="auto"/>
            <w:vAlign w:val="bottom"/>
            <w:hideMark/>
          </w:tcPr>
          <w:p w14:paraId="006B8A7C" w14:textId="77777777" w:rsidR="002B6969" w:rsidRPr="00482985" w:rsidRDefault="002B6969" w:rsidP="008156B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1.012,1</w:t>
            </w:r>
          </w:p>
        </w:tc>
        <w:tc>
          <w:tcPr>
            <w:tcW w:w="1046" w:type="dxa"/>
            <w:tcBorders>
              <w:top w:val="nil"/>
              <w:left w:val="nil"/>
              <w:bottom w:val="single" w:sz="4" w:space="0" w:color="auto"/>
              <w:right w:val="single" w:sz="4" w:space="0" w:color="auto"/>
            </w:tcBorders>
            <w:shd w:val="clear" w:color="auto" w:fill="auto"/>
            <w:vAlign w:val="bottom"/>
            <w:hideMark/>
          </w:tcPr>
          <w:p w14:paraId="38AC7550" w14:textId="77777777" w:rsidR="002B6969" w:rsidRPr="00482985" w:rsidRDefault="002B6969" w:rsidP="008156B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4,8</w:t>
            </w:r>
          </w:p>
        </w:tc>
        <w:tc>
          <w:tcPr>
            <w:tcW w:w="1299" w:type="dxa"/>
            <w:tcBorders>
              <w:top w:val="nil"/>
              <w:left w:val="nil"/>
              <w:bottom w:val="single" w:sz="4" w:space="0" w:color="auto"/>
              <w:right w:val="single" w:sz="4" w:space="0" w:color="auto"/>
            </w:tcBorders>
            <w:shd w:val="clear" w:color="auto" w:fill="auto"/>
            <w:vAlign w:val="bottom"/>
            <w:hideMark/>
          </w:tcPr>
          <w:p w14:paraId="4B1D55BB" w14:textId="77777777" w:rsidR="002B6969" w:rsidRPr="00482985" w:rsidRDefault="002B6969" w:rsidP="008156B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1.084,2</w:t>
            </w:r>
          </w:p>
        </w:tc>
        <w:tc>
          <w:tcPr>
            <w:tcW w:w="706" w:type="dxa"/>
            <w:tcBorders>
              <w:top w:val="nil"/>
              <w:left w:val="nil"/>
              <w:bottom w:val="single" w:sz="4" w:space="0" w:color="auto"/>
              <w:right w:val="single" w:sz="4" w:space="0" w:color="auto"/>
            </w:tcBorders>
            <w:shd w:val="clear" w:color="auto" w:fill="auto"/>
            <w:vAlign w:val="bottom"/>
            <w:hideMark/>
          </w:tcPr>
          <w:p w14:paraId="3F6EB9CE" w14:textId="77777777" w:rsidR="002B6969" w:rsidRPr="00482985" w:rsidRDefault="002B6969" w:rsidP="008156B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5,6</w:t>
            </w:r>
          </w:p>
        </w:tc>
        <w:tc>
          <w:tcPr>
            <w:tcW w:w="1678" w:type="dxa"/>
            <w:tcBorders>
              <w:top w:val="nil"/>
              <w:left w:val="nil"/>
              <w:bottom w:val="single" w:sz="4" w:space="0" w:color="auto"/>
              <w:right w:val="single" w:sz="4" w:space="0" w:color="auto"/>
            </w:tcBorders>
            <w:shd w:val="clear" w:color="auto" w:fill="FFFFFF" w:themeFill="background1"/>
            <w:vAlign w:val="bottom"/>
            <w:hideMark/>
          </w:tcPr>
          <w:p w14:paraId="15DAE9A2" w14:textId="77777777" w:rsidR="002B6969" w:rsidRPr="00482985" w:rsidRDefault="002B6969" w:rsidP="008156B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72,1</w:t>
            </w:r>
          </w:p>
        </w:tc>
      </w:tr>
      <w:tr w:rsidR="003C7468" w:rsidRPr="00482985" w14:paraId="43F4F87A" w14:textId="77777777" w:rsidTr="003C7468">
        <w:trPr>
          <w:trHeight w:val="20"/>
        </w:trPr>
        <w:tc>
          <w:tcPr>
            <w:tcW w:w="472" w:type="dxa"/>
            <w:tcBorders>
              <w:top w:val="nil"/>
              <w:left w:val="single" w:sz="4" w:space="0" w:color="auto"/>
              <w:bottom w:val="single" w:sz="4" w:space="0" w:color="auto"/>
              <w:right w:val="single" w:sz="4" w:space="0" w:color="auto"/>
            </w:tcBorders>
            <w:shd w:val="clear" w:color="auto" w:fill="auto"/>
            <w:vAlign w:val="bottom"/>
            <w:hideMark/>
          </w:tcPr>
          <w:p w14:paraId="126A8C9D" w14:textId="77777777" w:rsidR="002B6969" w:rsidRPr="00482985" w:rsidRDefault="002B6969" w:rsidP="008156BD">
            <w:pPr>
              <w:spacing w:after="0" w:line="240" w:lineRule="auto"/>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19</w:t>
            </w:r>
          </w:p>
        </w:tc>
        <w:tc>
          <w:tcPr>
            <w:tcW w:w="2787" w:type="dxa"/>
            <w:tcBorders>
              <w:top w:val="nil"/>
              <w:left w:val="nil"/>
              <w:bottom w:val="single" w:sz="4" w:space="0" w:color="auto"/>
              <w:right w:val="single" w:sz="4" w:space="0" w:color="auto"/>
            </w:tcBorders>
            <w:shd w:val="clear" w:color="auto" w:fill="auto"/>
            <w:vAlign w:val="bottom"/>
            <w:hideMark/>
          </w:tcPr>
          <w:p w14:paraId="1CA11D08" w14:textId="531F4DBC" w:rsidR="002B6969" w:rsidRPr="00482985" w:rsidRDefault="002B6969" w:rsidP="003C7468">
            <w:pPr>
              <w:spacing w:after="0" w:line="240" w:lineRule="auto"/>
              <w:jc w:val="both"/>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 xml:space="preserve">salariul </w:t>
            </w:r>
            <w:r w:rsidR="00995A26">
              <w:rPr>
                <w:rFonts w:ascii="Times New Roman" w:eastAsia="Times New Roman" w:hAnsi="Times New Roman"/>
                <w:color w:val="000000"/>
                <w:sz w:val="20"/>
                <w:szCs w:val="20"/>
                <w:lang w:val="ro-MD"/>
              </w:rPr>
              <w:t>membrilor C</w:t>
            </w:r>
            <w:r w:rsidRPr="00482985">
              <w:rPr>
                <w:rFonts w:ascii="Times New Roman" w:eastAsia="Times New Roman" w:hAnsi="Times New Roman"/>
                <w:color w:val="000000"/>
                <w:sz w:val="20"/>
                <w:szCs w:val="20"/>
                <w:lang w:val="ro-MD"/>
              </w:rPr>
              <w:t xml:space="preserve">onsiliului </w:t>
            </w:r>
            <w:r w:rsidR="00995A26">
              <w:rPr>
                <w:rFonts w:ascii="Times New Roman" w:eastAsia="Times New Roman" w:hAnsi="Times New Roman"/>
                <w:color w:val="000000"/>
                <w:sz w:val="20"/>
                <w:szCs w:val="20"/>
                <w:lang w:val="ro-MD"/>
              </w:rPr>
              <w:t>S</w:t>
            </w:r>
            <w:r w:rsidRPr="00482985">
              <w:rPr>
                <w:rFonts w:ascii="Times New Roman" w:eastAsia="Times New Roman" w:hAnsi="Times New Roman"/>
                <w:color w:val="000000"/>
                <w:sz w:val="20"/>
                <w:szCs w:val="20"/>
                <w:lang w:val="ro-MD"/>
              </w:rPr>
              <w:t>ocietății,</w:t>
            </w:r>
            <w:r w:rsidR="00995A26">
              <w:rPr>
                <w:rFonts w:ascii="Times New Roman" w:eastAsia="Times New Roman" w:hAnsi="Times New Roman"/>
                <w:color w:val="000000"/>
                <w:sz w:val="20"/>
                <w:szCs w:val="20"/>
                <w:lang w:val="ro-MD"/>
              </w:rPr>
              <w:t xml:space="preserve"> </w:t>
            </w:r>
            <w:r w:rsidRPr="007E6AB9">
              <w:rPr>
                <w:rFonts w:ascii="Times New Roman" w:eastAsia="Times New Roman" w:hAnsi="Times New Roman"/>
                <w:color w:val="000000"/>
                <w:sz w:val="20"/>
                <w:szCs w:val="20"/>
                <w:lang w:val="ro-MD"/>
              </w:rPr>
              <w:t>Co</w:t>
            </w:r>
            <w:r w:rsidR="00995A26" w:rsidRPr="007E6AB9">
              <w:rPr>
                <w:rFonts w:ascii="Times New Roman" w:eastAsia="Times New Roman" w:hAnsi="Times New Roman"/>
                <w:color w:val="000000"/>
                <w:sz w:val="20"/>
                <w:szCs w:val="20"/>
                <w:lang w:val="ro-MD"/>
              </w:rPr>
              <w:t>misiei</w:t>
            </w:r>
            <w:r w:rsidRPr="00482985">
              <w:rPr>
                <w:rFonts w:ascii="Times New Roman" w:eastAsia="Times New Roman" w:hAnsi="Times New Roman"/>
                <w:color w:val="000000"/>
                <w:sz w:val="20"/>
                <w:szCs w:val="20"/>
                <w:lang w:val="ro-MD"/>
              </w:rPr>
              <w:t xml:space="preserve"> de cenzori</w:t>
            </w:r>
          </w:p>
        </w:tc>
        <w:tc>
          <w:tcPr>
            <w:tcW w:w="1363" w:type="dxa"/>
            <w:tcBorders>
              <w:top w:val="nil"/>
              <w:left w:val="nil"/>
              <w:bottom w:val="single" w:sz="4" w:space="0" w:color="auto"/>
              <w:right w:val="single" w:sz="4" w:space="0" w:color="auto"/>
            </w:tcBorders>
            <w:shd w:val="clear" w:color="auto" w:fill="auto"/>
            <w:vAlign w:val="bottom"/>
            <w:hideMark/>
          </w:tcPr>
          <w:p w14:paraId="6BE38602" w14:textId="77777777" w:rsidR="002B6969" w:rsidRPr="00482985" w:rsidRDefault="002B6969" w:rsidP="008156B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360,0</w:t>
            </w:r>
          </w:p>
        </w:tc>
        <w:tc>
          <w:tcPr>
            <w:tcW w:w="1046" w:type="dxa"/>
            <w:tcBorders>
              <w:top w:val="nil"/>
              <w:left w:val="nil"/>
              <w:bottom w:val="single" w:sz="4" w:space="0" w:color="auto"/>
              <w:right w:val="single" w:sz="4" w:space="0" w:color="auto"/>
            </w:tcBorders>
            <w:shd w:val="clear" w:color="auto" w:fill="auto"/>
            <w:vAlign w:val="bottom"/>
            <w:hideMark/>
          </w:tcPr>
          <w:p w14:paraId="1298ED38" w14:textId="77777777" w:rsidR="002B6969" w:rsidRPr="00482985" w:rsidRDefault="002B6969" w:rsidP="008156B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1,7</w:t>
            </w:r>
          </w:p>
        </w:tc>
        <w:tc>
          <w:tcPr>
            <w:tcW w:w="1299" w:type="dxa"/>
            <w:tcBorders>
              <w:top w:val="nil"/>
              <w:left w:val="nil"/>
              <w:bottom w:val="single" w:sz="4" w:space="0" w:color="auto"/>
              <w:right w:val="single" w:sz="4" w:space="0" w:color="auto"/>
            </w:tcBorders>
            <w:shd w:val="clear" w:color="auto" w:fill="auto"/>
            <w:vAlign w:val="bottom"/>
            <w:hideMark/>
          </w:tcPr>
          <w:p w14:paraId="0FD145CD" w14:textId="77777777" w:rsidR="002B6969" w:rsidRPr="00482985" w:rsidRDefault="002B6969" w:rsidP="008156B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371,9</w:t>
            </w:r>
          </w:p>
        </w:tc>
        <w:tc>
          <w:tcPr>
            <w:tcW w:w="706" w:type="dxa"/>
            <w:tcBorders>
              <w:top w:val="nil"/>
              <w:left w:val="nil"/>
              <w:bottom w:val="single" w:sz="4" w:space="0" w:color="auto"/>
              <w:right w:val="single" w:sz="4" w:space="0" w:color="auto"/>
            </w:tcBorders>
            <w:shd w:val="clear" w:color="auto" w:fill="auto"/>
            <w:vAlign w:val="bottom"/>
            <w:hideMark/>
          </w:tcPr>
          <w:p w14:paraId="6A6F95BF" w14:textId="77777777" w:rsidR="002B6969" w:rsidRPr="00482985" w:rsidRDefault="002B6969" w:rsidP="008156B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1,9</w:t>
            </w:r>
          </w:p>
        </w:tc>
        <w:tc>
          <w:tcPr>
            <w:tcW w:w="1678" w:type="dxa"/>
            <w:tcBorders>
              <w:top w:val="nil"/>
              <w:left w:val="nil"/>
              <w:bottom w:val="single" w:sz="4" w:space="0" w:color="auto"/>
              <w:right w:val="single" w:sz="4" w:space="0" w:color="auto"/>
            </w:tcBorders>
            <w:shd w:val="clear" w:color="auto" w:fill="FFFFFF" w:themeFill="background1"/>
            <w:vAlign w:val="bottom"/>
            <w:hideMark/>
          </w:tcPr>
          <w:p w14:paraId="55D0BD24" w14:textId="77777777" w:rsidR="002B6969" w:rsidRPr="00482985" w:rsidRDefault="002B6969" w:rsidP="008156B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11,9</w:t>
            </w:r>
          </w:p>
        </w:tc>
      </w:tr>
      <w:tr w:rsidR="003C7468" w:rsidRPr="00482985" w14:paraId="2B1824D8" w14:textId="77777777" w:rsidTr="003C7468">
        <w:trPr>
          <w:trHeight w:val="20"/>
        </w:trPr>
        <w:tc>
          <w:tcPr>
            <w:tcW w:w="472" w:type="dxa"/>
            <w:tcBorders>
              <w:top w:val="nil"/>
              <w:left w:val="single" w:sz="4" w:space="0" w:color="auto"/>
              <w:bottom w:val="single" w:sz="4" w:space="0" w:color="auto"/>
              <w:right w:val="single" w:sz="4" w:space="0" w:color="auto"/>
            </w:tcBorders>
            <w:shd w:val="clear" w:color="auto" w:fill="auto"/>
            <w:vAlign w:val="bottom"/>
            <w:hideMark/>
          </w:tcPr>
          <w:p w14:paraId="27ED3777" w14:textId="77777777" w:rsidR="002B6969" w:rsidRPr="00482985" w:rsidRDefault="002B6969" w:rsidP="008156BD">
            <w:pPr>
              <w:spacing w:after="0" w:line="240" w:lineRule="auto"/>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20</w:t>
            </w:r>
          </w:p>
        </w:tc>
        <w:tc>
          <w:tcPr>
            <w:tcW w:w="2787" w:type="dxa"/>
            <w:tcBorders>
              <w:top w:val="nil"/>
              <w:left w:val="nil"/>
              <w:bottom w:val="single" w:sz="4" w:space="0" w:color="auto"/>
              <w:right w:val="single" w:sz="4" w:space="0" w:color="auto"/>
            </w:tcBorders>
            <w:shd w:val="clear" w:color="auto" w:fill="auto"/>
            <w:vAlign w:val="bottom"/>
            <w:hideMark/>
          </w:tcPr>
          <w:p w14:paraId="52758D39" w14:textId="4B3138BE" w:rsidR="002B6969" w:rsidRPr="00482985" w:rsidRDefault="002B6969" w:rsidP="003C7468">
            <w:pPr>
              <w:spacing w:after="0" w:line="240" w:lineRule="auto"/>
              <w:jc w:val="both"/>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salariu mediu (hot</w:t>
            </w:r>
            <w:r w:rsidR="008210EE" w:rsidRPr="00482985">
              <w:rPr>
                <w:rFonts w:ascii="Times New Roman" w:eastAsia="Times New Roman" w:hAnsi="Times New Roman"/>
                <w:color w:val="000000"/>
                <w:sz w:val="20"/>
                <w:szCs w:val="20"/>
                <w:lang w:val="ro-MD"/>
              </w:rPr>
              <w:t>.</w:t>
            </w:r>
            <w:r w:rsidRPr="00482985">
              <w:rPr>
                <w:rFonts w:ascii="Times New Roman" w:eastAsia="Times New Roman" w:hAnsi="Times New Roman"/>
                <w:color w:val="000000"/>
                <w:sz w:val="20"/>
                <w:szCs w:val="20"/>
                <w:lang w:val="ro-MD"/>
              </w:rPr>
              <w:t xml:space="preserve"> judecătorească)</w:t>
            </w:r>
          </w:p>
        </w:tc>
        <w:tc>
          <w:tcPr>
            <w:tcW w:w="1363" w:type="dxa"/>
            <w:tcBorders>
              <w:top w:val="nil"/>
              <w:left w:val="nil"/>
              <w:bottom w:val="single" w:sz="4" w:space="0" w:color="auto"/>
              <w:right w:val="single" w:sz="4" w:space="0" w:color="auto"/>
            </w:tcBorders>
            <w:shd w:val="clear" w:color="auto" w:fill="auto"/>
            <w:vAlign w:val="bottom"/>
            <w:hideMark/>
          </w:tcPr>
          <w:p w14:paraId="02B79801" w14:textId="77777777" w:rsidR="002B6969" w:rsidRPr="00482985" w:rsidRDefault="002B6969" w:rsidP="008156B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274,2</w:t>
            </w:r>
          </w:p>
        </w:tc>
        <w:tc>
          <w:tcPr>
            <w:tcW w:w="1046" w:type="dxa"/>
            <w:tcBorders>
              <w:top w:val="nil"/>
              <w:left w:val="nil"/>
              <w:bottom w:val="single" w:sz="4" w:space="0" w:color="auto"/>
              <w:right w:val="single" w:sz="4" w:space="0" w:color="auto"/>
            </w:tcBorders>
            <w:shd w:val="clear" w:color="auto" w:fill="auto"/>
            <w:vAlign w:val="bottom"/>
            <w:hideMark/>
          </w:tcPr>
          <w:p w14:paraId="584F1F1A" w14:textId="77777777" w:rsidR="002B6969" w:rsidRPr="00482985" w:rsidRDefault="002B6969" w:rsidP="008156B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1,3</w:t>
            </w:r>
          </w:p>
        </w:tc>
        <w:tc>
          <w:tcPr>
            <w:tcW w:w="1299" w:type="dxa"/>
            <w:tcBorders>
              <w:top w:val="nil"/>
              <w:left w:val="nil"/>
              <w:bottom w:val="single" w:sz="4" w:space="0" w:color="auto"/>
              <w:right w:val="single" w:sz="4" w:space="0" w:color="auto"/>
            </w:tcBorders>
            <w:shd w:val="clear" w:color="auto" w:fill="auto"/>
            <w:vAlign w:val="bottom"/>
            <w:hideMark/>
          </w:tcPr>
          <w:p w14:paraId="6E68FFE3" w14:textId="77777777" w:rsidR="002B6969" w:rsidRPr="00482985" w:rsidRDefault="002B6969" w:rsidP="008156BD">
            <w:pPr>
              <w:spacing w:after="0" w:line="240" w:lineRule="auto"/>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 </w:t>
            </w:r>
          </w:p>
        </w:tc>
        <w:tc>
          <w:tcPr>
            <w:tcW w:w="706" w:type="dxa"/>
            <w:tcBorders>
              <w:top w:val="nil"/>
              <w:left w:val="nil"/>
              <w:bottom w:val="single" w:sz="4" w:space="0" w:color="auto"/>
              <w:right w:val="single" w:sz="4" w:space="0" w:color="auto"/>
            </w:tcBorders>
            <w:shd w:val="clear" w:color="auto" w:fill="auto"/>
            <w:vAlign w:val="bottom"/>
            <w:hideMark/>
          </w:tcPr>
          <w:p w14:paraId="4D2D9755" w14:textId="77777777" w:rsidR="002B6969" w:rsidRPr="00482985" w:rsidRDefault="002B6969" w:rsidP="008156B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0,0</w:t>
            </w:r>
          </w:p>
        </w:tc>
        <w:tc>
          <w:tcPr>
            <w:tcW w:w="1678" w:type="dxa"/>
            <w:tcBorders>
              <w:top w:val="nil"/>
              <w:left w:val="nil"/>
              <w:bottom w:val="single" w:sz="4" w:space="0" w:color="auto"/>
              <w:right w:val="single" w:sz="4" w:space="0" w:color="auto"/>
            </w:tcBorders>
            <w:shd w:val="clear" w:color="auto" w:fill="FFFFFF" w:themeFill="background1"/>
            <w:vAlign w:val="bottom"/>
            <w:hideMark/>
          </w:tcPr>
          <w:p w14:paraId="6913790F" w14:textId="77777777" w:rsidR="002B6969" w:rsidRPr="00482985" w:rsidRDefault="002B6969" w:rsidP="008156B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-274,2</w:t>
            </w:r>
          </w:p>
        </w:tc>
      </w:tr>
      <w:tr w:rsidR="00146B4C" w:rsidRPr="00482985" w14:paraId="672E621C" w14:textId="77777777" w:rsidTr="003C7468">
        <w:trPr>
          <w:trHeight w:val="20"/>
        </w:trPr>
        <w:tc>
          <w:tcPr>
            <w:tcW w:w="472" w:type="dxa"/>
            <w:tcBorders>
              <w:top w:val="nil"/>
              <w:left w:val="single" w:sz="4" w:space="0" w:color="auto"/>
              <w:bottom w:val="single" w:sz="4" w:space="0" w:color="auto"/>
              <w:right w:val="single" w:sz="4" w:space="0" w:color="auto"/>
            </w:tcBorders>
            <w:shd w:val="clear" w:color="auto" w:fill="FFFFFF" w:themeFill="background1"/>
            <w:vAlign w:val="bottom"/>
            <w:hideMark/>
          </w:tcPr>
          <w:p w14:paraId="584A37A0" w14:textId="77777777" w:rsidR="002B6969" w:rsidRPr="00482985" w:rsidRDefault="002B6969" w:rsidP="008156BD">
            <w:pPr>
              <w:spacing w:after="0" w:line="240" w:lineRule="auto"/>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21</w:t>
            </w:r>
          </w:p>
        </w:tc>
        <w:tc>
          <w:tcPr>
            <w:tcW w:w="2787" w:type="dxa"/>
            <w:tcBorders>
              <w:top w:val="nil"/>
              <w:left w:val="nil"/>
              <w:bottom w:val="single" w:sz="4" w:space="0" w:color="auto"/>
              <w:right w:val="single" w:sz="4" w:space="0" w:color="auto"/>
            </w:tcBorders>
            <w:shd w:val="clear" w:color="auto" w:fill="FFFFFF" w:themeFill="background1"/>
            <w:vAlign w:val="bottom"/>
            <w:hideMark/>
          </w:tcPr>
          <w:p w14:paraId="3244E811" w14:textId="38A8BBDA" w:rsidR="002B6969" w:rsidRPr="00482985" w:rsidRDefault="002B6969" w:rsidP="003C7468">
            <w:pPr>
              <w:spacing w:after="0" w:line="240" w:lineRule="auto"/>
              <w:jc w:val="both"/>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prejudiciu (hot</w:t>
            </w:r>
            <w:r w:rsidR="008210EE" w:rsidRPr="00482985">
              <w:rPr>
                <w:rFonts w:ascii="Times New Roman" w:eastAsia="Times New Roman" w:hAnsi="Times New Roman"/>
                <w:color w:val="000000"/>
                <w:sz w:val="20"/>
                <w:szCs w:val="20"/>
                <w:lang w:val="ro-MD"/>
              </w:rPr>
              <w:t>.</w:t>
            </w:r>
            <w:r w:rsidRPr="00482985">
              <w:rPr>
                <w:rFonts w:ascii="Times New Roman" w:eastAsia="Times New Roman" w:hAnsi="Times New Roman"/>
                <w:color w:val="000000"/>
                <w:sz w:val="20"/>
                <w:szCs w:val="20"/>
                <w:lang w:val="ro-MD"/>
              </w:rPr>
              <w:t xml:space="preserve"> </w:t>
            </w:r>
            <w:r w:rsidR="00937EC0" w:rsidRPr="00482985">
              <w:rPr>
                <w:rFonts w:ascii="Times New Roman" w:eastAsia="Times New Roman" w:hAnsi="Times New Roman"/>
                <w:color w:val="000000"/>
                <w:sz w:val="20"/>
                <w:szCs w:val="20"/>
                <w:lang w:val="ro-MD"/>
              </w:rPr>
              <w:t>j</w:t>
            </w:r>
            <w:r w:rsidRPr="00482985">
              <w:rPr>
                <w:rFonts w:ascii="Times New Roman" w:eastAsia="Times New Roman" w:hAnsi="Times New Roman"/>
                <w:color w:val="000000"/>
                <w:sz w:val="20"/>
                <w:szCs w:val="20"/>
                <w:lang w:val="ro-MD"/>
              </w:rPr>
              <w:t>ud</w:t>
            </w:r>
            <w:r w:rsidR="008210EE" w:rsidRPr="00482985">
              <w:rPr>
                <w:rFonts w:ascii="Times New Roman" w:eastAsia="Times New Roman" w:hAnsi="Times New Roman"/>
                <w:color w:val="000000"/>
                <w:sz w:val="20"/>
                <w:szCs w:val="20"/>
                <w:lang w:val="ro-MD"/>
              </w:rPr>
              <w:t>.</w:t>
            </w:r>
            <w:r w:rsidRPr="00482985">
              <w:rPr>
                <w:rFonts w:ascii="Times New Roman" w:eastAsia="Times New Roman" w:hAnsi="Times New Roman"/>
                <w:color w:val="000000"/>
                <w:sz w:val="20"/>
                <w:szCs w:val="20"/>
                <w:lang w:val="ro-MD"/>
              </w:rPr>
              <w:t xml:space="preserve">) </w:t>
            </w:r>
          </w:p>
        </w:tc>
        <w:tc>
          <w:tcPr>
            <w:tcW w:w="1363" w:type="dxa"/>
            <w:tcBorders>
              <w:top w:val="nil"/>
              <w:left w:val="nil"/>
              <w:bottom w:val="single" w:sz="4" w:space="0" w:color="auto"/>
              <w:right w:val="single" w:sz="4" w:space="0" w:color="auto"/>
            </w:tcBorders>
            <w:shd w:val="clear" w:color="auto" w:fill="FFFFFF" w:themeFill="background1"/>
            <w:vAlign w:val="bottom"/>
            <w:hideMark/>
          </w:tcPr>
          <w:p w14:paraId="1887A015" w14:textId="77777777" w:rsidR="002B6969" w:rsidRPr="00482985" w:rsidRDefault="002B6969" w:rsidP="008156B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176,3</w:t>
            </w:r>
          </w:p>
        </w:tc>
        <w:tc>
          <w:tcPr>
            <w:tcW w:w="1046" w:type="dxa"/>
            <w:tcBorders>
              <w:top w:val="nil"/>
              <w:left w:val="nil"/>
              <w:bottom w:val="single" w:sz="4" w:space="0" w:color="auto"/>
              <w:right w:val="single" w:sz="4" w:space="0" w:color="auto"/>
            </w:tcBorders>
            <w:shd w:val="clear" w:color="auto" w:fill="FFFFFF" w:themeFill="background1"/>
            <w:vAlign w:val="bottom"/>
            <w:hideMark/>
          </w:tcPr>
          <w:p w14:paraId="2614F92E" w14:textId="77777777" w:rsidR="002B6969" w:rsidRPr="00482985" w:rsidRDefault="002B6969" w:rsidP="008156B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0,8</w:t>
            </w:r>
          </w:p>
        </w:tc>
        <w:tc>
          <w:tcPr>
            <w:tcW w:w="1299" w:type="dxa"/>
            <w:tcBorders>
              <w:top w:val="nil"/>
              <w:left w:val="nil"/>
              <w:bottom w:val="single" w:sz="4" w:space="0" w:color="auto"/>
              <w:right w:val="single" w:sz="4" w:space="0" w:color="auto"/>
            </w:tcBorders>
            <w:shd w:val="clear" w:color="auto" w:fill="FFFFFF" w:themeFill="background1"/>
            <w:vAlign w:val="bottom"/>
            <w:hideMark/>
          </w:tcPr>
          <w:p w14:paraId="0DA8325B" w14:textId="77777777" w:rsidR="002B6969" w:rsidRPr="00482985" w:rsidRDefault="002B6969" w:rsidP="008156BD">
            <w:pPr>
              <w:spacing w:after="0" w:line="240" w:lineRule="auto"/>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 </w:t>
            </w:r>
          </w:p>
        </w:tc>
        <w:tc>
          <w:tcPr>
            <w:tcW w:w="706" w:type="dxa"/>
            <w:tcBorders>
              <w:top w:val="nil"/>
              <w:left w:val="nil"/>
              <w:bottom w:val="single" w:sz="4" w:space="0" w:color="auto"/>
              <w:right w:val="single" w:sz="4" w:space="0" w:color="auto"/>
            </w:tcBorders>
            <w:shd w:val="clear" w:color="auto" w:fill="FFFFFF" w:themeFill="background1"/>
            <w:vAlign w:val="bottom"/>
            <w:hideMark/>
          </w:tcPr>
          <w:p w14:paraId="08A07BF8" w14:textId="77777777" w:rsidR="002B6969" w:rsidRPr="00482985" w:rsidRDefault="002B6969" w:rsidP="008156B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0,0</w:t>
            </w:r>
          </w:p>
        </w:tc>
        <w:tc>
          <w:tcPr>
            <w:tcW w:w="1678" w:type="dxa"/>
            <w:tcBorders>
              <w:top w:val="nil"/>
              <w:left w:val="nil"/>
              <w:bottom w:val="single" w:sz="4" w:space="0" w:color="auto"/>
              <w:right w:val="single" w:sz="4" w:space="0" w:color="auto"/>
            </w:tcBorders>
            <w:shd w:val="clear" w:color="auto" w:fill="FFFFFF" w:themeFill="background1"/>
            <w:vAlign w:val="bottom"/>
            <w:hideMark/>
          </w:tcPr>
          <w:p w14:paraId="0FC08155" w14:textId="77777777" w:rsidR="002B6969" w:rsidRPr="00482985" w:rsidRDefault="002B6969" w:rsidP="008156BD">
            <w:pPr>
              <w:spacing w:after="0" w:line="240" w:lineRule="auto"/>
              <w:jc w:val="right"/>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-176,3</w:t>
            </w:r>
          </w:p>
        </w:tc>
      </w:tr>
      <w:tr w:rsidR="003C7468" w:rsidRPr="00482985" w14:paraId="3A625E78" w14:textId="77777777" w:rsidTr="003C7468">
        <w:trPr>
          <w:trHeight w:val="20"/>
        </w:trPr>
        <w:tc>
          <w:tcPr>
            <w:tcW w:w="472"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7976A9E7" w14:textId="77777777" w:rsidR="002B6969" w:rsidRPr="00482985" w:rsidRDefault="002B6969" w:rsidP="008156BD">
            <w:pPr>
              <w:spacing w:after="0" w:line="240" w:lineRule="auto"/>
              <w:jc w:val="center"/>
              <w:rPr>
                <w:rFonts w:ascii="Times New Roman" w:eastAsia="Times New Roman" w:hAnsi="Times New Roman"/>
                <w:color w:val="000000"/>
                <w:sz w:val="20"/>
                <w:szCs w:val="20"/>
                <w:lang w:val="ro-MD"/>
              </w:rPr>
            </w:pPr>
            <w:r w:rsidRPr="00482985">
              <w:rPr>
                <w:rFonts w:ascii="Times New Roman" w:eastAsia="Times New Roman" w:hAnsi="Times New Roman"/>
                <w:color w:val="000000"/>
                <w:sz w:val="20"/>
                <w:szCs w:val="20"/>
                <w:lang w:val="ro-MD"/>
              </w:rPr>
              <w:t> </w:t>
            </w:r>
          </w:p>
        </w:tc>
        <w:tc>
          <w:tcPr>
            <w:tcW w:w="2787" w:type="dxa"/>
            <w:tcBorders>
              <w:top w:val="nil"/>
              <w:left w:val="nil"/>
              <w:bottom w:val="single" w:sz="4" w:space="0" w:color="auto"/>
              <w:right w:val="single" w:sz="4" w:space="0" w:color="auto"/>
            </w:tcBorders>
            <w:shd w:val="clear" w:color="auto" w:fill="D9D9D9" w:themeFill="background1" w:themeFillShade="D9"/>
            <w:vAlign w:val="bottom"/>
            <w:hideMark/>
          </w:tcPr>
          <w:p w14:paraId="58610C09" w14:textId="77777777" w:rsidR="002B6969" w:rsidRPr="00482985" w:rsidRDefault="002B6969" w:rsidP="008156BD">
            <w:pPr>
              <w:spacing w:after="0" w:line="240" w:lineRule="auto"/>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TOTAL:</w:t>
            </w:r>
          </w:p>
        </w:tc>
        <w:tc>
          <w:tcPr>
            <w:tcW w:w="1363" w:type="dxa"/>
            <w:tcBorders>
              <w:top w:val="nil"/>
              <w:left w:val="nil"/>
              <w:bottom w:val="single" w:sz="4" w:space="0" w:color="auto"/>
              <w:right w:val="single" w:sz="4" w:space="0" w:color="auto"/>
            </w:tcBorders>
            <w:shd w:val="clear" w:color="auto" w:fill="D9D9D9" w:themeFill="background1" w:themeFillShade="D9"/>
            <w:vAlign w:val="bottom"/>
            <w:hideMark/>
          </w:tcPr>
          <w:p w14:paraId="1E179EB2" w14:textId="77777777" w:rsidR="002B6969" w:rsidRPr="00482985" w:rsidRDefault="002B6969" w:rsidP="008156BD">
            <w:pPr>
              <w:spacing w:after="0" w:line="240" w:lineRule="auto"/>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20.175,2</w:t>
            </w:r>
          </w:p>
        </w:tc>
        <w:tc>
          <w:tcPr>
            <w:tcW w:w="1046" w:type="dxa"/>
            <w:tcBorders>
              <w:top w:val="nil"/>
              <w:left w:val="nil"/>
              <w:bottom w:val="single" w:sz="4" w:space="0" w:color="auto"/>
              <w:right w:val="single" w:sz="4" w:space="0" w:color="auto"/>
            </w:tcBorders>
            <w:shd w:val="clear" w:color="auto" w:fill="D9D9D9" w:themeFill="background1" w:themeFillShade="D9"/>
            <w:vAlign w:val="bottom"/>
            <w:hideMark/>
          </w:tcPr>
          <w:p w14:paraId="0B2FDBF3" w14:textId="77777777" w:rsidR="002B6969" w:rsidRPr="00482985" w:rsidRDefault="002B6969" w:rsidP="008156BD">
            <w:pPr>
              <w:spacing w:after="0" w:line="240" w:lineRule="auto"/>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100,0</w:t>
            </w:r>
          </w:p>
        </w:tc>
        <w:tc>
          <w:tcPr>
            <w:tcW w:w="1299" w:type="dxa"/>
            <w:tcBorders>
              <w:top w:val="nil"/>
              <w:left w:val="nil"/>
              <w:bottom w:val="single" w:sz="4" w:space="0" w:color="auto"/>
              <w:right w:val="single" w:sz="4" w:space="0" w:color="auto"/>
            </w:tcBorders>
            <w:shd w:val="clear" w:color="auto" w:fill="D9D9D9" w:themeFill="background1" w:themeFillShade="D9"/>
            <w:vAlign w:val="bottom"/>
            <w:hideMark/>
          </w:tcPr>
          <w:p w14:paraId="46159F1E" w14:textId="77777777" w:rsidR="002B6969" w:rsidRPr="00482985" w:rsidRDefault="002B6969" w:rsidP="008156BD">
            <w:pPr>
              <w:spacing w:after="0" w:line="240" w:lineRule="auto"/>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18.266,7</w:t>
            </w:r>
          </w:p>
        </w:tc>
        <w:tc>
          <w:tcPr>
            <w:tcW w:w="706" w:type="dxa"/>
            <w:tcBorders>
              <w:top w:val="nil"/>
              <w:left w:val="nil"/>
              <w:bottom w:val="single" w:sz="4" w:space="0" w:color="auto"/>
              <w:right w:val="single" w:sz="4" w:space="0" w:color="auto"/>
            </w:tcBorders>
            <w:shd w:val="clear" w:color="auto" w:fill="D9D9D9" w:themeFill="background1" w:themeFillShade="D9"/>
            <w:vAlign w:val="bottom"/>
            <w:hideMark/>
          </w:tcPr>
          <w:p w14:paraId="46861153" w14:textId="77777777" w:rsidR="002B6969" w:rsidRPr="00482985" w:rsidRDefault="002B6969" w:rsidP="008156BD">
            <w:pPr>
              <w:spacing w:after="0" w:line="240" w:lineRule="auto"/>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100,0</w:t>
            </w:r>
          </w:p>
        </w:tc>
        <w:tc>
          <w:tcPr>
            <w:tcW w:w="1678" w:type="dxa"/>
            <w:tcBorders>
              <w:top w:val="nil"/>
              <w:left w:val="nil"/>
              <w:bottom w:val="single" w:sz="4" w:space="0" w:color="auto"/>
              <w:right w:val="single" w:sz="4" w:space="0" w:color="auto"/>
            </w:tcBorders>
            <w:shd w:val="clear" w:color="auto" w:fill="D9D9D9" w:themeFill="background1" w:themeFillShade="D9"/>
            <w:vAlign w:val="bottom"/>
            <w:hideMark/>
          </w:tcPr>
          <w:p w14:paraId="20536550" w14:textId="77777777" w:rsidR="002B6969" w:rsidRPr="00482985" w:rsidRDefault="002B6969" w:rsidP="008156BD">
            <w:pPr>
              <w:spacing w:after="0" w:line="240" w:lineRule="auto"/>
              <w:jc w:val="right"/>
              <w:rPr>
                <w:rFonts w:ascii="Times New Roman" w:eastAsia="Times New Roman" w:hAnsi="Times New Roman"/>
                <w:b/>
                <w:bCs/>
                <w:color w:val="000000"/>
                <w:sz w:val="20"/>
                <w:szCs w:val="20"/>
                <w:lang w:val="ro-MD"/>
              </w:rPr>
            </w:pPr>
            <w:r w:rsidRPr="00482985">
              <w:rPr>
                <w:rFonts w:ascii="Times New Roman" w:eastAsia="Times New Roman" w:hAnsi="Times New Roman"/>
                <w:b/>
                <w:bCs/>
                <w:color w:val="000000"/>
                <w:sz w:val="20"/>
                <w:szCs w:val="20"/>
                <w:lang w:val="ro-MD"/>
              </w:rPr>
              <w:t>-1.908,4</w:t>
            </w:r>
          </w:p>
        </w:tc>
      </w:tr>
    </w:tbl>
    <w:p w14:paraId="3F2C87FA" w14:textId="75CAFBC6" w:rsidR="00507F7C" w:rsidRPr="00482985" w:rsidRDefault="00995A26" w:rsidP="00072937">
      <w:pPr>
        <w:rPr>
          <w:rFonts w:ascii="Times New Roman" w:hAnsi="Times New Roman"/>
          <w:b/>
          <w:i/>
          <w:iCs/>
          <w:sz w:val="24"/>
          <w:lang w:val="ro-MD"/>
        </w:rPr>
        <w:sectPr w:rsidR="00507F7C" w:rsidRPr="00482985" w:rsidSect="00AF0FF5">
          <w:pgSz w:w="11906" w:h="16838" w:code="9"/>
          <w:pgMar w:top="1134" w:right="851" w:bottom="1134" w:left="1135" w:header="709" w:footer="709" w:gutter="0"/>
          <w:cols w:space="708"/>
          <w:titlePg/>
          <w:docGrid w:linePitch="360"/>
        </w:sectPr>
      </w:pPr>
      <w:r>
        <w:rPr>
          <w:rFonts w:ascii="Times New Roman" w:hAnsi="Times New Roman"/>
          <w:i/>
          <w:iCs/>
          <w:sz w:val="20"/>
          <w:lang w:val="ro-MD"/>
        </w:rPr>
        <w:t xml:space="preserve">           </w:t>
      </w:r>
      <w:r w:rsidR="003B2D6B" w:rsidRPr="00072937">
        <w:rPr>
          <w:rFonts w:ascii="Times New Roman" w:hAnsi="Times New Roman"/>
          <w:b/>
          <w:i/>
          <w:iCs/>
          <w:sz w:val="20"/>
          <w:lang w:val="ro-MD"/>
        </w:rPr>
        <w:t>Sursa:</w:t>
      </w:r>
      <w:r w:rsidR="003B2D6B" w:rsidRPr="00482985">
        <w:rPr>
          <w:rFonts w:ascii="Times New Roman" w:hAnsi="Times New Roman"/>
          <w:i/>
          <w:iCs/>
          <w:sz w:val="20"/>
          <w:lang w:val="ro-MD"/>
        </w:rPr>
        <w:t xml:space="preserve"> Informațiile S.A. „FEE-Nord”</w:t>
      </w:r>
      <w:r>
        <w:rPr>
          <w:rFonts w:ascii="Times New Roman" w:hAnsi="Times New Roman"/>
          <w:i/>
          <w:iCs/>
          <w:sz w:val="20"/>
          <w:lang w:val="ro-MD"/>
        </w:rPr>
        <w:t>.</w:t>
      </w:r>
    </w:p>
    <w:p w14:paraId="570D07E1" w14:textId="0C93F1AC" w:rsidR="00507F7C" w:rsidRPr="00482985" w:rsidRDefault="00507F7C" w:rsidP="0068340C">
      <w:pPr>
        <w:pStyle w:val="1"/>
        <w:spacing w:before="0"/>
        <w:jc w:val="right"/>
        <w:rPr>
          <w:rFonts w:ascii="Times New Roman" w:hAnsi="Times New Roman"/>
          <w:b/>
          <w:sz w:val="24"/>
          <w:lang w:val="ro-MD"/>
        </w:rPr>
      </w:pPr>
      <w:bookmarkStart w:id="47" w:name="_Toc164862628"/>
      <w:r w:rsidRPr="00482985">
        <w:rPr>
          <w:rFonts w:ascii="Times New Roman" w:hAnsi="Times New Roman"/>
          <w:b/>
          <w:sz w:val="24"/>
          <w:lang w:val="ro-MD"/>
        </w:rPr>
        <w:t>Anexa nr.12</w:t>
      </w:r>
      <w:bookmarkEnd w:id="47"/>
    </w:p>
    <w:p w14:paraId="29F421AD" w14:textId="5EA577AB" w:rsidR="00507F7C" w:rsidRPr="00482985" w:rsidRDefault="00507F7C" w:rsidP="00507F7C">
      <w:pPr>
        <w:ind w:left="567"/>
        <w:jc w:val="center"/>
        <w:rPr>
          <w:rFonts w:ascii="Times New Roman" w:hAnsi="Times New Roman"/>
          <w:b/>
          <w:bCs/>
          <w:i/>
          <w:sz w:val="24"/>
          <w:szCs w:val="24"/>
          <w:lang w:val="ro-MD"/>
        </w:rPr>
      </w:pPr>
      <w:r w:rsidRPr="00482985">
        <w:rPr>
          <w:rFonts w:ascii="Times New Roman" w:eastAsia="Times New Roman" w:hAnsi="Times New Roman"/>
          <w:b/>
          <w:bCs/>
          <w:iCs/>
          <w:sz w:val="24"/>
          <w:szCs w:val="28"/>
          <w:lang w:val="ro-MD"/>
        </w:rPr>
        <w:t>Informații cu privire la achizițiile de bunuri și servicii efectuate de S</w:t>
      </w:r>
      <w:r w:rsidR="00684AAF" w:rsidRPr="00482985">
        <w:rPr>
          <w:rFonts w:ascii="Times New Roman" w:eastAsia="Times New Roman" w:hAnsi="Times New Roman"/>
          <w:b/>
          <w:bCs/>
          <w:iCs/>
          <w:sz w:val="24"/>
          <w:szCs w:val="28"/>
          <w:lang w:val="ro-MD"/>
        </w:rPr>
        <w:t>.</w:t>
      </w:r>
      <w:r w:rsidRPr="00482985">
        <w:rPr>
          <w:rFonts w:ascii="Times New Roman" w:eastAsia="Times New Roman" w:hAnsi="Times New Roman"/>
          <w:b/>
          <w:bCs/>
          <w:iCs/>
          <w:sz w:val="24"/>
          <w:szCs w:val="28"/>
          <w:lang w:val="ro-MD"/>
        </w:rPr>
        <w:t>A</w:t>
      </w:r>
      <w:r w:rsidR="00684AAF" w:rsidRPr="00482985">
        <w:rPr>
          <w:rFonts w:ascii="Times New Roman" w:eastAsia="Times New Roman" w:hAnsi="Times New Roman"/>
          <w:b/>
          <w:bCs/>
          <w:iCs/>
          <w:sz w:val="24"/>
          <w:szCs w:val="28"/>
          <w:lang w:val="ro-MD"/>
        </w:rPr>
        <w:t>.</w:t>
      </w:r>
      <w:r w:rsidRPr="00482985">
        <w:rPr>
          <w:rFonts w:ascii="Times New Roman" w:eastAsia="Times New Roman" w:hAnsi="Times New Roman"/>
          <w:b/>
          <w:bCs/>
          <w:iCs/>
          <w:sz w:val="24"/>
          <w:szCs w:val="28"/>
          <w:lang w:val="ro-MD"/>
        </w:rPr>
        <w:t xml:space="preserve"> </w:t>
      </w:r>
      <w:r w:rsidR="00684AAF" w:rsidRPr="00482985">
        <w:rPr>
          <w:rFonts w:ascii="Times New Roman" w:eastAsia="Times New Roman" w:hAnsi="Times New Roman"/>
          <w:b/>
          <w:bCs/>
          <w:iCs/>
          <w:sz w:val="24"/>
          <w:szCs w:val="28"/>
          <w:lang w:val="ro-MD"/>
        </w:rPr>
        <w:t>„</w:t>
      </w:r>
      <w:r w:rsidRPr="00482985">
        <w:rPr>
          <w:rFonts w:ascii="Times New Roman" w:eastAsia="Times New Roman" w:hAnsi="Times New Roman"/>
          <w:b/>
          <w:bCs/>
          <w:iCs/>
          <w:sz w:val="24"/>
          <w:szCs w:val="28"/>
          <w:lang w:val="ro-MD"/>
        </w:rPr>
        <w:t>FEE-Nord</w:t>
      </w:r>
      <w:r w:rsidR="00684AAF" w:rsidRPr="00482985">
        <w:rPr>
          <w:rFonts w:ascii="Times New Roman" w:eastAsia="Times New Roman" w:hAnsi="Times New Roman"/>
          <w:b/>
          <w:bCs/>
          <w:iCs/>
          <w:sz w:val="24"/>
          <w:szCs w:val="28"/>
          <w:lang w:val="ro-MD"/>
        </w:rPr>
        <w:t>”</w:t>
      </w:r>
      <w:r w:rsidRPr="00482985">
        <w:rPr>
          <w:rFonts w:ascii="Times New Roman" w:eastAsia="Times New Roman" w:hAnsi="Times New Roman"/>
          <w:b/>
          <w:bCs/>
          <w:iCs/>
          <w:sz w:val="24"/>
          <w:szCs w:val="28"/>
          <w:lang w:val="ro-MD"/>
        </w:rPr>
        <w:t xml:space="preserve"> în anii 2021-2022</w:t>
      </w:r>
    </w:p>
    <w:tbl>
      <w:tblPr>
        <w:tblW w:w="14217" w:type="dxa"/>
        <w:tblInd w:w="524" w:type="dxa"/>
        <w:tblLook w:val="04A0" w:firstRow="1" w:lastRow="0" w:firstColumn="1" w:lastColumn="0" w:noHBand="0" w:noVBand="1"/>
      </w:tblPr>
      <w:tblGrid>
        <w:gridCol w:w="1261"/>
        <w:gridCol w:w="1261"/>
        <w:gridCol w:w="2939"/>
        <w:gridCol w:w="1843"/>
        <w:gridCol w:w="3085"/>
        <w:gridCol w:w="1843"/>
        <w:gridCol w:w="1985"/>
      </w:tblGrid>
      <w:tr w:rsidR="00507F7C" w:rsidRPr="00482985" w14:paraId="490068DA" w14:textId="77777777" w:rsidTr="003B2D6B">
        <w:trPr>
          <w:trHeight w:val="528"/>
        </w:trPr>
        <w:tc>
          <w:tcPr>
            <w:tcW w:w="1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F930EE" w14:textId="77777777" w:rsidR="00C33245" w:rsidRPr="00482985" w:rsidRDefault="00C33245" w:rsidP="000F2DD7">
            <w:pPr>
              <w:spacing w:after="0" w:line="240" w:lineRule="auto"/>
              <w:jc w:val="center"/>
              <w:rPr>
                <w:rFonts w:asciiTheme="majorBidi" w:eastAsia="Times New Roman" w:hAnsiTheme="majorBidi" w:cstheme="majorBidi"/>
                <w:b/>
                <w:bCs/>
                <w:color w:val="000000"/>
                <w:sz w:val="20"/>
                <w:szCs w:val="20"/>
                <w:lang w:val="ro-MD"/>
              </w:rPr>
            </w:pPr>
            <w:r w:rsidRPr="00482985">
              <w:rPr>
                <w:rFonts w:asciiTheme="majorBidi" w:eastAsia="Times New Roman" w:hAnsiTheme="majorBidi" w:cstheme="majorBidi"/>
                <w:b/>
                <w:bCs/>
                <w:color w:val="000000"/>
                <w:sz w:val="20"/>
                <w:szCs w:val="20"/>
                <w:lang w:val="ro-MD"/>
              </w:rPr>
              <w:t>Nr. contractului</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D6CFF7" w14:textId="6850BAFF" w:rsidR="00C33245" w:rsidRPr="00482985" w:rsidRDefault="00995A26" w:rsidP="000F2DD7">
            <w:pPr>
              <w:spacing w:after="0" w:line="240" w:lineRule="auto"/>
              <w:jc w:val="center"/>
              <w:rPr>
                <w:rFonts w:asciiTheme="majorBidi" w:eastAsia="Times New Roman" w:hAnsiTheme="majorBidi" w:cstheme="majorBidi"/>
                <w:b/>
                <w:bCs/>
                <w:color w:val="000000"/>
                <w:sz w:val="20"/>
                <w:szCs w:val="20"/>
                <w:lang w:val="ro-MD"/>
              </w:rPr>
            </w:pPr>
            <w:r>
              <w:rPr>
                <w:rFonts w:asciiTheme="majorBidi" w:eastAsia="Times New Roman" w:hAnsiTheme="majorBidi" w:cstheme="majorBidi"/>
                <w:b/>
                <w:bCs/>
                <w:color w:val="000000"/>
                <w:sz w:val="20"/>
                <w:szCs w:val="20"/>
                <w:lang w:val="ro-MD"/>
              </w:rPr>
              <w:t>D</w:t>
            </w:r>
            <w:r w:rsidR="00C33245" w:rsidRPr="00482985">
              <w:rPr>
                <w:rFonts w:asciiTheme="majorBidi" w:eastAsia="Times New Roman" w:hAnsiTheme="majorBidi" w:cstheme="majorBidi"/>
                <w:b/>
                <w:bCs/>
                <w:color w:val="000000"/>
                <w:sz w:val="20"/>
                <w:szCs w:val="20"/>
                <w:lang w:val="ro-MD"/>
              </w:rPr>
              <w:t>ata contractului</w:t>
            </w:r>
          </w:p>
        </w:tc>
        <w:tc>
          <w:tcPr>
            <w:tcW w:w="29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F4DE5E" w14:textId="77777777" w:rsidR="00C33245" w:rsidRPr="00482985" w:rsidRDefault="00C33245" w:rsidP="000F2DD7">
            <w:pPr>
              <w:spacing w:after="0" w:line="240" w:lineRule="auto"/>
              <w:jc w:val="center"/>
              <w:rPr>
                <w:rFonts w:asciiTheme="majorBidi" w:eastAsia="Times New Roman" w:hAnsiTheme="majorBidi" w:cstheme="majorBidi"/>
                <w:b/>
                <w:bCs/>
                <w:color w:val="000000"/>
                <w:sz w:val="20"/>
                <w:szCs w:val="20"/>
                <w:lang w:val="ro-MD"/>
              </w:rPr>
            </w:pPr>
            <w:r w:rsidRPr="00482985">
              <w:rPr>
                <w:rFonts w:asciiTheme="majorBidi" w:eastAsia="Times New Roman" w:hAnsiTheme="majorBidi" w:cstheme="majorBidi"/>
                <w:b/>
                <w:bCs/>
                <w:color w:val="000000"/>
                <w:sz w:val="20"/>
                <w:szCs w:val="20"/>
                <w:lang w:val="ro-MD"/>
              </w:rPr>
              <w:t>Obiectul contractului</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03995C" w14:textId="77777777" w:rsidR="00C33245" w:rsidRPr="00482985" w:rsidRDefault="00C33245" w:rsidP="000F2DD7">
            <w:pPr>
              <w:spacing w:after="0" w:line="240" w:lineRule="auto"/>
              <w:jc w:val="center"/>
              <w:rPr>
                <w:rFonts w:asciiTheme="majorBidi" w:eastAsia="Times New Roman" w:hAnsiTheme="majorBidi" w:cstheme="majorBidi"/>
                <w:b/>
                <w:bCs/>
                <w:color w:val="000000"/>
                <w:sz w:val="20"/>
                <w:szCs w:val="20"/>
                <w:lang w:val="ro-MD"/>
              </w:rPr>
            </w:pPr>
            <w:r w:rsidRPr="00482985">
              <w:rPr>
                <w:rFonts w:asciiTheme="majorBidi" w:eastAsia="Times New Roman" w:hAnsiTheme="majorBidi" w:cstheme="majorBidi"/>
                <w:b/>
                <w:bCs/>
                <w:color w:val="000000"/>
                <w:sz w:val="20"/>
                <w:szCs w:val="20"/>
                <w:lang w:val="ro-MD"/>
              </w:rPr>
              <w:t xml:space="preserve">Tipul procedurii de achiziție </w:t>
            </w:r>
          </w:p>
        </w:tc>
        <w:tc>
          <w:tcPr>
            <w:tcW w:w="30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1F36C4" w14:textId="77777777" w:rsidR="00C33245" w:rsidRPr="00482985" w:rsidRDefault="00C33245" w:rsidP="000F2DD7">
            <w:pPr>
              <w:spacing w:after="0" w:line="240" w:lineRule="auto"/>
              <w:jc w:val="center"/>
              <w:rPr>
                <w:rFonts w:asciiTheme="majorBidi" w:eastAsia="Times New Roman" w:hAnsiTheme="majorBidi" w:cstheme="majorBidi"/>
                <w:b/>
                <w:bCs/>
                <w:color w:val="000000"/>
                <w:sz w:val="20"/>
                <w:szCs w:val="20"/>
                <w:lang w:val="ro-MD"/>
              </w:rPr>
            </w:pPr>
            <w:r w:rsidRPr="00482985">
              <w:rPr>
                <w:rFonts w:asciiTheme="majorBidi" w:eastAsia="Times New Roman" w:hAnsiTheme="majorBidi" w:cstheme="majorBidi"/>
                <w:b/>
                <w:bCs/>
                <w:color w:val="000000"/>
                <w:sz w:val="20"/>
                <w:szCs w:val="20"/>
                <w:lang w:val="ro-MD"/>
              </w:rPr>
              <w:t>Suma contractului (cu TVA), lei</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84B69A" w14:textId="77777777" w:rsidR="00C33245" w:rsidRPr="00482985" w:rsidRDefault="00C33245" w:rsidP="000F2DD7">
            <w:pPr>
              <w:spacing w:after="0" w:line="240" w:lineRule="auto"/>
              <w:jc w:val="center"/>
              <w:rPr>
                <w:rFonts w:asciiTheme="majorBidi" w:eastAsia="Times New Roman" w:hAnsiTheme="majorBidi" w:cstheme="majorBidi"/>
                <w:b/>
                <w:bCs/>
                <w:color w:val="000000"/>
                <w:sz w:val="20"/>
                <w:szCs w:val="20"/>
                <w:lang w:val="ro-MD"/>
              </w:rPr>
            </w:pPr>
            <w:r w:rsidRPr="00482985">
              <w:rPr>
                <w:rFonts w:asciiTheme="majorBidi" w:eastAsia="Times New Roman" w:hAnsiTheme="majorBidi" w:cstheme="majorBidi"/>
                <w:b/>
                <w:bCs/>
                <w:color w:val="000000"/>
                <w:sz w:val="20"/>
                <w:szCs w:val="20"/>
                <w:lang w:val="ro-MD"/>
              </w:rPr>
              <w:t>Suma executată, lei</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75DEAAA" w14:textId="77777777" w:rsidR="00C33245" w:rsidRPr="00482985" w:rsidRDefault="00C33245" w:rsidP="000F2DD7">
            <w:pPr>
              <w:spacing w:after="0" w:line="240" w:lineRule="auto"/>
              <w:jc w:val="center"/>
              <w:rPr>
                <w:rFonts w:asciiTheme="majorBidi" w:eastAsia="Times New Roman" w:hAnsiTheme="majorBidi" w:cstheme="majorBidi"/>
                <w:b/>
                <w:bCs/>
                <w:color w:val="000000"/>
                <w:sz w:val="20"/>
                <w:szCs w:val="20"/>
                <w:lang w:val="ro-MD"/>
              </w:rPr>
            </w:pPr>
            <w:r w:rsidRPr="00482985">
              <w:rPr>
                <w:rFonts w:asciiTheme="majorBidi" w:eastAsia="Times New Roman" w:hAnsiTheme="majorBidi" w:cstheme="majorBidi"/>
                <w:b/>
                <w:bCs/>
                <w:color w:val="000000"/>
                <w:sz w:val="20"/>
                <w:szCs w:val="20"/>
                <w:lang w:val="ro-MD"/>
              </w:rPr>
              <w:t>Suma achitată, lei</w:t>
            </w:r>
          </w:p>
        </w:tc>
      </w:tr>
      <w:tr w:rsidR="00D53B52" w:rsidRPr="00482985" w14:paraId="648E3B35" w14:textId="77777777" w:rsidTr="003B2D6B">
        <w:trPr>
          <w:trHeight w:val="450"/>
        </w:trPr>
        <w:tc>
          <w:tcPr>
            <w:tcW w:w="1261" w:type="dxa"/>
            <w:vMerge/>
            <w:tcBorders>
              <w:top w:val="single" w:sz="4" w:space="0" w:color="auto"/>
              <w:left w:val="single" w:sz="4" w:space="0" w:color="auto"/>
              <w:bottom w:val="single" w:sz="4" w:space="0" w:color="auto"/>
              <w:right w:val="single" w:sz="4" w:space="0" w:color="auto"/>
            </w:tcBorders>
            <w:vAlign w:val="center"/>
            <w:hideMark/>
          </w:tcPr>
          <w:p w14:paraId="2FC35F05" w14:textId="77777777" w:rsidR="00C33245" w:rsidRPr="00482985" w:rsidRDefault="00C33245" w:rsidP="000F2DD7">
            <w:pPr>
              <w:spacing w:after="0" w:line="240" w:lineRule="auto"/>
              <w:rPr>
                <w:rFonts w:asciiTheme="majorBidi" w:eastAsia="Times New Roman" w:hAnsiTheme="majorBidi" w:cstheme="majorBidi"/>
                <w:color w:val="000000"/>
                <w:sz w:val="20"/>
                <w:szCs w:val="20"/>
                <w:lang w:val="ro-MD"/>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14:paraId="752104E6" w14:textId="77777777" w:rsidR="00C33245" w:rsidRPr="00482985" w:rsidRDefault="00C33245" w:rsidP="000F2DD7">
            <w:pPr>
              <w:spacing w:after="0" w:line="240" w:lineRule="auto"/>
              <w:rPr>
                <w:rFonts w:asciiTheme="majorBidi" w:eastAsia="Times New Roman" w:hAnsiTheme="majorBidi" w:cstheme="majorBidi"/>
                <w:color w:val="000000"/>
                <w:sz w:val="20"/>
                <w:szCs w:val="20"/>
                <w:lang w:val="ro-MD"/>
              </w:rPr>
            </w:pPr>
          </w:p>
        </w:tc>
        <w:tc>
          <w:tcPr>
            <w:tcW w:w="2939" w:type="dxa"/>
            <w:vMerge/>
            <w:tcBorders>
              <w:top w:val="single" w:sz="4" w:space="0" w:color="auto"/>
              <w:left w:val="single" w:sz="4" w:space="0" w:color="auto"/>
              <w:bottom w:val="single" w:sz="4" w:space="0" w:color="auto"/>
              <w:right w:val="single" w:sz="4" w:space="0" w:color="auto"/>
            </w:tcBorders>
            <w:vAlign w:val="center"/>
            <w:hideMark/>
          </w:tcPr>
          <w:p w14:paraId="0EC5F3B4" w14:textId="77777777" w:rsidR="00C33245" w:rsidRPr="00482985" w:rsidRDefault="00C33245" w:rsidP="000F2DD7">
            <w:pPr>
              <w:spacing w:after="0" w:line="240" w:lineRule="auto"/>
              <w:rPr>
                <w:rFonts w:asciiTheme="majorBidi" w:eastAsia="Times New Roman" w:hAnsiTheme="majorBidi" w:cstheme="majorBidi"/>
                <w:color w:val="000000"/>
                <w:sz w:val="20"/>
                <w:szCs w:val="20"/>
                <w:lang w:val="ro-MD"/>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5B22F583" w14:textId="77777777" w:rsidR="00C33245" w:rsidRPr="00482985" w:rsidRDefault="00C33245" w:rsidP="000F2DD7">
            <w:pPr>
              <w:spacing w:after="0" w:line="240" w:lineRule="auto"/>
              <w:rPr>
                <w:rFonts w:asciiTheme="majorBidi" w:eastAsia="Times New Roman" w:hAnsiTheme="majorBidi" w:cstheme="majorBidi"/>
                <w:color w:val="000000"/>
                <w:sz w:val="20"/>
                <w:szCs w:val="20"/>
                <w:lang w:val="ro-MD"/>
              </w:rPr>
            </w:pPr>
          </w:p>
        </w:tc>
        <w:tc>
          <w:tcPr>
            <w:tcW w:w="3085" w:type="dxa"/>
            <w:vMerge/>
            <w:tcBorders>
              <w:top w:val="single" w:sz="4" w:space="0" w:color="auto"/>
              <w:left w:val="single" w:sz="4" w:space="0" w:color="auto"/>
              <w:bottom w:val="single" w:sz="4" w:space="0" w:color="auto"/>
              <w:right w:val="single" w:sz="4" w:space="0" w:color="auto"/>
            </w:tcBorders>
            <w:vAlign w:val="center"/>
            <w:hideMark/>
          </w:tcPr>
          <w:p w14:paraId="67319A79" w14:textId="77777777" w:rsidR="00C33245" w:rsidRPr="00482985" w:rsidRDefault="00C33245" w:rsidP="000F2DD7">
            <w:pPr>
              <w:spacing w:after="0" w:line="240" w:lineRule="auto"/>
              <w:rPr>
                <w:rFonts w:asciiTheme="majorBidi" w:eastAsia="Times New Roman" w:hAnsiTheme="majorBidi" w:cstheme="majorBidi"/>
                <w:color w:val="000000"/>
                <w:sz w:val="20"/>
                <w:szCs w:val="20"/>
                <w:lang w:val="ro-MD"/>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50005C5" w14:textId="77777777" w:rsidR="00C33245" w:rsidRPr="00482985" w:rsidRDefault="00C33245" w:rsidP="000F2DD7">
            <w:pPr>
              <w:spacing w:after="0" w:line="240" w:lineRule="auto"/>
              <w:rPr>
                <w:rFonts w:asciiTheme="majorBidi" w:eastAsia="Times New Roman" w:hAnsiTheme="majorBidi" w:cstheme="majorBidi"/>
                <w:color w:val="000000"/>
                <w:sz w:val="20"/>
                <w:szCs w:val="20"/>
                <w:lang w:val="ro-MD"/>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14:paraId="1CEA5366" w14:textId="77777777" w:rsidR="00C33245" w:rsidRPr="00482985" w:rsidRDefault="00C33245" w:rsidP="000F2DD7">
            <w:pPr>
              <w:spacing w:after="0" w:line="240" w:lineRule="auto"/>
              <w:rPr>
                <w:rFonts w:asciiTheme="majorBidi" w:eastAsia="Times New Roman" w:hAnsiTheme="majorBidi" w:cstheme="majorBidi"/>
                <w:color w:val="000000"/>
                <w:sz w:val="20"/>
                <w:szCs w:val="20"/>
                <w:lang w:val="ro-MD"/>
              </w:rPr>
            </w:pPr>
          </w:p>
        </w:tc>
      </w:tr>
      <w:tr w:rsidR="000F2DD7" w:rsidRPr="00482985" w14:paraId="72E1B351" w14:textId="77777777" w:rsidTr="003B2D6B">
        <w:trPr>
          <w:trHeight w:val="173"/>
        </w:trPr>
        <w:tc>
          <w:tcPr>
            <w:tcW w:w="1261" w:type="dxa"/>
            <w:tcBorders>
              <w:top w:val="nil"/>
              <w:left w:val="single" w:sz="4" w:space="0" w:color="auto"/>
              <w:bottom w:val="single" w:sz="4" w:space="0" w:color="auto"/>
              <w:right w:val="single" w:sz="4" w:space="0" w:color="auto"/>
            </w:tcBorders>
            <w:shd w:val="clear" w:color="auto" w:fill="auto"/>
            <w:noWrap/>
            <w:hideMark/>
          </w:tcPr>
          <w:p w14:paraId="3F824136" w14:textId="7C93B706" w:rsidR="000F2DD7" w:rsidRPr="00482985" w:rsidRDefault="000F2DD7" w:rsidP="000F2DD7">
            <w:pPr>
              <w:spacing w:after="0" w:line="240" w:lineRule="auto"/>
              <w:jc w:val="center"/>
              <w:rPr>
                <w:rFonts w:asciiTheme="majorBidi" w:eastAsia="Times New Roman" w:hAnsiTheme="majorBidi" w:cstheme="majorBidi"/>
                <w:color w:val="000000"/>
                <w:sz w:val="20"/>
                <w:szCs w:val="20"/>
                <w:lang w:val="ro-MD"/>
              </w:rPr>
            </w:pPr>
            <w:r w:rsidRPr="00482985">
              <w:rPr>
                <w:rFonts w:asciiTheme="majorBidi" w:hAnsiTheme="majorBidi" w:cstheme="majorBidi"/>
                <w:sz w:val="20"/>
                <w:szCs w:val="20"/>
                <w:lang w:val="ro-MD"/>
              </w:rPr>
              <w:t>210402</w:t>
            </w:r>
          </w:p>
        </w:tc>
        <w:tc>
          <w:tcPr>
            <w:tcW w:w="1261" w:type="dxa"/>
            <w:tcBorders>
              <w:top w:val="nil"/>
              <w:left w:val="nil"/>
              <w:bottom w:val="single" w:sz="4" w:space="0" w:color="auto"/>
              <w:right w:val="single" w:sz="4" w:space="0" w:color="auto"/>
            </w:tcBorders>
            <w:shd w:val="clear" w:color="000000" w:fill="FFFFFF"/>
            <w:noWrap/>
            <w:vAlign w:val="center"/>
            <w:hideMark/>
          </w:tcPr>
          <w:p w14:paraId="030C901C" w14:textId="77777777" w:rsidR="000F2DD7" w:rsidRPr="00482985" w:rsidRDefault="000F2DD7" w:rsidP="000F2DD7">
            <w:pPr>
              <w:spacing w:after="0" w:line="240" w:lineRule="auto"/>
              <w:jc w:val="center"/>
              <w:rPr>
                <w:rFonts w:asciiTheme="majorBidi" w:eastAsia="Times New Roman" w:hAnsiTheme="majorBidi" w:cstheme="majorBidi"/>
                <w:color w:val="000000"/>
                <w:sz w:val="20"/>
                <w:szCs w:val="20"/>
                <w:lang w:val="ro-MD"/>
              </w:rPr>
            </w:pPr>
            <w:r w:rsidRPr="00482985">
              <w:rPr>
                <w:rFonts w:asciiTheme="majorBidi" w:eastAsia="Times New Roman" w:hAnsiTheme="majorBidi" w:cstheme="majorBidi"/>
                <w:color w:val="000000"/>
                <w:sz w:val="20"/>
                <w:szCs w:val="20"/>
                <w:lang w:val="ro-MD"/>
              </w:rPr>
              <w:t>02.04.2021</w:t>
            </w:r>
          </w:p>
        </w:tc>
        <w:tc>
          <w:tcPr>
            <w:tcW w:w="2939" w:type="dxa"/>
            <w:tcBorders>
              <w:top w:val="nil"/>
              <w:left w:val="nil"/>
              <w:bottom w:val="single" w:sz="4" w:space="0" w:color="auto"/>
              <w:right w:val="single" w:sz="4" w:space="0" w:color="auto"/>
            </w:tcBorders>
            <w:shd w:val="clear" w:color="000000" w:fill="FFFFFF"/>
            <w:noWrap/>
            <w:hideMark/>
          </w:tcPr>
          <w:p w14:paraId="14012D55" w14:textId="7C22A791" w:rsidR="000F2DD7" w:rsidRPr="00482985" w:rsidRDefault="000F2DD7" w:rsidP="000F2DD7">
            <w:pPr>
              <w:spacing w:after="0" w:line="240" w:lineRule="auto"/>
              <w:jc w:val="both"/>
              <w:rPr>
                <w:rFonts w:asciiTheme="majorBidi" w:eastAsia="Times New Roman" w:hAnsiTheme="majorBidi" w:cstheme="majorBidi"/>
                <w:color w:val="000000"/>
                <w:sz w:val="20"/>
                <w:szCs w:val="20"/>
                <w:lang w:val="ro-MD"/>
              </w:rPr>
            </w:pPr>
            <w:r w:rsidRPr="00482985">
              <w:rPr>
                <w:rFonts w:asciiTheme="majorBidi" w:hAnsiTheme="majorBidi" w:cstheme="majorBidi"/>
                <w:sz w:val="20"/>
                <w:szCs w:val="20"/>
                <w:lang w:val="ro-MD"/>
              </w:rPr>
              <w:t>tehnic</w:t>
            </w:r>
            <w:r w:rsidR="00995A26">
              <w:rPr>
                <w:rFonts w:asciiTheme="majorBidi" w:hAnsiTheme="majorBidi" w:cstheme="majorBidi"/>
                <w:sz w:val="20"/>
                <w:szCs w:val="20"/>
                <w:lang w:val="ro-MD"/>
              </w:rPr>
              <w:t>ă</w:t>
            </w:r>
            <w:r w:rsidRPr="00482985">
              <w:rPr>
                <w:rFonts w:asciiTheme="majorBidi" w:hAnsiTheme="majorBidi" w:cstheme="majorBidi"/>
                <w:sz w:val="20"/>
                <w:szCs w:val="20"/>
                <w:lang w:val="ro-MD"/>
              </w:rPr>
              <w:t xml:space="preserve"> de calcul</w:t>
            </w:r>
          </w:p>
        </w:tc>
        <w:tc>
          <w:tcPr>
            <w:tcW w:w="1843" w:type="dxa"/>
            <w:tcBorders>
              <w:top w:val="nil"/>
              <w:left w:val="nil"/>
              <w:bottom w:val="single" w:sz="4" w:space="0" w:color="auto"/>
              <w:right w:val="single" w:sz="4" w:space="0" w:color="auto"/>
            </w:tcBorders>
            <w:shd w:val="clear" w:color="000000" w:fill="FFFFFF"/>
            <w:noWrap/>
            <w:hideMark/>
          </w:tcPr>
          <w:p w14:paraId="0C34E156" w14:textId="2BF6DEDF" w:rsidR="000F2DD7" w:rsidRPr="00482985" w:rsidRDefault="000F2DD7" w:rsidP="000F2DD7">
            <w:pPr>
              <w:spacing w:after="0" w:line="240" w:lineRule="auto"/>
              <w:jc w:val="center"/>
              <w:rPr>
                <w:rFonts w:asciiTheme="majorBidi" w:eastAsia="Times New Roman" w:hAnsiTheme="majorBidi" w:cstheme="majorBidi"/>
                <w:color w:val="000000"/>
                <w:sz w:val="20"/>
                <w:szCs w:val="20"/>
                <w:lang w:val="ro-MD"/>
              </w:rPr>
            </w:pPr>
            <w:r w:rsidRPr="00482985">
              <w:rPr>
                <w:rFonts w:asciiTheme="majorBidi" w:hAnsiTheme="majorBidi" w:cstheme="majorBidi"/>
                <w:sz w:val="20"/>
                <w:szCs w:val="20"/>
                <w:lang w:val="ro-MD"/>
              </w:rPr>
              <w:t>licitație deschisă</w:t>
            </w:r>
          </w:p>
        </w:tc>
        <w:tc>
          <w:tcPr>
            <w:tcW w:w="3085" w:type="dxa"/>
            <w:tcBorders>
              <w:top w:val="nil"/>
              <w:left w:val="nil"/>
              <w:bottom w:val="single" w:sz="4" w:space="0" w:color="auto"/>
              <w:right w:val="single" w:sz="4" w:space="0" w:color="auto"/>
            </w:tcBorders>
            <w:shd w:val="clear" w:color="auto" w:fill="auto"/>
            <w:hideMark/>
          </w:tcPr>
          <w:p w14:paraId="63B56759" w14:textId="3FA0D7F5" w:rsidR="000F2DD7" w:rsidRPr="00482985" w:rsidRDefault="000F2DD7" w:rsidP="000F2DD7">
            <w:pPr>
              <w:spacing w:after="0" w:line="240" w:lineRule="auto"/>
              <w:jc w:val="right"/>
              <w:rPr>
                <w:rFonts w:asciiTheme="majorBidi" w:eastAsia="Times New Roman" w:hAnsiTheme="majorBidi" w:cstheme="majorBidi"/>
                <w:color w:val="000000"/>
                <w:sz w:val="20"/>
                <w:szCs w:val="20"/>
                <w:lang w:val="ro-MD"/>
              </w:rPr>
            </w:pPr>
            <w:r w:rsidRPr="00482985">
              <w:rPr>
                <w:rFonts w:asciiTheme="majorBidi" w:hAnsiTheme="majorBidi" w:cstheme="majorBidi"/>
                <w:sz w:val="20"/>
                <w:szCs w:val="20"/>
                <w:lang w:val="ro-MD"/>
              </w:rPr>
              <w:t>274.908,00</w:t>
            </w:r>
          </w:p>
        </w:tc>
        <w:tc>
          <w:tcPr>
            <w:tcW w:w="1843" w:type="dxa"/>
            <w:tcBorders>
              <w:top w:val="nil"/>
              <w:left w:val="nil"/>
              <w:bottom w:val="single" w:sz="4" w:space="0" w:color="auto"/>
              <w:right w:val="single" w:sz="4" w:space="0" w:color="auto"/>
            </w:tcBorders>
            <w:shd w:val="clear" w:color="auto" w:fill="auto"/>
            <w:hideMark/>
          </w:tcPr>
          <w:p w14:paraId="414AA9A2" w14:textId="73955A85" w:rsidR="000F2DD7" w:rsidRPr="00482985" w:rsidRDefault="000F2DD7" w:rsidP="000F2DD7">
            <w:pPr>
              <w:spacing w:after="0" w:line="240" w:lineRule="auto"/>
              <w:jc w:val="right"/>
              <w:rPr>
                <w:rFonts w:asciiTheme="majorBidi" w:eastAsia="Times New Roman" w:hAnsiTheme="majorBidi" w:cstheme="majorBidi"/>
                <w:color w:val="000000"/>
                <w:sz w:val="20"/>
                <w:szCs w:val="20"/>
                <w:lang w:val="ro-MD"/>
              </w:rPr>
            </w:pPr>
            <w:r w:rsidRPr="00482985">
              <w:rPr>
                <w:rFonts w:asciiTheme="majorBidi" w:hAnsiTheme="majorBidi" w:cstheme="majorBidi"/>
                <w:sz w:val="20"/>
                <w:szCs w:val="20"/>
                <w:lang w:val="ro-MD"/>
              </w:rPr>
              <w:t>274.908,00</w:t>
            </w:r>
          </w:p>
        </w:tc>
        <w:tc>
          <w:tcPr>
            <w:tcW w:w="1985" w:type="dxa"/>
            <w:tcBorders>
              <w:top w:val="nil"/>
              <w:left w:val="nil"/>
              <w:bottom w:val="single" w:sz="4" w:space="0" w:color="auto"/>
              <w:right w:val="single" w:sz="4" w:space="0" w:color="auto"/>
            </w:tcBorders>
            <w:shd w:val="clear" w:color="auto" w:fill="auto"/>
            <w:hideMark/>
          </w:tcPr>
          <w:p w14:paraId="685A7FB2" w14:textId="7FEAC50C" w:rsidR="000F2DD7" w:rsidRPr="00482985" w:rsidRDefault="000F2DD7" w:rsidP="000F2DD7">
            <w:pPr>
              <w:spacing w:after="0" w:line="240" w:lineRule="auto"/>
              <w:jc w:val="right"/>
              <w:rPr>
                <w:rFonts w:asciiTheme="majorBidi" w:eastAsia="Times New Roman" w:hAnsiTheme="majorBidi" w:cstheme="majorBidi"/>
                <w:color w:val="000000"/>
                <w:sz w:val="20"/>
                <w:szCs w:val="20"/>
                <w:lang w:val="ro-MD"/>
              </w:rPr>
            </w:pPr>
            <w:r w:rsidRPr="00482985">
              <w:rPr>
                <w:rFonts w:asciiTheme="majorBidi" w:hAnsiTheme="majorBidi" w:cstheme="majorBidi"/>
                <w:sz w:val="20"/>
                <w:szCs w:val="20"/>
                <w:lang w:val="ro-MD"/>
              </w:rPr>
              <w:t>274.908,00</w:t>
            </w:r>
          </w:p>
        </w:tc>
      </w:tr>
      <w:tr w:rsidR="000F2DD7" w:rsidRPr="00482985" w14:paraId="14756E19" w14:textId="77777777" w:rsidTr="003B2D6B">
        <w:trPr>
          <w:trHeight w:val="288"/>
        </w:trPr>
        <w:tc>
          <w:tcPr>
            <w:tcW w:w="1261" w:type="dxa"/>
            <w:tcBorders>
              <w:top w:val="nil"/>
              <w:left w:val="single" w:sz="4" w:space="0" w:color="auto"/>
              <w:bottom w:val="single" w:sz="4" w:space="0" w:color="auto"/>
              <w:right w:val="single" w:sz="4" w:space="0" w:color="auto"/>
            </w:tcBorders>
            <w:shd w:val="clear" w:color="auto" w:fill="auto"/>
            <w:noWrap/>
            <w:hideMark/>
          </w:tcPr>
          <w:p w14:paraId="57A91A98" w14:textId="67E5CCF6" w:rsidR="000F2DD7" w:rsidRPr="00482985" w:rsidRDefault="000F2DD7" w:rsidP="000F2DD7">
            <w:pPr>
              <w:spacing w:after="0" w:line="240" w:lineRule="auto"/>
              <w:jc w:val="center"/>
              <w:rPr>
                <w:rFonts w:asciiTheme="majorBidi" w:eastAsia="Times New Roman" w:hAnsiTheme="majorBidi" w:cstheme="majorBidi"/>
                <w:color w:val="000000"/>
                <w:sz w:val="20"/>
                <w:szCs w:val="20"/>
                <w:lang w:val="ro-MD"/>
              </w:rPr>
            </w:pPr>
            <w:r w:rsidRPr="00482985">
              <w:rPr>
                <w:rFonts w:asciiTheme="majorBidi" w:hAnsiTheme="majorBidi" w:cstheme="majorBidi"/>
                <w:sz w:val="20"/>
                <w:szCs w:val="20"/>
                <w:lang w:val="ro-MD"/>
              </w:rPr>
              <w:t>f/nr.</w:t>
            </w:r>
          </w:p>
        </w:tc>
        <w:tc>
          <w:tcPr>
            <w:tcW w:w="1261" w:type="dxa"/>
            <w:tcBorders>
              <w:top w:val="nil"/>
              <w:left w:val="nil"/>
              <w:bottom w:val="single" w:sz="4" w:space="0" w:color="auto"/>
              <w:right w:val="single" w:sz="4" w:space="0" w:color="auto"/>
            </w:tcBorders>
            <w:shd w:val="clear" w:color="000000" w:fill="FFFFFF"/>
            <w:noWrap/>
            <w:vAlign w:val="center"/>
            <w:hideMark/>
          </w:tcPr>
          <w:p w14:paraId="0D6E0FEA" w14:textId="77777777" w:rsidR="000F2DD7" w:rsidRPr="00482985" w:rsidRDefault="000F2DD7" w:rsidP="000F2DD7">
            <w:pPr>
              <w:spacing w:after="0" w:line="240" w:lineRule="auto"/>
              <w:jc w:val="center"/>
              <w:rPr>
                <w:rFonts w:asciiTheme="majorBidi" w:eastAsia="Times New Roman" w:hAnsiTheme="majorBidi" w:cstheme="majorBidi"/>
                <w:color w:val="000000"/>
                <w:sz w:val="20"/>
                <w:szCs w:val="20"/>
                <w:lang w:val="ro-MD"/>
              </w:rPr>
            </w:pPr>
            <w:r w:rsidRPr="00482985">
              <w:rPr>
                <w:rFonts w:asciiTheme="majorBidi" w:eastAsia="Times New Roman" w:hAnsiTheme="majorBidi" w:cstheme="majorBidi"/>
                <w:color w:val="000000"/>
                <w:sz w:val="20"/>
                <w:szCs w:val="20"/>
                <w:lang w:val="ro-MD"/>
              </w:rPr>
              <w:t>02.06.2021</w:t>
            </w:r>
          </w:p>
        </w:tc>
        <w:tc>
          <w:tcPr>
            <w:tcW w:w="2939" w:type="dxa"/>
            <w:tcBorders>
              <w:top w:val="nil"/>
              <w:left w:val="nil"/>
              <w:bottom w:val="single" w:sz="4" w:space="0" w:color="auto"/>
              <w:right w:val="single" w:sz="4" w:space="0" w:color="auto"/>
            </w:tcBorders>
            <w:shd w:val="clear" w:color="000000" w:fill="FFFFFF"/>
            <w:noWrap/>
            <w:hideMark/>
          </w:tcPr>
          <w:p w14:paraId="52653D8D" w14:textId="58836B32" w:rsidR="000F2DD7" w:rsidRPr="00482985" w:rsidRDefault="00995A26" w:rsidP="000F2DD7">
            <w:pPr>
              <w:spacing w:after="0" w:line="240" w:lineRule="auto"/>
              <w:jc w:val="both"/>
              <w:rPr>
                <w:rFonts w:asciiTheme="majorBidi" w:eastAsia="Times New Roman" w:hAnsiTheme="majorBidi" w:cstheme="majorBidi"/>
                <w:color w:val="000000"/>
                <w:sz w:val="20"/>
                <w:szCs w:val="20"/>
                <w:lang w:val="ro-MD"/>
              </w:rPr>
            </w:pPr>
            <w:r>
              <w:rPr>
                <w:rFonts w:asciiTheme="majorBidi" w:hAnsiTheme="majorBidi" w:cstheme="majorBidi"/>
                <w:sz w:val="20"/>
                <w:szCs w:val="20"/>
                <w:lang w:val="ro-MD"/>
              </w:rPr>
              <w:t>t</w:t>
            </w:r>
            <w:r w:rsidR="000F2DD7" w:rsidRPr="00482985">
              <w:rPr>
                <w:rFonts w:asciiTheme="majorBidi" w:hAnsiTheme="majorBidi" w:cstheme="majorBidi"/>
                <w:sz w:val="20"/>
                <w:szCs w:val="20"/>
                <w:lang w:val="ro-MD"/>
              </w:rPr>
              <w:t>ehnică de calcul (calculatoare)</w:t>
            </w:r>
          </w:p>
        </w:tc>
        <w:tc>
          <w:tcPr>
            <w:tcW w:w="1843" w:type="dxa"/>
            <w:tcBorders>
              <w:top w:val="nil"/>
              <w:left w:val="nil"/>
              <w:bottom w:val="single" w:sz="4" w:space="0" w:color="auto"/>
              <w:right w:val="single" w:sz="4" w:space="0" w:color="auto"/>
            </w:tcBorders>
            <w:shd w:val="clear" w:color="000000" w:fill="FFFFFF"/>
            <w:noWrap/>
            <w:hideMark/>
          </w:tcPr>
          <w:p w14:paraId="10F7373F" w14:textId="16833422" w:rsidR="000F2DD7" w:rsidRPr="00482985" w:rsidRDefault="000F2DD7" w:rsidP="000F2DD7">
            <w:pPr>
              <w:spacing w:after="0" w:line="240" w:lineRule="auto"/>
              <w:jc w:val="center"/>
              <w:rPr>
                <w:rFonts w:asciiTheme="majorBidi" w:eastAsia="Times New Roman" w:hAnsiTheme="majorBidi" w:cstheme="majorBidi"/>
                <w:color w:val="000000"/>
                <w:sz w:val="20"/>
                <w:szCs w:val="20"/>
                <w:lang w:val="ro-MD"/>
              </w:rPr>
            </w:pPr>
            <w:r w:rsidRPr="00482985">
              <w:rPr>
                <w:rFonts w:asciiTheme="majorBidi" w:hAnsiTheme="majorBidi" w:cstheme="majorBidi"/>
                <w:sz w:val="20"/>
                <w:szCs w:val="20"/>
                <w:lang w:val="ro-MD"/>
              </w:rPr>
              <w:t>licitație deschisă</w:t>
            </w:r>
          </w:p>
        </w:tc>
        <w:tc>
          <w:tcPr>
            <w:tcW w:w="3085" w:type="dxa"/>
            <w:tcBorders>
              <w:top w:val="nil"/>
              <w:left w:val="nil"/>
              <w:bottom w:val="single" w:sz="4" w:space="0" w:color="auto"/>
              <w:right w:val="single" w:sz="4" w:space="0" w:color="auto"/>
            </w:tcBorders>
            <w:shd w:val="clear" w:color="auto" w:fill="auto"/>
            <w:hideMark/>
          </w:tcPr>
          <w:p w14:paraId="770F2A60" w14:textId="6E7A43AA" w:rsidR="000F2DD7" w:rsidRPr="00482985" w:rsidRDefault="000F2DD7" w:rsidP="000F2DD7">
            <w:pPr>
              <w:spacing w:after="0" w:line="240" w:lineRule="auto"/>
              <w:jc w:val="right"/>
              <w:rPr>
                <w:rFonts w:asciiTheme="majorBidi" w:eastAsia="Times New Roman" w:hAnsiTheme="majorBidi" w:cstheme="majorBidi"/>
                <w:color w:val="000000"/>
                <w:sz w:val="20"/>
                <w:szCs w:val="20"/>
                <w:lang w:val="ro-MD"/>
              </w:rPr>
            </w:pPr>
            <w:r w:rsidRPr="00482985">
              <w:rPr>
                <w:rFonts w:asciiTheme="majorBidi" w:hAnsiTheme="majorBidi" w:cstheme="majorBidi"/>
                <w:sz w:val="20"/>
                <w:szCs w:val="20"/>
                <w:lang w:val="ro-MD"/>
              </w:rPr>
              <w:t>180.183,00</w:t>
            </w:r>
          </w:p>
        </w:tc>
        <w:tc>
          <w:tcPr>
            <w:tcW w:w="1843" w:type="dxa"/>
            <w:tcBorders>
              <w:top w:val="nil"/>
              <w:left w:val="nil"/>
              <w:bottom w:val="single" w:sz="4" w:space="0" w:color="auto"/>
              <w:right w:val="single" w:sz="4" w:space="0" w:color="auto"/>
            </w:tcBorders>
            <w:shd w:val="clear" w:color="auto" w:fill="auto"/>
            <w:hideMark/>
          </w:tcPr>
          <w:p w14:paraId="1BD99173" w14:textId="292D666E" w:rsidR="000F2DD7" w:rsidRPr="00482985" w:rsidRDefault="000F2DD7" w:rsidP="000F2DD7">
            <w:pPr>
              <w:spacing w:after="0" w:line="240" w:lineRule="auto"/>
              <w:jc w:val="right"/>
              <w:rPr>
                <w:rFonts w:asciiTheme="majorBidi" w:eastAsia="Times New Roman" w:hAnsiTheme="majorBidi" w:cstheme="majorBidi"/>
                <w:color w:val="000000"/>
                <w:sz w:val="20"/>
                <w:szCs w:val="20"/>
                <w:lang w:val="ro-MD"/>
              </w:rPr>
            </w:pPr>
            <w:r w:rsidRPr="00482985">
              <w:rPr>
                <w:rFonts w:asciiTheme="majorBidi" w:hAnsiTheme="majorBidi" w:cstheme="majorBidi"/>
                <w:sz w:val="20"/>
                <w:szCs w:val="20"/>
                <w:lang w:val="ro-MD"/>
              </w:rPr>
              <w:t>180.183,00</w:t>
            </w:r>
          </w:p>
        </w:tc>
        <w:tc>
          <w:tcPr>
            <w:tcW w:w="1985" w:type="dxa"/>
            <w:tcBorders>
              <w:top w:val="nil"/>
              <w:left w:val="nil"/>
              <w:bottom w:val="single" w:sz="4" w:space="0" w:color="auto"/>
              <w:right w:val="single" w:sz="4" w:space="0" w:color="auto"/>
            </w:tcBorders>
            <w:shd w:val="clear" w:color="auto" w:fill="auto"/>
            <w:hideMark/>
          </w:tcPr>
          <w:p w14:paraId="04ADA3E6" w14:textId="4164ACA8" w:rsidR="000F2DD7" w:rsidRPr="00482985" w:rsidRDefault="000F2DD7" w:rsidP="000F2DD7">
            <w:pPr>
              <w:spacing w:after="0" w:line="240" w:lineRule="auto"/>
              <w:jc w:val="right"/>
              <w:rPr>
                <w:rFonts w:asciiTheme="majorBidi" w:eastAsia="Times New Roman" w:hAnsiTheme="majorBidi" w:cstheme="majorBidi"/>
                <w:color w:val="000000"/>
                <w:sz w:val="20"/>
                <w:szCs w:val="20"/>
                <w:lang w:val="ro-MD"/>
              </w:rPr>
            </w:pPr>
            <w:r w:rsidRPr="00482985">
              <w:rPr>
                <w:rFonts w:asciiTheme="majorBidi" w:hAnsiTheme="majorBidi" w:cstheme="majorBidi"/>
                <w:sz w:val="20"/>
                <w:szCs w:val="20"/>
                <w:lang w:val="ro-MD"/>
              </w:rPr>
              <w:t>180.183,00</w:t>
            </w:r>
          </w:p>
        </w:tc>
      </w:tr>
      <w:tr w:rsidR="000F2DD7" w:rsidRPr="00482985" w14:paraId="469536B8" w14:textId="77777777" w:rsidTr="003B2D6B">
        <w:trPr>
          <w:trHeight w:val="288"/>
        </w:trPr>
        <w:tc>
          <w:tcPr>
            <w:tcW w:w="1261" w:type="dxa"/>
            <w:tcBorders>
              <w:top w:val="nil"/>
              <w:left w:val="single" w:sz="4" w:space="0" w:color="auto"/>
              <w:bottom w:val="single" w:sz="4" w:space="0" w:color="auto"/>
              <w:right w:val="single" w:sz="4" w:space="0" w:color="auto"/>
            </w:tcBorders>
            <w:shd w:val="clear" w:color="auto" w:fill="auto"/>
            <w:noWrap/>
            <w:hideMark/>
          </w:tcPr>
          <w:p w14:paraId="780D69C1" w14:textId="5139D1AB" w:rsidR="000F2DD7" w:rsidRPr="00482985" w:rsidRDefault="000F2DD7" w:rsidP="000F2DD7">
            <w:pPr>
              <w:spacing w:after="0" w:line="240" w:lineRule="auto"/>
              <w:jc w:val="center"/>
              <w:rPr>
                <w:rFonts w:asciiTheme="majorBidi" w:eastAsia="Times New Roman" w:hAnsiTheme="majorBidi" w:cstheme="majorBidi"/>
                <w:color w:val="000000"/>
                <w:sz w:val="20"/>
                <w:szCs w:val="20"/>
                <w:lang w:val="ro-MD"/>
              </w:rPr>
            </w:pPr>
            <w:r w:rsidRPr="00482985">
              <w:rPr>
                <w:rFonts w:asciiTheme="majorBidi" w:hAnsiTheme="majorBidi" w:cstheme="majorBidi"/>
                <w:sz w:val="20"/>
                <w:szCs w:val="20"/>
                <w:lang w:val="ro-MD"/>
              </w:rPr>
              <w:t>251</w:t>
            </w:r>
          </w:p>
        </w:tc>
        <w:tc>
          <w:tcPr>
            <w:tcW w:w="1261" w:type="dxa"/>
            <w:tcBorders>
              <w:top w:val="nil"/>
              <w:left w:val="nil"/>
              <w:bottom w:val="single" w:sz="4" w:space="0" w:color="auto"/>
              <w:right w:val="single" w:sz="4" w:space="0" w:color="auto"/>
            </w:tcBorders>
            <w:shd w:val="clear" w:color="000000" w:fill="FFFFFF"/>
            <w:noWrap/>
            <w:vAlign w:val="center"/>
            <w:hideMark/>
          </w:tcPr>
          <w:p w14:paraId="359F058E" w14:textId="77777777" w:rsidR="000F2DD7" w:rsidRPr="00482985" w:rsidRDefault="000F2DD7" w:rsidP="000F2DD7">
            <w:pPr>
              <w:spacing w:after="0" w:line="240" w:lineRule="auto"/>
              <w:jc w:val="center"/>
              <w:rPr>
                <w:rFonts w:asciiTheme="majorBidi" w:eastAsia="Times New Roman" w:hAnsiTheme="majorBidi" w:cstheme="majorBidi"/>
                <w:color w:val="000000"/>
                <w:sz w:val="20"/>
                <w:szCs w:val="20"/>
                <w:lang w:val="ro-MD"/>
              </w:rPr>
            </w:pPr>
            <w:r w:rsidRPr="00482985">
              <w:rPr>
                <w:rFonts w:asciiTheme="majorBidi" w:eastAsia="Times New Roman" w:hAnsiTheme="majorBidi" w:cstheme="majorBidi"/>
                <w:color w:val="000000"/>
                <w:sz w:val="20"/>
                <w:szCs w:val="20"/>
                <w:lang w:val="ro-MD"/>
              </w:rPr>
              <w:t>02.06.2021</w:t>
            </w:r>
          </w:p>
        </w:tc>
        <w:tc>
          <w:tcPr>
            <w:tcW w:w="2939" w:type="dxa"/>
            <w:tcBorders>
              <w:top w:val="nil"/>
              <w:left w:val="nil"/>
              <w:bottom w:val="single" w:sz="4" w:space="0" w:color="auto"/>
              <w:right w:val="single" w:sz="4" w:space="0" w:color="auto"/>
            </w:tcBorders>
            <w:shd w:val="clear" w:color="000000" w:fill="FFFFFF"/>
            <w:noWrap/>
            <w:hideMark/>
          </w:tcPr>
          <w:p w14:paraId="30A4D68E" w14:textId="44B45161" w:rsidR="000F2DD7" w:rsidRPr="00482985" w:rsidRDefault="00995A26" w:rsidP="000F2DD7">
            <w:pPr>
              <w:spacing w:after="0" w:line="240" w:lineRule="auto"/>
              <w:jc w:val="both"/>
              <w:rPr>
                <w:rFonts w:asciiTheme="majorBidi" w:eastAsia="Times New Roman" w:hAnsiTheme="majorBidi" w:cstheme="majorBidi"/>
                <w:color w:val="000000"/>
                <w:sz w:val="20"/>
                <w:szCs w:val="20"/>
                <w:lang w:val="ro-MD"/>
              </w:rPr>
            </w:pPr>
            <w:r>
              <w:rPr>
                <w:rFonts w:asciiTheme="majorBidi" w:hAnsiTheme="majorBidi" w:cstheme="majorBidi"/>
                <w:sz w:val="20"/>
                <w:szCs w:val="20"/>
                <w:lang w:val="ro-MD"/>
              </w:rPr>
              <w:t>t</w:t>
            </w:r>
            <w:r w:rsidR="000F2DD7" w:rsidRPr="00482985">
              <w:rPr>
                <w:rFonts w:asciiTheme="majorBidi" w:hAnsiTheme="majorBidi" w:cstheme="majorBidi"/>
                <w:sz w:val="20"/>
                <w:szCs w:val="20"/>
                <w:lang w:val="ro-MD"/>
              </w:rPr>
              <w:t>ehnică de calcul (computatoare)</w:t>
            </w:r>
          </w:p>
        </w:tc>
        <w:tc>
          <w:tcPr>
            <w:tcW w:w="1843" w:type="dxa"/>
            <w:tcBorders>
              <w:top w:val="nil"/>
              <w:left w:val="nil"/>
              <w:bottom w:val="single" w:sz="4" w:space="0" w:color="auto"/>
              <w:right w:val="single" w:sz="4" w:space="0" w:color="auto"/>
            </w:tcBorders>
            <w:shd w:val="clear" w:color="000000" w:fill="FFFFFF"/>
            <w:noWrap/>
            <w:hideMark/>
          </w:tcPr>
          <w:p w14:paraId="3EC7C161" w14:textId="1B9EA31E" w:rsidR="000F2DD7" w:rsidRPr="00482985" w:rsidRDefault="000F2DD7" w:rsidP="000F2DD7">
            <w:pPr>
              <w:spacing w:after="0" w:line="240" w:lineRule="auto"/>
              <w:jc w:val="center"/>
              <w:rPr>
                <w:rFonts w:asciiTheme="majorBidi" w:eastAsia="Times New Roman" w:hAnsiTheme="majorBidi" w:cstheme="majorBidi"/>
                <w:color w:val="000000"/>
                <w:sz w:val="20"/>
                <w:szCs w:val="20"/>
                <w:lang w:val="ro-MD"/>
              </w:rPr>
            </w:pPr>
            <w:r w:rsidRPr="00482985">
              <w:rPr>
                <w:rFonts w:asciiTheme="majorBidi" w:hAnsiTheme="majorBidi" w:cstheme="majorBidi"/>
                <w:sz w:val="20"/>
                <w:szCs w:val="20"/>
                <w:lang w:val="ro-MD"/>
              </w:rPr>
              <w:t>licitație deschisă</w:t>
            </w:r>
          </w:p>
        </w:tc>
        <w:tc>
          <w:tcPr>
            <w:tcW w:w="3085" w:type="dxa"/>
            <w:tcBorders>
              <w:top w:val="nil"/>
              <w:left w:val="nil"/>
              <w:bottom w:val="single" w:sz="4" w:space="0" w:color="auto"/>
              <w:right w:val="single" w:sz="4" w:space="0" w:color="auto"/>
            </w:tcBorders>
            <w:shd w:val="clear" w:color="auto" w:fill="auto"/>
            <w:hideMark/>
          </w:tcPr>
          <w:p w14:paraId="10527E22" w14:textId="6D7C8210" w:rsidR="000F2DD7" w:rsidRPr="00482985" w:rsidRDefault="000F2DD7" w:rsidP="000F2DD7">
            <w:pPr>
              <w:spacing w:after="0" w:line="240" w:lineRule="auto"/>
              <w:jc w:val="right"/>
              <w:rPr>
                <w:rFonts w:asciiTheme="majorBidi" w:eastAsia="Times New Roman" w:hAnsiTheme="majorBidi" w:cstheme="majorBidi"/>
                <w:color w:val="000000"/>
                <w:sz w:val="20"/>
                <w:szCs w:val="20"/>
                <w:lang w:val="ro-MD"/>
              </w:rPr>
            </w:pPr>
            <w:r w:rsidRPr="00482985">
              <w:rPr>
                <w:rFonts w:asciiTheme="majorBidi" w:hAnsiTheme="majorBidi" w:cstheme="majorBidi"/>
                <w:sz w:val="20"/>
                <w:szCs w:val="20"/>
                <w:lang w:val="ro-MD"/>
              </w:rPr>
              <w:t>119.304,00</w:t>
            </w:r>
          </w:p>
        </w:tc>
        <w:tc>
          <w:tcPr>
            <w:tcW w:w="1843" w:type="dxa"/>
            <w:tcBorders>
              <w:top w:val="nil"/>
              <w:left w:val="nil"/>
              <w:bottom w:val="single" w:sz="4" w:space="0" w:color="auto"/>
              <w:right w:val="single" w:sz="4" w:space="0" w:color="auto"/>
            </w:tcBorders>
            <w:shd w:val="clear" w:color="auto" w:fill="auto"/>
            <w:hideMark/>
          </w:tcPr>
          <w:p w14:paraId="47BD944D" w14:textId="18F8B19D" w:rsidR="000F2DD7" w:rsidRPr="00482985" w:rsidRDefault="000F2DD7" w:rsidP="000F2DD7">
            <w:pPr>
              <w:spacing w:after="0" w:line="240" w:lineRule="auto"/>
              <w:jc w:val="right"/>
              <w:rPr>
                <w:rFonts w:asciiTheme="majorBidi" w:eastAsia="Times New Roman" w:hAnsiTheme="majorBidi" w:cstheme="majorBidi"/>
                <w:color w:val="000000"/>
                <w:sz w:val="20"/>
                <w:szCs w:val="20"/>
                <w:lang w:val="ro-MD"/>
              </w:rPr>
            </w:pPr>
            <w:r w:rsidRPr="00482985">
              <w:rPr>
                <w:rFonts w:asciiTheme="majorBidi" w:hAnsiTheme="majorBidi" w:cstheme="majorBidi"/>
                <w:sz w:val="20"/>
                <w:szCs w:val="20"/>
                <w:lang w:val="ro-MD"/>
              </w:rPr>
              <w:t>119.304,00</w:t>
            </w:r>
          </w:p>
        </w:tc>
        <w:tc>
          <w:tcPr>
            <w:tcW w:w="1985" w:type="dxa"/>
            <w:tcBorders>
              <w:top w:val="nil"/>
              <w:left w:val="nil"/>
              <w:bottom w:val="single" w:sz="4" w:space="0" w:color="auto"/>
              <w:right w:val="single" w:sz="4" w:space="0" w:color="auto"/>
            </w:tcBorders>
            <w:shd w:val="clear" w:color="auto" w:fill="auto"/>
            <w:hideMark/>
          </w:tcPr>
          <w:p w14:paraId="4EEF1F6B" w14:textId="205EF587" w:rsidR="000F2DD7" w:rsidRPr="00482985" w:rsidRDefault="000F2DD7" w:rsidP="000F2DD7">
            <w:pPr>
              <w:spacing w:after="0" w:line="240" w:lineRule="auto"/>
              <w:jc w:val="right"/>
              <w:rPr>
                <w:rFonts w:asciiTheme="majorBidi" w:eastAsia="Times New Roman" w:hAnsiTheme="majorBidi" w:cstheme="majorBidi"/>
                <w:color w:val="000000"/>
                <w:sz w:val="20"/>
                <w:szCs w:val="20"/>
                <w:lang w:val="ro-MD"/>
              </w:rPr>
            </w:pPr>
            <w:r w:rsidRPr="00482985">
              <w:rPr>
                <w:rFonts w:asciiTheme="majorBidi" w:hAnsiTheme="majorBidi" w:cstheme="majorBidi"/>
                <w:sz w:val="20"/>
                <w:szCs w:val="20"/>
                <w:lang w:val="ro-MD"/>
              </w:rPr>
              <w:t>119.304,00</w:t>
            </w:r>
          </w:p>
        </w:tc>
      </w:tr>
      <w:tr w:rsidR="000F2DD7" w:rsidRPr="00482985" w14:paraId="6A4ECFFE" w14:textId="77777777" w:rsidTr="003B2D6B">
        <w:trPr>
          <w:trHeight w:val="288"/>
        </w:trPr>
        <w:tc>
          <w:tcPr>
            <w:tcW w:w="1261" w:type="dxa"/>
            <w:tcBorders>
              <w:top w:val="nil"/>
              <w:left w:val="single" w:sz="4" w:space="0" w:color="auto"/>
              <w:bottom w:val="single" w:sz="4" w:space="0" w:color="auto"/>
              <w:right w:val="single" w:sz="4" w:space="0" w:color="auto"/>
            </w:tcBorders>
            <w:shd w:val="clear" w:color="auto" w:fill="auto"/>
            <w:noWrap/>
            <w:hideMark/>
          </w:tcPr>
          <w:p w14:paraId="65610B6E" w14:textId="1454EBB6" w:rsidR="000F2DD7" w:rsidRPr="00482985" w:rsidRDefault="000F2DD7" w:rsidP="000F2DD7">
            <w:pPr>
              <w:spacing w:after="0" w:line="240" w:lineRule="auto"/>
              <w:jc w:val="center"/>
              <w:rPr>
                <w:rFonts w:asciiTheme="majorBidi" w:eastAsia="Times New Roman" w:hAnsiTheme="majorBidi" w:cstheme="majorBidi"/>
                <w:color w:val="000000"/>
                <w:sz w:val="20"/>
                <w:szCs w:val="20"/>
                <w:lang w:val="ro-MD"/>
              </w:rPr>
            </w:pPr>
            <w:r w:rsidRPr="00482985">
              <w:rPr>
                <w:rFonts w:asciiTheme="majorBidi" w:hAnsiTheme="majorBidi" w:cstheme="majorBidi"/>
                <w:sz w:val="20"/>
                <w:szCs w:val="20"/>
                <w:lang w:val="ro-MD"/>
              </w:rPr>
              <w:t>f/nr.</w:t>
            </w:r>
          </w:p>
        </w:tc>
        <w:tc>
          <w:tcPr>
            <w:tcW w:w="1261" w:type="dxa"/>
            <w:tcBorders>
              <w:top w:val="nil"/>
              <w:left w:val="nil"/>
              <w:bottom w:val="single" w:sz="4" w:space="0" w:color="auto"/>
              <w:right w:val="single" w:sz="4" w:space="0" w:color="auto"/>
            </w:tcBorders>
            <w:shd w:val="clear" w:color="000000" w:fill="FFFFFF"/>
            <w:noWrap/>
            <w:vAlign w:val="center"/>
            <w:hideMark/>
          </w:tcPr>
          <w:p w14:paraId="57006BF4" w14:textId="77777777" w:rsidR="000F2DD7" w:rsidRPr="00482985" w:rsidRDefault="000F2DD7" w:rsidP="000F2DD7">
            <w:pPr>
              <w:spacing w:after="0" w:line="240" w:lineRule="auto"/>
              <w:jc w:val="center"/>
              <w:rPr>
                <w:rFonts w:asciiTheme="majorBidi" w:eastAsia="Times New Roman" w:hAnsiTheme="majorBidi" w:cstheme="majorBidi"/>
                <w:color w:val="000000"/>
                <w:sz w:val="20"/>
                <w:szCs w:val="20"/>
                <w:lang w:val="ro-MD"/>
              </w:rPr>
            </w:pPr>
            <w:r w:rsidRPr="00482985">
              <w:rPr>
                <w:rFonts w:asciiTheme="majorBidi" w:eastAsia="Times New Roman" w:hAnsiTheme="majorBidi" w:cstheme="majorBidi"/>
                <w:color w:val="000000"/>
                <w:sz w:val="20"/>
                <w:szCs w:val="20"/>
                <w:lang w:val="ro-MD"/>
              </w:rPr>
              <w:t>09.08.2021</w:t>
            </w:r>
          </w:p>
        </w:tc>
        <w:tc>
          <w:tcPr>
            <w:tcW w:w="2939" w:type="dxa"/>
            <w:tcBorders>
              <w:top w:val="nil"/>
              <w:left w:val="nil"/>
              <w:bottom w:val="single" w:sz="4" w:space="0" w:color="auto"/>
              <w:right w:val="single" w:sz="4" w:space="0" w:color="auto"/>
            </w:tcBorders>
            <w:shd w:val="clear" w:color="000000" w:fill="FFFFFF"/>
            <w:noWrap/>
            <w:hideMark/>
          </w:tcPr>
          <w:p w14:paraId="463A462F" w14:textId="54A2C583" w:rsidR="000F2DD7" w:rsidRPr="00482985" w:rsidRDefault="000F2DD7" w:rsidP="000F2DD7">
            <w:pPr>
              <w:spacing w:after="0" w:line="240" w:lineRule="auto"/>
              <w:jc w:val="both"/>
              <w:rPr>
                <w:rFonts w:asciiTheme="majorBidi" w:eastAsia="Times New Roman" w:hAnsiTheme="majorBidi" w:cstheme="majorBidi"/>
                <w:color w:val="000000"/>
                <w:sz w:val="20"/>
                <w:szCs w:val="20"/>
                <w:lang w:val="ro-MD"/>
              </w:rPr>
            </w:pPr>
            <w:r w:rsidRPr="00482985">
              <w:rPr>
                <w:rFonts w:asciiTheme="majorBidi" w:hAnsiTheme="majorBidi" w:cstheme="majorBidi"/>
                <w:sz w:val="20"/>
                <w:szCs w:val="20"/>
                <w:lang w:val="ro-MD"/>
              </w:rPr>
              <w:t>produse petroliere</w:t>
            </w:r>
          </w:p>
        </w:tc>
        <w:tc>
          <w:tcPr>
            <w:tcW w:w="1843" w:type="dxa"/>
            <w:tcBorders>
              <w:top w:val="nil"/>
              <w:left w:val="nil"/>
              <w:bottom w:val="single" w:sz="4" w:space="0" w:color="auto"/>
              <w:right w:val="single" w:sz="4" w:space="0" w:color="auto"/>
            </w:tcBorders>
            <w:shd w:val="clear" w:color="000000" w:fill="FFFFFF"/>
            <w:noWrap/>
            <w:hideMark/>
          </w:tcPr>
          <w:p w14:paraId="44A34B0C" w14:textId="2BD8D0AF" w:rsidR="000F2DD7" w:rsidRPr="00482985" w:rsidRDefault="000F2DD7" w:rsidP="000F2DD7">
            <w:pPr>
              <w:spacing w:after="0" w:line="240" w:lineRule="auto"/>
              <w:jc w:val="center"/>
              <w:rPr>
                <w:rFonts w:asciiTheme="majorBidi" w:eastAsia="Times New Roman" w:hAnsiTheme="majorBidi" w:cstheme="majorBidi"/>
                <w:color w:val="000000"/>
                <w:sz w:val="20"/>
                <w:szCs w:val="20"/>
                <w:lang w:val="ro-MD"/>
              </w:rPr>
            </w:pPr>
            <w:r w:rsidRPr="00482985">
              <w:rPr>
                <w:rFonts w:asciiTheme="majorBidi" w:hAnsiTheme="majorBidi" w:cstheme="majorBidi"/>
                <w:sz w:val="20"/>
                <w:szCs w:val="20"/>
                <w:lang w:val="ro-MD"/>
              </w:rPr>
              <w:t>licitație deschisă</w:t>
            </w:r>
          </w:p>
        </w:tc>
        <w:tc>
          <w:tcPr>
            <w:tcW w:w="3085" w:type="dxa"/>
            <w:tcBorders>
              <w:top w:val="nil"/>
              <w:left w:val="nil"/>
              <w:bottom w:val="single" w:sz="4" w:space="0" w:color="auto"/>
              <w:right w:val="single" w:sz="4" w:space="0" w:color="auto"/>
            </w:tcBorders>
            <w:shd w:val="clear" w:color="auto" w:fill="auto"/>
            <w:hideMark/>
          </w:tcPr>
          <w:p w14:paraId="4782DA42" w14:textId="70D28EDF" w:rsidR="000F2DD7" w:rsidRPr="00482985" w:rsidRDefault="000F2DD7" w:rsidP="000F2DD7">
            <w:pPr>
              <w:spacing w:after="0" w:line="240" w:lineRule="auto"/>
              <w:jc w:val="right"/>
              <w:rPr>
                <w:rFonts w:asciiTheme="majorBidi" w:eastAsia="Times New Roman" w:hAnsiTheme="majorBidi" w:cstheme="majorBidi"/>
                <w:color w:val="000000"/>
                <w:sz w:val="20"/>
                <w:szCs w:val="20"/>
                <w:lang w:val="ro-MD"/>
              </w:rPr>
            </w:pPr>
            <w:r w:rsidRPr="00482985">
              <w:rPr>
                <w:rFonts w:asciiTheme="majorBidi" w:hAnsiTheme="majorBidi" w:cstheme="majorBidi"/>
                <w:sz w:val="20"/>
                <w:szCs w:val="20"/>
                <w:lang w:val="ro-MD"/>
              </w:rPr>
              <w:t>462.720,00</w:t>
            </w:r>
          </w:p>
        </w:tc>
        <w:tc>
          <w:tcPr>
            <w:tcW w:w="1843" w:type="dxa"/>
            <w:tcBorders>
              <w:top w:val="nil"/>
              <w:left w:val="nil"/>
              <w:bottom w:val="single" w:sz="4" w:space="0" w:color="auto"/>
              <w:right w:val="single" w:sz="4" w:space="0" w:color="auto"/>
            </w:tcBorders>
            <w:shd w:val="clear" w:color="auto" w:fill="auto"/>
            <w:hideMark/>
          </w:tcPr>
          <w:p w14:paraId="01FBFA16" w14:textId="56E4C4C8" w:rsidR="000F2DD7" w:rsidRPr="00482985" w:rsidRDefault="000F2DD7" w:rsidP="000F2DD7">
            <w:pPr>
              <w:spacing w:after="0" w:line="240" w:lineRule="auto"/>
              <w:jc w:val="right"/>
              <w:rPr>
                <w:rFonts w:asciiTheme="majorBidi" w:eastAsia="Times New Roman" w:hAnsiTheme="majorBidi" w:cstheme="majorBidi"/>
                <w:color w:val="000000"/>
                <w:sz w:val="20"/>
                <w:szCs w:val="20"/>
                <w:lang w:val="ro-MD"/>
              </w:rPr>
            </w:pPr>
            <w:r w:rsidRPr="00482985">
              <w:rPr>
                <w:rFonts w:asciiTheme="majorBidi" w:hAnsiTheme="majorBidi" w:cstheme="majorBidi"/>
                <w:sz w:val="20"/>
                <w:szCs w:val="20"/>
                <w:lang w:val="ro-MD"/>
              </w:rPr>
              <w:t>205.698,00</w:t>
            </w:r>
          </w:p>
        </w:tc>
        <w:tc>
          <w:tcPr>
            <w:tcW w:w="1985" w:type="dxa"/>
            <w:tcBorders>
              <w:top w:val="nil"/>
              <w:left w:val="nil"/>
              <w:bottom w:val="single" w:sz="4" w:space="0" w:color="auto"/>
              <w:right w:val="single" w:sz="4" w:space="0" w:color="auto"/>
            </w:tcBorders>
            <w:shd w:val="clear" w:color="auto" w:fill="auto"/>
            <w:hideMark/>
          </w:tcPr>
          <w:p w14:paraId="3AB5C4E1" w14:textId="30095DDA" w:rsidR="000F2DD7" w:rsidRPr="00482985" w:rsidRDefault="000F2DD7" w:rsidP="000F2DD7">
            <w:pPr>
              <w:spacing w:after="0" w:line="240" w:lineRule="auto"/>
              <w:jc w:val="right"/>
              <w:rPr>
                <w:rFonts w:asciiTheme="majorBidi" w:eastAsia="Times New Roman" w:hAnsiTheme="majorBidi" w:cstheme="majorBidi"/>
                <w:color w:val="000000"/>
                <w:sz w:val="20"/>
                <w:szCs w:val="20"/>
                <w:lang w:val="ro-MD"/>
              </w:rPr>
            </w:pPr>
            <w:r w:rsidRPr="00482985">
              <w:rPr>
                <w:rFonts w:asciiTheme="majorBidi" w:hAnsiTheme="majorBidi" w:cstheme="majorBidi"/>
                <w:sz w:val="20"/>
                <w:szCs w:val="20"/>
                <w:lang w:val="ro-MD"/>
              </w:rPr>
              <w:t>205.698,00</w:t>
            </w:r>
          </w:p>
        </w:tc>
      </w:tr>
      <w:tr w:rsidR="000F2DD7" w:rsidRPr="00482985" w14:paraId="63614EB3" w14:textId="77777777" w:rsidTr="003B2D6B">
        <w:trPr>
          <w:trHeight w:val="288"/>
        </w:trPr>
        <w:tc>
          <w:tcPr>
            <w:tcW w:w="1261" w:type="dxa"/>
            <w:tcBorders>
              <w:top w:val="nil"/>
              <w:left w:val="single" w:sz="4" w:space="0" w:color="auto"/>
              <w:bottom w:val="single" w:sz="4" w:space="0" w:color="auto"/>
              <w:right w:val="single" w:sz="4" w:space="0" w:color="auto"/>
            </w:tcBorders>
            <w:shd w:val="clear" w:color="auto" w:fill="auto"/>
            <w:noWrap/>
            <w:hideMark/>
          </w:tcPr>
          <w:p w14:paraId="6C8E3576" w14:textId="68346993" w:rsidR="000F2DD7" w:rsidRPr="00482985" w:rsidRDefault="000F2DD7" w:rsidP="000F2DD7">
            <w:pPr>
              <w:spacing w:after="0" w:line="240" w:lineRule="auto"/>
              <w:jc w:val="center"/>
              <w:rPr>
                <w:rFonts w:asciiTheme="majorBidi" w:eastAsia="Times New Roman" w:hAnsiTheme="majorBidi" w:cstheme="majorBidi"/>
                <w:color w:val="000000"/>
                <w:sz w:val="20"/>
                <w:szCs w:val="20"/>
                <w:lang w:val="ro-MD"/>
              </w:rPr>
            </w:pPr>
            <w:r w:rsidRPr="00482985">
              <w:rPr>
                <w:rFonts w:asciiTheme="majorBidi" w:hAnsiTheme="majorBidi" w:cstheme="majorBidi"/>
                <w:sz w:val="20"/>
                <w:szCs w:val="20"/>
                <w:lang w:val="ro-MD"/>
              </w:rPr>
              <w:t>f/nr.</w:t>
            </w:r>
          </w:p>
        </w:tc>
        <w:tc>
          <w:tcPr>
            <w:tcW w:w="1261" w:type="dxa"/>
            <w:tcBorders>
              <w:top w:val="nil"/>
              <w:left w:val="nil"/>
              <w:bottom w:val="single" w:sz="4" w:space="0" w:color="auto"/>
              <w:right w:val="single" w:sz="4" w:space="0" w:color="auto"/>
            </w:tcBorders>
            <w:shd w:val="clear" w:color="000000" w:fill="FFFFFF"/>
            <w:noWrap/>
            <w:vAlign w:val="center"/>
            <w:hideMark/>
          </w:tcPr>
          <w:p w14:paraId="26A5E92E" w14:textId="77777777" w:rsidR="000F2DD7" w:rsidRPr="00482985" w:rsidRDefault="000F2DD7" w:rsidP="000F2DD7">
            <w:pPr>
              <w:spacing w:after="0" w:line="240" w:lineRule="auto"/>
              <w:jc w:val="center"/>
              <w:rPr>
                <w:rFonts w:asciiTheme="majorBidi" w:eastAsia="Times New Roman" w:hAnsiTheme="majorBidi" w:cstheme="majorBidi"/>
                <w:color w:val="000000"/>
                <w:sz w:val="20"/>
                <w:szCs w:val="20"/>
                <w:lang w:val="ro-MD"/>
              </w:rPr>
            </w:pPr>
            <w:r w:rsidRPr="00482985">
              <w:rPr>
                <w:rFonts w:asciiTheme="majorBidi" w:eastAsia="Times New Roman" w:hAnsiTheme="majorBidi" w:cstheme="majorBidi"/>
                <w:color w:val="000000"/>
                <w:sz w:val="20"/>
                <w:szCs w:val="20"/>
                <w:lang w:val="ro-MD"/>
              </w:rPr>
              <w:t>18.08.2021</w:t>
            </w:r>
          </w:p>
        </w:tc>
        <w:tc>
          <w:tcPr>
            <w:tcW w:w="2939" w:type="dxa"/>
            <w:tcBorders>
              <w:top w:val="nil"/>
              <w:left w:val="nil"/>
              <w:bottom w:val="single" w:sz="4" w:space="0" w:color="auto"/>
              <w:right w:val="single" w:sz="4" w:space="0" w:color="auto"/>
            </w:tcBorders>
            <w:shd w:val="clear" w:color="000000" w:fill="FFFFFF"/>
            <w:noWrap/>
            <w:hideMark/>
          </w:tcPr>
          <w:p w14:paraId="45EF402F" w14:textId="0380132D" w:rsidR="000F2DD7" w:rsidRPr="00482985" w:rsidRDefault="000F2DD7" w:rsidP="000F2DD7">
            <w:pPr>
              <w:spacing w:after="0" w:line="240" w:lineRule="auto"/>
              <w:jc w:val="both"/>
              <w:rPr>
                <w:rFonts w:asciiTheme="majorBidi" w:eastAsia="Times New Roman" w:hAnsiTheme="majorBidi" w:cstheme="majorBidi"/>
                <w:color w:val="000000"/>
                <w:sz w:val="20"/>
                <w:szCs w:val="20"/>
                <w:lang w:val="ro-MD"/>
              </w:rPr>
            </w:pPr>
            <w:r w:rsidRPr="00482985">
              <w:rPr>
                <w:rFonts w:asciiTheme="majorBidi" w:hAnsiTheme="majorBidi" w:cstheme="majorBidi"/>
                <w:sz w:val="20"/>
                <w:szCs w:val="20"/>
                <w:lang w:val="ro-MD"/>
              </w:rPr>
              <w:t>hârtie A4</w:t>
            </w:r>
          </w:p>
        </w:tc>
        <w:tc>
          <w:tcPr>
            <w:tcW w:w="1843" w:type="dxa"/>
            <w:tcBorders>
              <w:top w:val="nil"/>
              <w:left w:val="nil"/>
              <w:bottom w:val="single" w:sz="4" w:space="0" w:color="auto"/>
              <w:right w:val="single" w:sz="4" w:space="0" w:color="auto"/>
            </w:tcBorders>
            <w:shd w:val="clear" w:color="000000" w:fill="FFFFFF"/>
            <w:noWrap/>
            <w:hideMark/>
          </w:tcPr>
          <w:p w14:paraId="067E26F1" w14:textId="3E443C3F" w:rsidR="000F2DD7" w:rsidRPr="00482985" w:rsidRDefault="000F2DD7" w:rsidP="000F2DD7">
            <w:pPr>
              <w:spacing w:after="0" w:line="240" w:lineRule="auto"/>
              <w:jc w:val="center"/>
              <w:rPr>
                <w:rFonts w:asciiTheme="majorBidi" w:eastAsia="Times New Roman" w:hAnsiTheme="majorBidi" w:cstheme="majorBidi"/>
                <w:color w:val="000000"/>
                <w:sz w:val="20"/>
                <w:szCs w:val="20"/>
                <w:lang w:val="ro-MD"/>
              </w:rPr>
            </w:pPr>
            <w:r w:rsidRPr="00482985">
              <w:rPr>
                <w:rFonts w:asciiTheme="majorBidi" w:hAnsiTheme="majorBidi" w:cstheme="majorBidi"/>
                <w:sz w:val="20"/>
                <w:szCs w:val="20"/>
                <w:lang w:val="ro-MD"/>
              </w:rPr>
              <w:t>licitație deschisă</w:t>
            </w:r>
          </w:p>
        </w:tc>
        <w:tc>
          <w:tcPr>
            <w:tcW w:w="3085" w:type="dxa"/>
            <w:tcBorders>
              <w:top w:val="nil"/>
              <w:left w:val="nil"/>
              <w:bottom w:val="single" w:sz="4" w:space="0" w:color="auto"/>
              <w:right w:val="single" w:sz="4" w:space="0" w:color="auto"/>
            </w:tcBorders>
            <w:shd w:val="clear" w:color="auto" w:fill="auto"/>
            <w:hideMark/>
          </w:tcPr>
          <w:p w14:paraId="30A89330" w14:textId="482B3A1B" w:rsidR="000F2DD7" w:rsidRPr="00482985" w:rsidRDefault="000F2DD7" w:rsidP="000F2DD7">
            <w:pPr>
              <w:spacing w:after="0" w:line="240" w:lineRule="auto"/>
              <w:jc w:val="right"/>
              <w:rPr>
                <w:rFonts w:asciiTheme="majorBidi" w:eastAsia="Times New Roman" w:hAnsiTheme="majorBidi" w:cstheme="majorBidi"/>
                <w:color w:val="000000"/>
                <w:sz w:val="20"/>
                <w:szCs w:val="20"/>
                <w:lang w:val="ro-MD"/>
              </w:rPr>
            </w:pPr>
            <w:r w:rsidRPr="00482985">
              <w:rPr>
                <w:rFonts w:asciiTheme="majorBidi" w:hAnsiTheme="majorBidi" w:cstheme="majorBidi"/>
                <w:sz w:val="20"/>
                <w:szCs w:val="20"/>
                <w:lang w:val="ro-MD"/>
              </w:rPr>
              <w:t>292.600,00</w:t>
            </w:r>
          </w:p>
        </w:tc>
        <w:tc>
          <w:tcPr>
            <w:tcW w:w="1843" w:type="dxa"/>
            <w:tcBorders>
              <w:top w:val="nil"/>
              <w:left w:val="nil"/>
              <w:bottom w:val="single" w:sz="4" w:space="0" w:color="auto"/>
              <w:right w:val="single" w:sz="4" w:space="0" w:color="auto"/>
            </w:tcBorders>
            <w:shd w:val="clear" w:color="auto" w:fill="auto"/>
            <w:hideMark/>
          </w:tcPr>
          <w:p w14:paraId="4E2375A6" w14:textId="4C1AAC33" w:rsidR="000F2DD7" w:rsidRPr="00482985" w:rsidRDefault="000F2DD7" w:rsidP="000F2DD7">
            <w:pPr>
              <w:spacing w:after="0" w:line="240" w:lineRule="auto"/>
              <w:jc w:val="right"/>
              <w:rPr>
                <w:rFonts w:asciiTheme="majorBidi" w:eastAsia="Times New Roman" w:hAnsiTheme="majorBidi" w:cstheme="majorBidi"/>
                <w:color w:val="000000"/>
                <w:sz w:val="20"/>
                <w:szCs w:val="20"/>
                <w:lang w:val="ro-MD"/>
              </w:rPr>
            </w:pPr>
            <w:r w:rsidRPr="00482985">
              <w:rPr>
                <w:rFonts w:asciiTheme="majorBidi" w:hAnsiTheme="majorBidi" w:cstheme="majorBidi"/>
                <w:sz w:val="20"/>
                <w:szCs w:val="20"/>
                <w:lang w:val="ro-MD"/>
              </w:rPr>
              <w:t>109.778,00</w:t>
            </w:r>
          </w:p>
        </w:tc>
        <w:tc>
          <w:tcPr>
            <w:tcW w:w="1985" w:type="dxa"/>
            <w:tcBorders>
              <w:top w:val="nil"/>
              <w:left w:val="nil"/>
              <w:bottom w:val="single" w:sz="4" w:space="0" w:color="auto"/>
              <w:right w:val="single" w:sz="4" w:space="0" w:color="auto"/>
            </w:tcBorders>
            <w:shd w:val="clear" w:color="auto" w:fill="auto"/>
            <w:hideMark/>
          </w:tcPr>
          <w:p w14:paraId="416539A5" w14:textId="4427A30F" w:rsidR="000F2DD7" w:rsidRPr="00482985" w:rsidRDefault="000F2DD7" w:rsidP="000F2DD7">
            <w:pPr>
              <w:spacing w:after="0" w:line="240" w:lineRule="auto"/>
              <w:jc w:val="right"/>
              <w:rPr>
                <w:rFonts w:asciiTheme="majorBidi" w:eastAsia="Times New Roman" w:hAnsiTheme="majorBidi" w:cstheme="majorBidi"/>
                <w:color w:val="000000"/>
                <w:sz w:val="20"/>
                <w:szCs w:val="20"/>
                <w:lang w:val="ro-MD"/>
              </w:rPr>
            </w:pPr>
            <w:r w:rsidRPr="00482985">
              <w:rPr>
                <w:rFonts w:asciiTheme="majorBidi" w:hAnsiTheme="majorBidi" w:cstheme="majorBidi"/>
                <w:sz w:val="20"/>
                <w:szCs w:val="20"/>
                <w:lang w:val="ro-MD"/>
              </w:rPr>
              <w:t>109.778,00</w:t>
            </w:r>
          </w:p>
        </w:tc>
      </w:tr>
      <w:tr w:rsidR="000F2DD7" w:rsidRPr="00482985" w14:paraId="14760B9B" w14:textId="77777777" w:rsidTr="003B2D6B">
        <w:trPr>
          <w:trHeight w:val="288"/>
        </w:trPr>
        <w:tc>
          <w:tcPr>
            <w:tcW w:w="1261" w:type="dxa"/>
            <w:tcBorders>
              <w:top w:val="nil"/>
              <w:left w:val="single" w:sz="4" w:space="0" w:color="auto"/>
              <w:bottom w:val="single" w:sz="4" w:space="0" w:color="auto"/>
              <w:right w:val="single" w:sz="4" w:space="0" w:color="auto"/>
            </w:tcBorders>
            <w:shd w:val="clear" w:color="auto" w:fill="auto"/>
            <w:noWrap/>
            <w:hideMark/>
          </w:tcPr>
          <w:p w14:paraId="2715081D" w14:textId="7FBBF435" w:rsidR="000F2DD7" w:rsidRPr="00482985" w:rsidRDefault="000F2DD7" w:rsidP="000F2DD7">
            <w:pPr>
              <w:spacing w:after="0" w:line="240" w:lineRule="auto"/>
              <w:jc w:val="center"/>
              <w:rPr>
                <w:rFonts w:asciiTheme="majorBidi" w:eastAsia="Times New Roman" w:hAnsiTheme="majorBidi" w:cstheme="majorBidi"/>
                <w:color w:val="000000"/>
                <w:sz w:val="20"/>
                <w:szCs w:val="20"/>
                <w:lang w:val="ro-MD"/>
              </w:rPr>
            </w:pPr>
            <w:r w:rsidRPr="00482985">
              <w:rPr>
                <w:rFonts w:asciiTheme="majorBidi" w:hAnsiTheme="majorBidi" w:cstheme="majorBidi"/>
                <w:sz w:val="20"/>
                <w:szCs w:val="20"/>
                <w:lang w:val="ro-MD"/>
              </w:rPr>
              <w:t>f/nr.</w:t>
            </w:r>
          </w:p>
        </w:tc>
        <w:tc>
          <w:tcPr>
            <w:tcW w:w="1261" w:type="dxa"/>
            <w:tcBorders>
              <w:top w:val="nil"/>
              <w:left w:val="nil"/>
              <w:bottom w:val="single" w:sz="4" w:space="0" w:color="auto"/>
              <w:right w:val="single" w:sz="4" w:space="0" w:color="auto"/>
            </w:tcBorders>
            <w:shd w:val="clear" w:color="000000" w:fill="FFFFFF"/>
            <w:noWrap/>
            <w:vAlign w:val="center"/>
            <w:hideMark/>
          </w:tcPr>
          <w:p w14:paraId="6CE50744" w14:textId="59C17963" w:rsidR="000F2DD7" w:rsidRPr="00482985" w:rsidRDefault="000F2DD7" w:rsidP="000F2DD7">
            <w:pPr>
              <w:spacing w:after="0" w:line="240" w:lineRule="auto"/>
              <w:jc w:val="center"/>
              <w:rPr>
                <w:rFonts w:asciiTheme="majorBidi" w:eastAsia="Times New Roman" w:hAnsiTheme="majorBidi" w:cstheme="majorBidi"/>
                <w:color w:val="000000"/>
                <w:sz w:val="20"/>
                <w:szCs w:val="20"/>
                <w:lang w:val="ro-MD"/>
              </w:rPr>
            </w:pPr>
            <w:r w:rsidRPr="00482985">
              <w:rPr>
                <w:rFonts w:asciiTheme="majorBidi" w:eastAsia="Times New Roman" w:hAnsiTheme="majorBidi" w:cstheme="majorBidi"/>
                <w:color w:val="000000"/>
                <w:sz w:val="20"/>
                <w:szCs w:val="20"/>
                <w:lang w:val="ro-MD"/>
              </w:rPr>
              <w:t>20.08.2021</w:t>
            </w:r>
          </w:p>
        </w:tc>
        <w:tc>
          <w:tcPr>
            <w:tcW w:w="2939" w:type="dxa"/>
            <w:tcBorders>
              <w:top w:val="nil"/>
              <w:left w:val="nil"/>
              <w:bottom w:val="single" w:sz="4" w:space="0" w:color="auto"/>
              <w:right w:val="single" w:sz="4" w:space="0" w:color="auto"/>
            </w:tcBorders>
            <w:shd w:val="clear" w:color="000000" w:fill="FFFFFF"/>
            <w:noWrap/>
            <w:hideMark/>
          </w:tcPr>
          <w:p w14:paraId="2954A787" w14:textId="636C5DFE" w:rsidR="000F2DD7" w:rsidRPr="00482985" w:rsidRDefault="00C762EF" w:rsidP="00C762EF">
            <w:pPr>
              <w:spacing w:after="0" w:line="240" w:lineRule="auto"/>
              <w:jc w:val="both"/>
              <w:rPr>
                <w:rFonts w:asciiTheme="majorBidi" w:eastAsia="Times New Roman" w:hAnsiTheme="majorBidi" w:cstheme="majorBidi"/>
                <w:color w:val="000000"/>
                <w:sz w:val="20"/>
                <w:szCs w:val="20"/>
                <w:lang w:val="ro-MD"/>
              </w:rPr>
            </w:pPr>
            <w:r w:rsidRPr="00482985">
              <w:rPr>
                <w:rFonts w:asciiTheme="majorBidi" w:hAnsiTheme="majorBidi" w:cstheme="majorBidi"/>
                <w:sz w:val="20"/>
                <w:szCs w:val="20"/>
                <w:lang w:val="ro-MD"/>
              </w:rPr>
              <w:t>hârtie A4 (</w:t>
            </w:r>
            <w:r w:rsidR="000F2DD7" w:rsidRPr="00482985">
              <w:rPr>
                <w:rFonts w:asciiTheme="majorBidi" w:hAnsiTheme="majorBidi" w:cstheme="majorBidi"/>
                <w:sz w:val="20"/>
                <w:szCs w:val="20"/>
                <w:lang w:val="ro-MD"/>
              </w:rPr>
              <w:t>specială</w:t>
            </w:r>
            <w:r w:rsidRPr="00482985">
              <w:rPr>
                <w:rFonts w:asciiTheme="majorBidi" w:hAnsiTheme="majorBidi" w:cstheme="majorBidi"/>
                <w:sz w:val="20"/>
                <w:szCs w:val="20"/>
                <w:lang w:val="ro-MD"/>
              </w:rPr>
              <w:t>)</w:t>
            </w:r>
          </w:p>
        </w:tc>
        <w:tc>
          <w:tcPr>
            <w:tcW w:w="1843" w:type="dxa"/>
            <w:tcBorders>
              <w:top w:val="nil"/>
              <w:left w:val="nil"/>
              <w:bottom w:val="single" w:sz="4" w:space="0" w:color="auto"/>
              <w:right w:val="single" w:sz="4" w:space="0" w:color="auto"/>
            </w:tcBorders>
            <w:shd w:val="clear" w:color="000000" w:fill="FFFFFF"/>
            <w:noWrap/>
            <w:hideMark/>
          </w:tcPr>
          <w:p w14:paraId="2FABA835" w14:textId="7AAEC58F" w:rsidR="000F2DD7" w:rsidRPr="00482985" w:rsidRDefault="000F2DD7" w:rsidP="000F2DD7">
            <w:pPr>
              <w:spacing w:after="0" w:line="240" w:lineRule="auto"/>
              <w:jc w:val="center"/>
              <w:rPr>
                <w:rFonts w:asciiTheme="majorBidi" w:eastAsia="Times New Roman" w:hAnsiTheme="majorBidi" w:cstheme="majorBidi"/>
                <w:color w:val="000000"/>
                <w:sz w:val="20"/>
                <w:szCs w:val="20"/>
                <w:lang w:val="ro-MD"/>
              </w:rPr>
            </w:pPr>
            <w:r w:rsidRPr="00482985">
              <w:rPr>
                <w:rFonts w:asciiTheme="majorBidi" w:hAnsiTheme="majorBidi" w:cstheme="majorBidi"/>
                <w:sz w:val="20"/>
                <w:szCs w:val="20"/>
                <w:lang w:val="ro-MD"/>
              </w:rPr>
              <w:t>licitație deschisă</w:t>
            </w:r>
          </w:p>
        </w:tc>
        <w:tc>
          <w:tcPr>
            <w:tcW w:w="3085" w:type="dxa"/>
            <w:tcBorders>
              <w:top w:val="nil"/>
              <w:left w:val="nil"/>
              <w:bottom w:val="single" w:sz="4" w:space="0" w:color="auto"/>
              <w:right w:val="single" w:sz="4" w:space="0" w:color="auto"/>
            </w:tcBorders>
            <w:shd w:val="clear" w:color="auto" w:fill="auto"/>
            <w:hideMark/>
          </w:tcPr>
          <w:p w14:paraId="6760BBA3" w14:textId="674A9BA8" w:rsidR="000F2DD7" w:rsidRPr="00482985" w:rsidRDefault="000F2DD7" w:rsidP="000F2DD7">
            <w:pPr>
              <w:spacing w:after="0" w:line="240" w:lineRule="auto"/>
              <w:jc w:val="right"/>
              <w:rPr>
                <w:rFonts w:asciiTheme="majorBidi" w:eastAsia="Times New Roman" w:hAnsiTheme="majorBidi" w:cstheme="majorBidi"/>
                <w:color w:val="000000"/>
                <w:sz w:val="20"/>
                <w:szCs w:val="20"/>
                <w:lang w:val="ro-MD"/>
              </w:rPr>
            </w:pPr>
            <w:r w:rsidRPr="00482985">
              <w:rPr>
                <w:rFonts w:asciiTheme="majorBidi" w:hAnsiTheme="majorBidi" w:cstheme="majorBidi"/>
                <w:sz w:val="20"/>
                <w:szCs w:val="20"/>
                <w:lang w:val="ro-MD"/>
              </w:rPr>
              <w:t>101.100,00</w:t>
            </w:r>
          </w:p>
        </w:tc>
        <w:tc>
          <w:tcPr>
            <w:tcW w:w="1843" w:type="dxa"/>
            <w:tcBorders>
              <w:top w:val="nil"/>
              <w:left w:val="nil"/>
              <w:bottom w:val="single" w:sz="4" w:space="0" w:color="auto"/>
              <w:right w:val="single" w:sz="4" w:space="0" w:color="auto"/>
            </w:tcBorders>
            <w:shd w:val="clear" w:color="auto" w:fill="auto"/>
            <w:hideMark/>
          </w:tcPr>
          <w:p w14:paraId="050B59E0" w14:textId="72496222" w:rsidR="000F2DD7" w:rsidRPr="00482985" w:rsidRDefault="000F2DD7" w:rsidP="000F2DD7">
            <w:pPr>
              <w:spacing w:after="0" w:line="240" w:lineRule="auto"/>
              <w:jc w:val="right"/>
              <w:rPr>
                <w:rFonts w:asciiTheme="majorBidi" w:eastAsia="Times New Roman" w:hAnsiTheme="majorBidi" w:cstheme="majorBidi"/>
                <w:color w:val="000000"/>
                <w:sz w:val="20"/>
                <w:szCs w:val="20"/>
                <w:lang w:val="ro-MD"/>
              </w:rPr>
            </w:pPr>
            <w:r w:rsidRPr="00482985">
              <w:rPr>
                <w:rFonts w:asciiTheme="majorBidi" w:hAnsiTheme="majorBidi" w:cstheme="majorBidi"/>
                <w:sz w:val="20"/>
                <w:szCs w:val="20"/>
                <w:lang w:val="ro-MD"/>
              </w:rPr>
              <w:t>114.000,00</w:t>
            </w:r>
          </w:p>
        </w:tc>
        <w:tc>
          <w:tcPr>
            <w:tcW w:w="1985" w:type="dxa"/>
            <w:tcBorders>
              <w:top w:val="nil"/>
              <w:left w:val="nil"/>
              <w:bottom w:val="single" w:sz="4" w:space="0" w:color="auto"/>
              <w:right w:val="single" w:sz="4" w:space="0" w:color="auto"/>
            </w:tcBorders>
            <w:shd w:val="clear" w:color="auto" w:fill="auto"/>
            <w:hideMark/>
          </w:tcPr>
          <w:p w14:paraId="1F838AF1" w14:textId="27DADC4C" w:rsidR="000F2DD7" w:rsidRPr="00482985" w:rsidRDefault="000F2DD7" w:rsidP="000F2DD7">
            <w:pPr>
              <w:spacing w:after="0" w:line="240" w:lineRule="auto"/>
              <w:jc w:val="right"/>
              <w:rPr>
                <w:rFonts w:asciiTheme="majorBidi" w:eastAsia="Times New Roman" w:hAnsiTheme="majorBidi" w:cstheme="majorBidi"/>
                <w:color w:val="000000"/>
                <w:sz w:val="20"/>
                <w:szCs w:val="20"/>
                <w:lang w:val="ro-MD"/>
              </w:rPr>
            </w:pPr>
            <w:r w:rsidRPr="00482985">
              <w:rPr>
                <w:rFonts w:asciiTheme="majorBidi" w:hAnsiTheme="majorBidi" w:cstheme="majorBidi"/>
                <w:sz w:val="20"/>
                <w:szCs w:val="20"/>
                <w:lang w:val="ro-MD"/>
              </w:rPr>
              <w:t>114.000,00</w:t>
            </w:r>
          </w:p>
        </w:tc>
      </w:tr>
      <w:tr w:rsidR="000F2DD7" w:rsidRPr="00482985" w14:paraId="5EBBF183" w14:textId="77777777" w:rsidTr="003B2D6B">
        <w:trPr>
          <w:trHeight w:val="155"/>
        </w:trPr>
        <w:tc>
          <w:tcPr>
            <w:tcW w:w="1261" w:type="dxa"/>
            <w:tcBorders>
              <w:top w:val="nil"/>
              <w:left w:val="single" w:sz="4" w:space="0" w:color="auto"/>
              <w:bottom w:val="single" w:sz="4" w:space="0" w:color="auto"/>
              <w:right w:val="single" w:sz="4" w:space="0" w:color="auto"/>
            </w:tcBorders>
            <w:shd w:val="clear" w:color="auto" w:fill="auto"/>
            <w:noWrap/>
            <w:hideMark/>
          </w:tcPr>
          <w:p w14:paraId="0FA7FACD" w14:textId="25A40D5C" w:rsidR="000F2DD7" w:rsidRPr="00482985" w:rsidRDefault="000F2DD7" w:rsidP="000F2DD7">
            <w:pPr>
              <w:spacing w:after="0" w:line="240" w:lineRule="auto"/>
              <w:jc w:val="center"/>
              <w:rPr>
                <w:rFonts w:asciiTheme="majorBidi" w:eastAsia="Times New Roman" w:hAnsiTheme="majorBidi" w:cstheme="majorBidi"/>
                <w:color w:val="000000"/>
                <w:sz w:val="20"/>
                <w:szCs w:val="20"/>
                <w:lang w:val="ro-MD"/>
              </w:rPr>
            </w:pPr>
            <w:r w:rsidRPr="00482985">
              <w:rPr>
                <w:rFonts w:asciiTheme="majorBidi" w:hAnsiTheme="majorBidi" w:cstheme="majorBidi"/>
                <w:sz w:val="20"/>
                <w:szCs w:val="20"/>
                <w:lang w:val="ro-MD"/>
              </w:rPr>
              <w:t>44317</w:t>
            </w:r>
          </w:p>
        </w:tc>
        <w:tc>
          <w:tcPr>
            <w:tcW w:w="1261" w:type="dxa"/>
            <w:tcBorders>
              <w:top w:val="nil"/>
              <w:left w:val="nil"/>
              <w:bottom w:val="single" w:sz="4" w:space="0" w:color="auto"/>
              <w:right w:val="single" w:sz="4" w:space="0" w:color="auto"/>
            </w:tcBorders>
            <w:shd w:val="clear" w:color="000000" w:fill="FFFFFF"/>
            <w:noWrap/>
            <w:vAlign w:val="center"/>
            <w:hideMark/>
          </w:tcPr>
          <w:p w14:paraId="3A4D3482" w14:textId="77777777" w:rsidR="000F2DD7" w:rsidRPr="00482985" w:rsidRDefault="000F2DD7" w:rsidP="000F2DD7">
            <w:pPr>
              <w:spacing w:after="0" w:line="240" w:lineRule="auto"/>
              <w:jc w:val="center"/>
              <w:rPr>
                <w:rFonts w:asciiTheme="majorBidi" w:eastAsia="Times New Roman" w:hAnsiTheme="majorBidi" w:cstheme="majorBidi"/>
                <w:color w:val="000000"/>
                <w:sz w:val="20"/>
                <w:szCs w:val="20"/>
                <w:lang w:val="ro-MD"/>
              </w:rPr>
            </w:pPr>
            <w:r w:rsidRPr="00482985">
              <w:rPr>
                <w:rFonts w:asciiTheme="majorBidi" w:eastAsia="Times New Roman" w:hAnsiTheme="majorBidi" w:cstheme="majorBidi"/>
                <w:color w:val="000000"/>
                <w:sz w:val="20"/>
                <w:szCs w:val="20"/>
                <w:lang w:val="ro-MD"/>
              </w:rPr>
              <w:t>01.10.2021</w:t>
            </w:r>
          </w:p>
        </w:tc>
        <w:tc>
          <w:tcPr>
            <w:tcW w:w="2939" w:type="dxa"/>
            <w:tcBorders>
              <w:top w:val="nil"/>
              <w:left w:val="nil"/>
              <w:bottom w:val="single" w:sz="4" w:space="0" w:color="auto"/>
              <w:right w:val="single" w:sz="4" w:space="0" w:color="auto"/>
            </w:tcBorders>
            <w:shd w:val="clear" w:color="000000" w:fill="FFFFFF"/>
            <w:noWrap/>
            <w:hideMark/>
          </w:tcPr>
          <w:p w14:paraId="3EE4353F" w14:textId="4F5EBF66" w:rsidR="000F2DD7" w:rsidRPr="00482985" w:rsidRDefault="000F2DD7" w:rsidP="000F2DD7">
            <w:pPr>
              <w:spacing w:after="0" w:line="240" w:lineRule="auto"/>
              <w:jc w:val="both"/>
              <w:rPr>
                <w:rFonts w:asciiTheme="majorBidi" w:eastAsia="Times New Roman" w:hAnsiTheme="majorBidi" w:cstheme="majorBidi"/>
                <w:color w:val="000000"/>
                <w:sz w:val="20"/>
                <w:szCs w:val="20"/>
                <w:lang w:val="ro-MD"/>
              </w:rPr>
            </w:pPr>
            <w:r w:rsidRPr="00482985">
              <w:rPr>
                <w:rFonts w:asciiTheme="majorBidi" w:hAnsiTheme="majorBidi" w:cstheme="majorBidi"/>
                <w:sz w:val="20"/>
                <w:szCs w:val="20"/>
                <w:lang w:val="ro-MD"/>
              </w:rPr>
              <w:t>servicii de pază</w:t>
            </w:r>
          </w:p>
        </w:tc>
        <w:tc>
          <w:tcPr>
            <w:tcW w:w="1843" w:type="dxa"/>
            <w:tcBorders>
              <w:top w:val="nil"/>
              <w:left w:val="nil"/>
              <w:bottom w:val="single" w:sz="4" w:space="0" w:color="auto"/>
              <w:right w:val="single" w:sz="4" w:space="0" w:color="auto"/>
            </w:tcBorders>
            <w:shd w:val="clear" w:color="000000" w:fill="FFFFFF"/>
            <w:noWrap/>
            <w:hideMark/>
          </w:tcPr>
          <w:p w14:paraId="53DB7971" w14:textId="43AD990F" w:rsidR="000F2DD7" w:rsidRPr="00482985" w:rsidRDefault="000F2DD7" w:rsidP="000F2DD7">
            <w:pPr>
              <w:spacing w:after="0" w:line="240" w:lineRule="auto"/>
              <w:jc w:val="center"/>
              <w:rPr>
                <w:rFonts w:asciiTheme="majorBidi" w:eastAsia="Times New Roman" w:hAnsiTheme="majorBidi" w:cstheme="majorBidi"/>
                <w:color w:val="000000"/>
                <w:sz w:val="20"/>
                <w:szCs w:val="20"/>
                <w:lang w:val="ro-MD"/>
              </w:rPr>
            </w:pPr>
            <w:r w:rsidRPr="00482985">
              <w:rPr>
                <w:rFonts w:asciiTheme="majorBidi" w:hAnsiTheme="majorBidi" w:cstheme="majorBidi"/>
                <w:sz w:val="20"/>
                <w:szCs w:val="20"/>
                <w:lang w:val="ro-MD"/>
              </w:rPr>
              <w:t>licitație deschisă</w:t>
            </w:r>
          </w:p>
        </w:tc>
        <w:tc>
          <w:tcPr>
            <w:tcW w:w="3085" w:type="dxa"/>
            <w:tcBorders>
              <w:top w:val="nil"/>
              <w:left w:val="nil"/>
              <w:bottom w:val="single" w:sz="4" w:space="0" w:color="auto"/>
              <w:right w:val="single" w:sz="4" w:space="0" w:color="auto"/>
            </w:tcBorders>
            <w:shd w:val="clear" w:color="auto" w:fill="auto"/>
            <w:hideMark/>
          </w:tcPr>
          <w:p w14:paraId="25CECFCD" w14:textId="20612C02" w:rsidR="000F2DD7" w:rsidRPr="00482985" w:rsidRDefault="000F2DD7" w:rsidP="000F2DD7">
            <w:pPr>
              <w:spacing w:after="0" w:line="240" w:lineRule="auto"/>
              <w:jc w:val="right"/>
              <w:rPr>
                <w:rFonts w:asciiTheme="majorBidi" w:eastAsia="Times New Roman" w:hAnsiTheme="majorBidi" w:cstheme="majorBidi"/>
                <w:color w:val="000000"/>
                <w:sz w:val="20"/>
                <w:szCs w:val="20"/>
                <w:lang w:val="ro-MD"/>
              </w:rPr>
            </w:pPr>
            <w:r w:rsidRPr="00482985">
              <w:rPr>
                <w:rFonts w:asciiTheme="majorBidi" w:hAnsiTheme="majorBidi" w:cstheme="majorBidi"/>
                <w:sz w:val="20"/>
                <w:szCs w:val="20"/>
                <w:lang w:val="ro-MD"/>
              </w:rPr>
              <w:t>480.000,00</w:t>
            </w:r>
          </w:p>
        </w:tc>
        <w:tc>
          <w:tcPr>
            <w:tcW w:w="1843" w:type="dxa"/>
            <w:tcBorders>
              <w:top w:val="nil"/>
              <w:left w:val="nil"/>
              <w:bottom w:val="single" w:sz="4" w:space="0" w:color="auto"/>
              <w:right w:val="single" w:sz="4" w:space="0" w:color="auto"/>
            </w:tcBorders>
            <w:shd w:val="clear" w:color="auto" w:fill="auto"/>
            <w:hideMark/>
          </w:tcPr>
          <w:p w14:paraId="0A06A698" w14:textId="5B869DB3" w:rsidR="000F2DD7" w:rsidRPr="00482985" w:rsidRDefault="000F2DD7" w:rsidP="000F2DD7">
            <w:pPr>
              <w:spacing w:after="0" w:line="240" w:lineRule="auto"/>
              <w:jc w:val="right"/>
              <w:rPr>
                <w:rFonts w:asciiTheme="majorBidi" w:eastAsia="Times New Roman" w:hAnsiTheme="majorBidi" w:cstheme="majorBidi"/>
                <w:color w:val="000000"/>
                <w:sz w:val="20"/>
                <w:szCs w:val="20"/>
                <w:lang w:val="ro-MD"/>
              </w:rPr>
            </w:pPr>
            <w:r w:rsidRPr="00482985">
              <w:rPr>
                <w:rFonts w:asciiTheme="majorBidi" w:hAnsiTheme="majorBidi" w:cstheme="majorBidi"/>
                <w:sz w:val="20"/>
                <w:szCs w:val="20"/>
                <w:lang w:val="ro-MD"/>
              </w:rPr>
              <w:t>480.000,00</w:t>
            </w:r>
          </w:p>
        </w:tc>
        <w:tc>
          <w:tcPr>
            <w:tcW w:w="1985" w:type="dxa"/>
            <w:tcBorders>
              <w:top w:val="nil"/>
              <w:left w:val="nil"/>
              <w:bottom w:val="single" w:sz="4" w:space="0" w:color="auto"/>
              <w:right w:val="single" w:sz="4" w:space="0" w:color="auto"/>
            </w:tcBorders>
            <w:shd w:val="clear" w:color="auto" w:fill="auto"/>
            <w:hideMark/>
          </w:tcPr>
          <w:p w14:paraId="3C31D4C2" w14:textId="3D8619A6" w:rsidR="000F2DD7" w:rsidRPr="00482985" w:rsidRDefault="000F2DD7" w:rsidP="000F2DD7">
            <w:pPr>
              <w:spacing w:after="0" w:line="240" w:lineRule="auto"/>
              <w:jc w:val="right"/>
              <w:rPr>
                <w:rFonts w:asciiTheme="majorBidi" w:eastAsia="Times New Roman" w:hAnsiTheme="majorBidi" w:cstheme="majorBidi"/>
                <w:color w:val="000000"/>
                <w:sz w:val="20"/>
                <w:szCs w:val="20"/>
                <w:lang w:val="ro-MD"/>
              </w:rPr>
            </w:pPr>
            <w:r w:rsidRPr="00482985">
              <w:rPr>
                <w:rFonts w:asciiTheme="majorBidi" w:hAnsiTheme="majorBidi" w:cstheme="majorBidi"/>
                <w:sz w:val="20"/>
                <w:szCs w:val="20"/>
                <w:lang w:val="ro-MD"/>
              </w:rPr>
              <w:t>480.000,00</w:t>
            </w:r>
          </w:p>
        </w:tc>
      </w:tr>
      <w:tr w:rsidR="000F2DD7" w:rsidRPr="00482985" w14:paraId="3E649EC7" w14:textId="77777777" w:rsidTr="003B2D6B">
        <w:trPr>
          <w:trHeight w:val="187"/>
        </w:trPr>
        <w:tc>
          <w:tcPr>
            <w:tcW w:w="1261" w:type="dxa"/>
            <w:tcBorders>
              <w:top w:val="nil"/>
              <w:left w:val="single" w:sz="4" w:space="0" w:color="auto"/>
              <w:bottom w:val="single" w:sz="4" w:space="0" w:color="auto"/>
              <w:right w:val="single" w:sz="4" w:space="0" w:color="auto"/>
            </w:tcBorders>
            <w:shd w:val="clear" w:color="auto" w:fill="auto"/>
            <w:noWrap/>
            <w:hideMark/>
          </w:tcPr>
          <w:p w14:paraId="6B2D2307" w14:textId="41D11C64" w:rsidR="000F2DD7" w:rsidRPr="00482985" w:rsidRDefault="000F2DD7" w:rsidP="000F2DD7">
            <w:pPr>
              <w:spacing w:after="0" w:line="240" w:lineRule="auto"/>
              <w:jc w:val="center"/>
              <w:rPr>
                <w:rFonts w:asciiTheme="majorBidi" w:eastAsia="Times New Roman" w:hAnsiTheme="majorBidi" w:cstheme="majorBidi"/>
                <w:color w:val="000000"/>
                <w:sz w:val="20"/>
                <w:szCs w:val="20"/>
                <w:lang w:val="ro-MD"/>
              </w:rPr>
            </w:pPr>
            <w:r w:rsidRPr="00482985">
              <w:rPr>
                <w:rFonts w:asciiTheme="majorBidi" w:hAnsiTheme="majorBidi" w:cstheme="majorBidi"/>
                <w:sz w:val="20"/>
                <w:szCs w:val="20"/>
                <w:lang w:val="ro-MD"/>
              </w:rPr>
              <w:t>4</w:t>
            </w:r>
          </w:p>
        </w:tc>
        <w:tc>
          <w:tcPr>
            <w:tcW w:w="1261" w:type="dxa"/>
            <w:tcBorders>
              <w:top w:val="nil"/>
              <w:left w:val="nil"/>
              <w:bottom w:val="single" w:sz="4" w:space="0" w:color="auto"/>
              <w:right w:val="single" w:sz="4" w:space="0" w:color="auto"/>
            </w:tcBorders>
            <w:shd w:val="clear" w:color="000000" w:fill="FFFFFF"/>
            <w:noWrap/>
            <w:vAlign w:val="center"/>
            <w:hideMark/>
          </w:tcPr>
          <w:p w14:paraId="3DA5A7B9" w14:textId="77777777" w:rsidR="000F2DD7" w:rsidRPr="00482985" w:rsidRDefault="000F2DD7" w:rsidP="000F2DD7">
            <w:pPr>
              <w:spacing w:after="0" w:line="240" w:lineRule="auto"/>
              <w:jc w:val="center"/>
              <w:rPr>
                <w:rFonts w:asciiTheme="majorBidi" w:eastAsia="Times New Roman" w:hAnsiTheme="majorBidi" w:cstheme="majorBidi"/>
                <w:color w:val="000000"/>
                <w:sz w:val="20"/>
                <w:szCs w:val="20"/>
                <w:lang w:val="ro-MD"/>
              </w:rPr>
            </w:pPr>
            <w:r w:rsidRPr="00482985">
              <w:rPr>
                <w:rFonts w:asciiTheme="majorBidi" w:eastAsia="Times New Roman" w:hAnsiTheme="majorBidi" w:cstheme="majorBidi"/>
                <w:color w:val="000000"/>
                <w:sz w:val="20"/>
                <w:szCs w:val="20"/>
                <w:lang w:val="ro-MD"/>
              </w:rPr>
              <w:t>14.10.2021</w:t>
            </w:r>
          </w:p>
        </w:tc>
        <w:tc>
          <w:tcPr>
            <w:tcW w:w="2939" w:type="dxa"/>
            <w:tcBorders>
              <w:top w:val="nil"/>
              <w:left w:val="nil"/>
              <w:bottom w:val="single" w:sz="4" w:space="0" w:color="auto"/>
              <w:right w:val="single" w:sz="4" w:space="0" w:color="auto"/>
            </w:tcBorders>
            <w:shd w:val="clear" w:color="000000" w:fill="FFFFFF"/>
            <w:noWrap/>
            <w:hideMark/>
          </w:tcPr>
          <w:p w14:paraId="17203881" w14:textId="00E19C00" w:rsidR="000F2DD7" w:rsidRPr="00482985" w:rsidRDefault="000F2DD7" w:rsidP="000F2DD7">
            <w:pPr>
              <w:spacing w:after="0" w:line="240" w:lineRule="auto"/>
              <w:jc w:val="both"/>
              <w:rPr>
                <w:rFonts w:asciiTheme="majorBidi" w:eastAsia="Times New Roman" w:hAnsiTheme="majorBidi" w:cstheme="majorBidi"/>
                <w:color w:val="000000"/>
                <w:sz w:val="20"/>
                <w:szCs w:val="20"/>
                <w:lang w:val="ro-MD"/>
              </w:rPr>
            </w:pPr>
            <w:r w:rsidRPr="00482985">
              <w:rPr>
                <w:rFonts w:asciiTheme="majorBidi" w:hAnsiTheme="majorBidi" w:cstheme="majorBidi"/>
                <w:sz w:val="20"/>
                <w:szCs w:val="20"/>
                <w:lang w:val="ro-MD"/>
              </w:rPr>
              <w:t>servicii de curățenie</w:t>
            </w:r>
          </w:p>
        </w:tc>
        <w:tc>
          <w:tcPr>
            <w:tcW w:w="1843" w:type="dxa"/>
            <w:tcBorders>
              <w:top w:val="nil"/>
              <w:left w:val="nil"/>
              <w:bottom w:val="single" w:sz="4" w:space="0" w:color="auto"/>
              <w:right w:val="single" w:sz="4" w:space="0" w:color="auto"/>
            </w:tcBorders>
            <w:shd w:val="clear" w:color="000000" w:fill="FFFFFF"/>
            <w:noWrap/>
            <w:hideMark/>
          </w:tcPr>
          <w:p w14:paraId="4A246D9A" w14:textId="4A72A736" w:rsidR="000F2DD7" w:rsidRPr="00482985" w:rsidRDefault="000F2DD7" w:rsidP="000F2DD7">
            <w:pPr>
              <w:spacing w:after="0" w:line="240" w:lineRule="auto"/>
              <w:jc w:val="center"/>
              <w:rPr>
                <w:rFonts w:asciiTheme="majorBidi" w:eastAsia="Times New Roman" w:hAnsiTheme="majorBidi" w:cstheme="majorBidi"/>
                <w:color w:val="000000"/>
                <w:sz w:val="20"/>
                <w:szCs w:val="20"/>
                <w:lang w:val="ro-MD"/>
              </w:rPr>
            </w:pPr>
            <w:r w:rsidRPr="00482985">
              <w:rPr>
                <w:rFonts w:asciiTheme="majorBidi" w:hAnsiTheme="majorBidi" w:cstheme="majorBidi"/>
                <w:sz w:val="20"/>
                <w:szCs w:val="20"/>
                <w:lang w:val="ro-MD"/>
              </w:rPr>
              <w:t>licitație deschisă</w:t>
            </w:r>
          </w:p>
        </w:tc>
        <w:tc>
          <w:tcPr>
            <w:tcW w:w="3085" w:type="dxa"/>
            <w:tcBorders>
              <w:top w:val="nil"/>
              <w:left w:val="nil"/>
              <w:bottom w:val="single" w:sz="4" w:space="0" w:color="auto"/>
              <w:right w:val="single" w:sz="4" w:space="0" w:color="auto"/>
            </w:tcBorders>
            <w:shd w:val="clear" w:color="auto" w:fill="auto"/>
            <w:hideMark/>
          </w:tcPr>
          <w:p w14:paraId="728D8462" w14:textId="41907200" w:rsidR="000F2DD7" w:rsidRPr="00482985" w:rsidRDefault="000F2DD7" w:rsidP="000F2DD7">
            <w:pPr>
              <w:spacing w:after="0" w:line="240" w:lineRule="auto"/>
              <w:jc w:val="right"/>
              <w:rPr>
                <w:rFonts w:asciiTheme="majorBidi" w:eastAsia="Times New Roman" w:hAnsiTheme="majorBidi" w:cstheme="majorBidi"/>
                <w:color w:val="000000"/>
                <w:sz w:val="20"/>
                <w:szCs w:val="20"/>
                <w:lang w:val="ro-MD"/>
              </w:rPr>
            </w:pPr>
            <w:r w:rsidRPr="00482985">
              <w:rPr>
                <w:rFonts w:asciiTheme="majorBidi" w:hAnsiTheme="majorBidi" w:cstheme="majorBidi"/>
                <w:sz w:val="20"/>
                <w:szCs w:val="20"/>
                <w:lang w:val="ro-MD"/>
              </w:rPr>
              <w:t>518.340,00</w:t>
            </w:r>
          </w:p>
        </w:tc>
        <w:tc>
          <w:tcPr>
            <w:tcW w:w="1843" w:type="dxa"/>
            <w:tcBorders>
              <w:top w:val="nil"/>
              <w:left w:val="nil"/>
              <w:bottom w:val="single" w:sz="4" w:space="0" w:color="auto"/>
              <w:right w:val="single" w:sz="4" w:space="0" w:color="auto"/>
            </w:tcBorders>
            <w:shd w:val="clear" w:color="auto" w:fill="auto"/>
            <w:hideMark/>
          </w:tcPr>
          <w:p w14:paraId="3A1CA2D5" w14:textId="04F49185" w:rsidR="000F2DD7" w:rsidRPr="00482985" w:rsidRDefault="000F2DD7" w:rsidP="000F2DD7">
            <w:pPr>
              <w:spacing w:after="0" w:line="240" w:lineRule="auto"/>
              <w:jc w:val="right"/>
              <w:rPr>
                <w:rFonts w:asciiTheme="majorBidi" w:eastAsia="Times New Roman" w:hAnsiTheme="majorBidi" w:cstheme="majorBidi"/>
                <w:color w:val="000000"/>
                <w:sz w:val="20"/>
                <w:szCs w:val="20"/>
                <w:lang w:val="ro-MD"/>
              </w:rPr>
            </w:pPr>
            <w:r w:rsidRPr="00482985">
              <w:rPr>
                <w:rFonts w:asciiTheme="majorBidi" w:hAnsiTheme="majorBidi" w:cstheme="majorBidi"/>
                <w:sz w:val="20"/>
                <w:szCs w:val="20"/>
                <w:lang w:val="ro-MD"/>
              </w:rPr>
              <w:t>518.340,00</w:t>
            </w:r>
          </w:p>
        </w:tc>
        <w:tc>
          <w:tcPr>
            <w:tcW w:w="1985" w:type="dxa"/>
            <w:tcBorders>
              <w:top w:val="nil"/>
              <w:left w:val="nil"/>
              <w:bottom w:val="single" w:sz="4" w:space="0" w:color="auto"/>
              <w:right w:val="single" w:sz="4" w:space="0" w:color="auto"/>
            </w:tcBorders>
            <w:shd w:val="clear" w:color="auto" w:fill="auto"/>
            <w:hideMark/>
          </w:tcPr>
          <w:p w14:paraId="779F8956" w14:textId="71CA7EB9" w:rsidR="000F2DD7" w:rsidRPr="00482985" w:rsidRDefault="000F2DD7" w:rsidP="000F2DD7">
            <w:pPr>
              <w:spacing w:after="0" w:line="240" w:lineRule="auto"/>
              <w:jc w:val="right"/>
              <w:rPr>
                <w:rFonts w:asciiTheme="majorBidi" w:eastAsia="Times New Roman" w:hAnsiTheme="majorBidi" w:cstheme="majorBidi"/>
                <w:color w:val="000000"/>
                <w:sz w:val="20"/>
                <w:szCs w:val="20"/>
                <w:lang w:val="ro-MD"/>
              </w:rPr>
            </w:pPr>
            <w:r w:rsidRPr="00482985">
              <w:rPr>
                <w:rFonts w:asciiTheme="majorBidi" w:hAnsiTheme="majorBidi" w:cstheme="majorBidi"/>
                <w:sz w:val="20"/>
                <w:szCs w:val="20"/>
                <w:lang w:val="ro-MD"/>
              </w:rPr>
              <w:t>518.340,00</w:t>
            </w:r>
          </w:p>
        </w:tc>
      </w:tr>
      <w:tr w:rsidR="000F2DD7" w:rsidRPr="00482985" w14:paraId="4D0B496A" w14:textId="77777777" w:rsidTr="003B2D6B">
        <w:trPr>
          <w:trHeight w:val="288"/>
        </w:trPr>
        <w:tc>
          <w:tcPr>
            <w:tcW w:w="1261" w:type="dxa"/>
            <w:tcBorders>
              <w:top w:val="nil"/>
              <w:left w:val="single" w:sz="4" w:space="0" w:color="auto"/>
              <w:bottom w:val="single" w:sz="4" w:space="0" w:color="auto"/>
              <w:right w:val="single" w:sz="4" w:space="0" w:color="auto"/>
            </w:tcBorders>
            <w:shd w:val="clear" w:color="auto" w:fill="auto"/>
            <w:noWrap/>
            <w:hideMark/>
          </w:tcPr>
          <w:p w14:paraId="352C1FEB" w14:textId="05E67ECB" w:rsidR="000F2DD7" w:rsidRPr="00482985" w:rsidRDefault="000F2DD7" w:rsidP="000F2DD7">
            <w:pPr>
              <w:spacing w:after="0" w:line="240" w:lineRule="auto"/>
              <w:jc w:val="center"/>
              <w:rPr>
                <w:rFonts w:asciiTheme="majorBidi" w:eastAsia="Times New Roman" w:hAnsiTheme="majorBidi" w:cstheme="majorBidi"/>
                <w:color w:val="000000"/>
                <w:sz w:val="20"/>
                <w:szCs w:val="20"/>
                <w:lang w:val="ro-MD"/>
              </w:rPr>
            </w:pPr>
            <w:r w:rsidRPr="00482985">
              <w:rPr>
                <w:rFonts w:asciiTheme="majorBidi" w:hAnsiTheme="majorBidi" w:cstheme="majorBidi"/>
                <w:sz w:val="20"/>
                <w:szCs w:val="20"/>
                <w:lang w:val="ro-MD"/>
              </w:rPr>
              <w:t>1</w:t>
            </w:r>
          </w:p>
        </w:tc>
        <w:tc>
          <w:tcPr>
            <w:tcW w:w="1261" w:type="dxa"/>
            <w:tcBorders>
              <w:top w:val="nil"/>
              <w:left w:val="nil"/>
              <w:bottom w:val="single" w:sz="4" w:space="0" w:color="auto"/>
              <w:right w:val="single" w:sz="4" w:space="0" w:color="auto"/>
            </w:tcBorders>
            <w:shd w:val="clear" w:color="000000" w:fill="FFFFFF"/>
            <w:noWrap/>
            <w:vAlign w:val="center"/>
            <w:hideMark/>
          </w:tcPr>
          <w:p w14:paraId="78D15C39" w14:textId="77777777" w:rsidR="000F2DD7" w:rsidRPr="00482985" w:rsidRDefault="000F2DD7" w:rsidP="000F2DD7">
            <w:pPr>
              <w:spacing w:after="0" w:line="240" w:lineRule="auto"/>
              <w:jc w:val="center"/>
              <w:rPr>
                <w:rFonts w:asciiTheme="majorBidi" w:eastAsia="Times New Roman" w:hAnsiTheme="majorBidi" w:cstheme="majorBidi"/>
                <w:color w:val="000000"/>
                <w:sz w:val="20"/>
                <w:szCs w:val="20"/>
                <w:lang w:val="ro-MD"/>
              </w:rPr>
            </w:pPr>
            <w:r w:rsidRPr="00482985">
              <w:rPr>
                <w:rFonts w:asciiTheme="majorBidi" w:eastAsia="Times New Roman" w:hAnsiTheme="majorBidi" w:cstheme="majorBidi"/>
                <w:color w:val="000000"/>
                <w:sz w:val="20"/>
                <w:szCs w:val="20"/>
                <w:lang w:val="ro-MD"/>
              </w:rPr>
              <w:t>22.10.2021</w:t>
            </w:r>
          </w:p>
        </w:tc>
        <w:tc>
          <w:tcPr>
            <w:tcW w:w="2939" w:type="dxa"/>
            <w:tcBorders>
              <w:top w:val="nil"/>
              <w:left w:val="nil"/>
              <w:bottom w:val="single" w:sz="4" w:space="0" w:color="auto"/>
              <w:right w:val="single" w:sz="4" w:space="0" w:color="auto"/>
            </w:tcBorders>
            <w:shd w:val="clear" w:color="000000" w:fill="FFFFFF"/>
            <w:noWrap/>
            <w:hideMark/>
          </w:tcPr>
          <w:p w14:paraId="12CBFF74" w14:textId="6A2A6DB6" w:rsidR="000F2DD7" w:rsidRPr="00482985" w:rsidRDefault="00995A26" w:rsidP="000F2DD7">
            <w:pPr>
              <w:spacing w:after="0" w:line="240" w:lineRule="auto"/>
              <w:jc w:val="both"/>
              <w:rPr>
                <w:rFonts w:asciiTheme="majorBidi" w:eastAsia="Times New Roman" w:hAnsiTheme="majorBidi" w:cstheme="majorBidi"/>
                <w:color w:val="000000"/>
                <w:sz w:val="20"/>
                <w:szCs w:val="20"/>
                <w:lang w:val="ro-MD"/>
              </w:rPr>
            </w:pPr>
            <w:r>
              <w:rPr>
                <w:rFonts w:asciiTheme="majorBidi" w:hAnsiTheme="majorBidi" w:cstheme="majorBidi"/>
                <w:sz w:val="20"/>
                <w:szCs w:val="20"/>
                <w:lang w:val="ro-MD"/>
              </w:rPr>
              <w:t>t</w:t>
            </w:r>
            <w:r w:rsidR="000F2DD7" w:rsidRPr="00482985">
              <w:rPr>
                <w:rFonts w:asciiTheme="majorBidi" w:hAnsiTheme="majorBidi" w:cstheme="majorBidi"/>
                <w:sz w:val="20"/>
                <w:szCs w:val="20"/>
                <w:lang w:val="ro-MD"/>
              </w:rPr>
              <w:t>ranziția la standardele IFRS</w:t>
            </w:r>
          </w:p>
        </w:tc>
        <w:tc>
          <w:tcPr>
            <w:tcW w:w="1843" w:type="dxa"/>
            <w:tcBorders>
              <w:top w:val="nil"/>
              <w:left w:val="nil"/>
              <w:bottom w:val="single" w:sz="4" w:space="0" w:color="auto"/>
              <w:right w:val="single" w:sz="4" w:space="0" w:color="auto"/>
            </w:tcBorders>
            <w:shd w:val="clear" w:color="000000" w:fill="FFFFFF"/>
            <w:noWrap/>
            <w:hideMark/>
          </w:tcPr>
          <w:p w14:paraId="3713CBA6" w14:textId="293F4153" w:rsidR="000F2DD7" w:rsidRPr="00482985" w:rsidRDefault="000F2DD7" w:rsidP="000F2DD7">
            <w:pPr>
              <w:spacing w:after="0" w:line="240" w:lineRule="auto"/>
              <w:jc w:val="center"/>
              <w:rPr>
                <w:rFonts w:asciiTheme="majorBidi" w:eastAsia="Times New Roman" w:hAnsiTheme="majorBidi" w:cstheme="majorBidi"/>
                <w:color w:val="000000"/>
                <w:sz w:val="20"/>
                <w:szCs w:val="20"/>
                <w:lang w:val="ro-MD"/>
              </w:rPr>
            </w:pPr>
            <w:r w:rsidRPr="00482985">
              <w:rPr>
                <w:rFonts w:asciiTheme="majorBidi" w:hAnsiTheme="majorBidi" w:cstheme="majorBidi"/>
                <w:sz w:val="20"/>
                <w:szCs w:val="20"/>
                <w:lang w:val="ro-MD"/>
              </w:rPr>
              <w:t>licitație deschisă</w:t>
            </w:r>
          </w:p>
        </w:tc>
        <w:tc>
          <w:tcPr>
            <w:tcW w:w="3085" w:type="dxa"/>
            <w:tcBorders>
              <w:top w:val="nil"/>
              <w:left w:val="nil"/>
              <w:bottom w:val="single" w:sz="4" w:space="0" w:color="auto"/>
              <w:right w:val="single" w:sz="4" w:space="0" w:color="auto"/>
            </w:tcBorders>
            <w:shd w:val="clear" w:color="auto" w:fill="auto"/>
            <w:hideMark/>
          </w:tcPr>
          <w:p w14:paraId="0D78763A" w14:textId="47B47D65" w:rsidR="000F2DD7" w:rsidRPr="00482985" w:rsidRDefault="000F2DD7" w:rsidP="000F2DD7">
            <w:pPr>
              <w:spacing w:after="0" w:line="240" w:lineRule="auto"/>
              <w:jc w:val="right"/>
              <w:rPr>
                <w:rFonts w:asciiTheme="majorBidi" w:eastAsia="Times New Roman" w:hAnsiTheme="majorBidi" w:cstheme="majorBidi"/>
                <w:color w:val="000000"/>
                <w:sz w:val="20"/>
                <w:szCs w:val="20"/>
                <w:lang w:val="ro-MD"/>
              </w:rPr>
            </w:pPr>
            <w:r w:rsidRPr="00482985">
              <w:rPr>
                <w:rFonts w:asciiTheme="majorBidi" w:hAnsiTheme="majorBidi" w:cstheme="majorBidi"/>
                <w:sz w:val="20"/>
                <w:szCs w:val="20"/>
                <w:lang w:val="ro-MD"/>
              </w:rPr>
              <w:t>259.200,00</w:t>
            </w:r>
          </w:p>
        </w:tc>
        <w:tc>
          <w:tcPr>
            <w:tcW w:w="1843" w:type="dxa"/>
            <w:tcBorders>
              <w:top w:val="nil"/>
              <w:left w:val="nil"/>
              <w:bottom w:val="single" w:sz="4" w:space="0" w:color="auto"/>
              <w:right w:val="single" w:sz="4" w:space="0" w:color="auto"/>
            </w:tcBorders>
            <w:shd w:val="clear" w:color="auto" w:fill="auto"/>
            <w:hideMark/>
          </w:tcPr>
          <w:p w14:paraId="615C3728" w14:textId="6CA45936" w:rsidR="000F2DD7" w:rsidRPr="00482985" w:rsidRDefault="000F2DD7" w:rsidP="000F2DD7">
            <w:pPr>
              <w:spacing w:after="0" w:line="240" w:lineRule="auto"/>
              <w:jc w:val="right"/>
              <w:rPr>
                <w:rFonts w:asciiTheme="majorBidi" w:eastAsia="Times New Roman" w:hAnsiTheme="majorBidi" w:cstheme="majorBidi"/>
                <w:color w:val="000000"/>
                <w:sz w:val="20"/>
                <w:szCs w:val="20"/>
                <w:lang w:val="ro-MD"/>
              </w:rPr>
            </w:pPr>
            <w:r w:rsidRPr="00482985">
              <w:rPr>
                <w:rFonts w:asciiTheme="majorBidi" w:hAnsiTheme="majorBidi" w:cstheme="majorBidi"/>
                <w:sz w:val="20"/>
                <w:szCs w:val="20"/>
                <w:lang w:val="ro-MD"/>
              </w:rPr>
              <w:t>129.600,00</w:t>
            </w:r>
          </w:p>
        </w:tc>
        <w:tc>
          <w:tcPr>
            <w:tcW w:w="1985" w:type="dxa"/>
            <w:tcBorders>
              <w:top w:val="nil"/>
              <w:left w:val="nil"/>
              <w:bottom w:val="single" w:sz="4" w:space="0" w:color="auto"/>
              <w:right w:val="single" w:sz="4" w:space="0" w:color="auto"/>
            </w:tcBorders>
            <w:shd w:val="clear" w:color="auto" w:fill="auto"/>
            <w:hideMark/>
          </w:tcPr>
          <w:p w14:paraId="29BCDA31" w14:textId="1CD0881C" w:rsidR="000F2DD7" w:rsidRPr="00482985" w:rsidRDefault="000F2DD7" w:rsidP="000F2DD7">
            <w:pPr>
              <w:spacing w:after="0" w:line="240" w:lineRule="auto"/>
              <w:jc w:val="right"/>
              <w:rPr>
                <w:rFonts w:asciiTheme="majorBidi" w:eastAsia="Times New Roman" w:hAnsiTheme="majorBidi" w:cstheme="majorBidi"/>
                <w:color w:val="000000"/>
                <w:sz w:val="20"/>
                <w:szCs w:val="20"/>
                <w:lang w:val="ro-MD"/>
              </w:rPr>
            </w:pPr>
            <w:r w:rsidRPr="00482985">
              <w:rPr>
                <w:rFonts w:asciiTheme="majorBidi" w:hAnsiTheme="majorBidi" w:cstheme="majorBidi"/>
                <w:sz w:val="20"/>
                <w:szCs w:val="20"/>
                <w:lang w:val="ro-MD"/>
              </w:rPr>
              <w:t>129.600,00</w:t>
            </w:r>
          </w:p>
        </w:tc>
      </w:tr>
      <w:tr w:rsidR="000F2DD7" w:rsidRPr="00482985" w14:paraId="2F4B8132" w14:textId="77777777" w:rsidTr="003B2D6B">
        <w:trPr>
          <w:trHeight w:val="288"/>
        </w:trPr>
        <w:tc>
          <w:tcPr>
            <w:tcW w:w="7304" w:type="dxa"/>
            <w:gridSpan w:val="4"/>
            <w:tcBorders>
              <w:top w:val="nil"/>
              <w:left w:val="single" w:sz="4" w:space="0" w:color="auto"/>
              <w:bottom w:val="single" w:sz="4" w:space="0" w:color="auto"/>
              <w:right w:val="single" w:sz="4" w:space="0" w:color="auto"/>
            </w:tcBorders>
            <w:shd w:val="clear" w:color="000000" w:fill="FCE4D6"/>
            <w:noWrap/>
            <w:vAlign w:val="center"/>
          </w:tcPr>
          <w:p w14:paraId="32513071" w14:textId="044BD44B" w:rsidR="000F2DD7" w:rsidRPr="00482985" w:rsidRDefault="000F2DD7" w:rsidP="000F2DD7">
            <w:pPr>
              <w:spacing w:after="0" w:line="240" w:lineRule="auto"/>
              <w:rPr>
                <w:rFonts w:asciiTheme="majorBidi" w:eastAsia="Times New Roman" w:hAnsiTheme="majorBidi" w:cstheme="majorBidi"/>
                <w:b/>
                <w:bCs/>
                <w:color w:val="000000"/>
                <w:sz w:val="20"/>
                <w:szCs w:val="20"/>
                <w:lang w:val="ro-MD"/>
              </w:rPr>
            </w:pPr>
            <w:r w:rsidRPr="00482985">
              <w:rPr>
                <w:rFonts w:asciiTheme="majorBidi" w:eastAsia="Times New Roman" w:hAnsiTheme="majorBidi" w:cstheme="majorBidi"/>
                <w:b/>
                <w:bCs/>
                <w:color w:val="000000"/>
                <w:sz w:val="20"/>
                <w:szCs w:val="20"/>
                <w:lang w:val="ro-MD"/>
              </w:rPr>
              <w:t>TOTAL 2021</w:t>
            </w:r>
          </w:p>
        </w:tc>
        <w:tc>
          <w:tcPr>
            <w:tcW w:w="3085" w:type="dxa"/>
            <w:tcBorders>
              <w:top w:val="nil"/>
              <w:left w:val="nil"/>
              <w:bottom w:val="single" w:sz="4" w:space="0" w:color="auto"/>
              <w:right w:val="single" w:sz="4" w:space="0" w:color="auto"/>
            </w:tcBorders>
            <w:shd w:val="clear" w:color="000000" w:fill="FCE4D6"/>
            <w:hideMark/>
          </w:tcPr>
          <w:p w14:paraId="6FBC2A93" w14:textId="784BC27D" w:rsidR="000F2DD7" w:rsidRPr="00482985" w:rsidRDefault="000F2DD7" w:rsidP="000F2DD7">
            <w:pPr>
              <w:spacing w:after="0" w:line="240" w:lineRule="auto"/>
              <w:jc w:val="right"/>
              <w:rPr>
                <w:rFonts w:asciiTheme="majorBidi" w:eastAsia="Times New Roman" w:hAnsiTheme="majorBidi" w:cstheme="majorBidi"/>
                <w:b/>
                <w:bCs/>
                <w:i/>
                <w:iCs/>
                <w:color w:val="000000"/>
                <w:sz w:val="20"/>
                <w:szCs w:val="20"/>
                <w:lang w:val="ro-MD"/>
              </w:rPr>
            </w:pPr>
            <w:r w:rsidRPr="00482985">
              <w:rPr>
                <w:rFonts w:asciiTheme="majorBidi" w:hAnsiTheme="majorBidi" w:cstheme="majorBidi"/>
                <w:b/>
                <w:bCs/>
                <w:i/>
                <w:iCs/>
                <w:sz w:val="20"/>
                <w:szCs w:val="20"/>
                <w:lang w:val="ro-MD"/>
              </w:rPr>
              <w:t>2.688.355,00</w:t>
            </w:r>
          </w:p>
        </w:tc>
        <w:tc>
          <w:tcPr>
            <w:tcW w:w="1843" w:type="dxa"/>
            <w:tcBorders>
              <w:top w:val="nil"/>
              <w:left w:val="nil"/>
              <w:bottom w:val="single" w:sz="4" w:space="0" w:color="auto"/>
              <w:right w:val="single" w:sz="4" w:space="0" w:color="auto"/>
            </w:tcBorders>
            <w:shd w:val="clear" w:color="000000" w:fill="FCE4D6"/>
            <w:hideMark/>
          </w:tcPr>
          <w:p w14:paraId="20BA4D34" w14:textId="49598E45" w:rsidR="000F2DD7" w:rsidRPr="00482985" w:rsidRDefault="000F2DD7" w:rsidP="000F2DD7">
            <w:pPr>
              <w:spacing w:after="0" w:line="240" w:lineRule="auto"/>
              <w:jc w:val="right"/>
              <w:rPr>
                <w:rFonts w:asciiTheme="majorBidi" w:eastAsia="Times New Roman" w:hAnsiTheme="majorBidi" w:cstheme="majorBidi"/>
                <w:b/>
                <w:bCs/>
                <w:i/>
                <w:iCs/>
                <w:color w:val="000000"/>
                <w:sz w:val="20"/>
                <w:szCs w:val="20"/>
                <w:lang w:val="ro-MD"/>
              </w:rPr>
            </w:pPr>
            <w:r w:rsidRPr="00482985">
              <w:rPr>
                <w:rFonts w:asciiTheme="majorBidi" w:hAnsiTheme="majorBidi" w:cstheme="majorBidi"/>
                <w:b/>
                <w:bCs/>
                <w:i/>
                <w:iCs/>
                <w:sz w:val="20"/>
                <w:szCs w:val="20"/>
                <w:lang w:val="ro-MD"/>
              </w:rPr>
              <w:t>2.131.811,00</w:t>
            </w:r>
          </w:p>
        </w:tc>
        <w:tc>
          <w:tcPr>
            <w:tcW w:w="1985" w:type="dxa"/>
            <w:tcBorders>
              <w:top w:val="nil"/>
              <w:left w:val="nil"/>
              <w:bottom w:val="single" w:sz="4" w:space="0" w:color="auto"/>
              <w:right w:val="single" w:sz="4" w:space="0" w:color="auto"/>
            </w:tcBorders>
            <w:shd w:val="clear" w:color="000000" w:fill="FCE4D6"/>
            <w:hideMark/>
          </w:tcPr>
          <w:p w14:paraId="26308ADA" w14:textId="0B471F6E" w:rsidR="000F2DD7" w:rsidRPr="00482985" w:rsidRDefault="000F2DD7" w:rsidP="000F2DD7">
            <w:pPr>
              <w:spacing w:after="0" w:line="240" w:lineRule="auto"/>
              <w:jc w:val="right"/>
              <w:rPr>
                <w:rFonts w:asciiTheme="majorBidi" w:eastAsia="Times New Roman" w:hAnsiTheme="majorBidi" w:cstheme="majorBidi"/>
                <w:b/>
                <w:bCs/>
                <w:i/>
                <w:iCs/>
                <w:color w:val="000000"/>
                <w:sz w:val="20"/>
                <w:szCs w:val="20"/>
                <w:lang w:val="ro-MD"/>
              </w:rPr>
            </w:pPr>
            <w:r w:rsidRPr="00482985">
              <w:rPr>
                <w:rFonts w:asciiTheme="majorBidi" w:hAnsiTheme="majorBidi" w:cstheme="majorBidi"/>
                <w:b/>
                <w:bCs/>
                <w:i/>
                <w:iCs/>
                <w:sz w:val="20"/>
                <w:szCs w:val="20"/>
                <w:lang w:val="ro-MD"/>
              </w:rPr>
              <w:t>2.131.811,00</w:t>
            </w:r>
          </w:p>
        </w:tc>
      </w:tr>
      <w:tr w:rsidR="000F2DD7" w:rsidRPr="00482985" w14:paraId="2206B997" w14:textId="77777777" w:rsidTr="003B2D6B">
        <w:trPr>
          <w:trHeight w:val="288"/>
        </w:trPr>
        <w:tc>
          <w:tcPr>
            <w:tcW w:w="1261" w:type="dxa"/>
            <w:tcBorders>
              <w:top w:val="nil"/>
              <w:left w:val="single" w:sz="4" w:space="0" w:color="auto"/>
              <w:bottom w:val="single" w:sz="4" w:space="0" w:color="auto"/>
              <w:right w:val="single" w:sz="4" w:space="0" w:color="auto"/>
            </w:tcBorders>
            <w:shd w:val="clear" w:color="auto" w:fill="auto"/>
            <w:noWrap/>
            <w:hideMark/>
          </w:tcPr>
          <w:p w14:paraId="7EA8373F" w14:textId="77940433" w:rsidR="000F2DD7" w:rsidRPr="00482985" w:rsidRDefault="000F2DD7" w:rsidP="000F2DD7">
            <w:pPr>
              <w:spacing w:after="0" w:line="240" w:lineRule="auto"/>
              <w:jc w:val="center"/>
              <w:rPr>
                <w:rFonts w:asciiTheme="majorBidi" w:eastAsia="Times New Roman" w:hAnsiTheme="majorBidi" w:cstheme="majorBidi"/>
                <w:color w:val="000000"/>
                <w:sz w:val="20"/>
                <w:szCs w:val="20"/>
                <w:lang w:val="ro-MD"/>
              </w:rPr>
            </w:pPr>
            <w:r w:rsidRPr="00482985">
              <w:rPr>
                <w:rFonts w:asciiTheme="majorBidi" w:hAnsiTheme="majorBidi" w:cstheme="majorBidi"/>
                <w:sz w:val="20"/>
                <w:szCs w:val="20"/>
                <w:lang w:val="ro-MD"/>
              </w:rPr>
              <w:t>1</w:t>
            </w:r>
          </w:p>
        </w:tc>
        <w:tc>
          <w:tcPr>
            <w:tcW w:w="1261" w:type="dxa"/>
            <w:tcBorders>
              <w:top w:val="nil"/>
              <w:left w:val="nil"/>
              <w:bottom w:val="single" w:sz="4" w:space="0" w:color="auto"/>
              <w:right w:val="single" w:sz="4" w:space="0" w:color="auto"/>
            </w:tcBorders>
            <w:shd w:val="clear" w:color="000000" w:fill="FFFFFF"/>
            <w:noWrap/>
            <w:vAlign w:val="center"/>
            <w:hideMark/>
          </w:tcPr>
          <w:p w14:paraId="165C7529" w14:textId="77777777" w:rsidR="000F2DD7" w:rsidRPr="00482985" w:rsidRDefault="000F2DD7" w:rsidP="000F2DD7">
            <w:pPr>
              <w:spacing w:after="0" w:line="240" w:lineRule="auto"/>
              <w:jc w:val="center"/>
              <w:rPr>
                <w:rFonts w:asciiTheme="majorBidi" w:eastAsia="Times New Roman" w:hAnsiTheme="majorBidi" w:cstheme="majorBidi"/>
                <w:color w:val="000000"/>
                <w:sz w:val="20"/>
                <w:szCs w:val="20"/>
                <w:lang w:val="ro-MD"/>
              </w:rPr>
            </w:pPr>
            <w:r w:rsidRPr="00482985">
              <w:rPr>
                <w:rFonts w:asciiTheme="majorBidi" w:eastAsia="Times New Roman" w:hAnsiTheme="majorBidi" w:cstheme="majorBidi"/>
                <w:color w:val="000000"/>
                <w:sz w:val="20"/>
                <w:szCs w:val="20"/>
                <w:lang w:val="ro-MD"/>
              </w:rPr>
              <w:t>10.01.2022</w:t>
            </w:r>
          </w:p>
        </w:tc>
        <w:tc>
          <w:tcPr>
            <w:tcW w:w="2939" w:type="dxa"/>
            <w:tcBorders>
              <w:top w:val="nil"/>
              <w:left w:val="nil"/>
              <w:bottom w:val="single" w:sz="4" w:space="0" w:color="auto"/>
              <w:right w:val="single" w:sz="4" w:space="0" w:color="auto"/>
            </w:tcBorders>
            <w:shd w:val="clear" w:color="000000" w:fill="FFFFFF"/>
            <w:noWrap/>
            <w:hideMark/>
          </w:tcPr>
          <w:p w14:paraId="74075060" w14:textId="78BFC46B" w:rsidR="000F2DD7" w:rsidRPr="00482985" w:rsidRDefault="00995A26" w:rsidP="000F2DD7">
            <w:pPr>
              <w:spacing w:after="0" w:line="240" w:lineRule="auto"/>
              <w:jc w:val="both"/>
              <w:rPr>
                <w:rFonts w:asciiTheme="majorBidi" w:eastAsia="Times New Roman" w:hAnsiTheme="majorBidi" w:cstheme="majorBidi"/>
                <w:color w:val="000000"/>
                <w:sz w:val="20"/>
                <w:szCs w:val="20"/>
                <w:lang w:val="ro-MD"/>
              </w:rPr>
            </w:pPr>
            <w:r>
              <w:rPr>
                <w:rFonts w:asciiTheme="majorBidi" w:hAnsiTheme="majorBidi" w:cstheme="majorBidi"/>
                <w:sz w:val="20"/>
                <w:szCs w:val="20"/>
                <w:lang w:val="ro-MD"/>
              </w:rPr>
              <w:t>h</w:t>
            </w:r>
            <w:r w:rsidR="000F2DD7" w:rsidRPr="00482985">
              <w:rPr>
                <w:rFonts w:asciiTheme="majorBidi" w:hAnsiTheme="majorBidi" w:cstheme="majorBidi"/>
                <w:sz w:val="20"/>
                <w:szCs w:val="20"/>
                <w:lang w:val="ro-MD"/>
              </w:rPr>
              <w:t xml:space="preserve">ârtie A4 </w:t>
            </w:r>
            <w:r w:rsidR="00C762EF" w:rsidRPr="00482985">
              <w:rPr>
                <w:rFonts w:asciiTheme="majorBidi" w:hAnsiTheme="majorBidi" w:cstheme="majorBidi"/>
                <w:sz w:val="20"/>
                <w:szCs w:val="20"/>
                <w:lang w:val="ro-MD"/>
              </w:rPr>
              <w:t>(</w:t>
            </w:r>
            <w:r w:rsidR="000F2DD7" w:rsidRPr="00482985">
              <w:rPr>
                <w:rFonts w:asciiTheme="majorBidi" w:hAnsiTheme="majorBidi" w:cstheme="majorBidi"/>
                <w:sz w:val="20"/>
                <w:szCs w:val="20"/>
                <w:lang w:val="ro-MD"/>
              </w:rPr>
              <w:t>Ballet Premier</w:t>
            </w:r>
            <w:r w:rsidR="00C762EF" w:rsidRPr="00482985">
              <w:rPr>
                <w:rFonts w:asciiTheme="majorBidi" w:hAnsiTheme="majorBidi" w:cstheme="majorBidi"/>
                <w:sz w:val="20"/>
                <w:szCs w:val="20"/>
                <w:lang w:val="ro-MD"/>
              </w:rPr>
              <w:t>)</w:t>
            </w:r>
          </w:p>
        </w:tc>
        <w:tc>
          <w:tcPr>
            <w:tcW w:w="1843" w:type="dxa"/>
            <w:tcBorders>
              <w:top w:val="nil"/>
              <w:left w:val="nil"/>
              <w:bottom w:val="single" w:sz="4" w:space="0" w:color="auto"/>
              <w:right w:val="single" w:sz="4" w:space="0" w:color="auto"/>
            </w:tcBorders>
            <w:shd w:val="clear" w:color="000000" w:fill="FFFFFF"/>
            <w:noWrap/>
            <w:hideMark/>
          </w:tcPr>
          <w:p w14:paraId="57A372B4" w14:textId="530DE9CB" w:rsidR="000F2DD7" w:rsidRPr="00482985" w:rsidRDefault="000F2DD7" w:rsidP="000F2DD7">
            <w:pPr>
              <w:spacing w:after="0" w:line="240" w:lineRule="auto"/>
              <w:jc w:val="center"/>
              <w:rPr>
                <w:rFonts w:asciiTheme="majorBidi" w:eastAsia="Times New Roman" w:hAnsiTheme="majorBidi" w:cstheme="majorBidi"/>
                <w:color w:val="000000"/>
                <w:sz w:val="20"/>
                <w:szCs w:val="20"/>
                <w:lang w:val="ro-MD"/>
              </w:rPr>
            </w:pPr>
            <w:r w:rsidRPr="00482985">
              <w:rPr>
                <w:rFonts w:asciiTheme="majorBidi" w:hAnsiTheme="majorBidi" w:cstheme="majorBidi"/>
                <w:sz w:val="20"/>
                <w:szCs w:val="20"/>
                <w:lang w:val="ro-MD"/>
              </w:rPr>
              <w:t>licitație deschisă</w:t>
            </w:r>
          </w:p>
        </w:tc>
        <w:tc>
          <w:tcPr>
            <w:tcW w:w="3085" w:type="dxa"/>
            <w:tcBorders>
              <w:top w:val="nil"/>
              <w:left w:val="nil"/>
              <w:bottom w:val="single" w:sz="4" w:space="0" w:color="auto"/>
              <w:right w:val="single" w:sz="4" w:space="0" w:color="auto"/>
            </w:tcBorders>
            <w:shd w:val="clear" w:color="auto" w:fill="auto"/>
            <w:hideMark/>
          </w:tcPr>
          <w:p w14:paraId="347438BC" w14:textId="367DA003" w:rsidR="000F2DD7" w:rsidRPr="00482985" w:rsidRDefault="000F2DD7" w:rsidP="000F2DD7">
            <w:pPr>
              <w:spacing w:after="0" w:line="240" w:lineRule="auto"/>
              <w:jc w:val="right"/>
              <w:rPr>
                <w:rFonts w:asciiTheme="majorBidi" w:eastAsia="Times New Roman" w:hAnsiTheme="majorBidi" w:cstheme="majorBidi"/>
                <w:color w:val="000000"/>
                <w:sz w:val="20"/>
                <w:szCs w:val="20"/>
                <w:lang w:val="ro-MD"/>
              </w:rPr>
            </w:pPr>
            <w:r w:rsidRPr="00482985">
              <w:rPr>
                <w:rFonts w:asciiTheme="majorBidi" w:hAnsiTheme="majorBidi" w:cstheme="majorBidi"/>
                <w:sz w:val="20"/>
                <w:szCs w:val="20"/>
                <w:lang w:val="ro-MD"/>
              </w:rPr>
              <w:t>359.955,0</w:t>
            </w:r>
          </w:p>
        </w:tc>
        <w:tc>
          <w:tcPr>
            <w:tcW w:w="1843" w:type="dxa"/>
            <w:tcBorders>
              <w:top w:val="nil"/>
              <w:left w:val="nil"/>
              <w:bottom w:val="single" w:sz="4" w:space="0" w:color="auto"/>
              <w:right w:val="single" w:sz="4" w:space="0" w:color="auto"/>
            </w:tcBorders>
            <w:shd w:val="clear" w:color="auto" w:fill="auto"/>
            <w:hideMark/>
          </w:tcPr>
          <w:p w14:paraId="69B159DD" w14:textId="4EFBC48C" w:rsidR="000F2DD7" w:rsidRPr="00482985" w:rsidRDefault="000F2DD7" w:rsidP="000F2DD7">
            <w:pPr>
              <w:spacing w:after="0" w:line="240" w:lineRule="auto"/>
              <w:jc w:val="right"/>
              <w:rPr>
                <w:rFonts w:asciiTheme="majorBidi" w:eastAsia="Times New Roman" w:hAnsiTheme="majorBidi" w:cstheme="majorBidi"/>
                <w:color w:val="000000"/>
                <w:sz w:val="20"/>
                <w:szCs w:val="20"/>
                <w:lang w:val="ro-MD"/>
              </w:rPr>
            </w:pPr>
            <w:r w:rsidRPr="00482985">
              <w:rPr>
                <w:rFonts w:asciiTheme="majorBidi" w:hAnsiTheme="majorBidi" w:cstheme="majorBidi"/>
                <w:sz w:val="20"/>
                <w:szCs w:val="20"/>
                <w:lang w:val="ro-MD"/>
              </w:rPr>
              <w:t>359.955,00</w:t>
            </w:r>
          </w:p>
        </w:tc>
        <w:tc>
          <w:tcPr>
            <w:tcW w:w="1985" w:type="dxa"/>
            <w:tcBorders>
              <w:top w:val="nil"/>
              <w:left w:val="nil"/>
              <w:bottom w:val="single" w:sz="4" w:space="0" w:color="auto"/>
              <w:right w:val="single" w:sz="4" w:space="0" w:color="auto"/>
            </w:tcBorders>
            <w:shd w:val="clear" w:color="auto" w:fill="auto"/>
            <w:hideMark/>
          </w:tcPr>
          <w:p w14:paraId="53D15DC2" w14:textId="1D0538C9" w:rsidR="000F2DD7" w:rsidRPr="00482985" w:rsidRDefault="000F2DD7" w:rsidP="000F2DD7">
            <w:pPr>
              <w:spacing w:after="0" w:line="240" w:lineRule="auto"/>
              <w:jc w:val="right"/>
              <w:rPr>
                <w:rFonts w:asciiTheme="majorBidi" w:eastAsia="Times New Roman" w:hAnsiTheme="majorBidi" w:cstheme="majorBidi"/>
                <w:color w:val="000000"/>
                <w:sz w:val="20"/>
                <w:szCs w:val="20"/>
                <w:lang w:val="ro-MD"/>
              </w:rPr>
            </w:pPr>
            <w:r w:rsidRPr="00482985">
              <w:rPr>
                <w:rFonts w:asciiTheme="majorBidi" w:hAnsiTheme="majorBidi" w:cstheme="majorBidi"/>
                <w:sz w:val="20"/>
                <w:szCs w:val="20"/>
                <w:lang w:val="ro-MD"/>
              </w:rPr>
              <w:t>359.955,00</w:t>
            </w:r>
          </w:p>
        </w:tc>
      </w:tr>
      <w:tr w:rsidR="000F2DD7" w:rsidRPr="00482985" w14:paraId="36117FCE" w14:textId="77777777" w:rsidTr="003B2D6B">
        <w:trPr>
          <w:trHeight w:val="288"/>
        </w:trPr>
        <w:tc>
          <w:tcPr>
            <w:tcW w:w="1261" w:type="dxa"/>
            <w:tcBorders>
              <w:top w:val="nil"/>
              <w:left w:val="single" w:sz="4" w:space="0" w:color="auto"/>
              <w:bottom w:val="single" w:sz="4" w:space="0" w:color="auto"/>
              <w:right w:val="single" w:sz="4" w:space="0" w:color="auto"/>
            </w:tcBorders>
            <w:shd w:val="clear" w:color="auto" w:fill="auto"/>
            <w:noWrap/>
            <w:hideMark/>
          </w:tcPr>
          <w:p w14:paraId="770A8EB9" w14:textId="286C3CBC" w:rsidR="000F2DD7" w:rsidRPr="00482985" w:rsidRDefault="000F2DD7" w:rsidP="000F2DD7">
            <w:pPr>
              <w:spacing w:after="0" w:line="240" w:lineRule="auto"/>
              <w:jc w:val="center"/>
              <w:rPr>
                <w:rFonts w:asciiTheme="majorBidi" w:eastAsia="Times New Roman" w:hAnsiTheme="majorBidi" w:cstheme="majorBidi"/>
                <w:color w:val="000000"/>
                <w:sz w:val="20"/>
                <w:szCs w:val="20"/>
                <w:lang w:val="ro-MD"/>
              </w:rPr>
            </w:pPr>
            <w:r w:rsidRPr="00482985">
              <w:rPr>
                <w:rFonts w:asciiTheme="majorBidi" w:hAnsiTheme="majorBidi" w:cstheme="majorBidi"/>
                <w:sz w:val="20"/>
                <w:szCs w:val="20"/>
                <w:lang w:val="ro-MD"/>
              </w:rPr>
              <w:t>53</w:t>
            </w:r>
          </w:p>
        </w:tc>
        <w:tc>
          <w:tcPr>
            <w:tcW w:w="1261" w:type="dxa"/>
            <w:tcBorders>
              <w:top w:val="nil"/>
              <w:left w:val="nil"/>
              <w:bottom w:val="single" w:sz="4" w:space="0" w:color="auto"/>
              <w:right w:val="single" w:sz="4" w:space="0" w:color="auto"/>
            </w:tcBorders>
            <w:shd w:val="clear" w:color="000000" w:fill="FFFFFF"/>
            <w:noWrap/>
            <w:vAlign w:val="center"/>
            <w:hideMark/>
          </w:tcPr>
          <w:p w14:paraId="6B124A3D" w14:textId="77777777" w:rsidR="000F2DD7" w:rsidRPr="00482985" w:rsidRDefault="000F2DD7" w:rsidP="000F2DD7">
            <w:pPr>
              <w:spacing w:after="0" w:line="240" w:lineRule="auto"/>
              <w:jc w:val="center"/>
              <w:rPr>
                <w:rFonts w:asciiTheme="majorBidi" w:eastAsia="Times New Roman" w:hAnsiTheme="majorBidi" w:cstheme="majorBidi"/>
                <w:color w:val="000000"/>
                <w:sz w:val="20"/>
                <w:szCs w:val="20"/>
                <w:lang w:val="ro-MD"/>
              </w:rPr>
            </w:pPr>
            <w:r w:rsidRPr="00482985">
              <w:rPr>
                <w:rFonts w:asciiTheme="majorBidi" w:eastAsia="Times New Roman" w:hAnsiTheme="majorBidi" w:cstheme="majorBidi"/>
                <w:color w:val="000000"/>
                <w:sz w:val="20"/>
                <w:szCs w:val="20"/>
                <w:lang w:val="ro-MD"/>
              </w:rPr>
              <w:t>31.01.2022</w:t>
            </w:r>
          </w:p>
        </w:tc>
        <w:tc>
          <w:tcPr>
            <w:tcW w:w="2939" w:type="dxa"/>
            <w:tcBorders>
              <w:top w:val="nil"/>
              <w:left w:val="nil"/>
              <w:bottom w:val="single" w:sz="4" w:space="0" w:color="auto"/>
              <w:right w:val="single" w:sz="4" w:space="0" w:color="auto"/>
            </w:tcBorders>
            <w:shd w:val="clear" w:color="000000" w:fill="FFFFFF"/>
            <w:noWrap/>
            <w:hideMark/>
          </w:tcPr>
          <w:p w14:paraId="37B6E9E4" w14:textId="6FDF385A" w:rsidR="000F2DD7" w:rsidRPr="00482985" w:rsidRDefault="00995A26" w:rsidP="000F2DD7">
            <w:pPr>
              <w:spacing w:after="0" w:line="240" w:lineRule="auto"/>
              <w:jc w:val="both"/>
              <w:rPr>
                <w:rFonts w:asciiTheme="majorBidi" w:eastAsia="Times New Roman" w:hAnsiTheme="majorBidi" w:cstheme="majorBidi"/>
                <w:color w:val="000000"/>
                <w:sz w:val="20"/>
                <w:szCs w:val="20"/>
                <w:lang w:val="ro-MD"/>
              </w:rPr>
            </w:pPr>
            <w:r>
              <w:rPr>
                <w:rFonts w:asciiTheme="majorBidi" w:hAnsiTheme="majorBidi" w:cstheme="majorBidi"/>
                <w:sz w:val="20"/>
                <w:szCs w:val="20"/>
                <w:lang w:val="ro-MD"/>
              </w:rPr>
              <w:t>t</w:t>
            </w:r>
            <w:r w:rsidR="000F2DD7" w:rsidRPr="00482985">
              <w:rPr>
                <w:rFonts w:asciiTheme="majorBidi" w:hAnsiTheme="majorBidi" w:cstheme="majorBidi"/>
                <w:sz w:val="20"/>
                <w:szCs w:val="20"/>
                <w:lang w:val="ro-MD"/>
              </w:rPr>
              <w:t>ichete de masă</w:t>
            </w:r>
          </w:p>
        </w:tc>
        <w:tc>
          <w:tcPr>
            <w:tcW w:w="1843" w:type="dxa"/>
            <w:tcBorders>
              <w:top w:val="nil"/>
              <w:left w:val="nil"/>
              <w:bottom w:val="single" w:sz="4" w:space="0" w:color="auto"/>
              <w:right w:val="single" w:sz="4" w:space="0" w:color="auto"/>
            </w:tcBorders>
            <w:shd w:val="clear" w:color="000000" w:fill="FFFFFF"/>
            <w:noWrap/>
            <w:hideMark/>
          </w:tcPr>
          <w:p w14:paraId="7F37A0AC" w14:textId="7FEB760D" w:rsidR="000F2DD7" w:rsidRPr="00482985" w:rsidRDefault="000F2DD7" w:rsidP="000F2DD7">
            <w:pPr>
              <w:spacing w:after="0" w:line="240" w:lineRule="auto"/>
              <w:jc w:val="center"/>
              <w:rPr>
                <w:rFonts w:asciiTheme="majorBidi" w:eastAsia="Times New Roman" w:hAnsiTheme="majorBidi" w:cstheme="majorBidi"/>
                <w:color w:val="000000"/>
                <w:sz w:val="20"/>
                <w:szCs w:val="20"/>
                <w:lang w:val="ro-MD"/>
              </w:rPr>
            </w:pPr>
            <w:r w:rsidRPr="00482985">
              <w:rPr>
                <w:rFonts w:asciiTheme="majorBidi" w:hAnsiTheme="majorBidi" w:cstheme="majorBidi"/>
                <w:sz w:val="20"/>
                <w:szCs w:val="20"/>
                <w:lang w:val="ro-MD"/>
              </w:rPr>
              <w:t>licitație deschisă</w:t>
            </w:r>
          </w:p>
        </w:tc>
        <w:tc>
          <w:tcPr>
            <w:tcW w:w="3085" w:type="dxa"/>
            <w:tcBorders>
              <w:top w:val="nil"/>
              <w:left w:val="nil"/>
              <w:bottom w:val="single" w:sz="4" w:space="0" w:color="auto"/>
              <w:right w:val="single" w:sz="4" w:space="0" w:color="auto"/>
            </w:tcBorders>
            <w:shd w:val="clear" w:color="000000" w:fill="FFFFFF"/>
            <w:hideMark/>
          </w:tcPr>
          <w:p w14:paraId="141BE651" w14:textId="413929F4" w:rsidR="000F2DD7" w:rsidRPr="00482985" w:rsidRDefault="000F2DD7" w:rsidP="00551263">
            <w:pPr>
              <w:spacing w:after="0" w:line="240" w:lineRule="auto"/>
              <w:jc w:val="both"/>
              <w:rPr>
                <w:rFonts w:asciiTheme="majorBidi" w:eastAsia="Times New Roman" w:hAnsiTheme="majorBidi" w:cstheme="majorBidi"/>
                <w:color w:val="000000"/>
                <w:sz w:val="20"/>
                <w:szCs w:val="20"/>
                <w:lang w:val="ro-MD"/>
              </w:rPr>
            </w:pPr>
            <w:r w:rsidRPr="00482985">
              <w:rPr>
                <w:rFonts w:asciiTheme="majorBidi" w:hAnsiTheme="majorBidi" w:cstheme="majorBidi"/>
                <w:sz w:val="20"/>
                <w:szCs w:val="20"/>
                <w:lang w:val="ro-MD"/>
              </w:rPr>
              <w:t>lipsește valoare</w:t>
            </w:r>
            <w:r w:rsidR="00995A26">
              <w:rPr>
                <w:rFonts w:asciiTheme="majorBidi" w:hAnsiTheme="majorBidi" w:cstheme="majorBidi"/>
                <w:sz w:val="20"/>
                <w:szCs w:val="20"/>
                <w:lang w:val="ro-MD"/>
              </w:rPr>
              <w:t>a</w:t>
            </w:r>
            <w:r w:rsidRPr="00482985">
              <w:rPr>
                <w:rFonts w:asciiTheme="majorBidi" w:hAnsiTheme="majorBidi" w:cstheme="majorBidi"/>
                <w:sz w:val="20"/>
                <w:szCs w:val="20"/>
                <w:lang w:val="ro-MD"/>
              </w:rPr>
              <w:t xml:space="preserve"> - indicat</w:t>
            </w:r>
            <w:r w:rsidR="00995A26">
              <w:rPr>
                <w:rFonts w:asciiTheme="majorBidi" w:hAnsiTheme="majorBidi" w:cstheme="majorBidi"/>
                <w:sz w:val="20"/>
                <w:szCs w:val="20"/>
                <w:lang w:val="ro-MD"/>
              </w:rPr>
              <w:t>e</w:t>
            </w:r>
            <w:r w:rsidRPr="00482985">
              <w:rPr>
                <w:rFonts w:asciiTheme="majorBidi" w:hAnsiTheme="majorBidi" w:cstheme="majorBidi"/>
                <w:sz w:val="20"/>
                <w:szCs w:val="20"/>
                <w:lang w:val="ro-MD"/>
              </w:rPr>
              <w:t xml:space="preserve"> costuri</w:t>
            </w:r>
            <w:r w:rsidR="00995A26">
              <w:rPr>
                <w:rFonts w:asciiTheme="majorBidi" w:hAnsiTheme="majorBidi" w:cstheme="majorBidi"/>
                <w:sz w:val="20"/>
                <w:szCs w:val="20"/>
                <w:lang w:val="ro-MD"/>
              </w:rPr>
              <w:t xml:space="preserve">le </w:t>
            </w:r>
            <w:r w:rsidRPr="00482985">
              <w:rPr>
                <w:rFonts w:asciiTheme="majorBidi" w:hAnsiTheme="majorBidi" w:cstheme="majorBidi"/>
                <w:sz w:val="20"/>
                <w:szCs w:val="20"/>
                <w:lang w:val="ro-MD"/>
              </w:rPr>
              <w:t xml:space="preserve"> aferente emiterii cardurilor pentru tichetele de masă</w:t>
            </w:r>
          </w:p>
        </w:tc>
        <w:tc>
          <w:tcPr>
            <w:tcW w:w="1843" w:type="dxa"/>
            <w:tcBorders>
              <w:top w:val="nil"/>
              <w:left w:val="nil"/>
              <w:bottom w:val="single" w:sz="4" w:space="0" w:color="auto"/>
              <w:right w:val="single" w:sz="4" w:space="0" w:color="auto"/>
            </w:tcBorders>
            <w:shd w:val="clear" w:color="auto" w:fill="auto"/>
            <w:hideMark/>
          </w:tcPr>
          <w:p w14:paraId="0D5F6069" w14:textId="5A79CCFE" w:rsidR="000F2DD7" w:rsidRPr="00482985" w:rsidRDefault="000F2DD7" w:rsidP="000F2DD7">
            <w:pPr>
              <w:spacing w:after="0" w:line="240" w:lineRule="auto"/>
              <w:jc w:val="right"/>
              <w:rPr>
                <w:rFonts w:asciiTheme="majorBidi" w:eastAsia="Times New Roman" w:hAnsiTheme="majorBidi" w:cstheme="majorBidi"/>
                <w:color w:val="000000"/>
                <w:sz w:val="20"/>
                <w:szCs w:val="20"/>
                <w:lang w:val="ro-MD"/>
              </w:rPr>
            </w:pPr>
            <w:r w:rsidRPr="00482985">
              <w:rPr>
                <w:rFonts w:asciiTheme="majorBidi" w:hAnsiTheme="majorBidi" w:cstheme="majorBidi"/>
                <w:sz w:val="20"/>
                <w:szCs w:val="20"/>
                <w:lang w:val="ro-MD"/>
              </w:rPr>
              <w:t>937.000,00</w:t>
            </w:r>
          </w:p>
        </w:tc>
        <w:tc>
          <w:tcPr>
            <w:tcW w:w="1985" w:type="dxa"/>
            <w:tcBorders>
              <w:top w:val="nil"/>
              <w:left w:val="nil"/>
              <w:bottom w:val="single" w:sz="4" w:space="0" w:color="auto"/>
              <w:right w:val="single" w:sz="4" w:space="0" w:color="auto"/>
            </w:tcBorders>
            <w:shd w:val="clear" w:color="auto" w:fill="auto"/>
            <w:hideMark/>
          </w:tcPr>
          <w:p w14:paraId="1F024B5A" w14:textId="3885CA4C" w:rsidR="000F2DD7" w:rsidRPr="00482985" w:rsidRDefault="000F2DD7" w:rsidP="000F2DD7">
            <w:pPr>
              <w:spacing w:after="0" w:line="240" w:lineRule="auto"/>
              <w:jc w:val="right"/>
              <w:rPr>
                <w:rFonts w:asciiTheme="majorBidi" w:eastAsia="Times New Roman" w:hAnsiTheme="majorBidi" w:cstheme="majorBidi"/>
                <w:color w:val="000000"/>
                <w:sz w:val="20"/>
                <w:szCs w:val="20"/>
                <w:lang w:val="ro-MD"/>
              </w:rPr>
            </w:pPr>
            <w:r w:rsidRPr="00482985">
              <w:rPr>
                <w:rFonts w:asciiTheme="majorBidi" w:hAnsiTheme="majorBidi" w:cstheme="majorBidi"/>
                <w:sz w:val="20"/>
                <w:szCs w:val="20"/>
                <w:lang w:val="ro-MD"/>
              </w:rPr>
              <w:t>937.000,00</w:t>
            </w:r>
          </w:p>
        </w:tc>
      </w:tr>
      <w:tr w:rsidR="000F2DD7" w:rsidRPr="00482985" w14:paraId="3FAA1637" w14:textId="77777777" w:rsidTr="003B2D6B">
        <w:trPr>
          <w:trHeight w:val="58"/>
        </w:trPr>
        <w:tc>
          <w:tcPr>
            <w:tcW w:w="1261" w:type="dxa"/>
            <w:tcBorders>
              <w:top w:val="nil"/>
              <w:left w:val="single" w:sz="4" w:space="0" w:color="auto"/>
              <w:bottom w:val="single" w:sz="4" w:space="0" w:color="auto"/>
              <w:right w:val="single" w:sz="4" w:space="0" w:color="auto"/>
            </w:tcBorders>
            <w:shd w:val="clear" w:color="auto" w:fill="auto"/>
            <w:noWrap/>
            <w:hideMark/>
          </w:tcPr>
          <w:p w14:paraId="5860DFF2" w14:textId="773310C2" w:rsidR="000F2DD7" w:rsidRPr="00482985" w:rsidRDefault="000F2DD7" w:rsidP="000F2DD7">
            <w:pPr>
              <w:spacing w:after="0" w:line="240" w:lineRule="auto"/>
              <w:jc w:val="center"/>
              <w:rPr>
                <w:rFonts w:asciiTheme="majorBidi" w:eastAsia="Times New Roman" w:hAnsiTheme="majorBidi" w:cstheme="majorBidi"/>
                <w:color w:val="000000"/>
                <w:sz w:val="20"/>
                <w:szCs w:val="20"/>
                <w:lang w:val="ro-MD"/>
              </w:rPr>
            </w:pPr>
            <w:r w:rsidRPr="00482985">
              <w:rPr>
                <w:rFonts w:asciiTheme="majorBidi" w:hAnsiTheme="majorBidi" w:cstheme="majorBidi"/>
                <w:sz w:val="20"/>
                <w:szCs w:val="20"/>
                <w:lang w:val="ro-MD"/>
              </w:rPr>
              <w:t>BUY 2727/1</w:t>
            </w:r>
          </w:p>
        </w:tc>
        <w:tc>
          <w:tcPr>
            <w:tcW w:w="1261" w:type="dxa"/>
            <w:tcBorders>
              <w:top w:val="nil"/>
              <w:left w:val="nil"/>
              <w:bottom w:val="single" w:sz="4" w:space="0" w:color="auto"/>
              <w:right w:val="single" w:sz="4" w:space="0" w:color="auto"/>
            </w:tcBorders>
            <w:shd w:val="clear" w:color="000000" w:fill="FFFFFF"/>
            <w:noWrap/>
            <w:vAlign w:val="center"/>
            <w:hideMark/>
          </w:tcPr>
          <w:p w14:paraId="177C2627" w14:textId="77777777" w:rsidR="000F2DD7" w:rsidRPr="00482985" w:rsidRDefault="000F2DD7" w:rsidP="000F2DD7">
            <w:pPr>
              <w:spacing w:after="0" w:line="240" w:lineRule="auto"/>
              <w:jc w:val="center"/>
              <w:rPr>
                <w:rFonts w:asciiTheme="majorBidi" w:eastAsia="Times New Roman" w:hAnsiTheme="majorBidi" w:cstheme="majorBidi"/>
                <w:color w:val="000000"/>
                <w:sz w:val="20"/>
                <w:szCs w:val="20"/>
                <w:lang w:val="ro-MD"/>
              </w:rPr>
            </w:pPr>
            <w:r w:rsidRPr="00482985">
              <w:rPr>
                <w:rFonts w:asciiTheme="majorBidi" w:eastAsia="Times New Roman" w:hAnsiTheme="majorBidi" w:cstheme="majorBidi"/>
                <w:color w:val="000000"/>
                <w:sz w:val="20"/>
                <w:szCs w:val="20"/>
                <w:lang w:val="ro-MD"/>
              </w:rPr>
              <w:t>01.09.2022</w:t>
            </w:r>
          </w:p>
        </w:tc>
        <w:tc>
          <w:tcPr>
            <w:tcW w:w="2939" w:type="dxa"/>
            <w:tcBorders>
              <w:top w:val="nil"/>
              <w:left w:val="nil"/>
              <w:bottom w:val="single" w:sz="4" w:space="0" w:color="auto"/>
              <w:right w:val="single" w:sz="4" w:space="0" w:color="auto"/>
            </w:tcBorders>
            <w:shd w:val="clear" w:color="000000" w:fill="FFFFFF"/>
            <w:noWrap/>
            <w:hideMark/>
          </w:tcPr>
          <w:p w14:paraId="10D0547A" w14:textId="68503A26" w:rsidR="000F2DD7" w:rsidRPr="00482985" w:rsidRDefault="000F2DD7" w:rsidP="000F2DD7">
            <w:pPr>
              <w:spacing w:after="0" w:line="240" w:lineRule="auto"/>
              <w:jc w:val="both"/>
              <w:rPr>
                <w:rFonts w:asciiTheme="majorBidi" w:eastAsia="Times New Roman" w:hAnsiTheme="majorBidi" w:cstheme="majorBidi"/>
                <w:color w:val="000000"/>
                <w:sz w:val="20"/>
                <w:szCs w:val="20"/>
                <w:lang w:val="ro-MD"/>
              </w:rPr>
            </w:pPr>
            <w:r w:rsidRPr="00482985">
              <w:rPr>
                <w:rFonts w:asciiTheme="majorBidi" w:hAnsiTheme="majorBidi" w:cstheme="majorBidi"/>
                <w:sz w:val="20"/>
                <w:szCs w:val="20"/>
                <w:lang w:val="ro-MD"/>
              </w:rPr>
              <w:t>produse petroliere</w:t>
            </w:r>
          </w:p>
        </w:tc>
        <w:tc>
          <w:tcPr>
            <w:tcW w:w="1843" w:type="dxa"/>
            <w:tcBorders>
              <w:top w:val="nil"/>
              <w:left w:val="nil"/>
              <w:bottom w:val="single" w:sz="4" w:space="0" w:color="auto"/>
              <w:right w:val="single" w:sz="4" w:space="0" w:color="auto"/>
            </w:tcBorders>
            <w:shd w:val="clear" w:color="000000" w:fill="FFFFFF"/>
            <w:noWrap/>
            <w:hideMark/>
          </w:tcPr>
          <w:p w14:paraId="2345898A" w14:textId="19989183" w:rsidR="000F2DD7" w:rsidRPr="00482985" w:rsidRDefault="000F2DD7" w:rsidP="000F2DD7">
            <w:pPr>
              <w:spacing w:after="0" w:line="240" w:lineRule="auto"/>
              <w:jc w:val="center"/>
              <w:rPr>
                <w:rFonts w:asciiTheme="majorBidi" w:eastAsia="Times New Roman" w:hAnsiTheme="majorBidi" w:cstheme="majorBidi"/>
                <w:color w:val="000000"/>
                <w:sz w:val="20"/>
                <w:szCs w:val="20"/>
                <w:lang w:val="ro-MD"/>
              </w:rPr>
            </w:pPr>
            <w:r w:rsidRPr="00482985">
              <w:rPr>
                <w:rFonts w:asciiTheme="majorBidi" w:hAnsiTheme="majorBidi" w:cstheme="majorBidi"/>
                <w:sz w:val="20"/>
                <w:szCs w:val="20"/>
                <w:lang w:val="ro-MD"/>
              </w:rPr>
              <w:t>licitație deschisă</w:t>
            </w:r>
          </w:p>
        </w:tc>
        <w:tc>
          <w:tcPr>
            <w:tcW w:w="3085" w:type="dxa"/>
            <w:tcBorders>
              <w:top w:val="nil"/>
              <w:left w:val="nil"/>
              <w:bottom w:val="single" w:sz="4" w:space="0" w:color="auto"/>
              <w:right w:val="single" w:sz="4" w:space="0" w:color="auto"/>
            </w:tcBorders>
            <w:shd w:val="clear" w:color="000000" w:fill="FFFFFF"/>
            <w:hideMark/>
          </w:tcPr>
          <w:p w14:paraId="3DBA35F8" w14:textId="5AC9A32A" w:rsidR="000F2DD7" w:rsidRPr="00482985" w:rsidRDefault="000F2DD7" w:rsidP="00551263">
            <w:pPr>
              <w:spacing w:after="0" w:line="240" w:lineRule="auto"/>
              <w:jc w:val="both"/>
              <w:rPr>
                <w:rFonts w:asciiTheme="majorBidi" w:eastAsia="Times New Roman" w:hAnsiTheme="majorBidi" w:cstheme="majorBidi"/>
                <w:color w:val="000000"/>
                <w:sz w:val="20"/>
                <w:szCs w:val="20"/>
                <w:lang w:val="ro-MD"/>
              </w:rPr>
            </w:pPr>
            <w:r w:rsidRPr="00482985">
              <w:rPr>
                <w:rFonts w:asciiTheme="majorBidi" w:hAnsiTheme="majorBidi" w:cstheme="majorBidi"/>
                <w:sz w:val="20"/>
                <w:szCs w:val="20"/>
                <w:lang w:val="ro-MD"/>
              </w:rPr>
              <w:t>lipseș</w:t>
            </w:r>
            <w:r w:rsidR="00551263" w:rsidRPr="00482985">
              <w:rPr>
                <w:rFonts w:asciiTheme="majorBidi" w:hAnsiTheme="majorBidi" w:cstheme="majorBidi"/>
                <w:sz w:val="20"/>
                <w:szCs w:val="20"/>
                <w:lang w:val="ro-MD"/>
              </w:rPr>
              <w:t>te valoare</w:t>
            </w:r>
            <w:r w:rsidR="00995A26">
              <w:rPr>
                <w:rFonts w:asciiTheme="majorBidi" w:hAnsiTheme="majorBidi" w:cstheme="majorBidi"/>
                <w:sz w:val="20"/>
                <w:szCs w:val="20"/>
                <w:lang w:val="ro-MD"/>
              </w:rPr>
              <w:t>a</w:t>
            </w:r>
            <w:r w:rsidR="00551263" w:rsidRPr="00482985">
              <w:rPr>
                <w:rFonts w:asciiTheme="majorBidi" w:hAnsiTheme="majorBidi" w:cstheme="majorBidi"/>
                <w:sz w:val="20"/>
                <w:szCs w:val="20"/>
                <w:lang w:val="ro-MD"/>
              </w:rPr>
              <w:t xml:space="preserve"> - inclus disco</w:t>
            </w:r>
            <w:r w:rsidRPr="00482985">
              <w:rPr>
                <w:rFonts w:asciiTheme="majorBidi" w:hAnsiTheme="majorBidi" w:cstheme="majorBidi"/>
                <w:sz w:val="20"/>
                <w:szCs w:val="20"/>
                <w:lang w:val="ro-MD"/>
              </w:rPr>
              <w:t>u</w:t>
            </w:r>
            <w:r w:rsidR="00551263" w:rsidRPr="00482985">
              <w:rPr>
                <w:rFonts w:asciiTheme="majorBidi" w:hAnsiTheme="majorBidi" w:cstheme="majorBidi"/>
                <w:sz w:val="20"/>
                <w:szCs w:val="20"/>
                <w:lang w:val="ro-MD"/>
              </w:rPr>
              <w:t>n</w:t>
            </w:r>
            <w:r w:rsidRPr="00482985">
              <w:rPr>
                <w:rFonts w:asciiTheme="majorBidi" w:hAnsiTheme="majorBidi" w:cstheme="majorBidi"/>
                <w:sz w:val="20"/>
                <w:szCs w:val="20"/>
                <w:lang w:val="ro-MD"/>
              </w:rPr>
              <w:t>t-ul de 1% la prețul de la panou la alimentarea automobilului</w:t>
            </w:r>
          </w:p>
        </w:tc>
        <w:tc>
          <w:tcPr>
            <w:tcW w:w="1843" w:type="dxa"/>
            <w:tcBorders>
              <w:top w:val="nil"/>
              <w:left w:val="nil"/>
              <w:bottom w:val="single" w:sz="4" w:space="0" w:color="auto"/>
              <w:right w:val="single" w:sz="4" w:space="0" w:color="auto"/>
            </w:tcBorders>
            <w:shd w:val="clear" w:color="auto" w:fill="auto"/>
            <w:hideMark/>
          </w:tcPr>
          <w:p w14:paraId="2BB545D5" w14:textId="25C65884" w:rsidR="000F2DD7" w:rsidRPr="00482985" w:rsidRDefault="000F2DD7" w:rsidP="000F2DD7">
            <w:pPr>
              <w:spacing w:after="0" w:line="240" w:lineRule="auto"/>
              <w:jc w:val="right"/>
              <w:rPr>
                <w:rFonts w:asciiTheme="majorBidi" w:eastAsia="Times New Roman" w:hAnsiTheme="majorBidi" w:cstheme="majorBidi"/>
                <w:color w:val="000000"/>
                <w:sz w:val="20"/>
                <w:szCs w:val="20"/>
                <w:lang w:val="ro-MD"/>
              </w:rPr>
            </w:pPr>
            <w:r w:rsidRPr="00482985">
              <w:rPr>
                <w:rFonts w:asciiTheme="majorBidi" w:hAnsiTheme="majorBidi" w:cstheme="majorBidi"/>
                <w:sz w:val="20"/>
                <w:szCs w:val="20"/>
                <w:lang w:val="ro-MD"/>
              </w:rPr>
              <w:t>169.822,60</w:t>
            </w:r>
          </w:p>
        </w:tc>
        <w:tc>
          <w:tcPr>
            <w:tcW w:w="1985" w:type="dxa"/>
            <w:tcBorders>
              <w:top w:val="nil"/>
              <w:left w:val="nil"/>
              <w:bottom w:val="single" w:sz="4" w:space="0" w:color="auto"/>
              <w:right w:val="single" w:sz="4" w:space="0" w:color="auto"/>
            </w:tcBorders>
            <w:shd w:val="clear" w:color="auto" w:fill="auto"/>
            <w:hideMark/>
          </w:tcPr>
          <w:p w14:paraId="6444D4F1" w14:textId="09EFFCD7" w:rsidR="000F2DD7" w:rsidRPr="00482985" w:rsidRDefault="000F2DD7" w:rsidP="000F2DD7">
            <w:pPr>
              <w:spacing w:after="0" w:line="240" w:lineRule="auto"/>
              <w:jc w:val="right"/>
              <w:rPr>
                <w:rFonts w:asciiTheme="majorBidi" w:eastAsia="Times New Roman" w:hAnsiTheme="majorBidi" w:cstheme="majorBidi"/>
                <w:color w:val="000000"/>
                <w:sz w:val="20"/>
                <w:szCs w:val="20"/>
                <w:lang w:val="ro-MD"/>
              </w:rPr>
            </w:pPr>
            <w:r w:rsidRPr="00482985">
              <w:rPr>
                <w:rFonts w:asciiTheme="majorBidi" w:hAnsiTheme="majorBidi" w:cstheme="majorBidi"/>
                <w:sz w:val="20"/>
                <w:szCs w:val="20"/>
                <w:lang w:val="ro-MD"/>
              </w:rPr>
              <w:t>169.822,60</w:t>
            </w:r>
          </w:p>
        </w:tc>
      </w:tr>
      <w:tr w:rsidR="000F2DD7" w:rsidRPr="00482985" w14:paraId="4021DCEB" w14:textId="77777777" w:rsidTr="003B2D6B">
        <w:trPr>
          <w:trHeight w:val="288"/>
        </w:trPr>
        <w:tc>
          <w:tcPr>
            <w:tcW w:w="1261" w:type="dxa"/>
            <w:tcBorders>
              <w:top w:val="nil"/>
              <w:left w:val="single" w:sz="4" w:space="0" w:color="auto"/>
              <w:bottom w:val="single" w:sz="4" w:space="0" w:color="auto"/>
              <w:right w:val="single" w:sz="4" w:space="0" w:color="auto"/>
            </w:tcBorders>
            <w:shd w:val="clear" w:color="auto" w:fill="auto"/>
            <w:noWrap/>
            <w:hideMark/>
          </w:tcPr>
          <w:p w14:paraId="7B230EB3" w14:textId="6F8D7B34" w:rsidR="000F2DD7" w:rsidRPr="00482985" w:rsidRDefault="000F2DD7" w:rsidP="000F2DD7">
            <w:pPr>
              <w:spacing w:after="0" w:line="240" w:lineRule="auto"/>
              <w:jc w:val="center"/>
              <w:rPr>
                <w:rFonts w:asciiTheme="majorBidi" w:eastAsia="Times New Roman" w:hAnsiTheme="majorBidi" w:cstheme="majorBidi"/>
                <w:color w:val="000000"/>
                <w:sz w:val="20"/>
                <w:szCs w:val="20"/>
                <w:lang w:val="ro-MD"/>
              </w:rPr>
            </w:pPr>
            <w:r w:rsidRPr="00482985">
              <w:rPr>
                <w:rFonts w:asciiTheme="majorBidi" w:hAnsiTheme="majorBidi" w:cstheme="majorBidi"/>
                <w:sz w:val="20"/>
                <w:szCs w:val="20"/>
                <w:lang w:val="ro-MD"/>
              </w:rPr>
              <w:t>f/nr.</w:t>
            </w:r>
          </w:p>
        </w:tc>
        <w:tc>
          <w:tcPr>
            <w:tcW w:w="1261" w:type="dxa"/>
            <w:tcBorders>
              <w:top w:val="nil"/>
              <w:left w:val="nil"/>
              <w:bottom w:val="single" w:sz="4" w:space="0" w:color="auto"/>
              <w:right w:val="single" w:sz="4" w:space="0" w:color="auto"/>
            </w:tcBorders>
            <w:shd w:val="clear" w:color="000000" w:fill="FFFFFF"/>
            <w:noWrap/>
            <w:vAlign w:val="center"/>
            <w:hideMark/>
          </w:tcPr>
          <w:p w14:paraId="0AF7D740" w14:textId="77777777" w:rsidR="000F2DD7" w:rsidRPr="00482985" w:rsidRDefault="000F2DD7" w:rsidP="000F2DD7">
            <w:pPr>
              <w:spacing w:after="0" w:line="240" w:lineRule="auto"/>
              <w:jc w:val="center"/>
              <w:rPr>
                <w:rFonts w:asciiTheme="majorBidi" w:eastAsia="Times New Roman" w:hAnsiTheme="majorBidi" w:cstheme="majorBidi"/>
                <w:color w:val="000000"/>
                <w:sz w:val="20"/>
                <w:szCs w:val="20"/>
                <w:lang w:val="ro-MD"/>
              </w:rPr>
            </w:pPr>
            <w:r w:rsidRPr="00482985">
              <w:rPr>
                <w:rFonts w:asciiTheme="majorBidi" w:eastAsia="Times New Roman" w:hAnsiTheme="majorBidi" w:cstheme="majorBidi"/>
                <w:color w:val="000000"/>
                <w:sz w:val="20"/>
                <w:szCs w:val="20"/>
                <w:lang w:val="ro-MD"/>
              </w:rPr>
              <w:t>30.09.2022</w:t>
            </w:r>
          </w:p>
        </w:tc>
        <w:tc>
          <w:tcPr>
            <w:tcW w:w="2939" w:type="dxa"/>
            <w:tcBorders>
              <w:top w:val="nil"/>
              <w:left w:val="nil"/>
              <w:bottom w:val="single" w:sz="4" w:space="0" w:color="auto"/>
              <w:right w:val="single" w:sz="4" w:space="0" w:color="auto"/>
            </w:tcBorders>
            <w:shd w:val="clear" w:color="000000" w:fill="FFFFFF"/>
            <w:noWrap/>
            <w:hideMark/>
          </w:tcPr>
          <w:p w14:paraId="61096D38" w14:textId="2517120F" w:rsidR="000F2DD7" w:rsidRPr="00482985" w:rsidRDefault="000F2DD7" w:rsidP="000F2DD7">
            <w:pPr>
              <w:spacing w:after="0" w:line="240" w:lineRule="auto"/>
              <w:jc w:val="both"/>
              <w:rPr>
                <w:rFonts w:asciiTheme="majorBidi" w:eastAsia="Times New Roman" w:hAnsiTheme="majorBidi" w:cstheme="majorBidi"/>
                <w:color w:val="000000"/>
                <w:sz w:val="20"/>
                <w:szCs w:val="20"/>
                <w:lang w:val="ro-MD"/>
              </w:rPr>
            </w:pPr>
            <w:r w:rsidRPr="00482985">
              <w:rPr>
                <w:rFonts w:asciiTheme="majorBidi" w:hAnsiTheme="majorBidi" w:cstheme="majorBidi"/>
                <w:sz w:val="20"/>
                <w:szCs w:val="20"/>
                <w:lang w:val="ro-MD"/>
              </w:rPr>
              <w:t>servicii de pază</w:t>
            </w:r>
          </w:p>
        </w:tc>
        <w:tc>
          <w:tcPr>
            <w:tcW w:w="1843" w:type="dxa"/>
            <w:tcBorders>
              <w:top w:val="nil"/>
              <w:left w:val="nil"/>
              <w:bottom w:val="single" w:sz="4" w:space="0" w:color="auto"/>
              <w:right w:val="single" w:sz="4" w:space="0" w:color="auto"/>
            </w:tcBorders>
            <w:shd w:val="clear" w:color="000000" w:fill="FFFFFF"/>
            <w:noWrap/>
            <w:hideMark/>
          </w:tcPr>
          <w:p w14:paraId="41AFD54F" w14:textId="4135B0A0" w:rsidR="000F2DD7" w:rsidRPr="00482985" w:rsidRDefault="000F2DD7" w:rsidP="000F2DD7">
            <w:pPr>
              <w:spacing w:after="0" w:line="240" w:lineRule="auto"/>
              <w:jc w:val="center"/>
              <w:rPr>
                <w:rFonts w:asciiTheme="majorBidi" w:eastAsia="Times New Roman" w:hAnsiTheme="majorBidi" w:cstheme="majorBidi"/>
                <w:color w:val="000000"/>
                <w:sz w:val="20"/>
                <w:szCs w:val="20"/>
                <w:lang w:val="ro-MD"/>
              </w:rPr>
            </w:pPr>
            <w:r w:rsidRPr="00482985">
              <w:rPr>
                <w:rFonts w:asciiTheme="majorBidi" w:hAnsiTheme="majorBidi" w:cstheme="majorBidi"/>
                <w:sz w:val="20"/>
                <w:szCs w:val="20"/>
                <w:lang w:val="ro-MD"/>
              </w:rPr>
              <w:t>licitație deschisă</w:t>
            </w:r>
          </w:p>
        </w:tc>
        <w:tc>
          <w:tcPr>
            <w:tcW w:w="3085" w:type="dxa"/>
            <w:tcBorders>
              <w:top w:val="nil"/>
              <w:left w:val="nil"/>
              <w:bottom w:val="single" w:sz="4" w:space="0" w:color="auto"/>
              <w:right w:val="single" w:sz="4" w:space="0" w:color="auto"/>
            </w:tcBorders>
            <w:shd w:val="clear" w:color="auto" w:fill="auto"/>
            <w:noWrap/>
            <w:hideMark/>
          </w:tcPr>
          <w:p w14:paraId="11971AFB" w14:textId="15F2ECBF" w:rsidR="000F2DD7" w:rsidRPr="00482985" w:rsidRDefault="000F2DD7" w:rsidP="000F2DD7">
            <w:pPr>
              <w:spacing w:after="0" w:line="240" w:lineRule="auto"/>
              <w:jc w:val="right"/>
              <w:rPr>
                <w:rFonts w:asciiTheme="majorBidi" w:eastAsia="Times New Roman" w:hAnsiTheme="majorBidi" w:cstheme="majorBidi"/>
                <w:color w:val="000000"/>
                <w:sz w:val="20"/>
                <w:szCs w:val="20"/>
                <w:lang w:val="ro-MD"/>
              </w:rPr>
            </w:pPr>
            <w:r w:rsidRPr="00482985">
              <w:rPr>
                <w:rFonts w:asciiTheme="majorBidi" w:hAnsiTheme="majorBidi" w:cstheme="majorBidi"/>
                <w:sz w:val="20"/>
                <w:szCs w:val="20"/>
                <w:lang w:val="ro-MD"/>
              </w:rPr>
              <w:t>885.609,6</w:t>
            </w:r>
          </w:p>
        </w:tc>
        <w:tc>
          <w:tcPr>
            <w:tcW w:w="1843" w:type="dxa"/>
            <w:tcBorders>
              <w:top w:val="nil"/>
              <w:left w:val="nil"/>
              <w:bottom w:val="single" w:sz="4" w:space="0" w:color="auto"/>
              <w:right w:val="single" w:sz="4" w:space="0" w:color="auto"/>
            </w:tcBorders>
            <w:shd w:val="clear" w:color="auto" w:fill="auto"/>
            <w:noWrap/>
            <w:hideMark/>
          </w:tcPr>
          <w:p w14:paraId="6CF2DC82" w14:textId="46704222" w:rsidR="000F2DD7" w:rsidRPr="00482985" w:rsidRDefault="000F2DD7" w:rsidP="000F2DD7">
            <w:pPr>
              <w:spacing w:after="0" w:line="240" w:lineRule="auto"/>
              <w:jc w:val="right"/>
              <w:rPr>
                <w:rFonts w:asciiTheme="majorBidi" w:eastAsia="Times New Roman" w:hAnsiTheme="majorBidi" w:cstheme="majorBidi"/>
                <w:color w:val="000000"/>
                <w:sz w:val="20"/>
                <w:szCs w:val="20"/>
                <w:lang w:val="ro-MD"/>
              </w:rPr>
            </w:pPr>
            <w:r w:rsidRPr="00482985">
              <w:rPr>
                <w:rFonts w:asciiTheme="majorBidi" w:hAnsiTheme="majorBidi" w:cstheme="majorBidi"/>
                <w:sz w:val="20"/>
                <w:szCs w:val="20"/>
                <w:lang w:val="ro-MD"/>
              </w:rPr>
              <w:t>885.609,60</w:t>
            </w:r>
          </w:p>
        </w:tc>
        <w:tc>
          <w:tcPr>
            <w:tcW w:w="1985" w:type="dxa"/>
            <w:tcBorders>
              <w:top w:val="nil"/>
              <w:left w:val="nil"/>
              <w:bottom w:val="single" w:sz="4" w:space="0" w:color="auto"/>
              <w:right w:val="single" w:sz="4" w:space="0" w:color="auto"/>
            </w:tcBorders>
            <w:shd w:val="clear" w:color="auto" w:fill="auto"/>
            <w:noWrap/>
            <w:hideMark/>
          </w:tcPr>
          <w:p w14:paraId="3C025273" w14:textId="08B8F616" w:rsidR="000F2DD7" w:rsidRPr="00482985" w:rsidRDefault="000F2DD7" w:rsidP="000F2DD7">
            <w:pPr>
              <w:spacing w:after="0" w:line="240" w:lineRule="auto"/>
              <w:jc w:val="right"/>
              <w:rPr>
                <w:rFonts w:asciiTheme="majorBidi" w:eastAsia="Times New Roman" w:hAnsiTheme="majorBidi" w:cstheme="majorBidi"/>
                <w:color w:val="000000"/>
                <w:sz w:val="20"/>
                <w:szCs w:val="20"/>
                <w:lang w:val="ro-MD"/>
              </w:rPr>
            </w:pPr>
            <w:r w:rsidRPr="00482985">
              <w:rPr>
                <w:rFonts w:asciiTheme="majorBidi" w:hAnsiTheme="majorBidi" w:cstheme="majorBidi"/>
                <w:sz w:val="20"/>
                <w:szCs w:val="20"/>
                <w:lang w:val="ro-MD"/>
              </w:rPr>
              <w:t>885.609,60</w:t>
            </w:r>
          </w:p>
        </w:tc>
      </w:tr>
      <w:tr w:rsidR="000F2DD7" w:rsidRPr="00482985" w14:paraId="134F68B8" w14:textId="77777777" w:rsidTr="003B2D6B">
        <w:trPr>
          <w:trHeight w:val="288"/>
        </w:trPr>
        <w:tc>
          <w:tcPr>
            <w:tcW w:w="1261" w:type="dxa"/>
            <w:tcBorders>
              <w:top w:val="nil"/>
              <w:left w:val="single" w:sz="4" w:space="0" w:color="auto"/>
              <w:bottom w:val="single" w:sz="4" w:space="0" w:color="auto"/>
              <w:right w:val="single" w:sz="4" w:space="0" w:color="auto"/>
            </w:tcBorders>
            <w:shd w:val="clear" w:color="auto" w:fill="auto"/>
            <w:noWrap/>
            <w:hideMark/>
          </w:tcPr>
          <w:p w14:paraId="6E2506B9" w14:textId="53DBDC8A" w:rsidR="000F2DD7" w:rsidRPr="00482985" w:rsidRDefault="000F2DD7" w:rsidP="000F2DD7">
            <w:pPr>
              <w:spacing w:after="0" w:line="240" w:lineRule="auto"/>
              <w:jc w:val="center"/>
              <w:rPr>
                <w:rFonts w:asciiTheme="majorBidi" w:eastAsia="Times New Roman" w:hAnsiTheme="majorBidi" w:cstheme="majorBidi"/>
                <w:color w:val="000000"/>
                <w:sz w:val="20"/>
                <w:szCs w:val="20"/>
                <w:lang w:val="ro-MD"/>
              </w:rPr>
            </w:pPr>
            <w:r w:rsidRPr="00482985">
              <w:rPr>
                <w:rFonts w:asciiTheme="majorBidi" w:hAnsiTheme="majorBidi" w:cstheme="majorBidi"/>
                <w:sz w:val="20"/>
                <w:szCs w:val="20"/>
                <w:lang w:val="ro-MD"/>
              </w:rPr>
              <w:t>17</w:t>
            </w:r>
          </w:p>
        </w:tc>
        <w:tc>
          <w:tcPr>
            <w:tcW w:w="1261" w:type="dxa"/>
            <w:tcBorders>
              <w:top w:val="nil"/>
              <w:left w:val="nil"/>
              <w:bottom w:val="single" w:sz="4" w:space="0" w:color="auto"/>
              <w:right w:val="single" w:sz="4" w:space="0" w:color="auto"/>
            </w:tcBorders>
            <w:shd w:val="clear" w:color="000000" w:fill="FFFFFF"/>
            <w:noWrap/>
            <w:vAlign w:val="center"/>
            <w:hideMark/>
          </w:tcPr>
          <w:p w14:paraId="1D7FE1DE" w14:textId="77777777" w:rsidR="000F2DD7" w:rsidRPr="00482985" w:rsidRDefault="000F2DD7" w:rsidP="000F2DD7">
            <w:pPr>
              <w:spacing w:after="0" w:line="240" w:lineRule="auto"/>
              <w:jc w:val="center"/>
              <w:rPr>
                <w:rFonts w:asciiTheme="majorBidi" w:eastAsia="Times New Roman" w:hAnsiTheme="majorBidi" w:cstheme="majorBidi"/>
                <w:color w:val="000000"/>
                <w:sz w:val="20"/>
                <w:szCs w:val="20"/>
                <w:lang w:val="ro-MD"/>
              </w:rPr>
            </w:pPr>
            <w:r w:rsidRPr="00482985">
              <w:rPr>
                <w:rFonts w:asciiTheme="majorBidi" w:eastAsia="Times New Roman" w:hAnsiTheme="majorBidi" w:cstheme="majorBidi"/>
                <w:color w:val="000000"/>
                <w:sz w:val="20"/>
                <w:szCs w:val="20"/>
                <w:lang w:val="ro-MD"/>
              </w:rPr>
              <w:t>18.10.2022</w:t>
            </w:r>
          </w:p>
        </w:tc>
        <w:tc>
          <w:tcPr>
            <w:tcW w:w="2939" w:type="dxa"/>
            <w:tcBorders>
              <w:top w:val="nil"/>
              <w:left w:val="nil"/>
              <w:bottom w:val="single" w:sz="4" w:space="0" w:color="auto"/>
              <w:right w:val="single" w:sz="4" w:space="0" w:color="auto"/>
            </w:tcBorders>
            <w:shd w:val="clear" w:color="000000" w:fill="FFFFFF"/>
            <w:noWrap/>
            <w:hideMark/>
          </w:tcPr>
          <w:p w14:paraId="4E08C276" w14:textId="6181BBB8" w:rsidR="000F2DD7" w:rsidRPr="00482985" w:rsidRDefault="000F2DD7" w:rsidP="000F2DD7">
            <w:pPr>
              <w:spacing w:after="0" w:line="240" w:lineRule="auto"/>
              <w:jc w:val="both"/>
              <w:rPr>
                <w:rFonts w:asciiTheme="majorBidi" w:eastAsia="Times New Roman" w:hAnsiTheme="majorBidi" w:cstheme="majorBidi"/>
                <w:color w:val="000000"/>
                <w:sz w:val="20"/>
                <w:szCs w:val="20"/>
                <w:lang w:val="ro-MD"/>
              </w:rPr>
            </w:pPr>
            <w:r w:rsidRPr="00482985">
              <w:rPr>
                <w:rFonts w:asciiTheme="majorBidi" w:hAnsiTheme="majorBidi" w:cstheme="majorBidi"/>
                <w:sz w:val="20"/>
                <w:szCs w:val="20"/>
                <w:lang w:val="ro-MD"/>
              </w:rPr>
              <w:t>servicii de curățenie</w:t>
            </w:r>
          </w:p>
        </w:tc>
        <w:tc>
          <w:tcPr>
            <w:tcW w:w="1843" w:type="dxa"/>
            <w:tcBorders>
              <w:top w:val="nil"/>
              <w:left w:val="nil"/>
              <w:bottom w:val="single" w:sz="4" w:space="0" w:color="auto"/>
              <w:right w:val="single" w:sz="4" w:space="0" w:color="auto"/>
            </w:tcBorders>
            <w:shd w:val="clear" w:color="000000" w:fill="FFFFFF"/>
            <w:noWrap/>
            <w:hideMark/>
          </w:tcPr>
          <w:p w14:paraId="41190747" w14:textId="3142B43C" w:rsidR="000F2DD7" w:rsidRPr="00482985" w:rsidRDefault="000F2DD7" w:rsidP="000F2DD7">
            <w:pPr>
              <w:spacing w:after="0" w:line="240" w:lineRule="auto"/>
              <w:jc w:val="center"/>
              <w:rPr>
                <w:rFonts w:asciiTheme="majorBidi" w:eastAsia="Times New Roman" w:hAnsiTheme="majorBidi" w:cstheme="majorBidi"/>
                <w:color w:val="000000"/>
                <w:sz w:val="20"/>
                <w:szCs w:val="20"/>
                <w:lang w:val="ro-MD"/>
              </w:rPr>
            </w:pPr>
            <w:r w:rsidRPr="00482985">
              <w:rPr>
                <w:rFonts w:asciiTheme="majorBidi" w:hAnsiTheme="majorBidi" w:cstheme="majorBidi"/>
                <w:sz w:val="20"/>
                <w:szCs w:val="20"/>
                <w:lang w:val="ro-MD"/>
              </w:rPr>
              <w:t>licitație deschisă</w:t>
            </w:r>
          </w:p>
        </w:tc>
        <w:tc>
          <w:tcPr>
            <w:tcW w:w="3085" w:type="dxa"/>
            <w:tcBorders>
              <w:top w:val="nil"/>
              <w:left w:val="nil"/>
              <w:bottom w:val="single" w:sz="4" w:space="0" w:color="auto"/>
              <w:right w:val="single" w:sz="4" w:space="0" w:color="auto"/>
            </w:tcBorders>
            <w:shd w:val="clear" w:color="auto" w:fill="auto"/>
            <w:noWrap/>
            <w:hideMark/>
          </w:tcPr>
          <w:p w14:paraId="78390389" w14:textId="68391CA9" w:rsidR="000F2DD7" w:rsidRPr="00482985" w:rsidRDefault="000F2DD7" w:rsidP="000F2DD7">
            <w:pPr>
              <w:spacing w:after="0" w:line="240" w:lineRule="auto"/>
              <w:jc w:val="right"/>
              <w:rPr>
                <w:rFonts w:asciiTheme="majorBidi" w:eastAsia="Times New Roman" w:hAnsiTheme="majorBidi" w:cstheme="majorBidi"/>
                <w:color w:val="000000"/>
                <w:sz w:val="20"/>
                <w:szCs w:val="20"/>
                <w:lang w:val="ro-MD"/>
              </w:rPr>
            </w:pPr>
            <w:r w:rsidRPr="00482985">
              <w:rPr>
                <w:rFonts w:asciiTheme="majorBidi" w:hAnsiTheme="majorBidi" w:cstheme="majorBidi"/>
                <w:sz w:val="20"/>
                <w:szCs w:val="20"/>
                <w:lang w:val="ro-MD"/>
              </w:rPr>
              <w:t>603.547,2</w:t>
            </w:r>
          </w:p>
        </w:tc>
        <w:tc>
          <w:tcPr>
            <w:tcW w:w="1843" w:type="dxa"/>
            <w:tcBorders>
              <w:top w:val="nil"/>
              <w:left w:val="nil"/>
              <w:bottom w:val="single" w:sz="4" w:space="0" w:color="auto"/>
              <w:right w:val="single" w:sz="4" w:space="0" w:color="auto"/>
            </w:tcBorders>
            <w:shd w:val="clear" w:color="auto" w:fill="auto"/>
            <w:noWrap/>
            <w:hideMark/>
          </w:tcPr>
          <w:p w14:paraId="3E498951" w14:textId="06363830" w:rsidR="000F2DD7" w:rsidRPr="00482985" w:rsidRDefault="000F2DD7" w:rsidP="000F2DD7">
            <w:pPr>
              <w:spacing w:after="0" w:line="240" w:lineRule="auto"/>
              <w:jc w:val="right"/>
              <w:rPr>
                <w:rFonts w:asciiTheme="majorBidi" w:eastAsia="Times New Roman" w:hAnsiTheme="majorBidi" w:cstheme="majorBidi"/>
                <w:color w:val="000000"/>
                <w:sz w:val="20"/>
                <w:szCs w:val="20"/>
                <w:lang w:val="ro-MD"/>
              </w:rPr>
            </w:pPr>
            <w:r w:rsidRPr="00482985">
              <w:rPr>
                <w:rFonts w:asciiTheme="majorBidi" w:hAnsiTheme="majorBidi" w:cstheme="majorBidi"/>
                <w:sz w:val="20"/>
                <w:szCs w:val="20"/>
                <w:lang w:val="ro-MD"/>
              </w:rPr>
              <w:t>58.861,80</w:t>
            </w:r>
          </w:p>
        </w:tc>
        <w:tc>
          <w:tcPr>
            <w:tcW w:w="1985" w:type="dxa"/>
            <w:tcBorders>
              <w:top w:val="nil"/>
              <w:left w:val="nil"/>
              <w:bottom w:val="single" w:sz="4" w:space="0" w:color="auto"/>
              <w:right w:val="single" w:sz="4" w:space="0" w:color="auto"/>
            </w:tcBorders>
            <w:shd w:val="clear" w:color="auto" w:fill="auto"/>
            <w:noWrap/>
            <w:hideMark/>
          </w:tcPr>
          <w:p w14:paraId="2625CDA8" w14:textId="13EF7CE9" w:rsidR="000F2DD7" w:rsidRPr="00482985" w:rsidRDefault="000F2DD7" w:rsidP="000F2DD7">
            <w:pPr>
              <w:spacing w:after="0" w:line="240" w:lineRule="auto"/>
              <w:jc w:val="right"/>
              <w:rPr>
                <w:rFonts w:asciiTheme="majorBidi" w:eastAsia="Times New Roman" w:hAnsiTheme="majorBidi" w:cstheme="majorBidi"/>
                <w:color w:val="000000"/>
                <w:sz w:val="20"/>
                <w:szCs w:val="20"/>
                <w:lang w:val="ro-MD"/>
              </w:rPr>
            </w:pPr>
            <w:r w:rsidRPr="00482985">
              <w:rPr>
                <w:rFonts w:asciiTheme="majorBidi" w:hAnsiTheme="majorBidi" w:cstheme="majorBidi"/>
                <w:sz w:val="20"/>
                <w:szCs w:val="20"/>
                <w:lang w:val="ro-MD"/>
              </w:rPr>
              <w:t>58.861,80</w:t>
            </w:r>
          </w:p>
        </w:tc>
      </w:tr>
      <w:tr w:rsidR="000F2DD7" w:rsidRPr="00482985" w14:paraId="3453F824" w14:textId="77777777" w:rsidTr="003B2D6B">
        <w:trPr>
          <w:trHeight w:val="288"/>
        </w:trPr>
        <w:tc>
          <w:tcPr>
            <w:tcW w:w="1261" w:type="dxa"/>
            <w:tcBorders>
              <w:top w:val="nil"/>
              <w:left w:val="single" w:sz="4" w:space="0" w:color="auto"/>
              <w:bottom w:val="single" w:sz="4" w:space="0" w:color="auto"/>
              <w:right w:val="single" w:sz="4" w:space="0" w:color="auto"/>
            </w:tcBorders>
            <w:shd w:val="clear" w:color="auto" w:fill="auto"/>
            <w:noWrap/>
            <w:hideMark/>
          </w:tcPr>
          <w:p w14:paraId="687127A5" w14:textId="3C5F15AD" w:rsidR="000F2DD7" w:rsidRPr="00482985" w:rsidRDefault="000F2DD7" w:rsidP="000F2DD7">
            <w:pPr>
              <w:spacing w:after="0" w:line="240" w:lineRule="auto"/>
              <w:jc w:val="center"/>
              <w:rPr>
                <w:rFonts w:asciiTheme="majorBidi" w:eastAsia="Times New Roman" w:hAnsiTheme="majorBidi" w:cstheme="majorBidi"/>
                <w:color w:val="000000"/>
                <w:sz w:val="20"/>
                <w:szCs w:val="20"/>
                <w:lang w:val="ro-MD"/>
              </w:rPr>
            </w:pPr>
            <w:r w:rsidRPr="00482985">
              <w:rPr>
                <w:rFonts w:asciiTheme="majorBidi" w:hAnsiTheme="majorBidi" w:cstheme="majorBidi"/>
                <w:sz w:val="20"/>
                <w:szCs w:val="20"/>
                <w:lang w:val="ro-MD"/>
              </w:rPr>
              <w:t>2</w:t>
            </w:r>
          </w:p>
        </w:tc>
        <w:tc>
          <w:tcPr>
            <w:tcW w:w="1261" w:type="dxa"/>
            <w:tcBorders>
              <w:top w:val="nil"/>
              <w:left w:val="nil"/>
              <w:bottom w:val="single" w:sz="4" w:space="0" w:color="auto"/>
              <w:right w:val="single" w:sz="4" w:space="0" w:color="auto"/>
            </w:tcBorders>
            <w:shd w:val="clear" w:color="000000" w:fill="FFFFFF"/>
            <w:noWrap/>
            <w:vAlign w:val="center"/>
            <w:hideMark/>
          </w:tcPr>
          <w:p w14:paraId="580AC5BF" w14:textId="77777777" w:rsidR="000F2DD7" w:rsidRPr="00482985" w:rsidRDefault="000F2DD7" w:rsidP="000F2DD7">
            <w:pPr>
              <w:spacing w:after="0" w:line="240" w:lineRule="auto"/>
              <w:jc w:val="center"/>
              <w:rPr>
                <w:rFonts w:asciiTheme="majorBidi" w:eastAsia="Times New Roman" w:hAnsiTheme="majorBidi" w:cstheme="majorBidi"/>
                <w:color w:val="000000"/>
                <w:sz w:val="20"/>
                <w:szCs w:val="20"/>
                <w:lang w:val="ro-MD"/>
              </w:rPr>
            </w:pPr>
            <w:r w:rsidRPr="00482985">
              <w:rPr>
                <w:rFonts w:asciiTheme="majorBidi" w:eastAsia="Times New Roman" w:hAnsiTheme="majorBidi" w:cstheme="majorBidi"/>
                <w:color w:val="000000"/>
                <w:sz w:val="20"/>
                <w:szCs w:val="20"/>
                <w:lang w:val="ro-MD"/>
              </w:rPr>
              <w:t>21.11.2022</w:t>
            </w:r>
          </w:p>
        </w:tc>
        <w:tc>
          <w:tcPr>
            <w:tcW w:w="2939" w:type="dxa"/>
            <w:tcBorders>
              <w:top w:val="nil"/>
              <w:left w:val="nil"/>
              <w:bottom w:val="single" w:sz="4" w:space="0" w:color="auto"/>
              <w:right w:val="single" w:sz="4" w:space="0" w:color="auto"/>
            </w:tcBorders>
            <w:shd w:val="clear" w:color="000000" w:fill="FFFFFF"/>
            <w:noWrap/>
            <w:hideMark/>
          </w:tcPr>
          <w:p w14:paraId="3051244D" w14:textId="490B78C1" w:rsidR="000F2DD7" w:rsidRPr="00482985" w:rsidRDefault="00995A26" w:rsidP="000F2DD7">
            <w:pPr>
              <w:spacing w:after="0" w:line="240" w:lineRule="auto"/>
              <w:jc w:val="both"/>
              <w:rPr>
                <w:rFonts w:asciiTheme="majorBidi" w:eastAsia="Times New Roman" w:hAnsiTheme="majorBidi" w:cstheme="majorBidi"/>
                <w:color w:val="000000"/>
                <w:sz w:val="20"/>
                <w:szCs w:val="20"/>
                <w:lang w:val="ro-MD"/>
              </w:rPr>
            </w:pPr>
            <w:r>
              <w:rPr>
                <w:rFonts w:asciiTheme="majorBidi" w:hAnsiTheme="majorBidi" w:cstheme="majorBidi"/>
                <w:sz w:val="20"/>
                <w:szCs w:val="20"/>
                <w:lang w:val="ro-MD"/>
              </w:rPr>
              <w:t>h</w:t>
            </w:r>
            <w:r w:rsidR="000F2DD7" w:rsidRPr="00482985">
              <w:rPr>
                <w:rFonts w:asciiTheme="majorBidi" w:hAnsiTheme="majorBidi" w:cstheme="majorBidi"/>
                <w:sz w:val="20"/>
                <w:szCs w:val="20"/>
                <w:lang w:val="ro-MD"/>
              </w:rPr>
              <w:t>ârtie A4</w:t>
            </w:r>
          </w:p>
        </w:tc>
        <w:tc>
          <w:tcPr>
            <w:tcW w:w="1843" w:type="dxa"/>
            <w:tcBorders>
              <w:top w:val="nil"/>
              <w:left w:val="nil"/>
              <w:bottom w:val="single" w:sz="4" w:space="0" w:color="auto"/>
              <w:right w:val="single" w:sz="4" w:space="0" w:color="auto"/>
            </w:tcBorders>
            <w:shd w:val="clear" w:color="000000" w:fill="FFFFFF"/>
            <w:noWrap/>
            <w:hideMark/>
          </w:tcPr>
          <w:p w14:paraId="33EA77BD" w14:textId="30C971EE" w:rsidR="000F2DD7" w:rsidRPr="00482985" w:rsidRDefault="000F2DD7" w:rsidP="000F2DD7">
            <w:pPr>
              <w:spacing w:after="0" w:line="240" w:lineRule="auto"/>
              <w:jc w:val="center"/>
              <w:rPr>
                <w:rFonts w:asciiTheme="majorBidi" w:eastAsia="Times New Roman" w:hAnsiTheme="majorBidi" w:cstheme="majorBidi"/>
                <w:color w:val="000000"/>
                <w:sz w:val="20"/>
                <w:szCs w:val="20"/>
                <w:lang w:val="ro-MD"/>
              </w:rPr>
            </w:pPr>
            <w:r w:rsidRPr="00482985">
              <w:rPr>
                <w:rFonts w:asciiTheme="majorBidi" w:hAnsiTheme="majorBidi" w:cstheme="majorBidi"/>
                <w:sz w:val="20"/>
                <w:szCs w:val="20"/>
                <w:lang w:val="ro-MD"/>
              </w:rPr>
              <w:t>licitație deschisă</w:t>
            </w:r>
          </w:p>
        </w:tc>
        <w:tc>
          <w:tcPr>
            <w:tcW w:w="3085" w:type="dxa"/>
            <w:tcBorders>
              <w:top w:val="nil"/>
              <w:left w:val="nil"/>
              <w:bottom w:val="single" w:sz="4" w:space="0" w:color="auto"/>
              <w:right w:val="single" w:sz="4" w:space="0" w:color="auto"/>
            </w:tcBorders>
            <w:shd w:val="clear" w:color="auto" w:fill="auto"/>
            <w:noWrap/>
            <w:hideMark/>
          </w:tcPr>
          <w:p w14:paraId="4500585D" w14:textId="03D31510" w:rsidR="000F2DD7" w:rsidRPr="00482985" w:rsidRDefault="000F2DD7" w:rsidP="000F2DD7">
            <w:pPr>
              <w:spacing w:after="0" w:line="240" w:lineRule="auto"/>
              <w:jc w:val="right"/>
              <w:rPr>
                <w:rFonts w:asciiTheme="majorBidi" w:eastAsia="Times New Roman" w:hAnsiTheme="majorBidi" w:cstheme="majorBidi"/>
                <w:color w:val="000000"/>
                <w:sz w:val="20"/>
                <w:szCs w:val="20"/>
                <w:lang w:val="ro-MD"/>
              </w:rPr>
            </w:pPr>
            <w:r w:rsidRPr="00482985">
              <w:rPr>
                <w:rFonts w:asciiTheme="majorBidi" w:hAnsiTheme="majorBidi" w:cstheme="majorBidi"/>
                <w:sz w:val="20"/>
                <w:szCs w:val="20"/>
                <w:lang w:val="ro-MD"/>
              </w:rPr>
              <w:t>122.640,0</w:t>
            </w:r>
          </w:p>
        </w:tc>
        <w:tc>
          <w:tcPr>
            <w:tcW w:w="1843" w:type="dxa"/>
            <w:tcBorders>
              <w:top w:val="nil"/>
              <w:left w:val="nil"/>
              <w:bottom w:val="single" w:sz="4" w:space="0" w:color="auto"/>
              <w:right w:val="single" w:sz="4" w:space="0" w:color="auto"/>
            </w:tcBorders>
            <w:shd w:val="clear" w:color="auto" w:fill="auto"/>
            <w:noWrap/>
            <w:hideMark/>
          </w:tcPr>
          <w:p w14:paraId="394AC54C" w14:textId="314126A4" w:rsidR="000F2DD7" w:rsidRPr="00482985" w:rsidRDefault="000F2DD7" w:rsidP="000F2DD7">
            <w:pPr>
              <w:spacing w:after="0" w:line="240" w:lineRule="auto"/>
              <w:jc w:val="right"/>
              <w:rPr>
                <w:rFonts w:asciiTheme="majorBidi" w:eastAsia="Times New Roman" w:hAnsiTheme="majorBidi" w:cstheme="majorBidi"/>
                <w:color w:val="000000"/>
                <w:sz w:val="20"/>
                <w:szCs w:val="20"/>
                <w:lang w:val="ro-MD"/>
              </w:rPr>
            </w:pPr>
            <w:r w:rsidRPr="00482985">
              <w:rPr>
                <w:rFonts w:asciiTheme="majorBidi" w:hAnsiTheme="majorBidi" w:cstheme="majorBidi"/>
                <w:sz w:val="20"/>
                <w:szCs w:val="20"/>
                <w:lang w:val="ro-MD"/>
              </w:rPr>
              <w:t>122.640,00</w:t>
            </w:r>
          </w:p>
        </w:tc>
        <w:tc>
          <w:tcPr>
            <w:tcW w:w="1985" w:type="dxa"/>
            <w:tcBorders>
              <w:top w:val="nil"/>
              <w:left w:val="nil"/>
              <w:bottom w:val="single" w:sz="4" w:space="0" w:color="auto"/>
              <w:right w:val="single" w:sz="4" w:space="0" w:color="auto"/>
            </w:tcBorders>
            <w:shd w:val="clear" w:color="auto" w:fill="auto"/>
            <w:noWrap/>
            <w:hideMark/>
          </w:tcPr>
          <w:p w14:paraId="047FC277" w14:textId="21E7EE46" w:rsidR="000F2DD7" w:rsidRPr="00482985" w:rsidRDefault="000F2DD7" w:rsidP="000F2DD7">
            <w:pPr>
              <w:spacing w:after="0" w:line="240" w:lineRule="auto"/>
              <w:jc w:val="right"/>
              <w:rPr>
                <w:rFonts w:asciiTheme="majorBidi" w:eastAsia="Times New Roman" w:hAnsiTheme="majorBidi" w:cstheme="majorBidi"/>
                <w:color w:val="000000"/>
                <w:sz w:val="20"/>
                <w:szCs w:val="20"/>
                <w:lang w:val="ro-MD"/>
              </w:rPr>
            </w:pPr>
            <w:r w:rsidRPr="00482985">
              <w:rPr>
                <w:rFonts w:asciiTheme="majorBidi" w:hAnsiTheme="majorBidi" w:cstheme="majorBidi"/>
                <w:sz w:val="20"/>
                <w:szCs w:val="20"/>
                <w:lang w:val="ro-MD"/>
              </w:rPr>
              <w:t>122.640,00</w:t>
            </w:r>
          </w:p>
        </w:tc>
      </w:tr>
      <w:tr w:rsidR="000F2DD7" w:rsidRPr="00482985" w14:paraId="29EB9EC4" w14:textId="77777777" w:rsidTr="003B2D6B">
        <w:trPr>
          <w:trHeight w:val="288"/>
        </w:trPr>
        <w:tc>
          <w:tcPr>
            <w:tcW w:w="7304" w:type="dxa"/>
            <w:gridSpan w:val="4"/>
            <w:tcBorders>
              <w:top w:val="nil"/>
              <w:left w:val="single" w:sz="4" w:space="0" w:color="auto"/>
              <w:bottom w:val="single" w:sz="4" w:space="0" w:color="auto"/>
              <w:right w:val="single" w:sz="4" w:space="0" w:color="auto"/>
            </w:tcBorders>
            <w:shd w:val="clear" w:color="000000" w:fill="FCE4D6"/>
            <w:noWrap/>
            <w:vAlign w:val="center"/>
          </w:tcPr>
          <w:p w14:paraId="288AB871" w14:textId="4E6D3B3C" w:rsidR="000F2DD7" w:rsidRPr="00482985" w:rsidRDefault="000F2DD7" w:rsidP="000F2DD7">
            <w:pPr>
              <w:spacing w:after="0" w:line="240" w:lineRule="auto"/>
              <w:rPr>
                <w:rFonts w:asciiTheme="majorBidi" w:eastAsia="Times New Roman" w:hAnsiTheme="majorBidi" w:cstheme="majorBidi"/>
                <w:b/>
                <w:bCs/>
                <w:color w:val="000000"/>
                <w:sz w:val="20"/>
                <w:szCs w:val="20"/>
                <w:lang w:val="ro-MD"/>
              </w:rPr>
            </w:pPr>
            <w:r w:rsidRPr="00482985">
              <w:rPr>
                <w:rFonts w:asciiTheme="majorBidi" w:eastAsia="Times New Roman" w:hAnsiTheme="majorBidi" w:cstheme="majorBidi"/>
                <w:b/>
                <w:bCs/>
                <w:color w:val="000000"/>
                <w:sz w:val="20"/>
                <w:szCs w:val="20"/>
                <w:lang w:val="ro-MD"/>
              </w:rPr>
              <w:t>TOTAL 2022</w:t>
            </w:r>
          </w:p>
        </w:tc>
        <w:tc>
          <w:tcPr>
            <w:tcW w:w="3085" w:type="dxa"/>
            <w:tcBorders>
              <w:top w:val="nil"/>
              <w:left w:val="nil"/>
              <w:bottom w:val="single" w:sz="4" w:space="0" w:color="auto"/>
              <w:right w:val="single" w:sz="4" w:space="0" w:color="auto"/>
            </w:tcBorders>
            <w:shd w:val="clear" w:color="000000" w:fill="FCE4D6"/>
            <w:noWrap/>
            <w:hideMark/>
          </w:tcPr>
          <w:p w14:paraId="6CD288C3" w14:textId="13B2AB6C" w:rsidR="000F2DD7" w:rsidRPr="00482985" w:rsidRDefault="000F2DD7" w:rsidP="000F2DD7">
            <w:pPr>
              <w:spacing w:after="0" w:line="240" w:lineRule="auto"/>
              <w:jc w:val="right"/>
              <w:rPr>
                <w:rFonts w:asciiTheme="majorBidi" w:eastAsia="Times New Roman" w:hAnsiTheme="majorBidi" w:cstheme="majorBidi"/>
                <w:b/>
                <w:bCs/>
                <w:i/>
                <w:iCs/>
                <w:color w:val="000000"/>
                <w:sz w:val="20"/>
                <w:szCs w:val="20"/>
                <w:lang w:val="ro-MD"/>
              </w:rPr>
            </w:pPr>
            <w:r w:rsidRPr="00482985">
              <w:rPr>
                <w:rFonts w:asciiTheme="majorBidi" w:hAnsiTheme="majorBidi" w:cstheme="majorBidi"/>
                <w:b/>
                <w:bCs/>
                <w:i/>
                <w:iCs/>
                <w:sz w:val="20"/>
                <w:szCs w:val="20"/>
                <w:lang w:val="ro-MD"/>
              </w:rPr>
              <w:t>1.971.751,8</w:t>
            </w:r>
          </w:p>
        </w:tc>
        <w:tc>
          <w:tcPr>
            <w:tcW w:w="1843" w:type="dxa"/>
            <w:tcBorders>
              <w:top w:val="nil"/>
              <w:left w:val="nil"/>
              <w:bottom w:val="single" w:sz="4" w:space="0" w:color="auto"/>
              <w:right w:val="single" w:sz="4" w:space="0" w:color="auto"/>
            </w:tcBorders>
            <w:shd w:val="clear" w:color="000000" w:fill="FCE4D6"/>
            <w:noWrap/>
            <w:hideMark/>
          </w:tcPr>
          <w:p w14:paraId="63D58624" w14:textId="34ECDB71" w:rsidR="000F2DD7" w:rsidRPr="00482985" w:rsidRDefault="000F2DD7" w:rsidP="000F2DD7">
            <w:pPr>
              <w:spacing w:after="0" w:line="240" w:lineRule="auto"/>
              <w:jc w:val="right"/>
              <w:rPr>
                <w:rFonts w:asciiTheme="majorBidi" w:eastAsia="Times New Roman" w:hAnsiTheme="majorBidi" w:cstheme="majorBidi"/>
                <w:b/>
                <w:bCs/>
                <w:i/>
                <w:iCs/>
                <w:color w:val="000000"/>
                <w:sz w:val="20"/>
                <w:szCs w:val="20"/>
                <w:lang w:val="ro-MD"/>
              </w:rPr>
            </w:pPr>
            <w:r w:rsidRPr="00482985">
              <w:rPr>
                <w:rFonts w:asciiTheme="majorBidi" w:hAnsiTheme="majorBidi" w:cstheme="majorBidi"/>
                <w:b/>
                <w:bCs/>
                <w:i/>
                <w:iCs/>
                <w:sz w:val="20"/>
                <w:szCs w:val="20"/>
                <w:lang w:val="ro-MD"/>
              </w:rPr>
              <w:t>2.533.889,0</w:t>
            </w:r>
          </w:p>
        </w:tc>
        <w:tc>
          <w:tcPr>
            <w:tcW w:w="1985" w:type="dxa"/>
            <w:tcBorders>
              <w:top w:val="nil"/>
              <w:left w:val="nil"/>
              <w:bottom w:val="single" w:sz="4" w:space="0" w:color="auto"/>
              <w:right w:val="single" w:sz="4" w:space="0" w:color="auto"/>
            </w:tcBorders>
            <w:shd w:val="clear" w:color="000000" w:fill="FCE4D6"/>
            <w:noWrap/>
            <w:hideMark/>
          </w:tcPr>
          <w:p w14:paraId="11880319" w14:textId="30F5DBE6" w:rsidR="000F2DD7" w:rsidRPr="00482985" w:rsidRDefault="000F2DD7" w:rsidP="000F2DD7">
            <w:pPr>
              <w:spacing w:after="0" w:line="240" w:lineRule="auto"/>
              <w:jc w:val="right"/>
              <w:rPr>
                <w:rFonts w:asciiTheme="majorBidi" w:eastAsia="Times New Roman" w:hAnsiTheme="majorBidi" w:cstheme="majorBidi"/>
                <w:b/>
                <w:bCs/>
                <w:i/>
                <w:iCs/>
                <w:color w:val="000000"/>
                <w:sz w:val="20"/>
                <w:szCs w:val="20"/>
                <w:lang w:val="ro-MD"/>
              </w:rPr>
            </w:pPr>
            <w:r w:rsidRPr="00482985">
              <w:rPr>
                <w:rFonts w:asciiTheme="majorBidi" w:hAnsiTheme="majorBidi" w:cstheme="majorBidi"/>
                <w:b/>
                <w:bCs/>
                <w:i/>
                <w:iCs/>
                <w:sz w:val="20"/>
                <w:szCs w:val="20"/>
                <w:lang w:val="ro-MD"/>
              </w:rPr>
              <w:t>2.533.889,0</w:t>
            </w:r>
          </w:p>
        </w:tc>
      </w:tr>
      <w:tr w:rsidR="000F2DD7" w:rsidRPr="00482985" w14:paraId="2049AF63" w14:textId="77777777" w:rsidTr="003B2D6B">
        <w:trPr>
          <w:trHeight w:val="288"/>
        </w:trPr>
        <w:tc>
          <w:tcPr>
            <w:tcW w:w="7304" w:type="dxa"/>
            <w:gridSpan w:val="4"/>
            <w:tcBorders>
              <w:top w:val="nil"/>
              <w:left w:val="single" w:sz="4" w:space="0" w:color="auto"/>
              <w:bottom w:val="single" w:sz="4" w:space="0" w:color="auto"/>
              <w:right w:val="single" w:sz="4" w:space="0" w:color="auto"/>
            </w:tcBorders>
            <w:shd w:val="clear" w:color="000000" w:fill="9BC2E6"/>
            <w:noWrap/>
            <w:vAlign w:val="center"/>
          </w:tcPr>
          <w:p w14:paraId="53263AF2" w14:textId="1F39D2FC" w:rsidR="000F2DD7" w:rsidRPr="00482985" w:rsidRDefault="000F2DD7" w:rsidP="000F2DD7">
            <w:pPr>
              <w:spacing w:after="0" w:line="240" w:lineRule="auto"/>
              <w:rPr>
                <w:rFonts w:asciiTheme="majorBidi" w:eastAsia="Times New Roman" w:hAnsiTheme="majorBidi" w:cstheme="majorBidi"/>
                <w:b/>
                <w:bCs/>
                <w:color w:val="000000"/>
                <w:sz w:val="20"/>
                <w:szCs w:val="20"/>
                <w:lang w:val="ro-MD"/>
              </w:rPr>
            </w:pPr>
            <w:r w:rsidRPr="00482985">
              <w:rPr>
                <w:rFonts w:asciiTheme="majorBidi" w:eastAsia="Times New Roman" w:hAnsiTheme="majorBidi" w:cstheme="majorBidi"/>
                <w:b/>
                <w:bCs/>
                <w:color w:val="000000"/>
                <w:sz w:val="20"/>
                <w:szCs w:val="20"/>
                <w:lang w:val="ro-MD"/>
              </w:rPr>
              <w:t>TOTAL 2021-2022</w:t>
            </w:r>
          </w:p>
        </w:tc>
        <w:tc>
          <w:tcPr>
            <w:tcW w:w="3085" w:type="dxa"/>
            <w:tcBorders>
              <w:top w:val="nil"/>
              <w:left w:val="nil"/>
              <w:bottom w:val="single" w:sz="4" w:space="0" w:color="auto"/>
              <w:right w:val="single" w:sz="4" w:space="0" w:color="auto"/>
            </w:tcBorders>
            <w:shd w:val="clear" w:color="000000" w:fill="9BC2E6"/>
            <w:noWrap/>
            <w:hideMark/>
          </w:tcPr>
          <w:p w14:paraId="7CB028C8" w14:textId="57F96C28" w:rsidR="000F2DD7" w:rsidRPr="00482985" w:rsidRDefault="000F2DD7" w:rsidP="000F2DD7">
            <w:pPr>
              <w:spacing w:after="0" w:line="240" w:lineRule="auto"/>
              <w:jc w:val="right"/>
              <w:rPr>
                <w:rFonts w:asciiTheme="majorBidi" w:eastAsia="Times New Roman" w:hAnsiTheme="majorBidi" w:cstheme="majorBidi"/>
                <w:b/>
                <w:bCs/>
                <w:color w:val="000000"/>
                <w:sz w:val="20"/>
                <w:szCs w:val="20"/>
                <w:lang w:val="ro-MD"/>
              </w:rPr>
            </w:pPr>
            <w:r w:rsidRPr="00482985">
              <w:rPr>
                <w:rFonts w:asciiTheme="majorBidi" w:hAnsiTheme="majorBidi" w:cstheme="majorBidi"/>
                <w:b/>
                <w:bCs/>
                <w:sz w:val="20"/>
                <w:szCs w:val="20"/>
                <w:lang w:val="ro-MD"/>
              </w:rPr>
              <w:t>4.660.106,80</w:t>
            </w:r>
          </w:p>
        </w:tc>
        <w:tc>
          <w:tcPr>
            <w:tcW w:w="1843" w:type="dxa"/>
            <w:tcBorders>
              <w:top w:val="nil"/>
              <w:left w:val="nil"/>
              <w:bottom w:val="single" w:sz="4" w:space="0" w:color="auto"/>
              <w:right w:val="single" w:sz="4" w:space="0" w:color="auto"/>
            </w:tcBorders>
            <w:shd w:val="clear" w:color="000000" w:fill="9BC2E6"/>
            <w:noWrap/>
            <w:hideMark/>
          </w:tcPr>
          <w:p w14:paraId="0D197CD1" w14:textId="0CEAE044" w:rsidR="000F2DD7" w:rsidRPr="00482985" w:rsidRDefault="000F2DD7" w:rsidP="000F2DD7">
            <w:pPr>
              <w:spacing w:after="0" w:line="240" w:lineRule="auto"/>
              <w:jc w:val="right"/>
              <w:rPr>
                <w:rFonts w:asciiTheme="majorBidi" w:eastAsia="Times New Roman" w:hAnsiTheme="majorBidi" w:cstheme="majorBidi"/>
                <w:b/>
                <w:bCs/>
                <w:color w:val="000000"/>
                <w:sz w:val="20"/>
                <w:szCs w:val="20"/>
                <w:lang w:val="ro-MD"/>
              </w:rPr>
            </w:pPr>
            <w:r w:rsidRPr="00482985">
              <w:rPr>
                <w:rFonts w:asciiTheme="majorBidi" w:hAnsiTheme="majorBidi" w:cstheme="majorBidi"/>
                <w:b/>
                <w:bCs/>
                <w:sz w:val="20"/>
                <w:szCs w:val="20"/>
                <w:lang w:val="ro-MD"/>
              </w:rPr>
              <w:t>4.665.700,00</w:t>
            </w:r>
          </w:p>
        </w:tc>
        <w:tc>
          <w:tcPr>
            <w:tcW w:w="1985" w:type="dxa"/>
            <w:tcBorders>
              <w:top w:val="nil"/>
              <w:left w:val="nil"/>
              <w:bottom w:val="single" w:sz="4" w:space="0" w:color="auto"/>
              <w:right w:val="single" w:sz="4" w:space="0" w:color="auto"/>
            </w:tcBorders>
            <w:shd w:val="clear" w:color="000000" w:fill="9BC2E6"/>
            <w:noWrap/>
            <w:hideMark/>
          </w:tcPr>
          <w:p w14:paraId="25D610A7" w14:textId="0708C7BA" w:rsidR="000F2DD7" w:rsidRPr="00482985" w:rsidRDefault="000F2DD7" w:rsidP="000F2DD7">
            <w:pPr>
              <w:spacing w:after="0" w:line="240" w:lineRule="auto"/>
              <w:jc w:val="right"/>
              <w:rPr>
                <w:rFonts w:asciiTheme="majorBidi" w:eastAsia="Times New Roman" w:hAnsiTheme="majorBidi" w:cstheme="majorBidi"/>
                <w:b/>
                <w:bCs/>
                <w:color w:val="000000"/>
                <w:sz w:val="20"/>
                <w:szCs w:val="20"/>
                <w:lang w:val="ro-MD"/>
              </w:rPr>
            </w:pPr>
            <w:r w:rsidRPr="00482985">
              <w:rPr>
                <w:rFonts w:asciiTheme="majorBidi" w:hAnsiTheme="majorBidi" w:cstheme="majorBidi"/>
                <w:b/>
                <w:bCs/>
                <w:sz w:val="20"/>
                <w:szCs w:val="20"/>
                <w:lang w:val="ro-MD"/>
              </w:rPr>
              <w:t>4.665.700,00</w:t>
            </w:r>
          </w:p>
        </w:tc>
      </w:tr>
    </w:tbl>
    <w:p w14:paraId="082215F0" w14:textId="79DFF210" w:rsidR="002B6969" w:rsidRPr="00482985" w:rsidRDefault="00995A26" w:rsidP="00072937">
      <w:pPr>
        <w:rPr>
          <w:rFonts w:ascii="Times New Roman" w:hAnsi="Times New Roman"/>
          <w:i/>
          <w:iCs/>
          <w:sz w:val="24"/>
          <w:lang w:val="ro-MD"/>
        </w:rPr>
      </w:pPr>
      <w:r>
        <w:rPr>
          <w:rFonts w:ascii="Times New Roman" w:hAnsi="Times New Roman"/>
          <w:i/>
          <w:iCs/>
          <w:sz w:val="20"/>
          <w:lang w:val="ro-MD"/>
        </w:rPr>
        <w:t xml:space="preserve">          </w:t>
      </w:r>
      <w:r w:rsidR="003B2D6B" w:rsidRPr="00072937">
        <w:rPr>
          <w:rFonts w:ascii="Times New Roman" w:hAnsi="Times New Roman"/>
          <w:b/>
          <w:i/>
          <w:iCs/>
          <w:sz w:val="20"/>
          <w:lang w:val="ro-MD"/>
        </w:rPr>
        <w:t>Sursa:</w:t>
      </w:r>
      <w:r w:rsidR="003B2D6B" w:rsidRPr="00482985">
        <w:rPr>
          <w:rFonts w:ascii="Times New Roman" w:hAnsi="Times New Roman"/>
          <w:i/>
          <w:iCs/>
          <w:sz w:val="20"/>
          <w:lang w:val="ro-MD"/>
        </w:rPr>
        <w:t xml:space="preserve"> Informațiile S.A. „FEE-Nord”</w:t>
      </w:r>
      <w:r>
        <w:rPr>
          <w:rFonts w:ascii="Times New Roman" w:hAnsi="Times New Roman"/>
          <w:i/>
          <w:iCs/>
          <w:sz w:val="20"/>
          <w:lang w:val="ro-MD"/>
        </w:rPr>
        <w:t>.</w:t>
      </w:r>
    </w:p>
    <w:p w14:paraId="596822D7" w14:textId="7A3AC530" w:rsidR="00C22EAA" w:rsidRPr="00482985" w:rsidRDefault="00C22EAA" w:rsidP="005177F4">
      <w:pPr>
        <w:rPr>
          <w:rFonts w:ascii="Times New Roman" w:hAnsi="Times New Roman"/>
          <w:i/>
          <w:sz w:val="24"/>
          <w:lang w:val="ro-MD"/>
        </w:rPr>
      </w:pPr>
    </w:p>
    <w:sectPr w:rsidR="00C22EAA" w:rsidRPr="00482985" w:rsidSect="00507F7C">
      <w:pgSz w:w="16838" w:h="11906" w:orient="landscape" w:code="9"/>
      <w:pgMar w:top="1135"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EA90B" w14:textId="77777777" w:rsidR="00F31158" w:rsidRDefault="00F31158" w:rsidP="00205D93">
      <w:pPr>
        <w:spacing w:after="0" w:line="240" w:lineRule="auto"/>
      </w:pPr>
      <w:r>
        <w:separator/>
      </w:r>
    </w:p>
  </w:endnote>
  <w:endnote w:type="continuationSeparator" w:id="0">
    <w:p w14:paraId="2A90435F" w14:textId="77777777" w:rsidR="00F31158" w:rsidRDefault="00F31158" w:rsidP="00205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0" w:csb1="00000000"/>
  </w:font>
  <w:font w:name="TimesNewRomanPSMT">
    <w:altName w:val="Malgun Gothic Semilight"/>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046269"/>
      <w:docPartObj>
        <w:docPartGallery w:val="Page Numbers (Bottom of Page)"/>
        <w:docPartUnique/>
      </w:docPartObj>
    </w:sdtPr>
    <w:sdtEndPr>
      <w:rPr>
        <w:noProof/>
      </w:rPr>
    </w:sdtEndPr>
    <w:sdtContent>
      <w:p w14:paraId="55A57CC0" w14:textId="2F2155BC" w:rsidR="00B01EC3" w:rsidRDefault="00B01EC3">
        <w:pPr>
          <w:pStyle w:val="ad"/>
          <w:jc w:val="right"/>
        </w:pPr>
        <w:r>
          <w:fldChar w:fldCharType="begin"/>
        </w:r>
        <w:r>
          <w:instrText xml:space="preserve"> PAGE   \* MERGEFORMAT </w:instrText>
        </w:r>
        <w:r>
          <w:fldChar w:fldCharType="separate"/>
        </w:r>
        <w:r w:rsidR="00ED2F79">
          <w:rPr>
            <w:noProof/>
          </w:rPr>
          <w:t>37</w:t>
        </w:r>
        <w:r>
          <w:rPr>
            <w:noProof/>
          </w:rPr>
          <w:fldChar w:fldCharType="end"/>
        </w:r>
      </w:p>
    </w:sdtContent>
  </w:sdt>
  <w:p w14:paraId="48AFABE3" w14:textId="77777777" w:rsidR="00B01EC3" w:rsidRDefault="00B01EC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5914FD" w14:textId="77777777" w:rsidR="00F31158" w:rsidRDefault="00F31158" w:rsidP="00205D93">
      <w:pPr>
        <w:spacing w:after="0" w:line="240" w:lineRule="auto"/>
      </w:pPr>
      <w:r>
        <w:separator/>
      </w:r>
    </w:p>
  </w:footnote>
  <w:footnote w:type="continuationSeparator" w:id="0">
    <w:p w14:paraId="6C465FA1" w14:textId="77777777" w:rsidR="00F31158" w:rsidRDefault="00F31158" w:rsidP="00205D93">
      <w:pPr>
        <w:spacing w:after="0" w:line="240" w:lineRule="auto"/>
      </w:pPr>
      <w:r>
        <w:continuationSeparator/>
      </w:r>
    </w:p>
  </w:footnote>
  <w:footnote w:id="1">
    <w:p w14:paraId="50A39D34" w14:textId="77777777" w:rsidR="00B01EC3" w:rsidRPr="00C47B09" w:rsidRDefault="00B01EC3" w:rsidP="003A39FE">
      <w:pPr>
        <w:pStyle w:val="a3"/>
        <w:jc w:val="both"/>
        <w:rPr>
          <w:rFonts w:ascii="Times New Roman" w:hAnsi="Times New Roman"/>
          <w:sz w:val="16"/>
          <w:szCs w:val="16"/>
          <w:lang w:val="ro-MD"/>
        </w:rPr>
      </w:pPr>
      <w:r w:rsidRPr="00C47B09">
        <w:rPr>
          <w:rStyle w:val="a5"/>
          <w:rFonts w:ascii="Times New Roman" w:hAnsi="Times New Roman"/>
          <w:sz w:val="16"/>
          <w:szCs w:val="16"/>
          <w:lang w:val="ro-MD"/>
        </w:rPr>
        <w:footnoteRef/>
      </w:r>
      <w:r w:rsidRPr="00C47B09">
        <w:rPr>
          <w:rFonts w:ascii="Times New Roman" w:hAnsi="Times New Roman"/>
          <w:sz w:val="16"/>
          <w:szCs w:val="16"/>
          <w:lang w:val="ro-MD"/>
        </w:rPr>
        <w:t xml:space="preserve"> Legea nr.260 din 07.12.2017 privind organizarea și funcționarea Curții de Conturi a Republicii Moldova.</w:t>
      </w:r>
    </w:p>
  </w:footnote>
  <w:footnote w:id="2">
    <w:p w14:paraId="0E4FCE5D" w14:textId="537C8845" w:rsidR="00B01EC3" w:rsidRPr="00C47B09" w:rsidRDefault="00B01EC3" w:rsidP="00D07662">
      <w:pPr>
        <w:pStyle w:val="a3"/>
        <w:jc w:val="both"/>
        <w:rPr>
          <w:rFonts w:ascii="Times New Roman" w:hAnsi="Times New Roman"/>
          <w:sz w:val="16"/>
          <w:szCs w:val="16"/>
          <w:lang w:val="ro-MD"/>
        </w:rPr>
      </w:pPr>
      <w:r w:rsidRPr="00C47B09">
        <w:rPr>
          <w:rStyle w:val="a5"/>
          <w:rFonts w:ascii="Times New Roman" w:hAnsi="Times New Roman"/>
          <w:sz w:val="16"/>
          <w:szCs w:val="16"/>
          <w:lang w:val="ro-MD"/>
        </w:rPr>
        <w:footnoteRef/>
      </w:r>
      <w:r w:rsidRPr="00C47B09">
        <w:rPr>
          <w:rFonts w:ascii="Times New Roman" w:hAnsi="Times New Roman"/>
          <w:sz w:val="16"/>
          <w:szCs w:val="16"/>
          <w:lang w:val="ro-MD"/>
        </w:rPr>
        <w:t xml:space="preserve"> Programele activității de audit a Curții de Conturi pe anii 2023</w:t>
      </w:r>
      <w:r>
        <w:rPr>
          <w:rFonts w:ascii="Times New Roman" w:hAnsi="Times New Roman"/>
          <w:sz w:val="16"/>
          <w:szCs w:val="16"/>
          <w:lang w:val="ro-MD"/>
        </w:rPr>
        <w:t xml:space="preserve"> și </w:t>
      </w:r>
      <w:r w:rsidRPr="00C47B09">
        <w:rPr>
          <w:rFonts w:ascii="Times New Roman" w:hAnsi="Times New Roman"/>
          <w:sz w:val="16"/>
          <w:szCs w:val="16"/>
          <w:lang w:val="ro-MD"/>
        </w:rPr>
        <w:t>2024, aprobate prin Hotărârea Curții de Conturi nr.65 din 22.12.2022 și</w:t>
      </w:r>
      <w:r>
        <w:rPr>
          <w:rFonts w:ascii="Times New Roman" w:hAnsi="Times New Roman"/>
          <w:sz w:val="16"/>
          <w:szCs w:val="16"/>
          <w:lang w:val="ro-MD"/>
        </w:rPr>
        <w:t>, respectiv,</w:t>
      </w:r>
      <w:r w:rsidRPr="00C47B09">
        <w:rPr>
          <w:rFonts w:ascii="Times New Roman" w:hAnsi="Times New Roman"/>
          <w:sz w:val="16"/>
          <w:szCs w:val="16"/>
          <w:lang w:val="ro-MD"/>
        </w:rPr>
        <w:t xml:space="preserve"> nr.55 din 15.12.2023.</w:t>
      </w:r>
    </w:p>
  </w:footnote>
  <w:footnote w:id="3">
    <w:p w14:paraId="6CF4E49C" w14:textId="6B84B30E" w:rsidR="00B01EC3" w:rsidRPr="00C47B09" w:rsidRDefault="00B01EC3" w:rsidP="003A12FC">
      <w:pPr>
        <w:pStyle w:val="a3"/>
        <w:jc w:val="both"/>
        <w:rPr>
          <w:rFonts w:ascii="Times New Roman" w:hAnsi="Times New Roman"/>
          <w:sz w:val="16"/>
          <w:szCs w:val="16"/>
          <w:lang w:val="ro-MD"/>
        </w:rPr>
      </w:pPr>
      <w:r w:rsidRPr="00C47B09">
        <w:rPr>
          <w:rStyle w:val="a5"/>
          <w:rFonts w:ascii="Times New Roman" w:hAnsi="Times New Roman"/>
          <w:sz w:val="16"/>
          <w:szCs w:val="16"/>
          <w:lang w:val="ro-MD"/>
        </w:rPr>
        <w:footnoteRef/>
      </w:r>
      <w:r w:rsidRPr="00C47B09">
        <w:rPr>
          <w:rFonts w:ascii="Times New Roman" w:hAnsi="Times New Roman"/>
          <w:sz w:val="16"/>
          <w:szCs w:val="16"/>
          <w:lang w:val="ro-MD"/>
        </w:rPr>
        <w:t xml:space="preserve"> </w:t>
      </w:r>
      <w:r>
        <w:rPr>
          <w:rFonts w:ascii="Times New Roman" w:hAnsi="Times New Roman"/>
          <w:sz w:val="16"/>
          <w:szCs w:val="16"/>
          <w:lang w:val="ro-MD"/>
        </w:rPr>
        <w:t>A</w:t>
      </w:r>
      <w:r w:rsidRPr="00C47B09">
        <w:rPr>
          <w:rFonts w:ascii="Times New Roman" w:hAnsi="Times New Roman"/>
          <w:sz w:val="16"/>
          <w:szCs w:val="16"/>
          <w:lang w:val="ro-MD"/>
        </w:rPr>
        <w:t>rt.5 și art.69 din Legea cu privire la societățile pe acțiuni nr.1134 din 02.04.1997 și pct.2.2</w:t>
      </w:r>
      <w:r>
        <w:rPr>
          <w:rFonts w:ascii="Times New Roman" w:hAnsi="Times New Roman"/>
          <w:sz w:val="16"/>
          <w:szCs w:val="16"/>
          <w:lang w:val="ro-MD"/>
        </w:rPr>
        <w:t>.</w:t>
      </w:r>
      <w:r w:rsidRPr="00C47B09">
        <w:rPr>
          <w:rFonts w:ascii="Times New Roman" w:hAnsi="Times New Roman"/>
          <w:sz w:val="16"/>
          <w:szCs w:val="16"/>
          <w:lang w:val="ro-MD"/>
        </w:rPr>
        <w:t xml:space="preserve"> din Contractul individual de muncă cu directorul general interimar a</w:t>
      </w:r>
      <w:r>
        <w:rPr>
          <w:rFonts w:ascii="Times New Roman" w:hAnsi="Times New Roman"/>
          <w:sz w:val="16"/>
          <w:szCs w:val="16"/>
          <w:lang w:val="ro-MD"/>
        </w:rPr>
        <w:t>l</w:t>
      </w:r>
      <w:r w:rsidRPr="00C47B09">
        <w:rPr>
          <w:rFonts w:ascii="Times New Roman" w:hAnsi="Times New Roman"/>
          <w:sz w:val="16"/>
          <w:szCs w:val="16"/>
          <w:lang w:val="ro-MD"/>
        </w:rPr>
        <w:t xml:space="preserve"> S</w:t>
      </w:r>
      <w:r>
        <w:rPr>
          <w:rFonts w:ascii="Times New Roman" w:hAnsi="Times New Roman"/>
          <w:sz w:val="16"/>
          <w:szCs w:val="16"/>
          <w:lang w:val="ro-MD"/>
        </w:rPr>
        <w:t>.</w:t>
      </w:r>
      <w:r w:rsidRPr="00C47B09">
        <w:rPr>
          <w:rFonts w:ascii="Times New Roman" w:hAnsi="Times New Roman"/>
          <w:sz w:val="16"/>
          <w:szCs w:val="16"/>
          <w:lang w:val="ro-MD"/>
        </w:rPr>
        <w:t>A</w:t>
      </w:r>
      <w:r>
        <w:rPr>
          <w:rFonts w:ascii="Times New Roman" w:hAnsi="Times New Roman"/>
          <w:sz w:val="16"/>
          <w:szCs w:val="16"/>
          <w:lang w:val="ro-MD"/>
        </w:rPr>
        <w:t>.</w:t>
      </w:r>
      <w:r w:rsidRPr="00C47B09">
        <w:rPr>
          <w:rFonts w:ascii="Times New Roman" w:hAnsi="Times New Roman"/>
          <w:sz w:val="16"/>
          <w:szCs w:val="16"/>
          <w:lang w:val="ro-MD"/>
        </w:rPr>
        <w:t xml:space="preserve"> „FEE-Nord”</w:t>
      </w:r>
      <w:r>
        <w:rPr>
          <w:rFonts w:ascii="Times New Roman" w:hAnsi="Times New Roman"/>
          <w:sz w:val="16"/>
          <w:szCs w:val="16"/>
          <w:lang w:val="ro-MD"/>
        </w:rPr>
        <w:t>.</w:t>
      </w:r>
    </w:p>
  </w:footnote>
  <w:footnote w:id="4">
    <w:p w14:paraId="433BBF6C" w14:textId="5CD600D1" w:rsidR="00B01EC3" w:rsidRPr="00C47B09" w:rsidRDefault="00B01EC3" w:rsidP="00D07662">
      <w:pPr>
        <w:pStyle w:val="a3"/>
        <w:jc w:val="both"/>
        <w:rPr>
          <w:rFonts w:ascii="Times New Roman" w:hAnsi="Times New Roman"/>
          <w:color w:val="000000" w:themeColor="text1"/>
          <w:sz w:val="16"/>
          <w:szCs w:val="16"/>
          <w:lang w:val="ro-MD"/>
        </w:rPr>
      </w:pPr>
      <w:r w:rsidRPr="00C47B09">
        <w:rPr>
          <w:rStyle w:val="a5"/>
          <w:rFonts w:ascii="Times New Roman" w:hAnsi="Times New Roman"/>
          <w:color w:val="000000" w:themeColor="text1"/>
          <w:sz w:val="16"/>
          <w:szCs w:val="16"/>
          <w:lang w:val="ro-MD"/>
        </w:rPr>
        <w:footnoteRef/>
      </w:r>
      <w:r w:rsidRPr="00C47B09">
        <w:rPr>
          <w:rFonts w:ascii="Times New Roman" w:hAnsi="Times New Roman"/>
          <w:color w:val="000000" w:themeColor="text1"/>
          <w:sz w:val="16"/>
          <w:szCs w:val="16"/>
          <w:lang w:val="ro-MD"/>
        </w:rPr>
        <w:t xml:space="preserve"> Hotărârea Guvernului nr.172 din 15.04.2015 privind inițierea reorganizării unor societăți pe acțiuni (în continuare - Hotărârea Guvernului</w:t>
      </w:r>
      <w:r w:rsidRPr="00C47B09">
        <w:rPr>
          <w:rFonts w:ascii="Times New Roman" w:eastAsia="Times New Roman" w:hAnsi="Times New Roman"/>
          <w:color w:val="000000" w:themeColor="text1"/>
          <w:sz w:val="16"/>
          <w:szCs w:val="16"/>
          <w:bdr w:val="none" w:sz="0" w:space="0" w:color="auto" w:frame="1"/>
          <w:lang w:val="ro-MD"/>
        </w:rPr>
        <w:t xml:space="preserve"> nr.172 din 15.04.2015)</w:t>
      </w:r>
      <w:r w:rsidRPr="00C47B09">
        <w:rPr>
          <w:rFonts w:ascii="Times New Roman" w:hAnsi="Times New Roman"/>
          <w:color w:val="000000" w:themeColor="text1"/>
          <w:sz w:val="16"/>
          <w:szCs w:val="16"/>
          <w:lang w:val="ro-MD"/>
        </w:rPr>
        <w:t xml:space="preserve">. </w:t>
      </w:r>
      <w:r w:rsidRPr="00C47B09">
        <w:rPr>
          <w:rFonts w:ascii="Times New Roman" w:eastAsia="Times New Roman" w:hAnsi="Times New Roman"/>
          <w:color w:val="000000" w:themeColor="text1"/>
          <w:sz w:val="16"/>
          <w:szCs w:val="16"/>
          <w:bdr w:val="none" w:sz="0" w:space="0" w:color="auto" w:frame="1"/>
          <w:lang w:val="ro-MD"/>
        </w:rPr>
        <w:t>Decizia de înregistrare a persoanelor juridice din 24.07.2015 a Oficiului Teritorial Bălți al Camerei Înregistrării de Stat.</w:t>
      </w:r>
    </w:p>
  </w:footnote>
  <w:footnote w:id="5">
    <w:p w14:paraId="2D0B8D7D" w14:textId="0A78240D" w:rsidR="00B01EC3" w:rsidRPr="00C47B09" w:rsidRDefault="00B01EC3" w:rsidP="00D07662">
      <w:pPr>
        <w:pStyle w:val="a3"/>
        <w:jc w:val="both"/>
        <w:rPr>
          <w:rFonts w:ascii="Times New Roman" w:hAnsi="Times New Roman"/>
          <w:color w:val="000000" w:themeColor="text1"/>
          <w:sz w:val="16"/>
          <w:szCs w:val="16"/>
          <w:lang w:val="ro-MD"/>
        </w:rPr>
      </w:pPr>
      <w:r w:rsidRPr="00C47B09">
        <w:rPr>
          <w:rStyle w:val="a5"/>
          <w:rFonts w:ascii="Times New Roman" w:hAnsi="Times New Roman"/>
          <w:color w:val="000000" w:themeColor="text1"/>
          <w:sz w:val="16"/>
          <w:szCs w:val="16"/>
          <w:lang w:val="ro-MD"/>
        </w:rPr>
        <w:footnoteRef/>
      </w:r>
      <w:r w:rsidRPr="00C47B09">
        <w:rPr>
          <w:rFonts w:ascii="Times New Roman" w:hAnsi="Times New Roman"/>
          <w:color w:val="000000" w:themeColor="text1"/>
          <w:sz w:val="16"/>
          <w:szCs w:val="16"/>
          <w:lang w:val="ro-MD"/>
        </w:rPr>
        <w:t xml:space="preserve"> </w:t>
      </w:r>
      <w:r w:rsidRPr="00C47B09">
        <w:rPr>
          <w:rFonts w:ascii="Times New Roman" w:eastAsia="Times New Roman" w:hAnsi="Times New Roman"/>
          <w:color w:val="000000" w:themeColor="text1"/>
          <w:sz w:val="16"/>
          <w:szCs w:val="16"/>
          <w:bdr w:val="none" w:sz="0" w:space="0" w:color="auto" w:frame="1"/>
          <w:lang w:val="ro-MD"/>
        </w:rPr>
        <w:t xml:space="preserve">În termen de 2 luni de la aprobarea </w:t>
      </w:r>
      <w:r w:rsidRPr="00C47B09">
        <w:rPr>
          <w:rFonts w:ascii="Times New Roman" w:hAnsi="Times New Roman"/>
          <w:color w:val="000000" w:themeColor="text1"/>
          <w:sz w:val="16"/>
          <w:szCs w:val="16"/>
          <w:lang w:val="ro-MD"/>
        </w:rPr>
        <w:t>Hotărârii Guvernului</w:t>
      </w:r>
      <w:r w:rsidRPr="00C47B09">
        <w:rPr>
          <w:rFonts w:ascii="Times New Roman" w:eastAsia="Times New Roman" w:hAnsi="Times New Roman"/>
          <w:color w:val="000000" w:themeColor="text1"/>
          <w:sz w:val="16"/>
          <w:szCs w:val="16"/>
          <w:bdr w:val="none" w:sz="0" w:space="0" w:color="auto" w:frame="1"/>
          <w:lang w:val="ro-MD"/>
        </w:rPr>
        <w:t xml:space="preserve"> nr.172 din 15.04.2015, organele de conducere ale S</w:t>
      </w:r>
      <w:r>
        <w:rPr>
          <w:rFonts w:ascii="Times New Roman" w:eastAsia="Times New Roman" w:hAnsi="Times New Roman"/>
          <w:color w:val="000000" w:themeColor="text1"/>
          <w:sz w:val="16"/>
          <w:szCs w:val="16"/>
          <w:bdr w:val="none" w:sz="0" w:space="0" w:color="auto" w:frame="1"/>
          <w:lang w:val="ro-MD"/>
        </w:rPr>
        <w:t>.</w:t>
      </w:r>
      <w:r w:rsidRPr="00C47B09">
        <w:rPr>
          <w:rFonts w:ascii="Times New Roman" w:eastAsia="Times New Roman" w:hAnsi="Times New Roman"/>
          <w:color w:val="000000" w:themeColor="text1"/>
          <w:sz w:val="16"/>
          <w:szCs w:val="16"/>
          <w:bdr w:val="none" w:sz="0" w:space="0" w:color="auto" w:frame="1"/>
          <w:lang w:val="ro-MD"/>
        </w:rPr>
        <w:t>A</w:t>
      </w:r>
      <w:r>
        <w:rPr>
          <w:rFonts w:ascii="Times New Roman" w:eastAsia="Times New Roman" w:hAnsi="Times New Roman"/>
          <w:color w:val="000000" w:themeColor="text1"/>
          <w:sz w:val="16"/>
          <w:szCs w:val="16"/>
          <w:bdr w:val="none" w:sz="0" w:space="0" w:color="auto" w:frame="1"/>
          <w:lang w:val="ro-MD"/>
        </w:rPr>
        <w:t xml:space="preserve">. </w:t>
      </w:r>
      <w:r w:rsidRPr="00C47B09">
        <w:rPr>
          <w:rFonts w:ascii="Times New Roman" w:eastAsia="Times New Roman" w:hAnsi="Times New Roman"/>
          <w:color w:val="000000" w:themeColor="text1"/>
          <w:sz w:val="16"/>
          <w:szCs w:val="16"/>
          <w:bdr w:val="none" w:sz="0" w:space="0" w:color="auto" w:frame="1"/>
          <w:lang w:val="ro-MD"/>
        </w:rPr>
        <w:t>„R</w:t>
      </w:r>
      <w:r>
        <w:rPr>
          <w:rFonts w:ascii="Times New Roman" w:eastAsia="Times New Roman" w:hAnsi="Times New Roman"/>
          <w:color w:val="000000" w:themeColor="text1"/>
          <w:sz w:val="16"/>
          <w:szCs w:val="16"/>
          <w:bdr w:val="none" w:sz="0" w:space="0" w:color="auto" w:frame="1"/>
          <w:lang w:val="ro-MD"/>
        </w:rPr>
        <w:t>ED -</w:t>
      </w:r>
      <w:r w:rsidRPr="00C47B09">
        <w:rPr>
          <w:rFonts w:ascii="Times New Roman" w:eastAsia="Times New Roman" w:hAnsi="Times New Roman"/>
          <w:color w:val="000000" w:themeColor="text1"/>
          <w:sz w:val="16"/>
          <w:szCs w:val="16"/>
          <w:bdr w:val="none" w:sz="0" w:space="0" w:color="auto" w:frame="1"/>
          <w:lang w:val="ro-MD"/>
        </w:rPr>
        <w:t xml:space="preserve"> Nord” și S</w:t>
      </w:r>
      <w:r>
        <w:rPr>
          <w:rFonts w:ascii="Times New Roman" w:eastAsia="Times New Roman" w:hAnsi="Times New Roman"/>
          <w:color w:val="000000" w:themeColor="text1"/>
          <w:sz w:val="16"/>
          <w:szCs w:val="16"/>
          <w:bdr w:val="none" w:sz="0" w:space="0" w:color="auto" w:frame="1"/>
          <w:lang w:val="ro-MD"/>
        </w:rPr>
        <w:t>.</w:t>
      </w:r>
      <w:r w:rsidRPr="00C47B09">
        <w:rPr>
          <w:rFonts w:ascii="Times New Roman" w:eastAsia="Times New Roman" w:hAnsi="Times New Roman"/>
          <w:color w:val="000000" w:themeColor="text1"/>
          <w:sz w:val="16"/>
          <w:szCs w:val="16"/>
          <w:bdr w:val="none" w:sz="0" w:space="0" w:color="auto" w:frame="1"/>
          <w:lang w:val="ro-MD"/>
        </w:rPr>
        <w:t>A</w:t>
      </w:r>
      <w:r>
        <w:rPr>
          <w:rFonts w:ascii="Times New Roman" w:eastAsia="Times New Roman" w:hAnsi="Times New Roman"/>
          <w:color w:val="000000" w:themeColor="text1"/>
          <w:sz w:val="16"/>
          <w:szCs w:val="16"/>
          <w:bdr w:val="none" w:sz="0" w:space="0" w:color="auto" w:frame="1"/>
          <w:lang w:val="ro-MD"/>
        </w:rPr>
        <w:t>.</w:t>
      </w:r>
      <w:r w:rsidRPr="00C47B09">
        <w:rPr>
          <w:rFonts w:ascii="Times New Roman" w:eastAsia="Times New Roman" w:hAnsi="Times New Roman"/>
          <w:color w:val="000000" w:themeColor="text1"/>
          <w:sz w:val="16"/>
          <w:szCs w:val="16"/>
          <w:bdr w:val="none" w:sz="0" w:space="0" w:color="auto" w:frame="1"/>
          <w:lang w:val="ro-MD"/>
        </w:rPr>
        <w:t xml:space="preserve"> „R</w:t>
      </w:r>
      <w:r>
        <w:rPr>
          <w:rFonts w:ascii="Times New Roman" w:eastAsia="Times New Roman" w:hAnsi="Times New Roman"/>
          <w:color w:val="000000" w:themeColor="text1"/>
          <w:sz w:val="16"/>
          <w:szCs w:val="16"/>
          <w:bdr w:val="none" w:sz="0" w:space="0" w:color="auto" w:frame="1"/>
          <w:lang w:val="ro-MD"/>
        </w:rPr>
        <w:t xml:space="preserve">ED  </w:t>
      </w:r>
      <w:r w:rsidRPr="00C47B09">
        <w:rPr>
          <w:rFonts w:ascii="Times New Roman" w:eastAsia="Times New Roman" w:hAnsi="Times New Roman"/>
          <w:color w:val="000000" w:themeColor="text1"/>
          <w:sz w:val="16"/>
          <w:szCs w:val="16"/>
          <w:bdr w:val="none" w:sz="0" w:space="0" w:color="auto" w:frame="1"/>
          <w:lang w:val="ro-MD"/>
        </w:rPr>
        <w:t xml:space="preserve"> Nord-Vest” urmau să asigure adoptarea hotărârilor aferente </w:t>
      </w:r>
      <w:r w:rsidRPr="00BD64B7">
        <w:rPr>
          <w:rFonts w:ascii="Times New Roman" w:eastAsia="Times New Roman" w:hAnsi="Times New Roman"/>
          <w:color w:val="000000" w:themeColor="text1"/>
          <w:sz w:val="16"/>
          <w:szCs w:val="16"/>
          <w:bdr w:val="none" w:sz="0" w:space="0" w:color="auto" w:frame="1"/>
          <w:lang w:val="ro-MD"/>
        </w:rPr>
        <w:t>proces</w:t>
      </w:r>
      <w:r>
        <w:rPr>
          <w:rFonts w:ascii="Times New Roman" w:eastAsia="Times New Roman" w:hAnsi="Times New Roman"/>
          <w:color w:val="000000" w:themeColor="text1"/>
          <w:sz w:val="16"/>
          <w:szCs w:val="16"/>
          <w:bdr w:val="none" w:sz="0" w:space="0" w:color="auto" w:frame="1"/>
          <w:lang w:val="ro-MD"/>
        </w:rPr>
        <w:t>elor</w:t>
      </w:r>
      <w:r w:rsidRPr="00BD64B7">
        <w:rPr>
          <w:rFonts w:ascii="Times New Roman" w:eastAsia="Times New Roman" w:hAnsi="Times New Roman"/>
          <w:color w:val="000000" w:themeColor="text1"/>
          <w:sz w:val="16"/>
          <w:szCs w:val="16"/>
          <w:bdr w:val="none" w:sz="0" w:space="0" w:color="auto" w:frame="1"/>
          <w:lang w:val="ro-MD"/>
        </w:rPr>
        <w:t xml:space="preserve"> de</w:t>
      </w:r>
      <w:r w:rsidRPr="00C47B09">
        <w:rPr>
          <w:rFonts w:ascii="Times New Roman" w:eastAsia="Times New Roman" w:hAnsi="Times New Roman"/>
          <w:color w:val="000000" w:themeColor="text1"/>
          <w:sz w:val="16"/>
          <w:szCs w:val="16"/>
          <w:bdr w:val="none" w:sz="0" w:space="0" w:color="auto" w:frame="1"/>
          <w:lang w:val="ro-MD"/>
        </w:rPr>
        <w:t xml:space="preserve"> reorganizare, precum și de transmitere a patrimoniului necesar activității de furnizare a energiei electrice. </w:t>
      </w:r>
    </w:p>
  </w:footnote>
  <w:footnote w:id="6">
    <w:p w14:paraId="28EA5429" w14:textId="5C340C45" w:rsidR="00B01EC3" w:rsidRPr="00C47B09" w:rsidRDefault="00B01EC3" w:rsidP="00346746">
      <w:pPr>
        <w:pStyle w:val="a3"/>
        <w:jc w:val="both"/>
        <w:rPr>
          <w:rFonts w:asciiTheme="majorBidi" w:hAnsiTheme="majorBidi" w:cstheme="majorBidi"/>
          <w:sz w:val="16"/>
          <w:szCs w:val="16"/>
          <w:lang w:val="ro-MD"/>
        </w:rPr>
      </w:pPr>
      <w:r w:rsidRPr="00C47B09">
        <w:rPr>
          <w:rStyle w:val="a5"/>
          <w:rFonts w:asciiTheme="majorBidi" w:hAnsiTheme="majorBidi" w:cstheme="majorBidi"/>
          <w:sz w:val="16"/>
          <w:szCs w:val="16"/>
          <w:lang w:val="ro-MD"/>
        </w:rPr>
        <w:footnoteRef/>
      </w:r>
      <w:r w:rsidRPr="00C47B09">
        <w:rPr>
          <w:rFonts w:asciiTheme="majorBidi" w:hAnsiTheme="majorBidi" w:cstheme="majorBidi"/>
          <w:sz w:val="16"/>
          <w:szCs w:val="16"/>
          <w:lang w:val="ro-MD"/>
        </w:rPr>
        <w:t xml:space="preserve"> Bălți, Dondușeni, Sîngerei, Glodeni, Ungheni, Fălești, Rezina, Șoldănești, Dubăsari, Soroca, Florești, Edineț, Rîșcani, Briceni, Ocnița, Drochia</w:t>
      </w:r>
      <w:r>
        <w:rPr>
          <w:rFonts w:asciiTheme="majorBidi" w:hAnsiTheme="majorBidi" w:cstheme="majorBidi"/>
          <w:sz w:val="16"/>
          <w:szCs w:val="16"/>
          <w:lang w:val="ro-MD"/>
        </w:rPr>
        <w:t>.</w:t>
      </w:r>
    </w:p>
  </w:footnote>
  <w:footnote w:id="7">
    <w:p w14:paraId="73056D50" w14:textId="11BF4D3E" w:rsidR="00B01EC3" w:rsidRPr="00C47B09" w:rsidRDefault="00B01EC3" w:rsidP="000E586C">
      <w:pPr>
        <w:pStyle w:val="tt"/>
        <w:jc w:val="both"/>
        <w:rPr>
          <w:b w:val="0"/>
          <w:sz w:val="16"/>
          <w:szCs w:val="16"/>
        </w:rPr>
      </w:pPr>
      <w:r w:rsidRPr="00C47B09">
        <w:rPr>
          <w:rStyle w:val="a5"/>
          <w:b w:val="0"/>
          <w:sz w:val="16"/>
          <w:szCs w:val="16"/>
        </w:rPr>
        <w:footnoteRef/>
      </w:r>
      <w:r w:rsidRPr="00C47B09">
        <w:rPr>
          <w:b w:val="0"/>
          <w:sz w:val="16"/>
          <w:szCs w:val="16"/>
        </w:rPr>
        <w:t xml:space="preserve"> Statutul S.A. „FEE-Nord” a fost aprobat de Adunarea generală a acționarilor S</w:t>
      </w:r>
      <w:r>
        <w:rPr>
          <w:b w:val="0"/>
          <w:sz w:val="16"/>
          <w:szCs w:val="16"/>
        </w:rPr>
        <w:t>.</w:t>
      </w:r>
      <w:r w:rsidRPr="00C47B09">
        <w:rPr>
          <w:b w:val="0"/>
          <w:sz w:val="16"/>
          <w:szCs w:val="16"/>
        </w:rPr>
        <w:t>A</w:t>
      </w:r>
      <w:r>
        <w:rPr>
          <w:b w:val="0"/>
          <w:sz w:val="16"/>
          <w:szCs w:val="16"/>
        </w:rPr>
        <w:t>.</w:t>
      </w:r>
      <w:r w:rsidRPr="00C47B09">
        <w:rPr>
          <w:b w:val="0"/>
          <w:sz w:val="16"/>
          <w:szCs w:val="16"/>
        </w:rPr>
        <w:t xml:space="preserve"> „R</w:t>
      </w:r>
      <w:r>
        <w:rPr>
          <w:b w:val="0"/>
          <w:sz w:val="16"/>
          <w:szCs w:val="16"/>
        </w:rPr>
        <w:t>ED</w:t>
      </w:r>
      <w:r w:rsidRPr="00C47B09">
        <w:rPr>
          <w:b w:val="0"/>
          <w:sz w:val="16"/>
          <w:szCs w:val="16"/>
        </w:rPr>
        <w:t xml:space="preserve"> Nord” și S</w:t>
      </w:r>
      <w:r>
        <w:rPr>
          <w:b w:val="0"/>
          <w:sz w:val="16"/>
          <w:szCs w:val="16"/>
        </w:rPr>
        <w:t>.</w:t>
      </w:r>
      <w:r w:rsidRPr="00C47B09">
        <w:rPr>
          <w:b w:val="0"/>
          <w:sz w:val="16"/>
          <w:szCs w:val="16"/>
        </w:rPr>
        <w:t>A</w:t>
      </w:r>
      <w:r>
        <w:rPr>
          <w:b w:val="0"/>
          <w:sz w:val="16"/>
          <w:szCs w:val="16"/>
        </w:rPr>
        <w:t>.</w:t>
      </w:r>
      <w:r w:rsidRPr="00C47B09">
        <w:rPr>
          <w:b w:val="0"/>
          <w:sz w:val="16"/>
          <w:szCs w:val="16"/>
        </w:rPr>
        <w:t xml:space="preserve"> „R</w:t>
      </w:r>
      <w:r>
        <w:rPr>
          <w:b w:val="0"/>
          <w:sz w:val="16"/>
          <w:szCs w:val="16"/>
        </w:rPr>
        <w:t>ED</w:t>
      </w:r>
      <w:r w:rsidRPr="00C47B09">
        <w:rPr>
          <w:b w:val="0"/>
          <w:sz w:val="16"/>
          <w:szCs w:val="16"/>
        </w:rPr>
        <w:t xml:space="preserve"> Nord-Vest” din 15 mai 2015 și înregistrat la Camera Înregistrării de Stat a Ministerului Justiției</w:t>
      </w:r>
      <w:r>
        <w:rPr>
          <w:b w:val="0"/>
          <w:sz w:val="16"/>
          <w:szCs w:val="16"/>
        </w:rPr>
        <w:t xml:space="preserve"> la</w:t>
      </w:r>
      <w:r w:rsidRPr="00C47B09">
        <w:rPr>
          <w:b w:val="0"/>
          <w:sz w:val="16"/>
          <w:szCs w:val="16"/>
        </w:rPr>
        <w:t xml:space="preserve"> 24.07.2015. Statutul în redacția nouă a fost aprobat de Adunarea generală a acționarilor S</w:t>
      </w:r>
      <w:r>
        <w:rPr>
          <w:b w:val="0"/>
          <w:sz w:val="16"/>
          <w:szCs w:val="16"/>
        </w:rPr>
        <w:t>.</w:t>
      </w:r>
      <w:r w:rsidRPr="00C47B09">
        <w:rPr>
          <w:b w:val="0"/>
          <w:sz w:val="16"/>
          <w:szCs w:val="16"/>
        </w:rPr>
        <w:t>A</w:t>
      </w:r>
      <w:r>
        <w:rPr>
          <w:b w:val="0"/>
          <w:sz w:val="16"/>
          <w:szCs w:val="16"/>
        </w:rPr>
        <w:t>.</w:t>
      </w:r>
      <w:r w:rsidRPr="00C47B09">
        <w:rPr>
          <w:b w:val="0"/>
          <w:sz w:val="16"/>
          <w:szCs w:val="16"/>
        </w:rPr>
        <w:t xml:space="preserve"> „FEE-Nord” din 27.07.2021 și înregistrat la Agenția Servicii Publice la 13.09.2021. </w:t>
      </w:r>
    </w:p>
  </w:footnote>
  <w:footnote w:id="8">
    <w:p w14:paraId="7C55AA71" w14:textId="0BE51741" w:rsidR="00B01EC3" w:rsidRPr="00C47B09" w:rsidRDefault="00B01EC3" w:rsidP="00D07662">
      <w:pPr>
        <w:pStyle w:val="a3"/>
        <w:jc w:val="both"/>
        <w:rPr>
          <w:rFonts w:ascii="Times New Roman" w:hAnsi="Times New Roman"/>
          <w:sz w:val="16"/>
          <w:szCs w:val="16"/>
          <w:lang w:val="ro-MD"/>
        </w:rPr>
      </w:pPr>
      <w:r w:rsidRPr="00C47B09">
        <w:rPr>
          <w:rStyle w:val="a5"/>
          <w:rFonts w:ascii="Times New Roman" w:hAnsi="Times New Roman"/>
          <w:sz w:val="16"/>
          <w:szCs w:val="16"/>
          <w:lang w:val="ro-MD"/>
        </w:rPr>
        <w:footnoteRef/>
      </w:r>
      <w:r w:rsidRPr="00C47B09">
        <w:rPr>
          <w:rFonts w:ascii="Times New Roman" w:hAnsi="Times New Roman"/>
          <w:sz w:val="16"/>
          <w:szCs w:val="16"/>
          <w:lang w:val="ro-MD"/>
        </w:rPr>
        <w:t xml:space="preserve"> Art. 48 din Legea nr.1134 din 02.04.1997. Pct.6.1. din Statutul S</w:t>
      </w:r>
      <w:r>
        <w:rPr>
          <w:rFonts w:ascii="Times New Roman" w:hAnsi="Times New Roman"/>
          <w:sz w:val="16"/>
          <w:szCs w:val="16"/>
          <w:lang w:val="ro-MD"/>
        </w:rPr>
        <w:t>.</w:t>
      </w:r>
      <w:r w:rsidRPr="00C47B09">
        <w:rPr>
          <w:rFonts w:ascii="Times New Roman" w:hAnsi="Times New Roman"/>
          <w:sz w:val="16"/>
          <w:szCs w:val="16"/>
          <w:lang w:val="ro-MD"/>
        </w:rPr>
        <w:t>A</w:t>
      </w:r>
      <w:r>
        <w:rPr>
          <w:rFonts w:ascii="Times New Roman" w:hAnsi="Times New Roman"/>
          <w:sz w:val="16"/>
          <w:szCs w:val="16"/>
          <w:lang w:val="ro-MD"/>
        </w:rPr>
        <w:t>.</w:t>
      </w:r>
      <w:r w:rsidRPr="00C47B09">
        <w:rPr>
          <w:rFonts w:ascii="Times New Roman" w:hAnsi="Times New Roman"/>
          <w:sz w:val="16"/>
          <w:szCs w:val="16"/>
          <w:lang w:val="ro-MD"/>
        </w:rPr>
        <w:t xml:space="preserve"> „FEE-Nord”.</w:t>
      </w:r>
    </w:p>
  </w:footnote>
  <w:footnote w:id="9">
    <w:p w14:paraId="59C5E291" w14:textId="6F178704" w:rsidR="00B01EC3" w:rsidRPr="00C47B09" w:rsidRDefault="00B01EC3" w:rsidP="00D07662">
      <w:pPr>
        <w:pStyle w:val="a3"/>
        <w:rPr>
          <w:rFonts w:ascii="Times New Roman" w:hAnsi="Times New Roman"/>
          <w:sz w:val="16"/>
          <w:szCs w:val="16"/>
          <w:lang w:val="ro-MD"/>
        </w:rPr>
      </w:pPr>
      <w:r w:rsidRPr="00C47B09">
        <w:rPr>
          <w:rStyle w:val="a5"/>
          <w:rFonts w:ascii="Times New Roman" w:hAnsi="Times New Roman"/>
          <w:sz w:val="16"/>
          <w:szCs w:val="16"/>
          <w:lang w:val="ro-MD"/>
        </w:rPr>
        <w:footnoteRef/>
      </w:r>
      <w:r w:rsidRPr="00C47B09">
        <w:rPr>
          <w:rFonts w:ascii="Times New Roman" w:hAnsi="Times New Roman"/>
          <w:sz w:val="16"/>
          <w:szCs w:val="16"/>
          <w:lang w:val="ro-MD"/>
        </w:rPr>
        <w:t xml:space="preserve"> </w:t>
      </w:r>
      <w:hyperlink r:id="rId1" w:history="1">
        <w:r w:rsidRPr="00C47B09">
          <w:rPr>
            <w:rStyle w:val="a8"/>
            <w:rFonts w:ascii="Times New Roman" w:hAnsi="Times New Roman"/>
            <w:sz w:val="16"/>
            <w:szCs w:val="16"/>
            <w:lang w:val="ro-MD"/>
          </w:rPr>
          <w:t>https://fee-nord.md/consiliul-de-administratie/</w:t>
        </w:r>
      </w:hyperlink>
      <w:r w:rsidRPr="00C47B09">
        <w:rPr>
          <w:rFonts w:ascii="Times New Roman" w:hAnsi="Times New Roman"/>
          <w:sz w:val="16"/>
          <w:szCs w:val="16"/>
          <w:lang w:val="ro-MD"/>
        </w:rPr>
        <w:t xml:space="preserve"> . Consiliul de administrație este format din 7 membri, inclusiv: 3 delegați din partea APP; câte 1 membru din partea Ministerului Energiei; Ministerului Dezvoltării Economice și Digitalizării; Ministerului Finanțelor și a S</w:t>
      </w:r>
      <w:r>
        <w:rPr>
          <w:rFonts w:ascii="Times New Roman" w:hAnsi="Times New Roman"/>
          <w:sz w:val="16"/>
          <w:szCs w:val="16"/>
          <w:lang w:val="ro-MD"/>
        </w:rPr>
        <w:t>.</w:t>
      </w:r>
      <w:r w:rsidRPr="00C47B09">
        <w:rPr>
          <w:rFonts w:ascii="Times New Roman" w:hAnsi="Times New Roman"/>
          <w:sz w:val="16"/>
          <w:szCs w:val="16"/>
          <w:lang w:val="ro-MD"/>
        </w:rPr>
        <w:t>A</w:t>
      </w:r>
      <w:r>
        <w:rPr>
          <w:rFonts w:ascii="Times New Roman" w:hAnsi="Times New Roman"/>
          <w:sz w:val="16"/>
          <w:szCs w:val="16"/>
          <w:lang w:val="ro-MD"/>
        </w:rPr>
        <w:t>.</w:t>
      </w:r>
      <w:r w:rsidRPr="00C47B09">
        <w:rPr>
          <w:rFonts w:ascii="Times New Roman" w:hAnsi="Times New Roman"/>
          <w:sz w:val="16"/>
          <w:szCs w:val="16"/>
          <w:lang w:val="ro-MD"/>
        </w:rPr>
        <w:t xml:space="preserve"> „FEE-Nord”.</w:t>
      </w:r>
    </w:p>
  </w:footnote>
  <w:footnote w:id="10">
    <w:p w14:paraId="71FF8026" w14:textId="2295CEFB" w:rsidR="00B01EC3" w:rsidRPr="00C47B09" w:rsidRDefault="00B01EC3" w:rsidP="00612CC1">
      <w:pPr>
        <w:pStyle w:val="a3"/>
        <w:jc w:val="both"/>
        <w:rPr>
          <w:rFonts w:ascii="Times New Roman" w:hAnsi="Times New Roman"/>
          <w:sz w:val="16"/>
          <w:szCs w:val="16"/>
          <w:lang w:val="ro-MD"/>
        </w:rPr>
      </w:pPr>
      <w:r w:rsidRPr="00C47B09">
        <w:rPr>
          <w:rStyle w:val="a5"/>
          <w:rFonts w:ascii="Times New Roman" w:hAnsi="Times New Roman"/>
          <w:sz w:val="16"/>
          <w:szCs w:val="16"/>
          <w:lang w:val="ro-MD"/>
        </w:rPr>
        <w:footnoteRef/>
      </w:r>
      <w:r w:rsidRPr="00C47B09">
        <w:rPr>
          <w:rFonts w:ascii="Times New Roman" w:hAnsi="Times New Roman"/>
          <w:sz w:val="16"/>
          <w:szCs w:val="16"/>
          <w:lang w:val="ro-MD"/>
        </w:rPr>
        <w:t xml:space="preserve"> </w:t>
      </w:r>
      <w:hyperlink r:id="rId2" w:history="1">
        <w:r w:rsidRPr="00C47B09">
          <w:rPr>
            <w:rStyle w:val="a8"/>
            <w:rFonts w:ascii="Times New Roman" w:hAnsi="Times New Roman"/>
            <w:sz w:val="16"/>
            <w:szCs w:val="16"/>
            <w:lang w:val="ro-MD"/>
          </w:rPr>
          <w:t>https://fee-nord.md/comisia-de-cenzori/</w:t>
        </w:r>
      </w:hyperlink>
      <w:r w:rsidRPr="00C47B09">
        <w:rPr>
          <w:rFonts w:ascii="Times New Roman" w:hAnsi="Times New Roman"/>
          <w:sz w:val="16"/>
          <w:szCs w:val="16"/>
          <w:lang w:val="ro-MD"/>
        </w:rPr>
        <w:t xml:space="preserve">. Comisia de cenzori </w:t>
      </w:r>
      <w:r>
        <w:rPr>
          <w:rFonts w:ascii="Times New Roman" w:hAnsi="Times New Roman"/>
          <w:sz w:val="16"/>
          <w:szCs w:val="16"/>
          <w:lang w:val="ro-MD"/>
        </w:rPr>
        <w:t xml:space="preserve">include </w:t>
      </w:r>
      <w:r w:rsidRPr="00C47B09">
        <w:rPr>
          <w:rFonts w:ascii="Times New Roman" w:hAnsi="Times New Roman"/>
          <w:sz w:val="16"/>
          <w:szCs w:val="16"/>
          <w:lang w:val="ro-MD"/>
        </w:rPr>
        <w:t>câte 1 membru delega</w:t>
      </w:r>
      <w:r>
        <w:rPr>
          <w:rFonts w:ascii="Times New Roman" w:hAnsi="Times New Roman"/>
          <w:sz w:val="16"/>
          <w:szCs w:val="16"/>
          <w:lang w:val="ro-MD"/>
        </w:rPr>
        <w:t>t</w:t>
      </w:r>
      <w:r w:rsidRPr="00C47B09">
        <w:rPr>
          <w:rFonts w:ascii="Times New Roman" w:hAnsi="Times New Roman"/>
          <w:sz w:val="16"/>
          <w:szCs w:val="16"/>
          <w:lang w:val="ro-MD"/>
        </w:rPr>
        <w:t xml:space="preserve"> din partea APP, Ministerului Dezvoltării Economice și Digitalizării; Ministerului Finanțelor.</w:t>
      </w:r>
    </w:p>
  </w:footnote>
  <w:footnote w:id="11">
    <w:p w14:paraId="183AF320" w14:textId="4EB0D8C1" w:rsidR="00B01EC3" w:rsidRPr="00C47B09" w:rsidRDefault="00B01EC3">
      <w:pPr>
        <w:pStyle w:val="a3"/>
        <w:jc w:val="both"/>
        <w:rPr>
          <w:rFonts w:ascii="Times New Roman" w:hAnsi="Times New Roman"/>
          <w:sz w:val="16"/>
          <w:szCs w:val="16"/>
          <w:lang w:val="ro-MD"/>
        </w:rPr>
      </w:pPr>
      <w:r w:rsidRPr="00C47B09">
        <w:rPr>
          <w:rStyle w:val="a5"/>
          <w:rFonts w:ascii="Times New Roman" w:hAnsi="Times New Roman"/>
          <w:sz w:val="16"/>
          <w:szCs w:val="16"/>
          <w:lang w:val="ro-MD"/>
        </w:rPr>
        <w:footnoteRef/>
      </w:r>
      <w:r w:rsidRPr="00C47B09">
        <w:rPr>
          <w:rFonts w:ascii="Times New Roman" w:hAnsi="Times New Roman"/>
          <w:sz w:val="16"/>
          <w:szCs w:val="16"/>
          <w:lang w:val="ro-MD"/>
        </w:rPr>
        <w:t xml:space="preserve"> Inclusiv 288.455.6 mii lei la subcontul 221.11 „Persoane juridice” și 134.644,2 mii lei la subcontul 221.12 „ Persoane fizice”.</w:t>
      </w:r>
      <w:r w:rsidRPr="00C47B09">
        <w:rPr>
          <w:rFonts w:ascii="Times New Roman" w:hAnsi="Times New Roman"/>
          <w:sz w:val="16"/>
          <w:szCs w:val="16"/>
          <w:lang w:val="ro-MD"/>
        </w:rPr>
        <w:tab/>
      </w:r>
    </w:p>
  </w:footnote>
  <w:footnote w:id="12">
    <w:p w14:paraId="3DFC68CE" w14:textId="36C15950" w:rsidR="00B01EC3" w:rsidRPr="00C47B09" w:rsidRDefault="00B01EC3">
      <w:pPr>
        <w:pStyle w:val="a3"/>
        <w:jc w:val="both"/>
        <w:rPr>
          <w:rFonts w:ascii="Times New Roman" w:hAnsi="Times New Roman"/>
          <w:sz w:val="16"/>
          <w:szCs w:val="16"/>
          <w:lang w:val="ro-MD"/>
        </w:rPr>
      </w:pPr>
      <w:r w:rsidRPr="00C47B09">
        <w:rPr>
          <w:rStyle w:val="a5"/>
          <w:rFonts w:ascii="Times New Roman" w:hAnsi="Times New Roman"/>
          <w:sz w:val="16"/>
          <w:szCs w:val="16"/>
          <w:lang w:val="ro-MD"/>
        </w:rPr>
        <w:footnoteRef/>
      </w:r>
      <w:r w:rsidRPr="00C47B09">
        <w:rPr>
          <w:rFonts w:ascii="Times New Roman" w:hAnsi="Times New Roman"/>
          <w:sz w:val="16"/>
          <w:szCs w:val="16"/>
          <w:lang w:val="ro-MD"/>
        </w:rPr>
        <w:t xml:space="preserve"> Conform contractului de procurare a energiei electrice de </w:t>
      </w:r>
      <w:r>
        <w:rPr>
          <w:rFonts w:ascii="Times New Roman" w:hAnsi="Times New Roman"/>
          <w:sz w:val="16"/>
          <w:szCs w:val="16"/>
          <w:lang w:val="ro-MD"/>
        </w:rPr>
        <w:t xml:space="preserve">către </w:t>
      </w:r>
      <w:r w:rsidRPr="00C47B09">
        <w:rPr>
          <w:rFonts w:ascii="Times New Roman" w:hAnsi="Times New Roman"/>
          <w:sz w:val="16"/>
          <w:szCs w:val="16"/>
          <w:lang w:val="ro-MD"/>
        </w:rPr>
        <w:t>S</w:t>
      </w:r>
      <w:r>
        <w:rPr>
          <w:rFonts w:ascii="Times New Roman" w:hAnsi="Times New Roman"/>
          <w:sz w:val="16"/>
          <w:szCs w:val="16"/>
          <w:lang w:val="ro-MD"/>
        </w:rPr>
        <w:t>.</w:t>
      </w:r>
      <w:r w:rsidRPr="00C47B09">
        <w:rPr>
          <w:rFonts w:ascii="Times New Roman" w:hAnsi="Times New Roman"/>
          <w:sz w:val="16"/>
          <w:szCs w:val="16"/>
          <w:lang w:val="ro-MD"/>
        </w:rPr>
        <w:t>A</w:t>
      </w:r>
      <w:r>
        <w:rPr>
          <w:rFonts w:ascii="Times New Roman" w:hAnsi="Times New Roman"/>
          <w:sz w:val="16"/>
          <w:szCs w:val="16"/>
          <w:lang w:val="ro-MD"/>
        </w:rPr>
        <w:t>.</w:t>
      </w:r>
      <w:r w:rsidRPr="00C47B09">
        <w:rPr>
          <w:rFonts w:ascii="Times New Roman" w:hAnsi="Times New Roman"/>
          <w:sz w:val="16"/>
          <w:szCs w:val="16"/>
          <w:lang w:val="ro-MD"/>
        </w:rPr>
        <w:t xml:space="preserve"> „FEE-Nord” de la  </w:t>
      </w:r>
      <w:r w:rsidRPr="00C47B09">
        <w:rPr>
          <w:rFonts w:ascii="Times New Roman" w:eastAsia="Times New Roman" w:hAnsi="Times New Roman"/>
          <w:color w:val="000000"/>
          <w:sz w:val="16"/>
          <w:szCs w:val="16"/>
          <w:lang w:val="ro-MD"/>
        </w:rPr>
        <w:t>S</w:t>
      </w:r>
      <w:r>
        <w:rPr>
          <w:rFonts w:ascii="Times New Roman" w:eastAsia="Times New Roman" w:hAnsi="Times New Roman"/>
          <w:color w:val="000000"/>
          <w:sz w:val="16"/>
          <w:szCs w:val="16"/>
          <w:lang w:val="ro-MD"/>
        </w:rPr>
        <w:t>.</w:t>
      </w:r>
      <w:r w:rsidRPr="00C47B09">
        <w:rPr>
          <w:rFonts w:ascii="Times New Roman" w:eastAsia="Times New Roman" w:hAnsi="Times New Roman"/>
          <w:color w:val="000000"/>
          <w:sz w:val="16"/>
          <w:szCs w:val="16"/>
          <w:lang w:val="ro-MD"/>
        </w:rPr>
        <w:t>A</w:t>
      </w:r>
      <w:r>
        <w:rPr>
          <w:rFonts w:ascii="Times New Roman" w:eastAsia="Times New Roman" w:hAnsi="Times New Roman"/>
          <w:color w:val="000000"/>
          <w:sz w:val="16"/>
          <w:szCs w:val="16"/>
          <w:lang w:val="ro-MD"/>
        </w:rPr>
        <w:t>.</w:t>
      </w:r>
      <w:r w:rsidRPr="00C47B09">
        <w:rPr>
          <w:rFonts w:ascii="Times New Roman" w:eastAsia="Times New Roman" w:hAnsi="Times New Roman"/>
          <w:color w:val="000000"/>
          <w:sz w:val="16"/>
          <w:szCs w:val="16"/>
          <w:lang w:val="ro-MD"/>
        </w:rPr>
        <w:t xml:space="preserve"> „Energocom” (din Sursa 1.3-Se Romania/Opcom SA).</w:t>
      </w:r>
    </w:p>
  </w:footnote>
  <w:footnote w:id="13">
    <w:p w14:paraId="6FEE2D78" w14:textId="6832387D" w:rsidR="00B01EC3" w:rsidRPr="00C47B09" w:rsidRDefault="00B01EC3" w:rsidP="00890DBB">
      <w:pPr>
        <w:pStyle w:val="a3"/>
        <w:jc w:val="both"/>
        <w:rPr>
          <w:rFonts w:asciiTheme="majorBidi" w:hAnsiTheme="majorBidi" w:cstheme="majorBidi"/>
          <w:sz w:val="16"/>
          <w:szCs w:val="16"/>
          <w:lang w:val="ro-MD"/>
        </w:rPr>
      </w:pPr>
      <w:r w:rsidRPr="00C47B09">
        <w:rPr>
          <w:rStyle w:val="a5"/>
          <w:rFonts w:asciiTheme="majorBidi" w:hAnsiTheme="majorBidi" w:cstheme="majorBidi"/>
          <w:sz w:val="16"/>
          <w:szCs w:val="16"/>
          <w:lang w:val="ro-MD"/>
        </w:rPr>
        <w:footnoteRef/>
      </w:r>
      <w:r w:rsidRPr="00C47B09">
        <w:rPr>
          <w:rFonts w:asciiTheme="majorBidi" w:hAnsiTheme="majorBidi" w:cstheme="majorBidi"/>
          <w:sz w:val="16"/>
          <w:szCs w:val="16"/>
          <w:lang w:val="ro-MD"/>
        </w:rPr>
        <w:t xml:space="preserve"> </w:t>
      </w:r>
      <w:r>
        <w:rPr>
          <w:rFonts w:asciiTheme="majorBidi" w:hAnsiTheme="majorBidi" w:cstheme="majorBidi"/>
          <w:sz w:val="16"/>
          <w:szCs w:val="16"/>
          <w:lang w:val="ro-MD"/>
        </w:rPr>
        <w:t>D</w:t>
      </w:r>
      <w:r w:rsidRPr="00C47B09">
        <w:rPr>
          <w:rFonts w:asciiTheme="majorBidi" w:hAnsiTheme="majorBidi" w:cstheme="majorBidi"/>
          <w:sz w:val="16"/>
          <w:szCs w:val="16"/>
          <w:lang w:val="ro-MD"/>
        </w:rPr>
        <w:t>atoria Ministerului Muncii și Protecției Sociale aferentă compensării diferenței de preț la energia electrică livrată consumatorilor casnici.</w:t>
      </w:r>
    </w:p>
  </w:footnote>
  <w:footnote w:id="14">
    <w:p w14:paraId="62689FF1" w14:textId="77777777" w:rsidR="00B01EC3" w:rsidRPr="00C47B09" w:rsidRDefault="00B01EC3">
      <w:pPr>
        <w:pStyle w:val="11"/>
        <w:ind w:left="0" w:firstLine="0"/>
        <w:rPr>
          <w:rFonts w:ascii="Times New Roman" w:hAnsi="Times New Roman" w:cs="Times New Roman"/>
        </w:rPr>
      </w:pPr>
      <w:r w:rsidRPr="00C47B09">
        <w:rPr>
          <w:rStyle w:val="a5"/>
          <w:rFonts w:ascii="Times New Roman" w:hAnsi="Times New Roman" w:cs="Times New Roman"/>
        </w:rPr>
        <w:footnoteRef/>
      </w:r>
      <w:r w:rsidRPr="00C47B09">
        <w:rPr>
          <w:rFonts w:ascii="Times New Roman" w:hAnsi="Times New Roman" w:cs="Times New Roman"/>
        </w:rPr>
        <w:t xml:space="preserve"> Hotărârea Curții de Conturi nr.2 din 24.01.2020 „Cu privire la Cadrul Declarațiilor Profesionale ale INTOSAI”.</w:t>
      </w:r>
    </w:p>
  </w:footnote>
  <w:footnote w:id="15">
    <w:p w14:paraId="7FD4D4FE" w14:textId="4E4E32E5" w:rsidR="00B01EC3" w:rsidRPr="00C47B09" w:rsidRDefault="00B01EC3">
      <w:pPr>
        <w:pStyle w:val="a3"/>
        <w:rPr>
          <w:rFonts w:ascii="Times New Roman" w:hAnsi="Times New Roman"/>
          <w:sz w:val="16"/>
          <w:szCs w:val="16"/>
          <w:lang w:val="ro-MD"/>
        </w:rPr>
      </w:pPr>
      <w:r w:rsidRPr="00C47B09">
        <w:rPr>
          <w:rStyle w:val="a5"/>
          <w:rFonts w:ascii="Times New Roman" w:hAnsi="Times New Roman"/>
          <w:sz w:val="16"/>
          <w:szCs w:val="16"/>
          <w:lang w:val="ro-MD"/>
        </w:rPr>
        <w:footnoteRef/>
      </w:r>
      <w:r w:rsidRPr="00C47B09">
        <w:rPr>
          <w:rFonts w:ascii="Times New Roman" w:hAnsi="Times New Roman"/>
          <w:sz w:val="16"/>
          <w:szCs w:val="16"/>
          <w:lang w:val="ro-MD"/>
        </w:rPr>
        <w:t xml:space="preserve"> </w:t>
      </w:r>
      <w:r w:rsidRPr="00C47B09">
        <w:rPr>
          <w:rFonts w:ascii="Times New Roman" w:eastAsia="Times New Roman" w:hAnsi="Times New Roman"/>
          <w:sz w:val="16"/>
          <w:szCs w:val="16"/>
          <w:lang w:val="ro-MD"/>
        </w:rPr>
        <w:t>Hotărârea Curții de Conturi nr.19 din 05.04.2019 „Cu privire la aprobarea Codului etic al Curții de Conturi”.</w:t>
      </w:r>
    </w:p>
  </w:footnote>
  <w:footnote w:id="16">
    <w:p w14:paraId="4C45C83F" w14:textId="69AE1449" w:rsidR="00B01EC3" w:rsidRPr="00C47B09" w:rsidRDefault="00B01EC3" w:rsidP="002B19A6">
      <w:pPr>
        <w:pStyle w:val="a3"/>
        <w:rPr>
          <w:rFonts w:asciiTheme="majorBidi" w:hAnsiTheme="majorBidi" w:cstheme="majorBidi"/>
          <w:sz w:val="16"/>
          <w:szCs w:val="16"/>
          <w:lang w:val="ro-MD"/>
        </w:rPr>
      </w:pPr>
      <w:r w:rsidRPr="00C47B09">
        <w:rPr>
          <w:rStyle w:val="a5"/>
          <w:rFonts w:asciiTheme="majorBidi" w:hAnsiTheme="majorBidi" w:cstheme="majorBidi"/>
          <w:sz w:val="16"/>
          <w:szCs w:val="16"/>
          <w:lang w:val="ro-MD"/>
        </w:rPr>
        <w:footnoteRef/>
      </w:r>
      <w:r w:rsidRPr="00C47B09">
        <w:rPr>
          <w:rFonts w:asciiTheme="majorBidi" w:hAnsiTheme="majorBidi" w:cstheme="majorBidi"/>
          <w:sz w:val="16"/>
          <w:szCs w:val="16"/>
          <w:lang w:val="ro-MD"/>
        </w:rPr>
        <w:t xml:space="preserve"> or. Briceni – 1401107189.03</w:t>
      </w:r>
      <w:r>
        <w:rPr>
          <w:rFonts w:asciiTheme="majorBidi" w:hAnsiTheme="majorBidi" w:cstheme="majorBidi"/>
          <w:sz w:val="16"/>
          <w:szCs w:val="16"/>
          <w:lang w:val="ro-MD"/>
        </w:rPr>
        <w:t>,</w:t>
      </w:r>
      <w:r w:rsidRPr="00C47B09">
        <w:rPr>
          <w:rFonts w:asciiTheme="majorBidi" w:hAnsiTheme="majorBidi" w:cstheme="majorBidi"/>
          <w:sz w:val="16"/>
          <w:szCs w:val="16"/>
          <w:lang w:val="ro-MD"/>
        </w:rPr>
        <w:t xml:space="preserve"> cu suprafața de 190,1 m</w:t>
      </w:r>
      <w:r w:rsidRPr="00C47B09">
        <w:rPr>
          <w:rFonts w:asciiTheme="majorBidi" w:hAnsiTheme="majorBidi" w:cstheme="majorBidi"/>
          <w:sz w:val="16"/>
          <w:szCs w:val="16"/>
          <w:vertAlign w:val="superscript"/>
          <w:lang w:val="ro-MD"/>
        </w:rPr>
        <w:t>2</w:t>
      </w:r>
      <w:r w:rsidRPr="00C47B09">
        <w:rPr>
          <w:rFonts w:asciiTheme="majorBidi" w:hAnsiTheme="majorBidi" w:cstheme="majorBidi"/>
          <w:sz w:val="16"/>
          <w:szCs w:val="16"/>
          <w:lang w:val="ro-MD"/>
        </w:rPr>
        <w:t xml:space="preserve"> (777,7 mii lei); mun. Bălți – 0300210.004.01.049</w:t>
      </w:r>
      <w:r>
        <w:rPr>
          <w:rFonts w:asciiTheme="majorBidi" w:hAnsiTheme="majorBidi" w:cstheme="majorBidi"/>
          <w:sz w:val="16"/>
          <w:szCs w:val="16"/>
          <w:lang w:val="ro-MD"/>
        </w:rPr>
        <w:t xml:space="preserve">, </w:t>
      </w:r>
      <w:r w:rsidRPr="00C47B09">
        <w:rPr>
          <w:rFonts w:asciiTheme="majorBidi" w:hAnsiTheme="majorBidi" w:cstheme="majorBidi"/>
          <w:sz w:val="16"/>
          <w:szCs w:val="16"/>
          <w:lang w:val="ro-MD"/>
        </w:rPr>
        <w:t>cu suprafața de 64,3 m</w:t>
      </w:r>
      <w:r w:rsidRPr="00C47B09">
        <w:rPr>
          <w:rFonts w:asciiTheme="majorBidi" w:hAnsiTheme="majorBidi" w:cstheme="majorBidi"/>
          <w:sz w:val="16"/>
          <w:szCs w:val="16"/>
          <w:vertAlign w:val="superscript"/>
          <w:lang w:val="ro-MD"/>
        </w:rPr>
        <w:t>2</w:t>
      </w:r>
      <w:r w:rsidRPr="00C47B09">
        <w:rPr>
          <w:rFonts w:asciiTheme="majorBidi" w:hAnsiTheme="majorBidi" w:cstheme="majorBidi"/>
          <w:sz w:val="16"/>
          <w:szCs w:val="16"/>
          <w:lang w:val="ro-MD"/>
        </w:rPr>
        <w:t xml:space="preserve"> (2,09 mii lei).</w:t>
      </w:r>
    </w:p>
  </w:footnote>
  <w:footnote w:id="17">
    <w:p w14:paraId="76A6CB9F" w14:textId="77777777" w:rsidR="00B01EC3" w:rsidRPr="00C47B09" w:rsidRDefault="00B01EC3" w:rsidP="00097891">
      <w:pPr>
        <w:pStyle w:val="a3"/>
        <w:jc w:val="both"/>
        <w:rPr>
          <w:rFonts w:ascii="Times New Roman" w:hAnsi="Times New Roman"/>
          <w:sz w:val="16"/>
          <w:szCs w:val="16"/>
          <w:lang w:val="ro-MD"/>
        </w:rPr>
      </w:pPr>
      <w:r w:rsidRPr="00C47B09">
        <w:rPr>
          <w:rStyle w:val="a5"/>
          <w:rFonts w:ascii="Times New Roman" w:hAnsi="Times New Roman"/>
          <w:sz w:val="16"/>
          <w:szCs w:val="16"/>
          <w:lang w:val="ro-MD"/>
        </w:rPr>
        <w:footnoteRef/>
      </w:r>
      <w:r w:rsidRPr="00C47B09">
        <w:rPr>
          <w:rFonts w:ascii="Times New Roman" w:hAnsi="Times New Roman"/>
          <w:sz w:val="16"/>
          <w:szCs w:val="16"/>
          <w:lang w:val="ro-MD"/>
        </w:rPr>
        <w:t xml:space="preserve"> </w:t>
      </w:r>
      <w:r w:rsidRPr="00C47B09">
        <w:rPr>
          <w:rFonts w:ascii="Times New Roman" w:hAnsi="Times New Roman"/>
          <w:sz w:val="16"/>
          <w:szCs w:val="16"/>
          <w:shd w:val="clear" w:color="auto" w:fill="FFFFFF"/>
          <w:lang w:val="ro-MD"/>
        </w:rPr>
        <w:t>Ordinul Ministerului Finanțelor nr.60 din 29.05.2012 cu privire la aprobarea Regulamentului privind inventarierea.</w:t>
      </w:r>
    </w:p>
  </w:footnote>
  <w:footnote w:id="18">
    <w:p w14:paraId="2E0F0CA2" w14:textId="46974878" w:rsidR="00B01EC3" w:rsidRPr="00C47B09" w:rsidRDefault="00B01EC3" w:rsidP="00D235EC">
      <w:pPr>
        <w:pStyle w:val="a3"/>
        <w:jc w:val="both"/>
        <w:rPr>
          <w:rFonts w:ascii="Times New Roman" w:hAnsi="Times New Roman"/>
          <w:sz w:val="16"/>
          <w:szCs w:val="16"/>
          <w:lang w:val="ro-MD"/>
        </w:rPr>
      </w:pPr>
      <w:r w:rsidRPr="00C47B09">
        <w:rPr>
          <w:rStyle w:val="a5"/>
          <w:rFonts w:ascii="Times New Roman" w:hAnsi="Times New Roman"/>
          <w:sz w:val="16"/>
          <w:szCs w:val="16"/>
          <w:lang w:val="ro-MD"/>
        </w:rPr>
        <w:footnoteRef/>
      </w:r>
      <w:r w:rsidRPr="00C47B09">
        <w:rPr>
          <w:rFonts w:ascii="Times New Roman" w:hAnsi="Times New Roman"/>
          <w:sz w:val="16"/>
          <w:szCs w:val="16"/>
          <w:lang w:val="ro-MD"/>
        </w:rPr>
        <w:t xml:space="preserve"> </w:t>
      </w:r>
      <w:r w:rsidRPr="00C47B09">
        <w:rPr>
          <w:rFonts w:ascii="Times New Roman" w:eastAsia="Times New Roman" w:hAnsi="Times New Roman"/>
          <w:color w:val="000000"/>
          <w:sz w:val="16"/>
          <w:szCs w:val="16"/>
          <w:lang w:val="ro-MD"/>
        </w:rPr>
        <w:t>mun. Bălți, str. M. Viteazul, 39 (amplasate pe teren cu suprafața de 0,16 ha), nr.1: 106,4 m</w:t>
      </w:r>
      <w:r w:rsidRPr="00C47B09">
        <w:rPr>
          <w:rFonts w:ascii="Times New Roman" w:eastAsia="Times New Roman" w:hAnsi="Times New Roman"/>
          <w:color w:val="000000"/>
          <w:sz w:val="16"/>
          <w:szCs w:val="16"/>
          <w:vertAlign w:val="superscript"/>
          <w:lang w:val="ro-MD"/>
        </w:rPr>
        <w:t>2</w:t>
      </w:r>
      <w:r w:rsidRPr="00C47B09">
        <w:rPr>
          <w:rFonts w:ascii="Times New Roman" w:eastAsia="Times New Roman" w:hAnsi="Times New Roman"/>
          <w:color w:val="000000"/>
          <w:sz w:val="16"/>
          <w:szCs w:val="16"/>
          <w:lang w:val="ro-MD"/>
        </w:rPr>
        <w:t xml:space="preserve"> - 243,8 mii lei, nr.2: 79,9 m</w:t>
      </w:r>
      <w:r w:rsidRPr="00C47B09">
        <w:rPr>
          <w:rFonts w:ascii="Times New Roman" w:eastAsia="Times New Roman" w:hAnsi="Times New Roman"/>
          <w:color w:val="000000"/>
          <w:sz w:val="16"/>
          <w:szCs w:val="16"/>
          <w:vertAlign w:val="superscript"/>
          <w:lang w:val="ro-MD"/>
        </w:rPr>
        <w:t>2</w:t>
      </w:r>
      <w:r w:rsidRPr="00C47B09">
        <w:rPr>
          <w:rFonts w:ascii="Times New Roman" w:eastAsia="Times New Roman" w:hAnsi="Times New Roman"/>
          <w:color w:val="000000"/>
          <w:sz w:val="16"/>
          <w:szCs w:val="16"/>
          <w:lang w:val="ro-MD"/>
        </w:rPr>
        <w:t xml:space="preserve"> - 10,5 mii lei; nr.3 - 241,6 m</w:t>
      </w:r>
      <w:r w:rsidRPr="00C47B09">
        <w:rPr>
          <w:rFonts w:ascii="Times New Roman" w:eastAsia="Times New Roman" w:hAnsi="Times New Roman"/>
          <w:color w:val="000000"/>
          <w:sz w:val="16"/>
          <w:szCs w:val="16"/>
          <w:vertAlign w:val="superscript"/>
          <w:lang w:val="ro-MD"/>
        </w:rPr>
        <w:t>2</w:t>
      </w:r>
      <w:r w:rsidRPr="00C47B09">
        <w:rPr>
          <w:rFonts w:ascii="Times New Roman" w:eastAsia="Times New Roman" w:hAnsi="Times New Roman"/>
          <w:color w:val="000000"/>
          <w:sz w:val="16"/>
          <w:szCs w:val="16"/>
          <w:lang w:val="ro-MD"/>
        </w:rPr>
        <w:t xml:space="preserve"> - 416,5 mii lei; mun. Bălți, str. T. Vladimirescu, 32/A, nr.49 – 64,3 m</w:t>
      </w:r>
      <w:r w:rsidRPr="00C47B09">
        <w:rPr>
          <w:rFonts w:ascii="Times New Roman" w:eastAsia="Times New Roman" w:hAnsi="Times New Roman"/>
          <w:color w:val="000000"/>
          <w:sz w:val="16"/>
          <w:szCs w:val="16"/>
          <w:vertAlign w:val="superscript"/>
          <w:lang w:val="ro-MD"/>
        </w:rPr>
        <w:t>2</w:t>
      </w:r>
      <w:r w:rsidRPr="00C47B09">
        <w:rPr>
          <w:rFonts w:ascii="Times New Roman" w:eastAsia="Times New Roman" w:hAnsi="Times New Roman"/>
          <w:color w:val="000000"/>
          <w:sz w:val="16"/>
          <w:szCs w:val="16"/>
          <w:lang w:val="ro-MD"/>
        </w:rPr>
        <w:t xml:space="preserve"> – 29,2 mii lei.</w:t>
      </w:r>
    </w:p>
  </w:footnote>
  <w:footnote w:id="19">
    <w:p w14:paraId="665EF0BA" w14:textId="564D1E8B" w:rsidR="00B01EC3" w:rsidRPr="00C47B09" w:rsidRDefault="00B01EC3" w:rsidP="00577CBD">
      <w:pPr>
        <w:pStyle w:val="a3"/>
        <w:jc w:val="both"/>
        <w:rPr>
          <w:rFonts w:ascii="Times New Roman" w:hAnsi="Times New Roman"/>
          <w:sz w:val="16"/>
          <w:szCs w:val="16"/>
          <w:lang w:val="ro-MD"/>
        </w:rPr>
      </w:pPr>
      <w:r w:rsidRPr="00C47B09">
        <w:rPr>
          <w:rStyle w:val="a5"/>
          <w:rFonts w:ascii="Times New Roman" w:hAnsi="Times New Roman"/>
          <w:sz w:val="16"/>
          <w:szCs w:val="16"/>
          <w:lang w:val="ro-MD"/>
        </w:rPr>
        <w:footnoteRef/>
      </w:r>
      <w:r w:rsidRPr="00C47B09">
        <w:rPr>
          <w:rFonts w:ascii="Times New Roman" w:hAnsi="Times New Roman"/>
          <w:sz w:val="16"/>
          <w:szCs w:val="16"/>
          <w:lang w:val="ro-MD"/>
        </w:rPr>
        <w:t xml:space="preserve"> </w:t>
      </w:r>
      <w:r>
        <w:rPr>
          <w:rFonts w:ascii="Times New Roman" w:hAnsi="Times New Roman"/>
          <w:sz w:val="16"/>
          <w:szCs w:val="16"/>
          <w:lang w:val="ro-MD"/>
        </w:rPr>
        <w:t>A</w:t>
      </w:r>
      <w:r w:rsidRPr="00C47B09">
        <w:rPr>
          <w:rFonts w:ascii="Times New Roman" w:hAnsi="Times New Roman"/>
          <w:sz w:val="16"/>
          <w:szCs w:val="16"/>
          <w:lang w:val="ro-MD"/>
        </w:rPr>
        <w:t>rt.5 și art.69 din Legea cu privire la societățile pe acțiuni nr.1134 din 02.04.1997 și pct.2.2</w:t>
      </w:r>
      <w:r>
        <w:rPr>
          <w:rFonts w:ascii="Times New Roman" w:hAnsi="Times New Roman"/>
          <w:sz w:val="16"/>
          <w:szCs w:val="16"/>
          <w:lang w:val="ro-MD"/>
        </w:rPr>
        <w:t>.</w:t>
      </w:r>
      <w:r w:rsidRPr="00C47B09">
        <w:rPr>
          <w:rFonts w:ascii="Times New Roman" w:hAnsi="Times New Roman"/>
          <w:sz w:val="16"/>
          <w:szCs w:val="16"/>
          <w:lang w:val="ro-MD"/>
        </w:rPr>
        <w:t xml:space="preserve"> din Contractul individual de muncă cu directorul general interimar a</w:t>
      </w:r>
      <w:r>
        <w:rPr>
          <w:rFonts w:ascii="Times New Roman" w:hAnsi="Times New Roman"/>
          <w:sz w:val="16"/>
          <w:szCs w:val="16"/>
          <w:lang w:val="ro-MD"/>
        </w:rPr>
        <w:t>l</w:t>
      </w:r>
      <w:r w:rsidRPr="00C47B09">
        <w:rPr>
          <w:rFonts w:ascii="Times New Roman" w:hAnsi="Times New Roman"/>
          <w:sz w:val="16"/>
          <w:szCs w:val="16"/>
          <w:lang w:val="ro-MD"/>
        </w:rPr>
        <w:t xml:space="preserve"> S</w:t>
      </w:r>
      <w:r>
        <w:rPr>
          <w:rFonts w:ascii="Times New Roman" w:hAnsi="Times New Roman"/>
          <w:sz w:val="16"/>
          <w:szCs w:val="16"/>
          <w:lang w:val="ro-MD"/>
        </w:rPr>
        <w:t>.</w:t>
      </w:r>
      <w:r w:rsidRPr="00C47B09">
        <w:rPr>
          <w:rFonts w:ascii="Times New Roman" w:hAnsi="Times New Roman"/>
          <w:sz w:val="16"/>
          <w:szCs w:val="16"/>
          <w:lang w:val="ro-MD"/>
        </w:rPr>
        <w:t>A</w:t>
      </w:r>
      <w:r>
        <w:rPr>
          <w:rFonts w:ascii="Times New Roman" w:hAnsi="Times New Roman"/>
          <w:sz w:val="16"/>
          <w:szCs w:val="16"/>
          <w:lang w:val="ro-MD"/>
        </w:rPr>
        <w:t>.</w:t>
      </w:r>
      <w:r w:rsidRPr="00C47B09">
        <w:rPr>
          <w:rFonts w:ascii="Times New Roman" w:hAnsi="Times New Roman"/>
          <w:sz w:val="16"/>
          <w:szCs w:val="16"/>
          <w:lang w:val="ro-MD"/>
        </w:rPr>
        <w:t xml:space="preserve"> „FEE-Nord”</w:t>
      </w:r>
      <w:r>
        <w:rPr>
          <w:rFonts w:ascii="Times New Roman" w:hAnsi="Times New Roman"/>
          <w:sz w:val="16"/>
          <w:szCs w:val="16"/>
          <w:lang w:val="ro-MD"/>
        </w:rPr>
        <w:t>.</w:t>
      </w:r>
    </w:p>
  </w:footnote>
  <w:footnote w:id="20">
    <w:p w14:paraId="72EB241C" w14:textId="0657713A" w:rsidR="00B01EC3" w:rsidRPr="00C47B09" w:rsidRDefault="00B01EC3">
      <w:pPr>
        <w:pStyle w:val="a3"/>
        <w:rPr>
          <w:rFonts w:asciiTheme="majorBidi" w:hAnsiTheme="majorBidi" w:cstheme="majorBidi"/>
          <w:sz w:val="16"/>
          <w:szCs w:val="16"/>
          <w:lang w:val="ro-MD"/>
        </w:rPr>
      </w:pPr>
      <w:r w:rsidRPr="00C47B09">
        <w:rPr>
          <w:rStyle w:val="a5"/>
          <w:rFonts w:asciiTheme="majorBidi" w:hAnsiTheme="majorBidi" w:cstheme="majorBidi"/>
          <w:sz w:val="16"/>
          <w:szCs w:val="16"/>
          <w:lang w:val="ro-MD"/>
        </w:rPr>
        <w:footnoteRef/>
      </w:r>
      <w:r w:rsidRPr="00C47B09">
        <w:rPr>
          <w:rFonts w:asciiTheme="majorBidi" w:hAnsiTheme="majorBidi" w:cstheme="majorBidi"/>
          <w:sz w:val="16"/>
          <w:szCs w:val="16"/>
          <w:lang w:val="ro-MD"/>
        </w:rPr>
        <w:t xml:space="preserve"> Contract</w:t>
      </w:r>
      <w:r>
        <w:rPr>
          <w:rFonts w:asciiTheme="majorBidi" w:hAnsiTheme="majorBidi" w:cstheme="majorBidi"/>
          <w:sz w:val="16"/>
          <w:szCs w:val="16"/>
          <w:lang w:val="ro-MD"/>
        </w:rPr>
        <w:t>ul</w:t>
      </w:r>
      <w:r w:rsidRPr="00C47B09">
        <w:rPr>
          <w:rFonts w:asciiTheme="majorBidi" w:hAnsiTheme="majorBidi" w:cstheme="majorBidi"/>
          <w:sz w:val="16"/>
          <w:szCs w:val="16"/>
          <w:lang w:val="ro-MD"/>
        </w:rPr>
        <w:t xml:space="preserve"> nr.1084 din 24.07.2015 cu SRL „AIS-TEHNOLOGII”</w:t>
      </w:r>
      <w:r>
        <w:rPr>
          <w:rFonts w:asciiTheme="majorBidi" w:hAnsiTheme="majorBidi" w:cstheme="majorBidi"/>
          <w:sz w:val="16"/>
          <w:szCs w:val="16"/>
          <w:lang w:val="ro-MD"/>
        </w:rPr>
        <w:t>.</w:t>
      </w:r>
    </w:p>
  </w:footnote>
  <w:footnote w:id="21">
    <w:p w14:paraId="055C55D4" w14:textId="52900CD5" w:rsidR="00B01EC3" w:rsidRPr="00C47B09" w:rsidRDefault="00B01EC3" w:rsidP="00DC32E3">
      <w:pPr>
        <w:pStyle w:val="a3"/>
        <w:rPr>
          <w:rFonts w:asciiTheme="majorBidi" w:hAnsiTheme="majorBidi" w:cstheme="majorBidi"/>
          <w:sz w:val="16"/>
          <w:szCs w:val="16"/>
          <w:lang w:val="ro-MD"/>
        </w:rPr>
      </w:pPr>
      <w:r w:rsidRPr="00C47B09">
        <w:rPr>
          <w:rStyle w:val="a5"/>
          <w:rFonts w:asciiTheme="majorBidi" w:hAnsiTheme="majorBidi" w:cstheme="majorBidi"/>
          <w:sz w:val="16"/>
          <w:szCs w:val="16"/>
          <w:lang w:val="ro-MD"/>
        </w:rPr>
        <w:footnoteRef/>
      </w:r>
      <w:r w:rsidRPr="00C47B09">
        <w:rPr>
          <w:rFonts w:asciiTheme="majorBidi" w:hAnsiTheme="majorBidi" w:cstheme="majorBidi"/>
          <w:sz w:val="16"/>
          <w:szCs w:val="16"/>
          <w:lang w:val="ro-MD"/>
        </w:rPr>
        <w:t xml:space="preserve"> Modulul „Contabilitate” – 695,6 mii lei; Modulul „Evidența operațională și de administrare” – 1.788,0 mii lei; Servicii consultative – 100,8 mii lei; Licențe – 395,6 mii lei.</w:t>
      </w:r>
    </w:p>
  </w:footnote>
  <w:footnote w:id="22">
    <w:p w14:paraId="5C4F5989" w14:textId="32D6AC86" w:rsidR="00B01EC3" w:rsidRPr="00C47B09" w:rsidRDefault="00B01EC3">
      <w:pPr>
        <w:pStyle w:val="a3"/>
        <w:rPr>
          <w:rFonts w:asciiTheme="majorBidi" w:hAnsiTheme="majorBidi" w:cstheme="majorBidi"/>
          <w:sz w:val="16"/>
          <w:szCs w:val="16"/>
          <w:lang w:val="ro-MD"/>
        </w:rPr>
      </w:pPr>
      <w:r w:rsidRPr="00C47B09">
        <w:rPr>
          <w:rStyle w:val="a5"/>
          <w:rFonts w:asciiTheme="majorBidi" w:hAnsiTheme="majorBidi" w:cstheme="majorBidi"/>
          <w:sz w:val="16"/>
          <w:szCs w:val="16"/>
          <w:lang w:val="ro-MD"/>
        </w:rPr>
        <w:footnoteRef/>
      </w:r>
      <w:r w:rsidRPr="00C47B09">
        <w:rPr>
          <w:rFonts w:asciiTheme="majorBidi" w:hAnsiTheme="majorBidi" w:cstheme="majorBidi"/>
          <w:sz w:val="16"/>
          <w:szCs w:val="16"/>
          <w:lang w:val="ro-MD"/>
        </w:rPr>
        <w:t xml:space="preserve"> Contract</w:t>
      </w:r>
      <w:r>
        <w:rPr>
          <w:rFonts w:asciiTheme="majorBidi" w:hAnsiTheme="majorBidi" w:cstheme="majorBidi"/>
          <w:sz w:val="16"/>
          <w:szCs w:val="16"/>
          <w:lang w:val="ro-MD"/>
        </w:rPr>
        <w:t>ul</w:t>
      </w:r>
      <w:r w:rsidRPr="00C47B09">
        <w:rPr>
          <w:rFonts w:asciiTheme="majorBidi" w:hAnsiTheme="majorBidi" w:cstheme="majorBidi"/>
          <w:sz w:val="16"/>
          <w:szCs w:val="16"/>
          <w:lang w:val="ro-MD"/>
        </w:rPr>
        <w:t xml:space="preserve"> nr.206 din 02.06.2016 cu SRL „Contabilizare-Studiere” – servicii în valoare de 580,0 mii lei</w:t>
      </w:r>
      <w:r>
        <w:rPr>
          <w:rFonts w:asciiTheme="majorBidi" w:hAnsiTheme="majorBidi" w:cstheme="majorBidi"/>
          <w:sz w:val="16"/>
          <w:szCs w:val="16"/>
          <w:lang w:val="ro-MD"/>
        </w:rPr>
        <w:t>.</w:t>
      </w:r>
    </w:p>
  </w:footnote>
  <w:footnote w:id="23">
    <w:p w14:paraId="0F9A022D" w14:textId="67999528" w:rsidR="00B01EC3" w:rsidRPr="00C47B09" w:rsidRDefault="00B01EC3">
      <w:pPr>
        <w:pStyle w:val="a3"/>
        <w:jc w:val="both"/>
        <w:rPr>
          <w:rFonts w:ascii="Times New Roman" w:hAnsi="Times New Roman"/>
          <w:sz w:val="16"/>
          <w:szCs w:val="16"/>
          <w:lang w:val="ro-MD"/>
        </w:rPr>
      </w:pPr>
      <w:r w:rsidRPr="00C47B09">
        <w:rPr>
          <w:rStyle w:val="a5"/>
          <w:rFonts w:ascii="Times New Roman" w:hAnsi="Times New Roman"/>
          <w:sz w:val="16"/>
          <w:szCs w:val="16"/>
          <w:lang w:val="ro-MD"/>
        </w:rPr>
        <w:footnoteRef/>
      </w:r>
      <w:r w:rsidRPr="00C47B09">
        <w:rPr>
          <w:rFonts w:ascii="Times New Roman" w:hAnsi="Times New Roman"/>
          <w:sz w:val="16"/>
          <w:szCs w:val="16"/>
          <w:lang w:val="ro-MD"/>
        </w:rPr>
        <w:t xml:space="preserve"> </w:t>
      </w:r>
      <w:r>
        <w:rPr>
          <w:rFonts w:ascii="Times New Roman" w:hAnsi="Times New Roman"/>
          <w:sz w:val="16"/>
          <w:szCs w:val="16"/>
          <w:lang w:val="ro-MD"/>
        </w:rPr>
        <w:t>P</w:t>
      </w:r>
      <w:r w:rsidRPr="00C47B09">
        <w:rPr>
          <w:rFonts w:ascii="Times New Roman" w:hAnsi="Times New Roman"/>
          <w:sz w:val="16"/>
          <w:szCs w:val="16"/>
          <w:lang w:val="ro-MD"/>
        </w:rPr>
        <w:t>ct.6 din Hotărârea ANRE nr.393 din 15.12.2010 cu privire la aprobarea Regulamentului pentru furnizarea și utilizarea energiei electrice, abrogată prin Hotărârea ANRE nr.169 din 31.05.2019 cu privire la aprobarea Regulamentului privind furnizarea energiei electrice (în continuare - Regulamentul aprobat</w:t>
      </w:r>
      <w:r>
        <w:rPr>
          <w:rFonts w:ascii="Times New Roman" w:hAnsi="Times New Roman"/>
          <w:sz w:val="16"/>
          <w:szCs w:val="16"/>
          <w:lang w:val="ro-MD"/>
        </w:rPr>
        <w:t xml:space="preserve"> prin</w:t>
      </w:r>
      <w:r w:rsidRPr="00C47B09">
        <w:rPr>
          <w:rFonts w:ascii="Times New Roman" w:hAnsi="Times New Roman"/>
          <w:sz w:val="16"/>
          <w:szCs w:val="16"/>
          <w:lang w:val="ro-MD"/>
        </w:rPr>
        <w:t xml:space="preserve"> Hotărârea ANRE nr.169 din 31.05.2019).</w:t>
      </w:r>
    </w:p>
  </w:footnote>
  <w:footnote w:id="24">
    <w:p w14:paraId="0854E6BE" w14:textId="7383EB6A" w:rsidR="00B01EC3" w:rsidRPr="00C47B09" w:rsidRDefault="00B01EC3">
      <w:pPr>
        <w:pStyle w:val="a3"/>
        <w:rPr>
          <w:rFonts w:asciiTheme="majorBidi" w:hAnsiTheme="majorBidi" w:cstheme="majorBidi"/>
          <w:sz w:val="16"/>
          <w:szCs w:val="16"/>
          <w:lang w:val="ro-MD"/>
        </w:rPr>
      </w:pPr>
      <w:r w:rsidRPr="00C47B09">
        <w:rPr>
          <w:rStyle w:val="a5"/>
          <w:rFonts w:asciiTheme="majorBidi" w:hAnsiTheme="majorBidi" w:cstheme="majorBidi"/>
          <w:sz w:val="16"/>
          <w:szCs w:val="16"/>
          <w:lang w:val="ro-MD"/>
        </w:rPr>
        <w:footnoteRef/>
      </w:r>
      <w:r w:rsidRPr="00C47B09">
        <w:rPr>
          <w:rFonts w:asciiTheme="majorBidi" w:hAnsiTheme="majorBidi" w:cstheme="majorBidi"/>
          <w:sz w:val="16"/>
          <w:szCs w:val="16"/>
          <w:lang w:val="ro-MD"/>
        </w:rPr>
        <w:t xml:space="preserve"> Legea cu privire la energia electrică nr.107 din 27.05.2016</w:t>
      </w:r>
      <w:r>
        <w:rPr>
          <w:rFonts w:asciiTheme="majorBidi" w:hAnsiTheme="majorBidi" w:cstheme="majorBidi"/>
          <w:sz w:val="16"/>
          <w:szCs w:val="16"/>
          <w:lang w:val="ro-MD"/>
        </w:rPr>
        <w:t>.</w:t>
      </w:r>
    </w:p>
  </w:footnote>
  <w:footnote w:id="25">
    <w:p w14:paraId="6292300A" w14:textId="4739C383" w:rsidR="00B01EC3" w:rsidRPr="00C47B09" w:rsidRDefault="00B01EC3" w:rsidP="00346746">
      <w:pPr>
        <w:pStyle w:val="a3"/>
        <w:jc w:val="both"/>
        <w:rPr>
          <w:rFonts w:asciiTheme="majorBidi" w:hAnsiTheme="majorBidi" w:cstheme="majorBidi"/>
          <w:sz w:val="16"/>
          <w:szCs w:val="16"/>
          <w:lang w:val="ro-MD"/>
        </w:rPr>
      </w:pPr>
      <w:r w:rsidRPr="00C47B09">
        <w:rPr>
          <w:rStyle w:val="a5"/>
          <w:rFonts w:asciiTheme="majorBidi" w:hAnsiTheme="majorBidi" w:cstheme="majorBidi"/>
          <w:sz w:val="16"/>
          <w:szCs w:val="16"/>
          <w:lang w:val="ro-MD"/>
        </w:rPr>
        <w:footnoteRef/>
      </w:r>
      <w:r w:rsidRPr="00C47B09">
        <w:rPr>
          <w:rFonts w:asciiTheme="majorBidi" w:hAnsiTheme="majorBidi" w:cstheme="majorBidi"/>
          <w:sz w:val="16"/>
          <w:szCs w:val="16"/>
          <w:lang w:val="ro-MD"/>
        </w:rPr>
        <w:t xml:space="preserve"> Legea nr.340 din 08.12.2022 </w:t>
      </w:r>
      <w:r>
        <w:rPr>
          <w:rFonts w:asciiTheme="majorBidi" w:hAnsiTheme="majorBidi" w:cstheme="majorBidi"/>
          <w:sz w:val="16"/>
          <w:szCs w:val="16"/>
          <w:lang w:val="ro-MD"/>
        </w:rPr>
        <w:t>c</w:t>
      </w:r>
      <w:r w:rsidRPr="00C47B09">
        <w:rPr>
          <w:rFonts w:asciiTheme="majorBidi" w:hAnsiTheme="majorBidi" w:cstheme="majorBidi"/>
          <w:sz w:val="16"/>
          <w:szCs w:val="16"/>
          <w:lang w:val="ro-MD"/>
        </w:rPr>
        <w:t>u privire la interzicerea deconectărilor de la serviciile locativ-comunale în perioada rece a anului</w:t>
      </w:r>
      <w:r>
        <w:rPr>
          <w:rFonts w:asciiTheme="majorBidi" w:hAnsiTheme="majorBidi" w:cstheme="majorBidi"/>
          <w:sz w:val="16"/>
          <w:szCs w:val="16"/>
          <w:lang w:val="ro-MD"/>
        </w:rPr>
        <w:t>.</w:t>
      </w:r>
    </w:p>
  </w:footnote>
  <w:footnote w:id="26">
    <w:p w14:paraId="52F54980" w14:textId="54525097" w:rsidR="00B01EC3" w:rsidRPr="00C47B09" w:rsidRDefault="00B01EC3" w:rsidP="00346746">
      <w:pPr>
        <w:pStyle w:val="a3"/>
        <w:jc w:val="both"/>
        <w:rPr>
          <w:rFonts w:ascii="Times New Roman" w:hAnsi="Times New Roman"/>
          <w:sz w:val="16"/>
          <w:szCs w:val="16"/>
          <w:lang w:val="ro-MD"/>
        </w:rPr>
      </w:pPr>
      <w:r w:rsidRPr="00C47B09">
        <w:rPr>
          <w:rStyle w:val="a5"/>
          <w:rFonts w:ascii="Times New Roman" w:hAnsi="Times New Roman"/>
          <w:sz w:val="16"/>
          <w:szCs w:val="16"/>
          <w:lang w:val="ro-MD"/>
        </w:rPr>
        <w:footnoteRef/>
      </w:r>
      <w:r w:rsidRPr="00C47B09">
        <w:rPr>
          <w:rFonts w:ascii="Times New Roman" w:hAnsi="Times New Roman"/>
          <w:sz w:val="16"/>
          <w:szCs w:val="16"/>
          <w:lang w:val="ro-MD"/>
        </w:rPr>
        <w:t xml:space="preserve"> Pct.7 din SNC „Creanțe și investiții financiare”, aprobat prin </w:t>
      </w:r>
      <w:r>
        <w:rPr>
          <w:rFonts w:ascii="Times New Roman" w:hAnsi="Times New Roman"/>
          <w:sz w:val="16"/>
          <w:szCs w:val="16"/>
          <w:lang w:val="ro-MD"/>
        </w:rPr>
        <w:t>O</w:t>
      </w:r>
      <w:r w:rsidRPr="00C47B09">
        <w:rPr>
          <w:rFonts w:ascii="Times New Roman" w:hAnsi="Times New Roman"/>
          <w:sz w:val="16"/>
          <w:szCs w:val="16"/>
          <w:lang w:val="ro-MD"/>
        </w:rPr>
        <w:t>rdinul Ministerului  Finanțe</w:t>
      </w:r>
      <w:r>
        <w:rPr>
          <w:rFonts w:ascii="Times New Roman" w:hAnsi="Times New Roman"/>
          <w:sz w:val="16"/>
          <w:szCs w:val="16"/>
          <w:lang w:val="ro-MD"/>
        </w:rPr>
        <w:t>lor</w:t>
      </w:r>
      <w:r w:rsidRPr="00C47B09">
        <w:rPr>
          <w:rFonts w:ascii="Times New Roman" w:hAnsi="Times New Roman"/>
          <w:sz w:val="16"/>
          <w:szCs w:val="16"/>
          <w:lang w:val="ro-MD"/>
        </w:rPr>
        <w:t xml:space="preserve"> nr.118 din 06.08.2013.</w:t>
      </w:r>
    </w:p>
  </w:footnote>
  <w:footnote w:id="27">
    <w:p w14:paraId="6473856C" w14:textId="74EAA657" w:rsidR="00B01EC3" w:rsidRPr="00C47B09" w:rsidRDefault="00B01EC3" w:rsidP="00EA5B41">
      <w:pPr>
        <w:pStyle w:val="a3"/>
        <w:rPr>
          <w:rFonts w:asciiTheme="majorBidi" w:hAnsiTheme="majorBidi" w:cstheme="majorBidi"/>
          <w:sz w:val="16"/>
          <w:szCs w:val="16"/>
          <w:lang w:val="ro-MD"/>
        </w:rPr>
      </w:pPr>
      <w:r w:rsidRPr="00C47B09">
        <w:rPr>
          <w:rStyle w:val="a5"/>
          <w:rFonts w:asciiTheme="majorBidi" w:hAnsiTheme="majorBidi" w:cstheme="majorBidi"/>
          <w:sz w:val="16"/>
          <w:szCs w:val="16"/>
          <w:lang w:val="ro-MD"/>
        </w:rPr>
        <w:footnoteRef/>
      </w:r>
      <w:r w:rsidRPr="00C47B09">
        <w:rPr>
          <w:rFonts w:asciiTheme="majorBidi" w:hAnsiTheme="majorBidi" w:cstheme="majorBidi"/>
          <w:sz w:val="16"/>
          <w:szCs w:val="16"/>
          <w:lang w:val="ro-MD"/>
        </w:rPr>
        <w:t xml:space="preserve"> Pct.36 din SNC „Creanțe și investiții financiare”</w:t>
      </w:r>
      <w:r>
        <w:rPr>
          <w:rFonts w:asciiTheme="majorBidi" w:hAnsiTheme="majorBidi" w:cstheme="majorBidi"/>
          <w:sz w:val="16"/>
          <w:szCs w:val="16"/>
          <w:lang w:val="ro-MD"/>
        </w:rPr>
        <w:t>,</w:t>
      </w:r>
      <w:r w:rsidRPr="00C47B09">
        <w:rPr>
          <w:rFonts w:asciiTheme="majorBidi" w:hAnsiTheme="majorBidi" w:cstheme="majorBidi"/>
          <w:sz w:val="16"/>
          <w:szCs w:val="16"/>
          <w:lang w:val="ro-MD"/>
        </w:rPr>
        <w:t xml:space="preserve"> aprobat prin </w:t>
      </w:r>
      <w:r>
        <w:rPr>
          <w:rFonts w:asciiTheme="majorBidi" w:hAnsiTheme="majorBidi" w:cstheme="majorBidi"/>
          <w:sz w:val="16"/>
          <w:szCs w:val="16"/>
          <w:lang w:val="ro-MD"/>
        </w:rPr>
        <w:t>O</w:t>
      </w:r>
      <w:r w:rsidRPr="00C47B09">
        <w:rPr>
          <w:rFonts w:asciiTheme="majorBidi" w:hAnsiTheme="majorBidi" w:cstheme="majorBidi"/>
          <w:sz w:val="16"/>
          <w:szCs w:val="16"/>
          <w:lang w:val="ro-MD"/>
        </w:rPr>
        <w:t>rdinul Ministerului Finanțelor nr.118 din 06.08.2013</w:t>
      </w:r>
      <w:r>
        <w:rPr>
          <w:rFonts w:asciiTheme="majorBidi" w:hAnsiTheme="majorBidi" w:cstheme="majorBidi"/>
          <w:sz w:val="16"/>
          <w:szCs w:val="16"/>
          <w:lang w:val="ro-MD"/>
        </w:rPr>
        <w:t>.</w:t>
      </w:r>
    </w:p>
  </w:footnote>
  <w:footnote w:id="28">
    <w:p w14:paraId="0FC40D8C" w14:textId="0B5DD87D" w:rsidR="00B01EC3" w:rsidRPr="00C47B09" w:rsidRDefault="00B01EC3" w:rsidP="00C920EA">
      <w:pPr>
        <w:pStyle w:val="a3"/>
        <w:jc w:val="both"/>
        <w:rPr>
          <w:rFonts w:ascii="Times New Roman" w:hAnsi="Times New Roman"/>
          <w:sz w:val="16"/>
          <w:szCs w:val="16"/>
          <w:lang w:val="ro-MD"/>
        </w:rPr>
      </w:pPr>
      <w:r w:rsidRPr="00C47B09">
        <w:rPr>
          <w:rStyle w:val="a5"/>
          <w:rFonts w:ascii="Times New Roman" w:hAnsi="Times New Roman"/>
          <w:sz w:val="16"/>
          <w:szCs w:val="16"/>
          <w:lang w:val="ro-MD"/>
        </w:rPr>
        <w:footnoteRef/>
      </w:r>
      <w:r w:rsidRPr="00C47B09">
        <w:rPr>
          <w:rFonts w:ascii="Times New Roman" w:hAnsi="Times New Roman"/>
          <w:sz w:val="16"/>
          <w:szCs w:val="16"/>
          <w:lang w:val="ro-MD"/>
        </w:rPr>
        <w:t xml:space="preserve"> Hotărârea Curții de Apel Bălți din 05.02.2016. </w:t>
      </w:r>
    </w:p>
  </w:footnote>
  <w:footnote w:id="29">
    <w:p w14:paraId="36805E74" w14:textId="68FC509D" w:rsidR="00B01EC3" w:rsidRPr="00C47B09" w:rsidRDefault="00B01EC3" w:rsidP="005D577D">
      <w:pPr>
        <w:pStyle w:val="a3"/>
        <w:jc w:val="both"/>
        <w:rPr>
          <w:rFonts w:ascii="Times New Roman" w:hAnsi="Times New Roman"/>
          <w:sz w:val="16"/>
          <w:szCs w:val="16"/>
          <w:lang w:val="ro-MD"/>
        </w:rPr>
      </w:pPr>
      <w:r w:rsidRPr="00C47B09">
        <w:rPr>
          <w:rStyle w:val="a5"/>
          <w:rFonts w:ascii="Times New Roman" w:hAnsi="Times New Roman"/>
          <w:sz w:val="16"/>
          <w:szCs w:val="16"/>
          <w:lang w:val="ro-MD"/>
        </w:rPr>
        <w:footnoteRef/>
      </w:r>
      <w:r w:rsidRPr="00C47B09">
        <w:rPr>
          <w:rFonts w:ascii="Times New Roman" w:hAnsi="Times New Roman"/>
          <w:sz w:val="16"/>
          <w:szCs w:val="16"/>
          <w:lang w:val="ro-MD"/>
        </w:rPr>
        <w:t xml:space="preserve"> Hotărârea </w:t>
      </w:r>
      <w:r>
        <w:rPr>
          <w:rFonts w:ascii="Times New Roman" w:hAnsi="Times New Roman"/>
          <w:sz w:val="16"/>
          <w:szCs w:val="16"/>
          <w:lang w:val="ro-MD"/>
        </w:rPr>
        <w:t>J</w:t>
      </w:r>
      <w:r w:rsidRPr="00C47B09">
        <w:rPr>
          <w:rFonts w:ascii="Times New Roman" w:hAnsi="Times New Roman"/>
          <w:sz w:val="16"/>
          <w:szCs w:val="16"/>
          <w:lang w:val="ro-MD"/>
        </w:rPr>
        <w:t>udecătoriei Bălți din 19.10.2023 (Dosarul nr.2i-2/2023 2-19168273-09-2i-27012023).</w:t>
      </w:r>
    </w:p>
  </w:footnote>
  <w:footnote w:id="30">
    <w:p w14:paraId="50F3089C" w14:textId="569497D5" w:rsidR="00B01EC3" w:rsidRPr="00C47B09" w:rsidRDefault="00B01EC3">
      <w:pPr>
        <w:pStyle w:val="a3"/>
        <w:rPr>
          <w:rFonts w:asciiTheme="majorBidi" w:hAnsiTheme="majorBidi" w:cstheme="majorBidi"/>
          <w:sz w:val="16"/>
          <w:szCs w:val="16"/>
          <w:lang w:val="ro-MD"/>
        </w:rPr>
      </w:pPr>
      <w:r w:rsidRPr="00C47B09">
        <w:rPr>
          <w:rStyle w:val="a5"/>
          <w:rFonts w:asciiTheme="majorBidi" w:hAnsiTheme="majorBidi" w:cstheme="majorBidi"/>
          <w:sz w:val="16"/>
          <w:szCs w:val="16"/>
          <w:lang w:val="ro-MD"/>
        </w:rPr>
        <w:footnoteRef/>
      </w:r>
      <w:r w:rsidRPr="00C47B09">
        <w:rPr>
          <w:rFonts w:asciiTheme="majorBidi" w:hAnsiTheme="majorBidi" w:cstheme="majorBidi"/>
          <w:sz w:val="16"/>
          <w:szCs w:val="16"/>
          <w:lang w:val="ro-MD"/>
        </w:rPr>
        <w:t xml:space="preserve"> 11.673,5 mii lei</w:t>
      </w:r>
      <w:r>
        <w:rPr>
          <w:rFonts w:asciiTheme="majorBidi" w:hAnsiTheme="majorBidi" w:cstheme="majorBidi"/>
          <w:sz w:val="16"/>
          <w:szCs w:val="16"/>
          <w:lang w:val="ro-MD"/>
        </w:rPr>
        <w:t xml:space="preserve"> (creanțe cu termenul de achitare mai mare de 3 ani)</w:t>
      </w:r>
      <w:r w:rsidRPr="00C47B09">
        <w:rPr>
          <w:rFonts w:asciiTheme="majorBidi" w:hAnsiTheme="majorBidi" w:cstheme="majorBidi"/>
          <w:sz w:val="16"/>
          <w:szCs w:val="16"/>
          <w:lang w:val="ro-MD"/>
        </w:rPr>
        <w:t xml:space="preserve"> – 10.749,0</w:t>
      </w:r>
      <w:r>
        <w:rPr>
          <w:rFonts w:asciiTheme="majorBidi" w:hAnsiTheme="majorBidi" w:cstheme="majorBidi"/>
          <w:sz w:val="16"/>
          <w:szCs w:val="16"/>
          <w:lang w:val="ro-MD"/>
        </w:rPr>
        <w:t xml:space="preserve"> (provizioane formate)</w:t>
      </w:r>
      <w:r w:rsidRPr="00C47B09">
        <w:rPr>
          <w:rFonts w:asciiTheme="majorBidi" w:hAnsiTheme="majorBidi" w:cstheme="majorBidi"/>
          <w:sz w:val="16"/>
          <w:szCs w:val="16"/>
          <w:lang w:val="ro-MD"/>
        </w:rPr>
        <w:t xml:space="preserve"> = 924,5 mii lei</w:t>
      </w:r>
      <w:r>
        <w:rPr>
          <w:rFonts w:asciiTheme="majorBidi" w:hAnsiTheme="majorBidi" w:cstheme="majorBidi"/>
          <w:sz w:val="16"/>
          <w:szCs w:val="16"/>
          <w:lang w:val="ro-MD"/>
        </w:rPr>
        <w:t>.</w:t>
      </w:r>
    </w:p>
  </w:footnote>
  <w:footnote w:id="31">
    <w:p w14:paraId="2BC7D0EE" w14:textId="32AD7E5D" w:rsidR="00B01EC3" w:rsidRPr="00C47B09" w:rsidRDefault="00B01EC3" w:rsidP="00C8743A">
      <w:pPr>
        <w:pStyle w:val="a3"/>
        <w:jc w:val="both"/>
        <w:rPr>
          <w:rFonts w:ascii="Times New Roman" w:hAnsi="Times New Roman"/>
          <w:sz w:val="16"/>
          <w:szCs w:val="16"/>
          <w:lang w:val="ro-MD"/>
        </w:rPr>
      </w:pPr>
      <w:r w:rsidRPr="00C47B09">
        <w:rPr>
          <w:rStyle w:val="a5"/>
          <w:rFonts w:ascii="Times New Roman" w:hAnsi="Times New Roman"/>
          <w:sz w:val="16"/>
          <w:szCs w:val="16"/>
          <w:lang w:val="ro-MD"/>
        </w:rPr>
        <w:footnoteRef/>
      </w:r>
      <w:r w:rsidRPr="00C47B09">
        <w:rPr>
          <w:rFonts w:ascii="Times New Roman" w:hAnsi="Times New Roman"/>
          <w:sz w:val="16"/>
          <w:szCs w:val="16"/>
          <w:lang w:val="ro-MD"/>
        </w:rPr>
        <w:t xml:space="preserve"> </w:t>
      </w:r>
      <w:r>
        <w:rPr>
          <w:rFonts w:ascii="Times New Roman" w:hAnsi="Times New Roman"/>
          <w:sz w:val="16"/>
          <w:szCs w:val="16"/>
          <w:lang w:val="ro-MD"/>
        </w:rPr>
        <w:t>A</w:t>
      </w:r>
      <w:r w:rsidRPr="00C47B09">
        <w:rPr>
          <w:rFonts w:ascii="Times New Roman" w:hAnsi="Times New Roman"/>
          <w:sz w:val="16"/>
          <w:szCs w:val="16"/>
          <w:lang w:val="ro-MD"/>
        </w:rPr>
        <w:t>nul 2021 - 2.487,1 mii lei, anul 2022 – 2.819,0 mii lei</w:t>
      </w:r>
      <w:r>
        <w:rPr>
          <w:rFonts w:ascii="Times New Roman" w:hAnsi="Times New Roman"/>
          <w:sz w:val="16"/>
          <w:szCs w:val="16"/>
          <w:lang w:val="ro-MD"/>
        </w:rPr>
        <w:t>,</w:t>
      </w:r>
      <w:r w:rsidRPr="00C47B09">
        <w:rPr>
          <w:rFonts w:ascii="Times New Roman" w:hAnsi="Times New Roman"/>
          <w:sz w:val="16"/>
          <w:szCs w:val="16"/>
          <w:lang w:val="ro-MD"/>
        </w:rPr>
        <w:t xml:space="preserve"> și anul 2023 – 38.969,3 mii lei.</w:t>
      </w:r>
    </w:p>
  </w:footnote>
  <w:footnote w:id="32">
    <w:p w14:paraId="758F9516" w14:textId="16EE55AB" w:rsidR="00B01EC3" w:rsidRPr="00C47B09" w:rsidRDefault="00B01EC3">
      <w:pPr>
        <w:pStyle w:val="a3"/>
        <w:rPr>
          <w:rFonts w:asciiTheme="majorBidi" w:hAnsiTheme="majorBidi" w:cstheme="majorBidi"/>
          <w:sz w:val="16"/>
          <w:szCs w:val="16"/>
          <w:lang w:val="ro-MD"/>
        </w:rPr>
      </w:pPr>
      <w:r w:rsidRPr="00C47B09">
        <w:rPr>
          <w:rStyle w:val="a5"/>
          <w:rFonts w:asciiTheme="majorBidi" w:hAnsiTheme="majorBidi" w:cstheme="majorBidi"/>
          <w:sz w:val="16"/>
          <w:szCs w:val="16"/>
          <w:lang w:val="ro-MD"/>
        </w:rPr>
        <w:footnoteRef/>
      </w:r>
      <w:r w:rsidRPr="00C47B09">
        <w:rPr>
          <w:rFonts w:asciiTheme="majorBidi" w:hAnsiTheme="majorBidi" w:cstheme="majorBidi"/>
          <w:sz w:val="16"/>
          <w:szCs w:val="16"/>
          <w:lang w:val="ro-MD"/>
        </w:rPr>
        <w:t xml:space="preserve"> Cheltuieli </w:t>
      </w:r>
      <w:r>
        <w:rPr>
          <w:rFonts w:asciiTheme="majorBidi" w:hAnsiTheme="majorBidi" w:cstheme="majorBidi"/>
          <w:sz w:val="16"/>
          <w:szCs w:val="16"/>
          <w:lang w:val="ro-MD"/>
        </w:rPr>
        <w:t xml:space="preserve">de </w:t>
      </w:r>
      <w:r w:rsidRPr="00C47B09">
        <w:rPr>
          <w:rFonts w:asciiTheme="majorBidi" w:hAnsiTheme="majorBidi" w:cstheme="majorBidi"/>
          <w:sz w:val="16"/>
          <w:szCs w:val="16"/>
          <w:lang w:val="ro-MD"/>
        </w:rPr>
        <w:t>publicitate și cheltuieli de executare</w:t>
      </w:r>
      <w:r>
        <w:rPr>
          <w:rFonts w:asciiTheme="majorBidi" w:hAnsiTheme="majorBidi" w:cstheme="majorBidi"/>
          <w:sz w:val="16"/>
          <w:szCs w:val="16"/>
          <w:lang w:val="ro-MD"/>
        </w:rPr>
        <w:t>.</w:t>
      </w:r>
    </w:p>
  </w:footnote>
  <w:footnote w:id="33">
    <w:p w14:paraId="283CC899" w14:textId="1534BCE5" w:rsidR="00B01EC3" w:rsidRPr="00C47B09" w:rsidRDefault="00B01EC3" w:rsidP="002B6969">
      <w:pPr>
        <w:pStyle w:val="a3"/>
        <w:rPr>
          <w:rFonts w:asciiTheme="majorBidi" w:hAnsiTheme="majorBidi" w:cstheme="majorBidi"/>
          <w:sz w:val="16"/>
          <w:szCs w:val="16"/>
          <w:lang w:val="ro-MD"/>
        </w:rPr>
      </w:pPr>
      <w:r w:rsidRPr="00C47B09">
        <w:rPr>
          <w:rStyle w:val="a5"/>
          <w:rFonts w:asciiTheme="minorHAnsi" w:hAnsiTheme="minorHAnsi" w:cstheme="minorHAnsi"/>
          <w:sz w:val="16"/>
          <w:szCs w:val="16"/>
          <w:lang w:val="ro-MD"/>
        </w:rPr>
        <w:footnoteRef/>
      </w:r>
      <w:r w:rsidRPr="00C47B09">
        <w:rPr>
          <w:rFonts w:asciiTheme="minorHAnsi" w:hAnsiTheme="minorHAnsi" w:cstheme="minorHAnsi"/>
          <w:sz w:val="16"/>
          <w:szCs w:val="16"/>
          <w:lang w:val="ro-MD"/>
        </w:rPr>
        <w:t xml:space="preserve"> </w:t>
      </w:r>
      <w:r w:rsidRPr="00C47B09">
        <w:rPr>
          <w:rFonts w:asciiTheme="majorBidi" w:hAnsiTheme="majorBidi" w:cstheme="majorBidi"/>
          <w:sz w:val="16"/>
          <w:szCs w:val="16"/>
          <w:lang w:val="ro-MD"/>
        </w:rPr>
        <w:t>Anul 2021 – 77,23 mii lei;  anul 2022 – 89,5 mii lei</w:t>
      </w:r>
      <w:r>
        <w:rPr>
          <w:rFonts w:asciiTheme="majorBidi" w:hAnsiTheme="majorBidi" w:cstheme="majorBidi"/>
          <w:sz w:val="16"/>
          <w:szCs w:val="16"/>
          <w:lang w:val="ro-MD"/>
        </w:rPr>
        <w:t>.</w:t>
      </w:r>
    </w:p>
  </w:footnote>
  <w:footnote w:id="34">
    <w:p w14:paraId="27CA2F29" w14:textId="4628C759" w:rsidR="00B01EC3" w:rsidRPr="00C47B09" w:rsidRDefault="00B01EC3" w:rsidP="00A31B7B">
      <w:pPr>
        <w:pStyle w:val="a3"/>
        <w:rPr>
          <w:rFonts w:asciiTheme="majorBidi" w:hAnsiTheme="majorBidi" w:cstheme="majorBidi"/>
          <w:sz w:val="16"/>
          <w:szCs w:val="16"/>
          <w:lang w:val="ro-MD"/>
        </w:rPr>
      </w:pPr>
      <w:r w:rsidRPr="00C47B09">
        <w:rPr>
          <w:rStyle w:val="a5"/>
          <w:rFonts w:asciiTheme="majorBidi" w:hAnsiTheme="majorBidi" w:cstheme="majorBidi"/>
          <w:sz w:val="16"/>
          <w:szCs w:val="16"/>
          <w:lang w:val="ro-MD"/>
        </w:rPr>
        <w:footnoteRef/>
      </w:r>
      <w:r w:rsidRPr="00C47B09">
        <w:rPr>
          <w:rFonts w:asciiTheme="majorBidi" w:hAnsiTheme="majorBidi" w:cstheme="majorBidi"/>
          <w:sz w:val="16"/>
          <w:szCs w:val="16"/>
          <w:lang w:val="ro-MD"/>
        </w:rPr>
        <w:t xml:space="preserve"> Anul 2021 – 91,31 mii lei;  anul 2022 – 49,51 mii lei</w:t>
      </w:r>
      <w:r>
        <w:rPr>
          <w:rFonts w:asciiTheme="majorBidi" w:hAnsiTheme="majorBidi" w:cstheme="majorBidi"/>
          <w:sz w:val="16"/>
          <w:szCs w:val="16"/>
          <w:lang w:val="ro-MD"/>
        </w:rPr>
        <w:t>.</w:t>
      </w:r>
    </w:p>
  </w:footnote>
  <w:footnote w:id="35">
    <w:p w14:paraId="7F338D8A" w14:textId="1135E98F" w:rsidR="00B01EC3" w:rsidRPr="00C47B09" w:rsidRDefault="00B01EC3" w:rsidP="00A31B7B">
      <w:pPr>
        <w:pStyle w:val="a3"/>
        <w:rPr>
          <w:rFonts w:asciiTheme="majorBidi" w:hAnsiTheme="majorBidi" w:cstheme="majorBidi"/>
          <w:sz w:val="16"/>
          <w:szCs w:val="16"/>
          <w:lang w:val="ro-MD"/>
        </w:rPr>
      </w:pPr>
      <w:r w:rsidRPr="00C47B09">
        <w:rPr>
          <w:rStyle w:val="a5"/>
          <w:rFonts w:asciiTheme="majorBidi" w:hAnsiTheme="majorBidi" w:cstheme="majorBidi"/>
          <w:sz w:val="16"/>
          <w:szCs w:val="16"/>
          <w:lang w:val="ro-MD"/>
        </w:rPr>
        <w:footnoteRef/>
      </w:r>
      <w:r w:rsidRPr="00C47B09">
        <w:rPr>
          <w:rFonts w:asciiTheme="majorBidi" w:hAnsiTheme="majorBidi" w:cstheme="majorBidi"/>
          <w:sz w:val="16"/>
          <w:szCs w:val="16"/>
          <w:lang w:val="ro-MD"/>
        </w:rPr>
        <w:t xml:space="preserve"> Evidența contabilă – 307,76 mii lei; Registrul debitorilor – 115,34 mii lei (250,91 mii lei calculat, din care 135,57 mii lei achitat)</w:t>
      </w:r>
      <w:r>
        <w:rPr>
          <w:rFonts w:asciiTheme="majorBidi" w:hAnsiTheme="majorBidi" w:cstheme="majorBidi"/>
          <w:sz w:val="16"/>
          <w:szCs w:val="16"/>
          <w:lang w:val="ro-MD"/>
        </w:rPr>
        <w:t>.</w:t>
      </w:r>
    </w:p>
  </w:footnote>
  <w:footnote w:id="36">
    <w:p w14:paraId="78E652ED" w14:textId="0220734E" w:rsidR="00B01EC3" w:rsidRPr="00C47B09" w:rsidRDefault="00B01EC3" w:rsidP="00A31B7B">
      <w:pPr>
        <w:pStyle w:val="a3"/>
        <w:rPr>
          <w:rFonts w:asciiTheme="majorBidi" w:hAnsiTheme="majorBidi" w:cstheme="majorBidi"/>
          <w:sz w:val="16"/>
          <w:szCs w:val="16"/>
          <w:lang w:val="ro-MD"/>
        </w:rPr>
      </w:pPr>
      <w:r w:rsidRPr="00C47B09">
        <w:rPr>
          <w:rStyle w:val="a5"/>
          <w:rFonts w:asciiTheme="majorBidi" w:hAnsiTheme="majorBidi" w:cstheme="majorBidi"/>
          <w:sz w:val="16"/>
          <w:szCs w:val="16"/>
          <w:lang w:val="ro-MD"/>
        </w:rPr>
        <w:footnoteRef/>
      </w:r>
      <w:r w:rsidRPr="00C47B09">
        <w:rPr>
          <w:rFonts w:asciiTheme="majorBidi" w:hAnsiTheme="majorBidi" w:cstheme="majorBidi"/>
          <w:sz w:val="16"/>
          <w:szCs w:val="16"/>
          <w:lang w:val="ro-MD"/>
        </w:rPr>
        <w:t xml:space="preserve"> Anul 2021 – 169 </w:t>
      </w:r>
      <w:r>
        <w:rPr>
          <w:rFonts w:asciiTheme="majorBidi" w:hAnsiTheme="majorBidi" w:cstheme="majorBidi"/>
          <w:sz w:val="16"/>
          <w:szCs w:val="16"/>
          <w:lang w:val="ro-MD"/>
        </w:rPr>
        <w:t xml:space="preserve">de </w:t>
      </w:r>
      <w:r w:rsidRPr="00C47B09">
        <w:rPr>
          <w:rFonts w:asciiTheme="majorBidi" w:hAnsiTheme="majorBidi" w:cstheme="majorBidi"/>
          <w:sz w:val="16"/>
          <w:szCs w:val="16"/>
          <w:lang w:val="ro-MD"/>
        </w:rPr>
        <w:t>demersuri în sumă de 49,51 mii lei;  anul 2022 – 207 demersuri în sumă de 91,31 mii lei.</w:t>
      </w:r>
    </w:p>
  </w:footnote>
  <w:footnote w:id="37">
    <w:p w14:paraId="7AC2DEA9" w14:textId="44D57BC5" w:rsidR="00B01EC3" w:rsidRPr="00C47B09" w:rsidRDefault="00B01EC3">
      <w:pPr>
        <w:pStyle w:val="a3"/>
        <w:jc w:val="both"/>
        <w:rPr>
          <w:rFonts w:asciiTheme="majorBidi" w:hAnsiTheme="majorBidi" w:cstheme="majorBidi"/>
          <w:sz w:val="16"/>
          <w:szCs w:val="16"/>
          <w:lang w:val="ro-MD"/>
        </w:rPr>
      </w:pPr>
      <w:r w:rsidRPr="00C47B09">
        <w:rPr>
          <w:rStyle w:val="a5"/>
          <w:rFonts w:asciiTheme="majorBidi" w:hAnsiTheme="majorBidi" w:cstheme="majorBidi"/>
          <w:sz w:val="16"/>
          <w:szCs w:val="16"/>
          <w:lang w:val="ro-MD"/>
        </w:rPr>
        <w:footnoteRef/>
      </w:r>
      <w:r w:rsidRPr="00C47B09">
        <w:rPr>
          <w:rFonts w:asciiTheme="majorBidi" w:hAnsiTheme="majorBidi" w:cstheme="majorBidi"/>
          <w:sz w:val="16"/>
          <w:szCs w:val="16"/>
          <w:lang w:val="ro-MD"/>
        </w:rPr>
        <w:t xml:space="preserve"> Pct.4, 29,30 din SNC „Capital propriu și datorii”</w:t>
      </w:r>
      <w:r>
        <w:rPr>
          <w:rFonts w:asciiTheme="majorBidi" w:hAnsiTheme="majorBidi" w:cstheme="majorBidi"/>
          <w:sz w:val="16"/>
          <w:szCs w:val="16"/>
          <w:lang w:val="ro-MD"/>
        </w:rPr>
        <w:t>,</w:t>
      </w:r>
      <w:r w:rsidRPr="00C47B09">
        <w:rPr>
          <w:rFonts w:asciiTheme="majorBidi" w:hAnsiTheme="majorBidi" w:cstheme="majorBidi"/>
          <w:sz w:val="16"/>
          <w:szCs w:val="16"/>
          <w:lang w:val="ro-MD"/>
        </w:rPr>
        <w:t xml:space="preserve"> aprobat prin </w:t>
      </w:r>
      <w:r w:rsidRPr="00267594">
        <w:rPr>
          <w:rFonts w:asciiTheme="majorBidi" w:hAnsiTheme="majorBidi" w:cstheme="majorBidi"/>
          <w:sz w:val="16"/>
          <w:szCs w:val="16"/>
          <w:lang w:val="ro-MD"/>
        </w:rPr>
        <w:t xml:space="preserve">Ordinul </w:t>
      </w:r>
      <w:r>
        <w:rPr>
          <w:rFonts w:asciiTheme="majorBidi" w:hAnsiTheme="majorBidi" w:cstheme="majorBidi"/>
          <w:sz w:val="16"/>
          <w:szCs w:val="16"/>
          <w:lang w:val="ro-MD"/>
        </w:rPr>
        <w:t>M</w:t>
      </w:r>
      <w:r w:rsidRPr="00267594">
        <w:rPr>
          <w:rFonts w:asciiTheme="majorBidi" w:hAnsiTheme="majorBidi" w:cstheme="majorBidi"/>
          <w:sz w:val="16"/>
          <w:szCs w:val="16"/>
          <w:lang w:val="ro-MD"/>
        </w:rPr>
        <w:t>inist</w:t>
      </w:r>
      <w:r>
        <w:rPr>
          <w:rFonts w:asciiTheme="majorBidi" w:hAnsiTheme="majorBidi" w:cstheme="majorBidi"/>
          <w:sz w:val="16"/>
          <w:szCs w:val="16"/>
          <w:lang w:val="ro-MD"/>
        </w:rPr>
        <w:t>e</w:t>
      </w:r>
      <w:r w:rsidRPr="00267594">
        <w:rPr>
          <w:rFonts w:asciiTheme="majorBidi" w:hAnsiTheme="majorBidi" w:cstheme="majorBidi"/>
          <w:sz w:val="16"/>
          <w:szCs w:val="16"/>
          <w:lang w:val="ro-MD"/>
        </w:rPr>
        <w:t>rului</w:t>
      </w:r>
      <w:r w:rsidRPr="00C47B09">
        <w:rPr>
          <w:rFonts w:asciiTheme="majorBidi" w:hAnsiTheme="majorBidi" w:cstheme="majorBidi"/>
          <w:sz w:val="16"/>
          <w:szCs w:val="16"/>
          <w:lang w:val="ro-MD"/>
        </w:rPr>
        <w:t xml:space="preserve"> Finanțelor nr.118 din 06.08.2013.</w:t>
      </w:r>
    </w:p>
  </w:footnote>
  <w:footnote w:id="38">
    <w:p w14:paraId="20E4FD1F" w14:textId="77777777" w:rsidR="00B01EC3" w:rsidRPr="00C47B09" w:rsidRDefault="00B01EC3">
      <w:pPr>
        <w:pStyle w:val="a3"/>
        <w:jc w:val="both"/>
        <w:rPr>
          <w:rFonts w:ascii="Times New Roman" w:hAnsi="Times New Roman"/>
          <w:sz w:val="16"/>
          <w:szCs w:val="16"/>
          <w:lang w:val="ro-MD"/>
        </w:rPr>
      </w:pPr>
      <w:r w:rsidRPr="00C47B09">
        <w:rPr>
          <w:rStyle w:val="a5"/>
          <w:rFonts w:asciiTheme="majorBidi" w:hAnsiTheme="majorBidi" w:cstheme="majorBidi"/>
          <w:sz w:val="16"/>
          <w:szCs w:val="16"/>
          <w:lang w:val="ro-MD"/>
        </w:rPr>
        <w:footnoteRef/>
      </w:r>
      <w:r w:rsidRPr="00C47B09">
        <w:rPr>
          <w:rFonts w:asciiTheme="majorBidi" w:hAnsiTheme="majorBidi" w:cstheme="majorBidi"/>
          <w:sz w:val="16"/>
          <w:szCs w:val="16"/>
          <w:lang w:val="ro-MD"/>
        </w:rPr>
        <w:t xml:space="preserve"> </w:t>
      </w:r>
      <w:r w:rsidRPr="00C47B09">
        <w:rPr>
          <w:rFonts w:asciiTheme="majorBidi" w:eastAsia="Times New Roman" w:hAnsiTheme="majorBidi" w:cstheme="majorBidi"/>
          <w:sz w:val="16"/>
          <w:szCs w:val="16"/>
          <w:lang w:val="ro-MD"/>
        </w:rPr>
        <w:t>Datoriile se recunosc în baza contabilității de angajamente în cazul în care:1) există certitudinea că în urma stingerii (decontării) unei datorii va avea loc o ieșire de resurse, purtătoare de beneficii economice; și 2) valoarea datoriei poate fi evaluată în mod credibil. Datoriile se înregistrează în urma tranzacțiilor</w:t>
      </w:r>
      <w:r w:rsidRPr="00C47B09">
        <w:rPr>
          <w:rFonts w:ascii="Times New Roman" w:eastAsia="Times New Roman" w:hAnsi="Times New Roman"/>
          <w:sz w:val="16"/>
          <w:szCs w:val="16"/>
          <w:lang w:val="ro-MD"/>
        </w:rPr>
        <w:t xml:space="preserve"> sau evenimentelor anterioare, care rezultă din contractele încheiate sau din cerințele legislației în vigoare.</w:t>
      </w:r>
    </w:p>
  </w:footnote>
  <w:footnote w:id="39">
    <w:p w14:paraId="0BCF4E54" w14:textId="7D6F03FD" w:rsidR="00B01EC3" w:rsidRPr="00C47B09" w:rsidRDefault="00B01EC3" w:rsidP="008E14E7">
      <w:pPr>
        <w:pStyle w:val="a3"/>
        <w:jc w:val="both"/>
        <w:rPr>
          <w:rFonts w:ascii="Times New Roman" w:hAnsi="Times New Roman"/>
          <w:sz w:val="16"/>
          <w:szCs w:val="16"/>
          <w:lang w:val="ro-MD"/>
        </w:rPr>
      </w:pPr>
      <w:r w:rsidRPr="00C47B09">
        <w:rPr>
          <w:rStyle w:val="a5"/>
          <w:rFonts w:ascii="Times New Roman" w:hAnsi="Times New Roman"/>
          <w:sz w:val="16"/>
          <w:szCs w:val="16"/>
          <w:lang w:val="ro-MD"/>
        </w:rPr>
        <w:footnoteRef/>
      </w:r>
      <w:r w:rsidRPr="00C47B09">
        <w:rPr>
          <w:rFonts w:ascii="Times New Roman" w:hAnsi="Times New Roman"/>
          <w:sz w:val="16"/>
          <w:szCs w:val="16"/>
          <w:lang w:val="ro-MD"/>
        </w:rPr>
        <w:t xml:space="preserve"> </w:t>
      </w:r>
      <w:r>
        <w:rPr>
          <w:rFonts w:ascii="Times New Roman" w:hAnsi="Times New Roman"/>
          <w:sz w:val="16"/>
          <w:szCs w:val="16"/>
          <w:lang w:val="ro-MD"/>
        </w:rPr>
        <w:t>A</w:t>
      </w:r>
      <w:r w:rsidRPr="00C47B09">
        <w:rPr>
          <w:rFonts w:ascii="Times New Roman" w:hAnsi="Times New Roman"/>
          <w:sz w:val="16"/>
          <w:szCs w:val="16"/>
          <w:lang w:val="ro-MD"/>
        </w:rPr>
        <w:t>rt.16 din Legea nr.287 din 15.12.2017 și pct. 8 și pct. 71 din Regulamentul privind inventarierea</w:t>
      </w:r>
      <w:r>
        <w:rPr>
          <w:rFonts w:ascii="Times New Roman" w:hAnsi="Times New Roman"/>
          <w:sz w:val="16"/>
          <w:szCs w:val="16"/>
          <w:lang w:val="ro-MD"/>
        </w:rPr>
        <w:t>,</w:t>
      </w:r>
      <w:r w:rsidRPr="00C47B09">
        <w:rPr>
          <w:rFonts w:ascii="Times New Roman" w:hAnsi="Times New Roman"/>
          <w:sz w:val="16"/>
          <w:szCs w:val="16"/>
          <w:lang w:val="ro-MD"/>
        </w:rPr>
        <w:t xml:space="preserve"> aprobat prin </w:t>
      </w:r>
      <w:r w:rsidRPr="00267594">
        <w:rPr>
          <w:rFonts w:ascii="Times New Roman" w:hAnsi="Times New Roman"/>
          <w:sz w:val="16"/>
          <w:szCs w:val="16"/>
          <w:lang w:val="ro-MD"/>
        </w:rPr>
        <w:t xml:space="preserve">Ordinul </w:t>
      </w:r>
      <w:r>
        <w:rPr>
          <w:rFonts w:ascii="Times New Roman" w:hAnsi="Times New Roman"/>
          <w:sz w:val="16"/>
          <w:szCs w:val="16"/>
          <w:lang w:val="ro-MD"/>
        </w:rPr>
        <w:t>M</w:t>
      </w:r>
      <w:r w:rsidRPr="00267594">
        <w:rPr>
          <w:rFonts w:ascii="Times New Roman" w:hAnsi="Times New Roman"/>
          <w:sz w:val="16"/>
          <w:szCs w:val="16"/>
          <w:lang w:val="ro-MD"/>
        </w:rPr>
        <w:t>inist</w:t>
      </w:r>
      <w:r>
        <w:rPr>
          <w:rFonts w:ascii="Times New Roman" w:hAnsi="Times New Roman"/>
          <w:sz w:val="16"/>
          <w:szCs w:val="16"/>
          <w:lang w:val="ro-MD"/>
        </w:rPr>
        <w:t>e</w:t>
      </w:r>
      <w:r w:rsidRPr="00267594">
        <w:rPr>
          <w:rFonts w:ascii="Times New Roman" w:hAnsi="Times New Roman"/>
          <w:sz w:val="16"/>
          <w:szCs w:val="16"/>
          <w:lang w:val="ro-MD"/>
        </w:rPr>
        <w:t>rului</w:t>
      </w:r>
      <w:r w:rsidRPr="00C47B09">
        <w:rPr>
          <w:rFonts w:ascii="Times New Roman" w:hAnsi="Times New Roman"/>
          <w:sz w:val="16"/>
          <w:szCs w:val="16"/>
          <w:lang w:val="ro-MD"/>
        </w:rPr>
        <w:t xml:space="preserve"> Finanțelor nr.60 din 29.05.2012.</w:t>
      </w:r>
    </w:p>
  </w:footnote>
  <w:footnote w:id="40">
    <w:p w14:paraId="4FA95AFD" w14:textId="39702A13" w:rsidR="00B01EC3" w:rsidRPr="00C47B09" w:rsidRDefault="00B01EC3" w:rsidP="00EB5B01">
      <w:pPr>
        <w:pStyle w:val="rg"/>
        <w:jc w:val="both"/>
        <w:rPr>
          <w:sz w:val="16"/>
          <w:szCs w:val="16"/>
          <w:lang w:val="ro-MD"/>
        </w:rPr>
      </w:pPr>
      <w:r w:rsidRPr="00C47B09">
        <w:rPr>
          <w:rStyle w:val="a5"/>
          <w:sz w:val="16"/>
          <w:szCs w:val="16"/>
          <w:lang w:val="ro-MD"/>
        </w:rPr>
        <w:footnoteRef/>
      </w:r>
      <w:r w:rsidRPr="00C47B09">
        <w:rPr>
          <w:sz w:val="16"/>
          <w:szCs w:val="16"/>
          <w:lang w:val="ro-MD"/>
        </w:rPr>
        <w:t xml:space="preserve"> Anexa nr.14 (</w:t>
      </w:r>
      <w:r w:rsidRPr="00C47B09">
        <w:rPr>
          <w:bCs/>
          <w:iCs/>
          <w:sz w:val="16"/>
          <w:szCs w:val="16"/>
          <w:lang w:val="ro-MD"/>
        </w:rPr>
        <w:t>Formular INV-10 (VERSO)) din R</w:t>
      </w:r>
      <w:r w:rsidRPr="00C47B09">
        <w:rPr>
          <w:sz w:val="16"/>
          <w:szCs w:val="16"/>
          <w:lang w:val="ro-MD"/>
        </w:rPr>
        <w:t>egulamentul privind inventarierea</w:t>
      </w:r>
      <w:r>
        <w:rPr>
          <w:sz w:val="16"/>
          <w:szCs w:val="16"/>
          <w:lang w:val="ro-MD"/>
        </w:rPr>
        <w:t>,</w:t>
      </w:r>
      <w:r w:rsidRPr="00C47B09">
        <w:rPr>
          <w:sz w:val="16"/>
          <w:szCs w:val="16"/>
          <w:lang w:val="ro-MD"/>
        </w:rPr>
        <w:t xml:space="preserve"> aprobat prin </w:t>
      </w:r>
      <w:r w:rsidRPr="001A68E7">
        <w:rPr>
          <w:sz w:val="16"/>
          <w:szCs w:val="16"/>
          <w:lang w:val="ro-MD"/>
        </w:rPr>
        <w:t xml:space="preserve">Ordinul </w:t>
      </w:r>
      <w:r>
        <w:rPr>
          <w:sz w:val="16"/>
          <w:szCs w:val="16"/>
          <w:lang w:val="ro-MD"/>
        </w:rPr>
        <w:t>M</w:t>
      </w:r>
      <w:r w:rsidRPr="001A68E7">
        <w:rPr>
          <w:sz w:val="16"/>
          <w:szCs w:val="16"/>
          <w:lang w:val="ro-MD"/>
        </w:rPr>
        <w:t>inist</w:t>
      </w:r>
      <w:r>
        <w:rPr>
          <w:sz w:val="16"/>
          <w:szCs w:val="16"/>
          <w:lang w:val="ro-MD"/>
        </w:rPr>
        <w:t>e</w:t>
      </w:r>
      <w:r w:rsidRPr="001A68E7">
        <w:rPr>
          <w:sz w:val="16"/>
          <w:szCs w:val="16"/>
          <w:lang w:val="ro-MD"/>
        </w:rPr>
        <w:t>rului</w:t>
      </w:r>
      <w:r w:rsidRPr="00C47B09">
        <w:rPr>
          <w:sz w:val="16"/>
          <w:szCs w:val="16"/>
          <w:lang w:val="ro-MD"/>
        </w:rPr>
        <w:t xml:space="preserve"> Finanțe</w:t>
      </w:r>
      <w:r>
        <w:rPr>
          <w:sz w:val="16"/>
          <w:szCs w:val="16"/>
          <w:lang w:val="ro-MD"/>
        </w:rPr>
        <w:t>lor</w:t>
      </w:r>
      <w:r w:rsidRPr="00C47B09">
        <w:rPr>
          <w:sz w:val="16"/>
          <w:szCs w:val="16"/>
          <w:lang w:val="ro-MD"/>
        </w:rPr>
        <w:t xml:space="preserve"> nr.60 din 29.05.2012.</w:t>
      </w:r>
    </w:p>
  </w:footnote>
  <w:footnote w:id="41">
    <w:p w14:paraId="2F148543" w14:textId="73358504" w:rsidR="00B01EC3" w:rsidRPr="00C47B09" w:rsidRDefault="00B01EC3">
      <w:pPr>
        <w:pStyle w:val="a3"/>
        <w:jc w:val="both"/>
        <w:rPr>
          <w:rFonts w:ascii="Times New Roman" w:hAnsi="Times New Roman"/>
          <w:sz w:val="16"/>
          <w:szCs w:val="16"/>
          <w:lang w:val="ro-MD"/>
        </w:rPr>
      </w:pPr>
      <w:r w:rsidRPr="00C47B09">
        <w:rPr>
          <w:rStyle w:val="a5"/>
          <w:rFonts w:ascii="Times New Roman" w:hAnsi="Times New Roman"/>
          <w:sz w:val="16"/>
          <w:szCs w:val="16"/>
          <w:lang w:val="ro-MD"/>
        </w:rPr>
        <w:footnoteRef/>
      </w:r>
      <w:r w:rsidRPr="00C47B09">
        <w:rPr>
          <w:rFonts w:ascii="Times New Roman" w:hAnsi="Times New Roman"/>
          <w:sz w:val="16"/>
          <w:szCs w:val="16"/>
          <w:lang w:val="ro-MD"/>
        </w:rPr>
        <w:t xml:space="preserve"> Notă: Î.S. „Moldelectrica”</w:t>
      </w:r>
      <w:r>
        <w:rPr>
          <w:rFonts w:ascii="Times New Roman" w:hAnsi="Times New Roman"/>
          <w:sz w:val="16"/>
          <w:szCs w:val="16"/>
          <w:lang w:val="ro-MD"/>
        </w:rPr>
        <w:t xml:space="preserve">, </w:t>
      </w:r>
      <w:r w:rsidRPr="00C47B09">
        <w:rPr>
          <w:rFonts w:ascii="Times New Roman" w:hAnsi="Times New Roman"/>
          <w:sz w:val="16"/>
          <w:szCs w:val="16"/>
          <w:lang w:val="ro-MD"/>
        </w:rPr>
        <w:t>la 31.12.2022</w:t>
      </w:r>
      <w:r>
        <w:rPr>
          <w:rFonts w:ascii="Times New Roman" w:hAnsi="Times New Roman"/>
          <w:sz w:val="16"/>
          <w:szCs w:val="16"/>
          <w:lang w:val="ro-MD"/>
        </w:rPr>
        <w:t>,</w:t>
      </w:r>
      <w:r w:rsidRPr="00C47B09">
        <w:rPr>
          <w:rFonts w:ascii="Times New Roman" w:hAnsi="Times New Roman"/>
          <w:sz w:val="16"/>
          <w:szCs w:val="16"/>
          <w:lang w:val="ro-MD"/>
        </w:rPr>
        <w:t xml:space="preserve"> a înregistrat </w:t>
      </w:r>
      <w:r>
        <w:rPr>
          <w:rFonts w:ascii="Times New Roman" w:hAnsi="Times New Roman"/>
          <w:sz w:val="16"/>
          <w:szCs w:val="16"/>
          <w:lang w:val="ro-MD"/>
        </w:rPr>
        <w:t xml:space="preserve">datoria în </w:t>
      </w:r>
      <w:r w:rsidRPr="00C47B09">
        <w:rPr>
          <w:rFonts w:ascii="Times New Roman" w:hAnsi="Times New Roman"/>
          <w:sz w:val="16"/>
          <w:szCs w:val="16"/>
          <w:lang w:val="ro-MD"/>
        </w:rPr>
        <w:t>sum</w:t>
      </w:r>
      <w:r>
        <w:rPr>
          <w:rFonts w:ascii="Times New Roman" w:hAnsi="Times New Roman"/>
          <w:sz w:val="16"/>
          <w:szCs w:val="16"/>
          <w:lang w:val="ro-MD"/>
        </w:rPr>
        <w:t>ă</w:t>
      </w:r>
      <w:r w:rsidRPr="00C47B09">
        <w:rPr>
          <w:rFonts w:ascii="Times New Roman" w:hAnsi="Times New Roman"/>
          <w:sz w:val="16"/>
          <w:szCs w:val="16"/>
          <w:lang w:val="ro-MD"/>
        </w:rPr>
        <w:t xml:space="preserve"> totală de 36.178,4 mii lei, inclusiv </w:t>
      </w:r>
      <w:r>
        <w:rPr>
          <w:rFonts w:ascii="Times New Roman" w:hAnsi="Times New Roman"/>
          <w:sz w:val="16"/>
          <w:szCs w:val="16"/>
          <w:lang w:val="ro-MD"/>
        </w:rPr>
        <w:t>suma de</w:t>
      </w:r>
      <w:r w:rsidRPr="00C47B09">
        <w:rPr>
          <w:rFonts w:ascii="Times New Roman" w:hAnsi="Times New Roman"/>
          <w:sz w:val="16"/>
          <w:szCs w:val="16"/>
          <w:lang w:val="ro-MD"/>
        </w:rPr>
        <w:t xml:space="preserve"> 14.434,2 mii lei a fost confirmată , iar 21.744,2 mii lei - nu. </w:t>
      </w:r>
    </w:p>
  </w:footnote>
  <w:footnote w:id="42">
    <w:p w14:paraId="6276304F" w14:textId="097B0D2C" w:rsidR="00B01EC3" w:rsidRPr="00C47B09" w:rsidRDefault="00B01EC3">
      <w:pPr>
        <w:pStyle w:val="a3"/>
        <w:rPr>
          <w:rFonts w:asciiTheme="majorBidi" w:hAnsiTheme="majorBidi" w:cstheme="majorBidi"/>
          <w:sz w:val="16"/>
          <w:szCs w:val="16"/>
          <w:lang w:val="ro-MD"/>
        </w:rPr>
      </w:pPr>
      <w:r w:rsidRPr="00C47B09">
        <w:rPr>
          <w:rStyle w:val="a5"/>
          <w:rFonts w:asciiTheme="majorBidi" w:hAnsiTheme="majorBidi" w:cstheme="majorBidi"/>
          <w:sz w:val="16"/>
          <w:szCs w:val="16"/>
          <w:lang w:val="ro-MD"/>
        </w:rPr>
        <w:footnoteRef/>
      </w:r>
      <w:r w:rsidRPr="00C47B09">
        <w:rPr>
          <w:rFonts w:asciiTheme="majorBidi" w:hAnsiTheme="majorBidi" w:cstheme="majorBidi"/>
          <w:sz w:val="16"/>
          <w:szCs w:val="16"/>
          <w:lang w:val="ro-MD"/>
        </w:rPr>
        <w:t xml:space="preserve"> Consumatori noncasnici – 15.444,12 lei; consumatori casnici – 8.367,59 lei.</w:t>
      </w:r>
    </w:p>
  </w:footnote>
  <w:footnote w:id="43">
    <w:p w14:paraId="7172278F" w14:textId="77777777" w:rsidR="00B01EC3" w:rsidRPr="006818E4" w:rsidRDefault="00B01EC3">
      <w:pPr>
        <w:pStyle w:val="a3"/>
        <w:jc w:val="both"/>
        <w:rPr>
          <w:rFonts w:ascii="Times New Roman" w:hAnsi="Times New Roman"/>
          <w:sz w:val="16"/>
          <w:szCs w:val="16"/>
          <w:lang w:val="ro-MD"/>
        </w:rPr>
      </w:pPr>
      <w:r w:rsidRPr="006818E4">
        <w:rPr>
          <w:rStyle w:val="a5"/>
          <w:rFonts w:ascii="Times New Roman" w:hAnsi="Times New Roman"/>
          <w:sz w:val="16"/>
          <w:szCs w:val="16"/>
          <w:lang w:val="ro-MD"/>
        </w:rPr>
        <w:footnoteRef/>
      </w:r>
      <w:r w:rsidRPr="006818E4">
        <w:rPr>
          <w:rFonts w:ascii="Times New Roman" w:hAnsi="Times New Roman"/>
          <w:sz w:val="16"/>
          <w:szCs w:val="16"/>
          <w:lang w:val="ro-MD"/>
        </w:rPr>
        <w:t xml:space="preserve"> cont curent încasări pe BC Bălți; BC Fălești; BC Florești; BC Sîngerei; BC Șoldănești; BC Rîșcani; BC Rezina; BC Glodeni; BC Dubăsari.</w:t>
      </w:r>
    </w:p>
  </w:footnote>
  <w:footnote w:id="44">
    <w:p w14:paraId="43648991" w14:textId="77777777" w:rsidR="00B01EC3" w:rsidRPr="00C47B09" w:rsidRDefault="00B01EC3">
      <w:pPr>
        <w:pStyle w:val="a3"/>
        <w:jc w:val="both"/>
        <w:rPr>
          <w:rFonts w:ascii="Times New Roman" w:hAnsi="Times New Roman"/>
          <w:sz w:val="16"/>
          <w:szCs w:val="16"/>
          <w:lang w:val="ro-MD"/>
        </w:rPr>
      </w:pPr>
      <w:r w:rsidRPr="006818E4">
        <w:rPr>
          <w:rStyle w:val="a5"/>
          <w:rFonts w:ascii="Times New Roman" w:hAnsi="Times New Roman"/>
          <w:sz w:val="16"/>
          <w:szCs w:val="16"/>
          <w:lang w:val="ro-MD"/>
        </w:rPr>
        <w:footnoteRef/>
      </w:r>
      <w:r w:rsidRPr="006818E4">
        <w:rPr>
          <w:rFonts w:ascii="Times New Roman" w:hAnsi="Times New Roman"/>
          <w:sz w:val="16"/>
          <w:szCs w:val="16"/>
          <w:lang w:val="ro-MD"/>
        </w:rPr>
        <w:t xml:space="preserve"> cont curent încasări pe BC Drochia</w:t>
      </w:r>
      <w:r w:rsidRPr="00C47B09">
        <w:rPr>
          <w:rFonts w:ascii="Times New Roman" w:hAnsi="Times New Roman"/>
          <w:sz w:val="16"/>
          <w:szCs w:val="16"/>
          <w:lang w:val="ro-MD"/>
        </w:rPr>
        <w:t>; BC Dondușeni; BC Soroca; BC Ocnița; BC Briceni; BC Ungheni.</w:t>
      </w:r>
    </w:p>
  </w:footnote>
  <w:footnote w:id="45">
    <w:p w14:paraId="4068C2C6" w14:textId="05BE7C32" w:rsidR="00B01EC3" w:rsidRPr="00C47B09" w:rsidRDefault="00B01EC3">
      <w:pPr>
        <w:pStyle w:val="a3"/>
        <w:rPr>
          <w:rFonts w:asciiTheme="majorBidi" w:hAnsiTheme="majorBidi" w:cstheme="majorBidi"/>
          <w:sz w:val="16"/>
          <w:szCs w:val="16"/>
          <w:lang w:val="ro-MD"/>
        </w:rPr>
      </w:pPr>
      <w:r w:rsidRPr="00C47B09">
        <w:rPr>
          <w:rStyle w:val="a5"/>
          <w:rFonts w:asciiTheme="majorBidi" w:hAnsiTheme="majorBidi" w:cstheme="majorBidi"/>
          <w:sz w:val="16"/>
          <w:szCs w:val="16"/>
          <w:lang w:val="ro-MD"/>
        </w:rPr>
        <w:footnoteRef/>
      </w:r>
      <w:r w:rsidRPr="00C47B09">
        <w:rPr>
          <w:rFonts w:asciiTheme="majorBidi" w:hAnsiTheme="majorBidi" w:cstheme="majorBidi"/>
          <w:sz w:val="16"/>
          <w:szCs w:val="16"/>
          <w:lang w:val="ro-MD"/>
        </w:rPr>
        <w:t xml:space="preserve"> Recalculul dobânzii – 828,14 mii lei; capitalizarea diferenței dobânzii – 46,44 mii lei. </w:t>
      </w:r>
    </w:p>
  </w:footnote>
  <w:footnote w:id="46">
    <w:p w14:paraId="074C4025" w14:textId="673CE5E5" w:rsidR="00B01EC3" w:rsidRPr="00C47B09" w:rsidRDefault="00B01EC3" w:rsidP="00C920EA">
      <w:pPr>
        <w:pStyle w:val="tt"/>
        <w:jc w:val="both"/>
        <w:rPr>
          <w:b w:val="0"/>
          <w:sz w:val="16"/>
          <w:szCs w:val="16"/>
        </w:rPr>
      </w:pPr>
      <w:r w:rsidRPr="00C47B09">
        <w:rPr>
          <w:rStyle w:val="a5"/>
          <w:b w:val="0"/>
          <w:sz w:val="16"/>
          <w:szCs w:val="16"/>
        </w:rPr>
        <w:footnoteRef/>
      </w:r>
      <w:r w:rsidRPr="00C47B09">
        <w:rPr>
          <w:b w:val="0"/>
          <w:sz w:val="16"/>
          <w:szCs w:val="16"/>
        </w:rPr>
        <w:t xml:space="preserve"> </w:t>
      </w:r>
      <w:r w:rsidRPr="00C47B09">
        <w:rPr>
          <w:b w:val="0"/>
          <w:spacing w:val="-3"/>
          <w:sz w:val="16"/>
          <w:szCs w:val="16"/>
          <w:lang w:eastAsia="ru-RU"/>
        </w:rPr>
        <w:t xml:space="preserve">Codul muncii nr.154 din 28.03.2003, Legea salarizării nr. 847 din 14.02.2002, Hotărârea Guvernului cu privire la salarizarea angajaților din unitățile cu autonomie financiară nr.743 din 11.06.2002 și </w:t>
      </w:r>
      <w:r w:rsidRPr="00C47B09">
        <w:rPr>
          <w:b w:val="0"/>
          <w:sz w:val="16"/>
          <w:szCs w:val="16"/>
          <w:lang w:eastAsia="ru-RU"/>
        </w:rPr>
        <w:t xml:space="preserve">Hotărârea Guvernului cu privire la cuantumul minim garantat al sectorului real nr.165 din 09.03.2010 (cu modificările și completările ulterioare), </w:t>
      </w:r>
      <w:r w:rsidRPr="00C47B09">
        <w:rPr>
          <w:b w:val="0"/>
          <w:bCs w:val="0"/>
          <w:sz w:val="16"/>
          <w:szCs w:val="16"/>
        </w:rPr>
        <w:t>H</w:t>
      </w:r>
      <w:r>
        <w:rPr>
          <w:b w:val="0"/>
          <w:bCs w:val="0"/>
          <w:sz w:val="16"/>
          <w:szCs w:val="16"/>
        </w:rPr>
        <w:t xml:space="preserve">otărârea </w:t>
      </w:r>
      <w:r w:rsidRPr="00C47B09">
        <w:rPr>
          <w:b w:val="0"/>
          <w:bCs w:val="0"/>
          <w:sz w:val="16"/>
          <w:szCs w:val="16"/>
        </w:rPr>
        <w:t>G</w:t>
      </w:r>
      <w:r>
        <w:rPr>
          <w:b w:val="0"/>
          <w:bCs w:val="0"/>
          <w:sz w:val="16"/>
          <w:szCs w:val="16"/>
        </w:rPr>
        <w:t>uvernului</w:t>
      </w:r>
      <w:r w:rsidRPr="00C47B09">
        <w:rPr>
          <w:b w:val="0"/>
          <w:bCs w:val="0"/>
          <w:sz w:val="16"/>
          <w:szCs w:val="16"/>
        </w:rPr>
        <w:t xml:space="preserve"> nr.922 din 22.12.2020 și </w:t>
      </w:r>
      <w:r w:rsidRPr="00C47B09">
        <w:rPr>
          <w:b w:val="0"/>
          <w:sz w:val="16"/>
          <w:szCs w:val="16"/>
        </w:rPr>
        <w:t>H</w:t>
      </w:r>
      <w:r>
        <w:rPr>
          <w:b w:val="0"/>
          <w:sz w:val="16"/>
          <w:szCs w:val="16"/>
        </w:rPr>
        <w:t xml:space="preserve">otărârea </w:t>
      </w:r>
      <w:r w:rsidRPr="00C47B09">
        <w:rPr>
          <w:b w:val="0"/>
          <w:sz w:val="16"/>
          <w:szCs w:val="16"/>
        </w:rPr>
        <w:t>G</w:t>
      </w:r>
      <w:r>
        <w:rPr>
          <w:b w:val="0"/>
          <w:sz w:val="16"/>
          <w:szCs w:val="16"/>
        </w:rPr>
        <w:t>uvernului</w:t>
      </w:r>
      <w:r w:rsidRPr="00C47B09">
        <w:rPr>
          <w:b w:val="0"/>
          <w:sz w:val="16"/>
          <w:szCs w:val="16"/>
        </w:rPr>
        <w:t xml:space="preserve"> nr.142  din  09.03.2022</w:t>
      </w:r>
      <w:r w:rsidRPr="00C47B09">
        <w:rPr>
          <w:b w:val="0"/>
          <w:bCs w:val="0"/>
          <w:sz w:val="16"/>
          <w:szCs w:val="16"/>
        </w:rPr>
        <w:t xml:space="preserve"> „P</w:t>
      </w:r>
      <w:r w:rsidRPr="00C47B09">
        <w:rPr>
          <w:b w:val="0"/>
          <w:sz w:val="16"/>
          <w:szCs w:val="16"/>
        </w:rPr>
        <w:t>entru modificarea punctului 1 din Hotărârea Guvernului nr.165/2010 cu privire la cuantumul minim garantat al salariului în sectorul real”.</w:t>
      </w:r>
    </w:p>
  </w:footnote>
  <w:footnote w:id="47">
    <w:p w14:paraId="1345776D" w14:textId="178C6AE4" w:rsidR="00B01EC3" w:rsidRPr="00C47B09" w:rsidRDefault="00B01EC3">
      <w:pPr>
        <w:pStyle w:val="a3"/>
        <w:jc w:val="both"/>
        <w:rPr>
          <w:rFonts w:ascii="Times New Roman" w:hAnsi="Times New Roman"/>
          <w:sz w:val="16"/>
          <w:szCs w:val="16"/>
          <w:lang w:val="ro-MD"/>
        </w:rPr>
      </w:pPr>
      <w:r w:rsidRPr="00C47B09">
        <w:rPr>
          <w:rStyle w:val="a5"/>
          <w:rFonts w:ascii="Times New Roman" w:hAnsi="Times New Roman"/>
          <w:sz w:val="16"/>
          <w:szCs w:val="16"/>
          <w:lang w:val="ro-MD"/>
        </w:rPr>
        <w:footnoteRef/>
      </w:r>
      <w:r w:rsidRPr="00C47B09">
        <w:rPr>
          <w:rFonts w:ascii="Times New Roman" w:hAnsi="Times New Roman"/>
          <w:sz w:val="16"/>
          <w:szCs w:val="16"/>
          <w:lang w:val="ro-MD"/>
        </w:rPr>
        <w:t xml:space="preserve"> Contractul colectiv de muncă</w:t>
      </w:r>
      <w:r w:rsidRPr="00C47B09">
        <w:rPr>
          <w:rFonts w:ascii="Times New Roman" w:eastAsia="SimSun" w:hAnsi="Times New Roman"/>
          <w:sz w:val="16"/>
          <w:szCs w:val="16"/>
          <w:lang w:val="ro-MD" w:eastAsia="ru-RU"/>
        </w:rPr>
        <w:t xml:space="preserve"> a</w:t>
      </w:r>
      <w:r>
        <w:rPr>
          <w:rFonts w:ascii="Times New Roman" w:eastAsia="SimSun" w:hAnsi="Times New Roman"/>
          <w:sz w:val="16"/>
          <w:szCs w:val="16"/>
          <w:lang w:val="ro-MD" w:eastAsia="ru-RU"/>
        </w:rPr>
        <w:t>l</w:t>
      </w:r>
      <w:r w:rsidRPr="00C47B09">
        <w:rPr>
          <w:rFonts w:ascii="Times New Roman" w:eastAsia="SimSun" w:hAnsi="Times New Roman"/>
          <w:sz w:val="16"/>
          <w:szCs w:val="16"/>
          <w:lang w:val="ro-MD" w:eastAsia="ru-RU"/>
        </w:rPr>
        <w:t xml:space="preserve"> S.A. „FEE-Nord” pentru perioada 01.01.2021-31.12.2025</w:t>
      </w:r>
      <w:r>
        <w:rPr>
          <w:rFonts w:ascii="Times New Roman" w:eastAsia="SimSun" w:hAnsi="Times New Roman"/>
          <w:sz w:val="16"/>
          <w:szCs w:val="16"/>
          <w:lang w:val="ro-MD" w:eastAsia="ru-RU"/>
        </w:rPr>
        <w:t>,</w:t>
      </w:r>
      <w:r w:rsidRPr="00C47B09">
        <w:rPr>
          <w:rFonts w:ascii="Times New Roman" w:eastAsia="SimSun" w:hAnsi="Times New Roman"/>
          <w:sz w:val="16"/>
          <w:szCs w:val="16"/>
          <w:lang w:val="ro-MD" w:eastAsia="ru-RU"/>
        </w:rPr>
        <w:t xml:space="preserve"> înregistrat la Inspecția Teritorială a Muncii cu nr.182 din 16.12.2020</w:t>
      </w:r>
      <w:r w:rsidRPr="00C47B09">
        <w:rPr>
          <w:rFonts w:ascii="Times New Roman" w:hAnsi="Times New Roman"/>
          <w:sz w:val="16"/>
          <w:szCs w:val="16"/>
          <w:lang w:val="ro-MD"/>
        </w:rPr>
        <w:t>.</w:t>
      </w:r>
    </w:p>
  </w:footnote>
  <w:footnote w:id="48">
    <w:p w14:paraId="6B035BF9" w14:textId="264C78F4" w:rsidR="00B01EC3" w:rsidRPr="00C47B09" w:rsidRDefault="00B01EC3">
      <w:pPr>
        <w:pStyle w:val="a3"/>
        <w:jc w:val="both"/>
        <w:rPr>
          <w:rFonts w:ascii="Times New Roman" w:hAnsi="Times New Roman"/>
          <w:sz w:val="16"/>
          <w:szCs w:val="16"/>
          <w:lang w:val="ro-MD"/>
        </w:rPr>
      </w:pPr>
      <w:r w:rsidRPr="00C47B09">
        <w:rPr>
          <w:rStyle w:val="a5"/>
          <w:rFonts w:ascii="Times New Roman" w:hAnsi="Times New Roman"/>
          <w:sz w:val="16"/>
          <w:szCs w:val="16"/>
          <w:lang w:val="ro-MD"/>
        </w:rPr>
        <w:footnoteRef/>
      </w:r>
      <w:r w:rsidRPr="00C47B09">
        <w:rPr>
          <w:rFonts w:ascii="Times New Roman" w:hAnsi="Times New Roman"/>
          <w:sz w:val="16"/>
          <w:szCs w:val="16"/>
          <w:lang w:val="ro-MD"/>
        </w:rPr>
        <w:t xml:space="preserve"> Anul 2021 – 20.175,2 mii lei; </w:t>
      </w:r>
      <w:r>
        <w:rPr>
          <w:rFonts w:ascii="Times New Roman" w:hAnsi="Times New Roman"/>
          <w:sz w:val="16"/>
          <w:szCs w:val="16"/>
          <w:lang w:val="ro-MD"/>
        </w:rPr>
        <w:t>a</w:t>
      </w:r>
      <w:r w:rsidRPr="00C47B09">
        <w:rPr>
          <w:rFonts w:ascii="Times New Roman" w:hAnsi="Times New Roman"/>
          <w:sz w:val="16"/>
          <w:szCs w:val="16"/>
          <w:lang w:val="ro-MD"/>
        </w:rPr>
        <w:t>nul 2022 – 18.266,7 mii lei.</w:t>
      </w:r>
    </w:p>
  </w:footnote>
  <w:footnote w:id="49">
    <w:p w14:paraId="1AC1A92E" w14:textId="5EC8FEA8" w:rsidR="00B01EC3" w:rsidRPr="00C47B09" w:rsidRDefault="00B01EC3" w:rsidP="004C47E7">
      <w:pPr>
        <w:pStyle w:val="a3"/>
        <w:rPr>
          <w:rFonts w:asciiTheme="majorBidi" w:hAnsiTheme="majorBidi" w:cstheme="majorBidi"/>
          <w:sz w:val="16"/>
          <w:szCs w:val="16"/>
          <w:lang w:val="ro-MD"/>
        </w:rPr>
      </w:pPr>
      <w:r w:rsidRPr="00C47B09">
        <w:rPr>
          <w:rStyle w:val="a5"/>
          <w:rFonts w:asciiTheme="majorBidi" w:hAnsiTheme="majorBidi" w:cstheme="majorBidi"/>
          <w:sz w:val="16"/>
          <w:szCs w:val="16"/>
          <w:lang w:val="ro-MD"/>
        </w:rPr>
        <w:footnoteRef/>
      </w:r>
      <w:r w:rsidRPr="00C47B09">
        <w:rPr>
          <w:rFonts w:asciiTheme="majorBidi" w:hAnsiTheme="majorBidi" w:cstheme="majorBidi"/>
          <w:sz w:val="16"/>
          <w:szCs w:val="16"/>
          <w:lang w:val="ro-MD"/>
        </w:rPr>
        <w:t xml:space="preserve"> </w:t>
      </w:r>
      <w:r>
        <w:rPr>
          <w:rFonts w:asciiTheme="majorBidi" w:hAnsiTheme="majorBidi" w:cstheme="majorBidi"/>
          <w:sz w:val="16"/>
          <w:szCs w:val="16"/>
          <w:lang w:val="ro-MD"/>
        </w:rPr>
        <w:t>C</w:t>
      </w:r>
      <w:r w:rsidRPr="00C47B09">
        <w:rPr>
          <w:rFonts w:asciiTheme="majorBidi" w:hAnsiTheme="majorBidi" w:cstheme="majorBidi"/>
          <w:sz w:val="16"/>
          <w:szCs w:val="16"/>
          <w:lang w:val="ro-MD"/>
        </w:rPr>
        <w:t>uantumul minim garantat al salariului în sectorul real pentru anul 2021 constituie 2935 lei pe lună.</w:t>
      </w:r>
    </w:p>
  </w:footnote>
  <w:footnote w:id="50">
    <w:p w14:paraId="12841757" w14:textId="5FDE60F3" w:rsidR="00B01EC3" w:rsidRPr="00C47B09" w:rsidRDefault="00B01EC3" w:rsidP="004C47E7">
      <w:pPr>
        <w:pStyle w:val="a3"/>
        <w:rPr>
          <w:rFonts w:asciiTheme="majorBidi" w:hAnsiTheme="majorBidi" w:cstheme="majorBidi"/>
          <w:lang w:val="ro-MD"/>
        </w:rPr>
      </w:pPr>
      <w:r w:rsidRPr="00C47B09">
        <w:rPr>
          <w:rStyle w:val="a5"/>
          <w:rFonts w:asciiTheme="majorBidi" w:hAnsiTheme="majorBidi" w:cstheme="majorBidi"/>
          <w:sz w:val="16"/>
          <w:szCs w:val="16"/>
          <w:lang w:val="ro-MD"/>
        </w:rPr>
        <w:footnoteRef/>
      </w:r>
      <w:r w:rsidRPr="00C47B09">
        <w:rPr>
          <w:rFonts w:asciiTheme="majorBidi" w:hAnsiTheme="majorBidi" w:cstheme="majorBidi"/>
          <w:sz w:val="16"/>
          <w:szCs w:val="16"/>
          <w:lang w:val="ro-MD"/>
        </w:rPr>
        <w:t xml:space="preserve"> </w:t>
      </w:r>
      <w:r>
        <w:rPr>
          <w:rFonts w:asciiTheme="majorBidi" w:hAnsiTheme="majorBidi" w:cstheme="majorBidi"/>
          <w:sz w:val="16"/>
          <w:szCs w:val="16"/>
          <w:lang w:val="ro-MD"/>
        </w:rPr>
        <w:t>C</w:t>
      </w:r>
      <w:r w:rsidRPr="00C47B09">
        <w:rPr>
          <w:rFonts w:asciiTheme="majorBidi" w:hAnsiTheme="majorBidi" w:cstheme="majorBidi"/>
          <w:sz w:val="16"/>
          <w:szCs w:val="16"/>
          <w:lang w:val="ro-MD"/>
        </w:rPr>
        <w:t>uantumul minim garantat al salariului în sectorul real pentru anul 2022 constituie 3500 lei pe lună.</w:t>
      </w:r>
    </w:p>
  </w:footnote>
  <w:footnote w:id="51">
    <w:p w14:paraId="7AEC5551" w14:textId="27DE339F" w:rsidR="00B01EC3" w:rsidRPr="00C47B09" w:rsidRDefault="00B01EC3" w:rsidP="00E62B3D">
      <w:pPr>
        <w:pStyle w:val="a3"/>
        <w:jc w:val="both"/>
        <w:rPr>
          <w:rFonts w:ascii="Times New Roman" w:hAnsi="Times New Roman"/>
          <w:sz w:val="16"/>
          <w:szCs w:val="16"/>
          <w:lang w:val="ro-MD"/>
        </w:rPr>
      </w:pPr>
      <w:r w:rsidRPr="00C47B09">
        <w:rPr>
          <w:rStyle w:val="a5"/>
          <w:rFonts w:ascii="Times New Roman" w:hAnsi="Times New Roman"/>
          <w:sz w:val="16"/>
          <w:szCs w:val="16"/>
          <w:lang w:val="ro-MD"/>
        </w:rPr>
        <w:footnoteRef/>
      </w:r>
      <w:r>
        <w:rPr>
          <w:rFonts w:ascii="Times New Roman" w:hAnsi="Times New Roman"/>
          <w:sz w:val="16"/>
          <w:szCs w:val="16"/>
          <w:lang w:val="ro-MD"/>
        </w:rPr>
        <w:t xml:space="preserve"> </w:t>
      </w:r>
      <w:r w:rsidRPr="00C47B09">
        <w:rPr>
          <w:rFonts w:ascii="Times New Roman" w:hAnsi="Times New Roman"/>
          <w:sz w:val="16"/>
          <w:szCs w:val="16"/>
          <w:lang w:val="ro-MD"/>
        </w:rPr>
        <w:t>Cu excepția sumelor</w:t>
      </w:r>
      <w:r>
        <w:rPr>
          <w:rFonts w:ascii="Times New Roman" w:hAnsi="Times New Roman"/>
          <w:sz w:val="16"/>
          <w:szCs w:val="16"/>
          <w:lang w:val="ro-MD"/>
        </w:rPr>
        <w:t xml:space="preserve"> aferente</w:t>
      </w:r>
      <w:r w:rsidRPr="00C47B09">
        <w:rPr>
          <w:rFonts w:ascii="Times New Roman" w:hAnsi="Times New Roman"/>
          <w:sz w:val="16"/>
          <w:szCs w:val="16"/>
          <w:lang w:val="ro-MD"/>
        </w:rPr>
        <w:t xml:space="preserve"> tichete</w:t>
      </w:r>
      <w:r>
        <w:rPr>
          <w:rFonts w:ascii="Times New Roman" w:hAnsi="Times New Roman"/>
          <w:sz w:val="16"/>
          <w:szCs w:val="16"/>
          <w:lang w:val="ro-MD"/>
        </w:rPr>
        <w:t>lor</w:t>
      </w:r>
      <w:r w:rsidRPr="00C47B09">
        <w:rPr>
          <w:rFonts w:ascii="Times New Roman" w:hAnsi="Times New Roman"/>
          <w:sz w:val="16"/>
          <w:szCs w:val="16"/>
          <w:lang w:val="ro-MD"/>
        </w:rPr>
        <w:t xml:space="preserve"> de mas</w:t>
      </w:r>
      <w:r>
        <w:rPr>
          <w:rFonts w:ascii="Times New Roman" w:hAnsi="Times New Roman"/>
          <w:sz w:val="16"/>
          <w:szCs w:val="16"/>
          <w:lang w:val="ro-MD"/>
        </w:rPr>
        <w:t>ă</w:t>
      </w:r>
      <w:r w:rsidRPr="00C47B09">
        <w:rPr>
          <w:rFonts w:ascii="Times New Roman" w:hAnsi="Times New Roman"/>
          <w:sz w:val="16"/>
          <w:szCs w:val="16"/>
          <w:lang w:val="ro-MD"/>
        </w:rPr>
        <w:t xml:space="preserve">, </w:t>
      </w:r>
      <w:r>
        <w:rPr>
          <w:rFonts w:ascii="Times New Roman" w:hAnsi="Times New Roman"/>
          <w:sz w:val="16"/>
          <w:szCs w:val="16"/>
          <w:lang w:val="ro-MD"/>
        </w:rPr>
        <w:t>i</w:t>
      </w:r>
      <w:r w:rsidRPr="00C47B09">
        <w:rPr>
          <w:rFonts w:ascii="Times New Roman" w:hAnsi="Times New Roman"/>
          <w:sz w:val="16"/>
          <w:szCs w:val="16"/>
          <w:lang w:val="ro-MD"/>
        </w:rPr>
        <w:t>ndemnizații</w:t>
      </w:r>
      <w:r>
        <w:rPr>
          <w:rFonts w:ascii="Times New Roman" w:hAnsi="Times New Roman"/>
          <w:sz w:val="16"/>
          <w:szCs w:val="16"/>
          <w:lang w:val="ro-MD"/>
        </w:rPr>
        <w:t>lor</w:t>
      </w:r>
      <w:r w:rsidRPr="00C47B09">
        <w:rPr>
          <w:rFonts w:ascii="Times New Roman" w:hAnsi="Times New Roman"/>
          <w:sz w:val="16"/>
          <w:szCs w:val="16"/>
          <w:lang w:val="ro-MD"/>
        </w:rPr>
        <w:t xml:space="preserve"> de eliberare plăți, salariul</w:t>
      </w:r>
      <w:r>
        <w:rPr>
          <w:rFonts w:ascii="Times New Roman" w:hAnsi="Times New Roman"/>
          <w:sz w:val="16"/>
          <w:szCs w:val="16"/>
          <w:lang w:val="ro-MD"/>
        </w:rPr>
        <w:t>ui</w:t>
      </w:r>
      <w:r w:rsidRPr="00C47B09">
        <w:rPr>
          <w:rFonts w:ascii="Times New Roman" w:hAnsi="Times New Roman"/>
          <w:sz w:val="16"/>
          <w:szCs w:val="16"/>
          <w:lang w:val="ro-MD"/>
        </w:rPr>
        <w:t xml:space="preserve"> </w:t>
      </w:r>
      <w:r>
        <w:rPr>
          <w:rFonts w:ascii="Times New Roman" w:hAnsi="Times New Roman"/>
          <w:sz w:val="16"/>
          <w:szCs w:val="16"/>
          <w:lang w:val="ro-MD"/>
        </w:rPr>
        <w:t>membrilor C</w:t>
      </w:r>
      <w:r w:rsidRPr="00C47B09">
        <w:rPr>
          <w:rFonts w:ascii="Times New Roman" w:hAnsi="Times New Roman"/>
          <w:sz w:val="16"/>
          <w:szCs w:val="16"/>
          <w:lang w:val="ro-MD"/>
        </w:rPr>
        <w:t xml:space="preserve">onsiliului </w:t>
      </w:r>
      <w:r>
        <w:rPr>
          <w:rFonts w:ascii="Times New Roman" w:hAnsi="Times New Roman"/>
          <w:sz w:val="16"/>
          <w:szCs w:val="16"/>
          <w:lang w:val="ro-MD"/>
        </w:rPr>
        <w:t>S</w:t>
      </w:r>
      <w:r w:rsidRPr="00C47B09">
        <w:rPr>
          <w:rFonts w:ascii="Times New Roman" w:hAnsi="Times New Roman"/>
          <w:sz w:val="16"/>
          <w:szCs w:val="16"/>
          <w:lang w:val="ro-MD"/>
        </w:rPr>
        <w:t>ocietății, plăți</w:t>
      </w:r>
      <w:r>
        <w:rPr>
          <w:rFonts w:ascii="Times New Roman" w:hAnsi="Times New Roman"/>
          <w:sz w:val="16"/>
          <w:szCs w:val="16"/>
          <w:lang w:val="ro-MD"/>
        </w:rPr>
        <w:t>lor</w:t>
      </w:r>
      <w:r w:rsidRPr="00C47B09">
        <w:rPr>
          <w:rFonts w:ascii="Times New Roman" w:hAnsi="Times New Roman"/>
          <w:sz w:val="16"/>
          <w:szCs w:val="16"/>
          <w:lang w:val="ro-MD"/>
        </w:rPr>
        <w:t xml:space="preserve"> salariale și prejudicii</w:t>
      </w:r>
      <w:r>
        <w:rPr>
          <w:rFonts w:ascii="Times New Roman" w:hAnsi="Times New Roman"/>
          <w:sz w:val="16"/>
          <w:szCs w:val="16"/>
          <w:lang w:val="ro-MD"/>
        </w:rPr>
        <w:t>lor</w:t>
      </w:r>
      <w:r w:rsidRPr="00C47B09">
        <w:rPr>
          <w:rFonts w:ascii="Times New Roman" w:hAnsi="Times New Roman"/>
          <w:sz w:val="16"/>
          <w:szCs w:val="16"/>
          <w:lang w:val="ro-MD"/>
        </w:rPr>
        <w:t xml:space="preserve"> potrivit hotărârilor de judecată, ajutor</w:t>
      </w:r>
      <w:r>
        <w:rPr>
          <w:rFonts w:ascii="Times New Roman" w:hAnsi="Times New Roman"/>
          <w:sz w:val="16"/>
          <w:szCs w:val="16"/>
          <w:lang w:val="ro-MD"/>
        </w:rPr>
        <w:t>ului</w:t>
      </w:r>
      <w:r w:rsidRPr="00C47B09">
        <w:rPr>
          <w:rFonts w:ascii="Times New Roman" w:hAnsi="Times New Roman"/>
          <w:sz w:val="16"/>
          <w:szCs w:val="16"/>
          <w:lang w:val="ro-MD"/>
        </w:rPr>
        <w:t xml:space="preserve"> material. </w:t>
      </w:r>
    </w:p>
  </w:footnote>
  <w:footnote w:id="52">
    <w:p w14:paraId="34E36AD7" w14:textId="0E1EEEC9" w:rsidR="00B01EC3" w:rsidRPr="00C47B09" w:rsidRDefault="00B01EC3" w:rsidP="00A71580">
      <w:pPr>
        <w:pStyle w:val="a3"/>
        <w:jc w:val="both"/>
        <w:rPr>
          <w:rFonts w:ascii="Times New Roman" w:hAnsi="Times New Roman"/>
          <w:sz w:val="16"/>
          <w:szCs w:val="16"/>
          <w:lang w:val="ro-MD"/>
        </w:rPr>
      </w:pPr>
      <w:r w:rsidRPr="00C47B09">
        <w:rPr>
          <w:rStyle w:val="a5"/>
          <w:rFonts w:ascii="Times New Roman" w:hAnsi="Times New Roman"/>
          <w:sz w:val="16"/>
          <w:szCs w:val="16"/>
          <w:lang w:val="ro-MD"/>
        </w:rPr>
        <w:footnoteRef/>
      </w:r>
      <w:r w:rsidRPr="00C47B09">
        <w:rPr>
          <w:rFonts w:ascii="Times New Roman" w:hAnsi="Times New Roman"/>
          <w:sz w:val="16"/>
          <w:szCs w:val="16"/>
          <w:lang w:val="ro-MD"/>
        </w:rPr>
        <w:t xml:space="preserve"> Ordinul O-141 din 08.12.2022 „Cu privire la modificări</w:t>
      </w:r>
      <w:r>
        <w:rPr>
          <w:rFonts w:ascii="Times New Roman" w:hAnsi="Times New Roman"/>
          <w:sz w:val="16"/>
          <w:szCs w:val="16"/>
          <w:lang w:val="ro-MD"/>
        </w:rPr>
        <w:t>le</w:t>
      </w:r>
      <w:r w:rsidRPr="00C47B09">
        <w:rPr>
          <w:rFonts w:ascii="Times New Roman" w:hAnsi="Times New Roman"/>
          <w:sz w:val="16"/>
          <w:szCs w:val="16"/>
          <w:lang w:val="ro-MD"/>
        </w:rPr>
        <w:t xml:space="preserve"> în statele de personal ale S</w:t>
      </w:r>
      <w:r>
        <w:rPr>
          <w:rFonts w:ascii="Times New Roman" w:hAnsi="Times New Roman"/>
          <w:sz w:val="16"/>
          <w:szCs w:val="16"/>
          <w:lang w:val="ro-MD"/>
        </w:rPr>
        <w:t>.</w:t>
      </w:r>
      <w:r w:rsidRPr="00C47B09">
        <w:rPr>
          <w:rFonts w:ascii="Times New Roman" w:hAnsi="Times New Roman"/>
          <w:sz w:val="16"/>
          <w:szCs w:val="16"/>
          <w:lang w:val="ro-MD"/>
        </w:rPr>
        <w:t>A</w:t>
      </w:r>
      <w:r>
        <w:rPr>
          <w:rFonts w:ascii="Times New Roman" w:hAnsi="Times New Roman"/>
          <w:sz w:val="16"/>
          <w:szCs w:val="16"/>
          <w:lang w:val="ro-MD"/>
        </w:rPr>
        <w:t>.</w:t>
      </w:r>
      <w:r w:rsidRPr="00C47B09">
        <w:rPr>
          <w:rFonts w:ascii="Times New Roman" w:hAnsi="Times New Roman"/>
          <w:sz w:val="16"/>
          <w:szCs w:val="16"/>
          <w:lang w:val="ro-MD"/>
        </w:rPr>
        <w:t xml:space="preserve"> „FEE-Nord”</w:t>
      </w:r>
      <w:r>
        <w:rPr>
          <w:rFonts w:ascii="Times New Roman" w:hAnsi="Times New Roman"/>
          <w:sz w:val="16"/>
          <w:szCs w:val="16"/>
          <w:lang w:val="ro-MD"/>
        </w:rPr>
        <w:t>”</w:t>
      </w:r>
      <w:r w:rsidRPr="00C47B09">
        <w:rPr>
          <w:rFonts w:ascii="Times New Roman" w:hAnsi="Times New Roman"/>
          <w:sz w:val="16"/>
          <w:szCs w:val="16"/>
          <w:lang w:val="ro-MD"/>
        </w:rPr>
        <w:t>.</w:t>
      </w:r>
    </w:p>
  </w:footnote>
  <w:footnote w:id="53">
    <w:p w14:paraId="58424249" w14:textId="126F2B9D" w:rsidR="00B01EC3" w:rsidRPr="00C47B09" w:rsidRDefault="00B01EC3" w:rsidP="00A31B7B">
      <w:pPr>
        <w:pStyle w:val="a3"/>
        <w:jc w:val="both"/>
        <w:rPr>
          <w:rFonts w:ascii="Times New Roman" w:hAnsi="Times New Roman"/>
          <w:sz w:val="16"/>
          <w:szCs w:val="16"/>
          <w:lang w:val="ro-MD"/>
        </w:rPr>
      </w:pPr>
      <w:r w:rsidRPr="00C47B09">
        <w:rPr>
          <w:rStyle w:val="a5"/>
          <w:rFonts w:ascii="Times New Roman" w:hAnsi="Times New Roman"/>
          <w:sz w:val="16"/>
          <w:szCs w:val="16"/>
          <w:lang w:val="ro-MD"/>
        </w:rPr>
        <w:footnoteRef/>
      </w:r>
      <w:r w:rsidRPr="00C47B09">
        <w:rPr>
          <w:rFonts w:ascii="Times New Roman" w:hAnsi="Times New Roman"/>
          <w:sz w:val="16"/>
          <w:szCs w:val="16"/>
          <w:lang w:val="ro-MD"/>
        </w:rPr>
        <w:t xml:space="preserve"> Hotărârea </w:t>
      </w:r>
      <w:r>
        <w:rPr>
          <w:rFonts w:ascii="Times New Roman" w:hAnsi="Times New Roman"/>
          <w:sz w:val="16"/>
          <w:szCs w:val="16"/>
          <w:lang w:val="ro-MD"/>
        </w:rPr>
        <w:t>J</w:t>
      </w:r>
      <w:r w:rsidRPr="00C47B09">
        <w:rPr>
          <w:rFonts w:ascii="Times New Roman" w:hAnsi="Times New Roman"/>
          <w:sz w:val="16"/>
          <w:szCs w:val="16"/>
          <w:lang w:val="ro-MD"/>
        </w:rPr>
        <w:t>udecătoriei Bălți din 27.01.2021.</w:t>
      </w:r>
    </w:p>
  </w:footnote>
  <w:footnote w:id="54">
    <w:p w14:paraId="1AB1A5EC" w14:textId="78DEE8E8" w:rsidR="00B01EC3" w:rsidRPr="00C47B09" w:rsidRDefault="00B01EC3" w:rsidP="00346746">
      <w:pPr>
        <w:pStyle w:val="a3"/>
        <w:jc w:val="both"/>
        <w:rPr>
          <w:lang w:val="ro-MD"/>
        </w:rPr>
      </w:pPr>
      <w:r w:rsidRPr="00C47B09">
        <w:rPr>
          <w:rStyle w:val="a5"/>
          <w:rFonts w:asciiTheme="majorBidi" w:hAnsiTheme="majorBidi" w:cstheme="majorBidi"/>
          <w:sz w:val="16"/>
          <w:szCs w:val="16"/>
          <w:lang w:val="ro-MD"/>
        </w:rPr>
        <w:footnoteRef/>
      </w:r>
      <w:r w:rsidRPr="00C47B09">
        <w:rPr>
          <w:rFonts w:asciiTheme="majorBidi" w:hAnsiTheme="majorBidi" w:cstheme="majorBidi"/>
          <w:sz w:val="16"/>
          <w:szCs w:val="16"/>
          <w:lang w:val="ro-MD"/>
        </w:rPr>
        <w:t xml:space="preserve"> H</w:t>
      </w:r>
      <w:r w:rsidRPr="00C47B09">
        <w:rPr>
          <w:rFonts w:ascii="Times New Roman" w:hAnsi="Times New Roman"/>
          <w:sz w:val="16"/>
          <w:szCs w:val="16"/>
          <w:lang w:val="ro-MD"/>
        </w:rPr>
        <w:t xml:space="preserve">otărârea </w:t>
      </w:r>
      <w:r>
        <w:rPr>
          <w:rFonts w:ascii="Times New Roman" w:hAnsi="Times New Roman"/>
          <w:sz w:val="16"/>
          <w:szCs w:val="16"/>
          <w:lang w:val="ro-MD"/>
        </w:rPr>
        <w:t>J</w:t>
      </w:r>
      <w:r w:rsidRPr="00C47B09">
        <w:rPr>
          <w:rFonts w:ascii="Times New Roman" w:hAnsi="Times New Roman"/>
          <w:sz w:val="16"/>
          <w:szCs w:val="16"/>
          <w:lang w:val="ro-MD"/>
        </w:rPr>
        <w:t>udecătoriei Bălți din 29.12.2022 (Dosarul nr.2-2634/2021, 2-21095639-09-2-25062021);</w:t>
      </w:r>
      <w:r w:rsidRPr="00C47B09">
        <w:rPr>
          <w:rFonts w:ascii="Times New Roman" w:eastAsia="Times New Roman" w:hAnsi="Times New Roman"/>
          <w:bCs/>
          <w:sz w:val="16"/>
          <w:szCs w:val="16"/>
          <w:lang w:val="ro-MD"/>
        </w:rPr>
        <w:t xml:space="preserve"> Decizia Curții de </w:t>
      </w:r>
      <w:r>
        <w:rPr>
          <w:rFonts w:ascii="Times New Roman" w:eastAsia="Times New Roman" w:hAnsi="Times New Roman"/>
          <w:bCs/>
          <w:sz w:val="16"/>
          <w:szCs w:val="16"/>
          <w:lang w:val="ro-MD"/>
        </w:rPr>
        <w:t>A</w:t>
      </w:r>
      <w:r w:rsidRPr="00C47B09">
        <w:rPr>
          <w:rFonts w:ascii="Times New Roman" w:eastAsia="Times New Roman" w:hAnsi="Times New Roman"/>
          <w:bCs/>
          <w:sz w:val="16"/>
          <w:szCs w:val="16"/>
          <w:lang w:val="ro-MD"/>
        </w:rPr>
        <w:t>pel Bălți din 17.10.2023 (Dosarul nr.2a-429/23 (2-21095639-03-2a-28042023).</w:t>
      </w:r>
    </w:p>
  </w:footnote>
  <w:footnote w:id="55">
    <w:p w14:paraId="5C46A994" w14:textId="1A99FA47" w:rsidR="00B01EC3" w:rsidRPr="00C47B09" w:rsidRDefault="00B01EC3" w:rsidP="00A31B7B">
      <w:pPr>
        <w:pStyle w:val="a3"/>
        <w:jc w:val="both"/>
        <w:rPr>
          <w:rFonts w:ascii="Times New Roman" w:hAnsi="Times New Roman"/>
          <w:b/>
          <w:sz w:val="16"/>
          <w:szCs w:val="16"/>
          <w:lang w:val="ro-MD"/>
        </w:rPr>
      </w:pPr>
      <w:r w:rsidRPr="00C47B09">
        <w:rPr>
          <w:rStyle w:val="a5"/>
          <w:rFonts w:ascii="Times New Roman" w:hAnsi="Times New Roman"/>
          <w:sz w:val="16"/>
          <w:szCs w:val="16"/>
          <w:lang w:val="ro-MD"/>
        </w:rPr>
        <w:footnoteRef/>
      </w:r>
      <w:r w:rsidRPr="00C47B09">
        <w:rPr>
          <w:rFonts w:ascii="Times New Roman" w:hAnsi="Times New Roman"/>
          <w:sz w:val="16"/>
          <w:szCs w:val="16"/>
          <w:lang w:val="ro-MD"/>
        </w:rPr>
        <w:t xml:space="preserve"> </w:t>
      </w:r>
      <w:r>
        <w:rPr>
          <w:rFonts w:ascii="Times New Roman" w:hAnsi="Times New Roman"/>
          <w:sz w:val="16"/>
          <w:szCs w:val="16"/>
          <w:lang w:val="ro-MD"/>
        </w:rPr>
        <w:t>A</w:t>
      </w:r>
      <w:r w:rsidRPr="00C47B09">
        <w:rPr>
          <w:rFonts w:ascii="Times New Roman" w:hAnsi="Times New Roman"/>
          <w:sz w:val="16"/>
          <w:szCs w:val="16"/>
          <w:lang w:val="ro-MD"/>
        </w:rPr>
        <w:t xml:space="preserve">nul 2021 (274,1 mii lei + 103,3 mii lei + 73,0 mii lei) + (53,5 mii lei – indemnizații de eliberare) + anul 2023 (828,2 mii lei) + 15,3 mii lei </w:t>
      </w:r>
      <w:r>
        <w:rPr>
          <w:rFonts w:ascii="Times New Roman" w:hAnsi="Times New Roman"/>
          <w:sz w:val="16"/>
          <w:szCs w:val="16"/>
          <w:lang w:val="ro-MD"/>
        </w:rPr>
        <w:t xml:space="preserve">- </w:t>
      </w:r>
      <w:r w:rsidRPr="00C47B09">
        <w:rPr>
          <w:rFonts w:ascii="Times New Roman" w:hAnsi="Times New Roman"/>
          <w:sz w:val="16"/>
          <w:szCs w:val="16"/>
          <w:lang w:val="ro-MD"/>
        </w:rPr>
        <w:t>taxa de stat.</w:t>
      </w:r>
    </w:p>
  </w:footnote>
  <w:footnote w:id="56">
    <w:p w14:paraId="1DE4717A" w14:textId="0ABE90A4" w:rsidR="00B01EC3" w:rsidRPr="00C47B09" w:rsidRDefault="00B01EC3">
      <w:pPr>
        <w:pStyle w:val="a3"/>
        <w:jc w:val="both"/>
        <w:rPr>
          <w:rFonts w:ascii="Times New Roman" w:hAnsi="Times New Roman"/>
          <w:sz w:val="16"/>
          <w:szCs w:val="16"/>
          <w:lang w:val="ro-MD"/>
        </w:rPr>
      </w:pPr>
      <w:r w:rsidRPr="00C47B09">
        <w:rPr>
          <w:rStyle w:val="a5"/>
          <w:rFonts w:ascii="Times New Roman" w:hAnsi="Times New Roman"/>
          <w:sz w:val="16"/>
          <w:szCs w:val="16"/>
          <w:lang w:val="ro-MD"/>
        </w:rPr>
        <w:footnoteRef/>
      </w:r>
      <w:r w:rsidRPr="00C47B09">
        <w:rPr>
          <w:rFonts w:ascii="Times New Roman" w:hAnsi="Times New Roman"/>
          <w:sz w:val="16"/>
          <w:szCs w:val="16"/>
          <w:lang w:val="ro-MD"/>
        </w:rPr>
        <w:t xml:space="preserve"> Art.138 din Codul muncii, aprobat prin Legea nr.154 din 28.03.2003.</w:t>
      </w:r>
    </w:p>
  </w:footnote>
  <w:footnote w:id="57">
    <w:p w14:paraId="5FE21F93" w14:textId="2DB438C0" w:rsidR="00B01EC3" w:rsidRPr="00C47B09" w:rsidRDefault="00B01EC3">
      <w:pPr>
        <w:pStyle w:val="a3"/>
        <w:jc w:val="both"/>
        <w:rPr>
          <w:rFonts w:ascii="Times New Roman" w:hAnsi="Times New Roman"/>
          <w:sz w:val="16"/>
          <w:szCs w:val="16"/>
          <w:lang w:val="ro-MD"/>
        </w:rPr>
      </w:pPr>
      <w:r w:rsidRPr="00C47B09">
        <w:rPr>
          <w:rStyle w:val="a5"/>
          <w:rFonts w:ascii="Times New Roman" w:hAnsi="Times New Roman"/>
          <w:sz w:val="16"/>
          <w:szCs w:val="16"/>
          <w:lang w:val="ro-MD"/>
        </w:rPr>
        <w:footnoteRef/>
      </w:r>
      <w:r w:rsidRPr="00C47B09">
        <w:rPr>
          <w:rFonts w:ascii="Times New Roman" w:hAnsi="Times New Roman"/>
          <w:sz w:val="16"/>
          <w:szCs w:val="16"/>
          <w:lang w:val="ro-MD"/>
        </w:rPr>
        <w:t xml:space="preserve"> Procesul</w:t>
      </w:r>
      <w:r>
        <w:rPr>
          <w:rFonts w:ascii="Times New Roman" w:hAnsi="Times New Roman"/>
          <w:sz w:val="16"/>
          <w:szCs w:val="16"/>
          <w:lang w:val="ro-MD"/>
        </w:rPr>
        <w:t>-</w:t>
      </w:r>
      <w:r w:rsidRPr="00C47B09">
        <w:rPr>
          <w:rFonts w:ascii="Times New Roman" w:hAnsi="Times New Roman"/>
          <w:sz w:val="16"/>
          <w:szCs w:val="16"/>
          <w:lang w:val="ro-MD"/>
        </w:rPr>
        <w:t>verbal nr.10  din 11.06.2021 al ședinței Consiliului S.A. „FEE</w:t>
      </w:r>
      <w:r>
        <w:rPr>
          <w:rFonts w:ascii="Times New Roman" w:hAnsi="Times New Roman"/>
          <w:sz w:val="16"/>
          <w:szCs w:val="16"/>
          <w:lang w:val="ro-MD"/>
        </w:rPr>
        <w:t>-</w:t>
      </w:r>
      <w:r w:rsidRPr="00C47B09">
        <w:rPr>
          <w:rFonts w:ascii="Times New Roman" w:hAnsi="Times New Roman"/>
          <w:sz w:val="16"/>
          <w:szCs w:val="16"/>
          <w:lang w:val="ro-MD"/>
        </w:rPr>
        <w:t>Nord” .</w:t>
      </w:r>
    </w:p>
  </w:footnote>
  <w:footnote w:id="58">
    <w:p w14:paraId="00E22478" w14:textId="66BC9AE5" w:rsidR="00B01EC3" w:rsidRPr="00C47B09" w:rsidRDefault="00B01EC3">
      <w:pPr>
        <w:pStyle w:val="a3"/>
        <w:jc w:val="both"/>
        <w:rPr>
          <w:rFonts w:ascii="Times New Roman" w:hAnsi="Times New Roman"/>
          <w:sz w:val="16"/>
          <w:szCs w:val="16"/>
          <w:lang w:val="ro-MD"/>
        </w:rPr>
      </w:pPr>
      <w:r w:rsidRPr="00C47B09">
        <w:rPr>
          <w:rStyle w:val="a5"/>
          <w:rFonts w:ascii="Times New Roman" w:hAnsi="Times New Roman"/>
          <w:sz w:val="16"/>
          <w:szCs w:val="16"/>
          <w:lang w:val="ro-MD"/>
        </w:rPr>
        <w:footnoteRef/>
      </w:r>
      <w:r w:rsidRPr="00C47B09">
        <w:rPr>
          <w:rFonts w:ascii="Times New Roman" w:hAnsi="Times New Roman"/>
          <w:sz w:val="16"/>
          <w:szCs w:val="16"/>
          <w:lang w:val="ro-MD"/>
        </w:rPr>
        <w:t xml:space="preserve"> Procesul</w:t>
      </w:r>
      <w:r>
        <w:rPr>
          <w:rFonts w:ascii="Times New Roman" w:hAnsi="Times New Roman"/>
          <w:sz w:val="16"/>
          <w:szCs w:val="16"/>
          <w:lang w:val="ro-MD"/>
        </w:rPr>
        <w:t>-</w:t>
      </w:r>
      <w:r w:rsidRPr="00C47B09">
        <w:rPr>
          <w:rFonts w:ascii="Times New Roman" w:hAnsi="Times New Roman"/>
          <w:sz w:val="16"/>
          <w:szCs w:val="16"/>
          <w:lang w:val="ro-MD"/>
        </w:rPr>
        <w:t>verbal nr.1 din 02.06.2021 a</w:t>
      </w:r>
      <w:r>
        <w:rPr>
          <w:rFonts w:ascii="Times New Roman" w:hAnsi="Times New Roman"/>
          <w:sz w:val="16"/>
          <w:szCs w:val="16"/>
          <w:lang w:val="ro-MD"/>
        </w:rPr>
        <w:t>l</w:t>
      </w:r>
      <w:r w:rsidRPr="00C47B09">
        <w:rPr>
          <w:rFonts w:ascii="Times New Roman" w:hAnsi="Times New Roman"/>
          <w:sz w:val="16"/>
          <w:szCs w:val="16"/>
          <w:lang w:val="ro-MD"/>
        </w:rPr>
        <w:t xml:space="preserve"> </w:t>
      </w:r>
      <w:r>
        <w:rPr>
          <w:rFonts w:ascii="Times New Roman" w:hAnsi="Times New Roman"/>
          <w:sz w:val="16"/>
          <w:szCs w:val="16"/>
          <w:lang w:val="ro-MD"/>
        </w:rPr>
        <w:t>A</w:t>
      </w:r>
      <w:r w:rsidRPr="00C47B09">
        <w:rPr>
          <w:rFonts w:ascii="Times New Roman" w:hAnsi="Times New Roman"/>
          <w:sz w:val="16"/>
          <w:szCs w:val="16"/>
          <w:lang w:val="ro-MD"/>
        </w:rPr>
        <w:t>dunării generale ordinare anuale a acționarilor S.A. „FEE</w:t>
      </w:r>
      <w:r>
        <w:rPr>
          <w:rFonts w:ascii="Times New Roman" w:hAnsi="Times New Roman"/>
          <w:sz w:val="16"/>
          <w:szCs w:val="16"/>
          <w:lang w:val="ro-MD"/>
        </w:rPr>
        <w:t>-</w:t>
      </w:r>
      <w:r w:rsidRPr="00C47B09">
        <w:rPr>
          <w:rFonts w:ascii="Times New Roman" w:hAnsi="Times New Roman"/>
          <w:sz w:val="16"/>
          <w:szCs w:val="16"/>
          <w:lang w:val="ro-MD"/>
        </w:rPr>
        <w:t>Nord”.</w:t>
      </w:r>
    </w:p>
  </w:footnote>
  <w:footnote w:id="59">
    <w:p w14:paraId="7E9DCFCE" w14:textId="6C8F3322" w:rsidR="00B01EC3" w:rsidRPr="00C47B09" w:rsidRDefault="00B01EC3" w:rsidP="004B4E58">
      <w:pPr>
        <w:pStyle w:val="a3"/>
        <w:jc w:val="both"/>
        <w:rPr>
          <w:rFonts w:ascii="Times New Roman" w:hAnsi="Times New Roman"/>
          <w:sz w:val="16"/>
          <w:szCs w:val="16"/>
          <w:lang w:val="ro-MD"/>
        </w:rPr>
      </w:pPr>
      <w:r w:rsidRPr="00C47B09">
        <w:rPr>
          <w:rStyle w:val="a5"/>
          <w:rFonts w:ascii="Times New Roman" w:hAnsi="Times New Roman"/>
          <w:sz w:val="16"/>
          <w:szCs w:val="16"/>
          <w:lang w:val="ro-MD"/>
        </w:rPr>
        <w:footnoteRef/>
      </w:r>
      <w:r w:rsidRPr="00C47B09">
        <w:rPr>
          <w:rFonts w:ascii="Times New Roman" w:hAnsi="Times New Roman"/>
          <w:sz w:val="16"/>
          <w:szCs w:val="16"/>
          <w:lang w:val="ro-MD"/>
        </w:rPr>
        <w:t xml:space="preserve"> Ordin</w:t>
      </w:r>
      <w:r>
        <w:rPr>
          <w:rFonts w:ascii="Times New Roman" w:hAnsi="Times New Roman"/>
          <w:sz w:val="16"/>
          <w:szCs w:val="16"/>
          <w:lang w:val="ro-MD"/>
        </w:rPr>
        <w:t>ele</w:t>
      </w:r>
      <w:r w:rsidRPr="00C47B09">
        <w:rPr>
          <w:rFonts w:ascii="Times New Roman" w:hAnsi="Times New Roman"/>
          <w:sz w:val="16"/>
          <w:szCs w:val="16"/>
          <w:lang w:val="ro-MD"/>
        </w:rPr>
        <w:t xml:space="preserve"> 0-76 din 17.06.2021, 0-85 din 07.07.2021 și nr.0-89 din 30.07.2021 a</w:t>
      </w:r>
      <w:r>
        <w:rPr>
          <w:rFonts w:ascii="Times New Roman" w:hAnsi="Times New Roman"/>
          <w:sz w:val="16"/>
          <w:szCs w:val="16"/>
          <w:lang w:val="ro-MD"/>
        </w:rPr>
        <w:t>le</w:t>
      </w:r>
      <w:r w:rsidRPr="00C47B09">
        <w:rPr>
          <w:rFonts w:ascii="Times New Roman" w:hAnsi="Times New Roman"/>
          <w:sz w:val="16"/>
          <w:szCs w:val="16"/>
          <w:lang w:val="ro-MD"/>
        </w:rPr>
        <w:t xml:space="preserve"> S.A. „FEE-Nord” „Cu privire la acordarea premiilor salariaților S.A.„FEE-Nord” din profitul net obținut în a.2020”.</w:t>
      </w:r>
    </w:p>
  </w:footnote>
  <w:footnote w:id="60">
    <w:p w14:paraId="57E75CF5" w14:textId="5E325871" w:rsidR="00B01EC3" w:rsidRPr="00C47B09" w:rsidRDefault="00B01EC3">
      <w:pPr>
        <w:pStyle w:val="a3"/>
        <w:jc w:val="both"/>
        <w:rPr>
          <w:rFonts w:ascii="Times New Roman" w:hAnsi="Times New Roman"/>
          <w:sz w:val="16"/>
          <w:szCs w:val="16"/>
          <w:lang w:val="ro-MD"/>
        </w:rPr>
      </w:pPr>
      <w:r w:rsidRPr="00C47B09">
        <w:rPr>
          <w:rStyle w:val="a5"/>
          <w:rFonts w:ascii="Times New Roman" w:hAnsi="Times New Roman"/>
          <w:sz w:val="16"/>
          <w:szCs w:val="16"/>
          <w:lang w:val="ro-MD"/>
        </w:rPr>
        <w:footnoteRef/>
      </w:r>
      <w:r w:rsidRPr="00C47B09">
        <w:rPr>
          <w:rFonts w:ascii="Times New Roman" w:hAnsi="Times New Roman"/>
          <w:sz w:val="16"/>
          <w:szCs w:val="16"/>
          <w:lang w:val="ro-MD"/>
        </w:rPr>
        <w:t xml:space="preserve"> Anexa nr.2 la </w:t>
      </w:r>
      <w:r>
        <w:rPr>
          <w:rFonts w:ascii="Times New Roman" w:hAnsi="Times New Roman"/>
          <w:sz w:val="16"/>
          <w:szCs w:val="16"/>
          <w:lang w:val="ro-MD"/>
        </w:rPr>
        <w:t>C</w:t>
      </w:r>
      <w:r w:rsidRPr="00C47B09">
        <w:rPr>
          <w:rFonts w:ascii="Times New Roman" w:hAnsi="Times New Roman"/>
          <w:sz w:val="16"/>
          <w:szCs w:val="16"/>
          <w:lang w:val="ro-MD"/>
        </w:rPr>
        <w:t xml:space="preserve">ontractul </w:t>
      </w:r>
      <w:r>
        <w:rPr>
          <w:rFonts w:ascii="Times New Roman" w:hAnsi="Times New Roman"/>
          <w:sz w:val="16"/>
          <w:szCs w:val="16"/>
          <w:lang w:val="ro-MD"/>
        </w:rPr>
        <w:t>c</w:t>
      </w:r>
      <w:r w:rsidRPr="00C47B09">
        <w:rPr>
          <w:rFonts w:ascii="Times New Roman" w:hAnsi="Times New Roman"/>
          <w:sz w:val="16"/>
          <w:szCs w:val="16"/>
          <w:lang w:val="ro-MD"/>
        </w:rPr>
        <w:t>olectiv de muncă  a</w:t>
      </w:r>
      <w:r>
        <w:rPr>
          <w:rFonts w:ascii="Times New Roman" w:hAnsi="Times New Roman"/>
          <w:sz w:val="16"/>
          <w:szCs w:val="16"/>
          <w:lang w:val="ro-MD"/>
        </w:rPr>
        <w:t>l</w:t>
      </w:r>
      <w:r w:rsidRPr="00C47B09">
        <w:rPr>
          <w:rFonts w:ascii="Times New Roman" w:hAnsi="Times New Roman"/>
          <w:sz w:val="16"/>
          <w:szCs w:val="16"/>
          <w:lang w:val="ro-MD"/>
        </w:rPr>
        <w:t xml:space="preserve"> S.A.„FEE</w:t>
      </w:r>
      <w:r>
        <w:rPr>
          <w:rFonts w:ascii="Times New Roman" w:hAnsi="Times New Roman"/>
          <w:sz w:val="16"/>
          <w:szCs w:val="16"/>
          <w:lang w:val="ro-MD"/>
        </w:rPr>
        <w:t>-</w:t>
      </w:r>
      <w:r w:rsidRPr="00C47B09">
        <w:rPr>
          <w:rFonts w:ascii="Times New Roman" w:hAnsi="Times New Roman"/>
          <w:sz w:val="16"/>
          <w:szCs w:val="16"/>
          <w:lang w:val="ro-MD"/>
        </w:rPr>
        <w:t>Nord”</w:t>
      </w:r>
      <w:r>
        <w:rPr>
          <w:rFonts w:ascii="Times New Roman" w:hAnsi="Times New Roman"/>
          <w:sz w:val="16"/>
          <w:szCs w:val="16"/>
          <w:lang w:val="ro-MD"/>
        </w:rPr>
        <w:t>,</w:t>
      </w:r>
      <w:r w:rsidRPr="00C47B09">
        <w:rPr>
          <w:rFonts w:ascii="Times New Roman" w:hAnsi="Times New Roman"/>
          <w:sz w:val="16"/>
          <w:szCs w:val="16"/>
          <w:lang w:val="ro-MD"/>
        </w:rPr>
        <w:t xml:space="preserve"> aprobat la 10.12.2020 de </w:t>
      </w:r>
      <w:r>
        <w:rPr>
          <w:rFonts w:ascii="Times New Roman" w:hAnsi="Times New Roman"/>
          <w:sz w:val="16"/>
          <w:szCs w:val="16"/>
          <w:lang w:val="ro-MD"/>
        </w:rPr>
        <w:t xml:space="preserve">către </w:t>
      </w:r>
      <w:r w:rsidRPr="00C47B09">
        <w:rPr>
          <w:rFonts w:ascii="Times New Roman" w:hAnsi="Times New Roman"/>
          <w:sz w:val="16"/>
          <w:szCs w:val="16"/>
          <w:lang w:val="ro-MD"/>
        </w:rPr>
        <w:t>reprezentantul salariaților.</w:t>
      </w:r>
    </w:p>
  </w:footnote>
  <w:footnote w:id="61">
    <w:p w14:paraId="61E60981" w14:textId="77777777" w:rsidR="00B01EC3" w:rsidRPr="00C47B09" w:rsidRDefault="00B01EC3">
      <w:pPr>
        <w:pStyle w:val="a3"/>
        <w:jc w:val="both"/>
        <w:rPr>
          <w:rFonts w:ascii="Times New Roman" w:hAnsi="Times New Roman"/>
          <w:sz w:val="16"/>
          <w:szCs w:val="16"/>
          <w:lang w:val="ro-MD"/>
        </w:rPr>
      </w:pPr>
      <w:r w:rsidRPr="00C47B09">
        <w:rPr>
          <w:rStyle w:val="a5"/>
          <w:rFonts w:ascii="Times New Roman" w:hAnsi="Times New Roman"/>
          <w:sz w:val="16"/>
          <w:szCs w:val="16"/>
          <w:lang w:val="ro-MD"/>
        </w:rPr>
        <w:footnoteRef/>
      </w:r>
      <w:r w:rsidRPr="00C47B09">
        <w:rPr>
          <w:rFonts w:ascii="Times New Roman" w:hAnsi="Times New Roman"/>
          <w:sz w:val="16"/>
          <w:szCs w:val="16"/>
          <w:lang w:val="ro-MD"/>
        </w:rPr>
        <w:t xml:space="preserve"> Pct.12 din Hotărârea Guvernului nr. 743 din 11 iunie 2002 cu privire la salarizarea angajaților din unitățile cu autonomie financiară.</w:t>
      </w:r>
    </w:p>
  </w:footnote>
  <w:footnote w:id="62">
    <w:p w14:paraId="51078649" w14:textId="46ADEEEE" w:rsidR="00B01EC3" w:rsidRPr="00C47B09" w:rsidRDefault="00B01EC3">
      <w:pPr>
        <w:pStyle w:val="a3"/>
        <w:jc w:val="both"/>
        <w:rPr>
          <w:rFonts w:ascii="Times New Roman" w:hAnsi="Times New Roman"/>
          <w:sz w:val="16"/>
          <w:szCs w:val="16"/>
          <w:lang w:val="ro-MD"/>
        </w:rPr>
      </w:pPr>
      <w:r w:rsidRPr="00C47B09">
        <w:rPr>
          <w:rStyle w:val="a5"/>
          <w:rFonts w:ascii="Times New Roman" w:hAnsi="Times New Roman"/>
          <w:sz w:val="16"/>
          <w:szCs w:val="16"/>
          <w:lang w:val="ro-MD"/>
        </w:rPr>
        <w:footnoteRef/>
      </w:r>
      <w:r w:rsidRPr="00C47B09">
        <w:rPr>
          <w:rFonts w:ascii="Times New Roman" w:hAnsi="Times New Roman"/>
          <w:sz w:val="16"/>
          <w:szCs w:val="16"/>
          <w:lang w:val="ro-MD"/>
        </w:rPr>
        <w:t xml:space="preserve"> Ordinul directorului general </w:t>
      </w:r>
      <w:r>
        <w:rPr>
          <w:rFonts w:ascii="Times New Roman" w:hAnsi="Times New Roman"/>
          <w:sz w:val="16"/>
          <w:szCs w:val="16"/>
          <w:lang w:val="ro-MD"/>
        </w:rPr>
        <w:t xml:space="preserve">al </w:t>
      </w:r>
      <w:r w:rsidRPr="00C47B09">
        <w:rPr>
          <w:rFonts w:ascii="Times New Roman" w:hAnsi="Times New Roman"/>
          <w:sz w:val="16"/>
          <w:szCs w:val="16"/>
          <w:lang w:val="ro-MD"/>
        </w:rPr>
        <w:t>S</w:t>
      </w:r>
      <w:r>
        <w:rPr>
          <w:rFonts w:ascii="Times New Roman" w:hAnsi="Times New Roman"/>
          <w:sz w:val="16"/>
          <w:szCs w:val="16"/>
          <w:lang w:val="ro-MD"/>
        </w:rPr>
        <w:t>.</w:t>
      </w:r>
      <w:r w:rsidRPr="00C47B09">
        <w:rPr>
          <w:rFonts w:ascii="Times New Roman" w:hAnsi="Times New Roman"/>
          <w:sz w:val="16"/>
          <w:szCs w:val="16"/>
          <w:lang w:val="ro-MD"/>
        </w:rPr>
        <w:t>A</w:t>
      </w:r>
      <w:r>
        <w:rPr>
          <w:rFonts w:ascii="Times New Roman" w:hAnsi="Times New Roman"/>
          <w:sz w:val="16"/>
          <w:szCs w:val="16"/>
          <w:lang w:val="ro-MD"/>
        </w:rPr>
        <w:t>.</w:t>
      </w:r>
      <w:r w:rsidRPr="00C47B09">
        <w:rPr>
          <w:rFonts w:ascii="Times New Roman" w:hAnsi="Times New Roman"/>
          <w:sz w:val="16"/>
          <w:szCs w:val="16"/>
          <w:lang w:val="ro-MD"/>
        </w:rPr>
        <w:t xml:space="preserve"> „FEE-Nord” nr.0-132 din 29.12.2022 „Cu privire la acordarea sporul</w:t>
      </w:r>
      <w:r>
        <w:rPr>
          <w:rFonts w:ascii="Times New Roman" w:hAnsi="Times New Roman"/>
          <w:sz w:val="16"/>
          <w:szCs w:val="16"/>
          <w:lang w:val="ro-MD"/>
        </w:rPr>
        <w:t>ui</w:t>
      </w:r>
      <w:r w:rsidRPr="00C47B09">
        <w:rPr>
          <w:rFonts w:ascii="Times New Roman" w:hAnsi="Times New Roman"/>
          <w:sz w:val="16"/>
          <w:szCs w:val="16"/>
          <w:lang w:val="ro-MD"/>
        </w:rPr>
        <w:t xml:space="preserve"> pentru intensitate și </w:t>
      </w:r>
      <w:r w:rsidRPr="00C47B09">
        <w:rPr>
          <w:rFonts w:ascii="Times New Roman" w:hAnsi="Times New Roman"/>
          <w:sz w:val="16"/>
          <w:szCs w:val="16"/>
          <w:lang w:val="ro-MD" w:eastAsia="ro-RO"/>
        </w:rPr>
        <w:t>îndeplinirea unor sarcini de importanță majoră și de urgență”.</w:t>
      </w:r>
    </w:p>
  </w:footnote>
  <w:footnote w:id="63">
    <w:p w14:paraId="5288340A" w14:textId="4C77D1F9" w:rsidR="00B01EC3" w:rsidRPr="00C47B09" w:rsidRDefault="00B01EC3">
      <w:pPr>
        <w:pStyle w:val="a3"/>
        <w:rPr>
          <w:rFonts w:asciiTheme="majorBidi" w:hAnsiTheme="majorBidi" w:cstheme="majorBidi"/>
          <w:sz w:val="16"/>
          <w:szCs w:val="16"/>
          <w:lang w:val="ro-MD"/>
        </w:rPr>
      </w:pPr>
      <w:r w:rsidRPr="00C47B09">
        <w:rPr>
          <w:rStyle w:val="a5"/>
          <w:rFonts w:asciiTheme="majorBidi" w:hAnsiTheme="majorBidi" w:cstheme="majorBidi"/>
          <w:sz w:val="16"/>
          <w:szCs w:val="16"/>
          <w:lang w:val="ro-MD"/>
        </w:rPr>
        <w:footnoteRef/>
      </w:r>
      <w:r w:rsidRPr="00C47B09">
        <w:rPr>
          <w:rFonts w:asciiTheme="majorBidi" w:hAnsiTheme="majorBidi" w:cstheme="majorBidi"/>
          <w:sz w:val="16"/>
          <w:szCs w:val="16"/>
          <w:lang w:val="ro-MD"/>
        </w:rPr>
        <w:t xml:space="preserve"> Anul 2021 – 9 contracte încheiate în valoare de 2.131,81 mii lei; </w:t>
      </w:r>
      <w:r>
        <w:rPr>
          <w:rFonts w:asciiTheme="majorBidi" w:hAnsiTheme="majorBidi" w:cstheme="majorBidi"/>
          <w:sz w:val="16"/>
          <w:szCs w:val="16"/>
          <w:lang w:val="ro-MD"/>
        </w:rPr>
        <w:t>a</w:t>
      </w:r>
      <w:r w:rsidRPr="00C47B09">
        <w:rPr>
          <w:rFonts w:asciiTheme="majorBidi" w:hAnsiTheme="majorBidi" w:cstheme="majorBidi"/>
          <w:sz w:val="16"/>
          <w:szCs w:val="16"/>
          <w:lang w:val="ro-MD"/>
        </w:rPr>
        <w:t>nul 2022 – 6 contracte în valoare de 2.533,89 mii lei.</w:t>
      </w:r>
    </w:p>
  </w:footnote>
  <w:footnote w:id="64">
    <w:p w14:paraId="3CE6978A" w14:textId="5E15A2F6" w:rsidR="00B01EC3" w:rsidRPr="00C47B09" w:rsidRDefault="00B01EC3" w:rsidP="00A16EAB">
      <w:pPr>
        <w:pStyle w:val="a3"/>
        <w:jc w:val="both"/>
        <w:rPr>
          <w:rFonts w:ascii="Times New Roman" w:hAnsi="Times New Roman"/>
          <w:sz w:val="16"/>
          <w:szCs w:val="16"/>
          <w:lang w:val="ro-MD"/>
        </w:rPr>
      </w:pPr>
      <w:r w:rsidRPr="00C47B09">
        <w:rPr>
          <w:rStyle w:val="a5"/>
          <w:rFonts w:ascii="Times New Roman" w:hAnsi="Times New Roman"/>
          <w:sz w:val="16"/>
          <w:szCs w:val="16"/>
          <w:lang w:val="ro-MD"/>
        </w:rPr>
        <w:footnoteRef/>
      </w:r>
      <w:r w:rsidRPr="00C47B09">
        <w:rPr>
          <w:rFonts w:ascii="Times New Roman" w:hAnsi="Times New Roman"/>
          <w:sz w:val="16"/>
          <w:szCs w:val="16"/>
          <w:lang w:val="ro-MD"/>
        </w:rPr>
        <w:t xml:space="preserve"> </w:t>
      </w:r>
      <w:r>
        <w:rPr>
          <w:rFonts w:ascii="Times New Roman" w:eastAsia="Times New Roman" w:hAnsi="Times New Roman"/>
          <w:color w:val="000000"/>
          <w:sz w:val="16"/>
          <w:szCs w:val="16"/>
          <w:lang w:val="ro-MD"/>
        </w:rPr>
        <w:t>P</w:t>
      </w:r>
      <w:r w:rsidRPr="00C47B09">
        <w:rPr>
          <w:rFonts w:ascii="Times New Roman" w:eastAsia="Times New Roman" w:hAnsi="Times New Roman"/>
          <w:color w:val="000000"/>
          <w:sz w:val="16"/>
          <w:szCs w:val="16"/>
          <w:lang w:val="ro-MD"/>
        </w:rPr>
        <w:t xml:space="preserve">ct.5 din </w:t>
      </w:r>
      <w:r w:rsidRPr="0093313A">
        <w:rPr>
          <w:rFonts w:ascii="Times New Roman" w:eastAsia="Times New Roman" w:hAnsi="Times New Roman"/>
          <w:color w:val="000000"/>
          <w:sz w:val="16"/>
          <w:szCs w:val="16"/>
          <w:lang w:val="ro-MD"/>
        </w:rPr>
        <w:t xml:space="preserve">Ordinul </w:t>
      </w:r>
      <w:r>
        <w:rPr>
          <w:rFonts w:ascii="Times New Roman" w:eastAsia="Times New Roman" w:hAnsi="Times New Roman"/>
          <w:color w:val="000000"/>
          <w:sz w:val="16"/>
          <w:szCs w:val="16"/>
          <w:lang w:val="ro-MD"/>
        </w:rPr>
        <w:t>M</w:t>
      </w:r>
      <w:r w:rsidRPr="0093313A">
        <w:rPr>
          <w:rFonts w:ascii="Times New Roman" w:eastAsia="Times New Roman" w:hAnsi="Times New Roman"/>
          <w:color w:val="000000"/>
          <w:sz w:val="16"/>
          <w:szCs w:val="16"/>
          <w:lang w:val="ro-MD"/>
        </w:rPr>
        <w:t>inist</w:t>
      </w:r>
      <w:r>
        <w:rPr>
          <w:rFonts w:ascii="Times New Roman" w:eastAsia="Times New Roman" w:hAnsi="Times New Roman"/>
          <w:color w:val="000000"/>
          <w:sz w:val="16"/>
          <w:szCs w:val="16"/>
          <w:lang w:val="ro-MD"/>
        </w:rPr>
        <w:t>e</w:t>
      </w:r>
      <w:r w:rsidRPr="0093313A">
        <w:rPr>
          <w:rFonts w:ascii="Times New Roman" w:eastAsia="Times New Roman" w:hAnsi="Times New Roman"/>
          <w:color w:val="000000"/>
          <w:sz w:val="16"/>
          <w:szCs w:val="16"/>
          <w:lang w:val="ro-MD"/>
        </w:rPr>
        <w:t>rului</w:t>
      </w:r>
      <w:r w:rsidRPr="00C47B09">
        <w:rPr>
          <w:rFonts w:ascii="Times New Roman" w:eastAsia="Times New Roman" w:hAnsi="Times New Roman"/>
          <w:color w:val="000000"/>
          <w:sz w:val="16"/>
          <w:szCs w:val="16"/>
          <w:lang w:val="ro-MD"/>
        </w:rPr>
        <w:t xml:space="preserve"> Finanțelor nr.118 din 28.08.2017 cu privire la aprobarea și completarea formularului tipizat de document primar cu regim specializat ,,Factură fiscală”.</w:t>
      </w:r>
    </w:p>
  </w:footnote>
  <w:footnote w:id="65">
    <w:p w14:paraId="75505183" w14:textId="7F198E48" w:rsidR="00B01EC3" w:rsidRPr="00C47B09" w:rsidRDefault="00B01EC3" w:rsidP="00A16EAB">
      <w:pPr>
        <w:pStyle w:val="a3"/>
        <w:jc w:val="both"/>
        <w:rPr>
          <w:rFonts w:ascii="Times New Roman" w:hAnsi="Times New Roman"/>
          <w:sz w:val="16"/>
          <w:szCs w:val="16"/>
          <w:lang w:val="ro-MD"/>
        </w:rPr>
      </w:pPr>
      <w:r w:rsidRPr="00C47B09">
        <w:rPr>
          <w:rStyle w:val="a5"/>
          <w:rFonts w:ascii="Times New Roman" w:hAnsi="Times New Roman"/>
          <w:sz w:val="16"/>
          <w:szCs w:val="16"/>
          <w:lang w:val="ro-MD"/>
        </w:rPr>
        <w:footnoteRef/>
      </w:r>
      <w:r w:rsidRPr="00C47B09">
        <w:rPr>
          <w:rFonts w:ascii="Times New Roman" w:hAnsi="Times New Roman"/>
          <w:sz w:val="16"/>
          <w:szCs w:val="16"/>
          <w:lang w:val="ro-MD"/>
        </w:rPr>
        <w:t xml:space="preserve"> </w:t>
      </w:r>
      <w:r w:rsidRPr="00C47B09">
        <w:rPr>
          <w:rFonts w:ascii="Times New Roman" w:eastAsia="Times New Roman" w:hAnsi="Times New Roman"/>
          <w:color w:val="000000"/>
          <w:sz w:val="16"/>
          <w:szCs w:val="16"/>
          <w:lang w:val="ro-MD"/>
        </w:rPr>
        <w:t>Hârtia prevăzută cu însemne de protecție utilizată la imprimarea de sine stătător a facturilor fiscale urmează să dispună de cel puțin un însemn de protecție din cele specificate la pct.2 al prezentului Ordin</w:t>
      </w:r>
      <w:r>
        <w:rPr>
          <w:rFonts w:ascii="Times New Roman" w:eastAsia="Times New Roman" w:hAnsi="Times New Roman"/>
          <w:color w:val="000000"/>
          <w:sz w:val="16"/>
          <w:szCs w:val="16"/>
          <w:lang w:val="ro-MD"/>
        </w:rPr>
        <w:t>,</w:t>
      </w:r>
      <w:r w:rsidRPr="00C47B09">
        <w:rPr>
          <w:rFonts w:ascii="Times New Roman" w:eastAsia="Times New Roman" w:hAnsi="Times New Roman"/>
          <w:color w:val="000000"/>
          <w:sz w:val="16"/>
          <w:szCs w:val="16"/>
          <w:lang w:val="ro-MD"/>
        </w:rPr>
        <w:t xml:space="preserve"> sau oricare alt însemn de protecție (</w:t>
      </w:r>
      <w:r>
        <w:rPr>
          <w:rFonts w:ascii="Times New Roman" w:eastAsia="Times New Roman" w:hAnsi="Times New Roman"/>
          <w:color w:val="000000"/>
          <w:sz w:val="16"/>
          <w:szCs w:val="16"/>
          <w:lang w:val="ro-MD"/>
        </w:rPr>
        <w:t>de</w:t>
      </w:r>
      <w:r w:rsidRPr="00C47B09">
        <w:rPr>
          <w:rFonts w:ascii="Times New Roman" w:eastAsia="Times New Roman" w:hAnsi="Times New Roman"/>
          <w:color w:val="000000"/>
          <w:sz w:val="16"/>
          <w:szCs w:val="16"/>
          <w:lang w:val="ro-MD"/>
        </w:rPr>
        <w:t xml:space="preserve"> exemplu: emblema întreprinderii, logotipul, antetul etc.)</w:t>
      </w:r>
      <w:r>
        <w:rPr>
          <w:rFonts w:ascii="Times New Roman" w:eastAsia="Times New Roman" w:hAnsi="Times New Roman"/>
          <w:color w:val="000000"/>
          <w:sz w:val="16"/>
          <w:szCs w:val="16"/>
          <w:lang w:val="ro-MD"/>
        </w:rPr>
        <w:t>,</w:t>
      </w:r>
      <w:r w:rsidRPr="00C47B09">
        <w:rPr>
          <w:rFonts w:ascii="Times New Roman" w:eastAsia="Times New Roman" w:hAnsi="Times New Roman"/>
          <w:color w:val="000000"/>
          <w:sz w:val="16"/>
          <w:szCs w:val="16"/>
          <w:lang w:val="ro-MD"/>
        </w:rPr>
        <w:t xml:space="preserve"> stabilit de către entitate și aprobat prin ordin intern.</w:t>
      </w:r>
    </w:p>
  </w:footnote>
  <w:footnote w:id="66">
    <w:p w14:paraId="0EDE4FD6" w14:textId="127454F9" w:rsidR="00B01EC3" w:rsidRPr="00C47B09" w:rsidRDefault="00B01EC3" w:rsidP="007A3BBF">
      <w:pPr>
        <w:pStyle w:val="a3"/>
        <w:jc w:val="both"/>
        <w:rPr>
          <w:rFonts w:asciiTheme="majorBidi" w:hAnsiTheme="majorBidi" w:cstheme="majorBidi"/>
          <w:sz w:val="16"/>
          <w:szCs w:val="16"/>
          <w:lang w:val="ro-MD"/>
        </w:rPr>
      </w:pPr>
      <w:r w:rsidRPr="00C47B09">
        <w:rPr>
          <w:rStyle w:val="a5"/>
          <w:rFonts w:asciiTheme="majorBidi" w:hAnsiTheme="majorBidi" w:cstheme="majorBidi"/>
          <w:sz w:val="16"/>
          <w:szCs w:val="16"/>
          <w:lang w:val="ro-MD"/>
        </w:rPr>
        <w:footnoteRef/>
      </w:r>
      <w:r w:rsidRPr="00C47B09">
        <w:rPr>
          <w:rFonts w:asciiTheme="majorBidi" w:hAnsiTheme="majorBidi" w:cstheme="majorBidi"/>
          <w:sz w:val="16"/>
          <w:szCs w:val="16"/>
          <w:lang w:val="ro-MD"/>
        </w:rPr>
        <w:t xml:space="preserve"> „Operatorul sistemului de transport, operatorii sistemelor de distribuție, furnizorul central de energie electrică, operatorul pieței energiei electrice și furnizorii care îndeplinesc obligațiile de serviciu public privind asigurarea serviciului universal și/sau privind furnizarea de ultimă opțiune sunt obligați să se conducă, în activitatea licențiată, de principiul eficienței maxime la cheltuieli minime</w:t>
      </w:r>
      <w:r>
        <w:rPr>
          <w:rFonts w:asciiTheme="majorBidi" w:hAnsiTheme="majorBidi" w:cstheme="majorBidi"/>
          <w:sz w:val="16"/>
          <w:szCs w:val="16"/>
          <w:lang w:val="ro-MD"/>
        </w:rPr>
        <w:t>”.</w:t>
      </w:r>
    </w:p>
  </w:footnote>
  <w:footnote w:id="67">
    <w:p w14:paraId="44652604" w14:textId="55701F36" w:rsidR="00B01EC3" w:rsidRPr="00C47B09" w:rsidRDefault="00B01EC3" w:rsidP="00987D3A">
      <w:pPr>
        <w:pStyle w:val="a3"/>
        <w:jc w:val="both"/>
        <w:rPr>
          <w:rFonts w:ascii="Times New Roman" w:hAnsi="Times New Roman"/>
          <w:sz w:val="16"/>
          <w:szCs w:val="16"/>
          <w:lang w:val="ro-MD"/>
        </w:rPr>
      </w:pPr>
      <w:r w:rsidRPr="00C47B09">
        <w:rPr>
          <w:rStyle w:val="a5"/>
          <w:rFonts w:ascii="Times New Roman" w:hAnsi="Times New Roman"/>
          <w:sz w:val="16"/>
          <w:szCs w:val="16"/>
          <w:lang w:val="ro-MD"/>
        </w:rPr>
        <w:footnoteRef/>
      </w:r>
      <w:r w:rsidRPr="00C47B09">
        <w:rPr>
          <w:rFonts w:ascii="Times New Roman" w:hAnsi="Times New Roman"/>
          <w:sz w:val="16"/>
          <w:szCs w:val="16"/>
          <w:lang w:val="ro-MD"/>
        </w:rPr>
        <w:t xml:space="preserve"> Legea privind societățile pe acțiuni nr.1134 din 02.04.1997</w:t>
      </w:r>
      <w:r>
        <w:rPr>
          <w:rFonts w:ascii="Times New Roman" w:hAnsi="Times New Roman"/>
          <w:sz w:val="16"/>
          <w:szCs w:val="16"/>
          <w:lang w:val="ro-MD"/>
        </w:rPr>
        <w:t xml:space="preserve"> -</w:t>
      </w:r>
      <w:r w:rsidRPr="00C47B09">
        <w:rPr>
          <w:rFonts w:ascii="Times New Roman" w:hAnsi="Times New Roman"/>
          <w:sz w:val="16"/>
          <w:szCs w:val="16"/>
          <w:lang w:val="ro-MD"/>
        </w:rPr>
        <w:t xml:space="preserve"> „Societatea formează baza tehnico-materială și achiziționează bunuri, lucrări și servicii destinate acoperirii necesităților proprii pe piața de mărfuri și servicii. Asigurarea bazei tehnico-materiale și formarea programului de producție se vor efectua în baza principiului transparenței procedurilor de achiziție și eficienței utilizării surselor financiare”.</w:t>
      </w:r>
    </w:p>
  </w:footnote>
  <w:footnote w:id="68">
    <w:p w14:paraId="2DFD3A41" w14:textId="671CAF4A" w:rsidR="00B01EC3" w:rsidRPr="00C47B09" w:rsidRDefault="00B01EC3" w:rsidP="00161183">
      <w:pPr>
        <w:pStyle w:val="a3"/>
        <w:rPr>
          <w:rFonts w:asciiTheme="majorBidi" w:hAnsiTheme="majorBidi" w:cstheme="majorBidi"/>
          <w:sz w:val="16"/>
          <w:szCs w:val="16"/>
          <w:lang w:val="ro-MD"/>
        </w:rPr>
      </w:pPr>
      <w:r w:rsidRPr="00C47B09">
        <w:rPr>
          <w:rStyle w:val="a5"/>
          <w:rFonts w:asciiTheme="majorBidi" w:hAnsiTheme="majorBidi" w:cstheme="majorBidi"/>
          <w:sz w:val="16"/>
          <w:szCs w:val="16"/>
          <w:lang w:val="ro-MD"/>
        </w:rPr>
        <w:footnoteRef/>
      </w:r>
      <w:r w:rsidRPr="00C47B09">
        <w:rPr>
          <w:rFonts w:asciiTheme="majorBidi" w:hAnsiTheme="majorBidi" w:cstheme="majorBidi"/>
          <w:sz w:val="16"/>
          <w:szCs w:val="16"/>
          <w:lang w:val="ro-MD"/>
        </w:rPr>
        <w:t xml:space="preserve"> Dispoziția S.A. „FEE-Nord” nr. d/18 din 07.12.2021</w:t>
      </w:r>
      <w:r>
        <w:rPr>
          <w:rFonts w:asciiTheme="majorBidi" w:hAnsiTheme="majorBidi" w:cstheme="majorBidi"/>
          <w:sz w:val="16"/>
          <w:szCs w:val="16"/>
          <w:lang w:val="ro-MD"/>
        </w:rPr>
        <w:t>.</w:t>
      </w:r>
    </w:p>
  </w:footnote>
  <w:footnote w:id="69">
    <w:p w14:paraId="0057A11C" w14:textId="71686DFF" w:rsidR="00B01EC3" w:rsidRPr="00C47B09" w:rsidRDefault="00B01EC3" w:rsidP="00C47B09">
      <w:pPr>
        <w:pStyle w:val="a3"/>
        <w:rPr>
          <w:rFonts w:asciiTheme="majorBidi" w:hAnsiTheme="majorBidi" w:cstheme="majorBidi"/>
          <w:sz w:val="16"/>
          <w:szCs w:val="16"/>
          <w:lang w:val="ro-MD"/>
        </w:rPr>
      </w:pPr>
      <w:r w:rsidRPr="00C47B09">
        <w:rPr>
          <w:rStyle w:val="a5"/>
          <w:rFonts w:asciiTheme="majorBidi" w:hAnsiTheme="majorBidi" w:cstheme="majorBidi"/>
          <w:sz w:val="16"/>
          <w:szCs w:val="16"/>
          <w:lang w:val="ro-MD"/>
        </w:rPr>
        <w:footnoteRef/>
      </w:r>
      <w:r w:rsidRPr="00C47B09">
        <w:rPr>
          <w:rFonts w:asciiTheme="majorBidi" w:hAnsiTheme="majorBidi" w:cstheme="majorBidi"/>
          <w:sz w:val="16"/>
          <w:szCs w:val="16"/>
          <w:lang w:val="ro-MD"/>
        </w:rPr>
        <w:t xml:space="preserve"> Ordinul</w:t>
      </w:r>
      <w:r>
        <w:rPr>
          <w:rFonts w:asciiTheme="majorBidi" w:hAnsiTheme="majorBidi" w:cstheme="majorBidi"/>
          <w:sz w:val="16"/>
          <w:szCs w:val="16"/>
          <w:lang w:val="ro-MD"/>
        </w:rPr>
        <w:t xml:space="preserve"> Ministerului Finanțelor</w:t>
      </w:r>
      <w:r w:rsidRPr="00C47B09">
        <w:rPr>
          <w:rFonts w:asciiTheme="majorBidi" w:hAnsiTheme="majorBidi" w:cstheme="majorBidi"/>
          <w:sz w:val="16"/>
          <w:szCs w:val="16"/>
          <w:lang w:val="ro-MD"/>
        </w:rPr>
        <w:t xml:space="preserve"> nr. 115 din 15.09.2021 </w:t>
      </w:r>
      <w:r>
        <w:rPr>
          <w:rFonts w:asciiTheme="majorBidi" w:hAnsiTheme="majorBidi" w:cstheme="majorBidi"/>
          <w:sz w:val="16"/>
          <w:szCs w:val="16"/>
          <w:lang w:val="ro-MD"/>
        </w:rPr>
        <w:t>„C</w:t>
      </w:r>
      <w:r w:rsidRPr="00C47B09">
        <w:rPr>
          <w:rFonts w:asciiTheme="majorBidi" w:hAnsiTheme="majorBidi" w:cstheme="majorBidi"/>
          <w:sz w:val="16"/>
          <w:szCs w:val="16"/>
          <w:lang w:val="ro-MD"/>
        </w:rPr>
        <w:t>u privire la aprobarea Documentației</w:t>
      </w:r>
      <w:r>
        <w:rPr>
          <w:rFonts w:asciiTheme="majorBidi" w:hAnsiTheme="majorBidi" w:cstheme="majorBidi"/>
          <w:sz w:val="16"/>
          <w:szCs w:val="16"/>
          <w:lang w:val="ro-MD"/>
        </w:rPr>
        <w:t>-</w:t>
      </w:r>
      <w:r w:rsidRPr="00C47B09">
        <w:rPr>
          <w:rFonts w:asciiTheme="majorBidi" w:hAnsiTheme="majorBidi" w:cstheme="majorBidi"/>
          <w:sz w:val="16"/>
          <w:szCs w:val="16"/>
          <w:lang w:val="ro-MD"/>
        </w:rPr>
        <w:t>standard pentru realizarea achizițiilor publice de bunuri și servicii</w:t>
      </w:r>
      <w:r>
        <w:rPr>
          <w:rFonts w:asciiTheme="majorBidi" w:hAnsiTheme="majorBidi" w:cstheme="majorBidi"/>
          <w:sz w:val="16"/>
          <w:szCs w:val="16"/>
          <w:lang w:val="ro-MD"/>
        </w:rPr>
        <w:t>”</w:t>
      </w:r>
      <w:r w:rsidRPr="00C47B09">
        <w:rPr>
          <w:rFonts w:asciiTheme="majorBidi" w:hAnsiTheme="majorBidi" w:cstheme="majorBidi"/>
          <w:sz w:val="16"/>
          <w:szCs w:val="16"/>
          <w:lang w:val="ro-MD"/>
        </w:rPr>
        <w:t xml:space="preserve">; Ordinul </w:t>
      </w:r>
      <w:r>
        <w:rPr>
          <w:rFonts w:asciiTheme="majorBidi" w:hAnsiTheme="majorBidi" w:cstheme="majorBidi"/>
          <w:sz w:val="16"/>
          <w:szCs w:val="16"/>
          <w:lang w:val="ro-MD"/>
        </w:rPr>
        <w:t xml:space="preserve">Ministerului Finanțelor </w:t>
      </w:r>
      <w:r w:rsidRPr="00C47B09">
        <w:rPr>
          <w:rFonts w:asciiTheme="majorBidi" w:hAnsiTheme="majorBidi" w:cstheme="majorBidi"/>
          <w:sz w:val="16"/>
          <w:szCs w:val="16"/>
          <w:lang w:val="ro-MD"/>
        </w:rPr>
        <w:t xml:space="preserve">nr. 69 din 07.05.2021 </w:t>
      </w:r>
      <w:r>
        <w:rPr>
          <w:rFonts w:asciiTheme="majorBidi" w:hAnsiTheme="majorBidi" w:cstheme="majorBidi"/>
          <w:sz w:val="16"/>
          <w:szCs w:val="16"/>
          <w:lang w:val="ro-MD"/>
        </w:rPr>
        <w:t>„C</w:t>
      </w:r>
      <w:r w:rsidRPr="00C47B09">
        <w:rPr>
          <w:rFonts w:asciiTheme="majorBidi" w:hAnsiTheme="majorBidi" w:cstheme="majorBidi"/>
          <w:sz w:val="16"/>
          <w:szCs w:val="16"/>
          <w:lang w:val="ro-MD"/>
        </w:rPr>
        <w:t>u privire la aprobarea Documentației</w:t>
      </w:r>
      <w:r>
        <w:rPr>
          <w:rFonts w:asciiTheme="majorBidi" w:hAnsiTheme="majorBidi" w:cstheme="majorBidi"/>
          <w:sz w:val="16"/>
          <w:szCs w:val="16"/>
          <w:lang w:val="ro-MD"/>
        </w:rPr>
        <w:t>-</w:t>
      </w:r>
      <w:r w:rsidRPr="00C47B09">
        <w:rPr>
          <w:rFonts w:asciiTheme="majorBidi" w:hAnsiTheme="majorBidi" w:cstheme="majorBidi"/>
          <w:sz w:val="16"/>
          <w:szCs w:val="16"/>
          <w:lang w:val="ro-MD"/>
        </w:rPr>
        <w:t>standard pentru realizarea achizițiilor publice de lucrări</w:t>
      </w:r>
      <w:r>
        <w:rPr>
          <w:rFonts w:asciiTheme="majorBidi" w:hAnsiTheme="majorBidi" w:cstheme="majorBidi"/>
          <w:sz w:val="16"/>
          <w:szCs w:val="16"/>
          <w:lang w:val="ro-MD"/>
        </w:rPr>
        <w:t>”.</w:t>
      </w:r>
    </w:p>
  </w:footnote>
  <w:footnote w:id="70">
    <w:p w14:paraId="7F1C9E5C" w14:textId="09A1C68E" w:rsidR="00B01EC3" w:rsidRPr="00C47B09" w:rsidRDefault="00B01EC3" w:rsidP="005250A0">
      <w:pPr>
        <w:pStyle w:val="aa"/>
        <w:ind w:firstLine="0"/>
        <w:rPr>
          <w:sz w:val="16"/>
          <w:szCs w:val="16"/>
          <w:lang w:val="ro-MD"/>
        </w:rPr>
      </w:pPr>
      <w:r w:rsidRPr="00C47B09">
        <w:rPr>
          <w:rStyle w:val="a5"/>
          <w:rFonts w:eastAsiaTheme="majorEastAsia"/>
          <w:sz w:val="16"/>
          <w:szCs w:val="16"/>
          <w:lang w:val="ro-MD"/>
        </w:rPr>
        <w:footnoteRef/>
      </w:r>
      <w:r w:rsidRPr="00C47B09">
        <w:rPr>
          <w:sz w:val="16"/>
          <w:szCs w:val="16"/>
          <w:lang w:val="ro-MD"/>
        </w:rPr>
        <w:t xml:space="preserve"> </w:t>
      </w:r>
      <w:r w:rsidRPr="00C47B09">
        <w:rPr>
          <w:bCs/>
          <w:sz w:val="16"/>
          <w:szCs w:val="16"/>
          <w:lang w:val="ro-MD"/>
        </w:rPr>
        <w:t xml:space="preserve">Pct.21 din </w:t>
      </w:r>
      <w:r w:rsidRPr="00C47B09">
        <w:rPr>
          <w:sz w:val="16"/>
          <w:szCs w:val="16"/>
          <w:lang w:val="ro-MD"/>
        </w:rPr>
        <w:t xml:space="preserve">Hotărârea ANRE nr. 65 din 23.02.2018 „Cu privire la aprobarea Metodologiei de calculare, aprobare și aplicare a prețurilor reglementate pentru furnizarea energiei electrice de către furnizorul de ultimă opțiune și furnizorul serviciului universal”. Prin Hotărârea ANRE nr.116 din 17.03.2023 </w:t>
      </w:r>
      <w:r>
        <w:rPr>
          <w:sz w:val="16"/>
          <w:szCs w:val="16"/>
          <w:lang w:val="ro-MD"/>
        </w:rPr>
        <w:t>s-a</w:t>
      </w:r>
      <w:r w:rsidRPr="00C47B09">
        <w:rPr>
          <w:sz w:val="16"/>
          <w:szCs w:val="16"/>
          <w:lang w:val="ro-MD"/>
        </w:rPr>
        <w:t xml:space="preserve"> aprobat extinderea termenelor de aplicare a Hotărârii nr.65/2018 până la intrarea în vigoare a noii Metodologii.</w:t>
      </w:r>
    </w:p>
  </w:footnote>
  <w:footnote w:id="71">
    <w:p w14:paraId="0985015D" w14:textId="66499DDC" w:rsidR="00B01EC3" w:rsidRPr="00C47B09" w:rsidRDefault="00B01EC3">
      <w:pPr>
        <w:pStyle w:val="a3"/>
        <w:rPr>
          <w:rFonts w:asciiTheme="majorBidi" w:hAnsiTheme="majorBidi" w:cstheme="majorBidi"/>
          <w:sz w:val="16"/>
          <w:szCs w:val="16"/>
          <w:lang w:val="ro-MD"/>
        </w:rPr>
      </w:pPr>
      <w:r w:rsidRPr="00C47B09">
        <w:rPr>
          <w:rStyle w:val="a5"/>
          <w:rFonts w:asciiTheme="majorBidi" w:hAnsiTheme="majorBidi" w:cstheme="majorBidi"/>
          <w:sz w:val="16"/>
          <w:szCs w:val="16"/>
          <w:lang w:val="ro-MD"/>
        </w:rPr>
        <w:footnoteRef/>
      </w:r>
      <w:r w:rsidRPr="00C47B09">
        <w:rPr>
          <w:rFonts w:asciiTheme="majorBidi" w:hAnsiTheme="majorBidi" w:cstheme="majorBidi"/>
          <w:sz w:val="16"/>
          <w:szCs w:val="16"/>
          <w:lang w:val="ro-MD"/>
        </w:rPr>
        <w:t xml:space="preserve"> Raportul privind rezultatele controlului activității licențiate desfășurate de către S.A. „FEE-Nord” în perioada anilor 2020-2022.</w:t>
      </w:r>
    </w:p>
  </w:footnote>
  <w:footnote w:id="72">
    <w:p w14:paraId="07F432ED" w14:textId="5187AE96" w:rsidR="00B01EC3" w:rsidRPr="00C47B09" w:rsidRDefault="00B01EC3" w:rsidP="005250A0">
      <w:pPr>
        <w:pStyle w:val="a3"/>
        <w:jc w:val="both"/>
        <w:rPr>
          <w:lang w:val="ro-MD"/>
        </w:rPr>
      </w:pPr>
      <w:r w:rsidRPr="00C47B09">
        <w:rPr>
          <w:rStyle w:val="a5"/>
          <w:rFonts w:ascii="Times New Roman" w:hAnsi="Times New Roman"/>
          <w:sz w:val="16"/>
          <w:szCs w:val="16"/>
          <w:lang w:val="ro-MD"/>
        </w:rPr>
        <w:footnoteRef/>
      </w:r>
      <w:r w:rsidRPr="00C47B09">
        <w:rPr>
          <w:rFonts w:ascii="Times New Roman" w:hAnsi="Times New Roman"/>
          <w:sz w:val="16"/>
          <w:szCs w:val="16"/>
          <w:lang w:val="ro-MD"/>
        </w:rPr>
        <w:t xml:space="preserve"> 151,63 mil. lei </w:t>
      </w:r>
      <w:r>
        <w:rPr>
          <w:rFonts w:ascii="Times New Roman" w:hAnsi="Times New Roman"/>
          <w:sz w:val="16"/>
          <w:szCs w:val="16"/>
          <w:lang w:val="ro-MD"/>
        </w:rPr>
        <w:t xml:space="preserve">- </w:t>
      </w:r>
      <w:r w:rsidRPr="00C47B09">
        <w:rPr>
          <w:rFonts w:ascii="Times New Roman" w:hAnsi="Times New Roman"/>
          <w:sz w:val="16"/>
          <w:szCs w:val="16"/>
          <w:lang w:val="ro-MD"/>
        </w:rPr>
        <w:t>cheltuielile pentru transportarea a 1.045,73 mil</w:t>
      </w:r>
      <w:r>
        <w:rPr>
          <w:rFonts w:ascii="Times New Roman" w:hAnsi="Times New Roman"/>
          <w:sz w:val="16"/>
          <w:szCs w:val="16"/>
          <w:lang w:val="ro-MD"/>
        </w:rPr>
        <w:t>.</w:t>
      </w:r>
      <w:r w:rsidRPr="00C47B09">
        <w:rPr>
          <w:rFonts w:ascii="Times New Roman" w:hAnsi="Times New Roman"/>
          <w:sz w:val="16"/>
          <w:szCs w:val="16"/>
          <w:lang w:val="ro-MD"/>
        </w:rPr>
        <w:t xml:space="preserve"> kWh și 654,01 mil</w:t>
      </w:r>
      <w:r>
        <w:rPr>
          <w:rFonts w:ascii="Times New Roman" w:hAnsi="Times New Roman"/>
          <w:sz w:val="16"/>
          <w:szCs w:val="16"/>
          <w:lang w:val="ro-MD"/>
        </w:rPr>
        <w:t>.</w:t>
      </w:r>
      <w:r w:rsidRPr="00C47B09">
        <w:rPr>
          <w:rFonts w:ascii="Times New Roman" w:hAnsi="Times New Roman"/>
          <w:sz w:val="16"/>
          <w:szCs w:val="16"/>
          <w:lang w:val="ro-MD"/>
        </w:rPr>
        <w:t xml:space="preserve"> lei </w:t>
      </w:r>
      <w:r>
        <w:rPr>
          <w:rFonts w:ascii="Times New Roman" w:hAnsi="Times New Roman"/>
          <w:sz w:val="16"/>
          <w:szCs w:val="16"/>
          <w:lang w:val="ro-MD"/>
        </w:rPr>
        <w:t xml:space="preserve">- cheltuielile </w:t>
      </w:r>
      <w:r w:rsidRPr="00C47B09">
        <w:rPr>
          <w:rFonts w:ascii="Times New Roman" w:hAnsi="Times New Roman"/>
          <w:sz w:val="16"/>
          <w:szCs w:val="16"/>
          <w:lang w:val="ro-MD"/>
        </w:rPr>
        <w:t xml:space="preserve">pentru distribuirea </w:t>
      </w:r>
      <w:r>
        <w:rPr>
          <w:rFonts w:ascii="Times New Roman" w:hAnsi="Times New Roman"/>
          <w:sz w:val="16"/>
          <w:szCs w:val="16"/>
          <w:lang w:val="ro-MD"/>
        </w:rPr>
        <w:t xml:space="preserve">a </w:t>
      </w:r>
      <w:r w:rsidRPr="00C47B09">
        <w:rPr>
          <w:rFonts w:ascii="Times New Roman" w:hAnsi="Times New Roman"/>
          <w:sz w:val="16"/>
          <w:szCs w:val="16"/>
          <w:lang w:val="ro-MD"/>
        </w:rPr>
        <w:t>898,64 mil. kWh</w:t>
      </w:r>
      <w:r>
        <w:rPr>
          <w:rFonts w:ascii="Times New Roman" w:hAnsi="Times New Roman"/>
          <w:sz w:val="16"/>
          <w:szCs w:val="16"/>
          <w:lang w:val="ro-MD"/>
        </w:rPr>
        <w:t>.</w:t>
      </w:r>
    </w:p>
  </w:footnote>
  <w:footnote w:id="73">
    <w:p w14:paraId="667EA689" w14:textId="77777777" w:rsidR="00B01EC3" w:rsidRPr="00C47B09" w:rsidRDefault="00B01EC3" w:rsidP="006326B1">
      <w:pPr>
        <w:pStyle w:val="a3"/>
        <w:jc w:val="both"/>
        <w:rPr>
          <w:rFonts w:ascii="Times New Roman" w:hAnsi="Times New Roman"/>
          <w:sz w:val="16"/>
          <w:szCs w:val="16"/>
          <w:lang w:val="ro-MD"/>
        </w:rPr>
      </w:pPr>
      <w:r w:rsidRPr="00C47B09">
        <w:rPr>
          <w:rStyle w:val="a5"/>
          <w:rFonts w:ascii="Times New Roman" w:hAnsi="Times New Roman"/>
          <w:sz w:val="16"/>
          <w:szCs w:val="16"/>
          <w:lang w:val="ro-MD"/>
        </w:rPr>
        <w:footnoteRef/>
      </w:r>
      <w:r w:rsidRPr="00C47B09">
        <w:rPr>
          <w:rFonts w:ascii="Times New Roman" w:hAnsi="Times New Roman"/>
          <w:sz w:val="16"/>
          <w:szCs w:val="16"/>
          <w:lang w:val="ro-MD"/>
        </w:rPr>
        <w:t xml:space="preserve"> Pct.22 din Metodologia aprobată </w:t>
      </w:r>
      <w:r w:rsidRPr="00C47B09">
        <w:rPr>
          <w:rFonts w:ascii="Times New Roman" w:hAnsi="Times New Roman"/>
          <w:bCs/>
          <w:sz w:val="16"/>
          <w:szCs w:val="16"/>
          <w:lang w:val="ro-MD"/>
        </w:rPr>
        <w:t xml:space="preserve">prin </w:t>
      </w:r>
      <w:r w:rsidRPr="00C47B09">
        <w:rPr>
          <w:rFonts w:ascii="Times New Roman" w:hAnsi="Times New Roman"/>
          <w:sz w:val="16"/>
          <w:szCs w:val="16"/>
          <w:lang w:val="ro-MD"/>
        </w:rPr>
        <w:t>Hotărârea ANRE nr. 65 din 23.02.2018.</w:t>
      </w:r>
    </w:p>
  </w:footnote>
  <w:footnote w:id="74">
    <w:p w14:paraId="3336833D" w14:textId="77777777" w:rsidR="00B01EC3" w:rsidRPr="00C47B09" w:rsidRDefault="00B01EC3" w:rsidP="007E118F">
      <w:pPr>
        <w:pStyle w:val="aa"/>
        <w:ind w:firstLine="0"/>
        <w:rPr>
          <w:sz w:val="16"/>
          <w:szCs w:val="16"/>
          <w:lang w:val="ro-MD"/>
        </w:rPr>
      </w:pPr>
      <w:r w:rsidRPr="00C47B09">
        <w:rPr>
          <w:rStyle w:val="a5"/>
          <w:rFonts w:eastAsiaTheme="majorEastAsia"/>
          <w:sz w:val="16"/>
          <w:szCs w:val="16"/>
          <w:lang w:val="ro-MD"/>
        </w:rPr>
        <w:footnoteRef/>
      </w:r>
      <w:r w:rsidRPr="00C47B09">
        <w:rPr>
          <w:sz w:val="16"/>
          <w:szCs w:val="16"/>
          <w:lang w:val="ro-MD"/>
        </w:rPr>
        <w:t xml:space="preserve"> Hotărârea ANRE privind costurile de bază pentru activitatea de furnizare a energiei electrice la prețuri reglementate de către S.A. „Furnizarea Energiei Electrice Nord” pentru primul an, anul de bază, de valabilitate a Metodologiei de calculare, aprobare şi aplicare a prețurilor reglementate pentru furnizarea energiei electrice nr. 282/2018  din  05.10.2018. </w:t>
      </w:r>
    </w:p>
    <w:p w14:paraId="4D557980" w14:textId="77777777" w:rsidR="00B01EC3" w:rsidRPr="00C47B09" w:rsidRDefault="00F31158" w:rsidP="007E118F">
      <w:pPr>
        <w:pStyle w:val="a3"/>
        <w:jc w:val="both"/>
        <w:rPr>
          <w:rFonts w:ascii="Times New Roman" w:hAnsi="Times New Roman"/>
          <w:sz w:val="16"/>
          <w:szCs w:val="16"/>
          <w:lang w:val="ro-MD"/>
        </w:rPr>
      </w:pPr>
      <w:hyperlink r:id="rId3" w:history="1">
        <w:r w:rsidR="00B01EC3" w:rsidRPr="00C47B09">
          <w:rPr>
            <w:rStyle w:val="a8"/>
            <w:rFonts w:ascii="Times New Roman" w:hAnsi="Times New Roman"/>
            <w:sz w:val="16"/>
            <w:szCs w:val="16"/>
            <w:lang w:val="ro-MD"/>
          </w:rPr>
          <w:t>https://anre.md/storage/upload/administration/reports/114/Ktc3w9HUjjh5BtkzjYdjVhwIBUMJ6NAaVooT5ksW.html</w:t>
        </w:r>
      </w:hyperlink>
      <w:r w:rsidR="00B01EC3" w:rsidRPr="00C47B09">
        <w:rPr>
          <w:rFonts w:ascii="Times New Roman" w:hAnsi="Times New Roman"/>
          <w:sz w:val="16"/>
          <w:szCs w:val="16"/>
          <w:lang w:val="ro-MD"/>
        </w:rPr>
        <w:t xml:space="preserve"> </w:t>
      </w:r>
    </w:p>
  </w:footnote>
  <w:footnote w:id="75">
    <w:p w14:paraId="60CB0098" w14:textId="7B06BEDE" w:rsidR="00B01EC3" w:rsidRPr="00C47B09" w:rsidRDefault="00B01EC3">
      <w:pPr>
        <w:pStyle w:val="a3"/>
        <w:rPr>
          <w:lang w:val="ro-MD"/>
        </w:rPr>
      </w:pPr>
      <w:r w:rsidRPr="00C47B09">
        <w:rPr>
          <w:rStyle w:val="a5"/>
          <w:rFonts w:ascii="Times New Roman" w:hAnsi="Times New Roman"/>
          <w:sz w:val="16"/>
          <w:szCs w:val="16"/>
          <w:lang w:val="ro-MD"/>
        </w:rPr>
        <w:footnoteRef/>
      </w:r>
      <w:r w:rsidRPr="00C47B09">
        <w:rPr>
          <w:lang w:val="ro-MD"/>
        </w:rPr>
        <w:t xml:space="preserve"> </w:t>
      </w:r>
      <w:r w:rsidRPr="00C47B09">
        <w:rPr>
          <w:rFonts w:asciiTheme="majorBidi" w:hAnsiTheme="majorBidi" w:cstheme="majorBidi"/>
          <w:sz w:val="16"/>
          <w:szCs w:val="16"/>
          <w:lang w:val="ro-MD"/>
        </w:rPr>
        <w:t>Raportul privind rezultatele controlului activității licențiate desfășurate de către S.A. „FEE-Nord” în perioada anilor 2020-2022</w:t>
      </w:r>
      <w:r>
        <w:rPr>
          <w:rFonts w:asciiTheme="majorBidi" w:hAnsiTheme="majorBidi" w:cstheme="majorBidi"/>
          <w:sz w:val="16"/>
          <w:szCs w:val="16"/>
          <w:lang w:val="ro-MD"/>
        </w:rPr>
        <w:t>.</w:t>
      </w:r>
    </w:p>
  </w:footnote>
  <w:footnote w:id="76">
    <w:p w14:paraId="34A28E96" w14:textId="77777777" w:rsidR="00B01EC3" w:rsidRPr="00C47B09" w:rsidRDefault="00B01EC3" w:rsidP="007349E2">
      <w:pPr>
        <w:pStyle w:val="a3"/>
        <w:jc w:val="both"/>
        <w:rPr>
          <w:rFonts w:ascii="Times New Roman" w:hAnsi="Times New Roman"/>
          <w:sz w:val="16"/>
          <w:szCs w:val="16"/>
          <w:lang w:val="ro-MD"/>
        </w:rPr>
      </w:pPr>
      <w:r w:rsidRPr="00C47B09">
        <w:rPr>
          <w:rStyle w:val="a5"/>
          <w:rFonts w:ascii="Times New Roman" w:hAnsi="Times New Roman"/>
          <w:sz w:val="16"/>
          <w:szCs w:val="16"/>
          <w:lang w:val="ro-MD"/>
        </w:rPr>
        <w:footnoteRef/>
      </w:r>
      <w:r w:rsidRPr="00C47B09">
        <w:rPr>
          <w:rFonts w:ascii="Times New Roman" w:hAnsi="Times New Roman"/>
          <w:sz w:val="16"/>
          <w:szCs w:val="16"/>
          <w:lang w:val="ro-MD"/>
        </w:rPr>
        <w:t xml:space="preserve"> </w:t>
      </w:r>
      <w:r w:rsidRPr="00C47B09">
        <w:rPr>
          <w:rFonts w:ascii="Times New Roman" w:eastAsia="Times New Roman" w:hAnsi="Times New Roman"/>
          <w:color w:val="000000"/>
          <w:sz w:val="16"/>
          <w:szCs w:val="16"/>
          <w:lang w:val="ro-MD"/>
        </w:rPr>
        <w:t>Hotărârea ANRE nr. 43/2021 din 26.01.2021.</w:t>
      </w:r>
    </w:p>
  </w:footnote>
  <w:footnote w:id="77">
    <w:p w14:paraId="04193BDB" w14:textId="31B56162" w:rsidR="00B01EC3" w:rsidRPr="00C50A1B" w:rsidRDefault="00B01EC3" w:rsidP="007349E2">
      <w:pPr>
        <w:pStyle w:val="a3"/>
        <w:rPr>
          <w:rFonts w:ascii="Times New Roman" w:hAnsi="Times New Roman"/>
          <w:sz w:val="16"/>
          <w:szCs w:val="16"/>
          <w:lang w:val="ro-MD"/>
        </w:rPr>
      </w:pPr>
      <w:r w:rsidRPr="00C47B09">
        <w:rPr>
          <w:rStyle w:val="a5"/>
          <w:rFonts w:ascii="Times New Roman" w:hAnsi="Times New Roman"/>
          <w:sz w:val="16"/>
          <w:szCs w:val="16"/>
          <w:lang w:val="ro-MD"/>
        </w:rPr>
        <w:footnoteRef/>
      </w:r>
      <w:r w:rsidRPr="00C47B09">
        <w:rPr>
          <w:rFonts w:ascii="Times New Roman" w:hAnsi="Times New Roman"/>
          <w:sz w:val="16"/>
          <w:szCs w:val="16"/>
          <w:lang w:val="ro-MD"/>
        </w:rPr>
        <w:t xml:space="preserve"> </w:t>
      </w:r>
      <w:r w:rsidRPr="00C47B09">
        <w:rPr>
          <w:rFonts w:ascii="Times New Roman" w:hAnsi="Times New Roman"/>
          <w:sz w:val="16"/>
          <w:szCs w:val="16"/>
          <w:bdr w:val="none" w:sz="0" w:space="0" w:color="auto" w:frame="1"/>
          <w:lang w:val="ro-MD"/>
        </w:rPr>
        <w:t xml:space="preserve">Notă: recalculate la 73.249,6 mii lei și corectate în </w:t>
      </w:r>
      <w:r w:rsidRPr="00C50A1B">
        <w:rPr>
          <w:rFonts w:ascii="Times New Roman" w:hAnsi="Times New Roman"/>
          <w:sz w:val="16"/>
          <w:szCs w:val="16"/>
          <w:bdr w:val="none" w:sz="0" w:space="0" w:color="auto" w:frame="1"/>
          <w:lang w:val="ro-MD"/>
        </w:rPr>
        <w:t>următorul preț reglementat de furnizare, aprobat de ANRE pentru anul 2023.</w:t>
      </w:r>
    </w:p>
  </w:footnote>
  <w:footnote w:id="78">
    <w:p w14:paraId="3077B841" w14:textId="2C0C3F07" w:rsidR="00B01EC3" w:rsidRPr="00C50A1B" w:rsidRDefault="00B01EC3" w:rsidP="00141845">
      <w:pPr>
        <w:pStyle w:val="a3"/>
        <w:jc w:val="both"/>
        <w:rPr>
          <w:rFonts w:ascii="Times New Roman" w:hAnsi="Times New Roman"/>
          <w:sz w:val="16"/>
          <w:szCs w:val="16"/>
          <w:lang w:val="ro-MD"/>
        </w:rPr>
      </w:pPr>
      <w:r w:rsidRPr="00C50A1B">
        <w:rPr>
          <w:rStyle w:val="a5"/>
          <w:rFonts w:ascii="Times New Roman" w:hAnsi="Times New Roman"/>
          <w:sz w:val="16"/>
          <w:szCs w:val="16"/>
          <w:lang w:val="ro-MD"/>
        </w:rPr>
        <w:footnoteRef/>
      </w:r>
      <w:r w:rsidRPr="00C50A1B">
        <w:rPr>
          <w:rFonts w:ascii="Times New Roman" w:hAnsi="Times New Roman"/>
          <w:sz w:val="16"/>
          <w:szCs w:val="16"/>
          <w:lang w:val="ro-MD"/>
        </w:rPr>
        <w:t xml:space="preserve"> Regulile pieței energiei electrice (RPEE), aprobate prin Hotărârea ANRE nr.283 din 07.08.2020.</w:t>
      </w:r>
    </w:p>
  </w:footnote>
  <w:footnote w:id="79">
    <w:p w14:paraId="59AD4B2D" w14:textId="1E4ADD00" w:rsidR="00B01EC3" w:rsidRPr="00C47B09" w:rsidRDefault="00B01EC3" w:rsidP="00072937">
      <w:pPr>
        <w:pStyle w:val="a3"/>
        <w:jc w:val="both"/>
        <w:rPr>
          <w:rFonts w:asciiTheme="majorBidi" w:hAnsiTheme="majorBidi" w:cstheme="majorBidi"/>
          <w:sz w:val="16"/>
          <w:szCs w:val="16"/>
          <w:lang w:val="ro-MD"/>
        </w:rPr>
      </w:pPr>
      <w:r w:rsidRPr="00C50A1B">
        <w:rPr>
          <w:rStyle w:val="a5"/>
          <w:rFonts w:asciiTheme="majorBidi" w:hAnsiTheme="majorBidi" w:cstheme="majorBidi"/>
          <w:sz w:val="16"/>
          <w:szCs w:val="16"/>
          <w:lang w:val="ro-MD"/>
        </w:rPr>
        <w:footnoteRef/>
      </w:r>
      <w:r w:rsidRPr="00C50A1B">
        <w:rPr>
          <w:rFonts w:asciiTheme="majorBidi" w:hAnsiTheme="majorBidi" w:cstheme="majorBidi"/>
          <w:sz w:val="16"/>
          <w:szCs w:val="16"/>
          <w:lang w:val="ro-MD"/>
        </w:rPr>
        <w:t xml:space="preserve"> Pct.450 din Regulile pieței energiei electrice, aprobate prin</w:t>
      </w:r>
      <w:r w:rsidRPr="00C50A1B">
        <w:rPr>
          <w:rFonts w:asciiTheme="majorBidi" w:eastAsia="SimSun" w:hAnsiTheme="majorBidi" w:cstheme="majorBidi"/>
          <w:sz w:val="16"/>
          <w:szCs w:val="16"/>
          <w:lang w:val="ro-MD" w:eastAsia="ro-RO"/>
        </w:rPr>
        <w:t xml:space="preserve"> </w:t>
      </w:r>
      <w:r w:rsidRPr="00C50A1B">
        <w:rPr>
          <w:rFonts w:asciiTheme="majorBidi" w:hAnsiTheme="majorBidi" w:cstheme="majorBidi"/>
          <w:sz w:val="16"/>
          <w:szCs w:val="16"/>
          <w:lang w:val="ro-MD"/>
        </w:rPr>
        <w:t>Hotărârea ANRE nr.283</w:t>
      </w:r>
      <w:r w:rsidRPr="00C47B09">
        <w:rPr>
          <w:rFonts w:asciiTheme="majorBidi" w:hAnsiTheme="majorBidi" w:cstheme="majorBidi"/>
          <w:sz w:val="16"/>
          <w:szCs w:val="16"/>
          <w:lang w:val="ro-MD"/>
        </w:rPr>
        <w:t xml:space="preserve"> din 07 august 2</w:t>
      </w:r>
      <w:r>
        <w:rPr>
          <w:rFonts w:asciiTheme="majorBidi" w:hAnsiTheme="majorBidi" w:cstheme="majorBidi"/>
          <w:sz w:val="16"/>
          <w:szCs w:val="16"/>
          <w:lang w:val="ro-MD"/>
        </w:rPr>
        <w:t>020.</w:t>
      </w:r>
    </w:p>
  </w:footnote>
  <w:footnote w:id="80">
    <w:p w14:paraId="6A7FC41C" w14:textId="20C76362" w:rsidR="00B01EC3" w:rsidRPr="00C47B09" w:rsidRDefault="00B01EC3" w:rsidP="00D73C03">
      <w:pPr>
        <w:pStyle w:val="a3"/>
        <w:jc w:val="both"/>
        <w:rPr>
          <w:rFonts w:ascii="Times New Roman" w:hAnsi="Times New Roman"/>
          <w:sz w:val="16"/>
          <w:szCs w:val="16"/>
          <w:lang w:val="ro-MD"/>
        </w:rPr>
      </w:pPr>
      <w:r w:rsidRPr="00C47B09">
        <w:rPr>
          <w:rStyle w:val="a5"/>
          <w:rFonts w:ascii="Times New Roman" w:hAnsi="Times New Roman"/>
          <w:sz w:val="16"/>
          <w:szCs w:val="16"/>
          <w:lang w:val="ro-MD"/>
        </w:rPr>
        <w:footnoteRef/>
      </w:r>
      <w:r w:rsidRPr="00C47B09">
        <w:rPr>
          <w:rFonts w:ascii="Times New Roman" w:hAnsi="Times New Roman"/>
          <w:sz w:val="16"/>
          <w:szCs w:val="16"/>
          <w:lang w:val="ro-MD"/>
        </w:rPr>
        <w:t xml:space="preserve"> În text</w:t>
      </w:r>
      <w:r>
        <w:rPr>
          <w:rFonts w:ascii="Times New Roman" w:hAnsi="Times New Roman"/>
          <w:sz w:val="16"/>
          <w:szCs w:val="16"/>
          <w:lang w:val="ro-MD"/>
        </w:rPr>
        <w:t>,</w:t>
      </w:r>
      <w:r w:rsidRPr="00C47B09">
        <w:rPr>
          <w:rFonts w:ascii="Times New Roman" w:hAnsi="Times New Roman"/>
          <w:sz w:val="16"/>
          <w:szCs w:val="16"/>
          <w:lang w:val="ro-MD"/>
        </w:rPr>
        <w:t xml:space="preserve"> prin abrevierea OST se înțelege - operatorul sistemului de transport Î</w:t>
      </w:r>
      <w:r>
        <w:rPr>
          <w:rFonts w:ascii="Times New Roman" w:hAnsi="Times New Roman"/>
          <w:sz w:val="16"/>
          <w:szCs w:val="16"/>
          <w:lang w:val="ro-MD"/>
        </w:rPr>
        <w:t>.</w:t>
      </w:r>
      <w:r w:rsidRPr="00C47B09">
        <w:rPr>
          <w:rFonts w:ascii="Times New Roman" w:hAnsi="Times New Roman"/>
          <w:sz w:val="16"/>
          <w:szCs w:val="16"/>
          <w:lang w:val="ro-MD"/>
        </w:rPr>
        <w:t>S</w:t>
      </w:r>
      <w:r>
        <w:rPr>
          <w:rFonts w:ascii="Times New Roman" w:hAnsi="Times New Roman"/>
          <w:sz w:val="16"/>
          <w:szCs w:val="16"/>
          <w:lang w:val="ro-MD"/>
        </w:rPr>
        <w:t>.</w:t>
      </w:r>
      <w:r w:rsidRPr="00C47B09">
        <w:rPr>
          <w:rFonts w:ascii="Times New Roman" w:hAnsi="Times New Roman"/>
          <w:sz w:val="16"/>
          <w:szCs w:val="16"/>
          <w:lang w:val="ro-MD"/>
        </w:rPr>
        <w:t xml:space="preserve"> „Moldelectrica”.</w:t>
      </w:r>
    </w:p>
  </w:footnote>
  <w:footnote w:id="81">
    <w:p w14:paraId="20FB9D90" w14:textId="390D114E" w:rsidR="00B01EC3" w:rsidRPr="00C47B09" w:rsidRDefault="00B01EC3" w:rsidP="00496159">
      <w:pPr>
        <w:pStyle w:val="a3"/>
        <w:jc w:val="both"/>
        <w:rPr>
          <w:rFonts w:ascii="Times New Roman" w:hAnsi="Times New Roman"/>
          <w:sz w:val="16"/>
          <w:lang w:val="ro-MD"/>
        </w:rPr>
      </w:pPr>
      <w:r w:rsidRPr="00C47B09">
        <w:rPr>
          <w:rStyle w:val="a5"/>
          <w:rFonts w:ascii="Times New Roman" w:hAnsi="Times New Roman"/>
          <w:sz w:val="16"/>
          <w:lang w:val="ro-MD"/>
        </w:rPr>
        <w:footnoteRef/>
      </w:r>
      <w:r w:rsidRPr="00C47B09">
        <w:rPr>
          <w:rFonts w:ascii="Times New Roman" w:hAnsi="Times New Roman"/>
          <w:sz w:val="16"/>
          <w:lang w:val="ro-MD"/>
        </w:rPr>
        <w:t xml:space="preserve"> </w:t>
      </w:r>
      <w:r>
        <w:rPr>
          <w:rFonts w:ascii="Times New Roman" w:hAnsi="Times New Roman"/>
          <w:sz w:val="16"/>
          <w:lang w:val="ro-MD"/>
        </w:rPr>
        <w:t>P</w:t>
      </w:r>
      <w:r w:rsidRPr="00C47B09">
        <w:rPr>
          <w:rFonts w:ascii="Times New Roman" w:hAnsi="Times New Roman"/>
          <w:sz w:val="16"/>
          <w:lang w:val="ro-MD"/>
        </w:rPr>
        <w:t xml:space="preserve">ct.707 din RPEE: Costul sau venitul suplimentar </w:t>
      </w:r>
      <w:r w:rsidRPr="00C47B09">
        <w:rPr>
          <w:rFonts w:ascii="Times New Roman" w:hAnsi="Times New Roman"/>
          <w:i/>
          <w:iCs/>
          <w:sz w:val="16"/>
          <w:lang w:val="ro-MD"/>
        </w:rPr>
        <w:t>P</w:t>
      </w:r>
      <w:r w:rsidRPr="00C47B09">
        <w:rPr>
          <w:rFonts w:ascii="Times New Roman" w:hAnsi="Times New Roman"/>
          <w:i/>
          <w:iCs/>
          <w:sz w:val="16"/>
          <w:vertAlign w:val="subscript"/>
          <w:lang w:val="ro-MD"/>
        </w:rPr>
        <w:t>sup</w:t>
      </w:r>
      <w:r w:rsidRPr="00C47B09">
        <w:rPr>
          <w:rFonts w:ascii="Times New Roman" w:hAnsi="Times New Roman"/>
          <w:i/>
          <w:iCs/>
          <w:sz w:val="16"/>
          <w:lang w:val="ro-MD"/>
        </w:rPr>
        <w:t>(f)</w:t>
      </w:r>
      <w:r w:rsidRPr="00C47B09">
        <w:rPr>
          <w:rFonts w:ascii="Times New Roman" w:hAnsi="Times New Roman"/>
          <w:sz w:val="16"/>
          <w:lang w:val="ro-MD"/>
        </w:rPr>
        <w:t xml:space="preserve"> provenit din echilibrarea sistemului care revine fiecărei PRE </w:t>
      </w:r>
      <w:r w:rsidRPr="00C47B09">
        <w:rPr>
          <w:rFonts w:ascii="Times New Roman" w:hAnsi="Times New Roman"/>
          <w:i/>
          <w:iCs/>
          <w:sz w:val="16"/>
          <w:lang w:val="ro-MD"/>
        </w:rPr>
        <w:t>j</w:t>
      </w:r>
      <w:r w:rsidRPr="00C47B09">
        <w:rPr>
          <w:rFonts w:ascii="Times New Roman" w:hAnsi="Times New Roman"/>
          <w:sz w:val="16"/>
          <w:lang w:val="ro-MD"/>
        </w:rPr>
        <w:t xml:space="preserve"> care și-a asumat responsabilitatea echilibrării pentru consumatori de energie electrică</w:t>
      </w:r>
      <w:r>
        <w:rPr>
          <w:rFonts w:ascii="Times New Roman" w:hAnsi="Times New Roman"/>
          <w:sz w:val="16"/>
          <w:lang w:val="ro-MD"/>
        </w:rPr>
        <w:t>.</w:t>
      </w:r>
    </w:p>
  </w:footnote>
  <w:footnote w:id="82">
    <w:p w14:paraId="4E8AF04D" w14:textId="455DC20A" w:rsidR="00B01EC3" w:rsidRPr="00C47B09" w:rsidRDefault="00B01EC3">
      <w:pPr>
        <w:pStyle w:val="a3"/>
        <w:rPr>
          <w:rFonts w:asciiTheme="majorBidi" w:hAnsiTheme="majorBidi" w:cstheme="majorBidi"/>
          <w:sz w:val="16"/>
          <w:szCs w:val="16"/>
          <w:lang w:val="ro-MD"/>
        </w:rPr>
      </w:pPr>
      <w:r w:rsidRPr="00C47B09">
        <w:rPr>
          <w:rStyle w:val="a5"/>
          <w:rFonts w:asciiTheme="majorBidi" w:hAnsiTheme="majorBidi" w:cstheme="majorBidi"/>
          <w:sz w:val="16"/>
          <w:szCs w:val="16"/>
          <w:lang w:val="ro-MD"/>
        </w:rPr>
        <w:footnoteRef/>
      </w:r>
      <w:r w:rsidRPr="00C47B09">
        <w:rPr>
          <w:rFonts w:asciiTheme="majorBidi" w:hAnsiTheme="majorBidi" w:cstheme="majorBidi"/>
          <w:sz w:val="16"/>
          <w:szCs w:val="16"/>
          <w:lang w:val="ro-MD"/>
        </w:rPr>
        <w:t xml:space="preserve"> </w:t>
      </w:r>
      <w:r>
        <w:rPr>
          <w:rFonts w:asciiTheme="majorBidi" w:hAnsiTheme="majorBidi" w:cstheme="majorBidi"/>
          <w:sz w:val="16"/>
          <w:szCs w:val="16"/>
          <w:lang w:val="ro-MD"/>
        </w:rPr>
        <w:t>P</w:t>
      </w:r>
      <w:r w:rsidRPr="00C47B09">
        <w:rPr>
          <w:rFonts w:asciiTheme="majorBidi" w:hAnsiTheme="majorBidi" w:cstheme="majorBidi"/>
          <w:sz w:val="16"/>
          <w:szCs w:val="16"/>
          <w:lang w:val="ro-MD"/>
        </w:rPr>
        <w:t>ct.3</w:t>
      </w:r>
      <w:r>
        <w:rPr>
          <w:rFonts w:asciiTheme="majorBidi" w:hAnsiTheme="majorBidi" w:cstheme="majorBidi"/>
          <w:sz w:val="16"/>
          <w:szCs w:val="16"/>
          <w:lang w:val="ro-MD"/>
        </w:rPr>
        <w:t>,</w:t>
      </w:r>
      <w:r w:rsidRPr="00C47B09">
        <w:rPr>
          <w:rFonts w:asciiTheme="majorBidi" w:hAnsiTheme="majorBidi" w:cstheme="majorBidi"/>
          <w:sz w:val="16"/>
          <w:szCs w:val="16"/>
          <w:lang w:val="ro-MD"/>
        </w:rPr>
        <w:t xml:space="preserve"> subpct. </w:t>
      </w:r>
      <w:r w:rsidRPr="00C47B09">
        <w:rPr>
          <w:rFonts w:asciiTheme="majorBidi" w:eastAsiaTheme="minorHAnsi" w:hAnsiTheme="majorBidi" w:cstheme="majorBidi"/>
          <w:color w:val="000000"/>
          <w:sz w:val="16"/>
          <w:szCs w:val="16"/>
          <w:lang w:val="ro-MD"/>
        </w:rPr>
        <w:t xml:space="preserve">5) </w:t>
      </w:r>
      <w:r w:rsidRPr="00C47B09">
        <w:rPr>
          <w:rFonts w:asciiTheme="majorBidi" w:hAnsiTheme="majorBidi" w:cstheme="majorBidi"/>
          <w:sz w:val="16"/>
          <w:szCs w:val="16"/>
          <w:lang w:val="ro-MD"/>
        </w:rPr>
        <w:t>din Metodologia aprobată prin HANRE nr. 65/2018</w:t>
      </w:r>
      <w:r>
        <w:rPr>
          <w:rFonts w:asciiTheme="majorBidi" w:hAnsiTheme="majorBidi" w:cstheme="majorBidi"/>
          <w:sz w:val="16"/>
          <w:szCs w:val="16"/>
          <w:lang w:val="ro-MD"/>
        </w:rPr>
        <w:t>.</w:t>
      </w:r>
    </w:p>
  </w:footnote>
  <w:footnote w:id="83">
    <w:p w14:paraId="25A40DDF" w14:textId="002484FF" w:rsidR="00B01EC3" w:rsidRPr="00C47B09" w:rsidRDefault="00B01EC3">
      <w:pPr>
        <w:pStyle w:val="a3"/>
        <w:rPr>
          <w:lang w:val="ro-MD"/>
        </w:rPr>
      </w:pPr>
      <w:r w:rsidRPr="00C47B09">
        <w:rPr>
          <w:rStyle w:val="a5"/>
          <w:lang w:val="ro-MD"/>
        </w:rPr>
        <w:footnoteRef/>
      </w:r>
      <w:r w:rsidRPr="00C47B09">
        <w:rPr>
          <w:lang w:val="ro-MD"/>
        </w:rPr>
        <w:t xml:space="preserve"> </w:t>
      </w:r>
      <w:r w:rsidRPr="00C47B09">
        <w:rPr>
          <w:rFonts w:ascii="Times New Roman" w:hAnsi="Times New Roman"/>
          <w:sz w:val="16"/>
          <w:szCs w:val="16"/>
          <w:lang w:val="ro-MD"/>
        </w:rPr>
        <w:t>Regulamentul privind planificarea, aprobarea și efectuarea investițiilor, aprobat prin Hotărârea ANRE nr.283/2016 din 15.11.2016</w:t>
      </w:r>
      <w:r>
        <w:rPr>
          <w:rFonts w:ascii="Times New Roman" w:hAnsi="Times New Roman"/>
          <w:sz w:val="16"/>
          <w:szCs w:val="16"/>
          <w:lang w:val="ro-MD"/>
        </w:rPr>
        <w:t>.</w:t>
      </w:r>
    </w:p>
  </w:footnote>
  <w:footnote w:id="84">
    <w:p w14:paraId="0AE24E60" w14:textId="79CF38F2" w:rsidR="00B01EC3" w:rsidRPr="00C47B09" w:rsidRDefault="00B01EC3" w:rsidP="00B242C9">
      <w:pPr>
        <w:pStyle w:val="a3"/>
        <w:jc w:val="both"/>
        <w:rPr>
          <w:rFonts w:ascii="Times New Roman" w:hAnsi="Times New Roman"/>
          <w:sz w:val="16"/>
          <w:szCs w:val="16"/>
          <w:lang w:val="ro-MD"/>
        </w:rPr>
      </w:pPr>
      <w:r w:rsidRPr="00C47B09">
        <w:rPr>
          <w:rStyle w:val="a5"/>
          <w:rFonts w:ascii="Times New Roman" w:hAnsi="Times New Roman"/>
          <w:sz w:val="16"/>
          <w:szCs w:val="16"/>
          <w:lang w:val="ro-MD"/>
        </w:rPr>
        <w:footnoteRef/>
      </w:r>
      <w:r w:rsidRPr="00C47B09">
        <w:rPr>
          <w:rFonts w:ascii="Times New Roman" w:hAnsi="Times New Roman"/>
          <w:sz w:val="16"/>
          <w:szCs w:val="16"/>
          <w:lang w:val="ro-MD"/>
        </w:rPr>
        <w:t xml:space="preserve"> Scrisoarea S</w:t>
      </w:r>
      <w:r>
        <w:rPr>
          <w:rFonts w:ascii="Times New Roman" w:hAnsi="Times New Roman"/>
          <w:sz w:val="16"/>
          <w:szCs w:val="16"/>
          <w:lang w:val="ro-MD"/>
        </w:rPr>
        <w:t>.</w:t>
      </w:r>
      <w:r w:rsidRPr="00C47B09">
        <w:rPr>
          <w:rFonts w:ascii="Times New Roman" w:hAnsi="Times New Roman"/>
          <w:sz w:val="16"/>
          <w:szCs w:val="16"/>
          <w:lang w:val="ro-MD"/>
        </w:rPr>
        <w:t>A</w:t>
      </w:r>
      <w:r>
        <w:rPr>
          <w:rFonts w:ascii="Times New Roman" w:hAnsi="Times New Roman"/>
          <w:sz w:val="16"/>
          <w:szCs w:val="16"/>
          <w:lang w:val="ro-MD"/>
        </w:rPr>
        <w:t>.</w:t>
      </w:r>
      <w:r w:rsidRPr="00C47B09">
        <w:rPr>
          <w:rFonts w:ascii="Times New Roman" w:hAnsi="Times New Roman"/>
          <w:sz w:val="16"/>
          <w:szCs w:val="16"/>
          <w:lang w:val="ro-MD"/>
        </w:rPr>
        <w:t xml:space="preserve"> „FEE-Nord” nr. 04-378 din 18.04.2023 „Cu privire la realizarea planului de investiții pe anul 2022”.</w:t>
      </w:r>
    </w:p>
  </w:footnote>
  <w:footnote w:id="85">
    <w:p w14:paraId="26E55F2A" w14:textId="77777777" w:rsidR="00B01EC3" w:rsidRPr="00C47B09" w:rsidRDefault="00B01EC3" w:rsidP="00B242C9">
      <w:pPr>
        <w:pStyle w:val="a3"/>
        <w:jc w:val="both"/>
        <w:rPr>
          <w:rFonts w:ascii="Times New Roman" w:hAnsi="Times New Roman"/>
          <w:sz w:val="16"/>
          <w:szCs w:val="16"/>
          <w:lang w:val="ro-MD"/>
        </w:rPr>
      </w:pPr>
      <w:r w:rsidRPr="00C47B09">
        <w:rPr>
          <w:rStyle w:val="a5"/>
          <w:rFonts w:ascii="Times New Roman" w:hAnsi="Times New Roman"/>
          <w:sz w:val="16"/>
          <w:szCs w:val="16"/>
          <w:lang w:val="ro-MD"/>
        </w:rPr>
        <w:footnoteRef/>
      </w:r>
      <w:r w:rsidRPr="00C47B09">
        <w:rPr>
          <w:rFonts w:ascii="Times New Roman" w:hAnsi="Times New Roman"/>
          <w:sz w:val="16"/>
          <w:szCs w:val="16"/>
          <w:lang w:val="ro-MD"/>
        </w:rPr>
        <w:t xml:space="preserve"> Scrisoarea ANRE nr.</w:t>
      </w:r>
      <w:r w:rsidRPr="00C47B09">
        <w:rPr>
          <w:rFonts w:ascii="Times New Roman" w:eastAsia="Times New Roman" w:hAnsi="Times New Roman"/>
          <w:sz w:val="16"/>
          <w:szCs w:val="16"/>
          <w:lang w:val="ro-MD"/>
        </w:rPr>
        <w:t xml:space="preserve"> 03-02/3348 din 14.08.2023.</w:t>
      </w:r>
    </w:p>
  </w:footnote>
  <w:footnote w:id="86">
    <w:p w14:paraId="384BEB15" w14:textId="77777777" w:rsidR="00B01EC3" w:rsidRPr="00C47B09" w:rsidRDefault="00B01EC3">
      <w:pPr>
        <w:pStyle w:val="a3"/>
        <w:jc w:val="both"/>
        <w:rPr>
          <w:rFonts w:ascii="Times New Roman" w:hAnsi="Times New Roman"/>
          <w:b/>
          <w:sz w:val="16"/>
          <w:szCs w:val="16"/>
          <w:lang w:val="ro-MD"/>
        </w:rPr>
      </w:pPr>
      <w:r w:rsidRPr="00C47B09">
        <w:rPr>
          <w:rStyle w:val="a5"/>
          <w:rFonts w:ascii="Times New Roman" w:hAnsi="Times New Roman"/>
          <w:sz w:val="16"/>
          <w:szCs w:val="16"/>
          <w:lang w:val="ro-MD"/>
        </w:rPr>
        <w:footnoteRef/>
      </w:r>
      <w:r w:rsidRPr="00C47B09">
        <w:rPr>
          <w:rFonts w:ascii="Times New Roman" w:hAnsi="Times New Roman"/>
          <w:sz w:val="16"/>
          <w:szCs w:val="16"/>
          <w:lang w:val="ro-MD"/>
        </w:rPr>
        <w:t xml:space="preserve"> </w:t>
      </w:r>
      <w:r w:rsidRPr="00C47B09">
        <w:rPr>
          <w:rFonts w:ascii="Times New Roman" w:hAnsi="Times New Roman"/>
          <w:spacing w:val="-3"/>
          <w:sz w:val="16"/>
          <w:szCs w:val="16"/>
          <w:lang w:val="ro-MD"/>
        </w:rPr>
        <w:t>Legea nr.260 din 07.12.2017 privind organizarea și funcționarea Curții de Conturi a Republicii Moldova</w:t>
      </w:r>
      <w:r w:rsidRPr="00C47B09">
        <w:rPr>
          <w:rFonts w:ascii="Times New Roman" w:hAnsi="Times New Roman"/>
          <w:spacing w:val="-1"/>
          <w:sz w:val="16"/>
          <w:szCs w:val="16"/>
          <w:lang w:val="ro-MD"/>
        </w:rPr>
        <w:t>.</w:t>
      </w:r>
    </w:p>
  </w:footnote>
  <w:footnote w:id="87">
    <w:p w14:paraId="7F2E23B6" w14:textId="77777777" w:rsidR="00B01EC3" w:rsidRPr="00C47B09" w:rsidRDefault="00B01EC3" w:rsidP="008E6BF1">
      <w:pPr>
        <w:pStyle w:val="a3"/>
        <w:jc w:val="both"/>
        <w:rPr>
          <w:rFonts w:asciiTheme="majorBidi" w:hAnsiTheme="majorBidi" w:cstheme="majorBidi"/>
          <w:sz w:val="16"/>
          <w:szCs w:val="16"/>
          <w:lang w:val="ro-MD"/>
        </w:rPr>
      </w:pPr>
      <w:r w:rsidRPr="00C47B09">
        <w:rPr>
          <w:rStyle w:val="a5"/>
          <w:rFonts w:ascii="Times New Roman" w:hAnsi="Times New Roman"/>
          <w:sz w:val="16"/>
          <w:szCs w:val="16"/>
          <w:lang w:val="ro-MD"/>
        </w:rPr>
        <w:footnoteRef/>
      </w:r>
      <w:r w:rsidRPr="00C47B09">
        <w:rPr>
          <w:rFonts w:ascii="Times New Roman" w:hAnsi="Times New Roman"/>
          <w:sz w:val="16"/>
          <w:szCs w:val="16"/>
          <w:lang w:val="ro-MD"/>
        </w:rPr>
        <w:t xml:space="preserve"> </w:t>
      </w:r>
      <w:r w:rsidRPr="00C47B09">
        <w:rPr>
          <w:rFonts w:asciiTheme="majorBidi" w:hAnsiTheme="majorBidi" w:cstheme="majorBidi"/>
          <w:sz w:val="16"/>
          <w:szCs w:val="16"/>
          <w:lang w:val="ro-MD"/>
        </w:rPr>
        <w:t>Hotărârea Curții de Conturi nr.65 din 22.12.2022.</w:t>
      </w:r>
    </w:p>
  </w:footnote>
  <w:footnote w:id="88">
    <w:p w14:paraId="281D08B6" w14:textId="77777777" w:rsidR="00B01EC3" w:rsidRPr="00C47B09" w:rsidRDefault="00B01EC3" w:rsidP="008E6BF1">
      <w:pPr>
        <w:pStyle w:val="a3"/>
        <w:rPr>
          <w:rFonts w:asciiTheme="majorBidi" w:hAnsiTheme="majorBidi" w:cstheme="majorBidi"/>
          <w:sz w:val="16"/>
          <w:szCs w:val="16"/>
          <w:lang w:val="ro-MD"/>
        </w:rPr>
      </w:pPr>
      <w:r w:rsidRPr="00C47B09">
        <w:rPr>
          <w:rStyle w:val="a5"/>
          <w:rFonts w:asciiTheme="majorBidi" w:hAnsiTheme="majorBidi"/>
          <w:sz w:val="16"/>
          <w:szCs w:val="16"/>
          <w:lang w:val="ro-MD"/>
        </w:rPr>
        <w:footnoteRef/>
      </w:r>
      <w:r w:rsidRPr="00C47B09">
        <w:rPr>
          <w:rFonts w:asciiTheme="majorBidi" w:hAnsiTheme="majorBidi" w:cstheme="majorBidi"/>
          <w:sz w:val="16"/>
          <w:szCs w:val="16"/>
          <w:lang w:val="ro-MD"/>
        </w:rPr>
        <w:t xml:space="preserve"> Hotărârea Curții de Conturi nr.45 din 15.12.2022.</w:t>
      </w:r>
    </w:p>
  </w:footnote>
  <w:footnote w:id="89">
    <w:p w14:paraId="6CC25BC7" w14:textId="77777777" w:rsidR="00B01EC3" w:rsidRPr="00C47B09" w:rsidRDefault="00B01EC3">
      <w:pPr>
        <w:pStyle w:val="a3"/>
        <w:rPr>
          <w:rFonts w:ascii="Times New Roman" w:hAnsi="Times New Roman"/>
          <w:sz w:val="16"/>
          <w:szCs w:val="16"/>
          <w:vertAlign w:val="superscript"/>
          <w:lang w:val="ro-MD"/>
        </w:rPr>
      </w:pPr>
      <w:r w:rsidRPr="00C47B09">
        <w:rPr>
          <w:rStyle w:val="a5"/>
          <w:rFonts w:ascii="Times New Roman" w:hAnsi="Times New Roman"/>
          <w:sz w:val="16"/>
          <w:szCs w:val="16"/>
          <w:lang w:val="ro-MD"/>
        </w:rPr>
        <w:footnoteRef/>
      </w:r>
      <w:r w:rsidRPr="00C47B09">
        <w:rPr>
          <w:rFonts w:ascii="Times New Roman" w:hAnsi="Times New Roman"/>
          <w:sz w:val="16"/>
          <w:szCs w:val="16"/>
          <w:vertAlign w:val="superscript"/>
          <w:lang w:val="ro-MD"/>
        </w:rPr>
        <w:t xml:space="preserve"> </w:t>
      </w:r>
      <w:r w:rsidRPr="00C47B09">
        <w:rPr>
          <w:rFonts w:ascii="Times New Roman" w:hAnsi="Times New Roman"/>
          <w:sz w:val="16"/>
          <w:szCs w:val="16"/>
          <w:lang w:val="ro-MD"/>
        </w:rPr>
        <w:t>Hotărârea Curții de Conturi nr.2 din 24.01.2020 „Cu privire la Cadrul Declarațiilor Profesionale ale INTOSAI”.</w:t>
      </w:r>
    </w:p>
  </w:footnote>
  <w:footnote w:id="90">
    <w:p w14:paraId="758AC8FC" w14:textId="77777777" w:rsidR="00B01EC3" w:rsidRPr="00C47B09" w:rsidRDefault="00B01EC3" w:rsidP="003C5712">
      <w:pPr>
        <w:spacing w:after="0" w:line="240" w:lineRule="auto"/>
        <w:jc w:val="both"/>
        <w:rPr>
          <w:rFonts w:ascii="Times New Roman" w:eastAsia="Times New Roman" w:hAnsi="Times New Roman"/>
          <w:color w:val="000000"/>
          <w:sz w:val="16"/>
          <w:szCs w:val="16"/>
          <w:lang w:val="ro-MD"/>
        </w:rPr>
      </w:pPr>
      <w:r w:rsidRPr="00C47B09">
        <w:rPr>
          <w:rStyle w:val="a5"/>
          <w:rFonts w:ascii="Times New Roman" w:hAnsi="Times New Roman"/>
          <w:sz w:val="16"/>
          <w:szCs w:val="16"/>
          <w:lang w:val="ro-MD"/>
        </w:rPr>
        <w:footnoteRef/>
      </w:r>
      <w:r w:rsidRPr="00C47B09">
        <w:rPr>
          <w:rFonts w:ascii="Times New Roman" w:hAnsi="Times New Roman"/>
          <w:sz w:val="16"/>
          <w:szCs w:val="16"/>
          <w:lang w:val="ro-MD"/>
        </w:rPr>
        <w:t xml:space="preserve"> </w:t>
      </w:r>
      <w:r w:rsidRPr="00C47B09">
        <w:rPr>
          <w:rFonts w:ascii="Times New Roman" w:eastAsia="Times New Roman" w:hAnsi="Times New Roman"/>
          <w:color w:val="000000"/>
          <w:sz w:val="16"/>
          <w:szCs w:val="16"/>
          <w:lang w:val="ro-MD"/>
        </w:rPr>
        <w:t>Ordinele S.A.„FEE Nord” privind aprobarea statelor de personal, a organigramei și modificările aferente acestora pe parcursul anilor 2021-2022</w:t>
      </w:r>
      <w:r w:rsidRPr="00C47B09">
        <w:rPr>
          <w:rStyle w:val="a5"/>
          <w:rFonts w:ascii="Times New Roman" w:eastAsia="Times New Roman" w:hAnsi="Times New Roman"/>
          <w:color w:val="000000"/>
          <w:sz w:val="16"/>
          <w:szCs w:val="16"/>
          <w:lang w:val="ro-MD"/>
        </w:rPr>
        <w:footnoteRef/>
      </w:r>
      <w:r w:rsidRPr="00C47B09">
        <w:rPr>
          <w:rFonts w:ascii="Times New Roman" w:eastAsia="Times New Roman" w:hAnsi="Times New Roman"/>
          <w:color w:val="000000"/>
          <w:sz w:val="16"/>
          <w:szCs w:val="16"/>
          <w:lang w:val="ro-MD"/>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6994"/>
    <w:multiLevelType w:val="hybridMultilevel"/>
    <w:tmpl w:val="02CE19DE"/>
    <w:lvl w:ilvl="0" w:tplc="4B4E6D50">
      <w:numFmt w:val="bullet"/>
      <w:lvlText w:val="-"/>
      <w:lvlJc w:val="left"/>
      <w:pPr>
        <w:ind w:left="-699" w:hanging="360"/>
      </w:pPr>
      <w:rPr>
        <w:rFonts w:ascii="Calibri" w:eastAsia="Calibri" w:hAnsi="Calibri" w:cs="Calibri" w:hint="default"/>
      </w:rPr>
    </w:lvl>
    <w:lvl w:ilvl="1" w:tplc="04190003">
      <w:start w:val="1"/>
      <w:numFmt w:val="bullet"/>
      <w:lvlText w:val="o"/>
      <w:lvlJc w:val="left"/>
      <w:pPr>
        <w:ind w:left="21" w:hanging="360"/>
      </w:pPr>
      <w:rPr>
        <w:rFonts w:ascii="Courier New" w:hAnsi="Courier New" w:cs="Courier New" w:hint="default"/>
      </w:rPr>
    </w:lvl>
    <w:lvl w:ilvl="2" w:tplc="04190005">
      <w:start w:val="1"/>
      <w:numFmt w:val="bullet"/>
      <w:lvlText w:val=""/>
      <w:lvlJc w:val="left"/>
      <w:pPr>
        <w:ind w:left="741" w:hanging="360"/>
      </w:pPr>
      <w:rPr>
        <w:rFonts w:ascii="Wingdings" w:hAnsi="Wingdings" w:hint="default"/>
      </w:rPr>
    </w:lvl>
    <w:lvl w:ilvl="3" w:tplc="04190001">
      <w:start w:val="1"/>
      <w:numFmt w:val="bullet"/>
      <w:lvlText w:val=""/>
      <w:lvlJc w:val="left"/>
      <w:pPr>
        <w:ind w:left="1461" w:hanging="360"/>
      </w:pPr>
      <w:rPr>
        <w:rFonts w:ascii="Symbol" w:hAnsi="Symbol" w:hint="default"/>
      </w:rPr>
    </w:lvl>
    <w:lvl w:ilvl="4" w:tplc="04190003">
      <w:start w:val="1"/>
      <w:numFmt w:val="bullet"/>
      <w:lvlText w:val="o"/>
      <w:lvlJc w:val="left"/>
      <w:pPr>
        <w:ind w:left="2181" w:hanging="360"/>
      </w:pPr>
      <w:rPr>
        <w:rFonts w:ascii="Courier New" w:hAnsi="Courier New" w:cs="Courier New" w:hint="default"/>
      </w:rPr>
    </w:lvl>
    <w:lvl w:ilvl="5" w:tplc="04190005">
      <w:start w:val="1"/>
      <w:numFmt w:val="bullet"/>
      <w:lvlText w:val=""/>
      <w:lvlJc w:val="left"/>
      <w:pPr>
        <w:ind w:left="2901" w:hanging="360"/>
      </w:pPr>
      <w:rPr>
        <w:rFonts w:ascii="Wingdings" w:hAnsi="Wingdings" w:hint="default"/>
      </w:rPr>
    </w:lvl>
    <w:lvl w:ilvl="6" w:tplc="04190001">
      <w:start w:val="1"/>
      <w:numFmt w:val="bullet"/>
      <w:lvlText w:val=""/>
      <w:lvlJc w:val="left"/>
      <w:pPr>
        <w:ind w:left="3621" w:hanging="360"/>
      </w:pPr>
      <w:rPr>
        <w:rFonts w:ascii="Symbol" w:hAnsi="Symbol" w:hint="default"/>
      </w:rPr>
    </w:lvl>
    <w:lvl w:ilvl="7" w:tplc="04190003">
      <w:start w:val="1"/>
      <w:numFmt w:val="bullet"/>
      <w:lvlText w:val="o"/>
      <w:lvlJc w:val="left"/>
      <w:pPr>
        <w:ind w:left="4341" w:hanging="360"/>
      </w:pPr>
      <w:rPr>
        <w:rFonts w:ascii="Courier New" w:hAnsi="Courier New" w:cs="Courier New" w:hint="default"/>
      </w:rPr>
    </w:lvl>
    <w:lvl w:ilvl="8" w:tplc="04190005">
      <w:start w:val="1"/>
      <w:numFmt w:val="bullet"/>
      <w:lvlText w:val=""/>
      <w:lvlJc w:val="left"/>
      <w:pPr>
        <w:ind w:left="5061" w:hanging="360"/>
      </w:pPr>
      <w:rPr>
        <w:rFonts w:ascii="Wingdings" w:hAnsi="Wingdings" w:hint="default"/>
      </w:rPr>
    </w:lvl>
  </w:abstractNum>
  <w:abstractNum w:abstractNumId="1" w15:restartNumberingAfterBreak="0">
    <w:nsid w:val="013C0C83"/>
    <w:multiLevelType w:val="hybridMultilevel"/>
    <w:tmpl w:val="3FFE7A7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086D7281"/>
    <w:multiLevelType w:val="hybridMultilevel"/>
    <w:tmpl w:val="1EA4FB5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71EF0"/>
    <w:multiLevelType w:val="hybridMultilevel"/>
    <w:tmpl w:val="41E209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F14B1"/>
    <w:multiLevelType w:val="hybridMultilevel"/>
    <w:tmpl w:val="051C5F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47FF3"/>
    <w:multiLevelType w:val="hybridMultilevel"/>
    <w:tmpl w:val="AF7C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D834EE"/>
    <w:multiLevelType w:val="hybridMultilevel"/>
    <w:tmpl w:val="84788CC2"/>
    <w:lvl w:ilvl="0" w:tplc="75C0C63C">
      <w:start w:val="1"/>
      <w:numFmt w:val="upperLetter"/>
      <w:lvlText w:val="%1."/>
      <w:lvlJc w:val="left"/>
      <w:pPr>
        <w:ind w:left="1287" w:hanging="360"/>
      </w:pPr>
      <w:rPr>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178B70EB"/>
    <w:multiLevelType w:val="hybridMultilevel"/>
    <w:tmpl w:val="8AEAB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99182F"/>
    <w:multiLevelType w:val="hybridMultilevel"/>
    <w:tmpl w:val="152C9A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82C63"/>
    <w:multiLevelType w:val="hybridMultilevel"/>
    <w:tmpl w:val="16F4D5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7148F7"/>
    <w:multiLevelType w:val="hybridMultilevel"/>
    <w:tmpl w:val="059A5ACE"/>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1D310C47"/>
    <w:multiLevelType w:val="hybridMultilevel"/>
    <w:tmpl w:val="0A84C2BA"/>
    <w:lvl w:ilvl="0" w:tplc="20B65DA2">
      <w:start w:val="1"/>
      <w:numFmt w:val="bullet"/>
      <w:lvlText w:val="-"/>
      <w:lvlJc w:val="left"/>
      <w:pPr>
        <w:ind w:left="1287"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1E7A7340"/>
    <w:multiLevelType w:val="multilevel"/>
    <w:tmpl w:val="6E52A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0A179F"/>
    <w:multiLevelType w:val="hybridMultilevel"/>
    <w:tmpl w:val="130ADA7A"/>
    <w:lvl w:ilvl="0" w:tplc="82F8DA0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25D80144"/>
    <w:multiLevelType w:val="hybridMultilevel"/>
    <w:tmpl w:val="570CC52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278D76A8"/>
    <w:multiLevelType w:val="hybridMultilevel"/>
    <w:tmpl w:val="CDACF0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CE53C0"/>
    <w:multiLevelType w:val="hybridMultilevel"/>
    <w:tmpl w:val="FEB40A7A"/>
    <w:lvl w:ilvl="0" w:tplc="0409000D">
      <w:start w:val="1"/>
      <w:numFmt w:val="bullet"/>
      <w:lvlText w:val=""/>
      <w:lvlJc w:val="left"/>
      <w:pPr>
        <w:ind w:left="7448"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1B32E9"/>
    <w:multiLevelType w:val="hybridMultilevel"/>
    <w:tmpl w:val="F3106D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F75AC5"/>
    <w:multiLevelType w:val="hybridMultilevel"/>
    <w:tmpl w:val="C3EE1DF6"/>
    <w:lvl w:ilvl="0" w:tplc="4B348EC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30990975"/>
    <w:multiLevelType w:val="multilevel"/>
    <w:tmpl w:val="23C2553E"/>
    <w:lvl w:ilvl="0">
      <w:start w:val="3"/>
      <w:numFmt w:val="upperRoman"/>
      <w:lvlText w:val="%1."/>
      <w:lvlJc w:val="left"/>
      <w:pPr>
        <w:ind w:left="1080" w:hanging="720"/>
      </w:pPr>
      <w:rPr>
        <w:rFonts w:hint="default"/>
        <w:b/>
      </w:rPr>
    </w:lvl>
    <w:lvl w:ilvl="1">
      <w:start w:val="1"/>
      <w:numFmt w:val="decimal"/>
      <w:isLgl/>
      <w:lvlText w:val="%1.%2."/>
      <w:lvlJc w:val="left"/>
      <w:pPr>
        <w:ind w:left="1635"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0" w15:restartNumberingAfterBreak="0">
    <w:nsid w:val="318A49FF"/>
    <w:multiLevelType w:val="hybridMultilevel"/>
    <w:tmpl w:val="0B24C5E6"/>
    <w:lvl w:ilvl="0" w:tplc="20B65DA2">
      <w:start w:val="1"/>
      <w:numFmt w:val="bullet"/>
      <w:lvlText w:val="-"/>
      <w:lvlJc w:val="left"/>
      <w:pPr>
        <w:ind w:left="2062" w:hanging="360"/>
      </w:pPr>
      <w:rPr>
        <w:rFonts w:ascii="Times New Roman" w:eastAsia="Calibri" w:hAnsi="Times New Roman" w:cs="Times New Roman" w:hint="default"/>
      </w:rPr>
    </w:lvl>
    <w:lvl w:ilvl="1" w:tplc="04090003" w:tentative="1">
      <w:start w:val="1"/>
      <w:numFmt w:val="bullet"/>
      <w:lvlText w:val="o"/>
      <w:lvlJc w:val="left"/>
      <w:pPr>
        <w:ind w:left="2782" w:hanging="360"/>
      </w:pPr>
      <w:rPr>
        <w:rFonts w:ascii="Courier New" w:hAnsi="Courier New" w:cs="Courier New" w:hint="default"/>
      </w:rPr>
    </w:lvl>
    <w:lvl w:ilvl="2" w:tplc="04090005" w:tentative="1">
      <w:start w:val="1"/>
      <w:numFmt w:val="bullet"/>
      <w:lvlText w:val=""/>
      <w:lvlJc w:val="left"/>
      <w:pPr>
        <w:ind w:left="3502" w:hanging="360"/>
      </w:pPr>
      <w:rPr>
        <w:rFonts w:ascii="Wingdings" w:hAnsi="Wingdings" w:hint="default"/>
      </w:rPr>
    </w:lvl>
    <w:lvl w:ilvl="3" w:tplc="04090001" w:tentative="1">
      <w:start w:val="1"/>
      <w:numFmt w:val="bullet"/>
      <w:lvlText w:val=""/>
      <w:lvlJc w:val="left"/>
      <w:pPr>
        <w:ind w:left="4222" w:hanging="360"/>
      </w:pPr>
      <w:rPr>
        <w:rFonts w:ascii="Symbol" w:hAnsi="Symbol" w:hint="default"/>
      </w:rPr>
    </w:lvl>
    <w:lvl w:ilvl="4" w:tplc="04090003" w:tentative="1">
      <w:start w:val="1"/>
      <w:numFmt w:val="bullet"/>
      <w:lvlText w:val="o"/>
      <w:lvlJc w:val="left"/>
      <w:pPr>
        <w:ind w:left="4942" w:hanging="360"/>
      </w:pPr>
      <w:rPr>
        <w:rFonts w:ascii="Courier New" w:hAnsi="Courier New" w:cs="Courier New" w:hint="default"/>
      </w:rPr>
    </w:lvl>
    <w:lvl w:ilvl="5" w:tplc="04090005" w:tentative="1">
      <w:start w:val="1"/>
      <w:numFmt w:val="bullet"/>
      <w:lvlText w:val=""/>
      <w:lvlJc w:val="left"/>
      <w:pPr>
        <w:ind w:left="5662" w:hanging="360"/>
      </w:pPr>
      <w:rPr>
        <w:rFonts w:ascii="Wingdings" w:hAnsi="Wingdings" w:hint="default"/>
      </w:rPr>
    </w:lvl>
    <w:lvl w:ilvl="6" w:tplc="04090001" w:tentative="1">
      <w:start w:val="1"/>
      <w:numFmt w:val="bullet"/>
      <w:lvlText w:val=""/>
      <w:lvlJc w:val="left"/>
      <w:pPr>
        <w:ind w:left="6382" w:hanging="360"/>
      </w:pPr>
      <w:rPr>
        <w:rFonts w:ascii="Symbol" w:hAnsi="Symbol" w:hint="default"/>
      </w:rPr>
    </w:lvl>
    <w:lvl w:ilvl="7" w:tplc="04090003" w:tentative="1">
      <w:start w:val="1"/>
      <w:numFmt w:val="bullet"/>
      <w:lvlText w:val="o"/>
      <w:lvlJc w:val="left"/>
      <w:pPr>
        <w:ind w:left="7102" w:hanging="360"/>
      </w:pPr>
      <w:rPr>
        <w:rFonts w:ascii="Courier New" w:hAnsi="Courier New" w:cs="Courier New" w:hint="default"/>
      </w:rPr>
    </w:lvl>
    <w:lvl w:ilvl="8" w:tplc="04090005" w:tentative="1">
      <w:start w:val="1"/>
      <w:numFmt w:val="bullet"/>
      <w:lvlText w:val=""/>
      <w:lvlJc w:val="left"/>
      <w:pPr>
        <w:ind w:left="7822" w:hanging="360"/>
      </w:pPr>
      <w:rPr>
        <w:rFonts w:ascii="Wingdings" w:hAnsi="Wingdings" w:hint="default"/>
      </w:rPr>
    </w:lvl>
  </w:abstractNum>
  <w:abstractNum w:abstractNumId="21" w15:restartNumberingAfterBreak="0">
    <w:nsid w:val="354F5000"/>
    <w:multiLevelType w:val="hybridMultilevel"/>
    <w:tmpl w:val="B470D4E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35763F8D"/>
    <w:multiLevelType w:val="hybridMultilevel"/>
    <w:tmpl w:val="9CB696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C169C0"/>
    <w:multiLevelType w:val="hybridMultilevel"/>
    <w:tmpl w:val="8AEC0F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1B6D82"/>
    <w:multiLevelType w:val="hybridMultilevel"/>
    <w:tmpl w:val="28F241F4"/>
    <w:lvl w:ilvl="0" w:tplc="7DBAB130">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2965DE"/>
    <w:multiLevelType w:val="hybridMultilevel"/>
    <w:tmpl w:val="CCA8EF5A"/>
    <w:lvl w:ilvl="0" w:tplc="E108B4FA">
      <w:start w:val="1"/>
      <w:numFmt w:val="decimal"/>
      <w:lvlText w:val="%1."/>
      <w:lvlJc w:val="left"/>
      <w:pPr>
        <w:ind w:left="501" w:hanging="360"/>
      </w:pPr>
      <w:rPr>
        <w:rFonts w:ascii="Times New Roman" w:eastAsia="Times New Roman" w:hAnsi="Times New Roman" w:cs="Times New Roman"/>
        <w:i/>
        <w:iCs/>
      </w:rPr>
    </w:lvl>
    <w:lvl w:ilvl="1" w:tplc="04090019" w:tentative="1">
      <w:start w:val="1"/>
      <w:numFmt w:val="lowerLetter"/>
      <w:lvlText w:val="%2."/>
      <w:lvlJc w:val="left"/>
      <w:pPr>
        <w:ind w:left="21" w:hanging="360"/>
      </w:pPr>
    </w:lvl>
    <w:lvl w:ilvl="2" w:tplc="0409001B" w:tentative="1">
      <w:start w:val="1"/>
      <w:numFmt w:val="lowerRoman"/>
      <w:lvlText w:val="%3."/>
      <w:lvlJc w:val="right"/>
      <w:pPr>
        <w:ind w:left="741" w:hanging="180"/>
      </w:pPr>
    </w:lvl>
    <w:lvl w:ilvl="3" w:tplc="0409000F" w:tentative="1">
      <w:start w:val="1"/>
      <w:numFmt w:val="decimal"/>
      <w:lvlText w:val="%4."/>
      <w:lvlJc w:val="left"/>
      <w:pPr>
        <w:ind w:left="1461" w:hanging="360"/>
      </w:pPr>
    </w:lvl>
    <w:lvl w:ilvl="4" w:tplc="04090019" w:tentative="1">
      <w:start w:val="1"/>
      <w:numFmt w:val="lowerLetter"/>
      <w:lvlText w:val="%5."/>
      <w:lvlJc w:val="left"/>
      <w:pPr>
        <w:ind w:left="2181" w:hanging="360"/>
      </w:pPr>
    </w:lvl>
    <w:lvl w:ilvl="5" w:tplc="0409001B" w:tentative="1">
      <w:start w:val="1"/>
      <w:numFmt w:val="lowerRoman"/>
      <w:lvlText w:val="%6."/>
      <w:lvlJc w:val="right"/>
      <w:pPr>
        <w:ind w:left="2901" w:hanging="180"/>
      </w:pPr>
    </w:lvl>
    <w:lvl w:ilvl="6" w:tplc="0409000F" w:tentative="1">
      <w:start w:val="1"/>
      <w:numFmt w:val="decimal"/>
      <w:lvlText w:val="%7."/>
      <w:lvlJc w:val="left"/>
      <w:pPr>
        <w:ind w:left="3621" w:hanging="360"/>
      </w:pPr>
    </w:lvl>
    <w:lvl w:ilvl="7" w:tplc="04090019" w:tentative="1">
      <w:start w:val="1"/>
      <w:numFmt w:val="lowerLetter"/>
      <w:lvlText w:val="%8."/>
      <w:lvlJc w:val="left"/>
      <w:pPr>
        <w:ind w:left="4341" w:hanging="360"/>
      </w:pPr>
    </w:lvl>
    <w:lvl w:ilvl="8" w:tplc="0409001B" w:tentative="1">
      <w:start w:val="1"/>
      <w:numFmt w:val="lowerRoman"/>
      <w:lvlText w:val="%9."/>
      <w:lvlJc w:val="right"/>
      <w:pPr>
        <w:ind w:left="5061" w:hanging="180"/>
      </w:pPr>
    </w:lvl>
  </w:abstractNum>
  <w:abstractNum w:abstractNumId="26" w15:restartNumberingAfterBreak="0">
    <w:nsid w:val="449850A8"/>
    <w:multiLevelType w:val="multilevel"/>
    <w:tmpl w:val="6DBEB34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50E7569"/>
    <w:multiLevelType w:val="hybridMultilevel"/>
    <w:tmpl w:val="F82431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360DAB"/>
    <w:multiLevelType w:val="hybridMultilevel"/>
    <w:tmpl w:val="85987776"/>
    <w:lvl w:ilvl="0" w:tplc="8898ABB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245773"/>
    <w:multiLevelType w:val="hybridMultilevel"/>
    <w:tmpl w:val="2C6205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2F6699"/>
    <w:multiLevelType w:val="hybridMultilevel"/>
    <w:tmpl w:val="B3D8D200"/>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1" w15:restartNumberingAfterBreak="0">
    <w:nsid w:val="519C2515"/>
    <w:multiLevelType w:val="hybridMultilevel"/>
    <w:tmpl w:val="477250F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15:restartNumberingAfterBreak="0">
    <w:nsid w:val="51A86CF6"/>
    <w:multiLevelType w:val="hybridMultilevel"/>
    <w:tmpl w:val="E488EF3C"/>
    <w:lvl w:ilvl="0" w:tplc="B2BA1734">
      <w:start w:val="6"/>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612C22"/>
    <w:multiLevelType w:val="hybridMultilevel"/>
    <w:tmpl w:val="A6FE003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15:restartNumberingAfterBreak="0">
    <w:nsid w:val="53372C75"/>
    <w:multiLevelType w:val="hybridMultilevel"/>
    <w:tmpl w:val="B6DA6438"/>
    <w:lvl w:ilvl="0" w:tplc="0409000B">
      <w:start w:val="1"/>
      <w:numFmt w:val="bullet"/>
      <w:lvlText w:val=""/>
      <w:lvlJc w:val="left"/>
      <w:pPr>
        <w:ind w:left="3338"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5" w15:restartNumberingAfterBreak="0">
    <w:nsid w:val="55491CB0"/>
    <w:multiLevelType w:val="hybridMultilevel"/>
    <w:tmpl w:val="7F008D0C"/>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15:restartNumberingAfterBreak="0">
    <w:nsid w:val="583E1A7C"/>
    <w:multiLevelType w:val="hybridMultilevel"/>
    <w:tmpl w:val="9D56666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15:restartNumberingAfterBreak="0">
    <w:nsid w:val="5DF53BBF"/>
    <w:multiLevelType w:val="hybridMultilevel"/>
    <w:tmpl w:val="08089100"/>
    <w:lvl w:ilvl="0" w:tplc="20B65DA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F63B64"/>
    <w:multiLevelType w:val="hybridMultilevel"/>
    <w:tmpl w:val="77740A84"/>
    <w:lvl w:ilvl="0" w:tplc="E64C73B8">
      <w:start w:val="1"/>
      <w:numFmt w:val="decimal"/>
      <w:lvlText w:val="%1."/>
      <w:lvlJc w:val="left"/>
      <w:pPr>
        <w:ind w:left="1287" w:hanging="360"/>
      </w:pPr>
      <w:rPr>
        <w:b/>
      </w:rPr>
    </w:lvl>
    <w:lvl w:ilvl="1" w:tplc="94D2AC26">
      <w:numFmt w:val="bullet"/>
      <w:lvlText w:val="-"/>
      <w:lvlJc w:val="left"/>
      <w:pPr>
        <w:ind w:left="2007" w:hanging="360"/>
      </w:pPr>
      <w:rPr>
        <w:rFonts w:ascii="Times New Roman" w:eastAsia="Calibri" w:hAnsi="Times New Roman" w:cs="Times New Roman" w:hint="default"/>
        <w:color w:val="auto"/>
        <w:sz w:val="24"/>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9" w15:restartNumberingAfterBreak="0">
    <w:nsid w:val="5F352CF9"/>
    <w:multiLevelType w:val="hybridMultilevel"/>
    <w:tmpl w:val="130894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907131"/>
    <w:multiLevelType w:val="hybridMultilevel"/>
    <w:tmpl w:val="90FA48CE"/>
    <w:lvl w:ilvl="0" w:tplc="0409000F">
      <w:start w:val="1"/>
      <w:numFmt w:val="decimal"/>
      <w:lvlText w:val="%1."/>
      <w:lvlJc w:val="left"/>
      <w:pPr>
        <w:ind w:left="801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8A4A29"/>
    <w:multiLevelType w:val="hybridMultilevel"/>
    <w:tmpl w:val="AF8E51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686E1E"/>
    <w:multiLevelType w:val="hybridMultilevel"/>
    <w:tmpl w:val="A41AF6CE"/>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4584DF2"/>
    <w:multiLevelType w:val="multilevel"/>
    <w:tmpl w:val="12DA70FC"/>
    <w:lvl w:ilvl="0">
      <w:start w:val="1"/>
      <w:numFmt w:val="bullet"/>
      <w:lvlText w:val=""/>
      <w:lvlJc w:val="left"/>
      <w:pPr>
        <w:ind w:left="720" w:hanging="360"/>
      </w:pPr>
      <w:rPr>
        <w:rFonts w:ascii="Wingdings" w:hAnsi="Wingding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66B864C1"/>
    <w:multiLevelType w:val="hybridMultilevel"/>
    <w:tmpl w:val="A7608678"/>
    <w:lvl w:ilvl="0" w:tplc="F5D0C2B8">
      <w:start w:val="1"/>
      <w:numFmt w:val="lowerLetter"/>
      <w:lvlText w:val="%1)"/>
      <w:lvlJc w:val="left"/>
      <w:pPr>
        <w:ind w:left="1069" w:hanging="360"/>
      </w:pPr>
      <w:rPr>
        <w:rFonts w:hint="default"/>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5" w15:restartNumberingAfterBreak="0">
    <w:nsid w:val="676B520D"/>
    <w:multiLevelType w:val="hybridMultilevel"/>
    <w:tmpl w:val="EA147F9A"/>
    <w:lvl w:ilvl="0" w:tplc="20B65DA2">
      <w:start w:val="1"/>
      <w:numFmt w:val="bullet"/>
      <w:lvlText w:val="-"/>
      <w:lvlJc w:val="left"/>
      <w:pPr>
        <w:ind w:left="2160" w:hanging="360"/>
      </w:pPr>
      <w:rPr>
        <w:rFonts w:ascii="Times New Roman" w:eastAsia="Calibri" w:hAnsi="Times New Roman" w:cs="Times New Roman" w:hint="default"/>
      </w:rPr>
    </w:lvl>
    <w:lvl w:ilvl="1" w:tplc="08180003" w:tentative="1">
      <w:start w:val="1"/>
      <w:numFmt w:val="bullet"/>
      <w:lvlText w:val="o"/>
      <w:lvlJc w:val="left"/>
      <w:pPr>
        <w:ind w:left="2880" w:hanging="360"/>
      </w:pPr>
      <w:rPr>
        <w:rFonts w:ascii="Courier New" w:hAnsi="Courier New" w:cs="Courier New" w:hint="default"/>
      </w:rPr>
    </w:lvl>
    <w:lvl w:ilvl="2" w:tplc="08180005" w:tentative="1">
      <w:start w:val="1"/>
      <w:numFmt w:val="bullet"/>
      <w:lvlText w:val=""/>
      <w:lvlJc w:val="left"/>
      <w:pPr>
        <w:ind w:left="3600" w:hanging="360"/>
      </w:pPr>
      <w:rPr>
        <w:rFonts w:ascii="Wingdings" w:hAnsi="Wingdings" w:hint="default"/>
      </w:rPr>
    </w:lvl>
    <w:lvl w:ilvl="3" w:tplc="08180001" w:tentative="1">
      <w:start w:val="1"/>
      <w:numFmt w:val="bullet"/>
      <w:lvlText w:val=""/>
      <w:lvlJc w:val="left"/>
      <w:pPr>
        <w:ind w:left="4320" w:hanging="360"/>
      </w:pPr>
      <w:rPr>
        <w:rFonts w:ascii="Symbol" w:hAnsi="Symbol" w:hint="default"/>
      </w:rPr>
    </w:lvl>
    <w:lvl w:ilvl="4" w:tplc="08180003" w:tentative="1">
      <w:start w:val="1"/>
      <w:numFmt w:val="bullet"/>
      <w:lvlText w:val="o"/>
      <w:lvlJc w:val="left"/>
      <w:pPr>
        <w:ind w:left="5040" w:hanging="360"/>
      </w:pPr>
      <w:rPr>
        <w:rFonts w:ascii="Courier New" w:hAnsi="Courier New" w:cs="Courier New" w:hint="default"/>
      </w:rPr>
    </w:lvl>
    <w:lvl w:ilvl="5" w:tplc="08180005" w:tentative="1">
      <w:start w:val="1"/>
      <w:numFmt w:val="bullet"/>
      <w:lvlText w:val=""/>
      <w:lvlJc w:val="left"/>
      <w:pPr>
        <w:ind w:left="5760" w:hanging="360"/>
      </w:pPr>
      <w:rPr>
        <w:rFonts w:ascii="Wingdings" w:hAnsi="Wingdings" w:hint="default"/>
      </w:rPr>
    </w:lvl>
    <w:lvl w:ilvl="6" w:tplc="08180001" w:tentative="1">
      <w:start w:val="1"/>
      <w:numFmt w:val="bullet"/>
      <w:lvlText w:val=""/>
      <w:lvlJc w:val="left"/>
      <w:pPr>
        <w:ind w:left="6480" w:hanging="360"/>
      </w:pPr>
      <w:rPr>
        <w:rFonts w:ascii="Symbol" w:hAnsi="Symbol" w:hint="default"/>
      </w:rPr>
    </w:lvl>
    <w:lvl w:ilvl="7" w:tplc="08180003" w:tentative="1">
      <w:start w:val="1"/>
      <w:numFmt w:val="bullet"/>
      <w:lvlText w:val="o"/>
      <w:lvlJc w:val="left"/>
      <w:pPr>
        <w:ind w:left="7200" w:hanging="360"/>
      </w:pPr>
      <w:rPr>
        <w:rFonts w:ascii="Courier New" w:hAnsi="Courier New" w:cs="Courier New" w:hint="default"/>
      </w:rPr>
    </w:lvl>
    <w:lvl w:ilvl="8" w:tplc="08180005" w:tentative="1">
      <w:start w:val="1"/>
      <w:numFmt w:val="bullet"/>
      <w:lvlText w:val=""/>
      <w:lvlJc w:val="left"/>
      <w:pPr>
        <w:ind w:left="7920" w:hanging="360"/>
      </w:pPr>
      <w:rPr>
        <w:rFonts w:ascii="Wingdings" w:hAnsi="Wingdings" w:hint="default"/>
      </w:rPr>
    </w:lvl>
  </w:abstractNum>
  <w:abstractNum w:abstractNumId="46" w15:restartNumberingAfterBreak="0">
    <w:nsid w:val="695E1ABD"/>
    <w:multiLevelType w:val="hybridMultilevel"/>
    <w:tmpl w:val="0DC49D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A3E1748"/>
    <w:multiLevelType w:val="hybridMultilevel"/>
    <w:tmpl w:val="B6FEA212"/>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8" w15:restartNumberingAfterBreak="0">
    <w:nsid w:val="6E5578FD"/>
    <w:multiLevelType w:val="hybridMultilevel"/>
    <w:tmpl w:val="ABAA0F0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3CB00A4"/>
    <w:multiLevelType w:val="hybridMultilevel"/>
    <w:tmpl w:val="82F2FDA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0" w15:restartNumberingAfterBreak="0">
    <w:nsid w:val="744010E9"/>
    <w:multiLevelType w:val="hybridMultilevel"/>
    <w:tmpl w:val="06BC9362"/>
    <w:lvl w:ilvl="0" w:tplc="20B65DA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61130C2"/>
    <w:multiLevelType w:val="hybridMultilevel"/>
    <w:tmpl w:val="31A85622"/>
    <w:lvl w:ilvl="0" w:tplc="20B65DA2">
      <w:start w:val="1"/>
      <w:numFmt w:val="bullet"/>
      <w:lvlText w:val="-"/>
      <w:lvlJc w:val="left"/>
      <w:pPr>
        <w:ind w:left="1287"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2" w15:restartNumberingAfterBreak="0">
    <w:nsid w:val="7730457C"/>
    <w:multiLevelType w:val="hybridMultilevel"/>
    <w:tmpl w:val="F3CE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8022718"/>
    <w:multiLevelType w:val="hybridMultilevel"/>
    <w:tmpl w:val="E07463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8E65920"/>
    <w:multiLevelType w:val="hybridMultilevel"/>
    <w:tmpl w:val="FA32EF0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5" w15:restartNumberingAfterBreak="0">
    <w:nsid w:val="7A0A3756"/>
    <w:multiLevelType w:val="hybridMultilevel"/>
    <w:tmpl w:val="E35E4640"/>
    <w:lvl w:ilvl="0" w:tplc="8F8A059C">
      <w:start w:val="1"/>
      <w:numFmt w:val="decimal"/>
      <w:lvlText w:val="%1."/>
      <w:lvlJc w:val="left"/>
      <w:pPr>
        <w:tabs>
          <w:tab w:val="num" w:pos="1380"/>
        </w:tabs>
        <w:ind w:left="1380" w:hanging="840"/>
      </w:pPr>
      <w:rPr>
        <w:rFonts w:cs="Times New Roman" w:hint="default"/>
        <w:b w:val="0"/>
        <w:i w:val="0"/>
      </w:rPr>
    </w:lvl>
    <w:lvl w:ilvl="1" w:tplc="04090003">
      <w:start w:val="1"/>
      <w:numFmt w:val="decimal"/>
      <w:lvlText w:val="%2)"/>
      <w:lvlJc w:val="left"/>
      <w:pPr>
        <w:tabs>
          <w:tab w:val="num" w:pos="1620"/>
        </w:tabs>
        <w:ind w:left="1620" w:hanging="360"/>
      </w:pPr>
      <w:rPr>
        <w:rFonts w:cs="Times New Roman" w:hint="default"/>
      </w:rPr>
    </w:lvl>
    <w:lvl w:ilvl="2" w:tplc="04090005">
      <w:start w:val="1"/>
      <w:numFmt w:val="lowerLetter"/>
      <w:lvlText w:val="%3)"/>
      <w:lvlJc w:val="left"/>
      <w:pPr>
        <w:tabs>
          <w:tab w:val="num" w:pos="3120"/>
        </w:tabs>
        <w:ind w:left="3120" w:hanging="960"/>
      </w:pPr>
      <w:rPr>
        <w:rFonts w:cs="Times New Roman" w:hint="default"/>
      </w:rPr>
    </w:lvl>
    <w:lvl w:ilvl="3" w:tplc="04090001">
      <w:start w:val="1"/>
      <w:numFmt w:val="decimal"/>
      <w:lvlText w:val="%4."/>
      <w:lvlJc w:val="left"/>
      <w:pPr>
        <w:tabs>
          <w:tab w:val="num" w:pos="3060"/>
        </w:tabs>
        <w:ind w:left="3060" w:hanging="360"/>
      </w:pPr>
      <w:rPr>
        <w:rFonts w:cs="Times New Roman"/>
      </w:rPr>
    </w:lvl>
    <w:lvl w:ilvl="4" w:tplc="04090003">
      <w:start w:val="1"/>
      <w:numFmt w:val="lowerLetter"/>
      <w:lvlText w:val="%5."/>
      <w:lvlJc w:val="left"/>
      <w:pPr>
        <w:tabs>
          <w:tab w:val="num" w:pos="3780"/>
        </w:tabs>
        <w:ind w:left="3780" w:hanging="360"/>
      </w:pPr>
      <w:rPr>
        <w:rFonts w:cs="Times New Roman"/>
      </w:rPr>
    </w:lvl>
    <w:lvl w:ilvl="5" w:tplc="04090005">
      <w:start w:val="1"/>
      <w:numFmt w:val="lowerRoman"/>
      <w:lvlText w:val="%6."/>
      <w:lvlJc w:val="right"/>
      <w:pPr>
        <w:tabs>
          <w:tab w:val="num" w:pos="4500"/>
        </w:tabs>
        <w:ind w:left="4500" w:hanging="180"/>
      </w:pPr>
      <w:rPr>
        <w:rFonts w:cs="Times New Roman"/>
      </w:rPr>
    </w:lvl>
    <w:lvl w:ilvl="6" w:tplc="04090001">
      <w:start w:val="1"/>
      <w:numFmt w:val="decimal"/>
      <w:lvlText w:val="%7."/>
      <w:lvlJc w:val="left"/>
      <w:pPr>
        <w:tabs>
          <w:tab w:val="num" w:pos="5220"/>
        </w:tabs>
        <w:ind w:left="5220" w:hanging="360"/>
      </w:pPr>
      <w:rPr>
        <w:rFonts w:cs="Times New Roman"/>
      </w:rPr>
    </w:lvl>
    <w:lvl w:ilvl="7" w:tplc="04090003">
      <w:start w:val="1"/>
      <w:numFmt w:val="lowerLetter"/>
      <w:lvlText w:val="%8."/>
      <w:lvlJc w:val="left"/>
      <w:pPr>
        <w:tabs>
          <w:tab w:val="num" w:pos="5940"/>
        </w:tabs>
        <w:ind w:left="5940" w:hanging="360"/>
      </w:pPr>
      <w:rPr>
        <w:rFonts w:cs="Times New Roman"/>
      </w:rPr>
    </w:lvl>
    <w:lvl w:ilvl="8" w:tplc="04090005">
      <w:start w:val="1"/>
      <w:numFmt w:val="lowerRoman"/>
      <w:lvlText w:val="%9."/>
      <w:lvlJc w:val="right"/>
      <w:pPr>
        <w:tabs>
          <w:tab w:val="num" w:pos="6660"/>
        </w:tabs>
        <w:ind w:left="6660" w:hanging="180"/>
      </w:pPr>
      <w:rPr>
        <w:rFonts w:cs="Times New Roman"/>
      </w:rPr>
    </w:lvl>
  </w:abstractNum>
  <w:abstractNum w:abstractNumId="56" w15:restartNumberingAfterBreak="0">
    <w:nsid w:val="7B006F7A"/>
    <w:multiLevelType w:val="hybridMultilevel"/>
    <w:tmpl w:val="37367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C464C24"/>
    <w:multiLevelType w:val="hybridMultilevel"/>
    <w:tmpl w:val="9A32D68E"/>
    <w:lvl w:ilvl="0" w:tplc="E64C73B8">
      <w:start w:val="1"/>
      <w:numFmt w:val="decimal"/>
      <w:lvlText w:val="%1."/>
      <w:lvlJc w:val="left"/>
      <w:pPr>
        <w:ind w:left="1287"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D57512B"/>
    <w:multiLevelType w:val="hybridMultilevel"/>
    <w:tmpl w:val="5CB4D4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FAA7E86"/>
    <w:multiLevelType w:val="hybridMultilevel"/>
    <w:tmpl w:val="2F8A1BCE"/>
    <w:lvl w:ilvl="0" w:tplc="20D87670">
      <w:start w:val="1"/>
      <w:numFmt w:val="upperLetter"/>
      <w:lvlText w:val="%1."/>
      <w:lvlJc w:val="left"/>
      <w:pPr>
        <w:ind w:left="1287" w:hanging="360"/>
      </w:pPr>
      <w:rPr>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0" w15:restartNumberingAfterBreak="0">
    <w:nsid w:val="7FE4139C"/>
    <w:multiLevelType w:val="hybridMultilevel"/>
    <w:tmpl w:val="08F4C36A"/>
    <w:lvl w:ilvl="0" w:tplc="497A5864">
      <w:start w:val="1"/>
      <w:numFmt w:val="lowerRoman"/>
      <w:lvlText w:val="(%1)"/>
      <w:lvlJc w:val="left"/>
      <w:pPr>
        <w:ind w:left="720" w:hanging="360"/>
      </w:pPr>
      <w:rPr>
        <w:rFonts w:hint="default"/>
        <w:b/>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45"/>
  </w:num>
  <w:num w:numId="4">
    <w:abstractNumId w:val="28"/>
  </w:num>
  <w:num w:numId="5">
    <w:abstractNumId w:val="2"/>
  </w:num>
  <w:num w:numId="6">
    <w:abstractNumId w:val="6"/>
  </w:num>
  <w:num w:numId="7">
    <w:abstractNumId w:val="26"/>
  </w:num>
  <w:num w:numId="8">
    <w:abstractNumId w:val="22"/>
  </w:num>
  <w:num w:numId="9">
    <w:abstractNumId w:val="17"/>
  </w:num>
  <w:num w:numId="10">
    <w:abstractNumId w:val="39"/>
  </w:num>
  <w:num w:numId="11">
    <w:abstractNumId w:val="48"/>
  </w:num>
  <w:num w:numId="12">
    <w:abstractNumId w:val="15"/>
  </w:num>
  <w:num w:numId="13">
    <w:abstractNumId w:val="31"/>
  </w:num>
  <w:num w:numId="14">
    <w:abstractNumId w:val="36"/>
  </w:num>
  <w:num w:numId="15">
    <w:abstractNumId w:val="35"/>
  </w:num>
  <w:num w:numId="16">
    <w:abstractNumId w:val="54"/>
  </w:num>
  <w:num w:numId="17">
    <w:abstractNumId w:val="14"/>
  </w:num>
  <w:num w:numId="18">
    <w:abstractNumId w:val="21"/>
  </w:num>
  <w:num w:numId="19">
    <w:abstractNumId w:val="8"/>
  </w:num>
  <w:num w:numId="20">
    <w:abstractNumId w:val="27"/>
  </w:num>
  <w:num w:numId="21">
    <w:abstractNumId w:val="46"/>
  </w:num>
  <w:num w:numId="22">
    <w:abstractNumId w:val="41"/>
  </w:num>
  <w:num w:numId="23">
    <w:abstractNumId w:val="3"/>
  </w:num>
  <w:num w:numId="24">
    <w:abstractNumId w:val="58"/>
  </w:num>
  <w:num w:numId="25">
    <w:abstractNumId w:val="30"/>
  </w:num>
  <w:num w:numId="26">
    <w:abstractNumId w:val="29"/>
  </w:num>
  <w:num w:numId="27">
    <w:abstractNumId w:val="53"/>
  </w:num>
  <w:num w:numId="28">
    <w:abstractNumId w:val="4"/>
  </w:num>
  <w:num w:numId="29">
    <w:abstractNumId w:val="13"/>
  </w:num>
  <w:num w:numId="30">
    <w:abstractNumId w:val="10"/>
  </w:num>
  <w:num w:numId="31">
    <w:abstractNumId w:val="11"/>
  </w:num>
  <w:num w:numId="32">
    <w:abstractNumId w:val="52"/>
  </w:num>
  <w:num w:numId="33">
    <w:abstractNumId w:val="59"/>
  </w:num>
  <w:num w:numId="34">
    <w:abstractNumId w:val="43"/>
  </w:num>
  <w:num w:numId="35">
    <w:abstractNumId w:val="60"/>
  </w:num>
  <w:num w:numId="36">
    <w:abstractNumId w:val="42"/>
  </w:num>
  <w:num w:numId="37">
    <w:abstractNumId w:val="7"/>
  </w:num>
  <w:num w:numId="38">
    <w:abstractNumId w:val="51"/>
  </w:num>
  <w:num w:numId="39">
    <w:abstractNumId w:val="50"/>
  </w:num>
  <w:num w:numId="40">
    <w:abstractNumId w:val="33"/>
  </w:num>
  <w:num w:numId="41">
    <w:abstractNumId w:val="37"/>
  </w:num>
  <w:num w:numId="42">
    <w:abstractNumId w:val="38"/>
  </w:num>
  <w:num w:numId="43">
    <w:abstractNumId w:val="57"/>
  </w:num>
  <w:num w:numId="44">
    <w:abstractNumId w:val="1"/>
  </w:num>
  <w:num w:numId="45">
    <w:abstractNumId w:val="49"/>
  </w:num>
  <w:num w:numId="46">
    <w:abstractNumId w:val="32"/>
  </w:num>
  <w:num w:numId="47">
    <w:abstractNumId w:val="25"/>
  </w:num>
  <w:num w:numId="48">
    <w:abstractNumId w:val="47"/>
  </w:num>
  <w:num w:numId="49">
    <w:abstractNumId w:val="12"/>
  </w:num>
  <w:num w:numId="50">
    <w:abstractNumId w:val="20"/>
  </w:num>
  <w:num w:numId="51">
    <w:abstractNumId w:val="34"/>
  </w:num>
  <w:num w:numId="52">
    <w:abstractNumId w:val="23"/>
  </w:num>
  <w:num w:numId="53">
    <w:abstractNumId w:val="0"/>
  </w:num>
  <w:num w:numId="54">
    <w:abstractNumId w:val="55"/>
  </w:num>
  <w:num w:numId="55">
    <w:abstractNumId w:val="9"/>
  </w:num>
  <w:num w:numId="56">
    <w:abstractNumId w:val="56"/>
  </w:num>
  <w:num w:numId="57">
    <w:abstractNumId w:val="16"/>
  </w:num>
  <w:num w:numId="58">
    <w:abstractNumId w:val="40"/>
  </w:num>
  <w:num w:numId="59">
    <w:abstractNumId w:val="24"/>
  </w:num>
  <w:num w:numId="60">
    <w:abstractNumId w:val="44"/>
  </w:num>
  <w:num w:numId="61">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215"/>
    <w:rsid w:val="0000006E"/>
    <w:rsid w:val="00000B5C"/>
    <w:rsid w:val="00000F76"/>
    <w:rsid w:val="00001077"/>
    <w:rsid w:val="0000291A"/>
    <w:rsid w:val="00003726"/>
    <w:rsid w:val="00003AC5"/>
    <w:rsid w:val="00003DC2"/>
    <w:rsid w:val="00003DC7"/>
    <w:rsid w:val="00004202"/>
    <w:rsid w:val="00004AFD"/>
    <w:rsid w:val="00004DD1"/>
    <w:rsid w:val="00004F42"/>
    <w:rsid w:val="00006380"/>
    <w:rsid w:val="00007264"/>
    <w:rsid w:val="000109F8"/>
    <w:rsid w:val="00011092"/>
    <w:rsid w:val="000111C6"/>
    <w:rsid w:val="0001190E"/>
    <w:rsid w:val="00011DAB"/>
    <w:rsid w:val="000120FF"/>
    <w:rsid w:val="000123B8"/>
    <w:rsid w:val="00012A10"/>
    <w:rsid w:val="00012BE7"/>
    <w:rsid w:val="00012EF0"/>
    <w:rsid w:val="000137A7"/>
    <w:rsid w:val="000149F9"/>
    <w:rsid w:val="00015498"/>
    <w:rsid w:val="00017C7E"/>
    <w:rsid w:val="00020154"/>
    <w:rsid w:val="000206A4"/>
    <w:rsid w:val="00020F09"/>
    <w:rsid w:val="000217E6"/>
    <w:rsid w:val="00021C09"/>
    <w:rsid w:val="000230F5"/>
    <w:rsid w:val="000235F9"/>
    <w:rsid w:val="00024281"/>
    <w:rsid w:val="00025157"/>
    <w:rsid w:val="00025444"/>
    <w:rsid w:val="000254EC"/>
    <w:rsid w:val="00025B60"/>
    <w:rsid w:val="0002609E"/>
    <w:rsid w:val="00026669"/>
    <w:rsid w:val="000274E5"/>
    <w:rsid w:val="00027AD1"/>
    <w:rsid w:val="00027CCC"/>
    <w:rsid w:val="00030749"/>
    <w:rsid w:val="00030B6F"/>
    <w:rsid w:val="000313E8"/>
    <w:rsid w:val="00031F53"/>
    <w:rsid w:val="000323B0"/>
    <w:rsid w:val="00032D38"/>
    <w:rsid w:val="0003344F"/>
    <w:rsid w:val="0003345A"/>
    <w:rsid w:val="00033B21"/>
    <w:rsid w:val="00033F9C"/>
    <w:rsid w:val="0003420A"/>
    <w:rsid w:val="0003552B"/>
    <w:rsid w:val="000363B0"/>
    <w:rsid w:val="000370E4"/>
    <w:rsid w:val="00041CDA"/>
    <w:rsid w:val="00042DF5"/>
    <w:rsid w:val="00043B40"/>
    <w:rsid w:val="000440A8"/>
    <w:rsid w:val="000447FD"/>
    <w:rsid w:val="00044C20"/>
    <w:rsid w:val="00044D75"/>
    <w:rsid w:val="00045B5E"/>
    <w:rsid w:val="00046BE1"/>
    <w:rsid w:val="00046C65"/>
    <w:rsid w:val="000479CA"/>
    <w:rsid w:val="00047EE7"/>
    <w:rsid w:val="00051217"/>
    <w:rsid w:val="00051F97"/>
    <w:rsid w:val="00052A44"/>
    <w:rsid w:val="000530AB"/>
    <w:rsid w:val="000536B6"/>
    <w:rsid w:val="00053B8F"/>
    <w:rsid w:val="0005473F"/>
    <w:rsid w:val="00055F47"/>
    <w:rsid w:val="00055FA0"/>
    <w:rsid w:val="00056241"/>
    <w:rsid w:val="00057771"/>
    <w:rsid w:val="0006039E"/>
    <w:rsid w:val="0006187B"/>
    <w:rsid w:val="0006224B"/>
    <w:rsid w:val="00062755"/>
    <w:rsid w:val="00063066"/>
    <w:rsid w:val="0006404A"/>
    <w:rsid w:val="0006673F"/>
    <w:rsid w:val="00066E64"/>
    <w:rsid w:val="00067282"/>
    <w:rsid w:val="000672CD"/>
    <w:rsid w:val="000676B4"/>
    <w:rsid w:val="00067EFB"/>
    <w:rsid w:val="00071149"/>
    <w:rsid w:val="000714AA"/>
    <w:rsid w:val="0007172B"/>
    <w:rsid w:val="00072467"/>
    <w:rsid w:val="00072937"/>
    <w:rsid w:val="000733B3"/>
    <w:rsid w:val="00073CE7"/>
    <w:rsid w:val="000750EC"/>
    <w:rsid w:val="000756A7"/>
    <w:rsid w:val="00076287"/>
    <w:rsid w:val="00076333"/>
    <w:rsid w:val="000777F2"/>
    <w:rsid w:val="00080707"/>
    <w:rsid w:val="000807FB"/>
    <w:rsid w:val="00080F1D"/>
    <w:rsid w:val="00081090"/>
    <w:rsid w:val="000811B4"/>
    <w:rsid w:val="00081518"/>
    <w:rsid w:val="000815AB"/>
    <w:rsid w:val="00081CC6"/>
    <w:rsid w:val="00082CCA"/>
    <w:rsid w:val="00083008"/>
    <w:rsid w:val="000847DA"/>
    <w:rsid w:val="00084FE9"/>
    <w:rsid w:val="00085795"/>
    <w:rsid w:val="0008600E"/>
    <w:rsid w:val="00086219"/>
    <w:rsid w:val="00087945"/>
    <w:rsid w:val="000904DF"/>
    <w:rsid w:val="00090EEC"/>
    <w:rsid w:val="00092D0E"/>
    <w:rsid w:val="00092EC7"/>
    <w:rsid w:val="00093931"/>
    <w:rsid w:val="00093C1B"/>
    <w:rsid w:val="00095515"/>
    <w:rsid w:val="00095778"/>
    <w:rsid w:val="00097088"/>
    <w:rsid w:val="00097891"/>
    <w:rsid w:val="00097B8D"/>
    <w:rsid w:val="00097DA1"/>
    <w:rsid w:val="00097FA9"/>
    <w:rsid w:val="000A0724"/>
    <w:rsid w:val="000A1A9A"/>
    <w:rsid w:val="000A234A"/>
    <w:rsid w:val="000A4BD4"/>
    <w:rsid w:val="000A4C0A"/>
    <w:rsid w:val="000A5442"/>
    <w:rsid w:val="000A68C0"/>
    <w:rsid w:val="000A6980"/>
    <w:rsid w:val="000A700F"/>
    <w:rsid w:val="000B069F"/>
    <w:rsid w:val="000B0C73"/>
    <w:rsid w:val="000B16A1"/>
    <w:rsid w:val="000B3215"/>
    <w:rsid w:val="000B3572"/>
    <w:rsid w:val="000B37DF"/>
    <w:rsid w:val="000B414F"/>
    <w:rsid w:val="000B5D48"/>
    <w:rsid w:val="000B6DAE"/>
    <w:rsid w:val="000B7581"/>
    <w:rsid w:val="000B794D"/>
    <w:rsid w:val="000C06A0"/>
    <w:rsid w:val="000C33C3"/>
    <w:rsid w:val="000C39E0"/>
    <w:rsid w:val="000C46FC"/>
    <w:rsid w:val="000C4B2A"/>
    <w:rsid w:val="000C4DE1"/>
    <w:rsid w:val="000C5BF2"/>
    <w:rsid w:val="000C6308"/>
    <w:rsid w:val="000D048F"/>
    <w:rsid w:val="000D0FB2"/>
    <w:rsid w:val="000D1122"/>
    <w:rsid w:val="000D131F"/>
    <w:rsid w:val="000D1335"/>
    <w:rsid w:val="000D1A51"/>
    <w:rsid w:val="000D1D9F"/>
    <w:rsid w:val="000D2B3C"/>
    <w:rsid w:val="000D3274"/>
    <w:rsid w:val="000D3A20"/>
    <w:rsid w:val="000D3D9E"/>
    <w:rsid w:val="000D53F4"/>
    <w:rsid w:val="000D60A9"/>
    <w:rsid w:val="000D7347"/>
    <w:rsid w:val="000D7AE0"/>
    <w:rsid w:val="000E039B"/>
    <w:rsid w:val="000E123B"/>
    <w:rsid w:val="000E154E"/>
    <w:rsid w:val="000E1D2E"/>
    <w:rsid w:val="000E1E0E"/>
    <w:rsid w:val="000E236F"/>
    <w:rsid w:val="000E2C2E"/>
    <w:rsid w:val="000E309A"/>
    <w:rsid w:val="000E47C3"/>
    <w:rsid w:val="000E4AC7"/>
    <w:rsid w:val="000E4BA4"/>
    <w:rsid w:val="000E53F3"/>
    <w:rsid w:val="000E586C"/>
    <w:rsid w:val="000E5AB5"/>
    <w:rsid w:val="000E6824"/>
    <w:rsid w:val="000E71BB"/>
    <w:rsid w:val="000F14A1"/>
    <w:rsid w:val="000F160D"/>
    <w:rsid w:val="000F2DD7"/>
    <w:rsid w:val="000F395A"/>
    <w:rsid w:val="000F5575"/>
    <w:rsid w:val="000F5AC3"/>
    <w:rsid w:val="000F5F3D"/>
    <w:rsid w:val="000F656F"/>
    <w:rsid w:val="000F74F3"/>
    <w:rsid w:val="001006D7"/>
    <w:rsid w:val="001006EA"/>
    <w:rsid w:val="00100BE7"/>
    <w:rsid w:val="00100C68"/>
    <w:rsid w:val="00101355"/>
    <w:rsid w:val="00101CD8"/>
    <w:rsid w:val="00101DCF"/>
    <w:rsid w:val="0010308E"/>
    <w:rsid w:val="00103E1C"/>
    <w:rsid w:val="0010475D"/>
    <w:rsid w:val="00106247"/>
    <w:rsid w:val="00106D58"/>
    <w:rsid w:val="00106FE0"/>
    <w:rsid w:val="00107A75"/>
    <w:rsid w:val="00107D9F"/>
    <w:rsid w:val="00110263"/>
    <w:rsid w:val="00111C1B"/>
    <w:rsid w:val="00112891"/>
    <w:rsid w:val="00112C97"/>
    <w:rsid w:val="001147F5"/>
    <w:rsid w:val="00114C3D"/>
    <w:rsid w:val="00114D73"/>
    <w:rsid w:val="00115111"/>
    <w:rsid w:val="0011571F"/>
    <w:rsid w:val="00115AC4"/>
    <w:rsid w:val="00115B91"/>
    <w:rsid w:val="00115D00"/>
    <w:rsid w:val="0011744B"/>
    <w:rsid w:val="00120DF1"/>
    <w:rsid w:val="001210E9"/>
    <w:rsid w:val="00121229"/>
    <w:rsid w:val="00121282"/>
    <w:rsid w:val="00121791"/>
    <w:rsid w:val="001219AF"/>
    <w:rsid w:val="001238E2"/>
    <w:rsid w:val="00123B85"/>
    <w:rsid w:val="00123EFA"/>
    <w:rsid w:val="00124461"/>
    <w:rsid w:val="00125079"/>
    <w:rsid w:val="00125DA9"/>
    <w:rsid w:val="00125F88"/>
    <w:rsid w:val="00127436"/>
    <w:rsid w:val="00127662"/>
    <w:rsid w:val="001304FB"/>
    <w:rsid w:val="00130DDC"/>
    <w:rsid w:val="00131F81"/>
    <w:rsid w:val="00132AA8"/>
    <w:rsid w:val="00132AD5"/>
    <w:rsid w:val="00132C91"/>
    <w:rsid w:val="00132D9F"/>
    <w:rsid w:val="00133711"/>
    <w:rsid w:val="00133B68"/>
    <w:rsid w:val="001342FE"/>
    <w:rsid w:val="00134305"/>
    <w:rsid w:val="00135A65"/>
    <w:rsid w:val="00135F5F"/>
    <w:rsid w:val="001368CC"/>
    <w:rsid w:val="00137085"/>
    <w:rsid w:val="001377F0"/>
    <w:rsid w:val="00137B35"/>
    <w:rsid w:val="00140830"/>
    <w:rsid w:val="001416D6"/>
    <w:rsid w:val="00141845"/>
    <w:rsid w:val="00141FB0"/>
    <w:rsid w:val="00142D29"/>
    <w:rsid w:val="00142F50"/>
    <w:rsid w:val="001433D1"/>
    <w:rsid w:val="00143FD9"/>
    <w:rsid w:val="00145084"/>
    <w:rsid w:val="00146125"/>
    <w:rsid w:val="00146ADB"/>
    <w:rsid w:val="00146B4C"/>
    <w:rsid w:val="00146CE6"/>
    <w:rsid w:val="00146DB6"/>
    <w:rsid w:val="001506B2"/>
    <w:rsid w:val="001507AB"/>
    <w:rsid w:val="00150A32"/>
    <w:rsid w:val="00150F98"/>
    <w:rsid w:val="00153F96"/>
    <w:rsid w:val="0015660E"/>
    <w:rsid w:val="001566D6"/>
    <w:rsid w:val="00156859"/>
    <w:rsid w:val="00157B0E"/>
    <w:rsid w:val="00157FDC"/>
    <w:rsid w:val="0016094E"/>
    <w:rsid w:val="00160BCE"/>
    <w:rsid w:val="00161183"/>
    <w:rsid w:val="001615AB"/>
    <w:rsid w:val="001620AC"/>
    <w:rsid w:val="00162765"/>
    <w:rsid w:val="0016320C"/>
    <w:rsid w:val="00164257"/>
    <w:rsid w:val="00166888"/>
    <w:rsid w:val="001669A5"/>
    <w:rsid w:val="001701C4"/>
    <w:rsid w:val="001702A9"/>
    <w:rsid w:val="00171279"/>
    <w:rsid w:val="00171342"/>
    <w:rsid w:val="00171414"/>
    <w:rsid w:val="00171B19"/>
    <w:rsid w:val="00171CAD"/>
    <w:rsid w:val="001721D8"/>
    <w:rsid w:val="0017254A"/>
    <w:rsid w:val="00173866"/>
    <w:rsid w:val="00174573"/>
    <w:rsid w:val="001751BF"/>
    <w:rsid w:val="00175789"/>
    <w:rsid w:val="00176D78"/>
    <w:rsid w:val="001772EA"/>
    <w:rsid w:val="00177DB3"/>
    <w:rsid w:val="0018096E"/>
    <w:rsid w:val="0018157D"/>
    <w:rsid w:val="00181E04"/>
    <w:rsid w:val="00182E08"/>
    <w:rsid w:val="00183BA0"/>
    <w:rsid w:val="00183C07"/>
    <w:rsid w:val="00183CB8"/>
    <w:rsid w:val="00184A8B"/>
    <w:rsid w:val="00184BA2"/>
    <w:rsid w:val="00184C69"/>
    <w:rsid w:val="00184DAC"/>
    <w:rsid w:val="0018529A"/>
    <w:rsid w:val="00185525"/>
    <w:rsid w:val="00185A7A"/>
    <w:rsid w:val="00185B87"/>
    <w:rsid w:val="00185D50"/>
    <w:rsid w:val="00187E62"/>
    <w:rsid w:val="00190E8C"/>
    <w:rsid w:val="00191688"/>
    <w:rsid w:val="001937BE"/>
    <w:rsid w:val="00194148"/>
    <w:rsid w:val="001941FA"/>
    <w:rsid w:val="001957A1"/>
    <w:rsid w:val="00195B87"/>
    <w:rsid w:val="00195DE0"/>
    <w:rsid w:val="00196495"/>
    <w:rsid w:val="00196C18"/>
    <w:rsid w:val="00196ECB"/>
    <w:rsid w:val="00197D96"/>
    <w:rsid w:val="001A04EC"/>
    <w:rsid w:val="001A0C48"/>
    <w:rsid w:val="001A165D"/>
    <w:rsid w:val="001A2751"/>
    <w:rsid w:val="001A300E"/>
    <w:rsid w:val="001A34F1"/>
    <w:rsid w:val="001A3744"/>
    <w:rsid w:val="001A40C9"/>
    <w:rsid w:val="001A48FC"/>
    <w:rsid w:val="001A504D"/>
    <w:rsid w:val="001A5931"/>
    <w:rsid w:val="001A5C2F"/>
    <w:rsid w:val="001A68E7"/>
    <w:rsid w:val="001A6C7A"/>
    <w:rsid w:val="001A6F26"/>
    <w:rsid w:val="001A7066"/>
    <w:rsid w:val="001B0B3B"/>
    <w:rsid w:val="001B12C6"/>
    <w:rsid w:val="001B1A1D"/>
    <w:rsid w:val="001B1DD9"/>
    <w:rsid w:val="001B32F9"/>
    <w:rsid w:val="001B3747"/>
    <w:rsid w:val="001B3B69"/>
    <w:rsid w:val="001B424C"/>
    <w:rsid w:val="001B4461"/>
    <w:rsid w:val="001B50D3"/>
    <w:rsid w:val="001B52EE"/>
    <w:rsid w:val="001B65EC"/>
    <w:rsid w:val="001B7006"/>
    <w:rsid w:val="001B7AD7"/>
    <w:rsid w:val="001B7B0D"/>
    <w:rsid w:val="001C065A"/>
    <w:rsid w:val="001C2955"/>
    <w:rsid w:val="001C3B13"/>
    <w:rsid w:val="001C4027"/>
    <w:rsid w:val="001C4596"/>
    <w:rsid w:val="001C639E"/>
    <w:rsid w:val="001C683A"/>
    <w:rsid w:val="001D0FFB"/>
    <w:rsid w:val="001D168F"/>
    <w:rsid w:val="001D331E"/>
    <w:rsid w:val="001D52D2"/>
    <w:rsid w:val="001D53E4"/>
    <w:rsid w:val="001D59AA"/>
    <w:rsid w:val="001D5C07"/>
    <w:rsid w:val="001D5C2B"/>
    <w:rsid w:val="001D6114"/>
    <w:rsid w:val="001E078B"/>
    <w:rsid w:val="001E1550"/>
    <w:rsid w:val="001E1664"/>
    <w:rsid w:val="001E1AD9"/>
    <w:rsid w:val="001E29F3"/>
    <w:rsid w:val="001E37A4"/>
    <w:rsid w:val="001E4D3F"/>
    <w:rsid w:val="001E4FF2"/>
    <w:rsid w:val="001E5183"/>
    <w:rsid w:val="001E5236"/>
    <w:rsid w:val="001E5525"/>
    <w:rsid w:val="001E5CDF"/>
    <w:rsid w:val="001E5E4A"/>
    <w:rsid w:val="001E76D6"/>
    <w:rsid w:val="001F072D"/>
    <w:rsid w:val="001F33B3"/>
    <w:rsid w:val="001F462F"/>
    <w:rsid w:val="001F7143"/>
    <w:rsid w:val="002017D6"/>
    <w:rsid w:val="00201849"/>
    <w:rsid w:val="002018A7"/>
    <w:rsid w:val="00201941"/>
    <w:rsid w:val="00202BF6"/>
    <w:rsid w:val="00202F51"/>
    <w:rsid w:val="0020369A"/>
    <w:rsid w:val="00204BE2"/>
    <w:rsid w:val="00204FBD"/>
    <w:rsid w:val="00205A6B"/>
    <w:rsid w:val="00205D93"/>
    <w:rsid w:val="00206399"/>
    <w:rsid w:val="0020649C"/>
    <w:rsid w:val="002065A4"/>
    <w:rsid w:val="00207492"/>
    <w:rsid w:val="00207906"/>
    <w:rsid w:val="002122B4"/>
    <w:rsid w:val="00213AFE"/>
    <w:rsid w:val="00213E0F"/>
    <w:rsid w:val="002142F6"/>
    <w:rsid w:val="00214D24"/>
    <w:rsid w:val="00215BE7"/>
    <w:rsid w:val="00215ED3"/>
    <w:rsid w:val="0021617B"/>
    <w:rsid w:val="00216619"/>
    <w:rsid w:val="00216E03"/>
    <w:rsid w:val="00220738"/>
    <w:rsid w:val="00220816"/>
    <w:rsid w:val="00220978"/>
    <w:rsid w:val="00221B55"/>
    <w:rsid w:val="00221B9A"/>
    <w:rsid w:val="00221D91"/>
    <w:rsid w:val="00222FF7"/>
    <w:rsid w:val="00223921"/>
    <w:rsid w:val="00224455"/>
    <w:rsid w:val="0022465E"/>
    <w:rsid w:val="00226E5B"/>
    <w:rsid w:val="00227DB6"/>
    <w:rsid w:val="0023034A"/>
    <w:rsid w:val="00230831"/>
    <w:rsid w:val="00230BC1"/>
    <w:rsid w:val="002311BB"/>
    <w:rsid w:val="00232B60"/>
    <w:rsid w:val="00232BC0"/>
    <w:rsid w:val="00232EED"/>
    <w:rsid w:val="00233552"/>
    <w:rsid w:val="002335F1"/>
    <w:rsid w:val="002340C5"/>
    <w:rsid w:val="0023588A"/>
    <w:rsid w:val="0023606E"/>
    <w:rsid w:val="00236A2A"/>
    <w:rsid w:val="0023777E"/>
    <w:rsid w:val="00237855"/>
    <w:rsid w:val="002379AC"/>
    <w:rsid w:val="002401EB"/>
    <w:rsid w:val="00242897"/>
    <w:rsid w:val="0024419C"/>
    <w:rsid w:val="0024515E"/>
    <w:rsid w:val="00246587"/>
    <w:rsid w:val="00246678"/>
    <w:rsid w:val="00247D58"/>
    <w:rsid w:val="00250AB8"/>
    <w:rsid w:val="002528A1"/>
    <w:rsid w:val="0025317E"/>
    <w:rsid w:val="00253CDB"/>
    <w:rsid w:val="0025497E"/>
    <w:rsid w:val="00254C89"/>
    <w:rsid w:val="00256333"/>
    <w:rsid w:val="0025700F"/>
    <w:rsid w:val="0025777F"/>
    <w:rsid w:val="00257E5D"/>
    <w:rsid w:val="00261379"/>
    <w:rsid w:val="002621F2"/>
    <w:rsid w:val="00262D16"/>
    <w:rsid w:val="00263A74"/>
    <w:rsid w:val="00264AA5"/>
    <w:rsid w:val="00265838"/>
    <w:rsid w:val="00265974"/>
    <w:rsid w:val="00266491"/>
    <w:rsid w:val="00266506"/>
    <w:rsid w:val="00266DA4"/>
    <w:rsid w:val="00267594"/>
    <w:rsid w:val="00267F31"/>
    <w:rsid w:val="00270C56"/>
    <w:rsid w:val="00270EC0"/>
    <w:rsid w:val="00270FFA"/>
    <w:rsid w:val="00271125"/>
    <w:rsid w:val="00272065"/>
    <w:rsid w:val="00272284"/>
    <w:rsid w:val="00272299"/>
    <w:rsid w:val="0027320D"/>
    <w:rsid w:val="00273B4F"/>
    <w:rsid w:val="00273C66"/>
    <w:rsid w:val="00274670"/>
    <w:rsid w:val="00274E32"/>
    <w:rsid w:val="00274F41"/>
    <w:rsid w:val="00274FD3"/>
    <w:rsid w:val="0027555A"/>
    <w:rsid w:val="00275CBF"/>
    <w:rsid w:val="0027619B"/>
    <w:rsid w:val="00276311"/>
    <w:rsid w:val="002763FA"/>
    <w:rsid w:val="00276E3C"/>
    <w:rsid w:val="0028110A"/>
    <w:rsid w:val="00281924"/>
    <w:rsid w:val="00281BB5"/>
    <w:rsid w:val="00281C0E"/>
    <w:rsid w:val="002835FE"/>
    <w:rsid w:val="002837ED"/>
    <w:rsid w:val="00283BD9"/>
    <w:rsid w:val="002844F8"/>
    <w:rsid w:val="0028566B"/>
    <w:rsid w:val="00285D04"/>
    <w:rsid w:val="0028641A"/>
    <w:rsid w:val="00287168"/>
    <w:rsid w:val="00287CAB"/>
    <w:rsid w:val="00290B39"/>
    <w:rsid w:val="00291134"/>
    <w:rsid w:val="00291282"/>
    <w:rsid w:val="00291A9E"/>
    <w:rsid w:val="002928DA"/>
    <w:rsid w:val="00293F77"/>
    <w:rsid w:val="00295A1D"/>
    <w:rsid w:val="00296929"/>
    <w:rsid w:val="002A00EC"/>
    <w:rsid w:val="002A06DE"/>
    <w:rsid w:val="002A1250"/>
    <w:rsid w:val="002A14E5"/>
    <w:rsid w:val="002A17A4"/>
    <w:rsid w:val="002A1E5F"/>
    <w:rsid w:val="002A2B2F"/>
    <w:rsid w:val="002A31F0"/>
    <w:rsid w:val="002A3B62"/>
    <w:rsid w:val="002A3CE0"/>
    <w:rsid w:val="002A442C"/>
    <w:rsid w:val="002A445F"/>
    <w:rsid w:val="002A4AB3"/>
    <w:rsid w:val="002A5107"/>
    <w:rsid w:val="002A5FBE"/>
    <w:rsid w:val="002A5FEC"/>
    <w:rsid w:val="002A6A76"/>
    <w:rsid w:val="002B03A9"/>
    <w:rsid w:val="002B05CF"/>
    <w:rsid w:val="002B0932"/>
    <w:rsid w:val="002B0DFD"/>
    <w:rsid w:val="002B0F2A"/>
    <w:rsid w:val="002B10E7"/>
    <w:rsid w:val="002B1311"/>
    <w:rsid w:val="002B19A6"/>
    <w:rsid w:val="002B20A9"/>
    <w:rsid w:val="002B2841"/>
    <w:rsid w:val="002B2DC2"/>
    <w:rsid w:val="002B3269"/>
    <w:rsid w:val="002B5C5E"/>
    <w:rsid w:val="002B60BD"/>
    <w:rsid w:val="002B6795"/>
    <w:rsid w:val="002B68BD"/>
    <w:rsid w:val="002B6969"/>
    <w:rsid w:val="002B78C8"/>
    <w:rsid w:val="002B7D2E"/>
    <w:rsid w:val="002C0EC6"/>
    <w:rsid w:val="002C110A"/>
    <w:rsid w:val="002C253B"/>
    <w:rsid w:val="002C2644"/>
    <w:rsid w:val="002C2906"/>
    <w:rsid w:val="002C31C9"/>
    <w:rsid w:val="002C42D8"/>
    <w:rsid w:val="002C46E8"/>
    <w:rsid w:val="002C55DE"/>
    <w:rsid w:val="002C68D3"/>
    <w:rsid w:val="002C780A"/>
    <w:rsid w:val="002C79CB"/>
    <w:rsid w:val="002C7D6B"/>
    <w:rsid w:val="002D03CD"/>
    <w:rsid w:val="002D052F"/>
    <w:rsid w:val="002D0782"/>
    <w:rsid w:val="002D0F3C"/>
    <w:rsid w:val="002D14F8"/>
    <w:rsid w:val="002D187C"/>
    <w:rsid w:val="002D1F4D"/>
    <w:rsid w:val="002D26F5"/>
    <w:rsid w:val="002D3311"/>
    <w:rsid w:val="002D34E1"/>
    <w:rsid w:val="002D4FA5"/>
    <w:rsid w:val="002D5259"/>
    <w:rsid w:val="002D585B"/>
    <w:rsid w:val="002D668E"/>
    <w:rsid w:val="002D79BF"/>
    <w:rsid w:val="002D7B62"/>
    <w:rsid w:val="002D7C3E"/>
    <w:rsid w:val="002E09F0"/>
    <w:rsid w:val="002E1724"/>
    <w:rsid w:val="002E1E0A"/>
    <w:rsid w:val="002E21A5"/>
    <w:rsid w:val="002E2FAE"/>
    <w:rsid w:val="002E383D"/>
    <w:rsid w:val="002E5604"/>
    <w:rsid w:val="002E571D"/>
    <w:rsid w:val="002E5B84"/>
    <w:rsid w:val="002E6116"/>
    <w:rsid w:val="002E71F5"/>
    <w:rsid w:val="002E7937"/>
    <w:rsid w:val="002F006C"/>
    <w:rsid w:val="002F2267"/>
    <w:rsid w:val="002F28AC"/>
    <w:rsid w:val="002F2936"/>
    <w:rsid w:val="002F3226"/>
    <w:rsid w:val="002F4239"/>
    <w:rsid w:val="002F5ABD"/>
    <w:rsid w:val="002F646F"/>
    <w:rsid w:val="002F7D94"/>
    <w:rsid w:val="00303180"/>
    <w:rsid w:val="003044B1"/>
    <w:rsid w:val="003044D1"/>
    <w:rsid w:val="003060CC"/>
    <w:rsid w:val="00307638"/>
    <w:rsid w:val="00310223"/>
    <w:rsid w:val="00310593"/>
    <w:rsid w:val="003108B4"/>
    <w:rsid w:val="0031185F"/>
    <w:rsid w:val="00312ADF"/>
    <w:rsid w:val="00312BC2"/>
    <w:rsid w:val="00313505"/>
    <w:rsid w:val="00313C36"/>
    <w:rsid w:val="00313DB8"/>
    <w:rsid w:val="003150A4"/>
    <w:rsid w:val="00315D36"/>
    <w:rsid w:val="003168C2"/>
    <w:rsid w:val="00317905"/>
    <w:rsid w:val="00317BEE"/>
    <w:rsid w:val="00317FA4"/>
    <w:rsid w:val="00321E64"/>
    <w:rsid w:val="00321FB5"/>
    <w:rsid w:val="00322299"/>
    <w:rsid w:val="0032268D"/>
    <w:rsid w:val="003228B8"/>
    <w:rsid w:val="00322962"/>
    <w:rsid w:val="00325FE9"/>
    <w:rsid w:val="00326DD7"/>
    <w:rsid w:val="00327AC4"/>
    <w:rsid w:val="00330712"/>
    <w:rsid w:val="003313BA"/>
    <w:rsid w:val="0033188E"/>
    <w:rsid w:val="00331DF8"/>
    <w:rsid w:val="00331EC0"/>
    <w:rsid w:val="0033219D"/>
    <w:rsid w:val="00332F0C"/>
    <w:rsid w:val="0033348B"/>
    <w:rsid w:val="00333820"/>
    <w:rsid w:val="00333B4E"/>
    <w:rsid w:val="00334065"/>
    <w:rsid w:val="00334993"/>
    <w:rsid w:val="00336B5F"/>
    <w:rsid w:val="00336C96"/>
    <w:rsid w:val="0033713B"/>
    <w:rsid w:val="00337B29"/>
    <w:rsid w:val="00340ABC"/>
    <w:rsid w:val="00341222"/>
    <w:rsid w:val="0034126A"/>
    <w:rsid w:val="00341D10"/>
    <w:rsid w:val="00341D16"/>
    <w:rsid w:val="00342107"/>
    <w:rsid w:val="00342397"/>
    <w:rsid w:val="003432C3"/>
    <w:rsid w:val="00343541"/>
    <w:rsid w:val="00344FDC"/>
    <w:rsid w:val="00346746"/>
    <w:rsid w:val="003467B3"/>
    <w:rsid w:val="00346B19"/>
    <w:rsid w:val="00346D59"/>
    <w:rsid w:val="00347462"/>
    <w:rsid w:val="00350D98"/>
    <w:rsid w:val="0035118C"/>
    <w:rsid w:val="00351721"/>
    <w:rsid w:val="003528E3"/>
    <w:rsid w:val="0035313C"/>
    <w:rsid w:val="00353A73"/>
    <w:rsid w:val="00356450"/>
    <w:rsid w:val="00356919"/>
    <w:rsid w:val="00356D8F"/>
    <w:rsid w:val="003609AF"/>
    <w:rsid w:val="00361ED2"/>
    <w:rsid w:val="003621FA"/>
    <w:rsid w:val="003630AB"/>
    <w:rsid w:val="00364A1D"/>
    <w:rsid w:val="0036506C"/>
    <w:rsid w:val="0036567D"/>
    <w:rsid w:val="00365D56"/>
    <w:rsid w:val="00365EB5"/>
    <w:rsid w:val="003669AF"/>
    <w:rsid w:val="0036722C"/>
    <w:rsid w:val="00367441"/>
    <w:rsid w:val="00367FD6"/>
    <w:rsid w:val="003704BE"/>
    <w:rsid w:val="00370839"/>
    <w:rsid w:val="00370E43"/>
    <w:rsid w:val="003754C7"/>
    <w:rsid w:val="00376276"/>
    <w:rsid w:val="00376320"/>
    <w:rsid w:val="00376CBE"/>
    <w:rsid w:val="0037762A"/>
    <w:rsid w:val="00377EC3"/>
    <w:rsid w:val="00380211"/>
    <w:rsid w:val="00381D7D"/>
    <w:rsid w:val="00382DF9"/>
    <w:rsid w:val="00382FF0"/>
    <w:rsid w:val="00383AB3"/>
    <w:rsid w:val="00383B42"/>
    <w:rsid w:val="00384397"/>
    <w:rsid w:val="00384688"/>
    <w:rsid w:val="0038545D"/>
    <w:rsid w:val="0038663C"/>
    <w:rsid w:val="00386830"/>
    <w:rsid w:val="00386962"/>
    <w:rsid w:val="00386B6C"/>
    <w:rsid w:val="0038728F"/>
    <w:rsid w:val="003906E5"/>
    <w:rsid w:val="00390A62"/>
    <w:rsid w:val="003911C2"/>
    <w:rsid w:val="0039162A"/>
    <w:rsid w:val="00392551"/>
    <w:rsid w:val="003931F6"/>
    <w:rsid w:val="00393A8B"/>
    <w:rsid w:val="00394704"/>
    <w:rsid w:val="00395423"/>
    <w:rsid w:val="003965D4"/>
    <w:rsid w:val="00397D7B"/>
    <w:rsid w:val="003A0668"/>
    <w:rsid w:val="003A12FC"/>
    <w:rsid w:val="003A23AD"/>
    <w:rsid w:val="003A39FE"/>
    <w:rsid w:val="003A3C2B"/>
    <w:rsid w:val="003A3EA4"/>
    <w:rsid w:val="003A48D8"/>
    <w:rsid w:val="003A48F4"/>
    <w:rsid w:val="003A4990"/>
    <w:rsid w:val="003A4EF6"/>
    <w:rsid w:val="003A5456"/>
    <w:rsid w:val="003A59C4"/>
    <w:rsid w:val="003A708C"/>
    <w:rsid w:val="003A7AA6"/>
    <w:rsid w:val="003B0421"/>
    <w:rsid w:val="003B08F8"/>
    <w:rsid w:val="003B0C90"/>
    <w:rsid w:val="003B0F0D"/>
    <w:rsid w:val="003B11D0"/>
    <w:rsid w:val="003B174C"/>
    <w:rsid w:val="003B2D6B"/>
    <w:rsid w:val="003B31AF"/>
    <w:rsid w:val="003B3955"/>
    <w:rsid w:val="003B4827"/>
    <w:rsid w:val="003B53B6"/>
    <w:rsid w:val="003B541D"/>
    <w:rsid w:val="003B57F5"/>
    <w:rsid w:val="003B67FF"/>
    <w:rsid w:val="003B7583"/>
    <w:rsid w:val="003C0499"/>
    <w:rsid w:val="003C0F22"/>
    <w:rsid w:val="003C1B53"/>
    <w:rsid w:val="003C319E"/>
    <w:rsid w:val="003C32EB"/>
    <w:rsid w:val="003C5712"/>
    <w:rsid w:val="003C63E2"/>
    <w:rsid w:val="003C7468"/>
    <w:rsid w:val="003C7CCC"/>
    <w:rsid w:val="003C7E08"/>
    <w:rsid w:val="003D0212"/>
    <w:rsid w:val="003D11FB"/>
    <w:rsid w:val="003D1F9A"/>
    <w:rsid w:val="003D2797"/>
    <w:rsid w:val="003D2F60"/>
    <w:rsid w:val="003D38B7"/>
    <w:rsid w:val="003D4726"/>
    <w:rsid w:val="003D47E4"/>
    <w:rsid w:val="003D48BE"/>
    <w:rsid w:val="003D4CB4"/>
    <w:rsid w:val="003D5314"/>
    <w:rsid w:val="003D53BE"/>
    <w:rsid w:val="003D6496"/>
    <w:rsid w:val="003D78A9"/>
    <w:rsid w:val="003D7A95"/>
    <w:rsid w:val="003D7CA7"/>
    <w:rsid w:val="003E08DE"/>
    <w:rsid w:val="003E0BD0"/>
    <w:rsid w:val="003E1C36"/>
    <w:rsid w:val="003E2312"/>
    <w:rsid w:val="003E2CFC"/>
    <w:rsid w:val="003E40DA"/>
    <w:rsid w:val="003E44ED"/>
    <w:rsid w:val="003E475C"/>
    <w:rsid w:val="003E4929"/>
    <w:rsid w:val="003E5AA8"/>
    <w:rsid w:val="003E614E"/>
    <w:rsid w:val="003E6379"/>
    <w:rsid w:val="003E6D83"/>
    <w:rsid w:val="003E71DF"/>
    <w:rsid w:val="003F017C"/>
    <w:rsid w:val="003F025E"/>
    <w:rsid w:val="003F0437"/>
    <w:rsid w:val="003F0695"/>
    <w:rsid w:val="003F1233"/>
    <w:rsid w:val="003F26AB"/>
    <w:rsid w:val="003F2729"/>
    <w:rsid w:val="003F2E9D"/>
    <w:rsid w:val="003F3501"/>
    <w:rsid w:val="003F3826"/>
    <w:rsid w:val="003F4746"/>
    <w:rsid w:val="003F4AE8"/>
    <w:rsid w:val="003F4FC3"/>
    <w:rsid w:val="003F5424"/>
    <w:rsid w:val="003F5C2C"/>
    <w:rsid w:val="003F65FF"/>
    <w:rsid w:val="003F6716"/>
    <w:rsid w:val="003F676E"/>
    <w:rsid w:val="003F7453"/>
    <w:rsid w:val="003F7F6C"/>
    <w:rsid w:val="00400031"/>
    <w:rsid w:val="004002B0"/>
    <w:rsid w:val="0040074A"/>
    <w:rsid w:val="00401AF6"/>
    <w:rsid w:val="0040372C"/>
    <w:rsid w:val="00403870"/>
    <w:rsid w:val="00404A63"/>
    <w:rsid w:val="00405654"/>
    <w:rsid w:val="0040601C"/>
    <w:rsid w:val="00406DDD"/>
    <w:rsid w:val="00411EF8"/>
    <w:rsid w:val="004138C4"/>
    <w:rsid w:val="00414647"/>
    <w:rsid w:val="00415697"/>
    <w:rsid w:val="004157BA"/>
    <w:rsid w:val="004173A9"/>
    <w:rsid w:val="00420216"/>
    <w:rsid w:val="0042113D"/>
    <w:rsid w:val="004212BF"/>
    <w:rsid w:val="004226B0"/>
    <w:rsid w:val="0042298C"/>
    <w:rsid w:val="00422CC3"/>
    <w:rsid w:val="00422E26"/>
    <w:rsid w:val="00422F25"/>
    <w:rsid w:val="00423123"/>
    <w:rsid w:val="004232E3"/>
    <w:rsid w:val="0042338E"/>
    <w:rsid w:val="0042361C"/>
    <w:rsid w:val="00423634"/>
    <w:rsid w:val="00424E10"/>
    <w:rsid w:val="00424E7E"/>
    <w:rsid w:val="00425266"/>
    <w:rsid w:val="0042646F"/>
    <w:rsid w:val="0042660D"/>
    <w:rsid w:val="00430A4C"/>
    <w:rsid w:val="00430C38"/>
    <w:rsid w:val="00433095"/>
    <w:rsid w:val="00434FCC"/>
    <w:rsid w:val="00436624"/>
    <w:rsid w:val="00436763"/>
    <w:rsid w:val="00437B50"/>
    <w:rsid w:val="004404C0"/>
    <w:rsid w:val="00440A98"/>
    <w:rsid w:val="00440E74"/>
    <w:rsid w:val="00441EF8"/>
    <w:rsid w:val="004442FD"/>
    <w:rsid w:val="0044456B"/>
    <w:rsid w:val="00444959"/>
    <w:rsid w:val="004454C7"/>
    <w:rsid w:val="00445646"/>
    <w:rsid w:val="00446FD0"/>
    <w:rsid w:val="00447708"/>
    <w:rsid w:val="00450081"/>
    <w:rsid w:val="00450A27"/>
    <w:rsid w:val="00453B41"/>
    <w:rsid w:val="00454273"/>
    <w:rsid w:val="0045512A"/>
    <w:rsid w:val="00455A49"/>
    <w:rsid w:val="00455E3B"/>
    <w:rsid w:val="00455FD7"/>
    <w:rsid w:val="00460542"/>
    <w:rsid w:val="004611A0"/>
    <w:rsid w:val="00461509"/>
    <w:rsid w:val="004615D6"/>
    <w:rsid w:val="0046294A"/>
    <w:rsid w:val="004639C8"/>
    <w:rsid w:val="00463AE9"/>
    <w:rsid w:val="004648FF"/>
    <w:rsid w:val="00464F88"/>
    <w:rsid w:val="00465197"/>
    <w:rsid w:val="004658C4"/>
    <w:rsid w:val="0046592F"/>
    <w:rsid w:val="00465AD5"/>
    <w:rsid w:val="004668F7"/>
    <w:rsid w:val="00467335"/>
    <w:rsid w:val="00470308"/>
    <w:rsid w:val="004706A4"/>
    <w:rsid w:val="004706BF"/>
    <w:rsid w:val="0047138F"/>
    <w:rsid w:val="004717E0"/>
    <w:rsid w:val="00471DBA"/>
    <w:rsid w:val="004721CC"/>
    <w:rsid w:val="0047231D"/>
    <w:rsid w:val="00472897"/>
    <w:rsid w:val="00473275"/>
    <w:rsid w:val="00473501"/>
    <w:rsid w:val="0047596F"/>
    <w:rsid w:val="00476558"/>
    <w:rsid w:val="004772D8"/>
    <w:rsid w:val="0048085D"/>
    <w:rsid w:val="00481D86"/>
    <w:rsid w:val="004824D8"/>
    <w:rsid w:val="00482985"/>
    <w:rsid w:val="00482ECB"/>
    <w:rsid w:val="00482F69"/>
    <w:rsid w:val="0048593E"/>
    <w:rsid w:val="00485A61"/>
    <w:rsid w:val="00486337"/>
    <w:rsid w:val="00486782"/>
    <w:rsid w:val="004875DA"/>
    <w:rsid w:val="00487B03"/>
    <w:rsid w:val="00487E0B"/>
    <w:rsid w:val="00487ED1"/>
    <w:rsid w:val="00490B4C"/>
    <w:rsid w:val="00490D52"/>
    <w:rsid w:val="00491CFF"/>
    <w:rsid w:val="004924CA"/>
    <w:rsid w:val="00493871"/>
    <w:rsid w:val="00494634"/>
    <w:rsid w:val="00494F4A"/>
    <w:rsid w:val="00494F76"/>
    <w:rsid w:val="00495225"/>
    <w:rsid w:val="00495937"/>
    <w:rsid w:val="00495A0F"/>
    <w:rsid w:val="00496159"/>
    <w:rsid w:val="0049693C"/>
    <w:rsid w:val="00497C2E"/>
    <w:rsid w:val="004A1388"/>
    <w:rsid w:val="004A2192"/>
    <w:rsid w:val="004A2E1C"/>
    <w:rsid w:val="004A3050"/>
    <w:rsid w:val="004A3EC5"/>
    <w:rsid w:val="004A45FB"/>
    <w:rsid w:val="004A63AB"/>
    <w:rsid w:val="004A6844"/>
    <w:rsid w:val="004B0FAD"/>
    <w:rsid w:val="004B1882"/>
    <w:rsid w:val="004B31E9"/>
    <w:rsid w:val="004B34F0"/>
    <w:rsid w:val="004B3590"/>
    <w:rsid w:val="004B38D9"/>
    <w:rsid w:val="004B4702"/>
    <w:rsid w:val="004B4E58"/>
    <w:rsid w:val="004B5391"/>
    <w:rsid w:val="004B5819"/>
    <w:rsid w:val="004B5B7A"/>
    <w:rsid w:val="004B644D"/>
    <w:rsid w:val="004C0313"/>
    <w:rsid w:val="004C06C7"/>
    <w:rsid w:val="004C1CF8"/>
    <w:rsid w:val="004C369A"/>
    <w:rsid w:val="004C47E7"/>
    <w:rsid w:val="004C63BA"/>
    <w:rsid w:val="004C6891"/>
    <w:rsid w:val="004C699A"/>
    <w:rsid w:val="004C6FF3"/>
    <w:rsid w:val="004C7FF9"/>
    <w:rsid w:val="004D0017"/>
    <w:rsid w:val="004D0285"/>
    <w:rsid w:val="004D099A"/>
    <w:rsid w:val="004D22E3"/>
    <w:rsid w:val="004D2AD3"/>
    <w:rsid w:val="004D2C7C"/>
    <w:rsid w:val="004D3025"/>
    <w:rsid w:val="004D3891"/>
    <w:rsid w:val="004D39E8"/>
    <w:rsid w:val="004D5428"/>
    <w:rsid w:val="004D7685"/>
    <w:rsid w:val="004E04B0"/>
    <w:rsid w:val="004E0AB9"/>
    <w:rsid w:val="004E12FE"/>
    <w:rsid w:val="004E13D3"/>
    <w:rsid w:val="004E2459"/>
    <w:rsid w:val="004E3612"/>
    <w:rsid w:val="004E39E8"/>
    <w:rsid w:val="004E3B85"/>
    <w:rsid w:val="004E43DD"/>
    <w:rsid w:val="004E4E8C"/>
    <w:rsid w:val="004E5D23"/>
    <w:rsid w:val="004E64C2"/>
    <w:rsid w:val="004E6A7D"/>
    <w:rsid w:val="004E6C8F"/>
    <w:rsid w:val="004E7413"/>
    <w:rsid w:val="004E7C81"/>
    <w:rsid w:val="004E7F1B"/>
    <w:rsid w:val="004F0FB4"/>
    <w:rsid w:val="004F19E2"/>
    <w:rsid w:val="004F33D7"/>
    <w:rsid w:val="004F3403"/>
    <w:rsid w:val="004F4158"/>
    <w:rsid w:val="004F42D6"/>
    <w:rsid w:val="004F551F"/>
    <w:rsid w:val="004F5E6B"/>
    <w:rsid w:val="004F6434"/>
    <w:rsid w:val="004F6A59"/>
    <w:rsid w:val="004F7F5D"/>
    <w:rsid w:val="0050006B"/>
    <w:rsid w:val="005002A1"/>
    <w:rsid w:val="0050053E"/>
    <w:rsid w:val="00500B15"/>
    <w:rsid w:val="00502660"/>
    <w:rsid w:val="00503099"/>
    <w:rsid w:val="0050381E"/>
    <w:rsid w:val="00503F6F"/>
    <w:rsid w:val="005043E3"/>
    <w:rsid w:val="005061DA"/>
    <w:rsid w:val="00507BBF"/>
    <w:rsid w:val="00507F7C"/>
    <w:rsid w:val="005109E0"/>
    <w:rsid w:val="0051173E"/>
    <w:rsid w:val="0051298C"/>
    <w:rsid w:val="00513983"/>
    <w:rsid w:val="005147E7"/>
    <w:rsid w:val="00515025"/>
    <w:rsid w:val="00515E90"/>
    <w:rsid w:val="00515EFD"/>
    <w:rsid w:val="005161BA"/>
    <w:rsid w:val="0051673C"/>
    <w:rsid w:val="00516DA5"/>
    <w:rsid w:val="005177F4"/>
    <w:rsid w:val="005178A8"/>
    <w:rsid w:val="00520C85"/>
    <w:rsid w:val="00520CAD"/>
    <w:rsid w:val="0052154F"/>
    <w:rsid w:val="00521CCB"/>
    <w:rsid w:val="005226AC"/>
    <w:rsid w:val="0052331F"/>
    <w:rsid w:val="00523F25"/>
    <w:rsid w:val="005248AF"/>
    <w:rsid w:val="005248CB"/>
    <w:rsid w:val="00524BD2"/>
    <w:rsid w:val="00524E06"/>
    <w:rsid w:val="005250A0"/>
    <w:rsid w:val="00525808"/>
    <w:rsid w:val="00525CA0"/>
    <w:rsid w:val="00525D40"/>
    <w:rsid w:val="00525EDC"/>
    <w:rsid w:val="00526020"/>
    <w:rsid w:val="005269DC"/>
    <w:rsid w:val="005272B9"/>
    <w:rsid w:val="00527764"/>
    <w:rsid w:val="00527C80"/>
    <w:rsid w:val="00530AAA"/>
    <w:rsid w:val="005311DD"/>
    <w:rsid w:val="005317DB"/>
    <w:rsid w:val="00531983"/>
    <w:rsid w:val="005322B9"/>
    <w:rsid w:val="005339DF"/>
    <w:rsid w:val="0053467B"/>
    <w:rsid w:val="00535154"/>
    <w:rsid w:val="0053562E"/>
    <w:rsid w:val="0053606D"/>
    <w:rsid w:val="00536A40"/>
    <w:rsid w:val="00540A63"/>
    <w:rsid w:val="00541E9A"/>
    <w:rsid w:val="005424A6"/>
    <w:rsid w:val="0054309F"/>
    <w:rsid w:val="00543B48"/>
    <w:rsid w:val="00543BDE"/>
    <w:rsid w:val="00543F88"/>
    <w:rsid w:val="0054697A"/>
    <w:rsid w:val="005478BA"/>
    <w:rsid w:val="00550BD2"/>
    <w:rsid w:val="00551263"/>
    <w:rsid w:val="005521CC"/>
    <w:rsid w:val="00552773"/>
    <w:rsid w:val="00552D47"/>
    <w:rsid w:val="005537D5"/>
    <w:rsid w:val="005543C0"/>
    <w:rsid w:val="00554530"/>
    <w:rsid w:val="00554554"/>
    <w:rsid w:val="00554818"/>
    <w:rsid w:val="00555808"/>
    <w:rsid w:val="00555A36"/>
    <w:rsid w:val="00555C4D"/>
    <w:rsid w:val="00555F85"/>
    <w:rsid w:val="00555F9E"/>
    <w:rsid w:val="00556567"/>
    <w:rsid w:val="00556D8F"/>
    <w:rsid w:val="00557509"/>
    <w:rsid w:val="00557520"/>
    <w:rsid w:val="005603E9"/>
    <w:rsid w:val="005608C0"/>
    <w:rsid w:val="00560DAF"/>
    <w:rsid w:val="0056178F"/>
    <w:rsid w:val="0056282E"/>
    <w:rsid w:val="005638BF"/>
    <w:rsid w:val="00563DAD"/>
    <w:rsid w:val="005641D5"/>
    <w:rsid w:val="005658F2"/>
    <w:rsid w:val="005665F7"/>
    <w:rsid w:val="00566A0A"/>
    <w:rsid w:val="005675DF"/>
    <w:rsid w:val="00567F6C"/>
    <w:rsid w:val="00571B3B"/>
    <w:rsid w:val="00572F76"/>
    <w:rsid w:val="00573557"/>
    <w:rsid w:val="00573824"/>
    <w:rsid w:val="005740B7"/>
    <w:rsid w:val="00574D44"/>
    <w:rsid w:val="00574D95"/>
    <w:rsid w:val="005757C3"/>
    <w:rsid w:val="00576696"/>
    <w:rsid w:val="00576EED"/>
    <w:rsid w:val="00576EFA"/>
    <w:rsid w:val="00577368"/>
    <w:rsid w:val="00577B78"/>
    <w:rsid w:val="00577CBD"/>
    <w:rsid w:val="00580647"/>
    <w:rsid w:val="00580AF2"/>
    <w:rsid w:val="00580DC7"/>
    <w:rsid w:val="00581145"/>
    <w:rsid w:val="00581510"/>
    <w:rsid w:val="0058197D"/>
    <w:rsid w:val="005824FB"/>
    <w:rsid w:val="0058274B"/>
    <w:rsid w:val="00582E96"/>
    <w:rsid w:val="0058309B"/>
    <w:rsid w:val="00583D54"/>
    <w:rsid w:val="005848B5"/>
    <w:rsid w:val="00585694"/>
    <w:rsid w:val="005862BE"/>
    <w:rsid w:val="00586D94"/>
    <w:rsid w:val="00587CC8"/>
    <w:rsid w:val="00590084"/>
    <w:rsid w:val="00592528"/>
    <w:rsid w:val="00592918"/>
    <w:rsid w:val="00592E21"/>
    <w:rsid w:val="00593401"/>
    <w:rsid w:val="00593A9E"/>
    <w:rsid w:val="00594948"/>
    <w:rsid w:val="00594E18"/>
    <w:rsid w:val="005967B6"/>
    <w:rsid w:val="00597407"/>
    <w:rsid w:val="005A013D"/>
    <w:rsid w:val="005A0D29"/>
    <w:rsid w:val="005A1715"/>
    <w:rsid w:val="005A21D1"/>
    <w:rsid w:val="005A224D"/>
    <w:rsid w:val="005A37E3"/>
    <w:rsid w:val="005A3E5E"/>
    <w:rsid w:val="005A516A"/>
    <w:rsid w:val="005A57B6"/>
    <w:rsid w:val="005A59AA"/>
    <w:rsid w:val="005A6743"/>
    <w:rsid w:val="005A6994"/>
    <w:rsid w:val="005A6D02"/>
    <w:rsid w:val="005A7335"/>
    <w:rsid w:val="005A7649"/>
    <w:rsid w:val="005A7CFA"/>
    <w:rsid w:val="005A7DDD"/>
    <w:rsid w:val="005B0352"/>
    <w:rsid w:val="005B1C11"/>
    <w:rsid w:val="005B20E2"/>
    <w:rsid w:val="005B23FF"/>
    <w:rsid w:val="005B254D"/>
    <w:rsid w:val="005B29EE"/>
    <w:rsid w:val="005B2FF9"/>
    <w:rsid w:val="005B6135"/>
    <w:rsid w:val="005B7EF6"/>
    <w:rsid w:val="005C0ECC"/>
    <w:rsid w:val="005C13B7"/>
    <w:rsid w:val="005C307B"/>
    <w:rsid w:val="005C3A87"/>
    <w:rsid w:val="005C3D63"/>
    <w:rsid w:val="005C3FA4"/>
    <w:rsid w:val="005C3FB6"/>
    <w:rsid w:val="005C4795"/>
    <w:rsid w:val="005C4E35"/>
    <w:rsid w:val="005D1765"/>
    <w:rsid w:val="005D2D6D"/>
    <w:rsid w:val="005D34E4"/>
    <w:rsid w:val="005D3AB1"/>
    <w:rsid w:val="005D40C6"/>
    <w:rsid w:val="005D49FB"/>
    <w:rsid w:val="005D561E"/>
    <w:rsid w:val="005D577D"/>
    <w:rsid w:val="005D5B57"/>
    <w:rsid w:val="005D6D20"/>
    <w:rsid w:val="005D7574"/>
    <w:rsid w:val="005E04FD"/>
    <w:rsid w:val="005E1BC6"/>
    <w:rsid w:val="005E24F8"/>
    <w:rsid w:val="005E35A2"/>
    <w:rsid w:val="005E5000"/>
    <w:rsid w:val="005E5864"/>
    <w:rsid w:val="005E6935"/>
    <w:rsid w:val="005E696D"/>
    <w:rsid w:val="005E71ED"/>
    <w:rsid w:val="005E7914"/>
    <w:rsid w:val="005E7C6B"/>
    <w:rsid w:val="005F1778"/>
    <w:rsid w:val="005F2524"/>
    <w:rsid w:val="005F28B3"/>
    <w:rsid w:val="005F3433"/>
    <w:rsid w:val="005F409D"/>
    <w:rsid w:val="005F4674"/>
    <w:rsid w:val="005F56B2"/>
    <w:rsid w:val="005F5B73"/>
    <w:rsid w:val="005F5DE0"/>
    <w:rsid w:val="005F7237"/>
    <w:rsid w:val="00600296"/>
    <w:rsid w:val="0060045A"/>
    <w:rsid w:val="0060105A"/>
    <w:rsid w:val="006015D4"/>
    <w:rsid w:val="00601B5B"/>
    <w:rsid w:val="00601C1F"/>
    <w:rsid w:val="006021F7"/>
    <w:rsid w:val="00602772"/>
    <w:rsid w:val="006050C1"/>
    <w:rsid w:val="0060557F"/>
    <w:rsid w:val="00605F88"/>
    <w:rsid w:val="0060785A"/>
    <w:rsid w:val="00607A87"/>
    <w:rsid w:val="00607DF1"/>
    <w:rsid w:val="006100F6"/>
    <w:rsid w:val="0061105C"/>
    <w:rsid w:val="0061112E"/>
    <w:rsid w:val="0061123D"/>
    <w:rsid w:val="006113B9"/>
    <w:rsid w:val="00611744"/>
    <w:rsid w:val="006123FE"/>
    <w:rsid w:val="00612CC1"/>
    <w:rsid w:val="00613A5B"/>
    <w:rsid w:val="00613C81"/>
    <w:rsid w:val="00613FB6"/>
    <w:rsid w:val="00614267"/>
    <w:rsid w:val="00614589"/>
    <w:rsid w:val="00614987"/>
    <w:rsid w:val="0061543C"/>
    <w:rsid w:val="00615457"/>
    <w:rsid w:val="006159CD"/>
    <w:rsid w:val="00615A73"/>
    <w:rsid w:val="006161A7"/>
    <w:rsid w:val="006217AF"/>
    <w:rsid w:val="00621FD4"/>
    <w:rsid w:val="00622218"/>
    <w:rsid w:val="0062303A"/>
    <w:rsid w:val="006240EB"/>
    <w:rsid w:val="00625610"/>
    <w:rsid w:val="00625C42"/>
    <w:rsid w:val="00625EA3"/>
    <w:rsid w:val="006270EB"/>
    <w:rsid w:val="0062712A"/>
    <w:rsid w:val="00630412"/>
    <w:rsid w:val="00630492"/>
    <w:rsid w:val="006305A5"/>
    <w:rsid w:val="00631E49"/>
    <w:rsid w:val="006326B1"/>
    <w:rsid w:val="00633C66"/>
    <w:rsid w:val="00634799"/>
    <w:rsid w:val="00634DAF"/>
    <w:rsid w:val="00635E8D"/>
    <w:rsid w:val="006364F3"/>
    <w:rsid w:val="00636AEC"/>
    <w:rsid w:val="006376E3"/>
    <w:rsid w:val="00640140"/>
    <w:rsid w:val="006405BB"/>
    <w:rsid w:val="006406B4"/>
    <w:rsid w:val="00640F73"/>
    <w:rsid w:val="00641106"/>
    <w:rsid w:val="00641442"/>
    <w:rsid w:val="00641CB0"/>
    <w:rsid w:val="0064312D"/>
    <w:rsid w:val="00643A7C"/>
    <w:rsid w:val="00643F90"/>
    <w:rsid w:val="00644036"/>
    <w:rsid w:val="00644B69"/>
    <w:rsid w:val="00644CF3"/>
    <w:rsid w:val="006455F0"/>
    <w:rsid w:val="006458CE"/>
    <w:rsid w:val="0064752E"/>
    <w:rsid w:val="00647876"/>
    <w:rsid w:val="00650561"/>
    <w:rsid w:val="0065058A"/>
    <w:rsid w:val="00650844"/>
    <w:rsid w:val="00650FAD"/>
    <w:rsid w:val="00651058"/>
    <w:rsid w:val="00651DFC"/>
    <w:rsid w:val="00651EE2"/>
    <w:rsid w:val="00653780"/>
    <w:rsid w:val="0065539B"/>
    <w:rsid w:val="00656181"/>
    <w:rsid w:val="0065635A"/>
    <w:rsid w:val="0065671C"/>
    <w:rsid w:val="0065775C"/>
    <w:rsid w:val="0066051E"/>
    <w:rsid w:val="00660D33"/>
    <w:rsid w:val="00660FF2"/>
    <w:rsid w:val="00661640"/>
    <w:rsid w:val="00661BA5"/>
    <w:rsid w:val="006627AB"/>
    <w:rsid w:val="006627B1"/>
    <w:rsid w:val="00662F2C"/>
    <w:rsid w:val="00663263"/>
    <w:rsid w:val="00663477"/>
    <w:rsid w:val="00664553"/>
    <w:rsid w:val="00664582"/>
    <w:rsid w:val="0066553C"/>
    <w:rsid w:val="006659FD"/>
    <w:rsid w:val="00666371"/>
    <w:rsid w:val="006665A6"/>
    <w:rsid w:val="00666BAF"/>
    <w:rsid w:val="006673F2"/>
    <w:rsid w:val="00667595"/>
    <w:rsid w:val="006677D9"/>
    <w:rsid w:val="00667BD5"/>
    <w:rsid w:val="00667D30"/>
    <w:rsid w:val="006701CD"/>
    <w:rsid w:val="006709B5"/>
    <w:rsid w:val="00670D62"/>
    <w:rsid w:val="00670DCF"/>
    <w:rsid w:val="006711A9"/>
    <w:rsid w:val="00671709"/>
    <w:rsid w:val="00671874"/>
    <w:rsid w:val="00671E7E"/>
    <w:rsid w:val="00672048"/>
    <w:rsid w:val="00672112"/>
    <w:rsid w:val="006728E1"/>
    <w:rsid w:val="00672AC0"/>
    <w:rsid w:val="0067309C"/>
    <w:rsid w:val="006748E0"/>
    <w:rsid w:val="00677A16"/>
    <w:rsid w:val="00677F81"/>
    <w:rsid w:val="00680045"/>
    <w:rsid w:val="0068075E"/>
    <w:rsid w:val="0068144D"/>
    <w:rsid w:val="006818E4"/>
    <w:rsid w:val="006825D1"/>
    <w:rsid w:val="0068340C"/>
    <w:rsid w:val="0068344B"/>
    <w:rsid w:val="00683764"/>
    <w:rsid w:val="00683B16"/>
    <w:rsid w:val="006844A1"/>
    <w:rsid w:val="00684AAF"/>
    <w:rsid w:val="00684EE2"/>
    <w:rsid w:val="00685898"/>
    <w:rsid w:val="00685900"/>
    <w:rsid w:val="00685947"/>
    <w:rsid w:val="006868C0"/>
    <w:rsid w:val="00687AB9"/>
    <w:rsid w:val="00690602"/>
    <w:rsid w:val="00690961"/>
    <w:rsid w:val="00691C8F"/>
    <w:rsid w:val="00692028"/>
    <w:rsid w:val="00692DFD"/>
    <w:rsid w:val="00693172"/>
    <w:rsid w:val="006A06AC"/>
    <w:rsid w:val="006A093C"/>
    <w:rsid w:val="006A1CA1"/>
    <w:rsid w:val="006A1EF3"/>
    <w:rsid w:val="006A28CF"/>
    <w:rsid w:val="006A38BD"/>
    <w:rsid w:val="006A3AED"/>
    <w:rsid w:val="006A415D"/>
    <w:rsid w:val="006A44A3"/>
    <w:rsid w:val="006A468E"/>
    <w:rsid w:val="006A4781"/>
    <w:rsid w:val="006A487E"/>
    <w:rsid w:val="006A4C21"/>
    <w:rsid w:val="006A506A"/>
    <w:rsid w:val="006A574E"/>
    <w:rsid w:val="006B030B"/>
    <w:rsid w:val="006B0A52"/>
    <w:rsid w:val="006B0F1C"/>
    <w:rsid w:val="006B1030"/>
    <w:rsid w:val="006B1122"/>
    <w:rsid w:val="006B23DB"/>
    <w:rsid w:val="006B5DA4"/>
    <w:rsid w:val="006B60AA"/>
    <w:rsid w:val="006B668C"/>
    <w:rsid w:val="006B67B3"/>
    <w:rsid w:val="006B6864"/>
    <w:rsid w:val="006B6EF0"/>
    <w:rsid w:val="006B6EFB"/>
    <w:rsid w:val="006B7099"/>
    <w:rsid w:val="006B7C56"/>
    <w:rsid w:val="006B7EFE"/>
    <w:rsid w:val="006C1440"/>
    <w:rsid w:val="006C1A4B"/>
    <w:rsid w:val="006C2BC1"/>
    <w:rsid w:val="006C2CE8"/>
    <w:rsid w:val="006C3084"/>
    <w:rsid w:val="006C4C1C"/>
    <w:rsid w:val="006C5376"/>
    <w:rsid w:val="006C5F58"/>
    <w:rsid w:val="006C6D05"/>
    <w:rsid w:val="006D02A4"/>
    <w:rsid w:val="006D0E49"/>
    <w:rsid w:val="006D1685"/>
    <w:rsid w:val="006D18FE"/>
    <w:rsid w:val="006D2F3A"/>
    <w:rsid w:val="006D304E"/>
    <w:rsid w:val="006D348A"/>
    <w:rsid w:val="006D34DC"/>
    <w:rsid w:val="006D60AA"/>
    <w:rsid w:val="006D77B3"/>
    <w:rsid w:val="006E0E3A"/>
    <w:rsid w:val="006E1951"/>
    <w:rsid w:val="006E1AC9"/>
    <w:rsid w:val="006E1B57"/>
    <w:rsid w:val="006E2AD0"/>
    <w:rsid w:val="006E456A"/>
    <w:rsid w:val="006E4C61"/>
    <w:rsid w:val="006E4F53"/>
    <w:rsid w:val="006E573D"/>
    <w:rsid w:val="006E5F9B"/>
    <w:rsid w:val="006E618C"/>
    <w:rsid w:val="006E62D0"/>
    <w:rsid w:val="006E77E9"/>
    <w:rsid w:val="006E7D9D"/>
    <w:rsid w:val="006F1391"/>
    <w:rsid w:val="006F17AA"/>
    <w:rsid w:val="006F2584"/>
    <w:rsid w:val="006F28AB"/>
    <w:rsid w:val="006F3ACB"/>
    <w:rsid w:val="006F411A"/>
    <w:rsid w:val="006F51FD"/>
    <w:rsid w:val="006F5CFC"/>
    <w:rsid w:val="006F6138"/>
    <w:rsid w:val="006F68FF"/>
    <w:rsid w:val="00700C9E"/>
    <w:rsid w:val="00700E91"/>
    <w:rsid w:val="007011EE"/>
    <w:rsid w:val="0070369F"/>
    <w:rsid w:val="00703A2B"/>
    <w:rsid w:val="00703A30"/>
    <w:rsid w:val="00703E44"/>
    <w:rsid w:val="00704B71"/>
    <w:rsid w:val="00705928"/>
    <w:rsid w:val="007060F4"/>
    <w:rsid w:val="00706950"/>
    <w:rsid w:val="00706ED0"/>
    <w:rsid w:val="00710348"/>
    <w:rsid w:val="0071050C"/>
    <w:rsid w:val="00710E33"/>
    <w:rsid w:val="007110AA"/>
    <w:rsid w:val="007121FA"/>
    <w:rsid w:val="00712250"/>
    <w:rsid w:val="00712AAD"/>
    <w:rsid w:val="00712B26"/>
    <w:rsid w:val="00714C9E"/>
    <w:rsid w:val="00715758"/>
    <w:rsid w:val="0071594A"/>
    <w:rsid w:val="00715F05"/>
    <w:rsid w:val="007169D3"/>
    <w:rsid w:val="007175D1"/>
    <w:rsid w:val="007203F0"/>
    <w:rsid w:val="0072092C"/>
    <w:rsid w:val="0072128A"/>
    <w:rsid w:val="00721548"/>
    <w:rsid w:val="007218E2"/>
    <w:rsid w:val="00721A1B"/>
    <w:rsid w:val="0072261B"/>
    <w:rsid w:val="00722725"/>
    <w:rsid w:val="00722E35"/>
    <w:rsid w:val="00722FAE"/>
    <w:rsid w:val="0072303D"/>
    <w:rsid w:val="00723A1E"/>
    <w:rsid w:val="007248F1"/>
    <w:rsid w:val="00724923"/>
    <w:rsid w:val="00724B59"/>
    <w:rsid w:val="0072608D"/>
    <w:rsid w:val="00727171"/>
    <w:rsid w:val="00730325"/>
    <w:rsid w:val="0073070F"/>
    <w:rsid w:val="00731081"/>
    <w:rsid w:val="00731613"/>
    <w:rsid w:val="007322A7"/>
    <w:rsid w:val="00732D74"/>
    <w:rsid w:val="00733A10"/>
    <w:rsid w:val="007349E2"/>
    <w:rsid w:val="007358CC"/>
    <w:rsid w:val="00735AEF"/>
    <w:rsid w:val="00735D94"/>
    <w:rsid w:val="0073661F"/>
    <w:rsid w:val="00737B6A"/>
    <w:rsid w:val="007400B7"/>
    <w:rsid w:val="00740588"/>
    <w:rsid w:val="00740ADF"/>
    <w:rsid w:val="0074130A"/>
    <w:rsid w:val="00741A21"/>
    <w:rsid w:val="00742069"/>
    <w:rsid w:val="007423F4"/>
    <w:rsid w:val="007431B4"/>
    <w:rsid w:val="00743742"/>
    <w:rsid w:val="00743CA2"/>
    <w:rsid w:val="007455E5"/>
    <w:rsid w:val="00746081"/>
    <w:rsid w:val="00747EBD"/>
    <w:rsid w:val="00751AA2"/>
    <w:rsid w:val="00753007"/>
    <w:rsid w:val="00754622"/>
    <w:rsid w:val="00754884"/>
    <w:rsid w:val="00754930"/>
    <w:rsid w:val="00755455"/>
    <w:rsid w:val="00756318"/>
    <w:rsid w:val="00756C97"/>
    <w:rsid w:val="007576A5"/>
    <w:rsid w:val="007578A2"/>
    <w:rsid w:val="00760951"/>
    <w:rsid w:val="00762666"/>
    <w:rsid w:val="00763F34"/>
    <w:rsid w:val="007658CB"/>
    <w:rsid w:val="00765997"/>
    <w:rsid w:val="00766EE6"/>
    <w:rsid w:val="00767BB7"/>
    <w:rsid w:val="00767FC8"/>
    <w:rsid w:val="0077125D"/>
    <w:rsid w:val="00772936"/>
    <w:rsid w:val="007729F1"/>
    <w:rsid w:val="00773035"/>
    <w:rsid w:val="00774094"/>
    <w:rsid w:val="00774CC7"/>
    <w:rsid w:val="007777E4"/>
    <w:rsid w:val="00780125"/>
    <w:rsid w:val="00780336"/>
    <w:rsid w:val="0078058F"/>
    <w:rsid w:val="007811F1"/>
    <w:rsid w:val="00782082"/>
    <w:rsid w:val="007822B3"/>
    <w:rsid w:val="0078263A"/>
    <w:rsid w:val="007829F8"/>
    <w:rsid w:val="00783C64"/>
    <w:rsid w:val="00784473"/>
    <w:rsid w:val="00785CDC"/>
    <w:rsid w:val="0078607B"/>
    <w:rsid w:val="00786843"/>
    <w:rsid w:val="00790812"/>
    <w:rsid w:val="00791BD3"/>
    <w:rsid w:val="007924FE"/>
    <w:rsid w:val="007944A3"/>
    <w:rsid w:val="00794635"/>
    <w:rsid w:val="00794DC6"/>
    <w:rsid w:val="00794E4E"/>
    <w:rsid w:val="0079521B"/>
    <w:rsid w:val="00795AE3"/>
    <w:rsid w:val="00795B72"/>
    <w:rsid w:val="00795E25"/>
    <w:rsid w:val="00796A0F"/>
    <w:rsid w:val="00797227"/>
    <w:rsid w:val="007976FF"/>
    <w:rsid w:val="007A0F1B"/>
    <w:rsid w:val="007A0F2A"/>
    <w:rsid w:val="007A209D"/>
    <w:rsid w:val="007A2123"/>
    <w:rsid w:val="007A219A"/>
    <w:rsid w:val="007A37C8"/>
    <w:rsid w:val="007A3BBF"/>
    <w:rsid w:val="007A4683"/>
    <w:rsid w:val="007A4DAA"/>
    <w:rsid w:val="007A5053"/>
    <w:rsid w:val="007A5200"/>
    <w:rsid w:val="007A543D"/>
    <w:rsid w:val="007A5790"/>
    <w:rsid w:val="007B03FA"/>
    <w:rsid w:val="007B0554"/>
    <w:rsid w:val="007B240D"/>
    <w:rsid w:val="007B279C"/>
    <w:rsid w:val="007B571F"/>
    <w:rsid w:val="007B5C07"/>
    <w:rsid w:val="007B646B"/>
    <w:rsid w:val="007B6707"/>
    <w:rsid w:val="007B71D1"/>
    <w:rsid w:val="007B7612"/>
    <w:rsid w:val="007B7623"/>
    <w:rsid w:val="007B7A7E"/>
    <w:rsid w:val="007C0262"/>
    <w:rsid w:val="007C05D6"/>
    <w:rsid w:val="007C0BC7"/>
    <w:rsid w:val="007C1AFF"/>
    <w:rsid w:val="007C355C"/>
    <w:rsid w:val="007C3F29"/>
    <w:rsid w:val="007C411B"/>
    <w:rsid w:val="007C47AF"/>
    <w:rsid w:val="007C5242"/>
    <w:rsid w:val="007C546B"/>
    <w:rsid w:val="007C55C7"/>
    <w:rsid w:val="007C6CD2"/>
    <w:rsid w:val="007C6E59"/>
    <w:rsid w:val="007C7B64"/>
    <w:rsid w:val="007D10DF"/>
    <w:rsid w:val="007D132C"/>
    <w:rsid w:val="007D1706"/>
    <w:rsid w:val="007D1845"/>
    <w:rsid w:val="007D259D"/>
    <w:rsid w:val="007D2889"/>
    <w:rsid w:val="007D399F"/>
    <w:rsid w:val="007D63DE"/>
    <w:rsid w:val="007D7854"/>
    <w:rsid w:val="007D7F2B"/>
    <w:rsid w:val="007E056F"/>
    <w:rsid w:val="007E115B"/>
    <w:rsid w:val="007E118F"/>
    <w:rsid w:val="007E13A3"/>
    <w:rsid w:val="007E13E7"/>
    <w:rsid w:val="007E288C"/>
    <w:rsid w:val="007E2CD7"/>
    <w:rsid w:val="007E2DAB"/>
    <w:rsid w:val="007E315A"/>
    <w:rsid w:val="007E3706"/>
    <w:rsid w:val="007E3C80"/>
    <w:rsid w:val="007E4066"/>
    <w:rsid w:val="007E5945"/>
    <w:rsid w:val="007E59D5"/>
    <w:rsid w:val="007E601B"/>
    <w:rsid w:val="007E6AB9"/>
    <w:rsid w:val="007E7EA0"/>
    <w:rsid w:val="007F0A28"/>
    <w:rsid w:val="007F122A"/>
    <w:rsid w:val="007F1281"/>
    <w:rsid w:val="007F1785"/>
    <w:rsid w:val="007F1ABA"/>
    <w:rsid w:val="007F1D5E"/>
    <w:rsid w:val="007F1FC4"/>
    <w:rsid w:val="007F247A"/>
    <w:rsid w:val="007F2640"/>
    <w:rsid w:val="007F2AE5"/>
    <w:rsid w:val="007F6FEA"/>
    <w:rsid w:val="007F71E0"/>
    <w:rsid w:val="007F7F75"/>
    <w:rsid w:val="00801BA2"/>
    <w:rsid w:val="00801CAE"/>
    <w:rsid w:val="00802299"/>
    <w:rsid w:val="0080254B"/>
    <w:rsid w:val="00802C8C"/>
    <w:rsid w:val="008036C0"/>
    <w:rsid w:val="0080386F"/>
    <w:rsid w:val="0080447F"/>
    <w:rsid w:val="00805358"/>
    <w:rsid w:val="00805EB7"/>
    <w:rsid w:val="00806B75"/>
    <w:rsid w:val="008070F9"/>
    <w:rsid w:val="00807408"/>
    <w:rsid w:val="00807D51"/>
    <w:rsid w:val="0081183D"/>
    <w:rsid w:val="00811D58"/>
    <w:rsid w:val="0081345F"/>
    <w:rsid w:val="0081375A"/>
    <w:rsid w:val="00813858"/>
    <w:rsid w:val="008150AB"/>
    <w:rsid w:val="008156BD"/>
    <w:rsid w:val="00815FD5"/>
    <w:rsid w:val="008167B7"/>
    <w:rsid w:val="0081686B"/>
    <w:rsid w:val="008175C8"/>
    <w:rsid w:val="008178DD"/>
    <w:rsid w:val="00817C01"/>
    <w:rsid w:val="0082036A"/>
    <w:rsid w:val="00820826"/>
    <w:rsid w:val="008210EE"/>
    <w:rsid w:val="0082193B"/>
    <w:rsid w:val="00822EAF"/>
    <w:rsid w:val="008242D2"/>
    <w:rsid w:val="0082551B"/>
    <w:rsid w:val="00825C6F"/>
    <w:rsid w:val="00825CBE"/>
    <w:rsid w:val="0082605E"/>
    <w:rsid w:val="008260F0"/>
    <w:rsid w:val="008266B9"/>
    <w:rsid w:val="00826780"/>
    <w:rsid w:val="00827165"/>
    <w:rsid w:val="00827D3D"/>
    <w:rsid w:val="00827D79"/>
    <w:rsid w:val="00832F94"/>
    <w:rsid w:val="00833323"/>
    <w:rsid w:val="0083351F"/>
    <w:rsid w:val="00833C4A"/>
    <w:rsid w:val="00834887"/>
    <w:rsid w:val="008349F6"/>
    <w:rsid w:val="00836A00"/>
    <w:rsid w:val="00837A86"/>
    <w:rsid w:val="00840684"/>
    <w:rsid w:val="008406DE"/>
    <w:rsid w:val="008417EF"/>
    <w:rsid w:val="0084234A"/>
    <w:rsid w:val="008424E5"/>
    <w:rsid w:val="00843AB1"/>
    <w:rsid w:val="0084489C"/>
    <w:rsid w:val="00845244"/>
    <w:rsid w:val="0084546F"/>
    <w:rsid w:val="00845D79"/>
    <w:rsid w:val="00846D10"/>
    <w:rsid w:val="00847B8D"/>
    <w:rsid w:val="00847DAB"/>
    <w:rsid w:val="00850386"/>
    <w:rsid w:val="008503D1"/>
    <w:rsid w:val="00850527"/>
    <w:rsid w:val="0085086C"/>
    <w:rsid w:val="008509EC"/>
    <w:rsid w:val="00850C79"/>
    <w:rsid w:val="00851DF5"/>
    <w:rsid w:val="008528D4"/>
    <w:rsid w:val="0085296B"/>
    <w:rsid w:val="008533E3"/>
    <w:rsid w:val="00854D86"/>
    <w:rsid w:val="008562BF"/>
    <w:rsid w:val="00856C36"/>
    <w:rsid w:val="00857501"/>
    <w:rsid w:val="00857774"/>
    <w:rsid w:val="00857BC5"/>
    <w:rsid w:val="00857DBD"/>
    <w:rsid w:val="00860C71"/>
    <w:rsid w:val="00861B7E"/>
    <w:rsid w:val="00862843"/>
    <w:rsid w:val="0086299F"/>
    <w:rsid w:val="00865018"/>
    <w:rsid w:val="00865667"/>
    <w:rsid w:val="008669AD"/>
    <w:rsid w:val="008669D4"/>
    <w:rsid w:val="008669F5"/>
    <w:rsid w:val="00870082"/>
    <w:rsid w:val="00870318"/>
    <w:rsid w:val="0087047A"/>
    <w:rsid w:val="00871FA1"/>
    <w:rsid w:val="008725CF"/>
    <w:rsid w:val="0087265C"/>
    <w:rsid w:val="008730E2"/>
    <w:rsid w:val="0087422B"/>
    <w:rsid w:val="00874B9D"/>
    <w:rsid w:val="00874F7F"/>
    <w:rsid w:val="00875B06"/>
    <w:rsid w:val="00875D1D"/>
    <w:rsid w:val="00875E5B"/>
    <w:rsid w:val="008762D2"/>
    <w:rsid w:val="008764E0"/>
    <w:rsid w:val="00876705"/>
    <w:rsid w:val="00876AEB"/>
    <w:rsid w:val="0087765E"/>
    <w:rsid w:val="00881271"/>
    <w:rsid w:val="0088182E"/>
    <w:rsid w:val="0088249D"/>
    <w:rsid w:val="00882930"/>
    <w:rsid w:val="00882D32"/>
    <w:rsid w:val="00882E71"/>
    <w:rsid w:val="008839B2"/>
    <w:rsid w:val="00884400"/>
    <w:rsid w:val="00884B8D"/>
    <w:rsid w:val="00885C7B"/>
    <w:rsid w:val="00886047"/>
    <w:rsid w:val="00887647"/>
    <w:rsid w:val="00887E74"/>
    <w:rsid w:val="008902B3"/>
    <w:rsid w:val="00890BF3"/>
    <w:rsid w:val="00890BFA"/>
    <w:rsid w:val="00890DBB"/>
    <w:rsid w:val="00891367"/>
    <w:rsid w:val="00891AC9"/>
    <w:rsid w:val="00891D25"/>
    <w:rsid w:val="00891D51"/>
    <w:rsid w:val="00891DD7"/>
    <w:rsid w:val="00892064"/>
    <w:rsid w:val="00892AA6"/>
    <w:rsid w:val="008938B0"/>
    <w:rsid w:val="00894799"/>
    <w:rsid w:val="00894CBA"/>
    <w:rsid w:val="00895628"/>
    <w:rsid w:val="008958CB"/>
    <w:rsid w:val="008A0D54"/>
    <w:rsid w:val="008A0F93"/>
    <w:rsid w:val="008A1262"/>
    <w:rsid w:val="008A1478"/>
    <w:rsid w:val="008A19E2"/>
    <w:rsid w:val="008A228F"/>
    <w:rsid w:val="008A369C"/>
    <w:rsid w:val="008A3C69"/>
    <w:rsid w:val="008A5771"/>
    <w:rsid w:val="008A57A8"/>
    <w:rsid w:val="008A7BEF"/>
    <w:rsid w:val="008B02B2"/>
    <w:rsid w:val="008B1CB9"/>
    <w:rsid w:val="008B26C3"/>
    <w:rsid w:val="008B2D65"/>
    <w:rsid w:val="008B43F1"/>
    <w:rsid w:val="008B46C6"/>
    <w:rsid w:val="008B6FEC"/>
    <w:rsid w:val="008B74CC"/>
    <w:rsid w:val="008B7AF9"/>
    <w:rsid w:val="008C152A"/>
    <w:rsid w:val="008C1A49"/>
    <w:rsid w:val="008C1AAB"/>
    <w:rsid w:val="008C2096"/>
    <w:rsid w:val="008C2227"/>
    <w:rsid w:val="008C22E8"/>
    <w:rsid w:val="008C5F49"/>
    <w:rsid w:val="008C6311"/>
    <w:rsid w:val="008C6580"/>
    <w:rsid w:val="008C6830"/>
    <w:rsid w:val="008C69FB"/>
    <w:rsid w:val="008C6CB6"/>
    <w:rsid w:val="008D0D11"/>
    <w:rsid w:val="008D201F"/>
    <w:rsid w:val="008D28E8"/>
    <w:rsid w:val="008D2C57"/>
    <w:rsid w:val="008D2F7D"/>
    <w:rsid w:val="008D30AE"/>
    <w:rsid w:val="008D368E"/>
    <w:rsid w:val="008D3B85"/>
    <w:rsid w:val="008D449E"/>
    <w:rsid w:val="008D44C7"/>
    <w:rsid w:val="008D45A0"/>
    <w:rsid w:val="008D5503"/>
    <w:rsid w:val="008D5986"/>
    <w:rsid w:val="008D6716"/>
    <w:rsid w:val="008D7381"/>
    <w:rsid w:val="008D744B"/>
    <w:rsid w:val="008E0636"/>
    <w:rsid w:val="008E1270"/>
    <w:rsid w:val="008E14E7"/>
    <w:rsid w:val="008E2244"/>
    <w:rsid w:val="008E26D3"/>
    <w:rsid w:val="008E46E2"/>
    <w:rsid w:val="008E4CF7"/>
    <w:rsid w:val="008E5D17"/>
    <w:rsid w:val="008E6BF1"/>
    <w:rsid w:val="008E6C18"/>
    <w:rsid w:val="008E6FBA"/>
    <w:rsid w:val="008E7335"/>
    <w:rsid w:val="008E7B1C"/>
    <w:rsid w:val="008F027F"/>
    <w:rsid w:val="008F02A0"/>
    <w:rsid w:val="008F0442"/>
    <w:rsid w:val="008F1592"/>
    <w:rsid w:val="008F180B"/>
    <w:rsid w:val="008F1CE9"/>
    <w:rsid w:val="008F1D63"/>
    <w:rsid w:val="008F1F2C"/>
    <w:rsid w:val="008F220C"/>
    <w:rsid w:val="008F3150"/>
    <w:rsid w:val="008F3648"/>
    <w:rsid w:val="008F4560"/>
    <w:rsid w:val="008F46E8"/>
    <w:rsid w:val="008F5298"/>
    <w:rsid w:val="008F5523"/>
    <w:rsid w:val="008F5F1D"/>
    <w:rsid w:val="008F6005"/>
    <w:rsid w:val="008F685D"/>
    <w:rsid w:val="008F7699"/>
    <w:rsid w:val="008F7A1E"/>
    <w:rsid w:val="00900658"/>
    <w:rsid w:val="0090092A"/>
    <w:rsid w:val="00900BE5"/>
    <w:rsid w:val="009012BB"/>
    <w:rsid w:val="009015EE"/>
    <w:rsid w:val="009017EA"/>
    <w:rsid w:val="0090285C"/>
    <w:rsid w:val="00903286"/>
    <w:rsid w:val="00903443"/>
    <w:rsid w:val="0090431B"/>
    <w:rsid w:val="00905100"/>
    <w:rsid w:val="00905251"/>
    <w:rsid w:val="009064D3"/>
    <w:rsid w:val="009068B1"/>
    <w:rsid w:val="00907014"/>
    <w:rsid w:val="0090783F"/>
    <w:rsid w:val="00907B51"/>
    <w:rsid w:val="00907BC7"/>
    <w:rsid w:val="009108CE"/>
    <w:rsid w:val="00910B10"/>
    <w:rsid w:val="009113CC"/>
    <w:rsid w:val="009117F0"/>
    <w:rsid w:val="009130AD"/>
    <w:rsid w:val="00913FA8"/>
    <w:rsid w:val="00914139"/>
    <w:rsid w:val="0091448D"/>
    <w:rsid w:val="00914F06"/>
    <w:rsid w:val="0091548B"/>
    <w:rsid w:val="00915745"/>
    <w:rsid w:val="009167D9"/>
    <w:rsid w:val="009172B9"/>
    <w:rsid w:val="0092029F"/>
    <w:rsid w:val="00920F80"/>
    <w:rsid w:val="00921074"/>
    <w:rsid w:val="00921960"/>
    <w:rsid w:val="009220E5"/>
    <w:rsid w:val="0092346D"/>
    <w:rsid w:val="00923FEA"/>
    <w:rsid w:val="00924684"/>
    <w:rsid w:val="009255DC"/>
    <w:rsid w:val="00925974"/>
    <w:rsid w:val="00926577"/>
    <w:rsid w:val="009265A2"/>
    <w:rsid w:val="009267B0"/>
    <w:rsid w:val="00926827"/>
    <w:rsid w:val="00930070"/>
    <w:rsid w:val="00930224"/>
    <w:rsid w:val="00930E58"/>
    <w:rsid w:val="00931175"/>
    <w:rsid w:val="0093211C"/>
    <w:rsid w:val="00932A6B"/>
    <w:rsid w:val="0093313A"/>
    <w:rsid w:val="00933D3F"/>
    <w:rsid w:val="00935B6F"/>
    <w:rsid w:val="0093683B"/>
    <w:rsid w:val="00937048"/>
    <w:rsid w:val="00937EC0"/>
    <w:rsid w:val="009405B4"/>
    <w:rsid w:val="009414F2"/>
    <w:rsid w:val="00941EBF"/>
    <w:rsid w:val="00941FD6"/>
    <w:rsid w:val="00942F88"/>
    <w:rsid w:val="009444DB"/>
    <w:rsid w:val="00944819"/>
    <w:rsid w:val="00945C86"/>
    <w:rsid w:val="00945E5E"/>
    <w:rsid w:val="009461D7"/>
    <w:rsid w:val="00946235"/>
    <w:rsid w:val="00946452"/>
    <w:rsid w:val="0094699D"/>
    <w:rsid w:val="00946A84"/>
    <w:rsid w:val="00947594"/>
    <w:rsid w:val="009506FB"/>
    <w:rsid w:val="00951148"/>
    <w:rsid w:val="00951805"/>
    <w:rsid w:val="00951C16"/>
    <w:rsid w:val="00951D6D"/>
    <w:rsid w:val="00952448"/>
    <w:rsid w:val="009524BD"/>
    <w:rsid w:val="00952660"/>
    <w:rsid w:val="009529FE"/>
    <w:rsid w:val="00954D17"/>
    <w:rsid w:val="00954D6B"/>
    <w:rsid w:val="00954F80"/>
    <w:rsid w:val="009558E6"/>
    <w:rsid w:val="0095778F"/>
    <w:rsid w:val="00957C56"/>
    <w:rsid w:val="00957F5B"/>
    <w:rsid w:val="009601EB"/>
    <w:rsid w:val="00960CC0"/>
    <w:rsid w:val="00960D79"/>
    <w:rsid w:val="00962A55"/>
    <w:rsid w:val="00962DFC"/>
    <w:rsid w:val="00962F7E"/>
    <w:rsid w:val="00963285"/>
    <w:rsid w:val="009633D7"/>
    <w:rsid w:val="009642CE"/>
    <w:rsid w:val="00965789"/>
    <w:rsid w:val="00965CB1"/>
    <w:rsid w:val="00965D70"/>
    <w:rsid w:val="00967323"/>
    <w:rsid w:val="0096784A"/>
    <w:rsid w:val="00971411"/>
    <w:rsid w:val="0097198E"/>
    <w:rsid w:val="00971A12"/>
    <w:rsid w:val="00972061"/>
    <w:rsid w:val="00972A6B"/>
    <w:rsid w:val="00972DB5"/>
    <w:rsid w:val="00972E5A"/>
    <w:rsid w:val="00973116"/>
    <w:rsid w:val="00973186"/>
    <w:rsid w:val="00973545"/>
    <w:rsid w:val="00973D49"/>
    <w:rsid w:val="00974849"/>
    <w:rsid w:val="0097526F"/>
    <w:rsid w:val="00976E2A"/>
    <w:rsid w:val="00976EF2"/>
    <w:rsid w:val="00977995"/>
    <w:rsid w:val="00977E8D"/>
    <w:rsid w:val="00981823"/>
    <w:rsid w:val="00981DEC"/>
    <w:rsid w:val="0098258B"/>
    <w:rsid w:val="00982651"/>
    <w:rsid w:val="00982D10"/>
    <w:rsid w:val="00984DA7"/>
    <w:rsid w:val="009856E7"/>
    <w:rsid w:val="0098614B"/>
    <w:rsid w:val="00986AFE"/>
    <w:rsid w:val="00986ECE"/>
    <w:rsid w:val="00987D3A"/>
    <w:rsid w:val="009909B8"/>
    <w:rsid w:val="009917B7"/>
    <w:rsid w:val="00991E7D"/>
    <w:rsid w:val="0099226F"/>
    <w:rsid w:val="00993B5C"/>
    <w:rsid w:val="0099424C"/>
    <w:rsid w:val="00994D0F"/>
    <w:rsid w:val="00994D23"/>
    <w:rsid w:val="00994F99"/>
    <w:rsid w:val="00995179"/>
    <w:rsid w:val="00995502"/>
    <w:rsid w:val="00995A26"/>
    <w:rsid w:val="00996501"/>
    <w:rsid w:val="009970D8"/>
    <w:rsid w:val="009973AF"/>
    <w:rsid w:val="009A1CCC"/>
    <w:rsid w:val="009A2BAC"/>
    <w:rsid w:val="009A3051"/>
    <w:rsid w:val="009A3D17"/>
    <w:rsid w:val="009A461C"/>
    <w:rsid w:val="009A5335"/>
    <w:rsid w:val="009A5384"/>
    <w:rsid w:val="009A57A8"/>
    <w:rsid w:val="009A63B8"/>
    <w:rsid w:val="009A6C5A"/>
    <w:rsid w:val="009A6E79"/>
    <w:rsid w:val="009A73C4"/>
    <w:rsid w:val="009B067A"/>
    <w:rsid w:val="009B0E40"/>
    <w:rsid w:val="009B2C9C"/>
    <w:rsid w:val="009B3F05"/>
    <w:rsid w:val="009B427B"/>
    <w:rsid w:val="009B4F2F"/>
    <w:rsid w:val="009B5129"/>
    <w:rsid w:val="009B5381"/>
    <w:rsid w:val="009B5807"/>
    <w:rsid w:val="009B7F3B"/>
    <w:rsid w:val="009B7FA3"/>
    <w:rsid w:val="009C0066"/>
    <w:rsid w:val="009C0AFB"/>
    <w:rsid w:val="009C1966"/>
    <w:rsid w:val="009C1AD5"/>
    <w:rsid w:val="009C310B"/>
    <w:rsid w:val="009C4594"/>
    <w:rsid w:val="009C4BB6"/>
    <w:rsid w:val="009C5084"/>
    <w:rsid w:val="009C7913"/>
    <w:rsid w:val="009D0113"/>
    <w:rsid w:val="009D0A11"/>
    <w:rsid w:val="009D0DA2"/>
    <w:rsid w:val="009D104B"/>
    <w:rsid w:val="009D11E9"/>
    <w:rsid w:val="009D2B85"/>
    <w:rsid w:val="009D3975"/>
    <w:rsid w:val="009D42C0"/>
    <w:rsid w:val="009D44CC"/>
    <w:rsid w:val="009D48ED"/>
    <w:rsid w:val="009D6217"/>
    <w:rsid w:val="009D70B9"/>
    <w:rsid w:val="009D7450"/>
    <w:rsid w:val="009D7CE0"/>
    <w:rsid w:val="009E0B0D"/>
    <w:rsid w:val="009E0B1C"/>
    <w:rsid w:val="009E1EFA"/>
    <w:rsid w:val="009E2B01"/>
    <w:rsid w:val="009E3D2E"/>
    <w:rsid w:val="009E4216"/>
    <w:rsid w:val="009E44C9"/>
    <w:rsid w:val="009E45CA"/>
    <w:rsid w:val="009E58D2"/>
    <w:rsid w:val="009E5A56"/>
    <w:rsid w:val="009E5E1F"/>
    <w:rsid w:val="009E5EB6"/>
    <w:rsid w:val="009E6070"/>
    <w:rsid w:val="009E69BC"/>
    <w:rsid w:val="009E6FB1"/>
    <w:rsid w:val="009E78A9"/>
    <w:rsid w:val="009E7E0C"/>
    <w:rsid w:val="009E7E7D"/>
    <w:rsid w:val="009F0FB8"/>
    <w:rsid w:val="009F2281"/>
    <w:rsid w:val="009F248B"/>
    <w:rsid w:val="009F2E9F"/>
    <w:rsid w:val="009F3802"/>
    <w:rsid w:val="009F38BF"/>
    <w:rsid w:val="009F3DD7"/>
    <w:rsid w:val="009F49F8"/>
    <w:rsid w:val="009F5163"/>
    <w:rsid w:val="009F6CD4"/>
    <w:rsid w:val="009F74F4"/>
    <w:rsid w:val="009F7EE6"/>
    <w:rsid w:val="00A00674"/>
    <w:rsid w:val="00A023C6"/>
    <w:rsid w:val="00A034CA"/>
    <w:rsid w:val="00A03D53"/>
    <w:rsid w:val="00A05961"/>
    <w:rsid w:val="00A05FBD"/>
    <w:rsid w:val="00A0603A"/>
    <w:rsid w:val="00A06BFE"/>
    <w:rsid w:val="00A06E70"/>
    <w:rsid w:val="00A07D03"/>
    <w:rsid w:val="00A10063"/>
    <w:rsid w:val="00A12448"/>
    <w:rsid w:val="00A125E2"/>
    <w:rsid w:val="00A12A18"/>
    <w:rsid w:val="00A12EB4"/>
    <w:rsid w:val="00A13DCC"/>
    <w:rsid w:val="00A14388"/>
    <w:rsid w:val="00A14C00"/>
    <w:rsid w:val="00A1574C"/>
    <w:rsid w:val="00A158AA"/>
    <w:rsid w:val="00A1609E"/>
    <w:rsid w:val="00A16EAB"/>
    <w:rsid w:val="00A17360"/>
    <w:rsid w:val="00A17D6C"/>
    <w:rsid w:val="00A17ED1"/>
    <w:rsid w:val="00A20CF0"/>
    <w:rsid w:val="00A2127A"/>
    <w:rsid w:val="00A216F5"/>
    <w:rsid w:val="00A21B90"/>
    <w:rsid w:val="00A235DF"/>
    <w:rsid w:val="00A23CD1"/>
    <w:rsid w:val="00A23E45"/>
    <w:rsid w:val="00A262B1"/>
    <w:rsid w:val="00A270A9"/>
    <w:rsid w:val="00A276D5"/>
    <w:rsid w:val="00A27AE0"/>
    <w:rsid w:val="00A27BD6"/>
    <w:rsid w:val="00A30171"/>
    <w:rsid w:val="00A31B7B"/>
    <w:rsid w:val="00A32441"/>
    <w:rsid w:val="00A33CEF"/>
    <w:rsid w:val="00A34389"/>
    <w:rsid w:val="00A345F1"/>
    <w:rsid w:val="00A3634D"/>
    <w:rsid w:val="00A365BE"/>
    <w:rsid w:val="00A36E4A"/>
    <w:rsid w:val="00A37876"/>
    <w:rsid w:val="00A40303"/>
    <w:rsid w:val="00A40D7D"/>
    <w:rsid w:val="00A41485"/>
    <w:rsid w:val="00A41795"/>
    <w:rsid w:val="00A41F08"/>
    <w:rsid w:val="00A4243B"/>
    <w:rsid w:val="00A4325F"/>
    <w:rsid w:val="00A433D9"/>
    <w:rsid w:val="00A438DD"/>
    <w:rsid w:val="00A43C4C"/>
    <w:rsid w:val="00A4435C"/>
    <w:rsid w:val="00A45105"/>
    <w:rsid w:val="00A45860"/>
    <w:rsid w:val="00A46E42"/>
    <w:rsid w:val="00A50374"/>
    <w:rsid w:val="00A507EB"/>
    <w:rsid w:val="00A51AD1"/>
    <w:rsid w:val="00A5270E"/>
    <w:rsid w:val="00A546F9"/>
    <w:rsid w:val="00A54BA1"/>
    <w:rsid w:val="00A551D0"/>
    <w:rsid w:val="00A56EDA"/>
    <w:rsid w:val="00A56F8B"/>
    <w:rsid w:val="00A57421"/>
    <w:rsid w:val="00A576A7"/>
    <w:rsid w:val="00A60543"/>
    <w:rsid w:val="00A62817"/>
    <w:rsid w:val="00A633A5"/>
    <w:rsid w:val="00A65F87"/>
    <w:rsid w:val="00A662FE"/>
    <w:rsid w:val="00A66327"/>
    <w:rsid w:val="00A665D9"/>
    <w:rsid w:val="00A702D4"/>
    <w:rsid w:val="00A70CD0"/>
    <w:rsid w:val="00A71580"/>
    <w:rsid w:val="00A718C1"/>
    <w:rsid w:val="00A72173"/>
    <w:rsid w:val="00A728FB"/>
    <w:rsid w:val="00A72F11"/>
    <w:rsid w:val="00A737D5"/>
    <w:rsid w:val="00A749A1"/>
    <w:rsid w:val="00A75DEB"/>
    <w:rsid w:val="00A75E7C"/>
    <w:rsid w:val="00A7637F"/>
    <w:rsid w:val="00A76D19"/>
    <w:rsid w:val="00A76E5F"/>
    <w:rsid w:val="00A77224"/>
    <w:rsid w:val="00A778DC"/>
    <w:rsid w:val="00A816C7"/>
    <w:rsid w:val="00A81CB6"/>
    <w:rsid w:val="00A81CE3"/>
    <w:rsid w:val="00A81DF4"/>
    <w:rsid w:val="00A82C0D"/>
    <w:rsid w:val="00A82F72"/>
    <w:rsid w:val="00A83D90"/>
    <w:rsid w:val="00A84135"/>
    <w:rsid w:val="00A844B0"/>
    <w:rsid w:val="00A84CFC"/>
    <w:rsid w:val="00A8512C"/>
    <w:rsid w:val="00A85191"/>
    <w:rsid w:val="00A871EE"/>
    <w:rsid w:val="00A90940"/>
    <w:rsid w:val="00A91A32"/>
    <w:rsid w:val="00A91B4B"/>
    <w:rsid w:val="00A92398"/>
    <w:rsid w:val="00A931EF"/>
    <w:rsid w:val="00A9380E"/>
    <w:rsid w:val="00A94A23"/>
    <w:rsid w:val="00A953FA"/>
    <w:rsid w:val="00A962CC"/>
    <w:rsid w:val="00AA300B"/>
    <w:rsid w:val="00AA368B"/>
    <w:rsid w:val="00AA390D"/>
    <w:rsid w:val="00AA3E80"/>
    <w:rsid w:val="00AA453B"/>
    <w:rsid w:val="00AA45B3"/>
    <w:rsid w:val="00AA499E"/>
    <w:rsid w:val="00AA5A74"/>
    <w:rsid w:val="00AA62A9"/>
    <w:rsid w:val="00AA6624"/>
    <w:rsid w:val="00AA67B8"/>
    <w:rsid w:val="00AA6ABC"/>
    <w:rsid w:val="00AA7FBA"/>
    <w:rsid w:val="00AB0D0B"/>
    <w:rsid w:val="00AB1085"/>
    <w:rsid w:val="00AB1F35"/>
    <w:rsid w:val="00AB282D"/>
    <w:rsid w:val="00AB2D82"/>
    <w:rsid w:val="00AB31E2"/>
    <w:rsid w:val="00AB43F4"/>
    <w:rsid w:val="00AB52E4"/>
    <w:rsid w:val="00AB5FF5"/>
    <w:rsid w:val="00AB6842"/>
    <w:rsid w:val="00AB689A"/>
    <w:rsid w:val="00AB6E88"/>
    <w:rsid w:val="00AB7BBE"/>
    <w:rsid w:val="00AB7EAB"/>
    <w:rsid w:val="00AC0606"/>
    <w:rsid w:val="00AC118A"/>
    <w:rsid w:val="00AC19F2"/>
    <w:rsid w:val="00AC1E0F"/>
    <w:rsid w:val="00AC25CC"/>
    <w:rsid w:val="00AC3238"/>
    <w:rsid w:val="00AC33CB"/>
    <w:rsid w:val="00AC3B2E"/>
    <w:rsid w:val="00AC5AA7"/>
    <w:rsid w:val="00AC5C4E"/>
    <w:rsid w:val="00AC5EAD"/>
    <w:rsid w:val="00AC6574"/>
    <w:rsid w:val="00AC66EB"/>
    <w:rsid w:val="00AC792A"/>
    <w:rsid w:val="00AD02F1"/>
    <w:rsid w:val="00AD0EE0"/>
    <w:rsid w:val="00AD0F22"/>
    <w:rsid w:val="00AD27A8"/>
    <w:rsid w:val="00AD2EF2"/>
    <w:rsid w:val="00AD3A40"/>
    <w:rsid w:val="00AD5969"/>
    <w:rsid w:val="00AD5AAA"/>
    <w:rsid w:val="00AD764F"/>
    <w:rsid w:val="00AE006A"/>
    <w:rsid w:val="00AE0304"/>
    <w:rsid w:val="00AE18E1"/>
    <w:rsid w:val="00AE21AB"/>
    <w:rsid w:val="00AE2381"/>
    <w:rsid w:val="00AE28FE"/>
    <w:rsid w:val="00AE2D1A"/>
    <w:rsid w:val="00AE2EC2"/>
    <w:rsid w:val="00AE4F73"/>
    <w:rsid w:val="00AE5E3A"/>
    <w:rsid w:val="00AE5FBF"/>
    <w:rsid w:val="00AE6E58"/>
    <w:rsid w:val="00AE7019"/>
    <w:rsid w:val="00AE7A81"/>
    <w:rsid w:val="00AF0FF5"/>
    <w:rsid w:val="00AF190C"/>
    <w:rsid w:val="00AF2C1A"/>
    <w:rsid w:val="00AF2DD1"/>
    <w:rsid w:val="00AF2E96"/>
    <w:rsid w:val="00AF3855"/>
    <w:rsid w:val="00AF4FAD"/>
    <w:rsid w:val="00AF600B"/>
    <w:rsid w:val="00AF66DA"/>
    <w:rsid w:val="00B00232"/>
    <w:rsid w:val="00B00595"/>
    <w:rsid w:val="00B00970"/>
    <w:rsid w:val="00B00D39"/>
    <w:rsid w:val="00B01826"/>
    <w:rsid w:val="00B01E02"/>
    <w:rsid w:val="00B01EC3"/>
    <w:rsid w:val="00B029E4"/>
    <w:rsid w:val="00B03268"/>
    <w:rsid w:val="00B04498"/>
    <w:rsid w:val="00B051FF"/>
    <w:rsid w:val="00B05A04"/>
    <w:rsid w:val="00B06A30"/>
    <w:rsid w:val="00B07E5C"/>
    <w:rsid w:val="00B108BA"/>
    <w:rsid w:val="00B11039"/>
    <w:rsid w:val="00B11DA1"/>
    <w:rsid w:val="00B14221"/>
    <w:rsid w:val="00B147B1"/>
    <w:rsid w:val="00B147C6"/>
    <w:rsid w:val="00B14AB9"/>
    <w:rsid w:val="00B155EE"/>
    <w:rsid w:val="00B157B4"/>
    <w:rsid w:val="00B1640F"/>
    <w:rsid w:val="00B16A82"/>
    <w:rsid w:val="00B16C71"/>
    <w:rsid w:val="00B16EEF"/>
    <w:rsid w:val="00B1723C"/>
    <w:rsid w:val="00B173D0"/>
    <w:rsid w:val="00B20324"/>
    <w:rsid w:val="00B2184A"/>
    <w:rsid w:val="00B224A7"/>
    <w:rsid w:val="00B23051"/>
    <w:rsid w:val="00B2370A"/>
    <w:rsid w:val="00B2377E"/>
    <w:rsid w:val="00B23D1F"/>
    <w:rsid w:val="00B242C9"/>
    <w:rsid w:val="00B2442A"/>
    <w:rsid w:val="00B24502"/>
    <w:rsid w:val="00B252D4"/>
    <w:rsid w:val="00B2535E"/>
    <w:rsid w:val="00B256D7"/>
    <w:rsid w:val="00B25E3E"/>
    <w:rsid w:val="00B26A47"/>
    <w:rsid w:val="00B27E36"/>
    <w:rsid w:val="00B3056D"/>
    <w:rsid w:val="00B3061D"/>
    <w:rsid w:val="00B3195D"/>
    <w:rsid w:val="00B3268A"/>
    <w:rsid w:val="00B32B94"/>
    <w:rsid w:val="00B34370"/>
    <w:rsid w:val="00B34A53"/>
    <w:rsid w:val="00B351B1"/>
    <w:rsid w:val="00B360B9"/>
    <w:rsid w:val="00B365AA"/>
    <w:rsid w:val="00B406C1"/>
    <w:rsid w:val="00B40808"/>
    <w:rsid w:val="00B41386"/>
    <w:rsid w:val="00B41D4E"/>
    <w:rsid w:val="00B4275C"/>
    <w:rsid w:val="00B44468"/>
    <w:rsid w:val="00B44878"/>
    <w:rsid w:val="00B459D9"/>
    <w:rsid w:val="00B47439"/>
    <w:rsid w:val="00B52A28"/>
    <w:rsid w:val="00B531FF"/>
    <w:rsid w:val="00B5320F"/>
    <w:rsid w:val="00B5356D"/>
    <w:rsid w:val="00B53C11"/>
    <w:rsid w:val="00B53D94"/>
    <w:rsid w:val="00B54051"/>
    <w:rsid w:val="00B545FD"/>
    <w:rsid w:val="00B54AFF"/>
    <w:rsid w:val="00B55F3D"/>
    <w:rsid w:val="00B55FE4"/>
    <w:rsid w:val="00B5610D"/>
    <w:rsid w:val="00B56FD7"/>
    <w:rsid w:val="00B57B07"/>
    <w:rsid w:val="00B6151B"/>
    <w:rsid w:val="00B6318A"/>
    <w:rsid w:val="00B632B4"/>
    <w:rsid w:val="00B63FFA"/>
    <w:rsid w:val="00B64A65"/>
    <w:rsid w:val="00B64B9C"/>
    <w:rsid w:val="00B64DD8"/>
    <w:rsid w:val="00B64E89"/>
    <w:rsid w:val="00B652AC"/>
    <w:rsid w:val="00B657CD"/>
    <w:rsid w:val="00B65C83"/>
    <w:rsid w:val="00B65C8E"/>
    <w:rsid w:val="00B67549"/>
    <w:rsid w:val="00B67DE2"/>
    <w:rsid w:val="00B7100A"/>
    <w:rsid w:val="00B715B2"/>
    <w:rsid w:val="00B717F0"/>
    <w:rsid w:val="00B71811"/>
    <w:rsid w:val="00B74731"/>
    <w:rsid w:val="00B74B79"/>
    <w:rsid w:val="00B764BC"/>
    <w:rsid w:val="00B76D4E"/>
    <w:rsid w:val="00B76F32"/>
    <w:rsid w:val="00B76FED"/>
    <w:rsid w:val="00B77506"/>
    <w:rsid w:val="00B803BE"/>
    <w:rsid w:val="00B8087C"/>
    <w:rsid w:val="00B80B89"/>
    <w:rsid w:val="00B8178E"/>
    <w:rsid w:val="00B81C50"/>
    <w:rsid w:val="00B81F17"/>
    <w:rsid w:val="00B82C8D"/>
    <w:rsid w:val="00B82DB5"/>
    <w:rsid w:val="00B83360"/>
    <w:rsid w:val="00B84010"/>
    <w:rsid w:val="00B843BF"/>
    <w:rsid w:val="00B861A0"/>
    <w:rsid w:val="00B864DC"/>
    <w:rsid w:val="00B865DC"/>
    <w:rsid w:val="00B86CFF"/>
    <w:rsid w:val="00B872BC"/>
    <w:rsid w:val="00B87C39"/>
    <w:rsid w:val="00B900A2"/>
    <w:rsid w:val="00B91B8F"/>
    <w:rsid w:val="00B923F3"/>
    <w:rsid w:val="00B92C76"/>
    <w:rsid w:val="00B92D14"/>
    <w:rsid w:val="00B94381"/>
    <w:rsid w:val="00B953F7"/>
    <w:rsid w:val="00B95476"/>
    <w:rsid w:val="00B95C9E"/>
    <w:rsid w:val="00B964FA"/>
    <w:rsid w:val="00B97DA4"/>
    <w:rsid w:val="00BA1387"/>
    <w:rsid w:val="00BA1420"/>
    <w:rsid w:val="00BA324C"/>
    <w:rsid w:val="00BA4F5C"/>
    <w:rsid w:val="00BA5B45"/>
    <w:rsid w:val="00BA5C03"/>
    <w:rsid w:val="00BA6565"/>
    <w:rsid w:val="00BA77D3"/>
    <w:rsid w:val="00BB010B"/>
    <w:rsid w:val="00BB0291"/>
    <w:rsid w:val="00BB02EA"/>
    <w:rsid w:val="00BB06D6"/>
    <w:rsid w:val="00BB0997"/>
    <w:rsid w:val="00BB1EB1"/>
    <w:rsid w:val="00BB3922"/>
    <w:rsid w:val="00BB4565"/>
    <w:rsid w:val="00BB4585"/>
    <w:rsid w:val="00BB519D"/>
    <w:rsid w:val="00BB52E1"/>
    <w:rsid w:val="00BB543E"/>
    <w:rsid w:val="00BB595E"/>
    <w:rsid w:val="00BB601A"/>
    <w:rsid w:val="00BB610F"/>
    <w:rsid w:val="00BB6FF0"/>
    <w:rsid w:val="00BB7F35"/>
    <w:rsid w:val="00BC0442"/>
    <w:rsid w:val="00BC04A4"/>
    <w:rsid w:val="00BC0D89"/>
    <w:rsid w:val="00BC1252"/>
    <w:rsid w:val="00BC182A"/>
    <w:rsid w:val="00BC209C"/>
    <w:rsid w:val="00BC31F3"/>
    <w:rsid w:val="00BC5523"/>
    <w:rsid w:val="00BC778F"/>
    <w:rsid w:val="00BC7A4B"/>
    <w:rsid w:val="00BC7BDD"/>
    <w:rsid w:val="00BC7EC4"/>
    <w:rsid w:val="00BD0162"/>
    <w:rsid w:val="00BD0392"/>
    <w:rsid w:val="00BD0FA8"/>
    <w:rsid w:val="00BD1438"/>
    <w:rsid w:val="00BD2AC0"/>
    <w:rsid w:val="00BD38F0"/>
    <w:rsid w:val="00BD3B0A"/>
    <w:rsid w:val="00BD45A3"/>
    <w:rsid w:val="00BD45FA"/>
    <w:rsid w:val="00BD5666"/>
    <w:rsid w:val="00BD64B7"/>
    <w:rsid w:val="00BD67D5"/>
    <w:rsid w:val="00BD6C63"/>
    <w:rsid w:val="00BD6EAB"/>
    <w:rsid w:val="00BD76A3"/>
    <w:rsid w:val="00BD7A35"/>
    <w:rsid w:val="00BE0A9A"/>
    <w:rsid w:val="00BE0EE3"/>
    <w:rsid w:val="00BE16C1"/>
    <w:rsid w:val="00BE1BF2"/>
    <w:rsid w:val="00BE311A"/>
    <w:rsid w:val="00BE42B4"/>
    <w:rsid w:val="00BE481D"/>
    <w:rsid w:val="00BE5C5F"/>
    <w:rsid w:val="00BE5D73"/>
    <w:rsid w:val="00BE5D85"/>
    <w:rsid w:val="00BE5F95"/>
    <w:rsid w:val="00BF0D4D"/>
    <w:rsid w:val="00BF1540"/>
    <w:rsid w:val="00BF1832"/>
    <w:rsid w:val="00BF19C9"/>
    <w:rsid w:val="00BF1DF0"/>
    <w:rsid w:val="00BF2728"/>
    <w:rsid w:val="00BF2B07"/>
    <w:rsid w:val="00BF4225"/>
    <w:rsid w:val="00BF5BB3"/>
    <w:rsid w:val="00BF7507"/>
    <w:rsid w:val="00BF7673"/>
    <w:rsid w:val="00BF7FDC"/>
    <w:rsid w:val="00C00A34"/>
    <w:rsid w:val="00C00AAF"/>
    <w:rsid w:val="00C01162"/>
    <w:rsid w:val="00C01641"/>
    <w:rsid w:val="00C01863"/>
    <w:rsid w:val="00C0190A"/>
    <w:rsid w:val="00C01914"/>
    <w:rsid w:val="00C02C21"/>
    <w:rsid w:val="00C03A9F"/>
    <w:rsid w:val="00C04078"/>
    <w:rsid w:val="00C040C0"/>
    <w:rsid w:val="00C05027"/>
    <w:rsid w:val="00C05464"/>
    <w:rsid w:val="00C06BE5"/>
    <w:rsid w:val="00C07990"/>
    <w:rsid w:val="00C100F6"/>
    <w:rsid w:val="00C1040D"/>
    <w:rsid w:val="00C109DE"/>
    <w:rsid w:val="00C10E08"/>
    <w:rsid w:val="00C119F0"/>
    <w:rsid w:val="00C12AAC"/>
    <w:rsid w:val="00C12BCE"/>
    <w:rsid w:val="00C13E1D"/>
    <w:rsid w:val="00C1422F"/>
    <w:rsid w:val="00C14312"/>
    <w:rsid w:val="00C148BD"/>
    <w:rsid w:val="00C15997"/>
    <w:rsid w:val="00C15B85"/>
    <w:rsid w:val="00C16473"/>
    <w:rsid w:val="00C16F5B"/>
    <w:rsid w:val="00C179E3"/>
    <w:rsid w:val="00C20584"/>
    <w:rsid w:val="00C21004"/>
    <w:rsid w:val="00C22136"/>
    <w:rsid w:val="00C22A4E"/>
    <w:rsid w:val="00C22EAA"/>
    <w:rsid w:val="00C234B6"/>
    <w:rsid w:val="00C234E4"/>
    <w:rsid w:val="00C2358B"/>
    <w:rsid w:val="00C23C74"/>
    <w:rsid w:val="00C23E25"/>
    <w:rsid w:val="00C24252"/>
    <w:rsid w:val="00C24AF1"/>
    <w:rsid w:val="00C25536"/>
    <w:rsid w:val="00C26330"/>
    <w:rsid w:val="00C26795"/>
    <w:rsid w:val="00C26ED9"/>
    <w:rsid w:val="00C27560"/>
    <w:rsid w:val="00C2763F"/>
    <w:rsid w:val="00C276FE"/>
    <w:rsid w:val="00C3082E"/>
    <w:rsid w:val="00C30C27"/>
    <w:rsid w:val="00C30F7C"/>
    <w:rsid w:val="00C312CA"/>
    <w:rsid w:val="00C32090"/>
    <w:rsid w:val="00C32E60"/>
    <w:rsid w:val="00C33155"/>
    <w:rsid w:val="00C33245"/>
    <w:rsid w:val="00C352E0"/>
    <w:rsid w:val="00C355F8"/>
    <w:rsid w:val="00C357BE"/>
    <w:rsid w:val="00C36F39"/>
    <w:rsid w:val="00C40B13"/>
    <w:rsid w:val="00C43938"/>
    <w:rsid w:val="00C43D84"/>
    <w:rsid w:val="00C43ECF"/>
    <w:rsid w:val="00C44A88"/>
    <w:rsid w:val="00C45BB7"/>
    <w:rsid w:val="00C47173"/>
    <w:rsid w:val="00C47B09"/>
    <w:rsid w:val="00C50173"/>
    <w:rsid w:val="00C5089D"/>
    <w:rsid w:val="00C50A1B"/>
    <w:rsid w:val="00C50E7F"/>
    <w:rsid w:val="00C513F2"/>
    <w:rsid w:val="00C53577"/>
    <w:rsid w:val="00C53B17"/>
    <w:rsid w:val="00C54950"/>
    <w:rsid w:val="00C54A52"/>
    <w:rsid w:val="00C54A73"/>
    <w:rsid w:val="00C551D6"/>
    <w:rsid w:val="00C5691E"/>
    <w:rsid w:val="00C56FD1"/>
    <w:rsid w:val="00C60C14"/>
    <w:rsid w:val="00C61C75"/>
    <w:rsid w:val="00C62A36"/>
    <w:rsid w:val="00C62DF9"/>
    <w:rsid w:val="00C63606"/>
    <w:rsid w:val="00C64FF2"/>
    <w:rsid w:val="00C6711C"/>
    <w:rsid w:val="00C67163"/>
    <w:rsid w:val="00C70297"/>
    <w:rsid w:val="00C70B14"/>
    <w:rsid w:val="00C755CA"/>
    <w:rsid w:val="00C75605"/>
    <w:rsid w:val="00C75A35"/>
    <w:rsid w:val="00C7625B"/>
    <w:rsid w:val="00C762EF"/>
    <w:rsid w:val="00C763DC"/>
    <w:rsid w:val="00C7665F"/>
    <w:rsid w:val="00C767FD"/>
    <w:rsid w:val="00C77707"/>
    <w:rsid w:val="00C80C9F"/>
    <w:rsid w:val="00C82939"/>
    <w:rsid w:val="00C82AD2"/>
    <w:rsid w:val="00C83B3D"/>
    <w:rsid w:val="00C83BD0"/>
    <w:rsid w:val="00C83C7F"/>
    <w:rsid w:val="00C85221"/>
    <w:rsid w:val="00C85F48"/>
    <w:rsid w:val="00C863D1"/>
    <w:rsid w:val="00C86756"/>
    <w:rsid w:val="00C86C44"/>
    <w:rsid w:val="00C8743A"/>
    <w:rsid w:val="00C90638"/>
    <w:rsid w:val="00C90EC0"/>
    <w:rsid w:val="00C920EA"/>
    <w:rsid w:val="00C9210D"/>
    <w:rsid w:val="00C92F1A"/>
    <w:rsid w:val="00C93DA2"/>
    <w:rsid w:val="00C93FB6"/>
    <w:rsid w:val="00C941A3"/>
    <w:rsid w:val="00C94508"/>
    <w:rsid w:val="00C95493"/>
    <w:rsid w:val="00C958F4"/>
    <w:rsid w:val="00C95E59"/>
    <w:rsid w:val="00C96215"/>
    <w:rsid w:val="00C96CC3"/>
    <w:rsid w:val="00C97CA1"/>
    <w:rsid w:val="00CA0AC3"/>
    <w:rsid w:val="00CA1545"/>
    <w:rsid w:val="00CA2B41"/>
    <w:rsid w:val="00CA2EDF"/>
    <w:rsid w:val="00CA337E"/>
    <w:rsid w:val="00CA3798"/>
    <w:rsid w:val="00CA41FE"/>
    <w:rsid w:val="00CA460A"/>
    <w:rsid w:val="00CA4703"/>
    <w:rsid w:val="00CA4F61"/>
    <w:rsid w:val="00CA546F"/>
    <w:rsid w:val="00CA5A8E"/>
    <w:rsid w:val="00CA6871"/>
    <w:rsid w:val="00CB066D"/>
    <w:rsid w:val="00CB0800"/>
    <w:rsid w:val="00CB0B66"/>
    <w:rsid w:val="00CB0C5E"/>
    <w:rsid w:val="00CB167C"/>
    <w:rsid w:val="00CB1BDD"/>
    <w:rsid w:val="00CB1DD9"/>
    <w:rsid w:val="00CB1EE5"/>
    <w:rsid w:val="00CB3986"/>
    <w:rsid w:val="00CB3DD0"/>
    <w:rsid w:val="00CB3ED9"/>
    <w:rsid w:val="00CB6210"/>
    <w:rsid w:val="00CB77AF"/>
    <w:rsid w:val="00CB7F74"/>
    <w:rsid w:val="00CC0060"/>
    <w:rsid w:val="00CC0998"/>
    <w:rsid w:val="00CC2D83"/>
    <w:rsid w:val="00CC3B4B"/>
    <w:rsid w:val="00CC3CFA"/>
    <w:rsid w:val="00CC48FC"/>
    <w:rsid w:val="00CC5D09"/>
    <w:rsid w:val="00CC6BD2"/>
    <w:rsid w:val="00CC7726"/>
    <w:rsid w:val="00CC78AC"/>
    <w:rsid w:val="00CC7C13"/>
    <w:rsid w:val="00CD1B6D"/>
    <w:rsid w:val="00CD2540"/>
    <w:rsid w:val="00CD2C03"/>
    <w:rsid w:val="00CD2D25"/>
    <w:rsid w:val="00CD39F9"/>
    <w:rsid w:val="00CD4164"/>
    <w:rsid w:val="00CD41C3"/>
    <w:rsid w:val="00CD43B1"/>
    <w:rsid w:val="00CD4B72"/>
    <w:rsid w:val="00CD4E4E"/>
    <w:rsid w:val="00CD52C0"/>
    <w:rsid w:val="00CD573B"/>
    <w:rsid w:val="00CD6DAA"/>
    <w:rsid w:val="00CD740B"/>
    <w:rsid w:val="00CD7A6C"/>
    <w:rsid w:val="00CE0356"/>
    <w:rsid w:val="00CE072D"/>
    <w:rsid w:val="00CE0D42"/>
    <w:rsid w:val="00CE1390"/>
    <w:rsid w:val="00CE1885"/>
    <w:rsid w:val="00CE1FC4"/>
    <w:rsid w:val="00CE431A"/>
    <w:rsid w:val="00CE4C57"/>
    <w:rsid w:val="00CE4E98"/>
    <w:rsid w:val="00CE597F"/>
    <w:rsid w:val="00CE6422"/>
    <w:rsid w:val="00CE6D8C"/>
    <w:rsid w:val="00CE7152"/>
    <w:rsid w:val="00CF026F"/>
    <w:rsid w:val="00CF177B"/>
    <w:rsid w:val="00CF1A92"/>
    <w:rsid w:val="00CF1D74"/>
    <w:rsid w:val="00CF36DC"/>
    <w:rsid w:val="00CF3A51"/>
    <w:rsid w:val="00CF3C5D"/>
    <w:rsid w:val="00CF58FF"/>
    <w:rsid w:val="00CF5958"/>
    <w:rsid w:val="00CF5DDD"/>
    <w:rsid w:val="00CF5FA5"/>
    <w:rsid w:val="00CF6272"/>
    <w:rsid w:val="00CF755B"/>
    <w:rsid w:val="00CF7F27"/>
    <w:rsid w:val="00D0082D"/>
    <w:rsid w:val="00D01DE9"/>
    <w:rsid w:val="00D026CB"/>
    <w:rsid w:val="00D027B3"/>
    <w:rsid w:val="00D02936"/>
    <w:rsid w:val="00D05E85"/>
    <w:rsid w:val="00D061AE"/>
    <w:rsid w:val="00D06399"/>
    <w:rsid w:val="00D075CE"/>
    <w:rsid w:val="00D07662"/>
    <w:rsid w:val="00D1087A"/>
    <w:rsid w:val="00D10BDC"/>
    <w:rsid w:val="00D11C8D"/>
    <w:rsid w:val="00D11E89"/>
    <w:rsid w:val="00D1288C"/>
    <w:rsid w:val="00D13FB2"/>
    <w:rsid w:val="00D13FF0"/>
    <w:rsid w:val="00D1455D"/>
    <w:rsid w:val="00D14C06"/>
    <w:rsid w:val="00D15DD0"/>
    <w:rsid w:val="00D15E5E"/>
    <w:rsid w:val="00D1640F"/>
    <w:rsid w:val="00D16DFF"/>
    <w:rsid w:val="00D173A0"/>
    <w:rsid w:val="00D17694"/>
    <w:rsid w:val="00D1778A"/>
    <w:rsid w:val="00D21386"/>
    <w:rsid w:val="00D21C3A"/>
    <w:rsid w:val="00D235EC"/>
    <w:rsid w:val="00D23DC7"/>
    <w:rsid w:val="00D245A2"/>
    <w:rsid w:val="00D262AE"/>
    <w:rsid w:val="00D262C5"/>
    <w:rsid w:val="00D2675A"/>
    <w:rsid w:val="00D270D1"/>
    <w:rsid w:val="00D275CC"/>
    <w:rsid w:val="00D279B8"/>
    <w:rsid w:val="00D27FA1"/>
    <w:rsid w:val="00D30517"/>
    <w:rsid w:val="00D30ABB"/>
    <w:rsid w:val="00D30B4D"/>
    <w:rsid w:val="00D30E7E"/>
    <w:rsid w:val="00D31337"/>
    <w:rsid w:val="00D3194A"/>
    <w:rsid w:val="00D3333B"/>
    <w:rsid w:val="00D338AC"/>
    <w:rsid w:val="00D33EC1"/>
    <w:rsid w:val="00D34253"/>
    <w:rsid w:val="00D358DE"/>
    <w:rsid w:val="00D35AE0"/>
    <w:rsid w:val="00D35D3D"/>
    <w:rsid w:val="00D402CA"/>
    <w:rsid w:val="00D40646"/>
    <w:rsid w:val="00D406C6"/>
    <w:rsid w:val="00D40FF4"/>
    <w:rsid w:val="00D41183"/>
    <w:rsid w:val="00D42245"/>
    <w:rsid w:val="00D422E8"/>
    <w:rsid w:val="00D43D90"/>
    <w:rsid w:val="00D43DBB"/>
    <w:rsid w:val="00D445D0"/>
    <w:rsid w:val="00D45E02"/>
    <w:rsid w:val="00D46BC5"/>
    <w:rsid w:val="00D46CAE"/>
    <w:rsid w:val="00D4701F"/>
    <w:rsid w:val="00D4793D"/>
    <w:rsid w:val="00D47F00"/>
    <w:rsid w:val="00D50151"/>
    <w:rsid w:val="00D52E14"/>
    <w:rsid w:val="00D53B52"/>
    <w:rsid w:val="00D53C43"/>
    <w:rsid w:val="00D545DF"/>
    <w:rsid w:val="00D55389"/>
    <w:rsid w:val="00D5690F"/>
    <w:rsid w:val="00D57C49"/>
    <w:rsid w:val="00D608FD"/>
    <w:rsid w:val="00D60F9B"/>
    <w:rsid w:val="00D61391"/>
    <w:rsid w:val="00D61472"/>
    <w:rsid w:val="00D615BA"/>
    <w:rsid w:val="00D61E12"/>
    <w:rsid w:val="00D63DFD"/>
    <w:rsid w:val="00D64F3E"/>
    <w:rsid w:val="00D66354"/>
    <w:rsid w:val="00D66942"/>
    <w:rsid w:val="00D6796F"/>
    <w:rsid w:val="00D67FB0"/>
    <w:rsid w:val="00D703B3"/>
    <w:rsid w:val="00D7134A"/>
    <w:rsid w:val="00D7253C"/>
    <w:rsid w:val="00D72768"/>
    <w:rsid w:val="00D73B91"/>
    <w:rsid w:val="00D73C03"/>
    <w:rsid w:val="00D7511E"/>
    <w:rsid w:val="00D75518"/>
    <w:rsid w:val="00D7622F"/>
    <w:rsid w:val="00D76FB5"/>
    <w:rsid w:val="00D80E91"/>
    <w:rsid w:val="00D8130B"/>
    <w:rsid w:val="00D81EBF"/>
    <w:rsid w:val="00D81F0F"/>
    <w:rsid w:val="00D83061"/>
    <w:rsid w:val="00D84645"/>
    <w:rsid w:val="00D84C0A"/>
    <w:rsid w:val="00D85A7A"/>
    <w:rsid w:val="00D8685A"/>
    <w:rsid w:val="00D874E5"/>
    <w:rsid w:val="00D87A1E"/>
    <w:rsid w:val="00D87CA6"/>
    <w:rsid w:val="00D90F81"/>
    <w:rsid w:val="00D92A2A"/>
    <w:rsid w:val="00D92C4A"/>
    <w:rsid w:val="00D931D4"/>
    <w:rsid w:val="00D95664"/>
    <w:rsid w:val="00D96641"/>
    <w:rsid w:val="00D96B4B"/>
    <w:rsid w:val="00D970E8"/>
    <w:rsid w:val="00D97190"/>
    <w:rsid w:val="00D97556"/>
    <w:rsid w:val="00D97EC8"/>
    <w:rsid w:val="00DA0398"/>
    <w:rsid w:val="00DA05C4"/>
    <w:rsid w:val="00DA1180"/>
    <w:rsid w:val="00DA1183"/>
    <w:rsid w:val="00DA2216"/>
    <w:rsid w:val="00DA28F4"/>
    <w:rsid w:val="00DA2C36"/>
    <w:rsid w:val="00DA2DDA"/>
    <w:rsid w:val="00DA2EC5"/>
    <w:rsid w:val="00DA2F8C"/>
    <w:rsid w:val="00DA3394"/>
    <w:rsid w:val="00DA392D"/>
    <w:rsid w:val="00DA3BDB"/>
    <w:rsid w:val="00DA3DE9"/>
    <w:rsid w:val="00DA3DFC"/>
    <w:rsid w:val="00DA44CA"/>
    <w:rsid w:val="00DA50DC"/>
    <w:rsid w:val="00DA561F"/>
    <w:rsid w:val="00DA7A53"/>
    <w:rsid w:val="00DB04E2"/>
    <w:rsid w:val="00DB157E"/>
    <w:rsid w:val="00DB23E2"/>
    <w:rsid w:val="00DB26DD"/>
    <w:rsid w:val="00DB2E90"/>
    <w:rsid w:val="00DB57D6"/>
    <w:rsid w:val="00DB5D4C"/>
    <w:rsid w:val="00DB5DB4"/>
    <w:rsid w:val="00DB668C"/>
    <w:rsid w:val="00DB6D53"/>
    <w:rsid w:val="00DB780A"/>
    <w:rsid w:val="00DB7AF3"/>
    <w:rsid w:val="00DC04A7"/>
    <w:rsid w:val="00DC18B7"/>
    <w:rsid w:val="00DC2673"/>
    <w:rsid w:val="00DC26B4"/>
    <w:rsid w:val="00DC282D"/>
    <w:rsid w:val="00DC2835"/>
    <w:rsid w:val="00DC32E3"/>
    <w:rsid w:val="00DC4DF1"/>
    <w:rsid w:val="00DC6273"/>
    <w:rsid w:val="00DC6C93"/>
    <w:rsid w:val="00DD06AE"/>
    <w:rsid w:val="00DD0746"/>
    <w:rsid w:val="00DD1F47"/>
    <w:rsid w:val="00DD30DA"/>
    <w:rsid w:val="00DD3107"/>
    <w:rsid w:val="00DD3602"/>
    <w:rsid w:val="00DD376B"/>
    <w:rsid w:val="00DD3B51"/>
    <w:rsid w:val="00DD5611"/>
    <w:rsid w:val="00DD5AA1"/>
    <w:rsid w:val="00DD64FD"/>
    <w:rsid w:val="00DD68B7"/>
    <w:rsid w:val="00DD7B0D"/>
    <w:rsid w:val="00DE054C"/>
    <w:rsid w:val="00DE0BDA"/>
    <w:rsid w:val="00DE1091"/>
    <w:rsid w:val="00DE12DF"/>
    <w:rsid w:val="00DE1EE0"/>
    <w:rsid w:val="00DE20DF"/>
    <w:rsid w:val="00DE2C96"/>
    <w:rsid w:val="00DE3110"/>
    <w:rsid w:val="00DE3A16"/>
    <w:rsid w:val="00DE53DE"/>
    <w:rsid w:val="00DE6514"/>
    <w:rsid w:val="00DE66F6"/>
    <w:rsid w:val="00DE6865"/>
    <w:rsid w:val="00DE6D42"/>
    <w:rsid w:val="00DE769F"/>
    <w:rsid w:val="00DF032D"/>
    <w:rsid w:val="00DF1D9C"/>
    <w:rsid w:val="00DF1E59"/>
    <w:rsid w:val="00DF2ACE"/>
    <w:rsid w:val="00DF2E0B"/>
    <w:rsid w:val="00DF306D"/>
    <w:rsid w:val="00DF31E9"/>
    <w:rsid w:val="00DF3270"/>
    <w:rsid w:val="00DF356C"/>
    <w:rsid w:val="00DF3615"/>
    <w:rsid w:val="00DF45FE"/>
    <w:rsid w:val="00DF4D3C"/>
    <w:rsid w:val="00DF5423"/>
    <w:rsid w:val="00DF6B60"/>
    <w:rsid w:val="00DF7567"/>
    <w:rsid w:val="00DF7F40"/>
    <w:rsid w:val="00E013B1"/>
    <w:rsid w:val="00E01978"/>
    <w:rsid w:val="00E01B10"/>
    <w:rsid w:val="00E01E56"/>
    <w:rsid w:val="00E022B6"/>
    <w:rsid w:val="00E031E9"/>
    <w:rsid w:val="00E035C4"/>
    <w:rsid w:val="00E04111"/>
    <w:rsid w:val="00E057F2"/>
    <w:rsid w:val="00E07450"/>
    <w:rsid w:val="00E07562"/>
    <w:rsid w:val="00E076D7"/>
    <w:rsid w:val="00E124C3"/>
    <w:rsid w:val="00E126DB"/>
    <w:rsid w:val="00E13003"/>
    <w:rsid w:val="00E13224"/>
    <w:rsid w:val="00E1381C"/>
    <w:rsid w:val="00E138FC"/>
    <w:rsid w:val="00E14025"/>
    <w:rsid w:val="00E14DEB"/>
    <w:rsid w:val="00E14F62"/>
    <w:rsid w:val="00E15390"/>
    <w:rsid w:val="00E1540E"/>
    <w:rsid w:val="00E162FD"/>
    <w:rsid w:val="00E16301"/>
    <w:rsid w:val="00E21CDC"/>
    <w:rsid w:val="00E23065"/>
    <w:rsid w:val="00E23108"/>
    <w:rsid w:val="00E233EB"/>
    <w:rsid w:val="00E23FB0"/>
    <w:rsid w:val="00E24273"/>
    <w:rsid w:val="00E25FB6"/>
    <w:rsid w:val="00E2632E"/>
    <w:rsid w:val="00E27C01"/>
    <w:rsid w:val="00E32333"/>
    <w:rsid w:val="00E32424"/>
    <w:rsid w:val="00E32A2C"/>
    <w:rsid w:val="00E33625"/>
    <w:rsid w:val="00E3375B"/>
    <w:rsid w:val="00E338DD"/>
    <w:rsid w:val="00E33C8B"/>
    <w:rsid w:val="00E34482"/>
    <w:rsid w:val="00E3503B"/>
    <w:rsid w:val="00E351F5"/>
    <w:rsid w:val="00E35C48"/>
    <w:rsid w:val="00E37B58"/>
    <w:rsid w:val="00E37E64"/>
    <w:rsid w:val="00E37FD5"/>
    <w:rsid w:val="00E4288B"/>
    <w:rsid w:val="00E42B46"/>
    <w:rsid w:val="00E42F97"/>
    <w:rsid w:val="00E43B99"/>
    <w:rsid w:val="00E445FF"/>
    <w:rsid w:val="00E44B34"/>
    <w:rsid w:val="00E44BD3"/>
    <w:rsid w:val="00E467FB"/>
    <w:rsid w:val="00E46E70"/>
    <w:rsid w:val="00E47E28"/>
    <w:rsid w:val="00E50FDB"/>
    <w:rsid w:val="00E51206"/>
    <w:rsid w:val="00E51C9D"/>
    <w:rsid w:val="00E51CDD"/>
    <w:rsid w:val="00E51E90"/>
    <w:rsid w:val="00E529FE"/>
    <w:rsid w:val="00E53742"/>
    <w:rsid w:val="00E54293"/>
    <w:rsid w:val="00E542B6"/>
    <w:rsid w:val="00E54C71"/>
    <w:rsid w:val="00E55824"/>
    <w:rsid w:val="00E55B71"/>
    <w:rsid w:val="00E5752E"/>
    <w:rsid w:val="00E5753F"/>
    <w:rsid w:val="00E576DF"/>
    <w:rsid w:val="00E6028C"/>
    <w:rsid w:val="00E60C1A"/>
    <w:rsid w:val="00E61126"/>
    <w:rsid w:val="00E62B3D"/>
    <w:rsid w:val="00E63389"/>
    <w:rsid w:val="00E63457"/>
    <w:rsid w:val="00E64496"/>
    <w:rsid w:val="00E659B4"/>
    <w:rsid w:val="00E662D1"/>
    <w:rsid w:val="00E6649A"/>
    <w:rsid w:val="00E665F1"/>
    <w:rsid w:val="00E666E5"/>
    <w:rsid w:val="00E678F7"/>
    <w:rsid w:val="00E7025A"/>
    <w:rsid w:val="00E70DA0"/>
    <w:rsid w:val="00E70E1F"/>
    <w:rsid w:val="00E7111F"/>
    <w:rsid w:val="00E72235"/>
    <w:rsid w:val="00E72528"/>
    <w:rsid w:val="00E72889"/>
    <w:rsid w:val="00E7313D"/>
    <w:rsid w:val="00E736EA"/>
    <w:rsid w:val="00E73E2D"/>
    <w:rsid w:val="00E73F4C"/>
    <w:rsid w:val="00E74E7F"/>
    <w:rsid w:val="00E76BB3"/>
    <w:rsid w:val="00E76ECE"/>
    <w:rsid w:val="00E77524"/>
    <w:rsid w:val="00E77AA8"/>
    <w:rsid w:val="00E77CB0"/>
    <w:rsid w:val="00E80C3E"/>
    <w:rsid w:val="00E8144E"/>
    <w:rsid w:val="00E827F9"/>
    <w:rsid w:val="00E82A9F"/>
    <w:rsid w:val="00E82AAC"/>
    <w:rsid w:val="00E83613"/>
    <w:rsid w:val="00E839CD"/>
    <w:rsid w:val="00E84745"/>
    <w:rsid w:val="00E84810"/>
    <w:rsid w:val="00E87054"/>
    <w:rsid w:val="00E87221"/>
    <w:rsid w:val="00E87681"/>
    <w:rsid w:val="00E87827"/>
    <w:rsid w:val="00E91862"/>
    <w:rsid w:val="00E92BDB"/>
    <w:rsid w:val="00E92FB7"/>
    <w:rsid w:val="00E93430"/>
    <w:rsid w:val="00E945D7"/>
    <w:rsid w:val="00E94ACF"/>
    <w:rsid w:val="00E9519D"/>
    <w:rsid w:val="00E9624B"/>
    <w:rsid w:val="00E96580"/>
    <w:rsid w:val="00E96610"/>
    <w:rsid w:val="00E9768F"/>
    <w:rsid w:val="00EA0251"/>
    <w:rsid w:val="00EA0E5E"/>
    <w:rsid w:val="00EA112D"/>
    <w:rsid w:val="00EA1405"/>
    <w:rsid w:val="00EA148F"/>
    <w:rsid w:val="00EA17B9"/>
    <w:rsid w:val="00EA20DF"/>
    <w:rsid w:val="00EA27E9"/>
    <w:rsid w:val="00EA296A"/>
    <w:rsid w:val="00EA2ADF"/>
    <w:rsid w:val="00EA318B"/>
    <w:rsid w:val="00EA363C"/>
    <w:rsid w:val="00EA47C0"/>
    <w:rsid w:val="00EA4F0F"/>
    <w:rsid w:val="00EA52D7"/>
    <w:rsid w:val="00EA5B41"/>
    <w:rsid w:val="00EA5BBE"/>
    <w:rsid w:val="00EA5CA0"/>
    <w:rsid w:val="00EA5E73"/>
    <w:rsid w:val="00EA6B98"/>
    <w:rsid w:val="00EA6BA3"/>
    <w:rsid w:val="00EA7F27"/>
    <w:rsid w:val="00EB0D46"/>
    <w:rsid w:val="00EB22C3"/>
    <w:rsid w:val="00EB31ED"/>
    <w:rsid w:val="00EB3B6B"/>
    <w:rsid w:val="00EB3E5A"/>
    <w:rsid w:val="00EB40D4"/>
    <w:rsid w:val="00EB41E6"/>
    <w:rsid w:val="00EB4481"/>
    <w:rsid w:val="00EB5956"/>
    <w:rsid w:val="00EB5B01"/>
    <w:rsid w:val="00EB5FD2"/>
    <w:rsid w:val="00EB657F"/>
    <w:rsid w:val="00EB67B9"/>
    <w:rsid w:val="00EB6A0D"/>
    <w:rsid w:val="00EB6E4A"/>
    <w:rsid w:val="00EB717F"/>
    <w:rsid w:val="00EC01AE"/>
    <w:rsid w:val="00EC05D6"/>
    <w:rsid w:val="00EC0649"/>
    <w:rsid w:val="00EC14CA"/>
    <w:rsid w:val="00EC209A"/>
    <w:rsid w:val="00EC240E"/>
    <w:rsid w:val="00EC25C2"/>
    <w:rsid w:val="00EC2FE2"/>
    <w:rsid w:val="00EC6B24"/>
    <w:rsid w:val="00EC6E3C"/>
    <w:rsid w:val="00EC71A3"/>
    <w:rsid w:val="00EC7BD7"/>
    <w:rsid w:val="00ED02FC"/>
    <w:rsid w:val="00ED0632"/>
    <w:rsid w:val="00ED13A4"/>
    <w:rsid w:val="00ED1737"/>
    <w:rsid w:val="00ED27D1"/>
    <w:rsid w:val="00ED28C0"/>
    <w:rsid w:val="00ED2C5D"/>
    <w:rsid w:val="00ED2F79"/>
    <w:rsid w:val="00ED3AB3"/>
    <w:rsid w:val="00ED3CF6"/>
    <w:rsid w:val="00ED4356"/>
    <w:rsid w:val="00ED46CF"/>
    <w:rsid w:val="00ED4900"/>
    <w:rsid w:val="00ED5493"/>
    <w:rsid w:val="00ED6465"/>
    <w:rsid w:val="00ED6EC0"/>
    <w:rsid w:val="00ED71EE"/>
    <w:rsid w:val="00ED7B14"/>
    <w:rsid w:val="00ED7CD7"/>
    <w:rsid w:val="00EE0078"/>
    <w:rsid w:val="00EE0265"/>
    <w:rsid w:val="00EE1178"/>
    <w:rsid w:val="00EE1590"/>
    <w:rsid w:val="00EE1C7F"/>
    <w:rsid w:val="00EE3757"/>
    <w:rsid w:val="00EE3D9A"/>
    <w:rsid w:val="00EE565D"/>
    <w:rsid w:val="00EE6297"/>
    <w:rsid w:val="00EE64BC"/>
    <w:rsid w:val="00EE65D5"/>
    <w:rsid w:val="00EE6BD1"/>
    <w:rsid w:val="00EE7135"/>
    <w:rsid w:val="00EE74AD"/>
    <w:rsid w:val="00EE7ACA"/>
    <w:rsid w:val="00EE7F85"/>
    <w:rsid w:val="00EF0045"/>
    <w:rsid w:val="00EF0482"/>
    <w:rsid w:val="00EF05D5"/>
    <w:rsid w:val="00EF0C6F"/>
    <w:rsid w:val="00EF16C1"/>
    <w:rsid w:val="00EF1C97"/>
    <w:rsid w:val="00EF1D62"/>
    <w:rsid w:val="00EF279D"/>
    <w:rsid w:val="00EF3EBB"/>
    <w:rsid w:val="00EF484E"/>
    <w:rsid w:val="00EF5D75"/>
    <w:rsid w:val="00EF64D9"/>
    <w:rsid w:val="00EF6E20"/>
    <w:rsid w:val="00F00C38"/>
    <w:rsid w:val="00F01367"/>
    <w:rsid w:val="00F02555"/>
    <w:rsid w:val="00F032F5"/>
    <w:rsid w:val="00F03876"/>
    <w:rsid w:val="00F055C6"/>
    <w:rsid w:val="00F05796"/>
    <w:rsid w:val="00F05B67"/>
    <w:rsid w:val="00F05DBE"/>
    <w:rsid w:val="00F061E2"/>
    <w:rsid w:val="00F06A11"/>
    <w:rsid w:val="00F06D51"/>
    <w:rsid w:val="00F07ACC"/>
    <w:rsid w:val="00F10B56"/>
    <w:rsid w:val="00F10D5F"/>
    <w:rsid w:val="00F12F9A"/>
    <w:rsid w:val="00F13153"/>
    <w:rsid w:val="00F13647"/>
    <w:rsid w:val="00F1434E"/>
    <w:rsid w:val="00F14584"/>
    <w:rsid w:val="00F14803"/>
    <w:rsid w:val="00F16790"/>
    <w:rsid w:val="00F17BB3"/>
    <w:rsid w:val="00F20C17"/>
    <w:rsid w:val="00F20DAB"/>
    <w:rsid w:val="00F21A1A"/>
    <w:rsid w:val="00F21C4B"/>
    <w:rsid w:val="00F22C39"/>
    <w:rsid w:val="00F23741"/>
    <w:rsid w:val="00F24631"/>
    <w:rsid w:val="00F246CC"/>
    <w:rsid w:val="00F24789"/>
    <w:rsid w:val="00F26E6B"/>
    <w:rsid w:val="00F31158"/>
    <w:rsid w:val="00F31393"/>
    <w:rsid w:val="00F3147C"/>
    <w:rsid w:val="00F32045"/>
    <w:rsid w:val="00F32A19"/>
    <w:rsid w:val="00F33D54"/>
    <w:rsid w:val="00F344E3"/>
    <w:rsid w:val="00F34BC2"/>
    <w:rsid w:val="00F353CB"/>
    <w:rsid w:val="00F3569D"/>
    <w:rsid w:val="00F36E4C"/>
    <w:rsid w:val="00F375F5"/>
    <w:rsid w:val="00F37E8D"/>
    <w:rsid w:val="00F404EF"/>
    <w:rsid w:val="00F408C6"/>
    <w:rsid w:val="00F41781"/>
    <w:rsid w:val="00F41A3B"/>
    <w:rsid w:val="00F441CB"/>
    <w:rsid w:val="00F449CA"/>
    <w:rsid w:val="00F4519F"/>
    <w:rsid w:val="00F45260"/>
    <w:rsid w:val="00F45ACA"/>
    <w:rsid w:val="00F45C63"/>
    <w:rsid w:val="00F46B1A"/>
    <w:rsid w:val="00F477EC"/>
    <w:rsid w:val="00F50343"/>
    <w:rsid w:val="00F50C56"/>
    <w:rsid w:val="00F51464"/>
    <w:rsid w:val="00F5173D"/>
    <w:rsid w:val="00F51921"/>
    <w:rsid w:val="00F51CBE"/>
    <w:rsid w:val="00F5229A"/>
    <w:rsid w:val="00F5232F"/>
    <w:rsid w:val="00F52F14"/>
    <w:rsid w:val="00F53730"/>
    <w:rsid w:val="00F53D6D"/>
    <w:rsid w:val="00F5500D"/>
    <w:rsid w:val="00F550EB"/>
    <w:rsid w:val="00F5726F"/>
    <w:rsid w:val="00F57699"/>
    <w:rsid w:val="00F61875"/>
    <w:rsid w:val="00F620F1"/>
    <w:rsid w:val="00F62361"/>
    <w:rsid w:val="00F63110"/>
    <w:rsid w:val="00F63199"/>
    <w:rsid w:val="00F6555C"/>
    <w:rsid w:val="00F679A9"/>
    <w:rsid w:val="00F700FE"/>
    <w:rsid w:val="00F71418"/>
    <w:rsid w:val="00F72339"/>
    <w:rsid w:val="00F73BFF"/>
    <w:rsid w:val="00F74F14"/>
    <w:rsid w:val="00F74F8A"/>
    <w:rsid w:val="00F75DE3"/>
    <w:rsid w:val="00F76889"/>
    <w:rsid w:val="00F7763B"/>
    <w:rsid w:val="00F80303"/>
    <w:rsid w:val="00F80C96"/>
    <w:rsid w:val="00F814F5"/>
    <w:rsid w:val="00F82751"/>
    <w:rsid w:val="00F82803"/>
    <w:rsid w:val="00F831B7"/>
    <w:rsid w:val="00F83A97"/>
    <w:rsid w:val="00F840D1"/>
    <w:rsid w:val="00F870AC"/>
    <w:rsid w:val="00F876FE"/>
    <w:rsid w:val="00F878D0"/>
    <w:rsid w:val="00F87CF1"/>
    <w:rsid w:val="00F90745"/>
    <w:rsid w:val="00F91589"/>
    <w:rsid w:val="00F93D67"/>
    <w:rsid w:val="00F93DB8"/>
    <w:rsid w:val="00F951F6"/>
    <w:rsid w:val="00F95988"/>
    <w:rsid w:val="00F95C56"/>
    <w:rsid w:val="00F9645D"/>
    <w:rsid w:val="00F96EE0"/>
    <w:rsid w:val="00F97155"/>
    <w:rsid w:val="00F975B3"/>
    <w:rsid w:val="00FA0301"/>
    <w:rsid w:val="00FA09A4"/>
    <w:rsid w:val="00FA3016"/>
    <w:rsid w:val="00FA3127"/>
    <w:rsid w:val="00FA35E5"/>
    <w:rsid w:val="00FA371E"/>
    <w:rsid w:val="00FA3D9D"/>
    <w:rsid w:val="00FA3E26"/>
    <w:rsid w:val="00FA4BAC"/>
    <w:rsid w:val="00FA63D3"/>
    <w:rsid w:val="00FA6660"/>
    <w:rsid w:val="00FA7E13"/>
    <w:rsid w:val="00FB13FB"/>
    <w:rsid w:val="00FB1AA3"/>
    <w:rsid w:val="00FB2013"/>
    <w:rsid w:val="00FB234B"/>
    <w:rsid w:val="00FB2865"/>
    <w:rsid w:val="00FB2D31"/>
    <w:rsid w:val="00FB2E4E"/>
    <w:rsid w:val="00FB46E5"/>
    <w:rsid w:val="00FB4D77"/>
    <w:rsid w:val="00FB4D88"/>
    <w:rsid w:val="00FB4DFE"/>
    <w:rsid w:val="00FB60CD"/>
    <w:rsid w:val="00FB7316"/>
    <w:rsid w:val="00FB7484"/>
    <w:rsid w:val="00FB7E1E"/>
    <w:rsid w:val="00FC1304"/>
    <w:rsid w:val="00FC19A0"/>
    <w:rsid w:val="00FC1C14"/>
    <w:rsid w:val="00FC2026"/>
    <w:rsid w:val="00FC22BC"/>
    <w:rsid w:val="00FC25EE"/>
    <w:rsid w:val="00FC300C"/>
    <w:rsid w:val="00FC4370"/>
    <w:rsid w:val="00FC4642"/>
    <w:rsid w:val="00FC466F"/>
    <w:rsid w:val="00FC504C"/>
    <w:rsid w:val="00FC6757"/>
    <w:rsid w:val="00FC7913"/>
    <w:rsid w:val="00FC7B08"/>
    <w:rsid w:val="00FC7B39"/>
    <w:rsid w:val="00FD038E"/>
    <w:rsid w:val="00FD0537"/>
    <w:rsid w:val="00FD07B2"/>
    <w:rsid w:val="00FD446B"/>
    <w:rsid w:val="00FD5483"/>
    <w:rsid w:val="00FD5AC8"/>
    <w:rsid w:val="00FD6B09"/>
    <w:rsid w:val="00FD6F3D"/>
    <w:rsid w:val="00FE0249"/>
    <w:rsid w:val="00FE12E0"/>
    <w:rsid w:val="00FE1909"/>
    <w:rsid w:val="00FE24ED"/>
    <w:rsid w:val="00FE33C4"/>
    <w:rsid w:val="00FE3435"/>
    <w:rsid w:val="00FE383F"/>
    <w:rsid w:val="00FE417F"/>
    <w:rsid w:val="00FE5ACB"/>
    <w:rsid w:val="00FE5EED"/>
    <w:rsid w:val="00FE6BCD"/>
    <w:rsid w:val="00FE703B"/>
    <w:rsid w:val="00FF0A05"/>
    <w:rsid w:val="00FF0A81"/>
    <w:rsid w:val="00FF0DD1"/>
    <w:rsid w:val="00FF1076"/>
    <w:rsid w:val="00FF1086"/>
    <w:rsid w:val="00FF19BD"/>
    <w:rsid w:val="00FF3BBD"/>
    <w:rsid w:val="00FF4FB0"/>
    <w:rsid w:val="00FF50EE"/>
    <w:rsid w:val="00FF6248"/>
    <w:rsid w:val="00FF6967"/>
    <w:rsid w:val="00FF744B"/>
    <w:rsid w:val="00FF78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AD66D"/>
  <w15:chartTrackingRefBased/>
  <w15:docId w15:val="{56259D15-FB74-4837-AE7B-2F3754E15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997"/>
    <w:rPr>
      <w:rFonts w:ascii="Calibri" w:eastAsia="Calibri" w:hAnsi="Calibri" w:cs="Times New Roman"/>
    </w:rPr>
  </w:style>
  <w:style w:type="paragraph" w:styleId="1">
    <w:name w:val="heading 1"/>
    <w:basedOn w:val="a"/>
    <w:next w:val="a"/>
    <w:link w:val="10"/>
    <w:uiPriority w:val="9"/>
    <w:qFormat/>
    <w:rsid w:val="007829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B59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112C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8242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4"/>
    <w:uiPriority w:val="99"/>
    <w:unhideWhenUsed/>
    <w:qFormat/>
    <w:rsid w:val="00205D93"/>
    <w:pPr>
      <w:spacing w:after="0" w:line="240" w:lineRule="auto"/>
    </w:pPr>
    <w:rPr>
      <w:sz w:val="20"/>
      <w:szCs w:val="20"/>
    </w:rPr>
  </w:style>
  <w:style w:type="character" w:customStyle="1" w:styleId="a4">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basedOn w:val="a0"/>
    <w:link w:val="a3"/>
    <w:uiPriority w:val="99"/>
    <w:qFormat/>
    <w:rsid w:val="00205D93"/>
    <w:rPr>
      <w:rFonts w:ascii="Calibri" w:eastAsia="Calibri" w:hAnsi="Calibri" w:cs="Times New Roman"/>
      <w:sz w:val="20"/>
      <w:szCs w:val="20"/>
    </w:rPr>
  </w:style>
  <w:style w:type="character" w:styleId="a5">
    <w:name w:val="footnote reference"/>
    <w:aliases w:val="ftref,Times 10 Point,Exposant 3 Point,Footnote symbol,Footnote reference number,EN Footnote Reference,note TESI,16 Point,Superscript 6 Point,BVI fnr,Footnote Text Char2,Char Char1,FOOTNOTES Char1,fn Char1,single space Char1,ft Char1,R"/>
    <w:basedOn w:val="a0"/>
    <w:link w:val="FNRefeCharChar"/>
    <w:uiPriority w:val="99"/>
    <w:unhideWhenUsed/>
    <w:qFormat/>
    <w:rsid w:val="00205D93"/>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5"/>
    <w:uiPriority w:val="99"/>
    <w:qFormat/>
    <w:rsid w:val="00205D93"/>
    <w:pPr>
      <w:spacing w:line="240" w:lineRule="exact"/>
    </w:pPr>
    <w:rPr>
      <w:rFonts w:asciiTheme="minorHAnsi" w:eastAsiaTheme="minorHAnsi" w:hAnsiTheme="minorHAnsi" w:cstheme="minorBidi"/>
      <w:vertAlign w:val="superscript"/>
    </w:rPr>
  </w:style>
  <w:style w:type="paragraph" w:styleId="a6">
    <w:name w:val="List Paragraph"/>
    <w:aliases w:val="List Paragraph 1,Абзац списка1,Scriptoria bullet points,strikethrough,standaard met opsomming,List Paragraph1,Bullets,References,Liste 1,List Paragraph nowy,Numbered List Paragraph,List Paragraph (numbered (a)),Medium Grid 1 - Accent 21,3"/>
    <w:basedOn w:val="a"/>
    <w:link w:val="a7"/>
    <w:uiPriority w:val="34"/>
    <w:qFormat/>
    <w:rsid w:val="00CE597F"/>
    <w:pPr>
      <w:ind w:left="720"/>
      <w:contextualSpacing/>
    </w:pPr>
  </w:style>
  <w:style w:type="character" w:customStyle="1" w:styleId="a7">
    <w:name w:val="Абзац списка Знак"/>
    <w:aliases w:val="List Paragraph 1 Знак,Абзац списка1 Знак,Scriptoria bullet points Знак,strikethrough Знак,standaard met opsomming Знак,List Paragraph1 Знак,Bullets Знак,References Знак,Liste 1 Знак,List Paragraph nowy Знак,Numbered List Paragraph Знак"/>
    <w:link w:val="a6"/>
    <w:uiPriority w:val="34"/>
    <w:qFormat/>
    <w:rsid w:val="00CE597F"/>
    <w:rPr>
      <w:rFonts w:ascii="Calibri" w:eastAsia="Calibri" w:hAnsi="Calibri" w:cs="Times New Roman"/>
    </w:rPr>
  </w:style>
  <w:style w:type="character" w:styleId="a8">
    <w:name w:val="Hyperlink"/>
    <w:basedOn w:val="a0"/>
    <w:uiPriority w:val="99"/>
    <w:unhideWhenUsed/>
    <w:rsid w:val="00EB5956"/>
    <w:rPr>
      <w:color w:val="0563C1" w:themeColor="hyperlink"/>
      <w:u w:val="single"/>
    </w:rPr>
  </w:style>
  <w:style w:type="character" w:customStyle="1" w:styleId="20">
    <w:name w:val="Заголовок 2 Знак"/>
    <w:basedOn w:val="a0"/>
    <w:link w:val="2"/>
    <w:uiPriority w:val="9"/>
    <w:rsid w:val="00EB5956"/>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7829F8"/>
    <w:rPr>
      <w:rFonts w:asciiTheme="majorHAnsi" w:eastAsiaTheme="majorEastAsia" w:hAnsiTheme="majorHAnsi" w:cstheme="majorBidi"/>
      <w:color w:val="2E74B5" w:themeColor="accent1" w:themeShade="BF"/>
      <w:sz w:val="32"/>
      <w:szCs w:val="32"/>
    </w:rPr>
  </w:style>
  <w:style w:type="character" w:customStyle="1" w:styleId="a9">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Char1 Знак"/>
    <w:basedOn w:val="a0"/>
    <w:link w:val="aa"/>
    <w:uiPriority w:val="99"/>
    <w:locked/>
    <w:rsid w:val="007829F8"/>
    <w:rPr>
      <w:rFonts w:ascii="Times New Roman" w:eastAsia="Times New Roman" w:hAnsi="Times New Roman" w:cs="Times New Roman"/>
      <w:sz w:val="24"/>
      <w:szCs w:val="24"/>
      <w:lang w:val="ru-RU" w:eastAsia="ru-RU"/>
    </w:rPr>
  </w:style>
  <w:style w:type="paragraph" w:styleId="aa">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footnote text,Текст сноски2,Char1,A Знак Знак,Знак Знак,webb"/>
    <w:basedOn w:val="a"/>
    <w:link w:val="a9"/>
    <w:uiPriority w:val="99"/>
    <w:unhideWhenUsed/>
    <w:qFormat/>
    <w:rsid w:val="007829F8"/>
    <w:pPr>
      <w:spacing w:after="0" w:line="240" w:lineRule="auto"/>
      <w:ind w:firstLine="567"/>
      <w:jc w:val="both"/>
    </w:pPr>
    <w:rPr>
      <w:rFonts w:ascii="Times New Roman" w:eastAsia="Times New Roman" w:hAnsi="Times New Roman"/>
      <w:sz w:val="24"/>
      <w:szCs w:val="24"/>
      <w:lang w:val="ru-RU" w:eastAsia="ru-RU"/>
    </w:rPr>
  </w:style>
  <w:style w:type="paragraph" w:customStyle="1" w:styleId="Default">
    <w:name w:val="Default"/>
    <w:uiPriority w:val="99"/>
    <w:qFormat/>
    <w:rsid w:val="007829F8"/>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header"/>
    <w:basedOn w:val="a"/>
    <w:link w:val="ac"/>
    <w:uiPriority w:val="99"/>
    <w:unhideWhenUsed/>
    <w:rsid w:val="008725CF"/>
    <w:pPr>
      <w:tabs>
        <w:tab w:val="center" w:pos="4844"/>
        <w:tab w:val="right" w:pos="9689"/>
      </w:tabs>
      <w:spacing w:after="0" w:line="240" w:lineRule="auto"/>
    </w:pPr>
  </w:style>
  <w:style w:type="character" w:customStyle="1" w:styleId="ac">
    <w:name w:val="Верхний колонтитул Знак"/>
    <w:basedOn w:val="a0"/>
    <w:link w:val="ab"/>
    <w:uiPriority w:val="99"/>
    <w:rsid w:val="008725CF"/>
    <w:rPr>
      <w:rFonts w:ascii="Calibri" w:eastAsia="Calibri" w:hAnsi="Calibri" w:cs="Times New Roman"/>
    </w:rPr>
  </w:style>
  <w:style w:type="paragraph" w:styleId="ad">
    <w:name w:val="footer"/>
    <w:basedOn w:val="a"/>
    <w:link w:val="ae"/>
    <w:uiPriority w:val="99"/>
    <w:unhideWhenUsed/>
    <w:rsid w:val="008725CF"/>
    <w:pPr>
      <w:tabs>
        <w:tab w:val="center" w:pos="4844"/>
        <w:tab w:val="right" w:pos="9689"/>
      </w:tabs>
      <w:spacing w:after="0" w:line="240" w:lineRule="auto"/>
    </w:pPr>
  </w:style>
  <w:style w:type="character" w:customStyle="1" w:styleId="ae">
    <w:name w:val="Нижний колонтитул Знак"/>
    <w:basedOn w:val="a0"/>
    <w:link w:val="ad"/>
    <w:uiPriority w:val="99"/>
    <w:rsid w:val="008725CF"/>
    <w:rPr>
      <w:rFonts w:ascii="Calibri" w:eastAsia="Calibri" w:hAnsi="Calibri" w:cs="Times New Roman"/>
    </w:rPr>
  </w:style>
  <w:style w:type="paragraph" w:customStyle="1" w:styleId="tt">
    <w:name w:val="tt"/>
    <w:basedOn w:val="a"/>
    <w:qFormat/>
    <w:rsid w:val="00DB780A"/>
    <w:pPr>
      <w:spacing w:after="0" w:line="240" w:lineRule="auto"/>
      <w:jc w:val="center"/>
    </w:pPr>
    <w:rPr>
      <w:rFonts w:ascii="Times New Roman" w:eastAsia="Times New Roman" w:hAnsi="Times New Roman"/>
      <w:b/>
      <w:bCs/>
      <w:sz w:val="24"/>
      <w:szCs w:val="24"/>
      <w:lang w:val="ro-MD" w:eastAsia="ro-MD"/>
    </w:rPr>
  </w:style>
  <w:style w:type="paragraph" w:customStyle="1" w:styleId="11">
    <w:name w:val="Стиль1"/>
    <w:basedOn w:val="aa"/>
    <w:link w:val="12"/>
    <w:autoRedefine/>
    <w:qFormat/>
    <w:rsid w:val="008036C0"/>
    <w:pPr>
      <w:shd w:val="clear" w:color="auto" w:fill="FFFFFF"/>
      <w:ind w:left="180" w:hanging="180"/>
    </w:pPr>
    <w:rPr>
      <w:rFonts w:asciiTheme="majorHAnsi" w:hAnsiTheme="majorHAnsi" w:cstheme="majorHAnsi"/>
      <w:bCs/>
      <w:sz w:val="16"/>
      <w:szCs w:val="16"/>
      <w:lang w:val="ro-MD" w:eastAsia="ro-MD"/>
    </w:rPr>
  </w:style>
  <w:style w:type="character" w:customStyle="1" w:styleId="12">
    <w:name w:val="Стиль1 Знак"/>
    <w:basedOn w:val="a0"/>
    <w:link w:val="11"/>
    <w:rsid w:val="008036C0"/>
    <w:rPr>
      <w:rFonts w:asciiTheme="majorHAnsi" w:eastAsia="Times New Roman" w:hAnsiTheme="majorHAnsi" w:cstheme="majorHAnsi"/>
      <w:bCs/>
      <w:sz w:val="16"/>
      <w:szCs w:val="16"/>
      <w:shd w:val="clear" w:color="auto" w:fill="FFFFFF"/>
      <w:lang w:val="ro-MD" w:eastAsia="ro-MD"/>
    </w:rPr>
  </w:style>
  <w:style w:type="character" w:styleId="af">
    <w:name w:val="Strong"/>
    <w:basedOn w:val="a0"/>
    <w:uiPriority w:val="22"/>
    <w:qFormat/>
    <w:rsid w:val="00D075CE"/>
    <w:rPr>
      <w:b/>
      <w:bCs/>
    </w:rPr>
  </w:style>
  <w:style w:type="character" w:styleId="af0">
    <w:name w:val="FollowedHyperlink"/>
    <w:basedOn w:val="a0"/>
    <w:uiPriority w:val="99"/>
    <w:semiHidden/>
    <w:unhideWhenUsed/>
    <w:rsid w:val="00486337"/>
    <w:rPr>
      <w:color w:val="954F72" w:themeColor="followedHyperlink"/>
      <w:u w:val="single"/>
    </w:rPr>
  </w:style>
  <w:style w:type="paragraph" w:styleId="af1">
    <w:name w:val="TOC Heading"/>
    <w:basedOn w:val="1"/>
    <w:next w:val="a"/>
    <w:uiPriority w:val="39"/>
    <w:unhideWhenUsed/>
    <w:qFormat/>
    <w:rsid w:val="007C6CD2"/>
    <w:pPr>
      <w:outlineLvl w:val="9"/>
    </w:pPr>
  </w:style>
  <w:style w:type="paragraph" w:styleId="13">
    <w:name w:val="toc 1"/>
    <w:basedOn w:val="a"/>
    <w:next w:val="a"/>
    <w:autoRedefine/>
    <w:uiPriority w:val="39"/>
    <w:unhideWhenUsed/>
    <w:rsid w:val="000A234A"/>
    <w:pPr>
      <w:tabs>
        <w:tab w:val="left" w:pos="660"/>
        <w:tab w:val="right" w:leader="dot" w:pos="9344"/>
      </w:tabs>
      <w:spacing w:after="0" w:line="240" w:lineRule="auto"/>
      <w:ind w:left="-142"/>
    </w:pPr>
  </w:style>
  <w:style w:type="paragraph" w:styleId="21">
    <w:name w:val="toc 2"/>
    <w:basedOn w:val="a"/>
    <w:next w:val="a"/>
    <w:autoRedefine/>
    <w:uiPriority w:val="39"/>
    <w:unhideWhenUsed/>
    <w:rsid w:val="007C6CD2"/>
    <w:pPr>
      <w:spacing w:after="100"/>
      <w:ind w:left="220"/>
    </w:pPr>
  </w:style>
  <w:style w:type="paragraph" w:styleId="31">
    <w:name w:val="toc 3"/>
    <w:basedOn w:val="a"/>
    <w:next w:val="a"/>
    <w:autoRedefine/>
    <w:uiPriority w:val="39"/>
    <w:unhideWhenUsed/>
    <w:rsid w:val="007C6CD2"/>
    <w:pPr>
      <w:spacing w:after="100"/>
      <w:ind w:left="440"/>
    </w:pPr>
    <w:rPr>
      <w:rFonts w:asciiTheme="minorHAnsi" w:eastAsiaTheme="minorEastAsia" w:hAnsiTheme="minorHAnsi"/>
    </w:rPr>
  </w:style>
  <w:style w:type="table" w:styleId="af2">
    <w:name w:val="Table Grid"/>
    <w:basedOn w:val="a1"/>
    <w:uiPriority w:val="39"/>
    <w:rsid w:val="00691C8F"/>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p">
    <w:name w:val="cp"/>
    <w:basedOn w:val="a"/>
    <w:rsid w:val="00891DD7"/>
    <w:pPr>
      <w:spacing w:after="0" w:line="240" w:lineRule="auto"/>
      <w:jc w:val="center"/>
    </w:pPr>
    <w:rPr>
      <w:rFonts w:ascii="Times New Roman" w:eastAsia="Times New Roman" w:hAnsi="Times New Roman"/>
      <w:b/>
      <w:bCs/>
      <w:sz w:val="24"/>
      <w:szCs w:val="24"/>
    </w:rPr>
  </w:style>
  <w:style w:type="paragraph" w:customStyle="1" w:styleId="rg">
    <w:name w:val="rg"/>
    <w:basedOn w:val="a"/>
    <w:rsid w:val="00ED3AB3"/>
    <w:pPr>
      <w:spacing w:after="0" w:line="240" w:lineRule="auto"/>
      <w:jc w:val="right"/>
    </w:pPr>
    <w:rPr>
      <w:rFonts w:ascii="Times New Roman" w:eastAsia="Times New Roman" w:hAnsi="Times New Roman"/>
      <w:sz w:val="24"/>
      <w:szCs w:val="24"/>
    </w:rPr>
  </w:style>
  <w:style w:type="character" w:styleId="af3">
    <w:name w:val="annotation reference"/>
    <w:basedOn w:val="a0"/>
    <w:uiPriority w:val="99"/>
    <w:semiHidden/>
    <w:unhideWhenUsed/>
    <w:rsid w:val="00D245A2"/>
    <w:rPr>
      <w:sz w:val="16"/>
      <w:szCs w:val="16"/>
    </w:rPr>
  </w:style>
  <w:style w:type="paragraph" w:styleId="af4">
    <w:name w:val="annotation text"/>
    <w:basedOn w:val="a"/>
    <w:link w:val="af5"/>
    <w:uiPriority w:val="99"/>
    <w:unhideWhenUsed/>
    <w:rsid w:val="00D245A2"/>
    <w:pPr>
      <w:spacing w:line="240" w:lineRule="auto"/>
    </w:pPr>
    <w:rPr>
      <w:sz w:val="20"/>
      <w:szCs w:val="20"/>
    </w:rPr>
  </w:style>
  <w:style w:type="character" w:customStyle="1" w:styleId="af5">
    <w:name w:val="Текст примечания Знак"/>
    <w:basedOn w:val="a0"/>
    <w:link w:val="af4"/>
    <w:uiPriority w:val="99"/>
    <w:rsid w:val="00D245A2"/>
    <w:rPr>
      <w:rFonts w:ascii="Calibri" w:eastAsia="Calibri" w:hAnsi="Calibri" w:cs="Times New Roman"/>
      <w:sz w:val="20"/>
      <w:szCs w:val="20"/>
    </w:rPr>
  </w:style>
  <w:style w:type="paragraph" w:styleId="af6">
    <w:name w:val="Balloon Text"/>
    <w:basedOn w:val="a"/>
    <w:link w:val="af7"/>
    <w:uiPriority w:val="99"/>
    <w:semiHidden/>
    <w:unhideWhenUsed/>
    <w:rsid w:val="00D245A2"/>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D245A2"/>
    <w:rPr>
      <w:rFonts w:ascii="Segoe UI" w:eastAsia="Calibri" w:hAnsi="Segoe UI" w:cs="Segoe UI"/>
      <w:sz w:val="18"/>
      <w:szCs w:val="18"/>
    </w:rPr>
  </w:style>
  <w:style w:type="paragraph" w:styleId="af8">
    <w:name w:val="annotation subject"/>
    <w:basedOn w:val="af4"/>
    <w:next w:val="af4"/>
    <w:link w:val="af9"/>
    <w:uiPriority w:val="99"/>
    <w:semiHidden/>
    <w:unhideWhenUsed/>
    <w:rsid w:val="009D3975"/>
    <w:rPr>
      <w:b/>
      <w:bCs/>
    </w:rPr>
  </w:style>
  <w:style w:type="character" w:customStyle="1" w:styleId="af9">
    <w:name w:val="Тема примечания Знак"/>
    <w:basedOn w:val="af5"/>
    <w:link w:val="af8"/>
    <w:uiPriority w:val="99"/>
    <w:semiHidden/>
    <w:rsid w:val="009D3975"/>
    <w:rPr>
      <w:rFonts w:ascii="Calibri" w:eastAsia="Calibri" w:hAnsi="Calibri" w:cs="Times New Roman"/>
      <w:b/>
      <w:bCs/>
      <w:sz w:val="20"/>
      <w:szCs w:val="20"/>
    </w:rPr>
  </w:style>
  <w:style w:type="table" w:styleId="-22">
    <w:name w:val="List Table 2 Accent 2"/>
    <w:basedOn w:val="a1"/>
    <w:uiPriority w:val="47"/>
    <w:rsid w:val="00971A12"/>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eGrid111">
    <w:name w:val="Table Grid111"/>
    <w:basedOn w:val="a1"/>
    <w:next w:val="af2"/>
    <w:uiPriority w:val="39"/>
    <w:rsid w:val="00B6754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E84810"/>
    <w:pPr>
      <w:spacing w:after="0" w:line="240" w:lineRule="auto"/>
    </w:pPr>
    <w:rPr>
      <w:rFonts w:ascii="Calibri" w:eastAsia="Calibri" w:hAnsi="Calibri" w:cs="Times New Roman"/>
    </w:rPr>
  </w:style>
  <w:style w:type="character" w:styleId="afb">
    <w:name w:val="Emphasis"/>
    <w:basedOn w:val="a0"/>
    <w:uiPriority w:val="20"/>
    <w:qFormat/>
    <w:rsid w:val="00712B26"/>
    <w:rPr>
      <w:i/>
      <w:iCs/>
    </w:rPr>
  </w:style>
  <w:style w:type="paragraph" w:styleId="afc">
    <w:name w:val="Title"/>
    <w:basedOn w:val="a"/>
    <w:next w:val="a"/>
    <w:link w:val="afd"/>
    <w:uiPriority w:val="10"/>
    <w:qFormat/>
    <w:rsid w:val="00991E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d">
    <w:name w:val="Название Знак"/>
    <w:basedOn w:val="a0"/>
    <w:link w:val="afc"/>
    <w:uiPriority w:val="10"/>
    <w:rsid w:val="00991E7D"/>
    <w:rPr>
      <w:rFonts w:asciiTheme="majorHAnsi" w:eastAsiaTheme="majorEastAsia" w:hAnsiTheme="majorHAnsi" w:cstheme="majorBidi"/>
      <w:spacing w:val="-10"/>
      <w:kern w:val="28"/>
      <w:sz w:val="56"/>
      <w:szCs w:val="56"/>
    </w:rPr>
  </w:style>
  <w:style w:type="character" w:customStyle="1" w:styleId="30">
    <w:name w:val="Заголовок 3 Знак"/>
    <w:basedOn w:val="a0"/>
    <w:link w:val="3"/>
    <w:uiPriority w:val="9"/>
    <w:semiHidden/>
    <w:rsid w:val="00112C97"/>
    <w:rPr>
      <w:rFonts w:asciiTheme="majorHAnsi" w:eastAsiaTheme="majorEastAsia" w:hAnsiTheme="majorHAnsi" w:cstheme="majorBidi"/>
      <w:color w:val="1F4D78" w:themeColor="accent1" w:themeShade="7F"/>
      <w:sz w:val="24"/>
      <w:szCs w:val="24"/>
    </w:rPr>
  </w:style>
  <w:style w:type="paragraph" w:styleId="HTML">
    <w:name w:val="HTML Preformatted"/>
    <w:basedOn w:val="a"/>
    <w:link w:val="HTML0"/>
    <w:rsid w:val="00FB7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FB7484"/>
    <w:rPr>
      <w:rFonts w:ascii="Courier New" w:eastAsia="Times New Roman" w:hAnsi="Courier New" w:cs="Courier New"/>
      <w:sz w:val="20"/>
      <w:szCs w:val="20"/>
      <w:lang w:val="ru-RU" w:eastAsia="ru-RU"/>
    </w:rPr>
  </w:style>
  <w:style w:type="character" w:customStyle="1" w:styleId="40">
    <w:name w:val="Заголовок 4 Знак"/>
    <w:basedOn w:val="a0"/>
    <w:link w:val="4"/>
    <w:uiPriority w:val="9"/>
    <w:semiHidden/>
    <w:rsid w:val="008242D2"/>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6474">
      <w:bodyDiv w:val="1"/>
      <w:marLeft w:val="0"/>
      <w:marRight w:val="0"/>
      <w:marTop w:val="0"/>
      <w:marBottom w:val="0"/>
      <w:divBdr>
        <w:top w:val="none" w:sz="0" w:space="0" w:color="auto"/>
        <w:left w:val="none" w:sz="0" w:space="0" w:color="auto"/>
        <w:bottom w:val="none" w:sz="0" w:space="0" w:color="auto"/>
        <w:right w:val="none" w:sz="0" w:space="0" w:color="auto"/>
      </w:divBdr>
    </w:div>
    <w:div w:id="230165364">
      <w:bodyDiv w:val="1"/>
      <w:marLeft w:val="0"/>
      <w:marRight w:val="0"/>
      <w:marTop w:val="0"/>
      <w:marBottom w:val="0"/>
      <w:divBdr>
        <w:top w:val="none" w:sz="0" w:space="0" w:color="auto"/>
        <w:left w:val="none" w:sz="0" w:space="0" w:color="auto"/>
        <w:bottom w:val="none" w:sz="0" w:space="0" w:color="auto"/>
        <w:right w:val="none" w:sz="0" w:space="0" w:color="auto"/>
      </w:divBdr>
    </w:div>
    <w:div w:id="283200885">
      <w:bodyDiv w:val="1"/>
      <w:marLeft w:val="0"/>
      <w:marRight w:val="0"/>
      <w:marTop w:val="0"/>
      <w:marBottom w:val="0"/>
      <w:divBdr>
        <w:top w:val="none" w:sz="0" w:space="0" w:color="auto"/>
        <w:left w:val="none" w:sz="0" w:space="0" w:color="auto"/>
        <w:bottom w:val="none" w:sz="0" w:space="0" w:color="auto"/>
        <w:right w:val="none" w:sz="0" w:space="0" w:color="auto"/>
      </w:divBdr>
    </w:div>
    <w:div w:id="454757390">
      <w:bodyDiv w:val="1"/>
      <w:marLeft w:val="0"/>
      <w:marRight w:val="0"/>
      <w:marTop w:val="0"/>
      <w:marBottom w:val="0"/>
      <w:divBdr>
        <w:top w:val="none" w:sz="0" w:space="0" w:color="auto"/>
        <w:left w:val="none" w:sz="0" w:space="0" w:color="auto"/>
        <w:bottom w:val="none" w:sz="0" w:space="0" w:color="auto"/>
        <w:right w:val="none" w:sz="0" w:space="0" w:color="auto"/>
      </w:divBdr>
    </w:div>
    <w:div w:id="535196450">
      <w:bodyDiv w:val="1"/>
      <w:marLeft w:val="0"/>
      <w:marRight w:val="0"/>
      <w:marTop w:val="0"/>
      <w:marBottom w:val="0"/>
      <w:divBdr>
        <w:top w:val="none" w:sz="0" w:space="0" w:color="auto"/>
        <w:left w:val="none" w:sz="0" w:space="0" w:color="auto"/>
        <w:bottom w:val="none" w:sz="0" w:space="0" w:color="auto"/>
        <w:right w:val="none" w:sz="0" w:space="0" w:color="auto"/>
      </w:divBdr>
    </w:div>
    <w:div w:id="800076480">
      <w:bodyDiv w:val="1"/>
      <w:marLeft w:val="0"/>
      <w:marRight w:val="0"/>
      <w:marTop w:val="0"/>
      <w:marBottom w:val="0"/>
      <w:divBdr>
        <w:top w:val="none" w:sz="0" w:space="0" w:color="auto"/>
        <w:left w:val="none" w:sz="0" w:space="0" w:color="auto"/>
        <w:bottom w:val="none" w:sz="0" w:space="0" w:color="auto"/>
        <w:right w:val="none" w:sz="0" w:space="0" w:color="auto"/>
      </w:divBdr>
    </w:div>
    <w:div w:id="905799492">
      <w:bodyDiv w:val="1"/>
      <w:marLeft w:val="0"/>
      <w:marRight w:val="0"/>
      <w:marTop w:val="0"/>
      <w:marBottom w:val="0"/>
      <w:divBdr>
        <w:top w:val="none" w:sz="0" w:space="0" w:color="auto"/>
        <w:left w:val="none" w:sz="0" w:space="0" w:color="auto"/>
        <w:bottom w:val="none" w:sz="0" w:space="0" w:color="auto"/>
        <w:right w:val="none" w:sz="0" w:space="0" w:color="auto"/>
      </w:divBdr>
    </w:div>
    <w:div w:id="914893568">
      <w:bodyDiv w:val="1"/>
      <w:marLeft w:val="0"/>
      <w:marRight w:val="0"/>
      <w:marTop w:val="0"/>
      <w:marBottom w:val="0"/>
      <w:divBdr>
        <w:top w:val="none" w:sz="0" w:space="0" w:color="auto"/>
        <w:left w:val="none" w:sz="0" w:space="0" w:color="auto"/>
        <w:bottom w:val="none" w:sz="0" w:space="0" w:color="auto"/>
        <w:right w:val="none" w:sz="0" w:space="0" w:color="auto"/>
      </w:divBdr>
    </w:div>
    <w:div w:id="1098402026">
      <w:bodyDiv w:val="1"/>
      <w:marLeft w:val="0"/>
      <w:marRight w:val="0"/>
      <w:marTop w:val="0"/>
      <w:marBottom w:val="0"/>
      <w:divBdr>
        <w:top w:val="none" w:sz="0" w:space="0" w:color="auto"/>
        <w:left w:val="none" w:sz="0" w:space="0" w:color="auto"/>
        <w:bottom w:val="none" w:sz="0" w:space="0" w:color="auto"/>
        <w:right w:val="none" w:sz="0" w:space="0" w:color="auto"/>
      </w:divBdr>
    </w:div>
    <w:div w:id="1112047171">
      <w:bodyDiv w:val="1"/>
      <w:marLeft w:val="0"/>
      <w:marRight w:val="0"/>
      <w:marTop w:val="0"/>
      <w:marBottom w:val="0"/>
      <w:divBdr>
        <w:top w:val="none" w:sz="0" w:space="0" w:color="auto"/>
        <w:left w:val="none" w:sz="0" w:space="0" w:color="auto"/>
        <w:bottom w:val="none" w:sz="0" w:space="0" w:color="auto"/>
        <w:right w:val="none" w:sz="0" w:space="0" w:color="auto"/>
      </w:divBdr>
    </w:div>
    <w:div w:id="1141266204">
      <w:bodyDiv w:val="1"/>
      <w:marLeft w:val="0"/>
      <w:marRight w:val="0"/>
      <w:marTop w:val="0"/>
      <w:marBottom w:val="0"/>
      <w:divBdr>
        <w:top w:val="none" w:sz="0" w:space="0" w:color="auto"/>
        <w:left w:val="none" w:sz="0" w:space="0" w:color="auto"/>
        <w:bottom w:val="none" w:sz="0" w:space="0" w:color="auto"/>
        <w:right w:val="none" w:sz="0" w:space="0" w:color="auto"/>
      </w:divBdr>
    </w:div>
    <w:div w:id="1161309277">
      <w:bodyDiv w:val="1"/>
      <w:marLeft w:val="0"/>
      <w:marRight w:val="0"/>
      <w:marTop w:val="0"/>
      <w:marBottom w:val="0"/>
      <w:divBdr>
        <w:top w:val="none" w:sz="0" w:space="0" w:color="auto"/>
        <w:left w:val="none" w:sz="0" w:space="0" w:color="auto"/>
        <w:bottom w:val="none" w:sz="0" w:space="0" w:color="auto"/>
        <w:right w:val="none" w:sz="0" w:space="0" w:color="auto"/>
      </w:divBdr>
    </w:div>
    <w:div w:id="1333609585">
      <w:bodyDiv w:val="1"/>
      <w:marLeft w:val="0"/>
      <w:marRight w:val="0"/>
      <w:marTop w:val="0"/>
      <w:marBottom w:val="0"/>
      <w:divBdr>
        <w:top w:val="none" w:sz="0" w:space="0" w:color="auto"/>
        <w:left w:val="none" w:sz="0" w:space="0" w:color="auto"/>
        <w:bottom w:val="none" w:sz="0" w:space="0" w:color="auto"/>
        <w:right w:val="none" w:sz="0" w:space="0" w:color="auto"/>
      </w:divBdr>
    </w:div>
    <w:div w:id="1368605173">
      <w:bodyDiv w:val="1"/>
      <w:marLeft w:val="0"/>
      <w:marRight w:val="0"/>
      <w:marTop w:val="0"/>
      <w:marBottom w:val="0"/>
      <w:divBdr>
        <w:top w:val="none" w:sz="0" w:space="0" w:color="auto"/>
        <w:left w:val="none" w:sz="0" w:space="0" w:color="auto"/>
        <w:bottom w:val="none" w:sz="0" w:space="0" w:color="auto"/>
        <w:right w:val="none" w:sz="0" w:space="0" w:color="auto"/>
      </w:divBdr>
    </w:div>
    <w:div w:id="1374384746">
      <w:bodyDiv w:val="1"/>
      <w:marLeft w:val="0"/>
      <w:marRight w:val="0"/>
      <w:marTop w:val="0"/>
      <w:marBottom w:val="0"/>
      <w:divBdr>
        <w:top w:val="none" w:sz="0" w:space="0" w:color="auto"/>
        <w:left w:val="none" w:sz="0" w:space="0" w:color="auto"/>
        <w:bottom w:val="none" w:sz="0" w:space="0" w:color="auto"/>
        <w:right w:val="none" w:sz="0" w:space="0" w:color="auto"/>
      </w:divBdr>
    </w:div>
    <w:div w:id="1696342646">
      <w:bodyDiv w:val="1"/>
      <w:marLeft w:val="0"/>
      <w:marRight w:val="0"/>
      <w:marTop w:val="0"/>
      <w:marBottom w:val="0"/>
      <w:divBdr>
        <w:top w:val="none" w:sz="0" w:space="0" w:color="auto"/>
        <w:left w:val="none" w:sz="0" w:space="0" w:color="auto"/>
        <w:bottom w:val="none" w:sz="0" w:space="0" w:color="auto"/>
        <w:right w:val="none" w:sz="0" w:space="0" w:color="auto"/>
      </w:divBdr>
    </w:div>
    <w:div w:id="1822960520">
      <w:bodyDiv w:val="1"/>
      <w:marLeft w:val="0"/>
      <w:marRight w:val="0"/>
      <w:marTop w:val="0"/>
      <w:marBottom w:val="0"/>
      <w:divBdr>
        <w:top w:val="none" w:sz="0" w:space="0" w:color="auto"/>
        <w:left w:val="none" w:sz="0" w:space="0" w:color="auto"/>
        <w:bottom w:val="none" w:sz="0" w:space="0" w:color="auto"/>
        <w:right w:val="none" w:sz="0" w:space="0" w:color="auto"/>
      </w:divBdr>
    </w:div>
    <w:div w:id="1873031557">
      <w:bodyDiv w:val="1"/>
      <w:marLeft w:val="0"/>
      <w:marRight w:val="0"/>
      <w:marTop w:val="0"/>
      <w:marBottom w:val="0"/>
      <w:divBdr>
        <w:top w:val="none" w:sz="0" w:space="0" w:color="auto"/>
        <w:left w:val="none" w:sz="0" w:space="0" w:color="auto"/>
        <w:bottom w:val="none" w:sz="0" w:space="0" w:color="auto"/>
        <w:right w:val="none" w:sz="0" w:space="0" w:color="auto"/>
      </w:divBdr>
    </w:div>
    <w:div w:id="1886477308">
      <w:bodyDiv w:val="1"/>
      <w:marLeft w:val="0"/>
      <w:marRight w:val="0"/>
      <w:marTop w:val="0"/>
      <w:marBottom w:val="0"/>
      <w:divBdr>
        <w:top w:val="none" w:sz="0" w:space="0" w:color="auto"/>
        <w:left w:val="none" w:sz="0" w:space="0" w:color="auto"/>
        <w:bottom w:val="none" w:sz="0" w:space="0" w:color="auto"/>
        <w:right w:val="none" w:sz="0" w:space="0" w:color="auto"/>
      </w:divBdr>
      <w:divsChild>
        <w:div w:id="473253752">
          <w:marLeft w:val="0"/>
          <w:marRight w:val="0"/>
          <w:marTop w:val="480"/>
          <w:marBottom w:val="0"/>
          <w:divBdr>
            <w:top w:val="none" w:sz="0" w:space="0" w:color="auto"/>
            <w:left w:val="none" w:sz="0" w:space="0" w:color="auto"/>
            <w:bottom w:val="none" w:sz="0" w:space="0" w:color="auto"/>
            <w:right w:val="none" w:sz="0" w:space="0" w:color="auto"/>
          </w:divBdr>
        </w:div>
      </w:divsChild>
    </w:div>
    <w:div w:id="1917087809">
      <w:bodyDiv w:val="1"/>
      <w:marLeft w:val="0"/>
      <w:marRight w:val="0"/>
      <w:marTop w:val="0"/>
      <w:marBottom w:val="0"/>
      <w:divBdr>
        <w:top w:val="none" w:sz="0" w:space="0" w:color="auto"/>
        <w:left w:val="none" w:sz="0" w:space="0" w:color="auto"/>
        <w:bottom w:val="none" w:sz="0" w:space="0" w:color="auto"/>
        <w:right w:val="none" w:sz="0" w:space="0" w:color="auto"/>
      </w:divBdr>
    </w:div>
    <w:div w:id="2035374168">
      <w:bodyDiv w:val="1"/>
      <w:marLeft w:val="0"/>
      <w:marRight w:val="0"/>
      <w:marTop w:val="0"/>
      <w:marBottom w:val="0"/>
      <w:divBdr>
        <w:top w:val="none" w:sz="0" w:space="0" w:color="auto"/>
        <w:left w:val="none" w:sz="0" w:space="0" w:color="auto"/>
        <w:bottom w:val="none" w:sz="0" w:space="0" w:color="auto"/>
        <w:right w:val="none" w:sz="0" w:space="0" w:color="auto"/>
      </w:divBdr>
    </w:div>
    <w:div w:id="2076509274">
      <w:bodyDiv w:val="1"/>
      <w:marLeft w:val="0"/>
      <w:marRight w:val="0"/>
      <w:marTop w:val="0"/>
      <w:marBottom w:val="0"/>
      <w:divBdr>
        <w:top w:val="none" w:sz="0" w:space="0" w:color="auto"/>
        <w:left w:val="none" w:sz="0" w:space="0" w:color="auto"/>
        <w:bottom w:val="none" w:sz="0" w:space="0" w:color="auto"/>
        <w:right w:val="none" w:sz="0" w:space="0" w:color="auto"/>
      </w:divBdr>
    </w:div>
    <w:div w:id="2086682696">
      <w:bodyDiv w:val="1"/>
      <w:marLeft w:val="0"/>
      <w:marRight w:val="0"/>
      <w:marTop w:val="0"/>
      <w:marBottom w:val="0"/>
      <w:divBdr>
        <w:top w:val="none" w:sz="0" w:space="0" w:color="auto"/>
        <w:left w:val="none" w:sz="0" w:space="0" w:color="auto"/>
        <w:bottom w:val="none" w:sz="0" w:space="0" w:color="auto"/>
        <w:right w:val="none" w:sz="0" w:space="0" w:color="auto"/>
      </w:divBdr>
    </w:div>
    <w:div w:id="2113433699">
      <w:bodyDiv w:val="1"/>
      <w:marLeft w:val="0"/>
      <w:marRight w:val="0"/>
      <w:marTop w:val="0"/>
      <w:marBottom w:val="0"/>
      <w:divBdr>
        <w:top w:val="none" w:sz="0" w:space="0" w:color="auto"/>
        <w:left w:val="none" w:sz="0" w:space="0" w:color="auto"/>
        <w:bottom w:val="none" w:sz="0" w:space="0" w:color="auto"/>
        <w:right w:val="none" w:sz="0" w:space="0" w:color="auto"/>
      </w:divBdr>
    </w:div>
    <w:div w:id="212442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crm@ccrm.md"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ccrm.md" TargetMode="External"/><Relationship Id="rId4" Type="http://schemas.openxmlformats.org/officeDocument/2006/relationships/settings" Target="settings.xml"/><Relationship Id="rId9" Type="http://schemas.openxmlformats.org/officeDocument/2006/relationships/image" Target="cid:image003.jpg@01D53192.824E8D70" TargetMode="External"/><Relationship Id="rId14" Type="http://schemas.openxmlformats.org/officeDocument/2006/relationships/hyperlink" Target="https://fee-nord.md/informatii/"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nre.md/storage/upload/administration/reports/114/Ktc3w9HUjjh5BtkzjYdjVhwIBUMJ6NAaVooT5ksW.html" TargetMode="External"/><Relationship Id="rId2" Type="http://schemas.openxmlformats.org/officeDocument/2006/relationships/hyperlink" Target="https://fee-nord.md/comisia-de-cenzori/" TargetMode="External"/><Relationship Id="rId1" Type="http://schemas.openxmlformats.org/officeDocument/2006/relationships/hyperlink" Target="https://fee-nord.md/consiliul-de-administra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24982-6A14-4DE0-9887-80F7C796B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22345</Words>
  <Characters>127368</Characters>
  <Application>Microsoft Office Word</Application>
  <DocSecurity>0</DocSecurity>
  <Lines>1061</Lines>
  <Paragraphs>298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Pleşca Ion</dc:creator>
  <cp:keywords/>
  <dc:description/>
  <cp:lastModifiedBy>Paiu Eugenia</cp:lastModifiedBy>
  <cp:revision>3</cp:revision>
  <cp:lastPrinted>2024-04-24T11:53:00Z</cp:lastPrinted>
  <dcterms:created xsi:type="dcterms:W3CDTF">2024-04-25T10:20:00Z</dcterms:created>
  <dcterms:modified xsi:type="dcterms:W3CDTF">2024-04-25T10:20:00Z</dcterms:modified>
</cp:coreProperties>
</file>