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78C4" w14:textId="77777777" w:rsidR="00C61F48" w:rsidRPr="000C3704" w:rsidRDefault="00C61F48" w:rsidP="00C61F48">
      <w:pPr>
        <w:pStyle w:val="cn"/>
        <w:spacing w:line="276" w:lineRule="auto"/>
        <w:rPr>
          <w:rFonts w:asciiTheme="majorBidi" w:hAnsiTheme="majorBidi" w:cstheme="majorBidi"/>
          <w:lang w:val="ro-MD"/>
        </w:rPr>
      </w:pPr>
      <w:r w:rsidRPr="000C3704">
        <w:rPr>
          <w:rFonts w:asciiTheme="majorBidi" w:hAnsiTheme="majorBidi" w:cstheme="majorBidi"/>
          <w:noProof/>
          <w:lang w:val="ru-RU" w:eastAsia="ru-RU"/>
        </w:rPr>
        <w:drawing>
          <wp:inline distT="0" distB="0" distL="0" distR="0" wp14:anchorId="5580E98B" wp14:editId="4D8C6B16">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3141AAFB" w14:textId="77777777" w:rsidR="00C61F48" w:rsidRPr="001B0E5F" w:rsidRDefault="00C61F48" w:rsidP="00C61F48">
      <w:pPr>
        <w:spacing w:after="0" w:line="276" w:lineRule="auto"/>
        <w:jc w:val="center"/>
        <w:rPr>
          <w:rFonts w:asciiTheme="majorBidi" w:eastAsia="Times New Roman" w:hAnsiTheme="majorBidi" w:cstheme="majorBidi"/>
          <w:bCs/>
          <w:sz w:val="24"/>
          <w:szCs w:val="24"/>
          <w:lang w:val="ro-MD"/>
        </w:rPr>
      </w:pPr>
      <w:r w:rsidRPr="001B0E5F">
        <w:rPr>
          <w:rFonts w:asciiTheme="majorBidi" w:eastAsia="Times New Roman" w:hAnsiTheme="majorBidi" w:cstheme="majorBidi"/>
          <w:bCs/>
          <w:sz w:val="24"/>
          <w:szCs w:val="24"/>
          <w:lang w:val="ro-MD"/>
        </w:rPr>
        <w:t>CURTEA DE CONTURI A REPUBLICII MOLDOVA</w:t>
      </w:r>
    </w:p>
    <w:p w14:paraId="3F49265E" w14:textId="77777777" w:rsidR="00C61F48" w:rsidRPr="000C3704" w:rsidRDefault="00C61F48" w:rsidP="00C61F48">
      <w:pPr>
        <w:spacing w:after="0" w:line="276" w:lineRule="auto"/>
        <w:jc w:val="center"/>
        <w:rPr>
          <w:rFonts w:asciiTheme="majorBidi" w:eastAsia="Times New Roman" w:hAnsiTheme="majorBidi" w:cstheme="majorBidi"/>
          <w:bCs/>
          <w:sz w:val="24"/>
          <w:szCs w:val="24"/>
          <w:lang w:val="ro-MD"/>
        </w:rPr>
      </w:pPr>
    </w:p>
    <w:p w14:paraId="7451AD0D" w14:textId="024A8789" w:rsidR="00C61F48" w:rsidRPr="000C3704" w:rsidRDefault="00C61F48" w:rsidP="00D02FE8">
      <w:pPr>
        <w:spacing w:after="0" w:line="276" w:lineRule="auto"/>
        <w:jc w:val="center"/>
        <w:rPr>
          <w:rFonts w:asciiTheme="majorBidi" w:eastAsia="Times New Roman" w:hAnsiTheme="majorBidi" w:cstheme="majorBidi"/>
          <w:b/>
          <w:bCs/>
          <w:sz w:val="24"/>
          <w:szCs w:val="24"/>
          <w:lang w:val="ro-MD"/>
        </w:rPr>
      </w:pPr>
      <w:bookmarkStart w:id="0" w:name="_Toc450123757"/>
      <w:r w:rsidRPr="000C3704">
        <w:rPr>
          <w:rFonts w:asciiTheme="majorBidi" w:eastAsia="Times New Roman" w:hAnsiTheme="majorBidi" w:cstheme="majorBidi"/>
          <w:b/>
          <w:bCs/>
          <w:sz w:val="24"/>
          <w:szCs w:val="24"/>
          <w:lang w:val="ro-MD"/>
        </w:rPr>
        <w:t>H O T Ă R Â R E A nr.</w:t>
      </w:r>
      <w:bookmarkEnd w:id="0"/>
      <w:r w:rsidRPr="000C3704">
        <w:rPr>
          <w:rFonts w:asciiTheme="majorBidi" w:eastAsia="Times New Roman" w:hAnsiTheme="majorBidi" w:cstheme="majorBidi"/>
          <w:b/>
          <w:bCs/>
          <w:sz w:val="24"/>
          <w:szCs w:val="24"/>
          <w:lang w:val="ro-MD"/>
        </w:rPr>
        <w:softHyphen/>
      </w:r>
      <w:r w:rsidRPr="000C3704">
        <w:rPr>
          <w:rFonts w:asciiTheme="majorBidi" w:eastAsia="Times New Roman" w:hAnsiTheme="majorBidi" w:cstheme="majorBidi"/>
          <w:b/>
          <w:bCs/>
          <w:sz w:val="24"/>
          <w:szCs w:val="24"/>
          <w:lang w:val="ro-MD"/>
        </w:rPr>
        <w:softHyphen/>
      </w:r>
      <w:r w:rsidRPr="000C3704">
        <w:rPr>
          <w:rFonts w:asciiTheme="majorBidi" w:eastAsia="Times New Roman" w:hAnsiTheme="majorBidi" w:cstheme="majorBidi"/>
          <w:b/>
          <w:bCs/>
          <w:sz w:val="24"/>
          <w:szCs w:val="24"/>
          <w:lang w:val="ro-MD"/>
        </w:rPr>
        <w:softHyphen/>
      </w:r>
      <w:r w:rsidRPr="000C3704">
        <w:rPr>
          <w:rFonts w:asciiTheme="majorBidi" w:eastAsia="Times New Roman" w:hAnsiTheme="majorBidi" w:cstheme="majorBidi"/>
          <w:b/>
          <w:bCs/>
          <w:sz w:val="24"/>
          <w:szCs w:val="24"/>
          <w:lang w:val="ro-MD"/>
        </w:rPr>
        <w:softHyphen/>
      </w:r>
      <w:r w:rsidR="00D52AA3">
        <w:rPr>
          <w:rFonts w:asciiTheme="majorBidi" w:eastAsia="Times New Roman" w:hAnsiTheme="majorBidi" w:cstheme="majorBidi"/>
          <w:b/>
          <w:bCs/>
          <w:sz w:val="24"/>
          <w:szCs w:val="24"/>
          <w:lang w:val="ro-MD"/>
        </w:rPr>
        <w:t>12</w:t>
      </w:r>
      <w:r w:rsidR="00A57420" w:rsidRPr="000C3704">
        <w:rPr>
          <w:rFonts w:asciiTheme="majorBidi" w:eastAsia="Times New Roman" w:hAnsiTheme="majorBidi" w:cstheme="majorBidi"/>
          <w:b/>
          <w:bCs/>
          <w:sz w:val="24"/>
          <w:szCs w:val="24"/>
          <w:lang w:val="ro-MD"/>
        </w:rPr>
        <w:t xml:space="preserve"> </w:t>
      </w:r>
    </w:p>
    <w:p w14:paraId="7C68C1CE" w14:textId="22E75E46" w:rsidR="00C61F48" w:rsidRPr="000C3704" w:rsidRDefault="00C61F48" w:rsidP="00A57420">
      <w:pPr>
        <w:spacing w:after="0" w:line="276" w:lineRule="auto"/>
        <w:jc w:val="center"/>
        <w:rPr>
          <w:rFonts w:asciiTheme="majorBidi" w:eastAsia="Times New Roman" w:hAnsiTheme="majorBidi" w:cstheme="majorBidi"/>
          <w:bCs/>
          <w:sz w:val="24"/>
          <w:szCs w:val="24"/>
          <w:lang w:val="ro-MD"/>
        </w:rPr>
      </w:pPr>
      <w:r w:rsidRPr="000C3704">
        <w:rPr>
          <w:rFonts w:asciiTheme="majorBidi" w:eastAsia="Times New Roman" w:hAnsiTheme="majorBidi" w:cstheme="majorBidi"/>
          <w:bCs/>
          <w:sz w:val="24"/>
          <w:szCs w:val="24"/>
          <w:lang w:val="ro-MD"/>
        </w:rPr>
        <w:t xml:space="preserve">din </w:t>
      </w:r>
      <w:r w:rsidR="00A0649A">
        <w:rPr>
          <w:rFonts w:asciiTheme="majorBidi" w:eastAsia="Times New Roman" w:hAnsiTheme="majorBidi" w:cstheme="majorBidi"/>
          <w:bCs/>
          <w:sz w:val="24"/>
          <w:szCs w:val="24"/>
          <w:lang w:val="ro-MD"/>
        </w:rPr>
        <w:t>29</w:t>
      </w:r>
      <w:r w:rsidRPr="000C3704">
        <w:rPr>
          <w:rFonts w:asciiTheme="majorBidi" w:eastAsia="Times New Roman" w:hAnsiTheme="majorBidi" w:cstheme="majorBidi"/>
          <w:bCs/>
          <w:sz w:val="24"/>
          <w:szCs w:val="24"/>
          <w:lang w:val="ro-MD"/>
        </w:rPr>
        <w:t xml:space="preserve"> </w:t>
      </w:r>
      <w:r w:rsidR="00A23DA5">
        <w:rPr>
          <w:rFonts w:asciiTheme="majorBidi" w:eastAsia="Times New Roman" w:hAnsiTheme="majorBidi" w:cstheme="majorBidi"/>
          <w:bCs/>
          <w:sz w:val="24"/>
          <w:szCs w:val="24"/>
          <w:lang w:val="ro-MD"/>
        </w:rPr>
        <w:t>martie</w:t>
      </w:r>
      <w:r w:rsidRPr="000C3704">
        <w:rPr>
          <w:rFonts w:asciiTheme="majorBidi" w:eastAsia="Times New Roman" w:hAnsiTheme="majorBidi" w:cstheme="majorBidi"/>
          <w:bCs/>
          <w:sz w:val="24"/>
          <w:szCs w:val="24"/>
          <w:lang w:val="ro-MD"/>
        </w:rPr>
        <w:t xml:space="preserve"> 202</w:t>
      </w:r>
      <w:r w:rsidR="00A57420" w:rsidRPr="000C3704">
        <w:rPr>
          <w:rFonts w:asciiTheme="majorBidi" w:eastAsia="Times New Roman" w:hAnsiTheme="majorBidi" w:cstheme="majorBidi"/>
          <w:bCs/>
          <w:sz w:val="24"/>
          <w:szCs w:val="24"/>
          <w:lang w:val="ro-MD"/>
        </w:rPr>
        <w:t>4</w:t>
      </w:r>
    </w:p>
    <w:p w14:paraId="59E0063A" w14:textId="77777777" w:rsidR="00C61F48" w:rsidRPr="000C3704" w:rsidRDefault="00C61F48" w:rsidP="00C61F48">
      <w:pPr>
        <w:spacing w:after="0" w:line="276" w:lineRule="auto"/>
        <w:jc w:val="center"/>
        <w:rPr>
          <w:rFonts w:asciiTheme="majorBidi" w:eastAsia="Times New Roman" w:hAnsiTheme="majorBidi" w:cstheme="majorBidi"/>
          <w:bCs/>
          <w:sz w:val="24"/>
          <w:szCs w:val="24"/>
          <w:lang w:val="ro-MD"/>
        </w:rPr>
      </w:pPr>
    </w:p>
    <w:p w14:paraId="025BCBCC" w14:textId="184F2F00" w:rsidR="00C61F48" w:rsidRPr="000C3704" w:rsidRDefault="00C61F48" w:rsidP="00A57420">
      <w:pPr>
        <w:spacing w:after="0" w:line="276" w:lineRule="auto"/>
        <w:jc w:val="center"/>
        <w:rPr>
          <w:rFonts w:asciiTheme="majorBidi" w:hAnsiTheme="majorBidi" w:cstheme="majorBidi"/>
          <w:b/>
          <w:sz w:val="24"/>
          <w:szCs w:val="28"/>
          <w:lang w:val="ro-MD"/>
        </w:rPr>
      </w:pPr>
      <w:r w:rsidRPr="000C3704">
        <w:rPr>
          <w:rFonts w:asciiTheme="majorBidi" w:hAnsiTheme="majorBidi" w:cstheme="majorBidi"/>
          <w:b/>
          <w:sz w:val="24"/>
          <w:szCs w:val="28"/>
          <w:lang w:val="ro-MD"/>
        </w:rPr>
        <w:t xml:space="preserve">cu privire la </w:t>
      </w:r>
      <w:r w:rsidR="00525FAF" w:rsidRPr="000C3704">
        <w:rPr>
          <w:rFonts w:asciiTheme="majorBidi" w:hAnsiTheme="majorBidi" w:cstheme="majorBidi"/>
          <w:b/>
          <w:sz w:val="24"/>
          <w:szCs w:val="28"/>
          <w:lang w:val="ro-MD"/>
        </w:rPr>
        <w:t xml:space="preserve">Raportul </w:t>
      </w:r>
      <w:r w:rsidR="00416098">
        <w:rPr>
          <w:rFonts w:asciiTheme="majorBidi" w:hAnsiTheme="majorBidi" w:cstheme="majorBidi"/>
          <w:b/>
          <w:sz w:val="24"/>
          <w:szCs w:val="28"/>
          <w:lang w:val="ro-MD"/>
        </w:rPr>
        <w:t>audit</w:t>
      </w:r>
      <w:r w:rsidR="00D113B2">
        <w:rPr>
          <w:rFonts w:asciiTheme="majorBidi" w:hAnsiTheme="majorBidi" w:cstheme="majorBidi"/>
          <w:b/>
          <w:sz w:val="24"/>
          <w:szCs w:val="28"/>
          <w:lang w:val="ro-MD"/>
        </w:rPr>
        <w:t>ului</w:t>
      </w:r>
      <w:r w:rsidR="00525FAF" w:rsidRPr="000C3704">
        <w:rPr>
          <w:rFonts w:asciiTheme="majorBidi" w:hAnsiTheme="majorBidi" w:cstheme="majorBidi"/>
          <w:b/>
          <w:sz w:val="24"/>
          <w:szCs w:val="28"/>
          <w:lang w:val="ro-MD"/>
        </w:rPr>
        <w:t xml:space="preserve"> conformității asupra gestionării patrimoniului public și a resurselor financiare de către </w:t>
      </w:r>
      <w:r w:rsidR="00416098" w:rsidRPr="00416098">
        <w:rPr>
          <w:rFonts w:asciiTheme="majorBidi" w:hAnsiTheme="majorBidi" w:cstheme="majorBidi"/>
          <w:b/>
          <w:sz w:val="24"/>
          <w:szCs w:val="28"/>
          <w:lang w:val="ro-MD"/>
        </w:rPr>
        <w:t>S.A. „Rețelele electrice de distribuție Nord” în anii 2021-2022</w:t>
      </w:r>
    </w:p>
    <w:p w14:paraId="16A5F3BB" w14:textId="77777777" w:rsidR="00C61F48" w:rsidRPr="000C3704" w:rsidRDefault="00C61F48" w:rsidP="00C61F48">
      <w:pPr>
        <w:spacing w:after="0" w:line="276" w:lineRule="auto"/>
        <w:jc w:val="center"/>
        <w:rPr>
          <w:rFonts w:asciiTheme="majorBidi" w:eastAsia="Times New Roman" w:hAnsiTheme="majorBidi" w:cstheme="majorBidi"/>
          <w:sz w:val="24"/>
          <w:szCs w:val="24"/>
          <w:lang w:val="ro-MD"/>
        </w:rPr>
      </w:pPr>
    </w:p>
    <w:p w14:paraId="7783FD43" w14:textId="7E865C50" w:rsidR="00C61F48" w:rsidRPr="00FF1D09" w:rsidRDefault="00C61F48" w:rsidP="001D6928">
      <w:pPr>
        <w:spacing w:after="0" w:line="276" w:lineRule="auto"/>
        <w:ind w:firstLine="708"/>
        <w:jc w:val="both"/>
        <w:rPr>
          <w:rFonts w:asciiTheme="majorBidi" w:hAnsiTheme="majorBidi" w:cstheme="majorBidi"/>
          <w:b/>
          <w:bCs/>
          <w:sz w:val="24"/>
          <w:szCs w:val="24"/>
          <w:lang w:val="ro-MD"/>
        </w:rPr>
      </w:pPr>
      <w:r w:rsidRPr="00FF1D09">
        <w:rPr>
          <w:rFonts w:asciiTheme="majorBidi" w:hAnsiTheme="majorBidi" w:cstheme="majorBidi"/>
          <w:sz w:val="24"/>
          <w:szCs w:val="24"/>
          <w:shd w:val="clear" w:color="auto" w:fill="FFFFFF" w:themeFill="background1"/>
          <w:lang w:val="ro-RO"/>
        </w:rPr>
        <w:t xml:space="preserve">Curtea de Conturi, </w:t>
      </w:r>
      <w:r w:rsidR="00C37F99" w:rsidRPr="00FF1D09">
        <w:rPr>
          <w:rFonts w:asciiTheme="majorBidi" w:hAnsiTheme="majorBidi" w:cstheme="majorBidi"/>
          <w:sz w:val="24"/>
          <w:szCs w:val="24"/>
          <w:shd w:val="clear" w:color="auto" w:fill="FFFFFF" w:themeFill="background1"/>
          <w:lang w:val="ro-RO"/>
        </w:rPr>
        <w:t>cu participarea</w:t>
      </w:r>
      <w:r w:rsidR="005C0FD4" w:rsidRPr="00FF1D09">
        <w:rPr>
          <w:rFonts w:asciiTheme="majorBidi" w:hAnsiTheme="majorBidi" w:cstheme="majorBidi"/>
          <w:sz w:val="24"/>
          <w:szCs w:val="24"/>
          <w:shd w:val="clear" w:color="auto" w:fill="FFFFFF" w:themeFill="background1"/>
          <w:lang w:val="ro-RO"/>
        </w:rPr>
        <w:t xml:space="preserve"> </w:t>
      </w:r>
      <w:r w:rsidR="0007582F" w:rsidRPr="00FF1D09">
        <w:rPr>
          <w:rFonts w:asciiTheme="majorBidi" w:hAnsiTheme="majorBidi" w:cstheme="majorBidi"/>
          <w:sz w:val="24"/>
          <w:szCs w:val="24"/>
          <w:shd w:val="clear" w:color="auto" w:fill="FFFFFF" w:themeFill="background1"/>
          <w:lang w:val="ro-RO"/>
        </w:rPr>
        <w:t>d</w:t>
      </w:r>
      <w:r w:rsidR="00FF1D09" w:rsidRPr="00FF1D09">
        <w:rPr>
          <w:rFonts w:asciiTheme="majorBidi" w:hAnsiTheme="majorBidi" w:cstheme="majorBidi"/>
          <w:sz w:val="24"/>
          <w:szCs w:val="24"/>
          <w:shd w:val="clear" w:color="auto" w:fill="FFFFFF" w:themeFill="background1"/>
          <w:lang w:val="ro-RO"/>
        </w:rPr>
        <w:t>nei</w:t>
      </w:r>
      <w:r w:rsidR="0007582F" w:rsidRPr="00FF1D09">
        <w:rPr>
          <w:rFonts w:asciiTheme="majorBidi" w:hAnsiTheme="majorBidi" w:cstheme="majorBidi"/>
          <w:sz w:val="24"/>
          <w:szCs w:val="24"/>
          <w:shd w:val="clear" w:color="auto" w:fill="FFFFFF" w:themeFill="background1"/>
          <w:lang w:val="ro-RO"/>
        </w:rPr>
        <w:t xml:space="preserve"> </w:t>
      </w:r>
      <w:r w:rsidR="00FF1D09" w:rsidRPr="00FF1D09">
        <w:rPr>
          <w:rFonts w:asciiTheme="majorBidi" w:hAnsiTheme="majorBidi" w:cstheme="majorBidi"/>
          <w:sz w:val="24"/>
          <w:szCs w:val="24"/>
          <w:shd w:val="clear" w:color="auto" w:fill="FFFFFF" w:themeFill="background1"/>
          <w:lang w:val="ro-RO"/>
        </w:rPr>
        <w:t xml:space="preserve">Tatiana </w:t>
      </w:r>
      <w:proofErr w:type="spellStart"/>
      <w:r w:rsidR="00FF1D09" w:rsidRPr="00FF1D09">
        <w:rPr>
          <w:rFonts w:asciiTheme="majorBidi" w:hAnsiTheme="majorBidi" w:cstheme="majorBidi"/>
          <w:sz w:val="24"/>
          <w:szCs w:val="24"/>
          <w:shd w:val="clear" w:color="auto" w:fill="FFFFFF" w:themeFill="background1"/>
          <w:lang w:val="ro-RO"/>
        </w:rPr>
        <w:t>Fondos</w:t>
      </w:r>
      <w:proofErr w:type="spellEnd"/>
      <w:r w:rsidR="00FF1D09" w:rsidRPr="00FF1D09">
        <w:rPr>
          <w:rFonts w:asciiTheme="majorBidi" w:hAnsiTheme="majorBidi" w:cstheme="majorBidi"/>
          <w:sz w:val="24"/>
          <w:szCs w:val="24"/>
          <w:shd w:val="clear" w:color="auto" w:fill="FFFFFF" w:themeFill="background1"/>
          <w:lang w:val="ro-RO"/>
        </w:rPr>
        <w:t xml:space="preserve">, șefa Direcției monitorizare și control, Cancelaria de Stat; dnei Natalia </w:t>
      </w:r>
      <w:proofErr w:type="spellStart"/>
      <w:r w:rsidR="00FF1D09" w:rsidRPr="00FF1D09">
        <w:rPr>
          <w:rFonts w:asciiTheme="majorBidi" w:hAnsiTheme="majorBidi" w:cstheme="majorBidi"/>
          <w:sz w:val="24"/>
          <w:szCs w:val="24"/>
          <w:shd w:val="clear" w:color="auto" w:fill="FFFFFF" w:themeFill="background1"/>
          <w:lang w:val="ro-RO"/>
        </w:rPr>
        <w:t>Patrașcu</w:t>
      </w:r>
      <w:proofErr w:type="spellEnd"/>
      <w:r w:rsidR="00FF1D09" w:rsidRPr="00FF1D09">
        <w:rPr>
          <w:rFonts w:asciiTheme="majorBidi" w:hAnsiTheme="majorBidi" w:cstheme="majorBidi"/>
          <w:sz w:val="24"/>
          <w:szCs w:val="24"/>
          <w:shd w:val="clear" w:color="auto" w:fill="FFFFFF" w:themeFill="background1"/>
          <w:lang w:val="ro-RO"/>
        </w:rPr>
        <w:t>, șefa Direcț</w:t>
      </w:r>
      <w:r w:rsidR="00FF1D09">
        <w:rPr>
          <w:rFonts w:asciiTheme="majorBidi" w:hAnsiTheme="majorBidi" w:cstheme="majorBidi"/>
          <w:sz w:val="24"/>
          <w:szCs w:val="24"/>
          <w:shd w:val="clear" w:color="auto" w:fill="FFFFFF" w:themeFill="background1"/>
          <w:lang w:val="ro-RO"/>
        </w:rPr>
        <w:t>i</w:t>
      </w:r>
      <w:r w:rsidR="00FF1D09" w:rsidRPr="00FF1D09">
        <w:rPr>
          <w:rFonts w:asciiTheme="majorBidi" w:hAnsiTheme="majorBidi" w:cstheme="majorBidi"/>
          <w:sz w:val="24"/>
          <w:szCs w:val="24"/>
          <w:shd w:val="clear" w:color="auto" w:fill="FFFFFF" w:themeFill="background1"/>
          <w:lang w:val="ro-RO"/>
        </w:rPr>
        <w:t>ei administrare corporativă, metodologii și reglementări, Agenția Proprietății Publice; dlui Oleg Filimon, șef al Serviciului proiecte investiționale din cadrul Direcției parteneriat public-privat și proiecte investiționale, Agenția Proprietății Publice, Președin</w:t>
      </w:r>
      <w:r w:rsidR="00FF1D09">
        <w:rPr>
          <w:rFonts w:asciiTheme="majorBidi" w:hAnsiTheme="majorBidi" w:cstheme="majorBidi"/>
          <w:sz w:val="24"/>
          <w:szCs w:val="24"/>
          <w:shd w:val="clear" w:color="auto" w:fill="FFFFFF" w:themeFill="background1"/>
          <w:lang w:val="ro-RO"/>
        </w:rPr>
        <w:t>t</w:t>
      </w:r>
      <w:r w:rsidR="00FF1D09" w:rsidRPr="00FF1D09">
        <w:rPr>
          <w:rFonts w:asciiTheme="majorBidi" w:hAnsiTheme="majorBidi" w:cstheme="majorBidi"/>
          <w:sz w:val="24"/>
          <w:szCs w:val="24"/>
          <w:shd w:val="clear" w:color="auto" w:fill="FFFFFF" w:themeFill="background1"/>
          <w:lang w:val="ro-RO"/>
        </w:rPr>
        <w:t>e al Consiliului S.A. „</w:t>
      </w:r>
      <w:r w:rsidR="00FF1D09" w:rsidRPr="00D113B2">
        <w:rPr>
          <w:rFonts w:asciiTheme="majorBidi" w:hAnsiTheme="majorBidi" w:cstheme="majorBidi"/>
          <w:sz w:val="24"/>
          <w:szCs w:val="24"/>
          <w:shd w:val="clear" w:color="auto" w:fill="FFFFFF" w:themeFill="background1"/>
          <w:lang w:val="ro-RO"/>
        </w:rPr>
        <w:t>R</w:t>
      </w:r>
      <w:r w:rsidR="00D113B2">
        <w:rPr>
          <w:rFonts w:asciiTheme="majorBidi" w:hAnsiTheme="majorBidi" w:cstheme="majorBidi"/>
          <w:sz w:val="24"/>
          <w:szCs w:val="24"/>
          <w:shd w:val="clear" w:color="auto" w:fill="FFFFFF" w:themeFill="background1"/>
          <w:lang w:val="ro-RO"/>
        </w:rPr>
        <w:t>ețelele electrice de distribuție</w:t>
      </w:r>
      <w:r w:rsidR="00201B71">
        <w:rPr>
          <w:rFonts w:asciiTheme="majorBidi" w:hAnsiTheme="majorBidi" w:cstheme="majorBidi"/>
          <w:sz w:val="24"/>
          <w:szCs w:val="24"/>
          <w:shd w:val="clear" w:color="auto" w:fill="FFFFFF" w:themeFill="background1"/>
          <w:lang w:val="ro-RO"/>
        </w:rPr>
        <w:t xml:space="preserve"> </w:t>
      </w:r>
      <w:r w:rsidR="00FF1D09" w:rsidRPr="00D113B2">
        <w:rPr>
          <w:rFonts w:asciiTheme="majorBidi" w:hAnsiTheme="majorBidi" w:cstheme="majorBidi"/>
          <w:sz w:val="24"/>
          <w:szCs w:val="24"/>
          <w:shd w:val="clear" w:color="auto" w:fill="FFFFFF" w:themeFill="background1"/>
          <w:lang w:val="ro-RO"/>
        </w:rPr>
        <w:t>Nord”;</w:t>
      </w:r>
      <w:r w:rsidR="00FF1D09" w:rsidRPr="00FF1D09">
        <w:rPr>
          <w:rFonts w:asciiTheme="majorBidi" w:hAnsiTheme="majorBidi" w:cstheme="majorBidi"/>
          <w:sz w:val="24"/>
          <w:szCs w:val="24"/>
          <w:shd w:val="clear" w:color="auto" w:fill="FFFFFF" w:themeFill="background1"/>
          <w:lang w:val="ro-RO"/>
        </w:rPr>
        <w:t xml:space="preserve"> dlui Romeo </w:t>
      </w:r>
      <w:proofErr w:type="spellStart"/>
      <w:r w:rsidR="00FF1D09" w:rsidRPr="00FF1D09">
        <w:rPr>
          <w:rFonts w:asciiTheme="majorBidi" w:hAnsiTheme="majorBidi" w:cstheme="majorBidi"/>
          <w:sz w:val="24"/>
          <w:szCs w:val="24"/>
          <w:shd w:val="clear" w:color="auto" w:fill="FFFFFF" w:themeFill="background1"/>
          <w:lang w:val="ro-RO"/>
        </w:rPr>
        <w:t>Lopotencu</w:t>
      </w:r>
      <w:proofErr w:type="spellEnd"/>
      <w:r w:rsidR="00FF1D09" w:rsidRPr="00FF1D09">
        <w:rPr>
          <w:rFonts w:asciiTheme="majorBidi" w:hAnsiTheme="majorBidi" w:cstheme="majorBidi"/>
          <w:sz w:val="24"/>
          <w:szCs w:val="24"/>
          <w:shd w:val="clear" w:color="auto" w:fill="FFFFFF" w:themeFill="background1"/>
          <w:lang w:val="ro-RO"/>
        </w:rPr>
        <w:t>, director general interimar al S.A.</w:t>
      </w:r>
      <w:r w:rsidR="00201B71">
        <w:rPr>
          <w:rFonts w:asciiTheme="majorBidi" w:hAnsiTheme="majorBidi" w:cstheme="majorBidi"/>
          <w:sz w:val="24"/>
          <w:szCs w:val="24"/>
          <w:shd w:val="clear" w:color="auto" w:fill="FFFFFF" w:themeFill="background1"/>
          <w:lang w:val="ro-RO"/>
        </w:rPr>
        <w:t xml:space="preserve"> </w:t>
      </w:r>
      <w:r w:rsidR="00FF1D09" w:rsidRPr="00FF1D09">
        <w:rPr>
          <w:rFonts w:asciiTheme="majorBidi" w:hAnsiTheme="majorBidi" w:cstheme="majorBidi"/>
          <w:sz w:val="24"/>
          <w:szCs w:val="24"/>
          <w:shd w:val="clear" w:color="auto" w:fill="FFFFFF" w:themeFill="background1"/>
          <w:lang w:val="ro-RO"/>
        </w:rPr>
        <w:t>„R</w:t>
      </w:r>
      <w:r w:rsidR="00201B71">
        <w:rPr>
          <w:rFonts w:asciiTheme="majorBidi" w:hAnsiTheme="majorBidi" w:cstheme="majorBidi"/>
          <w:sz w:val="24"/>
          <w:szCs w:val="24"/>
          <w:shd w:val="clear" w:color="auto" w:fill="FFFFFF" w:themeFill="background1"/>
          <w:lang w:val="ro-RO"/>
        </w:rPr>
        <w:t xml:space="preserve">ețelele electrice de distribuție </w:t>
      </w:r>
      <w:r w:rsidR="00FF1D09" w:rsidRPr="00FF1D09">
        <w:rPr>
          <w:rFonts w:asciiTheme="majorBidi" w:hAnsiTheme="majorBidi" w:cstheme="majorBidi"/>
          <w:sz w:val="24"/>
          <w:szCs w:val="24"/>
          <w:shd w:val="clear" w:color="auto" w:fill="FFFFFF" w:themeFill="background1"/>
          <w:lang w:val="ro-RO"/>
        </w:rPr>
        <w:t>Nord”</w:t>
      </w:r>
      <w:r w:rsidR="0035042A" w:rsidRPr="00FF1D09">
        <w:rPr>
          <w:rFonts w:asciiTheme="majorBidi" w:hAnsiTheme="majorBidi" w:cstheme="majorBidi"/>
          <w:bCs/>
          <w:sz w:val="24"/>
          <w:szCs w:val="24"/>
          <w:lang w:val="ro-RO"/>
        </w:rPr>
        <w:t>,</w:t>
      </w:r>
      <w:r w:rsidR="00677181" w:rsidRPr="00FF1D09">
        <w:rPr>
          <w:rFonts w:asciiTheme="majorBidi" w:hAnsiTheme="majorBidi" w:cstheme="majorBidi"/>
          <w:sz w:val="24"/>
          <w:szCs w:val="24"/>
          <w:lang w:val="ro-RO"/>
        </w:rPr>
        <w:t xml:space="preserve"> </w:t>
      </w:r>
      <w:r w:rsidRPr="00FF1D09">
        <w:rPr>
          <w:rFonts w:asciiTheme="majorBidi" w:hAnsiTheme="majorBidi" w:cstheme="majorBidi"/>
          <w:sz w:val="24"/>
          <w:szCs w:val="24"/>
          <w:lang w:val="ro-RO"/>
        </w:rPr>
        <w:t xml:space="preserve">precum </w:t>
      </w:r>
      <w:r w:rsidRPr="00FF1D09">
        <w:rPr>
          <w:rFonts w:asciiTheme="majorBidi" w:hAnsiTheme="majorBidi" w:cstheme="majorBidi"/>
          <w:sz w:val="24"/>
          <w:szCs w:val="24"/>
          <w:lang w:val="ro-MD"/>
        </w:rPr>
        <w:t>și a altor persoane cu funcții de răspundere,</w:t>
      </w:r>
      <w:r w:rsidRPr="00FF1D09">
        <w:rPr>
          <w:rFonts w:asciiTheme="majorBidi" w:hAnsiTheme="majorBidi" w:cstheme="majorBidi"/>
          <w:sz w:val="24"/>
          <w:szCs w:val="24"/>
          <w:shd w:val="clear" w:color="auto" w:fill="FFFFFF" w:themeFill="background1"/>
          <w:lang w:val="ro-MD"/>
        </w:rPr>
        <w:t xml:space="preserve"> în cadrul ședinței video, </w:t>
      </w:r>
      <w:r w:rsidRPr="00FF1D09">
        <w:rPr>
          <w:rFonts w:asciiTheme="majorBidi" w:hAnsiTheme="majorBidi" w:cstheme="majorBidi"/>
          <w:color w:val="000000"/>
          <w:sz w:val="24"/>
          <w:szCs w:val="24"/>
          <w:lang w:val="ro-MD"/>
        </w:rPr>
        <w:t xml:space="preserve">călăuzindu-se de art.3 alin.(1), art.5 alin.(1) </w:t>
      </w:r>
      <w:proofErr w:type="spellStart"/>
      <w:r w:rsidRPr="00FF1D09">
        <w:rPr>
          <w:rFonts w:asciiTheme="majorBidi" w:hAnsiTheme="majorBidi" w:cstheme="majorBidi"/>
          <w:color w:val="000000"/>
          <w:sz w:val="24"/>
          <w:szCs w:val="24"/>
          <w:lang w:val="ro-MD"/>
        </w:rPr>
        <w:t>lit.a</w:t>
      </w:r>
      <w:proofErr w:type="spellEnd"/>
      <w:r w:rsidRPr="00FF1D09">
        <w:rPr>
          <w:rFonts w:asciiTheme="majorBidi" w:hAnsiTheme="majorBidi" w:cstheme="majorBidi"/>
          <w:color w:val="000000"/>
          <w:sz w:val="24"/>
          <w:szCs w:val="24"/>
          <w:lang w:val="ro-MD"/>
        </w:rPr>
        <w:t xml:space="preserve">) </w:t>
      </w:r>
      <w:r w:rsidR="0046508A" w:rsidRPr="00FF1D09">
        <w:rPr>
          <w:rFonts w:asciiTheme="majorBidi" w:hAnsiTheme="majorBidi" w:cstheme="majorBidi"/>
          <w:color w:val="000000"/>
          <w:sz w:val="24"/>
          <w:szCs w:val="24"/>
          <w:lang w:val="ro-MD"/>
        </w:rPr>
        <w:t>și</w:t>
      </w:r>
      <w:r w:rsidRPr="00FF1D09">
        <w:rPr>
          <w:rFonts w:asciiTheme="majorBidi" w:hAnsiTheme="majorBidi" w:cstheme="majorBidi"/>
          <w:color w:val="000000"/>
          <w:sz w:val="24"/>
          <w:szCs w:val="24"/>
          <w:lang w:val="ro-MD"/>
        </w:rPr>
        <w:t xml:space="preserve"> art.31 alin.(1) </w:t>
      </w:r>
      <w:proofErr w:type="spellStart"/>
      <w:r w:rsidRPr="00FF1D09">
        <w:rPr>
          <w:rFonts w:asciiTheme="majorBidi" w:hAnsiTheme="majorBidi" w:cstheme="majorBidi"/>
          <w:color w:val="000000"/>
          <w:sz w:val="24"/>
          <w:szCs w:val="24"/>
          <w:lang w:val="ro-MD"/>
        </w:rPr>
        <w:t>lit.</w:t>
      </w:r>
      <w:r w:rsidR="006364E7" w:rsidRPr="00FF1D09">
        <w:rPr>
          <w:rFonts w:asciiTheme="majorBidi" w:hAnsiTheme="majorBidi" w:cstheme="majorBidi"/>
          <w:color w:val="000000"/>
          <w:sz w:val="24"/>
          <w:szCs w:val="24"/>
          <w:lang w:val="ro-MD"/>
        </w:rPr>
        <w:t>b</w:t>
      </w:r>
      <w:proofErr w:type="spellEnd"/>
      <w:r w:rsidRPr="00FF1D09">
        <w:rPr>
          <w:rFonts w:asciiTheme="majorBidi" w:hAnsiTheme="majorBidi" w:cstheme="majorBidi"/>
          <w:color w:val="000000"/>
          <w:sz w:val="24"/>
          <w:szCs w:val="24"/>
          <w:lang w:val="ro-MD"/>
        </w:rPr>
        <w:t xml:space="preserve">) din Legea privind organizarea </w:t>
      </w:r>
      <w:r w:rsidR="003069E6" w:rsidRPr="00FF1D09">
        <w:rPr>
          <w:rFonts w:asciiTheme="majorBidi" w:hAnsiTheme="majorBidi" w:cstheme="majorBidi"/>
          <w:color w:val="000000"/>
          <w:sz w:val="24"/>
          <w:szCs w:val="24"/>
          <w:lang w:val="ro-MD"/>
        </w:rPr>
        <w:t>și</w:t>
      </w:r>
      <w:r w:rsidRPr="00FF1D09">
        <w:rPr>
          <w:rFonts w:asciiTheme="majorBidi" w:hAnsiTheme="majorBidi" w:cstheme="majorBidi"/>
          <w:color w:val="000000"/>
          <w:sz w:val="24"/>
          <w:szCs w:val="24"/>
          <w:lang w:val="ro-MD"/>
        </w:rPr>
        <w:t xml:space="preserve"> funcționarea Curții de Conturi a Republicii Moldova</w:t>
      </w:r>
      <w:r w:rsidRPr="00FF1D09">
        <w:rPr>
          <w:rStyle w:val="ab"/>
          <w:rFonts w:asciiTheme="majorBidi" w:hAnsiTheme="majorBidi" w:cstheme="majorBidi"/>
          <w:color w:val="000000"/>
          <w:sz w:val="24"/>
          <w:szCs w:val="24"/>
          <w:lang w:val="ro-MD"/>
        </w:rPr>
        <w:footnoteReference w:id="1"/>
      </w:r>
      <w:r w:rsidRPr="00FF1D09">
        <w:rPr>
          <w:rFonts w:asciiTheme="majorBidi" w:hAnsiTheme="majorBidi" w:cstheme="majorBidi"/>
          <w:color w:val="000000"/>
          <w:sz w:val="24"/>
          <w:szCs w:val="24"/>
          <w:lang w:val="ro-MD"/>
        </w:rPr>
        <w:t xml:space="preserve">, </w:t>
      </w:r>
      <w:r w:rsidRPr="00FF1D09">
        <w:rPr>
          <w:rFonts w:asciiTheme="majorBidi" w:hAnsiTheme="majorBidi" w:cstheme="majorBidi"/>
          <w:sz w:val="24"/>
          <w:szCs w:val="24"/>
          <w:shd w:val="clear" w:color="auto" w:fill="FFFFFF" w:themeFill="background1"/>
          <w:lang w:val="ro-MD"/>
        </w:rPr>
        <w:t>a examinat</w:t>
      </w:r>
      <w:r w:rsidR="00C02A36" w:rsidRPr="00FF1D09">
        <w:rPr>
          <w:rFonts w:asciiTheme="majorBidi" w:hAnsiTheme="majorBidi" w:cstheme="majorBidi"/>
          <w:lang w:val="ro-RO"/>
        </w:rPr>
        <w:t xml:space="preserve"> </w:t>
      </w:r>
      <w:r w:rsidR="0046508A" w:rsidRPr="00FF1D09">
        <w:rPr>
          <w:rFonts w:asciiTheme="majorBidi" w:hAnsiTheme="majorBidi" w:cstheme="majorBidi"/>
          <w:bCs/>
          <w:sz w:val="24"/>
          <w:szCs w:val="24"/>
          <w:lang w:val="ro-MD"/>
        </w:rPr>
        <w:t>Raportul audit</w:t>
      </w:r>
      <w:r w:rsidR="00D113B2">
        <w:rPr>
          <w:rFonts w:asciiTheme="majorBidi" w:hAnsiTheme="majorBidi" w:cstheme="majorBidi"/>
          <w:bCs/>
          <w:sz w:val="24"/>
          <w:szCs w:val="24"/>
          <w:lang w:val="ro-MD"/>
        </w:rPr>
        <w:t>ului</w:t>
      </w:r>
      <w:r w:rsidR="0046508A" w:rsidRPr="00FF1D09">
        <w:rPr>
          <w:rFonts w:asciiTheme="majorBidi" w:hAnsiTheme="majorBidi" w:cstheme="majorBidi"/>
          <w:bCs/>
          <w:sz w:val="24"/>
          <w:szCs w:val="24"/>
          <w:lang w:val="ro-MD"/>
        </w:rPr>
        <w:t xml:space="preserve"> conformității </w:t>
      </w:r>
      <w:r w:rsidR="0046508A" w:rsidRPr="00FF1D09">
        <w:rPr>
          <w:rFonts w:asciiTheme="majorBidi" w:hAnsiTheme="majorBidi" w:cstheme="majorBidi"/>
          <w:bCs/>
          <w:sz w:val="24"/>
          <w:szCs w:val="24"/>
          <w:lang w:val="ro-RO"/>
        </w:rPr>
        <w:t>asupra gestionării patrimoniului public și a resurselor financiare de către S.A. „Rețelele</w:t>
      </w:r>
      <w:r w:rsidR="0046508A" w:rsidRPr="00FF1D09">
        <w:rPr>
          <w:rFonts w:asciiTheme="majorBidi" w:hAnsiTheme="majorBidi" w:cstheme="majorBidi"/>
          <w:bCs/>
          <w:sz w:val="24"/>
          <w:szCs w:val="24"/>
          <w:lang w:val="ro-MD"/>
        </w:rPr>
        <w:t xml:space="preserve"> </w:t>
      </w:r>
      <w:proofErr w:type="spellStart"/>
      <w:r w:rsidR="0046508A" w:rsidRPr="00FF1D09">
        <w:rPr>
          <w:rFonts w:asciiTheme="majorBidi" w:hAnsiTheme="majorBidi" w:cstheme="majorBidi"/>
          <w:bCs/>
          <w:sz w:val="24"/>
          <w:szCs w:val="24"/>
          <w:lang w:val="ro-MD"/>
        </w:rPr>
        <w:t>electri</w:t>
      </w:r>
      <w:r w:rsidR="00DF3A75">
        <w:rPr>
          <w:rFonts w:asciiTheme="majorBidi" w:hAnsiTheme="majorBidi" w:cstheme="majorBidi"/>
          <w:bCs/>
          <w:sz w:val="24"/>
          <w:szCs w:val="24"/>
          <w:lang w:val="ro-MD"/>
        </w:rPr>
        <w:t>P</w:t>
      </w:r>
      <w:r w:rsidR="0046508A" w:rsidRPr="00FF1D09">
        <w:rPr>
          <w:rFonts w:asciiTheme="majorBidi" w:hAnsiTheme="majorBidi" w:cstheme="majorBidi"/>
          <w:bCs/>
          <w:sz w:val="24"/>
          <w:szCs w:val="24"/>
          <w:lang w:val="ro-MD"/>
        </w:rPr>
        <w:t>ce</w:t>
      </w:r>
      <w:proofErr w:type="spellEnd"/>
      <w:r w:rsidR="0046508A" w:rsidRPr="00FF1D09">
        <w:rPr>
          <w:rFonts w:asciiTheme="majorBidi" w:hAnsiTheme="majorBidi" w:cstheme="majorBidi"/>
          <w:bCs/>
          <w:sz w:val="24"/>
          <w:szCs w:val="24"/>
          <w:lang w:val="ro-MD"/>
        </w:rPr>
        <w:t xml:space="preserve"> de distribuție </w:t>
      </w:r>
      <w:r w:rsidR="0046508A" w:rsidRPr="00FF1D09">
        <w:rPr>
          <w:rFonts w:asciiTheme="majorBidi" w:hAnsiTheme="majorBidi" w:cstheme="majorBidi"/>
          <w:bCs/>
          <w:sz w:val="24"/>
          <w:szCs w:val="24"/>
          <w:lang w:val="ro-RO"/>
        </w:rPr>
        <w:t>Nord” în anii 2021-2022</w:t>
      </w:r>
      <w:r w:rsidR="00C02A36" w:rsidRPr="00FF1D09">
        <w:rPr>
          <w:rFonts w:asciiTheme="majorBidi" w:hAnsiTheme="majorBidi" w:cstheme="majorBidi"/>
          <w:sz w:val="24"/>
          <w:szCs w:val="24"/>
          <w:lang w:val="ro-RO"/>
        </w:rPr>
        <w:t>.</w:t>
      </w:r>
    </w:p>
    <w:p w14:paraId="1D97EA41" w14:textId="06F01636" w:rsidR="009F2C27" w:rsidRPr="0007582F" w:rsidRDefault="00C61F48" w:rsidP="007D248B">
      <w:pPr>
        <w:spacing w:after="0" w:line="276" w:lineRule="auto"/>
        <w:ind w:firstLine="709"/>
        <w:jc w:val="both"/>
        <w:rPr>
          <w:rFonts w:asciiTheme="majorBidi" w:eastAsia="Times New Roman" w:hAnsiTheme="majorBidi" w:cstheme="majorBidi"/>
          <w:sz w:val="24"/>
          <w:szCs w:val="24"/>
          <w:lang w:val="ro-MD"/>
        </w:rPr>
      </w:pPr>
      <w:r w:rsidRPr="00FF1D09">
        <w:rPr>
          <w:rFonts w:asciiTheme="majorBidi" w:eastAsia="Times New Roman" w:hAnsiTheme="majorBidi" w:cstheme="majorBidi"/>
          <w:sz w:val="24"/>
          <w:szCs w:val="24"/>
          <w:lang w:val="ro-MD"/>
        </w:rPr>
        <w:t xml:space="preserve">Misiunea de audit public extern a fost realizată </w:t>
      </w:r>
      <w:r w:rsidR="009D0682" w:rsidRPr="00FF1D09">
        <w:rPr>
          <w:rFonts w:asciiTheme="majorBidi" w:eastAsia="Times New Roman" w:hAnsiTheme="majorBidi" w:cstheme="majorBidi"/>
          <w:sz w:val="24"/>
          <w:szCs w:val="24"/>
          <w:lang w:val="ro-MD"/>
        </w:rPr>
        <w:t xml:space="preserve">în </w:t>
      </w:r>
      <w:r w:rsidRPr="00FF1D09">
        <w:rPr>
          <w:rFonts w:asciiTheme="majorBidi" w:eastAsia="Times New Roman" w:hAnsiTheme="majorBidi" w:cstheme="majorBidi"/>
          <w:sz w:val="24"/>
          <w:szCs w:val="24"/>
          <w:lang w:val="ro-MD"/>
        </w:rPr>
        <w:t>conform</w:t>
      </w:r>
      <w:r w:rsidR="009D0682" w:rsidRPr="00FF1D09">
        <w:rPr>
          <w:rFonts w:asciiTheme="majorBidi" w:eastAsia="Times New Roman" w:hAnsiTheme="majorBidi" w:cstheme="majorBidi"/>
          <w:sz w:val="24"/>
          <w:szCs w:val="24"/>
          <w:lang w:val="ro-MD"/>
        </w:rPr>
        <w:t>itate cu</w:t>
      </w:r>
      <w:r w:rsidRPr="0007582F">
        <w:rPr>
          <w:rFonts w:asciiTheme="majorBidi" w:eastAsia="Times New Roman" w:hAnsiTheme="majorBidi" w:cstheme="majorBidi"/>
          <w:sz w:val="24"/>
          <w:szCs w:val="24"/>
          <w:lang w:val="ro-MD"/>
        </w:rPr>
        <w:t xml:space="preserve"> </w:t>
      </w:r>
      <w:r w:rsidRPr="0007582F">
        <w:rPr>
          <w:rFonts w:asciiTheme="majorBidi" w:hAnsiTheme="majorBidi" w:cstheme="majorBidi"/>
          <w:sz w:val="24"/>
          <w:szCs w:val="24"/>
          <w:lang w:val="ro-MD"/>
        </w:rPr>
        <w:t>Program</w:t>
      </w:r>
      <w:r w:rsidR="0097019F" w:rsidRPr="0007582F">
        <w:rPr>
          <w:rFonts w:asciiTheme="majorBidi" w:hAnsiTheme="majorBidi" w:cstheme="majorBidi"/>
          <w:sz w:val="24"/>
          <w:szCs w:val="24"/>
          <w:lang w:val="ro-MD"/>
        </w:rPr>
        <w:t>ele</w:t>
      </w:r>
      <w:r w:rsidRPr="0007582F">
        <w:rPr>
          <w:rFonts w:asciiTheme="majorBidi" w:hAnsiTheme="majorBidi" w:cstheme="majorBidi"/>
          <w:sz w:val="24"/>
          <w:szCs w:val="24"/>
          <w:lang w:val="ro-MD"/>
        </w:rPr>
        <w:t xml:space="preserve"> activității de audit a Curții de Conturi pe an</w:t>
      </w:r>
      <w:r w:rsidR="005E4AA3" w:rsidRPr="0007582F">
        <w:rPr>
          <w:rFonts w:asciiTheme="majorBidi" w:hAnsiTheme="majorBidi" w:cstheme="majorBidi"/>
          <w:sz w:val="24"/>
          <w:szCs w:val="24"/>
          <w:lang w:val="ro-MD"/>
        </w:rPr>
        <w:t>ii</w:t>
      </w:r>
      <w:r w:rsidR="00C37F99" w:rsidRPr="0007582F">
        <w:rPr>
          <w:rFonts w:asciiTheme="majorBidi" w:hAnsiTheme="majorBidi" w:cstheme="majorBidi"/>
          <w:sz w:val="24"/>
          <w:szCs w:val="24"/>
          <w:lang w:val="ro-MD"/>
        </w:rPr>
        <w:t xml:space="preserve"> 2023</w:t>
      </w:r>
      <w:r w:rsidR="005E4AA3" w:rsidRPr="0007582F">
        <w:rPr>
          <w:rStyle w:val="FootnoteReference1"/>
          <w:rFonts w:asciiTheme="majorBidi" w:hAnsiTheme="majorBidi" w:cstheme="majorBidi"/>
          <w:sz w:val="24"/>
          <w:szCs w:val="24"/>
        </w:rPr>
        <w:footnoteReference w:id="2"/>
      </w:r>
      <w:r w:rsidR="005E4AA3" w:rsidRPr="0007582F">
        <w:rPr>
          <w:rFonts w:asciiTheme="majorBidi" w:hAnsiTheme="majorBidi" w:cstheme="majorBidi"/>
          <w:sz w:val="24"/>
          <w:szCs w:val="24"/>
          <w:lang w:val="ro-MD"/>
        </w:rPr>
        <w:t xml:space="preserve"> și 2024</w:t>
      </w:r>
      <w:r w:rsidR="005E4AA3" w:rsidRPr="0007582F">
        <w:rPr>
          <w:rStyle w:val="ab"/>
          <w:rFonts w:asciiTheme="majorBidi" w:hAnsiTheme="majorBidi" w:cstheme="majorBidi"/>
          <w:sz w:val="24"/>
          <w:szCs w:val="24"/>
          <w:lang w:val="ro-MD"/>
        </w:rPr>
        <w:footnoteReference w:id="3"/>
      </w:r>
      <w:r w:rsidRPr="0007582F">
        <w:rPr>
          <w:rFonts w:asciiTheme="majorBidi" w:hAnsiTheme="majorBidi" w:cstheme="majorBidi"/>
          <w:sz w:val="24"/>
          <w:szCs w:val="24"/>
          <w:lang w:val="ro-MD"/>
        </w:rPr>
        <w:t xml:space="preserve">, </w:t>
      </w:r>
      <w:r w:rsidR="009D0682" w:rsidRPr="0007582F">
        <w:rPr>
          <w:rFonts w:asciiTheme="majorBidi" w:hAnsiTheme="majorBidi" w:cstheme="majorBidi"/>
          <w:sz w:val="24"/>
          <w:szCs w:val="24"/>
          <w:lang w:val="ro-MD"/>
        </w:rPr>
        <w:t xml:space="preserve">având drept </w:t>
      </w:r>
      <w:r w:rsidR="009F2C27" w:rsidRPr="0007582F">
        <w:rPr>
          <w:rFonts w:asciiTheme="majorBidi" w:eastAsia="Times New Roman" w:hAnsiTheme="majorBidi" w:cstheme="majorBidi"/>
          <w:sz w:val="24"/>
          <w:szCs w:val="24"/>
          <w:lang w:val="ro-MD"/>
        </w:rPr>
        <w:t>scop evalu</w:t>
      </w:r>
      <w:r w:rsidR="009D0682" w:rsidRPr="0007582F">
        <w:rPr>
          <w:rFonts w:asciiTheme="majorBidi" w:eastAsia="Times New Roman" w:hAnsiTheme="majorBidi" w:cstheme="majorBidi"/>
          <w:sz w:val="24"/>
          <w:szCs w:val="24"/>
          <w:lang w:val="ro-MD"/>
        </w:rPr>
        <w:t>a</w:t>
      </w:r>
      <w:r w:rsidR="009F2C27" w:rsidRPr="0007582F">
        <w:rPr>
          <w:rFonts w:asciiTheme="majorBidi" w:eastAsia="Times New Roman" w:hAnsiTheme="majorBidi" w:cstheme="majorBidi"/>
          <w:sz w:val="24"/>
          <w:szCs w:val="24"/>
          <w:lang w:val="ro-MD"/>
        </w:rPr>
        <w:t>r</w:t>
      </w:r>
      <w:r w:rsidR="009D0682" w:rsidRPr="0007582F">
        <w:rPr>
          <w:rFonts w:asciiTheme="majorBidi" w:eastAsia="Times New Roman" w:hAnsiTheme="majorBidi" w:cstheme="majorBidi"/>
          <w:sz w:val="24"/>
          <w:szCs w:val="24"/>
          <w:lang w:val="ro-MD"/>
        </w:rPr>
        <w:t>ea</w:t>
      </w:r>
      <w:r w:rsidR="009F2C27" w:rsidRPr="0007582F">
        <w:rPr>
          <w:rFonts w:asciiTheme="majorBidi" w:eastAsia="Times New Roman" w:hAnsiTheme="majorBidi" w:cstheme="majorBidi"/>
          <w:sz w:val="24"/>
          <w:szCs w:val="24"/>
          <w:lang w:val="ro-MD"/>
        </w:rPr>
        <w:t xml:space="preserve"> conformității gestionării patrimoniului public și a resurselor financiare de către </w:t>
      </w:r>
      <w:r w:rsidR="0046508A" w:rsidRPr="0007582F">
        <w:rPr>
          <w:rFonts w:asciiTheme="majorBidi" w:hAnsiTheme="majorBidi" w:cstheme="majorBidi"/>
          <w:bCs/>
          <w:sz w:val="24"/>
          <w:szCs w:val="24"/>
          <w:lang w:val="ro-RO"/>
        </w:rPr>
        <w:t>S.A. „R</w:t>
      </w:r>
      <w:r w:rsidR="007D248B">
        <w:rPr>
          <w:rFonts w:asciiTheme="majorBidi" w:hAnsiTheme="majorBidi" w:cstheme="majorBidi"/>
          <w:bCs/>
          <w:sz w:val="24"/>
          <w:szCs w:val="24"/>
          <w:lang w:val="ro-RO"/>
        </w:rPr>
        <w:t>ED-</w:t>
      </w:r>
      <w:r w:rsidR="0046508A" w:rsidRPr="0007582F">
        <w:rPr>
          <w:rFonts w:asciiTheme="majorBidi" w:hAnsiTheme="majorBidi" w:cstheme="majorBidi"/>
          <w:bCs/>
          <w:sz w:val="24"/>
          <w:szCs w:val="24"/>
          <w:lang w:val="ro-RO"/>
        </w:rPr>
        <w:t xml:space="preserve">Nord” </w:t>
      </w:r>
      <w:r w:rsidR="009F2C27" w:rsidRPr="0007582F">
        <w:rPr>
          <w:rFonts w:asciiTheme="majorBidi" w:eastAsia="Times New Roman" w:hAnsiTheme="majorBidi" w:cstheme="majorBidi"/>
          <w:sz w:val="24"/>
          <w:szCs w:val="24"/>
          <w:lang w:val="ro-MD"/>
        </w:rPr>
        <w:t>în anii 2021-2022</w:t>
      </w:r>
      <w:r w:rsidR="009D0682" w:rsidRPr="0007582F">
        <w:rPr>
          <w:rFonts w:asciiTheme="majorBidi" w:eastAsia="Times New Roman" w:hAnsiTheme="majorBidi" w:cstheme="majorBidi"/>
          <w:sz w:val="24"/>
          <w:szCs w:val="24"/>
          <w:lang w:val="ro-MD"/>
        </w:rPr>
        <w:t>, în raport cu criteriile regulamentare de ordin legal</w:t>
      </w:r>
      <w:r w:rsidR="009F2C27" w:rsidRPr="0007582F">
        <w:rPr>
          <w:rFonts w:asciiTheme="majorBidi" w:eastAsia="Times New Roman" w:hAnsiTheme="majorBidi" w:cstheme="majorBidi"/>
          <w:sz w:val="24"/>
          <w:szCs w:val="24"/>
          <w:lang w:val="ro-MD"/>
        </w:rPr>
        <w:t>.</w:t>
      </w:r>
      <w:r w:rsidR="0046508A" w:rsidRPr="0007582F">
        <w:rPr>
          <w:rFonts w:asciiTheme="majorBidi" w:eastAsia="Times New Roman" w:hAnsiTheme="majorBidi" w:cstheme="majorBidi"/>
          <w:sz w:val="24"/>
          <w:szCs w:val="24"/>
          <w:lang w:val="ro-MD"/>
        </w:rPr>
        <w:t xml:space="preserve"> </w:t>
      </w:r>
    </w:p>
    <w:p w14:paraId="68027D47" w14:textId="29B895E4" w:rsidR="00C61F48" w:rsidRDefault="00C61F48" w:rsidP="00A0649A">
      <w:pPr>
        <w:spacing w:after="0" w:line="276" w:lineRule="auto"/>
        <w:ind w:firstLine="709"/>
        <w:jc w:val="both"/>
        <w:rPr>
          <w:rFonts w:asciiTheme="majorBidi" w:eastAsia="Times New Roman" w:hAnsiTheme="majorBidi" w:cstheme="majorBidi"/>
          <w:sz w:val="24"/>
          <w:szCs w:val="24"/>
          <w:lang w:val="ro-MD"/>
        </w:rPr>
      </w:pPr>
      <w:r w:rsidRPr="0007582F">
        <w:rPr>
          <w:rFonts w:asciiTheme="majorBidi" w:hAnsiTheme="majorBidi" w:cstheme="majorBidi"/>
          <w:sz w:val="24"/>
          <w:szCs w:val="24"/>
          <w:lang w:val="ro-MD"/>
        </w:rPr>
        <w:t xml:space="preserve">Auditul </w:t>
      </w:r>
      <w:r w:rsidR="00FB0A53" w:rsidRPr="0007582F">
        <w:rPr>
          <w:rFonts w:asciiTheme="majorBidi" w:hAnsiTheme="majorBidi" w:cstheme="majorBidi"/>
          <w:sz w:val="24"/>
          <w:szCs w:val="24"/>
          <w:lang w:val="ro-MD"/>
        </w:rPr>
        <w:t xml:space="preserve">public extern </w:t>
      </w:r>
      <w:r w:rsidRPr="0007582F">
        <w:rPr>
          <w:rFonts w:asciiTheme="majorBidi" w:hAnsiTheme="majorBidi" w:cstheme="majorBidi"/>
          <w:sz w:val="24"/>
          <w:szCs w:val="24"/>
          <w:lang w:val="ro-MD"/>
        </w:rPr>
        <w:t>a fost planificat și s-a desfășurat în conformitate cu Standardele Internaționale ale Instituțiilor Supreme de Audit aplicate de Curtea de Conturi</w:t>
      </w:r>
      <w:r w:rsidR="009D0682" w:rsidRPr="0007582F">
        <w:rPr>
          <w:rFonts w:asciiTheme="majorBidi" w:hAnsiTheme="majorBidi" w:cstheme="majorBidi"/>
          <w:sz w:val="24"/>
          <w:szCs w:val="24"/>
          <w:lang w:val="ro-MD"/>
        </w:rPr>
        <w:t>, în special,</w:t>
      </w:r>
      <w:r w:rsidRPr="0007582F">
        <w:rPr>
          <w:rFonts w:asciiTheme="majorBidi" w:hAnsiTheme="majorBidi" w:cstheme="majorBidi"/>
          <w:sz w:val="24"/>
          <w:szCs w:val="24"/>
          <w:lang w:val="ro-MD"/>
        </w:rPr>
        <w:t xml:space="preserve"> ISSAI 100, ISSAI 400 și ISSAI 4000</w:t>
      </w:r>
      <w:r w:rsidRPr="0007582F">
        <w:rPr>
          <w:rFonts w:asciiTheme="majorBidi" w:eastAsia="Times New Roman" w:hAnsiTheme="majorBidi" w:cstheme="majorBidi"/>
          <w:sz w:val="24"/>
          <w:szCs w:val="24"/>
          <w:vertAlign w:val="superscript"/>
          <w:lang w:val="ro-MD"/>
        </w:rPr>
        <w:footnoteReference w:id="4"/>
      </w:r>
      <w:r w:rsidRPr="0007582F">
        <w:rPr>
          <w:rFonts w:asciiTheme="majorBidi" w:eastAsia="Times New Roman" w:hAnsiTheme="majorBidi" w:cstheme="majorBidi"/>
          <w:sz w:val="24"/>
          <w:szCs w:val="24"/>
          <w:lang w:val="ro-MD"/>
        </w:rPr>
        <w:t>.</w:t>
      </w:r>
    </w:p>
    <w:p w14:paraId="45BF9B9F" w14:textId="77777777" w:rsidR="003C2B5E" w:rsidRPr="0007582F" w:rsidRDefault="003C2B5E" w:rsidP="00A0649A">
      <w:pPr>
        <w:spacing w:after="0" w:line="276" w:lineRule="auto"/>
        <w:ind w:firstLine="709"/>
        <w:jc w:val="both"/>
        <w:rPr>
          <w:rFonts w:asciiTheme="majorBidi" w:eastAsia="Times New Roman" w:hAnsiTheme="majorBidi" w:cstheme="majorBidi"/>
          <w:sz w:val="24"/>
          <w:szCs w:val="24"/>
          <w:lang w:val="ro-MD"/>
        </w:rPr>
      </w:pPr>
    </w:p>
    <w:p w14:paraId="428CF970" w14:textId="77777777" w:rsidR="00C61F48" w:rsidRPr="000C3704" w:rsidRDefault="00C61F48" w:rsidP="00B11DE4">
      <w:pPr>
        <w:spacing w:after="0" w:line="276" w:lineRule="auto"/>
        <w:ind w:firstLine="709"/>
        <w:jc w:val="both"/>
        <w:rPr>
          <w:rFonts w:asciiTheme="majorBidi" w:eastAsia="Times New Roman" w:hAnsiTheme="majorBidi" w:cstheme="majorBidi"/>
          <w:sz w:val="24"/>
          <w:szCs w:val="24"/>
          <w:lang w:val="ro-MD"/>
        </w:rPr>
      </w:pPr>
      <w:r w:rsidRPr="0007582F">
        <w:rPr>
          <w:rFonts w:asciiTheme="majorBidi" w:eastAsia="Times New Roman" w:hAnsiTheme="majorBidi" w:cstheme="majorBidi"/>
          <w:sz w:val="24"/>
          <w:szCs w:val="24"/>
          <w:lang w:val="ro-MD"/>
        </w:rPr>
        <w:t xml:space="preserve"> Examinând Raportul de audit, Curtea de Conturi</w:t>
      </w:r>
    </w:p>
    <w:p w14:paraId="354A2610" w14:textId="77777777" w:rsidR="00C61F48" w:rsidRPr="000C3704" w:rsidRDefault="00C61F48" w:rsidP="00C61F48">
      <w:pPr>
        <w:spacing w:after="0" w:line="276" w:lineRule="auto"/>
        <w:ind w:firstLine="708"/>
        <w:jc w:val="both"/>
        <w:rPr>
          <w:rFonts w:asciiTheme="majorBidi" w:eastAsia="Times New Roman" w:hAnsiTheme="majorBidi" w:cstheme="majorBidi"/>
          <w:sz w:val="24"/>
          <w:szCs w:val="24"/>
          <w:lang w:val="ro-MD"/>
        </w:rPr>
      </w:pPr>
    </w:p>
    <w:p w14:paraId="78A30E9F" w14:textId="77777777" w:rsidR="00C61F48" w:rsidRPr="000C3704" w:rsidRDefault="00C61F48" w:rsidP="00C61F48">
      <w:pPr>
        <w:spacing w:after="0" w:line="276" w:lineRule="auto"/>
        <w:jc w:val="center"/>
        <w:rPr>
          <w:rFonts w:asciiTheme="majorBidi" w:eastAsia="Times New Roman" w:hAnsiTheme="majorBidi" w:cstheme="majorBidi"/>
          <w:b/>
          <w:bCs/>
          <w:sz w:val="24"/>
          <w:szCs w:val="24"/>
          <w:lang w:val="ro-MD"/>
        </w:rPr>
      </w:pPr>
      <w:r w:rsidRPr="000C3704">
        <w:rPr>
          <w:rFonts w:asciiTheme="majorBidi" w:eastAsia="Times New Roman" w:hAnsiTheme="majorBidi" w:cstheme="majorBidi"/>
          <w:b/>
          <w:bCs/>
          <w:sz w:val="24"/>
          <w:szCs w:val="24"/>
          <w:lang w:val="ro-MD"/>
        </w:rPr>
        <w:t>A CONSTATAT:</w:t>
      </w:r>
    </w:p>
    <w:p w14:paraId="05A7F39F" w14:textId="6039821C" w:rsidR="00F83057" w:rsidRDefault="00603D76" w:rsidP="007056B5">
      <w:pPr>
        <w:pStyle w:val="af3"/>
        <w:spacing w:after="0" w:line="276" w:lineRule="auto"/>
        <w:ind w:left="0" w:firstLine="709"/>
        <w:jc w:val="both"/>
        <w:rPr>
          <w:rFonts w:ascii="Times New Roman" w:hAnsi="Times New Roman" w:cs="Times New Roman"/>
          <w:sz w:val="24"/>
          <w:szCs w:val="24"/>
          <w:lang w:val="ro-RO"/>
        </w:rPr>
      </w:pPr>
      <w:r w:rsidRPr="007D73BB">
        <w:rPr>
          <w:rFonts w:ascii="Times New Roman" w:hAnsi="Times New Roman" w:cs="Times New Roman"/>
          <w:bCs/>
          <w:sz w:val="24"/>
          <w:szCs w:val="24"/>
          <w:lang w:val="ro-RO"/>
        </w:rPr>
        <w:t>S.A. „Rețelele</w:t>
      </w:r>
      <w:r w:rsidRPr="007D73BB">
        <w:rPr>
          <w:rFonts w:ascii="Times New Roman" w:hAnsi="Times New Roman" w:cs="Times New Roman"/>
          <w:bCs/>
          <w:sz w:val="24"/>
          <w:szCs w:val="24"/>
          <w:lang w:val="ro-MD"/>
        </w:rPr>
        <w:t xml:space="preserve"> electrice de distribuție </w:t>
      </w:r>
      <w:r w:rsidRPr="007D73BB">
        <w:rPr>
          <w:rFonts w:ascii="Times New Roman" w:hAnsi="Times New Roman" w:cs="Times New Roman"/>
          <w:bCs/>
          <w:sz w:val="24"/>
          <w:szCs w:val="24"/>
          <w:lang w:val="ro-RO"/>
        </w:rPr>
        <w:t>Nord” (în continuare - S.A. „RED-Nord”</w:t>
      </w:r>
      <w:r w:rsidR="00FD149C">
        <w:rPr>
          <w:rFonts w:ascii="Times New Roman" w:hAnsi="Times New Roman" w:cs="Times New Roman"/>
          <w:bCs/>
          <w:sz w:val="24"/>
          <w:szCs w:val="24"/>
          <w:lang w:val="ro-RO"/>
        </w:rPr>
        <w:t>, Societatea</w:t>
      </w:r>
      <w:r w:rsidRPr="007D73BB">
        <w:rPr>
          <w:rFonts w:ascii="Times New Roman" w:hAnsi="Times New Roman" w:cs="Times New Roman"/>
          <w:bCs/>
          <w:sz w:val="24"/>
          <w:szCs w:val="24"/>
          <w:lang w:val="ro-RO"/>
        </w:rPr>
        <w:t xml:space="preserve">) </w:t>
      </w:r>
      <w:r w:rsidRPr="007D73BB">
        <w:rPr>
          <w:rFonts w:ascii="Times New Roman" w:hAnsi="Times New Roman" w:cs="Times New Roman"/>
          <w:sz w:val="24"/>
          <w:szCs w:val="24"/>
          <w:lang w:val="ro-RO"/>
        </w:rPr>
        <w:t xml:space="preserve">este unul dintre cei 2 operatori de distribuție a energiei electrice din sectorul electroenergetic al Republicii Moldova. Aria de distribuție a energiei electrice cuprinde </w:t>
      </w:r>
      <w:r w:rsidR="00CD4CA0">
        <w:rPr>
          <w:rFonts w:ascii="Times New Roman" w:hAnsi="Times New Roman" w:cs="Times New Roman"/>
          <w:sz w:val="24"/>
          <w:szCs w:val="24"/>
          <w:lang w:val="ro-RO"/>
        </w:rPr>
        <w:t xml:space="preserve">15 </w:t>
      </w:r>
      <w:r w:rsidR="007056B5">
        <w:rPr>
          <w:rFonts w:ascii="Times New Roman" w:hAnsi="Times New Roman" w:cs="Times New Roman"/>
          <w:sz w:val="24"/>
          <w:szCs w:val="24"/>
          <w:lang w:val="ro-RO"/>
        </w:rPr>
        <w:t>unități administrativ-teritoriale din</w:t>
      </w:r>
      <w:r w:rsidR="00CD4CA0" w:rsidRPr="007056B5">
        <w:rPr>
          <w:rFonts w:ascii="Times New Roman" w:hAnsi="Times New Roman" w:cs="Times New Roman"/>
          <w:sz w:val="24"/>
          <w:szCs w:val="24"/>
          <w:lang w:val="ro-RO"/>
        </w:rPr>
        <w:t xml:space="preserve"> </w:t>
      </w:r>
      <w:r w:rsidRPr="007056B5">
        <w:rPr>
          <w:rFonts w:ascii="Times New Roman" w:hAnsi="Times New Roman" w:cs="Times New Roman"/>
          <w:sz w:val="24"/>
          <w:szCs w:val="24"/>
          <w:lang w:val="ro-RO"/>
        </w:rPr>
        <w:t>partea de nord</w:t>
      </w:r>
      <w:r w:rsidRPr="007D73BB">
        <w:rPr>
          <w:rFonts w:ascii="Times New Roman" w:hAnsi="Times New Roman" w:cs="Times New Roman"/>
          <w:sz w:val="24"/>
          <w:szCs w:val="24"/>
          <w:lang w:val="ro-RO"/>
        </w:rPr>
        <w:t xml:space="preserve"> a țării, fiind gestionată prin </w:t>
      </w:r>
      <w:r w:rsidR="00CD4CA0">
        <w:rPr>
          <w:rFonts w:ascii="Times New Roman" w:hAnsi="Times New Roman" w:cs="Times New Roman"/>
          <w:sz w:val="24"/>
          <w:szCs w:val="24"/>
          <w:lang w:val="ro-RO"/>
        </w:rPr>
        <w:t xml:space="preserve">13 </w:t>
      </w:r>
      <w:r w:rsidRPr="007D73BB">
        <w:rPr>
          <w:rFonts w:ascii="Times New Roman" w:hAnsi="Times New Roman" w:cs="Times New Roman"/>
          <w:sz w:val="24"/>
          <w:szCs w:val="24"/>
          <w:lang w:val="ro-RO"/>
        </w:rPr>
        <w:t xml:space="preserve">subdiviziuni teritoriale, care realizează activitățile de producere de ordin </w:t>
      </w:r>
      <w:proofErr w:type="spellStart"/>
      <w:r w:rsidRPr="007D73BB">
        <w:rPr>
          <w:rFonts w:ascii="Times New Roman" w:hAnsi="Times New Roman" w:cs="Times New Roman"/>
          <w:sz w:val="24"/>
          <w:szCs w:val="24"/>
          <w:lang w:val="ro-RO"/>
        </w:rPr>
        <w:t>tehnico</w:t>
      </w:r>
      <w:proofErr w:type="spellEnd"/>
      <w:r w:rsidRPr="007D73BB">
        <w:rPr>
          <w:rFonts w:ascii="Times New Roman" w:hAnsi="Times New Roman" w:cs="Times New Roman"/>
          <w:sz w:val="24"/>
          <w:szCs w:val="24"/>
          <w:lang w:val="ro-RO"/>
        </w:rPr>
        <w:t xml:space="preserve">-material ale întreprinderii. </w:t>
      </w:r>
    </w:p>
    <w:p w14:paraId="3DCC4462" w14:textId="423C6BB9" w:rsidR="00603D76" w:rsidRDefault="00603D76" w:rsidP="00A0649A">
      <w:pPr>
        <w:pStyle w:val="af3"/>
        <w:spacing w:after="0" w:line="276" w:lineRule="auto"/>
        <w:ind w:left="0" w:firstLine="709"/>
        <w:jc w:val="both"/>
        <w:rPr>
          <w:rFonts w:ascii="Times New Roman" w:hAnsi="Times New Roman" w:cs="Times New Roman"/>
          <w:sz w:val="24"/>
          <w:szCs w:val="24"/>
          <w:lang w:val="ro-MD"/>
        </w:rPr>
      </w:pPr>
      <w:r w:rsidRPr="007D73BB">
        <w:rPr>
          <w:rFonts w:ascii="Times New Roman" w:hAnsi="Times New Roman" w:cs="Times New Roman"/>
          <w:sz w:val="24"/>
          <w:szCs w:val="24"/>
          <w:lang w:val="ro-MD"/>
        </w:rPr>
        <w:t xml:space="preserve">Patrimoniul gestionat </w:t>
      </w:r>
      <w:r w:rsidRPr="00C86193">
        <w:rPr>
          <w:rFonts w:ascii="Times New Roman" w:hAnsi="Times New Roman" w:cs="Times New Roman"/>
          <w:sz w:val="24"/>
          <w:szCs w:val="24"/>
          <w:lang w:val="ro-MD"/>
        </w:rPr>
        <w:t xml:space="preserve">de </w:t>
      </w:r>
      <w:r w:rsidR="009C2794" w:rsidRPr="00C86193">
        <w:rPr>
          <w:rFonts w:ascii="Times New Roman" w:hAnsi="Times New Roman" w:cs="Times New Roman"/>
          <w:sz w:val="24"/>
          <w:szCs w:val="24"/>
          <w:lang w:val="ro-MD"/>
        </w:rPr>
        <w:t xml:space="preserve">către </w:t>
      </w:r>
      <w:r w:rsidRPr="00C86193">
        <w:rPr>
          <w:rFonts w:ascii="Times New Roman" w:hAnsi="Times New Roman" w:cs="Times New Roman"/>
          <w:sz w:val="24"/>
          <w:szCs w:val="24"/>
          <w:lang w:val="ro-RO"/>
        </w:rPr>
        <w:t>S.A. „RED-Nord”</w:t>
      </w:r>
      <w:r w:rsidRPr="00C86193">
        <w:rPr>
          <w:rFonts w:ascii="Times New Roman" w:hAnsi="Times New Roman" w:cs="Times New Roman"/>
          <w:sz w:val="24"/>
          <w:szCs w:val="24"/>
          <w:lang w:val="ro-MD"/>
        </w:rPr>
        <w:t xml:space="preserve"> la finele anului 2022</w:t>
      </w:r>
      <w:r w:rsidR="00620FE5">
        <w:rPr>
          <w:rFonts w:ascii="Times New Roman" w:hAnsi="Times New Roman" w:cs="Times New Roman"/>
          <w:sz w:val="24"/>
          <w:szCs w:val="24"/>
          <w:lang w:val="ro-MD"/>
        </w:rPr>
        <w:t xml:space="preserve"> </w:t>
      </w:r>
      <w:r w:rsidRPr="007D73BB">
        <w:rPr>
          <w:rFonts w:ascii="Times New Roman" w:hAnsi="Times New Roman" w:cs="Times New Roman"/>
          <w:sz w:val="24"/>
          <w:szCs w:val="24"/>
          <w:lang w:val="ro-MD"/>
        </w:rPr>
        <w:t>a constituit</w:t>
      </w:r>
      <w:r w:rsidR="00C91984">
        <w:rPr>
          <w:rFonts w:ascii="Times New Roman" w:hAnsi="Times New Roman" w:cs="Times New Roman"/>
          <w:sz w:val="24"/>
          <w:szCs w:val="24"/>
          <w:lang w:val="ro-MD"/>
        </w:rPr>
        <w:t xml:space="preserve"> </w:t>
      </w:r>
      <w:r w:rsidR="00C86193">
        <w:rPr>
          <w:rFonts w:ascii="Times New Roman" w:hAnsi="Times New Roman" w:cs="Times New Roman"/>
          <w:sz w:val="24"/>
          <w:szCs w:val="24"/>
          <w:lang w:val="ro-MD"/>
        </w:rPr>
        <w:t>2,9</w:t>
      </w:r>
      <w:r w:rsidR="00C91984">
        <w:rPr>
          <w:rFonts w:ascii="Times New Roman" w:hAnsi="Times New Roman" w:cs="Times New Roman"/>
          <w:sz w:val="24"/>
          <w:szCs w:val="24"/>
          <w:lang w:val="ro-MD"/>
        </w:rPr>
        <w:t xml:space="preserve"> </w:t>
      </w:r>
      <w:proofErr w:type="spellStart"/>
      <w:r w:rsidR="00C91984">
        <w:rPr>
          <w:rFonts w:ascii="Times New Roman" w:hAnsi="Times New Roman" w:cs="Times New Roman"/>
          <w:sz w:val="24"/>
          <w:szCs w:val="24"/>
          <w:lang w:val="ro-MD"/>
        </w:rPr>
        <w:t>mlrd</w:t>
      </w:r>
      <w:proofErr w:type="spellEnd"/>
      <w:r w:rsidR="004238FD">
        <w:rPr>
          <w:rFonts w:ascii="Times New Roman" w:hAnsi="Times New Roman" w:cs="Times New Roman"/>
          <w:sz w:val="24"/>
          <w:szCs w:val="24"/>
          <w:lang w:val="ro-MD"/>
        </w:rPr>
        <w:t xml:space="preserve">. </w:t>
      </w:r>
      <w:r w:rsidR="00C91984">
        <w:rPr>
          <w:rFonts w:ascii="Times New Roman" w:hAnsi="Times New Roman" w:cs="Times New Roman"/>
          <w:sz w:val="24"/>
          <w:szCs w:val="24"/>
          <w:lang w:val="ro-MD"/>
        </w:rPr>
        <w:t>lei</w:t>
      </w:r>
      <w:r w:rsidRPr="007D73BB">
        <w:rPr>
          <w:rFonts w:ascii="Times New Roman" w:hAnsi="Times New Roman" w:cs="Times New Roman"/>
          <w:sz w:val="24"/>
          <w:szCs w:val="24"/>
          <w:lang w:val="ro-MD"/>
        </w:rPr>
        <w:t xml:space="preserve">, majorându-se față de anul precedent cu </w:t>
      </w:r>
      <w:r w:rsidRPr="007D73BB">
        <w:rPr>
          <w:rFonts w:ascii="Times New Roman" w:hAnsi="Times New Roman" w:cs="Times New Roman"/>
          <w:bCs/>
          <w:sz w:val="24"/>
          <w:szCs w:val="24"/>
          <w:lang w:val="ro-MD"/>
        </w:rPr>
        <w:t>28,3</w:t>
      </w:r>
      <w:r w:rsidRPr="007D73BB">
        <w:rPr>
          <w:rFonts w:ascii="Times New Roman" w:hAnsi="Times New Roman" w:cs="Times New Roman"/>
          <w:sz w:val="24"/>
          <w:szCs w:val="24"/>
          <w:lang w:val="ro-MD"/>
        </w:rPr>
        <w:t xml:space="preserve"> mil. lei, datorită creșterii valorii stocului de materiale și a creanțelor pe termen scurt.</w:t>
      </w:r>
    </w:p>
    <w:p w14:paraId="7C41888E" w14:textId="77777777" w:rsidR="0058008D" w:rsidRPr="007D73BB" w:rsidRDefault="0058008D" w:rsidP="00A0649A">
      <w:pPr>
        <w:pStyle w:val="af3"/>
        <w:spacing w:after="0" w:line="276" w:lineRule="auto"/>
        <w:ind w:left="0" w:firstLine="709"/>
        <w:jc w:val="both"/>
        <w:rPr>
          <w:rFonts w:ascii="Times New Roman" w:hAnsi="Times New Roman" w:cs="Times New Roman"/>
          <w:sz w:val="24"/>
          <w:szCs w:val="24"/>
          <w:lang w:val="ro-MD"/>
        </w:rPr>
      </w:pPr>
    </w:p>
    <w:p w14:paraId="63043528" w14:textId="4397DB2B" w:rsidR="00030C05" w:rsidRPr="007D73BB" w:rsidRDefault="00030C05" w:rsidP="00DA1AAF">
      <w:pPr>
        <w:pStyle w:val="af3"/>
        <w:spacing w:after="0" w:line="276" w:lineRule="auto"/>
        <w:ind w:left="0" w:firstLine="709"/>
        <w:jc w:val="both"/>
        <w:rPr>
          <w:rFonts w:ascii="Times New Roman" w:eastAsia="Times New Roman" w:hAnsi="Times New Roman" w:cs="Times New Roman"/>
          <w:sz w:val="24"/>
          <w:szCs w:val="24"/>
          <w:lang w:val="ro-MD"/>
        </w:rPr>
      </w:pPr>
      <w:r w:rsidRPr="007D73BB">
        <w:rPr>
          <w:rFonts w:ascii="Times New Roman" w:eastAsia="Times New Roman" w:hAnsi="Times New Roman" w:cs="Times New Roman"/>
          <w:sz w:val="24"/>
          <w:szCs w:val="24"/>
          <w:lang w:val="ro-MD"/>
        </w:rPr>
        <w:lastRenderedPageBreak/>
        <w:t xml:space="preserve">Veniturile și cheltuielile înregistrate de </w:t>
      </w:r>
      <w:r w:rsidRPr="007D73BB">
        <w:rPr>
          <w:rFonts w:ascii="Times New Roman" w:eastAsia="Times New Roman" w:hAnsi="Times New Roman" w:cs="Times New Roman"/>
          <w:sz w:val="24"/>
          <w:szCs w:val="24"/>
          <w:lang w:val="ro-RO"/>
        </w:rPr>
        <w:t>S.A. „RED-Nord”</w:t>
      </w:r>
      <w:r w:rsidRPr="007D73BB">
        <w:rPr>
          <w:rFonts w:ascii="Times New Roman" w:eastAsia="Times New Roman" w:hAnsi="Times New Roman" w:cs="Times New Roman"/>
          <w:sz w:val="24"/>
          <w:szCs w:val="24"/>
          <w:lang w:val="ro-MD"/>
        </w:rPr>
        <w:t xml:space="preserve"> la finele anului 2022 au constituit 753,8 mil. lei și, respectiv, 706,5 mil. lei. </w:t>
      </w:r>
      <w:r w:rsidR="0000148E">
        <w:rPr>
          <w:rFonts w:ascii="Times New Roman" w:eastAsia="Times New Roman" w:hAnsi="Times New Roman" w:cs="Times New Roman"/>
          <w:sz w:val="24"/>
          <w:szCs w:val="24"/>
          <w:lang w:val="ro-MD"/>
        </w:rPr>
        <w:t xml:space="preserve"> </w:t>
      </w:r>
    </w:p>
    <w:p w14:paraId="5733B1BB" w14:textId="6E1D3AD1" w:rsidR="00AE0F31" w:rsidRPr="007D73BB" w:rsidRDefault="00AE0F31" w:rsidP="00250155">
      <w:pPr>
        <w:pStyle w:val="af3"/>
        <w:spacing w:after="0" w:line="276" w:lineRule="auto"/>
        <w:ind w:left="0" w:firstLine="709"/>
        <w:jc w:val="both"/>
        <w:rPr>
          <w:rFonts w:asciiTheme="majorBidi" w:hAnsiTheme="majorBidi" w:cstheme="majorBidi"/>
          <w:iCs/>
          <w:sz w:val="24"/>
          <w:szCs w:val="24"/>
          <w:lang w:val="ro-MD"/>
        </w:rPr>
      </w:pPr>
      <w:r w:rsidRPr="007D73BB">
        <w:rPr>
          <w:rFonts w:asciiTheme="majorBidi" w:hAnsiTheme="majorBidi" w:cstheme="majorBidi"/>
          <w:sz w:val="24"/>
          <w:szCs w:val="24"/>
          <w:lang w:val="ro-MD"/>
        </w:rPr>
        <w:t>Evalu</w:t>
      </w:r>
      <w:r w:rsidR="00A370A3" w:rsidRPr="007D73BB">
        <w:rPr>
          <w:rFonts w:asciiTheme="majorBidi" w:hAnsiTheme="majorBidi" w:cstheme="majorBidi"/>
          <w:sz w:val="24"/>
          <w:szCs w:val="24"/>
          <w:lang w:val="ro-MD"/>
        </w:rPr>
        <w:t>area</w:t>
      </w:r>
      <w:r w:rsidRPr="007D73BB">
        <w:rPr>
          <w:rFonts w:asciiTheme="majorBidi" w:hAnsiTheme="majorBidi" w:cstheme="majorBidi"/>
          <w:sz w:val="24"/>
          <w:szCs w:val="24"/>
          <w:lang w:val="ro-MD"/>
        </w:rPr>
        <w:t xml:space="preserve"> conformit</w:t>
      </w:r>
      <w:r w:rsidR="00A370A3" w:rsidRPr="007D73BB">
        <w:rPr>
          <w:rFonts w:asciiTheme="majorBidi" w:hAnsiTheme="majorBidi" w:cstheme="majorBidi"/>
          <w:sz w:val="24"/>
          <w:szCs w:val="24"/>
          <w:lang w:val="ro-MD"/>
        </w:rPr>
        <w:t xml:space="preserve">ății </w:t>
      </w:r>
      <w:r w:rsidRPr="007D73BB">
        <w:rPr>
          <w:rFonts w:asciiTheme="majorBidi" w:hAnsiTheme="majorBidi" w:cstheme="majorBidi"/>
          <w:sz w:val="24"/>
          <w:szCs w:val="24"/>
          <w:lang w:val="ro-MD"/>
        </w:rPr>
        <w:t xml:space="preserve">gestionării patrimoniului și a resurselor financiare de către </w:t>
      </w:r>
      <w:r w:rsidR="001B191F" w:rsidRPr="007D73BB">
        <w:rPr>
          <w:rFonts w:asciiTheme="majorBidi" w:hAnsiTheme="majorBidi" w:cstheme="majorBidi"/>
          <w:sz w:val="24"/>
          <w:szCs w:val="24"/>
          <w:lang w:val="ro-RO"/>
        </w:rPr>
        <w:t>S.A. „RED-Nord”</w:t>
      </w:r>
      <w:r w:rsidR="001B191F" w:rsidRPr="007D73BB">
        <w:rPr>
          <w:rFonts w:asciiTheme="majorBidi" w:hAnsiTheme="majorBidi" w:cstheme="majorBidi"/>
          <w:sz w:val="24"/>
          <w:szCs w:val="24"/>
          <w:lang w:val="ro-MD"/>
        </w:rPr>
        <w:t xml:space="preserve"> </w:t>
      </w:r>
      <w:r w:rsidR="009B5040" w:rsidRPr="007D73BB">
        <w:rPr>
          <w:rFonts w:asciiTheme="majorBidi" w:hAnsiTheme="majorBidi" w:cstheme="majorBidi"/>
          <w:iCs/>
          <w:sz w:val="24"/>
          <w:szCs w:val="24"/>
          <w:lang w:val="ro-MD"/>
        </w:rPr>
        <w:t>relevă</w:t>
      </w:r>
      <w:r w:rsidR="00097BA2" w:rsidRPr="007D73BB">
        <w:rPr>
          <w:rFonts w:asciiTheme="majorBidi" w:hAnsiTheme="majorBidi" w:cstheme="majorBidi"/>
          <w:iCs/>
          <w:sz w:val="24"/>
          <w:szCs w:val="24"/>
          <w:lang w:val="ro-MD"/>
        </w:rPr>
        <w:t xml:space="preserve"> că </w:t>
      </w:r>
      <w:r w:rsidR="004D78C3">
        <w:rPr>
          <w:rFonts w:asciiTheme="majorBidi" w:hAnsiTheme="majorBidi" w:cstheme="majorBidi"/>
          <w:iCs/>
          <w:sz w:val="24"/>
          <w:szCs w:val="24"/>
          <w:lang w:val="ro-MD"/>
        </w:rPr>
        <w:t xml:space="preserve">fondatorul și </w:t>
      </w:r>
      <w:r w:rsidR="00250155">
        <w:rPr>
          <w:rFonts w:asciiTheme="majorBidi" w:hAnsiTheme="majorBidi" w:cstheme="majorBidi"/>
          <w:iCs/>
          <w:sz w:val="24"/>
          <w:szCs w:val="24"/>
          <w:lang w:val="ro-MD"/>
        </w:rPr>
        <w:t>societatea pe acțiuni</w:t>
      </w:r>
      <w:r w:rsidR="00E91B39" w:rsidRPr="007D73BB">
        <w:rPr>
          <w:rFonts w:asciiTheme="majorBidi" w:hAnsiTheme="majorBidi" w:cstheme="majorBidi"/>
          <w:iCs/>
          <w:sz w:val="24"/>
          <w:szCs w:val="24"/>
          <w:lang w:val="ro-MD"/>
        </w:rPr>
        <w:t xml:space="preserve"> nu au manifestat responsabilitatea corespunzătoare în procesul gestionării conforme a patrimoniului public și a resurselor financiare, situație condiționată inclusiv </w:t>
      </w:r>
      <w:r w:rsidR="00A0094E">
        <w:rPr>
          <w:rFonts w:asciiTheme="majorBidi" w:hAnsiTheme="majorBidi" w:cstheme="majorBidi"/>
          <w:iCs/>
          <w:sz w:val="24"/>
          <w:szCs w:val="24"/>
          <w:lang w:val="ro-MD"/>
        </w:rPr>
        <w:t xml:space="preserve">de </w:t>
      </w:r>
      <w:r w:rsidR="00250155" w:rsidRPr="000C3704">
        <w:rPr>
          <w:rFonts w:asciiTheme="majorBidi" w:hAnsiTheme="majorBidi" w:cstheme="majorBidi"/>
          <w:iCs/>
          <w:sz w:val="24"/>
          <w:szCs w:val="24"/>
          <w:lang w:val="ro-MD"/>
        </w:rPr>
        <w:t xml:space="preserve">comunicarea intersectorială fragmentată, </w:t>
      </w:r>
      <w:r w:rsidR="00E91B39" w:rsidRPr="007D73BB">
        <w:rPr>
          <w:rFonts w:asciiTheme="majorBidi" w:hAnsiTheme="majorBidi" w:cstheme="majorBidi"/>
          <w:iCs/>
          <w:sz w:val="24"/>
          <w:szCs w:val="24"/>
          <w:lang w:val="ro-MD"/>
        </w:rPr>
        <w:t xml:space="preserve">de vidul normativ de reglementare, precum și de insuficiența controalelor interne. </w:t>
      </w:r>
      <w:r w:rsidR="00097BA2" w:rsidRPr="007D73BB">
        <w:rPr>
          <w:rFonts w:asciiTheme="majorBidi" w:hAnsiTheme="majorBidi" w:cstheme="majorBidi"/>
          <w:iCs/>
          <w:sz w:val="24"/>
          <w:szCs w:val="24"/>
          <w:lang w:val="ro-MD"/>
        </w:rPr>
        <w:t>Astfel, în cadrul acest</w:t>
      </w:r>
      <w:r w:rsidR="00A370A3" w:rsidRPr="007D73BB">
        <w:rPr>
          <w:rFonts w:asciiTheme="majorBidi" w:hAnsiTheme="majorBidi" w:cstheme="majorBidi"/>
          <w:iCs/>
          <w:sz w:val="24"/>
          <w:szCs w:val="24"/>
          <w:lang w:val="ro-MD"/>
        </w:rPr>
        <w:t>ui</w:t>
      </w:r>
      <w:r w:rsidR="00097BA2" w:rsidRPr="007D73BB">
        <w:rPr>
          <w:rFonts w:asciiTheme="majorBidi" w:hAnsiTheme="majorBidi" w:cstheme="majorBidi"/>
          <w:iCs/>
          <w:sz w:val="24"/>
          <w:szCs w:val="24"/>
          <w:lang w:val="ro-MD"/>
        </w:rPr>
        <w:t xml:space="preserve"> proces</w:t>
      </w:r>
      <w:r w:rsidR="00E91B39" w:rsidRPr="007D73BB">
        <w:rPr>
          <w:rFonts w:asciiTheme="majorBidi" w:hAnsiTheme="majorBidi" w:cstheme="majorBidi"/>
          <w:iCs/>
          <w:sz w:val="24"/>
          <w:szCs w:val="24"/>
          <w:lang w:val="ro-MD"/>
        </w:rPr>
        <w:t xml:space="preserve"> au fost constatate deficiențe</w:t>
      </w:r>
      <w:r w:rsidR="00250155">
        <w:rPr>
          <w:rFonts w:asciiTheme="majorBidi" w:hAnsiTheme="majorBidi" w:cstheme="majorBidi"/>
          <w:iCs/>
          <w:sz w:val="24"/>
          <w:szCs w:val="24"/>
          <w:lang w:val="ro-MD"/>
        </w:rPr>
        <w:t xml:space="preserve">, </w:t>
      </w:r>
      <w:r w:rsidR="00250155" w:rsidRPr="000C3704">
        <w:rPr>
          <w:rFonts w:asciiTheme="majorBidi" w:hAnsiTheme="majorBidi" w:cstheme="majorBidi"/>
          <w:iCs/>
          <w:sz w:val="24"/>
          <w:szCs w:val="24"/>
          <w:lang w:val="ro-MD"/>
        </w:rPr>
        <w:t>vulnerabilități</w:t>
      </w:r>
      <w:r w:rsidR="00E91B39" w:rsidRPr="007D73BB">
        <w:rPr>
          <w:rFonts w:asciiTheme="majorBidi" w:hAnsiTheme="majorBidi" w:cstheme="majorBidi"/>
          <w:iCs/>
          <w:sz w:val="24"/>
          <w:szCs w:val="24"/>
          <w:lang w:val="ro-MD"/>
        </w:rPr>
        <w:t xml:space="preserve"> </w:t>
      </w:r>
      <w:r w:rsidR="00097BA2" w:rsidRPr="007D73BB">
        <w:rPr>
          <w:rFonts w:asciiTheme="majorBidi" w:hAnsiTheme="majorBidi" w:cstheme="majorBidi"/>
          <w:iCs/>
          <w:sz w:val="24"/>
          <w:szCs w:val="24"/>
          <w:lang w:val="ro-MD"/>
        </w:rPr>
        <w:t xml:space="preserve">și neconformități, </w:t>
      </w:r>
      <w:r w:rsidR="00060118" w:rsidRPr="007D73BB">
        <w:rPr>
          <w:rFonts w:asciiTheme="majorBidi" w:hAnsiTheme="majorBidi" w:cstheme="majorBidi"/>
          <w:iCs/>
          <w:sz w:val="24"/>
          <w:szCs w:val="24"/>
          <w:lang w:val="ro-MD"/>
        </w:rPr>
        <w:t>exprimate prin următoarele</w:t>
      </w:r>
      <w:r w:rsidR="00097BA2" w:rsidRPr="007D73BB">
        <w:rPr>
          <w:rFonts w:asciiTheme="majorBidi" w:hAnsiTheme="majorBidi" w:cstheme="majorBidi"/>
          <w:iCs/>
          <w:sz w:val="24"/>
          <w:szCs w:val="24"/>
          <w:lang w:val="ro-MD"/>
        </w:rPr>
        <w:t>:</w:t>
      </w:r>
    </w:p>
    <w:p w14:paraId="57B7680B" w14:textId="1ABBFD65" w:rsidR="008626CC" w:rsidRPr="00A368AB" w:rsidRDefault="008626CC" w:rsidP="00FC5A38">
      <w:pPr>
        <w:pStyle w:val="af3"/>
        <w:numPr>
          <w:ilvl w:val="0"/>
          <w:numId w:val="1"/>
        </w:numPr>
        <w:tabs>
          <w:tab w:val="left" w:pos="993"/>
        </w:tabs>
        <w:ind w:left="0" w:firstLine="709"/>
        <w:jc w:val="both"/>
        <w:rPr>
          <w:rFonts w:asciiTheme="majorBidi" w:hAnsiTheme="majorBidi" w:cstheme="majorBidi"/>
          <w:b/>
          <w:iCs/>
          <w:sz w:val="24"/>
          <w:szCs w:val="24"/>
          <w:lang w:val="ro-MD"/>
        </w:rPr>
      </w:pPr>
      <w:r w:rsidRPr="00F86B3C">
        <w:rPr>
          <w:rFonts w:asciiTheme="majorBidi" w:hAnsiTheme="majorBidi" w:cstheme="majorBidi"/>
          <w:bCs/>
          <w:iCs/>
          <w:sz w:val="24"/>
          <w:szCs w:val="24"/>
          <w:lang w:val="ro-RO"/>
        </w:rPr>
        <w:t>n</w:t>
      </w:r>
      <w:r w:rsidR="00583158">
        <w:rPr>
          <w:rFonts w:asciiTheme="majorBidi" w:hAnsiTheme="majorBidi" w:cstheme="majorBidi"/>
          <w:bCs/>
          <w:iCs/>
          <w:sz w:val="24"/>
          <w:szCs w:val="24"/>
          <w:lang w:val="ro-RO"/>
        </w:rPr>
        <w:t>e</w:t>
      </w:r>
      <w:r w:rsidR="00FC5A38">
        <w:rPr>
          <w:rFonts w:asciiTheme="majorBidi" w:hAnsiTheme="majorBidi" w:cstheme="majorBidi"/>
          <w:bCs/>
          <w:iCs/>
          <w:sz w:val="24"/>
          <w:szCs w:val="24"/>
          <w:lang w:val="ro-RO"/>
        </w:rPr>
        <w:t>e</w:t>
      </w:r>
      <w:r w:rsidRPr="00F86B3C">
        <w:rPr>
          <w:rFonts w:asciiTheme="majorBidi" w:hAnsiTheme="majorBidi" w:cstheme="majorBidi"/>
          <w:bCs/>
          <w:iCs/>
          <w:sz w:val="24"/>
          <w:szCs w:val="24"/>
          <w:lang w:val="ro-RO"/>
        </w:rPr>
        <w:t>xecut</w:t>
      </w:r>
      <w:r w:rsidR="00FC5A38">
        <w:rPr>
          <w:rFonts w:asciiTheme="majorBidi" w:hAnsiTheme="majorBidi" w:cstheme="majorBidi"/>
          <w:bCs/>
          <w:iCs/>
          <w:sz w:val="24"/>
          <w:szCs w:val="24"/>
          <w:lang w:val="ro-RO"/>
        </w:rPr>
        <w:t>area conformă</w:t>
      </w:r>
      <w:r w:rsidRPr="00F86B3C">
        <w:rPr>
          <w:rFonts w:asciiTheme="majorBidi" w:hAnsiTheme="majorBidi" w:cstheme="majorBidi"/>
          <w:bCs/>
          <w:iCs/>
          <w:sz w:val="24"/>
          <w:szCs w:val="24"/>
          <w:lang w:val="ro-RO"/>
        </w:rPr>
        <w:t xml:space="preserve"> a planurilor anuale de investiții în obiectele de infrastructură, ceea ce </w:t>
      </w:r>
      <w:r w:rsidRPr="000A77BE">
        <w:rPr>
          <w:rFonts w:asciiTheme="majorBidi" w:hAnsiTheme="majorBidi" w:cstheme="majorBidi"/>
          <w:bCs/>
          <w:iCs/>
          <w:sz w:val="24"/>
          <w:szCs w:val="24"/>
          <w:lang w:val="ro-RO"/>
        </w:rPr>
        <w:t xml:space="preserve">a </w:t>
      </w:r>
      <w:r w:rsidRPr="00A368AB">
        <w:rPr>
          <w:rFonts w:asciiTheme="majorBidi" w:hAnsiTheme="majorBidi" w:cstheme="majorBidi"/>
          <w:bCs/>
          <w:iCs/>
          <w:sz w:val="24"/>
          <w:szCs w:val="24"/>
          <w:lang w:val="ro-RO"/>
        </w:rPr>
        <w:t>determinat neacceptarea de către A</w:t>
      </w:r>
      <w:r w:rsidR="00E21306" w:rsidRPr="00A368AB">
        <w:rPr>
          <w:rFonts w:asciiTheme="majorBidi" w:hAnsiTheme="majorBidi" w:cstheme="majorBidi"/>
          <w:bCs/>
          <w:iCs/>
          <w:sz w:val="24"/>
          <w:szCs w:val="24"/>
          <w:lang w:val="ro-RO"/>
        </w:rPr>
        <w:t xml:space="preserve">genția </w:t>
      </w:r>
      <w:r w:rsidRPr="00A368AB">
        <w:rPr>
          <w:rFonts w:asciiTheme="majorBidi" w:hAnsiTheme="majorBidi" w:cstheme="majorBidi"/>
          <w:bCs/>
          <w:iCs/>
          <w:sz w:val="24"/>
          <w:szCs w:val="24"/>
          <w:lang w:val="ro-RO"/>
        </w:rPr>
        <w:t>N</w:t>
      </w:r>
      <w:r w:rsidR="00E21306" w:rsidRPr="00A368AB">
        <w:rPr>
          <w:rFonts w:asciiTheme="majorBidi" w:hAnsiTheme="majorBidi" w:cstheme="majorBidi"/>
          <w:bCs/>
          <w:iCs/>
          <w:sz w:val="24"/>
          <w:szCs w:val="24"/>
          <w:lang w:val="ro-RO"/>
        </w:rPr>
        <w:t xml:space="preserve">ațională pentru </w:t>
      </w:r>
      <w:r w:rsidRPr="00A368AB">
        <w:rPr>
          <w:rFonts w:asciiTheme="majorBidi" w:hAnsiTheme="majorBidi" w:cstheme="majorBidi"/>
          <w:bCs/>
          <w:iCs/>
          <w:sz w:val="24"/>
          <w:szCs w:val="24"/>
          <w:lang w:val="ro-RO"/>
        </w:rPr>
        <w:t>R</w:t>
      </w:r>
      <w:r w:rsidR="00E21306" w:rsidRPr="00A368AB">
        <w:rPr>
          <w:rFonts w:asciiTheme="majorBidi" w:hAnsiTheme="majorBidi" w:cstheme="majorBidi"/>
          <w:bCs/>
          <w:iCs/>
          <w:sz w:val="24"/>
          <w:szCs w:val="24"/>
          <w:lang w:val="ro-RO"/>
        </w:rPr>
        <w:t xml:space="preserve">eglementare în </w:t>
      </w:r>
      <w:r w:rsidRPr="00A368AB">
        <w:rPr>
          <w:rFonts w:asciiTheme="majorBidi" w:hAnsiTheme="majorBidi" w:cstheme="majorBidi"/>
          <w:bCs/>
          <w:iCs/>
          <w:sz w:val="24"/>
          <w:szCs w:val="24"/>
          <w:lang w:val="ro-RO"/>
        </w:rPr>
        <w:t>E</w:t>
      </w:r>
      <w:r w:rsidR="00E21306" w:rsidRPr="00A368AB">
        <w:rPr>
          <w:rFonts w:asciiTheme="majorBidi" w:hAnsiTheme="majorBidi" w:cstheme="majorBidi"/>
          <w:bCs/>
          <w:iCs/>
          <w:sz w:val="24"/>
          <w:szCs w:val="24"/>
          <w:lang w:val="ro-RO"/>
        </w:rPr>
        <w:t>nergetică</w:t>
      </w:r>
      <w:r w:rsidR="00CC366C" w:rsidRPr="00A368AB">
        <w:rPr>
          <w:rFonts w:asciiTheme="majorBidi" w:hAnsiTheme="majorBidi" w:cstheme="majorBidi"/>
          <w:bCs/>
          <w:iCs/>
          <w:sz w:val="24"/>
          <w:szCs w:val="24"/>
          <w:lang w:val="ro-RO"/>
        </w:rPr>
        <w:t>,</w:t>
      </w:r>
      <w:r w:rsidRPr="00A368AB">
        <w:rPr>
          <w:rFonts w:asciiTheme="majorBidi" w:hAnsiTheme="majorBidi" w:cstheme="majorBidi"/>
          <w:bCs/>
          <w:iCs/>
          <w:sz w:val="24"/>
          <w:szCs w:val="24"/>
          <w:lang w:val="ro-RO"/>
        </w:rPr>
        <w:t xml:space="preserve"> în scopul recuperării prin tarif</w:t>
      </w:r>
      <w:r w:rsidR="00CC366C" w:rsidRPr="00A368AB">
        <w:rPr>
          <w:rFonts w:asciiTheme="majorBidi" w:hAnsiTheme="majorBidi" w:cstheme="majorBidi"/>
          <w:bCs/>
          <w:iCs/>
          <w:sz w:val="24"/>
          <w:szCs w:val="24"/>
          <w:lang w:val="ro-RO"/>
        </w:rPr>
        <w:t>,</w:t>
      </w:r>
      <w:r w:rsidRPr="00A368AB">
        <w:rPr>
          <w:rFonts w:asciiTheme="majorBidi" w:hAnsiTheme="majorBidi" w:cstheme="majorBidi"/>
          <w:bCs/>
          <w:iCs/>
          <w:sz w:val="24"/>
          <w:szCs w:val="24"/>
          <w:lang w:val="ro-RO"/>
        </w:rPr>
        <w:t xml:space="preserve"> a investițiilor în sumă totală</w:t>
      </w:r>
      <w:r w:rsidRPr="000A77BE">
        <w:rPr>
          <w:rFonts w:asciiTheme="majorBidi" w:hAnsiTheme="majorBidi" w:cstheme="majorBidi"/>
          <w:bCs/>
          <w:iCs/>
          <w:sz w:val="24"/>
          <w:szCs w:val="24"/>
          <w:lang w:val="ro-RO"/>
        </w:rPr>
        <w:t xml:space="preserve"> de </w:t>
      </w:r>
      <w:r w:rsidRPr="000A77BE">
        <w:rPr>
          <w:rFonts w:asciiTheme="majorBidi" w:hAnsiTheme="majorBidi" w:cstheme="majorBidi"/>
          <w:bCs/>
          <w:iCs/>
          <w:sz w:val="24"/>
          <w:szCs w:val="24"/>
          <w:lang w:val="ro-MD"/>
        </w:rPr>
        <w:t>5,5 mil. lei;</w:t>
      </w:r>
    </w:p>
    <w:p w14:paraId="261E1438" w14:textId="403ABC2A" w:rsidR="008626CC" w:rsidRPr="007211EB" w:rsidRDefault="008626CC" w:rsidP="00583158">
      <w:pPr>
        <w:pStyle w:val="af3"/>
        <w:numPr>
          <w:ilvl w:val="0"/>
          <w:numId w:val="1"/>
        </w:numPr>
        <w:tabs>
          <w:tab w:val="left" w:pos="993"/>
        </w:tabs>
        <w:ind w:left="0" w:firstLine="709"/>
        <w:jc w:val="both"/>
        <w:rPr>
          <w:rFonts w:asciiTheme="majorBidi" w:hAnsiTheme="majorBidi" w:cstheme="majorBidi"/>
          <w:b/>
          <w:iCs/>
          <w:sz w:val="24"/>
          <w:szCs w:val="24"/>
          <w:lang w:val="ro-MD"/>
        </w:rPr>
      </w:pPr>
      <w:r w:rsidRPr="000A77BE">
        <w:rPr>
          <w:rFonts w:asciiTheme="majorBidi" w:hAnsiTheme="majorBidi" w:cstheme="majorBidi"/>
          <w:iCs/>
          <w:sz w:val="24"/>
          <w:szCs w:val="24"/>
          <w:lang w:val="ro-MD"/>
        </w:rPr>
        <w:t>n</w:t>
      </w:r>
      <w:r w:rsidR="00583158" w:rsidRPr="000A77BE">
        <w:rPr>
          <w:rFonts w:asciiTheme="majorBidi" w:hAnsiTheme="majorBidi" w:cstheme="majorBidi"/>
          <w:iCs/>
          <w:sz w:val="24"/>
          <w:szCs w:val="24"/>
          <w:lang w:val="ro-MD"/>
        </w:rPr>
        <w:t>e</w:t>
      </w:r>
      <w:r w:rsidRPr="000A77BE">
        <w:rPr>
          <w:rFonts w:asciiTheme="majorBidi" w:hAnsiTheme="majorBidi" w:cstheme="majorBidi"/>
          <w:iCs/>
          <w:sz w:val="24"/>
          <w:szCs w:val="24"/>
          <w:lang w:val="ro-MD"/>
        </w:rPr>
        <w:t>respecta</w:t>
      </w:r>
      <w:r w:rsidR="00583158" w:rsidRPr="000A77BE">
        <w:rPr>
          <w:rFonts w:asciiTheme="majorBidi" w:hAnsiTheme="majorBidi" w:cstheme="majorBidi"/>
          <w:iCs/>
          <w:sz w:val="24"/>
          <w:szCs w:val="24"/>
          <w:lang w:val="ro-MD"/>
        </w:rPr>
        <w:t>rea prevederilor</w:t>
      </w:r>
      <w:r w:rsidRPr="00F86B3C">
        <w:rPr>
          <w:rFonts w:asciiTheme="majorBidi" w:hAnsiTheme="majorBidi" w:cstheme="majorBidi"/>
          <w:iCs/>
          <w:sz w:val="24"/>
          <w:szCs w:val="24"/>
          <w:lang w:val="ro-MD"/>
        </w:rPr>
        <w:t xml:space="preserve"> cadrului normativ la executarea procedurilor privind achiziționarea bunurilor, serviciilor și lucrărilor, și anume</w:t>
      </w:r>
      <w:r w:rsidR="00FD149C">
        <w:rPr>
          <w:rFonts w:asciiTheme="majorBidi" w:hAnsiTheme="majorBidi" w:cstheme="majorBidi"/>
          <w:iCs/>
          <w:sz w:val="24"/>
          <w:szCs w:val="24"/>
          <w:lang w:val="ro-MD"/>
        </w:rPr>
        <w:t>,</w:t>
      </w:r>
      <w:r w:rsidRPr="00F86B3C">
        <w:rPr>
          <w:rFonts w:asciiTheme="majorBidi" w:hAnsiTheme="majorBidi" w:cstheme="majorBidi"/>
          <w:iCs/>
          <w:sz w:val="24"/>
          <w:szCs w:val="24"/>
          <w:lang w:val="ro-MD"/>
        </w:rPr>
        <w:t xml:space="preserve"> la organizarea achizițiilor, adjudecarea ofertelor</w:t>
      </w:r>
      <w:r>
        <w:rPr>
          <w:rFonts w:asciiTheme="majorBidi" w:hAnsiTheme="majorBidi" w:cstheme="majorBidi"/>
          <w:iCs/>
          <w:sz w:val="24"/>
          <w:szCs w:val="24"/>
          <w:lang w:val="ro-MD"/>
        </w:rPr>
        <w:t>,</w:t>
      </w:r>
      <w:r w:rsidRPr="00F86B3C">
        <w:rPr>
          <w:rFonts w:asciiTheme="majorBidi" w:hAnsiTheme="majorBidi" w:cstheme="majorBidi"/>
          <w:iCs/>
          <w:sz w:val="24"/>
          <w:szCs w:val="24"/>
          <w:lang w:val="ro-MD"/>
        </w:rPr>
        <w:t xml:space="preserve"> aplicarea garanțiilor de bună execuție a contractelor</w:t>
      </w:r>
      <w:r w:rsidR="00FD149C">
        <w:rPr>
          <w:rFonts w:asciiTheme="majorBidi" w:hAnsiTheme="majorBidi" w:cstheme="majorBidi"/>
          <w:iCs/>
          <w:sz w:val="24"/>
          <w:szCs w:val="24"/>
          <w:lang w:val="ro-MD"/>
        </w:rPr>
        <w:t>,</w:t>
      </w:r>
      <w:r>
        <w:rPr>
          <w:rFonts w:asciiTheme="majorBidi" w:hAnsiTheme="majorBidi" w:cstheme="majorBidi"/>
          <w:iCs/>
          <w:sz w:val="24"/>
          <w:szCs w:val="24"/>
          <w:lang w:val="ro-MD"/>
        </w:rPr>
        <w:t xml:space="preserve"> nerespectarea termenelor de executare, etc.</w:t>
      </w:r>
      <w:r w:rsidRPr="00F86B3C">
        <w:rPr>
          <w:rFonts w:asciiTheme="majorBidi" w:hAnsiTheme="majorBidi" w:cstheme="majorBidi"/>
          <w:bCs/>
          <w:iCs/>
          <w:sz w:val="24"/>
          <w:szCs w:val="24"/>
          <w:lang w:val="ro-MD"/>
        </w:rPr>
        <w:t>;</w:t>
      </w:r>
    </w:p>
    <w:p w14:paraId="626A0D52" w14:textId="194148C9" w:rsidR="007211EB" w:rsidRPr="00583158" w:rsidRDefault="007211EB" w:rsidP="008626CC">
      <w:pPr>
        <w:pStyle w:val="af3"/>
        <w:numPr>
          <w:ilvl w:val="0"/>
          <w:numId w:val="1"/>
        </w:numPr>
        <w:tabs>
          <w:tab w:val="left" w:pos="993"/>
        </w:tabs>
        <w:ind w:left="0" w:firstLine="709"/>
        <w:jc w:val="both"/>
        <w:rPr>
          <w:rFonts w:asciiTheme="majorBidi" w:hAnsiTheme="majorBidi" w:cstheme="majorBidi"/>
          <w:b/>
          <w:iCs/>
          <w:sz w:val="24"/>
          <w:szCs w:val="24"/>
          <w:lang w:val="ro-MD"/>
        </w:rPr>
      </w:pPr>
      <w:r w:rsidRPr="00F86B3C">
        <w:rPr>
          <w:rFonts w:asciiTheme="majorBidi" w:hAnsiTheme="majorBidi" w:cstheme="majorBidi"/>
          <w:iCs/>
          <w:sz w:val="24"/>
          <w:szCs w:val="24"/>
          <w:lang w:val="ro-RO"/>
        </w:rPr>
        <w:t xml:space="preserve">aplicarea neconformă a prevederilor cadrului normativ în vigoare și lipsa unui control riguros din partea Consiliului </w:t>
      </w:r>
      <w:r w:rsidR="00D31AC4">
        <w:rPr>
          <w:rFonts w:asciiTheme="majorBidi" w:hAnsiTheme="majorBidi" w:cstheme="majorBidi"/>
          <w:iCs/>
          <w:sz w:val="24"/>
          <w:szCs w:val="24"/>
          <w:lang w:val="ro-RO"/>
        </w:rPr>
        <w:t>S</w:t>
      </w:r>
      <w:r w:rsidRPr="00F86B3C">
        <w:rPr>
          <w:rFonts w:asciiTheme="majorBidi" w:hAnsiTheme="majorBidi" w:cstheme="majorBidi"/>
          <w:iCs/>
          <w:sz w:val="24"/>
          <w:szCs w:val="24"/>
          <w:lang w:val="ro-RO"/>
        </w:rPr>
        <w:t>ocietății au condiționat</w:t>
      </w:r>
      <w:r w:rsidRPr="00F86B3C">
        <w:rPr>
          <w:rFonts w:asciiTheme="majorBidi" w:hAnsiTheme="majorBidi" w:cstheme="majorBidi"/>
          <w:iCs/>
          <w:sz w:val="24"/>
          <w:szCs w:val="24"/>
          <w:lang w:val="ro-MD"/>
        </w:rPr>
        <w:t xml:space="preserve"> majorarea neregulamentară a cheltuielilor de salarizare cu</w:t>
      </w:r>
      <w:r w:rsidRPr="00F86B3C">
        <w:rPr>
          <w:rFonts w:asciiTheme="majorBidi" w:hAnsiTheme="majorBidi" w:cstheme="majorBidi"/>
          <w:iCs/>
          <w:sz w:val="24"/>
          <w:szCs w:val="24"/>
          <w:lang w:val="ro-RO"/>
        </w:rPr>
        <w:t xml:space="preserve"> 2,5 mil. lei</w:t>
      </w:r>
      <w:r w:rsidRPr="001818E2">
        <w:rPr>
          <w:rFonts w:asciiTheme="majorBidi" w:hAnsiTheme="majorBidi" w:cstheme="majorBidi"/>
          <w:iCs/>
          <w:sz w:val="24"/>
          <w:szCs w:val="24"/>
          <w:lang w:val="ro-MD"/>
        </w:rPr>
        <w:t>;</w:t>
      </w:r>
    </w:p>
    <w:p w14:paraId="6267C692" w14:textId="0EA15BDA" w:rsidR="00583158" w:rsidRPr="00583158" w:rsidRDefault="00583158" w:rsidP="00583158">
      <w:pPr>
        <w:pStyle w:val="af3"/>
        <w:numPr>
          <w:ilvl w:val="0"/>
          <w:numId w:val="1"/>
        </w:numPr>
        <w:tabs>
          <w:tab w:val="left" w:pos="993"/>
        </w:tabs>
        <w:ind w:left="0" w:firstLine="709"/>
        <w:jc w:val="both"/>
        <w:rPr>
          <w:rFonts w:asciiTheme="majorBidi" w:hAnsiTheme="majorBidi" w:cstheme="majorBidi"/>
          <w:b/>
          <w:iCs/>
          <w:sz w:val="24"/>
          <w:szCs w:val="24"/>
          <w:lang w:val="ro-MD"/>
        </w:rPr>
      </w:pPr>
      <w:r w:rsidRPr="00F86B3C">
        <w:rPr>
          <w:rFonts w:asciiTheme="majorBidi" w:hAnsiTheme="majorBidi" w:cstheme="majorBidi"/>
          <w:iCs/>
          <w:sz w:val="24"/>
          <w:szCs w:val="24"/>
          <w:lang w:val="ro-RO"/>
        </w:rPr>
        <w:t>efectua</w:t>
      </w:r>
      <w:r>
        <w:rPr>
          <w:rFonts w:asciiTheme="majorBidi" w:hAnsiTheme="majorBidi" w:cstheme="majorBidi"/>
          <w:iCs/>
          <w:sz w:val="24"/>
          <w:szCs w:val="24"/>
          <w:lang w:val="ro-RO"/>
        </w:rPr>
        <w:t>rea</w:t>
      </w:r>
      <w:r w:rsidRPr="00F86B3C">
        <w:rPr>
          <w:rFonts w:asciiTheme="majorBidi" w:hAnsiTheme="majorBidi" w:cstheme="majorBidi"/>
          <w:iCs/>
          <w:sz w:val="24"/>
          <w:szCs w:val="24"/>
          <w:lang w:val="ro-RO"/>
        </w:rPr>
        <w:t xml:space="preserve"> cheltuieli</w:t>
      </w:r>
      <w:r>
        <w:rPr>
          <w:rFonts w:asciiTheme="majorBidi" w:hAnsiTheme="majorBidi" w:cstheme="majorBidi"/>
          <w:iCs/>
          <w:sz w:val="24"/>
          <w:szCs w:val="24"/>
          <w:lang w:val="ro-RO"/>
        </w:rPr>
        <w:t>lor</w:t>
      </w:r>
      <w:r w:rsidRPr="00F86B3C">
        <w:rPr>
          <w:rFonts w:asciiTheme="majorBidi" w:hAnsiTheme="majorBidi" w:cstheme="majorBidi"/>
          <w:iCs/>
          <w:sz w:val="24"/>
          <w:szCs w:val="24"/>
          <w:lang w:val="ro-RO"/>
        </w:rPr>
        <w:t xml:space="preserve"> cu destinație socială în valoare de 1,3 mil. lei din contul profitului net în lipsa unor reglementări normative interne</w:t>
      </w:r>
      <w:r w:rsidRPr="00F86B3C">
        <w:rPr>
          <w:rFonts w:asciiTheme="majorBidi" w:hAnsiTheme="majorBidi" w:cstheme="majorBidi"/>
          <w:bCs/>
          <w:iCs/>
          <w:sz w:val="24"/>
          <w:szCs w:val="24"/>
          <w:lang w:val="ro-MD"/>
        </w:rPr>
        <w:t>;</w:t>
      </w:r>
    </w:p>
    <w:p w14:paraId="6E1BD97A" w14:textId="00EE8C8C" w:rsidR="00583158" w:rsidRPr="00583158" w:rsidRDefault="00583158" w:rsidP="00583158">
      <w:pPr>
        <w:pStyle w:val="af3"/>
        <w:numPr>
          <w:ilvl w:val="0"/>
          <w:numId w:val="1"/>
        </w:numPr>
        <w:tabs>
          <w:tab w:val="left" w:pos="993"/>
        </w:tabs>
        <w:spacing w:after="0" w:line="276" w:lineRule="auto"/>
        <w:ind w:left="0" w:firstLine="709"/>
        <w:jc w:val="both"/>
        <w:rPr>
          <w:rFonts w:asciiTheme="majorBidi" w:hAnsiTheme="majorBidi" w:cstheme="majorBidi"/>
          <w:iCs/>
          <w:sz w:val="24"/>
          <w:szCs w:val="24"/>
          <w:lang w:val="ro-MD"/>
        </w:rPr>
      </w:pPr>
      <w:r w:rsidRPr="00F86B3C">
        <w:rPr>
          <w:rFonts w:asciiTheme="majorBidi" w:hAnsiTheme="majorBidi" w:cstheme="majorBidi"/>
          <w:bCs/>
          <w:iCs/>
          <w:sz w:val="24"/>
          <w:szCs w:val="24"/>
          <w:lang w:val="ro-MD"/>
        </w:rPr>
        <w:t xml:space="preserve">remunerarea membrilor organelor de conducere ale </w:t>
      </w:r>
      <w:r w:rsidR="00FD149C">
        <w:rPr>
          <w:rFonts w:asciiTheme="majorBidi" w:hAnsiTheme="majorBidi" w:cstheme="majorBidi"/>
          <w:bCs/>
          <w:iCs/>
          <w:sz w:val="24"/>
          <w:szCs w:val="24"/>
          <w:lang w:val="ro-MD"/>
        </w:rPr>
        <w:t>S</w:t>
      </w:r>
      <w:r>
        <w:rPr>
          <w:rFonts w:asciiTheme="majorBidi" w:hAnsiTheme="majorBidi" w:cstheme="majorBidi"/>
          <w:bCs/>
          <w:iCs/>
          <w:sz w:val="24"/>
          <w:szCs w:val="24"/>
          <w:lang w:val="ro-MD"/>
        </w:rPr>
        <w:t>ocietății</w:t>
      </w:r>
      <w:r w:rsidRPr="00F86B3C">
        <w:rPr>
          <w:rFonts w:asciiTheme="majorBidi" w:hAnsiTheme="majorBidi" w:cstheme="majorBidi"/>
          <w:bCs/>
          <w:iCs/>
          <w:sz w:val="24"/>
          <w:szCs w:val="24"/>
          <w:lang w:val="ro-MD"/>
        </w:rPr>
        <w:t xml:space="preserve"> s-a efectuat cu </w:t>
      </w:r>
      <w:r>
        <w:rPr>
          <w:rFonts w:asciiTheme="majorBidi" w:hAnsiTheme="majorBidi" w:cstheme="majorBidi"/>
          <w:bCs/>
          <w:iCs/>
          <w:sz w:val="24"/>
          <w:szCs w:val="24"/>
          <w:lang w:val="ro-MD"/>
        </w:rPr>
        <w:t>abateri</w:t>
      </w:r>
      <w:r w:rsidRPr="00F86B3C">
        <w:rPr>
          <w:rFonts w:asciiTheme="majorBidi" w:hAnsiTheme="majorBidi" w:cstheme="majorBidi"/>
          <w:bCs/>
          <w:iCs/>
          <w:sz w:val="24"/>
          <w:szCs w:val="24"/>
          <w:lang w:val="ro-MD"/>
        </w:rPr>
        <w:t xml:space="preserve"> de la reglementările interne, fiind admise plăți suplimentare </w:t>
      </w:r>
      <w:r w:rsidRPr="007D73BB">
        <w:rPr>
          <w:rFonts w:asciiTheme="majorBidi" w:hAnsiTheme="majorBidi" w:cstheme="majorBidi"/>
          <w:bCs/>
          <w:iCs/>
          <w:sz w:val="24"/>
          <w:szCs w:val="24"/>
          <w:lang w:val="ro-MD"/>
        </w:rPr>
        <w:t>din profitul net</w:t>
      </w:r>
      <w:r w:rsidR="00FD149C">
        <w:rPr>
          <w:rFonts w:asciiTheme="majorBidi" w:hAnsiTheme="majorBidi" w:cstheme="majorBidi"/>
          <w:bCs/>
          <w:iCs/>
          <w:sz w:val="24"/>
          <w:szCs w:val="24"/>
          <w:lang w:val="ro-MD"/>
        </w:rPr>
        <w:t>,</w:t>
      </w:r>
      <w:r w:rsidRPr="007D73BB">
        <w:rPr>
          <w:rFonts w:asciiTheme="majorBidi" w:hAnsiTheme="majorBidi" w:cstheme="majorBidi"/>
          <w:bCs/>
          <w:iCs/>
          <w:sz w:val="24"/>
          <w:szCs w:val="24"/>
          <w:lang w:val="ro-MD"/>
        </w:rPr>
        <w:t xml:space="preserve"> </w:t>
      </w:r>
      <w:r>
        <w:rPr>
          <w:rFonts w:asciiTheme="majorBidi" w:hAnsiTheme="majorBidi" w:cstheme="majorBidi"/>
          <w:bCs/>
          <w:iCs/>
          <w:sz w:val="24"/>
          <w:szCs w:val="24"/>
          <w:lang w:val="ro-MD"/>
        </w:rPr>
        <w:t xml:space="preserve">neautorizate de </w:t>
      </w:r>
      <w:r w:rsidR="00FD149C">
        <w:rPr>
          <w:rFonts w:asciiTheme="majorBidi" w:hAnsiTheme="majorBidi" w:cstheme="majorBidi"/>
          <w:bCs/>
          <w:iCs/>
          <w:sz w:val="24"/>
          <w:szCs w:val="24"/>
          <w:lang w:val="ro-MD"/>
        </w:rPr>
        <w:t>A</w:t>
      </w:r>
      <w:r>
        <w:rPr>
          <w:rFonts w:asciiTheme="majorBidi" w:hAnsiTheme="majorBidi" w:cstheme="majorBidi"/>
          <w:bCs/>
          <w:iCs/>
          <w:sz w:val="24"/>
          <w:szCs w:val="24"/>
          <w:lang w:val="ro-MD"/>
        </w:rPr>
        <w:t xml:space="preserve">dunarea generală a  </w:t>
      </w:r>
      <w:r w:rsidR="00FD149C">
        <w:rPr>
          <w:rFonts w:asciiTheme="majorBidi" w:hAnsiTheme="majorBidi" w:cstheme="majorBidi"/>
          <w:bCs/>
          <w:iCs/>
          <w:sz w:val="24"/>
          <w:szCs w:val="24"/>
          <w:lang w:val="ro-MD"/>
        </w:rPr>
        <w:t>Societății</w:t>
      </w:r>
      <w:r w:rsidR="00D31AC4">
        <w:rPr>
          <w:rFonts w:asciiTheme="majorBidi" w:hAnsiTheme="majorBidi" w:cstheme="majorBidi"/>
          <w:bCs/>
          <w:iCs/>
          <w:sz w:val="24"/>
          <w:szCs w:val="24"/>
          <w:lang w:val="ro-MD"/>
        </w:rPr>
        <w:t xml:space="preserve">, </w:t>
      </w:r>
      <w:r w:rsidRPr="007D73BB">
        <w:rPr>
          <w:rFonts w:asciiTheme="majorBidi" w:hAnsiTheme="majorBidi" w:cstheme="majorBidi"/>
          <w:bCs/>
          <w:iCs/>
          <w:sz w:val="24"/>
          <w:szCs w:val="24"/>
          <w:lang w:val="ro-MD"/>
        </w:rPr>
        <w:t>în sum</w:t>
      </w:r>
      <w:r>
        <w:rPr>
          <w:rFonts w:asciiTheme="majorBidi" w:hAnsiTheme="majorBidi" w:cstheme="majorBidi"/>
          <w:bCs/>
          <w:iCs/>
          <w:sz w:val="24"/>
          <w:szCs w:val="24"/>
          <w:lang w:val="ro-MD"/>
        </w:rPr>
        <w:t xml:space="preserve">ă de </w:t>
      </w:r>
      <w:r w:rsidRPr="00583158">
        <w:rPr>
          <w:rFonts w:asciiTheme="majorBidi" w:hAnsiTheme="majorBidi" w:cstheme="majorBidi"/>
          <w:bCs/>
          <w:iCs/>
          <w:sz w:val="24"/>
          <w:szCs w:val="24"/>
          <w:lang w:val="ro-MD"/>
        </w:rPr>
        <w:t>104,0 mii lei</w:t>
      </w:r>
      <w:r w:rsidR="00D31AC4">
        <w:rPr>
          <w:rFonts w:asciiTheme="majorBidi" w:hAnsiTheme="majorBidi" w:cstheme="majorBidi"/>
          <w:bCs/>
          <w:iCs/>
          <w:sz w:val="24"/>
          <w:szCs w:val="24"/>
          <w:lang w:val="ro-MD"/>
        </w:rPr>
        <w:t>;</w:t>
      </w:r>
      <w:r w:rsidRPr="00583158">
        <w:rPr>
          <w:rFonts w:asciiTheme="majorBidi" w:hAnsiTheme="majorBidi" w:cstheme="majorBidi"/>
          <w:bCs/>
          <w:iCs/>
          <w:sz w:val="24"/>
          <w:szCs w:val="24"/>
          <w:lang w:val="ro-MD"/>
        </w:rPr>
        <w:t xml:space="preserve"> </w:t>
      </w:r>
    </w:p>
    <w:p w14:paraId="3BBFB720" w14:textId="622C09B6" w:rsidR="00583158" w:rsidRPr="008626CC" w:rsidRDefault="000E3C65" w:rsidP="008626CC">
      <w:pPr>
        <w:pStyle w:val="af3"/>
        <w:numPr>
          <w:ilvl w:val="0"/>
          <w:numId w:val="1"/>
        </w:numPr>
        <w:tabs>
          <w:tab w:val="left" w:pos="993"/>
        </w:tabs>
        <w:ind w:left="0" w:firstLine="709"/>
        <w:jc w:val="both"/>
        <w:rPr>
          <w:rFonts w:asciiTheme="majorBidi" w:hAnsiTheme="majorBidi" w:cstheme="majorBidi"/>
          <w:b/>
          <w:iCs/>
          <w:sz w:val="24"/>
          <w:szCs w:val="24"/>
          <w:lang w:val="ro-MD"/>
        </w:rPr>
      </w:pPr>
      <w:r>
        <w:rPr>
          <w:rFonts w:asciiTheme="majorBidi" w:hAnsiTheme="majorBidi" w:cstheme="majorBidi"/>
          <w:iCs/>
          <w:sz w:val="24"/>
          <w:szCs w:val="24"/>
          <w:lang w:val="ro-RO"/>
        </w:rPr>
        <w:t>ne</w:t>
      </w:r>
      <w:r w:rsidR="00DB7E85" w:rsidRPr="004D78C3">
        <w:rPr>
          <w:rFonts w:asciiTheme="majorBidi" w:hAnsiTheme="majorBidi" w:cstheme="majorBidi"/>
          <w:iCs/>
          <w:sz w:val="24"/>
          <w:szCs w:val="24"/>
          <w:lang w:val="ro-RO"/>
        </w:rPr>
        <w:t xml:space="preserve">ajustarea </w:t>
      </w:r>
      <w:r w:rsidR="00DB7E85" w:rsidRPr="004D78C3">
        <w:rPr>
          <w:rFonts w:asciiTheme="majorBidi" w:hAnsiTheme="majorBidi" w:cstheme="majorBidi"/>
          <w:iCs/>
          <w:sz w:val="24"/>
          <w:szCs w:val="24"/>
          <w:lang w:val="ro-MD"/>
        </w:rPr>
        <w:t>tarifelor aferente serviciilor auxiliare prestate, odată cu majorarea costurilor care au stat la baza stabilirii acestora</w:t>
      </w:r>
      <w:r w:rsidR="00DB7E85" w:rsidRPr="004D78C3">
        <w:rPr>
          <w:rFonts w:asciiTheme="majorBidi" w:hAnsiTheme="majorBidi" w:cstheme="majorBidi"/>
          <w:bCs/>
          <w:iCs/>
          <w:sz w:val="24"/>
          <w:szCs w:val="24"/>
          <w:lang w:val="ro-MD"/>
        </w:rPr>
        <w:t>;</w:t>
      </w:r>
    </w:p>
    <w:p w14:paraId="2B5DFF30" w14:textId="4AF8E877" w:rsidR="002451A3" w:rsidRPr="008D3056" w:rsidRDefault="008357AF" w:rsidP="007056B5">
      <w:pPr>
        <w:pStyle w:val="af3"/>
        <w:numPr>
          <w:ilvl w:val="0"/>
          <w:numId w:val="1"/>
        </w:numPr>
        <w:tabs>
          <w:tab w:val="left" w:pos="993"/>
        </w:tabs>
        <w:spacing w:after="0"/>
        <w:ind w:left="0" w:firstLine="709"/>
        <w:jc w:val="both"/>
        <w:rPr>
          <w:rFonts w:asciiTheme="majorBidi" w:hAnsiTheme="majorBidi" w:cstheme="majorBidi"/>
          <w:b/>
          <w:iCs/>
          <w:sz w:val="24"/>
          <w:szCs w:val="24"/>
          <w:lang w:val="ro-MD"/>
        </w:rPr>
      </w:pPr>
      <w:r w:rsidRPr="008357AF">
        <w:rPr>
          <w:rFonts w:asciiTheme="majorBidi" w:hAnsiTheme="majorBidi" w:cstheme="majorBidi"/>
          <w:bCs/>
          <w:iCs/>
          <w:sz w:val="24"/>
          <w:szCs w:val="24"/>
          <w:lang w:val="ro-MD"/>
        </w:rPr>
        <w:t>aplicarea neconformă a prevederilor</w:t>
      </w:r>
      <w:r w:rsidRPr="00F86B3C">
        <w:rPr>
          <w:rFonts w:asciiTheme="majorBidi" w:hAnsiTheme="majorBidi" w:cstheme="majorBidi"/>
          <w:iCs/>
          <w:sz w:val="24"/>
          <w:szCs w:val="24"/>
          <w:lang w:val="ro-MD"/>
        </w:rPr>
        <w:t xml:space="preserve"> cadrului normativ</w:t>
      </w:r>
      <w:r>
        <w:rPr>
          <w:rFonts w:asciiTheme="majorBidi" w:hAnsiTheme="majorBidi" w:cstheme="majorBidi"/>
          <w:iCs/>
          <w:sz w:val="24"/>
          <w:szCs w:val="24"/>
          <w:lang w:val="ro-MD"/>
        </w:rPr>
        <w:t xml:space="preserve"> cu privire la evaluarea și constatarea activelor imobilizate și circulante a </w:t>
      </w:r>
      <w:r w:rsidR="002451A3" w:rsidRPr="008357AF">
        <w:rPr>
          <w:rFonts w:asciiTheme="majorBidi" w:hAnsiTheme="majorBidi" w:cstheme="majorBidi"/>
          <w:iCs/>
          <w:sz w:val="24"/>
          <w:szCs w:val="24"/>
          <w:lang w:val="ro-MD"/>
        </w:rPr>
        <w:t>influențat caracteristicile calitative ale informațiilor din situațiile financiare,</w:t>
      </w:r>
      <w:r w:rsidR="00196DEC">
        <w:rPr>
          <w:rFonts w:asciiTheme="majorBidi" w:hAnsiTheme="majorBidi" w:cstheme="majorBidi"/>
          <w:iCs/>
          <w:sz w:val="24"/>
          <w:szCs w:val="24"/>
          <w:lang w:val="ro-MD"/>
        </w:rPr>
        <w:t xml:space="preserve"> </w:t>
      </w:r>
      <w:r w:rsidR="00E85918" w:rsidRPr="008357AF">
        <w:rPr>
          <w:rFonts w:asciiTheme="majorBidi" w:hAnsiTheme="majorBidi" w:cstheme="majorBidi"/>
          <w:iCs/>
          <w:sz w:val="24"/>
          <w:szCs w:val="24"/>
          <w:lang w:val="ro-MD"/>
        </w:rPr>
        <w:t>prin</w:t>
      </w:r>
      <w:r w:rsidR="002451A3" w:rsidRPr="008357AF">
        <w:rPr>
          <w:rFonts w:asciiTheme="majorBidi" w:hAnsiTheme="majorBidi" w:cstheme="majorBidi"/>
          <w:iCs/>
          <w:sz w:val="24"/>
          <w:szCs w:val="24"/>
          <w:lang w:val="ro-MD"/>
        </w:rPr>
        <w:t xml:space="preserve">: </w:t>
      </w:r>
      <w:r w:rsidRPr="008357AF">
        <w:rPr>
          <w:rFonts w:asciiTheme="majorBidi" w:hAnsiTheme="majorBidi" w:cstheme="majorBidi"/>
          <w:bCs/>
          <w:iCs/>
          <w:sz w:val="24"/>
          <w:szCs w:val="24"/>
          <w:lang w:val="ro-RO"/>
        </w:rPr>
        <w:t>necontabilizarea a 2 terenuri cu suprafața de 1,93 ha</w:t>
      </w:r>
      <w:r w:rsidR="00196DEC">
        <w:rPr>
          <w:rFonts w:asciiTheme="majorBidi" w:hAnsiTheme="majorBidi" w:cstheme="majorBidi"/>
          <w:bCs/>
          <w:iCs/>
          <w:sz w:val="24"/>
          <w:szCs w:val="24"/>
          <w:lang w:val="ro-RO"/>
        </w:rPr>
        <w:t xml:space="preserve">, </w:t>
      </w:r>
      <w:r w:rsidRPr="008357AF">
        <w:rPr>
          <w:rFonts w:asciiTheme="majorBidi" w:hAnsiTheme="majorBidi" w:cstheme="majorBidi"/>
          <w:bCs/>
          <w:iCs/>
          <w:sz w:val="24"/>
          <w:szCs w:val="24"/>
          <w:lang w:val="ro-RO"/>
        </w:rPr>
        <w:t xml:space="preserve"> deținute cu titlu de proprietate</w:t>
      </w:r>
      <w:r w:rsidR="00196DEC">
        <w:rPr>
          <w:rFonts w:asciiTheme="majorBidi" w:hAnsiTheme="majorBidi" w:cstheme="majorBidi"/>
          <w:bCs/>
          <w:iCs/>
          <w:sz w:val="24"/>
          <w:szCs w:val="24"/>
          <w:lang w:val="ro-RO"/>
        </w:rPr>
        <w:t>,</w:t>
      </w:r>
      <w:r w:rsidRPr="008357AF">
        <w:rPr>
          <w:rFonts w:asciiTheme="majorBidi" w:hAnsiTheme="majorBidi" w:cstheme="majorBidi"/>
          <w:bCs/>
          <w:iCs/>
          <w:sz w:val="24"/>
          <w:szCs w:val="24"/>
          <w:lang w:val="ro-RO"/>
        </w:rPr>
        <w:t xml:space="preserve"> în valoare de 275,5 mii lei</w:t>
      </w:r>
      <w:r>
        <w:rPr>
          <w:rFonts w:asciiTheme="majorBidi" w:hAnsiTheme="majorBidi" w:cstheme="majorBidi"/>
          <w:bCs/>
          <w:iCs/>
          <w:sz w:val="24"/>
          <w:szCs w:val="24"/>
          <w:lang w:val="ro-RO"/>
        </w:rPr>
        <w:t xml:space="preserve">; reflectarea neconformă în evidența contabilă a terenurilor </w:t>
      </w:r>
      <w:r w:rsidR="00196DEC" w:rsidRPr="007056B5">
        <w:rPr>
          <w:rFonts w:asciiTheme="majorBidi" w:hAnsiTheme="majorBidi" w:cstheme="majorBidi"/>
          <w:bCs/>
          <w:iCs/>
          <w:sz w:val="24"/>
          <w:szCs w:val="24"/>
          <w:lang w:val="ro-RO"/>
        </w:rPr>
        <w:t xml:space="preserve">proprietate </w:t>
      </w:r>
      <w:r w:rsidR="007056B5">
        <w:rPr>
          <w:rFonts w:asciiTheme="majorBidi" w:hAnsiTheme="majorBidi" w:cstheme="majorBidi"/>
          <w:bCs/>
          <w:iCs/>
          <w:sz w:val="24"/>
          <w:szCs w:val="24"/>
          <w:lang w:val="ro-RO"/>
        </w:rPr>
        <w:t>a autorităților publice locale</w:t>
      </w:r>
      <w:r w:rsidR="00196DEC" w:rsidRPr="000A77BE">
        <w:rPr>
          <w:rFonts w:asciiTheme="majorBidi" w:hAnsiTheme="majorBidi" w:cstheme="majorBidi"/>
          <w:bCs/>
          <w:iCs/>
          <w:sz w:val="24"/>
          <w:szCs w:val="24"/>
          <w:lang w:val="ro-RO"/>
        </w:rPr>
        <w:t xml:space="preserve"> </w:t>
      </w:r>
      <w:r w:rsidRPr="000A77BE">
        <w:rPr>
          <w:rFonts w:asciiTheme="majorBidi" w:hAnsiTheme="majorBidi" w:cstheme="majorBidi"/>
          <w:bCs/>
          <w:iCs/>
          <w:sz w:val="24"/>
          <w:szCs w:val="24"/>
          <w:lang w:val="ro-RO"/>
        </w:rPr>
        <w:t>c</w:t>
      </w:r>
      <w:r w:rsidRPr="00196DEC">
        <w:rPr>
          <w:rFonts w:asciiTheme="majorBidi" w:hAnsiTheme="majorBidi" w:cstheme="majorBidi"/>
          <w:bCs/>
          <w:iCs/>
          <w:sz w:val="24"/>
          <w:szCs w:val="24"/>
          <w:lang w:val="ro-RO"/>
        </w:rPr>
        <w:t>u su</w:t>
      </w:r>
      <w:r>
        <w:rPr>
          <w:rFonts w:asciiTheme="majorBidi" w:hAnsiTheme="majorBidi" w:cstheme="majorBidi"/>
          <w:bCs/>
          <w:iCs/>
          <w:sz w:val="24"/>
          <w:szCs w:val="24"/>
          <w:lang w:val="ro-RO"/>
        </w:rPr>
        <w:t>prafața de 37,9 ha</w:t>
      </w:r>
      <w:r w:rsidR="00196DEC">
        <w:rPr>
          <w:rFonts w:asciiTheme="majorBidi" w:hAnsiTheme="majorBidi" w:cstheme="majorBidi"/>
          <w:bCs/>
          <w:iCs/>
          <w:sz w:val="24"/>
          <w:szCs w:val="24"/>
          <w:lang w:val="ro-RO"/>
        </w:rPr>
        <w:t>,</w:t>
      </w:r>
      <w:r>
        <w:rPr>
          <w:rFonts w:asciiTheme="majorBidi" w:hAnsiTheme="majorBidi" w:cstheme="majorBidi"/>
          <w:bCs/>
          <w:iCs/>
          <w:sz w:val="24"/>
          <w:szCs w:val="24"/>
          <w:lang w:val="ro-RO"/>
        </w:rPr>
        <w:t xml:space="preserve"> în valoare de 5,15 mil. </w:t>
      </w:r>
      <w:r w:rsidRPr="00196DEC">
        <w:rPr>
          <w:rFonts w:asciiTheme="majorBidi" w:hAnsiTheme="majorBidi" w:cstheme="majorBidi"/>
          <w:bCs/>
          <w:iCs/>
          <w:sz w:val="24"/>
          <w:szCs w:val="24"/>
          <w:lang w:val="ro-RO"/>
        </w:rPr>
        <w:t>lei;</w:t>
      </w:r>
      <w:r>
        <w:rPr>
          <w:rFonts w:asciiTheme="majorBidi" w:hAnsiTheme="majorBidi" w:cstheme="majorBidi"/>
          <w:bCs/>
          <w:iCs/>
          <w:sz w:val="24"/>
          <w:szCs w:val="24"/>
          <w:lang w:val="ro-RO"/>
        </w:rPr>
        <w:t xml:space="preserve"> </w:t>
      </w:r>
      <w:r>
        <w:rPr>
          <w:rFonts w:ascii="Times New Roman" w:hAnsi="Times New Roman"/>
          <w:bCs/>
          <w:sz w:val="24"/>
          <w:szCs w:val="24"/>
          <w:lang w:val="ro-RO"/>
        </w:rPr>
        <w:t xml:space="preserve">înregistrarea </w:t>
      </w:r>
      <w:r w:rsidRPr="00B35BD8">
        <w:rPr>
          <w:rFonts w:ascii="Times New Roman" w:hAnsi="Times New Roman"/>
          <w:bCs/>
          <w:sz w:val="24"/>
          <w:szCs w:val="24"/>
          <w:lang w:val="ro-RO"/>
        </w:rPr>
        <w:t xml:space="preserve">neconformă </w:t>
      </w:r>
      <w:r>
        <w:rPr>
          <w:rFonts w:ascii="Times New Roman" w:hAnsi="Times New Roman"/>
          <w:bCs/>
          <w:sz w:val="24"/>
          <w:szCs w:val="24"/>
          <w:lang w:val="ro-RO"/>
        </w:rPr>
        <w:t xml:space="preserve">a </w:t>
      </w:r>
      <w:r w:rsidRPr="00B35BD8">
        <w:rPr>
          <w:rFonts w:ascii="Times New Roman" w:hAnsi="Times New Roman"/>
          <w:bCs/>
          <w:sz w:val="24"/>
          <w:szCs w:val="24"/>
          <w:lang w:val="ro-RO"/>
        </w:rPr>
        <w:t>deprecier</w:t>
      </w:r>
      <w:r>
        <w:rPr>
          <w:rFonts w:ascii="Times New Roman" w:hAnsi="Times New Roman"/>
          <w:bCs/>
          <w:sz w:val="24"/>
          <w:szCs w:val="24"/>
          <w:lang w:val="ro-RO"/>
        </w:rPr>
        <w:t>ii</w:t>
      </w:r>
      <w:r w:rsidRPr="00B35BD8">
        <w:rPr>
          <w:rFonts w:ascii="Times New Roman" w:hAnsi="Times New Roman"/>
          <w:bCs/>
          <w:sz w:val="24"/>
          <w:szCs w:val="24"/>
          <w:lang w:val="ro-RO"/>
        </w:rPr>
        <w:t xml:space="preserve">  stocu</w:t>
      </w:r>
      <w:r>
        <w:rPr>
          <w:rFonts w:ascii="Times New Roman" w:hAnsi="Times New Roman"/>
          <w:bCs/>
          <w:sz w:val="24"/>
          <w:szCs w:val="24"/>
          <w:lang w:val="ro-RO"/>
        </w:rPr>
        <w:t>ri</w:t>
      </w:r>
      <w:r w:rsidRPr="00B35BD8">
        <w:rPr>
          <w:rFonts w:ascii="Times New Roman" w:hAnsi="Times New Roman"/>
          <w:bCs/>
          <w:sz w:val="24"/>
          <w:szCs w:val="24"/>
          <w:lang w:val="ro-RO"/>
        </w:rPr>
        <w:t>l</w:t>
      </w:r>
      <w:r>
        <w:rPr>
          <w:rFonts w:ascii="Times New Roman" w:hAnsi="Times New Roman"/>
          <w:bCs/>
          <w:sz w:val="24"/>
          <w:szCs w:val="24"/>
          <w:lang w:val="ro-RO"/>
        </w:rPr>
        <w:t>or</w:t>
      </w:r>
      <w:r w:rsidRPr="00B35BD8">
        <w:rPr>
          <w:rFonts w:ascii="Times New Roman" w:hAnsi="Times New Roman"/>
          <w:bCs/>
          <w:sz w:val="24"/>
          <w:szCs w:val="24"/>
          <w:lang w:val="ro-RO"/>
        </w:rPr>
        <w:t xml:space="preserve"> de materiale în valoare de 3,2 mil. lei</w:t>
      </w:r>
      <w:r>
        <w:rPr>
          <w:rFonts w:ascii="Times New Roman" w:hAnsi="Times New Roman"/>
          <w:bCs/>
          <w:sz w:val="24"/>
          <w:szCs w:val="24"/>
          <w:lang w:val="ro-RO"/>
        </w:rPr>
        <w:t>; nedecontarea stocurilor de materiale în valoare de 1,8 mil. lei</w:t>
      </w:r>
      <w:r w:rsidR="00196DEC">
        <w:rPr>
          <w:rFonts w:ascii="Times New Roman" w:hAnsi="Times New Roman"/>
          <w:bCs/>
          <w:sz w:val="24"/>
          <w:szCs w:val="24"/>
          <w:lang w:val="ro-RO"/>
        </w:rPr>
        <w:t>,</w:t>
      </w:r>
      <w:r>
        <w:rPr>
          <w:rFonts w:ascii="Times New Roman" w:hAnsi="Times New Roman"/>
          <w:bCs/>
          <w:sz w:val="24"/>
          <w:szCs w:val="24"/>
          <w:lang w:val="ro-RO"/>
        </w:rPr>
        <w:t xml:space="preserve"> utilizate la reparația bunurilor materiale gestionate; </w:t>
      </w:r>
      <w:r w:rsidR="008D3056" w:rsidRPr="008D3056">
        <w:rPr>
          <w:rFonts w:ascii="Times New Roman" w:hAnsi="Times New Roman"/>
          <w:bCs/>
          <w:sz w:val="24"/>
          <w:szCs w:val="24"/>
          <w:lang w:val="ro-RO"/>
        </w:rPr>
        <w:t>nevalorificarea activelor neutilizate în procesul tehnologic cu suprafaț</w:t>
      </w:r>
      <w:r w:rsidR="00196DEC">
        <w:rPr>
          <w:rFonts w:ascii="Times New Roman" w:hAnsi="Times New Roman"/>
          <w:bCs/>
          <w:sz w:val="24"/>
          <w:szCs w:val="24"/>
          <w:lang w:val="ro-RO"/>
        </w:rPr>
        <w:t>a</w:t>
      </w:r>
      <w:r w:rsidR="008D3056" w:rsidRPr="008D3056">
        <w:rPr>
          <w:rFonts w:ascii="Times New Roman" w:hAnsi="Times New Roman"/>
          <w:bCs/>
          <w:sz w:val="24"/>
          <w:szCs w:val="24"/>
          <w:lang w:val="ro-RO"/>
        </w:rPr>
        <w:t xml:space="preserve"> de 1080,7 m</w:t>
      </w:r>
      <w:r w:rsidR="008D3056" w:rsidRPr="008D3056">
        <w:rPr>
          <w:rFonts w:ascii="Times New Roman" w:hAnsi="Times New Roman"/>
          <w:bCs/>
          <w:sz w:val="24"/>
          <w:szCs w:val="24"/>
          <w:vertAlign w:val="superscript"/>
          <w:lang w:val="ro-RO"/>
        </w:rPr>
        <w:t>2</w:t>
      </w:r>
      <w:r w:rsidRPr="008357AF">
        <w:rPr>
          <w:rFonts w:asciiTheme="majorBidi" w:hAnsiTheme="majorBidi" w:cstheme="majorBidi"/>
          <w:iCs/>
          <w:sz w:val="24"/>
          <w:szCs w:val="24"/>
          <w:lang w:val="ro-RO"/>
        </w:rPr>
        <w:t xml:space="preserve"> </w:t>
      </w:r>
      <w:r w:rsidR="00196DEC">
        <w:rPr>
          <w:rFonts w:asciiTheme="majorBidi" w:hAnsiTheme="majorBidi" w:cstheme="majorBidi"/>
          <w:iCs/>
          <w:sz w:val="24"/>
          <w:szCs w:val="24"/>
          <w:lang w:val="ro-RO"/>
        </w:rPr>
        <w:t xml:space="preserve">, a căror </w:t>
      </w:r>
      <w:r w:rsidR="008D3056">
        <w:rPr>
          <w:rFonts w:asciiTheme="majorBidi" w:hAnsiTheme="majorBidi" w:cstheme="majorBidi"/>
          <w:iCs/>
          <w:sz w:val="24"/>
          <w:szCs w:val="24"/>
          <w:lang w:val="ro-RO"/>
        </w:rPr>
        <w:t>uzur</w:t>
      </w:r>
      <w:r w:rsidR="00196DEC">
        <w:rPr>
          <w:rFonts w:asciiTheme="majorBidi" w:hAnsiTheme="majorBidi" w:cstheme="majorBidi"/>
          <w:iCs/>
          <w:sz w:val="24"/>
          <w:szCs w:val="24"/>
          <w:lang w:val="ro-RO"/>
        </w:rPr>
        <w:t>ă</w:t>
      </w:r>
      <w:r w:rsidR="008D3056">
        <w:rPr>
          <w:rFonts w:asciiTheme="majorBidi" w:hAnsiTheme="majorBidi" w:cstheme="majorBidi"/>
          <w:iCs/>
          <w:sz w:val="24"/>
          <w:szCs w:val="24"/>
          <w:lang w:val="ro-RO"/>
        </w:rPr>
        <w:t xml:space="preserve"> acumulată </w:t>
      </w:r>
      <w:r w:rsidR="008D3056" w:rsidRPr="008D3056">
        <w:rPr>
          <w:rFonts w:asciiTheme="majorBidi" w:hAnsiTheme="majorBidi" w:cstheme="majorBidi"/>
          <w:iCs/>
          <w:sz w:val="24"/>
          <w:szCs w:val="24"/>
          <w:lang w:val="ro-RO"/>
        </w:rPr>
        <w:t>constituie</w:t>
      </w:r>
      <w:r w:rsidR="009C2794" w:rsidRPr="008D3056">
        <w:rPr>
          <w:rFonts w:asciiTheme="majorBidi" w:hAnsiTheme="majorBidi" w:cstheme="majorBidi"/>
          <w:bCs/>
          <w:iCs/>
          <w:sz w:val="24"/>
          <w:szCs w:val="24"/>
          <w:lang w:val="ro-RO"/>
        </w:rPr>
        <w:t xml:space="preserve"> 1,1 mil. lei</w:t>
      </w:r>
      <w:r w:rsidR="008D3056">
        <w:rPr>
          <w:rFonts w:asciiTheme="majorBidi" w:hAnsiTheme="majorBidi" w:cstheme="majorBidi"/>
          <w:iCs/>
          <w:sz w:val="24"/>
          <w:szCs w:val="24"/>
          <w:lang w:val="ro-MD"/>
        </w:rPr>
        <w:t>, etc.</w:t>
      </w:r>
    </w:p>
    <w:p w14:paraId="77D8BB79" w14:textId="5E3267C8" w:rsidR="00A3550D" w:rsidRPr="007D73BB" w:rsidRDefault="00864793" w:rsidP="00DA78D2">
      <w:pPr>
        <w:pStyle w:val="a4"/>
        <w:spacing w:line="276" w:lineRule="auto"/>
        <w:ind w:right="-2" w:firstLine="709"/>
        <w:rPr>
          <w:rFonts w:asciiTheme="majorBidi" w:hAnsiTheme="majorBidi" w:cstheme="majorBidi"/>
          <w:lang w:val="ro-MD"/>
        </w:rPr>
      </w:pPr>
      <w:r w:rsidRPr="007D73BB">
        <w:rPr>
          <w:lang w:val="ro-MD"/>
        </w:rPr>
        <w:t>Deficiențele și neconformitățile menționate</w:t>
      </w:r>
      <w:r w:rsidR="00A3550D" w:rsidRPr="007D73BB">
        <w:rPr>
          <w:lang w:val="ro-MD"/>
        </w:rPr>
        <w:t xml:space="preserve"> au fost condiționate de lipsa activităților de control eficiente aferente procesului de gestionare a resurselor financiare și a patrimoniului public</w:t>
      </w:r>
      <w:r w:rsidRPr="007D73BB">
        <w:rPr>
          <w:lang w:val="ro-MD"/>
        </w:rPr>
        <w:t>,</w:t>
      </w:r>
      <w:r w:rsidR="00A3550D" w:rsidRPr="007D73BB">
        <w:rPr>
          <w:lang w:val="ro-MD"/>
        </w:rPr>
        <w:t xml:space="preserve"> de responsabilitatea insuficientă a factorilor de decizie la exercitarea atribuțiilor funcționale</w:t>
      </w:r>
      <w:r w:rsidR="007722B9" w:rsidRPr="007D73BB">
        <w:rPr>
          <w:lang w:val="ro-MD"/>
        </w:rPr>
        <w:t xml:space="preserve">, </w:t>
      </w:r>
      <w:r w:rsidRPr="007D73BB">
        <w:rPr>
          <w:lang w:val="ro-MD"/>
        </w:rPr>
        <w:t xml:space="preserve"> precum și de neconformarea responsabililor din cadrul entității la prevederile cadrului normativ</w:t>
      </w:r>
      <w:r w:rsidR="00A3550D" w:rsidRPr="007D73BB">
        <w:rPr>
          <w:lang w:val="ro-MD"/>
        </w:rPr>
        <w:t>.</w:t>
      </w:r>
    </w:p>
    <w:p w14:paraId="666A25D4" w14:textId="51D541D5" w:rsidR="00805A8A" w:rsidRPr="007D73BB" w:rsidRDefault="00C61F48" w:rsidP="006770F9">
      <w:pPr>
        <w:pStyle w:val="a4"/>
        <w:spacing w:line="276" w:lineRule="auto"/>
        <w:ind w:right="-2" w:firstLine="709"/>
        <w:rPr>
          <w:rFonts w:asciiTheme="majorBidi" w:hAnsiTheme="majorBidi" w:cstheme="majorBidi"/>
          <w:lang w:val="ro-MD"/>
        </w:rPr>
      </w:pPr>
      <w:r w:rsidRPr="007D73BB">
        <w:rPr>
          <w:rFonts w:asciiTheme="majorBidi" w:hAnsiTheme="majorBidi" w:cstheme="majorBidi"/>
          <w:lang w:val="ro-MD"/>
        </w:rPr>
        <w:t xml:space="preserve"> Reieșind din cele expuse, în temeiul art.14 alin.(2), art.15 lit. d) și art.37 alin.(2) din Legea nr.260 din 07.12.2017, Curtea de Conturi</w:t>
      </w:r>
    </w:p>
    <w:p w14:paraId="295BB257" w14:textId="77777777" w:rsidR="00C61F48" w:rsidRPr="007D73BB" w:rsidRDefault="00C61F48" w:rsidP="00C61F48">
      <w:pPr>
        <w:pStyle w:val="cp"/>
        <w:spacing w:line="276" w:lineRule="auto"/>
        <w:rPr>
          <w:rFonts w:asciiTheme="majorBidi" w:hAnsiTheme="majorBidi" w:cstheme="majorBidi"/>
          <w:lang w:val="ro-MD"/>
        </w:rPr>
      </w:pPr>
    </w:p>
    <w:p w14:paraId="3DD57AB6" w14:textId="77777777" w:rsidR="00C61F48" w:rsidRPr="007D73BB" w:rsidRDefault="00C61F48" w:rsidP="00C61F48">
      <w:pPr>
        <w:pStyle w:val="cp"/>
        <w:spacing w:line="276" w:lineRule="auto"/>
        <w:rPr>
          <w:rFonts w:asciiTheme="majorBidi" w:hAnsiTheme="majorBidi" w:cstheme="majorBidi"/>
          <w:lang w:val="ro-MD"/>
        </w:rPr>
      </w:pPr>
      <w:r w:rsidRPr="007D73BB">
        <w:rPr>
          <w:rFonts w:asciiTheme="majorBidi" w:hAnsiTheme="majorBidi" w:cstheme="majorBidi"/>
          <w:lang w:val="ro-MD"/>
        </w:rPr>
        <w:t>HOTĂRĂŞTE:</w:t>
      </w:r>
    </w:p>
    <w:p w14:paraId="41D1806B" w14:textId="3F1CCA1F" w:rsidR="00C61F48" w:rsidRPr="000C3704" w:rsidRDefault="00C61F48" w:rsidP="00F34191">
      <w:pPr>
        <w:pStyle w:val="a4"/>
        <w:spacing w:line="276" w:lineRule="auto"/>
        <w:ind w:firstLine="0"/>
        <w:rPr>
          <w:rFonts w:asciiTheme="majorBidi" w:hAnsiTheme="majorBidi" w:cstheme="majorBidi"/>
          <w:lang w:val="ro-MD"/>
        </w:rPr>
      </w:pPr>
      <w:r w:rsidRPr="007D73BB">
        <w:rPr>
          <w:rFonts w:asciiTheme="majorBidi" w:hAnsiTheme="majorBidi" w:cstheme="majorBidi"/>
          <w:b/>
          <w:lang w:val="ro-MD"/>
        </w:rPr>
        <w:t>1</w:t>
      </w:r>
      <w:r w:rsidRPr="007D73BB">
        <w:rPr>
          <w:rFonts w:asciiTheme="majorBidi" w:hAnsiTheme="majorBidi" w:cstheme="majorBidi"/>
          <w:lang w:val="ro-MD"/>
        </w:rPr>
        <w:t xml:space="preserve">. Se aprobă </w:t>
      </w:r>
      <w:r w:rsidRPr="007D73BB">
        <w:rPr>
          <w:rFonts w:asciiTheme="majorBidi" w:hAnsiTheme="majorBidi" w:cstheme="majorBidi"/>
          <w:shd w:val="clear" w:color="auto" w:fill="FFFFFF" w:themeFill="background1"/>
          <w:lang w:val="ro-MD"/>
        </w:rPr>
        <w:t>Raportul</w:t>
      </w:r>
      <w:r w:rsidR="005F5A64" w:rsidRPr="007D73BB">
        <w:rPr>
          <w:rFonts w:asciiTheme="majorBidi" w:hAnsiTheme="majorBidi" w:cstheme="majorBidi"/>
        </w:rPr>
        <w:t xml:space="preserve"> </w:t>
      </w:r>
      <w:r w:rsidR="00DA78D2" w:rsidRPr="007D73BB">
        <w:rPr>
          <w:rFonts w:asciiTheme="majorBidi" w:hAnsiTheme="majorBidi" w:cstheme="majorBidi"/>
          <w:bCs/>
          <w:shd w:val="clear" w:color="auto" w:fill="FFFFFF" w:themeFill="background1"/>
          <w:lang w:val="ro-MD"/>
        </w:rPr>
        <w:t>audit</w:t>
      </w:r>
      <w:r w:rsidR="009F7006">
        <w:rPr>
          <w:rFonts w:asciiTheme="majorBidi" w:hAnsiTheme="majorBidi" w:cstheme="majorBidi"/>
          <w:bCs/>
          <w:shd w:val="clear" w:color="auto" w:fill="FFFFFF" w:themeFill="background1"/>
          <w:lang w:val="ro-MD"/>
        </w:rPr>
        <w:t>ului</w:t>
      </w:r>
      <w:r w:rsidR="00DA78D2" w:rsidRPr="007D73BB">
        <w:rPr>
          <w:rFonts w:asciiTheme="majorBidi" w:hAnsiTheme="majorBidi" w:cstheme="majorBidi"/>
          <w:bCs/>
          <w:shd w:val="clear" w:color="auto" w:fill="FFFFFF" w:themeFill="background1"/>
          <w:lang w:val="ro-MD"/>
        </w:rPr>
        <w:t xml:space="preserve"> conformității </w:t>
      </w:r>
      <w:r w:rsidR="00DA78D2" w:rsidRPr="007D73BB">
        <w:rPr>
          <w:rFonts w:asciiTheme="majorBidi" w:hAnsiTheme="majorBidi" w:cstheme="majorBidi"/>
          <w:bCs/>
          <w:shd w:val="clear" w:color="auto" w:fill="FFFFFF" w:themeFill="background1"/>
          <w:lang w:val="ro-RO"/>
        </w:rPr>
        <w:t>asupra gestionării patrimoniului public și a resurselor financiare de către S.A. „Rețelele</w:t>
      </w:r>
      <w:r w:rsidR="00DA78D2" w:rsidRPr="007D73BB">
        <w:rPr>
          <w:rFonts w:asciiTheme="majorBidi" w:hAnsiTheme="majorBidi" w:cstheme="majorBidi"/>
          <w:bCs/>
          <w:shd w:val="clear" w:color="auto" w:fill="FFFFFF" w:themeFill="background1"/>
          <w:lang w:val="ro-MD"/>
        </w:rPr>
        <w:t xml:space="preserve"> electrice de distribuție </w:t>
      </w:r>
      <w:r w:rsidR="00DA78D2" w:rsidRPr="007D73BB">
        <w:rPr>
          <w:rFonts w:asciiTheme="majorBidi" w:hAnsiTheme="majorBidi" w:cstheme="majorBidi"/>
          <w:bCs/>
          <w:shd w:val="clear" w:color="auto" w:fill="FFFFFF" w:themeFill="background1"/>
          <w:lang w:val="ro-RO"/>
        </w:rPr>
        <w:t>Nord” în anii 2021-2022</w:t>
      </w:r>
      <w:r w:rsidR="00CD4523">
        <w:rPr>
          <w:rFonts w:asciiTheme="majorBidi" w:hAnsiTheme="majorBidi" w:cstheme="majorBidi"/>
          <w:bCs/>
          <w:shd w:val="clear" w:color="auto" w:fill="FFFFFF" w:themeFill="background1"/>
          <w:lang w:val="ro-RO"/>
        </w:rPr>
        <w:t>,</w:t>
      </w:r>
      <w:r w:rsidRPr="007D73BB">
        <w:rPr>
          <w:rFonts w:asciiTheme="majorBidi" w:hAnsiTheme="majorBidi" w:cstheme="majorBidi"/>
          <w:lang w:val="ro-MD"/>
        </w:rPr>
        <w:t xml:space="preserve"> anexat la prezenta Hotărâre.</w:t>
      </w:r>
    </w:p>
    <w:p w14:paraId="1D385CB8" w14:textId="77777777" w:rsidR="00C61F48" w:rsidRPr="000C3704" w:rsidRDefault="00C61F48" w:rsidP="00C61F48">
      <w:pPr>
        <w:pStyle w:val="a4"/>
        <w:spacing w:line="276" w:lineRule="auto"/>
        <w:ind w:firstLine="0"/>
        <w:rPr>
          <w:rFonts w:asciiTheme="majorBidi" w:hAnsiTheme="majorBidi" w:cstheme="majorBidi"/>
          <w:lang w:val="ro-MD"/>
        </w:rPr>
      </w:pPr>
      <w:r w:rsidRPr="000C3704">
        <w:rPr>
          <w:rFonts w:asciiTheme="majorBidi" w:hAnsiTheme="majorBidi" w:cstheme="majorBidi"/>
          <w:b/>
          <w:lang w:val="ro-MD"/>
        </w:rPr>
        <w:t>2.</w:t>
      </w:r>
      <w:r w:rsidRPr="000C3704">
        <w:rPr>
          <w:rFonts w:asciiTheme="majorBidi" w:hAnsiTheme="majorBidi" w:cstheme="majorBidi"/>
          <w:lang w:val="ro-MD"/>
        </w:rPr>
        <w:t xml:space="preserve"> Prezenta Hotărâre și Raportul de audit se remit:</w:t>
      </w:r>
    </w:p>
    <w:p w14:paraId="1649BC23" w14:textId="77777777" w:rsidR="00C61F48" w:rsidRPr="000C3704" w:rsidRDefault="00C61F48" w:rsidP="00FB0A53">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 xml:space="preserve">2.1. </w:t>
      </w:r>
      <w:r w:rsidR="00FB0A53" w:rsidRPr="000C3704">
        <w:rPr>
          <w:rFonts w:asciiTheme="majorBidi" w:hAnsiTheme="majorBidi" w:cstheme="majorBidi"/>
          <w:b/>
          <w:lang w:val="ro-MD"/>
        </w:rPr>
        <w:t>Parlamentului Republicii Moldova</w:t>
      </w:r>
      <w:r w:rsidR="00FB0A53" w:rsidRPr="000C3704">
        <w:rPr>
          <w:rFonts w:asciiTheme="majorBidi" w:hAnsiTheme="majorBidi" w:cstheme="majorBidi"/>
          <w:lang w:val="ro-MD"/>
        </w:rPr>
        <w:t>, pentru informare și examinare, după caz, în cadrul Comisiei parlamentare de control al finanțelor publice</w:t>
      </w:r>
      <w:r w:rsidRPr="000C3704">
        <w:rPr>
          <w:rFonts w:asciiTheme="majorBidi" w:hAnsiTheme="majorBidi" w:cstheme="majorBidi"/>
          <w:lang w:val="ro-MD"/>
        </w:rPr>
        <w:t>;</w:t>
      </w:r>
    </w:p>
    <w:p w14:paraId="25C35485" w14:textId="77777777" w:rsidR="00C61F48" w:rsidRPr="000C3704" w:rsidRDefault="00C61F48" w:rsidP="00C61F48">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2.2.</w:t>
      </w:r>
      <w:r w:rsidRPr="000C3704">
        <w:rPr>
          <w:rFonts w:asciiTheme="majorBidi" w:hAnsiTheme="majorBidi" w:cstheme="majorBidi"/>
          <w:b/>
          <w:lang w:val="ro-MD"/>
        </w:rPr>
        <w:t xml:space="preserve"> Președintelui Republicii Moldova</w:t>
      </w:r>
      <w:r w:rsidRPr="000C3704">
        <w:rPr>
          <w:rFonts w:asciiTheme="majorBidi" w:hAnsiTheme="majorBidi" w:cstheme="majorBidi"/>
          <w:lang w:val="ro-MD"/>
        </w:rPr>
        <w:t>, pentru informare;</w:t>
      </w:r>
    </w:p>
    <w:p w14:paraId="518E48EF" w14:textId="471976B0" w:rsidR="00C61F48" w:rsidRDefault="00C61F48" w:rsidP="00FB0A53">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2.3.</w:t>
      </w:r>
      <w:r w:rsidR="00AA38D0" w:rsidRPr="000C3704">
        <w:rPr>
          <w:rFonts w:asciiTheme="majorBidi" w:hAnsiTheme="majorBidi" w:cstheme="majorBidi"/>
          <w:b/>
          <w:lang w:val="ro-MD"/>
        </w:rPr>
        <w:t xml:space="preserve"> </w:t>
      </w:r>
      <w:r w:rsidR="00FB0A53" w:rsidRPr="000C3704">
        <w:rPr>
          <w:rFonts w:asciiTheme="majorBidi" w:hAnsiTheme="majorBidi" w:cstheme="majorBidi"/>
          <w:b/>
          <w:lang w:val="ro-MD"/>
        </w:rPr>
        <w:t>Guvernului Republicii Moldova</w:t>
      </w:r>
      <w:r w:rsidR="00FB0A53" w:rsidRPr="000C3704">
        <w:rPr>
          <w:rFonts w:asciiTheme="majorBidi" w:hAnsiTheme="majorBidi" w:cstheme="majorBidi"/>
          <w:lang w:val="ro-MD"/>
        </w:rPr>
        <w:t>, pentru informare</w:t>
      </w:r>
      <w:r w:rsidRPr="000C3704">
        <w:rPr>
          <w:rFonts w:asciiTheme="majorBidi" w:hAnsiTheme="majorBidi" w:cstheme="majorBidi"/>
          <w:lang w:val="ro-MD"/>
        </w:rPr>
        <w:t>;</w:t>
      </w:r>
    </w:p>
    <w:p w14:paraId="1D7A298F" w14:textId="0AFB9E58" w:rsidR="008D40AD" w:rsidRDefault="00424381" w:rsidP="008D40AD">
      <w:pPr>
        <w:pStyle w:val="a4"/>
        <w:spacing w:line="276" w:lineRule="auto"/>
        <w:ind w:firstLine="0"/>
        <w:rPr>
          <w:rFonts w:asciiTheme="majorBidi" w:hAnsiTheme="majorBidi" w:cstheme="majorBidi"/>
          <w:lang w:val="ro-MD"/>
        </w:rPr>
      </w:pPr>
      <w:r>
        <w:rPr>
          <w:rFonts w:asciiTheme="majorBidi" w:hAnsiTheme="majorBidi" w:cstheme="majorBidi"/>
          <w:lang w:val="ro-MD"/>
        </w:rPr>
        <w:t xml:space="preserve">2.4. </w:t>
      </w:r>
      <w:r w:rsidR="008D40AD">
        <w:rPr>
          <w:rFonts w:asciiTheme="majorBidi" w:hAnsiTheme="majorBidi" w:cstheme="majorBidi"/>
          <w:b/>
          <w:lang w:val="ro-MD"/>
        </w:rPr>
        <w:t>Ministerului Energiei</w:t>
      </w:r>
      <w:r w:rsidR="008D40AD">
        <w:rPr>
          <w:rFonts w:asciiTheme="majorBidi" w:hAnsiTheme="majorBidi" w:cstheme="majorBidi"/>
          <w:lang w:val="ro-MD"/>
        </w:rPr>
        <w:t xml:space="preserve">, </w:t>
      </w:r>
      <w:r w:rsidR="008D40AD" w:rsidRPr="00DA78D2">
        <w:rPr>
          <w:rFonts w:asciiTheme="majorBidi" w:hAnsiTheme="majorBidi" w:cstheme="majorBidi"/>
          <w:lang w:val="ro-MD"/>
        </w:rPr>
        <w:t>pentru informare</w:t>
      </w:r>
      <w:r w:rsidR="008D40AD">
        <w:rPr>
          <w:rFonts w:asciiTheme="majorBidi" w:hAnsiTheme="majorBidi" w:cstheme="majorBidi"/>
          <w:lang w:val="ro-MD"/>
        </w:rPr>
        <w:t>;</w:t>
      </w:r>
    </w:p>
    <w:p w14:paraId="36EB25A4" w14:textId="21331D38" w:rsidR="00424381" w:rsidRDefault="008D40AD" w:rsidP="00FB0A53">
      <w:pPr>
        <w:pStyle w:val="a4"/>
        <w:spacing w:line="276" w:lineRule="auto"/>
        <w:ind w:firstLine="0"/>
        <w:rPr>
          <w:rFonts w:asciiTheme="majorBidi" w:hAnsiTheme="majorBidi" w:cstheme="majorBidi"/>
          <w:lang w:val="ro-MD"/>
        </w:rPr>
      </w:pPr>
      <w:r>
        <w:rPr>
          <w:rFonts w:asciiTheme="majorBidi" w:hAnsiTheme="majorBidi" w:cstheme="majorBidi"/>
          <w:lang w:val="ro-MD"/>
        </w:rPr>
        <w:t xml:space="preserve">2.5. </w:t>
      </w:r>
      <w:r w:rsidR="00424381" w:rsidRPr="00DA78D2">
        <w:rPr>
          <w:rFonts w:asciiTheme="majorBidi" w:hAnsiTheme="majorBidi" w:cstheme="majorBidi"/>
          <w:b/>
          <w:lang w:val="ro-MD"/>
        </w:rPr>
        <w:t>Agenției Naționale pentru Reglementare în Energetică</w:t>
      </w:r>
      <w:r w:rsidR="00424381">
        <w:rPr>
          <w:rFonts w:asciiTheme="majorBidi" w:hAnsiTheme="majorBidi" w:cstheme="majorBidi"/>
          <w:lang w:val="ro-MD"/>
        </w:rPr>
        <w:t xml:space="preserve">, </w:t>
      </w:r>
      <w:r w:rsidR="00424381" w:rsidRPr="00DA78D2">
        <w:rPr>
          <w:rFonts w:asciiTheme="majorBidi" w:hAnsiTheme="majorBidi" w:cstheme="majorBidi"/>
          <w:lang w:val="ro-MD"/>
        </w:rPr>
        <w:t>pentru informare</w:t>
      </w:r>
      <w:r w:rsidR="00424381">
        <w:rPr>
          <w:rFonts w:asciiTheme="majorBidi" w:hAnsiTheme="majorBidi" w:cstheme="majorBidi"/>
          <w:lang w:val="ro-MD"/>
        </w:rPr>
        <w:t>;</w:t>
      </w:r>
    </w:p>
    <w:p w14:paraId="7456C1BF" w14:textId="6F5BB8B8" w:rsidR="00424381" w:rsidRDefault="008D40AD" w:rsidP="00424381">
      <w:pPr>
        <w:pStyle w:val="a4"/>
        <w:tabs>
          <w:tab w:val="left" w:pos="0"/>
        </w:tabs>
        <w:spacing w:line="276" w:lineRule="auto"/>
        <w:ind w:firstLine="0"/>
        <w:rPr>
          <w:rFonts w:asciiTheme="majorBidi" w:hAnsiTheme="majorBidi" w:cstheme="majorBidi"/>
          <w:lang w:val="ro-RO"/>
        </w:rPr>
      </w:pPr>
      <w:r>
        <w:rPr>
          <w:rFonts w:asciiTheme="majorBidi" w:hAnsiTheme="majorBidi" w:cstheme="majorBidi"/>
          <w:lang w:val="ro-MD"/>
        </w:rPr>
        <w:t>2.6</w:t>
      </w:r>
      <w:r w:rsidR="00424381" w:rsidRPr="000C3704">
        <w:rPr>
          <w:rFonts w:asciiTheme="majorBidi" w:hAnsiTheme="majorBidi" w:cstheme="majorBidi"/>
          <w:lang w:val="ro-MD"/>
        </w:rPr>
        <w:t>.</w:t>
      </w:r>
      <w:r w:rsidR="00424381">
        <w:rPr>
          <w:rFonts w:asciiTheme="majorBidi" w:hAnsiTheme="majorBidi" w:cstheme="majorBidi"/>
          <w:b/>
          <w:lang w:val="ro-MD"/>
        </w:rPr>
        <w:t xml:space="preserve"> Ministerului</w:t>
      </w:r>
      <w:r w:rsidR="00424381" w:rsidRPr="00424381">
        <w:rPr>
          <w:rFonts w:asciiTheme="majorBidi" w:hAnsiTheme="majorBidi" w:cstheme="majorBidi"/>
          <w:b/>
          <w:bCs/>
          <w:iCs/>
          <w:lang w:val="ro-MD"/>
        </w:rPr>
        <w:t xml:space="preserve"> Muncii și Protecției Sociale</w:t>
      </w:r>
      <w:r w:rsidR="00424381" w:rsidRPr="000C3704">
        <w:rPr>
          <w:rFonts w:asciiTheme="majorBidi" w:hAnsiTheme="majorBidi" w:cstheme="majorBidi"/>
          <w:lang w:val="ro-MD"/>
        </w:rPr>
        <w:t xml:space="preserve">, </w:t>
      </w:r>
      <w:r w:rsidR="00424381" w:rsidRPr="000C3704">
        <w:rPr>
          <w:rFonts w:asciiTheme="majorBidi" w:hAnsiTheme="majorBidi" w:cstheme="majorBidi"/>
          <w:bCs/>
          <w:lang w:val="ro-MD"/>
        </w:rPr>
        <w:t xml:space="preserve">pentru informare și </w:t>
      </w:r>
      <w:r w:rsidR="00424381" w:rsidRPr="000C3704">
        <w:rPr>
          <w:rFonts w:asciiTheme="majorBidi" w:hAnsiTheme="majorBidi" w:cstheme="majorBidi"/>
          <w:lang w:val="ro-MD"/>
        </w:rPr>
        <w:t>implementarea recomandărilor din Raportul de audit</w:t>
      </w:r>
      <w:r w:rsidR="00424381" w:rsidRPr="000C3704">
        <w:rPr>
          <w:rFonts w:asciiTheme="majorBidi" w:hAnsiTheme="majorBidi" w:cstheme="majorBidi"/>
          <w:lang w:val="ro-RO"/>
        </w:rPr>
        <w:t xml:space="preserve">; </w:t>
      </w:r>
    </w:p>
    <w:p w14:paraId="4F63DD2D" w14:textId="4E82E5BF" w:rsidR="00DA78D2" w:rsidRDefault="00424381" w:rsidP="00CD4523">
      <w:pPr>
        <w:pStyle w:val="a4"/>
        <w:spacing w:line="276" w:lineRule="auto"/>
        <w:ind w:firstLine="0"/>
        <w:rPr>
          <w:rFonts w:asciiTheme="majorBidi" w:hAnsiTheme="majorBidi" w:cstheme="majorBidi"/>
          <w:lang w:val="ro-MD"/>
        </w:rPr>
      </w:pPr>
      <w:r>
        <w:rPr>
          <w:rFonts w:asciiTheme="majorBidi" w:hAnsiTheme="majorBidi" w:cstheme="majorBidi"/>
          <w:lang w:val="ro-MD"/>
        </w:rPr>
        <w:t>2.</w:t>
      </w:r>
      <w:r w:rsidR="008D40AD">
        <w:rPr>
          <w:rFonts w:asciiTheme="majorBidi" w:hAnsiTheme="majorBidi" w:cstheme="majorBidi"/>
          <w:lang w:val="ro-MD"/>
        </w:rPr>
        <w:t>7</w:t>
      </w:r>
      <w:r w:rsidR="00B66F3A" w:rsidRPr="000C3704">
        <w:rPr>
          <w:rFonts w:asciiTheme="majorBidi" w:hAnsiTheme="majorBidi" w:cstheme="majorBidi"/>
          <w:lang w:val="ro-MD"/>
        </w:rPr>
        <w:t>.</w:t>
      </w:r>
      <w:r w:rsidR="00B66F3A" w:rsidRPr="000C3704">
        <w:rPr>
          <w:rFonts w:asciiTheme="majorBidi" w:hAnsiTheme="majorBidi" w:cstheme="majorBidi"/>
          <w:b/>
          <w:lang w:val="ro-MD"/>
        </w:rPr>
        <w:t xml:space="preserve"> </w:t>
      </w:r>
      <w:r w:rsidR="00DA78D2" w:rsidRPr="00DA78D2">
        <w:rPr>
          <w:rFonts w:asciiTheme="majorBidi" w:hAnsiTheme="majorBidi" w:cstheme="majorBidi"/>
          <w:b/>
          <w:lang w:val="ro-MD"/>
        </w:rPr>
        <w:t>Agenției Proprietății Publice</w:t>
      </w:r>
      <w:r w:rsidR="00B66F3A" w:rsidRPr="000C3704">
        <w:rPr>
          <w:rFonts w:asciiTheme="majorBidi" w:hAnsiTheme="majorBidi" w:cstheme="majorBidi"/>
          <w:lang w:val="ro-MD"/>
        </w:rPr>
        <w:t xml:space="preserve">, </w:t>
      </w:r>
      <w:r w:rsidR="00B558F8" w:rsidRPr="000C3704">
        <w:rPr>
          <w:rFonts w:asciiTheme="majorBidi" w:hAnsiTheme="majorBidi" w:cstheme="majorBidi"/>
          <w:lang w:val="ro-MD"/>
        </w:rPr>
        <w:t>pentru informare și implementarea recomandărilor din Raportul de audit</w:t>
      </w:r>
      <w:r w:rsidR="0032177B">
        <w:rPr>
          <w:rFonts w:asciiTheme="majorBidi" w:hAnsiTheme="majorBidi" w:cstheme="majorBidi"/>
          <w:lang w:val="ro-MD"/>
        </w:rPr>
        <w:t>:</w:t>
      </w:r>
    </w:p>
    <w:p w14:paraId="69FB890A" w14:textId="0EB4AC1A" w:rsidR="00934DB8" w:rsidRPr="00934DB8" w:rsidRDefault="008D40AD" w:rsidP="00F34191">
      <w:pPr>
        <w:pStyle w:val="a4"/>
        <w:spacing w:line="276" w:lineRule="auto"/>
        <w:ind w:firstLine="0"/>
        <w:rPr>
          <w:lang w:val="ro-MD"/>
        </w:rPr>
      </w:pPr>
      <w:r>
        <w:rPr>
          <w:rFonts w:asciiTheme="majorBidi" w:hAnsiTheme="majorBidi" w:cstheme="majorBidi"/>
          <w:lang w:val="ro-MD"/>
        </w:rPr>
        <w:t>2.7</w:t>
      </w:r>
      <w:r w:rsidR="00934DB8">
        <w:rPr>
          <w:rFonts w:asciiTheme="majorBidi" w:hAnsiTheme="majorBidi" w:cstheme="majorBidi"/>
          <w:lang w:val="ro-MD"/>
        </w:rPr>
        <w:t xml:space="preserve">.1. </w:t>
      </w:r>
      <w:r w:rsidR="009F7006">
        <w:rPr>
          <w:lang w:val="ro-MD"/>
        </w:rPr>
        <w:t>s</w:t>
      </w:r>
      <w:r w:rsidR="00934DB8" w:rsidRPr="00934DB8">
        <w:rPr>
          <w:lang w:val="ro-MD"/>
        </w:rPr>
        <w:t xml:space="preserve">ă examineze constatările din prezentul Raport de audit, cu elaborarea și aprobarea de către Consiliul Societății a unui plan de acțiuni privind ameliorarea gestiunii </w:t>
      </w:r>
      <w:proofErr w:type="spellStart"/>
      <w:r w:rsidR="00934DB8" w:rsidRPr="00934DB8">
        <w:rPr>
          <w:lang w:val="ro-MD"/>
        </w:rPr>
        <w:t>economico</w:t>
      </w:r>
      <w:proofErr w:type="spellEnd"/>
      <w:r w:rsidR="00934DB8" w:rsidRPr="00934DB8">
        <w:rPr>
          <w:lang w:val="ro-MD"/>
        </w:rPr>
        <w:t>-financiare a S.A. „RED-Nord”;</w:t>
      </w:r>
    </w:p>
    <w:p w14:paraId="072B944F" w14:textId="2B815DAE" w:rsidR="00934DB8" w:rsidRPr="00934DB8" w:rsidRDefault="008D40AD" w:rsidP="00F34191">
      <w:pPr>
        <w:pStyle w:val="a4"/>
        <w:spacing w:line="276" w:lineRule="auto"/>
        <w:ind w:firstLine="0"/>
        <w:rPr>
          <w:rFonts w:asciiTheme="majorBidi" w:hAnsiTheme="majorBidi" w:cstheme="majorBidi"/>
          <w:lang w:val="ro-MD"/>
        </w:rPr>
      </w:pPr>
      <w:r>
        <w:rPr>
          <w:lang w:val="ro-MD"/>
        </w:rPr>
        <w:t>2.7</w:t>
      </w:r>
      <w:r w:rsidR="00934DB8" w:rsidRPr="00934DB8">
        <w:rPr>
          <w:lang w:val="ro-MD"/>
        </w:rPr>
        <w:t xml:space="preserve">.2. </w:t>
      </w:r>
      <w:r w:rsidR="009F7006">
        <w:rPr>
          <w:lang w:val="ro-MD"/>
        </w:rPr>
        <w:t>s</w:t>
      </w:r>
      <w:r w:rsidR="00934DB8" w:rsidRPr="00934DB8">
        <w:rPr>
          <w:lang w:val="ro-MD"/>
        </w:rPr>
        <w:t>ă promoveze, prin intermediul reprezentanților săi în organele de conducere ale S.A. „RED-Nord”, realizarea acțiunilor necesare pentru eliminarea deficiențelor expuse în prezentul Raport de audit</w:t>
      </w:r>
      <w:r w:rsidR="00A368AB">
        <w:rPr>
          <w:lang w:val="ro-MD"/>
        </w:rPr>
        <w:t>;</w:t>
      </w:r>
    </w:p>
    <w:p w14:paraId="00CC16FC" w14:textId="44898476" w:rsidR="00B66F3A" w:rsidRPr="00036709" w:rsidRDefault="006B2AFE" w:rsidP="00136760">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2.</w:t>
      </w:r>
      <w:r w:rsidR="008D40AD">
        <w:rPr>
          <w:rFonts w:asciiTheme="majorBidi" w:hAnsiTheme="majorBidi" w:cstheme="majorBidi"/>
          <w:lang w:val="ro-MD"/>
        </w:rPr>
        <w:t>8</w:t>
      </w:r>
      <w:r w:rsidR="005D1A9A" w:rsidRPr="000C3704">
        <w:rPr>
          <w:rFonts w:asciiTheme="majorBidi" w:hAnsiTheme="majorBidi" w:cstheme="majorBidi"/>
          <w:lang w:val="ro-MD"/>
        </w:rPr>
        <w:t>.</w:t>
      </w:r>
      <w:r w:rsidR="00F34191" w:rsidRPr="000C3704">
        <w:rPr>
          <w:rFonts w:asciiTheme="majorBidi" w:hAnsiTheme="majorBidi" w:cstheme="majorBidi"/>
          <w:b/>
          <w:lang w:val="ro-MD"/>
        </w:rPr>
        <w:t xml:space="preserve"> </w:t>
      </w:r>
      <w:r w:rsidR="00424381" w:rsidRPr="00424381">
        <w:rPr>
          <w:rFonts w:asciiTheme="majorBidi" w:hAnsiTheme="majorBidi" w:cstheme="majorBidi"/>
          <w:b/>
          <w:bCs/>
          <w:lang w:val="ro-RO"/>
        </w:rPr>
        <w:t>S.A. „Rețelele</w:t>
      </w:r>
      <w:r w:rsidR="00424381" w:rsidRPr="00424381">
        <w:rPr>
          <w:rFonts w:asciiTheme="majorBidi" w:hAnsiTheme="majorBidi" w:cstheme="majorBidi"/>
          <w:b/>
          <w:bCs/>
          <w:lang w:val="ro-MD"/>
        </w:rPr>
        <w:t xml:space="preserve"> electrice de distribuție </w:t>
      </w:r>
      <w:r w:rsidR="00424381" w:rsidRPr="00424381">
        <w:rPr>
          <w:rFonts w:asciiTheme="majorBidi" w:hAnsiTheme="majorBidi" w:cstheme="majorBidi"/>
          <w:b/>
          <w:bCs/>
          <w:lang w:val="ro-RO"/>
        </w:rPr>
        <w:t>Nord”</w:t>
      </w:r>
      <w:r w:rsidR="00F34191" w:rsidRPr="000C3704">
        <w:rPr>
          <w:rFonts w:asciiTheme="majorBidi" w:hAnsiTheme="majorBidi" w:cstheme="majorBidi"/>
          <w:lang w:val="ro-MD"/>
        </w:rPr>
        <w:t xml:space="preserve">, pentru informare și implementarea </w:t>
      </w:r>
      <w:r w:rsidR="00F34191" w:rsidRPr="00036709">
        <w:rPr>
          <w:rFonts w:asciiTheme="majorBidi" w:hAnsiTheme="majorBidi" w:cstheme="majorBidi"/>
          <w:lang w:val="ro-MD"/>
        </w:rPr>
        <w:t>recomandărilor din Raportul de audit.</w:t>
      </w:r>
    </w:p>
    <w:p w14:paraId="2108258A" w14:textId="6091DA14" w:rsidR="00652355" w:rsidRPr="000C3704" w:rsidRDefault="00CD4523" w:rsidP="00652355">
      <w:pPr>
        <w:spacing w:after="0" w:line="276" w:lineRule="auto"/>
        <w:jc w:val="both"/>
        <w:rPr>
          <w:rFonts w:asciiTheme="majorBidi" w:hAnsiTheme="majorBidi" w:cstheme="majorBidi"/>
          <w:sz w:val="24"/>
          <w:szCs w:val="24"/>
          <w:lang w:val="ro-MD"/>
        </w:rPr>
      </w:pPr>
      <w:r w:rsidRPr="00036709">
        <w:rPr>
          <w:rFonts w:asciiTheme="majorBidi" w:hAnsiTheme="majorBidi" w:cstheme="majorBidi"/>
          <w:b/>
          <w:sz w:val="24"/>
          <w:szCs w:val="24"/>
          <w:lang w:val="ro-MD"/>
        </w:rPr>
        <w:t>3</w:t>
      </w:r>
      <w:r w:rsidR="00F04D2B" w:rsidRPr="00036709">
        <w:rPr>
          <w:rFonts w:asciiTheme="majorBidi" w:hAnsiTheme="majorBidi" w:cstheme="majorBidi"/>
          <w:b/>
          <w:sz w:val="24"/>
          <w:szCs w:val="24"/>
          <w:lang w:val="ro-MD"/>
        </w:rPr>
        <w:t>.</w:t>
      </w:r>
      <w:r w:rsidR="00F04D2B" w:rsidRPr="00036709">
        <w:rPr>
          <w:rFonts w:asciiTheme="majorBidi" w:hAnsiTheme="majorBidi" w:cstheme="majorBidi"/>
          <w:bCs/>
          <w:sz w:val="24"/>
          <w:szCs w:val="24"/>
          <w:lang w:val="ro-MD"/>
        </w:rPr>
        <w:t xml:space="preserve"> </w:t>
      </w:r>
      <w:r w:rsidR="002E273F" w:rsidRPr="00036709">
        <w:rPr>
          <w:rFonts w:asciiTheme="majorBidi" w:hAnsiTheme="majorBidi" w:cstheme="majorBidi"/>
          <w:b/>
          <w:sz w:val="24"/>
          <w:szCs w:val="24"/>
          <w:lang w:val="ro-MD"/>
        </w:rPr>
        <w:t>Se ia act că</w:t>
      </w:r>
      <w:r w:rsidR="002E273F" w:rsidRPr="00036709">
        <w:rPr>
          <w:rFonts w:asciiTheme="majorBidi" w:hAnsiTheme="majorBidi" w:cstheme="majorBidi"/>
          <w:bCs/>
          <w:sz w:val="24"/>
          <w:szCs w:val="24"/>
          <w:lang w:val="ro-MD"/>
        </w:rPr>
        <w:t xml:space="preserve">, </w:t>
      </w:r>
      <w:r w:rsidR="002E273F" w:rsidRPr="00036709">
        <w:rPr>
          <w:rFonts w:asciiTheme="majorBidi" w:hAnsiTheme="majorBidi" w:cstheme="majorBidi"/>
          <w:sz w:val="24"/>
          <w:szCs w:val="24"/>
          <w:lang w:val="ro-MD"/>
        </w:rPr>
        <w:t xml:space="preserve">pe parcursul misiunii de audit, </w:t>
      </w:r>
      <w:r w:rsidR="00424381" w:rsidRPr="00036709">
        <w:rPr>
          <w:rFonts w:asciiTheme="majorBidi" w:hAnsiTheme="majorBidi" w:cstheme="majorBidi"/>
          <w:iCs/>
          <w:sz w:val="24"/>
          <w:szCs w:val="24"/>
          <w:lang w:val="ro-MD"/>
        </w:rPr>
        <w:t>S.A. „RED-Nord”</w:t>
      </w:r>
      <w:r w:rsidR="00652355" w:rsidRPr="00036709">
        <w:rPr>
          <w:rFonts w:asciiTheme="majorBidi" w:hAnsiTheme="majorBidi" w:cstheme="majorBidi"/>
          <w:sz w:val="24"/>
          <w:szCs w:val="24"/>
          <w:lang w:val="ro-MD"/>
        </w:rPr>
        <w:t>:</w:t>
      </w:r>
    </w:p>
    <w:p w14:paraId="40C15F4F" w14:textId="1CF3B3CE" w:rsidR="0015542B" w:rsidRPr="00A2202D" w:rsidRDefault="0015542B" w:rsidP="008D40AD">
      <w:pPr>
        <w:pStyle w:val="af3"/>
        <w:numPr>
          <w:ilvl w:val="0"/>
          <w:numId w:val="1"/>
        </w:numPr>
        <w:tabs>
          <w:tab w:val="left" w:pos="851"/>
        </w:tabs>
        <w:spacing w:after="0"/>
        <w:ind w:left="0" w:firstLine="567"/>
        <w:jc w:val="both"/>
        <w:rPr>
          <w:rFonts w:ascii="Times New Roman" w:hAnsi="Times New Roman" w:cs="Times New Roman"/>
          <w:iCs/>
          <w:sz w:val="24"/>
          <w:szCs w:val="24"/>
          <w:lang w:val="ro-MD"/>
        </w:rPr>
      </w:pPr>
      <w:r w:rsidRPr="00A2202D">
        <w:rPr>
          <w:rFonts w:ascii="Times New Roman" w:hAnsi="Times New Roman" w:cs="Times New Roman"/>
          <w:iCs/>
          <w:sz w:val="24"/>
          <w:szCs w:val="24"/>
          <w:lang w:val="ro-MD"/>
        </w:rPr>
        <w:t xml:space="preserve">a aprobat lista bunurilor materiale necesare </w:t>
      </w:r>
      <w:r w:rsidR="00B7111B">
        <w:rPr>
          <w:rFonts w:ascii="Times New Roman" w:hAnsi="Times New Roman" w:cs="Times New Roman"/>
          <w:iCs/>
          <w:sz w:val="24"/>
          <w:szCs w:val="24"/>
          <w:lang w:val="ro-MD"/>
        </w:rPr>
        <w:t xml:space="preserve">pentru </w:t>
      </w:r>
      <w:r w:rsidRPr="00A2202D">
        <w:rPr>
          <w:rFonts w:ascii="Times New Roman" w:hAnsi="Times New Roman" w:cs="Times New Roman"/>
          <w:iCs/>
          <w:sz w:val="24"/>
          <w:szCs w:val="24"/>
          <w:lang w:val="ro-MD"/>
        </w:rPr>
        <w:t>a fi luate la evidenț</w:t>
      </w:r>
      <w:r w:rsidR="00B7111B">
        <w:rPr>
          <w:rFonts w:ascii="Times New Roman" w:hAnsi="Times New Roman" w:cs="Times New Roman"/>
          <w:iCs/>
          <w:sz w:val="24"/>
          <w:szCs w:val="24"/>
          <w:lang w:val="ro-MD"/>
        </w:rPr>
        <w:t>a</w:t>
      </w:r>
      <w:r w:rsidRPr="00A2202D">
        <w:rPr>
          <w:rFonts w:ascii="Times New Roman" w:hAnsi="Times New Roman" w:cs="Times New Roman"/>
          <w:iCs/>
          <w:sz w:val="24"/>
          <w:szCs w:val="24"/>
          <w:lang w:val="ro-MD"/>
        </w:rPr>
        <w:t xml:space="preserve"> contabilă, prețuri</w:t>
      </w:r>
      <w:r w:rsidR="00A2202D" w:rsidRPr="00A2202D">
        <w:rPr>
          <w:rFonts w:ascii="Times New Roman" w:hAnsi="Times New Roman" w:cs="Times New Roman"/>
          <w:iCs/>
          <w:sz w:val="24"/>
          <w:szCs w:val="24"/>
          <w:lang w:val="ro-MD"/>
        </w:rPr>
        <w:t>le și normativele de recuperare;</w:t>
      </w:r>
      <w:r w:rsidRPr="00A2202D">
        <w:rPr>
          <w:rFonts w:ascii="Times New Roman" w:hAnsi="Times New Roman" w:cs="Times New Roman"/>
          <w:iCs/>
          <w:sz w:val="24"/>
          <w:szCs w:val="24"/>
          <w:lang w:val="ro-MD"/>
        </w:rPr>
        <w:t xml:space="preserve"> </w:t>
      </w:r>
    </w:p>
    <w:p w14:paraId="16A943E8" w14:textId="4C45A646" w:rsidR="0015542B" w:rsidRPr="00A2202D" w:rsidRDefault="0015542B" w:rsidP="008D40AD">
      <w:pPr>
        <w:pStyle w:val="af3"/>
        <w:numPr>
          <w:ilvl w:val="0"/>
          <w:numId w:val="1"/>
        </w:numPr>
        <w:tabs>
          <w:tab w:val="left" w:pos="851"/>
        </w:tabs>
        <w:spacing w:after="0"/>
        <w:ind w:left="0" w:firstLine="567"/>
        <w:jc w:val="both"/>
        <w:rPr>
          <w:rFonts w:ascii="Times New Roman" w:hAnsi="Times New Roman" w:cs="Times New Roman"/>
          <w:iCs/>
          <w:sz w:val="24"/>
          <w:szCs w:val="24"/>
          <w:lang w:val="ro-MD"/>
        </w:rPr>
      </w:pPr>
      <w:r w:rsidRPr="00A2202D">
        <w:rPr>
          <w:rFonts w:ascii="Times New Roman" w:hAnsi="Times New Roman" w:cs="Times New Roman"/>
          <w:iCs/>
          <w:sz w:val="24"/>
          <w:szCs w:val="24"/>
          <w:lang w:val="ro-MD"/>
        </w:rPr>
        <w:t>a creat grupul de lucru și a stabili</w:t>
      </w:r>
      <w:r w:rsidR="00A2202D" w:rsidRPr="00A2202D">
        <w:rPr>
          <w:rFonts w:ascii="Times New Roman" w:hAnsi="Times New Roman" w:cs="Times New Roman"/>
          <w:iCs/>
          <w:sz w:val="24"/>
          <w:szCs w:val="24"/>
          <w:lang w:val="ro-MD"/>
        </w:rPr>
        <w:t>t</w:t>
      </w:r>
      <w:r w:rsidRPr="00A2202D">
        <w:rPr>
          <w:rFonts w:ascii="Times New Roman" w:hAnsi="Times New Roman" w:cs="Times New Roman"/>
          <w:iCs/>
          <w:sz w:val="24"/>
          <w:szCs w:val="24"/>
          <w:lang w:val="ro-MD"/>
        </w:rPr>
        <w:t xml:space="preserve"> termen</w:t>
      </w:r>
      <w:r w:rsidR="00B7111B">
        <w:rPr>
          <w:rFonts w:ascii="Times New Roman" w:hAnsi="Times New Roman" w:cs="Times New Roman"/>
          <w:iCs/>
          <w:sz w:val="24"/>
          <w:szCs w:val="24"/>
          <w:lang w:val="ro-MD"/>
        </w:rPr>
        <w:t>ele</w:t>
      </w:r>
      <w:r w:rsidRPr="00A2202D">
        <w:rPr>
          <w:rFonts w:ascii="Times New Roman" w:hAnsi="Times New Roman" w:cs="Times New Roman"/>
          <w:iCs/>
          <w:sz w:val="24"/>
          <w:szCs w:val="24"/>
          <w:lang w:val="ro-MD"/>
        </w:rPr>
        <w:t xml:space="preserve"> pentru elaborar</w:t>
      </w:r>
      <w:r w:rsidR="00A2202D" w:rsidRPr="00A2202D">
        <w:rPr>
          <w:rFonts w:ascii="Times New Roman" w:hAnsi="Times New Roman" w:cs="Times New Roman"/>
          <w:iCs/>
          <w:sz w:val="24"/>
          <w:szCs w:val="24"/>
          <w:lang w:val="ro-MD"/>
        </w:rPr>
        <w:t>ea normativelor de muncă locale;</w:t>
      </w:r>
      <w:r w:rsidRPr="00A2202D">
        <w:rPr>
          <w:rFonts w:ascii="Times New Roman" w:hAnsi="Times New Roman" w:cs="Times New Roman"/>
          <w:iCs/>
          <w:sz w:val="24"/>
          <w:szCs w:val="24"/>
          <w:lang w:val="ro-MD"/>
        </w:rPr>
        <w:t xml:space="preserve"> </w:t>
      </w:r>
    </w:p>
    <w:p w14:paraId="46578FAC" w14:textId="2AC75510" w:rsidR="0015542B" w:rsidRDefault="00A2202D" w:rsidP="008D40AD">
      <w:pPr>
        <w:pStyle w:val="af3"/>
        <w:numPr>
          <w:ilvl w:val="0"/>
          <w:numId w:val="1"/>
        </w:numPr>
        <w:tabs>
          <w:tab w:val="left" w:pos="851"/>
        </w:tabs>
        <w:spacing w:after="0"/>
        <w:ind w:left="0" w:firstLine="567"/>
        <w:jc w:val="both"/>
        <w:rPr>
          <w:rFonts w:ascii="Times New Roman" w:hAnsi="Times New Roman" w:cs="Times New Roman"/>
          <w:sz w:val="24"/>
          <w:szCs w:val="24"/>
          <w:lang w:val="ro-MD"/>
        </w:rPr>
      </w:pPr>
      <w:r w:rsidRPr="0015542B">
        <w:rPr>
          <w:rFonts w:ascii="Times New Roman" w:hAnsi="Times New Roman" w:cs="Times New Roman"/>
          <w:sz w:val="24"/>
          <w:szCs w:val="24"/>
          <w:lang w:val="ro-MD"/>
        </w:rPr>
        <w:t>a</w:t>
      </w:r>
      <w:r>
        <w:rPr>
          <w:rFonts w:ascii="Times New Roman" w:hAnsi="Times New Roman" w:cs="Times New Roman"/>
          <w:sz w:val="24"/>
          <w:szCs w:val="24"/>
          <w:lang w:val="ro-MD"/>
        </w:rPr>
        <w:t xml:space="preserve"> </w:t>
      </w:r>
      <w:r w:rsidRPr="0015542B">
        <w:rPr>
          <w:rFonts w:ascii="Times New Roman" w:hAnsi="Times New Roman" w:cs="Times New Roman"/>
          <w:sz w:val="24"/>
          <w:szCs w:val="24"/>
          <w:lang w:val="ro-MD"/>
        </w:rPr>
        <w:t xml:space="preserve">revizuit și </w:t>
      </w:r>
      <w:r w:rsidR="00B7111B">
        <w:rPr>
          <w:rFonts w:ascii="Times New Roman" w:hAnsi="Times New Roman" w:cs="Times New Roman"/>
          <w:sz w:val="24"/>
          <w:szCs w:val="24"/>
          <w:lang w:val="ro-MD"/>
        </w:rPr>
        <w:t xml:space="preserve">a </w:t>
      </w:r>
      <w:r w:rsidRPr="0015542B">
        <w:rPr>
          <w:rFonts w:ascii="Times New Roman" w:hAnsi="Times New Roman" w:cs="Times New Roman"/>
          <w:sz w:val="24"/>
          <w:szCs w:val="24"/>
          <w:lang w:val="ro-MD"/>
        </w:rPr>
        <w:t xml:space="preserve">stabilit </w:t>
      </w:r>
      <w:r>
        <w:rPr>
          <w:rFonts w:ascii="Times New Roman" w:hAnsi="Times New Roman" w:cs="Times New Roman"/>
          <w:sz w:val="24"/>
          <w:szCs w:val="24"/>
          <w:lang w:val="ro-MD"/>
        </w:rPr>
        <w:t>s</w:t>
      </w:r>
      <w:r w:rsidR="0015542B" w:rsidRPr="0015542B">
        <w:rPr>
          <w:rFonts w:ascii="Times New Roman" w:hAnsi="Times New Roman" w:cs="Times New Roman"/>
          <w:sz w:val="24"/>
          <w:szCs w:val="24"/>
          <w:lang w:val="ro-MD"/>
        </w:rPr>
        <w:t>alarii</w:t>
      </w:r>
      <w:r>
        <w:rPr>
          <w:rFonts w:ascii="Times New Roman" w:hAnsi="Times New Roman" w:cs="Times New Roman"/>
          <w:sz w:val="24"/>
          <w:szCs w:val="24"/>
          <w:lang w:val="ro-MD"/>
        </w:rPr>
        <w:t>le de funcție pentru 6 angajați</w:t>
      </w:r>
      <w:r w:rsidR="0015542B" w:rsidRPr="0015542B">
        <w:rPr>
          <w:rFonts w:ascii="Times New Roman" w:hAnsi="Times New Roman" w:cs="Times New Roman"/>
          <w:sz w:val="24"/>
          <w:szCs w:val="24"/>
          <w:lang w:val="ro-MD"/>
        </w:rPr>
        <w:t xml:space="preserve"> în </w:t>
      </w:r>
      <w:r>
        <w:rPr>
          <w:rFonts w:ascii="Times New Roman" w:hAnsi="Times New Roman" w:cs="Times New Roman"/>
          <w:sz w:val="24"/>
          <w:szCs w:val="24"/>
          <w:lang w:val="ro-MD"/>
        </w:rPr>
        <w:t>conformitate cu cadrul normativ;</w:t>
      </w:r>
      <w:r w:rsidR="0015542B" w:rsidRPr="0015542B">
        <w:rPr>
          <w:rFonts w:ascii="Times New Roman" w:hAnsi="Times New Roman" w:cs="Times New Roman"/>
          <w:sz w:val="24"/>
          <w:szCs w:val="24"/>
          <w:lang w:val="ro-MD"/>
        </w:rPr>
        <w:t xml:space="preserve"> </w:t>
      </w:r>
    </w:p>
    <w:p w14:paraId="15B5C291" w14:textId="1458A475" w:rsidR="0015542B" w:rsidRPr="0015542B" w:rsidRDefault="00A2202D" w:rsidP="008D40AD">
      <w:pPr>
        <w:pStyle w:val="af3"/>
        <w:numPr>
          <w:ilvl w:val="0"/>
          <w:numId w:val="1"/>
        </w:numPr>
        <w:tabs>
          <w:tab w:val="left" w:pos="851"/>
        </w:tabs>
        <w:spacing w:after="0" w:line="276" w:lineRule="auto"/>
        <w:ind w:left="0" w:firstLine="567"/>
        <w:jc w:val="both"/>
        <w:rPr>
          <w:rFonts w:asciiTheme="majorBidi" w:hAnsiTheme="majorBidi" w:cstheme="majorBidi"/>
          <w:sz w:val="24"/>
          <w:szCs w:val="24"/>
          <w:lang w:val="ro-MD"/>
        </w:rPr>
      </w:pPr>
      <w:r>
        <w:rPr>
          <w:rFonts w:ascii="Times New Roman" w:hAnsi="Times New Roman" w:cs="Times New Roman"/>
          <w:sz w:val="24"/>
          <w:szCs w:val="24"/>
          <w:lang w:val="ro-MD"/>
        </w:rPr>
        <w:t>a</w:t>
      </w:r>
      <w:r w:rsidR="0015542B" w:rsidRPr="0015542B">
        <w:rPr>
          <w:rFonts w:ascii="Times New Roman" w:hAnsi="Times New Roman" w:cs="Times New Roman"/>
          <w:sz w:val="24"/>
          <w:szCs w:val="24"/>
          <w:lang w:val="ro-MD"/>
        </w:rPr>
        <w:t xml:space="preserve"> modificat </w:t>
      </w:r>
      <w:r w:rsidR="00036709">
        <w:rPr>
          <w:rFonts w:ascii="Times New Roman" w:hAnsi="Times New Roman" w:cs="Times New Roman"/>
          <w:sz w:val="24"/>
          <w:szCs w:val="24"/>
          <w:lang w:val="ro-MD"/>
        </w:rPr>
        <w:t>condițiile de acordare a premiilor</w:t>
      </w:r>
      <w:r w:rsidR="0015542B" w:rsidRPr="0015542B">
        <w:rPr>
          <w:rFonts w:ascii="Times New Roman" w:hAnsi="Times New Roman" w:cs="Times New Roman"/>
          <w:sz w:val="24"/>
          <w:szCs w:val="24"/>
          <w:lang w:val="ro-MD"/>
        </w:rPr>
        <w:t xml:space="preserve"> și</w:t>
      </w:r>
      <w:r>
        <w:rPr>
          <w:rFonts w:ascii="Times New Roman" w:hAnsi="Times New Roman" w:cs="Times New Roman"/>
          <w:sz w:val="24"/>
          <w:szCs w:val="24"/>
          <w:lang w:val="ro-MD"/>
        </w:rPr>
        <w:t xml:space="preserve"> sporurilor;</w:t>
      </w:r>
    </w:p>
    <w:p w14:paraId="6064E611" w14:textId="2708AD5D" w:rsidR="0091445D" w:rsidRPr="0081407A" w:rsidRDefault="00A2202D" w:rsidP="008D40AD">
      <w:pPr>
        <w:pStyle w:val="af3"/>
        <w:numPr>
          <w:ilvl w:val="0"/>
          <w:numId w:val="1"/>
        </w:numPr>
        <w:tabs>
          <w:tab w:val="left" w:pos="851"/>
        </w:tabs>
        <w:spacing w:after="0" w:line="276" w:lineRule="auto"/>
        <w:ind w:left="0" w:firstLine="567"/>
        <w:jc w:val="both"/>
        <w:rPr>
          <w:rFonts w:asciiTheme="majorBidi" w:hAnsiTheme="majorBidi" w:cstheme="majorBidi"/>
          <w:sz w:val="24"/>
          <w:szCs w:val="24"/>
          <w:lang w:val="ro-MD"/>
        </w:rPr>
      </w:pPr>
      <w:r>
        <w:rPr>
          <w:rFonts w:ascii="Times New Roman" w:hAnsi="Times New Roman" w:cs="Times New Roman"/>
          <w:sz w:val="24"/>
          <w:szCs w:val="24"/>
          <w:lang w:val="ro-MD"/>
        </w:rPr>
        <w:t xml:space="preserve">a fost </w:t>
      </w:r>
      <w:r w:rsidRPr="0081407A">
        <w:rPr>
          <w:rFonts w:ascii="Times New Roman" w:hAnsi="Times New Roman" w:cs="Times New Roman"/>
          <w:sz w:val="24"/>
          <w:szCs w:val="24"/>
          <w:lang w:val="ro-MD"/>
        </w:rPr>
        <w:t>modificat</w:t>
      </w:r>
      <w:r w:rsidR="00B7111B">
        <w:rPr>
          <w:rFonts w:ascii="Times New Roman" w:hAnsi="Times New Roman" w:cs="Times New Roman"/>
          <w:sz w:val="24"/>
          <w:szCs w:val="24"/>
          <w:lang w:val="ro-MD"/>
        </w:rPr>
        <w:t>ă</w:t>
      </w:r>
      <w:r w:rsidRPr="0081407A">
        <w:rPr>
          <w:rFonts w:ascii="Times New Roman" w:hAnsi="Times New Roman" w:cs="Times New Roman"/>
          <w:sz w:val="24"/>
          <w:szCs w:val="24"/>
          <w:lang w:val="ro-MD"/>
        </w:rPr>
        <w:t xml:space="preserve"> </w:t>
      </w:r>
      <w:r w:rsidR="0015542B" w:rsidRPr="0081407A">
        <w:rPr>
          <w:rFonts w:ascii="Times New Roman" w:hAnsi="Times New Roman" w:cs="Times New Roman"/>
          <w:sz w:val="24"/>
          <w:szCs w:val="24"/>
          <w:lang w:val="ro-MD"/>
        </w:rPr>
        <w:t>Anexa nr.18 din Contractul colectiv de muncă</w:t>
      </w:r>
      <w:r w:rsidR="00B7111B">
        <w:rPr>
          <w:rFonts w:ascii="Times New Roman" w:hAnsi="Times New Roman" w:cs="Times New Roman"/>
          <w:sz w:val="24"/>
          <w:szCs w:val="24"/>
          <w:lang w:val="ro-MD"/>
        </w:rPr>
        <w:t>,</w:t>
      </w:r>
      <w:r w:rsidR="0015542B" w:rsidRPr="0081407A">
        <w:rPr>
          <w:rFonts w:ascii="Times New Roman" w:hAnsi="Times New Roman" w:cs="Times New Roman"/>
          <w:sz w:val="24"/>
          <w:szCs w:val="24"/>
          <w:lang w:val="ro-MD"/>
        </w:rPr>
        <w:t xml:space="preserve"> </w:t>
      </w:r>
      <w:r w:rsidR="00B7111B">
        <w:rPr>
          <w:rFonts w:ascii="Times New Roman" w:hAnsi="Times New Roman" w:cs="Times New Roman"/>
          <w:sz w:val="24"/>
          <w:szCs w:val="24"/>
          <w:lang w:val="ro-MD"/>
        </w:rPr>
        <w:t>în ce privește</w:t>
      </w:r>
      <w:r w:rsidRPr="0081407A">
        <w:rPr>
          <w:rFonts w:ascii="Times New Roman" w:hAnsi="Times New Roman" w:cs="Times New Roman"/>
          <w:sz w:val="24"/>
          <w:szCs w:val="24"/>
          <w:lang w:val="ro-MD"/>
        </w:rPr>
        <w:t xml:space="preserve"> stabilirea</w:t>
      </w:r>
      <w:r w:rsidR="0015542B" w:rsidRPr="0081407A">
        <w:rPr>
          <w:rFonts w:ascii="Times New Roman" w:hAnsi="Times New Roman" w:cs="Times New Roman"/>
          <w:sz w:val="24"/>
          <w:szCs w:val="24"/>
          <w:lang w:val="ro-MD"/>
        </w:rPr>
        <w:t xml:space="preserve"> sporul</w:t>
      </w:r>
      <w:r w:rsidRPr="0081407A">
        <w:rPr>
          <w:rFonts w:ascii="Times New Roman" w:hAnsi="Times New Roman" w:cs="Times New Roman"/>
          <w:sz w:val="24"/>
          <w:szCs w:val="24"/>
          <w:lang w:val="ro-MD"/>
        </w:rPr>
        <w:t>ui</w:t>
      </w:r>
      <w:r w:rsidR="0015542B" w:rsidRPr="0081407A">
        <w:rPr>
          <w:rFonts w:ascii="Times New Roman" w:hAnsi="Times New Roman" w:cs="Times New Roman"/>
          <w:sz w:val="24"/>
          <w:szCs w:val="24"/>
          <w:lang w:val="ro-MD"/>
        </w:rPr>
        <w:t xml:space="preserve"> la salariu pentru lucrul în condiții vătămătoare</w:t>
      </w:r>
      <w:r w:rsidR="009F5994">
        <w:rPr>
          <w:rFonts w:ascii="Times New Roman" w:hAnsi="Times New Roman" w:cs="Times New Roman"/>
          <w:bCs/>
          <w:sz w:val="24"/>
          <w:szCs w:val="24"/>
          <w:lang w:val="ro-MD"/>
        </w:rPr>
        <w:t>;</w:t>
      </w:r>
    </w:p>
    <w:p w14:paraId="36639630" w14:textId="5FF3B52D" w:rsidR="00BF4DA0" w:rsidRPr="0081407A" w:rsidRDefault="00BF4DA0" w:rsidP="0081407A">
      <w:pPr>
        <w:pStyle w:val="af3"/>
        <w:numPr>
          <w:ilvl w:val="0"/>
          <w:numId w:val="1"/>
        </w:numPr>
        <w:tabs>
          <w:tab w:val="left" w:pos="851"/>
        </w:tabs>
        <w:spacing w:after="0" w:line="276" w:lineRule="auto"/>
        <w:ind w:left="0" w:firstLine="567"/>
        <w:jc w:val="both"/>
        <w:rPr>
          <w:rFonts w:asciiTheme="majorBidi" w:hAnsiTheme="majorBidi" w:cstheme="majorBidi"/>
          <w:sz w:val="24"/>
          <w:szCs w:val="24"/>
          <w:lang w:val="ro-MD"/>
        </w:rPr>
      </w:pPr>
      <w:r w:rsidRPr="0081407A">
        <w:rPr>
          <w:rFonts w:ascii="Times New Roman" w:hAnsi="Times New Roman" w:cs="Times New Roman"/>
          <w:bCs/>
          <w:sz w:val="24"/>
          <w:szCs w:val="24"/>
          <w:lang w:val="ro-MD"/>
        </w:rPr>
        <w:t xml:space="preserve">a </w:t>
      </w:r>
      <w:r w:rsidR="0081407A" w:rsidRPr="0081407A">
        <w:rPr>
          <w:rFonts w:ascii="Times New Roman" w:hAnsi="Times New Roman" w:cs="Times New Roman"/>
          <w:bCs/>
          <w:sz w:val="24"/>
          <w:szCs w:val="24"/>
          <w:lang w:val="ro-MD"/>
        </w:rPr>
        <w:t xml:space="preserve">efectuat corectările aferente terenurilor proprietate APL, înregistrându-le corespunzător la conturile </w:t>
      </w:r>
      <w:proofErr w:type="spellStart"/>
      <w:r w:rsidR="0081407A" w:rsidRPr="0081407A">
        <w:rPr>
          <w:rFonts w:ascii="Times New Roman" w:hAnsi="Times New Roman" w:cs="Times New Roman"/>
          <w:bCs/>
          <w:sz w:val="24"/>
          <w:szCs w:val="24"/>
          <w:lang w:val="ro-MD"/>
        </w:rPr>
        <w:t>extrabi</w:t>
      </w:r>
      <w:r w:rsidR="00B7111B">
        <w:rPr>
          <w:rFonts w:ascii="Times New Roman" w:hAnsi="Times New Roman" w:cs="Times New Roman"/>
          <w:bCs/>
          <w:sz w:val="24"/>
          <w:szCs w:val="24"/>
          <w:lang w:val="ro-MD"/>
        </w:rPr>
        <w:t>l</w:t>
      </w:r>
      <w:r w:rsidR="0081407A" w:rsidRPr="0081407A">
        <w:rPr>
          <w:rFonts w:ascii="Times New Roman" w:hAnsi="Times New Roman" w:cs="Times New Roman"/>
          <w:bCs/>
          <w:sz w:val="24"/>
          <w:szCs w:val="24"/>
          <w:lang w:val="ro-MD"/>
        </w:rPr>
        <w:t>anțiere</w:t>
      </w:r>
      <w:proofErr w:type="spellEnd"/>
      <w:r w:rsidRPr="0081407A">
        <w:rPr>
          <w:rFonts w:ascii="Times New Roman" w:hAnsi="Times New Roman" w:cs="Times New Roman"/>
          <w:bCs/>
          <w:sz w:val="24"/>
          <w:szCs w:val="24"/>
          <w:lang w:val="ro-RO"/>
        </w:rPr>
        <w:t>.</w:t>
      </w:r>
    </w:p>
    <w:p w14:paraId="2008A490" w14:textId="767778DE" w:rsidR="00E00483" w:rsidRPr="0091445D" w:rsidRDefault="00CD4523" w:rsidP="0091445D">
      <w:pPr>
        <w:tabs>
          <w:tab w:val="left" w:pos="993"/>
        </w:tabs>
        <w:spacing w:after="0" w:line="276" w:lineRule="auto"/>
        <w:jc w:val="both"/>
        <w:rPr>
          <w:rFonts w:asciiTheme="majorBidi" w:hAnsiTheme="majorBidi" w:cstheme="majorBidi"/>
          <w:sz w:val="24"/>
          <w:szCs w:val="24"/>
          <w:lang w:val="ro-MD"/>
        </w:rPr>
      </w:pPr>
      <w:r w:rsidRPr="0091445D">
        <w:rPr>
          <w:rFonts w:asciiTheme="majorBidi" w:hAnsiTheme="majorBidi" w:cstheme="majorBidi"/>
          <w:b/>
          <w:sz w:val="24"/>
          <w:szCs w:val="24"/>
          <w:lang w:val="ro-MD"/>
        </w:rPr>
        <w:t>4</w:t>
      </w:r>
      <w:r w:rsidR="00EF3E64" w:rsidRPr="0091445D">
        <w:rPr>
          <w:rFonts w:asciiTheme="majorBidi" w:hAnsiTheme="majorBidi" w:cstheme="majorBidi"/>
          <w:b/>
          <w:sz w:val="24"/>
          <w:szCs w:val="24"/>
          <w:lang w:val="ro-MD"/>
        </w:rPr>
        <w:t>.</w:t>
      </w:r>
      <w:r w:rsidR="002E273F" w:rsidRPr="0091445D">
        <w:rPr>
          <w:rFonts w:asciiTheme="majorBidi" w:hAnsiTheme="majorBidi" w:cstheme="majorBidi"/>
          <w:bCs/>
          <w:sz w:val="24"/>
          <w:szCs w:val="24"/>
          <w:lang w:val="ro-MD"/>
        </w:rPr>
        <w:t xml:space="preserve"> Prezenta Hotărâre intră în vigoare din data publicării </w:t>
      </w:r>
      <w:r w:rsidR="002E273F" w:rsidRPr="0091445D">
        <w:rPr>
          <w:rFonts w:asciiTheme="majorBidi" w:hAnsiTheme="majorBidi" w:cstheme="majorBidi"/>
          <w:sz w:val="24"/>
          <w:szCs w:val="24"/>
          <w:lang w:val="ro-MD"/>
        </w:rPr>
        <w:t>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w:t>
      </w:r>
      <w:r w:rsidR="00AB0454" w:rsidRPr="0091445D">
        <w:rPr>
          <w:rFonts w:asciiTheme="majorBidi" w:hAnsiTheme="majorBidi" w:cstheme="majorBidi"/>
          <w:sz w:val="24"/>
          <w:szCs w:val="24"/>
          <w:lang w:val="ro-MD"/>
        </w:rPr>
        <w:t>.</w:t>
      </w:r>
    </w:p>
    <w:p w14:paraId="069DEDAA" w14:textId="083233BD" w:rsidR="00C61F48" w:rsidRPr="000C3704" w:rsidRDefault="00CD4523" w:rsidP="00FF1D09">
      <w:pPr>
        <w:spacing w:after="0" w:line="276" w:lineRule="auto"/>
        <w:jc w:val="both"/>
        <w:rPr>
          <w:rFonts w:asciiTheme="majorBidi" w:hAnsiTheme="majorBidi" w:cstheme="majorBidi"/>
          <w:sz w:val="24"/>
          <w:szCs w:val="24"/>
          <w:lang w:val="ro-MD"/>
        </w:rPr>
      </w:pPr>
      <w:r>
        <w:rPr>
          <w:rFonts w:asciiTheme="majorBidi" w:hAnsiTheme="majorBidi" w:cstheme="majorBidi"/>
          <w:b/>
          <w:bCs/>
          <w:sz w:val="24"/>
          <w:szCs w:val="24"/>
          <w:lang w:val="ro-MD"/>
        </w:rPr>
        <w:t>5</w:t>
      </w:r>
      <w:r w:rsidR="00C61F48" w:rsidRPr="000C3704">
        <w:rPr>
          <w:rFonts w:asciiTheme="majorBidi" w:hAnsiTheme="majorBidi" w:cstheme="majorBidi"/>
          <w:b/>
          <w:bCs/>
          <w:sz w:val="24"/>
          <w:szCs w:val="24"/>
          <w:lang w:val="ro-MD"/>
        </w:rPr>
        <w:t>.</w:t>
      </w:r>
      <w:r w:rsidR="002E273F" w:rsidRPr="000C3704">
        <w:rPr>
          <w:rFonts w:asciiTheme="majorBidi" w:hAnsiTheme="majorBidi" w:cstheme="majorBidi"/>
          <w:sz w:val="24"/>
          <w:szCs w:val="24"/>
          <w:lang w:val="ro-MD"/>
        </w:rPr>
        <w:t xml:space="preserve"> Curtea de Conturi va fi informată trimestrial, în termen de 12 luni din data intrării în vigoare a prezentei Hotărâri, despre acțiunile întreprinse pe</w:t>
      </w:r>
      <w:r w:rsidR="00424381">
        <w:rPr>
          <w:rFonts w:asciiTheme="majorBidi" w:hAnsiTheme="majorBidi" w:cstheme="majorBidi"/>
          <w:sz w:val="24"/>
          <w:szCs w:val="24"/>
          <w:lang w:val="ro-MD"/>
        </w:rPr>
        <w:t>ntru executarea subpunctelor 2.</w:t>
      </w:r>
      <w:r w:rsidR="00FF1D09">
        <w:rPr>
          <w:rFonts w:asciiTheme="majorBidi" w:hAnsiTheme="majorBidi" w:cstheme="majorBidi"/>
          <w:sz w:val="24"/>
          <w:szCs w:val="24"/>
          <w:lang w:val="ro-MD"/>
        </w:rPr>
        <w:t>6</w:t>
      </w:r>
      <w:r w:rsidR="002E273F" w:rsidRPr="000C3704">
        <w:rPr>
          <w:rFonts w:asciiTheme="majorBidi" w:hAnsiTheme="majorBidi" w:cstheme="majorBidi"/>
          <w:sz w:val="24"/>
          <w:szCs w:val="24"/>
          <w:lang w:val="ro-MD"/>
        </w:rPr>
        <w:t>. – 2.</w:t>
      </w:r>
      <w:r w:rsidR="00FF1D09">
        <w:rPr>
          <w:rFonts w:asciiTheme="majorBidi" w:hAnsiTheme="majorBidi" w:cstheme="majorBidi"/>
          <w:sz w:val="24"/>
          <w:szCs w:val="24"/>
          <w:lang w:val="ro-MD"/>
        </w:rPr>
        <w:t>8</w:t>
      </w:r>
      <w:r w:rsidR="002E273F" w:rsidRPr="000C3704">
        <w:rPr>
          <w:rFonts w:asciiTheme="majorBidi" w:hAnsiTheme="majorBidi" w:cstheme="majorBidi"/>
          <w:sz w:val="24"/>
          <w:szCs w:val="24"/>
          <w:lang w:val="ro-MD"/>
        </w:rPr>
        <w:t>. din prezenta Hotărâre</w:t>
      </w:r>
      <w:r w:rsidR="00C61F48" w:rsidRPr="000C3704">
        <w:rPr>
          <w:rFonts w:asciiTheme="majorBidi" w:hAnsiTheme="majorBidi" w:cstheme="majorBidi"/>
          <w:sz w:val="24"/>
          <w:szCs w:val="24"/>
          <w:lang w:val="ro-MD"/>
        </w:rPr>
        <w:t>.</w:t>
      </w:r>
    </w:p>
    <w:p w14:paraId="3D59E766" w14:textId="328733D9" w:rsidR="00C61F48" w:rsidRPr="000C3704" w:rsidRDefault="00CD4523" w:rsidP="00D5579A">
      <w:pPr>
        <w:spacing w:after="0" w:line="276" w:lineRule="auto"/>
        <w:jc w:val="both"/>
        <w:rPr>
          <w:rFonts w:asciiTheme="majorBidi" w:hAnsiTheme="majorBidi" w:cstheme="majorBidi"/>
          <w:sz w:val="24"/>
          <w:szCs w:val="24"/>
          <w:lang w:val="ro-MD"/>
        </w:rPr>
      </w:pPr>
      <w:r>
        <w:rPr>
          <w:rFonts w:asciiTheme="majorBidi" w:hAnsiTheme="majorBidi" w:cstheme="majorBidi"/>
          <w:b/>
          <w:bCs/>
          <w:sz w:val="24"/>
          <w:szCs w:val="24"/>
          <w:lang w:val="ro-MD"/>
        </w:rPr>
        <w:t>6</w:t>
      </w:r>
      <w:r w:rsidR="00C61F48" w:rsidRPr="000C3704">
        <w:rPr>
          <w:rFonts w:asciiTheme="majorBidi" w:hAnsiTheme="majorBidi" w:cstheme="majorBidi"/>
          <w:b/>
          <w:bCs/>
          <w:sz w:val="24"/>
          <w:szCs w:val="24"/>
          <w:lang w:val="ro-MD"/>
        </w:rPr>
        <w:t>.</w:t>
      </w:r>
      <w:r w:rsidR="002E273F" w:rsidRPr="000C3704">
        <w:rPr>
          <w:rFonts w:asciiTheme="majorBidi" w:hAnsiTheme="majorBidi" w:cstheme="majorBidi"/>
          <w:sz w:val="24"/>
          <w:szCs w:val="24"/>
          <w:lang w:val="ro-MD"/>
        </w:rPr>
        <w:t xml:space="preserve"> Hotărârea și</w:t>
      </w:r>
      <w:r w:rsidR="002E273F" w:rsidRPr="000C3704">
        <w:rPr>
          <w:rFonts w:asciiTheme="majorBidi" w:hAnsiTheme="majorBidi" w:cstheme="majorBidi"/>
        </w:rPr>
        <w:t xml:space="preserve"> </w:t>
      </w:r>
      <w:r w:rsidR="002E273F" w:rsidRPr="000C3704">
        <w:rPr>
          <w:rFonts w:asciiTheme="majorBidi" w:hAnsiTheme="majorBidi" w:cstheme="majorBidi"/>
          <w:sz w:val="24"/>
          <w:szCs w:val="24"/>
          <w:lang w:val="ro-MD"/>
        </w:rPr>
        <w:t xml:space="preserve">Raportul </w:t>
      </w:r>
      <w:r w:rsidR="006E6958">
        <w:rPr>
          <w:rFonts w:asciiTheme="majorBidi" w:hAnsiTheme="majorBidi" w:cstheme="majorBidi"/>
          <w:sz w:val="24"/>
          <w:szCs w:val="24"/>
          <w:lang w:val="ro-MD"/>
        </w:rPr>
        <w:t>audit</w:t>
      </w:r>
      <w:r w:rsidR="00552D8A">
        <w:rPr>
          <w:rFonts w:asciiTheme="majorBidi" w:hAnsiTheme="majorBidi" w:cstheme="majorBidi"/>
          <w:sz w:val="24"/>
          <w:szCs w:val="24"/>
          <w:lang w:val="ro-MD"/>
        </w:rPr>
        <w:t>ului</w:t>
      </w:r>
      <w:r w:rsidR="006E6958" w:rsidRPr="006E6958">
        <w:rPr>
          <w:rFonts w:asciiTheme="majorBidi" w:hAnsiTheme="majorBidi" w:cstheme="majorBidi"/>
          <w:sz w:val="24"/>
          <w:szCs w:val="24"/>
          <w:lang w:val="ro-MD"/>
        </w:rPr>
        <w:t xml:space="preserve"> conformității asupra gestionării patrimoniului public și a resurselor financiare de către S.A. „Rețelele electrice de distribuție Nord” în anii 2021-2022</w:t>
      </w:r>
      <w:r w:rsidR="006E6958">
        <w:rPr>
          <w:rFonts w:asciiTheme="majorBidi" w:hAnsiTheme="majorBidi" w:cstheme="majorBidi"/>
          <w:sz w:val="24"/>
          <w:szCs w:val="24"/>
          <w:lang w:val="ro-MD"/>
        </w:rPr>
        <w:t xml:space="preserve"> </w:t>
      </w:r>
      <w:r w:rsidR="002E273F" w:rsidRPr="000C3704">
        <w:rPr>
          <w:rFonts w:asciiTheme="majorBidi" w:hAnsiTheme="majorBidi" w:cstheme="majorBidi"/>
          <w:sz w:val="24"/>
          <w:szCs w:val="24"/>
          <w:lang w:val="ro-MD"/>
        </w:rPr>
        <w:t>se plasează pe site-ul oficial al Curții de Conturi (</w:t>
      </w:r>
      <w:hyperlink r:id="rId9" w:history="1">
        <w:r w:rsidR="002E273F" w:rsidRPr="000C3704">
          <w:rPr>
            <w:rStyle w:val="a3"/>
            <w:rFonts w:asciiTheme="majorBidi" w:hAnsiTheme="majorBidi" w:cstheme="majorBidi"/>
            <w:sz w:val="24"/>
            <w:szCs w:val="24"/>
            <w:lang w:val="ro-MD"/>
          </w:rPr>
          <w:t>https://www.ccrm.md/ro/decisions</w:t>
        </w:r>
      </w:hyperlink>
      <w:r w:rsidR="002E273F" w:rsidRPr="000C3704">
        <w:rPr>
          <w:rFonts w:asciiTheme="majorBidi" w:hAnsiTheme="majorBidi" w:cstheme="majorBidi"/>
          <w:sz w:val="24"/>
          <w:szCs w:val="24"/>
          <w:lang w:val="ro-MD"/>
        </w:rPr>
        <w:t>)</w:t>
      </w:r>
      <w:r w:rsidR="00C61F48" w:rsidRPr="000C3704">
        <w:rPr>
          <w:rFonts w:asciiTheme="majorBidi" w:hAnsiTheme="majorBidi" w:cstheme="majorBidi"/>
          <w:sz w:val="24"/>
          <w:szCs w:val="24"/>
          <w:lang w:val="ro-MD"/>
        </w:rPr>
        <w:t xml:space="preserve">. </w:t>
      </w:r>
    </w:p>
    <w:p w14:paraId="16D14010" w14:textId="77777777" w:rsidR="002E273F" w:rsidRPr="000C3704" w:rsidRDefault="002E273F" w:rsidP="002E273F">
      <w:pPr>
        <w:spacing w:after="0" w:line="276" w:lineRule="auto"/>
        <w:jc w:val="both"/>
        <w:rPr>
          <w:rFonts w:asciiTheme="majorBidi" w:hAnsiTheme="majorBidi" w:cstheme="majorBidi"/>
          <w:sz w:val="24"/>
          <w:szCs w:val="24"/>
          <w:lang w:val="ro-MD"/>
        </w:rPr>
      </w:pPr>
    </w:p>
    <w:p w14:paraId="429D5125" w14:textId="77777777" w:rsidR="00C61F48" w:rsidRPr="000C3704" w:rsidRDefault="00C61F48" w:rsidP="00C61F48">
      <w:pPr>
        <w:spacing w:after="0" w:line="276" w:lineRule="auto"/>
        <w:jc w:val="right"/>
        <w:rPr>
          <w:rFonts w:asciiTheme="majorBidi" w:eastAsia="Times New Roman" w:hAnsiTheme="majorBidi" w:cstheme="majorBidi"/>
          <w:b/>
          <w:sz w:val="24"/>
          <w:szCs w:val="24"/>
          <w:lang w:val="ro-MD"/>
        </w:rPr>
      </w:pPr>
    </w:p>
    <w:p w14:paraId="283ECBEA" w14:textId="63F64DF1" w:rsidR="00C61F48" w:rsidRPr="000C3704" w:rsidRDefault="0015286C" w:rsidP="00C61F48">
      <w:pPr>
        <w:spacing w:after="0" w:line="276" w:lineRule="auto"/>
        <w:jc w:val="right"/>
        <w:rPr>
          <w:rFonts w:asciiTheme="majorBidi" w:eastAsia="Times New Roman" w:hAnsiTheme="majorBidi" w:cstheme="majorBidi"/>
          <w:b/>
          <w:sz w:val="24"/>
          <w:szCs w:val="24"/>
          <w:lang w:val="ro-MD"/>
        </w:rPr>
      </w:pPr>
      <w:r>
        <w:rPr>
          <w:rFonts w:asciiTheme="majorBidi" w:eastAsia="Times New Roman" w:hAnsiTheme="majorBidi" w:cstheme="majorBidi"/>
          <w:b/>
          <w:sz w:val="24"/>
          <w:szCs w:val="24"/>
          <w:lang w:val="ro-MD"/>
        </w:rPr>
        <w:t>Tatiana</w:t>
      </w:r>
      <w:r w:rsidRPr="000C3704">
        <w:rPr>
          <w:rFonts w:asciiTheme="majorBidi" w:eastAsia="Times New Roman" w:hAnsiTheme="majorBidi" w:cstheme="majorBidi"/>
          <w:b/>
          <w:sz w:val="24"/>
          <w:szCs w:val="24"/>
          <w:lang w:val="ro-MD"/>
        </w:rPr>
        <w:t xml:space="preserve"> </w:t>
      </w:r>
      <w:r>
        <w:rPr>
          <w:rFonts w:asciiTheme="majorBidi" w:eastAsia="Times New Roman" w:hAnsiTheme="majorBidi" w:cstheme="majorBidi"/>
          <w:b/>
          <w:sz w:val="24"/>
          <w:szCs w:val="24"/>
          <w:lang w:val="ro-MD"/>
        </w:rPr>
        <w:t>ȘEVCIUC</w:t>
      </w:r>
      <w:r w:rsidR="00C61F48" w:rsidRPr="000C3704">
        <w:rPr>
          <w:rFonts w:asciiTheme="majorBidi" w:eastAsia="Times New Roman" w:hAnsiTheme="majorBidi" w:cstheme="majorBidi"/>
          <w:b/>
          <w:sz w:val="24"/>
          <w:szCs w:val="24"/>
          <w:lang w:val="ro-MD"/>
        </w:rPr>
        <w:t>,</w:t>
      </w:r>
    </w:p>
    <w:p w14:paraId="4999708E" w14:textId="5AF4CEFD" w:rsidR="00D348AC" w:rsidRPr="000C3704" w:rsidRDefault="00D348AC" w:rsidP="00C61F48">
      <w:pPr>
        <w:spacing w:after="0" w:line="276" w:lineRule="auto"/>
        <w:jc w:val="right"/>
        <w:rPr>
          <w:rFonts w:asciiTheme="majorBidi" w:eastAsia="Times New Roman" w:hAnsiTheme="majorBidi" w:cstheme="majorBidi"/>
          <w:b/>
          <w:sz w:val="24"/>
          <w:szCs w:val="24"/>
          <w:lang w:val="ro-MD"/>
        </w:rPr>
      </w:pPr>
      <w:r w:rsidRPr="000C3704">
        <w:rPr>
          <w:rFonts w:asciiTheme="majorBidi" w:eastAsia="Times New Roman" w:hAnsiTheme="majorBidi" w:cstheme="majorBidi"/>
          <w:b/>
          <w:sz w:val="24"/>
          <w:szCs w:val="24"/>
          <w:lang w:val="ro-MD"/>
        </w:rPr>
        <w:t>Președinte</w:t>
      </w:r>
      <w:bookmarkStart w:id="1" w:name="_GoBack"/>
      <w:bookmarkEnd w:id="1"/>
    </w:p>
    <w:sectPr w:rsidR="00D348AC" w:rsidRPr="000C3704" w:rsidSect="00D82DAC">
      <w:pgSz w:w="11906" w:h="16838" w:code="9"/>
      <w:pgMar w:top="851" w:right="851" w:bottom="851" w:left="1701" w:header="7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C14DC" w14:textId="77777777" w:rsidR="00231C60" w:rsidRDefault="00231C60" w:rsidP="00C61F48">
      <w:pPr>
        <w:spacing w:after="0" w:line="240" w:lineRule="auto"/>
      </w:pPr>
      <w:r>
        <w:separator/>
      </w:r>
    </w:p>
  </w:endnote>
  <w:endnote w:type="continuationSeparator" w:id="0">
    <w:p w14:paraId="44A3ECFE" w14:textId="77777777" w:rsidR="00231C60" w:rsidRDefault="00231C60" w:rsidP="00C6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DBC70" w14:textId="77777777" w:rsidR="00231C60" w:rsidRDefault="00231C60" w:rsidP="00C61F48">
      <w:pPr>
        <w:spacing w:after="0" w:line="240" w:lineRule="auto"/>
      </w:pPr>
      <w:r>
        <w:separator/>
      </w:r>
    </w:p>
  </w:footnote>
  <w:footnote w:type="continuationSeparator" w:id="0">
    <w:p w14:paraId="46D1B03D" w14:textId="77777777" w:rsidR="00231C60" w:rsidRDefault="00231C60" w:rsidP="00C61F48">
      <w:pPr>
        <w:spacing w:after="0" w:line="240" w:lineRule="auto"/>
      </w:pPr>
      <w:r>
        <w:continuationSeparator/>
      </w:r>
    </w:p>
  </w:footnote>
  <w:footnote w:id="1">
    <w:p w14:paraId="1E139D02" w14:textId="77777777" w:rsidR="00C61F48" w:rsidRPr="005E4AA3" w:rsidRDefault="00C61F48" w:rsidP="005E4AA3">
      <w:pPr>
        <w:pStyle w:val="a6"/>
        <w:jc w:val="both"/>
        <w:rPr>
          <w:rFonts w:asciiTheme="majorBidi" w:hAnsiTheme="majorBidi" w:cstheme="majorBidi"/>
          <w:sz w:val="16"/>
          <w:szCs w:val="16"/>
          <w:lang w:val="ro-RO"/>
        </w:rPr>
      </w:pPr>
      <w:r w:rsidRPr="005E4AA3">
        <w:rPr>
          <w:rStyle w:val="ab"/>
          <w:rFonts w:asciiTheme="majorBidi" w:hAnsiTheme="majorBidi" w:cstheme="majorBidi"/>
          <w:sz w:val="16"/>
          <w:szCs w:val="16"/>
          <w:lang w:val="ro-RO"/>
        </w:rPr>
        <w:footnoteRef/>
      </w:r>
      <w:r w:rsidRPr="005E4AA3">
        <w:rPr>
          <w:rFonts w:asciiTheme="majorBidi" w:hAnsiTheme="majorBidi" w:cstheme="majorBidi"/>
          <w:sz w:val="16"/>
          <w:szCs w:val="16"/>
          <w:lang w:val="ro-RO"/>
        </w:rPr>
        <w:t xml:space="preserve"> Legea privind organizarea și funcționarea Curții de Conturi a Republicii Moldova nr.260 din 07.12.2017 (în continuare – Legea nr.260 din 07.12.2017).</w:t>
      </w:r>
    </w:p>
  </w:footnote>
  <w:footnote w:id="2">
    <w:p w14:paraId="2AD5BAE7" w14:textId="77777777" w:rsidR="005E4AA3" w:rsidRPr="005E4AA3" w:rsidRDefault="005E4AA3" w:rsidP="005E4AA3">
      <w:pPr>
        <w:pStyle w:val="a6"/>
        <w:jc w:val="both"/>
        <w:rPr>
          <w:rFonts w:asciiTheme="majorBidi" w:eastAsia="Times New Roman" w:hAnsiTheme="majorBidi" w:cstheme="majorBidi"/>
          <w:sz w:val="16"/>
          <w:szCs w:val="16"/>
          <w:lang w:val="ro-RO"/>
        </w:rPr>
      </w:pPr>
      <w:r w:rsidRPr="005E4AA3">
        <w:rPr>
          <w:rStyle w:val="FootnoteReference1"/>
          <w:rFonts w:asciiTheme="majorBidi" w:hAnsiTheme="majorBidi" w:cstheme="majorBidi"/>
          <w:sz w:val="16"/>
          <w:szCs w:val="16"/>
          <w:lang w:val="ro-RO"/>
        </w:rPr>
        <w:footnoteRef/>
      </w:r>
      <w:r w:rsidRPr="005E4AA3">
        <w:rPr>
          <w:rFonts w:asciiTheme="majorBidi" w:hAnsiTheme="majorBidi" w:cstheme="majorBidi"/>
          <w:sz w:val="16"/>
          <w:szCs w:val="16"/>
          <w:lang w:val="ro-MD"/>
        </w:rPr>
        <w:t xml:space="preserve"> </w:t>
      </w:r>
      <w:r w:rsidRPr="005E4AA3">
        <w:rPr>
          <w:rFonts w:asciiTheme="majorBidi" w:eastAsia="Times New Roman" w:hAnsiTheme="majorBidi" w:cstheme="majorBidi"/>
          <w:sz w:val="16"/>
          <w:szCs w:val="16"/>
          <w:lang w:val="ro-RO"/>
        </w:rPr>
        <w:t>Programul activității de audit a Curții de Conturi pe anul 2023, aprobat prin Hotărârea Curții de Conturi nr.65 din 22.12.2022.</w:t>
      </w:r>
    </w:p>
  </w:footnote>
  <w:footnote w:id="3">
    <w:p w14:paraId="352297F7" w14:textId="6F96A3CD" w:rsidR="005E4AA3" w:rsidRPr="005E4AA3" w:rsidRDefault="005E4AA3" w:rsidP="00F34191">
      <w:pPr>
        <w:pStyle w:val="a6"/>
        <w:rPr>
          <w:rFonts w:asciiTheme="majorBidi" w:hAnsiTheme="majorBidi" w:cstheme="majorBidi"/>
          <w:sz w:val="16"/>
          <w:szCs w:val="16"/>
          <w:lang w:val="ro-RO"/>
        </w:rPr>
      </w:pPr>
      <w:r w:rsidRPr="005E4AA3">
        <w:rPr>
          <w:rStyle w:val="ab"/>
          <w:rFonts w:asciiTheme="majorBidi" w:hAnsiTheme="majorBidi" w:cstheme="majorBidi"/>
          <w:sz w:val="16"/>
          <w:szCs w:val="16"/>
        </w:rPr>
        <w:footnoteRef/>
      </w:r>
      <w:r w:rsidRPr="005E4AA3">
        <w:rPr>
          <w:rFonts w:asciiTheme="majorBidi" w:hAnsiTheme="majorBidi" w:cstheme="majorBidi"/>
          <w:sz w:val="16"/>
          <w:szCs w:val="16"/>
        </w:rPr>
        <w:t xml:space="preserve"> </w:t>
      </w:r>
      <w:r w:rsidRPr="005E4AA3">
        <w:rPr>
          <w:rFonts w:asciiTheme="majorBidi" w:eastAsia="Times New Roman" w:hAnsiTheme="majorBidi" w:cstheme="majorBidi"/>
          <w:sz w:val="16"/>
          <w:szCs w:val="16"/>
          <w:lang w:val="ro-RO"/>
        </w:rPr>
        <w:t>Programul activității de audit a Curții de Conturi pe anul 202</w:t>
      </w:r>
      <w:r w:rsidR="00F34191">
        <w:rPr>
          <w:rFonts w:asciiTheme="majorBidi" w:eastAsia="Times New Roman" w:hAnsiTheme="majorBidi" w:cstheme="majorBidi"/>
          <w:sz w:val="16"/>
          <w:szCs w:val="16"/>
          <w:lang w:val="ro-RO"/>
        </w:rPr>
        <w:t>4</w:t>
      </w:r>
      <w:r w:rsidRPr="005E4AA3">
        <w:rPr>
          <w:rFonts w:asciiTheme="majorBidi" w:eastAsia="Times New Roman" w:hAnsiTheme="majorBidi" w:cstheme="majorBidi"/>
          <w:sz w:val="16"/>
          <w:szCs w:val="16"/>
          <w:lang w:val="ro-RO"/>
        </w:rPr>
        <w:t xml:space="preserve">, aprobat prin Hotărârea Curții de Conturi </w:t>
      </w:r>
      <w:r w:rsidR="00F34191">
        <w:rPr>
          <w:rFonts w:asciiTheme="majorBidi" w:eastAsia="Times New Roman" w:hAnsiTheme="majorBidi" w:cstheme="majorBidi"/>
          <w:sz w:val="16"/>
          <w:szCs w:val="16"/>
          <w:lang w:val="ro-RO"/>
        </w:rPr>
        <w:t>nr.5</w:t>
      </w:r>
      <w:r w:rsidRPr="005E4AA3">
        <w:rPr>
          <w:rFonts w:asciiTheme="majorBidi" w:eastAsia="Times New Roman" w:hAnsiTheme="majorBidi" w:cstheme="majorBidi"/>
          <w:sz w:val="16"/>
          <w:szCs w:val="16"/>
          <w:lang w:val="ro-RO"/>
        </w:rPr>
        <w:t xml:space="preserve">5 din </w:t>
      </w:r>
      <w:r w:rsidR="00F34191">
        <w:rPr>
          <w:rFonts w:asciiTheme="majorBidi" w:eastAsia="Times New Roman" w:hAnsiTheme="majorBidi" w:cstheme="majorBidi"/>
          <w:sz w:val="16"/>
          <w:szCs w:val="16"/>
          <w:lang w:val="ro-RO"/>
        </w:rPr>
        <w:t>15</w:t>
      </w:r>
      <w:r w:rsidRPr="005E4AA3">
        <w:rPr>
          <w:rFonts w:asciiTheme="majorBidi" w:eastAsia="Times New Roman" w:hAnsiTheme="majorBidi" w:cstheme="majorBidi"/>
          <w:sz w:val="16"/>
          <w:szCs w:val="16"/>
          <w:lang w:val="ro-RO"/>
        </w:rPr>
        <w:t>.12.202</w:t>
      </w:r>
      <w:r w:rsidR="00F34191">
        <w:rPr>
          <w:rFonts w:asciiTheme="majorBidi" w:eastAsia="Times New Roman" w:hAnsiTheme="majorBidi" w:cstheme="majorBidi"/>
          <w:sz w:val="16"/>
          <w:szCs w:val="16"/>
          <w:lang w:val="ro-RO"/>
        </w:rPr>
        <w:t>3</w:t>
      </w:r>
      <w:r w:rsidRPr="005E4AA3">
        <w:rPr>
          <w:rFonts w:asciiTheme="majorBidi" w:eastAsia="Times New Roman" w:hAnsiTheme="majorBidi" w:cstheme="majorBidi"/>
          <w:sz w:val="16"/>
          <w:szCs w:val="16"/>
          <w:lang w:val="ro-RO"/>
        </w:rPr>
        <w:t>.</w:t>
      </w:r>
    </w:p>
  </w:footnote>
  <w:footnote w:id="4">
    <w:p w14:paraId="19563378" w14:textId="10702123" w:rsidR="00C61F48" w:rsidRPr="005E4AA3" w:rsidRDefault="00200244" w:rsidP="005E4AA3">
      <w:pPr>
        <w:spacing w:after="0" w:line="240" w:lineRule="auto"/>
        <w:jc w:val="both"/>
        <w:rPr>
          <w:rFonts w:asciiTheme="majorBidi" w:eastAsia="Times New Roman" w:hAnsiTheme="majorBidi" w:cstheme="majorBidi"/>
          <w:sz w:val="16"/>
          <w:szCs w:val="16"/>
          <w:lang w:val="ro-MD"/>
        </w:rPr>
      </w:pPr>
      <w:r w:rsidRPr="005E4AA3">
        <w:rPr>
          <w:rFonts w:asciiTheme="majorBidi" w:hAnsiTheme="majorBidi" w:cstheme="majorBidi"/>
          <w:sz w:val="16"/>
          <w:szCs w:val="16"/>
          <w:vertAlign w:val="superscript"/>
          <w:lang w:val="ro-MD"/>
        </w:rPr>
        <w:t>3</w:t>
      </w:r>
      <w:r w:rsidR="00C61F48" w:rsidRPr="005E4AA3">
        <w:rPr>
          <w:rFonts w:asciiTheme="majorBidi" w:hAnsiTheme="majorBidi" w:cstheme="majorBidi"/>
          <w:sz w:val="16"/>
          <w:szCs w:val="16"/>
          <w:vertAlign w:val="superscript"/>
          <w:lang w:val="ro-MD"/>
        </w:rPr>
        <w:t xml:space="preserve"> </w:t>
      </w:r>
      <w:r w:rsidR="0097019F">
        <w:rPr>
          <w:rFonts w:asciiTheme="majorBidi" w:hAnsiTheme="majorBidi" w:cstheme="majorBidi"/>
          <w:sz w:val="16"/>
          <w:szCs w:val="16"/>
          <w:vertAlign w:val="superscript"/>
          <w:lang w:val="ro-MD"/>
        </w:rPr>
        <w:t xml:space="preserve"> </w:t>
      </w:r>
      <w:r w:rsidR="00C61F48" w:rsidRPr="005E4AA3">
        <w:rPr>
          <w:rFonts w:asciiTheme="majorBidi" w:hAnsiTheme="majorBidi" w:cstheme="majorBidi"/>
          <w:sz w:val="16"/>
          <w:szCs w:val="16"/>
          <w:lang w:val="ro-MD"/>
        </w:rPr>
        <w:t>Hotărârea Curții de Conturi nr.2 din</w:t>
      </w:r>
      <w:r w:rsidR="00C61F48" w:rsidRPr="005E4AA3">
        <w:rPr>
          <w:rFonts w:asciiTheme="majorBidi" w:eastAsia="Times New Roman" w:hAnsiTheme="majorBidi" w:cstheme="majorBidi"/>
          <w:sz w:val="16"/>
          <w:szCs w:val="16"/>
          <w:lang w:val="ro-MD"/>
        </w:rPr>
        <w:t xml:space="preserve"> 24.01.2020 „Cu privire la Cadrul Declarațiilor Profesionale ale INTOSAI”.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69A"/>
    <w:multiLevelType w:val="hybridMultilevel"/>
    <w:tmpl w:val="9914170E"/>
    <w:lvl w:ilvl="0" w:tplc="0409000D">
      <w:start w:val="1"/>
      <w:numFmt w:val="bullet"/>
      <w:lvlText w:val=""/>
      <w:lvlJc w:val="left"/>
      <w:pPr>
        <w:ind w:left="41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C7106"/>
    <w:multiLevelType w:val="hybridMultilevel"/>
    <w:tmpl w:val="D9145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83D25"/>
    <w:multiLevelType w:val="hybridMultilevel"/>
    <w:tmpl w:val="DA9EA06A"/>
    <w:lvl w:ilvl="0" w:tplc="7B7A753C">
      <w:start w:val="4"/>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15"/>
    <w:rsid w:val="00000566"/>
    <w:rsid w:val="0000148E"/>
    <w:rsid w:val="00001716"/>
    <w:rsid w:val="00005216"/>
    <w:rsid w:val="00030C05"/>
    <w:rsid w:val="00034AE3"/>
    <w:rsid w:val="00034D46"/>
    <w:rsid w:val="000363F7"/>
    <w:rsid w:val="00036709"/>
    <w:rsid w:val="00040F1C"/>
    <w:rsid w:val="000417B7"/>
    <w:rsid w:val="0005280D"/>
    <w:rsid w:val="00054AE5"/>
    <w:rsid w:val="00060118"/>
    <w:rsid w:val="0006564F"/>
    <w:rsid w:val="00070DFD"/>
    <w:rsid w:val="000728B5"/>
    <w:rsid w:val="0007582F"/>
    <w:rsid w:val="00092E9B"/>
    <w:rsid w:val="00097BA2"/>
    <w:rsid w:val="000A77BE"/>
    <w:rsid w:val="000B4610"/>
    <w:rsid w:val="000C0436"/>
    <w:rsid w:val="000C0FEB"/>
    <w:rsid w:val="000C3704"/>
    <w:rsid w:val="000D0E89"/>
    <w:rsid w:val="000E3C65"/>
    <w:rsid w:val="000F03DA"/>
    <w:rsid w:val="000F0BCE"/>
    <w:rsid w:val="000F7A43"/>
    <w:rsid w:val="000F7B70"/>
    <w:rsid w:val="00102C71"/>
    <w:rsid w:val="001061A6"/>
    <w:rsid w:val="0011650E"/>
    <w:rsid w:val="001218D7"/>
    <w:rsid w:val="001253FE"/>
    <w:rsid w:val="00131A5A"/>
    <w:rsid w:val="00136760"/>
    <w:rsid w:val="00145D2B"/>
    <w:rsid w:val="0015286C"/>
    <w:rsid w:val="001548E5"/>
    <w:rsid w:val="0015542B"/>
    <w:rsid w:val="0016038E"/>
    <w:rsid w:val="0016387F"/>
    <w:rsid w:val="00163DCD"/>
    <w:rsid w:val="0016656B"/>
    <w:rsid w:val="001802A0"/>
    <w:rsid w:val="001818E2"/>
    <w:rsid w:val="001846C5"/>
    <w:rsid w:val="00185D99"/>
    <w:rsid w:val="0019073E"/>
    <w:rsid w:val="001927BF"/>
    <w:rsid w:val="00196DEC"/>
    <w:rsid w:val="0019711A"/>
    <w:rsid w:val="001B0E5F"/>
    <w:rsid w:val="001B191F"/>
    <w:rsid w:val="001B211F"/>
    <w:rsid w:val="001C2C84"/>
    <w:rsid w:val="001C5405"/>
    <w:rsid w:val="001C76A3"/>
    <w:rsid w:val="001D6928"/>
    <w:rsid w:val="001F2469"/>
    <w:rsid w:val="001F5C9D"/>
    <w:rsid w:val="00200244"/>
    <w:rsid w:val="00201B71"/>
    <w:rsid w:val="00202BED"/>
    <w:rsid w:val="00206549"/>
    <w:rsid w:val="002136D7"/>
    <w:rsid w:val="00225267"/>
    <w:rsid w:val="00231C60"/>
    <w:rsid w:val="00232D9E"/>
    <w:rsid w:val="002362E7"/>
    <w:rsid w:val="00240480"/>
    <w:rsid w:val="002417A1"/>
    <w:rsid w:val="002424CE"/>
    <w:rsid w:val="002451A3"/>
    <w:rsid w:val="00245636"/>
    <w:rsid w:val="00250155"/>
    <w:rsid w:val="00251D64"/>
    <w:rsid w:val="0025397F"/>
    <w:rsid w:val="00263F67"/>
    <w:rsid w:val="002757D9"/>
    <w:rsid w:val="00292F3F"/>
    <w:rsid w:val="002975C4"/>
    <w:rsid w:val="002A43CC"/>
    <w:rsid w:val="002B359A"/>
    <w:rsid w:val="002B7566"/>
    <w:rsid w:val="002E0D25"/>
    <w:rsid w:val="002E273F"/>
    <w:rsid w:val="002E5A49"/>
    <w:rsid w:val="002E5DCB"/>
    <w:rsid w:val="002F0335"/>
    <w:rsid w:val="002F42C9"/>
    <w:rsid w:val="003069E6"/>
    <w:rsid w:val="00312D4C"/>
    <w:rsid w:val="0031360A"/>
    <w:rsid w:val="0032177B"/>
    <w:rsid w:val="003303EA"/>
    <w:rsid w:val="00330472"/>
    <w:rsid w:val="00333E5D"/>
    <w:rsid w:val="003344B4"/>
    <w:rsid w:val="003370C7"/>
    <w:rsid w:val="00343723"/>
    <w:rsid w:val="0035042A"/>
    <w:rsid w:val="003555D2"/>
    <w:rsid w:val="003559FE"/>
    <w:rsid w:val="00355EF1"/>
    <w:rsid w:val="00356897"/>
    <w:rsid w:val="0036055F"/>
    <w:rsid w:val="003749E6"/>
    <w:rsid w:val="00383AA2"/>
    <w:rsid w:val="003952D4"/>
    <w:rsid w:val="003957B9"/>
    <w:rsid w:val="003A2AB1"/>
    <w:rsid w:val="003A7764"/>
    <w:rsid w:val="003C2B5E"/>
    <w:rsid w:val="003C3367"/>
    <w:rsid w:val="003F3706"/>
    <w:rsid w:val="00405856"/>
    <w:rsid w:val="00416098"/>
    <w:rsid w:val="004238FD"/>
    <w:rsid w:val="00424158"/>
    <w:rsid w:val="00424381"/>
    <w:rsid w:val="00431368"/>
    <w:rsid w:val="00450A16"/>
    <w:rsid w:val="00454D99"/>
    <w:rsid w:val="00457E5E"/>
    <w:rsid w:val="00464E8B"/>
    <w:rsid w:val="0046508A"/>
    <w:rsid w:val="004750F5"/>
    <w:rsid w:val="004775AE"/>
    <w:rsid w:val="0048160B"/>
    <w:rsid w:val="00487BA3"/>
    <w:rsid w:val="00491D3F"/>
    <w:rsid w:val="0049480A"/>
    <w:rsid w:val="004969DA"/>
    <w:rsid w:val="004A120C"/>
    <w:rsid w:val="004A407D"/>
    <w:rsid w:val="004A73FA"/>
    <w:rsid w:val="004B0D98"/>
    <w:rsid w:val="004B7695"/>
    <w:rsid w:val="004C1D42"/>
    <w:rsid w:val="004D592D"/>
    <w:rsid w:val="004D5C4F"/>
    <w:rsid w:val="004D698C"/>
    <w:rsid w:val="004D78C3"/>
    <w:rsid w:val="004F66F0"/>
    <w:rsid w:val="00500DB6"/>
    <w:rsid w:val="00505D7E"/>
    <w:rsid w:val="005237D9"/>
    <w:rsid w:val="00525FAF"/>
    <w:rsid w:val="005278A6"/>
    <w:rsid w:val="0053018C"/>
    <w:rsid w:val="00552D8A"/>
    <w:rsid w:val="00560D3F"/>
    <w:rsid w:val="00561828"/>
    <w:rsid w:val="0056269E"/>
    <w:rsid w:val="0057166E"/>
    <w:rsid w:val="00572730"/>
    <w:rsid w:val="0058008D"/>
    <w:rsid w:val="00583158"/>
    <w:rsid w:val="005841BC"/>
    <w:rsid w:val="00586CEF"/>
    <w:rsid w:val="00593CF9"/>
    <w:rsid w:val="00594B50"/>
    <w:rsid w:val="005A61E7"/>
    <w:rsid w:val="005B043F"/>
    <w:rsid w:val="005B4676"/>
    <w:rsid w:val="005C0FD4"/>
    <w:rsid w:val="005C7BB3"/>
    <w:rsid w:val="005D1644"/>
    <w:rsid w:val="005D1933"/>
    <w:rsid w:val="005D1A9A"/>
    <w:rsid w:val="005D53AE"/>
    <w:rsid w:val="005D7DCB"/>
    <w:rsid w:val="005E4AA3"/>
    <w:rsid w:val="005F5A64"/>
    <w:rsid w:val="00603D76"/>
    <w:rsid w:val="00606893"/>
    <w:rsid w:val="00614045"/>
    <w:rsid w:val="006177D9"/>
    <w:rsid w:val="00620FE5"/>
    <w:rsid w:val="006364E7"/>
    <w:rsid w:val="0064170F"/>
    <w:rsid w:val="006447B9"/>
    <w:rsid w:val="0064552F"/>
    <w:rsid w:val="00650EEF"/>
    <w:rsid w:val="00652355"/>
    <w:rsid w:val="00653CB3"/>
    <w:rsid w:val="00667934"/>
    <w:rsid w:val="006770F9"/>
    <w:rsid w:val="00677181"/>
    <w:rsid w:val="00684C46"/>
    <w:rsid w:val="00686C4B"/>
    <w:rsid w:val="00694DC4"/>
    <w:rsid w:val="006A0A63"/>
    <w:rsid w:val="006A0C5E"/>
    <w:rsid w:val="006B2AFE"/>
    <w:rsid w:val="006C52A8"/>
    <w:rsid w:val="006D1C55"/>
    <w:rsid w:val="006E129F"/>
    <w:rsid w:val="006E5545"/>
    <w:rsid w:val="006E6958"/>
    <w:rsid w:val="006F1D4E"/>
    <w:rsid w:val="006F4571"/>
    <w:rsid w:val="006F53D3"/>
    <w:rsid w:val="006F74DB"/>
    <w:rsid w:val="007024DC"/>
    <w:rsid w:val="007056B5"/>
    <w:rsid w:val="00705B5E"/>
    <w:rsid w:val="00713C98"/>
    <w:rsid w:val="00714C6F"/>
    <w:rsid w:val="00716296"/>
    <w:rsid w:val="00716D93"/>
    <w:rsid w:val="00717C41"/>
    <w:rsid w:val="0072031E"/>
    <w:rsid w:val="007211EB"/>
    <w:rsid w:val="007217D2"/>
    <w:rsid w:val="00723A91"/>
    <w:rsid w:val="00734F6C"/>
    <w:rsid w:val="00740FE9"/>
    <w:rsid w:val="0074619E"/>
    <w:rsid w:val="0075211F"/>
    <w:rsid w:val="007722B9"/>
    <w:rsid w:val="00780D3B"/>
    <w:rsid w:val="00796B49"/>
    <w:rsid w:val="007C0200"/>
    <w:rsid w:val="007C1665"/>
    <w:rsid w:val="007C3329"/>
    <w:rsid w:val="007C4BE6"/>
    <w:rsid w:val="007D248B"/>
    <w:rsid w:val="007D56E0"/>
    <w:rsid w:val="007D73BB"/>
    <w:rsid w:val="007E2A59"/>
    <w:rsid w:val="00800055"/>
    <w:rsid w:val="00805A8A"/>
    <w:rsid w:val="0081407A"/>
    <w:rsid w:val="0081463F"/>
    <w:rsid w:val="0082058B"/>
    <w:rsid w:val="00822D0E"/>
    <w:rsid w:val="008269D0"/>
    <w:rsid w:val="00826B03"/>
    <w:rsid w:val="008357AF"/>
    <w:rsid w:val="008363A5"/>
    <w:rsid w:val="008402D8"/>
    <w:rsid w:val="008407E6"/>
    <w:rsid w:val="00846A08"/>
    <w:rsid w:val="00852428"/>
    <w:rsid w:val="00857AA9"/>
    <w:rsid w:val="00860274"/>
    <w:rsid w:val="008626CC"/>
    <w:rsid w:val="00864793"/>
    <w:rsid w:val="00873347"/>
    <w:rsid w:val="008739CC"/>
    <w:rsid w:val="008776C4"/>
    <w:rsid w:val="0088099E"/>
    <w:rsid w:val="00887A9C"/>
    <w:rsid w:val="00893D70"/>
    <w:rsid w:val="00894B5D"/>
    <w:rsid w:val="008B7357"/>
    <w:rsid w:val="008C08B0"/>
    <w:rsid w:val="008C14B9"/>
    <w:rsid w:val="008C39B4"/>
    <w:rsid w:val="008D011D"/>
    <w:rsid w:val="008D0F4D"/>
    <w:rsid w:val="008D3056"/>
    <w:rsid w:val="008D40AD"/>
    <w:rsid w:val="008D5E0A"/>
    <w:rsid w:val="008E00EA"/>
    <w:rsid w:val="008F05FA"/>
    <w:rsid w:val="008F54F0"/>
    <w:rsid w:val="00902D84"/>
    <w:rsid w:val="0091175B"/>
    <w:rsid w:val="0091445D"/>
    <w:rsid w:val="009153B0"/>
    <w:rsid w:val="00922603"/>
    <w:rsid w:val="00923A34"/>
    <w:rsid w:val="00927256"/>
    <w:rsid w:val="009308E6"/>
    <w:rsid w:val="00932913"/>
    <w:rsid w:val="00934DB8"/>
    <w:rsid w:val="00961EBA"/>
    <w:rsid w:val="00963101"/>
    <w:rsid w:val="00970056"/>
    <w:rsid w:val="0097019F"/>
    <w:rsid w:val="0097286F"/>
    <w:rsid w:val="0098063B"/>
    <w:rsid w:val="009815D5"/>
    <w:rsid w:val="00982C0D"/>
    <w:rsid w:val="00995029"/>
    <w:rsid w:val="009A5871"/>
    <w:rsid w:val="009B3F71"/>
    <w:rsid w:val="009B5040"/>
    <w:rsid w:val="009C2794"/>
    <w:rsid w:val="009C620D"/>
    <w:rsid w:val="009C6766"/>
    <w:rsid w:val="009D0682"/>
    <w:rsid w:val="009D0D88"/>
    <w:rsid w:val="009F0A9C"/>
    <w:rsid w:val="009F2C27"/>
    <w:rsid w:val="009F4C98"/>
    <w:rsid w:val="009F5475"/>
    <w:rsid w:val="009F5994"/>
    <w:rsid w:val="009F7006"/>
    <w:rsid w:val="00A0094E"/>
    <w:rsid w:val="00A0649A"/>
    <w:rsid w:val="00A075D2"/>
    <w:rsid w:val="00A2202D"/>
    <w:rsid w:val="00A23DA5"/>
    <w:rsid w:val="00A25997"/>
    <w:rsid w:val="00A26478"/>
    <w:rsid w:val="00A322DC"/>
    <w:rsid w:val="00A33F94"/>
    <w:rsid w:val="00A3550D"/>
    <w:rsid w:val="00A368AB"/>
    <w:rsid w:val="00A370A3"/>
    <w:rsid w:val="00A44460"/>
    <w:rsid w:val="00A44CDE"/>
    <w:rsid w:val="00A57420"/>
    <w:rsid w:val="00A64A44"/>
    <w:rsid w:val="00A76B73"/>
    <w:rsid w:val="00A84771"/>
    <w:rsid w:val="00A933EC"/>
    <w:rsid w:val="00AA38D0"/>
    <w:rsid w:val="00AA7C7D"/>
    <w:rsid w:val="00AB0454"/>
    <w:rsid w:val="00AB087B"/>
    <w:rsid w:val="00AB0BE4"/>
    <w:rsid w:val="00AB1069"/>
    <w:rsid w:val="00AB40A2"/>
    <w:rsid w:val="00AB4BC5"/>
    <w:rsid w:val="00AB5A66"/>
    <w:rsid w:val="00AC1159"/>
    <w:rsid w:val="00AC4599"/>
    <w:rsid w:val="00AD0548"/>
    <w:rsid w:val="00AD583B"/>
    <w:rsid w:val="00AD7C7F"/>
    <w:rsid w:val="00AE0F31"/>
    <w:rsid w:val="00AF243B"/>
    <w:rsid w:val="00AF7749"/>
    <w:rsid w:val="00B01E59"/>
    <w:rsid w:val="00B035A2"/>
    <w:rsid w:val="00B05F84"/>
    <w:rsid w:val="00B11725"/>
    <w:rsid w:val="00B11DE4"/>
    <w:rsid w:val="00B3668E"/>
    <w:rsid w:val="00B442B1"/>
    <w:rsid w:val="00B44711"/>
    <w:rsid w:val="00B46B6D"/>
    <w:rsid w:val="00B558F8"/>
    <w:rsid w:val="00B66F3A"/>
    <w:rsid w:val="00B7111B"/>
    <w:rsid w:val="00B74715"/>
    <w:rsid w:val="00B9442A"/>
    <w:rsid w:val="00B97342"/>
    <w:rsid w:val="00BA4E90"/>
    <w:rsid w:val="00BD5C46"/>
    <w:rsid w:val="00BE2091"/>
    <w:rsid w:val="00BE24E8"/>
    <w:rsid w:val="00BE68D5"/>
    <w:rsid w:val="00BE71C1"/>
    <w:rsid w:val="00BF11B8"/>
    <w:rsid w:val="00BF4DA0"/>
    <w:rsid w:val="00C02366"/>
    <w:rsid w:val="00C02A36"/>
    <w:rsid w:val="00C042AA"/>
    <w:rsid w:val="00C06CCE"/>
    <w:rsid w:val="00C15D7A"/>
    <w:rsid w:val="00C178FB"/>
    <w:rsid w:val="00C242F6"/>
    <w:rsid w:val="00C27817"/>
    <w:rsid w:val="00C32C4F"/>
    <w:rsid w:val="00C37F99"/>
    <w:rsid w:val="00C42B08"/>
    <w:rsid w:val="00C47B52"/>
    <w:rsid w:val="00C61F48"/>
    <w:rsid w:val="00C622D0"/>
    <w:rsid w:val="00C6407C"/>
    <w:rsid w:val="00C82D08"/>
    <w:rsid w:val="00C86193"/>
    <w:rsid w:val="00C9044F"/>
    <w:rsid w:val="00C91984"/>
    <w:rsid w:val="00C96777"/>
    <w:rsid w:val="00CA27C4"/>
    <w:rsid w:val="00CC0CDB"/>
    <w:rsid w:val="00CC366C"/>
    <w:rsid w:val="00CD4523"/>
    <w:rsid w:val="00CD4CA0"/>
    <w:rsid w:val="00CE46C2"/>
    <w:rsid w:val="00CF2C89"/>
    <w:rsid w:val="00CF2C8D"/>
    <w:rsid w:val="00CF3BE1"/>
    <w:rsid w:val="00CF3CE8"/>
    <w:rsid w:val="00CF40A8"/>
    <w:rsid w:val="00CF6899"/>
    <w:rsid w:val="00CF6909"/>
    <w:rsid w:val="00D02FE8"/>
    <w:rsid w:val="00D047C7"/>
    <w:rsid w:val="00D05CA6"/>
    <w:rsid w:val="00D113B2"/>
    <w:rsid w:val="00D25563"/>
    <w:rsid w:val="00D25949"/>
    <w:rsid w:val="00D31AC4"/>
    <w:rsid w:val="00D348AC"/>
    <w:rsid w:val="00D40F5D"/>
    <w:rsid w:val="00D420C1"/>
    <w:rsid w:val="00D42948"/>
    <w:rsid w:val="00D4443C"/>
    <w:rsid w:val="00D44593"/>
    <w:rsid w:val="00D50FBC"/>
    <w:rsid w:val="00D51A7A"/>
    <w:rsid w:val="00D52AA3"/>
    <w:rsid w:val="00D5579A"/>
    <w:rsid w:val="00D64604"/>
    <w:rsid w:val="00D7760F"/>
    <w:rsid w:val="00D82DAC"/>
    <w:rsid w:val="00D87C4E"/>
    <w:rsid w:val="00D96A36"/>
    <w:rsid w:val="00DA1AAF"/>
    <w:rsid w:val="00DA2E13"/>
    <w:rsid w:val="00DA5162"/>
    <w:rsid w:val="00DA6087"/>
    <w:rsid w:val="00DA779C"/>
    <w:rsid w:val="00DA78D2"/>
    <w:rsid w:val="00DB12C6"/>
    <w:rsid w:val="00DB7E85"/>
    <w:rsid w:val="00DD13C0"/>
    <w:rsid w:val="00DD35C4"/>
    <w:rsid w:val="00DD6E52"/>
    <w:rsid w:val="00DE3238"/>
    <w:rsid w:val="00DF3A75"/>
    <w:rsid w:val="00DF4429"/>
    <w:rsid w:val="00DF59F5"/>
    <w:rsid w:val="00DF795B"/>
    <w:rsid w:val="00E00483"/>
    <w:rsid w:val="00E004F4"/>
    <w:rsid w:val="00E0512F"/>
    <w:rsid w:val="00E05206"/>
    <w:rsid w:val="00E13AF4"/>
    <w:rsid w:val="00E17515"/>
    <w:rsid w:val="00E21306"/>
    <w:rsid w:val="00E23B79"/>
    <w:rsid w:val="00E25B82"/>
    <w:rsid w:val="00E52A69"/>
    <w:rsid w:val="00E53793"/>
    <w:rsid w:val="00E56296"/>
    <w:rsid w:val="00E618D6"/>
    <w:rsid w:val="00E72537"/>
    <w:rsid w:val="00E77545"/>
    <w:rsid w:val="00E836DC"/>
    <w:rsid w:val="00E85918"/>
    <w:rsid w:val="00E909B0"/>
    <w:rsid w:val="00E91B39"/>
    <w:rsid w:val="00E949B9"/>
    <w:rsid w:val="00E953F7"/>
    <w:rsid w:val="00EA34A2"/>
    <w:rsid w:val="00EA41EC"/>
    <w:rsid w:val="00EB7F5A"/>
    <w:rsid w:val="00EC0546"/>
    <w:rsid w:val="00EC2647"/>
    <w:rsid w:val="00ED7887"/>
    <w:rsid w:val="00EE6383"/>
    <w:rsid w:val="00EF3E64"/>
    <w:rsid w:val="00EF44CD"/>
    <w:rsid w:val="00EF7D7B"/>
    <w:rsid w:val="00F04D2B"/>
    <w:rsid w:val="00F17B44"/>
    <w:rsid w:val="00F31DDD"/>
    <w:rsid w:val="00F34191"/>
    <w:rsid w:val="00F35123"/>
    <w:rsid w:val="00F35B99"/>
    <w:rsid w:val="00F366FE"/>
    <w:rsid w:val="00F369AD"/>
    <w:rsid w:val="00F42BEC"/>
    <w:rsid w:val="00F4603B"/>
    <w:rsid w:val="00F60D10"/>
    <w:rsid w:val="00F61535"/>
    <w:rsid w:val="00F83057"/>
    <w:rsid w:val="00F830F5"/>
    <w:rsid w:val="00F86B3C"/>
    <w:rsid w:val="00F87CE2"/>
    <w:rsid w:val="00F974AA"/>
    <w:rsid w:val="00FA04BB"/>
    <w:rsid w:val="00FA1514"/>
    <w:rsid w:val="00FA25E6"/>
    <w:rsid w:val="00FA3F7B"/>
    <w:rsid w:val="00FA52C1"/>
    <w:rsid w:val="00FA5885"/>
    <w:rsid w:val="00FA63E6"/>
    <w:rsid w:val="00FB0A53"/>
    <w:rsid w:val="00FB67F6"/>
    <w:rsid w:val="00FB7019"/>
    <w:rsid w:val="00FC5A38"/>
    <w:rsid w:val="00FD149C"/>
    <w:rsid w:val="00FD7D5B"/>
    <w:rsid w:val="00FE097D"/>
    <w:rsid w:val="00FE11CF"/>
    <w:rsid w:val="00FE23F4"/>
    <w:rsid w:val="00FE2812"/>
    <w:rsid w:val="00FF1D09"/>
    <w:rsid w:val="00FF6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04A1"/>
  <w15:chartTrackingRefBased/>
  <w15:docId w15:val="{177DDFD9-E2FA-424A-AEED-95730AC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48"/>
    <w:pPr>
      <w:spacing w:line="256" w:lineRule="auto"/>
    </w:pPr>
  </w:style>
  <w:style w:type="paragraph" w:styleId="2">
    <w:name w:val="heading 2"/>
    <w:basedOn w:val="a"/>
    <w:next w:val="a"/>
    <w:link w:val="20"/>
    <w:uiPriority w:val="9"/>
    <w:unhideWhenUsed/>
    <w:qFormat/>
    <w:rsid w:val="006177D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F48"/>
    <w:rPr>
      <w:color w:val="0563C1" w:themeColor="hyperlink"/>
      <w:u w:val="single"/>
    </w:rPr>
  </w:style>
  <w:style w:type="paragraph" w:styleId="a4">
    <w:name w:val="Normal (Web)"/>
    <w:basedOn w:val="a"/>
    <w:uiPriority w:val="99"/>
    <w:unhideWhenUsed/>
    <w:rsid w:val="00C61F48"/>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qFormat/>
    <w:locked/>
    <w:rsid w:val="00C61F48"/>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61F48"/>
    <w:pPr>
      <w:spacing w:after="0" w:line="240" w:lineRule="auto"/>
    </w:pPr>
    <w:rPr>
      <w:sz w:val="20"/>
      <w:szCs w:val="20"/>
    </w:rPr>
  </w:style>
  <w:style w:type="character" w:customStyle="1" w:styleId="FootnoteTextChar1">
    <w:name w:val="Footnote Text Char1"/>
    <w:basedOn w:val="a0"/>
    <w:uiPriority w:val="99"/>
    <w:semiHidden/>
    <w:rsid w:val="00C61F48"/>
    <w:rPr>
      <w:sz w:val="20"/>
      <w:szCs w:val="20"/>
    </w:rPr>
  </w:style>
  <w:style w:type="paragraph" w:customStyle="1" w:styleId="cn">
    <w:name w:val="cn"/>
    <w:basedOn w:val="a"/>
    <w:qFormat/>
    <w:rsid w:val="00C61F4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C61F48"/>
    <w:pPr>
      <w:spacing w:line="240" w:lineRule="exact"/>
    </w:pPr>
    <w:rPr>
      <w:vertAlign w:val="superscript"/>
    </w:rPr>
  </w:style>
  <w:style w:type="paragraph" w:customStyle="1" w:styleId="cp">
    <w:name w:val="cp"/>
    <w:basedOn w:val="a"/>
    <w:uiPriority w:val="99"/>
    <w:rsid w:val="00C61F4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C61F48"/>
    <w:rPr>
      <w:vertAlign w:val="superscript"/>
    </w:rPr>
  </w:style>
  <w:style w:type="paragraph" w:styleId="a7">
    <w:name w:val="header"/>
    <w:basedOn w:val="a"/>
    <w:link w:val="a8"/>
    <w:uiPriority w:val="99"/>
    <w:unhideWhenUsed/>
    <w:rsid w:val="00C61F4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61F48"/>
  </w:style>
  <w:style w:type="paragraph" w:styleId="a9">
    <w:name w:val="footer"/>
    <w:basedOn w:val="a"/>
    <w:link w:val="aa"/>
    <w:uiPriority w:val="99"/>
    <w:unhideWhenUsed/>
    <w:rsid w:val="00C61F4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61F48"/>
  </w:style>
  <w:style w:type="character" w:styleId="ab">
    <w:name w:val="footnote reference"/>
    <w:aliases w:val="Footnote Text Char2,fr,F,FR,Знак1 Char1,R"/>
    <w:basedOn w:val="a0"/>
    <w:uiPriority w:val="99"/>
    <w:unhideWhenUsed/>
    <w:qFormat/>
    <w:rsid w:val="00C61F48"/>
    <w:rPr>
      <w:vertAlign w:val="superscript"/>
    </w:rPr>
  </w:style>
  <w:style w:type="paragraph" w:styleId="ac">
    <w:name w:val="Balloon Text"/>
    <w:basedOn w:val="a"/>
    <w:link w:val="ad"/>
    <w:uiPriority w:val="99"/>
    <w:semiHidden/>
    <w:unhideWhenUsed/>
    <w:rsid w:val="00C37F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7F99"/>
    <w:rPr>
      <w:rFonts w:ascii="Segoe UI" w:hAnsi="Segoe UI" w:cs="Segoe UI"/>
      <w:sz w:val="18"/>
      <w:szCs w:val="18"/>
    </w:rPr>
  </w:style>
  <w:style w:type="character" w:styleId="ae">
    <w:name w:val="annotation reference"/>
    <w:basedOn w:val="a0"/>
    <w:uiPriority w:val="99"/>
    <w:semiHidden/>
    <w:unhideWhenUsed/>
    <w:rsid w:val="006364E7"/>
    <w:rPr>
      <w:sz w:val="16"/>
      <w:szCs w:val="16"/>
    </w:rPr>
  </w:style>
  <w:style w:type="paragraph" w:styleId="af">
    <w:name w:val="annotation text"/>
    <w:basedOn w:val="a"/>
    <w:link w:val="af0"/>
    <w:uiPriority w:val="99"/>
    <w:semiHidden/>
    <w:unhideWhenUsed/>
    <w:rsid w:val="006364E7"/>
    <w:pPr>
      <w:spacing w:line="240" w:lineRule="auto"/>
    </w:pPr>
    <w:rPr>
      <w:sz w:val="20"/>
      <w:szCs w:val="20"/>
    </w:rPr>
  </w:style>
  <w:style w:type="character" w:customStyle="1" w:styleId="af0">
    <w:name w:val="Текст примечания Знак"/>
    <w:basedOn w:val="a0"/>
    <w:link w:val="af"/>
    <w:uiPriority w:val="99"/>
    <w:semiHidden/>
    <w:rsid w:val="006364E7"/>
    <w:rPr>
      <w:sz w:val="20"/>
      <w:szCs w:val="20"/>
    </w:rPr>
  </w:style>
  <w:style w:type="paragraph" w:styleId="af1">
    <w:name w:val="annotation subject"/>
    <w:basedOn w:val="af"/>
    <w:next w:val="af"/>
    <w:link w:val="af2"/>
    <w:uiPriority w:val="99"/>
    <w:semiHidden/>
    <w:unhideWhenUsed/>
    <w:rsid w:val="006364E7"/>
    <w:rPr>
      <w:b/>
      <w:bCs/>
    </w:rPr>
  </w:style>
  <w:style w:type="character" w:customStyle="1" w:styleId="af2">
    <w:name w:val="Тема примечания Знак"/>
    <w:basedOn w:val="af0"/>
    <w:link w:val="af1"/>
    <w:uiPriority w:val="99"/>
    <w:semiHidden/>
    <w:rsid w:val="006364E7"/>
    <w:rPr>
      <w:b/>
      <w:bCs/>
      <w:sz w:val="20"/>
      <w:szCs w:val="20"/>
    </w:rPr>
  </w:style>
  <w:style w:type="character" w:customStyle="1" w:styleId="20">
    <w:name w:val="Заголовок 2 Знак"/>
    <w:basedOn w:val="a0"/>
    <w:link w:val="2"/>
    <w:uiPriority w:val="9"/>
    <w:rsid w:val="006177D9"/>
    <w:rPr>
      <w:rFonts w:asciiTheme="majorHAnsi" w:eastAsiaTheme="majorEastAsia" w:hAnsiTheme="majorHAnsi" w:cstheme="majorBidi"/>
      <w:color w:val="2E74B5" w:themeColor="accent1" w:themeShade="BF"/>
      <w:sz w:val="26"/>
      <w:szCs w:val="26"/>
    </w:rPr>
  </w:style>
  <w:style w:type="paragraph" w:styleId="af3">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f4"/>
    <w:uiPriority w:val="34"/>
    <w:qFormat/>
    <w:rsid w:val="006177D9"/>
    <w:pPr>
      <w:spacing w:line="259" w:lineRule="auto"/>
      <w:ind w:left="720"/>
      <w:contextualSpacing/>
    </w:pPr>
  </w:style>
  <w:style w:type="character" w:customStyle="1" w:styleId="af4">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f3"/>
    <w:uiPriority w:val="34"/>
    <w:qFormat/>
    <w:rsid w:val="006177D9"/>
  </w:style>
  <w:style w:type="paragraph" w:styleId="af5">
    <w:name w:val="Revision"/>
    <w:hidden/>
    <w:uiPriority w:val="99"/>
    <w:semiHidden/>
    <w:rsid w:val="00C17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D3E9-5E4B-489D-9CF7-0576FD1D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1384</Words>
  <Characters>7891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9</cp:revision>
  <cp:lastPrinted>2024-04-02T10:40:00Z</cp:lastPrinted>
  <dcterms:created xsi:type="dcterms:W3CDTF">2024-04-01T13:16:00Z</dcterms:created>
  <dcterms:modified xsi:type="dcterms:W3CDTF">2024-04-03T12:29:00Z</dcterms:modified>
</cp:coreProperties>
</file>