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C78C4" w14:textId="3087B35C" w:rsidR="00C61F48" w:rsidRDefault="00C61F48" w:rsidP="00C61F48">
      <w:pPr>
        <w:pStyle w:val="cn"/>
        <w:spacing w:line="276" w:lineRule="auto"/>
        <w:rPr>
          <w:rFonts w:asciiTheme="majorBidi" w:hAnsiTheme="majorBidi" w:cstheme="majorBidi"/>
          <w:lang w:val="ru-RU"/>
        </w:rPr>
      </w:pPr>
      <w:bookmarkStart w:id="0" w:name="_GoBack"/>
      <w:bookmarkEnd w:id="0"/>
      <w:r w:rsidRPr="000C3704">
        <w:rPr>
          <w:rFonts w:asciiTheme="majorBidi" w:hAnsiTheme="majorBidi" w:cstheme="majorBidi"/>
          <w:noProof/>
          <w:lang w:val="ru-RU" w:eastAsia="ru-RU"/>
        </w:rPr>
        <w:drawing>
          <wp:inline distT="0" distB="0" distL="0" distR="0" wp14:anchorId="5580E98B" wp14:editId="4D8C6B16">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70A05D14" w14:textId="1093DD36" w:rsidR="00B27C6C" w:rsidRDefault="00B27C6C" w:rsidP="00B27C6C">
      <w:pPr>
        <w:pStyle w:val="cn"/>
        <w:jc w:val="right"/>
        <w:rPr>
          <w:rFonts w:asciiTheme="majorBidi" w:hAnsiTheme="majorBidi" w:cstheme="majorBidi"/>
          <w:b/>
          <w:u w:val="single"/>
          <w:lang w:val="ru-MD"/>
        </w:rPr>
      </w:pPr>
      <w:r w:rsidRPr="00B27C6C">
        <w:rPr>
          <w:rFonts w:asciiTheme="majorBidi" w:hAnsiTheme="majorBidi" w:cstheme="majorBidi"/>
          <w:b/>
          <w:u w:val="single"/>
          <w:lang w:val="ru-MD"/>
        </w:rPr>
        <w:t>ПЕРЕВОД</w:t>
      </w:r>
    </w:p>
    <w:p w14:paraId="139A2182" w14:textId="77777777" w:rsidR="00B27C6C" w:rsidRPr="00B27C6C" w:rsidRDefault="00B27C6C" w:rsidP="00B27C6C">
      <w:pPr>
        <w:pStyle w:val="cn"/>
        <w:rPr>
          <w:rFonts w:asciiTheme="majorBidi" w:hAnsiTheme="majorBidi" w:cstheme="majorBidi"/>
          <w:b/>
          <w:u w:val="single"/>
          <w:lang w:val="ru-MD"/>
        </w:rPr>
      </w:pPr>
    </w:p>
    <w:p w14:paraId="531FC625" w14:textId="77777777" w:rsidR="00B27C6C" w:rsidRPr="00B27C6C" w:rsidRDefault="00B27C6C" w:rsidP="00B27C6C">
      <w:pPr>
        <w:pStyle w:val="cn"/>
        <w:rPr>
          <w:rFonts w:asciiTheme="majorBidi" w:hAnsiTheme="majorBidi" w:cstheme="majorBidi"/>
          <w:bCs/>
          <w:sz w:val="36"/>
          <w:szCs w:val="36"/>
          <w:lang w:val="ru-MD"/>
        </w:rPr>
      </w:pPr>
      <w:r w:rsidRPr="00B27C6C">
        <w:rPr>
          <w:rFonts w:asciiTheme="majorBidi" w:hAnsiTheme="majorBidi" w:cstheme="majorBidi"/>
          <w:bCs/>
          <w:sz w:val="36"/>
          <w:szCs w:val="36"/>
          <w:lang w:val="ru-MD"/>
        </w:rPr>
        <w:t>СЧЕТНАЯ ПАЛАТА РЕСПУБЛИКИ МОЛДОВА</w:t>
      </w:r>
    </w:p>
    <w:p w14:paraId="05015947" w14:textId="77777777" w:rsidR="00B27C6C" w:rsidRPr="00B27C6C" w:rsidRDefault="00B27C6C" w:rsidP="00B27C6C">
      <w:pPr>
        <w:pStyle w:val="cn"/>
        <w:rPr>
          <w:rFonts w:asciiTheme="majorBidi" w:hAnsiTheme="majorBidi" w:cstheme="majorBidi"/>
          <w:bCs/>
          <w:lang w:val="ru-MD"/>
        </w:rPr>
      </w:pPr>
    </w:p>
    <w:p w14:paraId="1FCAB87C" w14:textId="06EB6BD1" w:rsidR="00B27C6C" w:rsidRPr="00B27C6C" w:rsidRDefault="00B27C6C" w:rsidP="00B27C6C">
      <w:pPr>
        <w:pStyle w:val="cn"/>
        <w:rPr>
          <w:rFonts w:asciiTheme="majorBidi" w:hAnsiTheme="majorBidi" w:cstheme="majorBidi"/>
          <w:b/>
          <w:bCs/>
          <w:lang w:val="ru-MD"/>
        </w:rPr>
      </w:pPr>
      <w:r w:rsidRPr="00B27C6C">
        <w:rPr>
          <w:rFonts w:asciiTheme="majorBidi" w:hAnsiTheme="majorBidi" w:cstheme="majorBidi"/>
          <w:b/>
          <w:bCs/>
          <w:lang w:val="ru-MD"/>
        </w:rPr>
        <w:t>П О С Т А Н О В Л Е Н И Е №</w:t>
      </w:r>
      <w:r>
        <w:rPr>
          <w:rFonts w:asciiTheme="majorBidi" w:hAnsiTheme="majorBidi" w:cstheme="majorBidi"/>
          <w:b/>
          <w:bCs/>
          <w:lang w:val="ru-MD"/>
        </w:rPr>
        <w:t>8</w:t>
      </w:r>
    </w:p>
    <w:p w14:paraId="3F142FA9" w14:textId="1D982FD7" w:rsidR="00B27C6C" w:rsidRPr="00B27C6C" w:rsidRDefault="00B27C6C" w:rsidP="00B27C6C">
      <w:pPr>
        <w:pStyle w:val="cn"/>
        <w:rPr>
          <w:rFonts w:asciiTheme="majorBidi" w:hAnsiTheme="majorBidi" w:cstheme="majorBidi"/>
          <w:bCs/>
          <w:lang w:val="ru-MD"/>
        </w:rPr>
      </w:pPr>
      <w:r w:rsidRPr="00B27C6C">
        <w:rPr>
          <w:rFonts w:asciiTheme="majorBidi" w:hAnsiTheme="majorBidi" w:cstheme="majorBidi"/>
          <w:bCs/>
          <w:lang w:val="ru-MD"/>
        </w:rPr>
        <w:t>от 1</w:t>
      </w:r>
      <w:r>
        <w:rPr>
          <w:rFonts w:asciiTheme="majorBidi" w:hAnsiTheme="majorBidi" w:cstheme="majorBidi"/>
          <w:bCs/>
          <w:lang w:val="ru-MD"/>
        </w:rPr>
        <w:t>3</w:t>
      </w:r>
      <w:r w:rsidRPr="00B27C6C">
        <w:rPr>
          <w:rFonts w:asciiTheme="majorBidi" w:hAnsiTheme="majorBidi" w:cstheme="majorBidi"/>
          <w:bCs/>
          <w:lang w:val="ru-MD"/>
        </w:rPr>
        <w:t xml:space="preserve"> </w:t>
      </w:r>
      <w:r>
        <w:rPr>
          <w:rFonts w:asciiTheme="majorBidi" w:hAnsiTheme="majorBidi" w:cstheme="majorBidi"/>
          <w:bCs/>
          <w:lang w:val="ru-MD"/>
        </w:rPr>
        <w:t>феврал</w:t>
      </w:r>
      <w:r w:rsidRPr="00B27C6C">
        <w:rPr>
          <w:rFonts w:asciiTheme="majorBidi" w:hAnsiTheme="majorBidi" w:cstheme="majorBidi"/>
          <w:bCs/>
          <w:lang w:val="ru-MD"/>
        </w:rPr>
        <w:t>я 202</w:t>
      </w:r>
      <w:r>
        <w:rPr>
          <w:rFonts w:asciiTheme="majorBidi" w:hAnsiTheme="majorBidi" w:cstheme="majorBidi"/>
          <w:bCs/>
          <w:lang w:val="ru-MD"/>
        </w:rPr>
        <w:t>4</w:t>
      </w:r>
      <w:r w:rsidRPr="00B27C6C">
        <w:rPr>
          <w:rFonts w:asciiTheme="majorBidi" w:hAnsiTheme="majorBidi" w:cstheme="majorBidi"/>
          <w:bCs/>
          <w:lang w:val="ru-MD"/>
        </w:rPr>
        <w:t xml:space="preserve"> года</w:t>
      </w:r>
    </w:p>
    <w:p w14:paraId="04752C3B" w14:textId="77777777" w:rsidR="00B27C6C" w:rsidRPr="00B27C6C" w:rsidRDefault="00B27C6C" w:rsidP="00B27C6C">
      <w:pPr>
        <w:pStyle w:val="cn"/>
        <w:rPr>
          <w:rFonts w:asciiTheme="majorBidi" w:hAnsiTheme="majorBidi" w:cstheme="majorBidi"/>
          <w:bCs/>
          <w:lang w:val="ru-MD"/>
        </w:rPr>
      </w:pPr>
    </w:p>
    <w:p w14:paraId="60F8A9CF" w14:textId="4C2E9CC4" w:rsidR="00B27C6C" w:rsidRPr="00B27C6C" w:rsidRDefault="00B27C6C" w:rsidP="00B27C6C">
      <w:pPr>
        <w:pStyle w:val="cn"/>
        <w:rPr>
          <w:rFonts w:asciiTheme="majorBidi" w:hAnsiTheme="majorBidi" w:cstheme="majorBidi"/>
          <w:lang w:val="ru-RU"/>
        </w:rPr>
      </w:pPr>
      <w:r w:rsidRPr="00B27C6C">
        <w:rPr>
          <w:rFonts w:asciiTheme="majorBidi" w:hAnsiTheme="majorBidi" w:cstheme="majorBidi"/>
          <w:b/>
          <w:lang w:val="ru-MD"/>
        </w:rPr>
        <w:t xml:space="preserve">по Отчету аудита соответствия управления публичным имуществом и финансовыми ресурсами </w:t>
      </w:r>
      <w:r>
        <w:rPr>
          <w:rFonts w:asciiTheme="majorBidi" w:hAnsiTheme="majorBidi" w:cstheme="majorBidi"/>
          <w:b/>
          <w:lang w:val="ru-MD"/>
        </w:rPr>
        <w:t xml:space="preserve">Техническим </w:t>
      </w:r>
      <w:r w:rsidR="00090B5F">
        <w:rPr>
          <w:rFonts w:asciiTheme="majorBidi" w:hAnsiTheme="majorBidi" w:cstheme="majorBidi"/>
          <w:b/>
          <w:lang w:val="ru-MD"/>
        </w:rPr>
        <w:t>у</w:t>
      </w:r>
      <w:r>
        <w:rPr>
          <w:rFonts w:asciiTheme="majorBidi" w:hAnsiTheme="majorBidi" w:cstheme="majorBidi"/>
          <w:b/>
          <w:lang w:val="ru-MD"/>
        </w:rPr>
        <w:t>ниверситетом Молдовы</w:t>
      </w:r>
      <w:r w:rsidRPr="00B27C6C">
        <w:rPr>
          <w:rFonts w:asciiTheme="majorBidi" w:hAnsiTheme="majorBidi" w:cstheme="majorBidi"/>
          <w:b/>
          <w:lang w:val="ru-MD"/>
        </w:rPr>
        <w:t>, за 2021-202</w:t>
      </w:r>
      <w:r>
        <w:rPr>
          <w:rFonts w:asciiTheme="majorBidi" w:hAnsiTheme="majorBidi" w:cstheme="majorBidi"/>
          <w:b/>
          <w:lang w:val="ru-MD"/>
        </w:rPr>
        <w:t>2</w:t>
      </w:r>
      <w:r w:rsidRPr="00B27C6C">
        <w:rPr>
          <w:rFonts w:asciiTheme="majorBidi" w:hAnsiTheme="majorBidi" w:cstheme="majorBidi"/>
          <w:b/>
          <w:lang w:val="ru-MD"/>
        </w:rPr>
        <w:t xml:space="preserve"> годы </w:t>
      </w:r>
    </w:p>
    <w:p w14:paraId="3F49265E" w14:textId="77777777" w:rsidR="00C61F48" w:rsidRPr="000C3704" w:rsidRDefault="00C61F48" w:rsidP="00C61F48">
      <w:pPr>
        <w:spacing w:after="0" w:line="276" w:lineRule="auto"/>
        <w:jc w:val="center"/>
        <w:rPr>
          <w:rFonts w:asciiTheme="majorBidi" w:eastAsia="Times New Roman" w:hAnsiTheme="majorBidi" w:cstheme="majorBidi"/>
          <w:bCs/>
          <w:sz w:val="24"/>
          <w:szCs w:val="24"/>
          <w:lang w:val="ro-MD"/>
        </w:rPr>
      </w:pPr>
    </w:p>
    <w:p w14:paraId="7783FD43" w14:textId="248A7232" w:rsidR="00C61F48" w:rsidRPr="00324B9A" w:rsidRDefault="00090B5F" w:rsidP="004B7695">
      <w:pPr>
        <w:spacing w:after="0" w:line="276" w:lineRule="auto"/>
        <w:ind w:firstLine="708"/>
        <w:jc w:val="both"/>
        <w:rPr>
          <w:rFonts w:asciiTheme="majorBidi" w:hAnsiTheme="majorBidi" w:cstheme="majorBidi"/>
          <w:sz w:val="24"/>
          <w:szCs w:val="24"/>
          <w:shd w:val="clear" w:color="auto" w:fill="FFFFFF" w:themeFill="background1"/>
          <w:lang w:val="ru-MD"/>
        </w:rPr>
      </w:pPr>
      <w:r w:rsidRPr="00324B9A">
        <w:rPr>
          <w:rFonts w:asciiTheme="majorBidi" w:hAnsiTheme="majorBidi" w:cstheme="majorBidi"/>
          <w:sz w:val="24"/>
          <w:szCs w:val="24"/>
          <w:shd w:val="clear" w:color="auto" w:fill="FFFFFF" w:themeFill="background1"/>
          <w:lang w:val="ru-MD"/>
        </w:rPr>
        <w:t xml:space="preserve">Счетная палата, при участии г-на Дана </w:t>
      </w:r>
      <w:proofErr w:type="spellStart"/>
      <w:r w:rsidRPr="00324B9A">
        <w:rPr>
          <w:rFonts w:asciiTheme="majorBidi" w:hAnsiTheme="majorBidi" w:cstheme="majorBidi"/>
          <w:sz w:val="24"/>
          <w:szCs w:val="24"/>
          <w:shd w:val="clear" w:color="auto" w:fill="FFFFFF" w:themeFill="background1"/>
          <w:lang w:val="ru-MD"/>
        </w:rPr>
        <w:t>Перчуна</w:t>
      </w:r>
      <w:proofErr w:type="spellEnd"/>
      <w:r w:rsidRPr="00324B9A">
        <w:rPr>
          <w:rFonts w:asciiTheme="majorBidi" w:hAnsiTheme="majorBidi" w:cstheme="majorBidi"/>
          <w:sz w:val="24"/>
          <w:szCs w:val="24"/>
          <w:shd w:val="clear" w:color="auto" w:fill="FFFFFF" w:themeFill="background1"/>
          <w:lang w:val="ru-MD"/>
        </w:rPr>
        <w:t xml:space="preserve">, министра Образования и исследований; г-на Валериана Бобу, заместителя генерального директора Агентства публичной собственности; г-жи Татьяны </w:t>
      </w:r>
      <w:proofErr w:type="spellStart"/>
      <w:r w:rsidRPr="00324B9A">
        <w:rPr>
          <w:rFonts w:asciiTheme="majorBidi" w:hAnsiTheme="majorBidi" w:cstheme="majorBidi"/>
          <w:sz w:val="24"/>
          <w:szCs w:val="24"/>
          <w:shd w:val="clear" w:color="auto" w:fill="FFFFFF" w:themeFill="background1"/>
          <w:lang w:val="ru-MD"/>
        </w:rPr>
        <w:t>Фондос</w:t>
      </w:r>
      <w:proofErr w:type="spellEnd"/>
      <w:r w:rsidRPr="00324B9A">
        <w:rPr>
          <w:rFonts w:asciiTheme="majorBidi" w:hAnsiTheme="majorBidi" w:cstheme="majorBidi"/>
          <w:sz w:val="24"/>
          <w:szCs w:val="24"/>
          <w:shd w:val="clear" w:color="auto" w:fill="FFFFFF" w:themeFill="background1"/>
          <w:lang w:val="ru-MD"/>
        </w:rPr>
        <w:t xml:space="preserve">, начальника Управления мониторинга и контроля Государственной канцелярии; г-жи Алы Визир, заместителя начальника Управления политик бухгалтерского учета и аудита в корпоративном секторе Министерства финансов; г-жи Веры </w:t>
      </w:r>
      <w:proofErr w:type="spellStart"/>
      <w:r w:rsidRPr="00324B9A">
        <w:rPr>
          <w:rFonts w:asciiTheme="majorBidi" w:hAnsiTheme="majorBidi" w:cstheme="majorBidi"/>
          <w:sz w:val="24"/>
          <w:szCs w:val="24"/>
          <w:shd w:val="clear" w:color="auto" w:fill="FFFFFF" w:themeFill="background1"/>
          <w:lang w:val="ru-MD"/>
        </w:rPr>
        <w:t>Романчиу</w:t>
      </w:r>
      <w:proofErr w:type="spellEnd"/>
      <w:r w:rsidRPr="00324B9A">
        <w:rPr>
          <w:rFonts w:asciiTheme="majorBidi" w:hAnsiTheme="majorBidi" w:cstheme="majorBidi"/>
          <w:sz w:val="24"/>
          <w:szCs w:val="24"/>
          <w:shd w:val="clear" w:color="auto" w:fill="FFFFFF" w:themeFill="background1"/>
          <w:lang w:val="ru-MD"/>
        </w:rPr>
        <w:t xml:space="preserve">, главного консультанта Управления финансов в области образования, культуры и исследований Министерства финансов; г-на </w:t>
      </w:r>
      <w:proofErr w:type="spellStart"/>
      <w:r w:rsidRPr="00324B9A">
        <w:rPr>
          <w:rFonts w:asciiTheme="majorBidi" w:hAnsiTheme="majorBidi" w:cstheme="majorBidi"/>
          <w:sz w:val="24"/>
          <w:szCs w:val="24"/>
          <w:shd w:val="clear" w:color="auto" w:fill="FFFFFF" w:themeFill="background1"/>
          <w:lang w:val="ru-MD"/>
        </w:rPr>
        <w:t>Виорела</w:t>
      </w:r>
      <w:proofErr w:type="spellEnd"/>
      <w:r w:rsidRPr="00324B9A">
        <w:rPr>
          <w:rFonts w:asciiTheme="majorBidi" w:hAnsiTheme="majorBidi" w:cstheme="majorBidi"/>
          <w:sz w:val="24"/>
          <w:szCs w:val="24"/>
          <w:shd w:val="clear" w:color="auto" w:fill="FFFFFF" w:themeFill="background1"/>
          <w:lang w:val="ru-MD"/>
        </w:rPr>
        <w:t xml:space="preserve"> </w:t>
      </w:r>
      <w:proofErr w:type="spellStart"/>
      <w:r w:rsidRPr="00324B9A">
        <w:rPr>
          <w:rFonts w:asciiTheme="majorBidi" w:hAnsiTheme="majorBidi" w:cstheme="majorBidi"/>
          <w:sz w:val="24"/>
          <w:szCs w:val="24"/>
          <w:shd w:val="clear" w:color="auto" w:fill="FFFFFF" w:themeFill="background1"/>
          <w:lang w:val="ru-MD"/>
        </w:rPr>
        <w:t>Бостан</w:t>
      </w:r>
      <w:proofErr w:type="spellEnd"/>
      <w:r w:rsidRPr="00324B9A">
        <w:rPr>
          <w:rFonts w:asciiTheme="majorBidi" w:hAnsiTheme="majorBidi" w:cstheme="majorBidi"/>
          <w:sz w:val="24"/>
          <w:szCs w:val="24"/>
          <w:shd w:val="clear" w:color="auto" w:fill="FFFFFF" w:themeFill="background1"/>
          <w:lang w:val="ru-MD"/>
        </w:rPr>
        <w:t xml:space="preserve">, ректора Технического университета Молдовы; г-жи </w:t>
      </w:r>
      <w:proofErr w:type="spellStart"/>
      <w:r w:rsidRPr="00324B9A">
        <w:rPr>
          <w:rFonts w:asciiTheme="majorBidi" w:hAnsiTheme="majorBidi" w:cstheme="majorBidi"/>
          <w:sz w:val="24"/>
          <w:szCs w:val="24"/>
          <w:shd w:val="clear" w:color="auto" w:fill="FFFFFF" w:themeFill="background1"/>
          <w:lang w:val="ru-MD"/>
        </w:rPr>
        <w:t>Даниелы</w:t>
      </w:r>
      <w:proofErr w:type="spellEnd"/>
      <w:r w:rsidRPr="00324B9A">
        <w:rPr>
          <w:rFonts w:asciiTheme="majorBidi" w:hAnsiTheme="majorBidi" w:cstheme="majorBidi"/>
          <w:sz w:val="24"/>
          <w:szCs w:val="24"/>
          <w:shd w:val="clear" w:color="auto" w:fill="FFFFFF" w:themeFill="background1"/>
          <w:lang w:val="ru-MD"/>
        </w:rPr>
        <w:t xml:space="preserve"> Пожар, проректора по финансовым вопросам и международным отношениям Технического университета Молдовы, </w:t>
      </w:r>
      <w:r w:rsidR="00324B9A" w:rsidRPr="00324B9A">
        <w:rPr>
          <w:rFonts w:asciiTheme="majorBidi" w:hAnsiTheme="majorBidi" w:cstheme="majorBidi"/>
          <w:sz w:val="24"/>
          <w:szCs w:val="24"/>
          <w:shd w:val="clear" w:color="auto" w:fill="FFFFFF" w:themeFill="background1"/>
          <w:lang w:val="ru-MD"/>
        </w:rPr>
        <w:t xml:space="preserve">а также других ответственных лиц, в рамках </w:t>
      </w:r>
      <w:proofErr w:type="spellStart"/>
      <w:r w:rsidR="00324B9A" w:rsidRPr="00324B9A">
        <w:rPr>
          <w:rFonts w:asciiTheme="majorBidi" w:hAnsiTheme="majorBidi" w:cstheme="majorBidi"/>
          <w:sz w:val="24"/>
          <w:szCs w:val="24"/>
          <w:shd w:val="clear" w:color="auto" w:fill="FFFFFF" w:themeFill="background1"/>
          <w:lang w:val="ru-MD"/>
        </w:rPr>
        <w:t>видеозаседания</w:t>
      </w:r>
      <w:proofErr w:type="spellEnd"/>
      <w:r w:rsidR="00324B9A" w:rsidRPr="00324B9A">
        <w:rPr>
          <w:rFonts w:asciiTheme="majorBidi" w:hAnsiTheme="majorBidi" w:cstheme="majorBidi"/>
          <w:sz w:val="24"/>
          <w:szCs w:val="24"/>
          <w:shd w:val="clear" w:color="auto" w:fill="FFFFFF" w:themeFill="background1"/>
          <w:lang w:val="ru-MD"/>
        </w:rPr>
        <w:t>, руководствуясь ст.3 (1), ст.5 (1) a) и ст.31 (1) b) Закона об организации и функционировании Счетной палаты Республики Молдова</w:t>
      </w:r>
      <w:r w:rsidR="00324B9A" w:rsidRPr="00324B9A">
        <w:rPr>
          <w:rFonts w:asciiTheme="majorBidi" w:hAnsiTheme="majorBidi" w:cstheme="majorBidi"/>
          <w:sz w:val="24"/>
          <w:szCs w:val="24"/>
          <w:shd w:val="clear" w:color="auto" w:fill="FFFFFF" w:themeFill="background1"/>
          <w:vertAlign w:val="superscript"/>
          <w:lang w:val="ru-MD"/>
        </w:rPr>
        <w:footnoteReference w:id="1"/>
      </w:r>
      <w:r w:rsidR="00324B9A" w:rsidRPr="00324B9A">
        <w:rPr>
          <w:rFonts w:asciiTheme="majorBidi" w:hAnsiTheme="majorBidi" w:cstheme="majorBidi"/>
          <w:sz w:val="24"/>
          <w:szCs w:val="24"/>
          <w:shd w:val="clear" w:color="auto" w:fill="FFFFFF" w:themeFill="background1"/>
          <w:lang w:val="ru-MD"/>
        </w:rPr>
        <w:t>, рассмотрела Отчет аудита соответствия управления публичным имуществом и финансовыми ресурсами Техническим университетом Молдовы, за</w:t>
      </w:r>
      <w:r w:rsidR="001C76A3" w:rsidRPr="00324B9A">
        <w:rPr>
          <w:rFonts w:asciiTheme="majorBidi" w:hAnsiTheme="majorBidi" w:cstheme="majorBidi"/>
          <w:sz w:val="24"/>
          <w:szCs w:val="24"/>
          <w:lang w:val="ru-MD"/>
        </w:rPr>
        <w:t xml:space="preserve"> 2021-2022</w:t>
      </w:r>
      <w:r w:rsidR="00324B9A" w:rsidRPr="00324B9A">
        <w:rPr>
          <w:rFonts w:asciiTheme="majorBidi" w:hAnsiTheme="majorBidi" w:cstheme="majorBidi"/>
          <w:sz w:val="24"/>
          <w:szCs w:val="24"/>
          <w:lang w:val="ru-MD"/>
        </w:rPr>
        <w:t xml:space="preserve"> годы</w:t>
      </w:r>
      <w:r w:rsidR="00C02A36" w:rsidRPr="00324B9A">
        <w:rPr>
          <w:rFonts w:asciiTheme="majorBidi" w:hAnsiTheme="majorBidi" w:cstheme="majorBidi"/>
          <w:sz w:val="24"/>
          <w:szCs w:val="24"/>
          <w:lang w:val="ru-MD"/>
        </w:rPr>
        <w:t>.</w:t>
      </w:r>
    </w:p>
    <w:p w14:paraId="1D97EA41" w14:textId="3A21377F" w:rsidR="009F2C27" w:rsidRPr="000C3704" w:rsidRDefault="00324B9A" w:rsidP="00F34191">
      <w:pPr>
        <w:spacing w:after="0" w:line="276" w:lineRule="auto"/>
        <w:ind w:firstLine="567"/>
        <w:jc w:val="both"/>
        <w:rPr>
          <w:rFonts w:asciiTheme="majorBidi" w:eastAsia="Times New Roman" w:hAnsiTheme="majorBidi" w:cstheme="majorBidi"/>
          <w:sz w:val="24"/>
          <w:szCs w:val="24"/>
          <w:lang w:val="ro-MD"/>
        </w:rPr>
      </w:pPr>
      <w:r w:rsidRPr="00324B9A">
        <w:rPr>
          <w:rFonts w:asciiTheme="majorBidi" w:eastAsia="Times New Roman" w:hAnsiTheme="majorBidi" w:cstheme="majorBidi"/>
          <w:sz w:val="24"/>
          <w:szCs w:val="24"/>
          <w:lang w:val="ru-MD"/>
        </w:rPr>
        <w:t>Миссия внешнего публичного аудита была проведена в соответствии с Программ</w:t>
      </w:r>
      <w:r>
        <w:rPr>
          <w:rFonts w:asciiTheme="majorBidi" w:eastAsia="Times New Roman" w:hAnsiTheme="majorBidi" w:cstheme="majorBidi"/>
          <w:sz w:val="24"/>
          <w:szCs w:val="24"/>
          <w:lang w:val="ru-MD"/>
        </w:rPr>
        <w:t>ами</w:t>
      </w:r>
      <w:r w:rsidRPr="00324B9A">
        <w:rPr>
          <w:rFonts w:asciiTheme="majorBidi" w:eastAsia="Times New Roman" w:hAnsiTheme="majorBidi" w:cstheme="majorBidi"/>
          <w:sz w:val="24"/>
          <w:szCs w:val="24"/>
          <w:lang w:val="ru-MD"/>
        </w:rPr>
        <w:t xml:space="preserve"> аудиторской деятельности Счетной палаты на 2023</w:t>
      </w:r>
      <w:r w:rsidRPr="00324B9A">
        <w:rPr>
          <w:rFonts w:asciiTheme="majorBidi" w:eastAsia="Times New Roman" w:hAnsiTheme="majorBidi" w:cstheme="majorBidi"/>
          <w:sz w:val="24"/>
          <w:szCs w:val="24"/>
          <w:vertAlign w:val="superscript"/>
          <w:lang w:val="ru-MD"/>
        </w:rPr>
        <w:footnoteReference w:id="2"/>
      </w:r>
      <w:r>
        <w:rPr>
          <w:rFonts w:asciiTheme="majorBidi" w:eastAsia="Times New Roman" w:hAnsiTheme="majorBidi" w:cstheme="majorBidi"/>
          <w:sz w:val="24"/>
          <w:szCs w:val="24"/>
          <w:lang w:val="ru-MD"/>
        </w:rPr>
        <w:t xml:space="preserve"> и </w:t>
      </w:r>
      <w:r w:rsidRPr="000C3704">
        <w:rPr>
          <w:rFonts w:asciiTheme="majorBidi" w:hAnsiTheme="majorBidi" w:cstheme="majorBidi"/>
          <w:sz w:val="24"/>
          <w:szCs w:val="24"/>
          <w:lang w:val="ro-MD"/>
        </w:rPr>
        <w:t>2024</w:t>
      </w:r>
      <w:r w:rsidRPr="000C3704">
        <w:rPr>
          <w:rStyle w:val="ab"/>
          <w:rFonts w:asciiTheme="majorBidi" w:hAnsiTheme="majorBidi" w:cstheme="majorBidi"/>
          <w:sz w:val="24"/>
          <w:szCs w:val="24"/>
          <w:lang w:val="ro-MD"/>
        </w:rPr>
        <w:footnoteReference w:id="3"/>
      </w:r>
      <w:r>
        <w:rPr>
          <w:rFonts w:asciiTheme="majorBidi" w:hAnsiTheme="majorBidi" w:cstheme="majorBidi"/>
          <w:sz w:val="24"/>
          <w:szCs w:val="24"/>
          <w:lang w:val="ru-RU"/>
        </w:rPr>
        <w:t xml:space="preserve"> </w:t>
      </w:r>
      <w:r w:rsidRPr="00324B9A">
        <w:rPr>
          <w:rFonts w:asciiTheme="majorBidi" w:hAnsiTheme="majorBidi" w:cstheme="majorBidi"/>
          <w:sz w:val="24"/>
          <w:szCs w:val="24"/>
          <w:lang w:val="ru-MD"/>
        </w:rPr>
        <w:t>год</w:t>
      </w:r>
      <w:r>
        <w:rPr>
          <w:rFonts w:asciiTheme="majorBidi" w:hAnsiTheme="majorBidi" w:cstheme="majorBidi"/>
          <w:sz w:val="24"/>
          <w:szCs w:val="24"/>
          <w:lang w:val="ru-MD"/>
        </w:rPr>
        <w:t>ы</w:t>
      </w:r>
      <w:r w:rsidRPr="00324B9A">
        <w:rPr>
          <w:rFonts w:asciiTheme="majorBidi" w:eastAsia="Times New Roman" w:hAnsiTheme="majorBidi" w:cstheme="majorBidi"/>
          <w:sz w:val="24"/>
          <w:szCs w:val="24"/>
          <w:lang w:val="ru-MD"/>
        </w:rPr>
        <w:t xml:space="preserve">, с целью оценки соответствия управления публичным имуществом и финансовыми ресурсами </w:t>
      </w:r>
      <w:r w:rsidRPr="00324B9A">
        <w:rPr>
          <w:rFonts w:asciiTheme="majorBidi" w:hAnsiTheme="majorBidi" w:cstheme="majorBidi"/>
          <w:sz w:val="24"/>
          <w:szCs w:val="24"/>
          <w:shd w:val="clear" w:color="auto" w:fill="FFFFFF" w:themeFill="background1"/>
          <w:lang w:val="ru-MD"/>
        </w:rPr>
        <w:t>Техническим университетом Молдовы, за</w:t>
      </w:r>
      <w:r w:rsidRPr="00324B9A">
        <w:rPr>
          <w:rFonts w:asciiTheme="majorBidi" w:hAnsiTheme="majorBidi" w:cstheme="majorBidi"/>
          <w:sz w:val="24"/>
          <w:szCs w:val="24"/>
          <w:lang w:val="ru-MD"/>
        </w:rPr>
        <w:t xml:space="preserve"> 2021-2022 годы</w:t>
      </w:r>
      <w:r>
        <w:rPr>
          <w:rFonts w:asciiTheme="majorBidi" w:hAnsiTheme="majorBidi" w:cstheme="majorBidi"/>
          <w:sz w:val="24"/>
          <w:szCs w:val="24"/>
          <w:lang w:val="ru-MD"/>
        </w:rPr>
        <w:t>,</w:t>
      </w:r>
      <w:r w:rsidRPr="00324B9A">
        <w:rPr>
          <w:rFonts w:asciiTheme="majorHAnsi" w:eastAsia="Times New Roman" w:hAnsiTheme="majorHAnsi" w:cstheme="majorHAnsi"/>
          <w:sz w:val="24"/>
          <w:szCs w:val="24"/>
          <w:lang w:val="ru-MD"/>
        </w:rPr>
        <w:t xml:space="preserve"> </w:t>
      </w:r>
      <w:r w:rsidRPr="00324B9A">
        <w:rPr>
          <w:rFonts w:asciiTheme="majorBidi" w:hAnsiTheme="majorBidi" w:cstheme="majorBidi"/>
          <w:sz w:val="24"/>
          <w:szCs w:val="24"/>
          <w:lang w:val="ru-MD"/>
        </w:rPr>
        <w:t xml:space="preserve">по отношению к установленным критериям </w:t>
      </w:r>
      <w:r>
        <w:rPr>
          <w:rFonts w:asciiTheme="majorBidi" w:hAnsiTheme="majorBidi" w:cstheme="majorBidi"/>
          <w:sz w:val="24"/>
          <w:szCs w:val="24"/>
          <w:lang w:val="ru-MD"/>
        </w:rPr>
        <w:t>законодательного характера</w:t>
      </w:r>
      <w:r w:rsidR="009F2C27" w:rsidRPr="000C3704">
        <w:rPr>
          <w:rFonts w:asciiTheme="majorBidi" w:eastAsia="Times New Roman" w:hAnsiTheme="majorBidi" w:cstheme="majorBidi"/>
          <w:sz w:val="24"/>
          <w:szCs w:val="24"/>
          <w:lang w:val="ro-MD"/>
        </w:rPr>
        <w:t>.</w:t>
      </w:r>
    </w:p>
    <w:p w14:paraId="68027D47" w14:textId="1E282865" w:rsidR="00C61F48" w:rsidRPr="00324B9A" w:rsidRDefault="0097019F" w:rsidP="00D25949">
      <w:pPr>
        <w:spacing w:after="0" w:line="276" w:lineRule="auto"/>
        <w:jc w:val="both"/>
        <w:rPr>
          <w:rFonts w:asciiTheme="majorBidi" w:eastAsia="Times New Roman" w:hAnsiTheme="majorBidi" w:cstheme="majorBidi"/>
          <w:sz w:val="24"/>
          <w:szCs w:val="24"/>
          <w:lang w:val="ru-MD"/>
        </w:rPr>
      </w:pPr>
      <w:r w:rsidRPr="000C3704">
        <w:rPr>
          <w:rFonts w:asciiTheme="majorBidi" w:hAnsiTheme="majorBidi" w:cstheme="majorBidi"/>
          <w:sz w:val="24"/>
          <w:szCs w:val="24"/>
          <w:lang w:val="ro-MD"/>
        </w:rPr>
        <w:t xml:space="preserve">         </w:t>
      </w:r>
      <w:r w:rsidR="00324B9A" w:rsidRPr="00324B9A">
        <w:rPr>
          <w:rFonts w:asciiTheme="majorBidi" w:hAnsiTheme="majorBidi" w:cstheme="majorBidi"/>
          <w:sz w:val="24"/>
          <w:szCs w:val="24"/>
          <w:lang w:val="ru-MD"/>
        </w:rPr>
        <w:t>Внешний публичный аудит был запланирован и проведен в соответствии с Международными стандартами Высших органов аудита, применяемыми Счетной Палатой, в частности, ISSAI 100, ISSAI 400 и ISSAI 4000</w:t>
      </w:r>
      <w:r w:rsidR="00324B9A" w:rsidRPr="00324B9A">
        <w:rPr>
          <w:rFonts w:asciiTheme="majorBidi" w:hAnsiTheme="majorBidi" w:cstheme="majorBidi"/>
          <w:sz w:val="24"/>
          <w:szCs w:val="24"/>
          <w:vertAlign w:val="superscript"/>
          <w:lang w:val="ru-MD"/>
        </w:rPr>
        <w:footnoteReference w:id="4"/>
      </w:r>
      <w:r w:rsidR="00C61F48" w:rsidRPr="00324B9A">
        <w:rPr>
          <w:rFonts w:asciiTheme="majorBidi" w:eastAsia="Times New Roman" w:hAnsiTheme="majorBidi" w:cstheme="majorBidi"/>
          <w:sz w:val="24"/>
          <w:szCs w:val="24"/>
          <w:lang w:val="ru-MD"/>
        </w:rPr>
        <w:t>.</w:t>
      </w:r>
    </w:p>
    <w:p w14:paraId="26599336" w14:textId="77777777" w:rsidR="00324B9A" w:rsidRPr="00324B9A" w:rsidRDefault="00C61F48" w:rsidP="00324B9A">
      <w:pPr>
        <w:spacing w:after="0" w:line="276" w:lineRule="auto"/>
        <w:ind w:firstLine="709"/>
        <w:jc w:val="both"/>
        <w:rPr>
          <w:rFonts w:asciiTheme="majorBidi" w:eastAsia="Times New Roman" w:hAnsiTheme="majorBidi" w:cstheme="majorBidi"/>
          <w:sz w:val="24"/>
          <w:szCs w:val="24"/>
          <w:lang w:val="ru-MD"/>
        </w:rPr>
      </w:pPr>
      <w:r w:rsidRPr="00324B9A">
        <w:rPr>
          <w:rFonts w:asciiTheme="majorBidi" w:eastAsia="Times New Roman" w:hAnsiTheme="majorBidi" w:cstheme="majorBidi"/>
          <w:sz w:val="24"/>
          <w:szCs w:val="24"/>
          <w:lang w:val="ru-MD"/>
        </w:rPr>
        <w:t xml:space="preserve"> </w:t>
      </w:r>
      <w:r w:rsidR="00324B9A" w:rsidRPr="00324B9A">
        <w:rPr>
          <w:rFonts w:asciiTheme="majorBidi" w:eastAsia="Times New Roman" w:hAnsiTheme="majorBidi" w:cstheme="majorBidi"/>
          <w:sz w:val="24"/>
          <w:szCs w:val="24"/>
          <w:lang w:val="ru-MD"/>
        </w:rPr>
        <w:t>Рассмотрев Отчет аудита, Счетная палата</w:t>
      </w:r>
    </w:p>
    <w:p w14:paraId="19528525" w14:textId="75F3D5AF" w:rsidR="00324B9A" w:rsidRPr="00324B9A" w:rsidRDefault="00324B9A" w:rsidP="00324B9A">
      <w:pPr>
        <w:spacing w:after="0" w:line="276" w:lineRule="auto"/>
        <w:ind w:firstLine="709"/>
        <w:jc w:val="both"/>
        <w:rPr>
          <w:rFonts w:asciiTheme="majorBidi" w:eastAsia="Times New Roman" w:hAnsiTheme="majorBidi" w:cstheme="majorBidi"/>
          <w:sz w:val="24"/>
          <w:szCs w:val="24"/>
          <w:lang w:val="ru-RU"/>
        </w:rPr>
      </w:pPr>
      <w:r>
        <w:rPr>
          <w:rFonts w:asciiTheme="majorBidi" w:eastAsia="Times New Roman" w:hAnsiTheme="majorBidi" w:cstheme="majorBidi"/>
          <w:sz w:val="24"/>
          <w:szCs w:val="24"/>
          <w:lang w:val="ru-RU"/>
        </w:rPr>
        <w:t xml:space="preserve"> </w:t>
      </w:r>
      <w:r w:rsidRPr="00324B9A">
        <w:rPr>
          <w:rFonts w:asciiTheme="majorBidi" w:eastAsia="Times New Roman" w:hAnsiTheme="majorBidi" w:cstheme="majorBidi"/>
          <w:sz w:val="24"/>
          <w:szCs w:val="24"/>
          <w:lang w:val="ro-MD"/>
        </w:rPr>
        <w:t xml:space="preserve"> </w:t>
      </w:r>
      <w:r>
        <w:rPr>
          <w:rFonts w:asciiTheme="majorBidi" w:eastAsia="Times New Roman" w:hAnsiTheme="majorBidi" w:cstheme="majorBidi"/>
          <w:sz w:val="24"/>
          <w:szCs w:val="24"/>
          <w:lang w:val="ru-RU"/>
        </w:rPr>
        <w:t xml:space="preserve"> </w:t>
      </w:r>
    </w:p>
    <w:p w14:paraId="78A30E9F" w14:textId="5385688E" w:rsidR="00C61F48" w:rsidRPr="000C3704" w:rsidRDefault="00324B9A" w:rsidP="00324B9A">
      <w:pPr>
        <w:spacing w:after="0" w:line="276" w:lineRule="auto"/>
        <w:ind w:firstLine="709"/>
        <w:jc w:val="center"/>
        <w:rPr>
          <w:rFonts w:asciiTheme="majorBidi" w:eastAsia="Times New Roman" w:hAnsiTheme="majorBidi" w:cstheme="majorBidi"/>
          <w:b/>
          <w:bCs/>
          <w:sz w:val="24"/>
          <w:szCs w:val="24"/>
          <w:lang w:val="ro-MD"/>
        </w:rPr>
      </w:pPr>
      <w:r w:rsidRPr="00324B9A">
        <w:rPr>
          <w:rFonts w:asciiTheme="majorBidi" w:eastAsia="Times New Roman" w:hAnsiTheme="majorBidi" w:cstheme="majorBidi"/>
          <w:b/>
          <w:bCs/>
          <w:sz w:val="24"/>
          <w:szCs w:val="24"/>
          <w:lang w:val="ro-MD"/>
        </w:rPr>
        <w:t>УСТАНОВИЛА</w:t>
      </w:r>
      <w:r w:rsidR="00C61F48" w:rsidRPr="000C3704">
        <w:rPr>
          <w:rFonts w:asciiTheme="majorBidi" w:eastAsia="Times New Roman" w:hAnsiTheme="majorBidi" w:cstheme="majorBidi"/>
          <w:b/>
          <w:bCs/>
          <w:sz w:val="24"/>
          <w:szCs w:val="24"/>
          <w:lang w:val="ro-MD"/>
        </w:rPr>
        <w:t>:</w:t>
      </w:r>
    </w:p>
    <w:p w14:paraId="773F3449" w14:textId="1E927331" w:rsidR="008C08B0" w:rsidRPr="000C3704" w:rsidRDefault="00A43F35" w:rsidP="006177D9">
      <w:pPr>
        <w:pStyle w:val="af3"/>
        <w:spacing w:after="0" w:line="276" w:lineRule="auto"/>
        <w:ind w:left="0" w:firstLine="709"/>
        <w:jc w:val="both"/>
        <w:rPr>
          <w:rFonts w:ascii="Times New Roman" w:hAnsi="Times New Roman" w:cs="Times New Roman"/>
          <w:color w:val="000000"/>
          <w:sz w:val="24"/>
          <w:szCs w:val="24"/>
          <w:lang w:val="ro-MD"/>
        </w:rPr>
      </w:pPr>
      <w:r w:rsidRPr="00FE0B95">
        <w:rPr>
          <w:rFonts w:ascii="Georgia" w:hAnsi="Georgia"/>
          <w:color w:val="000000"/>
          <w:shd w:val="clear" w:color="auto" w:fill="FFFFFF"/>
          <w:lang w:val="ru-MD"/>
        </w:rPr>
        <w:t>Высшее образование является ключевым фактором культурного, экономического и социального развития общества, все более основывающегося на знаниях, и проводником прав человека, устойчивого развития, демократии, мира и справедливости</w:t>
      </w:r>
      <w:r w:rsidR="008C08B0" w:rsidRPr="00FE0B95">
        <w:rPr>
          <w:rFonts w:ascii="Times New Roman" w:hAnsi="Times New Roman" w:cs="Times New Roman"/>
          <w:sz w:val="24"/>
          <w:szCs w:val="24"/>
          <w:lang w:val="ru-MD"/>
        </w:rPr>
        <w:t xml:space="preserve">. </w:t>
      </w:r>
      <w:r w:rsidR="0021081E" w:rsidRPr="00FE0B95">
        <w:rPr>
          <w:rFonts w:ascii="Times New Roman" w:hAnsi="Times New Roman" w:cs="Times New Roman"/>
          <w:sz w:val="24"/>
          <w:szCs w:val="24"/>
          <w:lang w:val="ru-MD"/>
        </w:rPr>
        <w:t>Таким образом, качественное предоставление образовательных услуг является одной из стратегических</w:t>
      </w:r>
      <w:r w:rsidR="0021081E" w:rsidRPr="0021081E">
        <w:rPr>
          <w:rFonts w:ascii="Times New Roman" w:hAnsi="Times New Roman" w:cs="Times New Roman"/>
          <w:sz w:val="24"/>
          <w:szCs w:val="24"/>
          <w:lang w:val="ro-MD"/>
        </w:rPr>
        <w:t xml:space="preserve"> </w:t>
      </w:r>
      <w:r w:rsidR="0021081E" w:rsidRPr="00FE0B95">
        <w:rPr>
          <w:rFonts w:ascii="Times New Roman" w:hAnsi="Times New Roman" w:cs="Times New Roman"/>
          <w:sz w:val="24"/>
          <w:szCs w:val="24"/>
          <w:lang w:val="ru-MD"/>
        </w:rPr>
        <w:lastRenderedPageBreak/>
        <w:t>целей Правительства</w:t>
      </w:r>
      <w:r w:rsidR="008C08B0" w:rsidRPr="00FE0B95">
        <w:rPr>
          <w:rFonts w:ascii="Times New Roman" w:hAnsi="Times New Roman" w:cs="Times New Roman"/>
          <w:color w:val="000000"/>
          <w:sz w:val="24"/>
          <w:szCs w:val="24"/>
          <w:lang w:val="ru-MD"/>
        </w:rPr>
        <w:t>.</w:t>
      </w:r>
      <w:r w:rsidR="0021081E">
        <w:rPr>
          <w:rFonts w:ascii="Times New Roman" w:hAnsi="Times New Roman" w:cs="Times New Roman"/>
          <w:color w:val="000000"/>
          <w:sz w:val="24"/>
          <w:szCs w:val="24"/>
          <w:lang w:val="ru-RU"/>
        </w:rPr>
        <w:t xml:space="preserve"> </w:t>
      </w:r>
      <w:r w:rsidR="0021081E" w:rsidRPr="0021081E">
        <w:rPr>
          <w:rFonts w:ascii="Times New Roman" w:hAnsi="Times New Roman" w:cs="Times New Roman"/>
          <w:color w:val="000000"/>
          <w:sz w:val="24"/>
          <w:szCs w:val="24"/>
          <w:lang w:val="ru-RU"/>
        </w:rPr>
        <w:t xml:space="preserve">Эта </w:t>
      </w:r>
      <w:r w:rsidR="0021081E">
        <w:rPr>
          <w:rFonts w:ascii="Times New Roman" w:hAnsi="Times New Roman" w:cs="Times New Roman"/>
          <w:color w:val="000000"/>
          <w:sz w:val="24"/>
          <w:szCs w:val="24"/>
          <w:lang w:val="ru-RU"/>
        </w:rPr>
        <w:t>задача</w:t>
      </w:r>
      <w:r w:rsidR="0021081E" w:rsidRPr="0021081E">
        <w:rPr>
          <w:rFonts w:ascii="Times New Roman" w:hAnsi="Times New Roman" w:cs="Times New Roman"/>
          <w:color w:val="000000"/>
          <w:sz w:val="24"/>
          <w:szCs w:val="24"/>
          <w:lang w:val="ru-RU"/>
        </w:rPr>
        <w:t xml:space="preserve"> не может быть </w:t>
      </w:r>
      <w:r w:rsidR="0021081E">
        <w:rPr>
          <w:rFonts w:ascii="Times New Roman" w:hAnsi="Times New Roman" w:cs="Times New Roman"/>
          <w:color w:val="000000"/>
          <w:sz w:val="24"/>
          <w:szCs w:val="24"/>
          <w:lang w:val="ru-RU"/>
        </w:rPr>
        <w:t>выполнена</w:t>
      </w:r>
      <w:r w:rsidR="0021081E" w:rsidRPr="0021081E">
        <w:rPr>
          <w:rFonts w:ascii="Times New Roman" w:hAnsi="Times New Roman" w:cs="Times New Roman"/>
          <w:color w:val="000000"/>
          <w:sz w:val="24"/>
          <w:szCs w:val="24"/>
          <w:lang w:val="ru-RU"/>
        </w:rPr>
        <w:t xml:space="preserve"> без эффективного управления публичным имуществом, переданным в управление высшим учебным заведениям, и финансовыми ресурсами, выделенными для этой цели</w:t>
      </w:r>
      <w:r w:rsidR="008C08B0" w:rsidRPr="000C3704">
        <w:rPr>
          <w:rFonts w:ascii="Times New Roman" w:hAnsi="Times New Roman" w:cs="Times New Roman"/>
          <w:color w:val="000000"/>
          <w:sz w:val="24"/>
          <w:szCs w:val="24"/>
          <w:lang w:val="ro-MD"/>
        </w:rPr>
        <w:t>.</w:t>
      </w:r>
    </w:p>
    <w:p w14:paraId="1581B205" w14:textId="7359EB4D" w:rsidR="00A33F94" w:rsidRPr="000C3704" w:rsidRDefault="0021081E" w:rsidP="00DA1AAF">
      <w:pPr>
        <w:pStyle w:val="af3"/>
        <w:spacing w:after="0" w:line="276" w:lineRule="auto"/>
        <w:ind w:left="0" w:firstLine="709"/>
        <w:jc w:val="both"/>
        <w:rPr>
          <w:rFonts w:ascii="Times New Roman" w:eastAsia="Times New Roman" w:hAnsi="Times New Roman" w:cs="Times New Roman"/>
          <w:sz w:val="24"/>
          <w:szCs w:val="24"/>
          <w:lang w:val="ro-MD"/>
        </w:rPr>
      </w:pPr>
      <w:r w:rsidRPr="00A77DEC">
        <w:rPr>
          <w:rFonts w:ascii="Times New Roman" w:hAnsi="Times New Roman" w:cs="Times New Roman"/>
          <w:color w:val="000000"/>
          <w:sz w:val="24"/>
          <w:szCs w:val="24"/>
          <w:lang w:val="ru-MD"/>
        </w:rPr>
        <w:t>Технический университет Молдовы (далее-ТУМ) - это высшее учебное заведение Республики Молдова, некоммерческое учреждение с финансовой автономией, действующее на условиях финансового самоуправления, с соблюдением принципов общественной ответственности за качество профессиональной подготовки, научных исследований и оказания услуг, которые оно осуществляет, эффективно управляя денежными средствами и имуществом государства</w:t>
      </w:r>
      <w:r w:rsidR="00A33F94" w:rsidRPr="000C3704">
        <w:rPr>
          <w:rFonts w:ascii="Times New Roman" w:hAnsi="Times New Roman" w:cs="Times New Roman"/>
          <w:sz w:val="24"/>
          <w:szCs w:val="24"/>
          <w:lang w:val="ro-MD"/>
        </w:rPr>
        <w:t>.</w:t>
      </w:r>
    </w:p>
    <w:p w14:paraId="32D98030" w14:textId="7C45DC88" w:rsidR="008D011D" w:rsidRPr="000C3704" w:rsidRDefault="00A77DEC" w:rsidP="00AF7749">
      <w:pPr>
        <w:pStyle w:val="af3"/>
        <w:spacing w:after="0" w:line="276" w:lineRule="auto"/>
        <w:ind w:left="0" w:firstLine="709"/>
        <w:jc w:val="both"/>
        <w:rPr>
          <w:rFonts w:ascii="Times New Roman" w:eastAsia="Times New Roman" w:hAnsi="Times New Roman" w:cs="Times New Roman"/>
          <w:sz w:val="24"/>
          <w:szCs w:val="24"/>
          <w:lang w:val="ro-MD"/>
        </w:rPr>
      </w:pPr>
      <w:r w:rsidRPr="00F90FD4">
        <w:rPr>
          <w:rFonts w:ascii="Times New Roman" w:hAnsi="Times New Roman" w:cs="Times New Roman"/>
          <w:color w:val="000000" w:themeColor="text1"/>
          <w:sz w:val="24"/>
          <w:szCs w:val="24"/>
          <w:lang w:val="ru-MD"/>
        </w:rPr>
        <w:t xml:space="preserve">Имущество, управляемое ТУМ, полностью принадлежит государству. Его стоимость на конец 2022 года составила 1,33 млрд. леев, увеличившись по сравнению с предыдущим годом на 478,2 млн. леев, в связи с тем, что после реорганизации учреждений в области образования, исследований и </w:t>
      </w:r>
      <w:r w:rsidR="00F90FD4" w:rsidRPr="00F90FD4">
        <w:rPr>
          <w:rFonts w:ascii="Times New Roman" w:hAnsi="Times New Roman" w:cs="Times New Roman"/>
          <w:color w:val="000000" w:themeColor="text1"/>
          <w:sz w:val="24"/>
          <w:szCs w:val="24"/>
          <w:lang w:val="ru-MD"/>
        </w:rPr>
        <w:t>инноваций</w:t>
      </w:r>
      <w:r w:rsidRPr="00F90FD4">
        <w:rPr>
          <w:rFonts w:ascii="Times New Roman" w:hAnsi="Times New Roman" w:cs="Times New Roman"/>
          <w:color w:val="000000" w:themeColor="text1"/>
          <w:sz w:val="24"/>
          <w:szCs w:val="24"/>
          <w:lang w:val="ru-MD"/>
        </w:rPr>
        <w:t>, ТУМ поглотил одно учебное заведение и три научно - исследовательские институты</w:t>
      </w:r>
      <w:r w:rsidR="008D011D" w:rsidRPr="000C3704">
        <w:rPr>
          <w:rFonts w:ascii="Times New Roman" w:eastAsia="Times New Roman" w:hAnsi="Times New Roman" w:cs="Times New Roman"/>
          <w:sz w:val="24"/>
          <w:szCs w:val="24"/>
          <w:lang w:val="ro-MD"/>
        </w:rPr>
        <w:t>.</w:t>
      </w:r>
    </w:p>
    <w:p w14:paraId="13933095" w14:textId="0F90A5CC" w:rsidR="008C08B0" w:rsidRPr="00DE3EE9" w:rsidRDefault="00F90FD4" w:rsidP="008D011D">
      <w:pPr>
        <w:pStyle w:val="af3"/>
        <w:spacing w:after="0" w:line="276" w:lineRule="auto"/>
        <w:ind w:left="0" w:firstLine="709"/>
        <w:jc w:val="both"/>
        <w:rPr>
          <w:rFonts w:ascii="Times New Roman" w:eastAsia="Times New Roman" w:hAnsi="Times New Roman" w:cs="Times New Roman"/>
          <w:sz w:val="24"/>
          <w:szCs w:val="24"/>
          <w:lang w:val="ru-MD"/>
        </w:rPr>
      </w:pPr>
      <w:r w:rsidRPr="00DE3EE9">
        <w:rPr>
          <w:rFonts w:ascii="Times New Roman" w:eastAsia="Times New Roman" w:hAnsi="Times New Roman" w:cs="Times New Roman"/>
          <w:sz w:val="24"/>
          <w:szCs w:val="24"/>
          <w:lang w:val="ru-MD"/>
        </w:rPr>
        <w:t>Доходы и расходы, зарегистрированные ТУМ на конец 2022 года, составили 407,2 млн. леев и, соответственно, 415,4 млн. леев. Наибольший удельный вес в составе доходов ТУМ занимают бюджетные ассигнования на оказание образовательных услуг и содержание общежитий (53,2%), а в составе расходов ТУМ - расходы на оплату труда (52,6%)</w:t>
      </w:r>
      <w:r w:rsidR="008D011D" w:rsidRPr="00DE3EE9">
        <w:rPr>
          <w:rFonts w:ascii="Times New Roman" w:eastAsia="Times New Roman" w:hAnsi="Times New Roman" w:cs="Times New Roman"/>
          <w:sz w:val="24"/>
          <w:szCs w:val="24"/>
          <w:lang w:val="ru-MD"/>
        </w:rPr>
        <w:t>.</w:t>
      </w:r>
    </w:p>
    <w:p w14:paraId="5733B1BB" w14:textId="07D5870F" w:rsidR="00AE0F31" w:rsidRPr="00DE3EE9" w:rsidRDefault="00F90FD4" w:rsidP="002F0335">
      <w:pPr>
        <w:pStyle w:val="af3"/>
        <w:spacing w:after="0" w:line="276" w:lineRule="auto"/>
        <w:ind w:left="0" w:firstLine="709"/>
        <w:jc w:val="both"/>
        <w:rPr>
          <w:rFonts w:ascii="Times New Roman" w:eastAsia="Times New Roman" w:hAnsi="Times New Roman" w:cs="Times New Roman"/>
          <w:sz w:val="24"/>
          <w:szCs w:val="24"/>
          <w:lang w:val="ru-MD"/>
        </w:rPr>
      </w:pPr>
      <w:r w:rsidRPr="00DE3EE9">
        <w:rPr>
          <w:rFonts w:asciiTheme="majorBidi" w:hAnsiTheme="majorBidi" w:cstheme="majorBidi"/>
          <w:sz w:val="24"/>
          <w:szCs w:val="24"/>
          <w:lang w:val="ru-MD"/>
        </w:rPr>
        <w:t xml:space="preserve">Оценка соответствия управления публичным имуществом и финансовыми ресурсами ТУМ показала, что органы центрального публичного управления и образовательное учреждение не проявили должной ответственности за надлежащее управление публичным имуществом и финансовыми ресурсами, ситуация обусловлена, в том числе, фрагментарностью межотраслевой коммуникации, нормативным вакуумом регулирования, а также недостаточностью внутренних контролей. Так, в рамках указанного процесса были выявлены недостатки, уязвимости и несоответствия, </w:t>
      </w:r>
      <w:r w:rsidR="00480B69" w:rsidRPr="00DE3EE9">
        <w:rPr>
          <w:rFonts w:asciiTheme="majorBidi" w:hAnsiTheme="majorBidi" w:cstheme="majorBidi"/>
          <w:sz w:val="24"/>
          <w:szCs w:val="24"/>
          <w:lang w:val="ru-MD"/>
        </w:rPr>
        <w:t xml:space="preserve">которые </w:t>
      </w:r>
      <w:r w:rsidRPr="00DE3EE9">
        <w:rPr>
          <w:rFonts w:asciiTheme="majorBidi" w:hAnsiTheme="majorBidi" w:cstheme="majorBidi"/>
          <w:sz w:val="24"/>
          <w:szCs w:val="24"/>
          <w:lang w:val="ru-MD"/>
        </w:rPr>
        <w:t>выраж</w:t>
      </w:r>
      <w:r w:rsidR="00480B69" w:rsidRPr="00DE3EE9">
        <w:rPr>
          <w:rFonts w:asciiTheme="majorBidi" w:hAnsiTheme="majorBidi" w:cstheme="majorBidi"/>
          <w:sz w:val="24"/>
          <w:szCs w:val="24"/>
          <w:lang w:val="ru-MD"/>
        </w:rPr>
        <w:t>аются</w:t>
      </w:r>
      <w:r w:rsidRPr="00DE3EE9">
        <w:rPr>
          <w:rFonts w:asciiTheme="majorBidi" w:hAnsiTheme="majorBidi" w:cstheme="majorBidi"/>
          <w:sz w:val="24"/>
          <w:szCs w:val="24"/>
          <w:lang w:val="ru-MD"/>
        </w:rPr>
        <w:t xml:space="preserve"> в следующем</w:t>
      </w:r>
      <w:r w:rsidR="00097BA2" w:rsidRPr="00DE3EE9">
        <w:rPr>
          <w:rFonts w:asciiTheme="majorBidi" w:hAnsiTheme="majorBidi" w:cstheme="majorBidi"/>
          <w:iCs/>
          <w:sz w:val="24"/>
          <w:szCs w:val="24"/>
          <w:lang w:val="ru-MD"/>
        </w:rPr>
        <w:t>:</w:t>
      </w:r>
    </w:p>
    <w:p w14:paraId="43A40B3C" w14:textId="591FB660" w:rsidR="00B01E59" w:rsidRPr="00282B0D" w:rsidRDefault="00480B69" w:rsidP="00480B69">
      <w:pPr>
        <w:numPr>
          <w:ilvl w:val="0"/>
          <w:numId w:val="1"/>
        </w:numPr>
        <w:tabs>
          <w:tab w:val="left" w:pos="993"/>
        </w:tabs>
        <w:spacing w:after="0" w:line="259" w:lineRule="auto"/>
        <w:ind w:left="0" w:firstLine="720"/>
        <w:contextualSpacing/>
        <w:jc w:val="both"/>
        <w:rPr>
          <w:rFonts w:ascii="Times New Roman" w:hAnsi="Times New Roman" w:cs="Times New Roman"/>
          <w:sz w:val="24"/>
          <w:szCs w:val="24"/>
          <w:lang w:val="ru-MD"/>
        </w:rPr>
      </w:pPr>
      <w:r w:rsidRPr="00282B0D">
        <w:rPr>
          <w:rFonts w:ascii="Times New Roman" w:hAnsi="Times New Roman" w:cs="Times New Roman"/>
          <w:sz w:val="24"/>
          <w:szCs w:val="24"/>
          <w:lang w:val="ru-MD"/>
        </w:rPr>
        <w:t xml:space="preserve">отсутствие годового плана подготовки специалистов </w:t>
      </w:r>
      <w:r w:rsidR="00282B0D" w:rsidRPr="00282B0D">
        <w:rPr>
          <w:rFonts w:ascii="Times New Roman" w:hAnsi="Times New Roman" w:cs="Times New Roman"/>
          <w:sz w:val="24"/>
          <w:szCs w:val="24"/>
          <w:lang w:val="ru-MD"/>
        </w:rPr>
        <w:t>на</w:t>
      </w:r>
      <w:r w:rsidRPr="00282B0D">
        <w:rPr>
          <w:rFonts w:ascii="Times New Roman" w:hAnsi="Times New Roman" w:cs="Times New Roman"/>
          <w:sz w:val="24"/>
          <w:szCs w:val="24"/>
          <w:lang w:val="ru-MD"/>
        </w:rPr>
        <w:t xml:space="preserve"> контракт</w:t>
      </w:r>
      <w:r w:rsidR="00282B0D" w:rsidRPr="00282B0D">
        <w:rPr>
          <w:rFonts w:ascii="Times New Roman" w:hAnsi="Times New Roman" w:cs="Times New Roman"/>
          <w:sz w:val="24"/>
          <w:szCs w:val="24"/>
          <w:lang w:val="ru-MD"/>
        </w:rPr>
        <w:t>ной основе</w:t>
      </w:r>
      <w:r w:rsidRPr="00282B0D">
        <w:rPr>
          <w:rFonts w:ascii="Times New Roman" w:hAnsi="Times New Roman" w:cs="Times New Roman"/>
          <w:sz w:val="24"/>
          <w:szCs w:val="24"/>
          <w:lang w:val="ru-MD"/>
        </w:rPr>
        <w:t xml:space="preserve"> </w:t>
      </w:r>
      <w:r w:rsidR="00282B0D" w:rsidRPr="00282B0D">
        <w:rPr>
          <w:rFonts w:ascii="Times New Roman" w:hAnsi="Times New Roman" w:cs="Times New Roman"/>
          <w:sz w:val="24"/>
          <w:szCs w:val="24"/>
          <w:lang w:val="ru-MD"/>
        </w:rPr>
        <w:t xml:space="preserve">отрицательно </w:t>
      </w:r>
      <w:r w:rsidRPr="00282B0D">
        <w:rPr>
          <w:rFonts w:ascii="Times New Roman" w:hAnsi="Times New Roman" w:cs="Times New Roman"/>
          <w:sz w:val="24"/>
          <w:szCs w:val="24"/>
          <w:lang w:val="ru-MD"/>
        </w:rPr>
        <w:t xml:space="preserve">влияет на надлежащее планирование доходов </w:t>
      </w:r>
      <w:r w:rsidR="00282B0D" w:rsidRPr="00282B0D">
        <w:rPr>
          <w:rFonts w:ascii="Times New Roman" w:hAnsi="Times New Roman" w:cs="Times New Roman"/>
          <w:sz w:val="24"/>
          <w:szCs w:val="24"/>
          <w:lang w:val="ru-MD"/>
        </w:rPr>
        <w:t>ТУМ</w:t>
      </w:r>
      <w:r w:rsidRPr="00282B0D">
        <w:rPr>
          <w:rFonts w:ascii="Times New Roman" w:hAnsi="Times New Roman" w:cs="Times New Roman"/>
          <w:sz w:val="24"/>
          <w:szCs w:val="24"/>
          <w:lang w:val="ru-MD"/>
        </w:rPr>
        <w:t xml:space="preserve">, </w:t>
      </w:r>
      <w:r w:rsidR="00282B0D" w:rsidRPr="00282B0D">
        <w:rPr>
          <w:rFonts w:ascii="Times New Roman" w:hAnsi="Times New Roman" w:cs="Times New Roman"/>
          <w:sz w:val="24"/>
          <w:szCs w:val="24"/>
          <w:lang w:val="ru-MD"/>
        </w:rPr>
        <w:t>что обусловило</w:t>
      </w:r>
      <w:r w:rsidRPr="00282B0D">
        <w:rPr>
          <w:rFonts w:ascii="Times New Roman" w:hAnsi="Times New Roman" w:cs="Times New Roman"/>
          <w:sz w:val="24"/>
          <w:szCs w:val="24"/>
          <w:lang w:val="ru-MD"/>
        </w:rPr>
        <w:t xml:space="preserve"> </w:t>
      </w:r>
      <w:r w:rsidR="00282B0D" w:rsidRPr="00282B0D">
        <w:rPr>
          <w:rFonts w:ascii="Times New Roman" w:hAnsi="Times New Roman" w:cs="Times New Roman"/>
          <w:sz w:val="24"/>
          <w:szCs w:val="24"/>
          <w:lang w:val="ru-MD"/>
        </w:rPr>
        <w:t xml:space="preserve">занижение </w:t>
      </w:r>
      <w:r w:rsidRPr="00282B0D">
        <w:rPr>
          <w:rFonts w:ascii="Times New Roman" w:hAnsi="Times New Roman" w:cs="Times New Roman"/>
          <w:sz w:val="24"/>
          <w:szCs w:val="24"/>
          <w:lang w:val="ru-MD"/>
        </w:rPr>
        <w:t xml:space="preserve">их </w:t>
      </w:r>
      <w:r w:rsidR="00282B0D" w:rsidRPr="00282B0D">
        <w:rPr>
          <w:rFonts w:ascii="Times New Roman" w:hAnsi="Times New Roman" w:cs="Times New Roman"/>
          <w:sz w:val="24"/>
          <w:szCs w:val="24"/>
          <w:lang w:val="ru-MD"/>
        </w:rPr>
        <w:t>стоимости</w:t>
      </w:r>
      <w:r w:rsidRPr="00282B0D">
        <w:rPr>
          <w:rFonts w:ascii="Times New Roman" w:hAnsi="Times New Roman" w:cs="Times New Roman"/>
          <w:sz w:val="24"/>
          <w:szCs w:val="24"/>
          <w:lang w:val="ru-MD"/>
        </w:rPr>
        <w:t xml:space="preserve"> и утверждение бюджета на 2021 и 2022 годы с дефицитом в размере 12,8 </w:t>
      </w:r>
      <w:r w:rsidR="00282B0D" w:rsidRPr="00282B0D">
        <w:rPr>
          <w:rFonts w:ascii="Times New Roman" w:hAnsi="Times New Roman" w:cs="Times New Roman"/>
          <w:sz w:val="24"/>
          <w:szCs w:val="24"/>
          <w:lang w:val="ru-MD"/>
        </w:rPr>
        <w:t>млн. леев</w:t>
      </w:r>
      <w:r w:rsidRPr="00282B0D">
        <w:rPr>
          <w:rFonts w:ascii="Times New Roman" w:hAnsi="Times New Roman" w:cs="Times New Roman"/>
          <w:sz w:val="24"/>
          <w:szCs w:val="24"/>
          <w:lang w:val="ru-MD"/>
        </w:rPr>
        <w:t xml:space="preserve"> и</w:t>
      </w:r>
      <w:r w:rsidR="00282B0D" w:rsidRPr="00282B0D">
        <w:rPr>
          <w:rFonts w:ascii="Times New Roman" w:hAnsi="Times New Roman" w:cs="Times New Roman"/>
          <w:sz w:val="24"/>
          <w:szCs w:val="24"/>
          <w:lang w:val="ru-MD"/>
        </w:rPr>
        <w:t>,</w:t>
      </w:r>
      <w:r w:rsidRPr="00282B0D">
        <w:rPr>
          <w:rFonts w:ascii="Times New Roman" w:hAnsi="Times New Roman" w:cs="Times New Roman"/>
          <w:sz w:val="24"/>
          <w:szCs w:val="24"/>
          <w:lang w:val="ru-MD"/>
        </w:rPr>
        <w:t xml:space="preserve"> </w:t>
      </w:r>
      <w:r w:rsidR="00282B0D" w:rsidRPr="00282B0D">
        <w:rPr>
          <w:rFonts w:ascii="Times New Roman" w:hAnsi="Times New Roman" w:cs="Times New Roman"/>
          <w:sz w:val="24"/>
          <w:szCs w:val="24"/>
          <w:lang w:val="ru-MD"/>
        </w:rPr>
        <w:t xml:space="preserve">соответственно, </w:t>
      </w:r>
      <w:r w:rsidRPr="00282B0D">
        <w:rPr>
          <w:rFonts w:ascii="Times New Roman" w:hAnsi="Times New Roman" w:cs="Times New Roman"/>
          <w:sz w:val="24"/>
          <w:szCs w:val="24"/>
          <w:lang w:val="ru-MD"/>
        </w:rPr>
        <w:t xml:space="preserve">22,6 </w:t>
      </w:r>
      <w:r w:rsidR="00282B0D" w:rsidRPr="00282B0D">
        <w:rPr>
          <w:rFonts w:ascii="Times New Roman" w:hAnsi="Times New Roman" w:cs="Times New Roman"/>
          <w:sz w:val="24"/>
          <w:szCs w:val="24"/>
          <w:lang w:val="ru-MD"/>
        </w:rPr>
        <w:t>млн. леев</w:t>
      </w:r>
      <w:r w:rsidR="00B01E59" w:rsidRPr="00282B0D">
        <w:rPr>
          <w:rFonts w:ascii="Times New Roman" w:hAnsi="Times New Roman" w:cs="Times New Roman"/>
          <w:sz w:val="24"/>
          <w:szCs w:val="24"/>
          <w:lang w:val="ru-MD"/>
        </w:rPr>
        <w:t>;</w:t>
      </w:r>
    </w:p>
    <w:p w14:paraId="074FE52D" w14:textId="470A1FD4" w:rsidR="00B01E59" w:rsidRPr="00282B0D" w:rsidRDefault="00480B69" w:rsidP="00480B69">
      <w:pPr>
        <w:numPr>
          <w:ilvl w:val="0"/>
          <w:numId w:val="1"/>
        </w:numPr>
        <w:tabs>
          <w:tab w:val="left" w:pos="993"/>
        </w:tabs>
        <w:spacing w:after="0" w:line="259" w:lineRule="auto"/>
        <w:ind w:left="0" w:firstLine="720"/>
        <w:contextualSpacing/>
        <w:jc w:val="both"/>
        <w:rPr>
          <w:rFonts w:asciiTheme="majorBidi" w:hAnsiTheme="majorBidi" w:cstheme="majorBidi"/>
          <w:sz w:val="24"/>
          <w:szCs w:val="24"/>
          <w:lang w:val="ru-MD"/>
        </w:rPr>
      </w:pPr>
      <w:r w:rsidRPr="00282B0D">
        <w:rPr>
          <w:rFonts w:ascii="Times New Roman" w:hAnsi="Times New Roman" w:cs="Times New Roman"/>
          <w:sz w:val="24"/>
          <w:szCs w:val="24"/>
          <w:lang w:val="ru-MD"/>
        </w:rPr>
        <w:t xml:space="preserve">несоблюдение положений нормативной базы при установлении платы за обучение привело к частичному покрытию расходов на обучение студентов на платной основе за счет бюджетных ассигнований, таким образом, за учебный год 2022/2023 плата за обучение для I цикла </w:t>
      </w:r>
      <w:r w:rsidR="00282B0D" w:rsidRPr="00282B0D">
        <w:rPr>
          <w:rFonts w:ascii="Times New Roman" w:hAnsi="Times New Roman" w:cs="Times New Roman"/>
          <w:sz w:val="24"/>
          <w:szCs w:val="24"/>
          <w:lang w:val="ru-MD"/>
        </w:rPr>
        <w:t>варьировала</w:t>
      </w:r>
      <w:r w:rsidRPr="00282B0D">
        <w:rPr>
          <w:rFonts w:ascii="Times New Roman" w:hAnsi="Times New Roman" w:cs="Times New Roman"/>
          <w:sz w:val="24"/>
          <w:szCs w:val="24"/>
          <w:lang w:val="ru-MD"/>
        </w:rPr>
        <w:t xml:space="preserve"> от 11,0 тыс. леев до 16,0 тыс. леев</w:t>
      </w:r>
      <w:r w:rsidR="00282B0D" w:rsidRPr="00282B0D">
        <w:rPr>
          <w:rFonts w:ascii="Times New Roman" w:hAnsi="Times New Roman" w:cs="Times New Roman"/>
          <w:sz w:val="24"/>
          <w:szCs w:val="24"/>
          <w:lang w:val="ru-MD"/>
        </w:rPr>
        <w:t>,</w:t>
      </w:r>
      <w:r w:rsidRPr="00282B0D">
        <w:rPr>
          <w:rFonts w:ascii="Times New Roman" w:hAnsi="Times New Roman" w:cs="Times New Roman"/>
          <w:sz w:val="24"/>
          <w:szCs w:val="24"/>
          <w:lang w:val="ru-MD"/>
        </w:rPr>
        <w:t xml:space="preserve"> и состав</w:t>
      </w:r>
      <w:r w:rsidR="00282B0D" w:rsidRPr="00282B0D">
        <w:rPr>
          <w:rFonts w:ascii="Times New Roman" w:hAnsi="Times New Roman" w:cs="Times New Roman"/>
          <w:sz w:val="24"/>
          <w:szCs w:val="24"/>
          <w:lang w:val="ru-MD"/>
        </w:rPr>
        <w:t>ила</w:t>
      </w:r>
      <w:r w:rsidRPr="00282B0D">
        <w:rPr>
          <w:rFonts w:ascii="Times New Roman" w:hAnsi="Times New Roman" w:cs="Times New Roman"/>
          <w:sz w:val="24"/>
          <w:szCs w:val="24"/>
          <w:lang w:val="ru-MD"/>
        </w:rPr>
        <w:t xml:space="preserve"> 14,0 тыс. леев для II цикла, </w:t>
      </w:r>
      <w:r w:rsidR="00282B0D" w:rsidRPr="00282B0D">
        <w:rPr>
          <w:rFonts w:ascii="Times New Roman" w:hAnsi="Times New Roman" w:cs="Times New Roman"/>
          <w:sz w:val="24"/>
          <w:szCs w:val="24"/>
          <w:lang w:val="ru-MD"/>
        </w:rPr>
        <w:t xml:space="preserve">а </w:t>
      </w:r>
      <w:r w:rsidRPr="00282B0D">
        <w:rPr>
          <w:rFonts w:ascii="Times New Roman" w:hAnsi="Times New Roman" w:cs="Times New Roman"/>
          <w:sz w:val="24"/>
          <w:szCs w:val="24"/>
          <w:lang w:val="ru-MD"/>
        </w:rPr>
        <w:t>стандартная стоимость на одного студента</w:t>
      </w:r>
      <w:r w:rsidR="00282B0D" w:rsidRPr="00282B0D">
        <w:rPr>
          <w:rFonts w:ascii="Times New Roman" w:hAnsi="Times New Roman" w:cs="Times New Roman"/>
          <w:sz w:val="24"/>
          <w:szCs w:val="24"/>
          <w:lang w:val="ru-MD"/>
        </w:rPr>
        <w:t>,</w:t>
      </w:r>
      <w:r w:rsidRPr="00282B0D">
        <w:rPr>
          <w:rFonts w:ascii="Times New Roman" w:hAnsi="Times New Roman" w:cs="Times New Roman"/>
          <w:sz w:val="24"/>
          <w:szCs w:val="24"/>
          <w:lang w:val="ru-MD"/>
        </w:rPr>
        <w:t xml:space="preserve"> финансируе</w:t>
      </w:r>
      <w:r w:rsidR="00282B0D" w:rsidRPr="00282B0D">
        <w:rPr>
          <w:rFonts w:ascii="Times New Roman" w:hAnsi="Times New Roman" w:cs="Times New Roman"/>
          <w:sz w:val="24"/>
          <w:szCs w:val="24"/>
          <w:lang w:val="ru-MD"/>
        </w:rPr>
        <w:t>мая</w:t>
      </w:r>
      <w:r w:rsidRPr="00282B0D">
        <w:rPr>
          <w:rFonts w:ascii="Times New Roman" w:hAnsi="Times New Roman" w:cs="Times New Roman"/>
          <w:sz w:val="24"/>
          <w:szCs w:val="24"/>
          <w:lang w:val="ru-MD"/>
        </w:rPr>
        <w:t xml:space="preserve"> из бюджета – соответственно</w:t>
      </w:r>
      <w:r w:rsidR="00282B0D" w:rsidRPr="00282B0D">
        <w:rPr>
          <w:rFonts w:ascii="Times New Roman" w:hAnsi="Times New Roman" w:cs="Times New Roman"/>
          <w:sz w:val="24"/>
          <w:szCs w:val="24"/>
          <w:lang w:val="ru-MD"/>
        </w:rPr>
        <w:t>,</w:t>
      </w:r>
      <w:r w:rsidRPr="00282B0D">
        <w:rPr>
          <w:rFonts w:ascii="Times New Roman" w:hAnsi="Times New Roman" w:cs="Times New Roman"/>
          <w:sz w:val="24"/>
          <w:szCs w:val="24"/>
          <w:lang w:val="ru-MD"/>
        </w:rPr>
        <w:t xml:space="preserve"> от 13,1 тыс. леев до 52,2 тыс. леев для I цикла</w:t>
      </w:r>
      <w:r w:rsidR="00282B0D" w:rsidRPr="00282B0D">
        <w:rPr>
          <w:rFonts w:ascii="Times New Roman" w:hAnsi="Times New Roman" w:cs="Times New Roman"/>
          <w:sz w:val="24"/>
          <w:szCs w:val="24"/>
          <w:lang w:val="ru-MD"/>
        </w:rPr>
        <w:t>,</w:t>
      </w:r>
      <w:r w:rsidRPr="00282B0D">
        <w:rPr>
          <w:rFonts w:ascii="Times New Roman" w:hAnsi="Times New Roman" w:cs="Times New Roman"/>
          <w:sz w:val="24"/>
          <w:szCs w:val="24"/>
          <w:lang w:val="ru-MD"/>
        </w:rPr>
        <w:t xml:space="preserve"> и от 16,3 тыс. леев до 65,3 тыс. леев </w:t>
      </w:r>
      <w:r w:rsidR="00282B0D" w:rsidRPr="00282B0D">
        <w:rPr>
          <w:rFonts w:ascii="Times New Roman" w:hAnsi="Times New Roman" w:cs="Times New Roman"/>
          <w:sz w:val="24"/>
          <w:szCs w:val="24"/>
          <w:lang w:val="ru-MD"/>
        </w:rPr>
        <w:t>для II цикла</w:t>
      </w:r>
      <w:r w:rsidR="00B01E59" w:rsidRPr="00282B0D">
        <w:rPr>
          <w:rFonts w:asciiTheme="majorBidi" w:hAnsiTheme="majorBidi" w:cstheme="majorBidi"/>
          <w:sz w:val="24"/>
          <w:szCs w:val="24"/>
          <w:lang w:val="ru-MD"/>
        </w:rPr>
        <w:t>;</w:t>
      </w:r>
    </w:p>
    <w:p w14:paraId="1F17A3CD" w14:textId="2CE7555D" w:rsidR="00B01E59" w:rsidRPr="00F621BC" w:rsidRDefault="00480B69" w:rsidP="00480B69">
      <w:pPr>
        <w:numPr>
          <w:ilvl w:val="0"/>
          <w:numId w:val="1"/>
        </w:numPr>
        <w:tabs>
          <w:tab w:val="left" w:pos="993"/>
        </w:tabs>
        <w:spacing w:after="0" w:line="259" w:lineRule="auto"/>
        <w:ind w:left="0" w:firstLine="720"/>
        <w:contextualSpacing/>
        <w:jc w:val="both"/>
        <w:rPr>
          <w:rFonts w:ascii="Times New Roman" w:hAnsi="Times New Roman" w:cs="Times New Roman"/>
          <w:sz w:val="24"/>
          <w:szCs w:val="24"/>
          <w:lang w:val="ru-MD"/>
        </w:rPr>
      </w:pPr>
      <w:r w:rsidRPr="00F621BC">
        <w:rPr>
          <w:rFonts w:ascii="Times New Roman" w:hAnsi="Times New Roman" w:cs="Times New Roman"/>
          <w:sz w:val="24"/>
          <w:szCs w:val="24"/>
          <w:lang w:val="ru-MD"/>
        </w:rPr>
        <w:t xml:space="preserve">отсутствие учета фактических расходов </w:t>
      </w:r>
      <w:r w:rsidR="00282B0D" w:rsidRPr="00F621BC">
        <w:rPr>
          <w:rFonts w:ascii="Times New Roman" w:hAnsi="Times New Roman" w:cs="Times New Roman"/>
          <w:sz w:val="24"/>
          <w:szCs w:val="24"/>
          <w:lang w:val="ru-MD"/>
        </w:rPr>
        <w:t>по</w:t>
      </w:r>
      <w:r w:rsidRPr="00F621BC">
        <w:rPr>
          <w:rFonts w:ascii="Times New Roman" w:hAnsi="Times New Roman" w:cs="Times New Roman"/>
          <w:sz w:val="24"/>
          <w:szCs w:val="24"/>
          <w:lang w:val="ru-MD"/>
        </w:rPr>
        <w:t xml:space="preserve"> учебны</w:t>
      </w:r>
      <w:r w:rsidR="00282B0D" w:rsidRPr="00F621BC">
        <w:rPr>
          <w:rFonts w:ascii="Times New Roman" w:hAnsi="Times New Roman" w:cs="Times New Roman"/>
          <w:sz w:val="24"/>
          <w:szCs w:val="24"/>
          <w:lang w:val="ru-MD"/>
        </w:rPr>
        <w:t>м</w:t>
      </w:r>
      <w:r w:rsidRPr="00F621BC">
        <w:rPr>
          <w:rFonts w:ascii="Times New Roman" w:hAnsi="Times New Roman" w:cs="Times New Roman"/>
          <w:sz w:val="24"/>
          <w:szCs w:val="24"/>
          <w:lang w:val="ru-MD"/>
        </w:rPr>
        <w:t xml:space="preserve"> программ</w:t>
      </w:r>
      <w:r w:rsidR="00282B0D" w:rsidRPr="00F621BC">
        <w:rPr>
          <w:rFonts w:ascii="Times New Roman" w:hAnsi="Times New Roman" w:cs="Times New Roman"/>
          <w:sz w:val="24"/>
          <w:szCs w:val="24"/>
          <w:lang w:val="ru-MD"/>
        </w:rPr>
        <w:t>ам</w:t>
      </w:r>
      <w:r w:rsidRPr="00F621BC">
        <w:rPr>
          <w:rFonts w:ascii="Times New Roman" w:hAnsi="Times New Roman" w:cs="Times New Roman"/>
          <w:sz w:val="24"/>
          <w:szCs w:val="24"/>
          <w:lang w:val="ru-MD"/>
        </w:rPr>
        <w:t xml:space="preserve">, а также </w:t>
      </w:r>
      <w:r w:rsidR="00F621BC" w:rsidRPr="00F621BC">
        <w:rPr>
          <w:rFonts w:ascii="Times New Roman" w:hAnsi="Times New Roman" w:cs="Times New Roman"/>
          <w:sz w:val="24"/>
          <w:szCs w:val="24"/>
          <w:lang w:val="ru-MD"/>
        </w:rPr>
        <w:t>рассчитанных</w:t>
      </w:r>
      <w:r w:rsidRPr="00F621BC">
        <w:rPr>
          <w:rFonts w:ascii="Times New Roman" w:hAnsi="Times New Roman" w:cs="Times New Roman"/>
          <w:sz w:val="24"/>
          <w:szCs w:val="24"/>
          <w:lang w:val="ru-MD"/>
        </w:rPr>
        <w:t xml:space="preserve"> доход</w:t>
      </w:r>
      <w:r w:rsidR="00F621BC" w:rsidRPr="00F621BC">
        <w:rPr>
          <w:rFonts w:ascii="Times New Roman" w:hAnsi="Times New Roman" w:cs="Times New Roman"/>
          <w:sz w:val="24"/>
          <w:szCs w:val="24"/>
          <w:lang w:val="ru-MD"/>
        </w:rPr>
        <w:t>ов,</w:t>
      </w:r>
      <w:r w:rsidRPr="00F621BC">
        <w:rPr>
          <w:rFonts w:ascii="Times New Roman" w:hAnsi="Times New Roman" w:cs="Times New Roman"/>
          <w:sz w:val="24"/>
          <w:szCs w:val="24"/>
          <w:lang w:val="ru-MD"/>
        </w:rPr>
        <w:t xml:space="preserve"> делают невозможным определение стоимости обучения </w:t>
      </w:r>
      <w:r w:rsidR="00F621BC" w:rsidRPr="00F621BC">
        <w:rPr>
          <w:rFonts w:ascii="Times New Roman" w:hAnsi="Times New Roman" w:cs="Times New Roman"/>
          <w:sz w:val="24"/>
          <w:szCs w:val="24"/>
          <w:lang w:val="ru-MD"/>
        </w:rPr>
        <w:t xml:space="preserve">одного </w:t>
      </w:r>
      <w:r w:rsidRPr="00F621BC">
        <w:rPr>
          <w:rFonts w:ascii="Times New Roman" w:hAnsi="Times New Roman" w:cs="Times New Roman"/>
          <w:sz w:val="24"/>
          <w:szCs w:val="24"/>
          <w:lang w:val="ru-MD"/>
        </w:rPr>
        <w:t>студента</w:t>
      </w:r>
      <w:r w:rsidR="00F621BC" w:rsidRPr="00F621BC">
        <w:rPr>
          <w:rFonts w:ascii="Times New Roman" w:hAnsi="Times New Roman" w:cs="Times New Roman"/>
          <w:sz w:val="24"/>
          <w:szCs w:val="24"/>
          <w:lang w:val="ru-MD"/>
        </w:rPr>
        <w:t>, с воздействием</w:t>
      </w:r>
      <w:r w:rsidRPr="00F621BC">
        <w:rPr>
          <w:rFonts w:ascii="Times New Roman" w:hAnsi="Times New Roman" w:cs="Times New Roman"/>
          <w:sz w:val="24"/>
          <w:szCs w:val="24"/>
          <w:lang w:val="ru-MD"/>
        </w:rPr>
        <w:t xml:space="preserve"> на размер платы за обучение и </w:t>
      </w:r>
      <w:r w:rsidR="00F621BC" w:rsidRPr="00F621BC">
        <w:rPr>
          <w:rFonts w:ascii="Times New Roman" w:hAnsi="Times New Roman" w:cs="Times New Roman"/>
          <w:sz w:val="24"/>
          <w:szCs w:val="24"/>
          <w:lang w:val="ru-MD"/>
        </w:rPr>
        <w:t>накопленных</w:t>
      </w:r>
      <w:r w:rsidRPr="00F621BC">
        <w:rPr>
          <w:rFonts w:ascii="Times New Roman" w:hAnsi="Times New Roman" w:cs="Times New Roman"/>
          <w:sz w:val="24"/>
          <w:szCs w:val="24"/>
          <w:lang w:val="ru-MD"/>
        </w:rPr>
        <w:t xml:space="preserve"> доход</w:t>
      </w:r>
      <w:r w:rsidR="00F621BC" w:rsidRPr="00F621BC">
        <w:rPr>
          <w:rFonts w:ascii="Times New Roman" w:hAnsi="Times New Roman" w:cs="Times New Roman"/>
          <w:sz w:val="24"/>
          <w:szCs w:val="24"/>
          <w:lang w:val="ru-MD"/>
        </w:rPr>
        <w:t>ов</w:t>
      </w:r>
      <w:r w:rsidR="00B01E59" w:rsidRPr="00F621BC">
        <w:rPr>
          <w:rFonts w:ascii="Times New Roman" w:hAnsi="Times New Roman" w:cs="Times New Roman"/>
          <w:sz w:val="24"/>
          <w:szCs w:val="24"/>
          <w:lang w:val="ru-MD"/>
        </w:rPr>
        <w:t>;</w:t>
      </w:r>
    </w:p>
    <w:p w14:paraId="68F3A8A4" w14:textId="499E922A" w:rsidR="00B01E59" w:rsidRPr="00F621BC" w:rsidRDefault="00480B69" w:rsidP="00691FC8">
      <w:pPr>
        <w:numPr>
          <w:ilvl w:val="0"/>
          <w:numId w:val="1"/>
        </w:numPr>
        <w:tabs>
          <w:tab w:val="left" w:pos="993"/>
        </w:tabs>
        <w:spacing w:after="0" w:line="259" w:lineRule="auto"/>
        <w:ind w:left="0" w:firstLine="720"/>
        <w:contextualSpacing/>
        <w:jc w:val="both"/>
        <w:rPr>
          <w:rFonts w:ascii="Times New Roman" w:hAnsi="Times New Roman" w:cs="Times New Roman"/>
          <w:sz w:val="24"/>
          <w:szCs w:val="24"/>
          <w:lang w:val="ru-MD"/>
        </w:rPr>
      </w:pPr>
      <w:r w:rsidRPr="00F621BC">
        <w:rPr>
          <w:rFonts w:ascii="Times New Roman" w:hAnsi="Times New Roman" w:cs="Times New Roman"/>
          <w:bCs/>
          <w:sz w:val="24"/>
          <w:szCs w:val="24"/>
          <w:lang w:val="ru-MD"/>
        </w:rPr>
        <w:t xml:space="preserve">несоблюдение учредителем положений нормативной базы при определении бюджетных ассигнований, предназначенных для содержания общежитий, обусловило дополнительное финансирование </w:t>
      </w:r>
      <w:r w:rsidR="00F621BC" w:rsidRPr="00F621BC">
        <w:rPr>
          <w:rFonts w:ascii="Times New Roman" w:hAnsi="Times New Roman" w:cs="Times New Roman"/>
          <w:bCs/>
          <w:sz w:val="24"/>
          <w:szCs w:val="24"/>
          <w:lang w:val="ru-MD"/>
        </w:rPr>
        <w:t>примерно на</w:t>
      </w:r>
      <w:r w:rsidR="00005216" w:rsidRPr="00F621BC">
        <w:rPr>
          <w:rFonts w:ascii="Times New Roman" w:hAnsi="Times New Roman" w:cs="Times New Roman"/>
          <w:sz w:val="24"/>
          <w:szCs w:val="24"/>
          <w:lang w:val="ru-MD"/>
        </w:rPr>
        <w:t xml:space="preserve"> 3,27 </w:t>
      </w:r>
      <w:r w:rsidR="00F621BC" w:rsidRPr="00F621BC">
        <w:rPr>
          <w:rFonts w:ascii="Times New Roman" w:hAnsi="Times New Roman" w:cs="Times New Roman"/>
          <w:sz w:val="24"/>
          <w:szCs w:val="24"/>
          <w:lang w:val="ru-MD"/>
        </w:rPr>
        <w:t>млн. леев</w:t>
      </w:r>
      <w:r w:rsidR="00B01E59" w:rsidRPr="00F621BC">
        <w:rPr>
          <w:rFonts w:ascii="Times New Roman" w:hAnsi="Times New Roman" w:cs="Times New Roman"/>
          <w:sz w:val="24"/>
          <w:szCs w:val="24"/>
          <w:lang w:val="ru-MD"/>
        </w:rPr>
        <w:t>;</w:t>
      </w:r>
    </w:p>
    <w:p w14:paraId="66998C1E" w14:textId="0F19471F" w:rsidR="00B01E59" w:rsidRPr="000C3704" w:rsidRDefault="00480B69" w:rsidP="00691FC8">
      <w:pPr>
        <w:numPr>
          <w:ilvl w:val="0"/>
          <w:numId w:val="1"/>
        </w:numPr>
        <w:tabs>
          <w:tab w:val="left" w:pos="993"/>
        </w:tabs>
        <w:spacing w:after="0" w:line="259" w:lineRule="auto"/>
        <w:ind w:left="0" w:firstLine="720"/>
        <w:contextualSpacing/>
        <w:jc w:val="both"/>
        <w:rPr>
          <w:rFonts w:ascii="Times New Roman" w:hAnsi="Times New Roman" w:cs="Times New Roman"/>
          <w:sz w:val="24"/>
          <w:szCs w:val="24"/>
          <w:lang w:val="ro-MD"/>
        </w:rPr>
      </w:pPr>
      <w:r w:rsidRPr="0065251B">
        <w:rPr>
          <w:rFonts w:ascii="Times New Roman" w:hAnsi="Times New Roman" w:cs="Times New Roman"/>
          <w:bCs/>
          <w:sz w:val="24"/>
          <w:szCs w:val="24"/>
          <w:lang w:val="ru-MD"/>
        </w:rPr>
        <w:t xml:space="preserve">несоблюдение положений нормативной базы </w:t>
      </w:r>
      <w:r w:rsidR="00F621BC" w:rsidRPr="0065251B">
        <w:rPr>
          <w:rFonts w:ascii="Times New Roman" w:hAnsi="Times New Roman" w:cs="Times New Roman"/>
          <w:bCs/>
          <w:sz w:val="24"/>
          <w:szCs w:val="24"/>
          <w:lang w:val="ru-MD"/>
        </w:rPr>
        <w:t>п</w:t>
      </w:r>
      <w:r w:rsidRPr="0065251B">
        <w:rPr>
          <w:rFonts w:ascii="Times New Roman" w:hAnsi="Times New Roman" w:cs="Times New Roman"/>
          <w:bCs/>
          <w:sz w:val="24"/>
          <w:szCs w:val="24"/>
          <w:lang w:val="ru-MD"/>
        </w:rPr>
        <w:t>о регулировани</w:t>
      </w:r>
      <w:r w:rsidR="00F621BC" w:rsidRPr="0065251B">
        <w:rPr>
          <w:rFonts w:ascii="Times New Roman" w:hAnsi="Times New Roman" w:cs="Times New Roman"/>
          <w:bCs/>
          <w:sz w:val="24"/>
          <w:szCs w:val="24"/>
          <w:lang w:val="ru-MD"/>
        </w:rPr>
        <w:t>ю</w:t>
      </w:r>
      <w:r w:rsidRPr="0065251B">
        <w:rPr>
          <w:rFonts w:ascii="Times New Roman" w:hAnsi="Times New Roman" w:cs="Times New Roman"/>
          <w:bCs/>
          <w:sz w:val="24"/>
          <w:szCs w:val="24"/>
          <w:lang w:val="ru-MD"/>
        </w:rPr>
        <w:t xml:space="preserve"> способа передачи </w:t>
      </w:r>
      <w:r w:rsidR="00F621BC" w:rsidRPr="0065251B">
        <w:rPr>
          <w:rFonts w:ascii="Times New Roman" w:hAnsi="Times New Roman" w:cs="Times New Roman"/>
          <w:bCs/>
          <w:sz w:val="24"/>
          <w:szCs w:val="24"/>
          <w:lang w:val="ru-MD"/>
        </w:rPr>
        <w:t>внаем неиспользованных активов,</w:t>
      </w:r>
      <w:r w:rsidRPr="0065251B">
        <w:rPr>
          <w:rFonts w:ascii="Times New Roman" w:hAnsi="Times New Roman" w:cs="Times New Roman"/>
          <w:bCs/>
          <w:sz w:val="24"/>
          <w:szCs w:val="24"/>
          <w:lang w:val="ru-MD"/>
        </w:rPr>
        <w:t xml:space="preserve"> а также неприменение принципов законности, эффективности и прозрачности привели к нерациональному использованию имущества, управляемого </w:t>
      </w:r>
      <w:r w:rsidR="00282B0D" w:rsidRPr="0065251B">
        <w:rPr>
          <w:rFonts w:ascii="Times New Roman" w:hAnsi="Times New Roman" w:cs="Times New Roman"/>
          <w:bCs/>
          <w:sz w:val="24"/>
          <w:szCs w:val="24"/>
          <w:lang w:val="ru-MD"/>
        </w:rPr>
        <w:t>ТУМ</w:t>
      </w:r>
      <w:r w:rsidRPr="0065251B">
        <w:rPr>
          <w:rFonts w:ascii="Times New Roman" w:hAnsi="Times New Roman" w:cs="Times New Roman"/>
          <w:bCs/>
          <w:sz w:val="24"/>
          <w:szCs w:val="24"/>
          <w:lang w:val="ru-MD"/>
        </w:rPr>
        <w:t xml:space="preserve">, дополнительным расходам на его содержание, а также к </w:t>
      </w:r>
      <w:r w:rsidR="0065251B" w:rsidRPr="0065251B">
        <w:rPr>
          <w:rFonts w:ascii="Times New Roman" w:hAnsi="Times New Roman" w:cs="Times New Roman"/>
          <w:bCs/>
          <w:sz w:val="24"/>
          <w:szCs w:val="24"/>
          <w:lang w:val="ru-MD"/>
        </w:rPr>
        <w:t>упущению</w:t>
      </w:r>
      <w:r w:rsidRPr="0065251B">
        <w:rPr>
          <w:rFonts w:ascii="Times New Roman" w:hAnsi="Times New Roman" w:cs="Times New Roman"/>
          <w:bCs/>
          <w:sz w:val="24"/>
          <w:szCs w:val="24"/>
          <w:lang w:val="ru-MD"/>
        </w:rPr>
        <w:t xml:space="preserve"> доходов </w:t>
      </w:r>
      <w:r w:rsidR="0065251B" w:rsidRPr="0065251B">
        <w:rPr>
          <w:rFonts w:ascii="Times New Roman" w:hAnsi="Times New Roman" w:cs="Times New Roman"/>
          <w:bCs/>
          <w:sz w:val="24"/>
          <w:szCs w:val="24"/>
          <w:lang w:val="ru-MD"/>
        </w:rPr>
        <w:t>на сумму</w:t>
      </w:r>
      <w:r w:rsidRPr="0065251B">
        <w:rPr>
          <w:rFonts w:ascii="Times New Roman" w:hAnsi="Times New Roman" w:cs="Times New Roman"/>
          <w:bCs/>
          <w:sz w:val="24"/>
          <w:szCs w:val="24"/>
          <w:lang w:val="ru-MD"/>
        </w:rPr>
        <w:t xml:space="preserve"> не менее 119,63 тыс. леев</w:t>
      </w:r>
      <w:r w:rsidR="00B01E59" w:rsidRPr="000C3704">
        <w:rPr>
          <w:rFonts w:ascii="Times New Roman" w:hAnsi="Times New Roman" w:cs="Times New Roman"/>
          <w:sz w:val="24"/>
          <w:szCs w:val="24"/>
          <w:lang w:val="ro-MD"/>
        </w:rPr>
        <w:t>;</w:t>
      </w:r>
    </w:p>
    <w:p w14:paraId="2BA1545C" w14:textId="08140794" w:rsidR="00B01E59" w:rsidRPr="000C3704" w:rsidRDefault="0065251B" w:rsidP="00691FC8">
      <w:pPr>
        <w:numPr>
          <w:ilvl w:val="0"/>
          <w:numId w:val="1"/>
        </w:numPr>
        <w:tabs>
          <w:tab w:val="left" w:pos="993"/>
        </w:tabs>
        <w:spacing w:after="0" w:line="259" w:lineRule="auto"/>
        <w:ind w:left="0" w:firstLine="720"/>
        <w:contextualSpacing/>
        <w:jc w:val="both"/>
        <w:rPr>
          <w:rFonts w:ascii="Times New Roman" w:hAnsi="Times New Roman" w:cs="Times New Roman"/>
          <w:sz w:val="24"/>
          <w:szCs w:val="24"/>
          <w:lang w:val="ro-MD"/>
        </w:rPr>
      </w:pPr>
      <w:r w:rsidRPr="0065251B">
        <w:rPr>
          <w:rFonts w:ascii="Times New Roman" w:hAnsi="Times New Roman" w:cs="Times New Roman"/>
          <w:sz w:val="24"/>
          <w:szCs w:val="24"/>
          <w:lang w:val="ru-MD"/>
        </w:rPr>
        <w:t>расходы, отраженные</w:t>
      </w:r>
      <w:r w:rsidR="00480B69" w:rsidRPr="0065251B">
        <w:rPr>
          <w:rFonts w:ascii="Times New Roman" w:hAnsi="Times New Roman" w:cs="Times New Roman"/>
          <w:sz w:val="24"/>
          <w:szCs w:val="24"/>
          <w:lang w:val="ru-MD"/>
        </w:rPr>
        <w:t xml:space="preserve"> учредител</w:t>
      </w:r>
      <w:r w:rsidRPr="0065251B">
        <w:rPr>
          <w:rFonts w:ascii="Times New Roman" w:hAnsi="Times New Roman" w:cs="Times New Roman"/>
          <w:sz w:val="24"/>
          <w:szCs w:val="24"/>
          <w:lang w:val="ru-MD"/>
        </w:rPr>
        <w:t>ем в отчетах об</w:t>
      </w:r>
      <w:r w:rsidR="00480B69" w:rsidRPr="0065251B">
        <w:rPr>
          <w:rFonts w:ascii="Times New Roman" w:hAnsi="Times New Roman" w:cs="Times New Roman"/>
          <w:sz w:val="24"/>
          <w:szCs w:val="24"/>
          <w:lang w:val="ru-MD"/>
        </w:rPr>
        <w:t xml:space="preserve"> использовани</w:t>
      </w:r>
      <w:r w:rsidRPr="0065251B">
        <w:rPr>
          <w:rFonts w:ascii="Times New Roman" w:hAnsi="Times New Roman" w:cs="Times New Roman"/>
          <w:sz w:val="24"/>
          <w:szCs w:val="24"/>
          <w:lang w:val="ru-MD"/>
        </w:rPr>
        <w:t>и</w:t>
      </w:r>
      <w:r w:rsidR="00480B69" w:rsidRPr="0065251B">
        <w:rPr>
          <w:rFonts w:ascii="Times New Roman" w:hAnsi="Times New Roman" w:cs="Times New Roman"/>
          <w:sz w:val="24"/>
          <w:szCs w:val="24"/>
          <w:lang w:val="ru-MD"/>
        </w:rPr>
        <w:t xml:space="preserve"> бюджетных ассигнований из стандарт</w:t>
      </w:r>
      <w:r w:rsidRPr="0065251B">
        <w:rPr>
          <w:rFonts w:ascii="Times New Roman" w:hAnsi="Times New Roman" w:cs="Times New Roman"/>
          <w:sz w:val="24"/>
          <w:szCs w:val="24"/>
          <w:lang w:val="ru-MD"/>
        </w:rPr>
        <w:t>ного</w:t>
      </w:r>
      <w:r w:rsidR="00480B69" w:rsidRPr="0065251B">
        <w:rPr>
          <w:rFonts w:ascii="Times New Roman" w:hAnsi="Times New Roman" w:cs="Times New Roman"/>
          <w:sz w:val="24"/>
          <w:szCs w:val="24"/>
          <w:lang w:val="ru-MD"/>
        </w:rPr>
        <w:t xml:space="preserve"> </w:t>
      </w:r>
      <w:r w:rsidRPr="0065251B">
        <w:rPr>
          <w:rFonts w:ascii="Times New Roman" w:hAnsi="Times New Roman" w:cs="Times New Roman"/>
          <w:sz w:val="24"/>
          <w:szCs w:val="24"/>
          <w:lang w:val="ru-MD"/>
        </w:rPr>
        <w:t xml:space="preserve">финансирования </w:t>
      </w:r>
      <w:r w:rsidR="00480B69" w:rsidRPr="0065251B">
        <w:rPr>
          <w:rFonts w:ascii="Times New Roman" w:hAnsi="Times New Roman" w:cs="Times New Roman"/>
          <w:sz w:val="24"/>
          <w:szCs w:val="24"/>
          <w:lang w:val="ru-MD"/>
        </w:rPr>
        <w:t>и компенсационного финансирования, отражен</w:t>
      </w:r>
      <w:r w:rsidRPr="0065251B">
        <w:rPr>
          <w:rFonts w:ascii="Times New Roman" w:hAnsi="Times New Roman" w:cs="Times New Roman"/>
          <w:sz w:val="24"/>
          <w:szCs w:val="24"/>
          <w:lang w:val="ru-MD"/>
        </w:rPr>
        <w:t>н</w:t>
      </w:r>
      <w:r w:rsidR="00480B69" w:rsidRPr="0065251B">
        <w:rPr>
          <w:rFonts w:ascii="Times New Roman" w:hAnsi="Times New Roman" w:cs="Times New Roman"/>
          <w:sz w:val="24"/>
          <w:szCs w:val="24"/>
          <w:lang w:val="ru-MD"/>
        </w:rPr>
        <w:t>ы</w:t>
      </w:r>
      <w:r w:rsidRPr="0065251B">
        <w:rPr>
          <w:rFonts w:ascii="Times New Roman" w:hAnsi="Times New Roman" w:cs="Times New Roman"/>
          <w:sz w:val="24"/>
          <w:szCs w:val="24"/>
          <w:lang w:val="ru-MD"/>
        </w:rPr>
        <w:t>е</w:t>
      </w:r>
      <w:r w:rsidR="00480B69" w:rsidRPr="0065251B">
        <w:rPr>
          <w:rFonts w:ascii="Times New Roman" w:hAnsi="Times New Roman" w:cs="Times New Roman"/>
          <w:sz w:val="24"/>
          <w:szCs w:val="24"/>
          <w:lang w:val="ru-MD"/>
        </w:rPr>
        <w:t xml:space="preserve"> в </w:t>
      </w:r>
      <w:r w:rsidRPr="0065251B">
        <w:rPr>
          <w:rFonts w:ascii="Times New Roman" w:hAnsi="Times New Roman" w:cs="Times New Roman"/>
          <w:sz w:val="24"/>
          <w:szCs w:val="24"/>
          <w:lang w:val="ru-MD"/>
        </w:rPr>
        <w:t>П</w:t>
      </w:r>
      <w:r w:rsidR="00480B69" w:rsidRPr="0065251B">
        <w:rPr>
          <w:rFonts w:ascii="Times New Roman" w:hAnsi="Times New Roman" w:cs="Times New Roman"/>
          <w:sz w:val="24"/>
          <w:szCs w:val="24"/>
          <w:lang w:val="ru-MD"/>
        </w:rPr>
        <w:t xml:space="preserve">риложении №5 </w:t>
      </w:r>
      <w:r w:rsidRPr="0065251B">
        <w:rPr>
          <w:rFonts w:ascii="Times New Roman" w:hAnsi="Times New Roman" w:cs="Times New Roman"/>
          <w:sz w:val="24"/>
          <w:szCs w:val="24"/>
          <w:lang w:val="ru-MD"/>
        </w:rPr>
        <w:t>„О</w:t>
      </w:r>
      <w:r w:rsidR="00480B69" w:rsidRPr="0065251B">
        <w:rPr>
          <w:rFonts w:ascii="Times New Roman" w:hAnsi="Times New Roman" w:cs="Times New Roman"/>
          <w:sz w:val="24"/>
          <w:szCs w:val="24"/>
          <w:lang w:val="ru-MD"/>
        </w:rPr>
        <w:t xml:space="preserve">тчет о фактических расходах” </w:t>
      </w:r>
      <w:r w:rsidRPr="0065251B">
        <w:rPr>
          <w:rFonts w:ascii="Times New Roman" w:hAnsi="Times New Roman" w:cs="Times New Roman"/>
          <w:sz w:val="24"/>
          <w:szCs w:val="24"/>
          <w:lang w:val="ru-MD"/>
        </w:rPr>
        <w:t>к</w:t>
      </w:r>
      <w:r w:rsidR="00480B69" w:rsidRPr="0065251B">
        <w:rPr>
          <w:rFonts w:ascii="Times New Roman" w:hAnsi="Times New Roman" w:cs="Times New Roman"/>
          <w:sz w:val="24"/>
          <w:szCs w:val="24"/>
          <w:lang w:val="ru-MD"/>
        </w:rPr>
        <w:t xml:space="preserve"> договор</w:t>
      </w:r>
      <w:r w:rsidRPr="0065251B">
        <w:rPr>
          <w:rFonts w:ascii="Times New Roman" w:hAnsi="Times New Roman" w:cs="Times New Roman"/>
          <w:sz w:val="24"/>
          <w:szCs w:val="24"/>
          <w:lang w:val="ru-MD"/>
        </w:rPr>
        <w:t>у</w:t>
      </w:r>
      <w:r w:rsidR="00480B69" w:rsidRPr="0065251B">
        <w:rPr>
          <w:rFonts w:ascii="Times New Roman" w:hAnsi="Times New Roman" w:cs="Times New Roman"/>
          <w:sz w:val="24"/>
          <w:szCs w:val="24"/>
          <w:lang w:val="ru-MD"/>
        </w:rPr>
        <w:t xml:space="preserve"> о предоставлении образовательных услуг</w:t>
      </w:r>
      <w:r w:rsidRPr="0065251B">
        <w:rPr>
          <w:rFonts w:ascii="Times New Roman" w:hAnsi="Times New Roman" w:cs="Times New Roman"/>
          <w:sz w:val="24"/>
          <w:szCs w:val="24"/>
          <w:lang w:val="ru-MD"/>
        </w:rPr>
        <w:t>,</w:t>
      </w:r>
      <w:r w:rsidR="00480B69" w:rsidRPr="0065251B">
        <w:rPr>
          <w:rFonts w:ascii="Times New Roman" w:hAnsi="Times New Roman" w:cs="Times New Roman"/>
          <w:sz w:val="24"/>
          <w:szCs w:val="24"/>
          <w:lang w:val="ru-MD"/>
        </w:rPr>
        <w:t xml:space="preserve"> не соответствует фактическим расходам, связанным с государственным заказом, зарегистрированным в бухгалтерском учете, а отсутствие методологии возврата в государственный бюджет расходов на обучение обусловило неэффективное использование бюджетных ассигнований на сумму не менее 16,42 </w:t>
      </w:r>
      <w:r w:rsidR="00282B0D" w:rsidRPr="0065251B">
        <w:rPr>
          <w:rFonts w:ascii="Times New Roman" w:hAnsi="Times New Roman" w:cs="Times New Roman"/>
          <w:sz w:val="24"/>
          <w:szCs w:val="24"/>
          <w:lang w:val="ru-MD"/>
        </w:rPr>
        <w:t>млн. леев</w:t>
      </w:r>
      <w:r w:rsidR="00B01E59" w:rsidRPr="000C3704">
        <w:rPr>
          <w:rFonts w:ascii="Times New Roman" w:hAnsi="Times New Roman" w:cs="Times New Roman"/>
          <w:sz w:val="24"/>
          <w:szCs w:val="24"/>
          <w:lang w:val="ro-MD"/>
        </w:rPr>
        <w:t>;</w:t>
      </w:r>
    </w:p>
    <w:p w14:paraId="672E11C1" w14:textId="7F7E27F9" w:rsidR="00B01E59" w:rsidRPr="000C3704" w:rsidRDefault="00480B69" w:rsidP="00691FC8">
      <w:pPr>
        <w:numPr>
          <w:ilvl w:val="0"/>
          <w:numId w:val="1"/>
        </w:numPr>
        <w:tabs>
          <w:tab w:val="left" w:pos="993"/>
        </w:tabs>
        <w:spacing w:after="0" w:line="259" w:lineRule="auto"/>
        <w:ind w:left="0" w:firstLine="720"/>
        <w:contextualSpacing/>
        <w:jc w:val="both"/>
        <w:rPr>
          <w:rFonts w:ascii="Times New Roman" w:hAnsi="Times New Roman" w:cs="Times New Roman"/>
          <w:sz w:val="24"/>
          <w:szCs w:val="24"/>
          <w:lang w:val="ro-MD"/>
        </w:rPr>
      </w:pPr>
      <w:r w:rsidRPr="007E71E6">
        <w:rPr>
          <w:rFonts w:ascii="Times New Roman" w:hAnsi="Times New Roman" w:cs="Times New Roman"/>
          <w:sz w:val="24"/>
          <w:szCs w:val="24"/>
          <w:lang w:val="ru-MD"/>
        </w:rPr>
        <w:t xml:space="preserve">неправильное применение положений действующей нормативной базы и отсутствие строгого контроля со стороны </w:t>
      </w:r>
      <w:r w:rsidR="007E71E6" w:rsidRPr="007E71E6">
        <w:rPr>
          <w:rFonts w:ascii="Times New Roman" w:hAnsi="Times New Roman" w:cs="Times New Roman"/>
          <w:sz w:val="24"/>
          <w:szCs w:val="24"/>
          <w:lang w:val="ru-MD"/>
        </w:rPr>
        <w:t>Совета по стратегическому институциональному развитию</w:t>
      </w:r>
      <w:r w:rsidRPr="007E71E6">
        <w:rPr>
          <w:rFonts w:ascii="Times New Roman" w:hAnsi="Times New Roman" w:cs="Times New Roman"/>
          <w:sz w:val="24"/>
          <w:szCs w:val="24"/>
          <w:lang w:val="ru-MD"/>
        </w:rPr>
        <w:t xml:space="preserve"> </w:t>
      </w:r>
      <w:r w:rsidR="007E71E6" w:rsidRPr="007E71E6">
        <w:rPr>
          <w:rFonts w:ascii="Times New Roman" w:hAnsi="Times New Roman" w:cs="Times New Roman"/>
          <w:sz w:val="24"/>
          <w:szCs w:val="24"/>
          <w:lang w:val="ru-MD"/>
        </w:rPr>
        <w:t>обуслови</w:t>
      </w:r>
      <w:r w:rsidRPr="007E71E6">
        <w:rPr>
          <w:rFonts w:ascii="Times New Roman" w:hAnsi="Times New Roman" w:cs="Times New Roman"/>
          <w:sz w:val="24"/>
          <w:szCs w:val="24"/>
          <w:lang w:val="ru-MD"/>
        </w:rPr>
        <w:t>ли не</w:t>
      </w:r>
      <w:r w:rsidR="007E71E6" w:rsidRPr="007E71E6">
        <w:rPr>
          <w:rFonts w:ascii="Times New Roman" w:hAnsi="Times New Roman" w:cs="Times New Roman"/>
          <w:sz w:val="24"/>
          <w:szCs w:val="24"/>
          <w:lang w:val="ru-MD"/>
        </w:rPr>
        <w:t>законное</w:t>
      </w:r>
      <w:r w:rsidRPr="007E71E6">
        <w:rPr>
          <w:rFonts w:ascii="Times New Roman" w:hAnsi="Times New Roman" w:cs="Times New Roman"/>
          <w:sz w:val="24"/>
          <w:szCs w:val="24"/>
          <w:lang w:val="ru-MD"/>
        </w:rPr>
        <w:t xml:space="preserve"> увеличени</w:t>
      </w:r>
      <w:r w:rsidR="007E71E6" w:rsidRPr="007E71E6">
        <w:rPr>
          <w:rFonts w:ascii="Times New Roman" w:hAnsi="Times New Roman" w:cs="Times New Roman"/>
          <w:sz w:val="24"/>
          <w:szCs w:val="24"/>
          <w:lang w:val="ru-MD"/>
        </w:rPr>
        <w:t>е</w:t>
      </w:r>
      <w:r w:rsidRPr="007E71E6">
        <w:rPr>
          <w:rFonts w:ascii="Times New Roman" w:hAnsi="Times New Roman" w:cs="Times New Roman"/>
          <w:sz w:val="24"/>
          <w:szCs w:val="24"/>
          <w:lang w:val="ru-MD"/>
        </w:rPr>
        <w:t xml:space="preserve"> расходов </w:t>
      </w:r>
      <w:r w:rsidR="007E71E6">
        <w:rPr>
          <w:rFonts w:ascii="Times New Roman" w:hAnsi="Times New Roman" w:cs="Times New Roman"/>
          <w:sz w:val="24"/>
          <w:szCs w:val="24"/>
          <w:lang w:val="ru-MD"/>
        </w:rPr>
        <w:t>по</w:t>
      </w:r>
      <w:r w:rsidRPr="007E71E6">
        <w:rPr>
          <w:rFonts w:ascii="Times New Roman" w:hAnsi="Times New Roman" w:cs="Times New Roman"/>
          <w:sz w:val="24"/>
          <w:szCs w:val="24"/>
          <w:lang w:val="ru-MD"/>
        </w:rPr>
        <w:t xml:space="preserve"> заработн</w:t>
      </w:r>
      <w:r w:rsidR="007E71E6">
        <w:rPr>
          <w:rFonts w:ascii="Times New Roman" w:hAnsi="Times New Roman" w:cs="Times New Roman"/>
          <w:sz w:val="24"/>
          <w:szCs w:val="24"/>
          <w:lang w:val="ru-MD"/>
        </w:rPr>
        <w:t>ой</w:t>
      </w:r>
      <w:r w:rsidRPr="007E71E6">
        <w:rPr>
          <w:rFonts w:ascii="Times New Roman" w:hAnsi="Times New Roman" w:cs="Times New Roman"/>
          <w:sz w:val="24"/>
          <w:szCs w:val="24"/>
          <w:lang w:val="ru-MD"/>
        </w:rPr>
        <w:t xml:space="preserve"> плат</w:t>
      </w:r>
      <w:r w:rsidR="007E71E6">
        <w:rPr>
          <w:rFonts w:ascii="Times New Roman" w:hAnsi="Times New Roman" w:cs="Times New Roman"/>
          <w:sz w:val="24"/>
          <w:szCs w:val="24"/>
          <w:lang w:val="ru-MD"/>
        </w:rPr>
        <w:t>е</w:t>
      </w:r>
      <w:r w:rsidRPr="007E71E6">
        <w:rPr>
          <w:rFonts w:ascii="Times New Roman" w:hAnsi="Times New Roman" w:cs="Times New Roman"/>
          <w:sz w:val="24"/>
          <w:szCs w:val="24"/>
          <w:lang w:val="ru-MD"/>
        </w:rPr>
        <w:t xml:space="preserve"> на 13,25 </w:t>
      </w:r>
      <w:r w:rsidR="00282B0D" w:rsidRPr="007E71E6">
        <w:rPr>
          <w:rFonts w:ascii="Times New Roman" w:hAnsi="Times New Roman" w:cs="Times New Roman"/>
          <w:sz w:val="24"/>
          <w:szCs w:val="24"/>
          <w:lang w:val="ru-MD"/>
        </w:rPr>
        <w:t>млн. леев</w:t>
      </w:r>
      <w:r w:rsidR="00B01E59" w:rsidRPr="000C3704">
        <w:rPr>
          <w:rFonts w:ascii="Times New Roman" w:hAnsi="Times New Roman" w:cs="Times New Roman"/>
          <w:sz w:val="24"/>
          <w:szCs w:val="24"/>
          <w:lang w:val="ro-MD"/>
        </w:rPr>
        <w:t>;</w:t>
      </w:r>
    </w:p>
    <w:p w14:paraId="6D6C0C20" w14:textId="1E45DF36" w:rsidR="00B01E59" w:rsidRPr="000C3704" w:rsidRDefault="00691FC8" w:rsidP="00691FC8">
      <w:pPr>
        <w:numPr>
          <w:ilvl w:val="0"/>
          <w:numId w:val="1"/>
        </w:numPr>
        <w:tabs>
          <w:tab w:val="left" w:pos="993"/>
        </w:tabs>
        <w:spacing w:after="0" w:line="259" w:lineRule="auto"/>
        <w:ind w:left="0" w:firstLine="720"/>
        <w:contextualSpacing/>
        <w:jc w:val="both"/>
        <w:rPr>
          <w:rFonts w:ascii="Times New Roman" w:hAnsi="Times New Roman" w:cs="Times New Roman"/>
          <w:bCs/>
          <w:sz w:val="24"/>
          <w:szCs w:val="24"/>
          <w:lang w:val="ro-MD"/>
        </w:rPr>
      </w:pPr>
      <w:proofErr w:type="spellStart"/>
      <w:r w:rsidRPr="007E71E6">
        <w:rPr>
          <w:rFonts w:ascii="Times New Roman" w:hAnsi="Times New Roman" w:cs="Times New Roman"/>
          <w:bCs/>
          <w:sz w:val="24"/>
          <w:szCs w:val="24"/>
          <w:lang w:val="ru-MD"/>
        </w:rPr>
        <w:t>неформирование</w:t>
      </w:r>
      <w:proofErr w:type="spellEnd"/>
      <w:r w:rsidRPr="007E71E6">
        <w:rPr>
          <w:rFonts w:ascii="Times New Roman" w:hAnsi="Times New Roman" w:cs="Times New Roman"/>
          <w:bCs/>
          <w:sz w:val="24"/>
          <w:szCs w:val="24"/>
          <w:lang w:val="ru-MD"/>
        </w:rPr>
        <w:t xml:space="preserve"> резерва для неиспользованных отпусков влечет за собой дополнительные расходы, оцениваемые в размере 2,66 млн. леев за 5300 </w:t>
      </w:r>
      <w:r w:rsidR="007E71E6" w:rsidRPr="007E71E6">
        <w:rPr>
          <w:rFonts w:ascii="Times New Roman" w:hAnsi="Times New Roman" w:cs="Times New Roman"/>
          <w:bCs/>
          <w:sz w:val="24"/>
          <w:szCs w:val="24"/>
          <w:lang w:val="ru-MD"/>
        </w:rPr>
        <w:t xml:space="preserve">неиспользованных </w:t>
      </w:r>
      <w:r w:rsidRPr="007E71E6">
        <w:rPr>
          <w:rFonts w:ascii="Times New Roman" w:hAnsi="Times New Roman" w:cs="Times New Roman"/>
          <w:bCs/>
          <w:sz w:val="24"/>
          <w:szCs w:val="24"/>
          <w:lang w:val="ru-MD"/>
        </w:rPr>
        <w:t xml:space="preserve">дней </w:t>
      </w:r>
      <w:r w:rsidR="007E71E6" w:rsidRPr="007E71E6">
        <w:rPr>
          <w:rFonts w:ascii="Times New Roman" w:hAnsi="Times New Roman" w:cs="Times New Roman"/>
          <w:bCs/>
          <w:sz w:val="24"/>
          <w:szCs w:val="24"/>
          <w:lang w:val="ru-MD"/>
        </w:rPr>
        <w:t>ежегодн</w:t>
      </w:r>
      <w:r w:rsidRPr="007E71E6">
        <w:rPr>
          <w:rFonts w:ascii="Times New Roman" w:hAnsi="Times New Roman" w:cs="Times New Roman"/>
          <w:bCs/>
          <w:sz w:val="24"/>
          <w:szCs w:val="24"/>
          <w:lang w:val="ru-MD"/>
        </w:rPr>
        <w:t>ого отпуска, что может отразиться на финансовой стабильности учреждения</w:t>
      </w:r>
      <w:r w:rsidR="00B01E59" w:rsidRPr="000C3704">
        <w:rPr>
          <w:rFonts w:ascii="Times New Roman" w:hAnsi="Times New Roman" w:cs="Times New Roman"/>
          <w:sz w:val="24"/>
          <w:szCs w:val="24"/>
          <w:lang w:val="ro-MD"/>
        </w:rPr>
        <w:t>;</w:t>
      </w:r>
    </w:p>
    <w:p w14:paraId="651A20DB" w14:textId="6EAFDB10" w:rsidR="00B01E59" w:rsidRPr="00042114" w:rsidRDefault="00691FC8" w:rsidP="00691FC8">
      <w:pPr>
        <w:numPr>
          <w:ilvl w:val="0"/>
          <w:numId w:val="1"/>
        </w:numPr>
        <w:tabs>
          <w:tab w:val="left" w:pos="993"/>
        </w:tabs>
        <w:spacing w:after="0" w:line="259" w:lineRule="auto"/>
        <w:ind w:left="0" w:firstLine="720"/>
        <w:contextualSpacing/>
        <w:jc w:val="both"/>
        <w:rPr>
          <w:rFonts w:ascii="Times New Roman" w:hAnsi="Times New Roman" w:cs="Times New Roman"/>
          <w:bCs/>
          <w:sz w:val="24"/>
          <w:szCs w:val="24"/>
          <w:lang w:val="ru-MD"/>
        </w:rPr>
      </w:pPr>
      <w:r w:rsidRPr="00042114">
        <w:rPr>
          <w:rFonts w:ascii="Times New Roman" w:hAnsi="Times New Roman" w:cs="Times New Roman"/>
          <w:sz w:val="24"/>
          <w:szCs w:val="24"/>
          <w:lang w:val="ru-MD"/>
        </w:rPr>
        <w:t>руководство</w:t>
      </w:r>
      <w:r w:rsidR="007E71E6" w:rsidRPr="00042114">
        <w:rPr>
          <w:rFonts w:ascii="Times New Roman" w:hAnsi="Times New Roman" w:cs="Times New Roman"/>
          <w:sz w:val="24"/>
          <w:szCs w:val="24"/>
          <w:lang w:val="ru-MD"/>
        </w:rPr>
        <w:t>м</w:t>
      </w:r>
      <w:r w:rsidRPr="00042114">
        <w:rPr>
          <w:rFonts w:ascii="Times New Roman" w:hAnsi="Times New Roman" w:cs="Times New Roman"/>
          <w:sz w:val="24"/>
          <w:szCs w:val="24"/>
          <w:lang w:val="ru-MD"/>
        </w:rPr>
        <w:t xml:space="preserve"> учреждения не </w:t>
      </w:r>
      <w:r w:rsidR="007E71E6" w:rsidRPr="00042114">
        <w:rPr>
          <w:rFonts w:ascii="Times New Roman" w:hAnsi="Times New Roman" w:cs="Times New Roman"/>
          <w:sz w:val="24"/>
          <w:szCs w:val="24"/>
          <w:lang w:val="ru-MD"/>
        </w:rPr>
        <w:t xml:space="preserve">были </w:t>
      </w:r>
      <w:r w:rsidRPr="00042114">
        <w:rPr>
          <w:rFonts w:ascii="Times New Roman" w:hAnsi="Times New Roman" w:cs="Times New Roman"/>
          <w:sz w:val="24"/>
          <w:szCs w:val="24"/>
          <w:lang w:val="ru-MD"/>
        </w:rPr>
        <w:t>пр</w:t>
      </w:r>
      <w:r w:rsidR="007E71E6" w:rsidRPr="00042114">
        <w:rPr>
          <w:rFonts w:ascii="Times New Roman" w:hAnsi="Times New Roman" w:cs="Times New Roman"/>
          <w:sz w:val="24"/>
          <w:szCs w:val="24"/>
          <w:lang w:val="ru-MD"/>
        </w:rPr>
        <w:t>ед</w:t>
      </w:r>
      <w:r w:rsidR="00042114">
        <w:rPr>
          <w:rFonts w:ascii="Times New Roman" w:hAnsi="Times New Roman" w:cs="Times New Roman"/>
          <w:sz w:val="24"/>
          <w:szCs w:val="24"/>
          <w:lang w:val="ru-MD"/>
        </w:rPr>
        <w:t>пр</w:t>
      </w:r>
      <w:r w:rsidRPr="00042114">
        <w:rPr>
          <w:rFonts w:ascii="Times New Roman" w:hAnsi="Times New Roman" w:cs="Times New Roman"/>
          <w:sz w:val="24"/>
          <w:szCs w:val="24"/>
          <w:lang w:val="ru-MD"/>
        </w:rPr>
        <w:t>ин</w:t>
      </w:r>
      <w:r w:rsidR="007E71E6" w:rsidRPr="00042114">
        <w:rPr>
          <w:rFonts w:ascii="Times New Roman" w:hAnsi="Times New Roman" w:cs="Times New Roman"/>
          <w:sz w:val="24"/>
          <w:szCs w:val="24"/>
          <w:lang w:val="ru-MD"/>
        </w:rPr>
        <w:t>яты</w:t>
      </w:r>
      <w:r w:rsidR="00042114" w:rsidRPr="00042114">
        <w:rPr>
          <w:rFonts w:ascii="Times New Roman" w:hAnsi="Times New Roman" w:cs="Times New Roman"/>
          <w:sz w:val="24"/>
          <w:szCs w:val="24"/>
          <w:lang w:val="ru-MD"/>
        </w:rPr>
        <w:t>,</w:t>
      </w:r>
      <w:r w:rsidRPr="00042114">
        <w:rPr>
          <w:rFonts w:ascii="Times New Roman" w:hAnsi="Times New Roman" w:cs="Times New Roman"/>
          <w:sz w:val="24"/>
          <w:szCs w:val="24"/>
          <w:lang w:val="ru-MD"/>
        </w:rPr>
        <w:t xml:space="preserve"> </w:t>
      </w:r>
      <w:r w:rsidR="00042114" w:rsidRPr="00042114">
        <w:rPr>
          <w:rFonts w:ascii="Times New Roman" w:hAnsi="Times New Roman" w:cs="Times New Roman"/>
          <w:sz w:val="24"/>
          <w:szCs w:val="24"/>
          <w:lang w:val="ru-MD"/>
        </w:rPr>
        <w:t xml:space="preserve">на протяжении многих лет, </w:t>
      </w:r>
      <w:r w:rsidRPr="00042114">
        <w:rPr>
          <w:rFonts w:ascii="Times New Roman" w:hAnsi="Times New Roman" w:cs="Times New Roman"/>
          <w:sz w:val="24"/>
          <w:szCs w:val="24"/>
          <w:lang w:val="ru-MD"/>
        </w:rPr>
        <w:t>мер</w:t>
      </w:r>
      <w:r w:rsidR="007E71E6" w:rsidRPr="00042114">
        <w:rPr>
          <w:rFonts w:ascii="Times New Roman" w:hAnsi="Times New Roman" w:cs="Times New Roman"/>
          <w:sz w:val="24"/>
          <w:szCs w:val="24"/>
          <w:lang w:val="ru-MD"/>
        </w:rPr>
        <w:t>ы</w:t>
      </w:r>
      <w:r w:rsidRPr="00042114">
        <w:rPr>
          <w:rFonts w:ascii="Times New Roman" w:hAnsi="Times New Roman" w:cs="Times New Roman"/>
          <w:sz w:val="24"/>
          <w:szCs w:val="24"/>
          <w:lang w:val="ru-MD"/>
        </w:rPr>
        <w:t xml:space="preserve"> по пересмотру штатн</w:t>
      </w:r>
      <w:r w:rsidR="007E71E6" w:rsidRPr="00042114">
        <w:rPr>
          <w:rFonts w:ascii="Times New Roman" w:hAnsi="Times New Roman" w:cs="Times New Roman"/>
          <w:sz w:val="24"/>
          <w:szCs w:val="24"/>
          <w:lang w:val="ru-MD"/>
        </w:rPr>
        <w:t>ого расписания</w:t>
      </w:r>
      <w:r w:rsidRPr="00042114">
        <w:rPr>
          <w:rFonts w:ascii="Times New Roman" w:hAnsi="Times New Roman" w:cs="Times New Roman"/>
          <w:sz w:val="24"/>
          <w:szCs w:val="24"/>
          <w:lang w:val="ru-MD"/>
        </w:rPr>
        <w:t xml:space="preserve"> </w:t>
      </w:r>
      <w:r w:rsidR="007E71E6" w:rsidRPr="00042114">
        <w:rPr>
          <w:rFonts w:ascii="Times New Roman" w:hAnsi="Times New Roman" w:cs="Times New Roman"/>
          <w:sz w:val="24"/>
          <w:szCs w:val="24"/>
          <w:lang w:val="ru-MD"/>
        </w:rPr>
        <w:t xml:space="preserve">персонала </w:t>
      </w:r>
      <w:r w:rsidRPr="00042114">
        <w:rPr>
          <w:rFonts w:ascii="Times New Roman" w:hAnsi="Times New Roman" w:cs="Times New Roman"/>
          <w:sz w:val="24"/>
          <w:szCs w:val="24"/>
          <w:lang w:val="ru-MD"/>
        </w:rPr>
        <w:t xml:space="preserve">и </w:t>
      </w:r>
      <w:r w:rsidR="007E71E6" w:rsidRPr="00042114">
        <w:rPr>
          <w:rFonts w:ascii="Times New Roman" w:hAnsi="Times New Roman" w:cs="Times New Roman"/>
          <w:sz w:val="24"/>
          <w:szCs w:val="24"/>
          <w:lang w:val="ru-MD"/>
        </w:rPr>
        <w:t>по</w:t>
      </w:r>
      <w:r w:rsidRPr="00042114">
        <w:rPr>
          <w:rFonts w:ascii="Times New Roman" w:hAnsi="Times New Roman" w:cs="Times New Roman"/>
          <w:sz w:val="24"/>
          <w:szCs w:val="24"/>
          <w:lang w:val="ru-MD"/>
        </w:rPr>
        <w:t xml:space="preserve">полнению вакантных должностей, не </w:t>
      </w:r>
      <w:r w:rsidR="00042114" w:rsidRPr="00042114">
        <w:rPr>
          <w:rFonts w:ascii="Times New Roman" w:hAnsi="Times New Roman" w:cs="Times New Roman"/>
          <w:sz w:val="24"/>
          <w:szCs w:val="24"/>
          <w:lang w:val="ru-MD"/>
        </w:rPr>
        <w:t xml:space="preserve">были </w:t>
      </w:r>
      <w:r w:rsidRPr="00042114">
        <w:rPr>
          <w:rFonts w:ascii="Times New Roman" w:hAnsi="Times New Roman" w:cs="Times New Roman"/>
          <w:sz w:val="24"/>
          <w:szCs w:val="24"/>
          <w:lang w:val="ru-MD"/>
        </w:rPr>
        <w:t>организов</w:t>
      </w:r>
      <w:r w:rsidR="00042114" w:rsidRPr="00042114">
        <w:rPr>
          <w:rFonts w:ascii="Times New Roman" w:hAnsi="Times New Roman" w:cs="Times New Roman"/>
          <w:sz w:val="24"/>
          <w:szCs w:val="24"/>
          <w:lang w:val="ru-MD"/>
        </w:rPr>
        <w:t>аны</w:t>
      </w:r>
      <w:r w:rsidRPr="00042114">
        <w:rPr>
          <w:rFonts w:ascii="Times New Roman" w:hAnsi="Times New Roman" w:cs="Times New Roman"/>
          <w:sz w:val="24"/>
          <w:szCs w:val="24"/>
          <w:lang w:val="ru-MD"/>
        </w:rPr>
        <w:t xml:space="preserve"> конкурсы </w:t>
      </w:r>
      <w:r w:rsidR="00042114" w:rsidRPr="00042114">
        <w:rPr>
          <w:rFonts w:ascii="Times New Roman" w:hAnsi="Times New Roman" w:cs="Times New Roman"/>
          <w:sz w:val="24"/>
          <w:szCs w:val="24"/>
          <w:lang w:val="ru-MD"/>
        </w:rPr>
        <w:t>по</w:t>
      </w:r>
      <w:r w:rsidRPr="00042114">
        <w:rPr>
          <w:rFonts w:ascii="Times New Roman" w:hAnsi="Times New Roman" w:cs="Times New Roman"/>
          <w:sz w:val="24"/>
          <w:szCs w:val="24"/>
          <w:lang w:val="ru-MD"/>
        </w:rPr>
        <w:t xml:space="preserve"> найм</w:t>
      </w:r>
      <w:r w:rsidR="00042114" w:rsidRPr="00042114">
        <w:rPr>
          <w:rFonts w:ascii="Times New Roman" w:hAnsi="Times New Roman" w:cs="Times New Roman"/>
          <w:sz w:val="24"/>
          <w:szCs w:val="24"/>
          <w:lang w:val="ru-MD"/>
        </w:rPr>
        <w:t>у</w:t>
      </w:r>
      <w:r w:rsidRPr="00042114">
        <w:rPr>
          <w:rFonts w:ascii="Times New Roman" w:hAnsi="Times New Roman" w:cs="Times New Roman"/>
          <w:sz w:val="24"/>
          <w:szCs w:val="24"/>
          <w:lang w:val="ru-MD"/>
        </w:rPr>
        <w:t xml:space="preserve"> персонала, из года в год </w:t>
      </w:r>
      <w:r w:rsidR="00042114" w:rsidRPr="00042114">
        <w:rPr>
          <w:rFonts w:ascii="Times New Roman" w:hAnsi="Times New Roman" w:cs="Times New Roman"/>
          <w:sz w:val="24"/>
          <w:szCs w:val="24"/>
          <w:lang w:val="ru-MD"/>
        </w:rPr>
        <w:t xml:space="preserve">эти </w:t>
      </w:r>
      <w:r w:rsidR="00042114">
        <w:rPr>
          <w:rFonts w:ascii="Times New Roman" w:hAnsi="Times New Roman" w:cs="Times New Roman"/>
          <w:sz w:val="24"/>
          <w:szCs w:val="24"/>
          <w:lang w:val="ru-MD"/>
        </w:rPr>
        <w:t>вакансии</w:t>
      </w:r>
      <w:r w:rsidRPr="00042114">
        <w:rPr>
          <w:rFonts w:ascii="Times New Roman" w:hAnsi="Times New Roman" w:cs="Times New Roman"/>
          <w:sz w:val="24"/>
          <w:szCs w:val="24"/>
          <w:lang w:val="ru-MD"/>
        </w:rPr>
        <w:t xml:space="preserve"> </w:t>
      </w:r>
      <w:r w:rsidR="00042114">
        <w:rPr>
          <w:rFonts w:ascii="Times New Roman" w:hAnsi="Times New Roman" w:cs="Times New Roman"/>
          <w:sz w:val="24"/>
          <w:szCs w:val="24"/>
          <w:lang w:val="ru-MD"/>
        </w:rPr>
        <w:t>занимали</w:t>
      </w:r>
      <w:r w:rsidRPr="00042114">
        <w:rPr>
          <w:rFonts w:ascii="Times New Roman" w:hAnsi="Times New Roman" w:cs="Times New Roman"/>
          <w:sz w:val="24"/>
          <w:szCs w:val="24"/>
          <w:lang w:val="ru-MD"/>
        </w:rPr>
        <w:t xml:space="preserve"> сотрудники учреждения</w:t>
      </w:r>
      <w:r w:rsidR="00042114">
        <w:rPr>
          <w:rFonts w:ascii="Times New Roman" w:hAnsi="Times New Roman" w:cs="Times New Roman"/>
          <w:sz w:val="24"/>
          <w:szCs w:val="24"/>
          <w:lang w:val="ru-MD"/>
        </w:rPr>
        <w:t>, по совместительству</w:t>
      </w:r>
      <w:r w:rsidR="00B01E59" w:rsidRPr="00042114">
        <w:rPr>
          <w:rFonts w:ascii="Times New Roman" w:hAnsi="Times New Roman" w:cs="Times New Roman"/>
          <w:sz w:val="24"/>
          <w:szCs w:val="24"/>
          <w:lang w:val="ru-MD"/>
        </w:rPr>
        <w:t xml:space="preserve">; </w:t>
      </w:r>
    </w:p>
    <w:p w14:paraId="366B6DDE" w14:textId="6EA7C9E9" w:rsidR="00B01E59" w:rsidRPr="000C3704" w:rsidRDefault="00282B0D" w:rsidP="00691FC8">
      <w:pPr>
        <w:numPr>
          <w:ilvl w:val="0"/>
          <w:numId w:val="1"/>
        </w:numPr>
        <w:tabs>
          <w:tab w:val="left" w:pos="993"/>
        </w:tabs>
        <w:spacing w:after="0" w:line="259" w:lineRule="auto"/>
        <w:ind w:left="0" w:firstLine="720"/>
        <w:contextualSpacing/>
        <w:jc w:val="both"/>
        <w:rPr>
          <w:rFonts w:ascii="Times New Roman" w:hAnsi="Times New Roman" w:cs="Times New Roman"/>
          <w:bCs/>
          <w:sz w:val="24"/>
          <w:szCs w:val="24"/>
          <w:lang w:val="ro-MD"/>
        </w:rPr>
      </w:pPr>
      <w:r w:rsidRPr="002A162A">
        <w:rPr>
          <w:rFonts w:asciiTheme="majorBidi" w:hAnsiTheme="majorBidi" w:cstheme="majorBidi"/>
          <w:sz w:val="24"/>
          <w:szCs w:val="24"/>
          <w:lang w:val="ru-MD"/>
        </w:rPr>
        <w:t>ТУМ</w:t>
      </w:r>
      <w:r w:rsidR="00691FC8" w:rsidRPr="002A162A">
        <w:rPr>
          <w:rFonts w:asciiTheme="majorBidi" w:hAnsiTheme="majorBidi" w:cstheme="majorBidi"/>
          <w:sz w:val="24"/>
          <w:szCs w:val="24"/>
          <w:lang w:val="ru-MD"/>
        </w:rPr>
        <w:t xml:space="preserve"> не обеспечил </w:t>
      </w:r>
      <w:r w:rsidR="002A162A" w:rsidRPr="002A162A">
        <w:rPr>
          <w:rFonts w:asciiTheme="majorBidi" w:hAnsiTheme="majorBidi" w:cstheme="majorBidi"/>
          <w:sz w:val="24"/>
          <w:szCs w:val="24"/>
          <w:lang w:val="ru-MD"/>
        </w:rPr>
        <w:t>надлежащим образом</w:t>
      </w:r>
      <w:r w:rsidR="00691FC8" w:rsidRPr="002A162A">
        <w:rPr>
          <w:rFonts w:asciiTheme="majorBidi" w:hAnsiTheme="majorBidi" w:cstheme="majorBidi"/>
          <w:sz w:val="24"/>
          <w:szCs w:val="24"/>
          <w:lang w:val="ru-MD"/>
        </w:rPr>
        <w:t xml:space="preserve"> оценк</w:t>
      </w:r>
      <w:r w:rsidR="002A162A" w:rsidRPr="002A162A">
        <w:rPr>
          <w:rFonts w:asciiTheme="majorBidi" w:hAnsiTheme="majorBidi" w:cstheme="majorBidi"/>
          <w:sz w:val="24"/>
          <w:szCs w:val="24"/>
          <w:lang w:val="ru-MD"/>
        </w:rPr>
        <w:t>у</w:t>
      </w:r>
      <w:r w:rsidR="00691FC8" w:rsidRPr="002A162A">
        <w:rPr>
          <w:rFonts w:asciiTheme="majorBidi" w:hAnsiTheme="majorBidi" w:cstheme="majorBidi"/>
          <w:sz w:val="24"/>
          <w:szCs w:val="24"/>
          <w:lang w:val="ru-MD"/>
        </w:rPr>
        <w:t xml:space="preserve"> потребностей, определение бюджета и составление плана закупок, </w:t>
      </w:r>
      <w:r w:rsidR="002A162A" w:rsidRPr="002A162A">
        <w:rPr>
          <w:rFonts w:asciiTheme="majorBidi" w:hAnsiTheme="majorBidi" w:cstheme="majorBidi"/>
          <w:sz w:val="24"/>
          <w:szCs w:val="24"/>
          <w:lang w:val="ru-MD"/>
        </w:rPr>
        <w:t>как и</w:t>
      </w:r>
      <w:r w:rsidR="00691FC8" w:rsidRPr="002A162A">
        <w:rPr>
          <w:rFonts w:asciiTheme="majorBidi" w:hAnsiTheme="majorBidi" w:cstheme="majorBidi"/>
          <w:sz w:val="24"/>
          <w:szCs w:val="24"/>
          <w:lang w:val="ru-MD"/>
        </w:rPr>
        <w:t xml:space="preserve"> корреляци</w:t>
      </w:r>
      <w:r w:rsidR="002A162A" w:rsidRPr="002A162A">
        <w:rPr>
          <w:rFonts w:asciiTheme="majorBidi" w:hAnsiTheme="majorBidi" w:cstheme="majorBidi"/>
          <w:sz w:val="24"/>
          <w:szCs w:val="24"/>
          <w:lang w:val="ru-MD"/>
        </w:rPr>
        <w:t>ю</w:t>
      </w:r>
      <w:r w:rsidR="00691FC8" w:rsidRPr="002A162A">
        <w:rPr>
          <w:rFonts w:asciiTheme="majorBidi" w:hAnsiTheme="majorBidi" w:cstheme="majorBidi"/>
          <w:sz w:val="24"/>
          <w:szCs w:val="24"/>
          <w:lang w:val="ru-MD"/>
        </w:rPr>
        <w:t xml:space="preserve"> между утвержденным/уточненным бюджетом и планом закупок, а также </w:t>
      </w:r>
      <w:r w:rsidR="002A162A" w:rsidRPr="002A162A">
        <w:rPr>
          <w:rFonts w:asciiTheme="majorBidi" w:hAnsiTheme="majorBidi" w:cstheme="majorBidi"/>
          <w:sz w:val="24"/>
          <w:szCs w:val="24"/>
          <w:lang w:val="ru-MD"/>
        </w:rPr>
        <w:t>ис</w:t>
      </w:r>
      <w:r w:rsidR="00691FC8" w:rsidRPr="002A162A">
        <w:rPr>
          <w:rFonts w:asciiTheme="majorBidi" w:hAnsiTheme="majorBidi" w:cstheme="majorBidi"/>
          <w:sz w:val="24"/>
          <w:szCs w:val="24"/>
          <w:lang w:val="ru-MD"/>
        </w:rPr>
        <w:t xml:space="preserve">полнение, управление и мониторинг договоров </w:t>
      </w:r>
      <w:r w:rsidR="002A162A" w:rsidRPr="002A162A">
        <w:rPr>
          <w:rFonts w:asciiTheme="majorBidi" w:hAnsiTheme="majorBidi" w:cstheme="majorBidi"/>
          <w:sz w:val="24"/>
          <w:szCs w:val="24"/>
          <w:lang w:val="ru-MD"/>
        </w:rPr>
        <w:t xml:space="preserve">о </w:t>
      </w:r>
      <w:r w:rsidR="00691FC8" w:rsidRPr="002A162A">
        <w:rPr>
          <w:rFonts w:asciiTheme="majorBidi" w:hAnsiTheme="majorBidi" w:cstheme="majorBidi"/>
          <w:sz w:val="24"/>
          <w:szCs w:val="24"/>
          <w:lang w:val="ru-MD"/>
        </w:rPr>
        <w:t>государственных закуп</w:t>
      </w:r>
      <w:r w:rsidR="002A162A" w:rsidRPr="002A162A">
        <w:rPr>
          <w:rFonts w:asciiTheme="majorBidi" w:hAnsiTheme="majorBidi" w:cstheme="majorBidi"/>
          <w:sz w:val="24"/>
          <w:szCs w:val="24"/>
          <w:lang w:val="ru-MD"/>
        </w:rPr>
        <w:t>ках</w:t>
      </w:r>
      <w:r w:rsidR="00691FC8" w:rsidRPr="002A162A">
        <w:rPr>
          <w:rFonts w:asciiTheme="majorBidi" w:hAnsiTheme="majorBidi" w:cstheme="majorBidi"/>
          <w:sz w:val="24"/>
          <w:szCs w:val="24"/>
          <w:lang w:val="ru-MD"/>
        </w:rPr>
        <w:t xml:space="preserve"> в установленные ими сроки и условия, </w:t>
      </w:r>
      <w:r w:rsidR="002A162A" w:rsidRPr="002A162A">
        <w:rPr>
          <w:rFonts w:asciiTheme="majorBidi" w:hAnsiTheme="majorBidi" w:cstheme="majorBidi"/>
          <w:sz w:val="24"/>
          <w:szCs w:val="24"/>
          <w:lang w:val="ru-MD"/>
        </w:rPr>
        <w:t xml:space="preserve">что отрицательно повлияло </w:t>
      </w:r>
      <w:r w:rsidR="00691FC8" w:rsidRPr="002A162A">
        <w:rPr>
          <w:rFonts w:asciiTheme="majorBidi" w:hAnsiTheme="majorBidi" w:cstheme="majorBidi"/>
          <w:sz w:val="24"/>
          <w:szCs w:val="24"/>
          <w:lang w:val="ru-MD"/>
        </w:rPr>
        <w:t>на законност</w:t>
      </w:r>
      <w:r w:rsidR="002A162A">
        <w:rPr>
          <w:rFonts w:asciiTheme="majorBidi" w:hAnsiTheme="majorBidi" w:cstheme="majorBidi"/>
          <w:sz w:val="24"/>
          <w:szCs w:val="24"/>
          <w:lang w:val="ru-MD"/>
        </w:rPr>
        <w:t>и</w:t>
      </w:r>
      <w:r w:rsidR="00691FC8" w:rsidRPr="002A162A">
        <w:rPr>
          <w:rFonts w:asciiTheme="majorBidi" w:hAnsiTheme="majorBidi" w:cstheme="majorBidi"/>
          <w:sz w:val="24"/>
          <w:szCs w:val="24"/>
          <w:lang w:val="ru-MD"/>
        </w:rPr>
        <w:t>, прозрачност</w:t>
      </w:r>
      <w:r w:rsidR="002A162A">
        <w:rPr>
          <w:rFonts w:asciiTheme="majorBidi" w:hAnsiTheme="majorBidi" w:cstheme="majorBidi"/>
          <w:sz w:val="24"/>
          <w:szCs w:val="24"/>
          <w:lang w:val="ru-MD"/>
        </w:rPr>
        <w:t>и</w:t>
      </w:r>
      <w:r w:rsidR="00691FC8" w:rsidRPr="002A162A">
        <w:rPr>
          <w:rFonts w:asciiTheme="majorBidi" w:hAnsiTheme="majorBidi" w:cstheme="majorBidi"/>
          <w:sz w:val="24"/>
          <w:szCs w:val="24"/>
          <w:lang w:val="ru-MD"/>
        </w:rPr>
        <w:t xml:space="preserve"> и эффективност</w:t>
      </w:r>
      <w:r w:rsidR="002A162A">
        <w:rPr>
          <w:rFonts w:asciiTheme="majorBidi" w:hAnsiTheme="majorBidi" w:cstheme="majorBidi"/>
          <w:sz w:val="24"/>
          <w:szCs w:val="24"/>
          <w:lang w:val="ru-MD"/>
        </w:rPr>
        <w:t>и</w:t>
      </w:r>
      <w:r w:rsidR="00691FC8" w:rsidRPr="002A162A">
        <w:rPr>
          <w:rFonts w:asciiTheme="majorBidi" w:hAnsiTheme="majorBidi" w:cstheme="majorBidi"/>
          <w:sz w:val="24"/>
          <w:szCs w:val="24"/>
          <w:lang w:val="ru-MD"/>
        </w:rPr>
        <w:t xml:space="preserve"> закупок</w:t>
      </w:r>
      <w:r w:rsidR="00B01E59" w:rsidRPr="000C3704">
        <w:rPr>
          <w:rFonts w:ascii="Times New Roman" w:hAnsi="Times New Roman" w:cs="Times New Roman"/>
          <w:sz w:val="24"/>
          <w:szCs w:val="24"/>
          <w:lang w:val="ro-MD"/>
        </w:rPr>
        <w:t>;</w:t>
      </w:r>
    </w:p>
    <w:p w14:paraId="52629E3C" w14:textId="29F4EDEF" w:rsidR="00B01E59" w:rsidRPr="002A162A" w:rsidRDefault="00691FC8" w:rsidP="00691FC8">
      <w:pPr>
        <w:numPr>
          <w:ilvl w:val="0"/>
          <w:numId w:val="1"/>
        </w:numPr>
        <w:tabs>
          <w:tab w:val="left" w:pos="993"/>
        </w:tabs>
        <w:spacing w:after="0" w:line="259" w:lineRule="auto"/>
        <w:ind w:left="0" w:firstLine="720"/>
        <w:contextualSpacing/>
        <w:jc w:val="both"/>
        <w:rPr>
          <w:rFonts w:ascii="Times New Roman" w:hAnsi="Times New Roman" w:cs="Times New Roman"/>
          <w:bCs/>
          <w:sz w:val="24"/>
          <w:szCs w:val="24"/>
          <w:lang w:val="ru-MD"/>
        </w:rPr>
      </w:pPr>
      <w:r w:rsidRPr="002A162A">
        <w:rPr>
          <w:rFonts w:ascii="Times New Roman" w:hAnsi="Times New Roman" w:cs="Times New Roman"/>
          <w:sz w:val="24"/>
          <w:szCs w:val="24"/>
          <w:lang w:val="ru-MD"/>
        </w:rPr>
        <w:t xml:space="preserve">несоблюдение положений </w:t>
      </w:r>
      <w:r w:rsidR="002A162A" w:rsidRPr="002A162A">
        <w:rPr>
          <w:rFonts w:ascii="Times New Roman" w:hAnsi="Times New Roman" w:cs="Times New Roman"/>
          <w:sz w:val="24"/>
          <w:szCs w:val="24"/>
          <w:lang w:val="ru-MD"/>
        </w:rPr>
        <w:t xml:space="preserve">нормативной базы </w:t>
      </w:r>
      <w:r w:rsidRPr="002A162A">
        <w:rPr>
          <w:rFonts w:ascii="Times New Roman" w:hAnsi="Times New Roman" w:cs="Times New Roman"/>
          <w:sz w:val="24"/>
          <w:szCs w:val="24"/>
          <w:lang w:val="ru-MD"/>
        </w:rPr>
        <w:t>при проведении инвентаризации обусловило искажение данных, отраженных в финансовой отчетности, на 35,9 млн. леев</w:t>
      </w:r>
      <w:r w:rsidR="00B01E59" w:rsidRPr="002A162A">
        <w:rPr>
          <w:rFonts w:ascii="Times New Roman" w:hAnsi="Times New Roman" w:cs="Times New Roman"/>
          <w:sz w:val="24"/>
          <w:szCs w:val="24"/>
          <w:lang w:val="ru-MD"/>
        </w:rPr>
        <w:t>;</w:t>
      </w:r>
    </w:p>
    <w:p w14:paraId="2C5D53AB" w14:textId="6BEF5124" w:rsidR="00B01E59" w:rsidRPr="002A162A" w:rsidRDefault="00480B69" w:rsidP="00480B69">
      <w:pPr>
        <w:numPr>
          <w:ilvl w:val="0"/>
          <w:numId w:val="1"/>
        </w:numPr>
        <w:tabs>
          <w:tab w:val="left" w:pos="993"/>
        </w:tabs>
        <w:spacing w:after="0" w:line="259" w:lineRule="auto"/>
        <w:ind w:left="0" w:firstLine="720"/>
        <w:contextualSpacing/>
        <w:jc w:val="both"/>
        <w:rPr>
          <w:rFonts w:ascii="Times New Roman" w:hAnsi="Times New Roman" w:cs="Times New Roman"/>
          <w:bCs/>
          <w:sz w:val="24"/>
          <w:szCs w:val="24"/>
          <w:lang w:val="ru-MD"/>
        </w:rPr>
      </w:pPr>
      <w:r w:rsidRPr="002A162A">
        <w:rPr>
          <w:rFonts w:ascii="Times New Roman" w:hAnsi="Times New Roman" w:cs="Times New Roman"/>
          <w:color w:val="000000"/>
          <w:sz w:val="24"/>
          <w:szCs w:val="24"/>
          <w:shd w:val="clear" w:color="auto" w:fill="FFFFFF"/>
          <w:lang w:val="ru-MD"/>
        </w:rPr>
        <w:t xml:space="preserve">процесс разграничения публичной собственности не был завершен в установленном порядке, а обязательства, связанные с имуществом, полученным в </w:t>
      </w:r>
      <w:r w:rsidR="002A162A" w:rsidRPr="002A162A">
        <w:rPr>
          <w:rFonts w:ascii="Times New Roman" w:hAnsi="Times New Roman" w:cs="Times New Roman"/>
          <w:color w:val="000000"/>
          <w:sz w:val="24"/>
          <w:szCs w:val="24"/>
          <w:shd w:val="clear" w:color="auto" w:fill="FFFFFF"/>
          <w:lang w:val="ru-MD"/>
        </w:rPr>
        <w:t>экономическ</w:t>
      </w:r>
      <w:r w:rsidRPr="002A162A">
        <w:rPr>
          <w:rFonts w:ascii="Times New Roman" w:hAnsi="Times New Roman" w:cs="Times New Roman"/>
          <w:color w:val="000000"/>
          <w:sz w:val="24"/>
          <w:szCs w:val="24"/>
          <w:shd w:val="clear" w:color="auto" w:fill="FFFFFF"/>
          <w:lang w:val="ru-MD"/>
        </w:rPr>
        <w:t>ом управлении, и, соответственно, с имуществом, полученным от государства с правом собственности, не отражаются надлежащим образом, что генерирует возможные риски, связанные с защитой права собственности государства на него</w:t>
      </w:r>
      <w:r w:rsidR="00B01E59" w:rsidRPr="002A162A">
        <w:rPr>
          <w:rFonts w:ascii="Times New Roman" w:hAnsi="Times New Roman" w:cs="Times New Roman"/>
          <w:sz w:val="24"/>
          <w:szCs w:val="24"/>
          <w:lang w:val="ru-MD"/>
        </w:rPr>
        <w:t>;</w:t>
      </w:r>
    </w:p>
    <w:p w14:paraId="135F81DE" w14:textId="21426CB1" w:rsidR="00B01E59" w:rsidRPr="002A162A" w:rsidRDefault="00480B69" w:rsidP="00480B69">
      <w:pPr>
        <w:numPr>
          <w:ilvl w:val="0"/>
          <w:numId w:val="1"/>
        </w:numPr>
        <w:tabs>
          <w:tab w:val="left" w:pos="993"/>
        </w:tabs>
        <w:spacing w:after="0" w:line="259" w:lineRule="auto"/>
        <w:ind w:left="0" w:firstLine="720"/>
        <w:contextualSpacing/>
        <w:jc w:val="both"/>
        <w:rPr>
          <w:rFonts w:ascii="Times New Roman" w:hAnsi="Times New Roman" w:cs="Times New Roman"/>
          <w:bCs/>
          <w:sz w:val="24"/>
          <w:szCs w:val="24"/>
          <w:lang w:val="ru-MD"/>
        </w:rPr>
      </w:pPr>
      <w:r w:rsidRPr="002A162A">
        <w:rPr>
          <w:rFonts w:ascii="Times New Roman" w:hAnsi="Times New Roman" w:cs="Times New Roman"/>
          <w:sz w:val="24"/>
          <w:szCs w:val="24"/>
          <w:lang w:val="ru-MD"/>
        </w:rPr>
        <w:t xml:space="preserve">несоблюдение нормативной базы при организации бухгалтерского учета </w:t>
      </w:r>
      <w:r w:rsidR="002A162A" w:rsidRPr="002A162A">
        <w:rPr>
          <w:rFonts w:ascii="Times New Roman" w:hAnsi="Times New Roman" w:cs="Times New Roman"/>
          <w:sz w:val="24"/>
          <w:szCs w:val="24"/>
          <w:lang w:val="ru-MD"/>
        </w:rPr>
        <w:t>отрази</w:t>
      </w:r>
      <w:r w:rsidRPr="002A162A">
        <w:rPr>
          <w:rFonts w:ascii="Times New Roman" w:hAnsi="Times New Roman" w:cs="Times New Roman"/>
          <w:sz w:val="24"/>
          <w:szCs w:val="24"/>
          <w:lang w:val="ru-MD"/>
        </w:rPr>
        <w:t xml:space="preserve">лось на фундаментальных и усиливающих качественных характеристиках информации, представленной в финансовой отчетности, </w:t>
      </w:r>
      <w:r w:rsidR="002A162A" w:rsidRPr="002A162A">
        <w:rPr>
          <w:rFonts w:ascii="Times New Roman" w:hAnsi="Times New Roman" w:cs="Times New Roman"/>
          <w:sz w:val="24"/>
          <w:szCs w:val="24"/>
          <w:lang w:val="ru-MD"/>
        </w:rPr>
        <w:t>вследствие чего</w:t>
      </w:r>
      <w:r w:rsidRPr="002A162A">
        <w:rPr>
          <w:rFonts w:ascii="Times New Roman" w:hAnsi="Times New Roman" w:cs="Times New Roman"/>
          <w:sz w:val="24"/>
          <w:szCs w:val="24"/>
          <w:lang w:val="ru-MD"/>
        </w:rPr>
        <w:t xml:space="preserve"> финансовый результат был искажен на сумму 25,1 млн.</w:t>
      </w:r>
      <w:r w:rsidR="002A162A" w:rsidRPr="002A162A">
        <w:rPr>
          <w:rFonts w:ascii="Times New Roman" w:hAnsi="Times New Roman" w:cs="Times New Roman"/>
          <w:sz w:val="24"/>
          <w:szCs w:val="24"/>
          <w:lang w:val="ru-MD"/>
        </w:rPr>
        <w:t xml:space="preserve"> </w:t>
      </w:r>
      <w:r w:rsidRPr="002A162A">
        <w:rPr>
          <w:rFonts w:ascii="Times New Roman" w:hAnsi="Times New Roman" w:cs="Times New Roman"/>
          <w:sz w:val="24"/>
          <w:szCs w:val="24"/>
          <w:lang w:val="ru-MD"/>
        </w:rPr>
        <w:t>ле</w:t>
      </w:r>
      <w:r w:rsidR="002A162A" w:rsidRPr="002A162A">
        <w:rPr>
          <w:rFonts w:ascii="Times New Roman" w:hAnsi="Times New Roman" w:cs="Times New Roman"/>
          <w:sz w:val="24"/>
          <w:szCs w:val="24"/>
          <w:lang w:val="ru-MD"/>
        </w:rPr>
        <w:t>ев</w:t>
      </w:r>
      <w:r w:rsidR="00B01E59" w:rsidRPr="002A162A">
        <w:rPr>
          <w:rFonts w:ascii="Times New Roman" w:hAnsi="Times New Roman" w:cs="Times New Roman"/>
          <w:bCs/>
          <w:sz w:val="24"/>
          <w:szCs w:val="24"/>
          <w:lang w:val="ru-MD"/>
        </w:rPr>
        <w:t>;</w:t>
      </w:r>
    </w:p>
    <w:p w14:paraId="025487CB" w14:textId="607DE013" w:rsidR="00005216" w:rsidRPr="0082738A" w:rsidRDefault="00480B69" w:rsidP="00480B69">
      <w:pPr>
        <w:numPr>
          <w:ilvl w:val="0"/>
          <w:numId w:val="1"/>
        </w:numPr>
        <w:tabs>
          <w:tab w:val="left" w:pos="993"/>
        </w:tabs>
        <w:spacing w:after="0" w:line="276" w:lineRule="auto"/>
        <w:ind w:left="0" w:firstLine="720"/>
        <w:contextualSpacing/>
        <w:jc w:val="both"/>
        <w:rPr>
          <w:rFonts w:ascii="Times New Roman" w:eastAsia="Times New Roman" w:hAnsi="Times New Roman" w:cs="Times New Roman"/>
          <w:sz w:val="24"/>
          <w:szCs w:val="24"/>
          <w:lang w:val="ru-MD"/>
        </w:rPr>
      </w:pPr>
      <w:r w:rsidRPr="0082738A">
        <w:rPr>
          <w:rFonts w:ascii="Times New Roman" w:hAnsi="Times New Roman" w:cs="Times New Roman"/>
          <w:bCs/>
          <w:sz w:val="24"/>
          <w:szCs w:val="24"/>
          <w:lang w:val="ru-MD"/>
        </w:rPr>
        <w:t xml:space="preserve">процедуры внутреннего управленческого контроля, установленные в </w:t>
      </w:r>
      <w:r w:rsidR="0082738A" w:rsidRPr="0082738A">
        <w:rPr>
          <w:rFonts w:ascii="Times New Roman" w:hAnsi="Times New Roman" w:cs="Times New Roman"/>
          <w:bCs/>
          <w:sz w:val="24"/>
          <w:szCs w:val="24"/>
          <w:lang w:val="ru-MD"/>
        </w:rPr>
        <w:t xml:space="preserve">рамках </w:t>
      </w:r>
      <w:r w:rsidRPr="0082738A">
        <w:rPr>
          <w:rFonts w:ascii="Times New Roman" w:hAnsi="Times New Roman" w:cs="Times New Roman"/>
          <w:bCs/>
          <w:sz w:val="24"/>
          <w:szCs w:val="24"/>
          <w:lang w:val="ru-MD"/>
        </w:rPr>
        <w:t>процесс</w:t>
      </w:r>
      <w:r w:rsidR="0082738A" w:rsidRPr="0082738A">
        <w:rPr>
          <w:rFonts w:ascii="Times New Roman" w:hAnsi="Times New Roman" w:cs="Times New Roman"/>
          <w:bCs/>
          <w:sz w:val="24"/>
          <w:szCs w:val="24"/>
          <w:lang w:val="ru-MD"/>
        </w:rPr>
        <w:t>а</w:t>
      </w:r>
      <w:r w:rsidRPr="0082738A">
        <w:rPr>
          <w:rFonts w:ascii="Times New Roman" w:hAnsi="Times New Roman" w:cs="Times New Roman"/>
          <w:bCs/>
          <w:sz w:val="24"/>
          <w:szCs w:val="24"/>
          <w:lang w:val="ru-MD"/>
        </w:rPr>
        <w:t xml:space="preserve"> финансирования исследовательских и инновационных проектов, не обеспечивают в полной мере адекватную отчетность научных результатов и эффективное использование выделенных финансовых средств, </w:t>
      </w:r>
      <w:r w:rsidR="0082738A" w:rsidRPr="0082738A">
        <w:rPr>
          <w:rFonts w:ascii="Times New Roman" w:hAnsi="Times New Roman" w:cs="Times New Roman"/>
          <w:bCs/>
          <w:sz w:val="24"/>
          <w:szCs w:val="24"/>
          <w:lang w:val="ru-MD"/>
        </w:rPr>
        <w:t xml:space="preserve">что привело к </w:t>
      </w:r>
      <w:r w:rsidRPr="0082738A">
        <w:rPr>
          <w:rFonts w:ascii="Times New Roman" w:hAnsi="Times New Roman" w:cs="Times New Roman"/>
          <w:bCs/>
          <w:sz w:val="24"/>
          <w:szCs w:val="24"/>
          <w:lang w:val="ru-MD"/>
        </w:rPr>
        <w:t>увелич</w:t>
      </w:r>
      <w:r w:rsidR="0082738A" w:rsidRPr="0082738A">
        <w:rPr>
          <w:rFonts w:ascii="Times New Roman" w:hAnsi="Times New Roman" w:cs="Times New Roman"/>
          <w:bCs/>
          <w:sz w:val="24"/>
          <w:szCs w:val="24"/>
          <w:lang w:val="ru-MD"/>
        </w:rPr>
        <w:t>ению</w:t>
      </w:r>
      <w:r w:rsidRPr="0082738A">
        <w:rPr>
          <w:rFonts w:ascii="Times New Roman" w:hAnsi="Times New Roman" w:cs="Times New Roman"/>
          <w:bCs/>
          <w:sz w:val="24"/>
          <w:szCs w:val="24"/>
          <w:lang w:val="ru-MD"/>
        </w:rPr>
        <w:t xml:space="preserve"> расход</w:t>
      </w:r>
      <w:r w:rsidR="0082738A" w:rsidRPr="0082738A">
        <w:rPr>
          <w:rFonts w:ascii="Times New Roman" w:hAnsi="Times New Roman" w:cs="Times New Roman"/>
          <w:bCs/>
          <w:sz w:val="24"/>
          <w:szCs w:val="24"/>
          <w:lang w:val="ru-MD"/>
        </w:rPr>
        <w:t>ов</w:t>
      </w:r>
      <w:r w:rsidRPr="0082738A">
        <w:rPr>
          <w:rFonts w:ascii="Times New Roman" w:hAnsi="Times New Roman" w:cs="Times New Roman"/>
          <w:bCs/>
          <w:sz w:val="24"/>
          <w:szCs w:val="24"/>
          <w:lang w:val="ru-MD"/>
        </w:rPr>
        <w:t xml:space="preserve"> и, соответственно, уменьш</w:t>
      </w:r>
      <w:r w:rsidR="0082738A" w:rsidRPr="0082738A">
        <w:rPr>
          <w:rFonts w:ascii="Times New Roman" w:hAnsi="Times New Roman" w:cs="Times New Roman"/>
          <w:bCs/>
          <w:sz w:val="24"/>
          <w:szCs w:val="24"/>
          <w:lang w:val="ru-MD"/>
        </w:rPr>
        <w:t>ению</w:t>
      </w:r>
      <w:r w:rsidRPr="0082738A">
        <w:rPr>
          <w:rFonts w:ascii="Times New Roman" w:hAnsi="Times New Roman" w:cs="Times New Roman"/>
          <w:bCs/>
          <w:sz w:val="24"/>
          <w:szCs w:val="24"/>
          <w:lang w:val="ru-MD"/>
        </w:rPr>
        <w:t xml:space="preserve"> стоимост</w:t>
      </w:r>
      <w:r w:rsidR="0082738A" w:rsidRPr="0082738A">
        <w:rPr>
          <w:rFonts w:ascii="Times New Roman" w:hAnsi="Times New Roman" w:cs="Times New Roman"/>
          <w:bCs/>
          <w:sz w:val="24"/>
          <w:szCs w:val="24"/>
          <w:lang w:val="ru-MD"/>
        </w:rPr>
        <w:t>и</w:t>
      </w:r>
      <w:r w:rsidRPr="0082738A">
        <w:rPr>
          <w:rFonts w:ascii="Times New Roman" w:hAnsi="Times New Roman" w:cs="Times New Roman"/>
          <w:bCs/>
          <w:sz w:val="24"/>
          <w:szCs w:val="24"/>
          <w:lang w:val="ru-MD"/>
        </w:rPr>
        <w:t xml:space="preserve"> нематериальных активов как минимум на 139,96 </w:t>
      </w:r>
      <w:r w:rsidR="00282B0D" w:rsidRPr="0082738A">
        <w:rPr>
          <w:rFonts w:ascii="Times New Roman" w:hAnsi="Times New Roman" w:cs="Times New Roman"/>
          <w:bCs/>
          <w:sz w:val="24"/>
          <w:szCs w:val="24"/>
          <w:lang w:val="ru-MD"/>
        </w:rPr>
        <w:t>млн. леев</w:t>
      </w:r>
      <w:r w:rsidR="00B01E59" w:rsidRPr="0082738A">
        <w:rPr>
          <w:rFonts w:ascii="Times New Roman" w:hAnsi="Times New Roman" w:cs="Times New Roman"/>
          <w:sz w:val="24"/>
          <w:szCs w:val="24"/>
          <w:lang w:val="ru-MD"/>
        </w:rPr>
        <w:t>;</w:t>
      </w:r>
    </w:p>
    <w:p w14:paraId="489F63AC" w14:textId="732A7B8F" w:rsidR="00B01E59" w:rsidRPr="000F687E" w:rsidRDefault="00480B69" w:rsidP="00480B69">
      <w:pPr>
        <w:numPr>
          <w:ilvl w:val="0"/>
          <w:numId w:val="1"/>
        </w:numPr>
        <w:tabs>
          <w:tab w:val="left" w:pos="993"/>
        </w:tabs>
        <w:spacing w:after="0" w:line="276" w:lineRule="auto"/>
        <w:ind w:left="0" w:firstLine="720"/>
        <w:contextualSpacing/>
        <w:jc w:val="both"/>
        <w:rPr>
          <w:rFonts w:ascii="Times New Roman" w:eastAsia="Times New Roman" w:hAnsi="Times New Roman" w:cs="Times New Roman"/>
          <w:sz w:val="24"/>
          <w:szCs w:val="24"/>
          <w:lang w:val="ru-MD"/>
        </w:rPr>
      </w:pPr>
      <w:r w:rsidRPr="000F687E">
        <w:rPr>
          <w:rFonts w:ascii="Times New Roman" w:hAnsi="Times New Roman" w:cs="Times New Roman"/>
          <w:sz w:val="24"/>
          <w:szCs w:val="24"/>
          <w:lang w:val="ru-MD"/>
        </w:rPr>
        <w:t>в результате процесса реорганизации учреждений в области образования, исследований и инноваций</w:t>
      </w:r>
      <w:r w:rsidR="0082738A" w:rsidRPr="000F687E">
        <w:rPr>
          <w:rFonts w:ascii="Times New Roman" w:hAnsi="Times New Roman" w:cs="Times New Roman"/>
          <w:sz w:val="24"/>
          <w:szCs w:val="24"/>
          <w:lang w:val="ru-MD"/>
        </w:rPr>
        <w:t>,</w:t>
      </w:r>
      <w:r w:rsidRPr="000F687E">
        <w:rPr>
          <w:rFonts w:ascii="Times New Roman" w:hAnsi="Times New Roman" w:cs="Times New Roman"/>
          <w:sz w:val="24"/>
          <w:szCs w:val="24"/>
          <w:lang w:val="ru-MD"/>
        </w:rPr>
        <w:t xml:space="preserve"> центральные </w:t>
      </w:r>
      <w:r w:rsidR="0082738A" w:rsidRPr="000F687E">
        <w:rPr>
          <w:rFonts w:ascii="Times New Roman" w:hAnsi="Times New Roman" w:cs="Times New Roman"/>
          <w:sz w:val="24"/>
          <w:szCs w:val="24"/>
          <w:lang w:val="ru-MD"/>
        </w:rPr>
        <w:t>публич</w:t>
      </w:r>
      <w:r w:rsidRPr="000F687E">
        <w:rPr>
          <w:rFonts w:ascii="Times New Roman" w:hAnsi="Times New Roman" w:cs="Times New Roman"/>
          <w:sz w:val="24"/>
          <w:szCs w:val="24"/>
          <w:lang w:val="ru-MD"/>
        </w:rPr>
        <w:t xml:space="preserve">ные органы и </w:t>
      </w:r>
      <w:r w:rsidR="0082738A" w:rsidRPr="000F687E">
        <w:rPr>
          <w:rFonts w:ascii="Times New Roman" w:hAnsi="Times New Roman" w:cs="Times New Roman"/>
          <w:sz w:val="24"/>
          <w:szCs w:val="24"/>
          <w:lang w:val="ru-MD"/>
        </w:rPr>
        <w:t>ТУМ</w:t>
      </w:r>
      <w:r w:rsidRPr="000F687E">
        <w:rPr>
          <w:rFonts w:ascii="Times New Roman" w:hAnsi="Times New Roman" w:cs="Times New Roman"/>
          <w:sz w:val="24"/>
          <w:szCs w:val="24"/>
          <w:lang w:val="ru-MD"/>
        </w:rPr>
        <w:t xml:space="preserve"> не обеспечили интеграцию всех </w:t>
      </w:r>
      <w:r w:rsidR="0082738A" w:rsidRPr="000F687E">
        <w:rPr>
          <w:rFonts w:ascii="Times New Roman" w:hAnsi="Times New Roman" w:cs="Times New Roman"/>
          <w:sz w:val="24"/>
          <w:szCs w:val="24"/>
          <w:lang w:val="ru-MD"/>
        </w:rPr>
        <w:t>сотруд</w:t>
      </w:r>
      <w:r w:rsidRPr="000F687E">
        <w:rPr>
          <w:rFonts w:ascii="Times New Roman" w:hAnsi="Times New Roman" w:cs="Times New Roman"/>
          <w:sz w:val="24"/>
          <w:szCs w:val="24"/>
          <w:lang w:val="ru-MD"/>
        </w:rPr>
        <w:t>ников поглощенных учреждений, не</w:t>
      </w:r>
      <w:r w:rsidR="000F687E">
        <w:rPr>
          <w:rFonts w:ascii="Times New Roman" w:hAnsi="Times New Roman" w:cs="Times New Roman"/>
          <w:sz w:val="24"/>
          <w:szCs w:val="24"/>
          <w:lang w:val="ru-MD"/>
        </w:rPr>
        <w:t>правильно</w:t>
      </w:r>
      <w:r w:rsidRPr="000F687E">
        <w:rPr>
          <w:rFonts w:ascii="Times New Roman" w:hAnsi="Times New Roman" w:cs="Times New Roman"/>
          <w:sz w:val="24"/>
          <w:szCs w:val="24"/>
          <w:lang w:val="ru-MD"/>
        </w:rPr>
        <w:t xml:space="preserve"> за</w:t>
      </w:r>
      <w:r w:rsidR="0082738A" w:rsidRPr="000F687E">
        <w:rPr>
          <w:rFonts w:ascii="Times New Roman" w:hAnsi="Times New Roman" w:cs="Times New Roman"/>
          <w:sz w:val="24"/>
          <w:szCs w:val="24"/>
          <w:lang w:val="ru-MD"/>
        </w:rPr>
        <w:t>регистр</w:t>
      </w:r>
      <w:r w:rsidRPr="000F687E">
        <w:rPr>
          <w:rFonts w:ascii="Times New Roman" w:hAnsi="Times New Roman" w:cs="Times New Roman"/>
          <w:sz w:val="24"/>
          <w:szCs w:val="24"/>
          <w:lang w:val="ru-MD"/>
        </w:rPr>
        <w:t>ировали в бухгалтерском учете права и обязанности, связанные с поглощенными учреждениями, не оценили имущество, переданное в экономическо</w:t>
      </w:r>
      <w:r w:rsidR="000F687E">
        <w:rPr>
          <w:rFonts w:ascii="Times New Roman" w:hAnsi="Times New Roman" w:cs="Times New Roman"/>
          <w:sz w:val="24"/>
          <w:szCs w:val="24"/>
          <w:lang w:val="ru-MD"/>
        </w:rPr>
        <w:t>е</w:t>
      </w:r>
      <w:r w:rsidRPr="000F687E">
        <w:rPr>
          <w:rFonts w:ascii="Times New Roman" w:hAnsi="Times New Roman" w:cs="Times New Roman"/>
          <w:sz w:val="24"/>
          <w:szCs w:val="24"/>
          <w:lang w:val="ru-MD"/>
        </w:rPr>
        <w:t xml:space="preserve"> управлени</w:t>
      </w:r>
      <w:r w:rsidR="000F687E">
        <w:rPr>
          <w:rFonts w:ascii="Times New Roman" w:hAnsi="Times New Roman" w:cs="Times New Roman"/>
          <w:sz w:val="24"/>
          <w:szCs w:val="24"/>
          <w:lang w:val="ru-MD"/>
        </w:rPr>
        <w:t xml:space="preserve">е, </w:t>
      </w:r>
      <w:r w:rsidR="000F687E" w:rsidRPr="000F687E">
        <w:rPr>
          <w:rFonts w:ascii="Times New Roman" w:hAnsi="Times New Roman" w:cs="Times New Roman"/>
          <w:sz w:val="24"/>
          <w:szCs w:val="24"/>
          <w:lang w:val="ru-MD"/>
        </w:rPr>
        <w:t xml:space="preserve">от </w:t>
      </w:r>
      <w:r w:rsidRPr="000F687E">
        <w:rPr>
          <w:rFonts w:ascii="Times New Roman" w:hAnsi="Times New Roman" w:cs="Times New Roman"/>
          <w:sz w:val="24"/>
          <w:szCs w:val="24"/>
          <w:lang w:val="ru-MD"/>
        </w:rPr>
        <w:t>бюджетны</w:t>
      </w:r>
      <w:r w:rsidR="000F687E" w:rsidRPr="000F687E">
        <w:rPr>
          <w:rFonts w:ascii="Times New Roman" w:hAnsi="Times New Roman" w:cs="Times New Roman"/>
          <w:sz w:val="24"/>
          <w:szCs w:val="24"/>
          <w:lang w:val="ru-MD"/>
        </w:rPr>
        <w:t>х</w:t>
      </w:r>
      <w:r w:rsidRPr="000F687E">
        <w:rPr>
          <w:rFonts w:ascii="Times New Roman" w:hAnsi="Times New Roman" w:cs="Times New Roman"/>
          <w:sz w:val="24"/>
          <w:szCs w:val="24"/>
          <w:lang w:val="ru-MD"/>
        </w:rPr>
        <w:t xml:space="preserve"> учреждени</w:t>
      </w:r>
      <w:r w:rsidR="000F687E" w:rsidRPr="000F687E">
        <w:rPr>
          <w:rFonts w:ascii="Times New Roman" w:hAnsi="Times New Roman" w:cs="Times New Roman"/>
          <w:sz w:val="24"/>
          <w:szCs w:val="24"/>
          <w:lang w:val="ru-MD"/>
        </w:rPr>
        <w:t>й</w:t>
      </w:r>
      <w:r w:rsidRPr="000F687E">
        <w:rPr>
          <w:rFonts w:ascii="Times New Roman" w:hAnsi="Times New Roman" w:cs="Times New Roman"/>
          <w:sz w:val="24"/>
          <w:szCs w:val="24"/>
          <w:lang w:val="ru-MD"/>
        </w:rPr>
        <w:t xml:space="preserve">, что свидетельствует о том, что процесс реорганизации осуществлялся с отклонениями от </w:t>
      </w:r>
      <w:r w:rsidR="000F687E" w:rsidRPr="000F687E">
        <w:rPr>
          <w:rFonts w:ascii="Times New Roman" w:hAnsi="Times New Roman" w:cs="Times New Roman"/>
          <w:sz w:val="24"/>
          <w:szCs w:val="24"/>
          <w:lang w:val="ru-MD"/>
        </w:rPr>
        <w:t xml:space="preserve">действующей </w:t>
      </w:r>
      <w:r w:rsidRPr="000F687E">
        <w:rPr>
          <w:rFonts w:ascii="Times New Roman" w:hAnsi="Times New Roman" w:cs="Times New Roman"/>
          <w:sz w:val="24"/>
          <w:szCs w:val="24"/>
          <w:lang w:val="ru-MD"/>
        </w:rPr>
        <w:t>нормативной базы</w:t>
      </w:r>
      <w:r w:rsidR="00B01E59" w:rsidRPr="000F687E">
        <w:rPr>
          <w:rFonts w:ascii="Times New Roman" w:hAnsi="Times New Roman" w:cs="Times New Roman"/>
          <w:sz w:val="24"/>
          <w:szCs w:val="24"/>
          <w:lang w:val="ru-MD"/>
        </w:rPr>
        <w:t>.</w:t>
      </w:r>
    </w:p>
    <w:p w14:paraId="77D8BB79" w14:textId="717C2600" w:rsidR="00A3550D" w:rsidRPr="000C3704" w:rsidRDefault="00480B69" w:rsidP="00864793">
      <w:pPr>
        <w:pStyle w:val="a4"/>
        <w:spacing w:line="276" w:lineRule="auto"/>
        <w:ind w:right="-2" w:firstLine="709"/>
        <w:rPr>
          <w:rFonts w:asciiTheme="majorBidi" w:hAnsiTheme="majorBidi" w:cstheme="majorBidi"/>
          <w:lang w:val="ro-MD"/>
        </w:rPr>
      </w:pPr>
      <w:r w:rsidRPr="004E1B36">
        <w:rPr>
          <w:lang w:val="ru-MD"/>
        </w:rPr>
        <w:t xml:space="preserve">Отмеченные недостатки и несоответствия были обусловлены отсутствием эффективных контрольных мероприятий, связанных с процессом управления финансовыми </w:t>
      </w:r>
      <w:r w:rsidR="004E1B36" w:rsidRPr="004E1B36">
        <w:rPr>
          <w:lang w:val="ru-MD"/>
        </w:rPr>
        <w:t>средств</w:t>
      </w:r>
      <w:r w:rsidRPr="004E1B36">
        <w:rPr>
          <w:lang w:val="ru-MD"/>
        </w:rPr>
        <w:t xml:space="preserve">ами и публичным имуществом, недостаточной ответственностью </w:t>
      </w:r>
      <w:r w:rsidR="004E1B36" w:rsidRPr="004E1B36">
        <w:rPr>
          <w:lang w:val="ru-MD"/>
        </w:rPr>
        <w:t>должностных лиц</w:t>
      </w:r>
      <w:r w:rsidRPr="004E1B36">
        <w:rPr>
          <w:lang w:val="ru-MD"/>
        </w:rPr>
        <w:t xml:space="preserve"> </w:t>
      </w:r>
      <w:r w:rsidR="004E1B36" w:rsidRPr="004E1B36">
        <w:rPr>
          <w:lang w:val="ru-MD"/>
        </w:rPr>
        <w:t>при</w:t>
      </w:r>
      <w:r w:rsidRPr="004E1B36">
        <w:rPr>
          <w:lang w:val="ru-MD"/>
        </w:rPr>
        <w:t xml:space="preserve"> выполнени</w:t>
      </w:r>
      <w:r w:rsidR="004E1B36" w:rsidRPr="004E1B36">
        <w:rPr>
          <w:lang w:val="ru-MD"/>
        </w:rPr>
        <w:t>и своих</w:t>
      </w:r>
      <w:r w:rsidRPr="004E1B36">
        <w:rPr>
          <w:lang w:val="ru-MD"/>
        </w:rPr>
        <w:t xml:space="preserve"> функциональных обязанностей, а также несоблюдением ответственными лицами в рамках субъекта положений нормативной базы</w:t>
      </w:r>
      <w:r w:rsidR="00A3550D" w:rsidRPr="000C3704">
        <w:rPr>
          <w:lang w:val="ro-MD"/>
        </w:rPr>
        <w:t>.</w:t>
      </w:r>
    </w:p>
    <w:p w14:paraId="546B3BD2" w14:textId="77777777" w:rsidR="00C00277" w:rsidRDefault="00C00277" w:rsidP="004E1B36">
      <w:pPr>
        <w:pStyle w:val="a4"/>
        <w:ind w:right="-2" w:firstLine="709"/>
        <w:rPr>
          <w:rFonts w:asciiTheme="majorBidi" w:hAnsiTheme="majorBidi" w:cstheme="majorBidi"/>
          <w:lang w:val="ru-MD"/>
        </w:rPr>
      </w:pPr>
    </w:p>
    <w:p w14:paraId="1C1B6AB7" w14:textId="39322968" w:rsidR="004E1B36" w:rsidRPr="004E1B36" w:rsidRDefault="004E1B36" w:rsidP="004E1B36">
      <w:pPr>
        <w:pStyle w:val="a4"/>
        <w:ind w:right="-2" w:firstLine="709"/>
        <w:rPr>
          <w:rFonts w:asciiTheme="majorBidi" w:hAnsiTheme="majorBidi" w:cstheme="majorBidi"/>
          <w:lang w:val="ru-MD"/>
        </w:rPr>
      </w:pPr>
      <w:r w:rsidRPr="004E1B36">
        <w:rPr>
          <w:rFonts w:asciiTheme="majorBidi" w:hAnsiTheme="majorBidi" w:cstheme="majorBidi"/>
          <w:lang w:val="ru-MD"/>
        </w:rPr>
        <w:t xml:space="preserve">Исходя из вышеизложенного, на основании ст.14 (2), ст.15 d) и ст.37 (2) Закона №260 от 07.12.2017, Счетная палата </w:t>
      </w:r>
    </w:p>
    <w:p w14:paraId="2CC1FEE0" w14:textId="7C958D2E" w:rsidR="004E1B36" w:rsidRPr="000C3704" w:rsidRDefault="004E1B36" w:rsidP="004E1B36">
      <w:pPr>
        <w:pStyle w:val="a4"/>
        <w:spacing w:line="276" w:lineRule="auto"/>
        <w:ind w:right="-2" w:firstLine="709"/>
        <w:rPr>
          <w:rFonts w:asciiTheme="majorBidi" w:hAnsiTheme="majorBidi" w:cstheme="majorBidi"/>
          <w:lang w:val="ro-MD"/>
        </w:rPr>
      </w:pPr>
    </w:p>
    <w:p w14:paraId="3DD57AB6" w14:textId="10560830" w:rsidR="00C61F48" w:rsidRPr="000C3704" w:rsidRDefault="004E1B36" w:rsidP="00C61F48">
      <w:pPr>
        <w:pStyle w:val="cp"/>
        <w:spacing w:line="276" w:lineRule="auto"/>
        <w:rPr>
          <w:rFonts w:asciiTheme="majorBidi" w:hAnsiTheme="majorBidi" w:cstheme="majorBidi"/>
          <w:lang w:val="ro-MD"/>
        </w:rPr>
      </w:pPr>
      <w:r w:rsidRPr="00FE0B95">
        <w:rPr>
          <w:rFonts w:asciiTheme="majorBidi" w:hAnsiTheme="majorBidi" w:cstheme="majorBidi"/>
          <w:lang w:val="ro-MD"/>
        </w:rPr>
        <w:t>ПОСТАНОВЛЯЕТ</w:t>
      </w:r>
      <w:r w:rsidR="00C61F48" w:rsidRPr="000C3704">
        <w:rPr>
          <w:rFonts w:asciiTheme="majorBidi" w:hAnsiTheme="majorBidi" w:cstheme="majorBidi"/>
          <w:lang w:val="ro-MD"/>
        </w:rPr>
        <w:t>:</w:t>
      </w:r>
    </w:p>
    <w:p w14:paraId="41D1806B" w14:textId="70BA2E6C" w:rsidR="00C61F48" w:rsidRPr="00AB314B" w:rsidRDefault="00C61F48" w:rsidP="00F34191">
      <w:pPr>
        <w:pStyle w:val="a4"/>
        <w:spacing w:line="276" w:lineRule="auto"/>
        <w:ind w:firstLine="0"/>
        <w:rPr>
          <w:rFonts w:asciiTheme="majorBidi" w:hAnsiTheme="majorBidi" w:cstheme="majorBidi"/>
          <w:lang w:val="ru-MD"/>
        </w:rPr>
      </w:pPr>
      <w:r w:rsidRPr="000C3704">
        <w:rPr>
          <w:rFonts w:asciiTheme="majorBidi" w:hAnsiTheme="majorBidi" w:cstheme="majorBidi"/>
          <w:b/>
          <w:lang w:val="ro-MD"/>
        </w:rPr>
        <w:t>1</w:t>
      </w:r>
      <w:r w:rsidRPr="000C3704">
        <w:rPr>
          <w:rFonts w:asciiTheme="majorBidi" w:hAnsiTheme="majorBidi" w:cstheme="majorBidi"/>
          <w:lang w:val="ro-MD"/>
        </w:rPr>
        <w:t xml:space="preserve">. </w:t>
      </w:r>
      <w:r w:rsidR="00FE0B95" w:rsidRPr="00AB314B">
        <w:rPr>
          <w:rFonts w:asciiTheme="majorBidi" w:hAnsiTheme="majorBidi" w:cstheme="majorBidi"/>
          <w:lang w:val="ru-MD"/>
        </w:rPr>
        <w:t xml:space="preserve">Утвердить </w:t>
      </w:r>
      <w:r w:rsidR="00FE0B95" w:rsidRPr="00AB314B">
        <w:rPr>
          <w:rFonts w:asciiTheme="majorBidi" w:hAnsiTheme="majorBidi" w:cstheme="majorBidi"/>
          <w:shd w:val="clear" w:color="auto" w:fill="FFFFFF" w:themeFill="background1"/>
          <w:lang w:val="ru-MD"/>
        </w:rPr>
        <w:t>Отчет аудита соответствия управления публичным имуществом и финансовыми ресурсами Техническим университетом Молдовы, за</w:t>
      </w:r>
      <w:r w:rsidR="00FE0B95" w:rsidRPr="00AB314B">
        <w:rPr>
          <w:rFonts w:asciiTheme="majorBidi" w:hAnsiTheme="majorBidi" w:cstheme="majorBidi"/>
          <w:lang w:val="ru-MD"/>
        </w:rPr>
        <w:t xml:space="preserve"> 2021-2022 годы, приложенный к настоящему Постановлению</w:t>
      </w:r>
      <w:r w:rsidRPr="00AB314B">
        <w:rPr>
          <w:rFonts w:asciiTheme="majorBidi" w:hAnsiTheme="majorBidi" w:cstheme="majorBidi"/>
          <w:lang w:val="ru-MD"/>
        </w:rPr>
        <w:t>.</w:t>
      </w:r>
    </w:p>
    <w:p w14:paraId="1D385CB8" w14:textId="0B9F63DB" w:rsidR="00C61F48" w:rsidRPr="00AB314B" w:rsidRDefault="00C61F48" w:rsidP="00C61F48">
      <w:pPr>
        <w:pStyle w:val="a4"/>
        <w:spacing w:line="276" w:lineRule="auto"/>
        <w:ind w:firstLine="0"/>
        <w:rPr>
          <w:rFonts w:asciiTheme="majorBidi" w:hAnsiTheme="majorBidi" w:cstheme="majorBidi"/>
          <w:lang w:val="ru-MD"/>
        </w:rPr>
      </w:pPr>
      <w:r w:rsidRPr="00AB314B">
        <w:rPr>
          <w:rFonts w:asciiTheme="majorBidi" w:hAnsiTheme="majorBidi" w:cstheme="majorBidi"/>
          <w:b/>
          <w:lang w:val="ru-MD"/>
        </w:rPr>
        <w:t>2.</w:t>
      </w:r>
      <w:r w:rsidRPr="00AB314B">
        <w:rPr>
          <w:rFonts w:asciiTheme="majorBidi" w:hAnsiTheme="majorBidi" w:cstheme="majorBidi"/>
          <w:lang w:val="ru-MD"/>
        </w:rPr>
        <w:t xml:space="preserve"> </w:t>
      </w:r>
      <w:r w:rsidR="00FE0B95" w:rsidRPr="00AB314B">
        <w:rPr>
          <w:rFonts w:asciiTheme="majorBidi" w:hAnsiTheme="majorBidi" w:cstheme="majorBidi"/>
          <w:lang w:val="ru-MD"/>
        </w:rPr>
        <w:t>Настоящее Постановление и Отчет аудита направить</w:t>
      </w:r>
      <w:r w:rsidRPr="00AB314B">
        <w:rPr>
          <w:rFonts w:asciiTheme="majorBidi" w:hAnsiTheme="majorBidi" w:cstheme="majorBidi"/>
          <w:lang w:val="ru-MD"/>
        </w:rPr>
        <w:t>:</w:t>
      </w:r>
    </w:p>
    <w:p w14:paraId="1649BC23" w14:textId="2C3BD5C7" w:rsidR="00C61F48" w:rsidRPr="00AB314B" w:rsidRDefault="00C61F48" w:rsidP="00FB0A53">
      <w:pPr>
        <w:pStyle w:val="a4"/>
        <w:spacing w:line="276" w:lineRule="auto"/>
        <w:ind w:firstLine="0"/>
        <w:rPr>
          <w:rFonts w:asciiTheme="majorBidi" w:hAnsiTheme="majorBidi" w:cstheme="majorBidi"/>
          <w:lang w:val="ru-MD"/>
        </w:rPr>
      </w:pPr>
      <w:r w:rsidRPr="00AB314B">
        <w:rPr>
          <w:rFonts w:asciiTheme="majorBidi" w:hAnsiTheme="majorBidi" w:cstheme="majorBidi"/>
          <w:lang w:val="ru-MD"/>
        </w:rPr>
        <w:t xml:space="preserve">2.1. </w:t>
      </w:r>
      <w:r w:rsidR="00FE0B95" w:rsidRPr="00AB314B">
        <w:rPr>
          <w:rFonts w:asciiTheme="majorBidi" w:hAnsiTheme="majorBidi" w:cstheme="majorBidi"/>
          <w:b/>
          <w:bCs/>
          <w:lang w:val="ru-MD"/>
        </w:rPr>
        <w:t>Парламенту Республики Молдова</w:t>
      </w:r>
      <w:r w:rsidR="00FE0B95" w:rsidRPr="00AB314B">
        <w:rPr>
          <w:rFonts w:asciiTheme="majorBidi" w:hAnsiTheme="majorBidi" w:cstheme="majorBidi"/>
          <w:b/>
          <w:lang w:val="ru-MD"/>
        </w:rPr>
        <w:t xml:space="preserve"> </w:t>
      </w:r>
      <w:r w:rsidR="00FE0B95" w:rsidRPr="00AB314B">
        <w:rPr>
          <w:rFonts w:asciiTheme="majorBidi" w:hAnsiTheme="majorBidi" w:cstheme="majorBidi"/>
          <w:lang w:val="ru-MD"/>
        </w:rPr>
        <w:t>для информирования и рассмотрения, в случае необходимости, в рамках парламентской комиссии по контролю за публичными финансами</w:t>
      </w:r>
      <w:r w:rsidRPr="00AB314B">
        <w:rPr>
          <w:rFonts w:asciiTheme="majorBidi" w:hAnsiTheme="majorBidi" w:cstheme="majorBidi"/>
          <w:lang w:val="ru-MD"/>
        </w:rPr>
        <w:t>;</w:t>
      </w:r>
    </w:p>
    <w:p w14:paraId="25C35485" w14:textId="0E85003F" w:rsidR="00C61F48" w:rsidRPr="00AB314B" w:rsidRDefault="00C61F48" w:rsidP="00C61F48">
      <w:pPr>
        <w:pStyle w:val="a4"/>
        <w:spacing w:line="276" w:lineRule="auto"/>
        <w:ind w:firstLine="0"/>
        <w:rPr>
          <w:rFonts w:asciiTheme="majorBidi" w:hAnsiTheme="majorBidi" w:cstheme="majorBidi"/>
          <w:lang w:val="ru-MD"/>
        </w:rPr>
      </w:pPr>
      <w:r w:rsidRPr="00AB314B">
        <w:rPr>
          <w:rFonts w:asciiTheme="majorBidi" w:hAnsiTheme="majorBidi" w:cstheme="majorBidi"/>
          <w:lang w:val="ru-MD"/>
        </w:rPr>
        <w:t>2.2.</w:t>
      </w:r>
      <w:r w:rsidRPr="00AB314B">
        <w:rPr>
          <w:rFonts w:asciiTheme="majorBidi" w:hAnsiTheme="majorBidi" w:cstheme="majorBidi"/>
          <w:b/>
          <w:lang w:val="ru-MD"/>
        </w:rPr>
        <w:t xml:space="preserve"> </w:t>
      </w:r>
      <w:r w:rsidR="00FE0B95" w:rsidRPr="00AB314B">
        <w:rPr>
          <w:rFonts w:asciiTheme="majorBidi" w:hAnsiTheme="majorBidi" w:cstheme="majorBidi"/>
          <w:b/>
          <w:bCs/>
          <w:lang w:val="ru-MD"/>
        </w:rPr>
        <w:t>Президенту Республики Молдова</w:t>
      </w:r>
      <w:r w:rsidR="00FE0B95" w:rsidRPr="00AB314B">
        <w:rPr>
          <w:rFonts w:asciiTheme="majorBidi" w:hAnsiTheme="majorBidi" w:cstheme="majorBidi"/>
          <w:b/>
          <w:lang w:val="ru-MD"/>
        </w:rPr>
        <w:t xml:space="preserve"> </w:t>
      </w:r>
      <w:r w:rsidR="00FE0B95" w:rsidRPr="00AB314B">
        <w:rPr>
          <w:rFonts w:asciiTheme="majorBidi" w:hAnsiTheme="majorBidi" w:cstheme="majorBidi"/>
          <w:lang w:val="ru-MD"/>
        </w:rPr>
        <w:t>для информирования</w:t>
      </w:r>
      <w:r w:rsidRPr="00AB314B">
        <w:rPr>
          <w:rFonts w:asciiTheme="majorBidi" w:hAnsiTheme="majorBidi" w:cstheme="majorBidi"/>
          <w:lang w:val="ru-MD"/>
        </w:rPr>
        <w:t>;</w:t>
      </w:r>
    </w:p>
    <w:p w14:paraId="518E48EF" w14:textId="7D7D6BB1" w:rsidR="00C61F48" w:rsidRPr="00AB314B" w:rsidRDefault="00C61F48" w:rsidP="00FB0A53">
      <w:pPr>
        <w:pStyle w:val="a4"/>
        <w:spacing w:line="276" w:lineRule="auto"/>
        <w:ind w:firstLine="0"/>
        <w:rPr>
          <w:rFonts w:asciiTheme="majorBidi" w:hAnsiTheme="majorBidi" w:cstheme="majorBidi"/>
          <w:lang w:val="ru-MD"/>
        </w:rPr>
      </w:pPr>
      <w:r w:rsidRPr="00AB314B">
        <w:rPr>
          <w:rFonts w:asciiTheme="majorBidi" w:hAnsiTheme="majorBidi" w:cstheme="majorBidi"/>
          <w:lang w:val="ru-MD"/>
        </w:rPr>
        <w:t>2.3.</w:t>
      </w:r>
      <w:r w:rsidR="00AA38D0" w:rsidRPr="00AB314B">
        <w:rPr>
          <w:rFonts w:asciiTheme="majorBidi" w:hAnsiTheme="majorBidi" w:cstheme="majorBidi"/>
          <w:b/>
          <w:lang w:val="ru-MD"/>
        </w:rPr>
        <w:t xml:space="preserve"> </w:t>
      </w:r>
      <w:r w:rsidR="00FE0B95" w:rsidRPr="00AB314B">
        <w:rPr>
          <w:rFonts w:asciiTheme="majorBidi" w:hAnsiTheme="majorBidi" w:cstheme="majorBidi"/>
          <w:b/>
          <w:bCs/>
          <w:lang w:val="ru-MD"/>
        </w:rPr>
        <w:t>Правительству Республики Молдова</w:t>
      </w:r>
      <w:r w:rsidR="00FE0B95" w:rsidRPr="00AB314B">
        <w:rPr>
          <w:rFonts w:asciiTheme="majorBidi" w:hAnsiTheme="majorBidi" w:cstheme="majorBidi"/>
          <w:b/>
          <w:lang w:val="ru-MD"/>
        </w:rPr>
        <w:t xml:space="preserve"> </w:t>
      </w:r>
      <w:r w:rsidR="00FE0B95" w:rsidRPr="00AB314B">
        <w:rPr>
          <w:rFonts w:asciiTheme="majorBidi" w:hAnsiTheme="majorBidi" w:cstheme="majorBidi"/>
          <w:lang w:val="ru-MD"/>
        </w:rPr>
        <w:t>для информирования и принятия мер по мониторингу обеспечения выполнения аудиторских рекомендаций</w:t>
      </w:r>
      <w:r w:rsidRPr="00AB314B">
        <w:rPr>
          <w:rFonts w:asciiTheme="majorBidi" w:hAnsiTheme="majorBidi" w:cstheme="majorBidi"/>
          <w:lang w:val="ru-MD"/>
        </w:rPr>
        <w:t>;</w:t>
      </w:r>
    </w:p>
    <w:p w14:paraId="5A90D1C3" w14:textId="7FADF6F6" w:rsidR="00B558F8" w:rsidRPr="00AB314B" w:rsidRDefault="00B66F3A" w:rsidP="00F34191">
      <w:pPr>
        <w:pStyle w:val="a4"/>
        <w:spacing w:line="276" w:lineRule="auto"/>
        <w:ind w:firstLine="0"/>
        <w:rPr>
          <w:rFonts w:asciiTheme="majorBidi" w:hAnsiTheme="majorBidi" w:cstheme="majorBidi"/>
          <w:lang w:val="ru-MD"/>
        </w:rPr>
      </w:pPr>
      <w:r w:rsidRPr="00AB314B">
        <w:rPr>
          <w:rFonts w:asciiTheme="majorBidi" w:hAnsiTheme="majorBidi" w:cstheme="majorBidi"/>
          <w:lang w:val="ru-MD"/>
        </w:rPr>
        <w:t>2.4.</w:t>
      </w:r>
      <w:r w:rsidRPr="00AB314B">
        <w:rPr>
          <w:rFonts w:asciiTheme="majorBidi" w:hAnsiTheme="majorBidi" w:cstheme="majorBidi"/>
          <w:b/>
          <w:lang w:val="ru-MD"/>
        </w:rPr>
        <w:t xml:space="preserve"> </w:t>
      </w:r>
      <w:r w:rsidR="00FE0B95" w:rsidRPr="00AB314B">
        <w:rPr>
          <w:rFonts w:asciiTheme="majorBidi" w:hAnsiTheme="majorBidi" w:cstheme="majorBidi"/>
          <w:b/>
          <w:lang w:val="ru-MD"/>
        </w:rPr>
        <w:t>Министерству образования и исследований</w:t>
      </w:r>
      <w:r w:rsidRPr="00AB314B">
        <w:rPr>
          <w:rFonts w:asciiTheme="majorBidi" w:hAnsiTheme="majorBidi" w:cstheme="majorBidi"/>
          <w:lang w:val="ru-MD"/>
        </w:rPr>
        <w:t xml:space="preserve"> </w:t>
      </w:r>
      <w:r w:rsidR="00FE0B95" w:rsidRPr="00AB314B">
        <w:rPr>
          <w:rFonts w:asciiTheme="majorBidi" w:hAnsiTheme="majorBidi" w:cstheme="majorBidi"/>
          <w:lang w:val="ru-MD"/>
        </w:rPr>
        <w:t>для информирования и выполнения рекомендаций из Отчета аудита</w:t>
      </w:r>
      <w:r w:rsidR="00B558F8" w:rsidRPr="00AB314B">
        <w:rPr>
          <w:rFonts w:asciiTheme="majorBidi" w:hAnsiTheme="majorBidi" w:cstheme="majorBidi"/>
          <w:lang w:val="ru-MD"/>
        </w:rPr>
        <w:t>;</w:t>
      </w:r>
    </w:p>
    <w:p w14:paraId="4441487C" w14:textId="5676013A" w:rsidR="005D1A9A" w:rsidRPr="00AB314B" w:rsidRDefault="00B66F3A">
      <w:pPr>
        <w:pStyle w:val="a4"/>
        <w:spacing w:line="276" w:lineRule="auto"/>
        <w:ind w:firstLine="0"/>
        <w:rPr>
          <w:rFonts w:asciiTheme="majorBidi" w:hAnsiTheme="majorBidi" w:cstheme="majorBidi"/>
          <w:lang w:val="ru-MD"/>
        </w:rPr>
      </w:pPr>
      <w:r w:rsidRPr="00AB314B">
        <w:rPr>
          <w:rFonts w:asciiTheme="majorBidi" w:hAnsiTheme="majorBidi" w:cstheme="majorBidi"/>
          <w:lang w:val="ru-MD"/>
        </w:rPr>
        <w:t>2.5.</w:t>
      </w:r>
      <w:r w:rsidRPr="00AB314B">
        <w:rPr>
          <w:rFonts w:asciiTheme="majorBidi" w:hAnsiTheme="majorBidi" w:cstheme="majorBidi"/>
          <w:b/>
          <w:lang w:val="ru-MD"/>
        </w:rPr>
        <w:t xml:space="preserve"> </w:t>
      </w:r>
      <w:r w:rsidR="00FE0B95" w:rsidRPr="00AB314B">
        <w:rPr>
          <w:rFonts w:asciiTheme="majorBidi" w:hAnsiTheme="majorBidi" w:cstheme="majorBidi"/>
          <w:b/>
          <w:lang w:val="ru-MD"/>
        </w:rPr>
        <w:t xml:space="preserve">Министерству финансов </w:t>
      </w:r>
      <w:r w:rsidR="00FE0B95" w:rsidRPr="00AB314B">
        <w:rPr>
          <w:rFonts w:asciiTheme="majorBidi" w:hAnsiTheme="majorBidi" w:cstheme="majorBidi"/>
          <w:lang w:val="ru-MD"/>
        </w:rPr>
        <w:t>для информирования и выполнения рекомендаций из Отчета аудита</w:t>
      </w:r>
      <w:r w:rsidR="002E5DCB" w:rsidRPr="00AB314B">
        <w:rPr>
          <w:rFonts w:asciiTheme="majorBidi" w:hAnsiTheme="majorBidi" w:cstheme="majorBidi"/>
          <w:lang w:val="ru-MD"/>
        </w:rPr>
        <w:t>;</w:t>
      </w:r>
      <w:r w:rsidR="005D1A9A" w:rsidRPr="00AB314B">
        <w:rPr>
          <w:rFonts w:asciiTheme="majorBidi" w:hAnsiTheme="majorBidi" w:cstheme="majorBidi"/>
          <w:lang w:val="ru-MD"/>
        </w:rPr>
        <w:t xml:space="preserve"> </w:t>
      </w:r>
    </w:p>
    <w:p w14:paraId="79DFF5F8" w14:textId="26330B08" w:rsidR="006B2AFE" w:rsidRPr="00AB314B" w:rsidRDefault="006B2AFE" w:rsidP="00F34191">
      <w:pPr>
        <w:pStyle w:val="a4"/>
        <w:spacing w:line="276" w:lineRule="auto"/>
        <w:ind w:firstLine="0"/>
        <w:rPr>
          <w:rFonts w:asciiTheme="majorBidi" w:hAnsiTheme="majorBidi" w:cstheme="majorBidi"/>
          <w:bCs/>
          <w:lang w:val="ru-MD"/>
        </w:rPr>
      </w:pPr>
      <w:r w:rsidRPr="00AB314B">
        <w:rPr>
          <w:rFonts w:asciiTheme="majorBidi" w:hAnsiTheme="majorBidi" w:cstheme="majorBidi"/>
          <w:lang w:val="ru-MD"/>
        </w:rPr>
        <w:t>2.6.</w:t>
      </w:r>
      <w:r w:rsidR="00F34191" w:rsidRPr="00AB314B">
        <w:rPr>
          <w:rFonts w:asciiTheme="majorBidi" w:hAnsiTheme="majorBidi" w:cstheme="majorBidi"/>
          <w:b/>
          <w:lang w:val="ru-MD"/>
        </w:rPr>
        <w:t xml:space="preserve"> </w:t>
      </w:r>
      <w:r w:rsidR="00FE0B95" w:rsidRPr="00AB314B">
        <w:rPr>
          <w:rFonts w:asciiTheme="majorBidi" w:hAnsiTheme="majorBidi" w:cstheme="majorBidi"/>
          <w:b/>
          <w:lang w:val="ru-MD"/>
        </w:rPr>
        <w:t>Агентству публичной собственности</w:t>
      </w:r>
      <w:r w:rsidR="00F34191" w:rsidRPr="00AB314B">
        <w:rPr>
          <w:rFonts w:asciiTheme="majorBidi" w:hAnsiTheme="majorBidi" w:cstheme="majorBidi"/>
          <w:lang w:val="ru-MD"/>
        </w:rPr>
        <w:t xml:space="preserve"> </w:t>
      </w:r>
      <w:r w:rsidR="00FE0B95" w:rsidRPr="00AB314B">
        <w:rPr>
          <w:rFonts w:asciiTheme="majorBidi" w:hAnsiTheme="majorBidi" w:cstheme="majorBidi"/>
          <w:lang w:val="ru-MD"/>
        </w:rPr>
        <w:t>для информирования и выполнения рекомендаций из Отчета аудита</w:t>
      </w:r>
      <w:r w:rsidRPr="00AB314B">
        <w:rPr>
          <w:rFonts w:asciiTheme="majorBidi" w:hAnsiTheme="majorBidi" w:cstheme="majorBidi"/>
          <w:lang w:val="ru-MD"/>
        </w:rPr>
        <w:t>;</w:t>
      </w:r>
    </w:p>
    <w:p w14:paraId="00CC16FC" w14:textId="2581780F" w:rsidR="00B66F3A" w:rsidRPr="0078389F" w:rsidRDefault="006B2AFE" w:rsidP="00F34191">
      <w:pPr>
        <w:pStyle w:val="a4"/>
        <w:spacing w:line="276" w:lineRule="auto"/>
        <w:ind w:firstLine="0"/>
        <w:rPr>
          <w:rFonts w:asciiTheme="majorBidi" w:hAnsiTheme="majorBidi" w:cstheme="majorBidi"/>
          <w:lang w:val="ru-MD"/>
        </w:rPr>
      </w:pPr>
      <w:r w:rsidRPr="00AB314B">
        <w:rPr>
          <w:rFonts w:asciiTheme="majorBidi" w:hAnsiTheme="majorBidi" w:cstheme="majorBidi"/>
          <w:lang w:val="ru-MD"/>
        </w:rPr>
        <w:t>2.7</w:t>
      </w:r>
      <w:r w:rsidR="005D1A9A" w:rsidRPr="00AB314B">
        <w:rPr>
          <w:rFonts w:asciiTheme="majorBidi" w:hAnsiTheme="majorBidi" w:cstheme="majorBidi"/>
          <w:lang w:val="ru-MD"/>
        </w:rPr>
        <w:t>.</w:t>
      </w:r>
      <w:r w:rsidR="00F34191" w:rsidRPr="00AB314B">
        <w:rPr>
          <w:rFonts w:asciiTheme="majorBidi" w:hAnsiTheme="majorBidi" w:cstheme="majorBidi"/>
          <w:b/>
          <w:lang w:val="ru-MD"/>
        </w:rPr>
        <w:t xml:space="preserve"> </w:t>
      </w:r>
      <w:r w:rsidR="00FE0B95" w:rsidRPr="00AB314B">
        <w:rPr>
          <w:rFonts w:asciiTheme="majorBidi" w:hAnsiTheme="majorBidi" w:cstheme="majorBidi"/>
          <w:b/>
          <w:lang w:val="ru-MD"/>
        </w:rPr>
        <w:t>Техническому университету Молдовы</w:t>
      </w:r>
      <w:r w:rsidR="00F34191" w:rsidRPr="0078389F">
        <w:rPr>
          <w:rFonts w:asciiTheme="majorBidi" w:hAnsiTheme="majorBidi" w:cstheme="majorBidi"/>
          <w:lang w:val="ru-MD"/>
        </w:rPr>
        <w:t xml:space="preserve"> </w:t>
      </w:r>
      <w:r w:rsidR="00FE0B95" w:rsidRPr="0078389F">
        <w:rPr>
          <w:rFonts w:asciiTheme="majorBidi" w:hAnsiTheme="majorBidi" w:cstheme="majorBidi"/>
          <w:lang w:val="ru-MD"/>
        </w:rPr>
        <w:t>для информирования и выполнения рекомендаций из Отчета аудита</w:t>
      </w:r>
      <w:r w:rsidR="00F34191" w:rsidRPr="0078389F">
        <w:rPr>
          <w:rFonts w:asciiTheme="majorBidi" w:hAnsiTheme="majorBidi" w:cstheme="majorBidi"/>
          <w:lang w:val="ru-MD"/>
        </w:rPr>
        <w:t>.</w:t>
      </w:r>
    </w:p>
    <w:p w14:paraId="15BE163C" w14:textId="28560FDA" w:rsidR="00F04D2B" w:rsidRPr="0078389F" w:rsidRDefault="008739CC" w:rsidP="00DA6087">
      <w:pPr>
        <w:spacing w:after="0" w:line="276" w:lineRule="auto"/>
        <w:jc w:val="both"/>
        <w:rPr>
          <w:rFonts w:asciiTheme="majorBidi" w:hAnsiTheme="majorBidi" w:cstheme="majorBidi"/>
          <w:bCs/>
          <w:sz w:val="24"/>
          <w:szCs w:val="24"/>
          <w:lang w:val="ru-MD"/>
        </w:rPr>
      </w:pPr>
      <w:r w:rsidRPr="0078389F">
        <w:rPr>
          <w:rFonts w:asciiTheme="majorBidi" w:hAnsiTheme="majorBidi" w:cstheme="majorBidi"/>
          <w:b/>
          <w:sz w:val="24"/>
          <w:szCs w:val="24"/>
          <w:lang w:val="ru-MD"/>
        </w:rPr>
        <w:t>3.</w:t>
      </w:r>
      <w:r w:rsidR="002E273F" w:rsidRPr="0078389F">
        <w:rPr>
          <w:rFonts w:asciiTheme="majorBidi" w:hAnsiTheme="majorBidi" w:cstheme="majorBidi"/>
          <w:bCs/>
          <w:sz w:val="24"/>
          <w:szCs w:val="24"/>
          <w:lang w:val="ru-MD"/>
        </w:rPr>
        <w:t xml:space="preserve"> </w:t>
      </w:r>
      <w:r w:rsidR="00FE0B95" w:rsidRPr="0078389F">
        <w:rPr>
          <w:rFonts w:asciiTheme="majorBidi" w:hAnsiTheme="majorBidi" w:cstheme="majorBidi"/>
          <w:bCs/>
          <w:sz w:val="24"/>
          <w:szCs w:val="24"/>
          <w:lang w:val="ru-MD"/>
        </w:rPr>
        <w:t>Исключить из режима мониторинга Постановление Счетной палаты №66 от 16 декабря 2020 года „Отчет аудита финансовой отчетности Государственного аграрного университета Молдовы, по состоянию на 31 декабря 2019 года”</w:t>
      </w:r>
      <w:r w:rsidR="00F04D2B" w:rsidRPr="0078389F">
        <w:rPr>
          <w:rFonts w:asciiTheme="majorBidi" w:hAnsiTheme="majorBidi" w:cstheme="majorBidi"/>
          <w:bCs/>
          <w:sz w:val="24"/>
          <w:szCs w:val="24"/>
          <w:lang w:val="ru-MD"/>
        </w:rPr>
        <w:t>.</w:t>
      </w:r>
    </w:p>
    <w:p w14:paraId="2108258A" w14:textId="2A8F1A52" w:rsidR="00652355" w:rsidRPr="0078389F" w:rsidRDefault="00F04D2B" w:rsidP="00652355">
      <w:pPr>
        <w:spacing w:after="0" w:line="276" w:lineRule="auto"/>
        <w:jc w:val="both"/>
        <w:rPr>
          <w:rFonts w:asciiTheme="majorBidi" w:hAnsiTheme="majorBidi" w:cstheme="majorBidi"/>
          <w:sz w:val="24"/>
          <w:szCs w:val="24"/>
          <w:lang w:val="ru-MD"/>
        </w:rPr>
      </w:pPr>
      <w:r w:rsidRPr="0078389F">
        <w:rPr>
          <w:rFonts w:asciiTheme="majorBidi" w:hAnsiTheme="majorBidi" w:cstheme="majorBidi"/>
          <w:b/>
          <w:sz w:val="24"/>
          <w:szCs w:val="24"/>
          <w:lang w:val="ru-MD"/>
        </w:rPr>
        <w:t>4.</w:t>
      </w:r>
      <w:r w:rsidRPr="0078389F">
        <w:rPr>
          <w:rFonts w:asciiTheme="majorBidi" w:hAnsiTheme="majorBidi" w:cstheme="majorBidi"/>
          <w:bCs/>
          <w:sz w:val="24"/>
          <w:szCs w:val="24"/>
          <w:lang w:val="ru-MD"/>
        </w:rPr>
        <w:t xml:space="preserve"> </w:t>
      </w:r>
      <w:r w:rsidR="00FE0B95" w:rsidRPr="0078389F">
        <w:rPr>
          <w:rFonts w:asciiTheme="majorBidi" w:hAnsiTheme="majorBidi" w:cstheme="majorBidi"/>
          <w:b/>
          <w:sz w:val="24"/>
          <w:szCs w:val="24"/>
          <w:lang w:val="ru-MD"/>
        </w:rPr>
        <w:t xml:space="preserve">Принять к сведению, </w:t>
      </w:r>
      <w:r w:rsidR="00FE0B95" w:rsidRPr="0078389F">
        <w:rPr>
          <w:rFonts w:asciiTheme="majorBidi" w:hAnsiTheme="majorBidi" w:cstheme="majorBidi"/>
          <w:sz w:val="24"/>
          <w:szCs w:val="24"/>
          <w:lang w:val="ru-MD"/>
        </w:rPr>
        <w:t>что в ходе аудиторской миссии Технический университет Молдовы</w:t>
      </w:r>
      <w:r w:rsidR="00652355" w:rsidRPr="0078389F">
        <w:rPr>
          <w:rFonts w:asciiTheme="majorBidi" w:hAnsiTheme="majorBidi" w:cstheme="majorBidi"/>
          <w:sz w:val="24"/>
          <w:szCs w:val="24"/>
          <w:lang w:val="ru-MD"/>
        </w:rPr>
        <w:t>:</w:t>
      </w:r>
    </w:p>
    <w:p w14:paraId="5D4FFD8B" w14:textId="7A444931" w:rsidR="0016038E" w:rsidRPr="0078389F" w:rsidRDefault="00FE0B95" w:rsidP="00FE0B95">
      <w:pPr>
        <w:pStyle w:val="af3"/>
        <w:numPr>
          <w:ilvl w:val="0"/>
          <w:numId w:val="1"/>
        </w:numPr>
        <w:spacing w:after="0" w:line="276" w:lineRule="auto"/>
        <w:ind w:left="0" w:right="-92" w:firstLine="360"/>
        <w:jc w:val="both"/>
        <w:rPr>
          <w:rFonts w:ascii="Times New Roman" w:hAnsi="Times New Roman" w:cs="Times New Roman"/>
          <w:bCs/>
          <w:sz w:val="24"/>
          <w:szCs w:val="24"/>
          <w:lang w:val="ru-MD"/>
        </w:rPr>
      </w:pPr>
      <w:r w:rsidRPr="0078389F">
        <w:rPr>
          <w:rFonts w:ascii="Times New Roman" w:hAnsi="Times New Roman" w:cs="Times New Roman"/>
          <w:sz w:val="24"/>
          <w:szCs w:val="24"/>
          <w:shd w:val="clear" w:color="auto" w:fill="FFFFFF"/>
          <w:lang w:val="ru-MD"/>
        </w:rPr>
        <w:t>зарегистрировал имущество, права и обязанности поглощенных исследовательских учреждений, на сумму 43,99 млн. леев</w:t>
      </w:r>
      <w:r w:rsidR="0016038E" w:rsidRPr="0078389F">
        <w:rPr>
          <w:rFonts w:ascii="Times New Roman" w:hAnsi="Times New Roman" w:cs="Times New Roman"/>
          <w:sz w:val="24"/>
          <w:szCs w:val="24"/>
          <w:shd w:val="clear" w:color="auto" w:fill="FFFFFF"/>
          <w:lang w:val="ru-MD"/>
        </w:rPr>
        <w:t>;</w:t>
      </w:r>
    </w:p>
    <w:p w14:paraId="60BE99CE" w14:textId="53A37B91" w:rsidR="0016038E" w:rsidRPr="0078389F" w:rsidRDefault="0078389F" w:rsidP="0078389F">
      <w:pPr>
        <w:pStyle w:val="af3"/>
        <w:numPr>
          <w:ilvl w:val="0"/>
          <w:numId w:val="1"/>
        </w:numPr>
        <w:spacing w:after="0" w:line="276" w:lineRule="auto"/>
        <w:ind w:left="0" w:right="-92" w:firstLine="360"/>
        <w:jc w:val="both"/>
        <w:rPr>
          <w:rFonts w:ascii="Times New Roman" w:hAnsi="Times New Roman" w:cs="Times New Roman"/>
          <w:bCs/>
          <w:sz w:val="24"/>
          <w:szCs w:val="24"/>
          <w:lang w:val="ru-MD"/>
        </w:rPr>
      </w:pPr>
      <w:r w:rsidRPr="0078389F">
        <w:rPr>
          <w:rFonts w:ascii="Times New Roman" w:hAnsi="Times New Roman" w:cs="Times New Roman"/>
          <w:sz w:val="24"/>
          <w:szCs w:val="24"/>
          <w:shd w:val="clear" w:color="auto" w:fill="FFFFFF"/>
          <w:lang w:val="ru-MD"/>
        </w:rPr>
        <w:t>зарегистрировал в бухгалтерском учете 2 земельных участка площадью 4,996 га и стоимостью 4,1 млн. леев</w:t>
      </w:r>
      <w:r w:rsidR="0016038E" w:rsidRPr="0078389F">
        <w:rPr>
          <w:rFonts w:ascii="Times New Roman" w:hAnsi="Times New Roman" w:cs="Times New Roman"/>
          <w:sz w:val="24"/>
          <w:szCs w:val="24"/>
          <w:shd w:val="clear" w:color="auto" w:fill="FFFFFF"/>
          <w:vertAlign w:val="superscript"/>
          <w:lang w:val="ru-MD"/>
        </w:rPr>
        <w:footnoteReference w:id="5"/>
      </w:r>
      <w:r w:rsidR="0016038E" w:rsidRPr="0078389F">
        <w:rPr>
          <w:rFonts w:ascii="Times New Roman" w:hAnsi="Times New Roman" w:cs="Times New Roman"/>
          <w:sz w:val="24"/>
          <w:szCs w:val="24"/>
          <w:shd w:val="clear" w:color="auto" w:fill="FFFFFF"/>
          <w:lang w:val="ru-MD"/>
        </w:rPr>
        <w:t>;</w:t>
      </w:r>
    </w:p>
    <w:p w14:paraId="494166BE" w14:textId="21AE2B26" w:rsidR="00652355" w:rsidRPr="0078389F" w:rsidRDefault="0078389F" w:rsidP="0078389F">
      <w:pPr>
        <w:pStyle w:val="af3"/>
        <w:numPr>
          <w:ilvl w:val="0"/>
          <w:numId w:val="1"/>
        </w:numPr>
        <w:spacing w:after="0" w:line="276" w:lineRule="auto"/>
        <w:ind w:left="0" w:right="-92" w:firstLine="360"/>
        <w:jc w:val="both"/>
        <w:rPr>
          <w:rFonts w:ascii="Times New Roman" w:hAnsi="Times New Roman" w:cs="Times New Roman"/>
          <w:bCs/>
          <w:sz w:val="24"/>
          <w:szCs w:val="24"/>
          <w:lang w:val="ru-MD"/>
        </w:rPr>
      </w:pPr>
      <w:r w:rsidRPr="0078389F">
        <w:rPr>
          <w:rFonts w:ascii="Times New Roman" w:hAnsi="Times New Roman" w:cs="Times New Roman"/>
          <w:bCs/>
          <w:sz w:val="24"/>
          <w:szCs w:val="24"/>
          <w:lang w:val="ru-MD"/>
        </w:rPr>
        <w:t>внес корректировки в результаты предыдущих лет на сумму 52,71 млн. леев, касающиеся балансовой стоимости зданий и нераспределенной прибыли предыдущих лет</w:t>
      </w:r>
      <w:r w:rsidR="0016038E" w:rsidRPr="0078389F">
        <w:rPr>
          <w:rFonts w:ascii="Times New Roman" w:hAnsi="Times New Roman" w:cs="Times New Roman"/>
          <w:bCs/>
          <w:sz w:val="24"/>
          <w:szCs w:val="24"/>
          <w:lang w:val="ru-MD"/>
        </w:rPr>
        <w:t>;</w:t>
      </w:r>
    </w:p>
    <w:p w14:paraId="436E3563" w14:textId="5B082F58" w:rsidR="0081463F" w:rsidRPr="0078389F" w:rsidRDefault="00652355" w:rsidP="0078389F">
      <w:pPr>
        <w:pStyle w:val="af3"/>
        <w:numPr>
          <w:ilvl w:val="0"/>
          <w:numId w:val="1"/>
        </w:numPr>
        <w:spacing w:after="0" w:line="276" w:lineRule="auto"/>
        <w:ind w:left="0" w:right="-92" w:firstLine="360"/>
        <w:jc w:val="both"/>
        <w:rPr>
          <w:rFonts w:ascii="Times New Roman" w:hAnsi="Times New Roman" w:cs="Times New Roman"/>
          <w:bCs/>
          <w:sz w:val="24"/>
          <w:szCs w:val="24"/>
          <w:lang w:val="ru-MD"/>
        </w:rPr>
      </w:pPr>
      <w:r w:rsidRPr="0078389F">
        <w:rPr>
          <w:rFonts w:ascii="Times New Roman" w:hAnsi="Times New Roman" w:cs="Times New Roman"/>
          <w:bCs/>
          <w:sz w:val="24"/>
          <w:szCs w:val="24"/>
          <w:lang w:val="ru-MD"/>
        </w:rPr>
        <w:t xml:space="preserve"> </w:t>
      </w:r>
      <w:r w:rsidR="0078389F" w:rsidRPr="0078389F">
        <w:rPr>
          <w:rFonts w:ascii="Times New Roman" w:hAnsi="Times New Roman" w:cs="Times New Roman"/>
          <w:bCs/>
          <w:sz w:val="24"/>
          <w:szCs w:val="24"/>
          <w:lang w:val="ru-MD"/>
        </w:rPr>
        <w:t>создал Комиссию по переговорам</w:t>
      </w:r>
      <w:r w:rsidR="0081463F" w:rsidRPr="0078389F">
        <w:rPr>
          <w:rFonts w:ascii="Times New Roman" w:hAnsi="Times New Roman" w:cs="Times New Roman"/>
          <w:bCs/>
          <w:sz w:val="24"/>
          <w:szCs w:val="24"/>
          <w:lang w:val="ru-MD"/>
        </w:rPr>
        <w:t xml:space="preserve">. </w:t>
      </w:r>
    </w:p>
    <w:p w14:paraId="2008A490" w14:textId="03B670CC" w:rsidR="00E00483" w:rsidRPr="000C3704" w:rsidRDefault="00F04D2B" w:rsidP="002E273F">
      <w:pPr>
        <w:spacing w:after="0" w:line="276" w:lineRule="auto"/>
        <w:jc w:val="both"/>
        <w:rPr>
          <w:rFonts w:asciiTheme="majorBidi" w:hAnsiTheme="majorBidi" w:cstheme="majorBidi"/>
          <w:sz w:val="24"/>
          <w:szCs w:val="24"/>
          <w:lang w:val="ro-MD"/>
        </w:rPr>
      </w:pPr>
      <w:r w:rsidRPr="000C3704">
        <w:rPr>
          <w:rFonts w:asciiTheme="majorBidi" w:hAnsiTheme="majorBidi" w:cstheme="majorBidi"/>
          <w:b/>
          <w:sz w:val="24"/>
          <w:szCs w:val="24"/>
          <w:lang w:val="ro-MD"/>
        </w:rPr>
        <w:t>5</w:t>
      </w:r>
      <w:r w:rsidR="00EF3E64" w:rsidRPr="000C3704">
        <w:rPr>
          <w:rFonts w:asciiTheme="majorBidi" w:hAnsiTheme="majorBidi" w:cstheme="majorBidi"/>
          <w:b/>
          <w:sz w:val="24"/>
          <w:szCs w:val="24"/>
          <w:lang w:val="ro-MD"/>
        </w:rPr>
        <w:t>.</w:t>
      </w:r>
      <w:r w:rsidR="002E273F" w:rsidRPr="000C3704">
        <w:rPr>
          <w:rFonts w:asciiTheme="majorBidi" w:hAnsiTheme="majorBidi" w:cstheme="majorBidi"/>
          <w:bCs/>
          <w:sz w:val="24"/>
          <w:szCs w:val="24"/>
          <w:lang w:val="ro-MD"/>
        </w:rPr>
        <w:t xml:space="preserve"> </w:t>
      </w:r>
      <w:r w:rsidR="0078389F" w:rsidRPr="0078389F">
        <w:rPr>
          <w:rFonts w:asciiTheme="majorBidi" w:hAnsiTheme="majorBidi" w:cstheme="majorBidi"/>
          <w:bCs/>
          <w:sz w:val="24"/>
          <w:szCs w:val="24"/>
          <w:lang w:val="ru-MD"/>
        </w:rPr>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w:t>
      </w:r>
      <w:proofErr w:type="spellStart"/>
      <w:r w:rsidR="0078389F" w:rsidRPr="0078389F">
        <w:rPr>
          <w:rFonts w:asciiTheme="majorBidi" w:hAnsiTheme="majorBidi" w:cstheme="majorBidi"/>
          <w:bCs/>
          <w:sz w:val="24"/>
          <w:szCs w:val="24"/>
          <w:lang w:val="ru-MD"/>
        </w:rPr>
        <w:t>Кишинэу</w:t>
      </w:r>
      <w:proofErr w:type="spellEnd"/>
      <w:r w:rsidR="0078389F" w:rsidRPr="0078389F">
        <w:rPr>
          <w:rFonts w:asciiTheme="majorBidi" w:hAnsiTheme="majorBidi" w:cstheme="majorBidi"/>
          <w:bCs/>
          <w:sz w:val="24"/>
          <w:szCs w:val="24"/>
          <w:lang w:val="ru-MD"/>
        </w:rPr>
        <w:t xml:space="preserve">, офис </w:t>
      </w:r>
      <w:proofErr w:type="spellStart"/>
      <w:r w:rsidR="0078389F" w:rsidRPr="0078389F">
        <w:rPr>
          <w:rFonts w:asciiTheme="majorBidi" w:hAnsiTheme="majorBidi" w:cstheme="majorBidi"/>
          <w:bCs/>
          <w:sz w:val="24"/>
          <w:szCs w:val="24"/>
          <w:lang w:val="ru-MD"/>
        </w:rPr>
        <w:t>Рышкань</w:t>
      </w:r>
      <w:proofErr w:type="spellEnd"/>
      <w:r w:rsidR="0078389F" w:rsidRPr="0078389F">
        <w:rPr>
          <w:rFonts w:asciiTheme="majorBidi" w:hAnsiTheme="majorBidi" w:cstheme="majorBidi"/>
          <w:bCs/>
          <w:sz w:val="24"/>
          <w:szCs w:val="24"/>
          <w:lang w:val="ru-MD"/>
        </w:rPr>
        <w:t xml:space="preserve"> (MD-2068, </w:t>
      </w:r>
      <w:proofErr w:type="spellStart"/>
      <w:r w:rsidR="0078389F" w:rsidRPr="0078389F">
        <w:rPr>
          <w:rFonts w:asciiTheme="majorBidi" w:hAnsiTheme="majorBidi" w:cstheme="majorBidi"/>
          <w:bCs/>
          <w:sz w:val="24"/>
          <w:szCs w:val="24"/>
          <w:lang w:val="ru-MD"/>
        </w:rPr>
        <w:t>мун</w:t>
      </w:r>
      <w:proofErr w:type="spellEnd"/>
      <w:r w:rsidR="0078389F" w:rsidRPr="0078389F">
        <w:rPr>
          <w:rFonts w:asciiTheme="majorBidi" w:hAnsiTheme="majorBidi" w:cstheme="majorBidi"/>
          <w:bCs/>
          <w:sz w:val="24"/>
          <w:szCs w:val="24"/>
          <w:lang w:val="ru-MD"/>
        </w:rPr>
        <w:t xml:space="preserve">. </w:t>
      </w:r>
      <w:proofErr w:type="spellStart"/>
      <w:r w:rsidR="0078389F" w:rsidRPr="0078389F">
        <w:rPr>
          <w:rFonts w:asciiTheme="majorBidi" w:hAnsiTheme="majorBidi" w:cstheme="majorBidi"/>
          <w:bCs/>
          <w:sz w:val="24"/>
          <w:szCs w:val="24"/>
          <w:lang w:val="ru-MD"/>
        </w:rPr>
        <w:t>Кишинэу</w:t>
      </w:r>
      <w:proofErr w:type="spellEnd"/>
      <w:r w:rsidR="0078389F" w:rsidRPr="0078389F">
        <w:rPr>
          <w:rFonts w:asciiTheme="majorBidi" w:hAnsiTheme="majorBidi" w:cstheme="majorBidi"/>
          <w:bCs/>
          <w:sz w:val="24"/>
          <w:szCs w:val="24"/>
          <w:lang w:val="ru-MD"/>
        </w:rPr>
        <w:t>,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AB0454" w:rsidRPr="000C3704">
        <w:rPr>
          <w:rFonts w:asciiTheme="majorBidi" w:hAnsiTheme="majorBidi" w:cstheme="majorBidi"/>
          <w:sz w:val="24"/>
          <w:szCs w:val="24"/>
          <w:lang w:val="ro-MD"/>
        </w:rPr>
        <w:t>.</w:t>
      </w:r>
    </w:p>
    <w:p w14:paraId="069DEDAA" w14:textId="15AE23CF" w:rsidR="00C61F48" w:rsidRPr="00AB314B" w:rsidRDefault="00F04D2B" w:rsidP="00A322DC">
      <w:pPr>
        <w:spacing w:after="0" w:line="276" w:lineRule="auto"/>
        <w:jc w:val="both"/>
        <w:rPr>
          <w:rFonts w:asciiTheme="majorBidi" w:hAnsiTheme="majorBidi" w:cstheme="majorBidi"/>
          <w:sz w:val="24"/>
          <w:szCs w:val="24"/>
          <w:lang w:val="ru-MD"/>
        </w:rPr>
      </w:pPr>
      <w:r w:rsidRPr="000C3704">
        <w:rPr>
          <w:rFonts w:asciiTheme="majorBidi" w:hAnsiTheme="majorBidi" w:cstheme="majorBidi"/>
          <w:b/>
          <w:bCs/>
          <w:sz w:val="24"/>
          <w:szCs w:val="24"/>
          <w:lang w:val="ro-MD"/>
        </w:rPr>
        <w:t>6</w:t>
      </w:r>
      <w:r w:rsidR="00C61F48" w:rsidRPr="000C3704">
        <w:rPr>
          <w:rFonts w:asciiTheme="majorBidi" w:hAnsiTheme="majorBidi" w:cstheme="majorBidi"/>
          <w:b/>
          <w:bCs/>
          <w:sz w:val="24"/>
          <w:szCs w:val="24"/>
          <w:lang w:val="ro-MD"/>
        </w:rPr>
        <w:t>.</w:t>
      </w:r>
      <w:r w:rsidR="002E273F" w:rsidRPr="000C3704">
        <w:rPr>
          <w:rFonts w:asciiTheme="majorBidi" w:hAnsiTheme="majorBidi" w:cstheme="majorBidi"/>
          <w:sz w:val="24"/>
          <w:szCs w:val="24"/>
          <w:lang w:val="ro-MD"/>
        </w:rPr>
        <w:t xml:space="preserve"> </w:t>
      </w:r>
      <w:r w:rsidR="00AB314B" w:rsidRPr="00AB314B">
        <w:rPr>
          <w:rFonts w:asciiTheme="majorBidi" w:hAnsiTheme="majorBidi" w:cstheme="majorBidi"/>
          <w:bCs/>
          <w:sz w:val="24"/>
          <w:szCs w:val="24"/>
          <w:lang w:val="ru-MD"/>
        </w:rPr>
        <w:t xml:space="preserve">О принятых мерах по выполнению подпунктов </w:t>
      </w:r>
      <w:r w:rsidR="00AB314B" w:rsidRPr="00AB314B">
        <w:rPr>
          <w:rFonts w:asciiTheme="majorBidi" w:hAnsiTheme="majorBidi" w:cstheme="majorBidi"/>
          <w:sz w:val="24"/>
          <w:szCs w:val="24"/>
          <w:lang w:val="ru-MD"/>
        </w:rPr>
        <w:t>2.4. – 2.7.</w:t>
      </w:r>
      <w:r w:rsidR="00AB314B" w:rsidRPr="00AB314B">
        <w:rPr>
          <w:rFonts w:asciiTheme="majorBidi" w:hAnsiTheme="majorBidi" w:cstheme="majorBidi"/>
          <w:bCs/>
          <w:sz w:val="24"/>
          <w:szCs w:val="24"/>
          <w:lang w:val="ru-MD"/>
        </w:rPr>
        <w:t xml:space="preserve"> настоящего Постановления проинформировать Счетную палату ежеквартально, в течение 12 месяцев со дня вступления в силу настоящего Постановления</w:t>
      </w:r>
      <w:r w:rsidR="00C61F48" w:rsidRPr="00AB314B">
        <w:rPr>
          <w:rFonts w:asciiTheme="majorBidi" w:hAnsiTheme="majorBidi" w:cstheme="majorBidi"/>
          <w:sz w:val="24"/>
          <w:szCs w:val="24"/>
          <w:lang w:val="ru-MD"/>
        </w:rPr>
        <w:t>.</w:t>
      </w:r>
    </w:p>
    <w:p w14:paraId="3D59E766" w14:textId="19FC19AC" w:rsidR="00C61F48" w:rsidRPr="00AB314B" w:rsidRDefault="00F04D2B" w:rsidP="00D5579A">
      <w:pPr>
        <w:spacing w:after="0" w:line="276" w:lineRule="auto"/>
        <w:jc w:val="both"/>
        <w:rPr>
          <w:rFonts w:asciiTheme="majorBidi" w:hAnsiTheme="majorBidi" w:cstheme="majorBidi"/>
          <w:sz w:val="24"/>
          <w:szCs w:val="24"/>
          <w:lang w:val="ru-MD"/>
        </w:rPr>
      </w:pPr>
      <w:r w:rsidRPr="00AB314B">
        <w:rPr>
          <w:rFonts w:asciiTheme="majorBidi" w:hAnsiTheme="majorBidi" w:cstheme="majorBidi"/>
          <w:b/>
          <w:bCs/>
          <w:sz w:val="24"/>
          <w:szCs w:val="24"/>
          <w:lang w:val="ru-MD"/>
        </w:rPr>
        <w:t>7</w:t>
      </w:r>
      <w:r w:rsidR="00C61F48" w:rsidRPr="00AB314B">
        <w:rPr>
          <w:rFonts w:asciiTheme="majorBidi" w:hAnsiTheme="majorBidi" w:cstheme="majorBidi"/>
          <w:b/>
          <w:bCs/>
          <w:sz w:val="24"/>
          <w:szCs w:val="24"/>
          <w:lang w:val="ru-MD"/>
        </w:rPr>
        <w:t>.</w:t>
      </w:r>
      <w:r w:rsidR="002E273F" w:rsidRPr="00AB314B">
        <w:rPr>
          <w:rFonts w:asciiTheme="majorBidi" w:hAnsiTheme="majorBidi" w:cstheme="majorBidi"/>
          <w:sz w:val="24"/>
          <w:szCs w:val="24"/>
          <w:lang w:val="ru-MD"/>
        </w:rPr>
        <w:t xml:space="preserve"> </w:t>
      </w:r>
      <w:r w:rsidR="00AB314B" w:rsidRPr="00AB314B">
        <w:rPr>
          <w:rFonts w:asciiTheme="majorBidi" w:hAnsiTheme="majorBidi" w:cstheme="majorBidi"/>
          <w:sz w:val="24"/>
          <w:szCs w:val="24"/>
          <w:lang w:val="ru-MD"/>
        </w:rPr>
        <w:t xml:space="preserve">Постановление и </w:t>
      </w:r>
      <w:r w:rsidR="00AB314B" w:rsidRPr="00AB314B">
        <w:rPr>
          <w:rFonts w:asciiTheme="majorBidi" w:hAnsiTheme="majorBidi" w:cstheme="majorBidi"/>
          <w:sz w:val="24"/>
          <w:szCs w:val="24"/>
          <w:shd w:val="clear" w:color="auto" w:fill="FFFFFF" w:themeFill="background1"/>
          <w:lang w:val="ru-MD"/>
        </w:rPr>
        <w:t>Отчет аудита соответствия управления публичным имуществом и финансовыми ресурсами Техническим университетом Молдовы, за</w:t>
      </w:r>
      <w:r w:rsidR="00AB314B" w:rsidRPr="00AB314B">
        <w:rPr>
          <w:rFonts w:asciiTheme="majorBidi" w:hAnsiTheme="majorBidi" w:cstheme="majorBidi"/>
          <w:sz w:val="24"/>
          <w:szCs w:val="24"/>
          <w:lang w:val="ru-MD"/>
        </w:rPr>
        <w:t xml:space="preserve"> 2021-2022 годы, опубликовать на официальном сайте Счетной палаты</w:t>
      </w:r>
      <w:r w:rsidR="002E273F" w:rsidRPr="00AB314B">
        <w:rPr>
          <w:rFonts w:asciiTheme="majorBidi" w:hAnsiTheme="majorBidi" w:cstheme="majorBidi"/>
          <w:sz w:val="24"/>
          <w:szCs w:val="24"/>
          <w:lang w:val="ru-MD"/>
        </w:rPr>
        <w:t xml:space="preserve"> (</w:t>
      </w:r>
      <w:hyperlink r:id="rId9" w:history="1">
        <w:r w:rsidR="002E273F" w:rsidRPr="00AB314B">
          <w:rPr>
            <w:rStyle w:val="a3"/>
            <w:rFonts w:asciiTheme="majorBidi" w:hAnsiTheme="majorBidi" w:cstheme="majorBidi"/>
            <w:sz w:val="24"/>
            <w:szCs w:val="24"/>
            <w:lang w:val="ru-MD"/>
          </w:rPr>
          <w:t>https://www.ccrm.md/ro/decisions</w:t>
        </w:r>
      </w:hyperlink>
      <w:r w:rsidR="002E273F" w:rsidRPr="00AB314B">
        <w:rPr>
          <w:rFonts w:asciiTheme="majorBidi" w:hAnsiTheme="majorBidi" w:cstheme="majorBidi"/>
          <w:sz w:val="24"/>
          <w:szCs w:val="24"/>
          <w:lang w:val="ru-MD"/>
        </w:rPr>
        <w:t>)</w:t>
      </w:r>
      <w:r w:rsidR="00C61F48" w:rsidRPr="00AB314B">
        <w:rPr>
          <w:rFonts w:asciiTheme="majorBidi" w:hAnsiTheme="majorBidi" w:cstheme="majorBidi"/>
          <w:sz w:val="24"/>
          <w:szCs w:val="24"/>
          <w:lang w:val="ru-MD"/>
        </w:rPr>
        <w:t xml:space="preserve">. </w:t>
      </w:r>
    </w:p>
    <w:p w14:paraId="16D14010" w14:textId="77777777" w:rsidR="002E273F" w:rsidRPr="00AB314B" w:rsidRDefault="002E273F" w:rsidP="002E273F">
      <w:pPr>
        <w:spacing w:after="0" w:line="276" w:lineRule="auto"/>
        <w:jc w:val="both"/>
        <w:rPr>
          <w:rFonts w:asciiTheme="majorBidi" w:hAnsiTheme="majorBidi" w:cstheme="majorBidi"/>
          <w:sz w:val="24"/>
          <w:szCs w:val="24"/>
          <w:lang w:val="ru-MD"/>
        </w:rPr>
      </w:pPr>
    </w:p>
    <w:p w14:paraId="429D5125" w14:textId="77777777" w:rsidR="00C61F48" w:rsidRPr="00AB314B" w:rsidRDefault="00C61F48" w:rsidP="00C61F48">
      <w:pPr>
        <w:spacing w:after="0" w:line="276" w:lineRule="auto"/>
        <w:jc w:val="right"/>
        <w:rPr>
          <w:rFonts w:asciiTheme="majorBidi" w:eastAsia="Times New Roman" w:hAnsiTheme="majorBidi" w:cstheme="majorBidi"/>
          <w:b/>
          <w:sz w:val="24"/>
          <w:szCs w:val="24"/>
          <w:lang w:val="ru-MD"/>
        </w:rPr>
      </w:pPr>
    </w:p>
    <w:p w14:paraId="07BDA0BA" w14:textId="77777777" w:rsidR="00AB314B" w:rsidRPr="00AB314B" w:rsidRDefault="00AB314B" w:rsidP="00AB314B">
      <w:pPr>
        <w:spacing w:after="0" w:line="276" w:lineRule="auto"/>
        <w:jc w:val="right"/>
        <w:rPr>
          <w:rFonts w:asciiTheme="majorBidi" w:eastAsia="Times New Roman" w:hAnsiTheme="majorBidi" w:cstheme="majorBidi"/>
          <w:b/>
          <w:sz w:val="24"/>
          <w:szCs w:val="24"/>
          <w:lang w:val="ru-MD"/>
        </w:rPr>
      </w:pPr>
      <w:proofErr w:type="spellStart"/>
      <w:r w:rsidRPr="00AB314B">
        <w:rPr>
          <w:rFonts w:asciiTheme="majorBidi" w:eastAsia="Times New Roman" w:hAnsiTheme="majorBidi" w:cstheme="majorBidi"/>
          <w:b/>
          <w:sz w:val="24"/>
          <w:szCs w:val="24"/>
          <w:lang w:val="ru-MD"/>
        </w:rPr>
        <w:t>Мариан</w:t>
      </w:r>
      <w:proofErr w:type="spellEnd"/>
      <w:r w:rsidRPr="00AB314B">
        <w:rPr>
          <w:rFonts w:asciiTheme="majorBidi" w:eastAsia="Times New Roman" w:hAnsiTheme="majorBidi" w:cstheme="majorBidi"/>
          <w:b/>
          <w:sz w:val="24"/>
          <w:szCs w:val="24"/>
          <w:lang w:val="ru-MD"/>
        </w:rPr>
        <w:t xml:space="preserve"> ЛУПУ,</w:t>
      </w:r>
    </w:p>
    <w:p w14:paraId="4999708E" w14:textId="10CBAD6E" w:rsidR="00D348AC" w:rsidRPr="00AB314B" w:rsidRDefault="00AB314B" w:rsidP="00AB314B">
      <w:pPr>
        <w:spacing w:after="0" w:line="276" w:lineRule="auto"/>
        <w:jc w:val="right"/>
        <w:rPr>
          <w:rFonts w:asciiTheme="majorBidi" w:eastAsia="Times New Roman" w:hAnsiTheme="majorBidi" w:cstheme="majorBidi"/>
          <w:b/>
          <w:sz w:val="24"/>
          <w:szCs w:val="24"/>
          <w:lang w:val="ru-MD"/>
        </w:rPr>
      </w:pPr>
      <w:r w:rsidRPr="00AB314B">
        <w:rPr>
          <w:rFonts w:asciiTheme="majorBidi" w:eastAsia="Times New Roman" w:hAnsiTheme="majorBidi" w:cstheme="majorBidi"/>
          <w:b/>
          <w:sz w:val="24"/>
          <w:szCs w:val="24"/>
          <w:lang w:val="ru-MD"/>
        </w:rPr>
        <w:t>Председатель</w:t>
      </w:r>
    </w:p>
    <w:p w14:paraId="7CB5ABF4" w14:textId="6092ACFE"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76038820" w14:textId="008A3D7F"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5265ED01" w14:textId="2B421E3A"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228E545D" w14:textId="49473D97"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4D12A079" w14:textId="5EA31AE5"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324BB456" w14:textId="1D52055C"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6EA46426" w14:textId="33A2FBD1"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0EA35E11" w14:textId="2C5C5D30"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sectPr w:rsidR="00E909B0" w:rsidRPr="000C3704" w:rsidSect="00D82DAC">
      <w:pgSz w:w="11906" w:h="16838" w:code="9"/>
      <w:pgMar w:top="851" w:right="851" w:bottom="851" w:left="1701" w:header="72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BE51A" w14:textId="77777777" w:rsidR="000E2BBA" w:rsidRDefault="000E2BBA" w:rsidP="00C61F48">
      <w:pPr>
        <w:spacing w:after="0" w:line="240" w:lineRule="auto"/>
      </w:pPr>
      <w:r>
        <w:separator/>
      </w:r>
    </w:p>
  </w:endnote>
  <w:endnote w:type="continuationSeparator" w:id="0">
    <w:p w14:paraId="28101236" w14:textId="77777777" w:rsidR="000E2BBA" w:rsidRDefault="000E2BBA" w:rsidP="00C6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25E8E" w14:textId="77777777" w:rsidR="000E2BBA" w:rsidRDefault="000E2BBA" w:rsidP="00C61F48">
      <w:pPr>
        <w:spacing w:after="0" w:line="240" w:lineRule="auto"/>
      </w:pPr>
      <w:r>
        <w:separator/>
      </w:r>
    </w:p>
  </w:footnote>
  <w:footnote w:type="continuationSeparator" w:id="0">
    <w:p w14:paraId="46DA4A61" w14:textId="77777777" w:rsidR="000E2BBA" w:rsidRDefault="000E2BBA" w:rsidP="00C61F48">
      <w:pPr>
        <w:spacing w:after="0" w:line="240" w:lineRule="auto"/>
      </w:pPr>
      <w:r>
        <w:continuationSeparator/>
      </w:r>
    </w:p>
  </w:footnote>
  <w:footnote w:id="1">
    <w:p w14:paraId="054A1009" w14:textId="77777777" w:rsidR="00324B9A" w:rsidRPr="00324B9A" w:rsidRDefault="00324B9A" w:rsidP="00324B9A">
      <w:pPr>
        <w:pStyle w:val="a6"/>
        <w:jc w:val="both"/>
        <w:rPr>
          <w:rFonts w:ascii="Times New Roman" w:hAnsi="Times New Roman" w:cs="Times New Roman"/>
          <w:lang w:val="ru-MD"/>
        </w:rPr>
      </w:pPr>
      <w:r w:rsidRPr="00324B9A">
        <w:rPr>
          <w:rStyle w:val="ab"/>
          <w:rFonts w:ascii="Times New Roman" w:hAnsi="Times New Roman" w:cs="Times New Roman"/>
          <w:lang w:val="ru-MD"/>
        </w:rPr>
        <w:footnoteRef/>
      </w:r>
      <w:r w:rsidRPr="00324B9A">
        <w:rPr>
          <w:rFonts w:ascii="Times New Roman" w:hAnsi="Times New Roman" w:cs="Times New Roman"/>
          <w:lang w:val="ru-MD"/>
        </w:rPr>
        <w:t xml:space="preserve"> </w:t>
      </w:r>
      <w:r w:rsidRPr="00324B9A">
        <w:rPr>
          <w:rFonts w:ascii="Times New Roman" w:eastAsia="Times New Roman" w:hAnsi="Times New Roman" w:cs="Times New Roman"/>
          <w:lang w:val="ru-MD"/>
        </w:rPr>
        <w:t>Закон об организации и функционировании Счетной палаты Республики Молдова №260 от 07.12.2017 (далее – Закон №260 от 07.12.2017).</w:t>
      </w:r>
    </w:p>
  </w:footnote>
  <w:footnote w:id="2">
    <w:p w14:paraId="73A1EE12" w14:textId="19B942EB" w:rsidR="00324B9A" w:rsidRPr="00324B9A" w:rsidRDefault="00324B9A" w:rsidP="00324B9A">
      <w:pPr>
        <w:spacing w:after="0" w:line="240" w:lineRule="auto"/>
        <w:jc w:val="both"/>
        <w:rPr>
          <w:rFonts w:ascii="Times New Roman" w:hAnsi="Times New Roman" w:cs="Times New Roman"/>
          <w:sz w:val="20"/>
          <w:szCs w:val="20"/>
          <w:lang w:val="ru-MD"/>
        </w:rPr>
      </w:pPr>
      <w:r w:rsidRPr="00324B9A">
        <w:rPr>
          <w:rStyle w:val="FootnoteReference1"/>
          <w:rFonts w:ascii="Times New Roman" w:hAnsi="Times New Roman" w:cs="Times New Roman"/>
          <w:sz w:val="20"/>
          <w:szCs w:val="20"/>
          <w:lang w:val="ru-MD"/>
        </w:rPr>
        <w:footnoteRef/>
      </w:r>
      <w:r w:rsidRPr="00324B9A">
        <w:rPr>
          <w:rFonts w:ascii="Times New Roman" w:hAnsi="Times New Roman" w:cs="Times New Roman"/>
          <w:sz w:val="20"/>
          <w:szCs w:val="20"/>
          <w:lang w:val="ru-MD"/>
        </w:rPr>
        <w:t xml:space="preserve"> </w:t>
      </w:r>
      <w:r w:rsidRPr="00324B9A">
        <w:rPr>
          <w:rFonts w:ascii="Times New Roman" w:hAnsi="Times New Roman" w:cs="Times New Roman"/>
          <w:sz w:val="20"/>
          <w:szCs w:val="20"/>
          <w:lang w:val="ru-MD"/>
        </w:rPr>
        <w:fldChar w:fldCharType="begin"/>
      </w:r>
      <w:r w:rsidRPr="00324B9A">
        <w:rPr>
          <w:rFonts w:ascii="Times New Roman" w:hAnsi="Times New Roman" w:cs="Times New Roman"/>
          <w:sz w:val="20"/>
          <w:szCs w:val="20"/>
          <w:lang w:val="ru-MD"/>
        </w:rPr>
        <w:instrText xml:space="preserve"> LINK Word.Document.12 "D:\\i_tercula\\Desktop\\Proiect de Hotarâre ARM.docx" "OLE_LINK1" \a \r  \* MERGEFORMAT </w:instrText>
      </w:r>
      <w:r w:rsidRPr="00324B9A">
        <w:rPr>
          <w:rFonts w:ascii="Times New Roman" w:hAnsi="Times New Roman" w:cs="Times New Roman"/>
          <w:sz w:val="20"/>
          <w:szCs w:val="20"/>
          <w:lang w:val="ru-MD"/>
        </w:rPr>
        <w:fldChar w:fldCharType="separate"/>
      </w:r>
      <w:r w:rsidRPr="00324B9A">
        <w:rPr>
          <w:rFonts w:ascii="Times New Roman" w:hAnsi="Times New Roman" w:cs="Times New Roman"/>
          <w:sz w:val="20"/>
          <w:szCs w:val="20"/>
          <w:lang w:val="ru-MD"/>
        </w:rPr>
        <w:t xml:space="preserve"> Программ</w:t>
      </w:r>
      <w:r>
        <w:rPr>
          <w:rFonts w:ascii="Times New Roman" w:hAnsi="Times New Roman" w:cs="Times New Roman"/>
          <w:sz w:val="20"/>
          <w:szCs w:val="20"/>
          <w:lang w:val="ru-MD"/>
        </w:rPr>
        <w:t>а</w:t>
      </w:r>
      <w:r w:rsidRPr="00324B9A">
        <w:rPr>
          <w:rFonts w:ascii="Times New Roman" w:hAnsi="Times New Roman" w:cs="Times New Roman"/>
          <w:sz w:val="20"/>
          <w:szCs w:val="20"/>
          <w:lang w:val="ru-MD"/>
        </w:rPr>
        <w:t xml:space="preserve"> аудиторской деятельности Счетной палаты на 2023 год</w:t>
      </w:r>
      <w:r>
        <w:rPr>
          <w:rFonts w:ascii="Times New Roman" w:hAnsi="Times New Roman" w:cs="Times New Roman"/>
          <w:sz w:val="20"/>
          <w:szCs w:val="20"/>
          <w:lang w:val="ru-MD"/>
        </w:rPr>
        <w:t xml:space="preserve">, утвержденная </w:t>
      </w:r>
      <w:r w:rsidRPr="00324B9A">
        <w:rPr>
          <w:rFonts w:ascii="Times New Roman" w:hAnsi="Times New Roman" w:cs="Times New Roman"/>
          <w:sz w:val="20"/>
          <w:szCs w:val="20"/>
          <w:lang w:val="ru-MD"/>
        </w:rPr>
        <w:t>Постановление</w:t>
      </w:r>
      <w:r>
        <w:rPr>
          <w:rFonts w:ascii="Times New Roman" w:hAnsi="Times New Roman" w:cs="Times New Roman"/>
          <w:sz w:val="20"/>
          <w:szCs w:val="20"/>
          <w:lang w:val="ru-MD"/>
        </w:rPr>
        <w:t>м</w:t>
      </w:r>
      <w:r w:rsidRPr="00324B9A">
        <w:rPr>
          <w:rFonts w:ascii="Times New Roman" w:hAnsi="Times New Roman" w:cs="Times New Roman"/>
          <w:sz w:val="20"/>
          <w:szCs w:val="20"/>
          <w:lang w:val="ru-MD"/>
        </w:rPr>
        <w:t xml:space="preserve"> Счетной палаты №65 от 22.12.2022</w:t>
      </w:r>
      <w:r w:rsidRPr="00324B9A">
        <w:rPr>
          <w:rFonts w:ascii="Times New Roman" w:hAnsi="Times New Roman" w:cs="Times New Roman"/>
          <w:sz w:val="20"/>
          <w:szCs w:val="20"/>
          <w:lang w:val="ru-MD"/>
        </w:rPr>
        <w:fldChar w:fldCharType="end"/>
      </w:r>
      <w:r w:rsidRPr="00324B9A">
        <w:rPr>
          <w:rFonts w:ascii="Times New Roman" w:eastAsia="Times New Roman" w:hAnsi="Times New Roman" w:cs="Times New Roman"/>
          <w:sz w:val="20"/>
          <w:szCs w:val="20"/>
          <w:lang w:val="ru-MD"/>
        </w:rPr>
        <w:t>.</w:t>
      </w:r>
    </w:p>
  </w:footnote>
  <w:footnote w:id="3">
    <w:p w14:paraId="0F0B01F8" w14:textId="0B18311F" w:rsidR="00324B9A" w:rsidRPr="00324B9A" w:rsidRDefault="00324B9A" w:rsidP="00324B9A">
      <w:pPr>
        <w:pStyle w:val="a6"/>
        <w:jc w:val="both"/>
        <w:rPr>
          <w:rFonts w:asciiTheme="majorBidi" w:hAnsiTheme="majorBidi" w:cstheme="majorBidi"/>
          <w:lang w:val="ro-RO"/>
        </w:rPr>
      </w:pPr>
      <w:r w:rsidRPr="00324B9A">
        <w:rPr>
          <w:rStyle w:val="ab"/>
          <w:rFonts w:asciiTheme="majorBidi" w:hAnsiTheme="majorBidi" w:cstheme="majorBidi"/>
        </w:rPr>
        <w:footnoteRef/>
      </w:r>
      <w:r w:rsidRPr="00324B9A">
        <w:rPr>
          <w:rFonts w:asciiTheme="majorBidi" w:hAnsiTheme="majorBidi" w:cstheme="majorBidi"/>
          <w:lang w:val="ru-RU"/>
        </w:rPr>
        <w:t xml:space="preserve"> </w:t>
      </w:r>
      <w:r w:rsidRPr="00324B9A">
        <w:rPr>
          <w:rFonts w:ascii="Times New Roman" w:hAnsi="Times New Roman" w:cs="Times New Roman"/>
          <w:lang w:val="ru-MD"/>
        </w:rPr>
        <w:t>Программ</w:t>
      </w:r>
      <w:r>
        <w:rPr>
          <w:rFonts w:ascii="Times New Roman" w:hAnsi="Times New Roman" w:cs="Times New Roman"/>
          <w:lang w:val="ru-MD"/>
        </w:rPr>
        <w:t>а</w:t>
      </w:r>
      <w:r w:rsidRPr="00324B9A">
        <w:rPr>
          <w:rFonts w:ascii="Times New Roman" w:hAnsi="Times New Roman" w:cs="Times New Roman"/>
          <w:lang w:val="ru-MD"/>
        </w:rPr>
        <w:t xml:space="preserve"> аудиторской деятельности Счетной палаты на 202</w:t>
      </w:r>
      <w:r>
        <w:rPr>
          <w:rFonts w:ascii="Times New Roman" w:hAnsi="Times New Roman" w:cs="Times New Roman"/>
          <w:lang w:val="ru-MD"/>
        </w:rPr>
        <w:t>4</w:t>
      </w:r>
      <w:r w:rsidRPr="00324B9A">
        <w:rPr>
          <w:rFonts w:ascii="Times New Roman" w:hAnsi="Times New Roman" w:cs="Times New Roman"/>
          <w:lang w:val="ru-MD"/>
        </w:rPr>
        <w:t xml:space="preserve"> год</w:t>
      </w:r>
      <w:r>
        <w:rPr>
          <w:rFonts w:ascii="Times New Roman" w:hAnsi="Times New Roman" w:cs="Times New Roman"/>
          <w:lang w:val="ru-MD"/>
        </w:rPr>
        <w:t xml:space="preserve">, утвержденная </w:t>
      </w:r>
      <w:r w:rsidRPr="00324B9A">
        <w:rPr>
          <w:rFonts w:ascii="Times New Roman" w:hAnsi="Times New Roman" w:cs="Times New Roman"/>
          <w:lang w:val="ru-MD"/>
        </w:rPr>
        <w:t>Постановление</w:t>
      </w:r>
      <w:r>
        <w:rPr>
          <w:rFonts w:ascii="Times New Roman" w:hAnsi="Times New Roman" w:cs="Times New Roman"/>
          <w:lang w:val="ru-MD"/>
        </w:rPr>
        <w:t>м</w:t>
      </w:r>
      <w:r w:rsidRPr="00324B9A">
        <w:rPr>
          <w:rFonts w:ascii="Times New Roman" w:hAnsi="Times New Roman" w:cs="Times New Roman"/>
          <w:lang w:val="ru-MD"/>
        </w:rPr>
        <w:t xml:space="preserve"> Счетной палаты №</w:t>
      </w:r>
      <w:r w:rsidRPr="00324B9A">
        <w:rPr>
          <w:rFonts w:asciiTheme="majorBidi" w:eastAsia="Times New Roman" w:hAnsiTheme="majorBidi" w:cstheme="majorBidi"/>
          <w:lang w:val="ro-RO"/>
        </w:rPr>
        <w:t xml:space="preserve">55 </w:t>
      </w:r>
      <w:r>
        <w:rPr>
          <w:rFonts w:asciiTheme="majorBidi" w:eastAsia="Times New Roman" w:hAnsiTheme="majorBidi" w:cstheme="majorBidi"/>
          <w:lang w:val="ru-RU"/>
        </w:rPr>
        <w:t>от</w:t>
      </w:r>
      <w:r w:rsidRPr="00324B9A">
        <w:rPr>
          <w:rFonts w:asciiTheme="majorBidi" w:eastAsia="Times New Roman" w:hAnsiTheme="majorBidi" w:cstheme="majorBidi"/>
          <w:lang w:val="ro-RO"/>
        </w:rPr>
        <w:t xml:space="preserve"> 15.12.2023.</w:t>
      </w:r>
    </w:p>
  </w:footnote>
  <w:footnote w:id="4">
    <w:p w14:paraId="3070CAAA" w14:textId="77777777" w:rsidR="00324B9A" w:rsidRPr="00324B9A" w:rsidRDefault="00324B9A" w:rsidP="00324B9A">
      <w:pPr>
        <w:pStyle w:val="a6"/>
        <w:rPr>
          <w:rFonts w:ascii="Times New Roman" w:hAnsi="Times New Roman" w:cs="Times New Roman"/>
          <w:lang w:val="ru-MD"/>
        </w:rPr>
      </w:pPr>
      <w:r w:rsidRPr="00324B9A">
        <w:rPr>
          <w:rStyle w:val="ab"/>
          <w:rFonts w:ascii="Times New Roman" w:hAnsi="Times New Roman" w:cs="Times New Roman"/>
          <w:lang w:val="ru-MD"/>
        </w:rPr>
        <w:footnoteRef/>
      </w:r>
      <w:r w:rsidRPr="00324B9A">
        <w:rPr>
          <w:rFonts w:ascii="Times New Roman" w:hAnsi="Times New Roman" w:cs="Times New Roman"/>
          <w:lang w:val="ru-MD"/>
        </w:rPr>
        <w:t xml:space="preserve"> Постановление Счетной палаты №2 от 24.01.2020 „О Системе профессиональных деклараций INTOSAI”.</w:t>
      </w:r>
    </w:p>
  </w:footnote>
  <w:footnote w:id="5">
    <w:p w14:paraId="077F3173" w14:textId="4D2E11B8" w:rsidR="000E6CF3" w:rsidRPr="0078389F" w:rsidRDefault="0016038E" w:rsidP="0016038E">
      <w:pPr>
        <w:pStyle w:val="a6"/>
        <w:jc w:val="both"/>
        <w:rPr>
          <w:rFonts w:asciiTheme="majorBidi" w:hAnsiTheme="majorBidi" w:cstheme="majorBidi"/>
          <w:lang w:val="ru-MD"/>
        </w:rPr>
      </w:pPr>
      <w:r w:rsidRPr="0078389F">
        <w:rPr>
          <w:rStyle w:val="ab"/>
          <w:rFonts w:asciiTheme="majorBidi" w:hAnsiTheme="majorBidi" w:cstheme="majorBidi"/>
          <w:lang w:val="ru-MD"/>
        </w:rPr>
        <w:footnoteRef/>
      </w:r>
      <w:r w:rsidRPr="0078389F">
        <w:rPr>
          <w:rFonts w:asciiTheme="majorBidi" w:hAnsiTheme="majorBidi" w:cstheme="majorBidi"/>
          <w:lang w:val="ru-MD"/>
        </w:rPr>
        <w:t xml:space="preserve"> </w:t>
      </w:r>
      <w:r w:rsidR="0078389F" w:rsidRPr="0078389F">
        <w:rPr>
          <w:rFonts w:asciiTheme="majorBidi" w:hAnsiTheme="majorBidi" w:cstheme="majorBidi"/>
          <w:lang w:val="ru-MD"/>
        </w:rPr>
        <w:t xml:space="preserve">Земельный участок </w:t>
      </w:r>
      <w:r w:rsidR="0078389F">
        <w:rPr>
          <w:rFonts w:asciiTheme="majorBidi" w:hAnsiTheme="majorBidi" w:cstheme="majorBidi"/>
          <w:lang w:val="ru-MD"/>
        </w:rPr>
        <w:t>по</w:t>
      </w:r>
      <w:r w:rsidR="0078389F" w:rsidRPr="0078389F">
        <w:rPr>
          <w:rFonts w:asciiTheme="majorBidi" w:hAnsiTheme="majorBidi" w:cstheme="majorBidi"/>
          <w:lang w:val="ru-MD"/>
        </w:rPr>
        <w:t xml:space="preserve"> ул. Студенческой 2/2 с кадастровым №0100413212, площадью 4,97 га и стоимостью 4 025,21 млн. леев, и земельный участок в с. </w:t>
      </w:r>
      <w:proofErr w:type="spellStart"/>
      <w:r w:rsidR="0078389F" w:rsidRPr="0078389F">
        <w:rPr>
          <w:rFonts w:asciiTheme="majorBidi" w:hAnsiTheme="majorBidi" w:cstheme="majorBidi"/>
          <w:lang w:val="ru-MD"/>
        </w:rPr>
        <w:t>Стояновка</w:t>
      </w:r>
      <w:proofErr w:type="spellEnd"/>
      <w:r w:rsidR="0078389F" w:rsidRPr="0078389F">
        <w:rPr>
          <w:rFonts w:asciiTheme="majorBidi" w:hAnsiTheme="majorBidi" w:cstheme="majorBidi"/>
          <w:lang w:val="ru-MD"/>
        </w:rPr>
        <w:t>, р-на Кантемир, с кадастровым №2154102539, площадью 0,026 га и стоимостью 62,07 тыс. леев</w:t>
      </w:r>
      <w:r w:rsidRPr="0078389F">
        <w:rPr>
          <w:rFonts w:asciiTheme="majorBidi" w:hAnsiTheme="majorBidi" w:cstheme="majorBidi"/>
          <w:lang w:val="ru-M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3069A"/>
    <w:multiLevelType w:val="hybridMultilevel"/>
    <w:tmpl w:val="226CCBCE"/>
    <w:lvl w:ilvl="0" w:tplc="0409000D">
      <w:start w:val="1"/>
      <w:numFmt w:val="bullet"/>
      <w:lvlText w:val=""/>
      <w:lvlJc w:val="left"/>
      <w:pPr>
        <w:ind w:left="418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15"/>
    <w:rsid w:val="00001716"/>
    <w:rsid w:val="00005216"/>
    <w:rsid w:val="00034AE3"/>
    <w:rsid w:val="000363F7"/>
    <w:rsid w:val="00042114"/>
    <w:rsid w:val="0005280D"/>
    <w:rsid w:val="00054AE5"/>
    <w:rsid w:val="00060118"/>
    <w:rsid w:val="00070DFD"/>
    <w:rsid w:val="000728B5"/>
    <w:rsid w:val="00090B5F"/>
    <w:rsid w:val="00092E9B"/>
    <w:rsid w:val="00097BA2"/>
    <w:rsid w:val="000B4610"/>
    <w:rsid w:val="000C0436"/>
    <w:rsid w:val="000C0FEB"/>
    <w:rsid w:val="000C3704"/>
    <w:rsid w:val="000D0E89"/>
    <w:rsid w:val="000E2BBA"/>
    <w:rsid w:val="000E6CF3"/>
    <w:rsid w:val="000E7479"/>
    <w:rsid w:val="000F03DA"/>
    <w:rsid w:val="000F0BCE"/>
    <w:rsid w:val="000F687E"/>
    <w:rsid w:val="000F7A43"/>
    <w:rsid w:val="000F7B70"/>
    <w:rsid w:val="00102C71"/>
    <w:rsid w:val="001061A6"/>
    <w:rsid w:val="0011650E"/>
    <w:rsid w:val="001218D7"/>
    <w:rsid w:val="001253FE"/>
    <w:rsid w:val="00131A5A"/>
    <w:rsid w:val="00145D2B"/>
    <w:rsid w:val="001548E5"/>
    <w:rsid w:val="0016038E"/>
    <w:rsid w:val="0016387F"/>
    <w:rsid w:val="00163DCD"/>
    <w:rsid w:val="0016656B"/>
    <w:rsid w:val="001802A0"/>
    <w:rsid w:val="001846C5"/>
    <w:rsid w:val="00185D99"/>
    <w:rsid w:val="0019073E"/>
    <w:rsid w:val="001927BF"/>
    <w:rsid w:val="00194F1E"/>
    <w:rsid w:val="0019711A"/>
    <w:rsid w:val="001C2C84"/>
    <w:rsid w:val="001C76A3"/>
    <w:rsid w:val="001F2469"/>
    <w:rsid w:val="001F5C9D"/>
    <w:rsid w:val="00200244"/>
    <w:rsid w:val="00200F15"/>
    <w:rsid w:val="00202BED"/>
    <w:rsid w:val="00206549"/>
    <w:rsid w:val="0021081E"/>
    <w:rsid w:val="00232D9E"/>
    <w:rsid w:val="002362E7"/>
    <w:rsid w:val="00240480"/>
    <w:rsid w:val="002417A1"/>
    <w:rsid w:val="002424CE"/>
    <w:rsid w:val="00245636"/>
    <w:rsid w:val="00251D64"/>
    <w:rsid w:val="0025397F"/>
    <w:rsid w:val="0026385B"/>
    <w:rsid w:val="00263F67"/>
    <w:rsid w:val="00272BFE"/>
    <w:rsid w:val="002757D9"/>
    <w:rsid w:val="00282B0D"/>
    <w:rsid w:val="00292F3F"/>
    <w:rsid w:val="002975C4"/>
    <w:rsid w:val="002A162A"/>
    <w:rsid w:val="002B359A"/>
    <w:rsid w:val="002B7566"/>
    <w:rsid w:val="002E273F"/>
    <w:rsid w:val="002E5A49"/>
    <w:rsid w:val="002E5DCB"/>
    <w:rsid w:val="002F0335"/>
    <w:rsid w:val="002F42C9"/>
    <w:rsid w:val="002F66AC"/>
    <w:rsid w:val="003069E6"/>
    <w:rsid w:val="00312D4C"/>
    <w:rsid w:val="0031360A"/>
    <w:rsid w:val="00324B9A"/>
    <w:rsid w:val="003303EA"/>
    <w:rsid w:val="00330472"/>
    <w:rsid w:val="003370C7"/>
    <w:rsid w:val="003555D2"/>
    <w:rsid w:val="003559FE"/>
    <w:rsid w:val="00355EF1"/>
    <w:rsid w:val="00356897"/>
    <w:rsid w:val="003952D4"/>
    <w:rsid w:val="003957B9"/>
    <w:rsid w:val="003A2AB1"/>
    <w:rsid w:val="003C3367"/>
    <w:rsid w:val="00424158"/>
    <w:rsid w:val="00431368"/>
    <w:rsid w:val="00454D99"/>
    <w:rsid w:val="00457E5E"/>
    <w:rsid w:val="004750F5"/>
    <w:rsid w:val="004775AE"/>
    <w:rsid w:val="00480B69"/>
    <w:rsid w:val="0048160B"/>
    <w:rsid w:val="00487BA3"/>
    <w:rsid w:val="00491D3F"/>
    <w:rsid w:val="0049480A"/>
    <w:rsid w:val="004A407D"/>
    <w:rsid w:val="004A73FA"/>
    <w:rsid w:val="004B0D98"/>
    <w:rsid w:val="004B7695"/>
    <w:rsid w:val="004C1D42"/>
    <w:rsid w:val="004D592D"/>
    <w:rsid w:val="004D5C4F"/>
    <w:rsid w:val="004E1B36"/>
    <w:rsid w:val="004F66F0"/>
    <w:rsid w:val="00500DB6"/>
    <w:rsid w:val="005237D9"/>
    <w:rsid w:val="00525FAF"/>
    <w:rsid w:val="005278A6"/>
    <w:rsid w:val="0053018C"/>
    <w:rsid w:val="00560D3F"/>
    <w:rsid w:val="00561828"/>
    <w:rsid w:val="0056269E"/>
    <w:rsid w:val="0057166E"/>
    <w:rsid w:val="00572730"/>
    <w:rsid w:val="00586CEF"/>
    <w:rsid w:val="00593CF9"/>
    <w:rsid w:val="00594B50"/>
    <w:rsid w:val="005A61E7"/>
    <w:rsid w:val="005B043F"/>
    <w:rsid w:val="005B4676"/>
    <w:rsid w:val="005C0FD4"/>
    <w:rsid w:val="005D1644"/>
    <w:rsid w:val="005D1933"/>
    <w:rsid w:val="005D1A9A"/>
    <w:rsid w:val="005D53AE"/>
    <w:rsid w:val="005D7DCB"/>
    <w:rsid w:val="005E4AA3"/>
    <w:rsid w:val="005F5A64"/>
    <w:rsid w:val="00606893"/>
    <w:rsid w:val="00614045"/>
    <w:rsid w:val="006177D9"/>
    <w:rsid w:val="006364E7"/>
    <w:rsid w:val="0064170F"/>
    <w:rsid w:val="006447B9"/>
    <w:rsid w:val="0064552F"/>
    <w:rsid w:val="00650EEF"/>
    <w:rsid w:val="00652355"/>
    <w:rsid w:val="0065251B"/>
    <w:rsid w:val="00667934"/>
    <w:rsid w:val="00677181"/>
    <w:rsid w:val="00684C46"/>
    <w:rsid w:val="00686C4B"/>
    <w:rsid w:val="00691FC8"/>
    <w:rsid w:val="00694DC4"/>
    <w:rsid w:val="006A0A63"/>
    <w:rsid w:val="006B2AFE"/>
    <w:rsid w:val="006C52A8"/>
    <w:rsid w:val="006E129F"/>
    <w:rsid w:val="006F1D4E"/>
    <w:rsid w:val="006F4571"/>
    <w:rsid w:val="006F53D3"/>
    <w:rsid w:val="006F74DB"/>
    <w:rsid w:val="007024DC"/>
    <w:rsid w:val="00705B5E"/>
    <w:rsid w:val="00713C98"/>
    <w:rsid w:val="00714C6F"/>
    <w:rsid w:val="00716D93"/>
    <w:rsid w:val="00717C41"/>
    <w:rsid w:val="0072031E"/>
    <w:rsid w:val="00723A91"/>
    <w:rsid w:val="00734F6C"/>
    <w:rsid w:val="00740FE9"/>
    <w:rsid w:val="0074619E"/>
    <w:rsid w:val="0075211F"/>
    <w:rsid w:val="007722B9"/>
    <w:rsid w:val="00780D3B"/>
    <w:rsid w:val="0078389F"/>
    <w:rsid w:val="00796B49"/>
    <w:rsid w:val="007C0200"/>
    <w:rsid w:val="007C1665"/>
    <w:rsid w:val="007C3329"/>
    <w:rsid w:val="007C4BE6"/>
    <w:rsid w:val="007D56E0"/>
    <w:rsid w:val="007E2A59"/>
    <w:rsid w:val="007E71E6"/>
    <w:rsid w:val="00800055"/>
    <w:rsid w:val="0081463F"/>
    <w:rsid w:val="0082058B"/>
    <w:rsid w:val="0082738A"/>
    <w:rsid w:val="00846A08"/>
    <w:rsid w:val="00852428"/>
    <w:rsid w:val="00857AA9"/>
    <w:rsid w:val="00860274"/>
    <w:rsid w:val="00864793"/>
    <w:rsid w:val="00873347"/>
    <w:rsid w:val="008739CC"/>
    <w:rsid w:val="008776C4"/>
    <w:rsid w:val="00894B5D"/>
    <w:rsid w:val="008B7357"/>
    <w:rsid w:val="008C08B0"/>
    <w:rsid w:val="008C14B9"/>
    <w:rsid w:val="008C39B4"/>
    <w:rsid w:val="008D011D"/>
    <w:rsid w:val="008D0F4D"/>
    <w:rsid w:val="008D5E0A"/>
    <w:rsid w:val="008E00EA"/>
    <w:rsid w:val="008F05FA"/>
    <w:rsid w:val="008F54F0"/>
    <w:rsid w:val="00902D84"/>
    <w:rsid w:val="0091175B"/>
    <w:rsid w:val="009153B0"/>
    <w:rsid w:val="00927256"/>
    <w:rsid w:val="00963101"/>
    <w:rsid w:val="00970056"/>
    <w:rsid w:val="0097019F"/>
    <w:rsid w:val="0098063B"/>
    <w:rsid w:val="00982C0D"/>
    <w:rsid w:val="009A5871"/>
    <w:rsid w:val="009B3F71"/>
    <w:rsid w:val="009B5040"/>
    <w:rsid w:val="009C620D"/>
    <w:rsid w:val="009C6766"/>
    <w:rsid w:val="009D0682"/>
    <w:rsid w:val="009D0D88"/>
    <w:rsid w:val="009F2C27"/>
    <w:rsid w:val="009F4C98"/>
    <w:rsid w:val="009F5475"/>
    <w:rsid w:val="00A12080"/>
    <w:rsid w:val="00A26478"/>
    <w:rsid w:val="00A322DC"/>
    <w:rsid w:val="00A33F94"/>
    <w:rsid w:val="00A3550D"/>
    <w:rsid w:val="00A370A3"/>
    <w:rsid w:val="00A43F35"/>
    <w:rsid w:val="00A44460"/>
    <w:rsid w:val="00A44CDE"/>
    <w:rsid w:val="00A57420"/>
    <w:rsid w:val="00A64A44"/>
    <w:rsid w:val="00A77DEC"/>
    <w:rsid w:val="00AA38D0"/>
    <w:rsid w:val="00AA7C7D"/>
    <w:rsid w:val="00AB0454"/>
    <w:rsid w:val="00AB087B"/>
    <w:rsid w:val="00AB0BE4"/>
    <w:rsid w:val="00AB1069"/>
    <w:rsid w:val="00AB314B"/>
    <w:rsid w:val="00AB40A2"/>
    <w:rsid w:val="00AB4BC5"/>
    <w:rsid w:val="00AB5A66"/>
    <w:rsid w:val="00AC1159"/>
    <w:rsid w:val="00AC4599"/>
    <w:rsid w:val="00AD583B"/>
    <w:rsid w:val="00AD7C7F"/>
    <w:rsid w:val="00AE0F31"/>
    <w:rsid w:val="00AF243B"/>
    <w:rsid w:val="00AF7749"/>
    <w:rsid w:val="00B01E59"/>
    <w:rsid w:val="00B05F84"/>
    <w:rsid w:val="00B11725"/>
    <w:rsid w:val="00B11DE4"/>
    <w:rsid w:val="00B27C6C"/>
    <w:rsid w:val="00B3668E"/>
    <w:rsid w:val="00B442B1"/>
    <w:rsid w:val="00B46B6D"/>
    <w:rsid w:val="00B558F8"/>
    <w:rsid w:val="00B66F3A"/>
    <w:rsid w:val="00B74715"/>
    <w:rsid w:val="00B9442A"/>
    <w:rsid w:val="00B97342"/>
    <w:rsid w:val="00BA4E90"/>
    <w:rsid w:val="00BD5C46"/>
    <w:rsid w:val="00BE2091"/>
    <w:rsid w:val="00BE24E8"/>
    <w:rsid w:val="00BE68D5"/>
    <w:rsid w:val="00BE71C1"/>
    <w:rsid w:val="00BF11B8"/>
    <w:rsid w:val="00C00277"/>
    <w:rsid w:val="00C02A36"/>
    <w:rsid w:val="00C042AA"/>
    <w:rsid w:val="00C06CCE"/>
    <w:rsid w:val="00C15D7A"/>
    <w:rsid w:val="00C242F6"/>
    <w:rsid w:val="00C27817"/>
    <w:rsid w:val="00C32C4F"/>
    <w:rsid w:val="00C37F99"/>
    <w:rsid w:val="00C42B08"/>
    <w:rsid w:val="00C47B52"/>
    <w:rsid w:val="00C61F48"/>
    <w:rsid w:val="00C622D0"/>
    <w:rsid w:val="00C6407C"/>
    <w:rsid w:val="00C66B82"/>
    <w:rsid w:val="00C82D08"/>
    <w:rsid w:val="00C86ED9"/>
    <w:rsid w:val="00C9044F"/>
    <w:rsid w:val="00C96777"/>
    <w:rsid w:val="00CA27C4"/>
    <w:rsid w:val="00CC0CDB"/>
    <w:rsid w:val="00CE46C2"/>
    <w:rsid w:val="00CF2C89"/>
    <w:rsid w:val="00CF2C8D"/>
    <w:rsid w:val="00CF3BE1"/>
    <w:rsid w:val="00CF3CE8"/>
    <w:rsid w:val="00CF40A8"/>
    <w:rsid w:val="00CF5724"/>
    <w:rsid w:val="00CF6899"/>
    <w:rsid w:val="00CF6909"/>
    <w:rsid w:val="00D02FE8"/>
    <w:rsid w:val="00D047C7"/>
    <w:rsid w:val="00D05CA6"/>
    <w:rsid w:val="00D25563"/>
    <w:rsid w:val="00D25949"/>
    <w:rsid w:val="00D348AC"/>
    <w:rsid w:val="00D40F5D"/>
    <w:rsid w:val="00D420C1"/>
    <w:rsid w:val="00D42948"/>
    <w:rsid w:val="00D44593"/>
    <w:rsid w:val="00D51A7A"/>
    <w:rsid w:val="00D5579A"/>
    <w:rsid w:val="00D64604"/>
    <w:rsid w:val="00D7760F"/>
    <w:rsid w:val="00D82DAC"/>
    <w:rsid w:val="00D87C4E"/>
    <w:rsid w:val="00DA1AAF"/>
    <w:rsid w:val="00DA2E13"/>
    <w:rsid w:val="00DA5162"/>
    <w:rsid w:val="00DA6087"/>
    <w:rsid w:val="00DA779C"/>
    <w:rsid w:val="00DD13C0"/>
    <w:rsid w:val="00DD35C4"/>
    <w:rsid w:val="00DD6E52"/>
    <w:rsid w:val="00DE3238"/>
    <w:rsid w:val="00DE3EE9"/>
    <w:rsid w:val="00DF4429"/>
    <w:rsid w:val="00DF59F5"/>
    <w:rsid w:val="00DF795B"/>
    <w:rsid w:val="00E00483"/>
    <w:rsid w:val="00E004F4"/>
    <w:rsid w:val="00E0512F"/>
    <w:rsid w:val="00E13AF4"/>
    <w:rsid w:val="00E17515"/>
    <w:rsid w:val="00E25B82"/>
    <w:rsid w:val="00E56296"/>
    <w:rsid w:val="00E618D6"/>
    <w:rsid w:val="00E72537"/>
    <w:rsid w:val="00E77545"/>
    <w:rsid w:val="00E836DC"/>
    <w:rsid w:val="00E909B0"/>
    <w:rsid w:val="00E949B9"/>
    <w:rsid w:val="00E953F7"/>
    <w:rsid w:val="00EA34A2"/>
    <w:rsid w:val="00EB7F5A"/>
    <w:rsid w:val="00EC0546"/>
    <w:rsid w:val="00EE6383"/>
    <w:rsid w:val="00EF3E64"/>
    <w:rsid w:val="00EF44CD"/>
    <w:rsid w:val="00EF5D41"/>
    <w:rsid w:val="00EF7D7B"/>
    <w:rsid w:val="00F04D2B"/>
    <w:rsid w:val="00F34191"/>
    <w:rsid w:val="00F35123"/>
    <w:rsid w:val="00F369AD"/>
    <w:rsid w:val="00F42BEC"/>
    <w:rsid w:val="00F4603B"/>
    <w:rsid w:val="00F60D10"/>
    <w:rsid w:val="00F61535"/>
    <w:rsid w:val="00F621BC"/>
    <w:rsid w:val="00F830F5"/>
    <w:rsid w:val="00F87CE2"/>
    <w:rsid w:val="00F90FD4"/>
    <w:rsid w:val="00F974AA"/>
    <w:rsid w:val="00FA1514"/>
    <w:rsid w:val="00FA3F7B"/>
    <w:rsid w:val="00FA52C1"/>
    <w:rsid w:val="00FA5885"/>
    <w:rsid w:val="00FA63E6"/>
    <w:rsid w:val="00FB0A53"/>
    <w:rsid w:val="00FB67F6"/>
    <w:rsid w:val="00FB7019"/>
    <w:rsid w:val="00FD7D5B"/>
    <w:rsid w:val="00FE0B95"/>
    <w:rsid w:val="00FE11CF"/>
    <w:rsid w:val="00FE23F4"/>
    <w:rsid w:val="00FE2812"/>
    <w:rsid w:val="00FF6E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04A1"/>
  <w15:chartTrackingRefBased/>
  <w15:docId w15:val="{177DDFD9-E2FA-424A-AEED-95730AC7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F48"/>
    <w:pPr>
      <w:spacing w:line="256" w:lineRule="auto"/>
    </w:pPr>
  </w:style>
  <w:style w:type="paragraph" w:styleId="2">
    <w:name w:val="heading 2"/>
    <w:basedOn w:val="a"/>
    <w:next w:val="a"/>
    <w:link w:val="20"/>
    <w:uiPriority w:val="9"/>
    <w:unhideWhenUsed/>
    <w:qFormat/>
    <w:rsid w:val="006177D9"/>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F48"/>
    <w:rPr>
      <w:color w:val="0563C1" w:themeColor="hyperlink"/>
      <w:u w:val="single"/>
    </w:rPr>
  </w:style>
  <w:style w:type="paragraph" w:styleId="a4">
    <w:name w:val="Normal (Web)"/>
    <w:basedOn w:val="a"/>
    <w:uiPriority w:val="99"/>
    <w:unhideWhenUsed/>
    <w:rsid w:val="00C61F48"/>
    <w:pPr>
      <w:spacing w:after="0" w:line="240" w:lineRule="auto"/>
      <w:ind w:firstLine="567"/>
      <w:jc w:val="both"/>
    </w:pPr>
    <w:rPr>
      <w:rFonts w:ascii="Times New Roman" w:eastAsia="Times New Roman" w:hAnsi="Times New Roman" w:cs="Times New Roman"/>
      <w:sz w:val="24"/>
      <w:szCs w:val="24"/>
    </w:rPr>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6"/>
    <w:uiPriority w:val="99"/>
    <w:qFormat/>
    <w:locked/>
    <w:rsid w:val="00C61F48"/>
    <w:rPr>
      <w:sz w:val="20"/>
      <w:szCs w:val="20"/>
    </w:rPr>
  </w:style>
  <w:style w:type="paragraph" w:styleId="a6">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5"/>
    <w:uiPriority w:val="99"/>
    <w:unhideWhenUsed/>
    <w:qFormat/>
    <w:rsid w:val="00C61F48"/>
    <w:pPr>
      <w:spacing w:after="0" w:line="240" w:lineRule="auto"/>
    </w:pPr>
    <w:rPr>
      <w:sz w:val="20"/>
      <w:szCs w:val="20"/>
    </w:rPr>
  </w:style>
  <w:style w:type="character" w:customStyle="1" w:styleId="FootnoteTextChar1">
    <w:name w:val="Footnote Text Char1"/>
    <w:basedOn w:val="a0"/>
    <w:uiPriority w:val="99"/>
    <w:semiHidden/>
    <w:rsid w:val="00C61F48"/>
    <w:rPr>
      <w:sz w:val="20"/>
      <w:szCs w:val="20"/>
    </w:rPr>
  </w:style>
  <w:style w:type="paragraph" w:customStyle="1" w:styleId="cn">
    <w:name w:val="cn"/>
    <w:basedOn w:val="a"/>
    <w:qFormat/>
    <w:rsid w:val="00C61F48"/>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C61F48"/>
    <w:pPr>
      <w:spacing w:line="240" w:lineRule="exact"/>
    </w:pPr>
    <w:rPr>
      <w:vertAlign w:val="superscript"/>
    </w:rPr>
  </w:style>
  <w:style w:type="paragraph" w:customStyle="1" w:styleId="cp">
    <w:name w:val="cp"/>
    <w:basedOn w:val="a"/>
    <w:uiPriority w:val="99"/>
    <w:rsid w:val="00C61F48"/>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C61F48"/>
    <w:rPr>
      <w:vertAlign w:val="superscript"/>
    </w:rPr>
  </w:style>
  <w:style w:type="paragraph" w:styleId="a7">
    <w:name w:val="header"/>
    <w:basedOn w:val="a"/>
    <w:link w:val="a8"/>
    <w:uiPriority w:val="99"/>
    <w:unhideWhenUsed/>
    <w:rsid w:val="00C61F48"/>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C61F48"/>
  </w:style>
  <w:style w:type="paragraph" w:styleId="a9">
    <w:name w:val="footer"/>
    <w:basedOn w:val="a"/>
    <w:link w:val="aa"/>
    <w:uiPriority w:val="99"/>
    <w:unhideWhenUsed/>
    <w:rsid w:val="00C61F48"/>
    <w:pPr>
      <w:tabs>
        <w:tab w:val="center" w:pos="4844"/>
        <w:tab w:val="right" w:pos="9689"/>
      </w:tabs>
      <w:spacing w:after="0" w:line="240" w:lineRule="auto"/>
    </w:pPr>
  </w:style>
  <w:style w:type="character" w:customStyle="1" w:styleId="aa">
    <w:name w:val="Нижний колонтитул Знак"/>
    <w:basedOn w:val="a0"/>
    <w:link w:val="a9"/>
    <w:uiPriority w:val="99"/>
    <w:rsid w:val="00C61F48"/>
  </w:style>
  <w:style w:type="character" w:styleId="ab">
    <w:name w:val="footnote reference"/>
    <w:aliases w:val="Footnote Text Char2,fr,F,FR,Знак1 Char1"/>
    <w:basedOn w:val="a0"/>
    <w:uiPriority w:val="99"/>
    <w:unhideWhenUsed/>
    <w:qFormat/>
    <w:rsid w:val="00C61F48"/>
    <w:rPr>
      <w:vertAlign w:val="superscript"/>
    </w:rPr>
  </w:style>
  <w:style w:type="paragraph" w:styleId="ac">
    <w:name w:val="Balloon Text"/>
    <w:basedOn w:val="a"/>
    <w:link w:val="ad"/>
    <w:uiPriority w:val="99"/>
    <w:semiHidden/>
    <w:unhideWhenUsed/>
    <w:rsid w:val="00C37F9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37F99"/>
    <w:rPr>
      <w:rFonts w:ascii="Segoe UI" w:hAnsi="Segoe UI" w:cs="Segoe UI"/>
      <w:sz w:val="18"/>
      <w:szCs w:val="18"/>
    </w:rPr>
  </w:style>
  <w:style w:type="character" w:styleId="ae">
    <w:name w:val="annotation reference"/>
    <w:basedOn w:val="a0"/>
    <w:uiPriority w:val="99"/>
    <w:semiHidden/>
    <w:unhideWhenUsed/>
    <w:rsid w:val="006364E7"/>
    <w:rPr>
      <w:sz w:val="16"/>
      <w:szCs w:val="16"/>
    </w:rPr>
  </w:style>
  <w:style w:type="paragraph" w:styleId="af">
    <w:name w:val="annotation text"/>
    <w:basedOn w:val="a"/>
    <w:link w:val="af0"/>
    <w:uiPriority w:val="99"/>
    <w:semiHidden/>
    <w:unhideWhenUsed/>
    <w:rsid w:val="006364E7"/>
    <w:pPr>
      <w:spacing w:line="240" w:lineRule="auto"/>
    </w:pPr>
    <w:rPr>
      <w:sz w:val="20"/>
      <w:szCs w:val="20"/>
    </w:rPr>
  </w:style>
  <w:style w:type="character" w:customStyle="1" w:styleId="af0">
    <w:name w:val="Текст примечания Знак"/>
    <w:basedOn w:val="a0"/>
    <w:link w:val="af"/>
    <w:uiPriority w:val="99"/>
    <w:semiHidden/>
    <w:rsid w:val="006364E7"/>
    <w:rPr>
      <w:sz w:val="20"/>
      <w:szCs w:val="20"/>
    </w:rPr>
  </w:style>
  <w:style w:type="paragraph" w:styleId="af1">
    <w:name w:val="annotation subject"/>
    <w:basedOn w:val="af"/>
    <w:next w:val="af"/>
    <w:link w:val="af2"/>
    <w:uiPriority w:val="99"/>
    <w:semiHidden/>
    <w:unhideWhenUsed/>
    <w:rsid w:val="006364E7"/>
    <w:rPr>
      <w:b/>
      <w:bCs/>
    </w:rPr>
  </w:style>
  <w:style w:type="character" w:customStyle="1" w:styleId="af2">
    <w:name w:val="Тема примечания Знак"/>
    <w:basedOn w:val="af0"/>
    <w:link w:val="af1"/>
    <w:uiPriority w:val="99"/>
    <w:semiHidden/>
    <w:rsid w:val="006364E7"/>
    <w:rPr>
      <w:b/>
      <w:bCs/>
      <w:sz w:val="20"/>
      <w:szCs w:val="20"/>
    </w:rPr>
  </w:style>
  <w:style w:type="character" w:customStyle="1" w:styleId="20">
    <w:name w:val="Заголовок 2 Знак"/>
    <w:basedOn w:val="a0"/>
    <w:link w:val="2"/>
    <w:uiPriority w:val="9"/>
    <w:rsid w:val="006177D9"/>
    <w:rPr>
      <w:rFonts w:asciiTheme="majorHAnsi" w:eastAsiaTheme="majorEastAsia" w:hAnsiTheme="majorHAnsi" w:cstheme="majorBidi"/>
      <w:color w:val="2E74B5" w:themeColor="accent1" w:themeShade="BF"/>
      <w:sz w:val="26"/>
      <w:szCs w:val="26"/>
    </w:rPr>
  </w:style>
  <w:style w:type="paragraph" w:styleId="af3">
    <w:name w:val="List Paragraph"/>
    <w:aliases w:val="List Paragraph 1,Абзац списка1,strikethrough,standaard met opsomming,Scriptoria bullet points,Bullets,References,Liste 1,List Paragraph nowy,Numbered List Paragraph,List Paragraph (numbered (a)),Medium Grid 1 - Accent 21,Dot pt,Stil3,3"/>
    <w:basedOn w:val="a"/>
    <w:link w:val="af4"/>
    <w:uiPriority w:val="34"/>
    <w:qFormat/>
    <w:rsid w:val="006177D9"/>
    <w:pPr>
      <w:spacing w:line="259" w:lineRule="auto"/>
      <w:ind w:left="720"/>
      <w:contextualSpacing/>
    </w:pPr>
  </w:style>
  <w:style w:type="character" w:customStyle="1" w:styleId="af4">
    <w:name w:val="Абзац списка Знак"/>
    <w:aliases w:val="List Paragraph 1 Знак,Абзац списка1 Знак,strikethrough Знак,standaard met opsomming Знак,Scriptoria bullet points Знак,Bullets Знак,References Знак,Liste 1 Знак,List Paragraph nowy Знак,Numbered List Paragraph Знак,Dot pt Знак,3 Знак"/>
    <w:link w:val="af3"/>
    <w:uiPriority w:val="34"/>
    <w:qFormat/>
    <w:rsid w:val="0061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ACB0-9D2C-43B8-9EC8-F405DC88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10506</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Răileanu Alexandru</dc:creator>
  <cp:keywords/>
  <dc:description/>
  <cp:lastModifiedBy>Paiu Eugenia</cp:lastModifiedBy>
  <cp:revision>2</cp:revision>
  <dcterms:created xsi:type="dcterms:W3CDTF">2024-02-28T06:52:00Z</dcterms:created>
  <dcterms:modified xsi:type="dcterms:W3CDTF">2024-02-28T06:52:00Z</dcterms:modified>
</cp:coreProperties>
</file>