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D70B" w14:textId="6D645E60" w:rsidR="00C46957" w:rsidRPr="000D0053" w:rsidRDefault="00C46957" w:rsidP="00C46957">
      <w:pPr>
        <w:pStyle w:val="cn"/>
        <w:spacing w:line="276" w:lineRule="auto"/>
      </w:pPr>
      <w:r w:rsidRPr="000D0053">
        <w:rPr>
          <w:noProof/>
          <w:lang w:val="ru-RU" w:eastAsia="ru-RU"/>
        </w:rPr>
        <w:drawing>
          <wp:inline distT="0" distB="0" distL="0" distR="0" wp14:anchorId="455F4FB2" wp14:editId="74813ED2">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r w:rsidR="00F454F1" w:rsidRPr="000D0053">
        <w:t xml:space="preserve">                                                            </w:t>
      </w:r>
    </w:p>
    <w:p w14:paraId="0CB69F73" w14:textId="77777777" w:rsidR="00C46957" w:rsidRPr="000D0053" w:rsidRDefault="00C46957" w:rsidP="00C46957">
      <w:pPr>
        <w:spacing w:after="0" w:line="276" w:lineRule="auto"/>
        <w:jc w:val="center"/>
        <w:rPr>
          <w:rFonts w:ascii="Times New Roman" w:eastAsia="Times New Roman" w:hAnsi="Times New Roman" w:cs="Times New Roman"/>
          <w:bCs/>
          <w:sz w:val="24"/>
          <w:szCs w:val="24"/>
        </w:rPr>
      </w:pPr>
      <w:r w:rsidRPr="000D0053">
        <w:rPr>
          <w:rFonts w:ascii="Times New Roman" w:eastAsia="Times New Roman" w:hAnsi="Times New Roman" w:cs="Times New Roman"/>
          <w:bCs/>
          <w:sz w:val="24"/>
          <w:szCs w:val="24"/>
        </w:rPr>
        <w:t>CURTEA DE CONTURI A REPUBLICII MOLDOVA</w:t>
      </w:r>
    </w:p>
    <w:p w14:paraId="3B1F8C78" w14:textId="77777777" w:rsidR="002C3E8C" w:rsidRPr="000D0053" w:rsidRDefault="002C3E8C" w:rsidP="00C46957">
      <w:pPr>
        <w:spacing w:after="0" w:line="276" w:lineRule="auto"/>
        <w:jc w:val="center"/>
        <w:rPr>
          <w:rFonts w:ascii="Times New Roman" w:eastAsia="Times New Roman" w:hAnsi="Times New Roman" w:cs="Times New Roman"/>
          <w:b/>
          <w:bCs/>
          <w:sz w:val="24"/>
          <w:szCs w:val="24"/>
        </w:rPr>
      </w:pPr>
      <w:bookmarkStart w:id="0" w:name="_Toc450123757"/>
    </w:p>
    <w:p w14:paraId="55A39FE1" w14:textId="60E2AFB1" w:rsidR="00C46957" w:rsidRPr="00F52A89" w:rsidRDefault="00C46957" w:rsidP="00C46957">
      <w:pPr>
        <w:spacing w:after="0" w:line="276" w:lineRule="auto"/>
        <w:jc w:val="center"/>
        <w:rPr>
          <w:rFonts w:ascii="Times New Roman" w:eastAsia="Times New Roman" w:hAnsi="Times New Roman" w:cs="Times New Roman"/>
          <w:b/>
          <w:bCs/>
          <w:sz w:val="24"/>
          <w:szCs w:val="24"/>
          <w:lang w:val="en-US"/>
        </w:rPr>
      </w:pPr>
      <w:r w:rsidRPr="000D0053">
        <w:rPr>
          <w:rFonts w:ascii="Times New Roman" w:eastAsia="Times New Roman" w:hAnsi="Times New Roman" w:cs="Times New Roman"/>
          <w:b/>
          <w:bCs/>
          <w:sz w:val="24"/>
          <w:szCs w:val="24"/>
        </w:rPr>
        <w:t>H O T Ă R Â R E A nr.</w:t>
      </w:r>
      <w:bookmarkEnd w:id="0"/>
      <w:r w:rsidR="00DB5FCC" w:rsidRPr="000D0053">
        <w:rPr>
          <w:rFonts w:ascii="Times New Roman" w:eastAsia="Times New Roman" w:hAnsi="Times New Roman" w:cs="Times New Roman"/>
          <w:b/>
          <w:bCs/>
          <w:sz w:val="24"/>
          <w:szCs w:val="24"/>
        </w:rPr>
        <w:t xml:space="preserve"> </w:t>
      </w:r>
      <w:r w:rsidR="00ED2A1A" w:rsidRPr="00F52A89">
        <w:rPr>
          <w:rFonts w:ascii="Times New Roman" w:eastAsia="Times New Roman" w:hAnsi="Times New Roman" w:cs="Times New Roman"/>
          <w:b/>
          <w:bCs/>
          <w:sz w:val="24"/>
          <w:szCs w:val="24"/>
          <w:lang w:val="en-US"/>
        </w:rPr>
        <w:t>5</w:t>
      </w:r>
    </w:p>
    <w:p w14:paraId="0139667D" w14:textId="58F57A58" w:rsidR="00C46957" w:rsidRPr="000D0053" w:rsidRDefault="00C46957" w:rsidP="00C46957">
      <w:pPr>
        <w:spacing w:after="0" w:line="276" w:lineRule="auto"/>
        <w:jc w:val="center"/>
        <w:rPr>
          <w:rFonts w:ascii="Times New Roman" w:eastAsia="Times New Roman" w:hAnsi="Times New Roman" w:cs="Times New Roman"/>
          <w:b/>
          <w:bCs/>
          <w:sz w:val="24"/>
          <w:szCs w:val="24"/>
        </w:rPr>
      </w:pPr>
      <w:r w:rsidRPr="000D0053">
        <w:rPr>
          <w:rFonts w:ascii="Times New Roman" w:eastAsia="Times New Roman" w:hAnsi="Times New Roman" w:cs="Times New Roman"/>
          <w:b/>
          <w:bCs/>
          <w:sz w:val="24"/>
          <w:szCs w:val="24"/>
        </w:rPr>
        <w:t xml:space="preserve">din </w:t>
      </w:r>
      <w:r w:rsidR="0015082B" w:rsidRPr="000D0053">
        <w:rPr>
          <w:rFonts w:ascii="Times New Roman" w:eastAsia="Times New Roman" w:hAnsi="Times New Roman" w:cs="Times New Roman"/>
          <w:b/>
          <w:bCs/>
          <w:sz w:val="24"/>
          <w:szCs w:val="24"/>
        </w:rPr>
        <w:t>8 februarie 2024</w:t>
      </w:r>
    </w:p>
    <w:p w14:paraId="121D8488" w14:textId="77777777" w:rsidR="00C46957" w:rsidRPr="000D0053" w:rsidRDefault="00C46957" w:rsidP="00C46957">
      <w:pPr>
        <w:spacing w:after="0" w:line="276" w:lineRule="auto"/>
        <w:jc w:val="center"/>
        <w:rPr>
          <w:rFonts w:ascii="Times New Roman" w:eastAsia="Times New Roman" w:hAnsi="Times New Roman" w:cs="Times New Roman"/>
          <w:b/>
          <w:bCs/>
          <w:sz w:val="24"/>
          <w:szCs w:val="24"/>
          <w:lang w:eastAsia="ru-RU"/>
        </w:rPr>
      </w:pPr>
    </w:p>
    <w:p w14:paraId="379CD694" w14:textId="38047A08" w:rsidR="005B4CDC" w:rsidRPr="000D0053" w:rsidRDefault="005B4CDC" w:rsidP="00D34272">
      <w:pPr>
        <w:spacing w:after="0" w:line="276" w:lineRule="auto"/>
        <w:jc w:val="center"/>
        <w:rPr>
          <w:rFonts w:ascii="Times New Roman" w:eastAsia="Times New Roman" w:hAnsi="Times New Roman" w:cs="Times New Roman"/>
          <w:b/>
          <w:bCs/>
          <w:sz w:val="24"/>
          <w:szCs w:val="24"/>
          <w:lang w:eastAsia="ru-RU"/>
        </w:rPr>
      </w:pPr>
      <w:r w:rsidRPr="000D0053">
        <w:rPr>
          <w:rFonts w:ascii="Times New Roman" w:eastAsia="Times New Roman" w:hAnsi="Times New Roman" w:cs="Times New Roman"/>
          <w:b/>
          <w:bCs/>
          <w:sz w:val="24"/>
          <w:szCs w:val="24"/>
          <w:lang w:eastAsia="ru-RU"/>
        </w:rPr>
        <w:t>cu privire la Raportul</w:t>
      </w:r>
      <w:r w:rsidR="00C46957" w:rsidRPr="000D0053">
        <w:rPr>
          <w:rFonts w:ascii="Times New Roman" w:eastAsia="Times New Roman" w:hAnsi="Times New Roman" w:cs="Times New Roman"/>
          <w:b/>
          <w:bCs/>
          <w:sz w:val="24"/>
          <w:szCs w:val="24"/>
          <w:lang w:eastAsia="ru-RU"/>
        </w:rPr>
        <w:t xml:space="preserve"> </w:t>
      </w:r>
      <w:r w:rsidR="00695931" w:rsidRPr="000D0053">
        <w:rPr>
          <w:rFonts w:ascii="Times New Roman" w:eastAsia="Times New Roman" w:hAnsi="Times New Roman" w:cs="Times New Roman"/>
          <w:b/>
          <w:bCs/>
          <w:sz w:val="24"/>
          <w:szCs w:val="24"/>
          <w:lang w:eastAsia="ru-RU"/>
        </w:rPr>
        <w:t>de audit al</w:t>
      </w:r>
      <w:r w:rsidRPr="000D0053">
        <w:rPr>
          <w:rFonts w:ascii="Times New Roman" w:eastAsia="Times New Roman" w:hAnsi="Times New Roman" w:cs="Times New Roman"/>
          <w:b/>
          <w:bCs/>
          <w:sz w:val="24"/>
          <w:szCs w:val="24"/>
          <w:lang w:eastAsia="ru-RU"/>
        </w:rPr>
        <w:t xml:space="preserve"> conformită</w:t>
      </w:r>
      <w:r w:rsidR="009F50BB" w:rsidRPr="000D0053">
        <w:rPr>
          <w:rFonts w:ascii="Times New Roman" w:eastAsia="Times New Roman" w:hAnsi="Times New Roman" w:cs="Times New Roman"/>
          <w:b/>
          <w:bCs/>
          <w:sz w:val="24"/>
          <w:szCs w:val="24"/>
          <w:lang w:eastAsia="ru-RU"/>
        </w:rPr>
        <w:t>ț</w:t>
      </w:r>
      <w:r w:rsidRPr="000D0053">
        <w:rPr>
          <w:rFonts w:ascii="Times New Roman" w:eastAsia="Times New Roman" w:hAnsi="Times New Roman" w:cs="Times New Roman"/>
          <w:b/>
          <w:bCs/>
          <w:sz w:val="24"/>
          <w:szCs w:val="24"/>
          <w:lang w:eastAsia="ru-RU"/>
        </w:rPr>
        <w:t>ii privind gestionarea patrimoniului public</w:t>
      </w:r>
      <w:r w:rsidR="0015082B" w:rsidRPr="000D0053">
        <w:rPr>
          <w:rFonts w:ascii="Times New Roman" w:eastAsia="Times New Roman" w:hAnsi="Times New Roman" w:cs="Times New Roman"/>
          <w:b/>
          <w:bCs/>
          <w:sz w:val="24"/>
          <w:szCs w:val="24"/>
          <w:lang w:eastAsia="ru-RU"/>
        </w:rPr>
        <w:t xml:space="preserve"> </w:t>
      </w:r>
      <w:r w:rsidR="009F50BB" w:rsidRPr="000D0053">
        <w:rPr>
          <w:rFonts w:ascii="Times New Roman" w:eastAsia="Times New Roman" w:hAnsi="Times New Roman" w:cs="Times New Roman"/>
          <w:b/>
          <w:bCs/>
          <w:sz w:val="24"/>
          <w:szCs w:val="24"/>
        </w:rPr>
        <w:t>ș</w:t>
      </w:r>
      <w:r w:rsidR="0015082B" w:rsidRPr="000D0053">
        <w:rPr>
          <w:rFonts w:ascii="Times New Roman" w:eastAsia="Times New Roman" w:hAnsi="Times New Roman" w:cs="Times New Roman"/>
          <w:b/>
          <w:bCs/>
          <w:sz w:val="24"/>
          <w:szCs w:val="24"/>
        </w:rPr>
        <w:t>i a resurselor financiare de către S</w:t>
      </w:r>
      <w:r w:rsidR="00E83641" w:rsidRPr="000D0053">
        <w:rPr>
          <w:rFonts w:ascii="Times New Roman" w:eastAsia="Times New Roman" w:hAnsi="Times New Roman" w:cs="Times New Roman"/>
          <w:b/>
          <w:bCs/>
          <w:sz w:val="24"/>
          <w:szCs w:val="24"/>
        </w:rPr>
        <w:t xml:space="preserve">ocietatea pe </w:t>
      </w:r>
      <w:r w:rsidR="0015082B" w:rsidRPr="000D0053">
        <w:rPr>
          <w:rFonts w:ascii="Times New Roman" w:eastAsia="Times New Roman" w:hAnsi="Times New Roman" w:cs="Times New Roman"/>
          <w:b/>
          <w:bCs/>
          <w:sz w:val="24"/>
          <w:szCs w:val="24"/>
        </w:rPr>
        <w:t>A</w:t>
      </w:r>
      <w:r w:rsidR="00E83641" w:rsidRPr="000D0053">
        <w:rPr>
          <w:rFonts w:ascii="Times New Roman" w:eastAsia="Times New Roman" w:hAnsi="Times New Roman" w:cs="Times New Roman"/>
          <w:b/>
          <w:bCs/>
          <w:sz w:val="24"/>
          <w:szCs w:val="24"/>
        </w:rPr>
        <w:t>cțiuni</w:t>
      </w:r>
      <w:r w:rsidR="0015082B" w:rsidRPr="000D0053">
        <w:rPr>
          <w:rFonts w:ascii="Times New Roman" w:eastAsia="Times New Roman" w:hAnsi="Times New Roman" w:cs="Times New Roman"/>
          <w:b/>
          <w:bCs/>
          <w:sz w:val="24"/>
          <w:szCs w:val="24"/>
        </w:rPr>
        <w:t xml:space="preserve"> „Moldtelecom” în</w:t>
      </w:r>
      <w:r w:rsidR="0015082B" w:rsidRPr="000D0053">
        <w:rPr>
          <w:rFonts w:ascii="Times New Roman" w:eastAsia="Times New Roman" w:hAnsi="Times New Roman" w:cs="Times New Roman"/>
          <w:b/>
          <w:bCs/>
          <w:sz w:val="24"/>
          <w:szCs w:val="24"/>
          <w:lang w:eastAsia="ru-RU"/>
        </w:rPr>
        <w:t xml:space="preserve"> anii 2020-2022</w:t>
      </w:r>
    </w:p>
    <w:p w14:paraId="609A6E74" w14:textId="77777777" w:rsidR="00FD6D89" w:rsidRPr="000D0053" w:rsidRDefault="00FD6D89" w:rsidP="00C46957">
      <w:pPr>
        <w:spacing w:after="0" w:line="276" w:lineRule="auto"/>
        <w:jc w:val="center"/>
        <w:rPr>
          <w:rFonts w:ascii="Times New Roman" w:eastAsia="Times New Roman" w:hAnsi="Times New Roman" w:cs="Times New Roman"/>
          <w:b/>
          <w:bCs/>
          <w:sz w:val="24"/>
          <w:szCs w:val="24"/>
          <w:lang w:eastAsia="ru-RU"/>
        </w:rPr>
      </w:pPr>
    </w:p>
    <w:p w14:paraId="1F8C34DE" w14:textId="11B0B378" w:rsidR="00101ED7" w:rsidRPr="000D0053" w:rsidRDefault="00C46957" w:rsidP="00A31BCA">
      <w:pPr>
        <w:spacing w:after="0" w:line="276" w:lineRule="auto"/>
        <w:ind w:firstLine="567"/>
        <w:jc w:val="both"/>
        <w:rPr>
          <w:rFonts w:ascii="Times New Roman" w:hAnsi="Times New Roman" w:cs="Times New Roman"/>
          <w:sz w:val="24"/>
          <w:szCs w:val="24"/>
        </w:rPr>
      </w:pPr>
      <w:r w:rsidRPr="000D0053">
        <w:rPr>
          <w:rFonts w:ascii="Times New Roman" w:hAnsi="Times New Roman" w:cs="Times New Roman"/>
          <w:sz w:val="24"/>
          <w:szCs w:val="24"/>
        </w:rPr>
        <w:t>Curtea de Conturi, în prezen</w:t>
      </w:r>
      <w:r w:rsidR="009F50BB" w:rsidRPr="000D0053">
        <w:rPr>
          <w:rFonts w:ascii="Times New Roman" w:hAnsi="Times New Roman" w:cs="Times New Roman"/>
          <w:sz w:val="24"/>
          <w:szCs w:val="24"/>
        </w:rPr>
        <w:t>ț</w:t>
      </w:r>
      <w:r w:rsidRPr="000D0053">
        <w:rPr>
          <w:rFonts w:ascii="Times New Roman" w:hAnsi="Times New Roman" w:cs="Times New Roman"/>
          <w:sz w:val="24"/>
          <w:szCs w:val="24"/>
        </w:rPr>
        <w:t>a</w:t>
      </w:r>
      <w:r w:rsidR="00744059" w:rsidRPr="000D0053">
        <w:rPr>
          <w:rFonts w:ascii="Times New Roman" w:hAnsi="Times New Roman" w:cs="Times New Roman"/>
          <w:sz w:val="24"/>
          <w:szCs w:val="24"/>
        </w:rPr>
        <w:t xml:space="preserve"> </w:t>
      </w:r>
      <w:r w:rsidR="0015082B" w:rsidRPr="000D0053">
        <w:rPr>
          <w:rFonts w:ascii="Times New Roman" w:hAnsi="Times New Roman" w:cs="Times New Roman"/>
          <w:sz w:val="24"/>
          <w:szCs w:val="24"/>
        </w:rPr>
        <w:t>dlui</w:t>
      </w:r>
      <w:r w:rsidR="002C3E8C" w:rsidRPr="000D0053">
        <w:rPr>
          <w:rFonts w:ascii="Times New Roman" w:hAnsi="Times New Roman" w:cs="Times New Roman"/>
          <w:sz w:val="24"/>
          <w:szCs w:val="24"/>
        </w:rPr>
        <w:t xml:space="preserve"> </w:t>
      </w:r>
      <w:r w:rsidR="0015082B" w:rsidRPr="000D0053">
        <w:rPr>
          <w:rFonts w:ascii="Times New Roman" w:hAnsi="Times New Roman" w:cs="Times New Roman"/>
          <w:sz w:val="24"/>
          <w:szCs w:val="24"/>
        </w:rPr>
        <w:t>Viorel Motorniuc</w:t>
      </w:r>
      <w:r w:rsidR="00ED63A6" w:rsidRPr="000D0053">
        <w:rPr>
          <w:rFonts w:ascii="Times New Roman" w:hAnsi="Times New Roman" w:cs="Times New Roman"/>
          <w:sz w:val="24"/>
          <w:szCs w:val="24"/>
        </w:rPr>
        <w:t>, director</w:t>
      </w:r>
      <w:r w:rsidR="002C3E8C" w:rsidRPr="000D0053">
        <w:rPr>
          <w:rFonts w:ascii="Times New Roman" w:hAnsi="Times New Roman" w:cs="Times New Roman"/>
          <w:sz w:val="24"/>
          <w:szCs w:val="24"/>
        </w:rPr>
        <w:t xml:space="preserve"> general </w:t>
      </w:r>
      <w:r w:rsidR="00ED63A6" w:rsidRPr="000D0053">
        <w:rPr>
          <w:rFonts w:ascii="Times New Roman" w:hAnsi="Times New Roman" w:cs="Times New Roman"/>
          <w:sz w:val="24"/>
          <w:szCs w:val="24"/>
        </w:rPr>
        <w:t xml:space="preserve">interimar al </w:t>
      </w:r>
      <w:r w:rsidR="00E83641" w:rsidRPr="000D0053">
        <w:rPr>
          <w:rFonts w:ascii="Times New Roman" w:eastAsia="Times New Roman" w:hAnsi="Times New Roman" w:cs="Times New Roman"/>
          <w:bCs/>
          <w:sz w:val="24"/>
          <w:szCs w:val="24"/>
        </w:rPr>
        <w:t>Societății pe Acțiuni</w:t>
      </w:r>
      <w:r w:rsidR="00ED63A6" w:rsidRPr="000D0053">
        <w:rPr>
          <w:rFonts w:ascii="Times New Roman" w:hAnsi="Times New Roman" w:cs="Times New Roman"/>
          <w:sz w:val="24"/>
          <w:szCs w:val="24"/>
        </w:rPr>
        <w:t xml:space="preserve"> „Moldtelecom”; dlui Roman Cojuhari, director general </w:t>
      </w:r>
      <w:r w:rsidR="002C3E8C" w:rsidRPr="000D0053">
        <w:rPr>
          <w:rFonts w:ascii="Times New Roman" w:hAnsi="Times New Roman" w:cs="Times New Roman"/>
          <w:sz w:val="24"/>
          <w:szCs w:val="24"/>
        </w:rPr>
        <w:t>a</w:t>
      </w:r>
      <w:r w:rsidR="00ED63A6" w:rsidRPr="000D0053">
        <w:rPr>
          <w:rFonts w:ascii="Times New Roman" w:hAnsi="Times New Roman" w:cs="Times New Roman"/>
          <w:sz w:val="24"/>
          <w:szCs w:val="24"/>
        </w:rPr>
        <w:t>l</w:t>
      </w:r>
      <w:r w:rsidR="002C3E8C" w:rsidRPr="000D0053">
        <w:rPr>
          <w:rFonts w:ascii="Times New Roman" w:hAnsi="Times New Roman" w:cs="Times New Roman"/>
          <w:sz w:val="24"/>
          <w:szCs w:val="24"/>
        </w:rPr>
        <w:t xml:space="preserve"> Agen</w:t>
      </w:r>
      <w:r w:rsidR="009F50BB" w:rsidRPr="000D0053">
        <w:rPr>
          <w:rFonts w:ascii="Times New Roman" w:hAnsi="Times New Roman" w:cs="Times New Roman"/>
          <w:sz w:val="24"/>
          <w:szCs w:val="24"/>
        </w:rPr>
        <w:t>ț</w:t>
      </w:r>
      <w:r w:rsidR="002C3E8C" w:rsidRPr="000D0053">
        <w:rPr>
          <w:rFonts w:ascii="Times New Roman" w:hAnsi="Times New Roman" w:cs="Times New Roman"/>
          <w:sz w:val="24"/>
          <w:szCs w:val="24"/>
        </w:rPr>
        <w:t>iei Proprietă</w:t>
      </w:r>
      <w:r w:rsidR="009F50BB" w:rsidRPr="000D0053">
        <w:rPr>
          <w:rFonts w:ascii="Times New Roman" w:hAnsi="Times New Roman" w:cs="Times New Roman"/>
          <w:sz w:val="24"/>
          <w:szCs w:val="24"/>
        </w:rPr>
        <w:t>ț</w:t>
      </w:r>
      <w:r w:rsidR="002C3E8C" w:rsidRPr="000D0053">
        <w:rPr>
          <w:rFonts w:ascii="Times New Roman" w:hAnsi="Times New Roman" w:cs="Times New Roman"/>
          <w:sz w:val="24"/>
          <w:szCs w:val="24"/>
        </w:rPr>
        <w:t>ii Publice</w:t>
      </w:r>
      <w:r w:rsidR="00482CE1" w:rsidRPr="000D0053">
        <w:rPr>
          <w:rFonts w:ascii="Times New Roman" w:hAnsi="Times New Roman" w:cs="Times New Roman"/>
          <w:sz w:val="24"/>
          <w:szCs w:val="24"/>
        </w:rPr>
        <w:t>;</w:t>
      </w:r>
      <w:r w:rsidR="00ED63A6" w:rsidRPr="000D0053">
        <w:rPr>
          <w:rFonts w:ascii="Times New Roman" w:hAnsi="Times New Roman" w:cs="Times New Roman"/>
          <w:sz w:val="24"/>
          <w:szCs w:val="24"/>
        </w:rPr>
        <w:t xml:space="preserve"> dlui Sergiu Gaibu</w:t>
      </w:r>
      <w:r w:rsidR="002C3E8C" w:rsidRPr="000D0053">
        <w:rPr>
          <w:rFonts w:ascii="Times New Roman" w:hAnsi="Times New Roman" w:cs="Times New Roman"/>
          <w:sz w:val="24"/>
          <w:szCs w:val="24"/>
        </w:rPr>
        <w:t>, director</w:t>
      </w:r>
      <w:r w:rsidR="00ED63A6" w:rsidRPr="000D0053">
        <w:rPr>
          <w:rFonts w:ascii="Times New Roman" w:hAnsi="Times New Roman" w:cs="Times New Roman"/>
          <w:sz w:val="24"/>
          <w:szCs w:val="24"/>
        </w:rPr>
        <w:t xml:space="preserve"> al </w:t>
      </w:r>
      <w:r w:rsidR="002C3E8C" w:rsidRPr="000D0053">
        <w:rPr>
          <w:rFonts w:ascii="Times New Roman" w:hAnsi="Times New Roman" w:cs="Times New Roman"/>
          <w:sz w:val="24"/>
          <w:szCs w:val="24"/>
        </w:rPr>
        <w:t>Agen</w:t>
      </w:r>
      <w:r w:rsidR="009F50BB" w:rsidRPr="000D0053">
        <w:rPr>
          <w:rFonts w:ascii="Times New Roman" w:hAnsi="Times New Roman" w:cs="Times New Roman"/>
          <w:sz w:val="24"/>
          <w:szCs w:val="24"/>
        </w:rPr>
        <w:t>ț</w:t>
      </w:r>
      <w:r w:rsidR="002C3E8C" w:rsidRPr="000D0053">
        <w:rPr>
          <w:rFonts w:ascii="Times New Roman" w:hAnsi="Times New Roman" w:cs="Times New Roman"/>
          <w:sz w:val="24"/>
          <w:szCs w:val="24"/>
        </w:rPr>
        <w:t xml:space="preserve">iei </w:t>
      </w:r>
      <w:r w:rsidR="00ED63A6" w:rsidRPr="000D0053">
        <w:rPr>
          <w:rFonts w:ascii="Times New Roman" w:hAnsi="Times New Roman" w:cs="Times New Roman"/>
          <w:sz w:val="24"/>
          <w:szCs w:val="24"/>
        </w:rPr>
        <w:t>Na</w:t>
      </w:r>
      <w:r w:rsidR="009F50BB" w:rsidRPr="000D0053">
        <w:rPr>
          <w:rFonts w:ascii="Times New Roman" w:hAnsi="Times New Roman" w:cs="Times New Roman"/>
          <w:sz w:val="24"/>
          <w:szCs w:val="24"/>
        </w:rPr>
        <w:t>ț</w:t>
      </w:r>
      <w:r w:rsidR="00ED63A6" w:rsidRPr="000D0053">
        <w:rPr>
          <w:rFonts w:ascii="Times New Roman" w:hAnsi="Times New Roman" w:cs="Times New Roman"/>
          <w:sz w:val="24"/>
          <w:szCs w:val="24"/>
        </w:rPr>
        <w:t>ionale pentru Reglementare în Comunica</w:t>
      </w:r>
      <w:r w:rsidR="009F50BB" w:rsidRPr="000D0053">
        <w:rPr>
          <w:rFonts w:ascii="Times New Roman" w:hAnsi="Times New Roman" w:cs="Times New Roman"/>
          <w:sz w:val="24"/>
          <w:szCs w:val="24"/>
        </w:rPr>
        <w:t>ț</w:t>
      </w:r>
      <w:r w:rsidR="00ED63A6" w:rsidRPr="000D0053">
        <w:rPr>
          <w:rFonts w:ascii="Times New Roman" w:hAnsi="Times New Roman" w:cs="Times New Roman"/>
          <w:sz w:val="24"/>
          <w:szCs w:val="24"/>
        </w:rPr>
        <w:t xml:space="preserve">ii Electronice </w:t>
      </w:r>
      <w:r w:rsidR="009F50BB" w:rsidRPr="000D0053">
        <w:rPr>
          <w:rFonts w:ascii="Times New Roman" w:hAnsi="Times New Roman" w:cs="Times New Roman"/>
          <w:sz w:val="24"/>
          <w:szCs w:val="24"/>
        </w:rPr>
        <w:t>ș</w:t>
      </w:r>
      <w:r w:rsidR="00ED63A6" w:rsidRPr="000D0053">
        <w:rPr>
          <w:rFonts w:ascii="Times New Roman" w:hAnsi="Times New Roman" w:cs="Times New Roman"/>
          <w:sz w:val="24"/>
          <w:szCs w:val="24"/>
        </w:rPr>
        <w:t>i Tehnologia Informa</w:t>
      </w:r>
      <w:r w:rsidR="009F50BB" w:rsidRPr="000D0053">
        <w:rPr>
          <w:rFonts w:ascii="Times New Roman" w:hAnsi="Times New Roman" w:cs="Times New Roman"/>
          <w:sz w:val="24"/>
          <w:szCs w:val="24"/>
        </w:rPr>
        <w:t>ț</w:t>
      </w:r>
      <w:r w:rsidR="00ED63A6" w:rsidRPr="000D0053">
        <w:rPr>
          <w:rFonts w:ascii="Times New Roman" w:hAnsi="Times New Roman" w:cs="Times New Roman"/>
          <w:sz w:val="24"/>
          <w:szCs w:val="24"/>
        </w:rPr>
        <w:t>iei</w:t>
      </w:r>
      <w:r w:rsidR="00482CE1" w:rsidRPr="000D0053">
        <w:rPr>
          <w:rFonts w:ascii="Times New Roman" w:hAnsi="Times New Roman" w:cs="Times New Roman"/>
          <w:sz w:val="24"/>
          <w:szCs w:val="24"/>
        </w:rPr>
        <w:t>;</w:t>
      </w:r>
      <w:r w:rsidR="002C3E8C" w:rsidRPr="000D0053">
        <w:rPr>
          <w:rFonts w:ascii="Times New Roman" w:hAnsi="Times New Roman" w:cs="Times New Roman"/>
          <w:sz w:val="24"/>
          <w:szCs w:val="24"/>
        </w:rPr>
        <w:t xml:space="preserve"> dlui </w:t>
      </w:r>
      <w:r w:rsidR="002F09CE" w:rsidRPr="000D0053">
        <w:rPr>
          <w:rFonts w:ascii="Times New Roman" w:hAnsi="Times New Roman" w:cs="Times New Roman"/>
          <w:sz w:val="24"/>
          <w:szCs w:val="24"/>
        </w:rPr>
        <w:t>Valerian Bobu</w:t>
      </w:r>
      <w:r w:rsidR="002C3E8C" w:rsidRPr="000D0053">
        <w:rPr>
          <w:rFonts w:ascii="Times New Roman" w:hAnsi="Times New Roman" w:cs="Times New Roman"/>
          <w:sz w:val="24"/>
          <w:szCs w:val="24"/>
        </w:rPr>
        <w:t>, directo</w:t>
      </w:r>
      <w:r w:rsidR="00205E8A" w:rsidRPr="000D0053">
        <w:rPr>
          <w:rFonts w:ascii="Times New Roman" w:hAnsi="Times New Roman" w:cs="Times New Roman"/>
          <w:sz w:val="24"/>
          <w:szCs w:val="24"/>
        </w:rPr>
        <w:t>r</w:t>
      </w:r>
      <w:r w:rsidR="00AB5A47" w:rsidRPr="000D0053">
        <w:rPr>
          <w:rFonts w:ascii="Times New Roman" w:hAnsi="Times New Roman" w:cs="Times New Roman"/>
          <w:sz w:val="24"/>
          <w:szCs w:val="24"/>
        </w:rPr>
        <w:t xml:space="preserve"> </w:t>
      </w:r>
      <w:r w:rsidR="002F09CE" w:rsidRPr="000D0053">
        <w:rPr>
          <w:rFonts w:ascii="Times New Roman" w:hAnsi="Times New Roman" w:cs="Times New Roman"/>
          <w:sz w:val="24"/>
          <w:szCs w:val="24"/>
        </w:rPr>
        <w:t xml:space="preserve">general adjunct </w:t>
      </w:r>
      <w:r w:rsidR="00AB5A47" w:rsidRPr="000D0053">
        <w:rPr>
          <w:rFonts w:ascii="Times New Roman" w:hAnsi="Times New Roman" w:cs="Times New Roman"/>
          <w:sz w:val="24"/>
          <w:szCs w:val="24"/>
        </w:rPr>
        <w:t>al</w:t>
      </w:r>
      <w:r w:rsidR="00205E8A" w:rsidRPr="000D0053">
        <w:rPr>
          <w:rFonts w:ascii="Times New Roman" w:hAnsi="Times New Roman" w:cs="Times New Roman"/>
          <w:sz w:val="24"/>
          <w:szCs w:val="24"/>
        </w:rPr>
        <w:t xml:space="preserve"> Agen</w:t>
      </w:r>
      <w:r w:rsidR="009F50BB" w:rsidRPr="000D0053">
        <w:rPr>
          <w:rFonts w:ascii="Times New Roman" w:hAnsi="Times New Roman" w:cs="Times New Roman"/>
          <w:sz w:val="24"/>
          <w:szCs w:val="24"/>
        </w:rPr>
        <w:t>ț</w:t>
      </w:r>
      <w:r w:rsidR="00205E8A" w:rsidRPr="000D0053">
        <w:rPr>
          <w:rFonts w:ascii="Times New Roman" w:hAnsi="Times New Roman" w:cs="Times New Roman"/>
          <w:sz w:val="24"/>
          <w:szCs w:val="24"/>
        </w:rPr>
        <w:t xml:space="preserve">iei </w:t>
      </w:r>
      <w:r w:rsidR="002F09CE" w:rsidRPr="000D0053">
        <w:rPr>
          <w:rFonts w:ascii="Times New Roman" w:hAnsi="Times New Roman" w:cs="Times New Roman"/>
          <w:sz w:val="24"/>
          <w:szCs w:val="24"/>
        </w:rPr>
        <w:t>Proprietă</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 xml:space="preserve">ii </w:t>
      </w:r>
      <w:r w:rsidR="00205E8A" w:rsidRPr="000D0053">
        <w:rPr>
          <w:rFonts w:ascii="Times New Roman" w:hAnsi="Times New Roman" w:cs="Times New Roman"/>
          <w:sz w:val="24"/>
          <w:szCs w:val="24"/>
        </w:rPr>
        <w:t>Publice</w:t>
      </w:r>
      <w:r w:rsidR="002F09CE" w:rsidRPr="000D0053">
        <w:rPr>
          <w:rFonts w:ascii="Times New Roman" w:hAnsi="Times New Roman" w:cs="Times New Roman"/>
          <w:sz w:val="24"/>
          <w:szCs w:val="24"/>
        </w:rPr>
        <w:t>, pre</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edinte al Consiliului Societă</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 xml:space="preserve">ii pe </w:t>
      </w:r>
      <w:r w:rsidR="005433DB" w:rsidRPr="000D0053">
        <w:rPr>
          <w:rFonts w:ascii="Times New Roman" w:hAnsi="Times New Roman" w:cs="Times New Roman"/>
          <w:sz w:val="24"/>
          <w:szCs w:val="24"/>
        </w:rPr>
        <w:t>A</w:t>
      </w:r>
      <w:r w:rsidR="002F09CE" w:rsidRPr="000D0053">
        <w:rPr>
          <w:rFonts w:ascii="Times New Roman" w:hAnsi="Times New Roman" w:cs="Times New Roman"/>
          <w:sz w:val="24"/>
          <w:szCs w:val="24"/>
        </w:rPr>
        <w:t>c</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iuni „Moldtelecom”</w:t>
      </w:r>
      <w:r w:rsidR="00BD48CD" w:rsidRPr="000D0053">
        <w:rPr>
          <w:rFonts w:ascii="Times New Roman" w:hAnsi="Times New Roman" w:cs="Times New Roman"/>
          <w:sz w:val="24"/>
          <w:szCs w:val="24"/>
        </w:rPr>
        <w:t xml:space="preserve">; dlui Marian Pocaznoi, director adjunct al Agenției Naționale pentru Reglementare în Comunicații Electronice și Tehnologia Informației; </w:t>
      </w:r>
      <w:r w:rsidR="002F730B" w:rsidRPr="000D0053">
        <w:rPr>
          <w:rFonts w:ascii="Times New Roman" w:hAnsi="Times New Roman" w:cs="Times New Roman"/>
          <w:sz w:val="24"/>
          <w:szCs w:val="24"/>
        </w:rPr>
        <w:t>dnei Tatiana Fondos, șef</w:t>
      </w:r>
      <w:r w:rsidR="008D6B0D">
        <w:rPr>
          <w:rFonts w:ascii="Times New Roman" w:hAnsi="Times New Roman" w:cs="Times New Roman"/>
          <w:sz w:val="24"/>
          <w:szCs w:val="24"/>
        </w:rPr>
        <w:t xml:space="preserve">ă </w:t>
      </w:r>
      <w:r w:rsidR="002F730B" w:rsidRPr="000D0053">
        <w:rPr>
          <w:rFonts w:ascii="Times New Roman" w:hAnsi="Times New Roman" w:cs="Times New Roman"/>
          <w:sz w:val="24"/>
          <w:szCs w:val="24"/>
        </w:rPr>
        <w:t xml:space="preserve">a Direcției monitorizare și control a Cancelariei de Stat; dnei Rodica Cucu, directoare financiară, contabilă-șefă a </w:t>
      </w:r>
      <w:r w:rsidR="002F730B" w:rsidRPr="000D0053">
        <w:rPr>
          <w:rFonts w:ascii="Times New Roman" w:eastAsia="Times New Roman" w:hAnsi="Times New Roman" w:cs="Times New Roman"/>
          <w:bCs/>
          <w:sz w:val="24"/>
          <w:szCs w:val="24"/>
        </w:rPr>
        <w:t>Societății pe Acțiuni</w:t>
      </w:r>
      <w:r w:rsidR="002F730B" w:rsidRPr="000D0053">
        <w:rPr>
          <w:rFonts w:ascii="Times New Roman" w:hAnsi="Times New Roman" w:cs="Times New Roman"/>
          <w:sz w:val="24"/>
          <w:szCs w:val="24"/>
        </w:rPr>
        <w:t xml:space="preserve"> „Moldtelecom”; dnei Natalia Patrașcu, șefă interimară a Direcției administrare corporativă, metodologii și reglementări a Agenției Proprietății Publice; dnei Ala Vizir, șefă adjunctă a Direcției politici contabile și audit în sectorul corporativ</w:t>
      </w:r>
      <w:r w:rsidR="000D0053" w:rsidRPr="000D0053">
        <w:rPr>
          <w:rFonts w:ascii="Times New Roman" w:hAnsi="Times New Roman" w:cs="Times New Roman"/>
          <w:sz w:val="24"/>
          <w:szCs w:val="24"/>
        </w:rPr>
        <w:t xml:space="preserve"> a Ministerului Finanțelor</w:t>
      </w:r>
      <w:r w:rsidR="002F730B" w:rsidRPr="000D0053">
        <w:rPr>
          <w:rFonts w:ascii="Times New Roman" w:hAnsi="Times New Roman" w:cs="Times New Roman"/>
          <w:sz w:val="24"/>
          <w:szCs w:val="24"/>
        </w:rPr>
        <w:t>; dnei Natalia Vrabie, șefă adjunctă a Direcției monitorizarea activelor statului a Ministerului Finanțelor; dnei Alexandra Pușcaș, șef</w:t>
      </w:r>
      <w:r w:rsidR="008D6B0D">
        <w:rPr>
          <w:rFonts w:ascii="Times New Roman" w:hAnsi="Times New Roman" w:cs="Times New Roman"/>
          <w:sz w:val="24"/>
          <w:szCs w:val="24"/>
        </w:rPr>
        <w:t xml:space="preserve">ă </w:t>
      </w:r>
      <w:r w:rsidR="002F730B" w:rsidRPr="000D0053">
        <w:rPr>
          <w:rFonts w:ascii="Times New Roman" w:hAnsi="Times New Roman" w:cs="Times New Roman"/>
          <w:sz w:val="24"/>
          <w:szCs w:val="24"/>
        </w:rPr>
        <w:t xml:space="preserve">a </w:t>
      </w:r>
      <w:r w:rsidR="008D6B0D">
        <w:rPr>
          <w:rFonts w:ascii="Times New Roman" w:hAnsi="Times New Roman" w:cs="Times New Roman"/>
          <w:sz w:val="24"/>
          <w:szCs w:val="24"/>
        </w:rPr>
        <w:t>S</w:t>
      </w:r>
      <w:r w:rsidR="002F730B" w:rsidRPr="000D0053">
        <w:rPr>
          <w:rFonts w:ascii="Times New Roman" w:hAnsi="Times New Roman" w:cs="Times New Roman"/>
          <w:sz w:val="24"/>
          <w:szCs w:val="24"/>
        </w:rPr>
        <w:t>ecției politici în administrarea proprietății publice a Ministerului Dezvoltării Economice și Digitalizării</w:t>
      </w:r>
      <w:r w:rsidR="00482CE1" w:rsidRPr="000D0053">
        <w:rPr>
          <w:rFonts w:ascii="Times New Roman" w:hAnsi="Times New Roman" w:cs="Times New Roman"/>
          <w:sz w:val="24"/>
          <w:szCs w:val="24"/>
        </w:rPr>
        <w:t xml:space="preserve">, precum </w:t>
      </w:r>
      <w:r w:rsidR="009F50BB" w:rsidRPr="000D0053">
        <w:rPr>
          <w:rFonts w:ascii="Times New Roman" w:hAnsi="Times New Roman" w:cs="Times New Roman"/>
          <w:sz w:val="24"/>
          <w:szCs w:val="24"/>
        </w:rPr>
        <w:t>ș</w:t>
      </w:r>
      <w:r w:rsidR="00482CE1" w:rsidRPr="000D0053">
        <w:rPr>
          <w:rFonts w:ascii="Times New Roman" w:hAnsi="Times New Roman" w:cs="Times New Roman"/>
          <w:sz w:val="24"/>
          <w:szCs w:val="24"/>
        </w:rPr>
        <w:t>i a altor persoa</w:t>
      </w:r>
      <w:r w:rsidR="00205E8A" w:rsidRPr="000D0053">
        <w:rPr>
          <w:rFonts w:ascii="Times New Roman" w:hAnsi="Times New Roman" w:cs="Times New Roman"/>
          <w:sz w:val="24"/>
          <w:szCs w:val="24"/>
        </w:rPr>
        <w:t>ne respo</w:t>
      </w:r>
      <w:r w:rsidR="00482CE1" w:rsidRPr="000D0053">
        <w:rPr>
          <w:rFonts w:ascii="Times New Roman" w:hAnsi="Times New Roman" w:cs="Times New Roman"/>
          <w:sz w:val="24"/>
          <w:szCs w:val="24"/>
        </w:rPr>
        <w:t>nsabile</w:t>
      </w:r>
      <w:r w:rsidR="005F529B" w:rsidRPr="000D0053">
        <w:rPr>
          <w:rFonts w:ascii="Times New Roman" w:hAnsi="Times New Roman" w:cs="Times New Roman"/>
          <w:sz w:val="24"/>
          <w:szCs w:val="24"/>
        </w:rPr>
        <w:t>,</w:t>
      </w:r>
      <w:r w:rsidR="0086212D" w:rsidRPr="000D0053">
        <w:rPr>
          <w:rFonts w:ascii="Times New Roman" w:hAnsi="Times New Roman" w:cs="Times New Roman"/>
          <w:sz w:val="24"/>
          <w:szCs w:val="24"/>
        </w:rPr>
        <w:t xml:space="preserve"> în cadrul </w:t>
      </w:r>
      <w:r w:rsidR="009F50BB" w:rsidRPr="000D0053">
        <w:rPr>
          <w:rFonts w:ascii="Times New Roman" w:hAnsi="Times New Roman" w:cs="Times New Roman"/>
          <w:sz w:val="24"/>
          <w:szCs w:val="24"/>
        </w:rPr>
        <w:t>ș</w:t>
      </w:r>
      <w:r w:rsidR="0086212D" w:rsidRPr="000D0053">
        <w:rPr>
          <w:rFonts w:ascii="Times New Roman" w:hAnsi="Times New Roman" w:cs="Times New Roman"/>
          <w:sz w:val="24"/>
          <w:szCs w:val="24"/>
        </w:rPr>
        <w:t>edin</w:t>
      </w:r>
      <w:r w:rsidR="009F50BB" w:rsidRPr="000D0053">
        <w:rPr>
          <w:rFonts w:ascii="Times New Roman" w:hAnsi="Times New Roman" w:cs="Times New Roman"/>
          <w:sz w:val="24"/>
          <w:szCs w:val="24"/>
        </w:rPr>
        <w:t>ț</w:t>
      </w:r>
      <w:r w:rsidR="0086212D" w:rsidRPr="000D0053">
        <w:rPr>
          <w:rFonts w:ascii="Times New Roman" w:hAnsi="Times New Roman" w:cs="Times New Roman"/>
          <w:sz w:val="24"/>
          <w:szCs w:val="24"/>
        </w:rPr>
        <w:t xml:space="preserve">ei video, călăuzindu-se de art.3 alin.(1) </w:t>
      </w:r>
      <w:r w:rsidR="009F50BB" w:rsidRPr="000D0053">
        <w:rPr>
          <w:rFonts w:ascii="Times New Roman" w:hAnsi="Times New Roman" w:cs="Times New Roman"/>
          <w:sz w:val="24"/>
          <w:szCs w:val="24"/>
        </w:rPr>
        <w:t>ș</w:t>
      </w:r>
      <w:r w:rsidR="0086212D" w:rsidRPr="000D0053">
        <w:rPr>
          <w:rFonts w:ascii="Times New Roman" w:hAnsi="Times New Roman" w:cs="Times New Roman"/>
          <w:sz w:val="24"/>
          <w:szCs w:val="24"/>
        </w:rPr>
        <w:t xml:space="preserve">i art.5 alin.(1) lit.a) din Legea privind organizarea </w:t>
      </w:r>
      <w:r w:rsidR="009F50BB" w:rsidRPr="000D0053">
        <w:rPr>
          <w:rFonts w:ascii="Times New Roman" w:hAnsi="Times New Roman" w:cs="Times New Roman"/>
          <w:sz w:val="24"/>
          <w:szCs w:val="24"/>
        </w:rPr>
        <w:t>ș</w:t>
      </w:r>
      <w:r w:rsidR="0086212D" w:rsidRPr="000D0053">
        <w:rPr>
          <w:rFonts w:ascii="Times New Roman" w:hAnsi="Times New Roman" w:cs="Times New Roman"/>
          <w:sz w:val="24"/>
          <w:szCs w:val="24"/>
        </w:rPr>
        <w:t>i func</w:t>
      </w:r>
      <w:r w:rsidR="009F50BB" w:rsidRPr="000D0053">
        <w:rPr>
          <w:rFonts w:ascii="Times New Roman" w:hAnsi="Times New Roman" w:cs="Times New Roman"/>
          <w:sz w:val="24"/>
          <w:szCs w:val="24"/>
        </w:rPr>
        <w:t>ț</w:t>
      </w:r>
      <w:r w:rsidR="0086212D" w:rsidRPr="000D0053">
        <w:rPr>
          <w:rFonts w:ascii="Times New Roman" w:hAnsi="Times New Roman" w:cs="Times New Roman"/>
          <w:sz w:val="24"/>
          <w:szCs w:val="24"/>
        </w:rPr>
        <w:t>ionarea Cur</w:t>
      </w:r>
      <w:r w:rsidR="009F50BB" w:rsidRPr="000D0053">
        <w:rPr>
          <w:rFonts w:ascii="Times New Roman" w:hAnsi="Times New Roman" w:cs="Times New Roman"/>
          <w:sz w:val="24"/>
          <w:szCs w:val="24"/>
        </w:rPr>
        <w:t>ț</w:t>
      </w:r>
      <w:r w:rsidR="0086212D" w:rsidRPr="000D0053">
        <w:rPr>
          <w:rFonts w:ascii="Times New Roman" w:hAnsi="Times New Roman" w:cs="Times New Roman"/>
          <w:sz w:val="24"/>
          <w:szCs w:val="24"/>
        </w:rPr>
        <w:t>ii de Conturi</w:t>
      </w:r>
      <w:r w:rsidR="0086212D" w:rsidRPr="000D0053">
        <w:rPr>
          <w:rFonts w:ascii="Times New Roman" w:hAnsi="Times New Roman" w:cs="Times New Roman"/>
          <w:sz w:val="24"/>
          <w:szCs w:val="24"/>
          <w:shd w:val="clear" w:color="auto" w:fill="FFFFFF" w:themeFill="background1"/>
        </w:rPr>
        <w:t xml:space="preserve"> a Republicii Moldova</w:t>
      </w:r>
      <w:r w:rsidR="0086212D" w:rsidRPr="000D0053">
        <w:rPr>
          <w:rStyle w:val="a7"/>
          <w:rFonts w:ascii="Times New Roman" w:hAnsi="Times New Roman" w:cs="Times New Roman"/>
          <w:sz w:val="24"/>
          <w:szCs w:val="24"/>
          <w:shd w:val="clear" w:color="auto" w:fill="FFFFFF" w:themeFill="background1"/>
        </w:rPr>
        <w:footnoteReference w:id="1"/>
      </w:r>
      <w:r w:rsidR="0086212D" w:rsidRPr="000D0053">
        <w:rPr>
          <w:rFonts w:ascii="Times New Roman" w:hAnsi="Times New Roman" w:cs="Times New Roman"/>
          <w:sz w:val="24"/>
          <w:szCs w:val="24"/>
          <w:shd w:val="clear" w:color="auto" w:fill="FFFFFF" w:themeFill="background1"/>
        </w:rPr>
        <w:t>,</w:t>
      </w:r>
      <w:r w:rsidR="0086212D" w:rsidRPr="000D0053">
        <w:rPr>
          <w:rFonts w:ascii="Times New Roman" w:hAnsi="Times New Roman" w:cs="Times New Roman"/>
          <w:sz w:val="24"/>
          <w:szCs w:val="24"/>
        </w:rPr>
        <w:t xml:space="preserve"> </w:t>
      </w:r>
      <w:r w:rsidR="006A3368" w:rsidRPr="000D0053">
        <w:rPr>
          <w:rFonts w:ascii="Times New Roman" w:hAnsi="Times New Roman" w:cs="Times New Roman"/>
          <w:noProof/>
          <w:sz w:val="24"/>
          <w:szCs w:val="24"/>
        </w:rPr>
        <w:t xml:space="preserve">a examinat </w:t>
      </w:r>
      <w:r w:rsidR="00101ED7" w:rsidRPr="000D0053">
        <w:rPr>
          <w:rFonts w:ascii="Times New Roman" w:hAnsi="Times New Roman" w:cs="Times New Roman"/>
          <w:sz w:val="24"/>
          <w:szCs w:val="24"/>
        </w:rPr>
        <w:t xml:space="preserve">Raportul </w:t>
      </w:r>
      <w:r w:rsidR="0080255D" w:rsidRPr="000D0053">
        <w:rPr>
          <w:rFonts w:ascii="Times New Roman" w:hAnsi="Times New Roman" w:cs="Times New Roman"/>
          <w:sz w:val="24"/>
          <w:szCs w:val="24"/>
        </w:rPr>
        <w:t>de audit al</w:t>
      </w:r>
      <w:r w:rsidR="00101ED7" w:rsidRPr="000D0053">
        <w:rPr>
          <w:rFonts w:ascii="Times New Roman" w:hAnsi="Times New Roman" w:cs="Times New Roman"/>
          <w:sz w:val="24"/>
          <w:szCs w:val="24"/>
        </w:rPr>
        <w:t xml:space="preserve"> </w:t>
      </w:r>
      <w:r w:rsidR="005F529B" w:rsidRPr="000D0053">
        <w:rPr>
          <w:rFonts w:ascii="Times New Roman" w:hAnsi="Times New Roman" w:cs="Times New Roman"/>
          <w:sz w:val="24"/>
          <w:szCs w:val="24"/>
        </w:rPr>
        <w:t>conformită</w:t>
      </w:r>
      <w:r w:rsidR="009F50BB" w:rsidRPr="000D0053">
        <w:rPr>
          <w:rFonts w:ascii="Times New Roman" w:hAnsi="Times New Roman" w:cs="Times New Roman"/>
          <w:sz w:val="24"/>
          <w:szCs w:val="24"/>
        </w:rPr>
        <w:t>ț</w:t>
      </w:r>
      <w:r w:rsidR="005F529B" w:rsidRPr="000D0053">
        <w:rPr>
          <w:rFonts w:ascii="Times New Roman" w:hAnsi="Times New Roman" w:cs="Times New Roman"/>
          <w:sz w:val="24"/>
          <w:szCs w:val="24"/>
        </w:rPr>
        <w:t xml:space="preserve">ii </w:t>
      </w:r>
      <w:r w:rsidR="0086212D" w:rsidRPr="000D0053">
        <w:rPr>
          <w:rFonts w:ascii="Times New Roman" w:hAnsi="Times New Roman" w:cs="Times New Roman"/>
          <w:sz w:val="24"/>
          <w:szCs w:val="24"/>
        </w:rPr>
        <w:t>privind gestionarea patrimoniului</w:t>
      </w:r>
      <w:r w:rsidR="002F09CE" w:rsidRPr="000D0053">
        <w:rPr>
          <w:rFonts w:ascii="Times New Roman" w:hAnsi="Times New Roman" w:cs="Times New Roman"/>
          <w:sz w:val="24"/>
          <w:szCs w:val="24"/>
        </w:rPr>
        <w:t xml:space="preserve"> </w:t>
      </w:r>
      <w:r w:rsidR="0086212D" w:rsidRPr="000D0053">
        <w:rPr>
          <w:rFonts w:ascii="Times New Roman" w:hAnsi="Times New Roman" w:cs="Times New Roman"/>
          <w:sz w:val="24"/>
          <w:szCs w:val="24"/>
        </w:rPr>
        <w:t xml:space="preserve">public </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 xml:space="preserve">i a resurselor financiare </w:t>
      </w:r>
      <w:r w:rsidR="0086212D" w:rsidRPr="000D0053">
        <w:rPr>
          <w:rFonts w:ascii="Times New Roman" w:hAnsi="Times New Roman" w:cs="Times New Roman"/>
          <w:sz w:val="24"/>
          <w:szCs w:val="24"/>
        </w:rPr>
        <w:t xml:space="preserve">de către </w:t>
      </w:r>
      <w:r w:rsidR="00E83641" w:rsidRPr="000D0053">
        <w:rPr>
          <w:rFonts w:ascii="Times New Roman" w:eastAsia="Times New Roman" w:hAnsi="Times New Roman" w:cs="Times New Roman"/>
          <w:bCs/>
          <w:sz w:val="24"/>
          <w:szCs w:val="24"/>
        </w:rPr>
        <w:t>Societatea pe Acțiuni</w:t>
      </w:r>
      <w:r w:rsidR="002F09CE" w:rsidRPr="000D0053">
        <w:rPr>
          <w:rFonts w:ascii="Times New Roman" w:hAnsi="Times New Roman" w:cs="Times New Roman"/>
          <w:sz w:val="24"/>
          <w:szCs w:val="24"/>
        </w:rPr>
        <w:t xml:space="preserve"> „Moldtelecom” în anii 2020-2022</w:t>
      </w:r>
      <w:r w:rsidR="00101ED7" w:rsidRPr="000D0053">
        <w:rPr>
          <w:rFonts w:ascii="Times New Roman" w:hAnsi="Times New Roman" w:cs="Times New Roman"/>
          <w:sz w:val="24"/>
          <w:szCs w:val="24"/>
        </w:rPr>
        <w:t>.</w:t>
      </w:r>
    </w:p>
    <w:p w14:paraId="627F37E4" w14:textId="356D1C7B" w:rsidR="002F09CE" w:rsidRPr="000D0053" w:rsidRDefault="00D34272" w:rsidP="00A31BCA">
      <w:pPr>
        <w:spacing w:after="0" w:line="276" w:lineRule="auto"/>
        <w:ind w:firstLine="567"/>
        <w:jc w:val="both"/>
        <w:rPr>
          <w:rFonts w:ascii="Times New Roman" w:eastAsia="Times New Roman" w:hAnsi="Times New Roman" w:cs="Times New Roman"/>
          <w:sz w:val="24"/>
          <w:szCs w:val="24"/>
        </w:rPr>
      </w:pPr>
      <w:r w:rsidRPr="000D0053">
        <w:rPr>
          <w:rFonts w:ascii="Times New Roman" w:eastAsia="Times New Roman" w:hAnsi="Times New Roman" w:cs="Times New Roman"/>
          <w:sz w:val="24"/>
          <w:szCs w:val="24"/>
        </w:rPr>
        <w:t xml:space="preserve">Misiunea de audit public extern a fost realizată </w:t>
      </w:r>
      <w:r w:rsidR="002F09CE" w:rsidRPr="000D0053">
        <w:rPr>
          <w:rFonts w:ascii="Times New Roman" w:hAnsi="Times New Roman" w:cs="Times New Roman"/>
          <w:sz w:val="24"/>
          <w:szCs w:val="24"/>
        </w:rPr>
        <w:t xml:space="preserve">în temeiul art.31 alin.(3) </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 xml:space="preserve">i alin.(6), art.32 din Legea nr.260 din 07.12.2017 </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i în conformitate cu Programul activită</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ii de audit al Cur</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ii de Conturi pe anul 2024</w:t>
      </w:r>
      <w:r w:rsidR="009F50BB" w:rsidRPr="000D0053">
        <w:rPr>
          <w:rFonts w:ascii="Times New Roman" w:eastAsiaTheme="minorEastAsia" w:hAnsi="Times New Roman" w:cs="Times New Roman"/>
          <w:sz w:val="24"/>
          <w:szCs w:val="24"/>
          <w:vertAlign w:val="superscript"/>
          <w:lang w:bidi="en-US"/>
        </w:rPr>
        <w:footnoteReference w:id="2"/>
      </w:r>
      <w:r w:rsidR="002F09CE" w:rsidRPr="000D0053">
        <w:rPr>
          <w:rFonts w:ascii="Times New Roman" w:hAnsi="Times New Roman" w:cs="Times New Roman"/>
          <w:sz w:val="24"/>
          <w:szCs w:val="24"/>
        </w:rPr>
        <w:t xml:space="preserve">, precum </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i cu Standardele Interna</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ionale ale Institu</w:t>
      </w:r>
      <w:r w:rsidR="009F50BB" w:rsidRPr="000D0053">
        <w:rPr>
          <w:rFonts w:ascii="Times New Roman" w:hAnsi="Times New Roman" w:cs="Times New Roman"/>
          <w:sz w:val="24"/>
          <w:szCs w:val="24"/>
        </w:rPr>
        <w:t>ț</w:t>
      </w:r>
      <w:r w:rsidR="002F09CE" w:rsidRPr="000D0053">
        <w:rPr>
          <w:rFonts w:ascii="Times New Roman" w:hAnsi="Times New Roman" w:cs="Times New Roman"/>
          <w:sz w:val="24"/>
          <w:szCs w:val="24"/>
        </w:rPr>
        <w:t xml:space="preserve">iilor Supreme de Audit aplicate de Curtea de Conturi (ISSAI 100, ISSAI 400 </w:t>
      </w:r>
      <w:r w:rsidR="009F50BB" w:rsidRPr="000D0053">
        <w:rPr>
          <w:rFonts w:ascii="Times New Roman" w:hAnsi="Times New Roman" w:cs="Times New Roman"/>
          <w:sz w:val="24"/>
          <w:szCs w:val="24"/>
        </w:rPr>
        <w:t>ș</w:t>
      </w:r>
      <w:r w:rsidR="002F09CE" w:rsidRPr="000D0053">
        <w:rPr>
          <w:rFonts w:ascii="Times New Roman" w:hAnsi="Times New Roman" w:cs="Times New Roman"/>
          <w:sz w:val="24"/>
          <w:szCs w:val="24"/>
        </w:rPr>
        <w:t>i ISSAI 4000)</w:t>
      </w:r>
      <w:r w:rsidR="009F50BB" w:rsidRPr="000D0053">
        <w:rPr>
          <w:rStyle w:val="a7"/>
          <w:rFonts w:ascii="Times New Roman" w:eastAsia="Times New Roman" w:hAnsi="Times New Roman" w:cs="Times New Roman"/>
          <w:sz w:val="24"/>
          <w:szCs w:val="24"/>
        </w:rPr>
        <w:footnoteReference w:id="3"/>
      </w:r>
      <w:r w:rsidR="002F09CE" w:rsidRPr="000D0053">
        <w:rPr>
          <w:rFonts w:ascii="Times New Roman" w:hAnsi="Times New Roman" w:cs="Times New Roman"/>
          <w:sz w:val="24"/>
          <w:szCs w:val="24"/>
        </w:rPr>
        <w:t>.</w:t>
      </w:r>
    </w:p>
    <w:p w14:paraId="20F60846" w14:textId="6968343B" w:rsidR="00D34272" w:rsidRPr="000D0053" w:rsidRDefault="009F50BB" w:rsidP="00A31BCA">
      <w:pPr>
        <w:spacing w:after="0" w:line="276" w:lineRule="auto"/>
        <w:ind w:firstLine="567"/>
        <w:jc w:val="both"/>
        <w:rPr>
          <w:rFonts w:ascii="Times New Roman" w:hAnsi="Times New Roman" w:cs="Times New Roman"/>
          <w:sz w:val="24"/>
          <w:szCs w:val="24"/>
          <w:shd w:val="clear" w:color="auto" w:fill="FFFFFF"/>
        </w:rPr>
      </w:pPr>
      <w:r w:rsidRPr="000D0053">
        <w:rPr>
          <w:rFonts w:ascii="Times New Roman" w:eastAsia="Times New Roman" w:hAnsi="Times New Roman" w:cs="Times New Roman"/>
          <w:sz w:val="24"/>
          <w:szCs w:val="24"/>
        </w:rPr>
        <w:t>Auditul a avut</w:t>
      </w:r>
      <w:r w:rsidR="00D34272" w:rsidRPr="000D0053">
        <w:rPr>
          <w:rFonts w:ascii="Times New Roman" w:eastAsia="Times New Roman" w:hAnsi="Times New Roman" w:cs="Times New Roman"/>
          <w:sz w:val="24"/>
          <w:szCs w:val="24"/>
        </w:rPr>
        <w:t xml:space="preserve"> drept </w:t>
      </w:r>
      <w:r w:rsidR="00D34272" w:rsidRPr="000D0053">
        <w:rPr>
          <w:rFonts w:ascii="Times New Roman" w:hAnsi="Times New Roman" w:cs="Times New Roman"/>
          <w:sz w:val="24"/>
          <w:szCs w:val="24"/>
        </w:rPr>
        <w:t xml:space="preserve">scop </w:t>
      </w:r>
      <w:r w:rsidR="00D34272" w:rsidRPr="000D0053">
        <w:rPr>
          <w:rFonts w:ascii="Times New Roman" w:hAnsi="Times New Roman" w:cs="Times New Roman"/>
          <w:sz w:val="24"/>
          <w:szCs w:val="24"/>
          <w:shd w:val="clear" w:color="auto" w:fill="FFFFFF"/>
        </w:rPr>
        <w:t xml:space="preserve">oferirea asigurării că patrimoniul public </w:t>
      </w:r>
      <w:r w:rsidRPr="000D0053">
        <w:rPr>
          <w:rFonts w:ascii="Times New Roman" w:hAnsi="Times New Roman" w:cs="Times New Roman"/>
          <w:sz w:val="24"/>
          <w:szCs w:val="24"/>
          <w:shd w:val="clear" w:color="auto" w:fill="FFFFFF"/>
        </w:rPr>
        <w:t xml:space="preserve">și resursele financiare </w:t>
      </w:r>
      <w:r w:rsidR="00D34272" w:rsidRPr="000D0053">
        <w:rPr>
          <w:rFonts w:ascii="Times New Roman" w:hAnsi="Times New Roman" w:cs="Times New Roman"/>
          <w:sz w:val="24"/>
          <w:szCs w:val="24"/>
          <w:shd w:val="clear" w:color="auto" w:fill="FFFFFF"/>
        </w:rPr>
        <w:t>a</w:t>
      </w:r>
      <w:r w:rsidRPr="000D0053">
        <w:rPr>
          <w:rFonts w:ascii="Times New Roman" w:hAnsi="Times New Roman" w:cs="Times New Roman"/>
          <w:sz w:val="24"/>
          <w:szCs w:val="24"/>
          <w:shd w:val="clear" w:color="auto" w:fill="FFFFFF"/>
        </w:rPr>
        <w:t>u</w:t>
      </w:r>
      <w:r w:rsidR="00D34272" w:rsidRPr="000D0053">
        <w:rPr>
          <w:rFonts w:ascii="Times New Roman" w:hAnsi="Times New Roman" w:cs="Times New Roman"/>
          <w:sz w:val="24"/>
          <w:szCs w:val="24"/>
          <w:shd w:val="clear" w:color="auto" w:fill="FFFFFF"/>
        </w:rPr>
        <w:t xml:space="preserve"> fost gestionat</w:t>
      </w:r>
      <w:r w:rsidRPr="000D0053">
        <w:rPr>
          <w:rFonts w:ascii="Times New Roman" w:hAnsi="Times New Roman" w:cs="Times New Roman"/>
          <w:sz w:val="24"/>
          <w:szCs w:val="24"/>
          <w:shd w:val="clear" w:color="auto" w:fill="FFFFFF"/>
        </w:rPr>
        <w:t>e</w:t>
      </w:r>
      <w:r w:rsidR="00D34272" w:rsidRPr="000D0053">
        <w:rPr>
          <w:rFonts w:ascii="Times New Roman" w:hAnsi="Times New Roman" w:cs="Times New Roman"/>
          <w:sz w:val="24"/>
          <w:szCs w:val="24"/>
          <w:shd w:val="clear" w:color="auto" w:fill="FFFFFF"/>
        </w:rPr>
        <w:t xml:space="preserve"> de către </w:t>
      </w:r>
      <w:r w:rsidR="00E83641" w:rsidRPr="000D0053">
        <w:rPr>
          <w:rFonts w:ascii="Times New Roman" w:eastAsia="Times New Roman" w:hAnsi="Times New Roman" w:cs="Times New Roman"/>
          <w:bCs/>
          <w:sz w:val="24"/>
          <w:szCs w:val="24"/>
        </w:rPr>
        <w:t>Societatea pe Acțiuni</w:t>
      </w:r>
      <w:r w:rsidRPr="000D0053">
        <w:rPr>
          <w:rFonts w:ascii="Times New Roman" w:hAnsi="Times New Roman" w:cs="Times New Roman"/>
          <w:sz w:val="24"/>
          <w:szCs w:val="24"/>
          <w:shd w:val="clear" w:color="auto" w:fill="FFFFFF"/>
        </w:rPr>
        <w:t xml:space="preserve"> „Moldtelecom” </w:t>
      </w:r>
      <w:r w:rsidR="00640D97" w:rsidRPr="000D0053">
        <w:rPr>
          <w:rFonts w:ascii="Times New Roman" w:hAnsi="Times New Roman" w:cs="Times New Roman"/>
          <w:sz w:val="24"/>
          <w:szCs w:val="24"/>
          <w:shd w:val="clear" w:color="auto" w:fill="FFFFFF"/>
        </w:rPr>
        <w:t>în conformitate cu reglementările aplicabile</w:t>
      </w:r>
      <w:r w:rsidRPr="000D0053">
        <w:rPr>
          <w:rFonts w:ascii="Times New Roman" w:hAnsi="Times New Roman" w:cs="Times New Roman"/>
          <w:sz w:val="24"/>
          <w:szCs w:val="24"/>
          <w:shd w:val="clear" w:color="auto" w:fill="FFFFFF"/>
        </w:rPr>
        <w:t>, în anii 2020-2022</w:t>
      </w:r>
      <w:r w:rsidR="00D34272" w:rsidRPr="000D0053">
        <w:rPr>
          <w:rFonts w:ascii="Times New Roman" w:hAnsi="Times New Roman" w:cs="Times New Roman"/>
          <w:sz w:val="24"/>
          <w:szCs w:val="24"/>
          <w:shd w:val="clear" w:color="auto" w:fill="FFFFFF"/>
        </w:rPr>
        <w:t>.</w:t>
      </w:r>
    </w:p>
    <w:p w14:paraId="78AE285C" w14:textId="37D7E7B6" w:rsidR="00101ED7" w:rsidRPr="000D0053" w:rsidRDefault="00101ED7" w:rsidP="00A31BCA">
      <w:pPr>
        <w:spacing w:after="0" w:line="276" w:lineRule="auto"/>
        <w:ind w:firstLine="567"/>
        <w:jc w:val="both"/>
        <w:rPr>
          <w:rFonts w:ascii="Times New Roman" w:hAnsi="Times New Roman" w:cs="Times New Roman"/>
          <w:sz w:val="24"/>
          <w:szCs w:val="24"/>
          <w:shd w:val="clear" w:color="auto" w:fill="FFFFFF"/>
        </w:rPr>
      </w:pPr>
      <w:r w:rsidRPr="000D0053">
        <w:rPr>
          <w:rFonts w:ascii="Times New Roman" w:hAnsi="Times New Roman" w:cs="Times New Roman"/>
          <w:noProof/>
          <w:sz w:val="24"/>
          <w:szCs w:val="24"/>
          <w:lang w:eastAsia="ru-RU"/>
        </w:rPr>
        <w:t xml:space="preserve">Examinând </w:t>
      </w:r>
      <w:r w:rsidR="00E233D0" w:rsidRPr="000D0053">
        <w:rPr>
          <w:rFonts w:ascii="Times New Roman" w:hAnsi="Times New Roman" w:cs="Times New Roman"/>
          <w:noProof/>
          <w:sz w:val="24"/>
          <w:szCs w:val="24"/>
          <w:lang w:eastAsia="ru-RU"/>
        </w:rPr>
        <w:t>Rap</w:t>
      </w:r>
      <w:r w:rsidR="0008595C" w:rsidRPr="000D0053">
        <w:rPr>
          <w:rFonts w:ascii="Times New Roman" w:hAnsi="Times New Roman" w:cs="Times New Roman"/>
          <w:noProof/>
          <w:sz w:val="24"/>
          <w:szCs w:val="24"/>
          <w:lang w:eastAsia="ru-RU"/>
        </w:rPr>
        <w:t>o</w:t>
      </w:r>
      <w:r w:rsidR="00E233D0" w:rsidRPr="000D0053">
        <w:rPr>
          <w:rFonts w:ascii="Times New Roman" w:hAnsi="Times New Roman" w:cs="Times New Roman"/>
          <w:noProof/>
          <w:sz w:val="24"/>
          <w:szCs w:val="24"/>
          <w:lang w:eastAsia="ru-RU"/>
        </w:rPr>
        <w:t>rtul</w:t>
      </w:r>
      <w:r w:rsidRPr="000D0053">
        <w:rPr>
          <w:rFonts w:ascii="Times New Roman" w:hAnsi="Times New Roman" w:cs="Times New Roman"/>
          <w:noProof/>
          <w:sz w:val="24"/>
          <w:szCs w:val="24"/>
          <w:lang w:eastAsia="ru-RU"/>
        </w:rPr>
        <w:t xml:space="preserve"> de audit, </w:t>
      </w:r>
      <w:r w:rsidR="009F50BB" w:rsidRPr="000D0053">
        <w:rPr>
          <w:rFonts w:ascii="Times New Roman" w:hAnsi="Times New Roman" w:cs="Times New Roman"/>
          <w:sz w:val="24"/>
          <w:szCs w:val="24"/>
        </w:rPr>
        <w:t xml:space="preserve">precum și explicațiile persoanelor cu funcții de răspundere prezente la ședința publică, </w:t>
      </w:r>
      <w:r w:rsidRPr="000D0053">
        <w:rPr>
          <w:rFonts w:ascii="Times New Roman" w:hAnsi="Times New Roman" w:cs="Times New Roman"/>
          <w:noProof/>
          <w:sz w:val="24"/>
          <w:szCs w:val="24"/>
          <w:lang w:eastAsia="ru-RU"/>
        </w:rPr>
        <w:t>Curtea de Conturi</w:t>
      </w:r>
    </w:p>
    <w:p w14:paraId="4C4F5538" w14:textId="77777777" w:rsidR="00C46957" w:rsidRPr="000D0053" w:rsidRDefault="00C46957" w:rsidP="00A31BCA">
      <w:pPr>
        <w:spacing w:after="0" w:line="276" w:lineRule="auto"/>
        <w:jc w:val="both"/>
        <w:rPr>
          <w:rFonts w:ascii="Times New Roman" w:eastAsia="Times New Roman" w:hAnsi="Times New Roman" w:cs="Times New Roman"/>
          <w:bCs/>
          <w:sz w:val="24"/>
          <w:szCs w:val="24"/>
        </w:rPr>
      </w:pPr>
    </w:p>
    <w:p w14:paraId="1A8532AB" w14:textId="16B77163" w:rsidR="00C46957" w:rsidRPr="000D0053" w:rsidRDefault="00C46957" w:rsidP="00A31BCA">
      <w:pPr>
        <w:spacing w:after="0" w:line="276" w:lineRule="auto"/>
        <w:jc w:val="center"/>
        <w:rPr>
          <w:rFonts w:ascii="Times New Roman" w:eastAsia="Times New Roman" w:hAnsi="Times New Roman" w:cs="Times New Roman"/>
          <w:b/>
          <w:bCs/>
          <w:sz w:val="24"/>
          <w:szCs w:val="24"/>
        </w:rPr>
      </w:pPr>
      <w:r w:rsidRPr="000D0053">
        <w:rPr>
          <w:rFonts w:ascii="Times New Roman" w:eastAsia="Times New Roman" w:hAnsi="Times New Roman" w:cs="Times New Roman"/>
          <w:b/>
          <w:bCs/>
          <w:sz w:val="24"/>
          <w:szCs w:val="24"/>
        </w:rPr>
        <w:lastRenderedPageBreak/>
        <w:t>A CONSTATAT:</w:t>
      </w:r>
    </w:p>
    <w:p w14:paraId="04A1EEFC" w14:textId="7DECB134" w:rsidR="00430B55" w:rsidRPr="000D0053" w:rsidRDefault="00E83641" w:rsidP="00430B55">
      <w:pPr>
        <w:spacing w:after="0" w:line="276" w:lineRule="auto"/>
        <w:ind w:firstLine="567"/>
        <w:jc w:val="both"/>
        <w:rPr>
          <w:rFonts w:ascii="Times New Roman" w:hAnsi="Times New Roman" w:cs="Times New Roman"/>
          <w:sz w:val="24"/>
          <w:szCs w:val="24"/>
          <w:lang w:bidi="en-US"/>
        </w:rPr>
      </w:pPr>
      <w:r w:rsidRPr="000D0053">
        <w:rPr>
          <w:rFonts w:ascii="Times New Roman" w:eastAsia="Times New Roman" w:hAnsi="Times New Roman" w:cs="Times New Roman"/>
          <w:bCs/>
          <w:sz w:val="24"/>
          <w:szCs w:val="24"/>
        </w:rPr>
        <w:t>Societatea pe Acțiuni</w:t>
      </w:r>
      <w:r w:rsidRPr="000D0053">
        <w:rPr>
          <w:rFonts w:ascii="Times New Roman" w:eastAsia="Times New Roman" w:hAnsi="Times New Roman" w:cs="Times New Roman"/>
          <w:b/>
          <w:bCs/>
          <w:sz w:val="24"/>
          <w:szCs w:val="24"/>
        </w:rPr>
        <w:t xml:space="preserve"> </w:t>
      </w:r>
      <w:r w:rsidR="0070532A" w:rsidRPr="000D0053">
        <w:rPr>
          <w:rFonts w:ascii="Times New Roman" w:hAnsi="Times New Roman" w:cs="Times New Roman"/>
          <w:sz w:val="24"/>
          <w:szCs w:val="24"/>
          <w:lang w:bidi="en-US"/>
        </w:rPr>
        <w:t xml:space="preserve">„Moldtelecom” este </w:t>
      </w:r>
      <w:r w:rsidR="0070532A" w:rsidRPr="000D0053">
        <w:rPr>
          <w:rFonts w:ascii="Times New Roman" w:hAnsi="Times New Roman" w:cs="Times New Roman"/>
          <w:sz w:val="24"/>
          <w:szCs w:val="24"/>
          <w:lang w:eastAsia="ru-RU" w:bidi="ru-RU"/>
        </w:rPr>
        <w:t xml:space="preserve">о </w:t>
      </w:r>
      <w:r w:rsidR="0070532A" w:rsidRPr="000D0053">
        <w:rPr>
          <w:rFonts w:ascii="Times New Roman" w:hAnsi="Times New Roman" w:cs="Times New Roman"/>
          <w:sz w:val="24"/>
          <w:szCs w:val="24"/>
          <w:lang w:bidi="en-US"/>
        </w:rPr>
        <w:t>companie de stat fondată în anul 1993 ca urmare a restructurării sectorului de telecomunicaț</w:t>
      </w:r>
      <w:r w:rsidR="00A61733" w:rsidRPr="000D0053">
        <w:rPr>
          <w:rFonts w:ascii="Times New Roman" w:hAnsi="Times New Roman" w:cs="Times New Roman"/>
          <w:sz w:val="24"/>
          <w:szCs w:val="24"/>
          <w:lang w:bidi="en-US"/>
        </w:rPr>
        <w:t xml:space="preserve">ii din Republica Moldova și </w:t>
      </w:r>
      <w:r w:rsidR="009D29BA" w:rsidRPr="000D0053">
        <w:rPr>
          <w:rFonts w:ascii="Times New Roman" w:hAnsi="Times New Roman" w:cs="Times New Roman"/>
          <w:sz w:val="24"/>
          <w:szCs w:val="24"/>
          <w:lang w:bidi="en-US"/>
        </w:rPr>
        <w:t xml:space="preserve">a fost </w:t>
      </w:r>
      <w:r w:rsidR="00A61733" w:rsidRPr="000D0053">
        <w:rPr>
          <w:rFonts w:ascii="Times New Roman" w:hAnsi="Times New Roman" w:cs="Times New Roman"/>
          <w:sz w:val="24"/>
          <w:szCs w:val="24"/>
          <w:lang w:bidi="en-US"/>
        </w:rPr>
        <w:t>reorganizată î</w:t>
      </w:r>
      <w:r w:rsidR="0070532A" w:rsidRPr="000D0053">
        <w:rPr>
          <w:rFonts w:ascii="Times New Roman" w:hAnsi="Times New Roman" w:cs="Times New Roman"/>
          <w:sz w:val="24"/>
          <w:szCs w:val="24"/>
          <w:lang w:bidi="en-US"/>
        </w:rPr>
        <w:t>n anul 1999 în societate pe acțiuni, acționar unic fiind statul</w:t>
      </w:r>
      <w:r w:rsidR="00A61733" w:rsidRPr="000D0053">
        <w:rPr>
          <w:rFonts w:ascii="Times New Roman" w:hAnsi="Times New Roman" w:cs="Times New Roman"/>
          <w:sz w:val="24"/>
          <w:szCs w:val="24"/>
          <w:lang w:bidi="en-US"/>
        </w:rPr>
        <w:t>.</w:t>
      </w:r>
    </w:p>
    <w:p w14:paraId="102B3B83" w14:textId="07A25DE9" w:rsidR="00A61733" w:rsidRPr="000D0053" w:rsidRDefault="005560B8" w:rsidP="00430B55">
      <w:pPr>
        <w:spacing w:after="0" w:line="276" w:lineRule="auto"/>
        <w:ind w:firstLine="567"/>
        <w:jc w:val="both"/>
        <w:rPr>
          <w:rFonts w:ascii="Times New Roman" w:hAnsi="Times New Roman" w:cs="Times New Roman"/>
          <w:sz w:val="24"/>
          <w:szCs w:val="24"/>
          <w:lang w:bidi="en-US"/>
        </w:rPr>
      </w:pPr>
      <w:r w:rsidRPr="000D0053">
        <w:rPr>
          <w:rFonts w:ascii="Times New Roman" w:hAnsi="Times New Roman" w:cs="Times New Roman"/>
          <w:bCs/>
          <w:sz w:val="24"/>
          <w:szCs w:val="24"/>
        </w:rPr>
        <w:t>Fiind o</w:t>
      </w:r>
      <w:r w:rsidR="00A61733" w:rsidRPr="000D0053">
        <w:rPr>
          <w:rFonts w:ascii="Times New Roman" w:hAnsi="Times New Roman" w:cs="Times New Roman"/>
          <w:sz w:val="24"/>
          <w:szCs w:val="24"/>
          <w:lang w:bidi="en-US"/>
        </w:rPr>
        <w:t xml:space="preserve"> entitate de interes public înființată cu scopul de a obține venituri din desfășurarea activități de antreprenoriat în domeniul comunicații</w:t>
      </w:r>
      <w:r w:rsidR="005433DB" w:rsidRPr="000D0053">
        <w:rPr>
          <w:rFonts w:ascii="Times New Roman" w:hAnsi="Times New Roman" w:cs="Times New Roman"/>
          <w:sz w:val="24"/>
          <w:szCs w:val="24"/>
          <w:lang w:bidi="en-US"/>
        </w:rPr>
        <w:t>lor</w:t>
      </w:r>
      <w:r w:rsidR="00A61733" w:rsidRPr="000D0053">
        <w:rPr>
          <w:rFonts w:ascii="Times New Roman" w:hAnsi="Times New Roman" w:cs="Times New Roman"/>
          <w:sz w:val="24"/>
          <w:szCs w:val="24"/>
          <w:lang w:bidi="en-US"/>
        </w:rPr>
        <w:t xml:space="preserve"> electronice, </w:t>
      </w:r>
      <w:r w:rsidRPr="000D0053">
        <w:rPr>
          <w:rFonts w:ascii="Times New Roman" w:hAnsi="Times New Roman" w:cs="Times New Roman"/>
          <w:sz w:val="24"/>
          <w:szCs w:val="24"/>
          <w:lang w:bidi="en-US"/>
        </w:rPr>
        <w:t xml:space="preserve">Societatea </w:t>
      </w:r>
      <w:r w:rsidR="00A61733" w:rsidRPr="000D0053">
        <w:rPr>
          <w:rFonts w:ascii="Times New Roman" w:hAnsi="Times New Roman" w:cs="Times New Roman"/>
          <w:sz w:val="24"/>
          <w:szCs w:val="24"/>
          <w:lang w:bidi="en-US"/>
        </w:rPr>
        <w:t>oferă servicii de telefonie fix</w:t>
      </w:r>
      <w:r w:rsidR="005433DB" w:rsidRPr="000D0053">
        <w:rPr>
          <w:rFonts w:ascii="Times New Roman" w:hAnsi="Times New Roman" w:cs="Times New Roman"/>
          <w:sz w:val="24"/>
          <w:szCs w:val="24"/>
          <w:lang w:bidi="en-US"/>
        </w:rPr>
        <w:t>ă</w:t>
      </w:r>
      <w:r w:rsidR="00A61733" w:rsidRPr="000D0053">
        <w:rPr>
          <w:rFonts w:ascii="Times New Roman" w:hAnsi="Times New Roman" w:cs="Times New Roman"/>
          <w:sz w:val="24"/>
          <w:szCs w:val="24"/>
          <w:lang w:bidi="en-US"/>
        </w:rPr>
        <w:t xml:space="preserve"> </w:t>
      </w:r>
      <w:r w:rsidR="005433DB" w:rsidRPr="000D0053">
        <w:rPr>
          <w:rFonts w:ascii="Times New Roman" w:hAnsi="Times New Roman" w:cs="Times New Roman"/>
          <w:sz w:val="24"/>
          <w:szCs w:val="24"/>
          <w:lang w:bidi="en-US"/>
        </w:rPr>
        <w:t>ș</w:t>
      </w:r>
      <w:r w:rsidR="00A61733" w:rsidRPr="000D0053">
        <w:rPr>
          <w:rFonts w:ascii="Times New Roman" w:hAnsi="Times New Roman" w:cs="Times New Roman"/>
          <w:sz w:val="24"/>
          <w:szCs w:val="24"/>
          <w:lang w:bidi="en-US"/>
        </w:rPr>
        <w:t>i mobil</w:t>
      </w:r>
      <w:r w:rsidR="005433DB" w:rsidRPr="000D0053">
        <w:rPr>
          <w:rFonts w:ascii="Times New Roman" w:hAnsi="Times New Roman" w:cs="Times New Roman"/>
          <w:sz w:val="24"/>
          <w:szCs w:val="24"/>
          <w:lang w:bidi="en-US"/>
        </w:rPr>
        <w:t>ă</w:t>
      </w:r>
      <w:r w:rsidR="00A61733" w:rsidRPr="000D0053">
        <w:rPr>
          <w:rFonts w:ascii="Times New Roman" w:hAnsi="Times New Roman" w:cs="Times New Roman"/>
          <w:sz w:val="24"/>
          <w:szCs w:val="24"/>
          <w:lang w:bidi="en-US"/>
        </w:rPr>
        <w:t xml:space="preserve">, conexiune la internet </w:t>
      </w:r>
      <w:r w:rsidR="005433DB" w:rsidRPr="000D0053">
        <w:rPr>
          <w:rFonts w:ascii="Times New Roman" w:hAnsi="Times New Roman" w:cs="Times New Roman"/>
          <w:sz w:val="24"/>
          <w:szCs w:val="24"/>
          <w:lang w:bidi="en-US"/>
        </w:rPr>
        <w:t>ș</w:t>
      </w:r>
      <w:r w:rsidR="00A61733" w:rsidRPr="000D0053">
        <w:rPr>
          <w:rFonts w:ascii="Times New Roman" w:hAnsi="Times New Roman" w:cs="Times New Roman"/>
          <w:sz w:val="24"/>
          <w:szCs w:val="24"/>
          <w:lang w:bidi="en-US"/>
        </w:rPr>
        <w:t>i televiziune digital</w:t>
      </w:r>
      <w:r w:rsidR="005433DB" w:rsidRPr="000D0053">
        <w:rPr>
          <w:rFonts w:ascii="Times New Roman" w:hAnsi="Times New Roman" w:cs="Times New Roman"/>
          <w:sz w:val="24"/>
          <w:szCs w:val="24"/>
          <w:lang w:bidi="en-US"/>
        </w:rPr>
        <w:t>ă</w:t>
      </w:r>
      <w:r w:rsidR="00A61733" w:rsidRPr="000D0053">
        <w:rPr>
          <w:rFonts w:ascii="Times New Roman" w:hAnsi="Times New Roman" w:cs="Times New Roman"/>
          <w:sz w:val="24"/>
          <w:szCs w:val="24"/>
          <w:lang w:bidi="en-US"/>
        </w:rPr>
        <w:t xml:space="preserve">. </w:t>
      </w:r>
      <w:r w:rsidR="00FA702A" w:rsidRPr="000D0053">
        <w:rPr>
          <w:rFonts w:ascii="Times New Roman" w:hAnsi="Times New Roman" w:cs="Times New Roman"/>
          <w:sz w:val="24"/>
          <w:szCs w:val="24"/>
          <w:lang w:bidi="en-US"/>
        </w:rPr>
        <w:t xml:space="preserve">Compania </w:t>
      </w:r>
      <w:r w:rsidR="00FA702A" w:rsidRPr="000D0053">
        <w:rPr>
          <w:rFonts w:ascii="Times New Roman" w:hAnsi="Times New Roman" w:cs="Times New Roman"/>
          <w:sz w:val="24"/>
          <w:szCs w:val="24"/>
        </w:rPr>
        <w:t xml:space="preserve">își desfășoară activitatea într-un mediu competitiv. </w:t>
      </w:r>
      <w:r w:rsidR="00A61733" w:rsidRPr="000D0053">
        <w:rPr>
          <w:rFonts w:ascii="Times New Roman" w:hAnsi="Times New Roman" w:cs="Times New Roman"/>
          <w:sz w:val="24"/>
          <w:szCs w:val="24"/>
        </w:rPr>
        <w:t>În top</w:t>
      </w:r>
      <w:r w:rsidR="008D6B0D">
        <w:rPr>
          <w:rFonts w:ascii="Times New Roman" w:hAnsi="Times New Roman" w:cs="Times New Roman"/>
          <w:sz w:val="24"/>
          <w:szCs w:val="24"/>
        </w:rPr>
        <w:t>ul</w:t>
      </w:r>
      <w:r w:rsidR="00A61733" w:rsidRPr="000D0053">
        <w:rPr>
          <w:rFonts w:ascii="Times New Roman" w:hAnsi="Times New Roman" w:cs="Times New Roman"/>
          <w:sz w:val="24"/>
          <w:szCs w:val="24"/>
        </w:rPr>
        <w:t xml:space="preserve"> furnizori</w:t>
      </w:r>
      <w:r w:rsidR="008D6B0D">
        <w:rPr>
          <w:rFonts w:ascii="Times New Roman" w:hAnsi="Times New Roman" w:cs="Times New Roman"/>
          <w:sz w:val="24"/>
          <w:szCs w:val="24"/>
        </w:rPr>
        <w:t>lor</w:t>
      </w:r>
      <w:r w:rsidR="00A61733" w:rsidRPr="000D0053">
        <w:rPr>
          <w:rFonts w:ascii="Times New Roman" w:hAnsi="Times New Roman" w:cs="Times New Roman"/>
          <w:sz w:val="24"/>
          <w:szCs w:val="24"/>
        </w:rPr>
        <w:t xml:space="preserve"> </w:t>
      </w:r>
      <w:r w:rsidR="00A61733" w:rsidRPr="000D0053">
        <w:rPr>
          <w:rFonts w:ascii="Times New Roman" w:hAnsi="Times New Roman" w:cs="Times New Roman"/>
          <w:iCs/>
          <w:sz w:val="24"/>
          <w:szCs w:val="24"/>
        </w:rPr>
        <w:t>de servicii de comunicații electronice</w:t>
      </w:r>
      <w:r w:rsidR="00A61733" w:rsidRPr="000D0053">
        <w:rPr>
          <w:rFonts w:ascii="Times New Roman" w:hAnsi="Times New Roman" w:cs="Times New Roman"/>
          <w:sz w:val="24"/>
          <w:szCs w:val="24"/>
        </w:rPr>
        <w:t>, societatea se plasează pe locul doi, deținând cota de piață de 26% din veniturile realizate pe ramură</w:t>
      </w:r>
      <w:r w:rsidR="00FA702A" w:rsidRPr="000D0053">
        <w:rPr>
          <w:rFonts w:ascii="Times New Roman" w:hAnsi="Times New Roman" w:cs="Times New Roman"/>
          <w:sz w:val="24"/>
          <w:szCs w:val="24"/>
        </w:rPr>
        <w:t>.</w:t>
      </w:r>
      <w:r w:rsidR="00A61733" w:rsidRPr="000D0053">
        <w:rPr>
          <w:rFonts w:ascii="Times New Roman" w:hAnsi="Times New Roman" w:cs="Times New Roman"/>
          <w:sz w:val="24"/>
          <w:szCs w:val="24"/>
        </w:rPr>
        <w:t xml:space="preserve"> </w:t>
      </w:r>
      <w:r w:rsidR="00FA702A" w:rsidRPr="000D0053">
        <w:rPr>
          <w:rFonts w:ascii="Times New Roman" w:hAnsi="Times New Roman" w:cs="Times New Roman"/>
          <w:sz w:val="24"/>
          <w:szCs w:val="24"/>
        </w:rPr>
        <w:t xml:space="preserve">În anul 2022 </w:t>
      </w:r>
      <w:r w:rsidR="009071A2" w:rsidRPr="000D0053">
        <w:rPr>
          <w:rFonts w:ascii="Times New Roman" w:hAnsi="Times New Roman" w:cs="Times New Roman"/>
          <w:bCs/>
          <w:sz w:val="24"/>
          <w:szCs w:val="24"/>
        </w:rPr>
        <w:t>Compania</w:t>
      </w:r>
      <w:r w:rsidR="00FA702A" w:rsidRPr="000D0053">
        <w:rPr>
          <w:rFonts w:ascii="Times New Roman" w:hAnsi="Times New Roman" w:cs="Times New Roman"/>
          <w:sz w:val="24"/>
          <w:szCs w:val="24"/>
        </w:rPr>
        <w:t xml:space="preserve"> a obținut venitu</w:t>
      </w:r>
      <w:r w:rsidR="009D29BA" w:rsidRPr="000D0053">
        <w:rPr>
          <w:rFonts w:ascii="Times New Roman" w:hAnsi="Times New Roman" w:cs="Times New Roman"/>
          <w:sz w:val="24"/>
          <w:szCs w:val="24"/>
        </w:rPr>
        <w:t>ri</w:t>
      </w:r>
      <w:r w:rsidR="00FA702A" w:rsidRPr="000D0053">
        <w:rPr>
          <w:rFonts w:ascii="Times New Roman" w:hAnsi="Times New Roman" w:cs="Times New Roman"/>
          <w:sz w:val="24"/>
          <w:szCs w:val="24"/>
        </w:rPr>
        <w:t xml:space="preserve"> din vânzări în valoare de 1</w:t>
      </w:r>
      <w:r w:rsidR="009D29BA" w:rsidRPr="000D0053">
        <w:rPr>
          <w:rFonts w:ascii="Times New Roman" w:hAnsi="Times New Roman" w:cs="Times New Roman"/>
          <w:sz w:val="24"/>
          <w:szCs w:val="24"/>
        </w:rPr>
        <w:t>.</w:t>
      </w:r>
      <w:r w:rsidR="00FA702A" w:rsidRPr="000D0053">
        <w:rPr>
          <w:rFonts w:ascii="Times New Roman" w:hAnsi="Times New Roman" w:cs="Times New Roman"/>
          <w:sz w:val="24"/>
          <w:szCs w:val="24"/>
        </w:rPr>
        <w:t>595,1 mil.lei, costul vânzărilor însum</w:t>
      </w:r>
      <w:r w:rsidR="009D29BA" w:rsidRPr="000D0053">
        <w:rPr>
          <w:rFonts w:ascii="Times New Roman" w:hAnsi="Times New Roman" w:cs="Times New Roman"/>
          <w:sz w:val="24"/>
          <w:szCs w:val="24"/>
        </w:rPr>
        <w:t>ând</w:t>
      </w:r>
      <w:r w:rsidR="00FA702A" w:rsidRPr="000D0053">
        <w:rPr>
          <w:rFonts w:ascii="Times New Roman" w:hAnsi="Times New Roman" w:cs="Times New Roman"/>
          <w:sz w:val="24"/>
          <w:szCs w:val="24"/>
        </w:rPr>
        <w:t xml:space="preserve"> 1</w:t>
      </w:r>
      <w:r w:rsidR="009D29BA" w:rsidRPr="000D0053">
        <w:rPr>
          <w:rFonts w:ascii="Times New Roman" w:hAnsi="Times New Roman" w:cs="Times New Roman"/>
          <w:sz w:val="24"/>
          <w:szCs w:val="24"/>
        </w:rPr>
        <w:t>.</w:t>
      </w:r>
      <w:r w:rsidR="00FA702A" w:rsidRPr="000D0053">
        <w:rPr>
          <w:rFonts w:ascii="Times New Roman" w:hAnsi="Times New Roman" w:cs="Times New Roman"/>
          <w:sz w:val="24"/>
          <w:szCs w:val="24"/>
        </w:rPr>
        <w:t xml:space="preserve">307,2 mil.lei și profitul net </w:t>
      </w:r>
      <w:r w:rsidRPr="000D0053">
        <w:rPr>
          <w:rFonts w:ascii="Times New Roman" w:hAnsi="Times New Roman" w:cs="Times New Roman"/>
          <w:sz w:val="24"/>
          <w:szCs w:val="24"/>
        </w:rPr>
        <w:t xml:space="preserve">– </w:t>
      </w:r>
      <w:r w:rsidR="00FA702A" w:rsidRPr="000D0053">
        <w:rPr>
          <w:rFonts w:ascii="Times New Roman" w:hAnsi="Times New Roman" w:cs="Times New Roman"/>
          <w:sz w:val="24"/>
          <w:szCs w:val="24"/>
        </w:rPr>
        <w:t>39,9 mil.lei.</w:t>
      </w:r>
    </w:p>
    <w:p w14:paraId="78908F4B" w14:textId="142B97CD" w:rsidR="00A61733" w:rsidRPr="000D0053" w:rsidRDefault="00FA702A" w:rsidP="00A31BCA">
      <w:pPr>
        <w:spacing w:after="0" w:line="276" w:lineRule="auto"/>
        <w:ind w:firstLine="567"/>
        <w:jc w:val="both"/>
        <w:rPr>
          <w:rFonts w:ascii="Times New Roman" w:hAnsi="Times New Roman" w:cs="Times New Roman"/>
          <w:sz w:val="24"/>
          <w:szCs w:val="24"/>
          <w:lang w:bidi="en-US"/>
        </w:rPr>
      </w:pPr>
      <w:r w:rsidRPr="000D0053">
        <w:rPr>
          <w:rFonts w:ascii="Times New Roman" w:hAnsi="Times New Roman" w:cs="Times New Roman"/>
          <w:sz w:val="24"/>
          <w:szCs w:val="24"/>
          <w:lang w:bidi="en-US"/>
        </w:rPr>
        <w:t xml:space="preserve">Complexul patrimonial gestionat de </w:t>
      </w:r>
      <w:r w:rsidR="00ED204B" w:rsidRPr="000D0053">
        <w:rPr>
          <w:rFonts w:ascii="Times New Roman" w:eastAsia="Times New Roman" w:hAnsi="Times New Roman" w:cs="Times New Roman"/>
          <w:bCs/>
          <w:sz w:val="24"/>
          <w:szCs w:val="24"/>
        </w:rPr>
        <w:t xml:space="preserve">entitate </w:t>
      </w:r>
      <w:r w:rsidRPr="000D0053">
        <w:rPr>
          <w:rFonts w:ascii="Times New Roman" w:hAnsi="Times New Roman" w:cs="Times New Roman"/>
          <w:sz w:val="24"/>
          <w:szCs w:val="24"/>
          <w:lang w:bidi="en-US"/>
        </w:rPr>
        <w:t>a constituit</w:t>
      </w:r>
      <w:r w:rsidR="008D6B0D">
        <w:rPr>
          <w:rFonts w:ascii="Times New Roman" w:hAnsi="Times New Roman" w:cs="Times New Roman"/>
          <w:sz w:val="24"/>
          <w:szCs w:val="24"/>
          <w:lang w:bidi="en-US"/>
        </w:rPr>
        <w:t>,</w:t>
      </w:r>
      <w:r w:rsidRPr="000D0053">
        <w:rPr>
          <w:rFonts w:ascii="Times New Roman" w:hAnsi="Times New Roman" w:cs="Times New Roman"/>
          <w:sz w:val="24"/>
          <w:szCs w:val="24"/>
          <w:lang w:bidi="en-US"/>
        </w:rPr>
        <w:t xml:space="preserve"> la situația din 31.12.2022</w:t>
      </w:r>
      <w:r w:rsidR="008D6B0D">
        <w:rPr>
          <w:rFonts w:ascii="Times New Roman" w:hAnsi="Times New Roman" w:cs="Times New Roman"/>
          <w:sz w:val="24"/>
          <w:szCs w:val="24"/>
          <w:lang w:bidi="en-US"/>
        </w:rPr>
        <w:t>,</w:t>
      </w:r>
      <w:r w:rsidRPr="000D0053">
        <w:rPr>
          <w:rFonts w:ascii="Times New Roman" w:hAnsi="Times New Roman" w:cs="Times New Roman"/>
          <w:sz w:val="24"/>
          <w:szCs w:val="24"/>
          <w:lang w:bidi="en-US"/>
        </w:rPr>
        <w:t xml:space="preserve"> circa 16</w:t>
      </w:r>
      <w:r w:rsidR="009D29BA" w:rsidRPr="000D0053">
        <w:rPr>
          <w:rFonts w:ascii="Times New Roman" w:hAnsi="Times New Roman" w:cs="Times New Roman"/>
          <w:sz w:val="24"/>
          <w:szCs w:val="24"/>
          <w:lang w:bidi="en-US"/>
        </w:rPr>
        <w:t>.</w:t>
      </w:r>
      <w:r w:rsidRPr="000D0053">
        <w:rPr>
          <w:rFonts w:ascii="Times New Roman" w:hAnsi="Times New Roman" w:cs="Times New Roman"/>
          <w:sz w:val="24"/>
          <w:szCs w:val="24"/>
          <w:lang w:bidi="en-US"/>
        </w:rPr>
        <w:t>011,0 mil.lei</w:t>
      </w:r>
      <w:r w:rsidR="00E71F12" w:rsidRPr="000D0053">
        <w:rPr>
          <w:rFonts w:ascii="Times New Roman" w:hAnsi="Times New Roman" w:cs="Times New Roman"/>
          <w:sz w:val="24"/>
          <w:szCs w:val="24"/>
          <w:lang w:bidi="en-US"/>
        </w:rPr>
        <w:t>, din care 11</w:t>
      </w:r>
      <w:r w:rsidR="009D29BA" w:rsidRPr="000D0053">
        <w:rPr>
          <w:rFonts w:ascii="Times New Roman" w:hAnsi="Times New Roman" w:cs="Times New Roman"/>
          <w:sz w:val="24"/>
          <w:szCs w:val="24"/>
          <w:lang w:bidi="en-US"/>
        </w:rPr>
        <w:t>.</w:t>
      </w:r>
      <w:r w:rsidR="00E71F12" w:rsidRPr="000D0053">
        <w:rPr>
          <w:rFonts w:ascii="Times New Roman" w:hAnsi="Times New Roman" w:cs="Times New Roman"/>
          <w:sz w:val="24"/>
          <w:szCs w:val="24"/>
          <w:lang w:bidi="en-US"/>
        </w:rPr>
        <w:t xml:space="preserve">002,0 mil.lei (sau 68,7%) </w:t>
      </w:r>
      <w:r w:rsidR="009D29BA" w:rsidRPr="000D0053">
        <w:rPr>
          <w:rFonts w:ascii="Times New Roman" w:hAnsi="Times New Roman" w:cs="Times New Roman"/>
          <w:sz w:val="24"/>
          <w:szCs w:val="24"/>
          <w:lang w:bidi="en-US"/>
        </w:rPr>
        <w:t>reprezintă</w:t>
      </w:r>
      <w:r w:rsidR="00E71F12" w:rsidRPr="000D0053">
        <w:rPr>
          <w:rFonts w:ascii="Times New Roman" w:hAnsi="Times New Roman" w:cs="Times New Roman"/>
          <w:sz w:val="24"/>
          <w:szCs w:val="24"/>
          <w:lang w:bidi="en-US"/>
        </w:rPr>
        <w:t xml:space="preserve"> uzura și amortizarea acumulată.</w:t>
      </w:r>
    </w:p>
    <w:p w14:paraId="3D3DDB89" w14:textId="24A45EB9" w:rsidR="009F50BB" w:rsidRPr="000D0053" w:rsidRDefault="009F50BB" w:rsidP="00A31BCA">
      <w:pPr>
        <w:spacing w:after="0" w:line="276" w:lineRule="auto"/>
        <w:ind w:firstLine="567"/>
        <w:jc w:val="both"/>
        <w:rPr>
          <w:rFonts w:ascii="Times New Roman" w:eastAsia="Times New Roman" w:hAnsi="Times New Roman" w:cs="Times New Roman"/>
          <w:sz w:val="24"/>
          <w:szCs w:val="24"/>
        </w:rPr>
      </w:pPr>
      <w:r w:rsidRPr="000D0053">
        <w:rPr>
          <w:rFonts w:ascii="Times New Roman" w:eastAsia="Times New Roman" w:hAnsi="Times New Roman" w:cs="Times New Roman"/>
          <w:sz w:val="24"/>
          <w:szCs w:val="24"/>
        </w:rPr>
        <w:t xml:space="preserve">Evaluând conformitatea gestionării patrimoniului public şi a resurselor financiare de către </w:t>
      </w:r>
      <w:r w:rsidR="00E83641" w:rsidRPr="000D0053">
        <w:rPr>
          <w:rFonts w:ascii="Times New Roman" w:eastAsia="Times New Roman" w:hAnsi="Times New Roman" w:cs="Times New Roman"/>
          <w:bCs/>
          <w:sz w:val="24"/>
          <w:szCs w:val="24"/>
        </w:rPr>
        <w:t>Societatea pe Acțiuni</w:t>
      </w:r>
      <w:r w:rsidR="00E83641" w:rsidRPr="000D0053">
        <w:rPr>
          <w:rFonts w:ascii="Times New Roman" w:eastAsia="Times New Roman" w:hAnsi="Times New Roman" w:cs="Times New Roman"/>
          <w:b/>
          <w:bCs/>
          <w:sz w:val="24"/>
          <w:szCs w:val="24"/>
        </w:rPr>
        <w:t xml:space="preserve"> </w:t>
      </w:r>
      <w:r w:rsidR="00E71F12" w:rsidRPr="000D0053">
        <w:rPr>
          <w:rFonts w:ascii="Times New Roman" w:eastAsia="Times New Roman" w:hAnsi="Times New Roman" w:cs="Times New Roman"/>
          <w:sz w:val="24"/>
          <w:szCs w:val="24"/>
        </w:rPr>
        <w:t>„Moldtelecom” în anii 2020-</w:t>
      </w:r>
      <w:r w:rsidRPr="000D0053">
        <w:rPr>
          <w:rFonts w:ascii="Times New Roman" w:eastAsia="Times New Roman" w:hAnsi="Times New Roman" w:cs="Times New Roman"/>
          <w:sz w:val="24"/>
          <w:szCs w:val="24"/>
        </w:rPr>
        <w:t>2022, se concluzionează că unele procese şi</w:t>
      </w:r>
      <w:r w:rsidR="00E71F12" w:rsidRPr="000D0053">
        <w:rPr>
          <w:rFonts w:ascii="Times New Roman" w:eastAsia="Times New Roman" w:hAnsi="Times New Roman" w:cs="Times New Roman"/>
          <w:sz w:val="24"/>
          <w:szCs w:val="24"/>
        </w:rPr>
        <w:t xml:space="preserve"> tranzacț</w:t>
      </w:r>
      <w:r w:rsidRPr="000D0053">
        <w:rPr>
          <w:rFonts w:ascii="Times New Roman" w:eastAsia="Times New Roman" w:hAnsi="Times New Roman" w:cs="Times New Roman"/>
          <w:sz w:val="24"/>
          <w:szCs w:val="24"/>
        </w:rPr>
        <w:t xml:space="preserve">ii, inclusiv cu impact </w:t>
      </w:r>
      <w:r w:rsidR="00E71F12" w:rsidRPr="000D0053">
        <w:rPr>
          <w:rFonts w:ascii="Times New Roman" w:eastAsia="Times New Roman" w:hAnsi="Times New Roman" w:cs="Times New Roman"/>
          <w:sz w:val="24"/>
          <w:szCs w:val="24"/>
        </w:rPr>
        <w:t xml:space="preserve">asupra performanței </w:t>
      </w:r>
      <w:r w:rsidRPr="000D0053">
        <w:rPr>
          <w:rFonts w:ascii="Times New Roman" w:eastAsia="Times New Roman" w:hAnsi="Times New Roman" w:cs="Times New Roman"/>
          <w:sz w:val="24"/>
          <w:szCs w:val="24"/>
        </w:rPr>
        <w:t>financiar</w:t>
      </w:r>
      <w:r w:rsidR="00E71F12" w:rsidRPr="000D0053">
        <w:rPr>
          <w:rFonts w:ascii="Times New Roman" w:eastAsia="Times New Roman" w:hAnsi="Times New Roman" w:cs="Times New Roman"/>
          <w:sz w:val="24"/>
          <w:szCs w:val="24"/>
        </w:rPr>
        <w:t>e</w:t>
      </w:r>
      <w:r w:rsidRPr="000D0053">
        <w:rPr>
          <w:rFonts w:ascii="Times New Roman" w:eastAsia="Times New Roman" w:hAnsi="Times New Roman" w:cs="Times New Roman"/>
          <w:sz w:val="24"/>
          <w:szCs w:val="24"/>
        </w:rPr>
        <w:t xml:space="preserve">, </w:t>
      </w:r>
      <w:r w:rsidR="00E71F12" w:rsidRPr="000D0053">
        <w:rPr>
          <w:rFonts w:ascii="Times New Roman" w:eastAsia="Times New Roman" w:hAnsi="Times New Roman" w:cs="Times New Roman"/>
          <w:sz w:val="24"/>
          <w:szCs w:val="24"/>
        </w:rPr>
        <w:t>au</w:t>
      </w:r>
      <w:r w:rsidR="00E71F12" w:rsidRPr="000D0053">
        <w:rPr>
          <w:rFonts w:ascii="Times New Roman" w:hAnsi="Times New Roman" w:cs="Times New Roman"/>
          <w:sz w:val="24"/>
          <w:szCs w:val="24"/>
          <w:lang w:bidi="en-US"/>
        </w:rPr>
        <w:t xml:space="preserve"> fost organizate și s-au realizat într-un mod defectuos, afectat de neconformități, existența unor lacune ale cadrului normativ, precum și de alte aspecte vulnerabile.</w:t>
      </w:r>
    </w:p>
    <w:p w14:paraId="091BFA81" w14:textId="77777777" w:rsidR="009F50BB" w:rsidRPr="000D0053" w:rsidRDefault="009F50BB" w:rsidP="00A31BCA">
      <w:pPr>
        <w:spacing w:after="0" w:line="276" w:lineRule="auto"/>
        <w:ind w:firstLine="567"/>
        <w:jc w:val="both"/>
        <w:rPr>
          <w:rFonts w:ascii="Times New Roman" w:eastAsia="Times New Roman" w:hAnsi="Times New Roman" w:cs="Times New Roman"/>
          <w:sz w:val="24"/>
          <w:szCs w:val="24"/>
        </w:rPr>
      </w:pPr>
      <w:r w:rsidRPr="000D0053">
        <w:rPr>
          <w:rFonts w:ascii="Times New Roman" w:eastAsia="Times New Roman" w:hAnsi="Times New Roman" w:cs="Times New Roman"/>
          <w:sz w:val="24"/>
          <w:szCs w:val="24"/>
        </w:rPr>
        <w:t>Astfel,</w:t>
      </w:r>
    </w:p>
    <w:p w14:paraId="5B4E8CB2" w14:textId="3C0B0CA7" w:rsidR="00096D8D" w:rsidRPr="000D0053" w:rsidRDefault="001E3FAA"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bidi="en-US"/>
        </w:rPr>
        <w:t>t</w:t>
      </w:r>
      <w:r w:rsidR="00096D8D" w:rsidRPr="000D0053">
        <w:rPr>
          <w:rFonts w:ascii="Times New Roman" w:hAnsi="Times New Roman"/>
          <w:sz w:val="24"/>
          <w:szCs w:val="24"/>
          <w:lang w:val="ro-MD" w:bidi="en-US"/>
        </w:rPr>
        <w:t>arife</w:t>
      </w:r>
      <w:r w:rsidR="008513BF" w:rsidRPr="000D0053">
        <w:rPr>
          <w:rFonts w:ascii="Times New Roman" w:hAnsi="Times New Roman"/>
          <w:sz w:val="24"/>
          <w:szCs w:val="24"/>
          <w:lang w:val="ro-MD" w:bidi="en-US"/>
        </w:rPr>
        <w:t>le</w:t>
      </w:r>
      <w:r w:rsidR="00096D8D" w:rsidRPr="000D0053">
        <w:rPr>
          <w:rFonts w:ascii="Times New Roman" w:hAnsi="Times New Roman"/>
          <w:sz w:val="24"/>
          <w:szCs w:val="24"/>
          <w:lang w:val="ro-MD" w:bidi="en-US"/>
        </w:rPr>
        <w:t xml:space="preserve"> reglementate la servicii</w:t>
      </w:r>
      <w:r w:rsidRPr="000D0053">
        <w:rPr>
          <w:rFonts w:ascii="Times New Roman" w:hAnsi="Times New Roman"/>
          <w:sz w:val="24"/>
          <w:szCs w:val="24"/>
          <w:lang w:val="ro-MD" w:bidi="en-US"/>
        </w:rPr>
        <w:t>le</w:t>
      </w:r>
      <w:r w:rsidR="00096D8D" w:rsidRPr="000D0053">
        <w:rPr>
          <w:rFonts w:ascii="Times New Roman" w:hAnsi="Times New Roman"/>
          <w:sz w:val="24"/>
          <w:szCs w:val="24"/>
          <w:lang w:val="ro-MD" w:bidi="en-US"/>
        </w:rPr>
        <w:t xml:space="preserve"> de telefoni</w:t>
      </w:r>
      <w:r w:rsidR="008513BF" w:rsidRPr="000D0053">
        <w:rPr>
          <w:rFonts w:ascii="Times New Roman" w:hAnsi="Times New Roman"/>
          <w:sz w:val="24"/>
          <w:szCs w:val="24"/>
          <w:lang w:val="ro-MD" w:bidi="en-US"/>
        </w:rPr>
        <w:t xml:space="preserve">e </w:t>
      </w:r>
      <w:r w:rsidR="00096D8D" w:rsidRPr="000D0053">
        <w:rPr>
          <w:rFonts w:ascii="Times New Roman" w:hAnsi="Times New Roman"/>
          <w:sz w:val="24"/>
          <w:szCs w:val="24"/>
          <w:lang w:val="ro-MD" w:bidi="en-US"/>
        </w:rPr>
        <w:t xml:space="preserve">fixă nu au fost modificate </w:t>
      </w:r>
      <w:r w:rsidR="008925C9" w:rsidRPr="000D0053">
        <w:rPr>
          <w:rFonts w:ascii="Times New Roman" w:hAnsi="Times New Roman"/>
          <w:sz w:val="24"/>
          <w:szCs w:val="24"/>
          <w:lang w:val="ro-MD" w:bidi="en-US"/>
        </w:rPr>
        <w:t>din anul 2004</w:t>
      </w:r>
      <w:r w:rsidR="00096D8D" w:rsidRPr="000D0053">
        <w:rPr>
          <w:rFonts w:ascii="Times New Roman" w:hAnsi="Times New Roman"/>
          <w:sz w:val="24"/>
          <w:szCs w:val="24"/>
          <w:lang w:val="ro-MD" w:bidi="en-US"/>
        </w:rPr>
        <w:t>. Doar în perioada auditată pierderi</w:t>
      </w:r>
      <w:r w:rsidR="008513BF" w:rsidRPr="000D0053">
        <w:rPr>
          <w:rFonts w:ascii="Times New Roman" w:hAnsi="Times New Roman"/>
          <w:sz w:val="24"/>
          <w:szCs w:val="24"/>
          <w:lang w:val="ro-MD" w:bidi="en-US"/>
        </w:rPr>
        <w:t>le</w:t>
      </w:r>
      <w:r w:rsidR="00096D8D" w:rsidRPr="000D0053">
        <w:rPr>
          <w:rFonts w:ascii="Times New Roman" w:hAnsi="Times New Roman"/>
          <w:sz w:val="24"/>
          <w:szCs w:val="24"/>
          <w:lang w:val="ro-MD" w:bidi="en-US"/>
        </w:rPr>
        <w:t xml:space="preserve"> </w:t>
      </w:r>
      <w:r w:rsidRPr="000D0053">
        <w:rPr>
          <w:rFonts w:ascii="Times New Roman" w:hAnsi="Times New Roman"/>
          <w:sz w:val="24"/>
          <w:szCs w:val="24"/>
          <w:lang w:val="ro-MD" w:bidi="en-US"/>
        </w:rPr>
        <w:t>din</w:t>
      </w:r>
      <w:r w:rsidR="00096D8D" w:rsidRPr="000D0053">
        <w:rPr>
          <w:rFonts w:ascii="Times New Roman" w:hAnsi="Times New Roman"/>
          <w:sz w:val="24"/>
          <w:szCs w:val="24"/>
          <w:lang w:val="ro-MD" w:bidi="en-US"/>
        </w:rPr>
        <w:t xml:space="preserve"> prestarea acestor servici au constituit, per ansamblu, </w:t>
      </w:r>
      <w:r w:rsidR="00096D8D" w:rsidRPr="000D0053">
        <w:rPr>
          <w:rFonts w:ascii="Times New Roman" w:hAnsi="Times New Roman"/>
          <w:bCs/>
          <w:sz w:val="24"/>
          <w:szCs w:val="24"/>
          <w:lang w:val="ro-MD"/>
        </w:rPr>
        <w:t>1</w:t>
      </w:r>
      <w:r w:rsidRPr="000D0053">
        <w:rPr>
          <w:rFonts w:ascii="Times New Roman" w:hAnsi="Times New Roman"/>
          <w:bCs/>
          <w:sz w:val="24"/>
          <w:szCs w:val="24"/>
          <w:lang w:val="ro-MD"/>
        </w:rPr>
        <w:t>.</w:t>
      </w:r>
      <w:r w:rsidR="00096D8D" w:rsidRPr="000D0053">
        <w:rPr>
          <w:rFonts w:ascii="Times New Roman" w:hAnsi="Times New Roman"/>
          <w:bCs/>
          <w:sz w:val="24"/>
          <w:szCs w:val="24"/>
          <w:lang w:val="ro-MD"/>
        </w:rPr>
        <w:t>075,2 mil.lei</w:t>
      </w:r>
      <w:r w:rsidR="00096D8D" w:rsidRPr="000D0053">
        <w:rPr>
          <w:rFonts w:ascii="Times New Roman" w:hAnsi="Times New Roman"/>
          <w:sz w:val="24"/>
          <w:szCs w:val="24"/>
          <w:lang w:val="ro-MD"/>
        </w:rPr>
        <w:t>;</w:t>
      </w:r>
    </w:p>
    <w:p w14:paraId="788A3EFB" w14:textId="0EF12C1A" w:rsidR="00096D8D" w:rsidRPr="000D0053" w:rsidRDefault="00096D8D"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Societatea nu și-a valorificat posibile</w:t>
      </w:r>
      <w:r w:rsidR="001E3FAA" w:rsidRPr="000D0053">
        <w:rPr>
          <w:rFonts w:ascii="Times New Roman" w:hAnsi="Times New Roman"/>
          <w:sz w:val="24"/>
          <w:szCs w:val="24"/>
          <w:lang w:val="ro-MD"/>
        </w:rPr>
        <w:t>le</w:t>
      </w:r>
      <w:r w:rsidRPr="000D0053">
        <w:rPr>
          <w:rFonts w:ascii="Times New Roman" w:hAnsi="Times New Roman"/>
          <w:sz w:val="24"/>
          <w:szCs w:val="24"/>
          <w:lang w:val="ro-MD"/>
        </w:rPr>
        <w:t xml:space="preserve"> venituri </w:t>
      </w:r>
      <w:r w:rsidR="001E3FAA" w:rsidRPr="000D0053">
        <w:rPr>
          <w:rFonts w:ascii="Times New Roman" w:hAnsi="Times New Roman"/>
          <w:sz w:val="24"/>
          <w:szCs w:val="24"/>
          <w:lang w:val="ro-MD"/>
        </w:rPr>
        <w:t>din</w:t>
      </w:r>
      <w:r w:rsidRPr="000D0053">
        <w:rPr>
          <w:rFonts w:ascii="Times New Roman" w:hAnsi="Times New Roman"/>
          <w:sz w:val="24"/>
          <w:szCs w:val="24"/>
          <w:lang w:val="ro-MD"/>
        </w:rPr>
        <w:t xml:space="preserve"> prestarea altor servicii decât cele de comunicații electronice, ceea ce a generat pierderi în sumă de 14,4 mil.lei</w:t>
      </w:r>
      <w:r w:rsidRPr="000D0053">
        <w:rPr>
          <w:rFonts w:ascii="Times New Roman" w:eastAsia="Times New Roman" w:hAnsi="Times New Roman"/>
          <w:sz w:val="24"/>
          <w:szCs w:val="24"/>
          <w:lang w:val="ro-MD"/>
        </w:rPr>
        <w:t>;</w:t>
      </w:r>
    </w:p>
    <w:p w14:paraId="7468725E" w14:textId="65BC3EDC" w:rsidR="00096D8D" w:rsidRPr="000D0053" w:rsidRDefault="005560B8"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eastAsia="Times New Roman" w:hAnsi="Times New Roman"/>
          <w:bCs/>
          <w:sz w:val="24"/>
          <w:szCs w:val="24"/>
          <w:lang w:val="ro-MD"/>
        </w:rPr>
        <w:t>Societatea</w:t>
      </w:r>
      <w:r w:rsidR="00096D8D" w:rsidRPr="000D0053">
        <w:rPr>
          <w:rFonts w:ascii="Times New Roman" w:hAnsi="Times New Roman"/>
          <w:sz w:val="24"/>
          <w:szCs w:val="24"/>
          <w:lang w:val="ro-MD"/>
        </w:rPr>
        <w:t xml:space="preserve"> nu a elaborat și </w:t>
      </w:r>
      <w:r w:rsidR="008D6B0D">
        <w:rPr>
          <w:rFonts w:ascii="Times New Roman" w:hAnsi="Times New Roman"/>
          <w:sz w:val="24"/>
          <w:szCs w:val="24"/>
          <w:lang w:val="ro-MD"/>
        </w:rPr>
        <w:t xml:space="preserve">nu a </w:t>
      </w:r>
      <w:r w:rsidR="00096D8D" w:rsidRPr="000D0053">
        <w:rPr>
          <w:rFonts w:ascii="Times New Roman" w:hAnsi="Times New Roman"/>
          <w:sz w:val="24"/>
          <w:szCs w:val="24"/>
          <w:lang w:val="ro-MD"/>
        </w:rPr>
        <w:t xml:space="preserve">aprobat </w:t>
      </w:r>
      <w:r w:rsidR="001E3FAA" w:rsidRPr="000D0053">
        <w:rPr>
          <w:rFonts w:ascii="Times New Roman" w:hAnsi="Times New Roman"/>
          <w:sz w:val="24"/>
          <w:szCs w:val="24"/>
          <w:lang w:val="ro-MD"/>
        </w:rPr>
        <w:t>o s</w:t>
      </w:r>
      <w:r w:rsidR="00096D8D" w:rsidRPr="000D0053">
        <w:rPr>
          <w:rFonts w:ascii="Times New Roman" w:hAnsi="Times New Roman"/>
          <w:sz w:val="24"/>
          <w:szCs w:val="24"/>
          <w:lang w:val="ro-MD"/>
        </w:rPr>
        <w:t>trategi</w:t>
      </w:r>
      <w:r w:rsidR="001E3FAA" w:rsidRPr="000D0053">
        <w:rPr>
          <w:rFonts w:ascii="Times New Roman" w:hAnsi="Times New Roman"/>
          <w:sz w:val="24"/>
          <w:szCs w:val="24"/>
          <w:lang w:val="ro-MD"/>
        </w:rPr>
        <w:t>e</w:t>
      </w:r>
      <w:r w:rsidR="00096D8D" w:rsidRPr="000D0053">
        <w:rPr>
          <w:rFonts w:ascii="Times New Roman" w:hAnsi="Times New Roman"/>
          <w:sz w:val="24"/>
          <w:szCs w:val="24"/>
          <w:lang w:val="ro-MD"/>
        </w:rPr>
        <w:t xml:space="preserve"> investițională funcțională, ceea ce duce la formularea</w:t>
      </w:r>
      <w:r w:rsidR="00B724B6" w:rsidRPr="000D0053">
        <w:rPr>
          <w:rFonts w:ascii="Times New Roman" w:hAnsi="Times New Roman"/>
          <w:sz w:val="24"/>
          <w:szCs w:val="24"/>
          <w:lang w:val="ro-MD"/>
        </w:rPr>
        <w:t xml:space="preserve"> unor priorităț</w:t>
      </w:r>
      <w:r w:rsidR="00096D8D" w:rsidRPr="000D0053">
        <w:rPr>
          <w:rFonts w:ascii="Times New Roman" w:hAnsi="Times New Roman"/>
          <w:sz w:val="24"/>
          <w:szCs w:val="24"/>
          <w:lang w:val="ro-MD"/>
        </w:rPr>
        <w:t>i investiționale neclare și neconsecvente. Totodată, Planurile anuale de investiții au un grad scăzut de executare (circa 65% în anul 2022)</w:t>
      </w:r>
      <w:r w:rsidR="00B724B6" w:rsidRPr="000D0053">
        <w:rPr>
          <w:rFonts w:ascii="Times New Roman" w:hAnsi="Times New Roman"/>
          <w:sz w:val="24"/>
          <w:szCs w:val="24"/>
          <w:lang w:val="ro-MD"/>
        </w:rPr>
        <w:t xml:space="preserve">, </w:t>
      </w:r>
      <w:r w:rsidR="001E3FAA" w:rsidRPr="000D0053">
        <w:rPr>
          <w:rFonts w:ascii="Times New Roman" w:hAnsi="Times New Roman"/>
          <w:sz w:val="24"/>
          <w:szCs w:val="24"/>
          <w:lang w:val="ro-MD"/>
        </w:rPr>
        <w:t>fapt</w:t>
      </w:r>
      <w:r w:rsidR="00B724B6" w:rsidRPr="000D0053">
        <w:rPr>
          <w:rFonts w:ascii="Times New Roman" w:hAnsi="Times New Roman"/>
          <w:sz w:val="24"/>
          <w:szCs w:val="24"/>
          <w:lang w:val="ro-MD"/>
        </w:rPr>
        <w:t xml:space="preserve"> ce poate </w:t>
      </w:r>
      <w:r w:rsidR="00A100E2">
        <w:rPr>
          <w:rFonts w:ascii="Times New Roman" w:hAnsi="Times New Roman"/>
          <w:sz w:val="24"/>
          <w:szCs w:val="24"/>
          <w:lang w:val="ro-MD"/>
        </w:rPr>
        <w:t>determina</w:t>
      </w:r>
      <w:r w:rsidR="00A100E2" w:rsidRPr="000D0053">
        <w:rPr>
          <w:rFonts w:ascii="Times New Roman" w:hAnsi="Times New Roman"/>
          <w:sz w:val="24"/>
          <w:szCs w:val="24"/>
          <w:lang w:val="ro-MD"/>
        </w:rPr>
        <w:t xml:space="preserve"> </w:t>
      </w:r>
      <w:r w:rsidR="00B724B6" w:rsidRPr="000D0053">
        <w:rPr>
          <w:rFonts w:ascii="Times New Roman" w:hAnsi="Times New Roman"/>
          <w:sz w:val="24"/>
          <w:szCs w:val="24"/>
          <w:lang w:val="ro-MD"/>
        </w:rPr>
        <w:t>reducere</w:t>
      </w:r>
      <w:r w:rsidR="00096D8D" w:rsidRPr="000D0053">
        <w:rPr>
          <w:rFonts w:ascii="Times New Roman" w:hAnsi="Times New Roman"/>
          <w:sz w:val="24"/>
          <w:szCs w:val="24"/>
          <w:lang w:val="ro-MD"/>
        </w:rPr>
        <w:t>a capacității de a face față concurenței pe piața națională de comunicații electronice;</w:t>
      </w:r>
    </w:p>
    <w:p w14:paraId="65F86D18" w14:textId="3F6D4011" w:rsidR="00096D8D" w:rsidRPr="000D0053" w:rsidRDefault="001E3FAA"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d</w:t>
      </w:r>
      <w:r w:rsidR="00096D8D" w:rsidRPr="000D0053">
        <w:rPr>
          <w:rFonts w:ascii="Times New Roman" w:hAnsi="Times New Roman"/>
          <w:sz w:val="24"/>
          <w:szCs w:val="24"/>
          <w:lang w:val="ro-MD"/>
        </w:rPr>
        <w:t>in cauza lipsei</w:t>
      </w:r>
      <w:r w:rsidRPr="000D0053">
        <w:rPr>
          <w:rFonts w:ascii="Times New Roman" w:hAnsi="Times New Roman"/>
          <w:sz w:val="24"/>
          <w:szCs w:val="24"/>
          <w:lang w:val="ro-MD"/>
        </w:rPr>
        <w:t xml:space="preserve"> unor</w:t>
      </w:r>
      <w:r w:rsidR="00096D8D" w:rsidRPr="000D0053">
        <w:rPr>
          <w:rFonts w:ascii="Times New Roman" w:hAnsi="Times New Roman"/>
          <w:sz w:val="24"/>
          <w:szCs w:val="24"/>
          <w:lang w:val="ro-MD"/>
        </w:rPr>
        <w:t xml:space="preserve"> </w:t>
      </w:r>
      <w:r w:rsidR="000F0924">
        <w:rPr>
          <w:rFonts w:ascii="Times New Roman" w:hAnsi="Times New Roman"/>
          <w:sz w:val="24"/>
          <w:szCs w:val="24"/>
          <w:lang w:val="ro-MD"/>
        </w:rPr>
        <w:t xml:space="preserve">reglementări </w:t>
      </w:r>
      <w:r w:rsidR="00096D8D" w:rsidRPr="000D0053">
        <w:rPr>
          <w:rFonts w:ascii="Times New Roman" w:hAnsi="Times New Roman"/>
          <w:sz w:val="24"/>
          <w:szCs w:val="24"/>
          <w:lang w:val="ro-MD"/>
        </w:rPr>
        <w:t xml:space="preserve">exhaustive, informațiile prezentate în </w:t>
      </w:r>
      <w:r w:rsidRPr="000D0053">
        <w:rPr>
          <w:rFonts w:ascii="Times New Roman" w:hAnsi="Times New Roman"/>
          <w:sz w:val="24"/>
          <w:szCs w:val="24"/>
          <w:lang w:val="ro-MD"/>
        </w:rPr>
        <w:t>s</w:t>
      </w:r>
      <w:r w:rsidR="00096D8D" w:rsidRPr="000D0053">
        <w:rPr>
          <w:rFonts w:ascii="Times New Roman" w:hAnsi="Times New Roman"/>
          <w:sz w:val="24"/>
          <w:szCs w:val="24"/>
          <w:lang w:val="ro-MD"/>
        </w:rPr>
        <w:t xml:space="preserve">ituațiile </w:t>
      </w:r>
      <w:r w:rsidRPr="000D0053">
        <w:rPr>
          <w:rFonts w:ascii="Times New Roman" w:hAnsi="Times New Roman"/>
          <w:sz w:val="24"/>
          <w:szCs w:val="24"/>
          <w:lang w:val="ro-MD"/>
        </w:rPr>
        <w:t>f</w:t>
      </w:r>
      <w:r w:rsidR="00096D8D" w:rsidRPr="000D0053">
        <w:rPr>
          <w:rFonts w:ascii="Times New Roman" w:hAnsi="Times New Roman"/>
          <w:sz w:val="24"/>
          <w:szCs w:val="24"/>
          <w:lang w:val="ro-MD"/>
        </w:rPr>
        <w:t>inanciare cu privire la rezerv</w:t>
      </w:r>
      <w:r w:rsidRPr="000D0053">
        <w:rPr>
          <w:rFonts w:ascii="Times New Roman" w:hAnsi="Times New Roman"/>
          <w:sz w:val="24"/>
          <w:szCs w:val="24"/>
          <w:lang w:val="ro-MD"/>
        </w:rPr>
        <w:t>a</w:t>
      </w:r>
      <w:r w:rsidR="00096D8D" w:rsidRPr="000D0053">
        <w:rPr>
          <w:rFonts w:ascii="Times New Roman" w:hAnsi="Times New Roman"/>
          <w:sz w:val="24"/>
          <w:szCs w:val="24"/>
          <w:lang w:val="ro-MD"/>
        </w:rPr>
        <w:t xml:space="preserve"> statutară de finanțare a investițiilor </w:t>
      </w:r>
      <w:r w:rsidR="000F0924">
        <w:rPr>
          <w:rFonts w:ascii="Times New Roman" w:hAnsi="Times New Roman"/>
          <w:sz w:val="24"/>
          <w:szCs w:val="24"/>
          <w:lang w:val="ro-MD"/>
        </w:rPr>
        <w:t xml:space="preserve">nu </w:t>
      </w:r>
      <w:r w:rsidR="00096D8D" w:rsidRPr="000D0053">
        <w:rPr>
          <w:rFonts w:ascii="Times New Roman" w:hAnsi="Times New Roman"/>
          <w:sz w:val="24"/>
          <w:szCs w:val="24"/>
          <w:lang w:val="ro-MD"/>
        </w:rPr>
        <w:t xml:space="preserve">au </w:t>
      </w:r>
      <w:r w:rsidR="000F0924">
        <w:rPr>
          <w:rFonts w:ascii="Times New Roman" w:hAnsi="Times New Roman"/>
          <w:sz w:val="24"/>
          <w:szCs w:val="24"/>
          <w:lang w:val="ro-MD"/>
        </w:rPr>
        <w:t>imagine fidelă și</w:t>
      </w:r>
      <w:r w:rsidR="00096D8D" w:rsidRPr="000D0053">
        <w:rPr>
          <w:rFonts w:ascii="Times New Roman" w:hAnsi="Times New Roman"/>
          <w:sz w:val="24"/>
          <w:szCs w:val="24"/>
          <w:lang w:val="ro-MD"/>
        </w:rPr>
        <w:t xml:space="preserve"> au compromis intenția de capitalizare durabilă a profitului </w:t>
      </w:r>
      <w:r w:rsidR="00B724B6" w:rsidRPr="000D0053">
        <w:rPr>
          <w:rFonts w:ascii="Times New Roman" w:hAnsi="Times New Roman"/>
          <w:sz w:val="24"/>
          <w:szCs w:val="24"/>
          <w:lang w:val="ro-MD"/>
        </w:rPr>
        <w:t>net;</w:t>
      </w:r>
    </w:p>
    <w:p w14:paraId="067E0FC2" w14:textId="6D4AB622" w:rsidR="00096D8D" w:rsidRPr="000D0053" w:rsidRDefault="00E83641"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eastAsia="Times New Roman" w:hAnsi="Times New Roman"/>
          <w:bCs/>
          <w:sz w:val="24"/>
          <w:szCs w:val="24"/>
          <w:lang w:val="ro-MD"/>
        </w:rPr>
        <w:t xml:space="preserve">Societatea </w:t>
      </w:r>
      <w:r w:rsidR="00B724B6" w:rsidRPr="000D0053">
        <w:rPr>
          <w:rFonts w:ascii="Times New Roman" w:hAnsi="Times New Roman"/>
          <w:sz w:val="24"/>
          <w:szCs w:val="24"/>
          <w:lang w:val="ro-MD"/>
        </w:rPr>
        <w:t xml:space="preserve">nu s-a racordat la principiul prudenței în contabilitate și a exercitat capitalizarea cheltuielilor </w:t>
      </w:r>
      <w:r w:rsidR="00F63AA4" w:rsidRPr="000D0053">
        <w:rPr>
          <w:rFonts w:ascii="Times New Roman" w:hAnsi="Times New Roman"/>
          <w:sz w:val="24"/>
          <w:szCs w:val="24"/>
          <w:lang w:val="ro-MD"/>
        </w:rPr>
        <w:t xml:space="preserve">în lipsa </w:t>
      </w:r>
      <w:r w:rsidR="00B724B6" w:rsidRPr="000D0053">
        <w:rPr>
          <w:rFonts w:ascii="Times New Roman" w:hAnsi="Times New Roman"/>
          <w:sz w:val="24"/>
          <w:szCs w:val="24"/>
          <w:lang w:val="ro-MD"/>
        </w:rPr>
        <w:t xml:space="preserve">prevederilor regulamentare </w:t>
      </w:r>
      <w:r w:rsidR="00F63AA4" w:rsidRPr="000D0053">
        <w:rPr>
          <w:rFonts w:ascii="Times New Roman" w:hAnsi="Times New Roman"/>
          <w:sz w:val="24"/>
          <w:szCs w:val="24"/>
          <w:lang w:val="ro-MD"/>
        </w:rPr>
        <w:t xml:space="preserve">clare </w:t>
      </w:r>
      <w:r w:rsidR="00B724B6" w:rsidRPr="000D0053">
        <w:rPr>
          <w:rFonts w:ascii="Times New Roman" w:hAnsi="Times New Roman"/>
          <w:sz w:val="24"/>
          <w:szCs w:val="24"/>
          <w:lang w:val="ro-MD"/>
        </w:rPr>
        <w:t xml:space="preserve">(în sumă de 51,5 mil.lei), precum și </w:t>
      </w:r>
      <w:r w:rsidR="00096D8D" w:rsidRPr="000D0053">
        <w:rPr>
          <w:rFonts w:ascii="Times New Roman" w:hAnsi="Times New Roman"/>
          <w:sz w:val="24"/>
          <w:szCs w:val="24"/>
          <w:lang w:val="ro-MD"/>
        </w:rPr>
        <w:t xml:space="preserve">în lipsa justificărilor </w:t>
      </w:r>
      <w:r w:rsidR="00B724B6" w:rsidRPr="000D0053">
        <w:rPr>
          <w:rFonts w:ascii="Times New Roman" w:hAnsi="Times New Roman"/>
          <w:sz w:val="24"/>
          <w:szCs w:val="24"/>
          <w:lang w:val="ro-MD"/>
        </w:rPr>
        <w:t>(</w:t>
      </w:r>
      <w:r w:rsidR="00096D8D" w:rsidRPr="000D0053">
        <w:rPr>
          <w:rFonts w:ascii="Times New Roman" w:hAnsi="Times New Roman"/>
          <w:sz w:val="24"/>
          <w:szCs w:val="24"/>
          <w:lang w:val="ro-MD"/>
        </w:rPr>
        <w:t>în sumă de 29,5 mil.lei</w:t>
      </w:r>
      <w:r w:rsidR="00B724B6" w:rsidRPr="000D0053">
        <w:rPr>
          <w:rFonts w:ascii="Times New Roman" w:hAnsi="Times New Roman"/>
          <w:sz w:val="24"/>
          <w:szCs w:val="24"/>
          <w:lang w:val="ro-MD"/>
        </w:rPr>
        <w:t xml:space="preserve">). Aceste tranzacții au avut </w:t>
      </w:r>
      <w:r w:rsidR="004D1DE4" w:rsidRPr="000D0053">
        <w:rPr>
          <w:rFonts w:ascii="Times New Roman" w:hAnsi="Times New Roman"/>
          <w:sz w:val="24"/>
          <w:szCs w:val="24"/>
          <w:lang w:val="ro-MD"/>
        </w:rPr>
        <w:t xml:space="preserve">impact negativ </w:t>
      </w:r>
      <w:r w:rsidR="00B724B6" w:rsidRPr="000D0053">
        <w:rPr>
          <w:rFonts w:ascii="Times New Roman" w:hAnsi="Times New Roman"/>
          <w:sz w:val="24"/>
          <w:szCs w:val="24"/>
          <w:lang w:val="ro-MD"/>
        </w:rPr>
        <w:t xml:space="preserve">asupra valorii activelor, </w:t>
      </w:r>
      <w:r w:rsidR="00096D8D" w:rsidRPr="000D0053">
        <w:rPr>
          <w:rFonts w:ascii="Times New Roman" w:hAnsi="Times New Roman"/>
          <w:sz w:val="24"/>
          <w:szCs w:val="24"/>
          <w:lang w:val="ro-MD"/>
        </w:rPr>
        <w:t xml:space="preserve">cheltuielilor și </w:t>
      </w:r>
      <w:r w:rsidR="004D1DE4" w:rsidRPr="000D0053">
        <w:rPr>
          <w:rFonts w:ascii="Times New Roman" w:hAnsi="Times New Roman"/>
          <w:sz w:val="24"/>
          <w:szCs w:val="24"/>
          <w:lang w:val="ro-MD"/>
        </w:rPr>
        <w:t xml:space="preserve">au </w:t>
      </w:r>
      <w:r w:rsidR="00A100E2">
        <w:rPr>
          <w:rFonts w:ascii="Times New Roman" w:hAnsi="Times New Roman"/>
          <w:sz w:val="24"/>
          <w:szCs w:val="24"/>
          <w:lang w:val="ro-MD"/>
        </w:rPr>
        <w:t>cauzat</w:t>
      </w:r>
      <w:r w:rsidR="00A100E2" w:rsidRPr="000D0053">
        <w:rPr>
          <w:rFonts w:ascii="Times New Roman" w:hAnsi="Times New Roman"/>
          <w:sz w:val="24"/>
          <w:szCs w:val="24"/>
          <w:lang w:val="ro-MD"/>
        </w:rPr>
        <w:t xml:space="preserve"> </w:t>
      </w:r>
      <w:r w:rsidR="00096D8D" w:rsidRPr="000D0053">
        <w:rPr>
          <w:rFonts w:ascii="Times New Roman" w:hAnsi="Times New Roman"/>
          <w:sz w:val="24"/>
          <w:szCs w:val="24"/>
          <w:lang w:val="ro-MD"/>
        </w:rPr>
        <w:t>denaturarea profitului net al Companiei</w:t>
      </w:r>
      <w:r w:rsidR="004D1DE4" w:rsidRPr="000D0053">
        <w:rPr>
          <w:rFonts w:ascii="Times New Roman" w:hAnsi="Times New Roman"/>
          <w:sz w:val="24"/>
          <w:szCs w:val="24"/>
          <w:lang w:val="ro-MD"/>
        </w:rPr>
        <w:t>;</w:t>
      </w:r>
    </w:p>
    <w:p w14:paraId="2D2F3761" w14:textId="71E6E320" w:rsidR="00096D8D" w:rsidRPr="000D0053" w:rsidRDefault="001E3FAA"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Style w:val="af4"/>
          <w:rFonts w:ascii="Times New Roman" w:hAnsi="Times New Roman"/>
          <w:b w:val="0"/>
          <w:lang w:val="ro-MD"/>
        </w:rPr>
        <w:t>l</w:t>
      </w:r>
      <w:r w:rsidR="00096D8D" w:rsidRPr="000D0053">
        <w:rPr>
          <w:rStyle w:val="af4"/>
          <w:rFonts w:ascii="Times New Roman" w:hAnsi="Times New Roman"/>
          <w:b w:val="0"/>
          <w:lang w:val="ro-MD"/>
        </w:rPr>
        <w:t>ipsa reglementărilor interne în aspectul termenului de valabilitate a</w:t>
      </w:r>
      <w:r w:rsidRPr="000D0053">
        <w:rPr>
          <w:rStyle w:val="af4"/>
          <w:rFonts w:ascii="Times New Roman" w:hAnsi="Times New Roman"/>
          <w:b w:val="0"/>
          <w:lang w:val="ro-MD"/>
        </w:rPr>
        <w:t>l</w:t>
      </w:r>
      <w:r w:rsidR="00096D8D" w:rsidRPr="000D0053">
        <w:rPr>
          <w:rStyle w:val="af4"/>
          <w:rFonts w:ascii="Times New Roman" w:hAnsi="Times New Roman"/>
          <w:b w:val="0"/>
          <w:lang w:val="ro-MD"/>
        </w:rPr>
        <w:t xml:space="preserve"> contractelor de achiziții a facilitat achiziționarea de bunuri și servicii pe </w:t>
      </w:r>
      <w:r w:rsidR="004D1DE4" w:rsidRPr="000D0053">
        <w:rPr>
          <w:rStyle w:val="af4"/>
          <w:rFonts w:ascii="Times New Roman" w:hAnsi="Times New Roman"/>
          <w:b w:val="0"/>
          <w:lang w:val="ro-MD"/>
        </w:rPr>
        <w:t>perioad</w:t>
      </w:r>
      <w:r w:rsidR="00C26ED7" w:rsidRPr="000D0053">
        <w:rPr>
          <w:rStyle w:val="af4"/>
          <w:rFonts w:ascii="Times New Roman" w:hAnsi="Times New Roman"/>
          <w:b w:val="0"/>
          <w:lang w:val="ro-MD"/>
        </w:rPr>
        <w:t>ă</w:t>
      </w:r>
      <w:r w:rsidR="004D1DE4" w:rsidRPr="000D0053">
        <w:rPr>
          <w:rStyle w:val="af4"/>
          <w:rFonts w:ascii="Times New Roman" w:hAnsi="Times New Roman"/>
          <w:b w:val="0"/>
          <w:lang w:val="ro-MD"/>
        </w:rPr>
        <w:t xml:space="preserve"> nedeterminată de la unii</w:t>
      </w:r>
      <w:r w:rsidR="00096D8D" w:rsidRPr="000D0053">
        <w:rPr>
          <w:rStyle w:val="af4"/>
          <w:rFonts w:ascii="Times New Roman" w:hAnsi="Times New Roman"/>
          <w:b w:val="0"/>
          <w:lang w:val="ro-MD"/>
        </w:rPr>
        <w:t xml:space="preserve"> și ace</w:t>
      </w:r>
      <w:r w:rsidRPr="000D0053">
        <w:rPr>
          <w:rStyle w:val="af4"/>
          <w:rFonts w:ascii="Times New Roman" w:hAnsi="Times New Roman"/>
          <w:b w:val="0"/>
          <w:lang w:val="ro-MD"/>
        </w:rPr>
        <w:t>i</w:t>
      </w:r>
      <w:r w:rsidR="00096D8D" w:rsidRPr="000D0053">
        <w:rPr>
          <w:rStyle w:val="af4"/>
          <w:rFonts w:ascii="Times New Roman" w:hAnsi="Times New Roman"/>
          <w:b w:val="0"/>
          <w:lang w:val="ro-MD"/>
        </w:rPr>
        <w:t>ași furnizor</w:t>
      </w:r>
      <w:r w:rsidR="004D1DE4" w:rsidRPr="000D0053">
        <w:rPr>
          <w:rStyle w:val="af4"/>
          <w:rFonts w:ascii="Times New Roman" w:hAnsi="Times New Roman"/>
          <w:b w:val="0"/>
          <w:lang w:val="ro-MD"/>
        </w:rPr>
        <w:t>i</w:t>
      </w:r>
      <w:r w:rsidR="00096D8D" w:rsidRPr="000D0053">
        <w:rPr>
          <w:rStyle w:val="af4"/>
          <w:rFonts w:ascii="Times New Roman" w:hAnsi="Times New Roman"/>
          <w:b w:val="0"/>
          <w:lang w:val="ro-MD"/>
        </w:rPr>
        <w:t xml:space="preserve">, ceea ce a subminat concurența, a compromis principiul de </w:t>
      </w:r>
      <w:r w:rsidR="00096D8D" w:rsidRPr="000D0053">
        <w:rPr>
          <w:rFonts w:ascii="Times New Roman" w:hAnsi="Times New Roman"/>
          <w:sz w:val="24"/>
          <w:szCs w:val="24"/>
          <w:lang w:val="ro-MD"/>
        </w:rPr>
        <w:t>utilizare eficientă a bani</w:t>
      </w:r>
      <w:r w:rsidR="004D1DE4" w:rsidRPr="000D0053">
        <w:rPr>
          <w:rFonts w:ascii="Times New Roman" w:hAnsi="Times New Roman"/>
          <w:sz w:val="24"/>
          <w:szCs w:val="24"/>
          <w:lang w:val="ro-MD"/>
        </w:rPr>
        <w:t xml:space="preserve">lor și de tratament egal și </w:t>
      </w:r>
      <w:r w:rsidR="00096D8D" w:rsidRPr="000D0053">
        <w:rPr>
          <w:rFonts w:ascii="Times New Roman" w:hAnsi="Times New Roman"/>
          <w:sz w:val="24"/>
          <w:szCs w:val="24"/>
          <w:lang w:val="ro-MD"/>
        </w:rPr>
        <w:t>nediscrimina</w:t>
      </w:r>
      <w:r w:rsidR="00E83D67" w:rsidRPr="000D0053">
        <w:rPr>
          <w:rFonts w:ascii="Times New Roman" w:hAnsi="Times New Roman"/>
          <w:sz w:val="24"/>
          <w:szCs w:val="24"/>
          <w:lang w:val="ro-MD"/>
        </w:rPr>
        <w:t>toriu</w:t>
      </w:r>
      <w:r w:rsidR="00096D8D" w:rsidRPr="000D0053">
        <w:rPr>
          <w:rFonts w:ascii="Times New Roman" w:hAnsi="Times New Roman"/>
          <w:sz w:val="24"/>
          <w:szCs w:val="24"/>
          <w:lang w:val="ro-MD"/>
        </w:rPr>
        <w:t xml:space="preserve"> </w:t>
      </w:r>
      <w:r w:rsidR="004D1DE4" w:rsidRPr="000D0053">
        <w:rPr>
          <w:rFonts w:ascii="Times New Roman" w:hAnsi="Times New Roman"/>
          <w:sz w:val="24"/>
          <w:szCs w:val="24"/>
          <w:lang w:val="ro-MD"/>
        </w:rPr>
        <w:t>a</w:t>
      </w:r>
      <w:r w:rsidR="00A100E2">
        <w:rPr>
          <w:rFonts w:ascii="Times New Roman" w:hAnsi="Times New Roman"/>
          <w:sz w:val="24"/>
          <w:szCs w:val="24"/>
          <w:lang w:val="ro-MD"/>
        </w:rPr>
        <w:t>l</w:t>
      </w:r>
      <w:r w:rsidR="004D1DE4" w:rsidRPr="000D0053">
        <w:rPr>
          <w:rFonts w:ascii="Times New Roman" w:hAnsi="Times New Roman"/>
          <w:sz w:val="24"/>
          <w:szCs w:val="24"/>
          <w:lang w:val="ro-MD"/>
        </w:rPr>
        <w:t xml:space="preserve"> ofertanț</w:t>
      </w:r>
      <w:r w:rsidR="00096D8D" w:rsidRPr="000D0053">
        <w:rPr>
          <w:rFonts w:ascii="Times New Roman" w:hAnsi="Times New Roman"/>
          <w:sz w:val="24"/>
          <w:szCs w:val="24"/>
          <w:lang w:val="ro-MD"/>
        </w:rPr>
        <w:t>ilor, precum</w:t>
      </w:r>
      <w:r w:rsidR="00096D8D" w:rsidRPr="000D0053">
        <w:rPr>
          <w:rFonts w:ascii="Times New Roman" w:hAnsi="Times New Roman"/>
          <w:b/>
          <w:sz w:val="24"/>
          <w:szCs w:val="24"/>
          <w:lang w:val="ro-MD"/>
        </w:rPr>
        <w:t xml:space="preserve"> </w:t>
      </w:r>
      <w:r w:rsidR="00096D8D" w:rsidRPr="000D0053">
        <w:rPr>
          <w:rStyle w:val="af4"/>
          <w:rFonts w:ascii="Times New Roman" w:hAnsi="Times New Roman"/>
          <w:b w:val="0"/>
          <w:lang w:val="ro-MD"/>
        </w:rPr>
        <w:t xml:space="preserve">și a generat cheltuieli </w:t>
      </w:r>
      <w:r w:rsidR="004D1DE4" w:rsidRPr="000D0053">
        <w:rPr>
          <w:rStyle w:val="af4"/>
          <w:rFonts w:ascii="Times New Roman" w:hAnsi="Times New Roman"/>
          <w:b w:val="0"/>
          <w:lang w:val="ro-MD"/>
        </w:rPr>
        <w:t>suplimentare Companiei;</w:t>
      </w:r>
    </w:p>
    <w:p w14:paraId="076C5D08" w14:textId="6AE3FEB8"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m</w:t>
      </w:r>
      <w:r w:rsidR="00096D8D" w:rsidRPr="000D0053">
        <w:rPr>
          <w:rFonts w:ascii="Times New Roman" w:hAnsi="Times New Roman"/>
          <w:sz w:val="24"/>
          <w:szCs w:val="24"/>
          <w:lang w:val="ro-MD"/>
        </w:rPr>
        <w:t xml:space="preserve">ijloacele de transport au fost achiziționate </w:t>
      </w:r>
      <w:r w:rsidR="00096D8D" w:rsidRPr="000D0053">
        <w:rPr>
          <w:rStyle w:val="af4"/>
          <w:rFonts w:ascii="Times New Roman" w:hAnsi="Times New Roman"/>
          <w:b w:val="0"/>
          <w:lang w:val="ro-MD"/>
        </w:rPr>
        <w:t xml:space="preserve">în condiții de netransparență și concurență </w:t>
      </w:r>
      <w:r w:rsidRPr="000D0053">
        <w:rPr>
          <w:rStyle w:val="af4"/>
          <w:rFonts w:ascii="Times New Roman" w:hAnsi="Times New Roman"/>
          <w:b w:val="0"/>
          <w:lang w:val="ro-MD"/>
        </w:rPr>
        <w:t>neloială</w:t>
      </w:r>
      <w:r w:rsidR="00096D8D" w:rsidRPr="000D0053">
        <w:rPr>
          <w:rStyle w:val="af4"/>
          <w:rFonts w:ascii="Times New Roman" w:hAnsi="Times New Roman"/>
          <w:b w:val="0"/>
          <w:lang w:val="ro-MD"/>
        </w:rPr>
        <w:t xml:space="preserve">, iar executarea contractelor de achiziții conține </w:t>
      </w:r>
      <w:r w:rsidR="00813A97" w:rsidRPr="000D0053">
        <w:rPr>
          <w:rStyle w:val="af4"/>
          <w:rFonts w:ascii="Times New Roman" w:hAnsi="Times New Roman"/>
          <w:b w:val="0"/>
          <w:lang w:val="ro-MD"/>
        </w:rPr>
        <w:t xml:space="preserve">indicatori </w:t>
      </w:r>
      <w:r w:rsidR="00096D8D" w:rsidRPr="000D0053">
        <w:rPr>
          <w:rStyle w:val="af4"/>
          <w:rFonts w:ascii="Times New Roman" w:hAnsi="Times New Roman"/>
          <w:b w:val="0"/>
          <w:lang w:val="ro-MD"/>
        </w:rPr>
        <w:t>de fraudă</w:t>
      </w:r>
      <w:r w:rsidR="004D1DE4" w:rsidRPr="000D0053">
        <w:rPr>
          <w:rStyle w:val="af4"/>
          <w:rFonts w:ascii="Times New Roman" w:hAnsi="Times New Roman"/>
          <w:b w:val="0"/>
          <w:lang w:val="ro-MD"/>
        </w:rPr>
        <w:t>;</w:t>
      </w:r>
    </w:p>
    <w:p w14:paraId="6339B8BF" w14:textId="17F2B437" w:rsidR="00096D8D" w:rsidRPr="000D0053" w:rsidRDefault="00E83641"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eastAsia="Times New Roman" w:hAnsi="Times New Roman"/>
          <w:bCs/>
          <w:sz w:val="24"/>
          <w:szCs w:val="24"/>
          <w:lang w:val="ro-MD"/>
        </w:rPr>
        <w:t xml:space="preserve">Societatea </w:t>
      </w:r>
      <w:r w:rsidR="00096D8D" w:rsidRPr="000D0053">
        <w:rPr>
          <w:rStyle w:val="af4"/>
          <w:rFonts w:ascii="Times New Roman" w:hAnsi="Times New Roman"/>
          <w:b w:val="0"/>
          <w:lang w:val="ro-MD"/>
        </w:rPr>
        <w:t xml:space="preserve">nu a asigurat transparența procedurilor și informarea </w:t>
      </w:r>
      <w:r w:rsidR="00E83D67" w:rsidRPr="000D0053">
        <w:rPr>
          <w:rStyle w:val="af4"/>
          <w:rFonts w:ascii="Times New Roman" w:hAnsi="Times New Roman"/>
          <w:b w:val="0"/>
          <w:lang w:val="ro-MD"/>
        </w:rPr>
        <w:t>la</w:t>
      </w:r>
      <w:r w:rsidR="00096D8D" w:rsidRPr="000D0053">
        <w:rPr>
          <w:rStyle w:val="af4"/>
          <w:rFonts w:ascii="Times New Roman" w:hAnsi="Times New Roman"/>
          <w:b w:val="0"/>
          <w:lang w:val="ro-MD"/>
        </w:rPr>
        <w:t xml:space="preserve"> scar</w:t>
      </w:r>
      <w:r w:rsidR="00E83D67" w:rsidRPr="000D0053">
        <w:rPr>
          <w:rStyle w:val="af4"/>
          <w:rFonts w:ascii="Times New Roman" w:hAnsi="Times New Roman"/>
          <w:b w:val="0"/>
          <w:lang w:val="ro-MD"/>
        </w:rPr>
        <w:t>ă largă</w:t>
      </w:r>
      <w:r w:rsidR="00096D8D" w:rsidRPr="000D0053">
        <w:rPr>
          <w:rStyle w:val="af4"/>
          <w:rFonts w:ascii="Times New Roman" w:hAnsi="Times New Roman"/>
          <w:b w:val="0"/>
          <w:lang w:val="ro-MD"/>
        </w:rPr>
        <w:t xml:space="preserve"> a </w:t>
      </w:r>
      <w:r w:rsidR="00E83D67" w:rsidRPr="000D0053">
        <w:rPr>
          <w:rStyle w:val="af4"/>
          <w:rFonts w:ascii="Times New Roman" w:hAnsi="Times New Roman"/>
          <w:b w:val="0"/>
          <w:lang w:val="ro-MD"/>
        </w:rPr>
        <w:t>potențialilor</w:t>
      </w:r>
      <w:r w:rsidR="00096D8D" w:rsidRPr="000D0053">
        <w:rPr>
          <w:rStyle w:val="af4"/>
          <w:rFonts w:ascii="Times New Roman" w:hAnsi="Times New Roman"/>
          <w:b w:val="0"/>
          <w:lang w:val="ro-MD"/>
        </w:rPr>
        <w:t xml:space="preserve"> ofertanți</w:t>
      </w:r>
      <w:r w:rsidR="0007461E" w:rsidRPr="000D0053">
        <w:rPr>
          <w:rStyle w:val="af4"/>
          <w:rFonts w:ascii="Times New Roman" w:hAnsi="Times New Roman"/>
          <w:b w:val="0"/>
          <w:lang w:val="ro-MD"/>
        </w:rPr>
        <w:t>;</w:t>
      </w:r>
    </w:p>
    <w:p w14:paraId="61C614E7" w14:textId="3138D424"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bCs/>
          <w:iCs/>
          <w:sz w:val="24"/>
          <w:szCs w:val="24"/>
          <w:lang w:val="ro-MD"/>
        </w:rPr>
        <w:t>î</w:t>
      </w:r>
      <w:r w:rsidR="00096D8D" w:rsidRPr="000D0053">
        <w:rPr>
          <w:rFonts w:ascii="Times New Roman" w:hAnsi="Times New Roman"/>
          <w:bCs/>
          <w:iCs/>
          <w:sz w:val="24"/>
          <w:szCs w:val="24"/>
          <w:lang w:val="ro-MD"/>
        </w:rPr>
        <w:t xml:space="preserve">n pofida măsurilor întreprinse, </w:t>
      </w:r>
      <w:r w:rsidR="00E83641" w:rsidRPr="000D0053">
        <w:rPr>
          <w:rFonts w:ascii="Times New Roman" w:eastAsia="Times New Roman" w:hAnsi="Times New Roman"/>
          <w:bCs/>
          <w:sz w:val="24"/>
          <w:szCs w:val="24"/>
          <w:lang w:val="ro-MD"/>
        </w:rPr>
        <w:t xml:space="preserve">Societatea </w:t>
      </w:r>
      <w:r w:rsidR="00096D8D" w:rsidRPr="000D0053">
        <w:rPr>
          <w:rFonts w:ascii="Times New Roman" w:hAnsi="Times New Roman"/>
          <w:bCs/>
          <w:iCs/>
          <w:sz w:val="24"/>
          <w:szCs w:val="24"/>
          <w:lang w:val="ro-MD"/>
        </w:rPr>
        <w:t>nu a înregistrat</w:t>
      </w:r>
      <w:r w:rsidR="0007461E" w:rsidRPr="000D0053">
        <w:rPr>
          <w:rFonts w:ascii="Times New Roman" w:hAnsi="Times New Roman"/>
          <w:bCs/>
          <w:iCs/>
          <w:sz w:val="24"/>
          <w:szCs w:val="24"/>
          <w:lang w:val="ro-MD"/>
        </w:rPr>
        <w:t xml:space="preserve"> </w:t>
      </w:r>
      <w:r w:rsidR="00096D8D" w:rsidRPr="000D0053">
        <w:rPr>
          <w:rFonts w:ascii="Times New Roman" w:eastAsia="Times New Roman" w:hAnsi="Times New Roman"/>
          <w:iCs/>
          <w:sz w:val="24"/>
          <w:szCs w:val="24"/>
          <w:lang w:val="ro-MD"/>
        </w:rPr>
        <w:t xml:space="preserve">drepturile patrimoniale asupra </w:t>
      </w:r>
      <w:r w:rsidR="005E2CB7" w:rsidRPr="000D0053">
        <w:rPr>
          <w:rFonts w:ascii="Times New Roman" w:eastAsia="Times New Roman" w:hAnsi="Times New Roman"/>
          <w:iCs/>
          <w:sz w:val="24"/>
          <w:szCs w:val="24"/>
          <w:lang w:val="ro-MD"/>
        </w:rPr>
        <w:t>tuturor</w:t>
      </w:r>
      <w:r w:rsidR="005E2CB7" w:rsidRPr="000D0053">
        <w:rPr>
          <w:rFonts w:ascii="Times New Roman" w:eastAsia="Times New Roman" w:hAnsi="Times New Roman"/>
          <w:iCs/>
          <w:sz w:val="24"/>
          <w:szCs w:val="24"/>
          <w:lang w:val="en-US"/>
        </w:rPr>
        <w:t xml:space="preserve"> </w:t>
      </w:r>
      <w:r w:rsidR="00096D8D" w:rsidRPr="000D0053">
        <w:rPr>
          <w:rFonts w:ascii="Times New Roman" w:eastAsia="Times New Roman" w:hAnsi="Times New Roman"/>
          <w:iCs/>
          <w:sz w:val="24"/>
          <w:szCs w:val="24"/>
          <w:lang w:val="ro-MD"/>
        </w:rPr>
        <w:t>bunurilor imobile, fiind create premise de pierdere a acestora</w:t>
      </w:r>
      <w:r w:rsidR="0007461E" w:rsidRPr="000D0053">
        <w:rPr>
          <w:rFonts w:ascii="Times New Roman" w:eastAsia="Times New Roman" w:hAnsi="Times New Roman"/>
          <w:iCs/>
          <w:sz w:val="24"/>
          <w:szCs w:val="24"/>
          <w:lang w:val="ro-MD"/>
        </w:rPr>
        <w:t>;</w:t>
      </w:r>
    </w:p>
    <w:p w14:paraId="071CD5E9" w14:textId="6BD686A9"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d</w:t>
      </w:r>
      <w:r w:rsidR="0007461E" w:rsidRPr="000D0053">
        <w:rPr>
          <w:rFonts w:ascii="Times New Roman" w:hAnsi="Times New Roman"/>
          <w:sz w:val="24"/>
          <w:szCs w:val="24"/>
          <w:lang w:val="ro-MD"/>
        </w:rPr>
        <w:t>in cauza administrării neconforme a</w:t>
      </w:r>
      <w:r w:rsidR="00096D8D" w:rsidRPr="000D0053">
        <w:rPr>
          <w:rFonts w:ascii="Times New Roman" w:hAnsi="Times New Roman"/>
          <w:sz w:val="24"/>
          <w:szCs w:val="24"/>
          <w:lang w:val="ro-MD"/>
        </w:rPr>
        <w:t xml:space="preserve"> terenurilor proprietate publică transmise în folosință SA „Moldtelecom”</w:t>
      </w:r>
      <w:r w:rsidRPr="000D0053">
        <w:rPr>
          <w:rFonts w:ascii="Times New Roman" w:hAnsi="Times New Roman"/>
          <w:sz w:val="24"/>
          <w:szCs w:val="24"/>
          <w:lang w:val="ro-MD"/>
        </w:rPr>
        <w:t>,</w:t>
      </w:r>
      <w:r w:rsidR="0007461E" w:rsidRPr="000D0053">
        <w:rPr>
          <w:rFonts w:ascii="Times New Roman" w:hAnsi="Times New Roman"/>
          <w:sz w:val="24"/>
          <w:szCs w:val="24"/>
          <w:lang w:val="ro-MD"/>
        </w:rPr>
        <w:t xml:space="preserve"> se atestă </w:t>
      </w:r>
      <w:r w:rsidR="00096D8D" w:rsidRPr="000D0053">
        <w:rPr>
          <w:rFonts w:ascii="Times New Roman" w:eastAsia="Times New Roman" w:hAnsi="Times New Roman"/>
          <w:sz w:val="24"/>
          <w:szCs w:val="24"/>
          <w:lang w:val="ro-MD"/>
        </w:rPr>
        <w:t>divergențe între datele Companiei și datele A</w:t>
      </w:r>
      <w:r w:rsidR="002C28D9" w:rsidRPr="000D0053">
        <w:rPr>
          <w:rFonts w:ascii="Times New Roman" w:eastAsia="Times New Roman" w:hAnsi="Times New Roman"/>
          <w:sz w:val="24"/>
          <w:szCs w:val="24"/>
          <w:lang w:val="ro-MD"/>
        </w:rPr>
        <w:t xml:space="preserve">genției </w:t>
      </w:r>
      <w:r w:rsidR="00096D8D" w:rsidRPr="000D0053">
        <w:rPr>
          <w:rFonts w:ascii="Times New Roman" w:eastAsia="Times New Roman" w:hAnsi="Times New Roman"/>
          <w:sz w:val="24"/>
          <w:szCs w:val="24"/>
          <w:lang w:val="ro-MD"/>
        </w:rPr>
        <w:t>P</w:t>
      </w:r>
      <w:r w:rsidR="002C28D9" w:rsidRPr="000D0053">
        <w:rPr>
          <w:rFonts w:ascii="Times New Roman" w:eastAsia="Times New Roman" w:hAnsi="Times New Roman"/>
          <w:sz w:val="24"/>
          <w:szCs w:val="24"/>
          <w:lang w:val="ro-MD"/>
        </w:rPr>
        <w:t xml:space="preserve">roprietății </w:t>
      </w:r>
      <w:r w:rsidR="00096D8D" w:rsidRPr="000D0053">
        <w:rPr>
          <w:rFonts w:ascii="Times New Roman" w:eastAsia="Times New Roman" w:hAnsi="Times New Roman"/>
          <w:sz w:val="24"/>
          <w:szCs w:val="24"/>
          <w:lang w:val="ro-MD"/>
        </w:rPr>
        <w:t>P</w:t>
      </w:r>
      <w:r w:rsidR="002C28D9" w:rsidRPr="000D0053">
        <w:rPr>
          <w:rFonts w:ascii="Times New Roman" w:eastAsia="Times New Roman" w:hAnsi="Times New Roman"/>
          <w:sz w:val="24"/>
          <w:szCs w:val="24"/>
          <w:lang w:val="ro-MD"/>
        </w:rPr>
        <w:t>ublice</w:t>
      </w:r>
      <w:r w:rsidRPr="000D0053">
        <w:rPr>
          <w:rFonts w:ascii="Times New Roman" w:eastAsia="Times New Roman" w:hAnsi="Times New Roman"/>
          <w:sz w:val="24"/>
          <w:szCs w:val="24"/>
          <w:lang w:val="ro-MD"/>
        </w:rPr>
        <w:t>,</w:t>
      </w:r>
      <w:r w:rsidR="00096D8D" w:rsidRPr="000D0053">
        <w:rPr>
          <w:rFonts w:ascii="Times New Roman" w:eastAsia="Times New Roman" w:hAnsi="Times New Roman"/>
          <w:sz w:val="24"/>
          <w:szCs w:val="24"/>
          <w:lang w:val="ro-MD"/>
        </w:rPr>
        <w:t xml:space="preserve"> care nu au fost identificate și corectate în timp util</w:t>
      </w:r>
      <w:r w:rsidR="00A31BCA" w:rsidRPr="000D0053">
        <w:rPr>
          <w:rFonts w:ascii="Times New Roman" w:eastAsia="Times New Roman" w:hAnsi="Times New Roman"/>
          <w:sz w:val="24"/>
          <w:szCs w:val="24"/>
          <w:lang w:val="ro-MD"/>
        </w:rPr>
        <w:t>;</w:t>
      </w:r>
    </w:p>
    <w:p w14:paraId="78470603" w14:textId="61E9E60C"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m</w:t>
      </w:r>
      <w:r w:rsidR="0007461E" w:rsidRPr="000D0053">
        <w:rPr>
          <w:rFonts w:ascii="Times New Roman" w:hAnsi="Times New Roman"/>
          <w:sz w:val="24"/>
          <w:szCs w:val="24"/>
          <w:lang w:val="ro-MD"/>
        </w:rPr>
        <w:t xml:space="preserve">anagementul defectuos al bunurilor imobile a generat lipsa de viziune cu privire la </w:t>
      </w:r>
      <w:r w:rsidR="00450663">
        <w:rPr>
          <w:rFonts w:ascii="Times New Roman" w:hAnsi="Times New Roman"/>
          <w:sz w:val="24"/>
          <w:szCs w:val="24"/>
          <w:lang w:val="ro-MD"/>
        </w:rPr>
        <w:t>folosirea</w:t>
      </w:r>
      <w:r w:rsidR="00450663" w:rsidRPr="000D0053">
        <w:rPr>
          <w:rFonts w:ascii="Times New Roman" w:hAnsi="Times New Roman"/>
          <w:sz w:val="24"/>
          <w:szCs w:val="24"/>
          <w:lang w:val="ro-MD"/>
        </w:rPr>
        <w:t xml:space="preserve"> </w:t>
      </w:r>
      <w:r w:rsidR="0007461E" w:rsidRPr="000D0053">
        <w:rPr>
          <w:rFonts w:ascii="Times New Roman" w:hAnsi="Times New Roman"/>
          <w:sz w:val="24"/>
          <w:szCs w:val="24"/>
          <w:lang w:val="ro-MD"/>
        </w:rPr>
        <w:t>ulterioară a</w:t>
      </w:r>
      <w:r w:rsidRPr="000D0053">
        <w:rPr>
          <w:rFonts w:ascii="Times New Roman" w:hAnsi="Times New Roman"/>
          <w:sz w:val="24"/>
          <w:szCs w:val="24"/>
          <w:lang w:val="ro-MD"/>
        </w:rPr>
        <w:t>:</w:t>
      </w:r>
      <w:r w:rsidR="0007461E" w:rsidRPr="000D0053">
        <w:rPr>
          <w:rFonts w:ascii="Times New Roman" w:hAnsi="Times New Roman"/>
          <w:sz w:val="24"/>
          <w:szCs w:val="24"/>
          <w:lang w:val="ro-MD"/>
        </w:rPr>
        <w:t xml:space="preserve"> </w:t>
      </w:r>
      <w:r w:rsidR="000D18D0" w:rsidRPr="000D0053">
        <w:rPr>
          <w:rFonts w:ascii="Times New Roman" w:hAnsi="Times New Roman"/>
          <w:sz w:val="24"/>
          <w:szCs w:val="24"/>
          <w:lang w:val="ro-MD"/>
        </w:rPr>
        <w:t xml:space="preserve">(i) </w:t>
      </w:r>
      <w:r w:rsidR="0007461E" w:rsidRPr="000D0053">
        <w:rPr>
          <w:rFonts w:ascii="Times New Roman" w:hAnsi="Times New Roman"/>
          <w:sz w:val="24"/>
          <w:szCs w:val="24"/>
          <w:lang w:val="ro-MD"/>
        </w:rPr>
        <w:t xml:space="preserve">bunurilor neutilizate în procesul tehnologic </w:t>
      </w:r>
      <w:r w:rsidR="000D18D0" w:rsidRPr="000D0053">
        <w:rPr>
          <w:rFonts w:ascii="Times New Roman" w:hAnsi="Times New Roman"/>
          <w:sz w:val="24"/>
          <w:szCs w:val="24"/>
          <w:lang w:val="ro-MD"/>
        </w:rPr>
        <w:t>(</w:t>
      </w:r>
      <w:r w:rsidR="00096D8D" w:rsidRPr="000D0053">
        <w:rPr>
          <w:rFonts w:ascii="Times New Roman" w:hAnsi="Times New Roman"/>
          <w:sz w:val="24"/>
          <w:szCs w:val="24"/>
          <w:lang w:val="ro-MD"/>
        </w:rPr>
        <w:t>26 de terenuri procurate pentru dezvoltarea rețelelor celulare</w:t>
      </w:r>
      <w:r w:rsidRPr="000D0053">
        <w:rPr>
          <w:rFonts w:ascii="Times New Roman" w:hAnsi="Times New Roman"/>
          <w:sz w:val="24"/>
          <w:szCs w:val="24"/>
          <w:lang w:val="ro-MD"/>
        </w:rPr>
        <w:t>,</w:t>
      </w:r>
      <w:r w:rsidR="0007461E" w:rsidRPr="000D0053">
        <w:rPr>
          <w:rFonts w:ascii="Times New Roman" w:hAnsi="Times New Roman"/>
          <w:sz w:val="24"/>
          <w:szCs w:val="24"/>
          <w:lang w:val="ro-MD"/>
        </w:rPr>
        <w:t xml:space="preserve"> c</w:t>
      </w:r>
      <w:r w:rsidR="000D18D0" w:rsidRPr="000D0053">
        <w:rPr>
          <w:rFonts w:ascii="Times New Roman" w:hAnsi="Times New Roman"/>
          <w:sz w:val="24"/>
          <w:szCs w:val="24"/>
          <w:lang w:val="ro-MD"/>
        </w:rPr>
        <w:t>lădiril</w:t>
      </w:r>
      <w:r w:rsidRPr="000D0053">
        <w:rPr>
          <w:rFonts w:ascii="Times New Roman" w:hAnsi="Times New Roman"/>
          <w:sz w:val="24"/>
          <w:szCs w:val="24"/>
          <w:lang w:val="ro-MD"/>
        </w:rPr>
        <w:t>or</w:t>
      </w:r>
      <w:r w:rsidR="0007461E" w:rsidRPr="000D0053">
        <w:rPr>
          <w:rFonts w:ascii="Times New Roman" w:hAnsi="Times New Roman"/>
          <w:sz w:val="24"/>
          <w:szCs w:val="24"/>
          <w:lang w:val="ro-MD"/>
        </w:rPr>
        <w:t xml:space="preserve"> și încă</w:t>
      </w:r>
      <w:r w:rsidR="000D18D0" w:rsidRPr="000D0053">
        <w:rPr>
          <w:rFonts w:ascii="Times New Roman" w:hAnsi="Times New Roman"/>
          <w:sz w:val="24"/>
          <w:szCs w:val="24"/>
          <w:lang w:val="ro-MD"/>
        </w:rPr>
        <w:t>peril</w:t>
      </w:r>
      <w:r w:rsidRPr="000D0053">
        <w:rPr>
          <w:rFonts w:ascii="Times New Roman" w:hAnsi="Times New Roman"/>
          <w:sz w:val="24"/>
          <w:szCs w:val="24"/>
          <w:lang w:val="ro-MD"/>
        </w:rPr>
        <w:t>or</w:t>
      </w:r>
      <w:r w:rsidR="0007461E" w:rsidRPr="000D0053">
        <w:rPr>
          <w:rFonts w:ascii="Times New Roman" w:hAnsi="Times New Roman"/>
          <w:sz w:val="24"/>
          <w:szCs w:val="24"/>
          <w:lang w:val="ro-MD"/>
        </w:rPr>
        <w:t xml:space="preserve"> cu suprafață totală de 36,8 mii m</w:t>
      </w:r>
      <w:r w:rsidR="0007461E" w:rsidRPr="000D0053">
        <w:rPr>
          <w:rFonts w:ascii="Times New Roman" w:hAnsi="Times New Roman"/>
          <w:sz w:val="24"/>
          <w:szCs w:val="24"/>
          <w:vertAlign w:val="superscript"/>
          <w:lang w:val="ro-MD"/>
        </w:rPr>
        <w:t>2</w:t>
      </w:r>
      <w:r w:rsidR="000D18D0" w:rsidRPr="000D0053">
        <w:rPr>
          <w:rFonts w:ascii="Times New Roman" w:hAnsi="Times New Roman"/>
          <w:sz w:val="24"/>
          <w:szCs w:val="24"/>
          <w:lang w:val="ro-MD"/>
        </w:rPr>
        <w:t>) și (ii) a suprafețelor cu grad avansat de deteriorare (20% din suprafețele disponibile);</w:t>
      </w:r>
    </w:p>
    <w:p w14:paraId="10E0019B" w14:textId="052BF2E2" w:rsidR="00096D8D" w:rsidRPr="000D0053" w:rsidRDefault="00096D8D"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Societatea nu a valorificat întregul potențial de acumulare a veniturilor posibile în caz de dare în locațiune a imobilelor, estimate în sumă de circa 3,5 mil.lei</w:t>
      </w:r>
      <w:r w:rsidR="000F0924">
        <w:rPr>
          <w:rFonts w:ascii="Times New Roman" w:hAnsi="Times New Roman"/>
          <w:sz w:val="24"/>
          <w:szCs w:val="24"/>
          <w:lang w:val="ro-MD"/>
        </w:rPr>
        <w:t xml:space="preserve"> anual</w:t>
      </w:r>
      <w:r w:rsidR="0007461E" w:rsidRPr="000D0053">
        <w:rPr>
          <w:rFonts w:ascii="Times New Roman" w:hAnsi="Times New Roman"/>
          <w:sz w:val="24"/>
          <w:szCs w:val="24"/>
          <w:lang w:val="ro-MD"/>
        </w:rPr>
        <w:t>;</w:t>
      </w:r>
    </w:p>
    <w:p w14:paraId="7CAA49BB" w14:textId="452F7BE3"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p</w:t>
      </w:r>
      <w:r w:rsidR="00096D8D" w:rsidRPr="000D0053">
        <w:rPr>
          <w:rFonts w:ascii="Times New Roman" w:hAnsi="Times New Roman"/>
          <w:sz w:val="24"/>
          <w:szCs w:val="24"/>
          <w:lang w:val="ro-MD"/>
        </w:rPr>
        <w:t>rocedura actuală de dare în locațiune a imobile</w:t>
      </w:r>
      <w:r w:rsidR="0028165D" w:rsidRPr="000D0053">
        <w:rPr>
          <w:rFonts w:ascii="Times New Roman" w:hAnsi="Times New Roman"/>
          <w:sz w:val="24"/>
          <w:szCs w:val="24"/>
          <w:lang w:val="ro-MD"/>
        </w:rPr>
        <w:t>lor</w:t>
      </w:r>
      <w:r w:rsidR="00096D8D" w:rsidRPr="000D0053">
        <w:rPr>
          <w:rFonts w:ascii="Times New Roman" w:hAnsi="Times New Roman"/>
          <w:sz w:val="24"/>
          <w:szCs w:val="24"/>
          <w:lang w:val="ro-MD"/>
        </w:rPr>
        <w:t xml:space="preserve"> ce aparțin Societății cu drept de proprietate este una incertă și </w:t>
      </w:r>
      <w:r w:rsidR="0028165D" w:rsidRPr="000D0053">
        <w:rPr>
          <w:rFonts w:ascii="Times New Roman" w:hAnsi="Times New Roman"/>
          <w:sz w:val="24"/>
          <w:szCs w:val="24"/>
          <w:lang w:val="ro-MD"/>
        </w:rPr>
        <w:t>poate influența valorificarea bunurilor</w:t>
      </w:r>
      <w:r w:rsidR="000D18D0" w:rsidRPr="000D0053">
        <w:rPr>
          <w:rFonts w:ascii="Times New Roman" w:hAnsi="Times New Roman"/>
          <w:sz w:val="24"/>
          <w:szCs w:val="24"/>
          <w:lang w:val="ro-MD"/>
        </w:rPr>
        <w:t>;</w:t>
      </w:r>
    </w:p>
    <w:p w14:paraId="2BDB9481" w14:textId="4F12F02B"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ț</w:t>
      </w:r>
      <w:r w:rsidR="00096D8D" w:rsidRPr="000D0053">
        <w:rPr>
          <w:rFonts w:ascii="Times New Roman" w:hAnsi="Times New Roman"/>
          <w:sz w:val="24"/>
          <w:szCs w:val="24"/>
          <w:lang w:val="ro-MD"/>
        </w:rPr>
        <w:t xml:space="preserve">inerea </w:t>
      </w:r>
      <w:r w:rsidRPr="000D0053">
        <w:rPr>
          <w:rFonts w:ascii="Times New Roman" w:hAnsi="Times New Roman"/>
          <w:sz w:val="24"/>
          <w:szCs w:val="24"/>
          <w:lang w:val="ro-MD"/>
        </w:rPr>
        <w:t>în</w:t>
      </w:r>
      <w:r w:rsidR="00096D8D" w:rsidRPr="000D0053">
        <w:rPr>
          <w:rFonts w:ascii="Times New Roman" w:hAnsi="Times New Roman"/>
          <w:sz w:val="24"/>
          <w:szCs w:val="24"/>
          <w:lang w:val="ro-MD"/>
        </w:rPr>
        <w:t xml:space="preserve"> evidența contabilă a fondului locativ privatizat a </w:t>
      </w:r>
      <w:r w:rsidR="00450663">
        <w:rPr>
          <w:rFonts w:ascii="Times New Roman" w:hAnsi="Times New Roman"/>
          <w:sz w:val="24"/>
          <w:szCs w:val="24"/>
          <w:lang w:val="ro-MD"/>
        </w:rPr>
        <w:t>cauzat</w:t>
      </w:r>
      <w:r w:rsidR="00450663" w:rsidRPr="000D0053">
        <w:rPr>
          <w:rFonts w:ascii="Times New Roman" w:hAnsi="Times New Roman"/>
          <w:sz w:val="24"/>
          <w:szCs w:val="24"/>
          <w:lang w:val="ro-MD"/>
        </w:rPr>
        <w:t xml:space="preserve"> </w:t>
      </w:r>
      <w:r w:rsidR="00096D8D" w:rsidRPr="000D0053">
        <w:rPr>
          <w:rFonts w:ascii="Times New Roman" w:hAnsi="Times New Roman"/>
          <w:sz w:val="24"/>
          <w:szCs w:val="24"/>
          <w:lang w:val="ro-MD"/>
        </w:rPr>
        <w:t>supra</w:t>
      </w:r>
      <w:r w:rsidR="0028165D" w:rsidRPr="000D0053">
        <w:rPr>
          <w:rFonts w:ascii="Times New Roman" w:hAnsi="Times New Roman"/>
          <w:sz w:val="24"/>
          <w:szCs w:val="24"/>
          <w:lang w:val="ro-MD"/>
        </w:rPr>
        <w:t xml:space="preserve">estimarea activelor </w:t>
      </w:r>
      <w:r w:rsidRPr="000D0053">
        <w:rPr>
          <w:rFonts w:ascii="Times New Roman" w:hAnsi="Times New Roman"/>
          <w:sz w:val="24"/>
          <w:szCs w:val="24"/>
          <w:lang w:val="ro-MD"/>
        </w:rPr>
        <w:t>cu</w:t>
      </w:r>
      <w:r w:rsidR="0028165D" w:rsidRPr="000D0053">
        <w:rPr>
          <w:rFonts w:ascii="Times New Roman" w:hAnsi="Times New Roman"/>
          <w:sz w:val="24"/>
          <w:szCs w:val="24"/>
          <w:lang w:val="ro-MD"/>
        </w:rPr>
        <w:t xml:space="preserve"> suma de 2,6 mil.lei;</w:t>
      </w:r>
    </w:p>
    <w:p w14:paraId="21DCDF39" w14:textId="09DF61F1" w:rsidR="00096D8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rPr>
        <w:t>t</w:t>
      </w:r>
      <w:r w:rsidR="00096D8D" w:rsidRPr="000D0053">
        <w:rPr>
          <w:rFonts w:ascii="Times New Roman" w:hAnsi="Times New Roman"/>
          <w:sz w:val="24"/>
          <w:szCs w:val="24"/>
          <w:lang w:val="ro-MD"/>
        </w:rPr>
        <w:t>ransmiterea în folosință gratuită a bunurilor imobile a generat ratarea ven</w:t>
      </w:r>
      <w:r w:rsidR="0028165D" w:rsidRPr="000D0053">
        <w:rPr>
          <w:rFonts w:ascii="Times New Roman" w:hAnsi="Times New Roman"/>
          <w:sz w:val="24"/>
          <w:szCs w:val="24"/>
          <w:lang w:val="ro-MD"/>
        </w:rPr>
        <w:t>iturilor în sumă de 0,6 mil.lei;</w:t>
      </w:r>
    </w:p>
    <w:p w14:paraId="4888F554" w14:textId="59BD1D16" w:rsidR="0028165D" w:rsidRPr="000D0053" w:rsidRDefault="00E83D67" w:rsidP="00A31BCA">
      <w:pPr>
        <w:pStyle w:val="af0"/>
        <w:numPr>
          <w:ilvl w:val="0"/>
          <w:numId w:val="10"/>
        </w:numPr>
        <w:tabs>
          <w:tab w:val="left" w:pos="360"/>
        </w:tabs>
        <w:spacing w:after="0"/>
        <w:ind w:left="0" w:firstLine="0"/>
        <w:contextualSpacing w:val="0"/>
        <w:jc w:val="both"/>
        <w:rPr>
          <w:rFonts w:ascii="Times New Roman" w:hAnsi="Times New Roman"/>
          <w:sz w:val="24"/>
          <w:szCs w:val="24"/>
          <w:lang w:val="ro-MD" w:bidi="en-US"/>
        </w:rPr>
      </w:pPr>
      <w:r w:rsidRPr="000D0053">
        <w:rPr>
          <w:rFonts w:ascii="Times New Roman" w:hAnsi="Times New Roman"/>
          <w:sz w:val="24"/>
          <w:szCs w:val="24"/>
          <w:lang w:val="ro-MD" w:bidi="en-US"/>
        </w:rPr>
        <w:t>se relevă e</w:t>
      </w:r>
      <w:r w:rsidR="009071A2" w:rsidRPr="000D0053">
        <w:rPr>
          <w:rFonts w:ascii="Times New Roman" w:hAnsi="Times New Roman"/>
          <w:sz w:val="24"/>
          <w:szCs w:val="24"/>
          <w:lang w:val="ro-MD" w:bidi="en-US"/>
        </w:rPr>
        <w:t>ficiența scăzută a activității Consiliului Societății în a</w:t>
      </w:r>
      <w:r w:rsidR="0028165D" w:rsidRPr="000D0053">
        <w:rPr>
          <w:rFonts w:ascii="Times New Roman" w:hAnsi="Times New Roman"/>
          <w:sz w:val="24"/>
          <w:szCs w:val="24"/>
          <w:lang w:val="ro-MD" w:bidi="en-US"/>
        </w:rPr>
        <w:t>dministrare</w:t>
      </w:r>
      <w:r w:rsidR="00521E7C" w:rsidRPr="000D0053">
        <w:rPr>
          <w:rFonts w:ascii="Times New Roman" w:hAnsi="Times New Roman"/>
          <w:sz w:val="24"/>
          <w:szCs w:val="24"/>
          <w:lang w:val="ro-MD" w:bidi="en-US"/>
        </w:rPr>
        <w:t>a</w:t>
      </w:r>
      <w:r w:rsidR="0028165D" w:rsidRPr="000D0053">
        <w:rPr>
          <w:rFonts w:ascii="Times New Roman" w:hAnsi="Times New Roman"/>
          <w:sz w:val="24"/>
          <w:szCs w:val="24"/>
          <w:lang w:val="ro-MD" w:bidi="en-US"/>
        </w:rPr>
        <w:t xml:space="preserve"> corporativă a Companiei</w:t>
      </w:r>
      <w:r w:rsidR="00A31BCA" w:rsidRPr="000D0053">
        <w:rPr>
          <w:rFonts w:ascii="Times New Roman" w:hAnsi="Times New Roman"/>
          <w:sz w:val="24"/>
          <w:szCs w:val="24"/>
          <w:lang w:val="ro-MD" w:bidi="en-US"/>
        </w:rPr>
        <w:t>.</w:t>
      </w:r>
    </w:p>
    <w:p w14:paraId="003AF2D6" w14:textId="23B17346" w:rsidR="00DC0742" w:rsidRPr="000D0053" w:rsidRDefault="00DC0742" w:rsidP="00A31BCA">
      <w:pPr>
        <w:spacing w:before="60" w:after="0" w:line="276" w:lineRule="auto"/>
        <w:ind w:firstLine="567"/>
        <w:jc w:val="both"/>
        <w:rPr>
          <w:rFonts w:ascii="Times New Roman" w:hAnsi="Times New Roman" w:cs="Times New Roman"/>
          <w:sz w:val="24"/>
          <w:szCs w:val="24"/>
        </w:rPr>
      </w:pPr>
      <w:r w:rsidRPr="000D0053">
        <w:rPr>
          <w:rFonts w:ascii="Times New Roman" w:hAnsi="Times New Roman" w:cs="Times New Roman"/>
          <w:sz w:val="24"/>
          <w:szCs w:val="24"/>
        </w:rPr>
        <w:t>Reie</w:t>
      </w:r>
      <w:r w:rsidR="009F50BB" w:rsidRPr="000D0053">
        <w:rPr>
          <w:rFonts w:ascii="Times New Roman" w:hAnsi="Times New Roman" w:cs="Times New Roman"/>
          <w:sz w:val="24"/>
          <w:szCs w:val="24"/>
        </w:rPr>
        <w:t>ș</w:t>
      </w:r>
      <w:r w:rsidRPr="000D0053">
        <w:rPr>
          <w:rFonts w:ascii="Times New Roman" w:hAnsi="Times New Roman" w:cs="Times New Roman"/>
          <w:sz w:val="24"/>
          <w:szCs w:val="24"/>
        </w:rPr>
        <w:t xml:space="preserve">ind din cele expuse, în temeiul art.14 alin.(2) </w:t>
      </w:r>
      <w:r w:rsidR="009F50BB" w:rsidRPr="000D0053">
        <w:rPr>
          <w:rFonts w:ascii="Times New Roman" w:hAnsi="Times New Roman" w:cs="Times New Roman"/>
          <w:sz w:val="24"/>
          <w:szCs w:val="24"/>
        </w:rPr>
        <w:t>ș</w:t>
      </w:r>
      <w:r w:rsidRPr="000D0053">
        <w:rPr>
          <w:rFonts w:ascii="Times New Roman" w:hAnsi="Times New Roman" w:cs="Times New Roman"/>
          <w:sz w:val="24"/>
          <w:szCs w:val="24"/>
        </w:rPr>
        <w:t>i art.15 lit.</w:t>
      </w:r>
      <w:r w:rsidR="00ED455B" w:rsidRPr="000D0053">
        <w:rPr>
          <w:rFonts w:ascii="Times New Roman" w:hAnsi="Times New Roman" w:cs="Times New Roman"/>
          <w:sz w:val="24"/>
          <w:szCs w:val="24"/>
        </w:rPr>
        <w:t xml:space="preserve"> </w:t>
      </w:r>
      <w:r w:rsidRPr="000D0053">
        <w:rPr>
          <w:rFonts w:ascii="Times New Roman" w:hAnsi="Times New Roman" w:cs="Times New Roman"/>
          <w:sz w:val="24"/>
          <w:szCs w:val="24"/>
        </w:rPr>
        <w:t xml:space="preserve">d) </w:t>
      </w:r>
      <w:r w:rsidR="009F50BB" w:rsidRPr="000D0053">
        <w:rPr>
          <w:rFonts w:ascii="Times New Roman" w:hAnsi="Times New Roman" w:cs="Times New Roman"/>
          <w:sz w:val="24"/>
          <w:szCs w:val="24"/>
        </w:rPr>
        <w:t>ș</w:t>
      </w:r>
      <w:r w:rsidR="004E56C4" w:rsidRPr="000D0053">
        <w:rPr>
          <w:rFonts w:ascii="Times New Roman" w:hAnsi="Times New Roman" w:cs="Times New Roman"/>
          <w:sz w:val="24"/>
          <w:szCs w:val="24"/>
        </w:rPr>
        <w:t xml:space="preserve">i art.37 alin.(2) </w:t>
      </w:r>
      <w:r w:rsidRPr="000D0053">
        <w:rPr>
          <w:rFonts w:ascii="Times New Roman" w:hAnsi="Times New Roman" w:cs="Times New Roman"/>
          <w:sz w:val="24"/>
          <w:szCs w:val="24"/>
        </w:rPr>
        <w:t xml:space="preserve">din Legea nr.260 din 07.12.2017, Curtea de Conturi </w:t>
      </w:r>
    </w:p>
    <w:p w14:paraId="5FA2D35D" w14:textId="3C0FAD42" w:rsidR="00C46957" w:rsidRPr="000D0053" w:rsidRDefault="00C46957" w:rsidP="0002134B">
      <w:pPr>
        <w:pStyle w:val="cp"/>
        <w:spacing w:after="120" w:line="276" w:lineRule="auto"/>
      </w:pPr>
      <w:r w:rsidRPr="000D0053">
        <w:t>HOTĂRĂ</w:t>
      </w:r>
      <w:r w:rsidR="009F50BB" w:rsidRPr="000D0053">
        <w:t>Ș</w:t>
      </w:r>
      <w:r w:rsidRPr="000D0053">
        <w:t>TE:</w:t>
      </w:r>
    </w:p>
    <w:p w14:paraId="41DDA6D2" w14:textId="2692305B" w:rsidR="00366A96" w:rsidRPr="000D0053" w:rsidRDefault="00FD4825" w:rsidP="0002134B">
      <w:pPr>
        <w:spacing w:after="80" w:line="257" w:lineRule="auto"/>
        <w:jc w:val="both"/>
        <w:rPr>
          <w:rFonts w:ascii="Times New Roman" w:hAnsi="Times New Roman" w:cs="Times New Roman"/>
          <w:sz w:val="24"/>
          <w:szCs w:val="24"/>
        </w:rPr>
      </w:pPr>
      <w:r w:rsidRPr="000D0053">
        <w:rPr>
          <w:rFonts w:ascii="Times New Roman" w:hAnsi="Times New Roman" w:cs="Times New Roman"/>
          <w:b/>
          <w:bCs/>
          <w:sz w:val="24"/>
          <w:szCs w:val="24"/>
        </w:rPr>
        <w:t xml:space="preserve">        </w:t>
      </w:r>
      <w:r w:rsidR="00F63CB3" w:rsidRPr="000D0053">
        <w:rPr>
          <w:rFonts w:ascii="Times New Roman" w:hAnsi="Times New Roman" w:cs="Times New Roman"/>
          <w:b/>
          <w:bCs/>
          <w:sz w:val="24"/>
          <w:szCs w:val="24"/>
        </w:rPr>
        <w:t xml:space="preserve"> </w:t>
      </w:r>
      <w:r w:rsidR="00C46957" w:rsidRPr="000D0053">
        <w:rPr>
          <w:rFonts w:ascii="Times New Roman" w:hAnsi="Times New Roman" w:cs="Times New Roman"/>
          <w:b/>
          <w:bCs/>
          <w:sz w:val="24"/>
          <w:szCs w:val="24"/>
        </w:rPr>
        <w:t>1.</w:t>
      </w:r>
      <w:r w:rsidR="00C46957" w:rsidRPr="000D0053">
        <w:rPr>
          <w:rFonts w:ascii="Times New Roman" w:hAnsi="Times New Roman" w:cs="Times New Roman"/>
          <w:sz w:val="24"/>
          <w:szCs w:val="24"/>
        </w:rPr>
        <w:t xml:space="preserve"> Se aprobă </w:t>
      </w:r>
      <w:r w:rsidR="00366A96" w:rsidRPr="000D0053">
        <w:rPr>
          <w:rFonts w:ascii="Times New Roman" w:eastAsia="Times New Roman" w:hAnsi="Times New Roman" w:cs="Times New Roman"/>
          <w:bCs/>
          <w:sz w:val="24"/>
          <w:szCs w:val="24"/>
          <w:lang w:eastAsia="ru-RU"/>
        </w:rPr>
        <w:t xml:space="preserve">Raportul </w:t>
      </w:r>
      <w:r w:rsidR="0080255D" w:rsidRPr="000D0053">
        <w:rPr>
          <w:rFonts w:ascii="Times New Roman" w:eastAsia="Times New Roman" w:hAnsi="Times New Roman" w:cs="Times New Roman"/>
          <w:bCs/>
          <w:sz w:val="24"/>
          <w:szCs w:val="24"/>
          <w:lang w:eastAsia="ru-RU"/>
        </w:rPr>
        <w:t xml:space="preserve">de </w:t>
      </w:r>
      <w:r w:rsidR="0080255D" w:rsidRPr="000D0053">
        <w:rPr>
          <w:rFonts w:ascii="Times New Roman" w:hAnsi="Times New Roman" w:cs="Times New Roman"/>
          <w:sz w:val="24"/>
          <w:szCs w:val="24"/>
        </w:rPr>
        <w:t>audit al</w:t>
      </w:r>
      <w:r w:rsidR="00366A96" w:rsidRPr="000D0053">
        <w:rPr>
          <w:rFonts w:ascii="Times New Roman" w:hAnsi="Times New Roman" w:cs="Times New Roman"/>
          <w:sz w:val="24"/>
          <w:szCs w:val="24"/>
        </w:rPr>
        <w:t xml:space="preserve"> conformită</w:t>
      </w:r>
      <w:r w:rsidR="009F50BB" w:rsidRPr="000D0053">
        <w:rPr>
          <w:rFonts w:ascii="Times New Roman" w:hAnsi="Times New Roman" w:cs="Times New Roman"/>
          <w:sz w:val="24"/>
          <w:szCs w:val="24"/>
        </w:rPr>
        <w:t>ț</w:t>
      </w:r>
      <w:r w:rsidR="00366A96" w:rsidRPr="000D0053">
        <w:rPr>
          <w:rFonts w:ascii="Times New Roman" w:hAnsi="Times New Roman" w:cs="Times New Roman"/>
          <w:sz w:val="24"/>
          <w:szCs w:val="24"/>
        </w:rPr>
        <w:t xml:space="preserve">ii privind gestionarea patrimoniului public </w:t>
      </w:r>
      <w:r w:rsidR="00A31BCA" w:rsidRPr="000D0053">
        <w:rPr>
          <w:rFonts w:ascii="Times New Roman" w:hAnsi="Times New Roman" w:cs="Times New Roman"/>
          <w:sz w:val="24"/>
          <w:szCs w:val="24"/>
        </w:rPr>
        <w:t xml:space="preserve">și a resurselor financiare </w:t>
      </w:r>
      <w:r w:rsidR="00366A96" w:rsidRPr="000D0053">
        <w:rPr>
          <w:rFonts w:ascii="Times New Roman" w:hAnsi="Times New Roman" w:cs="Times New Roman"/>
          <w:sz w:val="24"/>
          <w:szCs w:val="24"/>
        </w:rPr>
        <w:t xml:space="preserve">de către </w:t>
      </w:r>
      <w:r w:rsidR="00A31BCA" w:rsidRPr="000D0053">
        <w:rPr>
          <w:rFonts w:ascii="Times New Roman" w:hAnsi="Times New Roman" w:cs="Times New Roman"/>
          <w:sz w:val="24"/>
          <w:szCs w:val="24"/>
        </w:rPr>
        <w:t>S</w:t>
      </w:r>
      <w:r w:rsidR="00E83D67" w:rsidRPr="000D0053">
        <w:rPr>
          <w:rFonts w:ascii="Times New Roman" w:hAnsi="Times New Roman" w:cs="Times New Roman"/>
          <w:sz w:val="24"/>
          <w:szCs w:val="24"/>
        </w:rPr>
        <w:t xml:space="preserve">ocietatea pe </w:t>
      </w:r>
      <w:r w:rsidR="00A31BCA" w:rsidRPr="000D0053">
        <w:rPr>
          <w:rFonts w:ascii="Times New Roman" w:hAnsi="Times New Roman" w:cs="Times New Roman"/>
          <w:sz w:val="24"/>
          <w:szCs w:val="24"/>
        </w:rPr>
        <w:t>A</w:t>
      </w:r>
      <w:r w:rsidR="00E83D67" w:rsidRPr="000D0053">
        <w:rPr>
          <w:rFonts w:ascii="Times New Roman" w:hAnsi="Times New Roman" w:cs="Times New Roman"/>
          <w:sz w:val="24"/>
          <w:szCs w:val="24"/>
        </w:rPr>
        <w:t>cțiuni</w:t>
      </w:r>
      <w:r w:rsidR="00A31BCA" w:rsidRPr="000D0053">
        <w:rPr>
          <w:rFonts w:ascii="Times New Roman" w:hAnsi="Times New Roman" w:cs="Times New Roman"/>
          <w:sz w:val="24"/>
          <w:szCs w:val="24"/>
        </w:rPr>
        <w:t xml:space="preserve"> „Moldtelecom” în anii 2020-2022.</w:t>
      </w:r>
    </w:p>
    <w:p w14:paraId="27153EA5" w14:textId="2278CB19" w:rsidR="00C46957" w:rsidRPr="000D0053" w:rsidRDefault="00FD4825" w:rsidP="00EE2EF5">
      <w:pPr>
        <w:pStyle w:val="a3"/>
        <w:spacing w:line="276" w:lineRule="auto"/>
        <w:ind w:firstLine="0"/>
      </w:pPr>
      <w:r w:rsidRPr="000D0053">
        <w:rPr>
          <w:b/>
          <w:bCs/>
        </w:rPr>
        <w:t xml:space="preserve">        </w:t>
      </w:r>
      <w:r w:rsidR="00F63CB3" w:rsidRPr="000D0053">
        <w:rPr>
          <w:b/>
          <w:bCs/>
        </w:rPr>
        <w:t xml:space="preserve"> </w:t>
      </w:r>
      <w:r w:rsidR="00C46957" w:rsidRPr="000D0053">
        <w:rPr>
          <w:b/>
          <w:bCs/>
        </w:rPr>
        <w:t>2.</w:t>
      </w:r>
      <w:r w:rsidR="00C46957" w:rsidRPr="000D0053">
        <w:t xml:space="preserve"> Prezenta Hotărâre </w:t>
      </w:r>
      <w:r w:rsidR="009F50BB" w:rsidRPr="000D0053">
        <w:t>ș</w:t>
      </w:r>
      <w:r w:rsidR="00C46957" w:rsidRPr="000D0053">
        <w:t>i Raportul de audit se remit:</w:t>
      </w:r>
    </w:p>
    <w:p w14:paraId="78746699" w14:textId="3CC1D2B0" w:rsidR="00394A69" w:rsidRPr="000D0053" w:rsidRDefault="00FD4825" w:rsidP="00EE2EF5">
      <w:pPr>
        <w:spacing w:after="0" w:line="276" w:lineRule="auto"/>
        <w:jc w:val="both"/>
        <w:rPr>
          <w:rFonts w:ascii="Times New Roman" w:eastAsia="Calibri" w:hAnsi="Times New Roman" w:cs="Times New Roman"/>
          <w:bCs/>
          <w:sz w:val="24"/>
          <w:szCs w:val="24"/>
        </w:rPr>
      </w:pPr>
      <w:r w:rsidRPr="000D0053">
        <w:rPr>
          <w:rFonts w:ascii="Times New Roman" w:hAnsi="Times New Roman" w:cs="Times New Roman"/>
          <w:b/>
          <w:sz w:val="24"/>
          <w:szCs w:val="24"/>
        </w:rPr>
        <w:t xml:space="preserve">         </w:t>
      </w:r>
      <w:r w:rsidR="0053235F" w:rsidRPr="000D0053">
        <w:rPr>
          <w:rFonts w:ascii="Times New Roman" w:hAnsi="Times New Roman" w:cs="Times New Roman"/>
          <w:b/>
          <w:sz w:val="24"/>
          <w:szCs w:val="24"/>
        </w:rPr>
        <w:t xml:space="preserve">2.1. </w:t>
      </w:r>
      <w:r w:rsidR="00394A69" w:rsidRPr="000D0053">
        <w:rPr>
          <w:rFonts w:ascii="Times New Roman" w:eastAsia="Calibri" w:hAnsi="Times New Roman" w:cs="Times New Roman"/>
          <w:b/>
          <w:sz w:val="24"/>
          <w:szCs w:val="24"/>
        </w:rPr>
        <w:t>Parlamentului Republicii Moldova</w:t>
      </w:r>
      <w:r w:rsidR="00394A69" w:rsidRPr="000D0053">
        <w:rPr>
          <w:rFonts w:ascii="Times New Roman" w:eastAsia="Calibri" w:hAnsi="Times New Roman" w:cs="Times New Roman"/>
          <w:sz w:val="24"/>
          <w:szCs w:val="24"/>
        </w:rPr>
        <w:t>,</w:t>
      </w:r>
      <w:r w:rsidR="00394A69" w:rsidRPr="000D0053">
        <w:rPr>
          <w:rFonts w:ascii="Times New Roman" w:eastAsia="Times New Roman" w:hAnsi="Times New Roman" w:cs="Times New Roman"/>
          <w:sz w:val="24"/>
          <w:szCs w:val="24"/>
          <w:lang w:eastAsia="ru-RU"/>
        </w:rPr>
        <w:t xml:space="preserve"> </w:t>
      </w:r>
      <w:r w:rsidR="00394A69" w:rsidRPr="000D0053">
        <w:rPr>
          <w:rFonts w:ascii="Times New Roman" w:eastAsia="Calibri" w:hAnsi="Times New Roman" w:cs="Times New Roman"/>
          <w:sz w:val="24"/>
          <w:szCs w:val="24"/>
        </w:rPr>
        <w:t xml:space="preserve">pentru informare </w:t>
      </w:r>
      <w:r w:rsidR="009F50BB" w:rsidRPr="000D0053">
        <w:rPr>
          <w:rFonts w:ascii="Times New Roman" w:eastAsia="Calibri" w:hAnsi="Times New Roman" w:cs="Times New Roman"/>
          <w:sz w:val="24"/>
          <w:szCs w:val="24"/>
        </w:rPr>
        <w:t>ș</w:t>
      </w:r>
      <w:r w:rsidR="00394A69" w:rsidRPr="000D0053">
        <w:rPr>
          <w:rFonts w:ascii="Times New Roman" w:eastAsia="Calibri" w:hAnsi="Times New Roman" w:cs="Times New Roman"/>
          <w:sz w:val="24"/>
          <w:szCs w:val="24"/>
        </w:rPr>
        <w:t>i examinare, după caz, în cadrul Comisiei parlamentare de control al finan</w:t>
      </w:r>
      <w:r w:rsidR="009F50BB" w:rsidRPr="000D0053">
        <w:rPr>
          <w:rFonts w:ascii="Times New Roman" w:eastAsia="Calibri" w:hAnsi="Times New Roman" w:cs="Times New Roman"/>
          <w:sz w:val="24"/>
          <w:szCs w:val="24"/>
        </w:rPr>
        <w:t>ț</w:t>
      </w:r>
      <w:r w:rsidR="00394A69" w:rsidRPr="000D0053">
        <w:rPr>
          <w:rFonts w:ascii="Times New Roman" w:eastAsia="Calibri" w:hAnsi="Times New Roman" w:cs="Times New Roman"/>
          <w:sz w:val="24"/>
          <w:szCs w:val="24"/>
        </w:rPr>
        <w:t>elor publice</w:t>
      </w:r>
      <w:r w:rsidR="00394A69" w:rsidRPr="000D0053">
        <w:rPr>
          <w:rFonts w:ascii="Times New Roman" w:eastAsia="Calibri" w:hAnsi="Times New Roman" w:cs="Times New Roman"/>
          <w:bCs/>
          <w:sz w:val="24"/>
          <w:szCs w:val="24"/>
        </w:rPr>
        <w:t>;</w:t>
      </w:r>
    </w:p>
    <w:p w14:paraId="7E07D45A" w14:textId="6A768A36" w:rsidR="00394A69" w:rsidRPr="000D0053" w:rsidRDefault="00FD4825" w:rsidP="00EE2EF5">
      <w:pPr>
        <w:spacing w:after="0" w:line="276" w:lineRule="auto"/>
        <w:contextualSpacing/>
        <w:jc w:val="both"/>
        <w:rPr>
          <w:rFonts w:ascii="Times New Roman" w:eastAsia="Times New Roman" w:hAnsi="Times New Roman" w:cs="Times New Roman"/>
          <w:sz w:val="24"/>
          <w:szCs w:val="24"/>
        </w:rPr>
      </w:pPr>
      <w:r w:rsidRPr="000D0053">
        <w:rPr>
          <w:rFonts w:ascii="Times New Roman" w:eastAsia="Times New Roman" w:hAnsi="Times New Roman" w:cs="Times New Roman"/>
          <w:b/>
          <w:sz w:val="24"/>
          <w:szCs w:val="24"/>
        </w:rPr>
        <w:t xml:space="preserve">        </w:t>
      </w:r>
      <w:r w:rsidR="00F63CB3" w:rsidRPr="000D0053">
        <w:rPr>
          <w:rFonts w:ascii="Times New Roman" w:eastAsia="Times New Roman" w:hAnsi="Times New Roman" w:cs="Times New Roman"/>
          <w:b/>
          <w:sz w:val="24"/>
          <w:szCs w:val="24"/>
        </w:rPr>
        <w:t xml:space="preserve"> </w:t>
      </w:r>
      <w:r w:rsidR="00394A69" w:rsidRPr="000D0053">
        <w:rPr>
          <w:rFonts w:ascii="Times New Roman" w:eastAsia="Times New Roman" w:hAnsi="Times New Roman" w:cs="Times New Roman"/>
          <w:b/>
          <w:sz w:val="24"/>
          <w:szCs w:val="24"/>
        </w:rPr>
        <w:t>2.2. Pre</w:t>
      </w:r>
      <w:r w:rsidR="009F50BB" w:rsidRPr="000D0053">
        <w:rPr>
          <w:rFonts w:ascii="Times New Roman" w:eastAsia="Times New Roman" w:hAnsi="Times New Roman" w:cs="Times New Roman"/>
          <w:b/>
          <w:sz w:val="24"/>
          <w:szCs w:val="24"/>
        </w:rPr>
        <w:t>ș</w:t>
      </w:r>
      <w:r w:rsidR="00394A69" w:rsidRPr="000D0053">
        <w:rPr>
          <w:rFonts w:ascii="Times New Roman" w:eastAsia="Times New Roman" w:hAnsi="Times New Roman" w:cs="Times New Roman"/>
          <w:b/>
          <w:sz w:val="24"/>
          <w:szCs w:val="24"/>
        </w:rPr>
        <w:t>edintelui Republicii Moldova</w:t>
      </w:r>
      <w:r w:rsidR="00394A69" w:rsidRPr="000D0053">
        <w:rPr>
          <w:rFonts w:ascii="Times New Roman" w:eastAsia="Times New Roman" w:hAnsi="Times New Roman" w:cs="Times New Roman"/>
          <w:sz w:val="24"/>
          <w:szCs w:val="24"/>
        </w:rPr>
        <w:t>, pentru informare;</w:t>
      </w:r>
    </w:p>
    <w:p w14:paraId="371DD253" w14:textId="77777777" w:rsidR="000D0053" w:rsidRDefault="00FD4825" w:rsidP="000D0053">
      <w:pPr>
        <w:spacing w:after="0" w:line="276" w:lineRule="auto"/>
        <w:contextualSpacing/>
        <w:jc w:val="both"/>
        <w:rPr>
          <w:rFonts w:ascii="Times New Roman" w:hAnsi="Times New Roman" w:cs="Times New Roman"/>
          <w:sz w:val="24"/>
          <w:szCs w:val="24"/>
        </w:rPr>
      </w:pPr>
      <w:r w:rsidRPr="000D0053">
        <w:rPr>
          <w:rFonts w:ascii="Times New Roman" w:eastAsia="Times New Roman" w:hAnsi="Times New Roman" w:cs="Times New Roman"/>
          <w:b/>
          <w:sz w:val="24"/>
          <w:szCs w:val="24"/>
        </w:rPr>
        <w:t xml:space="preserve">        </w:t>
      </w:r>
      <w:r w:rsidR="00F63CB3" w:rsidRPr="000D0053">
        <w:rPr>
          <w:rFonts w:ascii="Times New Roman" w:eastAsia="Times New Roman" w:hAnsi="Times New Roman" w:cs="Times New Roman"/>
          <w:b/>
          <w:sz w:val="24"/>
          <w:szCs w:val="24"/>
        </w:rPr>
        <w:t xml:space="preserve"> </w:t>
      </w:r>
      <w:r w:rsidR="00394A69" w:rsidRPr="000D0053">
        <w:rPr>
          <w:rFonts w:ascii="Times New Roman" w:eastAsia="Times New Roman" w:hAnsi="Times New Roman" w:cs="Times New Roman"/>
          <w:b/>
          <w:sz w:val="24"/>
          <w:szCs w:val="24"/>
        </w:rPr>
        <w:t>2.3</w:t>
      </w:r>
      <w:r w:rsidR="00394A69" w:rsidRPr="000D0053">
        <w:rPr>
          <w:rFonts w:ascii="Times New Roman" w:eastAsia="Times New Roman" w:hAnsi="Times New Roman" w:cs="Times New Roman"/>
          <w:sz w:val="24"/>
          <w:szCs w:val="24"/>
        </w:rPr>
        <w:t xml:space="preserve">. </w:t>
      </w:r>
      <w:r w:rsidR="00394A69" w:rsidRPr="000D0053">
        <w:rPr>
          <w:rFonts w:ascii="Times New Roman" w:hAnsi="Times New Roman" w:cs="Times New Roman"/>
          <w:b/>
          <w:sz w:val="24"/>
          <w:szCs w:val="24"/>
        </w:rPr>
        <w:t>Guvernului Republicii Moldova</w:t>
      </w:r>
      <w:r w:rsidR="00394A69" w:rsidRPr="000D0053">
        <w:rPr>
          <w:rFonts w:ascii="Times New Roman" w:hAnsi="Times New Roman" w:cs="Times New Roman"/>
          <w:sz w:val="24"/>
          <w:szCs w:val="24"/>
        </w:rPr>
        <w:t xml:space="preserve">, pentru informare </w:t>
      </w:r>
      <w:r w:rsidR="009F50BB" w:rsidRPr="000D0053">
        <w:rPr>
          <w:rFonts w:ascii="Times New Roman" w:hAnsi="Times New Roman" w:cs="Times New Roman"/>
          <w:sz w:val="24"/>
          <w:szCs w:val="24"/>
        </w:rPr>
        <w:t>ș</w:t>
      </w:r>
      <w:r w:rsidR="00394A69" w:rsidRPr="000D0053">
        <w:rPr>
          <w:rFonts w:ascii="Times New Roman" w:hAnsi="Times New Roman" w:cs="Times New Roman"/>
          <w:sz w:val="24"/>
          <w:szCs w:val="24"/>
        </w:rPr>
        <w:t>i luare de atitudine în vederea monitorizării asigurării implementării recomandărilor de audit;</w:t>
      </w:r>
    </w:p>
    <w:p w14:paraId="61CAAAA1" w14:textId="233C2558" w:rsidR="000D0053" w:rsidRPr="000D0053" w:rsidRDefault="000D0053" w:rsidP="000D0053">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46979" w:rsidRPr="000D0053">
        <w:rPr>
          <w:rFonts w:ascii="Times New Roman" w:hAnsi="Times New Roman" w:cs="Times New Roman"/>
          <w:b/>
          <w:bCs/>
          <w:sz w:val="24"/>
          <w:szCs w:val="24"/>
        </w:rPr>
        <w:t>2.4. Ministerului Dezvoltării Economice și Digitalizării</w:t>
      </w:r>
      <w:r w:rsidR="00450663">
        <w:rPr>
          <w:rFonts w:ascii="Times New Roman" w:hAnsi="Times New Roman" w:cs="Times New Roman"/>
          <w:b/>
          <w:bCs/>
          <w:sz w:val="24"/>
          <w:szCs w:val="24"/>
        </w:rPr>
        <w:t>,</w:t>
      </w:r>
      <w:r w:rsidR="00846979" w:rsidRPr="000D0053">
        <w:rPr>
          <w:rFonts w:ascii="Times New Roman" w:hAnsi="Times New Roman" w:cs="Times New Roman"/>
          <w:b/>
          <w:bCs/>
          <w:sz w:val="24"/>
          <w:szCs w:val="24"/>
        </w:rPr>
        <w:t xml:space="preserve"> de comun cu Agenția Proprietății Publice</w:t>
      </w:r>
      <w:r w:rsidR="00450663">
        <w:rPr>
          <w:rFonts w:ascii="Times New Roman" w:hAnsi="Times New Roman" w:cs="Times New Roman"/>
          <w:b/>
          <w:bCs/>
          <w:sz w:val="24"/>
          <w:szCs w:val="24"/>
        </w:rPr>
        <w:t>,</w:t>
      </w:r>
      <w:r w:rsidR="00846979" w:rsidRPr="000D0053">
        <w:rPr>
          <w:rFonts w:ascii="Times New Roman" w:hAnsi="Times New Roman" w:cs="Times New Roman"/>
          <w:b/>
          <w:bCs/>
          <w:sz w:val="24"/>
          <w:szCs w:val="24"/>
        </w:rPr>
        <w:t xml:space="preserve"> </w:t>
      </w:r>
      <w:r w:rsidR="00846979" w:rsidRPr="000D0053">
        <w:rPr>
          <w:rFonts w:ascii="Times New Roman" w:eastAsia="Calibri" w:hAnsi="Times New Roman" w:cs="Times New Roman"/>
          <w:sz w:val="24"/>
          <w:szCs w:val="24"/>
        </w:rPr>
        <w:t>pentru luare de atitudine, și se recomandă</w:t>
      </w:r>
      <w:r w:rsidR="00846979" w:rsidRPr="000D0053">
        <w:rPr>
          <w:rFonts w:ascii="Times New Roman" w:hAnsi="Times New Roman" w:cs="Times New Roman"/>
          <w:bCs/>
          <w:sz w:val="24"/>
          <w:szCs w:val="24"/>
        </w:rPr>
        <w:t xml:space="preserve"> revizuirea și </w:t>
      </w:r>
      <w:r w:rsidR="005D64AF" w:rsidRPr="000D0053">
        <w:rPr>
          <w:rFonts w:ascii="Times New Roman" w:hAnsi="Times New Roman" w:cs="Times New Roman"/>
          <w:bCs/>
          <w:sz w:val="24"/>
          <w:szCs w:val="24"/>
        </w:rPr>
        <w:t xml:space="preserve">inițierea modificării cadrului normativ existent </w:t>
      </w:r>
      <w:r w:rsidR="00846979" w:rsidRPr="000D0053">
        <w:rPr>
          <w:rFonts w:ascii="Times New Roman" w:hAnsi="Times New Roman" w:cs="Times New Roman"/>
          <w:bCs/>
          <w:sz w:val="24"/>
          <w:szCs w:val="24"/>
        </w:rPr>
        <w:t xml:space="preserve">aferent modului de dare în </w:t>
      </w:r>
      <w:r w:rsidR="005D64AF" w:rsidRPr="000D0053">
        <w:rPr>
          <w:rFonts w:ascii="Times New Roman" w:hAnsi="Times New Roman" w:cs="Times New Roman"/>
          <w:bCs/>
          <w:sz w:val="24"/>
          <w:szCs w:val="24"/>
        </w:rPr>
        <w:t>arend</w:t>
      </w:r>
      <w:r w:rsidR="00450663">
        <w:rPr>
          <w:rFonts w:ascii="Times New Roman" w:hAnsi="Times New Roman" w:cs="Times New Roman"/>
          <w:bCs/>
          <w:sz w:val="24"/>
          <w:szCs w:val="24"/>
        </w:rPr>
        <w:t>ă</w:t>
      </w:r>
      <w:r w:rsidR="005D64AF" w:rsidRPr="000D0053">
        <w:rPr>
          <w:rFonts w:ascii="Times New Roman" w:hAnsi="Times New Roman" w:cs="Times New Roman"/>
          <w:bCs/>
          <w:sz w:val="24"/>
          <w:szCs w:val="24"/>
        </w:rPr>
        <w:t>/</w:t>
      </w:r>
      <w:r w:rsidR="00846979" w:rsidRPr="000D0053">
        <w:rPr>
          <w:rFonts w:ascii="Times New Roman" w:hAnsi="Times New Roman" w:cs="Times New Roman"/>
          <w:bCs/>
          <w:sz w:val="24"/>
          <w:szCs w:val="24"/>
        </w:rPr>
        <w:t xml:space="preserve">locațiune a activelor </w:t>
      </w:r>
      <w:r w:rsidR="005D64AF" w:rsidRPr="000D0053">
        <w:rPr>
          <w:rFonts w:ascii="Times New Roman" w:hAnsi="Times New Roman" w:cs="Times New Roman"/>
          <w:bCs/>
          <w:sz w:val="24"/>
          <w:szCs w:val="24"/>
        </w:rPr>
        <w:t>neutilizate ce aparțin cu drept de proprietate societăților</w:t>
      </w:r>
      <w:r w:rsidR="00846979" w:rsidRPr="000D0053">
        <w:rPr>
          <w:rFonts w:ascii="Times New Roman" w:hAnsi="Times New Roman" w:cs="Times New Roman"/>
          <w:bCs/>
          <w:sz w:val="24"/>
          <w:szCs w:val="24"/>
        </w:rPr>
        <w:t xml:space="preserve"> comerciale cu capital </w:t>
      </w:r>
      <w:r w:rsidR="005D64AF" w:rsidRPr="000D0053">
        <w:rPr>
          <w:rFonts w:ascii="Times New Roman" w:hAnsi="Times New Roman" w:cs="Times New Roman"/>
          <w:bCs/>
          <w:sz w:val="24"/>
          <w:szCs w:val="24"/>
        </w:rPr>
        <w:t>public;</w:t>
      </w:r>
      <w:r w:rsidR="00846979" w:rsidRPr="000D0053">
        <w:rPr>
          <w:rFonts w:ascii="Times New Roman" w:hAnsi="Times New Roman" w:cs="Times New Roman"/>
          <w:bCs/>
          <w:sz w:val="24"/>
          <w:szCs w:val="24"/>
        </w:rPr>
        <w:t xml:space="preserve"> </w:t>
      </w:r>
    </w:p>
    <w:p w14:paraId="0C611883" w14:textId="494712FB" w:rsidR="00394A69" w:rsidRPr="000D0053" w:rsidRDefault="000D0053" w:rsidP="000D0053">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B7C3F" w:rsidRPr="000D0053">
        <w:rPr>
          <w:rFonts w:ascii="Times New Roman" w:eastAsia="Times New Roman" w:hAnsi="Times New Roman" w:cs="Times New Roman"/>
          <w:b/>
          <w:sz w:val="24"/>
          <w:szCs w:val="24"/>
        </w:rPr>
        <w:t xml:space="preserve">2.5. </w:t>
      </w:r>
      <w:r w:rsidR="00F5119F" w:rsidRPr="000D0053">
        <w:rPr>
          <w:rFonts w:ascii="Times New Roman" w:eastAsia="Times New Roman" w:hAnsi="Times New Roman" w:cs="Times New Roman"/>
          <w:b/>
          <w:sz w:val="24"/>
          <w:szCs w:val="24"/>
        </w:rPr>
        <w:t>Agen</w:t>
      </w:r>
      <w:r w:rsidR="009F50BB" w:rsidRPr="000D0053">
        <w:rPr>
          <w:rFonts w:ascii="Times New Roman" w:eastAsia="Times New Roman" w:hAnsi="Times New Roman" w:cs="Times New Roman"/>
          <w:b/>
          <w:sz w:val="24"/>
          <w:szCs w:val="24"/>
        </w:rPr>
        <w:t>ț</w:t>
      </w:r>
      <w:r w:rsidR="00F5119F" w:rsidRPr="000D0053">
        <w:rPr>
          <w:rFonts w:ascii="Times New Roman" w:eastAsia="Times New Roman" w:hAnsi="Times New Roman" w:cs="Times New Roman"/>
          <w:b/>
          <w:sz w:val="24"/>
          <w:szCs w:val="24"/>
        </w:rPr>
        <w:t>iei</w:t>
      </w:r>
      <w:r w:rsidR="00394A69" w:rsidRPr="000D0053">
        <w:rPr>
          <w:rFonts w:ascii="Times New Roman" w:eastAsia="Times New Roman" w:hAnsi="Times New Roman" w:cs="Times New Roman"/>
          <w:b/>
          <w:sz w:val="24"/>
          <w:szCs w:val="24"/>
        </w:rPr>
        <w:t xml:space="preserve"> Proprietă</w:t>
      </w:r>
      <w:r w:rsidR="009F50BB" w:rsidRPr="000D0053">
        <w:rPr>
          <w:rFonts w:ascii="Times New Roman" w:eastAsia="Times New Roman" w:hAnsi="Times New Roman" w:cs="Times New Roman"/>
          <w:b/>
          <w:sz w:val="24"/>
          <w:szCs w:val="24"/>
        </w:rPr>
        <w:t>ț</w:t>
      </w:r>
      <w:r w:rsidR="00394A69" w:rsidRPr="000D0053">
        <w:rPr>
          <w:rFonts w:ascii="Times New Roman" w:eastAsia="Times New Roman" w:hAnsi="Times New Roman" w:cs="Times New Roman"/>
          <w:b/>
          <w:sz w:val="24"/>
          <w:szCs w:val="24"/>
        </w:rPr>
        <w:t>ii Publice</w:t>
      </w:r>
      <w:r w:rsidR="00394A69" w:rsidRPr="000D0053">
        <w:rPr>
          <w:rFonts w:ascii="Times New Roman" w:eastAsia="Calibri" w:hAnsi="Times New Roman" w:cs="Times New Roman"/>
          <w:b/>
          <w:sz w:val="24"/>
          <w:szCs w:val="24"/>
        </w:rPr>
        <w:t xml:space="preserve">, </w:t>
      </w:r>
      <w:r w:rsidR="00940CF3" w:rsidRPr="000D0053">
        <w:rPr>
          <w:rFonts w:ascii="Times New Roman" w:eastAsia="Calibri" w:hAnsi="Times New Roman" w:cs="Times New Roman"/>
          <w:sz w:val="24"/>
          <w:szCs w:val="24"/>
        </w:rPr>
        <w:t>pentru luare de atitudine, și se recomandă:</w:t>
      </w:r>
    </w:p>
    <w:p w14:paraId="4FCAC696" w14:textId="19408E39" w:rsidR="00394A69" w:rsidRPr="000D0053" w:rsidRDefault="008B7C3F" w:rsidP="008B7C3F">
      <w:pPr>
        <w:spacing w:after="0" w:line="276" w:lineRule="auto"/>
        <w:ind w:firstLine="567"/>
        <w:jc w:val="both"/>
        <w:rPr>
          <w:rFonts w:ascii="Times New Roman" w:eastAsia="Calibri" w:hAnsi="Times New Roman" w:cs="Times New Roman"/>
          <w:sz w:val="24"/>
          <w:szCs w:val="24"/>
        </w:rPr>
      </w:pPr>
      <w:r w:rsidRPr="000D0053">
        <w:rPr>
          <w:rFonts w:ascii="Times New Roman" w:eastAsia="Calibri" w:hAnsi="Times New Roman" w:cs="Times New Roman"/>
          <w:b/>
          <w:sz w:val="24"/>
          <w:szCs w:val="24"/>
        </w:rPr>
        <w:t>2.5</w:t>
      </w:r>
      <w:r w:rsidR="00394A69" w:rsidRPr="000D0053">
        <w:rPr>
          <w:rFonts w:ascii="Times New Roman" w:eastAsia="Calibri" w:hAnsi="Times New Roman" w:cs="Times New Roman"/>
          <w:b/>
          <w:sz w:val="24"/>
          <w:szCs w:val="24"/>
        </w:rPr>
        <w:t xml:space="preserve">.1. </w:t>
      </w:r>
      <w:r w:rsidR="00940CF3" w:rsidRPr="000D0053">
        <w:rPr>
          <w:rFonts w:ascii="Times New Roman" w:eastAsia="Calibri" w:hAnsi="Times New Roman" w:cs="Times New Roman"/>
          <w:sz w:val="24"/>
          <w:szCs w:val="24"/>
        </w:rPr>
        <w:t xml:space="preserve">revizuirea și ajustarea în documentele de constituire a Societății </w:t>
      </w:r>
      <w:r w:rsidR="00450663" w:rsidRPr="000D0053">
        <w:rPr>
          <w:rFonts w:ascii="Times New Roman" w:hAnsi="Times New Roman" w:cs="Times New Roman"/>
          <w:sz w:val="24"/>
          <w:szCs w:val="24"/>
        </w:rPr>
        <w:t>pe Acțiuni „Moldtelecom”</w:t>
      </w:r>
      <w:r w:rsidR="00450663">
        <w:rPr>
          <w:rFonts w:ascii="Times New Roman" w:hAnsi="Times New Roman" w:cs="Times New Roman"/>
          <w:sz w:val="24"/>
          <w:szCs w:val="24"/>
        </w:rPr>
        <w:t xml:space="preserve"> </w:t>
      </w:r>
      <w:r w:rsidR="00940CF3" w:rsidRPr="000D0053">
        <w:rPr>
          <w:rFonts w:ascii="Times New Roman" w:eastAsia="Calibri" w:hAnsi="Times New Roman" w:cs="Times New Roman"/>
          <w:sz w:val="24"/>
          <w:szCs w:val="24"/>
        </w:rPr>
        <w:t xml:space="preserve">a aspectelor asociate </w:t>
      </w:r>
      <w:r w:rsidRPr="000D0053">
        <w:rPr>
          <w:rFonts w:ascii="Times New Roman" w:eastAsia="Calibri" w:hAnsi="Times New Roman" w:cs="Times New Roman"/>
          <w:sz w:val="24"/>
          <w:szCs w:val="24"/>
        </w:rPr>
        <w:t>deficiențelor</w:t>
      </w:r>
      <w:r w:rsidR="00940CF3" w:rsidRPr="000D0053">
        <w:rPr>
          <w:rFonts w:ascii="Times New Roman" w:eastAsia="Calibri" w:hAnsi="Times New Roman" w:cs="Times New Roman"/>
          <w:sz w:val="24"/>
          <w:szCs w:val="24"/>
        </w:rPr>
        <w:t xml:space="preserve"> constatate, care ar asigura responsabilizarea și eficientizarea </w:t>
      </w:r>
      <w:r w:rsidR="00940CF3" w:rsidRPr="000D0053">
        <w:rPr>
          <w:rFonts w:ascii="Times New Roman" w:eastAsia="Calibri" w:hAnsi="Times New Roman" w:cs="Times New Roman"/>
          <w:noProof/>
          <w:sz w:val="24"/>
          <w:szCs w:val="24"/>
        </w:rPr>
        <w:t>activității acest</w:t>
      </w:r>
      <w:r w:rsidR="004B3AA3" w:rsidRPr="000D0053">
        <w:rPr>
          <w:rFonts w:ascii="Times New Roman" w:eastAsia="Calibri" w:hAnsi="Times New Roman" w:cs="Times New Roman"/>
          <w:noProof/>
          <w:sz w:val="24"/>
          <w:szCs w:val="24"/>
        </w:rPr>
        <w:t>e</w:t>
      </w:r>
      <w:r w:rsidR="00940CF3" w:rsidRPr="000D0053">
        <w:rPr>
          <w:rFonts w:ascii="Times New Roman" w:eastAsia="Calibri" w:hAnsi="Times New Roman" w:cs="Times New Roman"/>
          <w:noProof/>
          <w:sz w:val="24"/>
          <w:szCs w:val="24"/>
        </w:rPr>
        <w:t>ia;</w:t>
      </w:r>
    </w:p>
    <w:p w14:paraId="52012F29" w14:textId="7463C431" w:rsidR="00F80850" w:rsidRPr="000D0053" w:rsidRDefault="008B7C3F" w:rsidP="008B7C3F">
      <w:pPr>
        <w:spacing w:after="0" w:line="276" w:lineRule="auto"/>
        <w:ind w:firstLine="567"/>
        <w:jc w:val="both"/>
        <w:rPr>
          <w:rFonts w:ascii="Times New Roman" w:eastAsia="Calibri" w:hAnsi="Times New Roman" w:cs="Times New Roman"/>
          <w:sz w:val="24"/>
          <w:szCs w:val="24"/>
        </w:rPr>
      </w:pPr>
      <w:r w:rsidRPr="000D0053">
        <w:rPr>
          <w:rFonts w:ascii="Times New Roman" w:eastAsia="Calibri" w:hAnsi="Times New Roman" w:cs="Times New Roman"/>
          <w:b/>
          <w:sz w:val="24"/>
          <w:szCs w:val="24"/>
        </w:rPr>
        <w:t>2.5</w:t>
      </w:r>
      <w:r w:rsidR="00394A69" w:rsidRPr="000D0053">
        <w:rPr>
          <w:rFonts w:ascii="Times New Roman" w:eastAsia="Calibri" w:hAnsi="Times New Roman" w:cs="Times New Roman"/>
          <w:b/>
          <w:sz w:val="24"/>
          <w:szCs w:val="24"/>
        </w:rPr>
        <w:t>.2</w:t>
      </w:r>
      <w:r w:rsidR="0053235F" w:rsidRPr="000D0053">
        <w:rPr>
          <w:rFonts w:ascii="Times New Roman" w:eastAsia="Calibri" w:hAnsi="Times New Roman" w:cs="Times New Roman"/>
          <w:b/>
          <w:sz w:val="24"/>
          <w:szCs w:val="24"/>
        </w:rPr>
        <w:t>.</w:t>
      </w:r>
      <w:r w:rsidR="00F80850" w:rsidRPr="000D0053">
        <w:rPr>
          <w:rFonts w:ascii="Times New Roman" w:hAnsi="Times New Roman" w:cs="Times New Roman"/>
          <w:sz w:val="24"/>
          <w:szCs w:val="24"/>
        </w:rPr>
        <w:t xml:space="preserve"> </w:t>
      </w:r>
      <w:r w:rsidRPr="000D0053">
        <w:rPr>
          <w:rFonts w:ascii="Times New Roman" w:hAnsi="Times New Roman" w:cs="Times New Roman"/>
          <w:sz w:val="24"/>
          <w:szCs w:val="24"/>
        </w:rPr>
        <w:t>identificarea și selectarea membrilor Consiliului Societății pe principii de competitivitate, transparență și echitate în conformitate cu prevederile cadrului normativ aplicabil</w:t>
      </w:r>
      <w:r w:rsidRPr="000D0053">
        <w:rPr>
          <w:rFonts w:ascii="Times New Roman" w:eastAsia="Calibri" w:hAnsi="Times New Roman" w:cs="Times New Roman"/>
          <w:sz w:val="24"/>
          <w:szCs w:val="24"/>
        </w:rPr>
        <w:t>;</w:t>
      </w:r>
    </w:p>
    <w:p w14:paraId="326A9080" w14:textId="2A135219" w:rsidR="008B7C3F" w:rsidRPr="000D0053" w:rsidRDefault="008B7C3F" w:rsidP="008B7C3F">
      <w:pPr>
        <w:spacing w:after="0" w:line="276" w:lineRule="auto"/>
        <w:ind w:firstLine="567"/>
        <w:jc w:val="both"/>
        <w:rPr>
          <w:rFonts w:ascii="Times New Roman" w:eastAsia="Calibri" w:hAnsi="Times New Roman" w:cs="Times New Roman"/>
          <w:sz w:val="24"/>
          <w:szCs w:val="24"/>
        </w:rPr>
      </w:pPr>
      <w:r w:rsidRPr="000D0053">
        <w:rPr>
          <w:rFonts w:ascii="Times New Roman" w:eastAsia="Calibri" w:hAnsi="Times New Roman" w:cs="Times New Roman"/>
          <w:b/>
          <w:sz w:val="24"/>
          <w:szCs w:val="24"/>
        </w:rPr>
        <w:t>2.5.3.</w:t>
      </w:r>
      <w:r w:rsidRPr="000D0053">
        <w:rPr>
          <w:rFonts w:ascii="Times New Roman" w:eastAsia="Calibri" w:hAnsi="Times New Roman" w:cs="Times New Roman"/>
          <w:sz w:val="24"/>
          <w:szCs w:val="24"/>
        </w:rPr>
        <w:t xml:space="preserve"> verificarea și corectarea datelor cu privire la bunurile imobile proprietate publică transmise în folosință </w:t>
      </w:r>
      <w:r w:rsidR="00EF27CE">
        <w:rPr>
          <w:rFonts w:ascii="Times New Roman" w:eastAsia="Times New Roman" w:hAnsi="Times New Roman" w:cs="Times New Roman"/>
          <w:bCs/>
          <w:sz w:val="24"/>
          <w:szCs w:val="24"/>
        </w:rPr>
        <w:t>Socie</w:t>
      </w:r>
      <w:r w:rsidR="002C28D9" w:rsidRPr="000D0053">
        <w:rPr>
          <w:rFonts w:ascii="Times New Roman" w:eastAsia="Times New Roman" w:hAnsi="Times New Roman" w:cs="Times New Roman"/>
          <w:bCs/>
          <w:sz w:val="24"/>
          <w:szCs w:val="24"/>
        </w:rPr>
        <w:t>tății pe Acțiuni</w:t>
      </w:r>
      <w:r w:rsidRPr="000D0053">
        <w:rPr>
          <w:rFonts w:ascii="Times New Roman" w:eastAsia="Calibri" w:hAnsi="Times New Roman" w:cs="Times New Roman"/>
          <w:sz w:val="24"/>
          <w:szCs w:val="24"/>
        </w:rPr>
        <w:t xml:space="preserve"> „Moldtelecom”;</w:t>
      </w:r>
    </w:p>
    <w:p w14:paraId="4205AAF6" w14:textId="14FAAC95" w:rsidR="00CC0487" w:rsidRPr="000D0053" w:rsidRDefault="00CC0487" w:rsidP="00920333">
      <w:pPr>
        <w:pStyle w:val="a3"/>
        <w:spacing w:line="276" w:lineRule="auto"/>
      </w:pPr>
      <w:r w:rsidRPr="000D0053">
        <w:rPr>
          <w:b/>
        </w:rPr>
        <w:t>2.6.</w:t>
      </w:r>
      <w:r w:rsidRPr="000D0053">
        <w:t xml:space="preserve"> </w:t>
      </w:r>
      <w:r w:rsidRPr="000D0053">
        <w:rPr>
          <w:b/>
        </w:rPr>
        <w:t>Agenției Naționale pentru Reglementare în Comunicații Electronice și Tehnologia Informației</w:t>
      </w:r>
      <w:r w:rsidR="004B3AA3" w:rsidRPr="000D0053">
        <w:rPr>
          <w:b/>
        </w:rPr>
        <w:t>,</w:t>
      </w:r>
      <w:r w:rsidRPr="000D0053">
        <w:rPr>
          <w:bCs/>
        </w:rPr>
        <w:t xml:space="preserve"> pentru luare de atitudine, și se recomandă să </w:t>
      </w:r>
      <w:r w:rsidR="00920333" w:rsidRPr="000D0053">
        <w:rPr>
          <w:bCs/>
        </w:rPr>
        <w:t>definitiveze cadrul normativ aferent acordării accesului la infrastructur</w:t>
      </w:r>
      <w:r w:rsidR="004B3AA3" w:rsidRPr="000D0053">
        <w:rPr>
          <w:bCs/>
        </w:rPr>
        <w:t>a</w:t>
      </w:r>
      <w:r w:rsidR="00920333" w:rsidRPr="000D0053">
        <w:rPr>
          <w:bCs/>
        </w:rPr>
        <w:t xml:space="preserve"> de comunicații electronice astfel încât să asigure </w:t>
      </w:r>
      <w:r w:rsidR="004A2AEF" w:rsidRPr="000D0053">
        <w:t>încurajarea investiț</w:t>
      </w:r>
      <w:r w:rsidRPr="000D0053">
        <w:t>iil</w:t>
      </w:r>
      <w:r w:rsidR="004A2AEF" w:rsidRPr="000D0053">
        <w:t>or eficiente în infrastructură ș</w:t>
      </w:r>
      <w:r w:rsidRPr="000D0053">
        <w:t>i promovarea inova</w:t>
      </w:r>
      <w:r w:rsidR="004A2AEF" w:rsidRPr="000D0053">
        <w:t>ț</w:t>
      </w:r>
      <w:r w:rsidRPr="000D0053">
        <w:t>ie</w:t>
      </w:r>
      <w:r w:rsidR="00920333" w:rsidRPr="000D0053">
        <w:t>i;</w:t>
      </w:r>
    </w:p>
    <w:p w14:paraId="28F059EF" w14:textId="6FBB9DAD" w:rsidR="00430B55" w:rsidRPr="000D0053" w:rsidRDefault="00430B55" w:rsidP="00430B55">
      <w:pPr>
        <w:pStyle w:val="a3"/>
        <w:spacing w:line="276" w:lineRule="auto"/>
        <w:rPr>
          <w:b/>
        </w:rPr>
      </w:pPr>
      <w:r w:rsidRPr="000D0053">
        <w:rPr>
          <w:b/>
        </w:rPr>
        <w:t xml:space="preserve">2.7. Consiliului Societății pe </w:t>
      </w:r>
      <w:r w:rsidR="004B3AA3" w:rsidRPr="000D0053">
        <w:rPr>
          <w:b/>
        </w:rPr>
        <w:t>A</w:t>
      </w:r>
      <w:r w:rsidRPr="000D0053">
        <w:rPr>
          <w:b/>
        </w:rPr>
        <w:t>cțiuni „Moldtelecom”</w:t>
      </w:r>
      <w:r w:rsidR="004B3AA3" w:rsidRPr="000D0053">
        <w:t>,</w:t>
      </w:r>
      <w:r w:rsidRPr="000D0053">
        <w:t xml:space="preserve"> pentru examinarea în şedinţă a constatărilor auditului şi monitorizarea activităţilor în scopul implementării recomandărilor de audit;</w:t>
      </w:r>
    </w:p>
    <w:p w14:paraId="2B8C5116" w14:textId="1F9542AD" w:rsidR="00430B55" w:rsidRPr="000D0053" w:rsidRDefault="00521E7C" w:rsidP="00920333">
      <w:pPr>
        <w:pStyle w:val="a3"/>
        <w:spacing w:line="276" w:lineRule="auto"/>
        <w:rPr>
          <w:bCs/>
        </w:rPr>
      </w:pPr>
      <w:r w:rsidRPr="000D0053">
        <w:rPr>
          <w:b/>
        </w:rPr>
        <w:t>2.8.</w:t>
      </w:r>
      <w:r w:rsidRPr="000D0053">
        <w:t xml:space="preserve"> </w:t>
      </w:r>
      <w:r w:rsidR="00430B55" w:rsidRPr="000D0053">
        <w:rPr>
          <w:b/>
        </w:rPr>
        <w:t xml:space="preserve">Societății pe </w:t>
      </w:r>
      <w:r w:rsidR="004B3AA3" w:rsidRPr="000D0053">
        <w:rPr>
          <w:b/>
        </w:rPr>
        <w:t>A</w:t>
      </w:r>
      <w:r w:rsidR="00430B55" w:rsidRPr="000D0053">
        <w:rPr>
          <w:b/>
        </w:rPr>
        <w:t>cțiuni „Moldtelecom”</w:t>
      </w:r>
      <w:r w:rsidR="004B3AA3" w:rsidRPr="000D0053">
        <w:rPr>
          <w:b/>
        </w:rPr>
        <w:t>,</w:t>
      </w:r>
      <w:r w:rsidR="00430B55" w:rsidRPr="000D0053">
        <w:t xml:space="preserve"> pentru </w:t>
      </w:r>
      <w:r w:rsidRPr="000D0053">
        <w:t>luare de atitudine şi asigurarea implementării recomandărilor expuse în Raportul de audit</w:t>
      </w:r>
      <w:r w:rsidR="004B3AA3" w:rsidRPr="000D0053">
        <w:t>;</w:t>
      </w:r>
    </w:p>
    <w:p w14:paraId="7B8A1511" w14:textId="1C8A652D" w:rsidR="009045B3" w:rsidRPr="000D0053" w:rsidRDefault="004B3AA3" w:rsidP="0002134B">
      <w:pPr>
        <w:spacing w:after="80" w:line="276" w:lineRule="auto"/>
        <w:ind w:firstLine="567"/>
        <w:jc w:val="both"/>
        <w:rPr>
          <w:rFonts w:ascii="Times New Roman" w:eastAsia="Times New Roman" w:hAnsi="Times New Roman" w:cs="Times New Roman"/>
          <w:noProof/>
          <w:sz w:val="24"/>
          <w:szCs w:val="24"/>
          <w:lang w:eastAsia="ru-RU"/>
        </w:rPr>
      </w:pPr>
      <w:r w:rsidRPr="000D0053">
        <w:rPr>
          <w:rFonts w:ascii="Times New Roman" w:hAnsi="Times New Roman" w:cs="Times New Roman"/>
          <w:b/>
          <w:noProof/>
          <w:sz w:val="24"/>
          <w:szCs w:val="24"/>
          <w:lang w:eastAsia="ru-RU"/>
        </w:rPr>
        <w:t>2.9</w:t>
      </w:r>
      <w:r w:rsidR="00A776A9" w:rsidRPr="000D0053">
        <w:rPr>
          <w:rFonts w:ascii="Times New Roman" w:hAnsi="Times New Roman" w:cs="Times New Roman"/>
          <w:b/>
          <w:noProof/>
          <w:sz w:val="24"/>
          <w:szCs w:val="24"/>
          <w:lang w:eastAsia="ru-RU"/>
        </w:rPr>
        <w:t>.</w:t>
      </w:r>
      <w:r w:rsidR="00E83641" w:rsidRPr="000D0053">
        <w:rPr>
          <w:rFonts w:ascii="Times New Roman" w:eastAsia="Times New Roman" w:hAnsi="Times New Roman" w:cs="Times New Roman"/>
          <w:noProof/>
          <w:sz w:val="24"/>
          <w:szCs w:val="24"/>
          <w:lang w:eastAsia="ru-RU"/>
        </w:rPr>
        <w:t xml:space="preserve"> </w:t>
      </w:r>
      <w:r w:rsidR="009045B3" w:rsidRPr="000D0053">
        <w:rPr>
          <w:rFonts w:ascii="Times New Roman" w:hAnsi="Times New Roman" w:cs="Times New Roman"/>
          <w:b/>
          <w:bCs/>
          <w:sz w:val="24"/>
          <w:szCs w:val="24"/>
        </w:rPr>
        <w:t>Procuraturii Generale</w:t>
      </w:r>
      <w:r w:rsidR="009045B3" w:rsidRPr="000D0053">
        <w:rPr>
          <w:rFonts w:ascii="Times New Roman" w:hAnsi="Times New Roman" w:cs="Times New Roman"/>
          <w:sz w:val="24"/>
          <w:szCs w:val="24"/>
        </w:rPr>
        <w:t xml:space="preserve">, pentru examinare conform competenţelor şi întreprinderea măsurilor ce se impun, </w:t>
      </w:r>
      <w:r w:rsidRPr="000D0053">
        <w:rPr>
          <w:rFonts w:ascii="Times New Roman" w:hAnsi="Times New Roman" w:cs="Times New Roman"/>
          <w:sz w:val="24"/>
          <w:szCs w:val="24"/>
        </w:rPr>
        <w:t>în special</w:t>
      </w:r>
      <w:r w:rsidR="009045B3" w:rsidRPr="000D0053">
        <w:rPr>
          <w:rFonts w:ascii="Times New Roman" w:hAnsi="Times New Roman" w:cs="Times New Roman"/>
          <w:sz w:val="24"/>
          <w:szCs w:val="24"/>
        </w:rPr>
        <w:t xml:space="preserve"> la situaţiile expuse în paragraful 4.2.7 din Raportul de audit, în</w:t>
      </w:r>
      <w:r w:rsidRPr="000D0053">
        <w:rPr>
          <w:rFonts w:ascii="Times New Roman" w:hAnsi="Times New Roman" w:cs="Times New Roman"/>
          <w:sz w:val="24"/>
          <w:szCs w:val="24"/>
        </w:rPr>
        <w:t xml:space="preserve"> ceea</w:t>
      </w:r>
      <w:r w:rsidR="009045B3" w:rsidRPr="000D0053">
        <w:rPr>
          <w:rFonts w:ascii="Times New Roman" w:hAnsi="Times New Roman" w:cs="Times New Roman"/>
          <w:sz w:val="24"/>
          <w:szCs w:val="24"/>
        </w:rPr>
        <w:t xml:space="preserve"> ce priveşte suspiciunile de fraudă la achiziţionarea în anii 2020-2021 a mijloacelor de transport în valoare totală de circa 13</w:t>
      </w:r>
      <w:r w:rsidRPr="000D0053">
        <w:rPr>
          <w:rFonts w:ascii="Times New Roman" w:hAnsi="Times New Roman" w:cs="Times New Roman"/>
          <w:sz w:val="24"/>
          <w:szCs w:val="24"/>
        </w:rPr>
        <w:t>,</w:t>
      </w:r>
      <w:r w:rsidR="009045B3" w:rsidRPr="000D0053">
        <w:rPr>
          <w:rFonts w:ascii="Times New Roman" w:hAnsi="Times New Roman" w:cs="Times New Roman"/>
          <w:sz w:val="24"/>
          <w:szCs w:val="24"/>
        </w:rPr>
        <w:t>0 mil.lei.</w:t>
      </w:r>
    </w:p>
    <w:p w14:paraId="49BD3341" w14:textId="045832DD" w:rsidR="00E83641" w:rsidRPr="000D0053" w:rsidRDefault="004B3AA3" w:rsidP="0002134B">
      <w:pPr>
        <w:spacing w:after="80" w:line="276" w:lineRule="auto"/>
        <w:ind w:firstLine="567"/>
        <w:jc w:val="both"/>
        <w:rPr>
          <w:rFonts w:ascii="Times New Roman" w:hAnsi="Times New Roman" w:cs="Times New Roman"/>
          <w:iCs/>
          <w:sz w:val="24"/>
          <w:szCs w:val="24"/>
        </w:rPr>
      </w:pPr>
      <w:r w:rsidRPr="000D0053">
        <w:rPr>
          <w:rFonts w:ascii="Times New Roman" w:eastAsia="Times New Roman" w:hAnsi="Times New Roman" w:cs="Times New Roman"/>
          <w:b/>
          <w:noProof/>
          <w:sz w:val="24"/>
          <w:szCs w:val="24"/>
          <w:lang w:eastAsia="ru-RU"/>
        </w:rPr>
        <w:t>3</w:t>
      </w:r>
      <w:r w:rsidR="009045B3" w:rsidRPr="000D0053">
        <w:rPr>
          <w:rFonts w:ascii="Times New Roman" w:eastAsia="Times New Roman" w:hAnsi="Times New Roman" w:cs="Times New Roman"/>
          <w:b/>
          <w:noProof/>
          <w:sz w:val="24"/>
          <w:szCs w:val="24"/>
          <w:lang w:eastAsia="ru-RU"/>
        </w:rPr>
        <w:t>.</w:t>
      </w:r>
      <w:r w:rsidR="009045B3" w:rsidRPr="000D0053">
        <w:rPr>
          <w:rFonts w:ascii="Times New Roman" w:eastAsia="Times New Roman" w:hAnsi="Times New Roman" w:cs="Times New Roman"/>
          <w:noProof/>
          <w:sz w:val="24"/>
          <w:szCs w:val="24"/>
          <w:lang w:eastAsia="ru-RU"/>
        </w:rPr>
        <w:t xml:space="preserve"> </w:t>
      </w:r>
      <w:r w:rsidR="00E83641" w:rsidRPr="000D0053">
        <w:rPr>
          <w:rFonts w:ascii="Times New Roman" w:eastAsia="Times New Roman" w:hAnsi="Times New Roman" w:cs="Times New Roman"/>
          <w:noProof/>
          <w:sz w:val="24"/>
          <w:szCs w:val="24"/>
          <w:lang w:eastAsia="ru-RU"/>
        </w:rPr>
        <w:t xml:space="preserve">Se </w:t>
      </w:r>
      <w:r w:rsidR="00E83641" w:rsidRPr="000D0053">
        <w:rPr>
          <w:rFonts w:ascii="Times New Roman" w:eastAsia="Times New Roman" w:hAnsi="Times New Roman" w:cs="Times New Roman"/>
          <w:bCs/>
          <w:sz w:val="24"/>
          <w:szCs w:val="24"/>
        </w:rPr>
        <w:t xml:space="preserve">ia act că, pe parcursul misiunii de audit, </w:t>
      </w:r>
      <w:r w:rsidR="002C28D9" w:rsidRPr="000D0053">
        <w:rPr>
          <w:rFonts w:ascii="Times New Roman" w:eastAsia="Times New Roman" w:hAnsi="Times New Roman" w:cs="Times New Roman"/>
          <w:bCs/>
          <w:sz w:val="24"/>
          <w:szCs w:val="24"/>
        </w:rPr>
        <w:t>Societatea pe Acțiuni</w:t>
      </w:r>
      <w:r w:rsidR="00EC127A" w:rsidRPr="000D0053">
        <w:rPr>
          <w:rFonts w:ascii="Times New Roman" w:eastAsia="Times New Roman" w:hAnsi="Times New Roman" w:cs="Times New Roman"/>
          <w:sz w:val="24"/>
          <w:szCs w:val="24"/>
        </w:rPr>
        <w:t xml:space="preserve"> „Moldtelecom” a întreprins măsuri de remediere a deficiențelor constatate în aspectul înregistrării și valorificării bunurilor imobile; </w:t>
      </w:r>
      <w:r w:rsidR="00EC127A" w:rsidRPr="000D0053">
        <w:rPr>
          <w:rFonts w:ascii="Times New Roman" w:hAnsi="Times New Roman" w:cs="Times New Roman"/>
          <w:iCs/>
          <w:sz w:val="24"/>
          <w:szCs w:val="24"/>
        </w:rPr>
        <w:t>instituirii mecanismului de verificare a istoriei de credit a noilor clienți; dezvoltării sistemului de monitorizare a proiectelor interne pentru divizarea costurilor pe componente CAPEX/OPEX pe fiecare proiect în parte.</w:t>
      </w:r>
    </w:p>
    <w:p w14:paraId="67ABA632" w14:textId="46A3EEA6" w:rsidR="004477C4" w:rsidRPr="000D0053" w:rsidRDefault="004B3AA3" w:rsidP="0002134B">
      <w:pPr>
        <w:spacing w:after="80" w:line="276" w:lineRule="auto"/>
        <w:ind w:firstLine="567"/>
        <w:jc w:val="both"/>
        <w:rPr>
          <w:rFonts w:ascii="Times New Roman" w:hAnsi="Times New Roman" w:cs="Times New Roman"/>
          <w:sz w:val="24"/>
          <w:szCs w:val="24"/>
        </w:rPr>
      </w:pPr>
      <w:r w:rsidRPr="000D0053">
        <w:rPr>
          <w:rFonts w:ascii="Times New Roman" w:hAnsi="Times New Roman" w:cs="Times New Roman"/>
          <w:b/>
          <w:noProof/>
          <w:sz w:val="24"/>
          <w:szCs w:val="24"/>
          <w:lang w:eastAsia="ru-RU"/>
        </w:rPr>
        <w:t>4</w:t>
      </w:r>
      <w:r w:rsidR="009045B3" w:rsidRPr="000D0053">
        <w:rPr>
          <w:rFonts w:ascii="Times New Roman" w:hAnsi="Times New Roman" w:cs="Times New Roman"/>
          <w:b/>
          <w:noProof/>
          <w:sz w:val="24"/>
          <w:szCs w:val="24"/>
          <w:lang w:eastAsia="ru-RU"/>
        </w:rPr>
        <w:t>.</w:t>
      </w:r>
      <w:r w:rsidR="00E83641" w:rsidRPr="000D0053">
        <w:rPr>
          <w:rFonts w:ascii="Times New Roman" w:hAnsi="Times New Roman" w:cs="Times New Roman"/>
          <w:noProof/>
          <w:sz w:val="24"/>
          <w:szCs w:val="24"/>
          <w:lang w:eastAsia="ru-RU"/>
        </w:rPr>
        <w:t xml:space="preserve"> </w:t>
      </w:r>
      <w:r w:rsidR="00A776A9" w:rsidRPr="000D0053">
        <w:rPr>
          <w:rFonts w:ascii="Times New Roman" w:hAnsi="Times New Roman" w:cs="Times New Roman"/>
          <w:noProof/>
          <w:sz w:val="24"/>
          <w:szCs w:val="24"/>
          <w:lang w:eastAsia="ru-RU"/>
        </w:rPr>
        <w:t xml:space="preserve"> </w:t>
      </w:r>
      <w:r w:rsidR="004477C4" w:rsidRPr="000D0053">
        <w:rPr>
          <w:rFonts w:ascii="Times New Roman" w:hAnsi="Times New Roman" w:cs="Times New Roman"/>
          <w:bCs/>
          <w:sz w:val="24"/>
          <w:szCs w:val="24"/>
        </w:rPr>
        <w:t xml:space="preserve">Prezenta Hotărâre intră în vigoare din data publicării </w:t>
      </w:r>
      <w:r w:rsidR="004477C4" w:rsidRPr="000D0053">
        <w:rPr>
          <w:rFonts w:ascii="Times New Roman" w:hAnsi="Times New Roman" w:cs="Times New Roman"/>
          <w:sz w:val="24"/>
          <w:szCs w:val="24"/>
        </w:rPr>
        <w:t>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w:t>
      </w:r>
    </w:p>
    <w:p w14:paraId="52320858" w14:textId="6F3711B2" w:rsidR="00666F9D" w:rsidRPr="000D0053" w:rsidRDefault="004B3AA3" w:rsidP="0002134B">
      <w:pPr>
        <w:spacing w:after="80" w:line="276" w:lineRule="auto"/>
        <w:ind w:firstLine="567"/>
        <w:jc w:val="both"/>
        <w:rPr>
          <w:rFonts w:ascii="Times New Roman" w:hAnsi="Times New Roman" w:cs="Times New Roman"/>
          <w:sz w:val="24"/>
          <w:szCs w:val="24"/>
        </w:rPr>
      </w:pPr>
      <w:r w:rsidRPr="000D0053">
        <w:rPr>
          <w:rFonts w:ascii="Times New Roman" w:hAnsi="Times New Roman" w:cs="Times New Roman"/>
          <w:b/>
          <w:sz w:val="24"/>
          <w:szCs w:val="24"/>
        </w:rPr>
        <w:t>5</w:t>
      </w:r>
      <w:r w:rsidR="00666F9D" w:rsidRPr="000D0053">
        <w:rPr>
          <w:rFonts w:ascii="Times New Roman" w:hAnsi="Times New Roman" w:cs="Times New Roman"/>
          <w:b/>
          <w:sz w:val="24"/>
          <w:szCs w:val="24"/>
        </w:rPr>
        <w:t>.</w:t>
      </w:r>
      <w:r w:rsidR="00666F9D" w:rsidRPr="000D0053">
        <w:rPr>
          <w:rFonts w:ascii="Times New Roman" w:hAnsi="Times New Roman" w:cs="Times New Roman"/>
          <w:sz w:val="24"/>
          <w:szCs w:val="24"/>
        </w:rPr>
        <w:t xml:space="preserve"> Curtea de Conturi va fi informată trimestrial, în termen de </w:t>
      </w:r>
      <w:r w:rsidR="00521E7C" w:rsidRPr="000D0053">
        <w:rPr>
          <w:rFonts w:ascii="Times New Roman" w:hAnsi="Times New Roman" w:cs="Times New Roman"/>
          <w:sz w:val="24"/>
          <w:szCs w:val="24"/>
        </w:rPr>
        <w:t xml:space="preserve">6 </w:t>
      </w:r>
      <w:r w:rsidR="00666F9D" w:rsidRPr="000D0053">
        <w:rPr>
          <w:rFonts w:ascii="Times New Roman" w:hAnsi="Times New Roman" w:cs="Times New Roman"/>
          <w:sz w:val="24"/>
          <w:szCs w:val="24"/>
        </w:rPr>
        <w:t xml:space="preserve">luni din data intrării în vigoare a prezentei Hotărâri, despre acțiunile întreprinse pentru executarea subpunctelor </w:t>
      </w:r>
      <w:r w:rsidR="00E21B3C" w:rsidRPr="000D0053">
        <w:rPr>
          <w:rFonts w:ascii="Times New Roman" w:hAnsi="Times New Roman" w:cs="Times New Roman"/>
          <w:sz w:val="24"/>
          <w:szCs w:val="24"/>
        </w:rPr>
        <w:t>2.4 – 2.7</w:t>
      </w:r>
      <w:r w:rsidR="00521E7C" w:rsidRPr="000D0053">
        <w:rPr>
          <w:rFonts w:ascii="Times New Roman" w:hAnsi="Times New Roman" w:cs="Times New Roman"/>
          <w:sz w:val="24"/>
          <w:szCs w:val="24"/>
        </w:rPr>
        <w:t xml:space="preserve"> </w:t>
      </w:r>
      <w:r w:rsidR="00666F9D" w:rsidRPr="000D0053">
        <w:rPr>
          <w:rFonts w:ascii="Times New Roman" w:hAnsi="Times New Roman" w:cs="Times New Roman"/>
          <w:sz w:val="24"/>
          <w:szCs w:val="24"/>
        </w:rPr>
        <w:t>din prezenta Hotărâre</w:t>
      </w:r>
      <w:r w:rsidR="00E21B3C" w:rsidRPr="000D0053">
        <w:rPr>
          <w:rFonts w:ascii="Times New Roman" w:hAnsi="Times New Roman" w:cs="Times New Roman"/>
          <w:sz w:val="24"/>
          <w:szCs w:val="24"/>
        </w:rPr>
        <w:t xml:space="preserve"> și în termen de 12 luni</w:t>
      </w:r>
      <w:r w:rsidR="005F6A1A">
        <w:rPr>
          <w:rFonts w:ascii="Times New Roman" w:hAnsi="Times New Roman" w:cs="Times New Roman"/>
          <w:sz w:val="24"/>
          <w:szCs w:val="24"/>
        </w:rPr>
        <w:t>,</w:t>
      </w:r>
      <w:r w:rsidR="00E21B3C" w:rsidRPr="000D0053">
        <w:rPr>
          <w:rFonts w:ascii="Times New Roman" w:hAnsi="Times New Roman" w:cs="Times New Roman"/>
          <w:sz w:val="24"/>
          <w:szCs w:val="24"/>
        </w:rPr>
        <w:t xml:space="preserve"> despre acțiunile întreprinse pentru executarea subpunctului 2.8 din prezenta Hotărâre</w:t>
      </w:r>
      <w:r w:rsidR="00666F9D" w:rsidRPr="000D0053">
        <w:rPr>
          <w:rFonts w:ascii="Times New Roman" w:hAnsi="Times New Roman" w:cs="Times New Roman"/>
          <w:sz w:val="24"/>
          <w:szCs w:val="24"/>
        </w:rPr>
        <w:t xml:space="preserve">. </w:t>
      </w:r>
    </w:p>
    <w:p w14:paraId="74571095" w14:textId="65581F60" w:rsidR="00E83641" w:rsidRPr="000D0053" w:rsidRDefault="005F6A1A" w:rsidP="00E83641">
      <w:pPr>
        <w:spacing w:after="0" w:line="276" w:lineRule="auto"/>
        <w:ind w:firstLine="567"/>
        <w:jc w:val="both"/>
        <w:rPr>
          <w:rFonts w:ascii="Times New Roman" w:eastAsia="Times New Roman" w:hAnsi="Times New Roman" w:cs="Times New Roman"/>
          <w:sz w:val="24"/>
          <w:szCs w:val="24"/>
        </w:rPr>
      </w:pPr>
      <w:r>
        <w:rPr>
          <w:rFonts w:ascii="Times New Roman" w:hAnsi="Times New Roman" w:cs="Times New Roman"/>
          <w:b/>
          <w:noProof/>
          <w:sz w:val="24"/>
          <w:szCs w:val="24"/>
          <w:lang w:eastAsia="ru-RU"/>
        </w:rPr>
        <w:t>6</w:t>
      </w:r>
      <w:r w:rsidR="00E83641" w:rsidRPr="000D0053">
        <w:rPr>
          <w:rFonts w:ascii="Times New Roman" w:hAnsi="Times New Roman" w:cs="Times New Roman"/>
          <w:b/>
          <w:noProof/>
          <w:sz w:val="24"/>
          <w:szCs w:val="24"/>
          <w:lang w:eastAsia="ru-RU"/>
        </w:rPr>
        <w:t>.</w:t>
      </w:r>
      <w:r w:rsidR="00E83641" w:rsidRPr="000D0053">
        <w:rPr>
          <w:rFonts w:ascii="Times New Roman" w:hAnsi="Times New Roman" w:cs="Times New Roman"/>
          <w:noProof/>
          <w:sz w:val="24"/>
          <w:szCs w:val="24"/>
          <w:lang w:eastAsia="ru-RU"/>
        </w:rPr>
        <w:t xml:space="preserve">  </w:t>
      </w:r>
      <w:r w:rsidR="00A776A9" w:rsidRPr="000D0053">
        <w:rPr>
          <w:rFonts w:ascii="Times New Roman" w:hAnsi="Times New Roman" w:cs="Times New Roman"/>
          <w:noProof/>
          <w:sz w:val="24"/>
          <w:szCs w:val="24"/>
          <w:lang w:eastAsia="ru-RU"/>
        </w:rPr>
        <w:t xml:space="preserve">Hotărârea </w:t>
      </w:r>
      <w:r w:rsidR="009F50BB" w:rsidRPr="000D0053">
        <w:rPr>
          <w:rFonts w:ascii="Times New Roman" w:hAnsi="Times New Roman" w:cs="Times New Roman"/>
          <w:noProof/>
          <w:sz w:val="24"/>
          <w:szCs w:val="24"/>
          <w:lang w:eastAsia="ru-RU"/>
        </w:rPr>
        <w:t>ș</w:t>
      </w:r>
      <w:r w:rsidR="00A776A9" w:rsidRPr="000D0053">
        <w:rPr>
          <w:rFonts w:ascii="Times New Roman" w:hAnsi="Times New Roman" w:cs="Times New Roman"/>
          <w:noProof/>
          <w:sz w:val="24"/>
          <w:szCs w:val="24"/>
          <w:lang w:eastAsia="ru-RU"/>
        </w:rPr>
        <w:t xml:space="preserve">i </w:t>
      </w:r>
      <w:r w:rsidR="00366A96" w:rsidRPr="000D0053">
        <w:rPr>
          <w:rFonts w:ascii="Times New Roman" w:hAnsi="Times New Roman" w:cs="Times New Roman"/>
          <w:bCs/>
          <w:sz w:val="24"/>
          <w:szCs w:val="24"/>
          <w:lang w:eastAsia="ru-RU"/>
        </w:rPr>
        <w:t xml:space="preserve">Raportul </w:t>
      </w:r>
      <w:r>
        <w:rPr>
          <w:rFonts w:ascii="Times New Roman" w:hAnsi="Times New Roman" w:cs="Times New Roman"/>
          <w:bCs/>
          <w:sz w:val="24"/>
          <w:szCs w:val="24"/>
          <w:lang w:eastAsia="ru-RU"/>
        </w:rPr>
        <w:t xml:space="preserve">de </w:t>
      </w:r>
      <w:r w:rsidR="00366A96" w:rsidRPr="000D0053">
        <w:rPr>
          <w:rFonts w:ascii="Times New Roman" w:hAnsi="Times New Roman" w:cs="Times New Roman"/>
          <w:sz w:val="24"/>
          <w:szCs w:val="24"/>
        </w:rPr>
        <w:t>audit</w:t>
      </w:r>
      <w:r>
        <w:rPr>
          <w:rFonts w:ascii="Times New Roman" w:hAnsi="Times New Roman" w:cs="Times New Roman"/>
          <w:sz w:val="24"/>
          <w:szCs w:val="24"/>
        </w:rPr>
        <w:t xml:space="preserve"> al</w:t>
      </w:r>
      <w:r w:rsidR="00366A96" w:rsidRPr="000D0053">
        <w:rPr>
          <w:rFonts w:ascii="Times New Roman" w:hAnsi="Times New Roman" w:cs="Times New Roman"/>
          <w:sz w:val="24"/>
          <w:szCs w:val="24"/>
        </w:rPr>
        <w:t xml:space="preserve"> conformită</w:t>
      </w:r>
      <w:r w:rsidR="009F50BB" w:rsidRPr="000D0053">
        <w:rPr>
          <w:rFonts w:ascii="Times New Roman" w:hAnsi="Times New Roman" w:cs="Times New Roman"/>
          <w:sz w:val="24"/>
          <w:szCs w:val="24"/>
        </w:rPr>
        <w:t>ț</w:t>
      </w:r>
      <w:r w:rsidR="00366A96" w:rsidRPr="000D0053">
        <w:rPr>
          <w:rFonts w:ascii="Times New Roman" w:hAnsi="Times New Roman" w:cs="Times New Roman"/>
          <w:sz w:val="24"/>
          <w:szCs w:val="24"/>
        </w:rPr>
        <w:t xml:space="preserve">ii privind gestionarea patrimoniului public </w:t>
      </w:r>
      <w:r w:rsidR="00CC0487" w:rsidRPr="000D0053">
        <w:rPr>
          <w:rFonts w:ascii="Times New Roman" w:hAnsi="Times New Roman" w:cs="Times New Roman"/>
          <w:sz w:val="24"/>
          <w:szCs w:val="24"/>
        </w:rPr>
        <w:t xml:space="preserve">și a resurselor financiare </w:t>
      </w:r>
      <w:r w:rsidR="00366A96" w:rsidRPr="000D0053">
        <w:rPr>
          <w:rFonts w:ascii="Times New Roman" w:hAnsi="Times New Roman" w:cs="Times New Roman"/>
          <w:sz w:val="24"/>
          <w:szCs w:val="24"/>
        </w:rPr>
        <w:t xml:space="preserve">de către </w:t>
      </w:r>
      <w:r w:rsidR="00CC0487" w:rsidRPr="000D0053">
        <w:rPr>
          <w:rFonts w:ascii="Times New Roman" w:hAnsi="Times New Roman" w:cs="Times New Roman"/>
          <w:sz w:val="24"/>
          <w:szCs w:val="24"/>
        </w:rPr>
        <w:t>S</w:t>
      </w:r>
      <w:r w:rsidR="004B3AA3" w:rsidRPr="000D0053">
        <w:rPr>
          <w:rFonts w:ascii="Times New Roman" w:hAnsi="Times New Roman" w:cs="Times New Roman"/>
          <w:sz w:val="24"/>
          <w:szCs w:val="24"/>
        </w:rPr>
        <w:t xml:space="preserve">ocietatea pe </w:t>
      </w:r>
      <w:r w:rsidR="00CC0487" w:rsidRPr="000D0053">
        <w:rPr>
          <w:rFonts w:ascii="Times New Roman" w:hAnsi="Times New Roman" w:cs="Times New Roman"/>
          <w:sz w:val="24"/>
          <w:szCs w:val="24"/>
        </w:rPr>
        <w:t>A</w:t>
      </w:r>
      <w:r w:rsidR="004B3AA3" w:rsidRPr="000D0053">
        <w:rPr>
          <w:rFonts w:ascii="Times New Roman" w:hAnsi="Times New Roman" w:cs="Times New Roman"/>
          <w:sz w:val="24"/>
          <w:szCs w:val="24"/>
        </w:rPr>
        <w:t>cțiuni</w:t>
      </w:r>
      <w:r w:rsidR="00CC0487" w:rsidRPr="000D0053">
        <w:rPr>
          <w:rFonts w:ascii="Times New Roman" w:hAnsi="Times New Roman" w:cs="Times New Roman"/>
          <w:sz w:val="24"/>
          <w:szCs w:val="24"/>
        </w:rPr>
        <w:t xml:space="preserve"> „Moldtelecom” în  anii 2020-2022</w:t>
      </w:r>
      <w:r w:rsidR="00366A96" w:rsidRPr="000D0053">
        <w:rPr>
          <w:rFonts w:ascii="Times New Roman" w:hAnsi="Times New Roman" w:cs="Times New Roman"/>
          <w:sz w:val="24"/>
          <w:szCs w:val="24"/>
        </w:rPr>
        <w:t xml:space="preserve"> </w:t>
      </w:r>
      <w:r w:rsidR="00A776A9" w:rsidRPr="000D0053">
        <w:rPr>
          <w:rFonts w:ascii="Times New Roman" w:hAnsi="Times New Roman" w:cs="Times New Roman"/>
          <w:bCs/>
          <w:noProof/>
          <w:sz w:val="24"/>
          <w:szCs w:val="24"/>
        </w:rPr>
        <w:t>se plasează pe site</w:t>
      </w:r>
      <w:r w:rsidR="00A776A9" w:rsidRPr="000D0053">
        <w:rPr>
          <w:rFonts w:ascii="Times New Roman" w:hAnsi="Times New Roman" w:cs="Times New Roman"/>
          <w:noProof/>
          <w:sz w:val="24"/>
          <w:szCs w:val="24"/>
          <w:lang w:eastAsia="ru-RU"/>
        </w:rPr>
        <w:t>-ul oficial al Cur</w:t>
      </w:r>
      <w:r w:rsidR="009F50BB" w:rsidRPr="000D0053">
        <w:rPr>
          <w:rFonts w:ascii="Times New Roman" w:hAnsi="Times New Roman" w:cs="Times New Roman"/>
          <w:noProof/>
          <w:sz w:val="24"/>
          <w:szCs w:val="24"/>
          <w:lang w:eastAsia="ru-RU"/>
        </w:rPr>
        <w:t>ț</w:t>
      </w:r>
      <w:r w:rsidR="00A776A9" w:rsidRPr="000D0053">
        <w:rPr>
          <w:rFonts w:ascii="Times New Roman" w:hAnsi="Times New Roman" w:cs="Times New Roman"/>
          <w:noProof/>
          <w:sz w:val="24"/>
          <w:szCs w:val="24"/>
          <w:lang w:eastAsia="ru-RU"/>
        </w:rPr>
        <w:t xml:space="preserve">ii de Conturi </w:t>
      </w:r>
      <w:r w:rsidR="00E83641" w:rsidRPr="000D0053">
        <w:rPr>
          <w:rFonts w:ascii="Times New Roman" w:hAnsi="Times New Roman" w:cs="Times New Roman"/>
          <w:sz w:val="24"/>
          <w:szCs w:val="24"/>
        </w:rPr>
        <w:t>(</w:t>
      </w:r>
      <w:hyperlink r:id="rId12" w:history="1">
        <w:r w:rsidR="00E83641" w:rsidRPr="000D0053">
          <w:rPr>
            <w:rStyle w:val="aa"/>
            <w:rFonts w:ascii="Times New Roman" w:hAnsi="Times New Roman" w:cs="Times New Roman"/>
            <w:color w:val="auto"/>
            <w:sz w:val="24"/>
            <w:szCs w:val="24"/>
          </w:rPr>
          <w:t>https://www.ccrm.md/ro/decisions</w:t>
        </w:r>
      </w:hyperlink>
      <w:r w:rsidR="00E83641" w:rsidRPr="000D0053">
        <w:rPr>
          <w:rFonts w:ascii="Times New Roman" w:hAnsi="Times New Roman" w:cs="Times New Roman"/>
          <w:sz w:val="24"/>
          <w:szCs w:val="24"/>
        </w:rPr>
        <w:t>).</w:t>
      </w:r>
    </w:p>
    <w:p w14:paraId="03918ECD" w14:textId="44882EE7" w:rsidR="00A776A9" w:rsidRPr="000D0053" w:rsidRDefault="00A776A9" w:rsidP="00C953C5">
      <w:pPr>
        <w:pStyle w:val="a3"/>
        <w:spacing w:line="276" w:lineRule="auto"/>
        <w:rPr>
          <w:noProof/>
          <w:lang w:eastAsia="ru-RU"/>
        </w:rPr>
      </w:pPr>
    </w:p>
    <w:p w14:paraId="5488E534" w14:textId="77777777" w:rsidR="005F6A1A" w:rsidRDefault="005F6A1A" w:rsidP="00EA6165">
      <w:pPr>
        <w:spacing w:after="0" w:line="240" w:lineRule="auto"/>
        <w:jc w:val="right"/>
        <w:rPr>
          <w:rFonts w:ascii="Times New Roman" w:eastAsia="Times New Roman" w:hAnsi="Times New Roman" w:cs="Times New Roman"/>
          <w:b/>
          <w:sz w:val="24"/>
          <w:szCs w:val="24"/>
        </w:rPr>
      </w:pPr>
    </w:p>
    <w:p w14:paraId="2316EEE2" w14:textId="65C1BD52" w:rsidR="00C46957" w:rsidRPr="000D0053" w:rsidRDefault="00C46957" w:rsidP="00EA6165">
      <w:pPr>
        <w:spacing w:after="0" w:line="240" w:lineRule="auto"/>
        <w:jc w:val="right"/>
        <w:rPr>
          <w:rFonts w:ascii="Times New Roman" w:eastAsia="Times New Roman" w:hAnsi="Times New Roman" w:cs="Times New Roman"/>
          <w:b/>
          <w:sz w:val="24"/>
          <w:szCs w:val="24"/>
        </w:rPr>
      </w:pPr>
      <w:r w:rsidRPr="000D0053">
        <w:rPr>
          <w:rFonts w:ascii="Times New Roman" w:eastAsia="Times New Roman" w:hAnsi="Times New Roman" w:cs="Times New Roman"/>
          <w:b/>
          <w:sz w:val="24"/>
          <w:szCs w:val="24"/>
        </w:rPr>
        <w:t>Marian LUPU,</w:t>
      </w:r>
    </w:p>
    <w:p w14:paraId="7115A1CC" w14:textId="1E20E484" w:rsidR="00C46957" w:rsidRPr="000D0053" w:rsidRDefault="00C46957" w:rsidP="00EA6165">
      <w:pPr>
        <w:spacing w:after="0" w:line="240" w:lineRule="auto"/>
        <w:jc w:val="right"/>
        <w:rPr>
          <w:rFonts w:ascii="Times New Roman" w:eastAsia="Times New Roman" w:hAnsi="Times New Roman" w:cs="Times New Roman"/>
          <w:b/>
          <w:sz w:val="24"/>
          <w:szCs w:val="24"/>
        </w:rPr>
      </w:pPr>
      <w:r w:rsidRPr="000D0053">
        <w:rPr>
          <w:rFonts w:ascii="Times New Roman" w:eastAsia="Times New Roman" w:hAnsi="Times New Roman" w:cs="Times New Roman"/>
          <w:b/>
          <w:sz w:val="24"/>
          <w:szCs w:val="24"/>
        </w:rPr>
        <w:t>Pre</w:t>
      </w:r>
      <w:r w:rsidR="009F50BB" w:rsidRPr="000D0053">
        <w:rPr>
          <w:rFonts w:ascii="Times New Roman" w:eastAsia="Times New Roman" w:hAnsi="Times New Roman" w:cs="Times New Roman"/>
          <w:b/>
          <w:sz w:val="24"/>
          <w:szCs w:val="24"/>
        </w:rPr>
        <w:t>ș</w:t>
      </w:r>
      <w:r w:rsidRPr="000D0053">
        <w:rPr>
          <w:rFonts w:ascii="Times New Roman" w:eastAsia="Times New Roman" w:hAnsi="Times New Roman" w:cs="Times New Roman"/>
          <w:b/>
          <w:sz w:val="24"/>
          <w:szCs w:val="24"/>
        </w:rPr>
        <w:t>edinte</w:t>
      </w:r>
      <w:bookmarkStart w:id="1" w:name="_GoBack"/>
      <w:bookmarkEnd w:id="1"/>
    </w:p>
    <w:sectPr w:rsidR="00C46957" w:rsidRPr="000D0053" w:rsidSect="000C031B">
      <w:footerReference w:type="default" r:id="rId13"/>
      <w:pgSz w:w="12240" w:h="15840"/>
      <w:pgMar w:top="1135" w:right="850" w:bottom="1418"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8277" w14:textId="77777777" w:rsidR="003A70F6" w:rsidRDefault="003A70F6" w:rsidP="00C46957">
      <w:pPr>
        <w:spacing w:after="0" w:line="240" w:lineRule="auto"/>
      </w:pPr>
      <w:r>
        <w:separator/>
      </w:r>
    </w:p>
  </w:endnote>
  <w:endnote w:type="continuationSeparator" w:id="0">
    <w:p w14:paraId="20FBF8A9" w14:textId="77777777" w:rsidR="003A70F6" w:rsidRDefault="003A70F6" w:rsidP="00C4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636032"/>
      <w:docPartObj>
        <w:docPartGallery w:val="Page Numbers (Bottom of Page)"/>
        <w:docPartUnique/>
      </w:docPartObj>
    </w:sdtPr>
    <w:sdtEndPr>
      <w:rPr>
        <w:noProof/>
      </w:rPr>
    </w:sdtEndPr>
    <w:sdtContent>
      <w:p w14:paraId="669F7812" w14:textId="33C98BDC" w:rsidR="00A61733" w:rsidRDefault="00A61733" w:rsidP="000C031B">
        <w:pPr>
          <w:pStyle w:val="a8"/>
          <w:jc w:val="right"/>
        </w:pPr>
        <w:r>
          <w:fldChar w:fldCharType="begin"/>
        </w:r>
        <w:r>
          <w:instrText xml:space="preserve"> PAGE   \* MERGEFORMAT </w:instrText>
        </w:r>
        <w:r>
          <w:fldChar w:fldCharType="separate"/>
        </w:r>
        <w:r w:rsidR="003A70F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0EFA" w14:textId="77777777" w:rsidR="003A70F6" w:rsidRDefault="003A70F6" w:rsidP="00C46957">
      <w:pPr>
        <w:spacing w:after="0" w:line="240" w:lineRule="auto"/>
      </w:pPr>
      <w:r>
        <w:separator/>
      </w:r>
    </w:p>
  </w:footnote>
  <w:footnote w:type="continuationSeparator" w:id="0">
    <w:p w14:paraId="26F6B49F" w14:textId="77777777" w:rsidR="003A70F6" w:rsidRDefault="003A70F6" w:rsidP="00C46957">
      <w:pPr>
        <w:spacing w:after="0" w:line="240" w:lineRule="auto"/>
      </w:pPr>
      <w:r>
        <w:continuationSeparator/>
      </w:r>
    </w:p>
  </w:footnote>
  <w:footnote w:id="1">
    <w:p w14:paraId="7C28BD2F" w14:textId="77777777" w:rsidR="00A61733" w:rsidRPr="00A61733" w:rsidRDefault="00A61733" w:rsidP="00EA6165">
      <w:pPr>
        <w:pStyle w:val="3"/>
        <w:jc w:val="both"/>
      </w:pPr>
      <w:r w:rsidRPr="00A61733">
        <w:rPr>
          <w:rStyle w:val="a7"/>
        </w:rPr>
        <w:footnoteRef/>
      </w:r>
      <w:r w:rsidRPr="00A61733">
        <w:t xml:space="preserve"> Legea privind organizarea și funcționarea Curții de Conturi a Republicii Moldova nr.260 din 07.12.2017 (în continuare – Legea nr.260 din 07.12.2017).</w:t>
      </w:r>
    </w:p>
  </w:footnote>
  <w:footnote w:id="2">
    <w:p w14:paraId="44447D14" w14:textId="7DBB20F3" w:rsidR="00A61733" w:rsidRPr="00A61733" w:rsidRDefault="00A61733" w:rsidP="00EA6165">
      <w:pPr>
        <w:pStyle w:val="3"/>
        <w:jc w:val="both"/>
      </w:pPr>
      <w:r w:rsidRPr="00A61733">
        <w:rPr>
          <w:rStyle w:val="a7"/>
        </w:rPr>
        <w:footnoteRef/>
      </w:r>
      <w:r w:rsidRPr="00A61733">
        <w:t xml:space="preserve"> Programul activității de audit a</w:t>
      </w:r>
      <w:r w:rsidR="009D29BA">
        <w:t>l</w:t>
      </w:r>
      <w:r w:rsidRPr="00A61733">
        <w:t xml:space="preserve"> Curții de Conturi pe anul 2024, aprobat prin Hotărârea Curții de Conturi nr.55 din 15.12.2023</w:t>
      </w:r>
      <w:r w:rsidR="009D29BA">
        <w:t>.</w:t>
      </w:r>
    </w:p>
  </w:footnote>
  <w:footnote w:id="3">
    <w:p w14:paraId="6DAFF9D7" w14:textId="77777777" w:rsidR="00A61733" w:rsidRPr="00A61733" w:rsidRDefault="00A61733" w:rsidP="00EA6165">
      <w:pPr>
        <w:pStyle w:val="3"/>
        <w:jc w:val="both"/>
      </w:pPr>
      <w:r w:rsidRPr="00A61733">
        <w:rPr>
          <w:rStyle w:val="a7"/>
        </w:rPr>
        <w:footnoteRef/>
      </w:r>
      <w:r w:rsidRPr="00A61733">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241"/>
    <w:multiLevelType w:val="hybridMultilevel"/>
    <w:tmpl w:val="D2361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90E019B"/>
    <w:multiLevelType w:val="hybridMultilevel"/>
    <w:tmpl w:val="A824E724"/>
    <w:lvl w:ilvl="0" w:tplc="26D633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6813871"/>
    <w:multiLevelType w:val="hybridMultilevel"/>
    <w:tmpl w:val="08EA3A6C"/>
    <w:lvl w:ilvl="0" w:tplc="20E208DA">
      <w:start w:val="1"/>
      <w:numFmt w:val="bullet"/>
      <w:suff w:val="space"/>
      <w:lvlText w:val=""/>
      <w:lvlJc w:val="left"/>
      <w:pPr>
        <w:ind w:left="72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36570"/>
    <w:multiLevelType w:val="hybridMultilevel"/>
    <w:tmpl w:val="6D46A95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763760B"/>
    <w:multiLevelType w:val="hybridMultilevel"/>
    <w:tmpl w:val="9D8ECEBA"/>
    <w:lvl w:ilvl="0" w:tplc="CBFADE46">
      <w:start w:val="3"/>
      <w:numFmt w:val="bullet"/>
      <w:lvlText w:val="-"/>
      <w:lvlJc w:val="left"/>
      <w:pPr>
        <w:ind w:left="720" w:hanging="360"/>
      </w:pPr>
      <w:rPr>
        <w:rFonts w:ascii="Times New Roman" w:eastAsiaTheme="minorHAnsi"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8263C"/>
    <w:multiLevelType w:val="hybridMultilevel"/>
    <w:tmpl w:val="3BAA676C"/>
    <w:lvl w:ilvl="0" w:tplc="5A8E7692">
      <w:start w:val="1"/>
      <w:numFmt w:val="bullet"/>
      <w:suff w:val="space"/>
      <w:lvlText w:val=""/>
      <w:lvlJc w:val="left"/>
      <w:pPr>
        <w:ind w:left="20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03B46"/>
    <w:multiLevelType w:val="hybridMultilevel"/>
    <w:tmpl w:val="3B28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6BD2206F"/>
    <w:multiLevelType w:val="multilevel"/>
    <w:tmpl w:val="F5B4C208"/>
    <w:lvl w:ilvl="0">
      <w:start w:val="2"/>
      <w:numFmt w:val="decimal"/>
      <w:lvlText w:val="%1."/>
      <w:lvlJc w:val="left"/>
      <w:pPr>
        <w:ind w:left="396" w:hanging="396"/>
      </w:pPr>
      <w:rPr>
        <w:rFonts w:hint="default"/>
        <w:b/>
      </w:rPr>
    </w:lvl>
    <w:lvl w:ilvl="1">
      <w:start w:val="1"/>
      <w:numFmt w:val="decimal"/>
      <w:lvlText w:val="%1.%2."/>
      <w:lvlJc w:val="left"/>
      <w:pPr>
        <w:ind w:left="8856" w:hanging="396"/>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12"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74024A12"/>
    <w:multiLevelType w:val="hybridMultilevel"/>
    <w:tmpl w:val="33F0F2A4"/>
    <w:lvl w:ilvl="0" w:tplc="76E0F95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44DE3"/>
    <w:multiLevelType w:val="hybridMultilevel"/>
    <w:tmpl w:val="3648D942"/>
    <w:lvl w:ilvl="0" w:tplc="20CED9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8"/>
  </w:num>
  <w:num w:numId="6">
    <w:abstractNumId w:val="6"/>
  </w:num>
  <w:num w:numId="7">
    <w:abstractNumId w:val="1"/>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F"/>
    <w:rsid w:val="00014471"/>
    <w:rsid w:val="0002134B"/>
    <w:rsid w:val="00024392"/>
    <w:rsid w:val="00033475"/>
    <w:rsid w:val="000402FE"/>
    <w:rsid w:val="0004718E"/>
    <w:rsid w:val="00050560"/>
    <w:rsid w:val="0005308B"/>
    <w:rsid w:val="000602E9"/>
    <w:rsid w:val="00064225"/>
    <w:rsid w:val="000708D0"/>
    <w:rsid w:val="00072F56"/>
    <w:rsid w:val="0007461E"/>
    <w:rsid w:val="0007577B"/>
    <w:rsid w:val="00080F11"/>
    <w:rsid w:val="000855E9"/>
    <w:rsid w:val="0008595C"/>
    <w:rsid w:val="00096D8D"/>
    <w:rsid w:val="000C031B"/>
    <w:rsid w:val="000C68EF"/>
    <w:rsid w:val="000D0053"/>
    <w:rsid w:val="000D0E88"/>
    <w:rsid w:val="000D18D0"/>
    <w:rsid w:val="000D227E"/>
    <w:rsid w:val="000D3B9C"/>
    <w:rsid w:val="000E13A1"/>
    <w:rsid w:val="000E47EE"/>
    <w:rsid w:val="000F0924"/>
    <w:rsid w:val="000F1F33"/>
    <w:rsid w:val="000F32C6"/>
    <w:rsid w:val="000F40B9"/>
    <w:rsid w:val="000F785D"/>
    <w:rsid w:val="00101ED7"/>
    <w:rsid w:val="00110BA0"/>
    <w:rsid w:val="00112A2F"/>
    <w:rsid w:val="0015082B"/>
    <w:rsid w:val="001516D4"/>
    <w:rsid w:val="00152AF2"/>
    <w:rsid w:val="0015318B"/>
    <w:rsid w:val="00165F24"/>
    <w:rsid w:val="00167CD9"/>
    <w:rsid w:val="001759C3"/>
    <w:rsid w:val="00180B2C"/>
    <w:rsid w:val="00187DA8"/>
    <w:rsid w:val="00193B0B"/>
    <w:rsid w:val="00195E3E"/>
    <w:rsid w:val="001A0CEA"/>
    <w:rsid w:val="001A592A"/>
    <w:rsid w:val="001A5C11"/>
    <w:rsid w:val="001A7BAD"/>
    <w:rsid w:val="001B2463"/>
    <w:rsid w:val="001B599A"/>
    <w:rsid w:val="001B5B82"/>
    <w:rsid w:val="001C007C"/>
    <w:rsid w:val="001C29F0"/>
    <w:rsid w:val="001C2FF0"/>
    <w:rsid w:val="001C3D65"/>
    <w:rsid w:val="001C5A36"/>
    <w:rsid w:val="001E3FAA"/>
    <w:rsid w:val="001E691B"/>
    <w:rsid w:val="00202CCA"/>
    <w:rsid w:val="0020455E"/>
    <w:rsid w:val="00205E8A"/>
    <w:rsid w:val="00216F93"/>
    <w:rsid w:val="002175FA"/>
    <w:rsid w:val="002349B5"/>
    <w:rsid w:val="00240DB8"/>
    <w:rsid w:val="0024425A"/>
    <w:rsid w:val="002556FF"/>
    <w:rsid w:val="00271C29"/>
    <w:rsid w:val="00272343"/>
    <w:rsid w:val="0028017E"/>
    <w:rsid w:val="0028042E"/>
    <w:rsid w:val="0028165D"/>
    <w:rsid w:val="00281A70"/>
    <w:rsid w:val="002832BF"/>
    <w:rsid w:val="002839C3"/>
    <w:rsid w:val="0028594C"/>
    <w:rsid w:val="00285BF2"/>
    <w:rsid w:val="00290EB8"/>
    <w:rsid w:val="002B4C9D"/>
    <w:rsid w:val="002C28D9"/>
    <w:rsid w:val="002C3E8C"/>
    <w:rsid w:val="002D04AB"/>
    <w:rsid w:val="002D3F91"/>
    <w:rsid w:val="002D591F"/>
    <w:rsid w:val="002E621F"/>
    <w:rsid w:val="002F09CE"/>
    <w:rsid w:val="002F14B9"/>
    <w:rsid w:val="002F337D"/>
    <w:rsid w:val="002F3F89"/>
    <w:rsid w:val="002F40CB"/>
    <w:rsid w:val="002F592C"/>
    <w:rsid w:val="002F730B"/>
    <w:rsid w:val="00305BD7"/>
    <w:rsid w:val="003068CC"/>
    <w:rsid w:val="0031224B"/>
    <w:rsid w:val="003127ED"/>
    <w:rsid w:val="00316DE4"/>
    <w:rsid w:val="00327E09"/>
    <w:rsid w:val="0033536E"/>
    <w:rsid w:val="003426C3"/>
    <w:rsid w:val="003623C1"/>
    <w:rsid w:val="003626E7"/>
    <w:rsid w:val="00363445"/>
    <w:rsid w:val="00366A96"/>
    <w:rsid w:val="00370EDE"/>
    <w:rsid w:val="00385449"/>
    <w:rsid w:val="00386137"/>
    <w:rsid w:val="00391023"/>
    <w:rsid w:val="00394A69"/>
    <w:rsid w:val="00394FC0"/>
    <w:rsid w:val="0039698E"/>
    <w:rsid w:val="003A0FF6"/>
    <w:rsid w:val="003A1576"/>
    <w:rsid w:val="003A206A"/>
    <w:rsid w:val="003A4ABA"/>
    <w:rsid w:val="003A51BE"/>
    <w:rsid w:val="003A64C6"/>
    <w:rsid w:val="003A70F6"/>
    <w:rsid w:val="003B125B"/>
    <w:rsid w:val="003B280D"/>
    <w:rsid w:val="003B4ACE"/>
    <w:rsid w:val="003B631D"/>
    <w:rsid w:val="003C015D"/>
    <w:rsid w:val="003C76A2"/>
    <w:rsid w:val="003D2728"/>
    <w:rsid w:val="003D7B20"/>
    <w:rsid w:val="003E2BA6"/>
    <w:rsid w:val="003E69FE"/>
    <w:rsid w:val="003E724B"/>
    <w:rsid w:val="003E7344"/>
    <w:rsid w:val="003F6510"/>
    <w:rsid w:val="003F70B1"/>
    <w:rsid w:val="004134C7"/>
    <w:rsid w:val="0041355F"/>
    <w:rsid w:val="004138C4"/>
    <w:rsid w:val="00417972"/>
    <w:rsid w:val="00423461"/>
    <w:rsid w:val="00430B55"/>
    <w:rsid w:val="00446615"/>
    <w:rsid w:val="004477C4"/>
    <w:rsid w:val="00450663"/>
    <w:rsid w:val="004506EE"/>
    <w:rsid w:val="00452CDB"/>
    <w:rsid w:val="00452FD5"/>
    <w:rsid w:val="00460D0A"/>
    <w:rsid w:val="00462F69"/>
    <w:rsid w:val="00470EF0"/>
    <w:rsid w:val="00471CF1"/>
    <w:rsid w:val="00480102"/>
    <w:rsid w:val="00482CE1"/>
    <w:rsid w:val="00497CED"/>
    <w:rsid w:val="004A2AEF"/>
    <w:rsid w:val="004B258F"/>
    <w:rsid w:val="004B3AA3"/>
    <w:rsid w:val="004D1DE4"/>
    <w:rsid w:val="004D55AA"/>
    <w:rsid w:val="004D572F"/>
    <w:rsid w:val="004E56C4"/>
    <w:rsid w:val="004E7572"/>
    <w:rsid w:val="004F07BB"/>
    <w:rsid w:val="004F18E9"/>
    <w:rsid w:val="00501180"/>
    <w:rsid w:val="00502147"/>
    <w:rsid w:val="00511B43"/>
    <w:rsid w:val="0051253B"/>
    <w:rsid w:val="0051651E"/>
    <w:rsid w:val="0051768F"/>
    <w:rsid w:val="00521E7C"/>
    <w:rsid w:val="00522237"/>
    <w:rsid w:val="0053235F"/>
    <w:rsid w:val="005327CB"/>
    <w:rsid w:val="0053685D"/>
    <w:rsid w:val="005433DB"/>
    <w:rsid w:val="005442F4"/>
    <w:rsid w:val="005560B8"/>
    <w:rsid w:val="00562371"/>
    <w:rsid w:val="005661D0"/>
    <w:rsid w:val="00572982"/>
    <w:rsid w:val="005807BF"/>
    <w:rsid w:val="005828E1"/>
    <w:rsid w:val="0059217D"/>
    <w:rsid w:val="00597A8B"/>
    <w:rsid w:val="005A060E"/>
    <w:rsid w:val="005A6D76"/>
    <w:rsid w:val="005B319D"/>
    <w:rsid w:val="005B4CDC"/>
    <w:rsid w:val="005C369A"/>
    <w:rsid w:val="005C76A1"/>
    <w:rsid w:val="005D179D"/>
    <w:rsid w:val="005D64AF"/>
    <w:rsid w:val="005E2CB7"/>
    <w:rsid w:val="005E2E82"/>
    <w:rsid w:val="005E5015"/>
    <w:rsid w:val="005E6F5C"/>
    <w:rsid w:val="005F0AAE"/>
    <w:rsid w:val="005F529B"/>
    <w:rsid w:val="005F6A1A"/>
    <w:rsid w:val="00602891"/>
    <w:rsid w:val="0060527F"/>
    <w:rsid w:val="00610D4C"/>
    <w:rsid w:val="006131AA"/>
    <w:rsid w:val="00613570"/>
    <w:rsid w:val="00630A23"/>
    <w:rsid w:val="00634191"/>
    <w:rsid w:val="00640D97"/>
    <w:rsid w:val="00646521"/>
    <w:rsid w:val="00646E2E"/>
    <w:rsid w:val="00657ECB"/>
    <w:rsid w:val="00666F9D"/>
    <w:rsid w:val="00674033"/>
    <w:rsid w:val="00683991"/>
    <w:rsid w:val="006856DE"/>
    <w:rsid w:val="0068794D"/>
    <w:rsid w:val="006957BF"/>
    <w:rsid w:val="00695931"/>
    <w:rsid w:val="006959B1"/>
    <w:rsid w:val="006A1203"/>
    <w:rsid w:val="006A317C"/>
    <w:rsid w:val="006A3368"/>
    <w:rsid w:val="006A43BC"/>
    <w:rsid w:val="006B09B2"/>
    <w:rsid w:val="006B6E8C"/>
    <w:rsid w:val="006C0A4C"/>
    <w:rsid w:val="006C44BB"/>
    <w:rsid w:val="006E04FC"/>
    <w:rsid w:val="006E5753"/>
    <w:rsid w:val="006E6AD2"/>
    <w:rsid w:val="006F6FC4"/>
    <w:rsid w:val="0070110D"/>
    <w:rsid w:val="00703009"/>
    <w:rsid w:val="0070532A"/>
    <w:rsid w:val="00707CD5"/>
    <w:rsid w:val="00717EDE"/>
    <w:rsid w:val="00720A0A"/>
    <w:rsid w:val="00725C68"/>
    <w:rsid w:val="007300F8"/>
    <w:rsid w:val="00744059"/>
    <w:rsid w:val="00767E06"/>
    <w:rsid w:val="00780FFE"/>
    <w:rsid w:val="00786908"/>
    <w:rsid w:val="007940D9"/>
    <w:rsid w:val="007977D8"/>
    <w:rsid w:val="007A2B7C"/>
    <w:rsid w:val="007A4B40"/>
    <w:rsid w:val="007B6A35"/>
    <w:rsid w:val="007C1742"/>
    <w:rsid w:val="007C2F18"/>
    <w:rsid w:val="007D3EC9"/>
    <w:rsid w:val="007D7A3E"/>
    <w:rsid w:val="007E23CE"/>
    <w:rsid w:val="007E394E"/>
    <w:rsid w:val="007E560A"/>
    <w:rsid w:val="007E5D6B"/>
    <w:rsid w:val="00801647"/>
    <w:rsid w:val="0080255D"/>
    <w:rsid w:val="00805352"/>
    <w:rsid w:val="00807E19"/>
    <w:rsid w:val="00813A97"/>
    <w:rsid w:val="0083750F"/>
    <w:rsid w:val="00846979"/>
    <w:rsid w:val="008513BF"/>
    <w:rsid w:val="00852157"/>
    <w:rsid w:val="008542E0"/>
    <w:rsid w:val="008556A2"/>
    <w:rsid w:val="00860C5E"/>
    <w:rsid w:val="0086212D"/>
    <w:rsid w:val="008635B3"/>
    <w:rsid w:val="00866216"/>
    <w:rsid w:val="008744DD"/>
    <w:rsid w:val="00877DA7"/>
    <w:rsid w:val="00880532"/>
    <w:rsid w:val="008925C9"/>
    <w:rsid w:val="0089526B"/>
    <w:rsid w:val="00896807"/>
    <w:rsid w:val="008B04E8"/>
    <w:rsid w:val="008B12C0"/>
    <w:rsid w:val="008B6438"/>
    <w:rsid w:val="008B7C3F"/>
    <w:rsid w:val="008C1EE9"/>
    <w:rsid w:val="008D0A1E"/>
    <w:rsid w:val="008D2186"/>
    <w:rsid w:val="008D6B0D"/>
    <w:rsid w:val="008E121E"/>
    <w:rsid w:val="008E1D78"/>
    <w:rsid w:val="008E34F3"/>
    <w:rsid w:val="008F2CB3"/>
    <w:rsid w:val="009015E0"/>
    <w:rsid w:val="009045B3"/>
    <w:rsid w:val="009046F4"/>
    <w:rsid w:val="009071A2"/>
    <w:rsid w:val="00917031"/>
    <w:rsid w:val="00920333"/>
    <w:rsid w:val="0092637D"/>
    <w:rsid w:val="00930140"/>
    <w:rsid w:val="00932685"/>
    <w:rsid w:val="00935A5E"/>
    <w:rsid w:val="00940C39"/>
    <w:rsid w:val="00940CF3"/>
    <w:rsid w:val="009428BF"/>
    <w:rsid w:val="00950FD5"/>
    <w:rsid w:val="00951717"/>
    <w:rsid w:val="00951BF9"/>
    <w:rsid w:val="00952206"/>
    <w:rsid w:val="00956CC8"/>
    <w:rsid w:val="0095753C"/>
    <w:rsid w:val="00957B1F"/>
    <w:rsid w:val="00961665"/>
    <w:rsid w:val="00967A0A"/>
    <w:rsid w:val="00970009"/>
    <w:rsid w:val="0097662C"/>
    <w:rsid w:val="00990150"/>
    <w:rsid w:val="00990751"/>
    <w:rsid w:val="009931B9"/>
    <w:rsid w:val="00993593"/>
    <w:rsid w:val="00995C77"/>
    <w:rsid w:val="009A313C"/>
    <w:rsid w:val="009A4364"/>
    <w:rsid w:val="009A45E3"/>
    <w:rsid w:val="009B7D82"/>
    <w:rsid w:val="009B7E8F"/>
    <w:rsid w:val="009C0C9B"/>
    <w:rsid w:val="009C0CB9"/>
    <w:rsid w:val="009D29BA"/>
    <w:rsid w:val="009D2B4B"/>
    <w:rsid w:val="009E55FF"/>
    <w:rsid w:val="009E6850"/>
    <w:rsid w:val="009E7B8A"/>
    <w:rsid w:val="009E7C49"/>
    <w:rsid w:val="009F1797"/>
    <w:rsid w:val="009F50BB"/>
    <w:rsid w:val="00A00EB6"/>
    <w:rsid w:val="00A06E4C"/>
    <w:rsid w:val="00A100E2"/>
    <w:rsid w:val="00A139AC"/>
    <w:rsid w:val="00A225AA"/>
    <w:rsid w:val="00A31BCA"/>
    <w:rsid w:val="00A31F00"/>
    <w:rsid w:val="00A32B8B"/>
    <w:rsid w:val="00A4273D"/>
    <w:rsid w:val="00A55791"/>
    <w:rsid w:val="00A61733"/>
    <w:rsid w:val="00A71410"/>
    <w:rsid w:val="00A734B9"/>
    <w:rsid w:val="00A77272"/>
    <w:rsid w:val="00A776A9"/>
    <w:rsid w:val="00A81789"/>
    <w:rsid w:val="00A86066"/>
    <w:rsid w:val="00A92BFB"/>
    <w:rsid w:val="00A947B3"/>
    <w:rsid w:val="00A94EBF"/>
    <w:rsid w:val="00AA1BC5"/>
    <w:rsid w:val="00AA46BF"/>
    <w:rsid w:val="00AB3DC8"/>
    <w:rsid w:val="00AB5A47"/>
    <w:rsid w:val="00AC0561"/>
    <w:rsid w:val="00AC6E99"/>
    <w:rsid w:val="00AE3C3B"/>
    <w:rsid w:val="00AF3FFF"/>
    <w:rsid w:val="00AF51ED"/>
    <w:rsid w:val="00AF7C80"/>
    <w:rsid w:val="00B02074"/>
    <w:rsid w:val="00B04284"/>
    <w:rsid w:val="00B113A0"/>
    <w:rsid w:val="00B21265"/>
    <w:rsid w:val="00B22E78"/>
    <w:rsid w:val="00B304D2"/>
    <w:rsid w:val="00B3205C"/>
    <w:rsid w:val="00B3226B"/>
    <w:rsid w:val="00B55C27"/>
    <w:rsid w:val="00B62309"/>
    <w:rsid w:val="00B67F35"/>
    <w:rsid w:val="00B724B6"/>
    <w:rsid w:val="00B754BB"/>
    <w:rsid w:val="00B82A71"/>
    <w:rsid w:val="00B83637"/>
    <w:rsid w:val="00B86D9C"/>
    <w:rsid w:val="00BA0285"/>
    <w:rsid w:val="00BA1485"/>
    <w:rsid w:val="00BA3A4A"/>
    <w:rsid w:val="00BB0B53"/>
    <w:rsid w:val="00BB14B9"/>
    <w:rsid w:val="00BB2E43"/>
    <w:rsid w:val="00BB4164"/>
    <w:rsid w:val="00BC432D"/>
    <w:rsid w:val="00BC56A1"/>
    <w:rsid w:val="00BD449C"/>
    <w:rsid w:val="00BD48CD"/>
    <w:rsid w:val="00BF4426"/>
    <w:rsid w:val="00C12F1A"/>
    <w:rsid w:val="00C15CC4"/>
    <w:rsid w:val="00C2226E"/>
    <w:rsid w:val="00C26ED7"/>
    <w:rsid w:val="00C27295"/>
    <w:rsid w:val="00C31C0D"/>
    <w:rsid w:val="00C3368A"/>
    <w:rsid w:val="00C34A0E"/>
    <w:rsid w:val="00C46957"/>
    <w:rsid w:val="00C47EB6"/>
    <w:rsid w:val="00C50C61"/>
    <w:rsid w:val="00C63559"/>
    <w:rsid w:val="00C64D35"/>
    <w:rsid w:val="00C67566"/>
    <w:rsid w:val="00C7556D"/>
    <w:rsid w:val="00C80E97"/>
    <w:rsid w:val="00C9077C"/>
    <w:rsid w:val="00C953C5"/>
    <w:rsid w:val="00CA1EE3"/>
    <w:rsid w:val="00CA5A0E"/>
    <w:rsid w:val="00CB0ECC"/>
    <w:rsid w:val="00CC0487"/>
    <w:rsid w:val="00CC11D8"/>
    <w:rsid w:val="00CD7AE8"/>
    <w:rsid w:val="00CE6931"/>
    <w:rsid w:val="00CF2039"/>
    <w:rsid w:val="00D058EE"/>
    <w:rsid w:val="00D06450"/>
    <w:rsid w:val="00D2503D"/>
    <w:rsid w:val="00D25D03"/>
    <w:rsid w:val="00D2792B"/>
    <w:rsid w:val="00D3051A"/>
    <w:rsid w:val="00D34272"/>
    <w:rsid w:val="00D43C29"/>
    <w:rsid w:val="00D472D1"/>
    <w:rsid w:val="00D52E7C"/>
    <w:rsid w:val="00D53AC2"/>
    <w:rsid w:val="00D56F45"/>
    <w:rsid w:val="00D57F8A"/>
    <w:rsid w:val="00D601AE"/>
    <w:rsid w:val="00D62B1A"/>
    <w:rsid w:val="00D62FBC"/>
    <w:rsid w:val="00D6708B"/>
    <w:rsid w:val="00D804F8"/>
    <w:rsid w:val="00D80F54"/>
    <w:rsid w:val="00D837C9"/>
    <w:rsid w:val="00D86B72"/>
    <w:rsid w:val="00D87F9E"/>
    <w:rsid w:val="00DA0FEF"/>
    <w:rsid w:val="00DA102B"/>
    <w:rsid w:val="00DA7A1E"/>
    <w:rsid w:val="00DB5CE8"/>
    <w:rsid w:val="00DB5FCC"/>
    <w:rsid w:val="00DB7243"/>
    <w:rsid w:val="00DC0742"/>
    <w:rsid w:val="00DC249D"/>
    <w:rsid w:val="00DD0A44"/>
    <w:rsid w:val="00DD14DC"/>
    <w:rsid w:val="00DD72A5"/>
    <w:rsid w:val="00DE2568"/>
    <w:rsid w:val="00DF0B17"/>
    <w:rsid w:val="00DF18C5"/>
    <w:rsid w:val="00E01FAA"/>
    <w:rsid w:val="00E070E6"/>
    <w:rsid w:val="00E07529"/>
    <w:rsid w:val="00E07C5E"/>
    <w:rsid w:val="00E10EAC"/>
    <w:rsid w:val="00E11106"/>
    <w:rsid w:val="00E166FD"/>
    <w:rsid w:val="00E17DCF"/>
    <w:rsid w:val="00E21B3C"/>
    <w:rsid w:val="00E233D0"/>
    <w:rsid w:val="00E2765E"/>
    <w:rsid w:val="00E3618D"/>
    <w:rsid w:val="00E65037"/>
    <w:rsid w:val="00E6799C"/>
    <w:rsid w:val="00E703E7"/>
    <w:rsid w:val="00E71F12"/>
    <w:rsid w:val="00E83641"/>
    <w:rsid w:val="00E83D67"/>
    <w:rsid w:val="00E85B00"/>
    <w:rsid w:val="00E874A6"/>
    <w:rsid w:val="00E90B46"/>
    <w:rsid w:val="00E936B0"/>
    <w:rsid w:val="00E94801"/>
    <w:rsid w:val="00E9634C"/>
    <w:rsid w:val="00EA1C98"/>
    <w:rsid w:val="00EA6165"/>
    <w:rsid w:val="00EB1F68"/>
    <w:rsid w:val="00EB6A74"/>
    <w:rsid w:val="00EC127A"/>
    <w:rsid w:val="00EC2FB7"/>
    <w:rsid w:val="00EC32FF"/>
    <w:rsid w:val="00ED1300"/>
    <w:rsid w:val="00ED204B"/>
    <w:rsid w:val="00ED21B4"/>
    <w:rsid w:val="00ED2A1A"/>
    <w:rsid w:val="00ED455B"/>
    <w:rsid w:val="00ED63A6"/>
    <w:rsid w:val="00EE1FA8"/>
    <w:rsid w:val="00EE2EF5"/>
    <w:rsid w:val="00EE6692"/>
    <w:rsid w:val="00EE7855"/>
    <w:rsid w:val="00EF1F13"/>
    <w:rsid w:val="00EF27CE"/>
    <w:rsid w:val="00EF36A7"/>
    <w:rsid w:val="00F12CB2"/>
    <w:rsid w:val="00F13A43"/>
    <w:rsid w:val="00F13DD1"/>
    <w:rsid w:val="00F1634F"/>
    <w:rsid w:val="00F169B1"/>
    <w:rsid w:val="00F169DE"/>
    <w:rsid w:val="00F1741B"/>
    <w:rsid w:val="00F246AD"/>
    <w:rsid w:val="00F24728"/>
    <w:rsid w:val="00F3137F"/>
    <w:rsid w:val="00F31848"/>
    <w:rsid w:val="00F350F8"/>
    <w:rsid w:val="00F42EF4"/>
    <w:rsid w:val="00F42FEB"/>
    <w:rsid w:val="00F43F81"/>
    <w:rsid w:val="00F454F1"/>
    <w:rsid w:val="00F5119F"/>
    <w:rsid w:val="00F513F5"/>
    <w:rsid w:val="00F51DBF"/>
    <w:rsid w:val="00F52A89"/>
    <w:rsid w:val="00F6266C"/>
    <w:rsid w:val="00F63AA4"/>
    <w:rsid w:val="00F63CB3"/>
    <w:rsid w:val="00F66EE6"/>
    <w:rsid w:val="00F678BB"/>
    <w:rsid w:val="00F76B67"/>
    <w:rsid w:val="00F80850"/>
    <w:rsid w:val="00F83D53"/>
    <w:rsid w:val="00FA16ED"/>
    <w:rsid w:val="00FA54BB"/>
    <w:rsid w:val="00FA702A"/>
    <w:rsid w:val="00FB17AC"/>
    <w:rsid w:val="00FB726F"/>
    <w:rsid w:val="00FC2ED2"/>
    <w:rsid w:val="00FC477B"/>
    <w:rsid w:val="00FD4825"/>
    <w:rsid w:val="00FD6D89"/>
    <w:rsid w:val="00FD7133"/>
    <w:rsid w:val="00FF06CB"/>
    <w:rsid w:val="00FF2E2F"/>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6A431"/>
  <w15:chartTrackingRefBased/>
  <w15:docId w15:val="{7E4F6282-B43C-41D8-B297-D228F84F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F81"/>
    <w:pPr>
      <w:spacing w:line="256" w:lineRule="auto"/>
    </w:pPr>
    <w:rPr>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
    <w:basedOn w:val="a"/>
    <w:link w:val="a4"/>
    <w:uiPriority w:val="99"/>
    <w:unhideWhenUsed/>
    <w:qFormat/>
    <w:rsid w:val="00C46957"/>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a"/>
    <w:uiPriority w:val="99"/>
    <w:rsid w:val="00C46957"/>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C46957"/>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C46957"/>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fr,number,SUPERS"/>
    <w:basedOn w:val="a0"/>
    <w:link w:val="FNRefeCharChar"/>
    <w:uiPriority w:val="99"/>
    <w:unhideWhenUsed/>
    <w:qFormat/>
    <w:rsid w:val="00C46957"/>
    <w:rPr>
      <w:vertAlign w:val="superscript"/>
    </w:rPr>
  </w:style>
  <w:style w:type="paragraph" w:styleId="a8">
    <w:name w:val="footer"/>
    <w:basedOn w:val="a"/>
    <w:link w:val="a9"/>
    <w:uiPriority w:val="99"/>
    <w:unhideWhenUsed/>
    <w:rsid w:val="00C4695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4695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C46957"/>
    <w:pPr>
      <w:spacing w:line="240" w:lineRule="exact"/>
    </w:pPr>
    <w:rPr>
      <w:vertAlign w:val="superscript"/>
    </w:rPr>
  </w:style>
  <w:style w:type="paragraph" w:customStyle="1" w:styleId="cp">
    <w:name w:val="cp"/>
    <w:basedOn w:val="a"/>
    <w:uiPriority w:val="99"/>
    <w:rsid w:val="00C46957"/>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C46957"/>
    <w:rPr>
      <w:color w:val="0563C1" w:themeColor="hyperlink"/>
      <w:u w:val="single"/>
    </w:rPr>
  </w:style>
  <w:style w:type="paragraph" w:customStyle="1" w:styleId="tt">
    <w:name w:val="tt"/>
    <w:basedOn w:val="a"/>
    <w:rsid w:val="00EF1F13"/>
    <w:pPr>
      <w:spacing w:after="0" w:line="240" w:lineRule="auto"/>
      <w:jc w:val="center"/>
    </w:pPr>
    <w:rPr>
      <w:rFonts w:ascii="Times New Roman" w:eastAsia="Times New Roman" w:hAnsi="Times New Roman" w:cs="Times New Roman"/>
      <w:b/>
      <w:bCs/>
      <w:sz w:val="24"/>
      <w:szCs w:val="24"/>
    </w:rPr>
  </w:style>
  <w:style w:type="character" w:styleId="ab">
    <w:name w:val="annotation reference"/>
    <w:basedOn w:val="a0"/>
    <w:uiPriority w:val="99"/>
    <w:semiHidden/>
    <w:unhideWhenUsed/>
    <w:rsid w:val="001C5A36"/>
    <w:rPr>
      <w:sz w:val="16"/>
      <w:szCs w:val="16"/>
    </w:rPr>
  </w:style>
  <w:style w:type="paragraph" w:styleId="ac">
    <w:name w:val="header"/>
    <w:basedOn w:val="a"/>
    <w:link w:val="ad"/>
    <w:uiPriority w:val="99"/>
    <w:unhideWhenUsed/>
    <w:rsid w:val="008B04E8"/>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8B04E8"/>
  </w:style>
  <w:style w:type="paragraph" w:styleId="ae">
    <w:name w:val="Balloon Text"/>
    <w:basedOn w:val="a"/>
    <w:link w:val="af"/>
    <w:uiPriority w:val="99"/>
    <w:semiHidden/>
    <w:unhideWhenUsed/>
    <w:rsid w:val="008B04E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04E8"/>
    <w:rPr>
      <w:rFonts w:ascii="Segoe UI" w:hAnsi="Segoe UI" w:cs="Segoe UI"/>
      <w:sz w:val="18"/>
      <w:szCs w:val="18"/>
    </w:rPr>
  </w:style>
  <w:style w:type="paragraph" w:customStyle="1" w:styleId="1">
    <w:name w:val="Стиль1"/>
    <w:basedOn w:val="a3"/>
    <w:link w:val="10"/>
    <w:autoRedefine/>
    <w:qFormat/>
    <w:rsid w:val="00101ED7"/>
    <w:pPr>
      <w:ind w:left="180" w:hanging="180"/>
    </w:pPr>
    <w:rPr>
      <w:rFonts w:ascii="Calibri Light" w:hAnsi="Calibri Light"/>
      <w:sz w:val="16"/>
      <w:szCs w:val="16"/>
    </w:rPr>
  </w:style>
  <w:style w:type="character" w:customStyle="1" w:styleId="10">
    <w:name w:val="Стиль1 Знак"/>
    <w:basedOn w:val="a0"/>
    <w:link w:val="1"/>
    <w:rsid w:val="00101ED7"/>
    <w:rPr>
      <w:rFonts w:ascii="Calibri Light" w:eastAsia="Times New Roman" w:hAnsi="Calibri Light" w:cs="Times New Roman"/>
      <w:sz w:val="16"/>
      <w:szCs w:val="16"/>
    </w:rPr>
  </w:style>
  <w:style w:type="paragraph" w:styleId="af0">
    <w:name w:val="List Paragraph"/>
    <w:aliases w:val="strikethrough,List Paragraph 1,standaard met opsomming,Абзац списка1,Scriptoria bullet points,List Paragraph1,Bullets,List Paragraph (numbered (a)),Numbered Paragraph,Main numbered paragraph,Akapit z listą BS,Lettre d'introduction,Liste 1"/>
    <w:basedOn w:val="a"/>
    <w:link w:val="af1"/>
    <w:uiPriority w:val="34"/>
    <w:qFormat/>
    <w:rsid w:val="0020455E"/>
    <w:pPr>
      <w:spacing w:after="200" w:line="276" w:lineRule="auto"/>
      <w:ind w:left="720"/>
      <w:contextualSpacing/>
    </w:pPr>
    <w:rPr>
      <w:rFonts w:ascii="Calibri" w:eastAsia="Calibri" w:hAnsi="Calibri" w:cs="Times New Roman"/>
      <w:sz w:val="20"/>
      <w:szCs w:val="20"/>
      <w:lang w:val="ru-RU" w:eastAsia="ru-RU"/>
    </w:rPr>
  </w:style>
  <w:style w:type="character" w:customStyle="1" w:styleId="af1">
    <w:name w:val="Абзац списка Знак"/>
    <w:aliases w:val="strikethrough Знак,List Paragraph 1 Знак,standaard met opsomming Знак,Абзац списка1 Знак,Scriptoria bullet points Знак,List Paragraph1 Знак,Bullets Знак,List Paragraph (numbered (a)) Знак,Numbered Paragraph Знак,Akapit z listą BS Знак"/>
    <w:link w:val="af0"/>
    <w:uiPriority w:val="34"/>
    <w:qFormat/>
    <w:locked/>
    <w:rsid w:val="0020455E"/>
    <w:rPr>
      <w:rFonts w:ascii="Calibri" w:eastAsia="Calibri" w:hAnsi="Calibri" w:cs="Times New Roman"/>
      <w:sz w:val="20"/>
      <w:szCs w:val="20"/>
      <w:lang w:val="ru-RU" w:eastAsia="ru-RU"/>
    </w:rPr>
  </w:style>
  <w:style w:type="paragraph" w:styleId="af2">
    <w:name w:val="annotation text"/>
    <w:basedOn w:val="a"/>
    <w:link w:val="af3"/>
    <w:uiPriority w:val="99"/>
    <w:semiHidden/>
    <w:unhideWhenUsed/>
    <w:rsid w:val="00930140"/>
    <w:pPr>
      <w:spacing w:line="240" w:lineRule="auto"/>
    </w:pPr>
    <w:rPr>
      <w:sz w:val="20"/>
      <w:szCs w:val="20"/>
    </w:rPr>
  </w:style>
  <w:style w:type="character" w:customStyle="1" w:styleId="af3">
    <w:name w:val="Текст примечания Знак"/>
    <w:basedOn w:val="a0"/>
    <w:link w:val="af2"/>
    <w:uiPriority w:val="99"/>
    <w:semiHidden/>
    <w:rsid w:val="00930140"/>
    <w:rPr>
      <w:sz w:val="20"/>
      <w:szCs w:val="20"/>
    </w:rPr>
  </w:style>
  <w:style w:type="paragraph" w:customStyle="1" w:styleId="2">
    <w:name w:val="Стиль2"/>
    <w:basedOn w:val="a5"/>
    <w:link w:val="20"/>
    <w:qFormat/>
    <w:rsid w:val="005B4CDC"/>
    <w:rPr>
      <w:rFonts w:asciiTheme="majorHAnsi" w:eastAsia="Times New Roman" w:hAnsiTheme="majorHAnsi" w:cstheme="majorHAnsi"/>
      <w:sz w:val="16"/>
      <w:szCs w:val="16"/>
      <w:lang w:val="ro-RO"/>
    </w:rPr>
  </w:style>
  <w:style w:type="character" w:customStyle="1" w:styleId="20">
    <w:name w:val="Стиль2 Знак"/>
    <w:basedOn w:val="a0"/>
    <w:link w:val="2"/>
    <w:rsid w:val="005B4CDC"/>
    <w:rPr>
      <w:rFonts w:asciiTheme="majorHAnsi" w:eastAsia="Times New Roman" w:hAnsiTheme="majorHAnsi" w:cstheme="majorHAnsi"/>
      <w:sz w:val="16"/>
      <w:szCs w:val="16"/>
      <w:lang w:val="ro-RO"/>
    </w:rPr>
  </w:style>
  <w:style w:type="character" w:styleId="af4">
    <w:name w:val="Strong"/>
    <w:basedOn w:val="a0"/>
    <w:uiPriority w:val="22"/>
    <w:qFormat/>
    <w:rsid w:val="00F43F81"/>
    <w:rPr>
      <w:b/>
      <w:bCs/>
      <w:sz w:val="24"/>
      <w:szCs w:val="24"/>
      <w:bdr w:val="none" w:sz="0" w:space="0" w:color="auto" w:frame="1"/>
      <w:vertAlign w:val="baseline"/>
    </w:rPr>
  </w:style>
  <w:style w:type="paragraph" w:styleId="af5">
    <w:name w:val="No Spacing"/>
    <w:link w:val="af6"/>
    <w:uiPriority w:val="1"/>
    <w:qFormat/>
    <w:rsid w:val="00780FFE"/>
    <w:pPr>
      <w:spacing w:after="0" w:line="240" w:lineRule="auto"/>
    </w:pPr>
    <w:rPr>
      <w:lang w:val="ro-RO"/>
    </w:rPr>
  </w:style>
  <w:style w:type="character" w:customStyle="1" w:styleId="af6">
    <w:name w:val="Без интервала Знак"/>
    <w:link w:val="af5"/>
    <w:uiPriority w:val="1"/>
    <w:rsid w:val="00780FFE"/>
    <w:rPr>
      <w:lang w:val="ro-RO"/>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3"/>
    <w:uiPriority w:val="99"/>
    <w:rsid w:val="00F80850"/>
    <w:rPr>
      <w:rFonts w:ascii="Times New Roman" w:eastAsia="Times New Roman" w:hAnsi="Times New Roman" w:cs="Times New Roman"/>
      <w:sz w:val="24"/>
      <w:szCs w:val="24"/>
    </w:rPr>
  </w:style>
  <w:style w:type="paragraph" w:styleId="af7">
    <w:name w:val="annotation subject"/>
    <w:basedOn w:val="af2"/>
    <w:next w:val="af2"/>
    <w:link w:val="af8"/>
    <w:uiPriority w:val="99"/>
    <w:semiHidden/>
    <w:unhideWhenUsed/>
    <w:rsid w:val="00D34272"/>
    <w:rPr>
      <w:b/>
      <w:bCs/>
    </w:rPr>
  </w:style>
  <w:style w:type="character" w:customStyle="1" w:styleId="af8">
    <w:name w:val="Тема примечания Знак"/>
    <w:basedOn w:val="af3"/>
    <w:link w:val="af7"/>
    <w:uiPriority w:val="99"/>
    <w:semiHidden/>
    <w:rsid w:val="00D34272"/>
    <w:rPr>
      <w:b/>
      <w:bCs/>
      <w:sz w:val="20"/>
      <w:szCs w:val="20"/>
      <w:lang w:val="ro-MD"/>
    </w:rPr>
  </w:style>
  <w:style w:type="table" w:styleId="af9">
    <w:name w:val="Table Grid"/>
    <w:basedOn w:val="a1"/>
    <w:uiPriority w:val="39"/>
    <w:rsid w:val="00CA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70532A"/>
    <w:rPr>
      <w:rFonts w:ascii="Times New Roman" w:eastAsia="Times New Roman" w:hAnsi="Times New Roman" w:cs="Times New Roman"/>
      <w:sz w:val="21"/>
      <w:szCs w:val="21"/>
      <w:shd w:val="clear" w:color="auto" w:fill="FFFFFF"/>
    </w:rPr>
  </w:style>
  <w:style w:type="paragraph" w:customStyle="1" w:styleId="Bodytext20">
    <w:name w:val="Body text (2)"/>
    <w:basedOn w:val="a"/>
    <w:link w:val="Bodytext2"/>
    <w:rsid w:val="0070532A"/>
    <w:pPr>
      <w:widowControl w:val="0"/>
      <w:shd w:val="clear" w:color="auto" w:fill="FFFFFF"/>
      <w:spacing w:before="140" w:after="140" w:line="317" w:lineRule="exact"/>
      <w:ind w:hanging="380"/>
      <w:jc w:val="both"/>
    </w:pPr>
    <w:rPr>
      <w:rFonts w:ascii="Times New Roman" w:eastAsia="Times New Roman" w:hAnsi="Times New Roman" w:cs="Times New Roman"/>
      <w:sz w:val="21"/>
      <w:szCs w:val="21"/>
      <w:lang w:val="en-US"/>
    </w:rPr>
  </w:style>
  <w:style w:type="paragraph" w:customStyle="1" w:styleId="3">
    <w:name w:val="Стиль3"/>
    <w:basedOn w:val="a5"/>
    <w:link w:val="30"/>
    <w:qFormat/>
    <w:rsid w:val="00A61733"/>
    <w:rPr>
      <w:rFonts w:ascii="Times New Roman" w:hAnsi="Times New Roman" w:cs="Times New Roman"/>
      <w:sz w:val="16"/>
      <w:szCs w:val="16"/>
      <w:lang w:val="ro-RO"/>
    </w:rPr>
  </w:style>
  <w:style w:type="character" w:customStyle="1" w:styleId="30">
    <w:name w:val="Стиль3 Знак"/>
    <w:basedOn w:val="a0"/>
    <w:link w:val="3"/>
    <w:rsid w:val="00A61733"/>
    <w:rPr>
      <w:rFonts w:ascii="Times New Roman" w:hAnsi="Times New Roman"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709">
      <w:bodyDiv w:val="1"/>
      <w:marLeft w:val="0"/>
      <w:marRight w:val="0"/>
      <w:marTop w:val="0"/>
      <w:marBottom w:val="0"/>
      <w:divBdr>
        <w:top w:val="none" w:sz="0" w:space="0" w:color="auto"/>
        <w:left w:val="none" w:sz="0" w:space="0" w:color="auto"/>
        <w:bottom w:val="none" w:sz="0" w:space="0" w:color="auto"/>
        <w:right w:val="none" w:sz="0" w:space="0" w:color="auto"/>
      </w:divBdr>
    </w:div>
    <w:div w:id="95950068">
      <w:bodyDiv w:val="1"/>
      <w:marLeft w:val="0"/>
      <w:marRight w:val="0"/>
      <w:marTop w:val="0"/>
      <w:marBottom w:val="0"/>
      <w:divBdr>
        <w:top w:val="none" w:sz="0" w:space="0" w:color="auto"/>
        <w:left w:val="none" w:sz="0" w:space="0" w:color="auto"/>
        <w:bottom w:val="none" w:sz="0" w:space="0" w:color="auto"/>
        <w:right w:val="none" w:sz="0" w:space="0" w:color="auto"/>
      </w:divBdr>
    </w:div>
    <w:div w:id="456534171">
      <w:bodyDiv w:val="1"/>
      <w:marLeft w:val="0"/>
      <w:marRight w:val="0"/>
      <w:marTop w:val="0"/>
      <w:marBottom w:val="0"/>
      <w:divBdr>
        <w:top w:val="none" w:sz="0" w:space="0" w:color="auto"/>
        <w:left w:val="none" w:sz="0" w:space="0" w:color="auto"/>
        <w:bottom w:val="none" w:sz="0" w:space="0" w:color="auto"/>
        <w:right w:val="none" w:sz="0" w:space="0" w:color="auto"/>
      </w:divBdr>
    </w:div>
    <w:div w:id="671759778">
      <w:bodyDiv w:val="1"/>
      <w:marLeft w:val="0"/>
      <w:marRight w:val="0"/>
      <w:marTop w:val="0"/>
      <w:marBottom w:val="0"/>
      <w:divBdr>
        <w:top w:val="none" w:sz="0" w:space="0" w:color="auto"/>
        <w:left w:val="none" w:sz="0" w:space="0" w:color="auto"/>
        <w:bottom w:val="none" w:sz="0" w:space="0" w:color="auto"/>
        <w:right w:val="none" w:sz="0" w:space="0" w:color="auto"/>
      </w:divBdr>
    </w:div>
    <w:div w:id="942226659">
      <w:bodyDiv w:val="1"/>
      <w:marLeft w:val="0"/>
      <w:marRight w:val="0"/>
      <w:marTop w:val="0"/>
      <w:marBottom w:val="0"/>
      <w:divBdr>
        <w:top w:val="none" w:sz="0" w:space="0" w:color="auto"/>
        <w:left w:val="none" w:sz="0" w:space="0" w:color="auto"/>
        <w:bottom w:val="none" w:sz="0" w:space="0" w:color="auto"/>
        <w:right w:val="none" w:sz="0" w:space="0" w:color="auto"/>
      </w:divBdr>
    </w:div>
    <w:div w:id="1041056938">
      <w:bodyDiv w:val="1"/>
      <w:marLeft w:val="0"/>
      <w:marRight w:val="0"/>
      <w:marTop w:val="0"/>
      <w:marBottom w:val="0"/>
      <w:divBdr>
        <w:top w:val="none" w:sz="0" w:space="0" w:color="auto"/>
        <w:left w:val="none" w:sz="0" w:space="0" w:color="auto"/>
        <w:bottom w:val="none" w:sz="0" w:space="0" w:color="auto"/>
        <w:right w:val="none" w:sz="0" w:space="0" w:color="auto"/>
      </w:divBdr>
    </w:div>
    <w:div w:id="1111509855">
      <w:bodyDiv w:val="1"/>
      <w:marLeft w:val="0"/>
      <w:marRight w:val="0"/>
      <w:marTop w:val="0"/>
      <w:marBottom w:val="0"/>
      <w:divBdr>
        <w:top w:val="none" w:sz="0" w:space="0" w:color="auto"/>
        <w:left w:val="none" w:sz="0" w:space="0" w:color="auto"/>
        <w:bottom w:val="none" w:sz="0" w:space="0" w:color="auto"/>
        <w:right w:val="none" w:sz="0" w:space="0" w:color="auto"/>
      </w:divBdr>
    </w:div>
    <w:div w:id="1134178957">
      <w:bodyDiv w:val="1"/>
      <w:marLeft w:val="0"/>
      <w:marRight w:val="0"/>
      <w:marTop w:val="0"/>
      <w:marBottom w:val="0"/>
      <w:divBdr>
        <w:top w:val="none" w:sz="0" w:space="0" w:color="auto"/>
        <w:left w:val="none" w:sz="0" w:space="0" w:color="auto"/>
        <w:bottom w:val="none" w:sz="0" w:space="0" w:color="auto"/>
        <w:right w:val="none" w:sz="0" w:space="0" w:color="auto"/>
      </w:divBdr>
    </w:div>
    <w:div w:id="1459640889">
      <w:bodyDiv w:val="1"/>
      <w:marLeft w:val="0"/>
      <w:marRight w:val="0"/>
      <w:marTop w:val="0"/>
      <w:marBottom w:val="0"/>
      <w:divBdr>
        <w:top w:val="none" w:sz="0" w:space="0" w:color="auto"/>
        <w:left w:val="none" w:sz="0" w:space="0" w:color="auto"/>
        <w:bottom w:val="none" w:sz="0" w:space="0" w:color="auto"/>
        <w:right w:val="none" w:sz="0" w:space="0" w:color="auto"/>
      </w:divBdr>
    </w:div>
    <w:div w:id="1519201624">
      <w:bodyDiv w:val="1"/>
      <w:marLeft w:val="0"/>
      <w:marRight w:val="0"/>
      <w:marTop w:val="0"/>
      <w:marBottom w:val="0"/>
      <w:divBdr>
        <w:top w:val="none" w:sz="0" w:space="0" w:color="auto"/>
        <w:left w:val="none" w:sz="0" w:space="0" w:color="auto"/>
        <w:bottom w:val="none" w:sz="0" w:space="0" w:color="auto"/>
        <w:right w:val="none" w:sz="0" w:space="0" w:color="auto"/>
      </w:divBdr>
    </w:div>
    <w:div w:id="1607616455">
      <w:bodyDiv w:val="1"/>
      <w:marLeft w:val="0"/>
      <w:marRight w:val="0"/>
      <w:marTop w:val="0"/>
      <w:marBottom w:val="0"/>
      <w:divBdr>
        <w:top w:val="none" w:sz="0" w:space="0" w:color="auto"/>
        <w:left w:val="none" w:sz="0" w:space="0" w:color="auto"/>
        <w:bottom w:val="none" w:sz="0" w:space="0" w:color="auto"/>
        <w:right w:val="none" w:sz="0" w:space="0" w:color="auto"/>
      </w:divBdr>
    </w:div>
    <w:div w:id="1691180219">
      <w:bodyDiv w:val="1"/>
      <w:marLeft w:val="0"/>
      <w:marRight w:val="0"/>
      <w:marTop w:val="0"/>
      <w:marBottom w:val="0"/>
      <w:divBdr>
        <w:top w:val="none" w:sz="0" w:space="0" w:color="auto"/>
        <w:left w:val="none" w:sz="0" w:space="0" w:color="auto"/>
        <w:bottom w:val="none" w:sz="0" w:space="0" w:color="auto"/>
        <w:right w:val="none" w:sz="0" w:space="0" w:color="auto"/>
      </w:divBdr>
    </w:div>
    <w:div w:id="18103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rm.md/ro/deci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F78FDE68F1F488578A7A62928C487" ma:contentTypeVersion="0" ma:contentTypeDescription="Create a new document." ma:contentTypeScope="" ma:versionID="e02bf093d15eced42d71c9765a71a9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7B81-6081-4F89-BDD2-8FA2FD39507D}">
  <ds:schemaRefs>
    <ds:schemaRef ds:uri="http://schemas.microsoft.com/sharepoint/v3/contenttype/forms"/>
  </ds:schemaRefs>
</ds:datastoreItem>
</file>

<file path=customXml/itemProps2.xml><?xml version="1.0" encoding="utf-8"?>
<ds:datastoreItem xmlns:ds="http://schemas.openxmlformats.org/officeDocument/2006/customXml" ds:itemID="{9ABEE899-B6EA-4A4D-887B-C97F1F34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B6AB9C-50C2-4C72-B472-051C3D1A7C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6859DA-A5CD-46CA-9747-C4B2F431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Sîrbu</dc:creator>
  <cp:keywords/>
  <dc:description/>
  <cp:lastModifiedBy>Paiu Eugenia</cp:lastModifiedBy>
  <cp:revision>4</cp:revision>
  <cp:lastPrinted>2024-02-09T08:16:00Z</cp:lastPrinted>
  <dcterms:created xsi:type="dcterms:W3CDTF">2024-02-27T09:12:00Z</dcterms:created>
  <dcterms:modified xsi:type="dcterms:W3CDTF">2024-02-27T12:27:00Z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0x01010024EF78FDE68F1F488578A7A62928C487</vt:lpwstr>
  </property>
</Properties>
</file>