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79801" w14:textId="3089EF20" w:rsidR="00165BB4" w:rsidRPr="00F73833" w:rsidRDefault="00165BB4" w:rsidP="0054622A">
      <w:pPr>
        <w:pStyle w:val="cn"/>
        <w:spacing w:line="276" w:lineRule="auto"/>
        <w:jc w:val="left"/>
        <w:rPr>
          <w:b/>
          <w:bCs/>
          <w:lang w:val="ro-MD"/>
        </w:rPr>
      </w:pPr>
      <w:r w:rsidRPr="00F73833">
        <w:rPr>
          <w:noProof/>
        </w:rPr>
        <w:drawing>
          <wp:anchor distT="0" distB="0" distL="114300" distR="114300" simplePos="0" relativeHeight="251658240" behindDoc="0" locked="0" layoutInCell="1" allowOverlap="1" wp14:anchorId="2D49EDAD" wp14:editId="2368361F">
            <wp:simplePos x="0" y="0"/>
            <wp:positionH relativeFrom="column">
              <wp:posOffset>2784426</wp:posOffset>
            </wp:positionH>
            <wp:positionV relativeFrom="paragraph">
              <wp:posOffset>488</wp:posOffset>
            </wp:positionV>
            <wp:extent cx="628650" cy="704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04850"/>
                    </a:xfrm>
                    <a:prstGeom prst="rect">
                      <a:avLst/>
                    </a:prstGeom>
                    <a:noFill/>
                    <a:ln>
                      <a:noFill/>
                    </a:ln>
                  </pic:spPr>
                </pic:pic>
              </a:graphicData>
            </a:graphic>
          </wp:anchor>
        </w:drawing>
      </w:r>
      <w:r w:rsidR="003B57E4" w:rsidRPr="00F73833">
        <w:rPr>
          <w:lang w:val="ro-MD"/>
        </w:rPr>
        <w:br w:type="textWrapping" w:clear="all"/>
      </w:r>
    </w:p>
    <w:p w14:paraId="03CF22C7" w14:textId="77777777" w:rsidR="00165BB4" w:rsidRPr="0054622A" w:rsidRDefault="00165BB4" w:rsidP="00165BB4">
      <w:pPr>
        <w:spacing w:after="0" w:line="276" w:lineRule="auto"/>
        <w:jc w:val="center"/>
        <w:rPr>
          <w:rFonts w:eastAsia="Times New Roman"/>
          <w:bCs/>
          <w:color w:val="auto"/>
          <w:sz w:val="32"/>
          <w:lang w:val="ro-MD"/>
        </w:rPr>
      </w:pPr>
      <w:r w:rsidRPr="0054622A">
        <w:rPr>
          <w:rFonts w:eastAsia="Times New Roman"/>
          <w:bCs/>
          <w:color w:val="auto"/>
          <w:sz w:val="32"/>
          <w:lang w:val="ro-MD"/>
        </w:rPr>
        <w:t>CURTEA DE CONTURI A REPUBLICII MOLDOVA</w:t>
      </w:r>
    </w:p>
    <w:p w14:paraId="3C75D98D" w14:textId="77777777" w:rsidR="00165BB4" w:rsidRPr="00F73833" w:rsidRDefault="00165BB4" w:rsidP="00165BB4">
      <w:pPr>
        <w:spacing w:after="0" w:line="276" w:lineRule="auto"/>
        <w:jc w:val="center"/>
        <w:rPr>
          <w:rFonts w:eastAsia="Times New Roman"/>
          <w:bCs/>
          <w:color w:val="auto"/>
          <w:sz w:val="24"/>
          <w:szCs w:val="24"/>
          <w:lang w:val="ro-MD"/>
        </w:rPr>
      </w:pPr>
    </w:p>
    <w:p w14:paraId="1027C4FA" w14:textId="4DEC2184" w:rsidR="00165BB4" w:rsidRPr="00F73833" w:rsidRDefault="00165BB4" w:rsidP="00165BB4">
      <w:pPr>
        <w:spacing w:after="0" w:line="276" w:lineRule="auto"/>
        <w:jc w:val="center"/>
        <w:rPr>
          <w:rFonts w:eastAsia="Times New Roman"/>
          <w:b/>
          <w:bCs/>
          <w:color w:val="auto"/>
          <w:sz w:val="24"/>
          <w:szCs w:val="24"/>
          <w:lang w:val="ro-MD"/>
        </w:rPr>
      </w:pPr>
      <w:bookmarkStart w:id="0" w:name="_Toc450123757"/>
      <w:r w:rsidRPr="00F73833">
        <w:rPr>
          <w:rFonts w:eastAsia="Times New Roman"/>
          <w:b/>
          <w:bCs/>
          <w:color w:val="auto"/>
          <w:sz w:val="24"/>
          <w:szCs w:val="24"/>
          <w:lang w:val="ro-MD"/>
        </w:rPr>
        <w:t>H O T Ă R Â R E A nr.</w:t>
      </w:r>
      <w:bookmarkEnd w:id="0"/>
      <w:r w:rsidR="007E0A63">
        <w:rPr>
          <w:rFonts w:eastAsia="Times New Roman"/>
          <w:b/>
          <w:bCs/>
          <w:color w:val="auto"/>
          <w:sz w:val="24"/>
          <w:szCs w:val="24"/>
          <w:lang w:val="ro-MD"/>
        </w:rPr>
        <w:t xml:space="preserve"> 2</w:t>
      </w:r>
    </w:p>
    <w:p w14:paraId="60BC5A9F" w14:textId="42A91CE7" w:rsidR="00165BB4" w:rsidRPr="00F73833" w:rsidRDefault="00165BB4" w:rsidP="00165BB4">
      <w:pPr>
        <w:spacing w:after="0" w:line="276" w:lineRule="auto"/>
        <w:jc w:val="center"/>
        <w:rPr>
          <w:rFonts w:eastAsia="Times New Roman"/>
          <w:b/>
          <w:bCs/>
          <w:color w:val="auto"/>
          <w:sz w:val="24"/>
          <w:szCs w:val="24"/>
          <w:lang w:val="ro-MD"/>
        </w:rPr>
      </w:pPr>
      <w:r w:rsidRPr="00F73833">
        <w:rPr>
          <w:rFonts w:eastAsia="Times New Roman"/>
          <w:b/>
          <w:bCs/>
          <w:color w:val="auto"/>
          <w:sz w:val="24"/>
          <w:szCs w:val="24"/>
          <w:lang w:val="ro-MD"/>
        </w:rPr>
        <w:t xml:space="preserve">din </w:t>
      </w:r>
      <w:r w:rsidR="00C338F7" w:rsidRPr="00F73833">
        <w:rPr>
          <w:rFonts w:eastAsia="Times New Roman"/>
          <w:b/>
          <w:bCs/>
          <w:color w:val="auto"/>
          <w:sz w:val="24"/>
          <w:szCs w:val="24"/>
          <w:lang w:val="ro-MD"/>
        </w:rPr>
        <w:t>30</w:t>
      </w:r>
      <w:r w:rsidRPr="00F73833">
        <w:rPr>
          <w:rFonts w:eastAsia="Times New Roman"/>
          <w:b/>
          <w:bCs/>
          <w:color w:val="auto"/>
          <w:sz w:val="24"/>
          <w:szCs w:val="24"/>
          <w:lang w:val="ro-MD"/>
        </w:rPr>
        <w:t xml:space="preserve"> </w:t>
      </w:r>
      <w:r w:rsidR="00C338F7" w:rsidRPr="00F73833">
        <w:rPr>
          <w:rFonts w:eastAsia="Times New Roman"/>
          <w:b/>
          <w:bCs/>
          <w:color w:val="auto"/>
          <w:sz w:val="24"/>
          <w:szCs w:val="24"/>
          <w:lang w:val="ro-MD"/>
        </w:rPr>
        <w:t>ianuarie</w:t>
      </w:r>
      <w:r w:rsidRPr="00F73833">
        <w:rPr>
          <w:rFonts w:eastAsia="Times New Roman"/>
          <w:b/>
          <w:bCs/>
          <w:color w:val="auto"/>
          <w:sz w:val="24"/>
          <w:szCs w:val="24"/>
          <w:lang w:val="ro-MD"/>
        </w:rPr>
        <w:t xml:space="preserve"> 202</w:t>
      </w:r>
      <w:r w:rsidR="00C338F7" w:rsidRPr="00F73833">
        <w:rPr>
          <w:rFonts w:eastAsia="Times New Roman"/>
          <w:b/>
          <w:bCs/>
          <w:color w:val="auto"/>
          <w:sz w:val="24"/>
          <w:szCs w:val="24"/>
          <w:lang w:val="ro-MD"/>
        </w:rPr>
        <w:t>4</w:t>
      </w:r>
    </w:p>
    <w:p w14:paraId="65480BCF" w14:textId="389D3E2E" w:rsidR="0074119B" w:rsidRPr="00F73833" w:rsidRDefault="00165BB4" w:rsidP="00165BB4">
      <w:pPr>
        <w:spacing w:after="0" w:line="276" w:lineRule="auto"/>
        <w:jc w:val="center"/>
        <w:rPr>
          <w:rFonts w:eastAsia="Times New Roman"/>
          <w:b/>
          <w:bCs/>
          <w:color w:val="auto"/>
          <w:sz w:val="24"/>
          <w:szCs w:val="24"/>
          <w:lang w:val="ro-MD" w:eastAsia="ru-RU"/>
        </w:rPr>
      </w:pPr>
      <w:r w:rsidRPr="00F73833">
        <w:rPr>
          <w:rFonts w:eastAsia="Times New Roman"/>
          <w:b/>
          <w:bCs/>
          <w:color w:val="auto"/>
          <w:sz w:val="24"/>
          <w:szCs w:val="24"/>
          <w:lang w:val="ro-MD" w:eastAsia="ru-RU"/>
        </w:rPr>
        <w:t>cu privire la</w:t>
      </w:r>
      <w:r w:rsidR="00086F6A" w:rsidRPr="00F73833">
        <w:rPr>
          <w:rFonts w:eastAsia="Times New Roman"/>
          <w:b/>
          <w:bCs/>
          <w:color w:val="auto"/>
          <w:sz w:val="24"/>
          <w:szCs w:val="24"/>
          <w:lang w:val="ro-MD" w:eastAsia="ru-RU"/>
        </w:rPr>
        <w:t xml:space="preserve"> Raportul</w:t>
      </w:r>
      <w:r w:rsidRPr="00F73833">
        <w:rPr>
          <w:rFonts w:eastAsia="Times New Roman"/>
          <w:b/>
          <w:bCs/>
          <w:color w:val="auto"/>
          <w:sz w:val="24"/>
          <w:szCs w:val="24"/>
          <w:lang w:val="ro-MD" w:eastAsia="ru-RU"/>
        </w:rPr>
        <w:t xml:space="preserve"> </w:t>
      </w:r>
      <w:r w:rsidR="00DA081C" w:rsidRPr="00F73833">
        <w:rPr>
          <w:rFonts w:eastAsia="Times New Roman"/>
          <w:b/>
          <w:bCs/>
          <w:color w:val="auto"/>
          <w:sz w:val="24"/>
          <w:szCs w:val="24"/>
          <w:lang w:val="ro-MD" w:eastAsia="ru-RU"/>
        </w:rPr>
        <w:t>auditul</w:t>
      </w:r>
      <w:r w:rsidR="00086F6A" w:rsidRPr="00F73833">
        <w:rPr>
          <w:rFonts w:eastAsia="Times New Roman"/>
          <w:b/>
          <w:bCs/>
          <w:color w:val="auto"/>
          <w:sz w:val="24"/>
          <w:szCs w:val="24"/>
          <w:lang w:val="ro-MD" w:eastAsia="ru-RU"/>
        </w:rPr>
        <w:t>ui</w:t>
      </w:r>
      <w:r w:rsidR="00DA081C" w:rsidRPr="00F73833">
        <w:rPr>
          <w:rFonts w:eastAsia="Times New Roman"/>
          <w:b/>
          <w:bCs/>
          <w:color w:val="auto"/>
          <w:sz w:val="24"/>
          <w:szCs w:val="24"/>
          <w:lang w:val="ro-MD" w:eastAsia="ru-RU"/>
        </w:rPr>
        <w:t xml:space="preserve"> conformității </w:t>
      </w:r>
      <w:r w:rsidR="00454E41" w:rsidRPr="00F73833">
        <w:rPr>
          <w:rFonts w:eastAsia="Times New Roman"/>
          <w:b/>
          <w:bCs/>
          <w:color w:val="auto"/>
          <w:sz w:val="24"/>
          <w:szCs w:val="24"/>
          <w:lang w:val="ro-MD" w:eastAsia="ru-RU"/>
        </w:rPr>
        <w:t xml:space="preserve">asupra </w:t>
      </w:r>
      <w:r w:rsidR="0074119B" w:rsidRPr="00F73833">
        <w:rPr>
          <w:rFonts w:eastAsia="Times New Roman"/>
          <w:b/>
          <w:bCs/>
          <w:color w:val="auto"/>
          <w:sz w:val="24"/>
          <w:szCs w:val="24"/>
          <w:lang w:val="ro-MD" w:eastAsia="ru-RU"/>
        </w:rPr>
        <w:t xml:space="preserve">activității </w:t>
      </w:r>
    </w:p>
    <w:p w14:paraId="34ED819F" w14:textId="2047A18E" w:rsidR="00165BB4" w:rsidRPr="00F73833" w:rsidRDefault="0074119B" w:rsidP="00165BB4">
      <w:pPr>
        <w:spacing w:after="0" w:line="276" w:lineRule="auto"/>
        <w:jc w:val="center"/>
        <w:rPr>
          <w:rFonts w:eastAsia="Times New Roman"/>
          <w:b/>
          <w:bCs/>
          <w:color w:val="auto"/>
          <w:sz w:val="24"/>
          <w:szCs w:val="24"/>
          <w:lang w:val="ro-MD" w:eastAsia="ru-RU"/>
        </w:rPr>
      </w:pPr>
      <w:r w:rsidRPr="00F73833">
        <w:rPr>
          <w:rFonts w:eastAsia="Times New Roman"/>
          <w:b/>
          <w:bCs/>
          <w:color w:val="auto"/>
          <w:sz w:val="24"/>
          <w:szCs w:val="24"/>
          <w:lang w:val="ro-MD" w:eastAsia="ru-RU"/>
        </w:rPr>
        <w:t>Consiliului Național pentru Determinarea Dizabilității și Capacității de Muncă</w:t>
      </w:r>
    </w:p>
    <w:p w14:paraId="16926DE8" w14:textId="77777777" w:rsidR="00165BB4" w:rsidRPr="00F73833" w:rsidRDefault="00165BB4" w:rsidP="00165BB4">
      <w:pPr>
        <w:spacing w:after="0" w:line="276" w:lineRule="auto"/>
        <w:jc w:val="both"/>
        <w:rPr>
          <w:color w:val="auto"/>
          <w:sz w:val="24"/>
          <w:szCs w:val="24"/>
          <w:lang w:val="ro-MD"/>
        </w:rPr>
      </w:pPr>
    </w:p>
    <w:p w14:paraId="3723D320" w14:textId="342B4DDF" w:rsidR="006B73E9" w:rsidRDefault="006B73E9" w:rsidP="006B73E9">
      <w:pPr>
        <w:spacing w:after="0" w:line="276" w:lineRule="auto"/>
        <w:ind w:firstLine="720"/>
        <w:jc w:val="both"/>
        <w:rPr>
          <w:color w:val="auto"/>
          <w:sz w:val="24"/>
          <w:szCs w:val="24"/>
          <w:lang w:val="ro-MD"/>
        </w:rPr>
      </w:pPr>
      <w:r w:rsidRPr="006B73E9">
        <w:rPr>
          <w:color w:val="auto"/>
          <w:sz w:val="24"/>
          <w:szCs w:val="24"/>
          <w:lang w:val="ro-MD"/>
        </w:rPr>
        <w:t xml:space="preserve">Curtea de Conturi, în prezența dlui Alexei </w:t>
      </w:r>
      <w:proofErr w:type="spellStart"/>
      <w:r w:rsidRPr="006B73E9">
        <w:rPr>
          <w:color w:val="auto"/>
          <w:sz w:val="24"/>
          <w:szCs w:val="24"/>
          <w:lang w:val="ro-MD"/>
        </w:rPr>
        <w:t>Buzu</w:t>
      </w:r>
      <w:proofErr w:type="spellEnd"/>
      <w:r w:rsidRPr="006B73E9">
        <w:rPr>
          <w:color w:val="auto"/>
          <w:sz w:val="24"/>
          <w:szCs w:val="24"/>
          <w:lang w:val="ro-MD"/>
        </w:rPr>
        <w:t xml:space="preserve">, ministrul Muncii și Protecției Sociale; dnei Stela Pînzaru, directoare interimară a Consiliului Național pentru Determinarea Dizabilității și Capacității de Muncă; dnei Cristina </w:t>
      </w:r>
      <w:proofErr w:type="spellStart"/>
      <w:r w:rsidRPr="006B73E9">
        <w:rPr>
          <w:color w:val="auto"/>
          <w:sz w:val="24"/>
          <w:szCs w:val="24"/>
          <w:lang w:val="ro-MD"/>
        </w:rPr>
        <w:t>Stoicov</w:t>
      </w:r>
      <w:proofErr w:type="spellEnd"/>
      <w:r w:rsidRPr="006B73E9">
        <w:rPr>
          <w:color w:val="auto"/>
          <w:sz w:val="24"/>
          <w:szCs w:val="24"/>
          <w:lang w:val="ro-MD"/>
        </w:rPr>
        <w:t xml:space="preserve">, șefa Secției evidență contabilă și planificare a Consiliului Național pentru Determinarea Dizabilității și Capacității de Muncă; dlui Iurie </w:t>
      </w:r>
      <w:proofErr w:type="spellStart"/>
      <w:r w:rsidRPr="006B73E9">
        <w:rPr>
          <w:color w:val="auto"/>
          <w:sz w:val="24"/>
          <w:szCs w:val="24"/>
          <w:lang w:val="ro-MD"/>
        </w:rPr>
        <w:t>Antoci</w:t>
      </w:r>
      <w:proofErr w:type="spellEnd"/>
      <w:r w:rsidRPr="006B73E9">
        <w:rPr>
          <w:color w:val="auto"/>
          <w:sz w:val="24"/>
          <w:szCs w:val="24"/>
          <w:lang w:val="ro-MD"/>
        </w:rPr>
        <w:t>, șef adjunct al Departamentului înmatriculare a mijloacelor de transport și calificare a conducătorilor auto a</w:t>
      </w:r>
      <w:r w:rsidR="00034E3C">
        <w:rPr>
          <w:color w:val="auto"/>
          <w:sz w:val="24"/>
          <w:szCs w:val="24"/>
          <w:lang w:val="ro-MD"/>
        </w:rPr>
        <w:t>l</w:t>
      </w:r>
      <w:r w:rsidRPr="006B73E9">
        <w:rPr>
          <w:color w:val="auto"/>
          <w:sz w:val="24"/>
          <w:szCs w:val="24"/>
          <w:lang w:val="ro-MD"/>
        </w:rPr>
        <w:t xml:space="preserve"> Agenției Servicii Publice; dlui Iurie </w:t>
      </w:r>
      <w:proofErr w:type="spellStart"/>
      <w:r w:rsidRPr="006B73E9">
        <w:rPr>
          <w:color w:val="auto"/>
          <w:sz w:val="24"/>
          <w:szCs w:val="24"/>
          <w:lang w:val="ro-MD"/>
        </w:rPr>
        <w:t>Stepaniuc</w:t>
      </w:r>
      <w:proofErr w:type="spellEnd"/>
      <w:r w:rsidRPr="006B73E9">
        <w:rPr>
          <w:color w:val="auto"/>
          <w:sz w:val="24"/>
          <w:szCs w:val="24"/>
          <w:lang w:val="ro-MD"/>
        </w:rPr>
        <w:t xml:space="preserve">, șef al Direcției </w:t>
      </w:r>
      <w:r w:rsidR="00034E3C">
        <w:rPr>
          <w:color w:val="auto"/>
          <w:sz w:val="24"/>
          <w:szCs w:val="24"/>
          <w:lang w:val="ro-MD"/>
        </w:rPr>
        <w:t>v</w:t>
      </w:r>
      <w:r w:rsidRPr="006B73E9">
        <w:rPr>
          <w:color w:val="auto"/>
          <w:sz w:val="24"/>
          <w:szCs w:val="24"/>
          <w:lang w:val="ro-MD"/>
        </w:rPr>
        <w:t xml:space="preserve">enituri </w:t>
      </w:r>
      <w:r w:rsidR="00034E3C">
        <w:rPr>
          <w:color w:val="auto"/>
          <w:sz w:val="24"/>
          <w:szCs w:val="24"/>
          <w:lang w:val="ro-MD"/>
        </w:rPr>
        <w:t>v</w:t>
      </w:r>
      <w:r w:rsidRPr="006B73E9">
        <w:rPr>
          <w:color w:val="auto"/>
          <w:sz w:val="24"/>
          <w:szCs w:val="24"/>
          <w:lang w:val="ro-MD"/>
        </w:rPr>
        <w:t xml:space="preserve">amale a Serviciului Vamal; dlui </w:t>
      </w:r>
      <w:proofErr w:type="spellStart"/>
      <w:r w:rsidRPr="006B73E9">
        <w:rPr>
          <w:color w:val="auto"/>
          <w:sz w:val="24"/>
          <w:szCs w:val="24"/>
          <w:lang w:val="ro-MD"/>
        </w:rPr>
        <w:t>Dmitrii</w:t>
      </w:r>
      <w:proofErr w:type="spellEnd"/>
      <w:r w:rsidRPr="006B73E9">
        <w:rPr>
          <w:color w:val="auto"/>
          <w:sz w:val="24"/>
          <w:szCs w:val="24"/>
          <w:lang w:val="ro-MD"/>
        </w:rPr>
        <w:t xml:space="preserve"> </w:t>
      </w:r>
      <w:proofErr w:type="spellStart"/>
      <w:r w:rsidRPr="006B73E9">
        <w:rPr>
          <w:color w:val="auto"/>
          <w:sz w:val="24"/>
          <w:szCs w:val="24"/>
          <w:lang w:val="ro-MD"/>
        </w:rPr>
        <w:t>Nițuleac</w:t>
      </w:r>
      <w:proofErr w:type="spellEnd"/>
      <w:r w:rsidRPr="006B73E9">
        <w:rPr>
          <w:color w:val="auto"/>
          <w:sz w:val="24"/>
          <w:szCs w:val="24"/>
          <w:lang w:val="ro-MD"/>
        </w:rPr>
        <w:t>, șef al Direcției impozite indirecte și reglementări vamale din cadrul Direcției generale politici fiscale și vamale a Ministerului Finanțe</w:t>
      </w:r>
      <w:r w:rsidR="00034E3C">
        <w:rPr>
          <w:color w:val="auto"/>
          <w:sz w:val="24"/>
          <w:szCs w:val="24"/>
          <w:lang w:val="ro-MD"/>
        </w:rPr>
        <w:t>lor</w:t>
      </w:r>
      <w:r w:rsidRPr="006B73E9">
        <w:rPr>
          <w:color w:val="auto"/>
          <w:sz w:val="24"/>
          <w:szCs w:val="24"/>
          <w:lang w:val="ro-MD"/>
        </w:rPr>
        <w:t>; dnei Corina Alexa, șefa Direcției generale politici fiscale și vamale</w:t>
      </w:r>
      <w:r w:rsidR="00034E3C">
        <w:rPr>
          <w:color w:val="auto"/>
          <w:sz w:val="24"/>
          <w:szCs w:val="24"/>
          <w:lang w:val="ro-MD"/>
        </w:rPr>
        <w:t xml:space="preserve"> a</w:t>
      </w:r>
      <w:r w:rsidRPr="006B73E9">
        <w:rPr>
          <w:color w:val="auto"/>
          <w:sz w:val="24"/>
          <w:szCs w:val="24"/>
          <w:lang w:val="ro-MD"/>
        </w:rPr>
        <w:t xml:space="preserve"> Ministerul</w:t>
      </w:r>
      <w:r w:rsidR="00034E3C">
        <w:rPr>
          <w:color w:val="auto"/>
          <w:sz w:val="24"/>
          <w:szCs w:val="24"/>
          <w:lang w:val="ro-MD"/>
        </w:rPr>
        <w:t>ui</w:t>
      </w:r>
      <w:r w:rsidRPr="006B73E9">
        <w:rPr>
          <w:color w:val="auto"/>
          <w:sz w:val="24"/>
          <w:szCs w:val="24"/>
          <w:lang w:val="ro-MD"/>
        </w:rPr>
        <w:t xml:space="preserve"> Finanțelor, precum și a altor persoane cu funcții de răspundere, în cadrul ședinței video, călăuzindu-se de art.3 alin.(1) și art.5 alin.(1) lit. a) din Legea privind organizarea și funcționarea Curții de Conturi a Republicii Moldova</w:t>
      </w:r>
      <w:r w:rsidR="00034E3C">
        <w:rPr>
          <w:rStyle w:val="FootnoteReference"/>
          <w:color w:val="auto"/>
          <w:sz w:val="24"/>
          <w:szCs w:val="24"/>
          <w:lang w:val="ro-MD"/>
        </w:rPr>
        <w:footnoteReference w:id="1"/>
      </w:r>
      <w:r w:rsidRPr="006B73E9">
        <w:rPr>
          <w:color w:val="auto"/>
          <w:sz w:val="24"/>
          <w:szCs w:val="24"/>
          <w:lang w:val="ro-MD"/>
        </w:rPr>
        <w:t xml:space="preserve">, a examinat Raportul auditului conformității asupra activității Consiliului Național pentru Determinarea Dizabilității și Capacității de Muncă. </w:t>
      </w:r>
    </w:p>
    <w:p w14:paraId="29620D17" w14:textId="67BC1FFB" w:rsidR="00DC7BE9" w:rsidRPr="00F73833" w:rsidRDefault="00165BB4" w:rsidP="006B73E9">
      <w:pPr>
        <w:spacing w:after="0" w:line="276" w:lineRule="auto"/>
        <w:ind w:firstLine="720"/>
        <w:jc w:val="both"/>
        <w:rPr>
          <w:rFonts w:eastAsia="Times New Roman"/>
          <w:color w:val="auto"/>
          <w:sz w:val="24"/>
          <w:szCs w:val="24"/>
          <w:lang w:val="ro-MD"/>
        </w:rPr>
      </w:pPr>
      <w:r w:rsidRPr="00F73833">
        <w:rPr>
          <w:rFonts w:eastAsia="Times New Roman"/>
          <w:color w:val="auto"/>
          <w:sz w:val="24"/>
          <w:szCs w:val="24"/>
          <w:lang w:val="ro-MD"/>
        </w:rPr>
        <w:t xml:space="preserve">Misiunea de audit public extern a </w:t>
      </w:r>
      <w:r w:rsidR="00454E41" w:rsidRPr="00F73833">
        <w:rPr>
          <w:rFonts w:eastAsia="Times New Roman"/>
          <w:color w:val="auto"/>
          <w:sz w:val="24"/>
          <w:szCs w:val="24"/>
          <w:lang w:val="ro-MD"/>
        </w:rPr>
        <w:t xml:space="preserve">fost </w:t>
      </w:r>
      <w:r w:rsidRPr="00F73833">
        <w:rPr>
          <w:rFonts w:eastAsia="Times New Roman"/>
          <w:color w:val="auto"/>
          <w:sz w:val="24"/>
          <w:szCs w:val="24"/>
          <w:lang w:val="ro-MD"/>
        </w:rPr>
        <w:t>realizat</w:t>
      </w:r>
      <w:r w:rsidR="00454E41" w:rsidRPr="00F73833">
        <w:rPr>
          <w:rFonts w:eastAsia="Times New Roman"/>
          <w:color w:val="auto"/>
          <w:sz w:val="24"/>
          <w:szCs w:val="24"/>
          <w:lang w:val="ro-MD"/>
        </w:rPr>
        <w:t>ă</w:t>
      </w:r>
      <w:r w:rsidRPr="00F73833">
        <w:rPr>
          <w:rFonts w:eastAsia="Times New Roman"/>
          <w:color w:val="auto"/>
          <w:sz w:val="24"/>
          <w:szCs w:val="24"/>
          <w:lang w:val="ro-MD"/>
        </w:rPr>
        <w:t xml:space="preserve"> conform </w:t>
      </w:r>
      <w:r w:rsidRPr="00F73833">
        <w:rPr>
          <w:color w:val="auto"/>
          <w:sz w:val="24"/>
          <w:szCs w:val="24"/>
          <w:lang w:val="ro-MD"/>
        </w:rPr>
        <w:t>Program</w:t>
      </w:r>
      <w:r w:rsidR="00454E41" w:rsidRPr="00F73833">
        <w:rPr>
          <w:color w:val="auto"/>
          <w:sz w:val="24"/>
          <w:szCs w:val="24"/>
          <w:lang w:val="ro-MD"/>
        </w:rPr>
        <w:t>elor</w:t>
      </w:r>
      <w:r w:rsidRPr="00F73833">
        <w:rPr>
          <w:color w:val="auto"/>
          <w:sz w:val="24"/>
          <w:szCs w:val="24"/>
          <w:lang w:val="ro-MD"/>
        </w:rPr>
        <w:t xml:space="preserve"> activității de audit al</w:t>
      </w:r>
      <w:r w:rsidR="00454E41" w:rsidRPr="00F73833">
        <w:rPr>
          <w:color w:val="auto"/>
          <w:sz w:val="24"/>
          <w:szCs w:val="24"/>
          <w:lang w:val="ro-MD"/>
        </w:rPr>
        <w:t>e</w:t>
      </w:r>
      <w:r w:rsidRPr="00F73833">
        <w:rPr>
          <w:color w:val="auto"/>
          <w:sz w:val="24"/>
          <w:szCs w:val="24"/>
          <w:lang w:val="ro-MD"/>
        </w:rPr>
        <w:t xml:space="preserve"> Curții de Conturi pe an</w:t>
      </w:r>
      <w:r w:rsidR="00454E41" w:rsidRPr="00F73833">
        <w:rPr>
          <w:color w:val="auto"/>
          <w:sz w:val="24"/>
          <w:szCs w:val="24"/>
          <w:lang w:val="ro-MD"/>
        </w:rPr>
        <w:t xml:space="preserve">ii </w:t>
      </w:r>
      <w:r w:rsidRPr="00F73833">
        <w:rPr>
          <w:color w:val="auto"/>
          <w:sz w:val="24"/>
          <w:szCs w:val="24"/>
          <w:lang w:val="ro-MD"/>
        </w:rPr>
        <w:t>202</w:t>
      </w:r>
      <w:r w:rsidR="006729D4" w:rsidRPr="00F73833">
        <w:rPr>
          <w:color w:val="auto"/>
          <w:sz w:val="24"/>
          <w:szCs w:val="24"/>
          <w:lang w:val="ro-MD"/>
        </w:rPr>
        <w:t>3</w:t>
      </w:r>
      <w:r w:rsidR="003E2F4D" w:rsidRPr="00F73833">
        <w:rPr>
          <w:color w:val="auto"/>
          <w:sz w:val="24"/>
          <w:szCs w:val="24"/>
          <w:lang w:val="ro-MD"/>
        </w:rPr>
        <w:t>-2024</w:t>
      </w:r>
      <w:r w:rsidRPr="00F73833">
        <w:rPr>
          <w:color w:val="auto"/>
          <w:sz w:val="24"/>
          <w:szCs w:val="24"/>
          <w:vertAlign w:val="superscript"/>
          <w:lang w:val="ro-MD"/>
        </w:rPr>
        <w:footnoteReference w:id="2"/>
      </w:r>
      <w:r w:rsidRPr="00F73833">
        <w:rPr>
          <w:color w:val="auto"/>
          <w:sz w:val="24"/>
          <w:szCs w:val="24"/>
          <w:lang w:val="ro-MD"/>
        </w:rPr>
        <w:t xml:space="preserve">, </w:t>
      </w:r>
      <w:r w:rsidRPr="00F73833">
        <w:rPr>
          <w:rFonts w:eastAsia="Times New Roman"/>
          <w:color w:val="auto"/>
          <w:sz w:val="24"/>
          <w:szCs w:val="24"/>
          <w:lang w:val="ro-MD"/>
        </w:rPr>
        <w:t xml:space="preserve">având drept </w:t>
      </w:r>
      <w:r w:rsidRPr="00F73833">
        <w:rPr>
          <w:color w:val="auto"/>
          <w:sz w:val="24"/>
          <w:szCs w:val="24"/>
          <w:lang w:val="ro-MD"/>
        </w:rPr>
        <w:t xml:space="preserve">scop </w:t>
      </w:r>
      <w:r w:rsidR="006729D4" w:rsidRPr="00F73833">
        <w:rPr>
          <w:rFonts w:eastAsia="Times New Roman"/>
          <w:color w:val="auto"/>
          <w:sz w:val="24"/>
          <w:szCs w:val="24"/>
          <w:lang w:val="ro-MD"/>
        </w:rPr>
        <w:t xml:space="preserve">evaluarea </w:t>
      </w:r>
      <w:r w:rsidR="00422988" w:rsidRPr="00F73833">
        <w:rPr>
          <w:rFonts w:eastAsia="Times New Roman"/>
          <w:color w:val="auto"/>
          <w:sz w:val="24"/>
          <w:szCs w:val="24"/>
          <w:lang w:val="ro-MD"/>
        </w:rPr>
        <w:t xml:space="preserve">aplicării și realizării conforme a </w:t>
      </w:r>
      <w:r w:rsidR="0077666A" w:rsidRPr="00F73833">
        <w:rPr>
          <w:rFonts w:eastAsia="Times New Roman"/>
          <w:color w:val="auto"/>
          <w:sz w:val="24"/>
          <w:szCs w:val="24"/>
          <w:lang w:val="ro-MD"/>
        </w:rPr>
        <w:t>p</w:t>
      </w:r>
      <w:r w:rsidR="00422988" w:rsidRPr="00F73833">
        <w:rPr>
          <w:rFonts w:eastAsia="Times New Roman"/>
          <w:color w:val="auto"/>
          <w:sz w:val="24"/>
          <w:szCs w:val="24"/>
          <w:lang w:val="ro-MD"/>
        </w:rPr>
        <w:t>oliticilor statului privind determinarea dizabilității și incluziunii sociale</w:t>
      </w:r>
      <w:r w:rsidR="00422988" w:rsidRPr="00F73833">
        <w:rPr>
          <w:rFonts w:eastAsia="Times New Roman"/>
          <w:bCs/>
          <w:color w:val="auto"/>
          <w:sz w:val="24"/>
          <w:szCs w:val="24"/>
          <w:lang w:val="ro-MD" w:eastAsia="ru-RU"/>
        </w:rPr>
        <w:t xml:space="preserve"> de către instituțiile publice </w:t>
      </w:r>
      <w:r w:rsidR="00FE215E" w:rsidRPr="00F73833">
        <w:rPr>
          <w:rFonts w:eastAsia="Times New Roman"/>
          <w:bCs/>
          <w:color w:val="auto"/>
          <w:sz w:val="24"/>
          <w:szCs w:val="24"/>
          <w:lang w:val="ro-MD" w:eastAsia="ru-RU"/>
        </w:rPr>
        <w:t>cu atribuții în domeniul respectiv</w:t>
      </w:r>
      <w:r w:rsidR="00422988" w:rsidRPr="00F73833">
        <w:rPr>
          <w:rFonts w:eastAsia="Times New Roman"/>
          <w:color w:val="auto"/>
          <w:sz w:val="24"/>
          <w:szCs w:val="24"/>
          <w:lang w:val="ro-MD"/>
        </w:rPr>
        <w:t xml:space="preserve">, precum și utilizării </w:t>
      </w:r>
      <w:r w:rsidR="00FE215E" w:rsidRPr="00F73833">
        <w:rPr>
          <w:rFonts w:eastAsia="Times New Roman"/>
          <w:color w:val="auto"/>
          <w:sz w:val="24"/>
          <w:szCs w:val="24"/>
          <w:lang w:val="ro-MD"/>
        </w:rPr>
        <w:t xml:space="preserve">conforme a </w:t>
      </w:r>
      <w:r w:rsidR="00422988" w:rsidRPr="00F73833">
        <w:rPr>
          <w:rFonts w:eastAsia="Times New Roman"/>
          <w:color w:val="auto"/>
          <w:sz w:val="24"/>
          <w:szCs w:val="24"/>
          <w:lang w:val="ro-MD"/>
        </w:rPr>
        <w:t xml:space="preserve">resurselor alocate pentru activitatea </w:t>
      </w:r>
      <w:r w:rsidR="006729D4" w:rsidRPr="00F73833">
        <w:rPr>
          <w:rFonts w:eastAsia="Times New Roman"/>
          <w:color w:val="auto"/>
          <w:sz w:val="24"/>
          <w:szCs w:val="24"/>
          <w:lang w:val="ro-MD"/>
        </w:rPr>
        <w:t xml:space="preserve">Consiliului Național pentru </w:t>
      </w:r>
      <w:r w:rsidR="00DC7BE9" w:rsidRPr="00F73833">
        <w:rPr>
          <w:rFonts w:eastAsia="Times New Roman"/>
          <w:color w:val="auto"/>
          <w:sz w:val="24"/>
          <w:szCs w:val="24"/>
          <w:lang w:val="ro-MD"/>
        </w:rPr>
        <w:t>D</w:t>
      </w:r>
      <w:r w:rsidR="006729D4" w:rsidRPr="00F73833">
        <w:rPr>
          <w:rFonts w:eastAsia="Times New Roman"/>
          <w:color w:val="auto"/>
          <w:sz w:val="24"/>
          <w:szCs w:val="24"/>
          <w:lang w:val="ro-MD"/>
        </w:rPr>
        <w:t>eterminarea Dizabilității și Capacității de Muncă</w:t>
      </w:r>
      <w:r w:rsidR="00422988" w:rsidRPr="00F73833">
        <w:rPr>
          <w:rFonts w:eastAsia="Times New Roman"/>
          <w:color w:val="auto"/>
          <w:sz w:val="24"/>
          <w:szCs w:val="24"/>
          <w:lang w:val="ro-MD"/>
        </w:rPr>
        <w:t>.</w:t>
      </w:r>
      <w:r w:rsidR="00DC7BE9" w:rsidRPr="00F73833">
        <w:rPr>
          <w:rFonts w:eastAsia="Times New Roman"/>
          <w:color w:val="auto"/>
          <w:sz w:val="24"/>
          <w:szCs w:val="24"/>
          <w:lang w:val="ro-MD"/>
        </w:rPr>
        <w:t xml:space="preserve"> </w:t>
      </w:r>
    </w:p>
    <w:p w14:paraId="491442F3" w14:textId="4EC7653C" w:rsidR="00165BB4" w:rsidRPr="00F73833" w:rsidRDefault="00165BB4" w:rsidP="008F1630">
      <w:pPr>
        <w:shd w:val="clear" w:color="auto" w:fill="FFFFFF"/>
        <w:spacing w:after="0" w:line="276" w:lineRule="auto"/>
        <w:ind w:firstLine="720"/>
        <w:jc w:val="both"/>
        <w:rPr>
          <w:rFonts w:eastAsia="Times New Roman"/>
          <w:color w:val="auto"/>
          <w:sz w:val="24"/>
          <w:szCs w:val="24"/>
          <w:lang w:val="ro-MD"/>
        </w:rPr>
      </w:pPr>
      <w:r w:rsidRPr="00F73833">
        <w:rPr>
          <w:rFonts w:eastAsia="Times New Roman"/>
          <w:color w:val="auto"/>
          <w:sz w:val="24"/>
          <w:szCs w:val="24"/>
          <w:lang w:val="ro-MD"/>
        </w:rPr>
        <w:t>Auditul public extern a fost planificat și s-a desfășurat în conformitate cu Standardele Internaționale ale Instituțiilor Supreme de Audit, puse în aplicare de Curtea de Conturi, în special ISSAI 100, ISSAI 400 și ISSAI 4000</w:t>
      </w:r>
      <w:r w:rsidRPr="00F73833">
        <w:rPr>
          <w:rStyle w:val="FootnoteReference"/>
          <w:rFonts w:eastAsia="Times New Roman"/>
          <w:color w:val="auto"/>
          <w:sz w:val="24"/>
          <w:szCs w:val="24"/>
          <w:lang w:val="ro-MD"/>
        </w:rPr>
        <w:footnoteReference w:id="3"/>
      </w:r>
      <w:r w:rsidRPr="00F73833">
        <w:rPr>
          <w:rFonts w:eastAsia="Times New Roman"/>
          <w:color w:val="auto"/>
          <w:sz w:val="24"/>
          <w:szCs w:val="24"/>
          <w:lang w:val="ro-MD"/>
        </w:rPr>
        <w:t xml:space="preserve">. </w:t>
      </w:r>
    </w:p>
    <w:p w14:paraId="2959361A" w14:textId="6844085C" w:rsidR="00165BB4" w:rsidRPr="00F73833" w:rsidRDefault="00165BB4" w:rsidP="007E0A63">
      <w:pPr>
        <w:spacing w:after="120" w:line="276" w:lineRule="auto"/>
        <w:ind w:firstLine="709"/>
        <w:jc w:val="both"/>
        <w:rPr>
          <w:rFonts w:eastAsia="Times New Roman"/>
          <w:color w:val="auto"/>
          <w:sz w:val="24"/>
          <w:szCs w:val="24"/>
          <w:lang w:val="ro-MD"/>
        </w:rPr>
      </w:pPr>
      <w:r w:rsidRPr="00F73833">
        <w:rPr>
          <w:rFonts w:eastAsia="Times New Roman"/>
          <w:color w:val="auto"/>
          <w:sz w:val="24"/>
          <w:szCs w:val="24"/>
          <w:lang w:val="ro-MD"/>
        </w:rPr>
        <w:t xml:space="preserve">Examinând Raportul de audit, Curtea de Conturi </w:t>
      </w:r>
    </w:p>
    <w:p w14:paraId="27B412B6" w14:textId="77777777" w:rsidR="00165BB4" w:rsidRPr="00F73833" w:rsidRDefault="00165BB4" w:rsidP="00165BB4">
      <w:pPr>
        <w:tabs>
          <w:tab w:val="left" w:pos="5310"/>
        </w:tabs>
        <w:spacing w:after="120" w:line="276" w:lineRule="auto"/>
        <w:jc w:val="center"/>
        <w:rPr>
          <w:rFonts w:eastAsia="Times New Roman"/>
          <w:b/>
          <w:bCs/>
          <w:color w:val="auto"/>
          <w:sz w:val="24"/>
          <w:szCs w:val="24"/>
          <w:lang w:val="ro-MD"/>
        </w:rPr>
      </w:pPr>
      <w:r w:rsidRPr="00F73833">
        <w:rPr>
          <w:rFonts w:eastAsia="Times New Roman"/>
          <w:b/>
          <w:bCs/>
          <w:color w:val="auto"/>
          <w:sz w:val="24"/>
          <w:szCs w:val="24"/>
          <w:lang w:val="ro-MD"/>
        </w:rPr>
        <w:t>A CONSTATAT:</w:t>
      </w:r>
    </w:p>
    <w:p w14:paraId="0561A25C" w14:textId="49090D71" w:rsidR="00DF12FA" w:rsidRPr="00F73833" w:rsidRDefault="00DF12FA" w:rsidP="00E30DB3">
      <w:pPr>
        <w:spacing w:after="0" w:line="276" w:lineRule="auto"/>
        <w:ind w:firstLine="720"/>
        <w:jc w:val="both"/>
        <w:rPr>
          <w:rFonts w:eastAsia="Times New Roman"/>
          <w:color w:val="auto"/>
          <w:sz w:val="24"/>
          <w:szCs w:val="24"/>
          <w:lang w:val="ro-MD"/>
        </w:rPr>
      </w:pPr>
      <w:r w:rsidRPr="00F73833">
        <w:rPr>
          <w:rFonts w:eastAsia="Times New Roman"/>
          <w:b/>
          <w:i/>
          <w:color w:val="auto"/>
          <w:sz w:val="24"/>
          <w:szCs w:val="24"/>
          <w:lang w:val="ro-MD"/>
        </w:rPr>
        <w:t xml:space="preserve">Consiliul Național pentru Determinarea Dizabilității </w:t>
      </w:r>
      <w:proofErr w:type="spellStart"/>
      <w:r w:rsidRPr="00F73833">
        <w:rPr>
          <w:rFonts w:eastAsia="Times New Roman"/>
          <w:b/>
          <w:i/>
          <w:color w:val="auto"/>
          <w:sz w:val="24"/>
          <w:szCs w:val="24"/>
          <w:lang w:val="ro-MD"/>
        </w:rPr>
        <w:t>şi</w:t>
      </w:r>
      <w:proofErr w:type="spellEnd"/>
      <w:r w:rsidRPr="00F73833">
        <w:rPr>
          <w:rFonts w:eastAsia="Times New Roman"/>
          <w:b/>
          <w:i/>
          <w:color w:val="auto"/>
          <w:sz w:val="24"/>
          <w:szCs w:val="24"/>
          <w:lang w:val="ro-MD"/>
        </w:rPr>
        <w:t xml:space="preserve"> Capacității de Muncă</w:t>
      </w:r>
      <w:r w:rsidRPr="00F73833">
        <w:rPr>
          <w:rFonts w:eastAsia="Times New Roman"/>
          <w:color w:val="auto"/>
          <w:sz w:val="24"/>
          <w:szCs w:val="24"/>
          <w:lang w:val="ro-MD"/>
        </w:rPr>
        <w:t xml:space="preserve"> este unica instituție abilitată cu funcții în domeniul determinării gradului de dizabilitate</w:t>
      </w:r>
      <w:r w:rsidR="00E30DB3" w:rsidRPr="00F73833">
        <w:rPr>
          <w:rFonts w:eastAsia="Times New Roman"/>
          <w:color w:val="auto"/>
          <w:sz w:val="24"/>
          <w:szCs w:val="24"/>
          <w:lang w:val="ro-MD"/>
        </w:rPr>
        <w:t xml:space="preserve"> și </w:t>
      </w:r>
      <w:r w:rsidRPr="00F73833">
        <w:rPr>
          <w:rFonts w:eastAsia="Times New Roman"/>
          <w:color w:val="auto"/>
          <w:sz w:val="24"/>
          <w:szCs w:val="24"/>
          <w:lang w:val="ro-MD"/>
        </w:rPr>
        <w:t>are misiunea de a asigura realizarea prevederilor actelor normative privind determinarea gradului de dizabilitate</w:t>
      </w:r>
      <w:r w:rsidR="00E30DB3" w:rsidRPr="00F73833">
        <w:rPr>
          <w:rFonts w:eastAsia="Times New Roman"/>
          <w:color w:val="auto"/>
          <w:sz w:val="24"/>
          <w:szCs w:val="24"/>
          <w:lang w:val="ro-MD"/>
        </w:rPr>
        <w:t xml:space="preserve">, precum și </w:t>
      </w:r>
      <w:r w:rsidRPr="00F73833">
        <w:rPr>
          <w:rFonts w:eastAsia="Times New Roman"/>
          <w:color w:val="auto"/>
          <w:sz w:val="24"/>
          <w:szCs w:val="24"/>
          <w:lang w:val="ro-MD"/>
        </w:rPr>
        <w:t>facilitarea incluziunii sociale a</w:t>
      </w:r>
      <w:r w:rsidR="00E30DB3" w:rsidRPr="00F73833">
        <w:rPr>
          <w:rFonts w:eastAsia="Times New Roman"/>
          <w:color w:val="auto"/>
          <w:sz w:val="24"/>
          <w:szCs w:val="24"/>
          <w:lang w:val="ro-MD"/>
        </w:rPr>
        <w:t xml:space="preserve"> persoanelor cu dizabilități. </w:t>
      </w:r>
      <w:r w:rsidR="0077666A" w:rsidRPr="00F73833">
        <w:rPr>
          <w:rFonts w:eastAsia="Times New Roman"/>
          <w:color w:val="auto"/>
          <w:sz w:val="24"/>
          <w:szCs w:val="24"/>
          <w:lang w:val="ro-MD"/>
        </w:rPr>
        <w:t>Pe</w:t>
      </w:r>
      <w:r w:rsidR="00E30DB3" w:rsidRPr="00F73833">
        <w:rPr>
          <w:rFonts w:eastAsia="Times New Roman"/>
          <w:color w:val="auto"/>
          <w:sz w:val="24"/>
          <w:szCs w:val="24"/>
          <w:lang w:val="ro-MD"/>
        </w:rPr>
        <w:t xml:space="preserve">ntru </w:t>
      </w:r>
      <w:r w:rsidR="00FE215E" w:rsidRPr="00F73833">
        <w:rPr>
          <w:rFonts w:eastAsia="Times New Roman"/>
          <w:color w:val="auto"/>
          <w:sz w:val="24"/>
          <w:szCs w:val="24"/>
          <w:lang w:val="ro-MD"/>
        </w:rPr>
        <w:t xml:space="preserve">asigurarea </w:t>
      </w:r>
      <w:r w:rsidR="00E30DB3" w:rsidRPr="00F73833">
        <w:rPr>
          <w:rFonts w:eastAsia="Times New Roman"/>
          <w:color w:val="auto"/>
          <w:sz w:val="24"/>
          <w:szCs w:val="24"/>
          <w:lang w:val="ro-MD"/>
        </w:rPr>
        <w:t>realiz</w:t>
      </w:r>
      <w:r w:rsidR="00FE215E" w:rsidRPr="00F73833">
        <w:rPr>
          <w:rFonts w:eastAsia="Times New Roman"/>
          <w:color w:val="auto"/>
          <w:sz w:val="24"/>
          <w:szCs w:val="24"/>
          <w:lang w:val="ro-MD"/>
        </w:rPr>
        <w:t xml:space="preserve">ării </w:t>
      </w:r>
      <w:r w:rsidR="00E30DB3" w:rsidRPr="00F73833">
        <w:rPr>
          <w:rFonts w:eastAsia="Times New Roman"/>
          <w:color w:val="auto"/>
          <w:sz w:val="24"/>
          <w:szCs w:val="24"/>
          <w:lang w:val="ro-MD"/>
        </w:rPr>
        <w:t>acestor</w:t>
      </w:r>
      <w:r w:rsidR="00422988" w:rsidRPr="00F73833">
        <w:rPr>
          <w:rFonts w:eastAsia="Times New Roman"/>
          <w:color w:val="auto"/>
          <w:sz w:val="24"/>
          <w:szCs w:val="24"/>
          <w:lang w:val="ro-MD"/>
        </w:rPr>
        <w:t xml:space="preserve"> procese și activități</w:t>
      </w:r>
      <w:r w:rsidR="00C900F7" w:rsidRPr="00F73833">
        <w:rPr>
          <w:rFonts w:eastAsia="Times New Roman"/>
          <w:color w:val="auto"/>
          <w:sz w:val="24"/>
          <w:szCs w:val="24"/>
          <w:lang w:val="ro-MD"/>
        </w:rPr>
        <w:t>,</w:t>
      </w:r>
      <w:r w:rsidR="00E30DB3" w:rsidRPr="00F73833">
        <w:rPr>
          <w:rFonts w:eastAsia="Times New Roman"/>
          <w:color w:val="auto"/>
          <w:sz w:val="24"/>
          <w:szCs w:val="24"/>
          <w:lang w:val="ro-MD"/>
        </w:rPr>
        <w:t xml:space="preserve"> sunt implicate și alte instituții publice</w:t>
      </w:r>
      <w:r w:rsidR="0077666A" w:rsidRPr="00F73833">
        <w:rPr>
          <w:rFonts w:eastAsia="Times New Roman"/>
          <w:color w:val="auto"/>
          <w:sz w:val="24"/>
          <w:szCs w:val="24"/>
          <w:lang w:val="ro-MD"/>
        </w:rPr>
        <w:t>,</w:t>
      </w:r>
      <w:r w:rsidR="00E30DB3" w:rsidRPr="00F73833">
        <w:rPr>
          <w:rFonts w:eastAsia="Times New Roman"/>
          <w:color w:val="auto"/>
          <w:sz w:val="24"/>
          <w:szCs w:val="24"/>
          <w:lang w:val="ro-MD"/>
        </w:rPr>
        <w:t xml:space="preserve"> precum: Autoritățile Teritoriale de Asistență Socială (35 </w:t>
      </w:r>
      <w:r w:rsidR="0077666A" w:rsidRPr="00F73833">
        <w:rPr>
          <w:rFonts w:eastAsia="Times New Roman"/>
          <w:color w:val="auto"/>
          <w:sz w:val="24"/>
          <w:szCs w:val="24"/>
          <w:lang w:val="ro-MD"/>
        </w:rPr>
        <w:t xml:space="preserve">de </w:t>
      </w:r>
      <w:r w:rsidR="00E30DB3" w:rsidRPr="00F73833">
        <w:rPr>
          <w:rFonts w:eastAsia="Times New Roman"/>
          <w:color w:val="auto"/>
          <w:sz w:val="24"/>
          <w:szCs w:val="24"/>
          <w:lang w:val="ro-MD"/>
        </w:rPr>
        <w:t>autorități)</w:t>
      </w:r>
      <w:r w:rsidR="0077666A" w:rsidRPr="00F73833">
        <w:rPr>
          <w:rFonts w:eastAsia="Times New Roman"/>
          <w:color w:val="auto"/>
          <w:sz w:val="24"/>
          <w:szCs w:val="24"/>
          <w:lang w:val="ro-MD"/>
        </w:rPr>
        <w:t>,</w:t>
      </w:r>
      <w:r w:rsidR="00E30DB3" w:rsidRPr="00F73833">
        <w:rPr>
          <w:rFonts w:eastAsia="Times New Roman"/>
          <w:color w:val="auto"/>
          <w:sz w:val="24"/>
          <w:szCs w:val="24"/>
          <w:lang w:val="ro-MD"/>
        </w:rPr>
        <w:t xml:space="preserve"> </w:t>
      </w:r>
      <w:r w:rsidR="00422988" w:rsidRPr="00F73833">
        <w:rPr>
          <w:rFonts w:eastAsia="Times New Roman"/>
          <w:color w:val="auto"/>
          <w:sz w:val="24"/>
          <w:szCs w:val="24"/>
          <w:lang w:val="ro-MD"/>
        </w:rPr>
        <w:t xml:space="preserve">Serviciul Vamal, Agenția Servicii Publice, Inspectoratul </w:t>
      </w:r>
      <w:r w:rsidR="00422988" w:rsidRPr="00F73833">
        <w:rPr>
          <w:rFonts w:eastAsia="Times New Roman"/>
          <w:color w:val="auto"/>
          <w:sz w:val="24"/>
          <w:szCs w:val="24"/>
          <w:lang w:val="ro-MD"/>
        </w:rPr>
        <w:lastRenderedPageBreak/>
        <w:t>Național al Poliției de Frontieră, Inspectoratul Național de Patrulare, Banca Națională a Moldovei</w:t>
      </w:r>
      <w:r w:rsidR="00DE04C8" w:rsidRPr="00F73833">
        <w:rPr>
          <w:rFonts w:eastAsia="Times New Roman"/>
          <w:color w:val="auto"/>
          <w:sz w:val="24"/>
          <w:szCs w:val="24"/>
          <w:lang w:val="ro-MD"/>
        </w:rPr>
        <w:t xml:space="preserve"> etc</w:t>
      </w:r>
      <w:r w:rsidR="00422988" w:rsidRPr="00F73833">
        <w:rPr>
          <w:rFonts w:eastAsia="Times New Roman"/>
          <w:color w:val="auto"/>
          <w:sz w:val="24"/>
          <w:szCs w:val="24"/>
          <w:lang w:val="ro-MD"/>
        </w:rPr>
        <w:t>.</w:t>
      </w:r>
      <w:r w:rsidRPr="00F73833">
        <w:rPr>
          <w:rFonts w:eastAsia="Times New Roman"/>
          <w:color w:val="auto"/>
          <w:sz w:val="24"/>
          <w:szCs w:val="24"/>
          <w:lang w:val="ro-MD"/>
        </w:rPr>
        <w:t xml:space="preserve">                                                                                    </w:t>
      </w:r>
    </w:p>
    <w:p w14:paraId="5DCA2CFC" w14:textId="5207D7FD" w:rsidR="00F02F10" w:rsidRPr="00F73833" w:rsidRDefault="00144510" w:rsidP="0004383C">
      <w:pPr>
        <w:spacing w:after="0" w:line="276" w:lineRule="auto"/>
        <w:ind w:firstLine="720"/>
        <w:jc w:val="both"/>
        <w:rPr>
          <w:color w:val="auto"/>
          <w:sz w:val="24"/>
          <w:szCs w:val="24"/>
          <w:lang w:val="ro-MD"/>
        </w:rPr>
      </w:pPr>
      <w:r w:rsidRPr="00F73833">
        <w:rPr>
          <w:color w:val="auto"/>
          <w:sz w:val="24"/>
          <w:szCs w:val="24"/>
          <w:lang w:val="ro-MD"/>
        </w:rPr>
        <w:t xml:space="preserve">Generalizând constatările auditului, se denotă că </w:t>
      </w:r>
      <w:r w:rsidR="0004383C" w:rsidRPr="00F73833">
        <w:rPr>
          <w:i/>
          <w:color w:val="auto"/>
          <w:sz w:val="24"/>
          <w:szCs w:val="24"/>
          <w:lang w:val="ro-MD"/>
        </w:rPr>
        <w:t xml:space="preserve">Consiliul Național pentru </w:t>
      </w:r>
      <w:r w:rsidR="00306DC8" w:rsidRPr="00F73833">
        <w:rPr>
          <w:i/>
          <w:color w:val="auto"/>
          <w:sz w:val="24"/>
          <w:szCs w:val="24"/>
          <w:lang w:val="ro-MD"/>
        </w:rPr>
        <w:t>D</w:t>
      </w:r>
      <w:r w:rsidR="0004383C" w:rsidRPr="00F73833">
        <w:rPr>
          <w:i/>
          <w:color w:val="auto"/>
          <w:sz w:val="24"/>
          <w:szCs w:val="24"/>
          <w:lang w:val="ro-MD"/>
        </w:rPr>
        <w:t>eterminarea Dizabilității și Capacității de Muncă nu a asigurat pe deplin aplicarea conformă a politicilor statului privind determinarea dizabilității</w:t>
      </w:r>
      <w:r w:rsidR="00EF7802" w:rsidRPr="00F73833">
        <w:rPr>
          <w:i/>
          <w:color w:val="auto"/>
          <w:sz w:val="24"/>
          <w:szCs w:val="24"/>
          <w:lang w:val="ro-MD"/>
        </w:rPr>
        <w:t xml:space="preserve"> și a capacității de muncă</w:t>
      </w:r>
      <w:r w:rsidR="0004383C" w:rsidRPr="00F73833">
        <w:rPr>
          <w:i/>
          <w:color w:val="auto"/>
          <w:sz w:val="24"/>
          <w:szCs w:val="24"/>
          <w:lang w:val="ro-MD"/>
        </w:rPr>
        <w:t xml:space="preserve">, iar procesul </w:t>
      </w:r>
      <w:r w:rsidR="00EF7802" w:rsidRPr="00F73833">
        <w:rPr>
          <w:i/>
          <w:color w:val="auto"/>
          <w:sz w:val="24"/>
          <w:szCs w:val="24"/>
          <w:lang w:val="ro-MD"/>
        </w:rPr>
        <w:t>în sine</w:t>
      </w:r>
      <w:r w:rsidR="0004383C" w:rsidRPr="00F73833">
        <w:rPr>
          <w:i/>
          <w:color w:val="auto"/>
          <w:sz w:val="24"/>
          <w:szCs w:val="24"/>
          <w:lang w:val="ro-MD"/>
        </w:rPr>
        <w:t xml:space="preserve"> este realizat cu unele iregularități</w:t>
      </w:r>
      <w:r w:rsidR="001C7EFD" w:rsidRPr="00F73833">
        <w:rPr>
          <w:i/>
          <w:color w:val="auto"/>
          <w:sz w:val="24"/>
          <w:szCs w:val="24"/>
          <w:lang w:val="ro-MD"/>
        </w:rPr>
        <w:t>,</w:t>
      </w:r>
      <w:r w:rsidR="0004383C" w:rsidRPr="00F73833">
        <w:rPr>
          <w:i/>
          <w:color w:val="auto"/>
          <w:sz w:val="24"/>
          <w:szCs w:val="24"/>
          <w:lang w:val="ro-MD"/>
        </w:rPr>
        <w:t xml:space="preserve"> ceea ce nu asigură atingerea obiectivelor stabilite de politicile publice</w:t>
      </w:r>
      <w:r w:rsidR="00F02F10" w:rsidRPr="00F73833">
        <w:rPr>
          <w:i/>
          <w:color w:val="auto"/>
          <w:sz w:val="24"/>
          <w:szCs w:val="24"/>
          <w:lang w:val="ro-MD"/>
        </w:rPr>
        <w:t>.</w:t>
      </w:r>
      <w:r w:rsidR="00F02F10" w:rsidRPr="00F73833">
        <w:rPr>
          <w:color w:val="auto"/>
          <w:sz w:val="24"/>
          <w:szCs w:val="24"/>
          <w:lang w:val="ro-MD"/>
        </w:rPr>
        <w:t xml:space="preserve"> Aceste situații au fost</w:t>
      </w:r>
      <w:r w:rsidR="00F02F10" w:rsidRPr="00F73833">
        <w:rPr>
          <w:b/>
          <w:color w:val="auto"/>
          <w:sz w:val="24"/>
          <w:szCs w:val="24"/>
          <w:lang w:val="ro-MD"/>
        </w:rPr>
        <w:t xml:space="preserve"> </w:t>
      </w:r>
      <w:r w:rsidR="00EF7802" w:rsidRPr="00F73833">
        <w:rPr>
          <w:color w:val="auto"/>
          <w:sz w:val="24"/>
          <w:szCs w:val="24"/>
          <w:lang w:val="ro-MD"/>
        </w:rPr>
        <w:t xml:space="preserve">cauzate </w:t>
      </w:r>
      <w:r w:rsidR="00F02F10" w:rsidRPr="00F73833">
        <w:rPr>
          <w:color w:val="auto"/>
          <w:sz w:val="24"/>
          <w:szCs w:val="24"/>
          <w:lang w:val="ro-MD"/>
        </w:rPr>
        <w:t xml:space="preserve">de neajustarea criteriilor aferente determinării gradelor de dizabilitate, </w:t>
      </w:r>
      <w:r w:rsidR="00EF7802" w:rsidRPr="00F73833">
        <w:rPr>
          <w:color w:val="auto"/>
          <w:sz w:val="24"/>
          <w:szCs w:val="24"/>
          <w:lang w:val="ro-MD"/>
        </w:rPr>
        <w:t xml:space="preserve">de </w:t>
      </w:r>
      <w:r w:rsidR="00F02F10" w:rsidRPr="00F73833">
        <w:rPr>
          <w:color w:val="auto"/>
          <w:sz w:val="24"/>
          <w:szCs w:val="24"/>
          <w:lang w:val="ro-MD"/>
        </w:rPr>
        <w:t>insuficienț</w:t>
      </w:r>
      <w:r w:rsidR="00EF7802" w:rsidRPr="00F73833">
        <w:rPr>
          <w:color w:val="auto"/>
          <w:sz w:val="24"/>
          <w:szCs w:val="24"/>
          <w:lang w:val="ro-MD"/>
        </w:rPr>
        <w:t>a</w:t>
      </w:r>
      <w:r w:rsidR="00F02F10" w:rsidRPr="00F73833">
        <w:rPr>
          <w:color w:val="auto"/>
          <w:sz w:val="24"/>
          <w:szCs w:val="24"/>
          <w:lang w:val="ro-MD"/>
        </w:rPr>
        <w:t xml:space="preserve"> capacităților Sistemului Informațional și a proceselor de control. Astfel, s-a</w:t>
      </w:r>
      <w:r w:rsidR="00C900F7" w:rsidRPr="00F73833">
        <w:rPr>
          <w:color w:val="auto"/>
          <w:sz w:val="24"/>
          <w:szCs w:val="24"/>
          <w:lang w:val="ro-MD"/>
        </w:rPr>
        <w:t>u</w:t>
      </w:r>
      <w:r w:rsidR="00F02F10" w:rsidRPr="00F73833">
        <w:rPr>
          <w:color w:val="auto"/>
          <w:sz w:val="24"/>
          <w:szCs w:val="24"/>
          <w:lang w:val="ro-MD"/>
        </w:rPr>
        <w:t xml:space="preserve"> constatat:</w:t>
      </w:r>
    </w:p>
    <w:p w14:paraId="49523C57" w14:textId="36C72A8E" w:rsidR="0074119B" w:rsidRPr="00F73833" w:rsidRDefault="0074119B" w:rsidP="0074119B">
      <w:pPr>
        <w:pStyle w:val="ListParagraph"/>
        <w:numPr>
          <w:ilvl w:val="0"/>
          <w:numId w:val="5"/>
        </w:numPr>
        <w:spacing w:line="276" w:lineRule="auto"/>
        <w:ind w:left="0" w:firstLine="360"/>
        <w:jc w:val="both"/>
        <w:rPr>
          <w:rFonts w:ascii="Times New Roman" w:hAnsi="Times New Roman"/>
          <w:sz w:val="24"/>
          <w:szCs w:val="24"/>
          <w:lang w:val="ro-MD"/>
        </w:rPr>
      </w:pPr>
      <w:r w:rsidRPr="00F73833">
        <w:rPr>
          <w:rFonts w:ascii="Times New Roman" w:hAnsi="Times New Roman"/>
          <w:sz w:val="24"/>
          <w:szCs w:val="24"/>
          <w:lang w:val="ro-MD"/>
        </w:rPr>
        <w:t xml:space="preserve">stabilirea aceluiași manager de caz pentru </w:t>
      </w:r>
      <w:r w:rsidR="00EF7802" w:rsidRPr="00F73833">
        <w:rPr>
          <w:rFonts w:ascii="Times New Roman" w:hAnsi="Times New Roman"/>
          <w:sz w:val="24"/>
          <w:szCs w:val="24"/>
          <w:lang w:val="ro-MD"/>
        </w:rPr>
        <w:t>examinarea</w:t>
      </w:r>
      <w:r w:rsidR="001426BF">
        <w:rPr>
          <w:rFonts w:ascii="Times New Roman" w:hAnsi="Times New Roman"/>
          <w:sz w:val="24"/>
          <w:szCs w:val="24"/>
          <w:lang w:val="ro-MD"/>
        </w:rPr>
        <w:t xml:space="preserve"> primară și</w:t>
      </w:r>
      <w:r w:rsidR="0038120F" w:rsidRPr="00F73833">
        <w:rPr>
          <w:rFonts w:ascii="Times New Roman" w:hAnsi="Times New Roman"/>
          <w:sz w:val="24"/>
          <w:szCs w:val="24"/>
          <w:lang w:val="ro-MD"/>
        </w:rPr>
        <w:t xml:space="preserve"> repetată a</w:t>
      </w:r>
      <w:r w:rsidR="00C900F7" w:rsidRPr="00F73833">
        <w:rPr>
          <w:rFonts w:ascii="Times New Roman" w:hAnsi="Times New Roman"/>
          <w:sz w:val="24"/>
          <w:szCs w:val="24"/>
          <w:lang w:val="ro-MD"/>
        </w:rPr>
        <w:t xml:space="preserve"> dosarului în urma căreia solicitantul nu a fost încadrat</w:t>
      </w:r>
      <w:r w:rsidR="00DE04C8" w:rsidRPr="00F73833">
        <w:rPr>
          <w:rFonts w:ascii="Times New Roman" w:hAnsi="Times New Roman"/>
          <w:sz w:val="24"/>
          <w:szCs w:val="24"/>
          <w:lang w:val="ro-MD"/>
        </w:rPr>
        <w:t xml:space="preserve"> în grad</w:t>
      </w:r>
      <w:r w:rsidR="00EF7802" w:rsidRPr="00F73833">
        <w:rPr>
          <w:rFonts w:ascii="Times New Roman" w:hAnsi="Times New Roman"/>
          <w:sz w:val="24"/>
          <w:szCs w:val="24"/>
          <w:lang w:val="ro-MD"/>
        </w:rPr>
        <w:t>ul</w:t>
      </w:r>
      <w:r w:rsidR="00DE04C8" w:rsidRPr="00F73833">
        <w:rPr>
          <w:rFonts w:ascii="Times New Roman" w:hAnsi="Times New Roman"/>
          <w:sz w:val="24"/>
          <w:szCs w:val="24"/>
          <w:lang w:val="ro-MD"/>
        </w:rPr>
        <w:t xml:space="preserve"> de dezabilitate, precum</w:t>
      </w:r>
      <w:r w:rsidRPr="00F73833">
        <w:rPr>
          <w:rFonts w:ascii="Times New Roman" w:hAnsi="Times New Roman"/>
          <w:sz w:val="24"/>
          <w:szCs w:val="24"/>
          <w:lang w:val="ro-MD"/>
        </w:rPr>
        <w:t xml:space="preserve"> și</w:t>
      </w:r>
      <w:r w:rsidR="00DE04C8" w:rsidRPr="00F73833">
        <w:rPr>
          <w:rFonts w:ascii="Times New Roman" w:hAnsi="Times New Roman"/>
          <w:sz w:val="24"/>
          <w:szCs w:val="24"/>
          <w:lang w:val="ro-MD"/>
        </w:rPr>
        <w:t xml:space="preserve"> la </w:t>
      </w:r>
      <w:r w:rsidR="00C900F7" w:rsidRPr="00F73833">
        <w:rPr>
          <w:rFonts w:ascii="Times New Roman" w:hAnsi="Times New Roman"/>
          <w:sz w:val="24"/>
          <w:szCs w:val="24"/>
          <w:lang w:val="ro-MD"/>
        </w:rPr>
        <w:t xml:space="preserve">etapa de contestare a </w:t>
      </w:r>
      <w:r w:rsidRPr="00F73833">
        <w:rPr>
          <w:rFonts w:ascii="Times New Roman" w:hAnsi="Times New Roman"/>
          <w:sz w:val="24"/>
          <w:szCs w:val="24"/>
          <w:lang w:val="ro-MD"/>
        </w:rPr>
        <w:t>decizi</w:t>
      </w:r>
      <w:r w:rsidR="00DE04C8" w:rsidRPr="00F73833">
        <w:rPr>
          <w:rFonts w:ascii="Times New Roman" w:hAnsi="Times New Roman"/>
          <w:sz w:val="24"/>
          <w:szCs w:val="24"/>
          <w:lang w:val="ro-MD"/>
        </w:rPr>
        <w:t>ei</w:t>
      </w:r>
      <w:r w:rsidR="00C900F7" w:rsidRPr="00F73833">
        <w:rPr>
          <w:rFonts w:ascii="Times New Roman" w:hAnsi="Times New Roman"/>
          <w:sz w:val="24"/>
          <w:szCs w:val="24"/>
          <w:lang w:val="ro-MD"/>
        </w:rPr>
        <w:t xml:space="preserve"> de neîncadrare</w:t>
      </w:r>
      <w:r w:rsidR="009055DE" w:rsidRPr="00F73833">
        <w:rPr>
          <w:rFonts w:ascii="Times New Roman" w:hAnsi="Times New Roman"/>
          <w:sz w:val="24"/>
          <w:szCs w:val="24"/>
          <w:lang w:val="ro-MD"/>
        </w:rPr>
        <w:t xml:space="preserve"> </w:t>
      </w:r>
      <w:r w:rsidR="00F02F10" w:rsidRPr="00F73833">
        <w:rPr>
          <w:rFonts w:ascii="Times New Roman" w:hAnsi="Times New Roman"/>
          <w:sz w:val="24"/>
          <w:szCs w:val="24"/>
          <w:lang w:val="ro-MD"/>
        </w:rPr>
        <w:t>(</w:t>
      </w:r>
      <w:r w:rsidR="009055DE" w:rsidRPr="00F73833">
        <w:rPr>
          <w:rFonts w:ascii="Times New Roman" w:hAnsi="Times New Roman"/>
          <w:b/>
          <w:sz w:val="24"/>
          <w:szCs w:val="24"/>
          <w:lang w:val="ro-MD"/>
        </w:rPr>
        <w:t>3 cazuri</w:t>
      </w:r>
      <w:r w:rsidR="00F02F10" w:rsidRPr="00F73833">
        <w:rPr>
          <w:rFonts w:ascii="Times New Roman" w:hAnsi="Times New Roman"/>
          <w:b/>
          <w:sz w:val="24"/>
          <w:szCs w:val="24"/>
          <w:lang w:val="ro-MD"/>
        </w:rPr>
        <w:t>)</w:t>
      </w:r>
      <w:r w:rsidRPr="00F73833">
        <w:rPr>
          <w:rFonts w:ascii="Times New Roman" w:hAnsi="Times New Roman"/>
          <w:sz w:val="24"/>
          <w:szCs w:val="24"/>
          <w:lang w:val="ro-MD"/>
        </w:rPr>
        <w:t>;</w:t>
      </w:r>
    </w:p>
    <w:p w14:paraId="72E1BD14" w14:textId="43020C5A" w:rsidR="0074119B" w:rsidRPr="00F73833" w:rsidRDefault="0074119B" w:rsidP="0074119B">
      <w:pPr>
        <w:pStyle w:val="ListParagraph"/>
        <w:numPr>
          <w:ilvl w:val="0"/>
          <w:numId w:val="5"/>
        </w:numPr>
        <w:spacing w:line="276" w:lineRule="auto"/>
        <w:ind w:left="0" w:firstLine="360"/>
        <w:jc w:val="both"/>
        <w:rPr>
          <w:rFonts w:ascii="Times New Roman" w:hAnsi="Times New Roman"/>
          <w:sz w:val="24"/>
          <w:szCs w:val="24"/>
          <w:lang w:val="ro-MD"/>
        </w:rPr>
      </w:pPr>
      <w:r w:rsidRPr="00F73833">
        <w:rPr>
          <w:rFonts w:ascii="Times New Roman" w:hAnsi="Times New Roman"/>
          <w:sz w:val="24"/>
          <w:szCs w:val="24"/>
          <w:lang w:val="ro-MD"/>
        </w:rPr>
        <w:t xml:space="preserve">divergențe în </w:t>
      </w:r>
      <w:r w:rsidRPr="00F73833">
        <w:rPr>
          <w:rFonts w:ascii="Times New Roman" w:hAnsi="Times New Roman"/>
          <w:b/>
          <w:sz w:val="24"/>
          <w:szCs w:val="24"/>
          <w:lang w:val="ro-MD"/>
        </w:rPr>
        <w:t xml:space="preserve">43 </w:t>
      </w:r>
      <w:r w:rsidR="00EF7802" w:rsidRPr="00F73833">
        <w:rPr>
          <w:rFonts w:ascii="Times New Roman" w:hAnsi="Times New Roman"/>
          <w:b/>
          <w:sz w:val="24"/>
          <w:szCs w:val="24"/>
          <w:lang w:val="ro-MD"/>
        </w:rPr>
        <w:t xml:space="preserve">de </w:t>
      </w:r>
      <w:r w:rsidR="00306DC8" w:rsidRPr="00F73833">
        <w:rPr>
          <w:rFonts w:ascii="Times New Roman" w:hAnsi="Times New Roman"/>
          <w:b/>
          <w:sz w:val="24"/>
          <w:szCs w:val="24"/>
          <w:lang w:val="ro-MD"/>
        </w:rPr>
        <w:t>dosare</w:t>
      </w:r>
      <w:r w:rsidR="00DE04C8" w:rsidRPr="00F73833">
        <w:rPr>
          <w:rFonts w:ascii="Times New Roman" w:hAnsi="Times New Roman"/>
          <w:b/>
          <w:sz w:val="24"/>
          <w:szCs w:val="24"/>
          <w:lang w:val="ro-MD"/>
        </w:rPr>
        <w:t xml:space="preserve"> </w:t>
      </w:r>
      <w:r w:rsidR="00DE04C8" w:rsidRPr="00F73833">
        <w:rPr>
          <w:rFonts w:ascii="Times New Roman" w:hAnsi="Times New Roman"/>
          <w:sz w:val="24"/>
          <w:szCs w:val="24"/>
          <w:lang w:val="ro-MD"/>
        </w:rPr>
        <w:t>la determinarea d</w:t>
      </w:r>
      <w:r w:rsidR="00C900F7" w:rsidRPr="00F73833">
        <w:rPr>
          <w:rFonts w:ascii="Times New Roman" w:hAnsi="Times New Roman"/>
          <w:sz w:val="24"/>
          <w:szCs w:val="24"/>
          <w:lang w:val="ro-MD"/>
        </w:rPr>
        <w:t>i</w:t>
      </w:r>
      <w:r w:rsidR="00DE04C8" w:rsidRPr="00F73833">
        <w:rPr>
          <w:rFonts w:ascii="Times New Roman" w:hAnsi="Times New Roman"/>
          <w:sz w:val="24"/>
          <w:szCs w:val="24"/>
          <w:lang w:val="ro-MD"/>
        </w:rPr>
        <w:t>zabilității</w:t>
      </w:r>
      <w:r w:rsidR="00306DC8" w:rsidRPr="00F73833">
        <w:rPr>
          <w:rFonts w:ascii="Times New Roman" w:hAnsi="Times New Roman"/>
          <w:sz w:val="24"/>
          <w:szCs w:val="24"/>
          <w:lang w:val="ro-MD"/>
        </w:rPr>
        <w:t xml:space="preserve"> </w:t>
      </w:r>
      <w:r w:rsidR="00DE04C8" w:rsidRPr="00F73833">
        <w:rPr>
          <w:rFonts w:ascii="Times New Roman" w:hAnsi="Times New Roman"/>
          <w:sz w:val="24"/>
          <w:szCs w:val="24"/>
          <w:lang w:val="ro-MD"/>
        </w:rPr>
        <w:t>și a</w:t>
      </w:r>
      <w:r w:rsidR="000C463E" w:rsidRPr="00F73833">
        <w:rPr>
          <w:rFonts w:ascii="Times New Roman" w:hAnsi="Times New Roman"/>
          <w:sz w:val="24"/>
          <w:szCs w:val="24"/>
          <w:lang w:val="ro-MD"/>
        </w:rPr>
        <w:t xml:space="preserve"> procentul</w:t>
      </w:r>
      <w:r w:rsidR="00DE04C8" w:rsidRPr="00F73833">
        <w:rPr>
          <w:rFonts w:ascii="Times New Roman" w:hAnsi="Times New Roman"/>
          <w:sz w:val="24"/>
          <w:szCs w:val="24"/>
          <w:lang w:val="ro-MD"/>
        </w:rPr>
        <w:t>ui</w:t>
      </w:r>
      <w:r w:rsidRPr="00F73833">
        <w:rPr>
          <w:rFonts w:ascii="Times New Roman" w:hAnsi="Times New Roman"/>
          <w:sz w:val="24"/>
          <w:szCs w:val="24"/>
          <w:lang w:val="ro-MD"/>
        </w:rPr>
        <w:t xml:space="preserve"> de pierdere a capacității</w:t>
      </w:r>
      <w:r w:rsidR="00DE04C8" w:rsidRPr="00F73833">
        <w:rPr>
          <w:rFonts w:ascii="Times New Roman" w:hAnsi="Times New Roman"/>
          <w:sz w:val="24"/>
          <w:szCs w:val="24"/>
          <w:lang w:val="ro-MD"/>
        </w:rPr>
        <w:t xml:space="preserve"> de muncă</w:t>
      </w:r>
      <w:r w:rsidR="00306DC8" w:rsidRPr="00F73833">
        <w:rPr>
          <w:rFonts w:ascii="Times New Roman" w:hAnsi="Times New Roman"/>
          <w:sz w:val="24"/>
          <w:szCs w:val="24"/>
          <w:lang w:val="ro-MD"/>
        </w:rPr>
        <w:t xml:space="preserve"> a</w:t>
      </w:r>
      <w:r w:rsidR="00C900F7" w:rsidRPr="00F73833">
        <w:rPr>
          <w:rFonts w:ascii="Times New Roman" w:hAnsi="Times New Roman"/>
          <w:sz w:val="24"/>
          <w:szCs w:val="24"/>
          <w:lang w:val="ro-MD"/>
        </w:rPr>
        <w:t>le</w:t>
      </w:r>
      <w:r w:rsidR="00306DC8" w:rsidRPr="00F73833">
        <w:rPr>
          <w:rFonts w:ascii="Times New Roman" w:hAnsi="Times New Roman"/>
          <w:sz w:val="24"/>
          <w:szCs w:val="24"/>
          <w:lang w:val="ro-MD"/>
        </w:rPr>
        <w:t xml:space="preserve"> </w:t>
      </w:r>
      <w:r w:rsidR="00EF7802" w:rsidRPr="00F73833">
        <w:rPr>
          <w:rFonts w:ascii="Times New Roman" w:hAnsi="Times New Roman"/>
          <w:sz w:val="24"/>
          <w:szCs w:val="24"/>
          <w:lang w:val="ro-MD"/>
        </w:rPr>
        <w:t>solicitantului</w:t>
      </w:r>
      <w:r w:rsidRPr="00F73833">
        <w:rPr>
          <w:rFonts w:ascii="Times New Roman" w:hAnsi="Times New Roman"/>
          <w:sz w:val="24"/>
          <w:szCs w:val="24"/>
          <w:lang w:val="ro-MD"/>
        </w:rPr>
        <w:t xml:space="preserve">, </w:t>
      </w:r>
      <w:r w:rsidR="00DE04C8" w:rsidRPr="00F73833">
        <w:rPr>
          <w:rFonts w:ascii="Times New Roman" w:hAnsi="Times New Roman"/>
          <w:sz w:val="24"/>
          <w:szCs w:val="24"/>
          <w:lang w:val="ro-MD"/>
        </w:rPr>
        <w:t xml:space="preserve">astfel </w:t>
      </w:r>
      <w:r w:rsidRPr="00F73833">
        <w:rPr>
          <w:rFonts w:ascii="Times New Roman" w:hAnsi="Times New Roman"/>
          <w:sz w:val="24"/>
          <w:szCs w:val="24"/>
          <w:lang w:val="ro-MD"/>
        </w:rPr>
        <w:t>calculul</w:t>
      </w:r>
      <w:r w:rsidR="00DE04C8" w:rsidRPr="00F73833">
        <w:rPr>
          <w:rFonts w:ascii="Times New Roman" w:hAnsi="Times New Roman"/>
          <w:sz w:val="24"/>
          <w:szCs w:val="24"/>
          <w:lang w:val="ro-MD"/>
        </w:rPr>
        <w:t xml:space="preserve"> </w:t>
      </w:r>
      <w:r w:rsidR="00EF7802" w:rsidRPr="00F73833">
        <w:rPr>
          <w:rFonts w:ascii="Times New Roman" w:hAnsi="Times New Roman"/>
          <w:sz w:val="24"/>
          <w:szCs w:val="24"/>
          <w:lang w:val="ro-MD"/>
        </w:rPr>
        <w:t>privind</w:t>
      </w:r>
      <w:r w:rsidR="00DE04C8" w:rsidRPr="00F73833">
        <w:rPr>
          <w:rFonts w:ascii="Times New Roman" w:hAnsi="Times New Roman"/>
          <w:sz w:val="24"/>
          <w:szCs w:val="24"/>
          <w:lang w:val="ro-MD"/>
        </w:rPr>
        <w:t xml:space="preserve"> </w:t>
      </w:r>
      <w:r w:rsidRPr="00F73833">
        <w:rPr>
          <w:rFonts w:ascii="Times New Roman" w:hAnsi="Times New Roman"/>
          <w:sz w:val="24"/>
          <w:szCs w:val="24"/>
          <w:lang w:val="ro-MD"/>
        </w:rPr>
        <w:t>stabilirea</w:t>
      </w:r>
      <w:r w:rsidR="00DE04C8" w:rsidRPr="00F73833">
        <w:rPr>
          <w:rFonts w:ascii="Times New Roman" w:hAnsi="Times New Roman"/>
          <w:sz w:val="24"/>
          <w:szCs w:val="24"/>
          <w:lang w:val="ro-MD"/>
        </w:rPr>
        <w:t xml:space="preserve"> nivelului</w:t>
      </w:r>
      <w:r w:rsidRPr="00F73833">
        <w:rPr>
          <w:rFonts w:ascii="Times New Roman" w:hAnsi="Times New Roman"/>
          <w:sz w:val="24"/>
          <w:szCs w:val="24"/>
          <w:lang w:val="ro-MD"/>
        </w:rPr>
        <w:t xml:space="preserve"> deficiențelor funcțional-structurale ale organismului și determinarea gradului de dizabilitate diferă de la un manager de caz la altul, ceea ce denotă că unul dintre experți a interpretat eronat informațiile medicale</w:t>
      </w:r>
      <w:r w:rsidR="00EF7802" w:rsidRPr="00F73833">
        <w:rPr>
          <w:rFonts w:ascii="Times New Roman" w:hAnsi="Times New Roman"/>
          <w:sz w:val="24"/>
          <w:szCs w:val="24"/>
          <w:lang w:val="ro-MD"/>
        </w:rPr>
        <w:t>;</w:t>
      </w:r>
      <w:r w:rsidRPr="00F73833">
        <w:rPr>
          <w:rFonts w:ascii="Times New Roman" w:hAnsi="Times New Roman"/>
          <w:sz w:val="24"/>
          <w:szCs w:val="24"/>
          <w:lang w:val="ro-MD"/>
        </w:rPr>
        <w:t xml:space="preserve"> </w:t>
      </w:r>
    </w:p>
    <w:p w14:paraId="2DABBF7C" w14:textId="714CCAAA" w:rsidR="0074119B" w:rsidRPr="00F73833" w:rsidRDefault="0074119B" w:rsidP="008743B3">
      <w:pPr>
        <w:pStyle w:val="ListParagraph"/>
        <w:numPr>
          <w:ilvl w:val="0"/>
          <w:numId w:val="5"/>
        </w:numPr>
        <w:spacing w:line="276" w:lineRule="auto"/>
        <w:ind w:left="0" w:firstLine="360"/>
        <w:jc w:val="both"/>
        <w:rPr>
          <w:rFonts w:ascii="Times New Roman" w:hAnsi="Times New Roman"/>
          <w:sz w:val="24"/>
          <w:szCs w:val="24"/>
          <w:lang w:val="ro-MD"/>
        </w:rPr>
      </w:pPr>
      <w:r w:rsidRPr="00F73833">
        <w:rPr>
          <w:rFonts w:ascii="Times New Roman" w:hAnsi="Times New Roman"/>
          <w:sz w:val="24"/>
          <w:szCs w:val="24"/>
          <w:lang w:val="ro-MD"/>
        </w:rPr>
        <w:t xml:space="preserve">lipsa </w:t>
      </w:r>
      <w:r w:rsidR="00DE04C8" w:rsidRPr="00F73833">
        <w:rPr>
          <w:rFonts w:ascii="Times New Roman" w:hAnsi="Times New Roman"/>
          <w:sz w:val="24"/>
          <w:szCs w:val="24"/>
          <w:lang w:val="ro-MD"/>
        </w:rPr>
        <w:t xml:space="preserve">în </w:t>
      </w:r>
      <w:r w:rsidR="00F3433A" w:rsidRPr="00F73833">
        <w:rPr>
          <w:rFonts w:ascii="Times New Roman" w:hAnsi="Times New Roman"/>
          <w:sz w:val="24"/>
          <w:szCs w:val="24"/>
          <w:lang w:val="ro-MD"/>
        </w:rPr>
        <w:t>S</w:t>
      </w:r>
      <w:r w:rsidR="00DE04C8" w:rsidRPr="00F73833">
        <w:rPr>
          <w:rFonts w:ascii="Times New Roman" w:hAnsi="Times New Roman"/>
          <w:sz w:val="24"/>
          <w:szCs w:val="24"/>
          <w:lang w:val="ro-MD"/>
        </w:rPr>
        <w:t xml:space="preserve">istemul </w:t>
      </w:r>
      <w:r w:rsidR="00F3433A" w:rsidRPr="00F73833">
        <w:rPr>
          <w:rFonts w:ascii="Times New Roman" w:hAnsi="Times New Roman"/>
          <w:sz w:val="24"/>
          <w:szCs w:val="24"/>
          <w:lang w:val="ro-MD"/>
        </w:rPr>
        <w:t>I</w:t>
      </w:r>
      <w:r w:rsidR="00DE04C8" w:rsidRPr="00F73833">
        <w:rPr>
          <w:rFonts w:ascii="Times New Roman" w:hAnsi="Times New Roman"/>
          <w:sz w:val="24"/>
          <w:szCs w:val="24"/>
          <w:lang w:val="ro-MD"/>
        </w:rPr>
        <w:t xml:space="preserve">nformațional, </w:t>
      </w:r>
      <w:r w:rsidRPr="00F73833">
        <w:rPr>
          <w:rFonts w:ascii="Times New Roman" w:hAnsi="Times New Roman"/>
          <w:sz w:val="24"/>
          <w:szCs w:val="24"/>
          <w:lang w:val="ro-MD"/>
        </w:rPr>
        <w:t xml:space="preserve">în cazul </w:t>
      </w:r>
      <w:r w:rsidRPr="00F73833">
        <w:rPr>
          <w:rFonts w:ascii="Times New Roman" w:hAnsi="Times New Roman"/>
          <w:b/>
          <w:sz w:val="24"/>
          <w:szCs w:val="24"/>
          <w:lang w:val="ro-MD"/>
        </w:rPr>
        <w:t>unui dosar</w:t>
      </w:r>
      <w:r w:rsidR="00306DC8" w:rsidRPr="00F73833">
        <w:rPr>
          <w:rFonts w:ascii="Times New Roman" w:hAnsi="Times New Roman"/>
          <w:b/>
          <w:sz w:val="24"/>
          <w:szCs w:val="24"/>
          <w:lang w:val="ro-MD"/>
        </w:rPr>
        <w:t xml:space="preserve"> al solicitantului</w:t>
      </w:r>
      <w:r w:rsidR="00DE04C8" w:rsidRPr="00F73833">
        <w:rPr>
          <w:rFonts w:ascii="Times New Roman" w:hAnsi="Times New Roman"/>
          <w:b/>
          <w:sz w:val="24"/>
          <w:szCs w:val="24"/>
          <w:lang w:val="ro-MD"/>
        </w:rPr>
        <w:t>,</w:t>
      </w:r>
      <w:r w:rsidRPr="00F73833">
        <w:rPr>
          <w:rFonts w:ascii="Times New Roman" w:hAnsi="Times New Roman"/>
          <w:sz w:val="24"/>
          <w:szCs w:val="24"/>
          <w:lang w:val="ro-MD"/>
        </w:rPr>
        <w:t xml:space="preserve"> a raportului de determinare a dizabilității și cap</w:t>
      </w:r>
      <w:r w:rsidR="00306DC8" w:rsidRPr="00F73833">
        <w:rPr>
          <w:rFonts w:ascii="Times New Roman" w:hAnsi="Times New Roman"/>
          <w:sz w:val="24"/>
          <w:szCs w:val="24"/>
          <w:lang w:val="ro-MD"/>
        </w:rPr>
        <w:t xml:space="preserve">acității de muncă, precum și </w:t>
      </w:r>
      <w:r w:rsidRPr="00F73833">
        <w:rPr>
          <w:rFonts w:ascii="Times New Roman" w:hAnsi="Times New Roman"/>
          <w:sz w:val="24"/>
          <w:szCs w:val="24"/>
          <w:lang w:val="ro-MD"/>
        </w:rPr>
        <w:t xml:space="preserve">lipsa </w:t>
      </w:r>
      <w:r w:rsidR="00F02F10" w:rsidRPr="00F73833">
        <w:rPr>
          <w:rFonts w:ascii="Times New Roman" w:hAnsi="Times New Roman"/>
          <w:sz w:val="24"/>
          <w:szCs w:val="24"/>
          <w:lang w:val="ro-MD"/>
        </w:rPr>
        <w:t>informațiilor medicale</w:t>
      </w:r>
      <w:r w:rsidRPr="00F73833">
        <w:rPr>
          <w:rFonts w:ascii="Times New Roman" w:hAnsi="Times New Roman"/>
          <w:sz w:val="24"/>
          <w:szCs w:val="24"/>
          <w:lang w:val="ro-MD"/>
        </w:rPr>
        <w:t xml:space="preserve"> pentru </w:t>
      </w:r>
      <w:r w:rsidRPr="00F73833">
        <w:rPr>
          <w:rFonts w:ascii="Times New Roman" w:hAnsi="Times New Roman"/>
          <w:b/>
          <w:sz w:val="24"/>
          <w:szCs w:val="24"/>
          <w:lang w:val="ro-MD"/>
        </w:rPr>
        <w:t>un</w:t>
      </w:r>
      <w:r w:rsidR="00306DC8" w:rsidRPr="00F73833">
        <w:rPr>
          <w:rFonts w:ascii="Times New Roman" w:hAnsi="Times New Roman"/>
          <w:b/>
          <w:sz w:val="24"/>
          <w:szCs w:val="24"/>
          <w:lang w:val="ro-MD"/>
        </w:rPr>
        <w:t xml:space="preserve"> alt</w:t>
      </w:r>
      <w:r w:rsidRPr="00F73833">
        <w:rPr>
          <w:rFonts w:ascii="Times New Roman" w:hAnsi="Times New Roman"/>
          <w:b/>
          <w:sz w:val="24"/>
          <w:szCs w:val="24"/>
          <w:lang w:val="ro-MD"/>
        </w:rPr>
        <w:t xml:space="preserve"> dosar</w:t>
      </w:r>
      <w:r w:rsidRPr="00F73833">
        <w:rPr>
          <w:rFonts w:ascii="Times New Roman" w:hAnsi="Times New Roman"/>
          <w:sz w:val="24"/>
          <w:szCs w:val="24"/>
          <w:lang w:val="ro-MD"/>
        </w:rPr>
        <w:t>;</w:t>
      </w:r>
    </w:p>
    <w:p w14:paraId="30DDBDBB" w14:textId="1F5CF0A9" w:rsidR="0074119B" w:rsidRPr="00F73833" w:rsidRDefault="002E2FD2" w:rsidP="005D439C">
      <w:pPr>
        <w:pStyle w:val="ListParagraph"/>
        <w:numPr>
          <w:ilvl w:val="0"/>
          <w:numId w:val="5"/>
        </w:numPr>
        <w:spacing w:line="276" w:lineRule="auto"/>
        <w:ind w:left="0" w:firstLine="426"/>
        <w:jc w:val="both"/>
        <w:rPr>
          <w:rFonts w:ascii="Times New Roman" w:hAnsi="Times New Roman"/>
          <w:sz w:val="24"/>
          <w:szCs w:val="24"/>
          <w:lang w:val="ro-MD"/>
        </w:rPr>
      </w:pPr>
      <w:r>
        <w:rPr>
          <w:rFonts w:ascii="Times New Roman" w:hAnsi="Times New Roman"/>
          <w:sz w:val="24"/>
          <w:szCs w:val="24"/>
          <w:lang w:val="ro-MD"/>
        </w:rPr>
        <w:t xml:space="preserve">lipsa </w:t>
      </w:r>
      <w:r w:rsidRPr="00F73833">
        <w:rPr>
          <w:rFonts w:ascii="Times New Roman" w:hAnsi="Times New Roman"/>
          <w:sz w:val="24"/>
          <w:szCs w:val="24"/>
          <w:lang w:val="ro-MD"/>
        </w:rPr>
        <w:t>date</w:t>
      </w:r>
      <w:r>
        <w:rPr>
          <w:rFonts w:ascii="Times New Roman" w:hAnsi="Times New Roman"/>
          <w:sz w:val="24"/>
          <w:szCs w:val="24"/>
          <w:lang w:val="ro-MD"/>
        </w:rPr>
        <w:t>lor</w:t>
      </w:r>
      <w:r w:rsidRPr="00F73833">
        <w:rPr>
          <w:rFonts w:ascii="Times New Roman" w:hAnsi="Times New Roman"/>
          <w:sz w:val="24"/>
          <w:szCs w:val="24"/>
          <w:lang w:val="ro-MD"/>
        </w:rPr>
        <w:t xml:space="preserve"> pe tipuri de dizabilitate </w:t>
      </w:r>
      <w:r w:rsidR="0074119B" w:rsidRPr="00F73833">
        <w:rPr>
          <w:rFonts w:ascii="Times New Roman" w:hAnsi="Times New Roman"/>
          <w:sz w:val="24"/>
          <w:szCs w:val="24"/>
          <w:lang w:val="ro-MD"/>
        </w:rPr>
        <w:t>în rapoartele statistice</w:t>
      </w:r>
      <w:r w:rsidR="00306DC8" w:rsidRPr="00F73833">
        <w:rPr>
          <w:rFonts w:ascii="Times New Roman" w:hAnsi="Times New Roman"/>
          <w:sz w:val="24"/>
          <w:szCs w:val="24"/>
        </w:rPr>
        <w:t xml:space="preserve"> ale </w:t>
      </w:r>
      <w:r w:rsidR="00306DC8" w:rsidRPr="00F73833">
        <w:rPr>
          <w:rFonts w:ascii="Times New Roman" w:hAnsi="Times New Roman"/>
          <w:sz w:val="24"/>
          <w:szCs w:val="24"/>
          <w:lang w:val="ro-MD"/>
        </w:rPr>
        <w:t>Consiliului Național pentru Determinarea Dizabilității și Capacității de Muncă</w:t>
      </w:r>
      <w:r w:rsidR="0074119B" w:rsidRPr="00F73833">
        <w:rPr>
          <w:rFonts w:ascii="Times New Roman" w:hAnsi="Times New Roman"/>
          <w:sz w:val="24"/>
          <w:szCs w:val="24"/>
          <w:lang w:val="ro-MD"/>
        </w:rPr>
        <w:t xml:space="preserve"> privind situația persoanelor cu dizabilități</w:t>
      </w:r>
      <w:r w:rsidR="00B233AE">
        <w:rPr>
          <w:rFonts w:ascii="Times New Roman" w:hAnsi="Times New Roman"/>
          <w:sz w:val="24"/>
          <w:szCs w:val="24"/>
          <w:lang w:val="ro-MD"/>
        </w:rPr>
        <w:t>;</w:t>
      </w:r>
      <w:r w:rsidR="0074119B" w:rsidRPr="00F73833">
        <w:rPr>
          <w:rFonts w:ascii="Times New Roman" w:hAnsi="Times New Roman"/>
          <w:sz w:val="24"/>
          <w:szCs w:val="24"/>
          <w:lang w:val="ro-MD"/>
        </w:rPr>
        <w:t xml:space="preserve"> </w:t>
      </w:r>
    </w:p>
    <w:p w14:paraId="072DB57C" w14:textId="2E0031F6" w:rsidR="009055DE" w:rsidRPr="00F73833" w:rsidRDefault="002E2FD2" w:rsidP="001C7EFD">
      <w:pPr>
        <w:pStyle w:val="ListParagraph"/>
        <w:numPr>
          <w:ilvl w:val="0"/>
          <w:numId w:val="5"/>
        </w:numPr>
        <w:spacing w:line="276" w:lineRule="auto"/>
        <w:ind w:left="0" w:firstLine="360"/>
        <w:jc w:val="both"/>
        <w:rPr>
          <w:rFonts w:ascii="Times New Roman" w:hAnsi="Times New Roman"/>
          <w:sz w:val="24"/>
          <w:szCs w:val="24"/>
          <w:lang w:val="ro-MD"/>
        </w:rPr>
      </w:pPr>
      <w:r>
        <w:rPr>
          <w:rFonts w:ascii="Times New Roman" w:hAnsi="Times New Roman"/>
          <w:sz w:val="24"/>
          <w:szCs w:val="24"/>
          <w:lang w:val="ro-MD"/>
        </w:rPr>
        <w:t xml:space="preserve">lipsa </w:t>
      </w:r>
      <w:r w:rsidR="00AF4B87" w:rsidRPr="00F73833">
        <w:rPr>
          <w:rFonts w:ascii="Times New Roman" w:hAnsi="Times New Roman"/>
          <w:sz w:val="24"/>
          <w:szCs w:val="24"/>
          <w:lang w:val="ro-MD"/>
        </w:rPr>
        <w:t xml:space="preserve">în </w:t>
      </w:r>
      <w:r w:rsidR="00F3433A" w:rsidRPr="00F73833">
        <w:rPr>
          <w:rFonts w:ascii="Times New Roman" w:hAnsi="Times New Roman"/>
          <w:sz w:val="24"/>
          <w:szCs w:val="24"/>
          <w:lang w:val="ro-MD"/>
        </w:rPr>
        <w:t>Sistemul I</w:t>
      </w:r>
      <w:r w:rsidR="00AF4B87" w:rsidRPr="00F73833">
        <w:rPr>
          <w:rFonts w:ascii="Times New Roman" w:hAnsi="Times New Roman"/>
          <w:sz w:val="24"/>
          <w:szCs w:val="24"/>
          <w:lang w:val="ro-MD"/>
        </w:rPr>
        <w:t xml:space="preserve">nformațional </w:t>
      </w:r>
      <w:r>
        <w:rPr>
          <w:rFonts w:ascii="Times New Roman" w:hAnsi="Times New Roman"/>
          <w:sz w:val="24"/>
          <w:szCs w:val="24"/>
          <w:lang w:val="ro-MD"/>
        </w:rPr>
        <w:t xml:space="preserve">a </w:t>
      </w:r>
      <w:r w:rsidR="00A27786" w:rsidRPr="00F73833">
        <w:rPr>
          <w:rFonts w:ascii="Times New Roman" w:hAnsi="Times New Roman"/>
          <w:sz w:val="24"/>
          <w:szCs w:val="24"/>
          <w:lang w:val="ro-MD"/>
        </w:rPr>
        <w:t>datel</w:t>
      </w:r>
      <w:r>
        <w:rPr>
          <w:rFonts w:ascii="Times New Roman" w:hAnsi="Times New Roman"/>
          <w:sz w:val="24"/>
          <w:szCs w:val="24"/>
          <w:lang w:val="ro-MD"/>
        </w:rPr>
        <w:t>or</w:t>
      </w:r>
      <w:r w:rsidR="00A27786" w:rsidRPr="00F73833">
        <w:rPr>
          <w:rFonts w:ascii="Times New Roman" w:hAnsi="Times New Roman"/>
          <w:sz w:val="24"/>
          <w:szCs w:val="24"/>
          <w:lang w:val="ro-MD"/>
        </w:rPr>
        <w:t xml:space="preserve"> </w:t>
      </w:r>
      <w:r w:rsidRPr="00F73833">
        <w:rPr>
          <w:rFonts w:ascii="Times New Roman" w:hAnsi="Times New Roman"/>
          <w:sz w:val="24"/>
          <w:szCs w:val="24"/>
          <w:lang w:val="ro-MD"/>
        </w:rPr>
        <w:t>din dosarele istorice pentru perioada de până la anul 2020</w:t>
      </w:r>
      <w:r>
        <w:rPr>
          <w:rFonts w:ascii="Times New Roman" w:hAnsi="Times New Roman"/>
          <w:sz w:val="24"/>
          <w:szCs w:val="24"/>
          <w:lang w:val="ro-MD"/>
        </w:rPr>
        <w:t xml:space="preserve"> </w:t>
      </w:r>
      <w:r w:rsidR="00306DC8" w:rsidRPr="00F73833">
        <w:rPr>
          <w:rFonts w:ascii="Times New Roman" w:hAnsi="Times New Roman"/>
          <w:sz w:val="24"/>
          <w:szCs w:val="24"/>
          <w:lang w:val="ro-MD"/>
        </w:rPr>
        <w:t>aferent</w:t>
      </w:r>
      <w:r w:rsidR="00DF7EE0" w:rsidRPr="00F73833">
        <w:rPr>
          <w:rFonts w:ascii="Times New Roman" w:hAnsi="Times New Roman"/>
          <w:sz w:val="24"/>
          <w:szCs w:val="24"/>
          <w:lang w:val="ro-MD"/>
        </w:rPr>
        <w:t>e</w:t>
      </w:r>
      <w:r w:rsidR="00306DC8" w:rsidRPr="00F73833">
        <w:rPr>
          <w:rFonts w:ascii="Times New Roman" w:hAnsi="Times New Roman"/>
          <w:sz w:val="24"/>
          <w:szCs w:val="24"/>
          <w:lang w:val="ro-MD"/>
        </w:rPr>
        <w:t xml:space="preserve"> persoanelor </w:t>
      </w:r>
      <w:r w:rsidR="005D439C" w:rsidRPr="00F73833">
        <w:rPr>
          <w:rFonts w:ascii="Times New Roman" w:hAnsi="Times New Roman"/>
          <w:sz w:val="24"/>
          <w:szCs w:val="24"/>
          <w:lang w:val="ro-MD"/>
        </w:rPr>
        <w:t>ce beneficiază de grad de dizabilitate</w:t>
      </w:r>
      <w:r w:rsidR="001C7EFD" w:rsidRPr="00F73833">
        <w:rPr>
          <w:rFonts w:ascii="Times New Roman" w:hAnsi="Times New Roman"/>
          <w:sz w:val="24"/>
          <w:szCs w:val="24"/>
          <w:lang w:val="ro-MD"/>
        </w:rPr>
        <w:t xml:space="preserve">, </w:t>
      </w:r>
      <w:r w:rsidR="00A27786" w:rsidRPr="00F73833">
        <w:rPr>
          <w:rFonts w:ascii="Times New Roman" w:hAnsi="Times New Roman"/>
          <w:sz w:val="24"/>
          <w:szCs w:val="24"/>
          <w:lang w:val="ro-MD"/>
        </w:rPr>
        <w:t>ceea ce nu a oferit</w:t>
      </w:r>
      <w:r w:rsidR="001C7EFD" w:rsidRPr="00F73833">
        <w:rPr>
          <w:rFonts w:ascii="Times New Roman" w:hAnsi="Times New Roman"/>
          <w:sz w:val="24"/>
          <w:szCs w:val="24"/>
          <w:lang w:val="ro-MD"/>
        </w:rPr>
        <w:t xml:space="preserve"> auditul</w:t>
      </w:r>
      <w:r w:rsidR="00A27786" w:rsidRPr="00F73833">
        <w:rPr>
          <w:rFonts w:ascii="Times New Roman" w:hAnsi="Times New Roman"/>
          <w:sz w:val="24"/>
          <w:szCs w:val="24"/>
          <w:lang w:val="ro-MD"/>
        </w:rPr>
        <w:t>ui posibilitatea de</w:t>
      </w:r>
      <w:r w:rsidR="0074119B" w:rsidRPr="00F73833">
        <w:rPr>
          <w:rFonts w:ascii="Times New Roman" w:hAnsi="Times New Roman"/>
          <w:sz w:val="24"/>
          <w:szCs w:val="24"/>
          <w:lang w:val="ro-MD"/>
        </w:rPr>
        <w:t xml:space="preserve"> a se</w:t>
      </w:r>
      <w:r w:rsidR="001C7EFD" w:rsidRPr="00F73833">
        <w:rPr>
          <w:rFonts w:ascii="Times New Roman" w:hAnsi="Times New Roman"/>
          <w:sz w:val="24"/>
          <w:szCs w:val="24"/>
          <w:lang w:val="ro-MD"/>
        </w:rPr>
        <w:t xml:space="preserve"> expune asupra dosarelor lipsă;</w:t>
      </w:r>
    </w:p>
    <w:p w14:paraId="083639E5" w14:textId="033E0D34" w:rsidR="009055DE" w:rsidRPr="00F73833" w:rsidRDefault="009055DE" w:rsidP="00A53B10">
      <w:pPr>
        <w:pStyle w:val="ListParagraph"/>
        <w:numPr>
          <w:ilvl w:val="0"/>
          <w:numId w:val="5"/>
        </w:numPr>
        <w:spacing w:line="276" w:lineRule="auto"/>
        <w:ind w:left="0" w:firstLine="360"/>
        <w:jc w:val="both"/>
        <w:rPr>
          <w:rFonts w:ascii="Times New Roman" w:hAnsi="Times New Roman"/>
          <w:sz w:val="24"/>
          <w:szCs w:val="24"/>
          <w:lang w:val="ro-MD"/>
        </w:rPr>
      </w:pPr>
      <w:r w:rsidRPr="00F73833">
        <w:rPr>
          <w:rFonts w:ascii="Times New Roman" w:hAnsi="Times New Roman"/>
          <w:sz w:val="24"/>
          <w:szCs w:val="24"/>
          <w:lang w:val="ro-MD"/>
        </w:rPr>
        <w:t xml:space="preserve">lipsa rapoartelor ce țin de monitorizarea </w:t>
      </w:r>
      <w:r w:rsidR="00A27786" w:rsidRPr="00F73833">
        <w:rPr>
          <w:rFonts w:ascii="Times New Roman" w:hAnsi="Times New Roman"/>
          <w:sz w:val="24"/>
          <w:szCs w:val="24"/>
          <w:lang w:val="ro-MD"/>
        </w:rPr>
        <w:t xml:space="preserve">și evaluarea </w:t>
      </w:r>
      <w:r w:rsidRPr="00F73833">
        <w:rPr>
          <w:rFonts w:ascii="Times New Roman" w:hAnsi="Times New Roman"/>
          <w:sz w:val="24"/>
          <w:szCs w:val="24"/>
          <w:lang w:val="ro-MD"/>
        </w:rPr>
        <w:t>realizării recomandărilor privind necesitățile de reabilitare și incluziune socială a persoanelor cu dizabilități;</w:t>
      </w:r>
    </w:p>
    <w:p w14:paraId="00075789" w14:textId="5B8D5037" w:rsidR="00CE55C6" w:rsidRPr="00F73833" w:rsidRDefault="000E398D" w:rsidP="00CA7566">
      <w:pPr>
        <w:pStyle w:val="ListParagraph"/>
        <w:numPr>
          <w:ilvl w:val="0"/>
          <w:numId w:val="5"/>
        </w:numPr>
        <w:spacing w:after="0" w:line="276" w:lineRule="auto"/>
        <w:ind w:left="0" w:firstLine="360"/>
        <w:jc w:val="both"/>
        <w:rPr>
          <w:rFonts w:ascii="Times New Roman" w:hAnsi="Times New Roman"/>
          <w:sz w:val="24"/>
          <w:szCs w:val="24"/>
          <w:lang w:val="ro-MD"/>
        </w:rPr>
      </w:pPr>
      <w:r w:rsidRPr="00F73833">
        <w:rPr>
          <w:rFonts w:ascii="Times New Roman" w:hAnsi="Times New Roman"/>
          <w:color w:val="000000"/>
          <w:sz w:val="24"/>
          <w:szCs w:val="24"/>
          <w:shd w:val="clear" w:color="auto" w:fill="FFFFFF"/>
          <w:lang w:val="ro-MD"/>
        </w:rPr>
        <w:t>S</w:t>
      </w:r>
      <w:r w:rsidR="004748C4" w:rsidRPr="00F73833">
        <w:rPr>
          <w:rFonts w:ascii="Times New Roman" w:hAnsi="Times New Roman"/>
          <w:color w:val="000000"/>
          <w:sz w:val="24"/>
          <w:szCs w:val="24"/>
          <w:shd w:val="clear" w:color="auto" w:fill="FFFFFF"/>
          <w:lang w:val="ro-MD"/>
        </w:rPr>
        <w:t>erviciul de control a</w:t>
      </w:r>
      <w:r w:rsidR="00DF7EE0" w:rsidRPr="00F73833">
        <w:rPr>
          <w:rFonts w:ascii="Times New Roman" w:hAnsi="Times New Roman"/>
          <w:color w:val="000000"/>
          <w:sz w:val="24"/>
          <w:szCs w:val="24"/>
          <w:shd w:val="clear" w:color="auto" w:fill="FFFFFF"/>
          <w:lang w:val="ro-MD"/>
        </w:rPr>
        <w:t>l</w:t>
      </w:r>
      <w:r w:rsidR="004748C4" w:rsidRPr="00F73833">
        <w:rPr>
          <w:rFonts w:ascii="Times New Roman" w:hAnsi="Times New Roman"/>
          <w:color w:val="000000"/>
          <w:sz w:val="24"/>
          <w:szCs w:val="24"/>
          <w:shd w:val="clear" w:color="auto" w:fill="FFFFFF"/>
          <w:lang w:val="ro-MD"/>
        </w:rPr>
        <w:t xml:space="preserve"> determinării gradului de dizabilitate</w:t>
      </w:r>
      <w:r w:rsidRPr="00F73833">
        <w:rPr>
          <w:rFonts w:ascii="Times New Roman" w:hAnsi="Times New Roman"/>
          <w:color w:val="000000"/>
          <w:sz w:val="24"/>
          <w:szCs w:val="24"/>
          <w:shd w:val="clear" w:color="auto" w:fill="FFFFFF"/>
          <w:lang w:val="ro-MD"/>
        </w:rPr>
        <w:t>,</w:t>
      </w:r>
      <w:r w:rsidR="004748C4" w:rsidRPr="00F73833">
        <w:rPr>
          <w:rFonts w:ascii="Times New Roman" w:hAnsi="Times New Roman"/>
          <w:color w:val="000000"/>
          <w:sz w:val="24"/>
          <w:szCs w:val="24"/>
          <w:shd w:val="clear" w:color="auto" w:fill="FFFFFF"/>
          <w:lang w:val="ro-MD"/>
        </w:rPr>
        <w:t xml:space="preserve"> în exercitarea atribuțiilor regulamentare, nu funcționează ca o subdiviziune cu scopul verificării conformității și corectitudinii determinării gradelor de dizabilitate, deoarece nu dispune de posibilitatea examinării/verificării dosarelor aferente acordării gradului </w:t>
      </w:r>
      <w:r w:rsidR="00AF4B87" w:rsidRPr="00F73833">
        <w:rPr>
          <w:rFonts w:ascii="Times New Roman" w:hAnsi="Times New Roman"/>
          <w:color w:val="000000"/>
          <w:sz w:val="24"/>
          <w:szCs w:val="24"/>
          <w:shd w:val="clear" w:color="auto" w:fill="FFFFFF"/>
          <w:lang w:val="ro-MD"/>
        </w:rPr>
        <w:t xml:space="preserve">de </w:t>
      </w:r>
      <w:r w:rsidR="004748C4" w:rsidRPr="00F73833">
        <w:rPr>
          <w:rFonts w:ascii="Times New Roman" w:hAnsi="Times New Roman"/>
          <w:color w:val="000000"/>
          <w:sz w:val="24"/>
          <w:szCs w:val="24"/>
          <w:shd w:val="clear" w:color="auto" w:fill="FFFFFF"/>
          <w:lang w:val="ro-MD"/>
        </w:rPr>
        <w:t>dizabilit</w:t>
      </w:r>
      <w:r w:rsidR="00AF4B87" w:rsidRPr="00F73833">
        <w:rPr>
          <w:rFonts w:ascii="Times New Roman" w:hAnsi="Times New Roman"/>
          <w:color w:val="000000"/>
          <w:sz w:val="24"/>
          <w:szCs w:val="24"/>
          <w:shd w:val="clear" w:color="auto" w:fill="FFFFFF"/>
          <w:lang w:val="ro-MD"/>
        </w:rPr>
        <w:t>ate</w:t>
      </w:r>
      <w:r w:rsidR="004748C4" w:rsidRPr="00F73833">
        <w:rPr>
          <w:rFonts w:ascii="Times New Roman" w:hAnsi="Times New Roman"/>
          <w:color w:val="000000"/>
          <w:sz w:val="24"/>
          <w:szCs w:val="24"/>
          <w:shd w:val="clear" w:color="auto" w:fill="FFFFFF"/>
          <w:lang w:val="ro-MD"/>
        </w:rPr>
        <w:t xml:space="preserve"> fără termen, primare și repetate</w:t>
      </w:r>
      <w:r w:rsidR="00AF4B87" w:rsidRPr="00F73833">
        <w:rPr>
          <w:rFonts w:ascii="Times New Roman" w:hAnsi="Times New Roman"/>
          <w:color w:val="000000"/>
          <w:sz w:val="24"/>
          <w:szCs w:val="24"/>
          <w:shd w:val="clear" w:color="auto" w:fill="FFFFFF"/>
          <w:lang w:val="ro-MD"/>
        </w:rPr>
        <w:t>,</w:t>
      </w:r>
      <w:r w:rsidR="004748C4" w:rsidRPr="00F73833">
        <w:rPr>
          <w:rFonts w:ascii="Times New Roman" w:hAnsi="Times New Roman"/>
          <w:color w:val="000000"/>
          <w:sz w:val="24"/>
          <w:szCs w:val="24"/>
          <w:shd w:val="clear" w:color="auto" w:fill="FFFFFF"/>
          <w:lang w:val="ro-MD"/>
        </w:rPr>
        <w:t xml:space="preserve"> cu modificarea deciziei, situație </w:t>
      </w:r>
      <w:r w:rsidR="00AF4B87" w:rsidRPr="00F73833">
        <w:rPr>
          <w:rFonts w:ascii="Times New Roman" w:hAnsi="Times New Roman"/>
          <w:color w:val="000000"/>
          <w:sz w:val="24"/>
          <w:szCs w:val="24"/>
          <w:shd w:val="clear" w:color="auto" w:fill="FFFFFF"/>
          <w:lang w:val="ro-MD"/>
        </w:rPr>
        <w:t xml:space="preserve">generată </w:t>
      </w:r>
      <w:r w:rsidR="004748C4" w:rsidRPr="00F73833">
        <w:rPr>
          <w:rFonts w:ascii="Times New Roman" w:hAnsi="Times New Roman"/>
          <w:color w:val="000000"/>
          <w:sz w:val="24"/>
          <w:szCs w:val="24"/>
          <w:shd w:val="clear" w:color="auto" w:fill="FFFFFF"/>
          <w:lang w:val="ro-MD"/>
        </w:rPr>
        <w:t xml:space="preserve">de lipsa accesului la </w:t>
      </w:r>
      <w:r w:rsidR="00CA7566" w:rsidRPr="00F73833">
        <w:rPr>
          <w:rFonts w:ascii="Times New Roman" w:hAnsi="Times New Roman"/>
          <w:color w:val="000000"/>
          <w:sz w:val="24"/>
          <w:szCs w:val="24"/>
          <w:shd w:val="clear" w:color="auto" w:fill="FFFFFF"/>
          <w:lang w:val="ro-MD"/>
        </w:rPr>
        <w:t xml:space="preserve">Sistemul </w:t>
      </w:r>
      <w:r w:rsidRPr="00F73833">
        <w:rPr>
          <w:rFonts w:ascii="Times New Roman" w:hAnsi="Times New Roman"/>
          <w:color w:val="000000"/>
          <w:sz w:val="24"/>
          <w:szCs w:val="24"/>
          <w:shd w:val="clear" w:color="auto" w:fill="FFFFFF"/>
          <w:lang w:val="ro-MD"/>
        </w:rPr>
        <w:t>I</w:t>
      </w:r>
      <w:r w:rsidR="00CA7566" w:rsidRPr="00F73833">
        <w:rPr>
          <w:rFonts w:ascii="Times New Roman" w:hAnsi="Times New Roman"/>
          <w:color w:val="000000"/>
          <w:sz w:val="24"/>
          <w:szCs w:val="24"/>
          <w:shd w:val="clear" w:color="auto" w:fill="FFFFFF"/>
          <w:lang w:val="ro-MD"/>
        </w:rPr>
        <w:t>nformațional</w:t>
      </w:r>
      <w:r w:rsidR="004748C4" w:rsidRPr="00F73833">
        <w:rPr>
          <w:rFonts w:ascii="Times New Roman" w:hAnsi="Times New Roman"/>
          <w:color w:val="000000"/>
          <w:sz w:val="24"/>
          <w:szCs w:val="24"/>
          <w:shd w:val="clear" w:color="auto" w:fill="FFFFFF"/>
          <w:lang w:val="ro-MD"/>
        </w:rPr>
        <w:t xml:space="preserve">, </w:t>
      </w:r>
      <w:r w:rsidR="00594195" w:rsidRPr="00F73833">
        <w:rPr>
          <w:rFonts w:ascii="Times New Roman" w:hAnsi="Times New Roman"/>
          <w:color w:val="000000"/>
          <w:sz w:val="24"/>
          <w:szCs w:val="24"/>
          <w:shd w:val="clear" w:color="auto" w:fill="FFFFFF"/>
          <w:lang w:val="ro-MD"/>
        </w:rPr>
        <w:t xml:space="preserve">ceea ce </w:t>
      </w:r>
      <w:r w:rsidR="005800BD" w:rsidRPr="00F73833">
        <w:rPr>
          <w:rFonts w:ascii="Times New Roman" w:hAnsi="Times New Roman"/>
          <w:color w:val="000000"/>
          <w:sz w:val="24"/>
          <w:szCs w:val="24"/>
          <w:shd w:val="clear" w:color="auto" w:fill="FFFFFF"/>
          <w:lang w:val="ro-MD"/>
        </w:rPr>
        <w:t xml:space="preserve">nu </w:t>
      </w:r>
      <w:r w:rsidR="00594195" w:rsidRPr="00F73833">
        <w:rPr>
          <w:rFonts w:ascii="Times New Roman" w:hAnsi="Times New Roman"/>
          <w:color w:val="000000"/>
          <w:sz w:val="24"/>
          <w:szCs w:val="24"/>
          <w:shd w:val="clear" w:color="auto" w:fill="FFFFFF"/>
          <w:lang w:val="ro-MD"/>
        </w:rPr>
        <w:t>oferă posibilitatea</w:t>
      </w:r>
      <w:r w:rsidR="004748C4" w:rsidRPr="00F73833">
        <w:rPr>
          <w:rFonts w:ascii="Times New Roman" w:hAnsi="Times New Roman"/>
          <w:color w:val="000000"/>
          <w:sz w:val="24"/>
          <w:szCs w:val="24"/>
          <w:shd w:val="clear" w:color="auto" w:fill="FFFFFF"/>
          <w:lang w:val="ro-MD"/>
        </w:rPr>
        <w:t xml:space="preserve"> analize</w:t>
      </w:r>
      <w:r w:rsidR="00594195" w:rsidRPr="00F73833">
        <w:rPr>
          <w:rFonts w:ascii="Times New Roman" w:hAnsi="Times New Roman"/>
          <w:color w:val="000000"/>
          <w:sz w:val="24"/>
          <w:szCs w:val="24"/>
          <w:shd w:val="clear" w:color="auto" w:fill="FFFFFF"/>
          <w:lang w:val="ro-MD"/>
        </w:rPr>
        <w:t>i,</w:t>
      </w:r>
      <w:r w:rsidR="004748C4" w:rsidRPr="00F73833">
        <w:rPr>
          <w:rFonts w:ascii="Times New Roman" w:hAnsi="Times New Roman"/>
          <w:color w:val="000000"/>
          <w:sz w:val="24"/>
          <w:szCs w:val="24"/>
          <w:shd w:val="clear" w:color="auto" w:fill="FFFFFF"/>
          <w:lang w:val="ro-MD"/>
        </w:rPr>
        <w:t xml:space="preserve"> examină</w:t>
      </w:r>
      <w:r w:rsidR="00594195" w:rsidRPr="00F73833">
        <w:rPr>
          <w:rFonts w:ascii="Times New Roman" w:hAnsi="Times New Roman"/>
          <w:color w:val="000000"/>
          <w:sz w:val="24"/>
          <w:szCs w:val="24"/>
          <w:shd w:val="clear" w:color="auto" w:fill="FFFFFF"/>
          <w:lang w:val="ro-MD"/>
        </w:rPr>
        <w:t>rii și verificării</w:t>
      </w:r>
      <w:r w:rsidR="004748C4" w:rsidRPr="00F73833">
        <w:rPr>
          <w:rFonts w:ascii="Times New Roman" w:hAnsi="Times New Roman"/>
          <w:color w:val="000000"/>
          <w:sz w:val="24"/>
          <w:szCs w:val="24"/>
          <w:shd w:val="clear" w:color="auto" w:fill="FFFFFF"/>
          <w:lang w:val="ro-MD"/>
        </w:rPr>
        <w:t xml:space="preserve"> </w:t>
      </w:r>
      <w:r w:rsidRPr="00F73833">
        <w:rPr>
          <w:rFonts w:ascii="Times New Roman" w:hAnsi="Times New Roman"/>
          <w:color w:val="000000"/>
          <w:sz w:val="24"/>
          <w:szCs w:val="24"/>
          <w:shd w:val="clear" w:color="auto" w:fill="FFFFFF"/>
          <w:lang w:val="ro-MD"/>
        </w:rPr>
        <w:t>în regim de control intern</w:t>
      </w:r>
      <w:r w:rsidR="00B34C49" w:rsidRPr="00F73833">
        <w:rPr>
          <w:rFonts w:ascii="Times New Roman" w:hAnsi="Times New Roman"/>
          <w:sz w:val="24"/>
          <w:szCs w:val="24"/>
          <w:lang w:val="ro-MD"/>
        </w:rPr>
        <w:t>;</w:t>
      </w:r>
    </w:p>
    <w:p w14:paraId="4B44C8CD" w14:textId="328A2CC3" w:rsidR="004748C4" w:rsidRPr="00F73833" w:rsidRDefault="00BE1807" w:rsidP="00CA7566">
      <w:pPr>
        <w:pStyle w:val="ListParagraph"/>
        <w:numPr>
          <w:ilvl w:val="0"/>
          <w:numId w:val="5"/>
        </w:numPr>
        <w:spacing w:after="0" w:line="276" w:lineRule="auto"/>
        <w:ind w:left="0" w:firstLine="360"/>
        <w:jc w:val="both"/>
        <w:rPr>
          <w:rFonts w:ascii="Times New Roman" w:hAnsi="Times New Roman"/>
          <w:sz w:val="24"/>
          <w:szCs w:val="24"/>
          <w:lang w:val="ro-MD"/>
        </w:rPr>
      </w:pPr>
      <w:r w:rsidRPr="00F73833">
        <w:rPr>
          <w:rFonts w:ascii="Times New Roman" w:hAnsi="Times New Roman"/>
          <w:sz w:val="24"/>
          <w:szCs w:val="24"/>
          <w:lang w:val="ro-MD"/>
        </w:rPr>
        <w:t>l</w:t>
      </w:r>
      <w:r w:rsidR="004748C4" w:rsidRPr="00F73833">
        <w:rPr>
          <w:rFonts w:ascii="Times New Roman" w:hAnsi="Times New Roman"/>
          <w:sz w:val="24"/>
          <w:szCs w:val="24"/>
          <w:lang w:val="ro-MD"/>
        </w:rPr>
        <w:t xml:space="preserve">ipsa </w:t>
      </w:r>
      <w:r w:rsidR="00594195" w:rsidRPr="00F73833">
        <w:rPr>
          <w:rFonts w:ascii="Times New Roman" w:hAnsi="Times New Roman"/>
          <w:sz w:val="24"/>
          <w:szCs w:val="24"/>
          <w:lang w:val="ro-MD"/>
        </w:rPr>
        <w:t>reglementărilor</w:t>
      </w:r>
      <w:r w:rsidR="004748C4" w:rsidRPr="00F73833">
        <w:rPr>
          <w:rFonts w:ascii="Times New Roman" w:hAnsi="Times New Roman"/>
          <w:sz w:val="24"/>
          <w:szCs w:val="24"/>
          <w:lang w:val="ro-MD"/>
        </w:rPr>
        <w:t xml:space="preserve"> intern</w:t>
      </w:r>
      <w:r w:rsidR="00594195" w:rsidRPr="00F73833">
        <w:rPr>
          <w:rFonts w:ascii="Times New Roman" w:hAnsi="Times New Roman"/>
          <w:sz w:val="24"/>
          <w:szCs w:val="24"/>
          <w:lang w:val="ro-MD"/>
        </w:rPr>
        <w:t>e</w:t>
      </w:r>
      <w:r w:rsidR="004748C4" w:rsidRPr="00F73833">
        <w:rPr>
          <w:rFonts w:ascii="Times New Roman" w:hAnsi="Times New Roman"/>
          <w:sz w:val="24"/>
          <w:szCs w:val="24"/>
          <w:lang w:val="ro-MD"/>
        </w:rPr>
        <w:t xml:space="preserve"> privind accesul la </w:t>
      </w:r>
      <w:r w:rsidR="00CA7566" w:rsidRPr="00F73833">
        <w:rPr>
          <w:rFonts w:ascii="Times New Roman" w:hAnsi="Times New Roman"/>
          <w:sz w:val="24"/>
          <w:szCs w:val="24"/>
          <w:lang w:val="ro-MD"/>
        </w:rPr>
        <w:t xml:space="preserve">Sistemul </w:t>
      </w:r>
      <w:r w:rsidR="000E398D" w:rsidRPr="00F73833">
        <w:rPr>
          <w:rFonts w:ascii="Times New Roman" w:hAnsi="Times New Roman"/>
          <w:sz w:val="24"/>
          <w:szCs w:val="24"/>
          <w:lang w:val="ro-MD"/>
        </w:rPr>
        <w:t>I</w:t>
      </w:r>
      <w:r w:rsidR="00CA7566" w:rsidRPr="00F73833">
        <w:rPr>
          <w:rFonts w:ascii="Times New Roman" w:hAnsi="Times New Roman"/>
          <w:sz w:val="24"/>
          <w:szCs w:val="24"/>
          <w:lang w:val="ro-MD"/>
        </w:rPr>
        <w:t xml:space="preserve">nformațional </w:t>
      </w:r>
      <w:r w:rsidR="004748C4" w:rsidRPr="00F73833">
        <w:rPr>
          <w:rFonts w:ascii="Times New Roman" w:hAnsi="Times New Roman"/>
          <w:sz w:val="24"/>
          <w:szCs w:val="24"/>
          <w:lang w:val="ro-MD"/>
        </w:rPr>
        <w:t>a</w:t>
      </w:r>
      <w:r w:rsidR="00AF4B87" w:rsidRPr="00F73833">
        <w:rPr>
          <w:rFonts w:ascii="Times New Roman" w:hAnsi="Times New Roman"/>
          <w:sz w:val="24"/>
          <w:szCs w:val="24"/>
          <w:lang w:val="ro-MD"/>
        </w:rPr>
        <w:t>l</w:t>
      </w:r>
      <w:r w:rsidR="004748C4" w:rsidRPr="00F73833">
        <w:rPr>
          <w:rFonts w:ascii="Times New Roman" w:hAnsi="Times New Roman"/>
          <w:sz w:val="24"/>
          <w:szCs w:val="24"/>
          <w:lang w:val="ro-MD"/>
        </w:rPr>
        <w:t xml:space="preserve"> </w:t>
      </w:r>
      <w:r w:rsidR="00AF4B87" w:rsidRPr="00F73833">
        <w:rPr>
          <w:rFonts w:ascii="Times New Roman" w:hAnsi="Times New Roman"/>
          <w:sz w:val="24"/>
          <w:szCs w:val="24"/>
          <w:lang w:val="ro-MD"/>
        </w:rPr>
        <w:t xml:space="preserve">angajaților </w:t>
      </w:r>
      <w:r w:rsidR="004748C4" w:rsidRPr="00F73833">
        <w:rPr>
          <w:rFonts w:ascii="Times New Roman" w:hAnsi="Times New Roman"/>
          <w:sz w:val="24"/>
          <w:szCs w:val="24"/>
          <w:lang w:val="ro-MD"/>
        </w:rPr>
        <w:t xml:space="preserve">din cadrul diferitor servicii în procesul de determinare a dizabilității; </w:t>
      </w:r>
    </w:p>
    <w:p w14:paraId="29433F1F" w14:textId="0CB0D080" w:rsidR="005D439C" w:rsidRPr="00F73833" w:rsidRDefault="00BE1807" w:rsidP="004748C4">
      <w:pPr>
        <w:pStyle w:val="ListParagraph"/>
        <w:numPr>
          <w:ilvl w:val="0"/>
          <w:numId w:val="5"/>
        </w:numPr>
        <w:spacing w:after="0" w:line="276" w:lineRule="auto"/>
        <w:ind w:left="0" w:firstLine="360"/>
        <w:jc w:val="both"/>
        <w:rPr>
          <w:rFonts w:ascii="Times New Roman" w:hAnsi="Times New Roman"/>
          <w:sz w:val="24"/>
          <w:szCs w:val="24"/>
          <w:lang w:val="ro-MD"/>
        </w:rPr>
      </w:pPr>
      <w:r w:rsidRPr="00F73833">
        <w:rPr>
          <w:rFonts w:ascii="Times New Roman" w:hAnsi="Times New Roman"/>
          <w:sz w:val="24"/>
          <w:szCs w:val="24"/>
          <w:lang w:val="ro-MD"/>
        </w:rPr>
        <w:t>l</w:t>
      </w:r>
      <w:r w:rsidR="004748C4" w:rsidRPr="00F73833">
        <w:rPr>
          <w:rFonts w:ascii="Times New Roman" w:hAnsi="Times New Roman"/>
          <w:sz w:val="24"/>
          <w:szCs w:val="24"/>
          <w:lang w:val="ro-MD"/>
        </w:rPr>
        <w:t xml:space="preserve">ipsa interconexiunii </w:t>
      </w:r>
      <w:r w:rsidR="005D439C" w:rsidRPr="00F73833">
        <w:rPr>
          <w:rFonts w:ascii="Times New Roman" w:hAnsi="Times New Roman"/>
          <w:sz w:val="24"/>
          <w:szCs w:val="24"/>
          <w:lang w:val="ro-MD"/>
        </w:rPr>
        <w:t xml:space="preserve">Sistemului </w:t>
      </w:r>
      <w:r w:rsidR="000E398D" w:rsidRPr="00F73833">
        <w:rPr>
          <w:rFonts w:ascii="Times New Roman" w:hAnsi="Times New Roman"/>
          <w:sz w:val="24"/>
          <w:szCs w:val="24"/>
          <w:lang w:val="ro-MD"/>
        </w:rPr>
        <w:t>I</w:t>
      </w:r>
      <w:r w:rsidR="005D439C" w:rsidRPr="00F73833">
        <w:rPr>
          <w:rFonts w:ascii="Times New Roman" w:hAnsi="Times New Roman"/>
          <w:sz w:val="24"/>
          <w:szCs w:val="24"/>
          <w:lang w:val="ro-MD"/>
        </w:rPr>
        <w:t xml:space="preserve">nformațional </w:t>
      </w:r>
      <w:r w:rsidR="00AF4B87" w:rsidRPr="00F73833">
        <w:rPr>
          <w:rFonts w:ascii="Times New Roman" w:hAnsi="Times New Roman"/>
          <w:sz w:val="24"/>
          <w:szCs w:val="24"/>
          <w:lang w:val="ro-MD"/>
        </w:rPr>
        <w:t>„</w:t>
      </w:r>
      <w:r w:rsidR="005D439C" w:rsidRPr="00F73833">
        <w:rPr>
          <w:rFonts w:ascii="Times New Roman" w:hAnsi="Times New Roman"/>
          <w:sz w:val="24"/>
          <w:szCs w:val="24"/>
          <w:lang w:val="ro-MD"/>
        </w:rPr>
        <w:t xml:space="preserve">Determinarea dizabilității și capacității de muncă” cu </w:t>
      </w:r>
      <w:r w:rsidR="004748C4" w:rsidRPr="00F73833">
        <w:rPr>
          <w:rFonts w:ascii="Times New Roman" w:hAnsi="Times New Roman"/>
          <w:sz w:val="24"/>
          <w:szCs w:val="24"/>
          <w:lang w:val="ro-MD"/>
        </w:rPr>
        <w:t>sisteme</w:t>
      </w:r>
      <w:r w:rsidR="005D439C" w:rsidRPr="00F73833">
        <w:rPr>
          <w:rFonts w:ascii="Times New Roman" w:hAnsi="Times New Roman"/>
          <w:sz w:val="24"/>
          <w:szCs w:val="24"/>
          <w:lang w:val="ro-MD"/>
        </w:rPr>
        <w:t>le</w:t>
      </w:r>
      <w:r w:rsidR="004748C4" w:rsidRPr="00F73833">
        <w:rPr>
          <w:rFonts w:ascii="Times New Roman" w:hAnsi="Times New Roman"/>
          <w:sz w:val="24"/>
          <w:szCs w:val="24"/>
          <w:lang w:val="ro-MD"/>
        </w:rPr>
        <w:t xml:space="preserve"> informaționale</w:t>
      </w:r>
      <w:r w:rsidR="00594195" w:rsidRPr="00F73833">
        <w:rPr>
          <w:rFonts w:ascii="Times New Roman" w:hAnsi="Times New Roman"/>
          <w:sz w:val="24"/>
          <w:szCs w:val="24"/>
          <w:lang w:val="ro-MD"/>
        </w:rPr>
        <w:t xml:space="preserve"> ce oferă informații medicale</w:t>
      </w:r>
      <w:r w:rsidR="004748C4" w:rsidRPr="00F73833">
        <w:rPr>
          <w:rFonts w:ascii="Times New Roman" w:hAnsi="Times New Roman"/>
          <w:sz w:val="24"/>
          <w:szCs w:val="24"/>
          <w:lang w:val="ro-MD"/>
        </w:rPr>
        <w:t xml:space="preserve"> (SI DDCM</w:t>
      </w:r>
      <w:r w:rsidR="006C1D99" w:rsidRPr="00F73833">
        <w:rPr>
          <w:rFonts w:ascii="Times New Roman" w:hAnsi="Times New Roman"/>
          <w:sz w:val="24"/>
          <w:szCs w:val="24"/>
          <w:lang w:val="ro-MD"/>
        </w:rPr>
        <w:t>,</w:t>
      </w:r>
      <w:r w:rsidR="004748C4" w:rsidRPr="00F73833">
        <w:rPr>
          <w:rFonts w:ascii="Times New Roman" w:hAnsi="Times New Roman"/>
          <w:sz w:val="24"/>
          <w:szCs w:val="24"/>
          <w:lang w:val="ro-MD"/>
        </w:rPr>
        <w:t xml:space="preserve"> SI AMP, SI AMS)</w:t>
      </w:r>
      <w:r w:rsidR="00BB645D" w:rsidRPr="00F73833">
        <w:rPr>
          <w:rFonts w:ascii="Times New Roman" w:hAnsi="Times New Roman"/>
          <w:sz w:val="24"/>
          <w:szCs w:val="24"/>
          <w:lang w:val="ro-MD"/>
        </w:rPr>
        <w:t>,</w:t>
      </w:r>
      <w:r w:rsidR="004748C4" w:rsidRPr="00F73833">
        <w:rPr>
          <w:rFonts w:ascii="Times New Roman" w:hAnsi="Times New Roman"/>
          <w:sz w:val="24"/>
          <w:szCs w:val="24"/>
          <w:lang w:val="ro-MD"/>
        </w:rPr>
        <w:t xml:space="preserve"> nu oferă </w:t>
      </w:r>
      <w:r w:rsidR="00765771" w:rsidRPr="00F73833">
        <w:rPr>
          <w:rFonts w:ascii="Times New Roman" w:hAnsi="Times New Roman"/>
          <w:sz w:val="24"/>
          <w:szCs w:val="24"/>
          <w:lang w:val="ro-MD"/>
        </w:rPr>
        <w:t xml:space="preserve">date exhaustive pentru </w:t>
      </w:r>
      <w:r w:rsidR="004748C4" w:rsidRPr="00F73833">
        <w:rPr>
          <w:rFonts w:ascii="Times New Roman" w:hAnsi="Times New Roman"/>
          <w:sz w:val="24"/>
          <w:szCs w:val="24"/>
          <w:lang w:val="ro-MD"/>
        </w:rPr>
        <w:t>stabilirea gradului de dizabilitate</w:t>
      </w:r>
      <w:r w:rsidR="00AF4B87" w:rsidRPr="00F73833">
        <w:rPr>
          <w:rFonts w:ascii="Times New Roman" w:hAnsi="Times New Roman"/>
          <w:sz w:val="24"/>
          <w:szCs w:val="24"/>
          <w:lang w:val="ro-MD"/>
        </w:rPr>
        <w:t>;</w:t>
      </w:r>
      <w:r w:rsidR="004748C4" w:rsidRPr="00F73833">
        <w:rPr>
          <w:rFonts w:ascii="Times New Roman" w:hAnsi="Times New Roman"/>
          <w:sz w:val="24"/>
          <w:szCs w:val="24"/>
          <w:lang w:val="ro-MD"/>
        </w:rPr>
        <w:t xml:space="preserve"> </w:t>
      </w:r>
    </w:p>
    <w:p w14:paraId="48AF852E" w14:textId="3EF986B5" w:rsidR="004748C4" w:rsidRPr="00F73833" w:rsidRDefault="004748C4" w:rsidP="004748C4">
      <w:pPr>
        <w:pStyle w:val="ListParagraph"/>
        <w:numPr>
          <w:ilvl w:val="0"/>
          <w:numId w:val="5"/>
        </w:numPr>
        <w:spacing w:after="0" w:line="276" w:lineRule="auto"/>
        <w:ind w:left="0" w:firstLine="360"/>
        <w:jc w:val="both"/>
        <w:rPr>
          <w:rFonts w:ascii="Times New Roman" w:hAnsi="Times New Roman"/>
          <w:sz w:val="24"/>
          <w:szCs w:val="24"/>
          <w:lang w:val="ro-MD"/>
        </w:rPr>
      </w:pPr>
      <w:r w:rsidRPr="00F73833">
        <w:rPr>
          <w:rFonts w:ascii="Times New Roman" w:hAnsi="Times New Roman"/>
          <w:sz w:val="24"/>
          <w:szCs w:val="24"/>
          <w:lang w:val="ro-MD"/>
        </w:rPr>
        <w:t>lipsa persoanei care solicită grad</w:t>
      </w:r>
      <w:r w:rsidR="00DF7EE0" w:rsidRPr="00F73833">
        <w:rPr>
          <w:rFonts w:ascii="Times New Roman" w:hAnsi="Times New Roman"/>
          <w:sz w:val="24"/>
          <w:szCs w:val="24"/>
          <w:lang w:val="ro-MD"/>
        </w:rPr>
        <w:t xml:space="preserve"> de dizabilitate în cadrul examinării</w:t>
      </w:r>
      <w:r w:rsidR="006C1D99" w:rsidRPr="00F73833">
        <w:rPr>
          <w:rFonts w:ascii="Times New Roman" w:hAnsi="Times New Roman"/>
          <w:sz w:val="24"/>
          <w:szCs w:val="24"/>
          <w:lang w:val="ro-MD"/>
        </w:rPr>
        <w:t xml:space="preserve"> dosarului</w:t>
      </w:r>
      <w:r w:rsidR="00041764">
        <w:rPr>
          <w:rFonts w:ascii="Times New Roman" w:hAnsi="Times New Roman"/>
          <w:sz w:val="24"/>
          <w:szCs w:val="24"/>
          <w:lang w:val="ro-MD"/>
        </w:rPr>
        <w:t xml:space="preserve"> în unele cazuri</w:t>
      </w:r>
      <w:r w:rsidRPr="00F73833">
        <w:rPr>
          <w:rFonts w:ascii="Times New Roman" w:hAnsi="Times New Roman"/>
          <w:sz w:val="24"/>
          <w:szCs w:val="24"/>
          <w:lang w:val="ro-MD"/>
        </w:rPr>
        <w:t xml:space="preserve">, </w:t>
      </w:r>
      <w:r w:rsidR="00765771" w:rsidRPr="00F73833">
        <w:rPr>
          <w:rFonts w:ascii="Times New Roman" w:hAnsi="Times New Roman"/>
          <w:sz w:val="24"/>
          <w:szCs w:val="24"/>
          <w:lang w:val="ro-MD"/>
        </w:rPr>
        <w:t xml:space="preserve">creează impedimente la stabilirea </w:t>
      </w:r>
      <w:r w:rsidR="006C1D99" w:rsidRPr="00F73833">
        <w:rPr>
          <w:rFonts w:ascii="Times New Roman" w:hAnsi="Times New Roman"/>
          <w:sz w:val="24"/>
          <w:szCs w:val="24"/>
          <w:lang w:val="ro-MD"/>
        </w:rPr>
        <w:t>corectă</w:t>
      </w:r>
      <w:r w:rsidR="00765771" w:rsidRPr="00F73833">
        <w:rPr>
          <w:rFonts w:ascii="Times New Roman" w:hAnsi="Times New Roman"/>
          <w:sz w:val="24"/>
          <w:szCs w:val="24"/>
          <w:lang w:val="ro-MD"/>
        </w:rPr>
        <w:t xml:space="preserve"> a gradului de dizabilitate</w:t>
      </w:r>
      <w:r w:rsidRPr="00F73833">
        <w:rPr>
          <w:rFonts w:ascii="Times New Roman" w:hAnsi="Times New Roman"/>
          <w:sz w:val="24"/>
          <w:szCs w:val="24"/>
          <w:lang w:val="ro-MD"/>
        </w:rPr>
        <w:t xml:space="preserve">, ceea ce </w:t>
      </w:r>
      <w:r w:rsidR="00594195" w:rsidRPr="00F73833">
        <w:rPr>
          <w:rFonts w:ascii="Times New Roman" w:hAnsi="Times New Roman"/>
          <w:sz w:val="24"/>
          <w:szCs w:val="24"/>
          <w:lang w:val="ro-MD"/>
        </w:rPr>
        <w:t xml:space="preserve">determină </w:t>
      </w:r>
      <w:r w:rsidRPr="00F73833">
        <w:rPr>
          <w:rFonts w:ascii="Times New Roman" w:hAnsi="Times New Roman"/>
          <w:sz w:val="24"/>
          <w:szCs w:val="24"/>
          <w:lang w:val="ro-MD"/>
        </w:rPr>
        <w:t xml:space="preserve">numărul mare </w:t>
      </w:r>
      <w:r w:rsidR="006C1D99" w:rsidRPr="00F73833">
        <w:rPr>
          <w:rFonts w:ascii="Times New Roman" w:hAnsi="Times New Roman"/>
          <w:sz w:val="24"/>
          <w:szCs w:val="24"/>
          <w:lang w:val="ro-MD"/>
        </w:rPr>
        <w:t>de</w:t>
      </w:r>
      <w:r w:rsidRPr="00F73833">
        <w:rPr>
          <w:rFonts w:ascii="Times New Roman" w:hAnsi="Times New Roman"/>
          <w:sz w:val="24"/>
          <w:szCs w:val="24"/>
          <w:lang w:val="ro-MD"/>
        </w:rPr>
        <w:t xml:space="preserve"> recursuri.</w:t>
      </w:r>
    </w:p>
    <w:p w14:paraId="6A212994" w14:textId="38B305B6" w:rsidR="00651E31" w:rsidRPr="007E0A63" w:rsidRDefault="00F02F10" w:rsidP="00683723">
      <w:pPr>
        <w:spacing w:after="0" w:line="276" w:lineRule="auto"/>
        <w:ind w:firstLine="360"/>
        <w:jc w:val="both"/>
        <w:rPr>
          <w:color w:val="auto"/>
          <w:sz w:val="24"/>
          <w:szCs w:val="24"/>
          <w:lang w:val="ro-MD"/>
        </w:rPr>
      </w:pPr>
      <w:r w:rsidRPr="00F73833">
        <w:rPr>
          <w:i/>
          <w:color w:val="auto"/>
          <w:sz w:val="24"/>
          <w:szCs w:val="24"/>
          <w:lang w:val="ro-MD"/>
        </w:rPr>
        <w:t>P</w:t>
      </w:r>
      <w:r w:rsidR="006070F7" w:rsidRPr="00F73833">
        <w:rPr>
          <w:i/>
          <w:color w:val="auto"/>
          <w:sz w:val="24"/>
          <w:szCs w:val="24"/>
          <w:lang w:val="ro-MD"/>
        </w:rPr>
        <w:t xml:space="preserve">rocesul de </w:t>
      </w:r>
      <w:r w:rsidR="004748C4" w:rsidRPr="00F73833">
        <w:rPr>
          <w:i/>
          <w:color w:val="auto"/>
          <w:sz w:val="24"/>
          <w:szCs w:val="24"/>
          <w:lang w:val="ro-MD"/>
        </w:rPr>
        <w:t>digitalizare a dosarelor persoan</w:t>
      </w:r>
      <w:r w:rsidR="00765771" w:rsidRPr="00F73833">
        <w:rPr>
          <w:i/>
          <w:color w:val="auto"/>
          <w:sz w:val="24"/>
          <w:szCs w:val="24"/>
          <w:lang w:val="ro-MD"/>
        </w:rPr>
        <w:t xml:space="preserve">elor cu dizabilități </w:t>
      </w:r>
      <w:r w:rsidR="004748C4" w:rsidRPr="00F73833">
        <w:rPr>
          <w:i/>
          <w:color w:val="auto"/>
          <w:sz w:val="24"/>
          <w:szCs w:val="24"/>
          <w:lang w:val="ro-MD"/>
        </w:rPr>
        <w:t>a fost unul defectuos</w:t>
      </w:r>
      <w:r w:rsidR="00BE1807" w:rsidRPr="00F73833">
        <w:rPr>
          <w:i/>
          <w:color w:val="auto"/>
          <w:sz w:val="24"/>
          <w:szCs w:val="24"/>
          <w:lang w:val="ro-MD"/>
        </w:rPr>
        <w:t>,</w:t>
      </w:r>
      <w:r w:rsidR="00683723" w:rsidRPr="00F73833">
        <w:rPr>
          <w:i/>
          <w:sz w:val="24"/>
          <w:szCs w:val="24"/>
        </w:rPr>
        <w:t xml:space="preserve"> </w:t>
      </w:r>
      <w:r w:rsidR="00DD3F5B" w:rsidRPr="003C578B">
        <w:rPr>
          <w:i/>
          <w:color w:val="auto"/>
          <w:sz w:val="24"/>
          <w:szCs w:val="24"/>
          <w:lang w:val="ro-RO"/>
        </w:rPr>
        <w:t>fapt cauzat</w:t>
      </w:r>
      <w:r w:rsidR="00DD3F5B" w:rsidRPr="003C578B">
        <w:rPr>
          <w:i/>
          <w:color w:val="auto"/>
          <w:sz w:val="24"/>
          <w:szCs w:val="24"/>
          <w:lang w:val="ro-MD"/>
        </w:rPr>
        <w:t xml:space="preserve"> </w:t>
      </w:r>
      <w:r w:rsidR="00DD3F5B" w:rsidRPr="00F73833">
        <w:rPr>
          <w:i/>
          <w:color w:val="auto"/>
          <w:sz w:val="24"/>
          <w:szCs w:val="24"/>
          <w:lang w:val="ro-MD"/>
        </w:rPr>
        <w:t>de</w:t>
      </w:r>
      <w:r w:rsidR="00683723" w:rsidRPr="00F73833">
        <w:rPr>
          <w:i/>
          <w:color w:val="auto"/>
          <w:sz w:val="24"/>
          <w:szCs w:val="24"/>
          <w:lang w:val="ro-MD"/>
        </w:rPr>
        <w:t xml:space="preserve"> utilizarea neconformă a mijloacelor financiare externe în sumă de 887,0 mii lei</w:t>
      </w:r>
      <w:r w:rsidR="003C578B">
        <w:rPr>
          <w:i/>
          <w:color w:val="auto"/>
          <w:sz w:val="24"/>
          <w:szCs w:val="24"/>
          <w:lang w:val="ro-MD"/>
        </w:rPr>
        <w:t>, ceea ce</w:t>
      </w:r>
      <w:r w:rsidR="00845DB7" w:rsidRPr="00F73833">
        <w:rPr>
          <w:i/>
          <w:color w:val="auto"/>
          <w:sz w:val="24"/>
          <w:szCs w:val="24"/>
          <w:lang w:val="ro-MD"/>
        </w:rPr>
        <w:t xml:space="preserve"> </w:t>
      </w:r>
      <w:r w:rsidR="00683723" w:rsidRPr="00F73833">
        <w:rPr>
          <w:i/>
          <w:color w:val="auto"/>
          <w:sz w:val="24"/>
          <w:szCs w:val="24"/>
          <w:lang w:val="ro-MD"/>
        </w:rPr>
        <w:t xml:space="preserve">nu </w:t>
      </w:r>
      <w:r w:rsidR="00845DB7" w:rsidRPr="00F73833">
        <w:rPr>
          <w:i/>
          <w:color w:val="auto"/>
          <w:sz w:val="24"/>
          <w:szCs w:val="24"/>
          <w:lang w:val="ro-MD"/>
        </w:rPr>
        <w:t>a</w:t>
      </w:r>
      <w:r w:rsidR="00A7551F" w:rsidRPr="00F73833">
        <w:rPr>
          <w:i/>
          <w:color w:val="auto"/>
          <w:sz w:val="24"/>
          <w:szCs w:val="24"/>
          <w:lang w:val="ro-MD"/>
        </w:rPr>
        <w:t xml:space="preserve"> </w:t>
      </w:r>
      <w:r w:rsidR="00683723" w:rsidRPr="00F73833">
        <w:rPr>
          <w:i/>
          <w:color w:val="auto"/>
          <w:sz w:val="24"/>
          <w:szCs w:val="24"/>
          <w:lang w:val="ro-MD"/>
        </w:rPr>
        <w:t>asigurat atingerea</w:t>
      </w:r>
      <w:r w:rsidR="00845DB7" w:rsidRPr="00F73833">
        <w:rPr>
          <w:i/>
          <w:color w:val="auto"/>
          <w:sz w:val="24"/>
          <w:szCs w:val="24"/>
          <w:lang w:val="ro-MD"/>
        </w:rPr>
        <w:t xml:space="preserve"> scopului propus </w:t>
      </w:r>
      <w:r w:rsidR="00BB645D" w:rsidRPr="00F73833">
        <w:rPr>
          <w:i/>
          <w:color w:val="auto"/>
          <w:sz w:val="24"/>
          <w:szCs w:val="24"/>
          <w:lang w:val="ro-MD"/>
        </w:rPr>
        <w:t>–</w:t>
      </w:r>
      <w:r w:rsidR="00DF7EE0" w:rsidRPr="00F73833">
        <w:rPr>
          <w:i/>
          <w:color w:val="auto"/>
          <w:sz w:val="24"/>
          <w:szCs w:val="24"/>
          <w:lang w:val="ro-MD"/>
        </w:rPr>
        <w:t xml:space="preserve"> </w:t>
      </w:r>
      <w:r w:rsidR="00845DB7" w:rsidRPr="00F73833">
        <w:rPr>
          <w:i/>
          <w:color w:val="auto"/>
          <w:sz w:val="24"/>
          <w:szCs w:val="24"/>
          <w:lang w:val="ro-MD"/>
        </w:rPr>
        <w:t>dispunere</w:t>
      </w:r>
      <w:r w:rsidR="00A7551F" w:rsidRPr="00F73833">
        <w:rPr>
          <w:i/>
          <w:color w:val="auto"/>
          <w:sz w:val="24"/>
          <w:szCs w:val="24"/>
          <w:lang w:val="ro-MD"/>
        </w:rPr>
        <w:t>a</w:t>
      </w:r>
      <w:r w:rsidR="00683723" w:rsidRPr="00F73833">
        <w:rPr>
          <w:i/>
          <w:color w:val="auto"/>
          <w:sz w:val="24"/>
          <w:szCs w:val="24"/>
          <w:lang w:val="ro-MD"/>
        </w:rPr>
        <w:t xml:space="preserve"> </w:t>
      </w:r>
      <w:r w:rsidR="00DF7EE0" w:rsidRPr="00F73833">
        <w:rPr>
          <w:i/>
          <w:color w:val="auto"/>
          <w:sz w:val="24"/>
          <w:szCs w:val="24"/>
          <w:lang w:val="ro-MD"/>
        </w:rPr>
        <w:t xml:space="preserve">de </w:t>
      </w:r>
      <w:r w:rsidR="00683723" w:rsidRPr="00F73833">
        <w:rPr>
          <w:i/>
          <w:color w:val="auto"/>
          <w:sz w:val="24"/>
          <w:szCs w:val="24"/>
          <w:lang w:val="ro-MD"/>
        </w:rPr>
        <w:t xml:space="preserve">date </w:t>
      </w:r>
      <w:r w:rsidR="00AF62C9" w:rsidRPr="00F73833">
        <w:rPr>
          <w:i/>
          <w:color w:val="auto"/>
          <w:sz w:val="24"/>
          <w:szCs w:val="24"/>
          <w:lang w:val="ro-MD"/>
        </w:rPr>
        <w:t xml:space="preserve">integrale </w:t>
      </w:r>
      <w:r w:rsidR="00A7551F" w:rsidRPr="00F73833">
        <w:rPr>
          <w:i/>
          <w:color w:val="auto"/>
          <w:sz w:val="24"/>
          <w:szCs w:val="24"/>
          <w:lang w:val="ro-MD"/>
        </w:rPr>
        <w:t xml:space="preserve">din </w:t>
      </w:r>
      <w:r w:rsidR="00683723" w:rsidRPr="00F73833">
        <w:rPr>
          <w:i/>
          <w:color w:val="auto"/>
          <w:sz w:val="24"/>
          <w:szCs w:val="24"/>
          <w:lang w:val="ro-MD"/>
        </w:rPr>
        <w:t>dosarele persoanelor cu dizabilități din perioadele precedente</w:t>
      </w:r>
      <w:r w:rsidR="00A7551F" w:rsidRPr="00F73833">
        <w:rPr>
          <w:i/>
          <w:color w:val="auto"/>
          <w:sz w:val="24"/>
          <w:szCs w:val="24"/>
          <w:lang w:val="ro-MD"/>
        </w:rPr>
        <w:t xml:space="preserve">. </w:t>
      </w:r>
      <w:r w:rsidR="00A7551F" w:rsidRPr="007E0A63">
        <w:rPr>
          <w:color w:val="auto"/>
          <w:sz w:val="24"/>
          <w:szCs w:val="24"/>
          <w:lang w:val="ro-MD"/>
        </w:rPr>
        <w:t>Astfel</w:t>
      </w:r>
      <w:r w:rsidR="006070F7" w:rsidRPr="007E0A63">
        <w:rPr>
          <w:color w:val="auto"/>
          <w:sz w:val="24"/>
          <w:szCs w:val="24"/>
          <w:lang w:val="ro-MD"/>
        </w:rPr>
        <w:t xml:space="preserve">, </w:t>
      </w:r>
    </w:p>
    <w:p w14:paraId="4B1AD180" w14:textId="6E79B379" w:rsidR="00BE1807" w:rsidRPr="00F73833" w:rsidRDefault="00BE1807" w:rsidP="00266875">
      <w:pPr>
        <w:pStyle w:val="ListParagraph"/>
        <w:numPr>
          <w:ilvl w:val="0"/>
          <w:numId w:val="5"/>
        </w:numPr>
        <w:tabs>
          <w:tab w:val="left" w:pos="454"/>
        </w:tabs>
        <w:spacing w:after="0" w:line="276" w:lineRule="auto"/>
        <w:ind w:left="0" w:firstLine="360"/>
        <w:jc w:val="both"/>
        <w:rPr>
          <w:rFonts w:ascii="Times New Roman" w:hAnsi="Times New Roman"/>
          <w:sz w:val="24"/>
          <w:szCs w:val="24"/>
          <w:lang w:val="ro-MD"/>
        </w:rPr>
      </w:pPr>
      <w:r w:rsidRPr="00F73833">
        <w:rPr>
          <w:rFonts w:ascii="Times New Roman" w:hAnsi="Times New Roman"/>
          <w:sz w:val="24"/>
          <w:szCs w:val="24"/>
          <w:lang w:val="ro-MD"/>
        </w:rPr>
        <w:lastRenderedPageBreak/>
        <w:t xml:space="preserve">selectarea </w:t>
      </w:r>
      <w:r w:rsidR="00BD531D" w:rsidRPr="00F73833">
        <w:rPr>
          <w:rFonts w:ascii="Times New Roman" w:hAnsi="Times New Roman"/>
          <w:sz w:val="24"/>
          <w:szCs w:val="24"/>
          <w:lang w:val="ro-MD"/>
        </w:rPr>
        <w:t>prestatorilor de servicii</w:t>
      </w:r>
      <w:r w:rsidR="00B73D2D" w:rsidRPr="00F73833">
        <w:rPr>
          <w:rFonts w:ascii="Times New Roman" w:hAnsi="Times New Roman"/>
          <w:sz w:val="24"/>
          <w:szCs w:val="24"/>
          <w:lang w:val="ro-MD"/>
        </w:rPr>
        <w:t xml:space="preserve"> pentru implementarea proiectului aferent digitalizării dosarelor persoanelor cu </w:t>
      </w:r>
      <w:r w:rsidR="00F12E85" w:rsidRPr="00F73833">
        <w:rPr>
          <w:rFonts w:ascii="Times New Roman" w:hAnsi="Times New Roman"/>
          <w:sz w:val="24"/>
          <w:szCs w:val="24"/>
          <w:lang w:val="ro-MD"/>
        </w:rPr>
        <w:t>dizabilități</w:t>
      </w:r>
      <w:r w:rsidR="002D3572">
        <w:rPr>
          <w:rFonts w:ascii="Times New Roman" w:hAnsi="Times New Roman"/>
          <w:sz w:val="24"/>
          <w:szCs w:val="24"/>
          <w:lang w:val="ro-MD"/>
        </w:rPr>
        <w:t>,</w:t>
      </w:r>
      <w:r w:rsidR="00F12E85" w:rsidRPr="00F73833">
        <w:rPr>
          <w:rFonts w:ascii="Times New Roman" w:hAnsi="Times New Roman"/>
          <w:sz w:val="24"/>
          <w:szCs w:val="24"/>
          <w:lang w:val="ro-MD"/>
        </w:rPr>
        <w:t xml:space="preserve"> întocmite </w:t>
      </w:r>
      <w:r w:rsidR="00B73D2D" w:rsidRPr="00F73833">
        <w:rPr>
          <w:rFonts w:ascii="Times New Roman" w:hAnsi="Times New Roman"/>
          <w:sz w:val="24"/>
          <w:szCs w:val="24"/>
          <w:lang w:val="ro-MD"/>
        </w:rPr>
        <w:t>până în anul 2020</w:t>
      </w:r>
      <w:r w:rsidR="002D3572">
        <w:rPr>
          <w:rFonts w:ascii="Times New Roman" w:hAnsi="Times New Roman"/>
          <w:sz w:val="24"/>
          <w:szCs w:val="24"/>
          <w:lang w:val="ro-MD"/>
        </w:rPr>
        <w:t>,</w:t>
      </w:r>
      <w:r w:rsidR="00266875" w:rsidRPr="00F73833">
        <w:rPr>
          <w:rFonts w:ascii="Times New Roman" w:hAnsi="Times New Roman"/>
          <w:sz w:val="24"/>
          <w:szCs w:val="24"/>
          <w:lang w:val="ro-MD"/>
        </w:rPr>
        <w:t xml:space="preserve"> </w:t>
      </w:r>
      <w:r w:rsidRPr="00F73833">
        <w:rPr>
          <w:rFonts w:ascii="Times New Roman" w:hAnsi="Times New Roman"/>
          <w:sz w:val="24"/>
          <w:szCs w:val="24"/>
          <w:lang w:val="ro-MD"/>
        </w:rPr>
        <w:t xml:space="preserve">s-a efectuat netransparent și </w:t>
      </w:r>
      <w:r w:rsidR="00BB645D" w:rsidRPr="00F73833">
        <w:rPr>
          <w:rFonts w:ascii="Times New Roman" w:hAnsi="Times New Roman"/>
          <w:sz w:val="24"/>
          <w:szCs w:val="24"/>
          <w:lang w:val="ro-MD"/>
        </w:rPr>
        <w:t>fără respectarea</w:t>
      </w:r>
      <w:r w:rsidRPr="00F73833">
        <w:rPr>
          <w:rFonts w:ascii="Times New Roman" w:hAnsi="Times New Roman"/>
          <w:sz w:val="24"/>
          <w:szCs w:val="24"/>
          <w:lang w:val="ro-MD"/>
        </w:rPr>
        <w:t xml:space="preserve"> principi</w:t>
      </w:r>
      <w:r w:rsidR="00BB645D" w:rsidRPr="00F73833">
        <w:rPr>
          <w:rFonts w:ascii="Times New Roman" w:hAnsi="Times New Roman"/>
          <w:sz w:val="24"/>
          <w:szCs w:val="24"/>
          <w:lang w:val="ro-MD"/>
        </w:rPr>
        <w:t>ilor</w:t>
      </w:r>
      <w:r w:rsidRPr="00F73833">
        <w:rPr>
          <w:rFonts w:ascii="Times New Roman" w:hAnsi="Times New Roman"/>
          <w:sz w:val="24"/>
          <w:szCs w:val="24"/>
          <w:lang w:val="ro-MD"/>
        </w:rPr>
        <w:t xml:space="preserve"> concurenței</w:t>
      </w:r>
      <w:r w:rsidR="002B66E2" w:rsidRPr="00F73833">
        <w:rPr>
          <w:rFonts w:ascii="Times New Roman" w:hAnsi="Times New Roman"/>
          <w:sz w:val="24"/>
          <w:szCs w:val="24"/>
          <w:lang w:val="ro-MD"/>
        </w:rPr>
        <w:t xml:space="preserve"> și</w:t>
      </w:r>
      <w:r w:rsidRPr="00F73833">
        <w:rPr>
          <w:rFonts w:ascii="Times New Roman" w:hAnsi="Times New Roman"/>
          <w:sz w:val="24"/>
          <w:szCs w:val="24"/>
          <w:lang w:val="ro-MD"/>
        </w:rPr>
        <w:t xml:space="preserve"> tratamentului egal;</w:t>
      </w:r>
    </w:p>
    <w:p w14:paraId="6FB3DD57" w14:textId="124871D9" w:rsidR="00BE1807" w:rsidRPr="00F73833" w:rsidRDefault="00BE1807" w:rsidP="00BE1807">
      <w:pPr>
        <w:pStyle w:val="ListParagraph"/>
        <w:numPr>
          <w:ilvl w:val="0"/>
          <w:numId w:val="5"/>
        </w:numPr>
        <w:tabs>
          <w:tab w:val="left" w:pos="454"/>
        </w:tabs>
        <w:spacing w:after="0" w:line="276" w:lineRule="auto"/>
        <w:ind w:left="0" w:firstLine="360"/>
        <w:jc w:val="both"/>
        <w:rPr>
          <w:rFonts w:ascii="Times New Roman" w:hAnsi="Times New Roman"/>
          <w:sz w:val="24"/>
          <w:szCs w:val="24"/>
          <w:lang w:val="ro-MD"/>
        </w:rPr>
      </w:pPr>
      <w:r w:rsidRPr="00F73833">
        <w:rPr>
          <w:rFonts w:ascii="Times New Roman" w:hAnsi="Times New Roman"/>
          <w:sz w:val="24"/>
          <w:szCs w:val="24"/>
          <w:lang w:val="ro-MD"/>
        </w:rPr>
        <w:t xml:space="preserve">lipsa anunțului de </w:t>
      </w:r>
      <w:r w:rsidR="006E6429" w:rsidRPr="00F73833">
        <w:rPr>
          <w:rFonts w:ascii="Times New Roman" w:hAnsi="Times New Roman"/>
          <w:sz w:val="24"/>
          <w:szCs w:val="24"/>
          <w:lang w:val="ro-MD"/>
        </w:rPr>
        <w:t>achiziți</w:t>
      </w:r>
      <w:r w:rsidR="006C1D99" w:rsidRPr="00F73833">
        <w:rPr>
          <w:rFonts w:ascii="Times New Roman" w:hAnsi="Times New Roman"/>
          <w:sz w:val="24"/>
          <w:szCs w:val="24"/>
          <w:lang w:val="ro-MD"/>
        </w:rPr>
        <w:t>e</w:t>
      </w:r>
      <w:r w:rsidR="00B73D2D" w:rsidRPr="00F73833">
        <w:rPr>
          <w:rFonts w:ascii="Times New Roman" w:hAnsi="Times New Roman"/>
          <w:sz w:val="24"/>
          <w:szCs w:val="24"/>
          <w:lang w:val="ro-MD"/>
        </w:rPr>
        <w:t xml:space="preserve"> pe site-ul instituției sau </w:t>
      </w:r>
      <w:r w:rsidR="002D3572">
        <w:rPr>
          <w:rFonts w:ascii="Times New Roman" w:hAnsi="Times New Roman"/>
          <w:sz w:val="24"/>
          <w:szCs w:val="24"/>
          <w:lang w:val="ro-MD"/>
        </w:rPr>
        <w:t>pe</w:t>
      </w:r>
      <w:r w:rsidR="00B73D2D" w:rsidRPr="00F73833">
        <w:rPr>
          <w:rFonts w:ascii="Times New Roman" w:hAnsi="Times New Roman"/>
          <w:sz w:val="24"/>
          <w:szCs w:val="24"/>
          <w:lang w:val="ro-MD"/>
        </w:rPr>
        <w:t xml:space="preserve"> alte portal</w:t>
      </w:r>
      <w:r w:rsidR="006C1D99" w:rsidRPr="00F73833">
        <w:rPr>
          <w:rFonts w:ascii="Times New Roman" w:hAnsi="Times New Roman"/>
          <w:sz w:val="24"/>
          <w:szCs w:val="24"/>
          <w:lang w:val="ro-MD"/>
        </w:rPr>
        <w:t>uri</w:t>
      </w:r>
      <w:r w:rsidRPr="00F73833">
        <w:rPr>
          <w:rFonts w:ascii="Times New Roman" w:hAnsi="Times New Roman"/>
          <w:sz w:val="24"/>
          <w:szCs w:val="24"/>
          <w:lang w:val="ro-MD"/>
        </w:rPr>
        <w:t xml:space="preserve">, </w:t>
      </w:r>
      <w:r w:rsidR="006E6429" w:rsidRPr="00F73833">
        <w:rPr>
          <w:rFonts w:ascii="Times New Roman" w:hAnsi="Times New Roman"/>
          <w:sz w:val="24"/>
          <w:szCs w:val="24"/>
          <w:lang w:val="ro-MD"/>
        </w:rPr>
        <w:t xml:space="preserve">precum și nestabilirea cerințelor </w:t>
      </w:r>
      <w:r w:rsidRPr="00F73833">
        <w:rPr>
          <w:rFonts w:ascii="Times New Roman" w:hAnsi="Times New Roman"/>
          <w:sz w:val="24"/>
          <w:szCs w:val="24"/>
          <w:lang w:val="ro-MD"/>
        </w:rPr>
        <w:t xml:space="preserve">și </w:t>
      </w:r>
      <w:r w:rsidR="00F12E85" w:rsidRPr="00F73833">
        <w:rPr>
          <w:rFonts w:ascii="Times New Roman" w:hAnsi="Times New Roman"/>
          <w:sz w:val="24"/>
          <w:szCs w:val="24"/>
          <w:lang w:val="ro-MD"/>
        </w:rPr>
        <w:t>termeni</w:t>
      </w:r>
      <w:r w:rsidR="00B233AE">
        <w:rPr>
          <w:rFonts w:ascii="Times New Roman" w:hAnsi="Times New Roman"/>
          <w:sz w:val="24"/>
          <w:szCs w:val="24"/>
          <w:lang w:val="ro-MD"/>
        </w:rPr>
        <w:t>lor</w:t>
      </w:r>
      <w:r w:rsidR="00F12E85" w:rsidRPr="00F73833">
        <w:rPr>
          <w:rFonts w:ascii="Times New Roman" w:hAnsi="Times New Roman"/>
          <w:sz w:val="24"/>
          <w:szCs w:val="24"/>
          <w:lang w:val="ro-MD"/>
        </w:rPr>
        <w:t xml:space="preserve"> </w:t>
      </w:r>
      <w:r w:rsidRPr="00F73833">
        <w:rPr>
          <w:rFonts w:ascii="Times New Roman" w:hAnsi="Times New Roman"/>
          <w:sz w:val="24"/>
          <w:szCs w:val="24"/>
          <w:lang w:val="ro-MD"/>
        </w:rPr>
        <w:t xml:space="preserve">de referință față de </w:t>
      </w:r>
      <w:r w:rsidR="006E6429" w:rsidRPr="00F73833">
        <w:rPr>
          <w:rFonts w:ascii="Times New Roman" w:hAnsi="Times New Roman"/>
          <w:sz w:val="24"/>
          <w:szCs w:val="24"/>
          <w:lang w:val="ro-MD"/>
        </w:rPr>
        <w:t>prestator</w:t>
      </w:r>
      <w:r w:rsidRPr="00F73833">
        <w:rPr>
          <w:rFonts w:ascii="Times New Roman" w:hAnsi="Times New Roman"/>
          <w:sz w:val="24"/>
          <w:szCs w:val="24"/>
          <w:lang w:val="ro-MD"/>
        </w:rPr>
        <w:t>, care urmau a fi elaborate</w:t>
      </w:r>
      <w:r w:rsidR="006E6429" w:rsidRPr="00F73833">
        <w:rPr>
          <w:rFonts w:ascii="Times New Roman" w:hAnsi="Times New Roman"/>
          <w:sz w:val="24"/>
          <w:szCs w:val="24"/>
          <w:lang w:val="ro-MD"/>
        </w:rPr>
        <w:t xml:space="preserve"> în </w:t>
      </w:r>
      <w:r w:rsidR="00F12E85" w:rsidRPr="00F73833">
        <w:rPr>
          <w:rFonts w:ascii="Times New Roman" w:hAnsi="Times New Roman"/>
          <w:sz w:val="24"/>
          <w:szCs w:val="24"/>
          <w:lang w:val="ro-MD"/>
        </w:rPr>
        <w:t xml:space="preserve">cadrul </w:t>
      </w:r>
      <w:r w:rsidR="006E6429" w:rsidRPr="00F73833">
        <w:rPr>
          <w:rFonts w:ascii="Times New Roman" w:hAnsi="Times New Roman"/>
          <w:sz w:val="24"/>
          <w:szCs w:val="24"/>
          <w:lang w:val="ro-MD"/>
        </w:rPr>
        <w:t>procedur</w:t>
      </w:r>
      <w:r w:rsidR="00F12E85" w:rsidRPr="00F73833">
        <w:rPr>
          <w:rFonts w:ascii="Times New Roman" w:hAnsi="Times New Roman"/>
          <w:sz w:val="24"/>
          <w:szCs w:val="24"/>
          <w:lang w:val="ro-MD"/>
        </w:rPr>
        <w:t>ii</w:t>
      </w:r>
      <w:r w:rsidR="006E6429" w:rsidRPr="00F73833">
        <w:rPr>
          <w:rFonts w:ascii="Times New Roman" w:hAnsi="Times New Roman"/>
          <w:sz w:val="24"/>
          <w:szCs w:val="24"/>
          <w:lang w:val="ro-MD"/>
        </w:rPr>
        <w:t xml:space="preserve"> de achiziție</w:t>
      </w:r>
      <w:r w:rsidR="00B73D2D" w:rsidRPr="00F73833">
        <w:rPr>
          <w:rFonts w:ascii="Times New Roman" w:hAnsi="Times New Roman"/>
          <w:sz w:val="24"/>
          <w:szCs w:val="24"/>
          <w:lang w:val="ro-MD"/>
        </w:rPr>
        <w:t>, a</w:t>
      </w:r>
      <w:r w:rsidR="006C1D99" w:rsidRPr="00F73833">
        <w:rPr>
          <w:rFonts w:ascii="Times New Roman" w:hAnsi="Times New Roman"/>
          <w:sz w:val="24"/>
          <w:szCs w:val="24"/>
          <w:lang w:val="ro-MD"/>
        </w:rPr>
        <w:t>u</w:t>
      </w:r>
      <w:r w:rsidR="00B73D2D" w:rsidRPr="00F73833">
        <w:rPr>
          <w:rFonts w:ascii="Times New Roman" w:hAnsi="Times New Roman"/>
          <w:sz w:val="24"/>
          <w:szCs w:val="24"/>
          <w:lang w:val="ro-MD"/>
        </w:rPr>
        <w:t xml:space="preserve"> limitat auditul în evaluarea conformității acestui proces</w:t>
      </w:r>
      <w:r w:rsidRPr="00F73833">
        <w:rPr>
          <w:rFonts w:ascii="Times New Roman" w:hAnsi="Times New Roman"/>
          <w:sz w:val="24"/>
          <w:szCs w:val="24"/>
          <w:lang w:val="ro-MD"/>
        </w:rPr>
        <w:t>;</w:t>
      </w:r>
      <w:r w:rsidR="00B73D2D" w:rsidRPr="00F73833">
        <w:rPr>
          <w:rFonts w:ascii="Times New Roman" w:hAnsi="Times New Roman"/>
          <w:sz w:val="24"/>
          <w:szCs w:val="24"/>
          <w:lang w:val="ro-MD"/>
        </w:rPr>
        <w:t xml:space="preserve"> </w:t>
      </w:r>
    </w:p>
    <w:p w14:paraId="31173771" w14:textId="2B6B29A1" w:rsidR="00BE1807" w:rsidRPr="00F73833" w:rsidRDefault="00BE1807" w:rsidP="00BE1807">
      <w:pPr>
        <w:pStyle w:val="ListParagraph"/>
        <w:numPr>
          <w:ilvl w:val="0"/>
          <w:numId w:val="5"/>
        </w:numPr>
        <w:tabs>
          <w:tab w:val="left" w:pos="454"/>
        </w:tabs>
        <w:spacing w:after="0" w:line="276" w:lineRule="auto"/>
        <w:ind w:left="0" w:firstLine="360"/>
        <w:jc w:val="both"/>
        <w:rPr>
          <w:rFonts w:ascii="Times New Roman" w:hAnsi="Times New Roman"/>
          <w:sz w:val="24"/>
          <w:szCs w:val="24"/>
          <w:lang w:val="ro-MD"/>
        </w:rPr>
      </w:pPr>
      <w:r w:rsidRPr="00F73833">
        <w:rPr>
          <w:rFonts w:ascii="Times New Roman" w:hAnsi="Times New Roman"/>
          <w:sz w:val="24"/>
          <w:szCs w:val="24"/>
          <w:lang w:val="ro-MD"/>
        </w:rPr>
        <w:t xml:space="preserve">lipsa </w:t>
      </w:r>
      <w:r w:rsidR="00311FCB" w:rsidRPr="00F73833">
        <w:rPr>
          <w:rFonts w:ascii="Times New Roman" w:hAnsi="Times New Roman"/>
          <w:sz w:val="24"/>
          <w:szCs w:val="24"/>
          <w:lang w:val="ro-MD"/>
        </w:rPr>
        <w:t xml:space="preserve">în dosarele de achiziții </w:t>
      </w:r>
      <w:r w:rsidR="00116F73" w:rsidRPr="00F73833">
        <w:rPr>
          <w:rFonts w:ascii="Times New Roman" w:hAnsi="Times New Roman"/>
          <w:sz w:val="24"/>
          <w:szCs w:val="24"/>
          <w:lang w:val="ro-MD"/>
        </w:rPr>
        <w:t xml:space="preserve">a documentelor </w:t>
      </w:r>
      <w:r w:rsidRPr="00F73833">
        <w:rPr>
          <w:rFonts w:ascii="Times New Roman" w:hAnsi="Times New Roman"/>
          <w:sz w:val="24"/>
          <w:szCs w:val="24"/>
          <w:lang w:val="ro-MD"/>
        </w:rPr>
        <w:t xml:space="preserve">ce atestă </w:t>
      </w:r>
      <w:r w:rsidR="00311FCB" w:rsidRPr="00F73833">
        <w:rPr>
          <w:rFonts w:ascii="Times New Roman" w:hAnsi="Times New Roman"/>
          <w:sz w:val="24"/>
          <w:szCs w:val="24"/>
          <w:lang w:val="ro-MD"/>
        </w:rPr>
        <w:t>cerințele de calificare, studiile și experienț</w:t>
      </w:r>
      <w:r w:rsidR="006C1D99" w:rsidRPr="00F73833">
        <w:rPr>
          <w:rFonts w:ascii="Times New Roman" w:hAnsi="Times New Roman"/>
          <w:sz w:val="24"/>
          <w:szCs w:val="24"/>
          <w:lang w:val="ro-MD"/>
        </w:rPr>
        <w:t>a</w:t>
      </w:r>
      <w:r w:rsidR="00311FCB" w:rsidRPr="00F73833">
        <w:rPr>
          <w:rFonts w:ascii="Times New Roman" w:hAnsi="Times New Roman"/>
          <w:sz w:val="24"/>
          <w:szCs w:val="24"/>
          <w:lang w:val="ro-MD"/>
        </w:rPr>
        <w:t xml:space="preserve"> în domeniu,</w:t>
      </w:r>
      <w:r w:rsidRPr="00F73833">
        <w:rPr>
          <w:rFonts w:ascii="Times New Roman" w:hAnsi="Times New Roman"/>
          <w:sz w:val="24"/>
          <w:szCs w:val="24"/>
          <w:lang w:val="ro-MD"/>
        </w:rPr>
        <w:t xml:space="preserve"> </w:t>
      </w:r>
      <w:r w:rsidR="00A7551F" w:rsidRPr="00F73833">
        <w:rPr>
          <w:rFonts w:ascii="Times New Roman" w:hAnsi="Times New Roman"/>
          <w:sz w:val="24"/>
          <w:szCs w:val="24"/>
          <w:lang w:val="ro-MD"/>
        </w:rPr>
        <w:t xml:space="preserve">nu oferă justificări </w:t>
      </w:r>
      <w:r w:rsidR="002D3572">
        <w:rPr>
          <w:rFonts w:ascii="Times New Roman" w:hAnsi="Times New Roman"/>
          <w:sz w:val="24"/>
          <w:szCs w:val="24"/>
          <w:lang w:val="ro-MD"/>
        </w:rPr>
        <w:t xml:space="preserve">că </w:t>
      </w:r>
      <w:r w:rsidR="00A7551F" w:rsidRPr="00F73833">
        <w:rPr>
          <w:rFonts w:ascii="Times New Roman" w:hAnsi="Times New Roman"/>
          <w:sz w:val="24"/>
          <w:szCs w:val="24"/>
          <w:lang w:val="ro-MD"/>
        </w:rPr>
        <w:t>prestatori</w:t>
      </w:r>
      <w:r w:rsidR="002D3572">
        <w:rPr>
          <w:rFonts w:ascii="Times New Roman" w:hAnsi="Times New Roman"/>
          <w:sz w:val="24"/>
          <w:szCs w:val="24"/>
          <w:lang w:val="ro-MD"/>
        </w:rPr>
        <w:t>i</w:t>
      </w:r>
      <w:r w:rsidR="00A7551F" w:rsidRPr="00F73833">
        <w:rPr>
          <w:rFonts w:ascii="Times New Roman" w:hAnsi="Times New Roman"/>
          <w:sz w:val="24"/>
          <w:szCs w:val="24"/>
          <w:lang w:val="ro-MD"/>
        </w:rPr>
        <w:t xml:space="preserve"> de servicii </w:t>
      </w:r>
      <w:r w:rsidR="002D3572">
        <w:rPr>
          <w:rFonts w:ascii="Times New Roman" w:hAnsi="Times New Roman"/>
          <w:sz w:val="24"/>
          <w:szCs w:val="24"/>
          <w:lang w:val="ro-MD"/>
        </w:rPr>
        <w:t>vor</w:t>
      </w:r>
      <w:r w:rsidR="00A7551F" w:rsidRPr="00F73833">
        <w:rPr>
          <w:rFonts w:ascii="Times New Roman" w:hAnsi="Times New Roman"/>
          <w:sz w:val="24"/>
          <w:szCs w:val="24"/>
          <w:lang w:val="ro-MD"/>
        </w:rPr>
        <w:t xml:space="preserve"> asigura </w:t>
      </w:r>
      <w:r w:rsidR="00311FCB" w:rsidRPr="00F73833">
        <w:rPr>
          <w:rFonts w:ascii="Times New Roman" w:hAnsi="Times New Roman"/>
          <w:sz w:val="24"/>
          <w:szCs w:val="24"/>
          <w:lang w:val="ro-MD"/>
        </w:rPr>
        <w:t>calitatea</w:t>
      </w:r>
      <w:r w:rsidR="00A7551F" w:rsidRPr="00F73833">
        <w:rPr>
          <w:rFonts w:ascii="Times New Roman" w:hAnsi="Times New Roman"/>
          <w:sz w:val="24"/>
          <w:szCs w:val="24"/>
          <w:lang w:val="ro-MD"/>
        </w:rPr>
        <w:t xml:space="preserve"> acestora; </w:t>
      </w:r>
    </w:p>
    <w:p w14:paraId="1333A55D" w14:textId="4F36D6EE" w:rsidR="00DC2D60" w:rsidRPr="00F73833" w:rsidRDefault="00683723" w:rsidP="00DC2D60">
      <w:pPr>
        <w:pStyle w:val="ListParagraph"/>
        <w:numPr>
          <w:ilvl w:val="0"/>
          <w:numId w:val="5"/>
        </w:numPr>
        <w:tabs>
          <w:tab w:val="left" w:pos="454"/>
        </w:tabs>
        <w:spacing w:after="0" w:line="276" w:lineRule="auto"/>
        <w:ind w:left="0" w:firstLine="360"/>
        <w:jc w:val="both"/>
        <w:rPr>
          <w:rFonts w:ascii="Times New Roman" w:hAnsi="Times New Roman"/>
          <w:sz w:val="24"/>
          <w:szCs w:val="24"/>
          <w:lang w:val="ro-MD"/>
        </w:rPr>
      </w:pPr>
      <w:r w:rsidRPr="00F73833">
        <w:rPr>
          <w:rFonts w:ascii="Times New Roman" w:hAnsi="Times New Roman"/>
          <w:sz w:val="24"/>
          <w:szCs w:val="24"/>
          <w:lang w:val="ro-MD"/>
        </w:rPr>
        <w:t>lipsa experienței profesionale a coor</w:t>
      </w:r>
      <w:r w:rsidR="00B9294F" w:rsidRPr="00F73833">
        <w:rPr>
          <w:rFonts w:ascii="Times New Roman" w:hAnsi="Times New Roman"/>
          <w:sz w:val="24"/>
          <w:szCs w:val="24"/>
          <w:lang w:val="ro-MD"/>
        </w:rPr>
        <w:t xml:space="preserve">donatorului </w:t>
      </w:r>
      <w:r w:rsidR="00116F73" w:rsidRPr="00F73833">
        <w:rPr>
          <w:rFonts w:ascii="Times New Roman" w:hAnsi="Times New Roman"/>
          <w:sz w:val="24"/>
          <w:szCs w:val="24"/>
          <w:lang w:val="ro-MD"/>
        </w:rPr>
        <w:t xml:space="preserve">de </w:t>
      </w:r>
      <w:r w:rsidR="00B9294F" w:rsidRPr="00F73833">
        <w:rPr>
          <w:rFonts w:ascii="Times New Roman" w:hAnsi="Times New Roman"/>
          <w:sz w:val="24"/>
          <w:szCs w:val="24"/>
          <w:lang w:val="ro-MD"/>
        </w:rPr>
        <w:t>proiect</w:t>
      </w:r>
      <w:r w:rsidRPr="00F73833">
        <w:rPr>
          <w:rFonts w:ascii="Times New Roman" w:hAnsi="Times New Roman"/>
          <w:sz w:val="24"/>
          <w:szCs w:val="24"/>
          <w:lang w:val="ro-MD"/>
        </w:rPr>
        <w:t xml:space="preserve">, </w:t>
      </w:r>
      <w:r w:rsidR="00DC2D60" w:rsidRPr="00F73833">
        <w:rPr>
          <w:rFonts w:ascii="Times New Roman" w:hAnsi="Times New Roman"/>
          <w:sz w:val="24"/>
          <w:szCs w:val="24"/>
          <w:lang w:val="ro-MD"/>
        </w:rPr>
        <w:t xml:space="preserve">care a </w:t>
      </w:r>
      <w:r w:rsidR="002D3572">
        <w:rPr>
          <w:rFonts w:ascii="Times New Roman" w:hAnsi="Times New Roman"/>
          <w:sz w:val="24"/>
          <w:szCs w:val="24"/>
          <w:lang w:val="ro-MD"/>
        </w:rPr>
        <w:t>activat doar în calitate de</w:t>
      </w:r>
      <w:r w:rsidR="00DC2D60" w:rsidRPr="00F73833">
        <w:rPr>
          <w:rFonts w:ascii="Times New Roman" w:hAnsi="Times New Roman"/>
          <w:sz w:val="24"/>
          <w:szCs w:val="24"/>
          <w:lang w:val="ro-MD"/>
        </w:rPr>
        <w:t xml:space="preserve"> designer de mobilă</w:t>
      </w:r>
      <w:r w:rsidR="002D3572">
        <w:rPr>
          <w:rFonts w:ascii="Times New Roman" w:hAnsi="Times New Roman"/>
          <w:sz w:val="24"/>
          <w:szCs w:val="24"/>
          <w:lang w:val="ro-MD"/>
        </w:rPr>
        <w:t xml:space="preserve"> </w:t>
      </w:r>
      <w:r w:rsidR="002D3572" w:rsidRPr="002D3572">
        <w:rPr>
          <w:rFonts w:ascii="Times New Roman" w:hAnsi="Times New Roman"/>
          <w:sz w:val="24"/>
          <w:szCs w:val="24"/>
          <w:lang w:val="ro-MD"/>
        </w:rPr>
        <w:t>(</w:t>
      </w:r>
      <w:r w:rsidR="002D3572">
        <w:rPr>
          <w:rFonts w:ascii="Times New Roman" w:hAnsi="Times New Roman"/>
          <w:sz w:val="24"/>
          <w:szCs w:val="24"/>
          <w:lang w:val="ro-MD"/>
        </w:rPr>
        <w:t>un an și 4 luni</w:t>
      </w:r>
      <w:r w:rsidR="002D3572" w:rsidRPr="002D3572">
        <w:rPr>
          <w:rFonts w:ascii="Times New Roman" w:hAnsi="Times New Roman"/>
          <w:sz w:val="24"/>
          <w:szCs w:val="24"/>
          <w:lang w:val="ro-MD"/>
        </w:rPr>
        <w:t>)</w:t>
      </w:r>
      <w:r w:rsidR="00DC2D60" w:rsidRPr="00F73833">
        <w:rPr>
          <w:rFonts w:ascii="Times New Roman" w:hAnsi="Times New Roman"/>
          <w:sz w:val="24"/>
          <w:szCs w:val="24"/>
          <w:lang w:val="ro-MD"/>
        </w:rPr>
        <w:t xml:space="preserve">, </w:t>
      </w:r>
      <w:r w:rsidR="00A7551F" w:rsidRPr="00F73833">
        <w:rPr>
          <w:rFonts w:ascii="Times New Roman" w:hAnsi="Times New Roman"/>
          <w:sz w:val="24"/>
          <w:szCs w:val="24"/>
          <w:lang w:val="ro-MD"/>
        </w:rPr>
        <w:t>a determinat</w:t>
      </w:r>
      <w:r w:rsidRPr="00F73833">
        <w:rPr>
          <w:rFonts w:ascii="Times New Roman" w:hAnsi="Times New Roman"/>
          <w:sz w:val="24"/>
          <w:szCs w:val="24"/>
          <w:lang w:val="ro-MD"/>
        </w:rPr>
        <w:t xml:space="preserve"> riscuri </w:t>
      </w:r>
      <w:r w:rsidR="00A7551F" w:rsidRPr="00F73833">
        <w:rPr>
          <w:rFonts w:ascii="Times New Roman" w:hAnsi="Times New Roman"/>
          <w:sz w:val="24"/>
          <w:szCs w:val="24"/>
          <w:lang w:val="ro-MD"/>
        </w:rPr>
        <w:t>aferent</w:t>
      </w:r>
      <w:r w:rsidR="00F12E85" w:rsidRPr="00F73833">
        <w:rPr>
          <w:rFonts w:ascii="Times New Roman" w:hAnsi="Times New Roman"/>
          <w:sz w:val="24"/>
          <w:szCs w:val="24"/>
          <w:lang w:val="ro-MD"/>
        </w:rPr>
        <w:t>e</w:t>
      </w:r>
      <w:r w:rsidRPr="00F73833">
        <w:rPr>
          <w:rFonts w:ascii="Times New Roman" w:hAnsi="Times New Roman"/>
          <w:sz w:val="24"/>
          <w:szCs w:val="24"/>
          <w:lang w:val="ro-MD"/>
        </w:rPr>
        <w:t xml:space="preserve"> realiz</w:t>
      </w:r>
      <w:r w:rsidR="00A7551F" w:rsidRPr="00F73833">
        <w:rPr>
          <w:rFonts w:ascii="Times New Roman" w:hAnsi="Times New Roman"/>
          <w:sz w:val="24"/>
          <w:szCs w:val="24"/>
          <w:lang w:val="ro-MD"/>
        </w:rPr>
        <w:t>ării conforme</w:t>
      </w:r>
      <w:r w:rsidRPr="00F73833">
        <w:rPr>
          <w:rFonts w:ascii="Times New Roman" w:hAnsi="Times New Roman"/>
          <w:sz w:val="24"/>
          <w:szCs w:val="24"/>
          <w:lang w:val="ro-MD"/>
        </w:rPr>
        <w:t xml:space="preserve"> a </w:t>
      </w:r>
      <w:r w:rsidR="00DD3F5B" w:rsidRPr="00F73833">
        <w:rPr>
          <w:rFonts w:ascii="Times New Roman" w:hAnsi="Times New Roman"/>
          <w:sz w:val="24"/>
          <w:szCs w:val="24"/>
          <w:lang w:val="ro-MD"/>
        </w:rPr>
        <w:t>p</w:t>
      </w:r>
      <w:r w:rsidRPr="00F73833">
        <w:rPr>
          <w:rFonts w:ascii="Times New Roman" w:hAnsi="Times New Roman"/>
          <w:sz w:val="24"/>
          <w:szCs w:val="24"/>
          <w:lang w:val="ro-MD"/>
        </w:rPr>
        <w:t xml:space="preserve">roiectului, precum și neatingerea integrală a scopului </w:t>
      </w:r>
      <w:r w:rsidR="00B9294F" w:rsidRPr="00F73833">
        <w:rPr>
          <w:rFonts w:ascii="Times New Roman" w:hAnsi="Times New Roman"/>
          <w:sz w:val="24"/>
          <w:szCs w:val="24"/>
          <w:lang w:val="ro-MD"/>
        </w:rPr>
        <w:t>scontat</w:t>
      </w:r>
      <w:r w:rsidRPr="00F73833">
        <w:rPr>
          <w:rFonts w:ascii="Times New Roman" w:hAnsi="Times New Roman"/>
          <w:sz w:val="24"/>
          <w:szCs w:val="24"/>
          <w:lang w:val="ro-MD"/>
        </w:rPr>
        <w:t>;</w:t>
      </w:r>
      <w:r w:rsidR="00DC2D60" w:rsidRPr="00F73833">
        <w:rPr>
          <w:rFonts w:ascii="Times New Roman" w:hAnsi="Times New Roman"/>
          <w:sz w:val="24"/>
          <w:szCs w:val="24"/>
          <w:lang w:val="ro-MD"/>
        </w:rPr>
        <w:t xml:space="preserve"> </w:t>
      </w:r>
    </w:p>
    <w:p w14:paraId="5C17B0C0" w14:textId="0C5974EE" w:rsidR="0079627F" w:rsidRPr="00F73833" w:rsidRDefault="00683723" w:rsidP="006F63A0">
      <w:pPr>
        <w:pStyle w:val="ListParagraph"/>
        <w:numPr>
          <w:ilvl w:val="0"/>
          <w:numId w:val="5"/>
        </w:numPr>
        <w:tabs>
          <w:tab w:val="left" w:pos="454"/>
        </w:tabs>
        <w:spacing w:after="0" w:line="276" w:lineRule="auto"/>
        <w:ind w:left="0" w:firstLine="360"/>
        <w:jc w:val="both"/>
        <w:rPr>
          <w:rFonts w:ascii="Times New Roman" w:hAnsi="Times New Roman"/>
          <w:sz w:val="24"/>
          <w:szCs w:val="24"/>
          <w:lang w:val="ro-MD"/>
        </w:rPr>
      </w:pPr>
      <w:r w:rsidRPr="00F73833">
        <w:rPr>
          <w:rFonts w:ascii="Times New Roman" w:hAnsi="Times New Roman"/>
          <w:sz w:val="24"/>
          <w:szCs w:val="24"/>
          <w:lang w:val="ro-MD"/>
        </w:rPr>
        <w:t xml:space="preserve">lipsa controlului din partea Consiliului privind realizarea </w:t>
      </w:r>
      <w:r w:rsidR="00244D8B" w:rsidRPr="00F73833">
        <w:rPr>
          <w:rFonts w:ascii="Times New Roman" w:hAnsi="Times New Roman"/>
          <w:sz w:val="24"/>
          <w:szCs w:val="24"/>
          <w:lang w:val="ro-MD"/>
        </w:rPr>
        <w:t>serviciilor</w:t>
      </w:r>
      <w:r w:rsidRPr="00F73833">
        <w:rPr>
          <w:rFonts w:ascii="Times New Roman" w:hAnsi="Times New Roman"/>
          <w:sz w:val="24"/>
          <w:szCs w:val="24"/>
          <w:lang w:val="ro-MD"/>
        </w:rPr>
        <w:t xml:space="preserve"> contractate pentru proiect, </w:t>
      </w:r>
      <w:r w:rsidR="006F63A0" w:rsidRPr="00F73833">
        <w:rPr>
          <w:rFonts w:ascii="Times New Roman" w:hAnsi="Times New Roman"/>
          <w:sz w:val="24"/>
          <w:szCs w:val="24"/>
          <w:lang w:val="ro-MD"/>
        </w:rPr>
        <w:t xml:space="preserve">a determinat </w:t>
      </w:r>
      <w:r w:rsidR="00244D8B" w:rsidRPr="00F73833">
        <w:rPr>
          <w:rFonts w:ascii="Times New Roman" w:hAnsi="Times New Roman"/>
          <w:sz w:val="24"/>
          <w:szCs w:val="24"/>
          <w:lang w:val="ro-MD"/>
        </w:rPr>
        <w:t>întocmi</w:t>
      </w:r>
      <w:r w:rsidR="006F63A0" w:rsidRPr="00F73833">
        <w:rPr>
          <w:rFonts w:ascii="Times New Roman" w:hAnsi="Times New Roman"/>
          <w:sz w:val="24"/>
          <w:szCs w:val="24"/>
          <w:lang w:val="ro-MD"/>
        </w:rPr>
        <w:t>rea</w:t>
      </w:r>
      <w:r w:rsidR="00244D8B" w:rsidRPr="00F73833">
        <w:rPr>
          <w:rFonts w:ascii="Times New Roman" w:hAnsi="Times New Roman"/>
          <w:sz w:val="24"/>
          <w:szCs w:val="24"/>
          <w:lang w:val="ro-MD"/>
        </w:rPr>
        <w:t xml:space="preserve"> formal</w:t>
      </w:r>
      <w:r w:rsidR="006F63A0" w:rsidRPr="00F73833">
        <w:rPr>
          <w:rFonts w:ascii="Times New Roman" w:hAnsi="Times New Roman"/>
          <w:sz w:val="24"/>
          <w:szCs w:val="24"/>
          <w:lang w:val="ro-MD"/>
        </w:rPr>
        <w:t>ă a</w:t>
      </w:r>
      <w:r w:rsidR="00244D8B" w:rsidRPr="00F73833">
        <w:rPr>
          <w:rFonts w:ascii="Times New Roman" w:hAnsi="Times New Roman"/>
          <w:sz w:val="24"/>
          <w:szCs w:val="24"/>
          <w:lang w:val="ro-MD"/>
        </w:rPr>
        <w:t xml:space="preserve"> acte</w:t>
      </w:r>
      <w:r w:rsidR="002B66E2" w:rsidRPr="00F73833">
        <w:rPr>
          <w:rFonts w:ascii="Times New Roman" w:hAnsi="Times New Roman"/>
          <w:sz w:val="24"/>
          <w:szCs w:val="24"/>
          <w:lang w:val="ro-MD"/>
        </w:rPr>
        <w:t>lor</w:t>
      </w:r>
      <w:r w:rsidR="00244D8B" w:rsidRPr="00F73833">
        <w:rPr>
          <w:rFonts w:ascii="Times New Roman" w:hAnsi="Times New Roman"/>
          <w:sz w:val="24"/>
          <w:szCs w:val="24"/>
          <w:lang w:val="ro-MD"/>
        </w:rPr>
        <w:t xml:space="preserve"> de primire-predare, </w:t>
      </w:r>
      <w:r w:rsidR="006F63A0" w:rsidRPr="00F73833">
        <w:rPr>
          <w:rFonts w:ascii="Times New Roman" w:hAnsi="Times New Roman"/>
          <w:sz w:val="24"/>
          <w:szCs w:val="24"/>
          <w:lang w:val="ro-MD"/>
        </w:rPr>
        <w:t xml:space="preserve">iar unele servicii </w:t>
      </w:r>
      <w:r w:rsidR="00244D8B" w:rsidRPr="00F73833">
        <w:rPr>
          <w:rFonts w:ascii="Times New Roman" w:hAnsi="Times New Roman"/>
          <w:sz w:val="24"/>
          <w:szCs w:val="24"/>
          <w:lang w:val="ro-MD"/>
        </w:rPr>
        <w:t>contract</w:t>
      </w:r>
      <w:r w:rsidR="006F63A0" w:rsidRPr="00F73833">
        <w:rPr>
          <w:rFonts w:ascii="Times New Roman" w:hAnsi="Times New Roman"/>
          <w:sz w:val="24"/>
          <w:szCs w:val="24"/>
          <w:lang w:val="ro-MD"/>
        </w:rPr>
        <w:t>ate</w:t>
      </w:r>
      <w:r w:rsidR="00244D8B" w:rsidRPr="00F73833">
        <w:rPr>
          <w:rFonts w:ascii="Times New Roman" w:hAnsi="Times New Roman"/>
          <w:sz w:val="24"/>
          <w:szCs w:val="24"/>
          <w:lang w:val="ro-MD"/>
        </w:rPr>
        <w:t xml:space="preserve"> a</w:t>
      </w:r>
      <w:r w:rsidR="006F63A0" w:rsidRPr="00F73833">
        <w:rPr>
          <w:rFonts w:ascii="Times New Roman" w:hAnsi="Times New Roman"/>
          <w:sz w:val="24"/>
          <w:szCs w:val="24"/>
          <w:lang w:val="ro-MD"/>
        </w:rPr>
        <w:t>u</w:t>
      </w:r>
      <w:r w:rsidR="00244D8B" w:rsidRPr="00F73833">
        <w:rPr>
          <w:rFonts w:ascii="Times New Roman" w:hAnsi="Times New Roman"/>
          <w:sz w:val="24"/>
          <w:szCs w:val="24"/>
          <w:lang w:val="ro-MD"/>
        </w:rPr>
        <w:t xml:space="preserve"> fost executat</w:t>
      </w:r>
      <w:r w:rsidR="006F63A0" w:rsidRPr="00F73833">
        <w:rPr>
          <w:rFonts w:ascii="Times New Roman" w:hAnsi="Times New Roman"/>
          <w:sz w:val="24"/>
          <w:szCs w:val="24"/>
          <w:lang w:val="ro-MD"/>
        </w:rPr>
        <w:t>e</w:t>
      </w:r>
      <w:r w:rsidR="00244D8B" w:rsidRPr="00F73833">
        <w:rPr>
          <w:rFonts w:ascii="Times New Roman" w:hAnsi="Times New Roman"/>
          <w:sz w:val="24"/>
          <w:szCs w:val="24"/>
          <w:lang w:val="ro-MD"/>
        </w:rPr>
        <w:t xml:space="preserve"> de</w:t>
      </w:r>
      <w:r w:rsidR="002D3572">
        <w:rPr>
          <w:rFonts w:ascii="Times New Roman" w:hAnsi="Times New Roman"/>
          <w:sz w:val="24"/>
          <w:szCs w:val="24"/>
          <w:lang w:val="ro-MD"/>
        </w:rPr>
        <w:t xml:space="preserve"> către</w:t>
      </w:r>
      <w:r w:rsidR="00244D8B" w:rsidRPr="00F73833">
        <w:rPr>
          <w:rFonts w:ascii="Times New Roman" w:hAnsi="Times New Roman"/>
          <w:sz w:val="24"/>
          <w:szCs w:val="24"/>
          <w:lang w:val="ro-MD"/>
        </w:rPr>
        <w:t xml:space="preserve"> personalul </w:t>
      </w:r>
      <w:r w:rsidR="006F63A0" w:rsidRPr="00F73833">
        <w:rPr>
          <w:rFonts w:ascii="Times New Roman" w:hAnsi="Times New Roman"/>
          <w:sz w:val="24"/>
          <w:szCs w:val="24"/>
          <w:lang w:val="ro-MD"/>
        </w:rPr>
        <w:t xml:space="preserve">Consiliului, ceea ce nu a oferit </w:t>
      </w:r>
      <w:r w:rsidR="00266875" w:rsidRPr="00F73833">
        <w:rPr>
          <w:rFonts w:ascii="Times New Roman" w:hAnsi="Times New Roman"/>
          <w:sz w:val="24"/>
          <w:szCs w:val="24"/>
          <w:lang w:val="ro-MD"/>
        </w:rPr>
        <w:t>informați</w:t>
      </w:r>
      <w:r w:rsidR="006F63A0" w:rsidRPr="00F73833">
        <w:rPr>
          <w:rFonts w:ascii="Times New Roman" w:hAnsi="Times New Roman"/>
          <w:sz w:val="24"/>
          <w:szCs w:val="24"/>
          <w:lang w:val="ro-MD"/>
        </w:rPr>
        <w:t>i</w:t>
      </w:r>
      <w:r w:rsidR="00266875" w:rsidRPr="00F73833">
        <w:rPr>
          <w:rFonts w:ascii="Times New Roman" w:hAnsi="Times New Roman"/>
          <w:sz w:val="24"/>
          <w:szCs w:val="24"/>
          <w:lang w:val="ro-MD"/>
        </w:rPr>
        <w:t xml:space="preserve"> privind volumul, calitatea și termenul </w:t>
      </w:r>
      <w:r w:rsidR="00116F73" w:rsidRPr="00F73833">
        <w:rPr>
          <w:rFonts w:ascii="Times New Roman" w:hAnsi="Times New Roman"/>
          <w:sz w:val="24"/>
          <w:szCs w:val="24"/>
          <w:lang w:val="ro-MD"/>
        </w:rPr>
        <w:t xml:space="preserve">de </w:t>
      </w:r>
      <w:r w:rsidR="002B66E2" w:rsidRPr="00F73833">
        <w:rPr>
          <w:rFonts w:ascii="Times New Roman" w:hAnsi="Times New Roman"/>
          <w:sz w:val="24"/>
          <w:szCs w:val="24"/>
          <w:lang w:val="ro-MD"/>
        </w:rPr>
        <w:t>prest</w:t>
      </w:r>
      <w:r w:rsidR="00116F73" w:rsidRPr="00F73833">
        <w:rPr>
          <w:rFonts w:ascii="Times New Roman" w:hAnsi="Times New Roman"/>
          <w:sz w:val="24"/>
          <w:szCs w:val="24"/>
          <w:lang w:val="ro-MD"/>
        </w:rPr>
        <w:t>are a</w:t>
      </w:r>
      <w:r w:rsidR="00266875" w:rsidRPr="00F73833">
        <w:rPr>
          <w:rFonts w:ascii="Times New Roman" w:hAnsi="Times New Roman"/>
          <w:sz w:val="24"/>
          <w:szCs w:val="24"/>
          <w:lang w:val="ro-MD"/>
        </w:rPr>
        <w:t xml:space="preserve"> </w:t>
      </w:r>
      <w:r w:rsidR="00DD3F5B" w:rsidRPr="00F73833">
        <w:rPr>
          <w:rFonts w:ascii="Times New Roman" w:hAnsi="Times New Roman"/>
          <w:sz w:val="24"/>
          <w:szCs w:val="24"/>
          <w:lang w:val="ro-MD"/>
        </w:rPr>
        <w:t>acestora</w:t>
      </w:r>
      <w:r w:rsidR="00266875" w:rsidRPr="00F73833">
        <w:rPr>
          <w:rFonts w:ascii="Times New Roman" w:hAnsi="Times New Roman"/>
          <w:sz w:val="24"/>
          <w:szCs w:val="24"/>
          <w:lang w:val="ro-MD"/>
        </w:rPr>
        <w:t>;</w:t>
      </w:r>
    </w:p>
    <w:p w14:paraId="1EE4A5DF" w14:textId="7DE8B496" w:rsidR="00266875" w:rsidRDefault="006F63A0" w:rsidP="00266875">
      <w:pPr>
        <w:pStyle w:val="ListParagraph"/>
        <w:numPr>
          <w:ilvl w:val="0"/>
          <w:numId w:val="5"/>
        </w:numPr>
        <w:tabs>
          <w:tab w:val="left" w:pos="454"/>
        </w:tabs>
        <w:spacing w:after="0" w:line="276" w:lineRule="auto"/>
        <w:ind w:left="0" w:firstLine="360"/>
        <w:jc w:val="both"/>
        <w:rPr>
          <w:rFonts w:ascii="Times New Roman" w:hAnsi="Times New Roman"/>
          <w:sz w:val="24"/>
          <w:szCs w:val="24"/>
          <w:lang w:val="ro-MD"/>
        </w:rPr>
      </w:pPr>
      <w:r w:rsidRPr="00F73833">
        <w:rPr>
          <w:rFonts w:ascii="Times New Roman" w:hAnsi="Times New Roman"/>
          <w:sz w:val="24"/>
          <w:szCs w:val="24"/>
          <w:lang w:val="ro-MD"/>
        </w:rPr>
        <w:t xml:space="preserve">la </w:t>
      </w:r>
      <w:r w:rsidR="00266875" w:rsidRPr="00F73833">
        <w:rPr>
          <w:rFonts w:ascii="Times New Roman" w:hAnsi="Times New Roman"/>
          <w:sz w:val="24"/>
          <w:szCs w:val="24"/>
          <w:lang w:val="ro-MD"/>
        </w:rPr>
        <w:t>contractarea</w:t>
      </w:r>
      <w:r w:rsidRPr="00F73833">
        <w:rPr>
          <w:rFonts w:ascii="Times New Roman" w:hAnsi="Times New Roman"/>
          <w:sz w:val="24"/>
          <w:szCs w:val="24"/>
          <w:lang w:val="ro-MD"/>
        </w:rPr>
        <w:t xml:space="preserve"> și achitarea</w:t>
      </w:r>
      <w:r w:rsidR="00266875" w:rsidRPr="00F73833">
        <w:rPr>
          <w:rFonts w:ascii="Times New Roman" w:hAnsi="Times New Roman"/>
          <w:sz w:val="24"/>
          <w:szCs w:val="24"/>
          <w:lang w:val="ro-MD"/>
        </w:rPr>
        <w:t xml:space="preserve"> serviciilor de transport pentru acordarea suportului în realizarea procesului de </w:t>
      </w:r>
      <w:r w:rsidR="00F26FEC" w:rsidRPr="00F73833">
        <w:rPr>
          <w:rFonts w:ascii="Times New Roman" w:hAnsi="Times New Roman"/>
          <w:sz w:val="24"/>
          <w:szCs w:val="24"/>
          <w:lang w:val="ro-MD"/>
        </w:rPr>
        <w:t>d</w:t>
      </w:r>
      <w:r w:rsidR="00266875" w:rsidRPr="00F73833">
        <w:rPr>
          <w:rFonts w:ascii="Times New Roman" w:hAnsi="Times New Roman"/>
          <w:sz w:val="24"/>
          <w:szCs w:val="24"/>
          <w:lang w:val="ro-MD"/>
        </w:rPr>
        <w:t>igitalizare</w:t>
      </w:r>
      <w:r w:rsidR="004A5136" w:rsidRPr="00F73833">
        <w:rPr>
          <w:rFonts w:ascii="Times New Roman" w:hAnsi="Times New Roman"/>
          <w:sz w:val="24"/>
          <w:szCs w:val="24"/>
          <w:lang w:val="ro-MD"/>
        </w:rPr>
        <w:t xml:space="preserve"> </w:t>
      </w:r>
      <w:r w:rsidR="00266875" w:rsidRPr="00F73833">
        <w:rPr>
          <w:rFonts w:ascii="Times New Roman" w:hAnsi="Times New Roman"/>
          <w:sz w:val="24"/>
          <w:szCs w:val="24"/>
          <w:lang w:val="ro-MD"/>
        </w:rPr>
        <w:t>a arhivei Consiliu</w:t>
      </w:r>
      <w:r w:rsidR="00DC2D60" w:rsidRPr="00F73833">
        <w:rPr>
          <w:rFonts w:ascii="Times New Roman" w:hAnsi="Times New Roman"/>
          <w:sz w:val="24"/>
          <w:szCs w:val="24"/>
          <w:lang w:val="ro-MD"/>
        </w:rPr>
        <w:t>lui</w:t>
      </w:r>
      <w:r w:rsidRPr="00F73833">
        <w:rPr>
          <w:rFonts w:ascii="Times New Roman" w:hAnsi="Times New Roman"/>
          <w:sz w:val="24"/>
          <w:szCs w:val="24"/>
          <w:lang w:val="ro-MD"/>
        </w:rPr>
        <w:t xml:space="preserve"> au fost admise</w:t>
      </w:r>
      <w:r w:rsidR="00266875" w:rsidRPr="00F73833">
        <w:rPr>
          <w:rFonts w:ascii="Times New Roman" w:hAnsi="Times New Roman"/>
          <w:sz w:val="24"/>
          <w:szCs w:val="24"/>
          <w:lang w:val="ro-MD"/>
        </w:rPr>
        <w:t xml:space="preserve"> </w:t>
      </w:r>
      <w:r w:rsidRPr="00F73833">
        <w:rPr>
          <w:rFonts w:ascii="Times New Roman" w:hAnsi="Times New Roman"/>
          <w:sz w:val="24"/>
          <w:szCs w:val="24"/>
          <w:lang w:val="ro-MD"/>
        </w:rPr>
        <w:t>c</w:t>
      </w:r>
      <w:r w:rsidR="00266875" w:rsidRPr="00F73833">
        <w:rPr>
          <w:rFonts w:ascii="Times New Roman" w:hAnsi="Times New Roman"/>
          <w:sz w:val="24"/>
          <w:szCs w:val="24"/>
          <w:lang w:val="ro-MD"/>
        </w:rPr>
        <w:t>heltuieli nejustificate</w:t>
      </w:r>
      <w:r w:rsidR="00116F73" w:rsidRPr="00F73833">
        <w:rPr>
          <w:rFonts w:ascii="Times New Roman" w:hAnsi="Times New Roman"/>
          <w:sz w:val="24"/>
          <w:szCs w:val="24"/>
          <w:lang w:val="ro-MD"/>
        </w:rPr>
        <w:t>,</w:t>
      </w:r>
      <w:r w:rsidR="004A5136" w:rsidRPr="00F73833">
        <w:rPr>
          <w:rFonts w:ascii="Times New Roman" w:hAnsi="Times New Roman"/>
          <w:sz w:val="24"/>
          <w:szCs w:val="24"/>
          <w:lang w:val="ro-MD"/>
        </w:rPr>
        <w:t xml:space="preserve"> estimate de audit</w:t>
      </w:r>
      <w:r w:rsidR="00266875" w:rsidRPr="00F73833">
        <w:rPr>
          <w:rFonts w:ascii="Times New Roman" w:hAnsi="Times New Roman"/>
          <w:sz w:val="24"/>
          <w:szCs w:val="24"/>
          <w:lang w:val="ro-MD"/>
        </w:rPr>
        <w:t xml:space="preserve"> </w:t>
      </w:r>
      <w:r w:rsidR="00DC2D60" w:rsidRPr="00F73833">
        <w:rPr>
          <w:rFonts w:ascii="Times New Roman" w:hAnsi="Times New Roman"/>
          <w:sz w:val="24"/>
          <w:szCs w:val="24"/>
          <w:lang w:val="ro-MD"/>
        </w:rPr>
        <w:t xml:space="preserve">în sumă de </w:t>
      </w:r>
      <w:r w:rsidR="004A5136" w:rsidRPr="00F73833">
        <w:rPr>
          <w:rFonts w:ascii="Times New Roman" w:hAnsi="Times New Roman"/>
          <w:sz w:val="24"/>
          <w:szCs w:val="24"/>
          <w:lang w:val="ro-MD"/>
        </w:rPr>
        <w:t xml:space="preserve">circa </w:t>
      </w:r>
      <w:r w:rsidR="00DC2D60" w:rsidRPr="00F73833">
        <w:rPr>
          <w:rFonts w:ascii="Times New Roman" w:hAnsi="Times New Roman"/>
          <w:sz w:val="24"/>
          <w:szCs w:val="24"/>
          <w:lang w:val="ro-MD"/>
        </w:rPr>
        <w:t>100,3 mii lei.</w:t>
      </w:r>
      <w:r w:rsidRPr="00F73833">
        <w:rPr>
          <w:rFonts w:ascii="Times New Roman" w:hAnsi="Times New Roman"/>
          <w:sz w:val="24"/>
          <w:szCs w:val="24"/>
          <w:lang w:val="ro-MD"/>
        </w:rPr>
        <w:t xml:space="preserve"> </w:t>
      </w:r>
      <w:r w:rsidR="00266875" w:rsidRPr="00F73833">
        <w:rPr>
          <w:rFonts w:ascii="Times New Roman" w:hAnsi="Times New Roman"/>
          <w:sz w:val="24"/>
          <w:szCs w:val="24"/>
          <w:lang w:val="ro-MD"/>
        </w:rPr>
        <w:t xml:space="preserve"> </w:t>
      </w:r>
    </w:p>
    <w:p w14:paraId="0235EF5C" w14:textId="3D7444F7" w:rsidR="0098617E" w:rsidRPr="00F73833" w:rsidRDefault="006F63A0" w:rsidP="0079627F">
      <w:pPr>
        <w:tabs>
          <w:tab w:val="left" w:pos="454"/>
        </w:tabs>
        <w:spacing w:after="0" w:line="276" w:lineRule="auto"/>
        <w:jc w:val="both"/>
        <w:rPr>
          <w:i/>
          <w:color w:val="auto"/>
          <w:sz w:val="24"/>
          <w:szCs w:val="24"/>
          <w:lang w:val="ro-MD"/>
        </w:rPr>
      </w:pPr>
      <w:r w:rsidRPr="00F73833">
        <w:rPr>
          <w:b/>
          <w:i/>
          <w:color w:val="auto"/>
          <w:sz w:val="24"/>
          <w:szCs w:val="24"/>
          <w:lang w:val="ro-MD"/>
        </w:rPr>
        <w:tab/>
      </w:r>
      <w:r w:rsidRPr="00F73833">
        <w:rPr>
          <w:i/>
          <w:color w:val="auto"/>
          <w:sz w:val="24"/>
          <w:szCs w:val="24"/>
          <w:lang w:val="ro-MD"/>
        </w:rPr>
        <w:t xml:space="preserve">Cu referire la </w:t>
      </w:r>
      <w:r w:rsidR="00EF60AD" w:rsidRPr="00F73833">
        <w:rPr>
          <w:i/>
          <w:color w:val="auto"/>
          <w:sz w:val="24"/>
          <w:szCs w:val="24"/>
          <w:lang w:val="ro-MD"/>
        </w:rPr>
        <w:t xml:space="preserve">realizarea </w:t>
      </w:r>
      <w:r w:rsidR="0079627F" w:rsidRPr="00F73833">
        <w:rPr>
          <w:i/>
          <w:color w:val="auto"/>
          <w:sz w:val="24"/>
          <w:szCs w:val="24"/>
          <w:lang w:val="ro-MD"/>
        </w:rPr>
        <w:t>politicilor statul</w:t>
      </w:r>
      <w:r w:rsidR="00EF60AD" w:rsidRPr="00F73833">
        <w:rPr>
          <w:i/>
          <w:color w:val="auto"/>
          <w:sz w:val="24"/>
          <w:szCs w:val="24"/>
          <w:lang w:val="ro-MD"/>
        </w:rPr>
        <w:t>ui</w:t>
      </w:r>
      <w:r w:rsidR="0079627F" w:rsidRPr="00F73833">
        <w:rPr>
          <w:i/>
          <w:color w:val="auto"/>
          <w:sz w:val="24"/>
          <w:szCs w:val="24"/>
          <w:lang w:val="ro-MD"/>
        </w:rPr>
        <w:t xml:space="preserve"> </w:t>
      </w:r>
      <w:r w:rsidR="00EF60AD" w:rsidRPr="00F73833">
        <w:rPr>
          <w:i/>
          <w:color w:val="auto"/>
          <w:sz w:val="24"/>
          <w:szCs w:val="24"/>
          <w:lang w:val="ro-MD"/>
        </w:rPr>
        <w:t>în vederea beneficierii de servicii de transport/deplasare pentru persoanele cu dizabilități, inclusiv prin importul automobilelor pentru care s</w:t>
      </w:r>
      <w:r w:rsidR="0085168E" w:rsidRPr="00F73833">
        <w:rPr>
          <w:i/>
          <w:color w:val="auto"/>
          <w:sz w:val="24"/>
          <w:szCs w:val="24"/>
          <w:lang w:val="ro-MD"/>
        </w:rPr>
        <w:t>-au</w:t>
      </w:r>
      <w:r w:rsidR="0079627F" w:rsidRPr="00F73833">
        <w:rPr>
          <w:i/>
          <w:color w:val="auto"/>
          <w:sz w:val="24"/>
          <w:szCs w:val="24"/>
          <w:lang w:val="ro-MD"/>
        </w:rPr>
        <w:t xml:space="preserve"> acorda</w:t>
      </w:r>
      <w:r w:rsidR="00EF60AD" w:rsidRPr="00F73833">
        <w:rPr>
          <w:i/>
          <w:color w:val="auto"/>
          <w:sz w:val="24"/>
          <w:szCs w:val="24"/>
          <w:lang w:val="ro-MD"/>
        </w:rPr>
        <w:t>t</w:t>
      </w:r>
      <w:r w:rsidR="0079627F" w:rsidRPr="00F73833">
        <w:rPr>
          <w:i/>
          <w:color w:val="auto"/>
          <w:sz w:val="24"/>
          <w:szCs w:val="24"/>
          <w:lang w:val="ro-MD"/>
        </w:rPr>
        <w:t xml:space="preserve"> facilități fiscale</w:t>
      </w:r>
      <w:r w:rsidR="00116F73" w:rsidRPr="00F73833">
        <w:rPr>
          <w:i/>
          <w:color w:val="auto"/>
          <w:sz w:val="24"/>
          <w:szCs w:val="24"/>
          <w:lang w:val="ro-MD"/>
        </w:rPr>
        <w:t>,</w:t>
      </w:r>
      <w:r w:rsidR="00EF60AD" w:rsidRPr="00F73833">
        <w:rPr>
          <w:i/>
          <w:color w:val="auto"/>
          <w:sz w:val="24"/>
          <w:szCs w:val="24"/>
          <w:lang w:val="ro-MD"/>
        </w:rPr>
        <w:t xml:space="preserve"> se ev</w:t>
      </w:r>
      <w:r w:rsidR="00116F73" w:rsidRPr="00F73833">
        <w:rPr>
          <w:i/>
          <w:color w:val="auto"/>
          <w:sz w:val="24"/>
          <w:szCs w:val="24"/>
          <w:lang w:val="ro-MD"/>
        </w:rPr>
        <w:t>i</w:t>
      </w:r>
      <w:r w:rsidR="00EF60AD" w:rsidRPr="00F73833">
        <w:rPr>
          <w:i/>
          <w:color w:val="auto"/>
          <w:sz w:val="24"/>
          <w:szCs w:val="24"/>
          <w:lang w:val="ro-MD"/>
        </w:rPr>
        <w:t>dențiază</w:t>
      </w:r>
      <w:r w:rsidR="0079627F" w:rsidRPr="00F73833">
        <w:rPr>
          <w:i/>
          <w:color w:val="auto"/>
          <w:sz w:val="24"/>
          <w:szCs w:val="24"/>
          <w:lang w:val="ro-MD"/>
        </w:rPr>
        <w:t xml:space="preserve"> probleme și neconformități </w:t>
      </w:r>
      <w:r w:rsidR="00E15CE9" w:rsidRPr="00F73833">
        <w:rPr>
          <w:i/>
          <w:color w:val="auto"/>
          <w:sz w:val="24"/>
          <w:szCs w:val="24"/>
          <w:lang w:val="ro-MD"/>
        </w:rPr>
        <w:t>cauzate</w:t>
      </w:r>
      <w:r w:rsidR="00642ED0" w:rsidRPr="00F73833">
        <w:rPr>
          <w:i/>
          <w:color w:val="auto"/>
          <w:sz w:val="24"/>
          <w:szCs w:val="24"/>
          <w:lang w:val="ro-MD"/>
        </w:rPr>
        <w:t xml:space="preserve"> de</w:t>
      </w:r>
      <w:r w:rsidR="0079627F" w:rsidRPr="00F73833">
        <w:rPr>
          <w:i/>
          <w:color w:val="auto"/>
          <w:sz w:val="24"/>
          <w:szCs w:val="24"/>
          <w:lang w:val="ro-MD"/>
        </w:rPr>
        <w:t xml:space="preserve"> </w:t>
      </w:r>
      <w:r w:rsidRPr="00F73833">
        <w:rPr>
          <w:i/>
          <w:color w:val="auto"/>
          <w:sz w:val="24"/>
          <w:szCs w:val="24"/>
          <w:lang w:val="ro-MD"/>
        </w:rPr>
        <w:t xml:space="preserve">imperfecțiunea cadrului legal, </w:t>
      </w:r>
      <w:r w:rsidR="0079627F" w:rsidRPr="00F73833">
        <w:rPr>
          <w:i/>
          <w:color w:val="auto"/>
          <w:sz w:val="24"/>
          <w:szCs w:val="24"/>
          <w:lang w:val="ro-MD"/>
        </w:rPr>
        <w:t>nerespectarea cadrului legal</w:t>
      </w:r>
      <w:r w:rsidR="00E347BF" w:rsidRPr="00F73833">
        <w:rPr>
          <w:i/>
          <w:color w:val="auto"/>
          <w:sz w:val="24"/>
          <w:szCs w:val="24"/>
          <w:lang w:val="ro-MD"/>
        </w:rPr>
        <w:t>, insuficiența controalelor interinstituționale</w:t>
      </w:r>
      <w:r w:rsidR="0079627F" w:rsidRPr="00F73833">
        <w:rPr>
          <w:i/>
          <w:color w:val="auto"/>
          <w:sz w:val="24"/>
          <w:szCs w:val="24"/>
          <w:lang w:val="ro-MD"/>
        </w:rPr>
        <w:t>, ce</w:t>
      </w:r>
      <w:r w:rsidR="0085168E" w:rsidRPr="00F73833">
        <w:rPr>
          <w:i/>
          <w:color w:val="auto"/>
          <w:sz w:val="24"/>
          <w:szCs w:val="24"/>
          <w:lang w:val="ro-MD"/>
        </w:rPr>
        <w:t>ea ce</w:t>
      </w:r>
      <w:r w:rsidR="0079627F" w:rsidRPr="00F73833">
        <w:rPr>
          <w:i/>
          <w:color w:val="auto"/>
          <w:sz w:val="24"/>
          <w:szCs w:val="24"/>
          <w:lang w:val="ro-MD"/>
        </w:rPr>
        <w:t xml:space="preserve"> a generat </w:t>
      </w:r>
      <w:r w:rsidR="00046211" w:rsidRPr="00F73833">
        <w:rPr>
          <w:i/>
          <w:color w:val="auto"/>
          <w:sz w:val="24"/>
          <w:szCs w:val="24"/>
          <w:lang w:val="ro-MD"/>
        </w:rPr>
        <w:t xml:space="preserve">acordarea de </w:t>
      </w:r>
      <w:r w:rsidR="0079627F" w:rsidRPr="00F73833">
        <w:rPr>
          <w:i/>
          <w:color w:val="auto"/>
          <w:sz w:val="24"/>
          <w:szCs w:val="24"/>
          <w:lang w:val="ro-MD"/>
        </w:rPr>
        <w:t>facilități fiscale nejustificate</w:t>
      </w:r>
      <w:r w:rsidR="00683723" w:rsidRPr="00F73833">
        <w:rPr>
          <w:i/>
          <w:color w:val="auto"/>
          <w:sz w:val="24"/>
          <w:szCs w:val="24"/>
          <w:lang w:val="ro-MD"/>
        </w:rPr>
        <w:t xml:space="preserve"> în sumă de </w:t>
      </w:r>
      <w:r w:rsidR="0085168E" w:rsidRPr="00F73833">
        <w:rPr>
          <w:i/>
          <w:color w:val="auto"/>
          <w:sz w:val="24"/>
          <w:szCs w:val="24"/>
          <w:lang w:val="ro-MD"/>
        </w:rPr>
        <w:t xml:space="preserve">cel puțin </w:t>
      </w:r>
      <w:r w:rsidR="00683723" w:rsidRPr="00F73833">
        <w:rPr>
          <w:i/>
          <w:color w:val="auto"/>
          <w:sz w:val="24"/>
          <w:szCs w:val="24"/>
          <w:lang w:val="ro-MD"/>
        </w:rPr>
        <w:t>77</w:t>
      </w:r>
      <w:r w:rsidR="00E9127E">
        <w:rPr>
          <w:i/>
          <w:color w:val="auto"/>
          <w:sz w:val="24"/>
          <w:szCs w:val="24"/>
          <w:lang w:val="ro-MD"/>
        </w:rPr>
        <w:t>.</w:t>
      </w:r>
      <w:r w:rsidR="00683723" w:rsidRPr="00F73833">
        <w:rPr>
          <w:i/>
          <w:color w:val="auto"/>
          <w:sz w:val="24"/>
          <w:szCs w:val="24"/>
          <w:lang w:val="ro-MD"/>
        </w:rPr>
        <w:t>962,4 mii lei</w:t>
      </w:r>
      <w:r w:rsidR="0085168E" w:rsidRPr="00F73833">
        <w:rPr>
          <w:i/>
          <w:color w:val="auto"/>
          <w:sz w:val="24"/>
          <w:szCs w:val="24"/>
          <w:lang w:val="ro-MD"/>
        </w:rPr>
        <w:t xml:space="preserve"> (cel mult circa </w:t>
      </w:r>
      <w:r w:rsidR="00683723" w:rsidRPr="00F73833">
        <w:rPr>
          <w:i/>
          <w:color w:val="auto"/>
          <w:sz w:val="24"/>
          <w:szCs w:val="24"/>
          <w:lang w:val="ro-MD"/>
        </w:rPr>
        <w:t>126</w:t>
      </w:r>
      <w:r w:rsidR="00E9127E">
        <w:rPr>
          <w:i/>
          <w:color w:val="auto"/>
          <w:sz w:val="24"/>
          <w:szCs w:val="24"/>
          <w:lang w:val="ro-MD"/>
        </w:rPr>
        <w:t>.</w:t>
      </w:r>
      <w:r w:rsidR="00683723" w:rsidRPr="00F73833">
        <w:rPr>
          <w:i/>
          <w:color w:val="auto"/>
          <w:sz w:val="24"/>
          <w:szCs w:val="24"/>
          <w:lang w:val="ro-MD"/>
        </w:rPr>
        <w:t>720,1 mii lei</w:t>
      </w:r>
      <w:r w:rsidR="0085168E" w:rsidRPr="00F73833">
        <w:rPr>
          <w:i/>
          <w:color w:val="auto"/>
          <w:sz w:val="24"/>
          <w:szCs w:val="24"/>
          <w:lang w:val="ro-MD"/>
        </w:rPr>
        <w:t>)</w:t>
      </w:r>
      <w:r w:rsidR="00683723" w:rsidRPr="00F73833">
        <w:rPr>
          <w:i/>
          <w:color w:val="auto"/>
          <w:sz w:val="24"/>
          <w:szCs w:val="24"/>
          <w:lang w:val="ro-MD"/>
        </w:rPr>
        <w:t xml:space="preserve"> pentru </w:t>
      </w:r>
      <w:r w:rsidR="00E15CE9" w:rsidRPr="00F73833">
        <w:rPr>
          <w:i/>
          <w:color w:val="auto"/>
          <w:sz w:val="24"/>
          <w:szCs w:val="24"/>
          <w:lang w:val="ro-MD"/>
        </w:rPr>
        <w:t xml:space="preserve">importul a </w:t>
      </w:r>
      <w:r w:rsidR="00683723" w:rsidRPr="00F73833">
        <w:rPr>
          <w:i/>
          <w:color w:val="auto"/>
          <w:sz w:val="24"/>
          <w:szCs w:val="24"/>
          <w:lang w:val="ro-MD"/>
        </w:rPr>
        <w:t>1</w:t>
      </w:r>
      <w:r w:rsidR="00E15CE9" w:rsidRPr="00F73833">
        <w:rPr>
          <w:i/>
          <w:color w:val="auto"/>
          <w:sz w:val="24"/>
          <w:szCs w:val="24"/>
          <w:lang w:val="ro-MD"/>
        </w:rPr>
        <w:t>.</w:t>
      </w:r>
      <w:r w:rsidR="00683723" w:rsidRPr="00F73833">
        <w:rPr>
          <w:i/>
          <w:color w:val="auto"/>
          <w:sz w:val="24"/>
          <w:szCs w:val="24"/>
          <w:lang w:val="ro-MD"/>
        </w:rPr>
        <w:t xml:space="preserve">247 </w:t>
      </w:r>
      <w:r w:rsidR="00E15CE9" w:rsidRPr="00F73833">
        <w:rPr>
          <w:i/>
          <w:color w:val="auto"/>
          <w:sz w:val="24"/>
          <w:szCs w:val="24"/>
          <w:lang w:val="ro-MD"/>
        </w:rPr>
        <w:t xml:space="preserve">de </w:t>
      </w:r>
      <w:r w:rsidR="00683723" w:rsidRPr="00F73833">
        <w:rPr>
          <w:i/>
          <w:color w:val="auto"/>
          <w:sz w:val="24"/>
          <w:szCs w:val="24"/>
          <w:lang w:val="ro-MD"/>
        </w:rPr>
        <w:t>automobile</w:t>
      </w:r>
      <w:r w:rsidR="0079627F" w:rsidRPr="00F73833">
        <w:rPr>
          <w:i/>
          <w:color w:val="auto"/>
          <w:sz w:val="24"/>
          <w:szCs w:val="24"/>
          <w:lang w:val="ro-MD"/>
        </w:rPr>
        <w:t xml:space="preserve">. </w:t>
      </w:r>
      <w:r w:rsidR="00096A5D" w:rsidRPr="00F73833">
        <w:rPr>
          <w:color w:val="auto"/>
          <w:sz w:val="24"/>
          <w:szCs w:val="24"/>
          <w:lang w:val="ro-MD"/>
        </w:rPr>
        <w:t>Astfel</w:t>
      </w:r>
      <w:r w:rsidR="00E15CE9" w:rsidRPr="00F73833">
        <w:rPr>
          <w:color w:val="auto"/>
          <w:sz w:val="24"/>
          <w:szCs w:val="24"/>
          <w:lang w:val="ro-MD"/>
        </w:rPr>
        <w:t>,</w:t>
      </w:r>
      <w:r w:rsidR="00096A5D" w:rsidRPr="00F73833">
        <w:rPr>
          <w:color w:val="auto"/>
          <w:sz w:val="24"/>
          <w:szCs w:val="24"/>
          <w:lang w:val="ro-MD"/>
        </w:rPr>
        <w:t xml:space="preserve"> s-a</w:t>
      </w:r>
      <w:r w:rsidR="00DD3F5B" w:rsidRPr="00F73833">
        <w:rPr>
          <w:color w:val="auto"/>
          <w:sz w:val="24"/>
          <w:szCs w:val="24"/>
          <w:lang w:val="ro-MD"/>
        </w:rPr>
        <w:t>u</w:t>
      </w:r>
      <w:r w:rsidR="00096A5D" w:rsidRPr="00F73833">
        <w:rPr>
          <w:color w:val="auto"/>
          <w:sz w:val="24"/>
          <w:szCs w:val="24"/>
          <w:lang w:val="ro-MD"/>
        </w:rPr>
        <w:t xml:space="preserve"> constatat</w:t>
      </w:r>
      <w:r w:rsidR="00E9127E">
        <w:rPr>
          <w:color w:val="auto"/>
          <w:sz w:val="24"/>
          <w:szCs w:val="24"/>
          <w:lang w:val="ro-MD"/>
        </w:rPr>
        <w:t>:</w:t>
      </w:r>
    </w:p>
    <w:p w14:paraId="4DE74CE8" w14:textId="3A326F7C" w:rsidR="003C5F09" w:rsidRPr="00F73833" w:rsidRDefault="003C5F09" w:rsidP="003C5F09">
      <w:pPr>
        <w:pStyle w:val="ListParagraph"/>
        <w:numPr>
          <w:ilvl w:val="0"/>
          <w:numId w:val="5"/>
        </w:numPr>
        <w:tabs>
          <w:tab w:val="left" w:pos="454"/>
        </w:tabs>
        <w:spacing w:after="0" w:line="276" w:lineRule="auto"/>
        <w:ind w:left="0" w:firstLine="360"/>
        <w:jc w:val="both"/>
        <w:rPr>
          <w:rFonts w:ascii="Times New Roman" w:hAnsi="Times New Roman"/>
          <w:color w:val="000000"/>
          <w:sz w:val="24"/>
          <w:szCs w:val="24"/>
          <w:lang w:val="ro-MD"/>
        </w:rPr>
      </w:pPr>
      <w:r w:rsidRPr="00F73833">
        <w:rPr>
          <w:rFonts w:ascii="Times New Roman" w:hAnsi="Times New Roman"/>
          <w:color w:val="000000"/>
          <w:sz w:val="24"/>
          <w:szCs w:val="24"/>
          <w:lang w:val="ro-MD"/>
        </w:rPr>
        <w:t>în 167 de dosare a fost imposibil de identificat diagno</w:t>
      </w:r>
      <w:r w:rsidR="00E15CE9" w:rsidRPr="00F73833">
        <w:rPr>
          <w:rFonts w:ascii="Times New Roman" w:hAnsi="Times New Roman"/>
          <w:color w:val="000000"/>
          <w:sz w:val="24"/>
          <w:szCs w:val="24"/>
          <w:lang w:val="ro-MD"/>
        </w:rPr>
        <w:t>sticul</w:t>
      </w:r>
      <w:r w:rsidRPr="00F73833">
        <w:rPr>
          <w:rFonts w:ascii="Times New Roman" w:hAnsi="Times New Roman"/>
          <w:color w:val="000000"/>
          <w:sz w:val="24"/>
          <w:szCs w:val="24"/>
          <w:lang w:val="ro-MD"/>
        </w:rPr>
        <w:t xml:space="preserve"> care a stat la baza acordării gradului de dizabilitate, deoarece dosarele sunt din ani</w:t>
      </w:r>
      <w:r w:rsidR="00E15CE9" w:rsidRPr="00F73833">
        <w:rPr>
          <w:rFonts w:ascii="Times New Roman" w:hAnsi="Times New Roman"/>
          <w:color w:val="000000"/>
          <w:sz w:val="24"/>
          <w:szCs w:val="24"/>
          <w:lang w:val="ro-MD"/>
        </w:rPr>
        <w:t>i</w:t>
      </w:r>
      <w:r w:rsidRPr="00F73833">
        <w:rPr>
          <w:rFonts w:ascii="Times New Roman" w:hAnsi="Times New Roman"/>
          <w:color w:val="000000"/>
          <w:sz w:val="24"/>
          <w:szCs w:val="24"/>
          <w:lang w:val="ro-MD"/>
        </w:rPr>
        <w:t xml:space="preserve"> 2016-2020, iar în </w:t>
      </w:r>
      <w:r w:rsidR="00DD3F5B" w:rsidRPr="00F73833">
        <w:rPr>
          <w:rFonts w:ascii="Times New Roman" w:hAnsi="Times New Roman"/>
          <w:color w:val="000000"/>
          <w:sz w:val="24"/>
          <w:szCs w:val="24"/>
          <w:lang w:val="ro-MD"/>
        </w:rPr>
        <w:t>S</w:t>
      </w:r>
      <w:r w:rsidRPr="00F73833">
        <w:rPr>
          <w:rFonts w:ascii="Times New Roman" w:hAnsi="Times New Roman"/>
          <w:color w:val="000000"/>
          <w:sz w:val="24"/>
          <w:szCs w:val="24"/>
          <w:lang w:val="ro-MD"/>
        </w:rPr>
        <w:t xml:space="preserve">istemul </w:t>
      </w:r>
      <w:r w:rsidR="00DD3F5B" w:rsidRPr="00F73833">
        <w:rPr>
          <w:rFonts w:ascii="Times New Roman" w:hAnsi="Times New Roman"/>
          <w:color w:val="000000"/>
          <w:sz w:val="24"/>
          <w:szCs w:val="24"/>
          <w:lang w:val="ro-MD"/>
        </w:rPr>
        <w:t>I</w:t>
      </w:r>
      <w:r w:rsidRPr="00F73833">
        <w:rPr>
          <w:rFonts w:ascii="Times New Roman" w:hAnsi="Times New Roman"/>
          <w:color w:val="000000"/>
          <w:sz w:val="24"/>
          <w:szCs w:val="24"/>
          <w:lang w:val="ro-MD"/>
        </w:rPr>
        <w:t xml:space="preserve">nformațional nu sunt scanate și introduse deciziile și rapoartele din dosare; </w:t>
      </w:r>
    </w:p>
    <w:p w14:paraId="3D7E31BB" w14:textId="33CDD3C2" w:rsidR="003C5F09" w:rsidRPr="00F73833" w:rsidRDefault="00E15CE9" w:rsidP="003C5F09">
      <w:pPr>
        <w:pStyle w:val="ListParagraph"/>
        <w:numPr>
          <w:ilvl w:val="0"/>
          <w:numId w:val="5"/>
        </w:numPr>
        <w:tabs>
          <w:tab w:val="left" w:pos="454"/>
        </w:tabs>
        <w:spacing w:after="0" w:line="276" w:lineRule="auto"/>
        <w:ind w:left="0" w:firstLine="360"/>
        <w:jc w:val="both"/>
        <w:rPr>
          <w:rFonts w:ascii="Times New Roman" w:hAnsi="Times New Roman"/>
          <w:color w:val="000000"/>
          <w:sz w:val="24"/>
          <w:szCs w:val="24"/>
          <w:lang w:val="ro-MD"/>
        </w:rPr>
      </w:pPr>
      <w:r w:rsidRPr="00F73833">
        <w:rPr>
          <w:rFonts w:ascii="Times New Roman" w:hAnsi="Times New Roman"/>
          <w:color w:val="000000"/>
          <w:sz w:val="24"/>
          <w:szCs w:val="24"/>
          <w:lang w:val="ro-MD"/>
        </w:rPr>
        <w:t xml:space="preserve">pentru 41 de persoane cu dizabilități locomotorii care au importat automobile cu scutirea taxelor de import, </w:t>
      </w:r>
      <w:r w:rsidR="0085168E" w:rsidRPr="00F73833">
        <w:rPr>
          <w:rFonts w:ascii="Times New Roman" w:hAnsi="Times New Roman"/>
          <w:color w:val="000000"/>
          <w:sz w:val="24"/>
          <w:szCs w:val="24"/>
          <w:lang w:val="ro-MD"/>
        </w:rPr>
        <w:t xml:space="preserve">nu au fost identificate </w:t>
      </w:r>
      <w:r w:rsidR="001D4A25" w:rsidRPr="00F73833">
        <w:rPr>
          <w:rFonts w:ascii="Times New Roman" w:hAnsi="Times New Roman"/>
          <w:color w:val="000000"/>
          <w:sz w:val="24"/>
          <w:szCs w:val="24"/>
          <w:lang w:val="ro-MD"/>
        </w:rPr>
        <w:t xml:space="preserve">datele în </w:t>
      </w:r>
      <w:r w:rsidR="002D6642" w:rsidRPr="00F73833">
        <w:rPr>
          <w:rFonts w:ascii="Times New Roman" w:hAnsi="Times New Roman"/>
          <w:color w:val="000000"/>
          <w:sz w:val="24"/>
          <w:szCs w:val="24"/>
          <w:lang w:val="ro-MD"/>
        </w:rPr>
        <w:t>S</w:t>
      </w:r>
      <w:r w:rsidR="001D4A25" w:rsidRPr="00F73833">
        <w:rPr>
          <w:rFonts w:ascii="Times New Roman" w:hAnsi="Times New Roman"/>
          <w:color w:val="000000"/>
          <w:sz w:val="24"/>
          <w:szCs w:val="24"/>
          <w:lang w:val="ro-MD"/>
        </w:rPr>
        <w:t xml:space="preserve">istemul </w:t>
      </w:r>
      <w:r w:rsidR="002D6642" w:rsidRPr="00F73833">
        <w:rPr>
          <w:rFonts w:ascii="Times New Roman" w:hAnsi="Times New Roman"/>
          <w:color w:val="000000"/>
          <w:sz w:val="24"/>
          <w:szCs w:val="24"/>
          <w:lang w:val="ro-MD"/>
        </w:rPr>
        <w:t>I</w:t>
      </w:r>
      <w:r w:rsidR="001D4A25" w:rsidRPr="00F73833">
        <w:rPr>
          <w:rFonts w:ascii="Times New Roman" w:hAnsi="Times New Roman"/>
          <w:color w:val="000000"/>
          <w:sz w:val="24"/>
          <w:szCs w:val="24"/>
          <w:lang w:val="ro-MD"/>
        </w:rPr>
        <w:t>nformațional al Consiliului</w:t>
      </w:r>
      <w:r w:rsidR="00CB21CE" w:rsidRPr="00F73833">
        <w:rPr>
          <w:rFonts w:ascii="Times New Roman" w:hAnsi="Times New Roman"/>
          <w:color w:val="000000"/>
          <w:sz w:val="24"/>
          <w:szCs w:val="24"/>
          <w:lang w:val="ro-MD"/>
        </w:rPr>
        <w:t xml:space="preserve"> </w:t>
      </w:r>
      <w:r w:rsidR="001D4A25" w:rsidRPr="00F73833">
        <w:rPr>
          <w:rFonts w:ascii="Times New Roman" w:hAnsi="Times New Roman"/>
          <w:color w:val="000000"/>
          <w:sz w:val="24"/>
          <w:szCs w:val="24"/>
          <w:lang w:val="ro-MD"/>
        </w:rPr>
        <w:t xml:space="preserve">și </w:t>
      </w:r>
      <w:r w:rsidR="00F26FEC" w:rsidRPr="00F73833">
        <w:rPr>
          <w:rFonts w:ascii="Times New Roman" w:hAnsi="Times New Roman"/>
          <w:color w:val="000000"/>
          <w:sz w:val="24"/>
          <w:szCs w:val="24"/>
          <w:lang w:val="ro-MD"/>
        </w:rPr>
        <w:t xml:space="preserve">nici </w:t>
      </w:r>
      <w:r w:rsidR="001D4A25" w:rsidRPr="00F73833">
        <w:rPr>
          <w:rFonts w:ascii="Times New Roman" w:hAnsi="Times New Roman"/>
          <w:color w:val="000000"/>
          <w:sz w:val="24"/>
          <w:szCs w:val="24"/>
          <w:lang w:val="ro-MD"/>
        </w:rPr>
        <w:t>în informați</w:t>
      </w:r>
      <w:r w:rsidRPr="00F73833">
        <w:rPr>
          <w:rFonts w:ascii="Times New Roman" w:hAnsi="Times New Roman"/>
          <w:color w:val="000000"/>
          <w:sz w:val="24"/>
          <w:szCs w:val="24"/>
          <w:lang w:val="ro-MD"/>
        </w:rPr>
        <w:t>ile oferite de</w:t>
      </w:r>
      <w:r w:rsidR="001D4A25" w:rsidRPr="00F73833">
        <w:rPr>
          <w:rFonts w:ascii="Times New Roman" w:hAnsi="Times New Roman"/>
          <w:color w:val="000000"/>
          <w:sz w:val="24"/>
          <w:szCs w:val="24"/>
          <w:lang w:val="ro-MD"/>
        </w:rPr>
        <w:t xml:space="preserve"> Cas</w:t>
      </w:r>
      <w:r w:rsidRPr="00F73833">
        <w:rPr>
          <w:rFonts w:ascii="Times New Roman" w:hAnsi="Times New Roman"/>
          <w:color w:val="000000"/>
          <w:sz w:val="24"/>
          <w:szCs w:val="24"/>
          <w:lang w:val="ro-MD"/>
        </w:rPr>
        <w:t>a</w:t>
      </w:r>
      <w:r w:rsidR="001D4A25" w:rsidRPr="00F73833">
        <w:rPr>
          <w:rFonts w:ascii="Times New Roman" w:hAnsi="Times New Roman"/>
          <w:color w:val="000000"/>
          <w:sz w:val="24"/>
          <w:szCs w:val="24"/>
          <w:lang w:val="ro-MD"/>
        </w:rPr>
        <w:t xml:space="preserve"> Național</w:t>
      </w:r>
      <w:r w:rsidRPr="00F73833">
        <w:rPr>
          <w:rFonts w:ascii="Times New Roman" w:hAnsi="Times New Roman"/>
          <w:color w:val="000000"/>
          <w:sz w:val="24"/>
          <w:szCs w:val="24"/>
          <w:lang w:val="ro-MD"/>
        </w:rPr>
        <w:t>ă</w:t>
      </w:r>
      <w:r w:rsidR="001D4A25" w:rsidRPr="00F73833">
        <w:rPr>
          <w:rFonts w:ascii="Times New Roman" w:hAnsi="Times New Roman"/>
          <w:color w:val="000000"/>
          <w:sz w:val="24"/>
          <w:szCs w:val="24"/>
          <w:lang w:val="ro-MD"/>
        </w:rPr>
        <w:t xml:space="preserve"> de Asigurări Sociale</w:t>
      </w:r>
      <w:r w:rsidR="003C5F09" w:rsidRPr="00F73833">
        <w:rPr>
          <w:rFonts w:ascii="Times New Roman" w:hAnsi="Times New Roman"/>
          <w:color w:val="000000"/>
          <w:sz w:val="24"/>
          <w:szCs w:val="24"/>
          <w:lang w:val="ro-MD"/>
        </w:rPr>
        <w:t>;</w:t>
      </w:r>
    </w:p>
    <w:p w14:paraId="482EB8DC" w14:textId="64D5A704" w:rsidR="003C5F09" w:rsidRPr="00F73833" w:rsidRDefault="003C5F09" w:rsidP="003C5F09">
      <w:pPr>
        <w:pStyle w:val="ListParagraph"/>
        <w:numPr>
          <w:ilvl w:val="0"/>
          <w:numId w:val="5"/>
        </w:numPr>
        <w:tabs>
          <w:tab w:val="left" w:pos="454"/>
        </w:tabs>
        <w:spacing w:after="0" w:line="276" w:lineRule="auto"/>
        <w:ind w:left="0" w:firstLine="360"/>
        <w:jc w:val="both"/>
        <w:rPr>
          <w:rFonts w:ascii="Times New Roman" w:hAnsi="Times New Roman"/>
          <w:color w:val="000000"/>
          <w:sz w:val="24"/>
          <w:szCs w:val="24"/>
          <w:lang w:val="ro-MD"/>
        </w:rPr>
      </w:pPr>
      <w:r w:rsidRPr="00F73833">
        <w:rPr>
          <w:rFonts w:ascii="Times New Roman" w:hAnsi="Times New Roman"/>
          <w:color w:val="000000"/>
          <w:sz w:val="24"/>
          <w:szCs w:val="24"/>
          <w:lang w:val="ro-MD"/>
        </w:rPr>
        <w:t xml:space="preserve">18 beneficiari </w:t>
      </w:r>
      <w:r w:rsidR="009504D1" w:rsidRPr="00F73833">
        <w:rPr>
          <w:rFonts w:ascii="Times New Roman" w:hAnsi="Times New Roman"/>
          <w:color w:val="000000"/>
          <w:sz w:val="24"/>
          <w:szCs w:val="24"/>
          <w:lang w:val="ro-MD"/>
        </w:rPr>
        <w:t xml:space="preserve">ai facilităților fiscale, </w:t>
      </w:r>
      <w:r w:rsidR="0095144D" w:rsidRPr="00F73833">
        <w:rPr>
          <w:rFonts w:ascii="Times New Roman" w:hAnsi="Times New Roman"/>
          <w:color w:val="000000"/>
          <w:sz w:val="24"/>
          <w:szCs w:val="24"/>
          <w:lang w:val="ro-MD"/>
        </w:rPr>
        <w:t xml:space="preserve">care </w:t>
      </w:r>
      <w:r w:rsidR="002D6642" w:rsidRPr="00F73833">
        <w:rPr>
          <w:rFonts w:ascii="Times New Roman" w:hAnsi="Times New Roman"/>
          <w:color w:val="000000"/>
          <w:sz w:val="24"/>
          <w:szCs w:val="24"/>
          <w:lang w:val="ro-MD"/>
        </w:rPr>
        <w:t xml:space="preserve">au dizabilități locomotorii, </w:t>
      </w:r>
      <w:r w:rsidR="0095144D" w:rsidRPr="00F73833">
        <w:rPr>
          <w:rFonts w:ascii="Times New Roman" w:hAnsi="Times New Roman"/>
          <w:color w:val="000000"/>
          <w:sz w:val="24"/>
          <w:szCs w:val="24"/>
          <w:lang w:val="ro-MD"/>
        </w:rPr>
        <w:t xml:space="preserve">sunt </w:t>
      </w:r>
      <w:r w:rsidR="009504D1" w:rsidRPr="00F73833">
        <w:rPr>
          <w:rFonts w:ascii="Times New Roman" w:hAnsi="Times New Roman"/>
          <w:color w:val="000000"/>
          <w:sz w:val="24"/>
          <w:szCs w:val="24"/>
          <w:lang w:val="ro-MD"/>
        </w:rPr>
        <w:t>proprietari a</w:t>
      </w:r>
      <w:r w:rsidR="00CB21CE" w:rsidRPr="00F73833">
        <w:rPr>
          <w:rFonts w:ascii="Times New Roman" w:hAnsi="Times New Roman"/>
          <w:color w:val="000000"/>
          <w:sz w:val="24"/>
          <w:szCs w:val="24"/>
          <w:lang w:val="ro-MD"/>
        </w:rPr>
        <w:t>i</w:t>
      </w:r>
      <w:r w:rsidRPr="00F73833">
        <w:rPr>
          <w:rFonts w:ascii="Times New Roman" w:hAnsi="Times New Roman"/>
          <w:color w:val="000000"/>
          <w:sz w:val="24"/>
          <w:szCs w:val="24"/>
          <w:lang w:val="ro-MD"/>
        </w:rPr>
        <w:t xml:space="preserve"> automobilel</w:t>
      </w:r>
      <w:r w:rsidR="009504D1" w:rsidRPr="00F73833">
        <w:rPr>
          <w:rFonts w:ascii="Times New Roman" w:hAnsi="Times New Roman"/>
          <w:color w:val="000000"/>
          <w:sz w:val="24"/>
          <w:szCs w:val="24"/>
          <w:lang w:val="ro-MD"/>
        </w:rPr>
        <w:t>or</w:t>
      </w:r>
      <w:r w:rsidRPr="00F73833">
        <w:rPr>
          <w:rFonts w:ascii="Times New Roman" w:hAnsi="Times New Roman"/>
          <w:color w:val="000000"/>
          <w:sz w:val="24"/>
          <w:szCs w:val="24"/>
          <w:lang w:val="ro-MD"/>
        </w:rPr>
        <w:t xml:space="preserve"> importate</w:t>
      </w:r>
      <w:r w:rsidR="00224891" w:rsidRPr="00F73833">
        <w:rPr>
          <w:rFonts w:ascii="Times New Roman" w:hAnsi="Times New Roman"/>
          <w:color w:val="000000"/>
          <w:sz w:val="24"/>
          <w:szCs w:val="24"/>
          <w:lang w:val="ro-MD"/>
        </w:rPr>
        <w:t xml:space="preserve"> și</w:t>
      </w:r>
      <w:r w:rsidRPr="00F73833">
        <w:rPr>
          <w:rFonts w:ascii="Times New Roman" w:hAnsi="Times New Roman"/>
          <w:color w:val="000000"/>
          <w:sz w:val="24"/>
          <w:szCs w:val="24"/>
          <w:lang w:val="ro-MD"/>
        </w:rPr>
        <w:t xml:space="preserve"> </w:t>
      </w:r>
      <w:r w:rsidR="009504D1" w:rsidRPr="00F73833">
        <w:rPr>
          <w:rFonts w:ascii="Times New Roman" w:hAnsi="Times New Roman"/>
          <w:color w:val="000000"/>
          <w:sz w:val="24"/>
          <w:szCs w:val="24"/>
          <w:lang w:val="ro-MD"/>
        </w:rPr>
        <w:t>deținători a</w:t>
      </w:r>
      <w:r w:rsidR="00181ABC" w:rsidRPr="00F73833">
        <w:rPr>
          <w:rFonts w:ascii="Times New Roman" w:hAnsi="Times New Roman"/>
          <w:color w:val="000000"/>
          <w:sz w:val="24"/>
          <w:szCs w:val="24"/>
          <w:lang w:val="ro-MD"/>
        </w:rPr>
        <w:t>i</w:t>
      </w:r>
      <w:r w:rsidR="009504D1" w:rsidRPr="00F73833">
        <w:rPr>
          <w:rFonts w:ascii="Times New Roman" w:hAnsi="Times New Roman"/>
          <w:color w:val="000000"/>
          <w:sz w:val="24"/>
          <w:szCs w:val="24"/>
          <w:lang w:val="ro-MD"/>
        </w:rPr>
        <w:t xml:space="preserve"> certificatelor</w:t>
      </w:r>
      <w:r w:rsidR="0095144D" w:rsidRPr="00F73833">
        <w:rPr>
          <w:rFonts w:ascii="Times New Roman" w:hAnsi="Times New Roman"/>
          <w:color w:val="000000"/>
          <w:sz w:val="24"/>
          <w:szCs w:val="24"/>
          <w:lang w:val="ro-MD"/>
        </w:rPr>
        <w:t>/</w:t>
      </w:r>
      <w:r w:rsidR="009504D1" w:rsidRPr="00F73833">
        <w:rPr>
          <w:rFonts w:ascii="Times New Roman" w:hAnsi="Times New Roman"/>
          <w:color w:val="000000"/>
          <w:sz w:val="24"/>
          <w:szCs w:val="24"/>
          <w:lang w:val="ro-MD"/>
        </w:rPr>
        <w:t>permiselor de conducere,</w:t>
      </w:r>
      <w:r w:rsidR="002D3572">
        <w:rPr>
          <w:rFonts w:ascii="Times New Roman" w:hAnsi="Times New Roman"/>
          <w:color w:val="000000"/>
          <w:sz w:val="24"/>
          <w:szCs w:val="24"/>
          <w:lang w:val="ro-MD"/>
        </w:rPr>
        <w:t xml:space="preserve"> dar potrivit</w:t>
      </w:r>
      <w:r w:rsidRPr="00F73833">
        <w:rPr>
          <w:rFonts w:ascii="Times New Roman" w:hAnsi="Times New Roman"/>
          <w:color w:val="000000"/>
          <w:sz w:val="24"/>
          <w:szCs w:val="24"/>
          <w:lang w:val="ro-MD"/>
        </w:rPr>
        <w:t xml:space="preserve"> </w:t>
      </w:r>
      <w:r w:rsidR="009504D1" w:rsidRPr="00F73833">
        <w:rPr>
          <w:rFonts w:ascii="Times New Roman" w:hAnsi="Times New Roman"/>
          <w:color w:val="000000"/>
          <w:sz w:val="24"/>
          <w:szCs w:val="24"/>
          <w:lang w:val="ro-MD"/>
        </w:rPr>
        <w:t>explicațiilor medicilor din cadrul Consiliului</w:t>
      </w:r>
      <w:r w:rsidRPr="00F73833">
        <w:rPr>
          <w:rFonts w:ascii="Times New Roman" w:hAnsi="Times New Roman"/>
          <w:color w:val="000000"/>
          <w:sz w:val="24"/>
          <w:szCs w:val="24"/>
          <w:lang w:val="ro-MD"/>
        </w:rPr>
        <w:t>, nu</w:t>
      </w:r>
      <w:r w:rsidR="009504D1" w:rsidRPr="00F73833">
        <w:rPr>
          <w:rFonts w:ascii="Times New Roman" w:hAnsi="Times New Roman"/>
          <w:color w:val="000000"/>
          <w:sz w:val="24"/>
          <w:szCs w:val="24"/>
          <w:lang w:val="ro-MD"/>
        </w:rPr>
        <w:t xml:space="preserve"> sunt</w:t>
      </w:r>
      <w:r w:rsidRPr="00F73833">
        <w:rPr>
          <w:rFonts w:ascii="Times New Roman" w:hAnsi="Times New Roman"/>
          <w:color w:val="000000"/>
          <w:sz w:val="24"/>
          <w:szCs w:val="24"/>
          <w:lang w:val="ro-MD"/>
        </w:rPr>
        <w:t xml:space="preserve"> capabili de </w:t>
      </w:r>
      <w:r w:rsidR="00CB21CE" w:rsidRPr="00F73833">
        <w:rPr>
          <w:rFonts w:ascii="Times New Roman" w:hAnsi="Times New Roman"/>
          <w:color w:val="000000"/>
          <w:sz w:val="24"/>
          <w:szCs w:val="24"/>
          <w:lang w:val="ro-MD"/>
        </w:rPr>
        <w:t xml:space="preserve">a </w:t>
      </w:r>
      <w:r w:rsidRPr="00F73833">
        <w:rPr>
          <w:rFonts w:ascii="Times New Roman" w:hAnsi="Times New Roman"/>
          <w:color w:val="000000"/>
          <w:sz w:val="24"/>
          <w:szCs w:val="24"/>
          <w:lang w:val="ro-MD"/>
        </w:rPr>
        <w:t xml:space="preserve">conduce automobilul, </w:t>
      </w:r>
      <w:r w:rsidR="009504D1" w:rsidRPr="00F73833">
        <w:rPr>
          <w:rFonts w:ascii="Times New Roman" w:hAnsi="Times New Roman"/>
          <w:color w:val="000000"/>
          <w:sz w:val="24"/>
          <w:szCs w:val="24"/>
          <w:lang w:val="ro-MD"/>
        </w:rPr>
        <w:t>fapt ce denotă</w:t>
      </w:r>
      <w:r w:rsidR="00224891" w:rsidRPr="00F73833">
        <w:rPr>
          <w:rFonts w:ascii="Times New Roman" w:hAnsi="Times New Roman"/>
          <w:color w:val="000000"/>
          <w:sz w:val="24"/>
          <w:szCs w:val="24"/>
          <w:lang w:val="ro-MD"/>
        </w:rPr>
        <w:t xml:space="preserve"> neconformitatea </w:t>
      </w:r>
      <w:r w:rsidRPr="00F73833">
        <w:rPr>
          <w:rFonts w:ascii="Times New Roman" w:hAnsi="Times New Roman"/>
          <w:color w:val="000000"/>
          <w:sz w:val="24"/>
          <w:szCs w:val="24"/>
          <w:lang w:val="ro-MD"/>
        </w:rPr>
        <w:t>eliber</w:t>
      </w:r>
      <w:r w:rsidR="00224891" w:rsidRPr="00F73833">
        <w:rPr>
          <w:rFonts w:ascii="Times New Roman" w:hAnsi="Times New Roman"/>
          <w:color w:val="000000"/>
          <w:sz w:val="24"/>
          <w:szCs w:val="24"/>
          <w:lang w:val="ro-MD"/>
        </w:rPr>
        <w:t>ării</w:t>
      </w:r>
      <w:r w:rsidR="00481E94" w:rsidRPr="00F73833">
        <w:rPr>
          <w:rFonts w:ascii="Times New Roman" w:hAnsi="Times New Roman"/>
          <w:color w:val="000000"/>
          <w:sz w:val="24"/>
          <w:szCs w:val="24"/>
          <w:lang w:val="ro-MD"/>
        </w:rPr>
        <w:t xml:space="preserve"> </w:t>
      </w:r>
      <w:r w:rsidR="00224891" w:rsidRPr="00F73833">
        <w:rPr>
          <w:rFonts w:ascii="Times New Roman" w:hAnsi="Times New Roman"/>
          <w:color w:val="000000"/>
          <w:sz w:val="24"/>
          <w:szCs w:val="24"/>
          <w:lang w:val="ro-MD"/>
        </w:rPr>
        <w:t xml:space="preserve">permiselor de conducere </w:t>
      </w:r>
      <w:r w:rsidRPr="00F73833">
        <w:rPr>
          <w:rFonts w:ascii="Times New Roman" w:hAnsi="Times New Roman"/>
          <w:color w:val="000000"/>
          <w:sz w:val="24"/>
          <w:szCs w:val="24"/>
          <w:lang w:val="ro-MD"/>
        </w:rPr>
        <w:t>sau a</w:t>
      </w:r>
      <w:r w:rsidR="0095144D" w:rsidRPr="00F73833">
        <w:rPr>
          <w:rFonts w:ascii="Times New Roman" w:hAnsi="Times New Roman"/>
          <w:color w:val="000000"/>
          <w:sz w:val="24"/>
          <w:szCs w:val="24"/>
          <w:lang w:val="ro-MD"/>
        </w:rPr>
        <w:t>cordării</w:t>
      </w:r>
      <w:r w:rsidR="00224891" w:rsidRPr="00F73833">
        <w:rPr>
          <w:rFonts w:ascii="Times New Roman" w:hAnsi="Times New Roman"/>
          <w:color w:val="000000"/>
          <w:sz w:val="24"/>
          <w:szCs w:val="24"/>
          <w:lang w:val="ro-MD"/>
        </w:rPr>
        <w:t xml:space="preserve"> gradului de d</w:t>
      </w:r>
      <w:r w:rsidR="00F26FEC" w:rsidRPr="00F73833">
        <w:rPr>
          <w:rFonts w:ascii="Times New Roman" w:hAnsi="Times New Roman"/>
          <w:color w:val="000000"/>
          <w:sz w:val="24"/>
          <w:szCs w:val="24"/>
          <w:lang w:val="ro-MD"/>
        </w:rPr>
        <w:t>i</w:t>
      </w:r>
      <w:r w:rsidR="00224891" w:rsidRPr="00F73833">
        <w:rPr>
          <w:rFonts w:ascii="Times New Roman" w:hAnsi="Times New Roman"/>
          <w:color w:val="000000"/>
          <w:sz w:val="24"/>
          <w:szCs w:val="24"/>
          <w:lang w:val="ro-MD"/>
        </w:rPr>
        <w:t>zabilitate</w:t>
      </w:r>
      <w:r w:rsidRPr="00F73833">
        <w:rPr>
          <w:rFonts w:ascii="Times New Roman" w:hAnsi="Times New Roman"/>
          <w:color w:val="000000"/>
          <w:sz w:val="24"/>
          <w:szCs w:val="24"/>
          <w:lang w:val="ro-MD"/>
        </w:rPr>
        <w:t>;</w:t>
      </w:r>
    </w:p>
    <w:p w14:paraId="63A47DDF" w14:textId="6D7907B4" w:rsidR="003C5F09" w:rsidRPr="00F73833" w:rsidRDefault="003C5F09" w:rsidP="008A375F">
      <w:pPr>
        <w:pStyle w:val="ListParagraph"/>
        <w:numPr>
          <w:ilvl w:val="0"/>
          <w:numId w:val="5"/>
        </w:numPr>
        <w:tabs>
          <w:tab w:val="left" w:pos="454"/>
        </w:tabs>
        <w:spacing w:after="0" w:line="276" w:lineRule="auto"/>
        <w:ind w:left="0" w:firstLine="360"/>
        <w:jc w:val="both"/>
        <w:rPr>
          <w:rFonts w:ascii="Times New Roman" w:hAnsi="Times New Roman"/>
          <w:color w:val="000000"/>
          <w:sz w:val="24"/>
          <w:szCs w:val="24"/>
          <w:lang w:val="ro-MD"/>
        </w:rPr>
      </w:pPr>
      <w:r w:rsidRPr="00F73833">
        <w:rPr>
          <w:rFonts w:ascii="Times New Roman" w:hAnsi="Times New Roman"/>
          <w:color w:val="000000"/>
          <w:sz w:val="24"/>
          <w:szCs w:val="24"/>
          <w:lang w:val="ro-MD"/>
        </w:rPr>
        <w:t xml:space="preserve">15 automobile </w:t>
      </w:r>
      <w:r w:rsidR="0095144D" w:rsidRPr="00F73833">
        <w:rPr>
          <w:rFonts w:ascii="Times New Roman" w:hAnsi="Times New Roman"/>
          <w:color w:val="000000"/>
          <w:sz w:val="24"/>
          <w:szCs w:val="24"/>
          <w:lang w:val="ro-MD"/>
        </w:rPr>
        <w:t xml:space="preserve">importate </w:t>
      </w:r>
      <w:r w:rsidRPr="00F73833">
        <w:rPr>
          <w:rFonts w:ascii="Times New Roman" w:hAnsi="Times New Roman"/>
          <w:color w:val="000000"/>
          <w:sz w:val="24"/>
          <w:szCs w:val="24"/>
          <w:lang w:val="ro-MD"/>
        </w:rPr>
        <w:t>nu sunt înmatriculate, chiar dac</w:t>
      </w:r>
      <w:r w:rsidR="0095144D" w:rsidRPr="00F73833">
        <w:rPr>
          <w:rFonts w:ascii="Times New Roman" w:hAnsi="Times New Roman"/>
          <w:color w:val="000000"/>
          <w:sz w:val="24"/>
          <w:szCs w:val="24"/>
          <w:lang w:val="ro-MD"/>
        </w:rPr>
        <w:t>ă</w:t>
      </w:r>
      <w:r w:rsidRPr="00F73833">
        <w:rPr>
          <w:rFonts w:ascii="Times New Roman" w:hAnsi="Times New Roman"/>
          <w:color w:val="000000"/>
          <w:sz w:val="24"/>
          <w:szCs w:val="24"/>
          <w:lang w:val="ro-MD"/>
        </w:rPr>
        <w:t xml:space="preserve"> au </w:t>
      </w:r>
      <w:r w:rsidR="00FB14BE">
        <w:rPr>
          <w:rFonts w:ascii="Times New Roman" w:hAnsi="Times New Roman"/>
          <w:color w:val="000000"/>
          <w:sz w:val="24"/>
          <w:szCs w:val="24"/>
          <w:lang w:val="ro-MD"/>
        </w:rPr>
        <w:t xml:space="preserve">trecut procedurile </w:t>
      </w:r>
      <w:r w:rsidR="0095144D" w:rsidRPr="00F73833">
        <w:rPr>
          <w:rFonts w:ascii="Times New Roman" w:hAnsi="Times New Roman"/>
          <w:color w:val="000000"/>
          <w:sz w:val="24"/>
          <w:szCs w:val="24"/>
          <w:lang w:val="ro-MD"/>
        </w:rPr>
        <w:t>v</w:t>
      </w:r>
      <w:r w:rsidR="00FB14BE">
        <w:rPr>
          <w:rFonts w:ascii="Times New Roman" w:hAnsi="Times New Roman"/>
          <w:color w:val="000000"/>
          <w:sz w:val="24"/>
          <w:szCs w:val="24"/>
          <w:lang w:val="ro-MD"/>
        </w:rPr>
        <w:t>amale</w:t>
      </w:r>
      <w:r w:rsidRPr="00F73833">
        <w:rPr>
          <w:rFonts w:ascii="Times New Roman" w:hAnsi="Times New Roman"/>
          <w:color w:val="000000"/>
          <w:sz w:val="24"/>
          <w:szCs w:val="24"/>
          <w:lang w:val="ro-MD"/>
        </w:rPr>
        <w:t xml:space="preserve"> cu scutire</w:t>
      </w:r>
      <w:r w:rsidR="0095144D" w:rsidRPr="00F73833">
        <w:rPr>
          <w:rFonts w:ascii="Times New Roman" w:hAnsi="Times New Roman"/>
          <w:color w:val="000000"/>
          <w:sz w:val="24"/>
          <w:szCs w:val="24"/>
          <w:lang w:val="ro-MD"/>
        </w:rPr>
        <w:t>a taxelor de import</w:t>
      </w:r>
      <w:r w:rsidRPr="00F73833">
        <w:rPr>
          <w:rFonts w:ascii="Times New Roman" w:hAnsi="Times New Roman"/>
          <w:color w:val="000000"/>
          <w:sz w:val="24"/>
          <w:szCs w:val="24"/>
          <w:lang w:val="ro-MD"/>
        </w:rPr>
        <w:t xml:space="preserve"> și se află pe teritoriul R</w:t>
      </w:r>
      <w:r w:rsidR="00224891" w:rsidRPr="00F73833">
        <w:rPr>
          <w:rFonts w:ascii="Times New Roman" w:hAnsi="Times New Roman"/>
          <w:color w:val="000000"/>
          <w:sz w:val="24"/>
          <w:szCs w:val="24"/>
          <w:lang w:val="ro-MD"/>
        </w:rPr>
        <w:t xml:space="preserve">epublicii </w:t>
      </w:r>
      <w:r w:rsidRPr="00F73833">
        <w:rPr>
          <w:rFonts w:ascii="Times New Roman" w:hAnsi="Times New Roman"/>
          <w:color w:val="000000"/>
          <w:sz w:val="24"/>
          <w:szCs w:val="24"/>
          <w:lang w:val="ro-MD"/>
        </w:rPr>
        <w:t>M</w:t>
      </w:r>
      <w:r w:rsidR="00224891" w:rsidRPr="00F73833">
        <w:rPr>
          <w:rFonts w:ascii="Times New Roman" w:hAnsi="Times New Roman"/>
          <w:color w:val="000000"/>
          <w:sz w:val="24"/>
          <w:szCs w:val="24"/>
          <w:lang w:val="ro-MD"/>
        </w:rPr>
        <w:t>oldova</w:t>
      </w:r>
      <w:r w:rsidRPr="00F73833">
        <w:rPr>
          <w:rFonts w:ascii="Times New Roman" w:hAnsi="Times New Roman"/>
          <w:color w:val="000000"/>
          <w:sz w:val="24"/>
          <w:szCs w:val="24"/>
          <w:lang w:val="ro-MD"/>
        </w:rPr>
        <w:t>;</w:t>
      </w:r>
    </w:p>
    <w:p w14:paraId="6FF3997D" w14:textId="67E6670A" w:rsidR="00046211" w:rsidRPr="00F73833" w:rsidRDefault="00046211" w:rsidP="00046211">
      <w:pPr>
        <w:pStyle w:val="ListParagraph"/>
        <w:numPr>
          <w:ilvl w:val="0"/>
          <w:numId w:val="5"/>
        </w:numPr>
        <w:tabs>
          <w:tab w:val="left" w:pos="454"/>
        </w:tabs>
        <w:spacing w:after="0" w:line="276" w:lineRule="auto"/>
        <w:ind w:left="0" w:firstLine="360"/>
        <w:jc w:val="both"/>
        <w:rPr>
          <w:rFonts w:ascii="Times New Roman" w:hAnsi="Times New Roman"/>
          <w:color w:val="000000"/>
          <w:sz w:val="24"/>
          <w:szCs w:val="24"/>
          <w:lang w:val="ro-MD"/>
        </w:rPr>
      </w:pPr>
      <w:r w:rsidRPr="00F73833">
        <w:rPr>
          <w:rFonts w:ascii="Times New Roman" w:hAnsi="Times New Roman"/>
          <w:color w:val="000000"/>
          <w:sz w:val="24"/>
          <w:szCs w:val="24"/>
          <w:lang w:val="ro-MD"/>
        </w:rPr>
        <w:t xml:space="preserve">24 </w:t>
      </w:r>
      <w:r w:rsidR="0095144D" w:rsidRPr="00F73833">
        <w:rPr>
          <w:rFonts w:ascii="Times New Roman" w:hAnsi="Times New Roman"/>
          <w:color w:val="000000"/>
          <w:sz w:val="24"/>
          <w:szCs w:val="24"/>
          <w:lang w:val="ro-MD"/>
        </w:rPr>
        <w:t xml:space="preserve">de </w:t>
      </w:r>
      <w:r w:rsidRPr="00F73833">
        <w:rPr>
          <w:rFonts w:ascii="Times New Roman" w:hAnsi="Times New Roman"/>
          <w:color w:val="000000"/>
          <w:sz w:val="24"/>
          <w:szCs w:val="24"/>
          <w:lang w:val="ro-MD"/>
        </w:rPr>
        <w:t xml:space="preserve">automobile </w:t>
      </w:r>
      <w:r w:rsidR="00FB14BE">
        <w:rPr>
          <w:rFonts w:ascii="Times New Roman" w:hAnsi="Times New Roman"/>
          <w:color w:val="000000"/>
          <w:sz w:val="24"/>
          <w:szCs w:val="24"/>
          <w:lang w:val="ro-MD"/>
        </w:rPr>
        <w:t xml:space="preserve">ce au trecut procedurile </w:t>
      </w:r>
      <w:r w:rsidR="00FB14BE" w:rsidRPr="00F73833">
        <w:rPr>
          <w:rFonts w:ascii="Times New Roman" w:hAnsi="Times New Roman"/>
          <w:color w:val="000000"/>
          <w:sz w:val="24"/>
          <w:szCs w:val="24"/>
          <w:lang w:val="ro-MD"/>
        </w:rPr>
        <w:t>v</w:t>
      </w:r>
      <w:r w:rsidR="00FB14BE">
        <w:rPr>
          <w:rFonts w:ascii="Times New Roman" w:hAnsi="Times New Roman"/>
          <w:color w:val="000000"/>
          <w:sz w:val="24"/>
          <w:szCs w:val="24"/>
          <w:lang w:val="ro-MD"/>
        </w:rPr>
        <w:t>amale</w:t>
      </w:r>
      <w:r w:rsidRPr="00F73833">
        <w:rPr>
          <w:rFonts w:ascii="Times New Roman" w:hAnsi="Times New Roman"/>
          <w:color w:val="000000"/>
          <w:sz w:val="24"/>
          <w:szCs w:val="24"/>
          <w:lang w:val="ro-MD"/>
        </w:rPr>
        <w:t xml:space="preserve"> </w:t>
      </w:r>
      <w:r w:rsidR="00FB14BE" w:rsidRPr="00F73833">
        <w:rPr>
          <w:rFonts w:ascii="Times New Roman" w:hAnsi="Times New Roman"/>
          <w:color w:val="000000"/>
          <w:sz w:val="24"/>
          <w:szCs w:val="24"/>
          <w:lang w:val="ro-MD"/>
        </w:rPr>
        <w:t xml:space="preserve">cu scutirea taxelor de import </w:t>
      </w:r>
      <w:r w:rsidRPr="00F73833">
        <w:rPr>
          <w:rFonts w:ascii="Times New Roman" w:hAnsi="Times New Roman"/>
          <w:color w:val="000000"/>
          <w:sz w:val="24"/>
          <w:szCs w:val="24"/>
          <w:lang w:val="ro-MD"/>
        </w:rPr>
        <w:t>au fost înmatriculate fără mențiune</w:t>
      </w:r>
      <w:r w:rsidR="0095144D" w:rsidRPr="00F73833">
        <w:rPr>
          <w:rFonts w:ascii="Times New Roman" w:hAnsi="Times New Roman"/>
          <w:color w:val="000000"/>
          <w:sz w:val="24"/>
          <w:szCs w:val="24"/>
          <w:lang w:val="ro-MD"/>
        </w:rPr>
        <w:t>a</w:t>
      </w:r>
      <w:r w:rsidRPr="00F73833">
        <w:rPr>
          <w:rFonts w:ascii="Times New Roman" w:hAnsi="Times New Roman"/>
          <w:color w:val="000000"/>
          <w:sz w:val="24"/>
          <w:szCs w:val="24"/>
          <w:lang w:val="ro-MD"/>
        </w:rPr>
        <w:t xml:space="preserve"> „destinație specială”;</w:t>
      </w:r>
    </w:p>
    <w:p w14:paraId="387DC9BA" w14:textId="60800BB3" w:rsidR="003C5F09" w:rsidRPr="00F73833" w:rsidRDefault="003C5F09" w:rsidP="008A375F">
      <w:pPr>
        <w:pStyle w:val="ListParagraph"/>
        <w:numPr>
          <w:ilvl w:val="0"/>
          <w:numId w:val="5"/>
        </w:numPr>
        <w:tabs>
          <w:tab w:val="left" w:pos="454"/>
        </w:tabs>
        <w:spacing w:after="0" w:line="276" w:lineRule="auto"/>
        <w:ind w:left="0" w:firstLine="360"/>
        <w:jc w:val="both"/>
        <w:rPr>
          <w:rFonts w:ascii="Times New Roman" w:hAnsi="Times New Roman"/>
          <w:color w:val="000000"/>
          <w:sz w:val="24"/>
          <w:szCs w:val="24"/>
          <w:lang w:val="ro-MD"/>
        </w:rPr>
      </w:pPr>
      <w:r w:rsidRPr="00F73833">
        <w:rPr>
          <w:rFonts w:ascii="Times New Roman" w:hAnsi="Times New Roman"/>
          <w:color w:val="000000"/>
          <w:sz w:val="24"/>
          <w:szCs w:val="24"/>
          <w:lang w:val="ro-MD"/>
        </w:rPr>
        <w:t xml:space="preserve">31 </w:t>
      </w:r>
      <w:r w:rsidR="0095144D" w:rsidRPr="00F73833">
        <w:rPr>
          <w:rFonts w:ascii="Times New Roman" w:hAnsi="Times New Roman"/>
          <w:color w:val="000000"/>
          <w:sz w:val="24"/>
          <w:szCs w:val="24"/>
          <w:lang w:val="ro-MD"/>
        </w:rPr>
        <w:t xml:space="preserve">de </w:t>
      </w:r>
      <w:r w:rsidRPr="00F73833">
        <w:rPr>
          <w:rFonts w:ascii="Times New Roman" w:hAnsi="Times New Roman"/>
          <w:color w:val="000000"/>
          <w:sz w:val="24"/>
          <w:szCs w:val="24"/>
          <w:lang w:val="ro-MD"/>
        </w:rPr>
        <w:t xml:space="preserve">automobile sunt înregistrate cu mențiune, dar </w:t>
      </w:r>
      <w:r w:rsidR="0095144D" w:rsidRPr="00F73833">
        <w:rPr>
          <w:rFonts w:ascii="Times New Roman" w:hAnsi="Times New Roman"/>
          <w:color w:val="000000"/>
          <w:sz w:val="24"/>
          <w:szCs w:val="24"/>
          <w:lang w:val="ro-MD"/>
        </w:rPr>
        <w:t>aceasta</w:t>
      </w:r>
      <w:r w:rsidRPr="00F73833">
        <w:rPr>
          <w:rFonts w:ascii="Times New Roman" w:hAnsi="Times New Roman"/>
          <w:color w:val="000000"/>
          <w:sz w:val="24"/>
          <w:szCs w:val="24"/>
          <w:lang w:val="ro-MD"/>
        </w:rPr>
        <w:t xml:space="preserve"> este indicată incorect sau </w:t>
      </w:r>
      <w:r w:rsidR="0095144D" w:rsidRPr="00F73833">
        <w:rPr>
          <w:rFonts w:ascii="Times New Roman" w:hAnsi="Times New Roman"/>
          <w:color w:val="000000"/>
          <w:sz w:val="24"/>
          <w:szCs w:val="24"/>
          <w:lang w:val="ro-MD"/>
        </w:rPr>
        <w:t>este</w:t>
      </w:r>
      <w:r w:rsidRPr="00F73833">
        <w:rPr>
          <w:rFonts w:ascii="Times New Roman" w:hAnsi="Times New Roman"/>
          <w:color w:val="000000"/>
          <w:sz w:val="24"/>
          <w:szCs w:val="24"/>
          <w:lang w:val="ro-MD"/>
        </w:rPr>
        <w:t xml:space="preserve"> dubl</w:t>
      </w:r>
      <w:r w:rsidR="0095144D" w:rsidRPr="00F73833">
        <w:rPr>
          <w:rFonts w:ascii="Times New Roman" w:hAnsi="Times New Roman"/>
          <w:color w:val="000000"/>
          <w:sz w:val="24"/>
          <w:szCs w:val="24"/>
          <w:lang w:val="ro-MD"/>
        </w:rPr>
        <w:t>at</w:t>
      </w:r>
      <w:r w:rsidRPr="00F73833">
        <w:rPr>
          <w:rFonts w:ascii="Times New Roman" w:hAnsi="Times New Roman"/>
          <w:color w:val="000000"/>
          <w:sz w:val="24"/>
          <w:szCs w:val="24"/>
          <w:lang w:val="ro-MD"/>
        </w:rPr>
        <w:t>ă;</w:t>
      </w:r>
    </w:p>
    <w:p w14:paraId="51FA2580" w14:textId="24A2E67F" w:rsidR="003C7E6E" w:rsidRPr="00F73833" w:rsidRDefault="003C7E6E" w:rsidP="003C0841">
      <w:pPr>
        <w:pStyle w:val="ListParagraph"/>
        <w:numPr>
          <w:ilvl w:val="0"/>
          <w:numId w:val="5"/>
        </w:numPr>
        <w:tabs>
          <w:tab w:val="left" w:pos="454"/>
        </w:tabs>
        <w:spacing w:after="0" w:line="276" w:lineRule="auto"/>
        <w:ind w:left="0" w:firstLine="360"/>
        <w:jc w:val="both"/>
        <w:rPr>
          <w:rFonts w:ascii="Times New Roman" w:hAnsi="Times New Roman"/>
          <w:color w:val="000000"/>
          <w:sz w:val="24"/>
          <w:szCs w:val="24"/>
          <w:lang w:val="ro-MD"/>
        </w:rPr>
      </w:pPr>
      <w:r w:rsidRPr="00F73833">
        <w:rPr>
          <w:rFonts w:ascii="Times New Roman" w:hAnsi="Times New Roman"/>
          <w:color w:val="000000"/>
          <w:sz w:val="24"/>
          <w:szCs w:val="24"/>
          <w:lang w:val="ro-MD"/>
        </w:rPr>
        <w:t xml:space="preserve">4 automobile </w:t>
      </w:r>
      <w:r w:rsidR="00224891" w:rsidRPr="00F73833">
        <w:rPr>
          <w:rFonts w:ascii="Times New Roman" w:hAnsi="Times New Roman"/>
          <w:color w:val="000000"/>
          <w:sz w:val="24"/>
          <w:szCs w:val="24"/>
          <w:lang w:val="ro-MD"/>
        </w:rPr>
        <w:t xml:space="preserve">importate cu facilități fiscale, </w:t>
      </w:r>
      <w:r w:rsidRPr="00F73833">
        <w:rPr>
          <w:rFonts w:ascii="Times New Roman" w:hAnsi="Times New Roman"/>
          <w:color w:val="000000"/>
          <w:sz w:val="24"/>
          <w:szCs w:val="24"/>
          <w:lang w:val="ro-MD"/>
        </w:rPr>
        <w:t>la înmatricularea primară nu au avut înscris</w:t>
      </w:r>
      <w:r w:rsidR="0095144D" w:rsidRPr="00F73833">
        <w:rPr>
          <w:rFonts w:ascii="Times New Roman" w:hAnsi="Times New Roman"/>
          <w:color w:val="000000"/>
          <w:sz w:val="24"/>
          <w:szCs w:val="24"/>
          <w:lang w:val="ro-MD"/>
        </w:rPr>
        <w:t>ă</w:t>
      </w:r>
      <w:r w:rsidRPr="00F73833">
        <w:rPr>
          <w:rFonts w:ascii="Times New Roman" w:hAnsi="Times New Roman"/>
          <w:color w:val="000000"/>
          <w:sz w:val="24"/>
          <w:szCs w:val="24"/>
          <w:lang w:val="ro-MD"/>
        </w:rPr>
        <w:t xml:space="preserve"> mențiunea „destinație specială”, ulterior </w:t>
      </w:r>
      <w:r w:rsidR="0095144D" w:rsidRPr="00F73833">
        <w:rPr>
          <w:rFonts w:ascii="Times New Roman" w:hAnsi="Times New Roman"/>
          <w:color w:val="000000"/>
          <w:sz w:val="24"/>
          <w:szCs w:val="24"/>
          <w:lang w:val="ro-MD"/>
        </w:rPr>
        <w:t>fiind</w:t>
      </w:r>
      <w:r w:rsidRPr="00F73833">
        <w:rPr>
          <w:rFonts w:ascii="Times New Roman" w:hAnsi="Times New Roman"/>
          <w:color w:val="000000"/>
          <w:sz w:val="24"/>
          <w:szCs w:val="24"/>
          <w:lang w:val="ro-MD"/>
        </w:rPr>
        <w:t xml:space="preserve"> reînmatriculate pe numele altor proprietari</w:t>
      </w:r>
      <w:r w:rsidR="00481E94" w:rsidRPr="00F73833">
        <w:rPr>
          <w:rFonts w:ascii="Times New Roman" w:hAnsi="Times New Roman"/>
          <w:color w:val="000000"/>
          <w:sz w:val="24"/>
          <w:szCs w:val="24"/>
          <w:lang w:val="ro-MD"/>
        </w:rPr>
        <w:t>;</w:t>
      </w:r>
      <w:r w:rsidR="00224891" w:rsidRPr="00F73833">
        <w:rPr>
          <w:rFonts w:ascii="Times New Roman" w:hAnsi="Times New Roman"/>
          <w:color w:val="000000"/>
          <w:sz w:val="24"/>
          <w:szCs w:val="24"/>
          <w:lang w:val="ro-MD"/>
        </w:rPr>
        <w:t xml:space="preserve"> </w:t>
      </w:r>
    </w:p>
    <w:p w14:paraId="047D73F3" w14:textId="4E4FB021" w:rsidR="003C7E6E" w:rsidRPr="00F73833" w:rsidRDefault="003C7E6E" w:rsidP="008A375F">
      <w:pPr>
        <w:pStyle w:val="ListParagraph"/>
        <w:numPr>
          <w:ilvl w:val="0"/>
          <w:numId w:val="5"/>
        </w:numPr>
        <w:tabs>
          <w:tab w:val="left" w:pos="454"/>
        </w:tabs>
        <w:spacing w:after="0" w:line="276" w:lineRule="auto"/>
        <w:ind w:left="0" w:firstLine="360"/>
        <w:jc w:val="both"/>
        <w:rPr>
          <w:rFonts w:ascii="Times New Roman" w:hAnsi="Times New Roman"/>
          <w:color w:val="000000"/>
          <w:sz w:val="24"/>
          <w:szCs w:val="24"/>
          <w:lang w:val="ro-MD"/>
        </w:rPr>
      </w:pPr>
      <w:r w:rsidRPr="00F73833">
        <w:rPr>
          <w:rFonts w:ascii="Times New Roman" w:hAnsi="Times New Roman"/>
          <w:color w:val="000000"/>
          <w:sz w:val="24"/>
          <w:szCs w:val="24"/>
          <w:lang w:val="ro-MD"/>
        </w:rPr>
        <w:t>la înmatricularea primară a 5 automobile</w:t>
      </w:r>
      <w:r w:rsidR="00224891" w:rsidRPr="00F73833">
        <w:rPr>
          <w:rFonts w:ascii="Times New Roman" w:hAnsi="Times New Roman"/>
          <w:color w:val="000000"/>
          <w:sz w:val="24"/>
          <w:szCs w:val="24"/>
          <w:lang w:val="ro-MD"/>
        </w:rPr>
        <w:t xml:space="preserve"> importate cu facilități fiscale,</w:t>
      </w:r>
      <w:r w:rsidRPr="00F73833">
        <w:rPr>
          <w:rFonts w:ascii="Times New Roman" w:hAnsi="Times New Roman"/>
          <w:color w:val="000000"/>
          <w:sz w:val="24"/>
          <w:szCs w:val="24"/>
          <w:lang w:val="ro-MD"/>
        </w:rPr>
        <w:t xml:space="preserve"> nu a fost înscrisă mențiunea „destinație specială”,</w:t>
      </w:r>
      <w:r w:rsidR="00F60F74" w:rsidRPr="00F73833">
        <w:rPr>
          <w:rFonts w:ascii="Times New Roman" w:hAnsi="Times New Roman"/>
          <w:color w:val="000000"/>
          <w:sz w:val="24"/>
          <w:szCs w:val="24"/>
          <w:lang w:val="ro-MD"/>
        </w:rPr>
        <w:t xml:space="preserve"> </w:t>
      </w:r>
      <w:r w:rsidR="00224891" w:rsidRPr="00F73833">
        <w:rPr>
          <w:rFonts w:ascii="Times New Roman" w:hAnsi="Times New Roman"/>
          <w:color w:val="000000"/>
          <w:sz w:val="24"/>
          <w:szCs w:val="24"/>
          <w:lang w:val="ro-MD"/>
        </w:rPr>
        <w:t xml:space="preserve">la moment </w:t>
      </w:r>
      <w:r w:rsidRPr="00F73833">
        <w:rPr>
          <w:rFonts w:ascii="Times New Roman" w:hAnsi="Times New Roman"/>
          <w:color w:val="000000"/>
          <w:sz w:val="24"/>
          <w:szCs w:val="24"/>
          <w:lang w:val="ro-MD"/>
        </w:rPr>
        <w:t>proprietarii sunt decedați</w:t>
      </w:r>
      <w:r w:rsidR="00FB545D" w:rsidRPr="00F73833">
        <w:rPr>
          <w:rFonts w:ascii="Times New Roman" w:hAnsi="Times New Roman"/>
          <w:color w:val="000000"/>
          <w:sz w:val="24"/>
          <w:szCs w:val="24"/>
          <w:lang w:val="ro-MD"/>
        </w:rPr>
        <w:t>,</w:t>
      </w:r>
      <w:r w:rsidRPr="00F73833">
        <w:rPr>
          <w:rFonts w:ascii="Times New Roman" w:hAnsi="Times New Roman"/>
          <w:color w:val="000000"/>
          <w:sz w:val="24"/>
          <w:szCs w:val="24"/>
          <w:lang w:val="ro-MD"/>
        </w:rPr>
        <w:t xml:space="preserve"> i</w:t>
      </w:r>
      <w:r w:rsidR="00FB545D" w:rsidRPr="00F73833">
        <w:rPr>
          <w:rFonts w:ascii="Times New Roman" w:hAnsi="Times New Roman"/>
          <w:color w:val="000000"/>
          <w:sz w:val="24"/>
          <w:szCs w:val="24"/>
          <w:lang w:val="ro-MD"/>
        </w:rPr>
        <w:t>ar</w:t>
      </w:r>
      <w:r w:rsidRPr="00F73833">
        <w:rPr>
          <w:rFonts w:ascii="Times New Roman" w:hAnsi="Times New Roman"/>
          <w:color w:val="000000"/>
          <w:sz w:val="24"/>
          <w:szCs w:val="24"/>
          <w:lang w:val="ro-MD"/>
        </w:rPr>
        <w:t xml:space="preserve"> corectări în certificatele de înmatriculare nu pot fi efectuate;</w:t>
      </w:r>
    </w:p>
    <w:p w14:paraId="5015E87C" w14:textId="7A418573" w:rsidR="00224891" w:rsidRPr="00F73833" w:rsidRDefault="00224891" w:rsidP="00224891">
      <w:pPr>
        <w:pStyle w:val="ListParagraph"/>
        <w:numPr>
          <w:ilvl w:val="0"/>
          <w:numId w:val="5"/>
        </w:numPr>
        <w:tabs>
          <w:tab w:val="left" w:pos="454"/>
        </w:tabs>
        <w:spacing w:after="0" w:line="276" w:lineRule="auto"/>
        <w:ind w:left="0" w:firstLine="360"/>
        <w:jc w:val="both"/>
        <w:rPr>
          <w:rFonts w:ascii="Times New Roman" w:hAnsi="Times New Roman"/>
          <w:color w:val="000000"/>
          <w:sz w:val="24"/>
          <w:szCs w:val="24"/>
          <w:lang w:val="ro-MD"/>
        </w:rPr>
      </w:pPr>
      <w:r w:rsidRPr="00F73833">
        <w:rPr>
          <w:rFonts w:ascii="Times New Roman" w:hAnsi="Times New Roman"/>
          <w:color w:val="000000"/>
          <w:sz w:val="24"/>
          <w:szCs w:val="24"/>
          <w:lang w:val="ro-MD"/>
        </w:rPr>
        <w:lastRenderedPageBreak/>
        <w:t xml:space="preserve">un automobil înmatriculat primar cu mențiunea „destinație specială”, </w:t>
      </w:r>
      <w:r w:rsidR="0095144D" w:rsidRPr="00F73833">
        <w:rPr>
          <w:rFonts w:ascii="Times New Roman" w:hAnsi="Times New Roman"/>
          <w:color w:val="000000"/>
          <w:sz w:val="24"/>
          <w:szCs w:val="24"/>
          <w:lang w:val="ro-MD"/>
        </w:rPr>
        <w:t xml:space="preserve">la 03.12.2021 </w:t>
      </w:r>
      <w:r w:rsidRPr="00F73833">
        <w:rPr>
          <w:rFonts w:ascii="Times New Roman" w:hAnsi="Times New Roman"/>
          <w:color w:val="000000"/>
          <w:sz w:val="24"/>
          <w:szCs w:val="24"/>
          <w:lang w:val="ro-MD"/>
        </w:rPr>
        <w:t>a fost transmis în folosință temporară (comodat)</w:t>
      </w:r>
      <w:r w:rsidR="00CB21CE" w:rsidRPr="00F73833">
        <w:rPr>
          <w:rFonts w:ascii="Times New Roman" w:hAnsi="Times New Roman"/>
          <w:color w:val="000000"/>
          <w:sz w:val="24"/>
          <w:szCs w:val="24"/>
          <w:lang w:val="ro-MD"/>
        </w:rPr>
        <w:t xml:space="preserve"> unui </w:t>
      </w:r>
      <w:r w:rsidR="00CB21CE" w:rsidRPr="004B500D">
        <w:rPr>
          <w:rFonts w:ascii="Times New Roman" w:hAnsi="Times New Roman"/>
          <w:color w:val="000000"/>
          <w:sz w:val="24"/>
          <w:szCs w:val="24"/>
          <w:lang w:val="ro-MD"/>
        </w:rPr>
        <w:t>terț</w:t>
      </w:r>
      <w:r w:rsidR="004B500D">
        <w:rPr>
          <w:rFonts w:ascii="Times New Roman" w:hAnsi="Times New Roman"/>
          <w:color w:val="000000"/>
          <w:sz w:val="24"/>
          <w:szCs w:val="24"/>
          <w:lang w:val="ro-MD"/>
        </w:rPr>
        <w:t>,</w:t>
      </w:r>
      <w:r w:rsidRPr="00F73833">
        <w:rPr>
          <w:rFonts w:ascii="Times New Roman" w:hAnsi="Times New Roman"/>
          <w:color w:val="000000"/>
          <w:sz w:val="24"/>
          <w:szCs w:val="24"/>
          <w:lang w:val="ro-MD"/>
        </w:rPr>
        <w:t xml:space="preserve"> </w:t>
      </w:r>
      <w:r w:rsidR="0038120F" w:rsidRPr="00F73833">
        <w:rPr>
          <w:rFonts w:ascii="Times New Roman" w:hAnsi="Times New Roman"/>
          <w:color w:val="000000"/>
          <w:sz w:val="24"/>
          <w:szCs w:val="24"/>
          <w:lang w:val="ro-MD"/>
        </w:rPr>
        <w:t xml:space="preserve">deși </w:t>
      </w:r>
      <w:r w:rsidR="0095144D" w:rsidRPr="00F73833">
        <w:rPr>
          <w:rFonts w:ascii="Times New Roman" w:hAnsi="Times New Roman"/>
          <w:color w:val="000000"/>
          <w:sz w:val="24"/>
          <w:szCs w:val="24"/>
          <w:lang w:val="ro-MD"/>
        </w:rPr>
        <w:t>acesta</w:t>
      </w:r>
      <w:r w:rsidR="00CB21CE" w:rsidRPr="00F73833">
        <w:rPr>
          <w:rFonts w:ascii="Times New Roman" w:hAnsi="Times New Roman"/>
          <w:color w:val="000000"/>
          <w:sz w:val="24"/>
          <w:szCs w:val="24"/>
          <w:lang w:val="ro-MD"/>
        </w:rPr>
        <w:t xml:space="preserve"> </w:t>
      </w:r>
      <w:r w:rsidRPr="00F73833">
        <w:rPr>
          <w:rFonts w:ascii="Times New Roman" w:hAnsi="Times New Roman"/>
          <w:color w:val="000000"/>
          <w:sz w:val="24"/>
          <w:szCs w:val="24"/>
          <w:lang w:val="ro-MD"/>
        </w:rPr>
        <w:t>n</w:t>
      </w:r>
      <w:r w:rsidR="0038120F" w:rsidRPr="00F73833">
        <w:rPr>
          <w:rFonts w:ascii="Times New Roman" w:hAnsi="Times New Roman"/>
          <w:color w:val="000000"/>
          <w:sz w:val="24"/>
          <w:szCs w:val="24"/>
          <w:lang w:val="ro-MD"/>
        </w:rPr>
        <w:t xml:space="preserve">u </w:t>
      </w:r>
      <w:r w:rsidRPr="00F73833">
        <w:rPr>
          <w:rFonts w:ascii="Times New Roman" w:hAnsi="Times New Roman"/>
          <w:color w:val="000000"/>
          <w:sz w:val="24"/>
          <w:szCs w:val="24"/>
          <w:lang w:val="ro-MD"/>
        </w:rPr>
        <w:t>dețin</w:t>
      </w:r>
      <w:r w:rsidR="0038120F" w:rsidRPr="00F73833">
        <w:rPr>
          <w:rFonts w:ascii="Times New Roman" w:hAnsi="Times New Roman"/>
          <w:color w:val="000000"/>
          <w:sz w:val="24"/>
          <w:szCs w:val="24"/>
          <w:lang w:val="ro-MD"/>
        </w:rPr>
        <w:t>ea</w:t>
      </w:r>
      <w:r w:rsidRPr="00F73833">
        <w:rPr>
          <w:rFonts w:ascii="Times New Roman" w:hAnsi="Times New Roman"/>
          <w:color w:val="000000"/>
          <w:sz w:val="24"/>
          <w:szCs w:val="24"/>
          <w:lang w:val="ro-MD"/>
        </w:rPr>
        <w:t xml:space="preserve"> statutul prevăzut de actele normative în vigoare; </w:t>
      </w:r>
    </w:p>
    <w:p w14:paraId="0AC217EA" w14:textId="0AA07EC7" w:rsidR="008A375F" w:rsidRPr="00F73833" w:rsidRDefault="008A375F" w:rsidP="008A375F">
      <w:pPr>
        <w:pStyle w:val="ListParagraph"/>
        <w:numPr>
          <w:ilvl w:val="0"/>
          <w:numId w:val="5"/>
        </w:numPr>
        <w:tabs>
          <w:tab w:val="left" w:pos="454"/>
        </w:tabs>
        <w:spacing w:after="0" w:line="276" w:lineRule="auto"/>
        <w:ind w:left="0" w:firstLine="360"/>
        <w:jc w:val="both"/>
        <w:rPr>
          <w:rFonts w:ascii="Times New Roman" w:hAnsi="Times New Roman"/>
          <w:color w:val="000000"/>
          <w:sz w:val="24"/>
          <w:szCs w:val="24"/>
          <w:lang w:val="ro-MD"/>
        </w:rPr>
      </w:pPr>
      <w:r w:rsidRPr="00F73833">
        <w:rPr>
          <w:rFonts w:ascii="Times New Roman" w:hAnsi="Times New Roman"/>
          <w:color w:val="000000"/>
          <w:sz w:val="24"/>
          <w:szCs w:val="24"/>
          <w:lang w:val="ro-MD"/>
        </w:rPr>
        <w:t xml:space="preserve">437 </w:t>
      </w:r>
      <w:r w:rsidR="0095144D" w:rsidRPr="00F73833">
        <w:rPr>
          <w:rFonts w:ascii="Times New Roman" w:hAnsi="Times New Roman"/>
          <w:color w:val="000000"/>
          <w:sz w:val="24"/>
          <w:szCs w:val="24"/>
          <w:lang w:val="ro-MD"/>
        </w:rPr>
        <w:t xml:space="preserve">de </w:t>
      </w:r>
      <w:r w:rsidRPr="00F73833">
        <w:rPr>
          <w:rFonts w:ascii="Times New Roman" w:hAnsi="Times New Roman"/>
          <w:color w:val="000000"/>
          <w:sz w:val="24"/>
          <w:szCs w:val="24"/>
          <w:lang w:val="ro-MD"/>
        </w:rPr>
        <w:t>automobile</w:t>
      </w:r>
      <w:r w:rsidR="00224891" w:rsidRPr="00F73833">
        <w:rPr>
          <w:rFonts w:ascii="Times New Roman" w:hAnsi="Times New Roman"/>
          <w:color w:val="000000"/>
          <w:sz w:val="24"/>
          <w:szCs w:val="24"/>
          <w:lang w:val="ro-MD"/>
        </w:rPr>
        <w:t xml:space="preserve"> </w:t>
      </w:r>
      <w:r w:rsidR="00FB545D" w:rsidRPr="00F73833">
        <w:rPr>
          <w:rFonts w:ascii="Times New Roman" w:hAnsi="Times New Roman"/>
          <w:color w:val="000000"/>
          <w:sz w:val="24"/>
          <w:szCs w:val="24"/>
          <w:lang w:val="ro-MD"/>
        </w:rPr>
        <w:t xml:space="preserve">înmatriculate </w:t>
      </w:r>
      <w:r w:rsidR="00224891" w:rsidRPr="00F73833">
        <w:rPr>
          <w:rFonts w:ascii="Times New Roman" w:hAnsi="Times New Roman"/>
          <w:color w:val="000000"/>
          <w:sz w:val="24"/>
          <w:szCs w:val="24"/>
          <w:lang w:val="ro-MD"/>
        </w:rPr>
        <w:t>cu mențiunea ,,destinație specială”,</w:t>
      </w:r>
      <w:r w:rsidRPr="00F73833">
        <w:rPr>
          <w:rFonts w:ascii="Times New Roman" w:hAnsi="Times New Roman"/>
          <w:color w:val="000000"/>
          <w:sz w:val="24"/>
          <w:szCs w:val="24"/>
          <w:lang w:val="ro-MD"/>
        </w:rPr>
        <w:t xml:space="preserve"> </w:t>
      </w:r>
      <w:r w:rsidR="00224891" w:rsidRPr="00F73833">
        <w:rPr>
          <w:rFonts w:ascii="Times New Roman" w:hAnsi="Times New Roman"/>
          <w:color w:val="000000"/>
          <w:sz w:val="24"/>
          <w:szCs w:val="24"/>
          <w:lang w:val="ro-MD"/>
        </w:rPr>
        <w:t xml:space="preserve">implicate în  </w:t>
      </w:r>
      <w:r w:rsidR="002D3572">
        <w:rPr>
          <w:rFonts w:ascii="Times New Roman" w:hAnsi="Times New Roman"/>
          <w:color w:val="000000"/>
          <w:sz w:val="24"/>
          <w:szCs w:val="24"/>
          <w:lang w:val="ro-MD"/>
        </w:rPr>
        <w:t xml:space="preserve">săvârșirea </w:t>
      </w:r>
      <w:r w:rsidRPr="00F73833">
        <w:rPr>
          <w:rFonts w:ascii="Times New Roman" w:hAnsi="Times New Roman"/>
          <w:color w:val="000000"/>
          <w:sz w:val="24"/>
          <w:szCs w:val="24"/>
          <w:lang w:val="ro-MD"/>
        </w:rPr>
        <w:t>contravenți</w:t>
      </w:r>
      <w:r w:rsidR="00FB545D" w:rsidRPr="00F73833">
        <w:rPr>
          <w:rFonts w:ascii="Times New Roman" w:hAnsi="Times New Roman"/>
          <w:color w:val="000000"/>
          <w:sz w:val="24"/>
          <w:szCs w:val="24"/>
          <w:lang w:val="ro-MD"/>
        </w:rPr>
        <w:t>i</w:t>
      </w:r>
      <w:r w:rsidR="00EA09B4">
        <w:rPr>
          <w:rFonts w:ascii="Times New Roman" w:hAnsi="Times New Roman"/>
          <w:color w:val="000000"/>
          <w:sz w:val="24"/>
          <w:szCs w:val="24"/>
          <w:lang w:val="ro-MD"/>
        </w:rPr>
        <w:t>lor</w:t>
      </w:r>
      <w:r w:rsidRPr="00F73833">
        <w:rPr>
          <w:rFonts w:ascii="Times New Roman" w:hAnsi="Times New Roman"/>
          <w:color w:val="000000"/>
          <w:sz w:val="24"/>
          <w:szCs w:val="24"/>
          <w:lang w:val="ro-MD"/>
        </w:rPr>
        <w:t xml:space="preserve"> rutiere, </w:t>
      </w:r>
      <w:r w:rsidR="00CF1730" w:rsidRPr="00F73833">
        <w:rPr>
          <w:rFonts w:ascii="Times New Roman" w:hAnsi="Times New Roman"/>
          <w:color w:val="000000"/>
          <w:sz w:val="24"/>
          <w:szCs w:val="24"/>
          <w:lang w:val="ro-MD"/>
        </w:rPr>
        <w:t>conform informații</w:t>
      </w:r>
      <w:r w:rsidR="0095144D" w:rsidRPr="00F73833">
        <w:rPr>
          <w:rFonts w:ascii="Times New Roman" w:hAnsi="Times New Roman"/>
          <w:color w:val="000000"/>
          <w:sz w:val="24"/>
          <w:szCs w:val="24"/>
          <w:lang w:val="ro-MD"/>
        </w:rPr>
        <w:t>lor</w:t>
      </w:r>
      <w:r w:rsidR="00CF1730" w:rsidRPr="00F73833">
        <w:rPr>
          <w:rFonts w:ascii="Times New Roman" w:hAnsi="Times New Roman"/>
          <w:color w:val="000000"/>
          <w:sz w:val="24"/>
          <w:szCs w:val="24"/>
          <w:lang w:val="ro-MD"/>
        </w:rPr>
        <w:t xml:space="preserve"> prezentate de Inspectoratul Național de Patrulare </w:t>
      </w:r>
      <w:r w:rsidRPr="00F73833">
        <w:rPr>
          <w:rFonts w:ascii="Times New Roman" w:hAnsi="Times New Roman"/>
          <w:color w:val="000000"/>
          <w:sz w:val="24"/>
          <w:szCs w:val="24"/>
          <w:lang w:val="ro-MD"/>
        </w:rPr>
        <w:t xml:space="preserve">erau conduse în diferite perioade de 665 </w:t>
      </w:r>
      <w:r w:rsidR="0095144D" w:rsidRPr="00F73833">
        <w:rPr>
          <w:rFonts w:ascii="Times New Roman" w:hAnsi="Times New Roman"/>
          <w:color w:val="000000"/>
          <w:sz w:val="24"/>
          <w:szCs w:val="24"/>
          <w:lang w:val="ro-MD"/>
        </w:rPr>
        <w:t xml:space="preserve">de </w:t>
      </w:r>
      <w:r w:rsidRPr="00F73833">
        <w:rPr>
          <w:rFonts w:ascii="Times New Roman" w:hAnsi="Times New Roman"/>
          <w:color w:val="000000"/>
          <w:sz w:val="24"/>
          <w:szCs w:val="24"/>
          <w:lang w:val="ro-MD"/>
        </w:rPr>
        <w:t xml:space="preserve">persoane terțe care nu aveau acest drept, </w:t>
      </w:r>
      <w:r w:rsidR="00CF1730" w:rsidRPr="00F73833">
        <w:rPr>
          <w:rFonts w:ascii="Times New Roman" w:hAnsi="Times New Roman"/>
          <w:color w:val="000000"/>
          <w:sz w:val="24"/>
          <w:szCs w:val="24"/>
          <w:lang w:val="ro-MD"/>
        </w:rPr>
        <w:t>nefiind</w:t>
      </w:r>
      <w:r w:rsidR="00F60F74" w:rsidRPr="00F73833">
        <w:rPr>
          <w:rFonts w:ascii="Times New Roman" w:hAnsi="Times New Roman"/>
          <w:color w:val="000000"/>
          <w:sz w:val="24"/>
          <w:szCs w:val="24"/>
          <w:lang w:val="ro-MD"/>
        </w:rPr>
        <w:t xml:space="preserve"> </w:t>
      </w:r>
      <w:r w:rsidRPr="00F73833">
        <w:rPr>
          <w:rFonts w:ascii="Times New Roman" w:hAnsi="Times New Roman"/>
          <w:color w:val="000000"/>
          <w:sz w:val="24"/>
          <w:szCs w:val="24"/>
          <w:lang w:val="ro-MD"/>
        </w:rPr>
        <w:t>nici beneficiari</w:t>
      </w:r>
      <w:r w:rsidR="0095144D" w:rsidRPr="00F73833">
        <w:rPr>
          <w:rFonts w:ascii="Times New Roman" w:hAnsi="Times New Roman"/>
          <w:color w:val="000000"/>
          <w:sz w:val="24"/>
          <w:szCs w:val="24"/>
          <w:lang w:val="ro-MD"/>
        </w:rPr>
        <w:t>,</w:t>
      </w:r>
      <w:r w:rsidRPr="00F73833">
        <w:rPr>
          <w:rFonts w:ascii="Times New Roman" w:hAnsi="Times New Roman"/>
          <w:color w:val="000000"/>
          <w:sz w:val="24"/>
          <w:szCs w:val="24"/>
          <w:lang w:val="ro-MD"/>
        </w:rPr>
        <w:t xml:space="preserve"> nici însoțitori, </w:t>
      </w:r>
      <w:r w:rsidR="00F60F74" w:rsidRPr="00F73833">
        <w:rPr>
          <w:rFonts w:ascii="Times New Roman" w:hAnsi="Times New Roman"/>
          <w:color w:val="000000"/>
          <w:sz w:val="24"/>
          <w:szCs w:val="24"/>
          <w:lang w:val="ro-MD"/>
        </w:rPr>
        <w:t xml:space="preserve">iar </w:t>
      </w:r>
      <w:r w:rsidRPr="00F73833">
        <w:rPr>
          <w:rFonts w:ascii="Times New Roman" w:hAnsi="Times New Roman"/>
          <w:color w:val="000000"/>
          <w:sz w:val="24"/>
          <w:szCs w:val="24"/>
          <w:lang w:val="ro-MD"/>
        </w:rPr>
        <w:t>de unele automobile se foloseau chiar până la 8 persoane</w:t>
      </w:r>
      <w:r w:rsidR="00FB545D" w:rsidRPr="00F73833">
        <w:rPr>
          <w:rFonts w:ascii="Times New Roman" w:hAnsi="Times New Roman"/>
          <w:color w:val="000000"/>
          <w:sz w:val="24"/>
          <w:szCs w:val="24"/>
          <w:lang w:val="ro-MD"/>
        </w:rPr>
        <w:t>.</w:t>
      </w:r>
      <w:r w:rsidRPr="00F73833">
        <w:rPr>
          <w:rFonts w:ascii="Times New Roman" w:hAnsi="Times New Roman"/>
          <w:color w:val="000000"/>
          <w:sz w:val="24"/>
          <w:szCs w:val="24"/>
          <w:lang w:val="ro-MD"/>
        </w:rPr>
        <w:t xml:space="preserve"> </w:t>
      </w:r>
      <w:r w:rsidR="00FB545D" w:rsidRPr="00F73833">
        <w:rPr>
          <w:rFonts w:ascii="Times New Roman" w:hAnsi="Times New Roman"/>
          <w:color w:val="000000"/>
          <w:sz w:val="24"/>
          <w:szCs w:val="24"/>
          <w:lang w:val="ro-MD"/>
        </w:rPr>
        <w:t>Î</w:t>
      </w:r>
      <w:r w:rsidR="00F60F74" w:rsidRPr="00F73833">
        <w:rPr>
          <w:rFonts w:ascii="Times New Roman" w:hAnsi="Times New Roman"/>
          <w:color w:val="000000"/>
          <w:sz w:val="24"/>
          <w:szCs w:val="24"/>
          <w:lang w:val="ro-MD"/>
        </w:rPr>
        <w:t>n</w:t>
      </w:r>
      <w:r w:rsidR="00FB545D" w:rsidRPr="00F73833">
        <w:rPr>
          <w:rFonts w:ascii="Times New Roman" w:hAnsi="Times New Roman"/>
          <w:color w:val="000000"/>
          <w:sz w:val="24"/>
          <w:szCs w:val="24"/>
          <w:lang w:val="ro-MD"/>
        </w:rPr>
        <w:t>tr-un</w:t>
      </w:r>
      <w:r w:rsidR="00F60F74" w:rsidRPr="00F73833">
        <w:rPr>
          <w:rFonts w:ascii="Times New Roman" w:hAnsi="Times New Roman"/>
          <w:color w:val="000000"/>
          <w:sz w:val="24"/>
          <w:szCs w:val="24"/>
          <w:lang w:val="ro-MD"/>
        </w:rPr>
        <w:t xml:space="preserve"> alt </w:t>
      </w:r>
      <w:r w:rsidRPr="00F73833">
        <w:rPr>
          <w:rFonts w:ascii="Times New Roman" w:hAnsi="Times New Roman"/>
          <w:color w:val="000000"/>
          <w:sz w:val="24"/>
          <w:szCs w:val="24"/>
          <w:lang w:val="ro-MD"/>
        </w:rPr>
        <w:t>caz</w:t>
      </w:r>
      <w:r w:rsidR="00E9127E">
        <w:rPr>
          <w:rFonts w:ascii="Times New Roman" w:hAnsi="Times New Roman"/>
          <w:color w:val="000000"/>
          <w:sz w:val="24"/>
          <w:szCs w:val="24"/>
          <w:lang w:val="ro-MD"/>
        </w:rPr>
        <w:t>,</w:t>
      </w:r>
      <w:r w:rsidRPr="00F73833">
        <w:rPr>
          <w:rFonts w:ascii="Times New Roman" w:hAnsi="Times New Roman"/>
          <w:color w:val="000000"/>
          <w:sz w:val="24"/>
          <w:szCs w:val="24"/>
          <w:lang w:val="ro-MD"/>
        </w:rPr>
        <w:t xml:space="preserve"> o persoan</w:t>
      </w:r>
      <w:r w:rsidR="00FB545D" w:rsidRPr="00F73833">
        <w:rPr>
          <w:rFonts w:ascii="Times New Roman" w:hAnsi="Times New Roman"/>
          <w:color w:val="000000"/>
          <w:sz w:val="24"/>
          <w:szCs w:val="24"/>
          <w:lang w:val="ro-MD"/>
        </w:rPr>
        <w:t>ă</w:t>
      </w:r>
      <w:r w:rsidRPr="00F73833">
        <w:rPr>
          <w:rFonts w:ascii="Times New Roman" w:hAnsi="Times New Roman"/>
          <w:color w:val="000000"/>
          <w:sz w:val="24"/>
          <w:szCs w:val="24"/>
          <w:lang w:val="ro-MD"/>
        </w:rPr>
        <w:t xml:space="preserve"> care nu avea drept</w:t>
      </w:r>
      <w:r w:rsidR="00FB545D" w:rsidRPr="00F73833">
        <w:rPr>
          <w:rFonts w:ascii="Times New Roman" w:hAnsi="Times New Roman"/>
          <w:color w:val="000000"/>
          <w:sz w:val="24"/>
          <w:szCs w:val="24"/>
          <w:lang w:val="ro-MD"/>
        </w:rPr>
        <w:t>ul</w:t>
      </w:r>
      <w:r w:rsidRPr="00F73833">
        <w:rPr>
          <w:rFonts w:ascii="Times New Roman" w:hAnsi="Times New Roman"/>
          <w:color w:val="000000"/>
          <w:sz w:val="24"/>
          <w:szCs w:val="24"/>
          <w:lang w:val="ro-MD"/>
        </w:rPr>
        <w:t xml:space="preserve"> de a conduce</w:t>
      </w:r>
      <w:r w:rsidR="00FB545D" w:rsidRPr="00F73833">
        <w:rPr>
          <w:rFonts w:ascii="Times New Roman" w:hAnsi="Times New Roman"/>
          <w:color w:val="000000"/>
          <w:sz w:val="24"/>
          <w:szCs w:val="24"/>
          <w:lang w:val="ro-MD"/>
        </w:rPr>
        <w:t>,</w:t>
      </w:r>
      <w:r w:rsidRPr="00F73833">
        <w:rPr>
          <w:rFonts w:ascii="Times New Roman" w:hAnsi="Times New Roman"/>
          <w:color w:val="000000"/>
          <w:sz w:val="24"/>
          <w:szCs w:val="24"/>
          <w:lang w:val="ro-MD"/>
        </w:rPr>
        <w:t xml:space="preserve"> </w:t>
      </w:r>
      <w:r w:rsidR="00EA09B4">
        <w:rPr>
          <w:rFonts w:ascii="Times New Roman" w:hAnsi="Times New Roman"/>
          <w:color w:val="000000"/>
          <w:sz w:val="24"/>
          <w:szCs w:val="24"/>
          <w:lang w:val="ro-MD"/>
        </w:rPr>
        <w:t xml:space="preserve">conform sursei menționate </w:t>
      </w:r>
      <w:r w:rsidRPr="00F73833">
        <w:rPr>
          <w:rFonts w:ascii="Times New Roman" w:hAnsi="Times New Roman"/>
          <w:color w:val="000000"/>
          <w:sz w:val="24"/>
          <w:szCs w:val="24"/>
          <w:lang w:val="ro-MD"/>
        </w:rPr>
        <w:t>conducea</w:t>
      </w:r>
      <w:r w:rsidR="00E9127E">
        <w:rPr>
          <w:rFonts w:ascii="Times New Roman" w:hAnsi="Times New Roman"/>
          <w:color w:val="000000"/>
          <w:sz w:val="24"/>
          <w:szCs w:val="24"/>
          <w:lang w:val="ro-MD"/>
        </w:rPr>
        <w:t xml:space="preserve"> </w:t>
      </w:r>
      <w:r w:rsidR="00E9127E" w:rsidRPr="00F73833">
        <w:rPr>
          <w:rFonts w:ascii="Times New Roman" w:hAnsi="Times New Roman"/>
          <w:color w:val="000000"/>
          <w:sz w:val="24"/>
          <w:szCs w:val="24"/>
          <w:lang w:val="ro-MD"/>
        </w:rPr>
        <w:t>de facto</w:t>
      </w:r>
      <w:r w:rsidRPr="00F73833">
        <w:rPr>
          <w:rFonts w:ascii="Times New Roman" w:hAnsi="Times New Roman"/>
          <w:color w:val="000000"/>
          <w:sz w:val="24"/>
          <w:szCs w:val="24"/>
          <w:lang w:val="ro-MD"/>
        </w:rPr>
        <w:t xml:space="preserve"> 2 automobile;</w:t>
      </w:r>
    </w:p>
    <w:p w14:paraId="18F1FD7A" w14:textId="77777777" w:rsidR="00126980" w:rsidRPr="00A731EF" w:rsidRDefault="00A849D8" w:rsidP="00126980">
      <w:pPr>
        <w:pStyle w:val="ListParagraph"/>
        <w:numPr>
          <w:ilvl w:val="0"/>
          <w:numId w:val="5"/>
        </w:numPr>
        <w:spacing w:after="0" w:line="276" w:lineRule="auto"/>
        <w:ind w:left="0" w:firstLine="349"/>
        <w:jc w:val="both"/>
        <w:rPr>
          <w:rFonts w:ascii="Times New Roman" w:hAnsi="Times New Roman"/>
          <w:color w:val="000000"/>
          <w:sz w:val="24"/>
          <w:szCs w:val="24"/>
          <w:lang w:val="ro-MD"/>
        </w:rPr>
      </w:pPr>
      <w:r w:rsidRPr="00A731EF">
        <w:rPr>
          <w:rFonts w:ascii="Times New Roman" w:hAnsi="Times New Roman"/>
          <w:color w:val="000000"/>
          <w:sz w:val="24"/>
          <w:szCs w:val="24"/>
          <w:lang w:val="ro-MD"/>
        </w:rPr>
        <w:t>din informațiile</w:t>
      </w:r>
      <w:r w:rsidR="00B017E0" w:rsidRPr="00A731EF">
        <w:rPr>
          <w:rFonts w:ascii="Times New Roman" w:hAnsi="Times New Roman"/>
          <w:color w:val="000000"/>
          <w:sz w:val="24"/>
          <w:szCs w:val="24"/>
          <w:lang w:val="ro-MD"/>
        </w:rPr>
        <w:t xml:space="preserve"> prezentate</w:t>
      </w:r>
      <w:r w:rsidR="00B1407F" w:rsidRPr="00A731EF">
        <w:rPr>
          <w:rFonts w:ascii="Times New Roman" w:hAnsi="Times New Roman"/>
          <w:color w:val="000000"/>
          <w:sz w:val="24"/>
          <w:szCs w:val="24"/>
          <w:lang w:val="ro-MD"/>
        </w:rPr>
        <w:t xml:space="preserve"> de Inspectoratul G</w:t>
      </w:r>
      <w:r w:rsidRPr="00A731EF">
        <w:rPr>
          <w:rFonts w:ascii="Times New Roman" w:hAnsi="Times New Roman"/>
          <w:color w:val="000000"/>
          <w:sz w:val="24"/>
          <w:szCs w:val="24"/>
          <w:lang w:val="ro-MD"/>
        </w:rPr>
        <w:t>eneral al Poliției de Frontieră</w:t>
      </w:r>
      <w:r w:rsidR="000D4985" w:rsidRPr="00A731EF">
        <w:rPr>
          <w:rFonts w:ascii="Times New Roman" w:hAnsi="Times New Roman"/>
          <w:color w:val="000000"/>
          <w:sz w:val="24"/>
          <w:szCs w:val="24"/>
          <w:lang w:val="ro-MD"/>
        </w:rPr>
        <w:t xml:space="preserve">  se </w:t>
      </w:r>
      <w:r w:rsidR="00B1407F" w:rsidRPr="00A731EF">
        <w:rPr>
          <w:rFonts w:ascii="Times New Roman" w:hAnsi="Times New Roman"/>
          <w:color w:val="000000"/>
          <w:sz w:val="24"/>
          <w:szCs w:val="24"/>
          <w:lang w:val="ro-MD"/>
        </w:rPr>
        <w:t>denotă că din 42 mii ieșiri/intrări analizate de audit, peste 25 m</w:t>
      </w:r>
      <w:r w:rsidRPr="00A731EF">
        <w:rPr>
          <w:rFonts w:ascii="Times New Roman" w:hAnsi="Times New Roman"/>
          <w:color w:val="000000"/>
          <w:sz w:val="24"/>
          <w:szCs w:val="24"/>
          <w:lang w:val="ro-MD"/>
        </w:rPr>
        <w:t>ii traversări au fost efectuate</w:t>
      </w:r>
      <w:r w:rsidR="00B1407F" w:rsidRPr="00A731EF">
        <w:rPr>
          <w:rFonts w:ascii="Times New Roman" w:hAnsi="Times New Roman"/>
          <w:color w:val="000000"/>
          <w:sz w:val="24"/>
          <w:szCs w:val="24"/>
          <w:lang w:val="ro-MD"/>
        </w:rPr>
        <w:t xml:space="preserve"> cu încălcarea principiului folosirii automobilului de către beneficiar </w:t>
      </w:r>
      <w:r w:rsidRPr="00A731EF">
        <w:rPr>
          <w:rFonts w:ascii="Times New Roman" w:hAnsi="Times New Roman"/>
          <w:color w:val="000000"/>
          <w:sz w:val="24"/>
          <w:szCs w:val="24"/>
          <w:lang w:val="ro-MD"/>
        </w:rPr>
        <w:t>sau în folosul acestuia. Astfel;</w:t>
      </w:r>
    </w:p>
    <w:p w14:paraId="1788775E" w14:textId="15D9FCAA" w:rsidR="00AC5985" w:rsidRPr="00A731EF" w:rsidRDefault="00B1407F" w:rsidP="00126980">
      <w:pPr>
        <w:pStyle w:val="ListParagraph"/>
        <w:numPr>
          <w:ilvl w:val="0"/>
          <w:numId w:val="18"/>
        </w:numPr>
        <w:spacing w:after="0" w:line="276" w:lineRule="auto"/>
        <w:jc w:val="both"/>
        <w:rPr>
          <w:rFonts w:ascii="Times New Roman" w:hAnsi="Times New Roman"/>
          <w:color w:val="000000"/>
          <w:sz w:val="24"/>
          <w:szCs w:val="24"/>
          <w:lang w:val="ro-MD"/>
        </w:rPr>
      </w:pPr>
      <w:r w:rsidRPr="00A731EF">
        <w:rPr>
          <w:rFonts w:ascii="Times New Roman" w:hAnsi="Times New Roman"/>
          <w:color w:val="000000"/>
          <w:sz w:val="24"/>
          <w:szCs w:val="24"/>
          <w:lang w:val="ro-MD"/>
        </w:rPr>
        <w:t>la t</w:t>
      </w:r>
      <w:r w:rsidR="00AC5985" w:rsidRPr="00A731EF">
        <w:rPr>
          <w:rFonts w:ascii="Times New Roman" w:hAnsi="Times New Roman"/>
          <w:color w:val="000000"/>
          <w:sz w:val="24"/>
          <w:szCs w:val="24"/>
          <w:lang w:val="ro-MD"/>
        </w:rPr>
        <w:t>raversarea</w:t>
      </w:r>
      <w:r w:rsidR="002475F8">
        <w:rPr>
          <w:rFonts w:ascii="Times New Roman" w:hAnsi="Times New Roman"/>
          <w:color w:val="000000"/>
          <w:sz w:val="24"/>
          <w:szCs w:val="24"/>
          <w:lang w:val="ro-MD"/>
        </w:rPr>
        <w:t xml:space="preserve">  </w:t>
      </w:r>
      <w:r w:rsidR="00AC5985" w:rsidRPr="00A731EF">
        <w:rPr>
          <w:rFonts w:ascii="Times New Roman" w:hAnsi="Times New Roman"/>
          <w:color w:val="000000"/>
          <w:sz w:val="24"/>
          <w:szCs w:val="24"/>
          <w:lang w:val="ro-MD"/>
        </w:rPr>
        <w:t xml:space="preserve"> frontierei de</w:t>
      </w:r>
      <w:r w:rsidR="002475F8">
        <w:rPr>
          <w:rFonts w:ascii="Times New Roman" w:hAnsi="Times New Roman"/>
          <w:color w:val="000000"/>
          <w:sz w:val="24"/>
          <w:szCs w:val="24"/>
          <w:lang w:val="ro-MD"/>
        </w:rPr>
        <w:t xml:space="preserve"> </w:t>
      </w:r>
      <w:r w:rsidR="00AC5985" w:rsidRPr="00A731EF">
        <w:rPr>
          <w:rFonts w:ascii="Times New Roman" w:hAnsi="Times New Roman"/>
          <w:color w:val="000000"/>
          <w:sz w:val="24"/>
          <w:szCs w:val="24"/>
          <w:lang w:val="ro-MD"/>
        </w:rPr>
        <w:t xml:space="preserve"> stat de către</w:t>
      </w:r>
      <w:r w:rsidR="002475F8">
        <w:rPr>
          <w:rFonts w:ascii="Times New Roman" w:hAnsi="Times New Roman"/>
          <w:color w:val="000000"/>
          <w:sz w:val="24"/>
          <w:szCs w:val="24"/>
          <w:lang w:val="ro-MD"/>
        </w:rPr>
        <w:t xml:space="preserve"> </w:t>
      </w:r>
      <w:r w:rsidRPr="00A731EF">
        <w:rPr>
          <w:rFonts w:ascii="Times New Roman" w:hAnsi="Times New Roman"/>
          <w:color w:val="000000"/>
          <w:sz w:val="24"/>
          <w:szCs w:val="24"/>
          <w:lang w:val="ro-MD"/>
        </w:rPr>
        <w:t xml:space="preserve"> 483 de</w:t>
      </w:r>
      <w:r w:rsidR="002475F8">
        <w:rPr>
          <w:rFonts w:ascii="Times New Roman" w:hAnsi="Times New Roman"/>
          <w:color w:val="000000"/>
          <w:sz w:val="24"/>
          <w:szCs w:val="24"/>
          <w:lang w:val="ro-MD"/>
        </w:rPr>
        <w:t xml:space="preserve"> </w:t>
      </w:r>
      <w:r w:rsidRPr="00A731EF">
        <w:rPr>
          <w:rFonts w:ascii="Times New Roman" w:hAnsi="Times New Roman"/>
          <w:color w:val="000000"/>
          <w:sz w:val="24"/>
          <w:szCs w:val="24"/>
          <w:lang w:val="ro-MD"/>
        </w:rPr>
        <w:t xml:space="preserve"> automobile </w:t>
      </w:r>
      <w:r w:rsidR="002475F8">
        <w:rPr>
          <w:rFonts w:ascii="Times New Roman" w:hAnsi="Times New Roman"/>
          <w:color w:val="000000"/>
          <w:sz w:val="24"/>
          <w:szCs w:val="24"/>
          <w:lang w:val="ro-MD"/>
        </w:rPr>
        <w:t xml:space="preserve"> </w:t>
      </w:r>
      <w:r w:rsidR="00A849D8" w:rsidRPr="00A731EF">
        <w:rPr>
          <w:rFonts w:ascii="Times New Roman" w:hAnsi="Times New Roman"/>
          <w:color w:val="000000"/>
          <w:sz w:val="24"/>
          <w:szCs w:val="24"/>
          <w:lang w:val="ro-MD"/>
        </w:rPr>
        <w:t>cu</w:t>
      </w:r>
      <w:r w:rsidR="000D4985" w:rsidRPr="00A731EF">
        <w:rPr>
          <w:rFonts w:ascii="Times New Roman" w:hAnsi="Times New Roman"/>
          <w:color w:val="000000"/>
          <w:sz w:val="24"/>
          <w:szCs w:val="24"/>
          <w:lang w:val="ro-MD"/>
        </w:rPr>
        <w:t xml:space="preserve"> </w:t>
      </w:r>
      <w:r w:rsidR="00A849D8" w:rsidRPr="00A731EF">
        <w:rPr>
          <w:rFonts w:ascii="Times New Roman" w:hAnsi="Times New Roman"/>
          <w:color w:val="000000"/>
          <w:sz w:val="24"/>
          <w:szCs w:val="24"/>
          <w:lang w:val="ro-MD"/>
        </w:rPr>
        <w:t>„destinație specială”</w:t>
      </w:r>
      <w:r w:rsidR="00B83432" w:rsidRPr="00A731EF">
        <w:rPr>
          <w:rFonts w:ascii="Times New Roman" w:hAnsi="Times New Roman"/>
          <w:color w:val="000000"/>
          <w:sz w:val="24"/>
          <w:szCs w:val="24"/>
          <w:lang w:val="ro-MD"/>
        </w:rPr>
        <w:t xml:space="preserve"> pentru </w:t>
      </w:r>
    </w:p>
    <w:p w14:paraId="01695F71" w14:textId="77777777" w:rsidR="00126980" w:rsidRPr="00A731EF" w:rsidRDefault="00A849D8" w:rsidP="00126980">
      <w:pPr>
        <w:spacing w:after="0" w:line="276" w:lineRule="auto"/>
        <w:jc w:val="both"/>
        <w:rPr>
          <w:color w:val="000000"/>
          <w:sz w:val="24"/>
          <w:szCs w:val="24"/>
          <w:lang w:val="ro-MD"/>
        </w:rPr>
      </w:pPr>
      <w:r w:rsidRPr="00A731EF">
        <w:rPr>
          <w:color w:val="000000"/>
          <w:sz w:val="24"/>
          <w:szCs w:val="24"/>
          <w:lang w:val="ro-MD"/>
        </w:rPr>
        <w:t>persoanele cu dezabilități locomotorii,</w:t>
      </w:r>
      <w:r w:rsidR="00B1407F" w:rsidRPr="00A731EF">
        <w:rPr>
          <w:color w:val="000000"/>
          <w:sz w:val="24"/>
          <w:szCs w:val="24"/>
          <w:lang w:val="ro-MD"/>
        </w:rPr>
        <w:t xml:space="preserve"> beneficiarul </w:t>
      </w:r>
      <w:r w:rsidR="00FA2ED2" w:rsidRPr="00A731EF">
        <w:rPr>
          <w:color w:val="000000"/>
          <w:sz w:val="24"/>
          <w:szCs w:val="24"/>
          <w:lang w:val="ro-MD"/>
        </w:rPr>
        <w:t xml:space="preserve">de drepturi </w:t>
      </w:r>
      <w:r w:rsidR="006F3904" w:rsidRPr="00A731EF">
        <w:rPr>
          <w:color w:val="000000"/>
          <w:sz w:val="24"/>
          <w:szCs w:val="24"/>
          <w:lang w:val="ro-MD"/>
        </w:rPr>
        <w:t>nu se afla în automobil în calitate de conducător auto sau pasager;</w:t>
      </w:r>
    </w:p>
    <w:p w14:paraId="182C10CE" w14:textId="448F28E1" w:rsidR="00B83432" w:rsidRPr="00A731EF" w:rsidRDefault="000D4985" w:rsidP="00126980">
      <w:pPr>
        <w:pStyle w:val="ListParagraph"/>
        <w:numPr>
          <w:ilvl w:val="0"/>
          <w:numId w:val="18"/>
        </w:numPr>
        <w:spacing w:after="0" w:line="276" w:lineRule="auto"/>
        <w:jc w:val="both"/>
        <w:rPr>
          <w:rFonts w:ascii="Times New Roman" w:hAnsi="Times New Roman"/>
          <w:color w:val="000000"/>
          <w:sz w:val="24"/>
          <w:szCs w:val="24"/>
          <w:lang w:val="ro-MD"/>
        </w:rPr>
      </w:pPr>
      <w:r w:rsidRPr="00A731EF">
        <w:rPr>
          <w:rFonts w:ascii="Times New Roman" w:hAnsi="Times New Roman"/>
          <w:color w:val="000000"/>
          <w:sz w:val="24"/>
          <w:szCs w:val="24"/>
          <w:lang w:val="ro-MD"/>
        </w:rPr>
        <w:t xml:space="preserve">în </w:t>
      </w:r>
      <w:r w:rsidR="008A375F" w:rsidRPr="00A731EF">
        <w:rPr>
          <w:rFonts w:ascii="Times New Roman" w:hAnsi="Times New Roman"/>
          <w:color w:val="000000"/>
          <w:sz w:val="24"/>
          <w:szCs w:val="24"/>
          <w:lang w:val="ro-MD"/>
        </w:rPr>
        <w:t xml:space="preserve">42 de cazuri </w:t>
      </w:r>
      <w:r w:rsidR="00642ED0" w:rsidRPr="00A731EF">
        <w:rPr>
          <w:rFonts w:ascii="Times New Roman" w:hAnsi="Times New Roman"/>
          <w:color w:val="000000"/>
          <w:sz w:val="24"/>
          <w:szCs w:val="24"/>
          <w:lang w:val="ro-MD"/>
        </w:rPr>
        <w:t>(</w:t>
      </w:r>
      <w:r w:rsidR="008A375F" w:rsidRPr="00A731EF">
        <w:rPr>
          <w:rFonts w:ascii="Times New Roman" w:hAnsi="Times New Roman"/>
          <w:color w:val="000000"/>
          <w:sz w:val="24"/>
          <w:szCs w:val="24"/>
          <w:lang w:val="ro-MD"/>
        </w:rPr>
        <w:t>din 483</w:t>
      </w:r>
      <w:r w:rsidR="00642ED0" w:rsidRPr="00A731EF">
        <w:rPr>
          <w:rFonts w:ascii="Times New Roman" w:hAnsi="Times New Roman"/>
          <w:color w:val="000000"/>
          <w:sz w:val="24"/>
          <w:szCs w:val="24"/>
          <w:lang w:val="ro-MD"/>
        </w:rPr>
        <w:t>)</w:t>
      </w:r>
      <w:r w:rsidR="00B77368" w:rsidRPr="00A731EF">
        <w:rPr>
          <w:rFonts w:ascii="Times New Roman" w:hAnsi="Times New Roman"/>
          <w:color w:val="000000"/>
          <w:sz w:val="24"/>
          <w:szCs w:val="24"/>
          <w:lang w:val="ro-MD"/>
        </w:rPr>
        <w:t>,</w:t>
      </w:r>
      <w:r w:rsidR="008A375F" w:rsidRPr="00A731EF">
        <w:rPr>
          <w:rFonts w:ascii="Times New Roman" w:hAnsi="Times New Roman"/>
          <w:color w:val="000000"/>
          <w:sz w:val="24"/>
          <w:szCs w:val="24"/>
          <w:lang w:val="ro-MD"/>
        </w:rPr>
        <w:t xml:space="preserve"> </w:t>
      </w:r>
      <w:r w:rsidR="006F3904" w:rsidRPr="00A731EF">
        <w:rPr>
          <w:rFonts w:ascii="Times New Roman" w:hAnsi="Times New Roman"/>
          <w:color w:val="000000"/>
          <w:sz w:val="24"/>
          <w:szCs w:val="24"/>
          <w:lang w:val="ro-MD"/>
        </w:rPr>
        <w:t xml:space="preserve">automobilele respective au lipsit din </w:t>
      </w:r>
      <w:r w:rsidR="008A375F" w:rsidRPr="00A731EF">
        <w:rPr>
          <w:rFonts w:ascii="Times New Roman" w:hAnsi="Times New Roman"/>
          <w:color w:val="000000"/>
          <w:sz w:val="24"/>
          <w:szCs w:val="24"/>
          <w:lang w:val="ro-MD"/>
        </w:rPr>
        <w:t xml:space="preserve"> țară de la o lună până la 2 ani </w:t>
      </w:r>
    </w:p>
    <w:p w14:paraId="5CAD134C" w14:textId="77777777" w:rsidR="00126980" w:rsidRPr="00A731EF" w:rsidRDefault="008A375F" w:rsidP="00126980">
      <w:pPr>
        <w:tabs>
          <w:tab w:val="left" w:pos="454"/>
        </w:tabs>
        <w:spacing w:after="0" w:line="276" w:lineRule="auto"/>
        <w:jc w:val="both"/>
        <w:rPr>
          <w:color w:val="000000"/>
          <w:sz w:val="24"/>
          <w:szCs w:val="24"/>
          <w:lang w:val="ro-MD"/>
        </w:rPr>
      </w:pPr>
      <w:r w:rsidRPr="00A731EF">
        <w:rPr>
          <w:color w:val="000000"/>
          <w:sz w:val="24"/>
          <w:szCs w:val="24"/>
          <w:lang w:val="ro-MD"/>
        </w:rPr>
        <w:t>și 3 luni (</w:t>
      </w:r>
      <w:r w:rsidR="0065783B" w:rsidRPr="00A731EF">
        <w:rPr>
          <w:color w:val="000000"/>
          <w:sz w:val="24"/>
          <w:szCs w:val="24"/>
          <w:lang w:val="ro-MD"/>
        </w:rPr>
        <w:t>la situația</w:t>
      </w:r>
      <w:r w:rsidR="002B66E2" w:rsidRPr="00A731EF">
        <w:rPr>
          <w:color w:val="000000"/>
          <w:sz w:val="24"/>
          <w:szCs w:val="24"/>
          <w:lang w:val="ro-MD"/>
        </w:rPr>
        <w:t xml:space="preserve"> din </w:t>
      </w:r>
      <w:r w:rsidRPr="00A731EF">
        <w:rPr>
          <w:color w:val="000000"/>
          <w:sz w:val="24"/>
          <w:szCs w:val="24"/>
          <w:lang w:val="ro-MD"/>
        </w:rPr>
        <w:t>decembrie 2023);</w:t>
      </w:r>
      <w:r w:rsidR="00126980" w:rsidRPr="00A731EF">
        <w:rPr>
          <w:color w:val="000000"/>
          <w:sz w:val="24"/>
          <w:szCs w:val="24"/>
          <w:lang w:val="ro-MD"/>
        </w:rPr>
        <w:t xml:space="preserve"> </w:t>
      </w:r>
    </w:p>
    <w:p w14:paraId="0B0618C1" w14:textId="745E304A" w:rsidR="00126980" w:rsidRPr="00A731EF" w:rsidRDefault="00126980" w:rsidP="00126980">
      <w:pPr>
        <w:pStyle w:val="ListParagraph"/>
        <w:numPr>
          <w:ilvl w:val="0"/>
          <w:numId w:val="18"/>
        </w:numPr>
        <w:tabs>
          <w:tab w:val="left" w:pos="454"/>
        </w:tabs>
        <w:spacing w:after="0" w:line="276" w:lineRule="auto"/>
        <w:jc w:val="both"/>
        <w:rPr>
          <w:rFonts w:ascii="Times New Roman" w:hAnsi="Times New Roman"/>
          <w:color w:val="000000"/>
          <w:sz w:val="24"/>
          <w:szCs w:val="24"/>
          <w:lang w:val="ro-MD"/>
        </w:rPr>
      </w:pPr>
      <w:r w:rsidRPr="00A731EF">
        <w:rPr>
          <w:rFonts w:ascii="Times New Roman" w:hAnsi="Times New Roman"/>
          <w:color w:val="000000"/>
          <w:sz w:val="24"/>
          <w:szCs w:val="24"/>
          <w:lang w:val="ro-MD"/>
        </w:rPr>
        <w:t xml:space="preserve">    </w:t>
      </w:r>
      <w:r w:rsidR="00B83432" w:rsidRPr="00A731EF">
        <w:rPr>
          <w:rFonts w:ascii="Times New Roman" w:hAnsi="Times New Roman"/>
          <w:color w:val="000000"/>
          <w:sz w:val="24"/>
          <w:szCs w:val="24"/>
          <w:lang w:val="ro-MD"/>
        </w:rPr>
        <w:t xml:space="preserve">cu </w:t>
      </w:r>
      <w:r w:rsidR="008A375F" w:rsidRPr="00A731EF">
        <w:rPr>
          <w:rFonts w:ascii="Times New Roman" w:hAnsi="Times New Roman"/>
          <w:color w:val="000000"/>
          <w:sz w:val="24"/>
          <w:szCs w:val="24"/>
          <w:lang w:val="ro-MD"/>
        </w:rPr>
        <w:t>22 de automobile</w:t>
      </w:r>
      <w:r w:rsidR="006F3904" w:rsidRPr="00A731EF">
        <w:rPr>
          <w:rFonts w:ascii="Times New Roman" w:hAnsi="Times New Roman"/>
          <w:color w:val="000000"/>
          <w:sz w:val="24"/>
          <w:szCs w:val="24"/>
          <w:lang w:val="ro-MD"/>
        </w:rPr>
        <w:t xml:space="preserve"> dotate cu</w:t>
      </w:r>
      <w:r w:rsidR="00F60F74" w:rsidRPr="00A731EF">
        <w:rPr>
          <w:rFonts w:ascii="Times New Roman" w:hAnsi="Times New Roman"/>
          <w:color w:val="000000"/>
          <w:sz w:val="24"/>
          <w:szCs w:val="24"/>
          <w:lang w:val="ro-MD"/>
        </w:rPr>
        <w:t xml:space="preserve"> </w:t>
      </w:r>
      <w:r w:rsidR="008A375F" w:rsidRPr="00A731EF">
        <w:rPr>
          <w:rFonts w:ascii="Times New Roman" w:hAnsi="Times New Roman"/>
          <w:color w:val="000000"/>
          <w:sz w:val="24"/>
          <w:szCs w:val="24"/>
          <w:lang w:val="ro-MD"/>
        </w:rPr>
        <w:t xml:space="preserve">mai mult de 8 locuri, </w:t>
      </w:r>
      <w:r w:rsidR="006A65E0" w:rsidRPr="00A731EF">
        <w:rPr>
          <w:rFonts w:ascii="Times New Roman" w:hAnsi="Times New Roman"/>
          <w:color w:val="000000"/>
          <w:sz w:val="24"/>
          <w:szCs w:val="24"/>
          <w:lang w:val="ro-MD"/>
        </w:rPr>
        <w:t xml:space="preserve">din </w:t>
      </w:r>
      <w:r w:rsidR="0065783B" w:rsidRPr="00A731EF">
        <w:rPr>
          <w:rFonts w:ascii="Times New Roman" w:hAnsi="Times New Roman"/>
          <w:color w:val="000000"/>
          <w:sz w:val="24"/>
          <w:szCs w:val="24"/>
          <w:lang w:val="ro-MD"/>
        </w:rPr>
        <w:t>data</w:t>
      </w:r>
      <w:r w:rsidR="006A65E0" w:rsidRPr="00A731EF">
        <w:rPr>
          <w:rFonts w:ascii="Times New Roman" w:hAnsi="Times New Roman"/>
          <w:color w:val="000000"/>
          <w:sz w:val="24"/>
          <w:szCs w:val="24"/>
          <w:lang w:val="ro-MD"/>
        </w:rPr>
        <w:t xml:space="preserve"> </w:t>
      </w:r>
      <w:r w:rsidR="008A375F" w:rsidRPr="00A731EF">
        <w:rPr>
          <w:rFonts w:ascii="Times New Roman" w:hAnsi="Times New Roman"/>
          <w:color w:val="000000"/>
          <w:sz w:val="24"/>
          <w:szCs w:val="24"/>
          <w:lang w:val="ro-MD"/>
        </w:rPr>
        <w:t>import</w:t>
      </w:r>
      <w:r w:rsidR="006A65E0" w:rsidRPr="00A731EF">
        <w:rPr>
          <w:rFonts w:ascii="Times New Roman" w:hAnsi="Times New Roman"/>
          <w:color w:val="000000"/>
          <w:sz w:val="24"/>
          <w:szCs w:val="24"/>
          <w:lang w:val="ro-MD"/>
        </w:rPr>
        <w:t>ării</w:t>
      </w:r>
      <w:r w:rsidR="006F3904" w:rsidRPr="00A731EF">
        <w:rPr>
          <w:rFonts w:ascii="Times New Roman" w:hAnsi="Times New Roman"/>
          <w:color w:val="000000"/>
          <w:sz w:val="24"/>
          <w:szCs w:val="24"/>
          <w:lang w:val="ro-MD"/>
        </w:rPr>
        <w:t xml:space="preserve"> </w:t>
      </w:r>
      <w:r w:rsidR="006A65E0" w:rsidRPr="00A731EF">
        <w:rPr>
          <w:rFonts w:ascii="Times New Roman" w:hAnsi="Times New Roman"/>
          <w:color w:val="000000"/>
          <w:sz w:val="24"/>
          <w:szCs w:val="24"/>
          <w:lang w:val="ro-MD"/>
        </w:rPr>
        <w:t>s-</w:t>
      </w:r>
      <w:r w:rsidR="00AC5985" w:rsidRPr="00A731EF">
        <w:rPr>
          <w:rFonts w:ascii="Times New Roman" w:hAnsi="Times New Roman"/>
          <w:color w:val="000000"/>
          <w:sz w:val="24"/>
          <w:szCs w:val="24"/>
          <w:lang w:val="ro-MD"/>
        </w:rPr>
        <w:t>a practicat</w:t>
      </w:r>
      <w:r w:rsidRPr="00A731EF">
        <w:rPr>
          <w:rFonts w:ascii="Times New Roman" w:hAnsi="Times New Roman"/>
          <w:color w:val="000000"/>
          <w:sz w:val="24"/>
          <w:szCs w:val="24"/>
          <w:lang w:val="ro-MD"/>
        </w:rPr>
        <w:t xml:space="preserve"> </w:t>
      </w:r>
      <w:r w:rsidR="00A0733C">
        <w:rPr>
          <w:rFonts w:ascii="Times New Roman" w:hAnsi="Times New Roman"/>
          <w:color w:val="000000"/>
          <w:sz w:val="24"/>
          <w:szCs w:val="24"/>
          <w:lang w:val="ro-MD"/>
        </w:rPr>
        <w:t>transportul</w:t>
      </w:r>
    </w:p>
    <w:p w14:paraId="614509AA" w14:textId="1A3A2D66" w:rsidR="00126980" w:rsidRPr="00A731EF" w:rsidRDefault="008A375F" w:rsidP="00126980">
      <w:pPr>
        <w:tabs>
          <w:tab w:val="left" w:pos="454"/>
        </w:tabs>
        <w:spacing w:after="0" w:line="276" w:lineRule="auto"/>
        <w:jc w:val="both"/>
        <w:rPr>
          <w:color w:val="000000"/>
          <w:sz w:val="24"/>
          <w:szCs w:val="24"/>
          <w:lang w:val="ro-MD"/>
        </w:rPr>
      </w:pPr>
      <w:r w:rsidRPr="00A731EF">
        <w:rPr>
          <w:color w:val="000000"/>
          <w:sz w:val="24"/>
          <w:szCs w:val="24"/>
          <w:lang w:val="ro-MD"/>
        </w:rPr>
        <w:t xml:space="preserve"> ilicit</w:t>
      </w:r>
      <w:r w:rsidR="006A65E0" w:rsidRPr="00A731EF">
        <w:rPr>
          <w:color w:val="000000"/>
          <w:sz w:val="24"/>
          <w:szCs w:val="24"/>
          <w:lang w:val="ro-MD"/>
        </w:rPr>
        <w:t xml:space="preserve"> a</w:t>
      </w:r>
      <w:r w:rsidRPr="00A731EF">
        <w:rPr>
          <w:color w:val="000000"/>
          <w:sz w:val="24"/>
          <w:szCs w:val="24"/>
          <w:lang w:val="ro-MD"/>
        </w:rPr>
        <w:t xml:space="preserve"> </w:t>
      </w:r>
      <w:r w:rsidR="006A65E0" w:rsidRPr="00A731EF">
        <w:rPr>
          <w:color w:val="000000"/>
          <w:sz w:val="24"/>
          <w:szCs w:val="24"/>
          <w:lang w:val="ro-MD"/>
        </w:rPr>
        <w:t>2</w:t>
      </w:r>
      <w:r w:rsidR="00B77368" w:rsidRPr="00A731EF">
        <w:rPr>
          <w:color w:val="000000"/>
          <w:sz w:val="24"/>
          <w:szCs w:val="24"/>
          <w:lang w:val="ro-MD"/>
        </w:rPr>
        <w:t>.</w:t>
      </w:r>
      <w:r w:rsidR="006A65E0" w:rsidRPr="00A731EF">
        <w:rPr>
          <w:color w:val="000000"/>
          <w:sz w:val="24"/>
          <w:szCs w:val="24"/>
          <w:lang w:val="ro-MD"/>
        </w:rPr>
        <w:t>162 de persoane</w:t>
      </w:r>
      <w:r w:rsidRPr="00A731EF">
        <w:rPr>
          <w:color w:val="000000"/>
          <w:sz w:val="24"/>
          <w:szCs w:val="24"/>
          <w:lang w:val="ro-MD"/>
        </w:rPr>
        <w:t>;</w:t>
      </w:r>
    </w:p>
    <w:p w14:paraId="69AD5680" w14:textId="1286C68C" w:rsidR="0041202D" w:rsidRPr="00A731EF" w:rsidRDefault="008A375F" w:rsidP="00126980">
      <w:pPr>
        <w:pStyle w:val="ListParagraph"/>
        <w:numPr>
          <w:ilvl w:val="0"/>
          <w:numId w:val="19"/>
        </w:numPr>
        <w:tabs>
          <w:tab w:val="left" w:pos="454"/>
        </w:tabs>
        <w:spacing w:after="0" w:line="276" w:lineRule="auto"/>
        <w:jc w:val="both"/>
        <w:rPr>
          <w:rFonts w:ascii="Times New Roman" w:hAnsi="Times New Roman"/>
          <w:color w:val="000000"/>
          <w:sz w:val="24"/>
          <w:szCs w:val="24"/>
          <w:lang w:val="ro-MD"/>
        </w:rPr>
      </w:pPr>
      <w:r w:rsidRPr="00A731EF">
        <w:rPr>
          <w:rFonts w:ascii="Times New Roman" w:hAnsi="Times New Roman"/>
          <w:color w:val="000000"/>
          <w:sz w:val="24"/>
          <w:szCs w:val="24"/>
          <w:lang w:val="ro-MD"/>
        </w:rPr>
        <w:t xml:space="preserve">din </w:t>
      </w:r>
      <w:r w:rsidR="00492EAC">
        <w:rPr>
          <w:rFonts w:ascii="Times New Roman" w:hAnsi="Times New Roman"/>
          <w:color w:val="000000"/>
          <w:sz w:val="24"/>
          <w:szCs w:val="24"/>
          <w:lang w:val="ro-MD"/>
        </w:rPr>
        <w:t xml:space="preserve">  </w:t>
      </w:r>
      <w:r w:rsidRPr="00A731EF">
        <w:rPr>
          <w:rFonts w:ascii="Times New Roman" w:hAnsi="Times New Roman"/>
          <w:color w:val="000000"/>
          <w:sz w:val="24"/>
          <w:szCs w:val="24"/>
          <w:lang w:val="ro-MD"/>
        </w:rPr>
        <w:t xml:space="preserve">totalul </w:t>
      </w:r>
      <w:r w:rsidR="00492EAC">
        <w:rPr>
          <w:rFonts w:ascii="Times New Roman" w:hAnsi="Times New Roman"/>
          <w:color w:val="000000"/>
          <w:sz w:val="24"/>
          <w:szCs w:val="24"/>
          <w:lang w:val="ro-MD"/>
        </w:rPr>
        <w:t xml:space="preserve">  </w:t>
      </w:r>
      <w:r w:rsidRPr="00A731EF">
        <w:rPr>
          <w:rFonts w:ascii="Times New Roman" w:hAnsi="Times New Roman"/>
          <w:color w:val="000000"/>
          <w:sz w:val="24"/>
          <w:szCs w:val="24"/>
          <w:lang w:val="ro-MD"/>
        </w:rPr>
        <w:t>de 2</w:t>
      </w:r>
      <w:r w:rsidR="00B77368" w:rsidRPr="00A731EF">
        <w:rPr>
          <w:rFonts w:ascii="Times New Roman" w:hAnsi="Times New Roman"/>
          <w:color w:val="000000"/>
          <w:sz w:val="24"/>
          <w:szCs w:val="24"/>
          <w:lang w:val="ro-MD"/>
        </w:rPr>
        <w:t>.</w:t>
      </w:r>
      <w:r w:rsidRPr="00A731EF">
        <w:rPr>
          <w:rFonts w:ascii="Times New Roman" w:hAnsi="Times New Roman"/>
          <w:color w:val="000000"/>
          <w:sz w:val="24"/>
          <w:szCs w:val="24"/>
          <w:lang w:val="ro-MD"/>
        </w:rPr>
        <w:t xml:space="preserve">057 </w:t>
      </w:r>
      <w:r w:rsidR="00B77368" w:rsidRPr="00A731EF">
        <w:rPr>
          <w:rFonts w:ascii="Times New Roman" w:hAnsi="Times New Roman"/>
          <w:color w:val="000000"/>
          <w:sz w:val="24"/>
          <w:szCs w:val="24"/>
          <w:lang w:val="ro-MD"/>
        </w:rPr>
        <w:t>de</w:t>
      </w:r>
      <w:r w:rsidR="00492EAC">
        <w:rPr>
          <w:rFonts w:ascii="Times New Roman" w:hAnsi="Times New Roman"/>
          <w:color w:val="000000"/>
          <w:sz w:val="24"/>
          <w:szCs w:val="24"/>
          <w:lang w:val="ro-MD"/>
        </w:rPr>
        <w:t xml:space="preserve"> </w:t>
      </w:r>
      <w:r w:rsidR="00B77368" w:rsidRPr="00A731EF">
        <w:rPr>
          <w:rFonts w:ascii="Times New Roman" w:hAnsi="Times New Roman"/>
          <w:color w:val="000000"/>
          <w:sz w:val="24"/>
          <w:szCs w:val="24"/>
          <w:lang w:val="ro-MD"/>
        </w:rPr>
        <w:t xml:space="preserve"> </w:t>
      </w:r>
      <w:r w:rsidRPr="00A731EF">
        <w:rPr>
          <w:rFonts w:ascii="Times New Roman" w:hAnsi="Times New Roman"/>
          <w:color w:val="000000"/>
          <w:sz w:val="24"/>
          <w:szCs w:val="24"/>
          <w:lang w:val="ro-MD"/>
        </w:rPr>
        <w:t xml:space="preserve">automobile </w:t>
      </w:r>
      <w:r w:rsidR="00492EAC">
        <w:rPr>
          <w:rFonts w:ascii="Times New Roman" w:hAnsi="Times New Roman"/>
          <w:color w:val="000000"/>
          <w:sz w:val="24"/>
          <w:szCs w:val="24"/>
          <w:lang w:val="ro-MD"/>
        </w:rPr>
        <w:t xml:space="preserve"> </w:t>
      </w:r>
      <w:r w:rsidRPr="00A731EF">
        <w:rPr>
          <w:rFonts w:ascii="Times New Roman" w:hAnsi="Times New Roman"/>
          <w:color w:val="000000"/>
          <w:sz w:val="24"/>
          <w:szCs w:val="24"/>
          <w:lang w:val="ro-MD"/>
        </w:rPr>
        <w:t>asigura</w:t>
      </w:r>
      <w:r w:rsidR="00B77368" w:rsidRPr="00A731EF">
        <w:rPr>
          <w:rFonts w:ascii="Times New Roman" w:hAnsi="Times New Roman"/>
          <w:color w:val="000000"/>
          <w:sz w:val="24"/>
          <w:szCs w:val="24"/>
          <w:lang w:val="ro-MD"/>
        </w:rPr>
        <w:t>t</w:t>
      </w:r>
      <w:r w:rsidRPr="00A731EF">
        <w:rPr>
          <w:rFonts w:ascii="Times New Roman" w:hAnsi="Times New Roman"/>
          <w:color w:val="000000"/>
          <w:sz w:val="24"/>
          <w:szCs w:val="24"/>
          <w:lang w:val="ro-MD"/>
        </w:rPr>
        <w:t>e</w:t>
      </w:r>
      <w:r w:rsidR="002F1B89" w:rsidRPr="00A731EF">
        <w:rPr>
          <w:rFonts w:ascii="Times New Roman" w:hAnsi="Times New Roman"/>
          <w:color w:val="000000"/>
          <w:sz w:val="24"/>
          <w:szCs w:val="24"/>
          <w:lang w:val="ro-MD"/>
        </w:rPr>
        <w:t xml:space="preserve"> </w:t>
      </w:r>
      <w:r w:rsidR="00041764" w:rsidRPr="00A731EF">
        <w:rPr>
          <w:rFonts w:ascii="Times New Roman" w:hAnsi="Times New Roman"/>
          <w:color w:val="000000"/>
          <w:sz w:val="24"/>
          <w:szCs w:val="24"/>
          <w:lang w:val="ro-MD"/>
        </w:rPr>
        <w:t>de</w:t>
      </w:r>
      <w:r w:rsidR="00492EAC">
        <w:rPr>
          <w:rFonts w:ascii="Times New Roman" w:hAnsi="Times New Roman"/>
          <w:color w:val="000000"/>
          <w:sz w:val="24"/>
          <w:szCs w:val="24"/>
          <w:lang w:val="ro-MD"/>
        </w:rPr>
        <w:t xml:space="preserve"> </w:t>
      </w:r>
      <w:r w:rsidR="00041764" w:rsidRPr="00A731EF">
        <w:rPr>
          <w:rFonts w:ascii="Times New Roman" w:hAnsi="Times New Roman"/>
          <w:color w:val="000000"/>
          <w:sz w:val="24"/>
          <w:szCs w:val="24"/>
          <w:lang w:val="ro-MD"/>
        </w:rPr>
        <w:t xml:space="preserve"> </w:t>
      </w:r>
      <w:r w:rsidR="002F1B89" w:rsidRPr="00A731EF">
        <w:rPr>
          <w:rFonts w:ascii="Times New Roman" w:hAnsi="Times New Roman"/>
          <w:color w:val="000000"/>
          <w:sz w:val="24"/>
          <w:szCs w:val="24"/>
          <w:lang w:val="ro-MD"/>
        </w:rPr>
        <w:t>răspundere civilă</w:t>
      </w:r>
      <w:r w:rsidRPr="00A731EF">
        <w:rPr>
          <w:rFonts w:ascii="Times New Roman" w:hAnsi="Times New Roman"/>
          <w:color w:val="000000"/>
          <w:sz w:val="24"/>
          <w:szCs w:val="24"/>
          <w:lang w:val="ro-MD"/>
        </w:rPr>
        <w:t xml:space="preserve">, </w:t>
      </w:r>
      <w:r w:rsidR="00046211" w:rsidRPr="00A731EF">
        <w:rPr>
          <w:rFonts w:ascii="Times New Roman" w:hAnsi="Times New Roman"/>
          <w:color w:val="000000"/>
          <w:sz w:val="24"/>
          <w:szCs w:val="24"/>
          <w:lang w:val="ro-MD"/>
        </w:rPr>
        <w:t xml:space="preserve">pentru </w:t>
      </w:r>
      <w:r w:rsidR="006F3904" w:rsidRPr="00A731EF">
        <w:rPr>
          <w:rFonts w:ascii="Times New Roman" w:hAnsi="Times New Roman"/>
          <w:color w:val="000000"/>
          <w:sz w:val="24"/>
          <w:szCs w:val="24"/>
          <w:lang w:val="ro-MD"/>
        </w:rPr>
        <w:t xml:space="preserve">718 automobile </w:t>
      </w:r>
    </w:p>
    <w:p w14:paraId="5ECBC6B1" w14:textId="0632E5FA" w:rsidR="008A375F" w:rsidRPr="00A731EF" w:rsidRDefault="006F3904" w:rsidP="00126980">
      <w:pPr>
        <w:tabs>
          <w:tab w:val="left" w:pos="454"/>
        </w:tabs>
        <w:spacing w:after="0" w:line="276" w:lineRule="auto"/>
        <w:jc w:val="both"/>
        <w:rPr>
          <w:color w:val="000000"/>
          <w:sz w:val="24"/>
          <w:szCs w:val="24"/>
          <w:lang w:val="ro-MD"/>
        </w:rPr>
      </w:pPr>
      <w:r w:rsidRPr="00A731EF">
        <w:rPr>
          <w:color w:val="000000"/>
          <w:sz w:val="24"/>
          <w:szCs w:val="24"/>
          <w:lang w:val="ro-MD"/>
        </w:rPr>
        <w:t>figurau</w:t>
      </w:r>
      <w:r w:rsidR="008A375F" w:rsidRPr="00A731EF">
        <w:rPr>
          <w:color w:val="000000"/>
          <w:sz w:val="24"/>
          <w:szCs w:val="24"/>
          <w:lang w:val="ro-MD"/>
        </w:rPr>
        <w:t xml:space="preserve"> </w:t>
      </w:r>
      <w:r w:rsidR="002F1B89" w:rsidRPr="00A731EF">
        <w:rPr>
          <w:color w:val="000000"/>
          <w:sz w:val="24"/>
          <w:szCs w:val="24"/>
          <w:lang w:val="ro-MD"/>
        </w:rPr>
        <w:t>1</w:t>
      </w:r>
      <w:r w:rsidR="00B77368" w:rsidRPr="00A731EF">
        <w:rPr>
          <w:color w:val="000000"/>
          <w:sz w:val="24"/>
          <w:szCs w:val="24"/>
          <w:lang w:val="ro-MD"/>
        </w:rPr>
        <w:t>.</w:t>
      </w:r>
      <w:r w:rsidR="002F1B89" w:rsidRPr="00A731EF">
        <w:rPr>
          <w:color w:val="000000"/>
          <w:sz w:val="24"/>
          <w:szCs w:val="24"/>
          <w:lang w:val="ro-MD"/>
        </w:rPr>
        <w:t>304 persoane terțe asigurate</w:t>
      </w:r>
      <w:r w:rsidR="00B77368" w:rsidRPr="00A731EF">
        <w:rPr>
          <w:color w:val="000000"/>
          <w:sz w:val="24"/>
          <w:szCs w:val="24"/>
          <w:lang w:val="ro-MD"/>
        </w:rPr>
        <w:t>,</w:t>
      </w:r>
      <w:r w:rsidR="002F1B89" w:rsidRPr="00A731EF">
        <w:rPr>
          <w:color w:val="000000"/>
          <w:sz w:val="24"/>
          <w:szCs w:val="24"/>
          <w:lang w:val="ro-MD"/>
        </w:rPr>
        <w:t xml:space="preserve"> </w:t>
      </w:r>
      <w:r w:rsidRPr="00A731EF">
        <w:rPr>
          <w:color w:val="000000"/>
          <w:sz w:val="24"/>
          <w:szCs w:val="24"/>
          <w:lang w:val="ro-MD"/>
        </w:rPr>
        <w:t xml:space="preserve">dar nu </w:t>
      </w:r>
      <w:r w:rsidR="008A375F" w:rsidRPr="00A731EF">
        <w:rPr>
          <w:color w:val="000000"/>
          <w:sz w:val="24"/>
          <w:szCs w:val="24"/>
          <w:lang w:val="ro-MD"/>
        </w:rPr>
        <w:t>beneficiarii automobilelor.</w:t>
      </w:r>
    </w:p>
    <w:p w14:paraId="138C155C" w14:textId="28DACC98" w:rsidR="0079627F" w:rsidRPr="00F73833" w:rsidRDefault="00A94EDF" w:rsidP="00B1147A">
      <w:pPr>
        <w:spacing w:after="0" w:line="276" w:lineRule="auto"/>
        <w:ind w:firstLine="360"/>
        <w:jc w:val="both"/>
        <w:rPr>
          <w:color w:val="auto"/>
          <w:sz w:val="24"/>
          <w:szCs w:val="24"/>
          <w:lang w:val="ro-MD"/>
        </w:rPr>
      </w:pPr>
      <w:r w:rsidRPr="00F73833">
        <w:rPr>
          <w:i/>
          <w:color w:val="auto"/>
          <w:sz w:val="24"/>
          <w:szCs w:val="24"/>
          <w:lang w:val="ro-MD"/>
        </w:rPr>
        <w:t>Consiliul Național de Determinare</w:t>
      </w:r>
      <w:r w:rsidR="00CB21CE" w:rsidRPr="00F73833">
        <w:rPr>
          <w:i/>
          <w:color w:val="auto"/>
          <w:sz w:val="24"/>
          <w:szCs w:val="24"/>
          <w:lang w:val="ro-MD"/>
        </w:rPr>
        <w:t xml:space="preserve"> </w:t>
      </w:r>
      <w:r w:rsidRPr="00F73833">
        <w:rPr>
          <w:i/>
          <w:color w:val="auto"/>
          <w:sz w:val="24"/>
          <w:szCs w:val="24"/>
          <w:lang w:val="ro-MD"/>
        </w:rPr>
        <w:t>a Dizabilității și Capacității de Muncă nu a asigurat utilizarea conformă a mijloacelor financiare publice, ceea ce a determinat cheltuieli neconforme</w:t>
      </w:r>
      <w:r w:rsidR="00B1147A" w:rsidRPr="00F73833">
        <w:rPr>
          <w:i/>
          <w:color w:val="auto"/>
          <w:sz w:val="24"/>
          <w:szCs w:val="24"/>
          <w:lang w:val="ro-MD"/>
        </w:rPr>
        <w:t xml:space="preserve"> și nejustificate</w:t>
      </w:r>
      <w:r w:rsidRPr="00F73833">
        <w:rPr>
          <w:i/>
          <w:color w:val="auto"/>
          <w:sz w:val="24"/>
          <w:szCs w:val="24"/>
          <w:lang w:val="ro-MD"/>
        </w:rPr>
        <w:t xml:space="preserve"> în sumă de </w:t>
      </w:r>
      <w:r w:rsidR="002F1B89" w:rsidRPr="00F73833">
        <w:rPr>
          <w:i/>
          <w:color w:val="auto"/>
          <w:sz w:val="24"/>
          <w:szCs w:val="24"/>
          <w:lang w:val="ro-MD"/>
        </w:rPr>
        <w:t xml:space="preserve">circa </w:t>
      </w:r>
      <w:r w:rsidRPr="00F73833">
        <w:rPr>
          <w:i/>
          <w:color w:val="auto"/>
          <w:sz w:val="24"/>
          <w:szCs w:val="24"/>
          <w:lang w:val="ro-MD"/>
        </w:rPr>
        <w:t>563,6 mii lei, situați</w:t>
      </w:r>
      <w:r w:rsidR="00E347BF" w:rsidRPr="00F73833">
        <w:rPr>
          <w:i/>
          <w:color w:val="auto"/>
          <w:sz w:val="24"/>
          <w:szCs w:val="24"/>
          <w:lang w:val="ro-MD"/>
        </w:rPr>
        <w:t>e</w:t>
      </w:r>
      <w:r w:rsidRPr="00F73833">
        <w:rPr>
          <w:i/>
          <w:color w:val="auto"/>
          <w:sz w:val="24"/>
          <w:szCs w:val="24"/>
          <w:lang w:val="ro-MD"/>
        </w:rPr>
        <w:t xml:space="preserve"> </w:t>
      </w:r>
      <w:r w:rsidR="00B77368" w:rsidRPr="00F73833">
        <w:rPr>
          <w:i/>
          <w:color w:val="auto"/>
          <w:sz w:val="24"/>
          <w:szCs w:val="24"/>
          <w:lang w:val="ro-MD"/>
        </w:rPr>
        <w:t xml:space="preserve">cauzată </w:t>
      </w:r>
      <w:r w:rsidRPr="00F73833">
        <w:rPr>
          <w:i/>
          <w:color w:val="auto"/>
          <w:sz w:val="24"/>
          <w:szCs w:val="24"/>
          <w:lang w:val="ro-MD"/>
        </w:rPr>
        <w:t xml:space="preserve">de insuficiența controalelor interne </w:t>
      </w:r>
      <w:r w:rsidR="00B1147A" w:rsidRPr="00F73833">
        <w:rPr>
          <w:i/>
          <w:color w:val="auto"/>
          <w:sz w:val="24"/>
          <w:szCs w:val="24"/>
          <w:lang w:val="ro-MD"/>
        </w:rPr>
        <w:t>aferent</w:t>
      </w:r>
      <w:r w:rsidR="002F1B89" w:rsidRPr="00F73833">
        <w:rPr>
          <w:i/>
          <w:color w:val="auto"/>
          <w:sz w:val="24"/>
          <w:szCs w:val="24"/>
          <w:lang w:val="ro-MD"/>
        </w:rPr>
        <w:t>e</w:t>
      </w:r>
      <w:r w:rsidR="00B1147A" w:rsidRPr="00F73833">
        <w:rPr>
          <w:i/>
          <w:color w:val="auto"/>
          <w:sz w:val="24"/>
          <w:szCs w:val="24"/>
          <w:lang w:val="ro-MD"/>
        </w:rPr>
        <w:t xml:space="preserve"> proceselor</w:t>
      </w:r>
      <w:r w:rsidRPr="00F73833">
        <w:rPr>
          <w:i/>
          <w:color w:val="auto"/>
          <w:sz w:val="24"/>
          <w:szCs w:val="24"/>
          <w:lang w:val="ro-MD"/>
        </w:rPr>
        <w:t xml:space="preserve"> de remunerare</w:t>
      </w:r>
      <w:r w:rsidR="00B1147A" w:rsidRPr="00F73833">
        <w:rPr>
          <w:i/>
          <w:color w:val="auto"/>
          <w:sz w:val="24"/>
          <w:szCs w:val="24"/>
          <w:lang w:val="ro-MD"/>
        </w:rPr>
        <w:t xml:space="preserve"> </w:t>
      </w:r>
      <w:r w:rsidRPr="00F73833">
        <w:rPr>
          <w:i/>
          <w:color w:val="auto"/>
          <w:sz w:val="24"/>
          <w:szCs w:val="24"/>
          <w:lang w:val="ro-MD"/>
        </w:rPr>
        <w:t xml:space="preserve">a muncii, </w:t>
      </w:r>
      <w:r w:rsidR="00B1147A" w:rsidRPr="00F73833">
        <w:rPr>
          <w:i/>
          <w:color w:val="auto"/>
          <w:sz w:val="24"/>
          <w:szCs w:val="24"/>
          <w:lang w:val="ro-MD"/>
        </w:rPr>
        <w:t>achiziții publice</w:t>
      </w:r>
      <w:r w:rsidR="00B77368" w:rsidRPr="00F73833">
        <w:rPr>
          <w:i/>
          <w:color w:val="auto"/>
          <w:sz w:val="24"/>
          <w:szCs w:val="24"/>
          <w:lang w:val="ro-MD"/>
        </w:rPr>
        <w:t xml:space="preserve"> și</w:t>
      </w:r>
      <w:r w:rsidR="00B1147A" w:rsidRPr="00F73833">
        <w:rPr>
          <w:i/>
          <w:color w:val="auto"/>
          <w:sz w:val="24"/>
          <w:szCs w:val="24"/>
          <w:lang w:val="ro-MD"/>
        </w:rPr>
        <w:t xml:space="preserve"> </w:t>
      </w:r>
      <w:r w:rsidRPr="00F73833">
        <w:rPr>
          <w:i/>
          <w:color w:val="auto"/>
          <w:sz w:val="24"/>
          <w:szCs w:val="24"/>
          <w:lang w:val="ro-MD"/>
        </w:rPr>
        <w:t>locațiune</w:t>
      </w:r>
      <w:r w:rsidR="00B1147A" w:rsidRPr="00F73833">
        <w:rPr>
          <w:i/>
          <w:color w:val="auto"/>
          <w:sz w:val="24"/>
          <w:szCs w:val="24"/>
          <w:lang w:val="ro-MD"/>
        </w:rPr>
        <w:t xml:space="preserve">. </w:t>
      </w:r>
      <w:r w:rsidR="00B1147A" w:rsidRPr="00F73833">
        <w:rPr>
          <w:color w:val="auto"/>
          <w:sz w:val="24"/>
          <w:szCs w:val="24"/>
          <w:lang w:val="ro-MD"/>
        </w:rPr>
        <w:t>Astfel</w:t>
      </w:r>
      <w:r w:rsidR="00C37C8F" w:rsidRPr="00F73833">
        <w:rPr>
          <w:color w:val="auto"/>
          <w:sz w:val="24"/>
          <w:szCs w:val="24"/>
          <w:lang w:val="ro-MD"/>
        </w:rPr>
        <w:t>,</w:t>
      </w:r>
      <w:r w:rsidR="00C37C8F" w:rsidRPr="00F73833">
        <w:rPr>
          <w:i/>
          <w:color w:val="auto"/>
          <w:sz w:val="24"/>
          <w:szCs w:val="24"/>
          <w:lang w:val="ro-MD"/>
        </w:rPr>
        <w:t xml:space="preserve"> </w:t>
      </w:r>
    </w:p>
    <w:p w14:paraId="7553B78B" w14:textId="6CE7A5D4" w:rsidR="00A94EDF" w:rsidRPr="00F73833" w:rsidRDefault="00E347BF" w:rsidP="0006143B">
      <w:pPr>
        <w:pStyle w:val="ListParagraph"/>
        <w:numPr>
          <w:ilvl w:val="0"/>
          <w:numId w:val="5"/>
        </w:numPr>
        <w:spacing w:after="0" w:line="276" w:lineRule="auto"/>
        <w:ind w:left="0" w:firstLine="360"/>
        <w:jc w:val="both"/>
        <w:rPr>
          <w:rFonts w:ascii="Times New Roman" w:hAnsi="Times New Roman"/>
          <w:sz w:val="24"/>
          <w:szCs w:val="24"/>
          <w:lang w:val="ro-MD"/>
        </w:rPr>
      </w:pPr>
      <w:r w:rsidRPr="00F73833">
        <w:rPr>
          <w:rFonts w:ascii="Times New Roman" w:hAnsi="Times New Roman"/>
          <w:sz w:val="24"/>
          <w:szCs w:val="24"/>
          <w:lang w:val="ro-MD"/>
        </w:rPr>
        <w:t>din 36 de angajați verificați, pentru</w:t>
      </w:r>
      <w:r w:rsidR="00A94EDF" w:rsidRPr="00F73833">
        <w:rPr>
          <w:rFonts w:ascii="Times New Roman" w:hAnsi="Times New Roman"/>
          <w:sz w:val="24"/>
          <w:szCs w:val="24"/>
          <w:lang w:val="ro-MD"/>
        </w:rPr>
        <w:t xml:space="preserve"> 15 au fost achitate</w:t>
      </w:r>
      <w:r w:rsidRPr="00F73833">
        <w:rPr>
          <w:rFonts w:ascii="Times New Roman" w:hAnsi="Times New Roman"/>
          <w:sz w:val="24"/>
          <w:szCs w:val="24"/>
          <w:lang w:val="ro-MD"/>
        </w:rPr>
        <w:t xml:space="preserve"> nejustificat</w:t>
      </w:r>
      <w:r w:rsidR="00A94EDF" w:rsidRPr="00F73833">
        <w:rPr>
          <w:rFonts w:ascii="Times New Roman" w:hAnsi="Times New Roman"/>
          <w:sz w:val="24"/>
          <w:szCs w:val="24"/>
          <w:lang w:val="ro-MD"/>
        </w:rPr>
        <w:t xml:space="preserve"> salari</w:t>
      </w:r>
      <w:r w:rsidRPr="00F73833">
        <w:rPr>
          <w:rFonts w:ascii="Times New Roman" w:hAnsi="Times New Roman"/>
          <w:sz w:val="24"/>
          <w:szCs w:val="24"/>
          <w:lang w:val="ro-MD"/>
        </w:rPr>
        <w:t>i în sumă de 29,6 mii lei</w:t>
      </w:r>
      <w:r w:rsidR="00A94EDF" w:rsidRPr="00F73833">
        <w:rPr>
          <w:rFonts w:ascii="Times New Roman" w:hAnsi="Times New Roman"/>
          <w:sz w:val="24"/>
          <w:szCs w:val="24"/>
          <w:lang w:val="ro-MD"/>
        </w:rPr>
        <w:t xml:space="preserve">, în timp ce </w:t>
      </w:r>
      <w:r w:rsidR="002F1B89" w:rsidRPr="00F73833">
        <w:rPr>
          <w:rFonts w:ascii="Times New Roman" w:hAnsi="Times New Roman"/>
          <w:sz w:val="24"/>
          <w:szCs w:val="24"/>
          <w:lang w:val="ro-MD"/>
        </w:rPr>
        <w:t xml:space="preserve">aceștia </w:t>
      </w:r>
      <w:r w:rsidR="00A94EDF" w:rsidRPr="00F73833">
        <w:rPr>
          <w:rFonts w:ascii="Times New Roman" w:hAnsi="Times New Roman"/>
          <w:sz w:val="24"/>
          <w:szCs w:val="24"/>
          <w:lang w:val="ro-MD"/>
        </w:rPr>
        <w:t xml:space="preserve">nu se aflau </w:t>
      </w:r>
      <w:r w:rsidR="00CB21CE" w:rsidRPr="00F73833">
        <w:rPr>
          <w:rFonts w:ascii="Times New Roman" w:hAnsi="Times New Roman"/>
          <w:sz w:val="24"/>
          <w:szCs w:val="24"/>
          <w:lang w:val="ro-MD"/>
        </w:rPr>
        <w:t xml:space="preserve">la locul de muncă </w:t>
      </w:r>
      <w:r w:rsidR="002F1B89" w:rsidRPr="00F73833">
        <w:rPr>
          <w:rFonts w:ascii="Times New Roman" w:hAnsi="Times New Roman"/>
          <w:sz w:val="24"/>
          <w:szCs w:val="24"/>
          <w:lang w:val="ro-MD"/>
        </w:rPr>
        <w:t xml:space="preserve">pe teritoriul </w:t>
      </w:r>
      <w:r w:rsidR="00A94EDF" w:rsidRPr="00F73833">
        <w:rPr>
          <w:rFonts w:ascii="Times New Roman" w:hAnsi="Times New Roman"/>
          <w:sz w:val="24"/>
          <w:szCs w:val="24"/>
          <w:lang w:val="ro-MD"/>
        </w:rPr>
        <w:t>Republic</w:t>
      </w:r>
      <w:r w:rsidR="002F1B89" w:rsidRPr="00F73833">
        <w:rPr>
          <w:rFonts w:ascii="Times New Roman" w:hAnsi="Times New Roman"/>
          <w:sz w:val="24"/>
          <w:szCs w:val="24"/>
          <w:lang w:val="ro-MD"/>
        </w:rPr>
        <w:t>ii</w:t>
      </w:r>
      <w:r w:rsidR="00A94EDF" w:rsidRPr="00F73833">
        <w:rPr>
          <w:rFonts w:ascii="Times New Roman" w:hAnsi="Times New Roman"/>
          <w:sz w:val="24"/>
          <w:szCs w:val="24"/>
          <w:lang w:val="ro-MD"/>
        </w:rPr>
        <w:t xml:space="preserve"> Moldova</w:t>
      </w:r>
      <w:r w:rsidR="0006143B" w:rsidRPr="00F73833">
        <w:rPr>
          <w:rFonts w:ascii="Times New Roman" w:hAnsi="Times New Roman"/>
          <w:sz w:val="24"/>
          <w:szCs w:val="24"/>
          <w:lang w:val="ro-MD"/>
        </w:rPr>
        <w:t>;</w:t>
      </w:r>
    </w:p>
    <w:p w14:paraId="64E92DA1" w14:textId="0DD1A237" w:rsidR="00A94EDF" w:rsidRPr="00F73833" w:rsidRDefault="00B1147A" w:rsidP="006C60CE">
      <w:pPr>
        <w:pStyle w:val="ListParagraph"/>
        <w:numPr>
          <w:ilvl w:val="0"/>
          <w:numId w:val="5"/>
        </w:numPr>
        <w:spacing w:after="0" w:line="276" w:lineRule="auto"/>
        <w:ind w:left="0" w:firstLine="360"/>
        <w:jc w:val="both"/>
        <w:rPr>
          <w:rFonts w:ascii="Times New Roman" w:hAnsi="Times New Roman"/>
          <w:sz w:val="24"/>
          <w:szCs w:val="24"/>
          <w:lang w:val="ro-MD"/>
        </w:rPr>
      </w:pPr>
      <w:r w:rsidRPr="00F73833">
        <w:rPr>
          <w:rFonts w:ascii="Times New Roman" w:hAnsi="Times New Roman"/>
          <w:sz w:val="24"/>
          <w:szCs w:val="24"/>
          <w:lang w:val="ro-MD"/>
        </w:rPr>
        <w:t>în lipsa</w:t>
      </w:r>
      <w:r w:rsidR="00A94EDF" w:rsidRPr="00F73833">
        <w:rPr>
          <w:rFonts w:ascii="Times New Roman" w:hAnsi="Times New Roman"/>
          <w:sz w:val="24"/>
          <w:szCs w:val="24"/>
          <w:lang w:val="ro-MD"/>
        </w:rPr>
        <w:t xml:space="preserve"> </w:t>
      </w:r>
      <w:r w:rsidR="00B77368" w:rsidRPr="00F73833">
        <w:rPr>
          <w:rFonts w:ascii="Times New Roman" w:hAnsi="Times New Roman"/>
          <w:sz w:val="24"/>
          <w:szCs w:val="24"/>
          <w:lang w:val="ro-MD"/>
        </w:rPr>
        <w:t xml:space="preserve">consemnării </w:t>
      </w:r>
      <w:r w:rsidR="00A94EDF" w:rsidRPr="00F73833">
        <w:rPr>
          <w:rFonts w:ascii="Times New Roman" w:hAnsi="Times New Roman"/>
          <w:sz w:val="24"/>
          <w:szCs w:val="24"/>
          <w:lang w:val="ro-MD"/>
        </w:rPr>
        <w:t>atribuții</w:t>
      </w:r>
      <w:r w:rsidRPr="00F73833">
        <w:rPr>
          <w:rFonts w:ascii="Times New Roman" w:hAnsi="Times New Roman"/>
          <w:sz w:val="24"/>
          <w:szCs w:val="24"/>
          <w:lang w:val="ro-MD"/>
        </w:rPr>
        <w:t>lor</w:t>
      </w:r>
      <w:r w:rsidR="00A94EDF" w:rsidRPr="00F73833">
        <w:rPr>
          <w:rFonts w:ascii="Times New Roman" w:hAnsi="Times New Roman"/>
          <w:sz w:val="24"/>
          <w:szCs w:val="24"/>
          <w:lang w:val="ro-MD"/>
        </w:rPr>
        <w:t xml:space="preserve"> funcționale în fișa postului</w:t>
      </w:r>
      <w:r w:rsidR="00E347BF" w:rsidRPr="00F73833">
        <w:rPr>
          <w:rFonts w:ascii="Times New Roman" w:hAnsi="Times New Roman"/>
          <w:sz w:val="24"/>
          <w:szCs w:val="24"/>
          <w:lang w:val="ro-MD"/>
        </w:rPr>
        <w:t>,</w:t>
      </w:r>
      <w:r w:rsidR="00A94EDF" w:rsidRPr="00F73833">
        <w:rPr>
          <w:rFonts w:ascii="Times New Roman" w:hAnsi="Times New Roman"/>
          <w:sz w:val="24"/>
          <w:szCs w:val="24"/>
          <w:lang w:val="ro-MD"/>
        </w:rPr>
        <w:t xml:space="preserve"> aferent</w:t>
      </w:r>
      <w:r w:rsidR="00CB21CE" w:rsidRPr="00F73833">
        <w:rPr>
          <w:rFonts w:ascii="Times New Roman" w:hAnsi="Times New Roman"/>
          <w:sz w:val="24"/>
          <w:szCs w:val="24"/>
          <w:lang w:val="ro-MD"/>
        </w:rPr>
        <w:t>e</w:t>
      </w:r>
      <w:r w:rsidR="00A94EDF" w:rsidRPr="00F73833">
        <w:rPr>
          <w:rFonts w:ascii="Times New Roman" w:hAnsi="Times New Roman"/>
          <w:sz w:val="24"/>
          <w:szCs w:val="24"/>
          <w:lang w:val="ro-MD"/>
        </w:rPr>
        <w:t xml:space="preserve"> evaluării informațiilor din dosarele persoanelor cu dizabilități, </w:t>
      </w:r>
      <w:r w:rsidR="00C56578" w:rsidRPr="00F73833">
        <w:rPr>
          <w:rFonts w:ascii="Times New Roman" w:hAnsi="Times New Roman"/>
          <w:sz w:val="24"/>
          <w:szCs w:val="24"/>
          <w:lang w:val="ro-MD"/>
        </w:rPr>
        <w:t xml:space="preserve">o persoană </w:t>
      </w:r>
      <w:r w:rsidR="00A94EDF" w:rsidRPr="00F73833">
        <w:rPr>
          <w:rFonts w:ascii="Times New Roman" w:hAnsi="Times New Roman"/>
          <w:sz w:val="24"/>
          <w:szCs w:val="24"/>
          <w:lang w:val="ro-MD"/>
        </w:rPr>
        <w:t xml:space="preserve">a beneficiat de spor cu caracter specific </w:t>
      </w:r>
      <w:r w:rsidRPr="00F73833">
        <w:rPr>
          <w:rFonts w:ascii="Times New Roman" w:hAnsi="Times New Roman"/>
          <w:sz w:val="24"/>
          <w:szCs w:val="24"/>
          <w:lang w:val="ro-MD"/>
        </w:rPr>
        <w:t>pentru</w:t>
      </w:r>
      <w:r w:rsidR="00A94EDF" w:rsidRPr="00F73833">
        <w:rPr>
          <w:rFonts w:ascii="Times New Roman" w:hAnsi="Times New Roman"/>
          <w:sz w:val="24"/>
          <w:szCs w:val="24"/>
          <w:lang w:val="ro-MD"/>
        </w:rPr>
        <w:t xml:space="preserve"> personal</w:t>
      </w:r>
      <w:r w:rsidR="00C56578" w:rsidRPr="00F73833">
        <w:rPr>
          <w:rFonts w:ascii="Times New Roman" w:hAnsi="Times New Roman"/>
          <w:sz w:val="24"/>
          <w:szCs w:val="24"/>
          <w:lang w:val="ro-MD"/>
        </w:rPr>
        <w:t>ul</w:t>
      </w:r>
      <w:r w:rsidR="00A94EDF" w:rsidRPr="00F73833">
        <w:rPr>
          <w:rFonts w:ascii="Times New Roman" w:hAnsi="Times New Roman"/>
          <w:sz w:val="24"/>
          <w:szCs w:val="24"/>
          <w:lang w:val="ro-MD"/>
        </w:rPr>
        <w:t xml:space="preserve"> medical</w:t>
      </w:r>
      <w:r w:rsidRPr="00F73833">
        <w:rPr>
          <w:rFonts w:ascii="Times New Roman" w:hAnsi="Times New Roman"/>
          <w:sz w:val="24"/>
          <w:szCs w:val="24"/>
          <w:lang w:val="ro-MD"/>
        </w:rPr>
        <w:t xml:space="preserve"> (</w:t>
      </w:r>
      <w:r w:rsidR="006C60CE" w:rsidRPr="00F73833">
        <w:rPr>
          <w:rFonts w:ascii="Times New Roman" w:hAnsi="Times New Roman"/>
          <w:sz w:val="24"/>
          <w:szCs w:val="24"/>
          <w:lang w:val="ro-MD"/>
        </w:rPr>
        <w:t xml:space="preserve">231,6 </w:t>
      </w:r>
      <w:r w:rsidR="00A94EDF" w:rsidRPr="00F73833">
        <w:rPr>
          <w:rFonts w:ascii="Times New Roman" w:hAnsi="Times New Roman"/>
          <w:sz w:val="24"/>
          <w:szCs w:val="24"/>
          <w:lang w:val="ro-MD"/>
        </w:rPr>
        <w:t>mii lei</w:t>
      </w:r>
      <w:r w:rsidRPr="00F73833">
        <w:rPr>
          <w:rFonts w:ascii="Times New Roman" w:hAnsi="Times New Roman"/>
          <w:sz w:val="24"/>
          <w:szCs w:val="24"/>
          <w:lang w:val="ro-MD"/>
        </w:rPr>
        <w:t>)</w:t>
      </w:r>
      <w:r w:rsidR="00A94EDF" w:rsidRPr="00F73833">
        <w:rPr>
          <w:rFonts w:ascii="Times New Roman" w:hAnsi="Times New Roman"/>
          <w:sz w:val="24"/>
          <w:szCs w:val="24"/>
          <w:lang w:val="ro-MD"/>
        </w:rPr>
        <w:t>;</w:t>
      </w:r>
    </w:p>
    <w:p w14:paraId="608869CE" w14:textId="0B5B860A" w:rsidR="00A94EDF" w:rsidRPr="00F73833" w:rsidRDefault="00B1147A" w:rsidP="0006143B">
      <w:pPr>
        <w:pStyle w:val="ListParagraph"/>
        <w:numPr>
          <w:ilvl w:val="0"/>
          <w:numId w:val="5"/>
        </w:numPr>
        <w:spacing w:after="0" w:line="276" w:lineRule="auto"/>
        <w:ind w:left="0" w:firstLine="360"/>
        <w:jc w:val="both"/>
        <w:rPr>
          <w:rFonts w:ascii="Times New Roman" w:hAnsi="Times New Roman"/>
          <w:sz w:val="24"/>
          <w:szCs w:val="24"/>
          <w:lang w:val="ro-MD"/>
        </w:rPr>
      </w:pPr>
      <w:r w:rsidRPr="00F73833">
        <w:rPr>
          <w:rFonts w:ascii="Times New Roman" w:hAnsi="Times New Roman"/>
          <w:sz w:val="24"/>
          <w:szCs w:val="24"/>
          <w:lang w:val="ro-MD"/>
        </w:rPr>
        <w:t xml:space="preserve">au fost angajate persoane ce nu dețin studii în domeniul social, medical, educațional sau alte domenii </w:t>
      </w:r>
      <w:r w:rsidR="00BC7A8D" w:rsidRPr="00F73833">
        <w:rPr>
          <w:rFonts w:ascii="Times New Roman" w:hAnsi="Times New Roman"/>
          <w:sz w:val="24"/>
          <w:szCs w:val="24"/>
          <w:lang w:val="ro-MD"/>
        </w:rPr>
        <w:t xml:space="preserve">conexe </w:t>
      </w:r>
      <w:r w:rsidRPr="00F73833">
        <w:rPr>
          <w:rFonts w:ascii="Times New Roman" w:hAnsi="Times New Roman"/>
          <w:sz w:val="24"/>
          <w:szCs w:val="24"/>
          <w:lang w:val="ro-MD"/>
        </w:rPr>
        <w:t>(</w:t>
      </w:r>
      <w:r w:rsidR="00A94EDF" w:rsidRPr="00F73833">
        <w:rPr>
          <w:rFonts w:ascii="Times New Roman" w:hAnsi="Times New Roman"/>
          <w:sz w:val="24"/>
          <w:szCs w:val="24"/>
          <w:lang w:val="ro-MD"/>
        </w:rPr>
        <w:t>10 unități de personal</w:t>
      </w:r>
      <w:r w:rsidRPr="00F73833">
        <w:rPr>
          <w:rFonts w:ascii="Times New Roman" w:hAnsi="Times New Roman"/>
          <w:sz w:val="24"/>
          <w:szCs w:val="24"/>
          <w:lang w:val="ro-MD"/>
        </w:rPr>
        <w:t>)</w:t>
      </w:r>
      <w:r w:rsidR="00B30A00" w:rsidRPr="00F73833">
        <w:rPr>
          <w:rFonts w:ascii="Times New Roman" w:hAnsi="Times New Roman"/>
          <w:sz w:val="24"/>
          <w:szCs w:val="24"/>
          <w:lang w:val="ro-MD"/>
        </w:rPr>
        <w:t>,</w:t>
      </w:r>
      <w:r w:rsidRPr="00F73833">
        <w:rPr>
          <w:rFonts w:ascii="Times New Roman" w:hAnsi="Times New Roman"/>
          <w:sz w:val="24"/>
          <w:szCs w:val="24"/>
          <w:lang w:val="ro-MD"/>
        </w:rPr>
        <w:t xml:space="preserve"> cu achitarea</w:t>
      </w:r>
      <w:r w:rsidR="00A94EDF" w:rsidRPr="00F73833">
        <w:rPr>
          <w:rFonts w:ascii="Times New Roman" w:hAnsi="Times New Roman"/>
          <w:sz w:val="24"/>
          <w:szCs w:val="24"/>
          <w:lang w:val="ro-MD"/>
        </w:rPr>
        <w:t xml:space="preserve"> </w:t>
      </w:r>
      <w:r w:rsidR="00AC75C2" w:rsidRPr="00F73833">
        <w:rPr>
          <w:rFonts w:ascii="Times New Roman" w:hAnsi="Times New Roman"/>
          <w:sz w:val="24"/>
          <w:szCs w:val="24"/>
          <w:lang w:val="ro-MD"/>
        </w:rPr>
        <w:t xml:space="preserve">neconformă a </w:t>
      </w:r>
      <w:r w:rsidR="00A94EDF" w:rsidRPr="00F73833">
        <w:rPr>
          <w:rFonts w:ascii="Times New Roman" w:hAnsi="Times New Roman"/>
          <w:sz w:val="24"/>
          <w:szCs w:val="24"/>
          <w:lang w:val="ro-MD"/>
        </w:rPr>
        <w:t>plăți</w:t>
      </w:r>
      <w:r w:rsidRPr="00F73833">
        <w:rPr>
          <w:rFonts w:ascii="Times New Roman" w:hAnsi="Times New Roman"/>
          <w:sz w:val="24"/>
          <w:szCs w:val="24"/>
          <w:lang w:val="ro-MD"/>
        </w:rPr>
        <w:t>lor</w:t>
      </w:r>
      <w:r w:rsidR="00AC75C2" w:rsidRPr="00F73833">
        <w:rPr>
          <w:rFonts w:ascii="Times New Roman" w:hAnsi="Times New Roman"/>
          <w:sz w:val="24"/>
          <w:szCs w:val="24"/>
          <w:lang w:val="ro-MD"/>
        </w:rPr>
        <w:t xml:space="preserve"> salariale</w:t>
      </w:r>
      <w:r w:rsidR="00A94EDF" w:rsidRPr="00F73833">
        <w:rPr>
          <w:rFonts w:ascii="Times New Roman" w:hAnsi="Times New Roman"/>
          <w:sz w:val="24"/>
          <w:szCs w:val="24"/>
          <w:lang w:val="ro-MD"/>
        </w:rPr>
        <w:t xml:space="preserve"> </w:t>
      </w:r>
      <w:r w:rsidR="00C56578" w:rsidRPr="00F73833">
        <w:rPr>
          <w:rFonts w:ascii="Times New Roman" w:hAnsi="Times New Roman"/>
          <w:sz w:val="24"/>
          <w:szCs w:val="24"/>
          <w:lang w:val="ro-MD"/>
        </w:rPr>
        <w:t xml:space="preserve">în sumă de </w:t>
      </w:r>
      <w:r w:rsidR="00A94EDF" w:rsidRPr="00F73833">
        <w:rPr>
          <w:rFonts w:ascii="Times New Roman" w:hAnsi="Times New Roman"/>
          <w:sz w:val="24"/>
          <w:szCs w:val="24"/>
          <w:lang w:val="ro-MD"/>
        </w:rPr>
        <w:t>2</w:t>
      </w:r>
      <w:r w:rsidR="006C60CE" w:rsidRPr="00F73833">
        <w:rPr>
          <w:rFonts w:ascii="Times New Roman" w:hAnsi="Times New Roman"/>
          <w:sz w:val="24"/>
          <w:szCs w:val="24"/>
          <w:lang w:val="ro-MD"/>
        </w:rPr>
        <w:t>27,3 mii lei</w:t>
      </w:r>
      <w:r w:rsidR="00A94EDF" w:rsidRPr="00F73833">
        <w:rPr>
          <w:rFonts w:ascii="Times New Roman" w:hAnsi="Times New Roman"/>
          <w:sz w:val="24"/>
          <w:szCs w:val="24"/>
          <w:lang w:val="ro-MD"/>
        </w:rPr>
        <w:t>;</w:t>
      </w:r>
    </w:p>
    <w:p w14:paraId="6C4FE863" w14:textId="18780A28" w:rsidR="00A94EDF" w:rsidRPr="00F73833" w:rsidRDefault="00E37A8E" w:rsidP="0006143B">
      <w:pPr>
        <w:pStyle w:val="ListParagraph"/>
        <w:numPr>
          <w:ilvl w:val="0"/>
          <w:numId w:val="5"/>
        </w:numPr>
        <w:spacing w:after="0" w:line="276" w:lineRule="auto"/>
        <w:ind w:left="0" w:firstLine="360"/>
        <w:jc w:val="both"/>
        <w:rPr>
          <w:rFonts w:ascii="Times New Roman" w:hAnsi="Times New Roman"/>
          <w:sz w:val="24"/>
          <w:szCs w:val="24"/>
          <w:lang w:val="ro-MD"/>
        </w:rPr>
      </w:pPr>
      <w:r w:rsidRPr="00F73833">
        <w:rPr>
          <w:rFonts w:ascii="Times New Roman" w:hAnsi="Times New Roman"/>
          <w:sz w:val="24"/>
          <w:szCs w:val="24"/>
          <w:lang w:val="ro-MD"/>
        </w:rPr>
        <w:t xml:space="preserve">se </w:t>
      </w:r>
      <w:r w:rsidR="00A94EDF" w:rsidRPr="00F73833">
        <w:rPr>
          <w:rFonts w:ascii="Times New Roman" w:hAnsi="Times New Roman"/>
          <w:sz w:val="24"/>
          <w:szCs w:val="24"/>
          <w:lang w:val="ro-MD"/>
        </w:rPr>
        <w:t xml:space="preserve">atestă o </w:t>
      </w:r>
      <w:r w:rsidR="002F1B89" w:rsidRPr="00F73833">
        <w:rPr>
          <w:rFonts w:ascii="Times New Roman" w:hAnsi="Times New Roman"/>
          <w:sz w:val="24"/>
          <w:szCs w:val="24"/>
          <w:lang w:val="ro-MD"/>
        </w:rPr>
        <w:t xml:space="preserve">nefundamentare a statelor de personal, </w:t>
      </w:r>
      <w:r w:rsidR="004D5ED7" w:rsidRPr="00F73833">
        <w:rPr>
          <w:rFonts w:ascii="Times New Roman" w:hAnsi="Times New Roman"/>
          <w:sz w:val="24"/>
          <w:szCs w:val="24"/>
          <w:lang w:val="ro-MD"/>
        </w:rPr>
        <w:t xml:space="preserve">ca </w:t>
      </w:r>
      <w:r w:rsidR="002F1B89" w:rsidRPr="00F73833">
        <w:rPr>
          <w:rFonts w:ascii="Times New Roman" w:hAnsi="Times New Roman"/>
          <w:sz w:val="24"/>
          <w:szCs w:val="24"/>
          <w:lang w:val="ro-MD"/>
        </w:rPr>
        <w:t xml:space="preserve">urmare a unei </w:t>
      </w:r>
      <w:r w:rsidR="00A94EDF" w:rsidRPr="00F73833">
        <w:rPr>
          <w:rFonts w:ascii="Times New Roman" w:hAnsi="Times New Roman"/>
          <w:sz w:val="24"/>
          <w:szCs w:val="24"/>
          <w:lang w:val="ro-MD"/>
        </w:rPr>
        <w:t>disproporți</w:t>
      </w:r>
      <w:r w:rsidR="002F1B89" w:rsidRPr="00F73833">
        <w:rPr>
          <w:rFonts w:ascii="Times New Roman" w:hAnsi="Times New Roman"/>
          <w:sz w:val="24"/>
          <w:szCs w:val="24"/>
          <w:lang w:val="ro-MD"/>
        </w:rPr>
        <w:t>i</w:t>
      </w:r>
      <w:r w:rsidR="00A94EDF" w:rsidRPr="00F73833">
        <w:rPr>
          <w:rFonts w:ascii="Times New Roman" w:hAnsi="Times New Roman"/>
          <w:sz w:val="24"/>
          <w:szCs w:val="24"/>
          <w:lang w:val="ro-MD"/>
        </w:rPr>
        <w:t xml:space="preserve"> a normei reale a muncii</w:t>
      </w:r>
      <w:r w:rsidR="00C56578" w:rsidRPr="00F73833">
        <w:rPr>
          <w:rFonts w:ascii="Times New Roman" w:hAnsi="Times New Roman"/>
          <w:sz w:val="24"/>
          <w:szCs w:val="24"/>
          <w:lang w:val="ro-MD"/>
        </w:rPr>
        <w:t xml:space="preserve"> anuale</w:t>
      </w:r>
      <w:r w:rsidR="00A94EDF" w:rsidRPr="00F73833">
        <w:rPr>
          <w:rFonts w:ascii="Times New Roman" w:hAnsi="Times New Roman"/>
          <w:sz w:val="24"/>
          <w:szCs w:val="24"/>
          <w:lang w:val="ro-MD"/>
        </w:rPr>
        <w:t xml:space="preserve">, în cazul în care </w:t>
      </w:r>
      <w:r w:rsidR="00E347BF" w:rsidRPr="00F73833">
        <w:rPr>
          <w:rFonts w:ascii="Times New Roman" w:hAnsi="Times New Roman"/>
          <w:sz w:val="24"/>
          <w:szCs w:val="24"/>
          <w:lang w:val="ro-MD"/>
        </w:rPr>
        <w:t xml:space="preserve">angajații </w:t>
      </w:r>
      <w:r w:rsidR="00A94EDF" w:rsidRPr="00F73833">
        <w:rPr>
          <w:rFonts w:ascii="Times New Roman" w:hAnsi="Times New Roman"/>
          <w:sz w:val="24"/>
          <w:szCs w:val="24"/>
          <w:lang w:val="ro-MD"/>
        </w:rPr>
        <w:t xml:space="preserve">recepționează </w:t>
      </w:r>
      <w:r w:rsidR="00E347BF" w:rsidRPr="00F73833">
        <w:rPr>
          <w:rFonts w:ascii="Times New Roman" w:hAnsi="Times New Roman"/>
          <w:sz w:val="24"/>
          <w:szCs w:val="24"/>
          <w:lang w:val="ro-MD"/>
        </w:rPr>
        <w:t>de la</w:t>
      </w:r>
      <w:r w:rsidR="00A94EDF" w:rsidRPr="00F73833">
        <w:rPr>
          <w:rFonts w:ascii="Times New Roman" w:hAnsi="Times New Roman"/>
          <w:sz w:val="24"/>
          <w:szCs w:val="24"/>
          <w:lang w:val="ro-MD"/>
        </w:rPr>
        <w:t xml:space="preserve"> 519 până la 2</w:t>
      </w:r>
      <w:r w:rsidR="005862FA" w:rsidRPr="00F73833">
        <w:rPr>
          <w:rFonts w:ascii="Times New Roman" w:hAnsi="Times New Roman"/>
          <w:sz w:val="24"/>
          <w:szCs w:val="24"/>
          <w:lang w:val="ro-MD"/>
        </w:rPr>
        <w:t>.</w:t>
      </w:r>
      <w:r w:rsidR="00A94EDF" w:rsidRPr="00F73833">
        <w:rPr>
          <w:rFonts w:ascii="Times New Roman" w:hAnsi="Times New Roman"/>
          <w:sz w:val="24"/>
          <w:szCs w:val="24"/>
          <w:lang w:val="ro-MD"/>
        </w:rPr>
        <w:t>092</w:t>
      </w:r>
      <w:r w:rsidR="00E347BF" w:rsidRPr="00F73833">
        <w:rPr>
          <w:rFonts w:ascii="Times New Roman" w:hAnsi="Times New Roman"/>
          <w:sz w:val="24"/>
          <w:szCs w:val="24"/>
          <w:lang w:val="ro-MD"/>
        </w:rPr>
        <w:t xml:space="preserve"> </w:t>
      </w:r>
      <w:r w:rsidR="005862FA" w:rsidRPr="00F73833">
        <w:rPr>
          <w:rFonts w:ascii="Times New Roman" w:hAnsi="Times New Roman"/>
          <w:sz w:val="24"/>
          <w:szCs w:val="24"/>
          <w:lang w:val="ro-MD"/>
        </w:rPr>
        <w:t xml:space="preserve">de </w:t>
      </w:r>
      <w:r w:rsidR="00E347BF" w:rsidRPr="00F73833">
        <w:rPr>
          <w:rFonts w:ascii="Times New Roman" w:hAnsi="Times New Roman"/>
          <w:sz w:val="24"/>
          <w:szCs w:val="24"/>
          <w:lang w:val="ro-MD"/>
        </w:rPr>
        <w:t>dosare</w:t>
      </w:r>
      <w:r w:rsidR="0054622A">
        <w:rPr>
          <w:rFonts w:ascii="Times New Roman" w:hAnsi="Times New Roman"/>
          <w:sz w:val="24"/>
          <w:szCs w:val="24"/>
          <w:lang w:val="ro-MD"/>
        </w:rPr>
        <w:t xml:space="preserve"> per angajat</w:t>
      </w:r>
      <w:r w:rsidR="00C56578" w:rsidRPr="00F73833">
        <w:rPr>
          <w:rFonts w:ascii="Times New Roman" w:hAnsi="Times New Roman"/>
          <w:sz w:val="24"/>
          <w:szCs w:val="24"/>
          <w:lang w:val="ro-MD"/>
        </w:rPr>
        <w:t>, fapt ce determină</w:t>
      </w:r>
      <w:r w:rsidR="00A94EDF" w:rsidRPr="00F73833">
        <w:rPr>
          <w:rFonts w:ascii="Times New Roman" w:hAnsi="Times New Roman"/>
          <w:sz w:val="24"/>
          <w:szCs w:val="24"/>
          <w:lang w:val="ro-MD"/>
        </w:rPr>
        <w:t xml:space="preserve"> materializarea riscului de cheltuieli nefundamentate;</w:t>
      </w:r>
    </w:p>
    <w:p w14:paraId="2D25EDB1" w14:textId="7E062488" w:rsidR="00A94EDF" w:rsidRPr="00F73833" w:rsidRDefault="00A94EDF" w:rsidP="0006143B">
      <w:pPr>
        <w:pStyle w:val="ListParagraph"/>
        <w:numPr>
          <w:ilvl w:val="0"/>
          <w:numId w:val="5"/>
        </w:numPr>
        <w:spacing w:after="0" w:line="276" w:lineRule="auto"/>
        <w:ind w:left="0" w:firstLine="360"/>
        <w:jc w:val="both"/>
        <w:rPr>
          <w:rFonts w:ascii="Times New Roman" w:hAnsi="Times New Roman"/>
          <w:sz w:val="24"/>
          <w:szCs w:val="24"/>
          <w:lang w:val="ro-MD"/>
        </w:rPr>
      </w:pPr>
      <w:r w:rsidRPr="00F73833">
        <w:rPr>
          <w:rFonts w:ascii="Times New Roman" w:hAnsi="Times New Roman"/>
          <w:sz w:val="24"/>
          <w:szCs w:val="24"/>
          <w:lang w:val="ro-MD"/>
        </w:rPr>
        <w:t xml:space="preserve">în cadrul Secției elaborări </w:t>
      </w:r>
      <w:proofErr w:type="spellStart"/>
      <w:r w:rsidRPr="00F73833">
        <w:rPr>
          <w:rFonts w:ascii="Times New Roman" w:hAnsi="Times New Roman"/>
          <w:sz w:val="24"/>
          <w:szCs w:val="24"/>
          <w:lang w:val="ro-MD"/>
        </w:rPr>
        <w:t>științific</w:t>
      </w:r>
      <w:r w:rsidR="00CB21CE" w:rsidRPr="00F73833">
        <w:rPr>
          <w:rFonts w:ascii="Times New Roman" w:hAnsi="Times New Roman"/>
          <w:sz w:val="24"/>
          <w:szCs w:val="24"/>
          <w:lang w:val="ro-MD"/>
        </w:rPr>
        <w:t>o</w:t>
      </w:r>
      <w:proofErr w:type="spellEnd"/>
      <w:r w:rsidRPr="00F73833">
        <w:rPr>
          <w:rFonts w:ascii="Times New Roman" w:hAnsi="Times New Roman"/>
          <w:sz w:val="24"/>
          <w:szCs w:val="24"/>
          <w:lang w:val="ro-MD"/>
        </w:rPr>
        <w:t>-metodice, analiză și evaluare, din anul 2021 până în prezent</w:t>
      </w:r>
      <w:r w:rsidR="005862FA" w:rsidRPr="00F73833">
        <w:rPr>
          <w:rFonts w:ascii="Times New Roman" w:hAnsi="Times New Roman"/>
          <w:sz w:val="24"/>
          <w:szCs w:val="24"/>
          <w:lang w:val="ro-MD"/>
        </w:rPr>
        <w:t>,</w:t>
      </w:r>
      <w:r w:rsidRPr="00F73833">
        <w:rPr>
          <w:rFonts w:ascii="Times New Roman" w:hAnsi="Times New Roman"/>
          <w:sz w:val="24"/>
          <w:szCs w:val="24"/>
          <w:lang w:val="ro-MD"/>
        </w:rPr>
        <w:t xml:space="preserve"> din cele 5 funcții (4 cercetători științifici în </w:t>
      </w:r>
      <w:r w:rsidR="00B30A00" w:rsidRPr="00F73833">
        <w:rPr>
          <w:rFonts w:ascii="Times New Roman" w:hAnsi="Times New Roman"/>
          <w:sz w:val="24"/>
          <w:szCs w:val="24"/>
          <w:lang w:val="ro-MD"/>
        </w:rPr>
        <w:t xml:space="preserve">domeniul </w:t>
      </w:r>
      <w:r w:rsidRPr="00F73833">
        <w:rPr>
          <w:rFonts w:ascii="Times New Roman" w:hAnsi="Times New Roman"/>
          <w:sz w:val="24"/>
          <w:szCs w:val="24"/>
          <w:lang w:val="ro-MD"/>
        </w:rPr>
        <w:t>medicin</w:t>
      </w:r>
      <w:r w:rsidR="00B30A00" w:rsidRPr="00F73833">
        <w:rPr>
          <w:rFonts w:ascii="Times New Roman" w:hAnsi="Times New Roman"/>
          <w:sz w:val="24"/>
          <w:szCs w:val="24"/>
          <w:lang w:val="ro-MD"/>
        </w:rPr>
        <w:t>ei</w:t>
      </w:r>
      <w:r w:rsidRPr="00F73833">
        <w:rPr>
          <w:rFonts w:ascii="Times New Roman" w:hAnsi="Times New Roman"/>
          <w:sz w:val="24"/>
          <w:szCs w:val="24"/>
          <w:lang w:val="ro-MD"/>
        </w:rPr>
        <w:t xml:space="preserve"> și un statistician)</w:t>
      </w:r>
      <w:r w:rsidR="005862FA" w:rsidRPr="00F73833">
        <w:rPr>
          <w:rFonts w:ascii="Times New Roman" w:hAnsi="Times New Roman"/>
          <w:sz w:val="24"/>
          <w:szCs w:val="24"/>
          <w:lang w:val="ro-MD"/>
        </w:rPr>
        <w:t>,</w:t>
      </w:r>
      <w:r w:rsidRPr="00F73833">
        <w:rPr>
          <w:rFonts w:ascii="Times New Roman" w:hAnsi="Times New Roman"/>
          <w:sz w:val="24"/>
          <w:szCs w:val="24"/>
          <w:lang w:val="ro-MD"/>
        </w:rPr>
        <w:t xml:space="preserve"> doar o persoană </w:t>
      </w:r>
      <w:r w:rsidR="005862FA" w:rsidRPr="00F73833">
        <w:rPr>
          <w:rFonts w:ascii="Times New Roman" w:hAnsi="Times New Roman"/>
          <w:sz w:val="24"/>
          <w:szCs w:val="24"/>
          <w:lang w:val="ro-MD"/>
        </w:rPr>
        <w:t xml:space="preserve">activează, </w:t>
      </w:r>
      <w:r w:rsidR="00C56578" w:rsidRPr="00F73833">
        <w:rPr>
          <w:rFonts w:ascii="Times New Roman" w:hAnsi="Times New Roman"/>
          <w:sz w:val="24"/>
          <w:szCs w:val="24"/>
          <w:lang w:val="ro-MD"/>
        </w:rPr>
        <w:t>preponderent de la distanță</w:t>
      </w:r>
      <w:r w:rsidR="005862FA" w:rsidRPr="00F73833">
        <w:rPr>
          <w:rFonts w:ascii="Times New Roman" w:hAnsi="Times New Roman"/>
          <w:sz w:val="24"/>
          <w:szCs w:val="24"/>
          <w:lang w:val="ro-MD"/>
        </w:rPr>
        <w:t>,</w:t>
      </w:r>
      <w:r w:rsidR="00C56578" w:rsidRPr="00F73833">
        <w:rPr>
          <w:rFonts w:ascii="Times New Roman" w:hAnsi="Times New Roman"/>
          <w:sz w:val="24"/>
          <w:szCs w:val="24"/>
          <w:lang w:val="ro-MD"/>
        </w:rPr>
        <w:t xml:space="preserve"> în lipsă de argumentări</w:t>
      </w:r>
      <w:r w:rsidRPr="00F73833">
        <w:rPr>
          <w:rFonts w:ascii="Times New Roman" w:hAnsi="Times New Roman"/>
          <w:sz w:val="24"/>
          <w:szCs w:val="24"/>
          <w:lang w:val="ro-MD"/>
        </w:rPr>
        <w:t xml:space="preserve">, celelalte funcții </w:t>
      </w:r>
      <w:r w:rsidR="005862FA" w:rsidRPr="00F73833">
        <w:rPr>
          <w:rFonts w:ascii="Times New Roman" w:hAnsi="Times New Roman"/>
          <w:sz w:val="24"/>
          <w:szCs w:val="24"/>
          <w:lang w:val="ro-MD"/>
        </w:rPr>
        <w:t>fiind</w:t>
      </w:r>
      <w:r w:rsidRPr="00F73833">
        <w:rPr>
          <w:rFonts w:ascii="Times New Roman" w:hAnsi="Times New Roman"/>
          <w:sz w:val="24"/>
          <w:szCs w:val="24"/>
          <w:lang w:val="ro-MD"/>
        </w:rPr>
        <w:t xml:space="preserve"> cumulate de angajații Consiliului</w:t>
      </w:r>
      <w:r w:rsidR="00A138D3" w:rsidRPr="00F73833">
        <w:rPr>
          <w:rFonts w:ascii="Times New Roman" w:hAnsi="Times New Roman"/>
          <w:sz w:val="24"/>
          <w:szCs w:val="24"/>
          <w:lang w:val="ro-MD"/>
        </w:rPr>
        <w:t>;</w:t>
      </w:r>
    </w:p>
    <w:p w14:paraId="7AFE70CA" w14:textId="5A25BA17" w:rsidR="00B1407F" w:rsidRDefault="00B30A00" w:rsidP="00B1407F">
      <w:pPr>
        <w:pStyle w:val="ListParagraph"/>
        <w:numPr>
          <w:ilvl w:val="0"/>
          <w:numId w:val="5"/>
        </w:numPr>
        <w:spacing w:after="0" w:line="276" w:lineRule="auto"/>
        <w:ind w:left="0" w:firstLine="360"/>
        <w:jc w:val="both"/>
        <w:rPr>
          <w:rFonts w:ascii="Times New Roman" w:hAnsi="Times New Roman"/>
          <w:color w:val="000000" w:themeColor="text1"/>
          <w:sz w:val="24"/>
          <w:szCs w:val="24"/>
          <w:lang w:val="ro-MD"/>
        </w:rPr>
      </w:pPr>
      <w:r w:rsidRPr="00F73833">
        <w:rPr>
          <w:rFonts w:ascii="Times New Roman" w:hAnsi="Times New Roman"/>
          <w:sz w:val="24"/>
          <w:szCs w:val="24"/>
          <w:lang w:val="ro-MD"/>
        </w:rPr>
        <w:t xml:space="preserve">s-a atestat </w:t>
      </w:r>
      <w:r w:rsidR="008C5FE6" w:rsidRPr="00F73833">
        <w:rPr>
          <w:rFonts w:ascii="Times New Roman" w:hAnsi="Times New Roman"/>
          <w:sz w:val="24"/>
          <w:szCs w:val="24"/>
          <w:lang w:val="ro-MD"/>
        </w:rPr>
        <w:t>suport</w:t>
      </w:r>
      <w:r w:rsidR="00A138D3" w:rsidRPr="00F73833">
        <w:rPr>
          <w:rFonts w:ascii="Times New Roman" w:hAnsi="Times New Roman"/>
          <w:sz w:val="24"/>
          <w:szCs w:val="24"/>
          <w:lang w:val="ro-MD"/>
        </w:rPr>
        <w:t>area</w:t>
      </w:r>
      <w:r w:rsidR="008C5FE6" w:rsidRPr="00F73833">
        <w:rPr>
          <w:rFonts w:ascii="Times New Roman" w:hAnsi="Times New Roman"/>
          <w:sz w:val="24"/>
          <w:szCs w:val="24"/>
          <w:lang w:val="ro-MD"/>
        </w:rPr>
        <w:t xml:space="preserve"> cheltuieli</w:t>
      </w:r>
      <w:r w:rsidR="00A138D3" w:rsidRPr="00F73833">
        <w:rPr>
          <w:rFonts w:ascii="Times New Roman" w:hAnsi="Times New Roman"/>
          <w:sz w:val="24"/>
          <w:szCs w:val="24"/>
          <w:lang w:val="ro-MD"/>
        </w:rPr>
        <w:t>lor</w:t>
      </w:r>
      <w:r w:rsidR="008C5FE6" w:rsidRPr="00F73833">
        <w:rPr>
          <w:rFonts w:ascii="Times New Roman" w:hAnsi="Times New Roman"/>
          <w:sz w:val="24"/>
          <w:szCs w:val="24"/>
          <w:lang w:val="ro-MD"/>
        </w:rPr>
        <w:t xml:space="preserve"> </w:t>
      </w:r>
      <w:r w:rsidRPr="00F73833">
        <w:rPr>
          <w:rFonts w:ascii="Times New Roman" w:hAnsi="Times New Roman"/>
          <w:sz w:val="24"/>
          <w:szCs w:val="24"/>
          <w:lang w:val="ro-MD"/>
        </w:rPr>
        <w:t xml:space="preserve">de către Consiliu </w:t>
      </w:r>
      <w:r w:rsidR="008C5FE6" w:rsidRPr="00F73833">
        <w:rPr>
          <w:rFonts w:ascii="Times New Roman" w:hAnsi="Times New Roman"/>
          <w:sz w:val="24"/>
          <w:szCs w:val="24"/>
          <w:lang w:val="ro-MD"/>
        </w:rPr>
        <w:t xml:space="preserve">pentru achitarea energiei electrice, termice, serviciului de canalizare pentru suprafața folosită </w:t>
      </w:r>
      <w:r w:rsidR="00C56578" w:rsidRPr="00F73833">
        <w:rPr>
          <w:rFonts w:ascii="Times New Roman" w:hAnsi="Times New Roman"/>
          <w:sz w:val="24"/>
          <w:szCs w:val="24"/>
          <w:lang w:val="ro-MD"/>
        </w:rPr>
        <w:t xml:space="preserve">efectiv </w:t>
      </w:r>
      <w:r w:rsidR="008C5FE6" w:rsidRPr="00F73833">
        <w:rPr>
          <w:rFonts w:ascii="Times New Roman" w:hAnsi="Times New Roman"/>
          <w:sz w:val="24"/>
          <w:szCs w:val="24"/>
          <w:lang w:val="ro-MD"/>
        </w:rPr>
        <w:t xml:space="preserve">de către </w:t>
      </w:r>
      <w:r w:rsidR="00A138D3" w:rsidRPr="00F73833">
        <w:rPr>
          <w:rFonts w:ascii="Times New Roman" w:hAnsi="Times New Roman"/>
          <w:sz w:val="24"/>
          <w:szCs w:val="24"/>
          <w:lang w:val="ro-MD"/>
        </w:rPr>
        <w:t xml:space="preserve">o altă instituție publică </w:t>
      </w:r>
      <w:r w:rsidR="008C5FE6" w:rsidRPr="00F73833">
        <w:rPr>
          <w:rFonts w:ascii="Times New Roman" w:hAnsi="Times New Roman"/>
          <w:sz w:val="24"/>
          <w:szCs w:val="24"/>
          <w:lang w:val="ro-MD"/>
        </w:rPr>
        <w:t xml:space="preserve">(87,2 mii lei </w:t>
      </w:r>
      <w:r w:rsidR="008C5FE6" w:rsidRPr="00F73833">
        <w:rPr>
          <w:rFonts w:ascii="Times New Roman" w:hAnsi="Times New Roman"/>
          <w:color w:val="000000" w:themeColor="text1"/>
          <w:sz w:val="24"/>
          <w:szCs w:val="24"/>
          <w:lang w:val="ro-MD"/>
        </w:rPr>
        <w:t>anual).</w:t>
      </w:r>
    </w:p>
    <w:p w14:paraId="5AF514A6" w14:textId="7CEEF1E7" w:rsidR="008C5FE6" w:rsidRPr="00F73833" w:rsidRDefault="00CB21CE" w:rsidP="008E4409">
      <w:pPr>
        <w:spacing w:after="0" w:line="276" w:lineRule="auto"/>
        <w:ind w:firstLine="709"/>
        <w:jc w:val="both"/>
        <w:rPr>
          <w:color w:val="000000" w:themeColor="text1"/>
          <w:sz w:val="24"/>
          <w:szCs w:val="24"/>
          <w:lang w:val="ro-MD"/>
        </w:rPr>
      </w:pPr>
      <w:bookmarkStart w:id="1" w:name="_Toc155369461"/>
      <w:bookmarkStart w:id="2" w:name="_Toc156476536"/>
      <w:bookmarkStart w:id="3" w:name="_GoBack"/>
      <w:bookmarkEnd w:id="3"/>
      <w:r w:rsidRPr="00F73833">
        <w:rPr>
          <w:i/>
          <w:color w:val="000000" w:themeColor="text1"/>
          <w:sz w:val="24"/>
          <w:szCs w:val="24"/>
          <w:lang w:val="ro-MD"/>
        </w:rPr>
        <w:t>P</w:t>
      </w:r>
      <w:r w:rsidR="008C5FE6" w:rsidRPr="00F73833">
        <w:rPr>
          <w:i/>
          <w:color w:val="000000" w:themeColor="text1"/>
          <w:sz w:val="24"/>
          <w:szCs w:val="24"/>
          <w:lang w:val="ro-MD"/>
        </w:rPr>
        <w:t>roceduril</w:t>
      </w:r>
      <w:r w:rsidRPr="00F73833">
        <w:rPr>
          <w:i/>
          <w:color w:val="000000" w:themeColor="text1"/>
          <w:sz w:val="24"/>
          <w:szCs w:val="24"/>
          <w:lang w:val="ro-MD"/>
        </w:rPr>
        <w:t>e</w:t>
      </w:r>
      <w:r w:rsidR="008C5FE6" w:rsidRPr="00F73833">
        <w:rPr>
          <w:i/>
          <w:color w:val="000000" w:themeColor="text1"/>
          <w:sz w:val="24"/>
          <w:szCs w:val="24"/>
          <w:lang w:val="ro-MD"/>
        </w:rPr>
        <w:t xml:space="preserve"> de achiziții publice în cadrul Consiliului sunt </w:t>
      </w:r>
      <w:r w:rsidR="00B30A00" w:rsidRPr="00F73833">
        <w:rPr>
          <w:i/>
          <w:color w:val="000000" w:themeColor="text1"/>
          <w:sz w:val="24"/>
          <w:szCs w:val="24"/>
          <w:lang w:val="ro-MD"/>
        </w:rPr>
        <w:t xml:space="preserve">efectuate </w:t>
      </w:r>
      <w:r w:rsidR="008C5FE6" w:rsidRPr="00F73833">
        <w:rPr>
          <w:i/>
          <w:color w:val="000000" w:themeColor="text1"/>
          <w:sz w:val="24"/>
          <w:szCs w:val="24"/>
          <w:lang w:val="ro-MD"/>
        </w:rPr>
        <w:t>cu neconformități</w:t>
      </w:r>
      <w:bookmarkEnd w:id="1"/>
      <w:bookmarkEnd w:id="2"/>
      <w:r w:rsidR="008C5FE6" w:rsidRPr="00F73833">
        <w:rPr>
          <w:i/>
          <w:color w:val="000000" w:themeColor="text1"/>
          <w:sz w:val="24"/>
          <w:szCs w:val="24"/>
          <w:lang w:val="ro-MD"/>
        </w:rPr>
        <w:t>,</w:t>
      </w:r>
      <w:r w:rsidR="008C5FE6" w:rsidRPr="00F73833">
        <w:rPr>
          <w:color w:val="000000" w:themeColor="text1"/>
          <w:sz w:val="24"/>
          <w:szCs w:val="24"/>
          <w:lang w:val="ro-MD"/>
        </w:rPr>
        <w:t xml:space="preserve"> </w:t>
      </w:r>
      <w:r w:rsidR="00A138D3" w:rsidRPr="007E0A63">
        <w:rPr>
          <w:i/>
          <w:color w:val="000000" w:themeColor="text1"/>
          <w:sz w:val="24"/>
          <w:szCs w:val="24"/>
          <w:lang w:val="ro-MD"/>
        </w:rPr>
        <w:t xml:space="preserve">ceea ce a determinat </w:t>
      </w:r>
      <w:r w:rsidR="008C5FE6" w:rsidRPr="007E0A63">
        <w:rPr>
          <w:i/>
          <w:iCs/>
          <w:color w:val="000000" w:themeColor="text1"/>
          <w:sz w:val="24"/>
          <w:szCs w:val="24"/>
          <w:lang w:val="ro-MD"/>
        </w:rPr>
        <w:t>cheltuieli nejustificate de 22,3 mii lei.</w:t>
      </w:r>
      <w:r w:rsidR="008C5FE6" w:rsidRPr="00F73833">
        <w:rPr>
          <w:iCs/>
          <w:color w:val="000000" w:themeColor="text1"/>
          <w:sz w:val="24"/>
          <w:szCs w:val="24"/>
          <w:lang w:val="ro-MD"/>
        </w:rPr>
        <w:t xml:space="preserve"> </w:t>
      </w:r>
    </w:p>
    <w:p w14:paraId="3A1849CB" w14:textId="4A2C4E8A" w:rsidR="0054622A" w:rsidRPr="0054622A" w:rsidRDefault="00165BB4" w:rsidP="00651E31">
      <w:pPr>
        <w:pStyle w:val="NormalWeb"/>
        <w:spacing w:line="276" w:lineRule="auto"/>
        <w:ind w:firstLine="709"/>
        <w:rPr>
          <w:sz w:val="16"/>
          <w:szCs w:val="16"/>
          <w:lang w:val="ro-MD"/>
        </w:rPr>
      </w:pPr>
      <w:r w:rsidRPr="00F73833">
        <w:rPr>
          <w:lang w:val="ro-MD"/>
        </w:rPr>
        <w:lastRenderedPageBreak/>
        <w:t>Reieșind din cele expuse, în temeiul art.14 alin.(2), art.15 lit. d) și art.37 alin.(2) din Legea nr.260 din 07.12.2017, Curtea de Conturi</w:t>
      </w:r>
      <w:r w:rsidR="00C869EA" w:rsidRPr="00F73833">
        <w:rPr>
          <w:lang w:val="ro-MD"/>
        </w:rPr>
        <w:t xml:space="preserve"> </w:t>
      </w:r>
    </w:p>
    <w:p w14:paraId="588293DD" w14:textId="126B1D66" w:rsidR="00165BB4" w:rsidRPr="00F73833" w:rsidRDefault="00165BB4" w:rsidP="007E0A63">
      <w:pPr>
        <w:pStyle w:val="cp"/>
        <w:spacing w:after="60" w:line="276" w:lineRule="auto"/>
        <w:rPr>
          <w:lang w:val="ro-MD"/>
        </w:rPr>
      </w:pPr>
      <w:r w:rsidRPr="00F73833">
        <w:rPr>
          <w:lang w:val="ro-MD"/>
        </w:rPr>
        <w:t>HOTĂRĂŞTE:</w:t>
      </w:r>
      <w:r w:rsidRPr="00F73833">
        <w:rPr>
          <w:lang w:val="ro-MD"/>
        </w:rPr>
        <w:tab/>
      </w:r>
    </w:p>
    <w:p w14:paraId="246F7A40" w14:textId="555BB53C" w:rsidR="00165BB4" w:rsidRPr="00F73833" w:rsidRDefault="00165BB4" w:rsidP="0054622A">
      <w:pPr>
        <w:pStyle w:val="NormalWeb"/>
        <w:spacing w:line="276" w:lineRule="auto"/>
        <w:ind w:firstLine="709"/>
        <w:rPr>
          <w:lang w:val="ro-MD"/>
        </w:rPr>
      </w:pPr>
      <w:r w:rsidRPr="00F73833">
        <w:rPr>
          <w:b/>
          <w:bCs/>
          <w:lang w:val="ro-MD"/>
        </w:rPr>
        <w:t>1.</w:t>
      </w:r>
      <w:r w:rsidRPr="00F73833">
        <w:rPr>
          <w:lang w:val="ro-MD"/>
        </w:rPr>
        <w:t xml:space="preserve"> </w:t>
      </w:r>
      <w:r w:rsidRPr="00F73833">
        <w:rPr>
          <w:rFonts w:eastAsia="Calibri"/>
          <w:bCs/>
          <w:lang w:val="ro-MD"/>
        </w:rPr>
        <w:t>Se</w:t>
      </w:r>
      <w:r w:rsidRPr="00F73833">
        <w:rPr>
          <w:lang w:val="ro-MD"/>
        </w:rPr>
        <w:t xml:space="preserve"> aprobă Raportul </w:t>
      </w:r>
      <w:r w:rsidR="00DA081C" w:rsidRPr="00F73833">
        <w:rPr>
          <w:lang w:val="ro-MD"/>
        </w:rPr>
        <w:t xml:space="preserve">auditului conformității </w:t>
      </w:r>
      <w:r w:rsidR="0074119B" w:rsidRPr="00F73833">
        <w:rPr>
          <w:lang w:val="ro-MD"/>
        </w:rPr>
        <w:t>asupra activității Consiliului Național pentru Determinarea Dizabilității și Capacității de Muncă</w:t>
      </w:r>
      <w:r w:rsidRPr="00F73833">
        <w:rPr>
          <w:lang w:val="ro-MD"/>
        </w:rPr>
        <w:t>, anexat la prezenta Hotărâre.</w:t>
      </w:r>
    </w:p>
    <w:p w14:paraId="63B1B17B" w14:textId="77777777" w:rsidR="00165BB4" w:rsidRPr="00F73833" w:rsidRDefault="00165BB4" w:rsidP="0054622A">
      <w:pPr>
        <w:pStyle w:val="NormalWeb"/>
        <w:spacing w:line="276" w:lineRule="auto"/>
        <w:ind w:firstLine="709"/>
        <w:rPr>
          <w:lang w:val="ro-MD"/>
        </w:rPr>
      </w:pPr>
      <w:r w:rsidRPr="00F73833">
        <w:rPr>
          <w:b/>
          <w:bCs/>
          <w:lang w:val="ro-MD"/>
        </w:rPr>
        <w:t>2.</w:t>
      </w:r>
      <w:r w:rsidRPr="00F73833">
        <w:rPr>
          <w:lang w:val="ro-MD"/>
        </w:rPr>
        <w:t xml:space="preserve"> </w:t>
      </w:r>
      <w:r w:rsidRPr="00F73833">
        <w:rPr>
          <w:rFonts w:eastAsia="Calibri"/>
          <w:bCs/>
          <w:lang w:val="ro-MD"/>
        </w:rPr>
        <w:t>Prezenta</w:t>
      </w:r>
      <w:r w:rsidRPr="00F73833">
        <w:rPr>
          <w:lang w:val="ro-MD"/>
        </w:rPr>
        <w:t xml:space="preserve"> Hotărâre și Raportul de audit se remit:</w:t>
      </w:r>
    </w:p>
    <w:p w14:paraId="32F2996C" w14:textId="77777777" w:rsidR="00165BB4" w:rsidRPr="00F73833" w:rsidRDefault="00165BB4" w:rsidP="0054622A">
      <w:pPr>
        <w:spacing w:after="0" w:line="276" w:lineRule="auto"/>
        <w:ind w:firstLine="709"/>
        <w:jc w:val="both"/>
        <w:rPr>
          <w:rFonts w:eastAsia="Times New Roman"/>
          <w:color w:val="auto"/>
          <w:sz w:val="24"/>
          <w:szCs w:val="24"/>
          <w:lang w:val="ro-MD" w:eastAsia="ru-RU"/>
        </w:rPr>
      </w:pPr>
      <w:r w:rsidRPr="00F73833">
        <w:rPr>
          <w:b/>
          <w:color w:val="auto"/>
          <w:sz w:val="24"/>
          <w:szCs w:val="24"/>
          <w:lang w:val="ro-MD"/>
        </w:rPr>
        <w:t>2.1. Parlamentului Republicii Moldova</w:t>
      </w:r>
      <w:r w:rsidRPr="00F73833">
        <w:rPr>
          <w:color w:val="auto"/>
          <w:sz w:val="24"/>
          <w:szCs w:val="24"/>
          <w:lang w:val="ro-MD"/>
        </w:rPr>
        <w:t>,</w:t>
      </w:r>
      <w:r w:rsidRPr="00F73833">
        <w:rPr>
          <w:rFonts w:eastAsia="Times New Roman"/>
          <w:color w:val="auto"/>
          <w:sz w:val="24"/>
          <w:szCs w:val="24"/>
          <w:lang w:val="ro-MD" w:eastAsia="ru-RU"/>
        </w:rPr>
        <w:t xml:space="preserve"> </w:t>
      </w:r>
      <w:r w:rsidRPr="00F73833">
        <w:rPr>
          <w:color w:val="auto"/>
          <w:sz w:val="24"/>
          <w:szCs w:val="24"/>
          <w:lang w:val="ro-MD"/>
        </w:rPr>
        <w:t>pentru informare și examinare, după caz, în cadrul Comisiei parlamentare de control al finanțelor publice</w:t>
      </w:r>
      <w:r w:rsidRPr="00F73833">
        <w:rPr>
          <w:bCs/>
          <w:color w:val="auto"/>
          <w:sz w:val="24"/>
          <w:szCs w:val="24"/>
          <w:lang w:val="ro-MD"/>
        </w:rPr>
        <w:t>;</w:t>
      </w:r>
    </w:p>
    <w:p w14:paraId="1FF480A1" w14:textId="1E77358C" w:rsidR="00165BB4" w:rsidRPr="00F73833" w:rsidRDefault="00165BB4" w:rsidP="0054622A">
      <w:pPr>
        <w:spacing w:after="0" w:line="276" w:lineRule="auto"/>
        <w:ind w:firstLine="709"/>
        <w:contextualSpacing/>
        <w:jc w:val="both"/>
        <w:rPr>
          <w:rFonts w:eastAsia="Times New Roman"/>
          <w:color w:val="auto"/>
          <w:sz w:val="24"/>
          <w:szCs w:val="24"/>
          <w:lang w:val="ro-MD"/>
        </w:rPr>
      </w:pPr>
      <w:r w:rsidRPr="00F73833">
        <w:rPr>
          <w:rFonts w:eastAsia="Times New Roman"/>
          <w:b/>
          <w:color w:val="auto"/>
          <w:sz w:val="24"/>
          <w:szCs w:val="24"/>
          <w:lang w:val="ro-MD"/>
        </w:rPr>
        <w:t xml:space="preserve">2.2. </w:t>
      </w:r>
      <w:r w:rsidR="002B66E2" w:rsidRPr="00F73833">
        <w:rPr>
          <w:rFonts w:eastAsia="Times New Roman"/>
          <w:b/>
          <w:color w:val="auto"/>
          <w:sz w:val="24"/>
          <w:szCs w:val="24"/>
          <w:lang w:val="ro-MD"/>
        </w:rPr>
        <w:t xml:space="preserve">  </w:t>
      </w:r>
      <w:r w:rsidRPr="00F73833">
        <w:rPr>
          <w:rFonts w:eastAsia="Times New Roman"/>
          <w:b/>
          <w:color w:val="auto"/>
          <w:sz w:val="24"/>
          <w:szCs w:val="24"/>
          <w:lang w:val="ro-MD"/>
        </w:rPr>
        <w:t>Președintelui Republicii Moldova</w:t>
      </w:r>
      <w:r w:rsidRPr="00F73833">
        <w:rPr>
          <w:rFonts w:eastAsia="Times New Roman"/>
          <w:color w:val="auto"/>
          <w:sz w:val="24"/>
          <w:szCs w:val="24"/>
          <w:lang w:val="ro-MD"/>
        </w:rPr>
        <w:t>, pentru informare;</w:t>
      </w:r>
    </w:p>
    <w:p w14:paraId="01F76367" w14:textId="77777777" w:rsidR="00453DAD" w:rsidRPr="00F73833" w:rsidRDefault="00165BB4" w:rsidP="0054622A">
      <w:pPr>
        <w:spacing w:after="0" w:line="276" w:lineRule="auto"/>
        <w:ind w:firstLine="709"/>
        <w:jc w:val="both"/>
        <w:rPr>
          <w:color w:val="auto"/>
          <w:sz w:val="24"/>
          <w:szCs w:val="24"/>
          <w:lang w:val="ro-MD"/>
        </w:rPr>
      </w:pPr>
      <w:r w:rsidRPr="00F73833">
        <w:rPr>
          <w:b/>
          <w:color w:val="auto"/>
          <w:sz w:val="24"/>
          <w:szCs w:val="24"/>
          <w:lang w:val="ro-MD"/>
        </w:rPr>
        <w:t>2.3.</w:t>
      </w:r>
      <w:r w:rsidRPr="00F73833">
        <w:rPr>
          <w:color w:val="auto"/>
          <w:sz w:val="24"/>
          <w:szCs w:val="24"/>
          <w:lang w:val="ro-MD"/>
        </w:rPr>
        <w:t xml:space="preserve"> </w:t>
      </w:r>
      <w:r w:rsidRPr="00F73833">
        <w:rPr>
          <w:b/>
          <w:color w:val="auto"/>
          <w:sz w:val="24"/>
          <w:szCs w:val="24"/>
          <w:lang w:val="ro-MD"/>
        </w:rPr>
        <w:t>Guvernului Republicii Moldova</w:t>
      </w:r>
      <w:r w:rsidRPr="00F73833">
        <w:rPr>
          <w:color w:val="auto"/>
          <w:sz w:val="24"/>
          <w:szCs w:val="24"/>
          <w:lang w:val="ro-MD"/>
        </w:rPr>
        <w:t>, pentru informare și luare de atitudine în vederea monitorizării asigurării implementării recomandărilor de audit;</w:t>
      </w:r>
    </w:p>
    <w:p w14:paraId="52D83417" w14:textId="51F0B53B" w:rsidR="002F1B89" w:rsidRPr="00F73833" w:rsidRDefault="002F1B89" w:rsidP="0054622A">
      <w:pPr>
        <w:spacing w:after="0" w:line="276" w:lineRule="auto"/>
        <w:ind w:firstLine="709"/>
        <w:jc w:val="both"/>
        <w:rPr>
          <w:sz w:val="24"/>
          <w:szCs w:val="24"/>
        </w:rPr>
      </w:pPr>
      <w:r w:rsidRPr="00F73833">
        <w:rPr>
          <w:b/>
          <w:noProof/>
          <w:color w:val="auto"/>
          <w:sz w:val="24"/>
          <w:szCs w:val="24"/>
          <w:lang w:val="ro-MD"/>
        </w:rPr>
        <w:t>2.4.</w:t>
      </w:r>
      <w:r w:rsidRPr="00F73833">
        <w:rPr>
          <w:noProof/>
          <w:color w:val="auto"/>
          <w:sz w:val="24"/>
          <w:szCs w:val="24"/>
          <w:lang w:val="ro-MD"/>
        </w:rPr>
        <w:t xml:space="preserve"> </w:t>
      </w:r>
      <w:r w:rsidRPr="00F73833">
        <w:rPr>
          <w:b/>
          <w:noProof/>
          <w:color w:val="auto"/>
          <w:sz w:val="24"/>
          <w:szCs w:val="24"/>
          <w:lang w:val="ro-MD"/>
        </w:rPr>
        <w:t>Ministerului Muncii și Protecției Sociale</w:t>
      </w:r>
      <w:r w:rsidRPr="00F73833">
        <w:rPr>
          <w:rFonts w:eastAsia="Times New Roman"/>
          <w:b/>
          <w:color w:val="auto"/>
          <w:sz w:val="24"/>
          <w:szCs w:val="24"/>
          <w:lang w:val="ro-MD"/>
        </w:rPr>
        <w:t xml:space="preserve">, </w:t>
      </w:r>
      <w:r w:rsidRPr="00F73833">
        <w:rPr>
          <w:rFonts w:eastAsia="Times New Roman"/>
          <w:color w:val="auto"/>
          <w:sz w:val="24"/>
          <w:szCs w:val="24"/>
          <w:lang w:val="ro-MD"/>
        </w:rPr>
        <w:t xml:space="preserve">pentru examinarea rezultatelor misiunii de audit și luare de atitudine, </w:t>
      </w:r>
      <w:r w:rsidRPr="00F73833">
        <w:rPr>
          <w:color w:val="auto"/>
          <w:sz w:val="24"/>
          <w:szCs w:val="24"/>
          <w:lang w:val="ro-MD"/>
        </w:rPr>
        <w:t xml:space="preserve">implementarea recomandărilor </w:t>
      </w:r>
      <w:r w:rsidRPr="00F73833">
        <w:rPr>
          <w:noProof/>
          <w:color w:val="auto"/>
          <w:sz w:val="24"/>
          <w:szCs w:val="24"/>
          <w:lang w:val="ro-MD"/>
        </w:rPr>
        <w:t>din Raportul de audit, precum și</w:t>
      </w:r>
      <w:r w:rsidRPr="00F73833">
        <w:rPr>
          <w:rFonts w:eastAsia="Times New Roman"/>
          <w:color w:val="auto"/>
          <w:sz w:val="24"/>
          <w:szCs w:val="24"/>
          <w:lang w:val="ro-MD"/>
        </w:rPr>
        <w:t xml:space="preserve"> pentru</w:t>
      </w:r>
      <w:r w:rsidRPr="00F73833">
        <w:rPr>
          <w:sz w:val="24"/>
          <w:szCs w:val="24"/>
        </w:rPr>
        <w:t xml:space="preserve"> </w:t>
      </w:r>
      <w:r w:rsidRPr="00F73833">
        <w:rPr>
          <w:noProof/>
          <w:color w:val="auto"/>
          <w:sz w:val="24"/>
          <w:szCs w:val="24"/>
          <w:lang w:val="ro-MD"/>
        </w:rPr>
        <w:t>elaborarea și aprobarea reglementărilor necesare privind domeniul auditat;</w:t>
      </w:r>
    </w:p>
    <w:p w14:paraId="0AAD21C4" w14:textId="7EADAF02" w:rsidR="00CE4CCF" w:rsidRPr="00F73833" w:rsidRDefault="00165BB4" w:rsidP="0054622A">
      <w:pPr>
        <w:spacing w:after="0" w:line="276" w:lineRule="auto"/>
        <w:ind w:firstLine="709"/>
        <w:jc w:val="both"/>
        <w:rPr>
          <w:noProof/>
          <w:color w:val="auto"/>
          <w:sz w:val="24"/>
          <w:szCs w:val="24"/>
          <w:lang w:val="ro-MD"/>
        </w:rPr>
      </w:pPr>
      <w:r w:rsidRPr="00F73833">
        <w:rPr>
          <w:b/>
          <w:color w:val="auto"/>
          <w:sz w:val="24"/>
          <w:szCs w:val="24"/>
          <w:lang w:val="ro-MD"/>
        </w:rPr>
        <w:t>2.</w:t>
      </w:r>
      <w:r w:rsidR="002F1B89" w:rsidRPr="00F73833">
        <w:rPr>
          <w:b/>
          <w:color w:val="auto"/>
          <w:sz w:val="24"/>
          <w:szCs w:val="24"/>
          <w:lang w:val="ro-MD"/>
        </w:rPr>
        <w:t>5</w:t>
      </w:r>
      <w:r w:rsidRPr="00F73833">
        <w:rPr>
          <w:b/>
          <w:color w:val="auto"/>
          <w:sz w:val="24"/>
          <w:szCs w:val="24"/>
          <w:lang w:val="ro-MD"/>
        </w:rPr>
        <w:t xml:space="preserve">. </w:t>
      </w:r>
      <w:r w:rsidR="00BB25C3" w:rsidRPr="00F73833">
        <w:rPr>
          <w:b/>
          <w:color w:val="auto"/>
          <w:sz w:val="24"/>
          <w:szCs w:val="24"/>
          <w:lang w:val="ro-MD"/>
        </w:rPr>
        <w:t>Consiliul</w:t>
      </w:r>
      <w:r w:rsidR="00F1754C" w:rsidRPr="00F73833">
        <w:rPr>
          <w:b/>
          <w:color w:val="auto"/>
          <w:sz w:val="24"/>
          <w:szCs w:val="24"/>
          <w:lang w:val="ro-MD"/>
        </w:rPr>
        <w:t>ui</w:t>
      </w:r>
      <w:r w:rsidR="00BB25C3" w:rsidRPr="00F73833">
        <w:rPr>
          <w:b/>
          <w:color w:val="auto"/>
          <w:sz w:val="24"/>
          <w:szCs w:val="24"/>
          <w:lang w:val="ro-MD"/>
        </w:rPr>
        <w:t xml:space="preserve"> Național pentru Determinarea Dizabilității și Capacității de Muncă</w:t>
      </w:r>
      <w:r w:rsidRPr="00F73833">
        <w:rPr>
          <w:rFonts w:eastAsia="Times New Roman"/>
          <w:b/>
          <w:color w:val="auto"/>
          <w:sz w:val="24"/>
          <w:szCs w:val="24"/>
          <w:lang w:val="ro-MD"/>
        </w:rPr>
        <w:t>,</w:t>
      </w:r>
      <w:r w:rsidRPr="00F73833">
        <w:rPr>
          <w:b/>
          <w:color w:val="auto"/>
          <w:sz w:val="24"/>
          <w:szCs w:val="24"/>
          <w:lang w:val="ro-MD"/>
        </w:rPr>
        <w:t xml:space="preserve"> </w:t>
      </w:r>
      <w:r w:rsidR="00002549" w:rsidRPr="00F73833">
        <w:rPr>
          <w:color w:val="auto"/>
          <w:sz w:val="24"/>
          <w:szCs w:val="24"/>
          <w:lang w:val="ro-MD"/>
        </w:rPr>
        <w:t xml:space="preserve">pentru </w:t>
      </w:r>
      <w:r w:rsidR="00455600" w:rsidRPr="00F73833">
        <w:rPr>
          <w:noProof/>
          <w:color w:val="auto"/>
          <w:sz w:val="24"/>
          <w:szCs w:val="24"/>
          <w:lang w:val="ro-MD"/>
        </w:rPr>
        <w:t>examinarea rezultatelor auditului,</w:t>
      </w:r>
      <w:r w:rsidR="00455600" w:rsidRPr="00F73833">
        <w:rPr>
          <w:color w:val="auto"/>
          <w:sz w:val="24"/>
          <w:szCs w:val="24"/>
          <w:lang w:val="ro-MD"/>
        </w:rPr>
        <w:t xml:space="preserve"> </w:t>
      </w:r>
      <w:r w:rsidR="00002549" w:rsidRPr="00F73833">
        <w:rPr>
          <w:color w:val="auto"/>
          <w:sz w:val="24"/>
          <w:szCs w:val="24"/>
          <w:lang w:val="ro-MD"/>
        </w:rPr>
        <w:t xml:space="preserve">luare de atitudine, implementarea recomandărilor </w:t>
      </w:r>
      <w:r w:rsidR="00002549" w:rsidRPr="00F73833">
        <w:rPr>
          <w:noProof/>
          <w:color w:val="auto"/>
          <w:sz w:val="24"/>
          <w:szCs w:val="24"/>
          <w:lang w:val="ro-MD"/>
        </w:rPr>
        <w:t>din Raportul de audit</w:t>
      </w:r>
      <w:r w:rsidR="00002549" w:rsidRPr="00F73833">
        <w:rPr>
          <w:color w:val="auto"/>
          <w:sz w:val="24"/>
          <w:szCs w:val="24"/>
          <w:lang w:val="ro-MD"/>
        </w:rPr>
        <w:t xml:space="preserve"> </w:t>
      </w:r>
      <w:r w:rsidRPr="00F73833">
        <w:rPr>
          <w:color w:val="auto"/>
          <w:sz w:val="24"/>
          <w:szCs w:val="24"/>
          <w:lang w:val="ro-MD"/>
        </w:rPr>
        <w:t xml:space="preserve">și </w:t>
      </w:r>
      <w:r w:rsidRPr="00F73833">
        <w:rPr>
          <w:noProof/>
          <w:color w:val="auto"/>
          <w:sz w:val="24"/>
          <w:szCs w:val="24"/>
          <w:lang w:val="ro-MD"/>
        </w:rPr>
        <w:t>aprobarea unui plan de măsuri privind remedierea situațiilor constatate;</w:t>
      </w:r>
    </w:p>
    <w:p w14:paraId="2837E23D" w14:textId="5B237864" w:rsidR="00BB25C3" w:rsidRPr="00F73833" w:rsidRDefault="00BB25C3" w:rsidP="0054622A">
      <w:pPr>
        <w:pStyle w:val="ListParagraph"/>
        <w:spacing w:after="0" w:line="276" w:lineRule="auto"/>
        <w:ind w:left="0" w:firstLine="720"/>
        <w:jc w:val="both"/>
        <w:rPr>
          <w:rFonts w:ascii="Times New Roman" w:hAnsi="Times New Roman"/>
          <w:sz w:val="24"/>
          <w:szCs w:val="24"/>
          <w:lang w:val="ro-MD"/>
        </w:rPr>
      </w:pPr>
      <w:r w:rsidRPr="00F73833">
        <w:rPr>
          <w:rFonts w:ascii="Times New Roman" w:hAnsi="Times New Roman"/>
          <w:b/>
          <w:sz w:val="24"/>
          <w:szCs w:val="24"/>
          <w:lang w:val="ro-MD"/>
        </w:rPr>
        <w:t>2.6</w:t>
      </w:r>
      <w:r w:rsidR="00F1754C" w:rsidRPr="00F73833">
        <w:rPr>
          <w:rFonts w:ascii="Times New Roman" w:hAnsi="Times New Roman"/>
          <w:b/>
          <w:sz w:val="24"/>
          <w:szCs w:val="24"/>
          <w:lang w:val="ro-MD"/>
        </w:rPr>
        <w:t>.</w:t>
      </w:r>
      <w:r w:rsidRPr="00F73833">
        <w:rPr>
          <w:rFonts w:ascii="Times New Roman" w:hAnsi="Times New Roman"/>
          <w:b/>
          <w:sz w:val="24"/>
          <w:szCs w:val="24"/>
          <w:lang w:val="ro-MD"/>
        </w:rPr>
        <w:t xml:space="preserve"> Inspectoratului Social de Stat</w:t>
      </w:r>
      <w:r w:rsidR="00F1754C" w:rsidRPr="00F73833">
        <w:rPr>
          <w:rFonts w:ascii="Times New Roman" w:hAnsi="Times New Roman"/>
          <w:b/>
          <w:sz w:val="24"/>
          <w:szCs w:val="24"/>
          <w:lang w:val="ro-MD"/>
        </w:rPr>
        <w:t>,</w:t>
      </w:r>
      <w:r w:rsidRPr="00F73833">
        <w:rPr>
          <w:rFonts w:ascii="Times New Roman" w:hAnsi="Times New Roman"/>
          <w:sz w:val="24"/>
          <w:szCs w:val="24"/>
          <w:lang w:val="ro-MD"/>
        </w:rPr>
        <w:t xml:space="preserve"> pentru evaluarea și realizarea </w:t>
      </w:r>
      <w:r w:rsidR="002F1B89" w:rsidRPr="00F73833">
        <w:rPr>
          <w:rFonts w:ascii="Times New Roman" w:hAnsi="Times New Roman"/>
          <w:sz w:val="24"/>
          <w:szCs w:val="24"/>
          <w:lang w:val="ro-MD"/>
        </w:rPr>
        <w:t xml:space="preserve">controlului </w:t>
      </w:r>
      <w:r w:rsidR="00744E4A" w:rsidRPr="00F73833">
        <w:rPr>
          <w:rFonts w:ascii="Times New Roman" w:hAnsi="Times New Roman"/>
          <w:sz w:val="24"/>
          <w:szCs w:val="24"/>
          <w:lang w:val="ro-MD"/>
        </w:rPr>
        <w:t xml:space="preserve">privind </w:t>
      </w:r>
      <w:r w:rsidRPr="00F73833">
        <w:rPr>
          <w:rFonts w:ascii="Times New Roman" w:hAnsi="Times New Roman"/>
          <w:sz w:val="24"/>
          <w:szCs w:val="24"/>
          <w:lang w:val="ro-MD"/>
        </w:rPr>
        <w:t>veridicit</w:t>
      </w:r>
      <w:r w:rsidR="00744E4A" w:rsidRPr="00F73833">
        <w:rPr>
          <w:rFonts w:ascii="Times New Roman" w:hAnsi="Times New Roman"/>
          <w:sz w:val="24"/>
          <w:szCs w:val="24"/>
          <w:lang w:val="ro-MD"/>
        </w:rPr>
        <w:t xml:space="preserve">atea </w:t>
      </w:r>
      <w:r w:rsidRPr="00F73833">
        <w:rPr>
          <w:rFonts w:ascii="Times New Roman" w:hAnsi="Times New Roman"/>
          <w:sz w:val="24"/>
          <w:szCs w:val="24"/>
          <w:lang w:val="ro-MD"/>
        </w:rPr>
        <w:t>și regularit</w:t>
      </w:r>
      <w:r w:rsidR="00744E4A" w:rsidRPr="00F73833">
        <w:rPr>
          <w:rFonts w:ascii="Times New Roman" w:hAnsi="Times New Roman"/>
          <w:sz w:val="24"/>
          <w:szCs w:val="24"/>
          <w:lang w:val="ro-MD"/>
        </w:rPr>
        <w:t xml:space="preserve">atea </w:t>
      </w:r>
      <w:r w:rsidRPr="00F73833">
        <w:rPr>
          <w:rFonts w:ascii="Times New Roman" w:hAnsi="Times New Roman"/>
          <w:sz w:val="24"/>
          <w:szCs w:val="24"/>
          <w:lang w:val="ro-MD"/>
        </w:rPr>
        <w:t xml:space="preserve">eliberării de către structurile teritoriale de asistență socială a documentelor care confirmă dreptul persoanelor cu dizabilități ale aparatului locomotor de a importa, o dată la 5 ani, cu scutire de drepturi de import, un mijloc de transport </w:t>
      </w:r>
      <w:r w:rsidR="001B7324" w:rsidRPr="00F73833">
        <w:rPr>
          <w:rFonts w:ascii="Times New Roman" w:hAnsi="Times New Roman"/>
          <w:sz w:val="24"/>
          <w:szCs w:val="24"/>
          <w:lang w:val="ro-MD"/>
        </w:rPr>
        <w:t>pentru necesități personale</w:t>
      </w:r>
      <w:r w:rsidRPr="00F73833">
        <w:rPr>
          <w:rFonts w:ascii="Times New Roman" w:hAnsi="Times New Roman"/>
          <w:sz w:val="24"/>
          <w:szCs w:val="24"/>
          <w:lang w:val="ro-MD"/>
        </w:rPr>
        <w:t>, clasificat la poziția tarifară 8703</w:t>
      </w:r>
      <w:r w:rsidR="00265857" w:rsidRPr="00F73833">
        <w:rPr>
          <w:rFonts w:ascii="Times New Roman" w:hAnsi="Times New Roman"/>
          <w:sz w:val="24"/>
          <w:szCs w:val="24"/>
          <w:lang w:val="ro-MD"/>
        </w:rPr>
        <w:t>;</w:t>
      </w:r>
    </w:p>
    <w:p w14:paraId="3EF63521" w14:textId="74F4CF65" w:rsidR="00624F3B" w:rsidRPr="00F73833" w:rsidRDefault="00624F3B" w:rsidP="0054622A">
      <w:pPr>
        <w:pStyle w:val="ListParagraph"/>
        <w:spacing w:after="0" w:line="276" w:lineRule="auto"/>
        <w:ind w:left="0" w:firstLine="720"/>
        <w:jc w:val="both"/>
        <w:rPr>
          <w:rFonts w:ascii="Times New Roman" w:hAnsi="Times New Roman"/>
          <w:sz w:val="24"/>
          <w:szCs w:val="24"/>
          <w:lang w:val="ro-MD"/>
        </w:rPr>
      </w:pPr>
      <w:r w:rsidRPr="00F73833">
        <w:rPr>
          <w:rFonts w:ascii="Times New Roman" w:hAnsi="Times New Roman"/>
          <w:b/>
          <w:sz w:val="24"/>
          <w:szCs w:val="24"/>
          <w:lang w:val="ro-MD"/>
        </w:rPr>
        <w:t>2.</w:t>
      </w:r>
      <w:r w:rsidR="00BB25C3" w:rsidRPr="00F73833">
        <w:rPr>
          <w:rFonts w:ascii="Times New Roman" w:hAnsi="Times New Roman"/>
          <w:b/>
          <w:sz w:val="24"/>
          <w:szCs w:val="24"/>
          <w:lang w:val="ro-MD"/>
        </w:rPr>
        <w:t>7</w:t>
      </w:r>
      <w:r w:rsidRPr="00F73833">
        <w:rPr>
          <w:rFonts w:ascii="Times New Roman" w:hAnsi="Times New Roman"/>
          <w:b/>
          <w:sz w:val="24"/>
          <w:szCs w:val="24"/>
          <w:lang w:val="ro-MD"/>
        </w:rPr>
        <w:t>.</w:t>
      </w:r>
      <w:r w:rsidRPr="00F73833">
        <w:rPr>
          <w:rFonts w:ascii="Times New Roman" w:hAnsi="Times New Roman"/>
          <w:sz w:val="24"/>
          <w:szCs w:val="24"/>
          <w:lang w:val="ro-MD"/>
        </w:rPr>
        <w:t xml:space="preserve"> </w:t>
      </w:r>
      <w:r w:rsidRPr="00F73833">
        <w:rPr>
          <w:rFonts w:ascii="Times New Roman" w:hAnsi="Times New Roman"/>
          <w:b/>
          <w:sz w:val="24"/>
          <w:szCs w:val="24"/>
          <w:lang w:val="ro-MD"/>
        </w:rPr>
        <w:t>Ministerului Finanțelor,</w:t>
      </w:r>
      <w:r w:rsidRPr="00F73833">
        <w:rPr>
          <w:rFonts w:ascii="Times New Roman" w:hAnsi="Times New Roman"/>
          <w:sz w:val="24"/>
          <w:szCs w:val="24"/>
          <w:lang w:val="ro-MD"/>
        </w:rPr>
        <w:t xml:space="preserve"> pentru informare și implementarea recomandărilor din Raportul de audit;</w:t>
      </w:r>
    </w:p>
    <w:p w14:paraId="3C8A09E8" w14:textId="20CDF175" w:rsidR="005365FE" w:rsidRPr="00F73833" w:rsidRDefault="00922F59" w:rsidP="0054622A">
      <w:pPr>
        <w:pStyle w:val="ListParagraph"/>
        <w:spacing w:after="0" w:line="276" w:lineRule="auto"/>
        <w:ind w:left="0" w:firstLine="720"/>
        <w:jc w:val="both"/>
        <w:rPr>
          <w:rFonts w:ascii="Times New Roman" w:hAnsi="Times New Roman"/>
          <w:sz w:val="24"/>
          <w:szCs w:val="24"/>
          <w:lang w:val="ro-MD"/>
        </w:rPr>
      </w:pPr>
      <w:r w:rsidRPr="00F73833">
        <w:rPr>
          <w:rFonts w:ascii="Times New Roman" w:hAnsi="Times New Roman"/>
          <w:b/>
          <w:sz w:val="24"/>
          <w:szCs w:val="24"/>
          <w:lang w:val="ro-MD"/>
        </w:rPr>
        <w:t>2.</w:t>
      </w:r>
      <w:r w:rsidR="00BB25C3" w:rsidRPr="00F73833">
        <w:rPr>
          <w:rFonts w:ascii="Times New Roman" w:hAnsi="Times New Roman"/>
          <w:b/>
          <w:sz w:val="24"/>
          <w:szCs w:val="24"/>
          <w:lang w:val="ro-MD"/>
        </w:rPr>
        <w:t>8</w:t>
      </w:r>
      <w:r w:rsidRPr="00F73833">
        <w:rPr>
          <w:rFonts w:ascii="Times New Roman" w:hAnsi="Times New Roman"/>
          <w:b/>
          <w:sz w:val="24"/>
          <w:szCs w:val="24"/>
          <w:lang w:val="ro-MD"/>
        </w:rPr>
        <w:t>. Procuraturii Generale</w:t>
      </w:r>
      <w:r w:rsidRPr="00F73833">
        <w:rPr>
          <w:rFonts w:ascii="Times New Roman" w:hAnsi="Times New Roman"/>
          <w:sz w:val="24"/>
          <w:szCs w:val="24"/>
          <w:lang w:val="ro-MD"/>
        </w:rPr>
        <w:t xml:space="preserve">, pentru informare </w:t>
      </w:r>
      <w:r w:rsidR="00246276" w:rsidRPr="009F0924">
        <w:rPr>
          <w:rFonts w:ascii="Times New Roman" w:hAnsi="Times New Roman"/>
          <w:sz w:val="24"/>
          <w:szCs w:val="24"/>
          <w:lang w:val="ro-RO"/>
        </w:rPr>
        <w:t xml:space="preserve">referitor la constatările expuse în Raportul de </w:t>
      </w:r>
      <w:r w:rsidR="00246276" w:rsidRPr="009F0924">
        <w:rPr>
          <w:rFonts w:ascii="Times New Roman" w:hAnsi="Times New Roman"/>
          <w:bCs/>
          <w:sz w:val="24"/>
          <w:szCs w:val="24"/>
          <w:lang w:val="ro-RO"/>
        </w:rPr>
        <w:t>audit</w:t>
      </w:r>
      <w:r w:rsidR="001B2529" w:rsidRPr="00F73833">
        <w:rPr>
          <w:rFonts w:ascii="Times New Roman" w:hAnsi="Times New Roman"/>
          <w:sz w:val="24"/>
          <w:szCs w:val="24"/>
          <w:lang w:val="ro-MD"/>
        </w:rPr>
        <w:t xml:space="preserve">, în special privind </w:t>
      </w:r>
      <w:r w:rsidRPr="00F73833">
        <w:rPr>
          <w:rFonts w:ascii="Times New Roman" w:hAnsi="Times New Roman"/>
          <w:sz w:val="24"/>
          <w:szCs w:val="24"/>
          <w:lang w:val="ro-MD"/>
        </w:rPr>
        <w:t>constatăril</w:t>
      </w:r>
      <w:r w:rsidR="00A138D3" w:rsidRPr="00F73833">
        <w:rPr>
          <w:rFonts w:ascii="Times New Roman" w:hAnsi="Times New Roman"/>
          <w:sz w:val="24"/>
          <w:szCs w:val="24"/>
          <w:lang w:val="ro-MD"/>
        </w:rPr>
        <w:t>e</w:t>
      </w:r>
      <w:r w:rsidRPr="00F73833">
        <w:rPr>
          <w:rFonts w:ascii="Times New Roman" w:hAnsi="Times New Roman"/>
          <w:sz w:val="24"/>
          <w:szCs w:val="24"/>
          <w:lang w:val="ro-MD"/>
        </w:rPr>
        <w:t xml:space="preserve"> expuse </w:t>
      </w:r>
      <w:r w:rsidR="00F73833" w:rsidRPr="00F73833">
        <w:rPr>
          <w:rFonts w:ascii="Times New Roman" w:hAnsi="Times New Roman"/>
          <w:sz w:val="24"/>
          <w:szCs w:val="24"/>
          <w:lang w:val="ro-MD"/>
        </w:rPr>
        <w:t>în punctul 4.2.</w:t>
      </w:r>
      <w:r w:rsidR="00F73833">
        <w:rPr>
          <w:rFonts w:ascii="Times New Roman" w:hAnsi="Times New Roman"/>
          <w:sz w:val="24"/>
          <w:szCs w:val="24"/>
          <w:lang w:val="ro-MD"/>
        </w:rPr>
        <w:t xml:space="preserve"> și</w:t>
      </w:r>
      <w:r w:rsidR="00F73833" w:rsidRPr="00F73833">
        <w:rPr>
          <w:rFonts w:ascii="Times New Roman" w:hAnsi="Times New Roman"/>
          <w:sz w:val="24"/>
          <w:szCs w:val="24"/>
          <w:lang w:val="ro-MD"/>
        </w:rPr>
        <w:t xml:space="preserve"> </w:t>
      </w:r>
      <w:r w:rsidR="00C2421F">
        <w:rPr>
          <w:rFonts w:ascii="Times New Roman" w:hAnsi="Times New Roman"/>
          <w:sz w:val="24"/>
          <w:szCs w:val="24"/>
          <w:lang w:val="ro-MD"/>
        </w:rPr>
        <w:t xml:space="preserve">în </w:t>
      </w:r>
      <w:r w:rsidR="00F73833" w:rsidRPr="00F73833">
        <w:rPr>
          <w:rFonts w:ascii="Times New Roman" w:hAnsi="Times New Roman"/>
          <w:sz w:val="24"/>
          <w:szCs w:val="24"/>
          <w:lang w:val="ro-MD"/>
        </w:rPr>
        <w:t>subpunct</w:t>
      </w:r>
      <w:r w:rsidR="00F73833">
        <w:rPr>
          <w:rFonts w:ascii="Times New Roman" w:hAnsi="Times New Roman"/>
          <w:sz w:val="24"/>
          <w:szCs w:val="24"/>
          <w:lang w:val="ro-MD"/>
        </w:rPr>
        <w:t>ele</w:t>
      </w:r>
      <w:r w:rsidR="00F73833" w:rsidRPr="00F73833">
        <w:rPr>
          <w:rFonts w:ascii="Times New Roman" w:hAnsi="Times New Roman"/>
          <w:sz w:val="24"/>
          <w:szCs w:val="24"/>
          <w:lang w:val="ro-MD"/>
        </w:rPr>
        <w:t xml:space="preserve"> 4.4.1.</w:t>
      </w:r>
      <w:r w:rsidR="00F73833">
        <w:rPr>
          <w:rFonts w:ascii="Times New Roman" w:hAnsi="Times New Roman"/>
          <w:sz w:val="24"/>
          <w:szCs w:val="24"/>
          <w:lang w:val="ro-MD"/>
        </w:rPr>
        <w:t>;</w:t>
      </w:r>
      <w:r w:rsidR="00F73833" w:rsidRPr="00F73833">
        <w:rPr>
          <w:rFonts w:ascii="Times New Roman" w:hAnsi="Times New Roman"/>
          <w:sz w:val="24"/>
          <w:szCs w:val="24"/>
          <w:lang w:val="ro-MD"/>
        </w:rPr>
        <w:t xml:space="preserve"> 4.4.3. </w:t>
      </w:r>
      <w:r w:rsidR="001B2529" w:rsidRPr="00F73833">
        <w:rPr>
          <w:rFonts w:ascii="Times New Roman" w:hAnsi="Times New Roman"/>
          <w:sz w:val="24"/>
          <w:szCs w:val="24"/>
          <w:lang w:val="ro-MD"/>
        </w:rPr>
        <w:t>din Raportul de audit.</w:t>
      </w:r>
    </w:p>
    <w:p w14:paraId="61553F02" w14:textId="58014899" w:rsidR="00165BB4" w:rsidRPr="00F73833" w:rsidRDefault="00DC7BE9" w:rsidP="0054622A">
      <w:pPr>
        <w:pStyle w:val="NormalWeb"/>
        <w:spacing w:line="276" w:lineRule="auto"/>
        <w:ind w:firstLine="709"/>
        <w:rPr>
          <w:lang w:val="ro-MD"/>
        </w:rPr>
      </w:pPr>
      <w:r w:rsidRPr="00F73833">
        <w:rPr>
          <w:rFonts w:eastAsia="Calibri"/>
          <w:b/>
          <w:bCs/>
          <w:lang w:val="ro-MD"/>
        </w:rPr>
        <w:t>3</w:t>
      </w:r>
      <w:r w:rsidR="00165BB4" w:rsidRPr="00F73833">
        <w:rPr>
          <w:rFonts w:eastAsia="Calibri"/>
          <w:bCs/>
          <w:lang w:val="ro-MD"/>
        </w:rPr>
        <w:t>. Prezenta</w:t>
      </w:r>
      <w:r w:rsidR="00165BB4" w:rsidRPr="00F73833">
        <w:rPr>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 </w:t>
      </w:r>
    </w:p>
    <w:p w14:paraId="009F4FE7" w14:textId="195B40B6" w:rsidR="00CE55C6" w:rsidRPr="00F73833" w:rsidRDefault="00DC7BE9" w:rsidP="0054622A">
      <w:pPr>
        <w:pStyle w:val="NormalWeb"/>
        <w:spacing w:line="276" w:lineRule="auto"/>
        <w:ind w:firstLine="709"/>
        <w:rPr>
          <w:lang w:val="ro-MD"/>
        </w:rPr>
      </w:pPr>
      <w:r w:rsidRPr="00F73833">
        <w:rPr>
          <w:b/>
          <w:lang w:val="ro-MD"/>
        </w:rPr>
        <w:t>4</w:t>
      </w:r>
      <w:r w:rsidR="00CE55C6" w:rsidRPr="00F73833">
        <w:rPr>
          <w:b/>
          <w:lang w:val="ro-MD"/>
        </w:rPr>
        <w:t>.</w:t>
      </w:r>
      <w:r w:rsidR="00CE55C6" w:rsidRPr="00F73833">
        <w:rPr>
          <w:lang w:val="ro-MD"/>
        </w:rPr>
        <w:t xml:space="preserve"> </w:t>
      </w:r>
      <w:r w:rsidR="00CE55C6" w:rsidRPr="00F73833">
        <w:rPr>
          <w:noProof/>
          <w:lang w:val="ro-MD"/>
        </w:rPr>
        <w:t>Curtea de Conturi va fi informată</w:t>
      </w:r>
      <w:r w:rsidR="00744E4A" w:rsidRPr="00F73833">
        <w:rPr>
          <w:noProof/>
          <w:lang w:val="ro-MD"/>
        </w:rPr>
        <w:t xml:space="preserve"> trimestrial</w:t>
      </w:r>
      <w:r w:rsidR="00CE55C6" w:rsidRPr="00F73833">
        <w:rPr>
          <w:noProof/>
          <w:lang w:val="ro-MD"/>
        </w:rPr>
        <w:t xml:space="preserve">, în termen de </w:t>
      </w:r>
      <w:r w:rsidR="00427711" w:rsidRPr="00F73833">
        <w:rPr>
          <w:noProof/>
          <w:lang w:val="ro-MD"/>
        </w:rPr>
        <w:t>9</w:t>
      </w:r>
      <w:r w:rsidR="00CE55C6" w:rsidRPr="00F73833">
        <w:rPr>
          <w:noProof/>
          <w:lang w:val="ro-MD"/>
        </w:rPr>
        <w:t xml:space="preserve"> luni din data </w:t>
      </w:r>
      <w:r w:rsidR="00CE55C6" w:rsidRPr="00F73833">
        <w:rPr>
          <w:noProof/>
          <w:lang w:val="ro-MD" w:eastAsia="ru-RU"/>
        </w:rPr>
        <w:t xml:space="preserve">publicării </w:t>
      </w:r>
      <w:r w:rsidR="00CE55C6" w:rsidRPr="00F73833">
        <w:rPr>
          <w:noProof/>
          <w:lang w:val="ro-MD"/>
        </w:rPr>
        <w:t>Hotărârii</w:t>
      </w:r>
      <w:r w:rsidR="00CE55C6" w:rsidRPr="00F73833">
        <w:rPr>
          <w:lang w:val="ro-MD"/>
        </w:rPr>
        <w:t xml:space="preserve"> în Monitorul Oficial al Republicii Moldova</w:t>
      </w:r>
      <w:r w:rsidR="00ED08AB" w:rsidRPr="00F73833">
        <w:rPr>
          <w:lang w:val="ro-MD"/>
        </w:rPr>
        <w:t>,</w:t>
      </w:r>
      <w:r w:rsidR="00CE55C6" w:rsidRPr="00F73833">
        <w:rPr>
          <w:noProof/>
          <w:lang w:val="ro-MD"/>
        </w:rPr>
        <w:t xml:space="preserve"> despre acțiunile întreprinse pentru ex</w:t>
      </w:r>
      <w:r w:rsidR="00984A25" w:rsidRPr="00F73833">
        <w:rPr>
          <w:noProof/>
          <w:lang w:val="ro-MD"/>
        </w:rPr>
        <w:t>ecutarea subpunctelor 2.4.-2.</w:t>
      </w:r>
      <w:r w:rsidR="00744E4A" w:rsidRPr="00F73833">
        <w:rPr>
          <w:noProof/>
          <w:lang w:val="ro-MD"/>
        </w:rPr>
        <w:t>7</w:t>
      </w:r>
      <w:r w:rsidR="00CE55C6" w:rsidRPr="00F73833">
        <w:rPr>
          <w:noProof/>
          <w:lang w:val="ro-MD"/>
        </w:rPr>
        <w:t>. din prezenta Hotărâre.</w:t>
      </w:r>
    </w:p>
    <w:p w14:paraId="3EF7A1B5" w14:textId="0BAFB75B" w:rsidR="00165BB4" w:rsidRPr="00F73833" w:rsidRDefault="00DC7BE9" w:rsidP="0054622A">
      <w:pPr>
        <w:pStyle w:val="NormalWeb"/>
        <w:spacing w:line="276" w:lineRule="auto"/>
        <w:ind w:firstLine="709"/>
        <w:rPr>
          <w:lang w:val="ro-MD"/>
        </w:rPr>
      </w:pPr>
      <w:r w:rsidRPr="00F73833">
        <w:rPr>
          <w:b/>
          <w:lang w:val="ro-MD"/>
        </w:rPr>
        <w:t>5</w:t>
      </w:r>
      <w:r w:rsidR="00165BB4" w:rsidRPr="00F73833">
        <w:rPr>
          <w:b/>
          <w:lang w:val="ro-MD"/>
        </w:rPr>
        <w:t>.</w:t>
      </w:r>
      <w:r w:rsidR="00165BB4" w:rsidRPr="00F73833">
        <w:rPr>
          <w:lang w:val="ro-MD"/>
        </w:rPr>
        <w:t xml:space="preserve"> Hotărârea și Raportul </w:t>
      </w:r>
      <w:r w:rsidR="00744E4A" w:rsidRPr="00F73833">
        <w:rPr>
          <w:lang w:val="ro-MD"/>
        </w:rPr>
        <w:t>auditului conformității asupra activității Consiliului Național pentru Determinarea Dizabilității și Capacității de Muncă</w:t>
      </w:r>
      <w:r w:rsidR="00744E4A" w:rsidRPr="00F73833" w:rsidDel="00744E4A">
        <w:rPr>
          <w:lang w:val="ro-MD"/>
        </w:rPr>
        <w:t xml:space="preserve"> </w:t>
      </w:r>
      <w:r w:rsidR="00165BB4" w:rsidRPr="00F73833">
        <w:rPr>
          <w:lang w:val="ro-MD"/>
        </w:rPr>
        <w:t>se plasează pe site-ul oficial al Curții de Conturi (</w:t>
      </w:r>
      <w:hyperlink r:id="rId9" w:history="1">
        <w:r w:rsidR="00165BB4" w:rsidRPr="00F73833">
          <w:rPr>
            <w:rStyle w:val="Hyperlink"/>
            <w:color w:val="2F5496" w:themeColor="accent5" w:themeShade="BF"/>
            <w:lang w:val="ro-MD"/>
          </w:rPr>
          <w:t>https://www.ccrm.md/ro/decisions</w:t>
        </w:r>
      </w:hyperlink>
      <w:r w:rsidR="00165BB4" w:rsidRPr="00F73833">
        <w:rPr>
          <w:lang w:val="ro-MD"/>
        </w:rPr>
        <w:t>).</w:t>
      </w:r>
    </w:p>
    <w:p w14:paraId="6B99A8AD" w14:textId="7E454746" w:rsidR="00F47FC5" w:rsidRDefault="00F47FC5" w:rsidP="00B1407F">
      <w:pPr>
        <w:spacing w:after="0" w:line="240" w:lineRule="auto"/>
        <w:ind w:left="7201"/>
        <w:rPr>
          <w:rFonts w:eastAsia="Times New Roman"/>
          <w:b/>
          <w:color w:val="auto"/>
          <w:sz w:val="24"/>
          <w:szCs w:val="24"/>
          <w:lang w:val="ro-MD"/>
        </w:rPr>
      </w:pPr>
    </w:p>
    <w:p w14:paraId="5C59159C" w14:textId="45583302" w:rsidR="00B1407F" w:rsidRDefault="00B1407F" w:rsidP="007E0A63">
      <w:pPr>
        <w:spacing w:after="0" w:line="240" w:lineRule="auto"/>
        <w:ind w:left="7201"/>
        <w:jc w:val="right"/>
        <w:rPr>
          <w:rFonts w:eastAsia="Times New Roman"/>
          <w:b/>
          <w:color w:val="auto"/>
          <w:sz w:val="24"/>
          <w:szCs w:val="24"/>
          <w:lang w:val="ro-MD"/>
        </w:rPr>
      </w:pPr>
    </w:p>
    <w:p w14:paraId="63A99F67" w14:textId="531E98C1" w:rsidR="00B1407F" w:rsidRDefault="00B1407F" w:rsidP="007E0A63">
      <w:pPr>
        <w:spacing w:after="0" w:line="240" w:lineRule="auto"/>
        <w:ind w:left="7201"/>
        <w:jc w:val="right"/>
        <w:rPr>
          <w:rFonts w:eastAsia="Times New Roman"/>
          <w:b/>
          <w:color w:val="auto"/>
          <w:sz w:val="24"/>
          <w:szCs w:val="24"/>
          <w:lang w:val="ro-MD"/>
        </w:rPr>
      </w:pPr>
    </w:p>
    <w:p w14:paraId="57D6F376" w14:textId="50BA14E1" w:rsidR="00B1407F" w:rsidRDefault="00B1407F" w:rsidP="007E0A63">
      <w:pPr>
        <w:spacing w:after="0" w:line="240" w:lineRule="auto"/>
        <w:ind w:left="7201"/>
        <w:jc w:val="right"/>
        <w:rPr>
          <w:rFonts w:eastAsia="Times New Roman"/>
          <w:b/>
          <w:color w:val="auto"/>
          <w:sz w:val="24"/>
          <w:szCs w:val="24"/>
          <w:lang w:val="ro-MD"/>
        </w:rPr>
      </w:pPr>
    </w:p>
    <w:p w14:paraId="0DBFE88A" w14:textId="77777777" w:rsidR="00B1407F" w:rsidRDefault="00B1407F" w:rsidP="007E0A63">
      <w:pPr>
        <w:spacing w:after="0" w:line="240" w:lineRule="auto"/>
        <w:ind w:left="7201"/>
        <w:jc w:val="right"/>
        <w:rPr>
          <w:rFonts w:eastAsia="Times New Roman"/>
          <w:b/>
          <w:color w:val="auto"/>
          <w:sz w:val="24"/>
          <w:szCs w:val="24"/>
          <w:lang w:val="ro-MD"/>
        </w:rPr>
      </w:pPr>
    </w:p>
    <w:p w14:paraId="4AE91FDF" w14:textId="2404EA35" w:rsidR="00165BB4" w:rsidRPr="00F73833" w:rsidRDefault="00165BB4" w:rsidP="007E0A63">
      <w:pPr>
        <w:spacing w:after="0" w:line="240" w:lineRule="auto"/>
        <w:ind w:left="7201"/>
        <w:jc w:val="right"/>
        <w:rPr>
          <w:rFonts w:eastAsia="Times New Roman"/>
          <w:b/>
          <w:color w:val="auto"/>
          <w:sz w:val="24"/>
          <w:szCs w:val="24"/>
          <w:lang w:val="ro-MD"/>
        </w:rPr>
      </w:pPr>
      <w:r w:rsidRPr="00F73833">
        <w:rPr>
          <w:rFonts w:eastAsia="Times New Roman"/>
          <w:b/>
          <w:color w:val="auto"/>
          <w:sz w:val="24"/>
          <w:szCs w:val="24"/>
          <w:lang w:val="ro-MD"/>
        </w:rPr>
        <w:t>Marian LUPU,</w:t>
      </w:r>
    </w:p>
    <w:p w14:paraId="6C7882C1" w14:textId="28956A8A" w:rsidR="00165BB4" w:rsidRDefault="00165BB4" w:rsidP="007E0A63">
      <w:pPr>
        <w:spacing w:after="0" w:line="240" w:lineRule="auto"/>
        <w:ind w:left="7201"/>
        <w:jc w:val="right"/>
        <w:rPr>
          <w:rFonts w:eastAsia="Times New Roman"/>
          <w:b/>
          <w:color w:val="auto"/>
          <w:sz w:val="24"/>
          <w:szCs w:val="24"/>
          <w:lang w:val="ro-MD"/>
        </w:rPr>
      </w:pPr>
      <w:r w:rsidRPr="00F73833">
        <w:rPr>
          <w:rFonts w:eastAsia="Times New Roman"/>
          <w:b/>
          <w:color w:val="auto"/>
          <w:sz w:val="24"/>
          <w:szCs w:val="24"/>
          <w:lang w:val="ro-MD"/>
        </w:rPr>
        <w:t>Președinte</w:t>
      </w:r>
    </w:p>
    <w:p w14:paraId="0724EA0E" w14:textId="3E682F95" w:rsidR="00B762CA" w:rsidRDefault="00B762CA" w:rsidP="007E0A63">
      <w:pPr>
        <w:spacing w:after="0" w:line="240" w:lineRule="auto"/>
        <w:ind w:left="7201"/>
        <w:jc w:val="right"/>
        <w:rPr>
          <w:rFonts w:eastAsia="Times New Roman"/>
          <w:b/>
          <w:color w:val="auto"/>
          <w:sz w:val="24"/>
          <w:szCs w:val="24"/>
          <w:lang w:val="ro-MD"/>
        </w:rPr>
      </w:pPr>
    </w:p>
    <w:p w14:paraId="63E406FE" w14:textId="77777777" w:rsidR="00B72282" w:rsidRPr="00F73833" w:rsidRDefault="00B72282" w:rsidP="007E0A63">
      <w:pPr>
        <w:spacing w:after="0" w:line="240" w:lineRule="auto"/>
        <w:ind w:left="7201"/>
        <w:jc w:val="right"/>
        <w:rPr>
          <w:rFonts w:eastAsia="Times New Roman"/>
          <w:b/>
          <w:color w:val="auto"/>
          <w:sz w:val="24"/>
          <w:szCs w:val="24"/>
          <w:lang w:val="ro-MD"/>
        </w:rPr>
      </w:pPr>
    </w:p>
    <w:sectPr w:rsidR="00B72282" w:rsidRPr="00F73833" w:rsidSect="0011562B">
      <w:headerReference w:type="default" r:id="rId10"/>
      <w:footerReference w:type="default" r:id="rId11"/>
      <w:pgSz w:w="11906" w:h="16838" w:code="9"/>
      <w:pgMar w:top="403" w:right="851" w:bottom="709" w:left="1418" w:header="709" w:footer="176"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04DC9" w14:textId="77777777" w:rsidR="00BC3CD0" w:rsidRDefault="00BC3CD0">
      <w:pPr>
        <w:spacing w:after="0" w:line="240" w:lineRule="auto"/>
      </w:pPr>
      <w:r>
        <w:separator/>
      </w:r>
    </w:p>
  </w:endnote>
  <w:endnote w:type="continuationSeparator" w:id="0">
    <w:p w14:paraId="41C56121" w14:textId="77777777" w:rsidR="00BC3CD0" w:rsidRDefault="00BC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380701"/>
      <w:docPartObj>
        <w:docPartGallery w:val="Page Numbers (Bottom of Page)"/>
        <w:docPartUnique/>
      </w:docPartObj>
    </w:sdtPr>
    <w:sdtEndPr>
      <w:rPr>
        <w:noProof/>
        <w:color w:val="000000" w:themeColor="text1"/>
        <w:sz w:val="16"/>
        <w:szCs w:val="16"/>
      </w:rPr>
    </w:sdtEndPr>
    <w:sdtContent>
      <w:p w14:paraId="770ED876" w14:textId="7240DD37" w:rsidR="00404762" w:rsidRPr="00404762" w:rsidRDefault="00404762">
        <w:pPr>
          <w:pStyle w:val="Footer"/>
          <w:jc w:val="right"/>
          <w:rPr>
            <w:color w:val="000000" w:themeColor="text1"/>
            <w:sz w:val="16"/>
            <w:szCs w:val="16"/>
          </w:rPr>
        </w:pPr>
        <w:r w:rsidRPr="00404762">
          <w:rPr>
            <w:color w:val="000000" w:themeColor="text1"/>
            <w:sz w:val="16"/>
            <w:szCs w:val="16"/>
          </w:rPr>
          <w:fldChar w:fldCharType="begin"/>
        </w:r>
        <w:r w:rsidRPr="00404762">
          <w:rPr>
            <w:color w:val="000000" w:themeColor="text1"/>
            <w:sz w:val="16"/>
            <w:szCs w:val="16"/>
          </w:rPr>
          <w:instrText xml:space="preserve"> PAGE   \* MERGEFORMAT </w:instrText>
        </w:r>
        <w:r w:rsidRPr="00404762">
          <w:rPr>
            <w:color w:val="000000" w:themeColor="text1"/>
            <w:sz w:val="16"/>
            <w:szCs w:val="16"/>
          </w:rPr>
          <w:fldChar w:fldCharType="separate"/>
        </w:r>
        <w:r w:rsidR="0011562B">
          <w:rPr>
            <w:noProof/>
            <w:color w:val="000000" w:themeColor="text1"/>
            <w:sz w:val="16"/>
            <w:szCs w:val="16"/>
          </w:rPr>
          <w:t>5</w:t>
        </w:r>
        <w:r w:rsidRPr="00404762">
          <w:rPr>
            <w:noProof/>
            <w:color w:val="000000" w:themeColor="text1"/>
            <w:sz w:val="16"/>
            <w:szCs w:val="16"/>
          </w:rPr>
          <w:fldChar w:fldCharType="end"/>
        </w:r>
      </w:p>
    </w:sdtContent>
  </w:sdt>
  <w:p w14:paraId="65C8F9C9" w14:textId="68A3FFF2" w:rsidR="00840B83" w:rsidRDefault="00404762" w:rsidP="00404762">
    <w:pPr>
      <w:pStyle w:val="Footer"/>
      <w:tabs>
        <w:tab w:val="clear" w:pos="4844"/>
        <w:tab w:val="clear" w:pos="9689"/>
        <w:tab w:val="left" w:pos="42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32AB3" w14:textId="77777777" w:rsidR="00BC3CD0" w:rsidRDefault="00BC3CD0">
      <w:pPr>
        <w:spacing w:after="0" w:line="240" w:lineRule="auto"/>
      </w:pPr>
      <w:r>
        <w:separator/>
      </w:r>
    </w:p>
  </w:footnote>
  <w:footnote w:type="continuationSeparator" w:id="0">
    <w:p w14:paraId="0BE465EE" w14:textId="77777777" w:rsidR="00BC3CD0" w:rsidRDefault="00BC3CD0">
      <w:pPr>
        <w:spacing w:after="0" w:line="240" w:lineRule="auto"/>
      </w:pPr>
      <w:r>
        <w:continuationSeparator/>
      </w:r>
    </w:p>
  </w:footnote>
  <w:footnote w:id="1">
    <w:p w14:paraId="3F4828C6" w14:textId="1F14FED6" w:rsidR="00034E3C" w:rsidRPr="00CF47D7" w:rsidRDefault="00034E3C" w:rsidP="00CF47D7">
      <w:pPr>
        <w:pStyle w:val="3"/>
        <w:jc w:val="both"/>
      </w:pPr>
      <w:r>
        <w:rPr>
          <w:rStyle w:val="FootnoteReference"/>
        </w:rPr>
        <w:footnoteRef/>
      </w:r>
      <w:r>
        <w:t xml:space="preserve"> </w:t>
      </w:r>
      <w:r w:rsidRPr="00A61733">
        <w:t>Legea privind organizarea și funcționarea Curții de Conturi a Republicii Moldova nr.260 din 07.12.2017 (în continuare – Legea nr.260 din 07.12.2017).</w:t>
      </w:r>
    </w:p>
  </w:footnote>
  <w:footnote w:id="2">
    <w:p w14:paraId="3929BEFB" w14:textId="5C933739" w:rsidR="00840B83" w:rsidRPr="008E4409" w:rsidRDefault="00840B83" w:rsidP="00165BB4">
      <w:pPr>
        <w:spacing w:after="0"/>
        <w:jc w:val="both"/>
        <w:rPr>
          <w:color w:val="auto"/>
          <w:sz w:val="16"/>
          <w:szCs w:val="16"/>
          <w:lang w:val="ro-RO"/>
        </w:rPr>
      </w:pPr>
      <w:r w:rsidRPr="008E4409">
        <w:rPr>
          <w:rStyle w:val="FootnoteReference"/>
          <w:color w:val="auto"/>
          <w:sz w:val="16"/>
          <w:szCs w:val="16"/>
          <w:lang w:val="ro-RO"/>
        </w:rPr>
        <w:footnoteRef/>
      </w:r>
      <w:r w:rsidRPr="008E4409">
        <w:rPr>
          <w:color w:val="auto"/>
          <w:sz w:val="16"/>
          <w:szCs w:val="16"/>
          <w:lang w:val="ro-RO"/>
        </w:rPr>
        <w:t xml:space="preserve"> Hotărârea Curții de Conturi nr.</w:t>
      </w:r>
      <w:r w:rsidR="006729D4" w:rsidRPr="008E4409">
        <w:rPr>
          <w:color w:val="auto"/>
          <w:sz w:val="16"/>
          <w:szCs w:val="16"/>
          <w:lang w:val="ro-RO"/>
        </w:rPr>
        <w:t>65 din 22</w:t>
      </w:r>
      <w:r w:rsidRPr="008E4409">
        <w:rPr>
          <w:color w:val="auto"/>
          <w:sz w:val="16"/>
          <w:szCs w:val="16"/>
          <w:lang w:val="ro-RO"/>
        </w:rPr>
        <w:t>.12.202</w:t>
      </w:r>
      <w:r w:rsidR="006729D4" w:rsidRPr="008E4409">
        <w:rPr>
          <w:color w:val="auto"/>
          <w:sz w:val="16"/>
          <w:szCs w:val="16"/>
          <w:lang w:val="ro-RO"/>
        </w:rPr>
        <w:t>2</w:t>
      </w:r>
      <w:r w:rsidRPr="008E4409">
        <w:rPr>
          <w:color w:val="auto"/>
          <w:sz w:val="16"/>
          <w:szCs w:val="16"/>
          <w:lang w:val="ro-RO"/>
        </w:rPr>
        <w:t xml:space="preserve"> </w:t>
      </w:r>
      <w:r w:rsidRPr="008E4409">
        <w:rPr>
          <w:bCs/>
          <w:color w:val="auto"/>
          <w:sz w:val="16"/>
          <w:szCs w:val="16"/>
          <w:lang w:val="ro-RO"/>
        </w:rPr>
        <w:t xml:space="preserve">„Privind aprobarea </w:t>
      </w:r>
      <w:r w:rsidRPr="008E4409">
        <w:rPr>
          <w:color w:val="auto"/>
          <w:sz w:val="16"/>
          <w:szCs w:val="16"/>
          <w:lang w:val="ro-RO"/>
        </w:rPr>
        <w:t>Programului activității de audit al Curții de Conturi pe anul 202</w:t>
      </w:r>
      <w:r w:rsidR="006729D4" w:rsidRPr="008E4409">
        <w:rPr>
          <w:color w:val="auto"/>
          <w:sz w:val="16"/>
          <w:szCs w:val="16"/>
          <w:lang w:val="ro-RO"/>
        </w:rPr>
        <w:t>3</w:t>
      </w:r>
      <w:r w:rsidRPr="008E4409">
        <w:rPr>
          <w:color w:val="auto"/>
          <w:sz w:val="16"/>
          <w:szCs w:val="16"/>
          <w:lang w:val="ro-RO"/>
        </w:rPr>
        <w:t>” (cu modificările și completările ulterioare)</w:t>
      </w:r>
      <w:r w:rsidR="003E2F4D" w:rsidRPr="008E4409">
        <w:rPr>
          <w:color w:val="auto"/>
          <w:sz w:val="16"/>
          <w:szCs w:val="16"/>
          <w:lang w:val="ro-RO"/>
        </w:rPr>
        <w:t>;</w:t>
      </w:r>
      <w:r w:rsidR="003E2F4D" w:rsidRPr="008E4409">
        <w:rPr>
          <w:lang w:val="ro-RO"/>
        </w:rPr>
        <w:t xml:space="preserve"> </w:t>
      </w:r>
      <w:r w:rsidR="003E2F4D" w:rsidRPr="008E4409">
        <w:rPr>
          <w:color w:val="auto"/>
          <w:sz w:val="16"/>
          <w:szCs w:val="16"/>
          <w:lang w:val="ro-RO"/>
        </w:rPr>
        <w:t>Hotărârea Curții de Conturi nr.55 din 15.12.2023 „Privind aprobarea Programului activității de audit al Curții de Conturi pe anul 2024”</w:t>
      </w:r>
      <w:r w:rsidR="0077666A">
        <w:rPr>
          <w:color w:val="auto"/>
          <w:sz w:val="16"/>
          <w:szCs w:val="16"/>
          <w:lang w:val="ro-RO"/>
        </w:rPr>
        <w:t>.</w:t>
      </w:r>
    </w:p>
  </w:footnote>
  <w:footnote w:id="3">
    <w:p w14:paraId="1190844B" w14:textId="77777777" w:rsidR="00840B83" w:rsidRPr="008E4409" w:rsidRDefault="00840B83" w:rsidP="00165BB4">
      <w:pPr>
        <w:pStyle w:val="FootnoteText"/>
        <w:jc w:val="both"/>
        <w:rPr>
          <w:rFonts w:ascii="Times New Roman" w:hAnsi="Times New Roman" w:cs="Times New Roman"/>
          <w:sz w:val="16"/>
          <w:szCs w:val="16"/>
          <w:lang w:val="ro-RO"/>
        </w:rPr>
      </w:pPr>
      <w:r w:rsidRPr="008E4409">
        <w:rPr>
          <w:rStyle w:val="FootnoteReference"/>
          <w:rFonts w:ascii="Times New Roman" w:hAnsi="Times New Roman" w:cs="Times New Roman"/>
          <w:sz w:val="16"/>
          <w:szCs w:val="16"/>
          <w:lang w:val="ro-RO"/>
        </w:rPr>
        <w:footnoteRef/>
      </w:r>
      <w:r w:rsidRPr="008E4409">
        <w:rPr>
          <w:rFonts w:ascii="Times New Roman" w:hAnsi="Times New Roman" w:cs="Times New Roman"/>
          <w:sz w:val="16"/>
          <w:szCs w:val="16"/>
          <w:lang w:val="ro-RO"/>
        </w:rPr>
        <w:t xml:space="preserve"> Hotărârea Curții de Conturi nr.2 din 24.01.2020 „Cu privire la Cadrul Declarațiilor Profesionale ale INTOSAI”.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803F9" w14:textId="04EBBA67" w:rsidR="003B57E4" w:rsidRPr="003B57E4" w:rsidRDefault="003B57E4" w:rsidP="003B57E4">
    <w:pPr>
      <w:pStyle w:val="Header"/>
      <w:jc w:val="right"/>
      <w:rPr>
        <w:color w:val="000000" w:themeColor="tex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72A"/>
    <w:multiLevelType w:val="hybridMultilevel"/>
    <w:tmpl w:val="2E8E49A0"/>
    <w:lvl w:ilvl="0" w:tplc="9B9899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963D9"/>
    <w:multiLevelType w:val="hybridMultilevel"/>
    <w:tmpl w:val="B2444C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ED5BA4"/>
    <w:multiLevelType w:val="hybridMultilevel"/>
    <w:tmpl w:val="9B5A6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02FAB"/>
    <w:multiLevelType w:val="hybridMultilevel"/>
    <w:tmpl w:val="5F22F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014E47"/>
    <w:multiLevelType w:val="hybridMultilevel"/>
    <w:tmpl w:val="13A02098"/>
    <w:lvl w:ilvl="0" w:tplc="6B94AC9A">
      <w:start w:val="2"/>
      <w:numFmt w:val="bullet"/>
      <w:lvlText w:val="-"/>
      <w:lvlJc w:val="left"/>
      <w:pPr>
        <w:ind w:left="814" w:hanging="360"/>
      </w:pPr>
      <w:rPr>
        <w:rFonts w:ascii="Times New Roman" w:eastAsia="Calibri"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5" w15:restartNumberingAfterBreak="0">
    <w:nsid w:val="188D0497"/>
    <w:multiLevelType w:val="hybridMultilevel"/>
    <w:tmpl w:val="9E721044"/>
    <w:lvl w:ilvl="0" w:tplc="FB28E910">
      <w:numFmt w:val="bullet"/>
      <w:lvlText w:val="-"/>
      <w:lvlJc w:val="left"/>
      <w:pPr>
        <w:ind w:left="709" w:hanging="360"/>
      </w:pPr>
      <w:rPr>
        <w:rFonts w:ascii="Times New Roman" w:eastAsia="Calibri" w:hAnsi="Times New Roman" w:cs="Times New Roman"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6" w15:restartNumberingAfterBreak="0">
    <w:nsid w:val="18C2048C"/>
    <w:multiLevelType w:val="hybridMultilevel"/>
    <w:tmpl w:val="2A36C7B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1D561140"/>
    <w:multiLevelType w:val="hybridMultilevel"/>
    <w:tmpl w:val="6AB878FA"/>
    <w:lvl w:ilvl="0" w:tplc="51FA7106">
      <w:start w:val="4"/>
      <w:numFmt w:val="bullet"/>
      <w:lvlText w:val="-"/>
      <w:lvlJc w:val="left"/>
      <w:pPr>
        <w:ind w:left="1287" w:hanging="360"/>
      </w:pPr>
      <w:rPr>
        <w:rFonts w:ascii="Calibri Light" w:eastAsia="Times New Roman" w:hAnsi="Calibri Light" w:cs="Calibri Light"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6A1292E"/>
    <w:multiLevelType w:val="hybridMultilevel"/>
    <w:tmpl w:val="1FD6DFE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27896771"/>
    <w:multiLevelType w:val="multilevel"/>
    <w:tmpl w:val="ED86B05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i/>
        <w:color w:val="2E74B5" w:themeColor="accent1" w:themeShade="BF"/>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F85AD9"/>
    <w:multiLevelType w:val="hybridMultilevel"/>
    <w:tmpl w:val="79B46B5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55867D3"/>
    <w:multiLevelType w:val="hybridMultilevel"/>
    <w:tmpl w:val="B2A4B7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7E242F"/>
    <w:multiLevelType w:val="hybridMultilevel"/>
    <w:tmpl w:val="6484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F0C27"/>
    <w:multiLevelType w:val="hybridMultilevel"/>
    <w:tmpl w:val="A5F65BDA"/>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4" w15:restartNumberingAfterBreak="0">
    <w:nsid w:val="686B304C"/>
    <w:multiLevelType w:val="hybridMultilevel"/>
    <w:tmpl w:val="1064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D87E68"/>
    <w:multiLevelType w:val="hybridMultilevel"/>
    <w:tmpl w:val="7226742A"/>
    <w:lvl w:ilvl="0" w:tplc="0409000B">
      <w:start w:val="1"/>
      <w:numFmt w:val="bullet"/>
      <w:lvlText w:val=""/>
      <w:lvlJc w:val="left"/>
      <w:pPr>
        <w:ind w:left="1027" w:hanging="360"/>
      </w:pPr>
      <w:rPr>
        <w:rFonts w:ascii="Wingdings" w:hAnsi="Wingdings"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16" w15:restartNumberingAfterBreak="0">
    <w:nsid w:val="7400041A"/>
    <w:multiLevelType w:val="hybridMultilevel"/>
    <w:tmpl w:val="0B5AD378"/>
    <w:lvl w:ilvl="0" w:tplc="054ECE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F199A"/>
    <w:multiLevelType w:val="hybridMultilevel"/>
    <w:tmpl w:val="CCFA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11"/>
  </w:num>
  <w:num w:numId="5">
    <w:abstractNumId w:val="3"/>
  </w:num>
  <w:num w:numId="6">
    <w:abstractNumId w:val="15"/>
  </w:num>
  <w:num w:numId="7">
    <w:abstractNumId w:val="7"/>
  </w:num>
  <w:num w:numId="8">
    <w:abstractNumId w:val="12"/>
  </w:num>
  <w:num w:numId="9">
    <w:abstractNumId w:val="8"/>
  </w:num>
  <w:num w:numId="10">
    <w:abstractNumId w:val="2"/>
  </w:num>
  <w:num w:numId="11">
    <w:abstractNumId w:val="9"/>
  </w:num>
  <w:num w:numId="12">
    <w:abstractNumId w:val="17"/>
  </w:num>
  <w:num w:numId="13">
    <w:abstractNumId w:val="4"/>
  </w:num>
  <w:num w:numId="14">
    <w:abstractNumId w:val="6"/>
  </w:num>
  <w:num w:numId="15">
    <w:abstractNumId w:val="13"/>
  </w:num>
  <w:num w:numId="16">
    <w:abstractNumId w:val="5"/>
  </w:num>
  <w:num w:numId="17">
    <w:abstractNumId w:val="0"/>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81"/>
    <w:rsid w:val="00002549"/>
    <w:rsid w:val="00011E1C"/>
    <w:rsid w:val="00017FE0"/>
    <w:rsid w:val="000335D2"/>
    <w:rsid w:val="00034E3C"/>
    <w:rsid w:val="000412F9"/>
    <w:rsid w:val="00041764"/>
    <w:rsid w:val="0004383C"/>
    <w:rsid w:val="00046211"/>
    <w:rsid w:val="0005283D"/>
    <w:rsid w:val="0006143B"/>
    <w:rsid w:val="00066B82"/>
    <w:rsid w:val="00080893"/>
    <w:rsid w:val="000808BD"/>
    <w:rsid w:val="00086F6A"/>
    <w:rsid w:val="00096A5D"/>
    <w:rsid w:val="000A6C92"/>
    <w:rsid w:val="000C01C5"/>
    <w:rsid w:val="000C463E"/>
    <w:rsid w:val="000D4985"/>
    <w:rsid w:val="000E1467"/>
    <w:rsid w:val="000E398D"/>
    <w:rsid w:val="000F42E1"/>
    <w:rsid w:val="0011562B"/>
    <w:rsid w:val="00116F73"/>
    <w:rsid w:val="00122B3F"/>
    <w:rsid w:val="00126980"/>
    <w:rsid w:val="00137E9C"/>
    <w:rsid w:val="00142542"/>
    <w:rsid w:val="001426BF"/>
    <w:rsid w:val="00144510"/>
    <w:rsid w:val="00146309"/>
    <w:rsid w:val="00146AD6"/>
    <w:rsid w:val="00153E17"/>
    <w:rsid w:val="00165BB4"/>
    <w:rsid w:val="00171087"/>
    <w:rsid w:val="00172184"/>
    <w:rsid w:val="00172692"/>
    <w:rsid w:val="00172857"/>
    <w:rsid w:val="00174768"/>
    <w:rsid w:val="00174E25"/>
    <w:rsid w:val="00181ABC"/>
    <w:rsid w:val="00184526"/>
    <w:rsid w:val="001A2D3C"/>
    <w:rsid w:val="001B2529"/>
    <w:rsid w:val="001B7324"/>
    <w:rsid w:val="001C5E2E"/>
    <w:rsid w:val="001C7EFD"/>
    <w:rsid w:val="001D4A25"/>
    <w:rsid w:val="002041A1"/>
    <w:rsid w:val="00217E23"/>
    <w:rsid w:val="00224891"/>
    <w:rsid w:val="00244D8B"/>
    <w:rsid w:val="00246276"/>
    <w:rsid w:val="002475F8"/>
    <w:rsid w:val="00250F6E"/>
    <w:rsid w:val="002577A1"/>
    <w:rsid w:val="00265857"/>
    <w:rsid w:val="00266875"/>
    <w:rsid w:val="00266CC3"/>
    <w:rsid w:val="002679AF"/>
    <w:rsid w:val="002A36F4"/>
    <w:rsid w:val="002A5390"/>
    <w:rsid w:val="002B10C4"/>
    <w:rsid w:val="002B5B58"/>
    <w:rsid w:val="002B66E2"/>
    <w:rsid w:val="002D0B61"/>
    <w:rsid w:val="002D3572"/>
    <w:rsid w:val="002D6642"/>
    <w:rsid w:val="002E204C"/>
    <w:rsid w:val="002E2FD2"/>
    <w:rsid w:val="002F1B89"/>
    <w:rsid w:val="003052D2"/>
    <w:rsid w:val="00306DC8"/>
    <w:rsid w:val="00311FCB"/>
    <w:rsid w:val="003344CD"/>
    <w:rsid w:val="00370721"/>
    <w:rsid w:val="0038120F"/>
    <w:rsid w:val="003B218D"/>
    <w:rsid w:val="003B57E4"/>
    <w:rsid w:val="003C030A"/>
    <w:rsid w:val="003C578B"/>
    <w:rsid w:val="003C5F09"/>
    <w:rsid w:val="003C6778"/>
    <w:rsid w:val="003C7E6E"/>
    <w:rsid w:val="003E0731"/>
    <w:rsid w:val="003E2F4D"/>
    <w:rsid w:val="003E3352"/>
    <w:rsid w:val="00400611"/>
    <w:rsid w:val="00404762"/>
    <w:rsid w:val="0040651B"/>
    <w:rsid w:val="0041202D"/>
    <w:rsid w:val="00422988"/>
    <w:rsid w:val="00427711"/>
    <w:rsid w:val="0045360B"/>
    <w:rsid w:val="00453DAD"/>
    <w:rsid w:val="00454E41"/>
    <w:rsid w:val="00455600"/>
    <w:rsid w:val="004748C4"/>
    <w:rsid w:val="00481E94"/>
    <w:rsid w:val="004904D7"/>
    <w:rsid w:val="00492EAC"/>
    <w:rsid w:val="004A5136"/>
    <w:rsid w:val="004B500D"/>
    <w:rsid w:val="004D5ED7"/>
    <w:rsid w:val="004F6E72"/>
    <w:rsid w:val="00501824"/>
    <w:rsid w:val="00510FED"/>
    <w:rsid w:val="00533C1D"/>
    <w:rsid w:val="005352F6"/>
    <w:rsid w:val="005365FE"/>
    <w:rsid w:val="00537242"/>
    <w:rsid w:val="0054622A"/>
    <w:rsid w:val="0055059D"/>
    <w:rsid w:val="00555DC3"/>
    <w:rsid w:val="0055709A"/>
    <w:rsid w:val="005800BD"/>
    <w:rsid w:val="00580D6B"/>
    <w:rsid w:val="005862FA"/>
    <w:rsid w:val="00594195"/>
    <w:rsid w:val="005A2579"/>
    <w:rsid w:val="005A35C0"/>
    <w:rsid w:val="005A3D3A"/>
    <w:rsid w:val="005A4668"/>
    <w:rsid w:val="005C23CF"/>
    <w:rsid w:val="005C43B9"/>
    <w:rsid w:val="005D439C"/>
    <w:rsid w:val="005E0EEF"/>
    <w:rsid w:val="00602ECF"/>
    <w:rsid w:val="006070F7"/>
    <w:rsid w:val="00624F3B"/>
    <w:rsid w:val="00642ED0"/>
    <w:rsid w:val="006505F2"/>
    <w:rsid w:val="00651E31"/>
    <w:rsid w:val="006528F6"/>
    <w:rsid w:val="00653502"/>
    <w:rsid w:val="0065783B"/>
    <w:rsid w:val="00657EC2"/>
    <w:rsid w:val="006729D4"/>
    <w:rsid w:val="00674DB3"/>
    <w:rsid w:val="00682982"/>
    <w:rsid w:val="00683723"/>
    <w:rsid w:val="006937AD"/>
    <w:rsid w:val="006A65E0"/>
    <w:rsid w:val="006B5FCC"/>
    <w:rsid w:val="006B73E9"/>
    <w:rsid w:val="006C1D99"/>
    <w:rsid w:val="006C60CE"/>
    <w:rsid w:val="006D3085"/>
    <w:rsid w:val="006E6429"/>
    <w:rsid w:val="006F3904"/>
    <w:rsid w:val="006F63A0"/>
    <w:rsid w:val="007027A8"/>
    <w:rsid w:val="00711519"/>
    <w:rsid w:val="00711FAD"/>
    <w:rsid w:val="007244AC"/>
    <w:rsid w:val="0074119B"/>
    <w:rsid w:val="00744E4A"/>
    <w:rsid w:val="0075172E"/>
    <w:rsid w:val="00757483"/>
    <w:rsid w:val="007617F6"/>
    <w:rsid w:val="007628D5"/>
    <w:rsid w:val="00765771"/>
    <w:rsid w:val="00770606"/>
    <w:rsid w:val="0077666A"/>
    <w:rsid w:val="0078296E"/>
    <w:rsid w:val="0079627F"/>
    <w:rsid w:val="007C0F24"/>
    <w:rsid w:val="007C79B9"/>
    <w:rsid w:val="007E0A63"/>
    <w:rsid w:val="007E62A9"/>
    <w:rsid w:val="008016D3"/>
    <w:rsid w:val="00802695"/>
    <w:rsid w:val="008302BE"/>
    <w:rsid w:val="00836FEB"/>
    <w:rsid w:val="00840B83"/>
    <w:rsid w:val="008458BD"/>
    <w:rsid w:val="00845DB7"/>
    <w:rsid w:val="0085168E"/>
    <w:rsid w:val="008543E4"/>
    <w:rsid w:val="008A375F"/>
    <w:rsid w:val="008A6919"/>
    <w:rsid w:val="008B1182"/>
    <w:rsid w:val="008B433B"/>
    <w:rsid w:val="008C1EFB"/>
    <w:rsid w:val="008C5333"/>
    <w:rsid w:val="008C5FE6"/>
    <w:rsid w:val="008E4409"/>
    <w:rsid w:val="008E7649"/>
    <w:rsid w:val="008F1630"/>
    <w:rsid w:val="00901B51"/>
    <w:rsid w:val="009055DE"/>
    <w:rsid w:val="00922F59"/>
    <w:rsid w:val="00927062"/>
    <w:rsid w:val="0094073C"/>
    <w:rsid w:val="009504D1"/>
    <w:rsid w:val="0095144D"/>
    <w:rsid w:val="00965E99"/>
    <w:rsid w:val="00973F8C"/>
    <w:rsid w:val="00984A25"/>
    <w:rsid w:val="0098617E"/>
    <w:rsid w:val="00993EFE"/>
    <w:rsid w:val="009C2450"/>
    <w:rsid w:val="009D52A5"/>
    <w:rsid w:val="009F59A9"/>
    <w:rsid w:val="00A063E6"/>
    <w:rsid w:val="00A0733C"/>
    <w:rsid w:val="00A10D20"/>
    <w:rsid w:val="00A138D3"/>
    <w:rsid w:val="00A27786"/>
    <w:rsid w:val="00A31413"/>
    <w:rsid w:val="00A53B10"/>
    <w:rsid w:val="00A60024"/>
    <w:rsid w:val="00A731EF"/>
    <w:rsid w:val="00A7551F"/>
    <w:rsid w:val="00A849D8"/>
    <w:rsid w:val="00A94EDF"/>
    <w:rsid w:val="00A95A9C"/>
    <w:rsid w:val="00AB42B8"/>
    <w:rsid w:val="00AC4936"/>
    <w:rsid w:val="00AC5985"/>
    <w:rsid w:val="00AC75C2"/>
    <w:rsid w:val="00AE0E3C"/>
    <w:rsid w:val="00AF4B87"/>
    <w:rsid w:val="00AF62C9"/>
    <w:rsid w:val="00B017E0"/>
    <w:rsid w:val="00B1147A"/>
    <w:rsid w:val="00B1407F"/>
    <w:rsid w:val="00B14FC0"/>
    <w:rsid w:val="00B20799"/>
    <w:rsid w:val="00B233AE"/>
    <w:rsid w:val="00B30A00"/>
    <w:rsid w:val="00B34C49"/>
    <w:rsid w:val="00B4635F"/>
    <w:rsid w:val="00B72282"/>
    <w:rsid w:val="00B73D2D"/>
    <w:rsid w:val="00B762CA"/>
    <w:rsid w:val="00B77368"/>
    <w:rsid w:val="00B83432"/>
    <w:rsid w:val="00B9294F"/>
    <w:rsid w:val="00B9758B"/>
    <w:rsid w:val="00B9777C"/>
    <w:rsid w:val="00BA2EAC"/>
    <w:rsid w:val="00BB25C3"/>
    <w:rsid w:val="00BB645D"/>
    <w:rsid w:val="00BC3CD0"/>
    <w:rsid w:val="00BC7A8D"/>
    <w:rsid w:val="00BD1065"/>
    <w:rsid w:val="00BD531D"/>
    <w:rsid w:val="00BE1807"/>
    <w:rsid w:val="00BE628C"/>
    <w:rsid w:val="00BF5260"/>
    <w:rsid w:val="00C2421F"/>
    <w:rsid w:val="00C338F7"/>
    <w:rsid w:val="00C37C8F"/>
    <w:rsid w:val="00C56578"/>
    <w:rsid w:val="00C82A19"/>
    <w:rsid w:val="00C869EA"/>
    <w:rsid w:val="00C900F7"/>
    <w:rsid w:val="00CA27C9"/>
    <w:rsid w:val="00CA7566"/>
    <w:rsid w:val="00CB21CE"/>
    <w:rsid w:val="00CC4536"/>
    <w:rsid w:val="00CC66B8"/>
    <w:rsid w:val="00CD024A"/>
    <w:rsid w:val="00CD734D"/>
    <w:rsid w:val="00CE1C18"/>
    <w:rsid w:val="00CE4CCF"/>
    <w:rsid w:val="00CE55C6"/>
    <w:rsid w:val="00CF1730"/>
    <w:rsid w:val="00CF1CFC"/>
    <w:rsid w:val="00CF3D3D"/>
    <w:rsid w:val="00CF47D7"/>
    <w:rsid w:val="00D22276"/>
    <w:rsid w:val="00D426FF"/>
    <w:rsid w:val="00D54BFB"/>
    <w:rsid w:val="00D61BCC"/>
    <w:rsid w:val="00D62681"/>
    <w:rsid w:val="00D763A9"/>
    <w:rsid w:val="00D80AEC"/>
    <w:rsid w:val="00D83B77"/>
    <w:rsid w:val="00DA081C"/>
    <w:rsid w:val="00DA3868"/>
    <w:rsid w:val="00DC2D60"/>
    <w:rsid w:val="00DC7BE9"/>
    <w:rsid w:val="00DD3F5B"/>
    <w:rsid w:val="00DD53E9"/>
    <w:rsid w:val="00DD6622"/>
    <w:rsid w:val="00DE04C8"/>
    <w:rsid w:val="00DF03C4"/>
    <w:rsid w:val="00DF12FA"/>
    <w:rsid w:val="00DF7EE0"/>
    <w:rsid w:val="00E0596D"/>
    <w:rsid w:val="00E15CE9"/>
    <w:rsid w:val="00E3094A"/>
    <w:rsid w:val="00E30DB3"/>
    <w:rsid w:val="00E347BF"/>
    <w:rsid w:val="00E37A8E"/>
    <w:rsid w:val="00E41D6F"/>
    <w:rsid w:val="00E57E24"/>
    <w:rsid w:val="00E60D79"/>
    <w:rsid w:val="00E64EE5"/>
    <w:rsid w:val="00E72A78"/>
    <w:rsid w:val="00E9127E"/>
    <w:rsid w:val="00EA09B4"/>
    <w:rsid w:val="00ED061A"/>
    <w:rsid w:val="00ED08AB"/>
    <w:rsid w:val="00EE0706"/>
    <w:rsid w:val="00EF60AD"/>
    <w:rsid w:val="00EF7644"/>
    <w:rsid w:val="00EF7802"/>
    <w:rsid w:val="00F02F10"/>
    <w:rsid w:val="00F12E85"/>
    <w:rsid w:val="00F1754C"/>
    <w:rsid w:val="00F22B05"/>
    <w:rsid w:val="00F26FEC"/>
    <w:rsid w:val="00F3433A"/>
    <w:rsid w:val="00F47FC5"/>
    <w:rsid w:val="00F60F74"/>
    <w:rsid w:val="00F648D3"/>
    <w:rsid w:val="00F67588"/>
    <w:rsid w:val="00F73833"/>
    <w:rsid w:val="00F908C4"/>
    <w:rsid w:val="00FA2ED2"/>
    <w:rsid w:val="00FA6955"/>
    <w:rsid w:val="00FB14BE"/>
    <w:rsid w:val="00FB545D"/>
    <w:rsid w:val="00FD6835"/>
    <w:rsid w:val="00FE215E"/>
    <w:rsid w:val="00FE3AE3"/>
    <w:rsid w:val="00FE76A3"/>
    <w:rsid w:val="00FF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32924"/>
  <w15:chartTrackingRefBased/>
  <w15:docId w15:val="{135E977C-D78E-42AD-83AF-708E0A25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579"/>
    <w:rPr>
      <w:rFonts w:ascii="Times New Roman" w:hAnsi="Times New Roman" w:cs="Times New Roman"/>
      <w:color w:val="0070C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2579"/>
    <w:pPr>
      <w:tabs>
        <w:tab w:val="center" w:pos="4844"/>
        <w:tab w:val="right" w:pos="9689"/>
      </w:tabs>
      <w:spacing w:after="0" w:line="240" w:lineRule="auto"/>
    </w:pPr>
  </w:style>
  <w:style w:type="character" w:customStyle="1" w:styleId="FooterChar">
    <w:name w:val="Footer Char"/>
    <w:basedOn w:val="DefaultParagraphFont"/>
    <w:link w:val="Footer"/>
    <w:uiPriority w:val="99"/>
    <w:rsid w:val="005A2579"/>
    <w:rPr>
      <w:rFonts w:ascii="Times New Roman" w:hAnsi="Times New Roman" w:cs="Times New Roman"/>
      <w:color w:val="0070C0"/>
      <w:sz w:val="28"/>
      <w:szCs w:val="32"/>
    </w:rPr>
  </w:style>
  <w:style w:type="character" w:styleId="Hyperlink">
    <w:name w:val="Hyperlink"/>
    <w:basedOn w:val="DefaultParagraphFont"/>
    <w:uiPriority w:val="99"/>
    <w:unhideWhenUsed/>
    <w:rsid w:val="005A2579"/>
    <w:rPr>
      <w:color w:val="0000FF"/>
      <w:u w:val="single"/>
    </w:rPr>
  </w:style>
  <w:style w:type="character" w:styleId="Strong">
    <w:name w:val="Strong"/>
    <w:basedOn w:val="DefaultParagraphFont"/>
    <w:uiPriority w:val="22"/>
    <w:qFormat/>
    <w:rsid w:val="005A2579"/>
    <w:rPr>
      <w:b/>
      <w:bCs/>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unhideWhenUsed/>
    <w:qFormat/>
    <w:rsid w:val="00165BB4"/>
    <w:pPr>
      <w:spacing w:after="0" w:line="240" w:lineRule="auto"/>
      <w:ind w:firstLine="567"/>
      <w:jc w:val="both"/>
    </w:pPr>
    <w:rPr>
      <w:rFonts w:eastAsia="Times New Roman"/>
      <w:color w:val="auto"/>
      <w:sz w:val="24"/>
      <w:szCs w:val="24"/>
      <w:lang w:val="x-none" w:eastAsia="x-none"/>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link w:val="FootnoteText"/>
    <w:uiPriority w:val="99"/>
    <w:qFormat/>
    <w:locked/>
    <w:rsid w:val="00165BB4"/>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165BB4"/>
    <w:pPr>
      <w:spacing w:after="0" w:line="240" w:lineRule="auto"/>
    </w:pPr>
    <w:rPr>
      <w:rFonts w:asciiTheme="minorHAnsi" w:hAnsiTheme="minorHAnsi" w:cstheme="minorBidi"/>
      <w:color w:val="auto"/>
      <w:sz w:val="20"/>
      <w:szCs w:val="20"/>
    </w:rPr>
  </w:style>
  <w:style w:type="character" w:customStyle="1" w:styleId="FootnoteTextChar1">
    <w:name w:val="Footnote Text Char1"/>
    <w:basedOn w:val="DefaultParagraphFont"/>
    <w:uiPriority w:val="99"/>
    <w:semiHidden/>
    <w:rsid w:val="00165BB4"/>
    <w:rPr>
      <w:rFonts w:ascii="Times New Roman" w:hAnsi="Times New Roman" w:cs="Times New Roman"/>
      <w:color w:val="0070C0"/>
      <w:sz w:val="20"/>
      <w:szCs w:val="20"/>
    </w:rPr>
  </w:style>
  <w:style w:type="paragraph" w:customStyle="1" w:styleId="cn">
    <w:name w:val="cn"/>
    <w:basedOn w:val="Normal"/>
    <w:uiPriority w:val="99"/>
    <w:rsid w:val="00165BB4"/>
    <w:pPr>
      <w:spacing w:after="0" w:line="240" w:lineRule="auto"/>
      <w:jc w:val="center"/>
    </w:pPr>
    <w:rPr>
      <w:rFonts w:eastAsia="Times New Roman"/>
      <w:color w:val="auto"/>
      <w:sz w:val="24"/>
      <w:szCs w:val="24"/>
    </w:rPr>
  </w:style>
  <w:style w:type="paragraph" w:customStyle="1" w:styleId="cp">
    <w:name w:val="cp"/>
    <w:basedOn w:val="Normal"/>
    <w:uiPriority w:val="99"/>
    <w:rsid w:val="00165BB4"/>
    <w:pPr>
      <w:spacing w:after="0" w:line="240" w:lineRule="auto"/>
      <w:jc w:val="center"/>
    </w:pPr>
    <w:rPr>
      <w:rFonts w:eastAsia="Times New Roman"/>
      <w:b/>
      <w:bCs/>
      <w:color w:val="auto"/>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locked/>
    <w:rsid w:val="00165BB4"/>
    <w:rPr>
      <w:rFonts w:ascii="Times New Roman" w:eastAsia="Times New Roman" w:hAnsi="Times New Roman" w:cs="Times New Roman"/>
      <w:sz w:val="24"/>
      <w:szCs w:val="24"/>
      <w:lang w:val="x-none" w:eastAsia="x-none"/>
    </w:rPr>
  </w:style>
  <w:style w:type="character" w:styleId="FootnoteReference">
    <w:name w:val="footnote reference"/>
    <w:aliases w:val="fr,number,SUPERS,FR,Footnote Text Char2,Cha Char1,ftref,Times 10 Point,Exposant 3 Point,Footnote symbol,Footnote reference number,EN Footnote Reference,note TESI,16 Point,Superscript 6 Point,BVI fnr,Char Char1,FOOTNOTES Char1,fn Char1"/>
    <w:link w:val="FNRefeCharChar"/>
    <w:uiPriority w:val="99"/>
    <w:unhideWhenUsed/>
    <w:qFormat/>
    <w:rsid w:val="00165BB4"/>
    <w:rPr>
      <w:vertAlign w:val="superscript"/>
    </w:rPr>
  </w:style>
  <w:style w:type="paragraph" w:styleId="ListParagraph">
    <w:name w:val="List Paragraph"/>
    <w:aliases w:val="List Paragraph 1,standaard met opsomming,Scriptoria bullet points,Абзац списка1,strikethrough,Bullets,References,Liste 1,List Paragraph nowy,Numbered List Paragraph,List Paragraph (numbered (a)),Medium Grid 1 - Accent 21,Dot pt,Bulle"/>
    <w:basedOn w:val="Normal"/>
    <w:link w:val="ListParagraphChar"/>
    <w:uiPriority w:val="34"/>
    <w:qFormat/>
    <w:rsid w:val="00165BB4"/>
    <w:pPr>
      <w:ind w:left="720"/>
      <w:contextualSpacing/>
    </w:pPr>
    <w:rPr>
      <w:rFonts w:ascii="Calibri" w:eastAsia="Calibri" w:hAnsi="Calibri"/>
      <w:color w:val="auto"/>
      <w:sz w:val="22"/>
      <w:szCs w:val="22"/>
    </w:rPr>
  </w:style>
  <w:style w:type="character" w:customStyle="1" w:styleId="ListParagraphChar">
    <w:name w:val="List Paragraph Char"/>
    <w:aliases w:val="List Paragraph 1 Char,standaard met opsomming Char,Scriptoria bullet points Char,Абзац списка1 Char,strikethrough Char,Bullets Char,References Char,Liste 1 Char,List Paragraph nowy Char,Numbered List Paragraph Char,Dot pt Char"/>
    <w:link w:val="ListParagraph"/>
    <w:uiPriority w:val="34"/>
    <w:locked/>
    <w:rsid w:val="00165BB4"/>
    <w:rPr>
      <w:rFonts w:ascii="Calibri" w:eastAsia="Calibri" w:hAnsi="Calibri" w:cs="Times New Roman"/>
    </w:rPr>
  </w:style>
  <w:style w:type="paragraph" w:styleId="Header">
    <w:name w:val="header"/>
    <w:basedOn w:val="Normal"/>
    <w:link w:val="HeaderChar"/>
    <w:uiPriority w:val="99"/>
    <w:unhideWhenUsed/>
    <w:rsid w:val="00370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721"/>
    <w:rPr>
      <w:rFonts w:ascii="Times New Roman" w:hAnsi="Times New Roman" w:cs="Times New Roman"/>
      <w:color w:val="0070C0"/>
      <w:sz w:val="28"/>
      <w:szCs w:val="32"/>
    </w:rPr>
  </w:style>
  <w:style w:type="paragraph" w:styleId="CommentText">
    <w:name w:val="annotation text"/>
    <w:basedOn w:val="Normal"/>
    <w:link w:val="CommentTextChar"/>
    <w:uiPriority w:val="99"/>
    <w:unhideWhenUsed/>
    <w:rsid w:val="009C2450"/>
    <w:pPr>
      <w:spacing w:after="0" w:line="240" w:lineRule="auto"/>
    </w:pPr>
    <w:rPr>
      <w:rFonts w:eastAsia="Times New Roman"/>
      <w:color w:val="auto"/>
      <w:sz w:val="20"/>
      <w:szCs w:val="20"/>
      <w:lang w:val="ru-RU" w:eastAsia="ru-RU"/>
    </w:rPr>
  </w:style>
  <w:style w:type="character" w:customStyle="1" w:styleId="CommentTextChar">
    <w:name w:val="Comment Text Char"/>
    <w:basedOn w:val="DefaultParagraphFont"/>
    <w:link w:val="CommentText"/>
    <w:uiPriority w:val="99"/>
    <w:rsid w:val="009C2450"/>
    <w:rPr>
      <w:rFonts w:ascii="Times New Roman" w:eastAsia="Times New Roman" w:hAnsi="Times New Roman" w:cs="Times New Roman"/>
      <w:sz w:val="20"/>
      <w:szCs w:val="20"/>
      <w:lang w:val="ru-RU" w:eastAsia="ru-RU"/>
    </w:rPr>
  </w:style>
  <w:style w:type="character" w:styleId="CommentReference">
    <w:name w:val="annotation reference"/>
    <w:basedOn w:val="DefaultParagraphFont"/>
    <w:uiPriority w:val="99"/>
    <w:semiHidden/>
    <w:unhideWhenUsed/>
    <w:rsid w:val="009C2450"/>
    <w:rPr>
      <w:sz w:val="16"/>
      <w:szCs w:val="16"/>
    </w:rPr>
  </w:style>
  <w:style w:type="paragraph" w:styleId="BalloonText">
    <w:name w:val="Balloon Text"/>
    <w:basedOn w:val="Normal"/>
    <w:link w:val="BalloonTextChar"/>
    <w:uiPriority w:val="99"/>
    <w:semiHidden/>
    <w:unhideWhenUsed/>
    <w:rsid w:val="009C2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450"/>
    <w:rPr>
      <w:rFonts w:ascii="Segoe UI" w:hAnsi="Segoe UI" w:cs="Segoe UI"/>
      <w:color w:val="0070C0"/>
      <w:sz w:val="18"/>
      <w:szCs w:val="18"/>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CF3D3D"/>
    <w:pPr>
      <w:spacing w:line="240" w:lineRule="exact"/>
    </w:pPr>
    <w:rPr>
      <w:rFonts w:asciiTheme="minorHAnsi" w:hAnsiTheme="minorHAnsi" w:cstheme="minorBidi"/>
      <w:color w:val="auto"/>
      <w:sz w:val="22"/>
      <w:szCs w:val="22"/>
      <w:vertAlign w:val="superscript"/>
    </w:rPr>
  </w:style>
  <w:style w:type="paragraph" w:styleId="CommentSubject">
    <w:name w:val="annotation subject"/>
    <w:basedOn w:val="CommentText"/>
    <w:next w:val="CommentText"/>
    <w:link w:val="CommentSubjectChar"/>
    <w:uiPriority w:val="99"/>
    <w:semiHidden/>
    <w:unhideWhenUsed/>
    <w:rsid w:val="002F1B89"/>
    <w:pPr>
      <w:spacing w:after="160"/>
    </w:pPr>
    <w:rPr>
      <w:rFonts w:eastAsiaTheme="minorHAnsi"/>
      <w:b/>
      <w:bCs/>
      <w:color w:val="0070C0"/>
      <w:lang w:val="en-US" w:eastAsia="en-US"/>
    </w:rPr>
  </w:style>
  <w:style w:type="character" w:customStyle="1" w:styleId="CommentSubjectChar">
    <w:name w:val="Comment Subject Char"/>
    <w:basedOn w:val="CommentTextChar"/>
    <w:link w:val="CommentSubject"/>
    <w:uiPriority w:val="99"/>
    <w:semiHidden/>
    <w:rsid w:val="002F1B89"/>
    <w:rPr>
      <w:rFonts w:ascii="Times New Roman" w:eastAsia="Times New Roman" w:hAnsi="Times New Roman" w:cs="Times New Roman"/>
      <w:b/>
      <w:bCs/>
      <w:color w:val="0070C0"/>
      <w:sz w:val="20"/>
      <w:szCs w:val="20"/>
      <w:lang w:val="ru-RU" w:eastAsia="ru-RU"/>
    </w:rPr>
  </w:style>
  <w:style w:type="paragraph" w:customStyle="1" w:styleId="3">
    <w:name w:val="Стиль3"/>
    <w:basedOn w:val="FootnoteText"/>
    <w:link w:val="30"/>
    <w:qFormat/>
    <w:rsid w:val="00034E3C"/>
    <w:rPr>
      <w:rFonts w:ascii="Times New Roman" w:hAnsi="Times New Roman" w:cs="Times New Roman"/>
      <w:sz w:val="16"/>
      <w:szCs w:val="16"/>
      <w:lang w:val="ro-RO"/>
    </w:rPr>
  </w:style>
  <w:style w:type="character" w:customStyle="1" w:styleId="30">
    <w:name w:val="Стиль3 Знак"/>
    <w:basedOn w:val="DefaultParagraphFont"/>
    <w:link w:val="3"/>
    <w:rsid w:val="00034E3C"/>
    <w:rPr>
      <w:rFonts w:ascii="Times New Roman" w:hAnsi="Times New Roman" w:cs="Times New Roman"/>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11726">
      <w:bodyDiv w:val="1"/>
      <w:marLeft w:val="0"/>
      <w:marRight w:val="0"/>
      <w:marTop w:val="0"/>
      <w:marBottom w:val="0"/>
      <w:divBdr>
        <w:top w:val="none" w:sz="0" w:space="0" w:color="auto"/>
        <w:left w:val="none" w:sz="0" w:space="0" w:color="auto"/>
        <w:bottom w:val="none" w:sz="0" w:space="0" w:color="auto"/>
        <w:right w:val="none" w:sz="0" w:space="0" w:color="auto"/>
      </w:divBdr>
    </w:div>
    <w:div w:id="719552020">
      <w:bodyDiv w:val="1"/>
      <w:marLeft w:val="0"/>
      <w:marRight w:val="0"/>
      <w:marTop w:val="0"/>
      <w:marBottom w:val="0"/>
      <w:divBdr>
        <w:top w:val="none" w:sz="0" w:space="0" w:color="auto"/>
        <w:left w:val="none" w:sz="0" w:space="0" w:color="auto"/>
        <w:bottom w:val="none" w:sz="0" w:space="0" w:color="auto"/>
        <w:right w:val="none" w:sz="0" w:space="0" w:color="auto"/>
      </w:divBdr>
    </w:div>
    <w:div w:id="1228538340">
      <w:bodyDiv w:val="1"/>
      <w:marLeft w:val="0"/>
      <w:marRight w:val="0"/>
      <w:marTop w:val="0"/>
      <w:marBottom w:val="0"/>
      <w:divBdr>
        <w:top w:val="none" w:sz="0" w:space="0" w:color="auto"/>
        <w:left w:val="none" w:sz="0" w:space="0" w:color="auto"/>
        <w:bottom w:val="none" w:sz="0" w:space="0" w:color="auto"/>
        <w:right w:val="none" w:sz="0" w:space="0" w:color="auto"/>
      </w:divBdr>
    </w:div>
    <w:div w:id="1314143946">
      <w:bodyDiv w:val="1"/>
      <w:marLeft w:val="0"/>
      <w:marRight w:val="0"/>
      <w:marTop w:val="0"/>
      <w:marBottom w:val="0"/>
      <w:divBdr>
        <w:top w:val="none" w:sz="0" w:space="0" w:color="auto"/>
        <w:left w:val="none" w:sz="0" w:space="0" w:color="auto"/>
        <w:bottom w:val="none" w:sz="0" w:space="0" w:color="auto"/>
        <w:right w:val="none" w:sz="0" w:space="0" w:color="auto"/>
      </w:divBdr>
    </w:div>
    <w:div w:id="146796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E5E26-6501-4A6B-88A5-A0B4BBBE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Grosu Evghenii</dc:creator>
  <cp:keywords/>
  <dc:description/>
  <cp:lastModifiedBy>Caraman Tatiana</cp:lastModifiedBy>
  <cp:revision>24</cp:revision>
  <cp:lastPrinted>2024-02-01T08:22:00Z</cp:lastPrinted>
  <dcterms:created xsi:type="dcterms:W3CDTF">2024-02-15T21:42:00Z</dcterms:created>
  <dcterms:modified xsi:type="dcterms:W3CDTF">2024-02-20T13:52:00Z</dcterms:modified>
</cp:coreProperties>
</file>