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5C4E69" w:rsidRDefault="009E4B84" w:rsidP="009E4B84">
      <w:pPr>
        <w:pStyle w:val="cn"/>
        <w:spacing w:line="276" w:lineRule="auto"/>
        <w:rPr>
          <w:lang w:val="ro-MD"/>
        </w:rPr>
      </w:pPr>
      <w:r w:rsidRPr="005C4E6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5C4E69" w:rsidRDefault="009E4B84" w:rsidP="009E4B84">
      <w:pPr>
        <w:spacing w:after="0" w:line="276" w:lineRule="auto"/>
        <w:jc w:val="center"/>
        <w:rPr>
          <w:rFonts w:ascii="Times New Roman" w:eastAsia="Times New Roman" w:hAnsi="Times New Roman" w:cs="Times New Roman"/>
          <w:b/>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CURTEA DE CONTURI A REPUBLICII MOLDOVA</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
          <w:bCs/>
          <w:sz w:val="24"/>
          <w:szCs w:val="24"/>
          <w:lang w:val="ro-MD"/>
        </w:rPr>
      </w:pPr>
      <w:bookmarkStart w:id="0" w:name="_Toc450123757"/>
      <w:r w:rsidRPr="005C4E69">
        <w:rPr>
          <w:rFonts w:ascii="Calibri Light" w:eastAsia="Times New Roman" w:hAnsi="Calibri Light" w:cs="Calibri Light"/>
          <w:b/>
          <w:bCs/>
          <w:sz w:val="24"/>
          <w:szCs w:val="24"/>
          <w:lang w:val="ro-MD"/>
        </w:rPr>
        <w:t>H O T Ă R Â R E A nr.</w:t>
      </w:r>
      <w:bookmarkEnd w:id="0"/>
      <w:r w:rsidR="00037BF5">
        <w:rPr>
          <w:rFonts w:ascii="Calibri Light" w:eastAsia="Times New Roman" w:hAnsi="Calibri Light" w:cs="Calibri Light"/>
          <w:b/>
          <w:bCs/>
          <w:sz w:val="24"/>
          <w:szCs w:val="24"/>
          <w:lang w:val="ro-MD"/>
        </w:rPr>
        <w:t xml:space="preserve"> </w:t>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797AEA">
        <w:rPr>
          <w:rFonts w:ascii="Calibri Light" w:eastAsia="Times New Roman" w:hAnsi="Calibri Light" w:cs="Calibri Light"/>
          <w:b/>
          <w:bCs/>
          <w:sz w:val="24"/>
          <w:szCs w:val="24"/>
          <w:lang w:val="ro-MD"/>
        </w:rPr>
        <w:t>27</w:t>
      </w:r>
    </w:p>
    <w:p w:rsidR="009E4B84"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 xml:space="preserve">din </w:t>
      </w:r>
      <w:r w:rsidR="0057281D">
        <w:rPr>
          <w:rFonts w:ascii="Calibri Light" w:eastAsia="Times New Roman" w:hAnsi="Calibri Light" w:cs="Calibri Light"/>
          <w:bCs/>
          <w:sz w:val="24"/>
          <w:szCs w:val="24"/>
          <w:lang w:val="ro-MD"/>
        </w:rPr>
        <w:t>30</w:t>
      </w:r>
      <w:r w:rsidRPr="005C4E69">
        <w:rPr>
          <w:rFonts w:ascii="Calibri Light" w:eastAsia="Times New Roman" w:hAnsi="Calibri Light" w:cs="Calibri Light"/>
          <w:bCs/>
          <w:sz w:val="24"/>
          <w:szCs w:val="24"/>
          <w:lang w:val="ro-MD"/>
        </w:rPr>
        <w:t xml:space="preserve"> </w:t>
      </w:r>
      <w:r w:rsidR="008F5D13">
        <w:rPr>
          <w:rFonts w:ascii="Calibri Light" w:eastAsia="Times New Roman" w:hAnsi="Calibri Light" w:cs="Calibri Light"/>
          <w:bCs/>
          <w:sz w:val="24"/>
          <w:szCs w:val="24"/>
          <w:lang w:val="ro-MD"/>
        </w:rPr>
        <w:t>mai 2023</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eastAsia="ru-RU"/>
        </w:rPr>
      </w:pPr>
      <w:r w:rsidRPr="005C4E69">
        <w:rPr>
          <w:rFonts w:asciiTheme="majorHAnsi" w:eastAsia="Times New Roman" w:hAnsiTheme="majorHAnsi" w:cs="Times New Roman"/>
          <w:b/>
          <w:bCs/>
          <w:sz w:val="24"/>
          <w:szCs w:val="24"/>
          <w:lang w:val="ro-MD" w:eastAsia="ru-RU"/>
        </w:rPr>
        <w:t xml:space="preserve">cu privire la Raportul auditului asupra rapoartelor financiare </w:t>
      </w:r>
      <w:r w:rsidR="00B767E2">
        <w:rPr>
          <w:rFonts w:asciiTheme="majorHAnsi" w:eastAsia="Times New Roman" w:hAnsiTheme="majorHAnsi" w:cs="Times New Roman"/>
          <w:b/>
          <w:bCs/>
          <w:sz w:val="24"/>
          <w:szCs w:val="24"/>
          <w:lang w:val="ro-MD" w:eastAsia="ru-RU"/>
        </w:rPr>
        <w:t>consolidate</w:t>
      </w:r>
    </w:p>
    <w:p w:rsidR="009E4B84" w:rsidRDefault="001A7862" w:rsidP="009E4B84">
      <w:pPr>
        <w:spacing w:after="0" w:line="276" w:lineRule="auto"/>
        <w:jc w:val="center"/>
        <w:rPr>
          <w:rFonts w:asciiTheme="majorHAnsi" w:eastAsia="Times New Roman" w:hAnsiTheme="majorHAnsi" w:cs="Times New Roman"/>
          <w:b/>
          <w:bCs/>
          <w:sz w:val="24"/>
          <w:szCs w:val="24"/>
          <w:lang w:val="ro-MD" w:eastAsia="ru-RU"/>
        </w:rPr>
      </w:pPr>
      <w:r>
        <w:rPr>
          <w:rFonts w:asciiTheme="majorHAnsi" w:eastAsia="Times New Roman" w:hAnsiTheme="majorHAnsi" w:cs="Times New Roman"/>
          <w:b/>
          <w:bCs/>
          <w:sz w:val="24"/>
          <w:szCs w:val="24"/>
          <w:lang w:val="ro-MD" w:eastAsia="ru-RU"/>
        </w:rPr>
        <w:t xml:space="preserve">ale Ministerului </w:t>
      </w:r>
      <w:r w:rsidR="00B767E2">
        <w:rPr>
          <w:rFonts w:asciiTheme="majorHAnsi" w:eastAsia="Times New Roman" w:hAnsiTheme="majorHAnsi" w:cs="Times New Roman"/>
          <w:b/>
          <w:bCs/>
          <w:sz w:val="24"/>
          <w:szCs w:val="24"/>
          <w:lang w:val="ro-MD" w:eastAsia="ru-RU"/>
        </w:rPr>
        <w:t>Infrastructurii</w:t>
      </w:r>
      <w:r>
        <w:rPr>
          <w:rFonts w:asciiTheme="majorHAnsi" w:eastAsia="Times New Roman" w:hAnsiTheme="majorHAnsi" w:cs="Times New Roman"/>
          <w:b/>
          <w:bCs/>
          <w:sz w:val="24"/>
          <w:szCs w:val="24"/>
          <w:lang w:val="ro-MD" w:eastAsia="ru-RU"/>
        </w:rPr>
        <w:t xml:space="preserve"> și Dezvoltării Regionale</w:t>
      </w:r>
      <w:r w:rsidR="008F5D13">
        <w:rPr>
          <w:rFonts w:asciiTheme="majorHAnsi" w:eastAsia="Times New Roman" w:hAnsiTheme="majorHAnsi" w:cs="Times New Roman"/>
          <w:b/>
          <w:bCs/>
          <w:sz w:val="24"/>
          <w:szCs w:val="24"/>
          <w:lang w:val="ro-MD" w:eastAsia="ru-RU"/>
        </w:rPr>
        <w:t xml:space="preserve"> încheiate la 31 decembrie 2022</w:t>
      </w:r>
    </w:p>
    <w:p w:rsidR="009E4B84" w:rsidRPr="00D36E9E" w:rsidRDefault="009E4B84" w:rsidP="009E4B84">
      <w:pPr>
        <w:spacing w:after="0" w:line="276" w:lineRule="auto"/>
        <w:jc w:val="center"/>
        <w:rPr>
          <w:rFonts w:asciiTheme="majorHAnsi" w:eastAsia="Times New Roman" w:hAnsiTheme="majorHAnsi" w:cs="Times New Roman"/>
          <w:b/>
          <w:bCs/>
          <w:sz w:val="24"/>
          <w:szCs w:val="24"/>
          <w:lang w:eastAsia="ru-RU"/>
        </w:rPr>
      </w:pPr>
    </w:p>
    <w:p w:rsidR="009E4B84" w:rsidRPr="008D014A" w:rsidRDefault="0098623D" w:rsidP="008D014A">
      <w:pPr>
        <w:spacing w:after="0" w:line="276" w:lineRule="auto"/>
        <w:ind w:firstLine="567"/>
        <w:jc w:val="both"/>
        <w:rPr>
          <w:rFonts w:asciiTheme="majorHAnsi" w:hAnsiTheme="majorHAnsi" w:cstheme="majorHAnsi"/>
          <w:color w:val="000000" w:themeColor="text1"/>
          <w:sz w:val="24"/>
          <w:szCs w:val="24"/>
          <w:lang w:val="ro-MD"/>
        </w:rPr>
      </w:pPr>
      <w:r w:rsidRPr="00F00C85">
        <w:rPr>
          <w:rFonts w:asciiTheme="majorHAnsi" w:hAnsiTheme="majorHAnsi" w:cstheme="majorHAnsi"/>
          <w:sz w:val="24"/>
          <w:szCs w:val="24"/>
          <w:lang w:val="ro-MD"/>
        </w:rPr>
        <w:t>Curtea de Conturi</w:t>
      </w:r>
      <w:r w:rsidRPr="005C7254">
        <w:rPr>
          <w:rFonts w:asciiTheme="majorHAnsi" w:hAnsiTheme="majorHAnsi" w:cstheme="majorHAnsi"/>
          <w:color w:val="000000" w:themeColor="text1"/>
          <w:sz w:val="24"/>
          <w:szCs w:val="24"/>
          <w:lang w:val="ro-MD"/>
        </w:rPr>
        <w:t>, cu participarea</w:t>
      </w:r>
      <w:r w:rsidR="000C0EA6" w:rsidRPr="005C7254">
        <w:rPr>
          <w:rFonts w:asciiTheme="majorHAnsi" w:hAnsiTheme="majorHAnsi" w:cstheme="majorHAnsi"/>
          <w:color w:val="000000" w:themeColor="text1"/>
          <w:sz w:val="24"/>
          <w:szCs w:val="24"/>
          <w:lang w:val="ro-MD"/>
        </w:rPr>
        <w:t xml:space="preserve"> dnei Lilia Dabija,</w:t>
      </w:r>
      <w:r w:rsidRPr="005C7254">
        <w:rPr>
          <w:rFonts w:asciiTheme="majorHAnsi" w:hAnsiTheme="majorHAnsi" w:cstheme="majorHAnsi"/>
          <w:color w:val="000000" w:themeColor="text1"/>
          <w:sz w:val="24"/>
          <w:szCs w:val="24"/>
          <w:lang w:val="ro-MD"/>
        </w:rPr>
        <w:t xml:space="preserve"> </w:t>
      </w:r>
      <w:r w:rsidR="00D865EC" w:rsidRPr="00B57676">
        <w:rPr>
          <w:rFonts w:asciiTheme="majorHAnsi" w:hAnsiTheme="majorHAnsi" w:cstheme="majorHAnsi"/>
          <w:color w:val="000000" w:themeColor="text1"/>
          <w:sz w:val="24"/>
          <w:szCs w:val="24"/>
          <w:lang w:val="ro-MD"/>
        </w:rPr>
        <w:t>ministra</w:t>
      </w:r>
      <w:r w:rsidRPr="00B57676">
        <w:rPr>
          <w:rFonts w:asciiTheme="majorHAnsi" w:hAnsiTheme="majorHAnsi" w:cstheme="majorHAnsi"/>
          <w:color w:val="000000" w:themeColor="text1"/>
          <w:sz w:val="24"/>
          <w:szCs w:val="24"/>
          <w:lang w:val="ro-MD"/>
        </w:rPr>
        <w:t xml:space="preserve"> </w:t>
      </w:r>
      <w:r w:rsidR="00B57676" w:rsidRPr="00E77933">
        <w:rPr>
          <w:rFonts w:asciiTheme="majorHAnsi" w:hAnsiTheme="majorHAnsi" w:cstheme="majorHAnsi"/>
          <w:color w:val="000000" w:themeColor="text1"/>
          <w:sz w:val="24"/>
          <w:szCs w:val="24"/>
          <w:lang w:val="ro-MD"/>
        </w:rPr>
        <w:t>i</w:t>
      </w:r>
      <w:r w:rsidRPr="00B57676">
        <w:rPr>
          <w:rFonts w:asciiTheme="majorHAnsi" w:hAnsiTheme="majorHAnsi" w:cstheme="majorHAnsi"/>
          <w:color w:val="000000" w:themeColor="text1"/>
          <w:sz w:val="24"/>
          <w:szCs w:val="24"/>
          <w:lang w:val="ro-MD"/>
        </w:rPr>
        <w:t>nfrastructurii</w:t>
      </w:r>
      <w:r w:rsidRPr="005C7254">
        <w:rPr>
          <w:rFonts w:asciiTheme="majorHAnsi" w:hAnsiTheme="majorHAnsi" w:cstheme="majorHAnsi"/>
          <w:color w:val="000000" w:themeColor="text1"/>
          <w:sz w:val="24"/>
          <w:szCs w:val="24"/>
          <w:lang w:val="ro-MD"/>
        </w:rPr>
        <w:t xml:space="preserve"> și </w:t>
      </w:r>
      <w:r w:rsidR="00B57676">
        <w:rPr>
          <w:rFonts w:asciiTheme="majorHAnsi" w:hAnsiTheme="majorHAnsi" w:cstheme="majorHAnsi"/>
          <w:color w:val="000000" w:themeColor="text1"/>
          <w:sz w:val="24"/>
          <w:szCs w:val="24"/>
          <w:lang w:val="ro-MD"/>
        </w:rPr>
        <w:t>d</w:t>
      </w:r>
      <w:r w:rsidRPr="005C7254">
        <w:rPr>
          <w:rFonts w:asciiTheme="majorHAnsi" w:hAnsiTheme="majorHAnsi" w:cstheme="majorHAnsi"/>
          <w:color w:val="000000" w:themeColor="text1"/>
          <w:sz w:val="24"/>
          <w:szCs w:val="24"/>
          <w:lang w:val="ro-MD"/>
        </w:rPr>
        <w:t xml:space="preserve">ezvoltării </w:t>
      </w:r>
      <w:r w:rsidR="00B57676">
        <w:rPr>
          <w:rFonts w:asciiTheme="majorHAnsi" w:hAnsiTheme="majorHAnsi" w:cstheme="majorHAnsi"/>
          <w:color w:val="000000" w:themeColor="text1"/>
          <w:sz w:val="24"/>
          <w:szCs w:val="24"/>
          <w:lang w:val="ro-MD"/>
        </w:rPr>
        <w:t>r</w:t>
      </w:r>
      <w:r w:rsidR="008D014A">
        <w:rPr>
          <w:rFonts w:asciiTheme="majorHAnsi" w:hAnsiTheme="majorHAnsi" w:cstheme="majorHAnsi"/>
          <w:color w:val="000000" w:themeColor="text1"/>
          <w:sz w:val="24"/>
          <w:szCs w:val="24"/>
          <w:lang w:val="ro-MD"/>
        </w:rPr>
        <w:t>egionale; dnei Angela Țurcanu</w:t>
      </w:r>
      <w:r w:rsidRPr="005C7254">
        <w:rPr>
          <w:rFonts w:asciiTheme="majorHAnsi" w:hAnsiTheme="majorHAnsi" w:cstheme="majorHAnsi"/>
          <w:color w:val="000000" w:themeColor="text1"/>
          <w:sz w:val="24"/>
          <w:szCs w:val="24"/>
          <w:lang w:val="ro-MD"/>
        </w:rPr>
        <w:t>,</w:t>
      </w:r>
      <w:r w:rsidR="008D014A">
        <w:rPr>
          <w:rFonts w:asciiTheme="majorHAnsi" w:hAnsiTheme="majorHAnsi" w:cstheme="majorHAnsi"/>
          <w:color w:val="000000" w:themeColor="text1"/>
          <w:sz w:val="24"/>
          <w:szCs w:val="24"/>
          <w:lang w:val="ro-MD"/>
        </w:rPr>
        <w:t xml:space="preserve"> secretară generală a Ministerului Infrastructur</w:t>
      </w:r>
      <w:r w:rsidR="00A40A67">
        <w:rPr>
          <w:rFonts w:asciiTheme="majorHAnsi" w:hAnsiTheme="majorHAnsi" w:cstheme="majorHAnsi"/>
          <w:color w:val="000000" w:themeColor="text1"/>
          <w:sz w:val="24"/>
          <w:szCs w:val="24"/>
          <w:lang w:val="ro-MD"/>
        </w:rPr>
        <w:t>ii</w:t>
      </w:r>
      <w:r w:rsidR="008D014A">
        <w:rPr>
          <w:rFonts w:asciiTheme="majorHAnsi" w:hAnsiTheme="majorHAnsi" w:cstheme="majorHAnsi"/>
          <w:color w:val="000000" w:themeColor="text1"/>
          <w:sz w:val="24"/>
          <w:szCs w:val="24"/>
          <w:lang w:val="ro-MD"/>
        </w:rPr>
        <w:t xml:space="preserve"> și Dezvolt</w:t>
      </w:r>
      <w:r w:rsidR="00A40A67">
        <w:rPr>
          <w:rFonts w:asciiTheme="majorHAnsi" w:hAnsiTheme="majorHAnsi" w:cstheme="majorHAnsi"/>
          <w:color w:val="000000" w:themeColor="text1"/>
          <w:sz w:val="24"/>
          <w:szCs w:val="24"/>
          <w:lang w:val="ro-RO"/>
        </w:rPr>
        <w:t>ă</w:t>
      </w:r>
      <w:r w:rsidR="00A40A67">
        <w:rPr>
          <w:rFonts w:asciiTheme="majorHAnsi" w:hAnsiTheme="majorHAnsi" w:cstheme="majorHAnsi"/>
          <w:color w:val="000000" w:themeColor="text1"/>
          <w:sz w:val="24"/>
          <w:szCs w:val="24"/>
          <w:lang w:val="ro-MD"/>
        </w:rPr>
        <w:t xml:space="preserve">rii </w:t>
      </w:r>
      <w:r w:rsidR="008D014A">
        <w:rPr>
          <w:rFonts w:asciiTheme="majorHAnsi" w:hAnsiTheme="majorHAnsi" w:cstheme="majorHAnsi"/>
          <w:color w:val="000000" w:themeColor="text1"/>
          <w:sz w:val="24"/>
          <w:szCs w:val="24"/>
          <w:lang w:val="ro-MD"/>
        </w:rPr>
        <w:t xml:space="preserve"> Regional</w:t>
      </w:r>
      <w:r w:rsidR="00A40A67">
        <w:rPr>
          <w:rFonts w:asciiTheme="majorHAnsi" w:hAnsiTheme="majorHAnsi" w:cstheme="majorHAnsi"/>
          <w:color w:val="000000" w:themeColor="text1"/>
          <w:sz w:val="24"/>
          <w:szCs w:val="24"/>
          <w:lang w:val="ro-MD"/>
        </w:rPr>
        <w:t>e</w:t>
      </w:r>
      <w:r w:rsidR="008D014A">
        <w:rPr>
          <w:rFonts w:asciiTheme="majorHAnsi" w:hAnsiTheme="majorHAnsi" w:cstheme="majorHAnsi"/>
          <w:color w:val="000000" w:themeColor="text1"/>
          <w:sz w:val="24"/>
          <w:szCs w:val="24"/>
          <w:lang w:val="ro-MD"/>
        </w:rPr>
        <w:t>; dlui Veaceslav Șipitca, secretar de stat al Ministerului Infrastructur</w:t>
      </w:r>
      <w:r w:rsidR="00A40A67">
        <w:rPr>
          <w:rFonts w:asciiTheme="majorHAnsi" w:hAnsiTheme="majorHAnsi" w:cstheme="majorHAnsi"/>
          <w:color w:val="000000" w:themeColor="text1"/>
          <w:sz w:val="24"/>
          <w:szCs w:val="24"/>
          <w:lang w:val="ro-MD"/>
        </w:rPr>
        <w:t>ii</w:t>
      </w:r>
      <w:r w:rsidR="008D014A">
        <w:rPr>
          <w:rFonts w:asciiTheme="majorHAnsi" w:hAnsiTheme="majorHAnsi" w:cstheme="majorHAnsi"/>
          <w:color w:val="000000" w:themeColor="text1"/>
          <w:sz w:val="24"/>
          <w:szCs w:val="24"/>
          <w:lang w:val="ro-MD"/>
        </w:rPr>
        <w:t xml:space="preserve"> și Dezvolt</w:t>
      </w:r>
      <w:r w:rsidR="00A40A67">
        <w:rPr>
          <w:rFonts w:asciiTheme="majorHAnsi" w:hAnsiTheme="majorHAnsi" w:cstheme="majorHAnsi"/>
          <w:color w:val="000000" w:themeColor="text1"/>
          <w:sz w:val="24"/>
          <w:szCs w:val="24"/>
          <w:lang w:val="ro-MD"/>
        </w:rPr>
        <w:t xml:space="preserve">ării </w:t>
      </w:r>
      <w:r w:rsidR="008D014A">
        <w:rPr>
          <w:rFonts w:asciiTheme="majorHAnsi" w:hAnsiTheme="majorHAnsi" w:cstheme="majorHAnsi"/>
          <w:color w:val="000000" w:themeColor="text1"/>
          <w:sz w:val="24"/>
          <w:szCs w:val="24"/>
          <w:lang w:val="ro-MD"/>
        </w:rPr>
        <w:t xml:space="preserve"> Regional</w:t>
      </w:r>
      <w:r w:rsidR="00A40A67">
        <w:rPr>
          <w:rFonts w:asciiTheme="majorHAnsi" w:hAnsiTheme="majorHAnsi" w:cstheme="majorHAnsi"/>
          <w:color w:val="000000" w:themeColor="text1"/>
          <w:sz w:val="24"/>
          <w:szCs w:val="24"/>
          <w:lang w:val="ro-MD"/>
        </w:rPr>
        <w:t>e</w:t>
      </w:r>
      <w:r w:rsidR="008D014A">
        <w:rPr>
          <w:rFonts w:asciiTheme="majorHAnsi" w:hAnsiTheme="majorHAnsi" w:cstheme="majorHAnsi"/>
          <w:color w:val="000000" w:themeColor="text1"/>
          <w:sz w:val="24"/>
          <w:szCs w:val="24"/>
          <w:lang w:val="ro-MD"/>
        </w:rPr>
        <w:t>; dnei Ecaterina Țurcanu, șef</w:t>
      </w:r>
      <w:r w:rsidR="001B6395">
        <w:rPr>
          <w:rFonts w:asciiTheme="majorHAnsi" w:hAnsiTheme="majorHAnsi" w:cstheme="majorHAnsi"/>
          <w:color w:val="000000" w:themeColor="text1"/>
          <w:sz w:val="24"/>
          <w:szCs w:val="24"/>
          <w:lang w:val="ro-MD"/>
        </w:rPr>
        <w:t>ă a</w:t>
      </w:r>
      <w:r w:rsidR="008D014A">
        <w:rPr>
          <w:rFonts w:asciiTheme="majorHAnsi" w:hAnsiTheme="majorHAnsi" w:cstheme="majorHAnsi"/>
          <w:color w:val="000000" w:themeColor="text1"/>
          <w:sz w:val="24"/>
          <w:szCs w:val="24"/>
          <w:lang w:val="ro-MD"/>
        </w:rPr>
        <w:t xml:space="preserve"> </w:t>
      </w:r>
      <w:r w:rsidR="00A40A67">
        <w:rPr>
          <w:rFonts w:asciiTheme="majorHAnsi" w:hAnsiTheme="majorHAnsi" w:cstheme="majorHAnsi"/>
          <w:color w:val="000000" w:themeColor="text1"/>
          <w:sz w:val="24"/>
          <w:szCs w:val="24"/>
          <w:lang w:val="ro-MD"/>
        </w:rPr>
        <w:t>D</w:t>
      </w:r>
      <w:r w:rsidR="008D014A">
        <w:rPr>
          <w:rFonts w:asciiTheme="majorHAnsi" w:hAnsiTheme="majorHAnsi" w:cstheme="majorHAnsi"/>
          <w:color w:val="000000" w:themeColor="text1"/>
          <w:sz w:val="24"/>
          <w:szCs w:val="24"/>
          <w:lang w:val="ro-MD"/>
        </w:rPr>
        <w:t>irecției financiare a Ministerului Infrastructur</w:t>
      </w:r>
      <w:r w:rsidR="00A40A67">
        <w:rPr>
          <w:rFonts w:asciiTheme="majorHAnsi" w:hAnsiTheme="majorHAnsi" w:cstheme="majorHAnsi"/>
          <w:color w:val="000000" w:themeColor="text1"/>
          <w:sz w:val="24"/>
          <w:szCs w:val="24"/>
          <w:lang w:val="ro-MD"/>
        </w:rPr>
        <w:t>ii</w:t>
      </w:r>
      <w:r w:rsidR="008D014A">
        <w:rPr>
          <w:rFonts w:asciiTheme="majorHAnsi" w:hAnsiTheme="majorHAnsi" w:cstheme="majorHAnsi"/>
          <w:color w:val="000000" w:themeColor="text1"/>
          <w:sz w:val="24"/>
          <w:szCs w:val="24"/>
          <w:lang w:val="ro-MD"/>
        </w:rPr>
        <w:t xml:space="preserve"> și Dezvolt</w:t>
      </w:r>
      <w:r w:rsidR="00A40A67">
        <w:rPr>
          <w:rFonts w:asciiTheme="majorHAnsi" w:hAnsiTheme="majorHAnsi" w:cstheme="majorHAnsi"/>
          <w:color w:val="000000" w:themeColor="text1"/>
          <w:sz w:val="24"/>
          <w:szCs w:val="24"/>
          <w:lang w:val="ro-MD"/>
        </w:rPr>
        <w:t>ării</w:t>
      </w:r>
      <w:r w:rsidR="008D014A">
        <w:rPr>
          <w:rFonts w:asciiTheme="majorHAnsi" w:hAnsiTheme="majorHAnsi" w:cstheme="majorHAnsi"/>
          <w:color w:val="000000" w:themeColor="text1"/>
          <w:sz w:val="24"/>
          <w:szCs w:val="24"/>
          <w:lang w:val="ro-MD"/>
        </w:rPr>
        <w:t xml:space="preserve"> Regional</w:t>
      </w:r>
      <w:r w:rsidR="00A40A67">
        <w:rPr>
          <w:rFonts w:asciiTheme="majorHAnsi" w:hAnsiTheme="majorHAnsi" w:cstheme="majorHAnsi"/>
          <w:color w:val="000000" w:themeColor="text1"/>
          <w:sz w:val="24"/>
          <w:szCs w:val="24"/>
          <w:lang w:val="ro-MD"/>
        </w:rPr>
        <w:t>e</w:t>
      </w:r>
      <w:r w:rsidR="008D014A">
        <w:rPr>
          <w:rFonts w:asciiTheme="majorHAnsi" w:hAnsiTheme="majorHAnsi" w:cstheme="majorHAnsi"/>
          <w:color w:val="000000" w:themeColor="text1"/>
          <w:sz w:val="24"/>
          <w:szCs w:val="24"/>
          <w:lang w:val="ro-MD"/>
        </w:rPr>
        <w:t xml:space="preserve">; dlui Radu Rogovei, șef al </w:t>
      </w:r>
      <w:r w:rsidR="00A40A67">
        <w:rPr>
          <w:rFonts w:asciiTheme="majorHAnsi" w:hAnsiTheme="majorHAnsi" w:cstheme="majorHAnsi"/>
          <w:color w:val="000000" w:themeColor="text1"/>
          <w:sz w:val="24"/>
          <w:szCs w:val="24"/>
          <w:lang w:val="ro-MD"/>
        </w:rPr>
        <w:t>D</w:t>
      </w:r>
      <w:r w:rsidR="008D014A">
        <w:rPr>
          <w:rFonts w:asciiTheme="majorHAnsi" w:hAnsiTheme="majorHAnsi" w:cstheme="majorHAnsi"/>
          <w:color w:val="000000" w:themeColor="text1"/>
          <w:sz w:val="24"/>
          <w:szCs w:val="24"/>
          <w:lang w:val="ro-MD"/>
        </w:rPr>
        <w:t>irecției infrastructură de transport a Ministerului Infrastructur</w:t>
      </w:r>
      <w:r w:rsidR="00A40A67">
        <w:rPr>
          <w:rFonts w:asciiTheme="majorHAnsi" w:hAnsiTheme="majorHAnsi" w:cstheme="majorHAnsi"/>
          <w:color w:val="000000" w:themeColor="text1"/>
          <w:sz w:val="24"/>
          <w:szCs w:val="24"/>
          <w:lang w:val="ro-MD"/>
        </w:rPr>
        <w:t>ii</w:t>
      </w:r>
      <w:r w:rsidR="008D014A">
        <w:rPr>
          <w:rFonts w:asciiTheme="majorHAnsi" w:hAnsiTheme="majorHAnsi" w:cstheme="majorHAnsi"/>
          <w:color w:val="000000" w:themeColor="text1"/>
          <w:sz w:val="24"/>
          <w:szCs w:val="24"/>
          <w:lang w:val="ro-MD"/>
        </w:rPr>
        <w:t xml:space="preserve"> și Dezvolt</w:t>
      </w:r>
      <w:r w:rsidR="00A40A67">
        <w:rPr>
          <w:rFonts w:asciiTheme="majorHAnsi" w:hAnsiTheme="majorHAnsi" w:cstheme="majorHAnsi"/>
          <w:color w:val="000000" w:themeColor="text1"/>
          <w:sz w:val="24"/>
          <w:szCs w:val="24"/>
          <w:lang w:val="ro-MD"/>
        </w:rPr>
        <w:t>ării</w:t>
      </w:r>
      <w:r w:rsidR="008D014A">
        <w:rPr>
          <w:rFonts w:asciiTheme="majorHAnsi" w:hAnsiTheme="majorHAnsi" w:cstheme="majorHAnsi"/>
          <w:color w:val="000000" w:themeColor="text1"/>
          <w:sz w:val="24"/>
          <w:szCs w:val="24"/>
          <w:lang w:val="ro-MD"/>
        </w:rPr>
        <w:t xml:space="preserve"> Regional</w:t>
      </w:r>
      <w:r w:rsidR="00A40A67">
        <w:rPr>
          <w:rFonts w:asciiTheme="majorHAnsi" w:hAnsiTheme="majorHAnsi" w:cstheme="majorHAnsi"/>
          <w:color w:val="000000" w:themeColor="text1"/>
          <w:sz w:val="24"/>
          <w:szCs w:val="24"/>
          <w:lang w:val="ro-MD"/>
        </w:rPr>
        <w:t>e</w:t>
      </w:r>
      <w:r w:rsidR="008D014A">
        <w:rPr>
          <w:rFonts w:asciiTheme="majorHAnsi" w:hAnsiTheme="majorHAnsi" w:cstheme="majorHAnsi"/>
          <w:color w:val="000000" w:themeColor="text1"/>
          <w:sz w:val="24"/>
          <w:szCs w:val="24"/>
          <w:lang w:val="ro-MD"/>
        </w:rPr>
        <w:t>; dnei Natalia Sclearuc, șef</w:t>
      </w:r>
      <w:r w:rsidR="001B6395">
        <w:rPr>
          <w:rFonts w:asciiTheme="majorHAnsi" w:hAnsiTheme="majorHAnsi" w:cstheme="majorHAnsi"/>
          <w:color w:val="000000" w:themeColor="text1"/>
          <w:sz w:val="24"/>
          <w:szCs w:val="24"/>
          <w:lang w:val="ro-MD"/>
        </w:rPr>
        <w:t>ă a</w:t>
      </w:r>
      <w:r w:rsidR="008D014A">
        <w:rPr>
          <w:rFonts w:asciiTheme="majorHAnsi" w:hAnsiTheme="majorHAnsi" w:cstheme="majorHAnsi"/>
          <w:color w:val="000000" w:themeColor="text1"/>
          <w:sz w:val="24"/>
          <w:szCs w:val="24"/>
          <w:lang w:val="ro-MD"/>
        </w:rPr>
        <w:t xml:space="preserve"> </w:t>
      </w:r>
      <w:r w:rsidR="00A40A67">
        <w:rPr>
          <w:rFonts w:asciiTheme="majorHAnsi" w:hAnsiTheme="majorHAnsi" w:cstheme="majorHAnsi"/>
          <w:color w:val="000000" w:themeColor="text1"/>
          <w:sz w:val="24"/>
          <w:szCs w:val="24"/>
          <w:lang w:val="ro-MD"/>
        </w:rPr>
        <w:t>D</w:t>
      </w:r>
      <w:r w:rsidR="008D014A">
        <w:rPr>
          <w:rFonts w:asciiTheme="majorHAnsi" w:hAnsiTheme="majorHAnsi" w:cstheme="majorHAnsi"/>
          <w:color w:val="000000" w:themeColor="text1"/>
          <w:sz w:val="24"/>
          <w:szCs w:val="24"/>
          <w:lang w:val="ro-MD"/>
        </w:rPr>
        <w:t xml:space="preserve">irecției politici și sinteză bugetară a Ministerului </w:t>
      </w:r>
      <w:r w:rsidR="00A40A67">
        <w:rPr>
          <w:rFonts w:asciiTheme="majorHAnsi" w:hAnsiTheme="majorHAnsi" w:cstheme="majorHAnsi"/>
          <w:color w:val="000000" w:themeColor="text1"/>
          <w:sz w:val="24"/>
          <w:szCs w:val="24"/>
          <w:lang w:val="ro-MD"/>
        </w:rPr>
        <w:t>F</w:t>
      </w:r>
      <w:r w:rsidR="008D014A">
        <w:rPr>
          <w:rFonts w:asciiTheme="majorHAnsi" w:hAnsiTheme="majorHAnsi" w:cstheme="majorHAnsi"/>
          <w:color w:val="000000" w:themeColor="text1"/>
          <w:sz w:val="24"/>
          <w:szCs w:val="24"/>
          <w:lang w:val="ro-MD"/>
        </w:rPr>
        <w:t xml:space="preserve">inanțelor; </w:t>
      </w:r>
      <w:r w:rsidRPr="005C7254">
        <w:rPr>
          <w:rFonts w:asciiTheme="majorHAnsi" w:hAnsiTheme="majorHAnsi" w:cstheme="majorHAnsi"/>
          <w:color w:val="000000" w:themeColor="text1"/>
          <w:sz w:val="24"/>
          <w:szCs w:val="24"/>
          <w:lang w:val="ro-MD"/>
        </w:rPr>
        <w:t>dlui Mihail Croitoru, director</w:t>
      </w:r>
      <w:r w:rsidR="001B6395">
        <w:rPr>
          <w:rFonts w:asciiTheme="majorHAnsi" w:hAnsiTheme="majorHAnsi" w:cstheme="majorHAnsi"/>
          <w:color w:val="000000" w:themeColor="text1"/>
          <w:sz w:val="24"/>
          <w:szCs w:val="24"/>
          <w:lang w:val="ro-MD"/>
        </w:rPr>
        <w:t xml:space="preserve"> al</w:t>
      </w:r>
      <w:r w:rsidRPr="005C7254">
        <w:rPr>
          <w:rFonts w:asciiTheme="majorHAnsi" w:hAnsiTheme="majorHAnsi" w:cstheme="majorHAnsi"/>
          <w:color w:val="000000" w:themeColor="text1"/>
          <w:sz w:val="24"/>
          <w:szCs w:val="24"/>
          <w:lang w:val="ro-MD"/>
        </w:rPr>
        <w:t xml:space="preserve"> Instituției Publice Oficiul Național de</w:t>
      </w:r>
      <w:r w:rsidR="00D865EC" w:rsidRPr="005C7254">
        <w:rPr>
          <w:rFonts w:asciiTheme="majorHAnsi" w:hAnsiTheme="majorHAnsi" w:cstheme="majorHAnsi"/>
          <w:color w:val="000000" w:themeColor="text1"/>
          <w:sz w:val="24"/>
          <w:szCs w:val="24"/>
          <w:lang w:val="ro-MD"/>
        </w:rPr>
        <w:t xml:space="preserve"> Dezvoltare Regională și Locală</w:t>
      </w:r>
      <w:r w:rsidRPr="005C7254">
        <w:rPr>
          <w:rFonts w:asciiTheme="majorHAnsi" w:hAnsiTheme="majorHAnsi" w:cstheme="majorHAnsi"/>
          <w:i/>
          <w:color w:val="000000" w:themeColor="text1"/>
          <w:sz w:val="24"/>
          <w:szCs w:val="24"/>
          <w:lang w:val="ro-MD"/>
        </w:rPr>
        <w:t xml:space="preserve">; </w:t>
      </w:r>
      <w:r w:rsidRPr="005C7254">
        <w:rPr>
          <w:rFonts w:asciiTheme="majorHAnsi" w:hAnsiTheme="majorHAnsi" w:cstheme="majorHAnsi"/>
          <w:color w:val="000000" w:themeColor="text1"/>
          <w:sz w:val="24"/>
          <w:szCs w:val="24"/>
          <w:lang w:val="ro-MD"/>
        </w:rPr>
        <w:t>dnei Elena Gudumac, contabil</w:t>
      </w:r>
      <w:r w:rsidR="001B6395">
        <w:rPr>
          <w:rFonts w:asciiTheme="majorHAnsi" w:hAnsiTheme="majorHAnsi" w:cstheme="majorHAnsi"/>
          <w:color w:val="000000" w:themeColor="text1"/>
          <w:sz w:val="24"/>
          <w:szCs w:val="24"/>
          <w:lang w:val="ro-MD"/>
        </w:rPr>
        <w:t>ă</w:t>
      </w:r>
      <w:r w:rsidR="00FE49B4">
        <w:rPr>
          <w:rFonts w:asciiTheme="majorHAnsi" w:hAnsiTheme="majorHAnsi" w:cstheme="majorHAnsi"/>
          <w:color w:val="000000" w:themeColor="text1"/>
          <w:sz w:val="24"/>
          <w:szCs w:val="24"/>
          <w:lang w:val="ro-MD"/>
        </w:rPr>
        <w:t>-</w:t>
      </w:r>
      <w:r w:rsidRPr="005C7254">
        <w:rPr>
          <w:rFonts w:asciiTheme="majorHAnsi" w:hAnsiTheme="majorHAnsi" w:cstheme="majorHAnsi"/>
          <w:color w:val="000000" w:themeColor="text1"/>
          <w:sz w:val="24"/>
          <w:szCs w:val="24"/>
          <w:lang w:val="ro-MD"/>
        </w:rPr>
        <w:t>șefă a Instituției Publice Fondul de Investiții</w:t>
      </w:r>
      <w:r w:rsidR="00DB4F2A" w:rsidRPr="005C7254">
        <w:rPr>
          <w:rFonts w:asciiTheme="majorHAnsi" w:hAnsiTheme="majorHAnsi" w:cstheme="majorHAnsi"/>
          <w:color w:val="000000" w:themeColor="text1"/>
          <w:sz w:val="24"/>
          <w:szCs w:val="24"/>
          <w:lang w:val="ro-MD"/>
        </w:rPr>
        <w:t xml:space="preserve"> Sociale</w:t>
      </w:r>
      <w:r w:rsidRPr="005C7254">
        <w:rPr>
          <w:rFonts w:asciiTheme="majorHAnsi" w:hAnsiTheme="majorHAnsi" w:cstheme="majorHAnsi"/>
          <w:color w:val="000000" w:themeColor="text1"/>
          <w:sz w:val="24"/>
          <w:szCs w:val="24"/>
          <w:lang w:val="ro-MD"/>
        </w:rPr>
        <w:t xml:space="preserve"> din Moldova; dnei Iunona Lungul, directoare</w:t>
      </w:r>
      <w:r w:rsidR="001B6395">
        <w:rPr>
          <w:rFonts w:asciiTheme="majorHAnsi" w:hAnsiTheme="majorHAnsi" w:cstheme="majorHAnsi"/>
          <w:color w:val="000000" w:themeColor="text1"/>
          <w:sz w:val="24"/>
          <w:szCs w:val="24"/>
          <w:lang w:val="ro-MD"/>
        </w:rPr>
        <w:t xml:space="preserve"> </w:t>
      </w:r>
      <w:r w:rsidRPr="005C7254">
        <w:rPr>
          <w:rFonts w:asciiTheme="majorHAnsi" w:hAnsiTheme="majorHAnsi" w:cstheme="majorHAnsi"/>
          <w:color w:val="000000" w:themeColor="text1"/>
          <w:sz w:val="24"/>
          <w:szCs w:val="24"/>
          <w:lang w:val="ro-MD"/>
        </w:rPr>
        <w:t>a Instituției Publice Unitatea de Implementare a Proiectului de Construcție a Locuințelor pentru Pătur</w:t>
      </w:r>
      <w:r w:rsidR="008D014A">
        <w:rPr>
          <w:rFonts w:asciiTheme="majorHAnsi" w:hAnsiTheme="majorHAnsi" w:cstheme="majorHAnsi"/>
          <w:color w:val="000000" w:themeColor="text1"/>
          <w:sz w:val="24"/>
          <w:szCs w:val="24"/>
          <w:lang w:val="ro-MD"/>
        </w:rPr>
        <w:t>ile Socialmente Vulnerabile II; dlui Nicolae Mîndra, director executiv a</w:t>
      </w:r>
      <w:r w:rsidR="004604A5">
        <w:rPr>
          <w:rFonts w:asciiTheme="majorHAnsi" w:hAnsiTheme="majorHAnsi" w:cstheme="majorHAnsi"/>
          <w:color w:val="000000" w:themeColor="text1"/>
          <w:sz w:val="24"/>
          <w:szCs w:val="24"/>
          <w:lang w:val="ro-MD"/>
        </w:rPr>
        <w:t>l</w:t>
      </w:r>
      <w:r w:rsidR="008D014A">
        <w:rPr>
          <w:rFonts w:asciiTheme="majorHAnsi" w:hAnsiTheme="majorHAnsi" w:cstheme="majorHAnsi"/>
          <w:color w:val="000000" w:themeColor="text1"/>
          <w:sz w:val="24"/>
          <w:szCs w:val="24"/>
          <w:lang w:val="ro-MD"/>
        </w:rPr>
        <w:t xml:space="preserve"> Întreprinderii de stat Administrația de Stat a Drumurilor; dnei Angela Efremov, contabil</w:t>
      </w:r>
      <w:r w:rsidR="001B6395">
        <w:rPr>
          <w:rFonts w:asciiTheme="majorHAnsi" w:hAnsiTheme="majorHAnsi" w:cstheme="majorHAnsi"/>
          <w:color w:val="000000" w:themeColor="text1"/>
          <w:sz w:val="24"/>
          <w:szCs w:val="24"/>
          <w:lang w:val="ro-MD"/>
        </w:rPr>
        <w:t>ă</w:t>
      </w:r>
      <w:r w:rsidR="008D014A">
        <w:rPr>
          <w:rFonts w:asciiTheme="majorHAnsi" w:hAnsiTheme="majorHAnsi" w:cstheme="majorHAnsi"/>
          <w:color w:val="000000" w:themeColor="text1"/>
          <w:sz w:val="24"/>
          <w:szCs w:val="24"/>
          <w:lang w:val="ro-MD"/>
        </w:rPr>
        <w:t xml:space="preserve">-șefă a Întreprinderii de stat Administrația de Stat a Drumurilor; dlui Mihail Zaporojan, director al Agenției </w:t>
      </w:r>
      <w:r w:rsidR="004604A5">
        <w:rPr>
          <w:rFonts w:asciiTheme="majorHAnsi" w:hAnsiTheme="majorHAnsi" w:cstheme="majorHAnsi"/>
          <w:color w:val="000000" w:themeColor="text1"/>
          <w:sz w:val="24"/>
          <w:szCs w:val="24"/>
          <w:lang w:val="ro-MD"/>
        </w:rPr>
        <w:t xml:space="preserve">pentru </w:t>
      </w:r>
      <w:r w:rsidR="008D014A">
        <w:rPr>
          <w:rFonts w:asciiTheme="majorHAnsi" w:hAnsiTheme="majorHAnsi" w:cstheme="majorHAnsi"/>
          <w:color w:val="000000" w:themeColor="text1"/>
          <w:sz w:val="24"/>
          <w:szCs w:val="24"/>
          <w:lang w:val="ro-MD"/>
        </w:rPr>
        <w:t>Supraveghere Tehnică; dnei Stela Fedorișin-Schimbătoru, șef</w:t>
      </w:r>
      <w:r w:rsidR="001B6395">
        <w:rPr>
          <w:rFonts w:asciiTheme="majorHAnsi" w:hAnsiTheme="majorHAnsi" w:cstheme="majorHAnsi"/>
          <w:color w:val="000000" w:themeColor="text1"/>
          <w:sz w:val="24"/>
          <w:szCs w:val="24"/>
          <w:lang w:val="ro-MD"/>
        </w:rPr>
        <w:t>ă a</w:t>
      </w:r>
      <w:r w:rsidR="008D014A">
        <w:rPr>
          <w:rFonts w:asciiTheme="majorHAnsi" w:hAnsiTheme="majorHAnsi" w:cstheme="majorHAnsi"/>
          <w:color w:val="000000" w:themeColor="text1"/>
          <w:sz w:val="24"/>
          <w:szCs w:val="24"/>
          <w:lang w:val="ro-MD"/>
        </w:rPr>
        <w:t xml:space="preserve"> </w:t>
      </w:r>
      <w:r w:rsidR="004604A5">
        <w:rPr>
          <w:rFonts w:asciiTheme="majorHAnsi" w:hAnsiTheme="majorHAnsi" w:cstheme="majorHAnsi"/>
          <w:color w:val="000000" w:themeColor="text1"/>
          <w:sz w:val="24"/>
          <w:szCs w:val="24"/>
          <w:lang w:val="ro-MD"/>
        </w:rPr>
        <w:t>S</w:t>
      </w:r>
      <w:r w:rsidR="008D014A">
        <w:rPr>
          <w:rFonts w:asciiTheme="majorHAnsi" w:hAnsiTheme="majorHAnsi" w:cstheme="majorHAnsi"/>
          <w:color w:val="000000" w:themeColor="text1"/>
          <w:sz w:val="24"/>
          <w:szCs w:val="24"/>
          <w:lang w:val="ro-MD"/>
        </w:rPr>
        <w:t>ecției financiar-administrativ</w:t>
      </w:r>
      <w:r w:rsidR="004604A5">
        <w:rPr>
          <w:rFonts w:asciiTheme="majorHAnsi" w:hAnsiTheme="majorHAnsi" w:cstheme="majorHAnsi"/>
          <w:color w:val="000000" w:themeColor="text1"/>
          <w:sz w:val="24"/>
          <w:szCs w:val="24"/>
          <w:lang w:val="ro-MD"/>
        </w:rPr>
        <w:t>e</w:t>
      </w:r>
      <w:r w:rsidR="008D014A">
        <w:rPr>
          <w:rFonts w:asciiTheme="majorHAnsi" w:hAnsiTheme="majorHAnsi" w:cstheme="majorHAnsi"/>
          <w:color w:val="000000" w:themeColor="text1"/>
          <w:sz w:val="24"/>
          <w:szCs w:val="24"/>
          <w:lang w:val="ro-MD"/>
        </w:rPr>
        <w:t xml:space="preserve"> a Agenției pentru Supraveghere Tehnică; dlui Igor Zaharia, director al Agenției Navale</w:t>
      </w:r>
      <w:r w:rsidR="004604A5">
        <w:rPr>
          <w:rFonts w:asciiTheme="majorHAnsi" w:hAnsiTheme="majorHAnsi" w:cstheme="majorHAnsi"/>
          <w:color w:val="000000" w:themeColor="text1"/>
          <w:sz w:val="24"/>
          <w:szCs w:val="24"/>
          <w:lang w:val="ro-MD"/>
        </w:rPr>
        <w:t xml:space="preserve"> a Republicii Moldova</w:t>
      </w:r>
      <w:r w:rsidR="008D014A">
        <w:rPr>
          <w:rFonts w:asciiTheme="majorHAnsi" w:hAnsiTheme="majorHAnsi" w:cstheme="majorHAnsi"/>
          <w:color w:val="000000" w:themeColor="text1"/>
          <w:sz w:val="24"/>
          <w:szCs w:val="24"/>
          <w:lang w:val="ro-MD"/>
        </w:rPr>
        <w:t xml:space="preserve">, </w:t>
      </w:r>
      <w:r w:rsidR="002D4DEF">
        <w:rPr>
          <w:rFonts w:asciiTheme="majorHAnsi" w:hAnsiTheme="majorHAnsi" w:cstheme="majorHAnsi"/>
          <w:noProof/>
          <w:sz w:val="24"/>
          <w:szCs w:val="24"/>
          <w:lang w:val="ro-MD"/>
        </w:rPr>
        <w:t>în cadrul ședinței video</w:t>
      </w:r>
      <w:r w:rsidR="009E4B84" w:rsidRPr="002D4DEF">
        <w:rPr>
          <w:rFonts w:asciiTheme="majorHAnsi" w:hAnsiTheme="majorHAnsi" w:cstheme="majorHAnsi"/>
          <w:noProof/>
          <w:sz w:val="24"/>
          <w:szCs w:val="24"/>
          <w:lang w:val="ro-MD"/>
        </w:rPr>
        <w:t>,</w:t>
      </w:r>
      <w:r w:rsidR="009E4B84" w:rsidRPr="00CB40C6">
        <w:rPr>
          <w:rFonts w:asciiTheme="majorHAnsi" w:hAnsiTheme="majorHAnsi" w:cstheme="majorHAnsi"/>
          <w:sz w:val="24"/>
          <w:szCs w:val="24"/>
          <w:lang w:val="ro-MD"/>
        </w:rPr>
        <w:t xml:space="preserve"> </w:t>
      </w:r>
      <w:r w:rsidR="009E4B84" w:rsidRPr="00CB40C6">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009E4B84" w:rsidRPr="00CB40C6">
        <w:rPr>
          <w:rStyle w:val="ac"/>
          <w:rFonts w:asciiTheme="majorHAnsi" w:hAnsiTheme="majorHAnsi" w:cstheme="majorHAnsi"/>
          <w:noProof/>
          <w:sz w:val="24"/>
          <w:szCs w:val="24"/>
          <w:lang w:val="ro-MD"/>
        </w:rPr>
        <w:footnoteReference w:id="1"/>
      </w:r>
      <w:r w:rsidR="009E4B84" w:rsidRPr="00CB40C6">
        <w:rPr>
          <w:rFonts w:asciiTheme="majorHAnsi" w:hAnsiTheme="majorHAnsi" w:cstheme="majorHAnsi"/>
          <w:noProof/>
          <w:sz w:val="24"/>
          <w:szCs w:val="24"/>
          <w:lang w:val="ro-MD"/>
        </w:rPr>
        <w:t xml:space="preserve">, a examinat </w:t>
      </w:r>
      <w:r w:rsidR="009E4B84" w:rsidRPr="00CB40C6">
        <w:rPr>
          <w:rFonts w:asciiTheme="majorHAnsi" w:hAnsiTheme="majorHAnsi" w:cstheme="majorHAnsi"/>
          <w:sz w:val="24"/>
          <w:szCs w:val="24"/>
          <w:lang w:val="ro-MD"/>
        </w:rPr>
        <w:t xml:space="preserve">Raportul auditului </w:t>
      </w:r>
      <w:r w:rsidR="009E4B84" w:rsidRPr="00CB40C6">
        <w:rPr>
          <w:rFonts w:asciiTheme="majorHAnsi" w:eastAsia="Times New Roman" w:hAnsiTheme="majorHAnsi" w:cstheme="majorHAnsi"/>
          <w:bCs/>
          <w:sz w:val="24"/>
          <w:szCs w:val="24"/>
          <w:lang w:val="ro-MD" w:eastAsia="ru-RU"/>
        </w:rPr>
        <w:t>asupra</w:t>
      </w:r>
      <w:r w:rsidR="00EF1C27" w:rsidRPr="00CB40C6">
        <w:rPr>
          <w:rFonts w:asciiTheme="majorHAnsi" w:eastAsia="Times New Roman" w:hAnsiTheme="majorHAnsi" w:cstheme="majorHAnsi"/>
          <w:bCs/>
          <w:sz w:val="24"/>
          <w:szCs w:val="24"/>
          <w:lang w:val="ro-MD" w:eastAsia="ru-RU"/>
        </w:rPr>
        <w:t xml:space="preserve"> rapoartelor financiare consolidat</w:t>
      </w:r>
      <w:r w:rsidR="001554A9">
        <w:rPr>
          <w:rFonts w:asciiTheme="majorHAnsi" w:eastAsia="Times New Roman" w:hAnsiTheme="majorHAnsi" w:cstheme="majorHAnsi"/>
          <w:bCs/>
          <w:sz w:val="24"/>
          <w:szCs w:val="24"/>
          <w:lang w:val="ro-MD" w:eastAsia="ru-RU"/>
        </w:rPr>
        <w:t xml:space="preserve">e ale Ministerului </w:t>
      </w:r>
      <w:r w:rsidR="00EF1C27" w:rsidRPr="00CB40C6">
        <w:rPr>
          <w:rFonts w:asciiTheme="majorHAnsi" w:eastAsia="Times New Roman" w:hAnsiTheme="majorHAnsi" w:cstheme="majorHAnsi"/>
          <w:bCs/>
          <w:sz w:val="24"/>
          <w:szCs w:val="24"/>
          <w:lang w:val="ro-MD" w:eastAsia="ru-RU"/>
        </w:rPr>
        <w:t>Infrastructurii</w:t>
      </w:r>
      <w:r w:rsidR="001554A9">
        <w:rPr>
          <w:rFonts w:asciiTheme="majorHAnsi" w:eastAsia="Times New Roman" w:hAnsiTheme="majorHAnsi" w:cstheme="majorHAnsi"/>
          <w:bCs/>
          <w:sz w:val="24"/>
          <w:szCs w:val="24"/>
          <w:lang w:val="ro-MD" w:eastAsia="ru-RU"/>
        </w:rPr>
        <w:t xml:space="preserve"> și Dezvoltării Regionale</w:t>
      </w:r>
      <w:r w:rsidR="0057281D">
        <w:rPr>
          <w:rFonts w:asciiTheme="majorHAnsi" w:eastAsia="Times New Roman" w:hAnsiTheme="majorHAnsi" w:cstheme="majorHAnsi"/>
          <w:bCs/>
          <w:sz w:val="24"/>
          <w:szCs w:val="24"/>
          <w:lang w:val="ro-MD" w:eastAsia="ru-RU"/>
        </w:rPr>
        <w:t xml:space="preserve"> încheiate la 31 decembrie 2022</w:t>
      </w:r>
      <w:r w:rsidR="009E4B84" w:rsidRPr="00CB40C6">
        <w:rPr>
          <w:rFonts w:asciiTheme="majorHAnsi" w:eastAsia="Times New Roman" w:hAnsiTheme="majorHAnsi" w:cstheme="majorHAnsi"/>
          <w:bCs/>
          <w:sz w:val="24"/>
          <w:szCs w:val="24"/>
          <w:lang w:val="ro-MD" w:eastAsia="ru-RU"/>
        </w:rPr>
        <w:t>.</w:t>
      </w:r>
    </w:p>
    <w:p w:rsidR="009E4B84" w:rsidRPr="006C3073" w:rsidRDefault="009E4B84" w:rsidP="009E4B84">
      <w:pPr>
        <w:spacing w:after="0" w:line="276" w:lineRule="auto"/>
        <w:ind w:firstLine="567"/>
        <w:jc w:val="both"/>
        <w:rPr>
          <w:rFonts w:asciiTheme="majorHAnsi" w:hAnsiTheme="majorHAnsi" w:cs="Times New Roman"/>
          <w:sz w:val="24"/>
          <w:szCs w:val="24"/>
          <w:lang w:val="ro-MD"/>
        </w:rPr>
      </w:pPr>
      <w:r w:rsidRPr="006C3073">
        <w:rPr>
          <w:rFonts w:asciiTheme="majorHAnsi" w:hAnsiTheme="majorHAnsi" w:cs="Times New Roman"/>
          <w:sz w:val="24"/>
          <w:szCs w:val="24"/>
          <w:lang w:val="ro-MD"/>
        </w:rPr>
        <w:t xml:space="preserve">Misiunea de audit public extern a fost realizată </w:t>
      </w:r>
      <w:r w:rsidR="006C3073" w:rsidRPr="006C3073">
        <w:rPr>
          <w:rFonts w:asciiTheme="majorHAnsi" w:hAnsiTheme="majorHAnsi" w:cs="Times New Roman"/>
          <w:sz w:val="24"/>
          <w:szCs w:val="24"/>
          <w:lang w:val="ro-MD"/>
        </w:rPr>
        <w:t>în temeiul art. 31 alin. (2), art. 32 alin. (3), lit. d) din Legea nr. 260/2017 și în conformitate cu Programele</w:t>
      </w:r>
      <w:r w:rsidRPr="006C3073">
        <w:rPr>
          <w:rFonts w:asciiTheme="majorHAnsi" w:hAnsiTheme="majorHAnsi" w:cs="Times New Roman"/>
          <w:sz w:val="24"/>
          <w:szCs w:val="24"/>
          <w:lang w:val="ro-MD"/>
        </w:rPr>
        <w:t xml:space="preserve"> activității de audit a Curții de Conturi pe</w:t>
      </w:r>
      <w:r w:rsidR="00646163" w:rsidRPr="006C3073">
        <w:rPr>
          <w:rFonts w:asciiTheme="majorHAnsi" w:hAnsiTheme="majorHAnsi" w:cs="Times New Roman"/>
          <w:sz w:val="24"/>
          <w:szCs w:val="24"/>
          <w:lang w:val="ro-MD"/>
        </w:rPr>
        <w:t xml:space="preserve"> anii </w:t>
      </w:r>
      <w:r w:rsidRPr="006C3073">
        <w:rPr>
          <w:rFonts w:asciiTheme="majorHAnsi" w:hAnsiTheme="majorHAnsi" w:cs="Times New Roman"/>
          <w:sz w:val="24"/>
          <w:szCs w:val="24"/>
          <w:lang w:val="ro-MD"/>
        </w:rPr>
        <w:t>2</w:t>
      </w:r>
      <w:r w:rsidR="0098056E" w:rsidRPr="006C3073">
        <w:rPr>
          <w:rFonts w:asciiTheme="majorHAnsi" w:hAnsiTheme="majorHAnsi" w:cs="Times New Roman"/>
          <w:sz w:val="24"/>
          <w:szCs w:val="24"/>
          <w:lang w:val="ro-MD"/>
        </w:rPr>
        <w:t>022 și 2023</w:t>
      </w:r>
      <w:r w:rsidRPr="00DD4D49">
        <w:rPr>
          <w:vertAlign w:val="superscript"/>
          <w:lang w:val="ro-MD"/>
        </w:rPr>
        <w:footnoteReference w:id="2"/>
      </w:r>
      <w:r w:rsidRPr="006C3073">
        <w:rPr>
          <w:rFonts w:asciiTheme="majorHAnsi" w:hAnsiTheme="majorHAnsi" w:cs="Times New Roman"/>
          <w:sz w:val="24"/>
          <w:szCs w:val="24"/>
          <w:lang w:val="ro-MD"/>
        </w:rPr>
        <w:t>, având drept scop oferirea unei asigurări rezonabile cu privire la faptul că rapoartele financiare</w:t>
      </w:r>
      <w:r w:rsidR="00D36E9E" w:rsidRPr="006C3073">
        <w:rPr>
          <w:rFonts w:asciiTheme="majorHAnsi" w:hAnsiTheme="majorHAnsi" w:cs="Times New Roman"/>
          <w:sz w:val="24"/>
          <w:szCs w:val="24"/>
          <w:lang w:val="ro-MD"/>
        </w:rPr>
        <w:t xml:space="preserve"> consolidate</w:t>
      </w:r>
      <w:r w:rsidR="002C56B4" w:rsidRPr="006C3073">
        <w:rPr>
          <w:rFonts w:asciiTheme="majorHAnsi" w:hAnsiTheme="majorHAnsi" w:cs="Times New Roman"/>
          <w:sz w:val="24"/>
          <w:szCs w:val="24"/>
          <w:lang w:val="ro-MD"/>
        </w:rPr>
        <w:t xml:space="preserve">  ale Ministerului </w:t>
      </w:r>
      <w:r w:rsidR="00D36E9E" w:rsidRPr="006C3073">
        <w:rPr>
          <w:rFonts w:asciiTheme="majorHAnsi" w:hAnsiTheme="majorHAnsi" w:cs="Times New Roman"/>
          <w:sz w:val="24"/>
          <w:szCs w:val="24"/>
          <w:lang w:val="ro-MD"/>
        </w:rPr>
        <w:t>Infrastructurii</w:t>
      </w:r>
      <w:r w:rsidR="002C56B4" w:rsidRPr="006C3073">
        <w:rPr>
          <w:rFonts w:asciiTheme="majorHAnsi" w:hAnsiTheme="majorHAnsi" w:cs="Times New Roman"/>
          <w:sz w:val="24"/>
          <w:szCs w:val="24"/>
          <w:lang w:val="ro-MD"/>
        </w:rPr>
        <w:t xml:space="preserve"> și Dezvoltării Regionale</w:t>
      </w:r>
      <w:r w:rsidR="00E07628" w:rsidRPr="006C3073">
        <w:rPr>
          <w:rFonts w:asciiTheme="majorHAnsi" w:hAnsiTheme="majorHAnsi" w:cs="Times New Roman"/>
          <w:sz w:val="24"/>
          <w:szCs w:val="24"/>
          <w:lang w:val="ro-MD"/>
        </w:rPr>
        <w:t xml:space="preserve"> </w:t>
      </w:r>
      <w:r w:rsidRPr="006C3073">
        <w:rPr>
          <w:rFonts w:asciiTheme="majorHAnsi" w:hAnsiTheme="majorHAnsi" w:cs="Times New Roman"/>
          <w:sz w:val="24"/>
          <w:szCs w:val="24"/>
          <w:lang w:val="ro-MD"/>
        </w:rPr>
        <w:t xml:space="preserve"> încheiate la 31 decembrie 20</w:t>
      </w:r>
      <w:r w:rsidR="00F92722" w:rsidRPr="006C3073">
        <w:rPr>
          <w:rFonts w:asciiTheme="majorHAnsi" w:hAnsiTheme="majorHAnsi" w:cs="Times New Roman"/>
          <w:sz w:val="24"/>
          <w:szCs w:val="24"/>
          <w:lang w:val="ro-MD"/>
        </w:rPr>
        <w:t>22</w:t>
      </w:r>
      <w:r w:rsidRPr="006C3073">
        <w:rPr>
          <w:rFonts w:asciiTheme="majorHAnsi" w:hAnsiTheme="majorHAnsi" w:cs="Times New Roman"/>
          <w:sz w:val="24"/>
          <w:szCs w:val="24"/>
          <w:lang w:val="ro-MD"/>
        </w:rPr>
        <w:t xml:space="preserve"> nu conțin, în ansamblul lor, denaturări semnificative</w:t>
      </w:r>
      <w:r w:rsidR="00E07628" w:rsidRPr="006C3073">
        <w:rPr>
          <w:rFonts w:asciiTheme="majorHAnsi" w:hAnsiTheme="majorHAnsi" w:cs="Times New Roman"/>
          <w:sz w:val="24"/>
          <w:szCs w:val="24"/>
          <w:lang w:val="ro-MD"/>
        </w:rPr>
        <w:t>,</w:t>
      </w:r>
      <w:r w:rsidRPr="006C3073">
        <w:rPr>
          <w:rFonts w:asciiTheme="majorHAnsi" w:hAnsiTheme="majorHAnsi" w:cs="Times New Roman"/>
          <w:sz w:val="24"/>
          <w:szCs w:val="24"/>
          <w:lang w:val="ro-MD"/>
        </w:rPr>
        <w:t xml:space="preserve"> cauzate de fraude sau erori, precum și emiterea unei opinii.</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 xml:space="preserve">Auditul public </w:t>
      </w:r>
      <w:r w:rsidRPr="006C3073">
        <w:rPr>
          <w:rFonts w:asciiTheme="majorHAnsi" w:hAnsiTheme="majorHAnsi" w:cs="Times New Roman"/>
          <w:sz w:val="24"/>
          <w:szCs w:val="24"/>
          <w:lang w:val="ro-MD"/>
        </w:rPr>
        <w:t>extern</w:t>
      </w:r>
      <w:r w:rsidRPr="005C4E69">
        <w:rPr>
          <w:rFonts w:asciiTheme="majorHAnsi" w:eastAsia="Times New Roman" w:hAnsiTheme="majorHAnsi" w:cs="Times New Roman"/>
          <w:sz w:val="24"/>
          <w:szCs w:val="24"/>
          <w:lang w:val="ro-MD"/>
        </w:rPr>
        <w:t xml:space="preserve"> s-a desfășurat în conformitate cu Standardele Internaționale ale Instituțiilor Supreme de Audit aplicate de Curtea de Conturi</w:t>
      </w:r>
      <w:r w:rsidRPr="005C4E69">
        <w:rPr>
          <w:rStyle w:val="FootnoteReference1"/>
          <w:rFonts w:asciiTheme="majorHAnsi" w:eastAsia="Times New Roman" w:hAnsiTheme="majorHAnsi" w:cs="Times New Roman"/>
          <w:sz w:val="24"/>
          <w:szCs w:val="24"/>
        </w:rPr>
        <w:footnoteReference w:id="3"/>
      </w:r>
      <w:r w:rsidRPr="005C4E69">
        <w:rPr>
          <w:rFonts w:asciiTheme="majorHAnsi" w:eastAsia="Times New Roman"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 xml:space="preserve">Examinând Raportul de audit, Curtea de Conturi </w:t>
      </w: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rPr>
      </w:pPr>
      <w:r w:rsidRPr="005C4E69">
        <w:rPr>
          <w:rFonts w:asciiTheme="majorHAnsi" w:eastAsia="Times New Roman" w:hAnsiTheme="majorHAnsi" w:cs="Times New Roman"/>
          <w:b/>
          <w:bCs/>
          <w:sz w:val="24"/>
          <w:szCs w:val="24"/>
          <w:lang w:val="ro-MD"/>
        </w:rPr>
        <w:lastRenderedPageBreak/>
        <w:t>A CONSTATAT:</w:t>
      </w:r>
    </w:p>
    <w:p w:rsidR="009E4B84" w:rsidRPr="00EA05B4" w:rsidRDefault="001068AF" w:rsidP="009E4B84">
      <w:pPr>
        <w:pStyle w:val="a4"/>
        <w:spacing w:line="276" w:lineRule="auto"/>
        <w:rPr>
          <w:rFonts w:asciiTheme="majorHAnsi" w:hAnsiTheme="majorHAnsi"/>
          <w:lang w:val="ro-MD"/>
        </w:rPr>
      </w:pPr>
      <w:r>
        <w:rPr>
          <w:rFonts w:asciiTheme="majorHAnsi" w:hAnsiTheme="majorHAnsi"/>
          <w:lang w:val="ro-MD"/>
        </w:rPr>
        <w:t>R</w:t>
      </w:r>
      <w:r w:rsidR="00302241">
        <w:rPr>
          <w:rFonts w:asciiTheme="majorHAnsi" w:hAnsiTheme="majorHAnsi"/>
          <w:lang w:val="ro-MD"/>
        </w:rPr>
        <w:t>apoartele financiare consolidat</w:t>
      </w:r>
      <w:r w:rsidR="007D03C2">
        <w:rPr>
          <w:rFonts w:asciiTheme="majorHAnsi" w:hAnsiTheme="majorHAnsi"/>
          <w:lang w:val="ro-MD"/>
        </w:rPr>
        <w:t xml:space="preserve">e ale Ministerului </w:t>
      </w:r>
      <w:r w:rsidR="00302241">
        <w:rPr>
          <w:rFonts w:asciiTheme="majorHAnsi" w:hAnsiTheme="majorHAnsi"/>
          <w:lang w:val="ro-MD"/>
        </w:rPr>
        <w:t>Infrastructurii</w:t>
      </w:r>
      <w:r w:rsidR="007D03C2">
        <w:rPr>
          <w:rFonts w:asciiTheme="majorHAnsi" w:hAnsiTheme="majorHAnsi"/>
          <w:lang w:val="ro-MD"/>
        </w:rPr>
        <w:t xml:space="preserve"> și Dezvoltării Regionale</w:t>
      </w:r>
      <w:r w:rsidR="009E4B84" w:rsidRPr="00EA05B4">
        <w:rPr>
          <w:rFonts w:asciiTheme="majorHAnsi" w:hAnsiTheme="majorHAnsi"/>
          <w:lang w:val="ro-MD"/>
        </w:rPr>
        <w:t xml:space="preserve"> încheiat</w:t>
      </w:r>
      <w:r>
        <w:rPr>
          <w:rFonts w:asciiTheme="majorHAnsi" w:hAnsiTheme="majorHAnsi"/>
          <w:lang w:val="ro-MD"/>
        </w:rPr>
        <w:t>e</w:t>
      </w:r>
      <w:r w:rsidR="00CA0145">
        <w:rPr>
          <w:rFonts w:asciiTheme="majorHAnsi" w:hAnsiTheme="majorHAnsi"/>
          <w:lang w:val="ro-MD"/>
        </w:rPr>
        <w:t xml:space="preserve"> la 31 decembrie 2022</w:t>
      </w:r>
      <w:r w:rsidR="009E4B84" w:rsidRPr="00EA05B4">
        <w:rPr>
          <w:rFonts w:asciiTheme="majorHAnsi" w:hAnsiTheme="majorHAnsi"/>
          <w:lang w:val="ro-MD"/>
        </w:rPr>
        <w:t xml:space="preserve">, </w:t>
      </w:r>
      <w:r w:rsidR="009E4B84">
        <w:rPr>
          <w:rFonts w:asciiTheme="majorHAnsi" w:hAnsiTheme="majorHAnsi" w:cstheme="majorHAnsi"/>
          <w:lang w:val="ro-RO"/>
        </w:rPr>
        <w:t xml:space="preserve">cu </w:t>
      </w:r>
      <w:r w:rsidR="009E4B84" w:rsidRPr="0087019C">
        <w:rPr>
          <w:rFonts w:asciiTheme="majorHAnsi" w:hAnsiTheme="majorHAnsi"/>
          <w:lang w:val="ro-MD"/>
        </w:rPr>
        <w:t xml:space="preserve">excepția efectelor </w:t>
      </w:r>
      <w:r w:rsidR="009E4B84">
        <w:rPr>
          <w:rFonts w:asciiTheme="majorHAnsi" w:hAnsiTheme="majorHAnsi"/>
          <w:lang w:val="ro-MD"/>
        </w:rPr>
        <w:t xml:space="preserve">unor </w:t>
      </w:r>
      <w:r w:rsidR="009E4B84" w:rsidRPr="0087019C">
        <w:rPr>
          <w:rFonts w:asciiTheme="majorHAnsi" w:hAnsiTheme="majorHAnsi"/>
          <w:lang w:val="ro-MD"/>
        </w:rPr>
        <w:t>aspecte descrise în secțiunea Baza pentru opinia cu rezerve</w:t>
      </w:r>
      <w:r w:rsidR="009E4B84" w:rsidRPr="00EA05B4">
        <w:rPr>
          <w:rFonts w:asciiTheme="majorHAnsi" w:hAnsiTheme="majorHAnsi"/>
          <w:lang w:val="ro-MD"/>
        </w:rPr>
        <w:t>, oferă, sub toate aspectele semnificative, o imagine corectă și fidelă în conformitate cu cerințele normelor de contabilitate și de raportare financiară în sistemul bugetar din Republica Moldova</w:t>
      </w:r>
      <w:r w:rsidR="009E4B84" w:rsidRPr="00EA05B4">
        <w:rPr>
          <w:rStyle w:val="FootnoteReference1"/>
          <w:rFonts w:asciiTheme="majorHAnsi" w:hAnsiTheme="majorHAnsi"/>
        </w:rPr>
        <w:footnoteReference w:id="4"/>
      </w:r>
      <w:r w:rsidR="009E4B84" w:rsidRPr="00EA05B4">
        <w:rPr>
          <w:rFonts w:asciiTheme="majorHAnsi" w:hAnsiTheme="majorHAnsi"/>
          <w:lang w:val="ro-MD"/>
        </w:rPr>
        <w:t>.</w:t>
      </w:r>
    </w:p>
    <w:p w:rsidR="009E4B84" w:rsidRPr="00EA05B4" w:rsidRDefault="009E4B84" w:rsidP="009E4B84">
      <w:pPr>
        <w:pStyle w:val="a4"/>
        <w:spacing w:line="276" w:lineRule="auto"/>
        <w:rPr>
          <w:rFonts w:asciiTheme="majorHAnsi" w:hAnsiTheme="majorHAnsi"/>
          <w:lang w:val="ro-MD"/>
        </w:rPr>
      </w:pPr>
      <w:r w:rsidRPr="00EA05B4">
        <w:rPr>
          <w:rFonts w:asciiTheme="majorHAnsi" w:hAnsiTheme="majorHAnsi"/>
          <w:lang w:val="ro-MD"/>
        </w:rPr>
        <w:t>Reieșind din cele expuse, în temeiul art.14 alin.(2), art.15 lit.</w:t>
      </w:r>
      <w:r w:rsidR="00113129">
        <w:rPr>
          <w:rFonts w:asciiTheme="majorHAnsi" w:hAnsiTheme="majorHAnsi"/>
          <w:lang w:val="ro-MD"/>
        </w:rPr>
        <w:t xml:space="preserve"> </w:t>
      </w:r>
      <w:r w:rsidRPr="00EA05B4">
        <w:rPr>
          <w:rFonts w:asciiTheme="majorHAnsi" w:hAnsiTheme="majorHAnsi"/>
          <w:lang w:val="ro-MD"/>
        </w:rPr>
        <w:t>d) și art.37 alin.(2) din Legea nr.260 din 07.12.2017, Curtea de Conturi</w:t>
      </w:r>
      <w:r w:rsidR="008340AE">
        <w:rPr>
          <w:rFonts w:asciiTheme="majorHAnsi" w:hAnsiTheme="majorHAnsi"/>
          <w:lang w:val="ro-MD"/>
        </w:rPr>
        <w:t xml:space="preserve"> </w:t>
      </w:r>
    </w:p>
    <w:p w:rsidR="009E4B84" w:rsidRPr="00EA05B4" w:rsidRDefault="009E4B84" w:rsidP="009E4B84">
      <w:pPr>
        <w:pStyle w:val="cp"/>
        <w:spacing w:line="276" w:lineRule="auto"/>
        <w:rPr>
          <w:rFonts w:asciiTheme="majorHAnsi" w:hAnsiTheme="majorHAnsi"/>
          <w:lang w:val="ro-MD"/>
        </w:rPr>
      </w:pPr>
      <w:r w:rsidRPr="00EA05B4">
        <w:rPr>
          <w:rFonts w:asciiTheme="majorHAnsi" w:hAnsiTheme="majorHAnsi"/>
          <w:lang w:val="ro-MD"/>
        </w:rPr>
        <w:t>HOTĂRĂŞTE:</w:t>
      </w:r>
    </w:p>
    <w:p w:rsidR="009E4B84" w:rsidRPr="00EA05B4" w:rsidRDefault="009E4B84" w:rsidP="009E4B84">
      <w:pPr>
        <w:pStyle w:val="a4"/>
        <w:spacing w:after="24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sidR="002C4E43">
        <w:rPr>
          <w:rFonts w:asciiTheme="majorHAnsi" w:hAnsiTheme="majorHAnsi"/>
          <w:lang w:val="ro-MD"/>
        </w:rPr>
        <w:t xml:space="preserve"> consolidate</w:t>
      </w:r>
      <w:r w:rsidRPr="00EA05B4">
        <w:rPr>
          <w:rFonts w:asciiTheme="majorHAnsi" w:hAnsiTheme="majorHAnsi"/>
          <w:lang w:val="ro-MD"/>
        </w:rPr>
        <w:t xml:space="preserve"> ale </w:t>
      </w:r>
      <w:r w:rsidR="00A77FF4">
        <w:rPr>
          <w:rFonts w:asciiTheme="majorHAnsi" w:hAnsiTheme="majorHAnsi"/>
          <w:lang w:val="ro-MD"/>
        </w:rPr>
        <w:t>Ministerului</w:t>
      </w:r>
      <w:r w:rsidR="002C4E43">
        <w:rPr>
          <w:rFonts w:asciiTheme="majorHAnsi" w:hAnsiTheme="majorHAnsi"/>
          <w:lang w:val="ro-MD"/>
        </w:rPr>
        <w:t xml:space="preserve"> Infrastructurii </w:t>
      </w:r>
      <w:r w:rsidR="00A77FF4">
        <w:rPr>
          <w:rFonts w:asciiTheme="majorHAnsi" w:hAnsiTheme="majorHAnsi"/>
          <w:lang w:val="ro-MD"/>
        </w:rPr>
        <w:t xml:space="preserve">și Dezvoltării Regionale </w:t>
      </w:r>
      <w:r w:rsidRPr="00EA05B4">
        <w:rPr>
          <w:rFonts w:asciiTheme="majorHAnsi" w:hAnsiTheme="majorHAnsi"/>
          <w:lang w:val="ro-MD"/>
        </w:rPr>
        <w:t>încheiate la 31 decembrie 20</w:t>
      </w:r>
      <w:r w:rsidR="00CA0145">
        <w:rPr>
          <w:rFonts w:asciiTheme="majorHAnsi" w:hAnsiTheme="majorHAnsi"/>
          <w:lang w:val="ro-MD"/>
        </w:rPr>
        <w:t>22</w:t>
      </w:r>
      <w:r w:rsidRPr="00EA05B4">
        <w:rPr>
          <w:rFonts w:asciiTheme="majorHAnsi" w:hAnsiTheme="majorHAnsi"/>
          <w:lang w:val="ro-MD"/>
        </w:rPr>
        <w:t>, anexat la prezenta Hotărâre.</w:t>
      </w:r>
    </w:p>
    <w:p w:rsidR="009E4B84" w:rsidRDefault="009E4B84" w:rsidP="009E4B84">
      <w:pPr>
        <w:pStyle w:val="a4"/>
        <w:spacing w:after="24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DA2C85" w:rsidRPr="00741DA3" w:rsidRDefault="00DA2C85" w:rsidP="00DA2C85">
      <w:pPr>
        <w:pStyle w:val="a4"/>
        <w:spacing w:after="240"/>
        <w:rPr>
          <w:rFonts w:ascii="Calibri Light" w:hAnsi="Calibri Light" w:cs="Calibri Light"/>
          <w:noProof/>
          <w:lang w:val="ro-MD"/>
        </w:rPr>
      </w:pPr>
      <w:r w:rsidRPr="00AF4619">
        <w:rPr>
          <w:rFonts w:ascii="Calibri Light" w:hAnsi="Calibri Light" w:cs="Calibri Light"/>
          <w:b/>
          <w:noProof/>
          <w:lang w:val="ro-MD"/>
        </w:rPr>
        <w:t>2.1.</w:t>
      </w:r>
      <w:r w:rsidRPr="00741DA3">
        <w:rPr>
          <w:rFonts w:ascii="Calibri Light" w:hAnsi="Calibri Light" w:cs="Calibri Light"/>
          <w:noProof/>
          <w:lang w:val="ro-MD"/>
        </w:rPr>
        <w:t xml:space="preserve"> </w:t>
      </w:r>
      <w:r w:rsidRPr="006255AE">
        <w:rPr>
          <w:rFonts w:ascii="Calibri Light" w:hAnsi="Calibri Light" w:cs="Calibri Light"/>
          <w:b/>
          <w:noProof/>
          <w:lang w:val="ro-MD"/>
        </w:rPr>
        <w:t>Parlamentului Republicii Moldova</w:t>
      </w:r>
      <w:r w:rsidRPr="007B1CA4">
        <w:rPr>
          <w:rFonts w:ascii="Calibri Light" w:hAnsi="Calibri Light" w:cs="Calibri Light"/>
          <w:noProof/>
          <w:lang w:val="ro-MD"/>
        </w:rPr>
        <w:t>,</w:t>
      </w:r>
      <w:r w:rsidRPr="006255AE">
        <w:rPr>
          <w:rFonts w:ascii="Calibri Light" w:hAnsi="Calibri Light" w:cs="Calibri Light"/>
          <w:b/>
          <w:noProof/>
          <w:lang w:val="ro-MD"/>
        </w:rPr>
        <w:t xml:space="preserve"> </w:t>
      </w:r>
      <w:r w:rsidRPr="006255AE">
        <w:rPr>
          <w:rFonts w:ascii="Calibri Light" w:hAnsi="Calibri Light" w:cs="Calibri Light"/>
          <w:noProof/>
          <w:lang w:val="ro-MD"/>
        </w:rPr>
        <w:t>pentru informare și examinare, după caz, în cadrul Comisiei parlamentare de control al finanțelor publice</w:t>
      </w:r>
      <w:r w:rsidRPr="00741DA3">
        <w:rPr>
          <w:rFonts w:ascii="Calibri Light" w:hAnsi="Calibri Light" w:cs="Calibri Light"/>
          <w:noProof/>
          <w:lang w:val="ro-MD"/>
        </w:rPr>
        <w:t>;</w:t>
      </w:r>
    </w:p>
    <w:p w:rsidR="00DA2C85" w:rsidRPr="00741DA3" w:rsidRDefault="00DA2C85" w:rsidP="00DA2C85">
      <w:pPr>
        <w:pStyle w:val="a4"/>
        <w:spacing w:after="240"/>
        <w:rPr>
          <w:rFonts w:ascii="Calibri Light" w:hAnsi="Calibri Light" w:cs="Calibri Light"/>
          <w:noProof/>
          <w:lang w:val="ro-MD"/>
        </w:rPr>
      </w:pPr>
      <w:r w:rsidRPr="00AF4619">
        <w:rPr>
          <w:rFonts w:ascii="Calibri Light" w:hAnsi="Calibri Light" w:cs="Calibri Light"/>
          <w:b/>
          <w:noProof/>
          <w:lang w:val="ro-MD"/>
        </w:rPr>
        <w:t>2.2.</w:t>
      </w:r>
      <w:r>
        <w:rPr>
          <w:rFonts w:ascii="Calibri Light" w:hAnsi="Calibri Light" w:cs="Calibri Light"/>
          <w:noProof/>
          <w:lang w:val="ro-MD"/>
        </w:rPr>
        <w:t xml:space="preserve"> </w:t>
      </w:r>
      <w:r w:rsidRPr="00741DA3">
        <w:rPr>
          <w:rFonts w:ascii="Calibri Light" w:hAnsi="Calibri Light" w:cs="Calibri Light"/>
          <w:noProof/>
          <w:lang w:val="ro-MD"/>
        </w:rPr>
        <w:t xml:space="preserve"> </w:t>
      </w:r>
      <w:r w:rsidRPr="00741DA3">
        <w:rPr>
          <w:rFonts w:ascii="Calibri Light" w:hAnsi="Calibri Light" w:cs="Calibri Light"/>
          <w:b/>
          <w:noProof/>
          <w:lang w:val="ro-MD"/>
        </w:rPr>
        <w:t>Președintelui Republicii Moldova</w:t>
      </w:r>
      <w:r w:rsidRPr="00741DA3">
        <w:rPr>
          <w:rFonts w:ascii="Calibri Light" w:hAnsi="Calibri Light" w:cs="Calibri Light"/>
          <w:noProof/>
          <w:lang w:val="ro-MD"/>
        </w:rPr>
        <w:t>, pentru informare;</w:t>
      </w:r>
    </w:p>
    <w:p w:rsidR="00DA2C85" w:rsidRPr="006255AE" w:rsidRDefault="00DA2C85" w:rsidP="00DA2C85">
      <w:pPr>
        <w:pStyle w:val="a4"/>
        <w:spacing w:after="240"/>
        <w:rPr>
          <w:rFonts w:ascii="Calibri Light" w:hAnsi="Calibri Light" w:cs="Calibri Light"/>
          <w:noProof/>
          <w:lang w:val="ro-MD"/>
        </w:rPr>
      </w:pPr>
      <w:r w:rsidRPr="00AF4619">
        <w:rPr>
          <w:rFonts w:ascii="Calibri Light" w:hAnsi="Calibri Light" w:cs="Calibri Light"/>
          <w:b/>
          <w:noProof/>
          <w:lang w:val="ro-MD"/>
        </w:rPr>
        <w:t>2.3.</w:t>
      </w:r>
      <w:r>
        <w:rPr>
          <w:rFonts w:ascii="Calibri Light" w:hAnsi="Calibri Light" w:cs="Calibri Light"/>
          <w:noProof/>
          <w:lang w:val="ro-MD"/>
        </w:rPr>
        <w:t xml:space="preserve"> </w:t>
      </w:r>
      <w:r w:rsidRPr="006255AE">
        <w:rPr>
          <w:rFonts w:ascii="Calibri Light" w:hAnsi="Calibri Light" w:cs="Calibri Light"/>
          <w:b/>
          <w:noProof/>
          <w:lang w:val="ro-MD"/>
        </w:rPr>
        <w:t>Guvernului Republicii Moldova</w:t>
      </w:r>
      <w:r w:rsidRPr="007B1CA4">
        <w:rPr>
          <w:rFonts w:ascii="Calibri Light" w:hAnsi="Calibri Light" w:cs="Calibri Light"/>
          <w:noProof/>
          <w:lang w:val="ro-MD"/>
        </w:rPr>
        <w:t xml:space="preserve">, </w:t>
      </w:r>
      <w:r w:rsidRPr="006255AE">
        <w:rPr>
          <w:rFonts w:ascii="Calibri Light" w:hAnsi="Calibri Light" w:cs="Calibri Light"/>
          <w:noProof/>
          <w:lang w:val="ro-MD"/>
        </w:rPr>
        <w:t>pentru informare și luare de atitudine în vederea monitorizării asigurării implementării recomandărilor de audit;</w:t>
      </w:r>
    </w:p>
    <w:p w:rsidR="00F92722" w:rsidRDefault="00DA2C85" w:rsidP="00F92722">
      <w:pPr>
        <w:pStyle w:val="a4"/>
        <w:spacing w:after="240" w:line="276" w:lineRule="auto"/>
        <w:rPr>
          <w:rFonts w:asciiTheme="majorHAnsi" w:hAnsiTheme="majorHAnsi"/>
          <w:lang w:val="ro-MD"/>
        </w:rPr>
      </w:pPr>
      <w:r w:rsidRPr="00755D18">
        <w:rPr>
          <w:rFonts w:asciiTheme="majorHAnsi" w:hAnsiTheme="majorHAnsi"/>
          <w:b/>
          <w:lang w:val="ro-MD"/>
        </w:rPr>
        <w:t>2.</w:t>
      </w:r>
      <w:r>
        <w:rPr>
          <w:rFonts w:asciiTheme="majorHAnsi" w:hAnsiTheme="majorHAnsi"/>
          <w:b/>
          <w:lang w:val="ro-MD"/>
        </w:rPr>
        <w:t>4</w:t>
      </w:r>
      <w:r w:rsidRPr="00755D18">
        <w:rPr>
          <w:rFonts w:asciiTheme="majorHAnsi" w:hAnsiTheme="majorHAnsi"/>
          <w:b/>
          <w:lang w:val="ro-MD"/>
        </w:rPr>
        <w:t>.</w:t>
      </w:r>
      <w:r w:rsidRPr="00755D18">
        <w:rPr>
          <w:rFonts w:asciiTheme="majorHAnsi" w:hAnsiTheme="majorHAnsi"/>
          <w:lang w:val="ro-MD"/>
        </w:rPr>
        <w:t xml:space="preserve"> </w:t>
      </w:r>
      <w:r w:rsidR="00F92722">
        <w:rPr>
          <w:rFonts w:asciiTheme="majorHAnsi" w:eastAsiaTheme="minorHAnsi" w:hAnsiTheme="majorHAnsi" w:cstheme="minorBidi"/>
          <w:b/>
          <w:bCs/>
          <w:lang w:val="ro-MD"/>
        </w:rPr>
        <w:t>Ministerului Finanțelor</w:t>
      </w:r>
      <w:r w:rsidR="00F92722" w:rsidRPr="005C226A">
        <w:rPr>
          <w:rFonts w:asciiTheme="majorHAnsi" w:hAnsiTheme="majorHAnsi"/>
          <w:i/>
          <w:lang w:val="ro-MD"/>
        </w:rPr>
        <w:t>,</w:t>
      </w:r>
      <w:r w:rsidR="00F92722" w:rsidRPr="00755D18">
        <w:rPr>
          <w:rFonts w:asciiTheme="majorHAnsi" w:hAnsiTheme="majorHAnsi"/>
          <w:lang w:val="ro-MD"/>
        </w:rPr>
        <w:t xml:space="preserve"> pentru </w:t>
      </w:r>
      <w:r w:rsidR="00F63187">
        <w:rPr>
          <w:rFonts w:asciiTheme="majorHAnsi" w:hAnsiTheme="majorHAnsi"/>
          <w:lang w:val="ro-MD"/>
        </w:rPr>
        <w:t xml:space="preserve">operarea modificărilor în cadrul normativ </w:t>
      </w:r>
      <w:r w:rsidR="008419D1">
        <w:rPr>
          <w:rFonts w:asciiTheme="majorHAnsi" w:hAnsiTheme="majorHAnsi"/>
          <w:lang w:val="ro-MD"/>
        </w:rPr>
        <w:t xml:space="preserve">și </w:t>
      </w:r>
      <w:r w:rsidR="00F63187">
        <w:rPr>
          <w:rFonts w:asciiTheme="majorHAnsi" w:hAnsiTheme="majorHAnsi"/>
          <w:lang w:val="ro-MD"/>
        </w:rPr>
        <w:t>metodologic privind clasificarea resurselor financiare alocate din fondul rutier</w:t>
      </w:r>
      <w:r w:rsidR="00DC0FFF">
        <w:rPr>
          <w:rFonts w:asciiTheme="majorHAnsi" w:hAnsiTheme="majorHAnsi"/>
          <w:lang w:val="ro-MD"/>
        </w:rPr>
        <w:t xml:space="preserve"> </w:t>
      </w:r>
      <w:r w:rsidR="00F63187">
        <w:rPr>
          <w:rFonts w:asciiTheme="majorHAnsi" w:hAnsiTheme="majorHAnsi"/>
          <w:lang w:val="ro-MD"/>
        </w:rPr>
        <w:t xml:space="preserve"> în corelare cu scopul și destinația acestora;</w:t>
      </w:r>
    </w:p>
    <w:p w:rsidR="00DA2C85" w:rsidRPr="003F6DD9" w:rsidRDefault="00F63187" w:rsidP="00DA2C85">
      <w:pPr>
        <w:pStyle w:val="a4"/>
        <w:spacing w:after="240" w:line="276" w:lineRule="auto"/>
        <w:rPr>
          <w:rFonts w:asciiTheme="majorHAnsi" w:hAnsiTheme="majorHAnsi"/>
        </w:rPr>
      </w:pPr>
      <w:r w:rsidRPr="00F63187">
        <w:rPr>
          <w:rFonts w:asciiTheme="majorHAnsi" w:eastAsiaTheme="minorHAnsi" w:hAnsiTheme="majorHAnsi" w:cstheme="minorBidi"/>
          <w:b/>
          <w:bCs/>
          <w:lang w:val="ro-MD"/>
        </w:rPr>
        <w:t>2.5.</w:t>
      </w:r>
      <w:r w:rsidR="00B57676">
        <w:rPr>
          <w:rFonts w:asciiTheme="majorHAnsi" w:eastAsiaTheme="minorHAnsi" w:hAnsiTheme="majorHAnsi" w:cstheme="minorBidi"/>
          <w:b/>
          <w:bCs/>
          <w:lang w:val="ro-MD"/>
        </w:rPr>
        <w:t xml:space="preserve"> </w:t>
      </w:r>
      <w:r w:rsidR="00DA2C85">
        <w:rPr>
          <w:rFonts w:asciiTheme="majorHAnsi" w:eastAsiaTheme="minorHAnsi" w:hAnsiTheme="majorHAnsi" w:cstheme="minorBidi"/>
          <w:b/>
          <w:bCs/>
          <w:lang w:val="ro-MD"/>
        </w:rPr>
        <w:t>Ministerului Infrastructurii și Dezvoltării Regionale</w:t>
      </w:r>
      <w:r w:rsidR="00DA2C85" w:rsidRPr="005C226A">
        <w:rPr>
          <w:rFonts w:asciiTheme="majorHAnsi" w:hAnsiTheme="majorHAnsi"/>
          <w:i/>
          <w:lang w:val="ro-MD"/>
        </w:rPr>
        <w:t>,</w:t>
      </w:r>
      <w:r w:rsidR="00DA2C85" w:rsidRPr="00755D18">
        <w:rPr>
          <w:rFonts w:asciiTheme="majorHAnsi" w:hAnsiTheme="majorHAnsi"/>
          <w:lang w:val="ro-MD"/>
        </w:rPr>
        <w:t xml:space="preserve"> pentru luare de atitudine</w:t>
      </w:r>
      <w:r w:rsidR="00DA2C85">
        <w:rPr>
          <w:rFonts w:asciiTheme="majorHAnsi" w:hAnsiTheme="majorHAnsi"/>
          <w:lang w:val="ro-MD"/>
        </w:rPr>
        <w:t xml:space="preserve"> și asigurarea implementării următoarelor recomandări de audit:</w:t>
      </w:r>
    </w:p>
    <w:p w:rsidR="00DC0FFF" w:rsidRDefault="000A2FF4" w:rsidP="00D5261F">
      <w:pPr>
        <w:pStyle w:val="a4"/>
        <w:spacing w:after="240" w:line="276" w:lineRule="auto"/>
        <w:rPr>
          <w:rFonts w:asciiTheme="majorHAnsi" w:hAnsiTheme="majorHAnsi"/>
          <w:lang w:val="ro-MD"/>
        </w:rPr>
      </w:pPr>
      <w:r w:rsidRPr="00E77933">
        <w:rPr>
          <w:rFonts w:asciiTheme="majorHAnsi" w:hAnsiTheme="majorHAnsi"/>
          <w:lang w:val="ro-MD"/>
        </w:rPr>
        <w:t>2.5</w:t>
      </w:r>
      <w:r w:rsidR="00A86FE5" w:rsidRPr="00E77933">
        <w:rPr>
          <w:rFonts w:asciiTheme="majorHAnsi" w:hAnsiTheme="majorHAnsi"/>
          <w:lang w:val="ro-MD"/>
        </w:rPr>
        <w:t>.1.</w:t>
      </w:r>
      <w:r w:rsidR="00A86FE5" w:rsidRPr="006B1A76">
        <w:rPr>
          <w:rFonts w:asciiTheme="majorHAnsi" w:hAnsiTheme="majorHAnsi"/>
          <w:lang w:val="ro-MD"/>
        </w:rPr>
        <w:t xml:space="preserve"> </w:t>
      </w:r>
      <w:r w:rsidR="00DC0FFF" w:rsidRPr="006B1A76">
        <w:rPr>
          <w:rFonts w:asciiTheme="majorHAnsi" w:hAnsiTheme="majorHAnsi"/>
          <w:lang w:val="ro-MD"/>
        </w:rPr>
        <w:t>inventarierea</w:t>
      </w:r>
      <w:r w:rsidR="00315D3E">
        <w:rPr>
          <w:rFonts w:asciiTheme="majorHAnsi" w:hAnsiTheme="majorHAnsi"/>
          <w:lang w:val="ro-MD"/>
        </w:rPr>
        <w:t>, delimitarea, evaluarea</w:t>
      </w:r>
      <w:r w:rsidR="008D6779" w:rsidRPr="006B1A76">
        <w:rPr>
          <w:rFonts w:asciiTheme="majorHAnsi" w:hAnsiTheme="majorHAnsi"/>
          <w:lang w:val="ro-MD"/>
        </w:rPr>
        <w:t xml:space="preserve"> și înregistrarea</w:t>
      </w:r>
      <w:r w:rsidR="00DC0FFF" w:rsidRPr="006B1A76">
        <w:rPr>
          <w:rFonts w:asciiTheme="majorHAnsi" w:hAnsiTheme="majorHAnsi"/>
          <w:lang w:val="ro-MD"/>
        </w:rPr>
        <w:t xml:space="preserve"> în evidența contabilă </w:t>
      </w:r>
      <w:r w:rsidR="00F473D5">
        <w:rPr>
          <w:rFonts w:asciiTheme="majorHAnsi" w:hAnsiTheme="majorHAnsi"/>
          <w:lang w:val="ro-MD"/>
        </w:rPr>
        <w:t>a drumurilor și terenurilor</w:t>
      </w:r>
      <w:r w:rsidR="00315D3E">
        <w:rPr>
          <w:rFonts w:asciiTheme="majorHAnsi" w:hAnsiTheme="majorHAnsi"/>
          <w:lang w:val="ro-MD"/>
        </w:rPr>
        <w:t xml:space="preserve"> proprietate publică, precum și a patrimoniului </w:t>
      </w:r>
      <w:r w:rsidR="00C124A8">
        <w:rPr>
          <w:rFonts w:asciiTheme="majorHAnsi" w:hAnsiTheme="majorHAnsi"/>
          <w:lang w:val="ro-MD"/>
        </w:rPr>
        <w:t>de stat din gestiunea entităților</w:t>
      </w:r>
      <w:r w:rsidR="00315D3E">
        <w:rPr>
          <w:rFonts w:asciiTheme="majorHAnsi" w:hAnsiTheme="majorHAnsi"/>
          <w:lang w:val="ro-MD"/>
        </w:rPr>
        <w:t xml:space="preserve"> fondate;</w:t>
      </w:r>
    </w:p>
    <w:p w:rsidR="00063D04" w:rsidRDefault="00063D04" w:rsidP="00D5261F">
      <w:pPr>
        <w:pStyle w:val="a4"/>
        <w:spacing w:after="240" w:line="276" w:lineRule="auto"/>
        <w:rPr>
          <w:rFonts w:asciiTheme="majorHAnsi" w:hAnsiTheme="majorHAnsi"/>
          <w:lang w:val="ro-MD"/>
        </w:rPr>
      </w:pPr>
      <w:r w:rsidRPr="00E77933">
        <w:rPr>
          <w:rFonts w:asciiTheme="majorHAnsi" w:hAnsiTheme="majorHAnsi"/>
          <w:lang w:val="ro-MD"/>
        </w:rPr>
        <w:t>2.5.2.</w:t>
      </w:r>
      <w:r>
        <w:rPr>
          <w:rFonts w:asciiTheme="majorHAnsi" w:hAnsiTheme="majorHAnsi"/>
          <w:lang w:val="ro-MD"/>
        </w:rPr>
        <w:t xml:space="preserve"> </w:t>
      </w:r>
      <w:r w:rsidRPr="00CC2071">
        <w:rPr>
          <w:rFonts w:asciiTheme="majorHAnsi" w:hAnsiTheme="majorHAnsi"/>
          <w:lang w:val="ro-MD"/>
        </w:rPr>
        <w:t>semnarea</w:t>
      </w:r>
      <w:r w:rsidR="003F7687" w:rsidRPr="00CC2071">
        <w:rPr>
          <w:rFonts w:asciiTheme="majorHAnsi" w:hAnsiTheme="majorHAnsi"/>
          <w:lang w:val="ro-MD"/>
        </w:rPr>
        <w:t xml:space="preserve"> </w:t>
      </w:r>
      <w:r w:rsidRPr="00CC2071">
        <w:rPr>
          <w:rFonts w:asciiTheme="majorHAnsi" w:hAnsiTheme="majorHAnsi"/>
          <w:lang w:val="ro-MD"/>
        </w:rPr>
        <w:t>Proceselor-verbale de recepție a lucrărilor de construcție/reconstrucție a d</w:t>
      </w:r>
      <w:r w:rsidR="003F7687" w:rsidRPr="00CC2071">
        <w:rPr>
          <w:rFonts w:asciiTheme="majorHAnsi" w:hAnsiTheme="majorHAnsi"/>
          <w:lang w:val="ro-MD"/>
        </w:rPr>
        <w:t>rumurilor publice</w:t>
      </w:r>
      <w:r w:rsidR="00D32EF8" w:rsidRPr="00CC2071">
        <w:rPr>
          <w:rFonts w:asciiTheme="majorHAnsi" w:hAnsiTheme="majorHAnsi"/>
          <w:lang w:val="ro-MD"/>
        </w:rPr>
        <w:t xml:space="preserve"> în conformitate cu prevederile cadrului normativ aplicabil</w:t>
      </w:r>
      <w:r w:rsidR="003F7687" w:rsidRPr="00CC2071">
        <w:rPr>
          <w:rFonts w:asciiTheme="majorHAnsi" w:hAnsiTheme="majorHAnsi"/>
          <w:lang w:val="ro-MD"/>
        </w:rPr>
        <w:t xml:space="preserve">, inclusiv cu </w:t>
      </w:r>
      <w:r w:rsidR="008620FE" w:rsidRPr="00CC2071">
        <w:rPr>
          <w:rFonts w:asciiTheme="majorHAnsi" w:hAnsiTheme="majorHAnsi"/>
          <w:lang w:val="ro-MD"/>
        </w:rPr>
        <w:t>obținerea concluziilor</w:t>
      </w:r>
      <w:r w:rsidR="00025992" w:rsidRPr="00CC2071">
        <w:rPr>
          <w:rFonts w:asciiTheme="majorHAnsi" w:hAnsiTheme="majorHAnsi"/>
          <w:lang w:val="ro-MD"/>
        </w:rPr>
        <w:t xml:space="preserve"> organelor de control;</w:t>
      </w:r>
    </w:p>
    <w:p w:rsidR="000A2FF4" w:rsidRDefault="000A2FF4" w:rsidP="006D61EC">
      <w:pPr>
        <w:pStyle w:val="a4"/>
        <w:spacing w:after="240" w:line="276" w:lineRule="auto"/>
        <w:rPr>
          <w:rFonts w:asciiTheme="majorHAnsi" w:hAnsiTheme="majorHAnsi"/>
          <w:lang w:val="ro-MD"/>
        </w:rPr>
      </w:pPr>
      <w:r w:rsidRPr="00E77933">
        <w:rPr>
          <w:rFonts w:asciiTheme="majorHAnsi" w:hAnsiTheme="majorHAnsi"/>
          <w:lang w:val="ro-MD"/>
        </w:rPr>
        <w:t>2.5</w:t>
      </w:r>
      <w:r w:rsidR="00797AEA">
        <w:rPr>
          <w:rFonts w:asciiTheme="majorHAnsi" w:hAnsiTheme="majorHAnsi"/>
          <w:lang w:val="ro-MD"/>
        </w:rPr>
        <w:t>.3</w:t>
      </w:r>
      <w:r w:rsidRPr="00E77933">
        <w:rPr>
          <w:rFonts w:asciiTheme="majorHAnsi" w:hAnsiTheme="majorHAnsi"/>
          <w:lang w:val="ro-MD"/>
        </w:rPr>
        <w:t>.</w:t>
      </w:r>
      <w:r w:rsidRPr="000664F1">
        <w:rPr>
          <w:rFonts w:asciiTheme="majorHAnsi" w:hAnsiTheme="majorHAnsi"/>
          <w:b/>
          <w:lang w:val="ro-MD"/>
        </w:rPr>
        <w:t xml:space="preserve"> </w:t>
      </w:r>
      <w:r w:rsidR="00D5261F">
        <w:rPr>
          <w:rFonts w:asciiTheme="majorHAnsi" w:hAnsiTheme="majorHAnsi"/>
          <w:lang w:val="ro-MD"/>
        </w:rPr>
        <w:t>elaborarea</w:t>
      </w:r>
      <w:r w:rsidR="00B421BA">
        <w:rPr>
          <w:rFonts w:asciiTheme="majorHAnsi" w:hAnsiTheme="majorHAnsi"/>
          <w:lang w:val="ro-MD"/>
        </w:rPr>
        <w:t xml:space="preserve"> de către </w:t>
      </w:r>
      <w:r w:rsidR="00B421BA" w:rsidRPr="00055FDF">
        <w:rPr>
          <w:rFonts w:asciiTheme="majorHAnsi" w:hAnsiTheme="majorHAnsi"/>
          <w:b/>
          <w:lang w:val="ro-MD"/>
        </w:rPr>
        <w:t>conducerea I</w:t>
      </w:r>
      <w:r w:rsidR="00D5261F" w:rsidRPr="00055FDF">
        <w:rPr>
          <w:rFonts w:asciiTheme="majorHAnsi" w:hAnsiTheme="majorHAnsi"/>
          <w:b/>
          <w:lang w:val="ro-MD"/>
        </w:rPr>
        <w:t xml:space="preserve">nstituției </w:t>
      </w:r>
      <w:r w:rsidR="00B421BA" w:rsidRPr="00055FDF">
        <w:rPr>
          <w:rFonts w:asciiTheme="majorHAnsi" w:hAnsiTheme="majorHAnsi"/>
          <w:b/>
          <w:lang w:val="ro-MD"/>
        </w:rPr>
        <w:t>P</w:t>
      </w:r>
      <w:r w:rsidR="00D5261F" w:rsidRPr="00055FDF">
        <w:rPr>
          <w:rFonts w:asciiTheme="majorHAnsi" w:hAnsiTheme="majorHAnsi"/>
          <w:b/>
          <w:lang w:val="ro-MD"/>
        </w:rPr>
        <w:t>ublice</w:t>
      </w:r>
      <w:r>
        <w:rPr>
          <w:rFonts w:asciiTheme="majorHAnsi" w:hAnsiTheme="majorHAnsi"/>
          <w:b/>
          <w:lang w:val="ro-MD"/>
        </w:rPr>
        <w:t xml:space="preserve"> Oficiul Național de Dezvoltare Regională și Locală</w:t>
      </w:r>
      <w:r w:rsidR="00B421BA">
        <w:rPr>
          <w:rFonts w:asciiTheme="majorHAnsi" w:hAnsiTheme="majorHAnsi"/>
          <w:lang w:val="ro-MD"/>
        </w:rPr>
        <w:t xml:space="preserve"> a</w:t>
      </w:r>
      <w:r w:rsidR="00D5261F">
        <w:rPr>
          <w:rFonts w:asciiTheme="majorHAnsi" w:hAnsiTheme="majorHAnsi"/>
          <w:lang w:val="ro-MD"/>
        </w:rPr>
        <w:t xml:space="preserve"> reglementărilor in</w:t>
      </w:r>
      <w:r>
        <w:rPr>
          <w:rFonts w:asciiTheme="majorHAnsi" w:hAnsiTheme="majorHAnsi"/>
          <w:lang w:val="ro-MD"/>
        </w:rPr>
        <w:t xml:space="preserve">terne privind modul </w:t>
      </w:r>
      <w:r w:rsidR="00055FDF">
        <w:rPr>
          <w:rFonts w:asciiTheme="majorHAnsi" w:hAnsiTheme="majorHAnsi"/>
          <w:lang w:val="ro-MD"/>
        </w:rPr>
        <w:t>și</w:t>
      </w:r>
      <w:r>
        <w:rPr>
          <w:rFonts w:asciiTheme="majorHAnsi" w:hAnsiTheme="majorHAnsi"/>
          <w:lang w:val="ro-MD"/>
        </w:rPr>
        <w:t xml:space="preserve"> termenul de</w:t>
      </w:r>
      <w:r w:rsidR="00055FDF">
        <w:rPr>
          <w:rFonts w:asciiTheme="majorHAnsi" w:hAnsiTheme="majorHAnsi"/>
          <w:lang w:val="ro-MD"/>
        </w:rPr>
        <w:t xml:space="preserve"> transmitere </w:t>
      </w:r>
      <w:r w:rsidR="00D5261F">
        <w:rPr>
          <w:rFonts w:asciiTheme="majorHAnsi" w:hAnsiTheme="majorHAnsi"/>
          <w:lang w:val="ro-MD"/>
        </w:rPr>
        <w:t>a investițiilor în curs de execuție</w:t>
      </w:r>
      <w:r w:rsidR="00055FDF">
        <w:rPr>
          <w:rFonts w:asciiTheme="majorHAnsi" w:hAnsiTheme="majorHAnsi"/>
          <w:lang w:val="ro-MD"/>
        </w:rPr>
        <w:t xml:space="preserve"> </w:t>
      </w:r>
      <w:r w:rsidR="00D5261F">
        <w:rPr>
          <w:rFonts w:asciiTheme="majorHAnsi" w:hAnsiTheme="majorHAnsi"/>
          <w:lang w:val="ro-MD"/>
        </w:rPr>
        <w:t>către comunitățile beneficiare</w:t>
      </w:r>
      <w:r w:rsidR="00901745">
        <w:rPr>
          <w:rFonts w:asciiTheme="majorHAnsi" w:hAnsiTheme="majorHAnsi"/>
          <w:lang w:val="ro-MD"/>
        </w:rPr>
        <w:t>.</w:t>
      </w:r>
    </w:p>
    <w:p w:rsidR="00337FBB" w:rsidRDefault="00337FBB" w:rsidP="00901745">
      <w:pPr>
        <w:pStyle w:val="a4"/>
        <w:spacing w:after="240" w:line="276" w:lineRule="auto"/>
        <w:rPr>
          <w:rFonts w:asciiTheme="majorHAnsi" w:hAnsiTheme="majorHAnsi"/>
          <w:lang w:val="ro-MD"/>
        </w:rPr>
      </w:pPr>
      <w:r>
        <w:rPr>
          <w:rFonts w:asciiTheme="majorHAnsi" w:eastAsiaTheme="minorHAnsi" w:hAnsiTheme="majorHAnsi" w:cstheme="minorBidi"/>
          <w:b/>
          <w:bCs/>
          <w:lang w:val="ro-MD"/>
        </w:rPr>
        <w:t>3</w:t>
      </w:r>
      <w:r w:rsidRPr="001376A5">
        <w:rPr>
          <w:rFonts w:asciiTheme="majorHAnsi" w:eastAsiaTheme="minorHAnsi" w:hAnsiTheme="majorHAnsi" w:cstheme="minorBidi"/>
          <w:b/>
          <w:bCs/>
          <w:lang w:val="ro-MD"/>
        </w:rPr>
        <w:t>.</w:t>
      </w:r>
      <w:r>
        <w:rPr>
          <w:rFonts w:asciiTheme="majorHAnsi" w:eastAsiaTheme="minorHAnsi" w:hAnsiTheme="majorHAnsi" w:cstheme="minorBidi"/>
          <w:bCs/>
          <w:lang w:val="ro-MD"/>
        </w:rPr>
        <w:t xml:space="preserve"> Prin prezenta Hotărâre</w:t>
      </w:r>
      <w:r w:rsidR="006A33C2">
        <w:rPr>
          <w:rFonts w:asciiTheme="majorHAnsi" w:eastAsiaTheme="minorHAnsi" w:hAnsiTheme="majorHAnsi" w:cstheme="minorBidi"/>
          <w:bCs/>
          <w:lang w:val="ro-MD"/>
        </w:rPr>
        <w:t>,</w:t>
      </w:r>
      <w:r w:rsidRPr="00755D18">
        <w:rPr>
          <w:rFonts w:asciiTheme="majorHAnsi" w:hAnsiTheme="majorHAnsi"/>
          <w:bCs/>
          <w:lang w:val="ro-MD"/>
        </w:rPr>
        <w:t xml:space="preserve"> </w:t>
      </w:r>
      <w:r w:rsidRPr="00755D18">
        <w:rPr>
          <w:rFonts w:asciiTheme="majorHAnsi" w:hAnsiTheme="majorHAnsi"/>
          <w:lang w:val="ro-MD"/>
        </w:rPr>
        <w:t>se exclud din regim de monitorizare H</w:t>
      </w:r>
      <w:r w:rsidR="00901745">
        <w:rPr>
          <w:rFonts w:asciiTheme="majorHAnsi" w:hAnsiTheme="majorHAnsi"/>
          <w:lang w:val="ro-MD"/>
        </w:rPr>
        <w:t>otărârile</w:t>
      </w:r>
      <w:r>
        <w:rPr>
          <w:rFonts w:asciiTheme="majorHAnsi" w:hAnsiTheme="majorHAnsi"/>
          <w:lang w:val="ro-MD"/>
        </w:rPr>
        <w:t xml:space="preserve"> Curții</w:t>
      </w:r>
      <w:r w:rsidR="00901745">
        <w:rPr>
          <w:rFonts w:asciiTheme="majorHAnsi" w:hAnsiTheme="majorHAnsi"/>
          <w:lang w:val="ro-MD"/>
        </w:rPr>
        <w:t xml:space="preserve"> de Conturi nr.21 din 27.05.2022</w:t>
      </w:r>
      <w:r w:rsidRPr="00755D18">
        <w:rPr>
          <w:rFonts w:asciiTheme="majorHAnsi" w:hAnsiTheme="majorHAnsi"/>
          <w:lang w:val="ro-MD"/>
        </w:rPr>
        <w:t xml:space="preserve"> „Cu privire la Raportul auditului rapoartelor financiare </w:t>
      </w:r>
      <w:r>
        <w:rPr>
          <w:rFonts w:asciiTheme="majorHAnsi" w:hAnsiTheme="majorHAnsi"/>
          <w:lang w:val="ro-MD"/>
        </w:rPr>
        <w:t xml:space="preserve">consolidate </w:t>
      </w:r>
      <w:r w:rsidRPr="00755D18">
        <w:rPr>
          <w:rFonts w:asciiTheme="majorHAnsi" w:hAnsiTheme="majorHAnsi"/>
          <w:lang w:val="ro-MD"/>
        </w:rPr>
        <w:t xml:space="preserve">ale </w:t>
      </w:r>
      <w:r>
        <w:rPr>
          <w:rFonts w:asciiTheme="majorHAnsi" w:hAnsiTheme="majorHAnsi"/>
          <w:lang w:val="ro-MD"/>
        </w:rPr>
        <w:t xml:space="preserve">Ministerului Economiei și Infrastructurii </w:t>
      </w:r>
      <w:r w:rsidRPr="00755D18">
        <w:rPr>
          <w:rFonts w:asciiTheme="majorHAnsi" w:hAnsiTheme="majorHAnsi"/>
          <w:lang w:val="ro-MD"/>
        </w:rPr>
        <w:t>încheiate la 31 decembrie 20</w:t>
      </w:r>
      <w:r w:rsidR="00901745">
        <w:rPr>
          <w:rFonts w:asciiTheme="majorHAnsi" w:hAnsiTheme="majorHAnsi"/>
          <w:lang w:val="ro-MD"/>
        </w:rPr>
        <w:t>21</w:t>
      </w:r>
      <w:r w:rsidRPr="00755D18">
        <w:rPr>
          <w:rFonts w:asciiTheme="majorHAnsi" w:hAnsiTheme="majorHAnsi"/>
          <w:lang w:val="ro-MD"/>
        </w:rPr>
        <w:t>”</w:t>
      </w:r>
      <w:r w:rsidR="00901745">
        <w:rPr>
          <w:rFonts w:asciiTheme="majorHAnsi" w:hAnsiTheme="majorHAnsi"/>
          <w:lang w:val="ro-MD"/>
        </w:rPr>
        <w:t>; nr.22 din 27.05.2022</w:t>
      </w:r>
      <w:r w:rsidR="00901745" w:rsidRPr="00755D18">
        <w:rPr>
          <w:rFonts w:asciiTheme="majorHAnsi" w:hAnsiTheme="majorHAnsi"/>
          <w:lang w:val="ro-MD"/>
        </w:rPr>
        <w:t xml:space="preserve"> „Cu privire la Raportul auditului rapoartelor financiare </w:t>
      </w:r>
      <w:r w:rsidR="00901745">
        <w:rPr>
          <w:rFonts w:asciiTheme="majorHAnsi" w:hAnsiTheme="majorHAnsi"/>
          <w:lang w:val="ro-MD"/>
        </w:rPr>
        <w:t xml:space="preserve">consolidate </w:t>
      </w:r>
      <w:r w:rsidR="00901745" w:rsidRPr="00755D18">
        <w:rPr>
          <w:rFonts w:asciiTheme="majorHAnsi" w:hAnsiTheme="majorHAnsi"/>
          <w:lang w:val="ro-MD"/>
        </w:rPr>
        <w:t xml:space="preserve">ale </w:t>
      </w:r>
      <w:r w:rsidR="00901745">
        <w:rPr>
          <w:rFonts w:asciiTheme="majorHAnsi" w:hAnsiTheme="majorHAnsi"/>
          <w:lang w:val="ro-MD"/>
        </w:rPr>
        <w:t xml:space="preserve">Ministerului Infrastructurii și Dezvoltării Regionale </w:t>
      </w:r>
      <w:r w:rsidR="00901745" w:rsidRPr="00755D18">
        <w:rPr>
          <w:rFonts w:asciiTheme="majorHAnsi" w:hAnsiTheme="majorHAnsi"/>
          <w:lang w:val="ro-MD"/>
        </w:rPr>
        <w:t>încheiate la 31 decembrie 20</w:t>
      </w:r>
      <w:r w:rsidR="00901745">
        <w:rPr>
          <w:rFonts w:asciiTheme="majorHAnsi" w:hAnsiTheme="majorHAnsi"/>
          <w:lang w:val="ro-MD"/>
        </w:rPr>
        <w:t>21</w:t>
      </w:r>
      <w:r w:rsidR="00901745" w:rsidRPr="00755D18">
        <w:rPr>
          <w:rFonts w:asciiTheme="majorHAnsi" w:hAnsiTheme="majorHAnsi"/>
          <w:lang w:val="ro-MD"/>
        </w:rPr>
        <w:t>”</w:t>
      </w:r>
      <w:r w:rsidR="00901745">
        <w:rPr>
          <w:rFonts w:asciiTheme="majorHAnsi" w:hAnsiTheme="majorHAnsi"/>
          <w:lang w:val="ro-MD"/>
        </w:rPr>
        <w:t xml:space="preserve"> și nr.17 din 29.04.2021 „Cu privire la auditul </w:t>
      </w:r>
      <w:r w:rsidR="00901745" w:rsidRPr="00901745">
        <w:rPr>
          <w:rFonts w:asciiTheme="majorHAnsi" w:hAnsiTheme="majorHAnsi"/>
          <w:lang w:val="ro-MD"/>
        </w:rPr>
        <w:t>conformității asupra achizițiilor publice în cadrul Ministerului Economiei și Infrastructurii în anii 2019-2020</w:t>
      </w:r>
      <w:r w:rsidR="00901745" w:rsidRPr="00755D18">
        <w:rPr>
          <w:rFonts w:asciiTheme="majorHAnsi" w:hAnsiTheme="majorHAnsi"/>
          <w:lang w:val="ro-MD"/>
        </w:rPr>
        <w:t>”</w:t>
      </w:r>
      <w:r w:rsidR="008B0EF2">
        <w:rPr>
          <w:rFonts w:asciiTheme="majorHAnsi" w:hAnsiTheme="majorHAnsi"/>
          <w:lang w:val="ro-MD"/>
        </w:rPr>
        <w:t>.</w:t>
      </w:r>
    </w:p>
    <w:p w:rsidR="009E4B84" w:rsidRPr="00755D18" w:rsidRDefault="00337FBB" w:rsidP="009E4B84">
      <w:pPr>
        <w:pStyle w:val="a4"/>
        <w:spacing w:after="240" w:line="276" w:lineRule="auto"/>
        <w:rPr>
          <w:rFonts w:asciiTheme="majorHAnsi" w:hAnsiTheme="majorHAnsi"/>
          <w:bCs/>
          <w:lang w:val="ro-MD"/>
        </w:rPr>
      </w:pPr>
      <w:r>
        <w:rPr>
          <w:rFonts w:asciiTheme="majorHAnsi" w:hAnsiTheme="majorHAnsi"/>
          <w:b/>
          <w:bCs/>
          <w:lang w:val="ro-RO"/>
        </w:rPr>
        <w:t>4</w:t>
      </w:r>
      <w:r w:rsidR="009E4B84" w:rsidRPr="00755D18">
        <w:rPr>
          <w:rFonts w:asciiTheme="majorHAnsi" w:hAnsiTheme="majorHAnsi"/>
          <w:b/>
          <w:bCs/>
          <w:lang w:val="ro-RO"/>
        </w:rPr>
        <w:t>.</w:t>
      </w:r>
      <w:r w:rsidR="009E4B84" w:rsidRPr="00755D18">
        <w:rPr>
          <w:rFonts w:asciiTheme="majorHAnsi" w:hAnsiTheme="majorHAnsi"/>
          <w:bCs/>
          <w:lang w:val="ro-RO"/>
        </w:rPr>
        <w:t xml:space="preserve"> </w:t>
      </w:r>
      <w:r w:rsidR="009E4B84" w:rsidRPr="00755D18">
        <w:rPr>
          <w:rFonts w:asciiTheme="majorHAnsi" w:eastAsiaTheme="minorHAnsi" w:hAnsiTheme="majorHAnsi" w:cstheme="minorBidi"/>
          <w:bCs/>
          <w:lang w:val="ro-MD"/>
        </w:rPr>
        <w:t>Se</w:t>
      </w:r>
      <w:r w:rsidR="00F856E7">
        <w:rPr>
          <w:rFonts w:asciiTheme="majorHAnsi" w:hAnsiTheme="majorHAnsi"/>
          <w:bCs/>
          <w:lang w:val="ro-MD"/>
        </w:rPr>
        <w:t xml:space="preserve"> împuternicește V</w:t>
      </w:r>
      <w:r w:rsidR="009E4B84" w:rsidRPr="00755D18">
        <w:rPr>
          <w:rFonts w:asciiTheme="majorHAnsi" w:hAnsiTheme="majorHAnsi"/>
          <w:bCs/>
          <w:lang w:val="ro-MD"/>
        </w:rPr>
        <w:t xml:space="preserve">icepreședintele Curții de Conturi </w:t>
      </w:r>
      <w:r w:rsidR="009E4B84">
        <w:rPr>
          <w:rFonts w:asciiTheme="majorHAnsi" w:hAnsiTheme="majorHAnsi"/>
          <w:bCs/>
          <w:lang w:val="ro-MD"/>
        </w:rPr>
        <w:t>cu dreptul de a semna</w:t>
      </w:r>
      <w:r w:rsidR="009E4B84" w:rsidRPr="00755D18">
        <w:rPr>
          <w:rFonts w:asciiTheme="majorHAnsi" w:hAnsiTheme="majorHAnsi"/>
          <w:bCs/>
          <w:lang w:val="ro-MD"/>
        </w:rPr>
        <w:t xml:space="preserve"> Scrisoarea către conducerea</w:t>
      </w:r>
      <w:r w:rsidR="009E4B84" w:rsidRPr="00755D18">
        <w:rPr>
          <w:rFonts w:asciiTheme="majorHAnsi" w:hAnsiTheme="majorHAnsi"/>
          <w:b/>
          <w:bCs/>
          <w:lang w:val="ro-MD"/>
        </w:rPr>
        <w:t xml:space="preserve"> </w:t>
      </w:r>
      <w:r w:rsidR="00376827">
        <w:rPr>
          <w:rFonts w:asciiTheme="majorHAnsi" w:hAnsiTheme="majorHAnsi"/>
          <w:lang w:val="ro-MD"/>
        </w:rPr>
        <w:t>Ministerului</w:t>
      </w:r>
      <w:r w:rsidR="00AB12DB">
        <w:rPr>
          <w:rFonts w:asciiTheme="majorHAnsi" w:hAnsiTheme="majorHAnsi"/>
          <w:lang w:val="ro-MD"/>
        </w:rPr>
        <w:t xml:space="preserve"> Infrastructurii</w:t>
      </w:r>
      <w:r w:rsidR="00376827">
        <w:rPr>
          <w:rFonts w:asciiTheme="majorHAnsi" w:hAnsiTheme="majorHAnsi"/>
          <w:lang w:val="ro-MD"/>
        </w:rPr>
        <w:t xml:space="preserve"> și Dezvoltării Regionale</w:t>
      </w:r>
      <w:r w:rsidR="009E4B84" w:rsidRPr="00B63CED">
        <w:rPr>
          <w:rFonts w:asciiTheme="majorHAnsi" w:hAnsiTheme="majorHAnsi"/>
          <w:bCs/>
          <w:lang w:val="ro-MD"/>
        </w:rPr>
        <w:t>.</w:t>
      </w:r>
    </w:p>
    <w:p w:rsidR="009E4B84" w:rsidRDefault="00337FBB" w:rsidP="009E4B84">
      <w:pPr>
        <w:pStyle w:val="a4"/>
        <w:spacing w:after="240" w:line="276" w:lineRule="auto"/>
        <w:rPr>
          <w:rFonts w:asciiTheme="majorHAnsi" w:hAnsiTheme="majorHAnsi" w:cstheme="majorHAnsi"/>
          <w:lang w:val="ro-MD"/>
        </w:rPr>
      </w:pPr>
      <w:r>
        <w:rPr>
          <w:rFonts w:asciiTheme="majorHAnsi" w:hAnsiTheme="majorHAnsi"/>
          <w:b/>
          <w:bCs/>
          <w:lang w:val="ro-MD"/>
        </w:rPr>
        <w:t>5</w:t>
      </w:r>
      <w:r w:rsidR="009E4B84" w:rsidRPr="00755D18">
        <w:rPr>
          <w:rFonts w:asciiTheme="majorHAnsi" w:eastAsiaTheme="minorHAnsi" w:hAnsiTheme="majorHAnsi" w:cstheme="minorBidi"/>
          <w:bCs/>
          <w:lang w:val="ro-MD"/>
        </w:rPr>
        <w:t>. Prezenta</w:t>
      </w:r>
      <w:r w:rsidR="009E4B84"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8340AE">
        <w:rPr>
          <w:rFonts w:asciiTheme="majorHAnsi" w:hAnsiTheme="majorHAnsi" w:cstheme="majorHAnsi"/>
          <w:lang w:val="ro-MD"/>
        </w:rPr>
        <w:t xml:space="preserve"> </w:t>
      </w:r>
    </w:p>
    <w:p w:rsidR="009E4B84" w:rsidRDefault="00337FBB" w:rsidP="009B1BB5">
      <w:pPr>
        <w:pStyle w:val="a4"/>
        <w:spacing w:after="240" w:line="276" w:lineRule="auto"/>
        <w:rPr>
          <w:rFonts w:ascii="Calibri Light" w:hAnsi="Calibri Light" w:cs="Calibri Light"/>
          <w:noProof/>
          <w:lang w:val="ro-MD"/>
        </w:rPr>
      </w:pPr>
      <w:r>
        <w:rPr>
          <w:rFonts w:asciiTheme="majorHAnsi" w:hAnsiTheme="majorHAnsi" w:cstheme="majorHAnsi"/>
          <w:b/>
          <w:lang w:val="ro-MD"/>
        </w:rPr>
        <w:t>6</w:t>
      </w:r>
      <w:r w:rsidR="003D2BE5" w:rsidRPr="003D2BE5">
        <w:rPr>
          <w:rFonts w:asciiTheme="majorHAnsi" w:hAnsiTheme="majorHAnsi" w:cstheme="majorHAnsi"/>
          <w:b/>
          <w:lang w:val="ro-MD"/>
        </w:rPr>
        <w:t>.</w:t>
      </w:r>
      <w:r w:rsidR="003D2BE5">
        <w:rPr>
          <w:rFonts w:asciiTheme="majorHAnsi" w:hAnsiTheme="majorHAnsi" w:cstheme="majorHAnsi"/>
          <w:lang w:val="ro-MD"/>
        </w:rPr>
        <w:t xml:space="preserve"> </w:t>
      </w:r>
      <w:r w:rsidR="003D2BE5" w:rsidRPr="004D72E1">
        <w:rPr>
          <w:rFonts w:ascii="Calibri Light" w:hAnsi="Calibri Light" w:cs="Calibri Light"/>
          <w:noProof/>
          <w:lang w:val="ro-MD"/>
        </w:rPr>
        <w:t>Curtea de Conturi va fi informată</w:t>
      </w:r>
      <w:r w:rsidR="003D2BE5">
        <w:rPr>
          <w:rFonts w:ascii="Calibri Light" w:hAnsi="Calibri Light" w:cs="Calibri Light"/>
          <w:noProof/>
          <w:lang w:val="ro-MD"/>
        </w:rPr>
        <w:t>, în termen de 6</w:t>
      </w:r>
      <w:r w:rsidR="003D2BE5" w:rsidRPr="004D72E1">
        <w:rPr>
          <w:rFonts w:ascii="Calibri Light" w:hAnsi="Calibri Light" w:cs="Calibri Light"/>
          <w:noProof/>
          <w:lang w:val="ro-MD"/>
        </w:rPr>
        <w:t xml:space="preserve"> luni din data </w:t>
      </w:r>
      <w:r w:rsidR="003D2BE5" w:rsidRPr="004D72E1">
        <w:rPr>
          <w:rFonts w:ascii="Calibri Light" w:hAnsi="Calibri Light" w:cs="Calibri Light"/>
          <w:noProof/>
          <w:lang w:val="ro-MD" w:eastAsia="ru-RU"/>
        </w:rPr>
        <w:t xml:space="preserve">publicării </w:t>
      </w:r>
      <w:r w:rsidR="003D2BE5" w:rsidRPr="004D72E1">
        <w:rPr>
          <w:rFonts w:ascii="Calibri Light" w:hAnsi="Calibri Light" w:cs="Calibri Light"/>
          <w:noProof/>
          <w:lang w:val="ro-MD"/>
        </w:rPr>
        <w:t>Hotărârii</w:t>
      </w:r>
      <w:r w:rsidR="003D2BE5" w:rsidRPr="004D72E1">
        <w:rPr>
          <w:rFonts w:ascii="Calibri Light" w:hAnsi="Calibri Light" w:cs="Calibri Light"/>
          <w:lang w:val="ro-MD"/>
        </w:rPr>
        <w:t xml:space="preserve"> în Monitorul Oficial al Republicii Moldova</w:t>
      </w:r>
      <w:r w:rsidR="003D2BE5">
        <w:rPr>
          <w:rFonts w:ascii="Calibri Light" w:hAnsi="Calibri Light" w:cs="Calibri Light"/>
          <w:lang w:val="ro-MD"/>
        </w:rPr>
        <w:t>,</w:t>
      </w:r>
      <w:r w:rsidR="003D2BE5" w:rsidRPr="004D72E1">
        <w:rPr>
          <w:rFonts w:ascii="Calibri Light" w:hAnsi="Calibri Light" w:cs="Calibri Light"/>
          <w:noProof/>
          <w:lang w:val="ro-MD"/>
        </w:rPr>
        <w:t xml:space="preserve"> despre acțiunile întreprinse pen</w:t>
      </w:r>
      <w:r w:rsidR="002103EA">
        <w:rPr>
          <w:rFonts w:ascii="Calibri Light" w:hAnsi="Calibri Light" w:cs="Calibri Light"/>
          <w:noProof/>
          <w:lang w:val="ro-MD"/>
        </w:rPr>
        <w:t>tru executarea subpunctelor 2.5.2.</w:t>
      </w:r>
      <w:r w:rsidR="00797AEA">
        <w:rPr>
          <w:rFonts w:ascii="Calibri Light" w:hAnsi="Calibri Light" w:cs="Calibri Light"/>
          <w:noProof/>
          <w:lang w:val="ro-MD"/>
        </w:rPr>
        <w:t>; 2.5.3.</w:t>
      </w:r>
      <w:r w:rsidR="006A33C2">
        <w:rPr>
          <w:rFonts w:ascii="Calibri Light" w:hAnsi="Calibri Light" w:cs="Calibri Light"/>
          <w:noProof/>
          <w:lang w:val="ro-MD"/>
        </w:rPr>
        <w:t>,</w:t>
      </w:r>
      <w:r w:rsidR="002103EA">
        <w:rPr>
          <w:rFonts w:ascii="Calibri Light" w:hAnsi="Calibri Light" w:cs="Calibri Light"/>
          <w:noProof/>
          <w:lang w:val="ro-MD"/>
        </w:rPr>
        <w:t xml:space="preserve"> în termen de 12 luni</w:t>
      </w:r>
      <w:r w:rsidR="006A33C2">
        <w:rPr>
          <w:rFonts w:ascii="Calibri Light" w:hAnsi="Calibri Light" w:cs="Calibri Light"/>
          <w:noProof/>
          <w:lang w:val="ro-MD"/>
        </w:rPr>
        <w:t>,</w:t>
      </w:r>
      <w:r w:rsidR="002103EA">
        <w:rPr>
          <w:rFonts w:ascii="Calibri Light" w:hAnsi="Calibri Light" w:cs="Calibri Light"/>
          <w:noProof/>
          <w:lang w:val="ro-MD"/>
        </w:rPr>
        <w:t xml:space="preserve"> despre acțiunile </w:t>
      </w:r>
      <w:r w:rsidR="002103EA" w:rsidRPr="004D72E1">
        <w:rPr>
          <w:rFonts w:ascii="Calibri Light" w:hAnsi="Calibri Light" w:cs="Calibri Light"/>
          <w:noProof/>
          <w:lang w:val="ro-MD"/>
        </w:rPr>
        <w:t>întreprinse pen</w:t>
      </w:r>
      <w:r w:rsidR="00797AEA">
        <w:rPr>
          <w:rFonts w:ascii="Calibri Light" w:hAnsi="Calibri Light" w:cs="Calibri Light"/>
          <w:noProof/>
          <w:lang w:val="ro-MD"/>
        </w:rPr>
        <w:t>tru executarea subpunctului</w:t>
      </w:r>
      <w:r w:rsidR="002103EA">
        <w:rPr>
          <w:rFonts w:ascii="Calibri Light" w:hAnsi="Calibri Light" w:cs="Calibri Light"/>
          <w:noProof/>
          <w:lang w:val="ro-MD"/>
        </w:rPr>
        <w:t xml:space="preserve"> 2.4.</w:t>
      </w:r>
      <w:r w:rsidR="008419D1">
        <w:rPr>
          <w:rFonts w:ascii="Calibri Light" w:hAnsi="Calibri Light" w:cs="Calibri Light"/>
          <w:noProof/>
          <w:lang w:val="ro-MD"/>
        </w:rPr>
        <w:t>,</w:t>
      </w:r>
      <w:r w:rsidR="002103EA">
        <w:rPr>
          <w:rFonts w:ascii="Calibri Light" w:hAnsi="Calibri Light" w:cs="Calibri Light"/>
          <w:noProof/>
          <w:lang w:val="ro-MD"/>
        </w:rPr>
        <w:t xml:space="preserve"> și</w:t>
      </w:r>
      <w:r w:rsidR="00797AEA">
        <w:rPr>
          <w:rFonts w:ascii="Calibri Light" w:hAnsi="Calibri Light" w:cs="Calibri Light"/>
          <w:noProof/>
          <w:lang w:val="ro-MD"/>
        </w:rPr>
        <w:t xml:space="preserve"> în termen de 18 luni, despre acțiunile întreprinse pentru executarea subpunctului</w:t>
      </w:r>
      <w:r w:rsidR="002103EA">
        <w:rPr>
          <w:rFonts w:ascii="Calibri Light" w:hAnsi="Calibri Light" w:cs="Calibri Light"/>
          <w:noProof/>
          <w:lang w:val="ro-MD"/>
        </w:rPr>
        <w:t xml:space="preserve"> 2.5.1.</w:t>
      </w:r>
      <w:r w:rsidR="003D2BE5">
        <w:rPr>
          <w:rFonts w:ascii="Calibri Light" w:hAnsi="Calibri Light" w:cs="Calibri Light"/>
          <w:noProof/>
          <w:lang w:val="ro-MD"/>
        </w:rPr>
        <w:t xml:space="preserve"> din prezenta Hotărâre.</w:t>
      </w:r>
    </w:p>
    <w:p w:rsidR="00DF61D9" w:rsidRDefault="00B36CF1" w:rsidP="00B36CF1">
      <w:pPr>
        <w:spacing w:after="0" w:line="276" w:lineRule="auto"/>
        <w:ind w:firstLine="567"/>
        <w:jc w:val="both"/>
        <w:rPr>
          <w:rFonts w:asciiTheme="majorHAnsi" w:eastAsia="Times New Roman" w:hAnsiTheme="majorHAnsi" w:cstheme="majorHAnsi"/>
          <w:sz w:val="24"/>
          <w:szCs w:val="24"/>
          <w:lang w:val="ro-MD"/>
        </w:rPr>
      </w:pPr>
      <w:r>
        <w:rPr>
          <w:rFonts w:asciiTheme="majorHAnsi" w:hAnsiTheme="majorHAnsi"/>
          <w:b/>
          <w:bCs/>
          <w:sz w:val="24"/>
          <w:szCs w:val="24"/>
          <w:lang w:val="ro-MD"/>
        </w:rPr>
        <w:t>7</w:t>
      </w:r>
      <w:r w:rsidRPr="001376A5">
        <w:rPr>
          <w:rFonts w:asciiTheme="majorHAnsi" w:hAnsiTheme="majorHAnsi"/>
          <w:b/>
          <w:bCs/>
          <w:sz w:val="24"/>
          <w:szCs w:val="24"/>
          <w:lang w:val="ro-MD"/>
        </w:rPr>
        <w:t>.</w:t>
      </w:r>
      <w:r>
        <w:rPr>
          <w:rFonts w:asciiTheme="majorHAnsi" w:eastAsia="Times New Roman" w:hAnsiTheme="majorHAnsi" w:cs="Times New Roman"/>
          <w:sz w:val="28"/>
          <w:szCs w:val="28"/>
          <w:lang w:val="ro-RO" w:eastAsia="ro-MD"/>
        </w:rPr>
        <w:t xml:space="preserve"> </w:t>
      </w:r>
      <w:r w:rsidRPr="00F152CE">
        <w:rPr>
          <w:rFonts w:asciiTheme="majorHAnsi" w:hAnsiTheme="majorHAnsi"/>
          <w:bCs/>
          <w:sz w:val="24"/>
          <w:szCs w:val="24"/>
          <w:lang w:val="ro-MD"/>
        </w:rPr>
        <w:t>Se ia act că, pe parcursul desfășurării misiunii de audit,</w:t>
      </w:r>
      <w:r w:rsidR="00DF61D9">
        <w:rPr>
          <w:rFonts w:asciiTheme="majorHAnsi" w:hAnsiTheme="majorHAnsi"/>
          <w:bCs/>
          <w:sz w:val="24"/>
          <w:szCs w:val="24"/>
          <w:lang w:val="ro-MD"/>
        </w:rPr>
        <w:t xml:space="preserve"> </w:t>
      </w:r>
      <w:r w:rsidR="00DF61D9" w:rsidRPr="00D76589">
        <w:rPr>
          <w:rFonts w:asciiTheme="majorHAnsi" w:eastAsia="Times New Roman" w:hAnsiTheme="majorHAnsi" w:cstheme="majorHAnsi"/>
          <w:sz w:val="24"/>
          <w:szCs w:val="24"/>
          <w:lang w:val="ro-MD"/>
        </w:rPr>
        <w:t>I</w:t>
      </w:r>
      <w:r w:rsidR="00DF61D9">
        <w:rPr>
          <w:rFonts w:asciiTheme="majorHAnsi" w:eastAsia="Times New Roman" w:hAnsiTheme="majorHAnsi" w:cstheme="majorHAnsi"/>
          <w:sz w:val="24"/>
          <w:szCs w:val="24"/>
          <w:lang w:val="ro-MD"/>
        </w:rPr>
        <w:t xml:space="preserve">nstituția Publică </w:t>
      </w:r>
      <w:r w:rsidR="00DF61D9" w:rsidRPr="00D76589">
        <w:rPr>
          <w:rFonts w:asciiTheme="majorHAnsi" w:eastAsia="Times New Roman" w:hAnsiTheme="majorHAnsi" w:cstheme="majorHAnsi"/>
          <w:sz w:val="24"/>
          <w:szCs w:val="24"/>
          <w:lang w:val="ro-MD"/>
        </w:rPr>
        <w:t>Unitatea de Implementare a Proiectului de Construcție a Locuințelor pentru Păturile Socialmente Vulnerabile II</w:t>
      </w:r>
      <w:r w:rsidR="00DF61D9">
        <w:rPr>
          <w:rFonts w:asciiTheme="majorHAnsi" w:eastAsia="Times New Roman" w:hAnsiTheme="majorHAnsi" w:cstheme="majorHAnsi"/>
          <w:sz w:val="24"/>
          <w:szCs w:val="24"/>
          <w:lang w:val="ro-MD"/>
        </w:rPr>
        <w:t xml:space="preserve"> a semnat Actul de </w:t>
      </w:r>
      <w:r w:rsidR="008419D1">
        <w:rPr>
          <w:rFonts w:asciiTheme="majorHAnsi" w:eastAsia="Times New Roman" w:hAnsiTheme="majorHAnsi" w:cstheme="majorHAnsi"/>
          <w:sz w:val="24"/>
          <w:szCs w:val="24"/>
          <w:lang w:val="ro-MD"/>
        </w:rPr>
        <w:t>primire-</w:t>
      </w:r>
      <w:r w:rsidR="00DF61D9">
        <w:rPr>
          <w:rFonts w:asciiTheme="majorHAnsi" w:eastAsia="Times New Roman" w:hAnsiTheme="majorHAnsi" w:cstheme="majorHAnsi"/>
          <w:sz w:val="24"/>
          <w:szCs w:val="24"/>
          <w:lang w:val="ro-MD"/>
        </w:rPr>
        <w:t>predare a investițiilor</w:t>
      </w:r>
      <w:r w:rsidR="006E4BF3">
        <w:rPr>
          <w:rFonts w:asciiTheme="majorHAnsi" w:eastAsia="Times New Roman" w:hAnsiTheme="majorHAnsi" w:cstheme="majorHAnsi"/>
          <w:sz w:val="24"/>
          <w:szCs w:val="24"/>
          <w:lang w:val="ro-MD"/>
        </w:rPr>
        <w:t xml:space="preserve"> în valoare de 19,9 mil. lei,</w:t>
      </w:r>
      <w:r w:rsidR="00DF61D9">
        <w:rPr>
          <w:rFonts w:asciiTheme="majorHAnsi" w:eastAsia="Times New Roman" w:hAnsiTheme="majorHAnsi" w:cstheme="majorHAnsi"/>
          <w:sz w:val="24"/>
          <w:szCs w:val="24"/>
          <w:lang w:val="ro-MD"/>
        </w:rPr>
        <w:t xml:space="preserve"> realizate în 31 de apartamente sociale din</w:t>
      </w:r>
      <w:r w:rsidR="00DF61D9" w:rsidRPr="00D76589">
        <w:rPr>
          <w:rFonts w:asciiTheme="majorHAnsi" w:eastAsia="Times New Roman" w:hAnsiTheme="majorHAnsi" w:cstheme="majorHAnsi"/>
          <w:sz w:val="24"/>
          <w:szCs w:val="24"/>
          <w:lang w:val="ro-MD"/>
        </w:rPr>
        <w:t xml:space="preserve"> complexul locativ din or. Ialoveni</w:t>
      </w:r>
      <w:r w:rsidR="008419D1">
        <w:rPr>
          <w:rFonts w:asciiTheme="majorHAnsi" w:eastAsia="Times New Roman" w:hAnsiTheme="majorHAnsi" w:cstheme="majorHAnsi"/>
          <w:sz w:val="24"/>
          <w:szCs w:val="24"/>
          <w:lang w:val="ro-MD"/>
        </w:rPr>
        <w:t>,</w:t>
      </w:r>
      <w:r w:rsidR="006E4BF3">
        <w:rPr>
          <w:rFonts w:asciiTheme="majorHAnsi" w:eastAsia="Times New Roman" w:hAnsiTheme="majorHAnsi" w:cstheme="majorHAnsi"/>
          <w:sz w:val="24"/>
          <w:szCs w:val="24"/>
          <w:lang w:val="ro-MD"/>
        </w:rPr>
        <w:t xml:space="preserve"> iar Agenția Națională Transport Auto a calculat amortizarea pentru sistemul informațional E-Autorizație și a efectuat corectările contabile corespunzătoare în sumă de 0,83 mil.lei.</w:t>
      </w:r>
    </w:p>
    <w:p w:rsidR="00DF61D9" w:rsidRDefault="00DF61D9" w:rsidP="00B36CF1">
      <w:pPr>
        <w:spacing w:after="0" w:line="276" w:lineRule="auto"/>
        <w:ind w:firstLine="567"/>
        <w:jc w:val="both"/>
        <w:rPr>
          <w:rFonts w:asciiTheme="majorHAnsi" w:eastAsia="Times New Roman" w:hAnsiTheme="majorHAnsi" w:cstheme="majorHAnsi"/>
          <w:sz w:val="24"/>
          <w:szCs w:val="24"/>
          <w:lang w:val="ro-MD"/>
        </w:rPr>
      </w:pPr>
    </w:p>
    <w:p w:rsidR="009E4B84" w:rsidRPr="000B608A" w:rsidRDefault="00337FBB" w:rsidP="000B608A">
      <w:pPr>
        <w:spacing w:line="276" w:lineRule="auto"/>
        <w:jc w:val="both"/>
        <w:rPr>
          <w:rFonts w:ascii="Times New Roman" w:hAnsi="Times New Roman" w:cs="Times New Roman"/>
          <w:sz w:val="24"/>
          <w:szCs w:val="24"/>
          <w:lang w:val="ro-RO"/>
        </w:rPr>
      </w:pPr>
      <w:r>
        <w:rPr>
          <w:rFonts w:asciiTheme="majorHAnsi" w:hAnsiTheme="majorHAnsi"/>
          <w:b/>
          <w:sz w:val="24"/>
          <w:szCs w:val="24"/>
          <w:lang w:val="ro-MD"/>
        </w:rPr>
        <w:t xml:space="preserve">      </w:t>
      </w:r>
      <w:r w:rsidR="009B1BB5">
        <w:rPr>
          <w:rFonts w:asciiTheme="majorHAnsi" w:hAnsiTheme="majorHAnsi"/>
          <w:b/>
          <w:sz w:val="24"/>
          <w:szCs w:val="24"/>
          <w:lang w:val="ro-MD"/>
        </w:rPr>
        <w:t xml:space="preserve"> </w:t>
      </w:r>
      <w:r>
        <w:rPr>
          <w:rFonts w:asciiTheme="majorHAnsi" w:hAnsiTheme="majorHAnsi"/>
          <w:b/>
          <w:sz w:val="24"/>
          <w:szCs w:val="24"/>
          <w:lang w:val="ro-MD"/>
        </w:rPr>
        <w:t xml:space="preserve"> </w:t>
      </w:r>
      <w:r w:rsidR="00B36CF1">
        <w:rPr>
          <w:rFonts w:asciiTheme="majorHAnsi" w:hAnsiTheme="majorHAnsi"/>
          <w:b/>
          <w:sz w:val="24"/>
          <w:szCs w:val="24"/>
          <w:lang w:val="ro-MD"/>
        </w:rPr>
        <w:t xml:space="preserve"> 8</w:t>
      </w:r>
      <w:r w:rsidR="009E4B84" w:rsidRPr="000F0D60">
        <w:rPr>
          <w:rFonts w:asciiTheme="majorHAnsi" w:hAnsiTheme="majorHAnsi"/>
          <w:b/>
          <w:sz w:val="24"/>
          <w:szCs w:val="24"/>
          <w:lang w:val="ro-MD"/>
        </w:rPr>
        <w:t>.</w:t>
      </w:r>
      <w:r w:rsidR="009E4B84" w:rsidRPr="000F0D60">
        <w:rPr>
          <w:rFonts w:asciiTheme="majorHAnsi" w:hAnsiTheme="majorHAnsi"/>
          <w:sz w:val="24"/>
          <w:szCs w:val="24"/>
          <w:lang w:val="ro-MD"/>
        </w:rPr>
        <w:t xml:space="preserve"> </w:t>
      </w:r>
      <w:r w:rsidR="00B447A2">
        <w:rPr>
          <w:rFonts w:asciiTheme="majorHAnsi" w:hAnsiTheme="majorHAnsi"/>
          <w:sz w:val="24"/>
          <w:szCs w:val="24"/>
          <w:lang w:val="ro-MD"/>
        </w:rPr>
        <w:t xml:space="preserve"> </w:t>
      </w:r>
      <w:r w:rsidR="009E4B84" w:rsidRPr="000F0D60">
        <w:rPr>
          <w:rFonts w:asciiTheme="majorHAnsi" w:hAnsiTheme="majorHAnsi"/>
          <w:sz w:val="24"/>
          <w:szCs w:val="24"/>
          <w:lang w:val="ro-MD"/>
        </w:rPr>
        <w:t xml:space="preserve">Hotărârea și Raportul auditului asupra rapoartelor financiare </w:t>
      </w:r>
      <w:r w:rsidR="00D141B5">
        <w:rPr>
          <w:rFonts w:asciiTheme="majorHAnsi" w:hAnsiTheme="majorHAnsi"/>
          <w:sz w:val="24"/>
          <w:szCs w:val="24"/>
          <w:lang w:val="ro-MD"/>
        </w:rPr>
        <w:t>consolidate ale Ministerului Infrastructurii</w:t>
      </w:r>
      <w:r w:rsidR="0032788C">
        <w:rPr>
          <w:rFonts w:asciiTheme="majorHAnsi" w:hAnsiTheme="majorHAnsi"/>
          <w:sz w:val="24"/>
          <w:szCs w:val="24"/>
          <w:lang w:val="ro-MD"/>
        </w:rPr>
        <w:t xml:space="preserve"> și Dezvoltării Regionale</w:t>
      </w:r>
      <w:r w:rsidR="00D141B5">
        <w:rPr>
          <w:rFonts w:asciiTheme="majorHAnsi" w:hAnsiTheme="majorHAnsi"/>
          <w:sz w:val="24"/>
          <w:szCs w:val="24"/>
          <w:lang w:val="ro-MD"/>
        </w:rPr>
        <w:t xml:space="preserve"> </w:t>
      </w:r>
      <w:r w:rsidR="009E4B84" w:rsidRPr="000F0D60">
        <w:rPr>
          <w:rFonts w:asciiTheme="majorHAnsi" w:hAnsiTheme="majorHAnsi"/>
          <w:sz w:val="24"/>
          <w:szCs w:val="24"/>
          <w:lang w:val="ro-MD"/>
        </w:rPr>
        <w:t>încheiate la 31 decembrie 202</w:t>
      </w:r>
      <w:r w:rsidR="00CA0145">
        <w:rPr>
          <w:rFonts w:asciiTheme="majorHAnsi" w:hAnsiTheme="majorHAnsi"/>
          <w:sz w:val="24"/>
          <w:szCs w:val="24"/>
          <w:lang w:val="ro-MD"/>
        </w:rPr>
        <w:t>2</w:t>
      </w:r>
      <w:r w:rsidR="0032788C">
        <w:rPr>
          <w:rFonts w:asciiTheme="majorHAnsi" w:hAnsiTheme="majorHAnsi"/>
          <w:sz w:val="24"/>
          <w:szCs w:val="24"/>
          <w:lang w:val="ro-MD"/>
        </w:rPr>
        <w:t xml:space="preserve"> </w:t>
      </w:r>
      <w:r w:rsidR="009E4B84" w:rsidRPr="000F0D60">
        <w:rPr>
          <w:rFonts w:asciiTheme="majorHAnsi" w:hAnsiTheme="majorHAnsi"/>
          <w:sz w:val="24"/>
          <w:szCs w:val="24"/>
          <w:lang w:val="ro-MD"/>
        </w:rPr>
        <w:t xml:space="preserve">se plasează pe site-ul oficial al Curții de </w:t>
      </w:r>
      <w:r w:rsidR="009E4B84" w:rsidRPr="004D26CD">
        <w:rPr>
          <w:rFonts w:asciiTheme="majorHAnsi" w:hAnsiTheme="majorHAnsi"/>
          <w:sz w:val="24"/>
          <w:szCs w:val="24"/>
          <w:lang w:val="ro-MD"/>
        </w:rPr>
        <w:t xml:space="preserve">Conturi </w:t>
      </w:r>
      <w:r w:rsidR="0032788C" w:rsidRPr="004D26CD">
        <w:rPr>
          <w:rFonts w:ascii="Calibri Light" w:hAnsi="Calibri Light" w:cs="Calibri Light"/>
          <w:sz w:val="24"/>
          <w:szCs w:val="24"/>
          <w:lang w:val="ro-MD"/>
        </w:rPr>
        <w:t>(</w:t>
      </w:r>
      <w:hyperlink r:id="rId8" w:history="1">
        <w:r w:rsidR="00901745" w:rsidRPr="00E77933">
          <w:rPr>
            <w:rStyle w:val="a3"/>
            <w:rFonts w:ascii="Times New Roman" w:hAnsi="Times New Roman" w:cs="Times New Roman"/>
            <w:sz w:val="24"/>
            <w:szCs w:val="24"/>
            <w:lang w:val="ro-RO"/>
          </w:rPr>
          <w:t>https://www.ccrm.md</w:t>
        </w:r>
      </w:hyperlink>
      <w:r w:rsidR="00901745" w:rsidRPr="00E77933">
        <w:rPr>
          <w:rFonts w:ascii="Times New Roman" w:hAnsi="Times New Roman" w:cs="Times New Roman"/>
          <w:sz w:val="24"/>
          <w:szCs w:val="24"/>
          <w:u w:val="single"/>
          <w:lang w:val="ro-RO"/>
        </w:rPr>
        <w:t xml:space="preserve"> </w:t>
      </w:r>
      <w:r w:rsidR="0032788C" w:rsidRPr="004D26CD">
        <w:rPr>
          <w:rFonts w:ascii="Calibri Light" w:hAnsi="Calibri Light" w:cs="Calibri Light"/>
          <w:sz w:val="24"/>
          <w:szCs w:val="24"/>
          <w:lang w:val="ro-MD"/>
        </w:rPr>
        <w:t>).</w:t>
      </w:r>
    </w:p>
    <w:p w:rsidR="009E4B84" w:rsidRDefault="009E4B84" w:rsidP="009E4B84">
      <w:pPr>
        <w:pStyle w:val="a4"/>
        <w:spacing w:line="276" w:lineRule="auto"/>
        <w:rPr>
          <w:rFonts w:asciiTheme="majorHAnsi" w:hAnsiTheme="majorHAnsi"/>
          <w:lang w:val="ro-MD"/>
        </w:rPr>
      </w:pPr>
    </w:p>
    <w:p w:rsidR="009E4B84" w:rsidRPr="000F0D60" w:rsidRDefault="009E4B84" w:rsidP="009E4B84">
      <w:pPr>
        <w:pStyle w:val="a4"/>
        <w:spacing w:line="276" w:lineRule="auto"/>
        <w:rPr>
          <w:rFonts w:asciiTheme="majorHAnsi" w:hAnsiTheme="majorHAnsi"/>
          <w:lang w:val="ro-MD"/>
        </w:rPr>
      </w:pPr>
    </w:p>
    <w:p w:rsidR="009E4B84" w:rsidRPr="000F0D60" w:rsidRDefault="009E4B84" w:rsidP="009E4B84">
      <w:pPr>
        <w:spacing w:after="0" w:line="276" w:lineRule="auto"/>
        <w:jc w:val="right"/>
        <w:rPr>
          <w:rFonts w:asciiTheme="majorHAnsi" w:eastAsia="Times New Roman" w:hAnsiTheme="majorHAnsi" w:cs="Times New Roman"/>
          <w:b/>
          <w:sz w:val="24"/>
          <w:szCs w:val="24"/>
          <w:lang w:val="ro-MD"/>
        </w:rPr>
      </w:pPr>
      <w:r w:rsidRPr="000F0D60">
        <w:rPr>
          <w:rFonts w:asciiTheme="majorHAnsi" w:eastAsia="Times New Roman" w:hAnsiTheme="majorHAnsi" w:cs="Times New Roman"/>
          <w:b/>
          <w:sz w:val="24"/>
          <w:szCs w:val="24"/>
          <w:lang w:val="ro-MD"/>
        </w:rPr>
        <w:t>Marian LUPU,</w:t>
      </w:r>
    </w:p>
    <w:p w:rsidR="009E4B84" w:rsidRDefault="009E4B84" w:rsidP="00BF3DD4">
      <w:pPr>
        <w:spacing w:after="0" w:line="276" w:lineRule="auto"/>
        <w:jc w:val="right"/>
        <w:rPr>
          <w:rFonts w:asciiTheme="majorHAnsi" w:hAnsiTheme="majorHAnsi" w:cs="Times New Roman"/>
          <w:sz w:val="24"/>
          <w:szCs w:val="24"/>
          <w:lang w:val="ro-MD"/>
        </w:rPr>
      </w:pPr>
      <w:r w:rsidRPr="000F0D60">
        <w:rPr>
          <w:rFonts w:asciiTheme="majorHAnsi" w:eastAsia="Times New Roman" w:hAnsiTheme="majorHAnsi" w:cs="Times New Roman"/>
          <w:b/>
          <w:sz w:val="24"/>
          <w:szCs w:val="24"/>
          <w:lang w:val="ro-MD"/>
        </w:rPr>
        <w:t>Președinte</w:t>
      </w:r>
      <w:bookmarkStart w:id="1" w:name="_GoBack"/>
      <w:bookmarkEnd w:id="1"/>
    </w:p>
    <w:sectPr w:rsidR="009E4B84" w:rsidSect="001A7862">
      <w:footerReference w:type="default" r:id="rId9"/>
      <w:pgSz w:w="11906" w:h="16838" w:code="9"/>
      <w:pgMar w:top="568"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C9" w:rsidRDefault="00144DC9" w:rsidP="009E4B84">
      <w:pPr>
        <w:spacing w:after="0" w:line="240" w:lineRule="auto"/>
      </w:pPr>
      <w:r>
        <w:separator/>
      </w:r>
    </w:p>
  </w:endnote>
  <w:endnote w:type="continuationSeparator" w:id="0">
    <w:p w:rsidR="00144DC9" w:rsidRDefault="00144DC9"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144DC9">
          <w:rPr>
            <w:noProof/>
          </w:rPr>
          <w:t>1</w:t>
        </w:r>
        <w:r>
          <w:rPr>
            <w:noProof/>
          </w:rPr>
          <w:fldChar w:fldCharType="end"/>
        </w:r>
      </w:p>
    </w:sdtContent>
  </w:sdt>
  <w:p w:rsidR="007A3208" w:rsidRDefault="00144D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C9" w:rsidRDefault="00144DC9" w:rsidP="009E4B84">
      <w:pPr>
        <w:spacing w:after="0" w:line="240" w:lineRule="auto"/>
      </w:pPr>
      <w:r>
        <w:separator/>
      </w:r>
    </w:p>
  </w:footnote>
  <w:footnote w:type="continuationSeparator" w:id="0">
    <w:p w:rsidR="00144DC9" w:rsidRDefault="00144DC9" w:rsidP="009E4B84">
      <w:pPr>
        <w:spacing w:after="0" w:line="240" w:lineRule="auto"/>
      </w:pPr>
      <w:r>
        <w:continuationSeparator/>
      </w:r>
    </w:p>
  </w:footnote>
  <w:footnote w:id="1">
    <w:p w:rsidR="009E4B84" w:rsidRPr="00F00C85" w:rsidRDefault="009E4B84" w:rsidP="009E4B84">
      <w:pPr>
        <w:pStyle w:val="a7"/>
        <w:jc w:val="both"/>
        <w:rPr>
          <w:rFonts w:asciiTheme="majorHAnsi" w:hAnsiTheme="majorHAnsi" w:cstheme="majorHAnsi"/>
          <w:sz w:val="16"/>
          <w:szCs w:val="16"/>
          <w:lang w:val="ro-MD"/>
        </w:rPr>
      </w:pPr>
      <w:r w:rsidRPr="00E94C3B">
        <w:rPr>
          <w:rFonts w:ascii="Calibri Light" w:eastAsia="Times New Roman" w:hAnsi="Calibri Light" w:cs="Calibri Light"/>
          <w:sz w:val="16"/>
          <w:szCs w:val="16"/>
          <w:vertAlign w:val="superscript"/>
          <w:lang w:val="ro-MD"/>
        </w:rPr>
        <w:footnoteRef/>
      </w:r>
      <w:r w:rsidRPr="00E94C3B">
        <w:rPr>
          <w:rFonts w:ascii="Calibri Light" w:eastAsia="Times New Roman" w:hAnsi="Calibri Light" w:cs="Calibri Light"/>
          <w:sz w:val="16"/>
          <w:szCs w:val="16"/>
          <w:lang w:val="ro-MD"/>
        </w:rPr>
        <w:t xml:space="preserve"> </w:t>
      </w:r>
      <w:r w:rsidRPr="00F00C85">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r w:rsidR="008340AE">
        <w:rPr>
          <w:rFonts w:asciiTheme="majorHAnsi" w:eastAsia="Times New Roman" w:hAnsiTheme="majorHAnsi" w:cstheme="majorHAnsi"/>
          <w:sz w:val="16"/>
          <w:szCs w:val="16"/>
          <w:lang w:val="ro-MD"/>
        </w:rPr>
        <w:t xml:space="preserve"> </w:t>
      </w:r>
    </w:p>
  </w:footnote>
  <w:footnote w:id="2">
    <w:p w:rsidR="009E4B84" w:rsidRPr="00F00C85" w:rsidRDefault="009E4B84" w:rsidP="009E4B84">
      <w:pPr>
        <w:spacing w:after="0" w:line="240" w:lineRule="auto"/>
        <w:jc w:val="both"/>
        <w:rPr>
          <w:rFonts w:asciiTheme="majorHAnsi" w:hAnsiTheme="majorHAnsi" w:cstheme="majorHAnsi"/>
          <w:sz w:val="16"/>
          <w:szCs w:val="16"/>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00A42E43">
        <w:rPr>
          <w:rFonts w:asciiTheme="majorHAnsi" w:eastAsia="Times New Roman" w:hAnsiTheme="majorHAnsi" w:cstheme="majorHAnsi"/>
          <w:sz w:val="16"/>
          <w:szCs w:val="16"/>
          <w:lang w:val="ro-MD"/>
        </w:rPr>
        <w:t>Hotărâr</w:t>
      </w:r>
      <w:r w:rsidR="001068AF">
        <w:rPr>
          <w:rFonts w:asciiTheme="majorHAnsi" w:eastAsia="Times New Roman" w:hAnsiTheme="majorHAnsi" w:cstheme="majorHAnsi"/>
          <w:sz w:val="16"/>
          <w:szCs w:val="16"/>
          <w:lang w:val="ro-MD"/>
        </w:rPr>
        <w:t>ile</w:t>
      </w:r>
      <w:r w:rsidRPr="00F00C85">
        <w:rPr>
          <w:rFonts w:asciiTheme="majorHAnsi" w:eastAsia="Times New Roman" w:hAnsiTheme="majorHAnsi" w:cstheme="majorHAnsi"/>
          <w:sz w:val="16"/>
          <w:szCs w:val="16"/>
          <w:lang w:val="ro-MD"/>
        </w:rPr>
        <w:t xml:space="preserve"> Curții </w:t>
      </w:r>
      <w:r w:rsidR="0098056E">
        <w:rPr>
          <w:rFonts w:asciiTheme="majorHAnsi" w:eastAsia="Times New Roman" w:hAnsiTheme="majorHAnsi" w:cstheme="majorHAnsi"/>
          <w:sz w:val="16"/>
          <w:szCs w:val="16"/>
          <w:lang w:val="ro-MD"/>
        </w:rPr>
        <w:t xml:space="preserve">de Conturi </w:t>
      </w:r>
      <w:r w:rsidR="00526532">
        <w:rPr>
          <w:rFonts w:asciiTheme="majorHAnsi" w:eastAsia="Times New Roman" w:hAnsiTheme="majorHAnsi" w:cstheme="majorHAnsi"/>
          <w:sz w:val="16"/>
          <w:szCs w:val="16"/>
          <w:lang w:val="ro-MD"/>
        </w:rPr>
        <w:t>nr.75 din 28.12.2021 „P</w:t>
      </w:r>
      <w:r w:rsidR="00526532" w:rsidRPr="00F00C85">
        <w:rPr>
          <w:rFonts w:asciiTheme="majorHAnsi" w:eastAsia="Times New Roman" w:hAnsiTheme="majorHAnsi" w:cstheme="majorHAnsi"/>
          <w:sz w:val="16"/>
          <w:szCs w:val="16"/>
          <w:lang w:val="ro-MD"/>
        </w:rPr>
        <w:t xml:space="preserve">rivind aprobarea Programului activității de audit </w:t>
      </w:r>
      <w:r w:rsidR="00526532">
        <w:rPr>
          <w:rFonts w:asciiTheme="majorHAnsi" w:eastAsia="Times New Roman" w:hAnsiTheme="majorHAnsi" w:cstheme="majorHAnsi"/>
          <w:sz w:val="16"/>
          <w:szCs w:val="16"/>
          <w:lang w:val="ro-MD"/>
        </w:rPr>
        <w:t>a Curții de Conturi pe anul 2022”</w:t>
      </w:r>
      <w:r w:rsidR="00E20C59">
        <w:rPr>
          <w:rFonts w:asciiTheme="majorHAnsi" w:eastAsia="Times New Roman" w:hAnsiTheme="majorHAnsi" w:cstheme="majorHAnsi"/>
          <w:sz w:val="16"/>
          <w:szCs w:val="16"/>
          <w:lang w:val="ro-MD"/>
        </w:rPr>
        <w:t xml:space="preserve"> și nr.65 din 22.12.2022 „P</w:t>
      </w:r>
      <w:r w:rsidR="00E20C59" w:rsidRPr="00F00C85">
        <w:rPr>
          <w:rFonts w:asciiTheme="majorHAnsi" w:eastAsia="Times New Roman" w:hAnsiTheme="majorHAnsi" w:cstheme="majorHAnsi"/>
          <w:sz w:val="16"/>
          <w:szCs w:val="16"/>
          <w:lang w:val="ro-MD"/>
        </w:rPr>
        <w:t xml:space="preserve">rivind aprobarea Programului activității de audit </w:t>
      </w:r>
      <w:r w:rsidR="00E20C59">
        <w:rPr>
          <w:rFonts w:asciiTheme="majorHAnsi" w:eastAsia="Times New Roman" w:hAnsiTheme="majorHAnsi" w:cstheme="majorHAnsi"/>
          <w:sz w:val="16"/>
          <w:szCs w:val="16"/>
          <w:lang w:val="ro-MD"/>
        </w:rPr>
        <w:t>a Curții de Conturi pe anul 202</w:t>
      </w:r>
      <w:r w:rsidR="00F92722">
        <w:rPr>
          <w:rFonts w:asciiTheme="majorHAnsi" w:eastAsia="Times New Roman" w:hAnsiTheme="majorHAnsi" w:cstheme="majorHAnsi"/>
          <w:sz w:val="16"/>
          <w:szCs w:val="16"/>
          <w:lang w:val="ro-MD"/>
        </w:rPr>
        <w:t>3</w:t>
      </w:r>
      <w:r w:rsidR="00E20C59">
        <w:rPr>
          <w:rFonts w:asciiTheme="majorHAnsi" w:eastAsia="Times New Roman" w:hAnsiTheme="majorHAnsi" w:cstheme="majorHAnsi"/>
          <w:sz w:val="16"/>
          <w:szCs w:val="16"/>
          <w:lang w:val="ro-MD"/>
        </w:rPr>
        <w:t>”</w:t>
      </w:r>
      <w:r w:rsidR="00B57676">
        <w:rPr>
          <w:rFonts w:asciiTheme="majorHAnsi" w:eastAsia="Times New Roman" w:hAnsiTheme="majorHAnsi" w:cstheme="majorHAnsi"/>
          <w:sz w:val="16"/>
          <w:szCs w:val="16"/>
          <w:lang w:val="ro-MD"/>
        </w:rPr>
        <w:t>(</w:t>
      </w:r>
      <w:r w:rsidR="00E20C59">
        <w:rPr>
          <w:rFonts w:asciiTheme="majorHAnsi" w:eastAsia="Times New Roman" w:hAnsiTheme="majorHAnsi" w:cstheme="majorHAnsi"/>
          <w:sz w:val="16"/>
          <w:szCs w:val="16"/>
          <w:lang w:val="ro-MD"/>
        </w:rPr>
        <w:t xml:space="preserve"> cu modificările ulterioare</w:t>
      </w:r>
      <w:r w:rsidR="00B57676">
        <w:rPr>
          <w:rFonts w:asciiTheme="majorHAnsi" w:eastAsia="Times New Roman" w:hAnsiTheme="majorHAnsi" w:cstheme="majorHAnsi"/>
          <w:sz w:val="16"/>
          <w:szCs w:val="16"/>
          <w:lang w:val="ro-MD"/>
        </w:rPr>
        <w:t>)</w:t>
      </w:r>
      <w:r w:rsidR="00E20C59">
        <w:rPr>
          <w:rFonts w:asciiTheme="majorHAnsi" w:eastAsia="Times New Roman" w:hAnsiTheme="majorHAnsi" w:cstheme="majorHAnsi"/>
          <w:sz w:val="16"/>
          <w:szCs w:val="16"/>
          <w:lang w:val="ro-MD"/>
        </w:rPr>
        <w:t>.</w:t>
      </w:r>
    </w:p>
  </w:footnote>
  <w:footnote w:id="3">
    <w:p w:rsidR="009E4B84" w:rsidRPr="00F00C85" w:rsidRDefault="009E4B84" w:rsidP="009E4B84">
      <w:pPr>
        <w:spacing w:after="0" w:line="240" w:lineRule="auto"/>
        <w:jc w:val="both"/>
        <w:rPr>
          <w:rFonts w:asciiTheme="majorHAnsi" w:eastAsia="Times New Roman" w:hAnsiTheme="majorHAnsi" w:cstheme="majorHAnsi"/>
          <w:sz w:val="16"/>
          <w:szCs w:val="16"/>
          <w:lang w:val="ro-RO"/>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Pr="008773EA">
        <w:rPr>
          <w:rFonts w:asciiTheme="majorHAnsi" w:hAnsiTheme="majorHAnsi" w:cstheme="majorHAnsi"/>
          <w:sz w:val="16"/>
          <w:szCs w:val="16"/>
          <w:lang w:val="ro-RO"/>
        </w:rPr>
        <w:t>Hotărârea Curții de Conturi nr.2 din 24.01.2020 „Cu privire la Cadrul Declarațiilor Profesionale ale INTOSAI”.</w:t>
      </w:r>
      <w:r w:rsidR="0075779B">
        <w:rPr>
          <w:rFonts w:asciiTheme="majorHAnsi" w:hAnsiTheme="majorHAnsi" w:cstheme="majorHAnsi"/>
          <w:sz w:val="16"/>
          <w:szCs w:val="16"/>
          <w:lang w:val="ro-RO"/>
        </w:rPr>
        <w:t xml:space="preserve"> </w:t>
      </w:r>
    </w:p>
  </w:footnote>
  <w:footnote w:id="4">
    <w:p w:rsidR="009E4B84" w:rsidRPr="00612222" w:rsidRDefault="009E4B84" w:rsidP="009E4B84">
      <w:pPr>
        <w:pStyle w:val="a7"/>
        <w:jc w:val="both"/>
        <w:rPr>
          <w:rFonts w:asciiTheme="majorHAnsi" w:hAnsiTheme="majorHAnsi" w:cs="Times New Roman"/>
          <w:sz w:val="16"/>
          <w:szCs w:val="16"/>
          <w:lang w:val="ro-MD"/>
        </w:rPr>
      </w:pPr>
      <w:r w:rsidRPr="00F00C85">
        <w:rPr>
          <w:rStyle w:val="FootnoteReference1"/>
          <w:rFonts w:asciiTheme="majorHAnsi" w:hAnsiTheme="majorHAnsi" w:cstheme="majorHAnsi"/>
          <w:sz w:val="16"/>
          <w:szCs w:val="16"/>
        </w:rPr>
        <w:footnoteRef/>
      </w:r>
      <w:r w:rsidRPr="00F00C85">
        <w:rPr>
          <w:rFonts w:asciiTheme="majorHAnsi" w:hAnsiTheme="majorHAnsi" w:cstheme="majorHAnsi"/>
          <w:sz w:val="16"/>
          <w:szCs w:val="16"/>
          <w:lang w:val="ro-MD"/>
        </w:rPr>
        <w:t xml:space="preserve"> Legea contabilității nr.</w:t>
      </w:r>
      <w:r w:rsidRPr="00F00C85">
        <w:rPr>
          <w:rFonts w:asciiTheme="majorHAnsi" w:eastAsia="Times New Roman" w:hAnsiTheme="majorHAnsi" w:cstheme="majorHAnsi"/>
          <w:sz w:val="16"/>
          <w:szCs w:val="16"/>
          <w:lang w:val="ro-MD"/>
        </w:rPr>
        <w:t>113-XVI din 27.04.2007;</w:t>
      </w:r>
      <w:r w:rsidRPr="00F00C85">
        <w:rPr>
          <w:rFonts w:asciiTheme="majorHAnsi" w:hAnsiTheme="majorHAnsi" w:cstheme="majorHAnsi"/>
          <w:sz w:val="16"/>
          <w:szCs w:val="16"/>
          <w:lang w:val="ro-MD"/>
        </w:rPr>
        <w:t xml:space="preserve"> </w:t>
      </w:r>
      <w:r w:rsidRPr="00F00C85">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nr.216 din 28.12.2015;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nr.6 </w:t>
      </w:r>
      <w:r w:rsidRPr="00612222">
        <w:rPr>
          <w:rFonts w:asciiTheme="majorHAnsi" w:eastAsia="Times New Roman" w:hAnsiTheme="majorHAnsi" w:cs="Times New Roman"/>
          <w:sz w:val="16"/>
          <w:szCs w:val="16"/>
          <w:lang w:val="ro-MD"/>
        </w:rPr>
        <w:t xml:space="preserve">din 10.01.2018 „Cu privire la aprobarea termenelor de prezentare a rapoartelor financiare pe anul 2017”; Ordinul ministrului </w:t>
      </w:r>
      <w:r w:rsidR="00CB40C6">
        <w:rPr>
          <w:rFonts w:asciiTheme="majorHAnsi" w:eastAsia="Times New Roman" w:hAnsiTheme="majorHAnsi" w:cs="Times New Roman"/>
          <w:sz w:val="16"/>
          <w:szCs w:val="16"/>
          <w:lang w:val="ro-MD"/>
        </w:rPr>
        <w:t>f</w:t>
      </w:r>
      <w:r w:rsidRPr="00612222">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25992"/>
    <w:rsid w:val="00037BF5"/>
    <w:rsid w:val="00055FDF"/>
    <w:rsid w:val="00063D04"/>
    <w:rsid w:val="000664F1"/>
    <w:rsid w:val="000A2FF4"/>
    <w:rsid w:val="000A3E35"/>
    <w:rsid w:val="000B608A"/>
    <w:rsid w:val="000C0EA6"/>
    <w:rsid w:val="000C2E87"/>
    <w:rsid w:val="000D4C42"/>
    <w:rsid w:val="000E0767"/>
    <w:rsid w:val="000E2E1A"/>
    <w:rsid w:val="00102F29"/>
    <w:rsid w:val="001068AF"/>
    <w:rsid w:val="00110DB4"/>
    <w:rsid w:val="00113129"/>
    <w:rsid w:val="00133196"/>
    <w:rsid w:val="001376A5"/>
    <w:rsid w:val="00143DD8"/>
    <w:rsid w:val="00144DC9"/>
    <w:rsid w:val="001541C9"/>
    <w:rsid w:val="001554A9"/>
    <w:rsid w:val="00181D8E"/>
    <w:rsid w:val="001922A7"/>
    <w:rsid w:val="001A5CB0"/>
    <w:rsid w:val="001A7862"/>
    <w:rsid w:val="001B6395"/>
    <w:rsid w:val="001C3DB4"/>
    <w:rsid w:val="001D544A"/>
    <w:rsid w:val="001F1FE9"/>
    <w:rsid w:val="002103EA"/>
    <w:rsid w:val="00244616"/>
    <w:rsid w:val="00286D2C"/>
    <w:rsid w:val="002B711B"/>
    <w:rsid w:val="002C12A5"/>
    <w:rsid w:val="002C4E43"/>
    <w:rsid w:val="002C56B4"/>
    <w:rsid w:val="002D176F"/>
    <w:rsid w:val="002D4DEF"/>
    <w:rsid w:val="002D57F8"/>
    <w:rsid w:val="002E10D3"/>
    <w:rsid w:val="00302241"/>
    <w:rsid w:val="003111DB"/>
    <w:rsid w:val="0031372A"/>
    <w:rsid w:val="00315D3E"/>
    <w:rsid w:val="0031794D"/>
    <w:rsid w:val="0032788C"/>
    <w:rsid w:val="003327D9"/>
    <w:rsid w:val="00337FBB"/>
    <w:rsid w:val="003403DB"/>
    <w:rsid w:val="00340DED"/>
    <w:rsid w:val="003550D0"/>
    <w:rsid w:val="0036239C"/>
    <w:rsid w:val="00376827"/>
    <w:rsid w:val="003D2BE5"/>
    <w:rsid w:val="003E27B7"/>
    <w:rsid w:val="003F3369"/>
    <w:rsid w:val="003F7687"/>
    <w:rsid w:val="00406D0F"/>
    <w:rsid w:val="00410385"/>
    <w:rsid w:val="00432405"/>
    <w:rsid w:val="00434E55"/>
    <w:rsid w:val="004369FE"/>
    <w:rsid w:val="0044763B"/>
    <w:rsid w:val="0045343C"/>
    <w:rsid w:val="004604A5"/>
    <w:rsid w:val="0048585A"/>
    <w:rsid w:val="00497084"/>
    <w:rsid w:val="004B3810"/>
    <w:rsid w:val="004C27B0"/>
    <w:rsid w:val="004D26CD"/>
    <w:rsid w:val="004D6605"/>
    <w:rsid w:val="004E529E"/>
    <w:rsid w:val="004F2C2E"/>
    <w:rsid w:val="00505A80"/>
    <w:rsid w:val="005066A4"/>
    <w:rsid w:val="00526532"/>
    <w:rsid w:val="005265DD"/>
    <w:rsid w:val="00526B7C"/>
    <w:rsid w:val="00527239"/>
    <w:rsid w:val="00527638"/>
    <w:rsid w:val="00542B5F"/>
    <w:rsid w:val="00547CE7"/>
    <w:rsid w:val="0057281D"/>
    <w:rsid w:val="005B51C4"/>
    <w:rsid w:val="005C2788"/>
    <w:rsid w:val="005C7254"/>
    <w:rsid w:val="005D2A9E"/>
    <w:rsid w:val="005F49CF"/>
    <w:rsid w:val="0062327B"/>
    <w:rsid w:val="00626A49"/>
    <w:rsid w:val="00635948"/>
    <w:rsid w:val="00636D98"/>
    <w:rsid w:val="006373F7"/>
    <w:rsid w:val="00646163"/>
    <w:rsid w:val="00674B2D"/>
    <w:rsid w:val="006A33C2"/>
    <w:rsid w:val="006B1A76"/>
    <w:rsid w:val="006C3073"/>
    <w:rsid w:val="006C79DE"/>
    <w:rsid w:val="006D61EC"/>
    <w:rsid w:val="006E4BF3"/>
    <w:rsid w:val="00751837"/>
    <w:rsid w:val="0075779B"/>
    <w:rsid w:val="00797AEA"/>
    <w:rsid w:val="007B1CA4"/>
    <w:rsid w:val="007B724F"/>
    <w:rsid w:val="007C3863"/>
    <w:rsid w:val="007D03C2"/>
    <w:rsid w:val="007E0C63"/>
    <w:rsid w:val="007E6039"/>
    <w:rsid w:val="007F0952"/>
    <w:rsid w:val="007F66E9"/>
    <w:rsid w:val="00803B67"/>
    <w:rsid w:val="008340AE"/>
    <w:rsid w:val="008419D1"/>
    <w:rsid w:val="008445E0"/>
    <w:rsid w:val="00851445"/>
    <w:rsid w:val="008620FE"/>
    <w:rsid w:val="008B0DEC"/>
    <w:rsid w:val="008B0EF2"/>
    <w:rsid w:val="008C2454"/>
    <w:rsid w:val="008C4807"/>
    <w:rsid w:val="008D014A"/>
    <w:rsid w:val="008D6779"/>
    <w:rsid w:val="008D6854"/>
    <w:rsid w:val="008F0FD2"/>
    <w:rsid w:val="008F5D13"/>
    <w:rsid w:val="00901745"/>
    <w:rsid w:val="00911B95"/>
    <w:rsid w:val="009260B6"/>
    <w:rsid w:val="00951E2F"/>
    <w:rsid w:val="00967667"/>
    <w:rsid w:val="00971D2E"/>
    <w:rsid w:val="0098056E"/>
    <w:rsid w:val="009837EB"/>
    <w:rsid w:val="0098623D"/>
    <w:rsid w:val="00997660"/>
    <w:rsid w:val="009B1BB5"/>
    <w:rsid w:val="009D4AA9"/>
    <w:rsid w:val="009D7485"/>
    <w:rsid w:val="009E4B84"/>
    <w:rsid w:val="009E56F5"/>
    <w:rsid w:val="00A01226"/>
    <w:rsid w:val="00A14131"/>
    <w:rsid w:val="00A14965"/>
    <w:rsid w:val="00A40040"/>
    <w:rsid w:val="00A40A67"/>
    <w:rsid w:val="00A42E43"/>
    <w:rsid w:val="00A71B95"/>
    <w:rsid w:val="00A72E53"/>
    <w:rsid w:val="00A77FF4"/>
    <w:rsid w:val="00A86617"/>
    <w:rsid w:val="00A86FE5"/>
    <w:rsid w:val="00AA33A1"/>
    <w:rsid w:val="00AA6FB3"/>
    <w:rsid w:val="00AB12DB"/>
    <w:rsid w:val="00AB33C1"/>
    <w:rsid w:val="00B01854"/>
    <w:rsid w:val="00B145A4"/>
    <w:rsid w:val="00B33AF7"/>
    <w:rsid w:val="00B36CF1"/>
    <w:rsid w:val="00B421BA"/>
    <w:rsid w:val="00B43649"/>
    <w:rsid w:val="00B447A2"/>
    <w:rsid w:val="00B4716A"/>
    <w:rsid w:val="00B52A28"/>
    <w:rsid w:val="00B57676"/>
    <w:rsid w:val="00B72346"/>
    <w:rsid w:val="00B767E2"/>
    <w:rsid w:val="00B9207B"/>
    <w:rsid w:val="00BB75CB"/>
    <w:rsid w:val="00BC0BE5"/>
    <w:rsid w:val="00BC2D41"/>
    <w:rsid w:val="00BE5699"/>
    <w:rsid w:val="00BF3321"/>
    <w:rsid w:val="00BF3DD4"/>
    <w:rsid w:val="00C124A8"/>
    <w:rsid w:val="00C37ED8"/>
    <w:rsid w:val="00C5147F"/>
    <w:rsid w:val="00C542FA"/>
    <w:rsid w:val="00C86609"/>
    <w:rsid w:val="00C944E7"/>
    <w:rsid w:val="00CA0145"/>
    <w:rsid w:val="00CB40C6"/>
    <w:rsid w:val="00CC2071"/>
    <w:rsid w:val="00D141B5"/>
    <w:rsid w:val="00D21F35"/>
    <w:rsid w:val="00D25D01"/>
    <w:rsid w:val="00D32EF8"/>
    <w:rsid w:val="00D36E9E"/>
    <w:rsid w:val="00D5261F"/>
    <w:rsid w:val="00D579E1"/>
    <w:rsid w:val="00D61B04"/>
    <w:rsid w:val="00D63AF9"/>
    <w:rsid w:val="00D76CBB"/>
    <w:rsid w:val="00D865EC"/>
    <w:rsid w:val="00D90AB4"/>
    <w:rsid w:val="00DA01F3"/>
    <w:rsid w:val="00DA2C85"/>
    <w:rsid w:val="00DA4AFE"/>
    <w:rsid w:val="00DA609C"/>
    <w:rsid w:val="00DB4F2A"/>
    <w:rsid w:val="00DB5FAF"/>
    <w:rsid w:val="00DC0FFF"/>
    <w:rsid w:val="00DC74C1"/>
    <w:rsid w:val="00DD457F"/>
    <w:rsid w:val="00DD4D49"/>
    <w:rsid w:val="00DF0507"/>
    <w:rsid w:val="00DF5F5A"/>
    <w:rsid w:val="00DF61D9"/>
    <w:rsid w:val="00E07628"/>
    <w:rsid w:val="00E20C59"/>
    <w:rsid w:val="00E426BA"/>
    <w:rsid w:val="00E44B50"/>
    <w:rsid w:val="00E6335E"/>
    <w:rsid w:val="00E70517"/>
    <w:rsid w:val="00E77933"/>
    <w:rsid w:val="00E94884"/>
    <w:rsid w:val="00EB3DAC"/>
    <w:rsid w:val="00ED74E8"/>
    <w:rsid w:val="00EF1C27"/>
    <w:rsid w:val="00F405FA"/>
    <w:rsid w:val="00F473D5"/>
    <w:rsid w:val="00F63187"/>
    <w:rsid w:val="00F646C4"/>
    <w:rsid w:val="00F701E3"/>
    <w:rsid w:val="00F72D83"/>
    <w:rsid w:val="00F72FB0"/>
    <w:rsid w:val="00F731BE"/>
    <w:rsid w:val="00F856E7"/>
    <w:rsid w:val="00F92722"/>
    <w:rsid w:val="00FB0481"/>
    <w:rsid w:val="00FC22D5"/>
    <w:rsid w:val="00FC252D"/>
    <w:rsid w:val="00FD73D9"/>
    <w:rsid w:val="00FE286A"/>
    <w:rsid w:val="00FE49B4"/>
    <w:rsid w:val="00FE6025"/>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DA2C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600">
      <w:bodyDiv w:val="1"/>
      <w:marLeft w:val="0"/>
      <w:marRight w:val="0"/>
      <w:marTop w:val="0"/>
      <w:marBottom w:val="0"/>
      <w:divBdr>
        <w:top w:val="none" w:sz="0" w:space="0" w:color="auto"/>
        <w:left w:val="none" w:sz="0" w:space="0" w:color="auto"/>
        <w:bottom w:val="none" w:sz="0" w:space="0" w:color="auto"/>
        <w:right w:val="none" w:sz="0" w:space="0" w:color="auto"/>
      </w:divBdr>
    </w:div>
    <w:div w:id="1527400391">
      <w:bodyDiv w:val="1"/>
      <w:marLeft w:val="0"/>
      <w:marRight w:val="0"/>
      <w:marTop w:val="0"/>
      <w:marBottom w:val="0"/>
      <w:divBdr>
        <w:top w:val="none" w:sz="0" w:space="0" w:color="auto"/>
        <w:left w:val="none" w:sz="0" w:space="0" w:color="auto"/>
        <w:bottom w:val="none" w:sz="0" w:space="0" w:color="auto"/>
        <w:right w:val="none" w:sz="0" w:space="0" w:color="auto"/>
      </w:divBdr>
    </w:div>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FB48-646F-4E2E-B119-28C349E7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3</cp:revision>
  <dcterms:created xsi:type="dcterms:W3CDTF">2023-06-05T11:53:00Z</dcterms:created>
  <dcterms:modified xsi:type="dcterms:W3CDTF">2023-06-05T11:54:00Z</dcterms:modified>
</cp:coreProperties>
</file>