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713B69" w14:textId="77777777" w:rsidR="00A25CDE" w:rsidRPr="00B37263" w:rsidRDefault="00A25CDE" w:rsidP="00A25CDE">
      <w:pPr>
        <w:tabs>
          <w:tab w:val="left" w:pos="720"/>
        </w:tabs>
        <w:spacing w:line="276" w:lineRule="auto"/>
        <w:jc w:val="right"/>
        <w:rPr>
          <w:rFonts w:asciiTheme="majorHAnsi" w:hAnsiTheme="majorHAnsi" w:cstheme="majorHAnsi"/>
          <w:b/>
          <w:bCs/>
          <w:u w:val="single"/>
          <w:lang w:val="ru-MD"/>
        </w:rPr>
      </w:pPr>
      <w:bookmarkStart w:id="0" w:name="_GoBack"/>
      <w:bookmarkEnd w:id="0"/>
      <w:r w:rsidRPr="00B37263">
        <w:rPr>
          <w:rFonts w:asciiTheme="majorHAnsi" w:hAnsiTheme="majorHAnsi" w:cstheme="majorHAnsi"/>
          <w:b/>
          <w:bCs/>
          <w:u w:val="single"/>
          <w:lang w:val="ru-MD"/>
        </w:rPr>
        <w:t>ПЕРЕВОД</w:t>
      </w:r>
    </w:p>
    <w:p w14:paraId="1900F028" w14:textId="77777777" w:rsidR="00A25CDE" w:rsidRPr="00B37263" w:rsidRDefault="00A25CDE" w:rsidP="00A25CDE">
      <w:pPr>
        <w:tabs>
          <w:tab w:val="left" w:pos="720"/>
        </w:tabs>
        <w:spacing w:line="276" w:lineRule="auto"/>
        <w:jc w:val="right"/>
        <w:rPr>
          <w:rFonts w:asciiTheme="majorHAnsi" w:hAnsiTheme="majorHAnsi" w:cstheme="majorHAnsi"/>
          <w:bCs/>
          <w:i/>
          <w:iCs/>
          <w:lang w:val="ru-MD"/>
        </w:rPr>
      </w:pPr>
    </w:p>
    <w:p w14:paraId="5409ED2C" w14:textId="77777777" w:rsidR="00A25CDE" w:rsidRPr="00B37263" w:rsidRDefault="00A25CDE" w:rsidP="00A25CDE">
      <w:pPr>
        <w:tabs>
          <w:tab w:val="left" w:pos="720"/>
        </w:tabs>
        <w:spacing w:line="276" w:lineRule="auto"/>
        <w:jc w:val="right"/>
        <w:rPr>
          <w:rFonts w:asciiTheme="majorHAnsi" w:hAnsiTheme="majorHAnsi" w:cstheme="majorHAnsi"/>
          <w:bCs/>
          <w:iCs/>
          <w:lang w:val="ru-MD"/>
        </w:rPr>
      </w:pPr>
      <w:r w:rsidRPr="00B37263">
        <w:rPr>
          <w:rFonts w:asciiTheme="majorHAnsi" w:hAnsiTheme="majorHAnsi" w:cstheme="majorHAnsi"/>
          <w:bCs/>
          <w:iCs/>
          <w:lang w:val="ru-MD"/>
        </w:rPr>
        <w:t>Приложение</w:t>
      </w:r>
    </w:p>
    <w:p w14:paraId="1BDC8522" w14:textId="77777777" w:rsidR="00A25CDE" w:rsidRPr="00B37263" w:rsidRDefault="00A25CDE" w:rsidP="00A25CDE">
      <w:pPr>
        <w:tabs>
          <w:tab w:val="left" w:pos="720"/>
        </w:tabs>
        <w:spacing w:line="276" w:lineRule="auto"/>
        <w:jc w:val="right"/>
        <w:rPr>
          <w:rFonts w:asciiTheme="majorHAnsi" w:hAnsiTheme="majorHAnsi" w:cstheme="majorHAnsi"/>
          <w:bCs/>
          <w:lang w:val="ru-MD"/>
        </w:rPr>
      </w:pPr>
      <w:r w:rsidRPr="00B37263">
        <w:rPr>
          <w:rFonts w:asciiTheme="majorHAnsi" w:hAnsiTheme="majorHAnsi" w:cstheme="majorHAnsi"/>
          <w:bCs/>
          <w:lang w:val="ru-MD"/>
        </w:rPr>
        <w:t>к Постановлению Счетной палаты</w:t>
      </w:r>
    </w:p>
    <w:p w14:paraId="284868FF" w14:textId="003438BD" w:rsidR="00A25CDE" w:rsidRPr="00B37263" w:rsidRDefault="00A25CDE" w:rsidP="00A25CDE">
      <w:pPr>
        <w:tabs>
          <w:tab w:val="left" w:pos="720"/>
        </w:tabs>
        <w:spacing w:line="276" w:lineRule="auto"/>
        <w:jc w:val="right"/>
        <w:rPr>
          <w:rFonts w:asciiTheme="majorHAnsi" w:hAnsiTheme="majorHAnsi" w:cstheme="majorHAnsi"/>
          <w:bCs/>
          <w:lang w:val="ru-MD"/>
        </w:rPr>
      </w:pPr>
      <w:r w:rsidRPr="00B37263">
        <w:rPr>
          <w:rFonts w:asciiTheme="majorHAnsi" w:hAnsiTheme="majorHAnsi" w:cstheme="majorHAnsi"/>
          <w:bCs/>
          <w:lang w:val="ru-MD"/>
        </w:rPr>
        <w:t xml:space="preserve">№40 от 18 июля 2023 года </w:t>
      </w:r>
    </w:p>
    <w:p w14:paraId="0585D241" w14:textId="77777777" w:rsidR="008E509E" w:rsidRPr="00B37263" w:rsidRDefault="008E509E" w:rsidP="00C301B2">
      <w:pPr>
        <w:tabs>
          <w:tab w:val="left" w:pos="720"/>
        </w:tabs>
        <w:spacing w:line="276" w:lineRule="auto"/>
        <w:jc w:val="center"/>
        <w:rPr>
          <w:rFonts w:asciiTheme="majorHAnsi" w:hAnsiTheme="majorHAnsi" w:cstheme="majorHAnsi"/>
          <w:b/>
          <w:lang w:val="ru-MD" w:eastAsia="en-US"/>
        </w:rPr>
      </w:pPr>
    </w:p>
    <w:p w14:paraId="79DFC9C6" w14:textId="08038B82" w:rsidR="008E509E" w:rsidRPr="00B37263" w:rsidRDefault="005402D9" w:rsidP="00C301B2">
      <w:pPr>
        <w:tabs>
          <w:tab w:val="left" w:pos="720"/>
        </w:tabs>
        <w:spacing w:line="276" w:lineRule="auto"/>
        <w:jc w:val="center"/>
        <w:rPr>
          <w:rFonts w:asciiTheme="majorHAnsi" w:hAnsiTheme="majorHAnsi" w:cstheme="majorHAnsi"/>
          <w:b/>
          <w:lang w:val="ru-MD" w:eastAsia="en-US"/>
        </w:rPr>
      </w:pPr>
      <w:r w:rsidRPr="00B37263">
        <w:rPr>
          <w:rFonts w:asciiTheme="majorHAnsi" w:hAnsiTheme="majorHAnsi" w:cstheme="majorHAnsi"/>
          <w:b/>
          <w:noProof/>
          <w:lang w:val="ru-RU"/>
        </w:rPr>
        <w:drawing>
          <wp:inline distT="0" distB="0" distL="0" distR="0" wp14:anchorId="512124FE" wp14:editId="3A7A7C69">
            <wp:extent cx="1377950" cy="138366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7950" cy="1383665"/>
                    </a:xfrm>
                    <a:prstGeom prst="rect">
                      <a:avLst/>
                    </a:prstGeom>
                    <a:noFill/>
                  </pic:spPr>
                </pic:pic>
              </a:graphicData>
            </a:graphic>
          </wp:inline>
        </w:drawing>
      </w:r>
    </w:p>
    <w:p w14:paraId="194C99AF" w14:textId="77777777" w:rsidR="008E509E" w:rsidRPr="00B37263" w:rsidRDefault="008E509E" w:rsidP="00C301B2">
      <w:pPr>
        <w:tabs>
          <w:tab w:val="left" w:pos="720"/>
        </w:tabs>
        <w:spacing w:line="276" w:lineRule="auto"/>
        <w:jc w:val="center"/>
        <w:rPr>
          <w:rFonts w:asciiTheme="majorHAnsi" w:hAnsiTheme="majorHAnsi" w:cstheme="majorHAnsi"/>
          <w:b/>
          <w:lang w:val="ru-MD" w:eastAsia="en-US"/>
        </w:rPr>
      </w:pPr>
    </w:p>
    <w:p w14:paraId="2AB07FA7" w14:textId="77777777" w:rsidR="008E509E" w:rsidRPr="00B37263" w:rsidRDefault="008E509E" w:rsidP="00C301B2">
      <w:pPr>
        <w:tabs>
          <w:tab w:val="left" w:pos="720"/>
        </w:tabs>
        <w:spacing w:line="276" w:lineRule="auto"/>
        <w:jc w:val="center"/>
        <w:rPr>
          <w:rFonts w:asciiTheme="majorHAnsi" w:hAnsiTheme="majorHAnsi" w:cstheme="majorHAnsi"/>
          <w:b/>
          <w:lang w:val="ru-MD" w:eastAsia="en-US"/>
        </w:rPr>
      </w:pPr>
    </w:p>
    <w:p w14:paraId="501E0288" w14:textId="77777777" w:rsidR="008E509E" w:rsidRPr="00B37263" w:rsidRDefault="008E509E" w:rsidP="00C301B2">
      <w:pPr>
        <w:tabs>
          <w:tab w:val="left" w:pos="720"/>
        </w:tabs>
        <w:spacing w:line="276" w:lineRule="auto"/>
        <w:jc w:val="center"/>
        <w:rPr>
          <w:rFonts w:asciiTheme="majorHAnsi" w:hAnsiTheme="majorHAnsi" w:cstheme="majorHAnsi"/>
          <w:b/>
          <w:lang w:val="ru-MD" w:eastAsia="en-US"/>
        </w:rPr>
      </w:pPr>
    </w:p>
    <w:p w14:paraId="2AC6CA81" w14:textId="4E8E9F93" w:rsidR="008E509E" w:rsidRPr="00B37263" w:rsidRDefault="00A25CDE" w:rsidP="00C301B2">
      <w:pPr>
        <w:tabs>
          <w:tab w:val="left" w:pos="720"/>
        </w:tabs>
        <w:spacing w:line="276" w:lineRule="auto"/>
        <w:jc w:val="center"/>
        <w:rPr>
          <w:rFonts w:asciiTheme="majorHAnsi" w:hAnsiTheme="majorHAnsi" w:cstheme="majorHAnsi"/>
          <w:b/>
          <w:bCs/>
          <w:lang w:val="ru-MD" w:eastAsia="en-US"/>
        </w:rPr>
      </w:pPr>
      <w:r w:rsidRPr="00B37263">
        <w:rPr>
          <w:rFonts w:asciiTheme="majorHAnsi" w:hAnsiTheme="majorHAnsi" w:cstheme="majorHAnsi"/>
          <w:b/>
          <w:bCs/>
          <w:iCs/>
          <w:sz w:val="32"/>
          <w:szCs w:val="32"/>
          <w:lang w:val="ru-MD" w:eastAsia="en-US"/>
        </w:rPr>
        <w:t>СЧЕТНАЯ ПАЛАТА РЕСПУБЛИКИ МОЛДОВА</w:t>
      </w:r>
      <w:r w:rsidRPr="00B37263">
        <w:rPr>
          <w:rFonts w:asciiTheme="majorHAnsi" w:hAnsiTheme="majorHAnsi" w:cstheme="majorHAnsi"/>
          <w:b/>
          <w:sz w:val="32"/>
          <w:szCs w:val="32"/>
          <w:lang w:val="ru-MD" w:eastAsia="en-US"/>
        </w:rPr>
        <w:t xml:space="preserve"> </w:t>
      </w:r>
    </w:p>
    <w:p w14:paraId="7752C465" w14:textId="77777777" w:rsidR="0087561A" w:rsidRPr="00B37263" w:rsidRDefault="0087561A" w:rsidP="0087561A">
      <w:pPr>
        <w:jc w:val="center"/>
        <w:rPr>
          <w:rFonts w:asciiTheme="majorHAnsi" w:hAnsiTheme="majorHAnsi" w:cstheme="majorHAnsi"/>
          <w:b/>
          <w:sz w:val="28"/>
          <w:szCs w:val="28"/>
          <w:lang w:val="ru-MD"/>
        </w:rPr>
      </w:pPr>
    </w:p>
    <w:tbl>
      <w:tblPr>
        <w:tblStyle w:val="a4"/>
        <w:tblW w:w="0" w:type="auto"/>
        <w:tblBorders>
          <w:top w:val="thinThickSmallGap" w:sz="12" w:space="0" w:color="auto"/>
          <w:left w:val="none" w:sz="0" w:space="0" w:color="auto"/>
          <w:bottom w:val="thickThinSmallGap" w:sz="12"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87561A" w:rsidRPr="00B37263" w14:paraId="250CE46E" w14:textId="77777777" w:rsidTr="00CC1B62">
        <w:trPr>
          <w:trHeight w:val="435"/>
        </w:trPr>
        <w:tc>
          <w:tcPr>
            <w:tcW w:w="9026" w:type="dxa"/>
          </w:tcPr>
          <w:p w14:paraId="3D45424A" w14:textId="77777777" w:rsidR="0087561A" w:rsidRPr="00B37263" w:rsidRDefault="0087561A" w:rsidP="00CC1B62">
            <w:pPr>
              <w:tabs>
                <w:tab w:val="left" w:pos="0"/>
              </w:tabs>
              <w:spacing w:line="276" w:lineRule="auto"/>
              <w:jc w:val="center"/>
              <w:rPr>
                <w:rFonts w:asciiTheme="majorHAnsi" w:hAnsiTheme="majorHAnsi" w:cstheme="majorHAnsi"/>
                <w:b/>
                <w:lang w:val="ru-MD"/>
              </w:rPr>
            </w:pPr>
            <w:r w:rsidRPr="00B37263">
              <w:rPr>
                <w:rFonts w:asciiTheme="majorHAnsi" w:hAnsiTheme="majorHAnsi" w:cstheme="majorHAnsi"/>
                <w:lang w:val="ru-MD"/>
              </w:rPr>
              <w:t xml:space="preserve">MD-2001, mun. Chișinău, bd. Ștefan cel Mare și Sfânt nr.69, tel. (+373 22) 26 60 02, fax: (+373 22) 26 61 00, web: </w:t>
            </w:r>
            <w:hyperlink r:id="rId9" w:history="1">
              <w:r w:rsidRPr="00B37263">
                <w:rPr>
                  <w:rStyle w:val="af0"/>
                  <w:rFonts w:asciiTheme="majorHAnsi" w:hAnsiTheme="majorHAnsi" w:cstheme="majorHAnsi"/>
                  <w:lang w:val="ru-MD"/>
                </w:rPr>
                <w:t>www.ccrm.md</w:t>
              </w:r>
            </w:hyperlink>
            <w:r w:rsidRPr="00B37263">
              <w:rPr>
                <w:rFonts w:asciiTheme="majorHAnsi" w:hAnsiTheme="majorHAnsi" w:cstheme="majorHAnsi"/>
                <w:lang w:val="ru-MD"/>
              </w:rPr>
              <w:t xml:space="preserve">, e-mail: </w:t>
            </w:r>
            <w:hyperlink r:id="rId10" w:history="1">
              <w:r w:rsidRPr="00B37263">
                <w:rPr>
                  <w:rStyle w:val="af0"/>
                  <w:rFonts w:asciiTheme="majorHAnsi" w:hAnsiTheme="majorHAnsi" w:cstheme="majorHAnsi"/>
                  <w:lang w:val="ru-MD"/>
                </w:rPr>
                <w:t>ccrm@ccrm.md</w:t>
              </w:r>
            </w:hyperlink>
          </w:p>
        </w:tc>
      </w:tr>
    </w:tbl>
    <w:p w14:paraId="7AA417BD" w14:textId="77777777" w:rsidR="0087561A" w:rsidRPr="00B37263" w:rsidRDefault="0087561A" w:rsidP="0087561A">
      <w:pPr>
        <w:tabs>
          <w:tab w:val="left" w:pos="720"/>
        </w:tabs>
        <w:spacing w:line="276" w:lineRule="auto"/>
        <w:jc w:val="right"/>
        <w:rPr>
          <w:rFonts w:asciiTheme="majorHAnsi" w:hAnsiTheme="majorHAnsi" w:cstheme="majorHAnsi"/>
          <w:b/>
          <w:bCs/>
          <w:lang w:val="ru-MD"/>
        </w:rPr>
      </w:pPr>
    </w:p>
    <w:p w14:paraId="7F9AB22B" w14:textId="77777777" w:rsidR="00723DA7" w:rsidRPr="00B37263" w:rsidRDefault="00723DA7" w:rsidP="00C301B2">
      <w:pPr>
        <w:tabs>
          <w:tab w:val="left" w:pos="720"/>
        </w:tabs>
        <w:spacing w:line="276" w:lineRule="auto"/>
        <w:jc w:val="center"/>
        <w:rPr>
          <w:rFonts w:asciiTheme="majorHAnsi" w:hAnsiTheme="majorHAnsi" w:cstheme="majorHAnsi"/>
          <w:b/>
          <w:bCs/>
          <w:color w:val="1F4E79"/>
          <w:lang w:val="ru-MD"/>
        </w:rPr>
      </w:pPr>
    </w:p>
    <w:p w14:paraId="04C8E319" w14:textId="617FFF0F" w:rsidR="00723DA7" w:rsidRPr="00B37263" w:rsidRDefault="00723DA7" w:rsidP="00C301B2">
      <w:pPr>
        <w:tabs>
          <w:tab w:val="left" w:pos="720"/>
        </w:tabs>
        <w:spacing w:line="276" w:lineRule="auto"/>
        <w:jc w:val="center"/>
        <w:rPr>
          <w:rFonts w:asciiTheme="majorHAnsi" w:hAnsiTheme="majorHAnsi" w:cstheme="majorHAnsi"/>
          <w:b/>
          <w:bCs/>
          <w:color w:val="1F4E79"/>
          <w:lang w:val="ru-MD"/>
        </w:rPr>
      </w:pPr>
    </w:p>
    <w:p w14:paraId="4E507085" w14:textId="7804391A" w:rsidR="00723DA7" w:rsidRPr="00B37263" w:rsidRDefault="00723DA7" w:rsidP="00C301B2">
      <w:pPr>
        <w:tabs>
          <w:tab w:val="left" w:pos="720"/>
        </w:tabs>
        <w:spacing w:line="276" w:lineRule="auto"/>
        <w:jc w:val="center"/>
        <w:rPr>
          <w:rFonts w:asciiTheme="majorHAnsi" w:hAnsiTheme="majorHAnsi" w:cstheme="majorHAnsi"/>
          <w:b/>
          <w:bCs/>
          <w:color w:val="1F4E79"/>
          <w:lang w:val="ru-MD"/>
        </w:rPr>
      </w:pPr>
    </w:p>
    <w:p w14:paraId="7EF97335" w14:textId="77777777" w:rsidR="00723DA7" w:rsidRPr="00B37263" w:rsidRDefault="00723DA7" w:rsidP="00C301B2">
      <w:pPr>
        <w:tabs>
          <w:tab w:val="left" w:pos="720"/>
        </w:tabs>
        <w:spacing w:line="276" w:lineRule="auto"/>
        <w:ind w:firstLine="720"/>
        <w:jc w:val="center"/>
        <w:rPr>
          <w:rFonts w:asciiTheme="majorHAnsi" w:hAnsiTheme="majorHAnsi" w:cstheme="majorHAnsi"/>
          <w:b/>
          <w:bCs/>
          <w:lang w:val="ru-MD"/>
        </w:rPr>
      </w:pPr>
    </w:p>
    <w:p w14:paraId="283D1B17" w14:textId="77777777" w:rsidR="00A25CDE" w:rsidRPr="00B37263" w:rsidRDefault="00A25CDE" w:rsidP="00A25CDE">
      <w:pPr>
        <w:tabs>
          <w:tab w:val="left" w:pos="720"/>
        </w:tabs>
        <w:spacing w:line="276" w:lineRule="auto"/>
        <w:jc w:val="center"/>
        <w:rPr>
          <w:rFonts w:asciiTheme="majorHAnsi" w:hAnsiTheme="majorHAnsi" w:cstheme="majorHAnsi"/>
          <w:b/>
          <w:bCs/>
          <w:sz w:val="28"/>
          <w:szCs w:val="28"/>
          <w:lang w:val="ru-MD"/>
        </w:rPr>
      </w:pPr>
      <w:r w:rsidRPr="00B37263">
        <w:rPr>
          <w:rFonts w:asciiTheme="majorHAnsi" w:hAnsiTheme="majorHAnsi" w:cstheme="majorHAnsi"/>
          <w:b/>
          <w:bCs/>
          <w:sz w:val="28"/>
          <w:szCs w:val="28"/>
          <w:lang w:val="ru-MD"/>
        </w:rPr>
        <w:t xml:space="preserve">ОТЧЕТ </w:t>
      </w:r>
    </w:p>
    <w:p w14:paraId="4B4518DF" w14:textId="77777777" w:rsidR="00A25CDE" w:rsidRPr="00B37263" w:rsidRDefault="00A25CDE" w:rsidP="00A25CDE">
      <w:pPr>
        <w:tabs>
          <w:tab w:val="left" w:pos="720"/>
        </w:tabs>
        <w:spacing w:line="276" w:lineRule="auto"/>
        <w:jc w:val="center"/>
        <w:rPr>
          <w:rFonts w:asciiTheme="majorHAnsi" w:hAnsiTheme="majorHAnsi" w:cstheme="majorHAnsi"/>
          <w:b/>
          <w:bCs/>
          <w:sz w:val="28"/>
          <w:szCs w:val="28"/>
          <w:lang w:val="ru-MD"/>
        </w:rPr>
      </w:pPr>
    </w:p>
    <w:p w14:paraId="6C0D75F7" w14:textId="03EA41C3" w:rsidR="00A25CDE" w:rsidRPr="00B37263" w:rsidRDefault="00A25CDE" w:rsidP="00A25CDE">
      <w:pPr>
        <w:tabs>
          <w:tab w:val="left" w:pos="720"/>
        </w:tabs>
        <w:spacing w:line="276" w:lineRule="auto"/>
        <w:jc w:val="center"/>
        <w:rPr>
          <w:rFonts w:asciiTheme="majorHAnsi" w:hAnsiTheme="majorHAnsi" w:cstheme="majorHAnsi"/>
          <w:b/>
          <w:bCs/>
          <w:sz w:val="28"/>
          <w:szCs w:val="28"/>
          <w:lang w:val="ru-MD"/>
        </w:rPr>
      </w:pPr>
      <w:r w:rsidRPr="00B37263">
        <w:rPr>
          <w:rFonts w:asciiTheme="majorHAnsi" w:hAnsiTheme="majorHAnsi" w:cstheme="majorHAnsi"/>
          <w:b/>
          <w:bCs/>
          <w:sz w:val="28"/>
          <w:szCs w:val="28"/>
          <w:lang w:val="ru-MD"/>
        </w:rPr>
        <w:t xml:space="preserve">аудита консолидированной финансовой отчетности Министерства труда и социальной защиты по состоянию на 31 декабря 2022 года </w:t>
      </w:r>
    </w:p>
    <w:p w14:paraId="46372700" w14:textId="77777777" w:rsidR="00723DA7" w:rsidRPr="00B37263" w:rsidRDefault="00723DA7" w:rsidP="00C301B2">
      <w:pPr>
        <w:tabs>
          <w:tab w:val="left" w:pos="720"/>
        </w:tabs>
        <w:spacing w:line="276" w:lineRule="auto"/>
        <w:ind w:firstLine="720"/>
        <w:jc w:val="center"/>
        <w:rPr>
          <w:rFonts w:asciiTheme="majorHAnsi" w:hAnsiTheme="majorHAnsi" w:cstheme="majorHAnsi"/>
          <w:b/>
          <w:bCs/>
          <w:sz w:val="28"/>
          <w:szCs w:val="28"/>
          <w:lang w:val="ru-MD"/>
        </w:rPr>
      </w:pPr>
    </w:p>
    <w:p w14:paraId="4CDFF900" w14:textId="77777777" w:rsidR="00723DA7" w:rsidRPr="00B37263" w:rsidRDefault="00723DA7" w:rsidP="00C301B2">
      <w:pPr>
        <w:spacing w:line="276" w:lineRule="auto"/>
        <w:rPr>
          <w:rFonts w:asciiTheme="majorHAnsi" w:hAnsiTheme="majorHAnsi" w:cstheme="majorHAnsi"/>
          <w:lang w:val="ru-MD"/>
        </w:rPr>
      </w:pPr>
    </w:p>
    <w:p w14:paraId="47605236" w14:textId="77777777" w:rsidR="00723DA7" w:rsidRPr="00B37263" w:rsidRDefault="00723DA7" w:rsidP="00C301B2">
      <w:pPr>
        <w:spacing w:line="276" w:lineRule="auto"/>
        <w:rPr>
          <w:rFonts w:asciiTheme="majorHAnsi" w:hAnsiTheme="majorHAnsi" w:cstheme="majorHAnsi"/>
          <w:lang w:val="ru-MD"/>
        </w:rPr>
      </w:pPr>
    </w:p>
    <w:p w14:paraId="553EB9F5" w14:textId="77777777" w:rsidR="00723DA7" w:rsidRPr="00B37263" w:rsidRDefault="00723DA7" w:rsidP="00C301B2">
      <w:pPr>
        <w:spacing w:line="276" w:lineRule="auto"/>
        <w:rPr>
          <w:rFonts w:asciiTheme="majorHAnsi" w:hAnsiTheme="majorHAnsi" w:cstheme="majorHAnsi"/>
          <w:lang w:val="ru-MD"/>
        </w:rPr>
      </w:pPr>
    </w:p>
    <w:p w14:paraId="6270CBC3" w14:textId="77777777" w:rsidR="00723DA7" w:rsidRPr="00B37263" w:rsidRDefault="00723DA7" w:rsidP="00C301B2">
      <w:pPr>
        <w:spacing w:line="276" w:lineRule="auto"/>
        <w:rPr>
          <w:rFonts w:asciiTheme="majorHAnsi" w:hAnsiTheme="majorHAnsi" w:cstheme="majorHAnsi"/>
          <w:lang w:val="ru-MD"/>
        </w:rPr>
      </w:pPr>
    </w:p>
    <w:p w14:paraId="1C45D6ED" w14:textId="77777777" w:rsidR="00723DA7" w:rsidRPr="00B37263" w:rsidRDefault="00723DA7" w:rsidP="00C301B2">
      <w:pPr>
        <w:spacing w:line="276" w:lineRule="auto"/>
        <w:rPr>
          <w:rFonts w:asciiTheme="majorHAnsi" w:hAnsiTheme="majorHAnsi" w:cstheme="majorHAnsi"/>
          <w:lang w:val="ru-MD"/>
        </w:rPr>
      </w:pPr>
    </w:p>
    <w:p w14:paraId="796C6394" w14:textId="77777777" w:rsidR="00723DA7" w:rsidRPr="00B37263" w:rsidRDefault="00723DA7" w:rsidP="00C301B2">
      <w:pPr>
        <w:spacing w:line="276" w:lineRule="auto"/>
        <w:rPr>
          <w:rFonts w:asciiTheme="majorHAnsi" w:hAnsiTheme="majorHAnsi" w:cstheme="majorHAnsi"/>
          <w:b/>
          <w:color w:val="2E74B5"/>
          <w:lang w:val="ru-MD"/>
        </w:rPr>
        <w:sectPr w:rsidR="00723DA7" w:rsidRPr="00B37263" w:rsidSect="00170A85">
          <w:headerReference w:type="default" r:id="rId11"/>
          <w:footerReference w:type="default" r:id="rId12"/>
          <w:headerReference w:type="first" r:id="rId13"/>
          <w:pgSz w:w="11906" w:h="16838" w:code="9"/>
          <w:pgMar w:top="851" w:right="851" w:bottom="1440" w:left="1701" w:header="709" w:footer="403" w:gutter="0"/>
          <w:cols w:space="708"/>
          <w:titlePg/>
          <w:docGrid w:linePitch="360"/>
        </w:sectPr>
      </w:pPr>
    </w:p>
    <w:p w14:paraId="70C4C66C" w14:textId="20A24A6F" w:rsidR="008B575C" w:rsidRPr="00B37263" w:rsidRDefault="008B575C" w:rsidP="00C301B2">
      <w:pPr>
        <w:spacing w:line="276" w:lineRule="auto"/>
        <w:rPr>
          <w:rFonts w:asciiTheme="majorHAnsi" w:hAnsiTheme="majorHAnsi" w:cstheme="majorHAnsi"/>
          <w:b/>
          <w:bCs/>
          <w:lang w:val="ru-MD" w:eastAsia="en-US"/>
        </w:rPr>
      </w:pPr>
      <w:bookmarkStart w:id="1" w:name="_Toc492893766"/>
      <w:bookmarkStart w:id="2" w:name="_Toc492899647"/>
      <w:bookmarkStart w:id="3" w:name="_Toc509412841"/>
      <w:bookmarkStart w:id="4" w:name="_Toc510185762"/>
      <w:r w:rsidRPr="00B37263">
        <w:rPr>
          <w:rFonts w:asciiTheme="majorHAnsi" w:hAnsiTheme="majorHAnsi" w:cstheme="majorHAnsi"/>
          <w:b/>
          <w:bCs/>
          <w:lang w:val="ru-MD" w:eastAsia="en-US"/>
        </w:rPr>
        <w:lastRenderedPageBreak/>
        <w:tab/>
        <w:t xml:space="preserve">I. </w:t>
      </w:r>
      <w:bookmarkStart w:id="5" w:name="_Toc530056756"/>
      <w:bookmarkStart w:id="6" w:name="_Toc532292925"/>
      <w:r w:rsidR="00A25CDE" w:rsidRPr="00B37263">
        <w:rPr>
          <w:rFonts w:asciiTheme="majorHAnsi" w:hAnsiTheme="majorHAnsi" w:cstheme="majorHAnsi"/>
          <w:b/>
          <w:lang w:val="ru-MD"/>
        </w:rPr>
        <w:t>УСЛОВНОЕ МНЕНИЕ</w:t>
      </w:r>
      <w:bookmarkEnd w:id="5"/>
      <w:bookmarkEnd w:id="6"/>
      <w:r w:rsidR="00A25CDE" w:rsidRPr="00B37263">
        <w:rPr>
          <w:rFonts w:asciiTheme="majorHAnsi" w:hAnsiTheme="majorHAnsi" w:cstheme="majorHAnsi"/>
          <w:b/>
          <w:bCs/>
          <w:lang w:val="ru-MD" w:eastAsia="en-US"/>
        </w:rPr>
        <w:t xml:space="preserve"> </w:t>
      </w:r>
    </w:p>
    <w:p w14:paraId="767C1A0C" w14:textId="4371F5F0" w:rsidR="003519FB" w:rsidRPr="00B37263" w:rsidRDefault="00A25CDE" w:rsidP="00C301B2">
      <w:pPr>
        <w:spacing w:line="276" w:lineRule="auto"/>
        <w:jc w:val="both"/>
        <w:rPr>
          <w:rFonts w:asciiTheme="majorHAnsi" w:hAnsiTheme="majorHAnsi" w:cstheme="majorHAnsi"/>
          <w:lang w:val="ru-MD" w:eastAsia="en-US"/>
        </w:rPr>
      </w:pPr>
      <w:r w:rsidRPr="00B37263">
        <w:rPr>
          <w:rFonts w:asciiTheme="majorHAnsi" w:hAnsiTheme="majorHAnsi" w:cstheme="majorHAnsi"/>
          <w:lang w:val="ru-MD"/>
        </w:rPr>
        <w:t xml:space="preserve">Мы провели аудит консолидированной финансовой отчетности Министерства труда и социальной защиты (далее – Министерство) за бюджетный год, завершившийся 31 декабря 2022 года, которая включает: Бухгалтерский баланс </w:t>
      </w:r>
      <w:r w:rsidRPr="00B37263">
        <w:rPr>
          <w:rFonts w:asciiTheme="majorHAnsi" w:hAnsiTheme="majorHAnsi" w:cstheme="majorHAnsi"/>
          <w:lang w:val="ru-MD" w:eastAsia="en-US"/>
        </w:rPr>
        <w:t>(Форма FD-041)</w:t>
      </w:r>
      <w:r w:rsidRPr="00B37263">
        <w:rPr>
          <w:rFonts w:asciiTheme="majorHAnsi" w:hAnsiTheme="majorHAnsi" w:cstheme="majorHAnsi"/>
          <w:lang w:val="ru-MD"/>
        </w:rPr>
        <w:t xml:space="preserve">, Отчет о доходах и расходах </w:t>
      </w:r>
      <w:r w:rsidRPr="00B37263">
        <w:rPr>
          <w:rFonts w:asciiTheme="majorHAnsi" w:hAnsiTheme="majorHAnsi" w:cstheme="majorHAnsi"/>
          <w:lang w:val="ru-MD" w:eastAsia="en-US"/>
        </w:rPr>
        <w:t>(Форма FD-042)</w:t>
      </w:r>
      <w:r w:rsidRPr="00B37263">
        <w:rPr>
          <w:rFonts w:asciiTheme="majorHAnsi" w:hAnsiTheme="majorHAnsi" w:cstheme="majorHAnsi"/>
          <w:lang w:val="ru-MD"/>
        </w:rPr>
        <w:t xml:space="preserve">, Отчет о движении денежных средств </w:t>
      </w:r>
      <w:r w:rsidRPr="00B37263">
        <w:rPr>
          <w:rFonts w:asciiTheme="majorHAnsi" w:hAnsiTheme="majorHAnsi" w:cstheme="majorHAnsi"/>
          <w:lang w:val="ru-MD" w:eastAsia="en-US"/>
        </w:rPr>
        <w:t>(Форма FD-043)</w:t>
      </w:r>
      <w:r w:rsidRPr="00B37263">
        <w:rPr>
          <w:rFonts w:asciiTheme="majorHAnsi" w:hAnsiTheme="majorHAnsi" w:cstheme="majorHAnsi"/>
          <w:lang w:val="ru-MD"/>
        </w:rPr>
        <w:t xml:space="preserve">, Отчет об исполнении бюджета </w:t>
      </w:r>
      <w:r w:rsidRPr="00B37263">
        <w:rPr>
          <w:rFonts w:asciiTheme="majorHAnsi" w:hAnsiTheme="majorHAnsi" w:cstheme="majorHAnsi"/>
          <w:lang w:val="ru-MD" w:eastAsia="en-US"/>
        </w:rPr>
        <w:t>(Форма FD-044)</w:t>
      </w:r>
      <w:r w:rsidRPr="00B37263">
        <w:rPr>
          <w:rFonts w:asciiTheme="majorHAnsi" w:hAnsiTheme="majorHAnsi" w:cstheme="majorHAnsi"/>
          <w:lang w:val="ru-MD"/>
        </w:rPr>
        <w:t>, Пояснительную записку об исполнении бюджета, включая краткое изложение существенных аспектов Учетной политики</w:t>
      </w:r>
      <w:r w:rsidR="00642DB8" w:rsidRPr="00B37263">
        <w:rPr>
          <w:rFonts w:asciiTheme="majorHAnsi" w:hAnsiTheme="majorHAnsi" w:cstheme="majorHAnsi"/>
          <w:lang w:val="ru-MD" w:eastAsia="en-US"/>
        </w:rPr>
        <w:t xml:space="preserve">. </w:t>
      </w:r>
    </w:p>
    <w:p w14:paraId="749D6A0F" w14:textId="786A8FFF" w:rsidR="00926DA9" w:rsidRPr="00B37263" w:rsidRDefault="00A25CDE" w:rsidP="00111300">
      <w:pPr>
        <w:spacing w:line="276" w:lineRule="auto"/>
        <w:jc w:val="both"/>
        <w:rPr>
          <w:rFonts w:asciiTheme="majorHAnsi" w:hAnsiTheme="majorHAnsi" w:cstheme="majorHAnsi"/>
          <w:lang w:val="ru-MD" w:eastAsia="en-US"/>
        </w:rPr>
      </w:pPr>
      <w:r w:rsidRPr="00B37263">
        <w:rPr>
          <w:rFonts w:asciiTheme="majorHAnsi" w:hAnsiTheme="majorHAnsi" w:cstheme="majorHAnsi"/>
          <w:lang w:val="ru-MD"/>
        </w:rPr>
        <w:t xml:space="preserve">По нашему мнению, за исключением возможного воздействия аспектов, изложенных в разделе </w:t>
      </w:r>
      <w:r w:rsidRPr="00B37263">
        <w:rPr>
          <w:rFonts w:asciiTheme="majorHAnsi" w:hAnsiTheme="majorHAnsi" w:cstheme="majorHAnsi"/>
          <w:i/>
          <w:lang w:val="ru-MD"/>
        </w:rPr>
        <w:t>Основание для условного мнения,</w:t>
      </w:r>
      <w:r w:rsidRPr="00B37263">
        <w:rPr>
          <w:rFonts w:asciiTheme="majorHAnsi" w:hAnsiTheme="majorHAnsi" w:cstheme="majorHAnsi"/>
          <w:lang w:val="ru-MD"/>
        </w:rPr>
        <w:t xml:space="preserve"> финансовая отчетность представляет, во всех существенных аспектах, правильное и достоверное отражение ситуации, в соответствии с применяемой базой по финансовой отчетности</w:t>
      </w:r>
      <w:r w:rsidRPr="00B37263">
        <w:rPr>
          <w:vertAlign w:val="superscript"/>
          <w:lang w:val="ru-MD"/>
        </w:rPr>
        <w:footnoteReference w:id="1"/>
      </w:r>
      <w:r w:rsidR="00926DA9" w:rsidRPr="00B37263">
        <w:rPr>
          <w:rFonts w:asciiTheme="majorHAnsi" w:hAnsiTheme="majorHAnsi" w:cstheme="majorHAnsi"/>
          <w:lang w:val="ru-MD" w:eastAsia="en-US"/>
        </w:rPr>
        <w:t>.</w:t>
      </w:r>
    </w:p>
    <w:p w14:paraId="7CE2B398" w14:textId="77777777" w:rsidR="00B3128F" w:rsidRPr="00B37263" w:rsidRDefault="00B3128F" w:rsidP="00C301B2">
      <w:pPr>
        <w:spacing w:line="276" w:lineRule="auto"/>
        <w:jc w:val="both"/>
        <w:rPr>
          <w:rFonts w:asciiTheme="majorHAnsi" w:hAnsiTheme="majorHAnsi" w:cstheme="majorHAnsi"/>
          <w:lang w:val="ru-MD" w:eastAsia="en-US"/>
        </w:rPr>
      </w:pPr>
    </w:p>
    <w:p w14:paraId="2B5ACB32" w14:textId="7A22CCE2" w:rsidR="004615AA" w:rsidRPr="00B37263" w:rsidRDefault="00A64792" w:rsidP="00C301B2">
      <w:pPr>
        <w:spacing w:line="276" w:lineRule="auto"/>
        <w:ind w:firstLine="720"/>
        <w:jc w:val="both"/>
        <w:rPr>
          <w:rFonts w:asciiTheme="majorHAnsi" w:hAnsiTheme="majorHAnsi" w:cstheme="majorHAnsi"/>
          <w:b/>
          <w:bCs/>
          <w:lang w:val="ru-MD" w:eastAsia="en-US"/>
        </w:rPr>
      </w:pPr>
      <w:r w:rsidRPr="00B37263">
        <w:rPr>
          <w:rFonts w:asciiTheme="majorHAnsi" w:hAnsiTheme="majorHAnsi" w:cstheme="majorHAnsi"/>
          <w:b/>
          <w:lang w:val="ru-MD" w:eastAsia="en-US"/>
        </w:rPr>
        <w:t xml:space="preserve">II. </w:t>
      </w:r>
      <w:bookmarkStart w:id="7" w:name="_Toc529533666"/>
      <w:r w:rsidR="006C0228" w:rsidRPr="00B37263">
        <w:rPr>
          <w:rFonts w:asciiTheme="majorHAnsi" w:hAnsiTheme="majorHAnsi" w:cstheme="majorHAnsi"/>
          <w:b/>
          <w:lang w:val="ru-MD"/>
        </w:rPr>
        <w:t>ОСНОВАНИЕ ДЛЯ УСЛОВНОГО МНЕНИЯ</w:t>
      </w:r>
      <w:bookmarkEnd w:id="7"/>
      <w:r w:rsidR="006C0228" w:rsidRPr="00B37263">
        <w:rPr>
          <w:rFonts w:asciiTheme="majorHAnsi" w:hAnsiTheme="majorHAnsi" w:cstheme="majorHAnsi"/>
          <w:b/>
          <w:lang w:val="ru-MD" w:eastAsia="en-US"/>
        </w:rPr>
        <w:t xml:space="preserve"> </w:t>
      </w:r>
      <w:bookmarkEnd w:id="1"/>
      <w:bookmarkEnd w:id="2"/>
      <w:bookmarkEnd w:id="3"/>
      <w:bookmarkEnd w:id="4"/>
    </w:p>
    <w:p w14:paraId="54921385" w14:textId="325BB6BA" w:rsidR="00EA4DE7" w:rsidRPr="00B37263" w:rsidRDefault="006C0228" w:rsidP="006C0228">
      <w:pPr>
        <w:pStyle w:val="a3"/>
        <w:numPr>
          <w:ilvl w:val="1"/>
          <w:numId w:val="3"/>
        </w:numPr>
        <w:tabs>
          <w:tab w:val="left" w:pos="0"/>
        </w:tabs>
        <w:spacing w:line="276" w:lineRule="auto"/>
        <w:ind w:left="0" w:firstLine="0"/>
        <w:jc w:val="both"/>
        <w:rPr>
          <w:rFonts w:asciiTheme="majorHAnsi" w:hAnsiTheme="majorHAnsi" w:cstheme="majorHAnsi"/>
          <w:lang w:val="ru-MD"/>
        </w:rPr>
      </w:pPr>
      <w:r w:rsidRPr="00B37263">
        <w:rPr>
          <w:rFonts w:asciiTheme="majorHAnsi" w:hAnsiTheme="majorHAnsi" w:cs="Calibri Light"/>
          <w:lang w:val="ru-MD"/>
        </w:rPr>
        <w:t xml:space="preserve">Ограничение </w:t>
      </w:r>
      <w:r w:rsidR="00ED2736" w:rsidRPr="00B37263">
        <w:rPr>
          <w:rFonts w:asciiTheme="majorHAnsi" w:hAnsiTheme="majorHAnsi" w:cs="Calibri Light"/>
          <w:lang w:val="ru-MD"/>
        </w:rPr>
        <w:t xml:space="preserve">аудиторской группы </w:t>
      </w:r>
      <w:r w:rsidRPr="00B37263">
        <w:rPr>
          <w:rFonts w:asciiTheme="majorHAnsi" w:hAnsiTheme="majorHAnsi" w:cs="Calibri Light"/>
          <w:lang w:val="ru-MD"/>
        </w:rPr>
        <w:t>и невозможность высказать свое мнение в отношении расходов в размере 851 376,4 тыс. леев, отраженных на счете 270 „Социальные пособия”, используемых для предоставления компенсаций гражданам в холодный период 2022 года (ноябрь-декабрь), обусловленные невыполнением операций по взаимодействию и обмену данными между информационной системой Министерства „Энергетическая уязвимость” и системами, принадлежащими ГНС (АИС e-Cerere), включая формы, извлеченные из этих систем (IALS21, CET18).</w:t>
      </w:r>
    </w:p>
    <w:p w14:paraId="457FDDDB" w14:textId="196E48F7" w:rsidR="007B66EE" w:rsidRPr="00B37263" w:rsidRDefault="009934DB" w:rsidP="009934DB">
      <w:pPr>
        <w:pStyle w:val="a3"/>
        <w:numPr>
          <w:ilvl w:val="1"/>
          <w:numId w:val="3"/>
        </w:numPr>
        <w:tabs>
          <w:tab w:val="left" w:pos="0"/>
        </w:tabs>
        <w:spacing w:line="276" w:lineRule="auto"/>
        <w:ind w:left="0" w:firstLine="0"/>
        <w:jc w:val="both"/>
        <w:rPr>
          <w:rFonts w:asciiTheme="majorHAnsi" w:hAnsiTheme="majorHAnsi" w:cs="Calibri Light"/>
          <w:lang w:val="ru-MD"/>
        </w:rPr>
      </w:pPr>
      <w:r w:rsidRPr="00B37263">
        <w:rPr>
          <w:rFonts w:asciiTheme="majorHAnsi" w:hAnsiTheme="majorHAnsi" w:cs="Calibri Light"/>
          <w:lang w:val="ru-MD"/>
        </w:rPr>
        <w:t xml:space="preserve">Ограничение аудиторской группы </w:t>
      </w:r>
      <w:r w:rsidR="00ED2736" w:rsidRPr="00B37263">
        <w:rPr>
          <w:rFonts w:asciiTheme="majorHAnsi" w:hAnsiTheme="majorHAnsi" w:cs="Calibri Light"/>
          <w:lang w:val="ru-MD"/>
        </w:rPr>
        <w:t xml:space="preserve">и невозможность </w:t>
      </w:r>
      <w:r w:rsidRPr="00B37263">
        <w:rPr>
          <w:rFonts w:asciiTheme="majorHAnsi" w:hAnsiTheme="majorHAnsi" w:cs="Calibri Light"/>
          <w:lang w:val="ru-MD"/>
        </w:rPr>
        <w:t>высказать свое мнение в отношении</w:t>
      </w:r>
      <w:r w:rsidR="00A856FD" w:rsidRPr="00B37263">
        <w:rPr>
          <w:rFonts w:asciiTheme="majorHAnsi" w:hAnsiTheme="majorHAnsi" w:cs="Calibri Light"/>
          <w:lang w:val="ru-MD"/>
        </w:rPr>
        <w:t xml:space="preserve"> </w:t>
      </w:r>
      <w:r w:rsidRPr="00B37263">
        <w:rPr>
          <w:rFonts w:asciiTheme="majorHAnsi" w:hAnsiTheme="majorHAnsi" w:cs="Calibri Light"/>
          <w:lang w:val="ru-MD"/>
        </w:rPr>
        <w:t>стоимости гуманитарной помощи</w:t>
      </w:r>
      <w:r w:rsidR="00ED2736" w:rsidRPr="00B37263">
        <w:rPr>
          <w:rFonts w:asciiTheme="majorHAnsi" w:hAnsiTheme="majorHAnsi" w:cs="Calibri Light"/>
          <w:lang w:val="ru-MD"/>
        </w:rPr>
        <w:t xml:space="preserve">, предназначенной для </w:t>
      </w:r>
      <w:r w:rsidRPr="00B37263">
        <w:rPr>
          <w:rFonts w:asciiTheme="majorHAnsi" w:hAnsiTheme="majorHAnsi" w:cs="Calibri Light"/>
          <w:lang w:val="ru-MD"/>
        </w:rPr>
        <w:t>беженц</w:t>
      </w:r>
      <w:r w:rsidR="00ED2736" w:rsidRPr="00B37263">
        <w:rPr>
          <w:rFonts w:asciiTheme="majorHAnsi" w:hAnsiTheme="majorHAnsi" w:cs="Calibri Light"/>
          <w:lang w:val="ru-MD"/>
        </w:rPr>
        <w:t>ев</w:t>
      </w:r>
      <w:r w:rsidRPr="00B37263">
        <w:rPr>
          <w:rFonts w:asciiTheme="majorHAnsi" w:hAnsiTheme="majorHAnsi" w:cs="Calibri Light"/>
          <w:lang w:val="ru-MD"/>
        </w:rPr>
        <w:t xml:space="preserve"> из Украины, </w:t>
      </w:r>
      <w:r w:rsidR="00ED2736" w:rsidRPr="00B37263">
        <w:rPr>
          <w:rFonts w:asciiTheme="majorHAnsi" w:hAnsiTheme="majorHAnsi" w:cs="Calibri Light"/>
          <w:lang w:val="ru-MD"/>
        </w:rPr>
        <w:t>на сумму</w:t>
      </w:r>
      <w:r w:rsidRPr="00B37263">
        <w:rPr>
          <w:rFonts w:asciiTheme="majorHAnsi" w:hAnsiTheme="majorHAnsi" w:cs="Calibri Light"/>
          <w:lang w:val="ru-MD"/>
        </w:rPr>
        <w:t xml:space="preserve"> 59 172,8 тыс. леев, отраженн</w:t>
      </w:r>
      <w:r w:rsidR="00ED2736" w:rsidRPr="00B37263">
        <w:rPr>
          <w:rFonts w:asciiTheme="majorHAnsi" w:hAnsiTheme="majorHAnsi" w:cs="Calibri Light"/>
          <w:lang w:val="ru-MD"/>
        </w:rPr>
        <w:t>ой</w:t>
      </w:r>
      <w:r w:rsidRPr="00B37263">
        <w:rPr>
          <w:rFonts w:asciiTheme="majorHAnsi" w:hAnsiTheme="majorHAnsi" w:cs="Calibri Light"/>
          <w:lang w:val="ru-MD"/>
        </w:rPr>
        <w:t xml:space="preserve"> на счете 144 „Добровольные пожертвования”</w:t>
      </w:r>
      <w:r w:rsidR="00AC7775" w:rsidRPr="00B37263">
        <w:rPr>
          <w:rFonts w:asciiTheme="majorHAnsi" w:hAnsiTheme="majorHAnsi" w:cs="Calibri Light"/>
          <w:lang w:val="ru-MD"/>
        </w:rPr>
        <w:t>.</w:t>
      </w:r>
    </w:p>
    <w:p w14:paraId="614A65CD" w14:textId="110A5425" w:rsidR="007623AE" w:rsidRPr="00B37263" w:rsidRDefault="009934DB" w:rsidP="009934DB">
      <w:pPr>
        <w:pStyle w:val="a3"/>
        <w:numPr>
          <w:ilvl w:val="1"/>
          <w:numId w:val="3"/>
        </w:numPr>
        <w:tabs>
          <w:tab w:val="left" w:pos="0"/>
        </w:tabs>
        <w:spacing w:line="276" w:lineRule="auto"/>
        <w:ind w:left="0" w:firstLine="0"/>
        <w:jc w:val="both"/>
        <w:rPr>
          <w:rFonts w:asciiTheme="majorHAnsi" w:hAnsiTheme="majorHAnsi" w:cs="Calibri Light"/>
          <w:noProof/>
          <w:lang w:val="ru-MD" w:eastAsia="en-US"/>
        </w:rPr>
      </w:pPr>
      <w:r w:rsidRPr="00B37263">
        <w:rPr>
          <w:rFonts w:asciiTheme="majorHAnsi" w:hAnsiTheme="majorHAnsi" w:cstheme="majorHAnsi"/>
          <w:lang w:val="ru-MD"/>
        </w:rPr>
        <w:t xml:space="preserve">Занижение счета 415 „Акции и другие формы участия в капитале внутри страны” на сумму </w:t>
      </w:r>
      <w:r w:rsidRPr="00B37263">
        <w:rPr>
          <w:rFonts w:asciiTheme="majorHAnsi" w:hAnsiTheme="majorHAnsi" w:cstheme="majorHAnsi"/>
          <w:b/>
          <w:lang w:val="ru-MD"/>
        </w:rPr>
        <w:t>32 990,88 тыс. леев</w:t>
      </w:r>
      <w:r w:rsidRPr="00B37263">
        <w:rPr>
          <w:rFonts w:asciiTheme="majorHAnsi" w:hAnsiTheme="majorHAnsi" w:cstheme="majorHAnsi"/>
          <w:lang w:val="ru-MD"/>
        </w:rPr>
        <w:t xml:space="preserve">, </w:t>
      </w:r>
      <w:r w:rsidR="00ED2736" w:rsidRPr="00B37263">
        <w:rPr>
          <w:rFonts w:asciiTheme="majorHAnsi" w:hAnsiTheme="majorHAnsi" w:cstheme="majorHAnsi"/>
          <w:lang w:val="ru-MD"/>
        </w:rPr>
        <w:t>связанну</w:t>
      </w:r>
      <w:r w:rsidRPr="00B37263">
        <w:rPr>
          <w:rFonts w:asciiTheme="majorHAnsi" w:hAnsiTheme="majorHAnsi" w:cstheme="majorHAnsi"/>
          <w:lang w:val="ru-MD"/>
        </w:rPr>
        <w:t>ю</w:t>
      </w:r>
      <w:r w:rsidR="00ED2736" w:rsidRPr="00B37263">
        <w:rPr>
          <w:rFonts w:asciiTheme="majorHAnsi" w:hAnsiTheme="majorHAnsi" w:cstheme="majorHAnsi"/>
          <w:lang w:val="ru-MD"/>
        </w:rPr>
        <w:t xml:space="preserve"> с</w:t>
      </w:r>
      <w:r w:rsidRPr="00B37263">
        <w:rPr>
          <w:rFonts w:asciiTheme="majorHAnsi" w:hAnsiTheme="majorHAnsi" w:cstheme="majorHAnsi"/>
          <w:lang w:val="ru-MD"/>
        </w:rPr>
        <w:t xml:space="preserve"> инвестициям</w:t>
      </w:r>
      <w:r w:rsidR="00ED2736" w:rsidRPr="00B37263">
        <w:rPr>
          <w:rFonts w:asciiTheme="majorHAnsi" w:hAnsiTheme="majorHAnsi" w:cstheme="majorHAnsi"/>
          <w:lang w:val="ru-MD"/>
        </w:rPr>
        <w:t>и</w:t>
      </w:r>
      <w:r w:rsidRPr="00B37263">
        <w:rPr>
          <w:rFonts w:asciiTheme="majorHAnsi" w:hAnsiTheme="majorHAnsi" w:cstheme="majorHAnsi"/>
          <w:lang w:val="ru-MD"/>
        </w:rPr>
        <w:t xml:space="preserve"> в ПУ Экспериментальный Республиканский центр ортопедического протезирования и реабилитации (ПУ ЭРЦОПР), ситуация, обусловленная некапитализацией инвестиций, осуществляемых в основные средства (здания, машины и оборудование), и некорректировкой реальной стоимости земельного участка, полученного в хозяйственно </w:t>
      </w:r>
      <w:r w:rsidR="00ED2736" w:rsidRPr="00B37263">
        <w:rPr>
          <w:rFonts w:asciiTheme="majorHAnsi" w:hAnsiTheme="majorHAnsi" w:cstheme="majorHAnsi"/>
          <w:lang w:val="ru-MD"/>
        </w:rPr>
        <w:t>вед</w:t>
      </w:r>
      <w:r w:rsidRPr="00B37263">
        <w:rPr>
          <w:rFonts w:asciiTheme="majorHAnsi" w:hAnsiTheme="majorHAnsi" w:cstheme="majorHAnsi"/>
          <w:lang w:val="ru-MD"/>
        </w:rPr>
        <w:t xml:space="preserve">ении. В </w:t>
      </w:r>
      <w:r w:rsidR="00ED2736" w:rsidRPr="00B37263">
        <w:rPr>
          <w:rFonts w:asciiTheme="majorHAnsi" w:hAnsiTheme="majorHAnsi" w:cstheme="majorHAnsi"/>
          <w:lang w:val="ru-MD"/>
        </w:rPr>
        <w:t>итог</w:t>
      </w:r>
      <w:r w:rsidRPr="00B37263">
        <w:rPr>
          <w:rFonts w:asciiTheme="majorHAnsi" w:hAnsiTheme="majorHAnsi" w:cstheme="majorHAnsi"/>
          <w:lang w:val="ru-MD"/>
        </w:rPr>
        <w:t>е, стоимость счета 4151 была завышена на 33 683,7 тыс. леев, а стоимость счета 4153 была занижена на 66 674,5 тыс. леев</w:t>
      </w:r>
      <w:r w:rsidR="007B762C" w:rsidRPr="00B37263">
        <w:rPr>
          <w:rFonts w:asciiTheme="majorHAnsi" w:hAnsiTheme="majorHAnsi" w:cstheme="majorHAnsi"/>
          <w:lang w:val="ru-MD"/>
        </w:rPr>
        <w:t xml:space="preserve">. </w:t>
      </w:r>
    </w:p>
    <w:p w14:paraId="53E1B695" w14:textId="0FF97804" w:rsidR="007623AE" w:rsidRPr="00B37263" w:rsidRDefault="009934DB" w:rsidP="007623AE">
      <w:pPr>
        <w:pStyle w:val="a3"/>
        <w:tabs>
          <w:tab w:val="left" w:pos="0"/>
        </w:tabs>
        <w:spacing w:line="276" w:lineRule="auto"/>
        <w:ind w:left="0"/>
        <w:jc w:val="both"/>
        <w:rPr>
          <w:rFonts w:asciiTheme="majorHAnsi" w:hAnsiTheme="majorHAnsi" w:cs="Calibri Light"/>
          <w:noProof/>
          <w:lang w:val="ru-MD" w:eastAsia="en-US"/>
        </w:rPr>
      </w:pPr>
      <w:r w:rsidRPr="00B37263">
        <w:rPr>
          <w:rFonts w:asciiTheme="majorHAnsi" w:hAnsiTheme="majorHAnsi" w:cs="Calibri Light"/>
          <w:noProof/>
          <w:lang w:val="ru-MD" w:eastAsia="en-US"/>
        </w:rPr>
        <w:t xml:space="preserve">Согласно финансовой отчетности </w:t>
      </w:r>
      <w:r w:rsidR="00ED2736" w:rsidRPr="00B37263">
        <w:rPr>
          <w:rFonts w:asciiTheme="majorHAnsi" w:hAnsiTheme="majorHAnsi" w:cstheme="majorHAnsi"/>
          <w:lang w:val="ru-MD"/>
        </w:rPr>
        <w:t>ПУ ЭРЦОПР</w:t>
      </w:r>
      <w:r w:rsidRPr="00B37263">
        <w:rPr>
          <w:rFonts w:asciiTheme="majorHAnsi" w:hAnsiTheme="majorHAnsi" w:cs="Calibri Light"/>
          <w:noProof/>
          <w:lang w:val="ru-MD" w:eastAsia="en-US"/>
        </w:rPr>
        <w:t>, в которо</w:t>
      </w:r>
      <w:r w:rsidR="00ED2736" w:rsidRPr="00B37263">
        <w:rPr>
          <w:rFonts w:asciiTheme="majorHAnsi" w:hAnsiTheme="majorHAnsi" w:cs="Calibri Light"/>
          <w:noProof/>
          <w:lang w:val="ru-MD" w:eastAsia="en-US"/>
        </w:rPr>
        <w:t>м</w:t>
      </w:r>
      <w:r w:rsidRPr="00B37263">
        <w:rPr>
          <w:rFonts w:asciiTheme="majorHAnsi" w:hAnsiTheme="majorHAnsi" w:cs="Calibri Light"/>
          <w:noProof/>
          <w:lang w:val="ru-MD" w:eastAsia="en-US"/>
        </w:rPr>
        <w:t xml:space="preserve"> М</w:t>
      </w:r>
      <w:r w:rsidR="00ED2736" w:rsidRPr="00B37263">
        <w:rPr>
          <w:rFonts w:asciiTheme="majorHAnsi" w:hAnsiTheme="majorHAnsi" w:cs="Calibri Light"/>
          <w:noProof/>
          <w:lang w:val="ru-MD" w:eastAsia="en-US"/>
        </w:rPr>
        <w:t>ТСЗ</w:t>
      </w:r>
      <w:r w:rsidRPr="00B37263">
        <w:rPr>
          <w:rFonts w:asciiTheme="majorHAnsi" w:hAnsiTheme="majorHAnsi" w:cs="Calibri Light"/>
          <w:noProof/>
          <w:lang w:val="ru-MD" w:eastAsia="en-US"/>
        </w:rPr>
        <w:t xml:space="preserve"> является учредителем, стоимость его собственного капитала для полученных товаров (в том числе в экономическом управлении) </w:t>
      </w:r>
      <w:r w:rsidR="008904B9" w:rsidRPr="00B37263">
        <w:rPr>
          <w:rFonts w:asciiTheme="majorHAnsi" w:hAnsiTheme="majorHAnsi" w:cs="Calibri Light"/>
          <w:noProof/>
          <w:lang w:val="ru-MD" w:eastAsia="en-US"/>
        </w:rPr>
        <w:t xml:space="preserve">по состоянию </w:t>
      </w:r>
      <w:r w:rsidRPr="00B37263">
        <w:rPr>
          <w:rFonts w:asciiTheme="majorHAnsi" w:hAnsiTheme="majorHAnsi" w:cs="Calibri Light"/>
          <w:noProof/>
          <w:lang w:val="ru-MD" w:eastAsia="en-US"/>
        </w:rPr>
        <w:t>на 31.12.2022 составляла 106 322,44 тыс. леев,</w:t>
      </w:r>
      <w:r w:rsidR="008904B9" w:rsidRPr="00B37263">
        <w:rPr>
          <w:rFonts w:asciiTheme="majorHAnsi" w:hAnsiTheme="majorHAnsi" w:cs="Calibri Light"/>
          <w:noProof/>
          <w:lang w:val="ru-MD" w:eastAsia="en-US"/>
        </w:rPr>
        <w:t xml:space="preserve"> в то время, как</w:t>
      </w:r>
      <w:r w:rsidRPr="00B37263">
        <w:rPr>
          <w:rFonts w:asciiTheme="majorHAnsi" w:hAnsiTheme="majorHAnsi" w:cs="Calibri Light"/>
          <w:noProof/>
          <w:lang w:val="ru-MD" w:eastAsia="en-US"/>
        </w:rPr>
        <w:t xml:space="preserve"> стоимость, зарегистрированная на счете 415 „</w:t>
      </w:r>
      <w:r w:rsidR="008904B9" w:rsidRPr="00B37263">
        <w:rPr>
          <w:rFonts w:asciiTheme="majorHAnsi" w:hAnsiTheme="majorHAnsi" w:cs="Calibri Light"/>
          <w:noProof/>
          <w:lang w:val="ru-MD" w:eastAsia="en-US"/>
        </w:rPr>
        <w:t>А</w:t>
      </w:r>
      <w:r w:rsidRPr="00B37263">
        <w:rPr>
          <w:rFonts w:asciiTheme="majorHAnsi" w:hAnsiTheme="majorHAnsi" w:cs="Calibri Light"/>
          <w:noProof/>
          <w:lang w:val="ru-MD" w:eastAsia="en-US"/>
        </w:rPr>
        <w:t xml:space="preserve">кции и другие формы участия в капитале внутри страны” </w:t>
      </w:r>
      <w:r w:rsidR="008904B9" w:rsidRPr="00B37263">
        <w:rPr>
          <w:rFonts w:asciiTheme="majorHAnsi" w:hAnsiTheme="majorHAnsi" w:cs="Calibri Light"/>
          <w:noProof/>
          <w:lang w:val="ru-MD" w:eastAsia="en-US"/>
        </w:rPr>
        <w:t xml:space="preserve">МТСЗ </w:t>
      </w:r>
      <w:r w:rsidRPr="00B37263">
        <w:rPr>
          <w:rFonts w:asciiTheme="majorHAnsi" w:hAnsiTheme="majorHAnsi" w:cs="Calibri Light"/>
          <w:noProof/>
          <w:lang w:val="ru-MD" w:eastAsia="en-US"/>
        </w:rPr>
        <w:t xml:space="preserve">составляла </w:t>
      </w:r>
      <w:r w:rsidR="008904B9" w:rsidRPr="00B37263">
        <w:rPr>
          <w:rFonts w:asciiTheme="majorHAnsi" w:hAnsiTheme="majorHAnsi" w:cs="Calibri Light"/>
          <w:noProof/>
          <w:lang w:val="ru-MD" w:eastAsia="en-US"/>
        </w:rPr>
        <w:t>лишь</w:t>
      </w:r>
      <w:r w:rsidRPr="00B37263">
        <w:rPr>
          <w:rFonts w:asciiTheme="majorHAnsi" w:hAnsiTheme="majorHAnsi" w:cs="Calibri Light"/>
          <w:noProof/>
          <w:lang w:val="ru-MD" w:eastAsia="en-US"/>
        </w:rPr>
        <w:t xml:space="preserve"> 73 331,56 тыс. леев. Таким образом, стоимость счета 415 была уменьшена в результате </w:t>
      </w:r>
      <w:r w:rsidR="008904B9" w:rsidRPr="00B37263">
        <w:rPr>
          <w:rFonts w:asciiTheme="majorHAnsi" w:hAnsiTheme="majorHAnsi" w:cs="Calibri Light"/>
          <w:noProof/>
          <w:lang w:val="ru-MD" w:eastAsia="en-US"/>
        </w:rPr>
        <w:t>не</w:t>
      </w:r>
      <w:r w:rsidRPr="00B37263">
        <w:rPr>
          <w:rFonts w:asciiTheme="majorHAnsi" w:hAnsiTheme="majorHAnsi" w:cs="Calibri Light"/>
          <w:noProof/>
          <w:lang w:val="ru-MD" w:eastAsia="en-US"/>
        </w:rPr>
        <w:t xml:space="preserve">полной </w:t>
      </w:r>
      <w:r w:rsidR="008904B9" w:rsidRPr="00B37263">
        <w:rPr>
          <w:rFonts w:asciiTheme="majorHAnsi" w:hAnsiTheme="majorHAnsi" w:cs="Calibri Light"/>
          <w:noProof/>
          <w:lang w:val="ru-MD" w:eastAsia="en-US"/>
        </w:rPr>
        <w:t>регистрации</w:t>
      </w:r>
      <w:r w:rsidRPr="00B37263">
        <w:rPr>
          <w:rFonts w:asciiTheme="majorHAnsi" w:hAnsiTheme="majorHAnsi" w:cs="Calibri Light"/>
          <w:noProof/>
          <w:lang w:val="ru-MD" w:eastAsia="en-US"/>
        </w:rPr>
        <w:t xml:space="preserve"> инвестиций </w:t>
      </w:r>
      <w:r w:rsidR="008904B9" w:rsidRPr="00B37263">
        <w:rPr>
          <w:rFonts w:asciiTheme="majorHAnsi" w:hAnsiTheme="majorHAnsi" w:cs="Calibri Light"/>
          <w:noProof/>
          <w:lang w:val="ru-MD" w:eastAsia="en-US"/>
        </w:rPr>
        <w:t>МТСЗ</w:t>
      </w:r>
      <w:r w:rsidRPr="00B37263">
        <w:rPr>
          <w:rFonts w:asciiTheme="majorHAnsi" w:hAnsiTheme="majorHAnsi" w:cs="Calibri Light"/>
          <w:noProof/>
          <w:lang w:val="ru-MD" w:eastAsia="en-US"/>
        </w:rPr>
        <w:t xml:space="preserve"> в инфраструктуру </w:t>
      </w:r>
      <w:r w:rsidR="008904B9" w:rsidRPr="00B37263">
        <w:rPr>
          <w:rFonts w:asciiTheme="majorHAnsi" w:hAnsiTheme="majorHAnsi" w:cs="Calibri Light"/>
          <w:noProof/>
          <w:lang w:val="ru-MD" w:eastAsia="en-US"/>
        </w:rPr>
        <w:t>созд</w:t>
      </w:r>
      <w:r w:rsidRPr="00B37263">
        <w:rPr>
          <w:rFonts w:asciiTheme="majorHAnsi" w:hAnsiTheme="majorHAnsi" w:cs="Calibri Light"/>
          <w:noProof/>
          <w:lang w:val="ru-MD" w:eastAsia="en-US"/>
        </w:rPr>
        <w:t>анного учреждения, а также передачи в управление здани</w:t>
      </w:r>
      <w:r w:rsidR="008904B9" w:rsidRPr="00B37263">
        <w:rPr>
          <w:rFonts w:asciiTheme="majorHAnsi" w:hAnsiTheme="majorHAnsi" w:cs="Calibri Light"/>
          <w:noProof/>
          <w:lang w:val="ru-MD" w:eastAsia="en-US"/>
        </w:rPr>
        <w:t>й</w:t>
      </w:r>
      <w:r w:rsidRPr="00B37263">
        <w:rPr>
          <w:rFonts w:asciiTheme="majorHAnsi" w:hAnsiTheme="majorHAnsi" w:cs="Calibri Light"/>
          <w:noProof/>
          <w:lang w:val="ru-MD" w:eastAsia="en-US"/>
        </w:rPr>
        <w:t xml:space="preserve"> и зем</w:t>
      </w:r>
      <w:r w:rsidR="008904B9" w:rsidRPr="00B37263">
        <w:rPr>
          <w:rFonts w:asciiTheme="majorHAnsi" w:hAnsiTheme="majorHAnsi" w:cs="Calibri Light"/>
          <w:noProof/>
          <w:lang w:val="ru-MD" w:eastAsia="en-US"/>
        </w:rPr>
        <w:t>ельных участков</w:t>
      </w:r>
      <w:r w:rsidRPr="00B37263">
        <w:rPr>
          <w:rFonts w:asciiTheme="majorHAnsi" w:hAnsiTheme="majorHAnsi" w:cs="Calibri Light"/>
          <w:noProof/>
          <w:lang w:val="ru-MD" w:eastAsia="en-US"/>
        </w:rPr>
        <w:t>, являю</w:t>
      </w:r>
      <w:r w:rsidR="008904B9" w:rsidRPr="00B37263">
        <w:rPr>
          <w:rFonts w:asciiTheme="majorHAnsi" w:hAnsiTheme="majorHAnsi" w:cs="Calibri Light"/>
          <w:noProof/>
          <w:lang w:val="ru-MD" w:eastAsia="en-US"/>
        </w:rPr>
        <w:t>щих</w:t>
      </w:r>
      <w:r w:rsidRPr="00B37263">
        <w:rPr>
          <w:rFonts w:asciiTheme="majorHAnsi" w:hAnsiTheme="majorHAnsi" w:cs="Calibri Light"/>
          <w:noProof/>
          <w:lang w:val="ru-MD" w:eastAsia="en-US"/>
        </w:rPr>
        <w:t xml:space="preserve">ся </w:t>
      </w:r>
      <w:r w:rsidR="008904B9" w:rsidRPr="00B37263">
        <w:rPr>
          <w:rFonts w:asciiTheme="majorHAnsi" w:hAnsiTheme="majorHAnsi" w:cs="Calibri Light"/>
          <w:noProof/>
          <w:lang w:val="ru-MD" w:eastAsia="en-US"/>
        </w:rPr>
        <w:t xml:space="preserve">частью </w:t>
      </w:r>
      <w:r w:rsidRPr="00B37263">
        <w:rPr>
          <w:rFonts w:asciiTheme="majorHAnsi" w:hAnsiTheme="majorHAnsi" w:cs="Calibri Light"/>
          <w:noProof/>
          <w:lang w:val="ru-MD" w:eastAsia="en-US"/>
        </w:rPr>
        <w:t xml:space="preserve">государственной собственности </w:t>
      </w:r>
      <w:r w:rsidR="008904B9" w:rsidRPr="00B37263">
        <w:rPr>
          <w:rFonts w:asciiTheme="majorHAnsi" w:hAnsiTheme="majorHAnsi" w:cs="Calibri Light"/>
          <w:noProof/>
          <w:lang w:val="ru-MD" w:eastAsia="en-US"/>
        </w:rPr>
        <w:t>публичной сферы</w:t>
      </w:r>
      <w:r w:rsidR="008421F7" w:rsidRPr="00B37263">
        <w:rPr>
          <w:rFonts w:asciiTheme="majorHAnsi" w:hAnsiTheme="majorHAnsi" w:cs="Calibri Light"/>
          <w:noProof/>
          <w:lang w:val="ru-MD" w:eastAsia="en-US"/>
        </w:rPr>
        <w:t xml:space="preserve">. </w:t>
      </w:r>
    </w:p>
    <w:p w14:paraId="64E5C442" w14:textId="47D24BE9" w:rsidR="008421F7" w:rsidRPr="00B37263" w:rsidRDefault="009934DB" w:rsidP="007623AE">
      <w:pPr>
        <w:pStyle w:val="a3"/>
        <w:tabs>
          <w:tab w:val="left" w:pos="0"/>
        </w:tabs>
        <w:spacing w:line="276" w:lineRule="auto"/>
        <w:ind w:left="0"/>
        <w:jc w:val="both"/>
        <w:rPr>
          <w:rFonts w:asciiTheme="majorHAnsi" w:hAnsiTheme="majorHAnsi" w:cs="Calibri Light"/>
          <w:noProof/>
          <w:lang w:val="ru-MD" w:eastAsia="en-US"/>
        </w:rPr>
      </w:pPr>
      <w:r w:rsidRPr="00B37263">
        <w:rPr>
          <w:rFonts w:asciiTheme="majorHAnsi" w:hAnsiTheme="majorHAnsi" w:cs="Calibri Light"/>
          <w:noProof/>
          <w:lang w:val="ru-MD" w:eastAsia="en-US"/>
        </w:rPr>
        <w:t xml:space="preserve">Следует отметить, что </w:t>
      </w:r>
      <w:r w:rsidR="008904B9" w:rsidRPr="00B37263">
        <w:rPr>
          <w:rFonts w:asciiTheme="majorHAnsi" w:hAnsiTheme="majorHAnsi" w:cstheme="majorHAnsi"/>
          <w:lang w:val="ru-MD"/>
        </w:rPr>
        <w:t>ПУ ЭРЦОПР</w:t>
      </w:r>
      <w:r w:rsidRPr="00B37263">
        <w:rPr>
          <w:rFonts w:asciiTheme="majorHAnsi" w:hAnsiTheme="majorHAnsi" w:cs="Calibri Light"/>
          <w:noProof/>
          <w:lang w:val="ru-MD" w:eastAsia="en-US"/>
        </w:rPr>
        <w:t xml:space="preserve"> был реорганизован из государственного предприятия в </w:t>
      </w:r>
      <w:r w:rsidR="008904B9" w:rsidRPr="00B37263">
        <w:rPr>
          <w:rFonts w:asciiTheme="majorHAnsi" w:hAnsiTheme="majorHAnsi" w:cs="Calibri Light"/>
          <w:noProof/>
          <w:lang w:val="ru-MD" w:eastAsia="en-US"/>
        </w:rPr>
        <w:t>публич</w:t>
      </w:r>
      <w:r w:rsidRPr="00B37263">
        <w:rPr>
          <w:rFonts w:asciiTheme="majorHAnsi" w:hAnsiTheme="majorHAnsi" w:cs="Calibri Light"/>
          <w:noProof/>
          <w:lang w:val="ru-MD" w:eastAsia="en-US"/>
        </w:rPr>
        <w:t>ное учреждение</w:t>
      </w:r>
      <w:r w:rsidR="008904B9" w:rsidRPr="00B37263">
        <w:rPr>
          <w:rFonts w:asciiTheme="majorHAnsi" w:hAnsiTheme="majorHAnsi" w:cs="Calibri Light"/>
          <w:noProof/>
          <w:lang w:val="ru-MD" w:eastAsia="en-US"/>
        </w:rPr>
        <w:t>,</w:t>
      </w:r>
      <w:r w:rsidRPr="00B37263">
        <w:rPr>
          <w:rFonts w:asciiTheme="majorHAnsi" w:hAnsiTheme="majorHAnsi" w:cs="Calibri Light"/>
          <w:noProof/>
          <w:lang w:val="ru-MD" w:eastAsia="en-US"/>
        </w:rPr>
        <w:t xml:space="preserve"> в соответствии с </w:t>
      </w:r>
      <w:r w:rsidR="008904B9" w:rsidRPr="00B37263">
        <w:rPr>
          <w:rFonts w:asciiTheme="majorHAnsi" w:hAnsiTheme="majorHAnsi" w:cs="Calibri Light"/>
          <w:noProof/>
          <w:lang w:val="ru-MD" w:eastAsia="en-US"/>
        </w:rPr>
        <w:t>ПП №</w:t>
      </w:r>
      <w:r w:rsidRPr="00B37263">
        <w:rPr>
          <w:rFonts w:asciiTheme="majorHAnsi" w:hAnsiTheme="majorHAnsi" w:cs="Calibri Light"/>
          <w:noProof/>
          <w:lang w:val="ru-MD" w:eastAsia="en-US"/>
        </w:rPr>
        <w:t>22/2019, однако</w:t>
      </w:r>
      <w:r w:rsidR="008904B9" w:rsidRPr="00B37263">
        <w:rPr>
          <w:rFonts w:asciiTheme="majorHAnsi" w:hAnsiTheme="majorHAnsi" w:cs="Calibri Light"/>
          <w:noProof/>
          <w:lang w:val="ru-MD" w:eastAsia="en-US"/>
        </w:rPr>
        <w:t xml:space="preserve"> оно не зарегистрировало</w:t>
      </w:r>
      <w:r w:rsidRPr="00B37263">
        <w:rPr>
          <w:rFonts w:asciiTheme="majorHAnsi" w:hAnsiTheme="majorHAnsi" w:cs="Calibri Light"/>
          <w:noProof/>
          <w:lang w:val="ru-MD" w:eastAsia="en-US"/>
        </w:rPr>
        <w:t xml:space="preserve"> отдельно долг за недвижимое имущество и зем</w:t>
      </w:r>
      <w:r w:rsidR="008904B9" w:rsidRPr="00B37263">
        <w:rPr>
          <w:rFonts w:asciiTheme="majorHAnsi" w:hAnsiTheme="majorHAnsi" w:cs="Calibri Light"/>
          <w:noProof/>
          <w:lang w:val="ru-MD" w:eastAsia="en-US"/>
        </w:rPr>
        <w:t>ельные участки</w:t>
      </w:r>
      <w:r w:rsidRPr="00B37263">
        <w:rPr>
          <w:rFonts w:asciiTheme="majorHAnsi" w:hAnsiTheme="majorHAnsi" w:cs="Calibri Light"/>
          <w:noProof/>
          <w:lang w:val="ru-MD" w:eastAsia="en-US"/>
        </w:rPr>
        <w:t>, полученн</w:t>
      </w:r>
      <w:r w:rsidR="008904B9" w:rsidRPr="00B37263">
        <w:rPr>
          <w:rFonts w:asciiTheme="majorHAnsi" w:hAnsiTheme="majorHAnsi" w:cs="Calibri Light"/>
          <w:noProof/>
          <w:lang w:val="ru-MD" w:eastAsia="en-US"/>
        </w:rPr>
        <w:t>ые</w:t>
      </w:r>
      <w:r w:rsidRPr="00B37263">
        <w:rPr>
          <w:rFonts w:asciiTheme="majorHAnsi" w:hAnsiTheme="majorHAnsi" w:cs="Calibri Light"/>
          <w:noProof/>
          <w:lang w:val="ru-MD" w:eastAsia="en-US"/>
        </w:rPr>
        <w:t xml:space="preserve"> в хозяйственном </w:t>
      </w:r>
      <w:r w:rsidR="008904B9" w:rsidRPr="00B37263">
        <w:rPr>
          <w:rFonts w:asciiTheme="majorHAnsi" w:hAnsiTheme="majorHAnsi" w:cs="Calibri Light"/>
          <w:noProof/>
          <w:lang w:val="ru-MD" w:eastAsia="en-US"/>
        </w:rPr>
        <w:t>вед</w:t>
      </w:r>
      <w:r w:rsidRPr="00B37263">
        <w:rPr>
          <w:rFonts w:asciiTheme="majorHAnsi" w:hAnsiTheme="majorHAnsi" w:cs="Calibri Light"/>
          <w:noProof/>
          <w:lang w:val="ru-MD" w:eastAsia="en-US"/>
        </w:rPr>
        <w:t xml:space="preserve">ении, </w:t>
      </w:r>
      <w:r w:rsidR="008904B9" w:rsidRPr="00B37263">
        <w:rPr>
          <w:rFonts w:asciiTheme="majorHAnsi" w:hAnsiTheme="majorHAnsi" w:cs="Calibri Light"/>
          <w:noProof/>
          <w:lang w:val="ru-MD" w:eastAsia="en-US"/>
        </w:rPr>
        <w:t xml:space="preserve">по состоянию на </w:t>
      </w:r>
      <w:r w:rsidRPr="00B37263">
        <w:rPr>
          <w:rFonts w:asciiTheme="majorHAnsi" w:hAnsiTheme="majorHAnsi" w:cs="Calibri Light"/>
          <w:noProof/>
          <w:lang w:val="ru-MD" w:eastAsia="en-US"/>
        </w:rPr>
        <w:t>31.12.2022,</w:t>
      </w:r>
      <w:r w:rsidR="008904B9" w:rsidRPr="00B37263">
        <w:rPr>
          <w:rFonts w:asciiTheme="majorHAnsi" w:hAnsiTheme="majorHAnsi" w:cs="Calibri Light"/>
          <w:noProof/>
          <w:lang w:val="ru-MD" w:eastAsia="en-US"/>
        </w:rPr>
        <w:t xml:space="preserve"> </w:t>
      </w:r>
      <w:r w:rsidRPr="00B37263">
        <w:rPr>
          <w:rFonts w:asciiTheme="majorHAnsi" w:hAnsiTheme="majorHAnsi" w:cs="Calibri Light"/>
          <w:noProof/>
          <w:lang w:val="ru-MD" w:eastAsia="en-US"/>
        </w:rPr>
        <w:t>в размере 46 802,0 тыс. леев и</w:t>
      </w:r>
      <w:r w:rsidR="008904B9" w:rsidRPr="00B37263">
        <w:rPr>
          <w:rFonts w:asciiTheme="majorHAnsi" w:hAnsiTheme="majorHAnsi" w:cs="Calibri Light"/>
          <w:noProof/>
          <w:lang w:val="ru-MD" w:eastAsia="en-US"/>
        </w:rPr>
        <w:t>,</w:t>
      </w:r>
      <w:r w:rsidRPr="00B37263">
        <w:rPr>
          <w:rFonts w:asciiTheme="majorHAnsi" w:hAnsiTheme="majorHAnsi" w:cs="Calibri Light"/>
          <w:noProof/>
          <w:lang w:val="ru-MD" w:eastAsia="en-US"/>
        </w:rPr>
        <w:t xml:space="preserve"> </w:t>
      </w:r>
      <w:r w:rsidR="008904B9" w:rsidRPr="00B37263">
        <w:rPr>
          <w:rFonts w:asciiTheme="majorHAnsi" w:hAnsiTheme="majorHAnsi" w:cs="Calibri Light"/>
          <w:noProof/>
          <w:lang w:val="ru-MD" w:eastAsia="en-US"/>
        </w:rPr>
        <w:t xml:space="preserve">соответственно, </w:t>
      </w:r>
      <w:r w:rsidRPr="00B37263">
        <w:rPr>
          <w:rFonts w:asciiTheme="majorHAnsi" w:hAnsiTheme="majorHAnsi" w:cs="Calibri Light"/>
          <w:noProof/>
          <w:lang w:val="ru-MD" w:eastAsia="en-US"/>
        </w:rPr>
        <w:t>19 872,56 тыс. леев. В соответствии с положениями Закона</w:t>
      </w:r>
      <w:r w:rsidR="008904B9" w:rsidRPr="00B37263">
        <w:rPr>
          <w:rFonts w:asciiTheme="majorHAnsi" w:hAnsiTheme="majorHAnsi" w:cs="Calibri Light"/>
          <w:noProof/>
          <w:lang w:val="ru-MD" w:eastAsia="en-US"/>
        </w:rPr>
        <w:t xml:space="preserve"> </w:t>
      </w:r>
      <w:r w:rsidRPr="00B37263">
        <w:rPr>
          <w:rFonts w:asciiTheme="majorHAnsi" w:hAnsiTheme="majorHAnsi" w:cs="Calibri Light"/>
          <w:noProof/>
          <w:lang w:val="ru-MD" w:eastAsia="en-US"/>
        </w:rPr>
        <w:t>№29/2017</w:t>
      </w:r>
      <w:r w:rsidR="008904B9" w:rsidRPr="00B37263">
        <w:rPr>
          <w:rFonts w:asciiTheme="majorHAnsi" w:hAnsiTheme="majorHAnsi" w:cs="Calibri Light"/>
          <w:noProof/>
          <w:lang w:val="ru-MD" w:eastAsia="en-US"/>
        </w:rPr>
        <w:t>,</w:t>
      </w:r>
      <w:r w:rsidRPr="00B37263">
        <w:rPr>
          <w:rFonts w:asciiTheme="majorHAnsi" w:hAnsiTheme="majorHAnsi" w:cs="Calibri Light"/>
          <w:noProof/>
          <w:lang w:val="ru-MD" w:eastAsia="en-US"/>
        </w:rPr>
        <w:t xml:space="preserve"> </w:t>
      </w:r>
      <w:r w:rsidR="008904B9" w:rsidRPr="00B37263">
        <w:rPr>
          <w:rFonts w:asciiTheme="majorHAnsi" w:hAnsiTheme="majorHAnsi" w:cs="Calibri Light"/>
          <w:noProof/>
          <w:lang w:val="ru-MD" w:eastAsia="en-US"/>
        </w:rPr>
        <w:t xml:space="preserve">недвижимое имущество и земельные участки </w:t>
      </w:r>
      <w:r w:rsidRPr="00B37263">
        <w:rPr>
          <w:rFonts w:asciiTheme="majorHAnsi" w:hAnsiTheme="majorHAnsi" w:cs="Calibri Light"/>
          <w:noProof/>
          <w:lang w:val="ru-MD" w:eastAsia="en-US"/>
        </w:rPr>
        <w:t xml:space="preserve">являются частью </w:t>
      </w:r>
      <w:r w:rsidR="008904B9" w:rsidRPr="00B37263">
        <w:rPr>
          <w:rFonts w:asciiTheme="majorHAnsi" w:hAnsiTheme="majorHAnsi" w:cs="Calibri Light"/>
          <w:noProof/>
          <w:lang w:val="ru-MD" w:eastAsia="en-US"/>
        </w:rPr>
        <w:t>публич</w:t>
      </w:r>
      <w:r w:rsidRPr="00B37263">
        <w:rPr>
          <w:rFonts w:asciiTheme="majorHAnsi" w:hAnsiTheme="majorHAnsi" w:cs="Calibri Light"/>
          <w:noProof/>
          <w:lang w:val="ru-MD" w:eastAsia="en-US"/>
        </w:rPr>
        <w:t>но</w:t>
      </w:r>
      <w:r w:rsidR="008904B9" w:rsidRPr="00B37263">
        <w:rPr>
          <w:rFonts w:asciiTheme="majorHAnsi" w:hAnsiTheme="majorHAnsi" w:cs="Calibri Light"/>
          <w:noProof/>
          <w:lang w:val="ru-MD" w:eastAsia="en-US"/>
        </w:rPr>
        <w:t>й</w:t>
      </w:r>
      <w:r w:rsidRPr="00B37263">
        <w:rPr>
          <w:rFonts w:asciiTheme="majorHAnsi" w:hAnsiTheme="majorHAnsi" w:cs="Calibri Light"/>
          <w:noProof/>
          <w:lang w:val="ru-MD" w:eastAsia="en-US"/>
        </w:rPr>
        <w:t xml:space="preserve"> </w:t>
      </w:r>
      <w:r w:rsidR="008904B9" w:rsidRPr="00B37263">
        <w:rPr>
          <w:rFonts w:asciiTheme="majorHAnsi" w:hAnsiTheme="majorHAnsi" w:cs="Calibri Light"/>
          <w:noProof/>
          <w:lang w:val="ru-MD" w:eastAsia="en-US"/>
        </w:rPr>
        <w:t>сферы</w:t>
      </w:r>
      <w:r w:rsidRPr="00B37263">
        <w:rPr>
          <w:rFonts w:asciiTheme="majorHAnsi" w:hAnsiTheme="majorHAnsi" w:cs="Calibri Light"/>
          <w:noProof/>
          <w:lang w:val="ru-MD" w:eastAsia="en-US"/>
        </w:rPr>
        <w:t xml:space="preserve"> государства, но находятся в ведении </w:t>
      </w:r>
      <w:r w:rsidR="008904B9" w:rsidRPr="00B37263">
        <w:rPr>
          <w:rFonts w:asciiTheme="majorHAnsi" w:hAnsiTheme="majorHAnsi" w:cstheme="majorHAnsi"/>
          <w:lang w:val="ru-MD"/>
        </w:rPr>
        <w:t>ПУ ЭРЦОПР</w:t>
      </w:r>
      <w:r w:rsidRPr="00B37263">
        <w:rPr>
          <w:rFonts w:asciiTheme="majorHAnsi" w:hAnsiTheme="majorHAnsi" w:cs="Calibri Light"/>
          <w:noProof/>
          <w:lang w:val="ru-MD" w:eastAsia="en-US"/>
        </w:rPr>
        <w:t xml:space="preserve">, </w:t>
      </w:r>
      <w:r w:rsidR="008904B9" w:rsidRPr="00B37263">
        <w:rPr>
          <w:rFonts w:asciiTheme="majorHAnsi" w:hAnsiTheme="majorHAnsi" w:cs="Calibri Light"/>
          <w:noProof/>
          <w:lang w:val="ru-MD" w:eastAsia="en-US"/>
        </w:rPr>
        <w:t>а значит</w:t>
      </w:r>
      <w:r w:rsidRPr="00B37263">
        <w:rPr>
          <w:rFonts w:asciiTheme="majorHAnsi" w:hAnsiTheme="majorHAnsi" w:cs="Calibri Light"/>
          <w:noProof/>
          <w:lang w:val="ru-MD" w:eastAsia="en-US"/>
        </w:rPr>
        <w:t xml:space="preserve">, в соответствии с положениями </w:t>
      </w:r>
      <w:r w:rsidR="008904B9" w:rsidRPr="00B37263">
        <w:rPr>
          <w:rFonts w:asciiTheme="majorHAnsi" w:hAnsiTheme="majorHAnsi" w:cs="Calibri Light"/>
          <w:noProof/>
          <w:lang w:val="ru-MD" w:eastAsia="en-US"/>
        </w:rPr>
        <w:t>п</w:t>
      </w:r>
      <w:r w:rsidRPr="00B37263">
        <w:rPr>
          <w:rFonts w:asciiTheme="majorHAnsi" w:hAnsiTheme="majorHAnsi" w:cs="Calibri Light"/>
          <w:noProof/>
          <w:lang w:val="ru-MD" w:eastAsia="en-US"/>
        </w:rPr>
        <w:t xml:space="preserve">.6 </w:t>
      </w:r>
      <w:r w:rsidR="008904B9" w:rsidRPr="00B37263">
        <w:rPr>
          <w:rFonts w:asciiTheme="majorHAnsi" w:hAnsiTheme="majorHAnsi" w:cs="Calibri Light"/>
          <w:noProof/>
          <w:lang w:val="ru-MD" w:eastAsia="en-US"/>
        </w:rPr>
        <w:t>НСБУ</w:t>
      </w:r>
      <w:r w:rsidRPr="00B37263">
        <w:rPr>
          <w:rFonts w:asciiTheme="majorHAnsi" w:hAnsiTheme="majorHAnsi" w:cs="Calibri Light"/>
          <w:noProof/>
          <w:lang w:val="ru-MD" w:eastAsia="en-US"/>
        </w:rPr>
        <w:t xml:space="preserve"> „</w:t>
      </w:r>
      <w:r w:rsidR="008904B9" w:rsidRPr="00B37263">
        <w:rPr>
          <w:rFonts w:asciiTheme="majorHAnsi" w:hAnsiTheme="majorHAnsi" w:cs="Calibri Light"/>
          <w:noProof/>
          <w:lang w:val="ru-MD" w:eastAsia="en-US"/>
        </w:rPr>
        <w:t>М</w:t>
      </w:r>
      <w:r w:rsidRPr="00B37263">
        <w:rPr>
          <w:rFonts w:asciiTheme="majorHAnsi" w:hAnsiTheme="majorHAnsi" w:cs="Calibri Light"/>
          <w:noProof/>
          <w:lang w:val="ru-MD" w:eastAsia="en-US"/>
        </w:rPr>
        <w:t>атериальные и нематериальные активы”, утвержденн</w:t>
      </w:r>
      <w:r w:rsidR="008904B9" w:rsidRPr="00B37263">
        <w:rPr>
          <w:rFonts w:asciiTheme="majorHAnsi" w:hAnsiTheme="majorHAnsi" w:cs="Calibri Light"/>
          <w:noProof/>
          <w:lang w:val="ru-MD" w:eastAsia="en-US"/>
        </w:rPr>
        <w:t>ого Приказом МФ №</w:t>
      </w:r>
      <w:r w:rsidRPr="00B37263">
        <w:rPr>
          <w:rFonts w:asciiTheme="majorHAnsi" w:hAnsiTheme="majorHAnsi" w:cs="Calibri Light"/>
          <w:noProof/>
          <w:lang w:val="ru-MD" w:eastAsia="en-US"/>
        </w:rPr>
        <w:t xml:space="preserve">118 от 06.08.2013, </w:t>
      </w:r>
      <w:r w:rsidR="008904B9" w:rsidRPr="00B37263">
        <w:rPr>
          <w:rFonts w:asciiTheme="majorHAnsi" w:hAnsiTheme="majorHAnsi" w:cs="Calibri Light"/>
          <w:noProof/>
          <w:lang w:val="ru-MD" w:eastAsia="en-US"/>
        </w:rPr>
        <w:t xml:space="preserve">они </w:t>
      </w:r>
      <w:r w:rsidRPr="00B37263">
        <w:rPr>
          <w:rFonts w:asciiTheme="majorHAnsi" w:hAnsiTheme="majorHAnsi" w:cs="Calibri Light"/>
          <w:noProof/>
          <w:lang w:val="ru-MD" w:eastAsia="en-US"/>
        </w:rPr>
        <w:t xml:space="preserve">не могут быть отражены в балансе этих субъектов как материальные активы. </w:t>
      </w:r>
      <w:r w:rsidR="009634D0" w:rsidRPr="00B37263">
        <w:rPr>
          <w:rFonts w:asciiTheme="majorHAnsi" w:hAnsiTheme="majorHAnsi" w:cs="Calibri Light"/>
          <w:noProof/>
          <w:lang w:val="ru-MD" w:eastAsia="en-US"/>
        </w:rPr>
        <w:t>Одновременно, и МТСЗ</w:t>
      </w:r>
      <w:r w:rsidRPr="00B37263">
        <w:rPr>
          <w:rFonts w:asciiTheme="majorHAnsi" w:hAnsiTheme="majorHAnsi" w:cs="Calibri Light"/>
          <w:noProof/>
          <w:lang w:val="ru-MD" w:eastAsia="en-US"/>
        </w:rPr>
        <w:t xml:space="preserve"> не отразил</w:t>
      </w:r>
      <w:r w:rsidR="009634D0" w:rsidRPr="00B37263">
        <w:rPr>
          <w:rFonts w:asciiTheme="majorHAnsi" w:hAnsiTheme="majorHAnsi" w:cs="Calibri Light"/>
          <w:noProof/>
          <w:lang w:val="ru-MD" w:eastAsia="en-US"/>
        </w:rPr>
        <w:t>о</w:t>
      </w:r>
      <w:r w:rsidRPr="00B37263">
        <w:rPr>
          <w:rFonts w:asciiTheme="majorHAnsi" w:hAnsiTheme="majorHAnsi" w:cs="Calibri Light"/>
          <w:noProof/>
          <w:lang w:val="ru-MD" w:eastAsia="en-US"/>
        </w:rPr>
        <w:t xml:space="preserve"> </w:t>
      </w:r>
      <w:r w:rsidR="009634D0" w:rsidRPr="00B37263">
        <w:rPr>
          <w:rFonts w:asciiTheme="majorHAnsi" w:hAnsiTheme="majorHAnsi" w:cs="Calibri Light"/>
          <w:noProof/>
          <w:lang w:val="ru-MD" w:eastAsia="en-US"/>
        </w:rPr>
        <w:t>на</w:t>
      </w:r>
      <w:r w:rsidRPr="00B37263">
        <w:rPr>
          <w:rFonts w:asciiTheme="majorHAnsi" w:hAnsiTheme="majorHAnsi" w:cs="Calibri Light"/>
          <w:noProof/>
          <w:lang w:val="ru-MD" w:eastAsia="en-US"/>
        </w:rPr>
        <w:t xml:space="preserve"> счете 4153 эти здания и </w:t>
      </w:r>
      <w:r w:rsidR="009634D0" w:rsidRPr="00B37263">
        <w:rPr>
          <w:rFonts w:asciiTheme="majorHAnsi" w:hAnsiTheme="majorHAnsi" w:cs="Calibri Light"/>
          <w:noProof/>
          <w:lang w:val="ru-MD" w:eastAsia="en-US"/>
        </w:rPr>
        <w:t>земельные участки</w:t>
      </w:r>
      <w:r w:rsidRPr="00B37263">
        <w:rPr>
          <w:rFonts w:asciiTheme="majorHAnsi" w:hAnsiTheme="majorHAnsi" w:cs="Calibri Light"/>
          <w:noProof/>
          <w:lang w:val="ru-MD" w:eastAsia="en-US"/>
        </w:rPr>
        <w:t xml:space="preserve"> </w:t>
      </w:r>
      <w:r w:rsidR="009634D0" w:rsidRPr="00B37263">
        <w:rPr>
          <w:rFonts w:asciiTheme="majorHAnsi" w:hAnsiTheme="majorHAnsi" w:cs="Calibri Light"/>
          <w:noProof/>
          <w:lang w:val="ru-MD" w:eastAsia="en-US"/>
        </w:rPr>
        <w:t>стоимостью</w:t>
      </w:r>
      <w:r w:rsidRPr="00B37263">
        <w:rPr>
          <w:rFonts w:asciiTheme="majorHAnsi" w:hAnsiTheme="majorHAnsi" w:cs="Calibri Light"/>
          <w:noProof/>
          <w:lang w:val="ru-MD" w:eastAsia="en-US"/>
        </w:rPr>
        <w:t xml:space="preserve"> 66674,5 тыс. леев, соответственно,</w:t>
      </w:r>
      <w:r w:rsidR="009634D0" w:rsidRPr="00B37263">
        <w:rPr>
          <w:rFonts w:asciiTheme="majorHAnsi" w:hAnsiTheme="majorHAnsi" w:cs="Calibri Light"/>
          <w:noProof/>
          <w:lang w:val="ru-MD" w:eastAsia="en-US"/>
        </w:rPr>
        <w:t xml:space="preserve"> </w:t>
      </w:r>
      <w:r w:rsidRPr="00B37263">
        <w:rPr>
          <w:rFonts w:asciiTheme="majorHAnsi" w:hAnsiTheme="majorHAnsi" w:cs="Calibri Light"/>
          <w:noProof/>
          <w:lang w:val="ru-MD" w:eastAsia="en-US"/>
        </w:rPr>
        <w:t>они не могут быть идентифицированы и инвентаризированы. Вместе с тем, регистраци</w:t>
      </w:r>
      <w:r w:rsidR="00C544CB" w:rsidRPr="00B37263">
        <w:rPr>
          <w:rFonts w:asciiTheme="majorHAnsi" w:hAnsiTheme="majorHAnsi" w:cs="Calibri Light"/>
          <w:noProof/>
          <w:lang w:val="ru-MD" w:eastAsia="en-US"/>
        </w:rPr>
        <w:t>я</w:t>
      </w:r>
      <w:r w:rsidRPr="00B37263">
        <w:rPr>
          <w:rFonts w:asciiTheme="majorHAnsi" w:hAnsiTheme="majorHAnsi" w:cs="Calibri Light"/>
          <w:noProof/>
          <w:lang w:val="ru-MD" w:eastAsia="en-US"/>
        </w:rPr>
        <w:t xml:space="preserve"> и отчетност</w:t>
      </w:r>
      <w:r w:rsidR="00C544CB" w:rsidRPr="00B37263">
        <w:rPr>
          <w:rFonts w:asciiTheme="majorHAnsi" w:hAnsiTheme="majorHAnsi" w:cs="Calibri Light"/>
          <w:noProof/>
          <w:lang w:val="ru-MD" w:eastAsia="en-US"/>
        </w:rPr>
        <w:t>ь</w:t>
      </w:r>
      <w:r w:rsidRPr="00B37263">
        <w:rPr>
          <w:rFonts w:asciiTheme="majorHAnsi" w:hAnsiTheme="majorHAnsi" w:cs="Calibri Light"/>
          <w:noProof/>
          <w:lang w:val="ru-MD" w:eastAsia="en-US"/>
        </w:rPr>
        <w:t xml:space="preserve"> финансовы</w:t>
      </w:r>
      <w:r w:rsidR="009634D0" w:rsidRPr="00B37263">
        <w:rPr>
          <w:rFonts w:asciiTheme="majorHAnsi" w:hAnsiTheme="majorHAnsi" w:cs="Calibri Light"/>
          <w:noProof/>
          <w:lang w:val="ru-MD" w:eastAsia="en-US"/>
        </w:rPr>
        <w:t>х</w:t>
      </w:r>
      <w:r w:rsidRPr="00B37263">
        <w:rPr>
          <w:rFonts w:asciiTheme="majorHAnsi" w:hAnsiTheme="majorHAnsi" w:cs="Calibri Light"/>
          <w:noProof/>
          <w:lang w:val="ru-MD" w:eastAsia="en-US"/>
        </w:rPr>
        <w:t xml:space="preserve"> операци</w:t>
      </w:r>
      <w:r w:rsidR="009634D0" w:rsidRPr="00B37263">
        <w:rPr>
          <w:rFonts w:asciiTheme="majorHAnsi" w:hAnsiTheme="majorHAnsi" w:cs="Calibri Light"/>
          <w:noProof/>
          <w:lang w:val="ru-MD" w:eastAsia="en-US"/>
        </w:rPr>
        <w:t>й</w:t>
      </w:r>
      <w:r w:rsidRPr="00B37263">
        <w:rPr>
          <w:rFonts w:asciiTheme="majorHAnsi" w:hAnsiTheme="majorHAnsi" w:cs="Calibri Light"/>
          <w:noProof/>
          <w:lang w:val="ru-MD" w:eastAsia="en-US"/>
        </w:rPr>
        <w:t xml:space="preserve"> на </w:t>
      </w:r>
      <w:r w:rsidR="009634D0" w:rsidRPr="00B37263">
        <w:rPr>
          <w:rFonts w:asciiTheme="majorHAnsi" w:hAnsiTheme="majorHAnsi" w:cs="Calibri Light"/>
          <w:noProof/>
          <w:lang w:val="ru-MD" w:eastAsia="en-US"/>
        </w:rPr>
        <w:t xml:space="preserve">бухгалтерском </w:t>
      </w:r>
      <w:r w:rsidRPr="00B37263">
        <w:rPr>
          <w:rFonts w:asciiTheme="majorHAnsi" w:hAnsiTheme="majorHAnsi" w:cs="Calibri Light"/>
          <w:noProof/>
          <w:lang w:val="ru-MD" w:eastAsia="en-US"/>
        </w:rPr>
        <w:t>счете 4153 „</w:t>
      </w:r>
      <w:r w:rsidR="009634D0" w:rsidRPr="00B37263">
        <w:rPr>
          <w:rFonts w:asciiTheme="majorHAnsi" w:hAnsiTheme="majorHAnsi" w:cs="Calibri Light"/>
          <w:noProof/>
          <w:lang w:val="ru-MD" w:eastAsia="en-US"/>
        </w:rPr>
        <w:t>И</w:t>
      </w:r>
      <w:r w:rsidRPr="00B37263">
        <w:rPr>
          <w:rFonts w:asciiTheme="majorHAnsi" w:hAnsiTheme="majorHAnsi" w:cs="Calibri Light"/>
          <w:noProof/>
          <w:lang w:val="ru-MD" w:eastAsia="en-US"/>
        </w:rPr>
        <w:t xml:space="preserve">нвестиции в связанные и несвязанные </w:t>
      </w:r>
      <w:r w:rsidR="009634D0" w:rsidRPr="00B37263">
        <w:rPr>
          <w:rFonts w:asciiTheme="majorHAnsi" w:hAnsiTheme="majorHAnsi" w:cs="Calibri Light"/>
          <w:noProof/>
          <w:lang w:val="ru-MD" w:eastAsia="en-US"/>
        </w:rPr>
        <w:t>стороны</w:t>
      </w:r>
      <w:r w:rsidRPr="00B37263">
        <w:rPr>
          <w:rFonts w:asciiTheme="majorHAnsi" w:hAnsiTheme="majorHAnsi" w:cs="Calibri Light"/>
          <w:noProof/>
          <w:lang w:val="ru-MD" w:eastAsia="en-US"/>
        </w:rPr>
        <w:t xml:space="preserve">”, который предназначен для отражения стоимости </w:t>
      </w:r>
      <w:r w:rsidR="00C544CB" w:rsidRPr="00B37263">
        <w:rPr>
          <w:rFonts w:asciiTheme="majorHAnsi" w:hAnsiTheme="majorHAnsi" w:cs="Calibri Light"/>
          <w:noProof/>
          <w:lang w:val="ru-MD" w:eastAsia="en-US"/>
        </w:rPr>
        <w:t>имущества</w:t>
      </w:r>
      <w:r w:rsidRPr="00B37263">
        <w:rPr>
          <w:rFonts w:asciiTheme="majorHAnsi" w:hAnsiTheme="majorHAnsi" w:cs="Calibri Light"/>
          <w:noProof/>
          <w:lang w:val="ru-MD" w:eastAsia="en-US"/>
        </w:rPr>
        <w:t>, переданн</w:t>
      </w:r>
      <w:r w:rsidR="00C544CB" w:rsidRPr="00B37263">
        <w:rPr>
          <w:rFonts w:asciiTheme="majorHAnsi" w:hAnsiTheme="majorHAnsi" w:cs="Calibri Light"/>
          <w:noProof/>
          <w:lang w:val="ru-MD" w:eastAsia="en-US"/>
        </w:rPr>
        <w:t>ого</w:t>
      </w:r>
      <w:r w:rsidRPr="00B37263">
        <w:rPr>
          <w:rFonts w:asciiTheme="majorHAnsi" w:hAnsiTheme="majorHAnsi" w:cs="Calibri Light"/>
          <w:noProof/>
          <w:lang w:val="ru-MD" w:eastAsia="en-US"/>
        </w:rPr>
        <w:t xml:space="preserve"> в хозяйственное </w:t>
      </w:r>
      <w:r w:rsidR="00C544CB" w:rsidRPr="00B37263">
        <w:rPr>
          <w:rFonts w:asciiTheme="majorHAnsi" w:hAnsiTheme="majorHAnsi" w:cs="Calibri Light"/>
          <w:noProof/>
          <w:lang w:val="ru-MD" w:eastAsia="en-US"/>
        </w:rPr>
        <w:t>вед</w:t>
      </w:r>
      <w:r w:rsidRPr="00B37263">
        <w:rPr>
          <w:rFonts w:asciiTheme="majorHAnsi" w:hAnsiTheme="majorHAnsi" w:cs="Calibri Light"/>
          <w:noProof/>
          <w:lang w:val="ru-MD" w:eastAsia="en-US"/>
        </w:rPr>
        <w:t>ение связанным и несвязанным сторонам, долж</w:t>
      </w:r>
      <w:r w:rsidR="00C544CB" w:rsidRPr="00B37263">
        <w:rPr>
          <w:rFonts w:asciiTheme="majorHAnsi" w:hAnsiTheme="majorHAnsi" w:cs="Calibri Light"/>
          <w:noProof/>
          <w:lang w:val="ru-MD" w:eastAsia="en-US"/>
        </w:rPr>
        <w:t>ны</w:t>
      </w:r>
      <w:r w:rsidRPr="00B37263">
        <w:rPr>
          <w:rFonts w:asciiTheme="majorHAnsi" w:hAnsiTheme="majorHAnsi" w:cs="Calibri Light"/>
          <w:noProof/>
          <w:lang w:val="ru-MD" w:eastAsia="en-US"/>
        </w:rPr>
        <w:t xml:space="preserve"> быть обеспечен</w:t>
      </w:r>
      <w:r w:rsidR="00C544CB" w:rsidRPr="00B37263">
        <w:rPr>
          <w:rFonts w:asciiTheme="majorHAnsi" w:hAnsiTheme="majorHAnsi" w:cs="Calibri Light"/>
          <w:noProof/>
          <w:lang w:val="ru-MD" w:eastAsia="en-US"/>
        </w:rPr>
        <w:t>ы</w:t>
      </w:r>
      <w:r w:rsidRPr="00B37263">
        <w:rPr>
          <w:rFonts w:asciiTheme="majorHAnsi" w:hAnsiTheme="majorHAnsi" w:cs="Calibri Light"/>
          <w:noProof/>
          <w:lang w:val="ru-MD" w:eastAsia="en-US"/>
        </w:rPr>
        <w:t xml:space="preserve">, согласно нормативным положениям, с ведением аналитического учета </w:t>
      </w:r>
      <w:r w:rsidR="00C544CB" w:rsidRPr="00B37263">
        <w:rPr>
          <w:rFonts w:asciiTheme="majorHAnsi" w:hAnsiTheme="majorHAnsi" w:cs="Calibri Light"/>
          <w:noProof/>
          <w:lang w:val="ru-MD" w:eastAsia="en-US"/>
        </w:rPr>
        <w:t>субъектами, составляющими отчетность, в Журнале ф. №10, осуществленных инвестиций</w:t>
      </w:r>
      <w:r w:rsidRPr="00B37263">
        <w:rPr>
          <w:rFonts w:asciiTheme="majorHAnsi" w:hAnsiTheme="majorHAnsi" w:cs="Calibri Light"/>
          <w:noProof/>
          <w:lang w:val="ru-MD" w:eastAsia="en-US"/>
        </w:rPr>
        <w:t xml:space="preserve">. Согласно положениям Гражданского кодекса, </w:t>
      </w:r>
      <w:r w:rsidR="00C544CB" w:rsidRPr="00B37263">
        <w:rPr>
          <w:rFonts w:asciiTheme="majorHAnsi" w:hAnsiTheme="majorHAnsi" w:cs="Calibri Light"/>
          <w:noProof/>
          <w:lang w:val="ru-MD" w:eastAsia="en-US"/>
        </w:rPr>
        <w:t>публич</w:t>
      </w:r>
      <w:r w:rsidRPr="00B37263">
        <w:rPr>
          <w:rFonts w:asciiTheme="majorHAnsi" w:hAnsiTheme="majorHAnsi" w:cs="Calibri Light"/>
          <w:noProof/>
          <w:lang w:val="ru-MD" w:eastAsia="en-US"/>
        </w:rPr>
        <w:t>ные учреждения не имеют уставного капитала. Для отражения имущества, полученного от государства с правом собственности</w:t>
      </w:r>
      <w:r w:rsidR="00ED4714" w:rsidRPr="00B37263">
        <w:rPr>
          <w:rFonts w:asciiTheme="majorHAnsi" w:hAnsiTheme="majorHAnsi" w:cs="Calibri Light"/>
          <w:noProof/>
          <w:lang w:val="ru-MD" w:eastAsia="en-US"/>
        </w:rPr>
        <w:t>,</w:t>
      </w:r>
      <w:r w:rsidRPr="00B37263">
        <w:rPr>
          <w:rFonts w:asciiTheme="majorHAnsi" w:hAnsiTheme="majorHAnsi" w:cs="Calibri Light"/>
          <w:noProof/>
          <w:lang w:val="ru-MD" w:eastAsia="en-US"/>
        </w:rPr>
        <w:t xml:space="preserve"> в </w:t>
      </w:r>
      <w:r w:rsidR="00ED4714" w:rsidRPr="00B37263">
        <w:rPr>
          <w:rFonts w:asciiTheme="majorHAnsi" w:hAnsiTheme="majorHAnsi" w:cs="Calibri Light"/>
          <w:noProof/>
          <w:lang w:val="ru-MD" w:eastAsia="en-US"/>
        </w:rPr>
        <w:t>П</w:t>
      </w:r>
      <w:r w:rsidRPr="00B37263">
        <w:rPr>
          <w:rFonts w:asciiTheme="majorHAnsi" w:hAnsiTheme="majorHAnsi" w:cs="Calibri Light"/>
          <w:noProof/>
          <w:lang w:val="ru-MD" w:eastAsia="en-US"/>
        </w:rPr>
        <w:t xml:space="preserve">лане счетов бухгалтерского учета для субъектов </w:t>
      </w:r>
      <w:r w:rsidR="00ED4714" w:rsidRPr="00B37263">
        <w:rPr>
          <w:rFonts w:asciiTheme="majorHAnsi" w:hAnsiTheme="majorHAnsi" w:cs="Calibri Light"/>
          <w:noProof/>
          <w:lang w:val="ru-MD" w:eastAsia="en-US"/>
        </w:rPr>
        <w:t xml:space="preserve">на </w:t>
      </w:r>
      <w:r w:rsidRPr="00B37263">
        <w:rPr>
          <w:rFonts w:asciiTheme="majorHAnsi" w:hAnsiTheme="majorHAnsi" w:cs="Calibri Light"/>
          <w:noProof/>
          <w:lang w:val="ru-MD" w:eastAsia="en-US"/>
        </w:rPr>
        <w:t>самоуправлени</w:t>
      </w:r>
      <w:r w:rsidR="00ED4714" w:rsidRPr="00B37263">
        <w:rPr>
          <w:rFonts w:asciiTheme="majorHAnsi" w:hAnsiTheme="majorHAnsi" w:cs="Calibri Light"/>
          <w:noProof/>
          <w:lang w:val="ru-MD" w:eastAsia="en-US"/>
        </w:rPr>
        <w:t>и</w:t>
      </w:r>
      <w:r w:rsidRPr="00B37263">
        <w:rPr>
          <w:rFonts w:asciiTheme="majorHAnsi" w:hAnsiTheme="majorHAnsi" w:cs="Calibri Light"/>
          <w:noProof/>
          <w:lang w:val="ru-MD" w:eastAsia="en-US"/>
        </w:rPr>
        <w:t xml:space="preserve"> предусмотрен счет 316</w:t>
      </w:r>
      <w:r w:rsidR="008421F7" w:rsidRPr="00B37263">
        <w:rPr>
          <w:rFonts w:asciiTheme="majorHAnsi" w:hAnsiTheme="majorHAnsi" w:cs="Calibri Light"/>
          <w:noProof/>
          <w:lang w:val="ru-MD" w:eastAsia="en-US"/>
        </w:rPr>
        <w:t xml:space="preserve">. </w:t>
      </w:r>
    </w:p>
    <w:p w14:paraId="699AEA5A" w14:textId="368F8D57" w:rsidR="008200D7" w:rsidRPr="00B37263" w:rsidRDefault="009934DB" w:rsidP="009934DB">
      <w:pPr>
        <w:pStyle w:val="a3"/>
        <w:numPr>
          <w:ilvl w:val="1"/>
          <w:numId w:val="3"/>
        </w:numPr>
        <w:tabs>
          <w:tab w:val="left" w:pos="0"/>
        </w:tabs>
        <w:spacing w:line="276" w:lineRule="auto"/>
        <w:ind w:left="0" w:firstLine="0"/>
        <w:jc w:val="both"/>
        <w:rPr>
          <w:rFonts w:asciiTheme="majorHAnsi" w:hAnsiTheme="majorHAnsi" w:cs="Calibri Light"/>
          <w:lang w:val="ru-MD"/>
        </w:rPr>
      </w:pPr>
      <w:r w:rsidRPr="00B37263">
        <w:rPr>
          <w:rFonts w:asciiTheme="majorHAnsi" w:hAnsiTheme="majorHAnsi" w:cs="Calibri Light"/>
          <w:lang w:val="ru-MD"/>
        </w:rPr>
        <w:t xml:space="preserve">Счет 317 </w:t>
      </w:r>
      <w:r w:rsidR="00ED2736" w:rsidRPr="00B37263">
        <w:rPr>
          <w:rFonts w:asciiTheme="majorHAnsi" w:hAnsiTheme="majorHAnsi" w:cstheme="majorHAnsi"/>
          <w:lang w:val="ru-MD"/>
        </w:rPr>
        <w:t>„</w:t>
      </w:r>
      <w:r w:rsidR="00051FAE" w:rsidRPr="00B37263">
        <w:rPr>
          <w:rFonts w:asciiTheme="majorHAnsi" w:hAnsiTheme="majorHAnsi" w:cs="Calibri Light"/>
          <w:lang w:val="ru-MD"/>
        </w:rPr>
        <w:t>Н</w:t>
      </w:r>
      <w:r w:rsidRPr="00B37263">
        <w:rPr>
          <w:rFonts w:asciiTheme="majorHAnsi" w:hAnsiTheme="majorHAnsi" w:cs="Calibri Light"/>
          <w:lang w:val="ru-MD"/>
        </w:rPr>
        <w:t>ематериальные активы</w:t>
      </w:r>
      <w:r w:rsidR="004565C7" w:rsidRPr="00B37263">
        <w:rPr>
          <w:rFonts w:asciiTheme="majorHAnsi" w:hAnsiTheme="majorHAnsi" w:cs="Calibri Light"/>
          <w:lang w:val="ru-MD"/>
        </w:rPr>
        <w:t>”</w:t>
      </w:r>
      <w:r w:rsidRPr="00B37263">
        <w:rPr>
          <w:rFonts w:asciiTheme="majorHAnsi" w:hAnsiTheme="majorHAnsi" w:cs="Calibri Light"/>
          <w:lang w:val="ru-MD"/>
        </w:rPr>
        <w:t xml:space="preserve"> был </w:t>
      </w:r>
      <w:r w:rsidRPr="00B37263">
        <w:rPr>
          <w:rFonts w:asciiTheme="majorHAnsi" w:hAnsiTheme="majorHAnsi" w:cs="Calibri Light"/>
          <w:b/>
          <w:lang w:val="ru-MD"/>
        </w:rPr>
        <w:t>завышен на 24 740,8 тыс. леев</w:t>
      </w:r>
      <w:r w:rsidRPr="00B37263">
        <w:rPr>
          <w:rFonts w:asciiTheme="majorHAnsi" w:hAnsiTheme="majorHAnsi" w:cs="Calibri Light"/>
          <w:lang w:val="ru-MD"/>
        </w:rPr>
        <w:t xml:space="preserve"> в результате несписания МТСЗ 15 нефункциональных модулей из 21 существующих в АИС „Социальная помощь” и,  соответственно, был </w:t>
      </w:r>
      <w:r w:rsidRPr="00B37263">
        <w:rPr>
          <w:rFonts w:asciiTheme="majorHAnsi" w:hAnsiTheme="majorHAnsi" w:cs="Calibri Light"/>
          <w:b/>
          <w:lang w:val="ru-MD"/>
        </w:rPr>
        <w:t>занижен на 905,2 тыс. леев</w:t>
      </w:r>
      <w:r w:rsidRPr="00B37263">
        <w:rPr>
          <w:rFonts w:asciiTheme="majorHAnsi" w:hAnsiTheme="majorHAnsi" w:cs="Calibri Light"/>
          <w:lang w:val="ru-MD"/>
        </w:rPr>
        <w:t xml:space="preserve"> из-за нерегистрации в учете 3 субъектами</w:t>
      </w:r>
      <w:r w:rsidR="00051FAE" w:rsidRPr="00B37263">
        <w:rPr>
          <w:rStyle w:val="ad"/>
          <w:rFonts w:asciiTheme="majorHAnsi" w:hAnsiTheme="majorHAnsi" w:cstheme="majorHAnsi"/>
          <w:lang w:val="ru-MD"/>
        </w:rPr>
        <w:footnoteReference w:id="2"/>
      </w:r>
      <w:r w:rsidRPr="00B37263">
        <w:rPr>
          <w:rFonts w:asciiTheme="majorHAnsi" w:hAnsiTheme="majorHAnsi" w:cs="Calibri Light"/>
          <w:lang w:val="ru-MD"/>
        </w:rPr>
        <w:t xml:space="preserve"> </w:t>
      </w:r>
      <w:r w:rsidR="00051FAE" w:rsidRPr="00B37263">
        <w:rPr>
          <w:rFonts w:asciiTheme="majorHAnsi" w:hAnsiTheme="majorHAnsi" w:cs="Calibri Light"/>
          <w:lang w:val="ru-MD"/>
        </w:rPr>
        <w:t xml:space="preserve">3 информационных систем, </w:t>
      </w:r>
      <w:r w:rsidRPr="00B37263">
        <w:rPr>
          <w:rFonts w:asciiTheme="majorHAnsi" w:hAnsiTheme="majorHAnsi" w:cs="Calibri Light"/>
          <w:lang w:val="ru-MD"/>
        </w:rPr>
        <w:t>из которых и ИС „Энергетическая уязвимость” на сумму около 815,2 тыс. леев.</w:t>
      </w:r>
      <w:r w:rsidR="00EC6142" w:rsidRPr="00B37263">
        <w:rPr>
          <w:rFonts w:asciiTheme="majorHAnsi" w:hAnsiTheme="majorHAnsi" w:cs="Calibri Light"/>
          <w:lang w:val="ru-MD"/>
        </w:rPr>
        <w:t xml:space="preserve"> </w:t>
      </w:r>
    </w:p>
    <w:p w14:paraId="126765AC" w14:textId="0BC53C5F" w:rsidR="007D155A" w:rsidRPr="00B37263" w:rsidRDefault="00ED2736" w:rsidP="00ED2736">
      <w:pPr>
        <w:numPr>
          <w:ilvl w:val="1"/>
          <w:numId w:val="3"/>
        </w:numPr>
        <w:spacing w:line="276" w:lineRule="auto"/>
        <w:ind w:left="0" w:firstLine="0"/>
        <w:contextualSpacing/>
        <w:jc w:val="both"/>
        <w:rPr>
          <w:rFonts w:asciiTheme="majorHAnsi" w:hAnsiTheme="majorHAnsi" w:cs="Calibri Light"/>
          <w:lang w:val="ru-MD"/>
        </w:rPr>
      </w:pPr>
      <w:r w:rsidRPr="00B37263">
        <w:rPr>
          <w:rFonts w:asciiTheme="majorHAnsi" w:hAnsiTheme="majorHAnsi" w:cs="Calibri Light"/>
          <w:lang w:val="ru-MD"/>
        </w:rPr>
        <w:t xml:space="preserve">Счет 311 </w:t>
      </w:r>
      <w:r w:rsidRPr="00B37263">
        <w:rPr>
          <w:rFonts w:asciiTheme="majorHAnsi" w:hAnsiTheme="majorHAnsi" w:cstheme="majorHAnsi"/>
          <w:lang w:val="ru-MD"/>
        </w:rPr>
        <w:t>„</w:t>
      </w:r>
      <w:r w:rsidR="00C44EA4" w:rsidRPr="00B37263">
        <w:rPr>
          <w:rFonts w:asciiTheme="majorHAnsi" w:hAnsiTheme="majorHAnsi" w:cs="Calibri Light"/>
          <w:lang w:val="ru-MD"/>
        </w:rPr>
        <w:t>З</w:t>
      </w:r>
      <w:r w:rsidRPr="00B37263">
        <w:rPr>
          <w:rFonts w:asciiTheme="majorHAnsi" w:hAnsiTheme="majorHAnsi" w:cs="Calibri Light"/>
          <w:lang w:val="ru-MD"/>
        </w:rPr>
        <w:t>дания</w:t>
      </w:r>
      <w:r w:rsidR="004565C7" w:rsidRPr="00B37263">
        <w:rPr>
          <w:rFonts w:asciiTheme="majorHAnsi" w:hAnsiTheme="majorHAnsi" w:cs="Calibri Light"/>
          <w:lang w:val="ru-MD"/>
        </w:rPr>
        <w:t>”</w:t>
      </w:r>
      <w:r w:rsidRPr="00B37263">
        <w:rPr>
          <w:rFonts w:asciiTheme="majorHAnsi" w:hAnsiTheme="majorHAnsi" w:cs="Calibri Light"/>
          <w:lang w:val="ru-MD"/>
        </w:rPr>
        <w:t xml:space="preserve"> был </w:t>
      </w:r>
      <w:r w:rsidR="00C44EA4" w:rsidRPr="00B37263">
        <w:rPr>
          <w:rFonts w:asciiTheme="majorHAnsi" w:hAnsiTheme="majorHAnsi" w:cs="Calibri Light"/>
          <w:b/>
          <w:lang w:val="ru-MD"/>
        </w:rPr>
        <w:t>завыш</w:t>
      </w:r>
      <w:r w:rsidRPr="00B37263">
        <w:rPr>
          <w:rFonts w:asciiTheme="majorHAnsi" w:hAnsiTheme="majorHAnsi" w:cs="Calibri Light"/>
          <w:b/>
          <w:lang w:val="ru-MD"/>
        </w:rPr>
        <w:t>ен</w:t>
      </w:r>
      <w:r w:rsidRPr="00B37263">
        <w:rPr>
          <w:rFonts w:asciiTheme="majorHAnsi" w:hAnsiTheme="majorHAnsi" w:cs="Calibri Light"/>
          <w:lang w:val="ru-MD"/>
        </w:rPr>
        <w:t xml:space="preserve"> 2 субъектами на сумму </w:t>
      </w:r>
      <w:r w:rsidRPr="00B37263">
        <w:rPr>
          <w:rFonts w:asciiTheme="majorHAnsi" w:hAnsiTheme="majorHAnsi" w:cs="Calibri Light"/>
          <w:b/>
          <w:lang w:val="ru-MD"/>
        </w:rPr>
        <w:t>3 396,3 тыс. леев</w:t>
      </w:r>
      <w:r w:rsidRPr="00B37263">
        <w:rPr>
          <w:rFonts w:asciiTheme="majorHAnsi" w:hAnsiTheme="majorHAnsi" w:cs="Calibri Light"/>
          <w:lang w:val="ru-MD"/>
        </w:rPr>
        <w:t xml:space="preserve"> в результате неправильной классификации установленного оборудования</w:t>
      </w:r>
      <w:r w:rsidR="00C44EA4" w:rsidRPr="00B37263">
        <w:rPr>
          <w:rStyle w:val="ad"/>
          <w:rFonts w:asciiTheme="majorHAnsi" w:hAnsiTheme="majorHAnsi" w:cs="Calibri Light"/>
          <w:lang w:val="ru-MD"/>
        </w:rPr>
        <w:footnoteReference w:id="3"/>
      </w:r>
      <w:r w:rsidRPr="00B37263">
        <w:rPr>
          <w:rFonts w:asciiTheme="majorHAnsi" w:hAnsiTheme="majorHAnsi" w:cs="Calibri Light"/>
          <w:lang w:val="ru-MD"/>
        </w:rPr>
        <w:t xml:space="preserve"> и </w:t>
      </w:r>
      <w:r w:rsidR="00C44EA4" w:rsidRPr="00B37263">
        <w:rPr>
          <w:rFonts w:asciiTheme="majorHAnsi" w:hAnsiTheme="majorHAnsi" w:cs="Calibri Light"/>
          <w:lang w:val="ru-MD"/>
        </w:rPr>
        <w:t>сохран</w:t>
      </w:r>
      <w:r w:rsidRPr="00B37263">
        <w:rPr>
          <w:rFonts w:asciiTheme="majorHAnsi" w:hAnsiTheme="majorHAnsi" w:cs="Calibri Light"/>
          <w:lang w:val="ru-MD"/>
        </w:rPr>
        <w:t>ения приватизированн</w:t>
      </w:r>
      <w:r w:rsidR="00C44EA4" w:rsidRPr="00B37263">
        <w:rPr>
          <w:rFonts w:asciiTheme="majorHAnsi" w:hAnsiTheme="majorHAnsi" w:cs="Calibri Light"/>
          <w:lang w:val="ru-MD"/>
        </w:rPr>
        <w:t>ого</w:t>
      </w:r>
      <w:r w:rsidRPr="00B37263">
        <w:rPr>
          <w:rFonts w:asciiTheme="majorHAnsi" w:hAnsiTheme="majorHAnsi" w:cs="Calibri Light"/>
          <w:lang w:val="ru-MD"/>
        </w:rPr>
        <w:t xml:space="preserve"> </w:t>
      </w:r>
      <w:r w:rsidR="00C44EA4" w:rsidRPr="00B37263">
        <w:rPr>
          <w:rFonts w:asciiTheme="majorHAnsi" w:hAnsiTheme="majorHAnsi" w:cs="Calibri Light"/>
          <w:lang w:val="ru-MD"/>
        </w:rPr>
        <w:t>объекта</w:t>
      </w:r>
      <w:r w:rsidRPr="00B37263">
        <w:rPr>
          <w:rFonts w:asciiTheme="majorHAnsi" w:hAnsiTheme="majorHAnsi" w:cs="Calibri Light"/>
          <w:lang w:val="ru-MD"/>
        </w:rPr>
        <w:t xml:space="preserve"> в бухгалтерском учете</w:t>
      </w:r>
      <w:r w:rsidR="00C44EA4" w:rsidRPr="00B37263">
        <w:rPr>
          <w:rStyle w:val="ad"/>
          <w:rFonts w:asciiTheme="majorHAnsi" w:hAnsiTheme="majorHAnsi" w:cstheme="majorHAnsi"/>
          <w:bCs/>
          <w:lang w:val="ru-MD"/>
        </w:rPr>
        <w:footnoteReference w:id="4"/>
      </w:r>
      <w:r w:rsidRPr="00B37263">
        <w:rPr>
          <w:rFonts w:asciiTheme="majorHAnsi" w:hAnsiTheme="majorHAnsi" w:cs="Calibri Light"/>
          <w:lang w:val="ru-MD"/>
        </w:rPr>
        <w:t xml:space="preserve">, а также был </w:t>
      </w:r>
      <w:r w:rsidRPr="00B37263">
        <w:rPr>
          <w:rFonts w:asciiTheme="majorHAnsi" w:hAnsiTheme="majorHAnsi" w:cs="Calibri Light"/>
          <w:b/>
          <w:lang w:val="ru-MD"/>
        </w:rPr>
        <w:t>занижен</w:t>
      </w:r>
      <w:r w:rsidRPr="00B37263">
        <w:rPr>
          <w:rFonts w:asciiTheme="majorHAnsi" w:hAnsiTheme="majorHAnsi" w:cs="Calibri Light"/>
          <w:lang w:val="ru-MD"/>
        </w:rPr>
        <w:t xml:space="preserve"> 3 субъектами на </w:t>
      </w:r>
      <w:r w:rsidR="001142D6" w:rsidRPr="00B37263">
        <w:rPr>
          <w:rFonts w:asciiTheme="majorHAnsi" w:hAnsiTheme="majorHAnsi" w:cs="Calibri Light"/>
          <w:lang w:val="ru-MD"/>
        </w:rPr>
        <w:t xml:space="preserve">сумму </w:t>
      </w:r>
      <w:r w:rsidRPr="00B37263">
        <w:rPr>
          <w:rFonts w:asciiTheme="majorHAnsi" w:hAnsiTheme="majorHAnsi" w:cs="Calibri Light"/>
          <w:b/>
          <w:lang w:val="ru-MD"/>
        </w:rPr>
        <w:t>9 768,4 тыс. леев</w:t>
      </w:r>
      <w:r w:rsidR="001142D6" w:rsidRPr="00B37263">
        <w:rPr>
          <w:rFonts w:asciiTheme="majorHAnsi" w:hAnsiTheme="majorHAnsi" w:cs="Calibri Light"/>
          <w:lang w:val="ru-MD"/>
        </w:rPr>
        <w:t>,</w:t>
      </w:r>
      <w:r w:rsidRPr="00B37263">
        <w:rPr>
          <w:rFonts w:asciiTheme="majorHAnsi" w:hAnsiTheme="majorHAnsi" w:cs="Calibri Light"/>
          <w:lang w:val="ru-MD"/>
        </w:rPr>
        <w:t xml:space="preserve"> в результате не</w:t>
      </w:r>
      <w:r w:rsidR="001142D6" w:rsidRPr="00B37263">
        <w:rPr>
          <w:rFonts w:asciiTheme="majorHAnsi" w:hAnsiTheme="majorHAnsi" w:cs="Calibri Light"/>
          <w:lang w:val="ru-MD"/>
        </w:rPr>
        <w:t>передач</w:t>
      </w:r>
      <w:r w:rsidRPr="00B37263">
        <w:rPr>
          <w:rFonts w:asciiTheme="majorHAnsi" w:hAnsiTheme="majorHAnsi" w:cs="Calibri Light"/>
          <w:lang w:val="ru-MD"/>
        </w:rPr>
        <w:t xml:space="preserve">и на баланс инвестиций, </w:t>
      </w:r>
      <w:r w:rsidR="001142D6" w:rsidRPr="00B37263">
        <w:rPr>
          <w:rFonts w:asciiTheme="majorHAnsi" w:hAnsiTheme="majorHAnsi" w:cs="Calibri Light"/>
          <w:lang w:val="ru-MD"/>
        </w:rPr>
        <w:t>осуществле</w:t>
      </w:r>
      <w:r w:rsidRPr="00B37263">
        <w:rPr>
          <w:rFonts w:asciiTheme="majorHAnsi" w:hAnsiTheme="majorHAnsi" w:cs="Calibri Light"/>
          <w:lang w:val="ru-MD"/>
        </w:rPr>
        <w:t>нных арендаторами, не</w:t>
      </w:r>
      <w:r w:rsidR="001142D6" w:rsidRPr="00B37263">
        <w:rPr>
          <w:rFonts w:asciiTheme="majorHAnsi" w:hAnsiTheme="majorHAnsi" w:cs="Calibri Light"/>
          <w:lang w:val="ru-MD"/>
        </w:rPr>
        <w:t>капитализации осуществленных</w:t>
      </w:r>
      <w:r w:rsidRPr="00B37263">
        <w:rPr>
          <w:rFonts w:asciiTheme="majorHAnsi" w:hAnsiTheme="majorHAnsi" w:cs="Calibri Light"/>
          <w:lang w:val="ru-MD"/>
        </w:rPr>
        <w:t xml:space="preserve"> инвестици</w:t>
      </w:r>
      <w:r w:rsidR="001142D6" w:rsidRPr="00B37263">
        <w:rPr>
          <w:rFonts w:asciiTheme="majorHAnsi" w:hAnsiTheme="majorHAnsi" w:cs="Calibri Light"/>
          <w:lang w:val="ru-MD"/>
        </w:rPr>
        <w:t>й</w:t>
      </w:r>
      <w:r w:rsidRPr="00B37263">
        <w:rPr>
          <w:rFonts w:asciiTheme="majorHAnsi" w:hAnsiTheme="majorHAnsi" w:cs="Calibri Light"/>
          <w:lang w:val="ru-MD"/>
        </w:rPr>
        <w:t xml:space="preserve"> и не</w:t>
      </w:r>
      <w:r w:rsidR="001142D6" w:rsidRPr="00B37263">
        <w:rPr>
          <w:rFonts w:asciiTheme="majorHAnsi" w:hAnsiTheme="majorHAnsi" w:cs="Calibri Light"/>
          <w:lang w:val="ru-MD"/>
        </w:rPr>
        <w:t>надлежащего списания</w:t>
      </w:r>
      <w:r w:rsidR="00F05313" w:rsidRPr="00B37263">
        <w:rPr>
          <w:rStyle w:val="ad"/>
          <w:rFonts w:asciiTheme="majorHAnsi" w:hAnsiTheme="majorHAnsi" w:cstheme="majorHAnsi"/>
          <w:bCs/>
          <w:lang w:val="ru-MD"/>
        </w:rPr>
        <w:footnoteReference w:id="5"/>
      </w:r>
      <w:r w:rsidR="00AC7775" w:rsidRPr="00B37263">
        <w:rPr>
          <w:rFonts w:asciiTheme="majorHAnsi" w:hAnsiTheme="majorHAnsi" w:cstheme="majorHAnsi"/>
          <w:bCs/>
          <w:lang w:val="ru-MD"/>
        </w:rPr>
        <w:t>.</w:t>
      </w:r>
    </w:p>
    <w:p w14:paraId="03F58FD3" w14:textId="354F53BF" w:rsidR="003F3394" w:rsidRPr="00B37263" w:rsidRDefault="00ED2736" w:rsidP="00ED2736">
      <w:pPr>
        <w:pStyle w:val="a3"/>
        <w:numPr>
          <w:ilvl w:val="1"/>
          <w:numId w:val="3"/>
        </w:numPr>
        <w:tabs>
          <w:tab w:val="left" w:pos="0"/>
        </w:tabs>
        <w:spacing w:line="276" w:lineRule="auto"/>
        <w:ind w:left="0" w:firstLine="0"/>
        <w:jc w:val="both"/>
        <w:rPr>
          <w:rFonts w:asciiTheme="majorHAnsi" w:hAnsiTheme="majorHAnsi" w:cs="Calibri Light"/>
          <w:lang w:val="ru-MD"/>
        </w:rPr>
      </w:pPr>
      <w:r w:rsidRPr="00B37263">
        <w:rPr>
          <w:rFonts w:asciiTheme="majorHAnsi" w:hAnsiTheme="majorHAnsi" w:cstheme="majorHAnsi"/>
          <w:bCs/>
          <w:lang w:val="ru-MD"/>
        </w:rPr>
        <w:t xml:space="preserve">Счет 391 </w:t>
      </w:r>
      <w:r w:rsidRPr="00B37263">
        <w:rPr>
          <w:rFonts w:asciiTheme="majorHAnsi" w:hAnsiTheme="majorHAnsi" w:cstheme="majorHAnsi"/>
          <w:lang w:val="ru-MD"/>
        </w:rPr>
        <w:t>„</w:t>
      </w:r>
      <w:r w:rsidR="00001B92" w:rsidRPr="00B37263">
        <w:rPr>
          <w:rFonts w:asciiTheme="majorHAnsi" w:hAnsiTheme="majorHAnsi" w:cstheme="majorHAnsi"/>
          <w:lang w:val="ru-MD"/>
        </w:rPr>
        <w:t>И</w:t>
      </w:r>
      <w:r w:rsidRPr="00B37263">
        <w:rPr>
          <w:rFonts w:asciiTheme="majorHAnsi" w:hAnsiTheme="majorHAnsi" w:cstheme="majorHAnsi"/>
          <w:bCs/>
          <w:lang w:val="ru-MD"/>
        </w:rPr>
        <w:t>знос основных средств</w:t>
      </w:r>
      <w:r w:rsidR="004565C7" w:rsidRPr="00B37263">
        <w:rPr>
          <w:rFonts w:asciiTheme="majorHAnsi" w:hAnsiTheme="majorHAnsi" w:cs="Calibri Light"/>
          <w:lang w:val="ru-MD"/>
        </w:rPr>
        <w:t>”</w:t>
      </w:r>
      <w:r w:rsidRPr="00B37263">
        <w:rPr>
          <w:rFonts w:asciiTheme="majorHAnsi" w:hAnsiTheme="majorHAnsi" w:cstheme="majorHAnsi"/>
          <w:bCs/>
          <w:lang w:val="ru-MD"/>
        </w:rPr>
        <w:t xml:space="preserve"> был </w:t>
      </w:r>
      <w:r w:rsidRPr="00B37263">
        <w:rPr>
          <w:rFonts w:asciiTheme="majorHAnsi" w:hAnsiTheme="majorHAnsi" w:cstheme="majorHAnsi"/>
          <w:b/>
          <w:bCs/>
          <w:lang w:val="ru-MD"/>
        </w:rPr>
        <w:t>занижен на сумму 3 303,9 тыс. леев</w:t>
      </w:r>
      <w:r w:rsidRPr="00B37263">
        <w:rPr>
          <w:rFonts w:asciiTheme="majorHAnsi" w:hAnsiTheme="majorHAnsi" w:cstheme="majorHAnsi"/>
          <w:bCs/>
          <w:lang w:val="ru-MD"/>
        </w:rPr>
        <w:t xml:space="preserve"> 3 субъектами, </w:t>
      </w:r>
      <w:r w:rsidR="00001B92" w:rsidRPr="00B37263">
        <w:rPr>
          <w:rFonts w:asciiTheme="majorHAnsi" w:hAnsiTheme="majorHAnsi" w:cstheme="majorHAnsi"/>
          <w:bCs/>
          <w:lang w:val="ru-MD"/>
        </w:rPr>
        <w:t>в результате неначисления</w:t>
      </w:r>
      <w:r w:rsidRPr="00B37263">
        <w:rPr>
          <w:rFonts w:asciiTheme="majorHAnsi" w:hAnsiTheme="majorHAnsi" w:cstheme="majorHAnsi"/>
          <w:bCs/>
          <w:lang w:val="ru-MD"/>
        </w:rPr>
        <w:t xml:space="preserve"> износа основных средств, </w:t>
      </w:r>
      <w:r w:rsidR="00001B92" w:rsidRPr="00B37263">
        <w:rPr>
          <w:rFonts w:asciiTheme="majorHAnsi" w:hAnsiTheme="majorHAnsi" w:cstheme="majorHAnsi"/>
          <w:bCs/>
          <w:lang w:val="ru-MD"/>
        </w:rPr>
        <w:t>с</w:t>
      </w:r>
      <w:r w:rsidRPr="00B37263">
        <w:rPr>
          <w:rFonts w:asciiTheme="majorHAnsi" w:hAnsiTheme="majorHAnsi" w:cstheme="majorHAnsi"/>
          <w:bCs/>
          <w:lang w:val="ru-MD"/>
        </w:rPr>
        <w:t>данных в эксплуатаци</w:t>
      </w:r>
      <w:r w:rsidR="00001B92" w:rsidRPr="00B37263">
        <w:rPr>
          <w:rFonts w:asciiTheme="majorHAnsi" w:hAnsiTheme="majorHAnsi" w:cstheme="majorHAnsi"/>
          <w:bCs/>
          <w:lang w:val="ru-MD"/>
        </w:rPr>
        <w:t>ю</w:t>
      </w:r>
      <w:r w:rsidRPr="00B37263">
        <w:rPr>
          <w:rFonts w:asciiTheme="majorHAnsi" w:hAnsiTheme="majorHAnsi" w:cstheme="majorHAnsi"/>
          <w:bCs/>
          <w:lang w:val="ru-MD"/>
        </w:rPr>
        <w:t xml:space="preserve"> или находящихся в </w:t>
      </w:r>
      <w:r w:rsidR="00001B92" w:rsidRPr="00B37263">
        <w:rPr>
          <w:rFonts w:asciiTheme="majorHAnsi" w:hAnsiTheme="majorHAnsi" w:cstheme="majorHAnsi"/>
          <w:bCs/>
          <w:lang w:val="ru-MD"/>
        </w:rPr>
        <w:t>пользован</w:t>
      </w:r>
      <w:r w:rsidRPr="00B37263">
        <w:rPr>
          <w:rFonts w:asciiTheme="majorHAnsi" w:hAnsiTheme="majorHAnsi" w:cstheme="majorHAnsi"/>
          <w:bCs/>
          <w:lang w:val="ru-MD"/>
        </w:rPr>
        <w:t>ии</w:t>
      </w:r>
      <w:r w:rsidR="00001B92" w:rsidRPr="00B37263">
        <w:rPr>
          <w:rStyle w:val="ad"/>
          <w:rFonts w:asciiTheme="majorHAnsi" w:hAnsiTheme="majorHAnsi"/>
          <w:lang w:val="ru-MD"/>
        </w:rPr>
        <w:footnoteReference w:id="6"/>
      </w:r>
      <w:r w:rsidRPr="00B37263">
        <w:rPr>
          <w:rFonts w:asciiTheme="majorHAnsi" w:hAnsiTheme="majorHAnsi" w:cstheme="majorHAnsi"/>
          <w:bCs/>
          <w:lang w:val="ru-MD"/>
        </w:rPr>
        <w:t>, и, соответственно,</w:t>
      </w:r>
      <w:r w:rsidR="00001B92" w:rsidRPr="00B37263">
        <w:rPr>
          <w:rFonts w:asciiTheme="majorHAnsi" w:hAnsiTheme="majorHAnsi" w:cstheme="majorHAnsi"/>
          <w:bCs/>
          <w:lang w:val="ru-MD"/>
        </w:rPr>
        <w:t xml:space="preserve"> </w:t>
      </w:r>
      <w:r w:rsidRPr="00B37263">
        <w:rPr>
          <w:rFonts w:asciiTheme="majorHAnsi" w:hAnsiTheme="majorHAnsi" w:cstheme="majorHAnsi"/>
          <w:bCs/>
          <w:lang w:val="ru-MD"/>
        </w:rPr>
        <w:t xml:space="preserve">был </w:t>
      </w:r>
      <w:r w:rsidRPr="00B37263">
        <w:rPr>
          <w:rFonts w:asciiTheme="majorHAnsi" w:hAnsiTheme="majorHAnsi" w:cstheme="majorHAnsi"/>
          <w:b/>
          <w:bCs/>
          <w:lang w:val="ru-MD"/>
        </w:rPr>
        <w:t>завышен на сумму 277,9 тыс. леев</w:t>
      </w:r>
      <w:r w:rsidR="00001B92" w:rsidRPr="00B37263">
        <w:rPr>
          <w:rStyle w:val="ad"/>
          <w:rFonts w:asciiTheme="majorHAnsi" w:hAnsiTheme="majorHAnsi"/>
          <w:lang w:val="ru-MD"/>
        </w:rPr>
        <w:footnoteReference w:id="7"/>
      </w:r>
      <w:r w:rsidRPr="00B37263">
        <w:rPr>
          <w:rFonts w:asciiTheme="majorHAnsi" w:hAnsiTheme="majorHAnsi" w:cstheme="majorHAnsi"/>
          <w:bCs/>
          <w:lang w:val="ru-MD"/>
        </w:rPr>
        <w:t>, за счет чего был завышен и счет 73 „</w:t>
      </w:r>
      <w:r w:rsidR="00001B92" w:rsidRPr="00B37263">
        <w:rPr>
          <w:rFonts w:asciiTheme="majorHAnsi" w:hAnsiTheme="majorHAnsi" w:cstheme="majorHAnsi"/>
          <w:bCs/>
          <w:lang w:val="ru-MD"/>
        </w:rPr>
        <w:t>Ф</w:t>
      </w:r>
      <w:r w:rsidRPr="00B37263">
        <w:rPr>
          <w:rFonts w:asciiTheme="majorHAnsi" w:hAnsiTheme="majorHAnsi" w:cstheme="majorHAnsi"/>
          <w:bCs/>
          <w:lang w:val="ru-MD"/>
        </w:rPr>
        <w:t>инансовые результаты” на сумму 3 026,0 тыс. леев.</w:t>
      </w:r>
    </w:p>
    <w:p w14:paraId="54BF7DD5" w14:textId="3E0F1BAD" w:rsidR="0047513E" w:rsidRPr="00B37263" w:rsidRDefault="00ED2736" w:rsidP="00ED2736">
      <w:pPr>
        <w:pStyle w:val="a3"/>
        <w:numPr>
          <w:ilvl w:val="1"/>
          <w:numId w:val="3"/>
        </w:numPr>
        <w:tabs>
          <w:tab w:val="left" w:pos="0"/>
        </w:tabs>
        <w:spacing w:line="276" w:lineRule="auto"/>
        <w:ind w:left="0" w:firstLine="0"/>
        <w:jc w:val="both"/>
        <w:rPr>
          <w:rFonts w:asciiTheme="majorHAnsi" w:hAnsiTheme="majorHAnsi" w:cs="Calibri Light"/>
          <w:lang w:val="ru-MD"/>
        </w:rPr>
      </w:pPr>
      <w:r w:rsidRPr="00B37263">
        <w:rPr>
          <w:rFonts w:asciiTheme="majorHAnsi" w:hAnsiTheme="majorHAnsi" w:cstheme="majorHAnsi"/>
          <w:lang w:val="ru-MD"/>
        </w:rPr>
        <w:t>Счет 319 „</w:t>
      </w:r>
      <w:r w:rsidR="00001B92" w:rsidRPr="00B37263">
        <w:rPr>
          <w:rFonts w:asciiTheme="majorHAnsi" w:hAnsiTheme="majorHAnsi" w:cstheme="majorHAnsi"/>
          <w:lang w:val="ru-MD"/>
        </w:rPr>
        <w:t xml:space="preserve">Незавершенные </w:t>
      </w:r>
      <w:r w:rsidRPr="00B37263">
        <w:rPr>
          <w:rFonts w:asciiTheme="majorHAnsi" w:hAnsiTheme="majorHAnsi" w:cstheme="majorHAnsi"/>
          <w:lang w:val="ru-MD"/>
        </w:rPr>
        <w:t xml:space="preserve">инвестиции в </w:t>
      </w:r>
      <w:r w:rsidR="00001B92" w:rsidRPr="00B37263">
        <w:rPr>
          <w:rFonts w:asciiTheme="majorHAnsi" w:hAnsiTheme="majorHAnsi" w:cstheme="majorHAnsi"/>
          <w:lang w:val="ru-MD"/>
        </w:rPr>
        <w:t>активы</w:t>
      </w:r>
      <w:r w:rsidRPr="00B37263">
        <w:rPr>
          <w:rFonts w:asciiTheme="majorHAnsi" w:hAnsiTheme="majorHAnsi" w:cstheme="majorHAnsi"/>
          <w:lang w:val="ru-MD"/>
        </w:rPr>
        <w:t xml:space="preserve">” был </w:t>
      </w:r>
      <w:r w:rsidR="00001B92" w:rsidRPr="00B37263">
        <w:rPr>
          <w:rFonts w:asciiTheme="majorHAnsi" w:hAnsiTheme="majorHAnsi" w:cstheme="majorHAnsi"/>
          <w:b/>
          <w:lang w:val="ru-MD"/>
        </w:rPr>
        <w:t>завыш</w:t>
      </w:r>
      <w:r w:rsidRPr="00B37263">
        <w:rPr>
          <w:rFonts w:asciiTheme="majorHAnsi" w:hAnsiTheme="majorHAnsi" w:cstheme="majorHAnsi"/>
          <w:b/>
          <w:lang w:val="ru-MD"/>
        </w:rPr>
        <w:t>ен</w:t>
      </w:r>
      <w:r w:rsidRPr="00B37263">
        <w:rPr>
          <w:rFonts w:asciiTheme="majorHAnsi" w:hAnsiTheme="majorHAnsi" w:cstheme="majorHAnsi"/>
          <w:lang w:val="ru-MD"/>
        </w:rPr>
        <w:t xml:space="preserve"> Национальным Советом по определению инвалидности и трудоспособности на </w:t>
      </w:r>
      <w:r w:rsidRPr="00B37263">
        <w:rPr>
          <w:rFonts w:asciiTheme="majorHAnsi" w:hAnsiTheme="majorHAnsi" w:cstheme="majorHAnsi"/>
          <w:b/>
          <w:lang w:val="ru-MD"/>
        </w:rPr>
        <w:t>9 192,3 тыс. леев</w:t>
      </w:r>
      <w:r w:rsidRPr="00B37263">
        <w:rPr>
          <w:rFonts w:asciiTheme="majorHAnsi" w:hAnsiTheme="majorHAnsi" w:cstheme="majorHAnsi"/>
          <w:lang w:val="ru-MD"/>
        </w:rPr>
        <w:t xml:space="preserve"> в результате некапитализации </w:t>
      </w:r>
      <w:r w:rsidR="00001B92" w:rsidRPr="00B37263">
        <w:rPr>
          <w:rFonts w:asciiTheme="majorHAnsi" w:hAnsiTheme="majorHAnsi" w:cstheme="majorHAnsi"/>
          <w:lang w:val="ru-MD"/>
        </w:rPr>
        <w:t xml:space="preserve">проведенных </w:t>
      </w:r>
      <w:r w:rsidRPr="00B37263">
        <w:rPr>
          <w:rFonts w:asciiTheme="majorHAnsi" w:hAnsiTheme="majorHAnsi" w:cstheme="majorHAnsi"/>
          <w:lang w:val="ru-MD"/>
        </w:rPr>
        <w:t>инвестиций в управляемое здание</w:t>
      </w:r>
      <w:r w:rsidR="00045289" w:rsidRPr="00B37263">
        <w:rPr>
          <w:rFonts w:asciiTheme="majorHAnsi" w:hAnsiTheme="majorHAnsi" w:cstheme="majorHAnsi"/>
          <w:iCs/>
          <w:lang w:val="ru-MD"/>
        </w:rPr>
        <w:t>.</w:t>
      </w:r>
    </w:p>
    <w:p w14:paraId="145C5FE6" w14:textId="66B9BAA3" w:rsidR="001C5A0D" w:rsidRPr="00B37263" w:rsidRDefault="00ED2736" w:rsidP="00ED2736">
      <w:pPr>
        <w:pStyle w:val="a3"/>
        <w:numPr>
          <w:ilvl w:val="1"/>
          <w:numId w:val="3"/>
        </w:numPr>
        <w:tabs>
          <w:tab w:val="left" w:pos="0"/>
        </w:tabs>
        <w:spacing w:line="276" w:lineRule="auto"/>
        <w:ind w:left="0" w:firstLine="0"/>
        <w:jc w:val="both"/>
        <w:rPr>
          <w:rFonts w:asciiTheme="majorHAnsi" w:hAnsiTheme="majorHAnsi" w:cstheme="majorHAnsi"/>
          <w:lang w:val="ru-MD"/>
        </w:rPr>
      </w:pPr>
      <w:r w:rsidRPr="00B37263">
        <w:rPr>
          <w:rFonts w:asciiTheme="majorHAnsi" w:hAnsiTheme="majorHAnsi" w:cstheme="majorHAnsi"/>
          <w:lang w:val="ru-MD"/>
        </w:rPr>
        <w:t>Счет 314 „</w:t>
      </w:r>
      <w:r w:rsidR="004565C7" w:rsidRPr="00B37263">
        <w:rPr>
          <w:rFonts w:asciiTheme="majorHAnsi" w:hAnsiTheme="majorHAnsi" w:cstheme="majorHAnsi"/>
          <w:lang w:val="ru-MD"/>
        </w:rPr>
        <w:t>М</w:t>
      </w:r>
      <w:r w:rsidRPr="00B37263">
        <w:rPr>
          <w:rFonts w:asciiTheme="majorHAnsi" w:hAnsiTheme="majorHAnsi" w:cstheme="majorHAnsi"/>
          <w:lang w:val="ru-MD"/>
        </w:rPr>
        <w:t xml:space="preserve">ашины и </w:t>
      </w:r>
      <w:r w:rsidR="004565C7" w:rsidRPr="00B37263">
        <w:rPr>
          <w:rFonts w:asciiTheme="majorHAnsi" w:hAnsiTheme="majorHAnsi" w:cstheme="majorHAnsi"/>
          <w:lang w:val="ru-MD"/>
        </w:rPr>
        <w:t>оборудования</w:t>
      </w:r>
      <w:r w:rsidR="004565C7" w:rsidRPr="00B37263">
        <w:rPr>
          <w:rFonts w:asciiTheme="majorHAnsi" w:hAnsiTheme="majorHAnsi" w:cs="Calibri Light"/>
          <w:lang w:val="ru-MD"/>
        </w:rPr>
        <w:t>”</w:t>
      </w:r>
      <w:r w:rsidRPr="00B37263">
        <w:rPr>
          <w:rFonts w:asciiTheme="majorHAnsi" w:hAnsiTheme="majorHAnsi" w:cstheme="majorHAnsi"/>
          <w:lang w:val="ru-MD"/>
        </w:rPr>
        <w:t xml:space="preserve"> был </w:t>
      </w:r>
      <w:r w:rsidRPr="00B37263">
        <w:rPr>
          <w:rFonts w:asciiTheme="majorHAnsi" w:hAnsiTheme="majorHAnsi" w:cstheme="majorHAnsi"/>
          <w:b/>
          <w:lang w:val="ru-MD"/>
        </w:rPr>
        <w:t>занижен</w:t>
      </w:r>
      <w:r w:rsidRPr="00B37263">
        <w:rPr>
          <w:rFonts w:asciiTheme="majorHAnsi" w:hAnsiTheme="majorHAnsi" w:cstheme="majorHAnsi"/>
          <w:lang w:val="ru-MD"/>
        </w:rPr>
        <w:t xml:space="preserve"> 2 </w:t>
      </w:r>
      <w:r w:rsidR="004565C7" w:rsidRPr="00B37263">
        <w:rPr>
          <w:rFonts w:asciiTheme="majorHAnsi" w:hAnsiTheme="majorHAnsi" w:cstheme="majorHAnsi"/>
          <w:lang w:val="ru-MD"/>
        </w:rPr>
        <w:t>субъекта</w:t>
      </w:r>
      <w:r w:rsidRPr="00B37263">
        <w:rPr>
          <w:rFonts w:asciiTheme="majorHAnsi" w:hAnsiTheme="majorHAnsi" w:cstheme="majorHAnsi"/>
          <w:lang w:val="ru-MD"/>
        </w:rPr>
        <w:t>ми</w:t>
      </w:r>
      <w:r w:rsidR="004565C7" w:rsidRPr="00B37263">
        <w:rPr>
          <w:rStyle w:val="ad"/>
          <w:rFonts w:asciiTheme="majorHAnsi" w:hAnsiTheme="majorHAnsi" w:cstheme="majorHAnsi"/>
          <w:lang w:val="ru-MD"/>
        </w:rPr>
        <w:footnoteReference w:id="8"/>
      </w:r>
      <w:r w:rsidR="004565C7" w:rsidRPr="00B37263">
        <w:rPr>
          <w:rFonts w:asciiTheme="majorHAnsi" w:hAnsiTheme="majorHAnsi" w:cstheme="majorHAnsi"/>
          <w:lang w:val="ru-MD"/>
        </w:rPr>
        <w:t xml:space="preserve"> </w:t>
      </w:r>
      <w:r w:rsidRPr="00B37263">
        <w:rPr>
          <w:rFonts w:asciiTheme="majorHAnsi" w:hAnsiTheme="majorHAnsi" w:cstheme="majorHAnsi"/>
          <w:lang w:val="ru-MD"/>
        </w:rPr>
        <w:t xml:space="preserve"> на сумму </w:t>
      </w:r>
      <w:r w:rsidRPr="00B37263">
        <w:rPr>
          <w:rFonts w:asciiTheme="majorHAnsi" w:hAnsiTheme="majorHAnsi" w:cstheme="majorHAnsi"/>
          <w:b/>
          <w:lang w:val="ru-MD"/>
        </w:rPr>
        <w:t>3 381,2 тыс. леев</w:t>
      </w:r>
      <w:r w:rsidR="004565C7" w:rsidRPr="00B37263">
        <w:rPr>
          <w:rFonts w:asciiTheme="majorHAnsi" w:hAnsiTheme="majorHAnsi" w:cstheme="majorHAnsi"/>
          <w:b/>
          <w:lang w:val="ru-MD"/>
        </w:rPr>
        <w:t>,</w:t>
      </w:r>
      <w:r w:rsidRPr="00B37263">
        <w:rPr>
          <w:rFonts w:asciiTheme="majorHAnsi" w:hAnsiTheme="majorHAnsi" w:cstheme="majorHAnsi"/>
          <w:lang w:val="ru-MD"/>
        </w:rPr>
        <w:t xml:space="preserve"> в результате некапитализации инвестиций и неправильного отражения стоимости оборудования,</w:t>
      </w:r>
      <w:r w:rsidR="004565C7" w:rsidRPr="00B37263">
        <w:rPr>
          <w:rFonts w:asciiTheme="majorHAnsi" w:hAnsiTheme="majorHAnsi" w:cstheme="majorHAnsi"/>
          <w:lang w:val="ru-MD"/>
        </w:rPr>
        <w:t xml:space="preserve"> </w:t>
      </w:r>
      <w:r w:rsidRPr="00B37263">
        <w:rPr>
          <w:rFonts w:asciiTheme="majorHAnsi" w:hAnsiTheme="majorHAnsi" w:cstheme="majorHAnsi"/>
          <w:lang w:val="ru-MD"/>
        </w:rPr>
        <w:t xml:space="preserve">а также был </w:t>
      </w:r>
      <w:r w:rsidRPr="00B37263">
        <w:rPr>
          <w:rFonts w:asciiTheme="majorHAnsi" w:hAnsiTheme="majorHAnsi" w:cstheme="majorHAnsi"/>
          <w:b/>
          <w:lang w:val="ru-MD"/>
        </w:rPr>
        <w:t>завышен</w:t>
      </w:r>
      <w:r w:rsidRPr="00B37263">
        <w:rPr>
          <w:rFonts w:asciiTheme="majorHAnsi" w:hAnsiTheme="majorHAnsi" w:cstheme="majorHAnsi"/>
          <w:lang w:val="ru-MD"/>
        </w:rPr>
        <w:t xml:space="preserve"> </w:t>
      </w:r>
      <w:r w:rsidRPr="00B37263">
        <w:rPr>
          <w:rFonts w:asciiTheme="majorHAnsi" w:hAnsiTheme="majorHAnsi" w:cstheme="majorHAnsi"/>
          <w:b/>
          <w:lang w:val="ru-MD"/>
        </w:rPr>
        <w:t>на 625,9 тыс. леев</w:t>
      </w:r>
      <w:r w:rsidR="004565C7" w:rsidRPr="00B37263">
        <w:rPr>
          <w:rFonts w:asciiTheme="majorHAnsi" w:hAnsiTheme="majorHAnsi" w:cstheme="majorHAnsi"/>
          <w:lang w:val="ru-MD"/>
        </w:rPr>
        <w:t>,</w:t>
      </w:r>
      <w:r w:rsidRPr="00B37263">
        <w:rPr>
          <w:rFonts w:asciiTheme="majorHAnsi" w:hAnsiTheme="majorHAnsi" w:cstheme="majorHAnsi"/>
          <w:lang w:val="ru-MD"/>
        </w:rPr>
        <w:t xml:space="preserve"> в результате нес</w:t>
      </w:r>
      <w:r w:rsidR="004565C7" w:rsidRPr="00B37263">
        <w:rPr>
          <w:rFonts w:asciiTheme="majorHAnsi" w:hAnsiTheme="majorHAnsi" w:cstheme="majorHAnsi"/>
          <w:lang w:val="ru-MD"/>
        </w:rPr>
        <w:t>писа</w:t>
      </w:r>
      <w:r w:rsidRPr="00B37263">
        <w:rPr>
          <w:rFonts w:asciiTheme="majorHAnsi" w:hAnsiTheme="majorHAnsi" w:cstheme="majorHAnsi"/>
          <w:lang w:val="ru-MD"/>
        </w:rPr>
        <w:t xml:space="preserve">ния 23 единиц активов, которые не используются в </w:t>
      </w:r>
      <w:r w:rsidR="004565C7" w:rsidRPr="00B37263">
        <w:rPr>
          <w:rFonts w:asciiTheme="majorHAnsi" w:hAnsiTheme="majorHAnsi" w:cstheme="majorHAnsi"/>
          <w:lang w:val="ru-MD"/>
        </w:rPr>
        <w:t>деятельности</w:t>
      </w:r>
      <w:r w:rsidRPr="00B37263">
        <w:rPr>
          <w:rFonts w:asciiTheme="majorHAnsi" w:hAnsiTheme="majorHAnsi" w:cstheme="majorHAnsi"/>
          <w:lang w:val="ru-MD"/>
        </w:rPr>
        <w:t xml:space="preserve"> Национального совета по определению инвалидности и трудоспособности</w:t>
      </w:r>
      <w:r w:rsidR="004565C7" w:rsidRPr="00B37263">
        <w:rPr>
          <w:rFonts w:asciiTheme="majorHAnsi" w:hAnsiTheme="majorHAnsi" w:cstheme="majorHAnsi"/>
          <w:lang w:val="ru-MD"/>
        </w:rPr>
        <w:t>,</w:t>
      </w:r>
      <w:r w:rsidRPr="00B37263">
        <w:rPr>
          <w:rFonts w:asciiTheme="majorHAnsi" w:hAnsiTheme="majorHAnsi" w:cstheme="majorHAnsi"/>
          <w:lang w:val="ru-MD"/>
        </w:rPr>
        <w:t xml:space="preserve"> и </w:t>
      </w:r>
      <w:r w:rsidR="004565C7" w:rsidRPr="00B37263">
        <w:rPr>
          <w:rFonts w:asciiTheme="majorHAnsi" w:hAnsiTheme="majorHAnsi" w:cstheme="majorHAnsi"/>
          <w:lang w:val="ru-MD"/>
        </w:rPr>
        <w:t xml:space="preserve">на 100% </w:t>
      </w:r>
      <w:r w:rsidRPr="00B37263">
        <w:rPr>
          <w:rFonts w:asciiTheme="majorHAnsi" w:hAnsiTheme="majorHAnsi" w:cstheme="majorHAnsi"/>
          <w:lang w:val="ru-MD"/>
        </w:rPr>
        <w:t xml:space="preserve">изношены. </w:t>
      </w:r>
    </w:p>
    <w:p w14:paraId="7444BE97" w14:textId="0DCABCDF" w:rsidR="006150F5" w:rsidRPr="00B37263" w:rsidRDefault="00ED2736" w:rsidP="00111300">
      <w:pPr>
        <w:spacing w:line="276" w:lineRule="auto"/>
        <w:jc w:val="both"/>
        <w:rPr>
          <w:rFonts w:asciiTheme="majorHAnsi" w:hAnsiTheme="majorHAnsi" w:cstheme="majorHAnsi"/>
          <w:b/>
          <w:bCs/>
          <w:lang w:val="ru-MD"/>
        </w:rPr>
      </w:pPr>
      <w:r w:rsidRPr="00B37263">
        <w:rPr>
          <w:rFonts w:ascii="Calibri Light" w:hAnsi="Calibri Light" w:cstheme="majorHAnsi"/>
          <w:shd w:val="clear" w:color="auto" w:fill="FFFFFF" w:themeFill="background1"/>
          <w:lang w:val="ru-MD"/>
        </w:rPr>
        <w:t>Мы провели аудиторскую миссию в соответствии с Международными стандартами Высших органов аудита, применяемыми Счетной палатой</w:t>
      </w:r>
      <w:r w:rsidRPr="00B37263">
        <w:rPr>
          <w:rStyle w:val="ad"/>
          <w:rFonts w:asciiTheme="majorHAnsi" w:hAnsiTheme="majorHAnsi"/>
          <w:lang w:val="ru-MD"/>
        </w:rPr>
        <w:footnoteReference w:id="9"/>
      </w:r>
      <w:r w:rsidRPr="00B37263">
        <w:rPr>
          <w:rFonts w:ascii="Calibri Light" w:hAnsi="Calibri Light" w:cstheme="majorHAnsi"/>
          <w:shd w:val="clear" w:color="auto" w:fill="FFFFFF" w:themeFill="background1"/>
          <w:lang w:val="ru-MD"/>
        </w:rPr>
        <w:t>. Наши обязанности, согласно указанным стандартам, описаны в разделе</w:t>
      </w:r>
      <w:r w:rsidRPr="00B37263">
        <w:rPr>
          <w:rFonts w:ascii="Calibri Light" w:hAnsi="Calibri Light" w:cstheme="majorHAnsi"/>
          <w:i/>
          <w:shd w:val="clear" w:color="auto" w:fill="FFFFFF" w:themeFill="background1"/>
          <w:lang w:val="ru-MD"/>
        </w:rPr>
        <w:t xml:space="preserve"> Обязанности аудитора в рамках аудита финансовой отчетности </w:t>
      </w:r>
      <w:r w:rsidRPr="00B37263">
        <w:rPr>
          <w:rFonts w:ascii="Calibri Light" w:hAnsi="Calibri Light" w:cstheme="majorHAnsi"/>
          <w:shd w:val="clear" w:color="auto" w:fill="FFFFFF" w:themeFill="background1"/>
          <w:lang w:val="ru-MD"/>
        </w:rPr>
        <w:t>настоящего Отчета. Мы являемся независимыми от аудируемого субъекта и выполняем обязанности по этике в соответствии с требованиями Кодекса этики Счетной палаты. Считаем, что полученные аудиторские доказательства являются достаточными и уместными, чтобы служить основанием для нашего мнения</w:t>
      </w:r>
      <w:r w:rsidR="002B56F0" w:rsidRPr="00B37263">
        <w:rPr>
          <w:rFonts w:asciiTheme="majorHAnsi" w:hAnsiTheme="majorHAnsi" w:cstheme="majorHAnsi"/>
          <w:lang w:val="ru-MD" w:eastAsia="en-US"/>
        </w:rPr>
        <w:t>.</w:t>
      </w:r>
    </w:p>
    <w:p w14:paraId="09BDAB2F" w14:textId="77777777" w:rsidR="006150F5" w:rsidRPr="00B37263" w:rsidRDefault="006150F5" w:rsidP="00EC6142">
      <w:pPr>
        <w:spacing w:line="276" w:lineRule="auto"/>
        <w:ind w:firstLine="720"/>
        <w:rPr>
          <w:rFonts w:asciiTheme="majorHAnsi" w:hAnsiTheme="majorHAnsi" w:cstheme="majorHAnsi"/>
          <w:b/>
          <w:bCs/>
          <w:lang w:val="ru-MD"/>
        </w:rPr>
      </w:pPr>
    </w:p>
    <w:p w14:paraId="5E840046" w14:textId="3711F9B2" w:rsidR="009212D0" w:rsidRPr="00B37263" w:rsidRDefault="00B3128F" w:rsidP="00C301B2">
      <w:pPr>
        <w:tabs>
          <w:tab w:val="left" w:pos="851"/>
        </w:tabs>
        <w:spacing w:line="276" w:lineRule="auto"/>
        <w:rPr>
          <w:rFonts w:asciiTheme="majorHAnsi" w:hAnsiTheme="majorHAnsi" w:cstheme="majorHAnsi"/>
          <w:b/>
          <w:color w:val="000000" w:themeColor="text1"/>
          <w:lang w:val="ru-MD"/>
        </w:rPr>
      </w:pPr>
      <w:r w:rsidRPr="00B37263">
        <w:rPr>
          <w:rFonts w:asciiTheme="majorHAnsi" w:hAnsiTheme="majorHAnsi" w:cstheme="majorHAnsi"/>
          <w:b/>
          <w:color w:val="000000" w:themeColor="text1"/>
          <w:lang w:val="ru-MD"/>
        </w:rPr>
        <w:tab/>
      </w:r>
      <w:r w:rsidR="006150F5" w:rsidRPr="00B37263">
        <w:rPr>
          <w:rFonts w:asciiTheme="majorHAnsi" w:hAnsiTheme="majorHAnsi" w:cstheme="majorHAnsi"/>
          <w:b/>
          <w:color w:val="000000" w:themeColor="text1"/>
          <w:lang w:val="ru-MD"/>
        </w:rPr>
        <w:t>III</w:t>
      </w:r>
      <w:r w:rsidR="00B17A61" w:rsidRPr="00B37263">
        <w:rPr>
          <w:rFonts w:asciiTheme="majorHAnsi" w:hAnsiTheme="majorHAnsi" w:cstheme="majorHAnsi"/>
          <w:b/>
          <w:color w:val="000000" w:themeColor="text1"/>
          <w:lang w:val="ru-MD"/>
        </w:rPr>
        <w:t>.</w:t>
      </w:r>
      <w:r w:rsidRPr="00B37263">
        <w:rPr>
          <w:rFonts w:asciiTheme="majorHAnsi" w:hAnsiTheme="majorHAnsi" w:cstheme="majorHAnsi"/>
          <w:b/>
          <w:color w:val="000000" w:themeColor="text1"/>
          <w:lang w:val="ru-MD"/>
        </w:rPr>
        <w:t xml:space="preserve"> </w:t>
      </w:r>
      <w:r w:rsidR="00AC1A37" w:rsidRPr="00B37263">
        <w:rPr>
          <w:rFonts w:asciiTheme="majorHAnsi" w:hAnsiTheme="majorHAnsi" w:cstheme="majorHAnsi"/>
          <w:b/>
          <w:bCs/>
          <w:lang w:val="ru-MD"/>
        </w:rPr>
        <w:t>КЛЮЧЕВЫЕ АСПЕКТЫ АУДИТА</w:t>
      </w:r>
      <w:r w:rsidR="00AC1A37" w:rsidRPr="00B37263">
        <w:rPr>
          <w:rFonts w:asciiTheme="majorHAnsi" w:hAnsiTheme="majorHAnsi" w:cstheme="majorHAnsi"/>
          <w:b/>
          <w:color w:val="000000" w:themeColor="text1"/>
          <w:lang w:val="ru-MD"/>
        </w:rPr>
        <w:t xml:space="preserve"> </w:t>
      </w:r>
    </w:p>
    <w:p w14:paraId="50BF98FE" w14:textId="1159AD94" w:rsidR="00DA448D" w:rsidRPr="00B37263" w:rsidRDefault="00AC1A37" w:rsidP="00111300">
      <w:pPr>
        <w:spacing w:line="276" w:lineRule="auto"/>
        <w:jc w:val="both"/>
        <w:rPr>
          <w:rFonts w:asciiTheme="majorHAnsi" w:hAnsiTheme="majorHAnsi" w:cstheme="majorHAnsi"/>
          <w:b/>
          <w:color w:val="000000" w:themeColor="text1"/>
          <w:lang w:val="ru-MD"/>
        </w:rPr>
      </w:pPr>
      <w:r w:rsidRPr="00B37263">
        <w:rPr>
          <w:rFonts w:asciiTheme="majorHAnsi" w:hAnsiTheme="majorHAnsi" w:cstheme="majorHAnsi"/>
          <w:lang w:val="ru-MD"/>
        </w:rPr>
        <w:t xml:space="preserve">Ключевыми аспектами аудита являются те аспекты, которые, согласно нашему профессиональному суждению, имели наиболее важное значение для аудита консолидированной финансовой отчетности Министерства труда и социальной защиты по состоянию на 31 декабря 2022 года. За исключением аспекта, описанного в разделе </w:t>
      </w:r>
      <w:r w:rsidRPr="00B37263">
        <w:rPr>
          <w:rFonts w:asciiTheme="majorHAnsi" w:hAnsiTheme="majorHAnsi" w:cstheme="majorHAnsi"/>
          <w:i/>
          <w:lang w:val="ru-MD"/>
        </w:rPr>
        <w:t>Основание для условного мнения</w:t>
      </w:r>
      <w:r w:rsidRPr="00B37263">
        <w:rPr>
          <w:rFonts w:asciiTheme="majorHAnsi" w:hAnsiTheme="majorHAnsi" w:cstheme="majorHAnsi"/>
          <w:lang w:val="ru-MD"/>
        </w:rPr>
        <w:t>, мы установили, что нет других ключевых аспектов аудита, которые должны быть отражены в Отчете аудита</w:t>
      </w:r>
      <w:r w:rsidR="009212D0" w:rsidRPr="00B37263">
        <w:rPr>
          <w:rFonts w:asciiTheme="majorHAnsi" w:hAnsiTheme="majorHAnsi" w:cstheme="majorHAnsi"/>
          <w:lang w:val="ru-MD"/>
        </w:rPr>
        <w:t>.</w:t>
      </w:r>
    </w:p>
    <w:p w14:paraId="4A8F2B26" w14:textId="77777777" w:rsidR="00014617" w:rsidRPr="00B37263" w:rsidRDefault="00014617" w:rsidP="00C301B2">
      <w:pPr>
        <w:spacing w:line="276" w:lineRule="auto"/>
        <w:ind w:firstLine="720"/>
        <w:rPr>
          <w:rFonts w:asciiTheme="majorHAnsi" w:hAnsiTheme="majorHAnsi" w:cstheme="majorHAnsi"/>
          <w:b/>
          <w:lang w:val="ru-MD"/>
        </w:rPr>
      </w:pPr>
    </w:p>
    <w:p w14:paraId="1881F3DC" w14:textId="63101062" w:rsidR="00AF4FCD" w:rsidRPr="00B37263" w:rsidRDefault="006150F5" w:rsidP="00AF4FCD">
      <w:pPr>
        <w:ind w:left="1080"/>
        <w:rPr>
          <w:rFonts w:asciiTheme="majorHAnsi" w:hAnsiTheme="majorHAnsi" w:cstheme="majorHAnsi"/>
          <w:b/>
          <w:bCs/>
          <w:lang w:val="ru-MD"/>
        </w:rPr>
      </w:pPr>
      <w:r w:rsidRPr="00B37263">
        <w:rPr>
          <w:rFonts w:asciiTheme="majorHAnsi" w:hAnsiTheme="majorHAnsi" w:cstheme="majorHAnsi"/>
          <w:b/>
          <w:lang w:val="ru-MD"/>
        </w:rPr>
        <w:t>I</w:t>
      </w:r>
      <w:r w:rsidR="00A653B8" w:rsidRPr="00B37263">
        <w:rPr>
          <w:rFonts w:asciiTheme="majorHAnsi" w:hAnsiTheme="majorHAnsi" w:cstheme="majorHAnsi"/>
          <w:b/>
          <w:lang w:val="ru-MD"/>
        </w:rPr>
        <w:t>V</w:t>
      </w:r>
      <w:r w:rsidR="0078053C" w:rsidRPr="00B37263">
        <w:rPr>
          <w:rFonts w:asciiTheme="majorHAnsi" w:hAnsiTheme="majorHAnsi" w:cstheme="majorHAnsi"/>
          <w:b/>
          <w:lang w:val="ru-MD"/>
        </w:rPr>
        <w:t xml:space="preserve">. </w:t>
      </w:r>
      <w:r w:rsidR="00AF4FCD" w:rsidRPr="00B37263">
        <w:rPr>
          <w:rFonts w:asciiTheme="majorHAnsi" w:hAnsiTheme="majorHAnsi" w:cstheme="majorHAnsi"/>
          <w:b/>
          <w:bCs/>
          <w:lang w:val="ru-MD"/>
        </w:rPr>
        <w:t>НАДЛЕЖАЩЕЕ УПРАВЛЕНИЕ</w:t>
      </w:r>
    </w:p>
    <w:p w14:paraId="07371CDD" w14:textId="08009B2A" w:rsidR="00E95CF7" w:rsidRPr="00B37263" w:rsidRDefault="00E95CF7" w:rsidP="00C301B2">
      <w:pPr>
        <w:spacing w:line="276" w:lineRule="auto"/>
        <w:ind w:firstLine="720"/>
        <w:rPr>
          <w:rFonts w:asciiTheme="majorHAnsi" w:hAnsiTheme="majorHAnsi" w:cstheme="majorHAnsi"/>
          <w:b/>
          <w:lang w:val="ru-MD"/>
        </w:rPr>
      </w:pPr>
    </w:p>
    <w:p w14:paraId="6FE842D2" w14:textId="52569171" w:rsidR="00936D2D" w:rsidRPr="00B37263" w:rsidRDefault="00AF4FCD" w:rsidP="00AF4FCD">
      <w:pPr>
        <w:pStyle w:val="a3"/>
        <w:numPr>
          <w:ilvl w:val="1"/>
          <w:numId w:val="2"/>
        </w:numPr>
        <w:tabs>
          <w:tab w:val="left" w:pos="0"/>
        </w:tabs>
        <w:spacing w:line="276" w:lineRule="auto"/>
        <w:ind w:left="0" w:firstLine="0"/>
        <w:jc w:val="both"/>
        <w:rPr>
          <w:rFonts w:asciiTheme="majorHAnsi" w:hAnsiTheme="majorHAnsi" w:cstheme="majorHAnsi"/>
          <w:lang w:val="ru-MD" w:eastAsia="en-US"/>
        </w:rPr>
      </w:pPr>
      <w:r w:rsidRPr="00B37263">
        <w:rPr>
          <w:rFonts w:asciiTheme="majorHAnsi" w:hAnsiTheme="majorHAnsi" w:cstheme="majorHAnsi"/>
          <w:lang w:val="ru-MD"/>
        </w:rPr>
        <w:t xml:space="preserve">Согласно </w:t>
      </w:r>
      <w:r w:rsidR="0067752F" w:rsidRPr="00B37263">
        <w:rPr>
          <w:rFonts w:asciiTheme="majorHAnsi" w:hAnsiTheme="majorHAnsi" w:cstheme="majorHAnsi"/>
          <w:lang w:val="ru-MD"/>
        </w:rPr>
        <w:t>Декларации</w:t>
      </w:r>
      <w:r w:rsidRPr="00B37263">
        <w:rPr>
          <w:rFonts w:asciiTheme="majorHAnsi" w:hAnsiTheme="majorHAnsi" w:cstheme="majorHAnsi"/>
          <w:lang w:val="ru-MD"/>
        </w:rPr>
        <w:t xml:space="preserve"> об управленческой ответственности за 2022 год, </w:t>
      </w:r>
      <w:r w:rsidR="0067752F" w:rsidRPr="00B37263">
        <w:rPr>
          <w:rFonts w:asciiTheme="majorHAnsi" w:hAnsiTheme="majorHAnsi" w:cstheme="majorHAnsi"/>
          <w:lang w:val="ru-MD"/>
        </w:rPr>
        <w:t>МТСЗ</w:t>
      </w:r>
      <w:r w:rsidRPr="00B37263">
        <w:rPr>
          <w:rFonts w:asciiTheme="majorHAnsi" w:hAnsiTheme="majorHAnsi" w:cstheme="majorHAnsi"/>
          <w:lang w:val="ru-MD"/>
        </w:rPr>
        <w:t xml:space="preserve"> </w:t>
      </w:r>
      <w:r w:rsidR="0067752F" w:rsidRPr="00B37263">
        <w:rPr>
          <w:rFonts w:asciiTheme="majorHAnsi" w:hAnsiTheme="majorHAnsi" w:cstheme="majorHAnsi"/>
          <w:lang w:val="ru-MD"/>
        </w:rPr>
        <w:t>облада</w:t>
      </w:r>
      <w:r w:rsidRPr="00B37263">
        <w:rPr>
          <w:rFonts w:asciiTheme="majorHAnsi" w:hAnsiTheme="majorHAnsi" w:cstheme="majorHAnsi"/>
          <w:lang w:val="ru-MD"/>
        </w:rPr>
        <w:t>ет внутренни</w:t>
      </w:r>
      <w:r w:rsidR="0067752F" w:rsidRPr="00B37263">
        <w:rPr>
          <w:rFonts w:asciiTheme="majorHAnsi" w:hAnsiTheme="majorHAnsi" w:cstheme="majorHAnsi"/>
          <w:lang w:val="ru-MD"/>
        </w:rPr>
        <w:t>м</w:t>
      </w:r>
      <w:r w:rsidRPr="00B37263">
        <w:rPr>
          <w:rFonts w:asciiTheme="majorHAnsi" w:hAnsiTheme="majorHAnsi" w:cstheme="majorHAnsi"/>
          <w:lang w:val="ru-MD"/>
        </w:rPr>
        <w:t xml:space="preserve"> управленчески</w:t>
      </w:r>
      <w:r w:rsidR="0067752F" w:rsidRPr="00B37263">
        <w:rPr>
          <w:rFonts w:asciiTheme="majorHAnsi" w:hAnsiTheme="majorHAnsi" w:cstheme="majorHAnsi"/>
          <w:lang w:val="ru-MD"/>
        </w:rPr>
        <w:t>м</w:t>
      </w:r>
      <w:r w:rsidRPr="00B37263">
        <w:rPr>
          <w:rFonts w:asciiTheme="majorHAnsi" w:hAnsiTheme="majorHAnsi" w:cstheme="majorHAnsi"/>
          <w:lang w:val="ru-MD"/>
        </w:rPr>
        <w:t xml:space="preserve"> контрол</w:t>
      </w:r>
      <w:r w:rsidR="0067752F" w:rsidRPr="00B37263">
        <w:rPr>
          <w:rFonts w:asciiTheme="majorHAnsi" w:hAnsiTheme="majorHAnsi" w:cstheme="majorHAnsi"/>
          <w:lang w:val="ru-MD"/>
        </w:rPr>
        <w:t>ем</w:t>
      </w:r>
      <w:r w:rsidRPr="00B37263">
        <w:rPr>
          <w:rFonts w:asciiTheme="majorHAnsi" w:hAnsiTheme="majorHAnsi" w:cstheme="majorHAnsi"/>
          <w:lang w:val="ru-MD"/>
        </w:rPr>
        <w:t xml:space="preserve">, организация и деятельность которого </w:t>
      </w:r>
      <w:r w:rsidRPr="00B37263">
        <w:rPr>
          <w:rFonts w:asciiTheme="majorHAnsi" w:hAnsiTheme="majorHAnsi" w:cstheme="majorHAnsi"/>
          <w:b/>
          <w:lang w:val="ru-MD"/>
        </w:rPr>
        <w:t>частично позволяют</w:t>
      </w:r>
      <w:r w:rsidRPr="00B37263">
        <w:rPr>
          <w:rFonts w:asciiTheme="majorHAnsi" w:hAnsiTheme="majorHAnsi" w:cstheme="majorHAnsi"/>
          <w:lang w:val="ru-MD"/>
        </w:rPr>
        <w:t xml:space="preserve"> обеспечить разумную уверенность в том, что государственные средства, выделенные для достижения стратегических и операционных целей, использовались в условиях прозрачности, экономичности, эффективности, </w:t>
      </w:r>
      <w:r w:rsidR="0067752F" w:rsidRPr="00B37263">
        <w:rPr>
          <w:rFonts w:asciiTheme="majorHAnsi" w:hAnsiTheme="majorHAnsi" w:cstheme="majorHAnsi"/>
          <w:lang w:val="ru-MD"/>
        </w:rPr>
        <w:t>результа</w:t>
      </w:r>
      <w:r w:rsidRPr="00B37263">
        <w:rPr>
          <w:rFonts w:asciiTheme="majorHAnsi" w:hAnsiTheme="majorHAnsi" w:cstheme="majorHAnsi"/>
          <w:lang w:val="ru-MD"/>
        </w:rPr>
        <w:t>тивности, законности, этики и целостности</w:t>
      </w:r>
      <w:r w:rsidR="002D6CB2" w:rsidRPr="00B37263">
        <w:rPr>
          <w:rFonts w:asciiTheme="majorHAnsi" w:hAnsiTheme="majorHAnsi" w:cstheme="majorHAnsi"/>
          <w:lang w:val="ru-MD"/>
        </w:rPr>
        <w:t>.</w:t>
      </w:r>
      <w:r w:rsidR="00AE00CF" w:rsidRPr="00B37263">
        <w:rPr>
          <w:rFonts w:asciiTheme="majorHAnsi" w:hAnsiTheme="majorHAnsi" w:cstheme="majorHAnsi"/>
          <w:lang w:val="ru-MD"/>
        </w:rPr>
        <w:t xml:space="preserve"> </w:t>
      </w:r>
    </w:p>
    <w:p w14:paraId="12C4D4D3" w14:textId="5FF0D8DF" w:rsidR="005811FE" w:rsidRPr="00B37263" w:rsidRDefault="00AF4FCD" w:rsidP="00014617">
      <w:pPr>
        <w:pStyle w:val="a3"/>
        <w:tabs>
          <w:tab w:val="left" w:pos="0"/>
        </w:tabs>
        <w:spacing w:line="276" w:lineRule="auto"/>
        <w:ind w:left="0"/>
        <w:jc w:val="both"/>
        <w:rPr>
          <w:rFonts w:asciiTheme="majorHAnsi" w:hAnsiTheme="majorHAnsi" w:cstheme="majorHAnsi"/>
          <w:lang w:val="ru-MD" w:eastAsia="en-US"/>
        </w:rPr>
      </w:pPr>
      <w:r w:rsidRPr="00B37263">
        <w:rPr>
          <w:rFonts w:asciiTheme="majorHAnsi" w:hAnsiTheme="majorHAnsi" w:cstheme="majorHAnsi"/>
          <w:lang w:val="ru-MD"/>
        </w:rPr>
        <w:t>Таким образом, хотя 22 субъекта</w:t>
      </w:r>
      <w:r w:rsidR="0067752F" w:rsidRPr="00B37263">
        <w:rPr>
          <w:rFonts w:asciiTheme="majorHAnsi" w:hAnsiTheme="majorHAnsi" w:cstheme="majorHAnsi"/>
          <w:lang w:val="ru-MD"/>
        </w:rPr>
        <w:t xml:space="preserve">, находящиеся </w:t>
      </w:r>
      <w:r w:rsidRPr="00B37263">
        <w:rPr>
          <w:rFonts w:asciiTheme="majorHAnsi" w:hAnsiTheme="majorHAnsi" w:cstheme="majorHAnsi"/>
          <w:lang w:val="ru-MD"/>
        </w:rPr>
        <w:t>в подчинении министерства</w:t>
      </w:r>
      <w:r w:rsidR="0067752F" w:rsidRPr="00B37263">
        <w:rPr>
          <w:rFonts w:asciiTheme="majorHAnsi" w:hAnsiTheme="majorHAnsi" w:cstheme="majorHAnsi"/>
          <w:lang w:val="ru-MD"/>
        </w:rPr>
        <w:t>,</w:t>
      </w:r>
      <w:r w:rsidRPr="00B37263">
        <w:rPr>
          <w:rFonts w:asciiTheme="majorHAnsi" w:hAnsiTheme="majorHAnsi" w:cstheme="majorHAnsi"/>
          <w:lang w:val="ru-MD"/>
        </w:rPr>
        <w:t xml:space="preserve"> составили </w:t>
      </w:r>
      <w:r w:rsidR="0067752F" w:rsidRPr="00B37263">
        <w:rPr>
          <w:rFonts w:asciiTheme="majorHAnsi" w:hAnsiTheme="majorHAnsi" w:cstheme="majorHAnsi"/>
          <w:lang w:val="ru-MD"/>
        </w:rPr>
        <w:t>Д</w:t>
      </w:r>
      <w:r w:rsidRPr="00B37263">
        <w:rPr>
          <w:rFonts w:asciiTheme="majorHAnsi" w:hAnsiTheme="majorHAnsi" w:cstheme="majorHAnsi"/>
          <w:lang w:val="ru-MD"/>
        </w:rPr>
        <w:t>еклараци</w:t>
      </w:r>
      <w:r w:rsidR="0067752F" w:rsidRPr="00B37263">
        <w:rPr>
          <w:rFonts w:asciiTheme="majorHAnsi" w:hAnsiTheme="majorHAnsi" w:cstheme="majorHAnsi"/>
          <w:lang w:val="ru-MD"/>
        </w:rPr>
        <w:t>и</w:t>
      </w:r>
      <w:r w:rsidRPr="00B37263">
        <w:rPr>
          <w:rFonts w:asciiTheme="majorHAnsi" w:hAnsiTheme="majorHAnsi" w:cstheme="majorHAnsi"/>
          <w:lang w:val="ru-MD"/>
        </w:rPr>
        <w:t xml:space="preserve"> управленческой ответственности за 2022 год, несоответствия, </w:t>
      </w:r>
      <w:r w:rsidR="0067752F" w:rsidRPr="00B37263">
        <w:rPr>
          <w:rFonts w:asciiTheme="majorHAnsi" w:hAnsiTheme="majorHAnsi" w:cstheme="majorHAnsi"/>
          <w:lang w:val="ru-MD"/>
        </w:rPr>
        <w:t>выявл</w:t>
      </w:r>
      <w:r w:rsidRPr="00B37263">
        <w:rPr>
          <w:rFonts w:asciiTheme="majorHAnsi" w:hAnsiTheme="majorHAnsi" w:cstheme="majorHAnsi"/>
          <w:lang w:val="ru-MD"/>
        </w:rPr>
        <w:t xml:space="preserve">енные в </w:t>
      </w:r>
      <w:r w:rsidR="0067752F" w:rsidRPr="00B37263">
        <w:rPr>
          <w:rFonts w:asciiTheme="majorHAnsi" w:hAnsiTheme="majorHAnsi" w:cstheme="majorHAnsi"/>
          <w:lang w:val="ru-MD"/>
        </w:rPr>
        <w:t xml:space="preserve">рамках </w:t>
      </w:r>
      <w:r w:rsidRPr="00B37263">
        <w:rPr>
          <w:rFonts w:asciiTheme="majorHAnsi" w:hAnsiTheme="majorHAnsi" w:cstheme="majorHAnsi"/>
          <w:lang w:val="ru-MD"/>
        </w:rPr>
        <w:t xml:space="preserve">аудиторской миссии, указывают на отсутствие или недостаточный внутренний контроль внутри них. Не обеспечена </w:t>
      </w:r>
      <w:r w:rsidR="0067752F" w:rsidRPr="00B37263">
        <w:rPr>
          <w:rFonts w:asciiTheme="majorHAnsi" w:hAnsiTheme="majorHAnsi" w:cstheme="majorHAnsi"/>
          <w:lang w:val="ru-MD"/>
        </w:rPr>
        <w:t xml:space="preserve">полностью </w:t>
      </w:r>
      <w:r w:rsidRPr="00B37263">
        <w:rPr>
          <w:rFonts w:asciiTheme="majorHAnsi" w:hAnsiTheme="majorHAnsi" w:cstheme="majorHAnsi"/>
          <w:lang w:val="ru-MD"/>
        </w:rPr>
        <w:t xml:space="preserve">функциональность ключевых </w:t>
      </w:r>
      <w:r w:rsidR="0067752F" w:rsidRPr="00B37263">
        <w:rPr>
          <w:rFonts w:asciiTheme="majorHAnsi" w:hAnsiTheme="majorHAnsi" w:cstheme="majorHAnsi"/>
          <w:lang w:val="ru-MD"/>
        </w:rPr>
        <w:t>контролей</w:t>
      </w:r>
      <w:r w:rsidRPr="00B37263">
        <w:rPr>
          <w:rFonts w:asciiTheme="majorHAnsi" w:hAnsiTheme="majorHAnsi" w:cstheme="majorHAnsi"/>
          <w:lang w:val="ru-MD"/>
        </w:rPr>
        <w:t xml:space="preserve">, а также выявление и управление рисками, связанными с финансово-бухгалтерским процессом, в том числе связанными с составлением консолидированной финансовой отчетности. Пробелы, выявленные в системе внутреннего управленческого контроля, повлияли на </w:t>
      </w:r>
      <w:r w:rsidR="0067752F" w:rsidRPr="00B37263">
        <w:rPr>
          <w:rFonts w:asciiTheme="majorHAnsi" w:hAnsiTheme="majorHAnsi" w:cstheme="majorHAnsi"/>
          <w:lang w:val="ru-MD"/>
        </w:rPr>
        <w:t>достоверн</w:t>
      </w:r>
      <w:r w:rsidRPr="00B37263">
        <w:rPr>
          <w:rFonts w:asciiTheme="majorHAnsi" w:hAnsiTheme="majorHAnsi" w:cstheme="majorHAnsi"/>
          <w:lang w:val="ru-MD"/>
        </w:rPr>
        <w:t>ость и полноту информации, отраженной в консолидированных финансовых отчетах</w:t>
      </w:r>
      <w:r w:rsidR="005811FE" w:rsidRPr="00B37263">
        <w:rPr>
          <w:rFonts w:asciiTheme="majorHAnsi" w:hAnsiTheme="majorHAnsi" w:cstheme="majorHAnsi"/>
          <w:lang w:val="ru-MD"/>
        </w:rPr>
        <w:t>.</w:t>
      </w:r>
    </w:p>
    <w:p w14:paraId="724C139C" w14:textId="6C481CF9" w:rsidR="00C50428" w:rsidRPr="00B37263" w:rsidRDefault="00997910" w:rsidP="00AE00CF">
      <w:pPr>
        <w:pStyle w:val="a3"/>
        <w:tabs>
          <w:tab w:val="left" w:pos="0"/>
        </w:tabs>
        <w:spacing w:line="276" w:lineRule="auto"/>
        <w:ind w:left="0"/>
        <w:jc w:val="both"/>
        <w:rPr>
          <w:rFonts w:asciiTheme="majorHAnsi" w:hAnsiTheme="majorHAnsi" w:cstheme="majorHAnsi"/>
          <w:bCs/>
          <w:iCs/>
          <w:lang w:val="ru-MD"/>
        </w:rPr>
      </w:pPr>
      <w:r w:rsidRPr="00B37263">
        <w:rPr>
          <w:rFonts w:asciiTheme="majorHAnsi" w:hAnsiTheme="majorHAnsi" w:cstheme="majorHAnsi"/>
          <w:bCs/>
          <w:iCs/>
          <w:lang w:val="ru-MD"/>
        </w:rPr>
        <w:t>Деятельность</w:t>
      </w:r>
      <w:r w:rsidR="00AF4FCD" w:rsidRPr="00B37263">
        <w:rPr>
          <w:rFonts w:asciiTheme="majorHAnsi" w:hAnsiTheme="majorHAnsi" w:cstheme="majorHAnsi"/>
          <w:bCs/>
          <w:iCs/>
          <w:lang w:val="ru-MD"/>
        </w:rPr>
        <w:t xml:space="preserve"> </w:t>
      </w:r>
      <w:r w:rsidR="0067752F" w:rsidRPr="00B37263">
        <w:rPr>
          <w:rFonts w:asciiTheme="majorHAnsi" w:hAnsiTheme="majorHAnsi" w:cstheme="majorHAnsi"/>
          <w:bCs/>
          <w:iCs/>
          <w:lang w:val="ru-MD"/>
        </w:rPr>
        <w:t>МТСЗ</w:t>
      </w:r>
      <w:r w:rsidR="00AF4FCD" w:rsidRPr="00B37263">
        <w:rPr>
          <w:rFonts w:asciiTheme="majorHAnsi" w:hAnsiTheme="majorHAnsi" w:cstheme="majorHAnsi"/>
          <w:bCs/>
          <w:iCs/>
          <w:lang w:val="ru-MD"/>
        </w:rPr>
        <w:t xml:space="preserve"> сопровождалась нехваткой </w:t>
      </w:r>
      <w:r w:rsidRPr="00B37263">
        <w:rPr>
          <w:rFonts w:asciiTheme="majorHAnsi" w:hAnsiTheme="majorHAnsi" w:cstheme="majorHAnsi"/>
          <w:bCs/>
          <w:iCs/>
          <w:lang w:val="ru-MD"/>
        </w:rPr>
        <w:t>персонала</w:t>
      </w:r>
      <w:r w:rsidR="00AF4FCD" w:rsidRPr="00B37263">
        <w:rPr>
          <w:rFonts w:asciiTheme="majorHAnsi" w:hAnsiTheme="majorHAnsi" w:cstheme="majorHAnsi"/>
          <w:bCs/>
          <w:iCs/>
          <w:lang w:val="ru-MD"/>
        </w:rPr>
        <w:t xml:space="preserve"> и высокой текучестью кадров, в то время как политик</w:t>
      </w:r>
      <w:r w:rsidRPr="00B37263">
        <w:rPr>
          <w:rFonts w:asciiTheme="majorHAnsi" w:hAnsiTheme="majorHAnsi" w:cstheme="majorHAnsi"/>
          <w:bCs/>
          <w:iCs/>
          <w:lang w:val="ru-MD"/>
        </w:rPr>
        <w:t>ами</w:t>
      </w:r>
      <w:r w:rsidR="00AF4FCD" w:rsidRPr="00B37263">
        <w:rPr>
          <w:rFonts w:asciiTheme="majorHAnsi" w:hAnsiTheme="majorHAnsi" w:cstheme="majorHAnsi"/>
          <w:bCs/>
          <w:iCs/>
          <w:lang w:val="ru-MD"/>
        </w:rPr>
        <w:t xml:space="preserve"> </w:t>
      </w:r>
      <w:r w:rsidRPr="00B37263">
        <w:rPr>
          <w:rFonts w:asciiTheme="majorHAnsi" w:hAnsiTheme="majorHAnsi" w:cstheme="majorHAnsi"/>
          <w:bCs/>
          <w:iCs/>
          <w:lang w:val="ru-MD"/>
        </w:rPr>
        <w:t xml:space="preserve">была </w:t>
      </w:r>
      <w:r w:rsidR="00AF4FCD" w:rsidRPr="00B37263">
        <w:rPr>
          <w:rFonts w:asciiTheme="majorHAnsi" w:hAnsiTheme="majorHAnsi" w:cstheme="majorHAnsi"/>
          <w:bCs/>
          <w:iCs/>
          <w:lang w:val="ru-MD"/>
        </w:rPr>
        <w:t>установ</w:t>
      </w:r>
      <w:r w:rsidRPr="00B37263">
        <w:rPr>
          <w:rFonts w:asciiTheme="majorHAnsi" w:hAnsiTheme="majorHAnsi" w:cstheme="majorHAnsi"/>
          <w:bCs/>
          <w:iCs/>
          <w:lang w:val="ru-MD"/>
        </w:rPr>
        <w:t>лена задача по</w:t>
      </w:r>
      <w:r w:rsidR="00AF4FCD" w:rsidRPr="00B37263">
        <w:rPr>
          <w:rFonts w:asciiTheme="majorHAnsi" w:hAnsiTheme="majorHAnsi" w:cstheme="majorHAnsi"/>
          <w:bCs/>
          <w:iCs/>
          <w:lang w:val="ru-MD"/>
        </w:rPr>
        <w:t xml:space="preserve"> реализаци</w:t>
      </w:r>
      <w:r w:rsidRPr="00B37263">
        <w:rPr>
          <w:rFonts w:asciiTheme="majorHAnsi" w:hAnsiTheme="majorHAnsi" w:cstheme="majorHAnsi"/>
          <w:bCs/>
          <w:iCs/>
          <w:lang w:val="ru-MD"/>
        </w:rPr>
        <w:t>и</w:t>
      </w:r>
      <w:r w:rsidR="00AF4FCD" w:rsidRPr="00B37263">
        <w:rPr>
          <w:rFonts w:asciiTheme="majorHAnsi" w:hAnsiTheme="majorHAnsi" w:cstheme="majorHAnsi"/>
          <w:bCs/>
          <w:iCs/>
          <w:lang w:val="ru-MD"/>
        </w:rPr>
        <w:t xml:space="preserve"> новых процессов в области труда и социальной защиты, что обусловило риски нереализации основных функций, связанных с анализом, оценкой и мониторингом их выполнения. Так, согласно </w:t>
      </w:r>
      <w:r w:rsidRPr="00B37263">
        <w:rPr>
          <w:rFonts w:asciiTheme="majorHAnsi" w:hAnsiTheme="majorHAnsi" w:cstheme="majorHAnsi"/>
          <w:bCs/>
          <w:iCs/>
          <w:lang w:val="ru-MD"/>
        </w:rPr>
        <w:t>Ш</w:t>
      </w:r>
      <w:r w:rsidR="00AF4FCD" w:rsidRPr="00B37263">
        <w:rPr>
          <w:rFonts w:asciiTheme="majorHAnsi" w:hAnsiTheme="majorHAnsi" w:cstheme="majorHAnsi"/>
          <w:bCs/>
          <w:iCs/>
          <w:lang w:val="ru-MD"/>
        </w:rPr>
        <w:t xml:space="preserve">татному </w:t>
      </w:r>
      <w:r w:rsidRPr="00B37263">
        <w:rPr>
          <w:rFonts w:asciiTheme="majorHAnsi" w:hAnsiTheme="majorHAnsi" w:cstheme="majorHAnsi"/>
          <w:bCs/>
          <w:iCs/>
          <w:lang w:val="ru-MD"/>
        </w:rPr>
        <w:t>расписанию</w:t>
      </w:r>
      <w:r w:rsidR="00AF4FCD" w:rsidRPr="00B37263">
        <w:rPr>
          <w:rFonts w:asciiTheme="majorHAnsi" w:hAnsiTheme="majorHAnsi" w:cstheme="majorHAnsi"/>
          <w:bCs/>
          <w:iCs/>
          <w:lang w:val="ru-MD"/>
        </w:rPr>
        <w:t xml:space="preserve">, утвержденному 1 сентября 2021 года, из числа утвержденных </w:t>
      </w:r>
      <w:r w:rsidRPr="00B37263">
        <w:rPr>
          <w:rFonts w:asciiTheme="majorHAnsi" w:hAnsiTheme="majorHAnsi" w:cstheme="majorHAnsi"/>
          <w:bCs/>
          <w:iCs/>
          <w:lang w:val="ru-MD"/>
        </w:rPr>
        <w:t>штатн</w:t>
      </w:r>
      <w:r w:rsidR="00AF4FCD" w:rsidRPr="00B37263">
        <w:rPr>
          <w:rFonts w:asciiTheme="majorHAnsi" w:hAnsiTheme="majorHAnsi" w:cstheme="majorHAnsi"/>
          <w:bCs/>
          <w:iCs/>
          <w:lang w:val="ru-MD"/>
        </w:rPr>
        <w:t>ых единиц (67), фактически на 01.01.2022 было занято 58 сотрудников, что составляет 86,6% занятости.</w:t>
      </w:r>
      <w:r w:rsidR="00BC673F" w:rsidRPr="00B37263">
        <w:rPr>
          <w:rFonts w:asciiTheme="majorHAnsi" w:hAnsiTheme="majorHAnsi" w:cstheme="majorHAnsi"/>
          <w:bCs/>
          <w:iCs/>
          <w:lang w:val="ru-MD"/>
        </w:rPr>
        <w:t xml:space="preserve"> </w:t>
      </w:r>
      <w:r w:rsidR="00AF4FCD" w:rsidRPr="00B37263">
        <w:rPr>
          <w:rFonts w:asciiTheme="majorHAnsi" w:hAnsiTheme="majorHAnsi" w:cstheme="majorHAnsi"/>
          <w:bCs/>
          <w:iCs/>
          <w:lang w:val="ru-MD"/>
        </w:rPr>
        <w:t>В течение года уровень вакансий составлял около 14,93%. Впоследствии</w:t>
      </w:r>
      <w:r w:rsidRPr="00B37263">
        <w:rPr>
          <w:rFonts w:asciiTheme="majorHAnsi" w:hAnsiTheme="majorHAnsi" w:cstheme="majorHAnsi"/>
          <w:bCs/>
          <w:iCs/>
          <w:lang w:val="ru-MD"/>
        </w:rPr>
        <w:t>,</w:t>
      </w:r>
      <w:r w:rsidR="00AF4FCD" w:rsidRPr="00B37263">
        <w:rPr>
          <w:rFonts w:asciiTheme="majorHAnsi" w:hAnsiTheme="majorHAnsi" w:cstheme="majorHAnsi"/>
          <w:bCs/>
          <w:iCs/>
          <w:lang w:val="ru-MD"/>
        </w:rPr>
        <w:t xml:space="preserve"> 12.12.2022 было утверждено </w:t>
      </w:r>
      <w:r w:rsidRPr="00B37263">
        <w:rPr>
          <w:rFonts w:asciiTheme="majorHAnsi" w:hAnsiTheme="majorHAnsi" w:cstheme="majorHAnsi"/>
          <w:bCs/>
          <w:iCs/>
          <w:lang w:val="ru-MD"/>
        </w:rPr>
        <w:t>Ш</w:t>
      </w:r>
      <w:r w:rsidR="00AF4FCD" w:rsidRPr="00B37263">
        <w:rPr>
          <w:rFonts w:asciiTheme="majorHAnsi" w:hAnsiTheme="majorHAnsi" w:cstheme="majorHAnsi"/>
          <w:bCs/>
          <w:iCs/>
          <w:lang w:val="ru-MD"/>
        </w:rPr>
        <w:t>татное расписание с 94 шта</w:t>
      </w:r>
      <w:r w:rsidRPr="00B37263">
        <w:rPr>
          <w:rFonts w:asciiTheme="majorHAnsi" w:hAnsiTheme="majorHAnsi" w:cstheme="majorHAnsi"/>
          <w:bCs/>
          <w:iCs/>
          <w:lang w:val="ru-MD"/>
        </w:rPr>
        <w:t>т</w:t>
      </w:r>
      <w:r w:rsidR="00AF4FCD" w:rsidRPr="00B37263">
        <w:rPr>
          <w:rFonts w:asciiTheme="majorHAnsi" w:hAnsiTheme="majorHAnsi" w:cstheme="majorHAnsi"/>
          <w:bCs/>
          <w:iCs/>
          <w:lang w:val="ru-MD"/>
        </w:rPr>
        <w:t xml:space="preserve">ными </w:t>
      </w:r>
      <w:r w:rsidRPr="00B37263">
        <w:rPr>
          <w:rFonts w:asciiTheme="majorHAnsi" w:hAnsiTheme="majorHAnsi" w:cstheme="majorHAnsi"/>
          <w:bCs/>
          <w:iCs/>
          <w:lang w:val="ru-MD"/>
        </w:rPr>
        <w:t>единица</w:t>
      </w:r>
      <w:r w:rsidR="00AF4FCD" w:rsidRPr="00B37263">
        <w:rPr>
          <w:rFonts w:asciiTheme="majorHAnsi" w:hAnsiTheme="majorHAnsi" w:cstheme="majorHAnsi"/>
          <w:bCs/>
          <w:iCs/>
          <w:lang w:val="ru-MD"/>
        </w:rPr>
        <w:t xml:space="preserve">ми, из которых 38 должностей </w:t>
      </w:r>
      <w:r w:rsidRPr="00B37263">
        <w:rPr>
          <w:rFonts w:asciiTheme="majorHAnsi" w:hAnsiTheme="majorHAnsi" w:cstheme="majorHAnsi"/>
          <w:bCs/>
          <w:iCs/>
          <w:lang w:val="ru-MD"/>
        </w:rPr>
        <w:t>числи</w:t>
      </w:r>
      <w:r w:rsidR="00AF4FCD" w:rsidRPr="00B37263">
        <w:rPr>
          <w:rFonts w:asciiTheme="majorHAnsi" w:hAnsiTheme="majorHAnsi" w:cstheme="majorHAnsi"/>
          <w:bCs/>
          <w:iCs/>
          <w:lang w:val="ru-MD"/>
        </w:rPr>
        <w:t xml:space="preserve">лись как вакантные, при этом заполняемость составляла всего 59,57%. Кроме того, отсутствие специалистов в области труда и социальной защиты может </w:t>
      </w:r>
      <w:r w:rsidRPr="00B37263">
        <w:rPr>
          <w:rFonts w:asciiTheme="majorHAnsi" w:hAnsiTheme="majorHAnsi" w:cstheme="majorHAnsi"/>
          <w:bCs/>
          <w:iCs/>
          <w:lang w:val="ru-MD"/>
        </w:rPr>
        <w:t>сгенерировать</w:t>
      </w:r>
      <w:r w:rsidR="00AF4FCD" w:rsidRPr="00B37263">
        <w:rPr>
          <w:rFonts w:asciiTheme="majorHAnsi" w:hAnsiTheme="majorHAnsi" w:cstheme="majorHAnsi"/>
          <w:bCs/>
          <w:iCs/>
          <w:lang w:val="ru-MD"/>
        </w:rPr>
        <w:t xml:space="preserve"> невозможност</w:t>
      </w:r>
      <w:r w:rsidRPr="00B37263">
        <w:rPr>
          <w:rFonts w:asciiTheme="majorHAnsi" w:hAnsiTheme="majorHAnsi" w:cstheme="majorHAnsi"/>
          <w:bCs/>
          <w:iCs/>
          <w:lang w:val="ru-MD"/>
        </w:rPr>
        <w:t>ь</w:t>
      </w:r>
      <w:r w:rsidR="00AF4FCD" w:rsidRPr="00B37263">
        <w:rPr>
          <w:rFonts w:asciiTheme="majorHAnsi" w:hAnsiTheme="majorHAnsi" w:cstheme="majorHAnsi"/>
          <w:bCs/>
          <w:iCs/>
          <w:lang w:val="ru-MD"/>
        </w:rPr>
        <w:t xml:space="preserve"> обеспечения непрерывности передачи институционального опыта следующему поколению специалистов. За ауди</w:t>
      </w:r>
      <w:r w:rsidRPr="00B37263">
        <w:rPr>
          <w:rFonts w:asciiTheme="majorHAnsi" w:hAnsiTheme="majorHAnsi" w:cstheme="majorHAnsi"/>
          <w:bCs/>
          <w:iCs/>
          <w:lang w:val="ru-MD"/>
        </w:rPr>
        <w:t>руемый период</w:t>
      </w:r>
      <w:r w:rsidR="00AF4FCD" w:rsidRPr="00B37263">
        <w:rPr>
          <w:rFonts w:asciiTheme="majorHAnsi" w:hAnsiTheme="majorHAnsi" w:cstheme="majorHAnsi"/>
          <w:bCs/>
          <w:iCs/>
          <w:lang w:val="ru-MD"/>
        </w:rPr>
        <w:t xml:space="preserve"> фактические расходы на оплату труда составили 11 422,1 тыс. леев</w:t>
      </w:r>
      <w:r w:rsidR="00C30AE2" w:rsidRPr="00B37263">
        <w:rPr>
          <w:rFonts w:asciiTheme="majorHAnsi" w:hAnsiTheme="majorHAnsi" w:cstheme="majorHAnsi"/>
          <w:bCs/>
          <w:iCs/>
          <w:lang w:val="ru-MD"/>
        </w:rPr>
        <w:t>.</w:t>
      </w:r>
    </w:p>
    <w:p w14:paraId="27C6509C" w14:textId="77777777" w:rsidR="00EE359A" w:rsidRPr="00B37263" w:rsidRDefault="00EE359A" w:rsidP="00AE00CF">
      <w:pPr>
        <w:pStyle w:val="a3"/>
        <w:tabs>
          <w:tab w:val="left" w:pos="0"/>
        </w:tabs>
        <w:spacing w:line="276" w:lineRule="auto"/>
        <w:ind w:left="0"/>
        <w:jc w:val="both"/>
        <w:rPr>
          <w:rFonts w:asciiTheme="majorHAnsi" w:hAnsiTheme="majorHAnsi" w:cstheme="majorHAnsi"/>
          <w:bCs/>
          <w:iCs/>
          <w:lang w:val="ru-MD"/>
        </w:rPr>
      </w:pPr>
    </w:p>
    <w:p w14:paraId="25F1B708" w14:textId="48E77743" w:rsidR="00AF4FCD" w:rsidRPr="00B37263" w:rsidRDefault="00AF4FCD" w:rsidP="00AF4FCD">
      <w:pPr>
        <w:pStyle w:val="a3"/>
        <w:numPr>
          <w:ilvl w:val="1"/>
          <w:numId w:val="2"/>
        </w:numPr>
        <w:tabs>
          <w:tab w:val="left" w:pos="0"/>
        </w:tabs>
        <w:spacing w:line="276" w:lineRule="auto"/>
        <w:ind w:left="0" w:firstLine="0"/>
        <w:jc w:val="both"/>
        <w:rPr>
          <w:rFonts w:asciiTheme="majorHAnsi" w:hAnsiTheme="majorHAnsi" w:cstheme="majorHAnsi"/>
          <w:bCs/>
          <w:iCs/>
          <w:lang w:val="ru-MD"/>
        </w:rPr>
      </w:pPr>
      <w:r w:rsidRPr="00B37263">
        <w:rPr>
          <w:rFonts w:asciiTheme="majorHAnsi" w:hAnsiTheme="majorHAnsi" w:cstheme="majorHAnsi"/>
          <w:bCs/>
          <w:iCs/>
          <w:lang w:val="ru-MD"/>
        </w:rPr>
        <w:t>Что касается деятельности внутренне</w:t>
      </w:r>
      <w:r w:rsidR="00997910" w:rsidRPr="00B37263">
        <w:rPr>
          <w:rFonts w:asciiTheme="majorHAnsi" w:hAnsiTheme="majorHAnsi" w:cstheme="majorHAnsi"/>
          <w:bCs/>
          <w:iCs/>
          <w:lang w:val="ru-MD"/>
        </w:rPr>
        <w:t>го</w:t>
      </w:r>
      <w:r w:rsidRPr="00B37263">
        <w:rPr>
          <w:rFonts w:asciiTheme="majorHAnsi" w:hAnsiTheme="majorHAnsi" w:cstheme="majorHAnsi"/>
          <w:bCs/>
          <w:iCs/>
          <w:lang w:val="ru-MD"/>
        </w:rPr>
        <w:t xml:space="preserve"> аудит</w:t>
      </w:r>
      <w:r w:rsidR="00997910" w:rsidRPr="00B37263">
        <w:rPr>
          <w:rFonts w:asciiTheme="majorHAnsi" w:hAnsiTheme="majorHAnsi" w:cstheme="majorHAnsi"/>
          <w:bCs/>
          <w:iCs/>
          <w:lang w:val="ru-MD"/>
        </w:rPr>
        <w:t>а</w:t>
      </w:r>
      <w:r w:rsidRPr="00B37263">
        <w:rPr>
          <w:rFonts w:asciiTheme="majorHAnsi" w:hAnsiTheme="majorHAnsi" w:cstheme="majorHAnsi"/>
          <w:bCs/>
          <w:iCs/>
          <w:lang w:val="ru-MD"/>
        </w:rPr>
        <w:t xml:space="preserve"> в рамках </w:t>
      </w:r>
      <w:r w:rsidR="0067752F" w:rsidRPr="00B37263">
        <w:rPr>
          <w:rFonts w:asciiTheme="majorHAnsi" w:hAnsiTheme="majorHAnsi" w:cstheme="majorHAnsi"/>
          <w:bCs/>
          <w:iCs/>
          <w:lang w:val="ru-MD"/>
        </w:rPr>
        <w:t>МТСЗ</w:t>
      </w:r>
      <w:r w:rsidRPr="00B37263">
        <w:rPr>
          <w:rFonts w:asciiTheme="majorHAnsi" w:hAnsiTheme="majorHAnsi" w:cstheme="majorHAnsi"/>
          <w:bCs/>
          <w:iCs/>
          <w:lang w:val="ru-MD"/>
        </w:rPr>
        <w:t xml:space="preserve">, отмечается, что служба не выполняла свои обязанности в соответствии с </w:t>
      </w:r>
      <w:r w:rsidR="00997910" w:rsidRPr="00B37263">
        <w:rPr>
          <w:rFonts w:asciiTheme="majorHAnsi" w:hAnsiTheme="majorHAnsi" w:cstheme="majorHAnsi"/>
          <w:bCs/>
          <w:iCs/>
          <w:lang w:val="ru-MD"/>
        </w:rPr>
        <w:t>законодательны</w:t>
      </w:r>
      <w:r w:rsidRPr="00B37263">
        <w:rPr>
          <w:rFonts w:asciiTheme="majorHAnsi" w:hAnsiTheme="majorHAnsi" w:cstheme="majorHAnsi"/>
          <w:bCs/>
          <w:iCs/>
          <w:lang w:val="ru-MD"/>
        </w:rPr>
        <w:t xml:space="preserve">ми положениями. </w:t>
      </w:r>
    </w:p>
    <w:p w14:paraId="3E030458" w14:textId="38E818B9" w:rsidR="00AE00CF" w:rsidRPr="00B37263" w:rsidRDefault="00AF4FCD" w:rsidP="00AE00CF">
      <w:pPr>
        <w:pStyle w:val="a3"/>
        <w:tabs>
          <w:tab w:val="left" w:pos="0"/>
        </w:tabs>
        <w:spacing w:line="276" w:lineRule="auto"/>
        <w:ind w:left="0"/>
        <w:jc w:val="both"/>
        <w:rPr>
          <w:rFonts w:asciiTheme="majorHAnsi" w:hAnsiTheme="majorHAnsi" w:cstheme="majorHAnsi"/>
          <w:bCs/>
          <w:iCs/>
          <w:lang w:val="ru-MD"/>
        </w:rPr>
      </w:pPr>
      <w:r w:rsidRPr="00B37263">
        <w:rPr>
          <w:rFonts w:asciiTheme="majorHAnsi" w:hAnsiTheme="majorHAnsi" w:cstheme="majorHAnsi"/>
          <w:bCs/>
          <w:iCs/>
          <w:lang w:val="ru-MD"/>
        </w:rPr>
        <w:t xml:space="preserve">В Министерстве учреждена </w:t>
      </w:r>
      <w:r w:rsidR="00997910" w:rsidRPr="00B37263">
        <w:rPr>
          <w:rFonts w:asciiTheme="majorHAnsi" w:hAnsiTheme="majorHAnsi" w:cstheme="majorHAnsi"/>
          <w:bCs/>
          <w:iCs/>
          <w:lang w:val="ru-MD"/>
        </w:rPr>
        <w:t>С</w:t>
      </w:r>
      <w:r w:rsidRPr="00B37263">
        <w:rPr>
          <w:rFonts w:asciiTheme="majorHAnsi" w:hAnsiTheme="majorHAnsi" w:cstheme="majorHAnsi"/>
          <w:bCs/>
          <w:iCs/>
          <w:lang w:val="ru-MD"/>
        </w:rPr>
        <w:t xml:space="preserve">лужба внутреннего аудита (далее – </w:t>
      </w:r>
      <w:r w:rsidR="00997910" w:rsidRPr="00B37263">
        <w:rPr>
          <w:rFonts w:asciiTheme="majorHAnsi" w:hAnsiTheme="majorHAnsi" w:cstheme="majorHAnsi"/>
          <w:bCs/>
          <w:iCs/>
          <w:lang w:val="ru-MD"/>
        </w:rPr>
        <w:t>СВА</w:t>
      </w:r>
      <w:r w:rsidRPr="00B37263">
        <w:rPr>
          <w:rFonts w:asciiTheme="majorHAnsi" w:hAnsiTheme="majorHAnsi" w:cstheme="majorHAnsi"/>
          <w:bCs/>
          <w:iCs/>
          <w:lang w:val="ru-MD"/>
        </w:rPr>
        <w:t xml:space="preserve">) с </w:t>
      </w:r>
      <w:r w:rsidR="00997910" w:rsidRPr="00B37263">
        <w:rPr>
          <w:rFonts w:asciiTheme="majorHAnsi" w:hAnsiTheme="majorHAnsi" w:cstheme="majorHAnsi"/>
          <w:bCs/>
          <w:iCs/>
          <w:lang w:val="ru-MD"/>
        </w:rPr>
        <w:t>одной единицей персонала</w:t>
      </w:r>
      <w:r w:rsidRPr="00B37263">
        <w:rPr>
          <w:rFonts w:asciiTheme="majorHAnsi" w:hAnsiTheme="majorHAnsi" w:cstheme="majorHAnsi"/>
          <w:bCs/>
          <w:iCs/>
          <w:lang w:val="ru-MD"/>
        </w:rPr>
        <w:t xml:space="preserve">, </w:t>
      </w:r>
      <w:r w:rsidR="00997910" w:rsidRPr="00B37263">
        <w:rPr>
          <w:rFonts w:asciiTheme="majorHAnsi" w:hAnsiTheme="majorHAnsi" w:cstheme="majorHAnsi"/>
          <w:bCs/>
          <w:iCs/>
          <w:lang w:val="ru-MD"/>
        </w:rPr>
        <w:t>что противоречит положениям ст.19 Закона №</w:t>
      </w:r>
      <w:r w:rsidRPr="00B37263">
        <w:rPr>
          <w:rFonts w:asciiTheme="majorHAnsi" w:hAnsiTheme="majorHAnsi" w:cstheme="majorHAnsi"/>
          <w:bCs/>
          <w:iCs/>
          <w:lang w:val="ru-MD"/>
        </w:rPr>
        <w:t>229 от 23.09.2010, согласно которо</w:t>
      </w:r>
      <w:r w:rsidR="00FC5456" w:rsidRPr="00B37263">
        <w:rPr>
          <w:rFonts w:asciiTheme="majorHAnsi" w:hAnsiTheme="majorHAnsi" w:cstheme="majorHAnsi"/>
          <w:bCs/>
          <w:iCs/>
          <w:lang w:val="ru-MD"/>
        </w:rPr>
        <w:t>й</w:t>
      </w:r>
      <w:r w:rsidRPr="00B37263">
        <w:rPr>
          <w:rFonts w:asciiTheme="majorHAnsi" w:hAnsiTheme="majorHAnsi" w:cstheme="majorHAnsi"/>
          <w:bCs/>
          <w:iCs/>
          <w:lang w:val="ru-MD"/>
        </w:rPr>
        <w:t xml:space="preserve"> </w:t>
      </w:r>
      <w:r w:rsidR="00997910" w:rsidRPr="00B37263">
        <w:rPr>
          <w:rFonts w:asciiTheme="majorHAnsi" w:hAnsiTheme="majorHAnsi" w:cstheme="majorHAnsi"/>
          <w:bCs/>
          <w:iCs/>
          <w:lang w:val="ru-MD"/>
        </w:rPr>
        <w:t>СВА</w:t>
      </w:r>
      <w:r w:rsidRPr="00B37263">
        <w:rPr>
          <w:rFonts w:asciiTheme="majorHAnsi" w:hAnsiTheme="majorHAnsi" w:cstheme="majorHAnsi"/>
          <w:bCs/>
          <w:iCs/>
          <w:lang w:val="ru-MD"/>
        </w:rPr>
        <w:t xml:space="preserve"> </w:t>
      </w:r>
      <w:r w:rsidR="00FC5456" w:rsidRPr="00B37263">
        <w:rPr>
          <w:rFonts w:asciiTheme="majorHAnsi" w:hAnsiTheme="majorHAnsi" w:cstheme="majorHAnsi"/>
          <w:bCs/>
          <w:iCs/>
          <w:lang w:val="ru-MD"/>
        </w:rPr>
        <w:t>соз</w:t>
      </w:r>
      <w:r w:rsidRPr="00B37263">
        <w:rPr>
          <w:rFonts w:asciiTheme="majorHAnsi" w:hAnsiTheme="majorHAnsi" w:cstheme="majorHAnsi"/>
          <w:bCs/>
          <w:iCs/>
          <w:lang w:val="ru-MD"/>
        </w:rPr>
        <w:t xml:space="preserve">дается на уровне Центрального </w:t>
      </w:r>
      <w:r w:rsidR="00997910" w:rsidRPr="00B37263">
        <w:rPr>
          <w:rFonts w:asciiTheme="majorHAnsi" w:hAnsiTheme="majorHAnsi" w:cstheme="majorHAnsi"/>
          <w:bCs/>
          <w:iCs/>
          <w:lang w:val="ru-MD"/>
        </w:rPr>
        <w:t>публич</w:t>
      </w:r>
      <w:r w:rsidRPr="00B37263">
        <w:rPr>
          <w:rFonts w:asciiTheme="majorHAnsi" w:hAnsiTheme="majorHAnsi" w:cstheme="majorHAnsi"/>
          <w:bCs/>
          <w:iCs/>
          <w:lang w:val="ru-MD"/>
        </w:rPr>
        <w:t xml:space="preserve">ного органа </w:t>
      </w:r>
      <w:r w:rsidR="00FC5456" w:rsidRPr="00B37263">
        <w:rPr>
          <w:rFonts w:asciiTheme="majorHAnsi" w:hAnsiTheme="majorHAnsi" w:cstheme="majorHAnsi"/>
          <w:bCs/>
          <w:iCs/>
          <w:lang w:val="ru-MD"/>
        </w:rPr>
        <w:t>в составе не менее чем трех штатных единиц</w:t>
      </w:r>
      <w:r w:rsidRPr="00B37263">
        <w:rPr>
          <w:rFonts w:asciiTheme="majorHAnsi" w:hAnsiTheme="majorHAnsi" w:cstheme="majorHAnsi"/>
          <w:bCs/>
          <w:iCs/>
          <w:lang w:val="ru-MD"/>
        </w:rPr>
        <w:t xml:space="preserve">. </w:t>
      </w:r>
      <w:r w:rsidR="00FC5456" w:rsidRPr="00B37263">
        <w:rPr>
          <w:rFonts w:asciiTheme="majorHAnsi" w:hAnsiTheme="majorHAnsi" w:cstheme="majorHAnsi"/>
          <w:bCs/>
          <w:iCs/>
          <w:lang w:val="ru-MD"/>
        </w:rPr>
        <w:t>За аудируемый</w:t>
      </w:r>
      <w:r w:rsidRPr="00B37263">
        <w:rPr>
          <w:rFonts w:asciiTheme="majorHAnsi" w:hAnsiTheme="majorHAnsi" w:cstheme="majorHAnsi"/>
          <w:bCs/>
          <w:iCs/>
          <w:lang w:val="ru-MD"/>
        </w:rPr>
        <w:t xml:space="preserve"> период </w:t>
      </w:r>
      <w:r w:rsidR="00FC5456" w:rsidRPr="00B37263">
        <w:rPr>
          <w:rFonts w:asciiTheme="majorHAnsi" w:hAnsiTheme="majorHAnsi" w:cstheme="majorHAnsi"/>
          <w:bCs/>
          <w:iCs/>
          <w:lang w:val="ru-MD"/>
        </w:rPr>
        <w:t>должность</w:t>
      </w:r>
      <w:r w:rsidRPr="00B37263">
        <w:rPr>
          <w:rFonts w:asciiTheme="majorHAnsi" w:hAnsiTheme="majorHAnsi" w:cstheme="majorHAnsi"/>
          <w:bCs/>
          <w:iCs/>
          <w:lang w:val="ru-MD"/>
        </w:rPr>
        <w:t xml:space="preserve"> внутреннего аудит</w:t>
      </w:r>
      <w:r w:rsidR="00FC5456" w:rsidRPr="00B37263">
        <w:rPr>
          <w:rFonts w:asciiTheme="majorHAnsi" w:hAnsiTheme="majorHAnsi" w:cstheme="majorHAnsi"/>
          <w:bCs/>
          <w:iCs/>
          <w:lang w:val="ru-MD"/>
        </w:rPr>
        <w:t>ор</w:t>
      </w:r>
      <w:r w:rsidRPr="00B37263">
        <w:rPr>
          <w:rFonts w:asciiTheme="majorHAnsi" w:hAnsiTheme="majorHAnsi" w:cstheme="majorHAnsi"/>
          <w:bCs/>
          <w:iCs/>
          <w:lang w:val="ru-MD"/>
        </w:rPr>
        <w:t>а была вакантной, и, соответственно, аудиторск</w:t>
      </w:r>
      <w:r w:rsidR="00FC5456" w:rsidRPr="00B37263">
        <w:rPr>
          <w:rFonts w:asciiTheme="majorHAnsi" w:hAnsiTheme="majorHAnsi" w:cstheme="majorHAnsi"/>
          <w:bCs/>
          <w:iCs/>
          <w:lang w:val="ru-MD"/>
        </w:rPr>
        <w:t>ие</w:t>
      </w:r>
      <w:r w:rsidRPr="00B37263">
        <w:rPr>
          <w:rFonts w:asciiTheme="majorHAnsi" w:hAnsiTheme="majorHAnsi" w:cstheme="majorHAnsi"/>
          <w:bCs/>
          <w:iCs/>
          <w:lang w:val="ru-MD"/>
        </w:rPr>
        <w:t xml:space="preserve"> </w:t>
      </w:r>
      <w:r w:rsidR="00FC5456" w:rsidRPr="00B37263">
        <w:rPr>
          <w:rFonts w:asciiTheme="majorHAnsi" w:hAnsiTheme="majorHAnsi" w:cstheme="majorHAnsi"/>
          <w:bCs/>
          <w:iCs/>
          <w:lang w:val="ru-MD"/>
        </w:rPr>
        <w:t>мисси</w:t>
      </w:r>
      <w:r w:rsidRPr="00B37263">
        <w:rPr>
          <w:rFonts w:asciiTheme="majorHAnsi" w:hAnsiTheme="majorHAnsi" w:cstheme="majorHAnsi"/>
          <w:bCs/>
          <w:iCs/>
          <w:lang w:val="ru-MD"/>
        </w:rPr>
        <w:t xml:space="preserve"> не проводил</w:t>
      </w:r>
      <w:r w:rsidR="00FC5456" w:rsidRPr="00B37263">
        <w:rPr>
          <w:rFonts w:asciiTheme="majorHAnsi" w:hAnsiTheme="majorHAnsi" w:cstheme="majorHAnsi"/>
          <w:bCs/>
          <w:iCs/>
          <w:lang w:val="ru-MD"/>
        </w:rPr>
        <w:t>и</w:t>
      </w:r>
      <w:r w:rsidRPr="00B37263">
        <w:rPr>
          <w:rFonts w:asciiTheme="majorHAnsi" w:hAnsiTheme="majorHAnsi" w:cstheme="majorHAnsi"/>
          <w:bCs/>
          <w:iCs/>
          <w:lang w:val="ru-MD"/>
        </w:rPr>
        <w:t>сь</w:t>
      </w:r>
      <w:r w:rsidR="00AE00CF" w:rsidRPr="00B37263">
        <w:rPr>
          <w:rFonts w:asciiTheme="majorHAnsi" w:hAnsiTheme="majorHAnsi" w:cstheme="majorHAnsi"/>
          <w:bCs/>
          <w:iCs/>
          <w:lang w:val="ru-MD"/>
        </w:rPr>
        <w:t>.</w:t>
      </w:r>
    </w:p>
    <w:p w14:paraId="61FD7F9B" w14:textId="52AB5957" w:rsidR="00AE00CF" w:rsidRPr="00B37263" w:rsidRDefault="00AF4FCD" w:rsidP="00AE00CF">
      <w:pPr>
        <w:pStyle w:val="a3"/>
        <w:tabs>
          <w:tab w:val="left" w:pos="0"/>
        </w:tabs>
        <w:spacing w:line="276" w:lineRule="auto"/>
        <w:ind w:left="0"/>
        <w:jc w:val="both"/>
        <w:rPr>
          <w:rFonts w:asciiTheme="majorHAnsi" w:hAnsiTheme="majorHAnsi" w:cstheme="majorHAnsi"/>
          <w:bCs/>
          <w:iCs/>
          <w:lang w:val="ru-MD"/>
        </w:rPr>
      </w:pPr>
      <w:r w:rsidRPr="00B37263">
        <w:rPr>
          <w:rFonts w:asciiTheme="majorHAnsi" w:hAnsiTheme="majorHAnsi" w:cstheme="majorHAnsi"/>
          <w:bCs/>
          <w:iCs/>
          <w:lang w:val="ru-MD"/>
        </w:rPr>
        <w:t xml:space="preserve">В результате </w:t>
      </w:r>
      <w:r w:rsidR="00FC5456" w:rsidRPr="00B37263">
        <w:rPr>
          <w:rFonts w:asciiTheme="majorHAnsi" w:hAnsiTheme="majorHAnsi" w:cstheme="majorHAnsi"/>
          <w:bCs/>
          <w:iCs/>
          <w:lang w:val="ru-MD"/>
        </w:rPr>
        <w:t>вышеизложенного</w:t>
      </w:r>
      <w:r w:rsidRPr="00B37263">
        <w:rPr>
          <w:rFonts w:asciiTheme="majorHAnsi" w:hAnsiTheme="majorHAnsi" w:cstheme="majorHAnsi"/>
          <w:bCs/>
          <w:iCs/>
          <w:lang w:val="ru-MD"/>
        </w:rPr>
        <w:t xml:space="preserve"> и представленных доказательств</w:t>
      </w:r>
      <w:r w:rsidR="00FC5456" w:rsidRPr="00B37263">
        <w:rPr>
          <w:rFonts w:asciiTheme="majorHAnsi" w:hAnsiTheme="majorHAnsi" w:cstheme="majorHAnsi"/>
          <w:bCs/>
          <w:iCs/>
          <w:lang w:val="ru-MD"/>
        </w:rPr>
        <w:t>,</w:t>
      </w:r>
      <w:r w:rsidRPr="00B37263">
        <w:rPr>
          <w:rFonts w:asciiTheme="majorHAnsi" w:hAnsiTheme="majorHAnsi" w:cstheme="majorHAnsi"/>
          <w:bCs/>
          <w:iCs/>
          <w:lang w:val="ru-MD"/>
        </w:rPr>
        <w:t xml:space="preserve"> аудиторская группа подтверждает нефункциональность </w:t>
      </w:r>
      <w:r w:rsidR="00FC5456" w:rsidRPr="00B37263">
        <w:rPr>
          <w:rFonts w:asciiTheme="majorHAnsi" w:hAnsiTheme="majorHAnsi" w:cstheme="majorHAnsi"/>
          <w:bCs/>
          <w:iCs/>
          <w:lang w:val="ru-MD"/>
        </w:rPr>
        <w:t>АИС</w:t>
      </w:r>
      <w:r w:rsidRPr="00B37263">
        <w:rPr>
          <w:rFonts w:asciiTheme="majorHAnsi" w:hAnsiTheme="majorHAnsi" w:cstheme="majorHAnsi"/>
          <w:bCs/>
          <w:iCs/>
          <w:lang w:val="ru-MD"/>
        </w:rPr>
        <w:t xml:space="preserve"> в</w:t>
      </w:r>
      <w:r w:rsidR="00FC5456" w:rsidRPr="00B37263">
        <w:rPr>
          <w:rFonts w:asciiTheme="majorHAnsi" w:hAnsiTheme="majorHAnsi" w:cstheme="majorHAnsi"/>
          <w:bCs/>
          <w:iCs/>
          <w:lang w:val="ru-MD"/>
        </w:rPr>
        <w:t xml:space="preserve"> рамках</w:t>
      </w:r>
      <w:r w:rsidRPr="00B37263">
        <w:rPr>
          <w:rFonts w:asciiTheme="majorHAnsi" w:hAnsiTheme="majorHAnsi" w:cstheme="majorHAnsi"/>
          <w:bCs/>
          <w:iCs/>
          <w:lang w:val="ru-MD"/>
        </w:rPr>
        <w:t xml:space="preserve"> </w:t>
      </w:r>
      <w:r w:rsidR="0067752F" w:rsidRPr="00B37263">
        <w:rPr>
          <w:rFonts w:asciiTheme="majorHAnsi" w:hAnsiTheme="majorHAnsi" w:cstheme="majorHAnsi"/>
          <w:bCs/>
          <w:iCs/>
          <w:lang w:val="ru-MD"/>
        </w:rPr>
        <w:t>МТСЗ</w:t>
      </w:r>
      <w:r w:rsidRPr="00B37263">
        <w:rPr>
          <w:rFonts w:asciiTheme="majorHAnsi" w:hAnsiTheme="majorHAnsi" w:cstheme="majorHAnsi"/>
          <w:bCs/>
          <w:iCs/>
          <w:lang w:val="ru-MD"/>
        </w:rPr>
        <w:t xml:space="preserve">. </w:t>
      </w:r>
      <w:r w:rsidR="00FC5456" w:rsidRPr="00B37263">
        <w:rPr>
          <w:rFonts w:asciiTheme="majorHAnsi" w:hAnsiTheme="majorHAnsi" w:cstheme="majorHAnsi"/>
          <w:bCs/>
          <w:iCs/>
          <w:lang w:val="ru-MD"/>
        </w:rPr>
        <w:t>О</w:t>
      </w:r>
      <w:r w:rsidRPr="00B37263">
        <w:rPr>
          <w:rFonts w:asciiTheme="majorHAnsi" w:hAnsiTheme="majorHAnsi" w:cstheme="majorHAnsi"/>
          <w:bCs/>
          <w:iCs/>
          <w:lang w:val="ru-MD"/>
        </w:rPr>
        <w:t xml:space="preserve">бращаем внимание на возникающие </w:t>
      </w:r>
      <w:r w:rsidR="00FC5456" w:rsidRPr="00B37263">
        <w:rPr>
          <w:rFonts w:asciiTheme="majorHAnsi" w:hAnsiTheme="majorHAnsi" w:cstheme="majorHAnsi"/>
          <w:bCs/>
          <w:iCs/>
          <w:lang w:val="ru-MD"/>
        </w:rPr>
        <w:t>сложности с</w:t>
      </w:r>
      <w:r w:rsidRPr="00B37263">
        <w:rPr>
          <w:rFonts w:asciiTheme="majorHAnsi" w:hAnsiTheme="majorHAnsi" w:cstheme="majorHAnsi"/>
          <w:bCs/>
          <w:iCs/>
          <w:lang w:val="ru-MD"/>
        </w:rPr>
        <w:t xml:space="preserve"> привлечени</w:t>
      </w:r>
      <w:r w:rsidR="00FC5456" w:rsidRPr="00B37263">
        <w:rPr>
          <w:rFonts w:asciiTheme="majorHAnsi" w:hAnsiTheme="majorHAnsi" w:cstheme="majorHAnsi"/>
          <w:bCs/>
          <w:iCs/>
          <w:lang w:val="ru-MD"/>
        </w:rPr>
        <w:t>ем</w:t>
      </w:r>
      <w:r w:rsidRPr="00B37263">
        <w:rPr>
          <w:rFonts w:asciiTheme="majorHAnsi" w:hAnsiTheme="majorHAnsi" w:cstheme="majorHAnsi"/>
          <w:bCs/>
          <w:iCs/>
          <w:lang w:val="ru-MD"/>
        </w:rPr>
        <w:t xml:space="preserve"> персонала </w:t>
      </w:r>
      <w:r w:rsidR="00FC5456" w:rsidRPr="00B37263">
        <w:rPr>
          <w:rFonts w:asciiTheme="majorHAnsi" w:hAnsiTheme="majorHAnsi" w:cstheme="majorHAnsi"/>
          <w:bCs/>
          <w:iCs/>
          <w:lang w:val="ru-MD"/>
        </w:rPr>
        <w:t>на должность</w:t>
      </w:r>
      <w:r w:rsidRPr="00B37263">
        <w:rPr>
          <w:rFonts w:asciiTheme="majorHAnsi" w:hAnsiTheme="majorHAnsi" w:cstheme="majorHAnsi"/>
          <w:bCs/>
          <w:iCs/>
          <w:lang w:val="ru-MD"/>
        </w:rPr>
        <w:t xml:space="preserve"> внутреннего аудитора, который должен был оценить все процессы </w:t>
      </w:r>
      <w:r w:rsidR="00FC5456" w:rsidRPr="00B37263">
        <w:rPr>
          <w:rFonts w:asciiTheme="majorHAnsi" w:hAnsiTheme="majorHAnsi" w:cstheme="majorHAnsi"/>
          <w:bCs/>
          <w:iCs/>
          <w:lang w:val="ru-MD"/>
        </w:rPr>
        <w:t xml:space="preserve">с </w:t>
      </w:r>
      <w:r w:rsidRPr="00B37263">
        <w:rPr>
          <w:rFonts w:asciiTheme="majorHAnsi" w:hAnsiTheme="majorHAnsi" w:cstheme="majorHAnsi"/>
          <w:bCs/>
          <w:iCs/>
          <w:lang w:val="ru-MD"/>
        </w:rPr>
        <w:t>высок</w:t>
      </w:r>
      <w:r w:rsidR="00FC5456" w:rsidRPr="00B37263">
        <w:rPr>
          <w:rFonts w:asciiTheme="majorHAnsi" w:hAnsiTheme="majorHAnsi" w:cstheme="majorHAnsi"/>
          <w:bCs/>
          <w:iCs/>
          <w:lang w:val="ru-MD"/>
        </w:rPr>
        <w:t>им</w:t>
      </w:r>
      <w:r w:rsidRPr="00B37263">
        <w:rPr>
          <w:rFonts w:asciiTheme="majorHAnsi" w:hAnsiTheme="majorHAnsi" w:cstheme="majorHAnsi"/>
          <w:bCs/>
          <w:iCs/>
          <w:lang w:val="ru-MD"/>
        </w:rPr>
        <w:t xml:space="preserve"> риск</w:t>
      </w:r>
      <w:r w:rsidR="00FC5456" w:rsidRPr="00B37263">
        <w:rPr>
          <w:rFonts w:asciiTheme="majorHAnsi" w:hAnsiTheme="majorHAnsi" w:cstheme="majorHAnsi"/>
          <w:bCs/>
          <w:iCs/>
          <w:lang w:val="ru-MD"/>
        </w:rPr>
        <w:t>ом</w:t>
      </w:r>
      <w:r w:rsidRPr="00B37263">
        <w:rPr>
          <w:rFonts w:asciiTheme="majorHAnsi" w:hAnsiTheme="majorHAnsi" w:cstheme="majorHAnsi"/>
          <w:bCs/>
          <w:iCs/>
          <w:lang w:val="ru-MD"/>
        </w:rPr>
        <w:t xml:space="preserve">, в том числе </w:t>
      </w:r>
      <w:r w:rsidR="00FC5456" w:rsidRPr="00B37263">
        <w:rPr>
          <w:rFonts w:asciiTheme="majorHAnsi" w:hAnsiTheme="majorHAnsi" w:cstheme="majorHAnsi"/>
          <w:bCs/>
          <w:iCs/>
          <w:lang w:val="ru-MD"/>
        </w:rPr>
        <w:t>в</w:t>
      </w:r>
      <w:r w:rsidRPr="00B37263">
        <w:rPr>
          <w:rFonts w:asciiTheme="majorHAnsi" w:hAnsiTheme="majorHAnsi" w:cstheme="majorHAnsi"/>
          <w:bCs/>
          <w:iCs/>
          <w:lang w:val="ru-MD"/>
        </w:rPr>
        <w:t xml:space="preserve"> </w:t>
      </w:r>
      <w:r w:rsidR="00FC5456" w:rsidRPr="00B37263">
        <w:rPr>
          <w:rFonts w:asciiTheme="majorHAnsi" w:hAnsiTheme="majorHAnsi" w:cstheme="majorHAnsi"/>
          <w:bCs/>
          <w:iCs/>
          <w:lang w:val="ru-MD"/>
        </w:rPr>
        <w:t>аудируем</w:t>
      </w:r>
      <w:r w:rsidRPr="00B37263">
        <w:rPr>
          <w:rFonts w:asciiTheme="majorHAnsi" w:hAnsiTheme="majorHAnsi" w:cstheme="majorHAnsi"/>
          <w:bCs/>
          <w:iCs/>
          <w:lang w:val="ru-MD"/>
        </w:rPr>
        <w:t>ой области. Не</w:t>
      </w:r>
      <w:r w:rsidR="00FC5456" w:rsidRPr="00B37263">
        <w:rPr>
          <w:rFonts w:asciiTheme="majorHAnsi" w:hAnsiTheme="majorHAnsi" w:cstheme="majorHAnsi"/>
          <w:bCs/>
          <w:iCs/>
          <w:lang w:val="ru-MD"/>
        </w:rPr>
        <w:t>пополнение</w:t>
      </w:r>
      <w:r w:rsidRPr="00B37263">
        <w:rPr>
          <w:rFonts w:asciiTheme="majorHAnsi" w:hAnsiTheme="majorHAnsi" w:cstheme="majorHAnsi"/>
          <w:bCs/>
          <w:iCs/>
          <w:lang w:val="ru-MD"/>
        </w:rPr>
        <w:t xml:space="preserve"> </w:t>
      </w:r>
      <w:r w:rsidR="00FC5456" w:rsidRPr="00B37263">
        <w:rPr>
          <w:rFonts w:asciiTheme="majorHAnsi" w:hAnsiTheme="majorHAnsi" w:cstheme="majorHAnsi"/>
          <w:bCs/>
          <w:iCs/>
          <w:lang w:val="ru-MD"/>
        </w:rPr>
        <w:t>необходимым количеством персонала</w:t>
      </w:r>
      <w:r w:rsidRPr="00B37263">
        <w:rPr>
          <w:rFonts w:asciiTheme="majorHAnsi" w:hAnsiTheme="majorHAnsi" w:cstheme="majorHAnsi"/>
          <w:bCs/>
          <w:iCs/>
          <w:lang w:val="ru-MD"/>
        </w:rPr>
        <w:t xml:space="preserve"> подразделений внутреннего аудита </w:t>
      </w:r>
      <w:r w:rsidR="00FC5456" w:rsidRPr="00B37263">
        <w:rPr>
          <w:rFonts w:asciiTheme="majorHAnsi" w:hAnsiTheme="majorHAnsi" w:cstheme="majorHAnsi"/>
          <w:bCs/>
          <w:iCs/>
          <w:lang w:val="ru-MD"/>
        </w:rPr>
        <w:t>снизи</w:t>
      </w:r>
      <w:r w:rsidRPr="00B37263">
        <w:rPr>
          <w:rFonts w:asciiTheme="majorHAnsi" w:hAnsiTheme="majorHAnsi" w:cstheme="majorHAnsi"/>
          <w:bCs/>
          <w:iCs/>
          <w:lang w:val="ru-MD"/>
        </w:rPr>
        <w:t xml:space="preserve">ло возможности руководителя учреждения воспользоваться соответствующими оценками и рекомендациями по управлению </w:t>
      </w:r>
      <w:r w:rsidR="00FC5456" w:rsidRPr="00B37263">
        <w:rPr>
          <w:rFonts w:asciiTheme="majorHAnsi" w:hAnsiTheme="majorHAnsi" w:cstheme="majorHAnsi"/>
          <w:bCs/>
          <w:iCs/>
          <w:lang w:val="ru-MD"/>
        </w:rPr>
        <w:t>публич</w:t>
      </w:r>
      <w:r w:rsidRPr="00B37263">
        <w:rPr>
          <w:rFonts w:asciiTheme="majorHAnsi" w:hAnsiTheme="majorHAnsi" w:cstheme="majorHAnsi"/>
          <w:bCs/>
          <w:iCs/>
          <w:lang w:val="ru-MD"/>
        </w:rPr>
        <w:t xml:space="preserve">ными </w:t>
      </w:r>
      <w:r w:rsidR="00FC5456" w:rsidRPr="00B37263">
        <w:rPr>
          <w:rFonts w:asciiTheme="majorHAnsi" w:hAnsiTheme="majorHAnsi" w:cstheme="majorHAnsi"/>
          <w:bCs/>
          <w:iCs/>
          <w:lang w:val="ru-MD"/>
        </w:rPr>
        <w:t>средств</w:t>
      </w:r>
      <w:r w:rsidRPr="00B37263">
        <w:rPr>
          <w:rFonts w:asciiTheme="majorHAnsi" w:hAnsiTheme="majorHAnsi" w:cstheme="majorHAnsi"/>
          <w:bCs/>
          <w:iCs/>
          <w:lang w:val="ru-MD"/>
        </w:rPr>
        <w:t>ами.</w:t>
      </w:r>
      <w:r w:rsidR="00AE00CF" w:rsidRPr="00B37263">
        <w:rPr>
          <w:rFonts w:asciiTheme="majorHAnsi" w:hAnsiTheme="majorHAnsi" w:cstheme="majorHAnsi"/>
          <w:bCs/>
          <w:iCs/>
          <w:lang w:val="ru-MD"/>
        </w:rPr>
        <w:t xml:space="preserve"> </w:t>
      </w:r>
      <w:r w:rsidR="003A6120" w:rsidRPr="00B37263">
        <w:rPr>
          <w:rFonts w:asciiTheme="majorHAnsi" w:hAnsiTheme="majorHAnsi" w:cstheme="majorHAnsi"/>
          <w:bCs/>
          <w:iCs/>
          <w:lang w:val="ru-MD"/>
        </w:rPr>
        <w:t xml:space="preserve">Следовательно, ожидаемая уверенность в эффективности или неэффективности ключевых контрольных </w:t>
      </w:r>
      <w:r w:rsidR="00FC5456" w:rsidRPr="00B37263">
        <w:rPr>
          <w:rFonts w:asciiTheme="majorHAnsi" w:hAnsiTheme="majorHAnsi" w:cstheme="majorHAnsi"/>
          <w:bCs/>
          <w:iCs/>
          <w:lang w:val="ru-MD"/>
        </w:rPr>
        <w:t>мероприят</w:t>
      </w:r>
      <w:r w:rsidR="003A6120" w:rsidRPr="00B37263">
        <w:rPr>
          <w:rFonts w:asciiTheme="majorHAnsi" w:hAnsiTheme="majorHAnsi" w:cstheme="majorHAnsi"/>
          <w:bCs/>
          <w:iCs/>
          <w:lang w:val="ru-MD"/>
        </w:rPr>
        <w:t xml:space="preserve">ий не была предоставлена. Слабые места в </w:t>
      </w:r>
      <w:r w:rsidR="00324AE3" w:rsidRPr="00B37263">
        <w:rPr>
          <w:rFonts w:asciiTheme="majorHAnsi" w:hAnsiTheme="majorHAnsi" w:cstheme="majorHAnsi"/>
          <w:bCs/>
          <w:iCs/>
          <w:lang w:val="ru-MD"/>
        </w:rPr>
        <w:t>аспекте миссий</w:t>
      </w:r>
      <w:r w:rsidR="003A6120" w:rsidRPr="00B37263">
        <w:rPr>
          <w:rFonts w:asciiTheme="majorHAnsi" w:hAnsiTheme="majorHAnsi" w:cstheme="majorHAnsi"/>
          <w:bCs/>
          <w:iCs/>
          <w:lang w:val="ru-MD"/>
        </w:rPr>
        <w:t xml:space="preserve"> внутреннего контроля не идентифицируются </w:t>
      </w:r>
      <w:r w:rsidR="00324AE3" w:rsidRPr="00B37263">
        <w:rPr>
          <w:rFonts w:asciiTheme="majorHAnsi" w:hAnsiTheme="majorHAnsi" w:cstheme="majorHAnsi"/>
          <w:bCs/>
          <w:iCs/>
          <w:lang w:val="ru-MD"/>
        </w:rPr>
        <w:t xml:space="preserve">систематически </w:t>
      </w:r>
      <w:r w:rsidR="003A6120" w:rsidRPr="00B37263">
        <w:rPr>
          <w:rFonts w:asciiTheme="majorHAnsi" w:hAnsiTheme="majorHAnsi" w:cstheme="majorHAnsi"/>
          <w:bCs/>
          <w:iCs/>
          <w:lang w:val="ru-MD"/>
        </w:rPr>
        <w:t xml:space="preserve">и не </w:t>
      </w:r>
      <w:r w:rsidR="00324AE3" w:rsidRPr="00B37263">
        <w:rPr>
          <w:rFonts w:asciiTheme="majorHAnsi" w:hAnsiTheme="majorHAnsi" w:cstheme="majorHAnsi"/>
          <w:bCs/>
          <w:iCs/>
          <w:lang w:val="ru-MD"/>
        </w:rPr>
        <w:t>рассматрива</w:t>
      </w:r>
      <w:r w:rsidR="003A6120" w:rsidRPr="00B37263">
        <w:rPr>
          <w:rFonts w:asciiTheme="majorHAnsi" w:hAnsiTheme="majorHAnsi" w:cstheme="majorHAnsi"/>
          <w:bCs/>
          <w:iCs/>
          <w:lang w:val="ru-MD"/>
        </w:rPr>
        <w:t>ются руководством. В этих условиях</w:t>
      </w:r>
      <w:r w:rsidR="00324AE3" w:rsidRPr="00B37263">
        <w:rPr>
          <w:rFonts w:asciiTheme="majorHAnsi" w:hAnsiTheme="majorHAnsi" w:cstheme="majorHAnsi"/>
          <w:bCs/>
          <w:iCs/>
          <w:lang w:val="ru-MD"/>
        </w:rPr>
        <w:t>,</w:t>
      </w:r>
      <w:r w:rsidR="003A6120" w:rsidRPr="00B37263">
        <w:rPr>
          <w:rFonts w:asciiTheme="majorHAnsi" w:hAnsiTheme="majorHAnsi" w:cstheme="majorHAnsi"/>
          <w:bCs/>
          <w:iCs/>
          <w:lang w:val="ru-MD"/>
        </w:rPr>
        <w:t xml:space="preserve"> руководств</w:t>
      </w:r>
      <w:r w:rsidR="00324AE3" w:rsidRPr="00B37263">
        <w:rPr>
          <w:rFonts w:asciiTheme="majorHAnsi" w:hAnsiTheme="majorHAnsi" w:cstheme="majorHAnsi"/>
          <w:bCs/>
          <w:iCs/>
          <w:lang w:val="ru-MD"/>
        </w:rPr>
        <w:t>о</w:t>
      </w:r>
      <w:r w:rsidR="003A6120" w:rsidRPr="00B37263">
        <w:rPr>
          <w:rFonts w:asciiTheme="majorHAnsi" w:hAnsiTheme="majorHAnsi" w:cstheme="majorHAnsi"/>
          <w:bCs/>
          <w:iCs/>
          <w:lang w:val="ru-MD"/>
        </w:rPr>
        <w:t xml:space="preserve"> министерства </w:t>
      </w:r>
      <w:r w:rsidR="00324AE3" w:rsidRPr="00B37263">
        <w:rPr>
          <w:rFonts w:asciiTheme="majorHAnsi" w:hAnsiTheme="majorHAnsi" w:cstheme="majorHAnsi"/>
          <w:bCs/>
          <w:iCs/>
          <w:lang w:val="ru-MD"/>
        </w:rPr>
        <w:t>было лишено</w:t>
      </w:r>
      <w:r w:rsidR="003A6120" w:rsidRPr="00B37263">
        <w:rPr>
          <w:rFonts w:asciiTheme="majorHAnsi" w:hAnsiTheme="majorHAnsi" w:cstheme="majorHAnsi"/>
          <w:bCs/>
          <w:iCs/>
          <w:lang w:val="ru-MD"/>
        </w:rPr>
        <w:t xml:space="preserve"> инструмента, обеспечивающего </w:t>
      </w:r>
      <w:r w:rsidR="00324AE3" w:rsidRPr="00B37263">
        <w:rPr>
          <w:rFonts w:asciiTheme="majorHAnsi" w:hAnsiTheme="majorHAnsi" w:cstheme="majorHAnsi"/>
          <w:bCs/>
          <w:iCs/>
          <w:lang w:val="ru-MD"/>
        </w:rPr>
        <w:t>прудент</w:t>
      </w:r>
      <w:r w:rsidR="003A6120" w:rsidRPr="00B37263">
        <w:rPr>
          <w:rFonts w:asciiTheme="majorHAnsi" w:hAnsiTheme="majorHAnsi" w:cstheme="majorHAnsi"/>
          <w:bCs/>
          <w:iCs/>
          <w:lang w:val="ru-MD"/>
        </w:rPr>
        <w:t xml:space="preserve">ное управление рисками, что </w:t>
      </w:r>
      <w:r w:rsidR="00324AE3" w:rsidRPr="00B37263">
        <w:rPr>
          <w:rFonts w:asciiTheme="majorHAnsi" w:hAnsiTheme="majorHAnsi" w:cstheme="majorHAnsi"/>
          <w:bCs/>
          <w:iCs/>
          <w:lang w:val="ru-MD"/>
        </w:rPr>
        <w:t>способствова</w:t>
      </w:r>
      <w:r w:rsidR="003A6120" w:rsidRPr="00B37263">
        <w:rPr>
          <w:rFonts w:asciiTheme="majorHAnsi" w:hAnsiTheme="majorHAnsi" w:cstheme="majorHAnsi"/>
          <w:bCs/>
          <w:iCs/>
          <w:lang w:val="ru-MD"/>
        </w:rPr>
        <w:t>ло бы улучш</w:t>
      </w:r>
      <w:r w:rsidR="00324AE3" w:rsidRPr="00B37263">
        <w:rPr>
          <w:rFonts w:asciiTheme="majorHAnsi" w:hAnsiTheme="majorHAnsi" w:cstheme="majorHAnsi"/>
          <w:bCs/>
          <w:iCs/>
          <w:lang w:val="ru-MD"/>
        </w:rPr>
        <w:t>ению</w:t>
      </w:r>
      <w:r w:rsidR="003A6120" w:rsidRPr="00B37263">
        <w:rPr>
          <w:rFonts w:asciiTheme="majorHAnsi" w:hAnsiTheme="majorHAnsi" w:cstheme="majorHAnsi"/>
          <w:bCs/>
          <w:iCs/>
          <w:lang w:val="ru-MD"/>
        </w:rPr>
        <w:t xml:space="preserve"> внутренн</w:t>
      </w:r>
      <w:r w:rsidR="00324AE3" w:rsidRPr="00B37263">
        <w:rPr>
          <w:rFonts w:asciiTheme="majorHAnsi" w:hAnsiTheme="majorHAnsi" w:cstheme="majorHAnsi"/>
          <w:bCs/>
          <w:iCs/>
          <w:lang w:val="ru-MD"/>
        </w:rPr>
        <w:t>его</w:t>
      </w:r>
      <w:r w:rsidR="003A6120" w:rsidRPr="00B37263">
        <w:rPr>
          <w:rFonts w:asciiTheme="majorHAnsi" w:hAnsiTheme="majorHAnsi" w:cstheme="majorHAnsi"/>
          <w:bCs/>
          <w:iCs/>
          <w:lang w:val="ru-MD"/>
        </w:rPr>
        <w:t xml:space="preserve"> управленческ</w:t>
      </w:r>
      <w:r w:rsidR="00324AE3" w:rsidRPr="00B37263">
        <w:rPr>
          <w:rFonts w:asciiTheme="majorHAnsi" w:hAnsiTheme="majorHAnsi" w:cstheme="majorHAnsi"/>
          <w:bCs/>
          <w:iCs/>
          <w:lang w:val="ru-MD"/>
        </w:rPr>
        <w:t>ого</w:t>
      </w:r>
      <w:r w:rsidR="003A6120" w:rsidRPr="00B37263">
        <w:rPr>
          <w:rFonts w:asciiTheme="majorHAnsi" w:hAnsiTheme="majorHAnsi" w:cstheme="majorHAnsi"/>
          <w:bCs/>
          <w:iCs/>
          <w:lang w:val="ru-MD"/>
        </w:rPr>
        <w:t xml:space="preserve"> контрол</w:t>
      </w:r>
      <w:r w:rsidR="00324AE3" w:rsidRPr="00B37263">
        <w:rPr>
          <w:rFonts w:asciiTheme="majorHAnsi" w:hAnsiTheme="majorHAnsi" w:cstheme="majorHAnsi"/>
          <w:bCs/>
          <w:iCs/>
          <w:lang w:val="ru-MD"/>
        </w:rPr>
        <w:t>я</w:t>
      </w:r>
      <w:r w:rsidR="003A6120" w:rsidRPr="00B37263">
        <w:rPr>
          <w:rFonts w:asciiTheme="majorHAnsi" w:hAnsiTheme="majorHAnsi" w:cstheme="majorHAnsi"/>
          <w:bCs/>
          <w:iCs/>
          <w:lang w:val="ru-MD"/>
        </w:rPr>
        <w:t>, а также повы</w:t>
      </w:r>
      <w:r w:rsidR="00324AE3" w:rsidRPr="00B37263">
        <w:rPr>
          <w:rFonts w:asciiTheme="majorHAnsi" w:hAnsiTheme="majorHAnsi" w:cstheme="majorHAnsi"/>
          <w:bCs/>
          <w:iCs/>
          <w:lang w:val="ru-MD"/>
        </w:rPr>
        <w:t>шению</w:t>
      </w:r>
      <w:r w:rsidR="003A6120" w:rsidRPr="00B37263">
        <w:rPr>
          <w:rFonts w:asciiTheme="majorHAnsi" w:hAnsiTheme="majorHAnsi" w:cstheme="majorHAnsi"/>
          <w:bCs/>
          <w:iCs/>
          <w:lang w:val="ru-MD"/>
        </w:rPr>
        <w:t xml:space="preserve"> эффективност</w:t>
      </w:r>
      <w:r w:rsidR="00324AE3" w:rsidRPr="00B37263">
        <w:rPr>
          <w:rFonts w:asciiTheme="majorHAnsi" w:hAnsiTheme="majorHAnsi" w:cstheme="majorHAnsi"/>
          <w:bCs/>
          <w:iCs/>
          <w:lang w:val="ru-MD"/>
        </w:rPr>
        <w:t>и</w:t>
      </w:r>
      <w:r w:rsidR="003A6120" w:rsidRPr="00B37263">
        <w:rPr>
          <w:rFonts w:asciiTheme="majorHAnsi" w:hAnsiTheme="majorHAnsi" w:cstheme="majorHAnsi"/>
          <w:bCs/>
          <w:iCs/>
          <w:lang w:val="ru-MD"/>
        </w:rPr>
        <w:t xml:space="preserve"> и </w:t>
      </w:r>
      <w:r w:rsidR="00324AE3" w:rsidRPr="00B37263">
        <w:rPr>
          <w:rFonts w:asciiTheme="majorHAnsi" w:hAnsiTheme="majorHAnsi" w:cstheme="majorHAnsi"/>
          <w:bCs/>
          <w:iCs/>
          <w:lang w:val="ru-MD"/>
        </w:rPr>
        <w:t>результа</w:t>
      </w:r>
      <w:r w:rsidR="003A6120" w:rsidRPr="00B37263">
        <w:rPr>
          <w:rFonts w:asciiTheme="majorHAnsi" w:hAnsiTheme="majorHAnsi" w:cstheme="majorHAnsi"/>
          <w:bCs/>
          <w:iCs/>
          <w:lang w:val="ru-MD"/>
        </w:rPr>
        <w:t>тивность управляемых процессов</w:t>
      </w:r>
      <w:r w:rsidR="00AE00CF" w:rsidRPr="00B37263">
        <w:rPr>
          <w:rFonts w:asciiTheme="majorHAnsi" w:hAnsiTheme="majorHAnsi" w:cstheme="majorHAnsi"/>
          <w:bCs/>
          <w:iCs/>
          <w:lang w:val="ru-MD"/>
        </w:rPr>
        <w:t>.</w:t>
      </w:r>
    </w:p>
    <w:p w14:paraId="295BF205" w14:textId="77777777" w:rsidR="00EE359A" w:rsidRPr="00B37263" w:rsidRDefault="00EE359A" w:rsidP="00AE00CF">
      <w:pPr>
        <w:pStyle w:val="a3"/>
        <w:tabs>
          <w:tab w:val="left" w:pos="0"/>
        </w:tabs>
        <w:spacing w:line="276" w:lineRule="auto"/>
        <w:ind w:left="0"/>
        <w:jc w:val="both"/>
        <w:rPr>
          <w:rFonts w:asciiTheme="majorHAnsi" w:hAnsiTheme="majorHAnsi" w:cstheme="majorHAnsi"/>
          <w:bCs/>
          <w:iCs/>
          <w:lang w:val="ru-MD"/>
        </w:rPr>
      </w:pPr>
    </w:p>
    <w:p w14:paraId="4E571888" w14:textId="39BBE27D" w:rsidR="00125524" w:rsidRPr="00B37263" w:rsidRDefault="00130097" w:rsidP="003A6120">
      <w:pPr>
        <w:numPr>
          <w:ilvl w:val="1"/>
          <w:numId w:val="2"/>
        </w:numPr>
        <w:tabs>
          <w:tab w:val="left" w:pos="0"/>
        </w:tabs>
        <w:spacing w:line="276" w:lineRule="auto"/>
        <w:ind w:left="0" w:firstLine="0"/>
        <w:contextualSpacing/>
        <w:jc w:val="both"/>
        <w:rPr>
          <w:rFonts w:asciiTheme="majorHAnsi" w:hAnsiTheme="majorHAnsi" w:cstheme="majorHAnsi"/>
          <w:lang w:val="ru-MD" w:eastAsia="en-US"/>
        </w:rPr>
      </w:pPr>
      <w:r w:rsidRPr="00B37263">
        <w:rPr>
          <w:rFonts w:asciiTheme="majorHAnsi" w:hAnsiTheme="majorHAnsi" w:cstheme="majorHAnsi"/>
          <w:lang w:val="ru-MD" w:eastAsia="en-US"/>
        </w:rPr>
        <w:t>За</w:t>
      </w:r>
      <w:r w:rsidR="003A6120" w:rsidRPr="00B37263">
        <w:rPr>
          <w:rFonts w:asciiTheme="majorHAnsi" w:hAnsiTheme="majorHAnsi" w:cstheme="majorHAnsi"/>
          <w:lang w:val="ru-MD" w:eastAsia="en-US"/>
        </w:rPr>
        <w:t xml:space="preserve"> холодный период года (с ноября по декабрь 2022 г</w:t>
      </w:r>
      <w:r w:rsidRPr="00B37263">
        <w:rPr>
          <w:rFonts w:asciiTheme="majorHAnsi" w:hAnsiTheme="majorHAnsi" w:cstheme="majorHAnsi"/>
          <w:lang w:val="ru-MD" w:eastAsia="en-US"/>
        </w:rPr>
        <w:t>ода</w:t>
      </w:r>
      <w:r w:rsidR="003A6120" w:rsidRPr="00B37263">
        <w:rPr>
          <w:rFonts w:asciiTheme="majorHAnsi" w:hAnsiTheme="majorHAnsi" w:cstheme="majorHAnsi"/>
          <w:lang w:val="ru-MD" w:eastAsia="en-US"/>
        </w:rPr>
        <w:t xml:space="preserve">) Министерство труда и социальной защиты осуществило расходы в размере </w:t>
      </w:r>
      <w:r w:rsidR="003A6120" w:rsidRPr="00B37263">
        <w:rPr>
          <w:rFonts w:asciiTheme="majorHAnsi" w:hAnsiTheme="majorHAnsi" w:cstheme="majorHAnsi"/>
          <w:b/>
          <w:lang w:val="ru-MD" w:eastAsia="en-US"/>
        </w:rPr>
        <w:t>851 376,4 тыс. леев</w:t>
      </w:r>
      <w:r w:rsidR="003A6120" w:rsidRPr="00B37263">
        <w:rPr>
          <w:rFonts w:asciiTheme="majorHAnsi" w:hAnsiTheme="majorHAnsi" w:cstheme="majorHAnsi"/>
          <w:lang w:val="ru-MD" w:eastAsia="en-US"/>
        </w:rPr>
        <w:t>, которые были направлены на помощь гражданам в оплате счетов за природный газ,</w:t>
      </w:r>
      <w:r w:rsidRPr="00B37263">
        <w:rPr>
          <w:rFonts w:asciiTheme="majorHAnsi" w:hAnsiTheme="majorHAnsi" w:cstheme="majorHAnsi"/>
          <w:lang w:val="ru-MD" w:eastAsia="en-US"/>
        </w:rPr>
        <w:t xml:space="preserve"> </w:t>
      </w:r>
      <w:r w:rsidR="003A6120" w:rsidRPr="00B37263">
        <w:rPr>
          <w:rFonts w:asciiTheme="majorHAnsi" w:hAnsiTheme="majorHAnsi" w:cstheme="majorHAnsi"/>
          <w:lang w:val="ru-MD" w:eastAsia="en-US"/>
        </w:rPr>
        <w:t>тепловую энергию и электроэнергию</w:t>
      </w:r>
      <w:r w:rsidRPr="00B37263">
        <w:rPr>
          <w:rFonts w:asciiTheme="majorHAnsi" w:hAnsiTheme="majorHAnsi" w:cstheme="majorHAnsi"/>
          <w:lang w:val="ru-MD" w:eastAsia="en-US"/>
        </w:rPr>
        <w:t>,</w:t>
      </w:r>
      <w:r w:rsidR="003A6120" w:rsidRPr="00B37263">
        <w:rPr>
          <w:rFonts w:asciiTheme="majorHAnsi" w:hAnsiTheme="majorHAnsi" w:cstheme="majorHAnsi"/>
          <w:lang w:val="ru-MD" w:eastAsia="en-US"/>
        </w:rPr>
        <w:t xml:space="preserve"> путем предоставления компенсаци</w:t>
      </w:r>
      <w:r w:rsidRPr="00B37263">
        <w:rPr>
          <w:rFonts w:asciiTheme="majorHAnsi" w:hAnsiTheme="majorHAnsi" w:cstheme="majorHAnsi"/>
          <w:lang w:val="ru-MD" w:eastAsia="en-US"/>
        </w:rPr>
        <w:t>й</w:t>
      </w:r>
      <w:r w:rsidR="003A6120" w:rsidRPr="00B37263">
        <w:rPr>
          <w:rFonts w:asciiTheme="majorHAnsi" w:hAnsiTheme="majorHAnsi" w:cstheme="majorHAnsi"/>
          <w:lang w:val="ru-MD" w:eastAsia="en-US"/>
        </w:rPr>
        <w:t xml:space="preserve"> в период с ноября 2022 года по март 2023 года. Согласно нормативным актам, для присвоения категории энергетической уязвимости заявитель может выбрать один из следующих способов регистрации в </w:t>
      </w:r>
      <w:r w:rsidRPr="00B37263">
        <w:rPr>
          <w:rFonts w:asciiTheme="majorHAnsi" w:hAnsiTheme="majorHAnsi" w:cstheme="majorHAnsi"/>
          <w:lang w:val="ru-MD" w:eastAsia="en-US"/>
        </w:rPr>
        <w:t>И</w:t>
      </w:r>
      <w:r w:rsidR="003A6120" w:rsidRPr="00B37263">
        <w:rPr>
          <w:rFonts w:asciiTheme="majorHAnsi" w:hAnsiTheme="majorHAnsi" w:cstheme="majorHAnsi"/>
          <w:lang w:val="ru-MD" w:eastAsia="en-US"/>
        </w:rPr>
        <w:t xml:space="preserve">нформационной системе </w:t>
      </w:r>
      <w:r w:rsidRPr="00B37263">
        <w:rPr>
          <w:rFonts w:asciiTheme="majorHAnsi" w:hAnsiTheme="majorHAnsi" w:cstheme="majorHAnsi"/>
          <w:lang w:val="ru-MD" w:eastAsia="en-US"/>
        </w:rPr>
        <w:t>„Э</w:t>
      </w:r>
      <w:r w:rsidR="003A6120" w:rsidRPr="00B37263">
        <w:rPr>
          <w:rFonts w:asciiTheme="majorHAnsi" w:hAnsiTheme="majorHAnsi" w:cstheme="majorHAnsi"/>
          <w:lang w:val="ru-MD" w:eastAsia="en-US"/>
        </w:rPr>
        <w:t>нергетическая уязвимость</w:t>
      </w:r>
      <w:r w:rsidRPr="00B37263">
        <w:rPr>
          <w:rFonts w:asciiTheme="majorHAnsi" w:hAnsiTheme="majorHAnsi" w:cstheme="majorHAnsi"/>
          <w:lang w:val="ru-MD" w:eastAsia="en-US"/>
        </w:rPr>
        <w:t xml:space="preserve">” </w:t>
      </w:r>
      <w:r w:rsidR="003A6120" w:rsidRPr="00B37263">
        <w:rPr>
          <w:rFonts w:asciiTheme="majorHAnsi" w:hAnsiTheme="majorHAnsi" w:cstheme="majorHAnsi"/>
          <w:lang w:val="ru-MD" w:eastAsia="en-US"/>
        </w:rPr>
        <w:t xml:space="preserve">(далее – </w:t>
      </w:r>
      <w:r w:rsidRPr="00B37263">
        <w:rPr>
          <w:rFonts w:asciiTheme="majorHAnsi" w:hAnsiTheme="majorHAnsi" w:cstheme="majorHAnsi"/>
          <w:lang w:val="ru-MD" w:eastAsia="en-US"/>
        </w:rPr>
        <w:t>ИСЭУ</w:t>
      </w:r>
      <w:r w:rsidR="003A6120" w:rsidRPr="00B37263">
        <w:rPr>
          <w:rFonts w:asciiTheme="majorHAnsi" w:hAnsiTheme="majorHAnsi" w:cstheme="majorHAnsi"/>
          <w:lang w:val="ru-MD" w:eastAsia="en-US"/>
        </w:rPr>
        <w:t xml:space="preserve">): 1) индивидуальная регистрация на платформе </w:t>
      </w:r>
      <w:r w:rsidRPr="00B37263">
        <w:rPr>
          <w:rFonts w:asciiTheme="majorHAnsi" w:hAnsiTheme="majorHAnsi" w:cstheme="majorHAnsi"/>
          <w:color w:val="002060"/>
          <w:u w:val="single"/>
          <w:lang w:val="ru-MD" w:eastAsia="en-US"/>
        </w:rPr>
        <w:t>compensatii.gov.md</w:t>
      </w:r>
      <w:r w:rsidR="003A6120" w:rsidRPr="00B37263">
        <w:rPr>
          <w:rFonts w:asciiTheme="majorHAnsi" w:hAnsiTheme="majorHAnsi" w:cstheme="majorHAnsi"/>
          <w:lang w:val="ru-MD" w:eastAsia="en-US"/>
        </w:rPr>
        <w:t xml:space="preserve">; 2) </w:t>
      </w:r>
      <w:r w:rsidRPr="00B37263">
        <w:rPr>
          <w:rFonts w:asciiTheme="majorHAnsi" w:hAnsiTheme="majorHAnsi" w:cstheme="majorHAnsi"/>
          <w:lang w:val="ru-MD" w:eastAsia="en-US"/>
        </w:rPr>
        <w:t>асистирован</w:t>
      </w:r>
      <w:r w:rsidR="003A6120" w:rsidRPr="00B37263">
        <w:rPr>
          <w:rFonts w:asciiTheme="majorHAnsi" w:hAnsiTheme="majorHAnsi" w:cstheme="majorHAnsi"/>
          <w:lang w:val="ru-MD" w:eastAsia="en-US"/>
        </w:rPr>
        <w:t xml:space="preserve">ная регистрация на платформе </w:t>
      </w:r>
      <w:r w:rsidRPr="00B37263">
        <w:rPr>
          <w:rFonts w:asciiTheme="majorHAnsi" w:hAnsiTheme="majorHAnsi" w:cstheme="majorHAnsi"/>
          <w:color w:val="002060"/>
          <w:u w:val="single"/>
          <w:lang w:val="ru-MD" w:eastAsia="en-US"/>
        </w:rPr>
        <w:t>compensatii.gov.md</w:t>
      </w:r>
      <w:r w:rsidR="003A6120" w:rsidRPr="00B37263">
        <w:rPr>
          <w:rFonts w:asciiTheme="majorHAnsi" w:hAnsiTheme="majorHAnsi" w:cstheme="majorHAnsi"/>
          <w:lang w:val="ru-MD" w:eastAsia="en-US"/>
        </w:rPr>
        <w:t>, подав заполненную заявку на бумажном носителе</w:t>
      </w:r>
      <w:r w:rsidRPr="00B37263">
        <w:rPr>
          <w:rFonts w:asciiTheme="majorHAnsi" w:hAnsiTheme="majorHAnsi" w:cstheme="majorHAnsi"/>
          <w:lang w:val="ru-MD" w:eastAsia="en-US"/>
        </w:rPr>
        <w:t>,</w:t>
      </w:r>
      <w:r w:rsidR="003A6120" w:rsidRPr="00B37263">
        <w:rPr>
          <w:rFonts w:asciiTheme="majorHAnsi" w:hAnsiTheme="majorHAnsi" w:cstheme="majorHAnsi"/>
          <w:lang w:val="ru-MD" w:eastAsia="en-US"/>
        </w:rPr>
        <w:t xml:space="preserve"> регистраторам</w:t>
      </w:r>
      <w:r w:rsidR="000C6AF2" w:rsidRPr="00B37263">
        <w:rPr>
          <w:rFonts w:asciiTheme="majorHAnsi" w:hAnsiTheme="majorHAnsi" w:cstheme="majorHAnsi"/>
          <w:lang w:val="ru-MD" w:eastAsia="en-US"/>
        </w:rPr>
        <w:t>.</w:t>
      </w:r>
    </w:p>
    <w:p w14:paraId="4C0A276A" w14:textId="505F09D2" w:rsidR="00621F58" w:rsidRPr="00B37263" w:rsidRDefault="003A6120" w:rsidP="00C301B2">
      <w:pPr>
        <w:tabs>
          <w:tab w:val="left" w:pos="0"/>
        </w:tabs>
        <w:spacing w:line="276" w:lineRule="auto"/>
        <w:contextualSpacing/>
        <w:jc w:val="both"/>
        <w:rPr>
          <w:rFonts w:asciiTheme="majorHAnsi" w:hAnsiTheme="majorHAnsi" w:cstheme="majorHAnsi"/>
          <w:lang w:val="ru-MD" w:eastAsia="en-US"/>
        </w:rPr>
      </w:pPr>
      <w:r w:rsidRPr="00B37263">
        <w:rPr>
          <w:rFonts w:asciiTheme="majorHAnsi" w:hAnsiTheme="majorHAnsi" w:cstheme="majorHAnsi"/>
          <w:lang w:val="ru-MD" w:eastAsia="en-US"/>
        </w:rPr>
        <w:t xml:space="preserve">Информационная система </w:t>
      </w:r>
      <w:r w:rsidR="00130097" w:rsidRPr="00B37263">
        <w:rPr>
          <w:rFonts w:asciiTheme="majorHAnsi" w:hAnsiTheme="majorHAnsi" w:cstheme="majorHAnsi"/>
          <w:lang w:val="ru-MD" w:eastAsia="en-US"/>
        </w:rPr>
        <w:t>„Энергетическая уязвимость”</w:t>
      </w:r>
      <w:r w:rsidRPr="00B37263">
        <w:rPr>
          <w:rFonts w:asciiTheme="majorHAnsi" w:hAnsiTheme="majorHAnsi" w:cstheme="majorHAnsi"/>
          <w:lang w:val="ru-MD" w:eastAsia="en-US"/>
        </w:rPr>
        <w:t xml:space="preserve"> - это онлайн-платформа, которая была разработана и создана для регистрации и обработки за</w:t>
      </w:r>
      <w:r w:rsidR="00130097" w:rsidRPr="00B37263">
        <w:rPr>
          <w:rFonts w:asciiTheme="majorHAnsi" w:hAnsiTheme="majorHAnsi" w:cstheme="majorHAnsi"/>
          <w:lang w:val="ru-MD" w:eastAsia="en-US"/>
        </w:rPr>
        <w:t>явок</w:t>
      </w:r>
      <w:r w:rsidRPr="00B37263">
        <w:rPr>
          <w:rFonts w:asciiTheme="majorHAnsi" w:hAnsiTheme="majorHAnsi" w:cstheme="majorHAnsi"/>
          <w:lang w:val="ru-MD" w:eastAsia="en-US"/>
        </w:rPr>
        <w:t xml:space="preserve"> на компенсацию расходов на использование энергии домашними потребителями. </w:t>
      </w:r>
      <w:r w:rsidR="00130097" w:rsidRPr="00B37263">
        <w:rPr>
          <w:rFonts w:asciiTheme="majorHAnsi" w:hAnsiTheme="majorHAnsi" w:cstheme="majorHAnsi"/>
          <w:lang w:val="ru-MD" w:eastAsia="en-US"/>
        </w:rPr>
        <w:t>ИСЭУ</w:t>
      </w:r>
      <w:r w:rsidRPr="00B37263">
        <w:rPr>
          <w:rFonts w:asciiTheme="majorHAnsi" w:hAnsiTheme="majorHAnsi" w:cstheme="majorHAnsi"/>
          <w:lang w:val="ru-MD" w:eastAsia="en-US"/>
        </w:rPr>
        <w:t xml:space="preserve"> был</w:t>
      </w:r>
      <w:r w:rsidR="00130097" w:rsidRPr="00B37263">
        <w:rPr>
          <w:rFonts w:asciiTheme="majorHAnsi" w:hAnsiTheme="majorHAnsi" w:cstheme="majorHAnsi"/>
          <w:lang w:val="ru-MD" w:eastAsia="en-US"/>
        </w:rPr>
        <w:t>а</w:t>
      </w:r>
      <w:r w:rsidRPr="00B37263">
        <w:rPr>
          <w:rFonts w:asciiTheme="majorHAnsi" w:hAnsiTheme="majorHAnsi" w:cstheme="majorHAnsi"/>
          <w:lang w:val="ru-MD" w:eastAsia="en-US"/>
        </w:rPr>
        <w:t xml:space="preserve"> направлен</w:t>
      </w:r>
      <w:r w:rsidR="00130097" w:rsidRPr="00B37263">
        <w:rPr>
          <w:rFonts w:asciiTheme="majorHAnsi" w:hAnsiTheme="majorHAnsi" w:cstheme="majorHAnsi"/>
          <w:lang w:val="ru-MD" w:eastAsia="en-US"/>
        </w:rPr>
        <w:t>а</w:t>
      </w:r>
      <w:r w:rsidRPr="00B37263">
        <w:rPr>
          <w:rFonts w:asciiTheme="majorHAnsi" w:hAnsiTheme="majorHAnsi" w:cstheme="majorHAnsi"/>
          <w:lang w:val="ru-MD" w:eastAsia="en-US"/>
        </w:rPr>
        <w:t xml:space="preserve"> на автоматизацию процесса компенсации расходов на электроэнергию и исключение человеческого фактора при </w:t>
      </w:r>
      <w:r w:rsidR="00130097" w:rsidRPr="00B37263">
        <w:rPr>
          <w:rFonts w:asciiTheme="majorHAnsi" w:hAnsiTheme="majorHAnsi" w:cstheme="majorHAnsi"/>
          <w:lang w:val="ru-MD" w:eastAsia="en-US"/>
        </w:rPr>
        <w:t>назнач</w:t>
      </w:r>
      <w:r w:rsidRPr="00B37263">
        <w:rPr>
          <w:rFonts w:asciiTheme="majorHAnsi" w:hAnsiTheme="majorHAnsi" w:cstheme="majorHAnsi"/>
          <w:lang w:val="ru-MD" w:eastAsia="en-US"/>
        </w:rPr>
        <w:t>ении компенсации. Таким образом, с помощью системы была обеспечена автоматизированная централизованная регистрация и учет заявителей и получателей компенсаци</w:t>
      </w:r>
      <w:r w:rsidR="00130097" w:rsidRPr="00B37263">
        <w:rPr>
          <w:rFonts w:asciiTheme="majorHAnsi" w:hAnsiTheme="majorHAnsi" w:cstheme="majorHAnsi"/>
          <w:lang w:val="ru-MD" w:eastAsia="en-US"/>
        </w:rPr>
        <w:t>й</w:t>
      </w:r>
      <w:r w:rsidRPr="00B37263">
        <w:rPr>
          <w:rFonts w:asciiTheme="majorHAnsi" w:hAnsiTheme="majorHAnsi" w:cstheme="majorHAnsi"/>
          <w:lang w:val="ru-MD" w:eastAsia="en-US"/>
        </w:rPr>
        <w:t>, а также поставщиков энергии</w:t>
      </w:r>
      <w:r w:rsidR="00621F58" w:rsidRPr="00B37263">
        <w:rPr>
          <w:rFonts w:asciiTheme="majorHAnsi" w:hAnsiTheme="majorHAnsi" w:cstheme="majorHAnsi"/>
          <w:lang w:val="ru-MD" w:eastAsia="en-US"/>
        </w:rPr>
        <w:t xml:space="preserve">. </w:t>
      </w:r>
      <w:r w:rsidR="00865809" w:rsidRPr="00B37263">
        <w:rPr>
          <w:rFonts w:asciiTheme="majorHAnsi" w:hAnsiTheme="majorHAnsi" w:cstheme="majorHAnsi"/>
          <w:lang w:val="ru-MD" w:eastAsia="en-US"/>
        </w:rPr>
        <w:t>Одновременно,</w:t>
      </w:r>
      <w:r w:rsidRPr="00B37263">
        <w:rPr>
          <w:rFonts w:asciiTheme="majorHAnsi" w:hAnsiTheme="majorHAnsi" w:cstheme="majorHAnsi"/>
          <w:lang w:val="ru-MD" w:eastAsia="en-US"/>
        </w:rPr>
        <w:t xml:space="preserve"> система должна была быть интегрирована с другими информационными системами (</w:t>
      </w:r>
      <w:r w:rsidR="00865809" w:rsidRPr="00B37263">
        <w:rPr>
          <w:rFonts w:asciiTheme="majorHAnsi" w:hAnsiTheme="majorHAnsi" w:cstheme="majorHAnsi"/>
          <w:lang w:val="ru-MD" w:eastAsia="en-US"/>
        </w:rPr>
        <w:t>Г</w:t>
      </w:r>
      <w:r w:rsidRPr="00B37263">
        <w:rPr>
          <w:rFonts w:asciiTheme="majorHAnsi" w:hAnsiTheme="majorHAnsi" w:cstheme="majorHAnsi"/>
          <w:lang w:val="ru-MD" w:eastAsia="en-US"/>
        </w:rPr>
        <w:t>осударственный ре</w:t>
      </w:r>
      <w:r w:rsidR="00865809" w:rsidRPr="00B37263">
        <w:rPr>
          <w:rFonts w:asciiTheme="majorHAnsi" w:hAnsiTheme="majorHAnsi" w:cstheme="majorHAnsi"/>
          <w:lang w:val="ru-MD" w:eastAsia="en-US"/>
        </w:rPr>
        <w:t>ги</w:t>
      </w:r>
      <w:r w:rsidRPr="00B37263">
        <w:rPr>
          <w:rFonts w:asciiTheme="majorHAnsi" w:hAnsiTheme="majorHAnsi" w:cstheme="majorHAnsi"/>
          <w:lang w:val="ru-MD" w:eastAsia="en-US"/>
        </w:rPr>
        <w:t xml:space="preserve">стр населения, </w:t>
      </w:r>
      <w:r w:rsidR="00865809" w:rsidRPr="00B37263">
        <w:rPr>
          <w:rFonts w:asciiTheme="majorHAnsi" w:hAnsiTheme="majorHAnsi" w:cstheme="majorHAnsi"/>
          <w:lang w:val="ru-MD" w:eastAsia="en-US"/>
        </w:rPr>
        <w:t>И</w:t>
      </w:r>
      <w:r w:rsidRPr="00B37263">
        <w:rPr>
          <w:rFonts w:asciiTheme="majorHAnsi" w:hAnsiTheme="majorHAnsi" w:cstheme="majorHAnsi"/>
          <w:lang w:val="ru-MD" w:eastAsia="en-US"/>
        </w:rPr>
        <w:t xml:space="preserve">нформационная система </w:t>
      </w:r>
      <w:r w:rsidR="00865809" w:rsidRPr="00B37263">
        <w:rPr>
          <w:rFonts w:asciiTheme="majorHAnsi" w:hAnsiTheme="majorHAnsi" w:cstheme="majorHAnsi"/>
          <w:lang w:val="ru-MD" w:eastAsia="en-US"/>
        </w:rPr>
        <w:t>Г</w:t>
      </w:r>
      <w:r w:rsidRPr="00B37263">
        <w:rPr>
          <w:rFonts w:asciiTheme="majorHAnsi" w:hAnsiTheme="majorHAnsi" w:cstheme="majorHAnsi"/>
          <w:lang w:val="ru-MD" w:eastAsia="en-US"/>
        </w:rPr>
        <w:t xml:space="preserve">осударственной налоговой службы, </w:t>
      </w:r>
      <w:r w:rsidR="00865809" w:rsidRPr="00B37263">
        <w:rPr>
          <w:rFonts w:asciiTheme="majorHAnsi" w:hAnsiTheme="majorHAnsi" w:cstheme="majorHAnsi"/>
          <w:lang w:val="ru-MD" w:eastAsia="en-US"/>
        </w:rPr>
        <w:t>И</w:t>
      </w:r>
      <w:r w:rsidRPr="00B37263">
        <w:rPr>
          <w:rFonts w:asciiTheme="majorHAnsi" w:hAnsiTheme="majorHAnsi" w:cstheme="majorHAnsi"/>
          <w:lang w:val="ru-MD" w:eastAsia="en-US"/>
        </w:rPr>
        <w:t>нформационная система „</w:t>
      </w:r>
      <w:r w:rsidR="00865809" w:rsidRPr="00B37263">
        <w:rPr>
          <w:rFonts w:asciiTheme="majorHAnsi" w:hAnsiTheme="majorHAnsi" w:cstheme="majorHAnsi"/>
          <w:lang w:val="ru-MD" w:eastAsia="en-US"/>
        </w:rPr>
        <w:t>С</w:t>
      </w:r>
      <w:r w:rsidRPr="00B37263">
        <w:rPr>
          <w:rFonts w:asciiTheme="majorHAnsi" w:hAnsiTheme="majorHAnsi" w:cstheme="majorHAnsi"/>
          <w:lang w:val="ru-MD" w:eastAsia="en-US"/>
        </w:rPr>
        <w:t>оциальная защита” Национальной кассы социального страхования</w:t>
      </w:r>
      <w:r w:rsidR="00865809" w:rsidRPr="00B37263">
        <w:rPr>
          <w:rFonts w:asciiTheme="majorHAnsi" w:hAnsiTheme="majorHAnsi" w:cstheme="majorHAnsi"/>
          <w:lang w:val="ru-MD" w:eastAsia="en-US"/>
        </w:rPr>
        <w:t>,</w:t>
      </w:r>
      <w:r w:rsidRPr="00B37263">
        <w:rPr>
          <w:rFonts w:asciiTheme="majorHAnsi" w:hAnsiTheme="majorHAnsi" w:cstheme="majorHAnsi"/>
          <w:lang w:val="ru-MD" w:eastAsia="en-US"/>
        </w:rPr>
        <w:t xml:space="preserve"> с целью </w:t>
      </w:r>
      <w:r w:rsidR="00865809" w:rsidRPr="00B37263">
        <w:rPr>
          <w:rFonts w:asciiTheme="majorHAnsi" w:hAnsiTheme="majorHAnsi" w:cstheme="majorHAnsi"/>
          <w:lang w:val="ru-MD" w:eastAsia="en-US"/>
        </w:rPr>
        <w:t xml:space="preserve">обеспечения доступа для </w:t>
      </w:r>
      <w:r w:rsidRPr="00B37263">
        <w:rPr>
          <w:rFonts w:asciiTheme="majorHAnsi" w:hAnsiTheme="majorHAnsi" w:cstheme="majorHAnsi"/>
          <w:lang w:val="ru-MD" w:eastAsia="en-US"/>
        </w:rPr>
        <w:t xml:space="preserve">получения данных о заявителях и проверки правильности введенной ими информации. </w:t>
      </w:r>
      <w:r w:rsidR="00865809" w:rsidRPr="00B37263">
        <w:rPr>
          <w:rFonts w:asciiTheme="majorHAnsi" w:hAnsiTheme="majorHAnsi" w:cstheme="majorHAnsi"/>
          <w:lang w:val="ru-MD" w:eastAsia="en-US"/>
        </w:rPr>
        <w:t>Необходимо</w:t>
      </w:r>
      <w:r w:rsidRPr="00B37263">
        <w:rPr>
          <w:rFonts w:asciiTheme="majorHAnsi" w:hAnsiTheme="majorHAnsi" w:cstheme="majorHAnsi"/>
          <w:lang w:val="ru-MD" w:eastAsia="en-US"/>
        </w:rPr>
        <w:t xml:space="preserve"> отметить, что </w:t>
      </w:r>
      <w:r w:rsidR="00130097" w:rsidRPr="00B37263">
        <w:rPr>
          <w:rFonts w:asciiTheme="majorHAnsi" w:hAnsiTheme="majorHAnsi" w:cstheme="majorHAnsi"/>
          <w:lang w:val="ru-MD" w:eastAsia="en-US"/>
        </w:rPr>
        <w:t>ИСЭУ</w:t>
      </w:r>
      <w:r w:rsidRPr="00B37263">
        <w:rPr>
          <w:rFonts w:asciiTheme="majorHAnsi" w:hAnsiTheme="majorHAnsi" w:cstheme="majorHAnsi"/>
          <w:lang w:val="ru-MD" w:eastAsia="en-US"/>
        </w:rPr>
        <w:t xml:space="preserve"> не </w:t>
      </w:r>
      <w:r w:rsidR="00865809" w:rsidRPr="00B37263">
        <w:rPr>
          <w:rFonts w:asciiTheme="majorHAnsi" w:hAnsiTheme="majorHAnsi" w:cstheme="majorHAnsi"/>
          <w:lang w:val="ru-MD" w:eastAsia="en-US"/>
        </w:rPr>
        <w:t xml:space="preserve">была </w:t>
      </w:r>
      <w:r w:rsidRPr="00B37263">
        <w:rPr>
          <w:rFonts w:asciiTheme="majorHAnsi" w:hAnsiTheme="majorHAnsi" w:cstheme="majorHAnsi"/>
          <w:lang w:val="ru-MD" w:eastAsia="en-US"/>
        </w:rPr>
        <w:t>переда</w:t>
      </w:r>
      <w:r w:rsidR="00865809" w:rsidRPr="00B37263">
        <w:rPr>
          <w:rFonts w:asciiTheme="majorHAnsi" w:hAnsiTheme="majorHAnsi" w:cstheme="majorHAnsi"/>
          <w:lang w:val="ru-MD" w:eastAsia="en-US"/>
        </w:rPr>
        <w:t>на</w:t>
      </w:r>
      <w:r w:rsidRPr="00B37263">
        <w:rPr>
          <w:rFonts w:asciiTheme="majorHAnsi" w:hAnsiTheme="majorHAnsi" w:cstheme="majorHAnsi"/>
          <w:lang w:val="ru-MD" w:eastAsia="en-US"/>
        </w:rPr>
        <w:t xml:space="preserve"> в ведение и бухгалтер</w:t>
      </w:r>
      <w:r w:rsidR="00865809" w:rsidRPr="00B37263">
        <w:rPr>
          <w:rFonts w:asciiTheme="majorHAnsi" w:hAnsiTheme="majorHAnsi" w:cstheme="majorHAnsi"/>
          <w:lang w:val="ru-MD" w:eastAsia="en-US"/>
        </w:rPr>
        <w:t xml:space="preserve">ский учет </w:t>
      </w:r>
      <w:r w:rsidRPr="00B37263">
        <w:rPr>
          <w:rFonts w:asciiTheme="majorHAnsi" w:hAnsiTheme="majorHAnsi" w:cstheme="majorHAnsi"/>
          <w:lang w:val="ru-MD" w:eastAsia="en-US"/>
        </w:rPr>
        <w:t>министерства, к не</w:t>
      </w:r>
      <w:r w:rsidR="00865809" w:rsidRPr="00B37263">
        <w:rPr>
          <w:rFonts w:asciiTheme="majorHAnsi" w:hAnsiTheme="majorHAnsi" w:cstheme="majorHAnsi"/>
          <w:lang w:val="ru-MD" w:eastAsia="en-US"/>
        </w:rPr>
        <w:t>й</w:t>
      </w:r>
      <w:r w:rsidRPr="00B37263">
        <w:rPr>
          <w:rFonts w:asciiTheme="majorHAnsi" w:hAnsiTheme="majorHAnsi" w:cstheme="majorHAnsi"/>
          <w:lang w:val="ru-MD" w:eastAsia="en-US"/>
        </w:rPr>
        <w:t xml:space="preserve"> имеет доступ </w:t>
      </w:r>
      <w:r w:rsidR="00865809" w:rsidRPr="00B37263">
        <w:rPr>
          <w:rFonts w:asciiTheme="majorHAnsi" w:hAnsiTheme="majorHAnsi" w:cstheme="majorHAnsi"/>
          <w:lang w:val="ru-MD" w:eastAsia="en-US"/>
        </w:rPr>
        <w:t>только разработчик</w:t>
      </w:r>
      <w:r w:rsidRPr="00B37263">
        <w:rPr>
          <w:rFonts w:asciiTheme="majorHAnsi" w:hAnsiTheme="majorHAnsi" w:cstheme="majorHAnsi"/>
          <w:lang w:val="ru-MD" w:eastAsia="en-US"/>
        </w:rPr>
        <w:t xml:space="preserve"> – частная компания, а доступ к данным, введенным физическими лицами</w:t>
      </w:r>
      <w:r w:rsidR="00865809" w:rsidRPr="00B37263">
        <w:rPr>
          <w:rFonts w:asciiTheme="majorHAnsi" w:hAnsiTheme="majorHAnsi" w:cstheme="majorHAnsi"/>
          <w:lang w:val="ru-MD" w:eastAsia="en-US"/>
        </w:rPr>
        <w:t>,</w:t>
      </w:r>
      <w:r w:rsidRPr="00B37263">
        <w:rPr>
          <w:rFonts w:asciiTheme="majorHAnsi" w:hAnsiTheme="majorHAnsi" w:cstheme="majorHAnsi"/>
          <w:lang w:val="ru-MD" w:eastAsia="en-US"/>
        </w:rPr>
        <w:t xml:space="preserve"> и </w:t>
      </w:r>
      <w:r w:rsidR="00865809" w:rsidRPr="00B37263">
        <w:rPr>
          <w:rFonts w:asciiTheme="majorHAnsi" w:hAnsiTheme="majorHAnsi" w:cstheme="majorHAnsi"/>
          <w:lang w:val="ru-MD" w:eastAsia="en-US"/>
        </w:rPr>
        <w:t xml:space="preserve">к </w:t>
      </w:r>
      <w:r w:rsidRPr="00B37263">
        <w:rPr>
          <w:rFonts w:asciiTheme="majorHAnsi" w:hAnsiTheme="majorHAnsi" w:cstheme="majorHAnsi"/>
          <w:lang w:val="ru-MD" w:eastAsia="en-US"/>
        </w:rPr>
        <w:t>данным других государственных информационных систем, создает серьезн</w:t>
      </w:r>
      <w:r w:rsidR="00865809" w:rsidRPr="00B37263">
        <w:rPr>
          <w:rFonts w:asciiTheme="majorHAnsi" w:hAnsiTheme="majorHAnsi" w:cstheme="majorHAnsi"/>
          <w:lang w:val="ru-MD" w:eastAsia="en-US"/>
        </w:rPr>
        <w:t>ый</w:t>
      </w:r>
      <w:r w:rsidRPr="00B37263">
        <w:rPr>
          <w:rFonts w:asciiTheme="majorHAnsi" w:hAnsiTheme="majorHAnsi" w:cstheme="majorHAnsi"/>
          <w:lang w:val="ru-MD" w:eastAsia="en-US"/>
        </w:rPr>
        <w:t xml:space="preserve"> </w:t>
      </w:r>
      <w:r w:rsidR="00865809" w:rsidRPr="00B37263">
        <w:rPr>
          <w:rFonts w:asciiTheme="majorHAnsi" w:hAnsiTheme="majorHAnsi" w:cstheme="majorHAnsi"/>
          <w:lang w:val="ru-MD" w:eastAsia="en-US"/>
        </w:rPr>
        <w:t>риск</w:t>
      </w:r>
      <w:r w:rsidRPr="00B37263">
        <w:rPr>
          <w:rFonts w:asciiTheme="majorHAnsi" w:hAnsiTheme="majorHAnsi" w:cstheme="majorHAnsi"/>
          <w:lang w:val="ru-MD" w:eastAsia="en-US"/>
        </w:rPr>
        <w:t xml:space="preserve"> безопасности</w:t>
      </w:r>
      <w:r w:rsidR="002A5535" w:rsidRPr="00B37263">
        <w:rPr>
          <w:rFonts w:asciiTheme="majorHAnsi" w:hAnsiTheme="majorHAnsi" w:cstheme="majorHAnsi"/>
          <w:lang w:val="ru-MD" w:eastAsia="en-US"/>
        </w:rPr>
        <w:t>.</w:t>
      </w:r>
    </w:p>
    <w:p w14:paraId="14C1F003" w14:textId="1C11488D" w:rsidR="0057080A" w:rsidRPr="00B37263" w:rsidRDefault="0007339E" w:rsidP="00C301B2">
      <w:pPr>
        <w:tabs>
          <w:tab w:val="left" w:pos="0"/>
        </w:tabs>
        <w:spacing w:line="276" w:lineRule="auto"/>
        <w:contextualSpacing/>
        <w:jc w:val="both"/>
        <w:rPr>
          <w:rFonts w:asciiTheme="majorHAnsi" w:hAnsiTheme="majorHAnsi" w:cstheme="majorHAnsi"/>
          <w:lang w:val="ru-MD" w:eastAsia="en-US"/>
        </w:rPr>
      </w:pPr>
      <w:r w:rsidRPr="00B37263">
        <w:rPr>
          <w:rFonts w:asciiTheme="majorHAnsi" w:hAnsiTheme="majorHAnsi" w:cstheme="majorHAnsi"/>
          <w:lang w:val="ru-MD" w:eastAsia="en-US"/>
        </w:rPr>
        <w:t>Согласно</w:t>
      </w:r>
      <w:r w:rsidR="003A6120" w:rsidRPr="00B37263">
        <w:rPr>
          <w:rFonts w:asciiTheme="majorHAnsi" w:hAnsiTheme="majorHAnsi" w:cstheme="majorHAnsi"/>
          <w:lang w:val="ru-MD" w:eastAsia="en-US"/>
        </w:rPr>
        <w:t xml:space="preserve"> </w:t>
      </w:r>
      <w:r w:rsidRPr="00B37263">
        <w:rPr>
          <w:rFonts w:asciiTheme="majorHAnsi" w:hAnsiTheme="majorHAnsi" w:cstheme="majorHAnsi"/>
          <w:lang w:val="ru-MD" w:eastAsia="en-US"/>
        </w:rPr>
        <w:t>собра</w:t>
      </w:r>
      <w:r w:rsidR="003A6120" w:rsidRPr="00B37263">
        <w:rPr>
          <w:rFonts w:asciiTheme="majorHAnsi" w:hAnsiTheme="majorHAnsi" w:cstheme="majorHAnsi"/>
          <w:lang w:val="ru-MD" w:eastAsia="en-US"/>
        </w:rPr>
        <w:t xml:space="preserve">нным данным, в </w:t>
      </w:r>
      <w:r w:rsidR="00130097" w:rsidRPr="00B37263">
        <w:rPr>
          <w:rFonts w:asciiTheme="majorHAnsi" w:hAnsiTheme="majorHAnsi" w:cstheme="majorHAnsi"/>
          <w:lang w:val="ru-MD" w:eastAsia="en-US"/>
        </w:rPr>
        <w:t>ИСЭУ</w:t>
      </w:r>
      <w:r w:rsidR="003A6120" w:rsidRPr="00B37263">
        <w:rPr>
          <w:rFonts w:asciiTheme="majorHAnsi" w:hAnsiTheme="majorHAnsi" w:cstheme="majorHAnsi"/>
          <w:lang w:val="ru-MD" w:eastAsia="en-US"/>
        </w:rPr>
        <w:t xml:space="preserve"> зарегистрировано около 763 тыс. заявок. </w:t>
      </w:r>
      <w:r w:rsidR="00703C3B" w:rsidRPr="00B37263">
        <w:rPr>
          <w:rFonts w:asciiTheme="majorHAnsi" w:hAnsiTheme="majorHAnsi" w:cstheme="majorHAnsi"/>
          <w:lang w:val="ru-MD" w:eastAsia="en-US"/>
        </w:rPr>
        <w:t>При заполнении заявления заявитель должен задекларировать доход, полученный каждым членом домохозяйства, оцененный как среднемесячный доход за последние 6 месяцев. В декларируемый доход включаются все источники дохода, независимо от их происхождения: заработная плата, социальные выплаты, дивиденды, поступления от предпринимательской деятельности, социальное пособие, пособие на холодный период года и другие источники дохода</w:t>
      </w:r>
      <w:r w:rsidRPr="00B37263">
        <w:rPr>
          <w:rStyle w:val="ad"/>
          <w:rFonts w:asciiTheme="majorHAnsi" w:hAnsiTheme="majorHAnsi" w:cstheme="majorHAnsi"/>
          <w:lang w:val="ru-MD" w:eastAsia="en-US"/>
        </w:rPr>
        <w:footnoteReference w:id="10"/>
      </w:r>
      <w:r w:rsidR="003A6120" w:rsidRPr="00B37263">
        <w:rPr>
          <w:rFonts w:asciiTheme="majorHAnsi" w:hAnsiTheme="majorHAnsi" w:cstheme="majorHAnsi"/>
          <w:lang w:val="ru-MD" w:eastAsia="en-US"/>
        </w:rPr>
        <w:t xml:space="preserve">. </w:t>
      </w:r>
      <w:r w:rsidR="00703C3B" w:rsidRPr="00B37263">
        <w:rPr>
          <w:rFonts w:asciiTheme="majorHAnsi" w:hAnsiTheme="majorHAnsi" w:cstheme="majorHAnsi"/>
          <w:lang w:val="ru-MD" w:eastAsia="en-US"/>
        </w:rPr>
        <w:t>Для того ч</w:t>
      </w:r>
      <w:r w:rsidR="003A6120" w:rsidRPr="00B37263">
        <w:rPr>
          <w:rFonts w:asciiTheme="majorHAnsi" w:hAnsiTheme="majorHAnsi" w:cstheme="majorHAnsi"/>
          <w:lang w:val="ru-MD" w:eastAsia="en-US"/>
        </w:rPr>
        <w:t>тобы проверить интегр</w:t>
      </w:r>
      <w:r w:rsidRPr="00B37263">
        <w:rPr>
          <w:rFonts w:asciiTheme="majorHAnsi" w:hAnsiTheme="majorHAnsi" w:cstheme="majorHAnsi"/>
          <w:lang w:val="ru-MD" w:eastAsia="en-US"/>
        </w:rPr>
        <w:t>ирование</w:t>
      </w:r>
      <w:r w:rsidR="003A6120" w:rsidRPr="00B37263">
        <w:rPr>
          <w:rFonts w:asciiTheme="majorHAnsi" w:hAnsiTheme="majorHAnsi" w:cstheme="majorHAnsi"/>
          <w:lang w:val="ru-MD" w:eastAsia="en-US"/>
        </w:rPr>
        <w:t xml:space="preserve"> и фильтры, которые работают в этой информационной системе, аудиторы извлекли из </w:t>
      </w:r>
      <w:r w:rsidR="00130097" w:rsidRPr="00B37263">
        <w:rPr>
          <w:rFonts w:asciiTheme="majorHAnsi" w:hAnsiTheme="majorHAnsi" w:cstheme="majorHAnsi"/>
          <w:lang w:val="ru-MD" w:eastAsia="en-US"/>
        </w:rPr>
        <w:t>ИСЭУ</w:t>
      </w:r>
      <w:r w:rsidR="003A6120" w:rsidRPr="00B37263">
        <w:rPr>
          <w:rFonts w:asciiTheme="majorHAnsi" w:hAnsiTheme="majorHAnsi" w:cstheme="majorHAnsi"/>
          <w:lang w:val="ru-MD" w:eastAsia="en-US"/>
        </w:rPr>
        <w:t xml:space="preserve"> всех граждан, </w:t>
      </w:r>
      <w:r w:rsidRPr="00B37263">
        <w:rPr>
          <w:rFonts w:asciiTheme="majorHAnsi" w:hAnsiTheme="majorHAnsi" w:cstheme="majorHAnsi"/>
          <w:lang w:val="ru-MD" w:eastAsia="en-US"/>
        </w:rPr>
        <w:t>декларирова</w:t>
      </w:r>
      <w:r w:rsidR="003A6120" w:rsidRPr="00B37263">
        <w:rPr>
          <w:rFonts w:asciiTheme="majorHAnsi" w:hAnsiTheme="majorHAnsi" w:cstheme="majorHAnsi"/>
          <w:lang w:val="ru-MD" w:eastAsia="en-US"/>
        </w:rPr>
        <w:t>вших доход в размере до 6000 леев.</w:t>
      </w:r>
      <w:r w:rsidR="00BF051A" w:rsidRPr="00B37263">
        <w:rPr>
          <w:rFonts w:asciiTheme="majorHAnsi" w:hAnsiTheme="majorHAnsi" w:cstheme="majorHAnsi"/>
          <w:lang w:val="ru-MD" w:eastAsia="en-US"/>
        </w:rPr>
        <w:t xml:space="preserve"> </w:t>
      </w:r>
      <w:r w:rsidR="003A6120" w:rsidRPr="00B37263">
        <w:rPr>
          <w:rFonts w:asciiTheme="majorHAnsi" w:hAnsiTheme="majorHAnsi" w:cstheme="majorHAnsi"/>
          <w:lang w:val="ru-MD" w:eastAsia="en-US"/>
        </w:rPr>
        <w:t>Так, из общего числа около 300 тыс. человек</w:t>
      </w:r>
      <w:r w:rsidRPr="00B37263">
        <w:rPr>
          <w:rFonts w:asciiTheme="majorHAnsi" w:hAnsiTheme="majorHAnsi" w:cstheme="majorHAnsi"/>
          <w:lang w:val="ru-MD" w:eastAsia="en-US"/>
        </w:rPr>
        <w:t>,</w:t>
      </w:r>
      <w:r w:rsidR="003A6120" w:rsidRPr="00B37263">
        <w:rPr>
          <w:rFonts w:asciiTheme="majorHAnsi" w:hAnsiTheme="majorHAnsi" w:cstheme="majorHAnsi"/>
          <w:lang w:val="ru-MD" w:eastAsia="en-US"/>
        </w:rPr>
        <w:t xml:space="preserve"> были извлечены по </w:t>
      </w:r>
      <w:r w:rsidRPr="00B37263">
        <w:rPr>
          <w:rFonts w:asciiTheme="majorHAnsi" w:hAnsiTheme="majorHAnsi" w:cstheme="majorHAnsi"/>
          <w:lang w:val="ru-MD" w:eastAsia="en-US"/>
        </w:rPr>
        <w:t>выборке</w:t>
      </w:r>
      <w:r w:rsidR="003A6120" w:rsidRPr="00B37263">
        <w:rPr>
          <w:rFonts w:asciiTheme="majorHAnsi" w:hAnsiTheme="majorHAnsi" w:cstheme="majorHAnsi"/>
          <w:lang w:val="ru-MD" w:eastAsia="en-US"/>
        </w:rPr>
        <w:t xml:space="preserve"> около 30 тыс. человек, данные которых были проверены и сопоставлены с данными </w:t>
      </w:r>
      <w:r w:rsidRPr="00B37263">
        <w:rPr>
          <w:rFonts w:asciiTheme="majorHAnsi" w:hAnsiTheme="majorHAnsi" w:cstheme="majorHAnsi"/>
          <w:lang w:val="ru-MD" w:eastAsia="en-US"/>
        </w:rPr>
        <w:t>из И</w:t>
      </w:r>
      <w:r w:rsidR="003A6120" w:rsidRPr="00B37263">
        <w:rPr>
          <w:rFonts w:asciiTheme="majorHAnsi" w:hAnsiTheme="majorHAnsi" w:cstheme="majorHAnsi"/>
          <w:lang w:val="ru-MD" w:eastAsia="en-US"/>
        </w:rPr>
        <w:t xml:space="preserve">нформационной системы </w:t>
      </w:r>
      <w:r w:rsidRPr="00B37263">
        <w:rPr>
          <w:rFonts w:asciiTheme="majorHAnsi" w:hAnsiTheme="majorHAnsi" w:cstheme="majorHAnsi"/>
          <w:lang w:val="ru-MD" w:eastAsia="en-US"/>
        </w:rPr>
        <w:t>Г</w:t>
      </w:r>
      <w:r w:rsidR="003A6120" w:rsidRPr="00B37263">
        <w:rPr>
          <w:rFonts w:asciiTheme="majorHAnsi" w:hAnsiTheme="majorHAnsi" w:cstheme="majorHAnsi"/>
          <w:lang w:val="ru-MD" w:eastAsia="en-US"/>
        </w:rPr>
        <w:t>осударственной налоговой службы. Согласно этим данным, физические лица за</w:t>
      </w:r>
      <w:r w:rsidRPr="00B37263">
        <w:rPr>
          <w:rFonts w:asciiTheme="majorHAnsi" w:hAnsiTheme="majorHAnsi" w:cstheme="majorHAnsi"/>
          <w:lang w:val="ru-MD" w:eastAsia="en-US"/>
        </w:rPr>
        <w:t>декларирова</w:t>
      </w:r>
      <w:r w:rsidR="003A6120" w:rsidRPr="00B37263">
        <w:rPr>
          <w:rFonts w:asciiTheme="majorHAnsi" w:hAnsiTheme="majorHAnsi" w:cstheme="majorHAnsi"/>
          <w:lang w:val="ru-MD" w:eastAsia="en-US"/>
        </w:rPr>
        <w:t xml:space="preserve">ли 621 061,9 тыс. леев, а </w:t>
      </w:r>
      <w:r w:rsidRPr="00B37263">
        <w:rPr>
          <w:rFonts w:asciiTheme="majorHAnsi" w:hAnsiTheme="majorHAnsi" w:cstheme="majorHAnsi"/>
          <w:lang w:val="ru-MD" w:eastAsia="en-US"/>
        </w:rPr>
        <w:t>согласно</w:t>
      </w:r>
      <w:r w:rsidR="003A6120" w:rsidRPr="00B37263">
        <w:rPr>
          <w:rFonts w:asciiTheme="majorHAnsi" w:hAnsiTheme="majorHAnsi" w:cstheme="majorHAnsi"/>
          <w:lang w:val="ru-MD" w:eastAsia="en-US"/>
        </w:rPr>
        <w:t xml:space="preserve"> данным, заявленным бенефициарами, зарегистрированными в </w:t>
      </w:r>
      <w:r w:rsidR="00130097" w:rsidRPr="00B37263">
        <w:rPr>
          <w:rFonts w:asciiTheme="majorHAnsi" w:hAnsiTheme="majorHAnsi" w:cstheme="majorHAnsi"/>
          <w:lang w:val="ru-MD" w:eastAsia="en-US"/>
        </w:rPr>
        <w:t>ИСЭУ</w:t>
      </w:r>
      <w:r w:rsidR="003A6120" w:rsidRPr="00B37263">
        <w:rPr>
          <w:rFonts w:asciiTheme="majorHAnsi" w:hAnsiTheme="majorHAnsi" w:cstheme="majorHAnsi"/>
          <w:lang w:val="ru-MD" w:eastAsia="en-US"/>
        </w:rPr>
        <w:t>, на основании заявления о пр</w:t>
      </w:r>
      <w:r w:rsidR="00D95D3A" w:rsidRPr="00B37263">
        <w:rPr>
          <w:rFonts w:asciiTheme="majorHAnsi" w:hAnsiTheme="majorHAnsi" w:cstheme="majorHAnsi"/>
          <w:lang w:val="ru-MD" w:eastAsia="en-US"/>
        </w:rPr>
        <w:t>и</w:t>
      </w:r>
      <w:r w:rsidRPr="00B37263">
        <w:rPr>
          <w:rFonts w:asciiTheme="majorHAnsi" w:hAnsiTheme="majorHAnsi" w:cstheme="majorHAnsi"/>
          <w:lang w:val="ru-MD" w:eastAsia="en-US"/>
        </w:rPr>
        <w:t>сво</w:t>
      </w:r>
      <w:r w:rsidR="003A6120" w:rsidRPr="00B37263">
        <w:rPr>
          <w:rFonts w:asciiTheme="majorHAnsi" w:hAnsiTheme="majorHAnsi" w:cstheme="majorHAnsi"/>
          <w:lang w:val="ru-MD" w:eastAsia="en-US"/>
        </w:rPr>
        <w:t>ении степени уязвимости</w:t>
      </w:r>
      <w:r w:rsidRPr="00B37263">
        <w:rPr>
          <w:rFonts w:asciiTheme="majorHAnsi" w:hAnsiTheme="majorHAnsi" w:cstheme="majorHAnsi"/>
          <w:lang w:val="ru-MD" w:eastAsia="en-US"/>
        </w:rPr>
        <w:t>,</w:t>
      </w:r>
      <w:r w:rsidR="003A6120" w:rsidRPr="00B37263">
        <w:rPr>
          <w:rFonts w:asciiTheme="majorHAnsi" w:hAnsiTheme="majorHAnsi" w:cstheme="majorHAnsi"/>
          <w:lang w:val="ru-MD" w:eastAsia="en-US"/>
        </w:rPr>
        <w:t xml:space="preserve"> сумма за</w:t>
      </w:r>
      <w:r w:rsidR="00D95D3A" w:rsidRPr="00B37263">
        <w:rPr>
          <w:rFonts w:asciiTheme="majorHAnsi" w:hAnsiTheme="majorHAnsi" w:cstheme="majorHAnsi"/>
          <w:lang w:val="ru-MD" w:eastAsia="en-US"/>
        </w:rPr>
        <w:t>декларирова</w:t>
      </w:r>
      <w:r w:rsidR="003A6120" w:rsidRPr="00B37263">
        <w:rPr>
          <w:rFonts w:asciiTheme="majorHAnsi" w:hAnsiTheme="majorHAnsi" w:cstheme="majorHAnsi"/>
          <w:lang w:val="ru-MD" w:eastAsia="en-US"/>
        </w:rPr>
        <w:t>нного дохода состав</w:t>
      </w:r>
      <w:r w:rsidR="00D95D3A" w:rsidRPr="00B37263">
        <w:rPr>
          <w:rFonts w:asciiTheme="majorHAnsi" w:hAnsiTheme="majorHAnsi" w:cstheme="majorHAnsi"/>
          <w:lang w:val="ru-MD" w:eastAsia="en-US"/>
        </w:rPr>
        <w:t>и</w:t>
      </w:r>
      <w:r w:rsidR="003A6120" w:rsidRPr="00B37263">
        <w:rPr>
          <w:rFonts w:asciiTheme="majorHAnsi" w:hAnsiTheme="majorHAnsi" w:cstheme="majorHAnsi"/>
          <w:lang w:val="ru-MD" w:eastAsia="en-US"/>
        </w:rPr>
        <w:t>ла 95 245,0 тыс. леев, что составляет 15,3% от суммы общего дохода, накопленного за 2022 год</w:t>
      </w:r>
      <w:r w:rsidR="00A12DD8" w:rsidRPr="00B37263">
        <w:rPr>
          <w:rFonts w:asciiTheme="majorHAnsi" w:hAnsiTheme="majorHAnsi" w:cstheme="majorHAnsi"/>
          <w:lang w:val="ru-MD" w:eastAsia="en-US"/>
        </w:rPr>
        <w:t>.</w:t>
      </w:r>
    </w:p>
    <w:p w14:paraId="44436DD0" w14:textId="45FF6BA1" w:rsidR="0057080A" w:rsidRPr="00B37263" w:rsidRDefault="003A6120" w:rsidP="00C301B2">
      <w:pPr>
        <w:tabs>
          <w:tab w:val="left" w:pos="0"/>
        </w:tabs>
        <w:spacing w:line="276" w:lineRule="auto"/>
        <w:contextualSpacing/>
        <w:jc w:val="both"/>
        <w:rPr>
          <w:rFonts w:asciiTheme="majorHAnsi" w:hAnsiTheme="majorHAnsi" w:cstheme="majorHAnsi"/>
          <w:lang w:val="ru-MD" w:eastAsia="en-US"/>
        </w:rPr>
      </w:pPr>
      <w:r w:rsidRPr="00B37263">
        <w:rPr>
          <w:rFonts w:asciiTheme="majorHAnsi" w:hAnsiTheme="majorHAnsi" w:cstheme="majorHAnsi"/>
          <w:lang w:val="ru-MD" w:eastAsia="en-US"/>
        </w:rPr>
        <w:t>Из 30 тыс. человек было отобрано 38 физических лиц с за</w:t>
      </w:r>
      <w:r w:rsidR="00D95D3A" w:rsidRPr="00B37263">
        <w:rPr>
          <w:rFonts w:asciiTheme="majorHAnsi" w:hAnsiTheme="majorHAnsi" w:cstheme="majorHAnsi"/>
          <w:lang w:val="ru-MD" w:eastAsia="en-US"/>
        </w:rPr>
        <w:t>декларирова</w:t>
      </w:r>
      <w:r w:rsidRPr="00B37263">
        <w:rPr>
          <w:rFonts w:asciiTheme="majorHAnsi" w:hAnsiTheme="majorHAnsi" w:cstheme="majorHAnsi"/>
          <w:lang w:val="ru-MD" w:eastAsia="en-US"/>
        </w:rPr>
        <w:t>нным и реальн</w:t>
      </w:r>
      <w:r w:rsidR="00D95D3A" w:rsidRPr="00B37263">
        <w:rPr>
          <w:rFonts w:asciiTheme="majorHAnsi" w:hAnsiTheme="majorHAnsi" w:cstheme="majorHAnsi"/>
          <w:lang w:val="ru-MD" w:eastAsia="en-US"/>
        </w:rPr>
        <w:t>о</w:t>
      </w:r>
      <w:r w:rsidRPr="00B37263">
        <w:rPr>
          <w:rFonts w:asciiTheme="majorHAnsi" w:hAnsiTheme="majorHAnsi" w:cstheme="majorHAnsi"/>
          <w:lang w:val="ru-MD" w:eastAsia="en-US"/>
        </w:rPr>
        <w:t xml:space="preserve"> </w:t>
      </w:r>
      <w:r w:rsidR="00D95D3A" w:rsidRPr="00B37263">
        <w:rPr>
          <w:rFonts w:asciiTheme="majorHAnsi" w:hAnsiTheme="majorHAnsi" w:cstheme="majorHAnsi"/>
          <w:lang w:val="ru-MD" w:eastAsia="en-US"/>
        </w:rPr>
        <w:t xml:space="preserve">полученным </w:t>
      </w:r>
      <w:r w:rsidRPr="00B37263">
        <w:rPr>
          <w:rFonts w:asciiTheme="majorHAnsi" w:hAnsiTheme="majorHAnsi" w:cstheme="majorHAnsi"/>
          <w:lang w:val="ru-MD" w:eastAsia="en-US"/>
        </w:rPr>
        <w:t xml:space="preserve">доходом в размере 29 474,5 тыс. леев, некоторые физические лица имели доход более 2 млн. леев на человека, а </w:t>
      </w:r>
      <w:r w:rsidR="00D95D3A" w:rsidRPr="00B37263">
        <w:rPr>
          <w:rFonts w:asciiTheme="majorHAnsi" w:hAnsiTheme="majorHAnsi" w:cstheme="majorHAnsi"/>
          <w:lang w:val="ru-MD" w:eastAsia="en-US"/>
        </w:rPr>
        <w:t>И</w:t>
      </w:r>
      <w:r w:rsidRPr="00B37263">
        <w:rPr>
          <w:rFonts w:asciiTheme="majorHAnsi" w:hAnsiTheme="majorHAnsi" w:cstheme="majorHAnsi"/>
          <w:lang w:val="ru-MD" w:eastAsia="en-US"/>
        </w:rPr>
        <w:t>нформационная система ошибочно пр</w:t>
      </w:r>
      <w:r w:rsidR="00D95D3A" w:rsidRPr="00B37263">
        <w:rPr>
          <w:rFonts w:asciiTheme="majorHAnsi" w:hAnsiTheme="majorHAnsi" w:cstheme="majorHAnsi"/>
          <w:lang w:val="ru-MD" w:eastAsia="en-US"/>
        </w:rPr>
        <w:t>исво</w:t>
      </w:r>
      <w:r w:rsidRPr="00B37263">
        <w:rPr>
          <w:rFonts w:asciiTheme="majorHAnsi" w:hAnsiTheme="majorHAnsi" w:cstheme="majorHAnsi"/>
          <w:lang w:val="ru-MD" w:eastAsia="en-US"/>
        </w:rPr>
        <w:t xml:space="preserve">ила им </w:t>
      </w:r>
      <w:r w:rsidRPr="00B37263">
        <w:rPr>
          <w:rFonts w:asciiTheme="majorHAnsi" w:hAnsiTheme="majorHAnsi" w:cstheme="majorHAnsi"/>
          <w:b/>
          <w:i/>
          <w:lang w:val="ru-MD" w:eastAsia="en-US"/>
        </w:rPr>
        <w:t>степень</w:t>
      </w:r>
      <w:r w:rsidRPr="00B37263">
        <w:rPr>
          <w:rFonts w:asciiTheme="majorHAnsi" w:hAnsiTheme="majorHAnsi" w:cstheme="majorHAnsi"/>
          <w:lang w:val="ru-MD" w:eastAsia="en-US"/>
        </w:rPr>
        <w:t xml:space="preserve"> </w:t>
      </w:r>
      <w:r w:rsidRPr="00B37263">
        <w:rPr>
          <w:rFonts w:asciiTheme="majorHAnsi" w:hAnsiTheme="majorHAnsi" w:cstheme="majorHAnsi"/>
          <w:b/>
          <w:i/>
          <w:lang w:val="ru-MD" w:eastAsia="en-US"/>
        </w:rPr>
        <w:t>очень высокой энергетической уязвимости</w:t>
      </w:r>
      <w:r w:rsidRPr="00B37263">
        <w:rPr>
          <w:rFonts w:asciiTheme="majorHAnsi" w:hAnsiTheme="majorHAnsi" w:cstheme="majorHAnsi"/>
          <w:lang w:val="ru-MD" w:eastAsia="en-US"/>
        </w:rPr>
        <w:t xml:space="preserve">. По </w:t>
      </w:r>
      <w:r w:rsidR="00D95D3A" w:rsidRPr="00B37263">
        <w:rPr>
          <w:rFonts w:asciiTheme="majorHAnsi" w:hAnsiTheme="majorHAnsi" w:cstheme="majorHAnsi"/>
          <w:lang w:val="ru-MD" w:eastAsia="en-US"/>
        </w:rPr>
        <w:t>запросу</w:t>
      </w:r>
      <w:r w:rsidRPr="00B37263">
        <w:rPr>
          <w:rFonts w:asciiTheme="majorHAnsi" w:hAnsiTheme="majorHAnsi" w:cstheme="majorHAnsi"/>
          <w:lang w:val="ru-MD" w:eastAsia="en-US"/>
        </w:rPr>
        <w:t xml:space="preserve"> Счетной палаты</w:t>
      </w:r>
      <w:r w:rsidR="00D95D3A" w:rsidRPr="00B37263">
        <w:rPr>
          <w:rFonts w:asciiTheme="majorHAnsi" w:hAnsiTheme="majorHAnsi" w:cstheme="majorHAnsi"/>
          <w:lang w:val="ru-MD" w:eastAsia="en-US"/>
        </w:rPr>
        <w:t>,</w:t>
      </w:r>
      <w:r w:rsidRPr="00B37263">
        <w:rPr>
          <w:rFonts w:asciiTheme="majorHAnsi" w:hAnsiTheme="majorHAnsi" w:cstheme="majorHAnsi"/>
          <w:lang w:val="ru-MD" w:eastAsia="en-US"/>
        </w:rPr>
        <w:t xml:space="preserve"> Министерство переоценило эти данные и</w:t>
      </w:r>
      <w:r w:rsidR="00D95D3A" w:rsidRPr="00B37263">
        <w:rPr>
          <w:rFonts w:asciiTheme="majorHAnsi" w:hAnsiTheme="majorHAnsi" w:cstheme="majorHAnsi"/>
          <w:lang w:val="ru-MD" w:eastAsia="en-US"/>
        </w:rPr>
        <w:t>,</w:t>
      </w:r>
      <w:r w:rsidRPr="00B37263">
        <w:rPr>
          <w:rFonts w:asciiTheme="majorHAnsi" w:hAnsiTheme="majorHAnsi" w:cstheme="majorHAnsi"/>
          <w:lang w:val="ru-MD" w:eastAsia="en-US"/>
        </w:rPr>
        <w:t xml:space="preserve"> на основании доходов, </w:t>
      </w:r>
      <w:r w:rsidR="00D95D3A" w:rsidRPr="00B37263">
        <w:rPr>
          <w:rFonts w:asciiTheme="majorHAnsi" w:hAnsiTheme="majorHAnsi" w:cstheme="majorHAnsi"/>
          <w:lang w:val="ru-MD" w:eastAsia="en-US"/>
        </w:rPr>
        <w:t>задекларирова</w:t>
      </w:r>
      <w:r w:rsidRPr="00B37263">
        <w:rPr>
          <w:rFonts w:asciiTheme="majorHAnsi" w:hAnsiTheme="majorHAnsi" w:cstheme="majorHAnsi"/>
          <w:lang w:val="ru-MD" w:eastAsia="en-US"/>
        </w:rPr>
        <w:t>нных этими физическими лицами</w:t>
      </w:r>
      <w:r w:rsidR="00D95D3A" w:rsidRPr="00B37263">
        <w:rPr>
          <w:rFonts w:asciiTheme="majorHAnsi" w:hAnsiTheme="majorHAnsi" w:cstheme="majorHAnsi"/>
          <w:lang w:val="ru-MD" w:eastAsia="en-US"/>
        </w:rPr>
        <w:t xml:space="preserve"> в ГНС</w:t>
      </w:r>
      <w:r w:rsidRPr="00B37263">
        <w:rPr>
          <w:rFonts w:asciiTheme="majorHAnsi" w:hAnsiTheme="majorHAnsi" w:cstheme="majorHAnsi"/>
          <w:lang w:val="ru-MD" w:eastAsia="en-US"/>
        </w:rPr>
        <w:t xml:space="preserve">, выявило ошибочно </w:t>
      </w:r>
      <w:r w:rsidR="00D95D3A" w:rsidRPr="00B37263">
        <w:rPr>
          <w:rFonts w:asciiTheme="majorHAnsi" w:hAnsiTheme="majorHAnsi" w:cstheme="majorHAnsi"/>
          <w:lang w:val="ru-MD" w:eastAsia="en-US"/>
        </w:rPr>
        <w:t>за</w:t>
      </w:r>
      <w:r w:rsidRPr="00B37263">
        <w:rPr>
          <w:rFonts w:asciiTheme="majorHAnsi" w:hAnsiTheme="majorHAnsi" w:cstheme="majorHAnsi"/>
          <w:lang w:val="ru-MD" w:eastAsia="en-US"/>
        </w:rPr>
        <w:t xml:space="preserve">явленные </w:t>
      </w:r>
      <w:r w:rsidR="00D95D3A" w:rsidRPr="00B37263">
        <w:rPr>
          <w:rFonts w:asciiTheme="majorHAnsi" w:hAnsiTheme="majorHAnsi" w:cstheme="majorHAnsi"/>
          <w:lang w:val="ru-MD" w:eastAsia="en-US"/>
        </w:rPr>
        <w:t xml:space="preserve">данные </w:t>
      </w:r>
      <w:r w:rsidRPr="00B37263">
        <w:rPr>
          <w:rFonts w:asciiTheme="majorHAnsi" w:hAnsiTheme="majorHAnsi" w:cstheme="majorHAnsi"/>
          <w:lang w:val="ru-MD" w:eastAsia="en-US"/>
        </w:rPr>
        <w:t xml:space="preserve">в </w:t>
      </w:r>
      <w:r w:rsidR="00130097" w:rsidRPr="00B37263">
        <w:rPr>
          <w:rFonts w:asciiTheme="majorHAnsi" w:hAnsiTheme="majorHAnsi" w:cstheme="majorHAnsi"/>
          <w:lang w:val="ru-MD" w:eastAsia="en-US"/>
        </w:rPr>
        <w:t>ИСЭУ</w:t>
      </w:r>
      <w:r w:rsidRPr="00B37263">
        <w:rPr>
          <w:rFonts w:asciiTheme="majorHAnsi" w:hAnsiTheme="majorHAnsi" w:cstheme="majorHAnsi"/>
          <w:lang w:val="ru-MD" w:eastAsia="en-US"/>
        </w:rPr>
        <w:t>, таким образом, Министерство понесло нео</w:t>
      </w:r>
      <w:r w:rsidR="00D95D3A" w:rsidRPr="00B37263">
        <w:rPr>
          <w:rFonts w:asciiTheme="majorHAnsi" w:hAnsiTheme="majorHAnsi" w:cstheme="majorHAnsi"/>
          <w:lang w:val="ru-MD" w:eastAsia="en-US"/>
        </w:rPr>
        <w:t>боснов</w:t>
      </w:r>
      <w:r w:rsidRPr="00B37263">
        <w:rPr>
          <w:rFonts w:asciiTheme="majorHAnsi" w:hAnsiTheme="majorHAnsi" w:cstheme="majorHAnsi"/>
          <w:lang w:val="ru-MD" w:eastAsia="en-US"/>
        </w:rPr>
        <w:t>анные расходы в размере 83,5 тыс. леев</w:t>
      </w:r>
      <w:r w:rsidR="00126D02" w:rsidRPr="00B37263">
        <w:rPr>
          <w:rFonts w:asciiTheme="majorHAnsi" w:hAnsiTheme="majorHAnsi" w:cstheme="majorHAnsi"/>
          <w:lang w:val="ru-MD" w:eastAsia="en-US"/>
        </w:rPr>
        <w:t>.</w:t>
      </w:r>
      <w:r w:rsidR="00BF051A" w:rsidRPr="00B37263">
        <w:rPr>
          <w:rFonts w:asciiTheme="majorHAnsi" w:hAnsiTheme="majorHAnsi" w:cstheme="majorHAnsi"/>
          <w:lang w:val="ru-MD" w:eastAsia="en-US"/>
        </w:rPr>
        <w:t xml:space="preserve"> </w:t>
      </w:r>
    </w:p>
    <w:p w14:paraId="4CD4E3C3" w14:textId="77836B06" w:rsidR="00EA0E95" w:rsidRPr="00B37263" w:rsidRDefault="003A6120" w:rsidP="00C301B2">
      <w:pPr>
        <w:tabs>
          <w:tab w:val="left" w:pos="0"/>
        </w:tabs>
        <w:spacing w:line="276" w:lineRule="auto"/>
        <w:contextualSpacing/>
        <w:jc w:val="both"/>
        <w:rPr>
          <w:rFonts w:asciiTheme="majorHAnsi" w:hAnsiTheme="majorHAnsi" w:cstheme="majorHAnsi"/>
          <w:lang w:val="ru-MD" w:eastAsia="en-US"/>
        </w:rPr>
      </w:pPr>
      <w:r w:rsidRPr="00B37263">
        <w:rPr>
          <w:rFonts w:asciiTheme="majorHAnsi" w:hAnsiTheme="majorHAnsi" w:cstheme="majorHAnsi"/>
          <w:lang w:val="ru-MD" w:eastAsia="en-US"/>
        </w:rPr>
        <w:t xml:space="preserve">Эти </w:t>
      </w:r>
      <w:r w:rsidR="00D95D3A" w:rsidRPr="00B37263">
        <w:rPr>
          <w:rFonts w:asciiTheme="majorHAnsi" w:hAnsiTheme="majorHAnsi" w:cstheme="majorHAnsi"/>
          <w:lang w:val="ru-MD" w:eastAsia="en-US"/>
        </w:rPr>
        <w:t>проблем</w:t>
      </w:r>
      <w:r w:rsidRPr="00B37263">
        <w:rPr>
          <w:rFonts w:asciiTheme="majorHAnsi" w:hAnsiTheme="majorHAnsi" w:cstheme="majorHAnsi"/>
          <w:lang w:val="ru-MD" w:eastAsia="en-US"/>
        </w:rPr>
        <w:t xml:space="preserve">ы </w:t>
      </w:r>
      <w:r w:rsidR="00D95D3A" w:rsidRPr="00B37263">
        <w:rPr>
          <w:rFonts w:asciiTheme="majorHAnsi" w:hAnsiTheme="majorHAnsi" w:cstheme="majorHAnsi"/>
          <w:lang w:val="ru-MD" w:eastAsia="en-US"/>
        </w:rPr>
        <w:t>свидетельствуют о том,</w:t>
      </w:r>
      <w:r w:rsidRPr="00B37263">
        <w:rPr>
          <w:rFonts w:asciiTheme="majorHAnsi" w:hAnsiTheme="majorHAnsi" w:cstheme="majorHAnsi"/>
          <w:lang w:val="ru-MD" w:eastAsia="en-US"/>
        </w:rPr>
        <w:t xml:space="preserve"> взаимодействие между вышеупомянутыми информационными системами не было применено, из-за этого были понесены нео</w:t>
      </w:r>
      <w:r w:rsidR="00D95D3A" w:rsidRPr="00B37263">
        <w:rPr>
          <w:rFonts w:asciiTheme="majorHAnsi" w:hAnsiTheme="majorHAnsi" w:cstheme="majorHAnsi"/>
          <w:lang w:val="ru-MD" w:eastAsia="en-US"/>
        </w:rPr>
        <w:t>боснова</w:t>
      </w:r>
      <w:r w:rsidRPr="00B37263">
        <w:rPr>
          <w:rFonts w:asciiTheme="majorHAnsi" w:hAnsiTheme="majorHAnsi" w:cstheme="majorHAnsi"/>
          <w:lang w:val="ru-MD" w:eastAsia="en-US"/>
        </w:rPr>
        <w:t>нные и не</w:t>
      </w:r>
      <w:r w:rsidR="00D95D3A" w:rsidRPr="00B37263">
        <w:rPr>
          <w:rFonts w:asciiTheme="majorHAnsi" w:hAnsiTheme="majorHAnsi" w:cstheme="majorHAnsi"/>
          <w:lang w:val="ru-MD" w:eastAsia="en-US"/>
        </w:rPr>
        <w:t>надлежащи</w:t>
      </w:r>
      <w:r w:rsidRPr="00B37263">
        <w:rPr>
          <w:rFonts w:asciiTheme="majorHAnsi" w:hAnsiTheme="majorHAnsi" w:cstheme="majorHAnsi"/>
          <w:lang w:val="ru-MD" w:eastAsia="en-US"/>
        </w:rPr>
        <w:t xml:space="preserve">е </w:t>
      </w:r>
      <w:r w:rsidR="00D95D3A" w:rsidRPr="00B37263">
        <w:rPr>
          <w:rFonts w:asciiTheme="majorHAnsi" w:hAnsiTheme="majorHAnsi" w:cstheme="majorHAnsi"/>
          <w:lang w:val="ru-MD" w:eastAsia="en-US"/>
        </w:rPr>
        <w:t>публич</w:t>
      </w:r>
      <w:r w:rsidRPr="00B37263">
        <w:rPr>
          <w:rFonts w:asciiTheme="majorHAnsi" w:hAnsiTheme="majorHAnsi" w:cstheme="majorHAnsi"/>
          <w:lang w:val="ru-MD" w:eastAsia="en-US"/>
        </w:rPr>
        <w:t xml:space="preserve">ные расходы, что указывает на то, что подобные отклонения </w:t>
      </w:r>
      <w:r w:rsidR="00D95D3A" w:rsidRPr="00B37263">
        <w:rPr>
          <w:rFonts w:asciiTheme="majorHAnsi" w:hAnsiTheme="majorHAnsi" w:cstheme="majorHAnsi"/>
          <w:lang w:val="ru-MD" w:eastAsia="en-US"/>
        </w:rPr>
        <w:t>существуют</w:t>
      </w:r>
      <w:r w:rsidRPr="00B37263">
        <w:rPr>
          <w:rFonts w:asciiTheme="majorHAnsi" w:hAnsiTheme="majorHAnsi" w:cstheme="majorHAnsi"/>
          <w:lang w:val="ru-MD" w:eastAsia="en-US"/>
        </w:rPr>
        <w:t xml:space="preserve"> во всей </w:t>
      </w:r>
      <w:r w:rsidR="00D95D3A" w:rsidRPr="00B37263">
        <w:rPr>
          <w:rFonts w:asciiTheme="majorHAnsi" w:hAnsiTheme="majorHAnsi" w:cstheme="majorHAnsi"/>
          <w:lang w:val="ru-MD" w:eastAsia="en-US"/>
        </w:rPr>
        <w:t>И</w:t>
      </w:r>
      <w:r w:rsidRPr="00B37263">
        <w:rPr>
          <w:rFonts w:asciiTheme="majorHAnsi" w:hAnsiTheme="majorHAnsi" w:cstheme="majorHAnsi"/>
          <w:lang w:val="ru-MD" w:eastAsia="en-US"/>
        </w:rPr>
        <w:t xml:space="preserve">нформационной системе, </w:t>
      </w:r>
      <w:r w:rsidR="00D95D3A" w:rsidRPr="00B37263">
        <w:rPr>
          <w:rFonts w:asciiTheme="majorHAnsi" w:hAnsiTheme="majorHAnsi" w:cstheme="majorHAnsi"/>
          <w:lang w:val="ru-MD" w:eastAsia="en-US"/>
        </w:rPr>
        <w:t>а</w:t>
      </w:r>
      <w:r w:rsidRPr="00B37263">
        <w:rPr>
          <w:rFonts w:asciiTheme="majorHAnsi" w:hAnsiTheme="majorHAnsi" w:cstheme="majorHAnsi"/>
          <w:lang w:val="ru-MD" w:eastAsia="en-US"/>
        </w:rPr>
        <w:t xml:space="preserve"> аудиторская группа </w:t>
      </w:r>
      <w:r w:rsidR="00D95D3A" w:rsidRPr="00B37263">
        <w:rPr>
          <w:rFonts w:asciiTheme="majorHAnsi" w:hAnsiTheme="majorHAnsi" w:cstheme="majorHAnsi"/>
          <w:lang w:val="ru-MD" w:eastAsia="en-US"/>
        </w:rPr>
        <w:t xml:space="preserve">была </w:t>
      </w:r>
      <w:r w:rsidRPr="00B37263">
        <w:rPr>
          <w:rFonts w:asciiTheme="majorHAnsi" w:hAnsiTheme="majorHAnsi" w:cstheme="majorHAnsi"/>
          <w:lang w:val="ru-MD" w:eastAsia="en-US"/>
        </w:rPr>
        <w:t>ограничена и не может выс</w:t>
      </w:r>
      <w:r w:rsidR="00D95D3A" w:rsidRPr="00B37263">
        <w:rPr>
          <w:rFonts w:asciiTheme="majorHAnsi" w:hAnsiTheme="majorHAnsi" w:cstheme="majorHAnsi"/>
          <w:lang w:val="ru-MD" w:eastAsia="en-US"/>
        </w:rPr>
        <w:t>каза</w:t>
      </w:r>
      <w:r w:rsidRPr="00B37263">
        <w:rPr>
          <w:rFonts w:asciiTheme="majorHAnsi" w:hAnsiTheme="majorHAnsi" w:cstheme="majorHAnsi"/>
          <w:lang w:val="ru-MD" w:eastAsia="en-US"/>
        </w:rPr>
        <w:t xml:space="preserve">ть </w:t>
      </w:r>
      <w:r w:rsidR="00D95D3A" w:rsidRPr="00B37263">
        <w:rPr>
          <w:rFonts w:asciiTheme="majorHAnsi" w:hAnsiTheme="majorHAnsi" w:cstheme="majorHAnsi"/>
          <w:lang w:val="ru-MD" w:eastAsia="en-US"/>
        </w:rPr>
        <w:t xml:space="preserve">свое мнение в отношении </w:t>
      </w:r>
      <w:r w:rsidRPr="00B37263">
        <w:rPr>
          <w:rFonts w:asciiTheme="majorHAnsi" w:hAnsiTheme="majorHAnsi" w:cstheme="majorHAnsi"/>
          <w:lang w:val="ru-MD" w:eastAsia="en-US"/>
        </w:rPr>
        <w:t>общи</w:t>
      </w:r>
      <w:r w:rsidR="00D95D3A" w:rsidRPr="00B37263">
        <w:rPr>
          <w:rFonts w:asciiTheme="majorHAnsi" w:hAnsiTheme="majorHAnsi" w:cstheme="majorHAnsi"/>
          <w:lang w:val="ru-MD" w:eastAsia="en-US"/>
        </w:rPr>
        <w:t>х</w:t>
      </w:r>
      <w:r w:rsidRPr="00B37263">
        <w:rPr>
          <w:rFonts w:asciiTheme="majorHAnsi" w:hAnsiTheme="majorHAnsi" w:cstheme="majorHAnsi"/>
          <w:lang w:val="ru-MD" w:eastAsia="en-US"/>
        </w:rPr>
        <w:t xml:space="preserve"> расход</w:t>
      </w:r>
      <w:r w:rsidR="00D95D3A" w:rsidRPr="00B37263">
        <w:rPr>
          <w:rFonts w:asciiTheme="majorHAnsi" w:hAnsiTheme="majorHAnsi" w:cstheme="majorHAnsi"/>
          <w:lang w:val="ru-MD" w:eastAsia="en-US"/>
        </w:rPr>
        <w:t>ов</w:t>
      </w:r>
      <w:r w:rsidRPr="00B37263">
        <w:rPr>
          <w:rFonts w:asciiTheme="majorHAnsi" w:hAnsiTheme="majorHAnsi" w:cstheme="majorHAnsi"/>
          <w:lang w:val="ru-MD" w:eastAsia="en-US"/>
        </w:rPr>
        <w:t xml:space="preserve"> в размере </w:t>
      </w:r>
      <w:r w:rsidRPr="00B37263">
        <w:rPr>
          <w:rFonts w:asciiTheme="majorHAnsi" w:hAnsiTheme="majorHAnsi" w:cstheme="majorHAnsi"/>
          <w:b/>
          <w:lang w:val="ru-MD" w:eastAsia="en-US"/>
        </w:rPr>
        <w:t>851 376,4 тыс. леев</w:t>
      </w:r>
      <w:r w:rsidRPr="00B37263">
        <w:rPr>
          <w:rFonts w:asciiTheme="majorHAnsi" w:hAnsiTheme="majorHAnsi" w:cstheme="majorHAnsi"/>
          <w:lang w:val="ru-MD" w:eastAsia="en-US"/>
        </w:rPr>
        <w:t xml:space="preserve"> (за период с ноября по декабрь 2022 года).</w:t>
      </w:r>
      <w:r w:rsidR="00EA0E95" w:rsidRPr="00B37263">
        <w:rPr>
          <w:rFonts w:asciiTheme="majorHAnsi" w:hAnsiTheme="majorHAnsi" w:cstheme="majorHAnsi"/>
          <w:lang w:val="ru-MD" w:eastAsia="en-US"/>
        </w:rPr>
        <w:t xml:space="preserve"> </w:t>
      </w:r>
    </w:p>
    <w:p w14:paraId="37F8185C" w14:textId="03DDE019" w:rsidR="008F6A06" w:rsidRPr="00B37263" w:rsidRDefault="003A6120" w:rsidP="008F6A06">
      <w:pPr>
        <w:tabs>
          <w:tab w:val="left" w:pos="0"/>
        </w:tabs>
        <w:spacing w:line="276" w:lineRule="auto"/>
        <w:contextualSpacing/>
        <w:jc w:val="both"/>
        <w:rPr>
          <w:rFonts w:asciiTheme="majorHAnsi" w:hAnsiTheme="majorHAnsi" w:cstheme="majorHAnsi"/>
          <w:lang w:val="ru-MD" w:eastAsia="en-US"/>
        </w:rPr>
      </w:pPr>
      <w:r w:rsidRPr="00B37263">
        <w:rPr>
          <w:rFonts w:asciiTheme="majorHAnsi" w:hAnsiTheme="majorHAnsi" w:cstheme="majorHAnsi"/>
          <w:lang w:val="ru-MD" w:eastAsia="en-US"/>
        </w:rPr>
        <w:t xml:space="preserve">В то же время, согласно нормативной базе, </w:t>
      </w:r>
      <w:r w:rsidR="00CE73E6" w:rsidRPr="00B37263">
        <w:rPr>
          <w:rFonts w:asciiTheme="majorHAnsi" w:hAnsiTheme="majorHAnsi" w:cstheme="majorHAnsi"/>
          <w:lang w:val="ru-MD" w:eastAsia="en-US"/>
        </w:rPr>
        <w:t>при заполнении заявления заявитель должен задекларировать доход, полученный каждым членом домохозяйства, оцененный как среднемесячный доход за последние 6 месяцев. В декларируемый доход включаются все источники дохода, независимо от их происхождения: заработная плата, социальные выплаты, дивиденды, поступления от предпринимательской деятельности, социальное пособие, пособие на холодный период года и другие источники дохода</w:t>
      </w:r>
      <w:r w:rsidRPr="00B37263">
        <w:rPr>
          <w:rFonts w:asciiTheme="majorHAnsi" w:hAnsiTheme="majorHAnsi" w:cstheme="majorHAnsi"/>
          <w:lang w:val="ru-MD" w:eastAsia="en-US"/>
        </w:rPr>
        <w:t xml:space="preserve">. Следует отметить, что 6-месячный срок устанавливается с неопределенностью, поскольку информация о некоторых из указанных выше доходов поступает в </w:t>
      </w:r>
      <w:r w:rsidR="00CE73E6" w:rsidRPr="00B37263">
        <w:rPr>
          <w:rFonts w:asciiTheme="majorHAnsi" w:hAnsiTheme="majorHAnsi" w:cstheme="majorHAnsi"/>
          <w:lang w:val="ru-MD" w:eastAsia="en-US"/>
        </w:rPr>
        <w:t>ГНС</w:t>
      </w:r>
      <w:r w:rsidRPr="00B37263">
        <w:rPr>
          <w:rFonts w:asciiTheme="majorHAnsi" w:hAnsiTheme="majorHAnsi" w:cstheme="majorHAnsi"/>
          <w:lang w:val="ru-MD" w:eastAsia="en-US"/>
        </w:rPr>
        <w:t xml:space="preserve"> только ежегодно, то есть через 12 месяцев, что означает, что они не учитываются при определении степени уязвимости</w:t>
      </w:r>
      <w:r w:rsidR="008F6A06" w:rsidRPr="00B37263">
        <w:rPr>
          <w:rFonts w:asciiTheme="majorHAnsi" w:hAnsiTheme="majorHAnsi" w:cstheme="majorHAnsi"/>
          <w:lang w:val="ru-MD" w:eastAsia="en-US"/>
        </w:rPr>
        <w:t>.</w:t>
      </w:r>
    </w:p>
    <w:p w14:paraId="6EFD47AF" w14:textId="77777777" w:rsidR="00EE359A" w:rsidRPr="00B37263" w:rsidRDefault="00EE359A" w:rsidP="008F6A06">
      <w:pPr>
        <w:tabs>
          <w:tab w:val="left" w:pos="0"/>
        </w:tabs>
        <w:spacing w:line="276" w:lineRule="auto"/>
        <w:contextualSpacing/>
        <w:jc w:val="both"/>
        <w:rPr>
          <w:rFonts w:asciiTheme="majorHAnsi" w:hAnsiTheme="majorHAnsi" w:cstheme="majorHAnsi"/>
          <w:lang w:val="ru-MD" w:eastAsia="en-US"/>
        </w:rPr>
      </w:pPr>
    </w:p>
    <w:p w14:paraId="4718B29E" w14:textId="77777777" w:rsidR="005103DF" w:rsidRPr="00B37263" w:rsidRDefault="005103DF" w:rsidP="003052F6">
      <w:pPr>
        <w:pStyle w:val="a3"/>
        <w:numPr>
          <w:ilvl w:val="0"/>
          <w:numId w:val="18"/>
        </w:numPr>
        <w:spacing w:line="276" w:lineRule="auto"/>
        <w:ind w:left="0" w:firstLine="0"/>
        <w:jc w:val="both"/>
        <w:rPr>
          <w:rFonts w:asciiTheme="majorHAnsi" w:hAnsiTheme="majorHAnsi" w:cstheme="majorHAnsi"/>
          <w:bCs/>
          <w:iCs/>
          <w:vanish/>
          <w:lang w:val="ru-MD"/>
        </w:rPr>
      </w:pPr>
    </w:p>
    <w:p w14:paraId="4212A1BA" w14:textId="77777777" w:rsidR="005103DF" w:rsidRPr="00B37263" w:rsidRDefault="005103DF" w:rsidP="003052F6">
      <w:pPr>
        <w:pStyle w:val="a3"/>
        <w:numPr>
          <w:ilvl w:val="0"/>
          <w:numId w:val="18"/>
        </w:numPr>
        <w:spacing w:line="276" w:lineRule="auto"/>
        <w:ind w:left="0" w:firstLine="0"/>
        <w:jc w:val="both"/>
        <w:rPr>
          <w:rFonts w:asciiTheme="majorHAnsi" w:hAnsiTheme="majorHAnsi" w:cstheme="majorHAnsi"/>
          <w:bCs/>
          <w:iCs/>
          <w:vanish/>
          <w:lang w:val="ru-MD"/>
        </w:rPr>
      </w:pPr>
    </w:p>
    <w:p w14:paraId="41EA0DB3" w14:textId="77777777" w:rsidR="005103DF" w:rsidRPr="00B37263" w:rsidRDefault="005103DF" w:rsidP="003052F6">
      <w:pPr>
        <w:pStyle w:val="a3"/>
        <w:numPr>
          <w:ilvl w:val="0"/>
          <w:numId w:val="18"/>
        </w:numPr>
        <w:spacing w:line="276" w:lineRule="auto"/>
        <w:ind w:left="0" w:firstLine="0"/>
        <w:jc w:val="both"/>
        <w:rPr>
          <w:rFonts w:asciiTheme="majorHAnsi" w:hAnsiTheme="majorHAnsi" w:cstheme="majorHAnsi"/>
          <w:bCs/>
          <w:iCs/>
          <w:vanish/>
          <w:lang w:val="ru-MD"/>
        </w:rPr>
      </w:pPr>
    </w:p>
    <w:p w14:paraId="1C403E87" w14:textId="77777777" w:rsidR="005103DF" w:rsidRPr="00B37263" w:rsidRDefault="005103DF" w:rsidP="003052F6">
      <w:pPr>
        <w:pStyle w:val="a3"/>
        <w:numPr>
          <w:ilvl w:val="0"/>
          <w:numId w:val="18"/>
        </w:numPr>
        <w:spacing w:line="276" w:lineRule="auto"/>
        <w:ind w:left="0" w:firstLine="0"/>
        <w:jc w:val="both"/>
        <w:rPr>
          <w:rFonts w:asciiTheme="majorHAnsi" w:hAnsiTheme="majorHAnsi" w:cstheme="majorHAnsi"/>
          <w:bCs/>
          <w:iCs/>
          <w:vanish/>
          <w:lang w:val="ru-MD"/>
        </w:rPr>
      </w:pPr>
    </w:p>
    <w:p w14:paraId="3B8FF6BA" w14:textId="77777777" w:rsidR="005103DF" w:rsidRPr="00B37263" w:rsidRDefault="005103DF" w:rsidP="003052F6">
      <w:pPr>
        <w:pStyle w:val="a3"/>
        <w:numPr>
          <w:ilvl w:val="0"/>
          <w:numId w:val="18"/>
        </w:numPr>
        <w:spacing w:line="276" w:lineRule="auto"/>
        <w:ind w:left="0" w:firstLine="0"/>
        <w:jc w:val="both"/>
        <w:rPr>
          <w:rFonts w:asciiTheme="majorHAnsi" w:hAnsiTheme="majorHAnsi" w:cstheme="majorHAnsi"/>
          <w:bCs/>
          <w:iCs/>
          <w:vanish/>
          <w:lang w:val="ru-MD"/>
        </w:rPr>
      </w:pPr>
    </w:p>
    <w:p w14:paraId="1783112B" w14:textId="77777777" w:rsidR="005103DF" w:rsidRPr="00B37263" w:rsidRDefault="005103DF" w:rsidP="003052F6">
      <w:pPr>
        <w:pStyle w:val="a3"/>
        <w:numPr>
          <w:ilvl w:val="0"/>
          <w:numId w:val="18"/>
        </w:numPr>
        <w:spacing w:line="276" w:lineRule="auto"/>
        <w:ind w:left="0" w:firstLine="0"/>
        <w:jc w:val="both"/>
        <w:rPr>
          <w:rFonts w:asciiTheme="majorHAnsi" w:hAnsiTheme="majorHAnsi" w:cstheme="majorHAnsi"/>
          <w:bCs/>
          <w:iCs/>
          <w:vanish/>
          <w:lang w:val="ru-MD"/>
        </w:rPr>
      </w:pPr>
    </w:p>
    <w:p w14:paraId="33DDF964" w14:textId="77777777" w:rsidR="005103DF" w:rsidRPr="00B37263" w:rsidRDefault="005103DF" w:rsidP="003052F6">
      <w:pPr>
        <w:pStyle w:val="a3"/>
        <w:numPr>
          <w:ilvl w:val="1"/>
          <w:numId w:val="18"/>
        </w:numPr>
        <w:spacing w:line="276" w:lineRule="auto"/>
        <w:ind w:left="0" w:firstLine="0"/>
        <w:jc w:val="both"/>
        <w:rPr>
          <w:rFonts w:asciiTheme="majorHAnsi" w:hAnsiTheme="majorHAnsi" w:cstheme="majorHAnsi"/>
          <w:bCs/>
          <w:iCs/>
          <w:vanish/>
          <w:lang w:val="ru-MD"/>
        </w:rPr>
      </w:pPr>
    </w:p>
    <w:p w14:paraId="72E43266" w14:textId="77777777" w:rsidR="005103DF" w:rsidRPr="00B37263" w:rsidRDefault="005103DF" w:rsidP="003052F6">
      <w:pPr>
        <w:pStyle w:val="a3"/>
        <w:numPr>
          <w:ilvl w:val="1"/>
          <w:numId w:val="18"/>
        </w:numPr>
        <w:spacing w:line="276" w:lineRule="auto"/>
        <w:ind w:left="0" w:firstLine="0"/>
        <w:jc w:val="both"/>
        <w:rPr>
          <w:rFonts w:asciiTheme="majorHAnsi" w:hAnsiTheme="majorHAnsi" w:cstheme="majorHAnsi"/>
          <w:bCs/>
          <w:iCs/>
          <w:vanish/>
          <w:lang w:val="ru-MD"/>
        </w:rPr>
      </w:pPr>
    </w:p>
    <w:p w14:paraId="22FDC017" w14:textId="77777777" w:rsidR="005103DF" w:rsidRPr="00B37263" w:rsidRDefault="005103DF" w:rsidP="003052F6">
      <w:pPr>
        <w:pStyle w:val="a3"/>
        <w:numPr>
          <w:ilvl w:val="1"/>
          <w:numId w:val="18"/>
        </w:numPr>
        <w:spacing w:line="276" w:lineRule="auto"/>
        <w:ind w:left="0" w:firstLine="0"/>
        <w:jc w:val="both"/>
        <w:rPr>
          <w:rFonts w:asciiTheme="majorHAnsi" w:hAnsiTheme="majorHAnsi" w:cstheme="majorHAnsi"/>
          <w:bCs/>
          <w:iCs/>
          <w:vanish/>
          <w:lang w:val="ru-MD"/>
        </w:rPr>
      </w:pPr>
    </w:p>
    <w:p w14:paraId="79AD7EE1" w14:textId="4E848F8A" w:rsidR="009313F9" w:rsidRPr="00B37263" w:rsidRDefault="003A6120" w:rsidP="003A6120">
      <w:pPr>
        <w:pStyle w:val="a3"/>
        <w:numPr>
          <w:ilvl w:val="1"/>
          <w:numId w:val="18"/>
        </w:numPr>
        <w:tabs>
          <w:tab w:val="left" w:pos="900"/>
          <w:tab w:val="left" w:pos="1080"/>
        </w:tabs>
        <w:spacing w:line="276" w:lineRule="auto"/>
        <w:ind w:left="0" w:firstLine="360"/>
        <w:jc w:val="both"/>
        <w:rPr>
          <w:rFonts w:asciiTheme="majorHAnsi" w:hAnsiTheme="majorHAnsi" w:cstheme="majorHAnsi"/>
          <w:bCs/>
          <w:iCs/>
          <w:lang w:val="ru-MD"/>
        </w:rPr>
      </w:pPr>
      <w:r w:rsidRPr="00B37263">
        <w:rPr>
          <w:rFonts w:asciiTheme="majorHAnsi" w:hAnsiTheme="majorHAnsi" w:cstheme="majorHAnsi"/>
          <w:bCs/>
          <w:iCs/>
          <w:lang w:val="ru-MD"/>
        </w:rPr>
        <w:t xml:space="preserve">В 2022 году Республика Молдова столкнулась с потоком беженцев из Украины в результате войны в этой стране. Хотя государственные власти предприняли мобилизационные меры для управления кризисом беженцев, отсутствие системного подхода породило проблемные аспекты в управлении этим кризисом. Одной из задач министерства в процессе управления беженцами было обеспечение этих людей местом проживания, было создано 133 центра временного размещения беженцев (далее – </w:t>
      </w:r>
      <w:r w:rsidR="00BE45D9" w:rsidRPr="00B37263">
        <w:rPr>
          <w:rFonts w:asciiTheme="majorHAnsi" w:hAnsiTheme="majorHAnsi" w:cstheme="majorHAnsi"/>
          <w:bCs/>
          <w:iCs/>
          <w:lang w:val="ru-MD"/>
        </w:rPr>
        <w:t>ЦВРБ</w:t>
      </w:r>
      <w:r w:rsidRPr="00B37263">
        <w:rPr>
          <w:rFonts w:asciiTheme="majorHAnsi" w:hAnsiTheme="majorHAnsi" w:cstheme="majorHAnsi"/>
          <w:bCs/>
          <w:iCs/>
          <w:lang w:val="ru-MD"/>
        </w:rPr>
        <w:t xml:space="preserve">). </w:t>
      </w:r>
      <w:r w:rsidR="00BE45D9" w:rsidRPr="00B37263">
        <w:rPr>
          <w:rFonts w:asciiTheme="majorHAnsi" w:hAnsiTheme="majorHAnsi" w:cstheme="majorHAnsi"/>
          <w:bCs/>
          <w:iCs/>
          <w:lang w:val="ru-MD"/>
        </w:rPr>
        <w:t>Н</w:t>
      </w:r>
      <w:r w:rsidRPr="00B37263">
        <w:rPr>
          <w:rFonts w:asciiTheme="majorHAnsi" w:hAnsiTheme="majorHAnsi" w:cstheme="majorHAnsi"/>
          <w:bCs/>
          <w:iCs/>
          <w:lang w:val="ru-MD"/>
        </w:rPr>
        <w:t xml:space="preserve">а конец 2022 года действовало 68 </w:t>
      </w:r>
      <w:r w:rsidR="00BE45D9" w:rsidRPr="00B37263">
        <w:rPr>
          <w:rFonts w:asciiTheme="majorHAnsi" w:hAnsiTheme="majorHAnsi" w:cstheme="majorHAnsi"/>
          <w:bCs/>
          <w:iCs/>
          <w:lang w:val="ru-MD"/>
        </w:rPr>
        <w:t>ЦВРБ</w:t>
      </w:r>
      <w:r w:rsidRPr="00B37263">
        <w:rPr>
          <w:rFonts w:asciiTheme="majorHAnsi" w:hAnsiTheme="majorHAnsi" w:cstheme="majorHAnsi"/>
          <w:bCs/>
          <w:iCs/>
          <w:lang w:val="ru-MD"/>
        </w:rPr>
        <w:t xml:space="preserve">, из которых: 39 </w:t>
      </w:r>
      <w:r w:rsidR="00BE45D9" w:rsidRPr="00B37263">
        <w:rPr>
          <w:rFonts w:asciiTheme="majorHAnsi" w:hAnsiTheme="majorHAnsi" w:cstheme="majorHAnsi"/>
          <w:bCs/>
          <w:iCs/>
          <w:lang w:val="ru-MD"/>
        </w:rPr>
        <w:t>ЦВРБ</w:t>
      </w:r>
      <w:r w:rsidRPr="00B37263">
        <w:rPr>
          <w:rFonts w:asciiTheme="majorHAnsi" w:hAnsiTheme="majorHAnsi" w:cstheme="majorHAnsi"/>
          <w:bCs/>
          <w:iCs/>
          <w:lang w:val="ru-MD"/>
        </w:rPr>
        <w:t xml:space="preserve">, учрежденные </w:t>
      </w:r>
      <w:r w:rsidR="00BE45D9" w:rsidRPr="00B37263">
        <w:rPr>
          <w:rFonts w:asciiTheme="majorHAnsi" w:hAnsiTheme="majorHAnsi" w:cstheme="majorHAnsi"/>
          <w:bCs/>
          <w:iCs/>
          <w:lang w:val="ru-MD"/>
        </w:rPr>
        <w:t>МПО</w:t>
      </w:r>
      <w:r w:rsidRPr="00B37263">
        <w:rPr>
          <w:rFonts w:asciiTheme="majorHAnsi" w:hAnsiTheme="majorHAnsi" w:cstheme="majorHAnsi"/>
          <w:bCs/>
          <w:iCs/>
          <w:lang w:val="ru-MD"/>
        </w:rPr>
        <w:t xml:space="preserve">, 12 </w:t>
      </w:r>
      <w:r w:rsidR="00BE45D9" w:rsidRPr="00B37263">
        <w:rPr>
          <w:rFonts w:asciiTheme="majorHAnsi" w:hAnsiTheme="majorHAnsi" w:cstheme="majorHAnsi"/>
          <w:bCs/>
          <w:iCs/>
          <w:lang w:val="ru-MD"/>
        </w:rPr>
        <w:t xml:space="preserve">ЦВРБ </w:t>
      </w:r>
      <w:r w:rsidRPr="00B37263">
        <w:rPr>
          <w:rFonts w:asciiTheme="majorHAnsi" w:hAnsiTheme="majorHAnsi" w:cstheme="majorHAnsi"/>
          <w:bCs/>
          <w:iCs/>
          <w:lang w:val="ru-MD"/>
        </w:rPr>
        <w:t>-</w:t>
      </w:r>
      <w:r w:rsidR="00BE45D9" w:rsidRPr="00B37263">
        <w:rPr>
          <w:rFonts w:asciiTheme="majorHAnsi" w:hAnsiTheme="majorHAnsi" w:cstheme="majorHAnsi"/>
          <w:bCs/>
          <w:iCs/>
          <w:lang w:val="ru-MD"/>
        </w:rPr>
        <w:t xml:space="preserve"> публич</w:t>
      </w:r>
      <w:r w:rsidRPr="00B37263">
        <w:rPr>
          <w:rFonts w:asciiTheme="majorHAnsi" w:hAnsiTheme="majorHAnsi" w:cstheme="majorHAnsi"/>
          <w:bCs/>
          <w:iCs/>
          <w:lang w:val="ru-MD"/>
        </w:rPr>
        <w:t>ными учреждениями</w:t>
      </w:r>
      <w:r w:rsidR="00BE45D9" w:rsidRPr="00B37263">
        <w:rPr>
          <w:rFonts w:asciiTheme="majorHAnsi" w:hAnsiTheme="majorHAnsi" w:cstheme="majorHAnsi"/>
          <w:bCs/>
          <w:iCs/>
          <w:lang w:val="ru-MD"/>
        </w:rPr>
        <w:t>, находящимися</w:t>
      </w:r>
      <w:r w:rsidRPr="00B37263">
        <w:rPr>
          <w:rFonts w:asciiTheme="majorHAnsi" w:hAnsiTheme="majorHAnsi" w:cstheme="majorHAnsi"/>
          <w:bCs/>
          <w:iCs/>
          <w:lang w:val="ru-MD"/>
        </w:rPr>
        <w:t xml:space="preserve"> в подчинении центральных </w:t>
      </w:r>
      <w:r w:rsidR="00BE45D9" w:rsidRPr="00B37263">
        <w:rPr>
          <w:rFonts w:asciiTheme="majorHAnsi" w:hAnsiTheme="majorHAnsi" w:cstheme="majorHAnsi"/>
          <w:bCs/>
          <w:iCs/>
          <w:lang w:val="ru-MD"/>
        </w:rPr>
        <w:t>публич</w:t>
      </w:r>
      <w:r w:rsidRPr="00B37263">
        <w:rPr>
          <w:rFonts w:asciiTheme="majorHAnsi" w:hAnsiTheme="majorHAnsi" w:cstheme="majorHAnsi"/>
          <w:bCs/>
          <w:iCs/>
          <w:lang w:val="ru-MD"/>
        </w:rPr>
        <w:t xml:space="preserve">ных органов, 5 </w:t>
      </w:r>
      <w:r w:rsidR="00BE45D9" w:rsidRPr="00B37263">
        <w:rPr>
          <w:rFonts w:asciiTheme="majorHAnsi" w:hAnsiTheme="majorHAnsi" w:cstheme="majorHAnsi"/>
          <w:bCs/>
          <w:iCs/>
          <w:lang w:val="ru-MD"/>
        </w:rPr>
        <w:t>ЦВРБ</w:t>
      </w:r>
      <w:r w:rsidRPr="00B37263">
        <w:rPr>
          <w:rFonts w:asciiTheme="majorHAnsi" w:hAnsiTheme="majorHAnsi" w:cstheme="majorHAnsi"/>
          <w:bCs/>
          <w:iCs/>
          <w:lang w:val="ru-MD"/>
        </w:rPr>
        <w:t xml:space="preserve">-государственными предприятиями и обществами с </w:t>
      </w:r>
      <w:r w:rsidR="00BE45D9" w:rsidRPr="00B37263">
        <w:rPr>
          <w:rFonts w:asciiTheme="majorHAnsi" w:hAnsiTheme="majorHAnsi" w:cstheme="majorHAnsi"/>
          <w:bCs/>
          <w:iCs/>
          <w:lang w:val="ru-MD"/>
        </w:rPr>
        <w:t>мажоритар</w:t>
      </w:r>
      <w:r w:rsidRPr="00B37263">
        <w:rPr>
          <w:rFonts w:asciiTheme="majorHAnsi" w:hAnsiTheme="majorHAnsi" w:cstheme="majorHAnsi"/>
          <w:bCs/>
          <w:iCs/>
          <w:lang w:val="ru-MD"/>
        </w:rPr>
        <w:t xml:space="preserve">ным </w:t>
      </w:r>
      <w:r w:rsidR="00BE45D9" w:rsidRPr="00B37263">
        <w:rPr>
          <w:rFonts w:asciiTheme="majorHAnsi" w:hAnsiTheme="majorHAnsi" w:cstheme="majorHAnsi"/>
          <w:bCs/>
          <w:iCs/>
          <w:lang w:val="ru-MD"/>
        </w:rPr>
        <w:t xml:space="preserve">государственным </w:t>
      </w:r>
      <w:r w:rsidRPr="00B37263">
        <w:rPr>
          <w:rFonts w:asciiTheme="majorHAnsi" w:hAnsiTheme="majorHAnsi" w:cstheme="majorHAnsi"/>
          <w:bCs/>
          <w:iCs/>
          <w:lang w:val="ru-MD"/>
        </w:rPr>
        <w:t xml:space="preserve">капиталом, и 12 </w:t>
      </w:r>
      <w:r w:rsidR="00BE45D9" w:rsidRPr="00B37263">
        <w:rPr>
          <w:rFonts w:asciiTheme="majorHAnsi" w:hAnsiTheme="majorHAnsi" w:cstheme="majorHAnsi"/>
          <w:bCs/>
          <w:iCs/>
          <w:lang w:val="ru-MD"/>
        </w:rPr>
        <w:t>ЦВРБ</w:t>
      </w:r>
      <w:r w:rsidRPr="00B37263">
        <w:rPr>
          <w:rFonts w:asciiTheme="majorHAnsi" w:hAnsiTheme="majorHAnsi" w:cstheme="majorHAnsi"/>
          <w:bCs/>
          <w:iCs/>
          <w:lang w:val="ru-MD"/>
        </w:rPr>
        <w:t xml:space="preserve"> были основаны некоммерческими организациями</w:t>
      </w:r>
      <w:r w:rsidR="009313F9" w:rsidRPr="00B37263">
        <w:rPr>
          <w:rFonts w:asciiTheme="majorHAnsi" w:hAnsiTheme="majorHAnsi" w:cstheme="majorHAnsi"/>
          <w:bCs/>
          <w:iCs/>
          <w:lang w:val="ru-MD"/>
        </w:rPr>
        <w:t xml:space="preserve">. </w:t>
      </w:r>
    </w:p>
    <w:p w14:paraId="0FE977E0" w14:textId="340ADBAC" w:rsidR="009313F9" w:rsidRPr="00B37263" w:rsidRDefault="003A6120" w:rsidP="003A6120">
      <w:pPr>
        <w:numPr>
          <w:ilvl w:val="2"/>
          <w:numId w:val="12"/>
        </w:numPr>
        <w:tabs>
          <w:tab w:val="left" w:pos="0"/>
        </w:tabs>
        <w:spacing w:line="276" w:lineRule="auto"/>
        <w:ind w:left="0" w:firstLine="0"/>
        <w:contextualSpacing/>
        <w:jc w:val="both"/>
        <w:rPr>
          <w:rFonts w:asciiTheme="majorHAnsi" w:hAnsiTheme="majorHAnsi" w:cstheme="majorHAnsi"/>
          <w:lang w:val="ru-MD" w:eastAsia="en-US"/>
        </w:rPr>
      </w:pPr>
      <w:r w:rsidRPr="00B37263">
        <w:rPr>
          <w:rFonts w:asciiTheme="majorHAnsi" w:hAnsiTheme="majorHAnsi" w:cstheme="majorHAnsi"/>
          <w:lang w:val="ru-MD" w:eastAsia="en-US"/>
        </w:rPr>
        <w:t xml:space="preserve">Механизм финансирования </w:t>
      </w:r>
      <w:r w:rsidR="00BE45D9" w:rsidRPr="00B37263">
        <w:rPr>
          <w:rFonts w:asciiTheme="majorHAnsi" w:hAnsiTheme="majorHAnsi" w:cstheme="majorHAnsi"/>
          <w:lang w:val="ru-MD" w:eastAsia="en-US"/>
        </w:rPr>
        <w:t>ЦВРБ</w:t>
      </w:r>
      <w:r w:rsidR="00D45D5D" w:rsidRPr="00B37263">
        <w:rPr>
          <w:vertAlign w:val="superscript"/>
          <w:lang w:val="ru-MD" w:eastAsia="en-US"/>
        </w:rPr>
        <w:footnoteReference w:id="11"/>
      </w:r>
      <w:r w:rsidRPr="00B37263">
        <w:rPr>
          <w:rFonts w:asciiTheme="majorHAnsi" w:hAnsiTheme="majorHAnsi" w:cstheme="majorHAnsi"/>
          <w:lang w:val="ru-MD" w:eastAsia="en-US"/>
        </w:rPr>
        <w:t xml:space="preserve"> устанавливает два метода компенсации расходов на </w:t>
      </w:r>
      <w:r w:rsidR="00D45D5D" w:rsidRPr="00B37263">
        <w:rPr>
          <w:rFonts w:asciiTheme="majorHAnsi" w:hAnsiTheme="majorHAnsi" w:cstheme="majorHAnsi"/>
          <w:lang w:val="ru-MD" w:eastAsia="en-US"/>
        </w:rPr>
        <w:t>содерж</w:t>
      </w:r>
      <w:r w:rsidRPr="00B37263">
        <w:rPr>
          <w:rFonts w:asciiTheme="majorHAnsi" w:hAnsiTheme="majorHAnsi" w:cstheme="majorHAnsi"/>
          <w:lang w:val="ru-MD" w:eastAsia="en-US"/>
        </w:rPr>
        <w:t>ание и обеспечени</w:t>
      </w:r>
      <w:r w:rsidR="00D45D5D" w:rsidRPr="00B37263">
        <w:rPr>
          <w:rFonts w:asciiTheme="majorHAnsi" w:hAnsiTheme="majorHAnsi" w:cstheme="majorHAnsi"/>
          <w:lang w:val="ru-MD" w:eastAsia="en-US"/>
        </w:rPr>
        <w:t>е</w:t>
      </w:r>
      <w:r w:rsidRPr="00B37263">
        <w:rPr>
          <w:rFonts w:asciiTheme="majorHAnsi" w:hAnsiTheme="majorHAnsi" w:cstheme="majorHAnsi"/>
          <w:lang w:val="ru-MD" w:eastAsia="en-US"/>
        </w:rPr>
        <w:t xml:space="preserve"> функциональности </w:t>
      </w:r>
      <w:r w:rsidR="00BE45D9" w:rsidRPr="00B37263">
        <w:rPr>
          <w:rFonts w:asciiTheme="majorHAnsi" w:hAnsiTheme="majorHAnsi" w:cstheme="majorHAnsi"/>
          <w:lang w:val="ru-MD" w:eastAsia="en-US"/>
        </w:rPr>
        <w:t>ЦВРБ</w:t>
      </w:r>
      <w:r w:rsidRPr="00B37263">
        <w:rPr>
          <w:rFonts w:asciiTheme="majorHAnsi" w:hAnsiTheme="majorHAnsi" w:cstheme="majorHAnsi"/>
          <w:lang w:val="ru-MD" w:eastAsia="en-US"/>
        </w:rPr>
        <w:t xml:space="preserve"> за счет бюджетных ассигнований</w:t>
      </w:r>
      <w:r w:rsidR="009313F9" w:rsidRPr="00B37263">
        <w:rPr>
          <w:rFonts w:asciiTheme="majorHAnsi" w:hAnsiTheme="majorHAnsi" w:cstheme="majorHAnsi"/>
          <w:lang w:val="ru-MD" w:eastAsia="en-US"/>
        </w:rPr>
        <w:t xml:space="preserve">: </w:t>
      </w:r>
    </w:p>
    <w:p w14:paraId="0AA882DA" w14:textId="1FD3C7DF" w:rsidR="009313F9" w:rsidRPr="00B37263" w:rsidRDefault="003A6120" w:rsidP="00BE45D9">
      <w:pPr>
        <w:numPr>
          <w:ilvl w:val="0"/>
          <w:numId w:val="23"/>
        </w:numPr>
        <w:tabs>
          <w:tab w:val="left" w:pos="360"/>
          <w:tab w:val="left" w:pos="851"/>
        </w:tabs>
        <w:spacing w:line="276" w:lineRule="auto"/>
        <w:ind w:left="0" w:firstLine="0"/>
        <w:contextualSpacing/>
        <w:jc w:val="both"/>
        <w:rPr>
          <w:rFonts w:asciiTheme="majorHAnsi" w:hAnsiTheme="majorHAnsi" w:cstheme="majorHAnsi"/>
          <w:lang w:val="ru-MD" w:eastAsia="en-US"/>
        </w:rPr>
      </w:pPr>
      <w:r w:rsidRPr="00B37263">
        <w:rPr>
          <w:rFonts w:asciiTheme="majorHAnsi" w:hAnsiTheme="majorHAnsi" w:cstheme="majorHAnsi"/>
          <w:lang w:val="ru-MD" w:eastAsia="en-US"/>
        </w:rPr>
        <w:t xml:space="preserve">метод </w:t>
      </w:r>
      <w:r w:rsidRPr="00B37263">
        <w:rPr>
          <w:rFonts w:asciiTheme="majorHAnsi" w:hAnsiTheme="majorHAnsi" w:cstheme="majorHAnsi"/>
          <w:b/>
          <w:i/>
          <w:lang w:val="ru-MD" w:eastAsia="en-US"/>
        </w:rPr>
        <w:t>оценочных расходов</w:t>
      </w:r>
      <w:r w:rsidRPr="00B37263">
        <w:rPr>
          <w:rFonts w:asciiTheme="majorHAnsi" w:hAnsiTheme="majorHAnsi" w:cstheme="majorHAnsi"/>
          <w:lang w:val="ru-MD" w:eastAsia="en-US"/>
        </w:rPr>
        <w:t xml:space="preserve">, предусмотренный для учредителей </w:t>
      </w:r>
      <w:r w:rsidR="00BE45D9" w:rsidRPr="00B37263">
        <w:rPr>
          <w:rFonts w:asciiTheme="majorHAnsi" w:hAnsiTheme="majorHAnsi" w:cstheme="majorHAnsi"/>
          <w:lang w:val="ru-MD" w:eastAsia="en-US"/>
        </w:rPr>
        <w:t>ЦВРБ</w:t>
      </w:r>
      <w:r w:rsidRPr="00B37263">
        <w:rPr>
          <w:rFonts w:asciiTheme="majorHAnsi" w:hAnsiTheme="majorHAnsi" w:cstheme="majorHAnsi"/>
          <w:lang w:val="ru-MD" w:eastAsia="en-US"/>
        </w:rPr>
        <w:t xml:space="preserve"> в рамках </w:t>
      </w:r>
      <w:r w:rsidR="00D45D5D" w:rsidRPr="00B37263">
        <w:rPr>
          <w:rFonts w:asciiTheme="majorHAnsi" w:hAnsiTheme="majorHAnsi" w:cstheme="majorHAnsi"/>
          <w:lang w:val="ru-MD" w:eastAsia="en-US"/>
        </w:rPr>
        <w:t>ОМПУ</w:t>
      </w:r>
      <w:r w:rsidRPr="00B37263">
        <w:rPr>
          <w:rFonts w:asciiTheme="majorHAnsi" w:hAnsiTheme="majorHAnsi" w:cstheme="majorHAnsi"/>
          <w:lang w:val="ru-MD" w:eastAsia="en-US"/>
        </w:rPr>
        <w:t xml:space="preserve"> и</w:t>
      </w:r>
      <w:r w:rsidR="00D45D5D" w:rsidRPr="00B37263">
        <w:rPr>
          <w:rFonts w:asciiTheme="majorHAnsi" w:hAnsiTheme="majorHAnsi" w:cstheme="majorHAnsi"/>
          <w:lang w:val="ru-MD" w:eastAsia="en-US"/>
        </w:rPr>
        <w:t xml:space="preserve"> государственных учреждений в </w:t>
      </w:r>
      <w:r w:rsidRPr="00B37263">
        <w:rPr>
          <w:rFonts w:asciiTheme="majorHAnsi" w:hAnsiTheme="majorHAnsi" w:cstheme="majorHAnsi"/>
          <w:lang w:val="ru-MD" w:eastAsia="en-US"/>
        </w:rPr>
        <w:t>подчинен</w:t>
      </w:r>
      <w:r w:rsidR="00D45D5D" w:rsidRPr="00B37263">
        <w:rPr>
          <w:rFonts w:asciiTheme="majorHAnsi" w:hAnsiTheme="majorHAnsi" w:cstheme="majorHAnsi"/>
          <w:lang w:val="ru-MD" w:eastAsia="en-US"/>
        </w:rPr>
        <w:t>и</w:t>
      </w:r>
      <w:r w:rsidRPr="00B37263">
        <w:rPr>
          <w:rFonts w:asciiTheme="majorHAnsi" w:hAnsiTheme="majorHAnsi" w:cstheme="majorHAnsi"/>
          <w:lang w:val="ru-MD" w:eastAsia="en-US"/>
        </w:rPr>
        <w:t xml:space="preserve"> Министерств</w:t>
      </w:r>
      <w:r w:rsidR="00D45D5D" w:rsidRPr="00B37263">
        <w:rPr>
          <w:rFonts w:asciiTheme="majorHAnsi" w:hAnsiTheme="majorHAnsi" w:cstheme="majorHAnsi"/>
          <w:lang w:val="ru-MD" w:eastAsia="en-US"/>
        </w:rPr>
        <w:t>а</w:t>
      </w:r>
      <w:r w:rsidRPr="00B37263">
        <w:rPr>
          <w:rFonts w:asciiTheme="majorHAnsi" w:hAnsiTheme="majorHAnsi" w:cstheme="majorHAnsi"/>
          <w:lang w:val="ru-MD" w:eastAsia="en-US"/>
        </w:rPr>
        <w:t xml:space="preserve">, путем прямого распределения финансовых средств из </w:t>
      </w:r>
      <w:r w:rsidR="00D45D5D" w:rsidRPr="00B37263">
        <w:rPr>
          <w:rFonts w:asciiTheme="majorHAnsi" w:hAnsiTheme="majorHAnsi" w:cstheme="majorHAnsi"/>
          <w:lang w:val="ru-MD" w:eastAsia="en-US"/>
        </w:rPr>
        <w:t>Ф</w:t>
      </w:r>
      <w:r w:rsidRPr="00B37263">
        <w:rPr>
          <w:rFonts w:asciiTheme="majorHAnsi" w:hAnsiTheme="majorHAnsi" w:cstheme="majorHAnsi"/>
          <w:lang w:val="ru-MD" w:eastAsia="en-US"/>
        </w:rPr>
        <w:t xml:space="preserve">онда </w:t>
      </w:r>
      <w:r w:rsidR="00D45D5D" w:rsidRPr="00B37263">
        <w:rPr>
          <w:rFonts w:asciiTheme="majorHAnsi" w:hAnsiTheme="majorHAnsi" w:cstheme="majorHAnsi"/>
          <w:lang w:val="ru-MD" w:eastAsia="en-US"/>
        </w:rPr>
        <w:t>интервенций</w:t>
      </w:r>
      <w:r w:rsidRPr="00B37263">
        <w:rPr>
          <w:rFonts w:asciiTheme="majorHAnsi" w:hAnsiTheme="majorHAnsi" w:cstheme="majorHAnsi"/>
          <w:lang w:val="ru-MD" w:eastAsia="en-US"/>
        </w:rPr>
        <w:t xml:space="preserve"> </w:t>
      </w:r>
      <w:r w:rsidR="00D45D5D" w:rsidRPr="00B37263">
        <w:rPr>
          <w:rFonts w:asciiTheme="majorHAnsi" w:hAnsiTheme="majorHAnsi" w:cstheme="majorHAnsi"/>
          <w:lang w:val="ru-MD" w:eastAsia="en-US"/>
        </w:rPr>
        <w:t>Правительства</w:t>
      </w:r>
      <w:r w:rsidR="009313F9" w:rsidRPr="00B37263">
        <w:rPr>
          <w:rFonts w:asciiTheme="majorHAnsi" w:hAnsiTheme="majorHAnsi" w:cstheme="majorHAnsi"/>
          <w:lang w:val="ru-MD" w:eastAsia="en-US"/>
        </w:rPr>
        <w:t>;</w:t>
      </w:r>
    </w:p>
    <w:p w14:paraId="7B2B6CA9" w14:textId="441C1C24" w:rsidR="009313F9" w:rsidRPr="00B37263" w:rsidRDefault="003A6120" w:rsidP="003A6120">
      <w:pPr>
        <w:numPr>
          <w:ilvl w:val="0"/>
          <w:numId w:val="23"/>
        </w:numPr>
        <w:tabs>
          <w:tab w:val="left" w:pos="360"/>
          <w:tab w:val="left" w:pos="540"/>
          <w:tab w:val="left" w:pos="851"/>
        </w:tabs>
        <w:spacing w:line="276" w:lineRule="auto"/>
        <w:ind w:left="0" w:firstLine="0"/>
        <w:contextualSpacing/>
        <w:jc w:val="both"/>
        <w:rPr>
          <w:rFonts w:asciiTheme="majorHAnsi" w:hAnsiTheme="majorHAnsi" w:cstheme="majorHAnsi"/>
          <w:lang w:val="ru-MD" w:eastAsia="en-US"/>
        </w:rPr>
      </w:pPr>
      <w:r w:rsidRPr="00B37263">
        <w:rPr>
          <w:rFonts w:asciiTheme="majorHAnsi" w:hAnsiTheme="majorHAnsi" w:cstheme="majorHAnsi"/>
          <w:lang w:val="ru-MD" w:eastAsia="en-US"/>
        </w:rPr>
        <w:t xml:space="preserve">метод </w:t>
      </w:r>
      <w:r w:rsidRPr="00B37263">
        <w:rPr>
          <w:rFonts w:asciiTheme="majorHAnsi" w:hAnsiTheme="majorHAnsi" w:cstheme="majorHAnsi"/>
          <w:b/>
          <w:i/>
          <w:lang w:val="ru-MD" w:eastAsia="en-US"/>
        </w:rPr>
        <w:t>фактических расходов на одного беженца</w:t>
      </w:r>
      <w:r w:rsidRPr="00B37263">
        <w:rPr>
          <w:rFonts w:asciiTheme="majorHAnsi" w:hAnsiTheme="majorHAnsi" w:cstheme="majorHAnsi"/>
          <w:lang w:val="ru-MD" w:eastAsia="en-US"/>
        </w:rPr>
        <w:t xml:space="preserve">, размещенного в </w:t>
      </w:r>
      <w:r w:rsidR="00BE45D9" w:rsidRPr="00B37263">
        <w:rPr>
          <w:rFonts w:asciiTheme="majorHAnsi" w:hAnsiTheme="majorHAnsi" w:cstheme="majorHAnsi"/>
          <w:lang w:val="ru-MD" w:eastAsia="en-US"/>
        </w:rPr>
        <w:t>ЦВРБ</w:t>
      </w:r>
      <w:r w:rsidRPr="00B37263">
        <w:rPr>
          <w:rFonts w:asciiTheme="majorHAnsi" w:hAnsiTheme="majorHAnsi" w:cstheme="majorHAnsi"/>
          <w:lang w:val="ru-MD" w:eastAsia="en-US"/>
        </w:rPr>
        <w:t>, применяется государственными предприятиями, обществами с мажоритарным государственным капиталом, некоммерческими организациями и под</w:t>
      </w:r>
      <w:r w:rsidR="00D45D5D" w:rsidRPr="00B37263">
        <w:rPr>
          <w:rFonts w:asciiTheme="majorHAnsi" w:hAnsiTheme="majorHAnsi" w:cstheme="majorHAnsi"/>
          <w:lang w:val="ru-MD" w:eastAsia="en-US"/>
        </w:rPr>
        <w:t>ведомств</w:t>
      </w:r>
      <w:r w:rsidRPr="00B37263">
        <w:rPr>
          <w:rFonts w:asciiTheme="majorHAnsi" w:hAnsiTheme="majorHAnsi" w:cstheme="majorHAnsi"/>
          <w:lang w:val="ru-MD" w:eastAsia="en-US"/>
        </w:rPr>
        <w:t xml:space="preserve">енными учреждениями </w:t>
      </w:r>
      <w:r w:rsidR="00D45D5D" w:rsidRPr="00B37263">
        <w:rPr>
          <w:rFonts w:asciiTheme="majorHAnsi" w:hAnsiTheme="majorHAnsi" w:cstheme="majorHAnsi"/>
          <w:lang w:val="ru-MD" w:eastAsia="en-US"/>
        </w:rPr>
        <w:t>ЦПО</w:t>
      </w:r>
      <w:r w:rsidRPr="00B37263">
        <w:rPr>
          <w:rFonts w:asciiTheme="majorHAnsi" w:hAnsiTheme="majorHAnsi" w:cstheme="majorHAnsi"/>
          <w:lang w:val="ru-MD" w:eastAsia="en-US"/>
        </w:rPr>
        <w:t xml:space="preserve">, с выделением финансовых средств на основе договоров </w:t>
      </w:r>
      <w:r w:rsidR="00D45D5D" w:rsidRPr="00B37263">
        <w:rPr>
          <w:rFonts w:asciiTheme="majorHAnsi" w:hAnsiTheme="majorHAnsi" w:cstheme="majorHAnsi"/>
          <w:lang w:val="ru-MD" w:eastAsia="en-US"/>
        </w:rPr>
        <w:t>о закупке</w:t>
      </w:r>
      <w:r w:rsidRPr="00B37263">
        <w:rPr>
          <w:rFonts w:asciiTheme="majorHAnsi" w:hAnsiTheme="majorHAnsi" w:cstheme="majorHAnsi"/>
          <w:lang w:val="ru-MD" w:eastAsia="en-US"/>
        </w:rPr>
        <w:t xml:space="preserve"> услуг по </w:t>
      </w:r>
      <w:r w:rsidR="00D45D5D" w:rsidRPr="00B37263">
        <w:rPr>
          <w:rFonts w:asciiTheme="majorHAnsi" w:hAnsiTheme="majorHAnsi" w:cstheme="majorHAnsi"/>
          <w:lang w:val="ru-MD" w:eastAsia="en-US"/>
        </w:rPr>
        <w:t>содержанию</w:t>
      </w:r>
      <w:r w:rsidRPr="00B37263">
        <w:rPr>
          <w:rFonts w:asciiTheme="majorHAnsi" w:hAnsiTheme="majorHAnsi" w:cstheme="majorHAnsi"/>
          <w:lang w:val="ru-MD" w:eastAsia="en-US"/>
        </w:rPr>
        <w:t xml:space="preserve"> </w:t>
      </w:r>
      <w:r w:rsidR="00BE45D9" w:rsidRPr="00B37263">
        <w:rPr>
          <w:rFonts w:asciiTheme="majorHAnsi" w:hAnsiTheme="majorHAnsi" w:cstheme="majorHAnsi"/>
          <w:lang w:val="ru-MD" w:eastAsia="en-US"/>
        </w:rPr>
        <w:t>ЦВРБ</w:t>
      </w:r>
      <w:r w:rsidRPr="00B37263">
        <w:rPr>
          <w:rFonts w:asciiTheme="majorHAnsi" w:hAnsiTheme="majorHAnsi" w:cstheme="majorHAnsi"/>
          <w:lang w:val="ru-MD" w:eastAsia="en-US"/>
        </w:rPr>
        <w:t>. В этих обстоятельствах</w:t>
      </w:r>
      <w:r w:rsidR="00D45D5D" w:rsidRPr="00B37263">
        <w:rPr>
          <w:rFonts w:asciiTheme="majorHAnsi" w:hAnsiTheme="majorHAnsi" w:cstheme="majorHAnsi"/>
          <w:lang w:val="ru-MD" w:eastAsia="en-US"/>
        </w:rPr>
        <w:t>,</w:t>
      </w:r>
      <w:r w:rsidRPr="00B37263">
        <w:rPr>
          <w:rFonts w:asciiTheme="majorHAnsi" w:hAnsiTheme="majorHAnsi" w:cstheme="majorHAnsi"/>
          <w:lang w:val="ru-MD" w:eastAsia="en-US"/>
        </w:rPr>
        <w:t xml:space="preserve"> запрос </w:t>
      </w:r>
      <w:r w:rsidR="00BE45D9" w:rsidRPr="00B37263">
        <w:rPr>
          <w:rFonts w:asciiTheme="majorHAnsi" w:hAnsiTheme="majorHAnsi" w:cstheme="majorHAnsi"/>
          <w:lang w:val="ru-MD" w:eastAsia="en-US"/>
        </w:rPr>
        <w:t>ЦВРБ</w:t>
      </w:r>
      <w:r w:rsidRPr="00B37263">
        <w:rPr>
          <w:rFonts w:asciiTheme="majorHAnsi" w:hAnsiTheme="majorHAnsi" w:cstheme="majorHAnsi"/>
          <w:lang w:val="ru-MD" w:eastAsia="en-US"/>
        </w:rPr>
        <w:t xml:space="preserve"> и </w:t>
      </w:r>
      <w:r w:rsidR="00D45D5D" w:rsidRPr="00B37263">
        <w:rPr>
          <w:rFonts w:asciiTheme="majorHAnsi" w:hAnsiTheme="majorHAnsi" w:cstheme="majorHAnsi"/>
          <w:lang w:val="ru-MD" w:eastAsia="en-US"/>
        </w:rPr>
        <w:t>вы</w:t>
      </w:r>
      <w:r w:rsidRPr="00B37263">
        <w:rPr>
          <w:rFonts w:asciiTheme="majorHAnsi" w:hAnsiTheme="majorHAnsi" w:cstheme="majorHAnsi"/>
          <w:lang w:val="ru-MD" w:eastAsia="en-US"/>
        </w:rPr>
        <w:t>деление финансовых средств были дифференцированы и привели к компенсации оценочных расходов</w:t>
      </w:r>
      <w:r w:rsidR="00D45D5D" w:rsidRPr="00B37263">
        <w:rPr>
          <w:rFonts w:asciiTheme="majorHAnsi" w:hAnsiTheme="majorHAnsi" w:cstheme="majorHAnsi"/>
          <w:lang w:val="ru-MD" w:eastAsia="en-US"/>
        </w:rPr>
        <w:t xml:space="preserve"> – в </w:t>
      </w:r>
      <w:r w:rsidRPr="00B37263">
        <w:rPr>
          <w:rFonts w:asciiTheme="majorHAnsi" w:hAnsiTheme="majorHAnsi" w:cstheme="majorHAnsi"/>
          <w:lang w:val="ru-MD" w:eastAsia="en-US"/>
        </w:rPr>
        <w:t>опера</w:t>
      </w:r>
      <w:r w:rsidR="00D45D5D" w:rsidRPr="00B37263">
        <w:rPr>
          <w:rFonts w:asciiTheme="majorHAnsi" w:hAnsiTheme="majorHAnsi" w:cstheme="majorHAnsi"/>
          <w:lang w:val="ru-MD" w:eastAsia="en-US"/>
        </w:rPr>
        <w:t>ционном порядке</w:t>
      </w:r>
      <w:r w:rsidRPr="00B37263">
        <w:rPr>
          <w:rFonts w:asciiTheme="majorHAnsi" w:hAnsiTheme="majorHAnsi" w:cstheme="majorHAnsi"/>
          <w:lang w:val="ru-MD" w:eastAsia="en-US"/>
        </w:rPr>
        <w:t>, а для реальных</w:t>
      </w:r>
      <w:r w:rsidR="00D45D5D" w:rsidRPr="00B37263">
        <w:rPr>
          <w:rFonts w:asciiTheme="majorHAnsi" w:hAnsiTheme="majorHAnsi" w:cstheme="majorHAnsi"/>
          <w:lang w:val="ru-MD" w:eastAsia="en-US"/>
        </w:rPr>
        <w:t xml:space="preserve"> </w:t>
      </w:r>
      <w:r w:rsidRPr="00B37263">
        <w:rPr>
          <w:rFonts w:asciiTheme="majorHAnsi" w:hAnsiTheme="majorHAnsi" w:cstheme="majorHAnsi"/>
          <w:lang w:val="ru-MD" w:eastAsia="en-US"/>
        </w:rPr>
        <w:t>-</w:t>
      </w:r>
      <w:r w:rsidR="00D45D5D" w:rsidRPr="00B37263">
        <w:rPr>
          <w:rFonts w:asciiTheme="majorHAnsi" w:hAnsiTheme="majorHAnsi" w:cstheme="majorHAnsi"/>
          <w:lang w:val="ru-MD" w:eastAsia="en-US"/>
        </w:rPr>
        <w:t xml:space="preserve"> </w:t>
      </w:r>
      <w:r w:rsidRPr="00B37263">
        <w:rPr>
          <w:rFonts w:asciiTheme="majorHAnsi" w:hAnsiTheme="majorHAnsi" w:cstheme="majorHAnsi"/>
          <w:lang w:val="ru-MD" w:eastAsia="en-US"/>
        </w:rPr>
        <w:t xml:space="preserve">с задержками в 1-3 месяца, определяемыми продолжительностью </w:t>
      </w:r>
      <w:r w:rsidR="00D45D5D" w:rsidRPr="00B37263">
        <w:rPr>
          <w:rFonts w:asciiTheme="majorHAnsi" w:hAnsiTheme="majorHAnsi" w:cstheme="majorHAnsi"/>
          <w:lang w:val="ru-MD" w:eastAsia="en-US"/>
        </w:rPr>
        <w:t>провед</w:t>
      </w:r>
      <w:r w:rsidRPr="00B37263">
        <w:rPr>
          <w:rFonts w:asciiTheme="majorHAnsi" w:hAnsiTheme="majorHAnsi" w:cstheme="majorHAnsi"/>
          <w:lang w:val="ru-MD" w:eastAsia="en-US"/>
        </w:rPr>
        <w:t>ения процедур закупок</w:t>
      </w:r>
      <w:r w:rsidR="009313F9" w:rsidRPr="00B37263">
        <w:rPr>
          <w:rFonts w:asciiTheme="majorHAnsi" w:hAnsiTheme="majorHAnsi" w:cstheme="majorHAnsi"/>
          <w:lang w:val="ru-MD" w:eastAsia="en-US"/>
        </w:rPr>
        <w:t>.</w:t>
      </w:r>
    </w:p>
    <w:p w14:paraId="4BF4930B" w14:textId="57596629" w:rsidR="009313F9" w:rsidRPr="00B37263" w:rsidRDefault="003A6120" w:rsidP="00111300">
      <w:pPr>
        <w:tabs>
          <w:tab w:val="left" w:pos="0"/>
        </w:tabs>
        <w:spacing w:line="276" w:lineRule="auto"/>
        <w:contextualSpacing/>
        <w:jc w:val="both"/>
        <w:rPr>
          <w:rFonts w:asciiTheme="majorHAnsi" w:hAnsiTheme="majorHAnsi" w:cs="Calibri Light"/>
          <w:lang w:val="ru-MD"/>
        </w:rPr>
      </w:pPr>
      <w:r w:rsidRPr="00B37263">
        <w:rPr>
          <w:rFonts w:asciiTheme="majorHAnsi" w:hAnsiTheme="majorHAnsi" w:cstheme="majorHAnsi"/>
          <w:bCs/>
          <w:iCs/>
          <w:lang w:val="ru-MD"/>
        </w:rPr>
        <w:t xml:space="preserve">Для обеспечения функциональности </w:t>
      </w:r>
      <w:r w:rsidR="00BE45D9" w:rsidRPr="00B37263">
        <w:rPr>
          <w:rFonts w:asciiTheme="majorHAnsi" w:hAnsiTheme="majorHAnsi" w:cstheme="majorHAnsi"/>
          <w:bCs/>
          <w:iCs/>
          <w:lang w:val="ru-MD"/>
        </w:rPr>
        <w:t>ЦВРБ</w:t>
      </w:r>
      <w:r w:rsidRPr="00B37263">
        <w:rPr>
          <w:rFonts w:asciiTheme="majorHAnsi" w:hAnsiTheme="majorHAnsi" w:cstheme="majorHAnsi"/>
          <w:bCs/>
          <w:iCs/>
          <w:lang w:val="ru-MD"/>
        </w:rPr>
        <w:t xml:space="preserve"> в период с февраля по декабрь 2022 года</w:t>
      </w:r>
      <w:r w:rsidR="006F3730" w:rsidRPr="00B37263">
        <w:rPr>
          <w:rFonts w:asciiTheme="majorHAnsi" w:hAnsiTheme="majorHAnsi" w:cstheme="majorHAnsi"/>
          <w:bCs/>
          <w:iCs/>
          <w:lang w:val="ru-MD"/>
        </w:rPr>
        <w:t>,</w:t>
      </w:r>
      <w:r w:rsidRPr="00B37263">
        <w:rPr>
          <w:rFonts w:asciiTheme="majorHAnsi" w:hAnsiTheme="majorHAnsi" w:cstheme="majorHAnsi"/>
          <w:bCs/>
          <w:iCs/>
          <w:lang w:val="ru-MD"/>
        </w:rPr>
        <w:t xml:space="preserve"> из </w:t>
      </w:r>
      <w:r w:rsidR="00C76BCB" w:rsidRPr="00B37263">
        <w:rPr>
          <w:rFonts w:asciiTheme="majorHAnsi" w:hAnsiTheme="majorHAnsi" w:cstheme="majorHAnsi"/>
          <w:bCs/>
          <w:iCs/>
          <w:lang w:val="ru-MD"/>
        </w:rPr>
        <w:t>Ф</w:t>
      </w:r>
      <w:r w:rsidRPr="00B37263">
        <w:rPr>
          <w:rFonts w:asciiTheme="majorHAnsi" w:hAnsiTheme="majorHAnsi" w:cstheme="majorHAnsi"/>
          <w:bCs/>
          <w:iCs/>
          <w:lang w:val="ru-MD"/>
        </w:rPr>
        <w:t xml:space="preserve">онда </w:t>
      </w:r>
      <w:r w:rsidR="00C76BCB" w:rsidRPr="00B37263">
        <w:rPr>
          <w:rFonts w:asciiTheme="majorHAnsi" w:hAnsiTheme="majorHAnsi" w:cstheme="majorHAnsi"/>
          <w:bCs/>
          <w:iCs/>
          <w:lang w:val="ru-MD"/>
        </w:rPr>
        <w:t xml:space="preserve">интервенций Правительства </w:t>
      </w:r>
      <w:r w:rsidRPr="00B37263">
        <w:rPr>
          <w:rFonts w:asciiTheme="majorHAnsi" w:hAnsiTheme="majorHAnsi" w:cstheme="majorHAnsi"/>
          <w:bCs/>
          <w:iCs/>
          <w:lang w:val="ru-MD"/>
        </w:rPr>
        <w:t xml:space="preserve">были выделены финансовые средства в размере 97 019,7 тыс. леев, из которых расходы </w:t>
      </w:r>
      <w:r w:rsidR="006F3730" w:rsidRPr="00B37263">
        <w:rPr>
          <w:rFonts w:asciiTheme="majorHAnsi" w:hAnsiTheme="majorHAnsi" w:cstheme="majorHAnsi"/>
          <w:bCs/>
          <w:iCs/>
          <w:lang w:val="ru-MD"/>
        </w:rPr>
        <w:t xml:space="preserve">на </w:t>
      </w:r>
      <w:r w:rsidRPr="00B37263">
        <w:rPr>
          <w:rFonts w:asciiTheme="majorHAnsi" w:hAnsiTheme="majorHAnsi" w:cstheme="majorHAnsi"/>
          <w:bCs/>
          <w:iCs/>
          <w:lang w:val="ru-MD"/>
        </w:rPr>
        <w:t>персонал – 23 911,2 тыс. леев,</w:t>
      </w:r>
      <w:r w:rsidR="00C76BCB" w:rsidRPr="00B37263">
        <w:rPr>
          <w:rFonts w:asciiTheme="majorHAnsi" w:hAnsiTheme="majorHAnsi" w:cstheme="majorHAnsi"/>
          <w:bCs/>
          <w:iCs/>
          <w:lang w:val="ru-MD"/>
        </w:rPr>
        <w:t xml:space="preserve"> </w:t>
      </w:r>
      <w:r w:rsidRPr="00B37263">
        <w:rPr>
          <w:rFonts w:asciiTheme="majorHAnsi" w:hAnsiTheme="majorHAnsi" w:cstheme="majorHAnsi"/>
          <w:bCs/>
          <w:iCs/>
          <w:lang w:val="ru-MD"/>
        </w:rPr>
        <w:t xml:space="preserve">коммунальные услуги и </w:t>
      </w:r>
      <w:r w:rsidR="006F3730" w:rsidRPr="00B37263">
        <w:rPr>
          <w:rFonts w:asciiTheme="majorHAnsi" w:hAnsiTheme="majorHAnsi" w:cstheme="majorHAnsi"/>
          <w:bCs/>
          <w:iCs/>
          <w:lang w:val="ru-MD"/>
        </w:rPr>
        <w:t>содержа</w:t>
      </w:r>
      <w:r w:rsidRPr="00B37263">
        <w:rPr>
          <w:rFonts w:asciiTheme="majorHAnsi" w:hAnsiTheme="majorHAnsi" w:cstheme="majorHAnsi"/>
          <w:bCs/>
          <w:iCs/>
          <w:lang w:val="ru-MD"/>
        </w:rPr>
        <w:t xml:space="preserve">ние – 54 862,8 тыс. леев, </w:t>
      </w:r>
      <w:r w:rsidR="006F3730" w:rsidRPr="00B37263">
        <w:rPr>
          <w:rFonts w:asciiTheme="majorHAnsi" w:hAnsiTheme="majorHAnsi" w:cstheme="majorHAnsi"/>
          <w:bCs/>
          <w:iCs/>
          <w:lang w:val="ru-MD"/>
        </w:rPr>
        <w:t>и</w:t>
      </w:r>
      <w:r w:rsidRPr="00B37263">
        <w:rPr>
          <w:rFonts w:asciiTheme="majorHAnsi" w:hAnsiTheme="majorHAnsi" w:cstheme="majorHAnsi"/>
          <w:bCs/>
          <w:iCs/>
          <w:lang w:val="ru-MD"/>
        </w:rPr>
        <w:t xml:space="preserve"> на материалы и прочие расходы – 18 245,6 тыс. леев. Для компенсации </w:t>
      </w:r>
      <w:r w:rsidR="006F3730" w:rsidRPr="00B37263">
        <w:rPr>
          <w:rFonts w:asciiTheme="majorHAnsi" w:hAnsiTheme="majorHAnsi" w:cstheme="majorHAnsi"/>
          <w:bCs/>
          <w:iCs/>
          <w:lang w:val="ru-MD"/>
        </w:rPr>
        <w:t>оценочн</w:t>
      </w:r>
      <w:r w:rsidRPr="00B37263">
        <w:rPr>
          <w:rFonts w:asciiTheme="majorHAnsi" w:hAnsiTheme="majorHAnsi" w:cstheme="majorHAnsi"/>
          <w:bCs/>
          <w:iCs/>
          <w:lang w:val="ru-MD"/>
        </w:rPr>
        <w:t xml:space="preserve">ых расходов 41 </w:t>
      </w:r>
      <w:r w:rsidR="00BE45D9" w:rsidRPr="00B37263">
        <w:rPr>
          <w:rFonts w:asciiTheme="majorHAnsi" w:hAnsiTheme="majorHAnsi" w:cstheme="majorHAnsi"/>
          <w:bCs/>
          <w:iCs/>
          <w:lang w:val="ru-MD"/>
        </w:rPr>
        <w:t>ЦВРБ</w:t>
      </w:r>
      <w:r w:rsidRPr="00B37263">
        <w:rPr>
          <w:rFonts w:asciiTheme="majorHAnsi" w:hAnsiTheme="majorHAnsi" w:cstheme="majorHAnsi"/>
          <w:bCs/>
          <w:iCs/>
          <w:lang w:val="ru-MD"/>
        </w:rPr>
        <w:t xml:space="preserve"> было выделено 77 491,6 тыс. леев, или в среднем 4,6 тыс. леев в месяц на одного беженца, а для компенсации фактических расходов, понесенных 27 </w:t>
      </w:r>
      <w:r w:rsidR="00BE45D9" w:rsidRPr="00B37263">
        <w:rPr>
          <w:rFonts w:asciiTheme="majorHAnsi" w:hAnsiTheme="majorHAnsi" w:cstheme="majorHAnsi"/>
          <w:bCs/>
          <w:iCs/>
          <w:lang w:val="ru-MD"/>
        </w:rPr>
        <w:t>ЦВРБ</w:t>
      </w:r>
      <w:r w:rsidRPr="00B37263">
        <w:rPr>
          <w:rFonts w:asciiTheme="majorHAnsi" w:hAnsiTheme="majorHAnsi" w:cstheme="majorHAnsi"/>
          <w:bCs/>
          <w:iCs/>
          <w:lang w:val="ru-MD"/>
        </w:rPr>
        <w:t>, министерство зак</w:t>
      </w:r>
      <w:r w:rsidR="006F3730" w:rsidRPr="00B37263">
        <w:rPr>
          <w:rFonts w:asciiTheme="majorHAnsi" w:hAnsiTheme="majorHAnsi" w:cstheme="majorHAnsi"/>
          <w:bCs/>
          <w:iCs/>
          <w:lang w:val="ru-MD"/>
        </w:rPr>
        <w:t>онтрактова</w:t>
      </w:r>
      <w:r w:rsidRPr="00B37263">
        <w:rPr>
          <w:rFonts w:asciiTheme="majorHAnsi" w:hAnsiTheme="majorHAnsi" w:cstheme="majorHAnsi"/>
          <w:bCs/>
          <w:iCs/>
          <w:lang w:val="ru-MD"/>
        </w:rPr>
        <w:t>ло услуги на сумму 19 852,1 тыс. леев, или в среднем 1,5 тыс. леев в месяц на одного беженца (отражен</w:t>
      </w:r>
      <w:r w:rsidR="006F3730" w:rsidRPr="00B37263">
        <w:rPr>
          <w:rFonts w:asciiTheme="majorHAnsi" w:hAnsiTheme="majorHAnsi" w:cstheme="majorHAnsi"/>
          <w:bCs/>
          <w:iCs/>
          <w:lang w:val="ru-MD"/>
        </w:rPr>
        <w:t>ы</w:t>
      </w:r>
      <w:r w:rsidRPr="00B37263">
        <w:rPr>
          <w:rFonts w:asciiTheme="majorHAnsi" w:hAnsiTheme="majorHAnsi" w:cstheme="majorHAnsi"/>
          <w:bCs/>
          <w:iCs/>
          <w:lang w:val="ru-MD"/>
        </w:rPr>
        <w:t xml:space="preserve"> на счете 222990 „</w:t>
      </w:r>
      <w:r w:rsidR="006F3730" w:rsidRPr="00B37263">
        <w:rPr>
          <w:rFonts w:asciiTheme="majorHAnsi" w:hAnsiTheme="majorHAnsi" w:cstheme="majorHAnsi"/>
          <w:bCs/>
          <w:iCs/>
          <w:lang w:val="ru-MD"/>
        </w:rPr>
        <w:t>У</w:t>
      </w:r>
      <w:r w:rsidRPr="00B37263">
        <w:rPr>
          <w:rFonts w:asciiTheme="majorHAnsi" w:hAnsiTheme="majorHAnsi" w:cstheme="majorHAnsi"/>
          <w:bCs/>
          <w:iCs/>
          <w:lang w:val="ru-MD"/>
        </w:rPr>
        <w:t>слуги, не отн</w:t>
      </w:r>
      <w:r w:rsidR="006F3730" w:rsidRPr="00B37263">
        <w:rPr>
          <w:rFonts w:asciiTheme="majorHAnsi" w:hAnsiTheme="majorHAnsi" w:cstheme="majorHAnsi"/>
          <w:bCs/>
          <w:iCs/>
          <w:lang w:val="ru-MD"/>
        </w:rPr>
        <w:t>есенные</w:t>
      </w:r>
      <w:r w:rsidRPr="00B37263">
        <w:rPr>
          <w:rFonts w:asciiTheme="majorHAnsi" w:hAnsiTheme="majorHAnsi" w:cstheme="majorHAnsi"/>
          <w:bCs/>
          <w:iCs/>
          <w:lang w:val="ru-MD"/>
        </w:rPr>
        <w:t xml:space="preserve"> к другим п</w:t>
      </w:r>
      <w:r w:rsidR="006F3730" w:rsidRPr="00B37263">
        <w:rPr>
          <w:rFonts w:asciiTheme="majorHAnsi" w:hAnsiTheme="majorHAnsi" w:cstheme="majorHAnsi"/>
          <w:bCs/>
          <w:iCs/>
          <w:lang w:val="ru-MD"/>
        </w:rPr>
        <w:t>одстатья</w:t>
      </w:r>
      <w:r w:rsidRPr="00B37263">
        <w:rPr>
          <w:rFonts w:asciiTheme="majorHAnsi" w:hAnsiTheme="majorHAnsi" w:cstheme="majorHAnsi"/>
          <w:bCs/>
          <w:iCs/>
          <w:lang w:val="ru-MD"/>
        </w:rPr>
        <w:t>м”</w:t>
      </w:r>
      <w:r w:rsidR="009313F9" w:rsidRPr="00B37263">
        <w:rPr>
          <w:rFonts w:asciiTheme="majorHAnsi" w:hAnsiTheme="majorHAnsi" w:cs="Calibri Light"/>
          <w:lang w:val="ru-MD"/>
        </w:rPr>
        <w:t>).</w:t>
      </w:r>
    </w:p>
    <w:p w14:paraId="00B9EC62" w14:textId="5D68A8F6" w:rsidR="009313F9" w:rsidRPr="00B37263" w:rsidRDefault="00107F58" w:rsidP="00111300">
      <w:pPr>
        <w:tabs>
          <w:tab w:val="left" w:pos="0"/>
        </w:tabs>
        <w:spacing w:line="276" w:lineRule="auto"/>
        <w:contextualSpacing/>
        <w:jc w:val="both"/>
        <w:rPr>
          <w:rFonts w:asciiTheme="majorHAnsi" w:hAnsiTheme="majorHAnsi" w:cstheme="majorHAnsi"/>
          <w:lang w:val="ru-MD" w:eastAsia="en-US"/>
        </w:rPr>
      </w:pPr>
      <w:r w:rsidRPr="00B37263">
        <w:rPr>
          <w:rFonts w:asciiTheme="majorHAnsi" w:hAnsiTheme="majorHAnsi" w:cstheme="majorHAnsi"/>
          <w:lang w:val="ru-MD" w:eastAsia="en-US"/>
        </w:rPr>
        <w:t>А</w:t>
      </w:r>
      <w:r w:rsidR="003A6120" w:rsidRPr="00B37263">
        <w:rPr>
          <w:rFonts w:asciiTheme="majorHAnsi" w:hAnsiTheme="majorHAnsi" w:cstheme="majorHAnsi"/>
          <w:lang w:val="ru-MD" w:eastAsia="en-US"/>
        </w:rPr>
        <w:t>удит</w:t>
      </w:r>
      <w:r w:rsidRPr="00B37263">
        <w:rPr>
          <w:rFonts w:asciiTheme="majorHAnsi" w:hAnsiTheme="majorHAnsi" w:cstheme="majorHAnsi"/>
          <w:lang w:val="ru-MD" w:eastAsia="en-US"/>
        </w:rPr>
        <w:t xml:space="preserve">орский анализ </w:t>
      </w:r>
      <w:r w:rsidR="003A6120" w:rsidRPr="00B37263">
        <w:rPr>
          <w:rFonts w:asciiTheme="majorHAnsi" w:hAnsiTheme="majorHAnsi" w:cstheme="majorHAnsi"/>
          <w:lang w:val="ru-MD" w:eastAsia="en-US"/>
        </w:rPr>
        <w:t xml:space="preserve">показал, что среднемесячные расходы на одного беженца, понесенные 27 </w:t>
      </w:r>
      <w:r w:rsidR="00BE45D9" w:rsidRPr="00B37263">
        <w:rPr>
          <w:rFonts w:asciiTheme="majorHAnsi" w:hAnsiTheme="majorHAnsi" w:cstheme="majorHAnsi"/>
          <w:lang w:val="ru-MD" w:eastAsia="en-US"/>
        </w:rPr>
        <w:t>ЦВРБ</w:t>
      </w:r>
      <w:r w:rsidR="003A6120" w:rsidRPr="00B37263">
        <w:rPr>
          <w:rFonts w:asciiTheme="majorHAnsi" w:hAnsiTheme="majorHAnsi" w:cstheme="majorHAnsi"/>
          <w:lang w:val="ru-MD" w:eastAsia="en-US"/>
        </w:rPr>
        <w:t xml:space="preserve">, варьировали от 0,3 тыс. леев до 9,9 тыс. леев. Проверки, проведенные в 7 </w:t>
      </w:r>
      <w:r w:rsidR="00BE45D9" w:rsidRPr="00B37263">
        <w:rPr>
          <w:rFonts w:asciiTheme="majorHAnsi" w:hAnsiTheme="majorHAnsi" w:cstheme="majorHAnsi"/>
          <w:lang w:val="ru-MD" w:eastAsia="en-US"/>
        </w:rPr>
        <w:t>ЦВРБ</w:t>
      </w:r>
      <w:r w:rsidR="003A6120" w:rsidRPr="00B37263">
        <w:rPr>
          <w:rFonts w:asciiTheme="majorHAnsi" w:hAnsiTheme="majorHAnsi" w:cstheme="majorHAnsi"/>
          <w:lang w:val="ru-MD" w:eastAsia="en-US"/>
        </w:rPr>
        <w:t xml:space="preserve"> с самыми высокими расходами на одного беженца, выявили проблемные </w:t>
      </w:r>
      <w:r w:rsidRPr="00B37263">
        <w:rPr>
          <w:rFonts w:asciiTheme="majorHAnsi" w:hAnsiTheme="majorHAnsi" w:cstheme="majorHAnsi"/>
          <w:lang w:val="ru-MD" w:eastAsia="en-US"/>
        </w:rPr>
        <w:t>аспект</w:t>
      </w:r>
      <w:r w:rsidR="003A6120" w:rsidRPr="00B37263">
        <w:rPr>
          <w:rFonts w:asciiTheme="majorHAnsi" w:hAnsiTheme="majorHAnsi" w:cstheme="majorHAnsi"/>
          <w:lang w:val="ru-MD" w:eastAsia="en-US"/>
        </w:rPr>
        <w:t xml:space="preserve">ы и несоответствия, </w:t>
      </w:r>
      <w:r w:rsidRPr="00B37263">
        <w:rPr>
          <w:rFonts w:asciiTheme="majorHAnsi" w:hAnsiTheme="majorHAnsi" w:cstheme="majorHAnsi"/>
          <w:lang w:val="ru-MD" w:eastAsia="en-US"/>
        </w:rPr>
        <w:t>обусловле</w:t>
      </w:r>
      <w:r w:rsidR="003A6120" w:rsidRPr="00B37263">
        <w:rPr>
          <w:rFonts w:asciiTheme="majorHAnsi" w:hAnsiTheme="majorHAnsi" w:cstheme="majorHAnsi"/>
          <w:lang w:val="ru-MD" w:eastAsia="en-US"/>
        </w:rPr>
        <w:t>нные не</w:t>
      </w:r>
      <w:r w:rsidRPr="00B37263">
        <w:rPr>
          <w:rFonts w:asciiTheme="majorHAnsi" w:hAnsiTheme="majorHAnsi" w:cstheme="majorHAnsi"/>
          <w:lang w:val="ru-MD" w:eastAsia="en-US"/>
        </w:rPr>
        <w:t>точ</w:t>
      </w:r>
      <w:r w:rsidR="003A6120" w:rsidRPr="00B37263">
        <w:rPr>
          <w:rFonts w:asciiTheme="majorHAnsi" w:hAnsiTheme="majorHAnsi" w:cstheme="majorHAnsi"/>
          <w:lang w:val="ru-MD" w:eastAsia="en-US"/>
        </w:rPr>
        <w:t xml:space="preserve">ностями нормативной базы и </w:t>
      </w:r>
      <w:r w:rsidRPr="00B37263">
        <w:rPr>
          <w:rFonts w:asciiTheme="majorHAnsi" w:hAnsiTheme="majorHAnsi" w:cstheme="majorHAnsi"/>
          <w:lang w:val="ru-MD" w:eastAsia="en-US"/>
        </w:rPr>
        <w:t>способом</w:t>
      </w:r>
      <w:r w:rsidR="003A6120" w:rsidRPr="00B37263">
        <w:rPr>
          <w:rFonts w:asciiTheme="majorHAnsi" w:hAnsiTheme="majorHAnsi" w:cstheme="majorHAnsi"/>
          <w:lang w:val="ru-MD" w:eastAsia="en-US"/>
        </w:rPr>
        <w:t xml:space="preserve"> запрашива</w:t>
      </w:r>
      <w:r w:rsidRPr="00B37263">
        <w:rPr>
          <w:rFonts w:asciiTheme="majorHAnsi" w:hAnsiTheme="majorHAnsi" w:cstheme="majorHAnsi"/>
          <w:lang w:val="ru-MD" w:eastAsia="en-US"/>
        </w:rPr>
        <w:t>ния</w:t>
      </w:r>
      <w:r w:rsidR="003A6120" w:rsidRPr="00B37263">
        <w:rPr>
          <w:rFonts w:asciiTheme="majorHAnsi" w:hAnsiTheme="majorHAnsi" w:cstheme="majorHAnsi"/>
          <w:lang w:val="ru-MD" w:eastAsia="en-US"/>
        </w:rPr>
        <w:t xml:space="preserve"> и использова</w:t>
      </w:r>
      <w:r w:rsidRPr="00B37263">
        <w:rPr>
          <w:rFonts w:asciiTheme="majorHAnsi" w:hAnsiTheme="majorHAnsi" w:cstheme="majorHAnsi"/>
          <w:lang w:val="ru-MD" w:eastAsia="en-US"/>
        </w:rPr>
        <w:t>ния</w:t>
      </w:r>
      <w:r w:rsidR="003A6120" w:rsidRPr="00B37263">
        <w:rPr>
          <w:rFonts w:asciiTheme="majorHAnsi" w:hAnsiTheme="majorHAnsi" w:cstheme="majorHAnsi"/>
          <w:lang w:val="ru-MD" w:eastAsia="en-US"/>
        </w:rPr>
        <w:t xml:space="preserve"> бюджетны</w:t>
      </w:r>
      <w:r w:rsidRPr="00B37263">
        <w:rPr>
          <w:rFonts w:asciiTheme="majorHAnsi" w:hAnsiTheme="majorHAnsi" w:cstheme="majorHAnsi"/>
          <w:lang w:val="ru-MD" w:eastAsia="en-US"/>
        </w:rPr>
        <w:t>х</w:t>
      </w:r>
      <w:r w:rsidR="003A6120" w:rsidRPr="00B37263">
        <w:rPr>
          <w:rFonts w:asciiTheme="majorHAnsi" w:hAnsiTheme="majorHAnsi" w:cstheme="majorHAnsi"/>
          <w:lang w:val="ru-MD" w:eastAsia="en-US"/>
        </w:rPr>
        <w:t xml:space="preserve"> средств</w:t>
      </w:r>
      <w:r w:rsidRPr="00B37263">
        <w:rPr>
          <w:rFonts w:asciiTheme="majorHAnsi" w:hAnsiTheme="majorHAnsi" w:cstheme="majorHAnsi"/>
          <w:lang w:val="ru-MD" w:eastAsia="en-US"/>
        </w:rPr>
        <w:t>, а именно</w:t>
      </w:r>
      <w:r w:rsidR="009313F9" w:rsidRPr="00B37263">
        <w:rPr>
          <w:rFonts w:asciiTheme="majorHAnsi" w:hAnsiTheme="majorHAnsi" w:cstheme="majorHAnsi"/>
          <w:lang w:val="ru-MD" w:eastAsia="en-US"/>
        </w:rPr>
        <w:t>:</w:t>
      </w:r>
    </w:p>
    <w:p w14:paraId="77AE27D7" w14:textId="10C35F0E" w:rsidR="009313F9" w:rsidRPr="00B37263" w:rsidRDefault="003A6120" w:rsidP="003A6120">
      <w:pPr>
        <w:numPr>
          <w:ilvl w:val="0"/>
          <w:numId w:val="7"/>
        </w:numPr>
        <w:tabs>
          <w:tab w:val="left" w:pos="142"/>
        </w:tabs>
        <w:spacing w:line="276" w:lineRule="auto"/>
        <w:ind w:left="0" w:firstLine="0"/>
        <w:contextualSpacing/>
        <w:jc w:val="both"/>
        <w:rPr>
          <w:rFonts w:asciiTheme="majorHAnsi" w:hAnsiTheme="majorHAnsi" w:cstheme="majorHAnsi"/>
          <w:lang w:val="ru-MD" w:eastAsia="en-US"/>
        </w:rPr>
      </w:pPr>
      <w:r w:rsidRPr="00B37263">
        <w:rPr>
          <w:rFonts w:asciiTheme="majorHAnsi" w:hAnsiTheme="majorHAnsi" w:cstheme="majorHAnsi"/>
          <w:i/>
          <w:lang w:val="ru-MD" w:eastAsia="en-US"/>
        </w:rPr>
        <w:t>нормативная база</w:t>
      </w:r>
      <w:r w:rsidR="00114CF6" w:rsidRPr="00B37263">
        <w:rPr>
          <w:rStyle w:val="ad"/>
          <w:rFonts w:asciiTheme="majorHAnsi" w:hAnsiTheme="majorHAnsi" w:cstheme="majorHAnsi"/>
          <w:i/>
          <w:lang w:val="ru-MD" w:eastAsia="en-US"/>
        </w:rPr>
        <w:footnoteReference w:id="12"/>
      </w:r>
      <w:r w:rsidRPr="00B37263">
        <w:rPr>
          <w:rFonts w:asciiTheme="majorHAnsi" w:hAnsiTheme="majorHAnsi" w:cstheme="majorHAnsi"/>
          <w:i/>
          <w:lang w:val="ru-MD" w:eastAsia="en-US"/>
        </w:rPr>
        <w:t xml:space="preserve"> не предусматривает </w:t>
      </w:r>
      <w:r w:rsidRPr="00B37263">
        <w:rPr>
          <w:rFonts w:asciiTheme="majorHAnsi" w:hAnsiTheme="majorHAnsi" w:cstheme="majorHAnsi"/>
          <w:b/>
          <w:i/>
          <w:lang w:val="ru-MD" w:eastAsia="en-US"/>
        </w:rPr>
        <w:t>критери</w:t>
      </w:r>
      <w:r w:rsidR="00114CF6" w:rsidRPr="00B37263">
        <w:rPr>
          <w:rFonts w:asciiTheme="majorHAnsi" w:hAnsiTheme="majorHAnsi" w:cstheme="majorHAnsi"/>
          <w:b/>
          <w:i/>
          <w:lang w:val="ru-MD" w:eastAsia="en-US"/>
        </w:rPr>
        <w:t>и</w:t>
      </w:r>
      <w:r w:rsidRPr="00B37263">
        <w:rPr>
          <w:rFonts w:asciiTheme="majorHAnsi" w:hAnsiTheme="majorHAnsi" w:cstheme="majorHAnsi"/>
          <w:b/>
          <w:i/>
          <w:lang w:val="ru-MD" w:eastAsia="en-US"/>
        </w:rPr>
        <w:t xml:space="preserve"> разграничения и распределения</w:t>
      </w:r>
      <w:r w:rsidRPr="00B37263">
        <w:rPr>
          <w:rFonts w:asciiTheme="majorHAnsi" w:hAnsiTheme="majorHAnsi" w:cstheme="majorHAnsi"/>
          <w:i/>
          <w:lang w:val="ru-MD" w:eastAsia="en-US"/>
        </w:rPr>
        <w:t xml:space="preserve"> расходов на одного беженца </w:t>
      </w:r>
      <w:r w:rsidRPr="00B37263">
        <w:rPr>
          <w:rFonts w:asciiTheme="majorHAnsi" w:hAnsiTheme="majorHAnsi" w:cstheme="majorHAnsi"/>
          <w:lang w:val="ru-MD" w:eastAsia="en-US"/>
        </w:rPr>
        <w:t xml:space="preserve">в случае размещения </w:t>
      </w:r>
      <w:r w:rsidR="00BE45D9" w:rsidRPr="00B37263">
        <w:rPr>
          <w:rFonts w:asciiTheme="majorHAnsi" w:hAnsiTheme="majorHAnsi" w:cstheme="majorHAnsi"/>
          <w:lang w:val="ru-MD" w:eastAsia="en-US"/>
        </w:rPr>
        <w:t>ЦВРБ</w:t>
      </w:r>
      <w:r w:rsidRPr="00B37263">
        <w:rPr>
          <w:rFonts w:asciiTheme="majorHAnsi" w:hAnsiTheme="majorHAnsi" w:cstheme="majorHAnsi"/>
          <w:lang w:val="ru-MD" w:eastAsia="en-US"/>
        </w:rPr>
        <w:t xml:space="preserve"> на территории или в помещении учредителя, где он осуществляет и другие виды деятельности, что привело к неравномерному применению критериев определения расходов, связанных с </w:t>
      </w:r>
      <w:r w:rsidR="00114CF6" w:rsidRPr="00B37263">
        <w:rPr>
          <w:rFonts w:asciiTheme="majorHAnsi" w:hAnsiTheme="majorHAnsi" w:cstheme="majorHAnsi"/>
          <w:lang w:val="ru-MD" w:eastAsia="en-US"/>
        </w:rPr>
        <w:t>содерж</w:t>
      </w:r>
      <w:r w:rsidRPr="00B37263">
        <w:rPr>
          <w:rFonts w:asciiTheme="majorHAnsi" w:hAnsiTheme="majorHAnsi" w:cstheme="majorHAnsi"/>
          <w:lang w:val="ru-MD" w:eastAsia="en-US"/>
        </w:rPr>
        <w:t>анием беженцев в этих</w:t>
      </w:r>
      <w:r w:rsidR="009313F9" w:rsidRPr="00B37263">
        <w:rPr>
          <w:rFonts w:asciiTheme="majorHAnsi" w:hAnsiTheme="majorHAnsi" w:cstheme="majorHAnsi"/>
          <w:lang w:val="ru-MD" w:eastAsia="en-US"/>
        </w:rPr>
        <w:t>:</w:t>
      </w:r>
    </w:p>
    <w:p w14:paraId="6F3B64CE" w14:textId="459C7C6F" w:rsidR="009313F9" w:rsidRPr="00B37263" w:rsidRDefault="003A6120" w:rsidP="003A6120">
      <w:pPr>
        <w:numPr>
          <w:ilvl w:val="0"/>
          <w:numId w:val="9"/>
        </w:numPr>
        <w:tabs>
          <w:tab w:val="left" w:pos="0"/>
        </w:tabs>
        <w:spacing w:line="276" w:lineRule="auto"/>
        <w:ind w:left="720"/>
        <w:contextualSpacing/>
        <w:jc w:val="both"/>
        <w:rPr>
          <w:rFonts w:asciiTheme="majorHAnsi" w:hAnsiTheme="majorHAnsi" w:cstheme="majorHAnsi"/>
          <w:lang w:val="ru-MD" w:eastAsia="en-US"/>
        </w:rPr>
      </w:pPr>
      <w:r w:rsidRPr="00B37263">
        <w:rPr>
          <w:rFonts w:asciiTheme="majorHAnsi" w:hAnsiTheme="majorHAnsi" w:cstheme="majorHAnsi"/>
          <w:b/>
          <w:lang w:val="ru-MD" w:eastAsia="en-US"/>
        </w:rPr>
        <w:t xml:space="preserve">Центр размещения пожилых людей и лиц с ограниченными возможностями, мун. Кишинэу </w:t>
      </w:r>
      <w:r w:rsidRPr="00B37263">
        <w:rPr>
          <w:rFonts w:asciiTheme="majorHAnsi" w:hAnsiTheme="majorHAnsi" w:cstheme="majorHAnsi"/>
          <w:lang w:val="ru-MD" w:eastAsia="en-US"/>
        </w:rPr>
        <w:t xml:space="preserve">оценил расходы на одного беженца в размере 30% от общего объема расходов, исходя из </w:t>
      </w:r>
      <w:r w:rsidR="005D45B6" w:rsidRPr="00B37263">
        <w:rPr>
          <w:rFonts w:asciiTheme="majorHAnsi" w:hAnsiTheme="majorHAnsi" w:cstheme="majorHAnsi"/>
          <w:lang w:val="ru-MD" w:eastAsia="en-US"/>
        </w:rPr>
        <w:t>количеств</w:t>
      </w:r>
      <w:r w:rsidRPr="00B37263">
        <w:rPr>
          <w:rFonts w:asciiTheme="majorHAnsi" w:hAnsiTheme="majorHAnsi" w:cstheme="majorHAnsi"/>
          <w:lang w:val="ru-MD" w:eastAsia="en-US"/>
        </w:rPr>
        <w:t xml:space="preserve">енного </w:t>
      </w:r>
      <w:r w:rsidR="005D45B6" w:rsidRPr="00B37263">
        <w:rPr>
          <w:rFonts w:asciiTheme="majorHAnsi" w:hAnsiTheme="majorHAnsi" w:cstheme="majorHAnsi"/>
          <w:lang w:val="ru-MD" w:eastAsia="en-US"/>
        </w:rPr>
        <w:t>соотношения</w:t>
      </w:r>
      <w:r w:rsidRPr="00B37263">
        <w:rPr>
          <w:rFonts w:asciiTheme="majorHAnsi" w:hAnsiTheme="majorHAnsi" w:cstheme="majorHAnsi"/>
          <w:lang w:val="ru-MD" w:eastAsia="en-US"/>
        </w:rPr>
        <w:t xml:space="preserve"> беженцев и бенефициаров</w:t>
      </w:r>
      <w:r w:rsidR="005D45B6" w:rsidRPr="00B37263">
        <w:rPr>
          <w:rFonts w:asciiTheme="majorHAnsi" w:hAnsiTheme="majorHAnsi" w:cstheme="majorHAnsi"/>
          <w:lang w:val="ru-MD" w:eastAsia="en-US"/>
        </w:rPr>
        <w:t xml:space="preserve"> </w:t>
      </w:r>
      <w:r w:rsidRPr="00B37263">
        <w:rPr>
          <w:rFonts w:asciiTheme="majorHAnsi" w:hAnsiTheme="majorHAnsi" w:cstheme="majorHAnsi"/>
          <w:lang w:val="ru-MD" w:eastAsia="en-US"/>
        </w:rPr>
        <w:t xml:space="preserve">(лиц, </w:t>
      </w:r>
      <w:r w:rsidR="005D45B6" w:rsidRPr="00B37263">
        <w:rPr>
          <w:rFonts w:asciiTheme="majorHAnsi" w:hAnsiTheme="majorHAnsi" w:cstheme="majorHAnsi"/>
          <w:lang w:val="ru-MD" w:eastAsia="en-US"/>
        </w:rPr>
        <w:t>раз</w:t>
      </w:r>
      <w:r w:rsidRPr="00B37263">
        <w:rPr>
          <w:rFonts w:asciiTheme="majorHAnsi" w:hAnsiTheme="majorHAnsi" w:cstheme="majorHAnsi"/>
          <w:lang w:val="ru-MD" w:eastAsia="en-US"/>
        </w:rPr>
        <w:t xml:space="preserve">мещенных </w:t>
      </w:r>
      <w:r w:rsidR="005D45B6" w:rsidRPr="00B37263">
        <w:rPr>
          <w:rFonts w:asciiTheme="majorHAnsi" w:hAnsiTheme="majorHAnsi" w:cstheme="majorHAnsi"/>
          <w:lang w:val="ru-MD" w:eastAsia="en-US"/>
        </w:rPr>
        <w:t>для</w:t>
      </w:r>
      <w:r w:rsidRPr="00B37263">
        <w:rPr>
          <w:rFonts w:asciiTheme="majorHAnsi" w:hAnsiTheme="majorHAnsi" w:cstheme="majorHAnsi"/>
          <w:lang w:val="ru-MD" w:eastAsia="en-US"/>
        </w:rPr>
        <w:t xml:space="preserve"> содержани</w:t>
      </w:r>
      <w:r w:rsidR="005D45B6" w:rsidRPr="00B37263">
        <w:rPr>
          <w:rFonts w:asciiTheme="majorHAnsi" w:hAnsiTheme="majorHAnsi" w:cstheme="majorHAnsi"/>
          <w:lang w:val="ru-MD" w:eastAsia="en-US"/>
        </w:rPr>
        <w:t>я</w:t>
      </w:r>
      <w:r w:rsidRPr="00B37263">
        <w:rPr>
          <w:rFonts w:asciiTheme="majorHAnsi" w:hAnsiTheme="majorHAnsi" w:cstheme="majorHAnsi"/>
          <w:lang w:val="ru-MD" w:eastAsia="en-US"/>
        </w:rPr>
        <w:t>)</w:t>
      </w:r>
      <w:r w:rsidR="009313F9" w:rsidRPr="00B37263">
        <w:rPr>
          <w:rFonts w:asciiTheme="majorHAnsi" w:hAnsiTheme="majorHAnsi" w:cstheme="majorHAnsi"/>
          <w:lang w:val="ru-MD" w:eastAsia="en-US"/>
        </w:rPr>
        <w:t>;</w:t>
      </w:r>
    </w:p>
    <w:p w14:paraId="54972866" w14:textId="7C6CBC84" w:rsidR="009313F9" w:rsidRPr="00B37263" w:rsidRDefault="00CB4C00" w:rsidP="00CB4C00">
      <w:pPr>
        <w:numPr>
          <w:ilvl w:val="0"/>
          <w:numId w:val="9"/>
        </w:numPr>
        <w:tabs>
          <w:tab w:val="left" w:pos="0"/>
        </w:tabs>
        <w:spacing w:line="276" w:lineRule="auto"/>
        <w:ind w:left="720"/>
        <w:contextualSpacing/>
        <w:jc w:val="both"/>
        <w:rPr>
          <w:rFonts w:asciiTheme="majorHAnsi" w:hAnsiTheme="majorHAnsi" w:cstheme="majorHAnsi"/>
          <w:lang w:val="ru-MD" w:eastAsia="en-US"/>
        </w:rPr>
      </w:pPr>
      <w:r w:rsidRPr="00B37263">
        <w:rPr>
          <w:rFonts w:asciiTheme="majorHAnsi" w:hAnsiTheme="majorHAnsi" w:cstheme="majorHAnsi"/>
          <w:b/>
          <w:lang w:val="ru-MD" w:eastAsia="en-US"/>
        </w:rPr>
        <w:t xml:space="preserve">ПУ Профессиональное училище г. Криулень и Кишиневский технологический колледж </w:t>
      </w:r>
      <w:r w:rsidRPr="00B37263">
        <w:rPr>
          <w:rFonts w:asciiTheme="majorHAnsi" w:hAnsiTheme="majorHAnsi" w:cstheme="majorHAnsi"/>
          <w:lang w:val="ru-MD" w:eastAsia="en-US"/>
        </w:rPr>
        <w:t>рассчитал</w:t>
      </w:r>
      <w:r w:rsidR="00357377" w:rsidRPr="00B37263">
        <w:rPr>
          <w:rFonts w:asciiTheme="majorHAnsi" w:hAnsiTheme="majorHAnsi" w:cstheme="majorHAnsi"/>
          <w:lang w:val="ru-MD" w:eastAsia="en-US"/>
        </w:rPr>
        <w:t>о</w:t>
      </w:r>
      <w:r w:rsidRPr="00B37263">
        <w:rPr>
          <w:rFonts w:asciiTheme="majorHAnsi" w:hAnsiTheme="majorHAnsi" w:cstheme="majorHAnsi"/>
          <w:lang w:val="ru-MD" w:eastAsia="en-US"/>
        </w:rPr>
        <w:t xml:space="preserve"> расходы на </w:t>
      </w:r>
      <w:r w:rsidR="00357377" w:rsidRPr="00B37263">
        <w:rPr>
          <w:rFonts w:asciiTheme="majorHAnsi" w:hAnsiTheme="majorHAnsi" w:cstheme="majorHAnsi"/>
          <w:lang w:val="ru-MD" w:eastAsia="en-US"/>
        </w:rPr>
        <w:t>содерж</w:t>
      </w:r>
      <w:r w:rsidRPr="00B37263">
        <w:rPr>
          <w:rFonts w:asciiTheme="majorHAnsi" w:hAnsiTheme="majorHAnsi" w:cstheme="majorHAnsi"/>
          <w:lang w:val="ru-MD" w:eastAsia="en-US"/>
        </w:rPr>
        <w:t xml:space="preserve">ание </w:t>
      </w:r>
      <w:r w:rsidR="00BE45D9" w:rsidRPr="00B37263">
        <w:rPr>
          <w:rFonts w:asciiTheme="majorHAnsi" w:hAnsiTheme="majorHAnsi" w:cstheme="majorHAnsi"/>
          <w:lang w:val="ru-MD" w:eastAsia="en-US"/>
        </w:rPr>
        <w:t>ЦВРБ</w:t>
      </w:r>
      <w:r w:rsidRPr="00B37263">
        <w:rPr>
          <w:rFonts w:asciiTheme="majorHAnsi" w:hAnsiTheme="majorHAnsi" w:cstheme="majorHAnsi"/>
          <w:lang w:val="ru-MD" w:eastAsia="en-US"/>
        </w:rPr>
        <w:t xml:space="preserve"> на основе </w:t>
      </w:r>
      <w:r w:rsidR="00357377" w:rsidRPr="00B37263">
        <w:rPr>
          <w:rFonts w:asciiTheme="majorHAnsi" w:hAnsiTheme="majorHAnsi" w:cstheme="majorHAnsi"/>
          <w:lang w:val="ru-MD" w:eastAsia="en-US"/>
        </w:rPr>
        <w:t xml:space="preserve">счетов за </w:t>
      </w:r>
      <w:r w:rsidRPr="00B37263">
        <w:rPr>
          <w:rFonts w:asciiTheme="majorHAnsi" w:hAnsiTheme="majorHAnsi" w:cstheme="majorHAnsi"/>
          <w:lang w:val="ru-MD" w:eastAsia="en-US"/>
        </w:rPr>
        <w:t>коммунальны</w:t>
      </w:r>
      <w:r w:rsidR="00357377" w:rsidRPr="00B37263">
        <w:rPr>
          <w:rFonts w:asciiTheme="majorHAnsi" w:hAnsiTheme="majorHAnsi" w:cstheme="majorHAnsi"/>
          <w:lang w:val="ru-MD" w:eastAsia="en-US"/>
        </w:rPr>
        <w:t>е</w:t>
      </w:r>
      <w:r w:rsidRPr="00B37263">
        <w:rPr>
          <w:rFonts w:asciiTheme="majorHAnsi" w:hAnsiTheme="majorHAnsi" w:cstheme="majorHAnsi"/>
          <w:lang w:val="ru-MD" w:eastAsia="en-US"/>
        </w:rPr>
        <w:t xml:space="preserve"> услуги, связанных с </w:t>
      </w:r>
      <w:r w:rsidR="00357377" w:rsidRPr="00B37263">
        <w:rPr>
          <w:rFonts w:asciiTheme="majorHAnsi" w:hAnsiTheme="majorHAnsi" w:cstheme="majorHAnsi"/>
          <w:lang w:val="ru-MD" w:eastAsia="en-US"/>
        </w:rPr>
        <w:t>корпус</w:t>
      </w:r>
      <w:r w:rsidRPr="00B37263">
        <w:rPr>
          <w:rFonts w:asciiTheme="majorHAnsi" w:hAnsiTheme="majorHAnsi" w:cstheme="majorHAnsi"/>
          <w:lang w:val="ru-MD" w:eastAsia="en-US"/>
        </w:rPr>
        <w:t>ами, выделенными специально для этой цели</w:t>
      </w:r>
      <w:r w:rsidR="009313F9" w:rsidRPr="00B37263">
        <w:rPr>
          <w:rFonts w:asciiTheme="majorHAnsi" w:hAnsiTheme="majorHAnsi" w:cstheme="majorHAnsi"/>
          <w:lang w:val="ru-MD" w:eastAsia="en-US"/>
        </w:rPr>
        <w:t>;</w:t>
      </w:r>
    </w:p>
    <w:p w14:paraId="45F5AABE" w14:textId="62429363" w:rsidR="009313F9" w:rsidRPr="00B37263" w:rsidRDefault="00CB4C00" w:rsidP="00CB4C00">
      <w:pPr>
        <w:numPr>
          <w:ilvl w:val="0"/>
          <w:numId w:val="9"/>
        </w:numPr>
        <w:tabs>
          <w:tab w:val="left" w:pos="0"/>
        </w:tabs>
        <w:spacing w:line="276" w:lineRule="auto"/>
        <w:ind w:left="720"/>
        <w:contextualSpacing/>
        <w:jc w:val="both"/>
        <w:rPr>
          <w:rFonts w:asciiTheme="majorHAnsi" w:hAnsiTheme="majorHAnsi" w:cstheme="majorHAnsi"/>
          <w:lang w:val="ru-MD" w:eastAsia="en-US"/>
        </w:rPr>
      </w:pPr>
      <w:r w:rsidRPr="00B37263">
        <w:rPr>
          <w:rFonts w:asciiTheme="majorHAnsi" w:hAnsiTheme="majorHAnsi" w:cstheme="majorHAnsi"/>
          <w:b/>
          <w:lang w:val="ru-MD" w:eastAsia="en-US"/>
        </w:rPr>
        <w:t>АО МВЦ</w:t>
      </w:r>
      <w:r w:rsidR="009313F9" w:rsidRPr="00B37263">
        <w:rPr>
          <w:rFonts w:asciiTheme="majorHAnsi" w:hAnsiTheme="majorHAnsi" w:cstheme="majorHAnsi"/>
          <w:b/>
          <w:lang w:val="ru-MD" w:eastAsia="en-US"/>
        </w:rPr>
        <w:t xml:space="preserve"> </w:t>
      </w:r>
      <w:r w:rsidR="004E7B47" w:rsidRPr="00B37263">
        <w:rPr>
          <w:rFonts w:asciiTheme="majorHAnsi" w:hAnsiTheme="majorHAnsi" w:cstheme="majorHAnsi"/>
          <w:b/>
          <w:lang w:val="ru-MD" w:eastAsia="en-US"/>
        </w:rPr>
        <w:t>„</w:t>
      </w:r>
      <w:r w:rsidR="009313F9" w:rsidRPr="00B37263">
        <w:rPr>
          <w:rFonts w:asciiTheme="majorHAnsi" w:hAnsiTheme="majorHAnsi" w:cstheme="majorHAnsi"/>
          <w:b/>
          <w:lang w:val="ru-MD" w:eastAsia="en-US"/>
        </w:rPr>
        <w:t>Moldexpo</w:t>
      </w:r>
      <w:r w:rsidR="004E7B47" w:rsidRPr="00B37263">
        <w:rPr>
          <w:rFonts w:asciiTheme="majorHAnsi" w:hAnsiTheme="majorHAnsi" w:cstheme="majorHAnsi"/>
          <w:b/>
          <w:lang w:val="ru-MD" w:eastAsia="en-US"/>
        </w:rPr>
        <w:t>”</w:t>
      </w:r>
      <w:r w:rsidR="009313F9" w:rsidRPr="00B37263">
        <w:rPr>
          <w:rFonts w:asciiTheme="majorHAnsi" w:hAnsiTheme="majorHAnsi" w:cstheme="majorHAnsi"/>
          <w:lang w:val="ru-MD" w:eastAsia="en-US"/>
        </w:rPr>
        <w:t xml:space="preserve"> </w:t>
      </w:r>
      <w:r w:rsidRPr="00B37263">
        <w:rPr>
          <w:rFonts w:asciiTheme="majorHAnsi" w:hAnsiTheme="majorHAnsi" w:cstheme="majorHAnsi"/>
          <w:lang w:val="ru-MD" w:eastAsia="en-US"/>
        </w:rPr>
        <w:t>и</w:t>
      </w:r>
      <w:r w:rsidR="009313F9" w:rsidRPr="00B37263">
        <w:rPr>
          <w:rFonts w:asciiTheme="majorHAnsi" w:hAnsiTheme="majorHAnsi" w:cstheme="majorHAnsi"/>
          <w:lang w:val="ru-MD" w:eastAsia="en-US"/>
        </w:rPr>
        <w:t xml:space="preserve"> </w:t>
      </w:r>
      <w:r w:rsidRPr="00B37263">
        <w:rPr>
          <w:rFonts w:asciiTheme="majorHAnsi" w:hAnsiTheme="majorHAnsi" w:cstheme="majorHAnsi"/>
          <w:b/>
          <w:lang w:val="ru-MD" w:eastAsia="en-US"/>
        </w:rPr>
        <w:t>ГП</w:t>
      </w:r>
      <w:r w:rsidRPr="00B37263">
        <w:rPr>
          <w:rFonts w:asciiTheme="majorHAnsi" w:hAnsiTheme="majorHAnsi" w:cstheme="majorHAnsi"/>
          <w:lang w:val="ru-MD" w:eastAsia="en-US"/>
        </w:rPr>
        <w:t xml:space="preserve"> </w:t>
      </w:r>
      <w:r w:rsidRPr="00B37263">
        <w:rPr>
          <w:rFonts w:asciiTheme="majorHAnsi" w:hAnsiTheme="majorHAnsi" w:cstheme="majorHAnsi"/>
          <w:b/>
          <w:lang w:val="ru-MD" w:eastAsia="en-US"/>
        </w:rPr>
        <w:t xml:space="preserve">Легкоатлетический манеж </w:t>
      </w:r>
      <w:r w:rsidRPr="00B37263">
        <w:rPr>
          <w:rFonts w:asciiTheme="majorHAnsi" w:hAnsiTheme="majorHAnsi" w:cstheme="majorHAnsi"/>
          <w:lang w:val="ru-MD" w:eastAsia="en-US"/>
        </w:rPr>
        <w:t xml:space="preserve">рассчитали расходы на </w:t>
      </w:r>
      <w:r w:rsidR="00BE45D9" w:rsidRPr="00B37263">
        <w:rPr>
          <w:rFonts w:asciiTheme="majorHAnsi" w:hAnsiTheme="majorHAnsi" w:cstheme="majorHAnsi"/>
          <w:lang w:val="ru-MD" w:eastAsia="en-US"/>
        </w:rPr>
        <w:t>ЦВРБ</w:t>
      </w:r>
      <w:r w:rsidRPr="00B37263">
        <w:rPr>
          <w:rFonts w:asciiTheme="majorHAnsi" w:hAnsiTheme="majorHAnsi" w:cstheme="majorHAnsi"/>
          <w:lang w:val="ru-MD" w:eastAsia="en-US"/>
        </w:rPr>
        <w:t xml:space="preserve"> на основе счетов за коммунальные услуги в соот</w:t>
      </w:r>
      <w:r w:rsidR="00357377" w:rsidRPr="00B37263">
        <w:rPr>
          <w:rFonts w:asciiTheme="majorHAnsi" w:hAnsiTheme="majorHAnsi" w:cstheme="majorHAnsi"/>
          <w:lang w:val="ru-MD" w:eastAsia="en-US"/>
        </w:rPr>
        <w:t>ношении</w:t>
      </w:r>
      <w:r w:rsidRPr="00B37263">
        <w:rPr>
          <w:rFonts w:asciiTheme="majorHAnsi" w:hAnsiTheme="majorHAnsi" w:cstheme="majorHAnsi"/>
          <w:lang w:val="ru-MD" w:eastAsia="en-US"/>
        </w:rPr>
        <w:t xml:space="preserve"> с пространством, предназначенным для размещения беженцев, и пропорционально общей площади принадлежаще</w:t>
      </w:r>
      <w:r w:rsidR="00357377" w:rsidRPr="00B37263">
        <w:rPr>
          <w:rFonts w:asciiTheme="majorHAnsi" w:hAnsiTheme="majorHAnsi" w:cstheme="majorHAnsi"/>
          <w:lang w:val="ru-MD" w:eastAsia="en-US"/>
        </w:rPr>
        <w:t>го</w:t>
      </w:r>
      <w:r w:rsidRPr="00B37263">
        <w:rPr>
          <w:rFonts w:asciiTheme="majorHAnsi" w:hAnsiTheme="majorHAnsi" w:cstheme="majorHAnsi"/>
          <w:lang w:val="ru-MD" w:eastAsia="en-US"/>
        </w:rPr>
        <w:t xml:space="preserve"> им </w:t>
      </w:r>
      <w:r w:rsidR="00357377" w:rsidRPr="00B37263">
        <w:rPr>
          <w:rFonts w:asciiTheme="majorHAnsi" w:hAnsiTheme="majorHAnsi" w:cstheme="majorHAnsi"/>
          <w:lang w:val="ru-MD" w:eastAsia="en-US"/>
        </w:rPr>
        <w:t>помещения</w:t>
      </w:r>
      <w:r w:rsidR="009313F9" w:rsidRPr="00B37263">
        <w:rPr>
          <w:rFonts w:asciiTheme="majorHAnsi" w:hAnsiTheme="majorHAnsi" w:cstheme="majorHAnsi"/>
          <w:lang w:val="ru-MD" w:eastAsia="en-US"/>
        </w:rPr>
        <w:t>;</w:t>
      </w:r>
    </w:p>
    <w:p w14:paraId="7CA4251E" w14:textId="490C0F2B" w:rsidR="009313F9" w:rsidRPr="00B37263" w:rsidRDefault="00CB4C00" w:rsidP="00CB4C00">
      <w:pPr>
        <w:numPr>
          <w:ilvl w:val="0"/>
          <w:numId w:val="9"/>
        </w:numPr>
        <w:tabs>
          <w:tab w:val="left" w:pos="0"/>
        </w:tabs>
        <w:spacing w:line="276" w:lineRule="auto"/>
        <w:ind w:left="720"/>
        <w:contextualSpacing/>
        <w:jc w:val="both"/>
        <w:rPr>
          <w:rFonts w:asciiTheme="majorHAnsi" w:hAnsiTheme="majorHAnsi" w:cstheme="majorHAnsi"/>
          <w:lang w:val="ru-MD" w:eastAsia="en-US"/>
        </w:rPr>
      </w:pPr>
      <w:r w:rsidRPr="00B37263">
        <w:rPr>
          <w:rFonts w:asciiTheme="majorHAnsi" w:hAnsiTheme="majorHAnsi" w:cstheme="majorHAnsi"/>
          <w:b/>
          <w:lang w:val="ru-MD" w:eastAsia="en-US"/>
        </w:rPr>
        <w:t>ГП</w:t>
      </w:r>
      <w:r w:rsidR="009313F9" w:rsidRPr="00B37263">
        <w:rPr>
          <w:rFonts w:asciiTheme="majorHAnsi" w:hAnsiTheme="majorHAnsi" w:cstheme="majorHAnsi"/>
          <w:b/>
          <w:lang w:val="ru-MD" w:eastAsia="en-US"/>
        </w:rPr>
        <w:t xml:space="preserve"> </w:t>
      </w:r>
      <w:r w:rsidRPr="00B37263">
        <w:rPr>
          <w:rFonts w:asciiTheme="majorHAnsi" w:hAnsiTheme="majorHAnsi" w:cstheme="majorHAnsi"/>
          <w:b/>
          <w:lang w:val="ru-MD" w:eastAsia="en-US"/>
        </w:rPr>
        <w:t>БСП</w:t>
      </w:r>
      <w:r w:rsidR="009313F9" w:rsidRPr="00B37263">
        <w:rPr>
          <w:rFonts w:asciiTheme="majorHAnsi" w:hAnsiTheme="majorHAnsi" w:cstheme="majorHAnsi"/>
          <w:b/>
          <w:lang w:val="ru-MD" w:eastAsia="en-US"/>
        </w:rPr>
        <w:t xml:space="preserve"> </w:t>
      </w:r>
      <w:r w:rsidR="004E7B47" w:rsidRPr="00B37263">
        <w:rPr>
          <w:rFonts w:asciiTheme="majorHAnsi" w:hAnsiTheme="majorHAnsi" w:cstheme="majorHAnsi"/>
          <w:b/>
          <w:lang w:val="ru-MD" w:eastAsia="en-US"/>
        </w:rPr>
        <w:t>„</w:t>
      </w:r>
      <w:r w:rsidR="009313F9" w:rsidRPr="00B37263">
        <w:rPr>
          <w:rFonts w:asciiTheme="majorHAnsi" w:hAnsiTheme="majorHAnsi" w:cstheme="majorHAnsi"/>
          <w:b/>
          <w:lang w:val="ru-MD" w:eastAsia="en-US"/>
        </w:rPr>
        <w:t>Constructorul</w:t>
      </w:r>
      <w:r w:rsidR="004E7B47" w:rsidRPr="00B37263">
        <w:rPr>
          <w:rFonts w:asciiTheme="majorHAnsi" w:hAnsiTheme="majorHAnsi" w:cstheme="majorHAnsi"/>
          <w:b/>
          <w:lang w:val="ru-MD" w:eastAsia="en-US"/>
        </w:rPr>
        <w:t>”</w:t>
      </w:r>
      <w:r w:rsidR="009313F9" w:rsidRPr="00B37263">
        <w:rPr>
          <w:rFonts w:asciiTheme="majorHAnsi" w:hAnsiTheme="majorHAnsi" w:cstheme="majorHAnsi"/>
          <w:lang w:val="ru-MD" w:eastAsia="en-US"/>
        </w:rPr>
        <w:t xml:space="preserve"> </w:t>
      </w:r>
      <w:r w:rsidRPr="00B37263">
        <w:rPr>
          <w:rFonts w:asciiTheme="majorHAnsi" w:hAnsiTheme="majorHAnsi" w:cstheme="majorHAnsi"/>
          <w:lang w:val="ru-MD" w:eastAsia="en-US"/>
        </w:rPr>
        <w:t xml:space="preserve">рассчитал расходы на </w:t>
      </w:r>
      <w:r w:rsidR="00BE45D9" w:rsidRPr="00B37263">
        <w:rPr>
          <w:rFonts w:asciiTheme="majorHAnsi" w:hAnsiTheme="majorHAnsi" w:cstheme="majorHAnsi"/>
          <w:lang w:val="ru-MD" w:eastAsia="en-US"/>
        </w:rPr>
        <w:t>ЦВРБ</w:t>
      </w:r>
      <w:r w:rsidRPr="00B37263">
        <w:rPr>
          <w:rFonts w:asciiTheme="majorHAnsi" w:hAnsiTheme="majorHAnsi" w:cstheme="majorHAnsi"/>
          <w:lang w:val="ru-MD" w:eastAsia="en-US"/>
        </w:rPr>
        <w:t xml:space="preserve"> на основе счетов за коммунальные услуги</w:t>
      </w:r>
      <w:r w:rsidR="00357377" w:rsidRPr="00B37263">
        <w:rPr>
          <w:rFonts w:asciiTheme="majorHAnsi" w:hAnsiTheme="majorHAnsi" w:cstheme="majorHAnsi"/>
          <w:lang w:val="ru-MD" w:eastAsia="en-US"/>
        </w:rPr>
        <w:t>,</w:t>
      </w:r>
      <w:r w:rsidRPr="00B37263">
        <w:rPr>
          <w:rFonts w:asciiTheme="majorHAnsi" w:hAnsiTheme="majorHAnsi" w:cstheme="majorHAnsi"/>
          <w:lang w:val="ru-MD" w:eastAsia="en-US"/>
        </w:rPr>
        <w:t xml:space="preserve"> с </w:t>
      </w:r>
      <w:r w:rsidR="00357377" w:rsidRPr="00B37263">
        <w:rPr>
          <w:rFonts w:asciiTheme="majorHAnsi" w:hAnsiTheme="majorHAnsi" w:cstheme="majorHAnsi"/>
          <w:lang w:val="ru-MD" w:eastAsia="en-US"/>
        </w:rPr>
        <w:t>онес</w:t>
      </w:r>
      <w:r w:rsidRPr="00B37263">
        <w:rPr>
          <w:rFonts w:asciiTheme="majorHAnsi" w:hAnsiTheme="majorHAnsi" w:cstheme="majorHAnsi"/>
          <w:lang w:val="ru-MD" w:eastAsia="en-US"/>
        </w:rPr>
        <w:t xml:space="preserve">ением 90% от общего объема расходов, оправдывая этот метод использованием помещений беженцами </w:t>
      </w:r>
      <w:r w:rsidR="00357377" w:rsidRPr="00B37263">
        <w:rPr>
          <w:rFonts w:asciiTheme="majorHAnsi" w:hAnsiTheme="majorHAnsi" w:cstheme="majorHAnsi"/>
          <w:lang w:val="ru-MD" w:eastAsia="en-US"/>
        </w:rPr>
        <w:t>в</w:t>
      </w:r>
      <w:r w:rsidRPr="00B37263">
        <w:rPr>
          <w:rFonts w:asciiTheme="majorHAnsi" w:hAnsiTheme="majorHAnsi" w:cstheme="majorHAnsi"/>
          <w:lang w:val="ru-MD" w:eastAsia="en-US"/>
        </w:rPr>
        <w:t xml:space="preserve"> </w:t>
      </w:r>
      <w:r w:rsidR="00357377" w:rsidRPr="00B37263">
        <w:rPr>
          <w:rFonts w:asciiTheme="majorHAnsi" w:hAnsiTheme="majorHAnsi" w:cstheme="majorHAnsi"/>
          <w:lang w:val="ru-MD" w:eastAsia="en-US"/>
        </w:rPr>
        <w:t>количеств</w:t>
      </w:r>
      <w:r w:rsidRPr="00B37263">
        <w:rPr>
          <w:rFonts w:asciiTheme="majorHAnsi" w:hAnsiTheme="majorHAnsi" w:cstheme="majorHAnsi"/>
          <w:lang w:val="ru-MD" w:eastAsia="en-US"/>
        </w:rPr>
        <w:t xml:space="preserve">енном </w:t>
      </w:r>
      <w:r w:rsidR="00357377" w:rsidRPr="00B37263">
        <w:rPr>
          <w:rFonts w:asciiTheme="majorHAnsi" w:hAnsiTheme="majorHAnsi" w:cstheme="majorHAnsi"/>
          <w:lang w:val="ru-MD" w:eastAsia="en-US"/>
        </w:rPr>
        <w:t>со</w:t>
      </w:r>
      <w:r w:rsidRPr="00B37263">
        <w:rPr>
          <w:rFonts w:asciiTheme="majorHAnsi" w:hAnsiTheme="majorHAnsi" w:cstheme="majorHAnsi"/>
          <w:lang w:val="ru-MD" w:eastAsia="en-US"/>
        </w:rPr>
        <w:t>отношени</w:t>
      </w:r>
      <w:r w:rsidR="00357377" w:rsidRPr="00B37263">
        <w:rPr>
          <w:rFonts w:asciiTheme="majorHAnsi" w:hAnsiTheme="majorHAnsi" w:cstheme="majorHAnsi"/>
          <w:lang w:val="ru-MD" w:eastAsia="en-US"/>
        </w:rPr>
        <w:t xml:space="preserve"> с</w:t>
      </w:r>
      <w:r w:rsidRPr="00B37263">
        <w:rPr>
          <w:rFonts w:asciiTheme="majorHAnsi" w:hAnsiTheme="majorHAnsi" w:cstheme="majorHAnsi"/>
          <w:lang w:val="ru-MD" w:eastAsia="en-US"/>
        </w:rPr>
        <w:t xml:space="preserve"> другим</w:t>
      </w:r>
      <w:r w:rsidR="00357377" w:rsidRPr="00B37263">
        <w:rPr>
          <w:rFonts w:asciiTheme="majorHAnsi" w:hAnsiTheme="majorHAnsi" w:cstheme="majorHAnsi"/>
          <w:lang w:val="ru-MD" w:eastAsia="en-US"/>
        </w:rPr>
        <w:t>и</w:t>
      </w:r>
      <w:r w:rsidRPr="00B37263">
        <w:rPr>
          <w:rFonts w:asciiTheme="majorHAnsi" w:hAnsiTheme="majorHAnsi" w:cstheme="majorHAnsi"/>
          <w:lang w:val="ru-MD" w:eastAsia="en-US"/>
        </w:rPr>
        <w:t xml:space="preserve"> бенефициарам</w:t>
      </w:r>
      <w:r w:rsidR="00357377" w:rsidRPr="00B37263">
        <w:rPr>
          <w:rFonts w:asciiTheme="majorHAnsi" w:hAnsiTheme="majorHAnsi" w:cstheme="majorHAnsi"/>
          <w:lang w:val="ru-MD" w:eastAsia="en-US"/>
        </w:rPr>
        <w:t>и</w:t>
      </w:r>
      <w:r w:rsidRPr="00B37263">
        <w:rPr>
          <w:rFonts w:asciiTheme="majorHAnsi" w:hAnsiTheme="majorHAnsi" w:cstheme="majorHAnsi"/>
          <w:lang w:val="ru-MD" w:eastAsia="en-US"/>
        </w:rPr>
        <w:t xml:space="preserve"> (лицам, </w:t>
      </w:r>
      <w:r w:rsidR="00357377" w:rsidRPr="00B37263">
        <w:rPr>
          <w:rFonts w:asciiTheme="majorHAnsi" w:hAnsiTheme="majorHAnsi" w:cstheme="majorHAnsi"/>
          <w:lang w:val="ru-MD" w:eastAsia="en-US"/>
        </w:rPr>
        <w:t>раз</w:t>
      </w:r>
      <w:r w:rsidRPr="00B37263">
        <w:rPr>
          <w:rFonts w:asciiTheme="majorHAnsi" w:hAnsiTheme="majorHAnsi" w:cstheme="majorHAnsi"/>
          <w:lang w:val="ru-MD" w:eastAsia="en-US"/>
        </w:rPr>
        <w:t>мещенным для лечения)</w:t>
      </w:r>
      <w:r w:rsidR="004E7B47" w:rsidRPr="00B37263">
        <w:rPr>
          <w:rFonts w:asciiTheme="majorHAnsi" w:hAnsiTheme="majorHAnsi" w:cstheme="majorHAnsi"/>
          <w:lang w:val="ru-MD" w:eastAsia="en-US"/>
        </w:rPr>
        <w:t>;</w:t>
      </w:r>
    </w:p>
    <w:p w14:paraId="4030F7E5" w14:textId="2B2D40AF" w:rsidR="009313F9" w:rsidRPr="00B37263" w:rsidRDefault="00CB4C00" w:rsidP="00CB4C00">
      <w:pPr>
        <w:numPr>
          <w:ilvl w:val="0"/>
          <w:numId w:val="7"/>
        </w:numPr>
        <w:spacing w:line="276" w:lineRule="auto"/>
        <w:ind w:left="0" w:firstLine="360"/>
        <w:contextualSpacing/>
        <w:jc w:val="both"/>
        <w:rPr>
          <w:rFonts w:asciiTheme="majorHAnsi" w:hAnsiTheme="majorHAnsi" w:cstheme="majorHAnsi"/>
          <w:lang w:val="ru-MD" w:eastAsia="en-US"/>
        </w:rPr>
      </w:pPr>
      <w:r w:rsidRPr="00B37263">
        <w:rPr>
          <w:rFonts w:asciiTheme="majorHAnsi" w:hAnsiTheme="majorHAnsi" w:cstheme="majorHAnsi"/>
          <w:i/>
          <w:lang w:val="ru-MD" w:eastAsia="en-US"/>
        </w:rPr>
        <w:t xml:space="preserve">нормативная база не указывает </w:t>
      </w:r>
      <w:r w:rsidRPr="00B37263">
        <w:rPr>
          <w:rFonts w:asciiTheme="majorHAnsi" w:hAnsiTheme="majorHAnsi" w:cstheme="majorHAnsi"/>
          <w:b/>
          <w:i/>
          <w:lang w:val="ru-MD" w:eastAsia="en-US"/>
        </w:rPr>
        <w:t>четки</w:t>
      </w:r>
      <w:r w:rsidR="000B1424" w:rsidRPr="00B37263">
        <w:rPr>
          <w:rFonts w:asciiTheme="majorHAnsi" w:hAnsiTheme="majorHAnsi" w:cstheme="majorHAnsi"/>
          <w:b/>
          <w:i/>
          <w:lang w:val="ru-MD" w:eastAsia="en-US"/>
        </w:rPr>
        <w:t>е</w:t>
      </w:r>
      <w:r w:rsidRPr="00B37263">
        <w:rPr>
          <w:rFonts w:asciiTheme="majorHAnsi" w:hAnsiTheme="majorHAnsi" w:cstheme="majorHAnsi"/>
          <w:b/>
          <w:i/>
          <w:lang w:val="ru-MD" w:eastAsia="en-US"/>
        </w:rPr>
        <w:t xml:space="preserve"> и единообразны</w:t>
      </w:r>
      <w:r w:rsidR="000B1424" w:rsidRPr="00B37263">
        <w:rPr>
          <w:rFonts w:asciiTheme="majorHAnsi" w:hAnsiTheme="majorHAnsi" w:cstheme="majorHAnsi"/>
          <w:b/>
          <w:i/>
          <w:lang w:val="ru-MD" w:eastAsia="en-US"/>
        </w:rPr>
        <w:t>е</w:t>
      </w:r>
      <w:r w:rsidRPr="00B37263">
        <w:rPr>
          <w:rFonts w:asciiTheme="majorHAnsi" w:hAnsiTheme="majorHAnsi" w:cstheme="majorHAnsi"/>
          <w:b/>
          <w:i/>
          <w:lang w:val="ru-MD" w:eastAsia="en-US"/>
        </w:rPr>
        <w:t xml:space="preserve"> критери</w:t>
      </w:r>
      <w:r w:rsidR="000B1424" w:rsidRPr="00B37263">
        <w:rPr>
          <w:rFonts w:asciiTheme="majorHAnsi" w:hAnsiTheme="majorHAnsi" w:cstheme="majorHAnsi"/>
          <w:b/>
          <w:i/>
          <w:lang w:val="ru-MD" w:eastAsia="en-US"/>
        </w:rPr>
        <w:t>и</w:t>
      </w:r>
      <w:r w:rsidRPr="00B37263">
        <w:rPr>
          <w:rFonts w:asciiTheme="majorHAnsi" w:hAnsiTheme="majorHAnsi" w:cstheme="majorHAnsi"/>
          <w:b/>
          <w:i/>
          <w:lang w:val="ru-MD" w:eastAsia="en-US"/>
        </w:rPr>
        <w:t xml:space="preserve"> оплаты и установления / ограничения</w:t>
      </w:r>
      <w:r w:rsidRPr="00B37263">
        <w:rPr>
          <w:rFonts w:asciiTheme="majorHAnsi" w:hAnsiTheme="majorHAnsi" w:cstheme="majorHAnsi"/>
          <w:i/>
          <w:lang w:val="ru-MD" w:eastAsia="en-US"/>
        </w:rPr>
        <w:t xml:space="preserve"> необходимого количества л</w:t>
      </w:r>
      <w:r w:rsidR="000B1424" w:rsidRPr="00B37263">
        <w:rPr>
          <w:rFonts w:asciiTheme="majorHAnsi" w:hAnsiTheme="majorHAnsi" w:cstheme="majorHAnsi"/>
          <w:i/>
          <w:lang w:val="ru-MD" w:eastAsia="en-US"/>
        </w:rPr>
        <w:t>иц</w:t>
      </w:r>
      <w:r w:rsidRPr="00B37263">
        <w:rPr>
          <w:rFonts w:asciiTheme="majorHAnsi" w:hAnsiTheme="majorHAnsi" w:cstheme="majorHAnsi"/>
          <w:i/>
          <w:lang w:val="ru-MD" w:eastAsia="en-US"/>
        </w:rPr>
        <w:t xml:space="preserve">, обученных работе </w:t>
      </w:r>
      <w:r w:rsidR="000B1424" w:rsidRPr="00B37263">
        <w:rPr>
          <w:rFonts w:asciiTheme="majorHAnsi" w:hAnsiTheme="majorHAnsi" w:cstheme="majorHAnsi"/>
          <w:i/>
          <w:lang w:val="ru-MD" w:eastAsia="en-US"/>
        </w:rPr>
        <w:t xml:space="preserve">в </w:t>
      </w:r>
      <w:r w:rsidR="00BE45D9" w:rsidRPr="00B37263">
        <w:rPr>
          <w:rFonts w:asciiTheme="majorHAnsi" w:hAnsiTheme="majorHAnsi" w:cstheme="majorHAnsi"/>
          <w:i/>
          <w:lang w:val="ru-MD" w:eastAsia="en-US"/>
        </w:rPr>
        <w:t>ЦВРБ</w:t>
      </w:r>
      <w:r w:rsidRPr="00B37263">
        <w:rPr>
          <w:rFonts w:asciiTheme="majorHAnsi" w:hAnsiTheme="majorHAnsi" w:cstheme="majorHAnsi"/>
          <w:i/>
          <w:lang w:val="ru-MD" w:eastAsia="en-US"/>
        </w:rPr>
        <w:t xml:space="preserve">, что привело к дискреционному установлению учредителями </w:t>
      </w:r>
      <w:r w:rsidR="00BE45D9" w:rsidRPr="00B37263">
        <w:rPr>
          <w:rFonts w:asciiTheme="majorHAnsi" w:hAnsiTheme="majorHAnsi" w:cstheme="majorHAnsi"/>
          <w:i/>
          <w:lang w:val="ru-MD" w:eastAsia="en-US"/>
        </w:rPr>
        <w:t>ЦВРБ</w:t>
      </w:r>
      <w:r w:rsidRPr="00B37263">
        <w:rPr>
          <w:rFonts w:asciiTheme="majorHAnsi" w:hAnsiTheme="majorHAnsi" w:cstheme="majorHAnsi"/>
          <w:i/>
          <w:lang w:val="ru-MD" w:eastAsia="en-US"/>
        </w:rPr>
        <w:t xml:space="preserve"> </w:t>
      </w:r>
      <w:r w:rsidR="000B1424" w:rsidRPr="00B37263">
        <w:rPr>
          <w:rFonts w:asciiTheme="majorHAnsi" w:hAnsiTheme="majorHAnsi" w:cstheme="majorHAnsi"/>
          <w:i/>
          <w:lang w:val="ru-MD" w:eastAsia="en-US"/>
        </w:rPr>
        <w:t>численности</w:t>
      </w:r>
      <w:r w:rsidRPr="00B37263">
        <w:rPr>
          <w:rFonts w:asciiTheme="majorHAnsi" w:hAnsiTheme="majorHAnsi" w:cstheme="majorHAnsi"/>
          <w:i/>
          <w:lang w:val="ru-MD" w:eastAsia="en-US"/>
        </w:rPr>
        <w:t xml:space="preserve"> задействованного персонала</w:t>
      </w:r>
      <w:r w:rsidR="009313F9" w:rsidRPr="00B37263">
        <w:rPr>
          <w:rFonts w:asciiTheme="majorHAnsi" w:hAnsiTheme="majorHAnsi" w:cstheme="majorHAnsi"/>
          <w:lang w:val="ru-MD" w:eastAsia="en-US"/>
        </w:rPr>
        <w:t>:</w:t>
      </w:r>
    </w:p>
    <w:p w14:paraId="31A2D9BE" w14:textId="498DAE17" w:rsidR="009313F9" w:rsidRPr="00B37263" w:rsidRDefault="00CB4C00" w:rsidP="00CB4C00">
      <w:pPr>
        <w:numPr>
          <w:ilvl w:val="0"/>
          <w:numId w:val="10"/>
        </w:numPr>
        <w:tabs>
          <w:tab w:val="left" w:pos="0"/>
        </w:tabs>
        <w:spacing w:line="276" w:lineRule="auto"/>
        <w:ind w:left="720"/>
        <w:contextualSpacing/>
        <w:jc w:val="both"/>
        <w:rPr>
          <w:rFonts w:asciiTheme="majorHAnsi" w:hAnsiTheme="majorHAnsi" w:cstheme="majorHAnsi"/>
          <w:lang w:val="ru-MD" w:eastAsia="en-US"/>
        </w:rPr>
      </w:pPr>
      <w:r w:rsidRPr="00B37263">
        <w:rPr>
          <w:rFonts w:asciiTheme="majorHAnsi" w:hAnsiTheme="majorHAnsi" w:cstheme="majorHAnsi"/>
          <w:lang w:val="ru-MD" w:eastAsia="en-US"/>
        </w:rPr>
        <w:t xml:space="preserve">в случае </w:t>
      </w:r>
      <w:r w:rsidRPr="00B37263">
        <w:rPr>
          <w:rFonts w:asciiTheme="majorHAnsi" w:hAnsiTheme="majorHAnsi" w:cstheme="majorHAnsi"/>
          <w:b/>
          <w:lang w:val="ru-MD" w:eastAsia="en-US"/>
        </w:rPr>
        <w:t xml:space="preserve">Центра размещения пожилых людей и лиц с ограниченными возможностями, </w:t>
      </w:r>
      <w:r w:rsidR="000B1424" w:rsidRPr="00B37263">
        <w:rPr>
          <w:rFonts w:asciiTheme="majorHAnsi" w:hAnsiTheme="majorHAnsi" w:cstheme="majorHAnsi"/>
          <w:b/>
          <w:lang w:val="ru-MD" w:eastAsia="en-US"/>
        </w:rPr>
        <w:t>мун</w:t>
      </w:r>
      <w:r w:rsidRPr="00B37263">
        <w:rPr>
          <w:rFonts w:asciiTheme="majorHAnsi" w:hAnsiTheme="majorHAnsi" w:cstheme="majorHAnsi"/>
          <w:b/>
          <w:lang w:val="ru-MD" w:eastAsia="en-US"/>
        </w:rPr>
        <w:t>. Кишинэу</w:t>
      </w:r>
      <w:r w:rsidRPr="00B37263">
        <w:rPr>
          <w:rFonts w:asciiTheme="majorHAnsi" w:hAnsiTheme="majorHAnsi" w:cstheme="majorHAnsi"/>
          <w:lang w:val="ru-MD" w:eastAsia="en-US"/>
        </w:rPr>
        <w:t xml:space="preserve">, для оплаты труда задействованного персонала была применена компенсационная </w:t>
      </w:r>
      <w:r w:rsidR="000B1424" w:rsidRPr="00B37263">
        <w:rPr>
          <w:rFonts w:asciiTheme="majorHAnsi" w:hAnsiTheme="majorHAnsi" w:cstheme="majorHAnsi"/>
          <w:lang w:val="ru-MD" w:eastAsia="en-US"/>
        </w:rPr>
        <w:t>надбавка, предусмотренная ст.</w:t>
      </w:r>
      <w:r w:rsidRPr="00B37263">
        <w:rPr>
          <w:rFonts w:asciiTheme="majorHAnsi" w:hAnsiTheme="majorHAnsi" w:cstheme="majorHAnsi"/>
          <w:lang w:val="ru-MD" w:eastAsia="en-US"/>
        </w:rPr>
        <w:t>139</w:t>
      </w:r>
      <w:r w:rsidRPr="00B37263">
        <w:rPr>
          <w:rFonts w:asciiTheme="majorHAnsi" w:hAnsiTheme="majorHAnsi" w:cstheme="majorHAnsi"/>
          <w:vertAlign w:val="superscript"/>
          <w:lang w:val="ru-MD" w:eastAsia="en-US"/>
        </w:rPr>
        <w:t>1</w:t>
      </w:r>
      <w:r w:rsidRPr="00B37263">
        <w:rPr>
          <w:rFonts w:asciiTheme="majorHAnsi" w:hAnsiTheme="majorHAnsi" w:cstheme="majorHAnsi"/>
          <w:lang w:val="ru-MD" w:eastAsia="en-US"/>
        </w:rPr>
        <w:t xml:space="preserve"> Трудового кодекса за работу, выполненную в условиях повышенного риска для здоровья, на общую сумму 384,5 тыс. леев, что противоречит требованиям </w:t>
      </w:r>
      <w:r w:rsidR="000B1424" w:rsidRPr="00B37263">
        <w:rPr>
          <w:rFonts w:asciiTheme="majorHAnsi" w:hAnsiTheme="majorHAnsi" w:cstheme="majorHAnsi"/>
          <w:lang w:val="ru-MD" w:eastAsia="en-US"/>
        </w:rPr>
        <w:t>п</w:t>
      </w:r>
      <w:r w:rsidRPr="00B37263">
        <w:rPr>
          <w:rFonts w:asciiTheme="majorHAnsi" w:hAnsiTheme="majorHAnsi" w:cstheme="majorHAnsi"/>
          <w:lang w:val="ru-MD" w:eastAsia="en-US"/>
        </w:rPr>
        <w:t xml:space="preserve">.6 </w:t>
      </w:r>
      <w:r w:rsidR="000B1424" w:rsidRPr="00B37263">
        <w:rPr>
          <w:rFonts w:asciiTheme="majorHAnsi" w:hAnsiTheme="majorHAnsi" w:cstheme="majorHAnsi"/>
          <w:lang w:val="ru-MD" w:eastAsia="en-US"/>
        </w:rPr>
        <w:t>Распоря</w:t>
      </w:r>
      <w:r w:rsidRPr="00B37263">
        <w:rPr>
          <w:rFonts w:asciiTheme="majorHAnsi" w:hAnsiTheme="majorHAnsi" w:cstheme="majorHAnsi"/>
          <w:lang w:val="ru-MD" w:eastAsia="en-US"/>
        </w:rPr>
        <w:t xml:space="preserve">жения </w:t>
      </w:r>
      <w:r w:rsidR="008F6E01" w:rsidRPr="00B37263">
        <w:rPr>
          <w:rFonts w:asciiTheme="majorHAnsi" w:hAnsiTheme="majorHAnsi" w:cstheme="majorHAnsi"/>
          <w:lang w:val="ru-MD" w:eastAsia="en-US"/>
        </w:rPr>
        <w:t>КЧС №</w:t>
      </w:r>
      <w:r w:rsidRPr="00B37263">
        <w:rPr>
          <w:rFonts w:asciiTheme="majorHAnsi" w:hAnsiTheme="majorHAnsi" w:cstheme="majorHAnsi"/>
          <w:lang w:val="ru-MD" w:eastAsia="en-US"/>
        </w:rPr>
        <w:t>1 от 24.02.2022</w:t>
      </w:r>
      <w:r w:rsidR="008F6E01" w:rsidRPr="00B37263">
        <w:rPr>
          <w:rStyle w:val="ad"/>
          <w:rFonts w:asciiTheme="majorHAnsi" w:hAnsiTheme="majorHAnsi" w:cstheme="majorHAnsi"/>
          <w:lang w:val="ru-MD" w:eastAsia="en-US"/>
        </w:rPr>
        <w:footnoteReference w:id="13"/>
      </w:r>
      <w:r w:rsidRPr="00B37263">
        <w:rPr>
          <w:rFonts w:asciiTheme="majorHAnsi" w:hAnsiTheme="majorHAnsi" w:cstheme="majorHAnsi"/>
          <w:lang w:val="ru-MD" w:eastAsia="en-US"/>
        </w:rPr>
        <w:t xml:space="preserve">, в котором </w:t>
      </w:r>
      <w:r w:rsidR="00056979" w:rsidRPr="00B37263">
        <w:rPr>
          <w:rFonts w:asciiTheme="majorHAnsi" w:hAnsiTheme="majorHAnsi" w:cstheme="majorHAnsi"/>
          <w:lang w:val="ru-MD" w:eastAsia="en-US"/>
        </w:rPr>
        <w:t>четк</w:t>
      </w:r>
      <w:r w:rsidRPr="00B37263">
        <w:rPr>
          <w:rFonts w:asciiTheme="majorHAnsi" w:hAnsiTheme="majorHAnsi" w:cstheme="majorHAnsi"/>
          <w:lang w:val="ru-MD" w:eastAsia="en-US"/>
        </w:rPr>
        <w:t>о и однозначно указаны категории персонала и условия, при которых он может п</w:t>
      </w:r>
      <w:r w:rsidR="00056979" w:rsidRPr="00B37263">
        <w:rPr>
          <w:rFonts w:asciiTheme="majorHAnsi" w:hAnsiTheme="majorHAnsi" w:cstheme="majorHAnsi"/>
          <w:lang w:val="ru-MD" w:eastAsia="en-US"/>
        </w:rPr>
        <w:t>олуч</w:t>
      </w:r>
      <w:r w:rsidRPr="00B37263">
        <w:rPr>
          <w:rFonts w:asciiTheme="majorHAnsi" w:hAnsiTheme="majorHAnsi" w:cstheme="majorHAnsi"/>
          <w:lang w:val="ru-MD" w:eastAsia="en-US"/>
        </w:rPr>
        <w:t xml:space="preserve">ать </w:t>
      </w:r>
      <w:r w:rsidR="00056979" w:rsidRPr="00B37263">
        <w:rPr>
          <w:rFonts w:asciiTheme="majorHAnsi" w:hAnsiTheme="majorHAnsi" w:cstheme="majorHAnsi"/>
          <w:lang w:val="ru-MD" w:eastAsia="en-US"/>
        </w:rPr>
        <w:t>увелич</w:t>
      </w:r>
      <w:r w:rsidRPr="00B37263">
        <w:rPr>
          <w:rFonts w:asciiTheme="majorHAnsi" w:hAnsiTheme="majorHAnsi" w:cstheme="majorHAnsi"/>
          <w:lang w:val="ru-MD" w:eastAsia="en-US"/>
        </w:rPr>
        <w:t xml:space="preserve">ение </w:t>
      </w:r>
      <w:r w:rsidR="00056979" w:rsidRPr="00B37263">
        <w:rPr>
          <w:rFonts w:asciiTheme="majorHAnsi" w:hAnsiTheme="majorHAnsi" w:cstheme="majorHAnsi"/>
          <w:lang w:val="ru-MD" w:eastAsia="en-US"/>
        </w:rPr>
        <w:t xml:space="preserve">к </w:t>
      </w:r>
      <w:r w:rsidRPr="00B37263">
        <w:rPr>
          <w:rFonts w:asciiTheme="majorHAnsi" w:hAnsiTheme="majorHAnsi" w:cstheme="majorHAnsi"/>
          <w:lang w:val="ru-MD" w:eastAsia="en-US"/>
        </w:rPr>
        <w:t>заработной плат</w:t>
      </w:r>
      <w:r w:rsidR="00056979" w:rsidRPr="00B37263">
        <w:rPr>
          <w:rFonts w:asciiTheme="majorHAnsi" w:hAnsiTheme="majorHAnsi" w:cstheme="majorHAnsi"/>
          <w:lang w:val="ru-MD" w:eastAsia="en-US"/>
        </w:rPr>
        <w:t>е</w:t>
      </w:r>
      <w:r w:rsidRPr="00B37263">
        <w:rPr>
          <w:rFonts w:asciiTheme="majorHAnsi" w:hAnsiTheme="majorHAnsi" w:cstheme="majorHAnsi"/>
          <w:lang w:val="ru-MD" w:eastAsia="en-US"/>
        </w:rPr>
        <w:t>. В то же время</w:t>
      </w:r>
      <w:r w:rsidR="00056979" w:rsidRPr="00B37263">
        <w:rPr>
          <w:rFonts w:asciiTheme="majorHAnsi" w:hAnsiTheme="majorHAnsi" w:cstheme="majorHAnsi"/>
          <w:lang w:val="ru-MD" w:eastAsia="en-US"/>
        </w:rPr>
        <w:t>,</w:t>
      </w:r>
      <w:r w:rsidRPr="00B37263">
        <w:rPr>
          <w:rFonts w:asciiTheme="majorHAnsi" w:hAnsiTheme="majorHAnsi" w:cstheme="majorHAnsi"/>
          <w:lang w:val="ru-MD" w:eastAsia="en-US"/>
        </w:rPr>
        <w:t xml:space="preserve"> приказ</w:t>
      </w:r>
      <w:r w:rsidR="00056979" w:rsidRPr="00B37263">
        <w:rPr>
          <w:rFonts w:asciiTheme="majorHAnsi" w:hAnsiTheme="majorHAnsi" w:cstheme="majorHAnsi"/>
          <w:lang w:val="ru-MD" w:eastAsia="en-US"/>
        </w:rPr>
        <w:t>ами</w:t>
      </w:r>
      <w:r w:rsidRPr="00B37263">
        <w:rPr>
          <w:rFonts w:asciiTheme="majorHAnsi" w:hAnsiTheme="majorHAnsi" w:cstheme="majorHAnsi"/>
          <w:lang w:val="ru-MD" w:eastAsia="en-US"/>
        </w:rPr>
        <w:t xml:space="preserve"> директора центра было утверждено 37 должностей, необходимых для </w:t>
      </w:r>
      <w:r w:rsidR="00BE45D9" w:rsidRPr="00B37263">
        <w:rPr>
          <w:rFonts w:asciiTheme="majorHAnsi" w:hAnsiTheme="majorHAnsi" w:cstheme="majorHAnsi"/>
          <w:lang w:val="ru-MD" w:eastAsia="en-US"/>
        </w:rPr>
        <w:t>ЦВРБ</w:t>
      </w:r>
      <w:r w:rsidRPr="00B37263">
        <w:rPr>
          <w:rFonts w:asciiTheme="majorHAnsi" w:hAnsiTheme="majorHAnsi" w:cstheme="majorHAnsi"/>
          <w:lang w:val="ru-MD" w:eastAsia="en-US"/>
        </w:rPr>
        <w:t xml:space="preserve">, </w:t>
      </w:r>
      <w:r w:rsidR="00056979" w:rsidRPr="00B37263">
        <w:rPr>
          <w:rFonts w:asciiTheme="majorHAnsi" w:hAnsiTheme="majorHAnsi" w:cstheme="majorHAnsi"/>
          <w:lang w:val="ru-MD" w:eastAsia="en-US"/>
        </w:rPr>
        <w:t xml:space="preserve">а в действительности </w:t>
      </w:r>
      <w:r w:rsidRPr="00B37263">
        <w:rPr>
          <w:rFonts w:asciiTheme="majorHAnsi" w:hAnsiTheme="majorHAnsi" w:cstheme="majorHAnsi"/>
          <w:lang w:val="ru-MD" w:eastAsia="en-US"/>
        </w:rPr>
        <w:t>обучен</w:t>
      </w:r>
      <w:r w:rsidR="00056979" w:rsidRPr="00B37263">
        <w:rPr>
          <w:rFonts w:asciiTheme="majorHAnsi" w:hAnsiTheme="majorHAnsi" w:cstheme="majorHAnsi"/>
          <w:lang w:val="ru-MD" w:eastAsia="en-US"/>
        </w:rPr>
        <w:t>ие прошли</w:t>
      </w:r>
      <w:r w:rsidRPr="00B37263">
        <w:rPr>
          <w:rFonts w:asciiTheme="majorHAnsi" w:hAnsiTheme="majorHAnsi" w:cstheme="majorHAnsi"/>
          <w:lang w:val="ru-MD" w:eastAsia="en-US"/>
        </w:rPr>
        <w:t xml:space="preserve"> 74 штатных сотрудника</w:t>
      </w:r>
      <w:r w:rsidR="004E7B47" w:rsidRPr="00B37263">
        <w:rPr>
          <w:rFonts w:asciiTheme="majorHAnsi" w:hAnsiTheme="majorHAnsi" w:cstheme="majorHAnsi"/>
          <w:lang w:val="ru-MD" w:eastAsia="en-US"/>
        </w:rPr>
        <w:t>;</w:t>
      </w:r>
      <w:r w:rsidR="009313F9" w:rsidRPr="00B37263">
        <w:rPr>
          <w:rFonts w:asciiTheme="majorHAnsi" w:hAnsiTheme="majorHAnsi" w:cstheme="majorHAnsi"/>
          <w:lang w:val="ru-MD" w:eastAsia="en-US"/>
        </w:rPr>
        <w:t xml:space="preserve"> </w:t>
      </w:r>
    </w:p>
    <w:p w14:paraId="4F8827C9" w14:textId="0AC5ABBA" w:rsidR="009313F9" w:rsidRPr="00B37263" w:rsidRDefault="00F011D4" w:rsidP="00F011D4">
      <w:pPr>
        <w:numPr>
          <w:ilvl w:val="0"/>
          <w:numId w:val="10"/>
        </w:numPr>
        <w:tabs>
          <w:tab w:val="left" w:pos="0"/>
        </w:tabs>
        <w:spacing w:line="276" w:lineRule="auto"/>
        <w:ind w:left="720"/>
        <w:contextualSpacing/>
        <w:jc w:val="both"/>
        <w:rPr>
          <w:rFonts w:asciiTheme="majorHAnsi" w:hAnsiTheme="majorHAnsi" w:cstheme="majorHAnsi"/>
          <w:lang w:val="ru-MD" w:eastAsia="en-US"/>
        </w:rPr>
      </w:pPr>
      <w:r w:rsidRPr="00B37263">
        <w:rPr>
          <w:rFonts w:asciiTheme="majorHAnsi" w:hAnsiTheme="majorHAnsi" w:cstheme="majorHAnsi"/>
          <w:lang w:val="ru-MD" w:eastAsia="en-US"/>
        </w:rPr>
        <w:t>в случае</w:t>
      </w:r>
      <w:r w:rsidR="009313F9" w:rsidRPr="00B37263">
        <w:rPr>
          <w:rFonts w:asciiTheme="majorHAnsi" w:hAnsiTheme="majorHAnsi" w:cstheme="majorHAnsi"/>
          <w:lang w:val="ru-MD" w:eastAsia="en-US"/>
        </w:rPr>
        <w:t xml:space="preserve"> </w:t>
      </w:r>
      <w:r w:rsidRPr="00B37263">
        <w:rPr>
          <w:rFonts w:asciiTheme="majorHAnsi" w:hAnsiTheme="majorHAnsi" w:cstheme="majorHAnsi"/>
          <w:b/>
          <w:lang w:val="ru-MD" w:eastAsia="en-US"/>
        </w:rPr>
        <w:t>АО МВЦ</w:t>
      </w:r>
      <w:r w:rsidR="009313F9" w:rsidRPr="00B37263">
        <w:rPr>
          <w:rFonts w:asciiTheme="majorHAnsi" w:hAnsiTheme="majorHAnsi" w:cstheme="majorHAnsi"/>
          <w:b/>
          <w:lang w:val="ru-MD" w:eastAsia="en-US"/>
        </w:rPr>
        <w:t xml:space="preserve"> </w:t>
      </w:r>
      <w:r w:rsidR="004E7B47" w:rsidRPr="00B37263">
        <w:rPr>
          <w:rFonts w:asciiTheme="majorHAnsi" w:hAnsiTheme="majorHAnsi" w:cstheme="majorHAnsi"/>
          <w:b/>
          <w:lang w:val="ru-MD" w:eastAsia="en-US"/>
        </w:rPr>
        <w:t>„</w:t>
      </w:r>
      <w:r w:rsidR="009313F9" w:rsidRPr="00B37263">
        <w:rPr>
          <w:rFonts w:asciiTheme="majorHAnsi" w:hAnsiTheme="majorHAnsi" w:cstheme="majorHAnsi"/>
          <w:b/>
          <w:lang w:val="ru-MD" w:eastAsia="en-US"/>
        </w:rPr>
        <w:t>Moldexpo</w:t>
      </w:r>
      <w:r w:rsidR="004E7B47" w:rsidRPr="00B37263">
        <w:rPr>
          <w:rFonts w:asciiTheme="majorHAnsi" w:hAnsiTheme="majorHAnsi" w:cstheme="majorHAnsi"/>
          <w:b/>
          <w:lang w:val="ru-MD" w:eastAsia="en-US"/>
        </w:rPr>
        <w:t>”</w:t>
      </w:r>
      <w:r w:rsidR="009313F9" w:rsidRPr="00B37263">
        <w:rPr>
          <w:rFonts w:asciiTheme="majorHAnsi" w:hAnsiTheme="majorHAnsi" w:cstheme="majorHAnsi"/>
          <w:lang w:val="ru-MD" w:eastAsia="en-US"/>
        </w:rPr>
        <w:t xml:space="preserve">, </w:t>
      </w:r>
      <w:r w:rsidRPr="00B37263">
        <w:rPr>
          <w:rFonts w:asciiTheme="majorHAnsi" w:hAnsiTheme="majorHAnsi" w:cstheme="majorHAnsi"/>
          <w:lang w:val="ru-MD" w:eastAsia="en-US"/>
        </w:rPr>
        <w:t xml:space="preserve">стоимость </w:t>
      </w:r>
      <w:r w:rsidR="00056979" w:rsidRPr="00B37263">
        <w:rPr>
          <w:rFonts w:asciiTheme="majorHAnsi" w:hAnsiTheme="majorHAnsi" w:cstheme="majorHAnsi"/>
          <w:lang w:val="ru-MD" w:eastAsia="en-US"/>
        </w:rPr>
        <w:t>Д</w:t>
      </w:r>
      <w:r w:rsidRPr="00B37263">
        <w:rPr>
          <w:rFonts w:asciiTheme="majorHAnsi" w:hAnsiTheme="majorHAnsi" w:cstheme="majorHAnsi"/>
          <w:lang w:val="ru-MD" w:eastAsia="en-US"/>
        </w:rPr>
        <w:t>оговора закупки услуг для функцион</w:t>
      </w:r>
      <w:r w:rsidR="00056979" w:rsidRPr="00B37263">
        <w:rPr>
          <w:rFonts w:asciiTheme="majorHAnsi" w:hAnsiTheme="majorHAnsi" w:cstheme="majorHAnsi"/>
          <w:lang w:val="ru-MD" w:eastAsia="en-US"/>
        </w:rPr>
        <w:t>ирования</w:t>
      </w:r>
      <w:r w:rsidRPr="00B37263">
        <w:rPr>
          <w:rFonts w:asciiTheme="majorHAnsi" w:hAnsiTheme="majorHAnsi" w:cstheme="majorHAnsi"/>
          <w:lang w:val="ru-MD" w:eastAsia="en-US"/>
        </w:rPr>
        <w:t xml:space="preserve"> центра в мае 2022 года была нео</w:t>
      </w:r>
      <w:r w:rsidR="00056979" w:rsidRPr="00B37263">
        <w:rPr>
          <w:rFonts w:asciiTheme="majorHAnsi" w:hAnsiTheme="majorHAnsi" w:cstheme="majorHAnsi"/>
          <w:lang w:val="ru-MD" w:eastAsia="en-US"/>
        </w:rPr>
        <w:t>боснов</w:t>
      </w:r>
      <w:r w:rsidRPr="00B37263">
        <w:rPr>
          <w:rFonts w:asciiTheme="majorHAnsi" w:hAnsiTheme="majorHAnsi" w:cstheme="majorHAnsi"/>
          <w:lang w:val="ru-MD" w:eastAsia="en-US"/>
        </w:rPr>
        <w:t xml:space="preserve">анно увеличена на 231,1 тыс. леев, </w:t>
      </w:r>
      <w:r w:rsidR="00056979" w:rsidRPr="00B37263">
        <w:rPr>
          <w:rFonts w:asciiTheme="majorHAnsi" w:hAnsiTheme="majorHAnsi" w:cstheme="majorHAnsi"/>
          <w:lang w:val="ru-MD" w:eastAsia="en-US"/>
        </w:rPr>
        <w:t>которые являются</w:t>
      </w:r>
      <w:r w:rsidRPr="00B37263">
        <w:rPr>
          <w:rFonts w:asciiTheme="majorHAnsi" w:hAnsiTheme="majorHAnsi" w:cstheme="majorHAnsi"/>
          <w:lang w:val="ru-MD" w:eastAsia="en-US"/>
        </w:rPr>
        <w:t xml:space="preserve"> расходы на персонал, </w:t>
      </w:r>
      <w:r w:rsidR="00056979" w:rsidRPr="00B37263">
        <w:rPr>
          <w:rFonts w:asciiTheme="majorHAnsi" w:hAnsiTheme="majorHAnsi" w:cstheme="majorHAnsi"/>
          <w:lang w:val="ru-MD" w:eastAsia="en-US"/>
        </w:rPr>
        <w:t>дополнительно начисле</w:t>
      </w:r>
      <w:r w:rsidRPr="00B37263">
        <w:rPr>
          <w:rFonts w:asciiTheme="majorHAnsi" w:hAnsiTheme="majorHAnsi" w:cstheme="majorHAnsi"/>
          <w:lang w:val="ru-MD" w:eastAsia="en-US"/>
        </w:rPr>
        <w:t>нные за март-май 2022 года</w:t>
      </w:r>
      <w:r w:rsidR="00056979" w:rsidRPr="00B37263">
        <w:rPr>
          <w:rFonts w:asciiTheme="majorHAnsi" w:hAnsiTheme="majorHAnsi" w:cstheme="majorHAnsi"/>
          <w:lang w:val="ru-MD" w:eastAsia="en-US"/>
        </w:rPr>
        <w:t>,</w:t>
      </w:r>
      <w:r w:rsidRPr="00B37263">
        <w:rPr>
          <w:rFonts w:asciiTheme="majorHAnsi" w:hAnsiTheme="majorHAnsi" w:cstheme="majorHAnsi"/>
          <w:lang w:val="ru-MD" w:eastAsia="en-US"/>
        </w:rPr>
        <w:t xml:space="preserve"> в результате интерпретир</w:t>
      </w:r>
      <w:r w:rsidR="00056979" w:rsidRPr="00B37263">
        <w:rPr>
          <w:rFonts w:asciiTheme="majorHAnsi" w:hAnsiTheme="majorHAnsi" w:cstheme="majorHAnsi"/>
          <w:lang w:val="ru-MD" w:eastAsia="en-US"/>
        </w:rPr>
        <w:t>ованно</w:t>
      </w:r>
      <w:r w:rsidRPr="00B37263">
        <w:rPr>
          <w:rFonts w:asciiTheme="majorHAnsi" w:hAnsiTheme="majorHAnsi" w:cstheme="majorHAnsi"/>
          <w:lang w:val="ru-MD" w:eastAsia="en-US"/>
        </w:rPr>
        <w:t>го применения</w:t>
      </w:r>
      <w:r w:rsidR="00056979" w:rsidRPr="00B37263">
        <w:rPr>
          <w:rFonts w:asciiTheme="majorHAnsi" w:hAnsiTheme="majorHAnsi" w:cstheme="majorHAnsi"/>
          <w:lang w:val="ru-MD" w:eastAsia="en-US"/>
        </w:rPr>
        <w:t xml:space="preserve">, задним числом, </w:t>
      </w:r>
      <w:r w:rsidRPr="00B37263">
        <w:rPr>
          <w:rFonts w:asciiTheme="majorHAnsi" w:hAnsiTheme="majorHAnsi" w:cstheme="majorHAnsi"/>
          <w:lang w:val="ru-MD" w:eastAsia="en-US"/>
        </w:rPr>
        <w:t>п</w:t>
      </w:r>
      <w:r w:rsidR="00056979" w:rsidRPr="00B37263">
        <w:rPr>
          <w:rFonts w:asciiTheme="majorHAnsi" w:hAnsiTheme="majorHAnsi" w:cstheme="majorHAnsi"/>
          <w:lang w:val="ru-MD" w:eastAsia="en-US"/>
        </w:rPr>
        <w:t>редписа</w:t>
      </w:r>
      <w:r w:rsidRPr="00B37263">
        <w:rPr>
          <w:rFonts w:asciiTheme="majorHAnsi" w:hAnsiTheme="majorHAnsi" w:cstheme="majorHAnsi"/>
          <w:lang w:val="ru-MD" w:eastAsia="en-US"/>
        </w:rPr>
        <w:t xml:space="preserve">ний </w:t>
      </w:r>
      <w:r w:rsidR="00056979" w:rsidRPr="00B37263">
        <w:rPr>
          <w:rFonts w:asciiTheme="majorHAnsi" w:hAnsiTheme="majorHAnsi" w:cstheme="majorHAnsi"/>
          <w:lang w:val="ru-MD" w:eastAsia="en-US"/>
        </w:rPr>
        <w:t>Распоря</w:t>
      </w:r>
      <w:r w:rsidRPr="00B37263">
        <w:rPr>
          <w:rFonts w:asciiTheme="majorHAnsi" w:hAnsiTheme="majorHAnsi" w:cstheme="majorHAnsi"/>
          <w:lang w:val="ru-MD" w:eastAsia="en-US"/>
        </w:rPr>
        <w:t xml:space="preserve">жения </w:t>
      </w:r>
      <w:r w:rsidR="00056979" w:rsidRPr="00B37263">
        <w:rPr>
          <w:rFonts w:asciiTheme="majorHAnsi" w:hAnsiTheme="majorHAnsi" w:cstheme="majorHAnsi"/>
          <w:lang w:val="ru-MD" w:eastAsia="en-US"/>
        </w:rPr>
        <w:t>КЧС</w:t>
      </w:r>
      <w:r w:rsidRPr="00B37263">
        <w:rPr>
          <w:rFonts w:asciiTheme="majorHAnsi" w:hAnsiTheme="majorHAnsi" w:cstheme="majorHAnsi"/>
          <w:lang w:val="ru-MD" w:eastAsia="en-US"/>
        </w:rPr>
        <w:t xml:space="preserve"> №29 </w:t>
      </w:r>
      <w:r w:rsidR="00056979" w:rsidRPr="00B37263">
        <w:rPr>
          <w:rFonts w:asciiTheme="majorHAnsi" w:hAnsiTheme="majorHAnsi" w:cstheme="majorHAnsi"/>
          <w:lang w:val="ru-MD" w:eastAsia="en-US"/>
        </w:rPr>
        <w:t>от</w:t>
      </w:r>
      <w:r w:rsidRPr="00B37263">
        <w:rPr>
          <w:rFonts w:asciiTheme="majorHAnsi" w:hAnsiTheme="majorHAnsi" w:cstheme="majorHAnsi"/>
          <w:lang w:val="ru-MD" w:eastAsia="en-US"/>
        </w:rPr>
        <w:t xml:space="preserve"> 28.06.2022</w:t>
      </w:r>
      <w:r w:rsidR="00A75422" w:rsidRPr="00B37263">
        <w:rPr>
          <w:rFonts w:asciiTheme="majorHAnsi" w:hAnsiTheme="majorHAnsi" w:cstheme="majorHAnsi"/>
          <w:lang w:val="ru-MD" w:eastAsia="en-US"/>
        </w:rPr>
        <w:t>;</w:t>
      </w:r>
    </w:p>
    <w:p w14:paraId="356B3B16" w14:textId="6A4D4074" w:rsidR="009313F9" w:rsidRPr="00B37263" w:rsidRDefault="00F011D4" w:rsidP="00F011D4">
      <w:pPr>
        <w:numPr>
          <w:ilvl w:val="0"/>
          <w:numId w:val="10"/>
        </w:numPr>
        <w:tabs>
          <w:tab w:val="left" w:pos="0"/>
        </w:tabs>
        <w:spacing w:line="276" w:lineRule="auto"/>
        <w:ind w:left="720"/>
        <w:contextualSpacing/>
        <w:jc w:val="both"/>
        <w:rPr>
          <w:rFonts w:asciiTheme="majorHAnsi" w:hAnsiTheme="majorHAnsi" w:cstheme="majorHAnsi"/>
          <w:lang w:val="ru-MD" w:eastAsia="en-US"/>
        </w:rPr>
      </w:pPr>
      <w:r w:rsidRPr="00B37263">
        <w:rPr>
          <w:rFonts w:asciiTheme="majorHAnsi" w:hAnsiTheme="majorHAnsi" w:cstheme="majorHAnsi"/>
          <w:lang w:val="ru-MD" w:eastAsia="en-US"/>
        </w:rPr>
        <w:t>в случае</w:t>
      </w:r>
      <w:r w:rsidR="009313F9" w:rsidRPr="00B37263">
        <w:rPr>
          <w:rFonts w:asciiTheme="majorHAnsi" w:hAnsiTheme="majorHAnsi" w:cstheme="majorHAnsi"/>
          <w:lang w:val="ru-MD" w:eastAsia="en-US"/>
        </w:rPr>
        <w:t xml:space="preserve"> </w:t>
      </w:r>
      <w:r w:rsidRPr="00B37263">
        <w:rPr>
          <w:rFonts w:asciiTheme="majorHAnsi" w:hAnsiTheme="majorHAnsi" w:cstheme="majorHAnsi"/>
          <w:b/>
          <w:lang w:val="ru-MD" w:eastAsia="en-US"/>
        </w:rPr>
        <w:t>ГП БСП</w:t>
      </w:r>
      <w:r w:rsidRPr="00B37263">
        <w:rPr>
          <w:rFonts w:asciiTheme="majorHAnsi" w:hAnsiTheme="majorHAnsi" w:cstheme="majorHAnsi"/>
          <w:lang w:val="ru-MD" w:eastAsia="en-US"/>
        </w:rPr>
        <w:t xml:space="preserve"> </w:t>
      </w:r>
      <w:r w:rsidR="004E7B47" w:rsidRPr="00B37263">
        <w:rPr>
          <w:rFonts w:asciiTheme="majorHAnsi" w:hAnsiTheme="majorHAnsi" w:cstheme="majorHAnsi"/>
          <w:b/>
          <w:lang w:val="ru-MD" w:eastAsia="en-US"/>
        </w:rPr>
        <w:t>„</w:t>
      </w:r>
      <w:r w:rsidR="009313F9" w:rsidRPr="00B37263">
        <w:rPr>
          <w:rFonts w:asciiTheme="majorHAnsi" w:hAnsiTheme="majorHAnsi" w:cstheme="majorHAnsi"/>
          <w:b/>
          <w:lang w:val="ru-MD" w:eastAsia="en-US"/>
        </w:rPr>
        <w:t>Constructorul</w:t>
      </w:r>
      <w:r w:rsidR="004E7B47" w:rsidRPr="00B37263">
        <w:rPr>
          <w:rFonts w:asciiTheme="majorHAnsi" w:hAnsiTheme="majorHAnsi" w:cstheme="majorHAnsi"/>
          <w:b/>
          <w:lang w:val="ru-MD" w:eastAsia="en-US"/>
        </w:rPr>
        <w:t>”</w:t>
      </w:r>
      <w:r w:rsidR="009313F9" w:rsidRPr="00B37263">
        <w:rPr>
          <w:rFonts w:asciiTheme="majorHAnsi" w:hAnsiTheme="majorHAnsi" w:cstheme="majorHAnsi"/>
          <w:lang w:val="ru-MD" w:eastAsia="en-US"/>
        </w:rPr>
        <w:t xml:space="preserve">, </w:t>
      </w:r>
      <w:r w:rsidRPr="00B37263">
        <w:rPr>
          <w:rFonts w:asciiTheme="majorHAnsi" w:hAnsiTheme="majorHAnsi" w:cstheme="majorHAnsi"/>
          <w:lang w:val="ru-MD" w:eastAsia="en-US"/>
        </w:rPr>
        <w:t>стоимость договоров на закупку услуг для функцион</w:t>
      </w:r>
      <w:r w:rsidR="00056979" w:rsidRPr="00B37263">
        <w:rPr>
          <w:rFonts w:asciiTheme="majorHAnsi" w:hAnsiTheme="majorHAnsi" w:cstheme="majorHAnsi"/>
          <w:lang w:val="ru-MD" w:eastAsia="en-US"/>
        </w:rPr>
        <w:t>ирования</w:t>
      </w:r>
      <w:r w:rsidRPr="00B37263">
        <w:rPr>
          <w:rFonts w:asciiTheme="majorHAnsi" w:hAnsiTheme="majorHAnsi" w:cstheme="majorHAnsi"/>
          <w:lang w:val="ru-MD" w:eastAsia="en-US"/>
        </w:rPr>
        <w:t xml:space="preserve"> центра была нео</w:t>
      </w:r>
      <w:r w:rsidR="00056979" w:rsidRPr="00B37263">
        <w:rPr>
          <w:rFonts w:asciiTheme="majorHAnsi" w:hAnsiTheme="majorHAnsi" w:cstheme="majorHAnsi"/>
          <w:lang w:val="ru-MD" w:eastAsia="en-US"/>
        </w:rPr>
        <w:t>боснова</w:t>
      </w:r>
      <w:r w:rsidRPr="00B37263">
        <w:rPr>
          <w:rFonts w:asciiTheme="majorHAnsi" w:hAnsiTheme="majorHAnsi" w:cstheme="majorHAnsi"/>
          <w:lang w:val="ru-MD" w:eastAsia="en-US"/>
        </w:rPr>
        <w:t>нно увеличена на 100,1 тыс. леев</w:t>
      </w:r>
      <w:r w:rsidR="00056979" w:rsidRPr="00B37263">
        <w:rPr>
          <w:rFonts w:asciiTheme="majorHAnsi" w:hAnsiTheme="majorHAnsi" w:cstheme="majorHAnsi"/>
          <w:lang w:val="ru-MD" w:eastAsia="en-US"/>
        </w:rPr>
        <w:t>,</w:t>
      </w:r>
      <w:r w:rsidRPr="00B37263">
        <w:rPr>
          <w:rFonts w:asciiTheme="majorHAnsi" w:hAnsiTheme="majorHAnsi" w:cstheme="majorHAnsi"/>
          <w:lang w:val="ru-MD" w:eastAsia="en-US"/>
        </w:rPr>
        <w:t xml:space="preserve"> в результате превышения потолка заработной платы в 4250 леев, установленного </w:t>
      </w:r>
      <w:r w:rsidR="00056979" w:rsidRPr="00B37263">
        <w:rPr>
          <w:rFonts w:asciiTheme="majorHAnsi" w:hAnsiTheme="majorHAnsi" w:cstheme="majorHAnsi"/>
          <w:lang w:val="ru-MD" w:eastAsia="en-US"/>
        </w:rPr>
        <w:t>Распоряжением КЧС №</w:t>
      </w:r>
      <w:r w:rsidRPr="00B37263">
        <w:rPr>
          <w:rFonts w:asciiTheme="majorHAnsi" w:hAnsiTheme="majorHAnsi" w:cstheme="majorHAnsi"/>
          <w:lang w:val="ru-MD" w:eastAsia="en-US"/>
        </w:rPr>
        <w:t xml:space="preserve">3 </w:t>
      </w:r>
      <w:r w:rsidR="00056979" w:rsidRPr="00B37263">
        <w:rPr>
          <w:rFonts w:asciiTheme="majorHAnsi" w:hAnsiTheme="majorHAnsi" w:cstheme="majorHAnsi"/>
          <w:lang w:val="ru-MD" w:eastAsia="en-US"/>
        </w:rPr>
        <w:t>от</w:t>
      </w:r>
      <w:r w:rsidRPr="00B37263">
        <w:rPr>
          <w:rFonts w:asciiTheme="majorHAnsi" w:hAnsiTheme="majorHAnsi" w:cstheme="majorHAnsi"/>
          <w:lang w:val="ru-MD" w:eastAsia="en-US"/>
        </w:rPr>
        <w:t xml:space="preserve"> 27.02.2022</w:t>
      </w:r>
      <w:r w:rsidR="004E7B47" w:rsidRPr="00B37263">
        <w:rPr>
          <w:rFonts w:asciiTheme="majorHAnsi" w:hAnsiTheme="majorHAnsi" w:cstheme="majorHAnsi"/>
          <w:lang w:val="ru-MD" w:eastAsia="en-US"/>
        </w:rPr>
        <w:t>;</w:t>
      </w:r>
    </w:p>
    <w:p w14:paraId="6DC69880" w14:textId="6E372568" w:rsidR="009313F9" w:rsidRPr="00B37263" w:rsidRDefault="00F011D4" w:rsidP="00F011D4">
      <w:pPr>
        <w:numPr>
          <w:ilvl w:val="0"/>
          <w:numId w:val="7"/>
        </w:numPr>
        <w:spacing w:line="276" w:lineRule="auto"/>
        <w:ind w:left="0" w:firstLine="360"/>
        <w:contextualSpacing/>
        <w:jc w:val="both"/>
        <w:rPr>
          <w:rFonts w:asciiTheme="majorHAnsi" w:hAnsiTheme="majorHAnsi" w:cstheme="majorHAnsi"/>
          <w:lang w:val="ru-MD" w:eastAsia="en-US"/>
        </w:rPr>
      </w:pPr>
      <w:r w:rsidRPr="00B37263">
        <w:rPr>
          <w:rFonts w:asciiTheme="majorHAnsi" w:hAnsiTheme="majorHAnsi" w:cstheme="majorHAnsi"/>
          <w:i/>
          <w:lang w:val="ru-MD" w:eastAsia="en-US"/>
        </w:rPr>
        <w:t xml:space="preserve">нормативная база не регламентирует </w:t>
      </w:r>
      <w:r w:rsidRPr="00B37263">
        <w:rPr>
          <w:rFonts w:asciiTheme="majorHAnsi" w:hAnsiTheme="majorHAnsi" w:cstheme="majorHAnsi"/>
          <w:b/>
          <w:i/>
          <w:lang w:val="ru-MD" w:eastAsia="en-US"/>
        </w:rPr>
        <w:t>процедуры проверки</w:t>
      </w:r>
      <w:r w:rsidRPr="00B37263">
        <w:rPr>
          <w:rFonts w:asciiTheme="majorHAnsi" w:hAnsiTheme="majorHAnsi" w:cstheme="majorHAnsi"/>
          <w:i/>
          <w:lang w:val="ru-MD" w:eastAsia="en-US"/>
        </w:rPr>
        <w:t xml:space="preserve"> достоверности данных, представленных учредителями </w:t>
      </w:r>
      <w:r w:rsidR="00BE45D9" w:rsidRPr="00B37263">
        <w:rPr>
          <w:rFonts w:asciiTheme="majorHAnsi" w:hAnsiTheme="majorHAnsi" w:cstheme="majorHAnsi"/>
          <w:i/>
          <w:lang w:val="ru-MD" w:eastAsia="en-US"/>
        </w:rPr>
        <w:t>ЦВРБ</w:t>
      </w:r>
      <w:r w:rsidRPr="00B37263">
        <w:rPr>
          <w:rFonts w:asciiTheme="majorHAnsi" w:hAnsiTheme="majorHAnsi" w:cstheme="majorHAnsi"/>
          <w:i/>
          <w:lang w:val="ru-MD" w:eastAsia="en-US"/>
        </w:rPr>
        <w:t xml:space="preserve"> по </w:t>
      </w:r>
      <w:r w:rsidR="00FC366D" w:rsidRPr="00B37263">
        <w:rPr>
          <w:rFonts w:asciiTheme="majorHAnsi" w:hAnsiTheme="majorHAnsi" w:cstheme="majorHAnsi"/>
          <w:i/>
          <w:lang w:val="ru-MD" w:eastAsia="en-US"/>
        </w:rPr>
        <w:t>оценоч</w:t>
      </w:r>
      <w:r w:rsidRPr="00B37263">
        <w:rPr>
          <w:rFonts w:asciiTheme="majorHAnsi" w:hAnsiTheme="majorHAnsi" w:cstheme="majorHAnsi"/>
          <w:i/>
          <w:lang w:val="ru-MD" w:eastAsia="en-US"/>
        </w:rPr>
        <w:t xml:space="preserve">ным расходам (на этапе запроса финансирования), а также по фактическим расходам, в случае заключения договоров на приобретение услуг </w:t>
      </w:r>
      <w:r w:rsidR="00BE45D9" w:rsidRPr="00B37263">
        <w:rPr>
          <w:rFonts w:asciiTheme="majorHAnsi" w:hAnsiTheme="majorHAnsi" w:cstheme="majorHAnsi"/>
          <w:i/>
          <w:lang w:val="ru-MD" w:eastAsia="en-US"/>
        </w:rPr>
        <w:t>ЦВРБ</w:t>
      </w:r>
      <w:r w:rsidRPr="00B37263">
        <w:rPr>
          <w:rFonts w:asciiTheme="majorHAnsi" w:hAnsiTheme="majorHAnsi" w:cstheme="majorHAnsi"/>
          <w:i/>
          <w:lang w:val="ru-MD" w:eastAsia="en-US"/>
        </w:rPr>
        <w:t xml:space="preserve">. </w:t>
      </w:r>
      <w:r w:rsidRPr="00B37263">
        <w:rPr>
          <w:rFonts w:asciiTheme="majorHAnsi" w:hAnsiTheme="majorHAnsi" w:cstheme="majorHAnsi"/>
          <w:lang w:val="ru-MD" w:eastAsia="en-US"/>
        </w:rPr>
        <w:t xml:space="preserve">В этом контексте </w:t>
      </w:r>
      <w:r w:rsidR="00FC366D" w:rsidRPr="00B37263">
        <w:rPr>
          <w:rFonts w:asciiTheme="majorHAnsi" w:hAnsiTheme="majorHAnsi" w:cstheme="majorHAnsi"/>
          <w:lang w:val="ru-MD" w:eastAsia="en-US"/>
        </w:rPr>
        <w:t>отмеч</w:t>
      </w:r>
      <w:r w:rsidRPr="00B37263">
        <w:rPr>
          <w:rFonts w:asciiTheme="majorHAnsi" w:hAnsiTheme="majorHAnsi" w:cstheme="majorHAnsi"/>
          <w:lang w:val="ru-MD" w:eastAsia="en-US"/>
        </w:rPr>
        <w:t xml:space="preserve">ается, что в некоторых случаях бюджетные средства, выделенные из </w:t>
      </w:r>
      <w:r w:rsidR="00FC366D" w:rsidRPr="00B37263">
        <w:rPr>
          <w:rFonts w:asciiTheme="majorHAnsi" w:hAnsiTheme="majorHAnsi" w:cstheme="majorHAnsi"/>
          <w:lang w:val="ru-MD" w:eastAsia="en-US"/>
        </w:rPr>
        <w:t>Ф</w:t>
      </w:r>
      <w:r w:rsidRPr="00B37263">
        <w:rPr>
          <w:rFonts w:asciiTheme="majorHAnsi" w:hAnsiTheme="majorHAnsi" w:cstheme="majorHAnsi"/>
          <w:lang w:val="ru-MD" w:eastAsia="en-US"/>
        </w:rPr>
        <w:t xml:space="preserve">онда </w:t>
      </w:r>
      <w:r w:rsidR="00FC366D" w:rsidRPr="00B37263">
        <w:rPr>
          <w:rFonts w:asciiTheme="majorHAnsi" w:hAnsiTheme="majorHAnsi" w:cstheme="majorHAnsi"/>
          <w:lang w:val="ru-MD" w:eastAsia="en-US"/>
        </w:rPr>
        <w:t>интервенций Правительства</w:t>
      </w:r>
      <w:r w:rsidRPr="00B37263">
        <w:rPr>
          <w:rFonts w:asciiTheme="majorHAnsi" w:hAnsiTheme="majorHAnsi" w:cstheme="majorHAnsi"/>
          <w:lang w:val="ru-MD" w:eastAsia="en-US"/>
        </w:rPr>
        <w:t xml:space="preserve"> для компенсации расходов, понесенных центрами, не были должным образом/полностью использованы, а в других случаях </w:t>
      </w:r>
      <w:r w:rsidR="00FC366D" w:rsidRPr="00B37263">
        <w:rPr>
          <w:rFonts w:asciiTheme="majorHAnsi" w:hAnsiTheme="majorHAnsi" w:cstheme="majorHAnsi"/>
          <w:lang w:val="ru-MD" w:eastAsia="en-US"/>
        </w:rPr>
        <w:t>учреди</w:t>
      </w:r>
      <w:r w:rsidRPr="00B37263">
        <w:rPr>
          <w:rFonts w:asciiTheme="majorHAnsi" w:hAnsiTheme="majorHAnsi" w:cstheme="majorHAnsi"/>
          <w:lang w:val="ru-MD" w:eastAsia="en-US"/>
        </w:rPr>
        <w:t xml:space="preserve">тели центров необоснованно </w:t>
      </w:r>
      <w:r w:rsidR="00FC366D" w:rsidRPr="00B37263">
        <w:rPr>
          <w:rFonts w:asciiTheme="majorHAnsi" w:hAnsiTheme="majorHAnsi" w:cstheme="majorHAnsi"/>
          <w:lang w:val="ru-MD" w:eastAsia="en-US"/>
        </w:rPr>
        <w:t>запраши</w:t>
      </w:r>
      <w:r w:rsidRPr="00B37263">
        <w:rPr>
          <w:rFonts w:asciiTheme="majorHAnsi" w:hAnsiTheme="majorHAnsi" w:cstheme="majorHAnsi"/>
          <w:lang w:val="ru-MD" w:eastAsia="en-US"/>
        </w:rPr>
        <w:t>вали этих средств</w:t>
      </w:r>
      <w:r w:rsidR="009313F9" w:rsidRPr="00B37263">
        <w:rPr>
          <w:rFonts w:asciiTheme="majorHAnsi" w:hAnsiTheme="majorHAnsi" w:cstheme="majorHAnsi"/>
          <w:lang w:val="ru-MD" w:eastAsia="en-US"/>
        </w:rPr>
        <w:t>:</w:t>
      </w:r>
    </w:p>
    <w:p w14:paraId="76D55AB6" w14:textId="3AFA90D6" w:rsidR="009313F9" w:rsidRPr="00B37263" w:rsidRDefault="00FC366D" w:rsidP="00FC366D">
      <w:pPr>
        <w:numPr>
          <w:ilvl w:val="0"/>
          <w:numId w:val="11"/>
        </w:numPr>
        <w:tabs>
          <w:tab w:val="left" w:pos="0"/>
        </w:tabs>
        <w:spacing w:line="276" w:lineRule="auto"/>
        <w:ind w:left="720"/>
        <w:contextualSpacing/>
        <w:jc w:val="both"/>
        <w:rPr>
          <w:rFonts w:asciiTheme="majorHAnsi" w:hAnsiTheme="majorHAnsi" w:cstheme="majorHAnsi"/>
          <w:lang w:val="ru-MD" w:eastAsia="en-US"/>
        </w:rPr>
      </w:pPr>
      <w:r w:rsidRPr="00B37263">
        <w:rPr>
          <w:rFonts w:asciiTheme="majorHAnsi" w:hAnsiTheme="majorHAnsi" w:cstheme="majorHAnsi"/>
          <w:b/>
          <w:i/>
          <w:lang w:val="ru-MD" w:eastAsia="en-US"/>
        </w:rPr>
        <w:t>АО</w:t>
      </w:r>
      <w:r w:rsidR="009313F9" w:rsidRPr="00B37263">
        <w:rPr>
          <w:rFonts w:asciiTheme="majorHAnsi" w:hAnsiTheme="majorHAnsi" w:cstheme="majorHAnsi"/>
          <w:b/>
          <w:i/>
          <w:lang w:val="ru-MD" w:eastAsia="en-US"/>
        </w:rPr>
        <w:t xml:space="preserve"> </w:t>
      </w:r>
      <w:r w:rsidRPr="00B37263">
        <w:rPr>
          <w:rFonts w:asciiTheme="majorHAnsi" w:hAnsiTheme="majorHAnsi" w:cstheme="majorHAnsi"/>
          <w:b/>
          <w:i/>
          <w:lang w:val="ru-MD" w:eastAsia="en-US"/>
        </w:rPr>
        <w:t>МВЦ</w:t>
      </w:r>
      <w:r w:rsidR="009313F9" w:rsidRPr="00B37263">
        <w:rPr>
          <w:rFonts w:asciiTheme="majorHAnsi" w:hAnsiTheme="majorHAnsi" w:cstheme="majorHAnsi"/>
          <w:b/>
          <w:i/>
          <w:lang w:val="ru-MD" w:eastAsia="en-US"/>
        </w:rPr>
        <w:t xml:space="preserve"> </w:t>
      </w:r>
      <w:r w:rsidR="00707318" w:rsidRPr="00B37263">
        <w:rPr>
          <w:rFonts w:asciiTheme="majorHAnsi" w:hAnsiTheme="majorHAnsi" w:cstheme="majorHAnsi"/>
          <w:b/>
          <w:i/>
          <w:lang w:val="ru-MD" w:eastAsia="en-US"/>
        </w:rPr>
        <w:t>„</w:t>
      </w:r>
      <w:r w:rsidR="009313F9" w:rsidRPr="00B37263">
        <w:rPr>
          <w:rFonts w:asciiTheme="majorHAnsi" w:hAnsiTheme="majorHAnsi" w:cstheme="majorHAnsi"/>
          <w:b/>
          <w:i/>
          <w:lang w:val="ru-MD" w:eastAsia="en-US"/>
        </w:rPr>
        <w:t>Moldexpo</w:t>
      </w:r>
      <w:r w:rsidR="00707318" w:rsidRPr="00B37263">
        <w:rPr>
          <w:rFonts w:asciiTheme="majorHAnsi" w:hAnsiTheme="majorHAnsi" w:cstheme="majorHAnsi"/>
          <w:b/>
          <w:i/>
          <w:lang w:val="ru-MD" w:eastAsia="en-US"/>
        </w:rPr>
        <w:t>”</w:t>
      </w:r>
      <w:r w:rsidR="009313F9" w:rsidRPr="00B37263">
        <w:rPr>
          <w:rFonts w:asciiTheme="majorHAnsi" w:hAnsiTheme="majorHAnsi" w:cstheme="majorHAnsi"/>
          <w:lang w:val="ru-MD" w:eastAsia="en-US"/>
        </w:rPr>
        <w:t xml:space="preserve"> </w:t>
      </w:r>
      <w:r w:rsidRPr="00B37263">
        <w:rPr>
          <w:rFonts w:asciiTheme="majorHAnsi" w:hAnsiTheme="majorHAnsi" w:cstheme="majorHAnsi"/>
          <w:lang w:val="ru-MD" w:eastAsia="en-US"/>
        </w:rPr>
        <w:t>получ</w:t>
      </w:r>
      <w:r w:rsidR="00CC5D1C" w:rsidRPr="00B37263">
        <w:rPr>
          <w:rFonts w:asciiTheme="majorHAnsi" w:hAnsiTheme="majorHAnsi" w:cstheme="majorHAnsi"/>
          <w:lang w:val="ru-MD" w:eastAsia="en-US"/>
        </w:rPr>
        <w:t>и</w:t>
      </w:r>
      <w:r w:rsidRPr="00B37263">
        <w:rPr>
          <w:rFonts w:asciiTheme="majorHAnsi" w:hAnsiTheme="majorHAnsi" w:cstheme="majorHAnsi"/>
          <w:lang w:val="ru-MD" w:eastAsia="en-US"/>
        </w:rPr>
        <w:t xml:space="preserve">л публичные средства в размере 179,3 тыс. леев в результате применения НДС 20% к расходам </w:t>
      </w:r>
      <w:r w:rsidR="00CC5D1C" w:rsidRPr="00B37263">
        <w:rPr>
          <w:rFonts w:asciiTheme="majorHAnsi" w:hAnsiTheme="majorHAnsi" w:cstheme="majorHAnsi"/>
          <w:lang w:val="ru-MD" w:eastAsia="en-US"/>
        </w:rPr>
        <w:t xml:space="preserve">на </w:t>
      </w:r>
      <w:r w:rsidRPr="00B37263">
        <w:rPr>
          <w:rFonts w:asciiTheme="majorHAnsi" w:hAnsiTheme="majorHAnsi" w:cstheme="majorHAnsi"/>
          <w:lang w:val="ru-MD" w:eastAsia="en-US"/>
        </w:rPr>
        <w:t>персонал (заработн</w:t>
      </w:r>
      <w:r w:rsidR="00CC5D1C" w:rsidRPr="00B37263">
        <w:rPr>
          <w:rFonts w:asciiTheme="majorHAnsi" w:hAnsiTheme="majorHAnsi" w:cstheme="majorHAnsi"/>
          <w:lang w:val="ru-MD" w:eastAsia="en-US"/>
        </w:rPr>
        <w:t>ая</w:t>
      </w:r>
      <w:r w:rsidRPr="00B37263">
        <w:rPr>
          <w:rFonts w:asciiTheme="majorHAnsi" w:hAnsiTheme="majorHAnsi" w:cstheme="majorHAnsi"/>
          <w:lang w:val="ru-MD" w:eastAsia="en-US"/>
        </w:rPr>
        <w:t xml:space="preserve"> плат</w:t>
      </w:r>
      <w:r w:rsidR="00CC5D1C" w:rsidRPr="00B37263">
        <w:rPr>
          <w:rFonts w:asciiTheme="majorHAnsi" w:hAnsiTheme="majorHAnsi" w:cstheme="majorHAnsi"/>
          <w:lang w:val="ru-MD" w:eastAsia="en-US"/>
        </w:rPr>
        <w:t>а</w:t>
      </w:r>
      <w:r w:rsidRPr="00B37263">
        <w:rPr>
          <w:rFonts w:asciiTheme="majorHAnsi" w:hAnsiTheme="majorHAnsi" w:cstheme="majorHAnsi"/>
          <w:lang w:val="ru-MD" w:eastAsia="en-US"/>
        </w:rPr>
        <w:t xml:space="preserve">) и расходам на природный газ, что противоречит </w:t>
      </w:r>
      <w:r w:rsidR="00CC5D1C" w:rsidRPr="00B37263">
        <w:rPr>
          <w:rFonts w:asciiTheme="majorHAnsi" w:hAnsiTheme="majorHAnsi" w:cstheme="majorHAnsi"/>
          <w:lang w:val="ru-MD" w:eastAsia="en-US"/>
        </w:rPr>
        <w:t>расоряж</w:t>
      </w:r>
      <w:r w:rsidRPr="00B37263">
        <w:rPr>
          <w:rFonts w:asciiTheme="majorHAnsi" w:hAnsiTheme="majorHAnsi" w:cstheme="majorHAnsi"/>
          <w:lang w:val="ru-MD" w:eastAsia="en-US"/>
        </w:rPr>
        <w:t>ениям</w:t>
      </w:r>
      <w:r w:rsidR="00F6111A" w:rsidRPr="00B37263">
        <w:rPr>
          <w:rFonts w:asciiTheme="majorHAnsi" w:hAnsiTheme="majorHAnsi" w:cstheme="majorHAnsi"/>
          <w:lang w:val="ru-MD" w:eastAsia="en-US"/>
        </w:rPr>
        <w:t xml:space="preserve"> КЧС и</w:t>
      </w:r>
      <w:r w:rsidRPr="00B37263">
        <w:rPr>
          <w:rFonts w:asciiTheme="majorHAnsi" w:hAnsiTheme="majorHAnsi" w:cstheme="majorHAnsi"/>
          <w:lang w:val="ru-MD" w:eastAsia="en-US"/>
        </w:rPr>
        <w:t xml:space="preserve"> действующи</w:t>
      </w:r>
      <w:r w:rsidR="00F6111A" w:rsidRPr="00B37263">
        <w:rPr>
          <w:rFonts w:asciiTheme="majorHAnsi" w:hAnsiTheme="majorHAnsi" w:cstheme="majorHAnsi"/>
          <w:lang w:val="ru-MD" w:eastAsia="en-US"/>
        </w:rPr>
        <w:t>м</w:t>
      </w:r>
      <w:r w:rsidRPr="00B37263">
        <w:rPr>
          <w:rFonts w:asciiTheme="majorHAnsi" w:hAnsiTheme="majorHAnsi" w:cstheme="majorHAnsi"/>
          <w:lang w:val="ru-MD" w:eastAsia="en-US"/>
        </w:rPr>
        <w:t xml:space="preserve"> нормативны</w:t>
      </w:r>
      <w:r w:rsidR="00F6111A" w:rsidRPr="00B37263">
        <w:rPr>
          <w:rFonts w:asciiTheme="majorHAnsi" w:hAnsiTheme="majorHAnsi" w:cstheme="majorHAnsi"/>
          <w:lang w:val="ru-MD" w:eastAsia="en-US"/>
        </w:rPr>
        <w:t>м</w:t>
      </w:r>
      <w:r w:rsidRPr="00B37263">
        <w:rPr>
          <w:rFonts w:asciiTheme="majorHAnsi" w:hAnsiTheme="majorHAnsi" w:cstheme="majorHAnsi"/>
          <w:lang w:val="ru-MD" w:eastAsia="en-US"/>
        </w:rPr>
        <w:t xml:space="preserve"> акт</w:t>
      </w:r>
      <w:r w:rsidR="00F6111A" w:rsidRPr="00B37263">
        <w:rPr>
          <w:rFonts w:asciiTheme="majorHAnsi" w:hAnsiTheme="majorHAnsi" w:cstheme="majorHAnsi"/>
          <w:lang w:val="ru-MD" w:eastAsia="en-US"/>
        </w:rPr>
        <w:t>ам</w:t>
      </w:r>
      <w:r w:rsidR="009313F9" w:rsidRPr="00B37263">
        <w:rPr>
          <w:rFonts w:asciiTheme="majorHAnsi" w:hAnsiTheme="majorHAnsi" w:cstheme="majorHAnsi"/>
          <w:vertAlign w:val="superscript"/>
          <w:lang w:val="ru-MD" w:eastAsia="en-US"/>
        </w:rPr>
        <w:footnoteReference w:id="14"/>
      </w:r>
      <w:r w:rsidR="009313F9" w:rsidRPr="00B37263">
        <w:rPr>
          <w:rFonts w:asciiTheme="majorHAnsi" w:hAnsiTheme="majorHAnsi" w:cstheme="majorHAnsi"/>
          <w:lang w:val="ru-MD" w:eastAsia="en-US"/>
        </w:rPr>
        <w:t>;</w:t>
      </w:r>
    </w:p>
    <w:p w14:paraId="7205EDD4" w14:textId="7C75971A" w:rsidR="009313F9" w:rsidRPr="00B37263" w:rsidRDefault="002D4904" w:rsidP="002D4904">
      <w:pPr>
        <w:numPr>
          <w:ilvl w:val="0"/>
          <w:numId w:val="11"/>
        </w:numPr>
        <w:tabs>
          <w:tab w:val="left" w:pos="0"/>
        </w:tabs>
        <w:spacing w:line="276" w:lineRule="auto"/>
        <w:ind w:left="720"/>
        <w:contextualSpacing/>
        <w:jc w:val="both"/>
        <w:rPr>
          <w:rFonts w:asciiTheme="majorHAnsi" w:hAnsiTheme="majorHAnsi" w:cstheme="majorHAnsi"/>
          <w:lang w:val="ru-MD" w:eastAsia="en-US"/>
        </w:rPr>
      </w:pPr>
      <w:r w:rsidRPr="00B37263">
        <w:rPr>
          <w:rFonts w:asciiTheme="majorHAnsi" w:hAnsiTheme="majorHAnsi" w:cstheme="majorHAnsi"/>
          <w:b/>
          <w:i/>
          <w:lang w:val="ru-MD" w:eastAsia="en-US"/>
        </w:rPr>
        <w:t>ГП</w:t>
      </w:r>
      <w:r w:rsidR="009313F9" w:rsidRPr="00B37263">
        <w:rPr>
          <w:rFonts w:asciiTheme="majorHAnsi" w:hAnsiTheme="majorHAnsi" w:cstheme="majorHAnsi"/>
          <w:b/>
          <w:i/>
          <w:lang w:val="ru-MD" w:eastAsia="en-US"/>
        </w:rPr>
        <w:t xml:space="preserve"> </w:t>
      </w:r>
      <w:r w:rsidR="00707318" w:rsidRPr="00B37263">
        <w:rPr>
          <w:rFonts w:asciiTheme="majorHAnsi" w:hAnsiTheme="majorHAnsi" w:cstheme="majorHAnsi"/>
          <w:b/>
          <w:i/>
          <w:lang w:val="ru-MD" w:eastAsia="en-US"/>
        </w:rPr>
        <w:t>„</w:t>
      </w:r>
      <w:r w:rsidRPr="00B37263">
        <w:rPr>
          <w:rFonts w:asciiTheme="majorHAnsi" w:hAnsiTheme="majorHAnsi" w:cstheme="majorHAnsi"/>
          <w:b/>
          <w:i/>
          <w:lang w:val="ru-MD" w:eastAsia="en-US"/>
        </w:rPr>
        <w:t>Легкоатлетический манеж</w:t>
      </w:r>
      <w:r w:rsidR="00707318" w:rsidRPr="00B37263">
        <w:rPr>
          <w:rFonts w:asciiTheme="majorHAnsi" w:hAnsiTheme="majorHAnsi" w:cstheme="majorHAnsi"/>
          <w:b/>
          <w:i/>
          <w:lang w:val="ru-MD" w:eastAsia="en-US"/>
        </w:rPr>
        <w:t>”</w:t>
      </w:r>
      <w:r w:rsidR="009313F9" w:rsidRPr="00B37263">
        <w:rPr>
          <w:rFonts w:asciiTheme="majorHAnsi" w:hAnsiTheme="majorHAnsi" w:cstheme="majorHAnsi"/>
          <w:lang w:val="ru-MD" w:eastAsia="en-US"/>
        </w:rPr>
        <w:t xml:space="preserve"> </w:t>
      </w:r>
      <w:r w:rsidRPr="00B37263">
        <w:rPr>
          <w:rFonts w:asciiTheme="majorHAnsi" w:hAnsiTheme="majorHAnsi" w:cstheme="majorHAnsi"/>
          <w:lang w:val="ru-MD" w:eastAsia="en-US"/>
        </w:rPr>
        <w:t>получил государственные денежные средства в размере 91,1 тыс. леев, в результате неверного указания периода деятельности ЦВРБ, включив расходы за период 22-26.03.2022, после закрытия центра</w:t>
      </w:r>
      <w:r w:rsidR="009313F9" w:rsidRPr="00B37263">
        <w:rPr>
          <w:rFonts w:asciiTheme="majorHAnsi" w:hAnsiTheme="majorHAnsi" w:cstheme="majorHAnsi"/>
          <w:lang w:val="ru-MD" w:eastAsia="en-US"/>
        </w:rPr>
        <w:t>;</w:t>
      </w:r>
    </w:p>
    <w:p w14:paraId="6881C5A4" w14:textId="5D4C0804" w:rsidR="009313F9" w:rsidRPr="00B37263" w:rsidRDefault="00FC366D" w:rsidP="00FC366D">
      <w:pPr>
        <w:numPr>
          <w:ilvl w:val="0"/>
          <w:numId w:val="11"/>
        </w:numPr>
        <w:tabs>
          <w:tab w:val="left" w:pos="0"/>
        </w:tabs>
        <w:spacing w:line="276" w:lineRule="auto"/>
        <w:ind w:left="720" w:hanging="450"/>
        <w:contextualSpacing/>
        <w:jc w:val="both"/>
        <w:rPr>
          <w:rFonts w:asciiTheme="majorHAnsi" w:hAnsiTheme="majorHAnsi" w:cstheme="majorHAnsi"/>
          <w:lang w:val="ru-MD" w:eastAsia="en-US"/>
        </w:rPr>
      </w:pPr>
      <w:r w:rsidRPr="00B37263">
        <w:rPr>
          <w:rFonts w:asciiTheme="majorHAnsi" w:hAnsiTheme="majorHAnsi" w:cstheme="majorHAnsi"/>
          <w:b/>
          <w:lang w:val="ru-MD" w:eastAsia="en-US"/>
        </w:rPr>
        <w:t xml:space="preserve">Центр </w:t>
      </w:r>
      <w:r w:rsidR="002D4904" w:rsidRPr="00B37263">
        <w:rPr>
          <w:rFonts w:asciiTheme="majorHAnsi" w:hAnsiTheme="majorHAnsi" w:cstheme="majorHAnsi"/>
          <w:b/>
          <w:lang w:val="ru-MD" w:eastAsia="en-US"/>
        </w:rPr>
        <w:t>размещения</w:t>
      </w:r>
      <w:r w:rsidRPr="00B37263">
        <w:rPr>
          <w:rFonts w:asciiTheme="majorHAnsi" w:hAnsiTheme="majorHAnsi" w:cstheme="majorHAnsi"/>
          <w:b/>
          <w:lang w:val="ru-MD" w:eastAsia="en-US"/>
        </w:rPr>
        <w:t xml:space="preserve"> пожилых людей и людей </w:t>
      </w:r>
      <w:r w:rsidR="002D4904" w:rsidRPr="00B37263">
        <w:rPr>
          <w:rFonts w:asciiTheme="majorHAnsi" w:hAnsiTheme="majorHAnsi" w:cstheme="majorHAnsi"/>
          <w:b/>
          <w:lang w:val="ru-MD" w:eastAsia="en-US"/>
        </w:rPr>
        <w:t xml:space="preserve">и лиц </w:t>
      </w:r>
      <w:r w:rsidRPr="00B37263">
        <w:rPr>
          <w:rFonts w:asciiTheme="majorHAnsi" w:hAnsiTheme="majorHAnsi" w:cstheme="majorHAnsi"/>
          <w:b/>
          <w:lang w:val="ru-MD" w:eastAsia="en-US"/>
        </w:rPr>
        <w:t xml:space="preserve">с ограниченными возможностями, </w:t>
      </w:r>
      <w:r w:rsidR="002D4904" w:rsidRPr="00B37263">
        <w:rPr>
          <w:rFonts w:asciiTheme="majorHAnsi" w:hAnsiTheme="majorHAnsi" w:cstheme="majorHAnsi"/>
          <w:b/>
          <w:lang w:val="ru-MD" w:eastAsia="en-US"/>
        </w:rPr>
        <w:t>м</w:t>
      </w:r>
      <w:r w:rsidRPr="00B37263">
        <w:rPr>
          <w:rFonts w:asciiTheme="majorHAnsi" w:hAnsiTheme="majorHAnsi" w:cstheme="majorHAnsi"/>
          <w:b/>
          <w:lang w:val="ru-MD" w:eastAsia="en-US"/>
        </w:rPr>
        <w:t xml:space="preserve">ун. Кишинэу </w:t>
      </w:r>
      <w:r w:rsidRPr="00B37263">
        <w:rPr>
          <w:rFonts w:asciiTheme="majorHAnsi" w:hAnsiTheme="majorHAnsi" w:cstheme="majorHAnsi"/>
          <w:lang w:val="ru-MD" w:eastAsia="en-US"/>
        </w:rPr>
        <w:t>и</w:t>
      </w:r>
      <w:r w:rsidRPr="00B37263">
        <w:rPr>
          <w:rFonts w:asciiTheme="majorHAnsi" w:hAnsiTheme="majorHAnsi" w:cstheme="majorHAnsi"/>
          <w:b/>
          <w:lang w:val="ru-MD" w:eastAsia="en-US"/>
        </w:rPr>
        <w:t xml:space="preserve"> </w:t>
      </w:r>
      <w:r w:rsidR="00C50062" w:rsidRPr="00B37263">
        <w:rPr>
          <w:rFonts w:asciiTheme="majorHAnsi" w:hAnsiTheme="majorHAnsi" w:cstheme="majorHAnsi"/>
          <w:b/>
          <w:lang w:val="ru-MD" w:eastAsia="en-US"/>
        </w:rPr>
        <w:t>БСП</w:t>
      </w:r>
      <w:r w:rsidR="00C50062" w:rsidRPr="00B37263">
        <w:rPr>
          <w:rFonts w:asciiTheme="majorHAnsi" w:hAnsiTheme="majorHAnsi" w:cstheme="majorHAnsi"/>
          <w:lang w:val="ru-MD" w:eastAsia="en-US"/>
        </w:rPr>
        <w:t xml:space="preserve"> </w:t>
      </w:r>
      <w:r w:rsidR="00C50062" w:rsidRPr="00B37263">
        <w:rPr>
          <w:rFonts w:asciiTheme="majorHAnsi" w:hAnsiTheme="majorHAnsi" w:cstheme="majorHAnsi"/>
          <w:b/>
          <w:lang w:val="ru-MD" w:eastAsia="en-US"/>
        </w:rPr>
        <w:t>„Constructorul”</w:t>
      </w:r>
      <w:r w:rsidRPr="00B37263">
        <w:rPr>
          <w:rFonts w:asciiTheme="majorHAnsi" w:hAnsiTheme="majorHAnsi" w:cstheme="majorHAnsi"/>
          <w:b/>
          <w:lang w:val="ru-MD" w:eastAsia="en-US"/>
        </w:rPr>
        <w:t xml:space="preserve"> </w:t>
      </w:r>
      <w:r w:rsidRPr="00B37263">
        <w:rPr>
          <w:rFonts w:asciiTheme="majorHAnsi" w:hAnsiTheme="majorHAnsi" w:cstheme="majorHAnsi"/>
          <w:lang w:val="ru-MD" w:eastAsia="en-US"/>
        </w:rPr>
        <w:t xml:space="preserve">увеличили расходы на содержание центров </w:t>
      </w:r>
      <w:r w:rsidR="002D4904" w:rsidRPr="00B37263">
        <w:rPr>
          <w:rFonts w:asciiTheme="majorHAnsi" w:hAnsiTheme="majorHAnsi" w:cstheme="majorHAnsi"/>
          <w:lang w:val="ru-MD" w:eastAsia="en-US"/>
        </w:rPr>
        <w:t>з</w:t>
      </w:r>
      <w:r w:rsidRPr="00B37263">
        <w:rPr>
          <w:rFonts w:asciiTheme="majorHAnsi" w:hAnsiTheme="majorHAnsi" w:cstheme="majorHAnsi"/>
          <w:lang w:val="ru-MD" w:eastAsia="en-US"/>
        </w:rPr>
        <w:t>а апрель 2022 года, на 90,0 тыс. леев и</w:t>
      </w:r>
      <w:r w:rsidR="002D4904" w:rsidRPr="00B37263">
        <w:rPr>
          <w:rFonts w:asciiTheme="majorHAnsi" w:hAnsiTheme="majorHAnsi" w:cstheme="majorHAnsi"/>
          <w:lang w:val="ru-MD" w:eastAsia="en-US"/>
        </w:rPr>
        <w:t>,</w:t>
      </w:r>
      <w:r w:rsidRPr="00B37263">
        <w:rPr>
          <w:rFonts w:asciiTheme="majorHAnsi" w:hAnsiTheme="majorHAnsi" w:cstheme="majorHAnsi"/>
          <w:lang w:val="ru-MD" w:eastAsia="en-US"/>
        </w:rPr>
        <w:t xml:space="preserve"> </w:t>
      </w:r>
      <w:r w:rsidR="002D4904" w:rsidRPr="00B37263">
        <w:rPr>
          <w:rFonts w:asciiTheme="majorHAnsi" w:hAnsiTheme="majorHAnsi" w:cstheme="majorHAnsi"/>
          <w:lang w:val="ru-MD" w:eastAsia="en-US"/>
        </w:rPr>
        <w:t xml:space="preserve">соответственно, </w:t>
      </w:r>
      <w:r w:rsidRPr="00B37263">
        <w:rPr>
          <w:rFonts w:asciiTheme="majorHAnsi" w:hAnsiTheme="majorHAnsi" w:cstheme="majorHAnsi"/>
          <w:lang w:val="ru-MD" w:eastAsia="en-US"/>
        </w:rPr>
        <w:t xml:space="preserve">на 14,9 тыс. леев, </w:t>
      </w:r>
      <w:r w:rsidR="002D4904" w:rsidRPr="00B37263">
        <w:rPr>
          <w:rFonts w:asciiTheme="majorHAnsi" w:hAnsiTheme="majorHAnsi" w:cstheme="majorHAnsi"/>
          <w:lang w:val="ru-MD" w:eastAsia="en-US"/>
        </w:rPr>
        <w:t>которые представляют собой</w:t>
      </w:r>
      <w:r w:rsidRPr="00B37263">
        <w:rPr>
          <w:rFonts w:asciiTheme="majorHAnsi" w:hAnsiTheme="majorHAnsi" w:cstheme="majorHAnsi"/>
          <w:lang w:val="ru-MD" w:eastAsia="en-US"/>
        </w:rPr>
        <w:t xml:space="preserve"> расходы на продукты питания, которые, согласно </w:t>
      </w:r>
      <w:r w:rsidR="002D4904" w:rsidRPr="00B37263">
        <w:rPr>
          <w:rFonts w:asciiTheme="majorHAnsi" w:hAnsiTheme="majorHAnsi" w:cstheme="majorHAnsi"/>
          <w:lang w:val="ru-MD" w:eastAsia="en-US"/>
        </w:rPr>
        <w:t>Распоря</w:t>
      </w:r>
      <w:r w:rsidRPr="00B37263">
        <w:rPr>
          <w:rFonts w:asciiTheme="majorHAnsi" w:hAnsiTheme="majorHAnsi" w:cstheme="majorHAnsi"/>
          <w:lang w:val="ru-MD" w:eastAsia="en-US"/>
        </w:rPr>
        <w:t xml:space="preserve">жению </w:t>
      </w:r>
      <w:r w:rsidR="002D4904" w:rsidRPr="00B37263">
        <w:rPr>
          <w:rFonts w:asciiTheme="majorHAnsi" w:hAnsiTheme="majorHAnsi" w:cstheme="majorHAnsi"/>
          <w:lang w:val="ru-MD" w:eastAsia="en-US"/>
        </w:rPr>
        <w:t>КЧС №</w:t>
      </w:r>
      <w:r w:rsidRPr="00B37263">
        <w:rPr>
          <w:rFonts w:asciiTheme="majorHAnsi" w:hAnsiTheme="majorHAnsi" w:cstheme="majorHAnsi"/>
          <w:lang w:val="ru-MD" w:eastAsia="en-US"/>
        </w:rPr>
        <w:t xml:space="preserve">13 </w:t>
      </w:r>
      <w:r w:rsidR="002D4904" w:rsidRPr="00B37263">
        <w:rPr>
          <w:rFonts w:asciiTheme="majorHAnsi" w:hAnsiTheme="majorHAnsi" w:cstheme="majorHAnsi"/>
          <w:lang w:val="ru-MD" w:eastAsia="en-US"/>
        </w:rPr>
        <w:t>от</w:t>
      </w:r>
      <w:r w:rsidRPr="00B37263">
        <w:rPr>
          <w:rFonts w:asciiTheme="majorHAnsi" w:hAnsiTheme="majorHAnsi" w:cstheme="majorHAnsi"/>
          <w:lang w:val="ru-MD" w:eastAsia="en-US"/>
        </w:rPr>
        <w:t xml:space="preserve"> 31.03.2022</w:t>
      </w:r>
      <w:r w:rsidR="002D4904" w:rsidRPr="00B37263">
        <w:rPr>
          <w:rFonts w:asciiTheme="majorHAnsi" w:hAnsiTheme="majorHAnsi" w:cstheme="majorHAnsi"/>
          <w:lang w:val="ru-MD" w:eastAsia="en-US"/>
        </w:rPr>
        <w:t>,</w:t>
      </w:r>
      <w:r w:rsidRPr="00B37263">
        <w:rPr>
          <w:rFonts w:asciiTheme="majorHAnsi" w:hAnsiTheme="majorHAnsi" w:cstheme="majorHAnsi"/>
          <w:lang w:val="ru-MD" w:eastAsia="en-US"/>
        </w:rPr>
        <w:t xml:space="preserve"> должны были быть зак</w:t>
      </w:r>
      <w:r w:rsidR="002D4904" w:rsidRPr="00B37263">
        <w:rPr>
          <w:rFonts w:asciiTheme="majorHAnsi" w:hAnsiTheme="majorHAnsi" w:cstheme="majorHAnsi"/>
          <w:lang w:val="ru-MD" w:eastAsia="en-US"/>
        </w:rPr>
        <w:t>онтрактова</w:t>
      </w:r>
      <w:r w:rsidRPr="00B37263">
        <w:rPr>
          <w:rFonts w:asciiTheme="majorHAnsi" w:hAnsiTheme="majorHAnsi" w:cstheme="majorHAnsi"/>
          <w:lang w:val="ru-MD" w:eastAsia="en-US"/>
        </w:rPr>
        <w:t>ны с</w:t>
      </w:r>
      <w:r w:rsidR="002D4904" w:rsidRPr="00B37263">
        <w:rPr>
          <w:rFonts w:asciiTheme="majorHAnsi" w:hAnsiTheme="majorHAnsi" w:cstheme="majorHAnsi"/>
          <w:lang w:val="ru-MD" w:eastAsia="en-US"/>
        </w:rPr>
        <w:t>убъектом через</w:t>
      </w:r>
      <w:r w:rsidRPr="00B37263">
        <w:rPr>
          <w:rFonts w:asciiTheme="majorHAnsi" w:hAnsiTheme="majorHAnsi" w:cstheme="majorHAnsi"/>
          <w:lang w:val="ru-MD" w:eastAsia="en-US"/>
        </w:rPr>
        <w:t xml:space="preserve"> Всемирн</w:t>
      </w:r>
      <w:r w:rsidR="002D4904" w:rsidRPr="00B37263">
        <w:rPr>
          <w:rFonts w:asciiTheme="majorHAnsi" w:hAnsiTheme="majorHAnsi" w:cstheme="majorHAnsi"/>
          <w:lang w:val="ru-MD" w:eastAsia="en-US"/>
        </w:rPr>
        <w:t>ую</w:t>
      </w:r>
      <w:r w:rsidRPr="00B37263">
        <w:rPr>
          <w:rFonts w:asciiTheme="majorHAnsi" w:hAnsiTheme="majorHAnsi" w:cstheme="majorHAnsi"/>
          <w:lang w:val="ru-MD" w:eastAsia="en-US"/>
        </w:rPr>
        <w:t xml:space="preserve"> продовольственн</w:t>
      </w:r>
      <w:r w:rsidR="002D4904" w:rsidRPr="00B37263">
        <w:rPr>
          <w:rFonts w:asciiTheme="majorHAnsi" w:hAnsiTheme="majorHAnsi" w:cstheme="majorHAnsi"/>
          <w:lang w:val="ru-MD" w:eastAsia="en-US"/>
        </w:rPr>
        <w:t>ую</w:t>
      </w:r>
      <w:r w:rsidRPr="00B37263">
        <w:rPr>
          <w:rFonts w:asciiTheme="majorHAnsi" w:hAnsiTheme="majorHAnsi" w:cstheme="majorHAnsi"/>
          <w:lang w:val="ru-MD" w:eastAsia="en-US"/>
        </w:rPr>
        <w:t xml:space="preserve"> программ</w:t>
      </w:r>
      <w:r w:rsidR="002D4904" w:rsidRPr="00B37263">
        <w:rPr>
          <w:rFonts w:asciiTheme="majorHAnsi" w:hAnsiTheme="majorHAnsi" w:cstheme="majorHAnsi"/>
          <w:lang w:val="ru-MD" w:eastAsia="en-US"/>
        </w:rPr>
        <w:t>у</w:t>
      </w:r>
      <w:r w:rsidR="009313F9" w:rsidRPr="00B37263">
        <w:rPr>
          <w:rFonts w:asciiTheme="majorHAnsi" w:hAnsiTheme="majorHAnsi" w:cstheme="majorHAnsi"/>
          <w:lang w:val="ru-MD" w:eastAsia="en-US"/>
        </w:rPr>
        <w:t>;</w:t>
      </w:r>
    </w:p>
    <w:p w14:paraId="55880682" w14:textId="250838B5" w:rsidR="009313F9" w:rsidRPr="00B37263" w:rsidRDefault="00FC366D" w:rsidP="00FC366D">
      <w:pPr>
        <w:numPr>
          <w:ilvl w:val="0"/>
          <w:numId w:val="11"/>
        </w:numPr>
        <w:tabs>
          <w:tab w:val="left" w:pos="0"/>
        </w:tabs>
        <w:spacing w:line="276" w:lineRule="auto"/>
        <w:ind w:left="720" w:hanging="450"/>
        <w:contextualSpacing/>
        <w:jc w:val="both"/>
        <w:rPr>
          <w:rFonts w:asciiTheme="majorHAnsi" w:hAnsiTheme="majorHAnsi" w:cstheme="majorHAnsi"/>
          <w:lang w:val="ru-MD" w:eastAsia="en-US"/>
        </w:rPr>
      </w:pPr>
      <w:r w:rsidRPr="00B37263">
        <w:rPr>
          <w:rFonts w:asciiTheme="majorHAnsi" w:hAnsiTheme="majorHAnsi" w:cstheme="majorHAnsi"/>
          <w:b/>
          <w:i/>
          <w:lang w:val="ru-MD" w:eastAsia="en-US"/>
        </w:rPr>
        <w:t xml:space="preserve">Кишиневский технологический колледж </w:t>
      </w:r>
      <w:r w:rsidRPr="00B37263">
        <w:rPr>
          <w:rFonts w:asciiTheme="majorHAnsi" w:hAnsiTheme="majorHAnsi" w:cstheme="majorHAnsi"/>
          <w:i/>
          <w:lang w:val="ru-MD" w:eastAsia="en-US"/>
        </w:rPr>
        <w:t>и</w:t>
      </w:r>
      <w:r w:rsidRPr="00B37263">
        <w:rPr>
          <w:rFonts w:asciiTheme="majorHAnsi" w:hAnsiTheme="majorHAnsi" w:cstheme="majorHAnsi"/>
          <w:b/>
          <w:i/>
          <w:lang w:val="ru-MD" w:eastAsia="en-US"/>
        </w:rPr>
        <w:t xml:space="preserve"> </w:t>
      </w:r>
      <w:r w:rsidR="00C50062" w:rsidRPr="00B37263">
        <w:rPr>
          <w:rFonts w:asciiTheme="majorHAnsi" w:hAnsiTheme="majorHAnsi" w:cstheme="majorHAnsi"/>
          <w:b/>
          <w:i/>
          <w:lang w:val="ru-MD" w:eastAsia="en-US"/>
        </w:rPr>
        <w:t>БСП</w:t>
      </w:r>
      <w:r w:rsidR="00C50062" w:rsidRPr="00B37263">
        <w:rPr>
          <w:rFonts w:asciiTheme="majorHAnsi" w:hAnsiTheme="majorHAnsi" w:cstheme="majorHAnsi"/>
          <w:i/>
          <w:lang w:val="ru-MD" w:eastAsia="en-US"/>
        </w:rPr>
        <w:t xml:space="preserve"> </w:t>
      </w:r>
      <w:r w:rsidR="00C50062" w:rsidRPr="00B37263">
        <w:rPr>
          <w:rFonts w:asciiTheme="majorHAnsi" w:hAnsiTheme="majorHAnsi" w:cstheme="majorHAnsi"/>
          <w:b/>
          <w:i/>
          <w:lang w:val="ru-MD" w:eastAsia="en-US"/>
        </w:rPr>
        <w:t>„Constructorul”</w:t>
      </w:r>
      <w:r w:rsidRPr="00B37263">
        <w:rPr>
          <w:rFonts w:asciiTheme="majorHAnsi" w:hAnsiTheme="majorHAnsi" w:cstheme="majorHAnsi"/>
          <w:b/>
          <w:i/>
          <w:lang w:val="ru-MD" w:eastAsia="en-US"/>
        </w:rPr>
        <w:t xml:space="preserve"> </w:t>
      </w:r>
      <w:r w:rsidR="002D4904" w:rsidRPr="00B37263">
        <w:rPr>
          <w:rFonts w:asciiTheme="majorHAnsi" w:hAnsiTheme="majorHAnsi" w:cstheme="majorHAnsi"/>
          <w:lang w:val="ru-MD" w:eastAsia="en-US"/>
        </w:rPr>
        <w:t>допусти</w:t>
      </w:r>
      <w:r w:rsidRPr="00B37263">
        <w:rPr>
          <w:rFonts w:asciiTheme="majorHAnsi" w:hAnsiTheme="majorHAnsi" w:cstheme="majorHAnsi"/>
          <w:lang w:val="ru-MD" w:eastAsia="en-US"/>
        </w:rPr>
        <w:t>ли повторн</w:t>
      </w:r>
      <w:r w:rsidR="002D4904" w:rsidRPr="00B37263">
        <w:rPr>
          <w:rFonts w:asciiTheme="majorHAnsi" w:hAnsiTheme="majorHAnsi" w:cstheme="majorHAnsi"/>
          <w:lang w:val="ru-MD" w:eastAsia="en-US"/>
        </w:rPr>
        <w:t>ую</w:t>
      </w:r>
      <w:r w:rsidRPr="00B37263">
        <w:rPr>
          <w:rFonts w:asciiTheme="majorHAnsi" w:hAnsiTheme="majorHAnsi" w:cstheme="majorHAnsi"/>
          <w:lang w:val="ru-MD" w:eastAsia="en-US"/>
        </w:rPr>
        <w:t xml:space="preserve"> контракт</w:t>
      </w:r>
      <w:r w:rsidR="002D4904" w:rsidRPr="00B37263">
        <w:rPr>
          <w:rFonts w:asciiTheme="majorHAnsi" w:hAnsiTheme="majorHAnsi" w:cstheme="majorHAnsi"/>
          <w:lang w:val="ru-MD" w:eastAsia="en-US"/>
        </w:rPr>
        <w:t>ацию</w:t>
      </w:r>
      <w:r w:rsidRPr="00B37263">
        <w:rPr>
          <w:rFonts w:asciiTheme="majorHAnsi" w:hAnsiTheme="majorHAnsi" w:cstheme="majorHAnsi"/>
          <w:lang w:val="ru-MD" w:eastAsia="en-US"/>
        </w:rPr>
        <w:t xml:space="preserve"> </w:t>
      </w:r>
      <w:r w:rsidR="002D4904" w:rsidRPr="00B37263">
        <w:rPr>
          <w:rFonts w:asciiTheme="majorHAnsi" w:hAnsiTheme="majorHAnsi" w:cstheme="majorHAnsi"/>
          <w:lang w:val="ru-MD" w:eastAsia="en-US"/>
        </w:rPr>
        <w:t>одних</w:t>
      </w:r>
      <w:r w:rsidRPr="00B37263">
        <w:rPr>
          <w:rFonts w:asciiTheme="majorHAnsi" w:hAnsiTheme="majorHAnsi" w:cstheme="majorHAnsi"/>
          <w:lang w:val="ru-MD" w:eastAsia="en-US"/>
        </w:rPr>
        <w:t xml:space="preserve"> и те</w:t>
      </w:r>
      <w:r w:rsidR="002D4904" w:rsidRPr="00B37263">
        <w:rPr>
          <w:rFonts w:asciiTheme="majorHAnsi" w:hAnsiTheme="majorHAnsi" w:cstheme="majorHAnsi"/>
          <w:lang w:val="ru-MD" w:eastAsia="en-US"/>
        </w:rPr>
        <w:t>х</w:t>
      </w:r>
      <w:r w:rsidRPr="00B37263">
        <w:rPr>
          <w:rFonts w:asciiTheme="majorHAnsi" w:hAnsiTheme="majorHAnsi" w:cstheme="majorHAnsi"/>
          <w:lang w:val="ru-MD" w:eastAsia="en-US"/>
        </w:rPr>
        <w:t xml:space="preserve"> же расход</w:t>
      </w:r>
      <w:r w:rsidR="002D4904" w:rsidRPr="00B37263">
        <w:rPr>
          <w:rFonts w:asciiTheme="majorHAnsi" w:hAnsiTheme="majorHAnsi" w:cstheme="majorHAnsi"/>
          <w:lang w:val="ru-MD" w:eastAsia="en-US"/>
        </w:rPr>
        <w:t>ов</w:t>
      </w:r>
      <w:r w:rsidRPr="00B37263">
        <w:rPr>
          <w:rFonts w:asciiTheme="majorHAnsi" w:hAnsiTheme="majorHAnsi" w:cstheme="majorHAnsi"/>
          <w:lang w:val="ru-MD" w:eastAsia="en-US"/>
        </w:rPr>
        <w:t xml:space="preserve"> на электроэнергию</w:t>
      </w:r>
      <w:r w:rsidR="002D4904" w:rsidRPr="00B37263">
        <w:rPr>
          <w:rFonts w:asciiTheme="majorHAnsi" w:hAnsiTheme="majorHAnsi" w:cstheme="majorHAnsi"/>
          <w:lang w:val="ru-MD" w:eastAsia="en-US"/>
        </w:rPr>
        <w:t>,</w:t>
      </w:r>
      <w:r w:rsidRPr="00B37263">
        <w:rPr>
          <w:rFonts w:asciiTheme="majorHAnsi" w:hAnsiTheme="majorHAnsi" w:cstheme="majorHAnsi"/>
          <w:lang w:val="ru-MD" w:eastAsia="en-US"/>
        </w:rPr>
        <w:t xml:space="preserve"> </w:t>
      </w:r>
      <w:r w:rsidR="002D4904" w:rsidRPr="00B37263">
        <w:rPr>
          <w:rFonts w:asciiTheme="majorHAnsi" w:hAnsiTheme="majorHAnsi" w:cstheme="majorHAnsi"/>
          <w:lang w:val="ru-MD" w:eastAsia="en-US"/>
        </w:rPr>
        <w:t>на сумму</w:t>
      </w:r>
      <w:r w:rsidRPr="00B37263">
        <w:rPr>
          <w:rFonts w:asciiTheme="majorHAnsi" w:hAnsiTheme="majorHAnsi" w:cstheme="majorHAnsi"/>
          <w:lang w:val="ru-MD" w:eastAsia="en-US"/>
        </w:rPr>
        <w:t xml:space="preserve"> 11,5 тыс. леев и</w:t>
      </w:r>
      <w:r w:rsidR="002D4904" w:rsidRPr="00B37263">
        <w:rPr>
          <w:rFonts w:asciiTheme="majorHAnsi" w:hAnsiTheme="majorHAnsi" w:cstheme="majorHAnsi"/>
          <w:lang w:val="ru-MD" w:eastAsia="en-US"/>
        </w:rPr>
        <w:t>,</w:t>
      </w:r>
      <w:r w:rsidRPr="00B37263">
        <w:rPr>
          <w:rFonts w:asciiTheme="majorHAnsi" w:hAnsiTheme="majorHAnsi" w:cstheme="majorHAnsi"/>
          <w:lang w:val="ru-MD" w:eastAsia="en-US"/>
        </w:rPr>
        <w:t xml:space="preserve"> </w:t>
      </w:r>
      <w:r w:rsidR="002D4904" w:rsidRPr="00B37263">
        <w:rPr>
          <w:rFonts w:asciiTheme="majorHAnsi" w:hAnsiTheme="majorHAnsi" w:cstheme="majorHAnsi"/>
          <w:lang w:val="ru-MD" w:eastAsia="en-US"/>
        </w:rPr>
        <w:t xml:space="preserve">соответственно, </w:t>
      </w:r>
      <w:r w:rsidRPr="00B37263">
        <w:rPr>
          <w:rFonts w:asciiTheme="majorHAnsi" w:hAnsiTheme="majorHAnsi" w:cstheme="majorHAnsi"/>
          <w:lang w:val="ru-MD" w:eastAsia="en-US"/>
        </w:rPr>
        <w:t xml:space="preserve">48,9 тыс. леев. </w:t>
      </w:r>
      <w:r w:rsidR="002D4904" w:rsidRPr="00B37263">
        <w:rPr>
          <w:rFonts w:asciiTheme="majorHAnsi" w:hAnsiTheme="majorHAnsi" w:cstheme="majorHAnsi"/>
          <w:lang w:val="ru-MD" w:eastAsia="en-US"/>
        </w:rPr>
        <w:t>Кроме того,</w:t>
      </w:r>
      <w:r w:rsidRPr="00B37263">
        <w:rPr>
          <w:rFonts w:asciiTheme="majorHAnsi" w:hAnsiTheme="majorHAnsi" w:cstheme="majorHAnsi"/>
          <w:lang w:val="ru-MD" w:eastAsia="en-US"/>
        </w:rPr>
        <w:t xml:space="preserve"> был</w:t>
      </w:r>
      <w:r w:rsidR="002D4904" w:rsidRPr="00B37263">
        <w:rPr>
          <w:rFonts w:asciiTheme="majorHAnsi" w:hAnsiTheme="majorHAnsi" w:cstheme="majorHAnsi"/>
          <w:lang w:val="ru-MD" w:eastAsia="en-US"/>
        </w:rPr>
        <w:t>а</w:t>
      </w:r>
      <w:r w:rsidRPr="00B37263">
        <w:rPr>
          <w:rFonts w:asciiTheme="majorHAnsi" w:hAnsiTheme="majorHAnsi" w:cstheme="majorHAnsi"/>
          <w:lang w:val="ru-MD" w:eastAsia="en-US"/>
        </w:rPr>
        <w:t xml:space="preserve"> </w:t>
      </w:r>
      <w:r w:rsidR="002D4904" w:rsidRPr="00B37263">
        <w:rPr>
          <w:rFonts w:asciiTheme="majorHAnsi" w:hAnsiTheme="majorHAnsi" w:cstheme="majorHAnsi"/>
          <w:lang w:val="ru-MD" w:eastAsia="en-US"/>
        </w:rPr>
        <w:t>у</w:t>
      </w:r>
      <w:r w:rsidRPr="00B37263">
        <w:rPr>
          <w:rFonts w:asciiTheme="majorHAnsi" w:hAnsiTheme="majorHAnsi" w:cstheme="majorHAnsi"/>
          <w:lang w:val="ru-MD" w:eastAsia="en-US"/>
        </w:rPr>
        <w:t>пущена компенсация расходов, понесенных</w:t>
      </w:r>
      <w:r w:rsidRPr="00B37263">
        <w:rPr>
          <w:rFonts w:asciiTheme="majorHAnsi" w:hAnsiTheme="majorHAnsi" w:cstheme="majorHAnsi"/>
          <w:b/>
          <w:i/>
          <w:lang w:val="ru-MD" w:eastAsia="en-US"/>
        </w:rPr>
        <w:t xml:space="preserve"> ИП Кишиневским технологическим колледжем </w:t>
      </w:r>
      <w:r w:rsidRPr="00B37263">
        <w:rPr>
          <w:rFonts w:asciiTheme="majorHAnsi" w:hAnsiTheme="majorHAnsi" w:cstheme="majorHAnsi"/>
          <w:lang w:val="ru-MD" w:eastAsia="en-US"/>
        </w:rPr>
        <w:t>в сентябре 2022 года, в размере 55,3 тыс. леев</w:t>
      </w:r>
      <w:r w:rsidR="009313F9" w:rsidRPr="00B37263">
        <w:rPr>
          <w:rFonts w:asciiTheme="majorHAnsi" w:hAnsiTheme="majorHAnsi" w:cstheme="majorHAnsi"/>
          <w:lang w:val="ru-MD" w:eastAsia="en-US"/>
        </w:rPr>
        <w:t>;</w:t>
      </w:r>
    </w:p>
    <w:p w14:paraId="5E6E9293" w14:textId="787F4D9E" w:rsidR="009313F9" w:rsidRPr="00B37263" w:rsidRDefault="00FC366D" w:rsidP="00FC366D">
      <w:pPr>
        <w:numPr>
          <w:ilvl w:val="0"/>
          <w:numId w:val="11"/>
        </w:numPr>
        <w:tabs>
          <w:tab w:val="left" w:pos="0"/>
        </w:tabs>
        <w:spacing w:line="276" w:lineRule="auto"/>
        <w:ind w:left="720" w:hanging="450"/>
        <w:contextualSpacing/>
        <w:jc w:val="both"/>
        <w:rPr>
          <w:rFonts w:asciiTheme="majorHAnsi" w:hAnsiTheme="majorHAnsi" w:cstheme="majorHAnsi"/>
          <w:lang w:val="ru-MD" w:eastAsia="en-US"/>
        </w:rPr>
      </w:pPr>
      <w:r w:rsidRPr="00B37263">
        <w:rPr>
          <w:rFonts w:asciiTheme="majorHAnsi" w:hAnsiTheme="majorHAnsi" w:cstheme="majorHAnsi"/>
          <w:lang w:val="ru-MD" w:eastAsia="en-US"/>
        </w:rPr>
        <w:t xml:space="preserve">в случае </w:t>
      </w:r>
      <w:r w:rsidRPr="00B37263">
        <w:rPr>
          <w:rFonts w:asciiTheme="majorHAnsi" w:hAnsiTheme="majorHAnsi" w:cstheme="majorHAnsi"/>
          <w:b/>
          <w:i/>
          <w:lang w:val="ru-MD" w:eastAsia="en-US"/>
        </w:rPr>
        <w:t>ПУ Профессиональное училище г. Криулень</w:t>
      </w:r>
      <w:r w:rsidRPr="00B37263">
        <w:rPr>
          <w:rFonts w:asciiTheme="majorHAnsi" w:hAnsiTheme="majorHAnsi" w:cstheme="majorHAnsi"/>
          <w:lang w:val="ru-MD" w:eastAsia="en-US"/>
        </w:rPr>
        <w:t xml:space="preserve">, </w:t>
      </w:r>
      <w:r w:rsidR="00C50062" w:rsidRPr="00B37263">
        <w:rPr>
          <w:rFonts w:asciiTheme="majorHAnsi" w:hAnsiTheme="majorHAnsi" w:cstheme="majorHAnsi"/>
          <w:lang w:val="ru-MD" w:eastAsia="en-US"/>
        </w:rPr>
        <w:t>был установлен</w:t>
      </w:r>
      <w:r w:rsidRPr="00B37263">
        <w:rPr>
          <w:rFonts w:asciiTheme="majorHAnsi" w:hAnsiTheme="majorHAnsi" w:cstheme="majorHAnsi"/>
          <w:lang w:val="ru-MD" w:eastAsia="en-US"/>
        </w:rPr>
        <w:t xml:space="preserve"> возможный конфликт интересов, допущенный директором этого учреждения, в ситуации, когда он принял решение о найме близкого человека (жены) в </w:t>
      </w:r>
      <w:r w:rsidR="00C50062" w:rsidRPr="00B37263">
        <w:rPr>
          <w:rFonts w:asciiTheme="majorHAnsi" w:hAnsiTheme="majorHAnsi" w:cstheme="majorHAnsi"/>
          <w:lang w:val="ru-MD" w:eastAsia="en-US"/>
        </w:rPr>
        <w:t>Ц</w:t>
      </w:r>
      <w:r w:rsidRPr="00B37263">
        <w:rPr>
          <w:rFonts w:asciiTheme="majorHAnsi" w:hAnsiTheme="majorHAnsi" w:cstheme="majorHAnsi"/>
          <w:lang w:val="ru-MD" w:eastAsia="en-US"/>
        </w:rPr>
        <w:t xml:space="preserve">ентре временного размещения беженцев, созданном </w:t>
      </w:r>
      <w:r w:rsidR="00C50062" w:rsidRPr="00B37263">
        <w:rPr>
          <w:rFonts w:asciiTheme="majorHAnsi" w:hAnsiTheme="majorHAnsi" w:cstheme="majorHAnsi"/>
          <w:lang w:val="ru-MD" w:eastAsia="en-US"/>
        </w:rPr>
        <w:t>ПУ Профессиональное училище г. Криулень</w:t>
      </w:r>
      <w:r w:rsidR="009313F9" w:rsidRPr="00B37263">
        <w:rPr>
          <w:rFonts w:asciiTheme="majorHAnsi" w:hAnsiTheme="majorHAnsi" w:cstheme="majorHAnsi"/>
          <w:lang w:val="ru-MD" w:eastAsia="en-US"/>
        </w:rPr>
        <w:t>.</w:t>
      </w:r>
    </w:p>
    <w:p w14:paraId="52F9FA14" w14:textId="150369CF" w:rsidR="009313F9" w:rsidRPr="00B37263" w:rsidRDefault="00D6699E" w:rsidP="009313F9">
      <w:pPr>
        <w:tabs>
          <w:tab w:val="left" w:pos="0"/>
        </w:tabs>
        <w:spacing w:line="276" w:lineRule="auto"/>
        <w:contextualSpacing/>
        <w:jc w:val="both"/>
        <w:rPr>
          <w:rFonts w:asciiTheme="majorHAnsi" w:hAnsiTheme="majorHAnsi" w:cstheme="majorHAnsi"/>
          <w:lang w:val="ru-MD" w:eastAsia="en-US"/>
        </w:rPr>
      </w:pPr>
      <w:r w:rsidRPr="00B37263">
        <w:rPr>
          <w:rFonts w:asciiTheme="majorHAnsi" w:hAnsiTheme="majorHAnsi" w:cstheme="majorHAnsi"/>
          <w:lang w:val="ru-MD" w:eastAsia="en-US"/>
        </w:rPr>
        <w:t>Отмеч</w:t>
      </w:r>
      <w:r w:rsidR="00F011D4" w:rsidRPr="00B37263">
        <w:rPr>
          <w:rFonts w:asciiTheme="majorHAnsi" w:hAnsiTheme="majorHAnsi" w:cstheme="majorHAnsi"/>
          <w:lang w:val="ru-MD" w:eastAsia="en-US"/>
        </w:rPr>
        <w:t xml:space="preserve">енные </w:t>
      </w:r>
      <w:r w:rsidRPr="00B37263">
        <w:rPr>
          <w:rFonts w:asciiTheme="majorHAnsi" w:hAnsiTheme="majorHAnsi" w:cstheme="majorHAnsi"/>
          <w:lang w:val="ru-MD" w:eastAsia="en-US"/>
        </w:rPr>
        <w:t>выше ситуации свидетельствуют о</w:t>
      </w:r>
      <w:r w:rsidR="00F011D4" w:rsidRPr="00B37263">
        <w:rPr>
          <w:rFonts w:asciiTheme="majorHAnsi" w:hAnsiTheme="majorHAnsi" w:cstheme="majorHAnsi"/>
          <w:lang w:val="ru-MD" w:eastAsia="en-US"/>
        </w:rPr>
        <w:t xml:space="preserve"> не</w:t>
      </w:r>
      <w:r w:rsidRPr="00B37263">
        <w:rPr>
          <w:rFonts w:asciiTheme="majorHAnsi" w:hAnsiTheme="majorHAnsi" w:cstheme="majorHAnsi"/>
          <w:lang w:val="ru-MD" w:eastAsia="en-US"/>
        </w:rPr>
        <w:t>точном</w:t>
      </w:r>
      <w:r w:rsidR="00F011D4" w:rsidRPr="00B37263">
        <w:rPr>
          <w:rFonts w:asciiTheme="majorHAnsi" w:hAnsiTheme="majorHAnsi" w:cstheme="majorHAnsi"/>
          <w:lang w:val="ru-MD" w:eastAsia="en-US"/>
        </w:rPr>
        <w:t xml:space="preserve"> и неполно</w:t>
      </w:r>
      <w:r w:rsidRPr="00B37263">
        <w:rPr>
          <w:rFonts w:asciiTheme="majorHAnsi" w:hAnsiTheme="majorHAnsi" w:cstheme="majorHAnsi"/>
          <w:lang w:val="ru-MD" w:eastAsia="en-US"/>
        </w:rPr>
        <w:t>м</w:t>
      </w:r>
      <w:r w:rsidR="00F011D4" w:rsidRPr="00B37263">
        <w:rPr>
          <w:rFonts w:asciiTheme="majorHAnsi" w:hAnsiTheme="majorHAnsi" w:cstheme="majorHAnsi"/>
          <w:lang w:val="ru-MD" w:eastAsia="en-US"/>
        </w:rPr>
        <w:t xml:space="preserve"> регулировани</w:t>
      </w:r>
      <w:r w:rsidRPr="00B37263">
        <w:rPr>
          <w:rFonts w:asciiTheme="majorHAnsi" w:hAnsiTheme="majorHAnsi" w:cstheme="majorHAnsi"/>
          <w:lang w:val="ru-MD" w:eastAsia="en-US"/>
        </w:rPr>
        <w:t>и порядка</w:t>
      </w:r>
      <w:r w:rsidR="00F011D4" w:rsidRPr="00B37263">
        <w:rPr>
          <w:rFonts w:asciiTheme="majorHAnsi" w:hAnsiTheme="majorHAnsi" w:cstheme="majorHAnsi"/>
          <w:lang w:val="ru-MD" w:eastAsia="en-US"/>
        </w:rPr>
        <w:t xml:space="preserve"> распредел</w:t>
      </w:r>
      <w:r w:rsidRPr="00B37263">
        <w:rPr>
          <w:rFonts w:asciiTheme="majorHAnsi" w:hAnsiTheme="majorHAnsi" w:cstheme="majorHAnsi"/>
          <w:lang w:val="ru-MD" w:eastAsia="en-US"/>
        </w:rPr>
        <w:t>ения</w:t>
      </w:r>
      <w:r w:rsidR="00F011D4" w:rsidRPr="00B37263">
        <w:rPr>
          <w:rFonts w:asciiTheme="majorHAnsi" w:hAnsiTheme="majorHAnsi" w:cstheme="majorHAnsi"/>
          <w:lang w:val="ru-MD" w:eastAsia="en-US"/>
        </w:rPr>
        <w:t xml:space="preserve"> расход</w:t>
      </w:r>
      <w:r w:rsidRPr="00B37263">
        <w:rPr>
          <w:rFonts w:asciiTheme="majorHAnsi" w:hAnsiTheme="majorHAnsi" w:cstheme="majorHAnsi"/>
          <w:lang w:val="ru-MD" w:eastAsia="en-US"/>
        </w:rPr>
        <w:t>ов</w:t>
      </w:r>
      <w:r w:rsidR="00F011D4" w:rsidRPr="00B37263">
        <w:rPr>
          <w:rFonts w:asciiTheme="majorHAnsi" w:hAnsiTheme="majorHAnsi" w:cstheme="majorHAnsi"/>
          <w:lang w:val="ru-MD" w:eastAsia="en-US"/>
        </w:rPr>
        <w:t xml:space="preserve"> </w:t>
      </w:r>
      <w:r w:rsidRPr="00B37263">
        <w:rPr>
          <w:rFonts w:asciiTheme="majorHAnsi" w:hAnsiTheme="majorHAnsi" w:cstheme="majorHAnsi"/>
          <w:lang w:val="ru-MD" w:eastAsia="en-US"/>
        </w:rPr>
        <w:t>по</w:t>
      </w:r>
      <w:r w:rsidR="00F011D4" w:rsidRPr="00B37263">
        <w:rPr>
          <w:rFonts w:asciiTheme="majorHAnsi" w:hAnsiTheme="majorHAnsi" w:cstheme="majorHAnsi"/>
          <w:lang w:val="ru-MD" w:eastAsia="en-US"/>
        </w:rPr>
        <w:t xml:space="preserve"> центр</w:t>
      </w:r>
      <w:r w:rsidRPr="00B37263">
        <w:rPr>
          <w:rFonts w:asciiTheme="majorHAnsi" w:hAnsiTheme="majorHAnsi" w:cstheme="majorHAnsi"/>
          <w:lang w:val="ru-MD" w:eastAsia="en-US"/>
        </w:rPr>
        <w:t>ам,</w:t>
      </w:r>
      <w:r w:rsidR="00F011D4" w:rsidRPr="00B37263">
        <w:rPr>
          <w:rFonts w:asciiTheme="majorHAnsi" w:hAnsiTheme="majorHAnsi" w:cstheme="majorHAnsi"/>
          <w:lang w:val="ru-MD" w:eastAsia="en-US"/>
        </w:rPr>
        <w:t xml:space="preserve"> и недостаточн</w:t>
      </w:r>
      <w:r w:rsidRPr="00B37263">
        <w:rPr>
          <w:rFonts w:asciiTheme="majorHAnsi" w:hAnsiTheme="majorHAnsi" w:cstheme="majorHAnsi"/>
          <w:lang w:val="ru-MD" w:eastAsia="en-US"/>
        </w:rPr>
        <w:t>ой</w:t>
      </w:r>
      <w:r w:rsidR="00F011D4" w:rsidRPr="00B37263">
        <w:rPr>
          <w:rFonts w:asciiTheme="majorHAnsi" w:hAnsiTheme="majorHAnsi" w:cstheme="majorHAnsi"/>
          <w:lang w:val="ru-MD" w:eastAsia="en-US"/>
        </w:rPr>
        <w:t xml:space="preserve"> проверк</w:t>
      </w:r>
      <w:r w:rsidRPr="00B37263">
        <w:rPr>
          <w:rFonts w:asciiTheme="majorHAnsi" w:hAnsiTheme="majorHAnsi" w:cstheme="majorHAnsi"/>
          <w:lang w:val="ru-MD" w:eastAsia="en-US"/>
        </w:rPr>
        <w:t>е</w:t>
      </w:r>
      <w:r w:rsidR="00F011D4" w:rsidRPr="00B37263">
        <w:rPr>
          <w:rFonts w:asciiTheme="majorHAnsi" w:hAnsiTheme="majorHAnsi" w:cstheme="majorHAnsi"/>
          <w:lang w:val="ru-MD" w:eastAsia="en-US"/>
        </w:rPr>
        <w:t xml:space="preserve"> со стороны министерства на этапе запроса, </w:t>
      </w:r>
      <w:r w:rsidRPr="00B37263">
        <w:rPr>
          <w:rFonts w:asciiTheme="majorHAnsi" w:hAnsiTheme="majorHAnsi" w:cstheme="majorHAnsi"/>
          <w:lang w:val="ru-MD" w:eastAsia="en-US"/>
        </w:rPr>
        <w:t>одобрен</w:t>
      </w:r>
      <w:r w:rsidR="00F011D4" w:rsidRPr="00B37263">
        <w:rPr>
          <w:rFonts w:asciiTheme="majorHAnsi" w:hAnsiTheme="majorHAnsi" w:cstheme="majorHAnsi"/>
          <w:lang w:val="ru-MD" w:eastAsia="en-US"/>
        </w:rPr>
        <w:t xml:space="preserve">ия и </w:t>
      </w:r>
      <w:r w:rsidRPr="00B37263">
        <w:rPr>
          <w:rFonts w:asciiTheme="majorHAnsi" w:hAnsiTheme="majorHAnsi" w:cstheme="majorHAnsi"/>
          <w:lang w:val="ru-MD" w:eastAsia="en-US"/>
        </w:rPr>
        <w:t>выде</w:t>
      </w:r>
      <w:r w:rsidR="00F011D4" w:rsidRPr="00B37263">
        <w:rPr>
          <w:rFonts w:asciiTheme="majorHAnsi" w:hAnsiTheme="majorHAnsi" w:cstheme="majorHAnsi"/>
          <w:lang w:val="ru-MD" w:eastAsia="en-US"/>
        </w:rPr>
        <w:t xml:space="preserve">ления </w:t>
      </w:r>
      <w:r w:rsidRPr="00B37263">
        <w:rPr>
          <w:rFonts w:asciiTheme="majorHAnsi" w:hAnsiTheme="majorHAnsi" w:cstheme="majorHAnsi"/>
          <w:lang w:val="ru-MD" w:eastAsia="en-US"/>
        </w:rPr>
        <w:t>публич</w:t>
      </w:r>
      <w:r w:rsidR="00F011D4" w:rsidRPr="00B37263">
        <w:rPr>
          <w:rFonts w:asciiTheme="majorHAnsi" w:hAnsiTheme="majorHAnsi" w:cstheme="majorHAnsi"/>
          <w:lang w:val="ru-MD" w:eastAsia="en-US"/>
        </w:rPr>
        <w:t xml:space="preserve">ных финансовых средств для компенсации расходов на содержание центров, что </w:t>
      </w:r>
      <w:r w:rsidRPr="00B37263">
        <w:rPr>
          <w:rFonts w:asciiTheme="majorHAnsi" w:hAnsiTheme="majorHAnsi" w:cstheme="majorHAnsi"/>
          <w:lang w:val="ru-MD" w:eastAsia="en-US"/>
        </w:rPr>
        <w:t>обуслови</w:t>
      </w:r>
      <w:r w:rsidR="00F011D4" w:rsidRPr="00B37263">
        <w:rPr>
          <w:rFonts w:asciiTheme="majorHAnsi" w:hAnsiTheme="majorHAnsi" w:cstheme="majorHAnsi"/>
          <w:lang w:val="ru-MD" w:eastAsia="en-US"/>
        </w:rPr>
        <w:t>ло нео</w:t>
      </w:r>
      <w:r w:rsidRPr="00B37263">
        <w:rPr>
          <w:rFonts w:asciiTheme="majorHAnsi" w:hAnsiTheme="majorHAnsi" w:cstheme="majorHAnsi"/>
          <w:lang w:val="ru-MD" w:eastAsia="en-US"/>
        </w:rPr>
        <w:t>боснованные</w:t>
      </w:r>
      <w:r w:rsidR="00F011D4" w:rsidRPr="00B37263">
        <w:rPr>
          <w:rFonts w:asciiTheme="majorHAnsi" w:hAnsiTheme="majorHAnsi" w:cstheme="majorHAnsi"/>
          <w:lang w:val="ru-MD" w:eastAsia="en-US"/>
        </w:rPr>
        <w:t xml:space="preserve"> расход</w:t>
      </w:r>
      <w:r w:rsidRPr="00B37263">
        <w:rPr>
          <w:rFonts w:asciiTheme="majorHAnsi" w:hAnsiTheme="majorHAnsi" w:cstheme="majorHAnsi"/>
          <w:lang w:val="ru-MD" w:eastAsia="en-US"/>
        </w:rPr>
        <w:t>ы</w:t>
      </w:r>
      <w:r w:rsidR="00F011D4" w:rsidRPr="00B37263">
        <w:rPr>
          <w:rFonts w:asciiTheme="majorHAnsi" w:hAnsiTheme="majorHAnsi" w:cstheme="majorHAnsi"/>
          <w:lang w:val="ru-MD" w:eastAsia="en-US"/>
        </w:rPr>
        <w:t xml:space="preserve"> в размере </w:t>
      </w:r>
      <w:r w:rsidR="00F011D4" w:rsidRPr="00B37263">
        <w:rPr>
          <w:rFonts w:asciiTheme="majorHAnsi" w:hAnsiTheme="majorHAnsi" w:cstheme="majorHAnsi"/>
          <w:b/>
          <w:i/>
          <w:lang w:val="ru-MD" w:eastAsia="en-US"/>
        </w:rPr>
        <w:t>1 151,8 тыс. леев</w:t>
      </w:r>
      <w:r w:rsidR="009313F9" w:rsidRPr="00B37263">
        <w:rPr>
          <w:rFonts w:asciiTheme="majorHAnsi" w:hAnsiTheme="majorHAnsi" w:cstheme="majorHAnsi"/>
          <w:lang w:val="ru-MD" w:eastAsia="en-US"/>
        </w:rPr>
        <w:t>.</w:t>
      </w:r>
    </w:p>
    <w:p w14:paraId="5AFBA196" w14:textId="419BB166" w:rsidR="009313F9" w:rsidRPr="00B37263" w:rsidRDefault="00F011D4" w:rsidP="00111300">
      <w:pPr>
        <w:tabs>
          <w:tab w:val="left" w:pos="0"/>
        </w:tabs>
        <w:spacing w:line="276" w:lineRule="auto"/>
        <w:contextualSpacing/>
        <w:jc w:val="both"/>
        <w:rPr>
          <w:rFonts w:asciiTheme="majorHAnsi" w:hAnsiTheme="majorHAnsi" w:cstheme="majorHAnsi"/>
          <w:lang w:val="ru-MD" w:eastAsia="en-US"/>
        </w:rPr>
      </w:pPr>
      <w:r w:rsidRPr="00B37263">
        <w:rPr>
          <w:rFonts w:asciiTheme="majorHAnsi" w:hAnsiTheme="majorHAnsi" w:cstheme="majorHAnsi"/>
          <w:lang w:val="ru-MD" w:eastAsia="en-US"/>
        </w:rPr>
        <w:t xml:space="preserve">Отсутствие процессов контроля за использованием </w:t>
      </w:r>
      <w:r w:rsidR="00D6699E" w:rsidRPr="00B37263">
        <w:rPr>
          <w:rFonts w:asciiTheme="majorHAnsi" w:hAnsiTheme="majorHAnsi" w:cstheme="majorHAnsi"/>
          <w:lang w:val="ru-MD" w:eastAsia="en-US"/>
        </w:rPr>
        <w:t>публич</w:t>
      </w:r>
      <w:r w:rsidRPr="00B37263">
        <w:rPr>
          <w:rFonts w:asciiTheme="majorHAnsi" w:hAnsiTheme="majorHAnsi" w:cstheme="majorHAnsi"/>
          <w:lang w:val="ru-MD" w:eastAsia="en-US"/>
        </w:rPr>
        <w:t xml:space="preserve">ных средств </w:t>
      </w:r>
      <w:r w:rsidR="00D6699E" w:rsidRPr="00B37263">
        <w:rPr>
          <w:rFonts w:asciiTheme="majorHAnsi" w:hAnsiTheme="majorHAnsi" w:cstheme="majorHAnsi"/>
          <w:lang w:val="ru-MD" w:eastAsia="en-US"/>
        </w:rPr>
        <w:t>на сумму</w:t>
      </w:r>
      <w:r w:rsidRPr="00B37263">
        <w:rPr>
          <w:rFonts w:asciiTheme="majorHAnsi" w:hAnsiTheme="majorHAnsi" w:cstheme="majorHAnsi"/>
          <w:lang w:val="ru-MD" w:eastAsia="en-US"/>
        </w:rPr>
        <w:t xml:space="preserve"> 97 019,7 тыс. леев, выделенных из </w:t>
      </w:r>
      <w:r w:rsidR="00D6699E" w:rsidRPr="00B37263">
        <w:rPr>
          <w:rFonts w:asciiTheme="majorHAnsi" w:hAnsiTheme="majorHAnsi" w:cstheme="majorHAnsi"/>
          <w:lang w:val="ru-MD" w:eastAsia="en-US"/>
        </w:rPr>
        <w:t xml:space="preserve">Фонда </w:t>
      </w:r>
      <w:r w:rsidRPr="00B37263">
        <w:rPr>
          <w:rFonts w:asciiTheme="majorHAnsi" w:hAnsiTheme="majorHAnsi" w:cstheme="majorHAnsi"/>
          <w:lang w:val="ru-MD" w:eastAsia="en-US"/>
        </w:rPr>
        <w:t>интервенци</w:t>
      </w:r>
      <w:r w:rsidR="00D6699E" w:rsidRPr="00B37263">
        <w:rPr>
          <w:rFonts w:asciiTheme="majorHAnsi" w:hAnsiTheme="majorHAnsi" w:cstheme="majorHAnsi"/>
          <w:lang w:val="ru-MD" w:eastAsia="en-US"/>
        </w:rPr>
        <w:t>й Правительства</w:t>
      </w:r>
      <w:r w:rsidRPr="00B37263">
        <w:rPr>
          <w:rFonts w:asciiTheme="majorHAnsi" w:hAnsiTheme="majorHAnsi" w:cstheme="majorHAnsi"/>
          <w:lang w:val="ru-MD" w:eastAsia="en-US"/>
        </w:rPr>
        <w:t xml:space="preserve"> </w:t>
      </w:r>
      <w:r w:rsidR="00D6699E" w:rsidRPr="00B37263">
        <w:rPr>
          <w:rFonts w:asciiTheme="majorHAnsi" w:hAnsiTheme="majorHAnsi" w:cstheme="majorHAnsi"/>
          <w:lang w:val="ru-MD" w:eastAsia="en-US"/>
        </w:rPr>
        <w:t>согласно</w:t>
      </w:r>
      <w:r w:rsidRPr="00B37263">
        <w:rPr>
          <w:rFonts w:asciiTheme="majorHAnsi" w:hAnsiTheme="majorHAnsi" w:cstheme="majorHAnsi"/>
          <w:lang w:val="ru-MD" w:eastAsia="en-US"/>
        </w:rPr>
        <w:t xml:space="preserve"> назначению на содержание </w:t>
      </w:r>
      <w:r w:rsidR="00D6699E" w:rsidRPr="00B37263">
        <w:rPr>
          <w:rFonts w:asciiTheme="majorHAnsi" w:hAnsiTheme="majorHAnsi" w:cstheme="majorHAnsi"/>
          <w:lang w:val="ru-MD" w:eastAsia="en-US"/>
        </w:rPr>
        <w:t>ЦВРБ</w:t>
      </w:r>
      <w:r w:rsidRPr="00B37263">
        <w:rPr>
          <w:rFonts w:asciiTheme="majorHAnsi" w:hAnsiTheme="majorHAnsi" w:cstheme="majorHAnsi"/>
          <w:lang w:val="ru-MD" w:eastAsia="en-US"/>
        </w:rPr>
        <w:t xml:space="preserve">, </w:t>
      </w:r>
      <w:r w:rsidR="00D6699E" w:rsidRPr="00B37263">
        <w:rPr>
          <w:rFonts w:asciiTheme="majorHAnsi" w:hAnsiTheme="majorHAnsi" w:cstheme="majorHAnsi"/>
          <w:lang w:val="ru-MD" w:eastAsia="en-US"/>
        </w:rPr>
        <w:t>сгенерирова</w:t>
      </w:r>
      <w:r w:rsidRPr="00B37263">
        <w:rPr>
          <w:rFonts w:asciiTheme="majorHAnsi" w:hAnsiTheme="majorHAnsi" w:cstheme="majorHAnsi"/>
          <w:lang w:val="ru-MD" w:eastAsia="en-US"/>
        </w:rPr>
        <w:t>ло риски</w:t>
      </w:r>
      <w:r w:rsidR="00D6699E" w:rsidRPr="00B37263">
        <w:rPr>
          <w:rFonts w:asciiTheme="majorHAnsi" w:hAnsiTheme="majorHAnsi" w:cstheme="majorHAnsi"/>
          <w:lang w:val="ru-MD" w:eastAsia="en-US"/>
        </w:rPr>
        <w:t xml:space="preserve">, связанные с </w:t>
      </w:r>
      <w:r w:rsidRPr="00B37263">
        <w:rPr>
          <w:rFonts w:asciiTheme="majorHAnsi" w:hAnsiTheme="majorHAnsi" w:cstheme="majorHAnsi"/>
          <w:lang w:val="ru-MD" w:eastAsia="en-US"/>
        </w:rPr>
        <w:t>правильност</w:t>
      </w:r>
      <w:r w:rsidR="00D6699E" w:rsidRPr="00B37263">
        <w:rPr>
          <w:rFonts w:asciiTheme="majorHAnsi" w:hAnsiTheme="majorHAnsi" w:cstheme="majorHAnsi"/>
          <w:lang w:val="ru-MD" w:eastAsia="en-US"/>
        </w:rPr>
        <w:t>ью</w:t>
      </w:r>
      <w:r w:rsidRPr="00B37263">
        <w:rPr>
          <w:rFonts w:asciiTheme="majorHAnsi" w:hAnsiTheme="majorHAnsi" w:cstheme="majorHAnsi"/>
          <w:lang w:val="ru-MD" w:eastAsia="en-US"/>
        </w:rPr>
        <w:t xml:space="preserve"> и соответстви</w:t>
      </w:r>
      <w:r w:rsidR="00D6699E" w:rsidRPr="00B37263">
        <w:rPr>
          <w:rFonts w:asciiTheme="majorHAnsi" w:hAnsiTheme="majorHAnsi" w:cstheme="majorHAnsi"/>
          <w:lang w:val="ru-MD" w:eastAsia="en-US"/>
        </w:rPr>
        <w:t>ем</w:t>
      </w:r>
      <w:r w:rsidRPr="00B37263">
        <w:rPr>
          <w:rFonts w:asciiTheme="majorHAnsi" w:hAnsiTheme="majorHAnsi" w:cstheme="majorHAnsi"/>
          <w:lang w:val="ru-MD" w:eastAsia="en-US"/>
        </w:rPr>
        <w:t xml:space="preserve"> их использовани</w:t>
      </w:r>
      <w:r w:rsidR="00D6699E" w:rsidRPr="00B37263">
        <w:rPr>
          <w:rFonts w:asciiTheme="majorHAnsi" w:hAnsiTheme="majorHAnsi" w:cstheme="majorHAnsi"/>
          <w:lang w:val="ru-MD" w:eastAsia="en-US"/>
        </w:rPr>
        <w:t>я</w:t>
      </w:r>
      <w:r w:rsidRPr="00B37263">
        <w:rPr>
          <w:rFonts w:asciiTheme="majorHAnsi" w:hAnsiTheme="majorHAnsi" w:cstheme="majorHAnsi"/>
          <w:lang w:val="ru-MD" w:eastAsia="en-US"/>
        </w:rPr>
        <w:t xml:space="preserve">. </w:t>
      </w:r>
      <w:r w:rsidR="00D6699E" w:rsidRPr="00B37263">
        <w:rPr>
          <w:rFonts w:asciiTheme="majorHAnsi" w:hAnsiTheme="majorHAnsi" w:cstheme="majorHAnsi"/>
          <w:lang w:val="ru-MD" w:eastAsia="en-US"/>
        </w:rPr>
        <w:t>Нормативные положения в этом аспекте</w:t>
      </w:r>
      <w:r w:rsidRPr="00B37263">
        <w:rPr>
          <w:rFonts w:asciiTheme="majorHAnsi" w:hAnsiTheme="majorHAnsi" w:cstheme="majorHAnsi"/>
          <w:lang w:val="ru-MD" w:eastAsia="en-US"/>
        </w:rPr>
        <w:t xml:space="preserve"> требуют корректировки, в том числе путем выполнения положений </w:t>
      </w:r>
      <w:r w:rsidR="00D6699E" w:rsidRPr="00B37263">
        <w:rPr>
          <w:rFonts w:asciiTheme="majorHAnsi" w:hAnsiTheme="majorHAnsi" w:cstheme="majorHAnsi"/>
          <w:lang w:val="ru-MD" w:eastAsia="en-US"/>
        </w:rPr>
        <w:t>ПП</w:t>
      </w:r>
      <w:r w:rsidRPr="00B37263">
        <w:rPr>
          <w:rFonts w:asciiTheme="majorHAnsi" w:hAnsiTheme="majorHAnsi" w:cstheme="majorHAnsi"/>
          <w:lang w:val="ru-MD" w:eastAsia="en-US"/>
        </w:rPr>
        <w:t xml:space="preserve"> №21 от 18.01.2023 о предоставлении временной защиты </w:t>
      </w:r>
      <w:r w:rsidR="00D6699E" w:rsidRPr="00B37263">
        <w:rPr>
          <w:rFonts w:asciiTheme="majorHAnsi" w:hAnsiTheme="majorHAnsi" w:cstheme="majorHAnsi"/>
          <w:lang w:val="ru-MD" w:eastAsia="en-US"/>
        </w:rPr>
        <w:t xml:space="preserve">лицам, </w:t>
      </w:r>
      <w:r w:rsidRPr="00B37263">
        <w:rPr>
          <w:rFonts w:asciiTheme="majorHAnsi" w:hAnsiTheme="majorHAnsi" w:cstheme="majorHAnsi"/>
          <w:lang w:val="ru-MD" w:eastAsia="en-US"/>
        </w:rPr>
        <w:t xml:space="preserve">перемещенным </w:t>
      </w:r>
      <w:r w:rsidR="00D6699E" w:rsidRPr="00B37263">
        <w:rPr>
          <w:rFonts w:asciiTheme="majorHAnsi" w:hAnsiTheme="majorHAnsi" w:cstheme="majorHAnsi"/>
          <w:lang w:val="ru-MD" w:eastAsia="en-US"/>
        </w:rPr>
        <w:t>из</w:t>
      </w:r>
      <w:r w:rsidRPr="00B37263">
        <w:rPr>
          <w:rFonts w:asciiTheme="majorHAnsi" w:hAnsiTheme="majorHAnsi" w:cstheme="majorHAnsi"/>
          <w:lang w:val="ru-MD" w:eastAsia="en-US"/>
        </w:rPr>
        <w:t xml:space="preserve"> Украин</w:t>
      </w:r>
      <w:r w:rsidR="00D6699E" w:rsidRPr="00B37263">
        <w:rPr>
          <w:rFonts w:asciiTheme="majorHAnsi" w:hAnsiTheme="majorHAnsi" w:cstheme="majorHAnsi"/>
          <w:lang w:val="ru-MD" w:eastAsia="en-US"/>
        </w:rPr>
        <w:t>ы</w:t>
      </w:r>
      <w:r w:rsidR="009313F9" w:rsidRPr="00B37263">
        <w:rPr>
          <w:rFonts w:asciiTheme="majorHAnsi" w:hAnsiTheme="majorHAnsi" w:cstheme="majorHAnsi"/>
          <w:lang w:val="ru-MD" w:eastAsia="en-US"/>
        </w:rPr>
        <w:t>.</w:t>
      </w:r>
    </w:p>
    <w:p w14:paraId="560BEA79" w14:textId="4B60FE5B" w:rsidR="00F011D4" w:rsidRPr="00B37263" w:rsidRDefault="00F011D4" w:rsidP="00F011D4">
      <w:pPr>
        <w:pStyle w:val="a3"/>
        <w:numPr>
          <w:ilvl w:val="2"/>
          <w:numId w:val="12"/>
        </w:numPr>
        <w:tabs>
          <w:tab w:val="left" w:pos="0"/>
        </w:tabs>
        <w:spacing w:line="276" w:lineRule="auto"/>
        <w:ind w:left="0" w:firstLine="0"/>
        <w:jc w:val="both"/>
        <w:rPr>
          <w:rFonts w:asciiTheme="majorHAnsi" w:hAnsiTheme="majorHAnsi" w:cstheme="majorHAnsi"/>
          <w:lang w:val="ru-MD" w:eastAsia="en-US"/>
        </w:rPr>
      </w:pPr>
      <w:r w:rsidRPr="00B37263">
        <w:rPr>
          <w:rFonts w:asciiTheme="majorHAnsi" w:hAnsiTheme="majorHAnsi" w:cstheme="majorHAnsi"/>
          <w:lang w:val="ru-MD" w:eastAsia="en-US"/>
        </w:rPr>
        <w:t xml:space="preserve">В целях предоставления </w:t>
      </w:r>
      <w:r w:rsidR="00623D2C" w:rsidRPr="00B37263">
        <w:rPr>
          <w:rFonts w:asciiTheme="majorHAnsi" w:hAnsiTheme="majorHAnsi" w:cstheme="majorHAnsi"/>
          <w:lang w:val="ru-MD" w:eastAsia="en-US"/>
        </w:rPr>
        <w:t xml:space="preserve">увеличения </w:t>
      </w:r>
      <w:r w:rsidRPr="00B37263">
        <w:rPr>
          <w:rFonts w:asciiTheme="majorHAnsi" w:hAnsiTheme="majorHAnsi" w:cstheme="majorHAnsi"/>
          <w:lang w:val="ru-MD" w:eastAsia="en-US"/>
        </w:rPr>
        <w:t xml:space="preserve">компенсации за работу, выполняемую в условиях повышенного риска для здоровья, </w:t>
      </w:r>
      <w:r w:rsidR="00970502" w:rsidRPr="00B37263">
        <w:rPr>
          <w:rFonts w:asciiTheme="majorHAnsi" w:hAnsiTheme="majorHAnsi" w:cstheme="majorHAnsi"/>
          <w:lang w:val="ru-MD" w:eastAsia="en-US"/>
        </w:rPr>
        <w:t>на основании</w:t>
      </w:r>
      <w:r w:rsidRPr="00B37263">
        <w:rPr>
          <w:rFonts w:asciiTheme="majorHAnsi" w:hAnsiTheme="majorHAnsi" w:cstheme="majorHAnsi"/>
          <w:lang w:val="ru-MD" w:eastAsia="en-US"/>
        </w:rPr>
        <w:t xml:space="preserve"> </w:t>
      </w:r>
      <w:r w:rsidR="00970502" w:rsidRPr="00B37263">
        <w:rPr>
          <w:rFonts w:asciiTheme="majorHAnsi" w:hAnsiTheme="majorHAnsi" w:cstheme="majorHAnsi"/>
          <w:lang w:val="ru-MD" w:eastAsia="en-US"/>
        </w:rPr>
        <w:t>Распоряжений К</w:t>
      </w:r>
      <w:r w:rsidRPr="00B37263">
        <w:rPr>
          <w:rFonts w:asciiTheme="majorHAnsi" w:hAnsiTheme="majorHAnsi" w:cstheme="majorHAnsi"/>
          <w:lang w:val="ru-MD" w:eastAsia="en-US"/>
        </w:rPr>
        <w:t>омиссии по чрезвычайным ситуациям Республики Молдова</w:t>
      </w:r>
      <w:r w:rsidR="00970502" w:rsidRPr="00B37263">
        <w:rPr>
          <w:rFonts w:asciiTheme="majorHAnsi" w:hAnsiTheme="majorHAnsi" w:cstheme="majorHAnsi"/>
          <w:vertAlign w:val="superscript"/>
          <w:lang w:val="ru-MD" w:eastAsia="en-US"/>
        </w:rPr>
        <w:footnoteReference w:id="15"/>
      </w:r>
      <w:r w:rsidRPr="00B37263">
        <w:rPr>
          <w:rFonts w:asciiTheme="majorHAnsi" w:hAnsiTheme="majorHAnsi" w:cstheme="majorHAnsi"/>
          <w:lang w:val="ru-MD" w:eastAsia="en-US"/>
        </w:rPr>
        <w:t xml:space="preserve"> </w:t>
      </w:r>
      <w:r w:rsidR="00970502" w:rsidRPr="00B37263">
        <w:rPr>
          <w:rFonts w:asciiTheme="majorHAnsi" w:hAnsiTheme="majorHAnsi" w:cstheme="majorHAnsi"/>
          <w:lang w:val="ru-MD" w:eastAsia="en-US"/>
        </w:rPr>
        <w:t>из Фонда интервенций Правительства</w:t>
      </w:r>
      <w:r w:rsidRPr="00B37263">
        <w:rPr>
          <w:rFonts w:asciiTheme="majorHAnsi" w:hAnsiTheme="majorHAnsi" w:cstheme="majorHAnsi"/>
          <w:lang w:val="ru-MD" w:eastAsia="en-US"/>
        </w:rPr>
        <w:t xml:space="preserve"> были выделены </w:t>
      </w:r>
      <w:r w:rsidR="00970502" w:rsidRPr="00B37263">
        <w:rPr>
          <w:rFonts w:asciiTheme="majorHAnsi" w:hAnsiTheme="majorHAnsi" w:cstheme="majorHAnsi"/>
          <w:lang w:val="ru-MD" w:eastAsia="en-US"/>
        </w:rPr>
        <w:t>МТСЗ</w:t>
      </w:r>
      <w:r w:rsidRPr="00B37263">
        <w:rPr>
          <w:rFonts w:asciiTheme="majorHAnsi" w:hAnsiTheme="majorHAnsi" w:cstheme="majorHAnsi"/>
          <w:lang w:val="ru-MD" w:eastAsia="en-US"/>
        </w:rPr>
        <w:t xml:space="preserve"> финансовые средства в размере 1 400,0 тыс. леев,</w:t>
      </w:r>
      <w:r w:rsidR="00970502" w:rsidRPr="00B37263">
        <w:rPr>
          <w:rFonts w:asciiTheme="majorHAnsi" w:hAnsiTheme="majorHAnsi" w:cstheme="majorHAnsi"/>
          <w:lang w:val="ru-MD" w:eastAsia="en-US"/>
        </w:rPr>
        <w:t xml:space="preserve"> </w:t>
      </w:r>
      <w:r w:rsidRPr="00B37263">
        <w:rPr>
          <w:rFonts w:asciiTheme="majorHAnsi" w:hAnsiTheme="majorHAnsi" w:cstheme="majorHAnsi"/>
          <w:lang w:val="ru-MD" w:eastAsia="en-US"/>
        </w:rPr>
        <w:t xml:space="preserve">из которых было использовано 1 398,1 тыс. леев. Следует отметить, что, хотя решение </w:t>
      </w:r>
      <w:r w:rsidR="00970502" w:rsidRPr="00B37263">
        <w:rPr>
          <w:rFonts w:asciiTheme="majorHAnsi" w:hAnsiTheme="majorHAnsi" w:cstheme="majorHAnsi"/>
          <w:lang w:val="ru-MD" w:eastAsia="en-US"/>
        </w:rPr>
        <w:t>КЧС</w:t>
      </w:r>
      <w:r w:rsidR="00970502" w:rsidRPr="00B37263">
        <w:rPr>
          <w:rStyle w:val="ad"/>
          <w:rFonts w:asciiTheme="majorHAnsi" w:hAnsiTheme="majorHAnsi" w:cstheme="majorHAnsi"/>
          <w:lang w:val="ru-MD" w:eastAsia="en-US"/>
        </w:rPr>
        <w:footnoteReference w:id="16"/>
      </w:r>
      <w:r w:rsidRPr="00B37263">
        <w:rPr>
          <w:rFonts w:asciiTheme="majorHAnsi" w:hAnsiTheme="majorHAnsi" w:cstheme="majorHAnsi"/>
          <w:lang w:val="ru-MD" w:eastAsia="en-US"/>
        </w:rPr>
        <w:t xml:space="preserve"> не предусматривает </w:t>
      </w:r>
      <w:r w:rsidR="00970502" w:rsidRPr="00B37263">
        <w:rPr>
          <w:rFonts w:asciiTheme="majorHAnsi" w:hAnsiTheme="majorHAnsi" w:cstheme="majorHAnsi"/>
          <w:lang w:val="ru-MD" w:eastAsia="en-US"/>
        </w:rPr>
        <w:t>исключ</w:t>
      </w:r>
      <w:r w:rsidRPr="00B37263">
        <w:rPr>
          <w:rFonts w:asciiTheme="majorHAnsi" w:hAnsiTheme="majorHAnsi" w:cstheme="majorHAnsi"/>
          <w:lang w:val="ru-MD" w:eastAsia="en-US"/>
        </w:rPr>
        <w:t>ительных норм о</w:t>
      </w:r>
      <w:r w:rsidR="00970502" w:rsidRPr="00B37263">
        <w:rPr>
          <w:rFonts w:asciiTheme="majorHAnsi" w:hAnsiTheme="majorHAnsi" w:cstheme="majorHAnsi"/>
          <w:lang w:val="ru-MD" w:eastAsia="en-US"/>
        </w:rPr>
        <w:t>тносительно порядка</w:t>
      </w:r>
      <w:r w:rsidRPr="00B37263">
        <w:rPr>
          <w:rFonts w:asciiTheme="majorHAnsi" w:hAnsiTheme="majorHAnsi" w:cstheme="majorHAnsi"/>
          <w:lang w:val="ru-MD" w:eastAsia="en-US"/>
        </w:rPr>
        <w:t xml:space="preserve"> </w:t>
      </w:r>
      <w:r w:rsidR="00970502" w:rsidRPr="00B37263">
        <w:rPr>
          <w:rFonts w:asciiTheme="majorHAnsi" w:hAnsiTheme="majorHAnsi" w:cstheme="majorHAnsi"/>
          <w:lang w:val="ru-MD" w:eastAsia="en-US"/>
        </w:rPr>
        <w:t>выделения</w:t>
      </w:r>
      <w:r w:rsidRPr="00B37263">
        <w:rPr>
          <w:rFonts w:asciiTheme="majorHAnsi" w:hAnsiTheme="majorHAnsi" w:cstheme="majorHAnsi"/>
          <w:lang w:val="ru-MD" w:eastAsia="en-US"/>
        </w:rPr>
        <w:t xml:space="preserve"> </w:t>
      </w:r>
      <w:r w:rsidR="00970502" w:rsidRPr="00B37263">
        <w:rPr>
          <w:rFonts w:asciiTheme="majorHAnsi" w:hAnsiTheme="majorHAnsi" w:cstheme="majorHAnsi"/>
          <w:lang w:val="ru-MD" w:eastAsia="en-US"/>
        </w:rPr>
        <w:t>публич</w:t>
      </w:r>
      <w:r w:rsidRPr="00B37263">
        <w:rPr>
          <w:rFonts w:asciiTheme="majorHAnsi" w:hAnsiTheme="majorHAnsi" w:cstheme="majorHAnsi"/>
          <w:lang w:val="ru-MD" w:eastAsia="en-US"/>
        </w:rPr>
        <w:t>ны</w:t>
      </w:r>
      <w:r w:rsidR="00970502" w:rsidRPr="00B37263">
        <w:rPr>
          <w:rFonts w:asciiTheme="majorHAnsi" w:hAnsiTheme="majorHAnsi" w:cstheme="majorHAnsi"/>
          <w:lang w:val="ru-MD" w:eastAsia="en-US"/>
        </w:rPr>
        <w:t>х</w:t>
      </w:r>
      <w:r w:rsidRPr="00B37263">
        <w:rPr>
          <w:rFonts w:asciiTheme="majorHAnsi" w:hAnsiTheme="majorHAnsi" w:cstheme="majorHAnsi"/>
          <w:lang w:val="ru-MD" w:eastAsia="en-US"/>
        </w:rPr>
        <w:t xml:space="preserve"> финансовы</w:t>
      </w:r>
      <w:r w:rsidR="00970502" w:rsidRPr="00B37263">
        <w:rPr>
          <w:rFonts w:asciiTheme="majorHAnsi" w:hAnsiTheme="majorHAnsi" w:cstheme="majorHAnsi"/>
          <w:lang w:val="ru-MD" w:eastAsia="en-US"/>
        </w:rPr>
        <w:t>х</w:t>
      </w:r>
      <w:r w:rsidRPr="00B37263">
        <w:rPr>
          <w:rFonts w:asciiTheme="majorHAnsi" w:hAnsiTheme="majorHAnsi" w:cstheme="majorHAnsi"/>
          <w:lang w:val="ru-MD" w:eastAsia="en-US"/>
        </w:rPr>
        <w:t xml:space="preserve"> средств из </w:t>
      </w:r>
      <w:r w:rsidR="00970502" w:rsidRPr="00B37263">
        <w:rPr>
          <w:rFonts w:asciiTheme="majorHAnsi" w:hAnsiTheme="majorHAnsi" w:cstheme="majorHAnsi"/>
          <w:lang w:val="ru-MD" w:eastAsia="en-US"/>
        </w:rPr>
        <w:t>Фонда интервенций Правительства</w:t>
      </w:r>
      <w:r w:rsidRPr="00B37263">
        <w:rPr>
          <w:rFonts w:asciiTheme="majorHAnsi" w:hAnsiTheme="majorHAnsi" w:cstheme="majorHAnsi"/>
          <w:lang w:val="ru-MD" w:eastAsia="en-US"/>
        </w:rPr>
        <w:t xml:space="preserve">, они были предоставлены министерству в отсутствие </w:t>
      </w:r>
      <w:r w:rsidR="00970502" w:rsidRPr="00B37263">
        <w:rPr>
          <w:rFonts w:asciiTheme="majorHAnsi" w:hAnsiTheme="majorHAnsi" w:cstheme="majorHAnsi"/>
          <w:lang w:val="ru-MD" w:eastAsia="en-US"/>
        </w:rPr>
        <w:t>какого-либо П</w:t>
      </w:r>
      <w:r w:rsidRPr="00B37263">
        <w:rPr>
          <w:rFonts w:asciiTheme="majorHAnsi" w:hAnsiTheme="majorHAnsi" w:cstheme="majorHAnsi"/>
          <w:lang w:val="ru-MD" w:eastAsia="en-US"/>
        </w:rPr>
        <w:t>остановления Правительства</w:t>
      </w:r>
      <w:r w:rsidRPr="00B37263">
        <w:rPr>
          <w:rStyle w:val="ad"/>
          <w:rFonts w:asciiTheme="majorHAnsi" w:hAnsiTheme="majorHAnsi" w:cstheme="majorHAnsi"/>
          <w:lang w:val="ru-MD" w:eastAsia="en-US"/>
        </w:rPr>
        <w:footnoteReference w:id="17"/>
      </w:r>
      <w:r w:rsidRPr="00B37263">
        <w:rPr>
          <w:rFonts w:asciiTheme="majorHAnsi" w:hAnsiTheme="majorHAnsi" w:cstheme="majorHAnsi"/>
          <w:lang w:val="ru-MD" w:eastAsia="en-US"/>
        </w:rPr>
        <w:t>.</w:t>
      </w:r>
    </w:p>
    <w:p w14:paraId="0DF74BF6" w14:textId="0735EE07" w:rsidR="009313F9" w:rsidRPr="00B37263" w:rsidRDefault="00F011D4" w:rsidP="009313F9">
      <w:pPr>
        <w:pStyle w:val="a3"/>
        <w:tabs>
          <w:tab w:val="left" w:pos="0"/>
        </w:tabs>
        <w:spacing w:line="276" w:lineRule="auto"/>
        <w:ind w:left="0"/>
        <w:jc w:val="both"/>
        <w:rPr>
          <w:rFonts w:asciiTheme="majorHAnsi" w:hAnsiTheme="majorHAnsi" w:cstheme="majorHAnsi"/>
          <w:lang w:val="ru-MD" w:eastAsia="en-US"/>
        </w:rPr>
      </w:pPr>
      <w:r w:rsidRPr="00B37263">
        <w:rPr>
          <w:rFonts w:asciiTheme="majorHAnsi" w:hAnsiTheme="majorHAnsi" w:cstheme="majorHAnsi"/>
          <w:lang w:val="ru-MD" w:eastAsia="en-US"/>
        </w:rPr>
        <w:t>В результате провер</w:t>
      </w:r>
      <w:r w:rsidR="00970502" w:rsidRPr="00B37263">
        <w:rPr>
          <w:rFonts w:asciiTheme="majorHAnsi" w:hAnsiTheme="majorHAnsi" w:cstheme="majorHAnsi"/>
          <w:lang w:val="ru-MD" w:eastAsia="en-US"/>
        </w:rPr>
        <w:t>ки</w:t>
      </w:r>
      <w:r w:rsidRPr="00B37263">
        <w:rPr>
          <w:rFonts w:asciiTheme="majorHAnsi" w:hAnsiTheme="majorHAnsi" w:cstheme="majorHAnsi"/>
          <w:lang w:val="ru-MD" w:eastAsia="en-US"/>
        </w:rPr>
        <w:t xml:space="preserve"> использования финансовых средств для </w:t>
      </w:r>
      <w:r w:rsidR="00970502" w:rsidRPr="00B37263">
        <w:rPr>
          <w:rFonts w:asciiTheme="majorHAnsi" w:hAnsiTheme="majorHAnsi" w:cstheme="majorHAnsi"/>
          <w:lang w:val="ru-MD" w:eastAsia="en-US"/>
        </w:rPr>
        <w:t>вы</w:t>
      </w:r>
      <w:r w:rsidRPr="00B37263">
        <w:rPr>
          <w:rFonts w:asciiTheme="majorHAnsi" w:hAnsiTheme="majorHAnsi" w:cstheme="majorHAnsi"/>
          <w:lang w:val="ru-MD" w:eastAsia="en-US"/>
        </w:rPr>
        <w:t xml:space="preserve">платы </w:t>
      </w:r>
      <w:r w:rsidR="00970502" w:rsidRPr="00B37263">
        <w:rPr>
          <w:rFonts w:asciiTheme="majorHAnsi" w:hAnsiTheme="majorHAnsi" w:cstheme="majorHAnsi"/>
          <w:lang w:val="ru-MD" w:eastAsia="en-US"/>
        </w:rPr>
        <w:t>увелич</w:t>
      </w:r>
      <w:r w:rsidRPr="00B37263">
        <w:rPr>
          <w:rFonts w:asciiTheme="majorHAnsi" w:hAnsiTheme="majorHAnsi" w:cstheme="majorHAnsi"/>
          <w:lang w:val="ru-MD" w:eastAsia="en-US"/>
        </w:rPr>
        <w:t>ения за выполненную работу в условиях повышенного риска для здоровья</w:t>
      </w:r>
      <w:r w:rsidR="00970502" w:rsidRPr="00B37263">
        <w:rPr>
          <w:rFonts w:asciiTheme="majorHAnsi" w:hAnsiTheme="majorHAnsi" w:cstheme="majorHAnsi"/>
          <w:lang w:val="ru-MD" w:eastAsia="en-US"/>
        </w:rPr>
        <w:t>,</w:t>
      </w:r>
      <w:r w:rsidRPr="00B37263">
        <w:rPr>
          <w:rFonts w:asciiTheme="majorHAnsi" w:hAnsiTheme="majorHAnsi" w:cstheme="majorHAnsi"/>
          <w:lang w:val="ru-MD" w:eastAsia="en-US"/>
        </w:rPr>
        <w:t xml:space="preserve"> аудит выявил следующие нарушения</w:t>
      </w:r>
      <w:r w:rsidR="009313F9" w:rsidRPr="00B37263">
        <w:rPr>
          <w:rFonts w:asciiTheme="majorHAnsi" w:hAnsiTheme="majorHAnsi" w:cstheme="majorHAnsi"/>
          <w:lang w:val="ru-MD" w:eastAsia="en-US"/>
        </w:rPr>
        <w:t>:</w:t>
      </w:r>
    </w:p>
    <w:p w14:paraId="6329E160" w14:textId="30B6F44C" w:rsidR="009313F9" w:rsidRPr="00B37263" w:rsidRDefault="00F011D4" w:rsidP="00F011D4">
      <w:pPr>
        <w:numPr>
          <w:ilvl w:val="0"/>
          <w:numId w:val="13"/>
        </w:numPr>
        <w:tabs>
          <w:tab w:val="left" w:pos="0"/>
          <w:tab w:val="left" w:pos="567"/>
        </w:tabs>
        <w:spacing w:after="160" w:line="276" w:lineRule="auto"/>
        <w:ind w:left="0" w:firstLine="270"/>
        <w:contextualSpacing/>
        <w:jc w:val="both"/>
        <w:rPr>
          <w:rFonts w:asciiTheme="majorHAnsi" w:eastAsia="Calibri" w:hAnsiTheme="majorHAnsi"/>
          <w:shd w:val="clear" w:color="auto" w:fill="FFFFFF"/>
          <w:lang w:val="ru-MD" w:eastAsia="en-US"/>
        </w:rPr>
      </w:pPr>
      <w:r w:rsidRPr="00B37263">
        <w:rPr>
          <w:rFonts w:asciiTheme="majorHAnsi" w:hAnsiTheme="majorHAnsi"/>
          <w:shd w:val="clear" w:color="auto" w:fill="FFFFFF"/>
          <w:lang w:val="ru-MD"/>
        </w:rPr>
        <w:t>в 2022 году сотрудники министерства и под</w:t>
      </w:r>
      <w:r w:rsidR="0063448B" w:rsidRPr="00B37263">
        <w:rPr>
          <w:rFonts w:asciiTheme="majorHAnsi" w:hAnsiTheme="majorHAnsi"/>
          <w:shd w:val="clear" w:color="auto" w:fill="FFFFFF"/>
          <w:lang w:val="ru-MD"/>
        </w:rPr>
        <w:t>ведомств</w:t>
      </w:r>
      <w:r w:rsidRPr="00B37263">
        <w:rPr>
          <w:rFonts w:asciiTheme="majorHAnsi" w:hAnsiTheme="majorHAnsi"/>
          <w:shd w:val="clear" w:color="auto" w:fill="FFFFFF"/>
          <w:lang w:val="ru-MD"/>
        </w:rPr>
        <w:t xml:space="preserve">енных </w:t>
      </w:r>
      <w:r w:rsidR="0063448B" w:rsidRPr="00B37263">
        <w:rPr>
          <w:rFonts w:asciiTheme="majorHAnsi" w:hAnsiTheme="majorHAnsi"/>
          <w:shd w:val="clear" w:color="auto" w:fill="FFFFFF"/>
          <w:lang w:val="ru-MD"/>
        </w:rPr>
        <w:t>учрежден</w:t>
      </w:r>
      <w:r w:rsidRPr="00B37263">
        <w:rPr>
          <w:rFonts w:asciiTheme="majorHAnsi" w:hAnsiTheme="majorHAnsi"/>
          <w:shd w:val="clear" w:color="auto" w:fill="FFFFFF"/>
          <w:lang w:val="ru-MD"/>
        </w:rPr>
        <w:t xml:space="preserve">ий не были переведены </w:t>
      </w:r>
      <w:r w:rsidRPr="00B37263">
        <w:rPr>
          <w:rFonts w:asciiTheme="majorHAnsi" w:hAnsiTheme="majorHAnsi"/>
          <w:i/>
          <w:u w:val="single"/>
          <w:shd w:val="clear" w:color="auto" w:fill="FFFFFF"/>
          <w:lang w:val="ru-MD"/>
        </w:rPr>
        <w:t>на специальный режим деятельности</w:t>
      </w:r>
      <w:r w:rsidR="00CC6467" w:rsidRPr="00B37263">
        <w:rPr>
          <w:rStyle w:val="ad"/>
          <w:rFonts w:asciiTheme="majorHAnsi" w:hAnsiTheme="majorHAnsi"/>
          <w:shd w:val="clear" w:color="auto" w:fill="FFFFFF"/>
          <w:lang w:val="ru-MD"/>
        </w:rPr>
        <w:footnoteReference w:id="18"/>
      </w:r>
      <w:r w:rsidRPr="00B37263">
        <w:rPr>
          <w:rFonts w:asciiTheme="majorHAnsi" w:hAnsiTheme="majorHAnsi"/>
          <w:shd w:val="clear" w:color="auto" w:fill="FFFFFF"/>
          <w:lang w:val="ru-MD"/>
        </w:rPr>
        <w:t xml:space="preserve">. </w:t>
      </w:r>
      <w:r w:rsidR="00CC6467" w:rsidRPr="00B37263">
        <w:rPr>
          <w:rFonts w:asciiTheme="majorHAnsi" w:hAnsiTheme="majorHAnsi"/>
          <w:shd w:val="clear" w:color="auto" w:fill="FFFFFF"/>
          <w:lang w:val="ru-MD"/>
        </w:rPr>
        <w:t>Отмечается</w:t>
      </w:r>
      <w:r w:rsidRPr="00B37263">
        <w:rPr>
          <w:rFonts w:asciiTheme="majorHAnsi" w:hAnsiTheme="majorHAnsi"/>
          <w:shd w:val="clear" w:color="auto" w:fill="FFFFFF"/>
          <w:lang w:val="ru-MD"/>
        </w:rPr>
        <w:t xml:space="preserve">, что, хотя </w:t>
      </w:r>
      <w:r w:rsidR="00CC6467" w:rsidRPr="00B37263">
        <w:rPr>
          <w:rFonts w:asciiTheme="majorHAnsi" w:hAnsiTheme="majorHAnsi"/>
          <w:shd w:val="clear" w:color="auto" w:fill="FFFFFF"/>
          <w:lang w:val="ru-MD"/>
        </w:rPr>
        <w:t>Распоряжения КЧС</w:t>
      </w:r>
      <w:r w:rsidRPr="00B37263">
        <w:rPr>
          <w:rFonts w:asciiTheme="majorHAnsi" w:hAnsiTheme="majorHAnsi"/>
          <w:shd w:val="clear" w:color="auto" w:fill="FFFFFF"/>
          <w:lang w:val="ru-MD"/>
        </w:rPr>
        <w:t xml:space="preserve"> </w:t>
      </w:r>
      <w:r w:rsidR="00CC6467" w:rsidRPr="00B37263">
        <w:rPr>
          <w:rFonts w:asciiTheme="majorHAnsi" w:hAnsiTheme="majorHAnsi"/>
          <w:shd w:val="clear" w:color="auto" w:fill="FFFFFF"/>
          <w:lang w:val="ru-MD"/>
        </w:rPr>
        <w:t>№</w:t>
      </w:r>
      <w:r w:rsidRPr="00B37263">
        <w:rPr>
          <w:rFonts w:asciiTheme="majorHAnsi" w:hAnsiTheme="majorHAnsi"/>
          <w:shd w:val="clear" w:color="auto" w:fill="FFFFFF"/>
          <w:lang w:val="ru-MD"/>
        </w:rPr>
        <w:t>1 от 24.02.2022 и №3 от 27.02.2022</w:t>
      </w:r>
      <w:r w:rsidR="00CC6467" w:rsidRPr="00B37263">
        <w:rPr>
          <w:rStyle w:val="ad"/>
          <w:rFonts w:asciiTheme="majorHAnsi" w:hAnsiTheme="majorHAnsi"/>
          <w:shd w:val="clear" w:color="auto" w:fill="FFFFFF"/>
          <w:lang w:val="ru-MD"/>
        </w:rPr>
        <w:footnoteReference w:id="19"/>
      </w:r>
      <w:r w:rsidRPr="00B37263">
        <w:rPr>
          <w:rFonts w:asciiTheme="majorHAnsi" w:hAnsiTheme="majorHAnsi"/>
          <w:shd w:val="clear" w:color="auto" w:fill="FFFFFF"/>
          <w:lang w:val="ru-MD"/>
        </w:rPr>
        <w:t xml:space="preserve"> устанавливают категории </w:t>
      </w:r>
      <w:r w:rsidR="00CC6467" w:rsidRPr="00B37263">
        <w:rPr>
          <w:rFonts w:asciiTheme="majorHAnsi" w:hAnsiTheme="majorHAnsi"/>
          <w:shd w:val="clear" w:color="auto" w:fill="FFFFFF"/>
          <w:lang w:val="ru-MD"/>
        </w:rPr>
        <w:t>бенефициар</w:t>
      </w:r>
      <w:r w:rsidRPr="00B37263">
        <w:rPr>
          <w:rFonts w:asciiTheme="majorHAnsi" w:hAnsiTheme="majorHAnsi"/>
          <w:shd w:val="clear" w:color="auto" w:fill="FFFFFF"/>
          <w:lang w:val="ru-MD"/>
        </w:rPr>
        <w:t xml:space="preserve">ов </w:t>
      </w:r>
      <w:r w:rsidR="00CC6467" w:rsidRPr="00B37263">
        <w:rPr>
          <w:rFonts w:asciiTheme="majorHAnsi" w:hAnsiTheme="majorHAnsi"/>
          <w:shd w:val="clear" w:color="auto" w:fill="FFFFFF"/>
          <w:lang w:val="ru-MD"/>
        </w:rPr>
        <w:t>увеличения</w:t>
      </w:r>
      <w:r w:rsidRPr="00B37263">
        <w:rPr>
          <w:rFonts w:asciiTheme="majorHAnsi" w:hAnsiTheme="majorHAnsi"/>
          <w:shd w:val="clear" w:color="auto" w:fill="FFFFFF"/>
          <w:lang w:val="ru-MD"/>
        </w:rPr>
        <w:t xml:space="preserve"> </w:t>
      </w:r>
      <w:r w:rsidR="00CC6467" w:rsidRPr="00B37263">
        <w:rPr>
          <w:rFonts w:asciiTheme="majorHAnsi" w:hAnsiTheme="majorHAnsi"/>
          <w:shd w:val="clear" w:color="auto" w:fill="FFFFFF"/>
          <w:lang w:val="ru-MD"/>
        </w:rPr>
        <w:t>за</w:t>
      </w:r>
      <w:r w:rsidRPr="00B37263">
        <w:rPr>
          <w:rFonts w:asciiTheme="majorHAnsi" w:hAnsiTheme="majorHAnsi"/>
          <w:shd w:val="clear" w:color="auto" w:fill="FFFFFF"/>
          <w:lang w:val="ru-MD"/>
        </w:rPr>
        <w:t xml:space="preserve"> работ</w:t>
      </w:r>
      <w:r w:rsidR="00CC6467" w:rsidRPr="00B37263">
        <w:rPr>
          <w:rFonts w:asciiTheme="majorHAnsi" w:hAnsiTheme="majorHAnsi"/>
          <w:shd w:val="clear" w:color="auto" w:fill="FFFFFF"/>
          <w:lang w:val="ru-MD"/>
        </w:rPr>
        <w:t>у</w:t>
      </w:r>
      <w:r w:rsidRPr="00B37263">
        <w:rPr>
          <w:rFonts w:asciiTheme="majorHAnsi" w:hAnsiTheme="majorHAnsi"/>
          <w:shd w:val="clear" w:color="auto" w:fill="FFFFFF"/>
          <w:lang w:val="ru-MD"/>
        </w:rPr>
        <w:t>, выполняем</w:t>
      </w:r>
      <w:r w:rsidR="00CC6467" w:rsidRPr="00B37263">
        <w:rPr>
          <w:rFonts w:asciiTheme="majorHAnsi" w:hAnsiTheme="majorHAnsi"/>
          <w:shd w:val="clear" w:color="auto" w:fill="FFFFFF"/>
          <w:lang w:val="ru-MD"/>
        </w:rPr>
        <w:t>ую</w:t>
      </w:r>
      <w:r w:rsidRPr="00B37263">
        <w:rPr>
          <w:rFonts w:asciiTheme="majorHAnsi" w:hAnsiTheme="majorHAnsi"/>
          <w:shd w:val="clear" w:color="auto" w:fill="FFFFFF"/>
          <w:lang w:val="ru-MD"/>
        </w:rPr>
        <w:t xml:space="preserve"> в условиях повышенного риска для здоровья, нормативные акты, утвержденные </w:t>
      </w:r>
      <w:r w:rsidR="00CC6467" w:rsidRPr="00B37263">
        <w:rPr>
          <w:rFonts w:asciiTheme="majorHAnsi" w:hAnsiTheme="majorHAnsi"/>
          <w:shd w:val="clear" w:color="auto" w:fill="FFFFFF"/>
          <w:lang w:val="ru-MD"/>
        </w:rPr>
        <w:t>П</w:t>
      </w:r>
      <w:r w:rsidRPr="00B37263">
        <w:rPr>
          <w:rFonts w:asciiTheme="majorHAnsi" w:hAnsiTheme="majorHAnsi"/>
          <w:shd w:val="clear" w:color="auto" w:fill="FFFFFF"/>
          <w:lang w:val="ru-MD"/>
        </w:rPr>
        <w:t xml:space="preserve">риказами </w:t>
      </w:r>
      <w:r w:rsidR="00970502" w:rsidRPr="00B37263">
        <w:rPr>
          <w:rFonts w:asciiTheme="majorHAnsi" w:hAnsiTheme="majorHAnsi"/>
          <w:shd w:val="clear" w:color="auto" w:fill="FFFFFF"/>
          <w:lang w:val="ru-MD"/>
        </w:rPr>
        <w:t>МТСЗ</w:t>
      </w:r>
      <w:r w:rsidRPr="00B37263">
        <w:rPr>
          <w:rFonts w:asciiTheme="majorHAnsi" w:hAnsiTheme="majorHAnsi"/>
          <w:shd w:val="clear" w:color="auto" w:fill="FFFFFF"/>
          <w:lang w:val="ru-MD"/>
        </w:rPr>
        <w:t xml:space="preserve"> </w:t>
      </w:r>
      <w:r w:rsidR="00CC6467" w:rsidRPr="00B37263">
        <w:rPr>
          <w:rFonts w:asciiTheme="majorHAnsi" w:hAnsiTheme="majorHAnsi"/>
          <w:lang w:val="ru-MD"/>
        </w:rPr>
        <w:t>(№23/2022 и №29/2022</w:t>
      </w:r>
      <w:r w:rsidR="00CC6467" w:rsidRPr="00B37263">
        <w:rPr>
          <w:rFonts w:asciiTheme="majorHAnsi" w:hAnsiTheme="majorHAnsi"/>
          <w:vertAlign w:val="superscript"/>
          <w:lang w:val="ru-MD"/>
        </w:rPr>
        <w:footnoteReference w:id="20"/>
      </w:r>
      <w:r w:rsidR="00CC6467" w:rsidRPr="00B37263">
        <w:rPr>
          <w:rFonts w:asciiTheme="majorHAnsi" w:hAnsiTheme="majorHAnsi"/>
          <w:lang w:val="ru-MD"/>
        </w:rPr>
        <w:t>)</w:t>
      </w:r>
      <w:r w:rsidRPr="00B37263">
        <w:rPr>
          <w:rFonts w:asciiTheme="majorHAnsi" w:hAnsiTheme="majorHAnsi"/>
          <w:shd w:val="clear" w:color="auto" w:fill="FFFFFF"/>
          <w:lang w:val="ru-MD"/>
        </w:rPr>
        <w:t xml:space="preserve"> не были скорректированы, </w:t>
      </w:r>
      <w:r w:rsidR="00CC6467" w:rsidRPr="00B37263">
        <w:rPr>
          <w:rFonts w:asciiTheme="majorHAnsi" w:hAnsiTheme="majorHAnsi"/>
          <w:shd w:val="clear" w:color="auto" w:fill="FFFFFF"/>
          <w:lang w:val="ru-MD"/>
        </w:rPr>
        <w:t xml:space="preserve">а </w:t>
      </w:r>
      <w:r w:rsidRPr="00B37263">
        <w:rPr>
          <w:rFonts w:asciiTheme="majorHAnsi" w:hAnsiTheme="majorHAnsi"/>
          <w:shd w:val="clear" w:color="auto" w:fill="FFFFFF"/>
          <w:lang w:val="ru-MD"/>
        </w:rPr>
        <w:t>выплаты были предоставлены не</w:t>
      </w:r>
      <w:r w:rsidR="00CC6467" w:rsidRPr="00B37263">
        <w:rPr>
          <w:rFonts w:asciiTheme="majorHAnsi" w:hAnsiTheme="majorHAnsi"/>
          <w:shd w:val="clear" w:color="auto" w:fill="FFFFFF"/>
          <w:lang w:val="ru-MD"/>
        </w:rPr>
        <w:t>законн</w:t>
      </w:r>
      <w:r w:rsidRPr="00B37263">
        <w:rPr>
          <w:rFonts w:asciiTheme="majorHAnsi" w:hAnsiTheme="majorHAnsi"/>
          <w:shd w:val="clear" w:color="auto" w:fill="FFFFFF"/>
          <w:lang w:val="ru-MD"/>
        </w:rPr>
        <w:t xml:space="preserve">о. </w:t>
      </w:r>
      <w:r w:rsidR="00CC6467" w:rsidRPr="00B37263">
        <w:rPr>
          <w:rFonts w:asciiTheme="majorHAnsi" w:hAnsiTheme="majorHAnsi"/>
          <w:shd w:val="clear" w:color="auto" w:fill="FFFFFF"/>
          <w:lang w:val="ru-MD"/>
        </w:rPr>
        <w:t>Отмеча</w:t>
      </w:r>
      <w:r w:rsidRPr="00B37263">
        <w:rPr>
          <w:rFonts w:asciiTheme="majorHAnsi" w:hAnsiTheme="majorHAnsi"/>
          <w:shd w:val="clear" w:color="auto" w:fill="FFFFFF"/>
          <w:lang w:val="ru-MD"/>
        </w:rPr>
        <w:t xml:space="preserve">ется, что в 2023 году эти сотрудники продолжали работать в аналогичных условиях труда и выполнять те же задачи, что и в 2022 году, но без </w:t>
      </w:r>
      <w:r w:rsidR="00CC6467" w:rsidRPr="00B37263">
        <w:rPr>
          <w:rFonts w:asciiTheme="majorHAnsi" w:hAnsiTheme="majorHAnsi"/>
          <w:shd w:val="clear" w:color="auto" w:fill="FFFFFF"/>
          <w:lang w:val="ru-MD"/>
        </w:rPr>
        <w:t xml:space="preserve">получения </w:t>
      </w:r>
      <w:r w:rsidRPr="00B37263">
        <w:rPr>
          <w:rFonts w:asciiTheme="majorHAnsi" w:hAnsiTheme="majorHAnsi"/>
          <w:shd w:val="clear" w:color="auto" w:fill="FFFFFF"/>
          <w:lang w:val="ru-MD"/>
        </w:rPr>
        <w:t xml:space="preserve">увеличения </w:t>
      </w:r>
      <w:r w:rsidR="00CC6467" w:rsidRPr="00B37263">
        <w:rPr>
          <w:rFonts w:asciiTheme="majorHAnsi" w:hAnsiTheme="majorHAnsi"/>
          <w:shd w:val="clear" w:color="auto" w:fill="FFFFFF"/>
          <w:lang w:val="ru-MD"/>
        </w:rPr>
        <w:t>за</w:t>
      </w:r>
      <w:r w:rsidRPr="00B37263">
        <w:rPr>
          <w:rFonts w:asciiTheme="majorHAnsi" w:hAnsiTheme="majorHAnsi"/>
          <w:shd w:val="clear" w:color="auto" w:fill="FFFFFF"/>
          <w:lang w:val="ru-MD"/>
        </w:rPr>
        <w:t xml:space="preserve"> работ</w:t>
      </w:r>
      <w:r w:rsidR="00CC6467" w:rsidRPr="00B37263">
        <w:rPr>
          <w:rFonts w:asciiTheme="majorHAnsi" w:hAnsiTheme="majorHAnsi"/>
          <w:shd w:val="clear" w:color="auto" w:fill="FFFFFF"/>
          <w:lang w:val="ru-MD"/>
        </w:rPr>
        <w:t>у</w:t>
      </w:r>
      <w:r w:rsidRPr="00B37263">
        <w:rPr>
          <w:rFonts w:asciiTheme="majorHAnsi" w:hAnsiTheme="majorHAnsi"/>
          <w:shd w:val="clear" w:color="auto" w:fill="FFFFFF"/>
          <w:lang w:val="ru-MD"/>
        </w:rPr>
        <w:t>, выполняем</w:t>
      </w:r>
      <w:r w:rsidR="00CC6467" w:rsidRPr="00B37263">
        <w:rPr>
          <w:rFonts w:asciiTheme="majorHAnsi" w:hAnsiTheme="majorHAnsi"/>
          <w:shd w:val="clear" w:color="auto" w:fill="FFFFFF"/>
          <w:lang w:val="ru-MD"/>
        </w:rPr>
        <w:t>ую</w:t>
      </w:r>
      <w:r w:rsidRPr="00B37263">
        <w:rPr>
          <w:rFonts w:asciiTheme="majorHAnsi" w:hAnsiTheme="majorHAnsi"/>
          <w:shd w:val="clear" w:color="auto" w:fill="FFFFFF"/>
          <w:lang w:val="ru-MD"/>
        </w:rPr>
        <w:t xml:space="preserve"> в условиях повышенного риска для здоровья</w:t>
      </w:r>
      <w:r w:rsidR="009313F9" w:rsidRPr="00B37263">
        <w:rPr>
          <w:rFonts w:asciiTheme="majorHAnsi" w:eastAsia="Calibri" w:hAnsiTheme="majorHAnsi"/>
          <w:shd w:val="clear" w:color="auto" w:fill="FFFFFF"/>
          <w:lang w:val="ru-MD" w:eastAsia="en-US"/>
        </w:rPr>
        <w:t>;</w:t>
      </w:r>
    </w:p>
    <w:p w14:paraId="58B81BE1" w14:textId="42D1AEAC" w:rsidR="009313F9" w:rsidRPr="00B37263" w:rsidRDefault="00F011D4" w:rsidP="00F011D4">
      <w:pPr>
        <w:numPr>
          <w:ilvl w:val="0"/>
          <w:numId w:val="13"/>
        </w:numPr>
        <w:tabs>
          <w:tab w:val="left" w:pos="567"/>
        </w:tabs>
        <w:spacing w:line="276" w:lineRule="auto"/>
        <w:ind w:left="0" w:firstLine="270"/>
        <w:jc w:val="both"/>
        <w:rPr>
          <w:rFonts w:asciiTheme="majorHAnsi" w:hAnsiTheme="majorHAnsi"/>
          <w:lang w:val="ru-MD"/>
        </w:rPr>
      </w:pPr>
      <w:r w:rsidRPr="00B37263">
        <w:rPr>
          <w:rFonts w:asciiTheme="majorHAnsi" w:hAnsiTheme="majorHAnsi"/>
          <w:lang w:val="ru-MD"/>
        </w:rPr>
        <w:t xml:space="preserve">отчеты о деятельности, представленные сотрудниками министерства для получения </w:t>
      </w:r>
      <w:r w:rsidR="0011017C" w:rsidRPr="00B37263">
        <w:rPr>
          <w:rFonts w:asciiTheme="majorHAnsi" w:hAnsiTheme="majorHAnsi"/>
          <w:lang w:val="ru-MD"/>
        </w:rPr>
        <w:t>компенсационной надбавки</w:t>
      </w:r>
      <w:r w:rsidRPr="00B37263">
        <w:rPr>
          <w:rFonts w:asciiTheme="majorHAnsi" w:hAnsiTheme="majorHAnsi"/>
          <w:lang w:val="ru-MD"/>
        </w:rPr>
        <w:t xml:space="preserve"> имеют с</w:t>
      </w:r>
      <w:r w:rsidR="0011017C" w:rsidRPr="00B37263">
        <w:rPr>
          <w:rFonts w:asciiTheme="majorHAnsi" w:hAnsiTheme="majorHAnsi"/>
          <w:lang w:val="ru-MD"/>
        </w:rPr>
        <w:t>уммарн</w:t>
      </w:r>
      <w:r w:rsidRPr="00B37263">
        <w:rPr>
          <w:rFonts w:asciiTheme="majorHAnsi" w:hAnsiTheme="majorHAnsi"/>
          <w:lang w:val="ru-MD"/>
        </w:rPr>
        <w:t xml:space="preserve">ное/формальное содержание, включают действия, </w:t>
      </w:r>
      <w:r w:rsidR="0011017C" w:rsidRPr="00B37263">
        <w:rPr>
          <w:rFonts w:asciiTheme="majorHAnsi" w:hAnsiTheme="majorHAnsi"/>
          <w:lang w:val="ru-MD"/>
        </w:rPr>
        <w:t xml:space="preserve">которые </w:t>
      </w:r>
      <w:r w:rsidRPr="00B37263">
        <w:rPr>
          <w:rFonts w:asciiTheme="majorHAnsi" w:hAnsiTheme="majorHAnsi"/>
          <w:lang w:val="ru-MD"/>
        </w:rPr>
        <w:t>вытекаю</w:t>
      </w:r>
      <w:r w:rsidR="0011017C" w:rsidRPr="00B37263">
        <w:rPr>
          <w:rFonts w:asciiTheme="majorHAnsi" w:hAnsiTheme="majorHAnsi"/>
          <w:lang w:val="ru-MD"/>
        </w:rPr>
        <w:t>т</w:t>
      </w:r>
      <w:r w:rsidRPr="00B37263">
        <w:rPr>
          <w:rFonts w:asciiTheme="majorHAnsi" w:hAnsiTheme="majorHAnsi"/>
          <w:lang w:val="ru-MD"/>
        </w:rPr>
        <w:t xml:space="preserve"> из </w:t>
      </w:r>
      <w:r w:rsidR="0011017C" w:rsidRPr="00B37263">
        <w:rPr>
          <w:rFonts w:asciiTheme="majorHAnsi" w:hAnsiTheme="majorHAnsi"/>
          <w:lang w:val="ru-MD"/>
        </w:rPr>
        <w:t xml:space="preserve">их </w:t>
      </w:r>
      <w:r w:rsidRPr="00B37263">
        <w:rPr>
          <w:rFonts w:asciiTheme="majorHAnsi" w:hAnsiTheme="majorHAnsi"/>
          <w:lang w:val="ru-MD"/>
        </w:rPr>
        <w:t xml:space="preserve">функциональных обязанностей (предусмотренных законами, положениями, должностными инструкциями и т. д.), </w:t>
      </w:r>
      <w:r w:rsidR="0011017C" w:rsidRPr="00B37263">
        <w:rPr>
          <w:rFonts w:asciiTheme="majorHAnsi" w:hAnsiTheme="majorHAnsi"/>
          <w:lang w:val="ru-MD"/>
        </w:rPr>
        <w:t>п</w:t>
      </w:r>
      <w:r w:rsidRPr="00B37263">
        <w:rPr>
          <w:rFonts w:asciiTheme="majorHAnsi" w:hAnsiTheme="majorHAnsi"/>
          <w:lang w:val="ru-MD"/>
        </w:rPr>
        <w:t>ри этом</w:t>
      </w:r>
      <w:r w:rsidR="0011017C" w:rsidRPr="00B37263">
        <w:rPr>
          <w:rFonts w:asciiTheme="majorHAnsi" w:hAnsiTheme="majorHAnsi"/>
          <w:lang w:val="ru-MD"/>
        </w:rPr>
        <w:t>,</w:t>
      </w:r>
      <w:r w:rsidRPr="00B37263">
        <w:rPr>
          <w:rFonts w:asciiTheme="majorHAnsi" w:hAnsiTheme="majorHAnsi"/>
          <w:lang w:val="ru-MD"/>
        </w:rPr>
        <w:t xml:space="preserve"> некоторые отчеты составл</w:t>
      </w:r>
      <w:r w:rsidR="0011017C" w:rsidRPr="00B37263">
        <w:rPr>
          <w:rFonts w:asciiTheme="majorHAnsi" w:hAnsiTheme="majorHAnsi"/>
          <w:lang w:val="ru-MD"/>
        </w:rPr>
        <w:t>ены</w:t>
      </w:r>
      <w:r w:rsidRPr="00B37263">
        <w:rPr>
          <w:rFonts w:asciiTheme="majorHAnsi" w:hAnsiTheme="majorHAnsi"/>
          <w:lang w:val="ru-MD"/>
        </w:rPr>
        <w:t xml:space="preserve"> поверхностно, без указания того, какие действия были выполнены. Де</w:t>
      </w:r>
      <w:r w:rsidR="0011017C" w:rsidRPr="00B37263">
        <w:rPr>
          <w:rFonts w:asciiTheme="majorHAnsi" w:hAnsiTheme="majorHAnsi"/>
          <w:lang w:val="ru-MD"/>
        </w:rPr>
        <w:t>йствия</w:t>
      </w:r>
      <w:r w:rsidRPr="00B37263">
        <w:rPr>
          <w:rFonts w:asciiTheme="majorHAnsi" w:hAnsiTheme="majorHAnsi"/>
          <w:lang w:val="ru-MD"/>
        </w:rPr>
        <w:t xml:space="preserve"> </w:t>
      </w:r>
      <w:r w:rsidR="0011017C" w:rsidRPr="00B37263">
        <w:rPr>
          <w:rFonts w:asciiTheme="majorHAnsi" w:hAnsiTheme="majorHAnsi"/>
          <w:lang w:val="ru-MD"/>
        </w:rPr>
        <w:t>получателей</w:t>
      </w:r>
      <w:r w:rsidRPr="00B37263">
        <w:rPr>
          <w:rFonts w:asciiTheme="majorHAnsi" w:hAnsiTheme="majorHAnsi"/>
          <w:lang w:val="ru-MD"/>
        </w:rPr>
        <w:t xml:space="preserve"> это</w:t>
      </w:r>
      <w:r w:rsidR="0011017C" w:rsidRPr="00B37263">
        <w:rPr>
          <w:rFonts w:asciiTheme="majorHAnsi" w:hAnsiTheme="majorHAnsi"/>
          <w:lang w:val="ru-MD"/>
        </w:rPr>
        <w:t>й компенсационной надбавки</w:t>
      </w:r>
      <w:r w:rsidRPr="00B37263">
        <w:rPr>
          <w:rFonts w:asciiTheme="majorHAnsi" w:hAnsiTheme="majorHAnsi"/>
          <w:lang w:val="ru-MD"/>
        </w:rPr>
        <w:t xml:space="preserve"> отража</w:t>
      </w:r>
      <w:r w:rsidR="0011017C" w:rsidRPr="00B37263">
        <w:rPr>
          <w:rFonts w:asciiTheme="majorHAnsi" w:hAnsiTheme="majorHAnsi"/>
          <w:lang w:val="ru-MD"/>
        </w:rPr>
        <w:t>ю</w:t>
      </w:r>
      <w:r w:rsidRPr="00B37263">
        <w:rPr>
          <w:rFonts w:asciiTheme="majorHAnsi" w:hAnsiTheme="majorHAnsi"/>
          <w:lang w:val="ru-MD"/>
        </w:rPr>
        <w:t>т только временное увеличение рабочей нагрузки, выполнение дополнительных действий и периодическое выполнение задач вне рабочего графика</w:t>
      </w:r>
      <w:r w:rsidR="0011017C" w:rsidRPr="00B37263">
        <w:rPr>
          <w:rFonts w:asciiTheme="majorHAnsi" w:hAnsiTheme="majorHAnsi"/>
          <w:lang w:val="ru-MD"/>
        </w:rPr>
        <w:t>,</w:t>
      </w:r>
      <w:r w:rsidRPr="00B37263">
        <w:rPr>
          <w:rFonts w:asciiTheme="majorHAnsi" w:hAnsiTheme="majorHAnsi"/>
          <w:lang w:val="ru-MD"/>
        </w:rPr>
        <w:t xml:space="preserve"> и не созда</w:t>
      </w:r>
      <w:r w:rsidR="0011017C" w:rsidRPr="00B37263">
        <w:rPr>
          <w:rFonts w:asciiTheme="majorHAnsi" w:hAnsiTheme="majorHAnsi"/>
          <w:lang w:val="ru-MD"/>
        </w:rPr>
        <w:t>ю</w:t>
      </w:r>
      <w:r w:rsidRPr="00B37263">
        <w:rPr>
          <w:rFonts w:asciiTheme="majorHAnsi" w:hAnsiTheme="majorHAnsi"/>
          <w:lang w:val="ru-MD"/>
        </w:rPr>
        <w:t>т предпосыл</w:t>
      </w:r>
      <w:r w:rsidR="0011017C" w:rsidRPr="00B37263">
        <w:rPr>
          <w:rFonts w:asciiTheme="majorHAnsi" w:hAnsiTheme="majorHAnsi"/>
          <w:lang w:val="ru-MD"/>
        </w:rPr>
        <w:t>ки для того</w:t>
      </w:r>
      <w:r w:rsidRPr="00B37263">
        <w:rPr>
          <w:rFonts w:asciiTheme="majorHAnsi" w:hAnsiTheme="majorHAnsi"/>
          <w:lang w:val="ru-MD"/>
        </w:rPr>
        <w:t>, что</w:t>
      </w:r>
      <w:r w:rsidR="0011017C" w:rsidRPr="00B37263">
        <w:rPr>
          <w:rFonts w:asciiTheme="majorHAnsi" w:hAnsiTheme="majorHAnsi"/>
          <w:lang w:val="ru-MD"/>
        </w:rPr>
        <w:t>бы</w:t>
      </w:r>
      <w:r w:rsidRPr="00B37263">
        <w:rPr>
          <w:rFonts w:asciiTheme="majorHAnsi" w:hAnsiTheme="majorHAnsi"/>
          <w:lang w:val="ru-MD"/>
        </w:rPr>
        <w:t xml:space="preserve"> </w:t>
      </w:r>
      <w:r w:rsidR="0011017C" w:rsidRPr="00B37263">
        <w:rPr>
          <w:rFonts w:asciiTheme="majorHAnsi" w:hAnsiTheme="majorHAnsi"/>
          <w:lang w:val="ru-MD"/>
        </w:rPr>
        <w:t>квалифицировать их как</w:t>
      </w:r>
      <w:r w:rsidRPr="00B37263">
        <w:rPr>
          <w:rFonts w:asciiTheme="majorHAnsi" w:hAnsiTheme="majorHAnsi"/>
          <w:lang w:val="ru-MD"/>
        </w:rPr>
        <w:t xml:space="preserve"> </w:t>
      </w:r>
      <w:r w:rsidR="0011017C" w:rsidRPr="00B37263">
        <w:rPr>
          <w:rFonts w:asciiTheme="majorHAnsi" w:hAnsiTheme="majorHAnsi"/>
          <w:lang w:val="ru-MD"/>
        </w:rPr>
        <w:t xml:space="preserve">работа, </w:t>
      </w:r>
      <w:r w:rsidRPr="00B37263">
        <w:rPr>
          <w:rFonts w:asciiTheme="majorHAnsi" w:hAnsiTheme="majorHAnsi"/>
          <w:lang w:val="ru-MD"/>
        </w:rPr>
        <w:t>выполн</w:t>
      </w:r>
      <w:r w:rsidR="0011017C" w:rsidRPr="00B37263">
        <w:rPr>
          <w:rFonts w:asciiTheme="majorHAnsi" w:hAnsiTheme="majorHAnsi"/>
          <w:lang w:val="ru-MD"/>
        </w:rPr>
        <w:t>яемая</w:t>
      </w:r>
      <w:r w:rsidRPr="00B37263">
        <w:rPr>
          <w:rFonts w:asciiTheme="majorHAnsi" w:hAnsiTheme="majorHAnsi"/>
          <w:lang w:val="ru-MD"/>
        </w:rPr>
        <w:t xml:space="preserve"> </w:t>
      </w:r>
      <w:r w:rsidR="0011017C" w:rsidRPr="00B37263">
        <w:rPr>
          <w:rFonts w:asciiTheme="majorHAnsi" w:hAnsiTheme="majorHAnsi"/>
          <w:lang w:val="ru-MD"/>
        </w:rPr>
        <w:t>при</w:t>
      </w:r>
      <w:r w:rsidRPr="00B37263">
        <w:rPr>
          <w:rFonts w:asciiTheme="majorHAnsi" w:hAnsiTheme="majorHAnsi"/>
          <w:lang w:val="ru-MD"/>
        </w:rPr>
        <w:t xml:space="preserve"> вредных/неблагоприятных ситуациях и в условиях повышенного риска для здоровья</w:t>
      </w:r>
      <w:r w:rsidR="009313F9" w:rsidRPr="00B37263">
        <w:rPr>
          <w:rFonts w:asciiTheme="majorHAnsi" w:hAnsiTheme="majorHAnsi"/>
          <w:lang w:val="ru-MD"/>
        </w:rPr>
        <w:t>;</w:t>
      </w:r>
    </w:p>
    <w:p w14:paraId="2A12782E" w14:textId="2CC447C2" w:rsidR="009313F9" w:rsidRPr="00B37263" w:rsidRDefault="0011017C" w:rsidP="00F011D4">
      <w:pPr>
        <w:numPr>
          <w:ilvl w:val="0"/>
          <w:numId w:val="13"/>
        </w:numPr>
        <w:tabs>
          <w:tab w:val="left" w:pos="567"/>
        </w:tabs>
        <w:spacing w:line="276" w:lineRule="auto"/>
        <w:ind w:left="0" w:firstLine="270"/>
        <w:jc w:val="both"/>
        <w:rPr>
          <w:rFonts w:asciiTheme="majorHAnsi" w:hAnsiTheme="majorHAnsi"/>
          <w:shd w:val="clear" w:color="auto" w:fill="FFFFFF"/>
          <w:lang w:val="ru-MD"/>
        </w:rPr>
      </w:pPr>
      <w:r w:rsidRPr="00B37263">
        <w:rPr>
          <w:rFonts w:asciiTheme="majorHAnsi" w:hAnsiTheme="majorHAnsi"/>
          <w:bCs/>
          <w:lang w:val="ru-MD"/>
        </w:rPr>
        <w:t xml:space="preserve">не был обеспечен </w:t>
      </w:r>
      <w:r w:rsidR="00F011D4" w:rsidRPr="00B37263">
        <w:rPr>
          <w:rFonts w:asciiTheme="majorHAnsi" w:hAnsiTheme="majorHAnsi"/>
          <w:bCs/>
          <w:lang w:val="ru-MD"/>
        </w:rPr>
        <w:t>учет фактическ</w:t>
      </w:r>
      <w:r w:rsidRPr="00B37263">
        <w:rPr>
          <w:rFonts w:asciiTheme="majorHAnsi" w:hAnsiTheme="majorHAnsi"/>
          <w:bCs/>
          <w:lang w:val="ru-MD"/>
        </w:rPr>
        <w:t>и</w:t>
      </w:r>
      <w:r w:rsidR="00F011D4" w:rsidRPr="00B37263">
        <w:rPr>
          <w:rFonts w:asciiTheme="majorHAnsi" w:hAnsiTheme="majorHAnsi"/>
          <w:bCs/>
          <w:lang w:val="ru-MD"/>
        </w:rPr>
        <w:t xml:space="preserve"> </w:t>
      </w:r>
      <w:r w:rsidRPr="00B37263">
        <w:rPr>
          <w:rFonts w:asciiTheme="majorHAnsi" w:hAnsiTheme="majorHAnsi"/>
          <w:bCs/>
          <w:lang w:val="ru-MD"/>
        </w:rPr>
        <w:t xml:space="preserve">отработанного </w:t>
      </w:r>
      <w:r w:rsidR="00F011D4" w:rsidRPr="00B37263">
        <w:rPr>
          <w:rFonts w:asciiTheme="majorHAnsi" w:hAnsiTheme="majorHAnsi"/>
          <w:bCs/>
          <w:lang w:val="ru-MD"/>
        </w:rPr>
        <w:t xml:space="preserve">времени в условиях повышенного риска для здоровья, </w:t>
      </w:r>
      <w:r w:rsidRPr="00B37263">
        <w:rPr>
          <w:rFonts w:asciiTheme="majorHAnsi" w:hAnsiTheme="majorHAnsi"/>
          <w:bCs/>
          <w:lang w:val="ru-MD"/>
        </w:rPr>
        <w:t>а</w:t>
      </w:r>
      <w:r w:rsidR="00F011D4" w:rsidRPr="00B37263">
        <w:rPr>
          <w:rFonts w:asciiTheme="majorHAnsi" w:hAnsiTheme="majorHAnsi"/>
          <w:bCs/>
          <w:lang w:val="ru-MD"/>
        </w:rPr>
        <w:t xml:space="preserve"> количество дней, указанное </w:t>
      </w:r>
      <w:r w:rsidRPr="00B37263">
        <w:rPr>
          <w:rFonts w:asciiTheme="majorHAnsi" w:hAnsiTheme="majorHAnsi"/>
          <w:bCs/>
          <w:lang w:val="ru-MD"/>
        </w:rPr>
        <w:t>получателя</w:t>
      </w:r>
      <w:r w:rsidR="00F011D4" w:rsidRPr="00B37263">
        <w:rPr>
          <w:rFonts w:asciiTheme="majorHAnsi" w:hAnsiTheme="majorHAnsi"/>
          <w:bCs/>
          <w:lang w:val="ru-MD"/>
        </w:rPr>
        <w:t>ми в отчетах о деятельности, не имеет подтверждающе</w:t>
      </w:r>
      <w:r w:rsidRPr="00B37263">
        <w:rPr>
          <w:rFonts w:asciiTheme="majorHAnsi" w:hAnsiTheme="majorHAnsi"/>
          <w:bCs/>
          <w:lang w:val="ru-MD"/>
        </w:rPr>
        <w:t>го</w:t>
      </w:r>
      <w:r w:rsidR="00F011D4" w:rsidRPr="00B37263">
        <w:rPr>
          <w:rFonts w:asciiTheme="majorHAnsi" w:hAnsiTheme="majorHAnsi"/>
          <w:bCs/>
          <w:lang w:val="ru-MD"/>
        </w:rPr>
        <w:t xml:space="preserve"> </w:t>
      </w:r>
      <w:r w:rsidRPr="00B37263">
        <w:rPr>
          <w:rFonts w:asciiTheme="majorHAnsi" w:hAnsiTheme="majorHAnsi"/>
          <w:bCs/>
          <w:lang w:val="ru-MD"/>
        </w:rPr>
        <w:t>основания</w:t>
      </w:r>
      <w:r w:rsidR="00F011D4" w:rsidRPr="00B37263">
        <w:rPr>
          <w:rFonts w:asciiTheme="majorHAnsi" w:hAnsiTheme="majorHAnsi"/>
          <w:bCs/>
          <w:lang w:val="ru-MD"/>
        </w:rPr>
        <w:t xml:space="preserve"> в этом отношении (табель учета рабочего времени, конкретный график, отчеты и т. д.)</w:t>
      </w:r>
      <w:r w:rsidR="009313F9" w:rsidRPr="00B37263">
        <w:rPr>
          <w:rFonts w:asciiTheme="majorHAnsi" w:hAnsiTheme="majorHAnsi"/>
          <w:shd w:val="clear" w:color="auto" w:fill="FFFFFF"/>
          <w:lang w:val="ru-MD"/>
        </w:rPr>
        <w:t>;</w:t>
      </w:r>
    </w:p>
    <w:p w14:paraId="219956B4" w14:textId="1D838588" w:rsidR="009313F9" w:rsidRPr="00B37263" w:rsidRDefault="00F4757F" w:rsidP="00F011D4">
      <w:pPr>
        <w:numPr>
          <w:ilvl w:val="0"/>
          <w:numId w:val="13"/>
        </w:numPr>
        <w:tabs>
          <w:tab w:val="left" w:pos="567"/>
        </w:tabs>
        <w:spacing w:line="276" w:lineRule="auto"/>
        <w:ind w:left="0" w:firstLine="270"/>
        <w:jc w:val="both"/>
        <w:rPr>
          <w:rFonts w:asciiTheme="majorHAnsi" w:hAnsiTheme="majorHAnsi"/>
          <w:shd w:val="clear" w:color="auto" w:fill="FFFFFF"/>
          <w:lang w:val="ru-MD"/>
        </w:rPr>
      </w:pPr>
      <w:r w:rsidRPr="00B37263">
        <w:rPr>
          <w:rFonts w:asciiTheme="majorHAnsi" w:hAnsiTheme="majorHAnsi"/>
          <w:bCs/>
          <w:lang w:val="ru-MD"/>
        </w:rPr>
        <w:t xml:space="preserve">не были утверждены </w:t>
      </w:r>
      <w:r w:rsidR="00F011D4" w:rsidRPr="00B37263">
        <w:rPr>
          <w:rFonts w:asciiTheme="majorHAnsi" w:hAnsiTheme="majorHAnsi"/>
          <w:bCs/>
          <w:lang w:val="ru-MD"/>
        </w:rPr>
        <w:t xml:space="preserve">графики </w:t>
      </w:r>
      <w:r w:rsidRPr="00B37263">
        <w:rPr>
          <w:rFonts w:asciiTheme="majorHAnsi" w:hAnsiTheme="majorHAnsi"/>
          <w:bCs/>
          <w:lang w:val="ru-MD"/>
        </w:rPr>
        <w:t>работы</w:t>
      </w:r>
      <w:r w:rsidR="00F011D4" w:rsidRPr="00B37263">
        <w:rPr>
          <w:rFonts w:asciiTheme="majorHAnsi" w:hAnsiTheme="majorHAnsi"/>
          <w:bCs/>
          <w:lang w:val="ru-MD"/>
        </w:rPr>
        <w:t xml:space="preserve"> персонала, участвующего в деятельности с высоким риском для здоровья, , и не было рассчитано время, необходимое для выполнения каждого вида деятельности. При этом</w:t>
      </w:r>
      <w:r w:rsidRPr="00B37263">
        <w:rPr>
          <w:rFonts w:asciiTheme="majorHAnsi" w:hAnsiTheme="majorHAnsi"/>
          <w:bCs/>
          <w:lang w:val="ru-MD"/>
        </w:rPr>
        <w:t>,</w:t>
      </w:r>
      <w:r w:rsidR="00F011D4" w:rsidRPr="00B37263">
        <w:rPr>
          <w:rFonts w:asciiTheme="majorHAnsi" w:hAnsiTheme="majorHAnsi"/>
          <w:bCs/>
          <w:lang w:val="ru-MD"/>
        </w:rPr>
        <w:t xml:space="preserve"> ежемесячные таб</w:t>
      </w:r>
      <w:r w:rsidRPr="00B37263">
        <w:rPr>
          <w:rFonts w:asciiTheme="majorHAnsi" w:hAnsiTheme="majorHAnsi"/>
          <w:bCs/>
          <w:lang w:val="ru-MD"/>
        </w:rPr>
        <w:t>еля по</w:t>
      </w:r>
      <w:r w:rsidR="00F011D4" w:rsidRPr="00B37263">
        <w:rPr>
          <w:rFonts w:asciiTheme="majorHAnsi" w:hAnsiTheme="majorHAnsi"/>
          <w:bCs/>
          <w:lang w:val="ru-MD"/>
        </w:rPr>
        <w:t xml:space="preserve"> учет</w:t>
      </w:r>
      <w:r w:rsidRPr="00B37263">
        <w:rPr>
          <w:rFonts w:asciiTheme="majorHAnsi" w:hAnsiTheme="majorHAnsi"/>
          <w:bCs/>
          <w:lang w:val="ru-MD"/>
        </w:rPr>
        <w:t>у</w:t>
      </w:r>
      <w:r w:rsidR="00F011D4" w:rsidRPr="00B37263">
        <w:rPr>
          <w:rFonts w:asciiTheme="majorHAnsi" w:hAnsiTheme="majorHAnsi"/>
          <w:bCs/>
          <w:lang w:val="ru-MD"/>
        </w:rPr>
        <w:t xml:space="preserve"> рабочего времени лишь подтверждают </w:t>
      </w:r>
      <w:r w:rsidRPr="00B37263">
        <w:rPr>
          <w:rFonts w:asciiTheme="majorHAnsi" w:hAnsiTheme="majorHAnsi"/>
          <w:bCs/>
          <w:lang w:val="ru-MD"/>
        </w:rPr>
        <w:t>присутств</w:t>
      </w:r>
      <w:r w:rsidR="00F011D4" w:rsidRPr="00B37263">
        <w:rPr>
          <w:rFonts w:asciiTheme="majorHAnsi" w:hAnsiTheme="majorHAnsi"/>
          <w:bCs/>
          <w:lang w:val="ru-MD"/>
        </w:rPr>
        <w:t>ие работника на рабочем месте</w:t>
      </w:r>
      <w:r w:rsidRPr="00B37263">
        <w:rPr>
          <w:rFonts w:asciiTheme="majorHAnsi" w:hAnsiTheme="majorHAnsi"/>
          <w:bCs/>
          <w:lang w:val="ru-MD"/>
        </w:rPr>
        <w:t>,</w:t>
      </w:r>
      <w:r w:rsidR="00F011D4" w:rsidRPr="00B37263">
        <w:rPr>
          <w:rFonts w:asciiTheme="majorHAnsi" w:hAnsiTheme="majorHAnsi"/>
          <w:bCs/>
          <w:lang w:val="ru-MD"/>
        </w:rPr>
        <w:t xml:space="preserve"> </w:t>
      </w:r>
      <w:r w:rsidRPr="00B37263">
        <w:rPr>
          <w:rFonts w:asciiTheme="majorHAnsi" w:hAnsiTheme="majorHAnsi"/>
          <w:bCs/>
          <w:lang w:val="ru-MD"/>
        </w:rPr>
        <w:t>а</w:t>
      </w:r>
      <w:r w:rsidR="00F011D4" w:rsidRPr="00B37263">
        <w:rPr>
          <w:rFonts w:asciiTheme="majorHAnsi" w:hAnsiTheme="majorHAnsi"/>
          <w:bCs/>
          <w:lang w:val="ru-MD"/>
        </w:rPr>
        <w:t xml:space="preserve"> ни</w:t>
      </w:r>
      <w:r w:rsidRPr="00B37263">
        <w:rPr>
          <w:rFonts w:asciiTheme="majorHAnsi" w:hAnsiTheme="majorHAnsi"/>
          <w:bCs/>
          <w:lang w:val="ru-MD"/>
        </w:rPr>
        <w:t>коим образом</w:t>
      </w:r>
      <w:r w:rsidR="00F011D4" w:rsidRPr="00B37263">
        <w:rPr>
          <w:rFonts w:asciiTheme="majorHAnsi" w:hAnsiTheme="majorHAnsi"/>
          <w:bCs/>
          <w:lang w:val="ru-MD"/>
        </w:rPr>
        <w:t xml:space="preserve"> </w:t>
      </w:r>
      <w:r w:rsidRPr="00B37263">
        <w:rPr>
          <w:rFonts w:asciiTheme="majorHAnsi" w:hAnsiTheme="majorHAnsi"/>
          <w:bCs/>
          <w:lang w:val="ru-MD"/>
        </w:rPr>
        <w:t xml:space="preserve">его </w:t>
      </w:r>
      <w:r w:rsidR="00F011D4" w:rsidRPr="00B37263">
        <w:rPr>
          <w:rFonts w:asciiTheme="majorHAnsi" w:hAnsiTheme="majorHAnsi"/>
          <w:bCs/>
          <w:lang w:val="ru-MD"/>
        </w:rPr>
        <w:t xml:space="preserve">нахождение в специальном режиме </w:t>
      </w:r>
      <w:r w:rsidRPr="00B37263">
        <w:rPr>
          <w:rFonts w:asciiTheme="majorHAnsi" w:hAnsiTheme="majorHAnsi"/>
          <w:bCs/>
          <w:lang w:val="ru-MD"/>
        </w:rPr>
        <w:t>ис</w:t>
      </w:r>
      <w:r w:rsidR="00F011D4" w:rsidRPr="00B37263">
        <w:rPr>
          <w:rFonts w:asciiTheme="majorHAnsi" w:hAnsiTheme="majorHAnsi"/>
          <w:bCs/>
          <w:lang w:val="ru-MD"/>
        </w:rPr>
        <w:t>полнения должности</w:t>
      </w:r>
      <w:r w:rsidR="009313F9" w:rsidRPr="00B37263">
        <w:rPr>
          <w:rFonts w:asciiTheme="majorHAnsi" w:hAnsiTheme="majorHAnsi"/>
          <w:bCs/>
          <w:lang w:val="ru-MD"/>
        </w:rPr>
        <w:t>;</w:t>
      </w:r>
    </w:p>
    <w:p w14:paraId="129FF0A4" w14:textId="39BBF911" w:rsidR="009313F9" w:rsidRPr="00B37263" w:rsidRDefault="00F011D4" w:rsidP="00F011D4">
      <w:pPr>
        <w:numPr>
          <w:ilvl w:val="0"/>
          <w:numId w:val="13"/>
        </w:numPr>
        <w:tabs>
          <w:tab w:val="left" w:pos="567"/>
        </w:tabs>
        <w:spacing w:line="276" w:lineRule="auto"/>
        <w:ind w:left="0" w:firstLine="270"/>
        <w:jc w:val="both"/>
        <w:rPr>
          <w:rFonts w:asciiTheme="majorHAnsi" w:hAnsiTheme="majorHAnsi"/>
          <w:shd w:val="clear" w:color="auto" w:fill="FFFFFF"/>
          <w:lang w:val="ru-MD"/>
        </w:rPr>
      </w:pPr>
      <w:r w:rsidRPr="00B37263">
        <w:rPr>
          <w:rFonts w:asciiTheme="majorHAnsi" w:hAnsiTheme="majorHAnsi"/>
          <w:shd w:val="clear" w:color="auto" w:fill="FFFFFF"/>
          <w:lang w:val="ru-MD"/>
        </w:rPr>
        <w:t xml:space="preserve">не было </w:t>
      </w:r>
      <w:r w:rsidR="00F4757F" w:rsidRPr="00B37263">
        <w:rPr>
          <w:rFonts w:asciiTheme="majorHAnsi" w:hAnsiTheme="majorHAnsi"/>
          <w:shd w:val="clear" w:color="auto" w:fill="FFFFFF"/>
          <w:lang w:val="ru-MD"/>
        </w:rPr>
        <w:t>устано</w:t>
      </w:r>
      <w:r w:rsidRPr="00B37263">
        <w:rPr>
          <w:rFonts w:asciiTheme="majorHAnsi" w:hAnsiTheme="majorHAnsi"/>
          <w:shd w:val="clear" w:color="auto" w:fill="FFFFFF"/>
          <w:lang w:val="ru-MD"/>
        </w:rPr>
        <w:t>влено необходимо</w:t>
      </w:r>
      <w:r w:rsidR="00F4757F" w:rsidRPr="00B37263">
        <w:rPr>
          <w:rFonts w:asciiTheme="majorHAnsi" w:hAnsiTheme="majorHAnsi"/>
          <w:shd w:val="clear" w:color="auto" w:fill="FFFFFF"/>
          <w:lang w:val="ru-MD"/>
        </w:rPr>
        <w:t>е</w:t>
      </w:r>
      <w:r w:rsidRPr="00B37263">
        <w:rPr>
          <w:rFonts w:asciiTheme="majorHAnsi" w:hAnsiTheme="majorHAnsi"/>
          <w:shd w:val="clear" w:color="auto" w:fill="FFFFFF"/>
          <w:lang w:val="ru-MD"/>
        </w:rPr>
        <w:t xml:space="preserve"> количества л</w:t>
      </w:r>
      <w:r w:rsidR="00F4757F" w:rsidRPr="00B37263">
        <w:rPr>
          <w:rFonts w:asciiTheme="majorHAnsi" w:hAnsiTheme="majorHAnsi"/>
          <w:shd w:val="clear" w:color="auto" w:fill="FFFFFF"/>
          <w:lang w:val="ru-MD"/>
        </w:rPr>
        <w:t xml:space="preserve">иц </w:t>
      </w:r>
      <w:r w:rsidRPr="00B37263">
        <w:rPr>
          <w:rFonts w:asciiTheme="majorHAnsi" w:hAnsiTheme="majorHAnsi"/>
          <w:shd w:val="clear" w:color="auto" w:fill="FFFFFF"/>
          <w:lang w:val="ru-MD"/>
        </w:rPr>
        <w:t xml:space="preserve">для осуществления деятельности в условиях повышенного риска для здоровья, </w:t>
      </w:r>
      <w:r w:rsidR="00F4757F" w:rsidRPr="00B37263">
        <w:rPr>
          <w:rFonts w:asciiTheme="majorHAnsi" w:hAnsiTheme="majorHAnsi"/>
          <w:shd w:val="clear" w:color="auto" w:fill="FFFFFF"/>
          <w:lang w:val="ru-MD"/>
        </w:rPr>
        <w:t>а</w:t>
      </w:r>
      <w:r w:rsidRPr="00B37263">
        <w:rPr>
          <w:rFonts w:asciiTheme="majorHAnsi" w:hAnsiTheme="majorHAnsi"/>
          <w:shd w:val="clear" w:color="auto" w:fill="FFFFFF"/>
          <w:lang w:val="ru-MD"/>
        </w:rPr>
        <w:t xml:space="preserve"> разделение персонала на 3 категории </w:t>
      </w:r>
      <w:r w:rsidR="00F4757F" w:rsidRPr="00B37263">
        <w:rPr>
          <w:rFonts w:asciiTheme="majorHAnsi" w:hAnsiTheme="majorHAnsi"/>
          <w:shd w:val="clear" w:color="auto" w:fill="FFFFFF"/>
          <w:lang w:val="ru-MD"/>
        </w:rPr>
        <w:t>получателей</w:t>
      </w:r>
      <w:r w:rsidR="00F4757F" w:rsidRPr="00B37263">
        <w:rPr>
          <w:rStyle w:val="ad"/>
          <w:rFonts w:asciiTheme="majorHAnsi" w:hAnsiTheme="majorHAnsi"/>
          <w:lang w:val="ru-MD"/>
        </w:rPr>
        <w:footnoteReference w:id="21"/>
      </w:r>
      <w:r w:rsidRPr="00B37263">
        <w:rPr>
          <w:rFonts w:asciiTheme="majorHAnsi" w:hAnsiTheme="majorHAnsi"/>
          <w:shd w:val="clear" w:color="auto" w:fill="FFFFFF"/>
          <w:lang w:val="ru-MD"/>
        </w:rPr>
        <w:t xml:space="preserve"> не </w:t>
      </w:r>
      <w:r w:rsidR="00F4757F" w:rsidRPr="00B37263">
        <w:rPr>
          <w:rFonts w:asciiTheme="majorHAnsi" w:hAnsiTheme="majorHAnsi"/>
          <w:shd w:val="clear" w:color="auto" w:fill="FFFFFF"/>
          <w:lang w:val="ru-MD"/>
        </w:rPr>
        <w:t>оправдывает</w:t>
      </w:r>
      <w:r w:rsidRPr="00B37263">
        <w:rPr>
          <w:rFonts w:asciiTheme="majorHAnsi" w:hAnsiTheme="majorHAnsi"/>
          <w:shd w:val="clear" w:color="auto" w:fill="FFFFFF"/>
          <w:lang w:val="ru-MD"/>
        </w:rPr>
        <w:t xml:space="preserve"> установления и предоставления таких </w:t>
      </w:r>
      <w:r w:rsidR="00F4757F" w:rsidRPr="00B37263">
        <w:rPr>
          <w:rFonts w:asciiTheme="majorHAnsi" w:hAnsiTheme="majorHAnsi"/>
          <w:shd w:val="clear" w:color="auto" w:fill="FFFFFF"/>
          <w:lang w:val="ru-MD"/>
        </w:rPr>
        <w:t>выплат</w:t>
      </w:r>
      <w:r w:rsidRPr="00B37263">
        <w:rPr>
          <w:rFonts w:asciiTheme="majorHAnsi" w:hAnsiTheme="majorHAnsi"/>
          <w:shd w:val="clear" w:color="auto" w:fill="FFFFFF"/>
          <w:lang w:val="ru-MD"/>
        </w:rPr>
        <w:t xml:space="preserve"> 38 сотрудникам центрального аппарата </w:t>
      </w:r>
      <w:r w:rsidR="00970502" w:rsidRPr="00B37263">
        <w:rPr>
          <w:rFonts w:asciiTheme="majorHAnsi" w:hAnsiTheme="majorHAnsi"/>
          <w:shd w:val="clear" w:color="auto" w:fill="FFFFFF"/>
          <w:lang w:val="ru-MD"/>
        </w:rPr>
        <w:t>МТСЗ</w:t>
      </w:r>
      <w:r w:rsidRPr="00B37263">
        <w:rPr>
          <w:rFonts w:asciiTheme="majorHAnsi" w:hAnsiTheme="majorHAnsi"/>
          <w:shd w:val="clear" w:color="auto" w:fill="FFFFFF"/>
          <w:lang w:val="ru-MD"/>
        </w:rPr>
        <w:t xml:space="preserve"> и 74 сотрудникам Центра размещения пожилых людей и </w:t>
      </w:r>
      <w:r w:rsidR="00F4757F" w:rsidRPr="00B37263">
        <w:rPr>
          <w:rFonts w:asciiTheme="majorHAnsi" w:hAnsiTheme="majorHAnsi"/>
          <w:shd w:val="clear" w:color="auto" w:fill="FFFFFF"/>
          <w:lang w:val="ru-MD"/>
        </w:rPr>
        <w:t>лиц с ограниченными возможностями</w:t>
      </w:r>
      <w:r w:rsidRPr="00B37263">
        <w:rPr>
          <w:rFonts w:asciiTheme="majorHAnsi" w:hAnsiTheme="majorHAnsi"/>
          <w:shd w:val="clear" w:color="auto" w:fill="FFFFFF"/>
          <w:lang w:val="ru-MD"/>
        </w:rPr>
        <w:t xml:space="preserve"> </w:t>
      </w:r>
      <w:r w:rsidR="00F4757F" w:rsidRPr="00B37263">
        <w:rPr>
          <w:rFonts w:asciiTheme="majorHAnsi" w:hAnsiTheme="majorHAnsi"/>
          <w:shd w:val="clear" w:color="auto" w:fill="FFFFFF"/>
          <w:lang w:val="ru-MD"/>
        </w:rPr>
        <w:t>м</w:t>
      </w:r>
      <w:r w:rsidRPr="00B37263">
        <w:rPr>
          <w:rFonts w:asciiTheme="majorHAnsi" w:hAnsiTheme="majorHAnsi"/>
          <w:shd w:val="clear" w:color="auto" w:fill="FFFFFF"/>
          <w:lang w:val="ru-MD"/>
        </w:rPr>
        <w:t>ун. Кишин</w:t>
      </w:r>
      <w:r w:rsidR="00F4757F" w:rsidRPr="00B37263">
        <w:rPr>
          <w:rFonts w:asciiTheme="majorHAnsi" w:hAnsiTheme="majorHAnsi"/>
          <w:shd w:val="clear" w:color="auto" w:fill="FFFFFF"/>
          <w:lang w:val="ru-MD"/>
        </w:rPr>
        <w:t>эу</w:t>
      </w:r>
      <w:r w:rsidRPr="00B37263">
        <w:rPr>
          <w:rFonts w:asciiTheme="majorHAnsi" w:hAnsiTheme="majorHAnsi"/>
          <w:shd w:val="clear" w:color="auto" w:fill="FFFFFF"/>
          <w:lang w:val="ru-MD"/>
        </w:rPr>
        <w:t xml:space="preserve">. Следует отметить, что три сотрудника министерства, включенные в категории </w:t>
      </w:r>
      <w:r w:rsidR="00F4757F" w:rsidRPr="00B37263">
        <w:rPr>
          <w:rFonts w:asciiTheme="majorHAnsi" w:hAnsiTheme="majorHAnsi"/>
          <w:shd w:val="clear" w:color="auto" w:fill="FFFFFF"/>
          <w:lang w:val="ru-MD"/>
        </w:rPr>
        <w:t>бенефициаров</w:t>
      </w:r>
      <w:r w:rsidRPr="00B37263">
        <w:rPr>
          <w:rFonts w:asciiTheme="majorHAnsi" w:hAnsiTheme="majorHAnsi"/>
          <w:shd w:val="clear" w:color="auto" w:fill="FFFFFF"/>
          <w:lang w:val="ru-MD"/>
        </w:rPr>
        <w:t xml:space="preserve"> </w:t>
      </w:r>
      <w:r w:rsidR="00F4757F" w:rsidRPr="00B37263">
        <w:rPr>
          <w:rFonts w:asciiTheme="majorHAnsi" w:hAnsiTheme="majorHAnsi"/>
          <w:shd w:val="clear" w:color="auto" w:fill="FFFFFF"/>
          <w:lang w:val="ru-MD"/>
        </w:rPr>
        <w:t>надбавки</w:t>
      </w:r>
      <w:r w:rsidRPr="00B37263">
        <w:rPr>
          <w:rFonts w:asciiTheme="majorHAnsi" w:hAnsiTheme="majorHAnsi"/>
          <w:shd w:val="clear" w:color="auto" w:fill="FFFFFF"/>
          <w:lang w:val="ru-MD"/>
        </w:rPr>
        <w:t>, не получили эт</w:t>
      </w:r>
      <w:r w:rsidR="00F4757F" w:rsidRPr="00B37263">
        <w:rPr>
          <w:rFonts w:asciiTheme="majorHAnsi" w:hAnsiTheme="majorHAnsi"/>
          <w:shd w:val="clear" w:color="auto" w:fill="FFFFFF"/>
          <w:lang w:val="ru-MD"/>
        </w:rPr>
        <w:t>и</w:t>
      </w:r>
      <w:r w:rsidRPr="00B37263">
        <w:rPr>
          <w:rFonts w:asciiTheme="majorHAnsi" w:hAnsiTheme="majorHAnsi"/>
          <w:shd w:val="clear" w:color="auto" w:fill="FFFFFF"/>
          <w:lang w:val="ru-MD"/>
        </w:rPr>
        <w:t xml:space="preserve"> </w:t>
      </w:r>
      <w:r w:rsidR="00F4757F" w:rsidRPr="00B37263">
        <w:rPr>
          <w:rFonts w:asciiTheme="majorHAnsi" w:hAnsiTheme="majorHAnsi"/>
          <w:shd w:val="clear" w:color="auto" w:fill="FFFFFF"/>
          <w:lang w:val="ru-MD"/>
        </w:rPr>
        <w:t>надбавки</w:t>
      </w:r>
      <w:r w:rsidR="009313F9" w:rsidRPr="00B37263">
        <w:rPr>
          <w:rFonts w:asciiTheme="majorHAnsi" w:hAnsiTheme="majorHAnsi"/>
          <w:shd w:val="clear" w:color="auto" w:fill="FFFFFF"/>
          <w:lang w:val="ru-MD"/>
        </w:rPr>
        <w:t xml:space="preserve">. </w:t>
      </w:r>
    </w:p>
    <w:p w14:paraId="1CDF6E5D" w14:textId="66052BC9" w:rsidR="009313F9" w:rsidRPr="00B37263" w:rsidRDefault="008D2D08" w:rsidP="008D2D08">
      <w:pPr>
        <w:pStyle w:val="a3"/>
        <w:numPr>
          <w:ilvl w:val="2"/>
          <w:numId w:val="12"/>
        </w:numPr>
        <w:tabs>
          <w:tab w:val="left" w:pos="0"/>
        </w:tabs>
        <w:spacing w:line="276" w:lineRule="auto"/>
        <w:ind w:left="0" w:firstLine="0"/>
        <w:jc w:val="both"/>
        <w:rPr>
          <w:rFonts w:asciiTheme="majorHAnsi" w:hAnsiTheme="majorHAnsi" w:cstheme="majorHAnsi"/>
          <w:lang w:val="ru-MD" w:eastAsia="en-US"/>
        </w:rPr>
      </w:pPr>
      <w:r w:rsidRPr="00B37263">
        <w:rPr>
          <w:rFonts w:asciiTheme="majorHAnsi" w:hAnsiTheme="majorHAnsi" w:cstheme="majorHAnsi"/>
          <w:lang w:val="ru-MD" w:eastAsia="en-US"/>
        </w:rPr>
        <w:t xml:space="preserve">Процессы приема, хранения и распределения пожертвований и </w:t>
      </w:r>
      <w:r w:rsidR="00F4757F" w:rsidRPr="00B37263">
        <w:rPr>
          <w:rFonts w:asciiTheme="majorHAnsi" w:hAnsiTheme="majorHAnsi" w:cstheme="majorHAnsi"/>
          <w:lang w:val="ru-MD" w:eastAsia="en-US"/>
        </w:rPr>
        <w:t xml:space="preserve">гуманитарной </w:t>
      </w:r>
      <w:r w:rsidRPr="00B37263">
        <w:rPr>
          <w:rFonts w:asciiTheme="majorHAnsi" w:hAnsiTheme="majorHAnsi" w:cstheme="majorHAnsi"/>
          <w:lang w:val="ru-MD" w:eastAsia="en-US"/>
        </w:rPr>
        <w:t xml:space="preserve">помощи беженцам </w:t>
      </w:r>
      <w:r w:rsidR="00F4757F" w:rsidRPr="00B37263">
        <w:rPr>
          <w:rFonts w:asciiTheme="majorHAnsi" w:hAnsiTheme="majorHAnsi" w:cstheme="majorHAnsi"/>
          <w:lang w:val="ru-MD" w:eastAsia="en-US"/>
        </w:rPr>
        <w:t>из</w:t>
      </w:r>
      <w:r w:rsidRPr="00B37263">
        <w:rPr>
          <w:rFonts w:asciiTheme="majorHAnsi" w:hAnsiTheme="majorHAnsi" w:cstheme="majorHAnsi"/>
          <w:lang w:val="ru-MD" w:eastAsia="en-US"/>
        </w:rPr>
        <w:t xml:space="preserve"> Украин</w:t>
      </w:r>
      <w:r w:rsidR="00F4757F" w:rsidRPr="00B37263">
        <w:rPr>
          <w:rFonts w:asciiTheme="majorHAnsi" w:hAnsiTheme="majorHAnsi" w:cstheme="majorHAnsi"/>
          <w:lang w:val="ru-MD" w:eastAsia="en-US"/>
        </w:rPr>
        <w:t>ы</w:t>
      </w:r>
      <w:r w:rsidRPr="00B37263">
        <w:rPr>
          <w:rFonts w:asciiTheme="majorHAnsi" w:hAnsiTheme="majorHAnsi" w:cstheme="majorHAnsi"/>
          <w:lang w:val="ru-MD" w:eastAsia="en-US"/>
        </w:rPr>
        <w:t xml:space="preserve"> сопровождались проблемами и не</w:t>
      </w:r>
      <w:r w:rsidR="00F4757F" w:rsidRPr="00B37263">
        <w:rPr>
          <w:rFonts w:asciiTheme="majorHAnsi" w:hAnsiTheme="majorHAnsi" w:cstheme="majorHAnsi"/>
          <w:lang w:val="ru-MD" w:eastAsia="en-US"/>
        </w:rPr>
        <w:t>соответствиями</w:t>
      </w:r>
      <w:r w:rsidRPr="00B37263">
        <w:rPr>
          <w:rFonts w:asciiTheme="majorHAnsi" w:hAnsiTheme="majorHAnsi" w:cstheme="majorHAnsi"/>
          <w:lang w:val="ru-MD" w:eastAsia="en-US"/>
        </w:rPr>
        <w:t>. Так</w:t>
      </w:r>
      <w:r w:rsidR="009313F9" w:rsidRPr="00B37263">
        <w:rPr>
          <w:rFonts w:asciiTheme="majorHAnsi" w:hAnsiTheme="majorHAnsi" w:cstheme="majorHAnsi"/>
          <w:lang w:val="ru-MD" w:eastAsia="en-US"/>
        </w:rPr>
        <w:t>,</w:t>
      </w:r>
    </w:p>
    <w:p w14:paraId="4299B4C2" w14:textId="17BCECC6" w:rsidR="009313F9" w:rsidRPr="00B37263" w:rsidRDefault="008D2D08" w:rsidP="008D2D08">
      <w:pPr>
        <w:pStyle w:val="a3"/>
        <w:numPr>
          <w:ilvl w:val="1"/>
          <w:numId w:val="16"/>
        </w:numPr>
        <w:tabs>
          <w:tab w:val="left" w:pos="709"/>
        </w:tabs>
        <w:spacing w:line="276" w:lineRule="auto"/>
        <w:ind w:left="0" w:firstLine="540"/>
        <w:jc w:val="both"/>
        <w:rPr>
          <w:rFonts w:asciiTheme="majorHAnsi" w:hAnsiTheme="majorHAnsi" w:cstheme="majorHAnsi"/>
          <w:lang w:val="ru-MD" w:eastAsia="en-US"/>
        </w:rPr>
      </w:pPr>
      <w:r w:rsidRPr="00B37263">
        <w:rPr>
          <w:rFonts w:asciiTheme="majorHAnsi" w:hAnsiTheme="majorHAnsi" w:cstheme="majorHAnsi"/>
          <w:lang w:val="ru-MD" w:eastAsia="en-US"/>
        </w:rPr>
        <w:t xml:space="preserve">в то время как партии гуманитарной помощи были получены и </w:t>
      </w:r>
      <w:r w:rsidR="002E6FCB" w:rsidRPr="00B37263">
        <w:rPr>
          <w:rFonts w:asciiTheme="majorHAnsi" w:hAnsiTheme="majorHAnsi" w:cstheme="majorHAnsi"/>
          <w:lang w:val="ru-MD" w:eastAsia="en-US"/>
        </w:rPr>
        <w:t>склади</w:t>
      </w:r>
      <w:r w:rsidRPr="00B37263">
        <w:rPr>
          <w:rFonts w:asciiTheme="majorHAnsi" w:hAnsiTheme="majorHAnsi" w:cstheme="majorHAnsi"/>
          <w:lang w:val="ru-MD" w:eastAsia="en-US"/>
        </w:rPr>
        <w:t xml:space="preserve">рованы </w:t>
      </w:r>
      <w:r w:rsidR="002E6FCB" w:rsidRPr="00B37263">
        <w:rPr>
          <w:rFonts w:asciiTheme="majorHAnsi" w:hAnsiTheme="majorHAnsi" w:cstheme="majorHAnsi"/>
          <w:lang w:val="ru-MD" w:eastAsia="en-US"/>
        </w:rPr>
        <w:t xml:space="preserve">начиная </w:t>
      </w:r>
      <w:r w:rsidRPr="00B37263">
        <w:rPr>
          <w:rFonts w:asciiTheme="majorHAnsi" w:hAnsiTheme="majorHAnsi" w:cstheme="majorHAnsi"/>
          <w:lang w:val="ru-MD" w:eastAsia="en-US"/>
        </w:rPr>
        <w:t xml:space="preserve">с 01.03.2022, процесс разработки </w:t>
      </w:r>
      <w:r w:rsidR="003861CB" w:rsidRPr="00B37263">
        <w:rPr>
          <w:rFonts w:asciiTheme="majorHAnsi" w:hAnsiTheme="majorHAnsi" w:cstheme="majorHAnsi"/>
          <w:lang w:val="ru-MD" w:eastAsia="en-US"/>
        </w:rPr>
        <w:t>нормативных положений по</w:t>
      </w:r>
      <w:r w:rsidRPr="00B37263">
        <w:rPr>
          <w:rFonts w:asciiTheme="majorHAnsi" w:hAnsiTheme="majorHAnsi" w:cstheme="majorHAnsi"/>
          <w:lang w:val="ru-MD" w:eastAsia="en-US"/>
        </w:rPr>
        <w:t xml:space="preserve"> процесс</w:t>
      </w:r>
      <w:r w:rsidR="003861CB" w:rsidRPr="00B37263">
        <w:rPr>
          <w:rFonts w:asciiTheme="majorHAnsi" w:hAnsiTheme="majorHAnsi" w:cstheme="majorHAnsi"/>
          <w:lang w:val="ru-MD" w:eastAsia="en-US"/>
        </w:rPr>
        <w:t>у</w:t>
      </w:r>
      <w:r w:rsidRPr="00B37263">
        <w:rPr>
          <w:rFonts w:asciiTheme="majorHAnsi" w:hAnsiTheme="majorHAnsi" w:cstheme="majorHAnsi"/>
          <w:lang w:val="ru-MD" w:eastAsia="en-US"/>
        </w:rPr>
        <w:t xml:space="preserve"> управления гуманитарной помощью был затянут, некоторые из них были утверждены </w:t>
      </w:r>
      <w:r w:rsidR="003861CB" w:rsidRPr="00B37263">
        <w:rPr>
          <w:rFonts w:asciiTheme="majorHAnsi" w:hAnsiTheme="majorHAnsi" w:cstheme="majorHAnsi"/>
          <w:lang w:val="ru-MD" w:eastAsia="en-US"/>
        </w:rPr>
        <w:t>распоряжениями КЧС</w:t>
      </w:r>
      <w:r w:rsidRPr="00B37263">
        <w:rPr>
          <w:rFonts w:asciiTheme="majorHAnsi" w:hAnsiTheme="majorHAnsi" w:cstheme="majorHAnsi"/>
          <w:lang w:val="ru-MD" w:eastAsia="en-US"/>
        </w:rPr>
        <w:t xml:space="preserve"> в апреле 2022 года, что </w:t>
      </w:r>
      <w:r w:rsidR="003861CB" w:rsidRPr="00B37263">
        <w:rPr>
          <w:rFonts w:asciiTheme="majorHAnsi" w:hAnsiTheme="majorHAnsi" w:cstheme="majorHAnsi"/>
          <w:lang w:val="ru-MD" w:eastAsia="en-US"/>
        </w:rPr>
        <w:t xml:space="preserve">отрицательно </w:t>
      </w:r>
      <w:r w:rsidRPr="00B37263">
        <w:rPr>
          <w:rFonts w:asciiTheme="majorHAnsi" w:hAnsiTheme="majorHAnsi" w:cstheme="majorHAnsi"/>
          <w:lang w:val="ru-MD" w:eastAsia="en-US"/>
        </w:rPr>
        <w:t xml:space="preserve">повлияло на срок и качество действий, предпринятых </w:t>
      </w:r>
      <w:r w:rsidR="00970502" w:rsidRPr="00B37263">
        <w:rPr>
          <w:rFonts w:asciiTheme="majorHAnsi" w:hAnsiTheme="majorHAnsi" w:cstheme="majorHAnsi"/>
          <w:lang w:val="ru-MD" w:eastAsia="en-US"/>
        </w:rPr>
        <w:t>МТСЗ</w:t>
      </w:r>
      <w:r w:rsidRPr="00B37263">
        <w:rPr>
          <w:rFonts w:asciiTheme="majorHAnsi" w:hAnsiTheme="majorHAnsi" w:cstheme="majorHAnsi"/>
          <w:lang w:val="ru-MD" w:eastAsia="en-US"/>
        </w:rPr>
        <w:t xml:space="preserve"> (прекращение/выдача юридических, нормативных и административных актов, проведение процедур закупок и т</w:t>
      </w:r>
      <w:r w:rsidR="003861CB" w:rsidRPr="00B37263">
        <w:rPr>
          <w:rFonts w:asciiTheme="majorHAnsi" w:hAnsiTheme="majorHAnsi" w:cstheme="majorHAnsi"/>
          <w:lang w:val="ru-MD" w:eastAsia="en-US"/>
        </w:rPr>
        <w:t>. д.)</w:t>
      </w:r>
      <w:r w:rsidR="009313F9" w:rsidRPr="00B37263">
        <w:rPr>
          <w:rFonts w:asciiTheme="majorHAnsi" w:hAnsiTheme="majorHAnsi" w:cstheme="majorHAnsi"/>
          <w:lang w:val="ru-MD" w:eastAsia="en-US"/>
        </w:rPr>
        <w:t>;</w:t>
      </w:r>
    </w:p>
    <w:p w14:paraId="1DB8618D" w14:textId="603861D6" w:rsidR="009313F9" w:rsidRPr="00B37263" w:rsidRDefault="00340763" w:rsidP="00C1693A">
      <w:pPr>
        <w:pStyle w:val="a3"/>
        <w:numPr>
          <w:ilvl w:val="0"/>
          <w:numId w:val="7"/>
        </w:numPr>
        <w:tabs>
          <w:tab w:val="left" w:pos="0"/>
        </w:tabs>
        <w:spacing w:line="276" w:lineRule="auto"/>
        <w:ind w:left="0" w:firstLine="540"/>
        <w:jc w:val="both"/>
        <w:rPr>
          <w:rFonts w:asciiTheme="majorHAnsi" w:eastAsia="Calibri" w:hAnsiTheme="majorHAnsi"/>
          <w:lang w:val="ru-MD"/>
        </w:rPr>
      </w:pPr>
      <w:r w:rsidRPr="00B37263">
        <w:rPr>
          <w:rFonts w:asciiTheme="majorHAnsi" w:eastAsia="Calibri" w:hAnsiTheme="majorHAnsi"/>
          <w:lang w:val="ru-MD"/>
        </w:rPr>
        <w:t>Комиссия по чрезвычайным ситуациям примен</w:t>
      </w:r>
      <w:r w:rsidR="003861CB" w:rsidRPr="00B37263">
        <w:rPr>
          <w:rFonts w:asciiTheme="majorHAnsi" w:eastAsia="Calibri" w:hAnsiTheme="majorHAnsi"/>
          <w:lang w:val="ru-MD"/>
        </w:rPr>
        <w:t>я</w:t>
      </w:r>
      <w:r w:rsidRPr="00B37263">
        <w:rPr>
          <w:rFonts w:asciiTheme="majorHAnsi" w:eastAsia="Calibri" w:hAnsiTheme="majorHAnsi"/>
          <w:lang w:val="ru-MD"/>
        </w:rPr>
        <w:t xml:space="preserve">ла </w:t>
      </w:r>
      <w:r w:rsidR="003861CB" w:rsidRPr="00B37263">
        <w:rPr>
          <w:rFonts w:asciiTheme="majorHAnsi" w:eastAsia="Calibri" w:hAnsiTheme="majorHAnsi"/>
          <w:lang w:val="ru-MD"/>
        </w:rPr>
        <w:t>исключ</w:t>
      </w:r>
      <w:r w:rsidRPr="00B37263">
        <w:rPr>
          <w:rFonts w:asciiTheme="majorHAnsi" w:eastAsia="Calibri" w:hAnsiTheme="majorHAnsi"/>
          <w:lang w:val="ru-MD"/>
        </w:rPr>
        <w:t>ительные нормы</w:t>
      </w:r>
      <w:r w:rsidR="003861CB" w:rsidRPr="00B37263">
        <w:rPr>
          <w:rStyle w:val="ad"/>
          <w:rFonts w:asciiTheme="majorHAnsi" w:eastAsia="Calibri" w:hAnsiTheme="majorHAnsi"/>
          <w:lang w:val="ru-MD"/>
        </w:rPr>
        <w:footnoteReference w:id="22"/>
      </w:r>
      <w:r w:rsidRPr="00B37263">
        <w:rPr>
          <w:rFonts w:asciiTheme="majorHAnsi" w:eastAsia="Calibri" w:hAnsiTheme="majorHAnsi"/>
          <w:lang w:val="ru-MD"/>
        </w:rPr>
        <w:t xml:space="preserve"> при введении в страну гуманитарной помощи, предназначенной для беженцев из Украины, в виде </w:t>
      </w:r>
      <w:r w:rsidRPr="00B37263">
        <w:rPr>
          <w:rFonts w:asciiTheme="majorHAnsi" w:eastAsia="Calibri" w:hAnsiTheme="majorHAnsi"/>
          <w:u w:val="single"/>
          <w:lang w:val="ru-MD"/>
        </w:rPr>
        <w:t>лекарств, детского питания и продуктов питания</w:t>
      </w:r>
      <w:r w:rsidRPr="00B37263">
        <w:rPr>
          <w:rFonts w:asciiTheme="majorHAnsi" w:eastAsia="Calibri" w:hAnsiTheme="majorHAnsi"/>
          <w:lang w:val="ru-MD"/>
        </w:rPr>
        <w:t xml:space="preserve">, введя </w:t>
      </w:r>
      <w:r w:rsidRPr="00B37263">
        <w:rPr>
          <w:rFonts w:asciiTheme="majorHAnsi" w:eastAsia="Calibri" w:hAnsiTheme="majorHAnsi"/>
          <w:u w:val="single"/>
          <w:lang w:val="ru-MD"/>
        </w:rPr>
        <w:t>упрощенные процедуры</w:t>
      </w:r>
      <w:r w:rsidRPr="00B37263">
        <w:rPr>
          <w:rFonts w:asciiTheme="majorHAnsi" w:eastAsia="Calibri" w:hAnsiTheme="majorHAnsi"/>
          <w:lang w:val="ru-MD"/>
        </w:rPr>
        <w:t xml:space="preserve"> импорта без предварительн</w:t>
      </w:r>
      <w:r w:rsidR="003861CB" w:rsidRPr="00B37263">
        <w:rPr>
          <w:rFonts w:asciiTheme="majorHAnsi" w:eastAsia="Calibri" w:hAnsiTheme="majorHAnsi"/>
          <w:lang w:val="ru-MD"/>
        </w:rPr>
        <w:t>ых</w:t>
      </w:r>
      <w:r w:rsidRPr="00B37263">
        <w:rPr>
          <w:rFonts w:asciiTheme="majorHAnsi" w:eastAsia="Calibri" w:hAnsiTheme="majorHAnsi"/>
          <w:lang w:val="ru-MD"/>
        </w:rPr>
        <w:t xml:space="preserve"> заключени</w:t>
      </w:r>
      <w:r w:rsidR="003861CB" w:rsidRPr="00B37263">
        <w:rPr>
          <w:rFonts w:asciiTheme="majorHAnsi" w:eastAsia="Calibri" w:hAnsiTheme="majorHAnsi"/>
          <w:lang w:val="ru-MD"/>
        </w:rPr>
        <w:t>й</w:t>
      </w:r>
      <w:r w:rsidRPr="00B37263">
        <w:rPr>
          <w:rFonts w:asciiTheme="majorHAnsi" w:eastAsia="Calibri" w:hAnsiTheme="majorHAnsi"/>
          <w:lang w:val="ru-MD"/>
        </w:rPr>
        <w:t xml:space="preserve">, сертификатов, </w:t>
      </w:r>
      <w:r w:rsidR="003861CB" w:rsidRPr="00B37263">
        <w:rPr>
          <w:rFonts w:asciiTheme="majorHAnsi" w:eastAsia="Calibri" w:hAnsiTheme="majorHAnsi"/>
          <w:lang w:val="ru-MD"/>
        </w:rPr>
        <w:t>экспертиз</w:t>
      </w:r>
      <w:r w:rsidRPr="00B37263">
        <w:rPr>
          <w:rFonts w:asciiTheme="majorHAnsi" w:eastAsia="Calibri" w:hAnsiTheme="majorHAnsi"/>
          <w:lang w:val="ru-MD"/>
        </w:rPr>
        <w:t xml:space="preserve"> и контроля со стороны специализированных органов</w:t>
      </w:r>
      <w:r w:rsidR="009313F9" w:rsidRPr="00B37263">
        <w:rPr>
          <w:rStyle w:val="ad"/>
          <w:rFonts w:asciiTheme="majorHAnsi" w:eastAsia="Calibri" w:hAnsiTheme="majorHAnsi"/>
          <w:lang w:val="ru-MD"/>
        </w:rPr>
        <w:footnoteReference w:id="23"/>
      </w:r>
      <w:r w:rsidR="009313F9" w:rsidRPr="00B37263">
        <w:rPr>
          <w:rFonts w:asciiTheme="majorHAnsi" w:eastAsia="Calibri" w:hAnsiTheme="majorHAnsi"/>
          <w:lang w:val="ru-MD"/>
        </w:rPr>
        <w:t xml:space="preserve">; </w:t>
      </w:r>
    </w:p>
    <w:p w14:paraId="4583275A" w14:textId="5C92CD66" w:rsidR="009313F9" w:rsidRPr="00B37263" w:rsidRDefault="00340763" w:rsidP="00C1693A">
      <w:pPr>
        <w:pStyle w:val="a3"/>
        <w:numPr>
          <w:ilvl w:val="0"/>
          <w:numId w:val="7"/>
        </w:numPr>
        <w:tabs>
          <w:tab w:val="left" w:pos="0"/>
        </w:tabs>
        <w:spacing w:line="276" w:lineRule="auto"/>
        <w:ind w:left="0" w:firstLine="540"/>
        <w:jc w:val="both"/>
        <w:rPr>
          <w:rFonts w:asciiTheme="majorHAnsi" w:eastAsia="Calibri" w:hAnsiTheme="majorHAnsi"/>
          <w:lang w:val="ru-MD"/>
        </w:rPr>
      </w:pPr>
      <w:r w:rsidRPr="00B37263">
        <w:rPr>
          <w:rFonts w:asciiTheme="majorHAnsi" w:eastAsia="Calibri" w:hAnsiTheme="majorHAnsi"/>
          <w:lang w:val="ru-MD"/>
        </w:rPr>
        <w:t xml:space="preserve">с несоблюдением положений </w:t>
      </w:r>
      <w:r w:rsidR="003861CB" w:rsidRPr="00B37263">
        <w:rPr>
          <w:rFonts w:asciiTheme="majorHAnsi" w:eastAsia="Calibri" w:hAnsiTheme="majorHAnsi"/>
          <w:lang w:val="ru-MD"/>
        </w:rPr>
        <w:t>п</w:t>
      </w:r>
      <w:r w:rsidRPr="00B37263">
        <w:rPr>
          <w:rFonts w:asciiTheme="majorHAnsi" w:eastAsia="Calibri" w:hAnsiTheme="majorHAnsi"/>
          <w:lang w:val="ru-MD"/>
        </w:rPr>
        <w:t xml:space="preserve">.1 </w:t>
      </w:r>
      <w:r w:rsidR="00CC6467" w:rsidRPr="00B37263">
        <w:rPr>
          <w:rFonts w:asciiTheme="majorHAnsi" w:eastAsia="Calibri" w:hAnsiTheme="majorHAnsi"/>
          <w:lang w:val="ru-MD"/>
        </w:rPr>
        <w:t>Распоряжения КЧС</w:t>
      </w:r>
      <w:r w:rsidRPr="00B37263">
        <w:rPr>
          <w:rFonts w:asciiTheme="majorHAnsi" w:eastAsia="Calibri" w:hAnsiTheme="majorHAnsi"/>
          <w:lang w:val="ru-MD"/>
        </w:rPr>
        <w:t xml:space="preserve"> №7 от 04.03.2022</w:t>
      </w:r>
      <w:r w:rsidR="003861CB" w:rsidRPr="00B37263">
        <w:rPr>
          <w:rStyle w:val="ad"/>
          <w:rFonts w:asciiTheme="majorHAnsi" w:hAnsiTheme="majorHAnsi"/>
          <w:color w:val="000000"/>
          <w:lang w:val="ru-MD"/>
        </w:rPr>
        <w:footnoteReference w:id="24"/>
      </w:r>
      <w:r w:rsidRPr="00B37263">
        <w:rPr>
          <w:rFonts w:asciiTheme="majorHAnsi" w:eastAsia="Calibri" w:hAnsiTheme="majorHAnsi"/>
          <w:lang w:val="ru-MD"/>
        </w:rPr>
        <w:t xml:space="preserve"> и </w:t>
      </w:r>
      <w:r w:rsidR="003861CB" w:rsidRPr="00B37263">
        <w:rPr>
          <w:rFonts w:asciiTheme="majorHAnsi" w:eastAsia="Calibri" w:hAnsiTheme="majorHAnsi"/>
          <w:lang w:val="ru-MD"/>
        </w:rPr>
        <w:t>в</w:t>
      </w:r>
      <w:r w:rsidRPr="00B37263">
        <w:rPr>
          <w:rFonts w:asciiTheme="majorHAnsi" w:eastAsia="Calibri" w:hAnsiTheme="majorHAnsi"/>
          <w:lang w:val="ru-MD"/>
        </w:rPr>
        <w:t xml:space="preserve"> отсутстви</w:t>
      </w:r>
      <w:r w:rsidR="003861CB" w:rsidRPr="00B37263">
        <w:rPr>
          <w:rFonts w:asciiTheme="majorHAnsi" w:eastAsia="Calibri" w:hAnsiTheme="majorHAnsi"/>
          <w:lang w:val="ru-MD"/>
        </w:rPr>
        <w:t>е</w:t>
      </w:r>
      <w:r w:rsidRPr="00B37263">
        <w:rPr>
          <w:rFonts w:asciiTheme="majorHAnsi" w:eastAsia="Calibri" w:hAnsiTheme="majorHAnsi"/>
          <w:lang w:val="ru-MD"/>
        </w:rPr>
        <w:t xml:space="preserve"> подтверждающих документо</w:t>
      </w:r>
      <w:r w:rsidR="003861CB" w:rsidRPr="00B37263">
        <w:rPr>
          <w:rFonts w:asciiTheme="majorHAnsi" w:eastAsia="Calibri" w:hAnsiTheme="majorHAnsi"/>
          <w:lang w:val="ru-MD"/>
        </w:rPr>
        <w:t>,</w:t>
      </w:r>
      <w:r w:rsidRPr="00B37263">
        <w:rPr>
          <w:rFonts w:asciiTheme="majorHAnsi" w:eastAsia="Calibri" w:hAnsiTheme="majorHAnsi"/>
          <w:lang w:val="ru-MD"/>
        </w:rPr>
        <w:t xml:space="preserve"> </w:t>
      </w:r>
      <w:r w:rsidR="00970502" w:rsidRPr="00B37263">
        <w:rPr>
          <w:rFonts w:asciiTheme="majorHAnsi" w:eastAsia="Calibri" w:hAnsiTheme="majorHAnsi"/>
          <w:lang w:val="ru-MD"/>
        </w:rPr>
        <w:t>МТСЗ</w:t>
      </w:r>
      <w:r w:rsidRPr="00B37263">
        <w:rPr>
          <w:rFonts w:asciiTheme="majorHAnsi" w:eastAsia="Calibri" w:hAnsiTheme="majorHAnsi"/>
          <w:lang w:val="ru-MD"/>
        </w:rPr>
        <w:t xml:space="preserve"> </w:t>
      </w:r>
      <w:r w:rsidR="003861CB" w:rsidRPr="00B37263">
        <w:rPr>
          <w:rFonts w:asciiTheme="majorHAnsi" w:eastAsia="Calibri" w:hAnsiTheme="majorHAnsi"/>
          <w:lang w:val="ru-MD"/>
        </w:rPr>
        <w:t>допустило</w:t>
      </w:r>
      <w:r w:rsidRPr="00B37263">
        <w:rPr>
          <w:rFonts w:asciiTheme="majorHAnsi" w:eastAsia="Calibri" w:hAnsiTheme="majorHAnsi"/>
          <w:lang w:val="ru-MD"/>
        </w:rPr>
        <w:t xml:space="preserve"> прием от физических и юридических лиц и хранение через склады Moldcoopimex, </w:t>
      </w:r>
      <w:r w:rsidR="003861CB" w:rsidRPr="00B37263">
        <w:rPr>
          <w:rFonts w:asciiTheme="majorHAnsi" w:eastAsia="Calibri" w:hAnsiTheme="majorHAnsi"/>
          <w:lang w:val="ru-MD"/>
        </w:rPr>
        <w:t>г</w:t>
      </w:r>
      <w:r w:rsidRPr="00B37263">
        <w:rPr>
          <w:rFonts w:asciiTheme="majorHAnsi" w:eastAsia="Calibri" w:hAnsiTheme="majorHAnsi"/>
          <w:lang w:val="ru-MD"/>
        </w:rPr>
        <w:t xml:space="preserve">. </w:t>
      </w:r>
      <w:r w:rsidR="003861CB" w:rsidRPr="00B37263">
        <w:rPr>
          <w:rFonts w:asciiTheme="majorHAnsi" w:eastAsia="Calibri" w:hAnsiTheme="majorHAnsi"/>
          <w:lang w:val="ru-MD"/>
        </w:rPr>
        <w:t>Ватра</w:t>
      </w:r>
      <w:r w:rsidRPr="00B37263">
        <w:rPr>
          <w:rFonts w:asciiTheme="majorHAnsi" w:eastAsia="Calibri" w:hAnsiTheme="majorHAnsi"/>
          <w:lang w:val="ru-MD"/>
        </w:rPr>
        <w:t xml:space="preserve"> и Moldova Film, пожертвовани</w:t>
      </w:r>
      <w:r w:rsidR="003861CB" w:rsidRPr="00B37263">
        <w:rPr>
          <w:rFonts w:asciiTheme="majorHAnsi" w:eastAsia="Calibri" w:hAnsiTheme="majorHAnsi"/>
          <w:lang w:val="ru-MD"/>
        </w:rPr>
        <w:t>й</w:t>
      </w:r>
      <w:r w:rsidRPr="00B37263">
        <w:rPr>
          <w:rFonts w:asciiTheme="majorHAnsi" w:eastAsia="Calibri" w:hAnsiTheme="majorHAnsi"/>
          <w:lang w:val="ru-MD"/>
        </w:rPr>
        <w:t xml:space="preserve"> и гуманитарн</w:t>
      </w:r>
      <w:r w:rsidR="003861CB" w:rsidRPr="00B37263">
        <w:rPr>
          <w:rFonts w:asciiTheme="majorHAnsi" w:eastAsia="Calibri" w:hAnsiTheme="majorHAnsi"/>
          <w:lang w:val="ru-MD"/>
        </w:rPr>
        <w:t>ой</w:t>
      </w:r>
      <w:r w:rsidRPr="00B37263">
        <w:rPr>
          <w:rFonts w:asciiTheme="majorHAnsi" w:eastAsia="Calibri" w:hAnsiTheme="majorHAnsi"/>
          <w:lang w:val="ru-MD"/>
        </w:rPr>
        <w:t xml:space="preserve"> помощ</w:t>
      </w:r>
      <w:r w:rsidR="003861CB" w:rsidRPr="00B37263">
        <w:rPr>
          <w:rFonts w:asciiTheme="majorHAnsi" w:eastAsia="Calibri" w:hAnsiTheme="majorHAnsi"/>
          <w:lang w:val="ru-MD"/>
        </w:rPr>
        <w:t>и</w:t>
      </w:r>
      <w:r w:rsidRPr="00B37263">
        <w:rPr>
          <w:rFonts w:asciiTheme="majorHAnsi" w:eastAsia="Calibri" w:hAnsiTheme="majorHAnsi"/>
          <w:lang w:val="ru-MD"/>
        </w:rPr>
        <w:t xml:space="preserve"> в виде лекарств, расходных материалов, медицинских </w:t>
      </w:r>
      <w:r w:rsidR="003861CB" w:rsidRPr="00B37263">
        <w:rPr>
          <w:rFonts w:asciiTheme="majorHAnsi" w:eastAsia="Calibri" w:hAnsiTheme="majorHAnsi"/>
          <w:lang w:val="ru-MD"/>
        </w:rPr>
        <w:t>изделий</w:t>
      </w:r>
      <w:r w:rsidRPr="00B37263">
        <w:rPr>
          <w:rFonts w:asciiTheme="majorHAnsi" w:eastAsia="Calibri" w:hAnsiTheme="majorHAnsi"/>
          <w:lang w:val="ru-MD"/>
        </w:rPr>
        <w:t xml:space="preserve"> и других медицинских товаров</w:t>
      </w:r>
      <w:r w:rsidR="009313F9" w:rsidRPr="00B37263">
        <w:rPr>
          <w:rStyle w:val="ad"/>
          <w:rFonts w:asciiTheme="majorHAnsi" w:hAnsiTheme="majorHAnsi"/>
          <w:color w:val="323232"/>
          <w:lang w:val="ru-MD"/>
        </w:rPr>
        <w:footnoteReference w:id="25"/>
      </w:r>
      <w:r w:rsidR="00CC6E67" w:rsidRPr="00B37263">
        <w:rPr>
          <w:rFonts w:asciiTheme="majorHAnsi" w:hAnsiTheme="majorHAnsi"/>
          <w:color w:val="323232"/>
          <w:lang w:val="ru-MD"/>
        </w:rPr>
        <w:t>;</w:t>
      </w:r>
      <w:r w:rsidR="009313F9" w:rsidRPr="00B37263">
        <w:rPr>
          <w:rFonts w:asciiTheme="majorHAnsi" w:hAnsiTheme="majorHAnsi"/>
          <w:color w:val="323232"/>
          <w:lang w:val="ru-MD"/>
        </w:rPr>
        <w:t xml:space="preserve"> </w:t>
      </w:r>
    </w:p>
    <w:p w14:paraId="53898C53" w14:textId="22B9C876" w:rsidR="009313F9" w:rsidRPr="00B37263" w:rsidRDefault="00340763" w:rsidP="00C1693A">
      <w:pPr>
        <w:pStyle w:val="a3"/>
        <w:numPr>
          <w:ilvl w:val="0"/>
          <w:numId w:val="7"/>
        </w:numPr>
        <w:tabs>
          <w:tab w:val="left" w:pos="0"/>
        </w:tabs>
        <w:spacing w:line="276" w:lineRule="auto"/>
        <w:ind w:left="0" w:firstLine="540"/>
        <w:jc w:val="both"/>
        <w:rPr>
          <w:rFonts w:asciiTheme="majorHAnsi" w:eastAsia="Calibri" w:hAnsiTheme="majorHAnsi"/>
          <w:lang w:val="ru-MD"/>
        </w:rPr>
      </w:pPr>
      <w:r w:rsidRPr="00B37263">
        <w:rPr>
          <w:rFonts w:asciiTheme="majorHAnsi" w:eastAsia="Calibri" w:hAnsiTheme="majorHAnsi"/>
          <w:lang w:val="ru-MD"/>
        </w:rPr>
        <w:t>специализированным органам</w:t>
      </w:r>
      <w:r w:rsidR="003861CB" w:rsidRPr="00B37263">
        <w:rPr>
          <w:rStyle w:val="ad"/>
          <w:rFonts w:asciiTheme="majorHAnsi" w:eastAsia="Calibri" w:hAnsiTheme="majorHAnsi"/>
          <w:lang w:val="ru-MD"/>
        </w:rPr>
        <w:footnoteReference w:id="26"/>
      </w:r>
      <w:r w:rsidRPr="00B37263">
        <w:rPr>
          <w:rFonts w:asciiTheme="majorHAnsi" w:eastAsia="Calibri" w:hAnsiTheme="majorHAnsi"/>
          <w:lang w:val="ru-MD"/>
        </w:rPr>
        <w:t xml:space="preserve"> было невозможно контролировать условия хранения и транспортировки пожертвований и </w:t>
      </w:r>
      <w:r w:rsidR="003861CB" w:rsidRPr="00B37263">
        <w:rPr>
          <w:rFonts w:asciiTheme="majorHAnsi" w:eastAsia="Calibri" w:hAnsiTheme="majorHAnsi"/>
          <w:lang w:val="ru-MD"/>
        </w:rPr>
        <w:t xml:space="preserve">гуманитарной </w:t>
      </w:r>
      <w:r w:rsidRPr="00B37263">
        <w:rPr>
          <w:rFonts w:asciiTheme="majorHAnsi" w:eastAsia="Calibri" w:hAnsiTheme="majorHAnsi"/>
          <w:lang w:val="ru-MD"/>
        </w:rPr>
        <w:t xml:space="preserve">помощи в виде лекарств, и, соответственно, отсутствие аналитической документации и соответствующих правил </w:t>
      </w:r>
      <w:r w:rsidR="008A10F1" w:rsidRPr="00B37263">
        <w:rPr>
          <w:rFonts w:asciiTheme="majorHAnsi" w:eastAsia="Calibri" w:hAnsiTheme="majorHAnsi"/>
          <w:lang w:val="ru-MD"/>
        </w:rPr>
        <w:t>скомпрометировал</w:t>
      </w:r>
      <w:r w:rsidRPr="00B37263">
        <w:rPr>
          <w:rFonts w:asciiTheme="majorHAnsi" w:eastAsia="Calibri" w:hAnsiTheme="majorHAnsi"/>
          <w:lang w:val="ru-MD"/>
        </w:rPr>
        <w:t xml:space="preserve"> контроль качества лекарств, предназначенных для беженцев </w:t>
      </w:r>
      <w:r w:rsidR="003861CB" w:rsidRPr="00B37263">
        <w:rPr>
          <w:rFonts w:asciiTheme="majorHAnsi" w:eastAsia="Calibri" w:hAnsiTheme="majorHAnsi"/>
          <w:lang w:val="ru-MD"/>
        </w:rPr>
        <w:t xml:space="preserve">из </w:t>
      </w:r>
      <w:r w:rsidRPr="00B37263">
        <w:rPr>
          <w:rFonts w:asciiTheme="majorHAnsi" w:eastAsia="Calibri" w:hAnsiTheme="majorHAnsi"/>
          <w:lang w:val="ru-MD"/>
        </w:rPr>
        <w:t>Украин</w:t>
      </w:r>
      <w:r w:rsidR="003861CB" w:rsidRPr="00B37263">
        <w:rPr>
          <w:rFonts w:asciiTheme="majorHAnsi" w:eastAsia="Calibri" w:hAnsiTheme="majorHAnsi"/>
          <w:lang w:val="ru-MD"/>
        </w:rPr>
        <w:t>ы</w:t>
      </w:r>
      <w:r w:rsidR="009313F9" w:rsidRPr="00B37263">
        <w:rPr>
          <w:rFonts w:asciiTheme="majorHAnsi" w:eastAsia="Calibri" w:hAnsiTheme="majorHAnsi"/>
          <w:lang w:val="ru-MD"/>
        </w:rPr>
        <w:t>;</w:t>
      </w:r>
    </w:p>
    <w:p w14:paraId="5ED923D1" w14:textId="499DEC89" w:rsidR="009313F9" w:rsidRPr="00B37263" w:rsidRDefault="009B0978" w:rsidP="00C1693A">
      <w:pPr>
        <w:pStyle w:val="a3"/>
        <w:numPr>
          <w:ilvl w:val="0"/>
          <w:numId w:val="7"/>
        </w:numPr>
        <w:tabs>
          <w:tab w:val="left" w:pos="0"/>
        </w:tabs>
        <w:spacing w:line="276" w:lineRule="auto"/>
        <w:ind w:left="0" w:firstLine="540"/>
        <w:jc w:val="both"/>
        <w:rPr>
          <w:rFonts w:asciiTheme="majorHAnsi" w:eastAsia="Calibri" w:hAnsiTheme="majorHAnsi"/>
          <w:lang w:val="ru-MD"/>
        </w:rPr>
      </w:pPr>
      <w:r w:rsidRPr="00B37263">
        <w:rPr>
          <w:rFonts w:asciiTheme="majorHAnsi" w:eastAsia="Calibri" w:hAnsiTheme="majorHAnsi"/>
          <w:lang w:val="ru-MD"/>
        </w:rPr>
        <w:t xml:space="preserve">не были установлены </w:t>
      </w:r>
      <w:r w:rsidR="00340763" w:rsidRPr="00B37263">
        <w:rPr>
          <w:rFonts w:asciiTheme="majorHAnsi" w:eastAsia="Calibri" w:hAnsiTheme="majorHAnsi"/>
          <w:lang w:val="ru-MD"/>
        </w:rPr>
        <w:t xml:space="preserve">условия </w:t>
      </w:r>
      <w:r w:rsidR="008A10F1" w:rsidRPr="00B37263">
        <w:rPr>
          <w:rFonts w:asciiTheme="majorHAnsi" w:eastAsia="Calibri" w:hAnsiTheme="majorHAnsi"/>
          <w:lang w:val="ru-MD"/>
        </w:rPr>
        <w:t>складирова</w:t>
      </w:r>
      <w:r w:rsidR="00340763" w:rsidRPr="00B37263">
        <w:rPr>
          <w:rFonts w:asciiTheme="majorHAnsi" w:eastAsia="Calibri" w:hAnsiTheme="majorHAnsi"/>
          <w:lang w:val="ru-MD"/>
        </w:rPr>
        <w:t>ния/хранения пожертвований и гуманитарной помощи (системы кондиционирования и вентиляции, отдельные помещения и т. д.), исходя из разнообразия товаров, поступающих на склад, в частности</w:t>
      </w:r>
      <w:r w:rsidRPr="00B37263">
        <w:rPr>
          <w:rFonts w:asciiTheme="majorHAnsi" w:eastAsia="Calibri" w:hAnsiTheme="majorHAnsi"/>
          <w:lang w:val="ru-MD"/>
        </w:rPr>
        <w:t>,</w:t>
      </w:r>
      <w:r w:rsidR="00340763" w:rsidRPr="00B37263">
        <w:rPr>
          <w:rFonts w:asciiTheme="majorHAnsi" w:eastAsia="Calibri" w:hAnsiTheme="majorHAnsi"/>
          <w:lang w:val="ru-MD"/>
        </w:rPr>
        <w:t xml:space="preserve"> продуктов питания, детского питания, лекарств и т. д., были приняты от физических лиц гуманитарная помощь в виде лекарств, детского питания, продуктов питания в отсутствие сертификатов соответствия стандартам качества и безопасности, создавая потенциальные риски для здоровья населения. </w:t>
      </w:r>
      <w:r w:rsidR="00970502" w:rsidRPr="00B37263">
        <w:rPr>
          <w:rFonts w:asciiTheme="majorHAnsi" w:eastAsia="Calibri" w:hAnsiTheme="majorHAnsi"/>
          <w:lang w:val="ru-MD"/>
        </w:rPr>
        <w:t>МТСЗ</w:t>
      </w:r>
      <w:r w:rsidR="00340763" w:rsidRPr="00B37263">
        <w:rPr>
          <w:rFonts w:asciiTheme="majorHAnsi" w:eastAsia="Calibri" w:hAnsiTheme="majorHAnsi"/>
          <w:lang w:val="ru-MD"/>
        </w:rPr>
        <w:t xml:space="preserve"> и представители организаций, </w:t>
      </w:r>
      <w:r w:rsidRPr="00B37263">
        <w:rPr>
          <w:rFonts w:asciiTheme="majorHAnsi" w:eastAsia="Calibri" w:hAnsiTheme="majorHAnsi"/>
          <w:lang w:val="ru-MD"/>
        </w:rPr>
        <w:t>задействова</w:t>
      </w:r>
      <w:r w:rsidR="00340763" w:rsidRPr="00B37263">
        <w:rPr>
          <w:rFonts w:asciiTheme="majorHAnsi" w:eastAsia="Calibri" w:hAnsiTheme="majorHAnsi"/>
          <w:lang w:val="ru-MD"/>
        </w:rPr>
        <w:t xml:space="preserve">нных </w:t>
      </w:r>
      <w:r w:rsidRPr="00B37263">
        <w:rPr>
          <w:rFonts w:asciiTheme="majorHAnsi" w:eastAsia="Calibri" w:hAnsiTheme="majorHAnsi"/>
          <w:lang w:val="ru-MD"/>
        </w:rPr>
        <w:t xml:space="preserve">в </w:t>
      </w:r>
      <w:r w:rsidR="00340763" w:rsidRPr="00B37263">
        <w:rPr>
          <w:rFonts w:asciiTheme="majorHAnsi" w:eastAsia="Calibri" w:hAnsiTheme="majorHAnsi"/>
          <w:lang w:val="ru-MD"/>
        </w:rPr>
        <w:t>управлени</w:t>
      </w:r>
      <w:r w:rsidRPr="00B37263">
        <w:rPr>
          <w:rFonts w:asciiTheme="majorHAnsi" w:eastAsia="Calibri" w:hAnsiTheme="majorHAnsi"/>
          <w:lang w:val="ru-MD"/>
        </w:rPr>
        <w:t>и</w:t>
      </w:r>
      <w:r w:rsidR="00340763" w:rsidRPr="00B37263">
        <w:rPr>
          <w:rFonts w:asciiTheme="majorHAnsi" w:eastAsia="Calibri" w:hAnsiTheme="majorHAnsi"/>
          <w:lang w:val="ru-MD"/>
        </w:rPr>
        <w:t xml:space="preserve"> гуманитарной помощью, не предприняли действий по расстановке приоритет</w:t>
      </w:r>
      <w:r w:rsidR="00D37299" w:rsidRPr="00B37263">
        <w:rPr>
          <w:rFonts w:asciiTheme="majorHAnsi" w:eastAsia="Calibri" w:hAnsiTheme="majorHAnsi"/>
          <w:lang w:val="ru-MD"/>
        </w:rPr>
        <w:t>ности</w:t>
      </w:r>
      <w:r w:rsidR="00340763" w:rsidRPr="00B37263">
        <w:rPr>
          <w:rFonts w:asciiTheme="majorHAnsi" w:eastAsia="Calibri" w:hAnsiTheme="majorHAnsi"/>
          <w:lang w:val="ru-MD"/>
        </w:rPr>
        <w:t xml:space="preserve"> их распр</w:t>
      </w:r>
      <w:r w:rsidRPr="00B37263">
        <w:rPr>
          <w:rFonts w:asciiTheme="majorHAnsi" w:eastAsia="Calibri" w:hAnsiTheme="majorHAnsi"/>
          <w:lang w:val="ru-MD"/>
        </w:rPr>
        <w:t>едел</w:t>
      </w:r>
      <w:r w:rsidR="00340763" w:rsidRPr="00B37263">
        <w:rPr>
          <w:rFonts w:asciiTheme="majorHAnsi" w:eastAsia="Calibri" w:hAnsiTheme="majorHAnsi"/>
          <w:lang w:val="ru-MD"/>
        </w:rPr>
        <w:t>ени</w:t>
      </w:r>
      <w:r w:rsidR="00D37299" w:rsidRPr="00B37263">
        <w:rPr>
          <w:rFonts w:asciiTheme="majorHAnsi" w:eastAsia="Calibri" w:hAnsiTheme="majorHAnsi"/>
          <w:lang w:val="ru-MD"/>
        </w:rPr>
        <w:t>я</w:t>
      </w:r>
      <w:r w:rsidR="00340763" w:rsidRPr="00B37263">
        <w:rPr>
          <w:rFonts w:asciiTheme="majorHAnsi" w:eastAsia="Calibri" w:hAnsiTheme="majorHAnsi"/>
          <w:lang w:val="ru-MD"/>
        </w:rPr>
        <w:t xml:space="preserve">, а также инициатив по регулированию или реализации положений </w:t>
      </w:r>
      <w:r w:rsidRPr="00B37263">
        <w:rPr>
          <w:rFonts w:asciiTheme="majorHAnsi" w:eastAsia="Calibri" w:hAnsiTheme="majorHAnsi"/>
          <w:lang w:val="ru-MD"/>
        </w:rPr>
        <w:t>п</w:t>
      </w:r>
      <w:r w:rsidR="00340763" w:rsidRPr="00B37263">
        <w:rPr>
          <w:rFonts w:asciiTheme="majorHAnsi" w:eastAsia="Calibri" w:hAnsiTheme="majorHAnsi"/>
          <w:lang w:val="ru-MD"/>
        </w:rPr>
        <w:t xml:space="preserve">.1 </w:t>
      </w:r>
      <w:r w:rsidR="00CC6467" w:rsidRPr="00B37263">
        <w:rPr>
          <w:rFonts w:asciiTheme="majorHAnsi" w:eastAsia="Calibri" w:hAnsiTheme="majorHAnsi"/>
          <w:lang w:val="ru-MD"/>
        </w:rPr>
        <w:t>Распоряжения КЧС</w:t>
      </w:r>
      <w:r w:rsidR="00340763" w:rsidRPr="00B37263">
        <w:rPr>
          <w:rFonts w:asciiTheme="majorHAnsi" w:eastAsia="Calibri" w:hAnsiTheme="majorHAnsi"/>
          <w:lang w:val="ru-MD"/>
        </w:rPr>
        <w:t xml:space="preserve"> №7 </w:t>
      </w:r>
      <w:r w:rsidRPr="00B37263">
        <w:rPr>
          <w:rFonts w:asciiTheme="majorHAnsi" w:eastAsia="Calibri" w:hAnsiTheme="majorHAnsi"/>
          <w:lang w:val="ru-MD"/>
        </w:rPr>
        <w:t>от</w:t>
      </w:r>
      <w:r w:rsidR="00340763" w:rsidRPr="00B37263">
        <w:rPr>
          <w:rFonts w:asciiTheme="majorHAnsi" w:eastAsia="Calibri" w:hAnsiTheme="majorHAnsi"/>
          <w:lang w:val="ru-MD"/>
        </w:rPr>
        <w:t xml:space="preserve"> 04.03.2022</w:t>
      </w:r>
      <w:r w:rsidR="009313F9" w:rsidRPr="00B37263">
        <w:rPr>
          <w:rFonts w:asciiTheme="majorHAnsi" w:eastAsia="Calibri" w:hAnsiTheme="majorHAnsi"/>
          <w:lang w:val="ru-MD"/>
        </w:rPr>
        <w:t>;</w:t>
      </w:r>
    </w:p>
    <w:p w14:paraId="4B3FF6B2" w14:textId="46C09113" w:rsidR="009313F9" w:rsidRPr="00B37263" w:rsidRDefault="00340763" w:rsidP="00C1693A">
      <w:pPr>
        <w:pStyle w:val="a3"/>
        <w:numPr>
          <w:ilvl w:val="0"/>
          <w:numId w:val="7"/>
        </w:numPr>
        <w:tabs>
          <w:tab w:val="left" w:pos="0"/>
        </w:tabs>
        <w:spacing w:line="276" w:lineRule="auto"/>
        <w:ind w:left="0" w:firstLine="540"/>
        <w:jc w:val="both"/>
        <w:rPr>
          <w:rFonts w:asciiTheme="majorHAnsi" w:eastAsia="Calibri" w:hAnsiTheme="majorHAnsi"/>
          <w:lang w:val="ru-MD"/>
        </w:rPr>
      </w:pPr>
      <w:r w:rsidRPr="00B37263">
        <w:rPr>
          <w:rFonts w:asciiTheme="majorHAnsi" w:eastAsia="Calibri" w:hAnsiTheme="majorHAnsi"/>
          <w:lang w:val="ru-MD"/>
        </w:rPr>
        <w:t xml:space="preserve">не </w:t>
      </w:r>
      <w:r w:rsidR="00D37299" w:rsidRPr="00B37263">
        <w:rPr>
          <w:rFonts w:asciiTheme="majorHAnsi" w:eastAsia="Calibri" w:hAnsiTheme="majorHAnsi"/>
          <w:lang w:val="ru-MD"/>
        </w:rPr>
        <w:t xml:space="preserve">были </w:t>
      </w:r>
      <w:r w:rsidRPr="00B37263">
        <w:rPr>
          <w:rFonts w:asciiTheme="majorHAnsi" w:eastAsia="Calibri" w:hAnsiTheme="majorHAnsi"/>
          <w:lang w:val="ru-MD"/>
        </w:rPr>
        <w:t xml:space="preserve">установлены правила/нормы о </w:t>
      </w:r>
      <w:r w:rsidR="00D37299" w:rsidRPr="00B37263">
        <w:rPr>
          <w:rFonts w:asciiTheme="majorHAnsi" w:eastAsia="Calibri" w:hAnsiTheme="majorHAnsi"/>
          <w:lang w:val="ru-MD"/>
        </w:rPr>
        <w:t>способе</w:t>
      </w:r>
      <w:r w:rsidRPr="00B37263">
        <w:rPr>
          <w:rFonts w:asciiTheme="majorHAnsi" w:eastAsia="Calibri" w:hAnsiTheme="majorHAnsi"/>
          <w:lang w:val="ru-MD"/>
        </w:rPr>
        <w:t xml:space="preserve"> получ</w:t>
      </w:r>
      <w:r w:rsidR="00D37299" w:rsidRPr="00B37263">
        <w:rPr>
          <w:rFonts w:asciiTheme="majorHAnsi" w:eastAsia="Calibri" w:hAnsiTheme="majorHAnsi"/>
          <w:lang w:val="ru-MD"/>
        </w:rPr>
        <w:t>ения</w:t>
      </w:r>
      <w:r w:rsidRPr="00B37263">
        <w:rPr>
          <w:rFonts w:asciiTheme="majorHAnsi" w:eastAsia="Calibri" w:hAnsiTheme="majorHAnsi"/>
          <w:lang w:val="ru-MD"/>
        </w:rPr>
        <w:t xml:space="preserve"> пожертвовани</w:t>
      </w:r>
      <w:r w:rsidR="00D37299" w:rsidRPr="00B37263">
        <w:rPr>
          <w:rFonts w:asciiTheme="majorHAnsi" w:eastAsia="Calibri" w:hAnsiTheme="majorHAnsi"/>
          <w:lang w:val="ru-MD"/>
        </w:rPr>
        <w:t>й</w:t>
      </w:r>
      <w:r w:rsidRPr="00B37263">
        <w:rPr>
          <w:rFonts w:asciiTheme="majorHAnsi" w:eastAsia="Calibri" w:hAnsiTheme="majorHAnsi"/>
          <w:lang w:val="ru-MD"/>
        </w:rPr>
        <w:t xml:space="preserve"> от физических лиц, что привело к оформлению импортных таможенных деклараций в отношении нескольких партий гуманитарной помощи от разных доноров </w:t>
      </w:r>
      <w:r w:rsidR="00D37299" w:rsidRPr="00B37263">
        <w:rPr>
          <w:rFonts w:asciiTheme="majorHAnsi" w:eastAsia="Calibri" w:hAnsiTheme="majorHAnsi"/>
          <w:lang w:val="ru-MD"/>
        </w:rPr>
        <w:t>в</w:t>
      </w:r>
      <w:r w:rsidRPr="00B37263">
        <w:rPr>
          <w:rFonts w:asciiTheme="majorHAnsi" w:eastAsia="Calibri" w:hAnsiTheme="majorHAnsi"/>
          <w:lang w:val="ru-MD"/>
        </w:rPr>
        <w:t xml:space="preserve"> отсутстви</w:t>
      </w:r>
      <w:r w:rsidR="00D37299" w:rsidRPr="00B37263">
        <w:rPr>
          <w:rFonts w:asciiTheme="majorHAnsi" w:eastAsia="Calibri" w:hAnsiTheme="majorHAnsi"/>
          <w:lang w:val="ru-MD"/>
        </w:rPr>
        <w:t>е</w:t>
      </w:r>
      <w:r w:rsidRPr="00B37263">
        <w:rPr>
          <w:rFonts w:asciiTheme="majorHAnsi" w:eastAsia="Calibri" w:hAnsiTheme="majorHAnsi"/>
          <w:lang w:val="ru-MD"/>
        </w:rPr>
        <w:t xml:space="preserve"> обязательных подтверждающих документов </w:t>
      </w:r>
      <w:r w:rsidR="00D37299" w:rsidRPr="00B37263">
        <w:rPr>
          <w:rFonts w:asciiTheme="majorHAnsi" w:eastAsia="Calibri" w:hAnsiTheme="majorHAnsi"/>
          <w:lang w:val="ru-MD"/>
        </w:rPr>
        <w:t>(</w:t>
      </w:r>
      <w:r w:rsidRPr="00B37263">
        <w:rPr>
          <w:rFonts w:asciiTheme="majorHAnsi" w:eastAsia="Calibri" w:hAnsiTheme="majorHAnsi"/>
          <w:lang w:val="ru-MD"/>
        </w:rPr>
        <w:t>заяв</w:t>
      </w:r>
      <w:r w:rsidR="00D37299" w:rsidRPr="00B37263">
        <w:rPr>
          <w:rFonts w:asciiTheme="majorHAnsi" w:eastAsia="Calibri" w:hAnsiTheme="majorHAnsi"/>
          <w:lang w:val="ru-MD"/>
        </w:rPr>
        <w:t>ления</w:t>
      </w:r>
      <w:r w:rsidRPr="00B37263">
        <w:rPr>
          <w:rFonts w:asciiTheme="majorHAnsi" w:eastAsia="Calibri" w:hAnsiTheme="majorHAnsi"/>
          <w:lang w:val="ru-MD"/>
        </w:rPr>
        <w:t xml:space="preserve"> донора </w:t>
      </w:r>
      <w:r w:rsidR="00D37299" w:rsidRPr="00B37263">
        <w:rPr>
          <w:rFonts w:asciiTheme="majorHAnsi" w:eastAsia="Calibri" w:hAnsiTheme="majorHAnsi"/>
          <w:lang w:val="ru-MD"/>
        </w:rPr>
        <w:t>о</w:t>
      </w:r>
      <w:r w:rsidRPr="00B37263">
        <w:rPr>
          <w:rFonts w:asciiTheme="majorHAnsi" w:eastAsia="Calibri" w:hAnsiTheme="majorHAnsi"/>
          <w:lang w:val="ru-MD"/>
        </w:rPr>
        <w:t xml:space="preserve"> предоставлени</w:t>
      </w:r>
      <w:r w:rsidR="00D37299" w:rsidRPr="00B37263">
        <w:rPr>
          <w:rFonts w:asciiTheme="majorHAnsi" w:eastAsia="Calibri" w:hAnsiTheme="majorHAnsi"/>
          <w:lang w:val="ru-MD"/>
        </w:rPr>
        <w:t>и</w:t>
      </w:r>
      <w:r w:rsidRPr="00B37263">
        <w:rPr>
          <w:rFonts w:asciiTheme="majorHAnsi" w:eastAsia="Calibri" w:hAnsiTheme="majorHAnsi"/>
          <w:lang w:val="ru-MD"/>
        </w:rPr>
        <w:t xml:space="preserve"> пожертвований, сертификат</w:t>
      </w:r>
      <w:r w:rsidR="00D37299" w:rsidRPr="00B37263">
        <w:rPr>
          <w:rFonts w:asciiTheme="majorHAnsi" w:eastAsia="Calibri" w:hAnsiTheme="majorHAnsi"/>
          <w:lang w:val="ru-MD"/>
        </w:rPr>
        <w:t>а</w:t>
      </w:r>
      <w:r w:rsidRPr="00B37263">
        <w:rPr>
          <w:rFonts w:asciiTheme="majorHAnsi" w:eastAsia="Calibri" w:hAnsiTheme="majorHAnsi"/>
          <w:lang w:val="ru-MD"/>
        </w:rPr>
        <w:t xml:space="preserve"> производителя и т. д.)</w:t>
      </w:r>
      <w:r w:rsidR="009313F9" w:rsidRPr="00B37263">
        <w:rPr>
          <w:rFonts w:asciiTheme="majorHAnsi" w:eastAsia="Calibri" w:hAnsiTheme="majorHAnsi"/>
          <w:lang w:val="ru-MD"/>
        </w:rPr>
        <w:t xml:space="preserve">; </w:t>
      </w:r>
    </w:p>
    <w:p w14:paraId="6FE7E879" w14:textId="1779D919" w:rsidR="009313F9" w:rsidRPr="00B37263" w:rsidRDefault="00340763" w:rsidP="00C1693A">
      <w:pPr>
        <w:pStyle w:val="a3"/>
        <w:numPr>
          <w:ilvl w:val="0"/>
          <w:numId w:val="7"/>
        </w:numPr>
        <w:spacing w:line="276" w:lineRule="auto"/>
        <w:ind w:left="0" w:firstLine="540"/>
        <w:jc w:val="both"/>
        <w:rPr>
          <w:rFonts w:asciiTheme="majorHAnsi" w:eastAsia="Calibri" w:hAnsiTheme="majorHAnsi"/>
          <w:lang w:val="ru-MD"/>
        </w:rPr>
      </w:pPr>
      <w:r w:rsidRPr="00B37263">
        <w:rPr>
          <w:rFonts w:asciiTheme="majorHAnsi" w:hAnsiTheme="majorHAnsi"/>
          <w:color w:val="000000"/>
          <w:lang w:val="ru-MD"/>
        </w:rPr>
        <w:t xml:space="preserve">отсутствие </w:t>
      </w:r>
      <w:r w:rsidR="00D37299" w:rsidRPr="00B37263">
        <w:rPr>
          <w:rFonts w:asciiTheme="majorHAnsi" w:hAnsiTheme="majorHAnsi"/>
          <w:color w:val="000000"/>
          <w:lang w:val="ru-MD"/>
        </w:rPr>
        <w:t xml:space="preserve">ряда </w:t>
      </w:r>
      <w:r w:rsidRPr="00B37263">
        <w:rPr>
          <w:rFonts w:asciiTheme="majorHAnsi" w:hAnsiTheme="majorHAnsi"/>
          <w:color w:val="000000"/>
          <w:lang w:val="ru-MD"/>
        </w:rPr>
        <w:t>критериев стоимост</w:t>
      </w:r>
      <w:r w:rsidR="00D37299" w:rsidRPr="00B37263">
        <w:rPr>
          <w:rFonts w:asciiTheme="majorHAnsi" w:hAnsiTheme="majorHAnsi"/>
          <w:color w:val="000000"/>
          <w:lang w:val="ru-MD"/>
        </w:rPr>
        <w:t>ной</w:t>
      </w:r>
      <w:r w:rsidRPr="00B37263">
        <w:rPr>
          <w:rFonts w:asciiTheme="majorHAnsi" w:hAnsiTheme="majorHAnsi"/>
          <w:color w:val="000000"/>
          <w:lang w:val="ru-MD"/>
        </w:rPr>
        <w:t xml:space="preserve"> и количественно</w:t>
      </w:r>
      <w:r w:rsidR="00D37299" w:rsidRPr="00B37263">
        <w:rPr>
          <w:rFonts w:asciiTheme="majorHAnsi" w:hAnsiTheme="majorHAnsi"/>
          <w:color w:val="000000"/>
          <w:lang w:val="ru-MD"/>
        </w:rPr>
        <w:t>й</w:t>
      </w:r>
      <w:r w:rsidRPr="00B37263">
        <w:rPr>
          <w:rFonts w:asciiTheme="majorHAnsi" w:hAnsiTheme="majorHAnsi"/>
          <w:color w:val="000000"/>
          <w:lang w:val="ru-MD"/>
        </w:rPr>
        <w:t xml:space="preserve"> оценки гуманитарной помощи повлияло на достоверность данных, отраженных в бухгалтерском учете. Например, донор указал общую стоимость импорта товаров на основе обобщенного списка или в отсутствие спецификаций по категориям: одежда, лекарства, продукты питания, средства гигиены. Те же категории товаров оценивались от десятков до сотен евро, а некоторые товары</w:t>
      </w:r>
      <w:r w:rsidR="00C9382D" w:rsidRPr="00B37263">
        <w:rPr>
          <w:rFonts w:asciiTheme="majorHAnsi" w:hAnsiTheme="majorHAnsi"/>
          <w:color w:val="000000"/>
          <w:lang w:val="ru-MD"/>
        </w:rPr>
        <w:t>,</w:t>
      </w:r>
      <w:r w:rsidRPr="00B37263">
        <w:rPr>
          <w:rFonts w:asciiTheme="majorHAnsi" w:hAnsiTheme="majorHAnsi"/>
          <w:color w:val="000000"/>
          <w:lang w:val="ru-MD"/>
        </w:rPr>
        <w:t xml:space="preserve"> </w:t>
      </w:r>
      <w:r w:rsidR="00C9382D" w:rsidRPr="00B37263">
        <w:rPr>
          <w:rFonts w:asciiTheme="majorHAnsi" w:hAnsiTheme="majorHAnsi"/>
          <w:color w:val="000000"/>
          <w:lang w:val="ru-MD"/>
        </w:rPr>
        <w:t>как</w:t>
      </w:r>
      <w:r w:rsidRPr="00B37263">
        <w:rPr>
          <w:rFonts w:asciiTheme="majorHAnsi" w:hAnsiTheme="majorHAnsi"/>
          <w:color w:val="000000"/>
          <w:lang w:val="ru-MD"/>
        </w:rPr>
        <w:t xml:space="preserve"> одежда/обувь, были </w:t>
      </w:r>
      <w:r w:rsidR="00C9382D" w:rsidRPr="00B37263">
        <w:rPr>
          <w:rFonts w:asciiTheme="majorHAnsi" w:hAnsiTheme="majorHAnsi"/>
          <w:color w:val="000000"/>
          <w:lang w:val="ru-MD"/>
        </w:rPr>
        <w:t>задекларирова</w:t>
      </w:r>
      <w:r w:rsidRPr="00B37263">
        <w:rPr>
          <w:rFonts w:asciiTheme="majorHAnsi" w:hAnsiTheme="majorHAnsi"/>
          <w:color w:val="000000"/>
          <w:lang w:val="ru-MD"/>
        </w:rPr>
        <w:t xml:space="preserve">ны в кг, парах, </w:t>
      </w:r>
      <w:r w:rsidR="00C9382D" w:rsidRPr="00B37263">
        <w:rPr>
          <w:rFonts w:asciiTheme="majorHAnsi" w:hAnsiTheme="majorHAnsi"/>
          <w:color w:val="000000"/>
          <w:lang w:val="ru-MD"/>
        </w:rPr>
        <w:t>шту</w:t>
      </w:r>
      <w:r w:rsidRPr="00B37263">
        <w:rPr>
          <w:rFonts w:asciiTheme="majorHAnsi" w:hAnsiTheme="majorHAnsi"/>
          <w:color w:val="000000"/>
          <w:lang w:val="ru-MD"/>
        </w:rPr>
        <w:t xml:space="preserve">ках, коробках, поддонах, </w:t>
      </w:r>
      <w:r w:rsidR="00C9382D" w:rsidRPr="00B37263">
        <w:rPr>
          <w:rFonts w:asciiTheme="majorHAnsi" w:hAnsiTheme="majorHAnsi"/>
          <w:color w:val="000000"/>
          <w:lang w:val="ru-MD"/>
        </w:rPr>
        <w:t>меш</w:t>
      </w:r>
      <w:r w:rsidRPr="00B37263">
        <w:rPr>
          <w:rFonts w:asciiTheme="majorHAnsi" w:hAnsiTheme="majorHAnsi"/>
          <w:color w:val="000000"/>
          <w:lang w:val="ru-MD"/>
        </w:rPr>
        <w:t>ках и т. д.</w:t>
      </w:r>
      <w:r w:rsidR="009313F9" w:rsidRPr="00B37263">
        <w:rPr>
          <w:rFonts w:asciiTheme="majorHAnsi" w:hAnsiTheme="majorHAnsi"/>
          <w:color w:val="000000"/>
          <w:lang w:val="ru-MD"/>
        </w:rPr>
        <w:t xml:space="preserve">;   </w:t>
      </w:r>
    </w:p>
    <w:p w14:paraId="2ECE53AF" w14:textId="128E540C" w:rsidR="009313F9" w:rsidRPr="00B37263" w:rsidRDefault="00340763" w:rsidP="00111300">
      <w:pPr>
        <w:spacing w:line="276" w:lineRule="auto"/>
        <w:jc w:val="both"/>
        <w:rPr>
          <w:rFonts w:asciiTheme="majorHAnsi" w:hAnsiTheme="majorHAnsi"/>
          <w:color w:val="000000"/>
          <w:lang w:val="ru-MD"/>
        </w:rPr>
      </w:pPr>
      <w:r w:rsidRPr="00B37263">
        <w:rPr>
          <w:rFonts w:asciiTheme="majorHAnsi" w:eastAsia="Calibri" w:hAnsiTheme="majorHAnsi"/>
          <w:lang w:val="ru-MD"/>
        </w:rPr>
        <w:t>Выявленные проблемы и н</w:t>
      </w:r>
      <w:r w:rsidR="00C9382D" w:rsidRPr="00B37263">
        <w:rPr>
          <w:rFonts w:asciiTheme="majorHAnsi" w:eastAsia="Calibri" w:hAnsiTheme="majorHAnsi"/>
          <w:lang w:val="ru-MD"/>
        </w:rPr>
        <w:t>есоответствия</w:t>
      </w:r>
      <w:r w:rsidRPr="00B37263">
        <w:rPr>
          <w:rFonts w:asciiTheme="majorHAnsi" w:eastAsia="Calibri" w:hAnsiTheme="majorHAnsi"/>
          <w:lang w:val="ru-MD"/>
        </w:rPr>
        <w:t xml:space="preserve">, а также прекращение деятельности складов в конце 2022 года, </w:t>
      </w:r>
      <w:r w:rsidR="00C9382D" w:rsidRPr="00B37263">
        <w:rPr>
          <w:rFonts w:asciiTheme="majorHAnsi" w:eastAsia="Calibri" w:hAnsiTheme="majorHAnsi"/>
          <w:lang w:val="ru-MD"/>
        </w:rPr>
        <w:t>через</w:t>
      </w:r>
      <w:r w:rsidRPr="00B37263">
        <w:rPr>
          <w:rFonts w:asciiTheme="majorHAnsi" w:eastAsia="Calibri" w:hAnsiTheme="majorHAnsi"/>
          <w:lang w:val="ru-MD"/>
        </w:rPr>
        <w:t xml:space="preserve"> которых </w:t>
      </w:r>
      <w:r w:rsidR="00970502" w:rsidRPr="00B37263">
        <w:rPr>
          <w:rFonts w:asciiTheme="majorHAnsi" w:eastAsia="Calibri" w:hAnsiTheme="majorHAnsi"/>
          <w:lang w:val="ru-MD"/>
        </w:rPr>
        <w:t>МТСЗ</w:t>
      </w:r>
      <w:r w:rsidRPr="00B37263">
        <w:rPr>
          <w:rFonts w:asciiTheme="majorHAnsi" w:eastAsia="Calibri" w:hAnsiTheme="majorHAnsi"/>
          <w:lang w:val="ru-MD"/>
        </w:rPr>
        <w:t xml:space="preserve"> управлял</w:t>
      </w:r>
      <w:r w:rsidR="00C9382D" w:rsidRPr="00B37263">
        <w:rPr>
          <w:rFonts w:asciiTheme="majorHAnsi" w:eastAsia="Calibri" w:hAnsiTheme="majorHAnsi"/>
          <w:lang w:val="ru-MD"/>
        </w:rPr>
        <w:t>о</w:t>
      </w:r>
      <w:r w:rsidRPr="00B37263">
        <w:rPr>
          <w:rFonts w:asciiTheme="majorHAnsi" w:eastAsia="Calibri" w:hAnsiTheme="majorHAnsi"/>
          <w:lang w:val="ru-MD"/>
        </w:rPr>
        <w:t xml:space="preserve"> потоком гуманитарной помощи, предназначенной для беженцев из Украины, определили невозможность проверки, сопоставления данных и </w:t>
      </w:r>
      <w:r w:rsidR="00C9382D" w:rsidRPr="00B37263">
        <w:rPr>
          <w:rFonts w:asciiTheme="majorHAnsi" w:eastAsia="Calibri" w:hAnsiTheme="majorHAnsi"/>
          <w:lang w:val="ru-MD"/>
        </w:rPr>
        <w:t>выражения мнения о</w:t>
      </w:r>
      <w:r w:rsidRPr="00B37263">
        <w:rPr>
          <w:rFonts w:asciiTheme="majorHAnsi" w:eastAsia="Calibri" w:hAnsiTheme="majorHAnsi"/>
          <w:lang w:val="ru-MD"/>
        </w:rPr>
        <w:t xml:space="preserve"> их достоверности как </w:t>
      </w:r>
      <w:r w:rsidR="00C9382D" w:rsidRPr="00B37263">
        <w:rPr>
          <w:rFonts w:asciiTheme="majorHAnsi" w:eastAsia="Calibri" w:hAnsiTheme="majorHAnsi"/>
          <w:lang w:val="ru-MD"/>
        </w:rPr>
        <w:t xml:space="preserve">в </w:t>
      </w:r>
      <w:r w:rsidRPr="00B37263">
        <w:rPr>
          <w:rFonts w:asciiTheme="majorHAnsi" w:eastAsia="Calibri" w:hAnsiTheme="majorHAnsi"/>
          <w:lang w:val="ru-MD"/>
        </w:rPr>
        <w:t>количественно</w:t>
      </w:r>
      <w:r w:rsidR="00C9382D" w:rsidRPr="00B37263">
        <w:rPr>
          <w:rFonts w:asciiTheme="majorHAnsi" w:eastAsia="Calibri" w:hAnsiTheme="majorHAnsi"/>
          <w:lang w:val="ru-MD"/>
        </w:rPr>
        <w:t>м</w:t>
      </w:r>
      <w:r w:rsidRPr="00B37263">
        <w:rPr>
          <w:rFonts w:asciiTheme="majorHAnsi" w:eastAsia="Calibri" w:hAnsiTheme="majorHAnsi"/>
          <w:lang w:val="ru-MD"/>
        </w:rPr>
        <w:t>, так и стоимостно</w:t>
      </w:r>
      <w:r w:rsidR="00C9382D" w:rsidRPr="00B37263">
        <w:rPr>
          <w:rFonts w:asciiTheme="majorHAnsi" w:eastAsia="Calibri" w:hAnsiTheme="majorHAnsi"/>
          <w:lang w:val="ru-MD"/>
        </w:rPr>
        <w:t>м выражении</w:t>
      </w:r>
      <w:r w:rsidRPr="00B37263">
        <w:rPr>
          <w:rFonts w:asciiTheme="majorHAnsi" w:eastAsia="Calibri" w:hAnsiTheme="majorHAnsi"/>
          <w:lang w:val="ru-MD"/>
        </w:rPr>
        <w:t>, которые были зарегистрированы на счете 144 „</w:t>
      </w:r>
      <w:r w:rsidR="00C9382D" w:rsidRPr="00B37263">
        <w:rPr>
          <w:rFonts w:asciiTheme="majorHAnsi" w:eastAsia="Calibri" w:hAnsiTheme="majorHAnsi"/>
          <w:lang w:val="ru-MD"/>
        </w:rPr>
        <w:t>Д</w:t>
      </w:r>
      <w:r w:rsidRPr="00B37263">
        <w:rPr>
          <w:rFonts w:asciiTheme="majorHAnsi" w:eastAsia="Calibri" w:hAnsiTheme="majorHAnsi"/>
          <w:lang w:val="ru-MD"/>
        </w:rPr>
        <w:t xml:space="preserve">обровольные пожертвования” </w:t>
      </w:r>
      <w:r w:rsidR="00C9382D" w:rsidRPr="00B37263">
        <w:rPr>
          <w:rFonts w:asciiTheme="majorHAnsi" w:eastAsia="Calibri" w:hAnsiTheme="majorHAnsi"/>
          <w:lang w:val="ru-MD"/>
        </w:rPr>
        <w:t>на сумму</w:t>
      </w:r>
      <w:r w:rsidRPr="00B37263">
        <w:rPr>
          <w:rFonts w:asciiTheme="majorHAnsi" w:eastAsia="Calibri" w:hAnsiTheme="majorHAnsi"/>
          <w:lang w:val="ru-MD"/>
        </w:rPr>
        <w:t xml:space="preserve"> 59 172,8 тыс. леев. </w:t>
      </w:r>
    </w:p>
    <w:p w14:paraId="2E1A1666" w14:textId="77777777" w:rsidR="00EE359A" w:rsidRPr="00B37263" w:rsidRDefault="00EE359A" w:rsidP="00111300">
      <w:pPr>
        <w:spacing w:line="276" w:lineRule="auto"/>
        <w:jc w:val="both"/>
        <w:rPr>
          <w:rFonts w:asciiTheme="majorHAnsi" w:hAnsiTheme="majorHAnsi" w:cstheme="majorHAnsi"/>
          <w:lang w:val="ru-MD" w:eastAsia="en-US"/>
        </w:rPr>
      </w:pPr>
    </w:p>
    <w:p w14:paraId="3C6D1F71" w14:textId="4E79FE77" w:rsidR="009313F9" w:rsidRPr="00B37263" w:rsidRDefault="006C3521" w:rsidP="002E032B">
      <w:pPr>
        <w:pStyle w:val="a3"/>
        <w:numPr>
          <w:ilvl w:val="1"/>
          <w:numId w:val="19"/>
        </w:numPr>
        <w:tabs>
          <w:tab w:val="left" w:pos="0"/>
        </w:tabs>
        <w:spacing w:line="276" w:lineRule="auto"/>
        <w:ind w:left="0" w:firstLine="0"/>
        <w:jc w:val="both"/>
        <w:rPr>
          <w:rFonts w:asciiTheme="majorHAnsi" w:hAnsiTheme="majorHAnsi" w:cstheme="majorHAnsi"/>
          <w:lang w:val="ru-MD" w:eastAsia="en-US"/>
        </w:rPr>
      </w:pPr>
      <w:r w:rsidRPr="00B37263">
        <w:rPr>
          <w:rFonts w:asciiTheme="majorHAnsi" w:hAnsiTheme="majorHAnsi"/>
          <w:lang w:val="ru-MD"/>
        </w:rPr>
        <w:t>Внедрение</w:t>
      </w:r>
      <w:r w:rsidR="002E032B" w:rsidRPr="00B37263">
        <w:rPr>
          <w:rFonts w:asciiTheme="majorHAnsi" w:hAnsiTheme="majorHAnsi"/>
          <w:lang w:val="ru-MD"/>
        </w:rPr>
        <w:t xml:space="preserve"> </w:t>
      </w:r>
      <w:r w:rsidR="005971A7" w:rsidRPr="00B37263">
        <w:rPr>
          <w:rFonts w:asciiTheme="majorHAnsi" w:hAnsiTheme="majorHAnsi"/>
          <w:lang w:val="ru-MD"/>
        </w:rPr>
        <w:t>П</w:t>
      </w:r>
      <w:r w:rsidR="002E032B" w:rsidRPr="00B37263">
        <w:rPr>
          <w:rFonts w:asciiTheme="majorHAnsi" w:hAnsiTheme="majorHAnsi"/>
          <w:lang w:val="ru-MD"/>
        </w:rPr>
        <w:t>роекта внешней помощи, предоставленно</w:t>
      </w:r>
      <w:r w:rsidR="005971A7" w:rsidRPr="00B37263">
        <w:rPr>
          <w:rFonts w:asciiTheme="majorHAnsi" w:hAnsiTheme="majorHAnsi"/>
          <w:lang w:val="ru-MD"/>
        </w:rPr>
        <w:t>й</w:t>
      </w:r>
      <w:r w:rsidR="002E032B" w:rsidRPr="00B37263">
        <w:rPr>
          <w:rFonts w:asciiTheme="majorHAnsi" w:hAnsiTheme="majorHAnsi"/>
          <w:lang w:val="ru-MD"/>
        </w:rPr>
        <w:t xml:space="preserve"> в рамках Меморандума о взаимопонимании</w:t>
      </w:r>
      <w:r w:rsidR="005971A7" w:rsidRPr="00B37263">
        <w:rPr>
          <w:rStyle w:val="ad"/>
          <w:rFonts w:asciiTheme="majorHAnsi" w:hAnsiTheme="majorHAnsi"/>
          <w:lang w:val="ru-MD"/>
        </w:rPr>
        <w:footnoteReference w:id="27"/>
      </w:r>
      <w:r w:rsidR="002E032B" w:rsidRPr="00B37263">
        <w:rPr>
          <w:rFonts w:asciiTheme="majorHAnsi" w:hAnsiTheme="majorHAnsi"/>
          <w:lang w:val="ru-MD"/>
        </w:rPr>
        <w:t xml:space="preserve"> в поддержку уязвимых л</w:t>
      </w:r>
      <w:r w:rsidR="005971A7" w:rsidRPr="00B37263">
        <w:rPr>
          <w:rFonts w:asciiTheme="majorHAnsi" w:hAnsiTheme="majorHAnsi"/>
          <w:lang w:val="ru-MD"/>
        </w:rPr>
        <w:t>иц</w:t>
      </w:r>
      <w:r w:rsidR="002E032B" w:rsidRPr="00B37263">
        <w:rPr>
          <w:rFonts w:asciiTheme="majorHAnsi" w:hAnsiTheme="majorHAnsi"/>
          <w:lang w:val="ru-MD"/>
        </w:rPr>
        <w:t xml:space="preserve"> </w:t>
      </w:r>
      <w:r w:rsidR="005971A7" w:rsidRPr="00B37263">
        <w:rPr>
          <w:rFonts w:asciiTheme="majorHAnsi" w:hAnsiTheme="majorHAnsi"/>
          <w:lang w:val="ru-MD"/>
        </w:rPr>
        <w:t>из</w:t>
      </w:r>
      <w:r w:rsidR="002E032B" w:rsidRPr="00B37263">
        <w:rPr>
          <w:rFonts w:asciiTheme="majorHAnsi" w:hAnsiTheme="majorHAnsi"/>
          <w:lang w:val="ru-MD"/>
        </w:rPr>
        <w:t xml:space="preserve"> Республик</w:t>
      </w:r>
      <w:r w:rsidR="005971A7" w:rsidRPr="00B37263">
        <w:rPr>
          <w:rFonts w:asciiTheme="majorHAnsi" w:hAnsiTheme="majorHAnsi"/>
          <w:lang w:val="ru-MD"/>
        </w:rPr>
        <w:t>и</w:t>
      </w:r>
      <w:r w:rsidR="002E032B" w:rsidRPr="00B37263">
        <w:rPr>
          <w:rFonts w:asciiTheme="majorHAnsi" w:hAnsiTheme="majorHAnsi"/>
          <w:lang w:val="ru-MD"/>
        </w:rPr>
        <w:t xml:space="preserve"> Молдова, заключенного между Министерством труда и социальной защиты и Верховным комиссаром Организации Объединенных Наций по делам беженцев в ноябре 2022 года, осуществл</w:t>
      </w:r>
      <w:r w:rsidRPr="00B37263">
        <w:rPr>
          <w:rFonts w:asciiTheme="majorHAnsi" w:hAnsiTheme="majorHAnsi"/>
          <w:lang w:val="ru-MD"/>
        </w:rPr>
        <w:t>ялось</w:t>
      </w:r>
      <w:r w:rsidR="002E032B" w:rsidRPr="00B37263">
        <w:rPr>
          <w:rFonts w:asciiTheme="majorHAnsi" w:hAnsiTheme="majorHAnsi"/>
          <w:lang w:val="ru-MD"/>
        </w:rPr>
        <w:t xml:space="preserve"> в соответствии с Положением о </w:t>
      </w:r>
      <w:r w:rsidRPr="00B37263">
        <w:rPr>
          <w:rFonts w:asciiTheme="majorHAnsi" w:hAnsiTheme="majorHAnsi"/>
          <w:lang w:val="ru-MD"/>
        </w:rPr>
        <w:t>порядке</w:t>
      </w:r>
      <w:r w:rsidR="002E032B" w:rsidRPr="00B37263">
        <w:rPr>
          <w:rFonts w:asciiTheme="majorHAnsi" w:hAnsiTheme="majorHAnsi"/>
          <w:lang w:val="ru-MD"/>
        </w:rPr>
        <w:t xml:space="preserve"> установ</w:t>
      </w:r>
      <w:r w:rsidRPr="00B37263">
        <w:rPr>
          <w:rFonts w:asciiTheme="majorHAnsi" w:hAnsiTheme="majorHAnsi"/>
          <w:lang w:val="ru-MD"/>
        </w:rPr>
        <w:t>ления</w:t>
      </w:r>
      <w:r w:rsidR="002E032B" w:rsidRPr="00B37263">
        <w:rPr>
          <w:rFonts w:asciiTheme="majorHAnsi" w:hAnsiTheme="majorHAnsi"/>
          <w:lang w:val="ru-MD"/>
        </w:rPr>
        <w:t xml:space="preserve"> и выплат</w:t>
      </w:r>
      <w:r w:rsidRPr="00B37263">
        <w:rPr>
          <w:rFonts w:asciiTheme="majorHAnsi" w:hAnsiTheme="majorHAnsi"/>
          <w:lang w:val="ru-MD"/>
        </w:rPr>
        <w:t>ы</w:t>
      </w:r>
      <w:r w:rsidR="002E032B" w:rsidRPr="00B37263">
        <w:rPr>
          <w:rFonts w:asciiTheme="majorHAnsi" w:hAnsiTheme="majorHAnsi"/>
          <w:lang w:val="ru-MD"/>
        </w:rPr>
        <w:t xml:space="preserve"> един</w:t>
      </w:r>
      <w:r w:rsidRPr="00B37263">
        <w:rPr>
          <w:rFonts w:asciiTheme="majorHAnsi" w:hAnsiTheme="majorHAnsi"/>
          <w:lang w:val="ru-MD"/>
        </w:rPr>
        <w:t>овременной</w:t>
      </w:r>
      <w:r w:rsidR="002E032B" w:rsidRPr="00B37263">
        <w:rPr>
          <w:rFonts w:asciiTheme="majorHAnsi" w:hAnsiTheme="majorHAnsi"/>
          <w:lang w:val="ru-MD"/>
        </w:rPr>
        <w:t xml:space="preserve"> материальн</w:t>
      </w:r>
      <w:r w:rsidRPr="00B37263">
        <w:rPr>
          <w:rFonts w:asciiTheme="majorHAnsi" w:hAnsiTheme="majorHAnsi"/>
          <w:lang w:val="ru-MD"/>
        </w:rPr>
        <w:t>ой</w:t>
      </w:r>
      <w:r w:rsidR="002E032B" w:rsidRPr="00B37263">
        <w:rPr>
          <w:rFonts w:asciiTheme="majorHAnsi" w:hAnsiTheme="majorHAnsi"/>
          <w:lang w:val="ru-MD"/>
        </w:rPr>
        <w:t xml:space="preserve"> помощ</w:t>
      </w:r>
      <w:r w:rsidRPr="00B37263">
        <w:rPr>
          <w:rFonts w:asciiTheme="majorHAnsi" w:hAnsiTheme="majorHAnsi"/>
          <w:lang w:val="ru-MD"/>
        </w:rPr>
        <w:t>и</w:t>
      </w:r>
      <w:r w:rsidR="009313F9" w:rsidRPr="00B37263">
        <w:rPr>
          <w:rStyle w:val="ad"/>
          <w:rFonts w:asciiTheme="majorHAnsi" w:hAnsiTheme="majorHAnsi"/>
          <w:lang w:val="ru-MD"/>
        </w:rPr>
        <w:footnoteReference w:id="28"/>
      </w:r>
      <w:r w:rsidR="009313F9" w:rsidRPr="00B37263">
        <w:rPr>
          <w:rFonts w:asciiTheme="majorHAnsi" w:hAnsiTheme="majorHAnsi"/>
          <w:lang w:val="ru-MD"/>
        </w:rPr>
        <w:t>.</w:t>
      </w:r>
    </w:p>
    <w:p w14:paraId="415BF4BD" w14:textId="6DA7A981" w:rsidR="009313F9" w:rsidRPr="00B37263" w:rsidRDefault="002E032B" w:rsidP="00111300">
      <w:pPr>
        <w:spacing w:line="276" w:lineRule="auto"/>
        <w:jc w:val="both"/>
        <w:rPr>
          <w:rFonts w:asciiTheme="majorHAnsi" w:hAnsiTheme="majorHAnsi"/>
          <w:color w:val="000000"/>
          <w:shd w:val="clear" w:color="auto" w:fill="FFFFFF"/>
          <w:lang w:val="ru-MD"/>
        </w:rPr>
      </w:pPr>
      <w:r w:rsidRPr="00B37263">
        <w:rPr>
          <w:rFonts w:asciiTheme="majorHAnsi" w:hAnsiTheme="majorHAnsi"/>
          <w:bCs/>
          <w:lang w:val="ru-MD"/>
        </w:rPr>
        <w:t xml:space="preserve">Из </w:t>
      </w:r>
      <w:r w:rsidR="006C3521" w:rsidRPr="00B37263">
        <w:rPr>
          <w:rFonts w:asciiTheme="majorHAnsi" w:hAnsiTheme="majorHAnsi"/>
          <w:bCs/>
          <w:lang w:val="ru-MD"/>
        </w:rPr>
        <w:t xml:space="preserve">предоставленной </w:t>
      </w:r>
      <w:r w:rsidRPr="00B37263">
        <w:rPr>
          <w:rFonts w:asciiTheme="majorHAnsi" w:hAnsiTheme="majorHAnsi"/>
          <w:bCs/>
          <w:lang w:val="ru-MD"/>
        </w:rPr>
        <w:t xml:space="preserve">финансовой поддержки в размере </w:t>
      </w:r>
      <w:r w:rsidRPr="00B37263">
        <w:rPr>
          <w:rFonts w:asciiTheme="majorHAnsi" w:hAnsiTheme="majorHAnsi"/>
          <w:b/>
          <w:bCs/>
          <w:lang w:val="ru-MD"/>
        </w:rPr>
        <w:t>19 005,9 тыс. леев</w:t>
      </w:r>
      <w:r w:rsidR="006C3521" w:rsidRPr="00B37263">
        <w:rPr>
          <w:rFonts w:asciiTheme="majorHAnsi" w:hAnsiTheme="majorHAnsi"/>
          <w:bCs/>
          <w:lang w:val="ru-MD"/>
        </w:rPr>
        <w:t>,</w:t>
      </w:r>
      <w:r w:rsidRPr="00B37263">
        <w:rPr>
          <w:rFonts w:asciiTheme="majorHAnsi" w:hAnsiTheme="majorHAnsi"/>
          <w:bCs/>
          <w:lang w:val="ru-MD"/>
        </w:rPr>
        <w:t xml:space="preserve"> неиспользованный остаток на 31.12.2022 составил </w:t>
      </w:r>
      <w:r w:rsidRPr="00B37263">
        <w:rPr>
          <w:rFonts w:asciiTheme="majorHAnsi" w:hAnsiTheme="majorHAnsi"/>
          <w:b/>
          <w:bCs/>
          <w:lang w:val="ru-MD"/>
        </w:rPr>
        <w:t>2034,0 тыс. леев</w:t>
      </w:r>
      <w:r w:rsidRPr="00B37263">
        <w:rPr>
          <w:rFonts w:asciiTheme="majorHAnsi" w:hAnsiTheme="majorHAnsi"/>
          <w:bCs/>
          <w:lang w:val="ru-MD"/>
        </w:rPr>
        <w:t>, который был возвращен донору 31.05.2023. Н</w:t>
      </w:r>
      <w:r w:rsidR="006C3521" w:rsidRPr="00B37263">
        <w:rPr>
          <w:rFonts w:asciiTheme="majorHAnsi" w:hAnsiTheme="majorHAnsi"/>
          <w:bCs/>
          <w:lang w:val="ru-MD"/>
        </w:rPr>
        <w:t xml:space="preserve">еосвоение в </w:t>
      </w:r>
      <w:r w:rsidRPr="00B37263">
        <w:rPr>
          <w:rFonts w:asciiTheme="majorHAnsi" w:hAnsiTheme="majorHAnsi"/>
          <w:bCs/>
          <w:lang w:val="ru-MD"/>
        </w:rPr>
        <w:t>полн</w:t>
      </w:r>
      <w:r w:rsidR="006C3521" w:rsidRPr="00B37263">
        <w:rPr>
          <w:rFonts w:asciiTheme="majorHAnsi" w:hAnsiTheme="majorHAnsi"/>
          <w:bCs/>
          <w:lang w:val="ru-MD"/>
        </w:rPr>
        <w:t>ом</w:t>
      </w:r>
      <w:r w:rsidRPr="00B37263">
        <w:rPr>
          <w:rFonts w:asciiTheme="majorHAnsi" w:hAnsiTheme="majorHAnsi"/>
          <w:bCs/>
          <w:lang w:val="ru-MD"/>
        </w:rPr>
        <w:t xml:space="preserve"> </w:t>
      </w:r>
      <w:r w:rsidR="006C3521" w:rsidRPr="00B37263">
        <w:rPr>
          <w:rFonts w:asciiTheme="majorHAnsi" w:hAnsiTheme="majorHAnsi"/>
          <w:bCs/>
          <w:lang w:val="ru-MD"/>
        </w:rPr>
        <w:t>оббъеме</w:t>
      </w:r>
      <w:r w:rsidRPr="00B37263">
        <w:rPr>
          <w:rFonts w:asciiTheme="majorHAnsi" w:hAnsiTheme="majorHAnsi"/>
          <w:bCs/>
          <w:lang w:val="ru-MD"/>
        </w:rPr>
        <w:t xml:space="preserve"> </w:t>
      </w:r>
      <w:r w:rsidR="00510C69" w:rsidRPr="00B37263">
        <w:rPr>
          <w:rFonts w:asciiTheme="majorHAnsi" w:hAnsiTheme="majorHAnsi"/>
          <w:bCs/>
          <w:lang w:val="ru-MD"/>
        </w:rPr>
        <w:t xml:space="preserve">помощи </w:t>
      </w:r>
      <w:r w:rsidR="00510C69" w:rsidRPr="00B37263">
        <w:rPr>
          <w:rFonts w:asciiTheme="majorHAnsi" w:hAnsiTheme="majorHAnsi"/>
          <w:color w:val="000000"/>
          <w:shd w:val="clear" w:color="auto" w:fill="FFFFFF"/>
          <w:lang w:val="ru-MD"/>
        </w:rPr>
        <w:t>UNHCR</w:t>
      </w:r>
      <w:r w:rsidR="00510C69" w:rsidRPr="00B37263">
        <w:rPr>
          <w:rFonts w:asciiTheme="majorHAnsi" w:hAnsiTheme="majorHAnsi"/>
          <w:bCs/>
          <w:lang w:val="ru-MD"/>
        </w:rPr>
        <w:t xml:space="preserve"> было обусловлено</w:t>
      </w:r>
      <w:r w:rsidRPr="00B37263">
        <w:rPr>
          <w:rFonts w:asciiTheme="majorHAnsi" w:hAnsiTheme="majorHAnsi"/>
          <w:bCs/>
          <w:lang w:val="ru-MD"/>
        </w:rPr>
        <w:t xml:space="preserve"> следующи</w:t>
      </w:r>
      <w:r w:rsidR="00510C69" w:rsidRPr="00B37263">
        <w:rPr>
          <w:rFonts w:asciiTheme="majorHAnsi" w:hAnsiTheme="majorHAnsi"/>
          <w:bCs/>
          <w:lang w:val="ru-MD"/>
        </w:rPr>
        <w:t>ми</w:t>
      </w:r>
      <w:r w:rsidRPr="00B37263">
        <w:rPr>
          <w:rFonts w:asciiTheme="majorHAnsi" w:hAnsiTheme="majorHAnsi"/>
          <w:bCs/>
          <w:lang w:val="ru-MD"/>
        </w:rPr>
        <w:t xml:space="preserve"> фактор</w:t>
      </w:r>
      <w:r w:rsidR="00510C69" w:rsidRPr="00B37263">
        <w:rPr>
          <w:rFonts w:asciiTheme="majorHAnsi" w:hAnsiTheme="majorHAnsi"/>
          <w:bCs/>
          <w:lang w:val="ru-MD"/>
        </w:rPr>
        <w:t>ами</w:t>
      </w:r>
      <w:r w:rsidR="009313F9" w:rsidRPr="00B37263">
        <w:rPr>
          <w:rFonts w:asciiTheme="majorHAnsi" w:hAnsiTheme="majorHAnsi"/>
          <w:color w:val="000000"/>
          <w:shd w:val="clear" w:color="auto" w:fill="FFFFFF"/>
          <w:lang w:val="ru-MD"/>
        </w:rPr>
        <w:t xml:space="preserve">:  </w:t>
      </w:r>
    </w:p>
    <w:p w14:paraId="7FC8C375" w14:textId="5EE53254" w:rsidR="009313F9" w:rsidRPr="00B37263" w:rsidRDefault="002E032B" w:rsidP="002E032B">
      <w:pPr>
        <w:pStyle w:val="a3"/>
        <w:numPr>
          <w:ilvl w:val="0"/>
          <w:numId w:val="14"/>
        </w:numPr>
        <w:tabs>
          <w:tab w:val="left" w:pos="567"/>
        </w:tabs>
        <w:spacing w:line="276" w:lineRule="auto"/>
        <w:ind w:left="0" w:firstLine="360"/>
        <w:jc w:val="both"/>
        <w:rPr>
          <w:rFonts w:asciiTheme="majorHAnsi" w:hAnsiTheme="majorHAnsi"/>
          <w:lang w:val="ru-MD"/>
        </w:rPr>
      </w:pPr>
      <w:r w:rsidRPr="00B37263">
        <w:rPr>
          <w:rFonts w:asciiTheme="majorHAnsi" w:hAnsiTheme="majorHAnsi"/>
          <w:lang w:val="ru-MD"/>
        </w:rPr>
        <w:t xml:space="preserve">сложность процесса, объем задач и ограниченный срок реализации </w:t>
      </w:r>
      <w:r w:rsidR="00510C69" w:rsidRPr="00B37263">
        <w:rPr>
          <w:rFonts w:asciiTheme="majorHAnsi" w:hAnsiTheme="majorHAnsi"/>
          <w:lang w:val="ru-MD"/>
        </w:rPr>
        <w:t>П</w:t>
      </w:r>
      <w:r w:rsidRPr="00B37263">
        <w:rPr>
          <w:rFonts w:asciiTheme="majorHAnsi" w:hAnsiTheme="majorHAnsi"/>
          <w:lang w:val="ru-MD"/>
        </w:rPr>
        <w:t>роекта (ноябрь-декабрь 2022 г</w:t>
      </w:r>
      <w:r w:rsidR="00510C69" w:rsidRPr="00B37263">
        <w:rPr>
          <w:rFonts w:asciiTheme="majorHAnsi" w:hAnsiTheme="majorHAnsi"/>
          <w:lang w:val="ru-MD"/>
        </w:rPr>
        <w:t>ода</w:t>
      </w:r>
      <w:r w:rsidRPr="00B37263">
        <w:rPr>
          <w:rFonts w:asciiTheme="majorHAnsi" w:hAnsiTheme="majorHAnsi"/>
          <w:lang w:val="ru-MD"/>
        </w:rPr>
        <w:t xml:space="preserve">) привели к тому, что 35 административно-территориальных единиц </w:t>
      </w:r>
      <w:r w:rsidR="00510C69" w:rsidRPr="00B37263">
        <w:rPr>
          <w:rFonts w:asciiTheme="majorHAnsi" w:hAnsiTheme="majorHAnsi"/>
          <w:lang w:val="ru-MD"/>
        </w:rPr>
        <w:t xml:space="preserve">II </w:t>
      </w:r>
      <w:r w:rsidRPr="00B37263">
        <w:rPr>
          <w:rFonts w:asciiTheme="majorHAnsi" w:hAnsiTheme="majorHAnsi"/>
          <w:lang w:val="ru-MD"/>
        </w:rPr>
        <w:t>уровня выявили только 16 715 уязвимых лиц (из 17 000 запланированных бенефициаров)</w:t>
      </w:r>
      <w:r w:rsidR="00510C69" w:rsidRPr="00B37263">
        <w:rPr>
          <w:rFonts w:asciiTheme="majorHAnsi" w:hAnsiTheme="majorHAnsi"/>
          <w:lang w:val="ru-MD"/>
        </w:rPr>
        <w:t>,</w:t>
      </w:r>
      <w:r w:rsidRPr="00B37263">
        <w:rPr>
          <w:rFonts w:asciiTheme="majorHAnsi" w:hAnsiTheme="majorHAnsi"/>
          <w:lang w:val="ru-MD"/>
        </w:rPr>
        <w:t xml:space="preserve"> </w:t>
      </w:r>
      <w:r w:rsidR="00510C69" w:rsidRPr="00B37263">
        <w:rPr>
          <w:rFonts w:asciiTheme="majorHAnsi" w:hAnsiTheme="majorHAnsi"/>
          <w:lang w:val="ru-MD"/>
        </w:rPr>
        <w:t>а</w:t>
      </w:r>
      <w:r w:rsidRPr="00B37263">
        <w:rPr>
          <w:rFonts w:asciiTheme="majorHAnsi" w:hAnsiTheme="majorHAnsi"/>
          <w:lang w:val="ru-MD"/>
        </w:rPr>
        <w:t xml:space="preserve"> 1392 уязвимых </w:t>
      </w:r>
      <w:r w:rsidR="00510C69" w:rsidRPr="00B37263">
        <w:rPr>
          <w:rFonts w:asciiTheme="majorHAnsi" w:hAnsiTheme="majorHAnsi"/>
          <w:lang w:val="ru-MD"/>
        </w:rPr>
        <w:t>лиц</w:t>
      </w:r>
      <w:r w:rsidRPr="00B37263">
        <w:rPr>
          <w:rFonts w:asciiTheme="majorHAnsi" w:hAnsiTheme="majorHAnsi"/>
          <w:lang w:val="ru-MD"/>
        </w:rPr>
        <w:t xml:space="preserve"> не </w:t>
      </w:r>
      <w:r w:rsidR="00510C69" w:rsidRPr="00B37263">
        <w:rPr>
          <w:rFonts w:asciiTheme="majorHAnsi" w:hAnsiTheme="majorHAnsi"/>
          <w:lang w:val="ru-MD"/>
        </w:rPr>
        <w:t xml:space="preserve">получили </w:t>
      </w:r>
      <w:r w:rsidRPr="00B37263">
        <w:rPr>
          <w:rFonts w:asciiTheme="majorHAnsi" w:hAnsiTheme="majorHAnsi"/>
          <w:lang w:val="ru-MD"/>
        </w:rPr>
        <w:t>своевременно материальную помощь в размере 1000 леев, поскольку у бенефициаров было около 7 рабочих дней, чтобы получить единовременную выплату</w:t>
      </w:r>
      <w:r w:rsidR="009313F9" w:rsidRPr="00B37263">
        <w:rPr>
          <w:rFonts w:asciiTheme="majorHAnsi" w:hAnsiTheme="majorHAnsi"/>
          <w:bCs/>
          <w:lang w:val="ru-MD"/>
        </w:rPr>
        <w:t xml:space="preserve">; </w:t>
      </w:r>
    </w:p>
    <w:p w14:paraId="53FF66AC" w14:textId="3D1970F3" w:rsidR="009313F9" w:rsidRPr="00B37263" w:rsidRDefault="002E032B" w:rsidP="002E032B">
      <w:pPr>
        <w:pStyle w:val="a3"/>
        <w:numPr>
          <w:ilvl w:val="0"/>
          <w:numId w:val="14"/>
        </w:numPr>
        <w:tabs>
          <w:tab w:val="left" w:pos="284"/>
        </w:tabs>
        <w:spacing w:line="276" w:lineRule="auto"/>
        <w:ind w:left="0" w:firstLine="284"/>
        <w:jc w:val="both"/>
        <w:rPr>
          <w:rFonts w:asciiTheme="majorHAnsi" w:hAnsiTheme="majorHAnsi"/>
          <w:lang w:val="ru-MD"/>
        </w:rPr>
      </w:pPr>
      <w:r w:rsidRPr="00B37263">
        <w:rPr>
          <w:rFonts w:asciiTheme="majorHAnsi" w:hAnsiTheme="majorHAnsi"/>
          <w:lang w:val="ru-MD"/>
        </w:rPr>
        <w:t xml:space="preserve">неправильное планирование </w:t>
      </w:r>
      <w:r w:rsidR="0079573D" w:rsidRPr="00B37263">
        <w:rPr>
          <w:rFonts w:asciiTheme="majorHAnsi" w:hAnsiTheme="majorHAnsi"/>
          <w:lang w:val="ru-MD"/>
        </w:rPr>
        <w:t>ассигнован</w:t>
      </w:r>
      <w:r w:rsidRPr="00B37263">
        <w:rPr>
          <w:rFonts w:asciiTheme="majorHAnsi" w:hAnsiTheme="majorHAnsi"/>
          <w:lang w:val="ru-MD"/>
        </w:rPr>
        <w:t xml:space="preserve">ий на оплату труда социальных работников, не </w:t>
      </w:r>
      <w:r w:rsidR="0079573D" w:rsidRPr="00B37263">
        <w:rPr>
          <w:rFonts w:asciiTheme="majorHAnsi" w:hAnsiTheme="majorHAnsi"/>
          <w:lang w:val="ru-MD"/>
        </w:rPr>
        <w:t>учитывая</w:t>
      </w:r>
      <w:r w:rsidRPr="00B37263">
        <w:rPr>
          <w:rFonts w:asciiTheme="majorHAnsi" w:hAnsiTheme="majorHAnsi"/>
          <w:lang w:val="ru-MD"/>
        </w:rPr>
        <w:t xml:space="preserve"> фактическо</w:t>
      </w:r>
      <w:r w:rsidR="0079573D" w:rsidRPr="00B37263">
        <w:rPr>
          <w:rFonts w:asciiTheme="majorHAnsi" w:hAnsiTheme="majorHAnsi"/>
          <w:lang w:val="ru-MD"/>
        </w:rPr>
        <w:t>е</w:t>
      </w:r>
      <w:r w:rsidRPr="00B37263">
        <w:rPr>
          <w:rFonts w:asciiTheme="majorHAnsi" w:hAnsiTheme="majorHAnsi"/>
          <w:lang w:val="ru-MD"/>
        </w:rPr>
        <w:t xml:space="preserve"> </w:t>
      </w:r>
      <w:r w:rsidR="0079573D" w:rsidRPr="00B37263">
        <w:rPr>
          <w:rFonts w:asciiTheme="majorHAnsi" w:hAnsiTheme="majorHAnsi"/>
          <w:lang w:val="ru-MD"/>
        </w:rPr>
        <w:t xml:space="preserve">число нанятых </w:t>
      </w:r>
      <w:r w:rsidRPr="00B37263">
        <w:rPr>
          <w:rFonts w:asciiTheme="majorHAnsi" w:hAnsiTheme="majorHAnsi"/>
          <w:lang w:val="ru-MD"/>
        </w:rPr>
        <w:t xml:space="preserve">работников, привело к тому, что 19 административно - территориальных единиц </w:t>
      </w:r>
      <w:r w:rsidR="00B44AA7" w:rsidRPr="00B37263">
        <w:rPr>
          <w:rFonts w:asciiTheme="majorHAnsi" w:hAnsiTheme="majorHAnsi"/>
          <w:lang w:val="ru-MD"/>
        </w:rPr>
        <w:t xml:space="preserve">II </w:t>
      </w:r>
      <w:r w:rsidRPr="00B37263">
        <w:rPr>
          <w:rFonts w:asciiTheme="majorHAnsi" w:hAnsiTheme="majorHAnsi"/>
          <w:lang w:val="ru-MD"/>
        </w:rPr>
        <w:t xml:space="preserve">уровня вернули 356,4 тыс. леев, </w:t>
      </w:r>
      <w:r w:rsidR="00B44AA7" w:rsidRPr="00B37263">
        <w:rPr>
          <w:rFonts w:asciiTheme="majorHAnsi" w:hAnsiTheme="majorHAnsi"/>
          <w:lang w:val="ru-MD"/>
        </w:rPr>
        <w:t>которые</w:t>
      </w:r>
      <w:r w:rsidRPr="00B37263">
        <w:rPr>
          <w:rFonts w:asciiTheme="majorHAnsi" w:hAnsiTheme="majorHAnsi"/>
          <w:lang w:val="ru-MD"/>
        </w:rPr>
        <w:t xml:space="preserve"> представля</w:t>
      </w:r>
      <w:r w:rsidR="00B44AA7" w:rsidRPr="00B37263">
        <w:rPr>
          <w:rFonts w:asciiTheme="majorHAnsi" w:hAnsiTheme="majorHAnsi"/>
          <w:lang w:val="ru-MD"/>
        </w:rPr>
        <w:t>ю</w:t>
      </w:r>
      <w:r w:rsidRPr="00B37263">
        <w:rPr>
          <w:rFonts w:asciiTheme="majorHAnsi" w:hAnsiTheme="majorHAnsi"/>
          <w:lang w:val="ru-MD"/>
        </w:rPr>
        <w:t>т собой единовременное пособие в размере 1612 леев, не выплач</w:t>
      </w:r>
      <w:r w:rsidR="00B44AA7" w:rsidRPr="00B37263">
        <w:rPr>
          <w:rFonts w:asciiTheme="majorHAnsi" w:hAnsiTheme="majorHAnsi"/>
          <w:lang w:val="ru-MD"/>
        </w:rPr>
        <w:t>енн</w:t>
      </w:r>
      <w:r w:rsidRPr="00B37263">
        <w:rPr>
          <w:rFonts w:asciiTheme="majorHAnsi" w:hAnsiTheme="majorHAnsi"/>
          <w:lang w:val="ru-MD"/>
        </w:rPr>
        <w:t xml:space="preserve">ое территориальными структурами социального обеспечения из-за вакантных функций </w:t>
      </w:r>
      <w:r w:rsidR="00B44AA7" w:rsidRPr="00B37263">
        <w:rPr>
          <w:rFonts w:asciiTheme="majorHAnsi" w:hAnsiTheme="majorHAnsi"/>
          <w:lang w:val="ru-MD"/>
        </w:rPr>
        <w:t xml:space="preserve">коммунитарного </w:t>
      </w:r>
      <w:r w:rsidRPr="00B37263">
        <w:rPr>
          <w:rFonts w:asciiTheme="majorHAnsi" w:hAnsiTheme="majorHAnsi"/>
          <w:lang w:val="ru-MD"/>
        </w:rPr>
        <w:t>социального работника</w:t>
      </w:r>
      <w:r w:rsidR="00810016" w:rsidRPr="00B37263">
        <w:rPr>
          <w:rFonts w:asciiTheme="majorHAnsi" w:hAnsiTheme="majorHAnsi"/>
          <w:lang w:val="ru-MD"/>
        </w:rPr>
        <w:t>;</w:t>
      </w:r>
    </w:p>
    <w:p w14:paraId="0812C867" w14:textId="141B3FB4" w:rsidR="009313F9" w:rsidRPr="00B37263" w:rsidRDefault="00B44AA7" w:rsidP="002E032B">
      <w:pPr>
        <w:pStyle w:val="a3"/>
        <w:numPr>
          <w:ilvl w:val="0"/>
          <w:numId w:val="14"/>
        </w:numPr>
        <w:tabs>
          <w:tab w:val="left" w:pos="284"/>
        </w:tabs>
        <w:spacing w:line="276" w:lineRule="auto"/>
        <w:ind w:left="0" w:firstLine="284"/>
        <w:jc w:val="both"/>
        <w:rPr>
          <w:rFonts w:asciiTheme="majorHAnsi" w:hAnsiTheme="majorHAnsi"/>
          <w:lang w:val="ru-MD"/>
        </w:rPr>
      </w:pPr>
      <w:r w:rsidRPr="00B37263">
        <w:rPr>
          <w:rFonts w:asciiTheme="majorHAnsi" w:hAnsiTheme="majorHAnsi"/>
          <w:lang w:val="ru-MD"/>
        </w:rPr>
        <w:t>запоздалы</w:t>
      </w:r>
      <w:r w:rsidR="002E032B" w:rsidRPr="00B37263">
        <w:rPr>
          <w:rFonts w:asciiTheme="majorHAnsi" w:hAnsiTheme="majorHAnsi"/>
          <w:lang w:val="ru-MD"/>
        </w:rPr>
        <w:t xml:space="preserve">е действия </w:t>
      </w:r>
      <w:r w:rsidRPr="00B37263">
        <w:rPr>
          <w:rFonts w:asciiTheme="majorHAnsi" w:hAnsiTheme="majorHAnsi"/>
          <w:lang w:val="ru-MD"/>
        </w:rPr>
        <w:t>субъектов</w:t>
      </w:r>
      <w:r w:rsidR="002E032B" w:rsidRPr="00B37263">
        <w:rPr>
          <w:rFonts w:asciiTheme="majorHAnsi" w:hAnsiTheme="majorHAnsi"/>
          <w:lang w:val="ru-MD"/>
        </w:rPr>
        <w:t xml:space="preserve">, ответственных за реализацию </w:t>
      </w:r>
      <w:r w:rsidRPr="00B37263">
        <w:rPr>
          <w:rFonts w:asciiTheme="majorHAnsi" w:hAnsiTheme="majorHAnsi"/>
          <w:lang w:val="ru-MD"/>
        </w:rPr>
        <w:t>П</w:t>
      </w:r>
      <w:r w:rsidR="002E032B" w:rsidRPr="00B37263">
        <w:rPr>
          <w:rFonts w:asciiTheme="majorHAnsi" w:hAnsiTheme="majorHAnsi"/>
          <w:lang w:val="ru-MD"/>
        </w:rPr>
        <w:t>роекта,</w:t>
      </w:r>
      <w:r w:rsidRPr="00B37263">
        <w:rPr>
          <w:rFonts w:asciiTheme="majorHAnsi" w:hAnsiTheme="majorHAnsi"/>
          <w:lang w:val="ru-MD"/>
        </w:rPr>
        <w:t xml:space="preserve"> </w:t>
      </w:r>
      <w:r w:rsidR="002E032B" w:rsidRPr="00B37263">
        <w:rPr>
          <w:rFonts w:asciiTheme="majorHAnsi" w:hAnsiTheme="majorHAnsi"/>
          <w:lang w:val="ru-MD"/>
        </w:rPr>
        <w:t xml:space="preserve">привели к затягиванию переводов </w:t>
      </w:r>
      <w:r w:rsidRPr="00B37263">
        <w:rPr>
          <w:rFonts w:asciiTheme="majorHAnsi" w:hAnsiTheme="majorHAnsi"/>
          <w:lang w:val="ru-MD"/>
        </w:rPr>
        <w:t xml:space="preserve">средств </w:t>
      </w:r>
      <w:r w:rsidR="002E032B" w:rsidRPr="00B37263">
        <w:rPr>
          <w:rFonts w:asciiTheme="majorHAnsi" w:hAnsiTheme="majorHAnsi"/>
          <w:lang w:val="ru-MD"/>
        </w:rPr>
        <w:t xml:space="preserve">поставщику платежных услуг (взыскание 19 005,9 тыс. леев было зарегистрировано 22.11.2022, а переводы </w:t>
      </w:r>
      <w:r w:rsidRPr="00B37263">
        <w:rPr>
          <w:rFonts w:asciiTheme="majorHAnsi" w:hAnsiTheme="majorHAnsi"/>
          <w:lang w:val="ru-MD"/>
        </w:rPr>
        <w:t xml:space="preserve">денег </w:t>
      </w:r>
      <w:r w:rsidR="002E032B" w:rsidRPr="00B37263">
        <w:rPr>
          <w:rFonts w:asciiTheme="majorHAnsi" w:hAnsiTheme="majorHAnsi"/>
          <w:lang w:val="ru-MD"/>
        </w:rPr>
        <w:t xml:space="preserve">в ГП </w:t>
      </w:r>
      <w:r w:rsidRPr="00B37263">
        <w:rPr>
          <w:rFonts w:asciiTheme="majorHAnsi" w:hAnsiTheme="majorHAnsi"/>
          <w:lang w:val="ru-MD"/>
        </w:rPr>
        <w:t xml:space="preserve">„Poșta Moldovei” были произведены </w:t>
      </w:r>
      <w:r w:rsidR="002E032B" w:rsidRPr="00B37263">
        <w:rPr>
          <w:rFonts w:asciiTheme="majorHAnsi" w:hAnsiTheme="majorHAnsi"/>
          <w:lang w:val="ru-MD"/>
        </w:rPr>
        <w:t>01.12.2022, 16.12.2022 и 20.12.2022)</w:t>
      </w:r>
      <w:r w:rsidR="009313F9" w:rsidRPr="00B37263">
        <w:rPr>
          <w:rFonts w:asciiTheme="majorHAnsi" w:hAnsiTheme="majorHAnsi"/>
          <w:lang w:val="ru-MD"/>
        </w:rPr>
        <w:t>;</w:t>
      </w:r>
    </w:p>
    <w:p w14:paraId="45AFC2C2" w14:textId="06921146" w:rsidR="00FA293A" w:rsidRPr="00B37263" w:rsidRDefault="002E032B" w:rsidP="00111300">
      <w:pPr>
        <w:tabs>
          <w:tab w:val="left" w:pos="567"/>
        </w:tabs>
        <w:spacing w:line="276" w:lineRule="auto"/>
        <w:jc w:val="both"/>
        <w:rPr>
          <w:rFonts w:asciiTheme="majorHAnsi" w:hAnsiTheme="majorHAnsi" w:cstheme="majorHAnsi"/>
          <w:color w:val="000000"/>
          <w:lang w:val="ru-MD" w:bidi="en-US"/>
        </w:rPr>
      </w:pPr>
      <w:r w:rsidRPr="00B37263">
        <w:rPr>
          <w:rFonts w:asciiTheme="majorHAnsi" w:hAnsiTheme="majorHAnsi" w:cstheme="majorHAnsi"/>
          <w:lang w:val="ru-MD"/>
        </w:rPr>
        <w:t xml:space="preserve">ГП </w:t>
      </w:r>
      <w:r w:rsidR="00B44AA7" w:rsidRPr="00B37263">
        <w:rPr>
          <w:rFonts w:asciiTheme="majorHAnsi" w:hAnsiTheme="majorHAnsi"/>
          <w:lang w:val="ru-MD"/>
        </w:rPr>
        <w:t xml:space="preserve">„Poșta Moldovei” </w:t>
      </w:r>
      <w:r w:rsidRPr="00B37263">
        <w:rPr>
          <w:rFonts w:asciiTheme="majorHAnsi" w:hAnsiTheme="majorHAnsi" w:cstheme="majorHAnsi"/>
          <w:lang w:val="ru-MD"/>
        </w:rPr>
        <w:t>сообщил</w:t>
      </w:r>
      <w:r w:rsidR="00B44AA7" w:rsidRPr="00B37263">
        <w:rPr>
          <w:rFonts w:asciiTheme="majorHAnsi" w:hAnsiTheme="majorHAnsi" w:cstheme="majorHAnsi"/>
          <w:lang w:val="ru-MD"/>
        </w:rPr>
        <w:t>о</w:t>
      </w:r>
      <w:r w:rsidRPr="00B37263">
        <w:rPr>
          <w:rFonts w:asciiTheme="majorHAnsi" w:hAnsiTheme="majorHAnsi" w:cstheme="majorHAnsi"/>
          <w:lang w:val="ru-MD"/>
        </w:rPr>
        <w:t xml:space="preserve">, что выплаты единовременной помощи уязвимым лицам осуществлялись на основании процедуры, установленной </w:t>
      </w:r>
      <w:r w:rsidR="00B44AA7" w:rsidRPr="00B37263">
        <w:rPr>
          <w:rFonts w:asciiTheme="majorHAnsi" w:hAnsiTheme="majorHAnsi" w:cstheme="majorHAnsi"/>
          <w:lang w:val="ru-MD"/>
        </w:rPr>
        <w:t xml:space="preserve">НАСП </w:t>
      </w:r>
      <w:r w:rsidRPr="00B37263">
        <w:rPr>
          <w:rFonts w:asciiTheme="majorHAnsi" w:hAnsiTheme="majorHAnsi" w:cstheme="majorHAnsi"/>
          <w:lang w:val="ru-MD"/>
        </w:rPr>
        <w:t xml:space="preserve">в Договоре о распределении </w:t>
      </w:r>
      <w:r w:rsidR="00B44AA7" w:rsidRPr="00B37263">
        <w:rPr>
          <w:rFonts w:asciiTheme="majorHAnsi" w:hAnsiTheme="majorHAnsi" w:cstheme="majorHAnsi"/>
          <w:lang w:val="ru-MD"/>
        </w:rPr>
        <w:t xml:space="preserve">социальных выплат наличными </w:t>
      </w:r>
      <w:r w:rsidRPr="00B37263">
        <w:rPr>
          <w:rFonts w:asciiTheme="majorHAnsi" w:hAnsiTheme="majorHAnsi" w:cstheme="majorHAnsi"/>
          <w:lang w:val="ru-MD"/>
        </w:rPr>
        <w:t>ден</w:t>
      </w:r>
      <w:r w:rsidR="00B44AA7" w:rsidRPr="00B37263">
        <w:rPr>
          <w:rFonts w:asciiTheme="majorHAnsi" w:hAnsiTheme="majorHAnsi" w:cstheme="majorHAnsi"/>
          <w:lang w:val="ru-MD"/>
        </w:rPr>
        <w:t>ьгами,</w:t>
      </w:r>
      <w:r w:rsidRPr="00B37263">
        <w:rPr>
          <w:rFonts w:asciiTheme="majorHAnsi" w:hAnsiTheme="majorHAnsi" w:cstheme="majorHAnsi"/>
          <w:lang w:val="ru-MD"/>
        </w:rPr>
        <w:t xml:space="preserve"> от 20.02.2019. Таким образом, </w:t>
      </w:r>
      <w:r w:rsidR="00304B76" w:rsidRPr="00B37263">
        <w:rPr>
          <w:rFonts w:asciiTheme="majorHAnsi" w:hAnsiTheme="majorHAnsi" w:cstheme="majorHAnsi"/>
          <w:lang w:val="ru-MD"/>
        </w:rPr>
        <w:t>подтвержде</w:t>
      </w:r>
      <w:r w:rsidRPr="00B37263">
        <w:rPr>
          <w:rFonts w:asciiTheme="majorHAnsi" w:hAnsiTheme="majorHAnsi" w:cstheme="majorHAnsi"/>
          <w:lang w:val="ru-MD"/>
        </w:rPr>
        <w:t xml:space="preserve">нием выплаты единовременной помощи </w:t>
      </w:r>
      <w:r w:rsidR="00304B76" w:rsidRPr="00B37263">
        <w:rPr>
          <w:rFonts w:asciiTheme="majorHAnsi" w:hAnsiTheme="majorHAnsi" w:cstheme="majorHAnsi"/>
          <w:lang w:val="ru-MD"/>
        </w:rPr>
        <w:t>выл</w:t>
      </w:r>
      <w:r w:rsidRPr="00B37263">
        <w:rPr>
          <w:rFonts w:asciiTheme="majorHAnsi" w:hAnsiTheme="majorHAnsi" w:cstheme="majorHAnsi"/>
          <w:lang w:val="ru-MD"/>
        </w:rPr>
        <w:t xml:space="preserve"> индивидуальный платежный чек, </w:t>
      </w:r>
      <w:r w:rsidR="00304B76" w:rsidRPr="00B37263">
        <w:rPr>
          <w:rFonts w:asciiTheme="majorHAnsi" w:hAnsiTheme="majorHAnsi" w:cstheme="majorHAnsi"/>
          <w:lang w:val="ru-MD"/>
        </w:rPr>
        <w:t>генерируем</w:t>
      </w:r>
      <w:r w:rsidRPr="00B37263">
        <w:rPr>
          <w:rFonts w:asciiTheme="majorHAnsi" w:hAnsiTheme="majorHAnsi" w:cstheme="majorHAnsi"/>
          <w:lang w:val="ru-MD"/>
        </w:rPr>
        <w:t xml:space="preserve">ый системой на основе электронных списков, разработанных </w:t>
      </w:r>
      <w:r w:rsidR="00304B76" w:rsidRPr="00B37263">
        <w:rPr>
          <w:rFonts w:asciiTheme="majorHAnsi" w:hAnsiTheme="majorHAnsi" w:cstheme="majorHAnsi"/>
          <w:lang w:val="ru-MD"/>
        </w:rPr>
        <w:t>НАСП</w:t>
      </w:r>
      <w:r w:rsidRPr="00B37263">
        <w:rPr>
          <w:rFonts w:asciiTheme="majorHAnsi" w:hAnsiTheme="majorHAnsi" w:cstheme="majorHAnsi"/>
          <w:lang w:val="ru-MD"/>
        </w:rPr>
        <w:t xml:space="preserve">, которые ежедневно архивируются вместе с другими оперативными документами офисов ГП „Posta Moldovei”. </w:t>
      </w:r>
      <w:r w:rsidR="00304B76" w:rsidRPr="00B37263">
        <w:rPr>
          <w:rFonts w:asciiTheme="majorHAnsi" w:hAnsiTheme="majorHAnsi" w:cstheme="majorHAnsi"/>
          <w:lang w:val="ru-MD"/>
        </w:rPr>
        <w:t>Непредставлен</w:t>
      </w:r>
      <w:r w:rsidRPr="00B37263">
        <w:rPr>
          <w:rFonts w:asciiTheme="majorHAnsi" w:hAnsiTheme="majorHAnsi" w:cstheme="majorHAnsi"/>
          <w:lang w:val="ru-MD"/>
        </w:rPr>
        <w:t xml:space="preserve">ие копий этих </w:t>
      </w:r>
      <w:r w:rsidR="00304B76" w:rsidRPr="00B37263">
        <w:rPr>
          <w:rFonts w:asciiTheme="majorHAnsi" w:hAnsiTheme="majorHAnsi" w:cstheme="majorHAnsi"/>
          <w:lang w:val="ru-MD"/>
        </w:rPr>
        <w:t>чек</w:t>
      </w:r>
      <w:r w:rsidRPr="00B37263">
        <w:rPr>
          <w:rFonts w:asciiTheme="majorHAnsi" w:hAnsiTheme="majorHAnsi" w:cstheme="majorHAnsi"/>
          <w:lang w:val="ru-MD"/>
        </w:rPr>
        <w:t xml:space="preserve">ов было мотивировано ГП </w:t>
      </w:r>
      <w:r w:rsidR="00B44AA7" w:rsidRPr="00B37263">
        <w:rPr>
          <w:rFonts w:asciiTheme="majorHAnsi" w:hAnsiTheme="majorHAnsi"/>
          <w:lang w:val="ru-MD"/>
        </w:rPr>
        <w:t>„Poșta Moldovei”</w:t>
      </w:r>
      <w:r w:rsidRPr="00B37263">
        <w:rPr>
          <w:rFonts w:asciiTheme="majorHAnsi" w:hAnsiTheme="majorHAnsi" w:cstheme="majorHAnsi"/>
          <w:lang w:val="ru-MD"/>
        </w:rPr>
        <w:t xml:space="preserve"> нехватк</w:t>
      </w:r>
      <w:r w:rsidR="00304B76" w:rsidRPr="00B37263">
        <w:rPr>
          <w:rFonts w:asciiTheme="majorHAnsi" w:hAnsiTheme="majorHAnsi" w:cstheme="majorHAnsi"/>
          <w:lang w:val="ru-MD"/>
        </w:rPr>
        <w:t>ой</w:t>
      </w:r>
      <w:r w:rsidRPr="00B37263">
        <w:rPr>
          <w:rFonts w:asciiTheme="majorHAnsi" w:hAnsiTheme="majorHAnsi" w:cstheme="majorHAnsi"/>
          <w:lang w:val="ru-MD"/>
        </w:rPr>
        <w:t xml:space="preserve"> необходимых ресурсов</w:t>
      </w:r>
      <w:r w:rsidR="00FA293A" w:rsidRPr="00B37263">
        <w:rPr>
          <w:rFonts w:asciiTheme="majorHAnsi" w:hAnsiTheme="majorHAnsi" w:cstheme="majorHAnsi"/>
          <w:lang w:val="ru-MD"/>
        </w:rPr>
        <w:t>.</w:t>
      </w:r>
    </w:p>
    <w:p w14:paraId="649671DD" w14:textId="5A6CE735" w:rsidR="006150F5" w:rsidRPr="00B37263" w:rsidRDefault="002E032B" w:rsidP="00111300">
      <w:pPr>
        <w:pStyle w:val="a3"/>
        <w:tabs>
          <w:tab w:val="left" w:pos="567"/>
        </w:tabs>
        <w:spacing w:line="276" w:lineRule="auto"/>
        <w:ind w:left="0"/>
        <w:jc w:val="both"/>
        <w:rPr>
          <w:rFonts w:asciiTheme="majorHAnsi" w:hAnsiTheme="majorHAnsi"/>
          <w:bCs/>
          <w:lang w:val="ru-MD"/>
        </w:rPr>
      </w:pPr>
      <w:r w:rsidRPr="00B37263">
        <w:rPr>
          <w:rFonts w:asciiTheme="majorHAnsi" w:hAnsiTheme="majorHAnsi"/>
          <w:bCs/>
          <w:lang w:val="ru-MD"/>
        </w:rPr>
        <w:t>В то же время</w:t>
      </w:r>
      <w:r w:rsidR="00304B76" w:rsidRPr="00B37263">
        <w:rPr>
          <w:rFonts w:asciiTheme="majorHAnsi" w:hAnsiTheme="majorHAnsi"/>
          <w:bCs/>
          <w:lang w:val="ru-MD"/>
        </w:rPr>
        <w:t>,</w:t>
      </w:r>
      <w:r w:rsidRPr="00B37263">
        <w:rPr>
          <w:rFonts w:asciiTheme="majorHAnsi" w:hAnsiTheme="majorHAnsi"/>
          <w:bCs/>
          <w:lang w:val="ru-MD"/>
        </w:rPr>
        <w:t xml:space="preserve"> аудит</w:t>
      </w:r>
      <w:r w:rsidR="00304B76" w:rsidRPr="00B37263">
        <w:rPr>
          <w:rFonts w:asciiTheme="majorHAnsi" w:hAnsiTheme="majorHAnsi"/>
          <w:bCs/>
          <w:lang w:val="ru-MD"/>
        </w:rPr>
        <w:t>ом</w:t>
      </w:r>
      <w:r w:rsidRPr="00B37263">
        <w:rPr>
          <w:rFonts w:asciiTheme="majorHAnsi" w:hAnsiTheme="majorHAnsi"/>
          <w:bCs/>
          <w:lang w:val="ru-MD"/>
        </w:rPr>
        <w:t xml:space="preserve"> установ</w:t>
      </w:r>
      <w:r w:rsidR="00304B76" w:rsidRPr="00B37263">
        <w:rPr>
          <w:rFonts w:asciiTheme="majorHAnsi" w:hAnsiTheme="majorHAnsi"/>
          <w:bCs/>
          <w:lang w:val="ru-MD"/>
        </w:rPr>
        <w:t>лено</w:t>
      </w:r>
      <w:r w:rsidRPr="00B37263">
        <w:rPr>
          <w:rFonts w:asciiTheme="majorHAnsi" w:hAnsiTheme="majorHAnsi"/>
          <w:bCs/>
          <w:lang w:val="ru-MD"/>
        </w:rPr>
        <w:t xml:space="preserve"> отсутствие нормативных актов по созданию, эксплуатации и администрированию информационной системы/модуля </w:t>
      </w:r>
      <w:r w:rsidR="00304B76" w:rsidRPr="00B37263">
        <w:rPr>
          <w:rFonts w:asciiTheme="majorHAnsi" w:hAnsiTheme="majorHAnsi"/>
          <w:bCs/>
          <w:lang w:val="ru-MD"/>
        </w:rPr>
        <w:t>„К</w:t>
      </w:r>
      <w:r w:rsidRPr="00B37263">
        <w:rPr>
          <w:rFonts w:asciiTheme="majorHAnsi" w:hAnsiTheme="majorHAnsi"/>
          <w:bCs/>
          <w:lang w:val="ru-MD"/>
        </w:rPr>
        <w:t>ризисная поддержка</w:t>
      </w:r>
      <w:r w:rsidR="00304B76" w:rsidRPr="00B37263">
        <w:rPr>
          <w:rFonts w:asciiTheme="majorHAnsi" w:hAnsiTheme="majorHAnsi"/>
          <w:bCs/>
          <w:lang w:val="ru-MD"/>
        </w:rPr>
        <w:t>”</w:t>
      </w:r>
      <w:r w:rsidRPr="00B37263">
        <w:rPr>
          <w:rFonts w:asciiTheme="majorHAnsi" w:hAnsiTheme="majorHAnsi"/>
          <w:bCs/>
          <w:lang w:val="ru-MD"/>
        </w:rPr>
        <w:t xml:space="preserve">, предусмотренного в </w:t>
      </w:r>
      <w:r w:rsidR="00304B76" w:rsidRPr="00B37263">
        <w:rPr>
          <w:rFonts w:asciiTheme="majorHAnsi" w:hAnsiTheme="majorHAnsi"/>
          <w:bCs/>
          <w:lang w:val="ru-MD"/>
        </w:rPr>
        <w:t>П</w:t>
      </w:r>
      <w:r w:rsidRPr="00B37263">
        <w:rPr>
          <w:rFonts w:asciiTheme="majorHAnsi" w:hAnsiTheme="majorHAnsi"/>
          <w:bCs/>
          <w:lang w:val="ru-MD"/>
        </w:rPr>
        <w:t>роекте по</w:t>
      </w:r>
      <w:r w:rsidR="00304B76" w:rsidRPr="00B37263">
        <w:rPr>
          <w:rFonts w:asciiTheme="majorHAnsi" w:hAnsiTheme="majorHAnsi"/>
          <w:bCs/>
          <w:lang w:val="ru-MD"/>
        </w:rPr>
        <w:t>ддержк</w:t>
      </w:r>
      <w:r w:rsidRPr="00B37263">
        <w:rPr>
          <w:rFonts w:asciiTheme="majorHAnsi" w:hAnsiTheme="majorHAnsi"/>
          <w:bCs/>
          <w:lang w:val="ru-MD"/>
        </w:rPr>
        <w:t xml:space="preserve">и, подписанном в рамках Меморандума о взаимопонимании, по </w:t>
      </w:r>
      <w:r w:rsidR="00304B76" w:rsidRPr="00B37263">
        <w:rPr>
          <w:rFonts w:asciiTheme="majorHAnsi" w:hAnsiTheme="majorHAnsi"/>
          <w:bCs/>
          <w:lang w:val="ru-MD"/>
        </w:rPr>
        <w:t xml:space="preserve">этой </w:t>
      </w:r>
      <w:r w:rsidRPr="00B37263">
        <w:rPr>
          <w:rFonts w:asciiTheme="majorHAnsi" w:hAnsiTheme="majorHAnsi"/>
          <w:bCs/>
          <w:lang w:val="ru-MD"/>
        </w:rPr>
        <w:t xml:space="preserve">причине </w:t>
      </w:r>
      <w:r w:rsidR="00304B76" w:rsidRPr="00B37263">
        <w:rPr>
          <w:rFonts w:asciiTheme="majorHAnsi" w:hAnsiTheme="majorHAnsi"/>
          <w:bCs/>
          <w:lang w:val="ru-MD"/>
        </w:rPr>
        <w:t xml:space="preserve">мы </w:t>
      </w:r>
      <w:r w:rsidRPr="00B37263">
        <w:rPr>
          <w:rFonts w:asciiTheme="majorHAnsi" w:hAnsiTheme="majorHAnsi"/>
          <w:bCs/>
          <w:lang w:val="ru-MD"/>
        </w:rPr>
        <w:t xml:space="preserve">не </w:t>
      </w:r>
      <w:r w:rsidR="00304B76" w:rsidRPr="00B37263">
        <w:rPr>
          <w:rFonts w:asciiTheme="majorHAnsi" w:hAnsiTheme="majorHAnsi"/>
          <w:bCs/>
          <w:lang w:val="ru-MD"/>
        </w:rPr>
        <w:t>смогли</w:t>
      </w:r>
      <w:r w:rsidRPr="00B37263">
        <w:rPr>
          <w:rFonts w:asciiTheme="majorHAnsi" w:hAnsiTheme="majorHAnsi"/>
          <w:bCs/>
          <w:lang w:val="ru-MD"/>
        </w:rPr>
        <w:t xml:space="preserve"> пред</w:t>
      </w:r>
      <w:r w:rsidR="00304B76" w:rsidRPr="00B37263">
        <w:rPr>
          <w:rFonts w:asciiTheme="majorHAnsi" w:hAnsiTheme="majorHAnsi"/>
          <w:bCs/>
          <w:lang w:val="ru-MD"/>
        </w:rPr>
        <w:t>о</w:t>
      </w:r>
      <w:r w:rsidRPr="00B37263">
        <w:rPr>
          <w:rFonts w:asciiTheme="majorHAnsi" w:hAnsiTheme="majorHAnsi"/>
          <w:bCs/>
          <w:lang w:val="ru-MD"/>
        </w:rPr>
        <w:t>ставить заключение о достоверности информации, включенной в систем</w:t>
      </w:r>
      <w:r w:rsidR="00304B76" w:rsidRPr="00B37263">
        <w:rPr>
          <w:rFonts w:asciiTheme="majorHAnsi" w:hAnsiTheme="majorHAnsi"/>
          <w:bCs/>
          <w:lang w:val="ru-MD"/>
        </w:rPr>
        <w:t>е</w:t>
      </w:r>
      <w:r w:rsidRPr="00B37263">
        <w:rPr>
          <w:rFonts w:asciiTheme="majorHAnsi" w:hAnsiTheme="majorHAnsi"/>
          <w:bCs/>
          <w:lang w:val="ru-MD"/>
        </w:rPr>
        <w:t xml:space="preserve"> (список заявителей/получателей единовременной помощи в размере 1000 леев)</w:t>
      </w:r>
      <w:r w:rsidR="009313F9" w:rsidRPr="00B37263">
        <w:rPr>
          <w:rFonts w:asciiTheme="majorHAnsi" w:hAnsiTheme="majorHAnsi"/>
          <w:bCs/>
          <w:lang w:val="ru-MD"/>
        </w:rPr>
        <w:t>.</w:t>
      </w:r>
    </w:p>
    <w:p w14:paraId="6F89D9C5" w14:textId="77777777" w:rsidR="00EE359A" w:rsidRPr="00B37263" w:rsidRDefault="00EE359A" w:rsidP="00111300">
      <w:pPr>
        <w:pStyle w:val="a3"/>
        <w:tabs>
          <w:tab w:val="left" w:pos="567"/>
        </w:tabs>
        <w:spacing w:line="276" w:lineRule="auto"/>
        <w:ind w:left="0"/>
        <w:jc w:val="both"/>
        <w:rPr>
          <w:rFonts w:asciiTheme="majorHAnsi" w:hAnsiTheme="majorHAnsi"/>
          <w:bCs/>
          <w:lang w:val="ru-MD"/>
        </w:rPr>
      </w:pPr>
    </w:p>
    <w:p w14:paraId="2840CD49" w14:textId="77777777" w:rsidR="006150F5" w:rsidRPr="00B37263" w:rsidRDefault="006150F5" w:rsidP="006150F5">
      <w:pPr>
        <w:pStyle w:val="a3"/>
        <w:numPr>
          <w:ilvl w:val="0"/>
          <w:numId w:val="24"/>
        </w:numPr>
        <w:tabs>
          <w:tab w:val="left" w:pos="567"/>
        </w:tabs>
        <w:spacing w:line="276" w:lineRule="auto"/>
        <w:jc w:val="both"/>
        <w:rPr>
          <w:rFonts w:asciiTheme="majorHAnsi" w:hAnsiTheme="majorHAnsi"/>
          <w:bCs/>
          <w:vanish/>
          <w:lang w:val="ru-MD"/>
        </w:rPr>
      </w:pPr>
    </w:p>
    <w:p w14:paraId="5B8E24CA" w14:textId="77777777" w:rsidR="006150F5" w:rsidRPr="00B37263" w:rsidRDefault="006150F5" w:rsidP="006150F5">
      <w:pPr>
        <w:pStyle w:val="a3"/>
        <w:numPr>
          <w:ilvl w:val="0"/>
          <w:numId w:val="24"/>
        </w:numPr>
        <w:tabs>
          <w:tab w:val="left" w:pos="567"/>
        </w:tabs>
        <w:spacing w:line="276" w:lineRule="auto"/>
        <w:jc w:val="both"/>
        <w:rPr>
          <w:rFonts w:asciiTheme="majorHAnsi" w:hAnsiTheme="majorHAnsi"/>
          <w:bCs/>
          <w:vanish/>
          <w:lang w:val="ru-MD"/>
        </w:rPr>
      </w:pPr>
    </w:p>
    <w:p w14:paraId="10179CEA" w14:textId="77777777" w:rsidR="006150F5" w:rsidRPr="00B37263" w:rsidRDefault="006150F5" w:rsidP="006150F5">
      <w:pPr>
        <w:pStyle w:val="a3"/>
        <w:numPr>
          <w:ilvl w:val="0"/>
          <w:numId w:val="24"/>
        </w:numPr>
        <w:tabs>
          <w:tab w:val="left" w:pos="567"/>
        </w:tabs>
        <w:spacing w:line="276" w:lineRule="auto"/>
        <w:jc w:val="both"/>
        <w:rPr>
          <w:rFonts w:asciiTheme="majorHAnsi" w:hAnsiTheme="majorHAnsi"/>
          <w:bCs/>
          <w:vanish/>
          <w:lang w:val="ru-MD"/>
        </w:rPr>
      </w:pPr>
    </w:p>
    <w:p w14:paraId="0F417DDC" w14:textId="529D8720" w:rsidR="001C524E" w:rsidRPr="00B37263" w:rsidRDefault="006150F5" w:rsidP="002E032B">
      <w:pPr>
        <w:pStyle w:val="a3"/>
        <w:numPr>
          <w:ilvl w:val="1"/>
          <w:numId w:val="25"/>
        </w:numPr>
        <w:tabs>
          <w:tab w:val="left" w:pos="567"/>
        </w:tabs>
        <w:spacing w:line="276" w:lineRule="auto"/>
        <w:ind w:left="0" w:firstLine="0"/>
        <w:jc w:val="both"/>
        <w:rPr>
          <w:rFonts w:asciiTheme="majorHAnsi" w:hAnsiTheme="majorHAnsi"/>
          <w:bCs/>
          <w:lang w:val="ru-MD"/>
        </w:rPr>
      </w:pPr>
      <w:r w:rsidRPr="00B37263">
        <w:rPr>
          <w:rFonts w:asciiTheme="majorHAnsi" w:hAnsiTheme="majorHAnsi"/>
          <w:bCs/>
          <w:lang w:val="ru-MD"/>
        </w:rPr>
        <w:tab/>
      </w:r>
      <w:r w:rsidR="002E032B" w:rsidRPr="00B37263">
        <w:rPr>
          <w:rFonts w:asciiTheme="majorHAnsi" w:hAnsiTheme="majorHAnsi"/>
          <w:bCs/>
          <w:lang w:val="ru-MD"/>
        </w:rPr>
        <w:t>Обращаем внимание на то, что Министерство труда и социальной защиты</w:t>
      </w:r>
      <w:r w:rsidR="00B51C65" w:rsidRPr="00B37263">
        <w:rPr>
          <w:rFonts w:asciiTheme="majorHAnsi" w:hAnsiTheme="majorHAnsi"/>
          <w:bCs/>
          <w:lang w:val="ru-MD"/>
        </w:rPr>
        <w:t>,</w:t>
      </w:r>
      <w:r w:rsidR="002E032B" w:rsidRPr="00B37263">
        <w:rPr>
          <w:rFonts w:asciiTheme="majorHAnsi" w:hAnsiTheme="majorHAnsi"/>
          <w:bCs/>
          <w:lang w:val="ru-MD"/>
        </w:rPr>
        <w:t xml:space="preserve"> </w:t>
      </w:r>
      <w:r w:rsidR="00B51C65" w:rsidRPr="00B37263">
        <w:rPr>
          <w:rFonts w:asciiTheme="majorHAnsi" w:hAnsiTheme="majorHAnsi"/>
          <w:bCs/>
          <w:lang w:val="ru-MD"/>
        </w:rPr>
        <w:t>в</w:t>
      </w:r>
      <w:r w:rsidR="002E032B" w:rsidRPr="00B37263">
        <w:rPr>
          <w:rFonts w:asciiTheme="majorHAnsi" w:hAnsiTheme="majorHAnsi"/>
          <w:bCs/>
          <w:lang w:val="ru-MD"/>
        </w:rPr>
        <w:t xml:space="preserve"> цел</w:t>
      </w:r>
      <w:r w:rsidR="00B51C65" w:rsidRPr="00B37263">
        <w:rPr>
          <w:rFonts w:asciiTheme="majorHAnsi" w:hAnsiTheme="majorHAnsi"/>
          <w:bCs/>
          <w:lang w:val="ru-MD"/>
        </w:rPr>
        <w:t>ях</w:t>
      </w:r>
      <w:r w:rsidR="002E032B" w:rsidRPr="00B37263">
        <w:rPr>
          <w:rFonts w:asciiTheme="majorHAnsi" w:hAnsiTheme="majorHAnsi"/>
          <w:bCs/>
          <w:lang w:val="ru-MD"/>
        </w:rPr>
        <w:t xml:space="preserve"> сокращения безработицы и обеспечения уровня занятости</w:t>
      </w:r>
      <w:r w:rsidR="00B51C65" w:rsidRPr="00B37263">
        <w:rPr>
          <w:rFonts w:asciiTheme="majorHAnsi" w:hAnsiTheme="majorHAnsi"/>
          <w:bCs/>
          <w:lang w:val="ru-MD"/>
        </w:rPr>
        <w:t>,</w:t>
      </w:r>
      <w:r w:rsidR="002E032B" w:rsidRPr="00B37263">
        <w:rPr>
          <w:rFonts w:asciiTheme="majorHAnsi" w:hAnsiTheme="majorHAnsi"/>
          <w:bCs/>
          <w:lang w:val="ru-MD"/>
        </w:rPr>
        <w:t xml:space="preserve"> предостав</w:t>
      </w:r>
      <w:r w:rsidR="00B51C65" w:rsidRPr="00B37263">
        <w:rPr>
          <w:rFonts w:asciiTheme="majorHAnsi" w:hAnsiTheme="majorHAnsi"/>
          <w:bCs/>
          <w:lang w:val="ru-MD"/>
        </w:rPr>
        <w:t>ля</w:t>
      </w:r>
      <w:r w:rsidR="002E032B" w:rsidRPr="00B37263">
        <w:rPr>
          <w:rFonts w:asciiTheme="majorHAnsi" w:hAnsiTheme="majorHAnsi"/>
          <w:bCs/>
          <w:lang w:val="ru-MD"/>
        </w:rPr>
        <w:t>ло в течение 2022 года субсидии на сокращение безработицы в размере 9 941,1 тыс. леев,</w:t>
      </w:r>
      <w:r w:rsidR="00B51C65" w:rsidRPr="00B37263">
        <w:rPr>
          <w:rFonts w:asciiTheme="majorHAnsi" w:hAnsiTheme="majorHAnsi"/>
          <w:bCs/>
          <w:lang w:val="ru-MD"/>
        </w:rPr>
        <w:t xml:space="preserve"> </w:t>
      </w:r>
      <w:r w:rsidR="002E032B" w:rsidRPr="00B37263">
        <w:rPr>
          <w:rFonts w:asciiTheme="majorHAnsi" w:hAnsiTheme="majorHAnsi"/>
          <w:bCs/>
          <w:lang w:val="ru-MD"/>
        </w:rPr>
        <w:t xml:space="preserve">а число лиц с таким статусом </w:t>
      </w:r>
      <w:r w:rsidR="00B51C65" w:rsidRPr="00B37263">
        <w:rPr>
          <w:rFonts w:asciiTheme="majorHAnsi" w:hAnsiTheme="majorHAnsi"/>
          <w:bCs/>
          <w:lang w:val="ru-MD"/>
        </w:rPr>
        <w:t>з</w:t>
      </w:r>
      <w:r w:rsidR="002E032B" w:rsidRPr="00B37263">
        <w:rPr>
          <w:rFonts w:asciiTheme="majorHAnsi" w:hAnsiTheme="majorHAnsi"/>
          <w:bCs/>
          <w:lang w:val="ru-MD"/>
        </w:rPr>
        <w:t>а 2022 год составило более 66 тыс. человек. В результате анализа этих платежей и достижения их цели</w:t>
      </w:r>
      <w:r w:rsidR="00B51C65" w:rsidRPr="00B37263">
        <w:rPr>
          <w:rFonts w:asciiTheme="majorHAnsi" w:hAnsiTheme="majorHAnsi"/>
          <w:bCs/>
          <w:lang w:val="ru-MD"/>
        </w:rPr>
        <w:t>,</w:t>
      </w:r>
      <w:r w:rsidR="002E032B" w:rsidRPr="00B37263">
        <w:rPr>
          <w:rFonts w:asciiTheme="majorHAnsi" w:hAnsiTheme="majorHAnsi"/>
          <w:bCs/>
          <w:lang w:val="ru-MD"/>
        </w:rPr>
        <w:t xml:space="preserve"> аудит о</w:t>
      </w:r>
      <w:r w:rsidR="00B51C65" w:rsidRPr="00B37263">
        <w:rPr>
          <w:rFonts w:asciiTheme="majorHAnsi" w:hAnsiTheme="majorHAnsi"/>
          <w:bCs/>
          <w:lang w:val="ru-MD"/>
        </w:rPr>
        <w:t>тме</w:t>
      </w:r>
      <w:r w:rsidR="002E032B" w:rsidRPr="00B37263">
        <w:rPr>
          <w:rFonts w:asciiTheme="majorHAnsi" w:hAnsiTheme="majorHAnsi"/>
          <w:bCs/>
          <w:lang w:val="ru-MD"/>
        </w:rPr>
        <w:t>чает следующие проблемы и несоответствия</w:t>
      </w:r>
      <w:r w:rsidR="00014617" w:rsidRPr="00B37263">
        <w:rPr>
          <w:rFonts w:asciiTheme="majorHAnsi" w:hAnsiTheme="majorHAnsi"/>
          <w:bCs/>
          <w:lang w:val="ru-MD"/>
        </w:rPr>
        <w:t xml:space="preserve">: </w:t>
      </w:r>
    </w:p>
    <w:p w14:paraId="3431658D" w14:textId="26827468" w:rsidR="00014617" w:rsidRPr="00B37263" w:rsidRDefault="00014617" w:rsidP="00014617">
      <w:pPr>
        <w:pStyle w:val="a3"/>
        <w:tabs>
          <w:tab w:val="left" w:pos="567"/>
        </w:tabs>
        <w:spacing w:line="276" w:lineRule="auto"/>
        <w:ind w:left="0" w:firstLine="567"/>
        <w:jc w:val="both"/>
        <w:rPr>
          <w:rFonts w:asciiTheme="majorHAnsi" w:hAnsiTheme="majorHAnsi"/>
          <w:bCs/>
          <w:lang w:val="ru-MD"/>
        </w:rPr>
      </w:pPr>
      <w:r w:rsidRPr="00B37263">
        <w:rPr>
          <w:rFonts w:asciiTheme="majorHAnsi" w:hAnsiTheme="majorHAnsi"/>
          <w:bCs/>
          <w:lang w:val="ru-MD"/>
        </w:rPr>
        <w:t>•</w:t>
      </w:r>
      <w:r w:rsidRPr="00B37263">
        <w:rPr>
          <w:rFonts w:asciiTheme="majorHAnsi" w:hAnsiTheme="majorHAnsi"/>
          <w:bCs/>
          <w:lang w:val="ru-MD"/>
        </w:rPr>
        <w:tab/>
      </w:r>
      <w:r w:rsidR="00DE6BBF" w:rsidRPr="00B37263">
        <w:rPr>
          <w:rFonts w:asciiTheme="majorHAnsi" w:hAnsiTheme="majorHAnsi"/>
          <w:bCs/>
          <w:lang w:val="ru-MD"/>
        </w:rPr>
        <w:t>отсутствие взаимо</w:t>
      </w:r>
      <w:r w:rsidR="00C70FFF" w:rsidRPr="00B37263">
        <w:rPr>
          <w:rFonts w:asciiTheme="majorHAnsi" w:hAnsiTheme="majorHAnsi"/>
          <w:bCs/>
          <w:lang w:val="ru-MD"/>
        </w:rPr>
        <w:t>подключения к</w:t>
      </w:r>
      <w:r w:rsidR="00DE6BBF" w:rsidRPr="00B37263">
        <w:rPr>
          <w:rFonts w:asciiTheme="majorHAnsi" w:hAnsiTheme="majorHAnsi"/>
          <w:bCs/>
          <w:lang w:val="ru-MD"/>
        </w:rPr>
        <w:t xml:space="preserve"> данны</w:t>
      </w:r>
      <w:r w:rsidR="00C70FFF" w:rsidRPr="00B37263">
        <w:rPr>
          <w:rFonts w:asciiTheme="majorHAnsi" w:hAnsiTheme="majorHAnsi"/>
          <w:bCs/>
          <w:lang w:val="ru-MD"/>
        </w:rPr>
        <w:t>м</w:t>
      </w:r>
      <w:r w:rsidR="00DE6BBF" w:rsidRPr="00B37263">
        <w:rPr>
          <w:rFonts w:asciiTheme="majorHAnsi" w:hAnsiTheme="majorHAnsi"/>
          <w:bCs/>
          <w:lang w:val="ru-MD"/>
        </w:rPr>
        <w:t xml:space="preserve"> в информационных системах, что приводит к невозможности дальнейшей проверки правильности установления размера выделенных сумм для каждого </w:t>
      </w:r>
      <w:r w:rsidR="001B5802" w:rsidRPr="00B37263">
        <w:rPr>
          <w:rFonts w:asciiTheme="majorHAnsi" w:hAnsiTheme="majorHAnsi"/>
          <w:bCs/>
          <w:lang w:val="ru-MD"/>
        </w:rPr>
        <w:t xml:space="preserve">нанятого </w:t>
      </w:r>
      <w:r w:rsidR="00DE6BBF" w:rsidRPr="00B37263">
        <w:rPr>
          <w:rFonts w:asciiTheme="majorHAnsi" w:hAnsiTheme="majorHAnsi"/>
          <w:bCs/>
          <w:lang w:val="ru-MD"/>
        </w:rPr>
        <w:t>безработного</w:t>
      </w:r>
      <w:r w:rsidR="001B5802" w:rsidRPr="00B37263">
        <w:rPr>
          <w:rFonts w:asciiTheme="majorHAnsi" w:hAnsiTheme="majorHAnsi"/>
          <w:bCs/>
          <w:lang w:val="ru-MD"/>
        </w:rPr>
        <w:t>,</w:t>
      </w:r>
      <w:r w:rsidR="00DE6BBF" w:rsidRPr="00B37263">
        <w:rPr>
          <w:rFonts w:asciiTheme="majorHAnsi" w:hAnsiTheme="majorHAnsi"/>
          <w:bCs/>
          <w:lang w:val="ru-MD"/>
        </w:rPr>
        <w:t xml:space="preserve"> что позволи</w:t>
      </w:r>
      <w:r w:rsidR="001B5802" w:rsidRPr="00B37263">
        <w:rPr>
          <w:rFonts w:asciiTheme="majorHAnsi" w:hAnsiTheme="majorHAnsi"/>
          <w:bCs/>
          <w:lang w:val="ru-MD"/>
        </w:rPr>
        <w:t>ло бы</w:t>
      </w:r>
      <w:r w:rsidR="00DE6BBF" w:rsidRPr="00B37263">
        <w:rPr>
          <w:rFonts w:asciiTheme="majorHAnsi" w:hAnsiTheme="majorHAnsi"/>
          <w:bCs/>
          <w:lang w:val="ru-MD"/>
        </w:rPr>
        <w:t xml:space="preserve"> провести дальнейший контроль </w:t>
      </w:r>
      <w:r w:rsidR="00C70FFF" w:rsidRPr="00B37263">
        <w:rPr>
          <w:rFonts w:asciiTheme="majorHAnsi" w:hAnsiTheme="majorHAnsi"/>
          <w:bCs/>
          <w:lang w:val="ru-MD"/>
        </w:rPr>
        <w:t>для</w:t>
      </w:r>
      <w:r w:rsidR="00DE6BBF" w:rsidRPr="00B37263">
        <w:rPr>
          <w:rFonts w:asciiTheme="majorHAnsi" w:hAnsiTheme="majorHAnsi"/>
          <w:bCs/>
          <w:lang w:val="ru-MD"/>
        </w:rPr>
        <w:t xml:space="preserve"> </w:t>
      </w:r>
      <w:r w:rsidR="00C70FFF" w:rsidRPr="00B37263">
        <w:rPr>
          <w:rFonts w:asciiTheme="majorHAnsi" w:hAnsiTheme="majorHAnsi"/>
          <w:bCs/>
          <w:lang w:val="ru-MD"/>
        </w:rPr>
        <w:t>подтверждения</w:t>
      </w:r>
      <w:r w:rsidR="00DE6BBF" w:rsidRPr="00B37263">
        <w:rPr>
          <w:rFonts w:asciiTheme="majorHAnsi" w:hAnsiTheme="majorHAnsi"/>
          <w:bCs/>
          <w:lang w:val="ru-MD"/>
        </w:rPr>
        <w:t xml:space="preserve"> субсидий</w:t>
      </w:r>
      <w:r w:rsidRPr="00B37263">
        <w:rPr>
          <w:rFonts w:asciiTheme="majorHAnsi" w:hAnsiTheme="majorHAnsi"/>
          <w:bCs/>
          <w:lang w:val="ru-MD"/>
        </w:rPr>
        <w:t>;</w:t>
      </w:r>
    </w:p>
    <w:p w14:paraId="66119C79" w14:textId="736A4F43" w:rsidR="00014617" w:rsidRPr="00B37263" w:rsidRDefault="00014617" w:rsidP="00014617">
      <w:pPr>
        <w:pStyle w:val="a3"/>
        <w:tabs>
          <w:tab w:val="left" w:pos="567"/>
        </w:tabs>
        <w:spacing w:line="276" w:lineRule="auto"/>
        <w:ind w:left="0" w:firstLine="567"/>
        <w:jc w:val="both"/>
        <w:rPr>
          <w:rFonts w:asciiTheme="majorHAnsi" w:hAnsiTheme="majorHAnsi"/>
          <w:bCs/>
          <w:lang w:val="ru-MD"/>
        </w:rPr>
      </w:pPr>
      <w:r w:rsidRPr="00B37263">
        <w:rPr>
          <w:rFonts w:asciiTheme="majorHAnsi" w:hAnsiTheme="majorHAnsi"/>
          <w:bCs/>
          <w:lang w:val="ru-MD"/>
        </w:rPr>
        <w:t>•</w:t>
      </w:r>
      <w:r w:rsidRPr="00B37263">
        <w:rPr>
          <w:rFonts w:asciiTheme="majorHAnsi" w:hAnsiTheme="majorHAnsi"/>
          <w:bCs/>
          <w:lang w:val="ru-MD"/>
        </w:rPr>
        <w:tab/>
      </w:r>
      <w:r w:rsidR="00DE6BBF" w:rsidRPr="00B37263">
        <w:rPr>
          <w:rFonts w:asciiTheme="majorHAnsi" w:hAnsiTheme="majorHAnsi"/>
          <w:bCs/>
          <w:lang w:val="ru-MD"/>
        </w:rPr>
        <w:t xml:space="preserve">отсутствие правил составления, заполнения и ведения </w:t>
      </w:r>
      <w:r w:rsidR="00117FC6" w:rsidRPr="00B37263">
        <w:rPr>
          <w:rFonts w:asciiTheme="majorHAnsi" w:hAnsiTheme="majorHAnsi"/>
          <w:bCs/>
          <w:lang w:val="ru-MD"/>
        </w:rPr>
        <w:t>дела</w:t>
      </w:r>
      <w:r w:rsidR="00DE6BBF" w:rsidRPr="00B37263">
        <w:rPr>
          <w:rFonts w:asciiTheme="majorHAnsi" w:hAnsiTheme="majorHAnsi"/>
          <w:bCs/>
          <w:lang w:val="ru-MD"/>
        </w:rPr>
        <w:t xml:space="preserve"> безработного, связанного с субсидированием рабочих мест, что приводит к расс</w:t>
      </w:r>
      <w:r w:rsidR="00117FC6" w:rsidRPr="00B37263">
        <w:rPr>
          <w:rFonts w:asciiTheme="majorHAnsi" w:hAnsiTheme="majorHAnsi"/>
          <w:bCs/>
          <w:lang w:val="ru-MD"/>
        </w:rPr>
        <w:t>еива</w:t>
      </w:r>
      <w:r w:rsidR="00DE6BBF" w:rsidRPr="00B37263">
        <w:rPr>
          <w:rFonts w:asciiTheme="majorHAnsi" w:hAnsiTheme="majorHAnsi"/>
          <w:bCs/>
          <w:lang w:val="ru-MD"/>
        </w:rPr>
        <w:t>нию процесса документирования безработного и работодателя, не</w:t>
      </w:r>
      <w:r w:rsidR="00117FC6" w:rsidRPr="00B37263">
        <w:rPr>
          <w:rFonts w:asciiTheme="majorHAnsi" w:hAnsiTheme="majorHAnsi"/>
          <w:bCs/>
          <w:lang w:val="ru-MD"/>
        </w:rPr>
        <w:t>обеспечению</w:t>
      </w:r>
      <w:r w:rsidR="00DE6BBF" w:rsidRPr="00B37263">
        <w:rPr>
          <w:rFonts w:asciiTheme="majorHAnsi" w:hAnsiTheme="majorHAnsi"/>
          <w:bCs/>
          <w:lang w:val="ru-MD"/>
        </w:rPr>
        <w:t xml:space="preserve"> </w:t>
      </w:r>
      <w:r w:rsidR="00117FC6" w:rsidRPr="00B37263">
        <w:rPr>
          <w:rFonts w:asciiTheme="majorHAnsi" w:hAnsiTheme="majorHAnsi"/>
          <w:bCs/>
          <w:lang w:val="ru-MD"/>
        </w:rPr>
        <w:t>уверен</w:t>
      </w:r>
      <w:r w:rsidR="00DE6BBF" w:rsidRPr="00B37263">
        <w:rPr>
          <w:rFonts w:asciiTheme="majorHAnsi" w:hAnsiTheme="majorHAnsi"/>
          <w:bCs/>
          <w:lang w:val="ru-MD"/>
        </w:rPr>
        <w:t xml:space="preserve">ности </w:t>
      </w:r>
      <w:r w:rsidR="00117FC6" w:rsidRPr="00B37263">
        <w:rPr>
          <w:rFonts w:asciiTheme="majorHAnsi" w:hAnsiTheme="majorHAnsi"/>
          <w:bCs/>
          <w:lang w:val="ru-MD"/>
        </w:rPr>
        <w:t>в</w:t>
      </w:r>
      <w:r w:rsidR="00DE6BBF" w:rsidRPr="00B37263">
        <w:rPr>
          <w:rFonts w:asciiTheme="majorHAnsi" w:hAnsiTheme="majorHAnsi"/>
          <w:bCs/>
          <w:lang w:val="ru-MD"/>
        </w:rPr>
        <w:t xml:space="preserve"> установлении права и размера субсидирования, периода субсидирования и т. д. </w:t>
      </w:r>
      <w:r w:rsidR="00117FC6" w:rsidRPr="00B37263">
        <w:rPr>
          <w:rFonts w:asciiTheme="majorHAnsi" w:hAnsiTheme="majorHAnsi"/>
          <w:bCs/>
          <w:lang w:val="ru-MD"/>
        </w:rPr>
        <w:t>Неединобразное</w:t>
      </w:r>
      <w:r w:rsidR="00DE6BBF" w:rsidRPr="00B37263">
        <w:rPr>
          <w:rFonts w:asciiTheme="majorHAnsi" w:hAnsiTheme="majorHAnsi"/>
          <w:bCs/>
          <w:lang w:val="ru-MD"/>
        </w:rPr>
        <w:t xml:space="preserve"> составление д</w:t>
      </w:r>
      <w:r w:rsidR="00117FC6" w:rsidRPr="00B37263">
        <w:rPr>
          <w:rFonts w:asciiTheme="majorHAnsi" w:hAnsiTheme="majorHAnsi"/>
          <w:bCs/>
          <w:lang w:val="ru-MD"/>
        </w:rPr>
        <w:t>ела</w:t>
      </w:r>
      <w:r w:rsidR="00DE6BBF" w:rsidRPr="00B37263">
        <w:rPr>
          <w:rFonts w:asciiTheme="majorHAnsi" w:hAnsiTheme="majorHAnsi"/>
          <w:bCs/>
          <w:lang w:val="ru-MD"/>
        </w:rPr>
        <w:t xml:space="preserve"> от одного территориального подразделения к другому свидетельствует о том, что </w:t>
      </w:r>
      <w:r w:rsidR="00117FC6" w:rsidRPr="00B37263">
        <w:rPr>
          <w:rFonts w:asciiTheme="majorHAnsi" w:hAnsiTheme="majorHAnsi"/>
          <w:bCs/>
          <w:lang w:val="ru-MD"/>
        </w:rPr>
        <w:t>сотрудники</w:t>
      </w:r>
      <w:r w:rsidR="00DE6BBF" w:rsidRPr="00B37263">
        <w:rPr>
          <w:rFonts w:asciiTheme="majorHAnsi" w:hAnsiTheme="majorHAnsi"/>
          <w:bCs/>
          <w:lang w:val="ru-MD"/>
        </w:rPr>
        <w:t xml:space="preserve"> </w:t>
      </w:r>
      <w:r w:rsidR="00117FC6" w:rsidRPr="00B37263">
        <w:rPr>
          <w:rFonts w:asciiTheme="majorHAnsi" w:hAnsiTheme="majorHAnsi"/>
          <w:bCs/>
          <w:lang w:val="ru-MD"/>
        </w:rPr>
        <w:t>НАЗН</w:t>
      </w:r>
      <w:r w:rsidR="00DE6BBF" w:rsidRPr="00B37263">
        <w:rPr>
          <w:rFonts w:asciiTheme="majorHAnsi" w:hAnsiTheme="majorHAnsi"/>
          <w:bCs/>
          <w:lang w:val="ru-MD"/>
        </w:rPr>
        <w:t xml:space="preserve"> недостаточно обучены</w:t>
      </w:r>
      <w:r w:rsidRPr="00B37263">
        <w:rPr>
          <w:rFonts w:asciiTheme="majorHAnsi" w:hAnsiTheme="majorHAnsi"/>
          <w:bCs/>
          <w:lang w:val="ru-MD"/>
        </w:rPr>
        <w:t>;</w:t>
      </w:r>
    </w:p>
    <w:p w14:paraId="4CACCE62" w14:textId="34FF76D6" w:rsidR="00014617" w:rsidRPr="00B37263" w:rsidRDefault="00014617" w:rsidP="00014617">
      <w:pPr>
        <w:pStyle w:val="a3"/>
        <w:tabs>
          <w:tab w:val="left" w:pos="567"/>
        </w:tabs>
        <w:spacing w:line="276" w:lineRule="auto"/>
        <w:ind w:left="0" w:firstLine="567"/>
        <w:jc w:val="both"/>
        <w:rPr>
          <w:rFonts w:asciiTheme="majorHAnsi" w:hAnsiTheme="majorHAnsi"/>
          <w:bCs/>
          <w:lang w:val="ru-MD"/>
        </w:rPr>
      </w:pPr>
      <w:r w:rsidRPr="00B37263">
        <w:rPr>
          <w:rFonts w:asciiTheme="majorHAnsi" w:hAnsiTheme="majorHAnsi"/>
          <w:bCs/>
          <w:lang w:val="ru-MD"/>
        </w:rPr>
        <w:t>•</w:t>
      </w:r>
      <w:r w:rsidRPr="00B37263">
        <w:rPr>
          <w:rFonts w:asciiTheme="majorHAnsi" w:hAnsiTheme="majorHAnsi"/>
          <w:bCs/>
          <w:lang w:val="ru-MD"/>
        </w:rPr>
        <w:tab/>
      </w:r>
      <w:r w:rsidR="00DE6BBF" w:rsidRPr="00B37263">
        <w:rPr>
          <w:rFonts w:asciiTheme="majorHAnsi" w:hAnsiTheme="majorHAnsi"/>
          <w:bCs/>
          <w:lang w:val="ru-MD"/>
        </w:rPr>
        <w:t xml:space="preserve">недостаточный контроль на </w:t>
      </w:r>
      <w:r w:rsidR="00117FC6" w:rsidRPr="00B37263">
        <w:rPr>
          <w:rFonts w:asciiTheme="majorHAnsi" w:hAnsiTheme="majorHAnsi"/>
          <w:bCs/>
          <w:lang w:val="ru-MD"/>
        </w:rPr>
        <w:t>ц</w:t>
      </w:r>
      <w:r w:rsidR="00DE6BBF" w:rsidRPr="00B37263">
        <w:rPr>
          <w:rFonts w:asciiTheme="majorHAnsi" w:hAnsiTheme="majorHAnsi"/>
          <w:bCs/>
          <w:lang w:val="ru-MD"/>
        </w:rPr>
        <w:t xml:space="preserve">ентральном и территориальном уровнях, связанный с проверкой дел и </w:t>
      </w:r>
      <w:r w:rsidR="00117FC6" w:rsidRPr="00B37263">
        <w:rPr>
          <w:rFonts w:asciiTheme="majorHAnsi" w:hAnsiTheme="majorHAnsi"/>
          <w:bCs/>
          <w:lang w:val="ru-MD"/>
        </w:rPr>
        <w:t>правильности</w:t>
      </w:r>
      <w:r w:rsidR="00DE6BBF" w:rsidRPr="00B37263">
        <w:rPr>
          <w:rFonts w:asciiTheme="majorHAnsi" w:hAnsiTheme="majorHAnsi"/>
          <w:bCs/>
          <w:lang w:val="ru-MD"/>
        </w:rPr>
        <w:t xml:space="preserve"> установлени</w:t>
      </w:r>
      <w:r w:rsidR="00117FC6" w:rsidRPr="00B37263">
        <w:rPr>
          <w:rFonts w:asciiTheme="majorHAnsi" w:hAnsiTheme="majorHAnsi"/>
          <w:bCs/>
          <w:lang w:val="ru-MD"/>
        </w:rPr>
        <w:t>я</w:t>
      </w:r>
      <w:r w:rsidR="00DE6BBF" w:rsidRPr="00B37263">
        <w:rPr>
          <w:rFonts w:asciiTheme="majorHAnsi" w:hAnsiTheme="majorHAnsi"/>
          <w:bCs/>
          <w:lang w:val="ru-MD"/>
        </w:rPr>
        <w:t xml:space="preserve"> </w:t>
      </w:r>
      <w:r w:rsidR="00117FC6" w:rsidRPr="00B37263">
        <w:rPr>
          <w:rFonts w:asciiTheme="majorHAnsi" w:hAnsiTheme="majorHAnsi"/>
          <w:bCs/>
          <w:lang w:val="ru-MD"/>
        </w:rPr>
        <w:t>выплат</w:t>
      </w:r>
      <w:r w:rsidR="00DE6BBF" w:rsidRPr="00B37263">
        <w:rPr>
          <w:rFonts w:asciiTheme="majorHAnsi" w:hAnsiTheme="majorHAnsi"/>
          <w:bCs/>
          <w:lang w:val="ru-MD"/>
        </w:rPr>
        <w:t xml:space="preserve"> безработны</w:t>
      </w:r>
      <w:r w:rsidR="00117FC6" w:rsidRPr="00B37263">
        <w:rPr>
          <w:rFonts w:asciiTheme="majorHAnsi" w:hAnsiTheme="majorHAnsi"/>
          <w:bCs/>
          <w:lang w:val="ru-MD"/>
        </w:rPr>
        <w:t>м</w:t>
      </w:r>
      <w:r w:rsidR="00DE6BBF" w:rsidRPr="00B37263">
        <w:rPr>
          <w:rFonts w:asciiTheme="majorHAnsi" w:hAnsiTheme="majorHAnsi"/>
          <w:bCs/>
          <w:lang w:val="ru-MD"/>
        </w:rPr>
        <w:t xml:space="preserve"> и работодател</w:t>
      </w:r>
      <w:r w:rsidR="00117FC6" w:rsidRPr="00B37263">
        <w:rPr>
          <w:rFonts w:asciiTheme="majorHAnsi" w:hAnsiTheme="majorHAnsi"/>
          <w:bCs/>
          <w:lang w:val="ru-MD"/>
        </w:rPr>
        <w:t>ям</w:t>
      </w:r>
      <w:r w:rsidR="00DE6BBF" w:rsidRPr="00B37263">
        <w:rPr>
          <w:rFonts w:asciiTheme="majorHAnsi" w:hAnsiTheme="majorHAnsi"/>
          <w:bCs/>
          <w:lang w:val="ru-MD"/>
        </w:rPr>
        <w:t>, определяет с</w:t>
      </w:r>
      <w:r w:rsidR="00117FC6" w:rsidRPr="00B37263">
        <w:rPr>
          <w:rFonts w:asciiTheme="majorHAnsi" w:hAnsiTheme="majorHAnsi"/>
          <w:bCs/>
          <w:lang w:val="ru-MD"/>
        </w:rPr>
        <w:t>луча</w:t>
      </w:r>
      <w:r w:rsidR="00DE6BBF" w:rsidRPr="00B37263">
        <w:rPr>
          <w:rFonts w:asciiTheme="majorHAnsi" w:hAnsiTheme="majorHAnsi"/>
          <w:bCs/>
          <w:lang w:val="ru-MD"/>
        </w:rPr>
        <w:t xml:space="preserve">и неправильного расчета этих </w:t>
      </w:r>
      <w:r w:rsidR="00117FC6" w:rsidRPr="00B37263">
        <w:rPr>
          <w:rFonts w:asciiTheme="majorHAnsi" w:hAnsiTheme="majorHAnsi"/>
          <w:bCs/>
          <w:lang w:val="ru-MD"/>
        </w:rPr>
        <w:t>выплат</w:t>
      </w:r>
      <w:r w:rsidR="00DE6BBF" w:rsidRPr="00B37263">
        <w:rPr>
          <w:rFonts w:asciiTheme="majorHAnsi" w:hAnsiTheme="majorHAnsi"/>
          <w:bCs/>
          <w:lang w:val="ru-MD"/>
        </w:rPr>
        <w:t xml:space="preserve"> в количественно незначительных, но качественно значимых суммах, которые обеспечивают источники </w:t>
      </w:r>
      <w:r w:rsidR="00947460" w:rsidRPr="00B37263">
        <w:rPr>
          <w:rFonts w:asciiTheme="majorHAnsi" w:hAnsiTheme="majorHAnsi"/>
          <w:bCs/>
          <w:lang w:val="ru-MD"/>
        </w:rPr>
        <w:t xml:space="preserve">для </w:t>
      </w:r>
      <w:r w:rsidR="00DE6BBF" w:rsidRPr="00B37263">
        <w:rPr>
          <w:rFonts w:asciiTheme="majorHAnsi" w:hAnsiTheme="majorHAnsi"/>
          <w:bCs/>
          <w:lang w:val="ru-MD"/>
        </w:rPr>
        <w:t>существования эти</w:t>
      </w:r>
      <w:r w:rsidR="00947460" w:rsidRPr="00B37263">
        <w:rPr>
          <w:rFonts w:asciiTheme="majorHAnsi" w:hAnsiTheme="majorHAnsi"/>
          <w:bCs/>
          <w:lang w:val="ru-MD"/>
        </w:rPr>
        <w:t>м</w:t>
      </w:r>
      <w:r w:rsidR="00DE6BBF" w:rsidRPr="00B37263">
        <w:rPr>
          <w:rFonts w:asciiTheme="majorHAnsi" w:hAnsiTheme="majorHAnsi"/>
          <w:bCs/>
          <w:lang w:val="ru-MD"/>
        </w:rPr>
        <w:t xml:space="preserve"> лиц</w:t>
      </w:r>
      <w:r w:rsidR="00947460" w:rsidRPr="00B37263">
        <w:rPr>
          <w:rFonts w:asciiTheme="majorHAnsi" w:hAnsiTheme="majorHAnsi"/>
          <w:bCs/>
          <w:lang w:val="ru-MD"/>
        </w:rPr>
        <w:t>ам,</w:t>
      </w:r>
      <w:r w:rsidR="00DE6BBF" w:rsidRPr="00B37263">
        <w:rPr>
          <w:rFonts w:asciiTheme="majorHAnsi" w:hAnsiTheme="majorHAnsi"/>
          <w:bCs/>
          <w:lang w:val="ru-MD"/>
        </w:rPr>
        <w:t xml:space="preserve"> в сумме от 2000 до 4000 леев. </w:t>
      </w:r>
      <w:r w:rsidR="00947460" w:rsidRPr="00B37263">
        <w:rPr>
          <w:rFonts w:asciiTheme="majorHAnsi" w:hAnsiTheme="majorHAnsi"/>
          <w:bCs/>
          <w:lang w:val="ru-MD"/>
        </w:rPr>
        <w:t>П</w:t>
      </w:r>
      <w:r w:rsidR="00DE6BBF" w:rsidRPr="00B37263">
        <w:rPr>
          <w:rFonts w:asciiTheme="majorHAnsi" w:hAnsiTheme="majorHAnsi"/>
          <w:bCs/>
          <w:lang w:val="ru-MD"/>
        </w:rPr>
        <w:t>латеж</w:t>
      </w:r>
      <w:r w:rsidR="00947460" w:rsidRPr="00B37263">
        <w:rPr>
          <w:rFonts w:asciiTheme="majorHAnsi" w:hAnsiTheme="majorHAnsi"/>
          <w:bCs/>
          <w:lang w:val="ru-MD"/>
        </w:rPr>
        <w:t>ые ведомости</w:t>
      </w:r>
      <w:r w:rsidR="00DE6BBF" w:rsidRPr="00B37263">
        <w:rPr>
          <w:rFonts w:asciiTheme="majorHAnsi" w:hAnsiTheme="majorHAnsi"/>
          <w:bCs/>
          <w:lang w:val="ru-MD"/>
        </w:rPr>
        <w:t xml:space="preserve"> подписываются только руководителем Управления </w:t>
      </w:r>
      <w:r w:rsidR="00947460" w:rsidRPr="00B37263">
        <w:rPr>
          <w:rFonts w:asciiTheme="majorHAnsi" w:hAnsiTheme="majorHAnsi"/>
          <w:bCs/>
          <w:lang w:val="ru-MD"/>
        </w:rPr>
        <w:t>ИТ</w:t>
      </w:r>
      <w:r w:rsidR="00DE6BBF" w:rsidRPr="00B37263">
        <w:rPr>
          <w:rFonts w:asciiTheme="majorHAnsi" w:hAnsiTheme="majorHAnsi"/>
          <w:bCs/>
          <w:lang w:val="ru-MD"/>
        </w:rPr>
        <w:t xml:space="preserve"> и руководством </w:t>
      </w:r>
      <w:r w:rsidR="00947460" w:rsidRPr="00B37263">
        <w:rPr>
          <w:rFonts w:asciiTheme="majorHAnsi" w:hAnsiTheme="majorHAnsi"/>
          <w:bCs/>
          <w:lang w:val="ru-MD"/>
        </w:rPr>
        <w:t>НАЗН</w:t>
      </w:r>
      <w:r w:rsidR="00DE6BBF" w:rsidRPr="00B37263">
        <w:rPr>
          <w:rFonts w:asciiTheme="majorHAnsi" w:hAnsiTheme="majorHAnsi"/>
          <w:bCs/>
          <w:lang w:val="ru-MD"/>
        </w:rPr>
        <w:t xml:space="preserve">, в то время как каждая </w:t>
      </w:r>
      <w:r w:rsidR="00947460" w:rsidRPr="00B37263">
        <w:rPr>
          <w:rFonts w:asciiTheme="majorHAnsi" w:hAnsiTheme="majorHAnsi"/>
          <w:bCs/>
          <w:lang w:val="ru-MD"/>
        </w:rPr>
        <w:t>ТСЗН</w:t>
      </w:r>
      <w:r w:rsidR="00DE6BBF" w:rsidRPr="00B37263">
        <w:rPr>
          <w:rFonts w:asciiTheme="majorHAnsi" w:hAnsiTheme="majorHAnsi"/>
          <w:bCs/>
          <w:lang w:val="ru-MD"/>
        </w:rPr>
        <w:t xml:space="preserve"> должна нести ответственность за создание и проверку </w:t>
      </w:r>
      <w:r w:rsidR="00947460" w:rsidRPr="00B37263">
        <w:rPr>
          <w:rFonts w:asciiTheme="majorHAnsi" w:hAnsiTheme="majorHAnsi"/>
          <w:bCs/>
          <w:lang w:val="ru-MD"/>
        </w:rPr>
        <w:t>П</w:t>
      </w:r>
      <w:r w:rsidR="00DE6BBF" w:rsidRPr="00B37263">
        <w:rPr>
          <w:rFonts w:asciiTheme="majorHAnsi" w:hAnsiTheme="majorHAnsi"/>
          <w:bCs/>
          <w:lang w:val="ru-MD"/>
        </w:rPr>
        <w:t>латеж</w:t>
      </w:r>
      <w:r w:rsidR="00947460" w:rsidRPr="00B37263">
        <w:rPr>
          <w:rFonts w:asciiTheme="majorHAnsi" w:hAnsiTheme="majorHAnsi"/>
          <w:bCs/>
          <w:lang w:val="ru-MD"/>
        </w:rPr>
        <w:t xml:space="preserve">ных ведомостей. </w:t>
      </w:r>
    </w:p>
    <w:p w14:paraId="1C766C2E" w14:textId="0BF8BF76" w:rsidR="00014617" w:rsidRPr="00B37263" w:rsidRDefault="00DE6BBF" w:rsidP="00111300">
      <w:pPr>
        <w:pStyle w:val="a3"/>
        <w:tabs>
          <w:tab w:val="left" w:pos="567"/>
        </w:tabs>
        <w:spacing w:line="276" w:lineRule="auto"/>
        <w:ind w:left="0"/>
        <w:jc w:val="both"/>
        <w:rPr>
          <w:rFonts w:asciiTheme="majorHAnsi" w:hAnsiTheme="majorHAnsi"/>
          <w:bCs/>
          <w:lang w:val="ru-MD"/>
        </w:rPr>
      </w:pPr>
      <w:r w:rsidRPr="00B37263">
        <w:rPr>
          <w:rFonts w:asciiTheme="majorHAnsi" w:hAnsiTheme="majorHAnsi"/>
          <w:bCs/>
          <w:lang w:val="ru-MD"/>
        </w:rPr>
        <w:t>Также</w:t>
      </w:r>
      <w:r w:rsidR="00947460" w:rsidRPr="00B37263">
        <w:rPr>
          <w:rFonts w:asciiTheme="majorHAnsi" w:hAnsiTheme="majorHAnsi"/>
          <w:bCs/>
          <w:lang w:val="ru-MD"/>
        </w:rPr>
        <w:t>,</w:t>
      </w:r>
      <w:r w:rsidRPr="00B37263">
        <w:rPr>
          <w:rFonts w:asciiTheme="majorHAnsi" w:hAnsiTheme="majorHAnsi"/>
          <w:bCs/>
          <w:lang w:val="ru-MD"/>
        </w:rPr>
        <w:t xml:space="preserve"> в результате анализа 108 </w:t>
      </w:r>
      <w:r w:rsidR="00947460" w:rsidRPr="00B37263">
        <w:rPr>
          <w:rFonts w:asciiTheme="majorHAnsi" w:hAnsiTheme="majorHAnsi"/>
          <w:bCs/>
          <w:lang w:val="ru-MD"/>
        </w:rPr>
        <w:t>дел</w:t>
      </w:r>
      <w:r w:rsidRPr="00B37263">
        <w:rPr>
          <w:rFonts w:asciiTheme="majorHAnsi" w:hAnsiTheme="majorHAnsi"/>
          <w:bCs/>
          <w:lang w:val="ru-MD"/>
        </w:rPr>
        <w:t xml:space="preserve"> безработных</w:t>
      </w:r>
      <w:r w:rsidR="00947460" w:rsidRPr="00B37263">
        <w:rPr>
          <w:rFonts w:asciiTheme="majorHAnsi" w:hAnsiTheme="majorHAnsi"/>
          <w:bCs/>
          <w:lang w:val="ru-MD"/>
        </w:rPr>
        <w:t>,</w:t>
      </w:r>
      <w:r w:rsidRPr="00B37263">
        <w:rPr>
          <w:rFonts w:asciiTheme="majorHAnsi" w:hAnsiTheme="majorHAnsi"/>
          <w:bCs/>
          <w:lang w:val="ru-MD"/>
        </w:rPr>
        <w:t xml:space="preserve"> в 48 </w:t>
      </w:r>
      <w:r w:rsidR="00947460" w:rsidRPr="00B37263">
        <w:rPr>
          <w:rFonts w:asciiTheme="majorHAnsi" w:hAnsiTheme="majorHAnsi"/>
          <w:bCs/>
          <w:lang w:val="ru-MD"/>
        </w:rPr>
        <w:t>де</w:t>
      </w:r>
      <w:r w:rsidRPr="00B37263">
        <w:rPr>
          <w:rFonts w:asciiTheme="majorHAnsi" w:hAnsiTheme="majorHAnsi"/>
          <w:bCs/>
          <w:lang w:val="ru-MD"/>
        </w:rPr>
        <w:t>лах, составляющих 44%, были в</w:t>
      </w:r>
      <w:r w:rsidR="00947460" w:rsidRPr="00B37263">
        <w:rPr>
          <w:rFonts w:asciiTheme="majorHAnsi" w:hAnsiTheme="majorHAnsi"/>
          <w:bCs/>
          <w:lang w:val="ru-MD"/>
        </w:rPr>
        <w:t>ыявлены нарушения, в том числе</w:t>
      </w:r>
      <w:r w:rsidR="00014617" w:rsidRPr="00B37263">
        <w:rPr>
          <w:rFonts w:asciiTheme="majorHAnsi" w:hAnsiTheme="majorHAnsi"/>
          <w:bCs/>
          <w:lang w:val="ru-MD"/>
        </w:rPr>
        <w:t>:</w:t>
      </w:r>
    </w:p>
    <w:p w14:paraId="23CB0BB9" w14:textId="345ED59A" w:rsidR="00DE6BBF" w:rsidRPr="00B37263" w:rsidRDefault="00014617" w:rsidP="00DE6BBF">
      <w:pPr>
        <w:pStyle w:val="a3"/>
        <w:tabs>
          <w:tab w:val="left" w:pos="567"/>
        </w:tabs>
        <w:spacing w:line="276" w:lineRule="auto"/>
        <w:ind w:left="0" w:firstLine="540"/>
        <w:jc w:val="both"/>
        <w:rPr>
          <w:rFonts w:asciiTheme="majorHAnsi" w:hAnsiTheme="majorHAnsi"/>
          <w:bCs/>
          <w:lang w:val="ru-MD"/>
        </w:rPr>
      </w:pPr>
      <w:r w:rsidRPr="00B37263">
        <w:rPr>
          <w:rFonts w:asciiTheme="majorHAnsi" w:hAnsiTheme="majorHAnsi"/>
          <w:bCs/>
          <w:lang w:val="ru-MD"/>
        </w:rPr>
        <w:t>-</w:t>
      </w:r>
      <w:r w:rsidRPr="00B37263">
        <w:rPr>
          <w:rFonts w:asciiTheme="majorHAnsi" w:hAnsiTheme="majorHAnsi"/>
          <w:bCs/>
          <w:lang w:val="ru-MD"/>
        </w:rPr>
        <w:tab/>
      </w:r>
      <w:r w:rsidR="00DE6BBF" w:rsidRPr="00B37263">
        <w:rPr>
          <w:rFonts w:asciiTheme="majorHAnsi" w:hAnsiTheme="majorHAnsi"/>
          <w:bCs/>
          <w:lang w:val="ru-MD"/>
        </w:rPr>
        <w:t>отсутствие копии удостоверения личности безработного</w:t>
      </w:r>
      <w:r w:rsidR="00947460" w:rsidRPr="00B37263">
        <w:rPr>
          <w:rFonts w:asciiTheme="majorHAnsi" w:hAnsiTheme="majorHAnsi"/>
          <w:bCs/>
          <w:lang w:val="ru-MD"/>
        </w:rPr>
        <w:t>,</w:t>
      </w:r>
      <w:r w:rsidR="00DE6BBF" w:rsidRPr="00B37263">
        <w:rPr>
          <w:rFonts w:asciiTheme="majorHAnsi" w:hAnsiTheme="majorHAnsi"/>
          <w:bCs/>
          <w:lang w:val="ru-MD"/>
        </w:rPr>
        <w:t xml:space="preserve"> или </w:t>
      </w:r>
      <w:r w:rsidR="00947460" w:rsidRPr="00B37263">
        <w:rPr>
          <w:rFonts w:asciiTheme="majorHAnsi" w:hAnsiTheme="majorHAnsi"/>
          <w:bCs/>
          <w:lang w:val="ru-MD"/>
        </w:rPr>
        <w:t xml:space="preserve">представление несоответствующей </w:t>
      </w:r>
      <w:r w:rsidR="00DE6BBF" w:rsidRPr="00B37263">
        <w:rPr>
          <w:rFonts w:asciiTheme="majorHAnsi" w:hAnsiTheme="majorHAnsi"/>
          <w:bCs/>
          <w:lang w:val="ru-MD"/>
        </w:rPr>
        <w:t>копии (8 случаев);</w:t>
      </w:r>
    </w:p>
    <w:p w14:paraId="3F8D792C" w14:textId="35FCF2C6" w:rsidR="00DE6BBF" w:rsidRPr="00B37263" w:rsidRDefault="00DE6BBF" w:rsidP="00DE6BBF">
      <w:pPr>
        <w:pStyle w:val="a3"/>
        <w:tabs>
          <w:tab w:val="left" w:pos="567"/>
        </w:tabs>
        <w:spacing w:line="276" w:lineRule="auto"/>
        <w:ind w:left="0" w:firstLine="540"/>
        <w:jc w:val="both"/>
        <w:rPr>
          <w:rFonts w:asciiTheme="majorHAnsi" w:hAnsiTheme="majorHAnsi"/>
          <w:bCs/>
          <w:lang w:val="ru-MD"/>
        </w:rPr>
      </w:pPr>
      <w:r w:rsidRPr="00B37263">
        <w:rPr>
          <w:rFonts w:asciiTheme="majorHAnsi" w:hAnsiTheme="majorHAnsi"/>
          <w:bCs/>
          <w:lang w:val="ru-MD"/>
        </w:rPr>
        <w:t xml:space="preserve">- отсутствие </w:t>
      </w:r>
      <w:r w:rsidR="00947460" w:rsidRPr="00B37263">
        <w:rPr>
          <w:rFonts w:asciiTheme="majorHAnsi" w:hAnsiTheme="majorHAnsi"/>
          <w:bCs/>
          <w:lang w:val="ru-MD"/>
        </w:rPr>
        <w:t>заключ</w:t>
      </w:r>
      <w:r w:rsidRPr="00B37263">
        <w:rPr>
          <w:rFonts w:asciiTheme="majorHAnsi" w:hAnsiTheme="majorHAnsi"/>
          <w:bCs/>
          <w:lang w:val="ru-MD"/>
        </w:rPr>
        <w:t>ения специалиста по подлинности копии акта (6 случаев);</w:t>
      </w:r>
    </w:p>
    <w:p w14:paraId="05DDA348" w14:textId="4519D9B0" w:rsidR="00014617" w:rsidRPr="00B37263" w:rsidRDefault="00DE6BBF" w:rsidP="00947460">
      <w:pPr>
        <w:pStyle w:val="a3"/>
        <w:tabs>
          <w:tab w:val="left" w:pos="567"/>
        </w:tabs>
        <w:spacing w:line="276" w:lineRule="auto"/>
        <w:ind w:left="0" w:firstLine="540"/>
        <w:jc w:val="both"/>
        <w:rPr>
          <w:rFonts w:asciiTheme="majorHAnsi" w:hAnsiTheme="majorHAnsi"/>
          <w:bCs/>
          <w:lang w:val="ru-MD"/>
        </w:rPr>
      </w:pPr>
      <w:r w:rsidRPr="00B37263">
        <w:rPr>
          <w:rFonts w:asciiTheme="majorHAnsi" w:hAnsiTheme="majorHAnsi"/>
          <w:bCs/>
          <w:lang w:val="ru-MD"/>
        </w:rPr>
        <w:t>- отсутствие определенных документов в деле: уведомлени</w:t>
      </w:r>
      <w:r w:rsidR="00947460" w:rsidRPr="00B37263">
        <w:rPr>
          <w:rFonts w:asciiTheme="majorHAnsi" w:hAnsiTheme="majorHAnsi"/>
          <w:bCs/>
          <w:lang w:val="ru-MD"/>
        </w:rPr>
        <w:t>я</w:t>
      </w:r>
      <w:r w:rsidRPr="00B37263">
        <w:rPr>
          <w:rFonts w:asciiTheme="majorHAnsi" w:hAnsiTheme="majorHAnsi"/>
          <w:bCs/>
          <w:lang w:val="ru-MD"/>
        </w:rPr>
        <w:t xml:space="preserve"> и </w:t>
      </w:r>
      <w:r w:rsidR="00947460" w:rsidRPr="00B37263">
        <w:rPr>
          <w:rFonts w:asciiTheme="majorHAnsi" w:hAnsiTheme="majorHAnsi"/>
          <w:bCs/>
          <w:lang w:val="ru-MD"/>
        </w:rPr>
        <w:t xml:space="preserve">Констатирующего </w:t>
      </w:r>
      <w:r w:rsidRPr="00B37263">
        <w:rPr>
          <w:rFonts w:asciiTheme="majorHAnsi" w:hAnsiTheme="majorHAnsi"/>
          <w:bCs/>
          <w:lang w:val="ru-MD"/>
        </w:rPr>
        <w:t>акт</w:t>
      </w:r>
      <w:r w:rsidR="00947460" w:rsidRPr="00B37263">
        <w:rPr>
          <w:rFonts w:asciiTheme="majorHAnsi" w:hAnsiTheme="majorHAnsi"/>
          <w:bCs/>
          <w:lang w:val="ru-MD"/>
        </w:rPr>
        <w:t>а</w:t>
      </w:r>
      <w:r w:rsidRPr="00B37263">
        <w:rPr>
          <w:rFonts w:asciiTheme="majorHAnsi" w:hAnsiTheme="majorHAnsi"/>
          <w:bCs/>
          <w:lang w:val="ru-MD"/>
        </w:rPr>
        <w:t xml:space="preserve"> о </w:t>
      </w:r>
      <w:r w:rsidR="00947460" w:rsidRPr="00B37263">
        <w:rPr>
          <w:rFonts w:asciiTheme="majorHAnsi" w:hAnsiTheme="majorHAnsi"/>
          <w:bCs/>
          <w:lang w:val="ru-MD"/>
        </w:rPr>
        <w:t>сохран</w:t>
      </w:r>
      <w:r w:rsidRPr="00B37263">
        <w:rPr>
          <w:rFonts w:asciiTheme="majorHAnsi" w:hAnsiTheme="majorHAnsi"/>
          <w:bCs/>
          <w:lang w:val="ru-MD"/>
        </w:rPr>
        <w:t>ении трудов</w:t>
      </w:r>
      <w:r w:rsidR="00947460" w:rsidRPr="00B37263">
        <w:rPr>
          <w:rFonts w:asciiTheme="majorHAnsi" w:hAnsiTheme="majorHAnsi"/>
          <w:bCs/>
          <w:lang w:val="ru-MD"/>
        </w:rPr>
        <w:t>ых отношений</w:t>
      </w:r>
      <w:r w:rsidRPr="00B37263">
        <w:rPr>
          <w:rFonts w:asciiTheme="majorHAnsi" w:hAnsiTheme="majorHAnsi"/>
          <w:bCs/>
          <w:lang w:val="ru-MD"/>
        </w:rPr>
        <w:t>, выписк</w:t>
      </w:r>
      <w:r w:rsidR="00947460" w:rsidRPr="00B37263">
        <w:rPr>
          <w:rFonts w:asciiTheme="majorHAnsi" w:hAnsiTheme="majorHAnsi"/>
          <w:bCs/>
          <w:lang w:val="ru-MD"/>
        </w:rPr>
        <w:t>и со</w:t>
      </w:r>
      <w:r w:rsidRPr="00B37263">
        <w:rPr>
          <w:rFonts w:asciiTheme="majorHAnsi" w:hAnsiTheme="majorHAnsi"/>
          <w:bCs/>
          <w:lang w:val="ru-MD"/>
        </w:rPr>
        <w:t xml:space="preserve"> счета безработного, необ</w:t>
      </w:r>
      <w:r w:rsidR="00947460" w:rsidRPr="00B37263">
        <w:rPr>
          <w:rFonts w:asciiTheme="majorHAnsi" w:hAnsiTheme="majorHAnsi"/>
          <w:bCs/>
          <w:lang w:val="ru-MD"/>
        </w:rPr>
        <w:t>новленный образец</w:t>
      </w:r>
      <w:r w:rsidRPr="00B37263">
        <w:rPr>
          <w:rFonts w:asciiTheme="majorHAnsi" w:hAnsiTheme="majorHAnsi"/>
          <w:bCs/>
          <w:lang w:val="ru-MD"/>
        </w:rPr>
        <w:t xml:space="preserve"> заявления (20 случаев)</w:t>
      </w:r>
      <w:r w:rsidR="00014617" w:rsidRPr="00B37263">
        <w:rPr>
          <w:rFonts w:asciiTheme="majorHAnsi" w:hAnsiTheme="majorHAnsi"/>
          <w:bCs/>
          <w:lang w:val="ru-MD"/>
        </w:rPr>
        <w:t>;</w:t>
      </w:r>
    </w:p>
    <w:p w14:paraId="22CDB5AF" w14:textId="4E5CAA14" w:rsidR="00014617" w:rsidRPr="00B37263" w:rsidRDefault="00014617" w:rsidP="00014617">
      <w:pPr>
        <w:pStyle w:val="a3"/>
        <w:tabs>
          <w:tab w:val="left" w:pos="567"/>
        </w:tabs>
        <w:spacing w:line="276" w:lineRule="auto"/>
        <w:ind w:left="0" w:firstLine="567"/>
        <w:jc w:val="both"/>
        <w:rPr>
          <w:rFonts w:asciiTheme="majorHAnsi" w:hAnsiTheme="majorHAnsi"/>
          <w:bCs/>
          <w:lang w:val="ru-MD"/>
        </w:rPr>
      </w:pPr>
      <w:r w:rsidRPr="00B37263">
        <w:rPr>
          <w:rFonts w:asciiTheme="majorHAnsi" w:hAnsiTheme="majorHAnsi"/>
          <w:bCs/>
          <w:lang w:val="ru-MD"/>
        </w:rPr>
        <w:t>-</w:t>
      </w:r>
      <w:r w:rsidRPr="00B37263">
        <w:rPr>
          <w:rFonts w:asciiTheme="majorHAnsi" w:hAnsiTheme="majorHAnsi"/>
          <w:bCs/>
          <w:lang w:val="ru-MD"/>
        </w:rPr>
        <w:tab/>
      </w:r>
      <w:r w:rsidR="00DE6BBF" w:rsidRPr="00B37263">
        <w:rPr>
          <w:rFonts w:asciiTheme="majorHAnsi" w:hAnsiTheme="majorHAnsi"/>
          <w:bCs/>
          <w:lang w:val="ru-MD"/>
        </w:rPr>
        <w:t>не</w:t>
      </w:r>
      <w:r w:rsidR="00947460" w:rsidRPr="00B37263">
        <w:rPr>
          <w:rFonts w:asciiTheme="majorHAnsi" w:hAnsiTheme="majorHAnsi"/>
          <w:bCs/>
          <w:lang w:val="ru-MD"/>
        </w:rPr>
        <w:t>надлежаще</w:t>
      </w:r>
      <w:r w:rsidR="00DE6BBF" w:rsidRPr="00B37263">
        <w:rPr>
          <w:rFonts w:asciiTheme="majorHAnsi" w:hAnsiTheme="majorHAnsi"/>
          <w:bCs/>
          <w:lang w:val="ru-MD"/>
        </w:rPr>
        <w:t xml:space="preserve">е составление </w:t>
      </w:r>
      <w:r w:rsidR="00947460" w:rsidRPr="00B37263">
        <w:rPr>
          <w:rFonts w:asciiTheme="majorHAnsi" w:hAnsiTheme="majorHAnsi"/>
          <w:bCs/>
          <w:lang w:val="ru-MD"/>
        </w:rPr>
        <w:t>Р</w:t>
      </w:r>
      <w:r w:rsidR="00DE6BBF" w:rsidRPr="00B37263">
        <w:rPr>
          <w:rFonts w:asciiTheme="majorHAnsi" w:hAnsiTheme="majorHAnsi"/>
          <w:bCs/>
          <w:lang w:val="ru-MD"/>
        </w:rPr>
        <w:t xml:space="preserve">ешения о прекращении выплаты субсидии, связанной с субсидированием рабочего места, привело к дополнительной выплате или </w:t>
      </w:r>
      <w:r w:rsidR="00947460" w:rsidRPr="00B37263">
        <w:rPr>
          <w:rFonts w:asciiTheme="majorHAnsi" w:hAnsiTheme="majorHAnsi"/>
          <w:bCs/>
          <w:lang w:val="ru-MD"/>
        </w:rPr>
        <w:t>неуплате в установленном порядке</w:t>
      </w:r>
      <w:r w:rsidR="00DE6BBF" w:rsidRPr="00B37263">
        <w:rPr>
          <w:rFonts w:asciiTheme="majorHAnsi" w:hAnsiTheme="majorHAnsi"/>
          <w:bCs/>
          <w:lang w:val="ru-MD"/>
        </w:rPr>
        <w:t xml:space="preserve"> суммы субсидии (20 случаев</w:t>
      </w:r>
      <w:r w:rsidR="008C5842" w:rsidRPr="00B37263">
        <w:rPr>
          <w:rFonts w:asciiTheme="majorHAnsi" w:hAnsiTheme="majorHAnsi"/>
          <w:bCs/>
          <w:lang w:val="ru-MD"/>
        </w:rPr>
        <w:t>,</w:t>
      </w:r>
      <w:r w:rsidR="00DE6BBF" w:rsidRPr="00B37263">
        <w:rPr>
          <w:rFonts w:asciiTheme="majorHAnsi" w:hAnsiTheme="majorHAnsi"/>
          <w:bCs/>
          <w:lang w:val="ru-MD"/>
        </w:rPr>
        <w:t xml:space="preserve"> </w:t>
      </w:r>
      <w:r w:rsidR="008C5842" w:rsidRPr="00B37263">
        <w:rPr>
          <w:rFonts w:asciiTheme="majorHAnsi" w:hAnsiTheme="majorHAnsi"/>
          <w:bCs/>
          <w:lang w:val="ru-MD"/>
        </w:rPr>
        <w:t xml:space="preserve">переплаты </w:t>
      </w:r>
      <w:r w:rsidR="00DE6BBF" w:rsidRPr="00B37263">
        <w:rPr>
          <w:rFonts w:asciiTheme="majorHAnsi" w:hAnsiTheme="majorHAnsi"/>
          <w:bCs/>
          <w:lang w:val="ru-MD"/>
        </w:rPr>
        <w:t xml:space="preserve">в размере 556,1 </w:t>
      </w:r>
      <w:r w:rsidR="008C5842" w:rsidRPr="00B37263">
        <w:rPr>
          <w:rFonts w:asciiTheme="majorHAnsi" w:hAnsiTheme="majorHAnsi"/>
          <w:bCs/>
          <w:lang w:val="ru-MD"/>
        </w:rPr>
        <w:t>леев</w:t>
      </w:r>
      <w:r w:rsidR="00DE6BBF" w:rsidRPr="00B37263">
        <w:rPr>
          <w:rFonts w:asciiTheme="majorHAnsi" w:hAnsiTheme="majorHAnsi"/>
          <w:bCs/>
          <w:lang w:val="ru-MD"/>
        </w:rPr>
        <w:t>)</w:t>
      </w:r>
      <w:r w:rsidRPr="00B37263">
        <w:rPr>
          <w:rFonts w:asciiTheme="majorHAnsi" w:hAnsiTheme="majorHAnsi"/>
          <w:bCs/>
          <w:lang w:val="ru-MD"/>
        </w:rPr>
        <w:t>;</w:t>
      </w:r>
    </w:p>
    <w:p w14:paraId="48BFBAB6" w14:textId="2F4DEF88" w:rsidR="00014617" w:rsidRPr="00B37263" w:rsidRDefault="00014617" w:rsidP="00014617">
      <w:pPr>
        <w:pStyle w:val="a3"/>
        <w:tabs>
          <w:tab w:val="left" w:pos="567"/>
        </w:tabs>
        <w:spacing w:line="276" w:lineRule="auto"/>
        <w:ind w:left="0" w:firstLine="567"/>
        <w:jc w:val="both"/>
        <w:rPr>
          <w:rFonts w:asciiTheme="majorHAnsi" w:hAnsiTheme="majorHAnsi"/>
          <w:bCs/>
          <w:lang w:val="ru-MD"/>
        </w:rPr>
      </w:pPr>
      <w:r w:rsidRPr="00B37263">
        <w:rPr>
          <w:rFonts w:asciiTheme="majorHAnsi" w:hAnsiTheme="majorHAnsi"/>
          <w:bCs/>
          <w:lang w:val="ru-MD"/>
        </w:rPr>
        <w:t>-</w:t>
      </w:r>
      <w:r w:rsidRPr="00B37263">
        <w:rPr>
          <w:rFonts w:asciiTheme="majorHAnsi" w:hAnsiTheme="majorHAnsi"/>
          <w:bCs/>
          <w:lang w:val="ru-MD"/>
        </w:rPr>
        <w:tab/>
      </w:r>
      <w:r w:rsidR="00DE6BBF" w:rsidRPr="00B37263">
        <w:rPr>
          <w:rFonts w:asciiTheme="majorHAnsi" w:hAnsiTheme="majorHAnsi"/>
          <w:bCs/>
          <w:lang w:val="ru-MD"/>
        </w:rPr>
        <w:t>не</w:t>
      </w:r>
      <w:r w:rsidR="008C5842" w:rsidRPr="00B37263">
        <w:rPr>
          <w:rFonts w:asciiTheme="majorHAnsi" w:hAnsiTheme="majorHAnsi"/>
          <w:bCs/>
          <w:lang w:val="ru-MD"/>
        </w:rPr>
        <w:t>провед</w:t>
      </w:r>
      <w:r w:rsidR="00DE6BBF" w:rsidRPr="00B37263">
        <w:rPr>
          <w:rFonts w:asciiTheme="majorHAnsi" w:hAnsiTheme="majorHAnsi"/>
          <w:bCs/>
          <w:lang w:val="ru-MD"/>
        </w:rPr>
        <w:t>ение перерасчета суммы субсидии в результате изменени</w:t>
      </w:r>
      <w:r w:rsidR="008C5842" w:rsidRPr="00B37263">
        <w:rPr>
          <w:rFonts w:asciiTheme="majorHAnsi" w:hAnsiTheme="majorHAnsi"/>
          <w:bCs/>
          <w:lang w:val="ru-MD"/>
        </w:rPr>
        <w:t>я</w:t>
      </w:r>
      <w:r w:rsidR="00DE6BBF" w:rsidRPr="00B37263">
        <w:rPr>
          <w:rFonts w:asciiTheme="majorHAnsi" w:hAnsiTheme="majorHAnsi"/>
          <w:bCs/>
          <w:lang w:val="ru-MD"/>
        </w:rPr>
        <w:t xml:space="preserve"> действующе</w:t>
      </w:r>
      <w:r w:rsidR="008C5842" w:rsidRPr="00B37263">
        <w:rPr>
          <w:rFonts w:asciiTheme="majorHAnsi" w:hAnsiTheme="majorHAnsi"/>
          <w:bCs/>
          <w:lang w:val="ru-MD"/>
        </w:rPr>
        <w:t>го</w:t>
      </w:r>
      <w:r w:rsidR="00DE6BBF" w:rsidRPr="00B37263">
        <w:rPr>
          <w:rFonts w:asciiTheme="majorHAnsi" w:hAnsiTheme="majorHAnsi"/>
          <w:bCs/>
          <w:lang w:val="ru-MD"/>
        </w:rPr>
        <w:t xml:space="preserve"> законодательств</w:t>
      </w:r>
      <w:r w:rsidR="008C5842" w:rsidRPr="00B37263">
        <w:rPr>
          <w:rFonts w:asciiTheme="majorHAnsi" w:hAnsiTheme="majorHAnsi"/>
          <w:bCs/>
          <w:lang w:val="ru-MD"/>
        </w:rPr>
        <w:t>а</w:t>
      </w:r>
      <w:r w:rsidR="00DE6BBF" w:rsidRPr="00B37263">
        <w:rPr>
          <w:rFonts w:asciiTheme="majorHAnsi" w:hAnsiTheme="majorHAnsi"/>
          <w:bCs/>
          <w:lang w:val="ru-MD"/>
        </w:rPr>
        <w:t xml:space="preserve"> (4 случая</w:t>
      </w:r>
      <w:r w:rsidR="008C5842" w:rsidRPr="00B37263">
        <w:rPr>
          <w:rFonts w:asciiTheme="majorHAnsi" w:hAnsiTheme="majorHAnsi"/>
          <w:bCs/>
          <w:lang w:val="ru-MD"/>
        </w:rPr>
        <w:t>, переплаты в размере</w:t>
      </w:r>
      <w:r w:rsidR="00DE6BBF" w:rsidRPr="00B37263">
        <w:rPr>
          <w:rFonts w:asciiTheme="majorHAnsi" w:hAnsiTheme="majorHAnsi"/>
          <w:bCs/>
          <w:lang w:val="ru-MD"/>
        </w:rPr>
        <w:t xml:space="preserve"> 6 719,0 леев</w:t>
      </w:r>
      <w:r w:rsidR="008C5842" w:rsidRPr="00B37263">
        <w:rPr>
          <w:rFonts w:asciiTheme="majorHAnsi" w:hAnsiTheme="majorHAnsi"/>
          <w:bCs/>
          <w:lang w:val="ru-MD"/>
        </w:rPr>
        <w:t>,</w:t>
      </w:r>
      <w:r w:rsidR="00DE6BBF" w:rsidRPr="00B37263">
        <w:rPr>
          <w:rFonts w:asciiTheme="majorHAnsi" w:hAnsiTheme="majorHAnsi"/>
          <w:bCs/>
          <w:lang w:val="ru-MD"/>
        </w:rPr>
        <w:t xml:space="preserve"> и 2 случая </w:t>
      </w:r>
      <w:r w:rsidR="008C5842" w:rsidRPr="00B37263">
        <w:rPr>
          <w:rFonts w:asciiTheme="majorHAnsi" w:hAnsiTheme="majorHAnsi"/>
          <w:bCs/>
          <w:lang w:val="ru-MD"/>
        </w:rPr>
        <w:t xml:space="preserve">с недоплатами </w:t>
      </w:r>
      <w:r w:rsidR="00DE6BBF" w:rsidRPr="00B37263">
        <w:rPr>
          <w:rFonts w:asciiTheme="majorHAnsi" w:hAnsiTheme="majorHAnsi"/>
          <w:bCs/>
          <w:lang w:val="ru-MD"/>
        </w:rPr>
        <w:t>на сумму 965,38 леев)</w:t>
      </w:r>
      <w:r w:rsidRPr="00B37263">
        <w:rPr>
          <w:rFonts w:asciiTheme="majorHAnsi" w:hAnsiTheme="majorHAnsi"/>
          <w:bCs/>
          <w:lang w:val="ru-MD"/>
        </w:rPr>
        <w:t>;</w:t>
      </w:r>
    </w:p>
    <w:p w14:paraId="7E6AC489" w14:textId="2F3C1C4F" w:rsidR="00014617" w:rsidRPr="00B37263" w:rsidRDefault="00014617" w:rsidP="00014617">
      <w:pPr>
        <w:pStyle w:val="a3"/>
        <w:tabs>
          <w:tab w:val="left" w:pos="567"/>
        </w:tabs>
        <w:spacing w:line="276" w:lineRule="auto"/>
        <w:ind w:left="0" w:firstLine="567"/>
        <w:jc w:val="both"/>
        <w:rPr>
          <w:rFonts w:asciiTheme="majorHAnsi" w:hAnsiTheme="majorHAnsi"/>
          <w:bCs/>
          <w:lang w:val="ru-MD"/>
        </w:rPr>
      </w:pPr>
      <w:r w:rsidRPr="00B37263">
        <w:rPr>
          <w:rFonts w:asciiTheme="majorHAnsi" w:hAnsiTheme="majorHAnsi"/>
          <w:bCs/>
          <w:lang w:val="ru-MD"/>
        </w:rPr>
        <w:t>-</w:t>
      </w:r>
      <w:r w:rsidRPr="00B37263">
        <w:rPr>
          <w:rFonts w:asciiTheme="majorHAnsi" w:hAnsiTheme="majorHAnsi"/>
          <w:bCs/>
          <w:lang w:val="ru-MD"/>
        </w:rPr>
        <w:tab/>
      </w:r>
      <w:r w:rsidR="00DE6BBF" w:rsidRPr="00B37263">
        <w:rPr>
          <w:rFonts w:asciiTheme="majorHAnsi" w:hAnsiTheme="majorHAnsi"/>
          <w:bCs/>
          <w:lang w:val="ru-MD"/>
        </w:rPr>
        <w:t xml:space="preserve">удержание сумм, связанных с субсидированием, из-за того, что сотрудник одновременно </w:t>
      </w:r>
      <w:r w:rsidR="008C5842" w:rsidRPr="00B37263">
        <w:rPr>
          <w:rFonts w:asciiTheme="majorHAnsi" w:hAnsiTheme="majorHAnsi"/>
          <w:bCs/>
          <w:lang w:val="ru-MD"/>
        </w:rPr>
        <w:t>работал у</w:t>
      </w:r>
      <w:r w:rsidR="00DE6BBF" w:rsidRPr="00B37263">
        <w:rPr>
          <w:rFonts w:asciiTheme="majorHAnsi" w:hAnsiTheme="majorHAnsi"/>
          <w:bCs/>
          <w:lang w:val="ru-MD"/>
        </w:rPr>
        <w:t xml:space="preserve"> друг</w:t>
      </w:r>
      <w:r w:rsidR="008C5842" w:rsidRPr="00B37263">
        <w:rPr>
          <w:rFonts w:asciiTheme="majorHAnsi" w:hAnsiTheme="majorHAnsi"/>
          <w:bCs/>
          <w:lang w:val="ru-MD"/>
        </w:rPr>
        <w:t>ого</w:t>
      </w:r>
      <w:r w:rsidR="00DE6BBF" w:rsidRPr="00B37263">
        <w:rPr>
          <w:rFonts w:asciiTheme="majorHAnsi" w:hAnsiTheme="majorHAnsi"/>
          <w:bCs/>
          <w:lang w:val="ru-MD"/>
        </w:rPr>
        <w:t xml:space="preserve"> экономическо</w:t>
      </w:r>
      <w:r w:rsidR="008C5842" w:rsidRPr="00B37263">
        <w:rPr>
          <w:rFonts w:asciiTheme="majorHAnsi" w:hAnsiTheme="majorHAnsi"/>
          <w:bCs/>
          <w:lang w:val="ru-MD"/>
        </w:rPr>
        <w:t>го</w:t>
      </w:r>
      <w:r w:rsidR="00DE6BBF" w:rsidRPr="00B37263">
        <w:rPr>
          <w:rFonts w:asciiTheme="majorHAnsi" w:hAnsiTheme="majorHAnsi"/>
          <w:bCs/>
          <w:lang w:val="ru-MD"/>
        </w:rPr>
        <w:t xml:space="preserve"> агент</w:t>
      </w:r>
      <w:r w:rsidR="008C5842" w:rsidRPr="00B37263">
        <w:rPr>
          <w:rFonts w:asciiTheme="majorHAnsi" w:hAnsiTheme="majorHAnsi"/>
          <w:bCs/>
          <w:lang w:val="ru-MD"/>
        </w:rPr>
        <w:t>а</w:t>
      </w:r>
      <w:r w:rsidR="00DE6BBF" w:rsidRPr="00B37263">
        <w:rPr>
          <w:rFonts w:asciiTheme="majorHAnsi" w:hAnsiTheme="majorHAnsi"/>
          <w:bCs/>
          <w:lang w:val="ru-MD"/>
        </w:rPr>
        <w:t xml:space="preserve">. </w:t>
      </w:r>
      <w:r w:rsidR="008C5842" w:rsidRPr="00B37263">
        <w:rPr>
          <w:rFonts w:asciiTheme="majorHAnsi" w:hAnsiTheme="majorHAnsi"/>
          <w:bCs/>
          <w:lang w:val="ru-MD"/>
        </w:rPr>
        <w:t>Необходимо</w:t>
      </w:r>
      <w:r w:rsidR="00DE6BBF" w:rsidRPr="00B37263">
        <w:rPr>
          <w:rFonts w:asciiTheme="majorHAnsi" w:hAnsiTheme="majorHAnsi"/>
          <w:bCs/>
          <w:lang w:val="ru-MD"/>
        </w:rPr>
        <w:t xml:space="preserve"> отметить, что на момент приема на работу человек имел статус безработного, </w:t>
      </w:r>
      <w:r w:rsidR="008C5842" w:rsidRPr="00B37263">
        <w:rPr>
          <w:rFonts w:asciiTheme="majorHAnsi" w:hAnsiTheme="majorHAnsi"/>
          <w:bCs/>
          <w:lang w:val="ru-MD"/>
        </w:rPr>
        <w:t>а</w:t>
      </w:r>
      <w:r w:rsidR="00DE6BBF" w:rsidRPr="00B37263">
        <w:rPr>
          <w:rFonts w:asciiTheme="majorHAnsi" w:hAnsiTheme="majorHAnsi"/>
          <w:bCs/>
          <w:lang w:val="ru-MD"/>
        </w:rPr>
        <w:t xml:space="preserve"> специалисты не проверяли его соответствие статусу безработного, а также, не работает ли он</w:t>
      </w:r>
      <w:r w:rsidRPr="00B37263">
        <w:rPr>
          <w:rFonts w:asciiTheme="majorHAnsi" w:hAnsiTheme="majorHAnsi"/>
          <w:bCs/>
          <w:lang w:val="ru-MD"/>
        </w:rPr>
        <w:t>;</w:t>
      </w:r>
    </w:p>
    <w:p w14:paraId="6102B59A" w14:textId="10FC3755" w:rsidR="00014617" w:rsidRPr="00B37263" w:rsidRDefault="00014617" w:rsidP="00014617">
      <w:pPr>
        <w:pStyle w:val="a3"/>
        <w:tabs>
          <w:tab w:val="left" w:pos="567"/>
        </w:tabs>
        <w:spacing w:line="276" w:lineRule="auto"/>
        <w:ind w:left="0" w:firstLine="567"/>
        <w:jc w:val="both"/>
        <w:rPr>
          <w:rFonts w:asciiTheme="majorHAnsi" w:hAnsiTheme="majorHAnsi"/>
          <w:bCs/>
          <w:lang w:val="ru-MD"/>
        </w:rPr>
      </w:pPr>
      <w:r w:rsidRPr="00B37263">
        <w:rPr>
          <w:rFonts w:asciiTheme="majorHAnsi" w:hAnsiTheme="majorHAnsi"/>
          <w:bCs/>
          <w:lang w:val="ru-MD"/>
        </w:rPr>
        <w:t>-</w:t>
      </w:r>
      <w:r w:rsidRPr="00B37263">
        <w:rPr>
          <w:rFonts w:asciiTheme="majorHAnsi" w:hAnsiTheme="majorHAnsi"/>
          <w:bCs/>
          <w:lang w:val="ru-MD"/>
        </w:rPr>
        <w:tab/>
      </w:r>
      <w:r w:rsidR="00DE6BBF" w:rsidRPr="00B37263">
        <w:rPr>
          <w:rFonts w:asciiTheme="majorHAnsi" w:hAnsiTheme="majorHAnsi"/>
          <w:bCs/>
          <w:lang w:val="ru-MD"/>
        </w:rPr>
        <w:t xml:space="preserve">неправильное </w:t>
      </w:r>
      <w:r w:rsidR="00783F58" w:rsidRPr="00B37263">
        <w:rPr>
          <w:rFonts w:asciiTheme="majorHAnsi" w:hAnsiTheme="majorHAnsi"/>
          <w:bCs/>
          <w:lang w:val="ru-MD"/>
        </w:rPr>
        <w:t>установ</w:t>
      </w:r>
      <w:r w:rsidR="00DE6BBF" w:rsidRPr="00B37263">
        <w:rPr>
          <w:rFonts w:asciiTheme="majorHAnsi" w:hAnsiTheme="majorHAnsi"/>
          <w:bCs/>
          <w:lang w:val="ru-MD"/>
        </w:rPr>
        <w:t xml:space="preserve">ление периода субсидирования (11 случаев) и </w:t>
      </w:r>
      <w:r w:rsidR="008C5842" w:rsidRPr="00B37263">
        <w:rPr>
          <w:rFonts w:asciiTheme="majorHAnsi" w:hAnsiTheme="majorHAnsi"/>
          <w:bCs/>
          <w:lang w:val="ru-MD"/>
        </w:rPr>
        <w:t>др</w:t>
      </w:r>
      <w:r w:rsidR="00DE6BBF" w:rsidRPr="00B37263">
        <w:rPr>
          <w:rFonts w:asciiTheme="majorHAnsi" w:hAnsiTheme="majorHAnsi"/>
          <w:bCs/>
          <w:lang w:val="ru-MD"/>
        </w:rPr>
        <w:t>.</w:t>
      </w:r>
    </w:p>
    <w:p w14:paraId="3FFDBC46" w14:textId="48E00FCF" w:rsidR="00014617" w:rsidRPr="00B37263" w:rsidRDefault="00DE6BBF" w:rsidP="00111300">
      <w:pPr>
        <w:pStyle w:val="a3"/>
        <w:tabs>
          <w:tab w:val="left" w:pos="567"/>
        </w:tabs>
        <w:spacing w:line="276" w:lineRule="auto"/>
        <w:ind w:left="0"/>
        <w:jc w:val="both"/>
        <w:rPr>
          <w:rFonts w:asciiTheme="majorHAnsi" w:hAnsiTheme="majorHAnsi"/>
          <w:bCs/>
          <w:lang w:val="ru-MD"/>
        </w:rPr>
      </w:pPr>
      <w:r w:rsidRPr="00B37263">
        <w:rPr>
          <w:rFonts w:asciiTheme="majorHAnsi" w:hAnsiTheme="majorHAnsi"/>
          <w:bCs/>
          <w:lang w:val="ru-MD"/>
        </w:rPr>
        <w:t>Что касается субсидирования создания и адаптации рабочих мест для л</w:t>
      </w:r>
      <w:r w:rsidR="00783F58" w:rsidRPr="00B37263">
        <w:rPr>
          <w:rFonts w:asciiTheme="majorHAnsi" w:hAnsiTheme="majorHAnsi"/>
          <w:bCs/>
          <w:lang w:val="ru-MD"/>
        </w:rPr>
        <w:t>иц</w:t>
      </w:r>
      <w:r w:rsidRPr="00B37263">
        <w:rPr>
          <w:rFonts w:asciiTheme="majorHAnsi" w:hAnsiTheme="majorHAnsi"/>
          <w:bCs/>
          <w:lang w:val="ru-MD"/>
        </w:rPr>
        <w:t xml:space="preserve"> с ограниченными возможностями, </w:t>
      </w:r>
      <w:r w:rsidR="00783F58" w:rsidRPr="00B37263">
        <w:rPr>
          <w:rFonts w:asciiTheme="majorHAnsi" w:hAnsiTheme="majorHAnsi"/>
          <w:bCs/>
          <w:lang w:val="ru-MD"/>
        </w:rPr>
        <w:t>отмечается</w:t>
      </w:r>
      <w:r w:rsidRPr="00B37263">
        <w:rPr>
          <w:rFonts w:asciiTheme="majorHAnsi" w:hAnsiTheme="majorHAnsi"/>
          <w:bCs/>
          <w:lang w:val="ru-MD"/>
        </w:rPr>
        <w:t xml:space="preserve">, что в 2022 году только 5 безработных были </w:t>
      </w:r>
      <w:r w:rsidR="00783F58" w:rsidRPr="00B37263">
        <w:rPr>
          <w:rFonts w:asciiTheme="majorHAnsi" w:hAnsiTheme="majorHAnsi"/>
          <w:bCs/>
          <w:lang w:val="ru-MD"/>
        </w:rPr>
        <w:t>нанят</w:t>
      </w:r>
      <w:r w:rsidRPr="00B37263">
        <w:rPr>
          <w:rFonts w:asciiTheme="majorHAnsi" w:hAnsiTheme="majorHAnsi"/>
          <w:bCs/>
          <w:lang w:val="ru-MD"/>
        </w:rPr>
        <w:t xml:space="preserve">ы </w:t>
      </w:r>
      <w:r w:rsidR="00783F58" w:rsidRPr="00B37263">
        <w:rPr>
          <w:rFonts w:asciiTheme="majorHAnsi" w:hAnsiTheme="majorHAnsi"/>
          <w:bCs/>
          <w:lang w:val="ru-MD"/>
        </w:rPr>
        <w:t>на работу</w:t>
      </w:r>
      <w:r w:rsidRPr="00B37263">
        <w:rPr>
          <w:rFonts w:asciiTheme="majorHAnsi" w:hAnsiTheme="majorHAnsi"/>
          <w:bCs/>
          <w:lang w:val="ru-MD"/>
        </w:rPr>
        <w:t xml:space="preserve">, </w:t>
      </w:r>
      <w:r w:rsidR="00414EC2" w:rsidRPr="00B37263">
        <w:rPr>
          <w:rFonts w:asciiTheme="majorHAnsi" w:hAnsiTheme="majorHAnsi"/>
          <w:bCs/>
          <w:lang w:val="ru-MD"/>
        </w:rPr>
        <w:t>в условиях, когда</w:t>
      </w:r>
      <w:r w:rsidRPr="00B37263">
        <w:rPr>
          <w:rFonts w:asciiTheme="majorHAnsi" w:hAnsiTheme="majorHAnsi"/>
          <w:bCs/>
          <w:lang w:val="ru-MD"/>
        </w:rPr>
        <w:t xml:space="preserve"> большая часть безработных, зарегистрированных в территориальных подразделениях, имеет с</w:t>
      </w:r>
      <w:r w:rsidR="00414EC2" w:rsidRPr="00B37263">
        <w:rPr>
          <w:rFonts w:asciiTheme="majorHAnsi" w:hAnsiTheme="majorHAnsi"/>
          <w:bCs/>
          <w:lang w:val="ru-MD"/>
        </w:rPr>
        <w:t>правки о</w:t>
      </w:r>
      <w:r w:rsidRPr="00B37263">
        <w:rPr>
          <w:rFonts w:asciiTheme="majorHAnsi" w:hAnsiTheme="majorHAnsi"/>
          <w:bCs/>
          <w:lang w:val="ru-MD"/>
        </w:rPr>
        <w:t xml:space="preserve"> инвалидности. Одной из причин может быть отсутствие условий труда для тако</w:t>
      </w:r>
      <w:r w:rsidR="00414EC2" w:rsidRPr="00B37263">
        <w:rPr>
          <w:rFonts w:asciiTheme="majorHAnsi" w:hAnsiTheme="majorHAnsi"/>
          <w:bCs/>
          <w:lang w:val="ru-MD"/>
        </w:rPr>
        <w:t>й</w:t>
      </w:r>
      <w:r w:rsidRPr="00B37263">
        <w:rPr>
          <w:rFonts w:asciiTheme="majorHAnsi" w:hAnsiTheme="majorHAnsi"/>
          <w:bCs/>
          <w:lang w:val="ru-MD"/>
        </w:rPr>
        <w:t xml:space="preserve"> </w:t>
      </w:r>
      <w:r w:rsidR="00414EC2" w:rsidRPr="00B37263">
        <w:rPr>
          <w:rFonts w:asciiTheme="majorHAnsi" w:hAnsiTheme="majorHAnsi"/>
          <w:bCs/>
          <w:lang w:val="ru-MD"/>
        </w:rPr>
        <w:t>категории</w:t>
      </w:r>
      <w:r w:rsidRPr="00B37263">
        <w:rPr>
          <w:rFonts w:asciiTheme="majorHAnsi" w:hAnsiTheme="majorHAnsi"/>
          <w:bCs/>
          <w:lang w:val="ru-MD"/>
        </w:rPr>
        <w:t xml:space="preserve"> безработных </w:t>
      </w:r>
      <w:r w:rsidR="00414EC2" w:rsidRPr="00B37263">
        <w:rPr>
          <w:rFonts w:asciiTheme="majorHAnsi" w:hAnsiTheme="majorHAnsi"/>
          <w:bCs/>
          <w:lang w:val="ru-MD"/>
        </w:rPr>
        <w:t>у</w:t>
      </w:r>
      <w:r w:rsidRPr="00B37263">
        <w:rPr>
          <w:rFonts w:asciiTheme="majorHAnsi" w:hAnsiTheme="majorHAnsi"/>
          <w:bCs/>
          <w:lang w:val="ru-MD"/>
        </w:rPr>
        <w:t xml:space="preserve"> работодателей, а также недостаточность действий</w:t>
      </w:r>
      <w:r w:rsidR="00414EC2" w:rsidRPr="00B37263">
        <w:rPr>
          <w:rFonts w:asciiTheme="majorHAnsi" w:hAnsiTheme="majorHAnsi"/>
          <w:bCs/>
          <w:lang w:val="ru-MD"/>
        </w:rPr>
        <w:t xml:space="preserve">со стороны </w:t>
      </w:r>
      <w:r w:rsidRPr="00B37263">
        <w:rPr>
          <w:rFonts w:asciiTheme="majorHAnsi" w:hAnsiTheme="majorHAnsi"/>
          <w:bCs/>
          <w:lang w:val="ru-MD"/>
        </w:rPr>
        <w:t xml:space="preserve">министерства и </w:t>
      </w:r>
      <w:r w:rsidR="00414EC2" w:rsidRPr="00B37263">
        <w:rPr>
          <w:rFonts w:asciiTheme="majorHAnsi" w:hAnsiTheme="majorHAnsi"/>
          <w:bCs/>
          <w:lang w:val="ru-MD"/>
        </w:rPr>
        <w:t>НАЗН</w:t>
      </w:r>
      <w:r w:rsidR="00014617" w:rsidRPr="00B37263">
        <w:rPr>
          <w:rFonts w:asciiTheme="majorHAnsi" w:hAnsiTheme="majorHAnsi"/>
          <w:bCs/>
          <w:lang w:val="ru-MD"/>
        </w:rPr>
        <w:t xml:space="preserve">. </w:t>
      </w:r>
    </w:p>
    <w:p w14:paraId="042C8F6B" w14:textId="62DC6ED6" w:rsidR="00014617" w:rsidRPr="00B37263" w:rsidRDefault="00DE6BBF" w:rsidP="00111300">
      <w:pPr>
        <w:pStyle w:val="a3"/>
        <w:tabs>
          <w:tab w:val="left" w:pos="567"/>
        </w:tabs>
        <w:spacing w:line="276" w:lineRule="auto"/>
        <w:ind w:left="0"/>
        <w:jc w:val="both"/>
        <w:rPr>
          <w:rFonts w:asciiTheme="majorHAnsi" w:hAnsiTheme="majorHAnsi"/>
          <w:bCs/>
          <w:lang w:val="ru-MD"/>
        </w:rPr>
      </w:pPr>
      <w:r w:rsidRPr="00B37263">
        <w:rPr>
          <w:rFonts w:asciiTheme="majorHAnsi" w:hAnsiTheme="majorHAnsi"/>
          <w:bCs/>
          <w:lang w:val="ru-MD"/>
        </w:rPr>
        <w:t>Так, из 108 про</w:t>
      </w:r>
      <w:r w:rsidR="00270B6F" w:rsidRPr="00B37263">
        <w:rPr>
          <w:rFonts w:asciiTheme="majorHAnsi" w:hAnsiTheme="majorHAnsi"/>
          <w:bCs/>
          <w:lang w:val="ru-MD"/>
        </w:rPr>
        <w:t>вере</w:t>
      </w:r>
      <w:r w:rsidRPr="00B37263">
        <w:rPr>
          <w:rFonts w:asciiTheme="majorHAnsi" w:hAnsiTheme="majorHAnsi"/>
          <w:bCs/>
          <w:lang w:val="ru-MD"/>
        </w:rPr>
        <w:t>нных безработных</w:t>
      </w:r>
      <w:r w:rsidR="00270B6F" w:rsidRPr="00B37263">
        <w:rPr>
          <w:rFonts w:asciiTheme="majorHAnsi" w:hAnsiTheme="majorHAnsi"/>
          <w:bCs/>
          <w:lang w:val="ru-MD"/>
        </w:rPr>
        <w:t>,</w:t>
      </w:r>
      <w:r w:rsidRPr="00B37263">
        <w:rPr>
          <w:rFonts w:asciiTheme="majorHAnsi" w:hAnsiTheme="majorHAnsi"/>
          <w:bCs/>
          <w:lang w:val="ru-MD"/>
        </w:rPr>
        <w:t xml:space="preserve"> только 66 </w:t>
      </w:r>
      <w:r w:rsidR="00270B6F" w:rsidRPr="00B37263">
        <w:rPr>
          <w:rFonts w:asciiTheme="majorHAnsi" w:hAnsiTheme="majorHAnsi"/>
          <w:bCs/>
          <w:lang w:val="ru-MD"/>
        </w:rPr>
        <w:t xml:space="preserve">трудоустроенных </w:t>
      </w:r>
      <w:r w:rsidRPr="00B37263">
        <w:rPr>
          <w:rFonts w:asciiTheme="majorHAnsi" w:hAnsiTheme="majorHAnsi"/>
          <w:bCs/>
          <w:lang w:val="ru-MD"/>
        </w:rPr>
        <w:t xml:space="preserve">безработных </w:t>
      </w:r>
      <w:r w:rsidR="00270B6F" w:rsidRPr="00B37263">
        <w:rPr>
          <w:rFonts w:asciiTheme="majorHAnsi" w:hAnsiTheme="majorHAnsi"/>
          <w:bCs/>
          <w:lang w:val="ru-MD"/>
        </w:rPr>
        <w:t>сохранили свои места</w:t>
      </w:r>
      <w:r w:rsidRPr="00B37263">
        <w:rPr>
          <w:rFonts w:asciiTheme="majorHAnsi" w:hAnsiTheme="majorHAnsi"/>
          <w:bCs/>
          <w:lang w:val="ru-MD"/>
        </w:rPr>
        <w:t xml:space="preserve"> на предлагаемой работе, а другие безработные у</w:t>
      </w:r>
      <w:r w:rsidR="00270B6F" w:rsidRPr="00B37263">
        <w:rPr>
          <w:rFonts w:asciiTheme="majorHAnsi" w:hAnsiTheme="majorHAnsi"/>
          <w:bCs/>
          <w:lang w:val="ru-MD"/>
        </w:rPr>
        <w:t>волились</w:t>
      </w:r>
      <w:r w:rsidRPr="00B37263">
        <w:rPr>
          <w:rFonts w:asciiTheme="majorHAnsi" w:hAnsiTheme="majorHAnsi"/>
          <w:bCs/>
          <w:lang w:val="ru-MD"/>
        </w:rPr>
        <w:t xml:space="preserve"> в среднем через 3 месяца после </w:t>
      </w:r>
      <w:r w:rsidR="00270B6F" w:rsidRPr="00B37263">
        <w:rPr>
          <w:rFonts w:asciiTheme="majorHAnsi" w:hAnsiTheme="majorHAnsi"/>
          <w:bCs/>
          <w:lang w:val="ru-MD"/>
        </w:rPr>
        <w:t>трудоустройства</w:t>
      </w:r>
      <w:r w:rsidRPr="00B37263">
        <w:rPr>
          <w:rFonts w:asciiTheme="majorHAnsi" w:hAnsiTheme="majorHAnsi"/>
          <w:bCs/>
          <w:lang w:val="ru-MD"/>
        </w:rPr>
        <w:t xml:space="preserve">. С этими безработными заключались индивидуальные трудовые договоры с самой низкой заработной платой, составлявшие 4000 леев (38% от средней заработной платы по экономике) на момент трудоустройства и на протяжении всего анализируемого периода. Высокий уровень </w:t>
      </w:r>
      <w:r w:rsidR="00270B6F" w:rsidRPr="00B37263">
        <w:rPr>
          <w:rFonts w:asciiTheme="majorHAnsi" w:hAnsiTheme="majorHAnsi"/>
          <w:bCs/>
          <w:lang w:val="ru-MD"/>
        </w:rPr>
        <w:t>увольн</w:t>
      </w:r>
      <w:r w:rsidRPr="00B37263">
        <w:rPr>
          <w:rFonts w:asciiTheme="majorHAnsi" w:hAnsiTheme="majorHAnsi"/>
          <w:bCs/>
          <w:lang w:val="ru-MD"/>
        </w:rPr>
        <w:t xml:space="preserve">ения </w:t>
      </w:r>
      <w:r w:rsidR="00270B6F" w:rsidRPr="00B37263">
        <w:rPr>
          <w:rFonts w:asciiTheme="majorHAnsi" w:hAnsiTheme="majorHAnsi"/>
          <w:bCs/>
          <w:lang w:val="ru-MD"/>
        </w:rPr>
        <w:t>трудоуствоен</w:t>
      </w:r>
      <w:r w:rsidRPr="00B37263">
        <w:rPr>
          <w:rFonts w:asciiTheme="majorHAnsi" w:hAnsiTheme="majorHAnsi"/>
          <w:bCs/>
          <w:lang w:val="ru-MD"/>
        </w:rPr>
        <w:t xml:space="preserve">ных безработных </w:t>
      </w:r>
      <w:r w:rsidR="00270B6F" w:rsidRPr="00B37263">
        <w:rPr>
          <w:rFonts w:asciiTheme="majorHAnsi" w:hAnsiTheme="majorHAnsi"/>
          <w:bCs/>
          <w:lang w:val="ru-MD"/>
        </w:rPr>
        <w:t>указыва</w:t>
      </w:r>
      <w:r w:rsidRPr="00B37263">
        <w:rPr>
          <w:rFonts w:asciiTheme="majorHAnsi" w:hAnsiTheme="majorHAnsi"/>
          <w:bCs/>
          <w:lang w:val="ru-MD"/>
        </w:rPr>
        <w:t>ет</w:t>
      </w:r>
      <w:r w:rsidR="00270B6F" w:rsidRPr="00B37263">
        <w:rPr>
          <w:rFonts w:asciiTheme="majorHAnsi" w:hAnsiTheme="majorHAnsi"/>
          <w:bCs/>
          <w:lang w:val="ru-MD"/>
        </w:rPr>
        <w:t xml:space="preserve"> на то</w:t>
      </w:r>
      <w:r w:rsidRPr="00B37263">
        <w:rPr>
          <w:rFonts w:asciiTheme="majorHAnsi" w:hAnsiTheme="majorHAnsi"/>
          <w:bCs/>
          <w:lang w:val="ru-MD"/>
        </w:rPr>
        <w:t xml:space="preserve">, что экономические агенты не предприняли достаточных мер для улучшения </w:t>
      </w:r>
      <w:r w:rsidR="00270B6F" w:rsidRPr="00B37263">
        <w:rPr>
          <w:rFonts w:asciiTheme="majorHAnsi" w:hAnsiTheme="majorHAnsi"/>
          <w:bCs/>
          <w:lang w:val="ru-MD"/>
        </w:rPr>
        <w:t xml:space="preserve">их </w:t>
      </w:r>
      <w:r w:rsidRPr="00B37263">
        <w:rPr>
          <w:rFonts w:asciiTheme="majorHAnsi" w:hAnsiTheme="majorHAnsi"/>
          <w:bCs/>
          <w:lang w:val="ru-MD"/>
        </w:rPr>
        <w:t>условий труда, несмотря на то, что они получ</w:t>
      </w:r>
      <w:r w:rsidR="00270B6F" w:rsidRPr="00B37263">
        <w:rPr>
          <w:rFonts w:asciiTheme="majorHAnsi" w:hAnsiTheme="majorHAnsi"/>
          <w:bCs/>
          <w:lang w:val="ru-MD"/>
        </w:rPr>
        <w:t>а</w:t>
      </w:r>
      <w:r w:rsidRPr="00B37263">
        <w:rPr>
          <w:rFonts w:asciiTheme="majorHAnsi" w:hAnsiTheme="majorHAnsi"/>
          <w:bCs/>
          <w:lang w:val="ru-MD"/>
        </w:rPr>
        <w:t>ли субсидировани</w:t>
      </w:r>
      <w:r w:rsidR="00270B6F" w:rsidRPr="00B37263">
        <w:rPr>
          <w:rFonts w:asciiTheme="majorHAnsi" w:hAnsiTheme="majorHAnsi"/>
          <w:bCs/>
          <w:lang w:val="ru-MD"/>
        </w:rPr>
        <w:t>е</w:t>
      </w:r>
      <w:r w:rsidRPr="00B37263">
        <w:rPr>
          <w:rFonts w:asciiTheme="majorHAnsi" w:hAnsiTheme="majorHAnsi"/>
          <w:bCs/>
          <w:lang w:val="ru-MD"/>
        </w:rPr>
        <w:t xml:space="preserve"> </w:t>
      </w:r>
      <w:r w:rsidR="00270B6F" w:rsidRPr="00B37263">
        <w:rPr>
          <w:rFonts w:asciiTheme="majorHAnsi" w:hAnsiTheme="majorHAnsi"/>
          <w:bCs/>
          <w:lang w:val="ru-MD"/>
        </w:rPr>
        <w:t xml:space="preserve">для </w:t>
      </w:r>
      <w:r w:rsidRPr="00B37263">
        <w:rPr>
          <w:rFonts w:asciiTheme="majorHAnsi" w:hAnsiTheme="majorHAnsi"/>
          <w:bCs/>
          <w:lang w:val="ru-MD"/>
        </w:rPr>
        <w:t>рабоче</w:t>
      </w:r>
      <w:r w:rsidR="00270B6F" w:rsidRPr="00B37263">
        <w:rPr>
          <w:rFonts w:asciiTheme="majorHAnsi" w:hAnsiTheme="majorHAnsi"/>
          <w:bCs/>
          <w:lang w:val="ru-MD"/>
        </w:rPr>
        <w:t>го</w:t>
      </w:r>
      <w:r w:rsidRPr="00B37263">
        <w:rPr>
          <w:rFonts w:asciiTheme="majorHAnsi" w:hAnsiTheme="majorHAnsi"/>
          <w:bCs/>
          <w:lang w:val="ru-MD"/>
        </w:rPr>
        <w:t xml:space="preserve"> мест</w:t>
      </w:r>
      <w:r w:rsidR="00270B6F" w:rsidRPr="00B37263">
        <w:rPr>
          <w:rFonts w:asciiTheme="majorHAnsi" w:hAnsiTheme="majorHAnsi"/>
          <w:bCs/>
          <w:lang w:val="ru-MD"/>
        </w:rPr>
        <w:t>а</w:t>
      </w:r>
      <w:r w:rsidR="00014617" w:rsidRPr="00B37263">
        <w:rPr>
          <w:rFonts w:asciiTheme="majorHAnsi" w:hAnsiTheme="majorHAnsi"/>
          <w:bCs/>
          <w:lang w:val="ru-MD"/>
        </w:rPr>
        <w:t>.</w:t>
      </w:r>
    </w:p>
    <w:p w14:paraId="5997C550" w14:textId="72511A8A" w:rsidR="006150F5" w:rsidRPr="00B37263" w:rsidRDefault="00270B6F" w:rsidP="00111300">
      <w:pPr>
        <w:pStyle w:val="a3"/>
        <w:tabs>
          <w:tab w:val="left" w:pos="567"/>
        </w:tabs>
        <w:spacing w:line="276" w:lineRule="auto"/>
        <w:ind w:left="0"/>
        <w:jc w:val="both"/>
        <w:rPr>
          <w:rFonts w:asciiTheme="majorHAnsi" w:hAnsiTheme="majorHAnsi"/>
          <w:bCs/>
          <w:lang w:val="ru-MD"/>
        </w:rPr>
      </w:pPr>
      <w:r w:rsidRPr="00B37263">
        <w:rPr>
          <w:rFonts w:asciiTheme="majorHAnsi" w:hAnsiTheme="majorHAnsi"/>
          <w:bCs/>
          <w:lang w:val="ru-MD"/>
        </w:rPr>
        <w:t>Обобщив констатации по</w:t>
      </w:r>
      <w:r w:rsidR="00DE6BBF" w:rsidRPr="00B37263">
        <w:rPr>
          <w:rFonts w:asciiTheme="majorHAnsi" w:hAnsiTheme="majorHAnsi"/>
          <w:bCs/>
          <w:lang w:val="ru-MD"/>
        </w:rPr>
        <w:t xml:space="preserve"> вышеу</w:t>
      </w:r>
      <w:r w:rsidRPr="00B37263">
        <w:rPr>
          <w:rFonts w:asciiTheme="majorHAnsi" w:hAnsiTheme="majorHAnsi"/>
          <w:bCs/>
          <w:lang w:val="ru-MD"/>
        </w:rPr>
        <w:t>казанн</w:t>
      </w:r>
      <w:r w:rsidR="00DE6BBF" w:rsidRPr="00B37263">
        <w:rPr>
          <w:rFonts w:asciiTheme="majorHAnsi" w:hAnsiTheme="majorHAnsi"/>
          <w:bCs/>
          <w:lang w:val="ru-MD"/>
        </w:rPr>
        <w:t xml:space="preserve">ым </w:t>
      </w:r>
      <w:r w:rsidRPr="00B37263">
        <w:rPr>
          <w:rFonts w:asciiTheme="majorHAnsi" w:hAnsiTheme="majorHAnsi"/>
          <w:bCs/>
          <w:lang w:val="ru-MD"/>
        </w:rPr>
        <w:t>проблем</w:t>
      </w:r>
      <w:r w:rsidR="00DE6BBF" w:rsidRPr="00B37263">
        <w:rPr>
          <w:rFonts w:asciiTheme="majorHAnsi" w:hAnsiTheme="majorHAnsi"/>
          <w:bCs/>
          <w:lang w:val="ru-MD"/>
        </w:rPr>
        <w:t>ам</w:t>
      </w:r>
      <w:r w:rsidRPr="00B37263">
        <w:rPr>
          <w:rFonts w:asciiTheme="majorHAnsi" w:hAnsiTheme="majorHAnsi"/>
          <w:bCs/>
          <w:lang w:val="ru-MD"/>
        </w:rPr>
        <w:t>, связанным с</w:t>
      </w:r>
      <w:r w:rsidR="00DE6BBF" w:rsidRPr="00B37263">
        <w:rPr>
          <w:rFonts w:asciiTheme="majorHAnsi" w:hAnsiTheme="majorHAnsi"/>
          <w:bCs/>
          <w:lang w:val="ru-MD"/>
        </w:rPr>
        <w:t xml:space="preserve"> субсидировани</w:t>
      </w:r>
      <w:r w:rsidRPr="00B37263">
        <w:rPr>
          <w:rFonts w:asciiTheme="majorHAnsi" w:hAnsiTheme="majorHAnsi"/>
          <w:bCs/>
          <w:lang w:val="ru-MD"/>
        </w:rPr>
        <w:t>ем</w:t>
      </w:r>
      <w:r w:rsidR="00DE6BBF" w:rsidRPr="00B37263">
        <w:rPr>
          <w:rFonts w:asciiTheme="majorHAnsi" w:hAnsiTheme="majorHAnsi"/>
          <w:bCs/>
          <w:lang w:val="ru-MD"/>
        </w:rPr>
        <w:t xml:space="preserve"> экономических агентов для трудоустройства безработных, о</w:t>
      </w:r>
      <w:r w:rsidRPr="00B37263">
        <w:rPr>
          <w:rFonts w:asciiTheme="majorHAnsi" w:hAnsiTheme="majorHAnsi"/>
          <w:bCs/>
          <w:lang w:val="ru-MD"/>
        </w:rPr>
        <w:t>тме</w:t>
      </w:r>
      <w:r w:rsidR="00DE6BBF" w:rsidRPr="00B37263">
        <w:rPr>
          <w:rFonts w:asciiTheme="majorHAnsi" w:hAnsiTheme="majorHAnsi"/>
          <w:bCs/>
          <w:lang w:val="ru-MD"/>
        </w:rPr>
        <w:t xml:space="preserve">чается необходимость усиления контроля и разработки нормативных актов, связанных с процессами и механизмами документирования, установления, мониторинга и </w:t>
      </w:r>
      <w:r w:rsidRPr="00B37263">
        <w:rPr>
          <w:rFonts w:asciiTheme="majorHAnsi" w:hAnsiTheme="majorHAnsi"/>
          <w:bCs/>
          <w:lang w:val="ru-MD"/>
        </w:rPr>
        <w:t>реализации</w:t>
      </w:r>
      <w:r w:rsidR="00DE6BBF" w:rsidRPr="00B37263">
        <w:rPr>
          <w:rFonts w:asciiTheme="majorHAnsi" w:hAnsiTheme="majorHAnsi"/>
          <w:bCs/>
          <w:lang w:val="ru-MD"/>
        </w:rPr>
        <w:t xml:space="preserve"> цели этих </w:t>
      </w:r>
      <w:r w:rsidRPr="00B37263">
        <w:rPr>
          <w:rFonts w:asciiTheme="majorHAnsi" w:hAnsiTheme="majorHAnsi"/>
          <w:bCs/>
          <w:lang w:val="ru-MD"/>
        </w:rPr>
        <w:t>выплат</w:t>
      </w:r>
      <w:r w:rsidR="006150F5" w:rsidRPr="00B37263">
        <w:rPr>
          <w:rFonts w:asciiTheme="majorHAnsi" w:hAnsiTheme="majorHAnsi"/>
          <w:bCs/>
          <w:lang w:val="ru-MD"/>
        </w:rPr>
        <w:t>.</w:t>
      </w:r>
    </w:p>
    <w:p w14:paraId="637C39AA" w14:textId="77777777" w:rsidR="00EE359A" w:rsidRPr="00B37263" w:rsidRDefault="00EE359A" w:rsidP="00111300">
      <w:pPr>
        <w:pStyle w:val="a3"/>
        <w:tabs>
          <w:tab w:val="left" w:pos="567"/>
        </w:tabs>
        <w:spacing w:line="276" w:lineRule="auto"/>
        <w:ind w:left="0"/>
        <w:jc w:val="both"/>
        <w:rPr>
          <w:rFonts w:asciiTheme="majorHAnsi" w:hAnsiTheme="majorHAnsi"/>
          <w:bCs/>
          <w:lang w:val="ru-MD"/>
        </w:rPr>
      </w:pPr>
    </w:p>
    <w:p w14:paraId="428CB9B3" w14:textId="2BFABC68" w:rsidR="00DE6BBF" w:rsidRPr="00B37263" w:rsidRDefault="00DE6BBF" w:rsidP="00DE6BBF">
      <w:pPr>
        <w:tabs>
          <w:tab w:val="left" w:pos="0"/>
        </w:tabs>
        <w:spacing w:line="276" w:lineRule="auto"/>
        <w:jc w:val="both"/>
        <w:rPr>
          <w:rFonts w:asciiTheme="majorHAnsi" w:hAnsiTheme="majorHAnsi"/>
          <w:bCs/>
          <w:lang w:val="ru-MD"/>
        </w:rPr>
      </w:pPr>
      <w:r w:rsidRPr="00B37263">
        <w:rPr>
          <w:rFonts w:asciiTheme="majorHAnsi" w:hAnsiTheme="majorHAnsi"/>
          <w:bCs/>
          <w:lang w:val="ru-MD"/>
        </w:rPr>
        <w:t xml:space="preserve">Хотя министерство инициировало процесс передачи </w:t>
      </w:r>
      <w:r w:rsidR="00656A41" w:rsidRPr="00B37263">
        <w:rPr>
          <w:rFonts w:asciiTheme="majorHAnsi" w:hAnsiTheme="majorHAnsi"/>
          <w:bCs/>
          <w:lang w:val="ru-MD"/>
        </w:rPr>
        <w:t xml:space="preserve">земель публичной собственности </w:t>
      </w:r>
      <w:r w:rsidRPr="00B37263">
        <w:rPr>
          <w:rFonts w:asciiTheme="majorHAnsi" w:hAnsiTheme="majorHAnsi"/>
          <w:bCs/>
          <w:lang w:val="ru-MD"/>
        </w:rPr>
        <w:t>государств</w:t>
      </w:r>
      <w:r w:rsidR="00656A41" w:rsidRPr="00B37263">
        <w:rPr>
          <w:rFonts w:asciiTheme="majorHAnsi" w:hAnsiTheme="majorHAnsi"/>
          <w:bCs/>
          <w:lang w:val="ru-MD"/>
        </w:rPr>
        <w:t>а</w:t>
      </w:r>
      <w:r w:rsidRPr="00B37263">
        <w:rPr>
          <w:rFonts w:asciiTheme="majorHAnsi" w:hAnsiTheme="majorHAnsi"/>
          <w:bCs/>
          <w:lang w:val="ru-MD"/>
        </w:rPr>
        <w:t xml:space="preserve"> </w:t>
      </w:r>
      <w:r w:rsidR="00656A41" w:rsidRPr="00B37263">
        <w:rPr>
          <w:rFonts w:asciiTheme="majorHAnsi" w:hAnsiTheme="majorHAnsi"/>
          <w:bCs/>
          <w:lang w:val="ru-MD"/>
        </w:rPr>
        <w:t>из управления МТСЗ в управление</w:t>
      </w:r>
      <w:r w:rsidR="005D48C2" w:rsidRPr="00B37263">
        <w:rPr>
          <w:rFonts w:asciiTheme="majorHAnsi" w:hAnsiTheme="majorHAnsi"/>
          <w:bCs/>
          <w:lang w:val="ru-MD"/>
        </w:rPr>
        <w:t xml:space="preserve"> АПС</w:t>
      </w:r>
      <w:r w:rsidRPr="00B37263">
        <w:rPr>
          <w:rFonts w:asciiTheme="majorHAnsi" w:hAnsiTheme="majorHAnsi"/>
          <w:bCs/>
          <w:lang w:val="ru-MD"/>
        </w:rPr>
        <w:t xml:space="preserve"> и составило </w:t>
      </w:r>
      <w:r w:rsidR="005D48C2" w:rsidRPr="00B37263">
        <w:rPr>
          <w:rFonts w:asciiTheme="majorHAnsi" w:hAnsiTheme="majorHAnsi"/>
          <w:bCs/>
          <w:lang w:val="ru-MD"/>
        </w:rPr>
        <w:t>акты</w:t>
      </w:r>
      <w:r w:rsidRPr="00B37263">
        <w:rPr>
          <w:rFonts w:asciiTheme="majorHAnsi" w:hAnsiTheme="majorHAnsi"/>
          <w:bCs/>
          <w:lang w:val="ru-MD"/>
        </w:rPr>
        <w:t xml:space="preserve"> </w:t>
      </w:r>
      <w:r w:rsidR="005D48C2" w:rsidRPr="00B37263">
        <w:rPr>
          <w:rFonts w:asciiTheme="majorHAnsi" w:hAnsiTheme="majorHAnsi"/>
          <w:bCs/>
          <w:lang w:val="ru-MD"/>
        </w:rPr>
        <w:t>приема-</w:t>
      </w:r>
      <w:r w:rsidRPr="00B37263">
        <w:rPr>
          <w:rFonts w:asciiTheme="majorHAnsi" w:hAnsiTheme="majorHAnsi"/>
          <w:bCs/>
          <w:lang w:val="ru-MD"/>
        </w:rPr>
        <w:t>передач</w:t>
      </w:r>
      <w:r w:rsidR="005D48C2" w:rsidRPr="00B37263">
        <w:rPr>
          <w:rFonts w:asciiTheme="majorHAnsi" w:hAnsiTheme="majorHAnsi"/>
          <w:bCs/>
          <w:lang w:val="ru-MD"/>
        </w:rPr>
        <w:t>и</w:t>
      </w:r>
      <w:r w:rsidRPr="00B37263">
        <w:rPr>
          <w:rFonts w:asciiTheme="majorHAnsi" w:hAnsiTheme="majorHAnsi"/>
          <w:bCs/>
          <w:lang w:val="ru-MD"/>
        </w:rPr>
        <w:t>, которы</w:t>
      </w:r>
      <w:r w:rsidR="005D48C2" w:rsidRPr="00B37263">
        <w:rPr>
          <w:rFonts w:asciiTheme="majorHAnsi" w:hAnsiTheme="majorHAnsi"/>
          <w:bCs/>
          <w:lang w:val="ru-MD"/>
        </w:rPr>
        <w:t>х</w:t>
      </w:r>
      <w:r w:rsidRPr="00B37263">
        <w:rPr>
          <w:rFonts w:asciiTheme="majorHAnsi" w:hAnsiTheme="majorHAnsi"/>
          <w:bCs/>
          <w:lang w:val="ru-MD"/>
        </w:rPr>
        <w:t xml:space="preserve"> 25.10.2022 передало </w:t>
      </w:r>
      <w:r w:rsidR="005D48C2" w:rsidRPr="00B37263">
        <w:rPr>
          <w:rFonts w:asciiTheme="majorHAnsi" w:hAnsiTheme="majorHAnsi"/>
          <w:bCs/>
          <w:lang w:val="ru-MD"/>
        </w:rPr>
        <w:t>А</w:t>
      </w:r>
      <w:r w:rsidRPr="00B37263">
        <w:rPr>
          <w:rFonts w:asciiTheme="majorHAnsi" w:hAnsiTheme="majorHAnsi"/>
          <w:bCs/>
          <w:lang w:val="ru-MD"/>
        </w:rPr>
        <w:t>гентств</w:t>
      </w:r>
      <w:r w:rsidR="005D48C2" w:rsidRPr="00B37263">
        <w:rPr>
          <w:rFonts w:asciiTheme="majorHAnsi" w:hAnsiTheme="majorHAnsi"/>
          <w:bCs/>
          <w:lang w:val="ru-MD"/>
        </w:rPr>
        <w:t>у</w:t>
      </w:r>
      <w:r w:rsidRPr="00B37263">
        <w:rPr>
          <w:rFonts w:asciiTheme="majorHAnsi" w:hAnsiTheme="majorHAnsi"/>
          <w:bCs/>
          <w:lang w:val="ru-MD"/>
        </w:rPr>
        <w:t xml:space="preserve"> </w:t>
      </w:r>
      <w:r w:rsidR="005D48C2" w:rsidRPr="00B37263">
        <w:rPr>
          <w:rFonts w:asciiTheme="majorHAnsi" w:hAnsiTheme="majorHAnsi"/>
          <w:bCs/>
          <w:lang w:val="ru-MD"/>
        </w:rPr>
        <w:t>публич</w:t>
      </w:r>
      <w:r w:rsidRPr="00B37263">
        <w:rPr>
          <w:rFonts w:asciiTheme="majorHAnsi" w:hAnsiTheme="majorHAnsi"/>
          <w:bCs/>
          <w:lang w:val="ru-MD"/>
        </w:rPr>
        <w:t xml:space="preserve">ной собственности, </w:t>
      </w:r>
      <w:r w:rsidR="005D48C2" w:rsidRPr="00B37263">
        <w:rPr>
          <w:rFonts w:asciiTheme="majorHAnsi" w:hAnsiTheme="majorHAnsi"/>
          <w:bCs/>
          <w:lang w:val="ru-MD"/>
        </w:rPr>
        <w:t>до настоящего времени АПС</w:t>
      </w:r>
      <w:r w:rsidRPr="00B37263">
        <w:rPr>
          <w:rFonts w:asciiTheme="majorHAnsi" w:hAnsiTheme="majorHAnsi"/>
          <w:bCs/>
          <w:lang w:val="ru-MD"/>
        </w:rPr>
        <w:t xml:space="preserve"> не предпринял</w:t>
      </w:r>
      <w:r w:rsidR="005D48C2" w:rsidRPr="00B37263">
        <w:rPr>
          <w:rFonts w:asciiTheme="majorHAnsi" w:hAnsiTheme="majorHAnsi"/>
          <w:bCs/>
          <w:lang w:val="ru-MD"/>
        </w:rPr>
        <w:t>о</w:t>
      </w:r>
      <w:r w:rsidRPr="00B37263">
        <w:rPr>
          <w:rFonts w:asciiTheme="majorHAnsi" w:hAnsiTheme="majorHAnsi"/>
          <w:bCs/>
          <w:lang w:val="ru-MD"/>
        </w:rPr>
        <w:t xml:space="preserve"> никаких </w:t>
      </w:r>
      <w:r w:rsidR="005D48C2" w:rsidRPr="00B37263">
        <w:rPr>
          <w:rFonts w:asciiTheme="majorHAnsi" w:hAnsiTheme="majorHAnsi"/>
          <w:bCs/>
          <w:lang w:val="ru-MD"/>
        </w:rPr>
        <w:t>действий</w:t>
      </w:r>
      <w:r w:rsidRPr="00B37263">
        <w:rPr>
          <w:rFonts w:asciiTheme="majorHAnsi" w:hAnsiTheme="majorHAnsi"/>
          <w:bCs/>
          <w:lang w:val="ru-MD"/>
        </w:rPr>
        <w:t xml:space="preserve"> </w:t>
      </w:r>
      <w:r w:rsidR="005D48C2" w:rsidRPr="00B37263">
        <w:rPr>
          <w:rFonts w:asciiTheme="majorHAnsi" w:hAnsiTheme="majorHAnsi"/>
          <w:bCs/>
          <w:lang w:val="ru-MD"/>
        </w:rPr>
        <w:t>по</w:t>
      </w:r>
      <w:r w:rsidRPr="00B37263">
        <w:rPr>
          <w:rFonts w:asciiTheme="majorHAnsi" w:hAnsiTheme="majorHAnsi"/>
          <w:bCs/>
          <w:lang w:val="ru-MD"/>
        </w:rPr>
        <w:t xml:space="preserve"> реализации положени</w:t>
      </w:r>
      <w:r w:rsidR="005D48C2" w:rsidRPr="00B37263">
        <w:rPr>
          <w:rFonts w:asciiTheme="majorHAnsi" w:hAnsiTheme="majorHAnsi"/>
          <w:bCs/>
          <w:lang w:val="ru-MD"/>
        </w:rPr>
        <w:t>й Постановления Правительства №</w:t>
      </w:r>
      <w:r w:rsidRPr="00B37263">
        <w:rPr>
          <w:rFonts w:asciiTheme="majorHAnsi" w:hAnsiTheme="majorHAnsi"/>
          <w:bCs/>
          <w:lang w:val="ru-MD"/>
        </w:rPr>
        <w:t>161 от 07.03.2019, котор</w:t>
      </w:r>
      <w:r w:rsidR="005D48C2" w:rsidRPr="00B37263">
        <w:rPr>
          <w:rFonts w:asciiTheme="majorHAnsi" w:hAnsiTheme="majorHAnsi"/>
          <w:bCs/>
          <w:lang w:val="ru-MD"/>
        </w:rPr>
        <w:t>ое</w:t>
      </w:r>
      <w:r w:rsidRPr="00B37263">
        <w:rPr>
          <w:rFonts w:asciiTheme="majorHAnsi" w:hAnsiTheme="majorHAnsi"/>
          <w:bCs/>
          <w:lang w:val="ru-MD"/>
        </w:rPr>
        <w:t xml:space="preserve"> устанавливает, что все зем</w:t>
      </w:r>
      <w:r w:rsidR="005D48C2" w:rsidRPr="00B37263">
        <w:rPr>
          <w:rFonts w:asciiTheme="majorHAnsi" w:hAnsiTheme="majorHAnsi"/>
          <w:bCs/>
          <w:lang w:val="ru-MD"/>
        </w:rPr>
        <w:t>ельные участки публичной собственности государства</w:t>
      </w:r>
      <w:r w:rsidRPr="00B37263">
        <w:rPr>
          <w:rFonts w:asciiTheme="majorHAnsi" w:hAnsiTheme="majorHAnsi"/>
          <w:bCs/>
          <w:lang w:val="ru-MD"/>
        </w:rPr>
        <w:t xml:space="preserve"> находятся в </w:t>
      </w:r>
      <w:r w:rsidR="005D48C2" w:rsidRPr="00B37263">
        <w:rPr>
          <w:rFonts w:asciiTheme="majorHAnsi" w:hAnsiTheme="majorHAnsi"/>
          <w:bCs/>
          <w:lang w:val="ru-MD"/>
        </w:rPr>
        <w:t>управл</w:t>
      </w:r>
      <w:r w:rsidRPr="00B37263">
        <w:rPr>
          <w:rFonts w:asciiTheme="majorHAnsi" w:hAnsiTheme="majorHAnsi"/>
          <w:bCs/>
          <w:lang w:val="ru-MD"/>
        </w:rPr>
        <w:t xml:space="preserve">ении </w:t>
      </w:r>
      <w:r w:rsidR="005D48C2" w:rsidRPr="00B37263">
        <w:rPr>
          <w:rFonts w:asciiTheme="majorHAnsi" w:hAnsiTheme="majorHAnsi"/>
          <w:bCs/>
          <w:lang w:val="ru-MD"/>
        </w:rPr>
        <w:t>АПС</w:t>
      </w:r>
      <w:r w:rsidRPr="00B37263">
        <w:rPr>
          <w:rFonts w:asciiTheme="majorHAnsi" w:hAnsiTheme="majorHAnsi"/>
          <w:bCs/>
          <w:lang w:val="ru-MD"/>
        </w:rPr>
        <w:t xml:space="preserve">. </w:t>
      </w:r>
    </w:p>
    <w:p w14:paraId="7ABBF4E8" w14:textId="63A38655" w:rsidR="006150F5" w:rsidRPr="00B37263" w:rsidRDefault="00DE6BBF" w:rsidP="00DE6BBF">
      <w:pPr>
        <w:tabs>
          <w:tab w:val="left" w:pos="0"/>
        </w:tabs>
        <w:spacing w:line="276" w:lineRule="auto"/>
        <w:jc w:val="both"/>
        <w:rPr>
          <w:rFonts w:asciiTheme="majorHAnsi" w:hAnsiTheme="majorHAnsi"/>
          <w:bCs/>
          <w:lang w:val="ru-MD"/>
        </w:rPr>
      </w:pPr>
      <w:r w:rsidRPr="00B37263">
        <w:rPr>
          <w:rFonts w:asciiTheme="majorHAnsi" w:hAnsiTheme="majorHAnsi"/>
          <w:bCs/>
          <w:lang w:val="ru-MD"/>
        </w:rPr>
        <w:t xml:space="preserve">В этих условиях </w:t>
      </w:r>
      <w:r w:rsidR="005D48C2" w:rsidRPr="00B37263">
        <w:rPr>
          <w:rFonts w:asciiTheme="majorHAnsi" w:hAnsiTheme="majorHAnsi"/>
          <w:bCs/>
          <w:lang w:val="ru-MD"/>
        </w:rPr>
        <w:t>возникает</w:t>
      </w:r>
      <w:r w:rsidRPr="00B37263">
        <w:rPr>
          <w:rFonts w:asciiTheme="majorHAnsi" w:hAnsiTheme="majorHAnsi"/>
          <w:bCs/>
          <w:lang w:val="ru-MD"/>
        </w:rPr>
        <w:t xml:space="preserve"> риск того, что </w:t>
      </w:r>
      <w:r w:rsidR="005D48C2" w:rsidRPr="00B37263">
        <w:rPr>
          <w:rFonts w:asciiTheme="majorHAnsi" w:hAnsiTheme="majorHAnsi"/>
          <w:bCs/>
          <w:lang w:val="ru-MD"/>
        </w:rPr>
        <w:t>земельные участки</w:t>
      </w:r>
      <w:r w:rsidRPr="00B37263">
        <w:rPr>
          <w:rFonts w:asciiTheme="majorHAnsi" w:hAnsiTheme="majorHAnsi"/>
          <w:bCs/>
          <w:lang w:val="ru-MD"/>
        </w:rPr>
        <w:t xml:space="preserve">, администратором которых, согласно </w:t>
      </w:r>
      <w:r w:rsidR="005D48C2" w:rsidRPr="00B37263">
        <w:rPr>
          <w:rFonts w:asciiTheme="majorHAnsi" w:hAnsiTheme="majorHAnsi"/>
          <w:bCs/>
          <w:lang w:val="ru-MD"/>
        </w:rPr>
        <w:t>П</w:t>
      </w:r>
      <w:r w:rsidRPr="00B37263">
        <w:rPr>
          <w:rFonts w:asciiTheme="majorHAnsi" w:hAnsiTheme="majorHAnsi"/>
          <w:bCs/>
          <w:lang w:val="ru-MD"/>
        </w:rPr>
        <w:t>ри</w:t>
      </w:r>
      <w:r w:rsidR="005D48C2" w:rsidRPr="00B37263">
        <w:rPr>
          <w:rFonts w:asciiTheme="majorHAnsi" w:hAnsiTheme="majorHAnsi"/>
          <w:bCs/>
          <w:lang w:val="ru-MD"/>
        </w:rPr>
        <w:t>ложения</w:t>
      </w:r>
      <w:r w:rsidRPr="00B37263">
        <w:rPr>
          <w:rFonts w:asciiTheme="majorHAnsi" w:hAnsiTheme="majorHAnsi"/>
          <w:bCs/>
          <w:lang w:val="ru-MD"/>
        </w:rPr>
        <w:t xml:space="preserve">м к </w:t>
      </w:r>
      <w:r w:rsidR="005D48C2" w:rsidRPr="00B37263">
        <w:rPr>
          <w:rFonts w:asciiTheme="majorHAnsi" w:hAnsiTheme="majorHAnsi"/>
          <w:bCs/>
          <w:lang w:val="ru-MD"/>
        </w:rPr>
        <w:t>ПП №</w:t>
      </w:r>
      <w:r w:rsidRPr="00B37263">
        <w:rPr>
          <w:rFonts w:asciiTheme="majorHAnsi" w:hAnsiTheme="majorHAnsi"/>
          <w:bCs/>
          <w:lang w:val="ru-MD"/>
        </w:rPr>
        <w:t xml:space="preserve">161/2019, </w:t>
      </w:r>
      <w:r w:rsidR="005D48C2" w:rsidRPr="00B37263">
        <w:rPr>
          <w:rFonts w:asciiTheme="majorHAnsi" w:hAnsiTheme="majorHAnsi"/>
          <w:bCs/>
          <w:lang w:val="ru-MD"/>
        </w:rPr>
        <w:t>является АПС</w:t>
      </w:r>
      <w:r w:rsidRPr="00B37263">
        <w:rPr>
          <w:rFonts w:asciiTheme="majorHAnsi" w:hAnsiTheme="majorHAnsi"/>
          <w:bCs/>
          <w:lang w:val="ru-MD"/>
        </w:rPr>
        <w:t>,</w:t>
      </w:r>
      <w:r w:rsidR="005D48C2" w:rsidRPr="00B37263">
        <w:rPr>
          <w:rFonts w:asciiTheme="majorHAnsi" w:hAnsiTheme="majorHAnsi"/>
          <w:bCs/>
          <w:lang w:val="ru-MD"/>
        </w:rPr>
        <w:t xml:space="preserve"> </w:t>
      </w:r>
      <w:r w:rsidRPr="00B37263">
        <w:rPr>
          <w:rFonts w:asciiTheme="majorHAnsi" w:hAnsiTheme="majorHAnsi"/>
          <w:bCs/>
          <w:lang w:val="ru-MD"/>
        </w:rPr>
        <w:t>буд</w:t>
      </w:r>
      <w:r w:rsidR="005D48C2" w:rsidRPr="00B37263">
        <w:rPr>
          <w:rFonts w:asciiTheme="majorHAnsi" w:hAnsiTheme="majorHAnsi"/>
          <w:bCs/>
          <w:lang w:val="ru-MD"/>
        </w:rPr>
        <w:t>у</w:t>
      </w:r>
      <w:r w:rsidRPr="00B37263">
        <w:rPr>
          <w:rFonts w:asciiTheme="majorHAnsi" w:hAnsiTheme="majorHAnsi"/>
          <w:bCs/>
          <w:lang w:val="ru-MD"/>
        </w:rPr>
        <w:t>т исключен</w:t>
      </w:r>
      <w:r w:rsidR="005D48C2" w:rsidRPr="00B37263">
        <w:rPr>
          <w:rFonts w:asciiTheme="majorHAnsi" w:hAnsiTheme="majorHAnsi"/>
          <w:bCs/>
          <w:lang w:val="ru-MD"/>
        </w:rPr>
        <w:t>ы</w:t>
      </w:r>
      <w:r w:rsidRPr="00B37263">
        <w:rPr>
          <w:rFonts w:asciiTheme="majorHAnsi" w:hAnsiTheme="majorHAnsi"/>
          <w:bCs/>
          <w:lang w:val="ru-MD"/>
        </w:rPr>
        <w:t xml:space="preserve"> из бухгалтерского учета (71 063,7 тыс. леев) </w:t>
      </w:r>
      <w:r w:rsidR="005D48C2" w:rsidRPr="00B37263">
        <w:rPr>
          <w:rFonts w:asciiTheme="majorHAnsi" w:hAnsiTheme="majorHAnsi"/>
          <w:bCs/>
          <w:lang w:val="ru-MD"/>
        </w:rPr>
        <w:t xml:space="preserve">МТСЗ </w:t>
      </w:r>
      <w:r w:rsidRPr="00B37263">
        <w:rPr>
          <w:rFonts w:asciiTheme="majorHAnsi" w:hAnsiTheme="majorHAnsi"/>
          <w:bCs/>
          <w:lang w:val="ru-MD"/>
        </w:rPr>
        <w:t xml:space="preserve">в одностороннем порядке, </w:t>
      </w:r>
      <w:r w:rsidR="005D48C2" w:rsidRPr="00B37263">
        <w:rPr>
          <w:rFonts w:asciiTheme="majorHAnsi" w:hAnsiTheme="majorHAnsi"/>
          <w:bCs/>
          <w:lang w:val="ru-MD"/>
        </w:rPr>
        <w:t>без их регистации в учете АПС.</w:t>
      </w:r>
    </w:p>
    <w:p w14:paraId="4A35F6B6" w14:textId="77777777" w:rsidR="00EE359A" w:rsidRPr="00B37263" w:rsidRDefault="00EE359A" w:rsidP="00111300">
      <w:pPr>
        <w:pStyle w:val="a3"/>
        <w:tabs>
          <w:tab w:val="left" w:pos="567"/>
        </w:tabs>
        <w:spacing w:line="276" w:lineRule="auto"/>
        <w:ind w:left="0"/>
        <w:jc w:val="both"/>
        <w:rPr>
          <w:rFonts w:asciiTheme="majorHAnsi" w:hAnsiTheme="majorHAnsi"/>
          <w:bCs/>
          <w:lang w:val="ru-MD"/>
        </w:rPr>
      </w:pPr>
    </w:p>
    <w:p w14:paraId="25176C3F" w14:textId="789796D9" w:rsidR="00014617" w:rsidRPr="00B37263" w:rsidRDefault="00597A0D" w:rsidP="00597A0D">
      <w:pPr>
        <w:pStyle w:val="a3"/>
        <w:numPr>
          <w:ilvl w:val="1"/>
          <w:numId w:val="25"/>
        </w:numPr>
        <w:tabs>
          <w:tab w:val="left" w:pos="567"/>
        </w:tabs>
        <w:spacing w:line="276" w:lineRule="auto"/>
        <w:ind w:left="0" w:firstLine="0"/>
        <w:jc w:val="both"/>
        <w:rPr>
          <w:rFonts w:asciiTheme="majorHAnsi" w:hAnsiTheme="majorHAnsi"/>
          <w:bCs/>
          <w:lang w:val="ru-MD"/>
        </w:rPr>
      </w:pPr>
      <w:r w:rsidRPr="00B37263">
        <w:rPr>
          <w:rFonts w:asciiTheme="majorHAnsi" w:hAnsiTheme="majorHAnsi"/>
          <w:bCs/>
          <w:lang w:val="ru-MD"/>
        </w:rPr>
        <w:t xml:space="preserve">Аналогично предыдущим </w:t>
      </w:r>
      <w:r w:rsidR="009242FF" w:rsidRPr="00B37263">
        <w:rPr>
          <w:rFonts w:asciiTheme="majorHAnsi" w:hAnsiTheme="majorHAnsi"/>
          <w:bCs/>
          <w:lang w:val="ru-MD"/>
        </w:rPr>
        <w:t>констатация</w:t>
      </w:r>
      <w:r w:rsidRPr="00B37263">
        <w:rPr>
          <w:rFonts w:asciiTheme="majorHAnsi" w:hAnsiTheme="majorHAnsi"/>
          <w:bCs/>
          <w:lang w:val="ru-MD"/>
        </w:rPr>
        <w:t xml:space="preserve">м Счетной палаты, </w:t>
      </w:r>
      <w:r w:rsidR="009242FF" w:rsidRPr="00B37263">
        <w:rPr>
          <w:rFonts w:asciiTheme="majorHAnsi" w:hAnsiTheme="majorHAnsi"/>
          <w:bCs/>
          <w:lang w:val="ru-MD"/>
        </w:rPr>
        <w:t>отмеч</w:t>
      </w:r>
      <w:r w:rsidRPr="00B37263">
        <w:rPr>
          <w:rFonts w:asciiTheme="majorHAnsi" w:hAnsiTheme="majorHAnsi"/>
          <w:bCs/>
          <w:lang w:val="ru-MD"/>
        </w:rPr>
        <w:t xml:space="preserve">ается, что до 01.07.2023 не достиг своей предполагаемой цели инвестиционный проект по строительству 80-квартирного </w:t>
      </w:r>
      <w:r w:rsidR="009242FF" w:rsidRPr="00B37263">
        <w:rPr>
          <w:rFonts w:asciiTheme="majorHAnsi" w:hAnsiTheme="majorHAnsi"/>
          <w:bCs/>
          <w:lang w:val="ru-MD"/>
        </w:rPr>
        <w:t>дома</w:t>
      </w:r>
      <w:r w:rsidRPr="00B37263">
        <w:rPr>
          <w:rFonts w:asciiTheme="majorHAnsi" w:hAnsiTheme="majorHAnsi"/>
          <w:bCs/>
          <w:lang w:val="ru-MD"/>
        </w:rPr>
        <w:t>,</w:t>
      </w:r>
      <w:r w:rsidR="009242FF" w:rsidRPr="00B37263">
        <w:rPr>
          <w:rFonts w:asciiTheme="majorHAnsi" w:hAnsiTheme="majorHAnsi"/>
          <w:bCs/>
          <w:lang w:val="ru-MD"/>
        </w:rPr>
        <w:t xml:space="preserve"> </w:t>
      </w:r>
      <w:r w:rsidRPr="00B37263">
        <w:rPr>
          <w:rFonts w:asciiTheme="majorHAnsi" w:hAnsiTheme="majorHAnsi"/>
          <w:bCs/>
          <w:lang w:val="ru-MD"/>
        </w:rPr>
        <w:t>которы</w:t>
      </w:r>
      <w:r w:rsidR="009242FF" w:rsidRPr="00B37263">
        <w:rPr>
          <w:rFonts w:asciiTheme="majorHAnsi" w:hAnsiTheme="majorHAnsi"/>
          <w:bCs/>
          <w:lang w:val="ru-MD"/>
        </w:rPr>
        <w:t>е</w:t>
      </w:r>
      <w:r w:rsidRPr="00B37263">
        <w:rPr>
          <w:rFonts w:asciiTheme="majorHAnsi" w:hAnsiTheme="majorHAnsi"/>
          <w:bCs/>
          <w:lang w:val="ru-MD"/>
        </w:rPr>
        <w:t xml:space="preserve"> долж</w:t>
      </w:r>
      <w:r w:rsidR="009242FF" w:rsidRPr="00B37263">
        <w:rPr>
          <w:rFonts w:asciiTheme="majorHAnsi" w:hAnsiTheme="majorHAnsi"/>
          <w:bCs/>
          <w:lang w:val="ru-MD"/>
        </w:rPr>
        <w:t>ны</w:t>
      </w:r>
      <w:r w:rsidRPr="00B37263">
        <w:rPr>
          <w:rFonts w:asciiTheme="majorHAnsi" w:hAnsiTheme="majorHAnsi"/>
          <w:bCs/>
          <w:lang w:val="ru-MD"/>
        </w:rPr>
        <w:t xml:space="preserve"> был</w:t>
      </w:r>
      <w:r w:rsidR="009242FF" w:rsidRPr="00B37263">
        <w:rPr>
          <w:rFonts w:asciiTheme="majorHAnsi" w:hAnsiTheme="majorHAnsi"/>
          <w:bCs/>
          <w:lang w:val="ru-MD"/>
        </w:rPr>
        <w:t>и</w:t>
      </w:r>
      <w:r w:rsidRPr="00B37263">
        <w:rPr>
          <w:rFonts w:asciiTheme="majorHAnsi" w:hAnsiTheme="majorHAnsi"/>
          <w:bCs/>
          <w:lang w:val="ru-MD"/>
        </w:rPr>
        <w:t xml:space="preserve"> быть </w:t>
      </w:r>
      <w:r w:rsidR="009242FF" w:rsidRPr="00B37263">
        <w:rPr>
          <w:rFonts w:asciiTheme="majorHAnsi" w:hAnsiTheme="majorHAnsi"/>
          <w:bCs/>
          <w:lang w:val="ru-MD"/>
        </w:rPr>
        <w:t>распределены</w:t>
      </w:r>
      <w:r w:rsidRPr="00B37263">
        <w:rPr>
          <w:rFonts w:asciiTheme="majorHAnsi" w:hAnsiTheme="majorHAnsi"/>
          <w:bCs/>
          <w:lang w:val="ru-MD"/>
        </w:rPr>
        <w:t xml:space="preserve"> участникам ликвидации последствий </w:t>
      </w:r>
      <w:r w:rsidR="009242FF" w:rsidRPr="00B37263">
        <w:rPr>
          <w:rFonts w:asciiTheme="majorHAnsi" w:hAnsiTheme="majorHAnsi"/>
          <w:bCs/>
          <w:lang w:val="ru-MD"/>
        </w:rPr>
        <w:t>аварии на</w:t>
      </w:r>
      <w:r w:rsidRPr="00B37263">
        <w:rPr>
          <w:rFonts w:asciiTheme="majorHAnsi" w:hAnsiTheme="majorHAnsi"/>
          <w:bCs/>
          <w:lang w:val="ru-MD"/>
        </w:rPr>
        <w:t xml:space="preserve"> Чернобыл</w:t>
      </w:r>
      <w:r w:rsidR="009242FF" w:rsidRPr="00B37263">
        <w:rPr>
          <w:rFonts w:asciiTheme="majorHAnsi" w:hAnsiTheme="majorHAnsi"/>
          <w:bCs/>
          <w:lang w:val="ru-MD"/>
        </w:rPr>
        <w:t>ьской АЭС</w:t>
      </w:r>
      <w:r w:rsidRPr="00B37263">
        <w:rPr>
          <w:rFonts w:asciiTheme="majorHAnsi" w:hAnsiTheme="majorHAnsi"/>
          <w:bCs/>
          <w:lang w:val="ru-MD"/>
        </w:rPr>
        <w:t xml:space="preserve"> (зарегистрирован</w:t>
      </w:r>
      <w:r w:rsidR="009053AD" w:rsidRPr="00B37263">
        <w:rPr>
          <w:rFonts w:asciiTheme="majorHAnsi" w:hAnsiTheme="majorHAnsi"/>
          <w:bCs/>
          <w:lang w:val="ru-MD"/>
        </w:rPr>
        <w:t>ного</w:t>
      </w:r>
      <w:r w:rsidRPr="00B37263">
        <w:rPr>
          <w:rFonts w:asciiTheme="majorHAnsi" w:hAnsiTheme="majorHAnsi"/>
          <w:bCs/>
          <w:lang w:val="ru-MD"/>
        </w:rPr>
        <w:t xml:space="preserve"> 31.12.2022 в бухгалтерском учете на счете 311 „</w:t>
      </w:r>
      <w:r w:rsidR="009053AD" w:rsidRPr="00B37263">
        <w:rPr>
          <w:rFonts w:asciiTheme="majorHAnsi" w:hAnsiTheme="majorHAnsi"/>
          <w:bCs/>
          <w:lang w:val="ru-MD"/>
        </w:rPr>
        <w:t>З</w:t>
      </w:r>
      <w:r w:rsidRPr="00B37263">
        <w:rPr>
          <w:rFonts w:asciiTheme="majorHAnsi" w:hAnsiTheme="majorHAnsi"/>
          <w:bCs/>
          <w:lang w:val="ru-MD"/>
        </w:rPr>
        <w:t xml:space="preserve">дания” стоимостью 67 730,5 тыс. леев). Этот жилой </w:t>
      </w:r>
      <w:r w:rsidR="009053AD" w:rsidRPr="00B37263">
        <w:rPr>
          <w:rFonts w:asciiTheme="majorHAnsi" w:hAnsiTheme="majorHAnsi"/>
          <w:bCs/>
          <w:lang w:val="ru-MD"/>
        </w:rPr>
        <w:t>дом</w:t>
      </w:r>
      <w:r w:rsidRPr="00B37263">
        <w:rPr>
          <w:rFonts w:asciiTheme="majorHAnsi" w:hAnsiTheme="majorHAnsi"/>
          <w:bCs/>
          <w:lang w:val="ru-MD"/>
        </w:rPr>
        <w:t xml:space="preserve"> находится в государственной собственности и деградирует, </w:t>
      </w:r>
      <w:r w:rsidR="009053AD" w:rsidRPr="00B37263">
        <w:rPr>
          <w:rFonts w:asciiTheme="majorHAnsi" w:hAnsiTheme="majorHAnsi"/>
          <w:bCs/>
          <w:lang w:val="ru-MD"/>
        </w:rPr>
        <w:t>а за аудируемый</w:t>
      </w:r>
      <w:r w:rsidRPr="00B37263">
        <w:rPr>
          <w:rFonts w:asciiTheme="majorHAnsi" w:hAnsiTheme="majorHAnsi"/>
          <w:bCs/>
          <w:lang w:val="ru-MD"/>
        </w:rPr>
        <w:t xml:space="preserve"> период были понесены расходы на охранные услуги в размере 419,2 тыс. леев, что </w:t>
      </w:r>
      <w:r w:rsidR="009053AD" w:rsidRPr="00B37263">
        <w:rPr>
          <w:rFonts w:asciiTheme="majorHAnsi" w:hAnsiTheme="majorHAnsi"/>
          <w:bCs/>
          <w:lang w:val="ru-MD"/>
        </w:rPr>
        <w:t>создае</w:t>
      </w:r>
      <w:r w:rsidRPr="00B37263">
        <w:rPr>
          <w:rFonts w:asciiTheme="majorHAnsi" w:hAnsiTheme="majorHAnsi"/>
          <w:bCs/>
          <w:lang w:val="ru-MD"/>
        </w:rPr>
        <w:t xml:space="preserve">т риск </w:t>
      </w:r>
      <w:r w:rsidR="009053AD" w:rsidRPr="00B37263">
        <w:rPr>
          <w:rFonts w:asciiTheme="majorHAnsi" w:hAnsiTheme="majorHAnsi"/>
          <w:bCs/>
          <w:lang w:val="ru-MD"/>
        </w:rPr>
        <w:t xml:space="preserve">дальнейшего несения </w:t>
      </w:r>
      <w:r w:rsidRPr="00B37263">
        <w:rPr>
          <w:rFonts w:asciiTheme="majorHAnsi" w:hAnsiTheme="majorHAnsi"/>
          <w:bCs/>
          <w:lang w:val="ru-MD"/>
        </w:rPr>
        <w:t>дополнительных расходов</w:t>
      </w:r>
      <w:r w:rsidR="009053AD" w:rsidRPr="00B37263">
        <w:rPr>
          <w:rFonts w:asciiTheme="majorHAnsi" w:hAnsiTheme="majorHAnsi"/>
          <w:bCs/>
          <w:lang w:val="ru-MD"/>
        </w:rPr>
        <w:t>.</w:t>
      </w:r>
    </w:p>
    <w:p w14:paraId="0BCB64AA" w14:textId="2AEE2D4D" w:rsidR="00597A0D" w:rsidRPr="00B37263" w:rsidRDefault="00597A0D" w:rsidP="00597A0D">
      <w:pPr>
        <w:pStyle w:val="a3"/>
        <w:tabs>
          <w:tab w:val="left" w:pos="567"/>
        </w:tabs>
        <w:spacing w:line="276" w:lineRule="auto"/>
        <w:ind w:left="0"/>
        <w:jc w:val="both"/>
        <w:rPr>
          <w:rFonts w:asciiTheme="majorHAnsi" w:hAnsiTheme="majorHAnsi"/>
          <w:bCs/>
          <w:lang w:val="ru-MD"/>
        </w:rPr>
      </w:pPr>
      <w:r w:rsidRPr="00B37263">
        <w:rPr>
          <w:rFonts w:asciiTheme="majorHAnsi" w:hAnsiTheme="majorHAnsi"/>
          <w:bCs/>
          <w:lang w:val="ru-MD"/>
        </w:rPr>
        <w:t xml:space="preserve">Так, министерство в 2011 году заключило </w:t>
      </w:r>
      <w:r w:rsidR="005A41BD" w:rsidRPr="00B37263">
        <w:rPr>
          <w:rFonts w:asciiTheme="majorHAnsi" w:hAnsiTheme="majorHAnsi"/>
          <w:bCs/>
          <w:lang w:val="ru-MD"/>
        </w:rPr>
        <w:t>Д</w:t>
      </w:r>
      <w:r w:rsidRPr="00B37263">
        <w:rPr>
          <w:rFonts w:asciiTheme="majorHAnsi" w:hAnsiTheme="majorHAnsi"/>
          <w:bCs/>
          <w:lang w:val="ru-MD"/>
        </w:rPr>
        <w:t xml:space="preserve">оговор о строительстве </w:t>
      </w:r>
      <w:r w:rsidR="005A41BD" w:rsidRPr="00B37263">
        <w:rPr>
          <w:rFonts w:asciiTheme="majorHAnsi" w:hAnsiTheme="majorHAnsi"/>
          <w:bCs/>
          <w:lang w:val="ru-MD"/>
        </w:rPr>
        <w:t xml:space="preserve">80 - квартирного </w:t>
      </w:r>
      <w:r w:rsidRPr="00B37263">
        <w:rPr>
          <w:rFonts w:asciiTheme="majorHAnsi" w:hAnsiTheme="majorHAnsi"/>
          <w:bCs/>
          <w:lang w:val="ru-MD"/>
        </w:rPr>
        <w:t xml:space="preserve">жилого дома для участников ликвидации последствий аварии на Чернобыльской АЭС, продолжительность работ </w:t>
      </w:r>
      <w:r w:rsidR="005A41BD" w:rsidRPr="00B37263">
        <w:rPr>
          <w:rFonts w:asciiTheme="majorHAnsi" w:hAnsiTheme="majorHAnsi"/>
          <w:bCs/>
          <w:lang w:val="ru-MD"/>
        </w:rPr>
        <w:t>была установлена в</w:t>
      </w:r>
      <w:r w:rsidRPr="00B37263">
        <w:rPr>
          <w:rFonts w:asciiTheme="majorHAnsi" w:hAnsiTheme="majorHAnsi"/>
          <w:bCs/>
          <w:lang w:val="ru-MD"/>
        </w:rPr>
        <w:t xml:space="preserve"> 24 месяца. На момент подписания договора сумма государственных инвестиций составляла 39 394,3 тыс. леев, но после выполнения договора дополнительным соглашением, подписанным 24.06.2013, </w:t>
      </w:r>
      <w:r w:rsidR="005A41BD" w:rsidRPr="00B37263">
        <w:rPr>
          <w:rFonts w:asciiTheme="majorHAnsi" w:hAnsiTheme="majorHAnsi"/>
          <w:bCs/>
          <w:lang w:val="ru-MD"/>
        </w:rPr>
        <w:t>их</w:t>
      </w:r>
      <w:r w:rsidRPr="00B37263">
        <w:rPr>
          <w:rFonts w:asciiTheme="majorHAnsi" w:hAnsiTheme="majorHAnsi"/>
          <w:bCs/>
          <w:lang w:val="ru-MD"/>
        </w:rPr>
        <w:t xml:space="preserve"> стоимость была увеличена до 50 956,0 тыс. леев.</w:t>
      </w:r>
    </w:p>
    <w:p w14:paraId="18605FFF" w14:textId="0238617B" w:rsidR="003216D9" w:rsidRPr="00B37263" w:rsidRDefault="00597A0D" w:rsidP="003216D9">
      <w:pPr>
        <w:pStyle w:val="a3"/>
        <w:tabs>
          <w:tab w:val="left" w:pos="567"/>
        </w:tabs>
        <w:spacing w:line="276" w:lineRule="auto"/>
        <w:ind w:left="0"/>
        <w:jc w:val="both"/>
        <w:rPr>
          <w:rFonts w:asciiTheme="majorHAnsi" w:hAnsiTheme="majorHAnsi"/>
          <w:bCs/>
          <w:lang w:val="ru-MD"/>
        </w:rPr>
      </w:pPr>
      <w:r w:rsidRPr="00B37263">
        <w:rPr>
          <w:rFonts w:asciiTheme="majorHAnsi" w:hAnsiTheme="majorHAnsi"/>
          <w:bCs/>
          <w:lang w:val="ru-MD"/>
        </w:rPr>
        <w:t xml:space="preserve">Аудит отмечает допущение </w:t>
      </w:r>
      <w:r w:rsidR="005A41BD" w:rsidRPr="00B37263">
        <w:rPr>
          <w:rFonts w:asciiTheme="majorHAnsi" w:hAnsiTheme="majorHAnsi"/>
          <w:bCs/>
          <w:lang w:val="ru-MD"/>
        </w:rPr>
        <w:t>МТСЗ</w:t>
      </w:r>
      <w:r w:rsidRPr="00B37263">
        <w:rPr>
          <w:rFonts w:asciiTheme="majorHAnsi" w:hAnsiTheme="majorHAnsi"/>
          <w:bCs/>
          <w:lang w:val="ru-MD"/>
        </w:rPr>
        <w:t xml:space="preserve"> в годовой инвентаризации</w:t>
      </w:r>
      <w:r w:rsidR="005A41BD" w:rsidRPr="00B37263">
        <w:rPr>
          <w:rFonts w:asciiTheme="majorHAnsi" w:hAnsiTheme="majorHAnsi"/>
          <w:bCs/>
          <w:lang w:val="ru-MD"/>
        </w:rPr>
        <w:t xml:space="preserve"> ряда несоответствий</w:t>
      </w:r>
      <w:r w:rsidRPr="00B37263">
        <w:rPr>
          <w:rFonts w:asciiTheme="majorHAnsi" w:hAnsiTheme="majorHAnsi"/>
          <w:bCs/>
          <w:lang w:val="ru-MD"/>
        </w:rPr>
        <w:t xml:space="preserve">, связанных с указанием </w:t>
      </w:r>
      <w:r w:rsidR="005A41BD" w:rsidRPr="00B37263">
        <w:rPr>
          <w:rFonts w:asciiTheme="majorHAnsi" w:hAnsiTheme="majorHAnsi"/>
          <w:bCs/>
          <w:lang w:val="ru-MD"/>
        </w:rPr>
        <w:t>реально</w:t>
      </w:r>
      <w:r w:rsidRPr="00B37263">
        <w:rPr>
          <w:rFonts w:asciiTheme="majorHAnsi" w:hAnsiTheme="majorHAnsi"/>
          <w:bCs/>
          <w:lang w:val="ru-MD"/>
        </w:rPr>
        <w:t>го состояния это</w:t>
      </w:r>
      <w:r w:rsidR="005A41BD" w:rsidRPr="00B37263">
        <w:rPr>
          <w:rFonts w:asciiTheme="majorHAnsi" w:hAnsiTheme="majorHAnsi"/>
          <w:bCs/>
          <w:lang w:val="ru-MD"/>
        </w:rPr>
        <w:t>го объекта</w:t>
      </w:r>
      <w:r w:rsidRPr="00B37263">
        <w:rPr>
          <w:rFonts w:asciiTheme="majorHAnsi" w:hAnsiTheme="majorHAnsi"/>
          <w:bCs/>
          <w:lang w:val="ru-MD"/>
        </w:rPr>
        <w:t xml:space="preserve"> недвижимости. В результате инвентаризации, проведенной ответственными лицами </w:t>
      </w:r>
      <w:r w:rsidR="005A41BD" w:rsidRPr="00B37263">
        <w:rPr>
          <w:rFonts w:asciiTheme="majorHAnsi" w:hAnsiTheme="majorHAnsi"/>
          <w:bCs/>
          <w:lang w:val="ru-MD"/>
        </w:rPr>
        <w:t xml:space="preserve">субъекта </w:t>
      </w:r>
      <w:r w:rsidRPr="00B37263">
        <w:rPr>
          <w:rFonts w:asciiTheme="majorHAnsi" w:hAnsiTheme="majorHAnsi"/>
          <w:bCs/>
          <w:lang w:val="ru-MD"/>
        </w:rPr>
        <w:t>по запросу и в присутствии аудиторской группы в апреле 2023 года, было обнаружено, что до сих пор жил</w:t>
      </w:r>
      <w:r w:rsidR="005A41BD" w:rsidRPr="00B37263">
        <w:rPr>
          <w:rFonts w:asciiTheme="majorHAnsi" w:hAnsiTheme="majorHAnsi"/>
          <w:bCs/>
          <w:lang w:val="ru-MD"/>
        </w:rPr>
        <w:t>ы</w:t>
      </w:r>
      <w:r w:rsidRPr="00B37263">
        <w:rPr>
          <w:rFonts w:asciiTheme="majorHAnsi" w:hAnsiTheme="majorHAnsi"/>
          <w:bCs/>
          <w:lang w:val="ru-MD"/>
        </w:rPr>
        <w:t>е п</w:t>
      </w:r>
      <w:r w:rsidR="005A41BD" w:rsidRPr="00B37263">
        <w:rPr>
          <w:rFonts w:asciiTheme="majorHAnsi" w:hAnsiTheme="majorHAnsi"/>
          <w:bCs/>
          <w:lang w:val="ru-MD"/>
        </w:rPr>
        <w:t>омещения</w:t>
      </w:r>
      <w:r w:rsidRPr="00B37263">
        <w:rPr>
          <w:rFonts w:asciiTheme="majorHAnsi" w:hAnsiTheme="majorHAnsi"/>
          <w:bCs/>
          <w:lang w:val="ru-MD"/>
        </w:rPr>
        <w:t xml:space="preserve"> не </w:t>
      </w:r>
      <w:r w:rsidR="005A41BD" w:rsidRPr="00B37263">
        <w:rPr>
          <w:rFonts w:asciiTheme="majorHAnsi" w:hAnsiTheme="majorHAnsi"/>
          <w:bCs/>
          <w:lang w:val="ru-MD"/>
        </w:rPr>
        <w:t>былт переданы в пользование</w:t>
      </w:r>
      <w:r w:rsidRPr="00B37263">
        <w:rPr>
          <w:rFonts w:asciiTheme="majorHAnsi" w:hAnsiTheme="majorHAnsi"/>
          <w:bCs/>
          <w:lang w:val="ru-MD"/>
        </w:rPr>
        <w:t xml:space="preserve">. Более того, после </w:t>
      </w:r>
      <w:r w:rsidR="005A41BD" w:rsidRPr="00B37263">
        <w:rPr>
          <w:rFonts w:asciiTheme="majorHAnsi" w:hAnsiTheme="majorHAnsi"/>
          <w:bCs/>
          <w:lang w:val="ru-MD"/>
        </w:rPr>
        <w:t>осмотра дома</w:t>
      </w:r>
      <w:r w:rsidRPr="00B37263">
        <w:rPr>
          <w:rFonts w:asciiTheme="majorHAnsi" w:hAnsiTheme="majorHAnsi"/>
          <w:bCs/>
          <w:lang w:val="ru-MD"/>
        </w:rPr>
        <w:t xml:space="preserve"> на месте</w:t>
      </w:r>
      <w:r w:rsidR="005A41BD" w:rsidRPr="00B37263">
        <w:rPr>
          <w:rFonts w:asciiTheme="majorHAnsi" w:hAnsiTheme="majorHAnsi"/>
          <w:bCs/>
          <w:lang w:val="ru-MD"/>
        </w:rPr>
        <w:t>,</w:t>
      </w:r>
      <w:r w:rsidRPr="00B37263">
        <w:rPr>
          <w:rFonts w:asciiTheme="majorHAnsi" w:hAnsiTheme="majorHAnsi"/>
          <w:bCs/>
          <w:lang w:val="ru-MD"/>
        </w:rPr>
        <w:t xml:space="preserve"> был</w:t>
      </w:r>
      <w:r w:rsidR="005A41BD" w:rsidRPr="00B37263">
        <w:rPr>
          <w:rFonts w:asciiTheme="majorHAnsi" w:hAnsiTheme="majorHAnsi"/>
          <w:bCs/>
          <w:lang w:val="ru-MD"/>
        </w:rPr>
        <w:t>и</w:t>
      </w:r>
      <w:r w:rsidRPr="00B37263">
        <w:rPr>
          <w:rFonts w:asciiTheme="majorHAnsi" w:hAnsiTheme="majorHAnsi"/>
          <w:bCs/>
          <w:lang w:val="ru-MD"/>
        </w:rPr>
        <w:t xml:space="preserve"> </w:t>
      </w:r>
      <w:r w:rsidR="005A41BD" w:rsidRPr="00B37263">
        <w:rPr>
          <w:rFonts w:asciiTheme="majorHAnsi" w:hAnsiTheme="majorHAnsi"/>
          <w:bCs/>
          <w:lang w:val="ru-MD"/>
        </w:rPr>
        <w:t>установл</w:t>
      </w:r>
      <w:r w:rsidRPr="00B37263">
        <w:rPr>
          <w:rFonts w:asciiTheme="majorHAnsi" w:hAnsiTheme="majorHAnsi"/>
          <w:bCs/>
          <w:lang w:val="ru-MD"/>
        </w:rPr>
        <w:t>ен</w:t>
      </w:r>
      <w:r w:rsidR="005A41BD" w:rsidRPr="00B37263">
        <w:rPr>
          <w:rFonts w:asciiTheme="majorHAnsi" w:hAnsiTheme="majorHAnsi"/>
          <w:bCs/>
          <w:lang w:val="ru-MD"/>
        </w:rPr>
        <w:t>ы</w:t>
      </w:r>
      <w:r w:rsidR="00014617" w:rsidRPr="00B37263">
        <w:rPr>
          <w:rFonts w:asciiTheme="majorHAnsi" w:hAnsiTheme="majorHAnsi"/>
          <w:bCs/>
          <w:lang w:val="ru-MD"/>
        </w:rPr>
        <w:t>:</w:t>
      </w:r>
    </w:p>
    <w:p w14:paraId="0D683778" w14:textId="58596932" w:rsidR="003216D9" w:rsidRPr="00B37263" w:rsidRDefault="00597A0D" w:rsidP="003216D9">
      <w:pPr>
        <w:pStyle w:val="a3"/>
        <w:numPr>
          <w:ilvl w:val="0"/>
          <w:numId w:val="29"/>
        </w:numPr>
        <w:tabs>
          <w:tab w:val="left" w:pos="567"/>
        </w:tabs>
        <w:spacing w:line="276" w:lineRule="auto"/>
        <w:ind w:left="540" w:firstLine="0"/>
        <w:jc w:val="both"/>
        <w:rPr>
          <w:rFonts w:asciiTheme="majorHAnsi" w:hAnsiTheme="majorHAnsi"/>
          <w:bCs/>
          <w:lang w:val="ru-MD"/>
        </w:rPr>
      </w:pPr>
      <w:r w:rsidRPr="00B37263">
        <w:rPr>
          <w:rFonts w:asciiTheme="majorHAnsi" w:hAnsiTheme="majorHAnsi"/>
          <w:bCs/>
          <w:lang w:val="ru-MD"/>
        </w:rPr>
        <w:t xml:space="preserve">деградация некоторых частей стен, относящихся к 10-му </w:t>
      </w:r>
      <w:r w:rsidR="005A41BD" w:rsidRPr="00B37263">
        <w:rPr>
          <w:rFonts w:asciiTheme="majorHAnsi" w:hAnsiTheme="majorHAnsi"/>
          <w:bCs/>
          <w:lang w:val="ru-MD"/>
        </w:rPr>
        <w:t>этажу, а также к</w:t>
      </w:r>
      <w:r w:rsidRPr="00B37263">
        <w:rPr>
          <w:rFonts w:asciiTheme="majorHAnsi" w:hAnsiTheme="majorHAnsi"/>
          <w:bCs/>
          <w:lang w:val="ru-MD"/>
        </w:rPr>
        <w:t xml:space="preserve"> техническому, 11-му этажу;</w:t>
      </w:r>
    </w:p>
    <w:p w14:paraId="67759F24" w14:textId="303E9533" w:rsidR="003216D9" w:rsidRPr="00B37263" w:rsidRDefault="00597A0D" w:rsidP="003216D9">
      <w:pPr>
        <w:pStyle w:val="a3"/>
        <w:numPr>
          <w:ilvl w:val="0"/>
          <w:numId w:val="29"/>
        </w:numPr>
        <w:tabs>
          <w:tab w:val="left" w:pos="567"/>
        </w:tabs>
        <w:spacing w:line="276" w:lineRule="auto"/>
        <w:ind w:left="540" w:firstLine="0"/>
        <w:jc w:val="both"/>
        <w:rPr>
          <w:rFonts w:asciiTheme="majorHAnsi" w:hAnsiTheme="majorHAnsi"/>
          <w:bCs/>
          <w:lang w:val="ru-MD"/>
        </w:rPr>
      </w:pPr>
      <w:r w:rsidRPr="00B37263">
        <w:rPr>
          <w:rFonts w:asciiTheme="majorHAnsi" w:hAnsiTheme="majorHAnsi"/>
          <w:bCs/>
          <w:lang w:val="ru-MD"/>
        </w:rPr>
        <w:t xml:space="preserve">отсутствие </w:t>
      </w:r>
      <w:r w:rsidR="005A41BD" w:rsidRPr="00B37263">
        <w:rPr>
          <w:rFonts w:asciiTheme="majorHAnsi" w:hAnsiTheme="majorHAnsi"/>
          <w:bCs/>
          <w:lang w:val="ru-MD"/>
        </w:rPr>
        <w:t>решеток</w:t>
      </w:r>
      <w:r w:rsidRPr="00B37263">
        <w:rPr>
          <w:rFonts w:asciiTheme="majorHAnsi" w:hAnsiTheme="majorHAnsi"/>
          <w:bCs/>
          <w:lang w:val="ru-MD"/>
        </w:rPr>
        <w:t xml:space="preserve"> на балконах;</w:t>
      </w:r>
    </w:p>
    <w:p w14:paraId="6F0B5B88" w14:textId="0BCA3B87" w:rsidR="00014617" w:rsidRPr="00B37263" w:rsidRDefault="00597A0D" w:rsidP="001A692B">
      <w:pPr>
        <w:pStyle w:val="a3"/>
        <w:numPr>
          <w:ilvl w:val="0"/>
          <w:numId w:val="29"/>
        </w:numPr>
        <w:tabs>
          <w:tab w:val="left" w:pos="567"/>
        </w:tabs>
        <w:spacing w:line="276" w:lineRule="auto"/>
        <w:ind w:left="0" w:firstLine="567"/>
        <w:jc w:val="both"/>
        <w:rPr>
          <w:rFonts w:asciiTheme="majorHAnsi" w:hAnsiTheme="majorHAnsi"/>
          <w:bCs/>
          <w:lang w:val="ru-MD"/>
        </w:rPr>
      </w:pPr>
      <w:r w:rsidRPr="00B37263">
        <w:rPr>
          <w:rFonts w:asciiTheme="majorHAnsi" w:hAnsiTheme="majorHAnsi"/>
          <w:bCs/>
          <w:lang w:val="ru-MD"/>
        </w:rPr>
        <w:t xml:space="preserve">отсутствие закрывающих дверей/окон </w:t>
      </w:r>
      <w:r w:rsidR="005856B4" w:rsidRPr="00B37263">
        <w:rPr>
          <w:rFonts w:asciiTheme="majorHAnsi" w:hAnsiTheme="majorHAnsi"/>
          <w:bCs/>
          <w:lang w:val="ru-MD"/>
        </w:rPr>
        <w:t>помещений</w:t>
      </w:r>
      <w:r w:rsidRPr="00B37263">
        <w:rPr>
          <w:rFonts w:asciiTheme="majorHAnsi" w:hAnsiTheme="majorHAnsi"/>
          <w:bCs/>
          <w:lang w:val="ru-MD"/>
        </w:rPr>
        <w:t>, расположенных на крыше</w:t>
      </w:r>
      <w:r w:rsidR="00014617" w:rsidRPr="00B37263">
        <w:rPr>
          <w:rFonts w:asciiTheme="majorHAnsi" w:hAnsiTheme="majorHAnsi"/>
          <w:bCs/>
          <w:lang w:val="ru-MD"/>
        </w:rPr>
        <w:t>.</w:t>
      </w:r>
    </w:p>
    <w:p w14:paraId="21C35E41" w14:textId="047FEB4F" w:rsidR="00014617" w:rsidRPr="00B37263" w:rsidRDefault="003216D9" w:rsidP="00111300">
      <w:pPr>
        <w:pStyle w:val="a3"/>
        <w:tabs>
          <w:tab w:val="left" w:pos="567"/>
        </w:tabs>
        <w:spacing w:line="276" w:lineRule="auto"/>
        <w:ind w:left="0"/>
        <w:jc w:val="both"/>
        <w:rPr>
          <w:rFonts w:asciiTheme="majorHAnsi" w:hAnsiTheme="majorHAnsi"/>
          <w:bCs/>
          <w:lang w:val="ru-MD"/>
        </w:rPr>
      </w:pPr>
      <w:r w:rsidRPr="00B37263">
        <w:rPr>
          <w:rFonts w:asciiTheme="majorHAnsi" w:hAnsiTheme="majorHAnsi"/>
          <w:bCs/>
          <w:lang w:val="ru-MD"/>
        </w:rPr>
        <w:t>Также инвентаризаци</w:t>
      </w:r>
      <w:r w:rsidR="00E31FDA" w:rsidRPr="00B37263">
        <w:rPr>
          <w:rFonts w:asciiTheme="majorHAnsi" w:hAnsiTheme="majorHAnsi"/>
          <w:bCs/>
          <w:lang w:val="ru-MD"/>
        </w:rPr>
        <w:t>онная</w:t>
      </w:r>
      <w:r w:rsidRPr="00B37263">
        <w:rPr>
          <w:rFonts w:asciiTheme="majorHAnsi" w:hAnsiTheme="majorHAnsi"/>
          <w:bCs/>
          <w:lang w:val="ru-MD"/>
        </w:rPr>
        <w:t xml:space="preserve"> </w:t>
      </w:r>
      <w:r w:rsidR="00E31FDA" w:rsidRPr="00B37263">
        <w:rPr>
          <w:rFonts w:asciiTheme="majorHAnsi" w:hAnsiTheme="majorHAnsi"/>
          <w:bCs/>
          <w:lang w:val="ru-MD"/>
        </w:rPr>
        <w:t xml:space="preserve">комиссия </w:t>
      </w:r>
      <w:r w:rsidRPr="00B37263">
        <w:rPr>
          <w:rFonts w:asciiTheme="majorHAnsi" w:hAnsiTheme="majorHAnsi"/>
          <w:bCs/>
          <w:lang w:val="ru-MD"/>
        </w:rPr>
        <w:t xml:space="preserve">установила, что в </w:t>
      </w:r>
      <w:r w:rsidR="00E31FDA" w:rsidRPr="00B37263">
        <w:rPr>
          <w:rFonts w:asciiTheme="majorHAnsi" w:hAnsiTheme="majorHAnsi"/>
          <w:bCs/>
          <w:lang w:val="ru-MD"/>
        </w:rPr>
        <w:t>80-квартирном доме</w:t>
      </w:r>
      <w:r w:rsidRPr="00B37263">
        <w:rPr>
          <w:rFonts w:asciiTheme="majorHAnsi" w:hAnsiTheme="majorHAnsi"/>
          <w:bCs/>
          <w:lang w:val="ru-MD"/>
        </w:rPr>
        <w:t xml:space="preserve"> были проведены работы по ремонту кровли и квартир номер 35, 37-40 и 80. Согласно объяснениям подрядчика, деградация других работ не относится к гарантийному периоду</w:t>
      </w:r>
      <w:r w:rsidR="00014617" w:rsidRPr="00B37263">
        <w:rPr>
          <w:rFonts w:asciiTheme="majorHAnsi" w:hAnsiTheme="majorHAnsi"/>
          <w:bCs/>
          <w:lang w:val="ru-MD"/>
        </w:rPr>
        <w:t xml:space="preserve">. </w:t>
      </w:r>
    </w:p>
    <w:p w14:paraId="5F03A22D" w14:textId="36985500" w:rsidR="00014617" w:rsidRPr="00B37263" w:rsidRDefault="003216D9" w:rsidP="00111300">
      <w:pPr>
        <w:pStyle w:val="a3"/>
        <w:tabs>
          <w:tab w:val="left" w:pos="567"/>
        </w:tabs>
        <w:spacing w:line="276" w:lineRule="auto"/>
        <w:ind w:left="0"/>
        <w:jc w:val="both"/>
        <w:rPr>
          <w:rFonts w:asciiTheme="majorHAnsi" w:hAnsiTheme="majorHAnsi"/>
          <w:bCs/>
          <w:lang w:val="ru-MD"/>
        </w:rPr>
      </w:pPr>
      <w:r w:rsidRPr="00B37263">
        <w:rPr>
          <w:rFonts w:asciiTheme="majorHAnsi" w:hAnsiTheme="majorHAnsi"/>
          <w:bCs/>
          <w:lang w:val="ru-MD"/>
        </w:rPr>
        <w:t xml:space="preserve">Хотя </w:t>
      </w:r>
      <w:r w:rsidR="00E31FDA" w:rsidRPr="00B37263">
        <w:rPr>
          <w:rFonts w:asciiTheme="majorHAnsi" w:hAnsiTheme="majorHAnsi"/>
          <w:bCs/>
          <w:lang w:val="ru-MD"/>
        </w:rPr>
        <w:t>на</w:t>
      </w:r>
      <w:r w:rsidRPr="00B37263">
        <w:rPr>
          <w:rFonts w:asciiTheme="majorHAnsi" w:hAnsiTheme="majorHAnsi"/>
          <w:bCs/>
          <w:lang w:val="ru-MD"/>
        </w:rPr>
        <w:t xml:space="preserve"> с</w:t>
      </w:r>
      <w:r w:rsidR="00E31FDA" w:rsidRPr="00B37263">
        <w:rPr>
          <w:rFonts w:asciiTheme="majorHAnsi" w:hAnsiTheme="majorHAnsi"/>
          <w:bCs/>
          <w:lang w:val="ru-MD"/>
        </w:rPr>
        <w:t xml:space="preserve">остояние объекта </w:t>
      </w:r>
      <w:r w:rsidRPr="00B37263">
        <w:rPr>
          <w:rFonts w:asciiTheme="majorHAnsi" w:hAnsiTheme="majorHAnsi"/>
          <w:bCs/>
          <w:lang w:val="ru-MD"/>
        </w:rPr>
        <w:t>недвижимост</w:t>
      </w:r>
      <w:r w:rsidR="00E31FDA" w:rsidRPr="00B37263">
        <w:rPr>
          <w:rFonts w:asciiTheme="majorHAnsi" w:hAnsiTheme="majorHAnsi"/>
          <w:bCs/>
          <w:lang w:val="ru-MD"/>
        </w:rPr>
        <w:t>и</w:t>
      </w:r>
      <w:r w:rsidRPr="00B37263">
        <w:rPr>
          <w:rFonts w:asciiTheme="majorHAnsi" w:hAnsiTheme="majorHAnsi"/>
          <w:bCs/>
          <w:lang w:val="ru-MD"/>
        </w:rPr>
        <w:t xml:space="preserve"> аудит указал в ходе аудита консолидированной финансовой отчетности, составленной </w:t>
      </w:r>
      <w:r w:rsidR="00E31FDA" w:rsidRPr="00B37263">
        <w:rPr>
          <w:rFonts w:asciiTheme="majorHAnsi" w:hAnsiTheme="majorHAnsi"/>
          <w:bCs/>
          <w:lang w:val="ru-MD"/>
        </w:rPr>
        <w:t>по</w:t>
      </w:r>
      <w:r w:rsidRPr="00B37263">
        <w:rPr>
          <w:rFonts w:asciiTheme="majorHAnsi" w:hAnsiTheme="majorHAnsi"/>
          <w:bCs/>
          <w:lang w:val="ru-MD"/>
        </w:rPr>
        <w:t xml:space="preserve"> ситуации </w:t>
      </w:r>
      <w:r w:rsidR="00E31FDA" w:rsidRPr="00B37263">
        <w:rPr>
          <w:rFonts w:asciiTheme="majorHAnsi" w:hAnsiTheme="majorHAnsi"/>
          <w:bCs/>
          <w:lang w:val="ru-MD"/>
        </w:rPr>
        <w:t>на</w:t>
      </w:r>
      <w:r w:rsidRPr="00B37263">
        <w:rPr>
          <w:rFonts w:asciiTheme="majorHAnsi" w:hAnsiTheme="majorHAnsi"/>
          <w:bCs/>
          <w:lang w:val="ru-MD"/>
        </w:rPr>
        <w:t xml:space="preserve"> 31.12.2021, и представил </w:t>
      </w:r>
      <w:r w:rsidR="00E31FDA" w:rsidRPr="00B37263">
        <w:rPr>
          <w:rFonts w:asciiTheme="majorHAnsi" w:hAnsiTheme="majorHAnsi"/>
          <w:bCs/>
          <w:lang w:val="ru-MD"/>
        </w:rPr>
        <w:t xml:space="preserve">соответствующие </w:t>
      </w:r>
      <w:r w:rsidRPr="00B37263">
        <w:rPr>
          <w:rFonts w:asciiTheme="majorHAnsi" w:hAnsiTheme="majorHAnsi"/>
          <w:bCs/>
          <w:lang w:val="ru-MD"/>
        </w:rPr>
        <w:t>рекомендации, они не были реализованы. В этих условиях</w:t>
      </w:r>
      <w:r w:rsidR="00E31FDA" w:rsidRPr="00B37263">
        <w:rPr>
          <w:rFonts w:asciiTheme="majorHAnsi" w:hAnsiTheme="majorHAnsi"/>
          <w:bCs/>
          <w:lang w:val="ru-MD"/>
        </w:rPr>
        <w:t>,</w:t>
      </w:r>
      <w:r w:rsidRPr="00B37263">
        <w:rPr>
          <w:rFonts w:asciiTheme="majorHAnsi" w:hAnsiTheme="majorHAnsi"/>
          <w:bCs/>
          <w:lang w:val="ru-MD"/>
        </w:rPr>
        <w:t xml:space="preserve"> </w:t>
      </w:r>
      <w:r w:rsidR="00E31FDA" w:rsidRPr="00B37263">
        <w:rPr>
          <w:rFonts w:asciiTheme="majorHAnsi" w:hAnsiTheme="majorHAnsi"/>
          <w:bCs/>
          <w:lang w:val="ru-MD"/>
        </w:rPr>
        <w:t>настоя</w:t>
      </w:r>
      <w:r w:rsidRPr="00B37263">
        <w:rPr>
          <w:rFonts w:asciiTheme="majorHAnsi" w:hAnsiTheme="majorHAnsi"/>
          <w:bCs/>
          <w:lang w:val="ru-MD"/>
        </w:rPr>
        <w:t>щая миссия о</w:t>
      </w:r>
      <w:r w:rsidR="00E31FDA" w:rsidRPr="00B37263">
        <w:rPr>
          <w:rFonts w:asciiTheme="majorHAnsi" w:hAnsiTheme="majorHAnsi"/>
          <w:bCs/>
          <w:lang w:val="ru-MD"/>
        </w:rPr>
        <w:t>тмеч</w:t>
      </w:r>
      <w:r w:rsidRPr="00B37263">
        <w:rPr>
          <w:rFonts w:asciiTheme="majorHAnsi" w:hAnsiTheme="majorHAnsi"/>
          <w:bCs/>
          <w:lang w:val="ru-MD"/>
        </w:rPr>
        <w:t>ает риск выделения дополнительных средств</w:t>
      </w:r>
      <w:r w:rsidR="009D0916" w:rsidRPr="00B37263">
        <w:rPr>
          <w:rFonts w:asciiTheme="majorHAnsi" w:hAnsiTheme="majorHAnsi"/>
          <w:bCs/>
          <w:lang w:val="ru-MD"/>
        </w:rPr>
        <w:t>,</w:t>
      </w:r>
      <w:r w:rsidRPr="00B37263">
        <w:rPr>
          <w:rFonts w:asciiTheme="majorHAnsi" w:hAnsiTheme="majorHAnsi"/>
          <w:bCs/>
          <w:lang w:val="ru-MD"/>
        </w:rPr>
        <w:t xml:space="preserve"> </w:t>
      </w:r>
      <w:r w:rsidR="009D0916" w:rsidRPr="00B37263">
        <w:rPr>
          <w:rFonts w:asciiTheme="majorHAnsi" w:hAnsiTheme="majorHAnsi"/>
          <w:bCs/>
          <w:lang w:val="ru-MD"/>
        </w:rPr>
        <w:t>помимо</w:t>
      </w:r>
      <w:r w:rsidRPr="00B37263">
        <w:rPr>
          <w:rFonts w:asciiTheme="majorHAnsi" w:hAnsiTheme="majorHAnsi"/>
          <w:bCs/>
          <w:lang w:val="ru-MD"/>
        </w:rPr>
        <w:t xml:space="preserve"> уже выделенные 67 730,5 тыс. леев</w:t>
      </w:r>
      <w:r w:rsidR="009D0916" w:rsidRPr="00B37263">
        <w:rPr>
          <w:rFonts w:asciiTheme="majorHAnsi" w:hAnsiTheme="majorHAnsi"/>
          <w:bCs/>
          <w:lang w:val="ru-MD"/>
        </w:rPr>
        <w:t>,</w:t>
      </w:r>
      <w:r w:rsidRPr="00B37263">
        <w:rPr>
          <w:rFonts w:asciiTheme="majorHAnsi" w:hAnsiTheme="majorHAnsi"/>
          <w:bCs/>
          <w:lang w:val="ru-MD"/>
        </w:rPr>
        <w:t xml:space="preserve"> для </w:t>
      </w:r>
      <w:r w:rsidR="009D0916" w:rsidRPr="00B37263">
        <w:rPr>
          <w:rFonts w:asciiTheme="majorHAnsi" w:hAnsiTheme="majorHAnsi"/>
          <w:bCs/>
          <w:lang w:val="ru-MD"/>
        </w:rPr>
        <w:t>устран</w:t>
      </w:r>
      <w:r w:rsidRPr="00B37263">
        <w:rPr>
          <w:rFonts w:asciiTheme="majorHAnsi" w:hAnsiTheme="majorHAnsi"/>
          <w:bCs/>
          <w:lang w:val="ru-MD"/>
        </w:rPr>
        <w:t xml:space="preserve">ения существующего ущерба </w:t>
      </w:r>
      <w:r w:rsidR="009D0916" w:rsidRPr="00B37263">
        <w:rPr>
          <w:rFonts w:asciiTheme="majorHAnsi" w:hAnsiTheme="majorHAnsi"/>
          <w:bCs/>
          <w:lang w:val="ru-MD"/>
        </w:rPr>
        <w:t xml:space="preserve">на </w:t>
      </w:r>
      <w:r w:rsidRPr="00B37263">
        <w:rPr>
          <w:rFonts w:asciiTheme="majorHAnsi" w:hAnsiTheme="majorHAnsi"/>
          <w:bCs/>
          <w:lang w:val="ru-MD"/>
        </w:rPr>
        <w:t>это</w:t>
      </w:r>
      <w:r w:rsidR="009D0916" w:rsidRPr="00B37263">
        <w:rPr>
          <w:rFonts w:asciiTheme="majorHAnsi" w:hAnsiTheme="majorHAnsi"/>
          <w:bCs/>
          <w:lang w:val="ru-MD"/>
        </w:rPr>
        <w:t>м</w:t>
      </w:r>
      <w:r w:rsidRPr="00B37263">
        <w:rPr>
          <w:rFonts w:asciiTheme="majorHAnsi" w:hAnsiTheme="majorHAnsi"/>
          <w:bCs/>
          <w:lang w:val="ru-MD"/>
        </w:rPr>
        <w:t xml:space="preserve"> объект</w:t>
      </w:r>
      <w:r w:rsidR="009D0916" w:rsidRPr="00B37263">
        <w:rPr>
          <w:rFonts w:asciiTheme="majorHAnsi" w:hAnsiTheme="majorHAnsi"/>
          <w:bCs/>
          <w:lang w:val="ru-MD"/>
        </w:rPr>
        <w:t>е</w:t>
      </w:r>
      <w:r w:rsidRPr="00B37263">
        <w:rPr>
          <w:rFonts w:asciiTheme="majorHAnsi" w:hAnsiTheme="majorHAnsi"/>
          <w:bCs/>
          <w:lang w:val="ru-MD"/>
        </w:rPr>
        <w:t xml:space="preserve"> в результате ухудшения технического состояния жилого дома до его использования</w:t>
      </w:r>
      <w:r w:rsidR="00014617" w:rsidRPr="00B37263">
        <w:rPr>
          <w:rFonts w:asciiTheme="majorHAnsi" w:hAnsiTheme="majorHAnsi"/>
          <w:bCs/>
          <w:lang w:val="ru-MD"/>
        </w:rPr>
        <w:t xml:space="preserve">. </w:t>
      </w:r>
    </w:p>
    <w:p w14:paraId="29718BE4" w14:textId="57DE73B4" w:rsidR="00014617" w:rsidRPr="00B37263" w:rsidRDefault="009D0916" w:rsidP="00111300">
      <w:pPr>
        <w:pStyle w:val="a3"/>
        <w:tabs>
          <w:tab w:val="left" w:pos="567"/>
        </w:tabs>
        <w:spacing w:line="276" w:lineRule="auto"/>
        <w:ind w:left="0"/>
        <w:jc w:val="both"/>
        <w:rPr>
          <w:rFonts w:asciiTheme="majorHAnsi" w:hAnsiTheme="majorHAnsi"/>
          <w:bCs/>
          <w:lang w:val="ru-MD"/>
        </w:rPr>
      </w:pPr>
      <w:r w:rsidRPr="00B37263">
        <w:rPr>
          <w:rFonts w:asciiTheme="majorHAnsi" w:hAnsiTheme="majorHAnsi"/>
          <w:bCs/>
          <w:lang w:val="ru-MD"/>
        </w:rPr>
        <w:t>Боле</w:t>
      </w:r>
      <w:r w:rsidR="003216D9" w:rsidRPr="00B37263">
        <w:rPr>
          <w:rFonts w:asciiTheme="majorHAnsi" w:hAnsiTheme="majorHAnsi"/>
          <w:bCs/>
          <w:lang w:val="ru-MD"/>
        </w:rPr>
        <w:t xml:space="preserve">е того, внутренние сети </w:t>
      </w:r>
      <w:r w:rsidRPr="00B37263">
        <w:rPr>
          <w:rFonts w:asciiTheme="majorHAnsi" w:hAnsiTheme="majorHAnsi"/>
          <w:bCs/>
          <w:lang w:val="ru-MD"/>
        </w:rPr>
        <w:t>дома</w:t>
      </w:r>
      <w:r w:rsidR="003216D9" w:rsidRPr="00B37263">
        <w:rPr>
          <w:rFonts w:asciiTheme="majorHAnsi" w:hAnsiTheme="majorHAnsi"/>
          <w:bCs/>
          <w:lang w:val="ru-MD"/>
        </w:rPr>
        <w:t xml:space="preserve"> и установленное оборудование не эксплуатировались около 7 лет, и для их ввода в эксплуатацию потребу</w:t>
      </w:r>
      <w:r w:rsidRPr="00B37263">
        <w:rPr>
          <w:rFonts w:asciiTheme="majorHAnsi" w:hAnsiTheme="majorHAnsi"/>
          <w:bCs/>
          <w:lang w:val="ru-MD"/>
        </w:rPr>
        <w:t>ются</w:t>
      </w:r>
      <w:r w:rsidR="00014617" w:rsidRPr="00B37263">
        <w:rPr>
          <w:rFonts w:asciiTheme="majorHAnsi" w:hAnsiTheme="majorHAnsi"/>
          <w:bCs/>
          <w:lang w:val="ru-MD"/>
        </w:rPr>
        <w:t>:</w:t>
      </w:r>
    </w:p>
    <w:p w14:paraId="2C8431C2" w14:textId="41A777CC" w:rsidR="003216D9" w:rsidRPr="00B37263" w:rsidRDefault="00014617" w:rsidP="003216D9">
      <w:pPr>
        <w:pStyle w:val="a3"/>
        <w:tabs>
          <w:tab w:val="left" w:pos="567"/>
        </w:tabs>
        <w:spacing w:line="276" w:lineRule="auto"/>
        <w:ind w:left="0" w:firstLine="567"/>
        <w:jc w:val="both"/>
        <w:rPr>
          <w:rFonts w:asciiTheme="majorHAnsi" w:hAnsiTheme="majorHAnsi"/>
          <w:bCs/>
          <w:lang w:val="ru-MD"/>
        </w:rPr>
      </w:pPr>
      <w:r w:rsidRPr="00B37263">
        <w:rPr>
          <w:rFonts w:asciiTheme="majorHAnsi" w:hAnsiTheme="majorHAnsi"/>
          <w:bCs/>
          <w:lang w:val="ru-MD"/>
        </w:rPr>
        <w:t>•</w:t>
      </w:r>
      <w:r w:rsidRPr="00B37263">
        <w:rPr>
          <w:rFonts w:asciiTheme="majorHAnsi" w:hAnsiTheme="majorHAnsi"/>
          <w:bCs/>
          <w:lang w:val="ru-MD"/>
        </w:rPr>
        <w:tab/>
      </w:r>
      <w:r w:rsidR="003216D9" w:rsidRPr="00B37263">
        <w:rPr>
          <w:rFonts w:asciiTheme="majorHAnsi" w:hAnsiTheme="majorHAnsi"/>
          <w:bCs/>
          <w:lang w:val="ru-MD"/>
        </w:rPr>
        <w:t xml:space="preserve">работы по капитальному ремонту отопительных, газовых, водопроводных/канализационных сетей, противопожарной сигнализации, автоматизации, лифтов и других установленных компонентов; </w:t>
      </w:r>
    </w:p>
    <w:p w14:paraId="203AB238" w14:textId="608F32D2" w:rsidR="003216D9" w:rsidRPr="00B37263" w:rsidRDefault="003216D9" w:rsidP="003216D9">
      <w:pPr>
        <w:pStyle w:val="a3"/>
        <w:tabs>
          <w:tab w:val="left" w:pos="567"/>
        </w:tabs>
        <w:spacing w:line="276" w:lineRule="auto"/>
        <w:ind w:left="0" w:firstLine="567"/>
        <w:jc w:val="both"/>
        <w:rPr>
          <w:rFonts w:asciiTheme="majorHAnsi" w:hAnsiTheme="majorHAnsi"/>
          <w:bCs/>
          <w:lang w:val="ru-MD"/>
        </w:rPr>
      </w:pPr>
      <w:r w:rsidRPr="00B37263">
        <w:rPr>
          <w:rFonts w:asciiTheme="majorHAnsi" w:hAnsiTheme="majorHAnsi"/>
          <w:bCs/>
          <w:lang w:val="ru-MD"/>
        </w:rPr>
        <w:t>•</w:t>
      </w:r>
      <w:r w:rsidRPr="00B37263">
        <w:rPr>
          <w:rFonts w:asciiTheme="majorHAnsi" w:hAnsiTheme="majorHAnsi"/>
          <w:bCs/>
          <w:lang w:val="ru-MD"/>
        </w:rPr>
        <w:tab/>
        <w:t>метрологическая проверка газовых счетчиков, водяных котлов и электрических счетчиков;</w:t>
      </w:r>
    </w:p>
    <w:p w14:paraId="13EE3E67" w14:textId="4632A2D2" w:rsidR="003216D9" w:rsidRPr="00B37263" w:rsidRDefault="003216D9" w:rsidP="003216D9">
      <w:pPr>
        <w:pStyle w:val="a3"/>
        <w:tabs>
          <w:tab w:val="left" w:pos="567"/>
        </w:tabs>
        <w:spacing w:line="276" w:lineRule="auto"/>
        <w:ind w:left="0" w:firstLine="567"/>
        <w:jc w:val="both"/>
        <w:rPr>
          <w:rFonts w:asciiTheme="majorHAnsi" w:hAnsiTheme="majorHAnsi"/>
          <w:bCs/>
          <w:lang w:val="ru-MD"/>
        </w:rPr>
      </w:pPr>
      <w:r w:rsidRPr="00B37263">
        <w:rPr>
          <w:rFonts w:asciiTheme="majorHAnsi" w:hAnsiTheme="majorHAnsi"/>
          <w:bCs/>
          <w:lang w:val="ru-MD"/>
        </w:rPr>
        <w:t>•</w:t>
      </w:r>
      <w:r w:rsidRPr="00B37263">
        <w:rPr>
          <w:rFonts w:asciiTheme="majorHAnsi" w:hAnsiTheme="majorHAnsi"/>
          <w:bCs/>
          <w:lang w:val="ru-MD"/>
        </w:rPr>
        <w:tab/>
        <w:t>проверка электронных систем и ввод в эксплуатацию лифтов, замена кабеля</w:t>
      </w:r>
      <w:r w:rsidR="009D0916" w:rsidRPr="00B37263">
        <w:rPr>
          <w:rFonts w:asciiTheme="majorHAnsi" w:hAnsiTheme="majorHAnsi"/>
          <w:bCs/>
          <w:lang w:val="ru-MD"/>
        </w:rPr>
        <w:t>.</w:t>
      </w:r>
      <w:r w:rsidRPr="00B37263">
        <w:rPr>
          <w:rFonts w:asciiTheme="majorHAnsi" w:hAnsiTheme="majorHAnsi"/>
          <w:bCs/>
          <w:lang w:val="ru-MD"/>
        </w:rPr>
        <w:t xml:space="preserve"> </w:t>
      </w:r>
    </w:p>
    <w:p w14:paraId="5249CDD4" w14:textId="4C77527D" w:rsidR="00014617" w:rsidRPr="00B37263" w:rsidRDefault="003216D9" w:rsidP="003216D9">
      <w:pPr>
        <w:pStyle w:val="a3"/>
        <w:tabs>
          <w:tab w:val="left" w:pos="567"/>
        </w:tabs>
        <w:spacing w:line="276" w:lineRule="auto"/>
        <w:ind w:left="0" w:firstLine="567"/>
        <w:jc w:val="both"/>
        <w:rPr>
          <w:rFonts w:asciiTheme="majorHAnsi" w:hAnsiTheme="majorHAnsi"/>
          <w:bCs/>
          <w:lang w:val="ru-MD"/>
        </w:rPr>
      </w:pPr>
      <w:r w:rsidRPr="00B37263">
        <w:rPr>
          <w:rFonts w:asciiTheme="majorHAnsi" w:hAnsiTheme="majorHAnsi"/>
          <w:bCs/>
          <w:lang w:val="ru-MD"/>
        </w:rPr>
        <w:t xml:space="preserve">Таким образом, стоимость работ по </w:t>
      </w:r>
      <w:r w:rsidR="009D0916" w:rsidRPr="00B37263">
        <w:rPr>
          <w:rFonts w:asciiTheme="majorHAnsi" w:hAnsiTheme="majorHAnsi"/>
          <w:bCs/>
          <w:lang w:val="ru-MD"/>
        </w:rPr>
        <w:t>проверке состояния</w:t>
      </w:r>
      <w:r w:rsidRPr="00B37263">
        <w:rPr>
          <w:rFonts w:asciiTheme="majorHAnsi" w:hAnsiTheme="majorHAnsi"/>
          <w:bCs/>
          <w:lang w:val="ru-MD"/>
        </w:rPr>
        <w:t xml:space="preserve"> и вводу в эксплуатацию </w:t>
      </w:r>
      <w:r w:rsidR="009D0916" w:rsidRPr="00B37263">
        <w:rPr>
          <w:rFonts w:asciiTheme="majorHAnsi" w:hAnsiTheme="majorHAnsi"/>
          <w:bCs/>
          <w:lang w:val="ru-MD"/>
        </w:rPr>
        <w:t>дома,</w:t>
      </w:r>
      <w:r w:rsidRPr="00B37263">
        <w:rPr>
          <w:rFonts w:asciiTheme="majorHAnsi" w:hAnsiTheme="majorHAnsi"/>
          <w:bCs/>
          <w:lang w:val="ru-MD"/>
        </w:rPr>
        <w:t xml:space="preserve"> </w:t>
      </w:r>
      <w:r w:rsidR="009D0916" w:rsidRPr="00B37263">
        <w:rPr>
          <w:rFonts w:asciiTheme="majorHAnsi" w:hAnsiTheme="majorHAnsi"/>
          <w:bCs/>
          <w:lang w:val="ru-MD"/>
        </w:rPr>
        <w:t>согласно</w:t>
      </w:r>
      <w:r w:rsidRPr="00B37263">
        <w:rPr>
          <w:rFonts w:asciiTheme="majorHAnsi" w:hAnsiTheme="majorHAnsi"/>
          <w:bCs/>
          <w:lang w:val="ru-MD"/>
        </w:rPr>
        <w:t xml:space="preserve"> расчетам подрядчика</w:t>
      </w:r>
      <w:r w:rsidR="009D0916" w:rsidRPr="00B37263">
        <w:rPr>
          <w:rFonts w:asciiTheme="majorHAnsi" w:hAnsiTheme="majorHAnsi"/>
          <w:bCs/>
          <w:lang w:val="ru-MD"/>
        </w:rPr>
        <w:t>,</w:t>
      </w:r>
      <w:r w:rsidRPr="00B37263">
        <w:rPr>
          <w:rFonts w:asciiTheme="majorHAnsi" w:hAnsiTheme="majorHAnsi"/>
          <w:bCs/>
          <w:lang w:val="ru-MD"/>
        </w:rPr>
        <w:t xml:space="preserve"> составит около 540,0 тыс. леев (оцен</w:t>
      </w:r>
      <w:r w:rsidR="009D0916" w:rsidRPr="00B37263">
        <w:rPr>
          <w:rFonts w:asciiTheme="majorHAnsi" w:hAnsiTheme="majorHAnsi"/>
          <w:bCs/>
          <w:lang w:val="ru-MD"/>
        </w:rPr>
        <w:t>енных</w:t>
      </w:r>
      <w:r w:rsidRPr="00B37263">
        <w:rPr>
          <w:rFonts w:asciiTheme="majorHAnsi" w:hAnsiTheme="majorHAnsi"/>
          <w:bCs/>
          <w:lang w:val="ru-MD"/>
        </w:rPr>
        <w:t xml:space="preserve"> </w:t>
      </w:r>
      <w:r w:rsidR="009D0916" w:rsidRPr="00B37263">
        <w:rPr>
          <w:rFonts w:asciiTheme="majorHAnsi" w:hAnsiTheme="majorHAnsi"/>
          <w:bCs/>
          <w:lang w:val="ru-MD"/>
        </w:rPr>
        <w:t>исходя из</w:t>
      </w:r>
      <w:r w:rsidRPr="00B37263">
        <w:rPr>
          <w:rFonts w:asciiTheme="majorHAnsi" w:hAnsiTheme="majorHAnsi"/>
          <w:bCs/>
          <w:lang w:val="ru-MD"/>
        </w:rPr>
        <w:t xml:space="preserve"> стоимости работ по </w:t>
      </w:r>
      <w:r w:rsidR="009D0916" w:rsidRPr="00B37263">
        <w:rPr>
          <w:rFonts w:asciiTheme="majorHAnsi" w:hAnsiTheme="majorHAnsi"/>
          <w:bCs/>
          <w:lang w:val="ru-MD"/>
        </w:rPr>
        <w:t>аналогич</w:t>
      </w:r>
      <w:r w:rsidRPr="00B37263">
        <w:rPr>
          <w:rFonts w:asciiTheme="majorHAnsi" w:hAnsiTheme="majorHAnsi"/>
          <w:bCs/>
          <w:lang w:val="ru-MD"/>
        </w:rPr>
        <w:t>ным объектам)</w:t>
      </w:r>
      <w:r w:rsidR="006150F5" w:rsidRPr="00B37263">
        <w:rPr>
          <w:rFonts w:asciiTheme="majorHAnsi" w:hAnsiTheme="majorHAnsi"/>
          <w:bCs/>
          <w:lang w:val="ru-MD"/>
        </w:rPr>
        <w:t>.</w:t>
      </w:r>
    </w:p>
    <w:p w14:paraId="2ED3507D" w14:textId="77777777" w:rsidR="00EE359A" w:rsidRPr="00B37263" w:rsidRDefault="00EE359A" w:rsidP="00111300">
      <w:pPr>
        <w:pStyle w:val="a3"/>
        <w:tabs>
          <w:tab w:val="left" w:pos="567"/>
        </w:tabs>
        <w:spacing w:line="276" w:lineRule="auto"/>
        <w:ind w:left="0"/>
        <w:jc w:val="both"/>
        <w:rPr>
          <w:rFonts w:asciiTheme="majorHAnsi" w:hAnsiTheme="majorHAnsi"/>
          <w:bCs/>
          <w:lang w:val="ru-MD"/>
        </w:rPr>
      </w:pPr>
    </w:p>
    <w:p w14:paraId="73C558B5" w14:textId="707D4979" w:rsidR="005B4278" w:rsidRPr="00B37263" w:rsidRDefault="003216D9" w:rsidP="003216D9">
      <w:pPr>
        <w:pStyle w:val="a3"/>
        <w:numPr>
          <w:ilvl w:val="1"/>
          <w:numId w:val="20"/>
        </w:numPr>
        <w:tabs>
          <w:tab w:val="left" w:pos="567"/>
          <w:tab w:val="left" w:pos="900"/>
          <w:tab w:val="left" w:pos="1080"/>
        </w:tabs>
        <w:spacing w:line="276" w:lineRule="auto"/>
        <w:ind w:left="0" w:firstLine="360"/>
        <w:jc w:val="both"/>
        <w:rPr>
          <w:rFonts w:asciiTheme="majorHAnsi" w:hAnsiTheme="majorHAnsi"/>
          <w:bCs/>
          <w:lang w:val="ru-MD"/>
        </w:rPr>
      </w:pPr>
      <w:r w:rsidRPr="00B37263">
        <w:rPr>
          <w:rFonts w:asciiTheme="majorHAnsi" w:hAnsiTheme="majorHAnsi"/>
          <w:bCs/>
          <w:lang w:val="ru-MD"/>
        </w:rPr>
        <w:t xml:space="preserve">Национальное агентство социальной помощи обеспечивает управление средствами Фонда поддержки населения в соответствии с </w:t>
      </w:r>
      <w:r w:rsidR="00D1592F" w:rsidRPr="00B37263">
        <w:rPr>
          <w:rFonts w:asciiTheme="majorHAnsi" w:hAnsiTheme="majorHAnsi"/>
          <w:bCs/>
          <w:lang w:val="ru-MD"/>
        </w:rPr>
        <w:t>законодательн</w:t>
      </w:r>
      <w:r w:rsidRPr="00B37263">
        <w:rPr>
          <w:rFonts w:asciiTheme="majorHAnsi" w:hAnsiTheme="majorHAnsi"/>
          <w:bCs/>
          <w:lang w:val="ru-MD"/>
        </w:rPr>
        <w:t>ыми нормами</w:t>
      </w:r>
      <w:r w:rsidR="00D1592F" w:rsidRPr="00B37263">
        <w:rPr>
          <w:rFonts w:asciiTheme="majorHAnsi" w:hAnsiTheme="majorHAnsi"/>
          <w:bCs/>
          <w:vertAlign w:val="superscript"/>
          <w:lang w:val="ru-MD"/>
        </w:rPr>
        <w:footnoteReference w:id="29"/>
      </w:r>
      <w:r w:rsidR="00D1592F" w:rsidRPr="00B37263">
        <w:rPr>
          <w:rFonts w:asciiTheme="majorHAnsi" w:hAnsiTheme="majorHAnsi"/>
          <w:bCs/>
          <w:lang w:val="ru-MD"/>
        </w:rPr>
        <w:t>,</w:t>
      </w:r>
      <w:r w:rsidRPr="00B37263">
        <w:rPr>
          <w:rFonts w:asciiTheme="majorHAnsi" w:hAnsiTheme="majorHAnsi"/>
          <w:bCs/>
          <w:lang w:val="ru-MD"/>
        </w:rPr>
        <w:t xml:space="preserve"> </w:t>
      </w:r>
      <w:r w:rsidR="00D1592F" w:rsidRPr="00B37263">
        <w:rPr>
          <w:rFonts w:asciiTheme="majorHAnsi" w:hAnsiTheme="majorHAnsi"/>
          <w:bCs/>
          <w:lang w:val="ru-MD"/>
        </w:rPr>
        <w:t>с целью</w:t>
      </w:r>
      <w:r w:rsidRPr="00B37263">
        <w:rPr>
          <w:rFonts w:asciiTheme="majorHAnsi" w:hAnsiTheme="majorHAnsi"/>
          <w:bCs/>
          <w:lang w:val="ru-MD"/>
        </w:rPr>
        <w:t xml:space="preserve"> финансировани</w:t>
      </w:r>
      <w:r w:rsidR="00D1592F" w:rsidRPr="00B37263">
        <w:rPr>
          <w:rFonts w:asciiTheme="majorHAnsi" w:hAnsiTheme="majorHAnsi"/>
          <w:bCs/>
          <w:lang w:val="ru-MD"/>
        </w:rPr>
        <w:t>я</w:t>
      </w:r>
      <w:r w:rsidRPr="00B37263">
        <w:rPr>
          <w:rFonts w:asciiTheme="majorHAnsi" w:hAnsiTheme="majorHAnsi"/>
          <w:bCs/>
          <w:lang w:val="ru-MD"/>
        </w:rPr>
        <w:t xml:space="preserve"> программ специального назначения в области социально</w:t>
      </w:r>
      <w:r w:rsidR="00D1592F" w:rsidRPr="00B37263">
        <w:rPr>
          <w:rFonts w:asciiTheme="majorHAnsi" w:hAnsiTheme="majorHAnsi"/>
          <w:bCs/>
          <w:lang w:val="ru-MD"/>
        </w:rPr>
        <w:t>й</w:t>
      </w:r>
      <w:r w:rsidRPr="00B37263">
        <w:rPr>
          <w:rFonts w:asciiTheme="majorHAnsi" w:hAnsiTheme="majorHAnsi"/>
          <w:bCs/>
          <w:lang w:val="ru-MD"/>
        </w:rPr>
        <w:t xml:space="preserve"> </w:t>
      </w:r>
      <w:r w:rsidR="00D1592F" w:rsidRPr="00B37263">
        <w:rPr>
          <w:rFonts w:asciiTheme="majorHAnsi" w:hAnsiTheme="majorHAnsi"/>
          <w:bCs/>
          <w:lang w:val="ru-MD"/>
        </w:rPr>
        <w:t>помощи</w:t>
      </w:r>
      <w:r w:rsidRPr="00B37263">
        <w:rPr>
          <w:rFonts w:asciiTheme="majorHAnsi" w:hAnsiTheme="majorHAnsi"/>
          <w:bCs/>
          <w:lang w:val="ru-MD"/>
        </w:rPr>
        <w:t>, финансировани</w:t>
      </w:r>
      <w:r w:rsidR="00D1592F" w:rsidRPr="00B37263">
        <w:rPr>
          <w:rFonts w:asciiTheme="majorHAnsi" w:hAnsiTheme="majorHAnsi"/>
          <w:bCs/>
          <w:lang w:val="ru-MD"/>
        </w:rPr>
        <w:t>я</w:t>
      </w:r>
      <w:r w:rsidRPr="00B37263">
        <w:rPr>
          <w:rFonts w:asciiTheme="majorHAnsi" w:hAnsiTheme="majorHAnsi"/>
          <w:bCs/>
          <w:lang w:val="ru-MD"/>
        </w:rPr>
        <w:t xml:space="preserve"> социальных услуг, включенных в минимальный пакет социальных услуг</w:t>
      </w:r>
      <w:r w:rsidR="00D1592F" w:rsidRPr="00B37263">
        <w:rPr>
          <w:rStyle w:val="ad"/>
          <w:rFonts w:asciiTheme="majorHAnsi" w:hAnsiTheme="majorHAnsi"/>
          <w:bCs/>
          <w:lang w:val="ru-MD"/>
        </w:rPr>
        <w:footnoteReference w:id="30"/>
      </w:r>
      <w:r w:rsidRPr="00B37263">
        <w:rPr>
          <w:rFonts w:asciiTheme="majorHAnsi" w:hAnsiTheme="majorHAnsi"/>
          <w:bCs/>
          <w:lang w:val="ru-MD"/>
        </w:rPr>
        <w:t xml:space="preserve"> </w:t>
      </w:r>
      <w:r w:rsidR="00D1592F" w:rsidRPr="00B37263">
        <w:rPr>
          <w:rFonts w:asciiTheme="majorHAnsi" w:hAnsiTheme="majorHAnsi"/>
          <w:bCs/>
          <w:lang w:val="ru-MD"/>
        </w:rPr>
        <w:t>в соответствии с</w:t>
      </w:r>
      <w:r w:rsidRPr="00B37263">
        <w:rPr>
          <w:rFonts w:asciiTheme="majorHAnsi" w:hAnsiTheme="majorHAnsi"/>
          <w:bCs/>
          <w:lang w:val="ru-MD"/>
        </w:rPr>
        <w:t xml:space="preserve"> условия</w:t>
      </w:r>
      <w:r w:rsidR="00D1592F" w:rsidRPr="00B37263">
        <w:rPr>
          <w:rFonts w:asciiTheme="majorHAnsi" w:hAnsiTheme="majorHAnsi"/>
          <w:bCs/>
          <w:lang w:val="ru-MD"/>
        </w:rPr>
        <w:t>ми</w:t>
      </w:r>
      <w:r w:rsidRPr="00B37263">
        <w:rPr>
          <w:rFonts w:asciiTheme="majorHAnsi" w:hAnsiTheme="majorHAnsi"/>
          <w:bCs/>
          <w:lang w:val="ru-MD"/>
        </w:rPr>
        <w:t>, установленны</w:t>
      </w:r>
      <w:r w:rsidR="00D1592F" w:rsidRPr="00B37263">
        <w:rPr>
          <w:rFonts w:asciiTheme="majorHAnsi" w:hAnsiTheme="majorHAnsi"/>
          <w:bCs/>
          <w:lang w:val="ru-MD"/>
        </w:rPr>
        <w:t>ми</w:t>
      </w:r>
      <w:r w:rsidRPr="00B37263">
        <w:rPr>
          <w:rFonts w:asciiTheme="majorHAnsi" w:hAnsiTheme="majorHAnsi"/>
          <w:bCs/>
          <w:lang w:val="ru-MD"/>
        </w:rPr>
        <w:t xml:space="preserve"> </w:t>
      </w:r>
      <w:r w:rsidR="00D1592F" w:rsidRPr="00B37263">
        <w:rPr>
          <w:rFonts w:asciiTheme="majorHAnsi" w:hAnsiTheme="majorHAnsi"/>
          <w:bCs/>
          <w:lang w:val="ru-MD"/>
        </w:rPr>
        <w:t>П</w:t>
      </w:r>
      <w:r w:rsidRPr="00B37263">
        <w:rPr>
          <w:rFonts w:asciiTheme="majorHAnsi" w:hAnsiTheme="majorHAnsi"/>
          <w:bCs/>
          <w:lang w:val="ru-MD"/>
        </w:rPr>
        <w:t>равительством, а также финансировани</w:t>
      </w:r>
      <w:r w:rsidR="00D1592F" w:rsidRPr="00B37263">
        <w:rPr>
          <w:rFonts w:asciiTheme="majorHAnsi" w:hAnsiTheme="majorHAnsi"/>
          <w:bCs/>
          <w:lang w:val="ru-MD"/>
        </w:rPr>
        <w:t>я</w:t>
      </w:r>
      <w:r w:rsidRPr="00B37263">
        <w:rPr>
          <w:rFonts w:asciiTheme="majorHAnsi" w:hAnsiTheme="majorHAnsi"/>
          <w:bCs/>
          <w:lang w:val="ru-MD"/>
        </w:rPr>
        <w:t xml:space="preserve"> столовых социальной помощи. В соответствии с нормативными положениями</w:t>
      </w:r>
      <w:r w:rsidR="00D1592F" w:rsidRPr="00B37263">
        <w:rPr>
          <w:rFonts w:asciiTheme="majorHAnsi" w:hAnsiTheme="majorHAnsi"/>
          <w:bCs/>
          <w:vertAlign w:val="superscript"/>
          <w:lang w:val="ru-MD"/>
        </w:rPr>
        <w:footnoteReference w:id="31"/>
      </w:r>
      <w:r w:rsidRPr="00B37263">
        <w:rPr>
          <w:rFonts w:asciiTheme="majorHAnsi" w:hAnsiTheme="majorHAnsi"/>
          <w:bCs/>
          <w:lang w:val="ru-MD"/>
        </w:rPr>
        <w:t xml:space="preserve"> Национальное агентство социально</w:t>
      </w:r>
      <w:r w:rsidR="00762D49" w:rsidRPr="00B37263">
        <w:rPr>
          <w:rFonts w:asciiTheme="majorHAnsi" w:hAnsiTheme="majorHAnsi"/>
          <w:bCs/>
          <w:lang w:val="ru-MD"/>
        </w:rPr>
        <w:t>й</w:t>
      </w:r>
      <w:r w:rsidRPr="00B37263">
        <w:rPr>
          <w:rFonts w:asciiTheme="majorHAnsi" w:hAnsiTheme="majorHAnsi"/>
          <w:bCs/>
          <w:lang w:val="ru-MD"/>
        </w:rPr>
        <w:t xml:space="preserve"> </w:t>
      </w:r>
      <w:r w:rsidR="00762D49" w:rsidRPr="00B37263">
        <w:rPr>
          <w:rFonts w:asciiTheme="majorHAnsi" w:hAnsiTheme="majorHAnsi"/>
          <w:bCs/>
          <w:lang w:val="ru-MD"/>
        </w:rPr>
        <w:t>помощи</w:t>
      </w:r>
      <w:r w:rsidRPr="00B37263">
        <w:rPr>
          <w:rFonts w:asciiTheme="majorHAnsi" w:hAnsiTheme="majorHAnsi"/>
          <w:bCs/>
          <w:lang w:val="ru-MD"/>
        </w:rPr>
        <w:t xml:space="preserve"> ежемесячно перечисляет органам местного публичного управления второго уровня суммы, накопленные в Фонде поддержки населения. Средства фонда используются в приоритетном порядке для </w:t>
      </w:r>
      <w:r w:rsidR="00762D49" w:rsidRPr="00B37263">
        <w:rPr>
          <w:rFonts w:asciiTheme="majorHAnsi" w:hAnsiTheme="majorHAnsi"/>
          <w:bCs/>
          <w:lang w:val="ru-MD"/>
        </w:rPr>
        <w:t>С</w:t>
      </w:r>
      <w:r w:rsidRPr="00B37263">
        <w:rPr>
          <w:rFonts w:asciiTheme="majorHAnsi" w:hAnsiTheme="majorHAnsi"/>
          <w:bCs/>
          <w:lang w:val="ru-MD"/>
        </w:rPr>
        <w:t>оциальной службы лично</w:t>
      </w:r>
      <w:r w:rsidR="00762D49" w:rsidRPr="00B37263">
        <w:rPr>
          <w:rFonts w:asciiTheme="majorHAnsi" w:hAnsiTheme="majorHAnsi"/>
          <w:bCs/>
          <w:lang w:val="ru-MD"/>
        </w:rPr>
        <w:t>го ассистента</w:t>
      </w:r>
      <w:r w:rsidRPr="00B37263">
        <w:rPr>
          <w:rFonts w:asciiTheme="majorHAnsi" w:hAnsiTheme="majorHAnsi"/>
          <w:bCs/>
          <w:lang w:val="ru-MD"/>
        </w:rPr>
        <w:t>, в которой в 2021 году работало 2 446,5 единиц,</w:t>
      </w:r>
      <w:r w:rsidR="00762D49" w:rsidRPr="00B37263">
        <w:rPr>
          <w:rFonts w:asciiTheme="majorHAnsi" w:hAnsiTheme="majorHAnsi"/>
          <w:bCs/>
          <w:lang w:val="ru-MD"/>
        </w:rPr>
        <w:t xml:space="preserve"> </w:t>
      </w:r>
      <w:r w:rsidRPr="00B37263">
        <w:rPr>
          <w:rFonts w:asciiTheme="majorHAnsi" w:hAnsiTheme="majorHAnsi"/>
          <w:bCs/>
          <w:lang w:val="ru-MD"/>
        </w:rPr>
        <w:t xml:space="preserve">а в 2022 году – 2 429,5 единиц </w:t>
      </w:r>
      <w:r w:rsidR="00762D49" w:rsidRPr="00B37263">
        <w:rPr>
          <w:rFonts w:asciiTheme="majorHAnsi" w:hAnsiTheme="majorHAnsi"/>
          <w:bCs/>
          <w:lang w:val="ru-MD"/>
        </w:rPr>
        <w:t>персонала</w:t>
      </w:r>
      <w:r w:rsidR="008F1CFE" w:rsidRPr="00B37263">
        <w:rPr>
          <w:rFonts w:asciiTheme="majorHAnsi" w:hAnsiTheme="majorHAnsi"/>
          <w:bCs/>
          <w:lang w:val="ru-MD"/>
        </w:rPr>
        <w:t xml:space="preserve">. </w:t>
      </w:r>
    </w:p>
    <w:p w14:paraId="1E097407" w14:textId="4073A49D" w:rsidR="005B4278" w:rsidRPr="00B37263" w:rsidRDefault="003216D9" w:rsidP="00111300">
      <w:pPr>
        <w:pStyle w:val="a3"/>
        <w:tabs>
          <w:tab w:val="left" w:pos="567"/>
        </w:tabs>
        <w:spacing w:line="276" w:lineRule="auto"/>
        <w:ind w:left="0"/>
        <w:jc w:val="both"/>
        <w:rPr>
          <w:rFonts w:asciiTheme="majorHAnsi" w:hAnsiTheme="majorHAnsi"/>
          <w:bCs/>
          <w:lang w:val="ru-MD"/>
        </w:rPr>
      </w:pPr>
      <w:r w:rsidRPr="00B37263">
        <w:rPr>
          <w:rFonts w:asciiTheme="majorHAnsi" w:hAnsiTheme="majorHAnsi"/>
          <w:bCs/>
          <w:lang w:val="ru-MD"/>
        </w:rPr>
        <w:t>В 2022 году общи</w:t>
      </w:r>
      <w:r w:rsidR="00762D49" w:rsidRPr="00B37263">
        <w:rPr>
          <w:rFonts w:asciiTheme="majorHAnsi" w:hAnsiTheme="majorHAnsi"/>
          <w:bCs/>
          <w:lang w:val="ru-MD"/>
        </w:rPr>
        <w:t>е</w:t>
      </w:r>
      <w:r w:rsidRPr="00B37263">
        <w:rPr>
          <w:rFonts w:asciiTheme="majorHAnsi" w:hAnsiTheme="majorHAnsi"/>
          <w:bCs/>
          <w:lang w:val="ru-MD"/>
        </w:rPr>
        <w:t xml:space="preserve"> доход</w:t>
      </w:r>
      <w:r w:rsidR="00762D49" w:rsidRPr="00B37263">
        <w:rPr>
          <w:rFonts w:asciiTheme="majorHAnsi" w:hAnsiTheme="majorHAnsi"/>
          <w:bCs/>
          <w:lang w:val="ru-MD"/>
        </w:rPr>
        <w:t>ы</w:t>
      </w:r>
      <w:r w:rsidRPr="00B37263">
        <w:rPr>
          <w:rFonts w:asciiTheme="majorHAnsi" w:hAnsiTheme="majorHAnsi"/>
          <w:bCs/>
          <w:lang w:val="ru-MD"/>
        </w:rPr>
        <w:t>, накопленны</w:t>
      </w:r>
      <w:r w:rsidR="00762D49" w:rsidRPr="00B37263">
        <w:rPr>
          <w:rFonts w:asciiTheme="majorHAnsi" w:hAnsiTheme="majorHAnsi"/>
          <w:bCs/>
          <w:lang w:val="ru-MD"/>
        </w:rPr>
        <w:t>е</w:t>
      </w:r>
      <w:r w:rsidRPr="00B37263">
        <w:rPr>
          <w:rFonts w:asciiTheme="majorHAnsi" w:hAnsiTheme="majorHAnsi"/>
          <w:bCs/>
          <w:lang w:val="ru-MD"/>
        </w:rPr>
        <w:t xml:space="preserve"> в </w:t>
      </w:r>
      <w:r w:rsidR="00762D49" w:rsidRPr="00B37263">
        <w:rPr>
          <w:rFonts w:asciiTheme="majorHAnsi" w:hAnsiTheme="majorHAnsi"/>
          <w:bCs/>
          <w:lang w:val="ru-MD"/>
        </w:rPr>
        <w:t>Ф</w:t>
      </w:r>
      <w:r w:rsidRPr="00B37263">
        <w:rPr>
          <w:rFonts w:asciiTheme="majorHAnsi" w:hAnsiTheme="majorHAnsi"/>
          <w:bCs/>
          <w:lang w:val="ru-MD"/>
        </w:rPr>
        <w:t>онде, составил</w:t>
      </w:r>
      <w:r w:rsidR="00762D49" w:rsidRPr="00B37263">
        <w:rPr>
          <w:rFonts w:asciiTheme="majorHAnsi" w:hAnsiTheme="majorHAnsi"/>
          <w:bCs/>
          <w:lang w:val="ru-MD"/>
        </w:rPr>
        <w:t>и</w:t>
      </w:r>
      <w:r w:rsidRPr="00B37263">
        <w:rPr>
          <w:rFonts w:asciiTheme="majorHAnsi" w:hAnsiTheme="majorHAnsi"/>
          <w:bCs/>
          <w:lang w:val="ru-MD"/>
        </w:rPr>
        <w:t xml:space="preserve"> 210 710,2 тыс. леев. Согласно </w:t>
      </w:r>
      <w:r w:rsidR="00762D49" w:rsidRPr="00B37263">
        <w:rPr>
          <w:rFonts w:asciiTheme="majorHAnsi" w:hAnsiTheme="majorHAnsi"/>
          <w:bCs/>
          <w:lang w:val="ru-MD"/>
        </w:rPr>
        <w:t>с</w:t>
      </w:r>
      <w:r w:rsidRPr="00B37263">
        <w:rPr>
          <w:rFonts w:asciiTheme="majorHAnsi" w:hAnsiTheme="majorHAnsi"/>
          <w:bCs/>
          <w:lang w:val="ru-MD"/>
        </w:rPr>
        <w:t xml:space="preserve">т.4 Закона </w:t>
      </w:r>
      <w:r w:rsidR="00762D49" w:rsidRPr="00B37263">
        <w:rPr>
          <w:rFonts w:asciiTheme="majorHAnsi" w:hAnsiTheme="majorHAnsi"/>
          <w:bCs/>
          <w:lang w:val="ru-MD"/>
        </w:rPr>
        <w:t>о</w:t>
      </w:r>
      <w:r w:rsidRPr="00B37263">
        <w:rPr>
          <w:rFonts w:asciiTheme="majorHAnsi" w:hAnsiTheme="majorHAnsi"/>
          <w:bCs/>
          <w:lang w:val="ru-MD"/>
        </w:rPr>
        <w:t xml:space="preserve"> Фонде поддержки населения</w:t>
      </w:r>
      <w:r w:rsidR="00762D49" w:rsidRPr="00B37263">
        <w:rPr>
          <w:rFonts w:asciiTheme="majorHAnsi" w:hAnsiTheme="majorHAnsi"/>
          <w:bCs/>
          <w:vertAlign w:val="superscript"/>
          <w:lang w:val="ru-MD"/>
        </w:rPr>
        <w:footnoteReference w:id="32"/>
      </w:r>
      <w:r w:rsidR="00762D49" w:rsidRPr="00B37263">
        <w:rPr>
          <w:rFonts w:asciiTheme="majorHAnsi" w:hAnsiTheme="majorHAnsi"/>
          <w:bCs/>
          <w:lang w:val="ru-MD"/>
        </w:rPr>
        <w:t>,</w:t>
      </w:r>
      <w:r w:rsidRPr="00B37263">
        <w:rPr>
          <w:rFonts w:asciiTheme="majorHAnsi" w:hAnsiTheme="majorHAnsi"/>
          <w:bCs/>
          <w:lang w:val="ru-MD"/>
        </w:rPr>
        <w:t xml:space="preserve"> источниками его финансирования являются плата за </w:t>
      </w:r>
      <w:r w:rsidR="00762D49" w:rsidRPr="00B37263">
        <w:rPr>
          <w:rFonts w:asciiTheme="majorHAnsi" w:hAnsiTheme="majorHAnsi"/>
          <w:bCs/>
          <w:lang w:val="ru-MD"/>
        </w:rPr>
        <w:t>портирование</w:t>
      </w:r>
      <w:r w:rsidRPr="00B37263">
        <w:rPr>
          <w:rFonts w:asciiTheme="majorHAnsi" w:hAnsiTheme="majorHAnsi"/>
          <w:bCs/>
          <w:lang w:val="ru-MD"/>
        </w:rPr>
        <w:t xml:space="preserve"> </w:t>
      </w:r>
      <w:r w:rsidR="00762D49" w:rsidRPr="00B37263">
        <w:rPr>
          <w:rFonts w:asciiTheme="majorHAnsi" w:hAnsiTheme="majorHAnsi"/>
          <w:bCs/>
          <w:lang w:val="ru-MD"/>
        </w:rPr>
        <w:t xml:space="preserve">телефонных </w:t>
      </w:r>
      <w:r w:rsidRPr="00B37263">
        <w:rPr>
          <w:rFonts w:asciiTheme="majorHAnsi" w:hAnsiTheme="majorHAnsi"/>
          <w:bCs/>
          <w:lang w:val="ru-MD"/>
        </w:rPr>
        <w:t>номеров – 19 864,0 тыс. леев (счет 142392), аэропорт</w:t>
      </w:r>
      <w:r w:rsidR="00762D49" w:rsidRPr="00B37263">
        <w:rPr>
          <w:rFonts w:asciiTheme="majorHAnsi" w:hAnsiTheme="majorHAnsi"/>
          <w:bCs/>
          <w:lang w:val="ru-MD"/>
        </w:rPr>
        <w:t>ные сборы</w:t>
      </w:r>
      <w:r w:rsidRPr="00B37263">
        <w:rPr>
          <w:rFonts w:asciiTheme="majorHAnsi" w:hAnsiTheme="majorHAnsi"/>
          <w:bCs/>
          <w:lang w:val="ru-MD"/>
        </w:rPr>
        <w:t xml:space="preserve"> – 99 330,7 тыс. леев (счет 142393), дополнительная плата, </w:t>
      </w:r>
      <w:r w:rsidR="007D2E8F" w:rsidRPr="00B37263">
        <w:rPr>
          <w:rFonts w:asciiTheme="majorHAnsi" w:hAnsiTheme="majorHAnsi"/>
          <w:bCs/>
          <w:lang w:val="ru-MD"/>
        </w:rPr>
        <w:t>установл</w:t>
      </w:r>
      <w:r w:rsidRPr="00B37263">
        <w:rPr>
          <w:rFonts w:asciiTheme="majorHAnsi" w:hAnsiTheme="majorHAnsi"/>
          <w:bCs/>
          <w:lang w:val="ru-MD"/>
        </w:rPr>
        <w:t xml:space="preserve">енная в соответствии с положением </w:t>
      </w:r>
      <w:r w:rsidR="007D2E8F" w:rsidRPr="00B37263">
        <w:rPr>
          <w:rFonts w:asciiTheme="majorHAnsi" w:hAnsiTheme="majorHAnsi"/>
          <w:bCs/>
          <w:lang w:val="ru-MD"/>
        </w:rPr>
        <w:t>КЧС №</w:t>
      </w:r>
      <w:r w:rsidRPr="00B37263">
        <w:rPr>
          <w:rFonts w:asciiTheme="majorHAnsi" w:hAnsiTheme="majorHAnsi"/>
          <w:bCs/>
          <w:lang w:val="ru-MD"/>
        </w:rPr>
        <w:t xml:space="preserve">30 </w:t>
      </w:r>
      <w:r w:rsidR="007D2E8F" w:rsidRPr="00B37263">
        <w:rPr>
          <w:rFonts w:asciiTheme="majorHAnsi" w:hAnsiTheme="majorHAnsi"/>
          <w:bCs/>
          <w:lang w:val="ru-MD"/>
        </w:rPr>
        <w:t>от</w:t>
      </w:r>
      <w:r w:rsidRPr="00B37263">
        <w:rPr>
          <w:rFonts w:asciiTheme="majorHAnsi" w:hAnsiTheme="majorHAnsi"/>
          <w:bCs/>
          <w:lang w:val="ru-MD"/>
        </w:rPr>
        <w:t xml:space="preserve"> 13.07.2022</w:t>
      </w:r>
      <w:r w:rsidR="007D2E8F" w:rsidRPr="00B37263">
        <w:rPr>
          <w:rStyle w:val="ad"/>
          <w:rFonts w:asciiTheme="majorHAnsi" w:hAnsiTheme="majorHAnsi"/>
          <w:bCs/>
          <w:lang w:val="ru-MD"/>
        </w:rPr>
        <w:footnoteReference w:id="33"/>
      </w:r>
      <w:r w:rsidR="007D2E8F" w:rsidRPr="00B37263">
        <w:rPr>
          <w:rFonts w:asciiTheme="majorHAnsi" w:hAnsiTheme="majorHAnsi"/>
          <w:bCs/>
          <w:lang w:val="ru-MD"/>
        </w:rPr>
        <w:t xml:space="preserve"> </w:t>
      </w:r>
      <w:r w:rsidRPr="00B37263">
        <w:rPr>
          <w:rFonts w:asciiTheme="majorHAnsi" w:hAnsiTheme="majorHAnsi"/>
          <w:bCs/>
          <w:lang w:val="ru-MD"/>
        </w:rPr>
        <w:t xml:space="preserve"> – 83.246,5 тыс. леев (счет 142391), ежемесячн</w:t>
      </w:r>
      <w:r w:rsidR="007D2E8F" w:rsidRPr="00B37263">
        <w:rPr>
          <w:rFonts w:asciiTheme="majorHAnsi" w:hAnsiTheme="majorHAnsi"/>
          <w:bCs/>
          <w:lang w:val="ru-MD"/>
        </w:rPr>
        <w:t>ая</w:t>
      </w:r>
      <w:r w:rsidRPr="00B37263">
        <w:rPr>
          <w:rFonts w:asciiTheme="majorHAnsi" w:hAnsiTheme="majorHAnsi"/>
          <w:bCs/>
          <w:lang w:val="ru-MD"/>
        </w:rPr>
        <w:t xml:space="preserve"> плат</w:t>
      </w:r>
      <w:r w:rsidR="007D2E8F" w:rsidRPr="00B37263">
        <w:rPr>
          <w:rFonts w:asciiTheme="majorHAnsi" w:hAnsiTheme="majorHAnsi"/>
          <w:bCs/>
          <w:lang w:val="ru-MD"/>
        </w:rPr>
        <w:t>а</w:t>
      </w:r>
      <w:r w:rsidRPr="00B37263">
        <w:rPr>
          <w:rFonts w:asciiTheme="majorHAnsi" w:hAnsiTheme="majorHAnsi"/>
          <w:bCs/>
          <w:lang w:val="ru-MD"/>
        </w:rPr>
        <w:t xml:space="preserve"> за оказание услуг мобильной связи – 6 560,7 тыс. леев (счет 142241), пожертвования/</w:t>
      </w:r>
      <w:r w:rsidR="007D2E8F" w:rsidRPr="00B37263">
        <w:rPr>
          <w:rFonts w:asciiTheme="majorHAnsi" w:hAnsiTheme="majorHAnsi"/>
          <w:bCs/>
          <w:lang w:val="ru-MD"/>
        </w:rPr>
        <w:t>трансферт</w:t>
      </w:r>
      <w:r w:rsidRPr="00B37263">
        <w:rPr>
          <w:rFonts w:asciiTheme="majorHAnsi" w:hAnsiTheme="majorHAnsi"/>
          <w:bCs/>
          <w:lang w:val="ru-MD"/>
        </w:rPr>
        <w:t>ы/гранты из внешних источников на реализацию социальных проектов, спонсорство и прочие поступления, не противоречащие законодательству, финансирование из бюджета – 1 708,1 тыс. леев (счет 149800)</w:t>
      </w:r>
      <w:r w:rsidR="007B71F0" w:rsidRPr="00B37263">
        <w:rPr>
          <w:rFonts w:asciiTheme="majorHAnsi" w:hAnsiTheme="majorHAnsi"/>
          <w:bCs/>
          <w:lang w:val="ru-MD"/>
        </w:rPr>
        <w:t>.</w:t>
      </w:r>
      <w:r w:rsidR="00057FA0" w:rsidRPr="00B37263">
        <w:rPr>
          <w:rFonts w:asciiTheme="majorHAnsi" w:hAnsiTheme="majorHAnsi"/>
          <w:bCs/>
          <w:lang w:val="ru-MD"/>
        </w:rPr>
        <w:t xml:space="preserve"> </w:t>
      </w:r>
      <w:r w:rsidRPr="00B37263">
        <w:rPr>
          <w:rFonts w:asciiTheme="majorHAnsi" w:hAnsiTheme="majorHAnsi"/>
          <w:bCs/>
          <w:lang w:val="ru-MD"/>
        </w:rPr>
        <w:t xml:space="preserve">В этом контексте </w:t>
      </w:r>
      <w:r w:rsidR="007D2E8F" w:rsidRPr="00B37263">
        <w:rPr>
          <w:rFonts w:asciiTheme="majorHAnsi" w:hAnsiTheme="majorHAnsi"/>
          <w:bCs/>
          <w:lang w:val="ru-MD"/>
        </w:rPr>
        <w:t>отмеч</w:t>
      </w:r>
      <w:r w:rsidRPr="00B37263">
        <w:rPr>
          <w:rFonts w:asciiTheme="majorHAnsi" w:hAnsiTheme="majorHAnsi"/>
          <w:bCs/>
          <w:lang w:val="ru-MD"/>
        </w:rPr>
        <w:t xml:space="preserve">ается, что на устойчивость доходов этого фонда могут </w:t>
      </w:r>
      <w:r w:rsidR="007D2E8F" w:rsidRPr="00B37263">
        <w:rPr>
          <w:rFonts w:asciiTheme="majorHAnsi" w:hAnsiTheme="majorHAnsi"/>
          <w:bCs/>
          <w:lang w:val="ru-MD"/>
        </w:rPr>
        <w:t>по</w:t>
      </w:r>
      <w:r w:rsidRPr="00B37263">
        <w:rPr>
          <w:rFonts w:asciiTheme="majorHAnsi" w:hAnsiTheme="majorHAnsi"/>
          <w:bCs/>
          <w:lang w:val="ru-MD"/>
        </w:rPr>
        <w:t>влиять риски, выявленные Счетной палатой</w:t>
      </w:r>
      <w:r w:rsidR="007D2E8F" w:rsidRPr="00B37263">
        <w:rPr>
          <w:rStyle w:val="ad"/>
          <w:rFonts w:asciiTheme="majorHAnsi" w:hAnsiTheme="majorHAnsi"/>
          <w:bCs/>
          <w:lang w:val="ru-MD"/>
        </w:rPr>
        <w:footnoteReference w:id="34"/>
      </w:r>
      <w:r w:rsidRPr="00B37263">
        <w:rPr>
          <w:rFonts w:asciiTheme="majorHAnsi" w:hAnsiTheme="majorHAnsi"/>
          <w:bCs/>
          <w:lang w:val="ru-MD"/>
        </w:rPr>
        <w:t>, связанные с несо</w:t>
      </w:r>
      <w:r w:rsidR="007D2E8F" w:rsidRPr="00B37263">
        <w:rPr>
          <w:rFonts w:asciiTheme="majorHAnsi" w:hAnsiTheme="majorHAnsi"/>
          <w:bCs/>
          <w:lang w:val="ru-MD"/>
        </w:rPr>
        <w:t>ответстви</w:t>
      </w:r>
      <w:r w:rsidRPr="00B37263">
        <w:rPr>
          <w:rFonts w:asciiTheme="majorHAnsi" w:hAnsiTheme="majorHAnsi"/>
          <w:bCs/>
          <w:lang w:val="ru-MD"/>
        </w:rPr>
        <w:t>ем аэропорт</w:t>
      </w:r>
      <w:r w:rsidR="007D2E8F" w:rsidRPr="00B37263">
        <w:rPr>
          <w:rFonts w:asciiTheme="majorHAnsi" w:hAnsiTheme="majorHAnsi"/>
          <w:bCs/>
          <w:lang w:val="ru-MD"/>
        </w:rPr>
        <w:t>ного сбора на</w:t>
      </w:r>
      <w:r w:rsidRPr="00B37263">
        <w:rPr>
          <w:rFonts w:asciiTheme="majorHAnsi" w:hAnsiTheme="majorHAnsi"/>
          <w:bCs/>
          <w:lang w:val="ru-MD"/>
        </w:rPr>
        <w:t xml:space="preserve"> модернизацию аэропорта. Кроме того, из-за нехватки финансовых средств не был</w:t>
      </w:r>
      <w:r w:rsidR="009F0B69" w:rsidRPr="00B37263">
        <w:rPr>
          <w:rFonts w:asciiTheme="majorHAnsi" w:hAnsiTheme="majorHAnsi"/>
          <w:bCs/>
          <w:lang w:val="ru-MD"/>
        </w:rPr>
        <w:t>и</w:t>
      </w:r>
      <w:r w:rsidRPr="00B37263">
        <w:rPr>
          <w:rFonts w:asciiTheme="majorHAnsi" w:hAnsiTheme="majorHAnsi"/>
          <w:bCs/>
          <w:lang w:val="ru-MD"/>
        </w:rPr>
        <w:t xml:space="preserve"> </w:t>
      </w:r>
      <w:r w:rsidR="009F0B69" w:rsidRPr="00B37263">
        <w:rPr>
          <w:rFonts w:asciiTheme="majorHAnsi" w:hAnsiTheme="majorHAnsi"/>
          <w:bCs/>
          <w:lang w:val="ru-MD"/>
        </w:rPr>
        <w:t>реализованы действия по</w:t>
      </w:r>
      <w:r w:rsidRPr="00B37263">
        <w:rPr>
          <w:rFonts w:asciiTheme="majorHAnsi" w:hAnsiTheme="majorHAnsi"/>
          <w:bCs/>
          <w:lang w:val="ru-MD"/>
        </w:rPr>
        <w:t xml:space="preserve"> достижени</w:t>
      </w:r>
      <w:r w:rsidR="009F0B69" w:rsidRPr="00B37263">
        <w:rPr>
          <w:rFonts w:asciiTheme="majorHAnsi" w:hAnsiTheme="majorHAnsi"/>
          <w:bCs/>
          <w:lang w:val="ru-MD"/>
        </w:rPr>
        <w:t>ю</w:t>
      </w:r>
      <w:r w:rsidRPr="00B37263">
        <w:rPr>
          <w:rFonts w:asciiTheme="majorHAnsi" w:hAnsiTheme="majorHAnsi"/>
          <w:bCs/>
          <w:lang w:val="ru-MD"/>
        </w:rPr>
        <w:t xml:space="preserve"> целей, связанных с социальной службой </w:t>
      </w:r>
      <w:r w:rsidR="009F0B69" w:rsidRPr="00B37263">
        <w:rPr>
          <w:rFonts w:asciiTheme="majorHAnsi" w:hAnsiTheme="majorHAnsi"/>
          <w:bCs/>
          <w:lang w:val="ru-MD"/>
        </w:rPr>
        <w:t>финансов</w:t>
      </w:r>
      <w:r w:rsidRPr="00B37263">
        <w:rPr>
          <w:rFonts w:asciiTheme="majorHAnsi" w:hAnsiTheme="majorHAnsi"/>
          <w:bCs/>
          <w:lang w:val="ru-MD"/>
        </w:rPr>
        <w:t xml:space="preserve">ой поддержки малообеспеченных семей/лиц и </w:t>
      </w:r>
      <w:r w:rsidR="009F0B69" w:rsidRPr="00B37263">
        <w:rPr>
          <w:rFonts w:asciiTheme="majorHAnsi" w:hAnsiTheme="majorHAnsi"/>
          <w:bCs/>
          <w:lang w:val="ru-MD"/>
        </w:rPr>
        <w:t xml:space="preserve">социальной </w:t>
      </w:r>
      <w:r w:rsidRPr="00B37263">
        <w:rPr>
          <w:rFonts w:asciiTheme="majorHAnsi" w:hAnsiTheme="majorHAnsi"/>
          <w:bCs/>
          <w:lang w:val="ru-MD"/>
        </w:rPr>
        <w:t xml:space="preserve">службой </w:t>
      </w:r>
      <w:r w:rsidR="007D2E8F" w:rsidRPr="00B37263">
        <w:rPr>
          <w:rFonts w:asciiTheme="majorHAnsi" w:hAnsiTheme="majorHAnsi"/>
          <w:bCs/>
          <w:lang w:val="ru-MD"/>
        </w:rPr>
        <w:t>поддержки семей с детьми</w:t>
      </w:r>
      <w:r w:rsidR="009F0B69" w:rsidRPr="00B37263">
        <w:rPr>
          <w:rFonts w:asciiTheme="majorHAnsi" w:hAnsiTheme="majorHAnsi"/>
          <w:bCs/>
          <w:lang w:val="ru-MD"/>
        </w:rPr>
        <w:t>.</w:t>
      </w:r>
    </w:p>
    <w:p w14:paraId="461DB504" w14:textId="77777777" w:rsidR="00EE359A" w:rsidRPr="00B37263" w:rsidRDefault="00EE359A" w:rsidP="00111300">
      <w:pPr>
        <w:pStyle w:val="a3"/>
        <w:tabs>
          <w:tab w:val="left" w:pos="567"/>
        </w:tabs>
        <w:spacing w:line="276" w:lineRule="auto"/>
        <w:ind w:left="0"/>
        <w:jc w:val="both"/>
        <w:rPr>
          <w:rFonts w:asciiTheme="majorHAnsi" w:hAnsiTheme="majorHAnsi"/>
          <w:bCs/>
          <w:lang w:val="ru-MD"/>
        </w:rPr>
      </w:pPr>
    </w:p>
    <w:p w14:paraId="145A8B03" w14:textId="43D98CCF" w:rsidR="00BA39B2" w:rsidRPr="00B37263" w:rsidRDefault="00AC54D8" w:rsidP="00AC54D8">
      <w:pPr>
        <w:pStyle w:val="a3"/>
        <w:numPr>
          <w:ilvl w:val="1"/>
          <w:numId w:val="21"/>
        </w:numPr>
        <w:tabs>
          <w:tab w:val="left" w:pos="0"/>
        </w:tabs>
        <w:spacing w:line="276" w:lineRule="auto"/>
        <w:ind w:left="0" w:firstLine="0"/>
        <w:jc w:val="both"/>
        <w:rPr>
          <w:rFonts w:asciiTheme="majorHAnsi" w:hAnsiTheme="majorHAnsi" w:cstheme="majorHAnsi"/>
          <w:lang w:val="ru-MD" w:eastAsia="en-US"/>
        </w:rPr>
      </w:pPr>
      <w:r w:rsidRPr="00B37263">
        <w:rPr>
          <w:rFonts w:asciiTheme="majorHAnsi" w:hAnsiTheme="majorHAnsi" w:cstheme="majorHAnsi"/>
          <w:color w:val="000000"/>
          <w:lang w:val="ru-MD"/>
        </w:rPr>
        <w:t xml:space="preserve">Министерство труда и социальной защиты, с целью исправления ошибок, выявленных в предыдущей аудиторской миссии </w:t>
      </w:r>
      <w:r w:rsidRPr="00B37263">
        <w:rPr>
          <w:rFonts w:asciiTheme="majorHAnsi" w:hAnsiTheme="majorHAnsi" w:cstheme="majorHAnsi"/>
          <w:b/>
          <w:color w:val="000000"/>
          <w:lang w:val="ru-MD"/>
        </w:rPr>
        <w:t>(Постановление Счетной палаты №37 от 28.07.2022 по Отчету аудита консолидированных финансовых отчетов Министерства</w:t>
      </w:r>
      <w:r w:rsidRPr="00B37263">
        <w:rPr>
          <w:rFonts w:asciiTheme="majorHAnsi" w:hAnsiTheme="majorHAnsi" w:cstheme="majorHAnsi"/>
          <w:b/>
          <w:bCs/>
          <w:color w:val="000000"/>
          <w:lang w:val="ru-MD"/>
        </w:rPr>
        <w:t xml:space="preserve"> труда и социальной защиты, составленных по состоянию на 31 декабря 2021 года</w:t>
      </w:r>
      <w:r w:rsidRPr="00B37263">
        <w:rPr>
          <w:rFonts w:asciiTheme="majorHAnsi" w:hAnsiTheme="majorHAnsi" w:cstheme="majorHAnsi"/>
          <w:b/>
          <w:color w:val="000000"/>
          <w:lang w:val="ru-MD"/>
        </w:rPr>
        <w:t>)</w:t>
      </w:r>
      <w:r w:rsidRPr="00B37263">
        <w:rPr>
          <w:rFonts w:asciiTheme="majorHAnsi" w:hAnsiTheme="majorHAnsi" w:cstheme="majorHAnsi"/>
          <w:color w:val="000000"/>
          <w:lang w:val="ru-MD"/>
        </w:rPr>
        <w:t>, обеспечило реализацию одной рекомендации, 2 были частично реализованы, в совокупности уровень реализации составляет 75%. Частично выполненные и не выполненные рекомендации повлияли на аудиторское мнение о консолидированной финансовой отчетности Министерства труда и социальной защиты по состоянию на 31 декабря 2022 года, и излагаются повторно настоящей аудиторской миссией, в связи с чем ПСП подлежит исключению из режима мониторинга</w:t>
      </w:r>
      <w:r w:rsidR="00FC42DC" w:rsidRPr="00B37263">
        <w:rPr>
          <w:rFonts w:asciiTheme="majorHAnsi" w:hAnsiTheme="majorHAnsi" w:cstheme="majorHAnsi"/>
          <w:color w:val="000000"/>
          <w:lang w:val="ru-MD"/>
        </w:rPr>
        <w:t>.</w:t>
      </w:r>
    </w:p>
    <w:p w14:paraId="5F628348" w14:textId="1E04C344" w:rsidR="00FC42DC" w:rsidRPr="00B37263" w:rsidRDefault="00AC54D8" w:rsidP="004027CF">
      <w:pPr>
        <w:spacing w:line="276" w:lineRule="auto"/>
        <w:jc w:val="both"/>
        <w:rPr>
          <w:rFonts w:asciiTheme="majorHAnsi" w:hAnsiTheme="majorHAnsi" w:cstheme="majorHAnsi"/>
          <w:noProof/>
          <w:highlight w:val="yellow"/>
          <w:lang w:val="ru-MD"/>
        </w:rPr>
      </w:pPr>
      <w:r w:rsidRPr="00B37263">
        <w:rPr>
          <w:rFonts w:asciiTheme="majorHAnsi" w:hAnsiTheme="majorHAnsi" w:cstheme="majorHAnsi"/>
          <w:b/>
          <w:noProof/>
          <w:lang w:val="ru-MD"/>
        </w:rPr>
        <w:t>Постановлением СПРМ №6 от 27.02.2015 „По Отчету аудита эффективности „Менеджмент по управлению Программами социальной помощи""</w:t>
      </w:r>
      <w:r w:rsidRPr="00B37263">
        <w:rPr>
          <w:rFonts w:asciiTheme="majorHAnsi" w:hAnsiTheme="majorHAnsi" w:cstheme="majorHAnsi"/>
          <w:noProof/>
          <w:lang w:val="ru-MD"/>
        </w:rPr>
        <w:t xml:space="preserve"> было представлено 63 рекомендации, которые были реализованы на уровне 100%, а вышеупомянутое ПСП должно быть исключено из режима мониторинга</w:t>
      </w:r>
      <w:r w:rsidR="00C93C8E" w:rsidRPr="00B37263">
        <w:rPr>
          <w:rFonts w:asciiTheme="majorHAnsi" w:hAnsiTheme="majorHAnsi" w:cstheme="majorHAnsi"/>
          <w:noProof/>
          <w:lang w:val="ru-MD"/>
        </w:rPr>
        <w:t>.</w:t>
      </w:r>
    </w:p>
    <w:p w14:paraId="61535512" w14:textId="28A1735F" w:rsidR="00FC42DC" w:rsidRPr="00B37263" w:rsidRDefault="0080724A" w:rsidP="004027CF">
      <w:pPr>
        <w:spacing w:line="276" w:lineRule="auto"/>
        <w:jc w:val="both"/>
        <w:rPr>
          <w:rFonts w:asciiTheme="majorHAnsi" w:hAnsiTheme="majorHAnsi" w:cstheme="majorHAnsi"/>
          <w:lang w:val="ru-MD"/>
        </w:rPr>
      </w:pPr>
      <w:r w:rsidRPr="00B37263">
        <w:rPr>
          <w:rFonts w:asciiTheme="majorHAnsi" w:hAnsiTheme="majorHAnsi" w:cstheme="majorHAnsi"/>
          <w:b/>
          <w:noProof/>
          <w:lang w:val="ru-MD"/>
        </w:rPr>
        <w:t xml:space="preserve">Постановлением СПРМ №61 от 27 ноября 2017 года „По Отчету аудита финансовой отчетности Психоневрологического интерната, мун. Бэлць” </w:t>
      </w:r>
      <w:r w:rsidRPr="00B37263">
        <w:rPr>
          <w:rFonts w:asciiTheme="majorHAnsi" w:hAnsiTheme="majorHAnsi" w:cstheme="majorHAnsi"/>
          <w:noProof/>
          <w:lang w:val="ru-MD"/>
        </w:rPr>
        <w:t>было</w:t>
      </w:r>
      <w:r w:rsidRPr="00B37263">
        <w:rPr>
          <w:rFonts w:asciiTheme="majorHAnsi" w:hAnsiTheme="majorHAnsi" w:cstheme="majorHAnsi"/>
          <w:b/>
          <w:noProof/>
          <w:lang w:val="ru-MD"/>
        </w:rPr>
        <w:t xml:space="preserve"> </w:t>
      </w:r>
      <w:r w:rsidRPr="00B37263">
        <w:rPr>
          <w:rFonts w:asciiTheme="majorHAnsi" w:hAnsiTheme="majorHAnsi" w:cstheme="majorHAnsi"/>
          <w:noProof/>
          <w:lang w:val="ru-MD"/>
        </w:rPr>
        <w:t>представлено 19 рекомендаций, из которых были реализованы - 16 рекомендаций; частично реализованы – 2 рекомендации; не реализованы – 1 рекомендация. В этом контексте отмечается, что уровень реализации составляет 90%. Одновременно, частично реализованные и не реализованные рекомендации больше не актуальны, поскольку МЗТСЗ было реорганизовано ПП №117 от 12 августа 2021 года „О реструктуризации центрального отраслевого публичного управления” в Министерство здравоохранения и Министерство труда и социальной защиты. Следовательно, ПСП должно быть исключено из режима мониторинга</w:t>
      </w:r>
      <w:r w:rsidR="00FC42DC" w:rsidRPr="00B37263">
        <w:rPr>
          <w:rFonts w:asciiTheme="majorHAnsi" w:hAnsiTheme="majorHAnsi" w:cstheme="majorHAnsi"/>
          <w:lang w:val="ru-MD"/>
        </w:rPr>
        <w:t>.</w:t>
      </w:r>
    </w:p>
    <w:p w14:paraId="19B5140B" w14:textId="33B3A4BE" w:rsidR="00FC42DC" w:rsidRPr="00B37263" w:rsidRDefault="00D367C2" w:rsidP="004027CF">
      <w:pPr>
        <w:spacing w:line="276" w:lineRule="auto"/>
        <w:jc w:val="both"/>
        <w:rPr>
          <w:rFonts w:asciiTheme="majorHAnsi" w:hAnsiTheme="majorHAnsi" w:cstheme="majorHAnsi"/>
          <w:lang w:val="ru-MD"/>
        </w:rPr>
      </w:pPr>
      <w:r w:rsidRPr="00B37263">
        <w:rPr>
          <w:rFonts w:asciiTheme="majorHAnsi" w:hAnsiTheme="majorHAnsi" w:cstheme="majorHAnsi"/>
          <w:b/>
          <w:noProof/>
          <w:lang w:val="ru-MD"/>
        </w:rPr>
        <w:t>Что касается Постановления СПРМ №62 от 27 ноября 2017 года „Об Отчете аудита финансовой отчетности Республиканского приюта для инвалидов и пенсионеров, мун. Кишинэу</w:t>
      </w:r>
      <w:r w:rsidRPr="00B37263">
        <w:rPr>
          <w:rFonts w:asciiTheme="majorHAnsi" w:hAnsiTheme="majorHAnsi" w:cstheme="majorHAnsi"/>
          <w:b/>
          <w:color w:val="000000" w:themeColor="text1"/>
          <w:lang w:val="ru-MD"/>
        </w:rPr>
        <w:t>”</w:t>
      </w:r>
      <w:r w:rsidRPr="00B37263">
        <w:rPr>
          <w:rFonts w:asciiTheme="majorHAnsi" w:hAnsiTheme="majorHAnsi" w:cstheme="majorHAnsi"/>
          <w:color w:val="000000" w:themeColor="text1"/>
          <w:lang w:val="ru-MD"/>
        </w:rPr>
        <w:t>, отмечается</w:t>
      </w:r>
      <w:r w:rsidRPr="00B37263">
        <w:rPr>
          <w:rFonts w:asciiTheme="majorHAnsi" w:hAnsiTheme="majorHAnsi" w:cstheme="majorHAnsi"/>
          <w:noProof/>
          <w:lang w:val="ru-MD"/>
        </w:rPr>
        <w:t>, что из 18 рекомендаций было реализовано 15; частично реализовано – 2 рекомендации; не реализовано – 1 рекомендация. В этом контексте, уровень реализации составляет 94,4%. Одновременно, частично реализованные и не реализованные рекомендации больше не актуальны, поскольку МЗТСЗ было реорганизовано ПП №117 от 12 августа 2021 года „О реструктуризации центрального отраслевого публичного управления” в Министерство здравоохранения и Министерство труда и социальной защиты. Следовательно, ПСП должно быть исключено из режима мониторинга</w:t>
      </w:r>
      <w:r w:rsidR="00FC42DC" w:rsidRPr="00B37263">
        <w:rPr>
          <w:rFonts w:asciiTheme="majorHAnsi" w:hAnsiTheme="majorHAnsi" w:cstheme="majorHAnsi"/>
          <w:lang w:val="ru-MD"/>
        </w:rPr>
        <w:t>.</w:t>
      </w:r>
    </w:p>
    <w:p w14:paraId="52CEA124" w14:textId="44E7A47D" w:rsidR="00FC42DC" w:rsidRPr="00B37263" w:rsidRDefault="00D367C2" w:rsidP="004027CF">
      <w:pPr>
        <w:spacing w:line="276" w:lineRule="auto"/>
        <w:jc w:val="both"/>
        <w:rPr>
          <w:rFonts w:asciiTheme="majorHAnsi" w:hAnsiTheme="majorHAnsi" w:cstheme="majorHAnsi"/>
          <w:noProof/>
          <w:lang w:val="ru-MD"/>
        </w:rPr>
      </w:pPr>
      <w:r w:rsidRPr="00B37263">
        <w:rPr>
          <w:rFonts w:asciiTheme="majorHAnsi" w:hAnsiTheme="majorHAnsi" w:cstheme="majorHAnsi"/>
          <w:b/>
          <w:noProof/>
          <w:lang w:val="ru-MD"/>
        </w:rPr>
        <w:t>Постановлением СПРМ №63 от 28 ноября 2017 года „</w:t>
      </w:r>
      <w:r w:rsidR="003566BA" w:rsidRPr="00B37263">
        <w:rPr>
          <w:rFonts w:asciiTheme="majorHAnsi" w:hAnsiTheme="majorHAnsi" w:cstheme="majorHAnsi"/>
          <w:b/>
          <w:noProof/>
          <w:lang w:val="ru-MD"/>
        </w:rPr>
        <w:t>По</w:t>
      </w:r>
      <w:r w:rsidRPr="00B37263">
        <w:rPr>
          <w:rFonts w:asciiTheme="majorHAnsi" w:hAnsiTheme="majorHAnsi" w:cstheme="majorHAnsi"/>
          <w:b/>
          <w:noProof/>
          <w:lang w:val="ru-MD"/>
        </w:rPr>
        <w:t xml:space="preserve"> Отчет</w:t>
      </w:r>
      <w:r w:rsidR="003566BA" w:rsidRPr="00B37263">
        <w:rPr>
          <w:rFonts w:asciiTheme="majorHAnsi" w:hAnsiTheme="majorHAnsi" w:cstheme="majorHAnsi"/>
          <w:b/>
          <w:noProof/>
          <w:lang w:val="ru-MD"/>
        </w:rPr>
        <w:t>у</w:t>
      </w:r>
      <w:r w:rsidRPr="00B37263">
        <w:rPr>
          <w:rFonts w:asciiTheme="majorHAnsi" w:hAnsiTheme="majorHAnsi" w:cstheme="majorHAnsi"/>
          <w:b/>
          <w:noProof/>
          <w:lang w:val="ru-MD"/>
        </w:rPr>
        <w:t xml:space="preserve"> аудита финансовой отчетности Республиканского реабилитационного центра для инвалидов, ветеранов труда и войны, ком. Кочиерь, р-на Дубэсарь”, </w:t>
      </w:r>
      <w:r w:rsidRPr="00B37263">
        <w:rPr>
          <w:rFonts w:asciiTheme="majorHAnsi" w:hAnsiTheme="majorHAnsi" w:cstheme="majorHAnsi"/>
          <w:noProof/>
          <w:lang w:val="ru-MD"/>
        </w:rPr>
        <w:t>отмечается, что 19 представленных рекомендаций были реализованы на уровне 100%, поэтому ПСП должно быть исключено из режима мониторинга</w:t>
      </w:r>
      <w:r w:rsidR="00FC42DC" w:rsidRPr="00B37263">
        <w:rPr>
          <w:rFonts w:asciiTheme="majorHAnsi" w:hAnsiTheme="majorHAnsi" w:cstheme="majorHAnsi"/>
          <w:noProof/>
          <w:lang w:val="ru-MD"/>
        </w:rPr>
        <w:t>.</w:t>
      </w:r>
    </w:p>
    <w:p w14:paraId="5A11CA85" w14:textId="71FF0164" w:rsidR="00FC42DC" w:rsidRPr="00B37263" w:rsidRDefault="00D367C2" w:rsidP="004027CF">
      <w:pPr>
        <w:spacing w:line="276" w:lineRule="auto"/>
        <w:jc w:val="both"/>
        <w:rPr>
          <w:rFonts w:asciiTheme="majorHAnsi" w:hAnsiTheme="majorHAnsi" w:cstheme="majorHAnsi"/>
          <w:b/>
          <w:noProof/>
          <w:lang w:val="ru-MD"/>
        </w:rPr>
      </w:pPr>
      <w:r w:rsidRPr="00B37263">
        <w:rPr>
          <w:rFonts w:asciiTheme="majorHAnsi" w:hAnsiTheme="majorHAnsi" w:cstheme="majorHAnsi"/>
          <w:b/>
          <w:noProof/>
          <w:lang w:val="ru-MD"/>
        </w:rPr>
        <w:t>Относительно Постановления СПРМ №68 от 18 декабря 2017 года „</w:t>
      </w:r>
      <w:r w:rsidR="003566BA" w:rsidRPr="00B37263">
        <w:rPr>
          <w:rFonts w:asciiTheme="majorHAnsi" w:hAnsiTheme="majorHAnsi" w:cstheme="majorHAnsi"/>
          <w:b/>
          <w:noProof/>
          <w:lang w:val="ru-MD"/>
        </w:rPr>
        <w:t>По</w:t>
      </w:r>
      <w:r w:rsidRPr="00B37263">
        <w:rPr>
          <w:rFonts w:asciiTheme="majorHAnsi" w:hAnsiTheme="majorHAnsi" w:cstheme="majorHAnsi"/>
          <w:b/>
          <w:noProof/>
          <w:lang w:val="ru-MD"/>
        </w:rPr>
        <w:t xml:space="preserve"> Отчет</w:t>
      </w:r>
      <w:r w:rsidR="003566BA" w:rsidRPr="00B37263">
        <w:rPr>
          <w:rFonts w:asciiTheme="majorHAnsi" w:hAnsiTheme="majorHAnsi" w:cstheme="majorHAnsi"/>
          <w:b/>
          <w:noProof/>
          <w:lang w:val="ru-MD"/>
        </w:rPr>
        <w:t>у</w:t>
      </w:r>
      <w:r w:rsidRPr="00B37263">
        <w:rPr>
          <w:rFonts w:asciiTheme="majorHAnsi" w:hAnsiTheme="majorHAnsi" w:cstheme="majorHAnsi"/>
          <w:b/>
          <w:noProof/>
          <w:lang w:val="ru-MD"/>
        </w:rPr>
        <w:t xml:space="preserve"> аудита финансовой отчетности </w:t>
      </w:r>
      <w:r w:rsidR="0067488D" w:rsidRPr="00B37263">
        <w:rPr>
          <w:rFonts w:asciiTheme="majorHAnsi" w:hAnsiTheme="majorHAnsi" w:cstheme="majorHAnsi"/>
          <w:b/>
          <w:noProof/>
          <w:lang w:val="ru-MD"/>
        </w:rPr>
        <w:t>П</w:t>
      </w:r>
      <w:r w:rsidRPr="00B37263">
        <w:rPr>
          <w:rFonts w:asciiTheme="majorHAnsi" w:hAnsiTheme="majorHAnsi" w:cstheme="majorHAnsi"/>
          <w:b/>
          <w:noProof/>
          <w:lang w:val="ru-MD"/>
        </w:rPr>
        <w:t xml:space="preserve">роекта „Укрепление эффективности сети социальной помощи” за 2016 год” </w:t>
      </w:r>
      <w:r w:rsidRPr="00B37263">
        <w:rPr>
          <w:rFonts w:asciiTheme="majorHAnsi" w:hAnsiTheme="majorHAnsi" w:cstheme="majorHAnsi"/>
          <w:noProof/>
          <w:lang w:val="ru-MD"/>
        </w:rPr>
        <w:t>отмечается, что из 2 рекомендаций, представленных МЗТСЗ, были реализованы обе, что составляет 100% уровень реализации. Следовательно, ПСП должно быть исключено из режима мониторинга</w:t>
      </w:r>
      <w:r w:rsidR="00FC42DC" w:rsidRPr="00B37263">
        <w:rPr>
          <w:rFonts w:asciiTheme="majorHAnsi" w:hAnsiTheme="majorHAnsi" w:cstheme="majorHAnsi"/>
          <w:lang w:val="ru-MD"/>
        </w:rPr>
        <w:t xml:space="preserve">. </w:t>
      </w:r>
    </w:p>
    <w:p w14:paraId="779330E5" w14:textId="161CA833" w:rsidR="00FC42DC" w:rsidRPr="00B37263" w:rsidRDefault="003566BA" w:rsidP="004027CF">
      <w:pPr>
        <w:spacing w:line="276" w:lineRule="auto"/>
        <w:jc w:val="both"/>
        <w:rPr>
          <w:rFonts w:asciiTheme="majorHAnsi" w:hAnsiTheme="majorHAnsi" w:cstheme="majorHAnsi"/>
          <w:lang w:val="ru-MD"/>
        </w:rPr>
      </w:pPr>
      <w:r w:rsidRPr="00B37263">
        <w:rPr>
          <w:rFonts w:asciiTheme="majorHAnsi" w:hAnsiTheme="majorHAnsi" w:cstheme="majorHAnsi"/>
          <w:b/>
          <w:noProof/>
          <w:lang w:val="ru-MD"/>
        </w:rPr>
        <w:t xml:space="preserve">Относительно Постановления СПРМ №72 от 20 декабря 2017 года „По Отчету аудита эффективности Республиканского фонда и местных фондов социальной поддержки населения” </w:t>
      </w:r>
      <w:r w:rsidRPr="00B37263">
        <w:rPr>
          <w:rFonts w:asciiTheme="majorHAnsi" w:hAnsiTheme="majorHAnsi" w:cstheme="majorHAnsi"/>
          <w:noProof/>
          <w:lang w:val="ru-MD"/>
        </w:rPr>
        <w:t>отмечается, что 8 представленных рекомендаций были реализованы на уровне 100%. Следовательно, ПСП должно быть исключено из режима мониторинга</w:t>
      </w:r>
      <w:r w:rsidR="00FC42DC" w:rsidRPr="00B37263">
        <w:rPr>
          <w:rFonts w:asciiTheme="majorHAnsi" w:hAnsiTheme="majorHAnsi" w:cstheme="majorHAnsi"/>
          <w:lang w:val="ru-MD"/>
        </w:rPr>
        <w:t>.</w:t>
      </w:r>
    </w:p>
    <w:p w14:paraId="64C7C690" w14:textId="0A702B39" w:rsidR="00FC42DC" w:rsidRPr="00B37263" w:rsidRDefault="0067488D" w:rsidP="004027CF">
      <w:pPr>
        <w:spacing w:line="276" w:lineRule="auto"/>
        <w:jc w:val="both"/>
        <w:rPr>
          <w:rFonts w:asciiTheme="majorHAnsi" w:hAnsiTheme="majorHAnsi" w:cstheme="majorHAnsi"/>
          <w:b/>
          <w:noProof/>
          <w:lang w:val="ru-MD"/>
        </w:rPr>
      </w:pPr>
      <w:r w:rsidRPr="00B37263">
        <w:rPr>
          <w:rFonts w:asciiTheme="majorHAnsi" w:hAnsiTheme="majorHAnsi" w:cstheme="majorHAnsi"/>
          <w:b/>
          <w:noProof/>
          <w:lang w:val="ru-MD"/>
        </w:rPr>
        <w:t>Относительно Постановления СПРМ №</w:t>
      </w:r>
      <w:r w:rsidR="00FC42DC" w:rsidRPr="00B37263">
        <w:rPr>
          <w:rFonts w:asciiTheme="majorHAnsi" w:hAnsiTheme="majorHAnsi" w:cstheme="majorHAnsi"/>
          <w:b/>
          <w:noProof/>
          <w:lang w:val="ru-MD"/>
        </w:rPr>
        <w:t xml:space="preserve">40 </w:t>
      </w:r>
      <w:r w:rsidRPr="00B37263">
        <w:rPr>
          <w:rFonts w:asciiTheme="majorHAnsi" w:hAnsiTheme="majorHAnsi" w:cstheme="majorHAnsi"/>
          <w:b/>
          <w:noProof/>
          <w:lang w:val="ru-MD"/>
        </w:rPr>
        <w:t>от</w:t>
      </w:r>
      <w:r w:rsidR="00FC42DC" w:rsidRPr="00B37263">
        <w:rPr>
          <w:rFonts w:asciiTheme="majorHAnsi" w:hAnsiTheme="majorHAnsi" w:cstheme="majorHAnsi"/>
          <w:b/>
          <w:noProof/>
          <w:lang w:val="ru-MD"/>
        </w:rPr>
        <w:t xml:space="preserve"> 27 </w:t>
      </w:r>
      <w:r w:rsidRPr="00B37263">
        <w:rPr>
          <w:rFonts w:asciiTheme="majorHAnsi" w:hAnsiTheme="majorHAnsi" w:cstheme="majorHAnsi"/>
          <w:b/>
          <w:noProof/>
          <w:lang w:val="ru-MD"/>
        </w:rPr>
        <w:t>июня</w:t>
      </w:r>
      <w:r w:rsidR="00FC42DC" w:rsidRPr="00B37263">
        <w:rPr>
          <w:rFonts w:asciiTheme="majorHAnsi" w:hAnsiTheme="majorHAnsi" w:cstheme="majorHAnsi"/>
          <w:b/>
          <w:noProof/>
          <w:lang w:val="ru-MD"/>
        </w:rPr>
        <w:t xml:space="preserve"> </w:t>
      </w:r>
      <w:r w:rsidRPr="00B37263">
        <w:rPr>
          <w:rFonts w:asciiTheme="majorHAnsi" w:hAnsiTheme="majorHAnsi" w:cstheme="majorHAnsi"/>
          <w:b/>
          <w:noProof/>
          <w:lang w:val="ru-MD"/>
        </w:rPr>
        <w:t xml:space="preserve"> года</w:t>
      </w:r>
      <w:r w:rsidR="00FC42DC" w:rsidRPr="00B37263">
        <w:rPr>
          <w:rFonts w:asciiTheme="majorHAnsi" w:hAnsiTheme="majorHAnsi" w:cstheme="majorHAnsi"/>
          <w:b/>
          <w:noProof/>
          <w:lang w:val="ru-MD"/>
        </w:rPr>
        <w:t xml:space="preserve"> </w:t>
      </w:r>
      <w:r w:rsidR="00C93C8E" w:rsidRPr="00B37263">
        <w:rPr>
          <w:rFonts w:asciiTheme="majorHAnsi" w:hAnsiTheme="majorHAnsi" w:cstheme="majorHAnsi"/>
          <w:b/>
          <w:noProof/>
          <w:lang w:val="ru-MD"/>
        </w:rPr>
        <w:t>„</w:t>
      </w:r>
      <w:r w:rsidRPr="00B37263">
        <w:rPr>
          <w:rFonts w:asciiTheme="majorHAnsi" w:hAnsiTheme="majorHAnsi" w:cstheme="majorHAnsi"/>
          <w:b/>
          <w:noProof/>
          <w:lang w:val="ru-MD"/>
        </w:rPr>
        <w:t>По Отчету аудита финансовой отчетности Проекта „Укрепление эффективности сети социальной помощи” за 2017 год</w:t>
      </w:r>
      <w:r w:rsidR="00C93C8E" w:rsidRPr="00B37263">
        <w:rPr>
          <w:rFonts w:asciiTheme="majorHAnsi" w:hAnsiTheme="majorHAnsi" w:cstheme="majorHAnsi"/>
          <w:b/>
          <w:noProof/>
          <w:lang w:val="ru-MD"/>
        </w:rPr>
        <w:t>”</w:t>
      </w:r>
      <w:r w:rsidR="00FC42DC" w:rsidRPr="00B37263">
        <w:rPr>
          <w:rFonts w:asciiTheme="majorHAnsi" w:hAnsiTheme="majorHAnsi" w:cstheme="majorHAnsi"/>
          <w:b/>
          <w:noProof/>
          <w:lang w:val="ru-MD"/>
        </w:rPr>
        <w:t xml:space="preserve"> </w:t>
      </w:r>
      <w:r w:rsidRPr="00B37263">
        <w:rPr>
          <w:rFonts w:asciiTheme="majorHAnsi" w:hAnsiTheme="majorHAnsi" w:cstheme="majorHAnsi"/>
          <w:noProof/>
          <w:lang w:val="ru-MD"/>
        </w:rPr>
        <w:t>отмечается, что представленная рекомендация была реализована на уровне 100%. Следовательно, ПСП должно быть исключено из режима мониторинга</w:t>
      </w:r>
      <w:r w:rsidR="00FC42DC" w:rsidRPr="00B37263">
        <w:rPr>
          <w:rFonts w:asciiTheme="majorHAnsi" w:hAnsiTheme="majorHAnsi" w:cstheme="majorHAnsi"/>
          <w:lang w:val="ru-MD"/>
        </w:rPr>
        <w:t>.</w:t>
      </w:r>
    </w:p>
    <w:p w14:paraId="7409AD20" w14:textId="2D1CE8B6" w:rsidR="00F15E63" w:rsidRPr="00B37263" w:rsidRDefault="0067488D" w:rsidP="004027CF">
      <w:pPr>
        <w:spacing w:line="276" w:lineRule="auto"/>
        <w:jc w:val="both"/>
        <w:rPr>
          <w:rFonts w:asciiTheme="majorHAnsi" w:hAnsiTheme="majorHAnsi" w:cstheme="majorHAnsi"/>
          <w:lang w:val="ru-MD"/>
        </w:rPr>
      </w:pPr>
      <w:r w:rsidRPr="00B37263">
        <w:rPr>
          <w:rFonts w:asciiTheme="majorHAnsi" w:hAnsiTheme="majorHAnsi" w:cstheme="majorHAnsi"/>
          <w:b/>
          <w:noProof/>
          <w:lang w:val="ru-MD"/>
        </w:rPr>
        <w:t>Постановлением СПРМ №</w:t>
      </w:r>
      <w:r w:rsidR="00FC42DC" w:rsidRPr="00B37263">
        <w:rPr>
          <w:rFonts w:asciiTheme="majorHAnsi" w:hAnsiTheme="majorHAnsi" w:cstheme="majorHAnsi"/>
          <w:b/>
          <w:noProof/>
          <w:lang w:val="ru-MD"/>
        </w:rPr>
        <w:t xml:space="preserve">78 </w:t>
      </w:r>
      <w:r w:rsidRPr="00B37263">
        <w:rPr>
          <w:rFonts w:asciiTheme="majorHAnsi" w:hAnsiTheme="majorHAnsi" w:cstheme="majorHAnsi"/>
          <w:b/>
          <w:noProof/>
          <w:lang w:val="ru-MD"/>
        </w:rPr>
        <w:t>от</w:t>
      </w:r>
      <w:r w:rsidR="00FC42DC" w:rsidRPr="00B37263">
        <w:rPr>
          <w:rFonts w:asciiTheme="majorHAnsi" w:hAnsiTheme="majorHAnsi" w:cstheme="majorHAnsi"/>
          <w:b/>
          <w:noProof/>
          <w:lang w:val="ru-MD"/>
        </w:rPr>
        <w:t xml:space="preserve"> 24 </w:t>
      </w:r>
      <w:r w:rsidRPr="00B37263">
        <w:rPr>
          <w:rFonts w:asciiTheme="majorHAnsi" w:hAnsiTheme="majorHAnsi" w:cstheme="majorHAnsi"/>
          <w:b/>
          <w:noProof/>
          <w:lang w:val="ru-MD"/>
        </w:rPr>
        <w:t>декабря</w:t>
      </w:r>
      <w:r w:rsidR="00FC42DC" w:rsidRPr="00B37263">
        <w:rPr>
          <w:rFonts w:asciiTheme="majorHAnsi" w:hAnsiTheme="majorHAnsi" w:cstheme="majorHAnsi"/>
          <w:b/>
          <w:noProof/>
          <w:lang w:val="ru-MD"/>
        </w:rPr>
        <w:t xml:space="preserve"> 2020</w:t>
      </w:r>
      <w:r w:rsidRPr="00B37263">
        <w:rPr>
          <w:rFonts w:asciiTheme="majorHAnsi" w:hAnsiTheme="majorHAnsi" w:cstheme="majorHAnsi"/>
          <w:b/>
          <w:noProof/>
          <w:lang w:val="ru-MD"/>
        </w:rPr>
        <w:t xml:space="preserve"> года</w:t>
      </w:r>
      <w:r w:rsidR="00FC42DC" w:rsidRPr="00B37263">
        <w:rPr>
          <w:rFonts w:asciiTheme="majorHAnsi" w:hAnsiTheme="majorHAnsi" w:cstheme="majorHAnsi"/>
          <w:b/>
          <w:noProof/>
          <w:lang w:val="ru-MD"/>
        </w:rPr>
        <w:t xml:space="preserve"> </w:t>
      </w:r>
      <w:r w:rsidR="00C93C8E" w:rsidRPr="00B37263">
        <w:rPr>
          <w:rFonts w:asciiTheme="majorHAnsi" w:hAnsiTheme="majorHAnsi" w:cstheme="majorHAnsi"/>
          <w:b/>
          <w:noProof/>
          <w:lang w:val="ru-MD"/>
        </w:rPr>
        <w:t>„</w:t>
      </w:r>
      <w:r w:rsidRPr="00B37263">
        <w:rPr>
          <w:rFonts w:asciiTheme="majorHAnsi" w:hAnsiTheme="majorHAnsi" w:cstheme="majorHAnsi"/>
          <w:b/>
          <w:noProof/>
          <w:lang w:val="ru-MD"/>
        </w:rPr>
        <w:t>По Отчету аудита соответствия приватизации нежилых помещений</w:t>
      </w:r>
      <w:r w:rsidR="00C93C8E" w:rsidRPr="00B37263">
        <w:rPr>
          <w:rFonts w:asciiTheme="majorHAnsi" w:hAnsiTheme="majorHAnsi" w:cstheme="majorHAnsi"/>
          <w:b/>
          <w:noProof/>
          <w:lang w:val="ru-MD"/>
        </w:rPr>
        <w:t>”</w:t>
      </w:r>
      <w:r w:rsidR="00FC42DC" w:rsidRPr="00B37263">
        <w:rPr>
          <w:rFonts w:asciiTheme="majorHAnsi" w:hAnsiTheme="majorHAnsi" w:cstheme="majorHAnsi"/>
          <w:b/>
          <w:noProof/>
          <w:lang w:val="ru-MD"/>
        </w:rPr>
        <w:t xml:space="preserve"> </w:t>
      </w:r>
      <w:r w:rsidRPr="00B37263">
        <w:rPr>
          <w:rFonts w:asciiTheme="majorHAnsi" w:hAnsiTheme="majorHAnsi" w:cstheme="majorHAnsi"/>
          <w:noProof/>
          <w:lang w:val="ru-MD"/>
        </w:rPr>
        <w:t>были представлены</w:t>
      </w:r>
      <w:r w:rsidRPr="00B37263">
        <w:rPr>
          <w:rFonts w:asciiTheme="majorHAnsi" w:hAnsiTheme="majorHAnsi" w:cstheme="majorHAnsi"/>
          <w:b/>
          <w:noProof/>
          <w:lang w:val="ru-MD"/>
        </w:rPr>
        <w:t xml:space="preserve"> </w:t>
      </w:r>
      <w:r w:rsidRPr="00B37263">
        <w:rPr>
          <w:rFonts w:asciiTheme="majorHAnsi" w:hAnsiTheme="majorHAnsi" w:cstheme="majorHAnsi"/>
          <w:lang w:val="ru-MD"/>
        </w:rPr>
        <w:t xml:space="preserve">ряду субъектов </w:t>
      </w:r>
      <w:r w:rsidR="00FC42DC" w:rsidRPr="00B37263">
        <w:rPr>
          <w:rFonts w:asciiTheme="majorHAnsi" w:hAnsiTheme="majorHAnsi" w:cstheme="majorHAnsi"/>
          <w:lang w:val="ru-MD"/>
        </w:rPr>
        <w:t xml:space="preserve">7 </w:t>
      </w:r>
      <w:r w:rsidRPr="00B37263">
        <w:rPr>
          <w:rFonts w:asciiTheme="majorHAnsi" w:hAnsiTheme="majorHAnsi" w:cstheme="majorHAnsi"/>
          <w:lang w:val="ru-MD"/>
        </w:rPr>
        <w:t>рекомендаций</w:t>
      </w:r>
      <w:r w:rsidR="005729CD" w:rsidRPr="00B37263">
        <w:rPr>
          <w:rFonts w:asciiTheme="majorHAnsi" w:hAnsiTheme="majorHAnsi" w:cstheme="majorHAnsi"/>
          <w:lang w:val="ru-MD"/>
        </w:rPr>
        <w:t xml:space="preserve">, </w:t>
      </w:r>
      <w:r w:rsidRPr="00B37263">
        <w:rPr>
          <w:rFonts w:asciiTheme="majorHAnsi" w:hAnsiTheme="majorHAnsi" w:cstheme="majorHAnsi"/>
          <w:lang w:val="ru-MD"/>
        </w:rPr>
        <w:t xml:space="preserve">которые были </w:t>
      </w:r>
      <w:r w:rsidRPr="00B37263">
        <w:rPr>
          <w:rFonts w:asciiTheme="majorHAnsi" w:hAnsiTheme="majorHAnsi" w:cstheme="majorHAnsi"/>
          <w:noProof/>
          <w:lang w:val="ru-MD"/>
        </w:rPr>
        <w:t>реализованы на уровне 100%. Следовательно, ПСП должно быть исключено из режима мониторинга</w:t>
      </w:r>
      <w:r w:rsidR="00FC42DC" w:rsidRPr="00B37263">
        <w:rPr>
          <w:rFonts w:asciiTheme="majorHAnsi" w:hAnsiTheme="majorHAnsi" w:cstheme="majorHAnsi"/>
          <w:lang w:val="ru-MD"/>
        </w:rPr>
        <w:t xml:space="preserve">. </w:t>
      </w:r>
    </w:p>
    <w:p w14:paraId="48B0F97F" w14:textId="4E34677B" w:rsidR="006150F5" w:rsidRPr="00B37263" w:rsidRDefault="0067488D" w:rsidP="006150F5">
      <w:pPr>
        <w:spacing w:line="276" w:lineRule="auto"/>
        <w:jc w:val="both"/>
        <w:rPr>
          <w:rFonts w:asciiTheme="majorHAnsi" w:hAnsiTheme="majorHAnsi" w:cstheme="majorHAnsi"/>
          <w:noProof/>
          <w:lang w:val="ru-MD"/>
        </w:rPr>
      </w:pPr>
      <w:r w:rsidRPr="00B37263">
        <w:rPr>
          <w:rFonts w:asciiTheme="majorHAnsi" w:hAnsiTheme="majorHAnsi" w:cstheme="majorHAnsi"/>
          <w:noProof/>
          <w:lang w:val="ru-MD"/>
        </w:rPr>
        <w:t>Положительное воздействие реализации аудиторских рекомендаций заключалось в разработке и утверждении стратегической политики в области труда и социальной защиты</w:t>
      </w:r>
      <w:r w:rsidR="00FC42DC" w:rsidRPr="00B37263">
        <w:rPr>
          <w:rFonts w:asciiTheme="majorHAnsi" w:hAnsiTheme="majorHAnsi" w:cstheme="majorHAnsi"/>
          <w:noProof/>
          <w:lang w:val="ru-MD"/>
        </w:rPr>
        <w:t>.</w:t>
      </w:r>
    </w:p>
    <w:p w14:paraId="26C7ABF4" w14:textId="77777777" w:rsidR="00EE359A" w:rsidRPr="00B37263" w:rsidRDefault="00EE359A" w:rsidP="006150F5">
      <w:pPr>
        <w:spacing w:line="276" w:lineRule="auto"/>
        <w:jc w:val="both"/>
        <w:rPr>
          <w:rFonts w:asciiTheme="majorHAnsi" w:hAnsiTheme="majorHAnsi" w:cstheme="majorHAnsi"/>
          <w:noProof/>
          <w:lang w:val="ru-MD"/>
        </w:rPr>
      </w:pPr>
    </w:p>
    <w:p w14:paraId="14C88581" w14:textId="53BF005D" w:rsidR="006150F5" w:rsidRPr="00B37263" w:rsidRDefault="003216D9" w:rsidP="003216D9">
      <w:pPr>
        <w:pStyle w:val="a3"/>
        <w:numPr>
          <w:ilvl w:val="1"/>
          <w:numId w:val="27"/>
        </w:numPr>
        <w:tabs>
          <w:tab w:val="left" w:pos="720"/>
          <w:tab w:val="left" w:pos="900"/>
        </w:tabs>
        <w:spacing w:line="276" w:lineRule="auto"/>
        <w:ind w:left="0" w:firstLine="0"/>
        <w:jc w:val="both"/>
        <w:rPr>
          <w:rFonts w:asciiTheme="majorHAnsi" w:hAnsiTheme="majorHAnsi" w:cstheme="majorHAnsi"/>
          <w:noProof/>
          <w:lang w:val="ru-MD"/>
        </w:rPr>
      </w:pPr>
      <w:r w:rsidRPr="00B37263">
        <w:rPr>
          <w:rFonts w:asciiTheme="majorHAnsi" w:hAnsiTheme="majorHAnsi" w:cstheme="majorHAnsi"/>
          <w:lang w:val="ru-MD"/>
        </w:rPr>
        <w:t xml:space="preserve">ПУ </w:t>
      </w:r>
      <w:r w:rsidR="001D32C5" w:rsidRPr="00B37263">
        <w:rPr>
          <w:rFonts w:asciiTheme="majorHAnsi" w:hAnsiTheme="majorHAnsi" w:cstheme="majorHAnsi"/>
          <w:lang w:val="ru-MD"/>
        </w:rPr>
        <w:t>Э</w:t>
      </w:r>
      <w:r w:rsidRPr="00B37263">
        <w:rPr>
          <w:rFonts w:asciiTheme="majorHAnsi" w:hAnsiTheme="majorHAnsi" w:cstheme="majorHAnsi"/>
          <w:lang w:val="ru-MD"/>
        </w:rPr>
        <w:t xml:space="preserve">кспериментальный Республиканский центр протезирования, ортопедии и реабилитации не предпринял достаточных мер по взысканию </w:t>
      </w:r>
      <w:r w:rsidR="001D32C5" w:rsidRPr="00B37263">
        <w:rPr>
          <w:rFonts w:asciiTheme="majorHAnsi" w:hAnsiTheme="majorHAnsi" w:cstheme="majorHAnsi"/>
          <w:lang w:val="ru-MD"/>
        </w:rPr>
        <w:t>просроченной дебиторской задолженности</w:t>
      </w:r>
      <w:r w:rsidRPr="00B37263">
        <w:rPr>
          <w:rFonts w:asciiTheme="majorHAnsi" w:hAnsiTheme="majorHAnsi" w:cstheme="majorHAnsi"/>
          <w:lang w:val="ru-MD"/>
        </w:rPr>
        <w:t xml:space="preserve"> в размере 712,0 тыс. леев </w:t>
      </w:r>
      <w:r w:rsidR="0032527A" w:rsidRPr="00B37263">
        <w:rPr>
          <w:rFonts w:asciiTheme="majorHAnsi" w:hAnsiTheme="majorHAnsi" w:cstheme="majorHAnsi"/>
          <w:lang w:val="ru-MD"/>
        </w:rPr>
        <w:t xml:space="preserve">с </w:t>
      </w:r>
      <w:r w:rsidRPr="00B37263">
        <w:rPr>
          <w:rFonts w:asciiTheme="majorHAnsi" w:hAnsiTheme="majorHAnsi" w:cstheme="majorHAnsi"/>
          <w:lang w:val="ru-MD"/>
        </w:rPr>
        <w:t>экономическо</w:t>
      </w:r>
      <w:r w:rsidR="001D32C5" w:rsidRPr="00B37263">
        <w:rPr>
          <w:rFonts w:asciiTheme="majorHAnsi" w:hAnsiTheme="majorHAnsi" w:cstheme="majorHAnsi"/>
          <w:lang w:val="ru-MD"/>
        </w:rPr>
        <w:t>го</w:t>
      </w:r>
      <w:r w:rsidRPr="00B37263">
        <w:rPr>
          <w:rFonts w:asciiTheme="majorHAnsi" w:hAnsiTheme="majorHAnsi" w:cstheme="majorHAnsi"/>
          <w:lang w:val="ru-MD"/>
        </w:rPr>
        <w:t xml:space="preserve"> агент</w:t>
      </w:r>
      <w:r w:rsidR="001D32C5" w:rsidRPr="00B37263">
        <w:rPr>
          <w:rFonts w:asciiTheme="majorHAnsi" w:hAnsiTheme="majorHAnsi" w:cstheme="majorHAnsi"/>
          <w:lang w:val="ru-MD"/>
        </w:rPr>
        <w:t>а</w:t>
      </w:r>
      <w:r w:rsidRPr="00B37263">
        <w:rPr>
          <w:rFonts w:asciiTheme="majorHAnsi" w:hAnsiTheme="majorHAnsi" w:cstheme="majorHAnsi"/>
          <w:lang w:val="ru-MD"/>
        </w:rPr>
        <w:t xml:space="preserve"> </w:t>
      </w:r>
      <w:r w:rsidR="001D32C5" w:rsidRPr="00B37263">
        <w:rPr>
          <w:rFonts w:asciiTheme="majorHAnsi" w:hAnsiTheme="majorHAnsi" w:cstheme="majorHAnsi"/>
          <w:lang w:val="ru-MD"/>
        </w:rPr>
        <w:t xml:space="preserve">из </w:t>
      </w:r>
      <w:r w:rsidRPr="00B37263">
        <w:rPr>
          <w:rFonts w:asciiTheme="majorHAnsi" w:hAnsiTheme="majorHAnsi" w:cstheme="majorHAnsi"/>
          <w:lang w:val="ru-MD"/>
        </w:rPr>
        <w:t>Республики Беларусь, с</w:t>
      </w:r>
      <w:r w:rsidR="001D32C5" w:rsidRPr="00B37263">
        <w:rPr>
          <w:rFonts w:asciiTheme="majorHAnsi" w:hAnsiTheme="majorHAnsi" w:cstheme="majorHAnsi"/>
          <w:lang w:val="ru-MD"/>
        </w:rPr>
        <w:t>формированной</w:t>
      </w:r>
      <w:r w:rsidRPr="00B37263">
        <w:rPr>
          <w:rFonts w:asciiTheme="majorHAnsi" w:hAnsiTheme="majorHAnsi" w:cstheme="majorHAnsi"/>
          <w:lang w:val="ru-MD"/>
        </w:rPr>
        <w:t xml:space="preserve"> </w:t>
      </w:r>
      <w:r w:rsidR="001D32C5" w:rsidRPr="00B37263">
        <w:rPr>
          <w:rFonts w:asciiTheme="majorHAnsi" w:hAnsiTheme="majorHAnsi" w:cstheme="majorHAnsi"/>
          <w:lang w:val="ru-MD"/>
        </w:rPr>
        <w:t>в результате</w:t>
      </w:r>
      <w:r w:rsidRPr="00B37263">
        <w:rPr>
          <w:rFonts w:asciiTheme="majorHAnsi" w:hAnsiTheme="majorHAnsi" w:cstheme="majorHAnsi"/>
          <w:lang w:val="ru-MD"/>
        </w:rPr>
        <w:t xml:space="preserve"> заключения договора и оплаты этой суммы</w:t>
      </w:r>
      <w:r w:rsidR="001D32C5" w:rsidRPr="00B37263">
        <w:rPr>
          <w:rFonts w:asciiTheme="majorHAnsi" w:hAnsiTheme="majorHAnsi" w:cstheme="majorHAnsi"/>
          <w:lang w:val="ru-MD"/>
        </w:rPr>
        <w:t xml:space="preserve"> авансом</w:t>
      </w:r>
      <w:r w:rsidRPr="00B37263">
        <w:rPr>
          <w:rFonts w:asciiTheme="majorHAnsi" w:hAnsiTheme="majorHAnsi" w:cstheme="majorHAnsi"/>
          <w:lang w:val="ru-MD"/>
        </w:rPr>
        <w:t xml:space="preserve">, соответственно, экономический агент не выполнил свои обязательства, </w:t>
      </w:r>
      <w:r w:rsidR="0032527A" w:rsidRPr="00B37263">
        <w:rPr>
          <w:rFonts w:asciiTheme="majorHAnsi" w:hAnsiTheme="majorHAnsi" w:cstheme="majorHAnsi"/>
          <w:lang w:val="ru-MD"/>
        </w:rPr>
        <w:t xml:space="preserve">в отношении </w:t>
      </w:r>
      <w:r w:rsidRPr="00B37263">
        <w:rPr>
          <w:rFonts w:asciiTheme="majorHAnsi" w:hAnsiTheme="majorHAnsi" w:cstheme="majorHAnsi"/>
          <w:lang w:val="ru-MD"/>
        </w:rPr>
        <w:t>котор</w:t>
      </w:r>
      <w:r w:rsidR="0032527A" w:rsidRPr="00B37263">
        <w:rPr>
          <w:rFonts w:asciiTheme="majorHAnsi" w:hAnsiTheme="majorHAnsi" w:cstheme="majorHAnsi"/>
          <w:lang w:val="ru-MD"/>
        </w:rPr>
        <w:t>ого</w:t>
      </w:r>
      <w:r w:rsidRPr="00B37263">
        <w:rPr>
          <w:rFonts w:asciiTheme="majorHAnsi" w:hAnsiTheme="majorHAnsi" w:cstheme="majorHAnsi"/>
          <w:lang w:val="ru-MD"/>
        </w:rPr>
        <w:t xml:space="preserve">, по данным Экономического суда Могилевской области Республики Беларусь, 21.12.2021 завершился процесс ликвидации данной </w:t>
      </w:r>
      <w:r w:rsidR="0032527A" w:rsidRPr="00B37263">
        <w:rPr>
          <w:rFonts w:asciiTheme="majorHAnsi" w:hAnsiTheme="majorHAnsi" w:cstheme="majorHAnsi"/>
          <w:lang w:val="ru-MD"/>
        </w:rPr>
        <w:t>К</w:t>
      </w:r>
      <w:r w:rsidRPr="00B37263">
        <w:rPr>
          <w:rFonts w:asciiTheme="majorHAnsi" w:hAnsiTheme="majorHAnsi" w:cstheme="majorHAnsi"/>
          <w:lang w:val="ru-MD"/>
        </w:rPr>
        <w:t>омпании</w:t>
      </w:r>
      <w:r w:rsidR="0032527A" w:rsidRPr="00B37263">
        <w:rPr>
          <w:rFonts w:asciiTheme="majorHAnsi" w:hAnsiTheme="majorHAnsi" w:cstheme="majorHAnsi"/>
          <w:lang w:val="ru-MD"/>
        </w:rPr>
        <w:t>,</w:t>
      </w:r>
      <w:r w:rsidRPr="00B37263">
        <w:rPr>
          <w:rFonts w:asciiTheme="majorHAnsi" w:hAnsiTheme="majorHAnsi" w:cstheme="majorHAnsi"/>
          <w:lang w:val="ru-MD"/>
        </w:rPr>
        <w:t xml:space="preserve"> с распоряжением </w:t>
      </w:r>
      <w:r w:rsidR="0032527A" w:rsidRPr="00B37263">
        <w:rPr>
          <w:rFonts w:asciiTheme="majorHAnsi" w:hAnsiTheme="majorHAnsi" w:cstheme="majorHAnsi"/>
          <w:lang w:val="ru-MD"/>
        </w:rPr>
        <w:t xml:space="preserve">о </w:t>
      </w:r>
      <w:r w:rsidRPr="00B37263">
        <w:rPr>
          <w:rFonts w:asciiTheme="majorHAnsi" w:hAnsiTheme="majorHAnsi" w:cstheme="majorHAnsi"/>
          <w:lang w:val="ru-MD"/>
        </w:rPr>
        <w:t>ее исключени</w:t>
      </w:r>
      <w:r w:rsidR="0032527A" w:rsidRPr="00B37263">
        <w:rPr>
          <w:rFonts w:asciiTheme="majorHAnsi" w:hAnsiTheme="majorHAnsi" w:cstheme="majorHAnsi"/>
          <w:lang w:val="ru-MD"/>
        </w:rPr>
        <w:t>и</w:t>
      </w:r>
      <w:r w:rsidRPr="00B37263">
        <w:rPr>
          <w:rFonts w:asciiTheme="majorHAnsi" w:hAnsiTheme="majorHAnsi" w:cstheme="majorHAnsi"/>
          <w:lang w:val="ru-MD"/>
        </w:rPr>
        <w:t xml:space="preserve"> из </w:t>
      </w:r>
      <w:r w:rsidR="0032527A" w:rsidRPr="00B37263">
        <w:rPr>
          <w:rFonts w:asciiTheme="majorHAnsi" w:hAnsiTheme="majorHAnsi" w:cstheme="majorHAnsi"/>
          <w:lang w:val="ru-MD"/>
        </w:rPr>
        <w:t>Р</w:t>
      </w:r>
      <w:r w:rsidRPr="00B37263">
        <w:rPr>
          <w:rFonts w:asciiTheme="majorHAnsi" w:hAnsiTheme="majorHAnsi" w:cstheme="majorHAnsi"/>
          <w:lang w:val="ru-MD"/>
        </w:rPr>
        <w:t>еестра юридических лиц. В этом контексте</w:t>
      </w:r>
      <w:r w:rsidR="0032527A" w:rsidRPr="00B37263">
        <w:rPr>
          <w:rFonts w:asciiTheme="majorHAnsi" w:hAnsiTheme="majorHAnsi" w:cstheme="majorHAnsi"/>
          <w:lang w:val="ru-MD"/>
        </w:rPr>
        <w:t>,</w:t>
      </w:r>
      <w:r w:rsidRPr="00B37263">
        <w:rPr>
          <w:rFonts w:asciiTheme="majorHAnsi" w:hAnsiTheme="majorHAnsi" w:cstheme="majorHAnsi"/>
          <w:lang w:val="ru-MD"/>
        </w:rPr>
        <w:t xml:space="preserve"> аудит </w:t>
      </w:r>
      <w:r w:rsidR="0032527A" w:rsidRPr="00B37263">
        <w:rPr>
          <w:rFonts w:asciiTheme="majorHAnsi" w:hAnsiTheme="majorHAnsi" w:cstheme="majorHAnsi"/>
          <w:lang w:val="ru-MD"/>
        </w:rPr>
        <w:t>указывае</w:t>
      </w:r>
      <w:r w:rsidRPr="00B37263">
        <w:rPr>
          <w:rFonts w:asciiTheme="majorHAnsi" w:hAnsiTheme="majorHAnsi" w:cstheme="majorHAnsi"/>
          <w:lang w:val="ru-MD"/>
        </w:rPr>
        <w:t xml:space="preserve">т </w:t>
      </w:r>
      <w:r w:rsidR="0032527A" w:rsidRPr="00B37263">
        <w:rPr>
          <w:rFonts w:asciiTheme="majorHAnsi" w:hAnsiTheme="majorHAnsi" w:cstheme="majorHAnsi"/>
          <w:lang w:val="ru-MD"/>
        </w:rPr>
        <w:t>за завышение</w:t>
      </w:r>
      <w:r w:rsidRPr="00B37263">
        <w:rPr>
          <w:rFonts w:asciiTheme="majorHAnsi" w:hAnsiTheme="majorHAnsi" w:cstheme="majorHAnsi"/>
          <w:lang w:val="ru-MD"/>
        </w:rPr>
        <w:t xml:space="preserve"> дебиторской задолженности </w:t>
      </w:r>
      <w:r w:rsidR="0032527A" w:rsidRPr="00B37263">
        <w:rPr>
          <w:rFonts w:asciiTheme="majorHAnsi" w:hAnsiTheme="majorHAnsi" w:cstheme="majorHAnsi"/>
          <w:lang w:val="ru-MD"/>
        </w:rPr>
        <w:t>ПУ</w:t>
      </w:r>
      <w:r w:rsidRPr="00B37263">
        <w:rPr>
          <w:rFonts w:asciiTheme="majorHAnsi" w:hAnsiTheme="majorHAnsi" w:cstheme="majorHAnsi"/>
          <w:lang w:val="ru-MD"/>
        </w:rPr>
        <w:t xml:space="preserve"> CREPOR на 712,0 тыс. леев</w:t>
      </w:r>
      <w:r w:rsidR="00B50EC4" w:rsidRPr="00B37263">
        <w:rPr>
          <w:rFonts w:asciiTheme="majorHAnsi" w:hAnsiTheme="majorHAnsi" w:cstheme="majorHAnsi"/>
          <w:lang w:val="ru-MD"/>
        </w:rPr>
        <w:t>.</w:t>
      </w:r>
    </w:p>
    <w:p w14:paraId="69FDE2AA" w14:textId="77777777" w:rsidR="00EE359A" w:rsidRPr="00B37263" w:rsidRDefault="00EE359A" w:rsidP="00EE359A">
      <w:pPr>
        <w:pStyle w:val="a3"/>
        <w:spacing w:line="276" w:lineRule="auto"/>
        <w:ind w:left="0"/>
        <w:jc w:val="both"/>
        <w:rPr>
          <w:rFonts w:asciiTheme="majorHAnsi" w:hAnsiTheme="majorHAnsi" w:cstheme="majorHAnsi"/>
          <w:noProof/>
          <w:lang w:val="ru-MD"/>
        </w:rPr>
      </w:pPr>
    </w:p>
    <w:p w14:paraId="4A24E7E4" w14:textId="4F839371" w:rsidR="00467B74" w:rsidRPr="00B37263" w:rsidRDefault="003216D9" w:rsidP="003216D9">
      <w:pPr>
        <w:pStyle w:val="a3"/>
        <w:numPr>
          <w:ilvl w:val="1"/>
          <w:numId w:val="26"/>
        </w:numPr>
        <w:tabs>
          <w:tab w:val="left" w:pos="0"/>
        </w:tabs>
        <w:spacing w:line="276" w:lineRule="auto"/>
        <w:ind w:left="0" w:firstLine="0"/>
        <w:jc w:val="both"/>
        <w:rPr>
          <w:rFonts w:asciiTheme="majorHAnsi" w:hAnsiTheme="majorHAnsi" w:cstheme="majorHAnsi"/>
          <w:lang w:val="ru-MD" w:eastAsia="en-US"/>
        </w:rPr>
      </w:pPr>
      <w:r w:rsidRPr="00B37263">
        <w:rPr>
          <w:rFonts w:asciiTheme="majorHAnsi" w:hAnsiTheme="majorHAnsi" w:cstheme="majorHAnsi"/>
          <w:lang w:val="ru-MD"/>
        </w:rPr>
        <w:t xml:space="preserve">Аудит выявил </w:t>
      </w:r>
      <w:r w:rsidR="00270130" w:rsidRPr="00B37263">
        <w:rPr>
          <w:rFonts w:asciiTheme="majorHAnsi" w:hAnsiTheme="majorHAnsi" w:cstheme="majorHAnsi"/>
          <w:lang w:val="ru-MD"/>
        </w:rPr>
        <w:t xml:space="preserve">ряд </w:t>
      </w:r>
      <w:r w:rsidRPr="00B37263">
        <w:rPr>
          <w:rFonts w:asciiTheme="majorHAnsi" w:hAnsiTheme="majorHAnsi" w:cstheme="majorHAnsi"/>
          <w:lang w:val="ru-MD"/>
        </w:rPr>
        <w:t>недостатк</w:t>
      </w:r>
      <w:r w:rsidR="00270130" w:rsidRPr="00B37263">
        <w:rPr>
          <w:rFonts w:asciiTheme="majorHAnsi" w:hAnsiTheme="majorHAnsi" w:cstheme="majorHAnsi"/>
          <w:lang w:val="ru-MD"/>
        </w:rPr>
        <w:t>ов</w:t>
      </w:r>
      <w:r w:rsidRPr="00B37263">
        <w:rPr>
          <w:rFonts w:asciiTheme="majorHAnsi" w:hAnsiTheme="majorHAnsi" w:cstheme="majorHAnsi"/>
          <w:lang w:val="ru-MD"/>
        </w:rPr>
        <w:t xml:space="preserve">, которые, хотя и не повлияли на мнение аудита, связаны с несоответствием деятельности по регистрации и управлению </w:t>
      </w:r>
      <w:r w:rsidR="00270130" w:rsidRPr="00B37263">
        <w:rPr>
          <w:rFonts w:asciiTheme="majorHAnsi" w:hAnsiTheme="majorHAnsi" w:cstheme="majorHAnsi"/>
          <w:lang w:val="ru-MD"/>
        </w:rPr>
        <w:t>публич</w:t>
      </w:r>
      <w:r w:rsidRPr="00B37263">
        <w:rPr>
          <w:rFonts w:asciiTheme="majorHAnsi" w:hAnsiTheme="majorHAnsi" w:cstheme="majorHAnsi"/>
          <w:lang w:val="ru-MD"/>
        </w:rPr>
        <w:t xml:space="preserve">ным </w:t>
      </w:r>
      <w:r w:rsidR="00270130" w:rsidRPr="00B37263">
        <w:rPr>
          <w:rFonts w:asciiTheme="majorHAnsi" w:hAnsiTheme="majorHAnsi" w:cstheme="majorHAnsi"/>
          <w:lang w:val="ru-MD"/>
        </w:rPr>
        <w:t>имущество</w:t>
      </w:r>
      <w:r w:rsidRPr="00B37263">
        <w:rPr>
          <w:rFonts w:asciiTheme="majorHAnsi" w:hAnsiTheme="majorHAnsi" w:cstheme="majorHAnsi"/>
          <w:lang w:val="ru-MD"/>
        </w:rPr>
        <w:t>м. Так, Национальный совет по определению инвалидности и трудоспособности (</w:t>
      </w:r>
      <w:r w:rsidR="00270130" w:rsidRPr="00B37263">
        <w:rPr>
          <w:rFonts w:asciiTheme="majorHAnsi" w:hAnsiTheme="majorHAnsi" w:cstheme="majorHAnsi"/>
          <w:lang w:val="ru-MD"/>
        </w:rPr>
        <w:t>НСОИТ</w:t>
      </w:r>
      <w:r w:rsidRPr="00B37263">
        <w:rPr>
          <w:rFonts w:asciiTheme="majorHAnsi" w:hAnsiTheme="majorHAnsi" w:cstheme="majorHAnsi"/>
          <w:lang w:val="ru-MD"/>
        </w:rPr>
        <w:t xml:space="preserve">) не обеспечил регистрацию имущественных прав на недвижимое имущество (здание) на сумму 14 287,6 тыс. леев. </w:t>
      </w:r>
      <w:r w:rsidR="00270130" w:rsidRPr="00B37263">
        <w:rPr>
          <w:rFonts w:asciiTheme="majorHAnsi" w:hAnsiTheme="majorHAnsi" w:cstheme="majorHAnsi"/>
          <w:lang w:val="ru-MD"/>
        </w:rPr>
        <w:t>О</w:t>
      </w:r>
      <w:r w:rsidRPr="00B37263">
        <w:rPr>
          <w:rFonts w:asciiTheme="majorHAnsi" w:hAnsiTheme="majorHAnsi" w:cstheme="majorHAnsi"/>
          <w:lang w:val="ru-MD"/>
        </w:rPr>
        <w:t>тме</w:t>
      </w:r>
      <w:r w:rsidR="00270130" w:rsidRPr="00B37263">
        <w:rPr>
          <w:rFonts w:asciiTheme="majorHAnsi" w:hAnsiTheme="majorHAnsi" w:cstheme="majorHAnsi"/>
          <w:lang w:val="ru-MD"/>
        </w:rPr>
        <w:t>чается</w:t>
      </w:r>
      <w:r w:rsidRPr="00B37263">
        <w:rPr>
          <w:rFonts w:asciiTheme="majorHAnsi" w:hAnsiTheme="majorHAnsi" w:cstheme="majorHAnsi"/>
          <w:lang w:val="ru-MD"/>
        </w:rPr>
        <w:t>, что, хотя процесс сдачи-приема здания на ул. A. Ха</w:t>
      </w:r>
      <w:r w:rsidR="00270130" w:rsidRPr="00B37263">
        <w:rPr>
          <w:rFonts w:asciiTheme="majorHAnsi" w:hAnsiTheme="majorHAnsi" w:cstheme="majorHAnsi"/>
          <w:lang w:val="ru-MD"/>
        </w:rPr>
        <w:t>ж</w:t>
      </w:r>
      <w:r w:rsidRPr="00B37263">
        <w:rPr>
          <w:rFonts w:asciiTheme="majorHAnsi" w:hAnsiTheme="majorHAnsi" w:cstheme="majorHAnsi"/>
          <w:lang w:val="ru-MD"/>
        </w:rPr>
        <w:t xml:space="preserve">деу 49 был завершен 16.07.2018, </w:t>
      </w:r>
      <w:r w:rsidR="00270130" w:rsidRPr="00B37263">
        <w:rPr>
          <w:rFonts w:asciiTheme="majorHAnsi" w:hAnsiTheme="majorHAnsi" w:cstheme="majorHAnsi"/>
          <w:lang w:val="ru-MD"/>
        </w:rPr>
        <w:t>до настоящего времени</w:t>
      </w:r>
      <w:r w:rsidRPr="00B37263">
        <w:rPr>
          <w:rFonts w:asciiTheme="majorHAnsi" w:hAnsiTheme="majorHAnsi" w:cstheme="majorHAnsi"/>
          <w:lang w:val="ru-MD"/>
        </w:rPr>
        <w:t xml:space="preserve"> (июль 2023 г.) учреждение не </w:t>
      </w:r>
      <w:r w:rsidR="00270130" w:rsidRPr="00B37263">
        <w:rPr>
          <w:rFonts w:asciiTheme="majorHAnsi" w:hAnsiTheme="majorHAnsi" w:cstheme="majorHAnsi"/>
          <w:lang w:val="ru-MD"/>
        </w:rPr>
        <w:t>облада</w:t>
      </w:r>
      <w:r w:rsidRPr="00B37263">
        <w:rPr>
          <w:rFonts w:asciiTheme="majorHAnsi" w:hAnsiTheme="majorHAnsi" w:cstheme="majorHAnsi"/>
          <w:lang w:val="ru-MD"/>
        </w:rPr>
        <w:t>ет прав</w:t>
      </w:r>
      <w:r w:rsidR="00270130" w:rsidRPr="00B37263">
        <w:rPr>
          <w:rFonts w:asciiTheme="majorHAnsi" w:hAnsiTheme="majorHAnsi" w:cstheme="majorHAnsi"/>
          <w:lang w:val="ru-MD"/>
        </w:rPr>
        <w:t>ом</w:t>
      </w:r>
      <w:r w:rsidRPr="00B37263">
        <w:rPr>
          <w:rFonts w:asciiTheme="majorHAnsi" w:hAnsiTheme="majorHAnsi" w:cstheme="majorHAnsi"/>
          <w:lang w:val="ru-MD"/>
        </w:rPr>
        <w:t xml:space="preserve"> собственности, зарегистрированн</w:t>
      </w:r>
      <w:r w:rsidR="00270130" w:rsidRPr="00B37263">
        <w:rPr>
          <w:rFonts w:asciiTheme="majorHAnsi" w:hAnsiTheme="majorHAnsi" w:cstheme="majorHAnsi"/>
          <w:lang w:val="ru-MD"/>
        </w:rPr>
        <w:t>ым</w:t>
      </w:r>
      <w:r w:rsidRPr="00B37263">
        <w:rPr>
          <w:rFonts w:asciiTheme="majorHAnsi" w:hAnsiTheme="majorHAnsi" w:cstheme="majorHAnsi"/>
          <w:lang w:val="ru-MD"/>
        </w:rPr>
        <w:t xml:space="preserve"> в </w:t>
      </w:r>
      <w:r w:rsidR="00270130" w:rsidRPr="00B37263">
        <w:rPr>
          <w:rFonts w:asciiTheme="majorHAnsi" w:hAnsiTheme="majorHAnsi" w:cstheme="majorHAnsi"/>
          <w:lang w:val="ru-MD"/>
        </w:rPr>
        <w:t>Р</w:t>
      </w:r>
      <w:r w:rsidRPr="00B37263">
        <w:rPr>
          <w:rFonts w:asciiTheme="majorHAnsi" w:hAnsiTheme="majorHAnsi" w:cstheme="majorHAnsi"/>
          <w:lang w:val="ru-MD"/>
        </w:rPr>
        <w:t>е</w:t>
      </w:r>
      <w:r w:rsidR="00270130" w:rsidRPr="00B37263">
        <w:rPr>
          <w:rFonts w:asciiTheme="majorHAnsi" w:hAnsiTheme="majorHAnsi" w:cstheme="majorHAnsi"/>
          <w:lang w:val="ru-MD"/>
        </w:rPr>
        <w:t>ги</w:t>
      </w:r>
      <w:r w:rsidRPr="00B37263">
        <w:rPr>
          <w:rFonts w:asciiTheme="majorHAnsi" w:hAnsiTheme="majorHAnsi" w:cstheme="majorHAnsi"/>
          <w:lang w:val="ru-MD"/>
        </w:rPr>
        <w:t xml:space="preserve">стре недвижимого имущества. </w:t>
      </w:r>
      <w:r w:rsidR="00270130" w:rsidRPr="00B37263">
        <w:rPr>
          <w:rFonts w:asciiTheme="majorHAnsi" w:hAnsiTheme="majorHAnsi" w:cstheme="majorHAnsi"/>
          <w:lang w:val="ru-MD"/>
        </w:rPr>
        <w:t>Согласно объяснениям</w:t>
      </w:r>
      <w:r w:rsidRPr="00B37263">
        <w:rPr>
          <w:rFonts w:asciiTheme="majorHAnsi" w:hAnsiTheme="majorHAnsi" w:cstheme="majorHAnsi"/>
          <w:lang w:val="ru-MD"/>
        </w:rPr>
        <w:t xml:space="preserve"> руководства </w:t>
      </w:r>
      <w:r w:rsidR="00270130" w:rsidRPr="00B37263">
        <w:rPr>
          <w:rFonts w:asciiTheme="majorHAnsi" w:hAnsiTheme="majorHAnsi" w:cstheme="majorHAnsi"/>
          <w:lang w:val="ru-MD"/>
        </w:rPr>
        <w:t>НСОИТ</w:t>
      </w:r>
      <w:r w:rsidRPr="00B37263">
        <w:rPr>
          <w:rFonts w:asciiTheme="majorHAnsi" w:hAnsiTheme="majorHAnsi" w:cstheme="majorHAnsi"/>
          <w:lang w:val="ru-MD"/>
        </w:rPr>
        <w:t xml:space="preserve">, этот процесс было невозможно завершить из-за отсутствия подписи </w:t>
      </w:r>
      <w:r w:rsidR="00270130" w:rsidRPr="00B37263">
        <w:rPr>
          <w:rFonts w:asciiTheme="majorHAnsi" w:hAnsiTheme="majorHAnsi" w:cstheme="majorHAnsi"/>
          <w:lang w:val="ru-MD"/>
        </w:rPr>
        <w:t>на</w:t>
      </w:r>
      <w:r w:rsidRPr="00B37263">
        <w:rPr>
          <w:rFonts w:asciiTheme="majorHAnsi" w:hAnsiTheme="majorHAnsi" w:cstheme="majorHAnsi"/>
          <w:lang w:val="ru-MD"/>
        </w:rPr>
        <w:t xml:space="preserve"> то</w:t>
      </w:r>
      <w:r w:rsidR="00270130" w:rsidRPr="00B37263">
        <w:rPr>
          <w:rFonts w:asciiTheme="majorHAnsi" w:hAnsiTheme="majorHAnsi" w:cstheme="majorHAnsi"/>
          <w:lang w:val="ru-MD"/>
        </w:rPr>
        <w:t>т момент</w:t>
      </w:r>
      <w:r w:rsidRPr="00B37263">
        <w:rPr>
          <w:rFonts w:asciiTheme="majorHAnsi" w:hAnsiTheme="majorHAnsi" w:cstheme="majorHAnsi"/>
          <w:lang w:val="ru-MD"/>
        </w:rPr>
        <w:t xml:space="preserve"> (2018 г.) </w:t>
      </w:r>
      <w:r w:rsidR="00270130" w:rsidRPr="00B37263">
        <w:rPr>
          <w:rFonts w:asciiTheme="majorHAnsi" w:hAnsiTheme="majorHAnsi" w:cstheme="majorHAnsi"/>
          <w:lang w:val="ru-MD"/>
        </w:rPr>
        <w:t xml:space="preserve">одного </w:t>
      </w:r>
      <w:r w:rsidRPr="00B37263">
        <w:rPr>
          <w:rFonts w:asciiTheme="majorHAnsi" w:hAnsiTheme="majorHAnsi" w:cstheme="majorHAnsi"/>
          <w:lang w:val="ru-MD"/>
        </w:rPr>
        <w:t xml:space="preserve">члена группы </w:t>
      </w:r>
      <w:r w:rsidR="00270130" w:rsidRPr="00B37263">
        <w:rPr>
          <w:rFonts w:asciiTheme="majorHAnsi" w:hAnsiTheme="majorHAnsi" w:cstheme="majorHAnsi"/>
          <w:lang w:val="ru-MD"/>
        </w:rPr>
        <w:t xml:space="preserve">по </w:t>
      </w:r>
      <w:r w:rsidRPr="00B37263">
        <w:rPr>
          <w:rFonts w:asciiTheme="majorHAnsi" w:hAnsiTheme="majorHAnsi" w:cstheme="majorHAnsi"/>
          <w:lang w:val="ru-MD"/>
        </w:rPr>
        <w:t>передач</w:t>
      </w:r>
      <w:r w:rsidR="00270130" w:rsidRPr="00B37263">
        <w:rPr>
          <w:rFonts w:asciiTheme="majorHAnsi" w:hAnsiTheme="majorHAnsi" w:cstheme="majorHAnsi"/>
          <w:lang w:val="ru-MD"/>
        </w:rPr>
        <w:t>е</w:t>
      </w:r>
      <w:r w:rsidRPr="00B37263">
        <w:rPr>
          <w:rFonts w:asciiTheme="majorHAnsi" w:hAnsiTheme="majorHAnsi" w:cstheme="majorHAnsi"/>
          <w:lang w:val="ru-MD"/>
        </w:rPr>
        <w:t xml:space="preserve"> указанного объекта, хотя процесс был одобрен министром </w:t>
      </w:r>
      <w:r w:rsidR="00270130" w:rsidRPr="00B37263">
        <w:rPr>
          <w:rFonts w:asciiTheme="majorHAnsi" w:hAnsiTheme="majorHAnsi" w:cstheme="majorHAnsi"/>
          <w:lang w:val="ru-MD"/>
        </w:rPr>
        <w:t>ЗТСЗ</w:t>
      </w:r>
      <w:r w:rsidRPr="00B37263">
        <w:rPr>
          <w:rFonts w:asciiTheme="majorHAnsi" w:hAnsiTheme="majorHAnsi" w:cstheme="majorHAnsi"/>
          <w:lang w:val="ru-MD"/>
        </w:rPr>
        <w:t xml:space="preserve"> без </w:t>
      </w:r>
      <w:r w:rsidR="00270130" w:rsidRPr="00B37263">
        <w:rPr>
          <w:rFonts w:asciiTheme="majorHAnsi" w:hAnsiTheme="majorHAnsi" w:cstheme="majorHAnsi"/>
          <w:lang w:val="ru-MD"/>
        </w:rPr>
        <w:t xml:space="preserve">каких либо </w:t>
      </w:r>
      <w:r w:rsidRPr="00B37263">
        <w:rPr>
          <w:rFonts w:asciiTheme="majorHAnsi" w:hAnsiTheme="majorHAnsi" w:cstheme="majorHAnsi"/>
          <w:lang w:val="ru-MD"/>
        </w:rPr>
        <w:t xml:space="preserve">возражений </w:t>
      </w:r>
      <w:r w:rsidR="00270130" w:rsidRPr="00B37263">
        <w:rPr>
          <w:rFonts w:asciiTheme="majorHAnsi" w:hAnsiTheme="majorHAnsi" w:cstheme="majorHAnsi"/>
          <w:lang w:val="ru-MD"/>
        </w:rPr>
        <w:t>в этом отношении.</w:t>
      </w:r>
      <w:r w:rsidR="00467B74" w:rsidRPr="00B37263">
        <w:rPr>
          <w:rFonts w:asciiTheme="majorHAnsi" w:hAnsiTheme="majorHAnsi" w:cstheme="majorHAnsi"/>
          <w:lang w:val="ru-MD"/>
        </w:rPr>
        <w:t xml:space="preserve"> </w:t>
      </w:r>
    </w:p>
    <w:p w14:paraId="65A1D81E" w14:textId="574F51C9" w:rsidR="00EE359A" w:rsidRPr="00B37263" w:rsidRDefault="003216D9" w:rsidP="00EE359A">
      <w:pPr>
        <w:pStyle w:val="a3"/>
        <w:tabs>
          <w:tab w:val="left" w:pos="0"/>
        </w:tabs>
        <w:spacing w:line="276" w:lineRule="auto"/>
        <w:ind w:left="0"/>
        <w:jc w:val="both"/>
        <w:rPr>
          <w:rFonts w:asciiTheme="majorHAnsi" w:hAnsiTheme="majorHAnsi" w:cstheme="majorHAnsi"/>
          <w:lang w:val="ru-MD"/>
        </w:rPr>
      </w:pPr>
      <w:r w:rsidRPr="00B37263">
        <w:rPr>
          <w:rFonts w:asciiTheme="majorHAnsi" w:hAnsiTheme="majorHAnsi" w:cstheme="majorHAnsi"/>
          <w:lang w:val="ru-MD"/>
        </w:rPr>
        <w:t xml:space="preserve">Эта ситуация влияет на целостность </w:t>
      </w:r>
      <w:r w:rsidR="00270130" w:rsidRPr="00B37263">
        <w:rPr>
          <w:rFonts w:asciiTheme="majorHAnsi" w:hAnsiTheme="majorHAnsi" w:cstheme="majorHAnsi"/>
          <w:lang w:val="ru-MD"/>
        </w:rPr>
        <w:t>объекта стоимостью</w:t>
      </w:r>
      <w:r w:rsidRPr="00B37263">
        <w:rPr>
          <w:rFonts w:asciiTheme="majorHAnsi" w:hAnsiTheme="majorHAnsi" w:cstheme="majorHAnsi"/>
          <w:lang w:val="ru-MD"/>
        </w:rPr>
        <w:t xml:space="preserve"> 14 287,6 тыс. леев,</w:t>
      </w:r>
      <w:r w:rsidR="00270130" w:rsidRPr="00B37263">
        <w:rPr>
          <w:rFonts w:asciiTheme="majorHAnsi" w:hAnsiTheme="majorHAnsi" w:cstheme="majorHAnsi"/>
          <w:lang w:val="ru-MD"/>
        </w:rPr>
        <w:t xml:space="preserve"> </w:t>
      </w:r>
      <w:r w:rsidRPr="00B37263">
        <w:rPr>
          <w:rFonts w:asciiTheme="majorHAnsi" w:hAnsiTheme="majorHAnsi" w:cstheme="majorHAnsi"/>
          <w:lang w:val="ru-MD"/>
        </w:rPr>
        <w:t xml:space="preserve">а также на </w:t>
      </w:r>
      <w:r w:rsidR="00270130" w:rsidRPr="00B37263">
        <w:rPr>
          <w:rFonts w:asciiTheme="majorHAnsi" w:hAnsiTheme="majorHAnsi" w:cstheme="majorHAnsi"/>
          <w:lang w:val="ru-MD"/>
        </w:rPr>
        <w:t>незавершенны</w:t>
      </w:r>
      <w:r w:rsidRPr="00B37263">
        <w:rPr>
          <w:rFonts w:asciiTheme="majorHAnsi" w:hAnsiTheme="majorHAnsi" w:cstheme="majorHAnsi"/>
          <w:lang w:val="ru-MD"/>
        </w:rPr>
        <w:t xml:space="preserve">е инвестиции в размере 9 192,1 тыс. леев, </w:t>
      </w:r>
      <w:r w:rsidR="00270130" w:rsidRPr="00B37263">
        <w:rPr>
          <w:rFonts w:asciiTheme="majorHAnsi" w:hAnsiTheme="majorHAnsi" w:cstheme="majorHAnsi"/>
          <w:lang w:val="ru-MD"/>
        </w:rPr>
        <w:t>осуществле</w:t>
      </w:r>
      <w:r w:rsidRPr="00B37263">
        <w:rPr>
          <w:rFonts w:asciiTheme="majorHAnsi" w:hAnsiTheme="majorHAnsi" w:cstheme="majorHAnsi"/>
          <w:lang w:val="ru-MD"/>
        </w:rPr>
        <w:t xml:space="preserve">нные инвестором/ </w:t>
      </w:r>
      <w:r w:rsidR="00270130" w:rsidRPr="00B37263">
        <w:rPr>
          <w:rFonts w:asciiTheme="majorHAnsi" w:hAnsiTheme="majorHAnsi" w:cstheme="majorHAnsi"/>
          <w:lang w:val="ru-MD"/>
        </w:rPr>
        <w:t>НСОИТ</w:t>
      </w:r>
      <w:r w:rsidR="00467B74" w:rsidRPr="00B37263">
        <w:rPr>
          <w:rFonts w:asciiTheme="majorHAnsi" w:hAnsiTheme="majorHAnsi" w:cstheme="majorHAnsi"/>
          <w:lang w:val="ru-MD"/>
        </w:rPr>
        <w:t>.</w:t>
      </w:r>
    </w:p>
    <w:p w14:paraId="40DE6A4B" w14:textId="77777777" w:rsidR="00EE359A" w:rsidRPr="00B37263" w:rsidRDefault="00EE359A" w:rsidP="00EE359A">
      <w:pPr>
        <w:pStyle w:val="a3"/>
        <w:tabs>
          <w:tab w:val="left" w:pos="0"/>
        </w:tabs>
        <w:spacing w:line="276" w:lineRule="auto"/>
        <w:ind w:left="0"/>
        <w:jc w:val="both"/>
        <w:rPr>
          <w:rFonts w:asciiTheme="majorHAnsi" w:hAnsiTheme="majorHAnsi" w:cstheme="majorHAnsi"/>
          <w:lang w:val="ru-MD"/>
        </w:rPr>
      </w:pPr>
    </w:p>
    <w:p w14:paraId="2FF819A1" w14:textId="52E6CC3F" w:rsidR="00467B74" w:rsidRPr="00B37263" w:rsidRDefault="003216D9" w:rsidP="003216D9">
      <w:pPr>
        <w:pStyle w:val="a3"/>
        <w:numPr>
          <w:ilvl w:val="1"/>
          <w:numId w:val="27"/>
        </w:numPr>
        <w:tabs>
          <w:tab w:val="left" w:pos="0"/>
        </w:tabs>
        <w:spacing w:line="276" w:lineRule="auto"/>
        <w:ind w:left="0" w:firstLine="0"/>
        <w:jc w:val="both"/>
        <w:rPr>
          <w:rFonts w:asciiTheme="majorHAnsi" w:hAnsiTheme="majorHAnsi" w:cstheme="majorHAnsi"/>
          <w:lang w:val="ru-MD"/>
        </w:rPr>
      </w:pPr>
      <w:r w:rsidRPr="00B37263">
        <w:rPr>
          <w:rFonts w:asciiTheme="majorHAnsi" w:hAnsiTheme="majorHAnsi" w:cstheme="majorHAnsi"/>
          <w:lang w:val="ru-MD"/>
        </w:rPr>
        <w:t xml:space="preserve">В результате анализа </w:t>
      </w:r>
      <w:r w:rsidR="00270130" w:rsidRPr="00B37263">
        <w:rPr>
          <w:rFonts w:asciiTheme="majorHAnsi" w:hAnsiTheme="majorHAnsi" w:cstheme="majorHAnsi"/>
          <w:lang w:val="ru-MD"/>
        </w:rPr>
        <w:t>Д</w:t>
      </w:r>
      <w:r w:rsidR="00CE4A42" w:rsidRPr="00B37263">
        <w:rPr>
          <w:rFonts w:asciiTheme="majorHAnsi" w:hAnsiTheme="majorHAnsi" w:cstheme="majorHAnsi"/>
          <w:lang w:val="ru-MD"/>
        </w:rPr>
        <w:t>оговора №</w:t>
      </w:r>
      <w:r w:rsidRPr="00B37263">
        <w:rPr>
          <w:rFonts w:asciiTheme="majorHAnsi" w:hAnsiTheme="majorHAnsi" w:cstheme="majorHAnsi"/>
          <w:lang w:val="ru-MD"/>
        </w:rPr>
        <w:t>266 от 21 июня 2010 г</w:t>
      </w:r>
      <w:r w:rsidR="00CE4A42" w:rsidRPr="00B37263">
        <w:rPr>
          <w:rFonts w:asciiTheme="majorHAnsi" w:hAnsiTheme="majorHAnsi" w:cstheme="majorHAnsi"/>
          <w:lang w:val="ru-MD"/>
        </w:rPr>
        <w:t>ода</w:t>
      </w:r>
      <w:r w:rsidRPr="00B37263">
        <w:rPr>
          <w:rFonts w:asciiTheme="majorHAnsi" w:hAnsiTheme="majorHAnsi" w:cstheme="majorHAnsi"/>
          <w:lang w:val="ru-MD"/>
        </w:rPr>
        <w:t>, зак</w:t>
      </w:r>
      <w:r w:rsidR="00CE4A42" w:rsidRPr="00B37263">
        <w:rPr>
          <w:rFonts w:asciiTheme="majorHAnsi" w:hAnsiTheme="majorHAnsi" w:cstheme="majorHAnsi"/>
          <w:lang w:val="ru-MD"/>
        </w:rPr>
        <w:t>люченного</w:t>
      </w:r>
      <w:r w:rsidRPr="00B37263">
        <w:rPr>
          <w:rFonts w:asciiTheme="majorHAnsi" w:hAnsiTheme="majorHAnsi" w:cstheme="majorHAnsi"/>
          <w:lang w:val="ru-MD"/>
        </w:rPr>
        <w:t xml:space="preserve"> </w:t>
      </w:r>
      <w:r w:rsidR="00CE4A42" w:rsidRPr="00B37263">
        <w:rPr>
          <w:rFonts w:asciiTheme="majorHAnsi" w:hAnsiTheme="majorHAnsi" w:cstheme="majorHAnsi"/>
          <w:lang w:val="ru-MD"/>
        </w:rPr>
        <w:t>Ц</w:t>
      </w:r>
      <w:r w:rsidRPr="00B37263">
        <w:rPr>
          <w:rFonts w:asciiTheme="majorHAnsi" w:hAnsiTheme="majorHAnsi" w:cstheme="majorHAnsi"/>
          <w:lang w:val="ru-MD"/>
        </w:rPr>
        <w:t xml:space="preserve">ентром временного размещения пожилых людей и инвалидов, </w:t>
      </w:r>
      <w:r w:rsidR="00CE4A42" w:rsidRPr="00B37263">
        <w:rPr>
          <w:rFonts w:asciiTheme="majorHAnsi" w:hAnsiTheme="majorHAnsi" w:cstheme="majorHAnsi"/>
          <w:lang w:val="ru-MD"/>
        </w:rPr>
        <w:t>ком</w:t>
      </w:r>
      <w:r w:rsidRPr="00B37263">
        <w:rPr>
          <w:rFonts w:asciiTheme="majorHAnsi" w:hAnsiTheme="majorHAnsi" w:cstheme="majorHAnsi"/>
          <w:lang w:val="ru-MD"/>
        </w:rPr>
        <w:t>. Кочиер</w:t>
      </w:r>
      <w:r w:rsidR="00CE4A42" w:rsidRPr="00B37263">
        <w:rPr>
          <w:rFonts w:asciiTheme="majorHAnsi" w:hAnsiTheme="majorHAnsi" w:cstheme="majorHAnsi"/>
          <w:lang w:val="ru-MD"/>
        </w:rPr>
        <w:t>ь</w:t>
      </w:r>
      <w:r w:rsidR="00270130" w:rsidRPr="00B37263">
        <w:rPr>
          <w:rFonts w:asciiTheme="majorHAnsi" w:hAnsiTheme="majorHAnsi" w:cstheme="majorHAnsi"/>
          <w:lang w:val="ru-MD"/>
        </w:rPr>
        <w:t>,</w:t>
      </w:r>
      <w:r w:rsidRPr="00B37263">
        <w:rPr>
          <w:rFonts w:asciiTheme="majorHAnsi" w:hAnsiTheme="majorHAnsi" w:cstheme="majorHAnsi"/>
          <w:lang w:val="ru-MD"/>
        </w:rPr>
        <w:t xml:space="preserve"> </w:t>
      </w:r>
      <w:r w:rsidR="00CE4A42" w:rsidRPr="00B37263">
        <w:rPr>
          <w:rFonts w:asciiTheme="majorHAnsi" w:hAnsiTheme="majorHAnsi" w:cstheme="majorHAnsi"/>
          <w:lang w:val="ru-MD"/>
        </w:rPr>
        <w:t>с</w:t>
      </w:r>
      <w:r w:rsidRPr="00B37263">
        <w:rPr>
          <w:rFonts w:asciiTheme="majorHAnsi" w:hAnsiTheme="majorHAnsi" w:cstheme="majorHAnsi"/>
          <w:lang w:val="ru-MD"/>
        </w:rPr>
        <w:t xml:space="preserve"> </w:t>
      </w:r>
      <w:r w:rsidR="00CE4A42" w:rsidRPr="00B37263">
        <w:rPr>
          <w:rFonts w:asciiTheme="majorHAnsi" w:hAnsiTheme="majorHAnsi" w:cstheme="majorHAnsi"/>
          <w:lang w:val="ru-MD"/>
        </w:rPr>
        <w:t>Публичным</w:t>
      </w:r>
      <w:r w:rsidRPr="00B37263">
        <w:rPr>
          <w:rFonts w:asciiTheme="majorHAnsi" w:hAnsiTheme="majorHAnsi" w:cstheme="majorHAnsi"/>
          <w:lang w:val="ru-MD"/>
        </w:rPr>
        <w:t xml:space="preserve"> учреждение</w:t>
      </w:r>
      <w:r w:rsidR="00CE4A42" w:rsidRPr="00B37263">
        <w:rPr>
          <w:rFonts w:asciiTheme="majorHAnsi" w:hAnsiTheme="majorHAnsi" w:cstheme="majorHAnsi"/>
          <w:lang w:val="ru-MD"/>
        </w:rPr>
        <w:t>м</w:t>
      </w:r>
      <w:r w:rsidRPr="00B37263">
        <w:rPr>
          <w:rFonts w:asciiTheme="majorHAnsi" w:hAnsiTheme="majorHAnsi" w:cstheme="majorHAnsi"/>
          <w:lang w:val="ru-MD"/>
        </w:rPr>
        <w:t xml:space="preserve"> </w:t>
      </w:r>
      <w:r w:rsidR="00CE4A42" w:rsidRPr="00B37263">
        <w:rPr>
          <w:rFonts w:asciiTheme="majorHAnsi" w:hAnsiTheme="majorHAnsi" w:cstheme="majorHAnsi"/>
          <w:lang w:val="ru-MD"/>
        </w:rPr>
        <w:t>Т</w:t>
      </w:r>
      <w:r w:rsidRPr="00B37263">
        <w:rPr>
          <w:rFonts w:asciiTheme="majorHAnsi" w:hAnsiTheme="majorHAnsi" w:cstheme="majorHAnsi"/>
          <w:lang w:val="ru-MD"/>
        </w:rPr>
        <w:t>еорети</w:t>
      </w:r>
      <w:r w:rsidR="00CE4A42" w:rsidRPr="00B37263">
        <w:rPr>
          <w:rFonts w:asciiTheme="majorHAnsi" w:hAnsiTheme="majorHAnsi" w:cstheme="majorHAnsi"/>
          <w:lang w:val="ru-MD"/>
        </w:rPr>
        <w:t>ческий</w:t>
      </w:r>
      <w:r w:rsidRPr="00B37263">
        <w:rPr>
          <w:rFonts w:asciiTheme="majorHAnsi" w:hAnsiTheme="majorHAnsi" w:cstheme="majorHAnsi"/>
          <w:lang w:val="ru-MD"/>
        </w:rPr>
        <w:t xml:space="preserve"> </w:t>
      </w:r>
      <w:r w:rsidR="00CE4A42" w:rsidRPr="00B37263">
        <w:rPr>
          <w:rFonts w:asciiTheme="majorHAnsi" w:hAnsiTheme="majorHAnsi" w:cstheme="majorHAnsi"/>
          <w:lang w:val="ru-MD"/>
        </w:rPr>
        <w:t xml:space="preserve">лицей </w:t>
      </w:r>
      <w:r w:rsidR="00CE4A42" w:rsidRPr="00B37263">
        <w:rPr>
          <w:rFonts w:asciiTheme="majorHAnsi" w:hAnsiTheme="majorHAnsi" w:cstheme="majorHAnsi"/>
          <w:bCs/>
          <w:lang w:val="ru-MD"/>
        </w:rPr>
        <w:t>„Mihai Eminescu” из</w:t>
      </w:r>
      <w:r w:rsidRPr="00B37263">
        <w:rPr>
          <w:rFonts w:asciiTheme="majorHAnsi" w:hAnsiTheme="majorHAnsi" w:cstheme="majorHAnsi"/>
          <w:lang w:val="ru-MD"/>
        </w:rPr>
        <w:t xml:space="preserve"> Дубэсарь</w:t>
      </w:r>
      <w:r w:rsidR="00CE4A42" w:rsidRPr="00B37263">
        <w:rPr>
          <w:rFonts w:asciiTheme="majorHAnsi" w:hAnsiTheme="majorHAnsi" w:cstheme="majorHAnsi"/>
          <w:lang w:val="ru-MD"/>
        </w:rPr>
        <w:t>,</w:t>
      </w:r>
      <w:r w:rsidRPr="00B37263">
        <w:rPr>
          <w:rFonts w:asciiTheme="majorHAnsi" w:hAnsiTheme="majorHAnsi" w:cstheme="majorHAnsi"/>
          <w:lang w:val="ru-MD"/>
        </w:rPr>
        <w:t xml:space="preserve"> </w:t>
      </w:r>
      <w:r w:rsidR="00CE4A42" w:rsidRPr="00B37263">
        <w:rPr>
          <w:rFonts w:asciiTheme="majorHAnsi" w:hAnsiTheme="majorHAnsi" w:cstheme="majorHAnsi"/>
          <w:lang w:val="ru-MD"/>
        </w:rPr>
        <w:t>были выявлены</w:t>
      </w:r>
      <w:r w:rsidRPr="00B37263">
        <w:rPr>
          <w:rFonts w:asciiTheme="majorHAnsi" w:hAnsiTheme="majorHAnsi" w:cstheme="majorHAnsi"/>
          <w:lang w:val="ru-MD"/>
        </w:rPr>
        <w:t xml:space="preserve"> расхождения между датами, указанными </w:t>
      </w:r>
      <w:r w:rsidR="00CE4A42" w:rsidRPr="00B37263">
        <w:rPr>
          <w:rFonts w:asciiTheme="majorHAnsi" w:hAnsiTheme="majorHAnsi" w:cstheme="majorHAnsi"/>
          <w:lang w:val="ru-MD"/>
        </w:rPr>
        <w:t>в договоре</w:t>
      </w:r>
      <w:r w:rsidRPr="00B37263">
        <w:rPr>
          <w:rFonts w:asciiTheme="majorHAnsi" w:hAnsiTheme="majorHAnsi" w:cstheme="majorHAnsi"/>
          <w:lang w:val="ru-MD"/>
        </w:rPr>
        <w:t xml:space="preserve"> и </w:t>
      </w:r>
      <w:r w:rsidR="00CE4A42" w:rsidRPr="00B37263">
        <w:rPr>
          <w:rFonts w:asciiTheme="majorHAnsi" w:hAnsiTheme="majorHAnsi" w:cstheme="majorHAnsi"/>
          <w:lang w:val="ru-MD"/>
        </w:rPr>
        <w:t>в А</w:t>
      </w:r>
      <w:r w:rsidRPr="00B37263">
        <w:rPr>
          <w:rFonts w:asciiTheme="majorHAnsi" w:hAnsiTheme="majorHAnsi" w:cstheme="majorHAnsi"/>
          <w:lang w:val="ru-MD"/>
        </w:rPr>
        <w:t>кт</w:t>
      </w:r>
      <w:r w:rsidR="00CE4A42" w:rsidRPr="00B37263">
        <w:rPr>
          <w:rFonts w:asciiTheme="majorHAnsi" w:hAnsiTheme="majorHAnsi" w:cstheme="majorHAnsi"/>
          <w:lang w:val="ru-MD"/>
        </w:rPr>
        <w:t>е</w:t>
      </w:r>
      <w:r w:rsidRPr="00B37263">
        <w:rPr>
          <w:rFonts w:asciiTheme="majorHAnsi" w:hAnsiTheme="majorHAnsi" w:cstheme="majorHAnsi"/>
          <w:lang w:val="ru-MD"/>
        </w:rPr>
        <w:t xml:space="preserve"> приема-п</w:t>
      </w:r>
      <w:r w:rsidR="00CE4A42" w:rsidRPr="00B37263">
        <w:rPr>
          <w:rFonts w:asciiTheme="majorHAnsi" w:hAnsiTheme="majorHAnsi" w:cstheme="majorHAnsi"/>
          <w:lang w:val="ru-MD"/>
        </w:rPr>
        <w:t>ередачи</w:t>
      </w:r>
      <w:r w:rsidRPr="00B37263">
        <w:rPr>
          <w:rFonts w:asciiTheme="majorHAnsi" w:hAnsiTheme="majorHAnsi" w:cstheme="majorHAnsi"/>
          <w:lang w:val="ru-MD"/>
        </w:rPr>
        <w:t xml:space="preserve"> от 23.10.2017. Так, в </w:t>
      </w:r>
      <w:r w:rsidR="00CF01F6" w:rsidRPr="00B37263">
        <w:rPr>
          <w:rFonts w:asciiTheme="majorHAnsi" w:hAnsiTheme="majorHAnsi" w:cstheme="majorHAnsi"/>
          <w:lang w:val="ru-MD"/>
        </w:rPr>
        <w:t>д</w:t>
      </w:r>
      <w:r w:rsidRPr="00B37263">
        <w:rPr>
          <w:rFonts w:asciiTheme="majorHAnsi" w:hAnsiTheme="majorHAnsi" w:cstheme="majorHAnsi"/>
          <w:lang w:val="ru-MD"/>
        </w:rPr>
        <w:t xml:space="preserve">оговоре </w:t>
      </w:r>
      <w:r w:rsidR="00270130" w:rsidRPr="00B37263">
        <w:rPr>
          <w:rFonts w:asciiTheme="majorHAnsi" w:hAnsiTheme="majorHAnsi" w:cstheme="majorHAnsi"/>
          <w:lang w:val="ru-MD"/>
        </w:rPr>
        <w:t xml:space="preserve">указана </w:t>
      </w:r>
      <w:r w:rsidRPr="00B37263">
        <w:rPr>
          <w:rFonts w:asciiTheme="majorHAnsi" w:hAnsiTheme="majorHAnsi" w:cstheme="majorHAnsi"/>
          <w:lang w:val="ru-MD"/>
        </w:rPr>
        <w:t>арендованная площадь 5000 м</w:t>
      </w:r>
      <w:r w:rsidRPr="00B37263">
        <w:rPr>
          <w:rFonts w:asciiTheme="majorHAnsi" w:hAnsiTheme="majorHAnsi" w:cstheme="majorHAnsi"/>
          <w:vertAlign w:val="superscript"/>
          <w:lang w:val="ru-MD"/>
        </w:rPr>
        <w:t>2</w:t>
      </w:r>
      <w:r w:rsidRPr="00B37263">
        <w:rPr>
          <w:rFonts w:asciiTheme="majorHAnsi" w:hAnsiTheme="majorHAnsi" w:cstheme="majorHAnsi"/>
          <w:lang w:val="ru-MD"/>
        </w:rPr>
        <w:t xml:space="preserve">, а в </w:t>
      </w:r>
      <w:r w:rsidR="00270130" w:rsidRPr="00B37263">
        <w:rPr>
          <w:rFonts w:asciiTheme="majorHAnsi" w:hAnsiTheme="majorHAnsi" w:cstheme="majorHAnsi"/>
          <w:lang w:val="ru-MD"/>
        </w:rPr>
        <w:t>А</w:t>
      </w:r>
      <w:r w:rsidRPr="00B37263">
        <w:rPr>
          <w:rFonts w:asciiTheme="majorHAnsi" w:hAnsiTheme="majorHAnsi" w:cstheme="majorHAnsi"/>
          <w:lang w:val="ru-MD"/>
        </w:rPr>
        <w:t>кте приема-сдачи – 5407 м</w:t>
      </w:r>
      <w:r w:rsidRPr="00B37263">
        <w:rPr>
          <w:rFonts w:asciiTheme="majorHAnsi" w:hAnsiTheme="majorHAnsi" w:cstheme="majorHAnsi"/>
          <w:vertAlign w:val="superscript"/>
          <w:lang w:val="ru-MD"/>
        </w:rPr>
        <w:t>2</w:t>
      </w:r>
      <w:r w:rsidRPr="00B37263">
        <w:rPr>
          <w:rFonts w:asciiTheme="majorHAnsi" w:hAnsiTheme="majorHAnsi" w:cstheme="majorHAnsi"/>
          <w:lang w:val="ru-MD"/>
        </w:rPr>
        <w:t xml:space="preserve">, </w:t>
      </w:r>
      <w:r w:rsidR="00CE4A42" w:rsidRPr="00B37263">
        <w:rPr>
          <w:rFonts w:asciiTheme="majorHAnsi" w:hAnsiTheme="majorHAnsi" w:cstheme="majorHAnsi"/>
          <w:lang w:val="ru-MD"/>
        </w:rPr>
        <w:t xml:space="preserve">в </w:t>
      </w:r>
      <w:r w:rsidR="00CF01F6" w:rsidRPr="00B37263">
        <w:rPr>
          <w:rFonts w:asciiTheme="majorHAnsi" w:hAnsiTheme="majorHAnsi" w:cstheme="majorHAnsi"/>
          <w:lang w:val="ru-MD"/>
        </w:rPr>
        <w:t>д</w:t>
      </w:r>
      <w:r w:rsidR="00CE4A42" w:rsidRPr="00B37263">
        <w:rPr>
          <w:rFonts w:asciiTheme="majorHAnsi" w:hAnsiTheme="majorHAnsi" w:cstheme="majorHAnsi"/>
          <w:lang w:val="ru-MD"/>
        </w:rPr>
        <w:t xml:space="preserve">оговоре </w:t>
      </w:r>
      <w:r w:rsidRPr="00B37263">
        <w:rPr>
          <w:rFonts w:asciiTheme="majorHAnsi" w:hAnsiTheme="majorHAnsi" w:cstheme="majorHAnsi"/>
          <w:lang w:val="ru-MD"/>
        </w:rPr>
        <w:t>не указывается зем</w:t>
      </w:r>
      <w:r w:rsidR="00CF01F6" w:rsidRPr="00B37263">
        <w:rPr>
          <w:rFonts w:asciiTheme="majorHAnsi" w:hAnsiTheme="majorHAnsi" w:cstheme="majorHAnsi"/>
          <w:lang w:val="ru-MD"/>
        </w:rPr>
        <w:t>ельный участок</w:t>
      </w:r>
      <w:r w:rsidRPr="00B37263">
        <w:rPr>
          <w:rFonts w:asciiTheme="majorHAnsi" w:hAnsiTheme="majorHAnsi" w:cstheme="majorHAnsi"/>
          <w:lang w:val="ru-MD"/>
        </w:rPr>
        <w:t xml:space="preserve"> площадью около 4 га и санитарный блок </w:t>
      </w:r>
      <w:r w:rsidR="00CF01F6" w:rsidRPr="00B37263">
        <w:rPr>
          <w:rFonts w:asciiTheme="majorHAnsi" w:hAnsiTheme="majorHAnsi" w:cstheme="majorHAnsi"/>
          <w:lang w:val="ru-MD"/>
        </w:rPr>
        <w:t xml:space="preserve">площадью </w:t>
      </w:r>
      <w:r w:rsidRPr="00B37263">
        <w:rPr>
          <w:rFonts w:asciiTheme="majorHAnsi" w:hAnsiTheme="majorHAnsi" w:cstheme="majorHAnsi"/>
          <w:lang w:val="ru-MD"/>
        </w:rPr>
        <w:t>51 м</w:t>
      </w:r>
      <w:r w:rsidRPr="00B37263">
        <w:rPr>
          <w:rFonts w:asciiTheme="majorHAnsi" w:hAnsiTheme="majorHAnsi" w:cstheme="majorHAnsi"/>
          <w:vertAlign w:val="superscript"/>
          <w:lang w:val="ru-MD"/>
        </w:rPr>
        <w:t>2</w:t>
      </w:r>
      <w:r w:rsidRPr="00B37263">
        <w:rPr>
          <w:rFonts w:asciiTheme="majorHAnsi" w:hAnsiTheme="majorHAnsi" w:cstheme="majorHAnsi"/>
          <w:lang w:val="ru-MD"/>
        </w:rPr>
        <w:t xml:space="preserve">. </w:t>
      </w:r>
      <w:r w:rsidR="00CF01F6" w:rsidRPr="00B37263">
        <w:rPr>
          <w:rFonts w:asciiTheme="majorHAnsi" w:hAnsiTheme="majorHAnsi" w:cstheme="majorHAnsi"/>
          <w:lang w:val="ru-MD"/>
        </w:rPr>
        <w:t>П</w:t>
      </w:r>
      <w:r w:rsidRPr="00B37263">
        <w:rPr>
          <w:rFonts w:asciiTheme="majorHAnsi" w:hAnsiTheme="majorHAnsi" w:cstheme="majorHAnsi"/>
          <w:lang w:val="ru-MD"/>
        </w:rPr>
        <w:t xml:space="preserve">. V </w:t>
      </w:r>
      <w:r w:rsidR="00CE4A42" w:rsidRPr="00B37263">
        <w:rPr>
          <w:rFonts w:asciiTheme="majorHAnsi" w:hAnsiTheme="majorHAnsi" w:cstheme="majorHAnsi"/>
          <w:lang w:val="ru-MD"/>
        </w:rPr>
        <w:t>договор</w:t>
      </w:r>
      <w:r w:rsidR="00CF01F6" w:rsidRPr="00B37263">
        <w:rPr>
          <w:rFonts w:asciiTheme="majorHAnsi" w:hAnsiTheme="majorHAnsi" w:cstheme="majorHAnsi"/>
          <w:lang w:val="ru-MD"/>
        </w:rPr>
        <w:t>а</w:t>
      </w:r>
      <w:r w:rsidRPr="00B37263">
        <w:rPr>
          <w:rFonts w:asciiTheme="majorHAnsi" w:hAnsiTheme="majorHAnsi" w:cstheme="majorHAnsi"/>
          <w:lang w:val="ru-MD"/>
        </w:rPr>
        <w:t xml:space="preserve"> не был изменен, даже если после составления </w:t>
      </w:r>
      <w:r w:rsidR="00CF01F6" w:rsidRPr="00B37263">
        <w:rPr>
          <w:rFonts w:asciiTheme="majorHAnsi" w:hAnsiTheme="majorHAnsi" w:cstheme="majorHAnsi"/>
          <w:lang w:val="ru-MD"/>
        </w:rPr>
        <w:t>А</w:t>
      </w:r>
      <w:r w:rsidRPr="00B37263">
        <w:rPr>
          <w:rFonts w:asciiTheme="majorHAnsi" w:hAnsiTheme="majorHAnsi" w:cstheme="majorHAnsi"/>
          <w:lang w:val="ru-MD"/>
        </w:rPr>
        <w:t>кта прием</w:t>
      </w:r>
      <w:r w:rsidR="00CF01F6" w:rsidRPr="00B37263">
        <w:rPr>
          <w:rFonts w:asciiTheme="majorHAnsi" w:hAnsiTheme="majorHAnsi" w:cstheme="majorHAnsi"/>
          <w:lang w:val="ru-MD"/>
        </w:rPr>
        <w:t>а</w:t>
      </w:r>
      <w:r w:rsidRPr="00B37263">
        <w:rPr>
          <w:rFonts w:asciiTheme="majorHAnsi" w:hAnsiTheme="majorHAnsi" w:cstheme="majorHAnsi"/>
          <w:lang w:val="ru-MD"/>
        </w:rPr>
        <w:t>-сдач</w:t>
      </w:r>
      <w:r w:rsidR="00CF01F6" w:rsidRPr="00B37263">
        <w:rPr>
          <w:rFonts w:asciiTheme="majorHAnsi" w:hAnsiTheme="majorHAnsi" w:cstheme="majorHAnsi"/>
          <w:lang w:val="ru-MD"/>
        </w:rPr>
        <w:t>и</w:t>
      </w:r>
      <w:r w:rsidRPr="00B37263">
        <w:rPr>
          <w:rFonts w:asciiTheme="majorHAnsi" w:hAnsiTheme="majorHAnsi" w:cstheme="majorHAnsi"/>
          <w:lang w:val="ru-MD"/>
        </w:rPr>
        <w:t xml:space="preserve"> в 2017 году </w:t>
      </w:r>
      <w:r w:rsidR="00CF01F6" w:rsidRPr="00B37263">
        <w:rPr>
          <w:rFonts w:asciiTheme="majorHAnsi" w:hAnsiTheme="majorHAnsi" w:cstheme="majorHAnsi"/>
          <w:lang w:val="ru-MD"/>
        </w:rPr>
        <w:t>были выявлены</w:t>
      </w:r>
      <w:r w:rsidRPr="00B37263">
        <w:rPr>
          <w:rFonts w:asciiTheme="majorHAnsi" w:hAnsiTheme="majorHAnsi" w:cstheme="majorHAnsi"/>
          <w:lang w:val="ru-MD"/>
        </w:rPr>
        <w:t xml:space="preserve"> </w:t>
      </w:r>
      <w:r w:rsidR="00CF01F6" w:rsidRPr="00B37263">
        <w:rPr>
          <w:rFonts w:asciiTheme="majorHAnsi" w:hAnsiTheme="majorHAnsi" w:cstheme="majorHAnsi"/>
          <w:lang w:val="ru-MD"/>
        </w:rPr>
        <w:t>существенн</w:t>
      </w:r>
      <w:r w:rsidRPr="00B37263">
        <w:rPr>
          <w:rFonts w:asciiTheme="majorHAnsi" w:hAnsiTheme="majorHAnsi" w:cstheme="majorHAnsi"/>
          <w:lang w:val="ru-MD"/>
        </w:rPr>
        <w:t xml:space="preserve">ые </w:t>
      </w:r>
      <w:r w:rsidR="00CF01F6" w:rsidRPr="00B37263">
        <w:rPr>
          <w:rFonts w:asciiTheme="majorHAnsi" w:hAnsiTheme="majorHAnsi" w:cstheme="majorHAnsi"/>
          <w:lang w:val="ru-MD"/>
        </w:rPr>
        <w:t>расхожд</w:t>
      </w:r>
      <w:r w:rsidRPr="00B37263">
        <w:rPr>
          <w:rFonts w:asciiTheme="majorHAnsi" w:hAnsiTheme="majorHAnsi" w:cstheme="majorHAnsi"/>
          <w:lang w:val="ru-MD"/>
        </w:rPr>
        <w:t xml:space="preserve">ения </w:t>
      </w:r>
      <w:r w:rsidR="00CF01F6" w:rsidRPr="00B37263">
        <w:rPr>
          <w:rFonts w:asciiTheme="majorHAnsi" w:hAnsiTheme="majorHAnsi" w:cstheme="majorHAnsi"/>
          <w:lang w:val="ru-MD"/>
        </w:rPr>
        <w:t>с</w:t>
      </w:r>
      <w:r w:rsidRPr="00B37263">
        <w:rPr>
          <w:rFonts w:asciiTheme="majorHAnsi" w:hAnsiTheme="majorHAnsi" w:cstheme="majorHAnsi"/>
          <w:lang w:val="ru-MD"/>
        </w:rPr>
        <w:t xml:space="preserve"> услови</w:t>
      </w:r>
      <w:r w:rsidR="00CF01F6" w:rsidRPr="00B37263">
        <w:rPr>
          <w:rFonts w:asciiTheme="majorHAnsi" w:hAnsiTheme="majorHAnsi" w:cstheme="majorHAnsi"/>
          <w:lang w:val="ru-MD"/>
        </w:rPr>
        <w:t>ями</w:t>
      </w:r>
      <w:r w:rsidRPr="00B37263">
        <w:rPr>
          <w:rFonts w:asciiTheme="majorHAnsi" w:hAnsiTheme="majorHAnsi" w:cstheme="majorHAnsi"/>
          <w:lang w:val="ru-MD"/>
        </w:rPr>
        <w:t xml:space="preserve"> </w:t>
      </w:r>
      <w:r w:rsidR="00CE4A42" w:rsidRPr="00B37263">
        <w:rPr>
          <w:rFonts w:asciiTheme="majorHAnsi" w:hAnsiTheme="majorHAnsi" w:cstheme="majorHAnsi"/>
          <w:lang w:val="ru-MD"/>
        </w:rPr>
        <w:t>договора</w:t>
      </w:r>
      <w:r w:rsidRPr="00B37263">
        <w:rPr>
          <w:rFonts w:asciiTheme="majorHAnsi" w:hAnsiTheme="majorHAnsi" w:cstheme="majorHAnsi"/>
          <w:lang w:val="ru-MD"/>
        </w:rPr>
        <w:t>, зарегистрированны</w:t>
      </w:r>
      <w:r w:rsidR="00CF01F6" w:rsidRPr="00B37263">
        <w:rPr>
          <w:rFonts w:asciiTheme="majorHAnsi" w:hAnsiTheme="majorHAnsi" w:cstheme="majorHAnsi"/>
          <w:lang w:val="ru-MD"/>
        </w:rPr>
        <w:t>ми</w:t>
      </w:r>
      <w:r w:rsidRPr="00B37263">
        <w:rPr>
          <w:rFonts w:asciiTheme="majorHAnsi" w:hAnsiTheme="majorHAnsi" w:cstheme="majorHAnsi"/>
          <w:lang w:val="ru-MD"/>
        </w:rPr>
        <w:t xml:space="preserve"> в 2010 году. Договор аренды регулирует отношения между арендодателем и арендатором и </w:t>
      </w:r>
      <w:r w:rsidR="00CF01F6" w:rsidRPr="00B37263">
        <w:rPr>
          <w:rFonts w:asciiTheme="majorHAnsi" w:hAnsiTheme="majorHAnsi" w:cstheme="majorHAnsi"/>
          <w:lang w:val="ru-MD"/>
        </w:rPr>
        <w:t>заполн</w:t>
      </w:r>
      <w:r w:rsidRPr="00B37263">
        <w:rPr>
          <w:rFonts w:asciiTheme="majorHAnsi" w:hAnsiTheme="majorHAnsi" w:cstheme="majorHAnsi"/>
          <w:lang w:val="ru-MD"/>
        </w:rPr>
        <w:t xml:space="preserve">яется после выбора арендатора и установления условий договора. В договорах аренды должна быть предусмотрена цель использования сдаваемого в аренду имущества. Расчет </w:t>
      </w:r>
      <w:r w:rsidR="00CF01F6" w:rsidRPr="00B37263">
        <w:rPr>
          <w:rFonts w:asciiTheme="majorHAnsi" w:hAnsiTheme="majorHAnsi" w:cstheme="majorHAnsi"/>
          <w:lang w:val="ru-MD"/>
        </w:rPr>
        <w:t>размера</w:t>
      </w:r>
      <w:r w:rsidRPr="00B37263">
        <w:rPr>
          <w:rFonts w:asciiTheme="majorHAnsi" w:hAnsiTheme="majorHAnsi" w:cstheme="majorHAnsi"/>
          <w:lang w:val="ru-MD"/>
        </w:rPr>
        <w:t xml:space="preserve"> арендной платы прилагается к договору аренды и является его неотъемлемой частью. </w:t>
      </w:r>
      <w:r w:rsidR="00CF01F6" w:rsidRPr="00B37263">
        <w:rPr>
          <w:rFonts w:asciiTheme="majorHAnsi" w:hAnsiTheme="majorHAnsi" w:cstheme="majorHAnsi"/>
          <w:lang w:val="ru-MD"/>
        </w:rPr>
        <w:t>П</w:t>
      </w:r>
      <w:r w:rsidRPr="00B37263">
        <w:rPr>
          <w:rFonts w:asciiTheme="majorHAnsi" w:hAnsiTheme="majorHAnsi" w:cstheme="majorHAnsi"/>
          <w:lang w:val="ru-MD"/>
        </w:rPr>
        <w:t xml:space="preserve">лата </w:t>
      </w:r>
      <w:r w:rsidR="00CF01F6" w:rsidRPr="00B37263">
        <w:rPr>
          <w:rFonts w:asciiTheme="majorHAnsi" w:hAnsiTheme="majorHAnsi" w:cstheme="majorHAnsi"/>
          <w:lang w:val="ru-MD"/>
        </w:rPr>
        <w:t xml:space="preserve">за </w:t>
      </w:r>
      <w:r w:rsidRPr="00B37263">
        <w:rPr>
          <w:rFonts w:asciiTheme="majorHAnsi" w:hAnsiTheme="majorHAnsi" w:cstheme="majorHAnsi"/>
          <w:lang w:val="ru-MD"/>
        </w:rPr>
        <w:t>электр</w:t>
      </w:r>
      <w:r w:rsidR="00CF01F6" w:rsidRPr="00B37263">
        <w:rPr>
          <w:rFonts w:asciiTheme="majorHAnsi" w:hAnsiTheme="majorHAnsi" w:cstheme="majorHAnsi"/>
          <w:lang w:val="ru-MD"/>
        </w:rPr>
        <w:t>ичество</w:t>
      </w:r>
      <w:r w:rsidRPr="00B37263">
        <w:rPr>
          <w:rFonts w:asciiTheme="majorHAnsi" w:hAnsiTheme="majorHAnsi" w:cstheme="majorHAnsi"/>
          <w:lang w:val="ru-MD"/>
        </w:rPr>
        <w:t>, тепл</w:t>
      </w:r>
      <w:r w:rsidR="00CF01F6" w:rsidRPr="00B37263">
        <w:rPr>
          <w:rFonts w:asciiTheme="majorHAnsi" w:hAnsiTheme="majorHAnsi" w:cstheme="majorHAnsi"/>
          <w:lang w:val="ru-MD"/>
        </w:rPr>
        <w:t>овую энергию</w:t>
      </w:r>
      <w:r w:rsidRPr="00B37263">
        <w:rPr>
          <w:rFonts w:asciiTheme="majorHAnsi" w:hAnsiTheme="majorHAnsi" w:cstheme="majorHAnsi"/>
          <w:lang w:val="ru-MD"/>
        </w:rPr>
        <w:t>, вод</w:t>
      </w:r>
      <w:r w:rsidR="00CF01F6" w:rsidRPr="00B37263">
        <w:rPr>
          <w:rFonts w:asciiTheme="majorHAnsi" w:hAnsiTheme="majorHAnsi" w:cstheme="majorHAnsi"/>
          <w:lang w:val="ru-MD"/>
        </w:rPr>
        <w:t>у</w:t>
      </w:r>
      <w:r w:rsidRPr="00B37263">
        <w:rPr>
          <w:rFonts w:asciiTheme="majorHAnsi" w:hAnsiTheme="majorHAnsi" w:cstheme="majorHAnsi"/>
          <w:lang w:val="ru-MD"/>
        </w:rPr>
        <w:t>, канализаци</w:t>
      </w:r>
      <w:r w:rsidR="00CF01F6" w:rsidRPr="00B37263">
        <w:rPr>
          <w:rFonts w:asciiTheme="majorHAnsi" w:hAnsiTheme="majorHAnsi" w:cstheme="majorHAnsi"/>
          <w:lang w:val="ru-MD"/>
        </w:rPr>
        <w:t>ю</w:t>
      </w:r>
      <w:r w:rsidRPr="00B37263">
        <w:rPr>
          <w:rFonts w:asciiTheme="majorHAnsi" w:hAnsiTheme="majorHAnsi" w:cstheme="majorHAnsi"/>
          <w:lang w:val="ru-MD"/>
        </w:rPr>
        <w:t>, други</w:t>
      </w:r>
      <w:r w:rsidR="00CF01F6" w:rsidRPr="00B37263">
        <w:rPr>
          <w:rFonts w:asciiTheme="majorHAnsi" w:hAnsiTheme="majorHAnsi" w:cstheme="majorHAnsi"/>
          <w:lang w:val="ru-MD"/>
        </w:rPr>
        <w:t>е</w:t>
      </w:r>
      <w:r w:rsidRPr="00B37263">
        <w:rPr>
          <w:rFonts w:asciiTheme="majorHAnsi" w:hAnsiTheme="majorHAnsi" w:cstheme="majorHAnsi"/>
          <w:lang w:val="ru-MD"/>
        </w:rPr>
        <w:t xml:space="preserve"> услуг</w:t>
      </w:r>
      <w:r w:rsidR="00CF01F6" w:rsidRPr="00B37263">
        <w:rPr>
          <w:rFonts w:asciiTheme="majorHAnsi" w:hAnsiTheme="majorHAnsi" w:cstheme="majorHAnsi"/>
          <w:lang w:val="ru-MD"/>
        </w:rPr>
        <w:t>и</w:t>
      </w:r>
      <w:r w:rsidRPr="00B37263">
        <w:rPr>
          <w:rFonts w:asciiTheme="majorHAnsi" w:hAnsiTheme="majorHAnsi" w:cstheme="majorHAnsi"/>
          <w:lang w:val="ru-MD"/>
        </w:rPr>
        <w:t>, оказываемы</w:t>
      </w:r>
      <w:r w:rsidR="00CF01F6" w:rsidRPr="00B37263">
        <w:rPr>
          <w:rFonts w:asciiTheme="majorHAnsi" w:hAnsiTheme="majorHAnsi" w:cstheme="majorHAnsi"/>
          <w:lang w:val="ru-MD"/>
        </w:rPr>
        <w:t>е</w:t>
      </w:r>
      <w:r w:rsidRPr="00B37263">
        <w:rPr>
          <w:rFonts w:asciiTheme="majorHAnsi" w:hAnsiTheme="majorHAnsi" w:cstheme="majorHAnsi"/>
          <w:lang w:val="ru-MD"/>
        </w:rPr>
        <w:t xml:space="preserve"> арендатору, не включается в размер арендной платы и оплачивается дополнительно</w:t>
      </w:r>
      <w:r w:rsidR="00467B74" w:rsidRPr="00B37263">
        <w:rPr>
          <w:rFonts w:asciiTheme="majorHAnsi" w:hAnsiTheme="majorHAnsi" w:cstheme="majorHAnsi"/>
          <w:lang w:val="ru-MD"/>
        </w:rPr>
        <w:t xml:space="preserve">. </w:t>
      </w:r>
    </w:p>
    <w:p w14:paraId="47073D66" w14:textId="77777777" w:rsidR="00EE359A" w:rsidRPr="00B37263" w:rsidRDefault="00EE359A" w:rsidP="00EE359A">
      <w:pPr>
        <w:pStyle w:val="a3"/>
        <w:tabs>
          <w:tab w:val="left" w:pos="0"/>
        </w:tabs>
        <w:spacing w:line="276" w:lineRule="auto"/>
        <w:ind w:left="0"/>
        <w:jc w:val="both"/>
        <w:rPr>
          <w:rFonts w:asciiTheme="majorHAnsi" w:hAnsiTheme="majorHAnsi" w:cstheme="majorHAnsi"/>
          <w:lang w:val="ru-MD" w:eastAsia="en-US"/>
        </w:rPr>
      </w:pPr>
    </w:p>
    <w:p w14:paraId="6DFC6ECF" w14:textId="4CBCC9DA" w:rsidR="00C666D6" w:rsidRPr="00B37263" w:rsidRDefault="003216D9" w:rsidP="003216D9">
      <w:pPr>
        <w:pStyle w:val="a3"/>
        <w:numPr>
          <w:ilvl w:val="1"/>
          <w:numId w:val="22"/>
        </w:numPr>
        <w:tabs>
          <w:tab w:val="left" w:pos="0"/>
        </w:tabs>
        <w:spacing w:line="276" w:lineRule="auto"/>
        <w:ind w:left="0" w:firstLine="0"/>
        <w:jc w:val="both"/>
        <w:rPr>
          <w:rFonts w:asciiTheme="majorHAnsi" w:hAnsiTheme="majorHAnsi" w:cstheme="majorHAnsi"/>
          <w:lang w:val="ru-MD" w:eastAsia="en-US"/>
        </w:rPr>
      </w:pPr>
      <w:r w:rsidRPr="00B37263">
        <w:rPr>
          <w:rFonts w:asciiTheme="majorHAnsi" w:hAnsiTheme="majorHAnsi" w:cstheme="majorHAnsi"/>
          <w:lang w:val="ru-MD" w:eastAsia="en-US"/>
        </w:rPr>
        <w:t xml:space="preserve">Министерство и его подведомственные учреждения не анализируют и не планируют </w:t>
      </w:r>
      <w:r w:rsidR="00CE4A42" w:rsidRPr="00B37263">
        <w:rPr>
          <w:rFonts w:asciiTheme="majorHAnsi" w:hAnsiTheme="majorHAnsi" w:cstheme="majorHAnsi"/>
          <w:lang w:val="ru-MD" w:eastAsia="en-US"/>
        </w:rPr>
        <w:t xml:space="preserve">необходимые </w:t>
      </w:r>
      <w:r w:rsidRPr="00B37263">
        <w:rPr>
          <w:rFonts w:asciiTheme="majorHAnsi" w:hAnsiTheme="majorHAnsi" w:cstheme="majorHAnsi"/>
          <w:lang w:val="ru-MD" w:eastAsia="en-US"/>
        </w:rPr>
        <w:t xml:space="preserve">финансовые средства для оплаты </w:t>
      </w:r>
      <w:r w:rsidR="00CE4A42" w:rsidRPr="00B37263">
        <w:rPr>
          <w:rFonts w:asciiTheme="majorHAnsi" w:hAnsiTheme="majorHAnsi" w:cstheme="majorHAnsi"/>
          <w:lang w:val="ru-MD" w:eastAsia="en-US"/>
        </w:rPr>
        <w:t xml:space="preserve">неиспользованных </w:t>
      </w:r>
      <w:r w:rsidRPr="00B37263">
        <w:rPr>
          <w:rFonts w:asciiTheme="majorHAnsi" w:hAnsiTheme="majorHAnsi" w:cstheme="majorHAnsi"/>
          <w:lang w:val="ru-MD" w:eastAsia="en-US"/>
        </w:rPr>
        <w:t>дней отпуска сотрудник</w:t>
      </w:r>
      <w:r w:rsidR="00CE4A42" w:rsidRPr="00B37263">
        <w:rPr>
          <w:rFonts w:asciiTheme="majorHAnsi" w:hAnsiTheme="majorHAnsi" w:cstheme="majorHAnsi"/>
          <w:lang w:val="ru-MD" w:eastAsia="en-US"/>
        </w:rPr>
        <w:t>ов</w:t>
      </w:r>
      <w:r w:rsidRPr="00B37263">
        <w:rPr>
          <w:rFonts w:asciiTheme="majorHAnsi" w:hAnsiTheme="majorHAnsi" w:cstheme="majorHAnsi"/>
          <w:lang w:val="ru-MD" w:eastAsia="en-US"/>
        </w:rPr>
        <w:t xml:space="preserve">, что определяет риск нехватки необходимых средств в случае их запроса. Из информации, проанализированной аудитом, </w:t>
      </w:r>
      <w:r w:rsidR="00CE4A42" w:rsidRPr="00B37263">
        <w:rPr>
          <w:rFonts w:asciiTheme="majorHAnsi" w:hAnsiTheme="majorHAnsi" w:cstheme="majorHAnsi"/>
          <w:lang w:val="ru-MD" w:eastAsia="en-US"/>
        </w:rPr>
        <w:t>отмечается</w:t>
      </w:r>
      <w:r w:rsidRPr="00B37263">
        <w:rPr>
          <w:rFonts w:asciiTheme="majorHAnsi" w:hAnsiTheme="majorHAnsi" w:cstheme="majorHAnsi"/>
          <w:lang w:val="ru-MD" w:eastAsia="en-US"/>
        </w:rPr>
        <w:t xml:space="preserve">, что министерство и 4 </w:t>
      </w:r>
      <w:r w:rsidR="00CE4A42" w:rsidRPr="00B37263">
        <w:rPr>
          <w:rFonts w:asciiTheme="majorHAnsi" w:hAnsiTheme="majorHAnsi" w:cstheme="majorHAnsi"/>
          <w:lang w:val="ru-MD" w:eastAsia="en-US"/>
        </w:rPr>
        <w:t>подведомственные</w:t>
      </w:r>
      <w:r w:rsidRPr="00B37263">
        <w:rPr>
          <w:rFonts w:asciiTheme="majorHAnsi" w:hAnsiTheme="majorHAnsi" w:cstheme="majorHAnsi"/>
          <w:lang w:val="ru-MD" w:eastAsia="en-US"/>
        </w:rPr>
        <w:t xml:space="preserve"> учреждения</w:t>
      </w:r>
      <w:r w:rsidR="00CE4A42" w:rsidRPr="00B37263">
        <w:rPr>
          <w:rStyle w:val="ad"/>
          <w:rFonts w:asciiTheme="majorHAnsi" w:hAnsiTheme="majorHAnsi" w:cstheme="majorHAnsi"/>
          <w:lang w:val="ru-MD" w:eastAsia="en-US"/>
        </w:rPr>
        <w:footnoteReference w:id="35"/>
      </w:r>
      <w:r w:rsidR="00CE4A42" w:rsidRPr="00B37263">
        <w:rPr>
          <w:rFonts w:asciiTheme="majorHAnsi" w:hAnsiTheme="majorHAnsi" w:cstheme="majorHAnsi"/>
          <w:lang w:val="ru-MD" w:eastAsia="en-US"/>
        </w:rPr>
        <w:t xml:space="preserve"> </w:t>
      </w:r>
      <w:r w:rsidRPr="00B37263">
        <w:rPr>
          <w:rFonts w:asciiTheme="majorHAnsi" w:hAnsiTheme="majorHAnsi" w:cstheme="majorHAnsi"/>
          <w:lang w:val="ru-MD" w:eastAsia="en-US"/>
        </w:rPr>
        <w:t xml:space="preserve"> зарегистрировали 8 581 неиспользованн</w:t>
      </w:r>
      <w:r w:rsidR="00CE4A42" w:rsidRPr="00B37263">
        <w:rPr>
          <w:rFonts w:asciiTheme="majorHAnsi" w:hAnsiTheme="majorHAnsi" w:cstheme="majorHAnsi"/>
          <w:lang w:val="ru-MD" w:eastAsia="en-US"/>
        </w:rPr>
        <w:t>ый</w:t>
      </w:r>
      <w:r w:rsidRPr="00B37263">
        <w:rPr>
          <w:rFonts w:asciiTheme="majorHAnsi" w:hAnsiTheme="majorHAnsi" w:cstheme="majorHAnsi"/>
          <w:lang w:val="ru-MD" w:eastAsia="en-US"/>
        </w:rPr>
        <w:t xml:space="preserve"> </w:t>
      </w:r>
      <w:r w:rsidR="00CE4A42" w:rsidRPr="00B37263">
        <w:rPr>
          <w:rFonts w:asciiTheme="majorHAnsi" w:hAnsiTheme="majorHAnsi" w:cstheme="majorHAnsi"/>
          <w:lang w:val="ru-MD" w:eastAsia="en-US"/>
        </w:rPr>
        <w:t xml:space="preserve">день </w:t>
      </w:r>
      <w:r w:rsidRPr="00B37263">
        <w:rPr>
          <w:rFonts w:asciiTheme="majorHAnsi" w:hAnsiTheme="majorHAnsi" w:cstheme="majorHAnsi"/>
          <w:lang w:val="ru-MD" w:eastAsia="en-US"/>
        </w:rPr>
        <w:t xml:space="preserve">отпуска сотрудников, для которых не были запланированы необходимые </w:t>
      </w:r>
      <w:r w:rsidR="00CE4A42" w:rsidRPr="00B37263">
        <w:rPr>
          <w:rFonts w:asciiTheme="majorHAnsi" w:hAnsiTheme="majorHAnsi" w:cstheme="majorHAnsi"/>
          <w:lang w:val="ru-MD" w:eastAsia="en-US"/>
        </w:rPr>
        <w:t>публич</w:t>
      </w:r>
      <w:r w:rsidRPr="00B37263">
        <w:rPr>
          <w:rFonts w:asciiTheme="majorHAnsi" w:hAnsiTheme="majorHAnsi" w:cstheme="majorHAnsi"/>
          <w:lang w:val="ru-MD" w:eastAsia="en-US"/>
        </w:rPr>
        <w:t>ные финансовые средства</w:t>
      </w:r>
      <w:r w:rsidR="00C666D6" w:rsidRPr="00B37263">
        <w:rPr>
          <w:rFonts w:asciiTheme="majorHAnsi" w:hAnsiTheme="majorHAnsi" w:cstheme="majorHAnsi"/>
          <w:lang w:val="ru-MD" w:eastAsia="en-US"/>
        </w:rPr>
        <w:t>.</w:t>
      </w:r>
    </w:p>
    <w:p w14:paraId="2AF70EA7" w14:textId="062FBA8F" w:rsidR="00D15758" w:rsidRPr="00B37263" w:rsidRDefault="00052042" w:rsidP="00C301B2">
      <w:pPr>
        <w:pStyle w:val="1"/>
        <w:numPr>
          <w:ilvl w:val="0"/>
          <w:numId w:val="0"/>
        </w:numPr>
        <w:ind w:firstLine="720"/>
        <w:jc w:val="left"/>
        <w:rPr>
          <w:color w:val="000000" w:themeColor="text1"/>
          <w:sz w:val="24"/>
          <w:szCs w:val="24"/>
          <w:lang w:val="ru-MD"/>
        </w:rPr>
      </w:pPr>
      <w:r w:rsidRPr="00B37263">
        <w:rPr>
          <w:sz w:val="24"/>
          <w:szCs w:val="24"/>
          <w:lang w:val="ru-MD"/>
        </w:rPr>
        <w:t>V</w:t>
      </w:r>
      <w:r w:rsidR="00D15758" w:rsidRPr="00B37263">
        <w:rPr>
          <w:sz w:val="24"/>
          <w:szCs w:val="24"/>
          <w:lang w:val="ru-MD"/>
        </w:rPr>
        <w:t>.</w:t>
      </w:r>
      <w:bookmarkStart w:id="8" w:name="_Toc530570482"/>
      <w:r w:rsidR="00D15758" w:rsidRPr="00B37263">
        <w:rPr>
          <w:color w:val="000000" w:themeColor="text1"/>
          <w:sz w:val="24"/>
          <w:szCs w:val="24"/>
          <w:lang w:val="ru-MD"/>
        </w:rPr>
        <w:t xml:space="preserve"> </w:t>
      </w:r>
      <w:r w:rsidR="00F71CAC" w:rsidRPr="00B37263">
        <w:rPr>
          <w:color w:val="000000" w:themeColor="text1"/>
          <w:sz w:val="24"/>
          <w:szCs w:val="24"/>
          <w:lang w:val="ru-MD"/>
        </w:rPr>
        <w:t xml:space="preserve">ОТВЕТСТВЕННОСТЬ РУКОВОДСТВА ЗА СОСТАВЛЕНИЕ ФИНАНСОВОЙ ОТЧЕТНОСТИ </w:t>
      </w:r>
      <w:bookmarkEnd w:id="8"/>
    </w:p>
    <w:p w14:paraId="17DA7E23" w14:textId="2583595B" w:rsidR="00EA7CD4" w:rsidRPr="00B37263" w:rsidRDefault="00F71CAC" w:rsidP="00C301B2">
      <w:pPr>
        <w:spacing w:line="276" w:lineRule="auto"/>
        <w:jc w:val="both"/>
        <w:rPr>
          <w:rFonts w:asciiTheme="majorHAnsi" w:hAnsiTheme="majorHAnsi" w:cstheme="majorHAnsi"/>
          <w:bCs/>
          <w:lang w:val="ru-MD"/>
        </w:rPr>
      </w:pPr>
      <w:r w:rsidRPr="00B37263">
        <w:rPr>
          <w:rFonts w:asciiTheme="majorHAnsi" w:hAnsiTheme="majorHAnsi" w:cstheme="majorHAnsi"/>
          <w:bCs/>
          <w:lang w:val="ru-MD"/>
        </w:rPr>
        <w:t>Министр труда и социальной защиты</w:t>
      </w:r>
      <w:r w:rsidR="00D87AB9" w:rsidRPr="00B37263">
        <w:rPr>
          <w:rFonts w:asciiTheme="majorHAnsi" w:hAnsiTheme="majorHAnsi" w:cstheme="majorHAnsi"/>
          <w:bCs/>
          <w:lang w:val="ru-MD"/>
        </w:rPr>
        <w:t>,</w:t>
      </w:r>
      <w:r w:rsidR="00A62D0D" w:rsidRPr="00B37263">
        <w:rPr>
          <w:rFonts w:asciiTheme="majorHAnsi" w:hAnsiTheme="majorHAnsi" w:cstheme="majorHAnsi"/>
          <w:bCs/>
          <w:lang w:val="ru-MD"/>
        </w:rPr>
        <w:t xml:space="preserve"> </w:t>
      </w:r>
      <w:r w:rsidRPr="00B37263">
        <w:rPr>
          <w:rFonts w:asciiTheme="majorHAnsi" w:hAnsiTheme="majorHAnsi" w:cstheme="majorHAnsi"/>
          <w:color w:val="000000"/>
          <w:lang w:val="ru-MD"/>
        </w:rPr>
        <w:t xml:space="preserve">в качестве руководителя центрального отраслевого органа публичного управления, несет ответственность за составление и подписание консолидированной финансовой отчетности в соответствии с применяемой базой по финансовой отчетности, а также за организацию </w:t>
      </w:r>
      <w:r w:rsidR="00EE2BB0" w:rsidRPr="00B37263">
        <w:rPr>
          <w:rFonts w:asciiTheme="majorHAnsi" w:hAnsiTheme="majorHAnsi" w:cstheme="majorHAnsi"/>
          <w:color w:val="000000"/>
          <w:lang w:val="ru-MD"/>
        </w:rPr>
        <w:t xml:space="preserve">системы </w:t>
      </w:r>
      <w:r w:rsidRPr="00B37263">
        <w:rPr>
          <w:rFonts w:asciiTheme="majorHAnsi" w:hAnsiTheme="majorHAnsi" w:cstheme="majorHAnsi"/>
          <w:color w:val="000000"/>
          <w:lang w:val="ru-MD"/>
        </w:rPr>
        <w:t>внутреннего управленческого контроля</w:t>
      </w:r>
      <w:r w:rsidR="00EE2BB0" w:rsidRPr="00B37263">
        <w:rPr>
          <w:rFonts w:asciiTheme="majorHAnsi" w:hAnsiTheme="majorHAnsi" w:cstheme="majorHAnsi"/>
          <w:color w:val="000000"/>
          <w:lang w:val="ru-MD"/>
        </w:rPr>
        <w:t xml:space="preserve"> в целях </w:t>
      </w:r>
      <w:r w:rsidRPr="00B37263">
        <w:rPr>
          <w:rFonts w:asciiTheme="majorHAnsi" w:hAnsiTheme="majorHAnsi" w:cstheme="majorHAnsi"/>
          <w:color w:val="000000"/>
          <w:lang w:val="ru-MD"/>
        </w:rPr>
        <w:t>обеспеч</w:t>
      </w:r>
      <w:r w:rsidR="00EE2BB0" w:rsidRPr="00B37263">
        <w:rPr>
          <w:rFonts w:asciiTheme="majorHAnsi" w:hAnsiTheme="majorHAnsi" w:cstheme="majorHAnsi"/>
          <w:color w:val="000000"/>
          <w:lang w:val="ru-MD"/>
        </w:rPr>
        <w:t>ения</w:t>
      </w:r>
      <w:r w:rsidRPr="00B37263">
        <w:rPr>
          <w:rFonts w:asciiTheme="majorHAnsi" w:hAnsiTheme="majorHAnsi" w:cstheme="majorHAnsi"/>
          <w:color w:val="000000"/>
          <w:lang w:val="ru-MD"/>
        </w:rPr>
        <w:t xml:space="preserve"> </w:t>
      </w:r>
      <w:r w:rsidR="00EE2BB0" w:rsidRPr="00B37263">
        <w:rPr>
          <w:rFonts w:asciiTheme="majorHAnsi" w:hAnsiTheme="majorHAnsi" w:cstheme="majorHAnsi"/>
          <w:color w:val="000000"/>
          <w:lang w:val="ru-MD"/>
        </w:rPr>
        <w:t xml:space="preserve">организованного и </w:t>
      </w:r>
      <w:r w:rsidRPr="00B37263">
        <w:rPr>
          <w:rFonts w:asciiTheme="majorHAnsi" w:hAnsiTheme="majorHAnsi" w:cstheme="majorHAnsi"/>
          <w:color w:val="000000"/>
          <w:lang w:val="ru-MD"/>
        </w:rPr>
        <w:t>эффективн</w:t>
      </w:r>
      <w:r w:rsidR="00EE2BB0" w:rsidRPr="00B37263">
        <w:rPr>
          <w:rFonts w:asciiTheme="majorHAnsi" w:hAnsiTheme="majorHAnsi" w:cstheme="majorHAnsi"/>
          <w:color w:val="000000"/>
          <w:lang w:val="ru-MD"/>
        </w:rPr>
        <w:t>ого</w:t>
      </w:r>
      <w:r w:rsidRPr="00B37263">
        <w:rPr>
          <w:rFonts w:asciiTheme="majorHAnsi" w:hAnsiTheme="majorHAnsi" w:cstheme="majorHAnsi"/>
          <w:color w:val="000000"/>
          <w:lang w:val="ru-MD"/>
        </w:rPr>
        <w:t xml:space="preserve"> </w:t>
      </w:r>
      <w:r w:rsidR="00EE2BB0" w:rsidRPr="00B37263">
        <w:rPr>
          <w:rFonts w:asciiTheme="majorHAnsi" w:hAnsiTheme="majorHAnsi" w:cstheme="majorHAnsi"/>
          <w:color w:val="000000"/>
          <w:lang w:val="ru-MD"/>
        </w:rPr>
        <w:t xml:space="preserve">ведения </w:t>
      </w:r>
      <w:r w:rsidRPr="00B37263">
        <w:rPr>
          <w:rFonts w:asciiTheme="majorHAnsi" w:hAnsiTheme="majorHAnsi" w:cstheme="majorHAnsi"/>
          <w:color w:val="000000"/>
          <w:lang w:val="ru-MD"/>
        </w:rPr>
        <w:t>экономической деятельности субъекта, в том числе путем строгого соблюдения целостности активов,</w:t>
      </w:r>
      <w:r w:rsidRPr="00B37263">
        <w:rPr>
          <w:rFonts w:asciiTheme="majorHAnsi" w:hAnsiTheme="majorHAnsi" w:cstheme="majorHAnsi"/>
          <w:lang w:val="ru-MD"/>
        </w:rPr>
        <w:t xml:space="preserve"> </w:t>
      </w:r>
      <w:r w:rsidR="00987C10" w:rsidRPr="00B37263">
        <w:rPr>
          <w:rFonts w:asciiTheme="majorHAnsi" w:hAnsiTheme="majorHAnsi" w:cstheme="majorHAnsi"/>
          <w:lang w:val="ru-MD"/>
        </w:rPr>
        <w:t>за</w:t>
      </w:r>
      <w:r w:rsidR="00987C10" w:rsidRPr="00B37263">
        <w:rPr>
          <w:lang w:val="ru-MD"/>
        </w:rPr>
        <w:t xml:space="preserve"> </w:t>
      </w:r>
      <w:r w:rsidRPr="00B37263">
        <w:rPr>
          <w:rFonts w:asciiTheme="majorHAnsi" w:hAnsiTheme="majorHAnsi" w:cstheme="majorHAnsi"/>
          <w:color w:val="000000"/>
          <w:lang w:val="ru-MD"/>
        </w:rPr>
        <w:t>предотвращение и выявление причин мошенничества и/или ошибок, точность и полноту бухгалтерских записей, а также за своевременную подготовку достоверной финансовой информации</w:t>
      </w:r>
      <w:r w:rsidR="00EA7CD4" w:rsidRPr="00B37263">
        <w:rPr>
          <w:rFonts w:asciiTheme="majorHAnsi" w:hAnsiTheme="majorHAnsi" w:cstheme="majorHAnsi"/>
          <w:lang w:val="ru-MD"/>
        </w:rPr>
        <w:t>.</w:t>
      </w:r>
      <w:r w:rsidR="0094197C" w:rsidRPr="00B37263">
        <w:rPr>
          <w:rFonts w:asciiTheme="majorHAnsi" w:hAnsiTheme="majorHAnsi" w:cstheme="majorHAnsi"/>
          <w:lang w:val="ru-MD"/>
        </w:rPr>
        <w:t xml:space="preserve"> </w:t>
      </w:r>
    </w:p>
    <w:p w14:paraId="1E7782F5" w14:textId="78B837D2" w:rsidR="00D15758" w:rsidRPr="00B37263" w:rsidRDefault="00D15758" w:rsidP="00C301B2">
      <w:pPr>
        <w:pStyle w:val="1"/>
        <w:numPr>
          <w:ilvl w:val="0"/>
          <w:numId w:val="0"/>
        </w:numPr>
        <w:ind w:left="284"/>
        <w:rPr>
          <w:b w:val="0"/>
          <w:color w:val="000000" w:themeColor="text1"/>
          <w:sz w:val="24"/>
          <w:szCs w:val="24"/>
          <w:lang w:val="ru-MD"/>
        </w:rPr>
      </w:pPr>
      <w:r w:rsidRPr="00B37263">
        <w:rPr>
          <w:sz w:val="24"/>
          <w:szCs w:val="24"/>
          <w:lang w:val="ru-MD"/>
        </w:rPr>
        <w:t>VI.</w:t>
      </w:r>
      <w:bookmarkStart w:id="9" w:name="_Toc530570483"/>
      <w:r w:rsidRPr="00B37263">
        <w:rPr>
          <w:color w:val="000000" w:themeColor="text1"/>
          <w:sz w:val="24"/>
          <w:szCs w:val="24"/>
          <w:lang w:val="ru-MD"/>
        </w:rPr>
        <w:t xml:space="preserve"> </w:t>
      </w:r>
      <w:bookmarkEnd w:id="9"/>
      <w:r w:rsidR="00987C10" w:rsidRPr="00B37263">
        <w:rPr>
          <w:color w:val="000000" w:themeColor="text1"/>
          <w:sz w:val="24"/>
          <w:szCs w:val="24"/>
          <w:lang w:val="ru-MD"/>
        </w:rPr>
        <w:t>ОТВЕТСТВЕННОСТЬ АУДИТОРА В РАМКАХ АУДИТА ФИНАНСОВОЙ ОТЧЕТНОСТИ</w:t>
      </w:r>
    </w:p>
    <w:p w14:paraId="51DD9615" w14:textId="77777777" w:rsidR="00987C10" w:rsidRPr="00B37263" w:rsidRDefault="00987C10" w:rsidP="00987C10">
      <w:pPr>
        <w:autoSpaceDE w:val="0"/>
        <w:autoSpaceDN w:val="0"/>
        <w:adjustRightInd w:val="0"/>
        <w:spacing w:beforeLines="60" w:before="144" w:line="276" w:lineRule="auto"/>
        <w:ind w:right="-24"/>
        <w:jc w:val="both"/>
        <w:rPr>
          <w:rFonts w:asciiTheme="majorHAnsi" w:hAnsiTheme="majorHAnsi" w:cstheme="majorHAnsi"/>
          <w:lang w:val="ru-MD"/>
        </w:rPr>
      </w:pPr>
      <w:r w:rsidRPr="00B37263">
        <w:rPr>
          <w:rFonts w:asciiTheme="majorHAnsi" w:hAnsiTheme="majorHAnsi" w:cstheme="majorHAnsi"/>
          <w:lang w:val="ru-MD"/>
        </w:rPr>
        <w:t>Наша ответственность состоит в планировании и проведении аудиторской миссии, с получением достаточных и уместных доказательств для подтверждения основания для аудиторского мнения. Наша цель заключалась в получении разумной уверенности в том, что консолидированная финансовая отчетность не содержит существенных искажений, обусловленных мошенничеством или ошибками, и в составлении соответствующего мнения.</w:t>
      </w:r>
    </w:p>
    <w:p w14:paraId="1A9D8B86" w14:textId="77777777" w:rsidR="00987C10" w:rsidRPr="00B37263" w:rsidRDefault="00987C10" w:rsidP="00987C10">
      <w:pPr>
        <w:tabs>
          <w:tab w:val="left" w:pos="720"/>
        </w:tabs>
        <w:spacing w:line="276" w:lineRule="auto"/>
        <w:contextualSpacing/>
        <w:jc w:val="both"/>
        <w:rPr>
          <w:rFonts w:asciiTheme="majorHAnsi" w:hAnsiTheme="majorHAnsi" w:cstheme="majorHAnsi"/>
          <w:lang w:val="ru-MD"/>
        </w:rPr>
      </w:pPr>
    </w:p>
    <w:p w14:paraId="62393ACC" w14:textId="77777777" w:rsidR="00987C10" w:rsidRPr="00B37263" w:rsidRDefault="00987C10" w:rsidP="00987C10">
      <w:pPr>
        <w:tabs>
          <w:tab w:val="left" w:pos="720"/>
        </w:tabs>
        <w:spacing w:line="276" w:lineRule="auto"/>
        <w:contextualSpacing/>
        <w:jc w:val="both"/>
        <w:rPr>
          <w:rFonts w:asciiTheme="majorHAnsi" w:hAnsiTheme="majorHAnsi" w:cstheme="majorHAnsi"/>
          <w:lang w:val="ru-MD"/>
        </w:rPr>
      </w:pPr>
      <w:r w:rsidRPr="00B37263">
        <w:rPr>
          <w:rFonts w:asciiTheme="majorHAnsi" w:hAnsiTheme="majorHAnsi" w:cstheme="majorHAnsi"/>
          <w:lang w:val="ru-MD"/>
        </w:rPr>
        <w:t xml:space="preserve">Разумная уверенность представляет собой высокую степень уверенности, но не является гарантией того, что аудит, проведенный в соответствии с Международными стандартами, всегда выявляет существенные искажения при их наличии. Искажения могут быть результатом мошенничества или ошибок. </w:t>
      </w:r>
    </w:p>
    <w:p w14:paraId="66168710" w14:textId="77777777" w:rsidR="00987C10" w:rsidRPr="00B37263" w:rsidRDefault="00987C10" w:rsidP="00987C10">
      <w:pPr>
        <w:tabs>
          <w:tab w:val="left" w:pos="720"/>
        </w:tabs>
        <w:spacing w:line="276" w:lineRule="auto"/>
        <w:contextualSpacing/>
        <w:jc w:val="both"/>
        <w:rPr>
          <w:rFonts w:asciiTheme="majorHAnsi" w:hAnsiTheme="majorHAnsi" w:cstheme="majorHAnsi"/>
          <w:lang w:val="ru-MD"/>
        </w:rPr>
      </w:pPr>
    </w:p>
    <w:p w14:paraId="39CAD276" w14:textId="415E9F6A" w:rsidR="00987C10" w:rsidRPr="00B37263" w:rsidRDefault="00987C10" w:rsidP="00987C10">
      <w:pPr>
        <w:tabs>
          <w:tab w:val="left" w:pos="720"/>
        </w:tabs>
        <w:spacing w:line="276" w:lineRule="auto"/>
        <w:contextualSpacing/>
        <w:jc w:val="both"/>
        <w:rPr>
          <w:rFonts w:asciiTheme="majorHAnsi" w:hAnsiTheme="majorHAnsi" w:cstheme="majorHAnsi"/>
          <w:lang w:val="ru-MD"/>
        </w:rPr>
      </w:pPr>
      <w:r w:rsidRPr="00B37263">
        <w:rPr>
          <w:rFonts w:asciiTheme="majorHAnsi" w:hAnsiTheme="majorHAnsi" w:cstheme="majorHAnsi"/>
          <w:lang w:val="ru-MD"/>
        </w:rPr>
        <w:t>Вместе с тем, искажения считаются существенными, если, в отдельности или в совокупности, могут повлиять на экономические решения пользователей этой финансовой отчетности.</w:t>
      </w:r>
    </w:p>
    <w:p w14:paraId="0A255F71" w14:textId="1C64F538" w:rsidR="00EA7CD4" w:rsidRPr="00B37263" w:rsidRDefault="00EA7CD4" w:rsidP="00C301B2">
      <w:pPr>
        <w:tabs>
          <w:tab w:val="left" w:pos="720"/>
        </w:tabs>
        <w:spacing w:line="276" w:lineRule="auto"/>
        <w:contextualSpacing/>
        <w:jc w:val="both"/>
        <w:rPr>
          <w:rFonts w:asciiTheme="majorHAnsi" w:hAnsiTheme="majorHAnsi" w:cstheme="majorHAnsi"/>
          <w:lang w:val="ru-MD"/>
        </w:rPr>
      </w:pPr>
    </w:p>
    <w:p w14:paraId="0D00D1BF" w14:textId="3D39B0D5" w:rsidR="00EA7CD4" w:rsidRPr="00B37263" w:rsidRDefault="00686D80" w:rsidP="00C301B2">
      <w:pPr>
        <w:tabs>
          <w:tab w:val="left" w:pos="720"/>
        </w:tabs>
        <w:spacing w:line="276" w:lineRule="auto"/>
        <w:contextualSpacing/>
        <w:jc w:val="both"/>
        <w:rPr>
          <w:rFonts w:asciiTheme="majorHAnsi" w:hAnsiTheme="majorHAnsi" w:cstheme="majorHAnsi"/>
          <w:lang w:val="ru-MD"/>
        </w:rPr>
      </w:pPr>
      <w:r w:rsidRPr="00B37263">
        <w:rPr>
          <w:rFonts w:asciiTheme="majorHAnsi" w:hAnsiTheme="majorHAnsi" w:cstheme="majorHAnsi"/>
          <w:lang w:val="ru-MD"/>
        </w:rPr>
        <w:t>Более детальное описание обязанностей аудитора в рамках аудита финансовой отчетности опубликовано на сайте Счетной палаты</w:t>
      </w:r>
      <w:r w:rsidR="00EA7CD4" w:rsidRPr="00B37263">
        <w:rPr>
          <w:rFonts w:asciiTheme="majorHAnsi" w:hAnsiTheme="majorHAnsi" w:cstheme="majorHAnsi"/>
          <w:lang w:val="ru-MD"/>
        </w:rPr>
        <w:t xml:space="preserve">: </w:t>
      </w:r>
      <w:r w:rsidR="00EA7CD4" w:rsidRPr="00B37263">
        <w:rPr>
          <w:rFonts w:asciiTheme="majorHAnsi" w:hAnsiTheme="majorHAnsi" w:cstheme="majorHAnsi"/>
          <w:color w:val="2E74B5" w:themeColor="accent1" w:themeShade="BF"/>
          <w:u w:val="single"/>
          <w:lang w:val="ru-MD"/>
        </w:rPr>
        <w:t>http://www.ccrm.md/activitatea-curtii-de-conturi-1-25</w:t>
      </w:r>
      <w:r w:rsidR="00EA7CD4" w:rsidRPr="00B37263">
        <w:rPr>
          <w:rFonts w:asciiTheme="majorHAnsi" w:hAnsiTheme="majorHAnsi" w:cstheme="majorHAnsi"/>
          <w:lang w:val="ru-MD"/>
        </w:rPr>
        <w:t xml:space="preserve">. </w:t>
      </w:r>
      <w:r w:rsidRPr="00B37263">
        <w:rPr>
          <w:rFonts w:asciiTheme="majorHAnsi" w:hAnsiTheme="majorHAnsi" w:cstheme="majorHAnsi"/>
          <w:lang w:val="ru-MD"/>
        </w:rPr>
        <w:t>Это описание является частью нашего Отчета аудита</w:t>
      </w:r>
      <w:r w:rsidR="006C5C45" w:rsidRPr="00B37263">
        <w:rPr>
          <w:rFonts w:asciiTheme="majorHAnsi" w:hAnsiTheme="majorHAnsi" w:cstheme="majorHAnsi"/>
          <w:lang w:val="ru-MD"/>
        </w:rPr>
        <w:t>.</w:t>
      </w:r>
    </w:p>
    <w:p w14:paraId="39DC7548" w14:textId="5D74C8C0" w:rsidR="00F7654E" w:rsidRPr="00B37263" w:rsidRDefault="00F7654E" w:rsidP="00C301B2">
      <w:pPr>
        <w:tabs>
          <w:tab w:val="left" w:pos="720"/>
        </w:tabs>
        <w:spacing w:line="276" w:lineRule="auto"/>
        <w:contextualSpacing/>
        <w:jc w:val="both"/>
        <w:rPr>
          <w:rFonts w:asciiTheme="majorHAnsi" w:hAnsiTheme="majorHAnsi" w:cstheme="majorHAnsi"/>
          <w:lang w:val="ru-MD"/>
        </w:rPr>
      </w:pPr>
    </w:p>
    <w:p w14:paraId="170FE37A" w14:textId="173EE1E8" w:rsidR="00D15758" w:rsidRPr="00B37263" w:rsidRDefault="006F2F90" w:rsidP="00C301B2">
      <w:pPr>
        <w:tabs>
          <w:tab w:val="left" w:pos="720"/>
        </w:tabs>
        <w:spacing w:line="276" w:lineRule="auto"/>
        <w:contextualSpacing/>
        <w:jc w:val="both"/>
        <w:rPr>
          <w:rFonts w:asciiTheme="majorHAnsi" w:hAnsiTheme="majorHAnsi" w:cstheme="majorHAnsi"/>
          <w:b/>
          <w:bCs/>
          <w:i/>
          <w:iCs/>
          <w:lang w:val="ru-MD"/>
        </w:rPr>
      </w:pPr>
      <w:r w:rsidRPr="00B37263">
        <w:rPr>
          <w:rFonts w:asciiTheme="majorHAnsi" w:hAnsiTheme="majorHAnsi" w:cstheme="majorHAnsi"/>
          <w:b/>
          <w:lang w:val="ru-MD"/>
        </w:rPr>
        <w:t>Ответственный за составление Отчета аудита</w:t>
      </w:r>
      <w:r w:rsidR="00784D1E" w:rsidRPr="00B37263">
        <w:rPr>
          <w:rFonts w:asciiTheme="majorHAnsi" w:hAnsiTheme="majorHAnsi" w:cstheme="majorHAnsi"/>
          <w:b/>
          <w:bCs/>
          <w:i/>
          <w:iCs/>
          <w:lang w:val="ru-MD"/>
        </w:rPr>
        <w:t>:</w:t>
      </w:r>
    </w:p>
    <w:p w14:paraId="3A04957D" w14:textId="4A4B3125" w:rsidR="00D15758" w:rsidRPr="00B37263" w:rsidRDefault="006F2F90" w:rsidP="00C301B2">
      <w:pPr>
        <w:tabs>
          <w:tab w:val="left" w:pos="1080"/>
        </w:tabs>
        <w:spacing w:line="276" w:lineRule="auto"/>
        <w:contextualSpacing/>
        <w:jc w:val="both"/>
        <w:rPr>
          <w:rFonts w:asciiTheme="majorHAnsi" w:hAnsiTheme="majorHAnsi" w:cstheme="majorHAnsi"/>
          <w:bCs/>
          <w:iCs/>
          <w:lang w:val="ru-MD"/>
        </w:rPr>
      </w:pPr>
      <w:r w:rsidRPr="00B37263">
        <w:rPr>
          <w:rFonts w:asciiTheme="majorHAnsi" w:hAnsiTheme="majorHAnsi" w:cstheme="majorHAnsi"/>
          <w:bCs/>
          <w:iCs/>
          <w:noProof/>
          <w:lang w:val="ru-MD"/>
        </w:rPr>
        <w:t>Руководитель аудиторской группы</w:t>
      </w:r>
      <w:r w:rsidR="00D15758" w:rsidRPr="00B37263">
        <w:rPr>
          <w:rFonts w:asciiTheme="majorHAnsi" w:hAnsiTheme="majorHAnsi" w:cstheme="majorHAnsi"/>
          <w:bCs/>
          <w:iCs/>
          <w:lang w:val="ru-MD"/>
        </w:rPr>
        <w:t xml:space="preserve">, </w:t>
      </w:r>
    </w:p>
    <w:p w14:paraId="5CE7B2BA" w14:textId="2749E5B2" w:rsidR="00D15758" w:rsidRPr="00B37263" w:rsidRDefault="006F2F90" w:rsidP="00C301B2">
      <w:pPr>
        <w:tabs>
          <w:tab w:val="left" w:pos="1080"/>
        </w:tabs>
        <w:spacing w:line="276" w:lineRule="auto"/>
        <w:contextualSpacing/>
        <w:jc w:val="both"/>
        <w:rPr>
          <w:rFonts w:asciiTheme="majorHAnsi" w:hAnsiTheme="majorHAnsi" w:cstheme="majorHAnsi"/>
          <w:lang w:val="ru-MD"/>
        </w:rPr>
      </w:pPr>
      <w:r w:rsidRPr="00B37263">
        <w:rPr>
          <w:rFonts w:asciiTheme="majorHAnsi" w:hAnsiTheme="majorHAnsi" w:cstheme="majorHAnsi"/>
          <w:lang w:val="ru-MD"/>
        </w:rPr>
        <w:t>Начальник Управления</w:t>
      </w:r>
      <w:r w:rsidR="00CB2A93" w:rsidRPr="00B37263">
        <w:rPr>
          <w:rFonts w:asciiTheme="majorHAnsi" w:hAnsiTheme="majorHAnsi" w:cstheme="majorHAnsi"/>
          <w:lang w:val="ru-MD"/>
        </w:rPr>
        <w:t xml:space="preserve">                 </w:t>
      </w:r>
      <w:r w:rsidR="00D15758" w:rsidRPr="00B37263">
        <w:rPr>
          <w:rFonts w:asciiTheme="majorHAnsi" w:hAnsiTheme="majorHAnsi" w:cstheme="majorHAnsi"/>
          <w:lang w:val="ru-MD"/>
        </w:rPr>
        <w:tab/>
      </w:r>
      <w:r w:rsidR="00D15758" w:rsidRPr="00B37263">
        <w:rPr>
          <w:rFonts w:asciiTheme="majorHAnsi" w:hAnsiTheme="majorHAnsi" w:cstheme="majorHAnsi"/>
          <w:lang w:val="ru-MD"/>
        </w:rPr>
        <w:tab/>
      </w:r>
      <w:r w:rsidR="00D15758" w:rsidRPr="00B37263">
        <w:rPr>
          <w:rFonts w:asciiTheme="majorHAnsi" w:hAnsiTheme="majorHAnsi" w:cstheme="majorHAnsi"/>
          <w:lang w:val="ru-MD"/>
        </w:rPr>
        <w:tab/>
      </w:r>
      <w:r w:rsidR="00D15758" w:rsidRPr="00B37263">
        <w:rPr>
          <w:rFonts w:asciiTheme="majorHAnsi" w:hAnsiTheme="majorHAnsi" w:cstheme="majorHAnsi"/>
          <w:lang w:val="ru-MD"/>
        </w:rPr>
        <w:tab/>
      </w:r>
      <w:r w:rsidR="00D15758" w:rsidRPr="00B37263">
        <w:rPr>
          <w:rFonts w:asciiTheme="majorHAnsi" w:hAnsiTheme="majorHAnsi" w:cstheme="majorHAnsi"/>
          <w:lang w:val="ru-MD"/>
        </w:rPr>
        <w:tab/>
      </w:r>
      <w:r w:rsidR="00993726" w:rsidRPr="00B37263">
        <w:rPr>
          <w:rFonts w:asciiTheme="majorHAnsi" w:hAnsiTheme="majorHAnsi" w:cstheme="majorHAnsi"/>
          <w:lang w:val="ru-MD"/>
        </w:rPr>
        <w:t xml:space="preserve"> </w:t>
      </w:r>
      <w:r w:rsidRPr="00B37263">
        <w:rPr>
          <w:rFonts w:asciiTheme="majorHAnsi" w:hAnsiTheme="majorHAnsi" w:cstheme="majorHAnsi"/>
          <w:lang w:val="ru-MD"/>
        </w:rPr>
        <w:t>Ион Винтилэ</w:t>
      </w:r>
    </w:p>
    <w:p w14:paraId="7087492E" w14:textId="77777777" w:rsidR="00784D1E" w:rsidRPr="00B37263" w:rsidRDefault="00784D1E" w:rsidP="00C301B2">
      <w:pPr>
        <w:tabs>
          <w:tab w:val="left" w:pos="1080"/>
        </w:tabs>
        <w:spacing w:line="276" w:lineRule="auto"/>
        <w:contextualSpacing/>
        <w:jc w:val="both"/>
        <w:rPr>
          <w:rFonts w:asciiTheme="majorHAnsi" w:hAnsiTheme="majorHAnsi" w:cstheme="majorHAnsi"/>
          <w:lang w:val="ru-MD"/>
        </w:rPr>
      </w:pPr>
    </w:p>
    <w:p w14:paraId="074EED06" w14:textId="71A36920" w:rsidR="007623AE" w:rsidRPr="00B37263" w:rsidRDefault="00993726" w:rsidP="007623AE">
      <w:pPr>
        <w:tabs>
          <w:tab w:val="left" w:pos="1080"/>
        </w:tabs>
        <w:spacing w:line="276" w:lineRule="auto"/>
        <w:contextualSpacing/>
        <w:jc w:val="both"/>
        <w:rPr>
          <w:rFonts w:asciiTheme="majorHAnsi" w:hAnsiTheme="majorHAnsi" w:cstheme="majorHAnsi"/>
          <w:b/>
          <w:lang w:val="ru-MD"/>
        </w:rPr>
      </w:pPr>
      <w:r w:rsidRPr="00B37263">
        <w:rPr>
          <w:rFonts w:asciiTheme="majorHAnsi" w:hAnsiTheme="majorHAnsi" w:cstheme="majorHAnsi"/>
          <w:b/>
          <w:lang w:val="ru-MD"/>
        </w:rPr>
        <w:t>Члены аудиторской группы</w:t>
      </w:r>
      <w:r w:rsidR="00784D1E" w:rsidRPr="00B37263">
        <w:rPr>
          <w:rFonts w:asciiTheme="majorHAnsi" w:hAnsiTheme="majorHAnsi" w:cstheme="majorHAnsi"/>
          <w:b/>
          <w:lang w:val="ru-MD"/>
        </w:rPr>
        <w:t>:</w:t>
      </w:r>
    </w:p>
    <w:p w14:paraId="0341B5B3" w14:textId="77777777" w:rsidR="00111300" w:rsidRPr="00B37263" w:rsidRDefault="00111300" w:rsidP="007623AE">
      <w:pPr>
        <w:tabs>
          <w:tab w:val="left" w:pos="1080"/>
        </w:tabs>
        <w:spacing w:line="276" w:lineRule="auto"/>
        <w:contextualSpacing/>
        <w:jc w:val="both"/>
        <w:rPr>
          <w:rFonts w:asciiTheme="majorHAnsi" w:hAnsiTheme="majorHAnsi" w:cstheme="majorHAnsi"/>
          <w:b/>
          <w:lang w:val="ru-MD"/>
        </w:rPr>
      </w:pPr>
    </w:p>
    <w:p w14:paraId="5839B7A3" w14:textId="27FD2523" w:rsidR="00FC552A" w:rsidRPr="00B37263" w:rsidRDefault="00993726" w:rsidP="00C301B2">
      <w:pPr>
        <w:spacing w:line="276" w:lineRule="auto"/>
        <w:rPr>
          <w:rFonts w:asciiTheme="majorHAnsi" w:hAnsiTheme="majorHAnsi" w:cstheme="majorHAnsi"/>
          <w:bCs/>
          <w:iCs/>
          <w:lang w:val="ru-MD"/>
        </w:rPr>
      </w:pPr>
      <w:r w:rsidRPr="00B37263">
        <w:rPr>
          <w:rFonts w:asciiTheme="majorHAnsi" w:hAnsiTheme="majorHAnsi" w:cstheme="majorHAnsi"/>
          <w:bCs/>
          <w:iCs/>
          <w:lang w:val="ru-MD"/>
        </w:rPr>
        <w:t>главный публичный аудитор</w:t>
      </w:r>
      <w:r w:rsidRPr="00B37263">
        <w:rPr>
          <w:rFonts w:asciiTheme="majorHAnsi" w:hAnsiTheme="majorHAnsi" w:cstheme="majorHAnsi"/>
          <w:bCs/>
          <w:iCs/>
          <w:lang w:val="ru-MD"/>
        </w:rPr>
        <w:tab/>
      </w:r>
      <w:r w:rsidRPr="00B37263">
        <w:rPr>
          <w:rFonts w:asciiTheme="majorHAnsi" w:hAnsiTheme="majorHAnsi" w:cstheme="majorHAnsi"/>
          <w:bCs/>
          <w:iCs/>
          <w:lang w:val="ru-MD"/>
        </w:rPr>
        <w:tab/>
      </w:r>
      <w:r w:rsidRPr="00B37263">
        <w:rPr>
          <w:rFonts w:asciiTheme="majorHAnsi" w:hAnsiTheme="majorHAnsi" w:cstheme="majorHAnsi"/>
          <w:bCs/>
          <w:iCs/>
          <w:lang w:val="ru-MD"/>
        </w:rPr>
        <w:tab/>
        <w:t xml:space="preserve">                            </w:t>
      </w:r>
      <w:r w:rsidR="006F2F90" w:rsidRPr="00B37263">
        <w:rPr>
          <w:rFonts w:asciiTheme="majorHAnsi" w:hAnsiTheme="majorHAnsi" w:cstheme="majorHAnsi"/>
          <w:bCs/>
          <w:iCs/>
          <w:lang w:val="ru-MD"/>
        </w:rPr>
        <w:t>Ада Гричук</w:t>
      </w:r>
    </w:p>
    <w:p w14:paraId="1D8367B4" w14:textId="5B977365" w:rsidR="00F7654E" w:rsidRPr="00B37263" w:rsidRDefault="00F7654E" w:rsidP="00C301B2">
      <w:pPr>
        <w:spacing w:line="276" w:lineRule="auto"/>
        <w:rPr>
          <w:rFonts w:asciiTheme="majorHAnsi" w:hAnsiTheme="majorHAnsi" w:cstheme="majorHAnsi"/>
          <w:bCs/>
          <w:iCs/>
          <w:lang w:val="ru-MD"/>
        </w:rPr>
      </w:pPr>
    </w:p>
    <w:p w14:paraId="72BB6C2C" w14:textId="73472C20" w:rsidR="002A0D93" w:rsidRPr="00B37263" w:rsidRDefault="00993726" w:rsidP="00C301B2">
      <w:pPr>
        <w:spacing w:line="276" w:lineRule="auto"/>
        <w:rPr>
          <w:rFonts w:asciiTheme="majorHAnsi" w:hAnsiTheme="majorHAnsi" w:cstheme="majorHAnsi"/>
          <w:bCs/>
          <w:iCs/>
          <w:lang w:val="ru-MD"/>
        </w:rPr>
      </w:pPr>
      <w:r w:rsidRPr="00B37263">
        <w:rPr>
          <w:rFonts w:asciiTheme="majorHAnsi" w:hAnsiTheme="majorHAnsi" w:cstheme="majorHAnsi"/>
          <w:bCs/>
          <w:iCs/>
          <w:lang w:val="ru-MD"/>
        </w:rPr>
        <w:t>старший публичный аудитор</w:t>
      </w:r>
      <w:r w:rsidR="00DB4A7D" w:rsidRPr="00B37263">
        <w:rPr>
          <w:rFonts w:asciiTheme="majorHAnsi" w:hAnsiTheme="majorHAnsi" w:cstheme="majorHAnsi"/>
          <w:bCs/>
          <w:iCs/>
          <w:lang w:val="ru-MD"/>
        </w:rPr>
        <w:tab/>
      </w:r>
      <w:r w:rsidR="00DB4A7D" w:rsidRPr="00B37263">
        <w:rPr>
          <w:rFonts w:asciiTheme="majorHAnsi" w:hAnsiTheme="majorHAnsi" w:cstheme="majorHAnsi"/>
          <w:bCs/>
          <w:iCs/>
          <w:lang w:val="ru-MD"/>
        </w:rPr>
        <w:tab/>
      </w:r>
      <w:r w:rsidR="00DB4A7D" w:rsidRPr="00B37263">
        <w:rPr>
          <w:rFonts w:asciiTheme="majorHAnsi" w:hAnsiTheme="majorHAnsi" w:cstheme="majorHAnsi"/>
          <w:bCs/>
          <w:iCs/>
          <w:lang w:val="ru-MD"/>
        </w:rPr>
        <w:tab/>
      </w:r>
      <w:r w:rsidR="00DB4A7D" w:rsidRPr="00B37263">
        <w:rPr>
          <w:rFonts w:asciiTheme="majorHAnsi" w:hAnsiTheme="majorHAnsi" w:cstheme="majorHAnsi"/>
          <w:bCs/>
          <w:iCs/>
          <w:lang w:val="ru-MD"/>
        </w:rPr>
        <w:tab/>
      </w:r>
      <w:r w:rsidR="00DB4A7D" w:rsidRPr="00B37263">
        <w:rPr>
          <w:rFonts w:asciiTheme="majorHAnsi" w:hAnsiTheme="majorHAnsi" w:cstheme="majorHAnsi"/>
          <w:bCs/>
          <w:iCs/>
          <w:lang w:val="ru-MD"/>
        </w:rPr>
        <w:tab/>
        <w:t xml:space="preserve">  </w:t>
      </w:r>
      <w:r w:rsidR="006F2F90" w:rsidRPr="00B37263">
        <w:rPr>
          <w:rFonts w:asciiTheme="majorHAnsi" w:hAnsiTheme="majorHAnsi" w:cstheme="majorHAnsi"/>
          <w:bCs/>
          <w:iCs/>
          <w:lang w:val="ru-MD"/>
        </w:rPr>
        <w:t>Светлана Арва</w:t>
      </w:r>
    </w:p>
    <w:p w14:paraId="05FC53EC" w14:textId="77777777" w:rsidR="00A62D0D" w:rsidRPr="00B37263" w:rsidRDefault="00A62D0D" w:rsidP="00C301B2">
      <w:pPr>
        <w:spacing w:line="276" w:lineRule="auto"/>
        <w:rPr>
          <w:rFonts w:asciiTheme="majorHAnsi" w:hAnsiTheme="majorHAnsi" w:cstheme="majorHAnsi"/>
          <w:b/>
          <w:bCs/>
          <w:i/>
          <w:iCs/>
          <w:lang w:val="ru-MD"/>
        </w:rPr>
      </w:pPr>
    </w:p>
    <w:p w14:paraId="644C4E9A" w14:textId="6FC12799" w:rsidR="00D15758" w:rsidRPr="00B37263" w:rsidRDefault="00993726" w:rsidP="00C301B2">
      <w:pPr>
        <w:spacing w:line="276" w:lineRule="auto"/>
        <w:rPr>
          <w:rFonts w:asciiTheme="majorHAnsi" w:hAnsiTheme="majorHAnsi" w:cstheme="majorHAnsi"/>
          <w:b/>
          <w:bCs/>
          <w:i/>
          <w:iCs/>
          <w:lang w:val="ru-MD"/>
        </w:rPr>
      </w:pPr>
      <w:r w:rsidRPr="00B37263">
        <w:rPr>
          <w:rFonts w:asciiTheme="majorHAnsi" w:hAnsiTheme="majorHAnsi" w:cstheme="majorHAnsi"/>
          <w:b/>
          <w:i/>
          <w:lang w:val="ru-MD"/>
        </w:rPr>
        <w:t>Ответственный за аудит</w:t>
      </w:r>
      <w:r w:rsidR="00D15758" w:rsidRPr="00B37263">
        <w:rPr>
          <w:rFonts w:asciiTheme="majorHAnsi" w:hAnsiTheme="majorHAnsi" w:cstheme="majorHAnsi"/>
          <w:b/>
          <w:bCs/>
          <w:i/>
          <w:iCs/>
          <w:lang w:val="ru-MD"/>
        </w:rPr>
        <w:t xml:space="preserve">: </w:t>
      </w:r>
    </w:p>
    <w:p w14:paraId="5E7065A6" w14:textId="25440C89" w:rsidR="00D15758" w:rsidRPr="00B37263" w:rsidRDefault="00993726" w:rsidP="00C301B2">
      <w:pPr>
        <w:tabs>
          <w:tab w:val="left" w:pos="1080"/>
        </w:tabs>
        <w:spacing w:line="276" w:lineRule="auto"/>
        <w:contextualSpacing/>
        <w:jc w:val="both"/>
        <w:rPr>
          <w:rFonts w:asciiTheme="majorHAnsi" w:hAnsiTheme="majorHAnsi" w:cstheme="majorHAnsi"/>
          <w:lang w:val="ru-MD"/>
        </w:rPr>
      </w:pPr>
      <w:r w:rsidRPr="00B37263">
        <w:rPr>
          <w:rFonts w:asciiTheme="majorHAnsi" w:hAnsiTheme="majorHAnsi" w:cstheme="majorHAnsi"/>
          <w:bCs/>
          <w:iCs/>
          <w:noProof/>
          <w:lang w:val="ru-MD"/>
        </w:rPr>
        <w:t>начальник</w:t>
      </w:r>
      <w:r w:rsidRPr="00B37263">
        <w:rPr>
          <w:rFonts w:asciiTheme="majorHAnsi" w:hAnsiTheme="majorHAnsi" w:cstheme="majorHAnsi"/>
          <w:lang w:val="ru-MD"/>
        </w:rPr>
        <w:t xml:space="preserve"> Главного управления аудита </w:t>
      </w:r>
      <w:r w:rsidR="00D15758" w:rsidRPr="00B37263">
        <w:rPr>
          <w:rFonts w:asciiTheme="majorHAnsi" w:hAnsiTheme="majorHAnsi" w:cstheme="majorHAnsi"/>
          <w:lang w:val="ru-MD"/>
        </w:rPr>
        <w:t>II</w:t>
      </w:r>
      <w:r w:rsidR="0094197C" w:rsidRPr="00B37263">
        <w:rPr>
          <w:rFonts w:asciiTheme="majorHAnsi" w:hAnsiTheme="majorHAnsi" w:cstheme="majorHAnsi"/>
          <w:lang w:val="ru-MD"/>
        </w:rPr>
        <w:t xml:space="preserve">                                             </w:t>
      </w:r>
      <w:r w:rsidR="006F2F90" w:rsidRPr="00B37263">
        <w:rPr>
          <w:rFonts w:asciiTheme="majorHAnsi" w:hAnsiTheme="majorHAnsi" w:cstheme="majorHAnsi"/>
          <w:lang w:val="ru-MD"/>
        </w:rPr>
        <w:t>София Чувальски</w:t>
      </w:r>
      <w:r w:rsidR="0094197C" w:rsidRPr="00B37263">
        <w:rPr>
          <w:rFonts w:asciiTheme="majorHAnsi" w:hAnsiTheme="majorHAnsi" w:cstheme="majorHAnsi"/>
          <w:lang w:val="ru-MD"/>
        </w:rPr>
        <w:t xml:space="preserve">   </w:t>
      </w:r>
    </w:p>
    <w:p w14:paraId="7DF23F64" w14:textId="75693DA8" w:rsidR="008635B2" w:rsidRPr="00B37263" w:rsidRDefault="008635B2" w:rsidP="00C301B2">
      <w:pPr>
        <w:tabs>
          <w:tab w:val="left" w:pos="1080"/>
        </w:tabs>
        <w:spacing w:line="276" w:lineRule="auto"/>
        <w:contextualSpacing/>
        <w:jc w:val="both"/>
        <w:rPr>
          <w:rFonts w:asciiTheme="majorHAnsi" w:hAnsiTheme="majorHAnsi" w:cstheme="majorHAnsi"/>
          <w:lang w:val="ru-MD"/>
        </w:rPr>
      </w:pPr>
    </w:p>
    <w:p w14:paraId="30300889" w14:textId="3CB7DF0A" w:rsidR="00EB6CF1" w:rsidRPr="00B37263" w:rsidRDefault="00EB6CF1" w:rsidP="00C15E62">
      <w:pPr>
        <w:tabs>
          <w:tab w:val="left" w:pos="3068"/>
        </w:tabs>
        <w:rPr>
          <w:rFonts w:asciiTheme="majorHAnsi" w:hAnsiTheme="majorHAnsi" w:cs="Calibri Light"/>
          <w:lang w:val="ru-MD"/>
        </w:rPr>
      </w:pPr>
    </w:p>
    <w:sectPr w:rsidR="00EB6CF1" w:rsidRPr="00B37263" w:rsidSect="00170A85">
      <w:pgSz w:w="11906" w:h="16838" w:code="9"/>
      <w:pgMar w:top="993" w:right="991" w:bottom="567" w:left="1440" w:header="708" w:footer="265"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2C7FD1" w14:textId="77777777" w:rsidR="00AB30A0" w:rsidRDefault="00AB30A0" w:rsidP="00723DA7">
      <w:r>
        <w:separator/>
      </w:r>
    </w:p>
  </w:endnote>
  <w:endnote w:type="continuationSeparator" w:id="0">
    <w:p w14:paraId="03B2B043" w14:textId="77777777" w:rsidR="00AB30A0" w:rsidRDefault="00AB30A0" w:rsidP="00723D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5350432"/>
      <w:docPartObj>
        <w:docPartGallery w:val="Page Numbers (Bottom of Page)"/>
        <w:docPartUnique/>
      </w:docPartObj>
    </w:sdtPr>
    <w:sdtEndPr>
      <w:rPr>
        <w:noProof/>
      </w:rPr>
    </w:sdtEndPr>
    <w:sdtContent>
      <w:p w14:paraId="238C52B6" w14:textId="7CA9586A" w:rsidR="001A692B" w:rsidRDefault="001A692B">
        <w:pPr>
          <w:pStyle w:val="a9"/>
          <w:jc w:val="right"/>
        </w:pPr>
        <w:r>
          <w:fldChar w:fldCharType="begin"/>
        </w:r>
        <w:r>
          <w:instrText xml:space="preserve"> PAGE   \* MERGEFORMAT </w:instrText>
        </w:r>
        <w:r>
          <w:fldChar w:fldCharType="separate"/>
        </w:r>
        <w:r w:rsidR="000D3179">
          <w:rPr>
            <w:noProof/>
          </w:rPr>
          <w:t>19</w:t>
        </w:r>
        <w:r>
          <w:rPr>
            <w:noProof/>
          </w:rPr>
          <w:fldChar w:fldCharType="end"/>
        </w:r>
      </w:p>
    </w:sdtContent>
  </w:sdt>
  <w:p w14:paraId="637BE383" w14:textId="77777777" w:rsidR="001A692B" w:rsidRDefault="001A692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01032D" w14:textId="77777777" w:rsidR="00AB30A0" w:rsidRDefault="00AB30A0" w:rsidP="00723DA7">
      <w:r>
        <w:separator/>
      </w:r>
    </w:p>
  </w:footnote>
  <w:footnote w:type="continuationSeparator" w:id="0">
    <w:p w14:paraId="3B74453E" w14:textId="77777777" w:rsidR="00AB30A0" w:rsidRDefault="00AB30A0" w:rsidP="00723DA7">
      <w:r>
        <w:continuationSeparator/>
      </w:r>
    </w:p>
  </w:footnote>
  <w:footnote w:id="1">
    <w:p w14:paraId="35E3CB22" w14:textId="6A94BBE1" w:rsidR="001A692B" w:rsidRPr="00D962F0" w:rsidRDefault="001A692B" w:rsidP="00A25CDE">
      <w:pPr>
        <w:pStyle w:val="ab"/>
        <w:ind w:right="-285"/>
        <w:jc w:val="both"/>
        <w:rPr>
          <w:rFonts w:asciiTheme="majorHAnsi" w:hAnsiTheme="majorHAnsi" w:cstheme="majorHAnsi"/>
          <w:lang w:val="ru-MD"/>
        </w:rPr>
      </w:pPr>
      <w:r w:rsidRPr="00D962F0">
        <w:rPr>
          <w:rFonts w:asciiTheme="majorHAnsi" w:eastAsia="Times New Roman" w:hAnsiTheme="majorHAnsi" w:cstheme="majorHAnsi"/>
          <w:vertAlign w:val="superscript"/>
          <w:lang w:val="ru-MD"/>
        </w:rPr>
        <w:footnoteRef/>
      </w:r>
      <w:r w:rsidRPr="00D962F0">
        <w:rPr>
          <w:rFonts w:asciiTheme="majorHAnsi" w:eastAsia="Times New Roman" w:hAnsiTheme="majorHAnsi" w:cstheme="majorHAnsi"/>
          <w:lang w:val="ru-MD"/>
        </w:rPr>
        <w:t xml:space="preserve"> Закон о бухгалтерском учете №113-XVI от 27.04.2007; </w:t>
      </w:r>
      <w:r w:rsidRPr="00D962F0">
        <w:rPr>
          <w:rFonts w:asciiTheme="majorHAnsi" w:hAnsiTheme="majorHAnsi" w:cstheme="majorHAnsi"/>
          <w:lang w:val="ru-MD"/>
        </w:rPr>
        <w:t xml:space="preserve">Приказ министра финансов </w:t>
      </w:r>
      <w:r w:rsidRPr="00D962F0">
        <w:rPr>
          <w:rFonts w:asciiTheme="majorHAnsi" w:eastAsia="Times New Roman" w:hAnsiTheme="majorHAnsi" w:cstheme="majorHAnsi"/>
          <w:lang w:val="ru-MD"/>
        </w:rPr>
        <w:t>№216 от 28.12.15</w:t>
      </w:r>
      <w:r>
        <w:rPr>
          <w:rFonts w:asciiTheme="majorHAnsi" w:eastAsia="Times New Roman" w:hAnsiTheme="majorHAnsi" w:cstheme="majorHAnsi"/>
          <w:lang w:val="ru-MD"/>
        </w:rPr>
        <w:t xml:space="preserve"> </w:t>
      </w:r>
      <w:r w:rsidRPr="00A25CDE">
        <w:rPr>
          <w:rFonts w:asciiTheme="majorHAnsi" w:hAnsiTheme="majorHAnsi"/>
          <w:lang w:val="ro-MD"/>
        </w:rPr>
        <w:t>„</w:t>
      </w:r>
      <w:r>
        <w:rPr>
          <w:rFonts w:asciiTheme="majorHAnsi" w:hAnsiTheme="majorHAnsi"/>
          <w:lang w:val="ru-RU"/>
        </w:rPr>
        <w:t xml:space="preserve">Об утверждении </w:t>
      </w:r>
      <w:r w:rsidRPr="00D962F0">
        <w:rPr>
          <w:rFonts w:asciiTheme="majorHAnsi" w:eastAsia="Times New Roman" w:hAnsiTheme="majorHAnsi" w:cstheme="majorHAnsi"/>
          <w:lang w:val="ru-MD"/>
        </w:rPr>
        <w:t>План</w:t>
      </w:r>
      <w:r>
        <w:rPr>
          <w:rFonts w:asciiTheme="majorHAnsi" w:eastAsia="Times New Roman" w:hAnsiTheme="majorHAnsi" w:cstheme="majorHAnsi"/>
          <w:lang w:val="ru-MD"/>
        </w:rPr>
        <w:t>а</w:t>
      </w:r>
      <w:r w:rsidRPr="00D962F0">
        <w:rPr>
          <w:rFonts w:asciiTheme="majorHAnsi" w:eastAsia="Times New Roman" w:hAnsiTheme="majorHAnsi" w:cstheme="majorHAnsi"/>
          <w:lang w:val="ru-MD"/>
        </w:rPr>
        <w:t xml:space="preserve"> счетов бюджетного учета и Методологически</w:t>
      </w:r>
      <w:r>
        <w:rPr>
          <w:rFonts w:asciiTheme="majorHAnsi" w:eastAsia="Times New Roman" w:hAnsiTheme="majorHAnsi" w:cstheme="majorHAnsi"/>
          <w:lang w:val="ru-MD"/>
        </w:rPr>
        <w:t>х</w:t>
      </w:r>
      <w:r w:rsidRPr="00D962F0">
        <w:rPr>
          <w:rFonts w:asciiTheme="majorHAnsi" w:eastAsia="Times New Roman" w:hAnsiTheme="majorHAnsi" w:cstheme="majorHAnsi"/>
          <w:lang w:val="ru-MD"/>
        </w:rPr>
        <w:t xml:space="preserve"> норм организации бухгалтерского учета и финансовой отчетности бюджетных учреждений</w:t>
      </w:r>
      <w:r w:rsidRPr="00A25CDE">
        <w:rPr>
          <w:rFonts w:asciiTheme="majorHAnsi" w:hAnsiTheme="majorHAnsi"/>
          <w:lang w:val="ro-MD"/>
        </w:rPr>
        <w:t>”</w:t>
      </w:r>
      <w:r w:rsidRPr="00D962F0">
        <w:rPr>
          <w:rFonts w:asciiTheme="majorHAnsi" w:eastAsia="Times New Roman" w:hAnsiTheme="majorHAnsi" w:cstheme="majorHAnsi"/>
          <w:lang w:val="ru-MD"/>
        </w:rPr>
        <w:t xml:space="preserve">, </w:t>
      </w:r>
      <w:r>
        <w:rPr>
          <w:rFonts w:asciiTheme="majorHAnsi" w:eastAsia="Times New Roman" w:hAnsiTheme="majorHAnsi" w:cstheme="majorHAnsi"/>
          <w:lang w:val="ru-MD"/>
        </w:rPr>
        <w:t>Учетная политика</w:t>
      </w:r>
      <w:r w:rsidRPr="00D962F0">
        <w:rPr>
          <w:rFonts w:asciiTheme="majorHAnsi" w:eastAsia="Times New Roman" w:hAnsiTheme="majorHAnsi" w:cstheme="majorHAnsi"/>
          <w:lang w:val="ru-MD"/>
        </w:rPr>
        <w:t xml:space="preserve">. </w:t>
      </w:r>
    </w:p>
  </w:footnote>
  <w:footnote w:id="2">
    <w:p w14:paraId="45EF0328" w14:textId="272E8AA7" w:rsidR="001A692B" w:rsidRPr="00A25CDE" w:rsidRDefault="001A692B" w:rsidP="00051FAE">
      <w:pPr>
        <w:pStyle w:val="Inulea"/>
        <w:rPr>
          <w:rFonts w:asciiTheme="majorHAnsi" w:hAnsiTheme="majorHAnsi"/>
          <w:sz w:val="20"/>
          <w:szCs w:val="20"/>
          <w:lang w:val="ro-MD"/>
        </w:rPr>
      </w:pPr>
      <w:r w:rsidRPr="00A25CDE">
        <w:rPr>
          <w:rStyle w:val="ad"/>
          <w:rFonts w:asciiTheme="majorHAnsi" w:hAnsiTheme="majorHAnsi"/>
          <w:sz w:val="20"/>
          <w:szCs w:val="20"/>
          <w:lang w:val="ro-MD"/>
        </w:rPr>
        <w:footnoteRef/>
      </w:r>
      <w:r w:rsidRPr="00A25CDE">
        <w:rPr>
          <w:rFonts w:asciiTheme="majorHAnsi" w:hAnsiTheme="majorHAnsi"/>
          <w:sz w:val="20"/>
          <w:szCs w:val="20"/>
          <w:lang w:val="ro-MD"/>
        </w:rPr>
        <w:t xml:space="preserve"> </w:t>
      </w:r>
      <w:r w:rsidRPr="00051FAE">
        <w:rPr>
          <w:rFonts w:asciiTheme="majorHAnsi" w:hAnsiTheme="majorHAnsi"/>
          <w:sz w:val="20"/>
          <w:szCs w:val="20"/>
          <w:lang w:val="ro-MD"/>
        </w:rPr>
        <w:t>Министерство труда и социальной защиты</w:t>
      </w:r>
      <w:r>
        <w:rPr>
          <w:rFonts w:asciiTheme="majorHAnsi" w:hAnsiTheme="majorHAnsi"/>
          <w:sz w:val="20"/>
          <w:szCs w:val="20"/>
        </w:rPr>
        <w:t xml:space="preserve"> </w:t>
      </w:r>
      <w:r w:rsidRPr="00051FAE">
        <w:rPr>
          <w:rFonts w:asciiTheme="majorHAnsi" w:hAnsiTheme="majorHAnsi"/>
          <w:sz w:val="20"/>
          <w:szCs w:val="20"/>
          <w:lang w:val="ro-MD"/>
        </w:rPr>
        <w:t>-</w:t>
      </w:r>
      <w:r>
        <w:rPr>
          <w:rFonts w:asciiTheme="majorHAnsi" w:hAnsiTheme="majorHAnsi"/>
          <w:sz w:val="20"/>
          <w:szCs w:val="20"/>
        </w:rPr>
        <w:t xml:space="preserve"> ИС</w:t>
      </w:r>
      <w:r w:rsidRPr="00051FAE">
        <w:rPr>
          <w:rFonts w:asciiTheme="majorHAnsi" w:hAnsiTheme="majorHAnsi"/>
          <w:sz w:val="20"/>
          <w:szCs w:val="20"/>
          <w:lang w:val="ro-MD"/>
        </w:rPr>
        <w:t xml:space="preserve"> „</w:t>
      </w:r>
      <w:r>
        <w:rPr>
          <w:rFonts w:asciiTheme="majorHAnsi" w:hAnsiTheme="majorHAnsi"/>
          <w:sz w:val="20"/>
          <w:szCs w:val="20"/>
        </w:rPr>
        <w:t>Э</w:t>
      </w:r>
      <w:r w:rsidRPr="00051FAE">
        <w:rPr>
          <w:rFonts w:asciiTheme="majorHAnsi" w:hAnsiTheme="majorHAnsi"/>
          <w:sz w:val="20"/>
          <w:szCs w:val="20"/>
          <w:lang w:val="ro-MD"/>
        </w:rPr>
        <w:t>нергетическая уязвимость</w:t>
      </w:r>
      <w:r w:rsidRPr="00A25CDE">
        <w:rPr>
          <w:rFonts w:asciiTheme="majorHAnsi" w:hAnsiTheme="majorHAnsi"/>
          <w:sz w:val="20"/>
          <w:szCs w:val="20"/>
          <w:lang w:val="ro-MD"/>
        </w:rPr>
        <w:t>”</w:t>
      </w:r>
      <w:r w:rsidRPr="00051FAE">
        <w:rPr>
          <w:rFonts w:asciiTheme="majorHAnsi" w:hAnsiTheme="majorHAnsi"/>
          <w:sz w:val="20"/>
          <w:szCs w:val="20"/>
          <w:lang w:val="ro-MD"/>
        </w:rPr>
        <w:t>–</w:t>
      </w:r>
      <w:r>
        <w:rPr>
          <w:rFonts w:asciiTheme="majorHAnsi" w:hAnsiTheme="majorHAnsi"/>
          <w:sz w:val="20"/>
          <w:szCs w:val="20"/>
        </w:rPr>
        <w:t xml:space="preserve"> </w:t>
      </w:r>
      <w:r w:rsidRPr="00051FAE">
        <w:rPr>
          <w:rFonts w:asciiTheme="majorHAnsi" w:hAnsiTheme="majorHAnsi"/>
          <w:sz w:val="20"/>
          <w:szCs w:val="20"/>
          <w:lang w:val="ro-MD"/>
        </w:rPr>
        <w:t xml:space="preserve">815,2 тыс. леев; Национальное агентство </w:t>
      </w:r>
      <w:r>
        <w:rPr>
          <w:rFonts w:asciiTheme="majorHAnsi" w:hAnsiTheme="majorHAnsi"/>
          <w:sz w:val="20"/>
          <w:szCs w:val="20"/>
        </w:rPr>
        <w:t xml:space="preserve">занятости населения </w:t>
      </w:r>
      <w:r>
        <w:rPr>
          <w:rFonts w:asciiTheme="majorHAnsi" w:hAnsiTheme="majorHAnsi"/>
          <w:sz w:val="20"/>
          <w:szCs w:val="20"/>
          <w:lang w:val="ro-MD"/>
        </w:rPr>
        <w:t>–</w:t>
      </w:r>
      <w:r>
        <w:rPr>
          <w:rFonts w:asciiTheme="majorHAnsi" w:hAnsiTheme="majorHAnsi"/>
          <w:sz w:val="20"/>
          <w:szCs w:val="20"/>
        </w:rPr>
        <w:t xml:space="preserve"> АИС </w:t>
      </w:r>
      <w:r w:rsidRPr="00A25CDE">
        <w:rPr>
          <w:rFonts w:asciiTheme="majorHAnsi" w:hAnsiTheme="majorHAnsi"/>
          <w:sz w:val="20"/>
          <w:szCs w:val="20"/>
          <w:lang w:val="ro-MD"/>
        </w:rPr>
        <w:t>„Pagina Web”</w:t>
      </w:r>
      <w:r w:rsidRPr="00051FAE">
        <w:rPr>
          <w:rFonts w:asciiTheme="majorHAnsi" w:hAnsiTheme="majorHAnsi"/>
          <w:sz w:val="20"/>
          <w:szCs w:val="20"/>
          <w:lang w:val="ro-MD"/>
        </w:rPr>
        <w:t xml:space="preserve"> - 90,0 тыс. леев, Государственная инспекция труда - 0,2 тыс. леев</w:t>
      </w:r>
      <w:r w:rsidRPr="00A25CDE">
        <w:rPr>
          <w:rFonts w:asciiTheme="majorHAnsi" w:hAnsiTheme="majorHAnsi"/>
          <w:sz w:val="20"/>
          <w:szCs w:val="20"/>
          <w:lang w:val="ro-MD"/>
        </w:rPr>
        <w:t>. </w:t>
      </w:r>
    </w:p>
  </w:footnote>
  <w:footnote w:id="3">
    <w:p w14:paraId="521C1C2B" w14:textId="0C72B1C9" w:rsidR="001A692B" w:rsidRPr="00A25CDE" w:rsidRDefault="001A692B" w:rsidP="00C44EA4">
      <w:pPr>
        <w:pStyle w:val="Inulea"/>
        <w:rPr>
          <w:rFonts w:asciiTheme="majorHAnsi" w:hAnsiTheme="majorHAnsi"/>
          <w:sz w:val="20"/>
          <w:szCs w:val="20"/>
          <w:lang w:val="ro-MD"/>
        </w:rPr>
      </w:pPr>
      <w:r w:rsidRPr="00A25CDE">
        <w:rPr>
          <w:rStyle w:val="ad"/>
          <w:rFonts w:asciiTheme="majorHAnsi" w:hAnsiTheme="majorHAnsi"/>
          <w:sz w:val="20"/>
          <w:szCs w:val="20"/>
          <w:lang w:val="ro-MD"/>
        </w:rPr>
        <w:footnoteRef/>
      </w:r>
      <w:r w:rsidRPr="00A25CDE">
        <w:rPr>
          <w:rFonts w:asciiTheme="majorHAnsi" w:hAnsiTheme="majorHAnsi"/>
          <w:sz w:val="20"/>
          <w:szCs w:val="20"/>
          <w:lang w:val="ro-MD"/>
        </w:rPr>
        <w:t xml:space="preserve"> </w:t>
      </w:r>
      <w:r w:rsidRPr="00051FAE">
        <w:rPr>
          <w:rFonts w:asciiTheme="majorHAnsi" w:hAnsiTheme="majorHAnsi" w:cstheme="majorHAnsi"/>
          <w:sz w:val="20"/>
          <w:szCs w:val="20"/>
          <w:lang w:val="ro-MD"/>
        </w:rPr>
        <w:t>МТСЗ</w:t>
      </w:r>
      <w:r w:rsidRPr="00A25CDE">
        <w:rPr>
          <w:rFonts w:asciiTheme="majorHAnsi" w:hAnsiTheme="majorHAnsi" w:cstheme="majorHAnsi"/>
          <w:sz w:val="20"/>
          <w:szCs w:val="20"/>
          <w:lang w:val="ro-MD"/>
        </w:rPr>
        <w:t xml:space="preserve"> – 3034,8 </w:t>
      </w:r>
      <w:r>
        <w:rPr>
          <w:rFonts w:asciiTheme="majorHAnsi" w:hAnsiTheme="majorHAnsi" w:cstheme="majorHAnsi"/>
          <w:sz w:val="20"/>
          <w:szCs w:val="20"/>
          <w:lang w:val="ro-MD"/>
        </w:rPr>
        <w:t>тыс. леев</w:t>
      </w:r>
      <w:r w:rsidRPr="00A25CDE">
        <w:rPr>
          <w:rFonts w:asciiTheme="majorHAnsi" w:hAnsiTheme="majorHAnsi" w:cs="Calibri Light"/>
          <w:noProof/>
          <w:sz w:val="20"/>
          <w:szCs w:val="20"/>
          <w:lang w:val="ro-MD"/>
        </w:rPr>
        <w:t xml:space="preserve"> (</w:t>
      </w:r>
      <w:r w:rsidRPr="00C82582">
        <w:rPr>
          <w:rFonts w:asciiTheme="majorHAnsi" w:hAnsiTheme="majorHAnsi" w:cs="Calibri Light"/>
          <w:noProof/>
          <w:sz w:val="20"/>
          <w:szCs w:val="20"/>
          <w:lang w:val="ro-MD"/>
        </w:rPr>
        <w:t>лифт</w:t>
      </w:r>
      <w:r w:rsidRPr="00A25CDE">
        <w:rPr>
          <w:rFonts w:asciiTheme="majorHAnsi" w:hAnsiTheme="majorHAnsi" w:cs="Calibri Light"/>
          <w:noProof/>
          <w:sz w:val="20"/>
          <w:szCs w:val="20"/>
          <w:lang w:val="ro-MD"/>
        </w:rPr>
        <w:t xml:space="preserve"> – 2 </w:t>
      </w:r>
      <w:r>
        <w:rPr>
          <w:rFonts w:asciiTheme="majorHAnsi" w:hAnsiTheme="majorHAnsi" w:cs="Calibri Light"/>
          <w:noProof/>
          <w:sz w:val="20"/>
          <w:szCs w:val="20"/>
          <w:lang w:val="ro-MD"/>
        </w:rPr>
        <w:t>шт</w:t>
      </w:r>
      <w:r w:rsidRPr="00A25CDE">
        <w:rPr>
          <w:rFonts w:asciiTheme="majorHAnsi" w:hAnsiTheme="majorHAnsi" w:cs="Calibri Light"/>
          <w:noProof/>
          <w:sz w:val="20"/>
          <w:szCs w:val="20"/>
          <w:lang w:val="ro-MD"/>
        </w:rPr>
        <w:t xml:space="preserve">., în valoare de 1.040,0 </w:t>
      </w:r>
      <w:r>
        <w:rPr>
          <w:rFonts w:asciiTheme="majorHAnsi" w:hAnsiTheme="majorHAnsi" w:cs="Calibri Light"/>
          <w:noProof/>
          <w:sz w:val="20"/>
          <w:szCs w:val="20"/>
          <w:lang w:val="ro-MD"/>
        </w:rPr>
        <w:t>тыс. леев</w:t>
      </w:r>
      <w:r w:rsidRPr="00A25CDE">
        <w:rPr>
          <w:rFonts w:asciiTheme="majorHAnsi" w:hAnsiTheme="majorHAnsi" w:cs="Calibri Light"/>
          <w:noProof/>
          <w:sz w:val="20"/>
          <w:szCs w:val="20"/>
          <w:lang w:val="ro-MD"/>
        </w:rPr>
        <w:t xml:space="preserve">, </w:t>
      </w:r>
      <w:r w:rsidRPr="00C82582">
        <w:rPr>
          <w:rFonts w:asciiTheme="majorHAnsi" w:hAnsiTheme="majorHAnsi" w:cs="Calibri Light"/>
          <w:noProof/>
          <w:sz w:val="20"/>
          <w:szCs w:val="20"/>
          <w:lang w:val="ro-MD"/>
        </w:rPr>
        <w:t>газовая плита в комплекте</w:t>
      </w:r>
      <w:r w:rsidRPr="00A25CDE">
        <w:rPr>
          <w:rFonts w:asciiTheme="majorHAnsi" w:hAnsiTheme="majorHAnsi" w:cs="Calibri Light"/>
          <w:noProof/>
          <w:sz w:val="20"/>
          <w:szCs w:val="20"/>
          <w:lang w:val="ro-MD"/>
        </w:rPr>
        <w:t xml:space="preserve"> (80 </w:t>
      </w:r>
      <w:r>
        <w:rPr>
          <w:rFonts w:asciiTheme="majorHAnsi" w:hAnsiTheme="majorHAnsi" w:cs="Calibri Light"/>
          <w:noProof/>
          <w:sz w:val="20"/>
          <w:szCs w:val="20"/>
          <w:lang w:val="ro-MD"/>
        </w:rPr>
        <w:t>шт</w:t>
      </w:r>
      <w:r w:rsidRPr="00A25CDE">
        <w:rPr>
          <w:rFonts w:asciiTheme="majorHAnsi" w:hAnsiTheme="majorHAnsi" w:cs="Calibri Light"/>
          <w:noProof/>
          <w:sz w:val="20"/>
          <w:szCs w:val="20"/>
          <w:lang w:val="ro-MD"/>
        </w:rPr>
        <w:t xml:space="preserve">.) – 283,2 </w:t>
      </w:r>
      <w:r>
        <w:rPr>
          <w:rFonts w:asciiTheme="majorHAnsi" w:hAnsiTheme="majorHAnsi" w:cs="Calibri Light"/>
          <w:noProof/>
          <w:sz w:val="20"/>
          <w:szCs w:val="20"/>
          <w:lang w:val="ro-MD"/>
        </w:rPr>
        <w:t>тыс. леев</w:t>
      </w:r>
      <w:r w:rsidRPr="00A25CDE">
        <w:rPr>
          <w:rFonts w:asciiTheme="majorHAnsi" w:hAnsiTheme="majorHAnsi" w:cs="Calibri Light"/>
          <w:noProof/>
          <w:sz w:val="20"/>
          <w:szCs w:val="20"/>
          <w:lang w:val="ro-MD"/>
        </w:rPr>
        <w:t xml:space="preserve">, </w:t>
      </w:r>
      <w:r w:rsidRPr="00C82582">
        <w:rPr>
          <w:rFonts w:asciiTheme="majorHAnsi" w:hAnsiTheme="majorHAnsi" w:cs="Calibri Light"/>
          <w:noProof/>
          <w:sz w:val="20"/>
          <w:szCs w:val="20"/>
          <w:lang w:val="ro-MD"/>
        </w:rPr>
        <w:t>газовый счетчик в комплекте с автоматикой</w:t>
      </w:r>
      <w:r w:rsidRPr="00A25CDE">
        <w:rPr>
          <w:rFonts w:asciiTheme="majorHAnsi" w:hAnsiTheme="majorHAnsi" w:cs="Calibri Light"/>
          <w:noProof/>
          <w:sz w:val="20"/>
          <w:szCs w:val="20"/>
          <w:lang w:val="ro-MD"/>
        </w:rPr>
        <w:t xml:space="preserve"> (80 </w:t>
      </w:r>
      <w:r>
        <w:rPr>
          <w:rFonts w:asciiTheme="majorHAnsi" w:hAnsiTheme="majorHAnsi" w:cs="Calibri Light"/>
          <w:noProof/>
          <w:sz w:val="20"/>
          <w:szCs w:val="20"/>
          <w:lang w:val="ro-MD"/>
        </w:rPr>
        <w:t>шт</w:t>
      </w:r>
      <w:r w:rsidRPr="00A25CDE">
        <w:rPr>
          <w:rFonts w:asciiTheme="majorHAnsi" w:hAnsiTheme="majorHAnsi" w:cs="Calibri Light"/>
          <w:noProof/>
          <w:sz w:val="20"/>
          <w:szCs w:val="20"/>
          <w:lang w:val="ro-MD"/>
        </w:rPr>
        <w:t xml:space="preserve">.) – 256,2 </w:t>
      </w:r>
      <w:r>
        <w:rPr>
          <w:rFonts w:asciiTheme="majorHAnsi" w:hAnsiTheme="majorHAnsi" w:cs="Calibri Light"/>
          <w:noProof/>
          <w:sz w:val="20"/>
          <w:szCs w:val="20"/>
          <w:lang w:val="ro-MD"/>
        </w:rPr>
        <w:t>тыс. леев</w:t>
      </w:r>
      <w:r w:rsidRPr="00A25CDE">
        <w:rPr>
          <w:rFonts w:asciiTheme="majorHAnsi" w:hAnsiTheme="majorHAnsi" w:cs="Calibri Light"/>
          <w:noProof/>
          <w:sz w:val="20"/>
          <w:szCs w:val="20"/>
          <w:lang w:val="ro-MD"/>
        </w:rPr>
        <w:t xml:space="preserve">, </w:t>
      </w:r>
      <w:r w:rsidRPr="00C82582">
        <w:rPr>
          <w:rFonts w:asciiTheme="majorHAnsi" w:hAnsiTheme="majorHAnsi" w:cs="Calibri Light"/>
          <w:noProof/>
          <w:sz w:val="20"/>
          <w:szCs w:val="20"/>
          <w:lang w:val="ro-MD"/>
        </w:rPr>
        <w:t>газовый счетчик в комплекте</w:t>
      </w:r>
      <w:r w:rsidRPr="00A25CDE">
        <w:rPr>
          <w:rFonts w:asciiTheme="majorHAnsi" w:hAnsiTheme="majorHAnsi" w:cs="Calibri Light"/>
          <w:noProof/>
          <w:sz w:val="20"/>
          <w:szCs w:val="20"/>
          <w:lang w:val="ro-MD"/>
        </w:rPr>
        <w:t xml:space="preserve"> (80 </w:t>
      </w:r>
      <w:r>
        <w:rPr>
          <w:rFonts w:asciiTheme="majorHAnsi" w:hAnsiTheme="majorHAnsi" w:cs="Calibri Light"/>
          <w:noProof/>
          <w:sz w:val="20"/>
          <w:szCs w:val="20"/>
          <w:lang w:val="ro-MD"/>
        </w:rPr>
        <w:t>шт</w:t>
      </w:r>
      <w:r w:rsidRPr="00A25CDE">
        <w:rPr>
          <w:rFonts w:asciiTheme="majorHAnsi" w:hAnsiTheme="majorHAnsi" w:cs="Calibri Light"/>
          <w:noProof/>
          <w:sz w:val="20"/>
          <w:szCs w:val="20"/>
          <w:lang w:val="ro-MD"/>
        </w:rPr>
        <w:t xml:space="preserve">.) – 1.425,04 </w:t>
      </w:r>
      <w:r>
        <w:rPr>
          <w:rFonts w:asciiTheme="majorHAnsi" w:hAnsiTheme="majorHAnsi" w:cs="Calibri Light"/>
          <w:noProof/>
          <w:sz w:val="20"/>
          <w:szCs w:val="20"/>
          <w:lang w:val="ro-MD"/>
        </w:rPr>
        <w:t>тыс. леев</w:t>
      </w:r>
      <w:r w:rsidRPr="00A25CDE">
        <w:rPr>
          <w:rFonts w:asciiTheme="majorHAnsi" w:hAnsiTheme="majorHAnsi" w:cs="Calibri Light"/>
          <w:noProof/>
          <w:sz w:val="20"/>
          <w:szCs w:val="20"/>
          <w:lang w:val="ro-MD"/>
        </w:rPr>
        <w:t xml:space="preserve">, </w:t>
      </w:r>
      <w:r w:rsidRPr="00C82582">
        <w:rPr>
          <w:rFonts w:asciiTheme="majorHAnsi" w:hAnsiTheme="majorHAnsi" w:cs="Calibri Light"/>
          <w:noProof/>
          <w:sz w:val="20"/>
          <w:szCs w:val="20"/>
          <w:lang w:val="ro-MD"/>
        </w:rPr>
        <w:t>счетчик воды</w:t>
      </w:r>
      <w:r w:rsidRPr="00A25CDE">
        <w:rPr>
          <w:rFonts w:asciiTheme="majorHAnsi" w:hAnsiTheme="majorHAnsi" w:cs="Calibri Light"/>
          <w:noProof/>
          <w:sz w:val="20"/>
          <w:szCs w:val="20"/>
          <w:lang w:val="ro-MD"/>
        </w:rPr>
        <w:t xml:space="preserve"> (80 </w:t>
      </w:r>
      <w:r>
        <w:rPr>
          <w:rFonts w:asciiTheme="majorHAnsi" w:hAnsiTheme="majorHAnsi" w:cs="Calibri Light"/>
          <w:noProof/>
          <w:sz w:val="20"/>
          <w:szCs w:val="20"/>
          <w:lang w:val="ro-MD"/>
        </w:rPr>
        <w:t>шт</w:t>
      </w:r>
      <w:r w:rsidRPr="00A25CDE">
        <w:rPr>
          <w:rFonts w:asciiTheme="majorHAnsi" w:hAnsiTheme="majorHAnsi" w:cs="Calibri Light"/>
          <w:noProof/>
          <w:sz w:val="20"/>
          <w:szCs w:val="20"/>
          <w:lang w:val="ro-MD"/>
        </w:rPr>
        <w:t xml:space="preserve">.) – 29,3 </w:t>
      </w:r>
      <w:r>
        <w:rPr>
          <w:rFonts w:asciiTheme="majorHAnsi" w:hAnsiTheme="majorHAnsi" w:cs="Calibri Light"/>
          <w:noProof/>
          <w:sz w:val="20"/>
          <w:szCs w:val="20"/>
          <w:lang w:val="ro-MD"/>
        </w:rPr>
        <w:t>тыс. леев</w:t>
      </w:r>
      <w:r w:rsidRPr="00A25CDE">
        <w:rPr>
          <w:rFonts w:asciiTheme="majorHAnsi" w:hAnsiTheme="majorHAnsi" w:cs="Calibri Light"/>
          <w:noProof/>
          <w:sz w:val="20"/>
          <w:szCs w:val="20"/>
          <w:lang w:val="ro-MD"/>
        </w:rPr>
        <w:t>.</w:t>
      </w:r>
    </w:p>
  </w:footnote>
  <w:footnote w:id="4">
    <w:p w14:paraId="031BA5FE" w14:textId="7A3F5150" w:rsidR="001A692B" w:rsidRPr="00A25CDE" w:rsidRDefault="001A692B" w:rsidP="00C44EA4">
      <w:pPr>
        <w:pStyle w:val="ab"/>
        <w:jc w:val="both"/>
        <w:rPr>
          <w:rFonts w:asciiTheme="majorHAnsi" w:hAnsiTheme="majorHAnsi" w:cstheme="majorHAnsi"/>
          <w:lang w:val="ro-MD"/>
        </w:rPr>
      </w:pPr>
      <w:r w:rsidRPr="00A25CDE">
        <w:rPr>
          <w:rStyle w:val="ad"/>
          <w:rFonts w:asciiTheme="majorHAnsi" w:hAnsiTheme="majorHAnsi" w:cstheme="majorHAnsi"/>
          <w:lang w:val="ro-MD"/>
        </w:rPr>
        <w:footnoteRef/>
      </w:r>
      <w:r w:rsidRPr="00A25CDE">
        <w:rPr>
          <w:rFonts w:asciiTheme="majorHAnsi" w:hAnsiTheme="majorHAnsi" w:cstheme="majorHAnsi"/>
          <w:lang w:val="ro-MD"/>
        </w:rPr>
        <w:t xml:space="preserve"> </w:t>
      </w:r>
      <w:r w:rsidRPr="00C82582">
        <w:rPr>
          <w:rFonts w:asciiTheme="majorHAnsi" w:hAnsiTheme="majorHAnsi" w:cstheme="majorHAnsi"/>
          <w:lang w:val="ro-MD"/>
        </w:rPr>
        <w:t>Центр размещения пожилых людей и лиц с ограниченными возможностями, мун. Кишинэу</w:t>
      </w:r>
      <w:r w:rsidRPr="00A25CDE">
        <w:rPr>
          <w:rFonts w:asciiTheme="majorHAnsi" w:hAnsiTheme="majorHAnsi" w:cstheme="majorHAnsi"/>
          <w:lang w:val="ro-MD"/>
        </w:rPr>
        <w:t xml:space="preserve"> – 361,5 </w:t>
      </w:r>
      <w:r>
        <w:rPr>
          <w:rFonts w:asciiTheme="majorHAnsi" w:hAnsiTheme="majorHAnsi" w:cstheme="majorHAnsi"/>
          <w:lang w:val="ro-MD"/>
        </w:rPr>
        <w:t>тыс. леев</w:t>
      </w:r>
      <w:r w:rsidRPr="00A25CDE">
        <w:rPr>
          <w:rFonts w:asciiTheme="majorHAnsi" w:hAnsiTheme="majorHAnsi" w:cstheme="majorHAnsi"/>
          <w:lang w:val="ro-MD"/>
        </w:rPr>
        <w:t xml:space="preserve">: </w:t>
      </w:r>
      <w:r w:rsidRPr="00C82582">
        <w:rPr>
          <w:rFonts w:asciiTheme="majorHAnsi" w:hAnsiTheme="majorHAnsi" w:cstheme="majorHAnsi"/>
          <w:lang w:val="ro-MD"/>
        </w:rPr>
        <w:t>стоимость приватизированного помещения в 2001 году, что привело к ненадлежащему расчету износа в сумме 277,2 тыс. леев, и повлияло на счет 391 „Износ основных средств”</w:t>
      </w:r>
      <w:r w:rsidRPr="00A25CDE">
        <w:rPr>
          <w:rFonts w:asciiTheme="majorHAnsi" w:hAnsiTheme="majorHAnsi" w:cstheme="majorHAnsi"/>
          <w:lang w:val="ro-MD"/>
        </w:rPr>
        <w:t xml:space="preserve"> .</w:t>
      </w:r>
    </w:p>
  </w:footnote>
  <w:footnote w:id="5">
    <w:p w14:paraId="084B0C61" w14:textId="020B6935" w:rsidR="001A692B" w:rsidRPr="00A25CDE" w:rsidRDefault="001A692B" w:rsidP="00F05313">
      <w:pPr>
        <w:pStyle w:val="Inulea"/>
        <w:rPr>
          <w:rFonts w:asciiTheme="majorHAnsi" w:hAnsiTheme="majorHAnsi" w:cstheme="majorHAnsi"/>
          <w:sz w:val="20"/>
          <w:szCs w:val="20"/>
          <w:lang w:val="ro-MD"/>
        </w:rPr>
      </w:pPr>
      <w:r w:rsidRPr="00A25CDE">
        <w:rPr>
          <w:rStyle w:val="ad"/>
          <w:rFonts w:asciiTheme="majorHAnsi" w:hAnsiTheme="majorHAnsi"/>
          <w:sz w:val="20"/>
          <w:szCs w:val="20"/>
          <w:lang w:val="ro-MD"/>
        </w:rPr>
        <w:footnoteRef/>
      </w:r>
      <w:r w:rsidRPr="00A25CDE">
        <w:rPr>
          <w:rFonts w:asciiTheme="majorHAnsi" w:hAnsiTheme="majorHAnsi"/>
          <w:sz w:val="20"/>
          <w:szCs w:val="20"/>
          <w:lang w:val="ro-MD"/>
        </w:rPr>
        <w:t xml:space="preserve"> </w:t>
      </w:r>
      <w:r w:rsidRPr="00C82582">
        <w:rPr>
          <w:rFonts w:asciiTheme="majorHAnsi" w:hAnsiTheme="majorHAnsi"/>
          <w:sz w:val="20"/>
          <w:szCs w:val="20"/>
          <w:lang w:val="ro-MD"/>
        </w:rPr>
        <w:t>Центр размещения пожилых людей и лицца с ограниченными возможностями, Кочиерь, р-н Дубэсарь</w:t>
      </w:r>
      <w:r w:rsidRPr="00A25CDE">
        <w:rPr>
          <w:rFonts w:asciiTheme="majorHAnsi" w:hAnsiTheme="majorHAnsi"/>
          <w:sz w:val="20"/>
          <w:szCs w:val="20"/>
          <w:lang w:val="ro-MD"/>
        </w:rPr>
        <w:t xml:space="preserve"> – 531,5 </w:t>
      </w:r>
      <w:r>
        <w:rPr>
          <w:rFonts w:asciiTheme="majorHAnsi" w:hAnsiTheme="majorHAnsi"/>
          <w:sz w:val="20"/>
          <w:szCs w:val="20"/>
          <w:lang w:val="ro-MD"/>
        </w:rPr>
        <w:t>тыс. леев</w:t>
      </w:r>
      <w:r w:rsidRPr="00A25CDE">
        <w:rPr>
          <w:rFonts w:asciiTheme="majorHAnsi" w:hAnsiTheme="majorHAnsi"/>
          <w:sz w:val="20"/>
          <w:szCs w:val="20"/>
          <w:lang w:val="ro-MD"/>
        </w:rPr>
        <w:t xml:space="preserve">; </w:t>
      </w:r>
      <w:r w:rsidRPr="00D31919">
        <w:rPr>
          <w:rFonts w:asciiTheme="majorHAnsi" w:hAnsiTheme="majorHAnsi" w:cstheme="majorHAnsi"/>
          <w:spacing w:val="2"/>
          <w:sz w:val="20"/>
          <w:szCs w:val="20"/>
          <w:shd w:val="clear" w:color="auto" w:fill="FFFFFF"/>
          <w:lang w:val="ro-MD"/>
        </w:rPr>
        <w:t>Национальный совет по определению инвалидности и трудоспособности</w:t>
      </w:r>
      <w:r w:rsidRPr="00A25CDE">
        <w:rPr>
          <w:rFonts w:asciiTheme="majorHAnsi" w:hAnsiTheme="majorHAnsi"/>
          <w:noProof/>
          <w:sz w:val="20"/>
          <w:szCs w:val="20"/>
          <w:lang w:val="ro-MD"/>
        </w:rPr>
        <w:t xml:space="preserve"> – 9.192,0 </w:t>
      </w:r>
      <w:r>
        <w:rPr>
          <w:rFonts w:asciiTheme="majorHAnsi" w:hAnsiTheme="majorHAnsi"/>
          <w:noProof/>
          <w:sz w:val="20"/>
          <w:szCs w:val="20"/>
          <w:lang w:val="ro-MD"/>
        </w:rPr>
        <w:t>тыс. леев</w:t>
      </w:r>
      <w:r w:rsidRPr="00A25CDE">
        <w:rPr>
          <w:rFonts w:asciiTheme="majorHAnsi" w:hAnsiTheme="majorHAnsi"/>
          <w:noProof/>
          <w:sz w:val="20"/>
          <w:szCs w:val="20"/>
          <w:lang w:val="ro-MD"/>
        </w:rPr>
        <w:t xml:space="preserve">; </w:t>
      </w:r>
      <w:r w:rsidRPr="00D31919">
        <w:rPr>
          <w:rFonts w:asciiTheme="majorHAnsi" w:hAnsiTheme="majorHAnsi" w:cstheme="majorHAnsi"/>
          <w:spacing w:val="2"/>
          <w:sz w:val="20"/>
          <w:szCs w:val="20"/>
          <w:shd w:val="clear" w:color="auto" w:fill="FFFFFF"/>
          <w:lang w:val="ro-MD"/>
        </w:rPr>
        <w:t>Национальный совет по аккредитации поставщиков социальных услуг</w:t>
      </w:r>
      <w:r w:rsidRPr="00A25CDE">
        <w:rPr>
          <w:rFonts w:asciiTheme="majorHAnsi" w:hAnsiTheme="majorHAnsi" w:cstheme="majorHAnsi"/>
          <w:spacing w:val="2"/>
          <w:sz w:val="20"/>
          <w:szCs w:val="20"/>
          <w:shd w:val="clear" w:color="auto" w:fill="FFFFFF"/>
          <w:lang w:val="ro-MD"/>
        </w:rPr>
        <w:t xml:space="preserve"> – 44,9 </w:t>
      </w:r>
      <w:r>
        <w:rPr>
          <w:rFonts w:asciiTheme="majorHAnsi" w:hAnsiTheme="majorHAnsi" w:cstheme="majorHAnsi"/>
          <w:spacing w:val="2"/>
          <w:sz w:val="20"/>
          <w:szCs w:val="20"/>
          <w:shd w:val="clear" w:color="auto" w:fill="FFFFFF"/>
          <w:lang w:val="ro-MD"/>
        </w:rPr>
        <w:t>тыс. леев</w:t>
      </w:r>
      <w:r w:rsidRPr="00A25CDE">
        <w:rPr>
          <w:rFonts w:asciiTheme="majorHAnsi" w:hAnsiTheme="majorHAnsi"/>
          <w:noProof/>
          <w:sz w:val="20"/>
          <w:szCs w:val="20"/>
          <w:lang w:val="ro-MD"/>
        </w:rPr>
        <w:t>.</w:t>
      </w:r>
    </w:p>
  </w:footnote>
  <w:footnote w:id="6">
    <w:p w14:paraId="1512D297" w14:textId="0C2CBE3F" w:rsidR="001A692B" w:rsidRPr="00A25CDE" w:rsidRDefault="001A692B" w:rsidP="00001B92">
      <w:pPr>
        <w:pStyle w:val="Inulea"/>
        <w:rPr>
          <w:rFonts w:asciiTheme="majorHAnsi" w:hAnsiTheme="majorHAnsi"/>
          <w:sz w:val="20"/>
          <w:szCs w:val="20"/>
          <w:lang w:val="ro-MD"/>
        </w:rPr>
      </w:pPr>
      <w:r w:rsidRPr="00A25CDE">
        <w:rPr>
          <w:rStyle w:val="ad"/>
          <w:rFonts w:asciiTheme="majorHAnsi" w:hAnsiTheme="majorHAnsi" w:cstheme="majorHAnsi"/>
          <w:sz w:val="20"/>
          <w:szCs w:val="20"/>
          <w:lang w:val="ro-MD"/>
        </w:rPr>
        <w:footnoteRef/>
      </w:r>
      <w:r w:rsidRPr="00A25CDE">
        <w:rPr>
          <w:rFonts w:asciiTheme="majorHAnsi" w:hAnsiTheme="majorHAnsi"/>
          <w:sz w:val="20"/>
          <w:szCs w:val="20"/>
          <w:lang w:val="ro-MD"/>
        </w:rPr>
        <w:t xml:space="preserve"> </w:t>
      </w:r>
      <w:r w:rsidRPr="00D31919">
        <w:rPr>
          <w:rFonts w:asciiTheme="majorHAnsi" w:hAnsiTheme="majorHAnsi"/>
          <w:sz w:val="20"/>
          <w:szCs w:val="20"/>
          <w:lang w:val="ro-MD"/>
        </w:rPr>
        <w:t>Министерство труда и социальной защиты</w:t>
      </w:r>
      <w:r w:rsidRPr="00A25CDE">
        <w:rPr>
          <w:rFonts w:asciiTheme="majorHAnsi" w:hAnsiTheme="majorHAnsi"/>
          <w:sz w:val="20"/>
          <w:szCs w:val="20"/>
          <w:lang w:val="ro-MD"/>
        </w:rPr>
        <w:t xml:space="preserve"> – 2.539,4 </w:t>
      </w:r>
      <w:r>
        <w:rPr>
          <w:rFonts w:asciiTheme="majorHAnsi" w:hAnsiTheme="majorHAnsi"/>
          <w:sz w:val="20"/>
          <w:szCs w:val="20"/>
          <w:lang w:val="ro-MD"/>
        </w:rPr>
        <w:t>тыс. леев</w:t>
      </w:r>
      <w:r w:rsidRPr="00A25CDE">
        <w:rPr>
          <w:rFonts w:asciiTheme="majorHAnsi" w:hAnsiTheme="majorHAnsi"/>
          <w:sz w:val="20"/>
          <w:szCs w:val="20"/>
          <w:lang w:val="ro-MD"/>
        </w:rPr>
        <w:t xml:space="preserve">, </w:t>
      </w:r>
      <w:r w:rsidRPr="00C82582">
        <w:rPr>
          <w:rFonts w:asciiTheme="majorHAnsi" w:hAnsiTheme="majorHAnsi"/>
          <w:sz w:val="20"/>
          <w:szCs w:val="20"/>
          <w:lang w:val="ro-MD"/>
        </w:rPr>
        <w:t>Центр размещения пожилых людей и лицца с ограниченными возможностями, Кочиерь, р-н Дубэсарь</w:t>
      </w:r>
      <w:r w:rsidRPr="00A25CDE">
        <w:rPr>
          <w:rFonts w:asciiTheme="majorHAnsi" w:hAnsiTheme="majorHAnsi"/>
          <w:sz w:val="20"/>
          <w:szCs w:val="20"/>
          <w:lang w:val="ro-MD"/>
        </w:rPr>
        <w:t xml:space="preserve"> – 304,8 </w:t>
      </w:r>
      <w:r>
        <w:rPr>
          <w:rFonts w:asciiTheme="majorHAnsi" w:hAnsiTheme="majorHAnsi"/>
          <w:sz w:val="20"/>
          <w:szCs w:val="20"/>
          <w:lang w:val="ro-MD"/>
        </w:rPr>
        <w:t>тыс. леев</w:t>
      </w:r>
      <w:r w:rsidRPr="00A25CDE">
        <w:rPr>
          <w:rFonts w:asciiTheme="majorHAnsi" w:hAnsiTheme="majorHAnsi"/>
          <w:sz w:val="20"/>
          <w:szCs w:val="20"/>
          <w:lang w:val="ro-MD"/>
        </w:rPr>
        <w:t>,</w:t>
      </w:r>
      <w:r w:rsidRPr="00A25CDE">
        <w:rPr>
          <w:rFonts w:asciiTheme="majorHAnsi" w:hAnsiTheme="majorHAnsi"/>
          <w:noProof/>
          <w:sz w:val="20"/>
          <w:szCs w:val="20"/>
          <w:lang w:val="ro-MD"/>
        </w:rPr>
        <w:t xml:space="preserve"> </w:t>
      </w:r>
      <w:r w:rsidRPr="00D31919">
        <w:rPr>
          <w:rFonts w:asciiTheme="majorHAnsi" w:hAnsiTheme="majorHAnsi" w:cstheme="majorHAnsi"/>
          <w:spacing w:val="2"/>
          <w:sz w:val="20"/>
          <w:szCs w:val="20"/>
          <w:shd w:val="clear" w:color="auto" w:fill="FFFFFF"/>
          <w:lang w:val="ro-MD"/>
        </w:rPr>
        <w:t>Национальный совет по определению инвалидности и трудоспособности</w:t>
      </w:r>
      <w:r w:rsidRPr="00A25CDE">
        <w:rPr>
          <w:rFonts w:asciiTheme="majorHAnsi" w:hAnsiTheme="majorHAnsi" w:cs="Arial"/>
          <w:spacing w:val="2"/>
          <w:sz w:val="20"/>
          <w:szCs w:val="20"/>
          <w:shd w:val="clear" w:color="auto" w:fill="FFFFFF"/>
          <w:lang w:val="ro-MD"/>
        </w:rPr>
        <w:t xml:space="preserve"> – 459,7 </w:t>
      </w:r>
      <w:r>
        <w:rPr>
          <w:rFonts w:asciiTheme="majorHAnsi" w:hAnsiTheme="majorHAnsi" w:cs="Arial"/>
          <w:spacing w:val="2"/>
          <w:sz w:val="20"/>
          <w:szCs w:val="20"/>
          <w:shd w:val="clear" w:color="auto" w:fill="FFFFFF"/>
          <w:lang w:val="ro-MD"/>
        </w:rPr>
        <w:t>тыс. леев</w:t>
      </w:r>
      <w:r w:rsidRPr="00A25CDE">
        <w:rPr>
          <w:rFonts w:asciiTheme="majorHAnsi" w:hAnsiTheme="majorHAnsi" w:cs="Arial"/>
          <w:spacing w:val="2"/>
          <w:sz w:val="20"/>
          <w:szCs w:val="20"/>
          <w:shd w:val="clear" w:color="auto" w:fill="FFFFFF"/>
          <w:lang w:val="ro-MD"/>
        </w:rPr>
        <w:t>.</w:t>
      </w:r>
    </w:p>
  </w:footnote>
  <w:footnote w:id="7">
    <w:p w14:paraId="654727FC" w14:textId="6DF03224" w:rsidR="001A692B" w:rsidRPr="00A25CDE" w:rsidRDefault="001A692B" w:rsidP="00001B92">
      <w:pPr>
        <w:pStyle w:val="ab"/>
        <w:jc w:val="both"/>
        <w:rPr>
          <w:lang w:val="ro-MD"/>
        </w:rPr>
      </w:pPr>
      <w:r w:rsidRPr="00A25CDE">
        <w:rPr>
          <w:rStyle w:val="ad"/>
          <w:rFonts w:asciiTheme="majorHAnsi" w:hAnsiTheme="majorHAnsi" w:cstheme="majorHAnsi"/>
          <w:lang w:val="ro-MD"/>
        </w:rPr>
        <w:footnoteRef/>
      </w:r>
      <w:r w:rsidRPr="00A25CDE">
        <w:rPr>
          <w:lang w:val="ro-MD"/>
        </w:rPr>
        <w:t xml:space="preserve"> </w:t>
      </w:r>
      <w:r w:rsidRPr="00C82582">
        <w:rPr>
          <w:rFonts w:asciiTheme="majorHAnsi" w:hAnsiTheme="majorHAnsi" w:cstheme="majorHAnsi"/>
          <w:lang w:val="ro-MD"/>
        </w:rPr>
        <w:t>Центр размещения пожилых людей и лиц с ограниченными возможностями, мун. Кишинэу</w:t>
      </w:r>
      <w:r w:rsidRPr="00A25CDE">
        <w:rPr>
          <w:rFonts w:asciiTheme="majorHAnsi" w:hAnsiTheme="majorHAnsi"/>
          <w:noProof/>
          <w:lang w:val="ro-MD"/>
        </w:rPr>
        <w:t xml:space="preserve"> – 277,9 </w:t>
      </w:r>
      <w:r>
        <w:rPr>
          <w:rFonts w:asciiTheme="majorHAnsi" w:hAnsiTheme="majorHAnsi"/>
          <w:noProof/>
          <w:lang w:val="ro-MD"/>
        </w:rPr>
        <w:t>тыс. леев</w:t>
      </w:r>
      <w:r w:rsidRPr="00A25CDE">
        <w:rPr>
          <w:rFonts w:asciiTheme="majorHAnsi" w:hAnsiTheme="majorHAnsi"/>
          <w:noProof/>
          <w:lang w:val="ro-MD"/>
        </w:rPr>
        <w:t>.</w:t>
      </w:r>
    </w:p>
  </w:footnote>
  <w:footnote w:id="8">
    <w:p w14:paraId="25010C3C" w14:textId="0D492C70" w:rsidR="001A692B" w:rsidRPr="00A25CDE" w:rsidRDefault="001A692B" w:rsidP="004565C7">
      <w:pPr>
        <w:pStyle w:val="ab"/>
        <w:jc w:val="both"/>
        <w:rPr>
          <w:rFonts w:asciiTheme="majorHAnsi" w:hAnsiTheme="majorHAnsi"/>
          <w:lang w:val="ro-MD"/>
        </w:rPr>
      </w:pPr>
      <w:r w:rsidRPr="00A25CDE">
        <w:rPr>
          <w:rStyle w:val="ad"/>
          <w:rFonts w:asciiTheme="majorHAnsi" w:hAnsiTheme="majorHAnsi"/>
          <w:lang w:val="ro-MD"/>
        </w:rPr>
        <w:footnoteRef/>
      </w:r>
      <w:r w:rsidRPr="00A25CDE">
        <w:rPr>
          <w:rFonts w:asciiTheme="majorHAnsi" w:hAnsiTheme="majorHAnsi"/>
          <w:lang w:val="ro-MD"/>
        </w:rPr>
        <w:t xml:space="preserve"> </w:t>
      </w:r>
      <w:r>
        <w:rPr>
          <w:rFonts w:asciiTheme="majorHAnsi" w:hAnsiTheme="majorHAnsi"/>
          <w:lang w:val="ro-MD"/>
        </w:rPr>
        <w:t>Министерство труда и социальной защиты</w:t>
      </w:r>
      <w:r w:rsidRPr="00A25CDE">
        <w:rPr>
          <w:rFonts w:asciiTheme="majorHAnsi" w:hAnsiTheme="majorHAnsi"/>
          <w:lang w:val="ro-MD"/>
        </w:rPr>
        <w:t xml:space="preserve"> – 3.034,8 </w:t>
      </w:r>
      <w:r>
        <w:rPr>
          <w:rFonts w:asciiTheme="majorHAnsi" w:hAnsiTheme="majorHAnsi"/>
          <w:lang w:val="ro-MD"/>
        </w:rPr>
        <w:t>тыс. леев</w:t>
      </w:r>
      <w:r w:rsidRPr="00A25CDE">
        <w:rPr>
          <w:rFonts w:asciiTheme="majorHAnsi" w:hAnsiTheme="majorHAnsi"/>
          <w:lang w:val="ro-MD"/>
        </w:rPr>
        <w:t xml:space="preserve">; </w:t>
      </w:r>
      <w:r>
        <w:rPr>
          <w:rFonts w:asciiTheme="majorHAnsi" w:hAnsiTheme="majorHAnsi"/>
          <w:lang w:val="ro-MD"/>
        </w:rPr>
        <w:t>Центр размещения пожилых людей и лиц с ограниченными возможностями, Кочиерь, р-н Дубэсарь</w:t>
      </w:r>
      <w:r w:rsidRPr="00A25CDE">
        <w:rPr>
          <w:rFonts w:asciiTheme="majorHAnsi" w:hAnsiTheme="majorHAnsi"/>
          <w:lang w:val="ro-MD"/>
        </w:rPr>
        <w:t xml:space="preserve"> – 346,4 </w:t>
      </w:r>
      <w:r>
        <w:rPr>
          <w:rFonts w:asciiTheme="majorHAnsi" w:hAnsiTheme="majorHAnsi"/>
          <w:lang w:val="ro-MD"/>
        </w:rPr>
        <w:t>тыс. леев</w:t>
      </w:r>
      <w:r w:rsidRPr="00A25CDE">
        <w:rPr>
          <w:rFonts w:asciiTheme="majorHAnsi" w:hAnsiTheme="majorHAnsi"/>
          <w:lang w:val="ro-MD"/>
        </w:rPr>
        <w:t>.</w:t>
      </w:r>
    </w:p>
  </w:footnote>
  <w:footnote w:id="9">
    <w:p w14:paraId="4A4F629F" w14:textId="77777777" w:rsidR="001A692B" w:rsidRPr="00D962F0" w:rsidRDefault="001A692B" w:rsidP="00ED2736">
      <w:pPr>
        <w:pStyle w:val="ab"/>
        <w:jc w:val="both"/>
        <w:rPr>
          <w:rFonts w:asciiTheme="majorHAnsi" w:eastAsia="Times New Roman" w:hAnsiTheme="majorHAnsi" w:cstheme="majorHAnsi"/>
          <w:lang w:val="ru-MD"/>
        </w:rPr>
      </w:pPr>
      <w:r w:rsidRPr="00D962F0">
        <w:rPr>
          <w:rStyle w:val="ad"/>
          <w:rFonts w:asciiTheme="majorHAnsi" w:hAnsiTheme="majorHAnsi" w:cstheme="majorHAnsi"/>
          <w:lang w:val="ru-MD"/>
        </w:rPr>
        <w:footnoteRef/>
      </w:r>
      <w:r w:rsidRPr="00D962F0">
        <w:rPr>
          <w:rFonts w:asciiTheme="majorHAnsi" w:hAnsiTheme="majorHAnsi" w:cstheme="majorHAnsi"/>
          <w:lang w:val="ru-MD"/>
        </w:rPr>
        <w:t xml:space="preserve"> Постановление Счетной палаты №2 от 24.01.2020 „О Системе профессиональных деклараций INTOSAI”</w:t>
      </w:r>
      <w:r w:rsidRPr="00D962F0">
        <w:rPr>
          <w:rFonts w:asciiTheme="majorHAnsi" w:eastAsia="Times New Roman" w:hAnsiTheme="majorHAnsi" w:cstheme="majorHAnsi"/>
          <w:lang w:val="ru-MD"/>
        </w:rPr>
        <w:t xml:space="preserve">.  </w:t>
      </w:r>
    </w:p>
  </w:footnote>
  <w:footnote w:id="10">
    <w:p w14:paraId="30290690" w14:textId="07B2D606" w:rsidR="001A692B" w:rsidRPr="00A25CDE" w:rsidRDefault="001A692B" w:rsidP="0007339E">
      <w:pPr>
        <w:pStyle w:val="ab"/>
        <w:jc w:val="both"/>
        <w:rPr>
          <w:rFonts w:asciiTheme="majorHAnsi" w:hAnsiTheme="majorHAnsi"/>
          <w:lang w:val="ro-MD"/>
        </w:rPr>
      </w:pPr>
      <w:r w:rsidRPr="00A25CDE">
        <w:rPr>
          <w:rStyle w:val="ad"/>
          <w:rFonts w:asciiTheme="majorHAnsi" w:hAnsiTheme="majorHAnsi"/>
          <w:lang w:val="ro-MD"/>
        </w:rPr>
        <w:footnoteRef/>
      </w:r>
      <w:r w:rsidRPr="00A25CDE">
        <w:rPr>
          <w:rFonts w:asciiTheme="majorHAnsi" w:hAnsiTheme="majorHAnsi"/>
          <w:lang w:val="ro-MD"/>
        </w:rPr>
        <w:t xml:space="preserve"> </w:t>
      </w:r>
      <w:r>
        <w:rPr>
          <w:rFonts w:asciiTheme="majorHAnsi" w:hAnsiTheme="majorHAnsi"/>
          <w:lang w:val="ro-MD"/>
        </w:rPr>
        <w:t>П</w:t>
      </w:r>
      <w:r w:rsidRPr="00A25CDE">
        <w:rPr>
          <w:rFonts w:asciiTheme="majorHAnsi" w:hAnsiTheme="majorHAnsi"/>
          <w:lang w:val="ro-MD"/>
        </w:rPr>
        <w:t xml:space="preserve">.9 </w:t>
      </w:r>
      <w:r>
        <w:rPr>
          <w:rFonts w:asciiTheme="majorHAnsi" w:hAnsiTheme="majorHAnsi"/>
          <w:lang w:val="ru-RU"/>
        </w:rPr>
        <w:t>ПП №</w:t>
      </w:r>
      <w:r w:rsidRPr="00A25CDE">
        <w:rPr>
          <w:rFonts w:asciiTheme="majorHAnsi" w:hAnsiTheme="majorHAnsi"/>
          <w:lang w:val="ro-MD"/>
        </w:rPr>
        <w:t xml:space="preserve">704 </w:t>
      </w:r>
      <w:r>
        <w:rPr>
          <w:rFonts w:asciiTheme="majorHAnsi" w:hAnsiTheme="majorHAnsi"/>
          <w:lang w:val="ru-RU"/>
        </w:rPr>
        <w:t>от</w:t>
      </w:r>
      <w:r w:rsidRPr="00A25CDE">
        <w:rPr>
          <w:rFonts w:asciiTheme="majorHAnsi" w:hAnsiTheme="majorHAnsi"/>
          <w:lang w:val="ro-MD"/>
        </w:rPr>
        <w:t xml:space="preserve"> 05.10.2022 „</w:t>
      </w:r>
      <w:r>
        <w:rPr>
          <w:rFonts w:asciiTheme="majorHAnsi" w:hAnsiTheme="majorHAnsi"/>
          <w:lang w:val="ru-RU"/>
        </w:rPr>
        <w:t xml:space="preserve">Об утверждении </w:t>
      </w:r>
      <w:r w:rsidRPr="00D95D3A">
        <w:rPr>
          <w:rFonts w:asciiTheme="majorHAnsi" w:hAnsiTheme="majorHAnsi"/>
          <w:lang w:val="ro-MD"/>
        </w:rPr>
        <w:t>Положени</w:t>
      </w:r>
      <w:r>
        <w:rPr>
          <w:rFonts w:asciiTheme="majorHAnsi" w:hAnsiTheme="majorHAnsi"/>
          <w:lang w:val="ru-RU"/>
        </w:rPr>
        <w:t>я</w:t>
      </w:r>
      <w:r w:rsidRPr="00D95D3A">
        <w:rPr>
          <w:rFonts w:asciiTheme="majorHAnsi" w:hAnsiTheme="majorHAnsi"/>
          <w:lang w:val="ro-MD"/>
        </w:rPr>
        <w:t xml:space="preserve"> о присвоении категорий энергетической уязвимости и порядке установления и выплаты компенсаций на оплату счетов-фактур за энергию</w:t>
      </w:r>
      <w:r w:rsidRPr="00A25CDE">
        <w:rPr>
          <w:rFonts w:asciiTheme="majorHAnsi" w:hAnsiTheme="majorHAnsi"/>
          <w:lang w:val="ro-MD"/>
        </w:rPr>
        <w:t>”.</w:t>
      </w:r>
    </w:p>
  </w:footnote>
  <w:footnote w:id="11">
    <w:p w14:paraId="524838B3" w14:textId="77777777" w:rsidR="001A692B" w:rsidRPr="00A25CDE" w:rsidRDefault="001A692B" w:rsidP="00D45D5D">
      <w:pPr>
        <w:pStyle w:val="ab"/>
        <w:jc w:val="both"/>
        <w:rPr>
          <w:rFonts w:asciiTheme="majorHAnsi" w:hAnsiTheme="majorHAnsi" w:cstheme="majorHAnsi"/>
          <w:lang w:val="ro-MD"/>
        </w:rPr>
      </w:pPr>
      <w:r w:rsidRPr="00A25CDE">
        <w:rPr>
          <w:rStyle w:val="ad"/>
          <w:rFonts w:asciiTheme="majorHAnsi" w:hAnsiTheme="majorHAnsi" w:cstheme="majorHAnsi"/>
          <w:lang w:val="ro-MD"/>
        </w:rPr>
        <w:footnoteRef/>
      </w:r>
      <w:r w:rsidRPr="00A25CDE">
        <w:rPr>
          <w:rFonts w:asciiTheme="majorHAnsi" w:hAnsiTheme="majorHAnsi" w:cstheme="majorHAnsi"/>
          <w:lang w:val="ro-MD"/>
        </w:rPr>
        <w:t xml:space="preserve"> </w:t>
      </w:r>
      <w:r w:rsidRPr="00BE45D9">
        <w:rPr>
          <w:rFonts w:asciiTheme="majorHAnsi" w:hAnsiTheme="majorHAnsi" w:cstheme="majorHAnsi"/>
          <w:lang w:val="ro-MD"/>
        </w:rPr>
        <w:t>Утвержден Приказом МТСЗ №</w:t>
      </w:r>
      <w:r w:rsidRPr="00A25CDE">
        <w:rPr>
          <w:rFonts w:asciiTheme="majorHAnsi" w:hAnsiTheme="majorHAnsi" w:cstheme="majorHAnsi"/>
          <w:lang w:val="ro-MD"/>
        </w:rPr>
        <w:t xml:space="preserve">29 </w:t>
      </w:r>
      <w:r w:rsidRPr="00BE45D9">
        <w:rPr>
          <w:rFonts w:asciiTheme="majorHAnsi" w:hAnsiTheme="majorHAnsi" w:cstheme="majorHAnsi"/>
          <w:lang w:val="ro-MD"/>
        </w:rPr>
        <w:t>от</w:t>
      </w:r>
      <w:r w:rsidRPr="00A25CDE">
        <w:rPr>
          <w:rFonts w:asciiTheme="majorHAnsi" w:hAnsiTheme="majorHAnsi" w:cstheme="majorHAnsi"/>
          <w:lang w:val="ro-MD"/>
        </w:rPr>
        <w:t xml:space="preserve"> 21.03.2022 „</w:t>
      </w:r>
      <w:r w:rsidRPr="00BE45D9">
        <w:rPr>
          <w:rFonts w:asciiTheme="majorHAnsi" w:hAnsiTheme="majorHAnsi" w:cstheme="majorHAnsi"/>
          <w:lang w:val="ro-MD"/>
        </w:rPr>
        <w:t>О Механизме финансирования Центра временного размещения беженцев</w:t>
      </w:r>
      <w:r w:rsidRPr="00A25CDE">
        <w:rPr>
          <w:rFonts w:asciiTheme="majorHAnsi" w:hAnsiTheme="majorHAnsi" w:cstheme="majorHAnsi"/>
          <w:lang w:val="ro-MD"/>
        </w:rPr>
        <w:t xml:space="preserve">”, </w:t>
      </w:r>
      <w:r w:rsidRPr="00BE45D9">
        <w:rPr>
          <w:rFonts w:asciiTheme="majorHAnsi" w:hAnsiTheme="majorHAnsi" w:cstheme="majorHAnsi"/>
          <w:lang w:val="ro-MD"/>
        </w:rPr>
        <w:t>неопубликованным в Официальном мониторе Республики Молдова</w:t>
      </w:r>
      <w:r w:rsidRPr="00A25CDE">
        <w:rPr>
          <w:rFonts w:asciiTheme="majorHAnsi" w:hAnsiTheme="majorHAnsi" w:cstheme="majorHAnsi"/>
          <w:lang w:val="ro-MD"/>
        </w:rPr>
        <w:t>.</w:t>
      </w:r>
    </w:p>
  </w:footnote>
  <w:footnote w:id="12">
    <w:p w14:paraId="680307E1" w14:textId="3904DDAB" w:rsidR="001A692B" w:rsidRPr="00A25CDE" w:rsidRDefault="001A692B" w:rsidP="00114CF6">
      <w:pPr>
        <w:pStyle w:val="ab"/>
        <w:jc w:val="both"/>
        <w:rPr>
          <w:rFonts w:asciiTheme="majorHAnsi" w:hAnsiTheme="majorHAnsi" w:cstheme="majorHAnsi"/>
          <w:lang w:val="ro-MD"/>
        </w:rPr>
      </w:pPr>
      <w:r w:rsidRPr="00A25CDE">
        <w:rPr>
          <w:rStyle w:val="ad"/>
          <w:rFonts w:asciiTheme="majorHAnsi" w:hAnsiTheme="majorHAnsi" w:cstheme="majorHAnsi"/>
          <w:lang w:val="ro-MD"/>
        </w:rPr>
        <w:footnoteRef/>
      </w:r>
      <w:r w:rsidRPr="00A25CDE">
        <w:rPr>
          <w:rFonts w:asciiTheme="majorHAnsi" w:hAnsiTheme="majorHAnsi" w:cstheme="majorHAnsi"/>
          <w:lang w:val="ro-MD"/>
        </w:rPr>
        <w:t xml:space="preserve"> </w:t>
      </w:r>
      <w:r w:rsidRPr="00B96079">
        <w:rPr>
          <w:rFonts w:asciiTheme="majorHAnsi" w:hAnsiTheme="majorHAnsi" w:cstheme="majorHAnsi"/>
          <w:lang w:val="ro-MD"/>
        </w:rPr>
        <w:t>Положение об организации и функционировании Центра временного размещения беженцев, утвержденное Приказом МТСЗ №21 от 26.02.2022 (не опубликовано в Официальном мониторе Республики Молдова) и Механизм финансирования Центра временного размещения беженцев, утвержденный Приказом МТСЗ №29 от 21.03.2022</w:t>
      </w:r>
      <w:r w:rsidRPr="00A25CDE">
        <w:rPr>
          <w:rFonts w:asciiTheme="majorHAnsi" w:hAnsiTheme="majorHAnsi" w:cstheme="majorHAnsi"/>
          <w:lang w:val="ro-MD"/>
        </w:rPr>
        <w:t>.</w:t>
      </w:r>
    </w:p>
  </w:footnote>
  <w:footnote w:id="13">
    <w:p w14:paraId="33E52DDB" w14:textId="4AB4C4EB" w:rsidR="001A692B" w:rsidRPr="00A25CDE" w:rsidRDefault="001A692B" w:rsidP="008F6E01">
      <w:pPr>
        <w:jc w:val="both"/>
        <w:rPr>
          <w:sz w:val="20"/>
          <w:szCs w:val="20"/>
        </w:rPr>
      </w:pPr>
      <w:r w:rsidRPr="00A25CDE">
        <w:rPr>
          <w:rStyle w:val="ad"/>
          <w:rFonts w:asciiTheme="majorHAnsi" w:hAnsiTheme="majorHAnsi" w:cstheme="majorHAnsi"/>
          <w:sz w:val="20"/>
          <w:szCs w:val="20"/>
        </w:rPr>
        <w:footnoteRef/>
      </w:r>
      <w:r w:rsidRPr="00A25CDE">
        <w:rPr>
          <w:rFonts w:asciiTheme="majorHAnsi" w:hAnsiTheme="majorHAnsi" w:cstheme="majorHAnsi"/>
          <w:sz w:val="20"/>
          <w:szCs w:val="20"/>
        </w:rPr>
        <w:t xml:space="preserve"> </w:t>
      </w:r>
      <w:r>
        <w:rPr>
          <w:rFonts w:asciiTheme="majorHAnsi" w:hAnsiTheme="majorHAnsi" w:cstheme="majorHAnsi"/>
          <w:sz w:val="20"/>
          <w:szCs w:val="20"/>
        </w:rPr>
        <w:t>Пункт</w:t>
      </w:r>
      <w:r w:rsidRPr="00A25CDE">
        <w:rPr>
          <w:rFonts w:asciiTheme="majorHAnsi" w:hAnsiTheme="majorHAnsi" w:cstheme="majorHAnsi"/>
          <w:sz w:val="20"/>
          <w:szCs w:val="20"/>
        </w:rPr>
        <w:t xml:space="preserve"> 6 </w:t>
      </w:r>
      <w:r>
        <w:rPr>
          <w:rFonts w:asciiTheme="majorHAnsi" w:hAnsiTheme="majorHAnsi" w:cstheme="majorHAnsi"/>
          <w:sz w:val="20"/>
          <w:szCs w:val="20"/>
        </w:rPr>
        <w:t>Распоряжения КЧС №</w:t>
      </w:r>
      <w:r w:rsidRPr="00A25CDE">
        <w:rPr>
          <w:rFonts w:asciiTheme="majorHAnsi" w:hAnsiTheme="majorHAnsi" w:cstheme="majorHAnsi"/>
          <w:sz w:val="20"/>
          <w:szCs w:val="20"/>
        </w:rPr>
        <w:t xml:space="preserve">1 </w:t>
      </w:r>
      <w:r>
        <w:rPr>
          <w:rFonts w:asciiTheme="majorHAnsi" w:hAnsiTheme="majorHAnsi" w:cstheme="majorHAnsi"/>
          <w:sz w:val="20"/>
          <w:szCs w:val="20"/>
          <w:lang w:val="ru-RU"/>
        </w:rPr>
        <w:t>от</w:t>
      </w:r>
      <w:r w:rsidRPr="00A25CDE">
        <w:rPr>
          <w:rFonts w:asciiTheme="majorHAnsi" w:hAnsiTheme="majorHAnsi" w:cstheme="majorHAnsi"/>
          <w:sz w:val="20"/>
          <w:szCs w:val="20"/>
        </w:rPr>
        <w:t xml:space="preserve"> 24.02.2022 </w:t>
      </w:r>
      <w:r>
        <w:rPr>
          <w:rFonts w:asciiTheme="majorHAnsi" w:hAnsiTheme="majorHAnsi" w:cstheme="majorHAnsi"/>
          <w:sz w:val="20"/>
          <w:szCs w:val="20"/>
        </w:rPr>
        <w:t>устанавливает</w:t>
      </w:r>
      <w:r w:rsidRPr="00A25CDE">
        <w:rPr>
          <w:rFonts w:asciiTheme="majorHAnsi" w:hAnsiTheme="majorHAnsi" w:cstheme="majorHAnsi"/>
          <w:sz w:val="20"/>
          <w:szCs w:val="20"/>
        </w:rPr>
        <w:t>: „</w:t>
      </w:r>
      <w:r w:rsidRPr="008F6E01">
        <w:rPr>
          <w:rFonts w:asciiTheme="majorHAnsi" w:hAnsiTheme="majorHAnsi" w:cstheme="majorHAnsi"/>
          <w:sz w:val="20"/>
          <w:szCs w:val="20"/>
        </w:rPr>
        <w:t>На период действия чрезвычайного положения персонал, непосредственно задействованный в процессе управления миграционным потоком и беженцами и в обеспечении с этой целью общественного порядка и безопасности, личный состав, переведенный на особый режим деятельности, из состава МВД, МО, МТСЗ и из административных органов и подведомственных им учреждений, а также сотрудники территориальных структур социальной помощи, социальные ассистенты и социальные работники, участвующие в этом процессе, пользуются увеличением компенсации за работу, выполняемую в условиях повышенного риска для здоровья, в соответствии со статьей 139</w:t>
      </w:r>
      <w:r w:rsidRPr="008F6E01">
        <w:rPr>
          <w:rFonts w:asciiTheme="majorHAnsi" w:hAnsiTheme="majorHAnsi" w:cstheme="majorHAnsi"/>
          <w:sz w:val="20"/>
          <w:szCs w:val="20"/>
          <w:vertAlign w:val="superscript"/>
        </w:rPr>
        <w:t>1</w:t>
      </w:r>
      <w:r w:rsidRPr="008F6E01">
        <w:rPr>
          <w:rFonts w:asciiTheme="majorHAnsi" w:hAnsiTheme="majorHAnsi" w:cstheme="majorHAnsi"/>
          <w:sz w:val="20"/>
          <w:szCs w:val="20"/>
        </w:rPr>
        <w:t xml:space="preserve"> Трудового кодекса</w:t>
      </w:r>
      <w:r w:rsidRPr="00A25CDE">
        <w:rPr>
          <w:rFonts w:asciiTheme="majorHAnsi" w:hAnsiTheme="majorHAnsi" w:cstheme="majorHAnsi"/>
          <w:sz w:val="20"/>
          <w:szCs w:val="20"/>
        </w:rPr>
        <w:t>”.</w:t>
      </w:r>
    </w:p>
  </w:footnote>
  <w:footnote w:id="14">
    <w:p w14:paraId="289DB441" w14:textId="3D133267" w:rsidR="001A692B" w:rsidRPr="00A25CDE" w:rsidRDefault="001A692B" w:rsidP="009313F9">
      <w:pPr>
        <w:pStyle w:val="ab"/>
        <w:rPr>
          <w:rFonts w:asciiTheme="majorHAnsi" w:hAnsiTheme="majorHAnsi" w:cstheme="majorHAnsi"/>
          <w:lang w:val="ro-MD"/>
        </w:rPr>
      </w:pPr>
      <w:r w:rsidRPr="00A25CDE">
        <w:rPr>
          <w:rStyle w:val="ad"/>
          <w:rFonts w:asciiTheme="majorHAnsi" w:hAnsiTheme="majorHAnsi" w:cstheme="majorHAnsi"/>
          <w:lang w:val="ro-MD"/>
        </w:rPr>
        <w:footnoteRef/>
      </w:r>
      <w:r w:rsidRPr="00A25CDE">
        <w:rPr>
          <w:rFonts w:asciiTheme="majorHAnsi" w:hAnsiTheme="majorHAnsi" w:cstheme="majorHAnsi"/>
          <w:lang w:val="ro-MD"/>
        </w:rPr>
        <w:t xml:space="preserve"> </w:t>
      </w:r>
      <w:r>
        <w:rPr>
          <w:rFonts w:asciiTheme="majorHAnsi" w:hAnsiTheme="majorHAnsi" w:cstheme="majorHAnsi"/>
          <w:lang w:val="ro-MD"/>
        </w:rPr>
        <w:t>Распоряжение КЧС №</w:t>
      </w:r>
      <w:r w:rsidRPr="00A25CDE">
        <w:rPr>
          <w:rFonts w:asciiTheme="majorHAnsi" w:hAnsiTheme="majorHAnsi" w:cstheme="majorHAnsi"/>
          <w:bCs/>
          <w:lang w:val="ro-MD"/>
        </w:rPr>
        <w:t xml:space="preserve">29 </w:t>
      </w:r>
      <w:r>
        <w:rPr>
          <w:rFonts w:asciiTheme="majorHAnsi" w:hAnsiTheme="majorHAnsi" w:cstheme="majorHAnsi"/>
          <w:bCs/>
          <w:lang w:val="ru-RU"/>
        </w:rPr>
        <w:t>от</w:t>
      </w:r>
      <w:r w:rsidRPr="00A25CDE">
        <w:rPr>
          <w:rFonts w:asciiTheme="majorHAnsi" w:hAnsiTheme="majorHAnsi" w:cstheme="majorHAnsi"/>
          <w:bCs/>
          <w:lang w:val="ro-MD"/>
        </w:rPr>
        <w:t xml:space="preserve"> 28.06.2022; </w:t>
      </w:r>
      <w:r>
        <w:rPr>
          <w:rFonts w:asciiTheme="majorHAnsi" w:hAnsiTheme="majorHAnsi" w:cstheme="majorHAnsi"/>
          <w:bCs/>
          <w:lang w:val="ru-RU"/>
        </w:rPr>
        <w:t>ст</w:t>
      </w:r>
      <w:r w:rsidRPr="00A25CDE">
        <w:rPr>
          <w:rFonts w:asciiTheme="majorHAnsi" w:hAnsiTheme="majorHAnsi" w:cstheme="majorHAnsi"/>
          <w:bCs/>
          <w:lang w:val="ro-MD"/>
        </w:rPr>
        <w:t xml:space="preserve">. 96 </w:t>
      </w:r>
      <w:r>
        <w:rPr>
          <w:rFonts w:asciiTheme="majorHAnsi" w:hAnsiTheme="majorHAnsi" w:cstheme="majorHAnsi"/>
          <w:bCs/>
          <w:lang w:val="ru-RU"/>
        </w:rPr>
        <w:t>Налогового кодекса</w:t>
      </w:r>
      <w:r w:rsidRPr="00A25CDE">
        <w:rPr>
          <w:rFonts w:asciiTheme="majorHAnsi" w:hAnsiTheme="majorHAnsi" w:cstheme="majorHAnsi"/>
          <w:bCs/>
          <w:lang w:val="ro-MD"/>
        </w:rPr>
        <w:t>.</w:t>
      </w:r>
    </w:p>
  </w:footnote>
  <w:footnote w:id="15">
    <w:p w14:paraId="6A5EBEEB" w14:textId="60525ACF" w:rsidR="001A692B" w:rsidRPr="00A25CDE" w:rsidRDefault="001A692B" w:rsidP="00970502">
      <w:pPr>
        <w:pStyle w:val="ab"/>
        <w:jc w:val="both"/>
        <w:rPr>
          <w:rFonts w:asciiTheme="majorHAnsi" w:hAnsiTheme="majorHAnsi"/>
          <w:lang w:val="ro-MD"/>
        </w:rPr>
      </w:pPr>
      <w:r w:rsidRPr="00A25CDE">
        <w:rPr>
          <w:rStyle w:val="ad"/>
          <w:rFonts w:asciiTheme="majorHAnsi" w:hAnsiTheme="majorHAnsi"/>
          <w:lang w:val="ro-MD"/>
        </w:rPr>
        <w:footnoteRef/>
      </w:r>
      <w:r w:rsidRPr="00A25CDE">
        <w:rPr>
          <w:rFonts w:asciiTheme="majorHAnsi" w:hAnsiTheme="majorHAnsi"/>
          <w:lang w:val="ro-MD"/>
        </w:rPr>
        <w:t xml:space="preserve"> </w:t>
      </w:r>
      <w:r w:rsidRPr="00CC6467">
        <w:rPr>
          <w:rFonts w:asciiTheme="majorHAnsi" w:hAnsiTheme="majorHAnsi"/>
          <w:lang w:val="ro-MD"/>
        </w:rPr>
        <w:t>Распоряжения Комиссии по чрезвычайным ситуациям Республики Молдова №</w:t>
      </w:r>
      <w:r w:rsidRPr="00A25CDE">
        <w:rPr>
          <w:rFonts w:asciiTheme="majorHAnsi" w:hAnsiTheme="majorHAnsi"/>
          <w:lang w:val="ro-MD"/>
        </w:rPr>
        <w:t xml:space="preserve">1/24.02.2022, </w:t>
      </w:r>
      <w:r>
        <w:rPr>
          <w:rFonts w:asciiTheme="majorHAnsi" w:hAnsiTheme="majorHAnsi"/>
          <w:lang w:val="ru-RU"/>
        </w:rPr>
        <w:t>№</w:t>
      </w:r>
      <w:r w:rsidRPr="00A25CDE">
        <w:rPr>
          <w:rFonts w:asciiTheme="majorHAnsi" w:hAnsiTheme="majorHAnsi"/>
          <w:lang w:val="ro-MD"/>
        </w:rPr>
        <w:t xml:space="preserve">3/27.02.2022, </w:t>
      </w:r>
      <w:r>
        <w:rPr>
          <w:rFonts w:asciiTheme="majorHAnsi" w:hAnsiTheme="majorHAnsi"/>
          <w:lang w:val="ru-RU"/>
        </w:rPr>
        <w:t>№</w:t>
      </w:r>
      <w:r w:rsidRPr="00A25CDE">
        <w:rPr>
          <w:rFonts w:asciiTheme="majorHAnsi" w:hAnsiTheme="majorHAnsi"/>
          <w:lang w:val="ro-MD"/>
        </w:rPr>
        <w:t xml:space="preserve">6/03.03.2022 </w:t>
      </w:r>
      <w:r>
        <w:rPr>
          <w:rFonts w:asciiTheme="majorHAnsi" w:hAnsiTheme="majorHAnsi"/>
          <w:lang w:val="ru-RU"/>
        </w:rPr>
        <w:t>и №</w:t>
      </w:r>
      <w:r w:rsidRPr="00A25CDE">
        <w:rPr>
          <w:rFonts w:asciiTheme="majorHAnsi" w:hAnsiTheme="majorHAnsi"/>
          <w:lang w:val="ro-MD"/>
        </w:rPr>
        <w:t>10/15.03.2022.</w:t>
      </w:r>
    </w:p>
  </w:footnote>
  <w:footnote w:id="16">
    <w:p w14:paraId="1ECAC852" w14:textId="339ACE89" w:rsidR="001A692B" w:rsidRPr="00A25CDE" w:rsidRDefault="001A692B" w:rsidP="00970502">
      <w:pPr>
        <w:pStyle w:val="ab"/>
        <w:jc w:val="both"/>
        <w:rPr>
          <w:rFonts w:asciiTheme="majorHAnsi" w:hAnsiTheme="majorHAnsi"/>
          <w:lang w:val="ro-MD"/>
        </w:rPr>
      </w:pPr>
      <w:r w:rsidRPr="00A25CDE">
        <w:rPr>
          <w:rStyle w:val="ad"/>
          <w:rFonts w:asciiTheme="majorHAnsi" w:hAnsiTheme="majorHAnsi"/>
          <w:lang w:val="ro-MD"/>
        </w:rPr>
        <w:footnoteRef/>
      </w:r>
      <w:r w:rsidRPr="00A25CDE">
        <w:rPr>
          <w:rFonts w:asciiTheme="majorHAnsi" w:hAnsiTheme="majorHAnsi"/>
          <w:lang w:val="ro-MD"/>
        </w:rPr>
        <w:t xml:space="preserve"> </w:t>
      </w:r>
      <w:r>
        <w:rPr>
          <w:rFonts w:asciiTheme="majorHAnsi" w:hAnsiTheme="majorHAnsi"/>
          <w:lang w:val="ro-MD"/>
        </w:rPr>
        <w:t>П</w:t>
      </w:r>
      <w:r w:rsidRPr="00A25CDE">
        <w:rPr>
          <w:rFonts w:asciiTheme="majorHAnsi" w:hAnsiTheme="majorHAnsi"/>
          <w:lang w:val="ro-MD"/>
        </w:rPr>
        <w:t xml:space="preserve">.9 </w:t>
      </w:r>
      <w:r w:rsidRPr="00CC6467">
        <w:rPr>
          <w:rFonts w:asciiTheme="majorHAnsi" w:hAnsiTheme="majorHAnsi"/>
          <w:lang w:val="ro-MD"/>
        </w:rPr>
        <w:t>Распоряжения</w:t>
      </w:r>
      <w:r w:rsidRPr="00A25CDE">
        <w:rPr>
          <w:rFonts w:asciiTheme="majorHAnsi" w:hAnsiTheme="majorHAnsi"/>
          <w:lang w:val="ro-MD"/>
        </w:rPr>
        <w:t xml:space="preserve"> </w:t>
      </w:r>
      <w:r w:rsidRPr="00CC6467">
        <w:rPr>
          <w:rFonts w:asciiTheme="majorHAnsi" w:hAnsiTheme="majorHAnsi"/>
          <w:lang w:val="ro-MD"/>
        </w:rPr>
        <w:t>КЧС №</w:t>
      </w:r>
      <w:r w:rsidRPr="00A25CDE">
        <w:rPr>
          <w:rFonts w:asciiTheme="majorHAnsi" w:hAnsiTheme="majorHAnsi"/>
          <w:lang w:val="ro-MD"/>
        </w:rPr>
        <w:t xml:space="preserve">3 </w:t>
      </w:r>
      <w:r w:rsidRPr="00CC6467">
        <w:rPr>
          <w:rFonts w:asciiTheme="majorHAnsi" w:hAnsiTheme="majorHAnsi"/>
          <w:lang w:val="ro-MD"/>
        </w:rPr>
        <w:t>от</w:t>
      </w:r>
      <w:r w:rsidRPr="00A25CDE">
        <w:rPr>
          <w:rFonts w:asciiTheme="majorHAnsi" w:hAnsiTheme="majorHAnsi"/>
          <w:lang w:val="ro-MD"/>
        </w:rPr>
        <w:t xml:space="preserve"> 27.02.2022.  </w:t>
      </w:r>
    </w:p>
  </w:footnote>
  <w:footnote w:id="17">
    <w:p w14:paraId="4DFFEEBE" w14:textId="7A7456A9" w:rsidR="001A692B" w:rsidRPr="00A25CDE" w:rsidRDefault="001A692B" w:rsidP="00F011D4">
      <w:pPr>
        <w:pStyle w:val="ab"/>
        <w:jc w:val="both"/>
        <w:rPr>
          <w:rFonts w:asciiTheme="majorHAnsi" w:hAnsiTheme="majorHAnsi"/>
          <w:lang w:val="ro-MD"/>
        </w:rPr>
      </w:pPr>
      <w:r w:rsidRPr="00A25CDE">
        <w:rPr>
          <w:rStyle w:val="ad"/>
          <w:rFonts w:asciiTheme="majorHAnsi" w:hAnsiTheme="majorHAnsi"/>
          <w:lang w:val="ro-MD"/>
        </w:rPr>
        <w:footnoteRef/>
      </w:r>
      <w:r w:rsidRPr="00A25CDE">
        <w:rPr>
          <w:lang w:val="ro-MD"/>
        </w:rPr>
        <w:t xml:space="preserve"> </w:t>
      </w:r>
      <w:r>
        <w:rPr>
          <w:rFonts w:asciiTheme="majorHAnsi" w:hAnsiTheme="majorHAnsi"/>
          <w:lang w:val="ro-MD"/>
        </w:rPr>
        <w:t>П</w:t>
      </w:r>
      <w:r w:rsidRPr="00A25CDE">
        <w:rPr>
          <w:rFonts w:asciiTheme="majorHAnsi" w:hAnsiTheme="majorHAnsi"/>
          <w:lang w:val="ro-MD"/>
        </w:rPr>
        <w:t xml:space="preserve">.6, 7, 19 </w:t>
      </w:r>
      <w:r w:rsidRPr="00CC6467">
        <w:rPr>
          <w:rFonts w:asciiTheme="majorHAnsi" w:hAnsiTheme="majorHAnsi"/>
          <w:lang w:val="ro-MD"/>
        </w:rPr>
        <w:t>и</w:t>
      </w:r>
      <w:r w:rsidRPr="00A25CDE">
        <w:rPr>
          <w:rFonts w:asciiTheme="majorHAnsi" w:hAnsiTheme="majorHAnsi"/>
          <w:lang w:val="ro-MD"/>
        </w:rPr>
        <w:t xml:space="preserve"> 20 </w:t>
      </w:r>
      <w:r w:rsidRPr="00CC6467">
        <w:rPr>
          <w:rFonts w:asciiTheme="majorHAnsi" w:hAnsiTheme="majorHAnsi"/>
          <w:lang w:val="ro-MD"/>
        </w:rPr>
        <w:t xml:space="preserve">Постановления Правительства </w:t>
      </w:r>
      <w:r w:rsidRPr="00330EC7">
        <w:rPr>
          <w:rFonts w:asciiTheme="majorHAnsi" w:hAnsiTheme="majorHAnsi"/>
          <w:lang w:val="ro-MD"/>
        </w:rPr>
        <w:t>№</w:t>
      </w:r>
      <w:r w:rsidRPr="00A25CDE">
        <w:rPr>
          <w:rFonts w:asciiTheme="majorHAnsi" w:hAnsiTheme="majorHAnsi"/>
          <w:lang w:val="ro-MD"/>
        </w:rPr>
        <w:t>862/2015 „</w:t>
      </w:r>
      <w:r w:rsidRPr="00CC6467">
        <w:rPr>
          <w:rFonts w:asciiTheme="majorHAnsi" w:hAnsiTheme="majorHAnsi"/>
          <w:lang w:val="ro-MD"/>
        </w:rPr>
        <w:t>Об утверждении Положения об управлении чрезвычайными фондами Правительства</w:t>
      </w:r>
      <w:r w:rsidRPr="00A25CDE">
        <w:rPr>
          <w:rFonts w:asciiTheme="majorHAnsi" w:hAnsiTheme="majorHAnsi"/>
          <w:lang w:val="ro-MD"/>
        </w:rPr>
        <w:t xml:space="preserve">” </w:t>
      </w:r>
      <w:r w:rsidRPr="00330EC7">
        <w:rPr>
          <w:rFonts w:asciiTheme="majorHAnsi" w:hAnsiTheme="majorHAnsi"/>
          <w:lang w:val="ro-MD"/>
        </w:rPr>
        <w:t xml:space="preserve">обязывают, чтобы выделение средств из Интервенционного фонда производилось только на основании постановлений Правительства, а их использование осуществлять в строгом соответствии с их назначением, не допустив перераспределение выделенных средств </w:t>
      </w:r>
      <w:r>
        <w:rPr>
          <w:rFonts w:asciiTheme="majorHAnsi" w:hAnsiTheme="majorHAnsi"/>
          <w:lang w:val="ru-RU"/>
        </w:rPr>
        <w:t>путем изменения их бенефициара или назначения</w:t>
      </w:r>
      <w:r w:rsidRPr="00A25CDE">
        <w:rPr>
          <w:rFonts w:asciiTheme="majorHAnsi" w:hAnsiTheme="majorHAnsi"/>
          <w:lang w:val="ro-MD"/>
        </w:rPr>
        <w:t>.</w:t>
      </w:r>
    </w:p>
  </w:footnote>
  <w:footnote w:id="18">
    <w:p w14:paraId="4E4573C3" w14:textId="61C73561" w:rsidR="001A692B" w:rsidRPr="00330EC7" w:rsidRDefault="001A692B" w:rsidP="00CC6467">
      <w:pPr>
        <w:jc w:val="both"/>
        <w:rPr>
          <w:rFonts w:asciiTheme="majorHAnsi" w:hAnsiTheme="majorHAnsi" w:cstheme="majorHAnsi"/>
          <w:sz w:val="20"/>
          <w:szCs w:val="20"/>
          <w:lang w:val="ru-RU"/>
        </w:rPr>
      </w:pPr>
      <w:r w:rsidRPr="00A25CDE">
        <w:rPr>
          <w:rStyle w:val="ad"/>
          <w:rFonts w:asciiTheme="majorHAnsi" w:hAnsiTheme="majorHAnsi"/>
          <w:sz w:val="20"/>
          <w:szCs w:val="20"/>
        </w:rPr>
        <w:footnoteRef/>
      </w:r>
      <w:r w:rsidRPr="00A25CDE">
        <w:rPr>
          <w:rFonts w:asciiTheme="majorHAnsi" w:hAnsiTheme="majorHAnsi"/>
          <w:sz w:val="20"/>
          <w:szCs w:val="20"/>
        </w:rPr>
        <w:t xml:space="preserve"> </w:t>
      </w:r>
      <w:r>
        <w:rPr>
          <w:rFonts w:asciiTheme="majorHAnsi" w:hAnsiTheme="majorHAnsi" w:cstheme="majorHAnsi"/>
          <w:sz w:val="20"/>
          <w:szCs w:val="20"/>
        </w:rPr>
        <w:t>П</w:t>
      </w:r>
      <w:r w:rsidRPr="00A25CDE">
        <w:rPr>
          <w:rFonts w:asciiTheme="majorHAnsi" w:hAnsiTheme="majorHAnsi" w:cstheme="majorHAnsi"/>
          <w:sz w:val="20"/>
          <w:szCs w:val="20"/>
        </w:rPr>
        <w:t xml:space="preserve">. 6 </w:t>
      </w:r>
      <w:r>
        <w:rPr>
          <w:rFonts w:asciiTheme="majorHAnsi" w:hAnsiTheme="majorHAnsi" w:cstheme="majorHAnsi"/>
          <w:sz w:val="20"/>
          <w:szCs w:val="20"/>
        </w:rPr>
        <w:t>Распоряжения КЧС №</w:t>
      </w:r>
      <w:r w:rsidRPr="00A25CDE">
        <w:rPr>
          <w:rFonts w:asciiTheme="majorHAnsi" w:hAnsiTheme="majorHAnsi" w:cstheme="majorHAnsi"/>
          <w:sz w:val="20"/>
          <w:szCs w:val="20"/>
        </w:rPr>
        <w:t xml:space="preserve">1 </w:t>
      </w:r>
      <w:r w:rsidRPr="00330EC7">
        <w:rPr>
          <w:rFonts w:asciiTheme="majorHAnsi" w:hAnsiTheme="majorHAnsi" w:cstheme="majorHAnsi"/>
          <w:sz w:val="20"/>
          <w:szCs w:val="20"/>
        </w:rPr>
        <w:t>от</w:t>
      </w:r>
      <w:r w:rsidRPr="00A25CDE">
        <w:rPr>
          <w:rFonts w:asciiTheme="majorHAnsi" w:hAnsiTheme="majorHAnsi" w:cstheme="majorHAnsi"/>
          <w:sz w:val="20"/>
          <w:szCs w:val="20"/>
        </w:rPr>
        <w:t xml:space="preserve"> 24.02.2022 </w:t>
      </w:r>
      <w:r>
        <w:rPr>
          <w:rFonts w:asciiTheme="majorHAnsi" w:hAnsiTheme="majorHAnsi" w:cstheme="majorHAnsi"/>
          <w:sz w:val="20"/>
          <w:szCs w:val="20"/>
        </w:rPr>
        <w:t>устанавливает</w:t>
      </w:r>
      <w:r w:rsidRPr="00A25CDE">
        <w:rPr>
          <w:rFonts w:asciiTheme="majorHAnsi" w:hAnsiTheme="majorHAnsi" w:cstheme="majorHAnsi"/>
          <w:sz w:val="20"/>
          <w:szCs w:val="20"/>
        </w:rPr>
        <w:t>: „</w:t>
      </w:r>
      <w:r w:rsidRPr="008F6E01">
        <w:rPr>
          <w:rFonts w:asciiTheme="majorHAnsi" w:hAnsiTheme="majorHAnsi" w:cstheme="majorHAnsi"/>
          <w:sz w:val="20"/>
          <w:szCs w:val="20"/>
        </w:rPr>
        <w:t>На период действия чрезвычайного положения персонал, непосредственно задействованный в процессе управления миграционным потоком и беженцами и в обеспечении с этой целью общественного порядка и безопасности, личный состав, переведенный на особый режим деятельности, из состава МВД, МО, МТСЗ и из административных органов и подведомственных им учреждений, а также сотрудники территориальных структур социальной помощи, социальные ассистенты и социальные работники, участвующие в этом процессе, пользуются увеличением компенсации за работу, выполняемую в условиях повышенного риска для здоровья, в соответствии со статьей 139</w:t>
      </w:r>
      <w:r w:rsidRPr="008F6E01">
        <w:rPr>
          <w:rFonts w:asciiTheme="majorHAnsi" w:hAnsiTheme="majorHAnsi" w:cstheme="majorHAnsi"/>
          <w:sz w:val="20"/>
          <w:szCs w:val="20"/>
          <w:vertAlign w:val="superscript"/>
        </w:rPr>
        <w:t>1</w:t>
      </w:r>
      <w:r w:rsidRPr="008F6E01">
        <w:rPr>
          <w:rFonts w:asciiTheme="majorHAnsi" w:hAnsiTheme="majorHAnsi" w:cstheme="majorHAnsi"/>
          <w:sz w:val="20"/>
          <w:szCs w:val="20"/>
        </w:rPr>
        <w:t xml:space="preserve"> Трудового кодекса</w:t>
      </w:r>
      <w:r w:rsidRPr="00A25CDE">
        <w:rPr>
          <w:rFonts w:asciiTheme="majorHAnsi" w:hAnsiTheme="majorHAnsi" w:cstheme="majorHAnsi"/>
          <w:sz w:val="20"/>
          <w:szCs w:val="20"/>
        </w:rPr>
        <w:t>”</w:t>
      </w:r>
      <w:r>
        <w:rPr>
          <w:rFonts w:asciiTheme="majorHAnsi" w:hAnsiTheme="majorHAnsi" w:cstheme="majorHAnsi"/>
          <w:sz w:val="20"/>
          <w:szCs w:val="20"/>
          <w:lang w:val="ru-RU"/>
        </w:rPr>
        <w:t>.</w:t>
      </w:r>
    </w:p>
  </w:footnote>
  <w:footnote w:id="19">
    <w:p w14:paraId="0A19E2F9" w14:textId="48AE0529" w:rsidR="001A692B" w:rsidRPr="00895485" w:rsidRDefault="001A692B" w:rsidP="00CC6467">
      <w:pPr>
        <w:pStyle w:val="ae"/>
        <w:ind w:firstLine="0"/>
        <w:rPr>
          <w:sz w:val="20"/>
          <w:szCs w:val="20"/>
          <w:lang w:val="ru-RU"/>
        </w:rPr>
      </w:pPr>
      <w:r w:rsidRPr="00A25CDE">
        <w:rPr>
          <w:rStyle w:val="ad"/>
          <w:rFonts w:asciiTheme="majorHAnsi" w:hAnsiTheme="majorHAnsi" w:cstheme="majorHAnsi"/>
          <w:sz w:val="20"/>
          <w:szCs w:val="20"/>
        </w:rPr>
        <w:footnoteRef/>
      </w:r>
      <w:r w:rsidRPr="00A25CDE">
        <w:rPr>
          <w:rFonts w:asciiTheme="majorHAnsi" w:hAnsiTheme="majorHAnsi" w:cstheme="majorHAnsi"/>
          <w:sz w:val="20"/>
          <w:szCs w:val="20"/>
        </w:rPr>
        <w:t xml:space="preserve"> </w:t>
      </w:r>
      <w:r>
        <w:rPr>
          <w:rFonts w:asciiTheme="majorHAnsi" w:hAnsiTheme="majorHAnsi" w:cstheme="majorHAnsi"/>
          <w:sz w:val="20"/>
          <w:szCs w:val="20"/>
          <w:shd w:val="clear" w:color="auto" w:fill="FFFFFF"/>
          <w:lang w:val="ru-RU"/>
        </w:rPr>
        <w:t>Согласно</w:t>
      </w:r>
      <w:r w:rsidRPr="00A25CDE">
        <w:rPr>
          <w:rFonts w:asciiTheme="majorHAnsi" w:hAnsiTheme="majorHAnsi" w:cstheme="majorHAnsi"/>
          <w:sz w:val="20"/>
          <w:szCs w:val="20"/>
          <w:shd w:val="clear" w:color="auto" w:fill="FFFFFF"/>
        </w:rPr>
        <w:t xml:space="preserve"> </w:t>
      </w:r>
      <w:r>
        <w:rPr>
          <w:rFonts w:asciiTheme="majorHAnsi" w:hAnsiTheme="majorHAnsi" w:cstheme="majorHAnsi"/>
          <w:sz w:val="20"/>
          <w:szCs w:val="20"/>
          <w:shd w:val="clear" w:color="auto" w:fill="FFFFFF"/>
        </w:rPr>
        <w:t>п</w:t>
      </w:r>
      <w:r w:rsidRPr="00A25CDE">
        <w:rPr>
          <w:rFonts w:asciiTheme="majorHAnsi" w:hAnsiTheme="majorHAnsi" w:cstheme="majorHAnsi"/>
          <w:sz w:val="20"/>
          <w:szCs w:val="20"/>
          <w:shd w:val="clear" w:color="auto" w:fill="FFFFFF"/>
        </w:rPr>
        <w:t xml:space="preserve">.10 </w:t>
      </w:r>
      <w:r>
        <w:rPr>
          <w:rFonts w:asciiTheme="majorHAnsi" w:hAnsiTheme="majorHAnsi" w:cstheme="majorHAnsi"/>
          <w:bCs/>
          <w:sz w:val="20"/>
          <w:szCs w:val="20"/>
        </w:rPr>
        <w:t>Распоряжения КЧС №</w:t>
      </w:r>
      <w:r w:rsidRPr="00A25CDE">
        <w:rPr>
          <w:rFonts w:asciiTheme="majorHAnsi" w:hAnsiTheme="majorHAnsi" w:cstheme="majorHAnsi"/>
          <w:sz w:val="20"/>
          <w:szCs w:val="20"/>
          <w:shd w:val="clear" w:color="auto" w:fill="FFFFFF"/>
        </w:rPr>
        <w:t xml:space="preserve">3 </w:t>
      </w:r>
      <w:r>
        <w:rPr>
          <w:rFonts w:asciiTheme="majorHAnsi" w:hAnsiTheme="majorHAnsi" w:cstheme="majorHAnsi"/>
          <w:sz w:val="20"/>
          <w:szCs w:val="20"/>
          <w:shd w:val="clear" w:color="auto" w:fill="FFFFFF"/>
          <w:lang w:val="ru-RU"/>
        </w:rPr>
        <w:t>от</w:t>
      </w:r>
      <w:r w:rsidRPr="00A25CDE">
        <w:rPr>
          <w:rFonts w:asciiTheme="majorHAnsi" w:hAnsiTheme="majorHAnsi" w:cstheme="majorHAnsi"/>
          <w:sz w:val="20"/>
          <w:szCs w:val="20"/>
          <w:shd w:val="clear" w:color="auto" w:fill="FFFFFF"/>
        </w:rPr>
        <w:t xml:space="preserve"> 27.02.2022, „</w:t>
      </w:r>
      <w:r w:rsidRPr="00330EC7">
        <w:rPr>
          <w:rFonts w:asciiTheme="majorHAnsi" w:hAnsiTheme="majorHAnsi" w:cstheme="majorHAnsi"/>
          <w:sz w:val="20"/>
          <w:szCs w:val="20"/>
          <w:shd w:val="clear" w:color="auto" w:fill="FFFFFF"/>
        </w:rPr>
        <w:t>Министерству внутренних дел, Министерству обороны и Министерству труда и социальной защиты на основании пункта 6 Распоряжения Комиссии по чрезвычайным ситуациям № 1 от 24 февраля 2022 года, в целях выплаты компенсационных надбавок за работу, выполняемую в условиях повышенного риска для здоровья: разработать и применять Регламенты, необходимые для расчета и учета произведенных отчислений; установить компенсационную надбавку за работу, выполняемую в условиях повышенного риска для здоровья, в соответствии с положениями статьи 1391 Трудового кодекса № 154/2003, за единицу времени (час или день), в зависимости от объема работы и уровня профессиональной подготовки работника; осуществлять учет, отчетность и контроль использования средств, выделенных из интервенционного фонда, в соответствии с нормативной базой, предусмотренной Постановлением Правительства № 862/2015</w:t>
      </w:r>
      <w:r w:rsidRPr="00A25CDE">
        <w:rPr>
          <w:rFonts w:asciiTheme="majorHAnsi" w:hAnsiTheme="majorHAnsi" w:cstheme="majorHAnsi"/>
          <w:sz w:val="20"/>
          <w:szCs w:val="20"/>
          <w:shd w:val="clear" w:color="auto" w:fill="FFFFFF"/>
        </w:rPr>
        <w:t>”</w:t>
      </w:r>
      <w:r>
        <w:rPr>
          <w:rFonts w:asciiTheme="majorHAnsi" w:hAnsiTheme="majorHAnsi" w:cstheme="majorHAnsi"/>
          <w:sz w:val="20"/>
          <w:szCs w:val="20"/>
          <w:shd w:val="clear" w:color="auto" w:fill="FFFFFF"/>
          <w:lang w:val="ru-RU"/>
        </w:rPr>
        <w:t>.</w:t>
      </w:r>
    </w:p>
  </w:footnote>
  <w:footnote w:id="20">
    <w:p w14:paraId="367EE1A4" w14:textId="67373C96" w:rsidR="001A692B" w:rsidRPr="00A25CDE" w:rsidRDefault="001A692B" w:rsidP="00CC6467">
      <w:pPr>
        <w:pStyle w:val="ab"/>
        <w:jc w:val="both"/>
        <w:rPr>
          <w:rFonts w:asciiTheme="majorHAnsi" w:hAnsiTheme="majorHAnsi"/>
          <w:lang w:val="ro-MD"/>
        </w:rPr>
      </w:pPr>
      <w:r w:rsidRPr="00A25CDE">
        <w:rPr>
          <w:rStyle w:val="ad"/>
          <w:rFonts w:asciiTheme="majorHAnsi" w:hAnsiTheme="majorHAnsi"/>
          <w:lang w:val="ro-MD"/>
        </w:rPr>
        <w:footnoteRef/>
      </w:r>
      <w:r w:rsidRPr="00A25CDE">
        <w:rPr>
          <w:rFonts w:asciiTheme="majorHAnsi" w:hAnsiTheme="majorHAnsi"/>
          <w:lang w:val="ro-MD" w:eastAsia="ru-RU" w:bidi="ru-RU"/>
        </w:rPr>
        <w:t xml:space="preserve"> </w:t>
      </w:r>
      <w:r w:rsidRPr="00F4757F">
        <w:rPr>
          <w:rFonts w:asciiTheme="majorHAnsi" w:hAnsiTheme="majorHAnsi"/>
          <w:lang w:val="ro-MD" w:eastAsia="ru-RU" w:bidi="ru-RU"/>
        </w:rPr>
        <w:t>Приказ МТСЗ №23 от 28.02.2022 ”Об утверждении Положения о порядке установления и выплаты компенсационного увеличения за работу, выполняемую в условиях повышенного риска для здоровья в период чрезвычайного положения”; Приказ МТСЗ №29 от 21.03.2022 „О Механизме финансирования ЦВРБ”</w:t>
      </w:r>
      <w:r w:rsidRPr="00A25CDE">
        <w:rPr>
          <w:rFonts w:asciiTheme="majorHAnsi" w:hAnsiTheme="majorHAnsi"/>
          <w:lang w:val="ro-MD"/>
        </w:rPr>
        <w:t>.</w:t>
      </w:r>
    </w:p>
  </w:footnote>
  <w:footnote w:id="21">
    <w:p w14:paraId="26C1BEE3" w14:textId="549BDBE5" w:rsidR="001A692B" w:rsidRPr="00A25CDE" w:rsidRDefault="001A692B" w:rsidP="00F4757F">
      <w:pPr>
        <w:pStyle w:val="24"/>
        <w:shd w:val="clear" w:color="auto" w:fill="auto"/>
        <w:tabs>
          <w:tab w:val="left" w:pos="1421"/>
        </w:tabs>
        <w:spacing w:after="0" w:line="240" w:lineRule="auto"/>
        <w:ind w:firstLine="0"/>
        <w:rPr>
          <w:sz w:val="20"/>
          <w:szCs w:val="20"/>
          <w:lang w:val="ro-MD"/>
        </w:rPr>
      </w:pPr>
      <w:r w:rsidRPr="00A25CDE">
        <w:rPr>
          <w:rStyle w:val="ad"/>
          <w:rFonts w:asciiTheme="majorHAnsi" w:hAnsiTheme="majorHAnsi"/>
          <w:sz w:val="20"/>
          <w:szCs w:val="20"/>
          <w:lang w:val="ro-MD"/>
        </w:rPr>
        <w:footnoteRef/>
      </w:r>
      <w:r w:rsidRPr="00A25CDE">
        <w:rPr>
          <w:rFonts w:asciiTheme="majorHAnsi" w:hAnsiTheme="majorHAnsi"/>
          <w:sz w:val="20"/>
          <w:szCs w:val="20"/>
          <w:lang w:val="ro-MD"/>
        </w:rPr>
        <w:t xml:space="preserve"> </w:t>
      </w:r>
      <w:r>
        <w:rPr>
          <w:rFonts w:asciiTheme="majorHAnsi" w:hAnsiTheme="majorHAnsi"/>
          <w:sz w:val="20"/>
          <w:szCs w:val="20"/>
          <w:lang w:val="ro-MD"/>
        </w:rPr>
        <w:t>П</w:t>
      </w:r>
      <w:r w:rsidRPr="00A25CDE">
        <w:rPr>
          <w:rFonts w:asciiTheme="majorHAnsi" w:hAnsiTheme="majorHAnsi"/>
          <w:sz w:val="20"/>
          <w:szCs w:val="20"/>
          <w:lang w:val="ro-MD"/>
        </w:rPr>
        <w:t xml:space="preserve">.7 </w:t>
      </w:r>
      <w:r w:rsidRPr="00622674">
        <w:rPr>
          <w:rFonts w:asciiTheme="majorHAnsi" w:hAnsiTheme="majorHAnsi"/>
          <w:sz w:val="20"/>
          <w:szCs w:val="20"/>
          <w:lang w:val="ro-MD"/>
        </w:rPr>
        <w:t>Положения о порядке установления и выплаты компенсационного увеличения за работу, выполняемую в условиях повышенного риска для здоровья в период чрезвычайного положения</w:t>
      </w:r>
      <w:r w:rsidRPr="00A25CDE">
        <w:rPr>
          <w:rFonts w:asciiTheme="majorHAnsi" w:hAnsiTheme="majorHAnsi"/>
          <w:sz w:val="20"/>
          <w:szCs w:val="20"/>
          <w:lang w:val="ro-MD"/>
        </w:rPr>
        <w:t xml:space="preserve">, </w:t>
      </w:r>
      <w:r w:rsidRPr="00622674">
        <w:rPr>
          <w:rFonts w:asciiTheme="majorHAnsi" w:hAnsiTheme="majorHAnsi"/>
          <w:sz w:val="20"/>
          <w:szCs w:val="20"/>
          <w:lang w:val="ro-MD"/>
        </w:rPr>
        <w:t>утвержденного Приказом №</w:t>
      </w:r>
      <w:r w:rsidRPr="00A25CDE">
        <w:rPr>
          <w:rFonts w:asciiTheme="majorHAnsi" w:hAnsiTheme="majorHAnsi"/>
          <w:sz w:val="20"/>
          <w:szCs w:val="20"/>
          <w:lang w:val="ro-MD"/>
        </w:rPr>
        <w:t xml:space="preserve">23 </w:t>
      </w:r>
      <w:r w:rsidRPr="00622674">
        <w:rPr>
          <w:rFonts w:asciiTheme="majorHAnsi" w:hAnsiTheme="majorHAnsi"/>
          <w:sz w:val="20"/>
          <w:szCs w:val="20"/>
          <w:lang w:val="ro-MD"/>
        </w:rPr>
        <w:t>от</w:t>
      </w:r>
      <w:r w:rsidRPr="00A25CDE">
        <w:rPr>
          <w:rFonts w:asciiTheme="majorHAnsi" w:hAnsiTheme="majorHAnsi"/>
          <w:sz w:val="20"/>
          <w:szCs w:val="20"/>
          <w:lang w:val="ro-MD"/>
        </w:rPr>
        <w:t xml:space="preserve"> 28.02.2022</w:t>
      </w:r>
      <w:r w:rsidRPr="00622674">
        <w:rPr>
          <w:rFonts w:asciiTheme="majorHAnsi" w:hAnsiTheme="majorHAnsi"/>
          <w:sz w:val="20"/>
          <w:szCs w:val="20"/>
          <w:lang w:val="ro-MD"/>
        </w:rPr>
        <w:t>,</w:t>
      </w:r>
      <w:r w:rsidRPr="00F76997">
        <w:rPr>
          <w:rFonts w:asciiTheme="majorHAnsi" w:hAnsiTheme="majorHAnsi"/>
          <w:sz w:val="20"/>
          <w:szCs w:val="20"/>
          <w:lang w:val="ro-MD"/>
        </w:rPr>
        <w:t xml:space="preserve"> предусматривает</w:t>
      </w:r>
      <w:r w:rsidRPr="00A25CDE">
        <w:rPr>
          <w:rFonts w:asciiTheme="majorHAnsi" w:hAnsiTheme="majorHAnsi"/>
          <w:sz w:val="20"/>
          <w:szCs w:val="20"/>
          <w:lang w:val="ro-MD"/>
        </w:rPr>
        <w:t>: „</w:t>
      </w:r>
      <w:r w:rsidRPr="00F76997">
        <w:rPr>
          <w:rFonts w:asciiTheme="majorHAnsi" w:hAnsiTheme="majorHAnsi"/>
          <w:sz w:val="20"/>
          <w:szCs w:val="20"/>
          <w:lang w:val="ro-MD"/>
        </w:rPr>
        <w:t xml:space="preserve">Персонал, непосредственно задействованный в </w:t>
      </w:r>
      <w:r>
        <w:rPr>
          <w:rFonts w:asciiTheme="majorHAnsi" w:hAnsiTheme="majorHAnsi"/>
          <w:sz w:val="20"/>
          <w:szCs w:val="20"/>
          <w:lang w:val="ro-MD"/>
        </w:rPr>
        <w:t>процесс</w:t>
      </w:r>
      <w:r w:rsidRPr="00F76997">
        <w:rPr>
          <w:rFonts w:asciiTheme="majorHAnsi" w:hAnsiTheme="majorHAnsi"/>
          <w:sz w:val="20"/>
          <w:szCs w:val="20"/>
          <w:lang w:val="ro-MD"/>
        </w:rPr>
        <w:t xml:space="preserve"> управления миграционным потоком и беженцами, в зависимости от рабочей нагрузки, разделяется на следующие категории: Категория I: члены Координационной группы на период чрезвычайного положения, назначенные Приказом </w:t>
      </w:r>
      <w:r>
        <w:rPr>
          <w:rFonts w:asciiTheme="majorHAnsi" w:hAnsiTheme="majorHAnsi"/>
          <w:sz w:val="20"/>
          <w:szCs w:val="20"/>
          <w:lang w:val="ro-MD"/>
        </w:rPr>
        <w:t>МТСЗ №</w:t>
      </w:r>
      <w:r w:rsidRPr="00F76997">
        <w:rPr>
          <w:rFonts w:asciiTheme="majorHAnsi" w:hAnsiTheme="majorHAnsi"/>
          <w:sz w:val="20"/>
          <w:szCs w:val="20"/>
          <w:lang w:val="ro-MD"/>
        </w:rPr>
        <w:t xml:space="preserve">19 П§2 от 25 февраля 2022 года; Категория II: члены Рабочей группы на период чрезвычайного положения, назначенные Приказом </w:t>
      </w:r>
      <w:r>
        <w:rPr>
          <w:rFonts w:asciiTheme="majorHAnsi" w:hAnsiTheme="majorHAnsi"/>
          <w:sz w:val="20"/>
          <w:szCs w:val="20"/>
          <w:lang w:val="ro-MD"/>
        </w:rPr>
        <w:t>МТСЗ №</w:t>
      </w:r>
      <w:r w:rsidRPr="00F76997">
        <w:rPr>
          <w:rFonts w:asciiTheme="majorHAnsi" w:hAnsiTheme="majorHAnsi"/>
          <w:sz w:val="20"/>
          <w:szCs w:val="20"/>
          <w:lang w:val="ro-MD"/>
        </w:rPr>
        <w:t>20 П§4 от 28 февраля 2022 года, с последующими изменениями и дополнениями, члены Рабочей группы на период чрезвычайного положения, назначенные Приказом Национального агентства социальной помощи</w:t>
      </w:r>
      <w:r>
        <w:rPr>
          <w:rFonts w:asciiTheme="majorHAnsi" w:hAnsiTheme="majorHAnsi"/>
          <w:sz w:val="20"/>
          <w:szCs w:val="20"/>
          <w:lang w:val="ro-MD"/>
        </w:rPr>
        <w:t xml:space="preserve"> №</w:t>
      </w:r>
      <w:r w:rsidRPr="00F76997">
        <w:rPr>
          <w:rFonts w:asciiTheme="majorHAnsi" w:hAnsiTheme="majorHAnsi"/>
          <w:sz w:val="20"/>
          <w:szCs w:val="20"/>
          <w:lang w:val="ro-MD"/>
        </w:rPr>
        <w:t>5 от 25 февраля 2022 года, за исключением членов, включенных в Координационную группу на период чрезвычайного положения; Категория III: персонал учреждений, находящихся в ведении Министерства, задействованный в управлении Центрами временного размещения беженцев</w:t>
      </w:r>
      <w:r w:rsidRPr="00DF2E78">
        <w:rPr>
          <w:rFonts w:asciiTheme="majorHAnsi" w:hAnsiTheme="majorHAnsi"/>
          <w:sz w:val="20"/>
          <w:szCs w:val="20"/>
          <w:lang w:val="ro-MD"/>
        </w:rPr>
        <w:t>”</w:t>
      </w:r>
      <w:r w:rsidRPr="00A25CDE">
        <w:rPr>
          <w:rFonts w:asciiTheme="majorHAnsi" w:hAnsiTheme="majorHAnsi" w:cstheme="majorHAnsi"/>
          <w:color w:val="000000"/>
          <w:sz w:val="20"/>
          <w:szCs w:val="20"/>
          <w:lang w:val="ro-MD" w:bidi="en-US"/>
        </w:rPr>
        <w:t>.</w:t>
      </w:r>
    </w:p>
  </w:footnote>
  <w:footnote w:id="22">
    <w:p w14:paraId="1BE8CCB8" w14:textId="1AC7D6FF" w:rsidR="001A692B" w:rsidRPr="00A25CDE" w:rsidRDefault="001A692B" w:rsidP="003861CB">
      <w:pPr>
        <w:pStyle w:val="ab"/>
        <w:jc w:val="both"/>
        <w:rPr>
          <w:rFonts w:asciiTheme="majorHAnsi" w:hAnsiTheme="majorHAnsi"/>
          <w:lang w:val="ro-MD"/>
        </w:rPr>
      </w:pPr>
      <w:r w:rsidRPr="00A25CDE">
        <w:rPr>
          <w:rStyle w:val="ad"/>
          <w:rFonts w:asciiTheme="majorHAnsi" w:hAnsiTheme="majorHAnsi"/>
          <w:lang w:val="ro-MD"/>
        </w:rPr>
        <w:footnoteRef/>
      </w:r>
      <w:r w:rsidRPr="00A25CDE">
        <w:rPr>
          <w:rFonts w:asciiTheme="majorHAnsi" w:hAnsiTheme="majorHAnsi"/>
          <w:lang w:val="ro-MD"/>
        </w:rPr>
        <w:t xml:space="preserve"> </w:t>
      </w:r>
      <w:r w:rsidRPr="009B0978">
        <w:rPr>
          <w:rFonts w:asciiTheme="majorHAnsi" w:hAnsiTheme="majorHAnsi"/>
          <w:lang w:val="ro-MD"/>
        </w:rPr>
        <w:t>Глава</w:t>
      </w:r>
      <w:r w:rsidRPr="00A25CDE">
        <w:rPr>
          <w:rFonts w:asciiTheme="majorHAnsi" w:hAnsiTheme="majorHAnsi"/>
          <w:lang w:val="ro-MD"/>
        </w:rPr>
        <w:t xml:space="preserve"> V </w:t>
      </w:r>
      <w:r w:rsidRPr="009B0978">
        <w:rPr>
          <w:rFonts w:asciiTheme="majorHAnsi" w:hAnsiTheme="majorHAnsi"/>
          <w:lang w:val="ro-MD"/>
        </w:rPr>
        <w:t>Закона о гуманитарной помощи №</w:t>
      </w:r>
      <w:r w:rsidRPr="00A25CDE">
        <w:rPr>
          <w:rFonts w:asciiTheme="majorHAnsi" w:hAnsiTheme="majorHAnsi"/>
          <w:lang w:val="ro-MD"/>
        </w:rPr>
        <w:t xml:space="preserve">1491/2002 </w:t>
      </w:r>
      <w:r w:rsidRPr="009B0978">
        <w:rPr>
          <w:rFonts w:asciiTheme="majorHAnsi" w:hAnsiTheme="majorHAnsi"/>
          <w:lang w:val="ro-MD"/>
        </w:rPr>
        <w:t>и</w:t>
      </w:r>
      <w:r w:rsidRPr="00A25CDE">
        <w:rPr>
          <w:rFonts w:asciiTheme="majorHAnsi" w:hAnsiTheme="majorHAnsi"/>
          <w:lang w:val="ro-MD"/>
        </w:rPr>
        <w:t xml:space="preserve"> </w:t>
      </w:r>
      <w:r>
        <w:rPr>
          <w:rFonts w:asciiTheme="majorHAnsi" w:hAnsiTheme="majorHAnsi"/>
          <w:lang w:val="ru-RU"/>
        </w:rPr>
        <w:t>Постановления Правительства №</w:t>
      </w:r>
      <w:r w:rsidRPr="00A25CDE">
        <w:rPr>
          <w:rFonts w:asciiTheme="majorHAnsi" w:hAnsiTheme="majorHAnsi"/>
          <w:lang w:val="ro-MD"/>
        </w:rPr>
        <w:t>663/2003 „</w:t>
      </w:r>
      <w:r w:rsidRPr="009B0978">
        <w:rPr>
          <w:rFonts w:asciiTheme="majorHAnsi" w:hAnsiTheme="majorHAnsi"/>
          <w:lang w:val="ro-MD"/>
        </w:rPr>
        <w:t>Об утверждении Положение о порядке получения, хранения, распределения и учета гуманитарной помощи, представляемой Республике Молдова</w:t>
      </w:r>
      <w:r w:rsidRPr="00A25CDE">
        <w:rPr>
          <w:rFonts w:asciiTheme="majorHAnsi" w:hAnsiTheme="majorHAnsi"/>
          <w:lang w:val="ro-MD"/>
        </w:rPr>
        <w:t xml:space="preserve">” </w:t>
      </w:r>
      <w:r>
        <w:rPr>
          <w:rFonts w:asciiTheme="majorHAnsi" w:hAnsiTheme="majorHAnsi"/>
          <w:lang w:val="ru-RU"/>
        </w:rPr>
        <w:t xml:space="preserve">и </w:t>
      </w:r>
      <w:r w:rsidRPr="00A25CDE">
        <w:rPr>
          <w:rFonts w:asciiTheme="majorHAnsi" w:hAnsiTheme="majorHAnsi"/>
          <w:lang w:val="ro-MD"/>
        </w:rPr>
        <w:t xml:space="preserve"> </w:t>
      </w:r>
      <w:r>
        <w:rPr>
          <w:rFonts w:asciiTheme="majorHAnsi" w:hAnsiTheme="majorHAnsi"/>
          <w:lang w:val="ru-RU"/>
        </w:rPr>
        <w:t>№</w:t>
      </w:r>
      <w:r w:rsidRPr="00A25CDE">
        <w:rPr>
          <w:rFonts w:asciiTheme="majorHAnsi" w:hAnsiTheme="majorHAnsi"/>
          <w:lang w:val="ro-MD"/>
        </w:rPr>
        <w:t>653/2003 „</w:t>
      </w:r>
      <w:r>
        <w:rPr>
          <w:rFonts w:asciiTheme="majorHAnsi" w:hAnsiTheme="majorHAnsi"/>
          <w:lang w:val="ru-RU"/>
        </w:rPr>
        <w:t xml:space="preserve">О </w:t>
      </w:r>
      <w:r w:rsidRPr="009B0978">
        <w:rPr>
          <w:rFonts w:asciiTheme="majorHAnsi" w:hAnsiTheme="majorHAnsi"/>
          <w:lang w:val="ro-MD"/>
        </w:rPr>
        <w:t>Межведомственн</w:t>
      </w:r>
      <w:r>
        <w:rPr>
          <w:rFonts w:asciiTheme="majorHAnsi" w:hAnsiTheme="majorHAnsi"/>
          <w:lang w:val="ru-RU"/>
        </w:rPr>
        <w:t>ой</w:t>
      </w:r>
      <w:r w:rsidRPr="009B0978">
        <w:rPr>
          <w:rFonts w:asciiTheme="majorHAnsi" w:hAnsiTheme="majorHAnsi"/>
          <w:lang w:val="ro-MD"/>
        </w:rPr>
        <w:t xml:space="preserve"> комисси</w:t>
      </w:r>
      <w:r>
        <w:rPr>
          <w:rFonts w:asciiTheme="majorHAnsi" w:hAnsiTheme="majorHAnsi"/>
          <w:lang w:val="ru-RU"/>
        </w:rPr>
        <w:t>и</w:t>
      </w:r>
      <w:r w:rsidRPr="009B0978">
        <w:rPr>
          <w:rFonts w:asciiTheme="majorHAnsi" w:hAnsiTheme="majorHAnsi"/>
          <w:lang w:val="ro-MD"/>
        </w:rPr>
        <w:t xml:space="preserve"> по гуманитарной помощи</w:t>
      </w:r>
      <w:r w:rsidRPr="00A25CDE">
        <w:rPr>
          <w:rFonts w:asciiTheme="majorHAnsi" w:hAnsiTheme="majorHAnsi"/>
          <w:lang w:val="ro-MD"/>
        </w:rPr>
        <w:t>”.</w:t>
      </w:r>
    </w:p>
  </w:footnote>
  <w:footnote w:id="23">
    <w:p w14:paraId="7D3E0656" w14:textId="152AE370" w:rsidR="001A692B" w:rsidRPr="00A25CDE" w:rsidRDefault="001A692B" w:rsidP="001D7B8B">
      <w:pPr>
        <w:pStyle w:val="a3"/>
        <w:tabs>
          <w:tab w:val="left" w:pos="284"/>
        </w:tabs>
        <w:ind w:left="0"/>
        <w:jc w:val="both"/>
        <w:rPr>
          <w:rFonts w:asciiTheme="majorHAnsi" w:hAnsiTheme="majorHAnsi"/>
          <w:sz w:val="20"/>
          <w:szCs w:val="20"/>
        </w:rPr>
      </w:pPr>
      <w:r w:rsidRPr="00A25CDE">
        <w:rPr>
          <w:rStyle w:val="ad"/>
          <w:rFonts w:asciiTheme="majorHAnsi" w:hAnsiTheme="majorHAnsi"/>
          <w:sz w:val="20"/>
          <w:szCs w:val="20"/>
        </w:rPr>
        <w:footnoteRef/>
      </w:r>
      <w:r w:rsidRPr="00A25CDE">
        <w:rPr>
          <w:rFonts w:asciiTheme="majorHAnsi" w:hAnsiTheme="majorHAnsi"/>
          <w:sz w:val="20"/>
          <w:szCs w:val="20"/>
        </w:rPr>
        <w:t xml:space="preserve"> </w:t>
      </w:r>
      <w:r w:rsidRPr="009B0978">
        <w:rPr>
          <w:rFonts w:asciiTheme="majorHAnsi" w:eastAsia="Calibri" w:hAnsiTheme="majorHAnsi"/>
          <w:sz w:val="20"/>
          <w:szCs w:val="20"/>
        </w:rPr>
        <w:t>Около 1/3 гуманитарной помощи, получаемой в виде продуктов питания, детского питания, лекарств, медицинских материалов и устройств, kit-ов/комплектов неотложной медицинской помощи и тестов на COVID, бытовой техники, химических препаратов и товаров первой необходимости, представляли потенциальные риски для здоровья или источники загрязнения окружающей среды, создаваемые способом управления и хранения МТСЗ</w:t>
      </w:r>
      <w:r w:rsidRPr="00A25CDE">
        <w:rPr>
          <w:rFonts w:asciiTheme="majorHAnsi" w:hAnsiTheme="majorHAnsi"/>
          <w:sz w:val="20"/>
          <w:szCs w:val="20"/>
        </w:rPr>
        <w:t>.</w:t>
      </w:r>
    </w:p>
  </w:footnote>
  <w:footnote w:id="24">
    <w:p w14:paraId="4FC3733D" w14:textId="4E0175C8" w:rsidR="001A692B" w:rsidRPr="00A25CDE" w:rsidRDefault="001A692B" w:rsidP="003861CB">
      <w:pPr>
        <w:pStyle w:val="ab"/>
        <w:jc w:val="both"/>
        <w:rPr>
          <w:rFonts w:asciiTheme="majorHAnsi" w:hAnsiTheme="majorHAnsi"/>
          <w:lang w:val="ro-MD"/>
        </w:rPr>
      </w:pPr>
      <w:r w:rsidRPr="00A25CDE">
        <w:rPr>
          <w:rStyle w:val="ad"/>
          <w:rFonts w:asciiTheme="majorHAnsi" w:hAnsiTheme="majorHAnsi"/>
          <w:lang w:val="ro-MD"/>
        </w:rPr>
        <w:footnoteRef/>
      </w:r>
      <w:r w:rsidRPr="00A25CDE">
        <w:rPr>
          <w:rFonts w:asciiTheme="majorHAnsi" w:hAnsiTheme="majorHAnsi"/>
          <w:lang w:val="ro-MD"/>
        </w:rPr>
        <w:t xml:space="preserve"> </w:t>
      </w:r>
      <w:r>
        <w:rPr>
          <w:rFonts w:asciiTheme="majorHAnsi" w:hAnsiTheme="majorHAnsi"/>
          <w:lang w:val="ro-MD"/>
        </w:rPr>
        <w:t>П</w:t>
      </w:r>
      <w:r w:rsidRPr="00A25CDE">
        <w:rPr>
          <w:rFonts w:asciiTheme="majorHAnsi" w:hAnsiTheme="majorHAnsi"/>
          <w:lang w:val="ro-MD"/>
        </w:rPr>
        <w:t xml:space="preserve">.1 </w:t>
      </w:r>
      <w:r>
        <w:rPr>
          <w:rFonts w:asciiTheme="majorHAnsi" w:hAnsiTheme="majorHAnsi"/>
          <w:lang w:val="ro-MD"/>
        </w:rPr>
        <w:t>Распоряжения КЧС №</w:t>
      </w:r>
      <w:r w:rsidRPr="00A25CDE">
        <w:rPr>
          <w:rFonts w:asciiTheme="majorHAnsi" w:hAnsiTheme="majorHAnsi"/>
          <w:lang w:val="ro-MD"/>
        </w:rPr>
        <w:t xml:space="preserve">7 </w:t>
      </w:r>
      <w:r w:rsidRPr="00725E81">
        <w:rPr>
          <w:rFonts w:asciiTheme="majorHAnsi" w:hAnsiTheme="majorHAnsi"/>
          <w:lang w:val="ro-MD"/>
        </w:rPr>
        <w:t>от</w:t>
      </w:r>
      <w:r w:rsidRPr="00A25CDE">
        <w:rPr>
          <w:rFonts w:asciiTheme="majorHAnsi" w:hAnsiTheme="majorHAnsi"/>
          <w:lang w:val="ro-MD"/>
        </w:rPr>
        <w:t xml:space="preserve"> 04.03.2022 </w:t>
      </w:r>
      <w:r w:rsidRPr="00725E81">
        <w:rPr>
          <w:rFonts w:asciiTheme="majorHAnsi" w:hAnsiTheme="majorHAnsi"/>
          <w:lang w:val="ro-MD"/>
        </w:rPr>
        <w:t>Предусматривает</w:t>
      </w:r>
      <w:r w:rsidRPr="00A25CDE">
        <w:rPr>
          <w:rFonts w:asciiTheme="majorHAnsi" w:hAnsiTheme="majorHAnsi"/>
          <w:lang w:val="ro-MD"/>
        </w:rPr>
        <w:t>: „</w:t>
      </w:r>
      <w:r w:rsidRPr="00725E81">
        <w:rPr>
          <w:rFonts w:asciiTheme="majorHAnsi" w:hAnsiTheme="majorHAnsi"/>
          <w:lang w:val="ro-MD"/>
        </w:rPr>
        <w:t xml:space="preserve">В отступление от Закона № 1491/2002 о гуманитарной помощи, предоставляемой Республике Молдова, АО </w:t>
      </w:r>
      <w:r w:rsidRPr="00A25CDE">
        <w:rPr>
          <w:rFonts w:asciiTheme="majorHAnsi" w:hAnsiTheme="majorHAnsi"/>
          <w:lang w:val="ro-MD"/>
        </w:rPr>
        <w:t>„</w:t>
      </w:r>
      <w:r w:rsidRPr="00725E81">
        <w:rPr>
          <w:rFonts w:asciiTheme="majorHAnsi" w:hAnsiTheme="majorHAnsi"/>
          <w:lang w:val="ro-MD"/>
        </w:rPr>
        <w:t>SanFarm-Prim</w:t>
      </w:r>
      <w:r w:rsidRPr="00A25CDE">
        <w:rPr>
          <w:rFonts w:asciiTheme="majorHAnsi" w:hAnsiTheme="majorHAnsi"/>
          <w:lang w:val="ro-MD"/>
        </w:rPr>
        <w:t>”</w:t>
      </w:r>
      <w:r w:rsidRPr="00725E81">
        <w:rPr>
          <w:rFonts w:asciiTheme="majorHAnsi" w:hAnsiTheme="majorHAnsi"/>
          <w:lang w:val="ro-MD"/>
        </w:rPr>
        <w:t xml:space="preserve"> назначается в качестве склада для приема, хранения пожертвований и гуманитарной помощи в виде лекарственных средств, расходных материалов, изделий медицинского назначения и других изделий для медицинского пользования. Отпуск товара будет производиться компанией АО </w:t>
      </w:r>
      <w:r w:rsidRPr="00A25CDE">
        <w:rPr>
          <w:rFonts w:asciiTheme="majorHAnsi" w:hAnsiTheme="majorHAnsi"/>
          <w:lang w:val="ro-MD"/>
        </w:rPr>
        <w:t>„</w:t>
      </w:r>
      <w:r w:rsidRPr="00725E81">
        <w:rPr>
          <w:rFonts w:asciiTheme="majorHAnsi" w:hAnsiTheme="majorHAnsi"/>
          <w:lang w:val="ro-MD"/>
        </w:rPr>
        <w:t>SanFarmPrim</w:t>
      </w:r>
      <w:r w:rsidRPr="00A25CDE">
        <w:rPr>
          <w:rFonts w:asciiTheme="majorHAnsi" w:hAnsiTheme="majorHAnsi"/>
          <w:lang w:val="ro-MD"/>
        </w:rPr>
        <w:t>”</w:t>
      </w:r>
      <w:r w:rsidRPr="00725E81">
        <w:rPr>
          <w:rFonts w:asciiTheme="majorHAnsi" w:hAnsiTheme="majorHAnsi"/>
          <w:lang w:val="ro-MD"/>
        </w:rPr>
        <w:t xml:space="preserve"> по согласованию с Министерством здравоохранения. Все процедуры по приему, учету, хранению и выдаче полученных в дар товаров будут выполняться и обеспечиваться АО </w:t>
      </w:r>
      <w:r w:rsidRPr="00A25CDE">
        <w:rPr>
          <w:rFonts w:asciiTheme="majorHAnsi" w:hAnsiTheme="majorHAnsi"/>
          <w:lang w:val="ro-MD"/>
        </w:rPr>
        <w:t>„</w:t>
      </w:r>
      <w:r w:rsidRPr="00725E81">
        <w:rPr>
          <w:rFonts w:asciiTheme="majorHAnsi" w:hAnsiTheme="majorHAnsi"/>
          <w:lang w:val="ro-MD"/>
        </w:rPr>
        <w:t>SanFarm-Prim</w:t>
      </w:r>
      <w:r w:rsidRPr="00A25CDE">
        <w:rPr>
          <w:rFonts w:asciiTheme="majorHAnsi" w:hAnsiTheme="majorHAnsi"/>
          <w:lang w:val="ro-MD"/>
        </w:rPr>
        <w:t>””.​</w:t>
      </w:r>
    </w:p>
  </w:footnote>
  <w:footnote w:id="25">
    <w:p w14:paraId="63A8E78F" w14:textId="5E11E876" w:rsidR="001A692B" w:rsidRPr="00A25CDE" w:rsidRDefault="001A692B" w:rsidP="001D7B8B">
      <w:pPr>
        <w:pStyle w:val="ab"/>
        <w:jc w:val="both"/>
        <w:rPr>
          <w:rFonts w:asciiTheme="majorHAnsi" w:hAnsiTheme="majorHAnsi"/>
          <w:lang w:val="ro-MD"/>
        </w:rPr>
      </w:pPr>
      <w:r w:rsidRPr="00A25CDE">
        <w:rPr>
          <w:rStyle w:val="ad"/>
          <w:rFonts w:asciiTheme="majorHAnsi" w:hAnsiTheme="majorHAnsi"/>
          <w:lang w:val="ro-MD"/>
        </w:rPr>
        <w:footnoteRef/>
      </w:r>
      <w:r w:rsidRPr="00A25CDE">
        <w:rPr>
          <w:rFonts w:asciiTheme="majorHAnsi" w:hAnsiTheme="majorHAnsi"/>
          <w:lang w:val="ro-MD"/>
        </w:rPr>
        <w:t xml:space="preserve"> </w:t>
      </w:r>
      <w:r w:rsidRPr="00725E81">
        <w:rPr>
          <w:rFonts w:asciiTheme="majorHAnsi" w:hAnsiTheme="majorHAnsi"/>
          <w:color w:val="000000"/>
          <w:lang w:val="ro-MD"/>
        </w:rPr>
        <w:t>Журналы учета движения материальных ценностей на складах Ватра и Moldova Film представляют поступления в период с марта по ноябрь 2022 года: гуманитарной помощи, пожертвованной физическими и юридическими лицами в виде лекарств, расходных материалов, медицинских изделий, на сумму 3 313 268, 91 леев, в том числе на складе Ватра на сумму 2 946 231, 61 леев и на складе Moldova Film</w:t>
      </w:r>
      <w:r>
        <w:rPr>
          <w:rFonts w:asciiTheme="majorHAnsi" w:hAnsiTheme="majorHAnsi"/>
          <w:color w:val="000000"/>
          <w:lang w:val="ru-RU"/>
        </w:rPr>
        <w:t xml:space="preserve"> </w:t>
      </w:r>
      <w:r w:rsidRPr="00725E81">
        <w:rPr>
          <w:rFonts w:asciiTheme="majorHAnsi" w:hAnsiTheme="majorHAnsi"/>
          <w:color w:val="000000"/>
          <w:lang w:val="ro-MD"/>
        </w:rPr>
        <w:t>-</w:t>
      </w:r>
      <w:r>
        <w:rPr>
          <w:rFonts w:asciiTheme="majorHAnsi" w:hAnsiTheme="majorHAnsi"/>
          <w:color w:val="000000"/>
          <w:lang w:val="ru-RU"/>
        </w:rPr>
        <w:t xml:space="preserve"> </w:t>
      </w:r>
      <w:r w:rsidRPr="00725E81">
        <w:rPr>
          <w:rFonts w:asciiTheme="majorHAnsi" w:hAnsiTheme="majorHAnsi"/>
          <w:color w:val="000000"/>
          <w:lang w:val="ro-MD"/>
        </w:rPr>
        <w:t>367 037, 30 леев</w:t>
      </w:r>
      <w:r w:rsidRPr="00A25CDE">
        <w:rPr>
          <w:rFonts w:asciiTheme="majorHAnsi" w:hAnsiTheme="majorHAnsi"/>
          <w:color w:val="323232"/>
          <w:lang w:val="ro-MD"/>
        </w:rPr>
        <w:t>.</w:t>
      </w:r>
    </w:p>
  </w:footnote>
  <w:footnote w:id="26">
    <w:p w14:paraId="3E7F057E" w14:textId="67643F01" w:rsidR="001A692B" w:rsidRPr="00A25CDE" w:rsidRDefault="001A692B" w:rsidP="003861CB">
      <w:pPr>
        <w:pStyle w:val="ab"/>
        <w:jc w:val="both"/>
        <w:rPr>
          <w:rFonts w:asciiTheme="majorHAnsi" w:hAnsiTheme="majorHAnsi"/>
          <w:lang w:val="ro-MD"/>
        </w:rPr>
      </w:pPr>
      <w:r w:rsidRPr="00A25CDE">
        <w:rPr>
          <w:rStyle w:val="ad"/>
          <w:rFonts w:asciiTheme="majorHAnsi" w:hAnsiTheme="majorHAnsi"/>
          <w:lang w:val="ro-MD"/>
        </w:rPr>
        <w:footnoteRef/>
      </w:r>
      <w:r w:rsidRPr="00A25CDE">
        <w:rPr>
          <w:rFonts w:asciiTheme="majorHAnsi" w:hAnsiTheme="majorHAnsi"/>
          <w:lang w:val="ro-MD"/>
        </w:rPr>
        <w:t xml:space="preserve"> </w:t>
      </w:r>
      <w:r w:rsidRPr="00725E81">
        <w:rPr>
          <w:rFonts w:asciiTheme="majorHAnsi" w:hAnsiTheme="majorHAnsi"/>
          <w:lang w:val="ro-MD"/>
        </w:rPr>
        <w:t>Ответ Агентства по лекарственным средствам и медицинским изделиям от 15.03.2022 г.</w:t>
      </w:r>
      <w:r w:rsidRPr="00A25CDE">
        <w:rPr>
          <w:rFonts w:asciiTheme="majorHAnsi" w:hAnsiTheme="majorHAnsi"/>
          <w:lang w:val="ro-MD"/>
        </w:rPr>
        <w:t>.</w:t>
      </w:r>
    </w:p>
  </w:footnote>
  <w:footnote w:id="27">
    <w:p w14:paraId="74CE7EA2" w14:textId="3BBE9DAA" w:rsidR="001A692B" w:rsidRPr="00A25CDE" w:rsidRDefault="001A692B" w:rsidP="005971A7">
      <w:pPr>
        <w:pStyle w:val="ab"/>
        <w:rPr>
          <w:rFonts w:asciiTheme="majorHAnsi" w:hAnsiTheme="majorHAnsi" w:cstheme="majorHAnsi"/>
        </w:rPr>
      </w:pPr>
      <w:r w:rsidRPr="00A25CDE">
        <w:rPr>
          <w:rStyle w:val="ad"/>
          <w:rFonts w:asciiTheme="majorHAnsi" w:hAnsiTheme="majorHAnsi" w:cstheme="majorHAnsi"/>
        </w:rPr>
        <w:footnoteRef/>
      </w:r>
      <w:r w:rsidRPr="00A25CDE">
        <w:rPr>
          <w:rFonts w:asciiTheme="majorHAnsi" w:hAnsiTheme="majorHAnsi" w:cstheme="majorHAnsi"/>
        </w:rPr>
        <w:t xml:space="preserve"> </w:t>
      </w:r>
      <w:r w:rsidRPr="00510C69">
        <w:rPr>
          <w:rFonts w:asciiTheme="majorHAnsi" w:hAnsiTheme="majorHAnsi" w:cstheme="majorHAnsi"/>
        </w:rPr>
        <w:t>Меморандум о взаимопонимании, заключенный между Министерством труда и социальной защиты и Верховным комиссаром ООН по делам беженцев (УВКБ ООН) 25.03.2022, и Соглашение о партнерстве по оказанию помощи в рамках Проекта финансовой поддержки уязвимых лиц из Республики Молдова, подписанное 07.11.2023</w:t>
      </w:r>
      <w:r w:rsidRPr="00A25CDE">
        <w:rPr>
          <w:rFonts w:asciiTheme="majorHAnsi" w:hAnsiTheme="majorHAnsi" w:cstheme="majorHAnsi"/>
        </w:rPr>
        <w:t>.</w:t>
      </w:r>
    </w:p>
  </w:footnote>
  <w:footnote w:id="28">
    <w:p w14:paraId="59F20E4D" w14:textId="178CDC65" w:rsidR="001A692B" w:rsidRPr="00A25CDE" w:rsidRDefault="001A692B" w:rsidP="001D7B8B">
      <w:pPr>
        <w:pStyle w:val="ab"/>
        <w:jc w:val="both"/>
        <w:rPr>
          <w:rFonts w:asciiTheme="majorHAnsi" w:hAnsiTheme="majorHAnsi" w:cstheme="majorHAnsi"/>
          <w:lang w:val="ro-MD"/>
        </w:rPr>
      </w:pPr>
      <w:r w:rsidRPr="00A25CDE">
        <w:rPr>
          <w:rStyle w:val="ad"/>
          <w:rFonts w:asciiTheme="majorHAnsi" w:hAnsiTheme="majorHAnsi" w:cstheme="majorHAnsi"/>
          <w:lang w:val="ro-MD"/>
        </w:rPr>
        <w:footnoteRef/>
      </w:r>
      <w:r w:rsidRPr="00A25CDE">
        <w:rPr>
          <w:rFonts w:asciiTheme="majorHAnsi" w:hAnsiTheme="majorHAnsi" w:cstheme="majorHAnsi"/>
          <w:lang w:val="ro-MD"/>
        </w:rPr>
        <w:t xml:space="preserve"> </w:t>
      </w:r>
      <w:r w:rsidRPr="00510C69">
        <w:rPr>
          <w:rFonts w:asciiTheme="majorHAnsi" w:hAnsiTheme="majorHAnsi" w:cstheme="majorHAnsi"/>
          <w:lang w:val="ro-MD"/>
        </w:rPr>
        <w:t>Утвержденное Приказом МТСЗ №93 от 09.11.2022 (измененное Приказом №106 от 05.12.2022, путем уточнения критериев приемлемости бенефициаров и сроков установления/предоставления/возврата единовременной финансовой помощи)</w:t>
      </w:r>
      <w:r w:rsidRPr="00A25CDE">
        <w:rPr>
          <w:rFonts w:asciiTheme="majorHAnsi" w:hAnsiTheme="majorHAnsi" w:cstheme="majorHAnsi"/>
          <w:lang w:val="ro-MD"/>
        </w:rPr>
        <w:t>.</w:t>
      </w:r>
    </w:p>
  </w:footnote>
  <w:footnote w:id="29">
    <w:p w14:paraId="2FC159C0" w14:textId="36B46005" w:rsidR="001A692B" w:rsidRPr="00A25CDE" w:rsidRDefault="001A692B" w:rsidP="00D1592F">
      <w:pPr>
        <w:pStyle w:val="ab"/>
        <w:jc w:val="both"/>
        <w:rPr>
          <w:rFonts w:ascii="Times New Roman" w:hAnsi="Times New Roman"/>
          <w:lang w:val="ro-MD"/>
        </w:rPr>
      </w:pPr>
      <w:r w:rsidRPr="00A25CDE">
        <w:rPr>
          <w:rStyle w:val="ad"/>
          <w:rFonts w:asciiTheme="majorHAnsi" w:hAnsiTheme="majorHAnsi" w:cstheme="majorHAnsi"/>
          <w:lang w:val="ro-MD"/>
        </w:rPr>
        <w:footnoteRef/>
      </w:r>
      <w:r w:rsidRPr="00A25CDE">
        <w:rPr>
          <w:rFonts w:asciiTheme="majorHAnsi" w:hAnsiTheme="majorHAnsi" w:cstheme="majorHAnsi"/>
          <w:lang w:val="ro-MD"/>
        </w:rPr>
        <w:t xml:space="preserve"> </w:t>
      </w:r>
      <w:r>
        <w:rPr>
          <w:rFonts w:asciiTheme="majorHAnsi" w:hAnsiTheme="majorHAnsi" w:cstheme="majorHAnsi"/>
          <w:bCs/>
          <w:lang w:val="ro-MD"/>
        </w:rPr>
        <w:t>П</w:t>
      </w:r>
      <w:r w:rsidRPr="00A25CDE">
        <w:rPr>
          <w:rFonts w:asciiTheme="majorHAnsi" w:hAnsiTheme="majorHAnsi" w:cstheme="majorHAnsi"/>
          <w:bCs/>
          <w:lang w:val="ro-MD"/>
        </w:rPr>
        <w:t xml:space="preserve">.9 </w:t>
      </w:r>
      <w:r w:rsidRPr="00A25CDE">
        <w:rPr>
          <w:rFonts w:asciiTheme="majorHAnsi" w:eastAsiaTheme="minorHAnsi" w:hAnsiTheme="majorHAnsi" w:cstheme="majorHAnsi"/>
          <w:color w:val="000000"/>
          <w:lang w:val="ro-MD"/>
        </w:rPr>
        <w:t xml:space="preserve">4) </w:t>
      </w:r>
      <w:r>
        <w:rPr>
          <w:rFonts w:asciiTheme="majorHAnsi" w:hAnsiTheme="majorHAnsi" w:cstheme="majorHAnsi"/>
          <w:bCs/>
          <w:lang w:val="ro-MD"/>
        </w:rPr>
        <w:t>Постановления Правительства №</w:t>
      </w:r>
      <w:r w:rsidRPr="00D1592F">
        <w:rPr>
          <w:rFonts w:asciiTheme="majorHAnsi" w:hAnsiTheme="majorHAnsi" w:cstheme="majorHAnsi"/>
          <w:bCs/>
          <w:lang w:val="ro-MD"/>
        </w:rPr>
        <w:t>1</w:t>
      </w:r>
      <w:r w:rsidRPr="00A25CDE">
        <w:rPr>
          <w:rFonts w:asciiTheme="majorHAnsi" w:eastAsiaTheme="minorHAnsi" w:hAnsiTheme="majorHAnsi" w:cstheme="majorHAnsi"/>
          <w:lang w:val="ro-MD"/>
        </w:rPr>
        <w:t xml:space="preserve">263 </w:t>
      </w:r>
      <w:r>
        <w:rPr>
          <w:rFonts w:asciiTheme="majorHAnsi" w:eastAsiaTheme="minorHAnsi" w:hAnsiTheme="majorHAnsi" w:cstheme="majorHAnsi"/>
          <w:lang w:val="ru-RU"/>
        </w:rPr>
        <w:t>от</w:t>
      </w:r>
      <w:r w:rsidRPr="00A25CDE">
        <w:rPr>
          <w:rFonts w:asciiTheme="majorHAnsi" w:eastAsiaTheme="minorHAnsi" w:hAnsiTheme="majorHAnsi" w:cstheme="majorHAnsi"/>
          <w:lang w:val="ro-MD"/>
        </w:rPr>
        <w:t xml:space="preserve"> 18.11.2016</w:t>
      </w:r>
      <w:r w:rsidRPr="00A25CDE">
        <w:rPr>
          <w:rFonts w:asciiTheme="majorHAnsi" w:eastAsiaTheme="minorHAnsi" w:hAnsiTheme="majorHAnsi" w:cstheme="majorHAnsi"/>
          <w:lang w:val="ro-MD" w:eastAsia="en-US"/>
        </w:rPr>
        <w:t xml:space="preserve"> </w:t>
      </w:r>
      <w:r w:rsidRPr="00D1592F">
        <w:rPr>
          <w:rFonts w:asciiTheme="majorHAnsi" w:eastAsiaTheme="minorHAnsi" w:hAnsiTheme="majorHAnsi" w:cstheme="majorHAnsi"/>
          <w:lang w:val="ro-MD" w:eastAsia="en-US"/>
        </w:rPr>
        <w:t>наделяет НАСП полномочиями по обеспечению управления средствами Фонда поддержки населения в соответствии с законодательными нормами</w:t>
      </w:r>
      <w:r w:rsidRPr="00A25CDE">
        <w:rPr>
          <w:rFonts w:asciiTheme="majorHAnsi" w:hAnsiTheme="majorHAnsi" w:cstheme="majorHAnsi"/>
          <w:bCs/>
          <w:lang w:val="ro-MD"/>
        </w:rPr>
        <w:t>.</w:t>
      </w:r>
    </w:p>
  </w:footnote>
  <w:footnote w:id="30">
    <w:p w14:paraId="424C0FA3" w14:textId="75FC0563" w:rsidR="001A692B" w:rsidRPr="00A25CDE" w:rsidRDefault="001A692B" w:rsidP="00D1592F">
      <w:pPr>
        <w:pStyle w:val="ab"/>
        <w:jc w:val="both"/>
        <w:rPr>
          <w:rFonts w:asciiTheme="majorHAnsi" w:hAnsiTheme="majorHAnsi" w:cstheme="majorHAnsi"/>
          <w:lang w:val="ro-MD"/>
        </w:rPr>
      </w:pPr>
      <w:r w:rsidRPr="00A25CDE">
        <w:rPr>
          <w:rStyle w:val="ad"/>
          <w:rFonts w:asciiTheme="majorHAnsi" w:hAnsiTheme="majorHAnsi" w:cstheme="majorHAnsi"/>
          <w:lang w:val="ro-MD"/>
        </w:rPr>
        <w:footnoteRef/>
      </w:r>
      <w:r w:rsidRPr="00A25CDE">
        <w:rPr>
          <w:rFonts w:asciiTheme="majorHAnsi" w:hAnsiTheme="majorHAnsi" w:cstheme="majorHAnsi"/>
          <w:lang w:val="ro-MD"/>
        </w:rPr>
        <w:t xml:space="preserve"> </w:t>
      </w:r>
      <w:r w:rsidRPr="004C68F8">
        <w:rPr>
          <w:rFonts w:asciiTheme="majorHAnsi" w:hAnsiTheme="majorHAnsi" w:cstheme="majorHAnsi"/>
          <w:lang w:val="ro-MD"/>
        </w:rPr>
        <w:t>Расходы этого фонда направлены на финансирование минимального пакета социальных услуг, который включает услуги следующих</w:t>
      </w:r>
      <w:r>
        <w:rPr>
          <w:rFonts w:asciiTheme="majorHAnsi" w:hAnsiTheme="majorHAnsi" w:cstheme="majorHAnsi"/>
          <w:lang w:val="ru-RU"/>
        </w:rPr>
        <w:t xml:space="preserve"> </w:t>
      </w:r>
      <w:r w:rsidRPr="004C68F8">
        <w:rPr>
          <w:rFonts w:asciiTheme="majorHAnsi" w:hAnsiTheme="majorHAnsi" w:cstheme="majorHAnsi"/>
          <w:lang w:val="ro-MD"/>
        </w:rPr>
        <w:t>социальных служб: 1)</w:t>
      </w:r>
      <w:r>
        <w:rPr>
          <w:rFonts w:asciiTheme="majorHAnsi" w:hAnsiTheme="majorHAnsi" w:cstheme="majorHAnsi"/>
          <w:lang w:val="ru-RU"/>
        </w:rPr>
        <w:t xml:space="preserve"> </w:t>
      </w:r>
      <w:r w:rsidRPr="004C68F8">
        <w:rPr>
          <w:rFonts w:asciiTheme="majorHAnsi" w:hAnsiTheme="majorHAnsi" w:cstheme="majorHAnsi"/>
          <w:lang w:val="ro-MD"/>
        </w:rPr>
        <w:t>Социальная служба финансовой поддержки малоимущих</w:t>
      </w:r>
      <w:r>
        <w:rPr>
          <w:rFonts w:asciiTheme="majorHAnsi" w:hAnsiTheme="majorHAnsi" w:cstheme="majorHAnsi"/>
          <w:lang w:val="ru-RU"/>
        </w:rPr>
        <w:t xml:space="preserve"> </w:t>
      </w:r>
      <w:r w:rsidRPr="004C68F8">
        <w:rPr>
          <w:rFonts w:asciiTheme="majorHAnsi" w:hAnsiTheme="majorHAnsi" w:cstheme="majorHAnsi"/>
          <w:lang w:val="ro-MD"/>
        </w:rPr>
        <w:t>семей/лиц; 2)</w:t>
      </w:r>
      <w:r>
        <w:rPr>
          <w:rFonts w:asciiTheme="majorHAnsi" w:hAnsiTheme="majorHAnsi" w:cstheme="majorHAnsi"/>
          <w:lang w:val="ru-RU"/>
        </w:rPr>
        <w:t xml:space="preserve"> </w:t>
      </w:r>
      <w:r w:rsidRPr="004C68F8">
        <w:rPr>
          <w:rFonts w:asciiTheme="majorHAnsi" w:hAnsiTheme="majorHAnsi" w:cstheme="majorHAnsi"/>
          <w:lang w:val="ro-MD"/>
        </w:rPr>
        <w:t>Социальная служба поддержки семей с детьми;</w:t>
      </w:r>
      <w:r>
        <w:rPr>
          <w:rFonts w:asciiTheme="majorHAnsi" w:hAnsiTheme="majorHAnsi" w:cstheme="majorHAnsi"/>
          <w:lang w:val="ru-RU"/>
        </w:rPr>
        <w:t xml:space="preserve"> </w:t>
      </w:r>
      <w:r w:rsidRPr="004C68F8">
        <w:rPr>
          <w:rFonts w:asciiTheme="majorHAnsi" w:hAnsiTheme="majorHAnsi" w:cstheme="majorHAnsi"/>
          <w:lang w:val="ro-MD"/>
        </w:rPr>
        <w:t>3) Социальная служба Персональный</w:t>
      </w:r>
      <w:r>
        <w:rPr>
          <w:rFonts w:asciiTheme="majorHAnsi" w:hAnsiTheme="majorHAnsi" w:cstheme="majorHAnsi"/>
          <w:lang w:val="ru-RU"/>
        </w:rPr>
        <w:t xml:space="preserve"> </w:t>
      </w:r>
      <w:r w:rsidRPr="004C68F8">
        <w:rPr>
          <w:rFonts w:asciiTheme="majorHAnsi" w:hAnsiTheme="majorHAnsi" w:cstheme="majorHAnsi"/>
          <w:lang w:val="ro-MD"/>
        </w:rPr>
        <w:t>ассистент</w:t>
      </w:r>
      <w:r w:rsidRPr="00A25CDE">
        <w:rPr>
          <w:rFonts w:asciiTheme="majorHAnsi" w:hAnsiTheme="majorHAnsi" w:cstheme="majorHAnsi"/>
          <w:lang w:val="ro-MD"/>
        </w:rPr>
        <w:t>.</w:t>
      </w:r>
    </w:p>
  </w:footnote>
  <w:footnote w:id="31">
    <w:p w14:paraId="4716218C" w14:textId="3F3795B9" w:rsidR="001A692B" w:rsidRPr="00A25CDE" w:rsidRDefault="001A692B" w:rsidP="00D1592F">
      <w:pPr>
        <w:jc w:val="both"/>
        <w:rPr>
          <w:rFonts w:asciiTheme="majorHAnsi" w:hAnsiTheme="majorHAnsi"/>
          <w:sz w:val="20"/>
          <w:szCs w:val="20"/>
        </w:rPr>
      </w:pPr>
      <w:r w:rsidRPr="00A25CDE">
        <w:rPr>
          <w:rStyle w:val="ad"/>
          <w:rFonts w:asciiTheme="majorHAnsi" w:eastAsiaTheme="majorEastAsia" w:hAnsiTheme="majorHAnsi"/>
          <w:sz w:val="20"/>
          <w:szCs w:val="20"/>
        </w:rPr>
        <w:footnoteRef/>
      </w:r>
      <w:r w:rsidRPr="00A25CDE">
        <w:rPr>
          <w:rFonts w:asciiTheme="majorHAnsi" w:hAnsiTheme="majorHAnsi"/>
          <w:sz w:val="20"/>
          <w:szCs w:val="20"/>
        </w:rPr>
        <w:t xml:space="preserve"> </w:t>
      </w:r>
      <w:r>
        <w:rPr>
          <w:rFonts w:asciiTheme="majorHAnsi" w:hAnsiTheme="majorHAnsi"/>
          <w:bCs/>
          <w:sz w:val="20"/>
          <w:szCs w:val="20"/>
        </w:rPr>
        <w:t>П</w:t>
      </w:r>
      <w:r w:rsidRPr="00A25CDE">
        <w:rPr>
          <w:rFonts w:asciiTheme="majorHAnsi" w:hAnsiTheme="majorHAnsi"/>
          <w:bCs/>
          <w:sz w:val="20"/>
          <w:szCs w:val="20"/>
        </w:rPr>
        <w:t xml:space="preserve">.2 </w:t>
      </w:r>
      <w:r>
        <w:rPr>
          <w:rFonts w:asciiTheme="majorHAnsi" w:hAnsiTheme="majorHAnsi"/>
          <w:bCs/>
          <w:sz w:val="20"/>
          <w:szCs w:val="20"/>
        </w:rPr>
        <w:t>Постановления Правительства №</w:t>
      </w:r>
      <w:r w:rsidRPr="00A25CDE">
        <w:rPr>
          <w:rFonts w:asciiTheme="majorHAnsi" w:eastAsiaTheme="minorHAnsi" w:hAnsiTheme="majorHAnsi"/>
          <w:sz w:val="20"/>
          <w:szCs w:val="20"/>
          <w:lang w:eastAsia="en-US"/>
        </w:rPr>
        <w:t xml:space="preserve">800 </w:t>
      </w:r>
      <w:r>
        <w:rPr>
          <w:rFonts w:asciiTheme="majorHAnsi" w:eastAsiaTheme="minorHAnsi" w:hAnsiTheme="majorHAnsi"/>
          <w:sz w:val="20"/>
          <w:szCs w:val="20"/>
          <w:lang w:val="ru-RU" w:eastAsia="en-US"/>
        </w:rPr>
        <w:t>от</w:t>
      </w:r>
      <w:r w:rsidRPr="00A25CDE">
        <w:rPr>
          <w:rFonts w:asciiTheme="majorHAnsi" w:eastAsiaTheme="minorHAnsi" w:hAnsiTheme="majorHAnsi"/>
          <w:sz w:val="20"/>
          <w:szCs w:val="20"/>
          <w:lang w:eastAsia="en-US"/>
        </w:rPr>
        <w:t xml:space="preserve"> 01.08.2018 prevede: „</w:t>
      </w:r>
      <w:r w:rsidRPr="004C68F8">
        <w:rPr>
          <w:rFonts w:asciiTheme="majorHAnsi" w:eastAsiaTheme="minorHAnsi" w:hAnsiTheme="majorHAnsi"/>
          <w:sz w:val="20"/>
          <w:szCs w:val="20"/>
          <w:lang w:eastAsia="en-US"/>
        </w:rPr>
        <w:t>Национальному агентству социальной помощи ежемесячно, до 1 числа месяца, следующего за отчетным месяцем, перечислять органам местного публичного управления второго уровня суммы, накопленные в Фонде поддержки населения</w:t>
      </w:r>
      <w:r w:rsidRPr="00A25CDE">
        <w:rPr>
          <w:rFonts w:asciiTheme="majorHAnsi" w:eastAsiaTheme="minorHAnsi" w:hAnsiTheme="majorHAnsi"/>
          <w:color w:val="000000"/>
          <w:sz w:val="20"/>
          <w:szCs w:val="20"/>
          <w:lang w:eastAsia="en-US"/>
        </w:rPr>
        <w:t>”.</w:t>
      </w:r>
      <w:r w:rsidRPr="00A25CDE">
        <w:rPr>
          <w:rFonts w:asciiTheme="majorHAnsi" w:hAnsiTheme="majorHAnsi"/>
          <w:sz w:val="20"/>
          <w:szCs w:val="20"/>
        </w:rPr>
        <w:t xml:space="preserve"> </w:t>
      </w:r>
    </w:p>
  </w:footnote>
  <w:footnote w:id="32">
    <w:p w14:paraId="1D959DB4" w14:textId="77777777" w:rsidR="001A692B" w:rsidRPr="00EE27FB" w:rsidRDefault="001A692B" w:rsidP="00762D49">
      <w:pPr>
        <w:jc w:val="both"/>
        <w:rPr>
          <w:rFonts w:asciiTheme="majorHAnsi" w:hAnsiTheme="majorHAnsi" w:cstheme="majorHAnsi"/>
          <w:sz w:val="20"/>
          <w:szCs w:val="20"/>
          <w:lang w:val="ru-RU" w:eastAsia="ro-RO"/>
        </w:rPr>
      </w:pPr>
      <w:r w:rsidRPr="00A25CDE">
        <w:rPr>
          <w:rStyle w:val="ad"/>
          <w:rFonts w:asciiTheme="majorHAnsi" w:eastAsiaTheme="majorEastAsia" w:hAnsiTheme="majorHAnsi" w:cstheme="majorHAnsi"/>
          <w:sz w:val="20"/>
          <w:szCs w:val="20"/>
        </w:rPr>
        <w:footnoteRef/>
      </w:r>
      <w:r w:rsidRPr="00A25CDE">
        <w:rPr>
          <w:rFonts w:asciiTheme="majorHAnsi" w:hAnsiTheme="majorHAnsi" w:cstheme="majorHAnsi"/>
          <w:sz w:val="20"/>
          <w:szCs w:val="20"/>
        </w:rPr>
        <w:t xml:space="preserve"> </w:t>
      </w:r>
      <w:r w:rsidRPr="004C68F8">
        <w:rPr>
          <w:rFonts w:asciiTheme="majorHAnsi" w:hAnsiTheme="majorHAnsi" w:cstheme="majorHAnsi"/>
          <w:sz w:val="20"/>
          <w:szCs w:val="20"/>
        </w:rPr>
        <w:t xml:space="preserve">Закон о Фонде поддержки населения </w:t>
      </w:r>
      <w:r>
        <w:rPr>
          <w:rFonts w:asciiTheme="majorHAnsi" w:hAnsiTheme="majorHAnsi" w:cstheme="majorHAnsi"/>
          <w:sz w:val="20"/>
          <w:szCs w:val="20"/>
          <w:lang w:val="ru-RU"/>
        </w:rPr>
        <w:t>№</w:t>
      </w:r>
      <w:r w:rsidRPr="00A25CDE">
        <w:rPr>
          <w:rFonts w:asciiTheme="majorHAnsi" w:hAnsiTheme="majorHAnsi" w:cstheme="majorHAnsi"/>
          <w:sz w:val="20"/>
          <w:szCs w:val="20"/>
        </w:rPr>
        <w:t xml:space="preserve">827 </w:t>
      </w:r>
      <w:r>
        <w:rPr>
          <w:rFonts w:asciiTheme="majorHAnsi" w:hAnsiTheme="majorHAnsi" w:cstheme="majorHAnsi"/>
          <w:sz w:val="20"/>
          <w:szCs w:val="20"/>
          <w:lang w:val="ru-RU"/>
        </w:rPr>
        <w:t>от</w:t>
      </w:r>
      <w:r w:rsidRPr="00A25CDE">
        <w:rPr>
          <w:rFonts w:asciiTheme="majorHAnsi" w:hAnsiTheme="majorHAnsi" w:cstheme="majorHAnsi"/>
          <w:sz w:val="20"/>
          <w:szCs w:val="20"/>
        </w:rPr>
        <w:t xml:space="preserve"> 18.02.2000</w:t>
      </w:r>
      <w:r w:rsidRPr="00A25CDE">
        <w:rPr>
          <w:rFonts w:asciiTheme="majorHAnsi" w:hAnsiTheme="majorHAnsi" w:cstheme="majorHAnsi"/>
          <w:sz w:val="20"/>
          <w:szCs w:val="20"/>
          <w:lang w:eastAsia="ro-RO"/>
        </w:rPr>
        <w:t>.</w:t>
      </w:r>
      <w:r>
        <w:rPr>
          <w:rFonts w:asciiTheme="majorHAnsi" w:hAnsiTheme="majorHAnsi" w:cstheme="majorHAnsi"/>
          <w:sz w:val="20"/>
          <w:szCs w:val="20"/>
          <w:lang w:val="ru-RU" w:eastAsia="ro-RO"/>
        </w:rPr>
        <w:t xml:space="preserve"> </w:t>
      </w:r>
    </w:p>
  </w:footnote>
  <w:footnote w:id="33">
    <w:p w14:paraId="67A414C0" w14:textId="77777777" w:rsidR="001A692B" w:rsidRPr="00A25CDE" w:rsidRDefault="001A692B" w:rsidP="007D2E8F">
      <w:pPr>
        <w:pStyle w:val="Default"/>
        <w:jc w:val="both"/>
        <w:rPr>
          <w:rFonts w:asciiTheme="majorHAnsi" w:hAnsiTheme="majorHAnsi" w:cstheme="majorHAnsi"/>
          <w:sz w:val="20"/>
          <w:szCs w:val="20"/>
          <w:lang w:val="ro-MD"/>
        </w:rPr>
      </w:pPr>
      <w:r w:rsidRPr="00A25CDE">
        <w:rPr>
          <w:rStyle w:val="ad"/>
          <w:rFonts w:asciiTheme="majorHAnsi" w:hAnsiTheme="majorHAnsi" w:cstheme="majorHAnsi"/>
          <w:sz w:val="20"/>
          <w:szCs w:val="20"/>
          <w:lang w:val="ro-MD"/>
        </w:rPr>
        <w:footnoteRef/>
      </w:r>
      <w:r w:rsidRPr="00A25CDE">
        <w:rPr>
          <w:rFonts w:asciiTheme="majorHAnsi" w:hAnsiTheme="majorHAnsi" w:cstheme="majorHAnsi"/>
          <w:sz w:val="20"/>
          <w:szCs w:val="20"/>
          <w:lang w:val="ro-MD"/>
        </w:rPr>
        <w:t xml:space="preserve"> </w:t>
      </w:r>
      <w:r>
        <w:rPr>
          <w:rFonts w:asciiTheme="majorHAnsi" w:hAnsiTheme="majorHAnsi" w:cstheme="majorHAnsi"/>
          <w:sz w:val="20"/>
          <w:szCs w:val="20"/>
          <w:lang w:val="ro-MD"/>
        </w:rPr>
        <w:t>П</w:t>
      </w:r>
      <w:r w:rsidRPr="00A25CDE">
        <w:rPr>
          <w:rFonts w:asciiTheme="majorHAnsi" w:hAnsiTheme="majorHAnsi" w:cstheme="majorHAnsi"/>
          <w:sz w:val="20"/>
          <w:szCs w:val="20"/>
          <w:lang w:val="ro-MD"/>
        </w:rPr>
        <w:t xml:space="preserve">.7.2 </w:t>
      </w:r>
      <w:r w:rsidRPr="007D2E8F">
        <w:rPr>
          <w:rFonts w:asciiTheme="majorHAnsi" w:hAnsiTheme="majorHAnsi" w:cstheme="majorHAnsi"/>
          <w:sz w:val="20"/>
          <w:szCs w:val="20"/>
          <w:lang w:val="ro-MD"/>
        </w:rPr>
        <w:t>Распоряжения</w:t>
      </w:r>
      <w:r w:rsidRPr="00A25CDE">
        <w:rPr>
          <w:rFonts w:asciiTheme="majorHAnsi" w:hAnsiTheme="majorHAnsi" w:cstheme="majorHAnsi"/>
          <w:sz w:val="20"/>
          <w:szCs w:val="20"/>
          <w:lang w:val="ro-MD"/>
        </w:rPr>
        <w:t xml:space="preserve"> </w:t>
      </w:r>
      <w:r>
        <w:rPr>
          <w:rFonts w:asciiTheme="majorHAnsi" w:hAnsiTheme="majorHAnsi" w:cstheme="majorHAnsi"/>
          <w:sz w:val="20"/>
          <w:szCs w:val="20"/>
          <w:lang w:val="ru-RU"/>
        </w:rPr>
        <w:t>№</w:t>
      </w:r>
      <w:r w:rsidRPr="00A25CDE">
        <w:rPr>
          <w:rFonts w:asciiTheme="majorHAnsi" w:hAnsiTheme="majorHAnsi" w:cstheme="majorHAnsi"/>
          <w:sz w:val="20"/>
          <w:szCs w:val="20"/>
          <w:lang w:val="ro-MD"/>
        </w:rPr>
        <w:t xml:space="preserve">30 </w:t>
      </w:r>
      <w:r>
        <w:rPr>
          <w:rFonts w:asciiTheme="majorHAnsi" w:hAnsiTheme="majorHAnsi" w:cstheme="majorHAnsi"/>
          <w:sz w:val="20"/>
          <w:szCs w:val="20"/>
          <w:lang w:val="ru-RU"/>
        </w:rPr>
        <w:t>от</w:t>
      </w:r>
      <w:r w:rsidRPr="00A25CDE">
        <w:rPr>
          <w:rFonts w:asciiTheme="majorHAnsi" w:hAnsiTheme="majorHAnsi" w:cstheme="majorHAnsi"/>
          <w:sz w:val="20"/>
          <w:szCs w:val="20"/>
          <w:lang w:val="ro-MD"/>
        </w:rPr>
        <w:t xml:space="preserve"> 13.07.2022</w:t>
      </w:r>
      <w:r>
        <w:rPr>
          <w:rFonts w:asciiTheme="majorHAnsi" w:hAnsiTheme="majorHAnsi" w:cstheme="majorHAnsi"/>
          <w:sz w:val="20"/>
          <w:szCs w:val="20"/>
          <w:lang w:val="ru-RU"/>
        </w:rPr>
        <w:t xml:space="preserve"> </w:t>
      </w:r>
      <w:r w:rsidRPr="007D2E8F">
        <w:rPr>
          <w:rFonts w:asciiTheme="majorHAnsi" w:hAnsiTheme="majorHAnsi" w:cstheme="majorHAnsi"/>
          <w:sz w:val="20"/>
          <w:szCs w:val="20"/>
          <w:lang w:val="ro-MD"/>
        </w:rPr>
        <w:t>Комиссии по чрезвычайным ситуациям Республики Молдова</w:t>
      </w:r>
      <w:r>
        <w:rPr>
          <w:rFonts w:asciiTheme="majorHAnsi" w:hAnsiTheme="majorHAnsi" w:cstheme="majorHAnsi"/>
          <w:sz w:val="20"/>
          <w:szCs w:val="20"/>
          <w:lang w:val="ru-RU"/>
        </w:rPr>
        <w:t xml:space="preserve"> предусматривает, что</w:t>
      </w:r>
      <w:r w:rsidRPr="00A25CDE">
        <w:rPr>
          <w:rFonts w:asciiTheme="majorHAnsi" w:hAnsiTheme="majorHAnsi" w:cstheme="majorHAnsi"/>
          <w:sz w:val="20"/>
          <w:szCs w:val="20"/>
          <w:lang w:val="ro-MD"/>
        </w:rPr>
        <w:t>: „</w:t>
      </w:r>
      <w:r w:rsidRPr="007D2E8F">
        <w:rPr>
          <w:rFonts w:asciiTheme="majorHAnsi" w:hAnsiTheme="majorHAnsi" w:cstheme="majorHAnsi"/>
          <w:sz w:val="20"/>
          <w:szCs w:val="20"/>
          <w:lang w:val="ro-MD"/>
        </w:rPr>
        <w:t xml:space="preserve">В соответствии с пунктом 7 Распоряжения №4 от 18 февраля 2022 года Комиссии по чрезвычайным ситуациям Республики Молдова АО </w:t>
      </w:r>
      <w:r w:rsidRPr="00A25CDE">
        <w:rPr>
          <w:rFonts w:asciiTheme="majorHAnsi" w:hAnsiTheme="majorHAnsi" w:cstheme="majorHAnsi"/>
          <w:sz w:val="20"/>
          <w:szCs w:val="20"/>
          <w:lang w:val="ro-MD"/>
        </w:rPr>
        <w:t>„</w:t>
      </w:r>
      <w:r w:rsidRPr="007D2E8F">
        <w:rPr>
          <w:rFonts w:asciiTheme="majorHAnsi" w:hAnsiTheme="majorHAnsi" w:cstheme="majorHAnsi"/>
          <w:sz w:val="20"/>
          <w:szCs w:val="20"/>
          <w:lang w:val="ro-MD"/>
        </w:rPr>
        <w:t>Termoelectrica</w:t>
      </w:r>
      <w:r w:rsidRPr="00A25CDE">
        <w:rPr>
          <w:rFonts w:asciiTheme="majorHAnsi" w:hAnsiTheme="majorHAnsi" w:cstheme="majorHAnsi"/>
          <w:sz w:val="20"/>
          <w:szCs w:val="20"/>
          <w:lang w:val="ro-MD"/>
        </w:rPr>
        <w:t>”</w:t>
      </w:r>
      <w:r w:rsidRPr="007D2E8F">
        <w:rPr>
          <w:rFonts w:asciiTheme="majorHAnsi" w:hAnsiTheme="majorHAnsi" w:cstheme="majorHAnsi"/>
          <w:sz w:val="20"/>
          <w:szCs w:val="20"/>
          <w:lang w:val="ro-MD"/>
        </w:rPr>
        <w:t xml:space="preserve"> перечислит в Фонд поддержки населения сумму в размере 83 246 555,9 леев, представляющую собой разницу между доходами, полученными в результате продажи электроэнергии и тепловой энергии, и эксплуатационными расходами по переработке мазута</w:t>
      </w:r>
      <w:r w:rsidRPr="00A25CDE">
        <w:rPr>
          <w:rFonts w:asciiTheme="majorHAnsi" w:hAnsiTheme="majorHAnsi" w:cstheme="majorHAnsi"/>
          <w:sz w:val="20"/>
          <w:szCs w:val="20"/>
          <w:lang w:val="ro-MD"/>
        </w:rPr>
        <w:t xml:space="preserve">.” </w:t>
      </w:r>
    </w:p>
  </w:footnote>
  <w:footnote w:id="34">
    <w:p w14:paraId="0FBBF7F5" w14:textId="62CA7066" w:rsidR="001A692B" w:rsidRPr="00A25CDE" w:rsidRDefault="001A692B" w:rsidP="007D2E8F">
      <w:pPr>
        <w:pStyle w:val="ab"/>
        <w:jc w:val="both"/>
        <w:rPr>
          <w:rFonts w:asciiTheme="majorHAnsi" w:hAnsiTheme="majorHAnsi" w:cstheme="majorHAnsi"/>
          <w:lang w:val="ro-MD"/>
        </w:rPr>
      </w:pPr>
      <w:r w:rsidRPr="00A25CDE">
        <w:rPr>
          <w:rStyle w:val="ad"/>
          <w:rFonts w:asciiTheme="majorHAnsi" w:hAnsiTheme="majorHAnsi" w:cstheme="majorHAnsi"/>
          <w:lang w:val="ro-MD"/>
        </w:rPr>
        <w:footnoteRef/>
      </w:r>
      <w:r w:rsidRPr="00A25CDE">
        <w:rPr>
          <w:rFonts w:asciiTheme="majorHAnsi" w:hAnsiTheme="majorHAnsi" w:cstheme="majorHAnsi"/>
          <w:lang w:val="ro-MD"/>
        </w:rPr>
        <w:t xml:space="preserve"> </w:t>
      </w:r>
      <w:r w:rsidRPr="006D7051">
        <w:rPr>
          <w:rFonts w:asciiTheme="majorHAnsi" w:hAnsiTheme="majorHAnsi" w:cstheme="majorHAnsi"/>
          <w:lang w:val="ro-MD"/>
        </w:rPr>
        <w:t xml:space="preserve">Отчет аудита соответствия заключения и исполнения положений Договора частно-государственного партнерства для концессии активов ГП </w:t>
      </w:r>
      <w:r w:rsidRPr="00A25CDE">
        <w:rPr>
          <w:rFonts w:asciiTheme="majorHAnsi" w:hAnsiTheme="majorHAnsi" w:cstheme="majorHAnsi"/>
          <w:lang w:val="ro-MD"/>
        </w:rPr>
        <w:t>„</w:t>
      </w:r>
      <w:r w:rsidRPr="006D7051">
        <w:rPr>
          <w:rFonts w:asciiTheme="majorHAnsi" w:hAnsiTheme="majorHAnsi" w:cstheme="majorHAnsi"/>
          <w:lang w:val="ro-MD"/>
        </w:rPr>
        <w:t>Кишиневский международный аэропорт</w:t>
      </w:r>
      <w:r w:rsidRPr="00A25CDE">
        <w:rPr>
          <w:rFonts w:asciiTheme="majorHAnsi" w:hAnsiTheme="majorHAnsi" w:cstheme="majorHAnsi"/>
          <w:lang w:val="ro-MD"/>
        </w:rPr>
        <w:t>”</w:t>
      </w:r>
      <w:r w:rsidRPr="006D7051">
        <w:rPr>
          <w:rFonts w:asciiTheme="majorHAnsi" w:hAnsiTheme="majorHAnsi" w:cstheme="majorHAnsi"/>
          <w:lang w:val="ro-MD"/>
        </w:rPr>
        <w:t>", утвержденный ПСП №1 от 24.01.2020</w:t>
      </w:r>
      <w:r w:rsidRPr="00A25CDE">
        <w:rPr>
          <w:rFonts w:asciiTheme="majorHAnsi" w:hAnsiTheme="majorHAnsi" w:cstheme="majorHAnsi"/>
          <w:lang w:val="ro-MD"/>
        </w:rPr>
        <w:t>.</w:t>
      </w:r>
    </w:p>
  </w:footnote>
  <w:footnote w:id="35">
    <w:p w14:paraId="21420FE6" w14:textId="3A1B8D41" w:rsidR="001A692B" w:rsidRPr="00A25CDE" w:rsidRDefault="001A692B" w:rsidP="00CE4A42">
      <w:pPr>
        <w:pStyle w:val="ab"/>
        <w:jc w:val="both"/>
        <w:rPr>
          <w:rFonts w:asciiTheme="majorHAnsi" w:hAnsiTheme="majorHAnsi" w:cstheme="majorHAnsi"/>
          <w:lang w:val="ro-MD"/>
        </w:rPr>
      </w:pPr>
      <w:r w:rsidRPr="00A25CDE">
        <w:rPr>
          <w:rStyle w:val="ad"/>
          <w:rFonts w:asciiTheme="majorHAnsi" w:hAnsiTheme="majorHAnsi" w:cstheme="majorHAnsi"/>
          <w:lang w:val="ro-MD"/>
        </w:rPr>
        <w:footnoteRef/>
      </w:r>
      <w:r w:rsidRPr="00A25CDE">
        <w:rPr>
          <w:rFonts w:asciiTheme="majorHAnsi" w:hAnsiTheme="majorHAnsi" w:cstheme="majorHAnsi"/>
          <w:lang w:val="ro-MD"/>
        </w:rPr>
        <w:t xml:space="preserve"> </w:t>
      </w:r>
      <w:r w:rsidR="00686D80" w:rsidRPr="00686D80">
        <w:rPr>
          <w:rFonts w:asciiTheme="majorHAnsi" w:hAnsiTheme="majorHAnsi" w:cstheme="majorHAnsi"/>
          <w:lang w:val="ro-MD"/>
        </w:rPr>
        <w:t>НСОИТ с 2805 неиспользованными днями отпуска 141 реально трудоустроенными лицами; НАЗН с 1965 неиспользованными днями отпуска 214 реально трудоустроенными лицами; ЦВРИ (взрослых) Бэлць с 1727 неиспользованными днями отпуска 235 реально трудоустроенными лицами; ЦРПЛЛОВ Кишинэу с 1076 неиспользованными днями отпуска 109 реально трудоустроенными лицами; МТСЗ с 1008 неиспользованными днями отпуска 57,8 реально трудоустроенными лицами</w:t>
      </w:r>
      <w:r w:rsidRPr="00A25CDE">
        <w:rPr>
          <w:rFonts w:asciiTheme="majorHAnsi" w:hAnsiTheme="majorHAnsi" w:cstheme="majorHAnsi"/>
          <w:lang w:val="ro-MD"/>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27573D" w14:textId="16BEAEC2" w:rsidR="001A692B" w:rsidRPr="00DD668A" w:rsidRDefault="001A692B" w:rsidP="00DE31FB">
    <w:pPr>
      <w:pStyle w:val="a7"/>
      <w:jc w:val="right"/>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FBFDA0" w14:textId="0C4CF01D" w:rsidR="001A692B" w:rsidRDefault="001A692B" w:rsidP="000A588D">
    <w:pPr>
      <w:pStyle w:val="a7"/>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51BDD"/>
    <w:multiLevelType w:val="hybridMultilevel"/>
    <w:tmpl w:val="83D6347A"/>
    <w:lvl w:ilvl="0" w:tplc="04190001">
      <w:start w:val="1"/>
      <w:numFmt w:val="bullet"/>
      <w:lvlText w:val=""/>
      <w:lvlJc w:val="left"/>
      <w:pPr>
        <w:ind w:left="990" w:hanging="360"/>
      </w:pPr>
      <w:rPr>
        <w:rFonts w:ascii="Symbol" w:hAnsi="Symbol" w:hint="default"/>
      </w:rPr>
    </w:lvl>
    <w:lvl w:ilvl="1" w:tplc="04190003" w:tentative="1">
      <w:start w:val="1"/>
      <w:numFmt w:val="bullet"/>
      <w:lvlText w:val="o"/>
      <w:lvlJc w:val="left"/>
      <w:pPr>
        <w:ind w:left="1710" w:hanging="360"/>
      </w:pPr>
      <w:rPr>
        <w:rFonts w:ascii="Courier New" w:hAnsi="Courier New" w:cs="Courier New" w:hint="default"/>
      </w:rPr>
    </w:lvl>
    <w:lvl w:ilvl="2" w:tplc="04190005" w:tentative="1">
      <w:start w:val="1"/>
      <w:numFmt w:val="bullet"/>
      <w:lvlText w:val=""/>
      <w:lvlJc w:val="left"/>
      <w:pPr>
        <w:ind w:left="2430" w:hanging="360"/>
      </w:pPr>
      <w:rPr>
        <w:rFonts w:ascii="Wingdings" w:hAnsi="Wingdings" w:hint="default"/>
      </w:rPr>
    </w:lvl>
    <w:lvl w:ilvl="3" w:tplc="04190001" w:tentative="1">
      <w:start w:val="1"/>
      <w:numFmt w:val="bullet"/>
      <w:lvlText w:val=""/>
      <w:lvlJc w:val="left"/>
      <w:pPr>
        <w:ind w:left="3150" w:hanging="360"/>
      </w:pPr>
      <w:rPr>
        <w:rFonts w:ascii="Symbol" w:hAnsi="Symbol" w:hint="default"/>
      </w:rPr>
    </w:lvl>
    <w:lvl w:ilvl="4" w:tplc="04190003" w:tentative="1">
      <w:start w:val="1"/>
      <w:numFmt w:val="bullet"/>
      <w:lvlText w:val="o"/>
      <w:lvlJc w:val="left"/>
      <w:pPr>
        <w:ind w:left="3870" w:hanging="360"/>
      </w:pPr>
      <w:rPr>
        <w:rFonts w:ascii="Courier New" w:hAnsi="Courier New" w:cs="Courier New" w:hint="default"/>
      </w:rPr>
    </w:lvl>
    <w:lvl w:ilvl="5" w:tplc="04190005" w:tentative="1">
      <w:start w:val="1"/>
      <w:numFmt w:val="bullet"/>
      <w:lvlText w:val=""/>
      <w:lvlJc w:val="left"/>
      <w:pPr>
        <w:ind w:left="4590" w:hanging="360"/>
      </w:pPr>
      <w:rPr>
        <w:rFonts w:ascii="Wingdings" w:hAnsi="Wingdings" w:hint="default"/>
      </w:rPr>
    </w:lvl>
    <w:lvl w:ilvl="6" w:tplc="04190001" w:tentative="1">
      <w:start w:val="1"/>
      <w:numFmt w:val="bullet"/>
      <w:lvlText w:val=""/>
      <w:lvlJc w:val="left"/>
      <w:pPr>
        <w:ind w:left="5310" w:hanging="360"/>
      </w:pPr>
      <w:rPr>
        <w:rFonts w:ascii="Symbol" w:hAnsi="Symbol" w:hint="default"/>
      </w:rPr>
    </w:lvl>
    <w:lvl w:ilvl="7" w:tplc="04190003" w:tentative="1">
      <w:start w:val="1"/>
      <w:numFmt w:val="bullet"/>
      <w:lvlText w:val="o"/>
      <w:lvlJc w:val="left"/>
      <w:pPr>
        <w:ind w:left="6030" w:hanging="360"/>
      </w:pPr>
      <w:rPr>
        <w:rFonts w:ascii="Courier New" w:hAnsi="Courier New" w:cs="Courier New" w:hint="default"/>
      </w:rPr>
    </w:lvl>
    <w:lvl w:ilvl="8" w:tplc="04190005" w:tentative="1">
      <w:start w:val="1"/>
      <w:numFmt w:val="bullet"/>
      <w:lvlText w:val=""/>
      <w:lvlJc w:val="left"/>
      <w:pPr>
        <w:ind w:left="6750" w:hanging="360"/>
      </w:pPr>
      <w:rPr>
        <w:rFonts w:ascii="Wingdings" w:hAnsi="Wingdings" w:hint="default"/>
      </w:rPr>
    </w:lvl>
  </w:abstractNum>
  <w:abstractNum w:abstractNumId="1" w15:restartNumberingAfterBreak="0">
    <w:nsid w:val="05862745"/>
    <w:multiLevelType w:val="hybridMultilevel"/>
    <w:tmpl w:val="A132846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7A8789E"/>
    <w:multiLevelType w:val="multilevel"/>
    <w:tmpl w:val="73A29E5E"/>
    <w:lvl w:ilvl="0">
      <w:start w:val="1"/>
      <w:numFmt w:val="decimal"/>
      <w:lvlText w:val="%1."/>
      <w:lvlJc w:val="left"/>
      <w:pPr>
        <w:ind w:left="360" w:hanging="360"/>
      </w:pPr>
      <w:rPr>
        <w:rFonts w:hint="default"/>
        <w:color w:val="auto"/>
      </w:rPr>
    </w:lvl>
    <w:lvl w:ilvl="1">
      <w:start w:val="1"/>
      <w:numFmt w:val="none"/>
      <w:lvlText w:val="4.9."/>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C97271E"/>
    <w:multiLevelType w:val="multilevel"/>
    <w:tmpl w:val="E8941DC8"/>
    <w:lvl w:ilvl="0">
      <w:start w:val="6"/>
      <w:numFmt w:val="decimal"/>
      <w:lvlText w:val="%1"/>
      <w:lvlJc w:val="left"/>
      <w:pPr>
        <w:ind w:left="360" w:hanging="360"/>
      </w:pPr>
      <w:rPr>
        <w:rFonts w:hint="default"/>
      </w:rPr>
    </w:lvl>
    <w:lvl w:ilvl="1">
      <w:start w:val="10"/>
      <w:numFmt w:val="none"/>
      <w:lvlText w:val="4.14"/>
      <w:lvlJc w:val="left"/>
      <w:pPr>
        <w:ind w:left="360" w:hanging="360"/>
      </w:pPr>
      <w:rPr>
        <w:rFonts w:hint="default"/>
        <w:b/>
        <w:i w:val="0"/>
      </w:rPr>
    </w:lvl>
    <w:lvl w:ilvl="2">
      <w:start w:val="1"/>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0E7863"/>
    <w:multiLevelType w:val="multilevel"/>
    <w:tmpl w:val="79E48A66"/>
    <w:lvl w:ilvl="0">
      <w:start w:val="6"/>
      <w:numFmt w:val="decimal"/>
      <w:lvlText w:val="%1"/>
      <w:lvlJc w:val="left"/>
      <w:pPr>
        <w:ind w:left="360" w:hanging="360"/>
      </w:pPr>
      <w:rPr>
        <w:rFonts w:hint="default"/>
      </w:rPr>
    </w:lvl>
    <w:lvl w:ilvl="1">
      <w:start w:val="5"/>
      <w:numFmt w:val="decimal"/>
      <w:lvlText w:val="4.%2"/>
      <w:lvlJc w:val="left"/>
      <w:pPr>
        <w:ind w:left="360" w:hanging="360"/>
      </w:pPr>
      <w:rPr>
        <w:rFonts w:hint="default"/>
        <w:b/>
        <w:i w:val="0"/>
      </w:rPr>
    </w:lvl>
    <w:lvl w:ilvl="2">
      <w:start w:val="1"/>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F317A0A"/>
    <w:multiLevelType w:val="multilevel"/>
    <w:tmpl w:val="7BCCACD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0BF2DBA"/>
    <w:multiLevelType w:val="multilevel"/>
    <w:tmpl w:val="2DB4A57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25A39EF"/>
    <w:multiLevelType w:val="hybridMultilevel"/>
    <w:tmpl w:val="BE706A6C"/>
    <w:lvl w:ilvl="0" w:tplc="49A48C4E">
      <w:start w:val="1"/>
      <w:numFmt w:val="lowerLetter"/>
      <w:lvlText w:val="%1)"/>
      <w:lvlJc w:val="left"/>
      <w:pPr>
        <w:ind w:left="644" w:hanging="360"/>
      </w:pPr>
      <w:rPr>
        <w:rFonts w:hint="default"/>
        <w:b/>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8" w15:restartNumberingAfterBreak="0">
    <w:nsid w:val="129E6A41"/>
    <w:multiLevelType w:val="hybridMultilevel"/>
    <w:tmpl w:val="C17652D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EE28EB"/>
    <w:multiLevelType w:val="hybridMultilevel"/>
    <w:tmpl w:val="E79AC27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CC90CE5"/>
    <w:multiLevelType w:val="hybridMultilevel"/>
    <w:tmpl w:val="B2969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4722A6"/>
    <w:multiLevelType w:val="hybridMultilevel"/>
    <w:tmpl w:val="0886703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44D4795"/>
    <w:multiLevelType w:val="multilevel"/>
    <w:tmpl w:val="8EAE28D6"/>
    <w:lvl w:ilvl="0">
      <w:start w:val="6"/>
      <w:numFmt w:val="decimal"/>
      <w:lvlText w:val="%1"/>
      <w:lvlJc w:val="left"/>
      <w:pPr>
        <w:ind w:left="360" w:hanging="360"/>
      </w:pPr>
      <w:rPr>
        <w:rFonts w:hint="default"/>
      </w:rPr>
    </w:lvl>
    <w:lvl w:ilvl="1">
      <w:start w:val="7"/>
      <w:numFmt w:val="none"/>
      <w:lvlText w:val="4.12"/>
      <w:lvlJc w:val="left"/>
      <w:pPr>
        <w:ind w:left="360" w:hanging="360"/>
      </w:pPr>
      <w:rPr>
        <w:rFonts w:hint="default"/>
        <w:b/>
        <w:i w:val="0"/>
      </w:rPr>
    </w:lvl>
    <w:lvl w:ilvl="2">
      <w:start w:val="1"/>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4B33284"/>
    <w:multiLevelType w:val="hybridMultilevel"/>
    <w:tmpl w:val="82E87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EE785A"/>
    <w:multiLevelType w:val="multilevel"/>
    <w:tmpl w:val="BF1AEF00"/>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DFD585B"/>
    <w:multiLevelType w:val="multilevel"/>
    <w:tmpl w:val="7450AD86"/>
    <w:lvl w:ilvl="0">
      <w:start w:val="3"/>
      <w:numFmt w:val="upperRoman"/>
      <w:lvlText w:val="%1."/>
      <w:lvlJc w:val="left"/>
      <w:pPr>
        <w:ind w:left="1080" w:hanging="360"/>
      </w:pPr>
      <w:rPr>
        <w:rFonts w:hint="default"/>
        <w:b/>
        <w:bCs/>
      </w:rPr>
    </w:lvl>
    <w:lvl w:ilvl="1">
      <w:start w:val="1"/>
      <w:numFmt w:val="bullet"/>
      <w:lvlText w:val=""/>
      <w:lvlJc w:val="left"/>
      <w:pPr>
        <w:ind w:left="432" w:hanging="432"/>
      </w:pPr>
      <w:rPr>
        <w:rFonts w:ascii="Symbol" w:hAnsi="Symbol" w:hint="default"/>
        <w:b/>
        <w:i w:val="0"/>
        <w:strike w:val="0"/>
        <w:color w:val="auto"/>
        <w:sz w:val="24"/>
        <w:szCs w:val="24"/>
      </w:r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16" w15:restartNumberingAfterBreak="0">
    <w:nsid w:val="469A4197"/>
    <w:multiLevelType w:val="multilevel"/>
    <w:tmpl w:val="5DCA9B72"/>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AB00566"/>
    <w:multiLevelType w:val="hybridMultilevel"/>
    <w:tmpl w:val="74DA3B2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8" w15:restartNumberingAfterBreak="0">
    <w:nsid w:val="4BFD737E"/>
    <w:multiLevelType w:val="multilevel"/>
    <w:tmpl w:val="5B5E89A4"/>
    <w:lvl w:ilvl="0">
      <w:start w:val="4"/>
      <w:numFmt w:val="decimal"/>
      <w:lvlText w:val="%1"/>
      <w:lvlJc w:val="left"/>
      <w:pPr>
        <w:ind w:left="420" w:hanging="420"/>
      </w:pPr>
      <w:rPr>
        <w:rFonts w:hint="default"/>
      </w:rPr>
    </w:lvl>
    <w:lvl w:ilvl="1">
      <w:start w:val="11"/>
      <w:numFmt w:val="decimal"/>
      <w:lvlText w:val="%1.13"/>
      <w:lvlJc w:val="left"/>
      <w:pPr>
        <w:ind w:left="1140" w:hanging="4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50DC4E1C"/>
    <w:multiLevelType w:val="hybridMultilevel"/>
    <w:tmpl w:val="A6A483A8"/>
    <w:lvl w:ilvl="0" w:tplc="0A221E9A">
      <w:numFmt w:val="bullet"/>
      <w:lvlText w:val="-"/>
      <w:lvlJc w:val="left"/>
      <w:pPr>
        <w:ind w:left="1440" w:hanging="360"/>
      </w:pPr>
      <w:rPr>
        <w:rFonts w:ascii="Calibri Light" w:eastAsia="Times New Roman" w:hAnsi="Calibri Light" w:cs="Calibri Light"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1043A9B"/>
    <w:multiLevelType w:val="hybridMultilevel"/>
    <w:tmpl w:val="F202C8B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2DC052C"/>
    <w:multiLevelType w:val="hybridMultilevel"/>
    <w:tmpl w:val="53CA0020"/>
    <w:lvl w:ilvl="0" w:tplc="0A221E9A">
      <w:numFmt w:val="bullet"/>
      <w:lvlText w:val="-"/>
      <w:lvlJc w:val="left"/>
      <w:pPr>
        <w:ind w:left="1080" w:hanging="360"/>
      </w:pPr>
      <w:rPr>
        <w:rFonts w:ascii="Calibri Light" w:eastAsia="Times New Roman"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A180A68"/>
    <w:multiLevelType w:val="hybridMultilevel"/>
    <w:tmpl w:val="193EDB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FC346C"/>
    <w:multiLevelType w:val="multilevel"/>
    <w:tmpl w:val="01009674"/>
    <w:lvl w:ilvl="0">
      <w:start w:val="6"/>
      <w:numFmt w:val="decimal"/>
      <w:lvlText w:val="%1"/>
      <w:lvlJc w:val="left"/>
      <w:pPr>
        <w:ind w:left="360" w:hanging="360"/>
      </w:pPr>
      <w:rPr>
        <w:rFonts w:hint="default"/>
      </w:rPr>
    </w:lvl>
    <w:lvl w:ilvl="1">
      <w:start w:val="7"/>
      <w:numFmt w:val="none"/>
      <w:lvlText w:val="4.10"/>
      <w:lvlJc w:val="left"/>
      <w:pPr>
        <w:ind w:left="360" w:hanging="360"/>
      </w:pPr>
      <w:rPr>
        <w:rFonts w:hint="default"/>
        <w:b/>
        <w:i w:val="0"/>
      </w:rPr>
    </w:lvl>
    <w:lvl w:ilvl="2">
      <w:start w:val="1"/>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6F924B0"/>
    <w:multiLevelType w:val="multilevel"/>
    <w:tmpl w:val="B3E61556"/>
    <w:lvl w:ilvl="0">
      <w:start w:val="1"/>
      <w:numFmt w:val="upperRoman"/>
      <w:pStyle w:val="1"/>
      <w:lvlText w:val="%1."/>
      <w:lvlJc w:val="left"/>
      <w:pPr>
        <w:ind w:left="1080" w:hanging="720"/>
      </w:pPr>
      <w:rPr>
        <w:rFonts w:hint="default"/>
        <w:b/>
        <w:i w:val="0"/>
      </w:rPr>
    </w:lvl>
    <w:lvl w:ilvl="1">
      <w:start w:val="1"/>
      <w:numFmt w:val="decimal"/>
      <w:isLgl/>
      <w:lvlText w:val="%1.%2."/>
      <w:lvlJc w:val="left"/>
      <w:pPr>
        <w:ind w:left="1440" w:hanging="720"/>
      </w:pPr>
      <w:rPr>
        <w:rFonts w:hint="default"/>
        <w:b/>
        <w:color w:val="auto"/>
      </w:rPr>
    </w:lvl>
    <w:lvl w:ilvl="2">
      <w:start w:val="1"/>
      <w:numFmt w:val="decimal"/>
      <w:isLgl/>
      <w:lvlText w:val="%1.%2.%3."/>
      <w:lvlJc w:val="left"/>
      <w:pPr>
        <w:ind w:left="1287" w:hanging="720"/>
      </w:pPr>
      <w:rPr>
        <w:rFonts w:hint="default"/>
        <w:color w:val="auto"/>
      </w:rPr>
    </w:lvl>
    <w:lvl w:ilvl="3">
      <w:start w:val="1"/>
      <w:numFmt w:val="decimal"/>
      <w:isLgl/>
      <w:lvlText w:val="%1.%2.%3.%4."/>
      <w:lvlJc w:val="left"/>
      <w:pPr>
        <w:ind w:left="171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15:restartNumberingAfterBreak="0">
    <w:nsid w:val="6A4D48C3"/>
    <w:multiLevelType w:val="multilevel"/>
    <w:tmpl w:val="E0D4EA0A"/>
    <w:lvl w:ilvl="0">
      <w:start w:val="6"/>
      <w:numFmt w:val="decimal"/>
      <w:lvlText w:val="%1"/>
      <w:lvlJc w:val="left"/>
      <w:pPr>
        <w:ind w:left="480" w:hanging="480"/>
      </w:pPr>
      <w:rPr>
        <w:rFonts w:hint="default"/>
      </w:rPr>
    </w:lvl>
    <w:lvl w:ilvl="1">
      <w:start w:val="2"/>
      <w:numFmt w:val="decimal"/>
      <w:lvlText w:val="%1.4"/>
      <w:lvlJc w:val="left"/>
      <w:pPr>
        <w:ind w:left="480" w:hanging="480"/>
      </w:pPr>
      <w:rPr>
        <w:rFonts w:hint="default"/>
      </w:rPr>
    </w:lvl>
    <w:lvl w:ilvl="2">
      <w:start w:val="1"/>
      <w:numFmt w:val="decimal"/>
      <w:lvlText w:val="4.4.%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D8B4700"/>
    <w:multiLevelType w:val="multilevel"/>
    <w:tmpl w:val="21FC12A8"/>
    <w:lvl w:ilvl="0">
      <w:start w:val="6"/>
      <w:numFmt w:val="decimal"/>
      <w:lvlText w:val="%1"/>
      <w:lvlJc w:val="left"/>
      <w:pPr>
        <w:ind w:left="360" w:hanging="360"/>
      </w:pPr>
      <w:rPr>
        <w:rFonts w:hint="default"/>
      </w:rPr>
    </w:lvl>
    <w:lvl w:ilvl="1">
      <w:start w:val="1"/>
      <w:numFmt w:val="decimal"/>
      <w:lvlText w:val="4.%2"/>
      <w:lvlJc w:val="left"/>
      <w:pPr>
        <w:ind w:left="360" w:hanging="360"/>
      </w:pPr>
      <w:rPr>
        <w:rFonts w:hint="default"/>
        <w:b/>
        <w:i w:val="0"/>
      </w:rPr>
    </w:lvl>
    <w:lvl w:ilvl="2">
      <w:start w:val="1"/>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EE05E43"/>
    <w:multiLevelType w:val="hybridMultilevel"/>
    <w:tmpl w:val="9CC4A3E2"/>
    <w:lvl w:ilvl="0" w:tplc="21063CFE">
      <w:start w:val="1"/>
      <w:numFmt w:val="lowerLetter"/>
      <w:lvlText w:val="%1)"/>
      <w:lvlJc w:val="left"/>
      <w:pPr>
        <w:ind w:left="927" w:hanging="360"/>
      </w:pPr>
      <w:rPr>
        <w:rFonts w:hint="default"/>
        <w:b/>
        <w:color w:val="000000"/>
      </w:rPr>
    </w:lvl>
    <w:lvl w:ilvl="1" w:tplc="B96C05B2">
      <w:numFmt w:val="bullet"/>
      <w:lvlText w:val="•"/>
      <w:lvlJc w:val="left"/>
      <w:pPr>
        <w:ind w:left="2007" w:hanging="720"/>
      </w:pPr>
      <w:rPr>
        <w:rFonts w:ascii="Calibri Light" w:eastAsia="Times New Roman" w:hAnsi="Calibri Light" w:cstheme="majorHAnsi" w:hint="default"/>
      </w:r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28" w15:restartNumberingAfterBreak="0">
    <w:nsid w:val="7F4F4694"/>
    <w:multiLevelType w:val="hybridMultilevel"/>
    <w:tmpl w:val="62749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6"/>
  </w:num>
  <w:num w:numId="3">
    <w:abstractNumId w:val="6"/>
  </w:num>
  <w:num w:numId="4">
    <w:abstractNumId w:val="5"/>
  </w:num>
  <w:num w:numId="5">
    <w:abstractNumId w:val="13"/>
  </w:num>
  <w:num w:numId="6">
    <w:abstractNumId w:val="21"/>
  </w:num>
  <w:num w:numId="7">
    <w:abstractNumId w:val="28"/>
  </w:num>
  <w:num w:numId="8">
    <w:abstractNumId w:val="1"/>
  </w:num>
  <w:num w:numId="9">
    <w:abstractNumId w:val="11"/>
  </w:num>
  <w:num w:numId="10">
    <w:abstractNumId w:val="20"/>
  </w:num>
  <w:num w:numId="11">
    <w:abstractNumId w:val="9"/>
  </w:num>
  <w:num w:numId="12">
    <w:abstractNumId w:val="25"/>
  </w:num>
  <w:num w:numId="13">
    <w:abstractNumId w:val="27"/>
  </w:num>
  <w:num w:numId="14">
    <w:abstractNumId w:val="7"/>
  </w:num>
  <w:num w:numId="15">
    <w:abstractNumId w:val="10"/>
  </w:num>
  <w:num w:numId="16">
    <w:abstractNumId w:val="8"/>
  </w:num>
  <w:num w:numId="17">
    <w:abstractNumId w:val="17"/>
  </w:num>
  <w:num w:numId="18">
    <w:abstractNumId w:val="14"/>
  </w:num>
  <w:num w:numId="19">
    <w:abstractNumId w:val="4"/>
  </w:num>
  <w:num w:numId="20">
    <w:abstractNumId w:val="2"/>
  </w:num>
  <w:num w:numId="21">
    <w:abstractNumId w:val="23"/>
  </w:num>
  <w:num w:numId="22">
    <w:abstractNumId w:val="3"/>
  </w:num>
  <w:num w:numId="23">
    <w:abstractNumId w:val="19"/>
  </w:num>
  <w:num w:numId="24">
    <w:abstractNumId w:val="22"/>
  </w:num>
  <w:num w:numId="25">
    <w:abstractNumId w:val="16"/>
  </w:num>
  <w:num w:numId="26">
    <w:abstractNumId w:val="12"/>
  </w:num>
  <w:num w:numId="27">
    <w:abstractNumId w:val="18"/>
  </w:num>
  <w:num w:numId="28">
    <w:abstractNumId w:val="15"/>
  </w:num>
  <w:num w:numId="29">
    <w:abstractNumId w:val="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DA7"/>
    <w:rsid w:val="00000477"/>
    <w:rsid w:val="00000D1B"/>
    <w:rsid w:val="00001B92"/>
    <w:rsid w:val="000020B2"/>
    <w:rsid w:val="00002B65"/>
    <w:rsid w:val="000035F0"/>
    <w:rsid w:val="00003F0E"/>
    <w:rsid w:val="0000408E"/>
    <w:rsid w:val="000041C2"/>
    <w:rsid w:val="000044A6"/>
    <w:rsid w:val="000053B9"/>
    <w:rsid w:val="00006C32"/>
    <w:rsid w:val="00007ACF"/>
    <w:rsid w:val="00007B9F"/>
    <w:rsid w:val="00007D46"/>
    <w:rsid w:val="00010731"/>
    <w:rsid w:val="00011B60"/>
    <w:rsid w:val="00011C40"/>
    <w:rsid w:val="00011CF1"/>
    <w:rsid w:val="000125E7"/>
    <w:rsid w:val="00014617"/>
    <w:rsid w:val="0001758F"/>
    <w:rsid w:val="00017ADB"/>
    <w:rsid w:val="000233C0"/>
    <w:rsid w:val="00023A8F"/>
    <w:rsid w:val="00025369"/>
    <w:rsid w:val="00026AAF"/>
    <w:rsid w:val="00027D9D"/>
    <w:rsid w:val="00031A32"/>
    <w:rsid w:val="00032D72"/>
    <w:rsid w:val="00033AF3"/>
    <w:rsid w:val="000341C6"/>
    <w:rsid w:val="0003436A"/>
    <w:rsid w:val="00041512"/>
    <w:rsid w:val="00042F48"/>
    <w:rsid w:val="0004446F"/>
    <w:rsid w:val="00045289"/>
    <w:rsid w:val="00045758"/>
    <w:rsid w:val="00045938"/>
    <w:rsid w:val="000463F2"/>
    <w:rsid w:val="00046891"/>
    <w:rsid w:val="0004717F"/>
    <w:rsid w:val="000476F7"/>
    <w:rsid w:val="00047840"/>
    <w:rsid w:val="00050116"/>
    <w:rsid w:val="0005032B"/>
    <w:rsid w:val="000511A9"/>
    <w:rsid w:val="00051FAE"/>
    <w:rsid w:val="00052042"/>
    <w:rsid w:val="000531C3"/>
    <w:rsid w:val="0005335C"/>
    <w:rsid w:val="00053772"/>
    <w:rsid w:val="00053FFD"/>
    <w:rsid w:val="00055AD7"/>
    <w:rsid w:val="00055F54"/>
    <w:rsid w:val="000561E1"/>
    <w:rsid w:val="0005628A"/>
    <w:rsid w:val="0005659C"/>
    <w:rsid w:val="000565B6"/>
    <w:rsid w:val="00056979"/>
    <w:rsid w:val="00057062"/>
    <w:rsid w:val="00057A5B"/>
    <w:rsid w:val="00057EE6"/>
    <w:rsid w:val="00057FA0"/>
    <w:rsid w:val="00060085"/>
    <w:rsid w:val="000604ED"/>
    <w:rsid w:val="00061F02"/>
    <w:rsid w:val="00062A35"/>
    <w:rsid w:val="00062DA0"/>
    <w:rsid w:val="00062EB2"/>
    <w:rsid w:val="00062F28"/>
    <w:rsid w:val="000638FF"/>
    <w:rsid w:val="00065D6C"/>
    <w:rsid w:val="00066BCC"/>
    <w:rsid w:val="000704E3"/>
    <w:rsid w:val="0007073B"/>
    <w:rsid w:val="000707A3"/>
    <w:rsid w:val="00070BDA"/>
    <w:rsid w:val="00070F2E"/>
    <w:rsid w:val="00071080"/>
    <w:rsid w:val="00071F77"/>
    <w:rsid w:val="00072341"/>
    <w:rsid w:val="0007309D"/>
    <w:rsid w:val="0007339E"/>
    <w:rsid w:val="00073A37"/>
    <w:rsid w:val="00074C3C"/>
    <w:rsid w:val="00074E2C"/>
    <w:rsid w:val="000756AE"/>
    <w:rsid w:val="00075827"/>
    <w:rsid w:val="00075EA9"/>
    <w:rsid w:val="000769AF"/>
    <w:rsid w:val="00077132"/>
    <w:rsid w:val="00077286"/>
    <w:rsid w:val="00080E03"/>
    <w:rsid w:val="00080FBE"/>
    <w:rsid w:val="00081C01"/>
    <w:rsid w:val="00082AA5"/>
    <w:rsid w:val="00082C3B"/>
    <w:rsid w:val="00082E82"/>
    <w:rsid w:val="00082EE9"/>
    <w:rsid w:val="000843B5"/>
    <w:rsid w:val="0008633A"/>
    <w:rsid w:val="00087B94"/>
    <w:rsid w:val="00087DAF"/>
    <w:rsid w:val="0009163F"/>
    <w:rsid w:val="00091B8A"/>
    <w:rsid w:val="00092242"/>
    <w:rsid w:val="00095B52"/>
    <w:rsid w:val="0009646F"/>
    <w:rsid w:val="00096C9A"/>
    <w:rsid w:val="00097186"/>
    <w:rsid w:val="000975DC"/>
    <w:rsid w:val="0009776C"/>
    <w:rsid w:val="000A0431"/>
    <w:rsid w:val="000A16ED"/>
    <w:rsid w:val="000A1EC0"/>
    <w:rsid w:val="000A217B"/>
    <w:rsid w:val="000A40F0"/>
    <w:rsid w:val="000A4CF3"/>
    <w:rsid w:val="000A588D"/>
    <w:rsid w:val="000A6453"/>
    <w:rsid w:val="000B0B7D"/>
    <w:rsid w:val="000B10CE"/>
    <w:rsid w:val="000B1424"/>
    <w:rsid w:val="000B198B"/>
    <w:rsid w:val="000B4A98"/>
    <w:rsid w:val="000B5D42"/>
    <w:rsid w:val="000B61C7"/>
    <w:rsid w:val="000B6D41"/>
    <w:rsid w:val="000B6DBB"/>
    <w:rsid w:val="000B7909"/>
    <w:rsid w:val="000C09C6"/>
    <w:rsid w:val="000C15F4"/>
    <w:rsid w:val="000C45B3"/>
    <w:rsid w:val="000C4F55"/>
    <w:rsid w:val="000C5C63"/>
    <w:rsid w:val="000C61C7"/>
    <w:rsid w:val="000C6230"/>
    <w:rsid w:val="000C67A2"/>
    <w:rsid w:val="000C6AF2"/>
    <w:rsid w:val="000C70E2"/>
    <w:rsid w:val="000C7537"/>
    <w:rsid w:val="000C7A22"/>
    <w:rsid w:val="000C7B8E"/>
    <w:rsid w:val="000C7E36"/>
    <w:rsid w:val="000C7E97"/>
    <w:rsid w:val="000D0477"/>
    <w:rsid w:val="000D0BBB"/>
    <w:rsid w:val="000D3179"/>
    <w:rsid w:val="000D3D39"/>
    <w:rsid w:val="000D3F29"/>
    <w:rsid w:val="000D66E9"/>
    <w:rsid w:val="000D7117"/>
    <w:rsid w:val="000D770E"/>
    <w:rsid w:val="000D7C19"/>
    <w:rsid w:val="000E099B"/>
    <w:rsid w:val="000E0AFC"/>
    <w:rsid w:val="000E189D"/>
    <w:rsid w:val="000E1DD5"/>
    <w:rsid w:val="000E1E68"/>
    <w:rsid w:val="000E2174"/>
    <w:rsid w:val="000E2BD9"/>
    <w:rsid w:val="000E49BD"/>
    <w:rsid w:val="000E51B7"/>
    <w:rsid w:val="000E6CC0"/>
    <w:rsid w:val="000E7370"/>
    <w:rsid w:val="000E794F"/>
    <w:rsid w:val="000F126E"/>
    <w:rsid w:val="000F1661"/>
    <w:rsid w:val="000F2398"/>
    <w:rsid w:val="000F35A9"/>
    <w:rsid w:val="000F442F"/>
    <w:rsid w:val="000F4E8A"/>
    <w:rsid w:val="000F4FE0"/>
    <w:rsid w:val="000F597D"/>
    <w:rsid w:val="000F5ED5"/>
    <w:rsid w:val="000F6FB6"/>
    <w:rsid w:val="00100AD8"/>
    <w:rsid w:val="00100F2F"/>
    <w:rsid w:val="001040CF"/>
    <w:rsid w:val="00105CA3"/>
    <w:rsid w:val="00106010"/>
    <w:rsid w:val="00106A42"/>
    <w:rsid w:val="0010759A"/>
    <w:rsid w:val="00107F58"/>
    <w:rsid w:val="00107F7A"/>
    <w:rsid w:val="0011017C"/>
    <w:rsid w:val="0011054B"/>
    <w:rsid w:val="00111300"/>
    <w:rsid w:val="001117AF"/>
    <w:rsid w:val="00111EBE"/>
    <w:rsid w:val="001133FD"/>
    <w:rsid w:val="00113F7F"/>
    <w:rsid w:val="001142D6"/>
    <w:rsid w:val="001146E9"/>
    <w:rsid w:val="00114CF6"/>
    <w:rsid w:val="0011596E"/>
    <w:rsid w:val="00115E11"/>
    <w:rsid w:val="00115EF3"/>
    <w:rsid w:val="0011686A"/>
    <w:rsid w:val="00116B52"/>
    <w:rsid w:val="00116C78"/>
    <w:rsid w:val="00117FC6"/>
    <w:rsid w:val="00120952"/>
    <w:rsid w:val="00121006"/>
    <w:rsid w:val="00121C81"/>
    <w:rsid w:val="0012208B"/>
    <w:rsid w:val="00122829"/>
    <w:rsid w:val="00122C15"/>
    <w:rsid w:val="00124837"/>
    <w:rsid w:val="00124B69"/>
    <w:rsid w:val="00125524"/>
    <w:rsid w:val="00125777"/>
    <w:rsid w:val="00126576"/>
    <w:rsid w:val="001268BF"/>
    <w:rsid w:val="00126D02"/>
    <w:rsid w:val="0012755C"/>
    <w:rsid w:val="00130097"/>
    <w:rsid w:val="00130969"/>
    <w:rsid w:val="00130F94"/>
    <w:rsid w:val="00131E70"/>
    <w:rsid w:val="00134353"/>
    <w:rsid w:val="00134401"/>
    <w:rsid w:val="001367A0"/>
    <w:rsid w:val="00137AD1"/>
    <w:rsid w:val="00137D76"/>
    <w:rsid w:val="00137E9C"/>
    <w:rsid w:val="001404D5"/>
    <w:rsid w:val="00141B42"/>
    <w:rsid w:val="00141B47"/>
    <w:rsid w:val="00142058"/>
    <w:rsid w:val="00142065"/>
    <w:rsid w:val="0014272C"/>
    <w:rsid w:val="00144AAA"/>
    <w:rsid w:val="001452BA"/>
    <w:rsid w:val="00145914"/>
    <w:rsid w:val="00145B7A"/>
    <w:rsid w:val="00146AC0"/>
    <w:rsid w:val="00147379"/>
    <w:rsid w:val="001513B6"/>
    <w:rsid w:val="0015172C"/>
    <w:rsid w:val="00152EA6"/>
    <w:rsid w:val="00152F46"/>
    <w:rsid w:val="001539B6"/>
    <w:rsid w:val="001539F7"/>
    <w:rsid w:val="00154D2B"/>
    <w:rsid w:val="00154D40"/>
    <w:rsid w:val="00154DF8"/>
    <w:rsid w:val="00155145"/>
    <w:rsid w:val="00155D82"/>
    <w:rsid w:val="00156307"/>
    <w:rsid w:val="001565DA"/>
    <w:rsid w:val="001604AA"/>
    <w:rsid w:val="00160502"/>
    <w:rsid w:val="00161727"/>
    <w:rsid w:val="00162CAC"/>
    <w:rsid w:val="00162CC6"/>
    <w:rsid w:val="0016392E"/>
    <w:rsid w:val="0016413F"/>
    <w:rsid w:val="00164C52"/>
    <w:rsid w:val="00165BF5"/>
    <w:rsid w:val="0016678B"/>
    <w:rsid w:val="00166DBE"/>
    <w:rsid w:val="001677A4"/>
    <w:rsid w:val="00167E18"/>
    <w:rsid w:val="00167E99"/>
    <w:rsid w:val="00170A85"/>
    <w:rsid w:val="00170F18"/>
    <w:rsid w:val="001710AD"/>
    <w:rsid w:val="00171F30"/>
    <w:rsid w:val="0017261D"/>
    <w:rsid w:val="00172CC9"/>
    <w:rsid w:val="00174BE8"/>
    <w:rsid w:val="00176931"/>
    <w:rsid w:val="001769EB"/>
    <w:rsid w:val="00177A31"/>
    <w:rsid w:val="00180BB8"/>
    <w:rsid w:val="00181171"/>
    <w:rsid w:val="00182530"/>
    <w:rsid w:val="0018281C"/>
    <w:rsid w:val="001828A1"/>
    <w:rsid w:val="00182A99"/>
    <w:rsid w:val="00182F34"/>
    <w:rsid w:val="001833CE"/>
    <w:rsid w:val="00183454"/>
    <w:rsid w:val="0018345C"/>
    <w:rsid w:val="00184195"/>
    <w:rsid w:val="001842DC"/>
    <w:rsid w:val="001843FD"/>
    <w:rsid w:val="0018479F"/>
    <w:rsid w:val="00184A03"/>
    <w:rsid w:val="00184F64"/>
    <w:rsid w:val="0018576D"/>
    <w:rsid w:val="00185EA7"/>
    <w:rsid w:val="00190272"/>
    <w:rsid w:val="0019035F"/>
    <w:rsid w:val="001905FE"/>
    <w:rsid w:val="00191DE8"/>
    <w:rsid w:val="00192848"/>
    <w:rsid w:val="00192C5C"/>
    <w:rsid w:val="00194D91"/>
    <w:rsid w:val="00195A9B"/>
    <w:rsid w:val="0019634D"/>
    <w:rsid w:val="001969AF"/>
    <w:rsid w:val="001A08DF"/>
    <w:rsid w:val="001A1776"/>
    <w:rsid w:val="001A1CBC"/>
    <w:rsid w:val="001A2D32"/>
    <w:rsid w:val="001A3B1C"/>
    <w:rsid w:val="001A4374"/>
    <w:rsid w:val="001A46E4"/>
    <w:rsid w:val="001A5108"/>
    <w:rsid w:val="001A562F"/>
    <w:rsid w:val="001A608B"/>
    <w:rsid w:val="001A6585"/>
    <w:rsid w:val="001A692B"/>
    <w:rsid w:val="001B0389"/>
    <w:rsid w:val="001B0A5E"/>
    <w:rsid w:val="001B14F1"/>
    <w:rsid w:val="001B19D2"/>
    <w:rsid w:val="001B1BD2"/>
    <w:rsid w:val="001B2203"/>
    <w:rsid w:val="001B2248"/>
    <w:rsid w:val="001B34C2"/>
    <w:rsid w:val="001B37A6"/>
    <w:rsid w:val="001B3928"/>
    <w:rsid w:val="001B4BD8"/>
    <w:rsid w:val="001B4FD0"/>
    <w:rsid w:val="001B5802"/>
    <w:rsid w:val="001B599D"/>
    <w:rsid w:val="001B61C9"/>
    <w:rsid w:val="001B62CD"/>
    <w:rsid w:val="001B7334"/>
    <w:rsid w:val="001C01F6"/>
    <w:rsid w:val="001C0B8B"/>
    <w:rsid w:val="001C0C4E"/>
    <w:rsid w:val="001C1238"/>
    <w:rsid w:val="001C1532"/>
    <w:rsid w:val="001C15F4"/>
    <w:rsid w:val="001C18D4"/>
    <w:rsid w:val="001C1C56"/>
    <w:rsid w:val="001C1E2F"/>
    <w:rsid w:val="001C1FE0"/>
    <w:rsid w:val="001C20F7"/>
    <w:rsid w:val="001C2EA2"/>
    <w:rsid w:val="001C524E"/>
    <w:rsid w:val="001C5A0D"/>
    <w:rsid w:val="001C641A"/>
    <w:rsid w:val="001C67BC"/>
    <w:rsid w:val="001C6C50"/>
    <w:rsid w:val="001C6CA8"/>
    <w:rsid w:val="001C6D12"/>
    <w:rsid w:val="001C6EA3"/>
    <w:rsid w:val="001D0158"/>
    <w:rsid w:val="001D03B8"/>
    <w:rsid w:val="001D03EA"/>
    <w:rsid w:val="001D04F2"/>
    <w:rsid w:val="001D2A56"/>
    <w:rsid w:val="001D2F4F"/>
    <w:rsid w:val="001D32C5"/>
    <w:rsid w:val="001D5AE9"/>
    <w:rsid w:val="001D66B6"/>
    <w:rsid w:val="001D709B"/>
    <w:rsid w:val="001D7B5C"/>
    <w:rsid w:val="001D7B8B"/>
    <w:rsid w:val="001E1BAA"/>
    <w:rsid w:val="001E2366"/>
    <w:rsid w:val="001E2DFF"/>
    <w:rsid w:val="001E3630"/>
    <w:rsid w:val="001E4EC0"/>
    <w:rsid w:val="001E4F11"/>
    <w:rsid w:val="001E58BE"/>
    <w:rsid w:val="001E5B45"/>
    <w:rsid w:val="001E5D7C"/>
    <w:rsid w:val="001E6899"/>
    <w:rsid w:val="001E697D"/>
    <w:rsid w:val="001E6D29"/>
    <w:rsid w:val="001E6E10"/>
    <w:rsid w:val="001E6EED"/>
    <w:rsid w:val="001F0678"/>
    <w:rsid w:val="001F22DE"/>
    <w:rsid w:val="001F2C72"/>
    <w:rsid w:val="001F420E"/>
    <w:rsid w:val="001F5194"/>
    <w:rsid w:val="001F57E2"/>
    <w:rsid w:val="001F5873"/>
    <w:rsid w:val="001F67D1"/>
    <w:rsid w:val="001F7678"/>
    <w:rsid w:val="001F7915"/>
    <w:rsid w:val="001F7FA7"/>
    <w:rsid w:val="00200606"/>
    <w:rsid w:val="00200C73"/>
    <w:rsid w:val="00200CF9"/>
    <w:rsid w:val="00201B1F"/>
    <w:rsid w:val="00202175"/>
    <w:rsid w:val="00202AEF"/>
    <w:rsid w:val="00203B66"/>
    <w:rsid w:val="0020442E"/>
    <w:rsid w:val="0020637D"/>
    <w:rsid w:val="002071E5"/>
    <w:rsid w:val="00210D12"/>
    <w:rsid w:val="002113DE"/>
    <w:rsid w:val="00212209"/>
    <w:rsid w:val="002127B0"/>
    <w:rsid w:val="002127D0"/>
    <w:rsid w:val="00212D9C"/>
    <w:rsid w:val="00212FB7"/>
    <w:rsid w:val="00213D7F"/>
    <w:rsid w:val="00214C7A"/>
    <w:rsid w:val="00215119"/>
    <w:rsid w:val="00215326"/>
    <w:rsid w:val="002157F7"/>
    <w:rsid w:val="00216967"/>
    <w:rsid w:val="00217D5F"/>
    <w:rsid w:val="00217E99"/>
    <w:rsid w:val="00221CD6"/>
    <w:rsid w:val="00221F02"/>
    <w:rsid w:val="00222B50"/>
    <w:rsid w:val="0022310E"/>
    <w:rsid w:val="00223359"/>
    <w:rsid w:val="00223B26"/>
    <w:rsid w:val="002246B8"/>
    <w:rsid w:val="0022483F"/>
    <w:rsid w:val="00224CFB"/>
    <w:rsid w:val="0022515B"/>
    <w:rsid w:val="00227F27"/>
    <w:rsid w:val="00227FD7"/>
    <w:rsid w:val="00230477"/>
    <w:rsid w:val="002304EB"/>
    <w:rsid w:val="00230A34"/>
    <w:rsid w:val="00232078"/>
    <w:rsid w:val="0023358E"/>
    <w:rsid w:val="00233737"/>
    <w:rsid w:val="00233916"/>
    <w:rsid w:val="00234106"/>
    <w:rsid w:val="002342AD"/>
    <w:rsid w:val="00234A98"/>
    <w:rsid w:val="00235808"/>
    <w:rsid w:val="0023616D"/>
    <w:rsid w:val="002362E6"/>
    <w:rsid w:val="00236C1D"/>
    <w:rsid w:val="00237939"/>
    <w:rsid w:val="00237C30"/>
    <w:rsid w:val="002402B0"/>
    <w:rsid w:val="0024182C"/>
    <w:rsid w:val="002442AE"/>
    <w:rsid w:val="00244E87"/>
    <w:rsid w:val="002457DA"/>
    <w:rsid w:val="0024633D"/>
    <w:rsid w:val="00247FE7"/>
    <w:rsid w:val="0025040F"/>
    <w:rsid w:val="00250809"/>
    <w:rsid w:val="00250CB8"/>
    <w:rsid w:val="00250F91"/>
    <w:rsid w:val="00251ED6"/>
    <w:rsid w:val="0025245E"/>
    <w:rsid w:val="00252D73"/>
    <w:rsid w:val="00260E12"/>
    <w:rsid w:val="0026123B"/>
    <w:rsid w:val="0026158C"/>
    <w:rsid w:val="002616EA"/>
    <w:rsid w:val="00261F22"/>
    <w:rsid w:val="00262696"/>
    <w:rsid w:val="002637AC"/>
    <w:rsid w:val="00264AB0"/>
    <w:rsid w:val="00265FCA"/>
    <w:rsid w:val="00266A58"/>
    <w:rsid w:val="0027000D"/>
    <w:rsid w:val="00270130"/>
    <w:rsid w:val="00270B6F"/>
    <w:rsid w:val="00270F0D"/>
    <w:rsid w:val="002730A1"/>
    <w:rsid w:val="00273DF0"/>
    <w:rsid w:val="002740A0"/>
    <w:rsid w:val="00274E68"/>
    <w:rsid w:val="002750F9"/>
    <w:rsid w:val="00276874"/>
    <w:rsid w:val="002803BB"/>
    <w:rsid w:val="0028040F"/>
    <w:rsid w:val="002806D7"/>
    <w:rsid w:val="00280BF4"/>
    <w:rsid w:val="00281C38"/>
    <w:rsid w:val="00282251"/>
    <w:rsid w:val="00283370"/>
    <w:rsid w:val="00283E46"/>
    <w:rsid w:val="00283FF9"/>
    <w:rsid w:val="002845A5"/>
    <w:rsid w:val="002851BC"/>
    <w:rsid w:val="00287D8A"/>
    <w:rsid w:val="0029047B"/>
    <w:rsid w:val="00291276"/>
    <w:rsid w:val="00292616"/>
    <w:rsid w:val="002931C8"/>
    <w:rsid w:val="00293EE9"/>
    <w:rsid w:val="00294726"/>
    <w:rsid w:val="002948E9"/>
    <w:rsid w:val="00294D03"/>
    <w:rsid w:val="002955C1"/>
    <w:rsid w:val="002957C2"/>
    <w:rsid w:val="00296A76"/>
    <w:rsid w:val="002976DD"/>
    <w:rsid w:val="002A076B"/>
    <w:rsid w:val="002A0D93"/>
    <w:rsid w:val="002A15BB"/>
    <w:rsid w:val="002A2B1B"/>
    <w:rsid w:val="002A33AF"/>
    <w:rsid w:val="002A3A5A"/>
    <w:rsid w:val="002A3ED0"/>
    <w:rsid w:val="002A4EF3"/>
    <w:rsid w:val="002A5160"/>
    <w:rsid w:val="002A5535"/>
    <w:rsid w:val="002A58C2"/>
    <w:rsid w:val="002A6F8F"/>
    <w:rsid w:val="002B03C0"/>
    <w:rsid w:val="002B11BB"/>
    <w:rsid w:val="002B17FA"/>
    <w:rsid w:val="002B1A94"/>
    <w:rsid w:val="002B2B10"/>
    <w:rsid w:val="002B42C6"/>
    <w:rsid w:val="002B4FCB"/>
    <w:rsid w:val="002B56F0"/>
    <w:rsid w:val="002B5733"/>
    <w:rsid w:val="002B5DB7"/>
    <w:rsid w:val="002B67B5"/>
    <w:rsid w:val="002B67D6"/>
    <w:rsid w:val="002B7624"/>
    <w:rsid w:val="002B784B"/>
    <w:rsid w:val="002B7D20"/>
    <w:rsid w:val="002C013D"/>
    <w:rsid w:val="002C0519"/>
    <w:rsid w:val="002C0F64"/>
    <w:rsid w:val="002C0FCB"/>
    <w:rsid w:val="002C1A12"/>
    <w:rsid w:val="002C1B46"/>
    <w:rsid w:val="002C1F0B"/>
    <w:rsid w:val="002C2A4E"/>
    <w:rsid w:val="002C2AE9"/>
    <w:rsid w:val="002C3627"/>
    <w:rsid w:val="002C51A4"/>
    <w:rsid w:val="002C5792"/>
    <w:rsid w:val="002C6917"/>
    <w:rsid w:val="002C6EEB"/>
    <w:rsid w:val="002C73EE"/>
    <w:rsid w:val="002C773B"/>
    <w:rsid w:val="002C78F8"/>
    <w:rsid w:val="002D058B"/>
    <w:rsid w:val="002D06D6"/>
    <w:rsid w:val="002D07E6"/>
    <w:rsid w:val="002D0E3C"/>
    <w:rsid w:val="002D4904"/>
    <w:rsid w:val="002D5150"/>
    <w:rsid w:val="002D6A60"/>
    <w:rsid w:val="002D6CB2"/>
    <w:rsid w:val="002D79CB"/>
    <w:rsid w:val="002E032B"/>
    <w:rsid w:val="002E03BA"/>
    <w:rsid w:val="002E0F62"/>
    <w:rsid w:val="002E15A5"/>
    <w:rsid w:val="002E2071"/>
    <w:rsid w:val="002E2F16"/>
    <w:rsid w:val="002E4BC4"/>
    <w:rsid w:val="002E5B0C"/>
    <w:rsid w:val="002E6FCB"/>
    <w:rsid w:val="002E7D06"/>
    <w:rsid w:val="002F0310"/>
    <w:rsid w:val="002F0576"/>
    <w:rsid w:val="002F08DC"/>
    <w:rsid w:val="002F0B41"/>
    <w:rsid w:val="002F0D2E"/>
    <w:rsid w:val="002F0F80"/>
    <w:rsid w:val="002F15B9"/>
    <w:rsid w:val="002F2458"/>
    <w:rsid w:val="002F30C6"/>
    <w:rsid w:val="002F3228"/>
    <w:rsid w:val="002F34BD"/>
    <w:rsid w:val="002F3652"/>
    <w:rsid w:val="002F36ED"/>
    <w:rsid w:val="002F39AC"/>
    <w:rsid w:val="002F3D41"/>
    <w:rsid w:val="002F4C79"/>
    <w:rsid w:val="002F5277"/>
    <w:rsid w:val="002F5372"/>
    <w:rsid w:val="002F6136"/>
    <w:rsid w:val="002F6238"/>
    <w:rsid w:val="002F6B49"/>
    <w:rsid w:val="002F7034"/>
    <w:rsid w:val="002F7183"/>
    <w:rsid w:val="002F7B59"/>
    <w:rsid w:val="002F7E19"/>
    <w:rsid w:val="00301EAB"/>
    <w:rsid w:val="00301EBA"/>
    <w:rsid w:val="00302394"/>
    <w:rsid w:val="003023C3"/>
    <w:rsid w:val="00302632"/>
    <w:rsid w:val="00303685"/>
    <w:rsid w:val="003036E7"/>
    <w:rsid w:val="00304054"/>
    <w:rsid w:val="00304907"/>
    <w:rsid w:val="00304B76"/>
    <w:rsid w:val="003052F6"/>
    <w:rsid w:val="0030640F"/>
    <w:rsid w:val="00306F52"/>
    <w:rsid w:val="0030774B"/>
    <w:rsid w:val="00310604"/>
    <w:rsid w:val="00310725"/>
    <w:rsid w:val="00310857"/>
    <w:rsid w:val="00312733"/>
    <w:rsid w:val="00312FD6"/>
    <w:rsid w:val="00313378"/>
    <w:rsid w:val="00315027"/>
    <w:rsid w:val="00315DD1"/>
    <w:rsid w:val="00316228"/>
    <w:rsid w:val="00316BE8"/>
    <w:rsid w:val="0031725C"/>
    <w:rsid w:val="003172A8"/>
    <w:rsid w:val="0031736E"/>
    <w:rsid w:val="00321416"/>
    <w:rsid w:val="003216D9"/>
    <w:rsid w:val="00321ED8"/>
    <w:rsid w:val="00322634"/>
    <w:rsid w:val="003231ED"/>
    <w:rsid w:val="00323D93"/>
    <w:rsid w:val="00324AE3"/>
    <w:rsid w:val="0032527A"/>
    <w:rsid w:val="003256AC"/>
    <w:rsid w:val="00326740"/>
    <w:rsid w:val="00326843"/>
    <w:rsid w:val="00326D44"/>
    <w:rsid w:val="0032729E"/>
    <w:rsid w:val="003275EC"/>
    <w:rsid w:val="003276FE"/>
    <w:rsid w:val="00327921"/>
    <w:rsid w:val="003302E2"/>
    <w:rsid w:val="00330445"/>
    <w:rsid w:val="003308FA"/>
    <w:rsid w:val="00330C73"/>
    <w:rsid w:val="00330EC7"/>
    <w:rsid w:val="0033103F"/>
    <w:rsid w:val="0033197E"/>
    <w:rsid w:val="003332D3"/>
    <w:rsid w:val="0033346D"/>
    <w:rsid w:val="00333510"/>
    <w:rsid w:val="00333A30"/>
    <w:rsid w:val="00333C50"/>
    <w:rsid w:val="00334C46"/>
    <w:rsid w:val="00335CA3"/>
    <w:rsid w:val="0033706C"/>
    <w:rsid w:val="00337733"/>
    <w:rsid w:val="003378E6"/>
    <w:rsid w:val="00340506"/>
    <w:rsid w:val="00340763"/>
    <w:rsid w:val="0034150E"/>
    <w:rsid w:val="00342004"/>
    <w:rsid w:val="0034303B"/>
    <w:rsid w:val="003435B1"/>
    <w:rsid w:val="00343FC7"/>
    <w:rsid w:val="00345BF1"/>
    <w:rsid w:val="00345F4B"/>
    <w:rsid w:val="00346079"/>
    <w:rsid w:val="00346861"/>
    <w:rsid w:val="00346C78"/>
    <w:rsid w:val="00347827"/>
    <w:rsid w:val="00347CF9"/>
    <w:rsid w:val="00350901"/>
    <w:rsid w:val="00351899"/>
    <w:rsid w:val="003519FB"/>
    <w:rsid w:val="00351F0B"/>
    <w:rsid w:val="00351F58"/>
    <w:rsid w:val="00352B59"/>
    <w:rsid w:val="003534EA"/>
    <w:rsid w:val="003549AF"/>
    <w:rsid w:val="003549BB"/>
    <w:rsid w:val="003566BA"/>
    <w:rsid w:val="00357055"/>
    <w:rsid w:val="00357377"/>
    <w:rsid w:val="003608D9"/>
    <w:rsid w:val="0036134E"/>
    <w:rsid w:val="003617BB"/>
    <w:rsid w:val="00365342"/>
    <w:rsid w:val="00365AD3"/>
    <w:rsid w:val="00365B5A"/>
    <w:rsid w:val="00366335"/>
    <w:rsid w:val="0036668E"/>
    <w:rsid w:val="003667FB"/>
    <w:rsid w:val="00366936"/>
    <w:rsid w:val="00366A5A"/>
    <w:rsid w:val="003671C4"/>
    <w:rsid w:val="0036751C"/>
    <w:rsid w:val="00367749"/>
    <w:rsid w:val="0037085C"/>
    <w:rsid w:val="0037190E"/>
    <w:rsid w:val="00371A4F"/>
    <w:rsid w:val="003720F2"/>
    <w:rsid w:val="00372531"/>
    <w:rsid w:val="003728AA"/>
    <w:rsid w:val="00372A95"/>
    <w:rsid w:val="003739FB"/>
    <w:rsid w:val="0037440C"/>
    <w:rsid w:val="00374453"/>
    <w:rsid w:val="00374D7A"/>
    <w:rsid w:val="00374EDE"/>
    <w:rsid w:val="00375261"/>
    <w:rsid w:val="0037562B"/>
    <w:rsid w:val="003763B3"/>
    <w:rsid w:val="00376A5B"/>
    <w:rsid w:val="003772B3"/>
    <w:rsid w:val="0037786F"/>
    <w:rsid w:val="00380A2B"/>
    <w:rsid w:val="00380BB7"/>
    <w:rsid w:val="00384EFE"/>
    <w:rsid w:val="003853F4"/>
    <w:rsid w:val="003858D2"/>
    <w:rsid w:val="003861CB"/>
    <w:rsid w:val="00386C66"/>
    <w:rsid w:val="00386EC4"/>
    <w:rsid w:val="00387603"/>
    <w:rsid w:val="003901A9"/>
    <w:rsid w:val="003903F8"/>
    <w:rsid w:val="00390AD5"/>
    <w:rsid w:val="003922CA"/>
    <w:rsid w:val="00392BCF"/>
    <w:rsid w:val="00395A76"/>
    <w:rsid w:val="00397013"/>
    <w:rsid w:val="00397C7A"/>
    <w:rsid w:val="003A02EA"/>
    <w:rsid w:val="003A0551"/>
    <w:rsid w:val="003A06E0"/>
    <w:rsid w:val="003A0CDD"/>
    <w:rsid w:val="003A2221"/>
    <w:rsid w:val="003A3529"/>
    <w:rsid w:val="003A37A7"/>
    <w:rsid w:val="003A4290"/>
    <w:rsid w:val="003A5E20"/>
    <w:rsid w:val="003A6120"/>
    <w:rsid w:val="003A6F57"/>
    <w:rsid w:val="003A7CA8"/>
    <w:rsid w:val="003B0074"/>
    <w:rsid w:val="003B03F2"/>
    <w:rsid w:val="003B046F"/>
    <w:rsid w:val="003B04FF"/>
    <w:rsid w:val="003B068C"/>
    <w:rsid w:val="003B1A1E"/>
    <w:rsid w:val="003B3AF6"/>
    <w:rsid w:val="003B4337"/>
    <w:rsid w:val="003B44BA"/>
    <w:rsid w:val="003B48E9"/>
    <w:rsid w:val="003B4930"/>
    <w:rsid w:val="003B5556"/>
    <w:rsid w:val="003B59F5"/>
    <w:rsid w:val="003B5C9F"/>
    <w:rsid w:val="003B63A9"/>
    <w:rsid w:val="003B73D9"/>
    <w:rsid w:val="003C0140"/>
    <w:rsid w:val="003C0909"/>
    <w:rsid w:val="003C33F3"/>
    <w:rsid w:val="003C4090"/>
    <w:rsid w:val="003C6120"/>
    <w:rsid w:val="003D1105"/>
    <w:rsid w:val="003D1C0A"/>
    <w:rsid w:val="003D3A64"/>
    <w:rsid w:val="003D3D17"/>
    <w:rsid w:val="003D3DB2"/>
    <w:rsid w:val="003D42C7"/>
    <w:rsid w:val="003D4E90"/>
    <w:rsid w:val="003D66BF"/>
    <w:rsid w:val="003D6D82"/>
    <w:rsid w:val="003D6F31"/>
    <w:rsid w:val="003D78CB"/>
    <w:rsid w:val="003D7997"/>
    <w:rsid w:val="003E2C03"/>
    <w:rsid w:val="003E33D3"/>
    <w:rsid w:val="003E3EEC"/>
    <w:rsid w:val="003E59D5"/>
    <w:rsid w:val="003E6BFD"/>
    <w:rsid w:val="003E6EF1"/>
    <w:rsid w:val="003E70E1"/>
    <w:rsid w:val="003F023D"/>
    <w:rsid w:val="003F0928"/>
    <w:rsid w:val="003F09AF"/>
    <w:rsid w:val="003F177D"/>
    <w:rsid w:val="003F3394"/>
    <w:rsid w:val="003F3D66"/>
    <w:rsid w:val="003F5273"/>
    <w:rsid w:val="003F5788"/>
    <w:rsid w:val="003F5D65"/>
    <w:rsid w:val="003F5FE6"/>
    <w:rsid w:val="003F6345"/>
    <w:rsid w:val="003F678E"/>
    <w:rsid w:val="003F6E30"/>
    <w:rsid w:val="004015C5"/>
    <w:rsid w:val="004021B1"/>
    <w:rsid w:val="004027CF"/>
    <w:rsid w:val="00402CAB"/>
    <w:rsid w:val="00403605"/>
    <w:rsid w:val="00404C81"/>
    <w:rsid w:val="0040608C"/>
    <w:rsid w:val="00406A11"/>
    <w:rsid w:val="00406CEB"/>
    <w:rsid w:val="00407AE6"/>
    <w:rsid w:val="004101CE"/>
    <w:rsid w:val="00410A6A"/>
    <w:rsid w:val="00410B67"/>
    <w:rsid w:val="00410CA8"/>
    <w:rsid w:val="00413604"/>
    <w:rsid w:val="004148C7"/>
    <w:rsid w:val="00414D68"/>
    <w:rsid w:val="00414EC2"/>
    <w:rsid w:val="00414F99"/>
    <w:rsid w:val="004153D5"/>
    <w:rsid w:val="0041577B"/>
    <w:rsid w:val="00415917"/>
    <w:rsid w:val="00415D58"/>
    <w:rsid w:val="00415FF4"/>
    <w:rsid w:val="00416945"/>
    <w:rsid w:val="004174DB"/>
    <w:rsid w:val="004200B6"/>
    <w:rsid w:val="00420269"/>
    <w:rsid w:val="00422230"/>
    <w:rsid w:val="0042246F"/>
    <w:rsid w:val="00423451"/>
    <w:rsid w:val="004234B8"/>
    <w:rsid w:val="00423E1A"/>
    <w:rsid w:val="00424BC2"/>
    <w:rsid w:val="00425E90"/>
    <w:rsid w:val="0042626D"/>
    <w:rsid w:val="00426487"/>
    <w:rsid w:val="0043064C"/>
    <w:rsid w:val="0043167F"/>
    <w:rsid w:val="004318AB"/>
    <w:rsid w:val="00431A5B"/>
    <w:rsid w:val="00432FD0"/>
    <w:rsid w:val="00433158"/>
    <w:rsid w:val="004346E3"/>
    <w:rsid w:val="00434810"/>
    <w:rsid w:val="00435093"/>
    <w:rsid w:val="0043544E"/>
    <w:rsid w:val="004355F3"/>
    <w:rsid w:val="00435C5F"/>
    <w:rsid w:val="004361A1"/>
    <w:rsid w:val="004374F1"/>
    <w:rsid w:val="0044077B"/>
    <w:rsid w:val="0044081B"/>
    <w:rsid w:val="0044089F"/>
    <w:rsid w:val="00440D55"/>
    <w:rsid w:val="00441598"/>
    <w:rsid w:val="0044232F"/>
    <w:rsid w:val="00443887"/>
    <w:rsid w:val="004445C7"/>
    <w:rsid w:val="004456C8"/>
    <w:rsid w:val="0044597A"/>
    <w:rsid w:val="004463D9"/>
    <w:rsid w:val="00446512"/>
    <w:rsid w:val="0044714E"/>
    <w:rsid w:val="004475D5"/>
    <w:rsid w:val="00450862"/>
    <w:rsid w:val="00451E53"/>
    <w:rsid w:val="004528F0"/>
    <w:rsid w:val="00452918"/>
    <w:rsid w:val="00453DA3"/>
    <w:rsid w:val="00454E03"/>
    <w:rsid w:val="0045573D"/>
    <w:rsid w:val="004559B1"/>
    <w:rsid w:val="004565C7"/>
    <w:rsid w:val="00456E5B"/>
    <w:rsid w:val="00457001"/>
    <w:rsid w:val="00457203"/>
    <w:rsid w:val="00457299"/>
    <w:rsid w:val="00460B9F"/>
    <w:rsid w:val="004615AA"/>
    <w:rsid w:val="004618D0"/>
    <w:rsid w:val="00461D93"/>
    <w:rsid w:val="00461F11"/>
    <w:rsid w:val="00462407"/>
    <w:rsid w:val="004629F6"/>
    <w:rsid w:val="00463A5D"/>
    <w:rsid w:val="00464442"/>
    <w:rsid w:val="0046681D"/>
    <w:rsid w:val="00466AE7"/>
    <w:rsid w:val="00467934"/>
    <w:rsid w:val="00467B74"/>
    <w:rsid w:val="00470AE1"/>
    <w:rsid w:val="004716E3"/>
    <w:rsid w:val="00471A35"/>
    <w:rsid w:val="00471B88"/>
    <w:rsid w:val="004728CB"/>
    <w:rsid w:val="004728F7"/>
    <w:rsid w:val="00472A21"/>
    <w:rsid w:val="00473512"/>
    <w:rsid w:val="00473515"/>
    <w:rsid w:val="004749C6"/>
    <w:rsid w:val="0047513E"/>
    <w:rsid w:val="0047535A"/>
    <w:rsid w:val="0047622D"/>
    <w:rsid w:val="00476586"/>
    <w:rsid w:val="00480588"/>
    <w:rsid w:val="004805F8"/>
    <w:rsid w:val="00480F77"/>
    <w:rsid w:val="0048184A"/>
    <w:rsid w:val="00481D9C"/>
    <w:rsid w:val="00482422"/>
    <w:rsid w:val="00483431"/>
    <w:rsid w:val="004851C8"/>
    <w:rsid w:val="00485C21"/>
    <w:rsid w:val="00487320"/>
    <w:rsid w:val="00487380"/>
    <w:rsid w:val="004877A2"/>
    <w:rsid w:val="00490CF2"/>
    <w:rsid w:val="004922B6"/>
    <w:rsid w:val="0049411B"/>
    <w:rsid w:val="00496799"/>
    <w:rsid w:val="004969BD"/>
    <w:rsid w:val="00497E33"/>
    <w:rsid w:val="004A0E2D"/>
    <w:rsid w:val="004A0F21"/>
    <w:rsid w:val="004A131A"/>
    <w:rsid w:val="004A1F3D"/>
    <w:rsid w:val="004A3065"/>
    <w:rsid w:val="004A4223"/>
    <w:rsid w:val="004A5951"/>
    <w:rsid w:val="004A781C"/>
    <w:rsid w:val="004B02C8"/>
    <w:rsid w:val="004B20C0"/>
    <w:rsid w:val="004B2341"/>
    <w:rsid w:val="004B2BCD"/>
    <w:rsid w:val="004B3F93"/>
    <w:rsid w:val="004B3F96"/>
    <w:rsid w:val="004B4082"/>
    <w:rsid w:val="004B5F3F"/>
    <w:rsid w:val="004C078B"/>
    <w:rsid w:val="004C07A8"/>
    <w:rsid w:val="004C0A00"/>
    <w:rsid w:val="004C1D2F"/>
    <w:rsid w:val="004C2B1A"/>
    <w:rsid w:val="004C378D"/>
    <w:rsid w:val="004C4280"/>
    <w:rsid w:val="004C47D1"/>
    <w:rsid w:val="004C5B9C"/>
    <w:rsid w:val="004C6576"/>
    <w:rsid w:val="004C668E"/>
    <w:rsid w:val="004C68F8"/>
    <w:rsid w:val="004C6C2E"/>
    <w:rsid w:val="004C783B"/>
    <w:rsid w:val="004C7964"/>
    <w:rsid w:val="004D0448"/>
    <w:rsid w:val="004D1AFB"/>
    <w:rsid w:val="004D1E85"/>
    <w:rsid w:val="004D24B2"/>
    <w:rsid w:val="004D2BCE"/>
    <w:rsid w:val="004D30C6"/>
    <w:rsid w:val="004D39C8"/>
    <w:rsid w:val="004D3F07"/>
    <w:rsid w:val="004D43B3"/>
    <w:rsid w:val="004D679B"/>
    <w:rsid w:val="004D7D24"/>
    <w:rsid w:val="004E0556"/>
    <w:rsid w:val="004E123B"/>
    <w:rsid w:val="004E29DA"/>
    <w:rsid w:val="004E3911"/>
    <w:rsid w:val="004E4198"/>
    <w:rsid w:val="004E484C"/>
    <w:rsid w:val="004E4852"/>
    <w:rsid w:val="004E52C7"/>
    <w:rsid w:val="004E59FD"/>
    <w:rsid w:val="004E5F79"/>
    <w:rsid w:val="004E60AC"/>
    <w:rsid w:val="004E706E"/>
    <w:rsid w:val="004E7B47"/>
    <w:rsid w:val="004E7E3C"/>
    <w:rsid w:val="004F0E21"/>
    <w:rsid w:val="004F0FAD"/>
    <w:rsid w:val="004F13B3"/>
    <w:rsid w:val="004F2027"/>
    <w:rsid w:val="004F2AC5"/>
    <w:rsid w:val="004F37CD"/>
    <w:rsid w:val="004F3CC8"/>
    <w:rsid w:val="004F3CE5"/>
    <w:rsid w:val="004F40BF"/>
    <w:rsid w:val="004F40FE"/>
    <w:rsid w:val="004F5463"/>
    <w:rsid w:val="004F641F"/>
    <w:rsid w:val="004F779E"/>
    <w:rsid w:val="004F7C0E"/>
    <w:rsid w:val="004F7D5A"/>
    <w:rsid w:val="00501354"/>
    <w:rsid w:val="005019A5"/>
    <w:rsid w:val="0050263E"/>
    <w:rsid w:val="00502CE6"/>
    <w:rsid w:val="0050311D"/>
    <w:rsid w:val="005033DC"/>
    <w:rsid w:val="00504579"/>
    <w:rsid w:val="0050512A"/>
    <w:rsid w:val="0050642D"/>
    <w:rsid w:val="0050656B"/>
    <w:rsid w:val="0050689C"/>
    <w:rsid w:val="00506907"/>
    <w:rsid w:val="00507472"/>
    <w:rsid w:val="005103DF"/>
    <w:rsid w:val="0051084E"/>
    <w:rsid w:val="00510C69"/>
    <w:rsid w:val="00512091"/>
    <w:rsid w:val="00512DFA"/>
    <w:rsid w:val="00514002"/>
    <w:rsid w:val="00514234"/>
    <w:rsid w:val="00515C7B"/>
    <w:rsid w:val="005167AE"/>
    <w:rsid w:val="005168DC"/>
    <w:rsid w:val="00516EEA"/>
    <w:rsid w:val="00516FB1"/>
    <w:rsid w:val="005174A7"/>
    <w:rsid w:val="00517BFD"/>
    <w:rsid w:val="00520010"/>
    <w:rsid w:val="005200B3"/>
    <w:rsid w:val="00521712"/>
    <w:rsid w:val="00521993"/>
    <w:rsid w:val="00523BA3"/>
    <w:rsid w:val="00523FBE"/>
    <w:rsid w:val="00525266"/>
    <w:rsid w:val="00525D96"/>
    <w:rsid w:val="00526A5D"/>
    <w:rsid w:val="0052760B"/>
    <w:rsid w:val="00527CAB"/>
    <w:rsid w:val="005313E9"/>
    <w:rsid w:val="00531F30"/>
    <w:rsid w:val="005323A3"/>
    <w:rsid w:val="00532440"/>
    <w:rsid w:val="0053329C"/>
    <w:rsid w:val="00533DAC"/>
    <w:rsid w:val="005357BF"/>
    <w:rsid w:val="00536F2D"/>
    <w:rsid w:val="005402D9"/>
    <w:rsid w:val="005413BC"/>
    <w:rsid w:val="00541933"/>
    <w:rsid w:val="005429A3"/>
    <w:rsid w:val="005436CD"/>
    <w:rsid w:val="0054392A"/>
    <w:rsid w:val="005443BC"/>
    <w:rsid w:val="005443DD"/>
    <w:rsid w:val="00544566"/>
    <w:rsid w:val="005449AE"/>
    <w:rsid w:val="00544E23"/>
    <w:rsid w:val="0054521D"/>
    <w:rsid w:val="00545BDF"/>
    <w:rsid w:val="00546848"/>
    <w:rsid w:val="00550352"/>
    <w:rsid w:val="0055084E"/>
    <w:rsid w:val="00550BC8"/>
    <w:rsid w:val="005513F9"/>
    <w:rsid w:val="00551816"/>
    <w:rsid w:val="00551C8A"/>
    <w:rsid w:val="005523AE"/>
    <w:rsid w:val="005524F9"/>
    <w:rsid w:val="005525B2"/>
    <w:rsid w:val="00552908"/>
    <w:rsid w:val="00552BAD"/>
    <w:rsid w:val="005541A7"/>
    <w:rsid w:val="00555137"/>
    <w:rsid w:val="00555747"/>
    <w:rsid w:val="0055584F"/>
    <w:rsid w:val="00556F70"/>
    <w:rsid w:val="00557300"/>
    <w:rsid w:val="005579DC"/>
    <w:rsid w:val="005618AB"/>
    <w:rsid w:val="00562805"/>
    <w:rsid w:val="00562DCF"/>
    <w:rsid w:val="00563382"/>
    <w:rsid w:val="005634B0"/>
    <w:rsid w:val="00564159"/>
    <w:rsid w:val="005646B3"/>
    <w:rsid w:val="00565833"/>
    <w:rsid w:val="0056623C"/>
    <w:rsid w:val="005662E0"/>
    <w:rsid w:val="0056630F"/>
    <w:rsid w:val="005664EE"/>
    <w:rsid w:val="00566590"/>
    <w:rsid w:val="00566DBB"/>
    <w:rsid w:val="005702E9"/>
    <w:rsid w:val="0057080A"/>
    <w:rsid w:val="00571B52"/>
    <w:rsid w:val="00572281"/>
    <w:rsid w:val="005726A3"/>
    <w:rsid w:val="005729CD"/>
    <w:rsid w:val="00574D86"/>
    <w:rsid w:val="00575349"/>
    <w:rsid w:val="0057697E"/>
    <w:rsid w:val="0058079E"/>
    <w:rsid w:val="00580AED"/>
    <w:rsid w:val="005811FE"/>
    <w:rsid w:val="00581E16"/>
    <w:rsid w:val="00583D8D"/>
    <w:rsid w:val="00583F5F"/>
    <w:rsid w:val="00584904"/>
    <w:rsid w:val="00585185"/>
    <w:rsid w:val="005856B4"/>
    <w:rsid w:val="0058589B"/>
    <w:rsid w:val="00585DC5"/>
    <w:rsid w:val="00585F69"/>
    <w:rsid w:val="00590094"/>
    <w:rsid w:val="00590164"/>
    <w:rsid w:val="00590526"/>
    <w:rsid w:val="00591563"/>
    <w:rsid w:val="0059361C"/>
    <w:rsid w:val="00595184"/>
    <w:rsid w:val="00596B6C"/>
    <w:rsid w:val="005971A7"/>
    <w:rsid w:val="005973BA"/>
    <w:rsid w:val="00597998"/>
    <w:rsid w:val="00597A0D"/>
    <w:rsid w:val="005A0555"/>
    <w:rsid w:val="005A0964"/>
    <w:rsid w:val="005A2A48"/>
    <w:rsid w:val="005A3707"/>
    <w:rsid w:val="005A3EBE"/>
    <w:rsid w:val="005A40C2"/>
    <w:rsid w:val="005A41BD"/>
    <w:rsid w:val="005A53F6"/>
    <w:rsid w:val="005A58EC"/>
    <w:rsid w:val="005A594C"/>
    <w:rsid w:val="005A5D9A"/>
    <w:rsid w:val="005A5E52"/>
    <w:rsid w:val="005A6433"/>
    <w:rsid w:val="005A6915"/>
    <w:rsid w:val="005A6A1E"/>
    <w:rsid w:val="005A6BDE"/>
    <w:rsid w:val="005B12A9"/>
    <w:rsid w:val="005B1378"/>
    <w:rsid w:val="005B1DD8"/>
    <w:rsid w:val="005B4278"/>
    <w:rsid w:val="005B486D"/>
    <w:rsid w:val="005B54BE"/>
    <w:rsid w:val="005B5EE9"/>
    <w:rsid w:val="005B73D5"/>
    <w:rsid w:val="005C0C08"/>
    <w:rsid w:val="005C159F"/>
    <w:rsid w:val="005C19ED"/>
    <w:rsid w:val="005C2BA9"/>
    <w:rsid w:val="005C389D"/>
    <w:rsid w:val="005C3C66"/>
    <w:rsid w:val="005C3EE9"/>
    <w:rsid w:val="005C4090"/>
    <w:rsid w:val="005C4D86"/>
    <w:rsid w:val="005C5621"/>
    <w:rsid w:val="005C5E25"/>
    <w:rsid w:val="005C74FC"/>
    <w:rsid w:val="005C7710"/>
    <w:rsid w:val="005C7A40"/>
    <w:rsid w:val="005D03CC"/>
    <w:rsid w:val="005D0B69"/>
    <w:rsid w:val="005D17B0"/>
    <w:rsid w:val="005D1D7D"/>
    <w:rsid w:val="005D20C9"/>
    <w:rsid w:val="005D24B9"/>
    <w:rsid w:val="005D259B"/>
    <w:rsid w:val="005D2626"/>
    <w:rsid w:val="005D45B6"/>
    <w:rsid w:val="005D48C2"/>
    <w:rsid w:val="005D546C"/>
    <w:rsid w:val="005D57AF"/>
    <w:rsid w:val="005D60E3"/>
    <w:rsid w:val="005E009F"/>
    <w:rsid w:val="005E0907"/>
    <w:rsid w:val="005E0FB9"/>
    <w:rsid w:val="005E1673"/>
    <w:rsid w:val="005E1C1E"/>
    <w:rsid w:val="005E267A"/>
    <w:rsid w:val="005E3613"/>
    <w:rsid w:val="005E5742"/>
    <w:rsid w:val="005E5E76"/>
    <w:rsid w:val="005E6D5A"/>
    <w:rsid w:val="005F0A55"/>
    <w:rsid w:val="005F20B8"/>
    <w:rsid w:val="005F358C"/>
    <w:rsid w:val="005F35DC"/>
    <w:rsid w:val="005F38F5"/>
    <w:rsid w:val="005F4C25"/>
    <w:rsid w:val="005F5525"/>
    <w:rsid w:val="005F5699"/>
    <w:rsid w:val="005F576A"/>
    <w:rsid w:val="005F7510"/>
    <w:rsid w:val="00600C76"/>
    <w:rsid w:val="00600FCD"/>
    <w:rsid w:val="0060176A"/>
    <w:rsid w:val="006028AB"/>
    <w:rsid w:val="00603921"/>
    <w:rsid w:val="00603D92"/>
    <w:rsid w:val="00605141"/>
    <w:rsid w:val="0060515E"/>
    <w:rsid w:val="0060599A"/>
    <w:rsid w:val="0060625D"/>
    <w:rsid w:val="00607721"/>
    <w:rsid w:val="0061123B"/>
    <w:rsid w:val="0061152C"/>
    <w:rsid w:val="00612473"/>
    <w:rsid w:val="00613A53"/>
    <w:rsid w:val="006150F5"/>
    <w:rsid w:val="00615223"/>
    <w:rsid w:val="00616311"/>
    <w:rsid w:val="006173D6"/>
    <w:rsid w:val="006173FA"/>
    <w:rsid w:val="0061741F"/>
    <w:rsid w:val="00617CAA"/>
    <w:rsid w:val="006207E5"/>
    <w:rsid w:val="00621B7D"/>
    <w:rsid w:val="00621F58"/>
    <w:rsid w:val="00622674"/>
    <w:rsid w:val="0062394A"/>
    <w:rsid w:val="00623D2C"/>
    <w:rsid w:val="00623FEF"/>
    <w:rsid w:val="00624846"/>
    <w:rsid w:val="0062487B"/>
    <w:rsid w:val="006248C1"/>
    <w:rsid w:val="006249A1"/>
    <w:rsid w:val="006262AE"/>
    <w:rsid w:val="006265E0"/>
    <w:rsid w:val="006267D6"/>
    <w:rsid w:val="00627026"/>
    <w:rsid w:val="0062710F"/>
    <w:rsid w:val="00627C1B"/>
    <w:rsid w:val="00630DFC"/>
    <w:rsid w:val="006317B1"/>
    <w:rsid w:val="0063338B"/>
    <w:rsid w:val="0063448B"/>
    <w:rsid w:val="00634741"/>
    <w:rsid w:val="00634889"/>
    <w:rsid w:val="00637101"/>
    <w:rsid w:val="006371F5"/>
    <w:rsid w:val="00637BC0"/>
    <w:rsid w:val="00637E98"/>
    <w:rsid w:val="00641050"/>
    <w:rsid w:val="00641A7F"/>
    <w:rsid w:val="00641D77"/>
    <w:rsid w:val="006424AA"/>
    <w:rsid w:val="00642DB8"/>
    <w:rsid w:val="00643576"/>
    <w:rsid w:val="006439E5"/>
    <w:rsid w:val="00645929"/>
    <w:rsid w:val="0064756F"/>
    <w:rsid w:val="006478E6"/>
    <w:rsid w:val="00650463"/>
    <w:rsid w:val="006505C2"/>
    <w:rsid w:val="00650C00"/>
    <w:rsid w:val="00651BD6"/>
    <w:rsid w:val="00652ACB"/>
    <w:rsid w:val="0065319B"/>
    <w:rsid w:val="006535C1"/>
    <w:rsid w:val="0065380F"/>
    <w:rsid w:val="00653A54"/>
    <w:rsid w:val="00653F5C"/>
    <w:rsid w:val="006540EC"/>
    <w:rsid w:val="00655DC9"/>
    <w:rsid w:val="00655ECC"/>
    <w:rsid w:val="00656157"/>
    <w:rsid w:val="00656A41"/>
    <w:rsid w:val="006574C2"/>
    <w:rsid w:val="00657F96"/>
    <w:rsid w:val="00661DD3"/>
    <w:rsid w:val="00662533"/>
    <w:rsid w:val="00663A46"/>
    <w:rsid w:val="00663F37"/>
    <w:rsid w:val="00667444"/>
    <w:rsid w:val="00667F9F"/>
    <w:rsid w:val="006704B4"/>
    <w:rsid w:val="00673B6C"/>
    <w:rsid w:val="0067488D"/>
    <w:rsid w:val="00674F59"/>
    <w:rsid w:val="00676FF8"/>
    <w:rsid w:val="0067752F"/>
    <w:rsid w:val="00677E97"/>
    <w:rsid w:val="00680812"/>
    <w:rsid w:val="00680D37"/>
    <w:rsid w:val="00681D73"/>
    <w:rsid w:val="00682162"/>
    <w:rsid w:val="00682B83"/>
    <w:rsid w:val="00682F73"/>
    <w:rsid w:val="00683D4E"/>
    <w:rsid w:val="0068417C"/>
    <w:rsid w:val="006850B9"/>
    <w:rsid w:val="00686135"/>
    <w:rsid w:val="00686D80"/>
    <w:rsid w:val="00687CD9"/>
    <w:rsid w:val="00687E1B"/>
    <w:rsid w:val="00687E23"/>
    <w:rsid w:val="00690A29"/>
    <w:rsid w:val="0069512C"/>
    <w:rsid w:val="00695D6C"/>
    <w:rsid w:val="006962EE"/>
    <w:rsid w:val="00696AD3"/>
    <w:rsid w:val="00696CC1"/>
    <w:rsid w:val="006974D2"/>
    <w:rsid w:val="006978F8"/>
    <w:rsid w:val="00697C85"/>
    <w:rsid w:val="006A1139"/>
    <w:rsid w:val="006A12AF"/>
    <w:rsid w:val="006A2799"/>
    <w:rsid w:val="006A2D32"/>
    <w:rsid w:val="006A3098"/>
    <w:rsid w:val="006A3E88"/>
    <w:rsid w:val="006A47B4"/>
    <w:rsid w:val="006A4903"/>
    <w:rsid w:val="006A4CBC"/>
    <w:rsid w:val="006A6AAC"/>
    <w:rsid w:val="006A6DB1"/>
    <w:rsid w:val="006A6E74"/>
    <w:rsid w:val="006A6F38"/>
    <w:rsid w:val="006A7F66"/>
    <w:rsid w:val="006B03C1"/>
    <w:rsid w:val="006B03D0"/>
    <w:rsid w:val="006B12FE"/>
    <w:rsid w:val="006B1393"/>
    <w:rsid w:val="006B2178"/>
    <w:rsid w:val="006B23B8"/>
    <w:rsid w:val="006B29ED"/>
    <w:rsid w:val="006B383A"/>
    <w:rsid w:val="006B3919"/>
    <w:rsid w:val="006B3EB3"/>
    <w:rsid w:val="006B6BE0"/>
    <w:rsid w:val="006B6E99"/>
    <w:rsid w:val="006B7E3C"/>
    <w:rsid w:val="006C011A"/>
    <w:rsid w:val="006C0228"/>
    <w:rsid w:val="006C03BB"/>
    <w:rsid w:val="006C0C33"/>
    <w:rsid w:val="006C0CBE"/>
    <w:rsid w:val="006C23D5"/>
    <w:rsid w:val="006C24C2"/>
    <w:rsid w:val="006C3521"/>
    <w:rsid w:val="006C4833"/>
    <w:rsid w:val="006C53CB"/>
    <w:rsid w:val="006C57DF"/>
    <w:rsid w:val="006C5C45"/>
    <w:rsid w:val="006C66A0"/>
    <w:rsid w:val="006C7235"/>
    <w:rsid w:val="006D0B00"/>
    <w:rsid w:val="006D13B0"/>
    <w:rsid w:val="006D162A"/>
    <w:rsid w:val="006D190C"/>
    <w:rsid w:val="006D21BC"/>
    <w:rsid w:val="006D2728"/>
    <w:rsid w:val="006D63F8"/>
    <w:rsid w:val="006D68D2"/>
    <w:rsid w:val="006D6EEC"/>
    <w:rsid w:val="006D6FEA"/>
    <w:rsid w:val="006D7051"/>
    <w:rsid w:val="006D73A0"/>
    <w:rsid w:val="006D7A0C"/>
    <w:rsid w:val="006D7E17"/>
    <w:rsid w:val="006E0BA1"/>
    <w:rsid w:val="006E24BA"/>
    <w:rsid w:val="006E2E50"/>
    <w:rsid w:val="006E3406"/>
    <w:rsid w:val="006E3B52"/>
    <w:rsid w:val="006E479B"/>
    <w:rsid w:val="006F26B5"/>
    <w:rsid w:val="006F2F90"/>
    <w:rsid w:val="006F36D8"/>
    <w:rsid w:val="006F3730"/>
    <w:rsid w:val="006F3EFC"/>
    <w:rsid w:val="006F43C4"/>
    <w:rsid w:val="006F4C17"/>
    <w:rsid w:val="006F4CC9"/>
    <w:rsid w:val="006F65FF"/>
    <w:rsid w:val="006F6CA1"/>
    <w:rsid w:val="006F6E93"/>
    <w:rsid w:val="0070167D"/>
    <w:rsid w:val="00702381"/>
    <w:rsid w:val="007031DA"/>
    <w:rsid w:val="00703C3B"/>
    <w:rsid w:val="00703F0A"/>
    <w:rsid w:val="00705D87"/>
    <w:rsid w:val="00707318"/>
    <w:rsid w:val="00707509"/>
    <w:rsid w:val="00707690"/>
    <w:rsid w:val="00707C91"/>
    <w:rsid w:val="00707F0E"/>
    <w:rsid w:val="0071103D"/>
    <w:rsid w:val="00711B73"/>
    <w:rsid w:val="00711C8D"/>
    <w:rsid w:val="007123DB"/>
    <w:rsid w:val="007124C4"/>
    <w:rsid w:val="00713E6E"/>
    <w:rsid w:val="00714746"/>
    <w:rsid w:val="0071477C"/>
    <w:rsid w:val="007151D8"/>
    <w:rsid w:val="00715AA2"/>
    <w:rsid w:val="00715F94"/>
    <w:rsid w:val="00715FF1"/>
    <w:rsid w:val="00720A81"/>
    <w:rsid w:val="00721BE0"/>
    <w:rsid w:val="00721E2A"/>
    <w:rsid w:val="007224AB"/>
    <w:rsid w:val="00722B91"/>
    <w:rsid w:val="00723DA7"/>
    <w:rsid w:val="007253FE"/>
    <w:rsid w:val="0072545E"/>
    <w:rsid w:val="007256E8"/>
    <w:rsid w:val="00725887"/>
    <w:rsid w:val="00725E81"/>
    <w:rsid w:val="00730240"/>
    <w:rsid w:val="0073200F"/>
    <w:rsid w:val="007323BB"/>
    <w:rsid w:val="00732ABA"/>
    <w:rsid w:val="00732DFB"/>
    <w:rsid w:val="007343DF"/>
    <w:rsid w:val="00736ED4"/>
    <w:rsid w:val="00737106"/>
    <w:rsid w:val="00737A50"/>
    <w:rsid w:val="007401E1"/>
    <w:rsid w:val="00740849"/>
    <w:rsid w:val="00740C18"/>
    <w:rsid w:val="007418FE"/>
    <w:rsid w:val="00742689"/>
    <w:rsid w:val="00742F48"/>
    <w:rsid w:val="00743868"/>
    <w:rsid w:val="00746F9E"/>
    <w:rsid w:val="00750FA9"/>
    <w:rsid w:val="0075109E"/>
    <w:rsid w:val="007517C4"/>
    <w:rsid w:val="00751FB9"/>
    <w:rsid w:val="00752394"/>
    <w:rsid w:val="0075426B"/>
    <w:rsid w:val="0075432B"/>
    <w:rsid w:val="0075598D"/>
    <w:rsid w:val="007566D7"/>
    <w:rsid w:val="00756754"/>
    <w:rsid w:val="007575FF"/>
    <w:rsid w:val="0076001A"/>
    <w:rsid w:val="0076100A"/>
    <w:rsid w:val="0076202E"/>
    <w:rsid w:val="007623AE"/>
    <w:rsid w:val="0076292B"/>
    <w:rsid w:val="00762AFD"/>
    <w:rsid w:val="00762D49"/>
    <w:rsid w:val="00764117"/>
    <w:rsid w:val="00764469"/>
    <w:rsid w:val="0076452D"/>
    <w:rsid w:val="007647F5"/>
    <w:rsid w:val="00766103"/>
    <w:rsid w:val="00767177"/>
    <w:rsid w:val="00771165"/>
    <w:rsid w:val="00771505"/>
    <w:rsid w:val="00771DAF"/>
    <w:rsid w:val="00773525"/>
    <w:rsid w:val="00774403"/>
    <w:rsid w:val="007746C6"/>
    <w:rsid w:val="00774745"/>
    <w:rsid w:val="00774A57"/>
    <w:rsid w:val="00774B20"/>
    <w:rsid w:val="00774D6C"/>
    <w:rsid w:val="00775EC5"/>
    <w:rsid w:val="0077677D"/>
    <w:rsid w:val="00776B35"/>
    <w:rsid w:val="007772D6"/>
    <w:rsid w:val="00780171"/>
    <w:rsid w:val="0078053C"/>
    <w:rsid w:val="007812F7"/>
    <w:rsid w:val="007819CF"/>
    <w:rsid w:val="00782393"/>
    <w:rsid w:val="00782580"/>
    <w:rsid w:val="00782C89"/>
    <w:rsid w:val="00783212"/>
    <w:rsid w:val="00783F58"/>
    <w:rsid w:val="00784D1E"/>
    <w:rsid w:val="00784F2D"/>
    <w:rsid w:val="00785F2E"/>
    <w:rsid w:val="00791589"/>
    <w:rsid w:val="0079229E"/>
    <w:rsid w:val="007930A8"/>
    <w:rsid w:val="00794C9C"/>
    <w:rsid w:val="00794F96"/>
    <w:rsid w:val="007956CB"/>
    <w:rsid w:val="0079573D"/>
    <w:rsid w:val="007957A6"/>
    <w:rsid w:val="00796A4F"/>
    <w:rsid w:val="007A089B"/>
    <w:rsid w:val="007A093C"/>
    <w:rsid w:val="007A0F90"/>
    <w:rsid w:val="007A19E4"/>
    <w:rsid w:val="007A1B0B"/>
    <w:rsid w:val="007A1CED"/>
    <w:rsid w:val="007A210E"/>
    <w:rsid w:val="007A2574"/>
    <w:rsid w:val="007A3551"/>
    <w:rsid w:val="007A45E2"/>
    <w:rsid w:val="007A555C"/>
    <w:rsid w:val="007A59B1"/>
    <w:rsid w:val="007A6E23"/>
    <w:rsid w:val="007B0624"/>
    <w:rsid w:val="007B0AA6"/>
    <w:rsid w:val="007B0B06"/>
    <w:rsid w:val="007B0F7B"/>
    <w:rsid w:val="007B1EAB"/>
    <w:rsid w:val="007B48DD"/>
    <w:rsid w:val="007B555B"/>
    <w:rsid w:val="007B5D5D"/>
    <w:rsid w:val="007B66EE"/>
    <w:rsid w:val="007B68B0"/>
    <w:rsid w:val="007B6FE7"/>
    <w:rsid w:val="007B71F0"/>
    <w:rsid w:val="007B762C"/>
    <w:rsid w:val="007C068E"/>
    <w:rsid w:val="007C1A20"/>
    <w:rsid w:val="007C2506"/>
    <w:rsid w:val="007C3DD8"/>
    <w:rsid w:val="007C522B"/>
    <w:rsid w:val="007C55AC"/>
    <w:rsid w:val="007C56AB"/>
    <w:rsid w:val="007C6A2F"/>
    <w:rsid w:val="007C6E40"/>
    <w:rsid w:val="007C7007"/>
    <w:rsid w:val="007C7727"/>
    <w:rsid w:val="007C7BE8"/>
    <w:rsid w:val="007D01E1"/>
    <w:rsid w:val="007D092C"/>
    <w:rsid w:val="007D0DFB"/>
    <w:rsid w:val="007D0EBB"/>
    <w:rsid w:val="007D103B"/>
    <w:rsid w:val="007D155A"/>
    <w:rsid w:val="007D1592"/>
    <w:rsid w:val="007D21A1"/>
    <w:rsid w:val="007D24A3"/>
    <w:rsid w:val="007D2CBF"/>
    <w:rsid w:val="007D2E8F"/>
    <w:rsid w:val="007D366F"/>
    <w:rsid w:val="007D3B5B"/>
    <w:rsid w:val="007D6AB2"/>
    <w:rsid w:val="007D7E73"/>
    <w:rsid w:val="007E0DC3"/>
    <w:rsid w:val="007E3A20"/>
    <w:rsid w:val="007E3BE7"/>
    <w:rsid w:val="007E3DC8"/>
    <w:rsid w:val="007E4675"/>
    <w:rsid w:val="007E4DE7"/>
    <w:rsid w:val="007E50CC"/>
    <w:rsid w:val="007E50F2"/>
    <w:rsid w:val="007E671A"/>
    <w:rsid w:val="007E6BE0"/>
    <w:rsid w:val="007E7380"/>
    <w:rsid w:val="007E74A0"/>
    <w:rsid w:val="007F11E6"/>
    <w:rsid w:val="007F1B14"/>
    <w:rsid w:val="007F1C19"/>
    <w:rsid w:val="007F297B"/>
    <w:rsid w:val="007F2AA3"/>
    <w:rsid w:val="007F2ADB"/>
    <w:rsid w:val="007F2DF2"/>
    <w:rsid w:val="007F43E3"/>
    <w:rsid w:val="007F5E75"/>
    <w:rsid w:val="00800509"/>
    <w:rsid w:val="008005D1"/>
    <w:rsid w:val="00800D64"/>
    <w:rsid w:val="0080277D"/>
    <w:rsid w:val="00804354"/>
    <w:rsid w:val="0080456C"/>
    <w:rsid w:val="008053F8"/>
    <w:rsid w:val="0080559D"/>
    <w:rsid w:val="008069E5"/>
    <w:rsid w:val="0080724A"/>
    <w:rsid w:val="00807B07"/>
    <w:rsid w:val="00810016"/>
    <w:rsid w:val="00810C46"/>
    <w:rsid w:val="0081128A"/>
    <w:rsid w:val="008115EC"/>
    <w:rsid w:val="008131B3"/>
    <w:rsid w:val="00814CCE"/>
    <w:rsid w:val="008150D8"/>
    <w:rsid w:val="0081523A"/>
    <w:rsid w:val="008160D8"/>
    <w:rsid w:val="00817787"/>
    <w:rsid w:val="008200D7"/>
    <w:rsid w:val="00820E62"/>
    <w:rsid w:val="008215FF"/>
    <w:rsid w:val="00821B45"/>
    <w:rsid w:val="00822047"/>
    <w:rsid w:val="00822348"/>
    <w:rsid w:val="00823259"/>
    <w:rsid w:val="00823595"/>
    <w:rsid w:val="00824AE4"/>
    <w:rsid w:val="00824E02"/>
    <w:rsid w:val="008253B7"/>
    <w:rsid w:val="008257AF"/>
    <w:rsid w:val="00825D91"/>
    <w:rsid w:val="00827148"/>
    <w:rsid w:val="0082777C"/>
    <w:rsid w:val="00827AD5"/>
    <w:rsid w:val="00827E82"/>
    <w:rsid w:val="0083049F"/>
    <w:rsid w:val="00830DB4"/>
    <w:rsid w:val="008311BC"/>
    <w:rsid w:val="00831418"/>
    <w:rsid w:val="0083158F"/>
    <w:rsid w:val="00831AE9"/>
    <w:rsid w:val="00831D1A"/>
    <w:rsid w:val="008341A2"/>
    <w:rsid w:val="0083448C"/>
    <w:rsid w:val="0083485A"/>
    <w:rsid w:val="008351B8"/>
    <w:rsid w:val="008357DA"/>
    <w:rsid w:val="00836281"/>
    <w:rsid w:val="00836388"/>
    <w:rsid w:val="00836790"/>
    <w:rsid w:val="00837658"/>
    <w:rsid w:val="00840164"/>
    <w:rsid w:val="00840C37"/>
    <w:rsid w:val="00840E49"/>
    <w:rsid w:val="008415DD"/>
    <w:rsid w:val="00841C3D"/>
    <w:rsid w:val="00841CDB"/>
    <w:rsid w:val="008421F7"/>
    <w:rsid w:val="00842640"/>
    <w:rsid w:val="00842916"/>
    <w:rsid w:val="00844151"/>
    <w:rsid w:val="00844B2B"/>
    <w:rsid w:val="00844C36"/>
    <w:rsid w:val="00844F5A"/>
    <w:rsid w:val="008452E8"/>
    <w:rsid w:val="00846638"/>
    <w:rsid w:val="00850841"/>
    <w:rsid w:val="008515C6"/>
    <w:rsid w:val="00851B47"/>
    <w:rsid w:val="00852269"/>
    <w:rsid w:val="00852E79"/>
    <w:rsid w:val="00853352"/>
    <w:rsid w:val="00854C02"/>
    <w:rsid w:val="00854DD7"/>
    <w:rsid w:val="0085560D"/>
    <w:rsid w:val="00855ECB"/>
    <w:rsid w:val="00856A55"/>
    <w:rsid w:val="00856BCB"/>
    <w:rsid w:val="00857139"/>
    <w:rsid w:val="00857F6F"/>
    <w:rsid w:val="00860381"/>
    <w:rsid w:val="00861BF3"/>
    <w:rsid w:val="00861D75"/>
    <w:rsid w:val="00862A33"/>
    <w:rsid w:val="008635B2"/>
    <w:rsid w:val="0086380C"/>
    <w:rsid w:val="00864011"/>
    <w:rsid w:val="008657AD"/>
    <w:rsid w:val="00865809"/>
    <w:rsid w:val="00866101"/>
    <w:rsid w:val="008661FB"/>
    <w:rsid w:val="00867B2B"/>
    <w:rsid w:val="00867EC8"/>
    <w:rsid w:val="0087133E"/>
    <w:rsid w:val="00872523"/>
    <w:rsid w:val="00873FCE"/>
    <w:rsid w:val="00874399"/>
    <w:rsid w:val="00874775"/>
    <w:rsid w:val="00875220"/>
    <w:rsid w:val="00875222"/>
    <w:rsid w:val="00875490"/>
    <w:rsid w:val="0087561A"/>
    <w:rsid w:val="008763B8"/>
    <w:rsid w:val="008765D2"/>
    <w:rsid w:val="00876748"/>
    <w:rsid w:val="0087718F"/>
    <w:rsid w:val="00877B23"/>
    <w:rsid w:val="00880084"/>
    <w:rsid w:val="00880B1B"/>
    <w:rsid w:val="00881CFD"/>
    <w:rsid w:val="00882B85"/>
    <w:rsid w:val="0088408D"/>
    <w:rsid w:val="008841DE"/>
    <w:rsid w:val="008855DB"/>
    <w:rsid w:val="008904B9"/>
    <w:rsid w:val="00891856"/>
    <w:rsid w:val="00892DD0"/>
    <w:rsid w:val="00892FD6"/>
    <w:rsid w:val="0089491E"/>
    <w:rsid w:val="00895485"/>
    <w:rsid w:val="0089590E"/>
    <w:rsid w:val="00896781"/>
    <w:rsid w:val="008974F8"/>
    <w:rsid w:val="008977E8"/>
    <w:rsid w:val="00897CCD"/>
    <w:rsid w:val="008A10F1"/>
    <w:rsid w:val="008A4E9D"/>
    <w:rsid w:val="008A5181"/>
    <w:rsid w:val="008A556E"/>
    <w:rsid w:val="008A64C1"/>
    <w:rsid w:val="008A6845"/>
    <w:rsid w:val="008A6B1D"/>
    <w:rsid w:val="008A7723"/>
    <w:rsid w:val="008B06F0"/>
    <w:rsid w:val="008B3083"/>
    <w:rsid w:val="008B3897"/>
    <w:rsid w:val="008B575C"/>
    <w:rsid w:val="008C0043"/>
    <w:rsid w:val="008C05CC"/>
    <w:rsid w:val="008C12F0"/>
    <w:rsid w:val="008C2919"/>
    <w:rsid w:val="008C39CC"/>
    <w:rsid w:val="008C3E6B"/>
    <w:rsid w:val="008C48AA"/>
    <w:rsid w:val="008C4EA2"/>
    <w:rsid w:val="008C4F81"/>
    <w:rsid w:val="008C5842"/>
    <w:rsid w:val="008C69F3"/>
    <w:rsid w:val="008C6A86"/>
    <w:rsid w:val="008D0729"/>
    <w:rsid w:val="008D07AA"/>
    <w:rsid w:val="008D116D"/>
    <w:rsid w:val="008D1ADD"/>
    <w:rsid w:val="008D2D08"/>
    <w:rsid w:val="008D409B"/>
    <w:rsid w:val="008D4611"/>
    <w:rsid w:val="008D4ADC"/>
    <w:rsid w:val="008D6015"/>
    <w:rsid w:val="008D7224"/>
    <w:rsid w:val="008D7924"/>
    <w:rsid w:val="008E06AE"/>
    <w:rsid w:val="008E0A1D"/>
    <w:rsid w:val="008E0CFE"/>
    <w:rsid w:val="008E1E29"/>
    <w:rsid w:val="008E1F4E"/>
    <w:rsid w:val="008E3134"/>
    <w:rsid w:val="008E509E"/>
    <w:rsid w:val="008E529C"/>
    <w:rsid w:val="008E529D"/>
    <w:rsid w:val="008E66BA"/>
    <w:rsid w:val="008E6C71"/>
    <w:rsid w:val="008E6F6E"/>
    <w:rsid w:val="008E7ACD"/>
    <w:rsid w:val="008F06E6"/>
    <w:rsid w:val="008F09B0"/>
    <w:rsid w:val="008F0C8C"/>
    <w:rsid w:val="008F10EE"/>
    <w:rsid w:val="008F1A3D"/>
    <w:rsid w:val="008F1CFE"/>
    <w:rsid w:val="008F2047"/>
    <w:rsid w:val="008F3FE1"/>
    <w:rsid w:val="008F4425"/>
    <w:rsid w:val="008F45EC"/>
    <w:rsid w:val="008F54F1"/>
    <w:rsid w:val="008F6A06"/>
    <w:rsid w:val="008F6E01"/>
    <w:rsid w:val="00900052"/>
    <w:rsid w:val="00900BE9"/>
    <w:rsid w:val="00901157"/>
    <w:rsid w:val="00901200"/>
    <w:rsid w:val="00901252"/>
    <w:rsid w:val="0090162D"/>
    <w:rsid w:val="0090181A"/>
    <w:rsid w:val="00901B8B"/>
    <w:rsid w:val="00901CAE"/>
    <w:rsid w:val="00902007"/>
    <w:rsid w:val="009027BB"/>
    <w:rsid w:val="0090336B"/>
    <w:rsid w:val="00903A19"/>
    <w:rsid w:val="00903CDE"/>
    <w:rsid w:val="00904306"/>
    <w:rsid w:val="00904E30"/>
    <w:rsid w:val="009053AD"/>
    <w:rsid w:val="00905A3F"/>
    <w:rsid w:val="00906598"/>
    <w:rsid w:val="009076BE"/>
    <w:rsid w:val="00907A2E"/>
    <w:rsid w:val="00910586"/>
    <w:rsid w:val="009112DA"/>
    <w:rsid w:val="00911AE0"/>
    <w:rsid w:val="00912805"/>
    <w:rsid w:val="00913773"/>
    <w:rsid w:val="00913D2D"/>
    <w:rsid w:val="0091445E"/>
    <w:rsid w:val="00914CFB"/>
    <w:rsid w:val="00915F8A"/>
    <w:rsid w:val="00916668"/>
    <w:rsid w:val="00917971"/>
    <w:rsid w:val="009179D6"/>
    <w:rsid w:val="00920312"/>
    <w:rsid w:val="009207C1"/>
    <w:rsid w:val="009212D0"/>
    <w:rsid w:val="00922686"/>
    <w:rsid w:val="00922DE4"/>
    <w:rsid w:val="009241B7"/>
    <w:rsid w:val="009242FF"/>
    <w:rsid w:val="00925B1F"/>
    <w:rsid w:val="00926260"/>
    <w:rsid w:val="009263ED"/>
    <w:rsid w:val="009269C7"/>
    <w:rsid w:val="00926DA9"/>
    <w:rsid w:val="00927AE2"/>
    <w:rsid w:val="00930326"/>
    <w:rsid w:val="0093036E"/>
    <w:rsid w:val="00930EBE"/>
    <w:rsid w:val="00931380"/>
    <w:rsid w:val="009313F9"/>
    <w:rsid w:val="0093168B"/>
    <w:rsid w:val="00931FC0"/>
    <w:rsid w:val="00932045"/>
    <w:rsid w:val="009320F6"/>
    <w:rsid w:val="009330F0"/>
    <w:rsid w:val="0093421F"/>
    <w:rsid w:val="00935013"/>
    <w:rsid w:val="00935A37"/>
    <w:rsid w:val="00935A74"/>
    <w:rsid w:val="009368ED"/>
    <w:rsid w:val="00936A81"/>
    <w:rsid w:val="00936CA8"/>
    <w:rsid w:val="00936D2D"/>
    <w:rsid w:val="009403E7"/>
    <w:rsid w:val="00940860"/>
    <w:rsid w:val="00940B16"/>
    <w:rsid w:val="0094197C"/>
    <w:rsid w:val="0094225F"/>
    <w:rsid w:val="0094238C"/>
    <w:rsid w:val="00942FC9"/>
    <w:rsid w:val="0094436E"/>
    <w:rsid w:val="00944406"/>
    <w:rsid w:val="00944B16"/>
    <w:rsid w:val="00944E5F"/>
    <w:rsid w:val="00945962"/>
    <w:rsid w:val="00945E80"/>
    <w:rsid w:val="00946454"/>
    <w:rsid w:val="0094650E"/>
    <w:rsid w:val="00946624"/>
    <w:rsid w:val="009468C5"/>
    <w:rsid w:val="00947460"/>
    <w:rsid w:val="00947E22"/>
    <w:rsid w:val="00950299"/>
    <w:rsid w:val="00950ADD"/>
    <w:rsid w:val="009515C1"/>
    <w:rsid w:val="00951EC2"/>
    <w:rsid w:val="00952200"/>
    <w:rsid w:val="00952D8C"/>
    <w:rsid w:val="00953E66"/>
    <w:rsid w:val="00954506"/>
    <w:rsid w:val="0095485B"/>
    <w:rsid w:val="00955200"/>
    <w:rsid w:val="009570F3"/>
    <w:rsid w:val="00957338"/>
    <w:rsid w:val="00957B12"/>
    <w:rsid w:val="00957B18"/>
    <w:rsid w:val="009602AE"/>
    <w:rsid w:val="0096167C"/>
    <w:rsid w:val="00961DFC"/>
    <w:rsid w:val="009623E3"/>
    <w:rsid w:val="00962449"/>
    <w:rsid w:val="00962797"/>
    <w:rsid w:val="009630FE"/>
    <w:rsid w:val="0096311F"/>
    <w:rsid w:val="009634D0"/>
    <w:rsid w:val="009638FD"/>
    <w:rsid w:val="0096440F"/>
    <w:rsid w:val="00964883"/>
    <w:rsid w:val="00965333"/>
    <w:rsid w:val="009653D0"/>
    <w:rsid w:val="0096629F"/>
    <w:rsid w:val="00966447"/>
    <w:rsid w:val="00966B23"/>
    <w:rsid w:val="00966DD5"/>
    <w:rsid w:val="00967339"/>
    <w:rsid w:val="00970502"/>
    <w:rsid w:val="00970803"/>
    <w:rsid w:val="00970BCB"/>
    <w:rsid w:val="00971470"/>
    <w:rsid w:val="00971D2B"/>
    <w:rsid w:val="00973FDF"/>
    <w:rsid w:val="00974F12"/>
    <w:rsid w:val="00975311"/>
    <w:rsid w:val="009756CB"/>
    <w:rsid w:val="00975BFE"/>
    <w:rsid w:val="00975D9D"/>
    <w:rsid w:val="009760CA"/>
    <w:rsid w:val="00976BFF"/>
    <w:rsid w:val="00981335"/>
    <w:rsid w:val="009824C7"/>
    <w:rsid w:val="00983460"/>
    <w:rsid w:val="009835D3"/>
    <w:rsid w:val="0098616C"/>
    <w:rsid w:val="00986324"/>
    <w:rsid w:val="009866D0"/>
    <w:rsid w:val="00986C96"/>
    <w:rsid w:val="009872C5"/>
    <w:rsid w:val="00987C10"/>
    <w:rsid w:val="00990294"/>
    <w:rsid w:val="009914B0"/>
    <w:rsid w:val="0099180D"/>
    <w:rsid w:val="00991BAB"/>
    <w:rsid w:val="00991CB1"/>
    <w:rsid w:val="0099239D"/>
    <w:rsid w:val="00992E1C"/>
    <w:rsid w:val="0099344C"/>
    <w:rsid w:val="009934DB"/>
    <w:rsid w:val="00993726"/>
    <w:rsid w:val="00993A8F"/>
    <w:rsid w:val="00993DF4"/>
    <w:rsid w:val="009942D7"/>
    <w:rsid w:val="00994D84"/>
    <w:rsid w:val="00995D0F"/>
    <w:rsid w:val="00996383"/>
    <w:rsid w:val="009968F8"/>
    <w:rsid w:val="00996ED4"/>
    <w:rsid w:val="00997910"/>
    <w:rsid w:val="009A0341"/>
    <w:rsid w:val="009A056E"/>
    <w:rsid w:val="009A07A2"/>
    <w:rsid w:val="009A1787"/>
    <w:rsid w:val="009A1EAD"/>
    <w:rsid w:val="009A21A5"/>
    <w:rsid w:val="009A2734"/>
    <w:rsid w:val="009A43BC"/>
    <w:rsid w:val="009A53CC"/>
    <w:rsid w:val="009A7B36"/>
    <w:rsid w:val="009A7D74"/>
    <w:rsid w:val="009B0808"/>
    <w:rsid w:val="009B0978"/>
    <w:rsid w:val="009B2440"/>
    <w:rsid w:val="009B2588"/>
    <w:rsid w:val="009B27F1"/>
    <w:rsid w:val="009B39AA"/>
    <w:rsid w:val="009B3B5B"/>
    <w:rsid w:val="009B3CCA"/>
    <w:rsid w:val="009B3F8D"/>
    <w:rsid w:val="009B4190"/>
    <w:rsid w:val="009B4605"/>
    <w:rsid w:val="009B5D79"/>
    <w:rsid w:val="009B5FE0"/>
    <w:rsid w:val="009B633B"/>
    <w:rsid w:val="009B728D"/>
    <w:rsid w:val="009B7369"/>
    <w:rsid w:val="009C12D1"/>
    <w:rsid w:val="009C1520"/>
    <w:rsid w:val="009C1BA3"/>
    <w:rsid w:val="009C2579"/>
    <w:rsid w:val="009C297E"/>
    <w:rsid w:val="009C2E20"/>
    <w:rsid w:val="009C429C"/>
    <w:rsid w:val="009C4BC8"/>
    <w:rsid w:val="009C5F43"/>
    <w:rsid w:val="009C6C1E"/>
    <w:rsid w:val="009C6CD2"/>
    <w:rsid w:val="009C7235"/>
    <w:rsid w:val="009C748B"/>
    <w:rsid w:val="009D041C"/>
    <w:rsid w:val="009D06F0"/>
    <w:rsid w:val="009D0916"/>
    <w:rsid w:val="009D0D56"/>
    <w:rsid w:val="009D115D"/>
    <w:rsid w:val="009D24C7"/>
    <w:rsid w:val="009D2682"/>
    <w:rsid w:val="009D279D"/>
    <w:rsid w:val="009D2E9D"/>
    <w:rsid w:val="009D37CE"/>
    <w:rsid w:val="009D5CD6"/>
    <w:rsid w:val="009D6306"/>
    <w:rsid w:val="009D64E1"/>
    <w:rsid w:val="009D7808"/>
    <w:rsid w:val="009D7C8D"/>
    <w:rsid w:val="009E2A73"/>
    <w:rsid w:val="009E2B06"/>
    <w:rsid w:val="009E2E30"/>
    <w:rsid w:val="009E4232"/>
    <w:rsid w:val="009E4A6E"/>
    <w:rsid w:val="009E4F79"/>
    <w:rsid w:val="009E4FF7"/>
    <w:rsid w:val="009E545E"/>
    <w:rsid w:val="009E566C"/>
    <w:rsid w:val="009E72EF"/>
    <w:rsid w:val="009E7E8F"/>
    <w:rsid w:val="009E7ED5"/>
    <w:rsid w:val="009F03E3"/>
    <w:rsid w:val="009F04A8"/>
    <w:rsid w:val="009F0B69"/>
    <w:rsid w:val="009F2C05"/>
    <w:rsid w:val="009F2C78"/>
    <w:rsid w:val="009F3DB6"/>
    <w:rsid w:val="009F4AD5"/>
    <w:rsid w:val="009F4E34"/>
    <w:rsid w:val="009F5745"/>
    <w:rsid w:val="009F6BD6"/>
    <w:rsid w:val="009F6DDF"/>
    <w:rsid w:val="009F7379"/>
    <w:rsid w:val="009F790B"/>
    <w:rsid w:val="009F7F13"/>
    <w:rsid w:val="00A008EC"/>
    <w:rsid w:val="00A01605"/>
    <w:rsid w:val="00A0226B"/>
    <w:rsid w:val="00A02C44"/>
    <w:rsid w:val="00A0317C"/>
    <w:rsid w:val="00A0365D"/>
    <w:rsid w:val="00A04045"/>
    <w:rsid w:val="00A04414"/>
    <w:rsid w:val="00A046DC"/>
    <w:rsid w:val="00A04C84"/>
    <w:rsid w:val="00A04CF4"/>
    <w:rsid w:val="00A0613A"/>
    <w:rsid w:val="00A06162"/>
    <w:rsid w:val="00A07142"/>
    <w:rsid w:val="00A07319"/>
    <w:rsid w:val="00A075C4"/>
    <w:rsid w:val="00A075FD"/>
    <w:rsid w:val="00A104E9"/>
    <w:rsid w:val="00A110B8"/>
    <w:rsid w:val="00A11438"/>
    <w:rsid w:val="00A1156A"/>
    <w:rsid w:val="00A12DD8"/>
    <w:rsid w:val="00A133BA"/>
    <w:rsid w:val="00A13A9E"/>
    <w:rsid w:val="00A1437E"/>
    <w:rsid w:val="00A146D4"/>
    <w:rsid w:val="00A14B28"/>
    <w:rsid w:val="00A1635C"/>
    <w:rsid w:val="00A22E74"/>
    <w:rsid w:val="00A2499A"/>
    <w:rsid w:val="00A24DEB"/>
    <w:rsid w:val="00A25984"/>
    <w:rsid w:val="00A25B64"/>
    <w:rsid w:val="00A25CDE"/>
    <w:rsid w:val="00A2789E"/>
    <w:rsid w:val="00A278A5"/>
    <w:rsid w:val="00A30698"/>
    <w:rsid w:val="00A30DDB"/>
    <w:rsid w:val="00A30F13"/>
    <w:rsid w:val="00A31570"/>
    <w:rsid w:val="00A31E3E"/>
    <w:rsid w:val="00A321DF"/>
    <w:rsid w:val="00A326B5"/>
    <w:rsid w:val="00A33062"/>
    <w:rsid w:val="00A334C3"/>
    <w:rsid w:val="00A3361D"/>
    <w:rsid w:val="00A34651"/>
    <w:rsid w:val="00A34AE6"/>
    <w:rsid w:val="00A3646F"/>
    <w:rsid w:val="00A36AEA"/>
    <w:rsid w:val="00A40694"/>
    <w:rsid w:val="00A42AE6"/>
    <w:rsid w:val="00A42D5A"/>
    <w:rsid w:val="00A43886"/>
    <w:rsid w:val="00A45169"/>
    <w:rsid w:val="00A4574B"/>
    <w:rsid w:val="00A464D6"/>
    <w:rsid w:val="00A465D2"/>
    <w:rsid w:val="00A47B47"/>
    <w:rsid w:val="00A503D9"/>
    <w:rsid w:val="00A50D86"/>
    <w:rsid w:val="00A516EE"/>
    <w:rsid w:val="00A517A4"/>
    <w:rsid w:val="00A5360A"/>
    <w:rsid w:val="00A55E0E"/>
    <w:rsid w:val="00A5630A"/>
    <w:rsid w:val="00A5717F"/>
    <w:rsid w:val="00A57782"/>
    <w:rsid w:val="00A60B8B"/>
    <w:rsid w:val="00A60CC2"/>
    <w:rsid w:val="00A628CE"/>
    <w:rsid w:val="00A62AE9"/>
    <w:rsid w:val="00A62D0D"/>
    <w:rsid w:val="00A632C9"/>
    <w:rsid w:val="00A64792"/>
    <w:rsid w:val="00A651E1"/>
    <w:rsid w:val="00A653B8"/>
    <w:rsid w:val="00A65D37"/>
    <w:rsid w:val="00A66DD9"/>
    <w:rsid w:val="00A70C86"/>
    <w:rsid w:val="00A7192E"/>
    <w:rsid w:val="00A71FB8"/>
    <w:rsid w:val="00A72D2B"/>
    <w:rsid w:val="00A7319B"/>
    <w:rsid w:val="00A73249"/>
    <w:rsid w:val="00A741A4"/>
    <w:rsid w:val="00A752D0"/>
    <w:rsid w:val="00A75422"/>
    <w:rsid w:val="00A75F77"/>
    <w:rsid w:val="00A76296"/>
    <w:rsid w:val="00A76857"/>
    <w:rsid w:val="00A7690D"/>
    <w:rsid w:val="00A76B8C"/>
    <w:rsid w:val="00A77394"/>
    <w:rsid w:val="00A773D3"/>
    <w:rsid w:val="00A8072B"/>
    <w:rsid w:val="00A81889"/>
    <w:rsid w:val="00A81D86"/>
    <w:rsid w:val="00A827F7"/>
    <w:rsid w:val="00A82BEC"/>
    <w:rsid w:val="00A83368"/>
    <w:rsid w:val="00A83531"/>
    <w:rsid w:val="00A83BCA"/>
    <w:rsid w:val="00A83CA4"/>
    <w:rsid w:val="00A856FD"/>
    <w:rsid w:val="00A865AC"/>
    <w:rsid w:val="00A865AE"/>
    <w:rsid w:val="00A872DB"/>
    <w:rsid w:val="00A87903"/>
    <w:rsid w:val="00A90323"/>
    <w:rsid w:val="00A90336"/>
    <w:rsid w:val="00A91484"/>
    <w:rsid w:val="00A926F5"/>
    <w:rsid w:val="00A92FDA"/>
    <w:rsid w:val="00A93DB2"/>
    <w:rsid w:val="00A95618"/>
    <w:rsid w:val="00A96E8C"/>
    <w:rsid w:val="00A96F85"/>
    <w:rsid w:val="00A97356"/>
    <w:rsid w:val="00A97C65"/>
    <w:rsid w:val="00AA0D2C"/>
    <w:rsid w:val="00AA16EA"/>
    <w:rsid w:val="00AA1789"/>
    <w:rsid w:val="00AA26BD"/>
    <w:rsid w:val="00AA38BB"/>
    <w:rsid w:val="00AA4FB4"/>
    <w:rsid w:val="00AA5389"/>
    <w:rsid w:val="00AA6B97"/>
    <w:rsid w:val="00AA6EDC"/>
    <w:rsid w:val="00AA72F4"/>
    <w:rsid w:val="00AB1EDB"/>
    <w:rsid w:val="00AB2931"/>
    <w:rsid w:val="00AB30A0"/>
    <w:rsid w:val="00AB330E"/>
    <w:rsid w:val="00AB411C"/>
    <w:rsid w:val="00AB41CD"/>
    <w:rsid w:val="00AB4C48"/>
    <w:rsid w:val="00AB51D4"/>
    <w:rsid w:val="00AB59BE"/>
    <w:rsid w:val="00AB5B0E"/>
    <w:rsid w:val="00AB636D"/>
    <w:rsid w:val="00AB6BF7"/>
    <w:rsid w:val="00AB70A0"/>
    <w:rsid w:val="00AB7244"/>
    <w:rsid w:val="00AC1A37"/>
    <w:rsid w:val="00AC3F20"/>
    <w:rsid w:val="00AC3F68"/>
    <w:rsid w:val="00AC54D8"/>
    <w:rsid w:val="00AC641E"/>
    <w:rsid w:val="00AC6968"/>
    <w:rsid w:val="00AC6B0B"/>
    <w:rsid w:val="00AC73C7"/>
    <w:rsid w:val="00AC7775"/>
    <w:rsid w:val="00AC7A6D"/>
    <w:rsid w:val="00AD0F6D"/>
    <w:rsid w:val="00AD1110"/>
    <w:rsid w:val="00AD16BE"/>
    <w:rsid w:val="00AD2171"/>
    <w:rsid w:val="00AD2B7A"/>
    <w:rsid w:val="00AD314B"/>
    <w:rsid w:val="00AD3501"/>
    <w:rsid w:val="00AD5AA2"/>
    <w:rsid w:val="00AD6716"/>
    <w:rsid w:val="00AD7376"/>
    <w:rsid w:val="00AD7742"/>
    <w:rsid w:val="00AD792D"/>
    <w:rsid w:val="00AE00CF"/>
    <w:rsid w:val="00AE0404"/>
    <w:rsid w:val="00AE06B3"/>
    <w:rsid w:val="00AE10BA"/>
    <w:rsid w:val="00AE24F6"/>
    <w:rsid w:val="00AE251A"/>
    <w:rsid w:val="00AE26D0"/>
    <w:rsid w:val="00AE26DB"/>
    <w:rsid w:val="00AE2EFB"/>
    <w:rsid w:val="00AE3C07"/>
    <w:rsid w:val="00AE4404"/>
    <w:rsid w:val="00AE549A"/>
    <w:rsid w:val="00AE54AB"/>
    <w:rsid w:val="00AE5553"/>
    <w:rsid w:val="00AE60A7"/>
    <w:rsid w:val="00AE63B6"/>
    <w:rsid w:val="00AE70D6"/>
    <w:rsid w:val="00AE71AE"/>
    <w:rsid w:val="00AE7802"/>
    <w:rsid w:val="00AE790C"/>
    <w:rsid w:val="00AF0AA4"/>
    <w:rsid w:val="00AF1DD6"/>
    <w:rsid w:val="00AF210B"/>
    <w:rsid w:val="00AF220C"/>
    <w:rsid w:val="00AF307A"/>
    <w:rsid w:val="00AF38B6"/>
    <w:rsid w:val="00AF3D96"/>
    <w:rsid w:val="00AF4944"/>
    <w:rsid w:val="00AF4FCD"/>
    <w:rsid w:val="00AF6227"/>
    <w:rsid w:val="00AF630D"/>
    <w:rsid w:val="00AF726A"/>
    <w:rsid w:val="00AF7AA8"/>
    <w:rsid w:val="00B000A9"/>
    <w:rsid w:val="00B006E3"/>
    <w:rsid w:val="00B008CC"/>
    <w:rsid w:val="00B00D5D"/>
    <w:rsid w:val="00B01700"/>
    <w:rsid w:val="00B02900"/>
    <w:rsid w:val="00B02CF9"/>
    <w:rsid w:val="00B03860"/>
    <w:rsid w:val="00B03D54"/>
    <w:rsid w:val="00B03DE8"/>
    <w:rsid w:val="00B04C28"/>
    <w:rsid w:val="00B04F23"/>
    <w:rsid w:val="00B050FA"/>
    <w:rsid w:val="00B05458"/>
    <w:rsid w:val="00B056D8"/>
    <w:rsid w:val="00B0767A"/>
    <w:rsid w:val="00B11109"/>
    <w:rsid w:val="00B11D6C"/>
    <w:rsid w:val="00B12A52"/>
    <w:rsid w:val="00B136E5"/>
    <w:rsid w:val="00B138AA"/>
    <w:rsid w:val="00B15447"/>
    <w:rsid w:val="00B156C7"/>
    <w:rsid w:val="00B16141"/>
    <w:rsid w:val="00B1679A"/>
    <w:rsid w:val="00B16D7E"/>
    <w:rsid w:val="00B174C1"/>
    <w:rsid w:val="00B1789E"/>
    <w:rsid w:val="00B17A61"/>
    <w:rsid w:val="00B21926"/>
    <w:rsid w:val="00B221DC"/>
    <w:rsid w:val="00B23EC4"/>
    <w:rsid w:val="00B2426C"/>
    <w:rsid w:val="00B25892"/>
    <w:rsid w:val="00B25969"/>
    <w:rsid w:val="00B25ED5"/>
    <w:rsid w:val="00B26681"/>
    <w:rsid w:val="00B3107C"/>
    <w:rsid w:val="00B31129"/>
    <w:rsid w:val="00B3128F"/>
    <w:rsid w:val="00B31A8C"/>
    <w:rsid w:val="00B33373"/>
    <w:rsid w:val="00B3372C"/>
    <w:rsid w:val="00B3382F"/>
    <w:rsid w:val="00B3400C"/>
    <w:rsid w:val="00B34CB7"/>
    <w:rsid w:val="00B35B03"/>
    <w:rsid w:val="00B3608B"/>
    <w:rsid w:val="00B36646"/>
    <w:rsid w:val="00B36CE6"/>
    <w:rsid w:val="00B37263"/>
    <w:rsid w:val="00B37414"/>
    <w:rsid w:val="00B376D5"/>
    <w:rsid w:val="00B37F9A"/>
    <w:rsid w:val="00B42136"/>
    <w:rsid w:val="00B42920"/>
    <w:rsid w:val="00B42C14"/>
    <w:rsid w:val="00B42E40"/>
    <w:rsid w:val="00B435C4"/>
    <w:rsid w:val="00B43608"/>
    <w:rsid w:val="00B43A96"/>
    <w:rsid w:val="00B44AA7"/>
    <w:rsid w:val="00B458BA"/>
    <w:rsid w:val="00B45F1B"/>
    <w:rsid w:val="00B46A46"/>
    <w:rsid w:val="00B46E2E"/>
    <w:rsid w:val="00B501F3"/>
    <w:rsid w:val="00B5085E"/>
    <w:rsid w:val="00B50EA3"/>
    <w:rsid w:val="00B50EC4"/>
    <w:rsid w:val="00B50F98"/>
    <w:rsid w:val="00B5144C"/>
    <w:rsid w:val="00B51A66"/>
    <w:rsid w:val="00B51C65"/>
    <w:rsid w:val="00B53D43"/>
    <w:rsid w:val="00B53ED3"/>
    <w:rsid w:val="00B54354"/>
    <w:rsid w:val="00B547CA"/>
    <w:rsid w:val="00B562BC"/>
    <w:rsid w:val="00B56992"/>
    <w:rsid w:val="00B56A4C"/>
    <w:rsid w:val="00B60966"/>
    <w:rsid w:val="00B60A9C"/>
    <w:rsid w:val="00B6167D"/>
    <w:rsid w:val="00B62B60"/>
    <w:rsid w:val="00B63568"/>
    <w:rsid w:val="00B63B3B"/>
    <w:rsid w:val="00B642F0"/>
    <w:rsid w:val="00B65441"/>
    <w:rsid w:val="00B6592E"/>
    <w:rsid w:val="00B65A84"/>
    <w:rsid w:val="00B66C7D"/>
    <w:rsid w:val="00B6750B"/>
    <w:rsid w:val="00B67EEB"/>
    <w:rsid w:val="00B7180B"/>
    <w:rsid w:val="00B7194A"/>
    <w:rsid w:val="00B71A5E"/>
    <w:rsid w:val="00B73291"/>
    <w:rsid w:val="00B74592"/>
    <w:rsid w:val="00B745A8"/>
    <w:rsid w:val="00B74DBE"/>
    <w:rsid w:val="00B75739"/>
    <w:rsid w:val="00B75F6E"/>
    <w:rsid w:val="00B77035"/>
    <w:rsid w:val="00B77429"/>
    <w:rsid w:val="00B800FF"/>
    <w:rsid w:val="00B80FC6"/>
    <w:rsid w:val="00B85869"/>
    <w:rsid w:val="00B85AB8"/>
    <w:rsid w:val="00B8619D"/>
    <w:rsid w:val="00B86612"/>
    <w:rsid w:val="00B869D6"/>
    <w:rsid w:val="00B87819"/>
    <w:rsid w:val="00B878D9"/>
    <w:rsid w:val="00B901B9"/>
    <w:rsid w:val="00B901EC"/>
    <w:rsid w:val="00B9129C"/>
    <w:rsid w:val="00B918F2"/>
    <w:rsid w:val="00B92A49"/>
    <w:rsid w:val="00B932F0"/>
    <w:rsid w:val="00B939CA"/>
    <w:rsid w:val="00B93B1F"/>
    <w:rsid w:val="00B9444D"/>
    <w:rsid w:val="00B945A6"/>
    <w:rsid w:val="00B9470C"/>
    <w:rsid w:val="00B94D6B"/>
    <w:rsid w:val="00B95879"/>
    <w:rsid w:val="00B95F97"/>
    <w:rsid w:val="00B96079"/>
    <w:rsid w:val="00B97334"/>
    <w:rsid w:val="00B97643"/>
    <w:rsid w:val="00B97E5D"/>
    <w:rsid w:val="00BA02A0"/>
    <w:rsid w:val="00BA03B8"/>
    <w:rsid w:val="00BA21B0"/>
    <w:rsid w:val="00BA2242"/>
    <w:rsid w:val="00BA2739"/>
    <w:rsid w:val="00BA3979"/>
    <w:rsid w:val="00BA39B2"/>
    <w:rsid w:val="00BA3E27"/>
    <w:rsid w:val="00BA3FC8"/>
    <w:rsid w:val="00BA44FF"/>
    <w:rsid w:val="00BA5FE9"/>
    <w:rsid w:val="00BA6387"/>
    <w:rsid w:val="00BA6796"/>
    <w:rsid w:val="00BA7955"/>
    <w:rsid w:val="00BB1140"/>
    <w:rsid w:val="00BB3D45"/>
    <w:rsid w:val="00BB43FB"/>
    <w:rsid w:val="00BB4922"/>
    <w:rsid w:val="00BB5319"/>
    <w:rsid w:val="00BC0804"/>
    <w:rsid w:val="00BC0809"/>
    <w:rsid w:val="00BC1210"/>
    <w:rsid w:val="00BC12E9"/>
    <w:rsid w:val="00BC2682"/>
    <w:rsid w:val="00BC2ABF"/>
    <w:rsid w:val="00BC2E56"/>
    <w:rsid w:val="00BC36DF"/>
    <w:rsid w:val="00BC4D7E"/>
    <w:rsid w:val="00BC541C"/>
    <w:rsid w:val="00BC6009"/>
    <w:rsid w:val="00BC657B"/>
    <w:rsid w:val="00BC673F"/>
    <w:rsid w:val="00BC6CEF"/>
    <w:rsid w:val="00BC737C"/>
    <w:rsid w:val="00BD407C"/>
    <w:rsid w:val="00BD4863"/>
    <w:rsid w:val="00BD4C32"/>
    <w:rsid w:val="00BD4E54"/>
    <w:rsid w:val="00BD644C"/>
    <w:rsid w:val="00BD713F"/>
    <w:rsid w:val="00BE014A"/>
    <w:rsid w:val="00BE0BB4"/>
    <w:rsid w:val="00BE1320"/>
    <w:rsid w:val="00BE1D39"/>
    <w:rsid w:val="00BE2829"/>
    <w:rsid w:val="00BE3698"/>
    <w:rsid w:val="00BE376D"/>
    <w:rsid w:val="00BE45D9"/>
    <w:rsid w:val="00BE53A8"/>
    <w:rsid w:val="00BE55CB"/>
    <w:rsid w:val="00BE61E3"/>
    <w:rsid w:val="00BE66E2"/>
    <w:rsid w:val="00BE6A87"/>
    <w:rsid w:val="00BE799F"/>
    <w:rsid w:val="00BE7FF8"/>
    <w:rsid w:val="00BF01D5"/>
    <w:rsid w:val="00BF051A"/>
    <w:rsid w:val="00BF0DC0"/>
    <w:rsid w:val="00BF1381"/>
    <w:rsid w:val="00BF1985"/>
    <w:rsid w:val="00BF1BBA"/>
    <w:rsid w:val="00BF2C9A"/>
    <w:rsid w:val="00BF2D57"/>
    <w:rsid w:val="00BF404A"/>
    <w:rsid w:val="00BF4065"/>
    <w:rsid w:val="00BF4B75"/>
    <w:rsid w:val="00BF4C42"/>
    <w:rsid w:val="00BF5DD1"/>
    <w:rsid w:val="00BF6298"/>
    <w:rsid w:val="00BF6D74"/>
    <w:rsid w:val="00BF6FC3"/>
    <w:rsid w:val="00C00FC3"/>
    <w:rsid w:val="00C01455"/>
    <w:rsid w:val="00C01C09"/>
    <w:rsid w:val="00C01CA6"/>
    <w:rsid w:val="00C026EA"/>
    <w:rsid w:val="00C02F19"/>
    <w:rsid w:val="00C039DD"/>
    <w:rsid w:val="00C03DD9"/>
    <w:rsid w:val="00C03E1F"/>
    <w:rsid w:val="00C05D4F"/>
    <w:rsid w:val="00C05F20"/>
    <w:rsid w:val="00C061A8"/>
    <w:rsid w:val="00C0644D"/>
    <w:rsid w:val="00C06BF1"/>
    <w:rsid w:val="00C06DEA"/>
    <w:rsid w:val="00C075C3"/>
    <w:rsid w:val="00C07BEB"/>
    <w:rsid w:val="00C10AB3"/>
    <w:rsid w:val="00C10AB5"/>
    <w:rsid w:val="00C11048"/>
    <w:rsid w:val="00C119D6"/>
    <w:rsid w:val="00C123BE"/>
    <w:rsid w:val="00C12A58"/>
    <w:rsid w:val="00C13163"/>
    <w:rsid w:val="00C131C1"/>
    <w:rsid w:val="00C13920"/>
    <w:rsid w:val="00C1429D"/>
    <w:rsid w:val="00C1595C"/>
    <w:rsid w:val="00C15E62"/>
    <w:rsid w:val="00C166EE"/>
    <w:rsid w:val="00C167BA"/>
    <w:rsid w:val="00C1693A"/>
    <w:rsid w:val="00C169C4"/>
    <w:rsid w:val="00C17651"/>
    <w:rsid w:val="00C17B25"/>
    <w:rsid w:val="00C17C66"/>
    <w:rsid w:val="00C20406"/>
    <w:rsid w:val="00C20FC9"/>
    <w:rsid w:val="00C21466"/>
    <w:rsid w:val="00C22FEB"/>
    <w:rsid w:val="00C23DD3"/>
    <w:rsid w:val="00C24DE3"/>
    <w:rsid w:val="00C2509B"/>
    <w:rsid w:val="00C25C35"/>
    <w:rsid w:val="00C301B2"/>
    <w:rsid w:val="00C30AE2"/>
    <w:rsid w:val="00C30AF4"/>
    <w:rsid w:val="00C30DE3"/>
    <w:rsid w:val="00C30FE2"/>
    <w:rsid w:val="00C310A8"/>
    <w:rsid w:val="00C3208E"/>
    <w:rsid w:val="00C327FF"/>
    <w:rsid w:val="00C33A1A"/>
    <w:rsid w:val="00C345CC"/>
    <w:rsid w:val="00C34CC9"/>
    <w:rsid w:val="00C353D2"/>
    <w:rsid w:val="00C3637C"/>
    <w:rsid w:val="00C36C4A"/>
    <w:rsid w:val="00C40972"/>
    <w:rsid w:val="00C41F50"/>
    <w:rsid w:val="00C41F57"/>
    <w:rsid w:val="00C43640"/>
    <w:rsid w:val="00C43B1A"/>
    <w:rsid w:val="00C44040"/>
    <w:rsid w:val="00C44EA4"/>
    <w:rsid w:val="00C4580F"/>
    <w:rsid w:val="00C45C4B"/>
    <w:rsid w:val="00C45D43"/>
    <w:rsid w:val="00C46540"/>
    <w:rsid w:val="00C46BF5"/>
    <w:rsid w:val="00C472E4"/>
    <w:rsid w:val="00C47563"/>
    <w:rsid w:val="00C47E64"/>
    <w:rsid w:val="00C50062"/>
    <w:rsid w:val="00C50428"/>
    <w:rsid w:val="00C51F06"/>
    <w:rsid w:val="00C52077"/>
    <w:rsid w:val="00C530C3"/>
    <w:rsid w:val="00C53585"/>
    <w:rsid w:val="00C53A5D"/>
    <w:rsid w:val="00C541F1"/>
    <w:rsid w:val="00C544CB"/>
    <w:rsid w:val="00C54D0F"/>
    <w:rsid w:val="00C54DC7"/>
    <w:rsid w:val="00C565DD"/>
    <w:rsid w:val="00C57560"/>
    <w:rsid w:val="00C60BB4"/>
    <w:rsid w:val="00C61256"/>
    <w:rsid w:val="00C619BF"/>
    <w:rsid w:val="00C628D2"/>
    <w:rsid w:val="00C6325F"/>
    <w:rsid w:val="00C63EE0"/>
    <w:rsid w:val="00C65FCE"/>
    <w:rsid w:val="00C6654C"/>
    <w:rsid w:val="00C666D6"/>
    <w:rsid w:val="00C66CC0"/>
    <w:rsid w:val="00C7021D"/>
    <w:rsid w:val="00C70FFF"/>
    <w:rsid w:val="00C718EF"/>
    <w:rsid w:val="00C7192A"/>
    <w:rsid w:val="00C73231"/>
    <w:rsid w:val="00C73B42"/>
    <w:rsid w:val="00C749AC"/>
    <w:rsid w:val="00C74FB5"/>
    <w:rsid w:val="00C769A0"/>
    <w:rsid w:val="00C76BCB"/>
    <w:rsid w:val="00C80802"/>
    <w:rsid w:val="00C81149"/>
    <w:rsid w:val="00C81432"/>
    <w:rsid w:val="00C81AB1"/>
    <w:rsid w:val="00C8235B"/>
    <w:rsid w:val="00C82582"/>
    <w:rsid w:val="00C83775"/>
    <w:rsid w:val="00C846C2"/>
    <w:rsid w:val="00C84BF8"/>
    <w:rsid w:val="00C84E3E"/>
    <w:rsid w:val="00C8518F"/>
    <w:rsid w:val="00C85547"/>
    <w:rsid w:val="00C85663"/>
    <w:rsid w:val="00C8609F"/>
    <w:rsid w:val="00C86BDC"/>
    <w:rsid w:val="00C902BC"/>
    <w:rsid w:val="00C903A4"/>
    <w:rsid w:val="00C90C60"/>
    <w:rsid w:val="00C934B5"/>
    <w:rsid w:val="00C9363D"/>
    <w:rsid w:val="00C9382D"/>
    <w:rsid w:val="00C93C8E"/>
    <w:rsid w:val="00C9416B"/>
    <w:rsid w:val="00C94C3D"/>
    <w:rsid w:val="00C95133"/>
    <w:rsid w:val="00C95408"/>
    <w:rsid w:val="00C9540D"/>
    <w:rsid w:val="00C9544D"/>
    <w:rsid w:val="00C954AA"/>
    <w:rsid w:val="00C96F75"/>
    <w:rsid w:val="00C97712"/>
    <w:rsid w:val="00C97955"/>
    <w:rsid w:val="00CA004F"/>
    <w:rsid w:val="00CA045B"/>
    <w:rsid w:val="00CA0770"/>
    <w:rsid w:val="00CA0BF8"/>
    <w:rsid w:val="00CA35A6"/>
    <w:rsid w:val="00CA3651"/>
    <w:rsid w:val="00CA3732"/>
    <w:rsid w:val="00CA3E73"/>
    <w:rsid w:val="00CA41D4"/>
    <w:rsid w:val="00CA6F64"/>
    <w:rsid w:val="00CA71D9"/>
    <w:rsid w:val="00CA73D3"/>
    <w:rsid w:val="00CA795E"/>
    <w:rsid w:val="00CB0D43"/>
    <w:rsid w:val="00CB1EFD"/>
    <w:rsid w:val="00CB24F9"/>
    <w:rsid w:val="00CB29EB"/>
    <w:rsid w:val="00CB2A93"/>
    <w:rsid w:val="00CB3577"/>
    <w:rsid w:val="00CB39D4"/>
    <w:rsid w:val="00CB3A36"/>
    <w:rsid w:val="00CB4402"/>
    <w:rsid w:val="00CB4C00"/>
    <w:rsid w:val="00CB50B6"/>
    <w:rsid w:val="00CB645E"/>
    <w:rsid w:val="00CB64C3"/>
    <w:rsid w:val="00CB7E88"/>
    <w:rsid w:val="00CC00C1"/>
    <w:rsid w:val="00CC0BCA"/>
    <w:rsid w:val="00CC1848"/>
    <w:rsid w:val="00CC1B62"/>
    <w:rsid w:val="00CC2C45"/>
    <w:rsid w:val="00CC31BC"/>
    <w:rsid w:val="00CC33C4"/>
    <w:rsid w:val="00CC37EC"/>
    <w:rsid w:val="00CC3B92"/>
    <w:rsid w:val="00CC4364"/>
    <w:rsid w:val="00CC5D1C"/>
    <w:rsid w:val="00CC6467"/>
    <w:rsid w:val="00CC6E67"/>
    <w:rsid w:val="00CD01D4"/>
    <w:rsid w:val="00CD0881"/>
    <w:rsid w:val="00CD0968"/>
    <w:rsid w:val="00CD0AFB"/>
    <w:rsid w:val="00CD0CEA"/>
    <w:rsid w:val="00CD230A"/>
    <w:rsid w:val="00CD322B"/>
    <w:rsid w:val="00CD4163"/>
    <w:rsid w:val="00CD4444"/>
    <w:rsid w:val="00CD524F"/>
    <w:rsid w:val="00CD54D8"/>
    <w:rsid w:val="00CD752D"/>
    <w:rsid w:val="00CD7902"/>
    <w:rsid w:val="00CD7A55"/>
    <w:rsid w:val="00CE1CF7"/>
    <w:rsid w:val="00CE2A4B"/>
    <w:rsid w:val="00CE4A42"/>
    <w:rsid w:val="00CE73E6"/>
    <w:rsid w:val="00CE74A5"/>
    <w:rsid w:val="00CF01F6"/>
    <w:rsid w:val="00CF076A"/>
    <w:rsid w:val="00CF0CF1"/>
    <w:rsid w:val="00CF127D"/>
    <w:rsid w:val="00CF187C"/>
    <w:rsid w:val="00CF26E1"/>
    <w:rsid w:val="00CF371B"/>
    <w:rsid w:val="00CF3720"/>
    <w:rsid w:val="00CF5196"/>
    <w:rsid w:val="00CF680C"/>
    <w:rsid w:val="00CF73B2"/>
    <w:rsid w:val="00CF7E4B"/>
    <w:rsid w:val="00CF7F2F"/>
    <w:rsid w:val="00D00684"/>
    <w:rsid w:val="00D007F1"/>
    <w:rsid w:val="00D008A5"/>
    <w:rsid w:val="00D00CC7"/>
    <w:rsid w:val="00D01A1F"/>
    <w:rsid w:val="00D0201C"/>
    <w:rsid w:val="00D02058"/>
    <w:rsid w:val="00D02645"/>
    <w:rsid w:val="00D03452"/>
    <w:rsid w:val="00D03B71"/>
    <w:rsid w:val="00D0474A"/>
    <w:rsid w:val="00D04FAF"/>
    <w:rsid w:val="00D051D2"/>
    <w:rsid w:val="00D05754"/>
    <w:rsid w:val="00D0724F"/>
    <w:rsid w:val="00D07849"/>
    <w:rsid w:val="00D119B7"/>
    <w:rsid w:val="00D11F2D"/>
    <w:rsid w:val="00D125DA"/>
    <w:rsid w:val="00D12C27"/>
    <w:rsid w:val="00D12F20"/>
    <w:rsid w:val="00D13F92"/>
    <w:rsid w:val="00D1514A"/>
    <w:rsid w:val="00D1540D"/>
    <w:rsid w:val="00D15758"/>
    <w:rsid w:val="00D1592F"/>
    <w:rsid w:val="00D17057"/>
    <w:rsid w:val="00D21262"/>
    <w:rsid w:val="00D219B9"/>
    <w:rsid w:val="00D2230D"/>
    <w:rsid w:val="00D226FF"/>
    <w:rsid w:val="00D23113"/>
    <w:rsid w:val="00D2328E"/>
    <w:rsid w:val="00D246E4"/>
    <w:rsid w:val="00D25E8E"/>
    <w:rsid w:val="00D26FA2"/>
    <w:rsid w:val="00D30300"/>
    <w:rsid w:val="00D30DDD"/>
    <w:rsid w:val="00D31144"/>
    <w:rsid w:val="00D31919"/>
    <w:rsid w:val="00D31E0A"/>
    <w:rsid w:val="00D32EB6"/>
    <w:rsid w:val="00D34E97"/>
    <w:rsid w:val="00D367C2"/>
    <w:rsid w:val="00D36917"/>
    <w:rsid w:val="00D37299"/>
    <w:rsid w:val="00D405EB"/>
    <w:rsid w:val="00D412E8"/>
    <w:rsid w:val="00D41682"/>
    <w:rsid w:val="00D41A99"/>
    <w:rsid w:val="00D41F57"/>
    <w:rsid w:val="00D42C2B"/>
    <w:rsid w:val="00D43193"/>
    <w:rsid w:val="00D43BAE"/>
    <w:rsid w:val="00D44090"/>
    <w:rsid w:val="00D444E8"/>
    <w:rsid w:val="00D446C4"/>
    <w:rsid w:val="00D4470B"/>
    <w:rsid w:val="00D44EF2"/>
    <w:rsid w:val="00D4542C"/>
    <w:rsid w:val="00D45AA5"/>
    <w:rsid w:val="00D45B6C"/>
    <w:rsid w:val="00D45D5D"/>
    <w:rsid w:val="00D4715E"/>
    <w:rsid w:val="00D478C8"/>
    <w:rsid w:val="00D47959"/>
    <w:rsid w:val="00D511C7"/>
    <w:rsid w:val="00D53BB5"/>
    <w:rsid w:val="00D546F6"/>
    <w:rsid w:val="00D5499F"/>
    <w:rsid w:val="00D55EB3"/>
    <w:rsid w:val="00D5739E"/>
    <w:rsid w:val="00D57462"/>
    <w:rsid w:val="00D57FA7"/>
    <w:rsid w:val="00D60CB4"/>
    <w:rsid w:val="00D61718"/>
    <w:rsid w:val="00D6237E"/>
    <w:rsid w:val="00D6240A"/>
    <w:rsid w:val="00D62601"/>
    <w:rsid w:val="00D6699E"/>
    <w:rsid w:val="00D6700B"/>
    <w:rsid w:val="00D702AA"/>
    <w:rsid w:val="00D70ADA"/>
    <w:rsid w:val="00D72382"/>
    <w:rsid w:val="00D733D4"/>
    <w:rsid w:val="00D73A50"/>
    <w:rsid w:val="00D73E64"/>
    <w:rsid w:val="00D74A4B"/>
    <w:rsid w:val="00D76AF2"/>
    <w:rsid w:val="00D770DA"/>
    <w:rsid w:val="00D779A9"/>
    <w:rsid w:val="00D812D5"/>
    <w:rsid w:val="00D82CC9"/>
    <w:rsid w:val="00D82D28"/>
    <w:rsid w:val="00D82E0A"/>
    <w:rsid w:val="00D83DD8"/>
    <w:rsid w:val="00D85484"/>
    <w:rsid w:val="00D85F55"/>
    <w:rsid w:val="00D8675B"/>
    <w:rsid w:val="00D87992"/>
    <w:rsid w:val="00D87AB9"/>
    <w:rsid w:val="00D90B54"/>
    <w:rsid w:val="00D90CAF"/>
    <w:rsid w:val="00D91C9E"/>
    <w:rsid w:val="00D91EA9"/>
    <w:rsid w:val="00D925AE"/>
    <w:rsid w:val="00D92EBC"/>
    <w:rsid w:val="00D94635"/>
    <w:rsid w:val="00D95D3A"/>
    <w:rsid w:val="00D96361"/>
    <w:rsid w:val="00D9666C"/>
    <w:rsid w:val="00D9667C"/>
    <w:rsid w:val="00D96BE8"/>
    <w:rsid w:val="00DA095D"/>
    <w:rsid w:val="00DA1F79"/>
    <w:rsid w:val="00DA2B58"/>
    <w:rsid w:val="00DA3F7F"/>
    <w:rsid w:val="00DA448D"/>
    <w:rsid w:val="00DA4862"/>
    <w:rsid w:val="00DA7E2D"/>
    <w:rsid w:val="00DB08EF"/>
    <w:rsid w:val="00DB0DEB"/>
    <w:rsid w:val="00DB0EC2"/>
    <w:rsid w:val="00DB1F24"/>
    <w:rsid w:val="00DB34B4"/>
    <w:rsid w:val="00DB3F13"/>
    <w:rsid w:val="00DB44A8"/>
    <w:rsid w:val="00DB4A7D"/>
    <w:rsid w:val="00DB5152"/>
    <w:rsid w:val="00DB53EC"/>
    <w:rsid w:val="00DB58BB"/>
    <w:rsid w:val="00DB609D"/>
    <w:rsid w:val="00DB6349"/>
    <w:rsid w:val="00DB7718"/>
    <w:rsid w:val="00DC075A"/>
    <w:rsid w:val="00DC18F4"/>
    <w:rsid w:val="00DC19A5"/>
    <w:rsid w:val="00DC1EA6"/>
    <w:rsid w:val="00DC2221"/>
    <w:rsid w:val="00DC2731"/>
    <w:rsid w:val="00DC2C92"/>
    <w:rsid w:val="00DC334E"/>
    <w:rsid w:val="00DC40C2"/>
    <w:rsid w:val="00DC46D4"/>
    <w:rsid w:val="00DC48A4"/>
    <w:rsid w:val="00DC4943"/>
    <w:rsid w:val="00DC4AF3"/>
    <w:rsid w:val="00DC50B5"/>
    <w:rsid w:val="00DC5BCA"/>
    <w:rsid w:val="00DC6BD0"/>
    <w:rsid w:val="00DD03F1"/>
    <w:rsid w:val="00DD1260"/>
    <w:rsid w:val="00DD1A7D"/>
    <w:rsid w:val="00DD221A"/>
    <w:rsid w:val="00DD2CA4"/>
    <w:rsid w:val="00DD2FF3"/>
    <w:rsid w:val="00DD3CC1"/>
    <w:rsid w:val="00DD3D2D"/>
    <w:rsid w:val="00DD44A0"/>
    <w:rsid w:val="00DD474C"/>
    <w:rsid w:val="00DD4C16"/>
    <w:rsid w:val="00DD4D4F"/>
    <w:rsid w:val="00DD4FF9"/>
    <w:rsid w:val="00DD5079"/>
    <w:rsid w:val="00DD5414"/>
    <w:rsid w:val="00DD5FFF"/>
    <w:rsid w:val="00DD661C"/>
    <w:rsid w:val="00DD727C"/>
    <w:rsid w:val="00DD72EC"/>
    <w:rsid w:val="00DD7FAB"/>
    <w:rsid w:val="00DE0A19"/>
    <w:rsid w:val="00DE2862"/>
    <w:rsid w:val="00DE2F6D"/>
    <w:rsid w:val="00DE2FDD"/>
    <w:rsid w:val="00DE31FB"/>
    <w:rsid w:val="00DE341B"/>
    <w:rsid w:val="00DE57D9"/>
    <w:rsid w:val="00DE58D6"/>
    <w:rsid w:val="00DE5F50"/>
    <w:rsid w:val="00DE6056"/>
    <w:rsid w:val="00DE6BBF"/>
    <w:rsid w:val="00DE71E0"/>
    <w:rsid w:val="00DF039B"/>
    <w:rsid w:val="00DF19B9"/>
    <w:rsid w:val="00DF2722"/>
    <w:rsid w:val="00DF2E78"/>
    <w:rsid w:val="00DF3103"/>
    <w:rsid w:val="00DF319C"/>
    <w:rsid w:val="00DF3929"/>
    <w:rsid w:val="00DF46F9"/>
    <w:rsid w:val="00DF5797"/>
    <w:rsid w:val="00DF5806"/>
    <w:rsid w:val="00DF5A74"/>
    <w:rsid w:val="00DF5BF9"/>
    <w:rsid w:val="00DF5EF1"/>
    <w:rsid w:val="00DF6150"/>
    <w:rsid w:val="00DF61D0"/>
    <w:rsid w:val="00DF673A"/>
    <w:rsid w:val="00DF6BF8"/>
    <w:rsid w:val="00DF6E54"/>
    <w:rsid w:val="00E00284"/>
    <w:rsid w:val="00E00703"/>
    <w:rsid w:val="00E0077E"/>
    <w:rsid w:val="00E00BF6"/>
    <w:rsid w:val="00E0156E"/>
    <w:rsid w:val="00E01909"/>
    <w:rsid w:val="00E01F96"/>
    <w:rsid w:val="00E02892"/>
    <w:rsid w:val="00E0432E"/>
    <w:rsid w:val="00E04700"/>
    <w:rsid w:val="00E0481D"/>
    <w:rsid w:val="00E04C63"/>
    <w:rsid w:val="00E05061"/>
    <w:rsid w:val="00E051E2"/>
    <w:rsid w:val="00E05DA2"/>
    <w:rsid w:val="00E0613C"/>
    <w:rsid w:val="00E06DD2"/>
    <w:rsid w:val="00E0779E"/>
    <w:rsid w:val="00E07A1B"/>
    <w:rsid w:val="00E07CD8"/>
    <w:rsid w:val="00E1022C"/>
    <w:rsid w:val="00E10367"/>
    <w:rsid w:val="00E104F3"/>
    <w:rsid w:val="00E10B3C"/>
    <w:rsid w:val="00E115AE"/>
    <w:rsid w:val="00E125C1"/>
    <w:rsid w:val="00E12CF3"/>
    <w:rsid w:val="00E130A5"/>
    <w:rsid w:val="00E13584"/>
    <w:rsid w:val="00E13BF6"/>
    <w:rsid w:val="00E14B5F"/>
    <w:rsid w:val="00E151AD"/>
    <w:rsid w:val="00E154BF"/>
    <w:rsid w:val="00E15B86"/>
    <w:rsid w:val="00E15C9F"/>
    <w:rsid w:val="00E161BB"/>
    <w:rsid w:val="00E163C4"/>
    <w:rsid w:val="00E167C1"/>
    <w:rsid w:val="00E16857"/>
    <w:rsid w:val="00E17026"/>
    <w:rsid w:val="00E178A1"/>
    <w:rsid w:val="00E20E63"/>
    <w:rsid w:val="00E20F1D"/>
    <w:rsid w:val="00E2135B"/>
    <w:rsid w:val="00E22563"/>
    <w:rsid w:val="00E22C9F"/>
    <w:rsid w:val="00E2326F"/>
    <w:rsid w:val="00E23EDE"/>
    <w:rsid w:val="00E2472D"/>
    <w:rsid w:val="00E25566"/>
    <w:rsid w:val="00E275F9"/>
    <w:rsid w:val="00E279BC"/>
    <w:rsid w:val="00E303EA"/>
    <w:rsid w:val="00E30890"/>
    <w:rsid w:val="00E31B6A"/>
    <w:rsid w:val="00E31FDA"/>
    <w:rsid w:val="00E32B7B"/>
    <w:rsid w:val="00E32B90"/>
    <w:rsid w:val="00E32DFB"/>
    <w:rsid w:val="00E330E1"/>
    <w:rsid w:val="00E34714"/>
    <w:rsid w:val="00E35287"/>
    <w:rsid w:val="00E35A31"/>
    <w:rsid w:val="00E36747"/>
    <w:rsid w:val="00E36937"/>
    <w:rsid w:val="00E37087"/>
    <w:rsid w:val="00E37933"/>
    <w:rsid w:val="00E37A45"/>
    <w:rsid w:val="00E37D71"/>
    <w:rsid w:val="00E40D9A"/>
    <w:rsid w:val="00E41894"/>
    <w:rsid w:val="00E41975"/>
    <w:rsid w:val="00E41C76"/>
    <w:rsid w:val="00E43DCD"/>
    <w:rsid w:val="00E4410E"/>
    <w:rsid w:val="00E506EE"/>
    <w:rsid w:val="00E514FD"/>
    <w:rsid w:val="00E53087"/>
    <w:rsid w:val="00E54530"/>
    <w:rsid w:val="00E5526B"/>
    <w:rsid w:val="00E5595C"/>
    <w:rsid w:val="00E56042"/>
    <w:rsid w:val="00E566FA"/>
    <w:rsid w:val="00E56F1D"/>
    <w:rsid w:val="00E57898"/>
    <w:rsid w:val="00E600BC"/>
    <w:rsid w:val="00E610E4"/>
    <w:rsid w:val="00E61150"/>
    <w:rsid w:val="00E613EE"/>
    <w:rsid w:val="00E61446"/>
    <w:rsid w:val="00E629D3"/>
    <w:rsid w:val="00E6306E"/>
    <w:rsid w:val="00E63165"/>
    <w:rsid w:val="00E63CCE"/>
    <w:rsid w:val="00E6479E"/>
    <w:rsid w:val="00E64AD0"/>
    <w:rsid w:val="00E65087"/>
    <w:rsid w:val="00E6543E"/>
    <w:rsid w:val="00E65D3B"/>
    <w:rsid w:val="00E660B2"/>
    <w:rsid w:val="00E66356"/>
    <w:rsid w:val="00E67B4D"/>
    <w:rsid w:val="00E67E40"/>
    <w:rsid w:val="00E67E43"/>
    <w:rsid w:val="00E70AAB"/>
    <w:rsid w:val="00E70DE4"/>
    <w:rsid w:val="00E711DF"/>
    <w:rsid w:val="00E71C42"/>
    <w:rsid w:val="00E72C59"/>
    <w:rsid w:val="00E74301"/>
    <w:rsid w:val="00E7474A"/>
    <w:rsid w:val="00E75073"/>
    <w:rsid w:val="00E75654"/>
    <w:rsid w:val="00E7569A"/>
    <w:rsid w:val="00E756A8"/>
    <w:rsid w:val="00E758CA"/>
    <w:rsid w:val="00E767E0"/>
    <w:rsid w:val="00E77039"/>
    <w:rsid w:val="00E77387"/>
    <w:rsid w:val="00E77870"/>
    <w:rsid w:val="00E802AA"/>
    <w:rsid w:val="00E81E9B"/>
    <w:rsid w:val="00E82FC6"/>
    <w:rsid w:val="00E82FF0"/>
    <w:rsid w:val="00E83203"/>
    <w:rsid w:val="00E8361B"/>
    <w:rsid w:val="00E83CF2"/>
    <w:rsid w:val="00E83D48"/>
    <w:rsid w:val="00E864B5"/>
    <w:rsid w:val="00E87285"/>
    <w:rsid w:val="00E87ECE"/>
    <w:rsid w:val="00E90438"/>
    <w:rsid w:val="00E90D9B"/>
    <w:rsid w:val="00E9138C"/>
    <w:rsid w:val="00E91DE8"/>
    <w:rsid w:val="00E9233E"/>
    <w:rsid w:val="00E9293D"/>
    <w:rsid w:val="00E94B4E"/>
    <w:rsid w:val="00E9589C"/>
    <w:rsid w:val="00E95CF7"/>
    <w:rsid w:val="00E96547"/>
    <w:rsid w:val="00E96700"/>
    <w:rsid w:val="00E96835"/>
    <w:rsid w:val="00E97165"/>
    <w:rsid w:val="00EA0C6D"/>
    <w:rsid w:val="00EA0E95"/>
    <w:rsid w:val="00EA101E"/>
    <w:rsid w:val="00EA236E"/>
    <w:rsid w:val="00EA2BD0"/>
    <w:rsid w:val="00EA33BA"/>
    <w:rsid w:val="00EA3AA3"/>
    <w:rsid w:val="00EA4DE7"/>
    <w:rsid w:val="00EA5936"/>
    <w:rsid w:val="00EA7812"/>
    <w:rsid w:val="00EA7CD4"/>
    <w:rsid w:val="00EB11AE"/>
    <w:rsid w:val="00EB1D8B"/>
    <w:rsid w:val="00EB417F"/>
    <w:rsid w:val="00EB4575"/>
    <w:rsid w:val="00EB5815"/>
    <w:rsid w:val="00EB6218"/>
    <w:rsid w:val="00EB6CF1"/>
    <w:rsid w:val="00EB6DC6"/>
    <w:rsid w:val="00EB7713"/>
    <w:rsid w:val="00EC047F"/>
    <w:rsid w:val="00EC04BC"/>
    <w:rsid w:val="00EC163E"/>
    <w:rsid w:val="00EC25A5"/>
    <w:rsid w:val="00EC3536"/>
    <w:rsid w:val="00EC38C2"/>
    <w:rsid w:val="00EC4057"/>
    <w:rsid w:val="00EC4454"/>
    <w:rsid w:val="00EC4B3B"/>
    <w:rsid w:val="00EC4B68"/>
    <w:rsid w:val="00EC5084"/>
    <w:rsid w:val="00EC5FBC"/>
    <w:rsid w:val="00EC6142"/>
    <w:rsid w:val="00EC79B5"/>
    <w:rsid w:val="00ED0602"/>
    <w:rsid w:val="00ED079E"/>
    <w:rsid w:val="00ED1C12"/>
    <w:rsid w:val="00ED1F36"/>
    <w:rsid w:val="00ED2736"/>
    <w:rsid w:val="00ED2824"/>
    <w:rsid w:val="00ED28CA"/>
    <w:rsid w:val="00ED4714"/>
    <w:rsid w:val="00ED4F2D"/>
    <w:rsid w:val="00ED5BB6"/>
    <w:rsid w:val="00ED6ED0"/>
    <w:rsid w:val="00ED730E"/>
    <w:rsid w:val="00ED7606"/>
    <w:rsid w:val="00EE15F6"/>
    <w:rsid w:val="00EE2278"/>
    <w:rsid w:val="00EE27FB"/>
    <w:rsid w:val="00EE2BB0"/>
    <w:rsid w:val="00EE359A"/>
    <w:rsid w:val="00EE5AE9"/>
    <w:rsid w:val="00EE5EBF"/>
    <w:rsid w:val="00EE63D3"/>
    <w:rsid w:val="00EE6478"/>
    <w:rsid w:val="00EE6618"/>
    <w:rsid w:val="00EE6AED"/>
    <w:rsid w:val="00EE6CF9"/>
    <w:rsid w:val="00EE7326"/>
    <w:rsid w:val="00EE7604"/>
    <w:rsid w:val="00EE7E19"/>
    <w:rsid w:val="00EF12E1"/>
    <w:rsid w:val="00EF2074"/>
    <w:rsid w:val="00EF2528"/>
    <w:rsid w:val="00EF2BA8"/>
    <w:rsid w:val="00EF31A8"/>
    <w:rsid w:val="00EF4F84"/>
    <w:rsid w:val="00EF5AA6"/>
    <w:rsid w:val="00EF656D"/>
    <w:rsid w:val="00EF6637"/>
    <w:rsid w:val="00EF6918"/>
    <w:rsid w:val="00EF7610"/>
    <w:rsid w:val="00EF797C"/>
    <w:rsid w:val="00F005C0"/>
    <w:rsid w:val="00F0086E"/>
    <w:rsid w:val="00F00BAE"/>
    <w:rsid w:val="00F011D4"/>
    <w:rsid w:val="00F01A93"/>
    <w:rsid w:val="00F02237"/>
    <w:rsid w:val="00F0268A"/>
    <w:rsid w:val="00F02C85"/>
    <w:rsid w:val="00F037A5"/>
    <w:rsid w:val="00F05313"/>
    <w:rsid w:val="00F061BF"/>
    <w:rsid w:val="00F07498"/>
    <w:rsid w:val="00F10E73"/>
    <w:rsid w:val="00F11C2F"/>
    <w:rsid w:val="00F12221"/>
    <w:rsid w:val="00F12F94"/>
    <w:rsid w:val="00F1322A"/>
    <w:rsid w:val="00F13694"/>
    <w:rsid w:val="00F137AC"/>
    <w:rsid w:val="00F14663"/>
    <w:rsid w:val="00F156FC"/>
    <w:rsid w:val="00F1577D"/>
    <w:rsid w:val="00F15962"/>
    <w:rsid w:val="00F15E63"/>
    <w:rsid w:val="00F1732C"/>
    <w:rsid w:val="00F179B7"/>
    <w:rsid w:val="00F23A5C"/>
    <w:rsid w:val="00F25A79"/>
    <w:rsid w:val="00F25C42"/>
    <w:rsid w:val="00F2666D"/>
    <w:rsid w:val="00F272F7"/>
    <w:rsid w:val="00F2741C"/>
    <w:rsid w:val="00F27A38"/>
    <w:rsid w:val="00F30AA9"/>
    <w:rsid w:val="00F30AC9"/>
    <w:rsid w:val="00F30AE0"/>
    <w:rsid w:val="00F3196D"/>
    <w:rsid w:val="00F339E7"/>
    <w:rsid w:val="00F370AF"/>
    <w:rsid w:val="00F40727"/>
    <w:rsid w:val="00F41780"/>
    <w:rsid w:val="00F41901"/>
    <w:rsid w:val="00F437CA"/>
    <w:rsid w:val="00F43AD5"/>
    <w:rsid w:val="00F43C02"/>
    <w:rsid w:val="00F440CA"/>
    <w:rsid w:val="00F44D0F"/>
    <w:rsid w:val="00F452B0"/>
    <w:rsid w:val="00F45847"/>
    <w:rsid w:val="00F46401"/>
    <w:rsid w:val="00F46744"/>
    <w:rsid w:val="00F4757F"/>
    <w:rsid w:val="00F50A37"/>
    <w:rsid w:val="00F50E42"/>
    <w:rsid w:val="00F50EC6"/>
    <w:rsid w:val="00F5140C"/>
    <w:rsid w:val="00F5207A"/>
    <w:rsid w:val="00F52C5B"/>
    <w:rsid w:val="00F52F17"/>
    <w:rsid w:val="00F54914"/>
    <w:rsid w:val="00F5503B"/>
    <w:rsid w:val="00F56C33"/>
    <w:rsid w:val="00F57EFF"/>
    <w:rsid w:val="00F6016D"/>
    <w:rsid w:val="00F60973"/>
    <w:rsid w:val="00F60ACF"/>
    <w:rsid w:val="00F60EB6"/>
    <w:rsid w:val="00F6111A"/>
    <w:rsid w:val="00F61E28"/>
    <w:rsid w:val="00F61EF3"/>
    <w:rsid w:val="00F61F21"/>
    <w:rsid w:val="00F62FF0"/>
    <w:rsid w:val="00F63AB4"/>
    <w:rsid w:val="00F63AFC"/>
    <w:rsid w:val="00F6425C"/>
    <w:rsid w:val="00F64941"/>
    <w:rsid w:val="00F64D9D"/>
    <w:rsid w:val="00F6555C"/>
    <w:rsid w:val="00F65C9D"/>
    <w:rsid w:val="00F66037"/>
    <w:rsid w:val="00F66353"/>
    <w:rsid w:val="00F67487"/>
    <w:rsid w:val="00F67856"/>
    <w:rsid w:val="00F67B3D"/>
    <w:rsid w:val="00F7066E"/>
    <w:rsid w:val="00F70BB4"/>
    <w:rsid w:val="00F71443"/>
    <w:rsid w:val="00F71877"/>
    <w:rsid w:val="00F71CAC"/>
    <w:rsid w:val="00F720F3"/>
    <w:rsid w:val="00F7315D"/>
    <w:rsid w:val="00F73F38"/>
    <w:rsid w:val="00F74D54"/>
    <w:rsid w:val="00F753DE"/>
    <w:rsid w:val="00F7654E"/>
    <w:rsid w:val="00F76997"/>
    <w:rsid w:val="00F77003"/>
    <w:rsid w:val="00F7767D"/>
    <w:rsid w:val="00F77B98"/>
    <w:rsid w:val="00F77C46"/>
    <w:rsid w:val="00F77E78"/>
    <w:rsid w:val="00F80381"/>
    <w:rsid w:val="00F818C9"/>
    <w:rsid w:val="00F81B97"/>
    <w:rsid w:val="00F82B70"/>
    <w:rsid w:val="00F840FB"/>
    <w:rsid w:val="00F84D2F"/>
    <w:rsid w:val="00F85284"/>
    <w:rsid w:val="00F852C0"/>
    <w:rsid w:val="00F85F36"/>
    <w:rsid w:val="00F8685F"/>
    <w:rsid w:val="00F8695A"/>
    <w:rsid w:val="00F900F2"/>
    <w:rsid w:val="00F9050C"/>
    <w:rsid w:val="00F9135E"/>
    <w:rsid w:val="00F91DBA"/>
    <w:rsid w:val="00F920FB"/>
    <w:rsid w:val="00F92651"/>
    <w:rsid w:val="00F92878"/>
    <w:rsid w:val="00F92ACB"/>
    <w:rsid w:val="00F92BB9"/>
    <w:rsid w:val="00F92D20"/>
    <w:rsid w:val="00F94332"/>
    <w:rsid w:val="00F95400"/>
    <w:rsid w:val="00F95967"/>
    <w:rsid w:val="00F962CB"/>
    <w:rsid w:val="00F965C8"/>
    <w:rsid w:val="00F96DFE"/>
    <w:rsid w:val="00F97521"/>
    <w:rsid w:val="00F975A2"/>
    <w:rsid w:val="00F97EF0"/>
    <w:rsid w:val="00FA0120"/>
    <w:rsid w:val="00FA0A74"/>
    <w:rsid w:val="00FA0AA2"/>
    <w:rsid w:val="00FA1C79"/>
    <w:rsid w:val="00FA1FAF"/>
    <w:rsid w:val="00FA26DB"/>
    <w:rsid w:val="00FA293A"/>
    <w:rsid w:val="00FA34D7"/>
    <w:rsid w:val="00FA357F"/>
    <w:rsid w:val="00FA4417"/>
    <w:rsid w:val="00FA4804"/>
    <w:rsid w:val="00FA512C"/>
    <w:rsid w:val="00FA523B"/>
    <w:rsid w:val="00FA6319"/>
    <w:rsid w:val="00FA67A8"/>
    <w:rsid w:val="00FA6E5C"/>
    <w:rsid w:val="00FA7BE8"/>
    <w:rsid w:val="00FB0709"/>
    <w:rsid w:val="00FB0C8D"/>
    <w:rsid w:val="00FB16FC"/>
    <w:rsid w:val="00FB1B6F"/>
    <w:rsid w:val="00FB1FDD"/>
    <w:rsid w:val="00FB2F16"/>
    <w:rsid w:val="00FB2F56"/>
    <w:rsid w:val="00FB324A"/>
    <w:rsid w:val="00FB3B19"/>
    <w:rsid w:val="00FB4B36"/>
    <w:rsid w:val="00FB4DE4"/>
    <w:rsid w:val="00FB51DA"/>
    <w:rsid w:val="00FB59D9"/>
    <w:rsid w:val="00FB6C53"/>
    <w:rsid w:val="00FB70D2"/>
    <w:rsid w:val="00FB7A19"/>
    <w:rsid w:val="00FC0009"/>
    <w:rsid w:val="00FC0B91"/>
    <w:rsid w:val="00FC0FA3"/>
    <w:rsid w:val="00FC10F9"/>
    <w:rsid w:val="00FC161D"/>
    <w:rsid w:val="00FC1999"/>
    <w:rsid w:val="00FC2008"/>
    <w:rsid w:val="00FC366D"/>
    <w:rsid w:val="00FC3A8F"/>
    <w:rsid w:val="00FC411F"/>
    <w:rsid w:val="00FC42DC"/>
    <w:rsid w:val="00FC5456"/>
    <w:rsid w:val="00FC552A"/>
    <w:rsid w:val="00FC66FF"/>
    <w:rsid w:val="00FC781F"/>
    <w:rsid w:val="00FD187C"/>
    <w:rsid w:val="00FD4186"/>
    <w:rsid w:val="00FD4348"/>
    <w:rsid w:val="00FD4CE8"/>
    <w:rsid w:val="00FD4F5C"/>
    <w:rsid w:val="00FD709F"/>
    <w:rsid w:val="00FE116B"/>
    <w:rsid w:val="00FE1878"/>
    <w:rsid w:val="00FE2CA6"/>
    <w:rsid w:val="00FE2E46"/>
    <w:rsid w:val="00FE3D1A"/>
    <w:rsid w:val="00FE3FCE"/>
    <w:rsid w:val="00FE6496"/>
    <w:rsid w:val="00FE7002"/>
    <w:rsid w:val="00FE7667"/>
    <w:rsid w:val="00FE7B5B"/>
    <w:rsid w:val="00FF0585"/>
    <w:rsid w:val="00FF1B9C"/>
    <w:rsid w:val="00FF1CE8"/>
    <w:rsid w:val="00FF1F44"/>
    <w:rsid w:val="00FF21D4"/>
    <w:rsid w:val="00FF2439"/>
    <w:rsid w:val="00FF2F67"/>
    <w:rsid w:val="00FF319D"/>
    <w:rsid w:val="00FF396B"/>
    <w:rsid w:val="00FF3C7F"/>
    <w:rsid w:val="00FF49D5"/>
    <w:rsid w:val="00FF558A"/>
    <w:rsid w:val="00FF5AC8"/>
    <w:rsid w:val="00FF6550"/>
    <w:rsid w:val="00FF66FE"/>
    <w:rsid w:val="00FF6F92"/>
    <w:rsid w:val="00FF7A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A59B92"/>
  <w15:docId w15:val="{18362C01-8E27-4600-8DB6-D9DC2262E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7CD4"/>
    <w:pPr>
      <w:spacing w:after="0" w:line="240" w:lineRule="auto"/>
    </w:pPr>
    <w:rPr>
      <w:rFonts w:ascii="Times New Roman" w:eastAsia="Times New Roman" w:hAnsi="Times New Roman" w:cs="Times New Roman"/>
      <w:sz w:val="24"/>
      <w:szCs w:val="24"/>
      <w:lang w:val="ro-MD" w:eastAsia="ru-RU"/>
    </w:rPr>
  </w:style>
  <w:style w:type="paragraph" w:styleId="1">
    <w:name w:val="heading 1"/>
    <w:basedOn w:val="a"/>
    <w:next w:val="a"/>
    <w:link w:val="10"/>
    <w:uiPriority w:val="9"/>
    <w:qFormat/>
    <w:rsid w:val="00FE7667"/>
    <w:pPr>
      <w:keepNext/>
      <w:keepLines/>
      <w:numPr>
        <w:numId w:val="1"/>
      </w:numPr>
      <w:spacing w:before="240" w:line="276" w:lineRule="auto"/>
      <w:jc w:val="center"/>
      <w:outlineLvl w:val="0"/>
    </w:pPr>
    <w:rPr>
      <w:rFonts w:asciiTheme="majorHAnsi" w:hAnsiTheme="majorHAnsi" w:cstheme="majorHAnsi"/>
      <w:b/>
      <w:sz w:val="28"/>
      <w:szCs w:val="28"/>
      <w:lang w:eastAsia="en-US"/>
    </w:rPr>
  </w:style>
  <w:style w:type="paragraph" w:styleId="2">
    <w:name w:val="heading 2"/>
    <w:basedOn w:val="a"/>
    <w:next w:val="a"/>
    <w:link w:val="20"/>
    <w:uiPriority w:val="9"/>
    <w:semiHidden/>
    <w:unhideWhenUsed/>
    <w:qFormat/>
    <w:rsid w:val="00723DA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E130A5"/>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semiHidden/>
    <w:unhideWhenUsed/>
    <w:qFormat/>
    <w:rsid w:val="00B42C14"/>
    <w:pPr>
      <w:keepNext/>
      <w:keepLines/>
      <w:spacing w:before="40"/>
      <w:outlineLvl w:val="3"/>
    </w:pPr>
    <w:rPr>
      <w:rFonts w:ascii="Calibri Light" w:hAnsi="Calibri Light"/>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E7667"/>
    <w:rPr>
      <w:rFonts w:asciiTheme="majorHAnsi" w:eastAsia="Times New Roman" w:hAnsiTheme="majorHAnsi" w:cstheme="majorHAnsi"/>
      <w:b/>
      <w:sz w:val="28"/>
      <w:szCs w:val="28"/>
      <w:lang w:val="ro-MD"/>
    </w:rPr>
  </w:style>
  <w:style w:type="character" w:customStyle="1" w:styleId="20">
    <w:name w:val="Заголовок 2 Знак"/>
    <w:basedOn w:val="a0"/>
    <w:link w:val="2"/>
    <w:uiPriority w:val="9"/>
    <w:semiHidden/>
    <w:rsid w:val="00723DA7"/>
    <w:rPr>
      <w:rFonts w:asciiTheme="majorHAnsi" w:eastAsiaTheme="majorEastAsia" w:hAnsiTheme="majorHAnsi" w:cstheme="majorBidi"/>
      <w:color w:val="2E74B5" w:themeColor="accent1" w:themeShade="BF"/>
      <w:sz w:val="26"/>
      <w:szCs w:val="26"/>
      <w:lang w:val="ru-RU" w:eastAsia="ru-RU"/>
    </w:rPr>
  </w:style>
  <w:style w:type="character" w:customStyle="1" w:styleId="30">
    <w:name w:val="Заголовок 3 Знак"/>
    <w:basedOn w:val="a0"/>
    <w:link w:val="3"/>
    <w:uiPriority w:val="9"/>
    <w:semiHidden/>
    <w:rsid w:val="00E130A5"/>
    <w:rPr>
      <w:rFonts w:asciiTheme="majorHAnsi" w:eastAsiaTheme="majorEastAsia" w:hAnsiTheme="majorHAnsi" w:cstheme="majorBidi"/>
      <w:color w:val="1F4D78" w:themeColor="accent1" w:themeShade="7F"/>
      <w:sz w:val="24"/>
      <w:szCs w:val="24"/>
      <w:lang w:val="ro-MD" w:eastAsia="ru-RU"/>
    </w:rPr>
  </w:style>
  <w:style w:type="character" w:customStyle="1" w:styleId="40">
    <w:name w:val="Заголовок 4 Знак"/>
    <w:basedOn w:val="a0"/>
    <w:link w:val="4"/>
    <w:uiPriority w:val="9"/>
    <w:semiHidden/>
    <w:rsid w:val="00B42C14"/>
    <w:rPr>
      <w:rFonts w:ascii="Calibri Light" w:eastAsia="Times New Roman" w:hAnsi="Calibri Light" w:cs="Times New Roman"/>
      <w:i/>
      <w:iCs/>
      <w:color w:val="2E74B5" w:themeColor="accent1" w:themeShade="BF"/>
      <w:sz w:val="24"/>
      <w:szCs w:val="24"/>
      <w:lang w:val="ro-MD" w:eastAsia="ru-RU"/>
    </w:rPr>
  </w:style>
  <w:style w:type="paragraph" w:styleId="a3">
    <w:name w:val="List Paragraph"/>
    <w:aliases w:val="List Paragraph 1,Абзац списка1,strikethrough,standaard met opsomming,Scriptoria bullet points,Bullets,References,Liste 1,List Paragraph nowy,Numbered List Paragraph,List Paragraph (numbered (a)),Medium Grid 1 - Accent 21,Dot pt,Stil3,3"/>
    <w:basedOn w:val="a"/>
    <w:link w:val="11"/>
    <w:uiPriority w:val="34"/>
    <w:qFormat/>
    <w:rsid w:val="00723DA7"/>
    <w:pPr>
      <w:ind w:left="720"/>
      <w:contextualSpacing/>
    </w:pPr>
  </w:style>
  <w:style w:type="character" w:customStyle="1" w:styleId="11">
    <w:name w:val="Абзац списка Знак1"/>
    <w:aliases w:val="List Paragraph 1 Знак1,Абзац списка1 Знак,strikethrough Знак,standaard met opsomming Знак,Scriptoria bullet points Знак,Bullets Знак,References Знак,Liste 1 Знак,List Paragraph nowy Знак,Numbered List Paragraph Знак,Dot pt Знак,3 Знак"/>
    <w:link w:val="a3"/>
    <w:uiPriority w:val="34"/>
    <w:qFormat/>
    <w:rsid w:val="00723DA7"/>
    <w:rPr>
      <w:rFonts w:ascii="Times New Roman" w:eastAsia="Times New Roman" w:hAnsi="Times New Roman" w:cs="Times New Roman"/>
      <w:sz w:val="24"/>
      <w:szCs w:val="24"/>
      <w:lang w:val="ru-RU" w:eastAsia="ru-RU"/>
    </w:rPr>
  </w:style>
  <w:style w:type="table" w:styleId="a4">
    <w:name w:val="Table Grid"/>
    <w:basedOn w:val="a1"/>
    <w:uiPriority w:val="39"/>
    <w:rsid w:val="00723D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723DA7"/>
    <w:rPr>
      <w:rFonts w:ascii="Segoe UI" w:hAnsi="Segoe UI" w:cs="Segoe UI"/>
      <w:sz w:val="18"/>
      <w:szCs w:val="18"/>
    </w:rPr>
  </w:style>
  <w:style w:type="character" w:customStyle="1" w:styleId="a6">
    <w:name w:val="Текст выноски Знак"/>
    <w:basedOn w:val="a0"/>
    <w:link w:val="a5"/>
    <w:uiPriority w:val="99"/>
    <w:semiHidden/>
    <w:rsid w:val="00723DA7"/>
    <w:rPr>
      <w:rFonts w:ascii="Segoe UI" w:eastAsia="Times New Roman" w:hAnsi="Segoe UI" w:cs="Segoe UI"/>
      <w:sz w:val="18"/>
      <w:szCs w:val="18"/>
      <w:lang w:val="ru-RU" w:eastAsia="ru-RU"/>
    </w:rPr>
  </w:style>
  <w:style w:type="paragraph" w:styleId="a7">
    <w:name w:val="header"/>
    <w:basedOn w:val="a"/>
    <w:link w:val="a8"/>
    <w:uiPriority w:val="99"/>
    <w:unhideWhenUsed/>
    <w:rsid w:val="00723DA7"/>
    <w:pPr>
      <w:tabs>
        <w:tab w:val="center" w:pos="4513"/>
        <w:tab w:val="right" w:pos="9026"/>
      </w:tabs>
    </w:pPr>
  </w:style>
  <w:style w:type="character" w:customStyle="1" w:styleId="a8">
    <w:name w:val="Верхний колонтитул Знак"/>
    <w:basedOn w:val="a0"/>
    <w:link w:val="a7"/>
    <w:uiPriority w:val="99"/>
    <w:rsid w:val="00723DA7"/>
    <w:rPr>
      <w:rFonts w:ascii="Times New Roman" w:eastAsia="Times New Roman" w:hAnsi="Times New Roman" w:cs="Times New Roman"/>
      <w:sz w:val="24"/>
      <w:szCs w:val="24"/>
      <w:lang w:val="ru-RU" w:eastAsia="ru-RU"/>
    </w:rPr>
  </w:style>
  <w:style w:type="paragraph" w:styleId="a9">
    <w:name w:val="footer"/>
    <w:basedOn w:val="a"/>
    <w:link w:val="aa"/>
    <w:uiPriority w:val="99"/>
    <w:unhideWhenUsed/>
    <w:rsid w:val="00723DA7"/>
    <w:pPr>
      <w:tabs>
        <w:tab w:val="center" w:pos="4513"/>
        <w:tab w:val="right" w:pos="9026"/>
      </w:tabs>
    </w:pPr>
  </w:style>
  <w:style w:type="character" w:customStyle="1" w:styleId="aa">
    <w:name w:val="Нижний колонтитул Знак"/>
    <w:basedOn w:val="a0"/>
    <w:link w:val="a9"/>
    <w:uiPriority w:val="99"/>
    <w:rsid w:val="00723DA7"/>
    <w:rPr>
      <w:rFonts w:ascii="Times New Roman" w:eastAsia="Times New Roman" w:hAnsi="Times New Roman" w:cs="Times New Roman"/>
      <w:sz w:val="24"/>
      <w:szCs w:val="24"/>
      <w:lang w:val="ru-RU" w:eastAsia="ru-RU"/>
    </w:rPr>
  </w:style>
  <w:style w:type="paragraph" w:styleId="ab">
    <w:name w:val="footnote text"/>
    <w:aliases w:val="Char,Знак,Знак1,Footnote Text Char2 Char,Footnote Text Char1 Char Char,Footnote Text Char2 Char Char Char,Footnote Text Char1 Char Char Char Char,Fußnote Char Char,A, Знак, Char, Знак1,Fußnote Char,Fußnote Char Car Char Char,single space"/>
    <w:basedOn w:val="a"/>
    <w:link w:val="ac"/>
    <w:uiPriority w:val="99"/>
    <w:unhideWhenUsed/>
    <w:qFormat/>
    <w:rsid w:val="00723DA7"/>
    <w:rPr>
      <w:rFonts w:ascii="Calibri" w:eastAsia="Calibri" w:hAnsi="Calibri"/>
      <w:sz w:val="20"/>
      <w:szCs w:val="20"/>
      <w:lang w:val="x-none" w:eastAsia="x-none"/>
    </w:rPr>
  </w:style>
  <w:style w:type="character" w:customStyle="1" w:styleId="ac">
    <w:name w:val="Текст сноски Знак"/>
    <w:aliases w:val="Char Знак,Знак Знак,Знак1 Знак,Footnote Text Char2 Char Знак,Footnote Text Char1 Char Char Знак,Footnote Text Char2 Char Char Char Знак,Footnote Text Char1 Char Char Char Char Знак,Fußnote Char Char Знак,A Знак, Знак Знак, Char Знак"/>
    <w:basedOn w:val="a0"/>
    <w:link w:val="ab"/>
    <w:uiPriority w:val="99"/>
    <w:qFormat/>
    <w:rsid w:val="00723DA7"/>
    <w:rPr>
      <w:rFonts w:ascii="Calibri" w:eastAsia="Calibri" w:hAnsi="Calibri" w:cs="Times New Roman"/>
      <w:sz w:val="20"/>
      <w:szCs w:val="20"/>
      <w:lang w:val="x-none" w:eastAsia="x-none"/>
    </w:rPr>
  </w:style>
  <w:style w:type="character" w:styleId="ad">
    <w:name w:val="footnote reference"/>
    <w:aliases w:val="ftref,Times 10 Point,Exposant 3 Point,Footnote symbol,Footnote reference number,EN Footnote Reference,note TESI,16 Point,Superscript 6 Point,BVI fnr,Char Char1,FOOTNOTES Char1,fn Char1,single space Char1,ft Char1,Ref,fr,number,SUPERS"/>
    <w:link w:val="FNRefeCharChar"/>
    <w:uiPriority w:val="99"/>
    <w:unhideWhenUsed/>
    <w:qFormat/>
    <w:rsid w:val="00723DA7"/>
    <w:rPr>
      <w:vertAlign w:val="superscript"/>
    </w:rPr>
  </w:style>
  <w:style w:type="paragraph" w:customStyle="1" w:styleId="FNRefeCharChar">
    <w:name w:val="FNRefe Char Char"/>
    <w:aliases w:val="BVI fnr Char Char,BVI fnr Char Char Char,BVI fnr Car Car Char Char Char,BVI fnr Car Char Char Char,BVI fnr Car Car Car Car Char Char Char Char Char, BVI fnr Char Char Char, BVI fnr Car Car Char Char Char"/>
    <w:basedOn w:val="a"/>
    <w:link w:val="ad"/>
    <w:uiPriority w:val="99"/>
    <w:qFormat/>
    <w:rsid w:val="00723DA7"/>
    <w:pPr>
      <w:spacing w:after="160" w:line="240" w:lineRule="exact"/>
    </w:pPr>
    <w:rPr>
      <w:rFonts w:asciiTheme="minorHAnsi" w:eastAsiaTheme="minorHAnsi" w:hAnsiTheme="minorHAnsi" w:cstheme="minorBidi"/>
      <w:sz w:val="22"/>
      <w:szCs w:val="22"/>
      <w:vertAlign w:val="superscript"/>
      <w:lang w:val="en-US" w:eastAsia="en-US"/>
    </w:rPr>
  </w:style>
  <w:style w:type="paragraph" w:styleId="ae">
    <w:name w:val="Normal (Web)"/>
    <w:aliases w:val="footnote text,FOOTNOTES,fn,Footnote Text Char1,Cha,Текст сноски1,Обычный (веб) Знак2,Знак Знак2,Обычный (веб) Знак1 Знак,Обычный (веб) Знак Знак Знак,Знак Знак Знак Знак,Знак Знак1 Знак,Обычный (веб) Знак Знак1,Текст сноски11,Char1"/>
    <w:basedOn w:val="a"/>
    <w:link w:val="af"/>
    <w:uiPriority w:val="99"/>
    <w:qFormat/>
    <w:rsid w:val="00723DA7"/>
    <w:pPr>
      <w:ind w:firstLine="567"/>
      <w:jc w:val="both"/>
    </w:pPr>
  </w:style>
  <w:style w:type="character" w:customStyle="1" w:styleId="af">
    <w:name w:val="Обычный (веб) Знак"/>
    <w:aliases w:val="footnote text Знак,FOOTNOTES Знак,fn Знак,Footnote Text Char1 Знак,Cha Знак,Текст сноски1 Знак,Обычный (веб) Знак2 Знак,Знак Знак2 Знак,Обычный (веб) Знак1 Знак Знак,Обычный (веб) Знак Знак Знак Знак,Знак Знак Знак Знак Знак"/>
    <w:link w:val="ae"/>
    <w:uiPriority w:val="99"/>
    <w:locked/>
    <w:rsid w:val="00723DA7"/>
    <w:rPr>
      <w:rFonts w:ascii="Times New Roman" w:eastAsia="Times New Roman" w:hAnsi="Times New Roman" w:cs="Times New Roman"/>
      <w:sz w:val="24"/>
      <w:szCs w:val="24"/>
      <w:lang w:val="ru-RU" w:eastAsia="ru-RU"/>
    </w:rPr>
  </w:style>
  <w:style w:type="character" w:customStyle="1" w:styleId="12">
    <w:name w:val="Стиль1 Знак"/>
    <w:basedOn w:val="a0"/>
    <w:link w:val="13"/>
    <w:semiHidden/>
    <w:locked/>
    <w:rsid w:val="00723DA7"/>
    <w:rPr>
      <w:rFonts w:ascii="Times New Roman" w:eastAsia="Times New Roman" w:hAnsi="Times New Roman" w:cs="Times New Roman"/>
      <w:sz w:val="20"/>
      <w:szCs w:val="20"/>
    </w:rPr>
  </w:style>
  <w:style w:type="paragraph" w:customStyle="1" w:styleId="13">
    <w:name w:val="Стиль1"/>
    <w:basedOn w:val="ae"/>
    <w:link w:val="12"/>
    <w:semiHidden/>
    <w:qFormat/>
    <w:rsid w:val="00723DA7"/>
    <w:pPr>
      <w:ind w:firstLine="0"/>
    </w:pPr>
    <w:rPr>
      <w:sz w:val="20"/>
      <w:szCs w:val="20"/>
      <w:lang w:val="en-US" w:eastAsia="en-US"/>
    </w:rPr>
  </w:style>
  <w:style w:type="paragraph" w:customStyle="1" w:styleId="cn">
    <w:name w:val="cn"/>
    <w:basedOn w:val="a"/>
    <w:uiPriority w:val="99"/>
    <w:qFormat/>
    <w:rsid w:val="00723DA7"/>
    <w:pPr>
      <w:jc w:val="center"/>
    </w:pPr>
    <w:rPr>
      <w:lang w:val="en-US" w:eastAsia="en-US"/>
    </w:rPr>
  </w:style>
  <w:style w:type="paragraph" w:customStyle="1" w:styleId="21">
    <w:name w:val="Стиль2"/>
    <w:basedOn w:val="a"/>
    <w:link w:val="22"/>
    <w:qFormat/>
    <w:rsid w:val="00723DA7"/>
    <w:pPr>
      <w:jc w:val="both"/>
    </w:pPr>
    <w:rPr>
      <w:rFonts w:eastAsia="Calibri"/>
      <w:sz w:val="18"/>
      <w:szCs w:val="18"/>
      <w:lang w:val="ro-RO" w:eastAsia="en-US"/>
    </w:rPr>
  </w:style>
  <w:style w:type="character" w:customStyle="1" w:styleId="22">
    <w:name w:val="Стиль2 Знак"/>
    <w:basedOn w:val="a0"/>
    <w:link w:val="21"/>
    <w:rsid w:val="00723DA7"/>
    <w:rPr>
      <w:rFonts w:ascii="Times New Roman" w:eastAsia="Calibri" w:hAnsi="Times New Roman" w:cs="Times New Roman"/>
      <w:sz w:val="18"/>
      <w:szCs w:val="18"/>
      <w:lang w:val="ro-RO"/>
    </w:rPr>
  </w:style>
  <w:style w:type="table" w:customStyle="1" w:styleId="14">
    <w:name w:val="Сетка таблицы1"/>
    <w:basedOn w:val="a1"/>
    <w:next w:val="a4"/>
    <w:uiPriority w:val="39"/>
    <w:rsid w:val="00723D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5">
    <w:name w:val="Гиперссылка1"/>
    <w:basedOn w:val="a0"/>
    <w:uiPriority w:val="99"/>
    <w:unhideWhenUsed/>
    <w:rsid w:val="00723DA7"/>
    <w:rPr>
      <w:color w:val="0563C1"/>
      <w:u w:val="single"/>
    </w:rPr>
  </w:style>
  <w:style w:type="character" w:styleId="af0">
    <w:name w:val="Hyperlink"/>
    <w:basedOn w:val="a0"/>
    <w:uiPriority w:val="99"/>
    <w:unhideWhenUsed/>
    <w:rsid w:val="00723DA7"/>
    <w:rPr>
      <w:color w:val="0563C1" w:themeColor="hyperlink"/>
      <w:u w:val="single"/>
    </w:rPr>
  </w:style>
  <w:style w:type="paragraph" w:customStyle="1" w:styleId="tt">
    <w:name w:val="tt"/>
    <w:basedOn w:val="a"/>
    <w:uiPriority w:val="99"/>
    <w:qFormat/>
    <w:rsid w:val="00723DA7"/>
    <w:pPr>
      <w:jc w:val="center"/>
    </w:pPr>
    <w:rPr>
      <w:b/>
      <w:bCs/>
      <w:lang w:val="en-US" w:eastAsia="en-US"/>
    </w:rPr>
  </w:style>
  <w:style w:type="table" w:customStyle="1" w:styleId="TableGrid1">
    <w:name w:val="Table Grid1"/>
    <w:basedOn w:val="a1"/>
    <w:next w:val="a4"/>
    <w:uiPriority w:val="39"/>
    <w:rsid w:val="00723D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header">
    <w:name w:val="doc_header"/>
    <w:basedOn w:val="a0"/>
    <w:rsid w:val="00723DA7"/>
  </w:style>
  <w:style w:type="paragraph" w:customStyle="1" w:styleId="cp">
    <w:name w:val="cp"/>
    <w:basedOn w:val="a"/>
    <w:uiPriority w:val="99"/>
    <w:qFormat/>
    <w:rsid w:val="00723DA7"/>
    <w:pPr>
      <w:jc w:val="center"/>
    </w:pPr>
    <w:rPr>
      <w:b/>
      <w:bCs/>
    </w:rPr>
  </w:style>
  <w:style w:type="character" w:customStyle="1" w:styleId="23">
    <w:name w:val="Основной текст (2)_"/>
    <w:basedOn w:val="a0"/>
    <w:link w:val="24"/>
    <w:rsid w:val="00723DA7"/>
    <w:rPr>
      <w:shd w:val="clear" w:color="auto" w:fill="FFFFFF"/>
    </w:rPr>
  </w:style>
  <w:style w:type="paragraph" w:customStyle="1" w:styleId="24">
    <w:name w:val="Основной текст (2)"/>
    <w:basedOn w:val="a"/>
    <w:link w:val="23"/>
    <w:qFormat/>
    <w:rsid w:val="00723DA7"/>
    <w:pPr>
      <w:widowControl w:val="0"/>
      <w:shd w:val="clear" w:color="auto" w:fill="FFFFFF"/>
      <w:spacing w:after="60" w:line="317" w:lineRule="exact"/>
      <w:ind w:firstLine="620"/>
      <w:jc w:val="both"/>
    </w:pPr>
    <w:rPr>
      <w:rFonts w:asciiTheme="minorHAnsi" w:eastAsiaTheme="minorHAnsi" w:hAnsiTheme="minorHAnsi" w:cstheme="minorBidi"/>
      <w:sz w:val="22"/>
      <w:szCs w:val="22"/>
      <w:lang w:val="en-US" w:eastAsia="en-US"/>
    </w:rPr>
  </w:style>
  <w:style w:type="character" w:styleId="af1">
    <w:name w:val="annotation reference"/>
    <w:basedOn w:val="a0"/>
    <w:uiPriority w:val="99"/>
    <w:semiHidden/>
    <w:unhideWhenUsed/>
    <w:rsid w:val="00723DA7"/>
    <w:rPr>
      <w:sz w:val="16"/>
      <w:szCs w:val="16"/>
    </w:rPr>
  </w:style>
  <w:style w:type="paragraph" w:styleId="af2">
    <w:name w:val="annotation text"/>
    <w:basedOn w:val="a"/>
    <w:link w:val="af3"/>
    <w:uiPriority w:val="99"/>
    <w:unhideWhenUsed/>
    <w:rsid w:val="00723DA7"/>
    <w:rPr>
      <w:sz w:val="20"/>
      <w:szCs w:val="20"/>
    </w:rPr>
  </w:style>
  <w:style w:type="character" w:customStyle="1" w:styleId="af3">
    <w:name w:val="Текст примечания Знак"/>
    <w:basedOn w:val="a0"/>
    <w:link w:val="af2"/>
    <w:uiPriority w:val="99"/>
    <w:rsid w:val="00723DA7"/>
    <w:rPr>
      <w:rFonts w:ascii="Times New Roman" w:eastAsia="Times New Roman" w:hAnsi="Times New Roman" w:cs="Times New Roman"/>
      <w:sz w:val="20"/>
      <w:szCs w:val="20"/>
      <w:lang w:val="ru-RU" w:eastAsia="ru-RU"/>
    </w:rPr>
  </w:style>
  <w:style w:type="paragraph" w:styleId="af4">
    <w:name w:val="annotation subject"/>
    <w:basedOn w:val="af2"/>
    <w:next w:val="af2"/>
    <w:link w:val="af5"/>
    <w:uiPriority w:val="99"/>
    <w:semiHidden/>
    <w:unhideWhenUsed/>
    <w:rsid w:val="00723DA7"/>
    <w:rPr>
      <w:b/>
      <w:bCs/>
    </w:rPr>
  </w:style>
  <w:style w:type="character" w:customStyle="1" w:styleId="af5">
    <w:name w:val="Тема примечания Знак"/>
    <w:basedOn w:val="af3"/>
    <w:link w:val="af4"/>
    <w:uiPriority w:val="99"/>
    <w:semiHidden/>
    <w:rsid w:val="00723DA7"/>
    <w:rPr>
      <w:rFonts w:ascii="Times New Roman" w:eastAsia="Times New Roman" w:hAnsi="Times New Roman" w:cs="Times New Roman"/>
      <w:b/>
      <w:bCs/>
      <w:sz w:val="20"/>
      <w:szCs w:val="20"/>
      <w:lang w:val="ru-RU" w:eastAsia="ru-RU"/>
    </w:rPr>
  </w:style>
  <w:style w:type="paragraph" w:customStyle="1" w:styleId="Normal1">
    <w:name w:val="Normal1"/>
    <w:uiPriority w:val="99"/>
    <w:qFormat/>
    <w:rsid w:val="00723DA7"/>
    <w:rPr>
      <w:rFonts w:ascii="Calibri" w:eastAsia="Times New Roman" w:hAnsi="Calibri" w:cs="Calibri"/>
      <w:lang w:val="ro-RO" w:eastAsia="ru-RU"/>
    </w:rPr>
  </w:style>
  <w:style w:type="character" w:customStyle="1" w:styleId="ListParagraphChar1">
    <w:name w:val="List Paragraph Char1"/>
    <w:uiPriority w:val="34"/>
    <w:rsid w:val="00551C8A"/>
    <w:rPr>
      <w:rFonts w:ascii="Times New Roman" w:eastAsia="Times New Roman" w:hAnsi="Times New Roman" w:cs="Times New Roman"/>
      <w:sz w:val="24"/>
      <w:szCs w:val="24"/>
      <w:lang w:val="ru-RU" w:eastAsia="ru-RU"/>
    </w:rPr>
  </w:style>
  <w:style w:type="paragraph" w:customStyle="1" w:styleId="Style1">
    <w:name w:val="Style1"/>
    <w:basedOn w:val="ab"/>
    <w:link w:val="Style1Char"/>
    <w:qFormat/>
    <w:rsid w:val="00C167BA"/>
    <w:pPr>
      <w:ind w:firstLine="284"/>
      <w:jc w:val="both"/>
    </w:pPr>
    <w:rPr>
      <w:rFonts w:ascii="Times New Roman" w:hAnsi="Times New Roman"/>
      <w:sz w:val="18"/>
      <w:szCs w:val="18"/>
      <w:lang w:val="ro-RO" w:eastAsia="en-US"/>
    </w:rPr>
  </w:style>
  <w:style w:type="character" w:customStyle="1" w:styleId="Style1Char">
    <w:name w:val="Style1 Char"/>
    <w:link w:val="Style1"/>
    <w:rsid w:val="00C167BA"/>
    <w:rPr>
      <w:rFonts w:ascii="Times New Roman" w:eastAsia="Calibri" w:hAnsi="Times New Roman" w:cs="Times New Roman"/>
      <w:sz w:val="18"/>
      <w:szCs w:val="18"/>
      <w:lang w:val="ro-RO"/>
    </w:rPr>
  </w:style>
  <w:style w:type="character" w:customStyle="1" w:styleId="longtext1">
    <w:name w:val="long_text1"/>
    <w:rsid w:val="00715F94"/>
    <w:rPr>
      <w:sz w:val="20"/>
      <w:szCs w:val="20"/>
    </w:rPr>
  </w:style>
  <w:style w:type="character" w:customStyle="1" w:styleId="af6">
    <w:name w:val="Абзац списка Знак"/>
    <w:aliases w:val="List Paragraph 1 Знак"/>
    <w:locked/>
    <w:rsid w:val="00673B6C"/>
    <w:rPr>
      <w:rFonts w:ascii="Calibri" w:eastAsia="Calibri" w:hAnsi="Calibri"/>
      <w:sz w:val="22"/>
      <w:szCs w:val="22"/>
      <w:lang w:val="en-US" w:eastAsia="en-US" w:bidi="ar-SA"/>
    </w:rPr>
  </w:style>
  <w:style w:type="paragraph" w:customStyle="1" w:styleId="Inulea">
    <w:name w:val="Inulea"/>
    <w:basedOn w:val="a"/>
    <w:link w:val="InuleaChar"/>
    <w:qFormat/>
    <w:rsid w:val="00CC0BCA"/>
    <w:pPr>
      <w:jc w:val="both"/>
    </w:pPr>
    <w:rPr>
      <w:rFonts w:eastAsia="Calibri"/>
      <w:sz w:val="28"/>
      <w:lang w:val="ru-RU"/>
    </w:rPr>
  </w:style>
  <w:style w:type="character" w:customStyle="1" w:styleId="InuleaChar">
    <w:name w:val="Inulea Char"/>
    <w:link w:val="Inulea"/>
    <w:locked/>
    <w:rsid w:val="00CC0BCA"/>
    <w:rPr>
      <w:rFonts w:ascii="Times New Roman" w:eastAsia="Calibri" w:hAnsi="Times New Roman" w:cs="Times New Roman"/>
      <w:sz w:val="28"/>
      <w:szCs w:val="24"/>
      <w:lang w:val="ru-RU" w:eastAsia="ru-RU"/>
    </w:rPr>
  </w:style>
  <w:style w:type="paragraph" w:customStyle="1" w:styleId="rg">
    <w:name w:val="rg"/>
    <w:basedOn w:val="a"/>
    <w:uiPriority w:val="99"/>
    <w:qFormat/>
    <w:rsid w:val="00082AA5"/>
    <w:pPr>
      <w:jc w:val="right"/>
    </w:pPr>
    <w:rPr>
      <w:lang w:val="en-US" w:eastAsia="en-US"/>
    </w:rPr>
  </w:style>
  <w:style w:type="paragraph" w:customStyle="1" w:styleId="js">
    <w:name w:val="js"/>
    <w:basedOn w:val="a"/>
    <w:uiPriority w:val="99"/>
    <w:qFormat/>
    <w:rsid w:val="000B61C7"/>
    <w:pPr>
      <w:jc w:val="both"/>
    </w:pPr>
    <w:rPr>
      <w:lang w:val="en-US" w:eastAsia="en-US"/>
    </w:rPr>
  </w:style>
  <w:style w:type="character" w:styleId="af7">
    <w:name w:val="FollowedHyperlink"/>
    <w:basedOn w:val="a0"/>
    <w:uiPriority w:val="99"/>
    <w:semiHidden/>
    <w:unhideWhenUsed/>
    <w:rsid w:val="00B25ED5"/>
    <w:rPr>
      <w:color w:val="954F72"/>
      <w:u w:val="single"/>
    </w:rPr>
  </w:style>
  <w:style w:type="paragraph" w:customStyle="1" w:styleId="msonormal0">
    <w:name w:val="msonormal"/>
    <w:basedOn w:val="a"/>
    <w:uiPriority w:val="99"/>
    <w:qFormat/>
    <w:rsid w:val="00B25ED5"/>
    <w:pPr>
      <w:spacing w:before="100" w:beforeAutospacing="1" w:after="100" w:afterAutospacing="1"/>
    </w:pPr>
    <w:rPr>
      <w:lang w:val="en-US" w:eastAsia="en-US"/>
    </w:rPr>
  </w:style>
  <w:style w:type="paragraph" w:customStyle="1" w:styleId="xl65">
    <w:name w:val="xl65"/>
    <w:basedOn w:val="a"/>
    <w:uiPriority w:val="99"/>
    <w:qFormat/>
    <w:rsid w:val="00B25ED5"/>
    <w:pPr>
      <w:pBdr>
        <w:left w:val="single" w:sz="8" w:space="0" w:color="000000"/>
        <w:bottom w:val="single" w:sz="8" w:space="0" w:color="000000"/>
        <w:right w:val="single" w:sz="8" w:space="0" w:color="000000"/>
      </w:pBdr>
      <w:spacing w:before="100" w:beforeAutospacing="1" w:after="100" w:afterAutospacing="1"/>
    </w:pPr>
    <w:rPr>
      <w:rFonts w:ascii="Arial Unicode MS" w:eastAsia="Arial Unicode MS" w:hAnsi="Arial Unicode MS" w:cs="Arial Unicode MS"/>
      <w:b/>
      <w:bCs/>
      <w:sz w:val="10"/>
      <w:szCs w:val="10"/>
      <w:lang w:val="en-US" w:eastAsia="en-US"/>
    </w:rPr>
  </w:style>
  <w:style w:type="paragraph" w:customStyle="1" w:styleId="xl66">
    <w:name w:val="xl66"/>
    <w:basedOn w:val="a"/>
    <w:uiPriority w:val="99"/>
    <w:qFormat/>
    <w:rsid w:val="00B25ED5"/>
    <w:pPr>
      <w:pBdr>
        <w:bottom w:val="single" w:sz="8" w:space="0" w:color="000000"/>
        <w:right w:val="single" w:sz="8" w:space="0" w:color="000000"/>
      </w:pBdr>
      <w:spacing w:before="100" w:beforeAutospacing="1" w:after="100" w:afterAutospacing="1"/>
      <w:jc w:val="center"/>
    </w:pPr>
    <w:rPr>
      <w:rFonts w:ascii="Arial Unicode MS" w:eastAsia="Arial Unicode MS" w:hAnsi="Arial Unicode MS" w:cs="Arial Unicode MS"/>
      <w:b/>
      <w:bCs/>
      <w:sz w:val="10"/>
      <w:szCs w:val="10"/>
      <w:lang w:val="en-US" w:eastAsia="en-US"/>
    </w:rPr>
  </w:style>
  <w:style w:type="paragraph" w:customStyle="1" w:styleId="xl67">
    <w:name w:val="xl67"/>
    <w:basedOn w:val="a"/>
    <w:uiPriority w:val="99"/>
    <w:qFormat/>
    <w:rsid w:val="00B25ED5"/>
    <w:pPr>
      <w:pBdr>
        <w:left w:val="single" w:sz="8" w:space="0" w:color="000000"/>
        <w:bottom w:val="single" w:sz="8" w:space="0" w:color="000000"/>
        <w:right w:val="single" w:sz="8" w:space="0" w:color="000000"/>
      </w:pBdr>
      <w:spacing w:before="100" w:beforeAutospacing="1" w:after="100" w:afterAutospacing="1"/>
      <w:jc w:val="center"/>
    </w:pPr>
    <w:rPr>
      <w:rFonts w:ascii="Arial Unicode MS" w:eastAsia="Arial Unicode MS" w:hAnsi="Arial Unicode MS" w:cs="Arial Unicode MS"/>
      <w:b/>
      <w:bCs/>
      <w:sz w:val="10"/>
      <w:szCs w:val="10"/>
      <w:lang w:val="en-US" w:eastAsia="en-US"/>
    </w:rPr>
  </w:style>
  <w:style w:type="paragraph" w:customStyle="1" w:styleId="xl68">
    <w:name w:val="xl68"/>
    <w:basedOn w:val="a"/>
    <w:uiPriority w:val="99"/>
    <w:qFormat/>
    <w:rsid w:val="00B25ED5"/>
    <w:pPr>
      <w:pBdr>
        <w:left w:val="single" w:sz="8" w:space="0" w:color="000000"/>
        <w:bottom w:val="single" w:sz="8" w:space="0" w:color="000000"/>
        <w:right w:val="single" w:sz="8" w:space="0" w:color="000000"/>
      </w:pBdr>
      <w:spacing w:before="100" w:beforeAutospacing="1" w:after="100" w:afterAutospacing="1"/>
    </w:pPr>
    <w:rPr>
      <w:rFonts w:ascii="Arial Unicode MS" w:eastAsia="Arial Unicode MS" w:hAnsi="Arial Unicode MS" w:cs="Arial Unicode MS"/>
      <w:sz w:val="10"/>
      <w:szCs w:val="10"/>
      <w:lang w:val="en-US" w:eastAsia="en-US"/>
    </w:rPr>
  </w:style>
  <w:style w:type="paragraph" w:customStyle="1" w:styleId="xl69">
    <w:name w:val="xl69"/>
    <w:basedOn w:val="a"/>
    <w:uiPriority w:val="99"/>
    <w:qFormat/>
    <w:rsid w:val="00B25ED5"/>
    <w:pPr>
      <w:pBdr>
        <w:bottom w:val="single" w:sz="8" w:space="0" w:color="000000"/>
        <w:right w:val="single" w:sz="8" w:space="0" w:color="000000"/>
      </w:pBdr>
      <w:spacing w:before="100" w:beforeAutospacing="1" w:after="100" w:afterAutospacing="1"/>
      <w:jc w:val="center"/>
    </w:pPr>
    <w:rPr>
      <w:rFonts w:ascii="Arial Unicode MS" w:eastAsia="Arial Unicode MS" w:hAnsi="Arial Unicode MS" w:cs="Arial Unicode MS"/>
      <w:sz w:val="10"/>
      <w:szCs w:val="10"/>
      <w:lang w:val="en-US" w:eastAsia="en-US"/>
    </w:rPr>
  </w:style>
  <w:style w:type="paragraph" w:customStyle="1" w:styleId="xl70">
    <w:name w:val="xl70"/>
    <w:basedOn w:val="a"/>
    <w:uiPriority w:val="99"/>
    <w:qFormat/>
    <w:rsid w:val="00B25ED5"/>
    <w:pPr>
      <w:spacing w:before="100" w:beforeAutospacing="1" w:after="100" w:afterAutospacing="1"/>
      <w:jc w:val="center"/>
    </w:pPr>
    <w:rPr>
      <w:lang w:val="en-US" w:eastAsia="en-US"/>
    </w:rPr>
  </w:style>
  <w:style w:type="paragraph" w:customStyle="1" w:styleId="xl71">
    <w:name w:val="xl71"/>
    <w:basedOn w:val="a"/>
    <w:uiPriority w:val="99"/>
    <w:qFormat/>
    <w:rsid w:val="00B25ED5"/>
    <w:pPr>
      <w:pBdr>
        <w:bottom w:val="single" w:sz="8" w:space="0" w:color="000000"/>
        <w:right w:val="single" w:sz="8" w:space="0" w:color="000000"/>
      </w:pBdr>
      <w:shd w:val="clear" w:color="000000" w:fill="FFFFFF"/>
      <w:spacing w:before="100" w:beforeAutospacing="1" w:after="100" w:afterAutospacing="1"/>
      <w:jc w:val="center"/>
    </w:pPr>
    <w:rPr>
      <w:rFonts w:ascii="Arial Unicode MS" w:eastAsia="Arial Unicode MS" w:hAnsi="Arial Unicode MS" w:cs="Arial Unicode MS"/>
      <w:b/>
      <w:bCs/>
      <w:sz w:val="10"/>
      <w:szCs w:val="10"/>
      <w:lang w:val="en-US" w:eastAsia="en-US"/>
    </w:rPr>
  </w:style>
  <w:style w:type="paragraph" w:customStyle="1" w:styleId="xl72">
    <w:name w:val="xl72"/>
    <w:basedOn w:val="a"/>
    <w:uiPriority w:val="99"/>
    <w:qFormat/>
    <w:rsid w:val="00B25ED5"/>
    <w:pPr>
      <w:pBdr>
        <w:bottom w:val="single" w:sz="8" w:space="0" w:color="000000"/>
        <w:right w:val="single" w:sz="8" w:space="0" w:color="000000"/>
      </w:pBdr>
      <w:shd w:val="clear" w:color="000000" w:fill="FFFFFF"/>
      <w:spacing w:before="100" w:beforeAutospacing="1" w:after="100" w:afterAutospacing="1"/>
      <w:jc w:val="center"/>
    </w:pPr>
    <w:rPr>
      <w:rFonts w:ascii="Arial Unicode MS" w:eastAsia="Arial Unicode MS" w:hAnsi="Arial Unicode MS" w:cs="Arial Unicode MS"/>
      <w:sz w:val="10"/>
      <w:szCs w:val="10"/>
      <w:lang w:val="en-US" w:eastAsia="en-US"/>
    </w:rPr>
  </w:style>
  <w:style w:type="paragraph" w:customStyle="1" w:styleId="xl73">
    <w:name w:val="xl73"/>
    <w:basedOn w:val="a"/>
    <w:uiPriority w:val="99"/>
    <w:qFormat/>
    <w:rsid w:val="00B25ED5"/>
    <w:pPr>
      <w:shd w:val="clear" w:color="000000" w:fill="FFFFFF"/>
      <w:spacing w:before="100" w:beforeAutospacing="1" w:after="100" w:afterAutospacing="1"/>
      <w:jc w:val="center"/>
    </w:pPr>
    <w:rPr>
      <w:lang w:val="en-US" w:eastAsia="en-US"/>
    </w:rPr>
  </w:style>
  <w:style w:type="paragraph" w:customStyle="1" w:styleId="xl74">
    <w:name w:val="xl74"/>
    <w:basedOn w:val="a"/>
    <w:uiPriority w:val="99"/>
    <w:qFormat/>
    <w:rsid w:val="00B25ED5"/>
    <w:pPr>
      <w:pBdr>
        <w:left w:val="single" w:sz="8" w:space="0" w:color="000000"/>
        <w:bottom w:val="single" w:sz="8" w:space="0" w:color="000000"/>
        <w:right w:val="single" w:sz="8" w:space="0" w:color="000000"/>
      </w:pBdr>
      <w:shd w:val="clear" w:color="000000" w:fill="FFFFFF"/>
      <w:spacing w:before="100" w:beforeAutospacing="1" w:after="100" w:afterAutospacing="1"/>
    </w:pPr>
    <w:rPr>
      <w:rFonts w:ascii="Arial Unicode MS" w:eastAsia="Arial Unicode MS" w:hAnsi="Arial Unicode MS" w:cs="Arial Unicode MS"/>
      <w:sz w:val="10"/>
      <w:szCs w:val="10"/>
      <w:lang w:val="en-US" w:eastAsia="en-US"/>
    </w:rPr>
  </w:style>
  <w:style w:type="paragraph" w:customStyle="1" w:styleId="xl75">
    <w:name w:val="xl75"/>
    <w:basedOn w:val="a"/>
    <w:uiPriority w:val="99"/>
    <w:qFormat/>
    <w:rsid w:val="00B25ED5"/>
    <w:pPr>
      <w:shd w:val="clear" w:color="000000" w:fill="FFFFFF"/>
      <w:spacing w:before="100" w:beforeAutospacing="1" w:after="100" w:afterAutospacing="1"/>
    </w:pPr>
    <w:rPr>
      <w:lang w:val="en-US" w:eastAsia="en-US"/>
    </w:rPr>
  </w:style>
  <w:style w:type="paragraph" w:customStyle="1" w:styleId="xl76">
    <w:name w:val="xl76"/>
    <w:basedOn w:val="a"/>
    <w:uiPriority w:val="99"/>
    <w:qFormat/>
    <w:rsid w:val="00B25ED5"/>
    <w:pPr>
      <w:pBdr>
        <w:top w:val="single" w:sz="8" w:space="0" w:color="000000"/>
        <w:left w:val="single" w:sz="8" w:space="0" w:color="000000"/>
        <w:bottom w:val="single" w:sz="8" w:space="0" w:color="000000"/>
        <w:right w:val="single" w:sz="8" w:space="0" w:color="000000"/>
      </w:pBdr>
      <w:shd w:val="clear" w:color="000000" w:fill="E7E6E6"/>
      <w:spacing w:before="100" w:beforeAutospacing="1" w:after="100" w:afterAutospacing="1"/>
      <w:textAlignment w:val="center"/>
    </w:pPr>
    <w:rPr>
      <w:rFonts w:ascii="Arial Unicode MS" w:eastAsia="Arial Unicode MS" w:hAnsi="Arial Unicode MS" w:cs="Arial Unicode MS"/>
      <w:sz w:val="10"/>
      <w:szCs w:val="10"/>
      <w:lang w:val="en-US" w:eastAsia="en-US"/>
    </w:rPr>
  </w:style>
  <w:style w:type="paragraph" w:customStyle="1" w:styleId="xl77">
    <w:name w:val="xl77"/>
    <w:basedOn w:val="a"/>
    <w:uiPriority w:val="99"/>
    <w:qFormat/>
    <w:rsid w:val="00B25ED5"/>
    <w:pPr>
      <w:pBdr>
        <w:top w:val="single" w:sz="8" w:space="0" w:color="000000"/>
        <w:bottom w:val="single" w:sz="8" w:space="0" w:color="000000"/>
        <w:right w:val="single" w:sz="8" w:space="0" w:color="000000"/>
      </w:pBdr>
      <w:shd w:val="clear" w:color="000000" w:fill="E7E6E6"/>
      <w:spacing w:before="100" w:beforeAutospacing="1" w:after="100" w:afterAutospacing="1"/>
      <w:jc w:val="center"/>
      <w:textAlignment w:val="center"/>
    </w:pPr>
    <w:rPr>
      <w:rFonts w:ascii="Arial Unicode MS" w:eastAsia="Arial Unicode MS" w:hAnsi="Arial Unicode MS" w:cs="Arial Unicode MS"/>
      <w:sz w:val="10"/>
      <w:szCs w:val="10"/>
      <w:lang w:val="en-US" w:eastAsia="en-US"/>
    </w:rPr>
  </w:style>
  <w:style w:type="paragraph" w:styleId="af8">
    <w:name w:val="No Spacing"/>
    <w:uiPriority w:val="1"/>
    <w:qFormat/>
    <w:rsid w:val="007F11E6"/>
    <w:pPr>
      <w:spacing w:after="0" w:line="240" w:lineRule="auto"/>
    </w:pPr>
    <w:rPr>
      <w:lang w:val="ru-RU"/>
    </w:rPr>
  </w:style>
  <w:style w:type="paragraph" w:styleId="af9">
    <w:name w:val="Revision"/>
    <w:hidden/>
    <w:uiPriority w:val="99"/>
    <w:semiHidden/>
    <w:rsid w:val="00DC334E"/>
    <w:pPr>
      <w:spacing w:after="0" w:line="240" w:lineRule="auto"/>
    </w:pPr>
    <w:rPr>
      <w:rFonts w:ascii="Times New Roman" w:eastAsia="Times New Roman" w:hAnsi="Times New Roman" w:cs="Times New Roman"/>
      <w:sz w:val="24"/>
      <w:szCs w:val="24"/>
      <w:lang w:val="ro-MD" w:eastAsia="ru-RU"/>
    </w:rPr>
  </w:style>
  <w:style w:type="character" w:customStyle="1" w:styleId="footnotereference0">
    <w:name w:val="footnotereference0"/>
    <w:basedOn w:val="a0"/>
    <w:rsid w:val="00DD1A7D"/>
  </w:style>
  <w:style w:type="character" w:customStyle="1" w:styleId="Ancoranoteidesubsol">
    <w:name w:val="Ancora notei de subsol"/>
    <w:rsid w:val="000F5ED5"/>
    <w:rPr>
      <w:vertAlign w:val="superscript"/>
    </w:rPr>
  </w:style>
  <w:style w:type="paragraph" w:customStyle="1" w:styleId="Default">
    <w:name w:val="Default"/>
    <w:uiPriority w:val="99"/>
    <w:qFormat/>
    <w:rsid w:val="00687E23"/>
    <w:pPr>
      <w:autoSpaceDE w:val="0"/>
      <w:autoSpaceDN w:val="0"/>
      <w:adjustRightInd w:val="0"/>
      <w:spacing w:after="0" w:line="240" w:lineRule="auto"/>
    </w:pPr>
    <w:rPr>
      <w:rFonts w:ascii="Times New Roman" w:hAnsi="Times New Roman" w:cs="Times New Roman"/>
      <w:color w:val="000000"/>
      <w:sz w:val="24"/>
      <w:szCs w:val="24"/>
    </w:rPr>
  </w:style>
  <w:style w:type="character" w:styleId="afa">
    <w:name w:val="Strong"/>
    <w:basedOn w:val="a0"/>
    <w:uiPriority w:val="22"/>
    <w:qFormat/>
    <w:rsid w:val="00B42C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13200">
      <w:bodyDiv w:val="1"/>
      <w:marLeft w:val="0"/>
      <w:marRight w:val="0"/>
      <w:marTop w:val="0"/>
      <w:marBottom w:val="0"/>
      <w:divBdr>
        <w:top w:val="none" w:sz="0" w:space="0" w:color="auto"/>
        <w:left w:val="none" w:sz="0" w:space="0" w:color="auto"/>
        <w:bottom w:val="none" w:sz="0" w:space="0" w:color="auto"/>
        <w:right w:val="none" w:sz="0" w:space="0" w:color="auto"/>
      </w:divBdr>
    </w:div>
    <w:div w:id="36466573">
      <w:bodyDiv w:val="1"/>
      <w:marLeft w:val="0"/>
      <w:marRight w:val="0"/>
      <w:marTop w:val="0"/>
      <w:marBottom w:val="0"/>
      <w:divBdr>
        <w:top w:val="none" w:sz="0" w:space="0" w:color="auto"/>
        <w:left w:val="none" w:sz="0" w:space="0" w:color="auto"/>
        <w:bottom w:val="none" w:sz="0" w:space="0" w:color="auto"/>
        <w:right w:val="none" w:sz="0" w:space="0" w:color="auto"/>
      </w:divBdr>
    </w:div>
    <w:div w:id="65542583">
      <w:bodyDiv w:val="1"/>
      <w:marLeft w:val="0"/>
      <w:marRight w:val="0"/>
      <w:marTop w:val="0"/>
      <w:marBottom w:val="0"/>
      <w:divBdr>
        <w:top w:val="none" w:sz="0" w:space="0" w:color="auto"/>
        <w:left w:val="none" w:sz="0" w:space="0" w:color="auto"/>
        <w:bottom w:val="none" w:sz="0" w:space="0" w:color="auto"/>
        <w:right w:val="none" w:sz="0" w:space="0" w:color="auto"/>
      </w:divBdr>
    </w:div>
    <w:div w:id="72239612">
      <w:bodyDiv w:val="1"/>
      <w:marLeft w:val="0"/>
      <w:marRight w:val="0"/>
      <w:marTop w:val="0"/>
      <w:marBottom w:val="0"/>
      <w:divBdr>
        <w:top w:val="none" w:sz="0" w:space="0" w:color="auto"/>
        <w:left w:val="none" w:sz="0" w:space="0" w:color="auto"/>
        <w:bottom w:val="none" w:sz="0" w:space="0" w:color="auto"/>
        <w:right w:val="none" w:sz="0" w:space="0" w:color="auto"/>
      </w:divBdr>
    </w:div>
    <w:div w:id="74476933">
      <w:bodyDiv w:val="1"/>
      <w:marLeft w:val="0"/>
      <w:marRight w:val="0"/>
      <w:marTop w:val="0"/>
      <w:marBottom w:val="0"/>
      <w:divBdr>
        <w:top w:val="none" w:sz="0" w:space="0" w:color="auto"/>
        <w:left w:val="none" w:sz="0" w:space="0" w:color="auto"/>
        <w:bottom w:val="none" w:sz="0" w:space="0" w:color="auto"/>
        <w:right w:val="none" w:sz="0" w:space="0" w:color="auto"/>
      </w:divBdr>
    </w:div>
    <w:div w:id="90514726">
      <w:bodyDiv w:val="1"/>
      <w:marLeft w:val="0"/>
      <w:marRight w:val="0"/>
      <w:marTop w:val="0"/>
      <w:marBottom w:val="0"/>
      <w:divBdr>
        <w:top w:val="none" w:sz="0" w:space="0" w:color="auto"/>
        <w:left w:val="none" w:sz="0" w:space="0" w:color="auto"/>
        <w:bottom w:val="none" w:sz="0" w:space="0" w:color="auto"/>
        <w:right w:val="none" w:sz="0" w:space="0" w:color="auto"/>
      </w:divBdr>
    </w:div>
    <w:div w:id="92479806">
      <w:bodyDiv w:val="1"/>
      <w:marLeft w:val="0"/>
      <w:marRight w:val="0"/>
      <w:marTop w:val="0"/>
      <w:marBottom w:val="0"/>
      <w:divBdr>
        <w:top w:val="none" w:sz="0" w:space="0" w:color="auto"/>
        <w:left w:val="none" w:sz="0" w:space="0" w:color="auto"/>
        <w:bottom w:val="none" w:sz="0" w:space="0" w:color="auto"/>
        <w:right w:val="none" w:sz="0" w:space="0" w:color="auto"/>
      </w:divBdr>
    </w:div>
    <w:div w:id="100033485">
      <w:bodyDiv w:val="1"/>
      <w:marLeft w:val="0"/>
      <w:marRight w:val="0"/>
      <w:marTop w:val="0"/>
      <w:marBottom w:val="0"/>
      <w:divBdr>
        <w:top w:val="none" w:sz="0" w:space="0" w:color="auto"/>
        <w:left w:val="none" w:sz="0" w:space="0" w:color="auto"/>
        <w:bottom w:val="none" w:sz="0" w:space="0" w:color="auto"/>
        <w:right w:val="none" w:sz="0" w:space="0" w:color="auto"/>
      </w:divBdr>
    </w:div>
    <w:div w:id="114178427">
      <w:bodyDiv w:val="1"/>
      <w:marLeft w:val="0"/>
      <w:marRight w:val="0"/>
      <w:marTop w:val="0"/>
      <w:marBottom w:val="0"/>
      <w:divBdr>
        <w:top w:val="none" w:sz="0" w:space="0" w:color="auto"/>
        <w:left w:val="none" w:sz="0" w:space="0" w:color="auto"/>
        <w:bottom w:val="none" w:sz="0" w:space="0" w:color="auto"/>
        <w:right w:val="none" w:sz="0" w:space="0" w:color="auto"/>
      </w:divBdr>
    </w:div>
    <w:div w:id="148138766">
      <w:bodyDiv w:val="1"/>
      <w:marLeft w:val="0"/>
      <w:marRight w:val="0"/>
      <w:marTop w:val="0"/>
      <w:marBottom w:val="0"/>
      <w:divBdr>
        <w:top w:val="none" w:sz="0" w:space="0" w:color="auto"/>
        <w:left w:val="none" w:sz="0" w:space="0" w:color="auto"/>
        <w:bottom w:val="none" w:sz="0" w:space="0" w:color="auto"/>
        <w:right w:val="none" w:sz="0" w:space="0" w:color="auto"/>
      </w:divBdr>
    </w:div>
    <w:div w:id="156382488">
      <w:bodyDiv w:val="1"/>
      <w:marLeft w:val="0"/>
      <w:marRight w:val="0"/>
      <w:marTop w:val="0"/>
      <w:marBottom w:val="0"/>
      <w:divBdr>
        <w:top w:val="none" w:sz="0" w:space="0" w:color="auto"/>
        <w:left w:val="none" w:sz="0" w:space="0" w:color="auto"/>
        <w:bottom w:val="none" w:sz="0" w:space="0" w:color="auto"/>
        <w:right w:val="none" w:sz="0" w:space="0" w:color="auto"/>
      </w:divBdr>
    </w:div>
    <w:div w:id="162167270">
      <w:bodyDiv w:val="1"/>
      <w:marLeft w:val="0"/>
      <w:marRight w:val="0"/>
      <w:marTop w:val="0"/>
      <w:marBottom w:val="0"/>
      <w:divBdr>
        <w:top w:val="none" w:sz="0" w:space="0" w:color="auto"/>
        <w:left w:val="none" w:sz="0" w:space="0" w:color="auto"/>
        <w:bottom w:val="none" w:sz="0" w:space="0" w:color="auto"/>
        <w:right w:val="none" w:sz="0" w:space="0" w:color="auto"/>
      </w:divBdr>
    </w:div>
    <w:div w:id="168638947">
      <w:bodyDiv w:val="1"/>
      <w:marLeft w:val="0"/>
      <w:marRight w:val="0"/>
      <w:marTop w:val="0"/>
      <w:marBottom w:val="0"/>
      <w:divBdr>
        <w:top w:val="none" w:sz="0" w:space="0" w:color="auto"/>
        <w:left w:val="none" w:sz="0" w:space="0" w:color="auto"/>
        <w:bottom w:val="none" w:sz="0" w:space="0" w:color="auto"/>
        <w:right w:val="none" w:sz="0" w:space="0" w:color="auto"/>
      </w:divBdr>
    </w:div>
    <w:div w:id="177693984">
      <w:bodyDiv w:val="1"/>
      <w:marLeft w:val="0"/>
      <w:marRight w:val="0"/>
      <w:marTop w:val="0"/>
      <w:marBottom w:val="0"/>
      <w:divBdr>
        <w:top w:val="none" w:sz="0" w:space="0" w:color="auto"/>
        <w:left w:val="none" w:sz="0" w:space="0" w:color="auto"/>
        <w:bottom w:val="none" w:sz="0" w:space="0" w:color="auto"/>
        <w:right w:val="none" w:sz="0" w:space="0" w:color="auto"/>
      </w:divBdr>
    </w:div>
    <w:div w:id="178665709">
      <w:bodyDiv w:val="1"/>
      <w:marLeft w:val="0"/>
      <w:marRight w:val="0"/>
      <w:marTop w:val="0"/>
      <w:marBottom w:val="0"/>
      <w:divBdr>
        <w:top w:val="none" w:sz="0" w:space="0" w:color="auto"/>
        <w:left w:val="none" w:sz="0" w:space="0" w:color="auto"/>
        <w:bottom w:val="none" w:sz="0" w:space="0" w:color="auto"/>
        <w:right w:val="none" w:sz="0" w:space="0" w:color="auto"/>
      </w:divBdr>
    </w:div>
    <w:div w:id="189535574">
      <w:bodyDiv w:val="1"/>
      <w:marLeft w:val="0"/>
      <w:marRight w:val="0"/>
      <w:marTop w:val="0"/>
      <w:marBottom w:val="0"/>
      <w:divBdr>
        <w:top w:val="none" w:sz="0" w:space="0" w:color="auto"/>
        <w:left w:val="none" w:sz="0" w:space="0" w:color="auto"/>
        <w:bottom w:val="none" w:sz="0" w:space="0" w:color="auto"/>
        <w:right w:val="none" w:sz="0" w:space="0" w:color="auto"/>
      </w:divBdr>
    </w:div>
    <w:div w:id="237520818">
      <w:bodyDiv w:val="1"/>
      <w:marLeft w:val="0"/>
      <w:marRight w:val="0"/>
      <w:marTop w:val="0"/>
      <w:marBottom w:val="0"/>
      <w:divBdr>
        <w:top w:val="none" w:sz="0" w:space="0" w:color="auto"/>
        <w:left w:val="none" w:sz="0" w:space="0" w:color="auto"/>
        <w:bottom w:val="none" w:sz="0" w:space="0" w:color="auto"/>
        <w:right w:val="none" w:sz="0" w:space="0" w:color="auto"/>
      </w:divBdr>
    </w:div>
    <w:div w:id="240261631">
      <w:bodyDiv w:val="1"/>
      <w:marLeft w:val="0"/>
      <w:marRight w:val="0"/>
      <w:marTop w:val="0"/>
      <w:marBottom w:val="0"/>
      <w:divBdr>
        <w:top w:val="none" w:sz="0" w:space="0" w:color="auto"/>
        <w:left w:val="none" w:sz="0" w:space="0" w:color="auto"/>
        <w:bottom w:val="none" w:sz="0" w:space="0" w:color="auto"/>
        <w:right w:val="none" w:sz="0" w:space="0" w:color="auto"/>
      </w:divBdr>
    </w:div>
    <w:div w:id="268658294">
      <w:bodyDiv w:val="1"/>
      <w:marLeft w:val="0"/>
      <w:marRight w:val="0"/>
      <w:marTop w:val="0"/>
      <w:marBottom w:val="0"/>
      <w:divBdr>
        <w:top w:val="none" w:sz="0" w:space="0" w:color="auto"/>
        <w:left w:val="none" w:sz="0" w:space="0" w:color="auto"/>
        <w:bottom w:val="none" w:sz="0" w:space="0" w:color="auto"/>
        <w:right w:val="none" w:sz="0" w:space="0" w:color="auto"/>
      </w:divBdr>
      <w:divsChild>
        <w:div w:id="249584826">
          <w:marLeft w:val="0"/>
          <w:marRight w:val="0"/>
          <w:marTop w:val="0"/>
          <w:marBottom w:val="0"/>
          <w:divBdr>
            <w:top w:val="none" w:sz="0" w:space="0" w:color="auto"/>
            <w:left w:val="none" w:sz="0" w:space="0" w:color="auto"/>
            <w:bottom w:val="none" w:sz="0" w:space="0" w:color="auto"/>
            <w:right w:val="none" w:sz="0" w:space="0" w:color="auto"/>
          </w:divBdr>
        </w:div>
        <w:div w:id="1553275886">
          <w:marLeft w:val="0"/>
          <w:marRight w:val="0"/>
          <w:marTop w:val="0"/>
          <w:marBottom w:val="0"/>
          <w:divBdr>
            <w:top w:val="none" w:sz="0" w:space="0" w:color="auto"/>
            <w:left w:val="none" w:sz="0" w:space="0" w:color="auto"/>
            <w:bottom w:val="none" w:sz="0" w:space="0" w:color="auto"/>
            <w:right w:val="none" w:sz="0" w:space="0" w:color="auto"/>
          </w:divBdr>
        </w:div>
      </w:divsChild>
    </w:div>
    <w:div w:id="323902458">
      <w:bodyDiv w:val="1"/>
      <w:marLeft w:val="0"/>
      <w:marRight w:val="0"/>
      <w:marTop w:val="0"/>
      <w:marBottom w:val="0"/>
      <w:divBdr>
        <w:top w:val="none" w:sz="0" w:space="0" w:color="auto"/>
        <w:left w:val="none" w:sz="0" w:space="0" w:color="auto"/>
        <w:bottom w:val="none" w:sz="0" w:space="0" w:color="auto"/>
        <w:right w:val="none" w:sz="0" w:space="0" w:color="auto"/>
      </w:divBdr>
    </w:div>
    <w:div w:id="371610648">
      <w:bodyDiv w:val="1"/>
      <w:marLeft w:val="0"/>
      <w:marRight w:val="0"/>
      <w:marTop w:val="0"/>
      <w:marBottom w:val="0"/>
      <w:divBdr>
        <w:top w:val="none" w:sz="0" w:space="0" w:color="auto"/>
        <w:left w:val="none" w:sz="0" w:space="0" w:color="auto"/>
        <w:bottom w:val="none" w:sz="0" w:space="0" w:color="auto"/>
        <w:right w:val="none" w:sz="0" w:space="0" w:color="auto"/>
      </w:divBdr>
    </w:div>
    <w:div w:id="404686728">
      <w:bodyDiv w:val="1"/>
      <w:marLeft w:val="0"/>
      <w:marRight w:val="0"/>
      <w:marTop w:val="0"/>
      <w:marBottom w:val="0"/>
      <w:divBdr>
        <w:top w:val="none" w:sz="0" w:space="0" w:color="auto"/>
        <w:left w:val="none" w:sz="0" w:space="0" w:color="auto"/>
        <w:bottom w:val="none" w:sz="0" w:space="0" w:color="auto"/>
        <w:right w:val="none" w:sz="0" w:space="0" w:color="auto"/>
      </w:divBdr>
    </w:div>
    <w:div w:id="441271221">
      <w:bodyDiv w:val="1"/>
      <w:marLeft w:val="0"/>
      <w:marRight w:val="0"/>
      <w:marTop w:val="0"/>
      <w:marBottom w:val="0"/>
      <w:divBdr>
        <w:top w:val="none" w:sz="0" w:space="0" w:color="auto"/>
        <w:left w:val="none" w:sz="0" w:space="0" w:color="auto"/>
        <w:bottom w:val="none" w:sz="0" w:space="0" w:color="auto"/>
        <w:right w:val="none" w:sz="0" w:space="0" w:color="auto"/>
      </w:divBdr>
    </w:div>
    <w:div w:id="450713510">
      <w:bodyDiv w:val="1"/>
      <w:marLeft w:val="0"/>
      <w:marRight w:val="0"/>
      <w:marTop w:val="0"/>
      <w:marBottom w:val="0"/>
      <w:divBdr>
        <w:top w:val="none" w:sz="0" w:space="0" w:color="auto"/>
        <w:left w:val="none" w:sz="0" w:space="0" w:color="auto"/>
        <w:bottom w:val="none" w:sz="0" w:space="0" w:color="auto"/>
        <w:right w:val="none" w:sz="0" w:space="0" w:color="auto"/>
      </w:divBdr>
    </w:div>
    <w:div w:id="488596002">
      <w:bodyDiv w:val="1"/>
      <w:marLeft w:val="0"/>
      <w:marRight w:val="0"/>
      <w:marTop w:val="0"/>
      <w:marBottom w:val="0"/>
      <w:divBdr>
        <w:top w:val="none" w:sz="0" w:space="0" w:color="auto"/>
        <w:left w:val="none" w:sz="0" w:space="0" w:color="auto"/>
        <w:bottom w:val="none" w:sz="0" w:space="0" w:color="auto"/>
        <w:right w:val="none" w:sz="0" w:space="0" w:color="auto"/>
      </w:divBdr>
    </w:div>
    <w:div w:id="510025993">
      <w:bodyDiv w:val="1"/>
      <w:marLeft w:val="0"/>
      <w:marRight w:val="0"/>
      <w:marTop w:val="0"/>
      <w:marBottom w:val="0"/>
      <w:divBdr>
        <w:top w:val="none" w:sz="0" w:space="0" w:color="auto"/>
        <w:left w:val="none" w:sz="0" w:space="0" w:color="auto"/>
        <w:bottom w:val="none" w:sz="0" w:space="0" w:color="auto"/>
        <w:right w:val="none" w:sz="0" w:space="0" w:color="auto"/>
      </w:divBdr>
    </w:div>
    <w:div w:id="511533167">
      <w:bodyDiv w:val="1"/>
      <w:marLeft w:val="0"/>
      <w:marRight w:val="0"/>
      <w:marTop w:val="0"/>
      <w:marBottom w:val="0"/>
      <w:divBdr>
        <w:top w:val="none" w:sz="0" w:space="0" w:color="auto"/>
        <w:left w:val="none" w:sz="0" w:space="0" w:color="auto"/>
        <w:bottom w:val="none" w:sz="0" w:space="0" w:color="auto"/>
        <w:right w:val="none" w:sz="0" w:space="0" w:color="auto"/>
      </w:divBdr>
    </w:div>
    <w:div w:id="559756680">
      <w:bodyDiv w:val="1"/>
      <w:marLeft w:val="0"/>
      <w:marRight w:val="0"/>
      <w:marTop w:val="0"/>
      <w:marBottom w:val="0"/>
      <w:divBdr>
        <w:top w:val="none" w:sz="0" w:space="0" w:color="auto"/>
        <w:left w:val="none" w:sz="0" w:space="0" w:color="auto"/>
        <w:bottom w:val="none" w:sz="0" w:space="0" w:color="auto"/>
        <w:right w:val="none" w:sz="0" w:space="0" w:color="auto"/>
      </w:divBdr>
    </w:div>
    <w:div w:id="560483608">
      <w:bodyDiv w:val="1"/>
      <w:marLeft w:val="0"/>
      <w:marRight w:val="0"/>
      <w:marTop w:val="0"/>
      <w:marBottom w:val="0"/>
      <w:divBdr>
        <w:top w:val="none" w:sz="0" w:space="0" w:color="auto"/>
        <w:left w:val="none" w:sz="0" w:space="0" w:color="auto"/>
        <w:bottom w:val="none" w:sz="0" w:space="0" w:color="auto"/>
        <w:right w:val="none" w:sz="0" w:space="0" w:color="auto"/>
      </w:divBdr>
    </w:div>
    <w:div w:id="574321751">
      <w:bodyDiv w:val="1"/>
      <w:marLeft w:val="0"/>
      <w:marRight w:val="0"/>
      <w:marTop w:val="0"/>
      <w:marBottom w:val="0"/>
      <w:divBdr>
        <w:top w:val="none" w:sz="0" w:space="0" w:color="auto"/>
        <w:left w:val="none" w:sz="0" w:space="0" w:color="auto"/>
        <w:bottom w:val="none" w:sz="0" w:space="0" w:color="auto"/>
        <w:right w:val="none" w:sz="0" w:space="0" w:color="auto"/>
      </w:divBdr>
    </w:div>
    <w:div w:id="579294784">
      <w:bodyDiv w:val="1"/>
      <w:marLeft w:val="0"/>
      <w:marRight w:val="0"/>
      <w:marTop w:val="0"/>
      <w:marBottom w:val="0"/>
      <w:divBdr>
        <w:top w:val="none" w:sz="0" w:space="0" w:color="auto"/>
        <w:left w:val="none" w:sz="0" w:space="0" w:color="auto"/>
        <w:bottom w:val="none" w:sz="0" w:space="0" w:color="auto"/>
        <w:right w:val="none" w:sz="0" w:space="0" w:color="auto"/>
      </w:divBdr>
    </w:div>
    <w:div w:id="587228227">
      <w:bodyDiv w:val="1"/>
      <w:marLeft w:val="0"/>
      <w:marRight w:val="0"/>
      <w:marTop w:val="0"/>
      <w:marBottom w:val="0"/>
      <w:divBdr>
        <w:top w:val="none" w:sz="0" w:space="0" w:color="auto"/>
        <w:left w:val="none" w:sz="0" w:space="0" w:color="auto"/>
        <w:bottom w:val="none" w:sz="0" w:space="0" w:color="auto"/>
        <w:right w:val="none" w:sz="0" w:space="0" w:color="auto"/>
      </w:divBdr>
    </w:div>
    <w:div w:id="587274506">
      <w:bodyDiv w:val="1"/>
      <w:marLeft w:val="0"/>
      <w:marRight w:val="0"/>
      <w:marTop w:val="0"/>
      <w:marBottom w:val="0"/>
      <w:divBdr>
        <w:top w:val="none" w:sz="0" w:space="0" w:color="auto"/>
        <w:left w:val="none" w:sz="0" w:space="0" w:color="auto"/>
        <w:bottom w:val="none" w:sz="0" w:space="0" w:color="auto"/>
        <w:right w:val="none" w:sz="0" w:space="0" w:color="auto"/>
      </w:divBdr>
    </w:div>
    <w:div w:id="606085002">
      <w:bodyDiv w:val="1"/>
      <w:marLeft w:val="0"/>
      <w:marRight w:val="0"/>
      <w:marTop w:val="0"/>
      <w:marBottom w:val="0"/>
      <w:divBdr>
        <w:top w:val="none" w:sz="0" w:space="0" w:color="auto"/>
        <w:left w:val="none" w:sz="0" w:space="0" w:color="auto"/>
        <w:bottom w:val="none" w:sz="0" w:space="0" w:color="auto"/>
        <w:right w:val="none" w:sz="0" w:space="0" w:color="auto"/>
      </w:divBdr>
    </w:div>
    <w:div w:id="633367241">
      <w:bodyDiv w:val="1"/>
      <w:marLeft w:val="0"/>
      <w:marRight w:val="0"/>
      <w:marTop w:val="0"/>
      <w:marBottom w:val="0"/>
      <w:divBdr>
        <w:top w:val="none" w:sz="0" w:space="0" w:color="auto"/>
        <w:left w:val="none" w:sz="0" w:space="0" w:color="auto"/>
        <w:bottom w:val="none" w:sz="0" w:space="0" w:color="auto"/>
        <w:right w:val="none" w:sz="0" w:space="0" w:color="auto"/>
      </w:divBdr>
    </w:div>
    <w:div w:id="648023371">
      <w:bodyDiv w:val="1"/>
      <w:marLeft w:val="0"/>
      <w:marRight w:val="0"/>
      <w:marTop w:val="0"/>
      <w:marBottom w:val="0"/>
      <w:divBdr>
        <w:top w:val="none" w:sz="0" w:space="0" w:color="auto"/>
        <w:left w:val="none" w:sz="0" w:space="0" w:color="auto"/>
        <w:bottom w:val="none" w:sz="0" w:space="0" w:color="auto"/>
        <w:right w:val="none" w:sz="0" w:space="0" w:color="auto"/>
      </w:divBdr>
    </w:div>
    <w:div w:id="725953679">
      <w:bodyDiv w:val="1"/>
      <w:marLeft w:val="0"/>
      <w:marRight w:val="0"/>
      <w:marTop w:val="0"/>
      <w:marBottom w:val="0"/>
      <w:divBdr>
        <w:top w:val="none" w:sz="0" w:space="0" w:color="auto"/>
        <w:left w:val="none" w:sz="0" w:space="0" w:color="auto"/>
        <w:bottom w:val="none" w:sz="0" w:space="0" w:color="auto"/>
        <w:right w:val="none" w:sz="0" w:space="0" w:color="auto"/>
      </w:divBdr>
    </w:div>
    <w:div w:id="744496447">
      <w:bodyDiv w:val="1"/>
      <w:marLeft w:val="0"/>
      <w:marRight w:val="0"/>
      <w:marTop w:val="0"/>
      <w:marBottom w:val="0"/>
      <w:divBdr>
        <w:top w:val="none" w:sz="0" w:space="0" w:color="auto"/>
        <w:left w:val="none" w:sz="0" w:space="0" w:color="auto"/>
        <w:bottom w:val="none" w:sz="0" w:space="0" w:color="auto"/>
        <w:right w:val="none" w:sz="0" w:space="0" w:color="auto"/>
      </w:divBdr>
    </w:div>
    <w:div w:id="795954774">
      <w:bodyDiv w:val="1"/>
      <w:marLeft w:val="0"/>
      <w:marRight w:val="0"/>
      <w:marTop w:val="0"/>
      <w:marBottom w:val="0"/>
      <w:divBdr>
        <w:top w:val="none" w:sz="0" w:space="0" w:color="auto"/>
        <w:left w:val="none" w:sz="0" w:space="0" w:color="auto"/>
        <w:bottom w:val="none" w:sz="0" w:space="0" w:color="auto"/>
        <w:right w:val="none" w:sz="0" w:space="0" w:color="auto"/>
      </w:divBdr>
    </w:div>
    <w:div w:id="833257071">
      <w:bodyDiv w:val="1"/>
      <w:marLeft w:val="0"/>
      <w:marRight w:val="0"/>
      <w:marTop w:val="0"/>
      <w:marBottom w:val="0"/>
      <w:divBdr>
        <w:top w:val="none" w:sz="0" w:space="0" w:color="auto"/>
        <w:left w:val="none" w:sz="0" w:space="0" w:color="auto"/>
        <w:bottom w:val="none" w:sz="0" w:space="0" w:color="auto"/>
        <w:right w:val="none" w:sz="0" w:space="0" w:color="auto"/>
      </w:divBdr>
    </w:div>
    <w:div w:id="835997838">
      <w:bodyDiv w:val="1"/>
      <w:marLeft w:val="0"/>
      <w:marRight w:val="0"/>
      <w:marTop w:val="0"/>
      <w:marBottom w:val="0"/>
      <w:divBdr>
        <w:top w:val="none" w:sz="0" w:space="0" w:color="auto"/>
        <w:left w:val="none" w:sz="0" w:space="0" w:color="auto"/>
        <w:bottom w:val="none" w:sz="0" w:space="0" w:color="auto"/>
        <w:right w:val="none" w:sz="0" w:space="0" w:color="auto"/>
      </w:divBdr>
    </w:div>
    <w:div w:id="847642939">
      <w:bodyDiv w:val="1"/>
      <w:marLeft w:val="0"/>
      <w:marRight w:val="0"/>
      <w:marTop w:val="0"/>
      <w:marBottom w:val="0"/>
      <w:divBdr>
        <w:top w:val="none" w:sz="0" w:space="0" w:color="auto"/>
        <w:left w:val="none" w:sz="0" w:space="0" w:color="auto"/>
        <w:bottom w:val="none" w:sz="0" w:space="0" w:color="auto"/>
        <w:right w:val="none" w:sz="0" w:space="0" w:color="auto"/>
      </w:divBdr>
    </w:div>
    <w:div w:id="882254366">
      <w:bodyDiv w:val="1"/>
      <w:marLeft w:val="0"/>
      <w:marRight w:val="0"/>
      <w:marTop w:val="0"/>
      <w:marBottom w:val="0"/>
      <w:divBdr>
        <w:top w:val="none" w:sz="0" w:space="0" w:color="auto"/>
        <w:left w:val="none" w:sz="0" w:space="0" w:color="auto"/>
        <w:bottom w:val="none" w:sz="0" w:space="0" w:color="auto"/>
        <w:right w:val="none" w:sz="0" w:space="0" w:color="auto"/>
      </w:divBdr>
    </w:div>
    <w:div w:id="921335121">
      <w:bodyDiv w:val="1"/>
      <w:marLeft w:val="0"/>
      <w:marRight w:val="0"/>
      <w:marTop w:val="0"/>
      <w:marBottom w:val="0"/>
      <w:divBdr>
        <w:top w:val="none" w:sz="0" w:space="0" w:color="auto"/>
        <w:left w:val="none" w:sz="0" w:space="0" w:color="auto"/>
        <w:bottom w:val="none" w:sz="0" w:space="0" w:color="auto"/>
        <w:right w:val="none" w:sz="0" w:space="0" w:color="auto"/>
      </w:divBdr>
    </w:div>
    <w:div w:id="924729270">
      <w:bodyDiv w:val="1"/>
      <w:marLeft w:val="0"/>
      <w:marRight w:val="0"/>
      <w:marTop w:val="0"/>
      <w:marBottom w:val="0"/>
      <w:divBdr>
        <w:top w:val="none" w:sz="0" w:space="0" w:color="auto"/>
        <w:left w:val="none" w:sz="0" w:space="0" w:color="auto"/>
        <w:bottom w:val="none" w:sz="0" w:space="0" w:color="auto"/>
        <w:right w:val="none" w:sz="0" w:space="0" w:color="auto"/>
      </w:divBdr>
    </w:div>
    <w:div w:id="981421996">
      <w:bodyDiv w:val="1"/>
      <w:marLeft w:val="0"/>
      <w:marRight w:val="0"/>
      <w:marTop w:val="0"/>
      <w:marBottom w:val="0"/>
      <w:divBdr>
        <w:top w:val="none" w:sz="0" w:space="0" w:color="auto"/>
        <w:left w:val="none" w:sz="0" w:space="0" w:color="auto"/>
        <w:bottom w:val="none" w:sz="0" w:space="0" w:color="auto"/>
        <w:right w:val="none" w:sz="0" w:space="0" w:color="auto"/>
      </w:divBdr>
    </w:div>
    <w:div w:id="983582992">
      <w:bodyDiv w:val="1"/>
      <w:marLeft w:val="0"/>
      <w:marRight w:val="0"/>
      <w:marTop w:val="0"/>
      <w:marBottom w:val="0"/>
      <w:divBdr>
        <w:top w:val="none" w:sz="0" w:space="0" w:color="auto"/>
        <w:left w:val="none" w:sz="0" w:space="0" w:color="auto"/>
        <w:bottom w:val="none" w:sz="0" w:space="0" w:color="auto"/>
        <w:right w:val="none" w:sz="0" w:space="0" w:color="auto"/>
      </w:divBdr>
    </w:div>
    <w:div w:id="1044016350">
      <w:bodyDiv w:val="1"/>
      <w:marLeft w:val="0"/>
      <w:marRight w:val="0"/>
      <w:marTop w:val="0"/>
      <w:marBottom w:val="0"/>
      <w:divBdr>
        <w:top w:val="none" w:sz="0" w:space="0" w:color="auto"/>
        <w:left w:val="none" w:sz="0" w:space="0" w:color="auto"/>
        <w:bottom w:val="none" w:sz="0" w:space="0" w:color="auto"/>
        <w:right w:val="none" w:sz="0" w:space="0" w:color="auto"/>
      </w:divBdr>
    </w:div>
    <w:div w:id="1077632015">
      <w:bodyDiv w:val="1"/>
      <w:marLeft w:val="0"/>
      <w:marRight w:val="0"/>
      <w:marTop w:val="0"/>
      <w:marBottom w:val="0"/>
      <w:divBdr>
        <w:top w:val="none" w:sz="0" w:space="0" w:color="auto"/>
        <w:left w:val="none" w:sz="0" w:space="0" w:color="auto"/>
        <w:bottom w:val="none" w:sz="0" w:space="0" w:color="auto"/>
        <w:right w:val="none" w:sz="0" w:space="0" w:color="auto"/>
      </w:divBdr>
    </w:div>
    <w:div w:id="1100876138">
      <w:bodyDiv w:val="1"/>
      <w:marLeft w:val="0"/>
      <w:marRight w:val="0"/>
      <w:marTop w:val="0"/>
      <w:marBottom w:val="0"/>
      <w:divBdr>
        <w:top w:val="none" w:sz="0" w:space="0" w:color="auto"/>
        <w:left w:val="none" w:sz="0" w:space="0" w:color="auto"/>
        <w:bottom w:val="none" w:sz="0" w:space="0" w:color="auto"/>
        <w:right w:val="none" w:sz="0" w:space="0" w:color="auto"/>
      </w:divBdr>
    </w:div>
    <w:div w:id="1115100973">
      <w:bodyDiv w:val="1"/>
      <w:marLeft w:val="0"/>
      <w:marRight w:val="0"/>
      <w:marTop w:val="0"/>
      <w:marBottom w:val="0"/>
      <w:divBdr>
        <w:top w:val="none" w:sz="0" w:space="0" w:color="auto"/>
        <w:left w:val="none" w:sz="0" w:space="0" w:color="auto"/>
        <w:bottom w:val="none" w:sz="0" w:space="0" w:color="auto"/>
        <w:right w:val="none" w:sz="0" w:space="0" w:color="auto"/>
      </w:divBdr>
    </w:div>
    <w:div w:id="1152525635">
      <w:bodyDiv w:val="1"/>
      <w:marLeft w:val="0"/>
      <w:marRight w:val="0"/>
      <w:marTop w:val="0"/>
      <w:marBottom w:val="0"/>
      <w:divBdr>
        <w:top w:val="none" w:sz="0" w:space="0" w:color="auto"/>
        <w:left w:val="none" w:sz="0" w:space="0" w:color="auto"/>
        <w:bottom w:val="none" w:sz="0" w:space="0" w:color="auto"/>
        <w:right w:val="none" w:sz="0" w:space="0" w:color="auto"/>
      </w:divBdr>
    </w:div>
    <w:div w:id="1183202839">
      <w:bodyDiv w:val="1"/>
      <w:marLeft w:val="0"/>
      <w:marRight w:val="0"/>
      <w:marTop w:val="0"/>
      <w:marBottom w:val="0"/>
      <w:divBdr>
        <w:top w:val="none" w:sz="0" w:space="0" w:color="auto"/>
        <w:left w:val="none" w:sz="0" w:space="0" w:color="auto"/>
        <w:bottom w:val="none" w:sz="0" w:space="0" w:color="auto"/>
        <w:right w:val="none" w:sz="0" w:space="0" w:color="auto"/>
      </w:divBdr>
    </w:div>
    <w:div w:id="1243105943">
      <w:bodyDiv w:val="1"/>
      <w:marLeft w:val="0"/>
      <w:marRight w:val="0"/>
      <w:marTop w:val="0"/>
      <w:marBottom w:val="0"/>
      <w:divBdr>
        <w:top w:val="none" w:sz="0" w:space="0" w:color="auto"/>
        <w:left w:val="none" w:sz="0" w:space="0" w:color="auto"/>
        <w:bottom w:val="none" w:sz="0" w:space="0" w:color="auto"/>
        <w:right w:val="none" w:sz="0" w:space="0" w:color="auto"/>
      </w:divBdr>
    </w:div>
    <w:div w:id="1257522068">
      <w:bodyDiv w:val="1"/>
      <w:marLeft w:val="0"/>
      <w:marRight w:val="0"/>
      <w:marTop w:val="0"/>
      <w:marBottom w:val="0"/>
      <w:divBdr>
        <w:top w:val="none" w:sz="0" w:space="0" w:color="auto"/>
        <w:left w:val="none" w:sz="0" w:space="0" w:color="auto"/>
        <w:bottom w:val="none" w:sz="0" w:space="0" w:color="auto"/>
        <w:right w:val="none" w:sz="0" w:space="0" w:color="auto"/>
      </w:divBdr>
    </w:div>
    <w:div w:id="1289435447">
      <w:bodyDiv w:val="1"/>
      <w:marLeft w:val="0"/>
      <w:marRight w:val="0"/>
      <w:marTop w:val="0"/>
      <w:marBottom w:val="0"/>
      <w:divBdr>
        <w:top w:val="none" w:sz="0" w:space="0" w:color="auto"/>
        <w:left w:val="none" w:sz="0" w:space="0" w:color="auto"/>
        <w:bottom w:val="none" w:sz="0" w:space="0" w:color="auto"/>
        <w:right w:val="none" w:sz="0" w:space="0" w:color="auto"/>
      </w:divBdr>
    </w:div>
    <w:div w:id="1297756509">
      <w:bodyDiv w:val="1"/>
      <w:marLeft w:val="0"/>
      <w:marRight w:val="0"/>
      <w:marTop w:val="0"/>
      <w:marBottom w:val="0"/>
      <w:divBdr>
        <w:top w:val="none" w:sz="0" w:space="0" w:color="auto"/>
        <w:left w:val="none" w:sz="0" w:space="0" w:color="auto"/>
        <w:bottom w:val="none" w:sz="0" w:space="0" w:color="auto"/>
        <w:right w:val="none" w:sz="0" w:space="0" w:color="auto"/>
      </w:divBdr>
    </w:div>
    <w:div w:id="1348173790">
      <w:bodyDiv w:val="1"/>
      <w:marLeft w:val="0"/>
      <w:marRight w:val="0"/>
      <w:marTop w:val="0"/>
      <w:marBottom w:val="0"/>
      <w:divBdr>
        <w:top w:val="none" w:sz="0" w:space="0" w:color="auto"/>
        <w:left w:val="none" w:sz="0" w:space="0" w:color="auto"/>
        <w:bottom w:val="none" w:sz="0" w:space="0" w:color="auto"/>
        <w:right w:val="none" w:sz="0" w:space="0" w:color="auto"/>
      </w:divBdr>
    </w:div>
    <w:div w:id="1362392502">
      <w:bodyDiv w:val="1"/>
      <w:marLeft w:val="0"/>
      <w:marRight w:val="0"/>
      <w:marTop w:val="0"/>
      <w:marBottom w:val="0"/>
      <w:divBdr>
        <w:top w:val="none" w:sz="0" w:space="0" w:color="auto"/>
        <w:left w:val="none" w:sz="0" w:space="0" w:color="auto"/>
        <w:bottom w:val="none" w:sz="0" w:space="0" w:color="auto"/>
        <w:right w:val="none" w:sz="0" w:space="0" w:color="auto"/>
      </w:divBdr>
    </w:div>
    <w:div w:id="1395856645">
      <w:bodyDiv w:val="1"/>
      <w:marLeft w:val="0"/>
      <w:marRight w:val="0"/>
      <w:marTop w:val="0"/>
      <w:marBottom w:val="0"/>
      <w:divBdr>
        <w:top w:val="none" w:sz="0" w:space="0" w:color="auto"/>
        <w:left w:val="none" w:sz="0" w:space="0" w:color="auto"/>
        <w:bottom w:val="none" w:sz="0" w:space="0" w:color="auto"/>
        <w:right w:val="none" w:sz="0" w:space="0" w:color="auto"/>
      </w:divBdr>
    </w:div>
    <w:div w:id="1409227375">
      <w:bodyDiv w:val="1"/>
      <w:marLeft w:val="0"/>
      <w:marRight w:val="0"/>
      <w:marTop w:val="0"/>
      <w:marBottom w:val="0"/>
      <w:divBdr>
        <w:top w:val="none" w:sz="0" w:space="0" w:color="auto"/>
        <w:left w:val="none" w:sz="0" w:space="0" w:color="auto"/>
        <w:bottom w:val="none" w:sz="0" w:space="0" w:color="auto"/>
        <w:right w:val="none" w:sz="0" w:space="0" w:color="auto"/>
      </w:divBdr>
    </w:div>
    <w:div w:id="1469930367">
      <w:bodyDiv w:val="1"/>
      <w:marLeft w:val="0"/>
      <w:marRight w:val="0"/>
      <w:marTop w:val="0"/>
      <w:marBottom w:val="0"/>
      <w:divBdr>
        <w:top w:val="none" w:sz="0" w:space="0" w:color="auto"/>
        <w:left w:val="none" w:sz="0" w:space="0" w:color="auto"/>
        <w:bottom w:val="none" w:sz="0" w:space="0" w:color="auto"/>
        <w:right w:val="none" w:sz="0" w:space="0" w:color="auto"/>
      </w:divBdr>
    </w:div>
    <w:div w:id="1477259546">
      <w:bodyDiv w:val="1"/>
      <w:marLeft w:val="0"/>
      <w:marRight w:val="0"/>
      <w:marTop w:val="0"/>
      <w:marBottom w:val="0"/>
      <w:divBdr>
        <w:top w:val="none" w:sz="0" w:space="0" w:color="auto"/>
        <w:left w:val="none" w:sz="0" w:space="0" w:color="auto"/>
        <w:bottom w:val="none" w:sz="0" w:space="0" w:color="auto"/>
        <w:right w:val="none" w:sz="0" w:space="0" w:color="auto"/>
      </w:divBdr>
    </w:div>
    <w:div w:id="1485707366">
      <w:bodyDiv w:val="1"/>
      <w:marLeft w:val="0"/>
      <w:marRight w:val="0"/>
      <w:marTop w:val="0"/>
      <w:marBottom w:val="0"/>
      <w:divBdr>
        <w:top w:val="none" w:sz="0" w:space="0" w:color="auto"/>
        <w:left w:val="none" w:sz="0" w:space="0" w:color="auto"/>
        <w:bottom w:val="none" w:sz="0" w:space="0" w:color="auto"/>
        <w:right w:val="none" w:sz="0" w:space="0" w:color="auto"/>
      </w:divBdr>
    </w:div>
    <w:div w:id="1494373585">
      <w:bodyDiv w:val="1"/>
      <w:marLeft w:val="0"/>
      <w:marRight w:val="0"/>
      <w:marTop w:val="0"/>
      <w:marBottom w:val="0"/>
      <w:divBdr>
        <w:top w:val="none" w:sz="0" w:space="0" w:color="auto"/>
        <w:left w:val="none" w:sz="0" w:space="0" w:color="auto"/>
        <w:bottom w:val="none" w:sz="0" w:space="0" w:color="auto"/>
        <w:right w:val="none" w:sz="0" w:space="0" w:color="auto"/>
      </w:divBdr>
    </w:div>
    <w:div w:id="1535071850">
      <w:bodyDiv w:val="1"/>
      <w:marLeft w:val="0"/>
      <w:marRight w:val="0"/>
      <w:marTop w:val="0"/>
      <w:marBottom w:val="0"/>
      <w:divBdr>
        <w:top w:val="none" w:sz="0" w:space="0" w:color="auto"/>
        <w:left w:val="none" w:sz="0" w:space="0" w:color="auto"/>
        <w:bottom w:val="none" w:sz="0" w:space="0" w:color="auto"/>
        <w:right w:val="none" w:sz="0" w:space="0" w:color="auto"/>
      </w:divBdr>
    </w:div>
    <w:div w:id="1535775607">
      <w:bodyDiv w:val="1"/>
      <w:marLeft w:val="0"/>
      <w:marRight w:val="0"/>
      <w:marTop w:val="0"/>
      <w:marBottom w:val="0"/>
      <w:divBdr>
        <w:top w:val="none" w:sz="0" w:space="0" w:color="auto"/>
        <w:left w:val="none" w:sz="0" w:space="0" w:color="auto"/>
        <w:bottom w:val="none" w:sz="0" w:space="0" w:color="auto"/>
        <w:right w:val="none" w:sz="0" w:space="0" w:color="auto"/>
      </w:divBdr>
    </w:div>
    <w:div w:id="1572812358">
      <w:bodyDiv w:val="1"/>
      <w:marLeft w:val="0"/>
      <w:marRight w:val="0"/>
      <w:marTop w:val="0"/>
      <w:marBottom w:val="0"/>
      <w:divBdr>
        <w:top w:val="none" w:sz="0" w:space="0" w:color="auto"/>
        <w:left w:val="none" w:sz="0" w:space="0" w:color="auto"/>
        <w:bottom w:val="none" w:sz="0" w:space="0" w:color="auto"/>
        <w:right w:val="none" w:sz="0" w:space="0" w:color="auto"/>
      </w:divBdr>
    </w:div>
    <w:div w:id="1594628922">
      <w:bodyDiv w:val="1"/>
      <w:marLeft w:val="0"/>
      <w:marRight w:val="0"/>
      <w:marTop w:val="0"/>
      <w:marBottom w:val="0"/>
      <w:divBdr>
        <w:top w:val="none" w:sz="0" w:space="0" w:color="auto"/>
        <w:left w:val="none" w:sz="0" w:space="0" w:color="auto"/>
        <w:bottom w:val="none" w:sz="0" w:space="0" w:color="auto"/>
        <w:right w:val="none" w:sz="0" w:space="0" w:color="auto"/>
      </w:divBdr>
    </w:div>
    <w:div w:id="1646161878">
      <w:bodyDiv w:val="1"/>
      <w:marLeft w:val="0"/>
      <w:marRight w:val="0"/>
      <w:marTop w:val="0"/>
      <w:marBottom w:val="0"/>
      <w:divBdr>
        <w:top w:val="none" w:sz="0" w:space="0" w:color="auto"/>
        <w:left w:val="none" w:sz="0" w:space="0" w:color="auto"/>
        <w:bottom w:val="none" w:sz="0" w:space="0" w:color="auto"/>
        <w:right w:val="none" w:sz="0" w:space="0" w:color="auto"/>
      </w:divBdr>
    </w:div>
    <w:div w:id="1689941393">
      <w:bodyDiv w:val="1"/>
      <w:marLeft w:val="0"/>
      <w:marRight w:val="0"/>
      <w:marTop w:val="0"/>
      <w:marBottom w:val="0"/>
      <w:divBdr>
        <w:top w:val="none" w:sz="0" w:space="0" w:color="auto"/>
        <w:left w:val="none" w:sz="0" w:space="0" w:color="auto"/>
        <w:bottom w:val="none" w:sz="0" w:space="0" w:color="auto"/>
        <w:right w:val="none" w:sz="0" w:space="0" w:color="auto"/>
      </w:divBdr>
    </w:div>
    <w:div w:id="1691369545">
      <w:bodyDiv w:val="1"/>
      <w:marLeft w:val="0"/>
      <w:marRight w:val="0"/>
      <w:marTop w:val="0"/>
      <w:marBottom w:val="0"/>
      <w:divBdr>
        <w:top w:val="none" w:sz="0" w:space="0" w:color="auto"/>
        <w:left w:val="none" w:sz="0" w:space="0" w:color="auto"/>
        <w:bottom w:val="none" w:sz="0" w:space="0" w:color="auto"/>
        <w:right w:val="none" w:sz="0" w:space="0" w:color="auto"/>
      </w:divBdr>
    </w:div>
    <w:div w:id="1694266244">
      <w:bodyDiv w:val="1"/>
      <w:marLeft w:val="0"/>
      <w:marRight w:val="0"/>
      <w:marTop w:val="0"/>
      <w:marBottom w:val="0"/>
      <w:divBdr>
        <w:top w:val="none" w:sz="0" w:space="0" w:color="auto"/>
        <w:left w:val="none" w:sz="0" w:space="0" w:color="auto"/>
        <w:bottom w:val="none" w:sz="0" w:space="0" w:color="auto"/>
        <w:right w:val="none" w:sz="0" w:space="0" w:color="auto"/>
      </w:divBdr>
    </w:div>
    <w:div w:id="1705207636">
      <w:bodyDiv w:val="1"/>
      <w:marLeft w:val="0"/>
      <w:marRight w:val="0"/>
      <w:marTop w:val="0"/>
      <w:marBottom w:val="0"/>
      <w:divBdr>
        <w:top w:val="none" w:sz="0" w:space="0" w:color="auto"/>
        <w:left w:val="none" w:sz="0" w:space="0" w:color="auto"/>
        <w:bottom w:val="none" w:sz="0" w:space="0" w:color="auto"/>
        <w:right w:val="none" w:sz="0" w:space="0" w:color="auto"/>
      </w:divBdr>
    </w:div>
    <w:div w:id="1713991757">
      <w:bodyDiv w:val="1"/>
      <w:marLeft w:val="0"/>
      <w:marRight w:val="0"/>
      <w:marTop w:val="0"/>
      <w:marBottom w:val="0"/>
      <w:divBdr>
        <w:top w:val="none" w:sz="0" w:space="0" w:color="auto"/>
        <w:left w:val="none" w:sz="0" w:space="0" w:color="auto"/>
        <w:bottom w:val="none" w:sz="0" w:space="0" w:color="auto"/>
        <w:right w:val="none" w:sz="0" w:space="0" w:color="auto"/>
      </w:divBdr>
    </w:div>
    <w:div w:id="1754618001">
      <w:bodyDiv w:val="1"/>
      <w:marLeft w:val="0"/>
      <w:marRight w:val="0"/>
      <w:marTop w:val="0"/>
      <w:marBottom w:val="0"/>
      <w:divBdr>
        <w:top w:val="none" w:sz="0" w:space="0" w:color="auto"/>
        <w:left w:val="none" w:sz="0" w:space="0" w:color="auto"/>
        <w:bottom w:val="none" w:sz="0" w:space="0" w:color="auto"/>
        <w:right w:val="none" w:sz="0" w:space="0" w:color="auto"/>
      </w:divBdr>
    </w:div>
    <w:div w:id="1800147614">
      <w:bodyDiv w:val="1"/>
      <w:marLeft w:val="0"/>
      <w:marRight w:val="0"/>
      <w:marTop w:val="0"/>
      <w:marBottom w:val="0"/>
      <w:divBdr>
        <w:top w:val="none" w:sz="0" w:space="0" w:color="auto"/>
        <w:left w:val="none" w:sz="0" w:space="0" w:color="auto"/>
        <w:bottom w:val="none" w:sz="0" w:space="0" w:color="auto"/>
        <w:right w:val="none" w:sz="0" w:space="0" w:color="auto"/>
      </w:divBdr>
    </w:div>
    <w:div w:id="1813056697">
      <w:bodyDiv w:val="1"/>
      <w:marLeft w:val="0"/>
      <w:marRight w:val="0"/>
      <w:marTop w:val="0"/>
      <w:marBottom w:val="0"/>
      <w:divBdr>
        <w:top w:val="none" w:sz="0" w:space="0" w:color="auto"/>
        <w:left w:val="none" w:sz="0" w:space="0" w:color="auto"/>
        <w:bottom w:val="none" w:sz="0" w:space="0" w:color="auto"/>
        <w:right w:val="none" w:sz="0" w:space="0" w:color="auto"/>
      </w:divBdr>
    </w:div>
    <w:div w:id="1821269624">
      <w:bodyDiv w:val="1"/>
      <w:marLeft w:val="0"/>
      <w:marRight w:val="0"/>
      <w:marTop w:val="0"/>
      <w:marBottom w:val="0"/>
      <w:divBdr>
        <w:top w:val="none" w:sz="0" w:space="0" w:color="auto"/>
        <w:left w:val="none" w:sz="0" w:space="0" w:color="auto"/>
        <w:bottom w:val="none" w:sz="0" w:space="0" w:color="auto"/>
        <w:right w:val="none" w:sz="0" w:space="0" w:color="auto"/>
      </w:divBdr>
    </w:div>
    <w:div w:id="1867670862">
      <w:bodyDiv w:val="1"/>
      <w:marLeft w:val="0"/>
      <w:marRight w:val="0"/>
      <w:marTop w:val="0"/>
      <w:marBottom w:val="0"/>
      <w:divBdr>
        <w:top w:val="none" w:sz="0" w:space="0" w:color="auto"/>
        <w:left w:val="none" w:sz="0" w:space="0" w:color="auto"/>
        <w:bottom w:val="none" w:sz="0" w:space="0" w:color="auto"/>
        <w:right w:val="none" w:sz="0" w:space="0" w:color="auto"/>
      </w:divBdr>
    </w:div>
    <w:div w:id="1877885236">
      <w:bodyDiv w:val="1"/>
      <w:marLeft w:val="0"/>
      <w:marRight w:val="0"/>
      <w:marTop w:val="0"/>
      <w:marBottom w:val="0"/>
      <w:divBdr>
        <w:top w:val="none" w:sz="0" w:space="0" w:color="auto"/>
        <w:left w:val="none" w:sz="0" w:space="0" w:color="auto"/>
        <w:bottom w:val="none" w:sz="0" w:space="0" w:color="auto"/>
        <w:right w:val="none" w:sz="0" w:space="0" w:color="auto"/>
      </w:divBdr>
    </w:div>
    <w:div w:id="1898928198">
      <w:bodyDiv w:val="1"/>
      <w:marLeft w:val="0"/>
      <w:marRight w:val="0"/>
      <w:marTop w:val="0"/>
      <w:marBottom w:val="0"/>
      <w:divBdr>
        <w:top w:val="none" w:sz="0" w:space="0" w:color="auto"/>
        <w:left w:val="none" w:sz="0" w:space="0" w:color="auto"/>
        <w:bottom w:val="none" w:sz="0" w:space="0" w:color="auto"/>
        <w:right w:val="none" w:sz="0" w:space="0" w:color="auto"/>
      </w:divBdr>
    </w:div>
    <w:div w:id="1945723591">
      <w:bodyDiv w:val="1"/>
      <w:marLeft w:val="0"/>
      <w:marRight w:val="0"/>
      <w:marTop w:val="0"/>
      <w:marBottom w:val="0"/>
      <w:divBdr>
        <w:top w:val="none" w:sz="0" w:space="0" w:color="auto"/>
        <w:left w:val="none" w:sz="0" w:space="0" w:color="auto"/>
        <w:bottom w:val="none" w:sz="0" w:space="0" w:color="auto"/>
        <w:right w:val="none" w:sz="0" w:space="0" w:color="auto"/>
      </w:divBdr>
    </w:div>
    <w:div w:id="1967925332">
      <w:bodyDiv w:val="1"/>
      <w:marLeft w:val="0"/>
      <w:marRight w:val="0"/>
      <w:marTop w:val="0"/>
      <w:marBottom w:val="0"/>
      <w:divBdr>
        <w:top w:val="none" w:sz="0" w:space="0" w:color="auto"/>
        <w:left w:val="none" w:sz="0" w:space="0" w:color="auto"/>
        <w:bottom w:val="none" w:sz="0" w:space="0" w:color="auto"/>
        <w:right w:val="none" w:sz="0" w:space="0" w:color="auto"/>
      </w:divBdr>
    </w:div>
    <w:div w:id="2005737226">
      <w:bodyDiv w:val="1"/>
      <w:marLeft w:val="0"/>
      <w:marRight w:val="0"/>
      <w:marTop w:val="0"/>
      <w:marBottom w:val="0"/>
      <w:divBdr>
        <w:top w:val="none" w:sz="0" w:space="0" w:color="auto"/>
        <w:left w:val="none" w:sz="0" w:space="0" w:color="auto"/>
        <w:bottom w:val="none" w:sz="0" w:space="0" w:color="auto"/>
        <w:right w:val="none" w:sz="0" w:space="0" w:color="auto"/>
      </w:divBdr>
    </w:div>
    <w:div w:id="2052070601">
      <w:bodyDiv w:val="1"/>
      <w:marLeft w:val="0"/>
      <w:marRight w:val="0"/>
      <w:marTop w:val="0"/>
      <w:marBottom w:val="0"/>
      <w:divBdr>
        <w:top w:val="none" w:sz="0" w:space="0" w:color="auto"/>
        <w:left w:val="none" w:sz="0" w:space="0" w:color="auto"/>
        <w:bottom w:val="none" w:sz="0" w:space="0" w:color="auto"/>
        <w:right w:val="none" w:sz="0" w:space="0" w:color="auto"/>
      </w:divBdr>
    </w:div>
    <w:div w:id="2116974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crm@ccrm.md" TargetMode="External"/><Relationship Id="rId4" Type="http://schemas.openxmlformats.org/officeDocument/2006/relationships/settings" Target="settings.xml"/><Relationship Id="rId9" Type="http://schemas.openxmlformats.org/officeDocument/2006/relationships/hyperlink" Target="http://www.ccrm.m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C3E583-2AC0-47DB-8765-CB69129C3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8193</Words>
  <Characters>46703</Characters>
  <Application>Microsoft Office Word</Application>
  <DocSecurity>0</DocSecurity>
  <Lines>389</Lines>
  <Paragraphs>109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Vintilă Ion</dc:creator>
  <cp:keywords/>
  <dc:description/>
  <cp:lastModifiedBy>Paiu Eugenia</cp:lastModifiedBy>
  <cp:revision>2</cp:revision>
  <cp:lastPrinted>2023-07-19T12:08:00Z</cp:lastPrinted>
  <dcterms:created xsi:type="dcterms:W3CDTF">2023-08-02T06:01:00Z</dcterms:created>
  <dcterms:modified xsi:type="dcterms:W3CDTF">2023-08-02T06:01:00Z</dcterms:modified>
</cp:coreProperties>
</file>