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A98AC" w14:textId="6B065077" w:rsidR="00723DA7" w:rsidRPr="00597998" w:rsidRDefault="00723DA7" w:rsidP="00C301B2">
      <w:pPr>
        <w:tabs>
          <w:tab w:val="left" w:pos="720"/>
        </w:tabs>
        <w:spacing w:line="276" w:lineRule="auto"/>
        <w:jc w:val="right"/>
        <w:rPr>
          <w:rFonts w:asciiTheme="majorHAnsi" w:hAnsiTheme="majorHAnsi" w:cstheme="majorHAnsi"/>
          <w:bCs/>
        </w:rPr>
      </w:pPr>
      <w:r w:rsidRPr="00597998">
        <w:rPr>
          <w:rFonts w:asciiTheme="majorHAnsi" w:hAnsiTheme="majorHAnsi" w:cstheme="majorHAnsi"/>
          <w:bCs/>
        </w:rPr>
        <w:t xml:space="preserve">Anexă </w:t>
      </w:r>
    </w:p>
    <w:p w14:paraId="395FB5A2" w14:textId="77777777" w:rsidR="00723DA7" w:rsidRPr="00597998" w:rsidRDefault="00723DA7" w:rsidP="00C301B2">
      <w:pPr>
        <w:tabs>
          <w:tab w:val="left" w:pos="720"/>
        </w:tabs>
        <w:spacing w:line="276" w:lineRule="auto"/>
        <w:jc w:val="right"/>
        <w:rPr>
          <w:rFonts w:asciiTheme="majorHAnsi" w:hAnsiTheme="majorHAnsi" w:cstheme="majorHAnsi"/>
          <w:bCs/>
        </w:rPr>
      </w:pPr>
      <w:r w:rsidRPr="00597998">
        <w:rPr>
          <w:rFonts w:asciiTheme="majorHAnsi" w:hAnsiTheme="majorHAnsi" w:cstheme="majorHAnsi"/>
          <w:bCs/>
        </w:rPr>
        <w:t xml:space="preserve">la Hotărârea Curții de Conturi </w:t>
      </w:r>
    </w:p>
    <w:p w14:paraId="086B2C2B" w14:textId="79634300" w:rsidR="00723DA7" w:rsidRPr="00597998" w:rsidRDefault="00DD3D2D" w:rsidP="00C301B2">
      <w:pPr>
        <w:tabs>
          <w:tab w:val="left" w:pos="720"/>
        </w:tabs>
        <w:spacing w:line="276" w:lineRule="auto"/>
        <w:jc w:val="right"/>
        <w:rPr>
          <w:rFonts w:asciiTheme="majorHAnsi" w:hAnsiTheme="majorHAnsi" w:cstheme="majorHAnsi"/>
          <w:bCs/>
          <w:color w:val="1F4E79"/>
        </w:rPr>
      </w:pPr>
      <w:r w:rsidRPr="00597998">
        <w:rPr>
          <w:rFonts w:asciiTheme="majorHAnsi" w:hAnsiTheme="majorHAnsi" w:cstheme="majorHAnsi"/>
          <w:bCs/>
        </w:rPr>
        <w:t>nr.</w:t>
      </w:r>
      <w:r w:rsidR="00014617">
        <w:rPr>
          <w:rFonts w:asciiTheme="majorHAnsi" w:hAnsiTheme="majorHAnsi" w:cstheme="majorHAnsi"/>
          <w:bCs/>
        </w:rPr>
        <w:t>40</w:t>
      </w:r>
      <w:r w:rsidRPr="00597998">
        <w:rPr>
          <w:rFonts w:asciiTheme="majorHAnsi" w:hAnsiTheme="majorHAnsi" w:cstheme="majorHAnsi"/>
          <w:bCs/>
        </w:rPr>
        <w:t xml:space="preserve"> </w:t>
      </w:r>
      <w:r w:rsidR="00723DA7" w:rsidRPr="00597998">
        <w:rPr>
          <w:rFonts w:asciiTheme="majorHAnsi" w:hAnsiTheme="majorHAnsi" w:cstheme="majorHAnsi"/>
          <w:bCs/>
        </w:rPr>
        <w:t xml:space="preserve">din </w:t>
      </w:r>
      <w:r w:rsidR="000A588D" w:rsidRPr="00597998">
        <w:rPr>
          <w:rFonts w:asciiTheme="majorHAnsi" w:hAnsiTheme="majorHAnsi" w:cstheme="majorHAnsi"/>
          <w:bCs/>
        </w:rPr>
        <w:t>1</w:t>
      </w:r>
      <w:r w:rsidR="00C06BF1" w:rsidRPr="00597998">
        <w:rPr>
          <w:rFonts w:asciiTheme="majorHAnsi" w:hAnsiTheme="majorHAnsi" w:cstheme="majorHAnsi"/>
          <w:bCs/>
        </w:rPr>
        <w:t>8</w:t>
      </w:r>
      <w:r w:rsidR="00723DA7" w:rsidRPr="00597998">
        <w:rPr>
          <w:rFonts w:asciiTheme="majorHAnsi" w:hAnsiTheme="majorHAnsi" w:cstheme="majorHAnsi"/>
          <w:bCs/>
        </w:rPr>
        <w:t xml:space="preserve"> </w:t>
      </w:r>
      <w:r w:rsidR="00D87992" w:rsidRPr="00597998">
        <w:rPr>
          <w:rFonts w:asciiTheme="majorHAnsi" w:hAnsiTheme="majorHAnsi" w:cstheme="majorHAnsi"/>
          <w:bCs/>
        </w:rPr>
        <w:t>iu</w:t>
      </w:r>
      <w:r w:rsidR="00116B52" w:rsidRPr="00597998">
        <w:rPr>
          <w:rFonts w:asciiTheme="majorHAnsi" w:hAnsiTheme="majorHAnsi" w:cstheme="majorHAnsi"/>
          <w:bCs/>
        </w:rPr>
        <w:t>lie</w:t>
      </w:r>
      <w:r w:rsidR="00D87992" w:rsidRPr="00597998">
        <w:rPr>
          <w:rFonts w:asciiTheme="majorHAnsi" w:hAnsiTheme="majorHAnsi" w:cstheme="majorHAnsi"/>
          <w:bCs/>
        </w:rPr>
        <w:t xml:space="preserve"> 202</w:t>
      </w:r>
      <w:r w:rsidR="000A588D" w:rsidRPr="00597998">
        <w:rPr>
          <w:rFonts w:asciiTheme="majorHAnsi" w:hAnsiTheme="majorHAnsi" w:cstheme="majorHAnsi"/>
          <w:bCs/>
        </w:rPr>
        <w:t>3</w:t>
      </w:r>
      <w:r w:rsidR="00723DA7" w:rsidRPr="00597998">
        <w:rPr>
          <w:rFonts w:asciiTheme="majorHAnsi" w:hAnsiTheme="majorHAnsi" w:cstheme="majorHAnsi"/>
          <w:bCs/>
        </w:rPr>
        <w:t xml:space="preserve"> </w:t>
      </w:r>
    </w:p>
    <w:p w14:paraId="128A10D7" w14:textId="77777777" w:rsidR="00723DA7" w:rsidRPr="00597998" w:rsidRDefault="00723DA7" w:rsidP="00C301B2">
      <w:pPr>
        <w:spacing w:line="276" w:lineRule="auto"/>
        <w:jc w:val="center"/>
        <w:rPr>
          <w:rFonts w:asciiTheme="majorHAnsi" w:hAnsiTheme="majorHAnsi" w:cstheme="majorHAnsi"/>
          <w:b/>
        </w:rPr>
      </w:pPr>
    </w:p>
    <w:p w14:paraId="55B4C9D1" w14:textId="77777777" w:rsidR="00723DA7" w:rsidRPr="00597998" w:rsidRDefault="00723DA7" w:rsidP="00C301B2">
      <w:pPr>
        <w:spacing w:line="276" w:lineRule="auto"/>
        <w:rPr>
          <w:rFonts w:asciiTheme="majorHAnsi" w:hAnsiTheme="majorHAnsi" w:cstheme="majorHAnsi"/>
        </w:rPr>
      </w:pPr>
    </w:p>
    <w:p w14:paraId="0585D241" w14:textId="77777777" w:rsidR="008E509E" w:rsidRPr="00597998" w:rsidRDefault="008E509E" w:rsidP="00C301B2">
      <w:pPr>
        <w:tabs>
          <w:tab w:val="left" w:pos="720"/>
        </w:tabs>
        <w:spacing w:line="276" w:lineRule="auto"/>
        <w:jc w:val="center"/>
        <w:rPr>
          <w:rFonts w:asciiTheme="majorHAnsi" w:hAnsiTheme="majorHAnsi" w:cstheme="majorHAnsi"/>
          <w:b/>
          <w:lang w:eastAsia="en-US"/>
        </w:rPr>
      </w:pPr>
    </w:p>
    <w:p w14:paraId="79DFC9C6" w14:textId="08038B82" w:rsidR="008E509E" w:rsidRPr="00597998" w:rsidRDefault="005402D9" w:rsidP="00C301B2">
      <w:pPr>
        <w:tabs>
          <w:tab w:val="left" w:pos="720"/>
        </w:tabs>
        <w:spacing w:line="276" w:lineRule="auto"/>
        <w:jc w:val="center"/>
        <w:rPr>
          <w:rFonts w:asciiTheme="majorHAnsi" w:hAnsiTheme="majorHAnsi" w:cstheme="majorHAnsi"/>
          <w:b/>
          <w:lang w:eastAsia="en-US"/>
        </w:rPr>
      </w:pPr>
      <w:r w:rsidRPr="00597998">
        <w:rPr>
          <w:rFonts w:asciiTheme="majorHAnsi" w:hAnsiTheme="majorHAnsi" w:cstheme="majorHAnsi"/>
          <w:b/>
          <w:noProof/>
          <w:lang w:val="ru-RU"/>
        </w:rPr>
        <w:drawing>
          <wp:inline distT="0" distB="0" distL="0" distR="0" wp14:anchorId="512124FE" wp14:editId="3A7A7C69">
            <wp:extent cx="1377950" cy="1383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194C99AF" w14:textId="77777777" w:rsidR="008E509E" w:rsidRPr="00597998" w:rsidRDefault="008E509E" w:rsidP="00C301B2">
      <w:pPr>
        <w:tabs>
          <w:tab w:val="left" w:pos="720"/>
        </w:tabs>
        <w:spacing w:line="276" w:lineRule="auto"/>
        <w:jc w:val="center"/>
        <w:rPr>
          <w:rFonts w:asciiTheme="majorHAnsi" w:hAnsiTheme="majorHAnsi" w:cstheme="majorHAnsi"/>
          <w:b/>
          <w:lang w:eastAsia="en-US"/>
        </w:rPr>
      </w:pPr>
    </w:p>
    <w:p w14:paraId="2AB07FA7" w14:textId="77777777" w:rsidR="008E509E" w:rsidRPr="00597998" w:rsidRDefault="008E509E" w:rsidP="00C301B2">
      <w:pPr>
        <w:tabs>
          <w:tab w:val="left" w:pos="720"/>
        </w:tabs>
        <w:spacing w:line="276" w:lineRule="auto"/>
        <w:jc w:val="center"/>
        <w:rPr>
          <w:rFonts w:asciiTheme="majorHAnsi" w:hAnsiTheme="majorHAnsi" w:cstheme="majorHAnsi"/>
          <w:b/>
          <w:lang w:eastAsia="en-US"/>
        </w:rPr>
      </w:pPr>
    </w:p>
    <w:p w14:paraId="501E0288" w14:textId="77777777" w:rsidR="008E509E" w:rsidRPr="00597998" w:rsidRDefault="008E509E" w:rsidP="00C301B2">
      <w:pPr>
        <w:tabs>
          <w:tab w:val="left" w:pos="720"/>
        </w:tabs>
        <w:spacing w:line="276" w:lineRule="auto"/>
        <w:jc w:val="center"/>
        <w:rPr>
          <w:rFonts w:asciiTheme="majorHAnsi" w:hAnsiTheme="majorHAnsi" w:cstheme="majorHAnsi"/>
          <w:b/>
          <w:lang w:eastAsia="en-US"/>
        </w:rPr>
      </w:pPr>
    </w:p>
    <w:p w14:paraId="2A540595" w14:textId="77777777" w:rsidR="008E509E" w:rsidRPr="00597998" w:rsidRDefault="008E509E" w:rsidP="00C301B2">
      <w:pPr>
        <w:tabs>
          <w:tab w:val="left" w:pos="720"/>
        </w:tabs>
        <w:spacing w:line="276" w:lineRule="auto"/>
        <w:jc w:val="center"/>
        <w:rPr>
          <w:rFonts w:asciiTheme="majorHAnsi" w:hAnsiTheme="majorHAnsi" w:cstheme="majorHAnsi"/>
          <w:b/>
          <w:sz w:val="32"/>
          <w:szCs w:val="32"/>
          <w:lang w:eastAsia="en-US"/>
        </w:rPr>
      </w:pPr>
      <w:r w:rsidRPr="00597998">
        <w:rPr>
          <w:rFonts w:asciiTheme="majorHAnsi" w:hAnsiTheme="majorHAnsi" w:cstheme="majorHAnsi"/>
          <w:b/>
          <w:sz w:val="32"/>
          <w:szCs w:val="32"/>
          <w:lang w:eastAsia="en-US"/>
        </w:rPr>
        <w:t>CURTEA DE CONTURI A REPUBLICII MOLDOVA</w:t>
      </w:r>
    </w:p>
    <w:p w14:paraId="7466E75D" w14:textId="77777777" w:rsidR="008E509E" w:rsidRPr="00597998" w:rsidRDefault="008E509E" w:rsidP="00C301B2">
      <w:pPr>
        <w:tabs>
          <w:tab w:val="left" w:pos="720"/>
        </w:tabs>
        <w:spacing w:line="276" w:lineRule="auto"/>
        <w:jc w:val="center"/>
        <w:rPr>
          <w:rFonts w:asciiTheme="majorHAnsi" w:hAnsiTheme="majorHAnsi" w:cstheme="majorHAnsi"/>
          <w:lang w:eastAsia="en-US"/>
        </w:rPr>
      </w:pPr>
    </w:p>
    <w:p w14:paraId="2AC6CA81" w14:textId="77777777" w:rsidR="008E509E" w:rsidRPr="00597998" w:rsidRDefault="008E509E" w:rsidP="00C301B2">
      <w:pPr>
        <w:tabs>
          <w:tab w:val="left" w:pos="720"/>
        </w:tabs>
        <w:spacing w:line="276" w:lineRule="auto"/>
        <w:jc w:val="center"/>
        <w:rPr>
          <w:rFonts w:asciiTheme="majorHAnsi" w:hAnsiTheme="majorHAnsi" w:cstheme="majorHAnsi"/>
          <w:b/>
          <w:bCs/>
          <w:lang w:eastAsia="en-US"/>
        </w:rPr>
      </w:pPr>
    </w:p>
    <w:p w14:paraId="7752C465" w14:textId="77777777" w:rsidR="0087561A" w:rsidRPr="00597998" w:rsidRDefault="0087561A" w:rsidP="0087561A">
      <w:pPr>
        <w:jc w:val="center"/>
        <w:rPr>
          <w:rFonts w:asciiTheme="majorHAnsi" w:hAnsiTheme="majorHAnsi" w:cstheme="majorHAnsi"/>
          <w:b/>
          <w:sz w:val="28"/>
          <w:szCs w:val="28"/>
        </w:rPr>
      </w:pPr>
    </w:p>
    <w:tbl>
      <w:tblPr>
        <w:tblStyle w:val="a4"/>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7561A" w:rsidRPr="00597998" w14:paraId="250CE46E" w14:textId="77777777" w:rsidTr="00CC1B62">
        <w:trPr>
          <w:trHeight w:val="435"/>
        </w:trPr>
        <w:tc>
          <w:tcPr>
            <w:tcW w:w="9026" w:type="dxa"/>
          </w:tcPr>
          <w:p w14:paraId="3D45424A" w14:textId="77777777" w:rsidR="0087561A" w:rsidRPr="00597998" w:rsidRDefault="0087561A" w:rsidP="00CC1B62">
            <w:pPr>
              <w:tabs>
                <w:tab w:val="left" w:pos="0"/>
              </w:tabs>
              <w:spacing w:line="276" w:lineRule="auto"/>
              <w:jc w:val="center"/>
              <w:rPr>
                <w:rFonts w:asciiTheme="majorHAnsi" w:hAnsiTheme="majorHAnsi" w:cstheme="majorHAnsi"/>
                <w:b/>
              </w:rPr>
            </w:pPr>
            <w:r w:rsidRPr="00597998">
              <w:rPr>
                <w:rFonts w:asciiTheme="majorHAnsi" w:hAnsiTheme="majorHAnsi" w:cstheme="majorHAnsi"/>
              </w:rPr>
              <w:t xml:space="preserve">MD-2001, mun. Chișinău, bd. Ștefan cel Mare și Sfânt nr.69, tel. (+373 22) 26 60 02, fax: (+373 22) 26 61 00, web: </w:t>
            </w:r>
            <w:hyperlink r:id="rId9" w:history="1">
              <w:r w:rsidRPr="00597998">
                <w:rPr>
                  <w:rStyle w:val="af0"/>
                  <w:rFonts w:asciiTheme="majorHAnsi" w:hAnsiTheme="majorHAnsi" w:cstheme="majorHAnsi"/>
                </w:rPr>
                <w:t>www.ccrm.md</w:t>
              </w:r>
            </w:hyperlink>
            <w:r w:rsidRPr="00597998">
              <w:rPr>
                <w:rFonts w:asciiTheme="majorHAnsi" w:hAnsiTheme="majorHAnsi" w:cstheme="majorHAnsi"/>
              </w:rPr>
              <w:t xml:space="preserve">, e-mail: </w:t>
            </w:r>
            <w:hyperlink r:id="rId10" w:history="1">
              <w:r w:rsidRPr="00597998">
                <w:rPr>
                  <w:rStyle w:val="af0"/>
                  <w:rFonts w:asciiTheme="majorHAnsi" w:hAnsiTheme="majorHAnsi" w:cstheme="majorHAnsi"/>
                </w:rPr>
                <w:t>ccrm@ccrm.md</w:t>
              </w:r>
            </w:hyperlink>
          </w:p>
        </w:tc>
      </w:tr>
    </w:tbl>
    <w:p w14:paraId="7AA417BD" w14:textId="77777777" w:rsidR="0087561A" w:rsidRPr="00597998" w:rsidRDefault="0087561A" w:rsidP="0087561A">
      <w:pPr>
        <w:tabs>
          <w:tab w:val="left" w:pos="720"/>
        </w:tabs>
        <w:spacing w:line="276" w:lineRule="auto"/>
        <w:jc w:val="right"/>
        <w:rPr>
          <w:rFonts w:asciiTheme="majorHAnsi" w:hAnsiTheme="majorHAnsi" w:cstheme="majorHAnsi"/>
          <w:b/>
          <w:bCs/>
        </w:rPr>
      </w:pPr>
    </w:p>
    <w:p w14:paraId="7F9AB22B" w14:textId="77777777" w:rsidR="00723DA7" w:rsidRPr="00597998" w:rsidRDefault="00723DA7" w:rsidP="00C301B2">
      <w:pPr>
        <w:tabs>
          <w:tab w:val="left" w:pos="720"/>
        </w:tabs>
        <w:spacing w:line="276" w:lineRule="auto"/>
        <w:jc w:val="center"/>
        <w:rPr>
          <w:rFonts w:asciiTheme="majorHAnsi" w:hAnsiTheme="majorHAnsi" w:cstheme="majorHAnsi"/>
          <w:b/>
          <w:bCs/>
          <w:color w:val="1F4E79"/>
        </w:rPr>
      </w:pPr>
    </w:p>
    <w:p w14:paraId="04C8E319" w14:textId="617FFF0F" w:rsidR="00723DA7" w:rsidRPr="00597998" w:rsidRDefault="00723DA7" w:rsidP="00C301B2">
      <w:pPr>
        <w:tabs>
          <w:tab w:val="left" w:pos="720"/>
        </w:tabs>
        <w:spacing w:line="276" w:lineRule="auto"/>
        <w:jc w:val="center"/>
        <w:rPr>
          <w:rFonts w:asciiTheme="majorHAnsi" w:hAnsiTheme="majorHAnsi" w:cstheme="majorHAnsi"/>
          <w:b/>
          <w:bCs/>
          <w:color w:val="1F4E79"/>
        </w:rPr>
      </w:pPr>
    </w:p>
    <w:p w14:paraId="4E507085" w14:textId="7804391A" w:rsidR="00723DA7" w:rsidRPr="00597998" w:rsidRDefault="00723DA7" w:rsidP="00C301B2">
      <w:pPr>
        <w:tabs>
          <w:tab w:val="left" w:pos="720"/>
        </w:tabs>
        <w:spacing w:line="276" w:lineRule="auto"/>
        <w:jc w:val="center"/>
        <w:rPr>
          <w:rFonts w:asciiTheme="majorHAnsi" w:hAnsiTheme="majorHAnsi" w:cstheme="majorHAnsi"/>
          <w:b/>
          <w:bCs/>
          <w:color w:val="1F4E79"/>
        </w:rPr>
      </w:pPr>
    </w:p>
    <w:p w14:paraId="7EF97335" w14:textId="77777777" w:rsidR="00723DA7" w:rsidRPr="00597998" w:rsidRDefault="00723DA7" w:rsidP="00C301B2">
      <w:pPr>
        <w:tabs>
          <w:tab w:val="left" w:pos="720"/>
        </w:tabs>
        <w:spacing w:line="276" w:lineRule="auto"/>
        <w:ind w:firstLine="720"/>
        <w:jc w:val="center"/>
        <w:rPr>
          <w:rFonts w:asciiTheme="majorHAnsi" w:hAnsiTheme="majorHAnsi" w:cstheme="majorHAnsi"/>
          <w:b/>
          <w:bCs/>
        </w:rPr>
      </w:pPr>
    </w:p>
    <w:p w14:paraId="42C5B0BD" w14:textId="0DC148DC" w:rsidR="00723DA7" w:rsidRPr="00D008A5" w:rsidRDefault="00723DA7" w:rsidP="00C301B2">
      <w:pPr>
        <w:tabs>
          <w:tab w:val="left" w:pos="720"/>
        </w:tabs>
        <w:spacing w:line="276" w:lineRule="auto"/>
        <w:jc w:val="center"/>
        <w:rPr>
          <w:rFonts w:asciiTheme="majorHAnsi" w:hAnsiTheme="majorHAnsi" w:cstheme="majorHAnsi"/>
          <w:b/>
          <w:bCs/>
          <w:sz w:val="28"/>
          <w:szCs w:val="28"/>
        </w:rPr>
      </w:pPr>
      <w:r w:rsidRPr="00D008A5">
        <w:rPr>
          <w:rFonts w:asciiTheme="majorHAnsi" w:hAnsiTheme="majorHAnsi" w:cstheme="majorHAnsi"/>
          <w:b/>
          <w:bCs/>
          <w:sz w:val="28"/>
          <w:szCs w:val="28"/>
        </w:rPr>
        <w:t>RAPORTUL</w:t>
      </w:r>
    </w:p>
    <w:p w14:paraId="119562C3" w14:textId="77777777" w:rsidR="0047622D" w:rsidRPr="00D008A5" w:rsidRDefault="00723DA7" w:rsidP="00C301B2">
      <w:pPr>
        <w:tabs>
          <w:tab w:val="left" w:pos="720"/>
        </w:tabs>
        <w:spacing w:line="276" w:lineRule="auto"/>
        <w:jc w:val="center"/>
        <w:rPr>
          <w:rFonts w:asciiTheme="majorHAnsi" w:hAnsiTheme="majorHAnsi" w:cstheme="majorHAnsi"/>
          <w:b/>
          <w:bCs/>
          <w:sz w:val="28"/>
          <w:szCs w:val="28"/>
        </w:rPr>
      </w:pPr>
      <w:r w:rsidRPr="00D008A5">
        <w:rPr>
          <w:rFonts w:asciiTheme="majorHAnsi" w:hAnsiTheme="majorHAnsi" w:cstheme="majorHAnsi"/>
          <w:b/>
          <w:bCs/>
          <w:sz w:val="28"/>
          <w:szCs w:val="28"/>
        </w:rPr>
        <w:t xml:space="preserve">auditului </w:t>
      </w:r>
      <w:r w:rsidR="0098616C" w:rsidRPr="00D008A5">
        <w:rPr>
          <w:rFonts w:asciiTheme="majorHAnsi" w:hAnsiTheme="majorHAnsi" w:cstheme="majorHAnsi"/>
          <w:b/>
          <w:bCs/>
          <w:sz w:val="28"/>
          <w:szCs w:val="28"/>
        </w:rPr>
        <w:t xml:space="preserve">asupra </w:t>
      </w:r>
      <w:r w:rsidR="00B16141" w:rsidRPr="00D008A5">
        <w:rPr>
          <w:rFonts w:asciiTheme="majorHAnsi" w:hAnsiTheme="majorHAnsi" w:cstheme="majorHAnsi"/>
          <w:b/>
          <w:bCs/>
          <w:sz w:val="28"/>
          <w:szCs w:val="28"/>
        </w:rPr>
        <w:t>rapoartelor</w:t>
      </w:r>
      <w:r w:rsidR="003B48E9" w:rsidRPr="00D008A5">
        <w:rPr>
          <w:rFonts w:asciiTheme="majorHAnsi" w:hAnsiTheme="majorHAnsi" w:cstheme="majorHAnsi"/>
          <w:b/>
          <w:bCs/>
          <w:sz w:val="28"/>
          <w:szCs w:val="28"/>
        </w:rPr>
        <w:t xml:space="preserve"> financiare consolidate ale </w:t>
      </w:r>
    </w:p>
    <w:p w14:paraId="351A1F7F" w14:textId="3B4BC35D" w:rsidR="00723DA7" w:rsidRPr="00D008A5" w:rsidRDefault="003B48E9" w:rsidP="00C301B2">
      <w:pPr>
        <w:tabs>
          <w:tab w:val="left" w:pos="720"/>
        </w:tabs>
        <w:spacing w:line="276" w:lineRule="auto"/>
        <w:jc w:val="center"/>
        <w:rPr>
          <w:rFonts w:asciiTheme="majorHAnsi" w:hAnsiTheme="majorHAnsi" w:cstheme="majorHAnsi"/>
          <w:b/>
          <w:bCs/>
          <w:sz w:val="28"/>
          <w:szCs w:val="28"/>
        </w:rPr>
      </w:pPr>
      <w:r w:rsidRPr="00D008A5">
        <w:rPr>
          <w:rFonts w:asciiTheme="majorHAnsi" w:hAnsiTheme="majorHAnsi" w:cstheme="majorHAnsi"/>
          <w:b/>
          <w:bCs/>
          <w:sz w:val="28"/>
          <w:szCs w:val="28"/>
        </w:rPr>
        <w:t xml:space="preserve">Ministerului </w:t>
      </w:r>
      <w:r w:rsidR="0047622D" w:rsidRPr="00D008A5">
        <w:rPr>
          <w:rFonts w:asciiTheme="majorHAnsi" w:hAnsiTheme="majorHAnsi" w:cstheme="majorHAnsi"/>
          <w:b/>
          <w:bCs/>
          <w:sz w:val="28"/>
          <w:szCs w:val="28"/>
        </w:rPr>
        <w:t>Muncii și Protecției Sociale</w:t>
      </w:r>
      <w:r w:rsidR="00955200" w:rsidRPr="00D008A5">
        <w:rPr>
          <w:rFonts w:asciiTheme="majorHAnsi" w:hAnsiTheme="majorHAnsi" w:cstheme="majorHAnsi"/>
          <w:b/>
          <w:bCs/>
          <w:sz w:val="28"/>
          <w:szCs w:val="28"/>
        </w:rPr>
        <w:t xml:space="preserve"> î</w:t>
      </w:r>
      <w:r w:rsidRPr="00D008A5">
        <w:rPr>
          <w:rFonts w:asciiTheme="majorHAnsi" w:hAnsiTheme="majorHAnsi" w:cstheme="majorHAnsi"/>
          <w:b/>
          <w:bCs/>
          <w:sz w:val="28"/>
          <w:szCs w:val="28"/>
        </w:rPr>
        <w:t>n</w:t>
      </w:r>
      <w:r w:rsidR="002B42C6" w:rsidRPr="00D008A5">
        <w:rPr>
          <w:rFonts w:asciiTheme="majorHAnsi" w:hAnsiTheme="majorHAnsi" w:cstheme="majorHAnsi"/>
          <w:b/>
          <w:bCs/>
          <w:sz w:val="28"/>
          <w:szCs w:val="28"/>
        </w:rPr>
        <w:t>che</w:t>
      </w:r>
      <w:r w:rsidR="00B16141" w:rsidRPr="00D008A5">
        <w:rPr>
          <w:rFonts w:asciiTheme="majorHAnsi" w:hAnsiTheme="majorHAnsi" w:cstheme="majorHAnsi"/>
          <w:b/>
          <w:bCs/>
          <w:sz w:val="28"/>
          <w:szCs w:val="28"/>
        </w:rPr>
        <w:t>i</w:t>
      </w:r>
      <w:r w:rsidR="002B42C6" w:rsidRPr="00D008A5">
        <w:rPr>
          <w:rFonts w:asciiTheme="majorHAnsi" w:hAnsiTheme="majorHAnsi" w:cstheme="majorHAnsi"/>
          <w:b/>
          <w:bCs/>
          <w:sz w:val="28"/>
          <w:szCs w:val="28"/>
        </w:rPr>
        <w:t>ate</w:t>
      </w:r>
      <w:r w:rsidR="009A21A5" w:rsidRPr="00D008A5">
        <w:rPr>
          <w:rFonts w:asciiTheme="majorHAnsi" w:hAnsiTheme="majorHAnsi" w:cstheme="majorHAnsi"/>
          <w:b/>
          <w:bCs/>
          <w:sz w:val="28"/>
          <w:szCs w:val="28"/>
        </w:rPr>
        <w:t xml:space="preserve"> la 31</w:t>
      </w:r>
      <w:r w:rsidR="0098616C" w:rsidRPr="00D008A5">
        <w:rPr>
          <w:rFonts w:asciiTheme="majorHAnsi" w:hAnsiTheme="majorHAnsi" w:cstheme="majorHAnsi"/>
          <w:b/>
          <w:bCs/>
          <w:sz w:val="28"/>
          <w:szCs w:val="28"/>
        </w:rPr>
        <w:t xml:space="preserve"> decembrie </w:t>
      </w:r>
      <w:r w:rsidR="00562DCF" w:rsidRPr="00D008A5">
        <w:rPr>
          <w:rFonts w:asciiTheme="majorHAnsi" w:hAnsiTheme="majorHAnsi" w:cstheme="majorHAnsi"/>
          <w:b/>
          <w:bCs/>
          <w:sz w:val="28"/>
          <w:szCs w:val="28"/>
        </w:rPr>
        <w:t>202</w:t>
      </w:r>
      <w:r w:rsidR="000A588D" w:rsidRPr="00D008A5">
        <w:rPr>
          <w:rFonts w:asciiTheme="majorHAnsi" w:hAnsiTheme="majorHAnsi" w:cstheme="majorHAnsi"/>
          <w:b/>
          <w:bCs/>
          <w:sz w:val="28"/>
          <w:szCs w:val="28"/>
        </w:rPr>
        <w:t>2</w:t>
      </w:r>
    </w:p>
    <w:p w14:paraId="46372700" w14:textId="77777777" w:rsidR="00723DA7" w:rsidRPr="00D008A5" w:rsidRDefault="00723DA7" w:rsidP="00C301B2">
      <w:pPr>
        <w:tabs>
          <w:tab w:val="left" w:pos="720"/>
        </w:tabs>
        <w:spacing w:line="276" w:lineRule="auto"/>
        <w:ind w:firstLine="720"/>
        <w:jc w:val="center"/>
        <w:rPr>
          <w:rFonts w:asciiTheme="majorHAnsi" w:hAnsiTheme="majorHAnsi" w:cstheme="majorHAnsi"/>
          <w:b/>
          <w:bCs/>
          <w:sz w:val="28"/>
          <w:szCs w:val="28"/>
        </w:rPr>
      </w:pPr>
    </w:p>
    <w:p w14:paraId="4CDFF900" w14:textId="77777777" w:rsidR="00723DA7" w:rsidRPr="00597998" w:rsidRDefault="00723DA7" w:rsidP="00C301B2">
      <w:pPr>
        <w:spacing w:line="276" w:lineRule="auto"/>
        <w:rPr>
          <w:rFonts w:asciiTheme="majorHAnsi" w:hAnsiTheme="majorHAnsi" w:cstheme="majorHAnsi"/>
        </w:rPr>
      </w:pPr>
    </w:p>
    <w:p w14:paraId="47605236" w14:textId="77777777" w:rsidR="00723DA7" w:rsidRPr="00597998" w:rsidRDefault="00723DA7" w:rsidP="00C301B2">
      <w:pPr>
        <w:spacing w:line="276" w:lineRule="auto"/>
        <w:rPr>
          <w:rFonts w:asciiTheme="majorHAnsi" w:hAnsiTheme="majorHAnsi" w:cstheme="majorHAnsi"/>
        </w:rPr>
      </w:pPr>
    </w:p>
    <w:p w14:paraId="553EB9F5" w14:textId="77777777" w:rsidR="00723DA7" w:rsidRPr="00597998" w:rsidRDefault="00723DA7" w:rsidP="00C301B2">
      <w:pPr>
        <w:spacing w:line="276" w:lineRule="auto"/>
        <w:rPr>
          <w:rFonts w:asciiTheme="majorHAnsi" w:hAnsiTheme="majorHAnsi" w:cstheme="majorHAnsi"/>
        </w:rPr>
      </w:pPr>
    </w:p>
    <w:p w14:paraId="6270CBC3" w14:textId="77777777" w:rsidR="00723DA7" w:rsidRPr="00597998" w:rsidRDefault="00723DA7" w:rsidP="00C301B2">
      <w:pPr>
        <w:spacing w:line="276" w:lineRule="auto"/>
        <w:rPr>
          <w:rFonts w:asciiTheme="majorHAnsi" w:hAnsiTheme="majorHAnsi" w:cstheme="majorHAnsi"/>
        </w:rPr>
      </w:pPr>
    </w:p>
    <w:p w14:paraId="1C45D6ED" w14:textId="77777777" w:rsidR="00723DA7" w:rsidRPr="00597998" w:rsidRDefault="00723DA7" w:rsidP="00C301B2">
      <w:pPr>
        <w:spacing w:line="276" w:lineRule="auto"/>
        <w:rPr>
          <w:rFonts w:asciiTheme="majorHAnsi" w:hAnsiTheme="majorHAnsi" w:cstheme="majorHAnsi"/>
        </w:rPr>
      </w:pPr>
    </w:p>
    <w:p w14:paraId="796C6394" w14:textId="77777777" w:rsidR="00723DA7" w:rsidRPr="00597998" w:rsidRDefault="00723DA7" w:rsidP="00C301B2">
      <w:pPr>
        <w:spacing w:line="276" w:lineRule="auto"/>
        <w:rPr>
          <w:rFonts w:asciiTheme="majorHAnsi" w:hAnsiTheme="majorHAnsi" w:cstheme="majorHAnsi"/>
          <w:b/>
          <w:color w:val="2E74B5"/>
        </w:rPr>
        <w:sectPr w:rsidR="00723DA7" w:rsidRPr="00597998" w:rsidSect="00170A85">
          <w:headerReference w:type="default" r:id="rId11"/>
          <w:footerReference w:type="default" r:id="rId12"/>
          <w:headerReference w:type="first" r:id="rId13"/>
          <w:pgSz w:w="11906" w:h="16838" w:code="9"/>
          <w:pgMar w:top="851" w:right="851" w:bottom="1440" w:left="1701" w:header="709" w:footer="403" w:gutter="0"/>
          <w:cols w:space="708"/>
          <w:titlePg/>
          <w:docGrid w:linePitch="360"/>
        </w:sectPr>
      </w:pPr>
    </w:p>
    <w:p w14:paraId="70C4C66C" w14:textId="48C1AB86" w:rsidR="008B575C" w:rsidRPr="00597998" w:rsidRDefault="008B575C" w:rsidP="00C301B2">
      <w:pPr>
        <w:spacing w:line="276" w:lineRule="auto"/>
        <w:rPr>
          <w:rFonts w:asciiTheme="majorHAnsi" w:hAnsiTheme="majorHAnsi" w:cstheme="majorHAnsi"/>
          <w:b/>
          <w:bCs/>
          <w:lang w:eastAsia="en-US"/>
        </w:rPr>
      </w:pPr>
      <w:bookmarkStart w:id="0" w:name="_Toc492893766"/>
      <w:bookmarkStart w:id="1" w:name="_Toc492899647"/>
      <w:bookmarkStart w:id="2" w:name="_Toc509412841"/>
      <w:bookmarkStart w:id="3" w:name="_Toc510185762"/>
      <w:r w:rsidRPr="00597998">
        <w:rPr>
          <w:rFonts w:asciiTheme="majorHAnsi" w:hAnsiTheme="majorHAnsi" w:cstheme="majorHAnsi"/>
          <w:b/>
          <w:bCs/>
          <w:lang w:eastAsia="en-US"/>
        </w:rPr>
        <w:lastRenderedPageBreak/>
        <w:tab/>
        <w:t xml:space="preserve">I. OPINIE </w:t>
      </w:r>
      <w:r w:rsidR="00926DA9" w:rsidRPr="00597998">
        <w:rPr>
          <w:rFonts w:asciiTheme="majorHAnsi" w:hAnsiTheme="majorHAnsi" w:cstheme="majorHAnsi"/>
          <w:b/>
          <w:bCs/>
          <w:lang w:eastAsia="en-US"/>
        </w:rPr>
        <w:t>CU REZERVE</w:t>
      </w:r>
    </w:p>
    <w:p w14:paraId="767C1A0C" w14:textId="6D6D0152" w:rsidR="003519FB" w:rsidRPr="00597998" w:rsidRDefault="00642DB8" w:rsidP="00C301B2">
      <w:pPr>
        <w:spacing w:line="276" w:lineRule="auto"/>
        <w:jc w:val="both"/>
        <w:rPr>
          <w:rFonts w:asciiTheme="majorHAnsi" w:hAnsiTheme="majorHAnsi" w:cstheme="majorHAnsi"/>
          <w:lang w:eastAsia="en-US"/>
        </w:rPr>
      </w:pPr>
      <w:r w:rsidRPr="00597998">
        <w:rPr>
          <w:rFonts w:asciiTheme="majorHAnsi" w:hAnsiTheme="majorHAnsi" w:cstheme="majorHAnsi"/>
          <w:lang w:eastAsia="en-US"/>
        </w:rPr>
        <w:t xml:space="preserve">Am auditat rapoartele financiare consolidate ale </w:t>
      </w:r>
      <w:r w:rsidR="00EE15F6" w:rsidRPr="00597998">
        <w:rPr>
          <w:rFonts w:asciiTheme="majorHAnsi" w:hAnsiTheme="majorHAnsi" w:cstheme="majorHAnsi"/>
        </w:rPr>
        <w:t>Ministerul</w:t>
      </w:r>
      <w:r w:rsidR="00250F91" w:rsidRPr="00597998">
        <w:rPr>
          <w:rFonts w:asciiTheme="majorHAnsi" w:hAnsiTheme="majorHAnsi" w:cstheme="majorHAnsi"/>
        </w:rPr>
        <w:t>ui</w:t>
      </w:r>
      <w:r w:rsidR="00EE15F6" w:rsidRPr="00597998">
        <w:rPr>
          <w:rFonts w:asciiTheme="majorHAnsi" w:hAnsiTheme="majorHAnsi" w:cstheme="majorHAnsi"/>
        </w:rPr>
        <w:t xml:space="preserve"> </w:t>
      </w:r>
      <w:r w:rsidR="001677A4" w:rsidRPr="00597998">
        <w:rPr>
          <w:rFonts w:asciiTheme="majorHAnsi" w:hAnsiTheme="majorHAnsi" w:cstheme="majorHAnsi"/>
          <w:lang w:eastAsia="en-US"/>
        </w:rPr>
        <w:t>Muncii și Protecției Sociale</w:t>
      </w:r>
      <w:r w:rsidR="003519FB" w:rsidRPr="00597998">
        <w:rPr>
          <w:rFonts w:asciiTheme="majorHAnsi" w:hAnsiTheme="majorHAnsi" w:cstheme="majorHAnsi"/>
          <w:lang w:eastAsia="en-US"/>
        </w:rPr>
        <w:t xml:space="preserve"> (în continuare </w:t>
      </w:r>
      <w:r w:rsidR="00D008A5">
        <w:rPr>
          <w:rFonts w:asciiTheme="majorHAnsi" w:hAnsiTheme="majorHAnsi" w:cstheme="majorHAnsi"/>
          <w:lang w:eastAsia="en-US"/>
        </w:rPr>
        <w:t>–</w:t>
      </w:r>
      <w:r w:rsidR="003519FB" w:rsidRPr="00597998">
        <w:rPr>
          <w:rFonts w:asciiTheme="majorHAnsi" w:hAnsiTheme="majorHAnsi" w:cstheme="majorHAnsi"/>
          <w:lang w:eastAsia="en-US"/>
        </w:rPr>
        <w:t xml:space="preserve"> ministerul)</w:t>
      </w:r>
      <w:r w:rsidR="001677A4" w:rsidRPr="00597998">
        <w:rPr>
          <w:rFonts w:asciiTheme="majorHAnsi" w:hAnsiTheme="majorHAnsi" w:cstheme="majorHAnsi"/>
          <w:lang w:eastAsia="en-US"/>
        </w:rPr>
        <w:t xml:space="preserve"> </w:t>
      </w:r>
      <w:r w:rsidRPr="00597998">
        <w:rPr>
          <w:rFonts w:asciiTheme="majorHAnsi" w:hAnsiTheme="majorHAnsi" w:cstheme="majorHAnsi"/>
          <w:lang w:eastAsia="en-US"/>
        </w:rPr>
        <w:t>pentru exercițiul încheiat la 31 decembrie 202</w:t>
      </w:r>
      <w:r w:rsidR="000A588D" w:rsidRPr="00597998">
        <w:rPr>
          <w:rFonts w:asciiTheme="majorHAnsi" w:hAnsiTheme="majorHAnsi" w:cstheme="majorHAnsi"/>
          <w:lang w:eastAsia="en-US"/>
        </w:rPr>
        <w:t>2</w:t>
      </w:r>
      <w:r w:rsidR="003519FB" w:rsidRPr="00597998">
        <w:rPr>
          <w:rFonts w:asciiTheme="majorHAnsi" w:hAnsiTheme="majorHAnsi" w:cstheme="majorHAnsi"/>
          <w:lang w:eastAsia="en-US"/>
        </w:rPr>
        <w:t>, care</w:t>
      </w:r>
      <w:r w:rsidRPr="00597998">
        <w:rPr>
          <w:rFonts w:asciiTheme="majorHAnsi" w:hAnsiTheme="majorHAnsi" w:cstheme="majorHAnsi"/>
          <w:lang w:eastAsia="en-US"/>
        </w:rPr>
        <w:t xml:space="preserve"> cuprind: </w:t>
      </w:r>
      <w:r w:rsidR="00C718EF" w:rsidRPr="00597998">
        <w:rPr>
          <w:rFonts w:asciiTheme="majorHAnsi" w:hAnsiTheme="majorHAnsi" w:cstheme="majorHAnsi"/>
          <w:lang w:eastAsia="en-US"/>
        </w:rPr>
        <w:t>Bilanțul</w:t>
      </w:r>
      <w:r w:rsidRPr="00597998">
        <w:rPr>
          <w:rFonts w:asciiTheme="majorHAnsi" w:hAnsiTheme="majorHAnsi" w:cstheme="majorHAnsi"/>
          <w:lang w:eastAsia="en-US"/>
        </w:rPr>
        <w:t xml:space="preserve"> contabil (Formularul FD-041); Raportul privind veniturile </w:t>
      </w:r>
      <w:r w:rsidR="00C718EF" w:rsidRPr="00597998">
        <w:rPr>
          <w:rFonts w:asciiTheme="majorHAnsi" w:hAnsiTheme="majorHAnsi" w:cstheme="majorHAnsi"/>
          <w:lang w:eastAsia="en-US"/>
        </w:rPr>
        <w:t>și</w:t>
      </w:r>
      <w:r w:rsidRPr="00597998">
        <w:rPr>
          <w:rFonts w:asciiTheme="majorHAnsi" w:hAnsiTheme="majorHAnsi" w:cstheme="majorHAnsi"/>
          <w:lang w:eastAsia="en-US"/>
        </w:rPr>
        <w:t xml:space="preserve"> cheltuielile (Formularul FD-042);</w:t>
      </w:r>
      <w:r w:rsidR="00F975A2" w:rsidRPr="00597998">
        <w:rPr>
          <w:rFonts w:asciiTheme="majorHAnsi" w:hAnsiTheme="majorHAnsi" w:cstheme="majorHAnsi"/>
          <w:lang w:eastAsia="en-US"/>
        </w:rPr>
        <w:t xml:space="preserve"> Raportul privind fluxul mijloacelor bănești (Formularul FD-043), </w:t>
      </w:r>
      <w:r w:rsidRPr="00597998">
        <w:rPr>
          <w:rFonts w:asciiTheme="majorHAnsi" w:hAnsiTheme="majorHAnsi" w:cstheme="majorHAnsi"/>
          <w:lang w:eastAsia="en-US"/>
        </w:rPr>
        <w:t>Raportul privind executare</w:t>
      </w:r>
      <w:r w:rsidR="00892FD6" w:rsidRPr="00597998">
        <w:rPr>
          <w:rFonts w:asciiTheme="majorHAnsi" w:hAnsiTheme="majorHAnsi" w:cstheme="majorHAnsi"/>
          <w:lang w:eastAsia="en-US"/>
        </w:rPr>
        <w:t>a bugetului (Formularul FD-044)</w:t>
      </w:r>
      <w:r w:rsidR="00250F91" w:rsidRPr="00597998">
        <w:rPr>
          <w:rFonts w:asciiTheme="majorHAnsi" w:hAnsiTheme="majorHAnsi" w:cstheme="majorHAnsi"/>
          <w:lang w:eastAsia="en-US"/>
        </w:rPr>
        <w:t>,</w:t>
      </w:r>
      <w:r w:rsidR="003519FB" w:rsidRPr="00597998">
        <w:rPr>
          <w:rFonts w:asciiTheme="majorHAnsi" w:hAnsiTheme="majorHAnsi" w:cstheme="majorHAnsi"/>
          <w:lang w:eastAsia="en-US"/>
        </w:rPr>
        <w:t xml:space="preserve"> Raportul narativ privind executarea bugetului</w:t>
      </w:r>
      <w:r w:rsidRPr="00597998">
        <w:rPr>
          <w:rFonts w:asciiTheme="majorHAnsi" w:hAnsiTheme="majorHAnsi" w:cstheme="majorHAnsi"/>
          <w:lang w:eastAsia="en-US"/>
        </w:rPr>
        <w:t xml:space="preserve">, inclusiv un sumar al politicilor contabile semnificative. </w:t>
      </w:r>
    </w:p>
    <w:p w14:paraId="749D6A0F" w14:textId="1F912C1A" w:rsidR="00926DA9" w:rsidRPr="00597998" w:rsidRDefault="00926DA9" w:rsidP="00111300">
      <w:pPr>
        <w:spacing w:line="276" w:lineRule="auto"/>
        <w:jc w:val="both"/>
        <w:rPr>
          <w:rFonts w:asciiTheme="majorHAnsi" w:hAnsiTheme="majorHAnsi" w:cstheme="majorHAnsi"/>
          <w:lang w:eastAsia="en-US"/>
        </w:rPr>
      </w:pPr>
      <w:r w:rsidRPr="00597998">
        <w:rPr>
          <w:rFonts w:asciiTheme="majorHAnsi" w:hAnsiTheme="majorHAnsi" w:cstheme="majorHAnsi"/>
          <w:lang w:eastAsia="en-US"/>
        </w:rPr>
        <w:t xml:space="preserve">În opinia noastră, cu excepția posibilelor efecte ale aspectelor descrise în secțiunea </w:t>
      </w:r>
      <w:r w:rsidRPr="00597998">
        <w:rPr>
          <w:rFonts w:asciiTheme="majorHAnsi" w:hAnsiTheme="majorHAnsi" w:cstheme="majorHAnsi"/>
          <w:i/>
          <w:lang w:eastAsia="en-US"/>
        </w:rPr>
        <w:t>Baza pentru opinia cu rezerve</w:t>
      </w:r>
      <w:r w:rsidRPr="00597998">
        <w:rPr>
          <w:rFonts w:asciiTheme="majorHAnsi" w:hAnsiTheme="majorHAnsi" w:cstheme="majorHAnsi"/>
          <w:lang w:eastAsia="en-US"/>
        </w:rPr>
        <w:t xml:space="preserve">, rapoartele financiare </w:t>
      </w:r>
      <w:r w:rsidR="00250F91" w:rsidRPr="00597998">
        <w:rPr>
          <w:rFonts w:asciiTheme="majorHAnsi" w:hAnsiTheme="majorHAnsi" w:cstheme="majorHAnsi"/>
          <w:lang w:eastAsia="en-US"/>
        </w:rPr>
        <w:t xml:space="preserve">oferă, </w:t>
      </w:r>
      <w:r w:rsidRPr="00597998">
        <w:rPr>
          <w:rFonts w:asciiTheme="majorHAnsi" w:hAnsiTheme="majorHAnsi" w:cstheme="majorHAnsi"/>
          <w:lang w:eastAsia="en-US"/>
        </w:rPr>
        <w:t>sub toate aspectele semnificative, o imagine corectă și fidelă în conformitate cu cadrul de raportare financiară aplicabil</w:t>
      </w:r>
      <w:r w:rsidRPr="00597998">
        <w:rPr>
          <w:rFonts w:asciiTheme="majorHAnsi" w:hAnsiTheme="majorHAnsi" w:cstheme="majorHAnsi"/>
          <w:vertAlign w:val="superscript"/>
          <w:lang w:eastAsia="en-US"/>
        </w:rPr>
        <w:footnoteReference w:id="1"/>
      </w:r>
      <w:r w:rsidRPr="00597998">
        <w:rPr>
          <w:rFonts w:asciiTheme="majorHAnsi" w:hAnsiTheme="majorHAnsi" w:cstheme="majorHAnsi"/>
          <w:lang w:eastAsia="en-US"/>
        </w:rPr>
        <w:t>.</w:t>
      </w:r>
    </w:p>
    <w:p w14:paraId="7CE2B398" w14:textId="77777777" w:rsidR="00B3128F" w:rsidRPr="00597998" w:rsidRDefault="00B3128F" w:rsidP="00C301B2">
      <w:pPr>
        <w:spacing w:line="276" w:lineRule="auto"/>
        <w:jc w:val="both"/>
        <w:rPr>
          <w:rFonts w:asciiTheme="majorHAnsi" w:hAnsiTheme="majorHAnsi" w:cstheme="majorHAnsi"/>
          <w:lang w:eastAsia="en-US"/>
        </w:rPr>
      </w:pPr>
    </w:p>
    <w:p w14:paraId="2B5ACB32" w14:textId="129234E4" w:rsidR="004615AA" w:rsidRPr="00597998" w:rsidRDefault="00A64792" w:rsidP="00C301B2">
      <w:pPr>
        <w:spacing w:line="276" w:lineRule="auto"/>
        <w:ind w:firstLine="720"/>
        <w:jc w:val="both"/>
        <w:rPr>
          <w:rFonts w:asciiTheme="majorHAnsi" w:hAnsiTheme="majorHAnsi" w:cstheme="majorHAnsi"/>
          <w:b/>
          <w:bCs/>
          <w:lang w:eastAsia="en-US"/>
        </w:rPr>
      </w:pPr>
      <w:r w:rsidRPr="00597998">
        <w:rPr>
          <w:rFonts w:asciiTheme="majorHAnsi" w:hAnsiTheme="majorHAnsi" w:cstheme="majorHAnsi"/>
          <w:b/>
          <w:lang w:eastAsia="en-US"/>
        </w:rPr>
        <w:t xml:space="preserve">II. </w:t>
      </w:r>
      <w:r w:rsidR="001F67D1" w:rsidRPr="00597998">
        <w:rPr>
          <w:rFonts w:asciiTheme="majorHAnsi" w:hAnsiTheme="majorHAnsi" w:cstheme="majorHAnsi"/>
          <w:b/>
          <w:lang w:eastAsia="en-US"/>
        </w:rPr>
        <w:t xml:space="preserve">BAZA PENTRU </w:t>
      </w:r>
      <w:bookmarkEnd w:id="0"/>
      <w:bookmarkEnd w:id="1"/>
      <w:bookmarkEnd w:id="2"/>
      <w:bookmarkEnd w:id="3"/>
      <w:r w:rsidR="00DF19B9" w:rsidRPr="00597998">
        <w:rPr>
          <w:rFonts w:asciiTheme="majorHAnsi" w:hAnsiTheme="majorHAnsi" w:cstheme="majorHAnsi"/>
          <w:b/>
          <w:bCs/>
          <w:lang w:eastAsia="en-US"/>
        </w:rPr>
        <w:t>OPINI</w:t>
      </w:r>
      <w:r w:rsidR="00E0156E" w:rsidRPr="00597998">
        <w:rPr>
          <w:rFonts w:asciiTheme="majorHAnsi" w:hAnsiTheme="majorHAnsi" w:cstheme="majorHAnsi"/>
          <w:b/>
          <w:bCs/>
          <w:lang w:eastAsia="en-US"/>
        </w:rPr>
        <w:t>A</w:t>
      </w:r>
      <w:r w:rsidR="00DF19B9" w:rsidRPr="00597998">
        <w:rPr>
          <w:rFonts w:asciiTheme="majorHAnsi" w:hAnsiTheme="majorHAnsi" w:cstheme="majorHAnsi"/>
          <w:b/>
          <w:bCs/>
          <w:lang w:eastAsia="en-US"/>
        </w:rPr>
        <w:t xml:space="preserve"> </w:t>
      </w:r>
      <w:r w:rsidR="00926DA9" w:rsidRPr="00597998">
        <w:rPr>
          <w:rFonts w:asciiTheme="majorHAnsi" w:hAnsiTheme="majorHAnsi" w:cstheme="majorHAnsi"/>
          <w:b/>
          <w:bCs/>
          <w:lang w:eastAsia="en-US"/>
        </w:rPr>
        <w:t>CU REZERVE</w:t>
      </w:r>
    </w:p>
    <w:p w14:paraId="54921385" w14:textId="43FECF8D" w:rsidR="00EA4DE7" w:rsidRPr="00597998" w:rsidRDefault="00D008A5" w:rsidP="006A3E88">
      <w:pPr>
        <w:pStyle w:val="a3"/>
        <w:numPr>
          <w:ilvl w:val="1"/>
          <w:numId w:val="3"/>
        </w:numPr>
        <w:tabs>
          <w:tab w:val="left" w:pos="0"/>
        </w:tabs>
        <w:spacing w:line="276" w:lineRule="auto"/>
        <w:ind w:left="0" w:firstLine="0"/>
        <w:jc w:val="both"/>
        <w:rPr>
          <w:rFonts w:asciiTheme="majorHAnsi" w:hAnsiTheme="majorHAnsi" w:cstheme="majorHAnsi"/>
        </w:rPr>
      </w:pPr>
      <w:r>
        <w:rPr>
          <w:rFonts w:asciiTheme="majorHAnsi" w:hAnsiTheme="majorHAnsi" w:cs="Calibri Light"/>
        </w:rPr>
        <w:t>L</w:t>
      </w:r>
      <w:r w:rsidR="00EA4DE7" w:rsidRPr="00597998">
        <w:rPr>
          <w:rFonts w:asciiTheme="majorHAnsi" w:hAnsiTheme="majorHAnsi" w:cs="Calibri Light"/>
        </w:rPr>
        <w:t xml:space="preserve">imitarea și imposibilitatea echipei de audit de a </w:t>
      </w:r>
      <w:r w:rsidR="00F900F2" w:rsidRPr="00597998">
        <w:rPr>
          <w:rFonts w:asciiTheme="majorHAnsi" w:hAnsiTheme="majorHAnsi" w:cs="Calibri Light"/>
        </w:rPr>
        <w:t xml:space="preserve">se </w:t>
      </w:r>
      <w:r w:rsidR="00BF4B75" w:rsidRPr="00597998">
        <w:rPr>
          <w:rFonts w:asciiTheme="majorHAnsi" w:hAnsiTheme="majorHAnsi" w:cs="Calibri Light"/>
        </w:rPr>
        <w:t xml:space="preserve">expune </w:t>
      </w:r>
      <w:r w:rsidR="00EA4DE7" w:rsidRPr="00597998">
        <w:rPr>
          <w:rFonts w:asciiTheme="majorHAnsi" w:hAnsiTheme="majorHAnsi" w:cs="Calibri Light"/>
        </w:rPr>
        <w:t>asupra cheltuielilor</w:t>
      </w:r>
      <w:r w:rsidR="00F900F2" w:rsidRPr="00597998">
        <w:rPr>
          <w:rFonts w:asciiTheme="majorHAnsi" w:hAnsiTheme="majorHAnsi" w:cs="Calibri Light"/>
        </w:rPr>
        <w:t xml:space="preserve"> </w:t>
      </w:r>
      <w:r w:rsidR="00EA4DE7" w:rsidRPr="00597998">
        <w:rPr>
          <w:rFonts w:asciiTheme="majorHAnsi" w:hAnsiTheme="majorHAnsi" w:cs="Calibri Light"/>
        </w:rPr>
        <w:t xml:space="preserve">în sumă de </w:t>
      </w:r>
      <w:r w:rsidR="0047513E" w:rsidRPr="00597998">
        <w:rPr>
          <w:rFonts w:asciiTheme="majorHAnsi" w:hAnsiTheme="majorHAnsi" w:cs="Calibri Light"/>
        </w:rPr>
        <w:t>851</w:t>
      </w:r>
      <w:r>
        <w:rPr>
          <w:rFonts w:asciiTheme="majorHAnsi" w:hAnsiTheme="majorHAnsi" w:cs="Calibri Light"/>
        </w:rPr>
        <w:t>.</w:t>
      </w:r>
      <w:r w:rsidR="0047513E" w:rsidRPr="00597998">
        <w:rPr>
          <w:rFonts w:asciiTheme="majorHAnsi" w:hAnsiTheme="majorHAnsi" w:cs="Calibri Light"/>
        </w:rPr>
        <w:t>376,4</w:t>
      </w:r>
      <w:r w:rsidR="00EA4DE7" w:rsidRPr="00597998">
        <w:rPr>
          <w:rFonts w:asciiTheme="majorHAnsi" w:hAnsiTheme="majorHAnsi" w:cs="Calibri Light"/>
        </w:rPr>
        <w:t xml:space="preserve"> mii lei</w:t>
      </w:r>
      <w:r w:rsidR="00F900F2" w:rsidRPr="00597998">
        <w:rPr>
          <w:rFonts w:asciiTheme="majorHAnsi" w:hAnsiTheme="majorHAnsi" w:cs="Calibri Light"/>
        </w:rPr>
        <w:t>,</w:t>
      </w:r>
      <w:r w:rsidR="00EA4DE7" w:rsidRPr="00597998">
        <w:rPr>
          <w:rFonts w:asciiTheme="majorHAnsi" w:hAnsiTheme="majorHAnsi" w:cs="Calibri Light"/>
        </w:rPr>
        <w:t xml:space="preserve"> </w:t>
      </w:r>
      <w:r w:rsidR="00F900F2" w:rsidRPr="00597998">
        <w:rPr>
          <w:rFonts w:asciiTheme="majorHAnsi" w:hAnsiTheme="majorHAnsi" w:cs="Calibri Light"/>
        </w:rPr>
        <w:t>reflectate la contul</w:t>
      </w:r>
      <w:r w:rsidR="00743868" w:rsidRPr="00597998">
        <w:rPr>
          <w:rFonts w:asciiTheme="majorHAnsi" w:hAnsiTheme="majorHAnsi" w:cs="Calibri Light"/>
        </w:rPr>
        <w:t xml:space="preserve"> 270 </w:t>
      </w:r>
      <w:r w:rsidR="006A3E88" w:rsidRPr="00597998">
        <w:rPr>
          <w:rFonts w:asciiTheme="majorHAnsi" w:hAnsiTheme="majorHAnsi" w:cs="Calibri Light"/>
        </w:rPr>
        <w:t>„</w:t>
      </w:r>
      <w:r w:rsidR="00743868" w:rsidRPr="00597998">
        <w:rPr>
          <w:rFonts w:asciiTheme="majorHAnsi" w:hAnsiTheme="majorHAnsi" w:cs="Calibri Light"/>
        </w:rPr>
        <w:t xml:space="preserve">Prestații </w:t>
      </w:r>
      <w:r w:rsidR="00BF1985">
        <w:rPr>
          <w:rFonts w:asciiTheme="majorHAnsi" w:hAnsiTheme="majorHAnsi" w:cs="Calibri Light"/>
        </w:rPr>
        <w:t>s</w:t>
      </w:r>
      <w:r w:rsidR="00743868" w:rsidRPr="00597998">
        <w:rPr>
          <w:rFonts w:asciiTheme="majorHAnsi" w:hAnsiTheme="majorHAnsi" w:cs="Calibri Light"/>
        </w:rPr>
        <w:t>ociale”</w:t>
      </w:r>
      <w:r w:rsidR="00F900F2" w:rsidRPr="00597998">
        <w:rPr>
          <w:rFonts w:asciiTheme="majorHAnsi" w:hAnsiTheme="majorHAnsi" w:cs="Calibri Light"/>
        </w:rPr>
        <w:t xml:space="preserve">, </w:t>
      </w:r>
      <w:r w:rsidR="00EA4DE7" w:rsidRPr="00597998">
        <w:rPr>
          <w:rFonts w:asciiTheme="majorHAnsi" w:hAnsiTheme="majorHAnsi" w:cs="Calibri Light"/>
        </w:rPr>
        <w:t>utilizate pentru acordarea compensațiilor cetățenilor</w:t>
      </w:r>
      <w:r w:rsidR="004A0E2D" w:rsidRPr="00597998">
        <w:rPr>
          <w:rFonts w:asciiTheme="majorHAnsi" w:hAnsiTheme="majorHAnsi" w:cs="Calibri Light"/>
        </w:rPr>
        <w:t xml:space="preserve"> în perioada rece a anului 2022</w:t>
      </w:r>
      <w:r w:rsidR="00E10B3C" w:rsidRPr="00597998">
        <w:rPr>
          <w:rFonts w:asciiTheme="majorHAnsi" w:hAnsiTheme="majorHAnsi" w:cs="Calibri Light"/>
        </w:rPr>
        <w:t xml:space="preserve"> </w:t>
      </w:r>
      <w:r w:rsidR="00E10B3C" w:rsidRPr="00597998">
        <w:rPr>
          <w:rFonts w:asciiTheme="majorHAnsi" w:hAnsiTheme="majorHAnsi" w:cstheme="majorHAnsi"/>
          <w:lang w:eastAsia="en-US"/>
        </w:rPr>
        <w:t>(noiembrie-decembrie)</w:t>
      </w:r>
      <w:r w:rsidR="004A0E2D" w:rsidRPr="00597998">
        <w:rPr>
          <w:rFonts w:asciiTheme="majorHAnsi" w:hAnsiTheme="majorHAnsi" w:cs="Calibri Light"/>
        </w:rPr>
        <w:t>, determinată de n</w:t>
      </w:r>
      <w:r w:rsidR="00EA4DE7" w:rsidRPr="00597998">
        <w:rPr>
          <w:rFonts w:asciiTheme="majorHAnsi" w:hAnsiTheme="majorHAnsi" w:cs="Calibri Light"/>
        </w:rPr>
        <w:t xml:space="preserve">erealizarea operațiunilor de interacțiune </w:t>
      </w:r>
      <w:r w:rsidR="004A0E2D" w:rsidRPr="00597998">
        <w:rPr>
          <w:rFonts w:asciiTheme="majorHAnsi" w:hAnsiTheme="majorHAnsi" w:cs="Calibri Light"/>
        </w:rPr>
        <w:t xml:space="preserve">și schimb de date </w:t>
      </w:r>
      <w:r>
        <w:rPr>
          <w:rFonts w:asciiTheme="majorHAnsi" w:hAnsiTheme="majorHAnsi" w:cs="Calibri Light"/>
        </w:rPr>
        <w:t>î</w:t>
      </w:r>
      <w:r w:rsidR="00EA4DE7" w:rsidRPr="00597998">
        <w:rPr>
          <w:rFonts w:asciiTheme="majorHAnsi" w:hAnsiTheme="majorHAnsi" w:cs="Calibri Light"/>
        </w:rPr>
        <w:t xml:space="preserve">ntre </w:t>
      </w:r>
      <w:r w:rsidR="00D5499F" w:rsidRPr="00597998">
        <w:rPr>
          <w:rFonts w:asciiTheme="majorHAnsi" w:hAnsiTheme="majorHAnsi" w:cs="Calibri Light"/>
        </w:rPr>
        <w:t xml:space="preserve">sistemul </w:t>
      </w:r>
      <w:r w:rsidR="00EA4DE7" w:rsidRPr="00597998">
        <w:rPr>
          <w:rFonts w:asciiTheme="majorHAnsi" w:hAnsiTheme="majorHAnsi" w:cs="Calibri Light"/>
        </w:rPr>
        <w:t>informațional</w:t>
      </w:r>
      <w:r w:rsidR="00F900F2" w:rsidRPr="00597998">
        <w:rPr>
          <w:rFonts w:asciiTheme="majorHAnsi" w:hAnsiTheme="majorHAnsi" w:cs="Calibri Light"/>
        </w:rPr>
        <w:t xml:space="preserve"> </w:t>
      </w:r>
      <w:r w:rsidR="00743868" w:rsidRPr="00597998">
        <w:rPr>
          <w:rFonts w:asciiTheme="majorHAnsi" w:hAnsiTheme="majorHAnsi" w:cs="Calibri Light"/>
        </w:rPr>
        <w:t xml:space="preserve">al ministerului </w:t>
      </w:r>
      <w:r w:rsidR="00BF4B75" w:rsidRPr="00597998">
        <w:rPr>
          <w:rFonts w:asciiTheme="majorHAnsi" w:hAnsiTheme="majorHAnsi" w:cs="Calibri Light"/>
        </w:rPr>
        <w:t>„</w:t>
      </w:r>
      <w:r w:rsidR="00743868" w:rsidRPr="00597998">
        <w:rPr>
          <w:rFonts w:asciiTheme="majorHAnsi" w:hAnsiTheme="majorHAnsi" w:cs="Calibri Light"/>
        </w:rPr>
        <w:t>Vulnerabilitate</w:t>
      </w:r>
      <w:r w:rsidR="00A87903" w:rsidRPr="00597998">
        <w:rPr>
          <w:rFonts w:asciiTheme="majorHAnsi" w:hAnsiTheme="majorHAnsi" w:cs="Calibri Light"/>
        </w:rPr>
        <w:t>a</w:t>
      </w:r>
      <w:r w:rsidR="00743868" w:rsidRPr="00597998">
        <w:rPr>
          <w:rFonts w:asciiTheme="majorHAnsi" w:hAnsiTheme="majorHAnsi" w:cs="Calibri Light"/>
        </w:rPr>
        <w:t xml:space="preserve"> </w:t>
      </w:r>
      <w:r w:rsidR="00A87903" w:rsidRPr="00597998">
        <w:rPr>
          <w:rFonts w:asciiTheme="majorHAnsi" w:hAnsiTheme="majorHAnsi" w:cs="Calibri Light"/>
        </w:rPr>
        <w:t>energetică</w:t>
      </w:r>
      <w:r w:rsidR="00743868" w:rsidRPr="00597998">
        <w:rPr>
          <w:rFonts w:asciiTheme="majorHAnsi" w:hAnsiTheme="majorHAnsi" w:cs="Calibri Light"/>
        </w:rPr>
        <w:t xml:space="preserve">” și sistemele deținute de SFS </w:t>
      </w:r>
      <w:r w:rsidR="00743868" w:rsidRPr="00597998">
        <w:rPr>
          <w:rFonts w:asciiTheme="majorHAnsi" w:hAnsiTheme="majorHAnsi" w:cstheme="majorHAnsi"/>
        </w:rPr>
        <w:t>(</w:t>
      </w:r>
      <w:r w:rsidR="00743868" w:rsidRPr="00597998">
        <w:rPr>
          <w:rFonts w:asciiTheme="majorHAnsi" w:eastAsiaTheme="minorHAnsi" w:hAnsiTheme="majorHAnsi" w:cstheme="majorHAnsi"/>
          <w:lang w:eastAsia="en-US"/>
        </w:rPr>
        <w:t>SIA e-Cerere)</w:t>
      </w:r>
      <w:r w:rsidR="001A08DF">
        <w:rPr>
          <w:rFonts w:asciiTheme="majorHAnsi" w:eastAsiaTheme="minorHAnsi" w:hAnsiTheme="majorHAnsi" w:cstheme="majorHAnsi"/>
          <w:lang w:eastAsia="en-US"/>
        </w:rPr>
        <w:t>, inclusiv</w:t>
      </w:r>
      <w:r w:rsidR="00743868" w:rsidRPr="00597998">
        <w:rPr>
          <w:rFonts w:asciiTheme="majorHAnsi" w:eastAsiaTheme="minorHAnsi" w:hAnsiTheme="majorHAnsi" w:cstheme="majorHAnsi"/>
          <w:lang w:eastAsia="en-US"/>
        </w:rPr>
        <w:t xml:space="preserve"> form</w:t>
      </w:r>
      <w:r>
        <w:rPr>
          <w:rFonts w:asciiTheme="majorHAnsi" w:eastAsiaTheme="minorHAnsi" w:hAnsiTheme="majorHAnsi" w:cstheme="majorHAnsi"/>
          <w:lang w:eastAsia="en-US"/>
        </w:rPr>
        <w:t>ular</w:t>
      </w:r>
      <w:r w:rsidR="00743868" w:rsidRPr="00597998">
        <w:rPr>
          <w:rFonts w:asciiTheme="majorHAnsi" w:eastAsiaTheme="minorHAnsi" w:hAnsiTheme="majorHAnsi" w:cstheme="majorHAnsi"/>
          <w:lang w:eastAsia="en-US"/>
        </w:rPr>
        <w:t xml:space="preserve">ele extrase din aceste sisteme </w:t>
      </w:r>
      <w:r w:rsidR="003A02EA" w:rsidRPr="00597998">
        <w:rPr>
          <w:rFonts w:asciiTheme="majorHAnsi" w:eastAsiaTheme="minorHAnsi" w:hAnsiTheme="majorHAnsi" w:cstheme="majorHAnsi"/>
          <w:lang w:eastAsia="en-US"/>
        </w:rPr>
        <w:t>(</w:t>
      </w:r>
      <w:r w:rsidR="009D64E1" w:rsidRPr="00597998">
        <w:rPr>
          <w:rFonts w:asciiTheme="majorHAnsi" w:eastAsiaTheme="minorHAnsi" w:hAnsiTheme="majorHAnsi" w:cstheme="majorHAnsi"/>
          <w:lang w:eastAsia="en-US"/>
        </w:rPr>
        <w:t>I</w:t>
      </w:r>
      <w:r w:rsidR="00743868" w:rsidRPr="00597998">
        <w:rPr>
          <w:rFonts w:asciiTheme="majorHAnsi" w:eastAsiaTheme="minorHAnsi" w:hAnsiTheme="majorHAnsi" w:cstheme="majorHAnsi"/>
          <w:lang w:eastAsia="en-US"/>
        </w:rPr>
        <w:t>ALS21, CET18</w:t>
      </w:r>
      <w:r w:rsidR="003A02EA" w:rsidRPr="00597998">
        <w:rPr>
          <w:rFonts w:asciiTheme="majorHAnsi" w:eastAsiaTheme="minorHAnsi" w:hAnsiTheme="majorHAnsi" w:cstheme="majorHAnsi"/>
          <w:lang w:eastAsia="en-US"/>
        </w:rPr>
        <w:t>)</w:t>
      </w:r>
      <w:r w:rsidR="00AC7775">
        <w:rPr>
          <w:rFonts w:asciiTheme="majorHAnsi" w:hAnsiTheme="majorHAnsi" w:cstheme="majorHAnsi"/>
        </w:rPr>
        <w:t>.</w:t>
      </w:r>
    </w:p>
    <w:p w14:paraId="457FDDDB" w14:textId="1A863473" w:rsidR="007B66EE" w:rsidRPr="00597998" w:rsidRDefault="00AC7775" w:rsidP="006A3E88">
      <w:pPr>
        <w:pStyle w:val="a3"/>
        <w:numPr>
          <w:ilvl w:val="1"/>
          <w:numId w:val="3"/>
        </w:numPr>
        <w:tabs>
          <w:tab w:val="left" w:pos="0"/>
        </w:tabs>
        <w:spacing w:line="276" w:lineRule="auto"/>
        <w:ind w:left="0" w:firstLine="0"/>
        <w:jc w:val="both"/>
        <w:rPr>
          <w:rFonts w:asciiTheme="majorHAnsi" w:hAnsiTheme="majorHAnsi" w:cs="Calibri Light"/>
        </w:rPr>
      </w:pPr>
      <w:r>
        <w:rPr>
          <w:rFonts w:asciiTheme="majorHAnsi" w:hAnsiTheme="majorHAnsi" w:cs="Calibri Light"/>
        </w:rPr>
        <w:t>L</w:t>
      </w:r>
      <w:r w:rsidR="00A856FD" w:rsidRPr="00597998">
        <w:rPr>
          <w:rFonts w:asciiTheme="majorHAnsi" w:hAnsiTheme="majorHAnsi" w:cs="Calibri Light"/>
        </w:rPr>
        <w:t xml:space="preserve">imitarea și imposibilitatea echipei de audit de a se </w:t>
      </w:r>
      <w:r w:rsidR="00BF4B75" w:rsidRPr="00597998">
        <w:rPr>
          <w:rFonts w:asciiTheme="majorHAnsi" w:hAnsiTheme="majorHAnsi" w:cs="Calibri Light"/>
        </w:rPr>
        <w:t xml:space="preserve">expune </w:t>
      </w:r>
      <w:r w:rsidR="00A856FD" w:rsidRPr="00597998">
        <w:rPr>
          <w:rFonts w:asciiTheme="majorHAnsi" w:hAnsiTheme="majorHAnsi" w:cs="Calibri Light"/>
        </w:rPr>
        <w:t xml:space="preserve">asupra </w:t>
      </w:r>
      <w:r w:rsidR="00F97521" w:rsidRPr="00597998">
        <w:rPr>
          <w:rFonts w:asciiTheme="majorHAnsi" w:hAnsiTheme="majorHAnsi" w:cs="Calibri Light"/>
        </w:rPr>
        <w:t>valorii ajutoarelor umanitare destinate refugiaților din Ucraina</w:t>
      </w:r>
      <w:r w:rsidR="00D008A5">
        <w:rPr>
          <w:rFonts w:asciiTheme="majorHAnsi" w:hAnsiTheme="majorHAnsi" w:cs="Calibri Light"/>
        </w:rPr>
        <w:t>,</w:t>
      </w:r>
      <w:r w:rsidR="00F97521" w:rsidRPr="00597998">
        <w:rPr>
          <w:rFonts w:asciiTheme="majorHAnsi" w:hAnsiTheme="majorHAnsi" w:cs="Calibri Light"/>
        </w:rPr>
        <w:t xml:space="preserve"> </w:t>
      </w:r>
      <w:r w:rsidR="00A856FD" w:rsidRPr="00597998">
        <w:rPr>
          <w:rFonts w:asciiTheme="majorHAnsi" w:hAnsiTheme="majorHAnsi" w:cs="Calibri Light"/>
        </w:rPr>
        <w:t>în sumă</w:t>
      </w:r>
      <w:r w:rsidR="001F0678" w:rsidRPr="00597998">
        <w:rPr>
          <w:rFonts w:asciiTheme="majorHAnsi" w:hAnsiTheme="majorHAnsi" w:cs="Calibri Light"/>
        </w:rPr>
        <w:t xml:space="preserve"> </w:t>
      </w:r>
      <w:r w:rsidR="00F97521" w:rsidRPr="00597998">
        <w:rPr>
          <w:rFonts w:asciiTheme="majorHAnsi" w:hAnsiTheme="majorHAnsi" w:cs="Calibri Light"/>
        </w:rPr>
        <w:t xml:space="preserve">de </w:t>
      </w:r>
      <w:r w:rsidR="00A856FD" w:rsidRPr="00597998">
        <w:rPr>
          <w:rFonts w:asciiTheme="majorHAnsi" w:hAnsiTheme="majorHAnsi" w:cs="Calibri Light"/>
        </w:rPr>
        <w:t>59</w:t>
      </w:r>
      <w:r w:rsidR="00D008A5">
        <w:rPr>
          <w:rFonts w:asciiTheme="majorHAnsi" w:hAnsiTheme="majorHAnsi" w:cs="Calibri Light"/>
        </w:rPr>
        <w:t>.</w:t>
      </w:r>
      <w:r w:rsidR="007C7007">
        <w:rPr>
          <w:rFonts w:asciiTheme="majorHAnsi" w:hAnsiTheme="majorHAnsi" w:cs="Calibri Light"/>
        </w:rPr>
        <w:t>172,8</w:t>
      </w:r>
      <w:r w:rsidR="00A856FD" w:rsidRPr="00597998">
        <w:rPr>
          <w:rFonts w:asciiTheme="majorHAnsi" w:hAnsiTheme="majorHAnsi" w:cs="Calibri Light"/>
        </w:rPr>
        <w:t xml:space="preserve"> mii lei, </w:t>
      </w:r>
      <w:r w:rsidR="00D008A5" w:rsidRPr="00597998">
        <w:rPr>
          <w:rFonts w:asciiTheme="majorHAnsi" w:hAnsiTheme="majorHAnsi" w:cs="Calibri Light"/>
        </w:rPr>
        <w:t xml:space="preserve">reflectate </w:t>
      </w:r>
      <w:r w:rsidR="00A856FD" w:rsidRPr="00597998">
        <w:rPr>
          <w:rFonts w:asciiTheme="majorHAnsi" w:hAnsiTheme="majorHAnsi" w:cs="Calibri Light"/>
        </w:rPr>
        <w:t xml:space="preserve">la contul 144 </w:t>
      </w:r>
      <w:r w:rsidR="006A6AAC" w:rsidRPr="00597998">
        <w:rPr>
          <w:rFonts w:asciiTheme="majorHAnsi" w:hAnsiTheme="majorHAnsi" w:cs="Calibri Light"/>
        </w:rPr>
        <w:t>„</w:t>
      </w:r>
      <w:r w:rsidR="00A856FD" w:rsidRPr="00597998">
        <w:rPr>
          <w:rFonts w:asciiTheme="majorHAnsi" w:hAnsiTheme="majorHAnsi" w:cs="Calibri Light"/>
        </w:rPr>
        <w:t xml:space="preserve">Donații </w:t>
      </w:r>
      <w:r w:rsidR="00D008A5">
        <w:rPr>
          <w:rFonts w:asciiTheme="majorHAnsi" w:hAnsiTheme="majorHAnsi" w:cs="Calibri Light"/>
        </w:rPr>
        <w:t>v</w:t>
      </w:r>
      <w:r w:rsidR="00A856FD" w:rsidRPr="00597998">
        <w:rPr>
          <w:rFonts w:asciiTheme="majorHAnsi" w:hAnsiTheme="majorHAnsi" w:cs="Calibri Light"/>
        </w:rPr>
        <w:t>oluntare”</w:t>
      </w:r>
      <w:r>
        <w:rPr>
          <w:rFonts w:asciiTheme="majorHAnsi" w:hAnsiTheme="majorHAnsi" w:cs="Calibri Light"/>
        </w:rPr>
        <w:t>.</w:t>
      </w:r>
    </w:p>
    <w:p w14:paraId="614A65CD" w14:textId="664193B4" w:rsidR="007623AE" w:rsidRPr="007623AE" w:rsidRDefault="00AC7775" w:rsidP="006A3E88">
      <w:pPr>
        <w:pStyle w:val="a3"/>
        <w:numPr>
          <w:ilvl w:val="1"/>
          <w:numId w:val="3"/>
        </w:numPr>
        <w:tabs>
          <w:tab w:val="left" w:pos="0"/>
        </w:tabs>
        <w:spacing w:line="276" w:lineRule="auto"/>
        <w:ind w:left="0" w:firstLine="0"/>
        <w:jc w:val="both"/>
        <w:rPr>
          <w:rFonts w:asciiTheme="majorHAnsi" w:hAnsiTheme="majorHAnsi" w:cs="Calibri Light"/>
          <w:noProof/>
          <w:lang w:eastAsia="en-US"/>
        </w:rPr>
      </w:pPr>
      <w:r>
        <w:rPr>
          <w:rFonts w:asciiTheme="majorHAnsi" w:hAnsiTheme="majorHAnsi" w:cstheme="majorHAnsi"/>
        </w:rPr>
        <w:t>S</w:t>
      </w:r>
      <w:r w:rsidR="002F0B41" w:rsidRPr="00597998">
        <w:rPr>
          <w:rFonts w:asciiTheme="majorHAnsi" w:hAnsiTheme="majorHAnsi" w:cstheme="majorHAnsi"/>
        </w:rPr>
        <w:t xml:space="preserve">ubevaluarea </w:t>
      </w:r>
      <w:r w:rsidR="00D03452" w:rsidRPr="00597998">
        <w:rPr>
          <w:rFonts w:asciiTheme="majorHAnsi" w:hAnsiTheme="majorHAnsi" w:cstheme="majorHAnsi"/>
        </w:rPr>
        <w:t>contul</w:t>
      </w:r>
      <w:r w:rsidR="002F0B41" w:rsidRPr="00597998">
        <w:rPr>
          <w:rFonts w:asciiTheme="majorHAnsi" w:hAnsiTheme="majorHAnsi" w:cstheme="majorHAnsi"/>
        </w:rPr>
        <w:t>ui</w:t>
      </w:r>
      <w:r w:rsidR="00D03452" w:rsidRPr="00597998">
        <w:rPr>
          <w:rFonts w:asciiTheme="majorHAnsi" w:hAnsiTheme="majorHAnsi" w:cstheme="majorHAnsi"/>
        </w:rPr>
        <w:t xml:space="preserve"> </w:t>
      </w:r>
      <w:r w:rsidR="00166DBE" w:rsidRPr="00597998">
        <w:rPr>
          <w:rFonts w:asciiTheme="majorHAnsi" w:hAnsiTheme="majorHAnsi" w:cstheme="majorHAnsi"/>
        </w:rPr>
        <w:t>415</w:t>
      </w:r>
      <w:r w:rsidR="00D03452" w:rsidRPr="00597998">
        <w:rPr>
          <w:rFonts w:asciiTheme="majorHAnsi" w:hAnsiTheme="majorHAnsi" w:cstheme="majorHAnsi"/>
        </w:rPr>
        <w:t xml:space="preserve"> „</w:t>
      </w:r>
      <w:r w:rsidR="00C718EF" w:rsidRPr="00597998">
        <w:rPr>
          <w:rFonts w:asciiTheme="majorHAnsi" w:hAnsiTheme="majorHAnsi" w:cstheme="majorHAnsi"/>
        </w:rPr>
        <w:t>Acțiuni</w:t>
      </w:r>
      <w:r w:rsidR="00166DBE" w:rsidRPr="00597998">
        <w:rPr>
          <w:rFonts w:asciiTheme="majorHAnsi" w:hAnsiTheme="majorHAnsi" w:cstheme="majorHAnsi"/>
        </w:rPr>
        <w:t xml:space="preserve"> </w:t>
      </w:r>
      <w:r w:rsidR="00C718EF" w:rsidRPr="00597998">
        <w:rPr>
          <w:rFonts w:asciiTheme="majorHAnsi" w:hAnsiTheme="majorHAnsi" w:cstheme="majorHAnsi"/>
        </w:rPr>
        <w:t>și</w:t>
      </w:r>
      <w:r w:rsidR="00166DBE" w:rsidRPr="00597998">
        <w:rPr>
          <w:rFonts w:asciiTheme="majorHAnsi" w:hAnsiTheme="majorHAnsi" w:cstheme="majorHAnsi"/>
        </w:rPr>
        <w:t xml:space="preserve"> alte forme de participare în capital în interiorul </w:t>
      </w:r>
      <w:r w:rsidR="00C718EF" w:rsidRPr="00597998">
        <w:rPr>
          <w:rFonts w:asciiTheme="majorHAnsi" w:hAnsiTheme="majorHAnsi" w:cstheme="majorHAnsi"/>
        </w:rPr>
        <w:t>țării</w:t>
      </w:r>
      <w:r w:rsidR="00D03452" w:rsidRPr="00597998">
        <w:rPr>
          <w:rFonts w:asciiTheme="majorHAnsi" w:hAnsiTheme="majorHAnsi" w:cstheme="majorHAnsi"/>
        </w:rPr>
        <w:t xml:space="preserve">” </w:t>
      </w:r>
      <w:r w:rsidR="002F0B41" w:rsidRPr="00597998">
        <w:rPr>
          <w:rFonts w:asciiTheme="majorHAnsi" w:hAnsiTheme="majorHAnsi" w:cstheme="majorHAnsi"/>
        </w:rPr>
        <w:t xml:space="preserve">cu </w:t>
      </w:r>
      <w:r w:rsidR="00BF4B75" w:rsidRPr="00597998">
        <w:rPr>
          <w:rFonts w:asciiTheme="majorHAnsi" w:hAnsiTheme="majorHAnsi" w:cstheme="majorHAnsi"/>
        </w:rPr>
        <w:t xml:space="preserve">suma </w:t>
      </w:r>
      <w:r w:rsidR="002F0B41" w:rsidRPr="00597998">
        <w:rPr>
          <w:rFonts w:asciiTheme="majorHAnsi" w:hAnsiTheme="majorHAnsi" w:cstheme="majorHAnsi"/>
        </w:rPr>
        <w:t xml:space="preserve">de </w:t>
      </w:r>
      <w:r w:rsidR="00C061A8" w:rsidRPr="00597998">
        <w:rPr>
          <w:rFonts w:asciiTheme="majorHAnsi" w:hAnsiTheme="majorHAnsi" w:cs="Calibri Light"/>
          <w:b/>
          <w:noProof/>
        </w:rPr>
        <w:t>32</w:t>
      </w:r>
      <w:r w:rsidR="00BF1985">
        <w:rPr>
          <w:rFonts w:asciiTheme="majorHAnsi" w:hAnsiTheme="majorHAnsi" w:cs="Calibri Light"/>
          <w:b/>
          <w:noProof/>
        </w:rPr>
        <w:t>.</w:t>
      </w:r>
      <w:r w:rsidR="00C061A8" w:rsidRPr="00597998">
        <w:rPr>
          <w:rFonts w:asciiTheme="majorHAnsi" w:hAnsiTheme="majorHAnsi" w:cs="Calibri Light"/>
          <w:b/>
          <w:noProof/>
        </w:rPr>
        <w:t>990</w:t>
      </w:r>
      <w:r w:rsidR="00252D73" w:rsidRPr="00597998">
        <w:rPr>
          <w:rFonts w:asciiTheme="majorHAnsi" w:hAnsiTheme="majorHAnsi" w:cs="Calibri Light"/>
          <w:b/>
          <w:noProof/>
        </w:rPr>
        <w:t>,8</w:t>
      </w:r>
      <w:r w:rsidR="00C061A8" w:rsidRPr="00597998">
        <w:rPr>
          <w:rFonts w:asciiTheme="majorHAnsi" w:hAnsiTheme="majorHAnsi" w:cs="Calibri Light"/>
          <w:b/>
          <w:noProof/>
        </w:rPr>
        <w:t>8</w:t>
      </w:r>
      <w:r w:rsidR="008421F7" w:rsidRPr="00597998">
        <w:rPr>
          <w:rFonts w:asciiTheme="majorHAnsi" w:hAnsiTheme="majorHAnsi" w:cs="Calibri Light"/>
          <w:b/>
          <w:noProof/>
          <w:lang w:eastAsia="en-US"/>
        </w:rPr>
        <w:t xml:space="preserve"> mii lei</w:t>
      </w:r>
      <w:r w:rsidR="001A08DF">
        <w:rPr>
          <w:rFonts w:asciiTheme="majorHAnsi" w:hAnsiTheme="majorHAnsi" w:cs="Calibri Light"/>
          <w:b/>
          <w:noProof/>
          <w:lang w:eastAsia="en-US"/>
        </w:rPr>
        <w:t>,</w:t>
      </w:r>
      <w:r w:rsidR="00D03452" w:rsidRPr="00597998">
        <w:rPr>
          <w:rFonts w:asciiTheme="majorHAnsi" w:hAnsiTheme="majorHAnsi" w:cstheme="majorHAnsi"/>
        </w:rPr>
        <w:t xml:space="preserve"> </w:t>
      </w:r>
      <w:r w:rsidR="00BF4B75" w:rsidRPr="00597998">
        <w:rPr>
          <w:rFonts w:asciiTheme="majorHAnsi" w:hAnsiTheme="majorHAnsi" w:cstheme="majorHAnsi"/>
        </w:rPr>
        <w:t xml:space="preserve">aferentă </w:t>
      </w:r>
      <w:r w:rsidR="00E91DE8" w:rsidRPr="00597998">
        <w:rPr>
          <w:rFonts w:asciiTheme="majorHAnsi" w:hAnsiTheme="majorHAnsi" w:cstheme="majorHAnsi"/>
        </w:rPr>
        <w:t>investițiilor în</w:t>
      </w:r>
      <w:r w:rsidR="009F5745" w:rsidRPr="00597998">
        <w:rPr>
          <w:rFonts w:asciiTheme="majorHAnsi" w:hAnsiTheme="majorHAnsi" w:cstheme="majorHAnsi"/>
        </w:rPr>
        <w:t xml:space="preserve"> </w:t>
      </w:r>
      <w:r w:rsidR="00166DBE" w:rsidRPr="00597998">
        <w:rPr>
          <w:rFonts w:asciiTheme="majorHAnsi" w:hAnsiTheme="majorHAnsi" w:cstheme="majorHAnsi"/>
        </w:rPr>
        <w:t>IP Centrul Republican Experimental Protezare Ortopedie și Reabilitare</w:t>
      </w:r>
      <w:r w:rsidR="008421F7" w:rsidRPr="00597998">
        <w:rPr>
          <w:rFonts w:asciiTheme="majorHAnsi" w:hAnsiTheme="majorHAnsi" w:cstheme="majorHAnsi"/>
        </w:rPr>
        <w:t xml:space="preserve"> (IP CREPOR)</w:t>
      </w:r>
      <w:r w:rsidR="006B23B8" w:rsidRPr="00597998">
        <w:rPr>
          <w:rFonts w:asciiTheme="majorHAnsi" w:hAnsiTheme="majorHAnsi" w:cstheme="majorHAnsi"/>
        </w:rPr>
        <w:t>,</w:t>
      </w:r>
      <w:r w:rsidR="00E9293D" w:rsidRPr="00597998">
        <w:rPr>
          <w:rFonts w:asciiTheme="majorHAnsi" w:hAnsiTheme="majorHAnsi" w:cstheme="majorHAnsi"/>
        </w:rPr>
        <w:t xml:space="preserve"> situație determinată de </w:t>
      </w:r>
      <w:r w:rsidR="00166DBE" w:rsidRPr="00597998">
        <w:rPr>
          <w:rFonts w:asciiTheme="majorHAnsi" w:hAnsiTheme="majorHAnsi" w:cstheme="majorHAnsi"/>
        </w:rPr>
        <w:t xml:space="preserve">necapitalizarea investițiilor efectuate </w:t>
      </w:r>
      <w:r w:rsidR="00E91DE8" w:rsidRPr="00597998">
        <w:rPr>
          <w:rFonts w:asciiTheme="majorHAnsi" w:hAnsiTheme="majorHAnsi" w:cstheme="majorHAnsi"/>
        </w:rPr>
        <w:t xml:space="preserve">în </w:t>
      </w:r>
      <w:r w:rsidR="00166DBE" w:rsidRPr="00597998">
        <w:rPr>
          <w:rFonts w:asciiTheme="majorHAnsi" w:hAnsiTheme="majorHAnsi" w:cstheme="majorHAnsi"/>
        </w:rPr>
        <w:t>mijloace fixe (clă</w:t>
      </w:r>
      <w:r w:rsidR="002F0B41" w:rsidRPr="00597998">
        <w:rPr>
          <w:rFonts w:asciiTheme="majorHAnsi" w:hAnsiTheme="majorHAnsi" w:cstheme="majorHAnsi"/>
        </w:rPr>
        <w:t xml:space="preserve">diri, mașini și utilaje) </w:t>
      </w:r>
      <w:r w:rsidR="00891856" w:rsidRPr="00597998">
        <w:rPr>
          <w:rFonts w:asciiTheme="majorHAnsi" w:hAnsiTheme="majorHAnsi" w:cstheme="majorHAnsi"/>
        </w:rPr>
        <w:t xml:space="preserve">și </w:t>
      </w:r>
      <w:r w:rsidR="00BF1985">
        <w:rPr>
          <w:rFonts w:asciiTheme="majorHAnsi" w:hAnsiTheme="majorHAnsi" w:cstheme="majorHAnsi"/>
        </w:rPr>
        <w:t>de</w:t>
      </w:r>
      <w:r w:rsidR="00166DBE" w:rsidRPr="00597998">
        <w:rPr>
          <w:rFonts w:asciiTheme="majorHAnsi" w:hAnsiTheme="majorHAnsi" w:cstheme="majorHAnsi"/>
        </w:rPr>
        <w:t xml:space="preserve"> neajustarea valorii reale a terenurilor </w:t>
      </w:r>
      <w:r w:rsidR="00E330E1" w:rsidRPr="00597998">
        <w:rPr>
          <w:rFonts w:asciiTheme="majorHAnsi" w:hAnsiTheme="majorHAnsi" w:cstheme="majorHAnsi"/>
        </w:rPr>
        <w:t>primite în gestiune economică</w:t>
      </w:r>
      <w:r w:rsidR="008421F7" w:rsidRPr="00597998">
        <w:rPr>
          <w:rFonts w:asciiTheme="majorHAnsi" w:hAnsiTheme="majorHAnsi" w:cstheme="majorHAnsi"/>
        </w:rPr>
        <w:t>. Ca urmare</w:t>
      </w:r>
      <w:r w:rsidR="001A08DF">
        <w:rPr>
          <w:rFonts w:asciiTheme="majorHAnsi" w:hAnsiTheme="majorHAnsi" w:cstheme="majorHAnsi"/>
        </w:rPr>
        <w:t>,</w:t>
      </w:r>
      <w:r w:rsidR="008421F7" w:rsidRPr="00597998">
        <w:rPr>
          <w:rFonts w:asciiTheme="majorHAnsi" w:hAnsiTheme="majorHAnsi" w:cstheme="majorHAnsi"/>
        </w:rPr>
        <w:t xml:space="preserve"> </w:t>
      </w:r>
      <w:r w:rsidR="00CB0D43" w:rsidRPr="00597998">
        <w:rPr>
          <w:rFonts w:asciiTheme="majorHAnsi" w:hAnsiTheme="majorHAnsi" w:cstheme="majorHAnsi"/>
        </w:rPr>
        <w:t>valoarea</w:t>
      </w:r>
      <w:r w:rsidR="008421F7" w:rsidRPr="00597998">
        <w:rPr>
          <w:rFonts w:asciiTheme="majorHAnsi" w:hAnsiTheme="majorHAnsi" w:cstheme="majorHAnsi"/>
        </w:rPr>
        <w:t xml:space="preserve"> contul</w:t>
      </w:r>
      <w:r w:rsidR="00CB0D43" w:rsidRPr="00597998">
        <w:rPr>
          <w:rFonts w:asciiTheme="majorHAnsi" w:hAnsiTheme="majorHAnsi" w:cstheme="majorHAnsi"/>
        </w:rPr>
        <w:t>ui</w:t>
      </w:r>
      <w:r w:rsidR="008421F7" w:rsidRPr="00597998">
        <w:rPr>
          <w:rFonts w:asciiTheme="majorHAnsi" w:hAnsiTheme="majorHAnsi" w:cstheme="majorHAnsi"/>
        </w:rPr>
        <w:t xml:space="preserve"> 4151 a fost supraevaluat</w:t>
      </w:r>
      <w:r w:rsidR="00CB0D43" w:rsidRPr="00597998">
        <w:rPr>
          <w:rFonts w:asciiTheme="majorHAnsi" w:hAnsiTheme="majorHAnsi" w:cstheme="majorHAnsi"/>
        </w:rPr>
        <w:t>ă</w:t>
      </w:r>
      <w:r w:rsidR="008421F7" w:rsidRPr="00597998">
        <w:rPr>
          <w:rFonts w:asciiTheme="majorHAnsi" w:hAnsiTheme="majorHAnsi" w:cstheme="majorHAnsi"/>
        </w:rPr>
        <w:t xml:space="preserve"> cu </w:t>
      </w:r>
      <w:r w:rsidR="00C061A8" w:rsidRPr="00597998">
        <w:rPr>
          <w:rFonts w:asciiTheme="majorHAnsi" w:hAnsiTheme="majorHAnsi" w:cstheme="majorHAnsi"/>
        </w:rPr>
        <w:t>33</w:t>
      </w:r>
      <w:r w:rsidR="00BF1985">
        <w:rPr>
          <w:rFonts w:asciiTheme="majorHAnsi" w:hAnsiTheme="majorHAnsi" w:cstheme="majorHAnsi"/>
        </w:rPr>
        <w:t>.</w:t>
      </w:r>
      <w:r w:rsidR="00C061A8" w:rsidRPr="00597998">
        <w:rPr>
          <w:rFonts w:asciiTheme="majorHAnsi" w:hAnsiTheme="majorHAnsi" w:cstheme="majorHAnsi"/>
        </w:rPr>
        <w:t>683,7</w:t>
      </w:r>
      <w:r w:rsidR="00CB0D43" w:rsidRPr="00597998">
        <w:rPr>
          <w:rFonts w:asciiTheme="majorHAnsi" w:hAnsiTheme="majorHAnsi" w:cstheme="majorHAnsi"/>
        </w:rPr>
        <w:t xml:space="preserve"> mii lei</w:t>
      </w:r>
      <w:r w:rsidR="008421F7" w:rsidRPr="00597998">
        <w:rPr>
          <w:rFonts w:asciiTheme="majorHAnsi" w:hAnsiTheme="majorHAnsi" w:cstheme="majorHAnsi"/>
        </w:rPr>
        <w:t xml:space="preserve">, iar </w:t>
      </w:r>
      <w:r w:rsidR="00CB0D43" w:rsidRPr="00597998">
        <w:rPr>
          <w:rFonts w:asciiTheme="majorHAnsi" w:hAnsiTheme="majorHAnsi" w:cstheme="majorHAnsi"/>
        </w:rPr>
        <w:t xml:space="preserve">a </w:t>
      </w:r>
      <w:r w:rsidR="008421F7" w:rsidRPr="00597998">
        <w:rPr>
          <w:rFonts w:asciiTheme="majorHAnsi" w:hAnsiTheme="majorHAnsi" w:cstheme="majorHAnsi"/>
        </w:rPr>
        <w:t>contul</w:t>
      </w:r>
      <w:r w:rsidR="00CB0D43" w:rsidRPr="00597998">
        <w:rPr>
          <w:rFonts w:asciiTheme="majorHAnsi" w:hAnsiTheme="majorHAnsi" w:cstheme="majorHAnsi"/>
        </w:rPr>
        <w:t>ui</w:t>
      </w:r>
      <w:r w:rsidR="008421F7" w:rsidRPr="00597998">
        <w:rPr>
          <w:rFonts w:asciiTheme="majorHAnsi" w:hAnsiTheme="majorHAnsi" w:cstheme="majorHAnsi"/>
        </w:rPr>
        <w:t xml:space="preserve"> 4153 a fost subevaluat</w:t>
      </w:r>
      <w:r w:rsidR="00CB0D43" w:rsidRPr="00597998">
        <w:rPr>
          <w:rFonts w:asciiTheme="majorHAnsi" w:hAnsiTheme="majorHAnsi" w:cstheme="majorHAnsi"/>
        </w:rPr>
        <w:t>ă</w:t>
      </w:r>
      <w:r w:rsidR="008421F7" w:rsidRPr="00597998">
        <w:rPr>
          <w:rFonts w:asciiTheme="majorHAnsi" w:hAnsiTheme="majorHAnsi" w:cstheme="majorHAnsi"/>
        </w:rPr>
        <w:t xml:space="preserve"> cu 66</w:t>
      </w:r>
      <w:r w:rsidR="00BF1985">
        <w:rPr>
          <w:rFonts w:asciiTheme="majorHAnsi" w:hAnsiTheme="majorHAnsi" w:cstheme="majorHAnsi"/>
        </w:rPr>
        <w:t>.</w:t>
      </w:r>
      <w:r w:rsidR="00252D73" w:rsidRPr="00597998">
        <w:rPr>
          <w:rFonts w:asciiTheme="majorHAnsi" w:hAnsiTheme="majorHAnsi" w:cstheme="majorHAnsi"/>
        </w:rPr>
        <w:t>674,5</w:t>
      </w:r>
      <w:r w:rsidR="008421F7" w:rsidRPr="00597998">
        <w:rPr>
          <w:rFonts w:asciiTheme="majorHAnsi" w:hAnsiTheme="majorHAnsi" w:cstheme="majorHAnsi"/>
        </w:rPr>
        <w:t xml:space="preserve"> mii lei</w:t>
      </w:r>
      <w:r w:rsidR="007B762C" w:rsidRPr="00597998">
        <w:rPr>
          <w:rFonts w:asciiTheme="majorHAnsi" w:hAnsiTheme="majorHAnsi" w:cstheme="majorHAnsi"/>
        </w:rPr>
        <w:t xml:space="preserve">. </w:t>
      </w:r>
    </w:p>
    <w:p w14:paraId="53E1B695" w14:textId="1C528CAF" w:rsidR="007623AE" w:rsidRDefault="008421F7" w:rsidP="007623AE">
      <w:pPr>
        <w:pStyle w:val="a3"/>
        <w:tabs>
          <w:tab w:val="left" w:pos="0"/>
        </w:tabs>
        <w:spacing w:line="276" w:lineRule="auto"/>
        <w:ind w:left="0"/>
        <w:jc w:val="both"/>
        <w:rPr>
          <w:rFonts w:asciiTheme="majorHAnsi" w:hAnsiTheme="majorHAnsi" w:cs="Calibri Light"/>
          <w:noProof/>
          <w:lang w:eastAsia="en-US"/>
        </w:rPr>
      </w:pPr>
      <w:r w:rsidRPr="00C10AB3">
        <w:rPr>
          <w:rFonts w:asciiTheme="majorHAnsi" w:hAnsiTheme="majorHAnsi" w:cs="Calibri Light"/>
          <w:noProof/>
          <w:lang w:eastAsia="en-US"/>
        </w:rPr>
        <w:t xml:space="preserve">Conform situațiilor financiare ale </w:t>
      </w:r>
      <w:r w:rsidRPr="00C10AB3">
        <w:rPr>
          <w:rFonts w:asciiTheme="majorHAnsi" w:hAnsiTheme="majorHAnsi" w:cs="Calibri Light"/>
          <w:noProof/>
        </w:rPr>
        <w:t>IP CREPOR</w:t>
      </w:r>
      <w:r w:rsidR="00BF1985">
        <w:rPr>
          <w:rFonts w:asciiTheme="majorHAnsi" w:hAnsiTheme="majorHAnsi" w:cs="Calibri Light"/>
          <w:noProof/>
        </w:rPr>
        <w:t>,</w:t>
      </w:r>
      <w:r w:rsidRPr="00C10AB3">
        <w:rPr>
          <w:rFonts w:asciiTheme="majorHAnsi" w:hAnsiTheme="majorHAnsi" w:cs="Calibri Light"/>
          <w:noProof/>
          <w:lang w:eastAsia="en-US"/>
        </w:rPr>
        <w:t xml:space="preserve"> </w:t>
      </w:r>
      <w:r w:rsidR="00BF1985">
        <w:rPr>
          <w:rFonts w:asciiTheme="majorHAnsi" w:hAnsiTheme="majorHAnsi" w:cs="Calibri Light"/>
          <w:noProof/>
          <w:lang w:eastAsia="en-US"/>
        </w:rPr>
        <w:t>în care</w:t>
      </w:r>
      <w:r w:rsidRPr="00C10AB3">
        <w:rPr>
          <w:rFonts w:asciiTheme="majorHAnsi" w:hAnsiTheme="majorHAnsi" w:cs="Calibri Light"/>
          <w:noProof/>
          <w:lang w:eastAsia="en-US"/>
        </w:rPr>
        <w:t xml:space="preserve"> M</w:t>
      </w:r>
      <w:r w:rsidRPr="00C10AB3">
        <w:rPr>
          <w:rFonts w:asciiTheme="majorHAnsi" w:hAnsiTheme="majorHAnsi" w:cs="Calibri Light"/>
          <w:noProof/>
        </w:rPr>
        <w:t>MPS</w:t>
      </w:r>
      <w:r w:rsidRPr="00C10AB3">
        <w:rPr>
          <w:rFonts w:asciiTheme="majorHAnsi" w:hAnsiTheme="majorHAnsi" w:cs="Calibri Light"/>
          <w:noProof/>
          <w:lang w:eastAsia="en-US"/>
        </w:rPr>
        <w:t xml:space="preserve"> este fondator, valoarea capitalului propriu al acest</w:t>
      </w:r>
      <w:r w:rsidR="00BF1985">
        <w:rPr>
          <w:rFonts w:asciiTheme="majorHAnsi" w:hAnsiTheme="majorHAnsi" w:cs="Calibri Light"/>
          <w:noProof/>
        </w:rPr>
        <w:t>e</w:t>
      </w:r>
      <w:r w:rsidRPr="00C10AB3">
        <w:rPr>
          <w:rFonts w:asciiTheme="majorHAnsi" w:hAnsiTheme="majorHAnsi" w:cs="Calibri Light"/>
          <w:noProof/>
        </w:rPr>
        <w:t xml:space="preserve">ia </w:t>
      </w:r>
      <w:r w:rsidRPr="00C10AB3">
        <w:rPr>
          <w:rFonts w:asciiTheme="majorHAnsi" w:hAnsiTheme="majorHAnsi" w:cs="Calibri Light"/>
          <w:noProof/>
          <w:lang w:eastAsia="en-US"/>
        </w:rPr>
        <w:t>pentru bunurile primite (inclusiv în gestiune economică) la 31.12.2022 constitui</w:t>
      </w:r>
      <w:r w:rsidR="00BF1985">
        <w:rPr>
          <w:rFonts w:asciiTheme="majorHAnsi" w:hAnsiTheme="majorHAnsi" w:cs="Calibri Light"/>
          <w:noProof/>
          <w:lang w:eastAsia="en-US"/>
        </w:rPr>
        <w:t>a</w:t>
      </w:r>
      <w:r w:rsidRPr="00C10AB3">
        <w:rPr>
          <w:rFonts w:asciiTheme="majorHAnsi" w:hAnsiTheme="majorHAnsi" w:cs="Calibri Light"/>
          <w:noProof/>
          <w:lang w:eastAsia="en-US"/>
        </w:rPr>
        <w:t xml:space="preserve"> </w:t>
      </w:r>
      <w:r w:rsidRPr="00C10AB3">
        <w:rPr>
          <w:rFonts w:asciiTheme="majorHAnsi" w:hAnsiTheme="majorHAnsi" w:cs="Calibri Light"/>
          <w:noProof/>
        </w:rPr>
        <w:t>106</w:t>
      </w:r>
      <w:r w:rsidR="00BF1985">
        <w:rPr>
          <w:rFonts w:asciiTheme="majorHAnsi" w:hAnsiTheme="majorHAnsi" w:cs="Calibri Light"/>
          <w:noProof/>
        </w:rPr>
        <w:t>.</w:t>
      </w:r>
      <w:r w:rsidRPr="00C10AB3">
        <w:rPr>
          <w:rFonts w:asciiTheme="majorHAnsi" w:hAnsiTheme="majorHAnsi" w:cs="Calibri Light"/>
          <w:noProof/>
        </w:rPr>
        <w:t>322,44</w:t>
      </w:r>
      <w:r w:rsidRPr="00C10AB3">
        <w:rPr>
          <w:rFonts w:asciiTheme="majorHAnsi" w:hAnsiTheme="majorHAnsi" w:cs="Calibri Light"/>
          <w:noProof/>
          <w:lang w:eastAsia="en-US"/>
        </w:rPr>
        <w:t xml:space="preserve"> mii lei, în timp ce valoarea înregistrată la contul 415 „Acțiuni și alte forme de participare în capital în interiorul țării”</w:t>
      </w:r>
      <w:r w:rsidRPr="00C10AB3">
        <w:rPr>
          <w:rFonts w:asciiTheme="majorHAnsi" w:hAnsiTheme="majorHAnsi" w:cs="Calibri Light"/>
          <w:noProof/>
        </w:rPr>
        <w:t xml:space="preserve"> </w:t>
      </w:r>
      <w:r w:rsidRPr="00C10AB3">
        <w:rPr>
          <w:rFonts w:asciiTheme="majorHAnsi" w:hAnsiTheme="majorHAnsi" w:cs="Calibri Light"/>
          <w:noProof/>
          <w:lang w:eastAsia="en-US"/>
        </w:rPr>
        <w:t>al M</w:t>
      </w:r>
      <w:r w:rsidRPr="00C10AB3">
        <w:rPr>
          <w:rFonts w:asciiTheme="majorHAnsi" w:hAnsiTheme="majorHAnsi" w:cs="Calibri Light"/>
          <w:noProof/>
        </w:rPr>
        <w:t>MP</w:t>
      </w:r>
      <w:r w:rsidRPr="00C10AB3">
        <w:rPr>
          <w:rFonts w:asciiTheme="majorHAnsi" w:hAnsiTheme="majorHAnsi" w:cs="Calibri Light"/>
          <w:noProof/>
          <w:lang w:eastAsia="en-US"/>
        </w:rPr>
        <w:t>S constitui</w:t>
      </w:r>
      <w:r w:rsidR="00BF1985">
        <w:rPr>
          <w:rFonts w:asciiTheme="majorHAnsi" w:hAnsiTheme="majorHAnsi" w:cs="Calibri Light"/>
          <w:noProof/>
          <w:lang w:eastAsia="en-US"/>
        </w:rPr>
        <w:t>a</w:t>
      </w:r>
      <w:r w:rsidRPr="00C10AB3">
        <w:rPr>
          <w:rFonts w:asciiTheme="majorHAnsi" w:hAnsiTheme="majorHAnsi" w:cs="Calibri Light"/>
          <w:noProof/>
          <w:lang w:eastAsia="en-US"/>
        </w:rPr>
        <w:t xml:space="preserve"> </w:t>
      </w:r>
      <w:r w:rsidR="003922CA" w:rsidRPr="00C10AB3">
        <w:rPr>
          <w:rFonts w:asciiTheme="majorHAnsi" w:hAnsiTheme="majorHAnsi" w:cs="Calibri Light"/>
          <w:noProof/>
          <w:lang w:eastAsia="en-US"/>
        </w:rPr>
        <w:t xml:space="preserve">doar </w:t>
      </w:r>
      <w:r w:rsidRPr="00C10AB3">
        <w:rPr>
          <w:rFonts w:asciiTheme="majorHAnsi" w:hAnsiTheme="majorHAnsi" w:cs="Calibri Light"/>
          <w:noProof/>
        </w:rPr>
        <w:t>73</w:t>
      </w:r>
      <w:r w:rsidR="00BF1985">
        <w:rPr>
          <w:rFonts w:asciiTheme="majorHAnsi" w:hAnsiTheme="majorHAnsi" w:cs="Calibri Light"/>
          <w:noProof/>
        </w:rPr>
        <w:t>.</w:t>
      </w:r>
      <w:r w:rsidRPr="00C10AB3">
        <w:rPr>
          <w:rFonts w:asciiTheme="majorHAnsi" w:hAnsiTheme="majorHAnsi" w:cs="Calibri Light"/>
          <w:noProof/>
        </w:rPr>
        <w:t xml:space="preserve">331,56 </w:t>
      </w:r>
      <w:r w:rsidRPr="00C10AB3">
        <w:rPr>
          <w:rFonts w:asciiTheme="majorHAnsi" w:hAnsiTheme="majorHAnsi" w:cs="Calibri Light"/>
          <w:noProof/>
          <w:lang w:eastAsia="en-US"/>
        </w:rPr>
        <w:t>mii lei</w:t>
      </w:r>
      <w:r w:rsidRPr="00C10AB3">
        <w:rPr>
          <w:rFonts w:asciiTheme="majorHAnsi" w:hAnsiTheme="majorHAnsi" w:cstheme="majorHAnsi"/>
          <w:noProof/>
          <w:lang w:eastAsia="en-US"/>
        </w:rPr>
        <w:t>.</w:t>
      </w:r>
      <w:r w:rsidRPr="00C10AB3">
        <w:rPr>
          <w:rFonts w:asciiTheme="majorHAnsi" w:hAnsiTheme="majorHAnsi" w:cstheme="majorHAnsi"/>
        </w:rPr>
        <w:t xml:space="preserve"> Astfel,</w:t>
      </w:r>
      <w:r w:rsidRPr="00C10AB3">
        <w:rPr>
          <w:rFonts w:asciiTheme="majorHAnsi" w:hAnsiTheme="majorHAnsi"/>
        </w:rPr>
        <w:t xml:space="preserve"> </w:t>
      </w:r>
      <w:r w:rsidRPr="00C10AB3">
        <w:rPr>
          <w:rFonts w:asciiTheme="majorHAnsi" w:hAnsiTheme="majorHAnsi" w:cs="Calibri Light"/>
          <w:noProof/>
          <w:lang w:eastAsia="en-US"/>
        </w:rPr>
        <w:t xml:space="preserve">valoarea contului 415 a fost diminuată ca urmare a neînregistrării integrale a investițiilor efectuate de </w:t>
      </w:r>
      <w:r w:rsidRPr="00C10AB3">
        <w:rPr>
          <w:rFonts w:asciiTheme="majorHAnsi" w:hAnsiTheme="majorHAnsi" w:cs="Calibri Light"/>
          <w:noProof/>
        </w:rPr>
        <w:t>MMPS</w:t>
      </w:r>
      <w:r w:rsidRPr="00C10AB3">
        <w:rPr>
          <w:rFonts w:asciiTheme="majorHAnsi" w:hAnsiTheme="majorHAnsi" w:cs="Calibri Light"/>
          <w:noProof/>
          <w:lang w:eastAsia="en-US"/>
        </w:rPr>
        <w:t xml:space="preserve"> în infrastructura instituți</w:t>
      </w:r>
      <w:r w:rsidR="00CB0D43" w:rsidRPr="00C10AB3">
        <w:rPr>
          <w:rFonts w:asciiTheme="majorHAnsi" w:hAnsiTheme="majorHAnsi" w:cs="Calibri Light"/>
          <w:noProof/>
          <w:lang w:eastAsia="en-US"/>
        </w:rPr>
        <w:t>e</w:t>
      </w:r>
      <w:r w:rsidRPr="00C10AB3">
        <w:rPr>
          <w:rFonts w:asciiTheme="majorHAnsi" w:hAnsiTheme="majorHAnsi" w:cs="Calibri Light"/>
          <w:noProof/>
          <w:lang w:eastAsia="en-US"/>
        </w:rPr>
        <w:t>i fondate, precum și a transmiterii în gestiune a clădirilor și terenurilor ce fac parte din domeniul public a</w:t>
      </w:r>
      <w:r w:rsidR="00BF1985">
        <w:rPr>
          <w:rFonts w:asciiTheme="majorHAnsi" w:hAnsiTheme="majorHAnsi" w:cs="Calibri Light"/>
          <w:noProof/>
          <w:lang w:eastAsia="en-US"/>
        </w:rPr>
        <w:t>l</w:t>
      </w:r>
      <w:r w:rsidRPr="00C10AB3">
        <w:rPr>
          <w:rFonts w:asciiTheme="majorHAnsi" w:hAnsiTheme="majorHAnsi" w:cs="Calibri Light"/>
          <w:noProof/>
          <w:lang w:eastAsia="en-US"/>
        </w:rPr>
        <w:t xml:space="preserve"> proprietății statului. </w:t>
      </w:r>
    </w:p>
    <w:p w14:paraId="64E5C442" w14:textId="012CBEB2" w:rsidR="008421F7" w:rsidRPr="00E41C76" w:rsidRDefault="008421F7" w:rsidP="007623AE">
      <w:pPr>
        <w:pStyle w:val="a3"/>
        <w:tabs>
          <w:tab w:val="left" w:pos="0"/>
        </w:tabs>
        <w:spacing w:line="276" w:lineRule="auto"/>
        <w:ind w:left="0"/>
        <w:jc w:val="both"/>
        <w:rPr>
          <w:rFonts w:asciiTheme="majorHAnsi" w:hAnsiTheme="majorHAnsi" w:cs="Calibri Light"/>
          <w:noProof/>
          <w:lang w:eastAsia="en-US"/>
        </w:rPr>
      </w:pPr>
      <w:r w:rsidRPr="00C10AB3">
        <w:rPr>
          <w:rFonts w:asciiTheme="majorHAnsi" w:hAnsiTheme="majorHAnsi" w:cs="Calibri Light"/>
          <w:noProof/>
          <w:lang w:eastAsia="en-US"/>
        </w:rPr>
        <w:t xml:space="preserve">De menționat că </w:t>
      </w:r>
      <w:r w:rsidRPr="00C10AB3">
        <w:rPr>
          <w:rFonts w:asciiTheme="majorHAnsi" w:hAnsiTheme="majorHAnsi" w:cs="Calibri Light"/>
          <w:noProof/>
        </w:rPr>
        <w:t xml:space="preserve">IP CREPOR a fost reorganizată din întreprindere de stat în instituție publică conform HG </w:t>
      </w:r>
      <w:r w:rsidR="00BF1985">
        <w:rPr>
          <w:rFonts w:asciiTheme="majorHAnsi" w:hAnsiTheme="majorHAnsi" w:cs="Calibri Light"/>
          <w:noProof/>
        </w:rPr>
        <w:t>nr.</w:t>
      </w:r>
      <w:r w:rsidRPr="00C10AB3">
        <w:rPr>
          <w:rFonts w:asciiTheme="majorHAnsi" w:hAnsiTheme="majorHAnsi" w:cs="Calibri Light"/>
          <w:noProof/>
        </w:rPr>
        <w:t xml:space="preserve">22/2019, însă aceasta nu a înregistrat separat datoria pentru bunurile imobile și </w:t>
      </w:r>
      <w:r w:rsidR="00D07849" w:rsidRPr="00C10AB3">
        <w:rPr>
          <w:rFonts w:asciiTheme="majorHAnsi" w:hAnsiTheme="majorHAnsi" w:cs="Calibri Light"/>
          <w:noProof/>
        </w:rPr>
        <w:t>terenurile</w:t>
      </w:r>
      <w:r w:rsidRPr="00C10AB3">
        <w:rPr>
          <w:rFonts w:asciiTheme="majorHAnsi" w:hAnsiTheme="majorHAnsi" w:cs="Calibri Light"/>
          <w:noProof/>
        </w:rPr>
        <w:t xml:space="preserve"> primite în gestiune economică în valoare</w:t>
      </w:r>
      <w:r w:rsidR="00BF1985">
        <w:rPr>
          <w:rFonts w:asciiTheme="majorHAnsi" w:hAnsiTheme="majorHAnsi" w:cs="Calibri Light"/>
          <w:noProof/>
        </w:rPr>
        <w:t>,</w:t>
      </w:r>
      <w:r w:rsidRPr="00C10AB3">
        <w:rPr>
          <w:rFonts w:asciiTheme="majorHAnsi" w:hAnsiTheme="majorHAnsi" w:cs="Calibri Light"/>
          <w:noProof/>
        </w:rPr>
        <w:t xml:space="preserve"> la 31.12.2022</w:t>
      </w:r>
      <w:r w:rsidR="00BF1985">
        <w:rPr>
          <w:rFonts w:asciiTheme="majorHAnsi" w:hAnsiTheme="majorHAnsi" w:cs="Calibri Light"/>
          <w:noProof/>
        </w:rPr>
        <w:t>,</w:t>
      </w:r>
      <w:r w:rsidRPr="00C10AB3">
        <w:rPr>
          <w:rFonts w:asciiTheme="majorHAnsi" w:hAnsiTheme="majorHAnsi" w:cs="Calibri Light"/>
          <w:noProof/>
        </w:rPr>
        <w:t xml:space="preserve"> de 46</w:t>
      </w:r>
      <w:r w:rsidR="00BF1985">
        <w:rPr>
          <w:rFonts w:asciiTheme="majorHAnsi" w:hAnsiTheme="majorHAnsi" w:cs="Calibri Light"/>
          <w:noProof/>
        </w:rPr>
        <w:t>.</w:t>
      </w:r>
      <w:r w:rsidRPr="00C10AB3">
        <w:rPr>
          <w:rFonts w:asciiTheme="majorHAnsi" w:hAnsiTheme="majorHAnsi" w:cs="Calibri Light"/>
          <w:noProof/>
        </w:rPr>
        <w:t>802,0 mii lei și</w:t>
      </w:r>
      <w:r w:rsidR="00BF1985">
        <w:rPr>
          <w:rFonts w:asciiTheme="majorHAnsi" w:hAnsiTheme="majorHAnsi" w:cs="Calibri Light"/>
          <w:noProof/>
        </w:rPr>
        <w:t>,</w:t>
      </w:r>
      <w:r w:rsidRPr="00C10AB3">
        <w:rPr>
          <w:rFonts w:asciiTheme="majorHAnsi" w:hAnsiTheme="majorHAnsi" w:cs="Calibri Light"/>
          <w:noProof/>
        </w:rPr>
        <w:t xml:space="preserve"> respectiv, de 19</w:t>
      </w:r>
      <w:r w:rsidR="00BF1985">
        <w:rPr>
          <w:rFonts w:asciiTheme="majorHAnsi" w:hAnsiTheme="majorHAnsi" w:cs="Calibri Light"/>
          <w:noProof/>
        </w:rPr>
        <w:t>.</w:t>
      </w:r>
      <w:r w:rsidRPr="00C10AB3">
        <w:rPr>
          <w:rFonts w:asciiTheme="majorHAnsi" w:hAnsiTheme="majorHAnsi" w:cs="Calibri Light"/>
          <w:noProof/>
        </w:rPr>
        <w:t>872,56 mii lei</w:t>
      </w:r>
      <w:r w:rsidR="00CB0D43" w:rsidRPr="00C10AB3">
        <w:rPr>
          <w:rFonts w:asciiTheme="majorHAnsi" w:hAnsiTheme="majorHAnsi" w:cs="Calibri Light"/>
          <w:noProof/>
        </w:rPr>
        <w:t>. C</w:t>
      </w:r>
      <w:r w:rsidRPr="00C10AB3">
        <w:rPr>
          <w:rFonts w:asciiTheme="majorHAnsi" w:hAnsiTheme="majorHAnsi" w:cs="Calibri Light"/>
          <w:noProof/>
          <w:lang w:eastAsia="en-US"/>
        </w:rPr>
        <w:t>onform prevederilor Legii nr.29/2017</w:t>
      </w:r>
      <w:r w:rsidR="00BF1985">
        <w:rPr>
          <w:rFonts w:asciiTheme="majorHAnsi" w:hAnsiTheme="majorHAnsi" w:cs="Calibri Light"/>
          <w:noProof/>
          <w:lang w:eastAsia="en-US"/>
        </w:rPr>
        <w:t>,</w:t>
      </w:r>
      <w:r w:rsidRPr="00C10AB3">
        <w:rPr>
          <w:rFonts w:asciiTheme="majorHAnsi" w:hAnsiTheme="majorHAnsi" w:cs="Calibri Light"/>
          <w:noProof/>
          <w:lang w:eastAsia="en-US"/>
        </w:rPr>
        <w:t xml:space="preserve"> </w:t>
      </w:r>
      <w:r w:rsidR="00CB0D43" w:rsidRPr="00C10AB3">
        <w:rPr>
          <w:rFonts w:asciiTheme="majorHAnsi" w:hAnsiTheme="majorHAnsi" w:cs="Calibri Light"/>
          <w:noProof/>
          <w:lang w:eastAsia="en-US"/>
        </w:rPr>
        <w:t xml:space="preserve">bunurile imobile și terenurile </w:t>
      </w:r>
      <w:r w:rsidRPr="00C10AB3">
        <w:rPr>
          <w:rFonts w:asciiTheme="majorHAnsi" w:hAnsiTheme="majorHAnsi" w:cs="Calibri Light"/>
          <w:noProof/>
          <w:lang w:eastAsia="en-US"/>
        </w:rPr>
        <w:t>fac parte din domeniul public al statului, dar sunt administrate de I</w:t>
      </w:r>
      <w:r w:rsidRPr="00C10AB3">
        <w:rPr>
          <w:rFonts w:asciiTheme="majorHAnsi" w:hAnsiTheme="majorHAnsi" w:cs="Calibri Light"/>
          <w:noProof/>
        </w:rPr>
        <w:t xml:space="preserve">P CREPOR </w:t>
      </w:r>
      <w:r w:rsidRPr="00C10AB3">
        <w:rPr>
          <w:rFonts w:asciiTheme="majorHAnsi" w:hAnsiTheme="majorHAnsi" w:cs="Calibri Light"/>
          <w:noProof/>
          <w:lang w:eastAsia="en-US"/>
        </w:rPr>
        <w:t xml:space="preserve">și, deci, conform prevederilor pct. 6 din SNC </w:t>
      </w:r>
      <w:r w:rsidR="00961DFC">
        <w:rPr>
          <w:rFonts w:asciiTheme="majorHAnsi" w:hAnsiTheme="majorHAnsi" w:cs="Calibri Light"/>
          <w:noProof/>
          <w:lang w:eastAsia="en-US"/>
        </w:rPr>
        <w:t>„</w:t>
      </w:r>
      <w:r w:rsidRPr="00C10AB3">
        <w:rPr>
          <w:rFonts w:asciiTheme="majorHAnsi" w:hAnsiTheme="majorHAnsi" w:cs="Calibri Light"/>
          <w:noProof/>
          <w:lang w:eastAsia="en-US"/>
        </w:rPr>
        <w:t>Imobilizări corporale și necorporale</w:t>
      </w:r>
      <w:r w:rsidR="00BF1985">
        <w:rPr>
          <w:rFonts w:asciiTheme="majorHAnsi" w:hAnsiTheme="majorHAnsi" w:cs="Calibri Light"/>
          <w:noProof/>
          <w:lang w:eastAsia="en-US"/>
        </w:rPr>
        <w:t>”</w:t>
      </w:r>
      <w:r w:rsidRPr="00C10AB3">
        <w:rPr>
          <w:rFonts w:asciiTheme="majorHAnsi" w:hAnsiTheme="majorHAnsi" w:cs="Calibri Light"/>
          <w:noProof/>
          <w:lang w:eastAsia="en-US"/>
        </w:rPr>
        <w:t xml:space="preserve">, aprobat prin Ordinul MF nr.118 din 06.08.2013, nu pot fi reflectate în bilanțul acestor entități ca imobilizări corporale. Totodată, </w:t>
      </w:r>
      <w:r w:rsidRPr="00C10AB3">
        <w:rPr>
          <w:rFonts w:asciiTheme="majorHAnsi" w:hAnsiTheme="majorHAnsi" w:cs="Calibri Light"/>
          <w:noProof/>
        </w:rPr>
        <w:t xml:space="preserve">nici </w:t>
      </w:r>
      <w:r w:rsidRPr="00C10AB3">
        <w:rPr>
          <w:rFonts w:asciiTheme="majorHAnsi" w:hAnsiTheme="majorHAnsi" w:cs="Calibri Light"/>
          <w:noProof/>
          <w:lang w:eastAsia="en-US"/>
        </w:rPr>
        <w:t>M</w:t>
      </w:r>
      <w:r w:rsidRPr="00C10AB3">
        <w:rPr>
          <w:rFonts w:asciiTheme="majorHAnsi" w:hAnsiTheme="majorHAnsi" w:cs="Calibri Light"/>
          <w:noProof/>
        </w:rPr>
        <w:t>MP</w:t>
      </w:r>
      <w:r w:rsidRPr="00C10AB3">
        <w:rPr>
          <w:rFonts w:asciiTheme="majorHAnsi" w:hAnsiTheme="majorHAnsi" w:cs="Calibri Light"/>
          <w:noProof/>
          <w:lang w:eastAsia="en-US"/>
        </w:rPr>
        <w:t xml:space="preserve">S nu a reflectat în contul 4153 aceste clădiri și terenuri în valoare de </w:t>
      </w:r>
      <w:r w:rsidRPr="00C10AB3">
        <w:rPr>
          <w:rFonts w:asciiTheme="majorHAnsi" w:hAnsiTheme="majorHAnsi" w:cs="Calibri Light"/>
          <w:noProof/>
        </w:rPr>
        <w:t>66</w:t>
      </w:r>
      <w:r w:rsidR="00961DFC">
        <w:rPr>
          <w:rFonts w:asciiTheme="majorHAnsi" w:hAnsiTheme="majorHAnsi" w:cs="Calibri Light"/>
          <w:noProof/>
        </w:rPr>
        <w:t>.</w:t>
      </w:r>
      <w:r w:rsidR="00252D73" w:rsidRPr="00C10AB3">
        <w:rPr>
          <w:rFonts w:asciiTheme="majorHAnsi" w:hAnsiTheme="majorHAnsi" w:cs="Calibri Light"/>
          <w:noProof/>
        </w:rPr>
        <w:t>674,5</w:t>
      </w:r>
      <w:r w:rsidRPr="00C10AB3">
        <w:rPr>
          <w:rFonts w:asciiTheme="majorHAnsi" w:hAnsiTheme="majorHAnsi" w:cs="Calibri Light"/>
          <w:noProof/>
          <w:lang w:eastAsia="en-US"/>
        </w:rPr>
        <w:t xml:space="preserve"> mii lei, respectiv acestea nu pot fi identificate și inventariate. Totodată, la înregistrarea și raportarea operațiunilor financiare la contul de evidență 4153 „Investiții în părți legate și nelegate”, care este destinat reflectării valorii bunurilor transmise în gestiune economică părților legate și nelegate, urmează a fi asigurată, conform prevederilor normative, cu ținerea evidenței analitice de către entitățile raportoare în Registrul f.nr.10 a investițiilor efectuate. </w:t>
      </w:r>
      <w:r w:rsidR="00523FBE" w:rsidRPr="00E41C76">
        <w:rPr>
          <w:rFonts w:asciiTheme="majorHAnsi" w:hAnsiTheme="majorHAnsi" w:cs="Calibri Light"/>
          <w:noProof/>
        </w:rPr>
        <w:t xml:space="preserve">Conform prevederilor Codului </w:t>
      </w:r>
      <w:r w:rsidR="00961DFC">
        <w:rPr>
          <w:rFonts w:asciiTheme="majorHAnsi" w:hAnsiTheme="majorHAnsi" w:cs="Calibri Light"/>
          <w:noProof/>
        </w:rPr>
        <w:t>c</w:t>
      </w:r>
      <w:r w:rsidR="00523FBE" w:rsidRPr="00E41C76">
        <w:rPr>
          <w:rFonts w:asciiTheme="majorHAnsi" w:hAnsiTheme="majorHAnsi" w:cs="Calibri Light"/>
          <w:noProof/>
        </w:rPr>
        <w:t>ivil</w:t>
      </w:r>
      <w:r w:rsidR="00961DFC">
        <w:rPr>
          <w:rFonts w:asciiTheme="majorHAnsi" w:hAnsiTheme="majorHAnsi" w:cs="Calibri Light"/>
          <w:noProof/>
        </w:rPr>
        <w:t>,</w:t>
      </w:r>
      <w:r w:rsidR="00523FBE" w:rsidRPr="00E41C76">
        <w:rPr>
          <w:rFonts w:asciiTheme="majorHAnsi" w:hAnsiTheme="majorHAnsi" w:cs="Calibri Light"/>
          <w:noProof/>
        </w:rPr>
        <w:t xml:space="preserve"> instituțiile publice nu dispun de capital social. Pentru reflectarea patrimoniu</w:t>
      </w:r>
      <w:r w:rsidR="003B59F5">
        <w:rPr>
          <w:rFonts w:asciiTheme="majorHAnsi" w:hAnsiTheme="majorHAnsi" w:cs="Calibri Light"/>
          <w:noProof/>
        </w:rPr>
        <w:t>lui</w:t>
      </w:r>
      <w:r w:rsidR="00523FBE" w:rsidRPr="00E41C76">
        <w:rPr>
          <w:rFonts w:asciiTheme="majorHAnsi" w:hAnsiTheme="majorHAnsi" w:cs="Calibri Light"/>
          <w:noProof/>
        </w:rPr>
        <w:t xml:space="preserve"> primit de la stat cu drept de proprietate în planul de conturi contabile pentru entitățile la autogestiune este prevăzut contul 316.</w:t>
      </w:r>
    </w:p>
    <w:p w14:paraId="699AEA5A" w14:textId="42AAE66D" w:rsidR="008200D7" w:rsidRPr="002C1B46" w:rsidRDefault="003B59F5" w:rsidP="006A3E88">
      <w:pPr>
        <w:pStyle w:val="a3"/>
        <w:numPr>
          <w:ilvl w:val="1"/>
          <w:numId w:val="3"/>
        </w:numPr>
        <w:tabs>
          <w:tab w:val="left" w:pos="0"/>
        </w:tabs>
        <w:spacing w:line="276" w:lineRule="auto"/>
        <w:ind w:left="0" w:firstLine="0"/>
        <w:jc w:val="both"/>
        <w:rPr>
          <w:rFonts w:asciiTheme="majorHAnsi" w:hAnsiTheme="majorHAnsi" w:cs="Calibri Light"/>
        </w:rPr>
      </w:pPr>
      <w:r>
        <w:rPr>
          <w:rFonts w:asciiTheme="majorHAnsi" w:hAnsiTheme="majorHAnsi" w:cs="Calibri Light"/>
        </w:rPr>
        <w:t>C</w:t>
      </w:r>
      <w:r w:rsidR="003922CA" w:rsidRPr="00597998">
        <w:rPr>
          <w:rFonts w:asciiTheme="majorHAnsi" w:hAnsiTheme="majorHAnsi" w:cs="Calibri Light"/>
        </w:rPr>
        <w:t xml:space="preserve">ontul 317 „Active nemateriale” </w:t>
      </w:r>
      <w:r w:rsidR="00804354" w:rsidRPr="00597998">
        <w:rPr>
          <w:rFonts w:asciiTheme="majorHAnsi" w:hAnsiTheme="majorHAnsi" w:cs="Calibri Light"/>
        </w:rPr>
        <w:t xml:space="preserve">a </w:t>
      </w:r>
      <w:r w:rsidR="003922CA" w:rsidRPr="00014617">
        <w:rPr>
          <w:rFonts w:asciiTheme="majorHAnsi" w:hAnsiTheme="majorHAnsi" w:cs="Calibri Light"/>
        </w:rPr>
        <w:t>fost</w:t>
      </w:r>
      <w:r w:rsidR="003922CA" w:rsidRPr="00597998">
        <w:rPr>
          <w:rFonts w:asciiTheme="majorHAnsi" w:hAnsiTheme="majorHAnsi" w:cs="Calibri Light"/>
          <w:b/>
        </w:rPr>
        <w:t xml:space="preserve"> </w:t>
      </w:r>
      <w:r w:rsidR="002F08DC" w:rsidRPr="00014617">
        <w:rPr>
          <w:rFonts w:asciiTheme="majorHAnsi" w:hAnsiTheme="majorHAnsi" w:cs="Calibri Light"/>
          <w:b/>
        </w:rPr>
        <w:t>supraevaluat</w:t>
      </w:r>
      <w:r w:rsidR="00804354" w:rsidRPr="00014617">
        <w:rPr>
          <w:rFonts w:asciiTheme="majorHAnsi" w:hAnsiTheme="majorHAnsi" w:cs="Calibri Light"/>
          <w:b/>
        </w:rPr>
        <w:t xml:space="preserve"> cu </w:t>
      </w:r>
      <w:r w:rsidR="00166DBE" w:rsidRPr="00014617">
        <w:rPr>
          <w:rFonts w:asciiTheme="majorHAnsi" w:hAnsiTheme="majorHAnsi" w:cs="Calibri Light"/>
          <w:b/>
        </w:rPr>
        <w:t>24</w:t>
      </w:r>
      <w:r>
        <w:rPr>
          <w:rFonts w:asciiTheme="majorHAnsi" w:hAnsiTheme="majorHAnsi" w:cs="Calibri Light"/>
          <w:b/>
        </w:rPr>
        <w:t>.</w:t>
      </w:r>
      <w:r w:rsidR="00166DBE" w:rsidRPr="00014617">
        <w:rPr>
          <w:rFonts w:asciiTheme="majorHAnsi" w:hAnsiTheme="majorHAnsi" w:cs="Calibri Light"/>
          <w:b/>
        </w:rPr>
        <w:t>740,8</w:t>
      </w:r>
      <w:r w:rsidR="00804354" w:rsidRPr="00014617">
        <w:rPr>
          <w:rFonts w:asciiTheme="majorHAnsi" w:hAnsiTheme="majorHAnsi" w:cs="Calibri Light"/>
          <w:b/>
        </w:rPr>
        <w:t xml:space="preserve"> mii lei</w:t>
      </w:r>
      <w:r w:rsidR="003922CA" w:rsidRPr="00597998">
        <w:rPr>
          <w:rFonts w:asciiTheme="majorHAnsi" w:hAnsiTheme="majorHAnsi" w:cs="Calibri Light"/>
          <w:b/>
        </w:rPr>
        <w:t>,</w:t>
      </w:r>
      <w:r w:rsidR="00804354" w:rsidRPr="00597998">
        <w:rPr>
          <w:rFonts w:asciiTheme="majorHAnsi" w:hAnsiTheme="majorHAnsi" w:cs="Calibri Light"/>
        </w:rPr>
        <w:t xml:space="preserve"> </w:t>
      </w:r>
      <w:r w:rsidR="0056630F" w:rsidRPr="00597998">
        <w:rPr>
          <w:rFonts w:asciiTheme="majorHAnsi" w:hAnsiTheme="majorHAnsi" w:cs="Calibri Light"/>
        </w:rPr>
        <w:t>ca urmare a</w:t>
      </w:r>
      <w:r w:rsidR="002F08DC" w:rsidRPr="00597998">
        <w:rPr>
          <w:rFonts w:asciiTheme="majorHAnsi" w:hAnsiTheme="majorHAnsi" w:cs="Calibri Light"/>
        </w:rPr>
        <w:t xml:space="preserve"> </w:t>
      </w:r>
      <w:proofErr w:type="spellStart"/>
      <w:r w:rsidR="002F08DC" w:rsidRPr="00597998">
        <w:rPr>
          <w:rFonts w:asciiTheme="majorHAnsi" w:hAnsiTheme="majorHAnsi" w:cs="Calibri Light"/>
        </w:rPr>
        <w:t>necasării</w:t>
      </w:r>
      <w:proofErr w:type="spellEnd"/>
      <w:r w:rsidR="002F08DC" w:rsidRPr="00597998">
        <w:rPr>
          <w:rFonts w:asciiTheme="majorHAnsi" w:hAnsiTheme="majorHAnsi" w:cs="Calibri Light"/>
        </w:rPr>
        <w:t xml:space="preserve"> </w:t>
      </w:r>
      <w:r w:rsidR="00A87903" w:rsidRPr="00597998">
        <w:rPr>
          <w:rFonts w:asciiTheme="majorHAnsi" w:hAnsiTheme="majorHAnsi" w:cs="Calibri Light"/>
        </w:rPr>
        <w:t xml:space="preserve">de către MMPS </w:t>
      </w:r>
      <w:r w:rsidR="0044081B" w:rsidRPr="00597998">
        <w:rPr>
          <w:rFonts w:asciiTheme="majorHAnsi" w:hAnsiTheme="majorHAnsi" w:cs="Calibri Light"/>
        </w:rPr>
        <w:t xml:space="preserve">a </w:t>
      </w:r>
      <w:r w:rsidR="002F08DC" w:rsidRPr="00597998">
        <w:rPr>
          <w:rFonts w:asciiTheme="majorHAnsi" w:hAnsiTheme="majorHAnsi" w:cs="Calibri Light"/>
        </w:rPr>
        <w:t>15 module nefuncționale din 21 existente în SIA</w:t>
      </w:r>
      <w:r w:rsidR="00B221DC" w:rsidRPr="00597998">
        <w:rPr>
          <w:rFonts w:asciiTheme="majorHAnsi" w:hAnsiTheme="majorHAnsi" w:cs="Calibri Light"/>
        </w:rPr>
        <w:t xml:space="preserve"> </w:t>
      </w:r>
      <w:r>
        <w:rPr>
          <w:rFonts w:asciiTheme="majorHAnsi" w:hAnsiTheme="majorHAnsi" w:cs="Calibri Light"/>
        </w:rPr>
        <w:t>„</w:t>
      </w:r>
      <w:r w:rsidR="002F08DC" w:rsidRPr="00597998">
        <w:rPr>
          <w:rFonts w:asciiTheme="majorHAnsi" w:hAnsiTheme="majorHAnsi" w:cs="Calibri Light"/>
        </w:rPr>
        <w:t>A</w:t>
      </w:r>
      <w:r w:rsidR="00B221DC" w:rsidRPr="00597998">
        <w:rPr>
          <w:rFonts w:asciiTheme="majorHAnsi" w:hAnsiTheme="majorHAnsi" w:cs="Calibri Light"/>
        </w:rPr>
        <w:t xml:space="preserve">sistența </w:t>
      </w:r>
      <w:r w:rsidR="002F08DC" w:rsidRPr="00597998">
        <w:rPr>
          <w:rFonts w:asciiTheme="majorHAnsi" w:hAnsiTheme="majorHAnsi" w:cs="Calibri Light"/>
        </w:rPr>
        <w:t>S</w:t>
      </w:r>
      <w:r w:rsidR="00B221DC" w:rsidRPr="00597998">
        <w:rPr>
          <w:rFonts w:asciiTheme="majorHAnsi" w:hAnsiTheme="majorHAnsi" w:cs="Calibri Light"/>
        </w:rPr>
        <w:t>ocială</w:t>
      </w:r>
      <w:r>
        <w:rPr>
          <w:rFonts w:asciiTheme="majorHAnsi" w:hAnsiTheme="majorHAnsi" w:cs="Calibri Light"/>
        </w:rPr>
        <w:t>”</w:t>
      </w:r>
      <w:r w:rsidR="002F08DC" w:rsidRPr="00597998">
        <w:rPr>
          <w:rFonts w:asciiTheme="majorHAnsi" w:hAnsiTheme="majorHAnsi" w:cs="Calibri Light"/>
        </w:rPr>
        <w:t xml:space="preserve"> </w:t>
      </w:r>
      <w:r w:rsidR="00804354" w:rsidRPr="00597998">
        <w:rPr>
          <w:rFonts w:asciiTheme="majorHAnsi" w:hAnsiTheme="majorHAnsi" w:cs="Calibri Light"/>
        </w:rPr>
        <w:t>și</w:t>
      </w:r>
      <w:r>
        <w:rPr>
          <w:rFonts w:asciiTheme="majorHAnsi" w:hAnsiTheme="majorHAnsi" w:cs="Calibri Light"/>
        </w:rPr>
        <w:t>, respectiv, a fost</w:t>
      </w:r>
      <w:r w:rsidR="00804354" w:rsidRPr="00597998">
        <w:rPr>
          <w:rFonts w:asciiTheme="majorHAnsi" w:hAnsiTheme="majorHAnsi" w:cs="Calibri Light"/>
        </w:rPr>
        <w:t xml:space="preserve"> </w:t>
      </w:r>
      <w:r w:rsidR="002F0B41" w:rsidRPr="00014617">
        <w:rPr>
          <w:rFonts w:asciiTheme="majorHAnsi" w:hAnsiTheme="majorHAnsi" w:cs="Calibri Light"/>
          <w:b/>
        </w:rPr>
        <w:t>subevalua</w:t>
      </w:r>
      <w:r w:rsidR="003922CA" w:rsidRPr="00014617">
        <w:rPr>
          <w:rFonts w:asciiTheme="majorHAnsi" w:hAnsiTheme="majorHAnsi" w:cs="Calibri Light"/>
          <w:b/>
        </w:rPr>
        <w:t xml:space="preserve">t </w:t>
      </w:r>
      <w:r w:rsidR="002F08DC" w:rsidRPr="00014617">
        <w:rPr>
          <w:rFonts w:asciiTheme="majorHAnsi" w:hAnsiTheme="majorHAnsi" w:cs="Calibri Light"/>
          <w:b/>
        </w:rPr>
        <w:t>cu 905,2 mii lei</w:t>
      </w:r>
      <w:r w:rsidR="002F0B41" w:rsidRPr="00597998">
        <w:rPr>
          <w:rFonts w:asciiTheme="majorHAnsi" w:hAnsiTheme="majorHAnsi" w:cs="Calibri Light"/>
        </w:rPr>
        <w:t>,</w:t>
      </w:r>
      <w:r w:rsidR="002F08DC" w:rsidRPr="00597998">
        <w:rPr>
          <w:rFonts w:asciiTheme="majorHAnsi" w:hAnsiTheme="majorHAnsi" w:cs="Calibri Light"/>
        </w:rPr>
        <w:t xml:space="preserve"> prin necontabilizarea a 3 sisteme informaționale</w:t>
      </w:r>
      <w:r w:rsidR="00804354" w:rsidRPr="00597998">
        <w:rPr>
          <w:rFonts w:asciiTheme="majorHAnsi" w:hAnsiTheme="majorHAnsi" w:cstheme="majorHAnsi"/>
        </w:rPr>
        <w:t xml:space="preserve"> de către </w:t>
      </w:r>
      <w:r w:rsidR="002F08DC" w:rsidRPr="00597998">
        <w:rPr>
          <w:rFonts w:asciiTheme="majorHAnsi" w:hAnsiTheme="majorHAnsi" w:cstheme="majorHAnsi"/>
        </w:rPr>
        <w:t>3 entități</w:t>
      </w:r>
      <w:r w:rsidR="00804354" w:rsidRPr="00597998">
        <w:rPr>
          <w:rStyle w:val="ad"/>
          <w:rFonts w:asciiTheme="majorHAnsi" w:hAnsiTheme="majorHAnsi" w:cstheme="majorHAnsi"/>
        </w:rPr>
        <w:footnoteReference w:id="2"/>
      </w:r>
      <w:r w:rsidR="00B221DC" w:rsidRPr="00597998">
        <w:rPr>
          <w:rFonts w:asciiTheme="majorHAnsi" w:hAnsiTheme="majorHAnsi" w:cstheme="majorHAnsi"/>
        </w:rPr>
        <w:t xml:space="preserve">, din care </w:t>
      </w:r>
      <w:r w:rsidR="00B221DC" w:rsidRPr="00597998">
        <w:rPr>
          <w:rFonts w:asciiTheme="majorHAnsi" w:hAnsiTheme="majorHAnsi" w:cs="Calibri Light"/>
        </w:rPr>
        <w:t>SI „Vulnerabilitatea energetică” în valoare de circa 815,2 mii lei</w:t>
      </w:r>
      <w:r w:rsidR="00AC7775">
        <w:rPr>
          <w:rFonts w:asciiTheme="majorHAnsi" w:hAnsiTheme="majorHAnsi" w:cs="Calibri Light"/>
        </w:rPr>
        <w:t>.</w:t>
      </w:r>
      <w:r w:rsidR="00EC6142" w:rsidRPr="00597998">
        <w:rPr>
          <w:rFonts w:asciiTheme="majorHAnsi" w:hAnsiTheme="majorHAnsi" w:cs="Calibri Light"/>
        </w:rPr>
        <w:t xml:space="preserve"> </w:t>
      </w:r>
    </w:p>
    <w:p w14:paraId="126765AC" w14:textId="573D6A54" w:rsidR="007D155A" w:rsidRPr="00597998" w:rsidRDefault="00AC7775" w:rsidP="006A3E88">
      <w:pPr>
        <w:numPr>
          <w:ilvl w:val="1"/>
          <w:numId w:val="3"/>
        </w:numPr>
        <w:spacing w:line="276" w:lineRule="auto"/>
        <w:ind w:left="0" w:firstLine="0"/>
        <w:contextualSpacing/>
        <w:jc w:val="both"/>
        <w:rPr>
          <w:rFonts w:asciiTheme="majorHAnsi" w:hAnsiTheme="majorHAnsi" w:cs="Calibri Light"/>
        </w:rPr>
      </w:pPr>
      <w:r>
        <w:rPr>
          <w:rFonts w:asciiTheme="majorHAnsi" w:hAnsiTheme="majorHAnsi" w:cs="Calibri Light"/>
        </w:rPr>
        <w:t>C</w:t>
      </w:r>
      <w:r w:rsidR="00771DAF" w:rsidRPr="00597998">
        <w:rPr>
          <w:rFonts w:asciiTheme="majorHAnsi" w:hAnsiTheme="majorHAnsi" w:cs="Calibri Light"/>
        </w:rPr>
        <w:t>ontul 311</w:t>
      </w:r>
      <w:r>
        <w:rPr>
          <w:rFonts w:asciiTheme="majorHAnsi" w:hAnsiTheme="majorHAnsi" w:cs="Calibri Light"/>
        </w:rPr>
        <w:t xml:space="preserve"> </w:t>
      </w:r>
      <w:r w:rsidR="00771DAF" w:rsidRPr="00597998">
        <w:rPr>
          <w:rFonts w:asciiTheme="majorHAnsi" w:hAnsiTheme="majorHAnsi" w:cs="Calibri Light"/>
        </w:rPr>
        <w:t xml:space="preserve">„Clădiri” a fost </w:t>
      </w:r>
      <w:r w:rsidR="007D155A" w:rsidRPr="00597998">
        <w:rPr>
          <w:rFonts w:asciiTheme="majorHAnsi" w:hAnsiTheme="majorHAnsi" w:cs="Calibri Light"/>
          <w:b/>
        </w:rPr>
        <w:t>supraevalua</w:t>
      </w:r>
      <w:r w:rsidR="00771DAF" w:rsidRPr="00597998">
        <w:rPr>
          <w:rFonts w:asciiTheme="majorHAnsi" w:hAnsiTheme="majorHAnsi" w:cs="Calibri Light"/>
          <w:b/>
        </w:rPr>
        <w:t>t</w:t>
      </w:r>
      <w:r w:rsidR="00771DAF" w:rsidRPr="00597998">
        <w:rPr>
          <w:rFonts w:asciiTheme="majorHAnsi" w:hAnsiTheme="majorHAnsi" w:cs="Calibri Light"/>
        </w:rPr>
        <w:t xml:space="preserve"> </w:t>
      </w:r>
      <w:r w:rsidR="00922686" w:rsidRPr="00597998">
        <w:rPr>
          <w:rFonts w:asciiTheme="majorHAnsi" w:hAnsiTheme="majorHAnsi" w:cs="Calibri Light"/>
        </w:rPr>
        <w:t>de către 2</w:t>
      </w:r>
      <w:r w:rsidR="007D155A" w:rsidRPr="00597998">
        <w:rPr>
          <w:rFonts w:asciiTheme="majorHAnsi" w:hAnsiTheme="majorHAnsi" w:cs="Calibri Light"/>
        </w:rPr>
        <w:t xml:space="preserve"> ent</w:t>
      </w:r>
      <w:r w:rsidR="0047513E" w:rsidRPr="00597998">
        <w:rPr>
          <w:rFonts w:asciiTheme="majorHAnsi" w:hAnsiTheme="majorHAnsi" w:cs="Calibri Light"/>
        </w:rPr>
        <w:t>it</w:t>
      </w:r>
      <w:r w:rsidR="00302394" w:rsidRPr="00597998">
        <w:rPr>
          <w:rFonts w:asciiTheme="majorHAnsi" w:hAnsiTheme="majorHAnsi" w:cs="Calibri Light"/>
        </w:rPr>
        <w:t>ăți</w:t>
      </w:r>
      <w:r w:rsidR="007D155A" w:rsidRPr="00597998">
        <w:rPr>
          <w:rFonts w:asciiTheme="majorHAnsi" w:hAnsiTheme="majorHAnsi" w:cs="Calibri Light"/>
        </w:rPr>
        <w:t xml:space="preserve"> </w:t>
      </w:r>
      <w:r w:rsidR="00696AD3" w:rsidRPr="00597998">
        <w:rPr>
          <w:rFonts w:asciiTheme="majorHAnsi" w:hAnsiTheme="majorHAnsi" w:cs="Calibri Light"/>
        </w:rPr>
        <w:t>cu suma</w:t>
      </w:r>
      <w:r w:rsidR="007D155A" w:rsidRPr="00597998">
        <w:rPr>
          <w:rFonts w:asciiTheme="majorHAnsi" w:hAnsiTheme="majorHAnsi" w:cs="Calibri Light"/>
        </w:rPr>
        <w:t xml:space="preserve"> de </w:t>
      </w:r>
      <w:r w:rsidR="00922686" w:rsidRPr="00597998">
        <w:rPr>
          <w:rFonts w:asciiTheme="majorHAnsi" w:hAnsiTheme="majorHAnsi" w:cstheme="majorHAnsi"/>
          <w:b/>
          <w:bCs/>
        </w:rPr>
        <w:t>3</w:t>
      </w:r>
      <w:r>
        <w:rPr>
          <w:rFonts w:asciiTheme="majorHAnsi" w:hAnsiTheme="majorHAnsi" w:cstheme="majorHAnsi"/>
          <w:b/>
          <w:bCs/>
        </w:rPr>
        <w:t>.</w:t>
      </w:r>
      <w:r w:rsidR="00922686" w:rsidRPr="00597998">
        <w:rPr>
          <w:rFonts w:asciiTheme="majorHAnsi" w:hAnsiTheme="majorHAnsi" w:cstheme="majorHAnsi"/>
          <w:b/>
          <w:bCs/>
        </w:rPr>
        <w:t>396,</w:t>
      </w:r>
      <w:r w:rsidR="00597998" w:rsidRPr="00597998">
        <w:rPr>
          <w:rFonts w:asciiTheme="majorHAnsi" w:hAnsiTheme="majorHAnsi" w:cstheme="majorHAnsi"/>
          <w:b/>
          <w:bCs/>
        </w:rPr>
        <w:t xml:space="preserve">3 </w:t>
      </w:r>
      <w:r w:rsidR="0047513E" w:rsidRPr="00597998">
        <w:rPr>
          <w:rFonts w:asciiTheme="majorHAnsi" w:hAnsiTheme="majorHAnsi" w:cstheme="majorHAnsi"/>
          <w:b/>
          <w:bCs/>
        </w:rPr>
        <w:t>mii lei</w:t>
      </w:r>
      <w:r w:rsidR="007D155A" w:rsidRPr="00597998">
        <w:rPr>
          <w:rFonts w:asciiTheme="majorHAnsi" w:hAnsiTheme="majorHAnsi" w:cstheme="majorHAnsi"/>
          <w:bCs/>
        </w:rPr>
        <w:t>,</w:t>
      </w:r>
      <w:r w:rsidR="007D155A" w:rsidRPr="00597998">
        <w:rPr>
          <w:rFonts w:asciiTheme="majorHAnsi" w:hAnsiTheme="majorHAnsi" w:cs="Calibri Light"/>
        </w:rPr>
        <w:t xml:space="preserve"> ca urmare a clasificării incorecte a echipamentul</w:t>
      </w:r>
      <w:r>
        <w:rPr>
          <w:rFonts w:asciiTheme="majorHAnsi" w:hAnsiTheme="majorHAnsi" w:cs="Calibri Light"/>
        </w:rPr>
        <w:t>ui</w:t>
      </w:r>
      <w:r w:rsidR="007D155A" w:rsidRPr="00597998">
        <w:rPr>
          <w:rFonts w:asciiTheme="majorHAnsi" w:hAnsiTheme="majorHAnsi" w:cs="Calibri Light"/>
        </w:rPr>
        <w:t xml:space="preserve"> instalat</w:t>
      </w:r>
      <w:r w:rsidR="00621B7D" w:rsidRPr="00597998">
        <w:rPr>
          <w:rStyle w:val="ad"/>
          <w:rFonts w:asciiTheme="majorHAnsi" w:hAnsiTheme="majorHAnsi" w:cs="Calibri Light"/>
        </w:rPr>
        <w:footnoteReference w:id="3"/>
      </w:r>
      <w:r w:rsidR="007D155A" w:rsidRPr="00597998">
        <w:rPr>
          <w:rFonts w:asciiTheme="majorHAnsi" w:hAnsiTheme="majorHAnsi" w:cstheme="majorHAnsi"/>
          <w:bCs/>
        </w:rPr>
        <w:t xml:space="preserve"> și deținer</w:t>
      </w:r>
      <w:r>
        <w:rPr>
          <w:rFonts w:asciiTheme="majorHAnsi" w:hAnsiTheme="majorHAnsi" w:cstheme="majorHAnsi"/>
          <w:bCs/>
        </w:rPr>
        <w:t>ii</w:t>
      </w:r>
      <w:r w:rsidR="007D155A" w:rsidRPr="00597998">
        <w:rPr>
          <w:rFonts w:asciiTheme="majorHAnsi" w:hAnsiTheme="majorHAnsi" w:cstheme="majorHAnsi"/>
          <w:bCs/>
        </w:rPr>
        <w:t xml:space="preserve"> bunului privatizat în evidență</w:t>
      </w:r>
      <w:r w:rsidR="0094225F" w:rsidRPr="00597998">
        <w:rPr>
          <w:rStyle w:val="ad"/>
          <w:rFonts w:asciiTheme="majorHAnsi" w:hAnsiTheme="majorHAnsi" w:cstheme="majorHAnsi"/>
          <w:bCs/>
        </w:rPr>
        <w:footnoteReference w:id="4"/>
      </w:r>
      <w:r w:rsidR="00771DAF" w:rsidRPr="00597998">
        <w:rPr>
          <w:rFonts w:asciiTheme="majorHAnsi" w:hAnsiTheme="majorHAnsi" w:cstheme="majorHAnsi"/>
          <w:bCs/>
        </w:rPr>
        <w:t xml:space="preserve">, precum și </w:t>
      </w:r>
      <w:r>
        <w:rPr>
          <w:rFonts w:asciiTheme="majorHAnsi" w:hAnsiTheme="majorHAnsi" w:cstheme="majorHAnsi"/>
          <w:bCs/>
        </w:rPr>
        <w:t xml:space="preserve">a fost </w:t>
      </w:r>
      <w:r w:rsidR="007D155A" w:rsidRPr="00597998">
        <w:rPr>
          <w:rFonts w:asciiTheme="majorHAnsi" w:hAnsiTheme="majorHAnsi" w:cstheme="majorHAnsi"/>
          <w:b/>
          <w:bCs/>
        </w:rPr>
        <w:t>subevalua</w:t>
      </w:r>
      <w:r w:rsidR="00771DAF" w:rsidRPr="00597998">
        <w:rPr>
          <w:rFonts w:asciiTheme="majorHAnsi" w:hAnsiTheme="majorHAnsi" w:cstheme="majorHAnsi"/>
          <w:b/>
          <w:bCs/>
        </w:rPr>
        <w:t>t</w:t>
      </w:r>
      <w:r w:rsidR="00771DAF" w:rsidRPr="00597998">
        <w:rPr>
          <w:rFonts w:asciiTheme="majorHAnsi" w:hAnsiTheme="majorHAnsi" w:cstheme="majorHAnsi"/>
          <w:bCs/>
        </w:rPr>
        <w:t xml:space="preserve"> de către 3 entități </w:t>
      </w:r>
      <w:r w:rsidR="008F3FE1" w:rsidRPr="00597998">
        <w:rPr>
          <w:rFonts w:asciiTheme="majorHAnsi" w:hAnsiTheme="majorHAnsi" w:cstheme="majorHAnsi"/>
          <w:bCs/>
        </w:rPr>
        <w:t xml:space="preserve">cu </w:t>
      </w:r>
      <w:r w:rsidR="008F3FE1" w:rsidRPr="00597998">
        <w:rPr>
          <w:rFonts w:asciiTheme="majorHAnsi" w:hAnsiTheme="majorHAnsi" w:cstheme="majorHAnsi"/>
          <w:b/>
          <w:bCs/>
        </w:rPr>
        <w:t>9</w:t>
      </w:r>
      <w:r>
        <w:rPr>
          <w:rFonts w:asciiTheme="majorHAnsi" w:hAnsiTheme="majorHAnsi" w:cstheme="majorHAnsi"/>
          <w:b/>
          <w:bCs/>
        </w:rPr>
        <w:t>.</w:t>
      </w:r>
      <w:r w:rsidR="001565DA" w:rsidRPr="00597998">
        <w:rPr>
          <w:rFonts w:asciiTheme="majorHAnsi" w:hAnsiTheme="majorHAnsi" w:cstheme="majorHAnsi"/>
          <w:b/>
          <w:bCs/>
        </w:rPr>
        <w:t>76</w:t>
      </w:r>
      <w:r w:rsidR="001565DA">
        <w:rPr>
          <w:rFonts w:asciiTheme="majorHAnsi" w:hAnsiTheme="majorHAnsi" w:cstheme="majorHAnsi"/>
          <w:b/>
          <w:bCs/>
        </w:rPr>
        <w:t>8</w:t>
      </w:r>
      <w:r w:rsidR="008F3FE1" w:rsidRPr="00EF2301">
        <w:rPr>
          <w:rFonts w:asciiTheme="majorHAnsi" w:hAnsiTheme="majorHAnsi" w:cstheme="majorHAnsi"/>
          <w:b/>
          <w:bCs/>
        </w:rPr>
        <w:t>,</w:t>
      </w:r>
      <w:r w:rsidR="008E68E6" w:rsidRPr="00EF2301">
        <w:rPr>
          <w:rFonts w:asciiTheme="majorHAnsi" w:hAnsiTheme="majorHAnsi" w:cstheme="majorHAnsi"/>
          <w:b/>
          <w:bCs/>
        </w:rPr>
        <w:t>7</w:t>
      </w:r>
      <w:r w:rsidR="008F3FE1" w:rsidRPr="00597998">
        <w:rPr>
          <w:rFonts w:asciiTheme="majorHAnsi" w:hAnsiTheme="majorHAnsi" w:cstheme="majorHAnsi"/>
          <w:b/>
          <w:bCs/>
        </w:rPr>
        <w:t xml:space="preserve"> mii lei</w:t>
      </w:r>
      <w:r w:rsidR="008F3FE1" w:rsidRPr="00597998">
        <w:rPr>
          <w:rFonts w:asciiTheme="majorHAnsi" w:hAnsiTheme="majorHAnsi" w:cstheme="majorHAnsi"/>
          <w:bCs/>
        </w:rPr>
        <w:t xml:space="preserve">, </w:t>
      </w:r>
      <w:r w:rsidR="00771DAF" w:rsidRPr="00597998">
        <w:rPr>
          <w:rFonts w:asciiTheme="majorHAnsi" w:hAnsiTheme="majorHAnsi" w:cstheme="majorHAnsi"/>
          <w:bCs/>
        </w:rPr>
        <w:t>ca</w:t>
      </w:r>
      <w:r w:rsidR="008F3FE1" w:rsidRPr="00597998">
        <w:rPr>
          <w:rFonts w:asciiTheme="majorHAnsi" w:hAnsiTheme="majorHAnsi" w:cstheme="majorHAnsi"/>
          <w:bCs/>
        </w:rPr>
        <w:t xml:space="preserve"> urmare a netransmiterii la balanță a </w:t>
      </w:r>
      <w:r w:rsidR="00E75073" w:rsidRPr="00597998">
        <w:rPr>
          <w:rFonts w:asciiTheme="majorHAnsi" w:hAnsiTheme="majorHAnsi" w:cstheme="majorHAnsi"/>
          <w:bCs/>
        </w:rPr>
        <w:t xml:space="preserve">investițiilor </w:t>
      </w:r>
      <w:r w:rsidR="008F3FE1" w:rsidRPr="00597998">
        <w:rPr>
          <w:rFonts w:asciiTheme="majorHAnsi" w:hAnsiTheme="majorHAnsi" w:cstheme="majorHAnsi"/>
          <w:bCs/>
        </w:rPr>
        <w:t>efectuate de lo</w:t>
      </w:r>
      <w:r w:rsidR="0044081B" w:rsidRPr="00597998">
        <w:rPr>
          <w:rFonts w:asciiTheme="majorHAnsi" w:hAnsiTheme="majorHAnsi" w:cstheme="majorHAnsi"/>
          <w:bCs/>
        </w:rPr>
        <w:t xml:space="preserve">catari, </w:t>
      </w:r>
      <w:r w:rsidR="00F05313" w:rsidRPr="00597998">
        <w:rPr>
          <w:rFonts w:asciiTheme="majorHAnsi" w:hAnsiTheme="majorHAnsi" w:cstheme="majorHAnsi"/>
          <w:bCs/>
        </w:rPr>
        <w:t>necapitalizării investițiilor</w:t>
      </w:r>
      <w:r w:rsidR="00F05313">
        <w:rPr>
          <w:rFonts w:asciiTheme="majorHAnsi" w:hAnsiTheme="majorHAnsi" w:cstheme="majorHAnsi"/>
          <w:bCs/>
        </w:rPr>
        <w:t xml:space="preserve"> efectuate</w:t>
      </w:r>
      <w:r>
        <w:rPr>
          <w:rFonts w:asciiTheme="majorHAnsi" w:hAnsiTheme="majorHAnsi" w:cstheme="majorHAnsi"/>
          <w:bCs/>
        </w:rPr>
        <w:t xml:space="preserve"> și</w:t>
      </w:r>
      <w:r w:rsidR="00F05313">
        <w:rPr>
          <w:rFonts w:asciiTheme="majorHAnsi" w:hAnsiTheme="majorHAnsi" w:cstheme="majorHAnsi"/>
          <w:bCs/>
        </w:rPr>
        <w:t xml:space="preserve"> </w:t>
      </w:r>
      <w:r w:rsidR="0044081B" w:rsidRPr="00597998">
        <w:rPr>
          <w:rFonts w:asciiTheme="majorHAnsi" w:hAnsiTheme="majorHAnsi" w:cstheme="majorHAnsi"/>
          <w:bCs/>
        </w:rPr>
        <w:t>casării neregulamentare</w:t>
      </w:r>
      <w:r w:rsidR="00F05313" w:rsidRPr="00597998">
        <w:rPr>
          <w:rStyle w:val="ad"/>
          <w:rFonts w:asciiTheme="majorHAnsi" w:hAnsiTheme="majorHAnsi" w:cstheme="majorHAnsi"/>
          <w:bCs/>
        </w:rPr>
        <w:footnoteReference w:id="5"/>
      </w:r>
      <w:r>
        <w:rPr>
          <w:rFonts w:asciiTheme="majorHAnsi" w:hAnsiTheme="majorHAnsi" w:cstheme="majorHAnsi"/>
          <w:bCs/>
        </w:rPr>
        <w:t>.</w:t>
      </w:r>
    </w:p>
    <w:p w14:paraId="03F58FD3" w14:textId="299B2A2E" w:rsidR="003F3394" w:rsidRPr="00597998" w:rsidRDefault="00AC7775" w:rsidP="007D24A3">
      <w:pPr>
        <w:pStyle w:val="a3"/>
        <w:numPr>
          <w:ilvl w:val="1"/>
          <w:numId w:val="3"/>
        </w:numPr>
        <w:tabs>
          <w:tab w:val="left" w:pos="0"/>
        </w:tabs>
        <w:spacing w:line="276" w:lineRule="auto"/>
        <w:ind w:left="0" w:firstLine="0"/>
        <w:jc w:val="both"/>
        <w:rPr>
          <w:rFonts w:asciiTheme="majorHAnsi" w:hAnsiTheme="majorHAnsi" w:cs="Calibri Light"/>
        </w:rPr>
      </w:pPr>
      <w:r>
        <w:rPr>
          <w:rFonts w:asciiTheme="majorHAnsi" w:hAnsiTheme="majorHAnsi" w:cstheme="majorHAnsi"/>
          <w:bCs/>
        </w:rPr>
        <w:t>C</w:t>
      </w:r>
      <w:r w:rsidR="003F3394" w:rsidRPr="00597998">
        <w:rPr>
          <w:rFonts w:asciiTheme="majorHAnsi" w:hAnsiTheme="majorHAnsi" w:cstheme="majorHAnsi"/>
          <w:bCs/>
        </w:rPr>
        <w:t xml:space="preserve">ontul 391 </w:t>
      </w:r>
      <w:r w:rsidR="00C4580F">
        <w:rPr>
          <w:rFonts w:asciiTheme="majorHAnsi" w:hAnsiTheme="majorHAnsi"/>
        </w:rPr>
        <w:t>„</w:t>
      </w:r>
      <w:r>
        <w:rPr>
          <w:rFonts w:asciiTheme="majorHAnsi" w:hAnsiTheme="majorHAnsi"/>
        </w:rPr>
        <w:t>U</w:t>
      </w:r>
      <w:r w:rsidR="003F3394" w:rsidRPr="00597998">
        <w:rPr>
          <w:rFonts w:asciiTheme="majorHAnsi" w:hAnsiTheme="majorHAnsi"/>
        </w:rPr>
        <w:t>zura mijloacelor fixe</w:t>
      </w:r>
      <w:r w:rsidR="00C4580F">
        <w:rPr>
          <w:rFonts w:asciiTheme="majorHAnsi" w:hAnsiTheme="majorHAnsi"/>
        </w:rPr>
        <w:t>”</w:t>
      </w:r>
      <w:r w:rsidR="00C4580F" w:rsidRPr="00597998">
        <w:rPr>
          <w:rFonts w:asciiTheme="majorHAnsi" w:hAnsiTheme="majorHAnsi"/>
        </w:rPr>
        <w:t xml:space="preserve"> </w:t>
      </w:r>
      <w:r w:rsidR="007D24A3">
        <w:rPr>
          <w:rFonts w:asciiTheme="majorHAnsi" w:hAnsiTheme="majorHAnsi"/>
        </w:rPr>
        <w:t xml:space="preserve">a fost </w:t>
      </w:r>
      <w:r w:rsidR="007D24A3" w:rsidRPr="00014617">
        <w:rPr>
          <w:rFonts w:asciiTheme="majorHAnsi" w:hAnsiTheme="majorHAnsi" w:cstheme="majorHAnsi"/>
          <w:b/>
          <w:bCs/>
        </w:rPr>
        <w:t xml:space="preserve">subevaluat </w:t>
      </w:r>
      <w:r w:rsidR="003F3394" w:rsidRPr="00014617">
        <w:rPr>
          <w:rFonts w:asciiTheme="majorHAnsi" w:hAnsiTheme="majorHAnsi"/>
          <w:b/>
        </w:rPr>
        <w:t xml:space="preserve">cu </w:t>
      </w:r>
      <w:r w:rsidR="007D24A3" w:rsidRPr="00014617">
        <w:rPr>
          <w:rFonts w:asciiTheme="majorHAnsi" w:hAnsiTheme="majorHAnsi"/>
          <w:b/>
        </w:rPr>
        <w:t xml:space="preserve">suma </w:t>
      </w:r>
      <w:r w:rsidR="003F3394" w:rsidRPr="00014617">
        <w:rPr>
          <w:rFonts w:asciiTheme="majorHAnsi" w:hAnsiTheme="majorHAnsi"/>
          <w:b/>
        </w:rPr>
        <w:t xml:space="preserve">de </w:t>
      </w:r>
      <w:r w:rsidR="003F3394" w:rsidRPr="005C0C08">
        <w:rPr>
          <w:rFonts w:asciiTheme="majorHAnsi" w:hAnsiTheme="majorHAnsi"/>
          <w:b/>
        </w:rPr>
        <w:t>3</w:t>
      </w:r>
      <w:r w:rsidR="00575349">
        <w:rPr>
          <w:rFonts w:asciiTheme="majorHAnsi" w:hAnsiTheme="majorHAnsi"/>
          <w:b/>
        </w:rPr>
        <w:t>.</w:t>
      </w:r>
      <w:r w:rsidR="007D24A3" w:rsidRPr="005C0C08">
        <w:rPr>
          <w:rFonts w:asciiTheme="majorHAnsi" w:hAnsiTheme="majorHAnsi"/>
          <w:b/>
        </w:rPr>
        <w:t>303</w:t>
      </w:r>
      <w:r w:rsidR="003F3394" w:rsidRPr="005C0C08">
        <w:rPr>
          <w:rFonts w:asciiTheme="majorHAnsi" w:hAnsiTheme="majorHAnsi"/>
          <w:b/>
        </w:rPr>
        <w:t>,</w:t>
      </w:r>
      <w:r w:rsidR="007D24A3" w:rsidRPr="005C0C08">
        <w:rPr>
          <w:rFonts w:asciiTheme="majorHAnsi" w:hAnsiTheme="majorHAnsi"/>
          <w:b/>
        </w:rPr>
        <w:t>9</w:t>
      </w:r>
      <w:r w:rsidR="003F3394" w:rsidRPr="005C0C08">
        <w:rPr>
          <w:rFonts w:asciiTheme="majorHAnsi" w:hAnsiTheme="majorHAnsi"/>
          <w:b/>
        </w:rPr>
        <w:t xml:space="preserve"> mii lei</w:t>
      </w:r>
      <w:r w:rsidR="003F3394" w:rsidRPr="00597998">
        <w:rPr>
          <w:rFonts w:asciiTheme="majorHAnsi" w:hAnsiTheme="majorHAnsi"/>
        </w:rPr>
        <w:t xml:space="preserve"> de către </w:t>
      </w:r>
      <w:r w:rsidR="007D24A3">
        <w:rPr>
          <w:rFonts w:asciiTheme="majorHAnsi" w:hAnsiTheme="majorHAnsi"/>
        </w:rPr>
        <w:t>3</w:t>
      </w:r>
      <w:r w:rsidR="007D24A3" w:rsidRPr="00597998">
        <w:rPr>
          <w:rFonts w:asciiTheme="majorHAnsi" w:hAnsiTheme="majorHAnsi"/>
        </w:rPr>
        <w:t xml:space="preserve"> </w:t>
      </w:r>
      <w:r w:rsidR="003F3394" w:rsidRPr="00597998">
        <w:rPr>
          <w:rFonts w:asciiTheme="majorHAnsi" w:hAnsiTheme="majorHAnsi"/>
        </w:rPr>
        <w:t>entități</w:t>
      </w:r>
      <w:r w:rsidR="004D1E85" w:rsidRPr="00597998">
        <w:rPr>
          <w:rFonts w:asciiTheme="majorHAnsi" w:hAnsiTheme="majorHAnsi"/>
        </w:rPr>
        <w:t>,</w:t>
      </w:r>
      <w:r w:rsidR="003F3394" w:rsidRPr="00597998">
        <w:rPr>
          <w:rFonts w:asciiTheme="majorHAnsi" w:hAnsiTheme="majorHAnsi"/>
        </w:rPr>
        <w:t xml:space="preserve"> prin </w:t>
      </w:r>
      <w:r w:rsidR="00874399" w:rsidRPr="00597998">
        <w:rPr>
          <w:rFonts w:asciiTheme="majorHAnsi" w:hAnsiTheme="majorHAnsi"/>
        </w:rPr>
        <w:t>ne</w:t>
      </w:r>
      <w:r w:rsidR="003F3394" w:rsidRPr="00597998">
        <w:rPr>
          <w:rFonts w:asciiTheme="majorHAnsi" w:hAnsiTheme="majorHAnsi"/>
        </w:rPr>
        <w:t>calcularea uzurii mijloacelor fixe</w:t>
      </w:r>
      <w:r w:rsidR="00874399" w:rsidRPr="00597998">
        <w:rPr>
          <w:rFonts w:asciiTheme="majorHAnsi" w:hAnsiTheme="majorHAnsi"/>
        </w:rPr>
        <w:t xml:space="preserve"> date în exploatare sau aflate în folosință</w:t>
      </w:r>
      <w:r w:rsidR="007D24A3" w:rsidRPr="00597998">
        <w:rPr>
          <w:rStyle w:val="ad"/>
          <w:rFonts w:asciiTheme="majorHAnsi" w:hAnsiTheme="majorHAnsi"/>
        </w:rPr>
        <w:footnoteReference w:id="6"/>
      </w:r>
      <w:r w:rsidR="00874399" w:rsidRPr="00597998">
        <w:rPr>
          <w:rFonts w:asciiTheme="majorHAnsi" w:hAnsiTheme="majorHAnsi"/>
        </w:rPr>
        <w:t xml:space="preserve"> </w:t>
      </w:r>
      <w:r w:rsidR="007D24A3" w:rsidRPr="007D24A3">
        <w:rPr>
          <w:rFonts w:asciiTheme="majorHAnsi" w:hAnsiTheme="majorHAnsi"/>
        </w:rPr>
        <w:t>și</w:t>
      </w:r>
      <w:r w:rsidR="00575349">
        <w:rPr>
          <w:rFonts w:asciiTheme="majorHAnsi" w:hAnsiTheme="majorHAnsi"/>
        </w:rPr>
        <w:t>, respectiv, a fost</w:t>
      </w:r>
      <w:r w:rsidR="007D24A3" w:rsidRPr="007D24A3">
        <w:rPr>
          <w:rFonts w:asciiTheme="majorHAnsi" w:hAnsiTheme="majorHAnsi"/>
        </w:rPr>
        <w:t xml:space="preserve"> </w:t>
      </w:r>
      <w:r w:rsidR="007D24A3" w:rsidRPr="00014617">
        <w:rPr>
          <w:rFonts w:asciiTheme="majorHAnsi" w:hAnsiTheme="majorHAnsi"/>
          <w:b/>
        </w:rPr>
        <w:t>su</w:t>
      </w:r>
      <w:r w:rsidR="005C0C08">
        <w:rPr>
          <w:rFonts w:asciiTheme="majorHAnsi" w:hAnsiTheme="majorHAnsi"/>
          <w:b/>
        </w:rPr>
        <w:t>pra</w:t>
      </w:r>
      <w:r w:rsidR="008E68E6">
        <w:rPr>
          <w:rFonts w:asciiTheme="majorHAnsi" w:hAnsiTheme="majorHAnsi"/>
          <w:b/>
        </w:rPr>
        <w:t>evaluat cu suma de 277,</w:t>
      </w:r>
      <w:r w:rsidR="008E68E6" w:rsidRPr="00EF2301">
        <w:rPr>
          <w:rFonts w:asciiTheme="majorHAnsi" w:hAnsiTheme="majorHAnsi"/>
          <w:b/>
        </w:rPr>
        <w:t>2</w:t>
      </w:r>
      <w:r w:rsidR="007D24A3" w:rsidRPr="00014617">
        <w:rPr>
          <w:rFonts w:asciiTheme="majorHAnsi" w:hAnsiTheme="majorHAnsi"/>
          <w:b/>
        </w:rPr>
        <w:t xml:space="preserve"> mii lei</w:t>
      </w:r>
      <w:r w:rsidR="007D24A3">
        <w:rPr>
          <w:rStyle w:val="ad"/>
          <w:rFonts w:asciiTheme="majorHAnsi" w:hAnsiTheme="majorHAnsi"/>
        </w:rPr>
        <w:footnoteReference w:id="7"/>
      </w:r>
      <w:r w:rsidR="0061741F">
        <w:rPr>
          <w:rFonts w:asciiTheme="majorHAnsi" w:hAnsiTheme="majorHAnsi"/>
          <w:b/>
        </w:rPr>
        <w:t>,</w:t>
      </w:r>
      <w:r w:rsidR="007D24A3" w:rsidRPr="007D24A3">
        <w:rPr>
          <w:rFonts w:asciiTheme="majorHAnsi" w:hAnsiTheme="majorHAnsi"/>
        </w:rPr>
        <w:t xml:space="preserve"> </w:t>
      </w:r>
      <w:r w:rsidR="00874399" w:rsidRPr="00597998">
        <w:rPr>
          <w:rFonts w:asciiTheme="majorHAnsi" w:hAnsiTheme="majorHAnsi"/>
        </w:rPr>
        <w:t xml:space="preserve">prin ce a fost supraevaluat </w:t>
      </w:r>
      <w:r w:rsidR="001A08DF">
        <w:rPr>
          <w:rFonts w:asciiTheme="majorHAnsi" w:hAnsiTheme="majorHAnsi"/>
        </w:rPr>
        <w:t xml:space="preserve">și </w:t>
      </w:r>
      <w:r w:rsidR="00874399" w:rsidRPr="00597998">
        <w:rPr>
          <w:rFonts w:asciiTheme="majorHAnsi" w:hAnsiTheme="majorHAnsi"/>
        </w:rPr>
        <w:t>contul 73 „Rezultate financiare” cu sum</w:t>
      </w:r>
      <w:r w:rsidR="007D24A3">
        <w:rPr>
          <w:rFonts w:asciiTheme="majorHAnsi" w:hAnsiTheme="majorHAnsi"/>
        </w:rPr>
        <w:t>a de 3</w:t>
      </w:r>
      <w:r w:rsidR="00575349">
        <w:rPr>
          <w:rFonts w:asciiTheme="majorHAnsi" w:hAnsiTheme="majorHAnsi"/>
        </w:rPr>
        <w:t>.</w:t>
      </w:r>
      <w:r w:rsidR="008E68E6" w:rsidRPr="00EF2301">
        <w:rPr>
          <w:rFonts w:asciiTheme="majorHAnsi" w:hAnsiTheme="majorHAnsi"/>
        </w:rPr>
        <w:t>026,7</w:t>
      </w:r>
      <w:r w:rsidR="007D24A3">
        <w:rPr>
          <w:rFonts w:asciiTheme="majorHAnsi" w:hAnsiTheme="majorHAnsi"/>
        </w:rPr>
        <w:t xml:space="preserve"> mii lei</w:t>
      </w:r>
      <w:r w:rsidR="00575349">
        <w:rPr>
          <w:rFonts w:asciiTheme="majorHAnsi" w:hAnsiTheme="majorHAnsi"/>
        </w:rPr>
        <w:t>.</w:t>
      </w:r>
    </w:p>
    <w:p w14:paraId="54BF7DD5" w14:textId="2900E660" w:rsidR="0047513E" w:rsidRPr="00597998" w:rsidRDefault="00045289" w:rsidP="006A3E88">
      <w:pPr>
        <w:pStyle w:val="a3"/>
        <w:numPr>
          <w:ilvl w:val="1"/>
          <w:numId w:val="3"/>
        </w:numPr>
        <w:tabs>
          <w:tab w:val="left" w:pos="0"/>
        </w:tabs>
        <w:spacing w:line="276" w:lineRule="auto"/>
        <w:ind w:left="0" w:firstLine="0"/>
        <w:jc w:val="both"/>
        <w:rPr>
          <w:rFonts w:asciiTheme="majorHAnsi" w:hAnsiTheme="majorHAnsi" w:cs="Calibri Light"/>
        </w:rPr>
      </w:pPr>
      <w:r>
        <w:rPr>
          <w:rFonts w:asciiTheme="majorHAnsi" w:hAnsiTheme="majorHAnsi" w:cstheme="majorHAnsi"/>
        </w:rPr>
        <w:t>C</w:t>
      </w:r>
      <w:r w:rsidR="0061741F" w:rsidRPr="00597998">
        <w:rPr>
          <w:rFonts w:asciiTheme="majorHAnsi" w:hAnsiTheme="majorHAnsi" w:cstheme="majorHAnsi"/>
        </w:rPr>
        <w:t xml:space="preserve">ontul 319 </w:t>
      </w:r>
      <w:r w:rsidR="0061741F">
        <w:rPr>
          <w:rFonts w:asciiTheme="majorHAnsi" w:hAnsiTheme="majorHAnsi" w:cstheme="majorHAnsi"/>
        </w:rPr>
        <w:t>„</w:t>
      </w:r>
      <w:r>
        <w:rPr>
          <w:rFonts w:asciiTheme="majorHAnsi" w:hAnsiTheme="majorHAnsi"/>
        </w:rPr>
        <w:t>I</w:t>
      </w:r>
      <w:r w:rsidR="0061741F" w:rsidRPr="00597998">
        <w:rPr>
          <w:rFonts w:asciiTheme="majorHAnsi" w:hAnsiTheme="majorHAnsi"/>
        </w:rPr>
        <w:t>nvestiții în curs de execuție</w:t>
      </w:r>
      <w:r w:rsidR="0061741F">
        <w:rPr>
          <w:rFonts w:asciiTheme="majorHAnsi" w:hAnsiTheme="majorHAnsi"/>
        </w:rPr>
        <w:t>”</w:t>
      </w:r>
      <w:r w:rsidR="0061741F" w:rsidRPr="00597998">
        <w:rPr>
          <w:rFonts w:asciiTheme="majorHAnsi" w:hAnsiTheme="majorHAnsi"/>
        </w:rPr>
        <w:t xml:space="preserve"> </w:t>
      </w:r>
      <w:r w:rsidR="0061741F">
        <w:rPr>
          <w:rFonts w:asciiTheme="majorHAnsi" w:hAnsiTheme="majorHAnsi"/>
        </w:rPr>
        <w:t xml:space="preserve">a fost </w:t>
      </w:r>
      <w:r w:rsidR="004D1E85" w:rsidRPr="00014617">
        <w:rPr>
          <w:rFonts w:asciiTheme="majorHAnsi" w:hAnsiTheme="majorHAnsi" w:cstheme="majorHAnsi"/>
          <w:b/>
        </w:rPr>
        <w:t>supraevalua</w:t>
      </w:r>
      <w:r w:rsidR="0061741F" w:rsidRPr="00014617">
        <w:rPr>
          <w:rFonts w:asciiTheme="majorHAnsi" w:hAnsiTheme="majorHAnsi" w:cstheme="majorHAnsi"/>
          <w:b/>
        </w:rPr>
        <w:t>t</w:t>
      </w:r>
      <w:r w:rsidR="003F3394" w:rsidRPr="00014617">
        <w:rPr>
          <w:rFonts w:asciiTheme="majorHAnsi" w:hAnsiTheme="majorHAnsi" w:cstheme="majorHAnsi"/>
          <w:b/>
        </w:rPr>
        <w:t xml:space="preserve"> </w:t>
      </w:r>
      <w:r w:rsidR="003F3394" w:rsidRPr="00597998">
        <w:rPr>
          <w:rFonts w:asciiTheme="majorHAnsi" w:hAnsiTheme="majorHAnsi"/>
        </w:rPr>
        <w:t xml:space="preserve">de către </w:t>
      </w:r>
      <w:r w:rsidR="00E75073" w:rsidRPr="00597998">
        <w:rPr>
          <w:rFonts w:asciiTheme="majorHAnsi" w:hAnsiTheme="majorHAnsi"/>
        </w:rPr>
        <w:t>Consiliul Național pentru Determinarea Dizabilității și Capacități</w:t>
      </w:r>
      <w:r>
        <w:rPr>
          <w:rFonts w:asciiTheme="majorHAnsi" w:hAnsiTheme="majorHAnsi"/>
        </w:rPr>
        <w:t>i</w:t>
      </w:r>
      <w:r w:rsidR="00E75073" w:rsidRPr="00597998">
        <w:rPr>
          <w:rFonts w:asciiTheme="majorHAnsi" w:hAnsiTheme="majorHAnsi"/>
        </w:rPr>
        <w:t xml:space="preserve"> de Muncă</w:t>
      </w:r>
      <w:r w:rsidR="00E75073" w:rsidRPr="00597998" w:rsidDel="00E75073">
        <w:rPr>
          <w:rFonts w:asciiTheme="majorHAnsi" w:hAnsiTheme="majorHAnsi"/>
        </w:rPr>
        <w:t xml:space="preserve"> </w:t>
      </w:r>
      <w:r w:rsidR="003F3394" w:rsidRPr="00014617">
        <w:rPr>
          <w:rFonts w:asciiTheme="majorHAnsi" w:hAnsiTheme="majorHAnsi" w:cstheme="majorHAnsi"/>
          <w:b/>
          <w:iCs/>
        </w:rPr>
        <w:t>cu 9</w:t>
      </w:r>
      <w:r>
        <w:rPr>
          <w:rFonts w:asciiTheme="majorHAnsi" w:hAnsiTheme="majorHAnsi" w:cstheme="majorHAnsi"/>
          <w:b/>
          <w:iCs/>
        </w:rPr>
        <w:t>.</w:t>
      </w:r>
      <w:r w:rsidR="003F3394" w:rsidRPr="00014617">
        <w:rPr>
          <w:rFonts w:asciiTheme="majorHAnsi" w:hAnsiTheme="majorHAnsi" w:cstheme="majorHAnsi"/>
          <w:b/>
          <w:iCs/>
        </w:rPr>
        <w:t>192,3 mii lei</w:t>
      </w:r>
      <w:r w:rsidR="004D1E85" w:rsidRPr="00597998">
        <w:rPr>
          <w:rFonts w:asciiTheme="majorHAnsi" w:hAnsiTheme="majorHAnsi" w:cstheme="majorHAnsi"/>
          <w:iCs/>
        </w:rPr>
        <w:t>,</w:t>
      </w:r>
      <w:r w:rsidR="009468C5" w:rsidRPr="00597998">
        <w:rPr>
          <w:rFonts w:asciiTheme="majorHAnsi" w:hAnsiTheme="majorHAnsi" w:cstheme="majorHAnsi"/>
          <w:iCs/>
        </w:rPr>
        <w:t xml:space="preserve"> </w:t>
      </w:r>
      <w:r w:rsidR="009468C5" w:rsidRPr="00597998">
        <w:rPr>
          <w:rFonts w:asciiTheme="majorHAnsi" w:hAnsiTheme="majorHAnsi" w:cstheme="majorHAnsi"/>
        </w:rPr>
        <w:t xml:space="preserve">ca urmare a </w:t>
      </w:r>
      <w:r w:rsidR="009468C5" w:rsidRPr="00597998">
        <w:rPr>
          <w:rFonts w:asciiTheme="majorHAnsi" w:hAnsiTheme="majorHAnsi" w:cstheme="majorHAnsi"/>
          <w:iCs/>
        </w:rPr>
        <w:t>necapitalizării investițiilor efectuate</w:t>
      </w:r>
      <w:r w:rsidR="00874399" w:rsidRPr="00597998">
        <w:rPr>
          <w:rFonts w:asciiTheme="majorHAnsi" w:hAnsiTheme="majorHAnsi" w:cstheme="majorHAnsi"/>
        </w:rPr>
        <w:t xml:space="preserve"> în clădirea administrată</w:t>
      </w:r>
      <w:r>
        <w:rPr>
          <w:rFonts w:asciiTheme="majorHAnsi" w:hAnsiTheme="majorHAnsi" w:cstheme="majorHAnsi"/>
          <w:iCs/>
        </w:rPr>
        <w:t>.</w:t>
      </w:r>
    </w:p>
    <w:p w14:paraId="145C5FE6" w14:textId="14C46368" w:rsidR="001C5A0D" w:rsidRPr="00597998" w:rsidRDefault="00045289" w:rsidP="006A3E88">
      <w:pPr>
        <w:pStyle w:val="a3"/>
        <w:numPr>
          <w:ilvl w:val="1"/>
          <w:numId w:val="3"/>
        </w:numPr>
        <w:tabs>
          <w:tab w:val="left" w:pos="0"/>
        </w:tabs>
        <w:spacing w:line="276" w:lineRule="auto"/>
        <w:ind w:left="0" w:firstLine="0"/>
        <w:jc w:val="both"/>
        <w:rPr>
          <w:rFonts w:asciiTheme="majorHAnsi" w:hAnsiTheme="majorHAnsi" w:cstheme="majorHAnsi"/>
        </w:rPr>
      </w:pPr>
      <w:r>
        <w:rPr>
          <w:rFonts w:asciiTheme="majorHAnsi" w:hAnsiTheme="majorHAnsi" w:cstheme="majorHAnsi"/>
        </w:rPr>
        <w:t>C</w:t>
      </w:r>
      <w:r w:rsidR="00C8235B" w:rsidRPr="00597998">
        <w:rPr>
          <w:rFonts w:asciiTheme="majorHAnsi" w:hAnsiTheme="majorHAnsi" w:cstheme="majorHAnsi"/>
        </w:rPr>
        <w:t xml:space="preserve">ontul 314 </w:t>
      </w:r>
      <w:r w:rsidR="0061741F">
        <w:rPr>
          <w:rFonts w:asciiTheme="majorHAnsi" w:hAnsiTheme="majorHAnsi" w:cstheme="majorHAnsi"/>
        </w:rPr>
        <w:t>„</w:t>
      </w:r>
      <w:r>
        <w:rPr>
          <w:rFonts w:asciiTheme="majorHAnsi" w:hAnsiTheme="majorHAnsi" w:cstheme="majorHAnsi"/>
        </w:rPr>
        <w:t>M</w:t>
      </w:r>
      <w:r w:rsidR="00C8235B" w:rsidRPr="00597998">
        <w:rPr>
          <w:rFonts w:asciiTheme="majorHAnsi" w:hAnsiTheme="majorHAnsi" w:cstheme="majorHAnsi"/>
        </w:rPr>
        <w:t>așini și utilaje</w:t>
      </w:r>
      <w:r w:rsidR="0061741F">
        <w:rPr>
          <w:rFonts w:asciiTheme="majorHAnsi" w:hAnsiTheme="majorHAnsi" w:cstheme="majorHAnsi"/>
        </w:rPr>
        <w:t>”</w:t>
      </w:r>
      <w:r w:rsidR="0061741F" w:rsidRPr="00597998">
        <w:rPr>
          <w:rFonts w:asciiTheme="majorHAnsi" w:hAnsiTheme="majorHAnsi" w:cstheme="majorHAnsi"/>
        </w:rPr>
        <w:t xml:space="preserve"> </w:t>
      </w:r>
      <w:r w:rsidR="00C8235B" w:rsidRPr="00597998">
        <w:rPr>
          <w:rFonts w:asciiTheme="majorHAnsi" w:hAnsiTheme="majorHAnsi" w:cstheme="majorHAnsi"/>
        </w:rPr>
        <w:t xml:space="preserve">a fost </w:t>
      </w:r>
      <w:r w:rsidR="004D1E85" w:rsidRPr="00597998">
        <w:rPr>
          <w:rFonts w:asciiTheme="majorHAnsi" w:hAnsiTheme="majorHAnsi" w:cstheme="majorHAnsi"/>
          <w:b/>
        </w:rPr>
        <w:t>subevalua</w:t>
      </w:r>
      <w:r w:rsidR="00C8235B" w:rsidRPr="00597998">
        <w:rPr>
          <w:rFonts w:asciiTheme="majorHAnsi" w:hAnsiTheme="majorHAnsi" w:cstheme="majorHAnsi"/>
          <w:b/>
        </w:rPr>
        <w:t>t</w:t>
      </w:r>
      <w:r w:rsidR="00C8235B" w:rsidRPr="00597998">
        <w:rPr>
          <w:rFonts w:asciiTheme="majorHAnsi" w:hAnsiTheme="majorHAnsi" w:cstheme="majorHAnsi"/>
        </w:rPr>
        <w:t xml:space="preserve"> </w:t>
      </w:r>
      <w:r w:rsidR="009468C5" w:rsidRPr="00597998">
        <w:rPr>
          <w:rFonts w:asciiTheme="majorHAnsi" w:hAnsiTheme="majorHAnsi" w:cstheme="majorHAnsi"/>
        </w:rPr>
        <w:t>de către 2 entități</w:t>
      </w:r>
      <w:r w:rsidR="009468C5" w:rsidRPr="00597998">
        <w:rPr>
          <w:rStyle w:val="ad"/>
          <w:rFonts w:asciiTheme="majorHAnsi" w:hAnsiTheme="majorHAnsi" w:cstheme="majorHAnsi"/>
        </w:rPr>
        <w:footnoteReference w:id="8"/>
      </w:r>
      <w:r w:rsidR="009468C5" w:rsidRPr="00597998">
        <w:rPr>
          <w:rFonts w:asciiTheme="majorHAnsi" w:hAnsiTheme="majorHAnsi" w:cstheme="majorHAnsi"/>
        </w:rPr>
        <w:t xml:space="preserve"> </w:t>
      </w:r>
      <w:r w:rsidR="004D1E85" w:rsidRPr="00597998">
        <w:rPr>
          <w:rFonts w:asciiTheme="majorHAnsi" w:hAnsiTheme="majorHAnsi" w:cstheme="majorHAnsi"/>
        </w:rPr>
        <w:t>cu</w:t>
      </w:r>
      <w:r w:rsidR="009468C5" w:rsidRPr="00597998">
        <w:rPr>
          <w:rFonts w:asciiTheme="majorHAnsi" w:hAnsiTheme="majorHAnsi" w:cstheme="majorHAnsi"/>
        </w:rPr>
        <w:t xml:space="preserve"> </w:t>
      </w:r>
      <w:r>
        <w:rPr>
          <w:rFonts w:asciiTheme="majorHAnsi" w:hAnsiTheme="majorHAnsi" w:cstheme="majorHAnsi"/>
        </w:rPr>
        <w:t>suma</w:t>
      </w:r>
      <w:r w:rsidR="009468C5" w:rsidRPr="00597998">
        <w:rPr>
          <w:rFonts w:asciiTheme="majorHAnsi" w:hAnsiTheme="majorHAnsi" w:cstheme="majorHAnsi"/>
        </w:rPr>
        <w:t xml:space="preserve"> de </w:t>
      </w:r>
      <w:r w:rsidR="009468C5" w:rsidRPr="00597998">
        <w:rPr>
          <w:rFonts w:asciiTheme="majorHAnsi" w:hAnsiTheme="majorHAnsi" w:cstheme="majorHAnsi"/>
          <w:b/>
        </w:rPr>
        <w:t>3</w:t>
      </w:r>
      <w:r>
        <w:rPr>
          <w:rFonts w:asciiTheme="majorHAnsi" w:hAnsiTheme="majorHAnsi" w:cstheme="majorHAnsi"/>
          <w:b/>
        </w:rPr>
        <w:t>.</w:t>
      </w:r>
      <w:r w:rsidR="008E68E6" w:rsidRPr="00EF2301">
        <w:rPr>
          <w:rFonts w:asciiTheme="majorHAnsi" w:hAnsiTheme="majorHAnsi" w:cstheme="majorHAnsi"/>
          <w:b/>
        </w:rPr>
        <w:t>380,9</w:t>
      </w:r>
      <w:r w:rsidR="009468C5" w:rsidRPr="00597998">
        <w:rPr>
          <w:rFonts w:asciiTheme="majorHAnsi" w:hAnsiTheme="majorHAnsi" w:cstheme="majorHAnsi"/>
          <w:b/>
        </w:rPr>
        <w:t xml:space="preserve"> mii lei</w:t>
      </w:r>
      <w:r w:rsidR="009468C5" w:rsidRPr="00597998">
        <w:rPr>
          <w:rFonts w:asciiTheme="majorHAnsi" w:hAnsiTheme="majorHAnsi" w:cstheme="majorHAnsi"/>
        </w:rPr>
        <w:t xml:space="preserve">, ca urmare a necapitalizării investițiilor și </w:t>
      </w:r>
      <w:r w:rsidR="00C8235B" w:rsidRPr="00597998">
        <w:rPr>
          <w:rFonts w:asciiTheme="majorHAnsi" w:hAnsiTheme="majorHAnsi" w:cstheme="majorHAnsi"/>
        </w:rPr>
        <w:t xml:space="preserve">reflectării </w:t>
      </w:r>
      <w:r w:rsidR="009468C5" w:rsidRPr="00597998">
        <w:rPr>
          <w:rFonts w:asciiTheme="majorHAnsi" w:hAnsiTheme="majorHAnsi" w:cstheme="majorHAnsi"/>
        </w:rPr>
        <w:t>incorect</w:t>
      </w:r>
      <w:r w:rsidR="00C8235B" w:rsidRPr="00597998">
        <w:rPr>
          <w:rFonts w:asciiTheme="majorHAnsi" w:hAnsiTheme="majorHAnsi" w:cstheme="majorHAnsi"/>
        </w:rPr>
        <w:t>e</w:t>
      </w:r>
      <w:r w:rsidR="009468C5" w:rsidRPr="00597998">
        <w:rPr>
          <w:rFonts w:asciiTheme="majorHAnsi" w:hAnsiTheme="majorHAnsi" w:cstheme="majorHAnsi"/>
        </w:rPr>
        <w:t xml:space="preserve"> a </w:t>
      </w:r>
      <w:r w:rsidR="00874399" w:rsidRPr="00597998">
        <w:rPr>
          <w:rFonts w:asciiTheme="majorHAnsi" w:hAnsiTheme="majorHAnsi" w:cstheme="majorHAnsi"/>
        </w:rPr>
        <w:t xml:space="preserve">valorii </w:t>
      </w:r>
      <w:r w:rsidR="009468C5" w:rsidRPr="00597998">
        <w:rPr>
          <w:rFonts w:asciiTheme="majorHAnsi" w:hAnsiTheme="majorHAnsi" w:cstheme="majorHAnsi"/>
        </w:rPr>
        <w:t xml:space="preserve">echipamentelor, </w:t>
      </w:r>
      <w:r w:rsidR="00874399" w:rsidRPr="00597998">
        <w:rPr>
          <w:rFonts w:asciiTheme="majorHAnsi" w:hAnsiTheme="majorHAnsi" w:cstheme="majorHAnsi"/>
        </w:rPr>
        <w:t>precum și</w:t>
      </w:r>
      <w:r>
        <w:rPr>
          <w:rFonts w:asciiTheme="majorHAnsi" w:hAnsiTheme="majorHAnsi" w:cstheme="majorHAnsi"/>
        </w:rPr>
        <w:t xml:space="preserve"> a fost</w:t>
      </w:r>
      <w:r w:rsidR="00874399" w:rsidRPr="00597998">
        <w:rPr>
          <w:rFonts w:asciiTheme="majorHAnsi" w:hAnsiTheme="majorHAnsi" w:cstheme="majorHAnsi"/>
        </w:rPr>
        <w:t xml:space="preserve"> </w:t>
      </w:r>
      <w:r w:rsidR="00C8235B" w:rsidRPr="00597998">
        <w:rPr>
          <w:rFonts w:asciiTheme="majorHAnsi" w:hAnsiTheme="majorHAnsi" w:cstheme="majorHAnsi"/>
          <w:b/>
        </w:rPr>
        <w:t>supraevaluat cu 625,9 mii lei</w:t>
      </w:r>
      <w:r>
        <w:rPr>
          <w:rFonts w:asciiTheme="majorHAnsi" w:hAnsiTheme="majorHAnsi" w:cstheme="majorHAnsi"/>
          <w:b/>
        </w:rPr>
        <w:t>,</w:t>
      </w:r>
      <w:r w:rsidR="00C8235B" w:rsidRPr="00597998">
        <w:rPr>
          <w:rFonts w:asciiTheme="majorHAnsi" w:hAnsiTheme="majorHAnsi" w:cstheme="majorHAnsi"/>
        </w:rPr>
        <w:t xml:space="preserve"> ca urmare a </w:t>
      </w:r>
      <w:proofErr w:type="spellStart"/>
      <w:r w:rsidR="00C8235B" w:rsidRPr="00597998">
        <w:rPr>
          <w:rFonts w:asciiTheme="majorHAnsi" w:hAnsiTheme="majorHAnsi" w:cstheme="majorHAnsi"/>
        </w:rPr>
        <w:t>necasării</w:t>
      </w:r>
      <w:proofErr w:type="spellEnd"/>
      <w:r w:rsidR="00C8235B" w:rsidRPr="00597998">
        <w:rPr>
          <w:rFonts w:asciiTheme="majorHAnsi" w:hAnsiTheme="majorHAnsi" w:cstheme="majorHAnsi"/>
        </w:rPr>
        <w:t xml:space="preserve"> a 23 </w:t>
      </w:r>
      <w:r>
        <w:rPr>
          <w:rFonts w:asciiTheme="majorHAnsi" w:hAnsiTheme="majorHAnsi" w:cstheme="majorHAnsi"/>
        </w:rPr>
        <w:t xml:space="preserve">de </w:t>
      </w:r>
      <w:r w:rsidR="00C8235B" w:rsidRPr="00597998">
        <w:rPr>
          <w:rFonts w:asciiTheme="majorHAnsi" w:hAnsiTheme="majorHAnsi" w:cstheme="majorHAnsi"/>
        </w:rPr>
        <w:t xml:space="preserve">unități de active care nu sunt folosite </w:t>
      </w:r>
      <w:r>
        <w:rPr>
          <w:rFonts w:asciiTheme="majorHAnsi" w:hAnsiTheme="majorHAnsi" w:cstheme="majorHAnsi"/>
        </w:rPr>
        <w:t>î</w:t>
      </w:r>
      <w:r w:rsidR="00C8235B" w:rsidRPr="00597998">
        <w:rPr>
          <w:rFonts w:asciiTheme="majorHAnsi" w:hAnsiTheme="majorHAnsi" w:cstheme="majorHAnsi"/>
        </w:rPr>
        <w:t>n activitatea Consiliului Național pentru Determinarea Dizabilității și Capacități</w:t>
      </w:r>
      <w:r>
        <w:rPr>
          <w:rFonts w:asciiTheme="majorHAnsi" w:hAnsiTheme="majorHAnsi" w:cstheme="majorHAnsi"/>
        </w:rPr>
        <w:t>i</w:t>
      </w:r>
      <w:r w:rsidR="00C8235B" w:rsidRPr="00597998">
        <w:rPr>
          <w:rFonts w:asciiTheme="majorHAnsi" w:hAnsiTheme="majorHAnsi" w:cstheme="majorHAnsi"/>
        </w:rPr>
        <w:t xml:space="preserve"> de Muncă și sunt uzate </w:t>
      </w:r>
      <w:r>
        <w:rPr>
          <w:rFonts w:asciiTheme="majorHAnsi" w:hAnsiTheme="majorHAnsi" w:cstheme="majorHAnsi"/>
        </w:rPr>
        <w:t xml:space="preserve">în volum de </w:t>
      </w:r>
      <w:r w:rsidR="00C8235B" w:rsidRPr="00597998">
        <w:rPr>
          <w:rFonts w:asciiTheme="majorHAnsi" w:hAnsiTheme="majorHAnsi" w:cstheme="majorHAnsi"/>
        </w:rPr>
        <w:t>100%</w:t>
      </w:r>
      <w:r>
        <w:rPr>
          <w:rFonts w:asciiTheme="majorHAnsi" w:hAnsiTheme="majorHAnsi" w:cstheme="majorHAnsi"/>
        </w:rPr>
        <w:t>.</w:t>
      </w:r>
      <w:r w:rsidR="004D1E85" w:rsidRPr="00597998">
        <w:rPr>
          <w:rFonts w:asciiTheme="majorHAnsi" w:hAnsiTheme="majorHAnsi" w:cstheme="majorHAnsi"/>
        </w:rPr>
        <w:t xml:space="preserve"> </w:t>
      </w:r>
    </w:p>
    <w:p w14:paraId="7444BE97" w14:textId="7EF68DBC" w:rsidR="006150F5" w:rsidRDefault="002B56F0" w:rsidP="00111300">
      <w:pPr>
        <w:spacing w:line="276" w:lineRule="auto"/>
        <w:jc w:val="both"/>
        <w:rPr>
          <w:rFonts w:asciiTheme="majorHAnsi" w:hAnsiTheme="majorHAnsi" w:cstheme="majorHAnsi"/>
          <w:b/>
          <w:bCs/>
        </w:rPr>
      </w:pPr>
      <w:r w:rsidRPr="00597998">
        <w:rPr>
          <w:rFonts w:asciiTheme="majorHAnsi" w:hAnsiTheme="majorHAnsi" w:cstheme="majorHAnsi"/>
          <w:lang w:eastAsia="en-US"/>
        </w:rPr>
        <w:t>Am realizat misiunea de audit în conformitate cu Standardele Internaționale ale Instituțiilor Supreme de Audit aplicate de Curtea de Conturi</w:t>
      </w:r>
      <w:r w:rsidRPr="00597998">
        <w:rPr>
          <w:rStyle w:val="ad"/>
          <w:rFonts w:asciiTheme="majorHAnsi" w:hAnsiTheme="majorHAnsi" w:cstheme="majorHAnsi"/>
          <w:color w:val="000000" w:themeColor="text1"/>
        </w:rPr>
        <w:footnoteReference w:id="9"/>
      </w:r>
      <w:r w:rsidRPr="00597998">
        <w:rPr>
          <w:rFonts w:asciiTheme="majorHAnsi" w:hAnsiTheme="majorHAnsi" w:cstheme="majorHAnsi"/>
          <w:color w:val="000000" w:themeColor="text1"/>
        </w:rPr>
        <w:t>.</w:t>
      </w:r>
      <w:r w:rsidRPr="00597998">
        <w:rPr>
          <w:rFonts w:asciiTheme="majorHAnsi" w:hAnsiTheme="majorHAnsi" w:cstheme="majorHAnsi"/>
          <w:lang w:eastAsia="en-US"/>
        </w:rPr>
        <w:t xml:space="preserve"> Responsabilitățile noastre, potrivit standardelor respective, sunt expuse în secțiunea </w:t>
      </w:r>
      <w:r w:rsidRPr="00597998">
        <w:rPr>
          <w:rFonts w:asciiTheme="majorHAnsi" w:hAnsiTheme="majorHAnsi" w:cstheme="majorHAnsi"/>
          <w:i/>
          <w:lang w:eastAsia="en-US"/>
        </w:rPr>
        <w:t>Responsabilitățile auditorului într-un audit al situațiilor financiare consolidate</w:t>
      </w:r>
      <w:r w:rsidRPr="00597998">
        <w:rPr>
          <w:rFonts w:asciiTheme="majorHAnsi" w:hAnsiTheme="majorHAnsi" w:cstheme="majorHAnsi"/>
          <w:lang w:eastAsia="en-US"/>
        </w:rPr>
        <w:t xml:space="preserve"> din prezentul Raport. Suntem independenți față de instituția auditată și am îndeplinit responsabilitățile de etică conform cerințelor Codului etic al Curții de Conturi. Considerăm că probele de audit pe care le-am obținut sunt suficiente și adecvate pentru a furniza o bază pentru opinia noastră.</w:t>
      </w:r>
    </w:p>
    <w:p w14:paraId="09BDAB2F" w14:textId="77777777" w:rsidR="006150F5" w:rsidRPr="00597998" w:rsidRDefault="006150F5" w:rsidP="00EC6142">
      <w:pPr>
        <w:spacing w:line="276" w:lineRule="auto"/>
        <w:ind w:firstLine="720"/>
        <w:rPr>
          <w:rFonts w:asciiTheme="majorHAnsi" w:hAnsiTheme="majorHAnsi" w:cstheme="majorHAnsi"/>
          <w:b/>
          <w:bCs/>
        </w:rPr>
      </w:pPr>
    </w:p>
    <w:p w14:paraId="5E840046" w14:textId="609DC9A2" w:rsidR="009212D0" w:rsidRPr="00597998" w:rsidRDefault="00B3128F" w:rsidP="00C301B2">
      <w:pPr>
        <w:tabs>
          <w:tab w:val="left" w:pos="851"/>
        </w:tabs>
        <w:spacing w:line="276" w:lineRule="auto"/>
        <w:rPr>
          <w:rFonts w:asciiTheme="majorHAnsi" w:hAnsiTheme="majorHAnsi" w:cstheme="majorHAnsi"/>
          <w:b/>
          <w:color w:val="000000" w:themeColor="text1"/>
        </w:rPr>
      </w:pPr>
      <w:r w:rsidRPr="00597998">
        <w:rPr>
          <w:rFonts w:asciiTheme="majorHAnsi" w:hAnsiTheme="majorHAnsi" w:cstheme="majorHAnsi"/>
          <w:b/>
          <w:color w:val="000000" w:themeColor="text1"/>
        </w:rPr>
        <w:tab/>
      </w:r>
      <w:r w:rsidR="006150F5">
        <w:rPr>
          <w:rFonts w:asciiTheme="majorHAnsi" w:hAnsiTheme="majorHAnsi" w:cstheme="majorHAnsi"/>
          <w:b/>
          <w:color w:val="000000" w:themeColor="text1"/>
        </w:rPr>
        <w:t>III</w:t>
      </w:r>
      <w:r w:rsidR="00B17A61" w:rsidRPr="00597998">
        <w:rPr>
          <w:rFonts w:asciiTheme="majorHAnsi" w:hAnsiTheme="majorHAnsi" w:cstheme="majorHAnsi"/>
          <w:b/>
          <w:color w:val="000000" w:themeColor="text1"/>
        </w:rPr>
        <w:t>.</w:t>
      </w:r>
      <w:r w:rsidRPr="00597998">
        <w:rPr>
          <w:rFonts w:asciiTheme="majorHAnsi" w:hAnsiTheme="majorHAnsi" w:cstheme="majorHAnsi"/>
          <w:b/>
          <w:color w:val="000000" w:themeColor="text1"/>
        </w:rPr>
        <w:t xml:space="preserve"> </w:t>
      </w:r>
      <w:r w:rsidR="00B17A61" w:rsidRPr="00597998">
        <w:rPr>
          <w:rFonts w:asciiTheme="majorHAnsi" w:hAnsiTheme="majorHAnsi" w:cstheme="majorHAnsi"/>
          <w:b/>
          <w:color w:val="000000" w:themeColor="text1"/>
        </w:rPr>
        <w:t>ASPECTE</w:t>
      </w:r>
      <w:r w:rsidR="007D1592" w:rsidRPr="00597998">
        <w:rPr>
          <w:rFonts w:asciiTheme="majorHAnsi" w:hAnsiTheme="majorHAnsi" w:cstheme="majorHAnsi"/>
          <w:b/>
          <w:color w:val="000000" w:themeColor="text1"/>
        </w:rPr>
        <w:t>-</w:t>
      </w:r>
      <w:r w:rsidR="00B17A61" w:rsidRPr="00597998">
        <w:rPr>
          <w:rFonts w:asciiTheme="majorHAnsi" w:hAnsiTheme="majorHAnsi" w:cstheme="majorHAnsi"/>
          <w:b/>
          <w:color w:val="000000" w:themeColor="text1"/>
        </w:rPr>
        <w:t>CHEIE</w:t>
      </w:r>
      <w:r w:rsidR="007D1592" w:rsidRPr="00597998">
        <w:rPr>
          <w:rFonts w:asciiTheme="majorHAnsi" w:hAnsiTheme="majorHAnsi" w:cstheme="majorHAnsi"/>
          <w:b/>
          <w:color w:val="000000" w:themeColor="text1"/>
        </w:rPr>
        <w:t xml:space="preserve"> DE AUDIT</w:t>
      </w:r>
    </w:p>
    <w:p w14:paraId="50BF98FE" w14:textId="1D546ABA" w:rsidR="00DA448D" w:rsidRDefault="009212D0" w:rsidP="00111300">
      <w:pPr>
        <w:spacing w:line="276" w:lineRule="auto"/>
        <w:jc w:val="both"/>
        <w:rPr>
          <w:rFonts w:asciiTheme="majorHAnsi" w:hAnsiTheme="majorHAnsi" w:cstheme="majorHAnsi"/>
          <w:b/>
          <w:color w:val="000000" w:themeColor="text1"/>
        </w:rPr>
      </w:pPr>
      <w:r w:rsidRPr="00597998">
        <w:rPr>
          <w:rFonts w:asciiTheme="majorHAnsi" w:eastAsia="Calibri" w:hAnsiTheme="majorHAnsi" w:cstheme="majorHAnsi"/>
        </w:rPr>
        <w:t xml:space="preserve">Aspectele-cheie de audit sunt acele aspecte care, în baza raționamentului nostru profesional, au avut cea mai mare importanță pentru auditul rapoartelor financiare consolidate ale </w:t>
      </w:r>
      <w:r w:rsidRPr="00597998">
        <w:rPr>
          <w:rFonts w:asciiTheme="majorHAnsi" w:hAnsiTheme="majorHAnsi" w:cstheme="majorHAnsi"/>
        </w:rPr>
        <w:t>Ministerului Muncii și Protecției Sociale pentru exercițiul înche</w:t>
      </w:r>
      <w:r w:rsidR="00824E02" w:rsidRPr="00597998">
        <w:rPr>
          <w:rFonts w:asciiTheme="majorHAnsi" w:hAnsiTheme="majorHAnsi" w:cstheme="majorHAnsi"/>
        </w:rPr>
        <w:t>iat la 31 decembrie 202</w:t>
      </w:r>
      <w:r w:rsidR="00880084" w:rsidRPr="00597998">
        <w:rPr>
          <w:rFonts w:asciiTheme="majorHAnsi" w:hAnsiTheme="majorHAnsi" w:cstheme="majorHAnsi"/>
        </w:rPr>
        <w:t>2</w:t>
      </w:r>
      <w:r w:rsidRPr="00597998">
        <w:rPr>
          <w:rFonts w:asciiTheme="majorHAnsi" w:eastAsia="Calibri" w:hAnsiTheme="majorHAnsi" w:cstheme="majorHAnsi"/>
        </w:rPr>
        <w:t xml:space="preserve">. </w:t>
      </w:r>
      <w:r w:rsidRPr="00597998">
        <w:rPr>
          <w:rFonts w:asciiTheme="majorHAnsi" w:hAnsiTheme="majorHAnsi" w:cstheme="majorHAnsi"/>
        </w:rPr>
        <w:t xml:space="preserve">Cu excepția aspectului descris în secțiunea </w:t>
      </w:r>
      <w:r w:rsidRPr="00597998">
        <w:rPr>
          <w:rFonts w:asciiTheme="majorHAnsi" w:hAnsiTheme="majorHAnsi" w:cstheme="majorHAnsi"/>
          <w:i/>
        </w:rPr>
        <w:t>Baza pentru opinia cu rezerve</w:t>
      </w:r>
      <w:r w:rsidRPr="00597998">
        <w:rPr>
          <w:rFonts w:asciiTheme="majorHAnsi" w:hAnsiTheme="majorHAnsi" w:cstheme="majorHAnsi"/>
        </w:rPr>
        <w:t>, am stabilit că nu există alte aspecte de audit ce trebuie comunicate în Raportul nostru.</w:t>
      </w:r>
    </w:p>
    <w:p w14:paraId="4A8F2B26" w14:textId="77777777" w:rsidR="00014617" w:rsidRPr="00597998" w:rsidRDefault="00014617" w:rsidP="00C301B2">
      <w:pPr>
        <w:spacing w:line="276" w:lineRule="auto"/>
        <w:ind w:firstLine="720"/>
        <w:rPr>
          <w:rFonts w:asciiTheme="majorHAnsi" w:hAnsiTheme="majorHAnsi" w:cstheme="majorHAnsi"/>
          <w:b/>
        </w:rPr>
      </w:pPr>
    </w:p>
    <w:p w14:paraId="07371CDD" w14:textId="08009B2A" w:rsidR="00E95CF7" w:rsidRPr="00597998" w:rsidRDefault="006150F5" w:rsidP="00C301B2">
      <w:pPr>
        <w:spacing w:line="276" w:lineRule="auto"/>
        <w:ind w:firstLine="720"/>
        <w:rPr>
          <w:rFonts w:asciiTheme="majorHAnsi" w:hAnsiTheme="majorHAnsi" w:cstheme="majorHAnsi"/>
          <w:b/>
        </w:rPr>
      </w:pPr>
      <w:r>
        <w:rPr>
          <w:rFonts w:asciiTheme="majorHAnsi" w:hAnsiTheme="majorHAnsi" w:cstheme="majorHAnsi"/>
          <w:b/>
        </w:rPr>
        <w:t>I</w:t>
      </w:r>
      <w:r w:rsidR="00A653B8" w:rsidRPr="00597998">
        <w:rPr>
          <w:rFonts w:asciiTheme="majorHAnsi" w:hAnsiTheme="majorHAnsi" w:cstheme="majorHAnsi"/>
          <w:b/>
        </w:rPr>
        <w:t>V</w:t>
      </w:r>
      <w:r w:rsidR="0078053C" w:rsidRPr="00597998">
        <w:rPr>
          <w:rFonts w:asciiTheme="majorHAnsi" w:hAnsiTheme="majorHAnsi" w:cstheme="majorHAnsi"/>
          <w:b/>
        </w:rPr>
        <w:t xml:space="preserve">. </w:t>
      </w:r>
      <w:r w:rsidR="00DB3F13" w:rsidRPr="00597998">
        <w:rPr>
          <w:rFonts w:asciiTheme="majorHAnsi" w:hAnsiTheme="majorHAnsi" w:cstheme="majorHAnsi"/>
          <w:b/>
        </w:rPr>
        <w:t>BUNA GUVERNANȚĂ</w:t>
      </w:r>
    </w:p>
    <w:p w14:paraId="6FE842D2" w14:textId="64315F73" w:rsidR="00936D2D" w:rsidRDefault="0044232F" w:rsidP="00C74FB5">
      <w:pPr>
        <w:pStyle w:val="a3"/>
        <w:numPr>
          <w:ilvl w:val="1"/>
          <w:numId w:val="2"/>
        </w:numPr>
        <w:tabs>
          <w:tab w:val="left" w:pos="0"/>
        </w:tabs>
        <w:spacing w:line="276" w:lineRule="auto"/>
        <w:ind w:left="0" w:firstLine="0"/>
        <w:jc w:val="both"/>
        <w:rPr>
          <w:rFonts w:asciiTheme="majorHAnsi" w:hAnsiTheme="majorHAnsi" w:cstheme="majorHAnsi"/>
          <w:lang w:eastAsia="en-US"/>
        </w:rPr>
      </w:pPr>
      <w:r>
        <w:rPr>
          <w:rFonts w:asciiTheme="majorHAnsi" w:hAnsiTheme="majorHAnsi" w:cstheme="majorHAnsi"/>
        </w:rPr>
        <w:t xml:space="preserve">Conform </w:t>
      </w:r>
      <w:r w:rsidR="00333A30">
        <w:rPr>
          <w:rFonts w:asciiTheme="majorHAnsi" w:hAnsiTheme="majorHAnsi" w:cstheme="majorHAnsi"/>
        </w:rPr>
        <w:t>D</w:t>
      </w:r>
      <w:r w:rsidRPr="00597998">
        <w:rPr>
          <w:rFonts w:asciiTheme="majorHAnsi" w:hAnsiTheme="majorHAnsi" w:cstheme="majorHAnsi"/>
        </w:rPr>
        <w:t>eclarați</w:t>
      </w:r>
      <w:r>
        <w:rPr>
          <w:rFonts w:asciiTheme="majorHAnsi" w:hAnsiTheme="majorHAnsi" w:cstheme="majorHAnsi"/>
        </w:rPr>
        <w:t>ei</w:t>
      </w:r>
      <w:r w:rsidRPr="00597998">
        <w:rPr>
          <w:rFonts w:asciiTheme="majorHAnsi" w:hAnsiTheme="majorHAnsi" w:cstheme="majorHAnsi"/>
        </w:rPr>
        <w:t xml:space="preserve"> de răspundere managerială pentru anul 2022</w:t>
      </w:r>
      <w:r w:rsidR="002D07E6">
        <w:rPr>
          <w:rFonts w:asciiTheme="majorHAnsi" w:hAnsiTheme="majorHAnsi" w:cstheme="majorHAnsi"/>
        </w:rPr>
        <w:t>,</w:t>
      </w:r>
      <w:r>
        <w:rPr>
          <w:rFonts w:asciiTheme="majorHAnsi" w:hAnsiTheme="majorHAnsi" w:cstheme="majorHAnsi"/>
        </w:rPr>
        <w:t xml:space="preserve"> </w:t>
      </w:r>
      <w:r w:rsidR="00F272F7">
        <w:rPr>
          <w:rFonts w:asciiTheme="majorHAnsi" w:hAnsiTheme="majorHAnsi" w:cstheme="majorHAnsi"/>
        </w:rPr>
        <w:t>MMPS dispune de un c</w:t>
      </w:r>
      <w:r w:rsidR="00F272F7" w:rsidRPr="00597998">
        <w:rPr>
          <w:rFonts w:asciiTheme="majorHAnsi" w:hAnsiTheme="majorHAnsi" w:cstheme="majorHAnsi"/>
        </w:rPr>
        <w:t xml:space="preserve">ontrol </w:t>
      </w:r>
      <w:r w:rsidR="005811FE" w:rsidRPr="00597998">
        <w:rPr>
          <w:rFonts w:asciiTheme="majorHAnsi" w:hAnsiTheme="majorHAnsi" w:cstheme="majorHAnsi"/>
        </w:rPr>
        <w:t xml:space="preserve">intern managerial </w:t>
      </w:r>
      <w:r w:rsidR="00F272F7" w:rsidRPr="004902E9">
        <w:rPr>
          <w:rFonts w:asciiTheme="majorHAnsi" w:hAnsiTheme="majorHAnsi" w:cstheme="majorHAnsi"/>
        </w:rPr>
        <w:t>a</w:t>
      </w:r>
      <w:r w:rsidR="00F272F7">
        <w:rPr>
          <w:rFonts w:asciiTheme="majorHAnsi" w:hAnsiTheme="majorHAnsi" w:cstheme="majorHAnsi"/>
        </w:rPr>
        <w:t>le</w:t>
      </w:r>
      <w:r w:rsidR="00F272F7" w:rsidRPr="004902E9">
        <w:rPr>
          <w:rFonts w:asciiTheme="majorHAnsi" w:hAnsiTheme="majorHAnsi" w:cstheme="majorHAnsi"/>
        </w:rPr>
        <w:t xml:space="preserve"> cărui organizare și funcționare </w:t>
      </w:r>
      <w:r w:rsidR="00F272F7" w:rsidRPr="004902E9">
        <w:rPr>
          <w:rFonts w:asciiTheme="majorHAnsi" w:hAnsiTheme="majorHAnsi" w:cstheme="majorHAnsi"/>
          <w:b/>
          <w:bCs/>
        </w:rPr>
        <w:t>permit parțial</w:t>
      </w:r>
      <w:r w:rsidR="00F272F7" w:rsidRPr="004902E9">
        <w:rPr>
          <w:rFonts w:asciiTheme="majorHAnsi" w:hAnsiTheme="majorHAnsi" w:cstheme="majorHAnsi"/>
        </w:rPr>
        <w:t xml:space="preserve"> furnizarea unei asigurări rezonabile precum că fondurile publice alocate în scopul atingerii obiectivelor strategice și operaționale au fost utilizate în condiții de transparență, economicitate, eficiență, eficacitate, legalitate, etică și integritate</w:t>
      </w:r>
      <w:r w:rsidR="002D6CB2" w:rsidRPr="00597998">
        <w:rPr>
          <w:rFonts w:asciiTheme="majorHAnsi" w:hAnsiTheme="majorHAnsi" w:cstheme="majorHAnsi"/>
        </w:rPr>
        <w:t>.</w:t>
      </w:r>
      <w:r w:rsidR="00AE00CF" w:rsidRPr="00597998">
        <w:rPr>
          <w:rFonts w:asciiTheme="majorHAnsi" w:hAnsiTheme="majorHAnsi" w:cstheme="majorHAnsi"/>
        </w:rPr>
        <w:t xml:space="preserve"> </w:t>
      </w:r>
    </w:p>
    <w:p w14:paraId="12C4D4D3" w14:textId="4B10C40B" w:rsidR="005811FE" w:rsidRPr="00597998" w:rsidRDefault="00AE00CF" w:rsidP="00014617">
      <w:pPr>
        <w:pStyle w:val="a3"/>
        <w:tabs>
          <w:tab w:val="left" w:pos="0"/>
        </w:tabs>
        <w:spacing w:line="276" w:lineRule="auto"/>
        <w:ind w:left="0"/>
        <w:jc w:val="both"/>
        <w:rPr>
          <w:rFonts w:asciiTheme="majorHAnsi" w:hAnsiTheme="majorHAnsi" w:cstheme="majorHAnsi"/>
          <w:lang w:eastAsia="en-US"/>
        </w:rPr>
      </w:pPr>
      <w:r w:rsidRPr="00597998">
        <w:rPr>
          <w:rFonts w:asciiTheme="majorHAnsi" w:hAnsiTheme="majorHAnsi" w:cstheme="majorHAnsi"/>
        </w:rPr>
        <w:t>Astfel, deși</w:t>
      </w:r>
      <w:r w:rsidR="00674F59" w:rsidRPr="00597998">
        <w:rPr>
          <w:rFonts w:asciiTheme="majorHAnsi" w:hAnsiTheme="majorHAnsi" w:cstheme="majorHAnsi"/>
        </w:rPr>
        <w:t xml:space="preserve"> </w:t>
      </w:r>
      <w:r w:rsidR="00333A30">
        <w:rPr>
          <w:rFonts w:asciiTheme="majorHAnsi" w:hAnsiTheme="majorHAnsi" w:cstheme="majorHAnsi"/>
        </w:rPr>
        <w:t xml:space="preserve">cele </w:t>
      </w:r>
      <w:r w:rsidR="00674F59" w:rsidRPr="00597998">
        <w:rPr>
          <w:rFonts w:asciiTheme="majorHAnsi" w:hAnsiTheme="majorHAnsi" w:cstheme="majorHAnsi"/>
        </w:rPr>
        <w:t>22</w:t>
      </w:r>
      <w:r w:rsidR="005811FE" w:rsidRPr="00597998">
        <w:rPr>
          <w:rFonts w:asciiTheme="majorHAnsi" w:hAnsiTheme="majorHAnsi" w:cstheme="majorHAnsi"/>
        </w:rPr>
        <w:t xml:space="preserve"> </w:t>
      </w:r>
      <w:r w:rsidR="00CD524F" w:rsidRPr="00597998">
        <w:rPr>
          <w:rFonts w:asciiTheme="majorHAnsi" w:hAnsiTheme="majorHAnsi" w:cstheme="majorHAnsi"/>
        </w:rPr>
        <w:t xml:space="preserve">de </w:t>
      </w:r>
      <w:r w:rsidR="005811FE" w:rsidRPr="00597998">
        <w:rPr>
          <w:rFonts w:asciiTheme="majorHAnsi" w:hAnsiTheme="majorHAnsi" w:cstheme="majorHAnsi"/>
        </w:rPr>
        <w:t>entități</w:t>
      </w:r>
      <w:r w:rsidR="002D6CB2" w:rsidRPr="00597998">
        <w:rPr>
          <w:rFonts w:asciiTheme="majorHAnsi" w:hAnsiTheme="majorHAnsi" w:cstheme="majorHAnsi"/>
        </w:rPr>
        <w:t xml:space="preserve"> din subordinea ministerului</w:t>
      </w:r>
      <w:r w:rsidR="005811FE" w:rsidRPr="00597998">
        <w:rPr>
          <w:rFonts w:asciiTheme="majorHAnsi" w:hAnsiTheme="majorHAnsi" w:cstheme="majorHAnsi"/>
        </w:rPr>
        <w:t xml:space="preserve"> au întocmit Declarația de răspund</w:t>
      </w:r>
      <w:r w:rsidR="00725887" w:rsidRPr="00597998">
        <w:rPr>
          <w:rFonts w:asciiTheme="majorHAnsi" w:hAnsiTheme="majorHAnsi" w:cstheme="majorHAnsi"/>
        </w:rPr>
        <w:t>ere managerială pentru anul 2022</w:t>
      </w:r>
      <w:r w:rsidRPr="00597998">
        <w:rPr>
          <w:rFonts w:asciiTheme="majorHAnsi" w:hAnsiTheme="majorHAnsi" w:cstheme="majorHAnsi"/>
        </w:rPr>
        <w:t>,</w:t>
      </w:r>
      <w:r w:rsidR="005811FE" w:rsidRPr="00597998">
        <w:rPr>
          <w:rFonts w:asciiTheme="majorHAnsi" w:hAnsiTheme="majorHAnsi" w:cstheme="majorHAnsi"/>
        </w:rPr>
        <w:t xml:space="preserve"> </w:t>
      </w:r>
      <w:r w:rsidRPr="00597998">
        <w:rPr>
          <w:rFonts w:asciiTheme="majorHAnsi" w:hAnsiTheme="majorHAnsi" w:cstheme="majorHAnsi"/>
        </w:rPr>
        <w:t>n</w:t>
      </w:r>
      <w:r w:rsidR="005811FE" w:rsidRPr="00597998">
        <w:rPr>
          <w:rFonts w:asciiTheme="majorHAnsi" w:hAnsiTheme="majorHAnsi" w:cstheme="majorHAnsi"/>
        </w:rPr>
        <w:t xml:space="preserve">econformitățile constatate </w:t>
      </w:r>
      <w:r w:rsidR="00DC5BCA" w:rsidRPr="00597998">
        <w:rPr>
          <w:rFonts w:asciiTheme="majorHAnsi" w:hAnsiTheme="majorHAnsi" w:cstheme="majorHAnsi"/>
        </w:rPr>
        <w:t xml:space="preserve">în cadrul misiunii de audit </w:t>
      </w:r>
      <w:r w:rsidR="005811FE" w:rsidRPr="00597998">
        <w:rPr>
          <w:rFonts w:asciiTheme="majorHAnsi" w:hAnsiTheme="majorHAnsi" w:cstheme="majorHAnsi"/>
        </w:rPr>
        <w:t xml:space="preserve">denotă lipsa sau insuficiența controlului intern în cadrul acestora. </w:t>
      </w:r>
      <w:r w:rsidR="005F20B8" w:rsidRPr="00597998">
        <w:rPr>
          <w:rFonts w:asciiTheme="majorHAnsi" w:hAnsiTheme="majorHAnsi" w:cstheme="majorHAnsi"/>
        </w:rPr>
        <w:t>N</w:t>
      </w:r>
      <w:r w:rsidR="005811FE" w:rsidRPr="00597998">
        <w:rPr>
          <w:rFonts w:asciiTheme="majorHAnsi" w:hAnsiTheme="majorHAnsi" w:cstheme="majorHAnsi"/>
        </w:rPr>
        <w:t xml:space="preserve">u este pe deplin asigurată </w:t>
      </w:r>
      <w:r w:rsidR="005811FE" w:rsidRPr="00597998">
        <w:rPr>
          <w:rFonts w:asciiTheme="majorHAnsi" w:hAnsiTheme="majorHAnsi"/>
        </w:rPr>
        <w:t xml:space="preserve">funcționalitatea controalelor-cheie, precum și identificarea și gestionarea riscurilor aferente procesului financiar-contabil, </w:t>
      </w:r>
      <w:r w:rsidR="005811FE" w:rsidRPr="00597998">
        <w:rPr>
          <w:rFonts w:asciiTheme="majorHAnsi" w:hAnsiTheme="majorHAnsi" w:cstheme="majorHAnsi"/>
        </w:rPr>
        <w:t xml:space="preserve">inclusiv a celor legate de întocmirea situațiilor financiare consolidate. Lacunele identificate în cadrul sistemului de control intern managerial au </w:t>
      </w:r>
      <w:r w:rsidR="005811FE" w:rsidRPr="00597998">
        <w:rPr>
          <w:rFonts w:asciiTheme="majorHAnsi" w:hAnsiTheme="majorHAnsi" w:cstheme="majorHAnsi"/>
          <w:bCs/>
          <w:iCs/>
        </w:rPr>
        <w:t>influențat veridicitatea și plenitudinea informațiilor reflectate în rapoartele financiare consolidate</w:t>
      </w:r>
      <w:r w:rsidR="006C0CBE" w:rsidRPr="00597998">
        <w:rPr>
          <w:rFonts w:asciiTheme="majorHAnsi" w:hAnsiTheme="majorHAnsi" w:cstheme="majorHAnsi"/>
          <w:bCs/>
          <w:iCs/>
        </w:rPr>
        <w:t>.</w:t>
      </w:r>
    </w:p>
    <w:p w14:paraId="724C139C" w14:textId="2052E921" w:rsidR="00C50428" w:rsidRDefault="00BC2E56" w:rsidP="00AE00CF">
      <w:pPr>
        <w:pStyle w:val="a3"/>
        <w:tabs>
          <w:tab w:val="left" w:pos="0"/>
        </w:tabs>
        <w:spacing w:line="276" w:lineRule="auto"/>
        <w:ind w:left="0"/>
        <w:jc w:val="both"/>
        <w:rPr>
          <w:rFonts w:asciiTheme="majorHAnsi" w:hAnsiTheme="majorHAnsi" w:cstheme="majorHAnsi"/>
          <w:bCs/>
          <w:iCs/>
        </w:rPr>
      </w:pPr>
      <w:r w:rsidRPr="00597998">
        <w:rPr>
          <w:rFonts w:asciiTheme="majorHAnsi" w:hAnsiTheme="majorHAnsi" w:cstheme="majorHAnsi"/>
          <w:bCs/>
          <w:iCs/>
        </w:rPr>
        <w:t>A</w:t>
      </w:r>
      <w:r w:rsidR="00BC673F" w:rsidRPr="00597998">
        <w:rPr>
          <w:rFonts w:asciiTheme="majorHAnsi" w:hAnsiTheme="majorHAnsi" w:cstheme="majorHAnsi"/>
          <w:bCs/>
          <w:iCs/>
        </w:rPr>
        <w:t xml:space="preserve">ctivitatea MMPS a fost însoțită de lipsa cadrelor și </w:t>
      </w:r>
      <w:r w:rsidR="00333A30">
        <w:rPr>
          <w:rFonts w:asciiTheme="majorHAnsi" w:hAnsiTheme="majorHAnsi" w:cstheme="majorHAnsi"/>
          <w:bCs/>
          <w:iCs/>
        </w:rPr>
        <w:t xml:space="preserve">de </w:t>
      </w:r>
      <w:r w:rsidR="00BC673F" w:rsidRPr="00597998">
        <w:rPr>
          <w:rFonts w:asciiTheme="majorHAnsi" w:hAnsiTheme="majorHAnsi" w:cstheme="majorHAnsi"/>
          <w:bCs/>
          <w:iCs/>
        </w:rPr>
        <w:t>fluctuați</w:t>
      </w:r>
      <w:r w:rsidR="00333A30">
        <w:rPr>
          <w:rFonts w:asciiTheme="majorHAnsi" w:hAnsiTheme="majorHAnsi" w:cstheme="majorHAnsi"/>
          <w:bCs/>
          <w:iCs/>
        </w:rPr>
        <w:t>a</w:t>
      </w:r>
      <w:r w:rsidR="00BC673F" w:rsidRPr="00597998">
        <w:rPr>
          <w:rFonts w:asciiTheme="majorHAnsi" w:hAnsiTheme="majorHAnsi" w:cstheme="majorHAnsi"/>
          <w:bCs/>
          <w:iCs/>
        </w:rPr>
        <w:t xml:space="preserve"> mare de angajați, în timp ce politicile au stabilit realizarea unor noi procese în domeniul muncii și protecției sociale, ceea ce a condiționat riscuri </w:t>
      </w:r>
      <w:r w:rsidR="00333A30">
        <w:rPr>
          <w:rFonts w:asciiTheme="majorHAnsi" w:hAnsiTheme="majorHAnsi" w:cstheme="majorHAnsi"/>
          <w:bCs/>
          <w:iCs/>
        </w:rPr>
        <w:t>de</w:t>
      </w:r>
      <w:r w:rsidR="00BC673F" w:rsidRPr="00597998">
        <w:rPr>
          <w:rFonts w:asciiTheme="majorHAnsi" w:hAnsiTheme="majorHAnsi" w:cstheme="majorHAnsi"/>
          <w:bCs/>
          <w:iCs/>
        </w:rPr>
        <w:t xml:space="preserve"> </w:t>
      </w:r>
      <w:r w:rsidR="00333A30">
        <w:rPr>
          <w:rFonts w:asciiTheme="majorHAnsi" w:hAnsiTheme="majorHAnsi" w:cstheme="majorHAnsi"/>
          <w:bCs/>
          <w:iCs/>
        </w:rPr>
        <w:t>ne</w:t>
      </w:r>
      <w:r w:rsidR="00BC673F" w:rsidRPr="00597998">
        <w:rPr>
          <w:rFonts w:asciiTheme="majorHAnsi" w:hAnsiTheme="majorHAnsi" w:cstheme="majorHAnsi"/>
          <w:bCs/>
          <w:iCs/>
        </w:rPr>
        <w:t>realizare</w:t>
      </w:r>
      <w:r w:rsidR="00333A30">
        <w:rPr>
          <w:rFonts w:asciiTheme="majorHAnsi" w:hAnsiTheme="majorHAnsi" w:cstheme="majorHAnsi"/>
          <w:bCs/>
          <w:iCs/>
        </w:rPr>
        <w:t xml:space="preserve"> </w:t>
      </w:r>
      <w:r w:rsidR="00BC673F" w:rsidRPr="00597998">
        <w:rPr>
          <w:rFonts w:asciiTheme="majorHAnsi" w:hAnsiTheme="majorHAnsi" w:cstheme="majorHAnsi"/>
          <w:bCs/>
          <w:iCs/>
        </w:rPr>
        <w:t xml:space="preserve">a funcțiilor de bază ce țin de analiza, evaluarea și monitorizarea realizării acestora. Astfel, conform Statului de personal, aprobat la 1 septembrie 2021, din numărul de unități de personal aprobate (67) efectiv la 01.01.2022, au fost angajați 58 de salariați, ceea ce constituie o rată a angajării de 86,6%. Pe parcursul anului </w:t>
      </w:r>
      <w:r w:rsidR="00333A30">
        <w:rPr>
          <w:rFonts w:asciiTheme="majorHAnsi" w:hAnsiTheme="majorHAnsi" w:cstheme="majorHAnsi"/>
          <w:bCs/>
          <w:iCs/>
        </w:rPr>
        <w:t xml:space="preserve">s-a </w:t>
      </w:r>
      <w:r w:rsidR="00BC673F" w:rsidRPr="00597998">
        <w:rPr>
          <w:rFonts w:asciiTheme="majorHAnsi" w:hAnsiTheme="majorHAnsi" w:cstheme="majorHAnsi"/>
          <w:bCs/>
          <w:iCs/>
        </w:rPr>
        <w:t>mențin</w:t>
      </w:r>
      <w:r w:rsidR="00333A30">
        <w:rPr>
          <w:rFonts w:asciiTheme="majorHAnsi" w:hAnsiTheme="majorHAnsi" w:cstheme="majorHAnsi"/>
          <w:bCs/>
          <w:iCs/>
        </w:rPr>
        <w:t>ut</w:t>
      </w:r>
      <w:r w:rsidR="00BC673F" w:rsidRPr="00597998">
        <w:rPr>
          <w:rFonts w:asciiTheme="majorHAnsi" w:hAnsiTheme="majorHAnsi" w:cstheme="majorHAnsi"/>
          <w:bCs/>
          <w:iCs/>
        </w:rPr>
        <w:t xml:space="preserve"> o rată a postu</w:t>
      </w:r>
      <w:r w:rsidR="00126576" w:rsidRPr="00597998">
        <w:rPr>
          <w:rFonts w:asciiTheme="majorHAnsi" w:hAnsiTheme="majorHAnsi" w:cstheme="majorHAnsi"/>
          <w:bCs/>
          <w:iCs/>
        </w:rPr>
        <w:t>rilor vacante de aproximativ 14</w:t>
      </w:r>
      <w:r w:rsidR="00BC673F" w:rsidRPr="00597998">
        <w:rPr>
          <w:rFonts w:asciiTheme="majorHAnsi" w:hAnsiTheme="majorHAnsi" w:cstheme="majorHAnsi"/>
          <w:bCs/>
          <w:iCs/>
        </w:rPr>
        <w:t>,93%. Ulterior, la 12.12.2022 a fost aprobat Statul de personal cu 94 de unități de personal, dintre care 38 de funcții se înregistrau ca fiind vacante, la care gradul de ocupare era de doar 59,57%. De</w:t>
      </w:r>
      <w:r w:rsidR="00333A30">
        <w:rPr>
          <w:rFonts w:asciiTheme="majorHAnsi" w:hAnsiTheme="majorHAnsi" w:cstheme="majorHAnsi"/>
          <w:bCs/>
          <w:iCs/>
        </w:rPr>
        <w:t xml:space="preserve"> </w:t>
      </w:r>
      <w:r w:rsidR="00BC673F" w:rsidRPr="00597998">
        <w:rPr>
          <w:rFonts w:asciiTheme="majorHAnsi" w:hAnsiTheme="majorHAnsi" w:cstheme="majorHAnsi"/>
          <w:bCs/>
          <w:iCs/>
        </w:rPr>
        <w:t xml:space="preserve">asemenea, lipsa specialiștilor în domeniul muncii și protecției sociale poate genera imposibilitatea asigurării </w:t>
      </w:r>
      <w:r w:rsidR="00333A30">
        <w:rPr>
          <w:rFonts w:asciiTheme="majorHAnsi" w:hAnsiTheme="majorHAnsi" w:cstheme="majorHAnsi"/>
          <w:bCs/>
          <w:iCs/>
        </w:rPr>
        <w:t xml:space="preserve">privind </w:t>
      </w:r>
      <w:r w:rsidR="00BC673F" w:rsidRPr="00597998">
        <w:rPr>
          <w:rFonts w:asciiTheme="majorHAnsi" w:hAnsiTheme="majorHAnsi" w:cstheme="majorHAnsi"/>
          <w:bCs/>
          <w:iCs/>
        </w:rPr>
        <w:t>continuit</w:t>
      </w:r>
      <w:r w:rsidR="00333A30">
        <w:rPr>
          <w:rFonts w:asciiTheme="majorHAnsi" w:hAnsiTheme="majorHAnsi" w:cstheme="majorHAnsi"/>
          <w:bCs/>
          <w:iCs/>
        </w:rPr>
        <w:t>atea</w:t>
      </w:r>
      <w:r w:rsidR="00BC673F" w:rsidRPr="00597998">
        <w:rPr>
          <w:rFonts w:asciiTheme="majorHAnsi" w:hAnsiTheme="majorHAnsi" w:cstheme="majorHAnsi"/>
          <w:bCs/>
          <w:iCs/>
        </w:rPr>
        <w:t xml:space="preserve"> transmiterii experienței instituționale către următoarea generație de specialiști.</w:t>
      </w:r>
      <w:r w:rsidRPr="00597998">
        <w:rPr>
          <w:rFonts w:asciiTheme="majorHAnsi" w:hAnsiTheme="majorHAnsi" w:cstheme="majorHAnsi"/>
          <w:bCs/>
          <w:iCs/>
        </w:rPr>
        <w:t xml:space="preserve"> În perioada auditată</w:t>
      </w:r>
      <w:r w:rsidR="00333A30">
        <w:rPr>
          <w:rFonts w:asciiTheme="majorHAnsi" w:hAnsiTheme="majorHAnsi" w:cstheme="majorHAnsi"/>
          <w:bCs/>
          <w:iCs/>
        </w:rPr>
        <w:t>,</w:t>
      </w:r>
      <w:r w:rsidRPr="00597998">
        <w:rPr>
          <w:rFonts w:asciiTheme="majorHAnsi" w:hAnsiTheme="majorHAnsi" w:cstheme="majorHAnsi"/>
          <w:bCs/>
          <w:iCs/>
        </w:rPr>
        <w:t xml:space="preserve"> cheltuielile efective pentru retribuirea muncii au constituit 11</w:t>
      </w:r>
      <w:r w:rsidR="00333A30">
        <w:rPr>
          <w:rFonts w:asciiTheme="majorHAnsi" w:hAnsiTheme="majorHAnsi" w:cstheme="majorHAnsi"/>
          <w:bCs/>
          <w:iCs/>
        </w:rPr>
        <w:t>.</w:t>
      </w:r>
      <w:r w:rsidRPr="00597998">
        <w:rPr>
          <w:rFonts w:asciiTheme="majorHAnsi" w:hAnsiTheme="majorHAnsi" w:cstheme="majorHAnsi"/>
          <w:bCs/>
          <w:iCs/>
        </w:rPr>
        <w:t>422</w:t>
      </w:r>
      <w:r w:rsidR="002F15B9">
        <w:rPr>
          <w:rFonts w:asciiTheme="majorHAnsi" w:hAnsiTheme="majorHAnsi" w:cstheme="majorHAnsi"/>
          <w:bCs/>
          <w:iCs/>
        </w:rPr>
        <w:t>,</w:t>
      </w:r>
      <w:r w:rsidRPr="00597998">
        <w:rPr>
          <w:rFonts w:asciiTheme="majorHAnsi" w:hAnsiTheme="majorHAnsi" w:cstheme="majorHAnsi"/>
          <w:bCs/>
          <w:iCs/>
        </w:rPr>
        <w:t>1</w:t>
      </w:r>
      <w:r w:rsidR="00C30AE2" w:rsidRPr="00597998">
        <w:rPr>
          <w:rFonts w:asciiTheme="majorHAnsi" w:hAnsiTheme="majorHAnsi" w:cstheme="majorHAnsi"/>
          <w:bCs/>
          <w:iCs/>
        </w:rPr>
        <w:t xml:space="preserve"> mii lei.</w:t>
      </w:r>
    </w:p>
    <w:p w14:paraId="27C6509C" w14:textId="77777777" w:rsidR="00EE359A" w:rsidRPr="00597998" w:rsidRDefault="00EE359A" w:rsidP="00AE00CF">
      <w:pPr>
        <w:pStyle w:val="a3"/>
        <w:tabs>
          <w:tab w:val="left" w:pos="0"/>
        </w:tabs>
        <w:spacing w:line="276" w:lineRule="auto"/>
        <w:ind w:left="0"/>
        <w:jc w:val="both"/>
        <w:rPr>
          <w:rFonts w:asciiTheme="majorHAnsi" w:hAnsiTheme="majorHAnsi" w:cstheme="majorHAnsi"/>
          <w:bCs/>
          <w:iCs/>
        </w:rPr>
      </w:pPr>
    </w:p>
    <w:p w14:paraId="1B5C4656" w14:textId="6124BE34" w:rsidR="00AE00CF" w:rsidRPr="00597998" w:rsidRDefault="00AE00CF" w:rsidP="00C74FB5">
      <w:pPr>
        <w:pStyle w:val="a3"/>
        <w:numPr>
          <w:ilvl w:val="1"/>
          <w:numId w:val="2"/>
        </w:numPr>
        <w:tabs>
          <w:tab w:val="left" w:pos="0"/>
        </w:tabs>
        <w:spacing w:line="276" w:lineRule="auto"/>
        <w:ind w:left="0" w:firstLine="0"/>
        <w:jc w:val="both"/>
        <w:rPr>
          <w:rFonts w:asciiTheme="majorHAnsi" w:hAnsiTheme="majorHAnsi" w:cstheme="majorHAnsi"/>
          <w:bCs/>
          <w:iCs/>
        </w:rPr>
      </w:pPr>
      <w:r w:rsidRPr="00597998">
        <w:rPr>
          <w:rFonts w:asciiTheme="majorHAnsi" w:hAnsiTheme="majorHAnsi" w:cstheme="majorHAnsi"/>
          <w:bCs/>
          <w:iCs/>
        </w:rPr>
        <w:t>Cu referire la activitățile de audit intern din cadrul M</w:t>
      </w:r>
      <w:r w:rsidR="005F20B8" w:rsidRPr="00597998">
        <w:rPr>
          <w:rFonts w:asciiTheme="majorHAnsi" w:hAnsiTheme="majorHAnsi" w:cstheme="majorHAnsi"/>
          <w:bCs/>
          <w:iCs/>
        </w:rPr>
        <w:t>MPS</w:t>
      </w:r>
      <w:r w:rsidRPr="00597998">
        <w:rPr>
          <w:rFonts w:asciiTheme="majorHAnsi" w:hAnsiTheme="majorHAnsi" w:cstheme="majorHAnsi"/>
          <w:bCs/>
          <w:iCs/>
        </w:rPr>
        <w:t xml:space="preserve">, se remarcă că </w:t>
      </w:r>
      <w:r w:rsidR="006173D6" w:rsidRPr="00597998">
        <w:rPr>
          <w:rFonts w:asciiTheme="majorHAnsi" w:hAnsiTheme="majorHAnsi" w:cstheme="majorHAnsi"/>
          <w:bCs/>
          <w:iCs/>
        </w:rPr>
        <w:t>serviciul</w:t>
      </w:r>
      <w:r w:rsidRPr="00597998">
        <w:rPr>
          <w:rFonts w:asciiTheme="majorHAnsi" w:hAnsiTheme="majorHAnsi" w:cstheme="majorHAnsi"/>
          <w:bCs/>
          <w:iCs/>
        </w:rPr>
        <w:t xml:space="preserve"> nu și-a exercitat atribuțiile conform prevederilor legale. </w:t>
      </w:r>
    </w:p>
    <w:p w14:paraId="3E030458" w14:textId="104017FF" w:rsidR="00AE00CF" w:rsidRPr="00597998" w:rsidRDefault="00AE00CF" w:rsidP="00AE00CF">
      <w:pPr>
        <w:pStyle w:val="a3"/>
        <w:tabs>
          <w:tab w:val="left" w:pos="0"/>
        </w:tabs>
        <w:spacing w:line="276" w:lineRule="auto"/>
        <w:ind w:left="0"/>
        <w:jc w:val="both"/>
        <w:rPr>
          <w:rFonts w:asciiTheme="majorHAnsi" w:hAnsiTheme="majorHAnsi" w:cstheme="majorHAnsi"/>
          <w:bCs/>
          <w:iCs/>
        </w:rPr>
      </w:pPr>
      <w:r w:rsidRPr="00597998">
        <w:rPr>
          <w:rFonts w:asciiTheme="majorHAnsi" w:hAnsiTheme="majorHAnsi" w:cstheme="majorHAnsi"/>
          <w:bCs/>
          <w:iCs/>
        </w:rPr>
        <w:t>În cadrul M</w:t>
      </w:r>
      <w:r w:rsidR="005F20B8" w:rsidRPr="00597998">
        <w:rPr>
          <w:rFonts w:asciiTheme="majorHAnsi" w:hAnsiTheme="majorHAnsi" w:cstheme="majorHAnsi"/>
          <w:bCs/>
          <w:iCs/>
        </w:rPr>
        <w:t>inisterului</w:t>
      </w:r>
      <w:r w:rsidRPr="00597998">
        <w:rPr>
          <w:rFonts w:asciiTheme="majorHAnsi" w:hAnsiTheme="majorHAnsi" w:cstheme="majorHAnsi"/>
          <w:bCs/>
          <w:iCs/>
        </w:rPr>
        <w:t xml:space="preserve"> este instituit Serviciul audit intern (în continuare – SAI) cu </w:t>
      </w:r>
      <w:r w:rsidR="005F20B8" w:rsidRPr="00597998">
        <w:rPr>
          <w:rFonts w:asciiTheme="majorHAnsi" w:hAnsiTheme="majorHAnsi" w:cstheme="majorHAnsi"/>
          <w:bCs/>
          <w:iCs/>
        </w:rPr>
        <w:t xml:space="preserve">o </w:t>
      </w:r>
      <w:r w:rsidRPr="00597998">
        <w:rPr>
          <w:rFonts w:asciiTheme="majorHAnsi" w:hAnsiTheme="majorHAnsi" w:cstheme="majorHAnsi"/>
          <w:bCs/>
          <w:iCs/>
        </w:rPr>
        <w:t>unit</w:t>
      </w:r>
      <w:r w:rsidR="005F20B8" w:rsidRPr="00597998">
        <w:rPr>
          <w:rFonts w:asciiTheme="majorHAnsi" w:hAnsiTheme="majorHAnsi" w:cstheme="majorHAnsi"/>
          <w:bCs/>
          <w:iCs/>
        </w:rPr>
        <w:t>ate</w:t>
      </w:r>
      <w:r w:rsidRPr="00597998">
        <w:rPr>
          <w:rFonts w:asciiTheme="majorHAnsi" w:hAnsiTheme="majorHAnsi" w:cstheme="majorHAnsi"/>
          <w:bCs/>
          <w:iCs/>
        </w:rPr>
        <w:t xml:space="preserve"> de personal, </w:t>
      </w:r>
      <w:r w:rsidR="00C13920" w:rsidRPr="00597998">
        <w:rPr>
          <w:rFonts w:asciiTheme="majorHAnsi" w:hAnsiTheme="majorHAnsi" w:cstheme="majorHAnsi"/>
          <w:bCs/>
          <w:iCs/>
        </w:rPr>
        <w:t xml:space="preserve">ceea ce contravine </w:t>
      </w:r>
      <w:r w:rsidRPr="00597998">
        <w:rPr>
          <w:rFonts w:asciiTheme="majorHAnsi" w:hAnsiTheme="majorHAnsi" w:cstheme="majorHAnsi"/>
          <w:bCs/>
          <w:iCs/>
        </w:rPr>
        <w:t>prevederil</w:t>
      </w:r>
      <w:r w:rsidR="00C13920" w:rsidRPr="00597998">
        <w:rPr>
          <w:rFonts w:asciiTheme="majorHAnsi" w:hAnsiTheme="majorHAnsi" w:cstheme="majorHAnsi"/>
          <w:bCs/>
          <w:iCs/>
        </w:rPr>
        <w:t>or</w:t>
      </w:r>
      <w:r w:rsidRPr="00597998">
        <w:rPr>
          <w:rFonts w:asciiTheme="majorHAnsi" w:hAnsiTheme="majorHAnsi" w:cstheme="majorHAnsi"/>
          <w:bCs/>
          <w:iCs/>
        </w:rPr>
        <w:t xml:space="preserve"> art.19 din Legea nr.229 din 23.09.2010</w:t>
      </w:r>
      <w:r w:rsidR="00C13920" w:rsidRPr="00597998">
        <w:rPr>
          <w:rFonts w:asciiTheme="majorHAnsi" w:hAnsiTheme="majorHAnsi" w:cstheme="majorHAnsi"/>
          <w:bCs/>
          <w:iCs/>
        </w:rPr>
        <w:t>, conform căruia  SAI se instituie la nivel de Autoritate Publică Centrală cu cel puțin 3 unități de personal</w:t>
      </w:r>
      <w:r w:rsidRPr="00597998">
        <w:rPr>
          <w:rFonts w:asciiTheme="majorHAnsi" w:hAnsiTheme="majorHAnsi" w:cstheme="majorHAnsi"/>
          <w:bCs/>
          <w:iCs/>
        </w:rPr>
        <w:t>. Pentru perioada supus</w:t>
      </w:r>
      <w:r w:rsidR="00333A30">
        <w:rPr>
          <w:rFonts w:asciiTheme="majorHAnsi" w:hAnsiTheme="majorHAnsi" w:cstheme="majorHAnsi"/>
          <w:bCs/>
          <w:iCs/>
        </w:rPr>
        <w:t>ă</w:t>
      </w:r>
      <w:r w:rsidRPr="00597998">
        <w:rPr>
          <w:rFonts w:asciiTheme="majorHAnsi" w:hAnsiTheme="majorHAnsi" w:cstheme="majorHAnsi"/>
          <w:bCs/>
          <w:iCs/>
        </w:rPr>
        <w:t xml:space="preserve"> </w:t>
      </w:r>
      <w:r w:rsidR="00FC3A8F" w:rsidRPr="00597998">
        <w:rPr>
          <w:rFonts w:asciiTheme="majorHAnsi" w:hAnsiTheme="majorHAnsi" w:cstheme="majorHAnsi"/>
          <w:bCs/>
          <w:iCs/>
        </w:rPr>
        <w:t>auditării</w:t>
      </w:r>
      <w:r w:rsidR="00333A30">
        <w:rPr>
          <w:rFonts w:asciiTheme="majorHAnsi" w:hAnsiTheme="majorHAnsi" w:cstheme="majorHAnsi"/>
          <w:bCs/>
          <w:iCs/>
        </w:rPr>
        <w:t>,</w:t>
      </w:r>
      <w:r w:rsidRPr="00597998">
        <w:rPr>
          <w:rFonts w:asciiTheme="majorHAnsi" w:hAnsiTheme="majorHAnsi" w:cstheme="majorHAnsi"/>
          <w:bCs/>
          <w:iCs/>
        </w:rPr>
        <w:t xml:space="preserve"> </w:t>
      </w:r>
      <w:r w:rsidR="005F20B8" w:rsidRPr="00597998">
        <w:rPr>
          <w:rFonts w:asciiTheme="majorHAnsi" w:hAnsiTheme="majorHAnsi" w:cstheme="majorHAnsi"/>
          <w:bCs/>
          <w:iCs/>
        </w:rPr>
        <w:t xml:space="preserve">funcția </w:t>
      </w:r>
      <w:r w:rsidRPr="00597998">
        <w:rPr>
          <w:rFonts w:asciiTheme="majorHAnsi" w:hAnsiTheme="majorHAnsi" w:cstheme="majorHAnsi"/>
          <w:bCs/>
          <w:iCs/>
        </w:rPr>
        <w:t>de audit intern a fost vacant</w:t>
      </w:r>
      <w:r w:rsidR="005F20B8" w:rsidRPr="00597998">
        <w:rPr>
          <w:rFonts w:asciiTheme="majorHAnsi" w:hAnsiTheme="majorHAnsi" w:cstheme="majorHAnsi"/>
          <w:bCs/>
          <w:iCs/>
        </w:rPr>
        <w:t>ă</w:t>
      </w:r>
      <w:r w:rsidRPr="00597998">
        <w:rPr>
          <w:rFonts w:asciiTheme="majorHAnsi" w:hAnsiTheme="majorHAnsi" w:cstheme="majorHAnsi"/>
          <w:bCs/>
          <w:iCs/>
        </w:rPr>
        <w:t xml:space="preserve"> și, respectiv, activități de audit nu au fost realizate.</w:t>
      </w:r>
    </w:p>
    <w:p w14:paraId="61FD7F9B" w14:textId="789C9062" w:rsidR="00AE00CF" w:rsidRDefault="00333A30" w:rsidP="00AE00CF">
      <w:pPr>
        <w:pStyle w:val="a3"/>
        <w:tabs>
          <w:tab w:val="left" w:pos="0"/>
        </w:tabs>
        <w:spacing w:line="276" w:lineRule="auto"/>
        <w:ind w:left="0"/>
        <w:jc w:val="both"/>
        <w:rPr>
          <w:rFonts w:asciiTheme="majorHAnsi" w:hAnsiTheme="majorHAnsi" w:cstheme="majorHAnsi"/>
          <w:bCs/>
          <w:iCs/>
        </w:rPr>
      </w:pPr>
      <w:r>
        <w:rPr>
          <w:rFonts w:asciiTheme="majorHAnsi" w:hAnsiTheme="majorHAnsi" w:cstheme="majorHAnsi"/>
          <w:bCs/>
          <w:iCs/>
        </w:rPr>
        <w:t>Drept u</w:t>
      </w:r>
      <w:r w:rsidR="00AE00CF" w:rsidRPr="00597998">
        <w:rPr>
          <w:rFonts w:asciiTheme="majorHAnsi" w:hAnsiTheme="majorHAnsi" w:cstheme="majorHAnsi"/>
          <w:bCs/>
          <w:iCs/>
        </w:rPr>
        <w:t xml:space="preserve">rmare a celor expuse și probelor prezentate, echipa de audit atestă </w:t>
      </w:r>
      <w:proofErr w:type="spellStart"/>
      <w:r w:rsidR="00FC3A8F" w:rsidRPr="00597998">
        <w:rPr>
          <w:rFonts w:asciiTheme="majorHAnsi" w:hAnsiTheme="majorHAnsi" w:cstheme="majorHAnsi"/>
          <w:bCs/>
          <w:iCs/>
        </w:rPr>
        <w:t>nefuncționalitatea</w:t>
      </w:r>
      <w:proofErr w:type="spellEnd"/>
      <w:r w:rsidR="00AE00CF" w:rsidRPr="00597998">
        <w:rPr>
          <w:rFonts w:asciiTheme="majorHAnsi" w:hAnsiTheme="majorHAnsi" w:cstheme="majorHAnsi"/>
          <w:bCs/>
          <w:iCs/>
        </w:rPr>
        <w:t xml:space="preserve"> SAI din cadrul M</w:t>
      </w:r>
      <w:r w:rsidR="005F20B8" w:rsidRPr="00597998">
        <w:rPr>
          <w:rFonts w:asciiTheme="majorHAnsi" w:hAnsiTheme="majorHAnsi" w:cstheme="majorHAnsi"/>
          <w:bCs/>
          <w:iCs/>
        </w:rPr>
        <w:t>MPS</w:t>
      </w:r>
      <w:r w:rsidR="00AE00CF" w:rsidRPr="00597998">
        <w:rPr>
          <w:rFonts w:asciiTheme="majorHAnsi" w:hAnsiTheme="majorHAnsi" w:cstheme="majorHAnsi"/>
          <w:bCs/>
          <w:iCs/>
        </w:rPr>
        <w:t>. Atenționăm asupra dificultăților întâmpinate la încadrarea personalului în funcția de audit</w:t>
      </w:r>
      <w:r w:rsidR="006173D6" w:rsidRPr="00597998">
        <w:rPr>
          <w:rFonts w:asciiTheme="majorHAnsi" w:hAnsiTheme="majorHAnsi" w:cstheme="majorHAnsi"/>
          <w:bCs/>
          <w:iCs/>
        </w:rPr>
        <w:t>or</w:t>
      </w:r>
      <w:r w:rsidR="00AE00CF" w:rsidRPr="00597998">
        <w:rPr>
          <w:rFonts w:asciiTheme="majorHAnsi" w:hAnsiTheme="majorHAnsi" w:cstheme="majorHAnsi"/>
          <w:bCs/>
          <w:iCs/>
        </w:rPr>
        <w:t xml:space="preserve"> intern, care urma să evalueze toate procesele cu risc sporit, inclusiv din domeniul auditat. </w:t>
      </w:r>
      <w:proofErr w:type="spellStart"/>
      <w:r w:rsidR="00FC3A8F" w:rsidRPr="00597998">
        <w:rPr>
          <w:rFonts w:asciiTheme="majorHAnsi" w:hAnsiTheme="majorHAnsi" w:cstheme="majorHAnsi"/>
          <w:bCs/>
          <w:iCs/>
        </w:rPr>
        <w:t>Nesuplinirea</w:t>
      </w:r>
      <w:proofErr w:type="spellEnd"/>
      <w:r w:rsidR="00AE00CF" w:rsidRPr="00597998">
        <w:rPr>
          <w:rFonts w:asciiTheme="majorHAnsi" w:hAnsiTheme="majorHAnsi" w:cstheme="majorHAnsi"/>
          <w:bCs/>
          <w:iCs/>
        </w:rPr>
        <w:t xml:space="preserve"> efectivului de unități din cadrul subdiviziunilor de audit intern a diminuat posibilitățile conducătorului instituției de a beneficia de evaluări și îndrumări corespunzătoare în vederea gestiunii fondurilor publice. În consecință, nu a </w:t>
      </w:r>
      <w:r>
        <w:rPr>
          <w:rFonts w:asciiTheme="majorHAnsi" w:hAnsiTheme="majorHAnsi" w:cstheme="majorHAnsi"/>
          <w:bCs/>
          <w:iCs/>
        </w:rPr>
        <w:t xml:space="preserve">fost </w:t>
      </w:r>
      <w:r w:rsidR="00AE00CF" w:rsidRPr="00597998">
        <w:rPr>
          <w:rFonts w:asciiTheme="majorHAnsi" w:hAnsiTheme="majorHAnsi" w:cstheme="majorHAnsi"/>
          <w:bCs/>
          <w:iCs/>
        </w:rPr>
        <w:t>furnizat</w:t>
      </w:r>
      <w:r>
        <w:rPr>
          <w:rFonts w:asciiTheme="majorHAnsi" w:hAnsiTheme="majorHAnsi" w:cstheme="majorHAnsi"/>
          <w:bCs/>
          <w:iCs/>
        </w:rPr>
        <w:t>ă</w:t>
      </w:r>
      <w:r w:rsidR="00AE00CF" w:rsidRPr="00597998">
        <w:rPr>
          <w:rFonts w:asciiTheme="majorHAnsi" w:hAnsiTheme="majorHAnsi" w:cstheme="majorHAnsi"/>
          <w:bCs/>
          <w:iCs/>
        </w:rPr>
        <w:t xml:space="preserve"> asigurarea așteptată asupra eficacității sau </w:t>
      </w:r>
      <w:proofErr w:type="spellStart"/>
      <w:r w:rsidR="00FC3A8F" w:rsidRPr="00597998">
        <w:rPr>
          <w:rFonts w:asciiTheme="majorHAnsi" w:hAnsiTheme="majorHAnsi" w:cstheme="majorHAnsi"/>
          <w:bCs/>
          <w:iCs/>
        </w:rPr>
        <w:t>neeficacității</w:t>
      </w:r>
      <w:proofErr w:type="spellEnd"/>
      <w:r w:rsidR="00AE00CF" w:rsidRPr="00597998">
        <w:rPr>
          <w:rFonts w:asciiTheme="majorHAnsi" w:hAnsiTheme="majorHAnsi" w:cstheme="majorHAnsi"/>
          <w:bCs/>
          <w:iCs/>
        </w:rPr>
        <w:t xml:space="preserve"> acțiunilor de control-cheie. Punctele slabe în materie de acțiuni de control intern nu se identifică sistematic și nu se abordează de către conducere. În aceste condiții, conducerea ministerului a fost lipsită de un instrument care asigură gestionarea prudentă a riscurilor, </w:t>
      </w:r>
      <w:r>
        <w:rPr>
          <w:rFonts w:asciiTheme="majorHAnsi" w:hAnsiTheme="majorHAnsi" w:cstheme="majorHAnsi"/>
          <w:bCs/>
          <w:iCs/>
        </w:rPr>
        <w:t xml:space="preserve">ceea </w:t>
      </w:r>
      <w:r w:rsidR="00AE00CF" w:rsidRPr="00597998">
        <w:rPr>
          <w:rFonts w:asciiTheme="majorHAnsi" w:hAnsiTheme="majorHAnsi" w:cstheme="majorHAnsi"/>
          <w:bCs/>
          <w:iCs/>
        </w:rPr>
        <w:t xml:space="preserve">ce ar contribui la îmbunătățirea controlului intern managerial, precum și ar spori nivelul de eficiență și </w:t>
      </w:r>
      <w:r>
        <w:rPr>
          <w:rFonts w:asciiTheme="majorHAnsi" w:hAnsiTheme="majorHAnsi" w:cstheme="majorHAnsi"/>
          <w:bCs/>
          <w:iCs/>
        </w:rPr>
        <w:t xml:space="preserve">de </w:t>
      </w:r>
      <w:r w:rsidR="00AE00CF" w:rsidRPr="00597998">
        <w:rPr>
          <w:rFonts w:asciiTheme="majorHAnsi" w:hAnsiTheme="majorHAnsi" w:cstheme="majorHAnsi"/>
          <w:bCs/>
          <w:iCs/>
        </w:rPr>
        <w:t>eficacitate a proceselor gestionate.</w:t>
      </w:r>
    </w:p>
    <w:p w14:paraId="295BF205" w14:textId="77777777" w:rsidR="00EE359A" w:rsidRPr="00597998" w:rsidRDefault="00EE359A" w:rsidP="00AE00CF">
      <w:pPr>
        <w:pStyle w:val="a3"/>
        <w:tabs>
          <w:tab w:val="left" w:pos="0"/>
        </w:tabs>
        <w:spacing w:line="276" w:lineRule="auto"/>
        <w:ind w:left="0"/>
        <w:jc w:val="both"/>
        <w:rPr>
          <w:rFonts w:asciiTheme="majorHAnsi" w:hAnsiTheme="majorHAnsi" w:cstheme="majorHAnsi"/>
          <w:bCs/>
          <w:iCs/>
        </w:rPr>
      </w:pPr>
    </w:p>
    <w:p w14:paraId="4E571888" w14:textId="0A58AF39" w:rsidR="00125524" w:rsidRPr="0057080A" w:rsidRDefault="00C97712" w:rsidP="00014617">
      <w:pPr>
        <w:numPr>
          <w:ilvl w:val="1"/>
          <w:numId w:val="2"/>
        </w:numPr>
        <w:tabs>
          <w:tab w:val="left" w:pos="0"/>
        </w:tabs>
        <w:spacing w:line="276" w:lineRule="auto"/>
        <w:ind w:left="0" w:firstLine="0"/>
        <w:contextualSpacing/>
        <w:jc w:val="both"/>
        <w:rPr>
          <w:rFonts w:asciiTheme="majorHAnsi" w:hAnsiTheme="majorHAnsi" w:cstheme="majorHAnsi"/>
          <w:lang w:eastAsia="en-US"/>
        </w:rPr>
      </w:pPr>
      <w:r w:rsidRPr="0057080A">
        <w:rPr>
          <w:rFonts w:asciiTheme="majorHAnsi" w:hAnsiTheme="majorHAnsi" w:cstheme="majorHAnsi"/>
          <w:lang w:eastAsia="en-US"/>
        </w:rPr>
        <w:t xml:space="preserve">În perioada rece a anului </w:t>
      </w:r>
      <w:r w:rsidR="00F23A5C" w:rsidRPr="0057080A">
        <w:rPr>
          <w:rFonts w:asciiTheme="majorHAnsi" w:hAnsiTheme="majorHAnsi" w:cstheme="majorHAnsi"/>
          <w:lang w:eastAsia="en-US"/>
        </w:rPr>
        <w:t>(</w:t>
      </w:r>
      <w:r w:rsidR="00F23A5C">
        <w:rPr>
          <w:rFonts w:asciiTheme="majorHAnsi" w:hAnsiTheme="majorHAnsi" w:cstheme="majorHAnsi"/>
          <w:lang w:eastAsia="en-US"/>
        </w:rPr>
        <w:t xml:space="preserve">lunile </w:t>
      </w:r>
      <w:r w:rsidR="00F23A5C" w:rsidRPr="0057080A">
        <w:rPr>
          <w:rFonts w:asciiTheme="majorHAnsi" w:hAnsiTheme="majorHAnsi" w:cstheme="majorHAnsi"/>
          <w:lang w:eastAsia="en-US"/>
        </w:rPr>
        <w:t>noiembrie-decembrie 2022)</w:t>
      </w:r>
      <w:r w:rsidR="00F23A5C">
        <w:rPr>
          <w:rFonts w:asciiTheme="majorHAnsi" w:hAnsiTheme="majorHAnsi" w:cstheme="majorHAnsi"/>
          <w:lang w:eastAsia="en-US"/>
        </w:rPr>
        <w:t>,</w:t>
      </w:r>
      <w:r w:rsidRPr="0057080A">
        <w:rPr>
          <w:rFonts w:asciiTheme="majorHAnsi" w:hAnsiTheme="majorHAnsi" w:cstheme="majorHAnsi"/>
          <w:lang w:eastAsia="en-US"/>
        </w:rPr>
        <w:t xml:space="preserve"> Ministerul Muncii și Protecției Sociale a </w:t>
      </w:r>
      <w:r w:rsidR="00087B94" w:rsidRPr="0057080A">
        <w:rPr>
          <w:rFonts w:asciiTheme="majorHAnsi" w:hAnsiTheme="majorHAnsi" w:cstheme="majorHAnsi"/>
          <w:lang w:eastAsia="en-US"/>
        </w:rPr>
        <w:t>efectuat</w:t>
      </w:r>
      <w:r w:rsidRPr="0057080A">
        <w:rPr>
          <w:rFonts w:asciiTheme="majorHAnsi" w:hAnsiTheme="majorHAnsi" w:cstheme="majorHAnsi"/>
          <w:lang w:eastAsia="en-US"/>
        </w:rPr>
        <w:t xml:space="preserve"> cheltuieli de</w:t>
      </w:r>
      <w:r w:rsidRPr="00597998">
        <w:t xml:space="preserve"> </w:t>
      </w:r>
      <w:r w:rsidR="0047513E" w:rsidRPr="0057080A">
        <w:rPr>
          <w:rFonts w:asciiTheme="majorHAnsi" w:hAnsiTheme="majorHAnsi" w:cs="Calibri Light"/>
          <w:b/>
        </w:rPr>
        <w:t>851</w:t>
      </w:r>
      <w:r w:rsidR="00333A30">
        <w:rPr>
          <w:rFonts w:asciiTheme="majorHAnsi" w:hAnsiTheme="majorHAnsi" w:cs="Calibri Light"/>
          <w:b/>
        </w:rPr>
        <w:t>.</w:t>
      </w:r>
      <w:r w:rsidR="0047513E" w:rsidRPr="0057080A">
        <w:rPr>
          <w:rFonts w:asciiTheme="majorHAnsi" w:hAnsiTheme="majorHAnsi" w:cs="Calibri Light"/>
          <w:b/>
        </w:rPr>
        <w:t>376,4 mii lei</w:t>
      </w:r>
      <w:r w:rsidR="009179D6" w:rsidRPr="0057080A">
        <w:rPr>
          <w:rFonts w:asciiTheme="majorHAnsi" w:hAnsiTheme="majorHAnsi" w:cstheme="majorHAnsi"/>
          <w:lang w:eastAsia="en-US"/>
        </w:rPr>
        <w:t>, care au fo</w:t>
      </w:r>
      <w:r w:rsidR="000C6AF2" w:rsidRPr="0057080A">
        <w:rPr>
          <w:rFonts w:asciiTheme="majorHAnsi" w:hAnsiTheme="majorHAnsi" w:cstheme="majorHAnsi"/>
          <w:lang w:eastAsia="en-US"/>
        </w:rPr>
        <w:t xml:space="preserve">st </w:t>
      </w:r>
      <w:r w:rsidR="007C56AB" w:rsidRPr="0057080A">
        <w:rPr>
          <w:rFonts w:asciiTheme="majorHAnsi" w:hAnsiTheme="majorHAnsi" w:cstheme="majorHAnsi"/>
          <w:lang w:eastAsia="en-US"/>
        </w:rPr>
        <w:t>destinate</w:t>
      </w:r>
      <w:r w:rsidR="009179D6" w:rsidRPr="0057080A">
        <w:rPr>
          <w:rFonts w:asciiTheme="majorHAnsi" w:hAnsiTheme="majorHAnsi" w:cstheme="majorHAnsi"/>
          <w:lang w:eastAsia="en-US"/>
        </w:rPr>
        <w:t xml:space="preserve"> pentru a ajuta cetățenii la </w:t>
      </w:r>
      <w:r w:rsidR="006173D6" w:rsidRPr="0057080A">
        <w:rPr>
          <w:rFonts w:asciiTheme="majorHAnsi" w:hAnsiTheme="majorHAnsi" w:cstheme="majorHAnsi"/>
          <w:lang w:eastAsia="en-US"/>
        </w:rPr>
        <w:t>achitarea</w:t>
      </w:r>
      <w:r w:rsidR="009179D6" w:rsidRPr="0057080A">
        <w:rPr>
          <w:rFonts w:asciiTheme="majorHAnsi" w:hAnsiTheme="majorHAnsi" w:cstheme="majorHAnsi"/>
          <w:lang w:eastAsia="en-US"/>
        </w:rPr>
        <w:t xml:space="preserve"> facturilor la gaze</w:t>
      </w:r>
      <w:r w:rsidR="00333A30">
        <w:rPr>
          <w:rFonts w:asciiTheme="majorHAnsi" w:hAnsiTheme="majorHAnsi" w:cstheme="majorHAnsi"/>
          <w:lang w:eastAsia="en-US"/>
        </w:rPr>
        <w:t>le</w:t>
      </w:r>
      <w:r w:rsidR="009179D6" w:rsidRPr="0057080A">
        <w:rPr>
          <w:rFonts w:asciiTheme="majorHAnsi" w:hAnsiTheme="majorHAnsi" w:cstheme="majorHAnsi"/>
          <w:lang w:eastAsia="en-US"/>
        </w:rPr>
        <w:t xml:space="preserve"> naturale, energie termică și energie electrică</w:t>
      </w:r>
      <w:r w:rsidR="00333A30">
        <w:rPr>
          <w:rFonts w:asciiTheme="majorHAnsi" w:hAnsiTheme="majorHAnsi" w:cstheme="majorHAnsi"/>
          <w:lang w:eastAsia="en-US"/>
        </w:rPr>
        <w:t>,</w:t>
      </w:r>
      <w:r w:rsidR="009179D6" w:rsidRPr="0057080A">
        <w:rPr>
          <w:rFonts w:asciiTheme="majorHAnsi" w:hAnsiTheme="majorHAnsi" w:cstheme="majorHAnsi"/>
          <w:lang w:eastAsia="en-US"/>
        </w:rPr>
        <w:t xml:space="preserve"> prin </w:t>
      </w:r>
      <w:r w:rsidR="007C56AB" w:rsidRPr="0057080A">
        <w:rPr>
          <w:rFonts w:asciiTheme="majorHAnsi" w:hAnsiTheme="majorHAnsi" w:cstheme="majorHAnsi"/>
          <w:lang w:eastAsia="en-US"/>
        </w:rPr>
        <w:t xml:space="preserve">acordarea </w:t>
      </w:r>
      <w:r w:rsidR="009179D6" w:rsidRPr="0057080A">
        <w:rPr>
          <w:rFonts w:asciiTheme="majorHAnsi" w:hAnsiTheme="majorHAnsi" w:cstheme="majorHAnsi"/>
          <w:lang w:eastAsia="en-US"/>
        </w:rPr>
        <w:t>compensații</w:t>
      </w:r>
      <w:r w:rsidR="007C56AB" w:rsidRPr="0057080A">
        <w:rPr>
          <w:rFonts w:asciiTheme="majorHAnsi" w:hAnsiTheme="majorHAnsi" w:cstheme="majorHAnsi"/>
          <w:lang w:eastAsia="en-US"/>
        </w:rPr>
        <w:t>lor</w:t>
      </w:r>
      <w:r w:rsidR="009179D6" w:rsidRPr="0057080A">
        <w:rPr>
          <w:rFonts w:asciiTheme="majorHAnsi" w:hAnsiTheme="majorHAnsi" w:cstheme="majorHAnsi"/>
          <w:lang w:eastAsia="en-US"/>
        </w:rPr>
        <w:t xml:space="preserve"> în perioada noiembrie 2022 – martie 2023. Conform </w:t>
      </w:r>
      <w:r w:rsidR="000C6AF2" w:rsidRPr="0057080A">
        <w:rPr>
          <w:rFonts w:asciiTheme="majorHAnsi" w:hAnsiTheme="majorHAnsi" w:cstheme="majorHAnsi"/>
          <w:lang w:eastAsia="en-US"/>
        </w:rPr>
        <w:t>actelor normative, pentru atribuirea categoriei de vulnerabilitate energetică, solicitantul poate opta pentru una dintre următoarele modalități de înregistrare în Sistemul informațional „Vulnerabilitatea energetică” (în continuare – SIVE):</w:t>
      </w:r>
      <w:r w:rsidR="0057080A" w:rsidRPr="0057080A">
        <w:rPr>
          <w:rFonts w:asciiTheme="majorHAnsi" w:hAnsiTheme="majorHAnsi" w:cstheme="majorHAnsi"/>
          <w:lang w:eastAsia="en-US"/>
        </w:rPr>
        <w:t xml:space="preserve"> </w:t>
      </w:r>
      <w:r w:rsidR="009D041C" w:rsidRPr="0057080A">
        <w:rPr>
          <w:rFonts w:asciiTheme="majorHAnsi" w:hAnsiTheme="majorHAnsi" w:cstheme="majorHAnsi"/>
          <w:lang w:eastAsia="en-US"/>
        </w:rPr>
        <w:t>1)</w:t>
      </w:r>
      <w:r w:rsidR="0057080A">
        <w:rPr>
          <w:rFonts w:asciiTheme="majorHAnsi" w:hAnsiTheme="majorHAnsi" w:cstheme="majorHAnsi"/>
          <w:lang w:eastAsia="en-US"/>
        </w:rPr>
        <w:t xml:space="preserve"> </w:t>
      </w:r>
      <w:r w:rsidR="000C6AF2" w:rsidRPr="0057080A">
        <w:rPr>
          <w:rFonts w:asciiTheme="majorHAnsi" w:hAnsiTheme="majorHAnsi" w:cstheme="majorHAnsi"/>
          <w:lang w:eastAsia="en-US"/>
        </w:rPr>
        <w:t xml:space="preserve">înregistrare individuală pe platforma </w:t>
      </w:r>
      <w:r w:rsidR="000C6AF2" w:rsidRPr="00111300">
        <w:rPr>
          <w:rFonts w:asciiTheme="majorHAnsi" w:hAnsiTheme="majorHAnsi" w:cstheme="majorHAnsi"/>
          <w:color w:val="002060"/>
          <w:u w:val="single"/>
          <w:lang w:eastAsia="en-US"/>
        </w:rPr>
        <w:t>compensatii.gov.md</w:t>
      </w:r>
      <w:r w:rsidR="000C6AF2" w:rsidRPr="0057080A">
        <w:rPr>
          <w:rFonts w:asciiTheme="majorHAnsi" w:hAnsiTheme="majorHAnsi" w:cstheme="majorHAnsi"/>
          <w:lang w:eastAsia="en-US"/>
        </w:rPr>
        <w:t>;</w:t>
      </w:r>
      <w:r w:rsidR="0057080A" w:rsidRPr="0057080A">
        <w:rPr>
          <w:rFonts w:asciiTheme="majorHAnsi" w:hAnsiTheme="majorHAnsi" w:cstheme="majorHAnsi"/>
          <w:lang w:eastAsia="en-US"/>
        </w:rPr>
        <w:t xml:space="preserve"> </w:t>
      </w:r>
      <w:r w:rsidR="00457203" w:rsidRPr="0057080A">
        <w:rPr>
          <w:rFonts w:asciiTheme="majorHAnsi" w:hAnsiTheme="majorHAnsi" w:cstheme="majorHAnsi"/>
          <w:lang w:eastAsia="en-US"/>
        </w:rPr>
        <w:t>2)</w:t>
      </w:r>
      <w:r w:rsidR="0057080A">
        <w:rPr>
          <w:rFonts w:asciiTheme="majorHAnsi" w:hAnsiTheme="majorHAnsi" w:cstheme="majorHAnsi"/>
          <w:lang w:eastAsia="en-US"/>
        </w:rPr>
        <w:t xml:space="preserve"> </w:t>
      </w:r>
      <w:r w:rsidR="000C6AF2" w:rsidRPr="0057080A">
        <w:rPr>
          <w:rFonts w:asciiTheme="majorHAnsi" w:hAnsiTheme="majorHAnsi" w:cstheme="majorHAnsi"/>
          <w:lang w:eastAsia="en-US"/>
        </w:rPr>
        <w:t xml:space="preserve">înregistrare asistată pe platforma </w:t>
      </w:r>
      <w:r w:rsidR="000C6AF2" w:rsidRPr="00111300">
        <w:rPr>
          <w:rFonts w:asciiTheme="majorHAnsi" w:hAnsiTheme="majorHAnsi" w:cstheme="majorHAnsi"/>
          <w:color w:val="002060"/>
          <w:lang w:eastAsia="en-US"/>
        </w:rPr>
        <w:t>compensatii.gov.md</w:t>
      </w:r>
      <w:r w:rsidR="000C6AF2" w:rsidRPr="0057080A">
        <w:rPr>
          <w:rFonts w:asciiTheme="majorHAnsi" w:hAnsiTheme="majorHAnsi" w:cstheme="majorHAnsi"/>
          <w:lang w:eastAsia="en-US"/>
        </w:rPr>
        <w:t>, prin depunerea unei cereri completate pe suport de hârtie, la registratori.</w:t>
      </w:r>
    </w:p>
    <w:p w14:paraId="4C0A276A" w14:textId="5C44B058" w:rsidR="00621F58" w:rsidRPr="00597998" w:rsidRDefault="00372A95" w:rsidP="00C301B2">
      <w:pPr>
        <w:tabs>
          <w:tab w:val="left" w:pos="0"/>
        </w:tabs>
        <w:spacing w:line="276" w:lineRule="auto"/>
        <w:contextualSpacing/>
        <w:jc w:val="both"/>
        <w:rPr>
          <w:rFonts w:asciiTheme="majorHAnsi" w:hAnsiTheme="majorHAnsi" w:cstheme="majorHAnsi"/>
          <w:lang w:eastAsia="en-US"/>
        </w:rPr>
      </w:pPr>
      <w:r w:rsidRPr="00597998">
        <w:rPr>
          <w:rFonts w:asciiTheme="majorHAnsi" w:hAnsiTheme="majorHAnsi" w:cstheme="majorHAnsi"/>
          <w:lang w:eastAsia="en-US"/>
        </w:rPr>
        <w:t>Sistemul</w:t>
      </w:r>
      <w:r w:rsidR="00621F58" w:rsidRPr="00597998">
        <w:rPr>
          <w:rFonts w:asciiTheme="majorHAnsi" w:hAnsiTheme="majorHAnsi" w:cstheme="majorHAnsi"/>
          <w:lang w:eastAsia="en-US"/>
        </w:rPr>
        <w:t xml:space="preserve"> informațional „Vulnerabilitatea energetică” </w:t>
      </w:r>
      <w:r w:rsidRPr="00597998">
        <w:rPr>
          <w:rFonts w:asciiTheme="majorHAnsi" w:hAnsiTheme="majorHAnsi" w:cstheme="majorHAnsi"/>
          <w:lang w:eastAsia="en-US"/>
        </w:rPr>
        <w:t xml:space="preserve">este </w:t>
      </w:r>
      <w:r w:rsidR="00621F58" w:rsidRPr="00597998">
        <w:rPr>
          <w:rFonts w:asciiTheme="majorHAnsi" w:hAnsiTheme="majorHAnsi" w:cstheme="majorHAnsi"/>
          <w:lang w:eastAsia="en-US"/>
        </w:rPr>
        <w:t xml:space="preserve">o platformă online care </w:t>
      </w:r>
      <w:r w:rsidRPr="00597998">
        <w:rPr>
          <w:rFonts w:asciiTheme="majorHAnsi" w:hAnsiTheme="majorHAnsi" w:cstheme="majorHAnsi"/>
          <w:lang w:eastAsia="en-US"/>
        </w:rPr>
        <w:t>a fost elaborată și creată pentru</w:t>
      </w:r>
      <w:r w:rsidR="00621F58" w:rsidRPr="00597998">
        <w:rPr>
          <w:rFonts w:asciiTheme="majorHAnsi" w:hAnsiTheme="majorHAnsi" w:cstheme="majorHAnsi"/>
          <w:lang w:eastAsia="en-US"/>
        </w:rPr>
        <w:t xml:space="preserve"> înregistrarea și prelucrarea solicitărilor </w:t>
      </w:r>
      <w:r w:rsidR="00F23A5C">
        <w:rPr>
          <w:rFonts w:asciiTheme="majorHAnsi" w:hAnsiTheme="majorHAnsi" w:cstheme="majorHAnsi"/>
          <w:lang w:eastAsia="en-US"/>
        </w:rPr>
        <w:t>privind</w:t>
      </w:r>
      <w:r w:rsidR="00F23A5C" w:rsidRPr="00597998">
        <w:rPr>
          <w:rFonts w:asciiTheme="majorHAnsi" w:hAnsiTheme="majorHAnsi" w:cstheme="majorHAnsi"/>
          <w:lang w:eastAsia="en-US"/>
        </w:rPr>
        <w:t xml:space="preserve"> </w:t>
      </w:r>
      <w:r w:rsidR="00621F58" w:rsidRPr="00597998">
        <w:rPr>
          <w:rFonts w:asciiTheme="majorHAnsi" w:hAnsiTheme="majorHAnsi" w:cstheme="majorHAnsi"/>
          <w:lang w:eastAsia="en-US"/>
        </w:rPr>
        <w:t xml:space="preserve">compensarea cheltuielilor pentru utilizarea energiei de către consumatorii casnici. SIVE </w:t>
      </w:r>
      <w:r w:rsidRPr="00597998">
        <w:rPr>
          <w:rFonts w:asciiTheme="majorHAnsi" w:hAnsiTheme="majorHAnsi" w:cstheme="majorHAnsi"/>
          <w:lang w:eastAsia="en-US"/>
        </w:rPr>
        <w:t>a avut scopul de</w:t>
      </w:r>
      <w:r w:rsidR="00621F58" w:rsidRPr="00597998">
        <w:rPr>
          <w:rFonts w:asciiTheme="majorHAnsi" w:hAnsiTheme="majorHAnsi" w:cstheme="majorHAnsi"/>
          <w:lang w:eastAsia="en-US"/>
        </w:rPr>
        <w:t xml:space="preserve"> automatizare</w:t>
      </w:r>
      <w:r w:rsidRPr="00597998">
        <w:rPr>
          <w:rFonts w:asciiTheme="majorHAnsi" w:hAnsiTheme="majorHAnsi" w:cstheme="majorHAnsi"/>
          <w:lang w:eastAsia="en-US"/>
        </w:rPr>
        <w:t xml:space="preserve"> a</w:t>
      </w:r>
      <w:r w:rsidR="00621F58" w:rsidRPr="00597998">
        <w:rPr>
          <w:rFonts w:asciiTheme="majorHAnsi" w:hAnsiTheme="majorHAnsi" w:cstheme="majorHAnsi"/>
          <w:lang w:eastAsia="en-US"/>
        </w:rPr>
        <w:t xml:space="preserve"> procesului de compensare a cheltuielilor pentru energie și excluderea factorului uman în acordarea compensațiilor. Astfel, prin intermediul sistemului, </w:t>
      </w:r>
      <w:r w:rsidRPr="00597998">
        <w:rPr>
          <w:rFonts w:asciiTheme="majorHAnsi" w:hAnsiTheme="majorHAnsi" w:cstheme="majorHAnsi"/>
          <w:lang w:eastAsia="en-US"/>
        </w:rPr>
        <w:t>s</w:t>
      </w:r>
      <w:r w:rsidR="004475D5" w:rsidRPr="00597998">
        <w:rPr>
          <w:rFonts w:asciiTheme="majorHAnsi" w:hAnsiTheme="majorHAnsi" w:cstheme="majorHAnsi"/>
          <w:lang w:eastAsia="en-US"/>
        </w:rPr>
        <w:t>-</w:t>
      </w:r>
      <w:r w:rsidRPr="00597998">
        <w:rPr>
          <w:rFonts w:asciiTheme="majorHAnsi" w:hAnsiTheme="majorHAnsi" w:cstheme="majorHAnsi"/>
          <w:lang w:eastAsia="en-US"/>
        </w:rPr>
        <w:t>a</w:t>
      </w:r>
      <w:r w:rsidR="00621F58" w:rsidRPr="00597998">
        <w:rPr>
          <w:rFonts w:asciiTheme="majorHAnsi" w:hAnsiTheme="majorHAnsi" w:cstheme="majorHAnsi"/>
          <w:lang w:eastAsia="en-US"/>
        </w:rPr>
        <w:t xml:space="preserve"> asigura</w:t>
      </w:r>
      <w:r w:rsidRPr="00597998">
        <w:rPr>
          <w:rFonts w:asciiTheme="majorHAnsi" w:hAnsiTheme="majorHAnsi" w:cstheme="majorHAnsi"/>
          <w:lang w:eastAsia="en-US"/>
        </w:rPr>
        <w:t>t</w:t>
      </w:r>
      <w:r w:rsidR="00621F58" w:rsidRPr="00597998">
        <w:rPr>
          <w:rFonts w:asciiTheme="majorHAnsi" w:hAnsiTheme="majorHAnsi" w:cstheme="majorHAnsi"/>
          <w:lang w:eastAsia="en-US"/>
        </w:rPr>
        <w:t xml:space="preserve"> </w:t>
      </w:r>
      <w:r w:rsidRPr="00597998">
        <w:rPr>
          <w:rFonts w:asciiTheme="majorHAnsi" w:hAnsiTheme="majorHAnsi" w:cstheme="majorHAnsi"/>
          <w:lang w:eastAsia="en-US"/>
        </w:rPr>
        <w:t xml:space="preserve">înregistrarea și </w:t>
      </w:r>
      <w:r w:rsidR="00621F58" w:rsidRPr="00597998">
        <w:rPr>
          <w:rFonts w:asciiTheme="majorHAnsi" w:hAnsiTheme="majorHAnsi" w:cstheme="majorHAnsi"/>
          <w:lang w:eastAsia="en-US"/>
        </w:rPr>
        <w:t xml:space="preserve">evidența centralizată automatizată a solicitanților și a beneficiarilor de compensații, precum și a furnizorilor de energie. Totodată, sistemul </w:t>
      </w:r>
      <w:r w:rsidRPr="00597998">
        <w:rPr>
          <w:rFonts w:asciiTheme="majorHAnsi" w:hAnsiTheme="majorHAnsi" w:cstheme="majorHAnsi"/>
          <w:lang w:eastAsia="en-US"/>
        </w:rPr>
        <w:t>urma a</w:t>
      </w:r>
      <w:r w:rsidR="00621F58" w:rsidRPr="00597998">
        <w:rPr>
          <w:rFonts w:asciiTheme="majorHAnsi" w:hAnsiTheme="majorHAnsi" w:cstheme="majorHAnsi"/>
          <w:lang w:eastAsia="en-US"/>
        </w:rPr>
        <w:t xml:space="preserve"> fi integrat cu alte sisteme informaționale (Registrul de stat al populației, Sistemul informațional al Serviciului Fiscal de Stat, Sistemul informațional „Protecția Socială” al Casei Naționale de Asigurări Sociale, </w:t>
      </w:r>
      <w:r w:rsidR="00FB3B19" w:rsidRPr="00597998">
        <w:rPr>
          <w:rFonts w:asciiTheme="majorHAnsi" w:hAnsiTheme="majorHAnsi" w:cstheme="majorHAnsi"/>
          <w:lang w:eastAsia="en-US"/>
        </w:rPr>
        <w:t>cu scopul de a permite</w:t>
      </w:r>
      <w:r w:rsidR="00621F58" w:rsidRPr="00597998">
        <w:rPr>
          <w:rFonts w:asciiTheme="majorHAnsi" w:hAnsiTheme="majorHAnsi" w:cstheme="majorHAnsi"/>
          <w:lang w:eastAsia="en-US"/>
        </w:rPr>
        <w:t xml:space="preserve"> preluarea datelor despre solicitanți și verificarea corectitudinii informațiilor introduse de aceștia.</w:t>
      </w:r>
      <w:r w:rsidR="002A5535" w:rsidRPr="00597998">
        <w:rPr>
          <w:rFonts w:asciiTheme="majorHAnsi" w:hAnsiTheme="majorHAnsi" w:cstheme="majorHAnsi"/>
          <w:lang w:eastAsia="en-US"/>
        </w:rPr>
        <w:t xml:space="preserve"> De menționat că </w:t>
      </w:r>
      <w:r w:rsidR="0057080A">
        <w:rPr>
          <w:rFonts w:asciiTheme="majorHAnsi" w:hAnsiTheme="majorHAnsi" w:cstheme="majorHAnsi"/>
          <w:lang w:eastAsia="en-US"/>
        </w:rPr>
        <w:t>SIVE</w:t>
      </w:r>
      <w:r w:rsidR="002A5535" w:rsidRPr="00597998">
        <w:rPr>
          <w:rFonts w:asciiTheme="majorHAnsi" w:hAnsiTheme="majorHAnsi" w:cstheme="majorHAnsi"/>
          <w:lang w:eastAsia="en-US"/>
        </w:rPr>
        <w:t xml:space="preserve"> nu este </w:t>
      </w:r>
      <w:r w:rsidR="00FC3A8F" w:rsidRPr="00597998">
        <w:rPr>
          <w:rFonts w:asciiTheme="majorHAnsi" w:hAnsiTheme="majorHAnsi" w:cstheme="majorHAnsi"/>
          <w:lang w:eastAsia="en-US"/>
        </w:rPr>
        <w:t>transmis</w:t>
      </w:r>
      <w:r w:rsidR="002A5535" w:rsidRPr="00597998">
        <w:rPr>
          <w:rFonts w:asciiTheme="majorHAnsi" w:hAnsiTheme="majorHAnsi" w:cstheme="majorHAnsi"/>
          <w:lang w:eastAsia="en-US"/>
        </w:rPr>
        <w:t xml:space="preserve"> în gestiunea și evidența contabilă a ministerului, la acesta </w:t>
      </w:r>
      <w:r w:rsidR="00FC3A8F" w:rsidRPr="00597998">
        <w:rPr>
          <w:rFonts w:asciiTheme="majorHAnsi" w:hAnsiTheme="majorHAnsi" w:cstheme="majorHAnsi"/>
          <w:lang w:eastAsia="en-US"/>
        </w:rPr>
        <w:t>având</w:t>
      </w:r>
      <w:r w:rsidR="002A5535" w:rsidRPr="00597998">
        <w:rPr>
          <w:rFonts w:asciiTheme="majorHAnsi" w:hAnsiTheme="majorHAnsi" w:cstheme="majorHAnsi"/>
          <w:lang w:eastAsia="en-US"/>
        </w:rPr>
        <w:t xml:space="preserve"> acces și dezvoltatorul – companie privată, iar accesul la datele in</w:t>
      </w:r>
      <w:r w:rsidR="006173D6" w:rsidRPr="00597998">
        <w:rPr>
          <w:rFonts w:asciiTheme="majorHAnsi" w:hAnsiTheme="majorHAnsi" w:cstheme="majorHAnsi"/>
          <w:lang w:eastAsia="en-US"/>
        </w:rPr>
        <w:t>troduse de persoanele fizice și</w:t>
      </w:r>
      <w:r w:rsidR="002A5535" w:rsidRPr="00597998">
        <w:rPr>
          <w:rFonts w:asciiTheme="majorHAnsi" w:hAnsiTheme="majorHAnsi" w:cstheme="majorHAnsi"/>
          <w:lang w:eastAsia="en-US"/>
        </w:rPr>
        <w:t xml:space="preserve"> </w:t>
      </w:r>
      <w:r w:rsidR="00F23A5C">
        <w:rPr>
          <w:rFonts w:asciiTheme="majorHAnsi" w:hAnsiTheme="majorHAnsi" w:cstheme="majorHAnsi"/>
          <w:lang w:eastAsia="en-US"/>
        </w:rPr>
        <w:t xml:space="preserve">la </w:t>
      </w:r>
      <w:r w:rsidR="0057080A" w:rsidRPr="00597998">
        <w:rPr>
          <w:rFonts w:asciiTheme="majorHAnsi" w:hAnsiTheme="majorHAnsi" w:cstheme="majorHAnsi"/>
          <w:lang w:eastAsia="en-US"/>
        </w:rPr>
        <w:t>datel</w:t>
      </w:r>
      <w:r w:rsidR="0057080A">
        <w:rPr>
          <w:rFonts w:asciiTheme="majorHAnsi" w:hAnsiTheme="majorHAnsi" w:cstheme="majorHAnsi"/>
          <w:lang w:eastAsia="en-US"/>
        </w:rPr>
        <w:t>e</w:t>
      </w:r>
      <w:r w:rsidR="0057080A" w:rsidRPr="00597998">
        <w:rPr>
          <w:rFonts w:asciiTheme="majorHAnsi" w:hAnsiTheme="majorHAnsi" w:cstheme="majorHAnsi"/>
          <w:lang w:eastAsia="en-US"/>
        </w:rPr>
        <w:t xml:space="preserve"> </w:t>
      </w:r>
      <w:r w:rsidR="002A5535" w:rsidRPr="00597998">
        <w:rPr>
          <w:rFonts w:asciiTheme="majorHAnsi" w:hAnsiTheme="majorHAnsi" w:cstheme="majorHAnsi"/>
          <w:lang w:eastAsia="en-US"/>
        </w:rPr>
        <w:t>altor sisteme informaționale a</w:t>
      </w:r>
      <w:r w:rsidR="00F23A5C">
        <w:rPr>
          <w:rFonts w:asciiTheme="majorHAnsi" w:hAnsiTheme="majorHAnsi" w:cstheme="majorHAnsi"/>
          <w:lang w:eastAsia="en-US"/>
        </w:rPr>
        <w:t>le</w:t>
      </w:r>
      <w:r w:rsidR="002A5535" w:rsidRPr="00597998">
        <w:rPr>
          <w:rFonts w:asciiTheme="majorHAnsi" w:hAnsiTheme="majorHAnsi" w:cstheme="majorHAnsi"/>
          <w:lang w:eastAsia="en-US"/>
        </w:rPr>
        <w:t xml:space="preserve"> statului determină </w:t>
      </w:r>
      <w:r w:rsidR="00F23A5C">
        <w:rPr>
          <w:rFonts w:asciiTheme="majorHAnsi" w:hAnsiTheme="majorHAnsi" w:cstheme="majorHAnsi"/>
          <w:lang w:eastAsia="en-US"/>
        </w:rPr>
        <w:t xml:space="preserve">un </w:t>
      </w:r>
      <w:r w:rsidR="002A5535" w:rsidRPr="00597998">
        <w:rPr>
          <w:rFonts w:asciiTheme="majorHAnsi" w:hAnsiTheme="majorHAnsi" w:cstheme="majorHAnsi"/>
          <w:lang w:eastAsia="en-US"/>
        </w:rPr>
        <w:t>risc major de securitate.</w:t>
      </w:r>
    </w:p>
    <w:p w14:paraId="1F4DFA89" w14:textId="77777777" w:rsidR="008E68E6" w:rsidRDefault="000C6AF2" w:rsidP="00C301B2">
      <w:pPr>
        <w:tabs>
          <w:tab w:val="left" w:pos="0"/>
        </w:tabs>
        <w:spacing w:line="276" w:lineRule="auto"/>
        <w:contextualSpacing/>
        <w:jc w:val="both"/>
        <w:rPr>
          <w:rFonts w:asciiTheme="majorHAnsi" w:hAnsiTheme="majorHAnsi" w:cstheme="majorHAnsi"/>
          <w:lang w:eastAsia="en-US"/>
        </w:rPr>
      </w:pPr>
      <w:r w:rsidRPr="00597998">
        <w:rPr>
          <w:rFonts w:asciiTheme="majorHAnsi" w:hAnsiTheme="majorHAnsi" w:cstheme="majorHAnsi"/>
          <w:lang w:eastAsia="en-US"/>
        </w:rPr>
        <w:t>Conform datelor acumulate</w:t>
      </w:r>
      <w:r w:rsidR="00F23A5C">
        <w:rPr>
          <w:rFonts w:asciiTheme="majorHAnsi" w:hAnsiTheme="majorHAnsi" w:cstheme="majorHAnsi"/>
          <w:lang w:eastAsia="en-US"/>
        </w:rPr>
        <w:t>,</w:t>
      </w:r>
      <w:r w:rsidRPr="00597998">
        <w:rPr>
          <w:rFonts w:asciiTheme="majorHAnsi" w:hAnsiTheme="majorHAnsi" w:cstheme="majorHAnsi"/>
          <w:lang w:eastAsia="en-US"/>
        </w:rPr>
        <w:t xml:space="preserve"> în SIVE au </w:t>
      </w:r>
      <w:r w:rsidR="001A08DF">
        <w:rPr>
          <w:rFonts w:asciiTheme="majorHAnsi" w:hAnsiTheme="majorHAnsi" w:cstheme="majorHAnsi"/>
          <w:lang w:eastAsia="en-US"/>
        </w:rPr>
        <w:t xml:space="preserve">fost </w:t>
      </w:r>
      <w:r w:rsidRPr="00597998">
        <w:rPr>
          <w:rFonts w:asciiTheme="majorHAnsi" w:hAnsiTheme="majorHAnsi" w:cstheme="majorHAnsi"/>
          <w:lang w:eastAsia="en-US"/>
        </w:rPr>
        <w:t>înregistrat</w:t>
      </w:r>
      <w:r w:rsidR="001A08DF">
        <w:rPr>
          <w:rFonts w:asciiTheme="majorHAnsi" w:hAnsiTheme="majorHAnsi" w:cstheme="majorHAnsi"/>
          <w:lang w:eastAsia="en-US"/>
        </w:rPr>
        <w:t>e</w:t>
      </w:r>
      <w:r w:rsidRPr="00597998">
        <w:rPr>
          <w:rFonts w:asciiTheme="majorHAnsi" w:hAnsiTheme="majorHAnsi" w:cstheme="majorHAnsi"/>
          <w:lang w:eastAsia="en-US"/>
        </w:rPr>
        <w:t xml:space="preserve"> </w:t>
      </w:r>
      <w:r w:rsidR="00D41F57" w:rsidRPr="00597998">
        <w:rPr>
          <w:rFonts w:asciiTheme="majorHAnsi" w:hAnsiTheme="majorHAnsi" w:cstheme="majorHAnsi"/>
          <w:lang w:eastAsia="en-US"/>
        </w:rPr>
        <w:t xml:space="preserve">circa 763 mii de cereri. La completarea cererii, solicitantul declară veniturile obținute de către fiecare membru al gospodăriei casnice, estimate ca venit mediu lunar pe ultimele 6 luni. În veniturile declarate </w:t>
      </w:r>
      <w:r w:rsidR="006028AB" w:rsidRPr="00597998">
        <w:rPr>
          <w:rFonts w:asciiTheme="majorHAnsi" w:hAnsiTheme="majorHAnsi" w:cstheme="majorHAnsi"/>
          <w:lang w:eastAsia="en-US"/>
        </w:rPr>
        <w:t>urmau a fi incluse</w:t>
      </w:r>
      <w:r w:rsidR="00D41F57" w:rsidRPr="00597998">
        <w:rPr>
          <w:rFonts w:asciiTheme="majorHAnsi" w:hAnsiTheme="majorHAnsi" w:cstheme="majorHAnsi"/>
          <w:lang w:eastAsia="en-US"/>
        </w:rPr>
        <w:t xml:space="preserve"> toate sursele, indiferent de proveniența acestora: salariile, prestațiile de asigurări sociale, dividendele, încasările din activitatea de </w:t>
      </w:r>
      <w:proofErr w:type="spellStart"/>
      <w:r w:rsidR="00D41F57" w:rsidRPr="00597998">
        <w:rPr>
          <w:rFonts w:asciiTheme="majorHAnsi" w:hAnsiTheme="majorHAnsi" w:cstheme="majorHAnsi"/>
          <w:lang w:eastAsia="en-US"/>
        </w:rPr>
        <w:t>antreprenoriat</w:t>
      </w:r>
      <w:proofErr w:type="spellEnd"/>
      <w:r w:rsidR="00D41F57" w:rsidRPr="00597998">
        <w:rPr>
          <w:rFonts w:asciiTheme="majorHAnsi" w:hAnsiTheme="majorHAnsi" w:cstheme="majorHAnsi"/>
          <w:lang w:eastAsia="en-US"/>
        </w:rPr>
        <w:t>, ajutorul social, ajutorul pentru perioada rece a anului și alte surse de venit</w:t>
      </w:r>
      <w:r w:rsidR="00D41F57" w:rsidRPr="00597998">
        <w:rPr>
          <w:rStyle w:val="ad"/>
          <w:rFonts w:asciiTheme="majorHAnsi" w:hAnsiTheme="majorHAnsi" w:cstheme="majorHAnsi"/>
          <w:lang w:eastAsia="en-US"/>
        </w:rPr>
        <w:footnoteReference w:id="10"/>
      </w:r>
      <w:r w:rsidR="00D41F57" w:rsidRPr="00597998">
        <w:rPr>
          <w:rFonts w:asciiTheme="majorHAnsi" w:hAnsiTheme="majorHAnsi" w:cstheme="majorHAnsi"/>
          <w:lang w:eastAsia="en-US"/>
        </w:rPr>
        <w:t>.</w:t>
      </w:r>
      <w:r w:rsidR="00BF051A" w:rsidRPr="00597998">
        <w:rPr>
          <w:rFonts w:asciiTheme="majorHAnsi" w:hAnsiTheme="majorHAnsi" w:cstheme="majorHAnsi"/>
          <w:lang w:eastAsia="en-US"/>
        </w:rPr>
        <w:t xml:space="preserve"> </w:t>
      </w:r>
      <w:r w:rsidR="00621F58" w:rsidRPr="00597998">
        <w:rPr>
          <w:rFonts w:asciiTheme="majorHAnsi" w:hAnsiTheme="majorHAnsi" w:cstheme="majorHAnsi"/>
          <w:lang w:eastAsia="en-US"/>
        </w:rPr>
        <w:t>Pentru a verifica</w:t>
      </w:r>
      <w:r w:rsidR="00BF051A" w:rsidRPr="00597998">
        <w:rPr>
          <w:rFonts w:asciiTheme="majorHAnsi" w:hAnsiTheme="majorHAnsi" w:cstheme="majorHAnsi"/>
          <w:lang w:eastAsia="en-US"/>
        </w:rPr>
        <w:t xml:space="preserve"> integrarea și filtrele care fu</w:t>
      </w:r>
      <w:r w:rsidR="00621F58" w:rsidRPr="00597998">
        <w:rPr>
          <w:rFonts w:asciiTheme="majorHAnsi" w:hAnsiTheme="majorHAnsi" w:cstheme="majorHAnsi"/>
          <w:lang w:eastAsia="en-US"/>
        </w:rPr>
        <w:t>n</w:t>
      </w:r>
      <w:r w:rsidR="00BF051A" w:rsidRPr="00597998">
        <w:rPr>
          <w:rFonts w:asciiTheme="majorHAnsi" w:hAnsiTheme="majorHAnsi" w:cstheme="majorHAnsi"/>
          <w:lang w:eastAsia="en-US"/>
        </w:rPr>
        <w:t>c</w:t>
      </w:r>
      <w:r w:rsidR="00621F58" w:rsidRPr="00597998">
        <w:rPr>
          <w:rFonts w:asciiTheme="majorHAnsi" w:hAnsiTheme="majorHAnsi" w:cstheme="majorHAnsi"/>
          <w:lang w:eastAsia="en-US"/>
        </w:rPr>
        <w:t xml:space="preserve">ționează în acest sistem </w:t>
      </w:r>
      <w:r w:rsidR="00FC3A8F" w:rsidRPr="00597998">
        <w:rPr>
          <w:rFonts w:asciiTheme="majorHAnsi" w:hAnsiTheme="majorHAnsi" w:cstheme="majorHAnsi"/>
          <w:lang w:eastAsia="en-US"/>
        </w:rPr>
        <w:t>informațional</w:t>
      </w:r>
      <w:r w:rsidR="00F23A5C">
        <w:rPr>
          <w:rFonts w:asciiTheme="majorHAnsi" w:hAnsiTheme="majorHAnsi" w:cstheme="majorHAnsi"/>
          <w:lang w:eastAsia="en-US"/>
        </w:rPr>
        <w:t>,</w:t>
      </w:r>
      <w:r w:rsidR="00621F58" w:rsidRPr="00597998">
        <w:rPr>
          <w:rFonts w:asciiTheme="majorHAnsi" w:hAnsiTheme="majorHAnsi" w:cstheme="majorHAnsi"/>
          <w:lang w:eastAsia="en-US"/>
        </w:rPr>
        <w:t xml:space="preserve"> </w:t>
      </w:r>
      <w:r w:rsidR="00BF051A" w:rsidRPr="00597998">
        <w:rPr>
          <w:rFonts w:asciiTheme="majorHAnsi" w:hAnsiTheme="majorHAnsi" w:cstheme="majorHAnsi"/>
          <w:lang w:eastAsia="en-US"/>
        </w:rPr>
        <w:t>auditorii au extras din SIVE toț</w:t>
      </w:r>
      <w:r w:rsidR="00621F58" w:rsidRPr="00597998">
        <w:rPr>
          <w:rFonts w:asciiTheme="majorHAnsi" w:hAnsiTheme="majorHAnsi" w:cstheme="majorHAnsi"/>
          <w:lang w:eastAsia="en-US"/>
        </w:rPr>
        <w:t>i cetățenii care au declarat venitu</w:t>
      </w:r>
      <w:r w:rsidR="00D779A9" w:rsidRPr="00597998">
        <w:rPr>
          <w:rFonts w:asciiTheme="majorHAnsi" w:hAnsiTheme="majorHAnsi" w:cstheme="majorHAnsi"/>
          <w:lang w:eastAsia="en-US"/>
        </w:rPr>
        <w:t xml:space="preserve">ri în sumă de </w:t>
      </w:r>
      <w:r w:rsidR="00BE2829" w:rsidRPr="00597998">
        <w:rPr>
          <w:rFonts w:asciiTheme="majorHAnsi" w:hAnsiTheme="majorHAnsi" w:cstheme="majorHAnsi"/>
          <w:lang w:eastAsia="en-US"/>
        </w:rPr>
        <w:t>p</w:t>
      </w:r>
      <w:r w:rsidR="00F23A5C">
        <w:rPr>
          <w:rFonts w:asciiTheme="majorHAnsi" w:hAnsiTheme="majorHAnsi" w:cstheme="majorHAnsi"/>
          <w:lang w:eastAsia="en-US"/>
        </w:rPr>
        <w:t>â</w:t>
      </w:r>
      <w:r w:rsidR="00BE2829" w:rsidRPr="00597998">
        <w:rPr>
          <w:rFonts w:asciiTheme="majorHAnsi" w:hAnsiTheme="majorHAnsi" w:cstheme="majorHAnsi"/>
          <w:lang w:eastAsia="en-US"/>
        </w:rPr>
        <w:t xml:space="preserve">nă la </w:t>
      </w:r>
      <w:r w:rsidR="00D779A9" w:rsidRPr="00597998">
        <w:rPr>
          <w:rFonts w:asciiTheme="majorHAnsi" w:hAnsiTheme="majorHAnsi" w:cstheme="majorHAnsi"/>
          <w:lang w:eastAsia="en-US"/>
        </w:rPr>
        <w:t>6</w:t>
      </w:r>
      <w:r w:rsidR="00F23A5C">
        <w:rPr>
          <w:rFonts w:asciiTheme="majorHAnsi" w:hAnsiTheme="majorHAnsi" w:cstheme="majorHAnsi"/>
          <w:lang w:eastAsia="en-US"/>
        </w:rPr>
        <w:t>.</w:t>
      </w:r>
      <w:r w:rsidR="00D779A9" w:rsidRPr="00597998">
        <w:rPr>
          <w:rFonts w:asciiTheme="majorHAnsi" w:hAnsiTheme="majorHAnsi" w:cstheme="majorHAnsi"/>
          <w:lang w:eastAsia="en-US"/>
        </w:rPr>
        <w:t>000 lei.</w:t>
      </w:r>
      <w:r w:rsidR="008E68E6">
        <w:rPr>
          <w:rFonts w:asciiTheme="majorHAnsi" w:hAnsiTheme="majorHAnsi" w:cstheme="majorHAnsi"/>
          <w:lang w:eastAsia="en-US"/>
        </w:rPr>
        <w:t xml:space="preserve"> </w:t>
      </w:r>
    </w:p>
    <w:p w14:paraId="14C1F003" w14:textId="7BEBC769" w:rsidR="0057080A" w:rsidRDefault="00F23A5C" w:rsidP="00C301B2">
      <w:pPr>
        <w:tabs>
          <w:tab w:val="left" w:pos="0"/>
        </w:tabs>
        <w:spacing w:line="276" w:lineRule="auto"/>
        <w:contextualSpacing/>
        <w:jc w:val="both"/>
        <w:rPr>
          <w:rFonts w:asciiTheme="majorHAnsi" w:hAnsiTheme="majorHAnsi" w:cstheme="majorHAnsi"/>
          <w:lang w:eastAsia="en-US"/>
        </w:rPr>
      </w:pPr>
      <w:r w:rsidRPr="00EF2301">
        <w:rPr>
          <w:rFonts w:asciiTheme="majorHAnsi" w:hAnsiTheme="majorHAnsi" w:cstheme="majorHAnsi"/>
          <w:lang w:eastAsia="en-US"/>
        </w:rPr>
        <w:t>Astfel</w:t>
      </w:r>
      <w:r w:rsidR="00BE2829" w:rsidRPr="00EF2301">
        <w:rPr>
          <w:rFonts w:asciiTheme="majorHAnsi" w:hAnsiTheme="majorHAnsi" w:cstheme="majorHAnsi"/>
          <w:lang w:eastAsia="en-US"/>
        </w:rPr>
        <w:t>,</w:t>
      </w:r>
      <w:r w:rsidR="00621F58" w:rsidRPr="00EF2301">
        <w:rPr>
          <w:rFonts w:asciiTheme="majorHAnsi" w:hAnsiTheme="majorHAnsi" w:cstheme="majorHAnsi"/>
          <w:lang w:eastAsia="en-US"/>
        </w:rPr>
        <w:t xml:space="preserve"> din to</w:t>
      </w:r>
      <w:r w:rsidR="00BF051A" w:rsidRPr="00EF2301">
        <w:rPr>
          <w:rFonts w:asciiTheme="majorHAnsi" w:hAnsiTheme="majorHAnsi" w:cstheme="majorHAnsi"/>
          <w:lang w:eastAsia="en-US"/>
        </w:rPr>
        <w:t>talul de circa 300</w:t>
      </w:r>
      <w:r w:rsidR="00BF051A" w:rsidRPr="00597998">
        <w:rPr>
          <w:rFonts w:asciiTheme="majorHAnsi" w:hAnsiTheme="majorHAnsi" w:cstheme="majorHAnsi"/>
          <w:lang w:eastAsia="en-US"/>
        </w:rPr>
        <w:t xml:space="preserve"> mii de persoane</w:t>
      </w:r>
      <w:r>
        <w:rPr>
          <w:rFonts w:asciiTheme="majorHAnsi" w:hAnsiTheme="majorHAnsi" w:cstheme="majorHAnsi"/>
          <w:lang w:eastAsia="en-US"/>
        </w:rPr>
        <w:t>,</w:t>
      </w:r>
      <w:r w:rsidR="00621F58" w:rsidRPr="00597998">
        <w:rPr>
          <w:rFonts w:asciiTheme="majorHAnsi" w:hAnsiTheme="majorHAnsi" w:cstheme="majorHAnsi"/>
          <w:lang w:eastAsia="en-US"/>
        </w:rPr>
        <w:t xml:space="preserve"> au fost extra</w:t>
      </w:r>
      <w:r>
        <w:rPr>
          <w:rFonts w:asciiTheme="majorHAnsi" w:hAnsiTheme="majorHAnsi" w:cstheme="majorHAnsi"/>
          <w:lang w:eastAsia="en-US"/>
        </w:rPr>
        <w:t>se</w:t>
      </w:r>
      <w:r w:rsidR="00A12DD8" w:rsidRPr="00597998">
        <w:rPr>
          <w:rFonts w:asciiTheme="majorHAnsi" w:hAnsiTheme="majorHAnsi" w:cstheme="majorHAnsi"/>
          <w:lang w:eastAsia="en-US"/>
        </w:rPr>
        <w:t xml:space="preserve"> conform eșantionului </w:t>
      </w:r>
      <w:r w:rsidR="009D0D56" w:rsidRPr="00597998">
        <w:rPr>
          <w:rFonts w:asciiTheme="majorHAnsi" w:hAnsiTheme="majorHAnsi" w:cstheme="majorHAnsi"/>
          <w:lang w:eastAsia="en-US"/>
        </w:rPr>
        <w:t>circa 30 mii de persoane</w:t>
      </w:r>
      <w:r>
        <w:rPr>
          <w:rFonts w:asciiTheme="majorHAnsi" w:hAnsiTheme="majorHAnsi" w:cstheme="majorHAnsi"/>
          <w:lang w:eastAsia="en-US"/>
        </w:rPr>
        <w:t xml:space="preserve"> ale căror</w:t>
      </w:r>
      <w:r w:rsidR="00A12DD8" w:rsidRPr="00597998">
        <w:rPr>
          <w:rFonts w:asciiTheme="majorHAnsi" w:hAnsiTheme="majorHAnsi" w:cstheme="majorHAnsi"/>
          <w:lang w:eastAsia="en-US"/>
        </w:rPr>
        <w:t xml:space="preserve"> </w:t>
      </w:r>
      <w:r w:rsidR="00BE2829" w:rsidRPr="00597998">
        <w:rPr>
          <w:rFonts w:asciiTheme="majorHAnsi" w:hAnsiTheme="majorHAnsi" w:cstheme="majorHAnsi"/>
          <w:lang w:eastAsia="en-US"/>
        </w:rPr>
        <w:t>date</w:t>
      </w:r>
      <w:r w:rsidR="00A12DD8" w:rsidRPr="00597998">
        <w:rPr>
          <w:rFonts w:asciiTheme="majorHAnsi" w:hAnsiTheme="majorHAnsi" w:cstheme="majorHAnsi"/>
          <w:lang w:eastAsia="en-US"/>
        </w:rPr>
        <w:t xml:space="preserve"> au fost verificate </w:t>
      </w:r>
      <w:r w:rsidR="00D779A9" w:rsidRPr="00597998">
        <w:rPr>
          <w:rFonts w:asciiTheme="majorHAnsi" w:hAnsiTheme="majorHAnsi" w:cstheme="majorHAnsi"/>
          <w:lang w:eastAsia="en-US"/>
        </w:rPr>
        <w:t>și contrapuse cu datele din</w:t>
      </w:r>
      <w:r w:rsidR="00A12DD8" w:rsidRPr="00597998">
        <w:rPr>
          <w:rFonts w:asciiTheme="majorHAnsi" w:hAnsiTheme="majorHAnsi" w:cstheme="majorHAnsi"/>
          <w:lang w:eastAsia="en-US"/>
        </w:rPr>
        <w:t xml:space="preserve"> Sistemul Informațional al Serviciului Fiscal de Stat</w:t>
      </w:r>
      <w:r w:rsidR="00137D76" w:rsidRPr="00597998">
        <w:rPr>
          <w:rFonts w:asciiTheme="majorHAnsi" w:hAnsiTheme="majorHAnsi" w:cstheme="majorHAnsi"/>
          <w:lang w:eastAsia="en-US"/>
        </w:rPr>
        <w:t>.</w:t>
      </w:r>
      <w:r w:rsidR="009D0D56" w:rsidRPr="00597998">
        <w:rPr>
          <w:rFonts w:asciiTheme="majorHAnsi" w:hAnsiTheme="majorHAnsi" w:cstheme="majorHAnsi"/>
          <w:lang w:eastAsia="en-US"/>
        </w:rPr>
        <w:t xml:space="preserve"> </w:t>
      </w:r>
      <w:r w:rsidR="002B03C0">
        <w:rPr>
          <w:rFonts w:asciiTheme="majorHAnsi" w:hAnsiTheme="majorHAnsi" w:cstheme="majorHAnsi"/>
          <w:lang w:eastAsia="en-US"/>
        </w:rPr>
        <w:t>P</w:t>
      </w:r>
      <w:r w:rsidR="002B03C0" w:rsidRPr="00597998">
        <w:rPr>
          <w:rFonts w:asciiTheme="majorHAnsi" w:hAnsiTheme="majorHAnsi" w:cstheme="majorHAnsi"/>
          <w:lang w:eastAsia="en-US"/>
        </w:rPr>
        <w:t xml:space="preserve">otrivit </w:t>
      </w:r>
      <w:r w:rsidR="00472A21">
        <w:rPr>
          <w:rFonts w:asciiTheme="majorHAnsi" w:hAnsiTheme="majorHAnsi" w:cstheme="majorHAnsi"/>
          <w:lang w:eastAsia="en-US"/>
        </w:rPr>
        <w:t xml:space="preserve">acestor </w:t>
      </w:r>
      <w:r w:rsidR="002B03C0" w:rsidRPr="00597998">
        <w:rPr>
          <w:rFonts w:asciiTheme="majorHAnsi" w:hAnsiTheme="majorHAnsi" w:cstheme="majorHAnsi"/>
          <w:lang w:eastAsia="en-US"/>
        </w:rPr>
        <w:t>date</w:t>
      </w:r>
      <w:r w:rsidR="002B03C0">
        <w:rPr>
          <w:rFonts w:asciiTheme="majorHAnsi" w:hAnsiTheme="majorHAnsi" w:cstheme="majorHAnsi"/>
          <w:lang w:eastAsia="en-US"/>
        </w:rPr>
        <w:t xml:space="preserve"> persoane</w:t>
      </w:r>
      <w:r w:rsidR="00472A21">
        <w:rPr>
          <w:rFonts w:asciiTheme="majorHAnsi" w:hAnsiTheme="majorHAnsi" w:cstheme="majorHAnsi"/>
          <w:lang w:eastAsia="en-US"/>
        </w:rPr>
        <w:t>le</w:t>
      </w:r>
      <w:r w:rsidR="002B03C0">
        <w:rPr>
          <w:rFonts w:asciiTheme="majorHAnsi" w:hAnsiTheme="majorHAnsi" w:cstheme="majorHAnsi"/>
          <w:lang w:eastAsia="en-US"/>
        </w:rPr>
        <w:t xml:space="preserve"> fizice au declarat </w:t>
      </w:r>
      <w:r w:rsidR="002B03C0" w:rsidRPr="00597998">
        <w:rPr>
          <w:rFonts w:asciiTheme="majorHAnsi" w:hAnsiTheme="majorHAnsi" w:cstheme="majorHAnsi"/>
          <w:lang w:eastAsia="en-US"/>
        </w:rPr>
        <w:t>621</w:t>
      </w:r>
      <w:r w:rsidR="002B03C0">
        <w:rPr>
          <w:rFonts w:asciiTheme="majorHAnsi" w:hAnsiTheme="majorHAnsi" w:cstheme="majorHAnsi"/>
          <w:lang w:eastAsia="en-US"/>
        </w:rPr>
        <w:t>.</w:t>
      </w:r>
      <w:r w:rsidR="002B03C0" w:rsidRPr="00597998">
        <w:rPr>
          <w:rFonts w:asciiTheme="majorHAnsi" w:hAnsiTheme="majorHAnsi" w:cstheme="majorHAnsi"/>
          <w:lang w:eastAsia="en-US"/>
        </w:rPr>
        <w:t>061,9 mii lei</w:t>
      </w:r>
      <w:r w:rsidR="002B03C0">
        <w:rPr>
          <w:rFonts w:asciiTheme="majorHAnsi" w:hAnsiTheme="majorHAnsi" w:cstheme="majorHAnsi"/>
          <w:lang w:eastAsia="en-US"/>
        </w:rPr>
        <w:t>,</w:t>
      </w:r>
      <w:r w:rsidR="002B03C0" w:rsidRPr="00597998">
        <w:rPr>
          <w:rFonts w:asciiTheme="majorHAnsi" w:hAnsiTheme="majorHAnsi" w:cstheme="majorHAnsi"/>
          <w:lang w:eastAsia="en-US"/>
        </w:rPr>
        <w:t xml:space="preserve"> </w:t>
      </w:r>
      <w:r w:rsidR="002B03C0">
        <w:rPr>
          <w:rFonts w:asciiTheme="majorHAnsi" w:hAnsiTheme="majorHAnsi" w:cstheme="majorHAnsi"/>
          <w:lang w:eastAsia="en-US"/>
        </w:rPr>
        <w:t>iar p</w:t>
      </w:r>
      <w:r w:rsidR="00137D76" w:rsidRPr="00597998">
        <w:rPr>
          <w:rFonts w:asciiTheme="majorHAnsi" w:hAnsiTheme="majorHAnsi" w:cstheme="majorHAnsi"/>
          <w:lang w:eastAsia="en-US"/>
        </w:rPr>
        <w:t>otrivit</w:t>
      </w:r>
      <w:r w:rsidR="009D0D56" w:rsidRPr="00597998">
        <w:rPr>
          <w:rFonts w:asciiTheme="majorHAnsi" w:hAnsiTheme="majorHAnsi" w:cstheme="majorHAnsi"/>
          <w:lang w:eastAsia="en-US"/>
        </w:rPr>
        <w:t xml:space="preserve"> </w:t>
      </w:r>
      <w:r w:rsidR="00137D76" w:rsidRPr="00597998">
        <w:rPr>
          <w:rFonts w:asciiTheme="majorHAnsi" w:hAnsiTheme="majorHAnsi" w:cstheme="majorHAnsi"/>
          <w:lang w:eastAsia="en-US"/>
        </w:rPr>
        <w:t>datelor declarate de beneficiarii înregistrați</w:t>
      </w:r>
      <w:r w:rsidR="009D0D56" w:rsidRPr="00597998">
        <w:rPr>
          <w:rFonts w:asciiTheme="majorHAnsi" w:hAnsiTheme="majorHAnsi" w:cstheme="majorHAnsi"/>
          <w:lang w:eastAsia="en-US"/>
        </w:rPr>
        <w:t xml:space="preserve"> în SIVE</w:t>
      </w:r>
      <w:r w:rsidR="00472A21">
        <w:rPr>
          <w:rFonts w:asciiTheme="majorHAnsi" w:hAnsiTheme="majorHAnsi" w:cstheme="majorHAnsi"/>
          <w:lang w:eastAsia="en-US"/>
        </w:rPr>
        <w:t>,</w:t>
      </w:r>
      <w:r w:rsidR="009D0D56" w:rsidRPr="00597998">
        <w:rPr>
          <w:rFonts w:asciiTheme="majorHAnsi" w:hAnsiTheme="majorHAnsi" w:cstheme="majorHAnsi"/>
          <w:lang w:eastAsia="en-US"/>
        </w:rPr>
        <w:t xml:space="preserve"> în baza cererii privind acordarea gradului de vulnerabilitate</w:t>
      </w:r>
      <w:r>
        <w:rPr>
          <w:rFonts w:asciiTheme="majorHAnsi" w:hAnsiTheme="majorHAnsi" w:cstheme="majorHAnsi"/>
          <w:lang w:eastAsia="en-US"/>
        </w:rPr>
        <w:t>,</w:t>
      </w:r>
      <w:r w:rsidR="00A12DD8" w:rsidRPr="00597998">
        <w:rPr>
          <w:rFonts w:asciiTheme="majorHAnsi" w:hAnsiTheme="majorHAnsi" w:cstheme="majorHAnsi"/>
          <w:lang w:eastAsia="en-US"/>
        </w:rPr>
        <w:t xml:space="preserve"> suma veniturilor declarate </w:t>
      </w:r>
      <w:r w:rsidR="00010731" w:rsidRPr="00597998">
        <w:rPr>
          <w:rFonts w:asciiTheme="majorHAnsi" w:hAnsiTheme="majorHAnsi" w:cstheme="majorHAnsi"/>
          <w:lang w:eastAsia="en-US"/>
        </w:rPr>
        <w:t>a fost</w:t>
      </w:r>
      <w:r w:rsidR="00BF051A" w:rsidRPr="00597998">
        <w:rPr>
          <w:rFonts w:asciiTheme="majorHAnsi" w:hAnsiTheme="majorHAnsi" w:cstheme="majorHAnsi"/>
          <w:lang w:eastAsia="en-US"/>
        </w:rPr>
        <w:t xml:space="preserve"> </w:t>
      </w:r>
      <w:r w:rsidR="00AF630D" w:rsidRPr="00597998">
        <w:rPr>
          <w:rFonts w:asciiTheme="majorHAnsi" w:hAnsiTheme="majorHAnsi" w:cstheme="majorHAnsi"/>
          <w:lang w:eastAsia="en-US"/>
        </w:rPr>
        <w:t xml:space="preserve">de </w:t>
      </w:r>
      <w:r w:rsidR="0037190E" w:rsidRPr="00597998">
        <w:rPr>
          <w:rFonts w:asciiTheme="majorHAnsi" w:hAnsiTheme="majorHAnsi" w:cstheme="majorHAnsi"/>
          <w:lang w:eastAsia="en-US"/>
        </w:rPr>
        <w:t>95</w:t>
      </w:r>
      <w:r>
        <w:rPr>
          <w:rFonts w:asciiTheme="majorHAnsi" w:hAnsiTheme="majorHAnsi" w:cstheme="majorHAnsi"/>
          <w:lang w:eastAsia="en-US"/>
        </w:rPr>
        <w:t>.</w:t>
      </w:r>
      <w:r w:rsidR="0037190E" w:rsidRPr="00597998">
        <w:rPr>
          <w:rFonts w:asciiTheme="majorHAnsi" w:hAnsiTheme="majorHAnsi" w:cstheme="majorHAnsi"/>
          <w:lang w:eastAsia="en-US"/>
        </w:rPr>
        <w:t xml:space="preserve">245,0 </w:t>
      </w:r>
      <w:r w:rsidR="00BF051A" w:rsidRPr="00597998">
        <w:rPr>
          <w:rFonts w:asciiTheme="majorHAnsi" w:hAnsiTheme="majorHAnsi" w:cstheme="majorHAnsi"/>
          <w:lang w:eastAsia="en-US"/>
        </w:rPr>
        <w:t>mii lei, ceea ce cons</w:t>
      </w:r>
      <w:r w:rsidR="001D2F4F" w:rsidRPr="00597998">
        <w:rPr>
          <w:rFonts w:asciiTheme="majorHAnsi" w:hAnsiTheme="majorHAnsi" w:cstheme="majorHAnsi"/>
          <w:lang w:eastAsia="en-US"/>
        </w:rPr>
        <w:t>tituie</w:t>
      </w:r>
      <w:r w:rsidR="00A12DD8" w:rsidRPr="00597998">
        <w:rPr>
          <w:rFonts w:asciiTheme="majorHAnsi" w:hAnsiTheme="majorHAnsi" w:cstheme="majorHAnsi"/>
          <w:lang w:eastAsia="en-US"/>
        </w:rPr>
        <w:t xml:space="preserve"> </w:t>
      </w:r>
      <w:r w:rsidR="001D2F4F" w:rsidRPr="00597998">
        <w:rPr>
          <w:rFonts w:asciiTheme="majorHAnsi" w:hAnsiTheme="majorHAnsi" w:cstheme="majorHAnsi"/>
          <w:lang w:eastAsia="en-US"/>
        </w:rPr>
        <w:t>15</w:t>
      </w:r>
      <w:r>
        <w:rPr>
          <w:rFonts w:asciiTheme="majorHAnsi" w:hAnsiTheme="majorHAnsi" w:cstheme="majorHAnsi"/>
          <w:lang w:eastAsia="en-US"/>
        </w:rPr>
        <w:t>,</w:t>
      </w:r>
      <w:r w:rsidR="001D2F4F" w:rsidRPr="00597998">
        <w:rPr>
          <w:rFonts w:asciiTheme="majorHAnsi" w:hAnsiTheme="majorHAnsi" w:cstheme="majorHAnsi"/>
          <w:lang w:eastAsia="en-US"/>
        </w:rPr>
        <w:t>3</w:t>
      </w:r>
      <w:r w:rsidR="00A12DD8" w:rsidRPr="00597998">
        <w:rPr>
          <w:rFonts w:asciiTheme="majorHAnsi" w:hAnsiTheme="majorHAnsi" w:cstheme="majorHAnsi"/>
          <w:lang w:eastAsia="en-US"/>
        </w:rPr>
        <w:t>% din suma venituril</w:t>
      </w:r>
      <w:r w:rsidR="00BE2829" w:rsidRPr="00597998">
        <w:rPr>
          <w:rFonts w:asciiTheme="majorHAnsi" w:hAnsiTheme="majorHAnsi" w:cstheme="majorHAnsi"/>
          <w:lang w:eastAsia="en-US"/>
        </w:rPr>
        <w:t>or</w:t>
      </w:r>
      <w:r w:rsidR="00A12DD8" w:rsidRPr="00597998">
        <w:rPr>
          <w:rFonts w:asciiTheme="majorHAnsi" w:hAnsiTheme="majorHAnsi" w:cstheme="majorHAnsi"/>
          <w:lang w:eastAsia="en-US"/>
        </w:rPr>
        <w:t xml:space="preserve"> totale acumulate pe parcursul anului 2022.</w:t>
      </w:r>
    </w:p>
    <w:p w14:paraId="44436DD0" w14:textId="69A5F7CB" w:rsidR="0057080A" w:rsidRDefault="0057080A" w:rsidP="00C301B2">
      <w:pPr>
        <w:tabs>
          <w:tab w:val="left" w:pos="0"/>
        </w:tabs>
        <w:spacing w:line="276" w:lineRule="auto"/>
        <w:contextualSpacing/>
        <w:jc w:val="both"/>
        <w:rPr>
          <w:rFonts w:asciiTheme="majorHAnsi" w:hAnsiTheme="majorHAnsi" w:cstheme="majorHAnsi"/>
          <w:lang w:eastAsia="en-US"/>
        </w:rPr>
      </w:pPr>
      <w:r>
        <w:rPr>
          <w:rFonts w:asciiTheme="majorHAnsi" w:hAnsiTheme="majorHAnsi" w:cstheme="majorHAnsi"/>
          <w:lang w:eastAsia="en-US"/>
        </w:rPr>
        <w:t>D</w:t>
      </w:r>
      <w:r w:rsidR="00A12DD8" w:rsidRPr="00597998">
        <w:rPr>
          <w:rFonts w:asciiTheme="majorHAnsi" w:hAnsiTheme="majorHAnsi" w:cstheme="majorHAnsi"/>
          <w:lang w:eastAsia="en-US"/>
        </w:rPr>
        <w:t xml:space="preserve">in </w:t>
      </w:r>
      <w:r>
        <w:rPr>
          <w:rFonts w:asciiTheme="majorHAnsi" w:hAnsiTheme="majorHAnsi" w:cstheme="majorHAnsi"/>
          <w:lang w:eastAsia="en-US"/>
        </w:rPr>
        <w:t>cele</w:t>
      </w:r>
      <w:r w:rsidR="00E64AD0" w:rsidRPr="00597998">
        <w:rPr>
          <w:rFonts w:asciiTheme="majorHAnsi" w:hAnsiTheme="majorHAnsi" w:cstheme="majorHAnsi"/>
          <w:lang w:eastAsia="en-US"/>
        </w:rPr>
        <w:t xml:space="preserve"> 30 mii de persoane</w:t>
      </w:r>
      <w:r w:rsidR="001117AF">
        <w:rPr>
          <w:rFonts w:asciiTheme="majorHAnsi" w:hAnsiTheme="majorHAnsi" w:cstheme="majorHAnsi"/>
          <w:lang w:eastAsia="en-US"/>
        </w:rPr>
        <w:t>,</w:t>
      </w:r>
      <w:r w:rsidR="00E64AD0" w:rsidRPr="00597998">
        <w:rPr>
          <w:rFonts w:asciiTheme="majorHAnsi" w:hAnsiTheme="majorHAnsi" w:cstheme="majorHAnsi"/>
          <w:lang w:eastAsia="en-US"/>
        </w:rPr>
        <w:t xml:space="preserve"> </w:t>
      </w:r>
      <w:r w:rsidRPr="00597998">
        <w:rPr>
          <w:rFonts w:asciiTheme="majorHAnsi" w:hAnsiTheme="majorHAnsi" w:cstheme="majorHAnsi"/>
          <w:lang w:eastAsia="en-US"/>
        </w:rPr>
        <w:t>a</w:t>
      </w:r>
      <w:r w:rsidR="001A08DF">
        <w:rPr>
          <w:rFonts w:asciiTheme="majorHAnsi" w:hAnsiTheme="majorHAnsi" w:cstheme="majorHAnsi"/>
          <w:lang w:eastAsia="en-US"/>
        </w:rPr>
        <w:t>u fost</w:t>
      </w:r>
      <w:r w:rsidRPr="00597998">
        <w:rPr>
          <w:rFonts w:asciiTheme="majorHAnsi" w:hAnsiTheme="majorHAnsi" w:cstheme="majorHAnsi"/>
          <w:lang w:eastAsia="en-US"/>
        </w:rPr>
        <w:t xml:space="preserve"> selectat</w:t>
      </w:r>
      <w:r w:rsidR="001A08DF">
        <w:rPr>
          <w:rFonts w:asciiTheme="majorHAnsi" w:hAnsiTheme="majorHAnsi" w:cstheme="majorHAnsi"/>
          <w:lang w:eastAsia="en-US"/>
        </w:rPr>
        <w:t>e</w:t>
      </w:r>
      <w:r w:rsidRPr="00597998">
        <w:rPr>
          <w:rFonts w:asciiTheme="majorHAnsi" w:hAnsiTheme="majorHAnsi" w:cstheme="majorHAnsi"/>
          <w:lang w:eastAsia="en-US"/>
        </w:rPr>
        <w:t xml:space="preserve"> 38 </w:t>
      </w:r>
      <w:r w:rsidR="001117AF">
        <w:rPr>
          <w:rFonts w:asciiTheme="majorHAnsi" w:hAnsiTheme="majorHAnsi" w:cstheme="majorHAnsi"/>
          <w:lang w:eastAsia="en-US"/>
        </w:rPr>
        <w:t xml:space="preserve">de </w:t>
      </w:r>
      <w:r w:rsidRPr="00597998">
        <w:rPr>
          <w:rFonts w:asciiTheme="majorHAnsi" w:hAnsiTheme="majorHAnsi" w:cstheme="majorHAnsi"/>
          <w:lang w:eastAsia="en-US"/>
        </w:rPr>
        <w:t xml:space="preserve">persoane fizice </w:t>
      </w:r>
      <w:r w:rsidR="00A12DD8" w:rsidRPr="00597998">
        <w:rPr>
          <w:rFonts w:asciiTheme="majorHAnsi" w:hAnsiTheme="majorHAnsi" w:cstheme="majorHAnsi"/>
          <w:lang w:eastAsia="en-US"/>
        </w:rPr>
        <w:t>cu venituri declarate și real obținute</w:t>
      </w:r>
      <w:r w:rsidR="00100AD8" w:rsidRPr="00597998">
        <w:rPr>
          <w:rFonts w:asciiTheme="majorHAnsi" w:hAnsiTheme="majorHAnsi" w:cstheme="majorHAnsi"/>
          <w:lang w:eastAsia="en-US"/>
        </w:rPr>
        <w:t xml:space="preserve"> în sumă de </w:t>
      </w:r>
      <w:r w:rsidR="00D47959" w:rsidRPr="00597998">
        <w:rPr>
          <w:rFonts w:asciiTheme="majorHAnsi" w:hAnsiTheme="majorHAnsi" w:cstheme="majorHAnsi"/>
          <w:lang w:eastAsia="en-US"/>
        </w:rPr>
        <w:t>29</w:t>
      </w:r>
      <w:r w:rsidR="001117AF">
        <w:rPr>
          <w:rFonts w:asciiTheme="majorHAnsi" w:hAnsiTheme="majorHAnsi" w:cstheme="majorHAnsi"/>
          <w:lang w:eastAsia="en-US"/>
        </w:rPr>
        <w:t>.</w:t>
      </w:r>
      <w:r w:rsidR="00D47959" w:rsidRPr="00597998">
        <w:rPr>
          <w:rFonts w:asciiTheme="majorHAnsi" w:hAnsiTheme="majorHAnsi" w:cstheme="majorHAnsi"/>
          <w:lang w:eastAsia="en-US"/>
        </w:rPr>
        <w:t>474,</w:t>
      </w:r>
      <w:r w:rsidR="0005032B" w:rsidRPr="00597998">
        <w:rPr>
          <w:rFonts w:asciiTheme="majorHAnsi" w:hAnsiTheme="majorHAnsi" w:cstheme="majorHAnsi"/>
          <w:lang w:eastAsia="en-US"/>
        </w:rPr>
        <w:t>5 mii lei</w:t>
      </w:r>
      <w:r>
        <w:rPr>
          <w:rFonts w:asciiTheme="majorHAnsi" w:hAnsiTheme="majorHAnsi" w:cstheme="majorHAnsi"/>
          <w:lang w:eastAsia="en-US"/>
        </w:rPr>
        <w:t>,</w:t>
      </w:r>
      <w:r w:rsidR="00A12DD8" w:rsidRPr="00597998">
        <w:rPr>
          <w:rFonts w:asciiTheme="majorHAnsi" w:hAnsiTheme="majorHAnsi" w:cstheme="majorHAnsi"/>
          <w:lang w:eastAsia="en-US"/>
        </w:rPr>
        <w:t xml:space="preserve"> </w:t>
      </w:r>
      <w:r w:rsidR="00126D02">
        <w:rPr>
          <w:rFonts w:asciiTheme="majorHAnsi" w:hAnsiTheme="majorHAnsi" w:cstheme="majorHAnsi"/>
          <w:lang w:eastAsia="en-US"/>
        </w:rPr>
        <w:t>u</w:t>
      </w:r>
      <w:r w:rsidR="00126D02" w:rsidRPr="00126D02">
        <w:rPr>
          <w:rFonts w:asciiTheme="majorHAnsi" w:hAnsiTheme="majorHAnsi" w:cstheme="majorHAnsi"/>
          <w:lang w:eastAsia="en-US"/>
        </w:rPr>
        <w:t xml:space="preserve">nele persoane fizice au avut venituri de peste 2 milioane lei per persoană, iar </w:t>
      </w:r>
      <w:r w:rsidR="0005032B" w:rsidRPr="00597998">
        <w:rPr>
          <w:rFonts w:asciiTheme="majorHAnsi" w:hAnsiTheme="majorHAnsi" w:cstheme="majorHAnsi"/>
          <w:lang w:eastAsia="en-US"/>
        </w:rPr>
        <w:t>Sistemul I</w:t>
      </w:r>
      <w:r w:rsidR="00BF051A" w:rsidRPr="00597998">
        <w:rPr>
          <w:rFonts w:asciiTheme="majorHAnsi" w:hAnsiTheme="majorHAnsi" w:cstheme="majorHAnsi"/>
          <w:lang w:eastAsia="en-US"/>
        </w:rPr>
        <w:t>nformațional le-a acordat</w:t>
      </w:r>
      <w:r w:rsidR="00F137AC">
        <w:rPr>
          <w:rFonts w:asciiTheme="majorHAnsi" w:hAnsiTheme="majorHAnsi" w:cstheme="majorHAnsi"/>
          <w:lang w:eastAsia="en-US"/>
        </w:rPr>
        <w:t xml:space="preserve"> în mod eronat</w:t>
      </w:r>
      <w:r w:rsidR="00BF051A" w:rsidRPr="00597998">
        <w:rPr>
          <w:rFonts w:asciiTheme="majorHAnsi" w:hAnsiTheme="majorHAnsi" w:cstheme="majorHAnsi"/>
          <w:lang w:eastAsia="en-US"/>
        </w:rPr>
        <w:t xml:space="preserve"> </w:t>
      </w:r>
      <w:r w:rsidR="00BF051A" w:rsidRPr="00597998">
        <w:rPr>
          <w:rFonts w:asciiTheme="majorHAnsi" w:hAnsiTheme="majorHAnsi" w:cstheme="majorHAnsi"/>
          <w:b/>
          <w:i/>
          <w:lang w:eastAsia="en-US"/>
        </w:rPr>
        <w:t>gradul de vulnerabilitate energetică foarte ridicată</w:t>
      </w:r>
      <w:r w:rsidR="00126D02" w:rsidRPr="00126D02">
        <w:rPr>
          <w:rFonts w:asciiTheme="majorHAnsi" w:hAnsiTheme="majorHAnsi" w:cstheme="majorHAnsi"/>
          <w:lang w:eastAsia="en-US"/>
        </w:rPr>
        <w:t>.</w:t>
      </w:r>
      <w:r w:rsidR="00126D02">
        <w:rPr>
          <w:rFonts w:asciiTheme="majorHAnsi" w:hAnsiTheme="majorHAnsi" w:cstheme="majorHAnsi"/>
          <w:lang w:eastAsia="en-US"/>
        </w:rPr>
        <w:t xml:space="preserve"> </w:t>
      </w:r>
      <w:r w:rsidR="00BF051A" w:rsidRPr="00597998">
        <w:rPr>
          <w:rFonts w:asciiTheme="majorHAnsi" w:hAnsiTheme="majorHAnsi" w:cstheme="majorHAnsi"/>
          <w:lang w:eastAsia="en-US"/>
        </w:rPr>
        <w:t>L</w:t>
      </w:r>
      <w:r w:rsidR="00EA0E95" w:rsidRPr="00597998">
        <w:rPr>
          <w:rFonts w:asciiTheme="majorHAnsi" w:hAnsiTheme="majorHAnsi" w:cstheme="majorHAnsi"/>
          <w:lang w:eastAsia="en-US"/>
        </w:rPr>
        <w:t>a solicitarea Curții</w:t>
      </w:r>
      <w:r w:rsidR="00C17B25" w:rsidRPr="00597998">
        <w:rPr>
          <w:rFonts w:asciiTheme="majorHAnsi" w:hAnsiTheme="majorHAnsi" w:cstheme="majorHAnsi"/>
          <w:lang w:eastAsia="en-US"/>
        </w:rPr>
        <w:t xml:space="preserve"> de Conturi</w:t>
      </w:r>
      <w:r w:rsidR="00EA0E95" w:rsidRPr="00597998">
        <w:rPr>
          <w:rFonts w:asciiTheme="majorHAnsi" w:hAnsiTheme="majorHAnsi" w:cstheme="majorHAnsi"/>
          <w:lang w:eastAsia="en-US"/>
        </w:rPr>
        <w:t xml:space="preserve">, Ministerul a </w:t>
      </w:r>
      <w:r w:rsidR="00C17B25" w:rsidRPr="00597998">
        <w:rPr>
          <w:rFonts w:asciiTheme="majorHAnsi" w:hAnsiTheme="majorHAnsi" w:cstheme="majorHAnsi"/>
          <w:lang w:eastAsia="en-US"/>
        </w:rPr>
        <w:t>reevaluat aceste date și</w:t>
      </w:r>
      <w:r w:rsidR="00F137AC">
        <w:rPr>
          <w:rFonts w:asciiTheme="majorHAnsi" w:hAnsiTheme="majorHAnsi" w:cstheme="majorHAnsi"/>
          <w:lang w:eastAsia="en-US"/>
        </w:rPr>
        <w:t>,</w:t>
      </w:r>
      <w:r w:rsidR="00C17B25" w:rsidRPr="00597998">
        <w:rPr>
          <w:rFonts w:asciiTheme="majorHAnsi" w:hAnsiTheme="majorHAnsi" w:cstheme="majorHAnsi"/>
          <w:lang w:eastAsia="en-US"/>
        </w:rPr>
        <w:t xml:space="preserve"> </w:t>
      </w:r>
      <w:r w:rsidR="0095485B" w:rsidRPr="00597998">
        <w:rPr>
          <w:rFonts w:asciiTheme="majorHAnsi" w:hAnsiTheme="majorHAnsi" w:cstheme="majorHAnsi"/>
          <w:lang w:eastAsia="en-US"/>
        </w:rPr>
        <w:t xml:space="preserve">în baza veniturilor declarate la SFS de către </w:t>
      </w:r>
      <w:r>
        <w:rPr>
          <w:rFonts w:asciiTheme="majorHAnsi" w:hAnsiTheme="majorHAnsi" w:cstheme="majorHAnsi"/>
          <w:lang w:eastAsia="en-US"/>
        </w:rPr>
        <w:t>aceste</w:t>
      </w:r>
      <w:r w:rsidRPr="00597998">
        <w:rPr>
          <w:rFonts w:asciiTheme="majorHAnsi" w:hAnsiTheme="majorHAnsi" w:cstheme="majorHAnsi"/>
          <w:lang w:eastAsia="en-US"/>
        </w:rPr>
        <w:t xml:space="preserve"> </w:t>
      </w:r>
      <w:r w:rsidR="0095485B" w:rsidRPr="00597998">
        <w:rPr>
          <w:rFonts w:asciiTheme="majorHAnsi" w:hAnsiTheme="majorHAnsi" w:cstheme="majorHAnsi"/>
          <w:lang w:eastAsia="en-US"/>
        </w:rPr>
        <w:t>persoane fizice,</w:t>
      </w:r>
      <w:r w:rsidR="00C17B25" w:rsidRPr="00597998">
        <w:rPr>
          <w:rFonts w:asciiTheme="majorHAnsi" w:hAnsiTheme="majorHAnsi" w:cstheme="majorHAnsi"/>
          <w:lang w:eastAsia="en-US"/>
        </w:rPr>
        <w:t xml:space="preserve"> </w:t>
      </w:r>
      <w:r w:rsidR="0095485B" w:rsidRPr="00597998">
        <w:rPr>
          <w:rFonts w:asciiTheme="majorHAnsi" w:hAnsiTheme="majorHAnsi" w:cstheme="majorHAnsi"/>
          <w:lang w:eastAsia="en-US"/>
        </w:rPr>
        <w:t>a identificat date declarate eronat în</w:t>
      </w:r>
      <w:r w:rsidR="00C17B25" w:rsidRPr="00597998">
        <w:rPr>
          <w:rFonts w:asciiTheme="majorHAnsi" w:hAnsiTheme="majorHAnsi" w:cstheme="majorHAnsi"/>
          <w:lang w:eastAsia="en-US"/>
        </w:rPr>
        <w:t xml:space="preserve"> SIVE</w:t>
      </w:r>
      <w:r w:rsidR="0095485B" w:rsidRPr="00597998">
        <w:rPr>
          <w:rFonts w:asciiTheme="majorHAnsi" w:hAnsiTheme="majorHAnsi" w:cstheme="majorHAnsi"/>
          <w:lang w:eastAsia="en-US"/>
        </w:rPr>
        <w:t xml:space="preserve">, </w:t>
      </w:r>
      <w:r w:rsidR="00F137AC">
        <w:rPr>
          <w:rFonts w:asciiTheme="majorHAnsi" w:hAnsiTheme="majorHAnsi" w:cstheme="majorHAnsi"/>
          <w:lang w:eastAsia="en-US"/>
        </w:rPr>
        <w:t>astfel</w:t>
      </w:r>
      <w:r w:rsidR="00C17B25" w:rsidRPr="00597998">
        <w:rPr>
          <w:rFonts w:asciiTheme="majorHAnsi" w:hAnsiTheme="majorHAnsi" w:cstheme="majorHAnsi"/>
          <w:lang w:eastAsia="en-US"/>
        </w:rPr>
        <w:t xml:space="preserve"> </w:t>
      </w:r>
      <w:r w:rsidR="0095485B" w:rsidRPr="00597998">
        <w:rPr>
          <w:rFonts w:asciiTheme="majorHAnsi" w:hAnsiTheme="majorHAnsi" w:cstheme="majorHAnsi"/>
          <w:lang w:eastAsia="en-US"/>
        </w:rPr>
        <w:t>Ministerul suport</w:t>
      </w:r>
      <w:r w:rsidR="00F137AC">
        <w:rPr>
          <w:rFonts w:asciiTheme="majorHAnsi" w:hAnsiTheme="majorHAnsi" w:cstheme="majorHAnsi"/>
          <w:lang w:eastAsia="en-US"/>
        </w:rPr>
        <w:t>ând</w:t>
      </w:r>
      <w:r w:rsidR="00C17B25" w:rsidRPr="00597998">
        <w:rPr>
          <w:rFonts w:asciiTheme="majorHAnsi" w:hAnsiTheme="majorHAnsi" w:cstheme="majorHAnsi"/>
          <w:lang w:eastAsia="en-US"/>
        </w:rPr>
        <w:t xml:space="preserve"> cheltuieli nejustificate în sumă de </w:t>
      </w:r>
      <w:r w:rsidR="0016392E" w:rsidRPr="00597998">
        <w:rPr>
          <w:rFonts w:asciiTheme="majorHAnsi" w:hAnsiTheme="majorHAnsi" w:cstheme="majorHAnsi"/>
          <w:lang w:eastAsia="en-US"/>
        </w:rPr>
        <w:t xml:space="preserve">83,5 </w:t>
      </w:r>
      <w:r w:rsidR="00C17B25" w:rsidRPr="00597998">
        <w:rPr>
          <w:rFonts w:asciiTheme="majorHAnsi" w:hAnsiTheme="majorHAnsi" w:cstheme="majorHAnsi"/>
          <w:lang w:eastAsia="en-US"/>
        </w:rPr>
        <w:t>mii lei</w:t>
      </w:r>
      <w:r w:rsidR="00EA0E95" w:rsidRPr="00597998">
        <w:rPr>
          <w:rFonts w:asciiTheme="majorHAnsi" w:hAnsiTheme="majorHAnsi" w:cstheme="majorHAnsi"/>
          <w:lang w:eastAsia="en-US"/>
        </w:rPr>
        <w:t>.</w:t>
      </w:r>
      <w:r w:rsidR="00BF051A" w:rsidRPr="00597998">
        <w:rPr>
          <w:rFonts w:asciiTheme="majorHAnsi" w:hAnsiTheme="majorHAnsi" w:cstheme="majorHAnsi"/>
          <w:lang w:eastAsia="en-US"/>
        </w:rPr>
        <w:t xml:space="preserve"> </w:t>
      </w:r>
    </w:p>
    <w:p w14:paraId="4CD4E3C3" w14:textId="7EFD1D71" w:rsidR="00EA0E95" w:rsidRDefault="0095485B" w:rsidP="00C301B2">
      <w:pPr>
        <w:tabs>
          <w:tab w:val="left" w:pos="0"/>
        </w:tabs>
        <w:spacing w:line="276" w:lineRule="auto"/>
        <w:contextualSpacing/>
        <w:jc w:val="both"/>
        <w:rPr>
          <w:rFonts w:asciiTheme="majorHAnsi" w:hAnsiTheme="majorHAnsi" w:cstheme="majorHAnsi"/>
          <w:lang w:eastAsia="en-US"/>
        </w:rPr>
      </w:pPr>
      <w:r w:rsidRPr="00597998">
        <w:rPr>
          <w:rFonts w:asciiTheme="majorHAnsi" w:hAnsiTheme="majorHAnsi" w:cstheme="majorHAnsi"/>
          <w:lang w:eastAsia="en-US"/>
        </w:rPr>
        <w:t>A</w:t>
      </w:r>
      <w:r w:rsidR="00BF051A" w:rsidRPr="00597998">
        <w:rPr>
          <w:rFonts w:asciiTheme="majorHAnsi" w:hAnsiTheme="majorHAnsi" w:cstheme="majorHAnsi"/>
          <w:lang w:eastAsia="en-US"/>
        </w:rPr>
        <w:t xml:space="preserve">ceste probleme </w:t>
      </w:r>
      <w:r w:rsidR="00F137AC">
        <w:rPr>
          <w:rFonts w:asciiTheme="majorHAnsi" w:hAnsiTheme="majorHAnsi" w:cstheme="majorHAnsi"/>
          <w:lang w:eastAsia="en-US"/>
        </w:rPr>
        <w:t>relevă</w:t>
      </w:r>
      <w:r w:rsidR="00BF051A" w:rsidRPr="00597998">
        <w:rPr>
          <w:rFonts w:asciiTheme="majorHAnsi" w:hAnsiTheme="majorHAnsi" w:cstheme="majorHAnsi"/>
          <w:lang w:eastAsia="en-US"/>
        </w:rPr>
        <w:t xml:space="preserve"> că interacțiunea dintre sistemele</w:t>
      </w:r>
      <w:r w:rsidRPr="00597998">
        <w:rPr>
          <w:rFonts w:asciiTheme="majorHAnsi" w:hAnsiTheme="majorHAnsi" w:cstheme="majorHAnsi"/>
          <w:lang w:eastAsia="en-US"/>
        </w:rPr>
        <w:t xml:space="preserve"> informaționale</w:t>
      </w:r>
      <w:r w:rsidR="00BF051A" w:rsidRPr="00597998">
        <w:rPr>
          <w:rFonts w:asciiTheme="majorHAnsi" w:hAnsiTheme="majorHAnsi" w:cstheme="majorHAnsi"/>
          <w:lang w:eastAsia="en-US"/>
        </w:rPr>
        <w:t xml:space="preserve"> menționate mai sus nu </w:t>
      </w:r>
      <w:r w:rsidRPr="00597998">
        <w:rPr>
          <w:rFonts w:asciiTheme="majorHAnsi" w:hAnsiTheme="majorHAnsi" w:cstheme="majorHAnsi"/>
          <w:lang w:eastAsia="en-US"/>
        </w:rPr>
        <w:t>a fost aplicat</w:t>
      </w:r>
      <w:r w:rsidR="00F137AC">
        <w:rPr>
          <w:rFonts w:asciiTheme="majorHAnsi" w:hAnsiTheme="majorHAnsi" w:cstheme="majorHAnsi"/>
          <w:lang w:eastAsia="en-US"/>
        </w:rPr>
        <w:t>ă</w:t>
      </w:r>
      <w:r w:rsidRPr="00597998">
        <w:rPr>
          <w:rFonts w:asciiTheme="majorHAnsi" w:hAnsiTheme="majorHAnsi" w:cstheme="majorHAnsi"/>
          <w:lang w:eastAsia="en-US"/>
        </w:rPr>
        <w:t>,</w:t>
      </w:r>
      <w:r w:rsidR="00BF051A" w:rsidRPr="00597998">
        <w:rPr>
          <w:rFonts w:asciiTheme="majorHAnsi" w:hAnsiTheme="majorHAnsi" w:cstheme="majorHAnsi"/>
          <w:lang w:eastAsia="en-US"/>
        </w:rPr>
        <w:t xml:space="preserve"> din acest considerent </w:t>
      </w:r>
      <w:r w:rsidRPr="00597998">
        <w:rPr>
          <w:rFonts w:asciiTheme="majorHAnsi" w:hAnsiTheme="majorHAnsi" w:cstheme="majorHAnsi"/>
          <w:lang w:eastAsia="en-US"/>
        </w:rPr>
        <w:t>au fost efectuate c</w:t>
      </w:r>
      <w:r w:rsidR="00BF051A" w:rsidRPr="00597998">
        <w:rPr>
          <w:rFonts w:asciiTheme="majorHAnsi" w:hAnsiTheme="majorHAnsi" w:cstheme="majorHAnsi"/>
          <w:lang w:eastAsia="en-US"/>
        </w:rPr>
        <w:t>heltuieli</w:t>
      </w:r>
      <w:r w:rsidRPr="00597998">
        <w:rPr>
          <w:rFonts w:asciiTheme="majorHAnsi" w:hAnsiTheme="majorHAnsi" w:cstheme="majorHAnsi"/>
          <w:lang w:eastAsia="en-US"/>
        </w:rPr>
        <w:t xml:space="preserve"> publice nejustificate și neregulamentare</w:t>
      </w:r>
      <w:r w:rsidR="00F137AC">
        <w:rPr>
          <w:rFonts w:asciiTheme="majorHAnsi" w:hAnsiTheme="majorHAnsi" w:cstheme="majorHAnsi"/>
          <w:lang w:eastAsia="en-US"/>
        </w:rPr>
        <w:t>, ceea ce</w:t>
      </w:r>
      <w:r w:rsidR="00BF051A" w:rsidRPr="00597998">
        <w:rPr>
          <w:rFonts w:asciiTheme="majorHAnsi" w:hAnsiTheme="majorHAnsi" w:cstheme="majorHAnsi"/>
          <w:lang w:eastAsia="en-US"/>
        </w:rPr>
        <w:t xml:space="preserve"> denotă că abateri</w:t>
      </w:r>
      <w:r w:rsidR="00F137AC">
        <w:rPr>
          <w:rFonts w:asciiTheme="majorHAnsi" w:hAnsiTheme="majorHAnsi" w:cstheme="majorHAnsi"/>
          <w:lang w:eastAsia="en-US"/>
        </w:rPr>
        <w:t>le de acest gen</w:t>
      </w:r>
      <w:r w:rsidR="00BF051A" w:rsidRPr="00597998">
        <w:rPr>
          <w:rFonts w:asciiTheme="majorHAnsi" w:hAnsiTheme="majorHAnsi" w:cstheme="majorHAnsi"/>
          <w:lang w:eastAsia="en-US"/>
        </w:rPr>
        <w:t xml:space="preserve"> persistă </w:t>
      </w:r>
      <w:r w:rsidR="00F137AC">
        <w:rPr>
          <w:rFonts w:asciiTheme="majorHAnsi" w:hAnsiTheme="majorHAnsi" w:cstheme="majorHAnsi"/>
          <w:lang w:eastAsia="en-US"/>
        </w:rPr>
        <w:t>în</w:t>
      </w:r>
      <w:r w:rsidR="00BF051A" w:rsidRPr="00597998">
        <w:rPr>
          <w:rFonts w:asciiTheme="majorHAnsi" w:hAnsiTheme="majorHAnsi" w:cstheme="majorHAnsi"/>
          <w:lang w:eastAsia="en-US"/>
        </w:rPr>
        <w:t xml:space="preserve"> întreg Sistemul Informațional</w:t>
      </w:r>
      <w:r w:rsidR="00F137AC">
        <w:rPr>
          <w:rFonts w:asciiTheme="majorHAnsi" w:hAnsiTheme="majorHAnsi" w:cstheme="majorHAnsi"/>
          <w:lang w:eastAsia="en-US"/>
        </w:rPr>
        <w:t>,</w:t>
      </w:r>
      <w:r w:rsidR="00BF051A" w:rsidRPr="00597998">
        <w:rPr>
          <w:rFonts w:asciiTheme="majorHAnsi" w:hAnsiTheme="majorHAnsi" w:cstheme="majorHAnsi"/>
          <w:lang w:eastAsia="en-US"/>
        </w:rPr>
        <w:t xml:space="preserve"> </w:t>
      </w:r>
      <w:r w:rsidRPr="00597998">
        <w:rPr>
          <w:rFonts w:asciiTheme="majorHAnsi" w:hAnsiTheme="majorHAnsi" w:cstheme="majorHAnsi"/>
          <w:lang w:eastAsia="en-US"/>
        </w:rPr>
        <w:t>echipa de audit</w:t>
      </w:r>
      <w:r w:rsidR="00BF051A" w:rsidRPr="00597998">
        <w:rPr>
          <w:rFonts w:asciiTheme="majorHAnsi" w:hAnsiTheme="majorHAnsi" w:cstheme="majorHAnsi"/>
          <w:lang w:eastAsia="en-US"/>
        </w:rPr>
        <w:t xml:space="preserve"> </w:t>
      </w:r>
      <w:r w:rsidR="00F137AC">
        <w:rPr>
          <w:rFonts w:asciiTheme="majorHAnsi" w:hAnsiTheme="majorHAnsi" w:cstheme="majorHAnsi"/>
          <w:lang w:eastAsia="en-US"/>
        </w:rPr>
        <w:t>fiind</w:t>
      </w:r>
      <w:r w:rsidR="00BF051A" w:rsidRPr="00597998">
        <w:rPr>
          <w:rFonts w:asciiTheme="majorHAnsi" w:hAnsiTheme="majorHAnsi" w:cstheme="majorHAnsi"/>
          <w:lang w:eastAsia="en-US"/>
        </w:rPr>
        <w:t xml:space="preserve"> limitată </w:t>
      </w:r>
      <w:r w:rsidRPr="00597998">
        <w:rPr>
          <w:rFonts w:asciiTheme="majorHAnsi" w:hAnsiTheme="majorHAnsi" w:cstheme="majorHAnsi"/>
          <w:lang w:eastAsia="en-US"/>
        </w:rPr>
        <w:t>și</w:t>
      </w:r>
      <w:r w:rsidR="00F137AC">
        <w:rPr>
          <w:rFonts w:asciiTheme="majorHAnsi" w:hAnsiTheme="majorHAnsi" w:cstheme="majorHAnsi"/>
          <w:lang w:eastAsia="en-US"/>
        </w:rPr>
        <w:t xml:space="preserve"> </w:t>
      </w:r>
      <w:r w:rsidR="00BF051A" w:rsidRPr="00597998">
        <w:rPr>
          <w:rFonts w:asciiTheme="majorHAnsi" w:hAnsiTheme="majorHAnsi" w:cstheme="majorHAnsi"/>
          <w:lang w:eastAsia="en-US"/>
        </w:rPr>
        <w:t xml:space="preserve">în </w:t>
      </w:r>
      <w:r w:rsidRPr="00597998">
        <w:rPr>
          <w:rFonts w:asciiTheme="majorHAnsi" w:hAnsiTheme="majorHAnsi" w:cstheme="majorHAnsi"/>
          <w:lang w:eastAsia="en-US"/>
        </w:rPr>
        <w:t xml:space="preserve">imposibilitate de </w:t>
      </w:r>
      <w:r w:rsidR="00BF051A" w:rsidRPr="00597998">
        <w:rPr>
          <w:rFonts w:asciiTheme="majorHAnsi" w:hAnsiTheme="majorHAnsi" w:cstheme="majorHAnsi"/>
          <w:lang w:eastAsia="en-US"/>
        </w:rPr>
        <w:t xml:space="preserve">a se expune </w:t>
      </w:r>
      <w:r w:rsidRPr="00597998">
        <w:rPr>
          <w:rFonts w:asciiTheme="majorHAnsi" w:hAnsiTheme="majorHAnsi" w:cstheme="majorHAnsi"/>
          <w:lang w:eastAsia="en-US"/>
        </w:rPr>
        <w:t>asupra cheltuielilor totale în sumă</w:t>
      </w:r>
      <w:r w:rsidR="00BF051A" w:rsidRPr="00597998">
        <w:rPr>
          <w:rFonts w:asciiTheme="majorHAnsi" w:hAnsiTheme="majorHAnsi" w:cstheme="majorHAnsi"/>
          <w:lang w:eastAsia="en-US"/>
        </w:rPr>
        <w:t xml:space="preserve"> de </w:t>
      </w:r>
      <w:r w:rsidR="0047513E" w:rsidRPr="00597998">
        <w:rPr>
          <w:rFonts w:asciiTheme="majorHAnsi" w:hAnsiTheme="majorHAnsi" w:cs="Calibri Light"/>
          <w:b/>
        </w:rPr>
        <w:t>851</w:t>
      </w:r>
      <w:r w:rsidR="00F137AC">
        <w:rPr>
          <w:rFonts w:asciiTheme="majorHAnsi" w:hAnsiTheme="majorHAnsi" w:cs="Calibri Light"/>
          <w:b/>
        </w:rPr>
        <w:t>.</w:t>
      </w:r>
      <w:r w:rsidR="0047513E" w:rsidRPr="00597998">
        <w:rPr>
          <w:rFonts w:asciiTheme="majorHAnsi" w:hAnsiTheme="majorHAnsi" w:cs="Calibri Light"/>
          <w:b/>
        </w:rPr>
        <w:t>376,4 mii lei</w:t>
      </w:r>
      <w:r w:rsidR="0047513E" w:rsidRPr="00597998">
        <w:rPr>
          <w:rFonts w:asciiTheme="majorHAnsi" w:hAnsiTheme="majorHAnsi" w:cstheme="majorHAnsi"/>
          <w:lang w:eastAsia="en-US"/>
        </w:rPr>
        <w:t xml:space="preserve"> (</w:t>
      </w:r>
      <w:r w:rsidR="00F137AC">
        <w:rPr>
          <w:rFonts w:asciiTheme="majorHAnsi" w:hAnsiTheme="majorHAnsi" w:cstheme="majorHAnsi"/>
          <w:lang w:eastAsia="en-US"/>
        </w:rPr>
        <w:t xml:space="preserve">pentru perioada </w:t>
      </w:r>
      <w:r w:rsidR="0047513E" w:rsidRPr="00597998">
        <w:rPr>
          <w:rFonts w:asciiTheme="majorHAnsi" w:hAnsiTheme="majorHAnsi" w:cstheme="majorHAnsi"/>
          <w:lang w:eastAsia="en-US"/>
        </w:rPr>
        <w:t>noiembrie-decembrie 2022)</w:t>
      </w:r>
      <w:r w:rsidR="00BF051A" w:rsidRPr="00597998">
        <w:rPr>
          <w:rFonts w:asciiTheme="majorHAnsi" w:hAnsiTheme="majorHAnsi" w:cstheme="majorHAnsi"/>
          <w:lang w:eastAsia="en-US"/>
        </w:rPr>
        <w:t>.</w:t>
      </w:r>
      <w:r w:rsidR="00EA0E95" w:rsidRPr="00597998">
        <w:rPr>
          <w:rFonts w:asciiTheme="majorHAnsi" w:hAnsiTheme="majorHAnsi" w:cstheme="majorHAnsi"/>
          <w:lang w:eastAsia="en-US"/>
        </w:rPr>
        <w:t xml:space="preserve"> </w:t>
      </w:r>
    </w:p>
    <w:p w14:paraId="37F8185C" w14:textId="423E66DF" w:rsidR="008F6A06" w:rsidRDefault="008F6A06" w:rsidP="008F6A06">
      <w:pPr>
        <w:tabs>
          <w:tab w:val="left" w:pos="0"/>
        </w:tabs>
        <w:spacing w:line="276" w:lineRule="auto"/>
        <w:contextualSpacing/>
        <w:jc w:val="both"/>
        <w:rPr>
          <w:rFonts w:asciiTheme="majorHAnsi" w:hAnsiTheme="majorHAnsi" w:cstheme="majorHAnsi"/>
          <w:lang w:eastAsia="en-US"/>
        </w:rPr>
      </w:pPr>
      <w:r w:rsidRPr="00014617">
        <w:rPr>
          <w:rFonts w:asciiTheme="majorHAnsi" w:hAnsiTheme="majorHAnsi" w:cstheme="majorHAnsi"/>
          <w:lang w:eastAsia="en-US"/>
        </w:rPr>
        <w:t xml:space="preserve">Totodată, potrivit </w:t>
      </w:r>
      <w:r w:rsidR="0057080A" w:rsidRPr="00014617">
        <w:rPr>
          <w:rFonts w:asciiTheme="majorHAnsi" w:hAnsiTheme="majorHAnsi" w:cstheme="majorHAnsi"/>
          <w:lang w:eastAsia="en-US"/>
        </w:rPr>
        <w:t>cadrului normativ</w:t>
      </w:r>
      <w:r w:rsidR="00F137AC">
        <w:rPr>
          <w:rFonts w:asciiTheme="majorHAnsi" w:hAnsiTheme="majorHAnsi" w:cstheme="majorHAnsi"/>
          <w:lang w:eastAsia="en-US"/>
        </w:rPr>
        <w:t>,</w:t>
      </w:r>
      <w:r w:rsidRPr="00014617">
        <w:rPr>
          <w:rFonts w:asciiTheme="majorHAnsi" w:hAnsiTheme="majorHAnsi" w:cstheme="majorHAnsi"/>
          <w:lang w:eastAsia="en-US"/>
        </w:rPr>
        <w:t xml:space="preserve"> la completarea cererii solicitantul declară veniturile obținute de către fiecare membru al gospodăriei casnice, estimate ca venit mediu lunar pe ultimele 6 luni. În veniturile declarate se includ toate sursele, indiferent de proveniența acestora: salariile, prestațiile de asigurări sociale, dividendele, încasările din activitatea de </w:t>
      </w:r>
      <w:proofErr w:type="spellStart"/>
      <w:r w:rsidRPr="00014617">
        <w:rPr>
          <w:rFonts w:asciiTheme="majorHAnsi" w:hAnsiTheme="majorHAnsi" w:cstheme="majorHAnsi"/>
          <w:lang w:eastAsia="en-US"/>
        </w:rPr>
        <w:t>antreprenoriat</w:t>
      </w:r>
      <w:proofErr w:type="spellEnd"/>
      <w:r w:rsidRPr="00014617">
        <w:rPr>
          <w:rFonts w:asciiTheme="majorHAnsi" w:hAnsiTheme="majorHAnsi" w:cstheme="majorHAnsi"/>
          <w:lang w:eastAsia="en-US"/>
        </w:rPr>
        <w:t xml:space="preserve">, ajutorul social, ajutorul pentru perioada rece a anului și alte surse de venit. </w:t>
      </w:r>
      <w:r w:rsidR="00A5717F">
        <w:rPr>
          <w:rFonts w:asciiTheme="majorHAnsi" w:hAnsiTheme="majorHAnsi" w:cstheme="majorHAnsi"/>
          <w:lang w:eastAsia="en-US"/>
        </w:rPr>
        <w:t>De menționat că</w:t>
      </w:r>
      <w:r w:rsidRPr="00014617">
        <w:rPr>
          <w:rFonts w:asciiTheme="majorHAnsi" w:hAnsiTheme="majorHAnsi" w:cstheme="majorHAnsi"/>
          <w:lang w:eastAsia="en-US"/>
        </w:rPr>
        <w:t xml:space="preserve"> termenul de 6 luni este stabilit cu incertitudine, deoarece informați</w:t>
      </w:r>
      <w:r w:rsidR="00F137AC">
        <w:rPr>
          <w:rFonts w:asciiTheme="majorHAnsi" w:hAnsiTheme="majorHAnsi" w:cstheme="majorHAnsi"/>
          <w:lang w:eastAsia="en-US"/>
        </w:rPr>
        <w:t>ile</w:t>
      </w:r>
      <w:r w:rsidRPr="00014617">
        <w:rPr>
          <w:rFonts w:asciiTheme="majorHAnsi" w:hAnsiTheme="majorHAnsi" w:cstheme="majorHAnsi"/>
          <w:lang w:eastAsia="en-US"/>
        </w:rPr>
        <w:t xml:space="preserve"> privind unele din veniturile </w:t>
      </w:r>
      <w:r w:rsidR="00A5717F">
        <w:rPr>
          <w:rFonts w:asciiTheme="majorHAnsi" w:hAnsiTheme="majorHAnsi" w:cstheme="majorHAnsi"/>
          <w:lang w:eastAsia="en-US"/>
        </w:rPr>
        <w:t>specificate</w:t>
      </w:r>
      <w:r w:rsidR="00A5717F" w:rsidRPr="00014617">
        <w:rPr>
          <w:rFonts w:asciiTheme="majorHAnsi" w:hAnsiTheme="majorHAnsi" w:cstheme="majorHAnsi"/>
          <w:lang w:eastAsia="en-US"/>
        </w:rPr>
        <w:t xml:space="preserve"> </w:t>
      </w:r>
      <w:r w:rsidRPr="00014617">
        <w:rPr>
          <w:rFonts w:asciiTheme="majorHAnsi" w:hAnsiTheme="majorHAnsi" w:cstheme="majorHAnsi"/>
          <w:lang w:eastAsia="en-US"/>
        </w:rPr>
        <w:t xml:space="preserve">mai sus se prezintă la SFS doar anual, adică la 12 luni, ceea ce denotă că </w:t>
      </w:r>
      <w:r w:rsidR="00F137AC">
        <w:rPr>
          <w:rFonts w:asciiTheme="majorHAnsi" w:hAnsiTheme="majorHAnsi" w:cstheme="majorHAnsi"/>
          <w:lang w:eastAsia="en-US"/>
        </w:rPr>
        <w:t>acestea</w:t>
      </w:r>
      <w:r w:rsidRPr="00014617">
        <w:rPr>
          <w:rFonts w:asciiTheme="majorHAnsi" w:hAnsiTheme="majorHAnsi" w:cstheme="majorHAnsi"/>
          <w:lang w:eastAsia="en-US"/>
        </w:rPr>
        <w:t xml:space="preserve"> nu sunt luate în considerare la </w:t>
      </w:r>
      <w:r w:rsidR="00F137AC">
        <w:rPr>
          <w:rFonts w:asciiTheme="majorHAnsi" w:hAnsiTheme="majorHAnsi" w:cstheme="majorHAnsi"/>
          <w:lang w:eastAsia="en-US"/>
        </w:rPr>
        <w:t>stabilirea</w:t>
      </w:r>
      <w:r w:rsidRPr="00014617">
        <w:rPr>
          <w:rFonts w:asciiTheme="majorHAnsi" w:hAnsiTheme="majorHAnsi" w:cstheme="majorHAnsi"/>
          <w:lang w:eastAsia="en-US"/>
        </w:rPr>
        <w:t xml:space="preserve"> gradului de vulnerabilitate.</w:t>
      </w:r>
    </w:p>
    <w:p w14:paraId="6EFD47AF" w14:textId="77777777" w:rsidR="00EE359A" w:rsidRPr="00C718EF" w:rsidRDefault="00EE359A" w:rsidP="008F6A06">
      <w:pPr>
        <w:tabs>
          <w:tab w:val="left" w:pos="0"/>
        </w:tabs>
        <w:spacing w:line="276" w:lineRule="auto"/>
        <w:contextualSpacing/>
        <w:jc w:val="both"/>
        <w:rPr>
          <w:rFonts w:asciiTheme="majorHAnsi" w:hAnsiTheme="majorHAnsi" w:cstheme="majorHAnsi"/>
          <w:lang w:eastAsia="en-US"/>
        </w:rPr>
      </w:pPr>
    </w:p>
    <w:p w14:paraId="4718B29E" w14:textId="77777777" w:rsidR="005103DF" w:rsidRPr="00597998" w:rsidRDefault="005103DF" w:rsidP="003052F6">
      <w:pPr>
        <w:pStyle w:val="a3"/>
        <w:numPr>
          <w:ilvl w:val="0"/>
          <w:numId w:val="18"/>
        </w:numPr>
        <w:spacing w:line="276" w:lineRule="auto"/>
        <w:ind w:left="0" w:firstLine="0"/>
        <w:jc w:val="both"/>
        <w:rPr>
          <w:rFonts w:asciiTheme="majorHAnsi" w:hAnsiTheme="majorHAnsi" w:cstheme="majorHAnsi"/>
          <w:bCs/>
          <w:iCs/>
          <w:vanish/>
        </w:rPr>
      </w:pPr>
    </w:p>
    <w:p w14:paraId="4212A1BA" w14:textId="77777777" w:rsidR="005103DF" w:rsidRPr="00597998" w:rsidRDefault="005103DF" w:rsidP="003052F6">
      <w:pPr>
        <w:pStyle w:val="a3"/>
        <w:numPr>
          <w:ilvl w:val="0"/>
          <w:numId w:val="18"/>
        </w:numPr>
        <w:spacing w:line="276" w:lineRule="auto"/>
        <w:ind w:left="0" w:firstLine="0"/>
        <w:jc w:val="both"/>
        <w:rPr>
          <w:rFonts w:asciiTheme="majorHAnsi" w:hAnsiTheme="majorHAnsi" w:cstheme="majorHAnsi"/>
          <w:bCs/>
          <w:iCs/>
          <w:vanish/>
        </w:rPr>
      </w:pPr>
    </w:p>
    <w:p w14:paraId="41EA0DB3" w14:textId="77777777" w:rsidR="005103DF" w:rsidRPr="00597998" w:rsidRDefault="005103DF" w:rsidP="003052F6">
      <w:pPr>
        <w:pStyle w:val="a3"/>
        <w:numPr>
          <w:ilvl w:val="0"/>
          <w:numId w:val="18"/>
        </w:numPr>
        <w:spacing w:line="276" w:lineRule="auto"/>
        <w:ind w:left="0" w:firstLine="0"/>
        <w:jc w:val="both"/>
        <w:rPr>
          <w:rFonts w:asciiTheme="majorHAnsi" w:hAnsiTheme="majorHAnsi" w:cstheme="majorHAnsi"/>
          <w:bCs/>
          <w:iCs/>
          <w:vanish/>
        </w:rPr>
      </w:pPr>
    </w:p>
    <w:p w14:paraId="1C403E87" w14:textId="77777777" w:rsidR="005103DF" w:rsidRPr="00597998" w:rsidRDefault="005103DF" w:rsidP="003052F6">
      <w:pPr>
        <w:pStyle w:val="a3"/>
        <w:numPr>
          <w:ilvl w:val="0"/>
          <w:numId w:val="18"/>
        </w:numPr>
        <w:spacing w:line="276" w:lineRule="auto"/>
        <w:ind w:left="0" w:firstLine="0"/>
        <w:jc w:val="both"/>
        <w:rPr>
          <w:rFonts w:asciiTheme="majorHAnsi" w:hAnsiTheme="majorHAnsi" w:cstheme="majorHAnsi"/>
          <w:bCs/>
          <w:iCs/>
          <w:vanish/>
        </w:rPr>
      </w:pPr>
    </w:p>
    <w:p w14:paraId="3B8FF6BA" w14:textId="77777777" w:rsidR="005103DF" w:rsidRPr="00597998" w:rsidRDefault="005103DF" w:rsidP="003052F6">
      <w:pPr>
        <w:pStyle w:val="a3"/>
        <w:numPr>
          <w:ilvl w:val="0"/>
          <w:numId w:val="18"/>
        </w:numPr>
        <w:spacing w:line="276" w:lineRule="auto"/>
        <w:ind w:left="0" w:firstLine="0"/>
        <w:jc w:val="both"/>
        <w:rPr>
          <w:rFonts w:asciiTheme="majorHAnsi" w:hAnsiTheme="majorHAnsi" w:cstheme="majorHAnsi"/>
          <w:bCs/>
          <w:iCs/>
          <w:vanish/>
        </w:rPr>
      </w:pPr>
    </w:p>
    <w:p w14:paraId="1783112B" w14:textId="77777777" w:rsidR="005103DF" w:rsidRPr="00597998" w:rsidRDefault="005103DF" w:rsidP="003052F6">
      <w:pPr>
        <w:pStyle w:val="a3"/>
        <w:numPr>
          <w:ilvl w:val="0"/>
          <w:numId w:val="18"/>
        </w:numPr>
        <w:spacing w:line="276" w:lineRule="auto"/>
        <w:ind w:left="0" w:firstLine="0"/>
        <w:jc w:val="both"/>
        <w:rPr>
          <w:rFonts w:asciiTheme="majorHAnsi" w:hAnsiTheme="majorHAnsi" w:cstheme="majorHAnsi"/>
          <w:bCs/>
          <w:iCs/>
          <w:vanish/>
        </w:rPr>
      </w:pPr>
    </w:p>
    <w:p w14:paraId="33DDF964" w14:textId="77777777" w:rsidR="005103DF" w:rsidRPr="00597998" w:rsidRDefault="005103DF" w:rsidP="003052F6">
      <w:pPr>
        <w:pStyle w:val="a3"/>
        <w:numPr>
          <w:ilvl w:val="1"/>
          <w:numId w:val="18"/>
        </w:numPr>
        <w:spacing w:line="276" w:lineRule="auto"/>
        <w:ind w:left="0" w:firstLine="0"/>
        <w:jc w:val="both"/>
        <w:rPr>
          <w:rFonts w:asciiTheme="majorHAnsi" w:hAnsiTheme="majorHAnsi" w:cstheme="majorHAnsi"/>
          <w:bCs/>
          <w:iCs/>
          <w:vanish/>
        </w:rPr>
      </w:pPr>
    </w:p>
    <w:p w14:paraId="72E43266" w14:textId="77777777" w:rsidR="005103DF" w:rsidRPr="00597998" w:rsidRDefault="005103DF" w:rsidP="003052F6">
      <w:pPr>
        <w:pStyle w:val="a3"/>
        <w:numPr>
          <w:ilvl w:val="1"/>
          <w:numId w:val="18"/>
        </w:numPr>
        <w:spacing w:line="276" w:lineRule="auto"/>
        <w:ind w:left="0" w:firstLine="0"/>
        <w:jc w:val="both"/>
        <w:rPr>
          <w:rFonts w:asciiTheme="majorHAnsi" w:hAnsiTheme="majorHAnsi" w:cstheme="majorHAnsi"/>
          <w:bCs/>
          <w:iCs/>
          <w:vanish/>
        </w:rPr>
      </w:pPr>
    </w:p>
    <w:p w14:paraId="22FDC017" w14:textId="77777777" w:rsidR="005103DF" w:rsidRPr="00597998" w:rsidRDefault="005103DF" w:rsidP="003052F6">
      <w:pPr>
        <w:pStyle w:val="a3"/>
        <w:numPr>
          <w:ilvl w:val="1"/>
          <w:numId w:val="18"/>
        </w:numPr>
        <w:spacing w:line="276" w:lineRule="auto"/>
        <w:ind w:left="0" w:firstLine="0"/>
        <w:jc w:val="both"/>
        <w:rPr>
          <w:rFonts w:asciiTheme="majorHAnsi" w:hAnsiTheme="majorHAnsi" w:cstheme="majorHAnsi"/>
          <w:bCs/>
          <w:iCs/>
          <w:vanish/>
        </w:rPr>
      </w:pPr>
    </w:p>
    <w:p w14:paraId="79AD7EE1" w14:textId="2FDAB751" w:rsidR="009313F9" w:rsidRPr="00C954AA" w:rsidRDefault="009313F9" w:rsidP="00C954AA">
      <w:pPr>
        <w:pStyle w:val="a3"/>
        <w:numPr>
          <w:ilvl w:val="1"/>
          <w:numId w:val="18"/>
        </w:numPr>
        <w:spacing w:line="276" w:lineRule="auto"/>
        <w:ind w:left="0" w:firstLine="0"/>
        <w:jc w:val="both"/>
        <w:rPr>
          <w:rFonts w:asciiTheme="majorHAnsi" w:hAnsiTheme="majorHAnsi" w:cstheme="majorHAnsi"/>
          <w:bCs/>
          <w:iCs/>
        </w:rPr>
      </w:pPr>
      <w:r w:rsidRPr="00C954AA">
        <w:rPr>
          <w:rFonts w:asciiTheme="majorHAnsi" w:hAnsiTheme="majorHAnsi" w:cstheme="majorHAnsi"/>
          <w:bCs/>
          <w:iCs/>
        </w:rPr>
        <w:t>În anul 2022 Republic</w:t>
      </w:r>
      <w:r w:rsidR="00073A37" w:rsidRPr="00C954AA">
        <w:rPr>
          <w:rFonts w:asciiTheme="majorHAnsi" w:hAnsiTheme="majorHAnsi" w:cstheme="majorHAnsi"/>
          <w:bCs/>
          <w:iCs/>
        </w:rPr>
        <w:t xml:space="preserve">a Moldova s-a confruntat cu un </w:t>
      </w:r>
      <w:r w:rsidRPr="00C954AA">
        <w:rPr>
          <w:rFonts w:asciiTheme="majorHAnsi" w:hAnsiTheme="majorHAnsi" w:cstheme="majorHAnsi"/>
          <w:bCs/>
          <w:iCs/>
        </w:rPr>
        <w:t xml:space="preserve">flux de refugiați din Ucraina ca urmare a războiului din această țară. Deși autoritățile statului au întreprins măsuri de mobilizare pentru gestionarea crizei refugiaților, lipsa unei abordării sistemice a generat aspecte problematice în administrarea acestei crize. Una dintre misiunile Ministerului în procesul de gestionare a refugiaților a </w:t>
      </w:r>
      <w:r w:rsidR="00E82FF0">
        <w:rPr>
          <w:rFonts w:asciiTheme="majorHAnsi" w:hAnsiTheme="majorHAnsi" w:cstheme="majorHAnsi"/>
          <w:bCs/>
          <w:iCs/>
        </w:rPr>
        <w:t xml:space="preserve">fost </w:t>
      </w:r>
      <w:r w:rsidRPr="00C954AA">
        <w:rPr>
          <w:rFonts w:asciiTheme="majorHAnsi" w:hAnsiTheme="majorHAnsi" w:cstheme="majorHAnsi"/>
          <w:bCs/>
          <w:iCs/>
        </w:rPr>
        <w:t xml:space="preserve">asigurarea acestor persoane cu loc de trai, fiind înființate 133 de </w:t>
      </w:r>
      <w:r w:rsidR="00C954AA" w:rsidRPr="00C954AA">
        <w:rPr>
          <w:rFonts w:asciiTheme="majorHAnsi" w:hAnsiTheme="majorHAnsi" w:cstheme="majorHAnsi"/>
          <w:bCs/>
          <w:iCs/>
        </w:rPr>
        <w:t>c</w:t>
      </w:r>
      <w:r w:rsidRPr="00C954AA">
        <w:rPr>
          <w:rFonts w:asciiTheme="majorHAnsi" w:hAnsiTheme="majorHAnsi" w:cstheme="majorHAnsi"/>
          <w:bCs/>
          <w:iCs/>
        </w:rPr>
        <w:t xml:space="preserve">entre de </w:t>
      </w:r>
      <w:r w:rsidR="00C954AA" w:rsidRPr="00C954AA">
        <w:rPr>
          <w:rFonts w:asciiTheme="majorHAnsi" w:hAnsiTheme="majorHAnsi" w:cstheme="majorHAnsi"/>
          <w:bCs/>
          <w:iCs/>
        </w:rPr>
        <w:t>p</w:t>
      </w:r>
      <w:r w:rsidRPr="00C954AA">
        <w:rPr>
          <w:rFonts w:asciiTheme="majorHAnsi" w:hAnsiTheme="majorHAnsi" w:cstheme="majorHAnsi"/>
          <w:bCs/>
          <w:iCs/>
        </w:rPr>
        <w:t xml:space="preserve">lasament </w:t>
      </w:r>
      <w:r w:rsidR="00C954AA" w:rsidRPr="00C954AA">
        <w:rPr>
          <w:rFonts w:asciiTheme="majorHAnsi" w:hAnsiTheme="majorHAnsi" w:cstheme="majorHAnsi"/>
          <w:bCs/>
          <w:iCs/>
        </w:rPr>
        <w:t>t</w:t>
      </w:r>
      <w:r w:rsidRPr="00C954AA">
        <w:rPr>
          <w:rFonts w:asciiTheme="majorHAnsi" w:hAnsiTheme="majorHAnsi" w:cstheme="majorHAnsi"/>
          <w:bCs/>
          <w:iCs/>
        </w:rPr>
        <w:t xml:space="preserve">emporar pentru </w:t>
      </w:r>
      <w:r w:rsidR="00C954AA" w:rsidRPr="00C954AA">
        <w:rPr>
          <w:rFonts w:asciiTheme="majorHAnsi" w:hAnsiTheme="majorHAnsi" w:cstheme="majorHAnsi"/>
          <w:bCs/>
          <w:iCs/>
        </w:rPr>
        <w:t>r</w:t>
      </w:r>
      <w:r w:rsidRPr="00C954AA">
        <w:rPr>
          <w:rFonts w:asciiTheme="majorHAnsi" w:hAnsiTheme="majorHAnsi" w:cstheme="majorHAnsi"/>
          <w:bCs/>
          <w:iCs/>
        </w:rPr>
        <w:t xml:space="preserve">efugiați (în continuare </w:t>
      </w:r>
      <w:r w:rsidR="00C954AA" w:rsidRPr="00C954AA">
        <w:rPr>
          <w:rFonts w:asciiTheme="majorHAnsi" w:hAnsiTheme="majorHAnsi" w:cstheme="majorHAnsi"/>
          <w:bCs/>
          <w:iCs/>
        </w:rPr>
        <w:t>–</w:t>
      </w:r>
      <w:r w:rsidRPr="00C954AA">
        <w:rPr>
          <w:rFonts w:asciiTheme="majorHAnsi" w:hAnsiTheme="majorHAnsi" w:cstheme="majorHAnsi"/>
          <w:bCs/>
          <w:iCs/>
        </w:rPr>
        <w:t xml:space="preserve"> CPTR). La finele anului 2022 au fost funcționale 68 de CPTR, dintre care: 39 CPTR instituite de APL, 12 CPTR </w:t>
      </w:r>
      <w:r w:rsidR="00C954AA" w:rsidRPr="00C954AA">
        <w:rPr>
          <w:rFonts w:asciiTheme="majorHAnsi" w:hAnsiTheme="majorHAnsi" w:cstheme="majorHAnsi"/>
          <w:bCs/>
          <w:iCs/>
        </w:rPr>
        <w:t>–</w:t>
      </w:r>
      <w:r w:rsidRPr="00C954AA">
        <w:rPr>
          <w:rFonts w:asciiTheme="majorHAnsi" w:hAnsiTheme="majorHAnsi" w:cstheme="majorHAnsi"/>
          <w:bCs/>
          <w:iCs/>
        </w:rPr>
        <w:t xml:space="preserve"> de instituții</w:t>
      </w:r>
      <w:r w:rsidR="00C954AA">
        <w:rPr>
          <w:rFonts w:asciiTheme="majorHAnsi" w:hAnsiTheme="majorHAnsi" w:cstheme="majorHAnsi"/>
          <w:bCs/>
          <w:iCs/>
        </w:rPr>
        <w:t>le</w:t>
      </w:r>
      <w:r w:rsidRPr="00C954AA">
        <w:rPr>
          <w:rFonts w:asciiTheme="majorHAnsi" w:hAnsiTheme="majorHAnsi" w:cstheme="majorHAnsi"/>
          <w:bCs/>
          <w:iCs/>
        </w:rPr>
        <w:t xml:space="preserve"> publice din subordinea autorităților publice centrale, 5 CPTR – de întreprinderi de stat și societăți cu capital majoritar de stat</w:t>
      </w:r>
      <w:r w:rsidR="00C954AA">
        <w:rPr>
          <w:rFonts w:asciiTheme="majorHAnsi" w:hAnsiTheme="majorHAnsi" w:cstheme="majorHAnsi"/>
          <w:bCs/>
          <w:iCs/>
        </w:rPr>
        <w:t>,</w:t>
      </w:r>
      <w:r w:rsidRPr="00C954AA">
        <w:rPr>
          <w:rFonts w:asciiTheme="majorHAnsi" w:hAnsiTheme="majorHAnsi" w:cstheme="majorHAnsi"/>
          <w:bCs/>
          <w:iCs/>
        </w:rPr>
        <w:t xml:space="preserve"> și 12 CPTR </w:t>
      </w:r>
      <w:r w:rsidR="00C954AA">
        <w:rPr>
          <w:rFonts w:asciiTheme="majorHAnsi" w:hAnsiTheme="majorHAnsi" w:cstheme="majorHAnsi"/>
          <w:bCs/>
          <w:iCs/>
        </w:rPr>
        <w:t xml:space="preserve">au fost </w:t>
      </w:r>
      <w:r w:rsidRPr="00C954AA">
        <w:rPr>
          <w:rFonts w:asciiTheme="majorHAnsi" w:hAnsiTheme="majorHAnsi" w:cstheme="majorHAnsi"/>
          <w:bCs/>
          <w:iCs/>
        </w:rPr>
        <w:t xml:space="preserve">fondate de organizații necomerciale. </w:t>
      </w:r>
    </w:p>
    <w:p w14:paraId="0FE977E0" w14:textId="77777777" w:rsidR="009313F9" w:rsidRPr="00597998" w:rsidRDefault="009313F9" w:rsidP="009313F9">
      <w:pPr>
        <w:numPr>
          <w:ilvl w:val="2"/>
          <w:numId w:val="12"/>
        </w:numPr>
        <w:tabs>
          <w:tab w:val="left" w:pos="0"/>
        </w:tabs>
        <w:spacing w:line="276" w:lineRule="auto"/>
        <w:ind w:left="0" w:firstLine="0"/>
        <w:contextualSpacing/>
        <w:jc w:val="both"/>
        <w:rPr>
          <w:rFonts w:asciiTheme="majorHAnsi" w:hAnsiTheme="majorHAnsi" w:cstheme="majorHAnsi"/>
          <w:lang w:eastAsia="en-US"/>
        </w:rPr>
      </w:pPr>
      <w:r w:rsidRPr="00597998">
        <w:rPr>
          <w:rFonts w:asciiTheme="majorHAnsi" w:hAnsiTheme="majorHAnsi" w:cstheme="majorHAnsi"/>
          <w:lang w:eastAsia="en-US"/>
        </w:rPr>
        <w:t>Mecanismul de finanțare a CPTR</w:t>
      </w:r>
      <w:r w:rsidRPr="00597998">
        <w:rPr>
          <w:vertAlign w:val="superscript"/>
          <w:lang w:eastAsia="en-US"/>
        </w:rPr>
        <w:footnoteReference w:id="11"/>
      </w:r>
      <w:r w:rsidRPr="00597998">
        <w:rPr>
          <w:rFonts w:asciiTheme="majorHAnsi" w:hAnsiTheme="majorHAnsi" w:cstheme="majorHAnsi"/>
          <w:lang w:eastAsia="en-US"/>
        </w:rPr>
        <w:t xml:space="preserve"> stabilește două metode de compensare a cheltuielilor de întreținere și asigurare a funcționalității CPTR din contul alocațiilor bugetare: </w:t>
      </w:r>
    </w:p>
    <w:p w14:paraId="0AA882DA" w14:textId="4A8605F3" w:rsidR="009313F9" w:rsidRPr="00597998" w:rsidRDefault="009313F9" w:rsidP="00014617">
      <w:pPr>
        <w:numPr>
          <w:ilvl w:val="0"/>
          <w:numId w:val="23"/>
        </w:numPr>
        <w:tabs>
          <w:tab w:val="left" w:pos="851"/>
        </w:tabs>
        <w:spacing w:line="276" w:lineRule="auto"/>
        <w:ind w:left="0" w:firstLine="0"/>
        <w:contextualSpacing/>
        <w:jc w:val="both"/>
        <w:rPr>
          <w:rFonts w:asciiTheme="majorHAnsi" w:hAnsiTheme="majorHAnsi" w:cstheme="majorHAnsi"/>
          <w:lang w:eastAsia="en-US"/>
        </w:rPr>
      </w:pPr>
      <w:r w:rsidRPr="00597998">
        <w:rPr>
          <w:rFonts w:asciiTheme="majorHAnsi" w:hAnsiTheme="majorHAnsi" w:cstheme="majorHAnsi"/>
          <w:lang w:eastAsia="en-US"/>
        </w:rPr>
        <w:t xml:space="preserve">metoda </w:t>
      </w:r>
      <w:r w:rsidRPr="00597998">
        <w:rPr>
          <w:rFonts w:asciiTheme="majorHAnsi" w:hAnsiTheme="majorHAnsi" w:cstheme="majorHAnsi"/>
          <w:b/>
          <w:i/>
          <w:lang w:eastAsia="en-US"/>
        </w:rPr>
        <w:t>cheltuielilor estimative</w:t>
      </w:r>
      <w:r w:rsidR="00A5717F">
        <w:rPr>
          <w:rFonts w:asciiTheme="majorHAnsi" w:hAnsiTheme="majorHAnsi" w:cstheme="majorHAnsi"/>
          <w:b/>
          <w:i/>
          <w:lang w:eastAsia="en-US"/>
        </w:rPr>
        <w:t>,</w:t>
      </w:r>
      <w:r w:rsidRPr="00597998">
        <w:rPr>
          <w:rFonts w:asciiTheme="majorHAnsi" w:hAnsiTheme="majorHAnsi" w:cstheme="majorHAnsi"/>
          <w:lang w:eastAsia="en-US"/>
        </w:rPr>
        <w:t xml:space="preserve"> prevăzută pentru fondatorii CPTR din cadrul APL și instituțiile publice subordonate ministerului, prin atribuirea directă a mijloacelor financiare din Fondul de intervenție al Guvernului;</w:t>
      </w:r>
    </w:p>
    <w:p w14:paraId="7B2B6CA9" w14:textId="74BB660A" w:rsidR="009313F9" w:rsidRPr="00597998" w:rsidRDefault="009313F9" w:rsidP="00014617">
      <w:pPr>
        <w:numPr>
          <w:ilvl w:val="0"/>
          <w:numId w:val="23"/>
        </w:numPr>
        <w:tabs>
          <w:tab w:val="left" w:pos="851"/>
        </w:tabs>
        <w:spacing w:line="276" w:lineRule="auto"/>
        <w:ind w:left="0" w:firstLine="0"/>
        <w:contextualSpacing/>
        <w:jc w:val="both"/>
        <w:rPr>
          <w:rFonts w:asciiTheme="majorHAnsi" w:hAnsiTheme="majorHAnsi" w:cstheme="majorHAnsi"/>
          <w:lang w:eastAsia="en-US"/>
        </w:rPr>
      </w:pPr>
      <w:r w:rsidRPr="00597998">
        <w:rPr>
          <w:rFonts w:asciiTheme="majorHAnsi" w:hAnsiTheme="majorHAnsi" w:cstheme="majorHAnsi"/>
          <w:lang w:eastAsia="en-US"/>
        </w:rPr>
        <w:t xml:space="preserve">metoda </w:t>
      </w:r>
      <w:r w:rsidRPr="00597998">
        <w:rPr>
          <w:rFonts w:asciiTheme="majorHAnsi" w:hAnsiTheme="majorHAnsi" w:cstheme="majorHAnsi"/>
          <w:b/>
          <w:i/>
          <w:lang w:eastAsia="en-US"/>
        </w:rPr>
        <w:t>cheltuielilor reale per refugiat</w:t>
      </w:r>
      <w:r w:rsidRPr="00597998">
        <w:rPr>
          <w:rFonts w:asciiTheme="majorHAnsi" w:hAnsiTheme="majorHAnsi" w:cstheme="majorHAnsi"/>
          <w:lang w:eastAsia="en-US"/>
        </w:rPr>
        <w:t xml:space="preserve"> cazat în CPTR</w:t>
      </w:r>
      <w:r w:rsidR="00C954AA">
        <w:rPr>
          <w:rFonts w:asciiTheme="majorHAnsi" w:hAnsiTheme="majorHAnsi" w:cstheme="majorHAnsi"/>
          <w:lang w:eastAsia="en-US"/>
        </w:rPr>
        <w:t>,</w:t>
      </w:r>
      <w:r w:rsidRPr="00597998">
        <w:rPr>
          <w:rFonts w:asciiTheme="majorHAnsi" w:hAnsiTheme="majorHAnsi" w:cstheme="majorHAnsi"/>
          <w:lang w:eastAsia="en-US"/>
        </w:rPr>
        <w:t xml:space="preserve"> aplicată de întreprinderi</w:t>
      </w:r>
      <w:r w:rsidR="00C954AA">
        <w:rPr>
          <w:rFonts w:asciiTheme="majorHAnsi" w:hAnsiTheme="majorHAnsi" w:cstheme="majorHAnsi"/>
          <w:lang w:eastAsia="en-US"/>
        </w:rPr>
        <w:t>le</w:t>
      </w:r>
      <w:r w:rsidRPr="00597998">
        <w:rPr>
          <w:rFonts w:asciiTheme="majorHAnsi" w:hAnsiTheme="majorHAnsi" w:cstheme="majorHAnsi"/>
          <w:lang w:eastAsia="en-US"/>
        </w:rPr>
        <w:t xml:space="preserve"> de stat, societăți</w:t>
      </w:r>
      <w:r w:rsidR="00C954AA">
        <w:rPr>
          <w:rFonts w:asciiTheme="majorHAnsi" w:hAnsiTheme="majorHAnsi" w:cstheme="majorHAnsi"/>
          <w:lang w:eastAsia="en-US"/>
        </w:rPr>
        <w:t>le</w:t>
      </w:r>
      <w:r w:rsidRPr="00597998">
        <w:rPr>
          <w:rFonts w:asciiTheme="majorHAnsi" w:hAnsiTheme="majorHAnsi" w:cstheme="majorHAnsi"/>
          <w:lang w:eastAsia="en-US"/>
        </w:rPr>
        <w:t xml:space="preserve"> cu capital majoritar de stat, organizații</w:t>
      </w:r>
      <w:r w:rsidR="00C954AA">
        <w:rPr>
          <w:rFonts w:asciiTheme="majorHAnsi" w:hAnsiTheme="majorHAnsi" w:cstheme="majorHAnsi"/>
          <w:lang w:eastAsia="en-US"/>
        </w:rPr>
        <w:t>le</w:t>
      </w:r>
      <w:r w:rsidRPr="00597998">
        <w:rPr>
          <w:rFonts w:asciiTheme="majorHAnsi" w:hAnsiTheme="majorHAnsi" w:cstheme="majorHAnsi"/>
          <w:lang w:eastAsia="en-US"/>
        </w:rPr>
        <w:t xml:space="preserve"> necomerciale și instituții</w:t>
      </w:r>
      <w:r w:rsidR="00C954AA">
        <w:rPr>
          <w:rFonts w:asciiTheme="majorHAnsi" w:hAnsiTheme="majorHAnsi" w:cstheme="majorHAnsi"/>
          <w:lang w:eastAsia="en-US"/>
        </w:rPr>
        <w:t>le</w:t>
      </w:r>
      <w:r w:rsidRPr="00597998">
        <w:rPr>
          <w:rFonts w:asciiTheme="majorHAnsi" w:hAnsiTheme="majorHAnsi" w:cstheme="majorHAnsi"/>
          <w:lang w:eastAsia="en-US"/>
        </w:rPr>
        <w:t xml:space="preserve"> subordonate APC, cu alocare</w:t>
      </w:r>
      <w:r w:rsidR="0050642D" w:rsidRPr="00597998">
        <w:rPr>
          <w:rFonts w:asciiTheme="majorHAnsi" w:hAnsiTheme="majorHAnsi" w:cstheme="majorHAnsi"/>
          <w:lang w:eastAsia="en-US"/>
        </w:rPr>
        <w:t>a</w:t>
      </w:r>
      <w:r w:rsidRPr="00597998">
        <w:rPr>
          <w:rFonts w:asciiTheme="majorHAnsi" w:hAnsiTheme="majorHAnsi" w:cstheme="majorHAnsi"/>
          <w:lang w:eastAsia="en-US"/>
        </w:rPr>
        <w:t xml:space="preserve"> mijloace</w:t>
      </w:r>
      <w:r w:rsidR="0050642D" w:rsidRPr="00597998">
        <w:rPr>
          <w:rFonts w:asciiTheme="majorHAnsi" w:hAnsiTheme="majorHAnsi" w:cstheme="majorHAnsi"/>
          <w:lang w:eastAsia="en-US"/>
        </w:rPr>
        <w:t>lor financiare în baza contrac</w:t>
      </w:r>
      <w:r w:rsidRPr="00597998">
        <w:rPr>
          <w:rFonts w:asciiTheme="majorHAnsi" w:hAnsiTheme="majorHAnsi" w:cstheme="majorHAnsi"/>
          <w:lang w:eastAsia="en-US"/>
        </w:rPr>
        <w:t>telor de achiziționare a serviciilor de întreținere a CPTR. În aceste circumstanțe</w:t>
      </w:r>
      <w:r w:rsidR="00C954AA">
        <w:rPr>
          <w:rFonts w:asciiTheme="majorHAnsi" w:hAnsiTheme="majorHAnsi" w:cstheme="majorHAnsi"/>
          <w:lang w:eastAsia="en-US"/>
        </w:rPr>
        <w:t>,</w:t>
      </w:r>
      <w:r w:rsidRPr="00597998">
        <w:rPr>
          <w:rFonts w:asciiTheme="majorHAnsi" w:hAnsiTheme="majorHAnsi" w:cstheme="majorHAnsi"/>
          <w:lang w:eastAsia="en-US"/>
        </w:rPr>
        <w:t xml:space="preserve"> solicitarea și alocarea mijloacelor financiare de către CPTR a fost </w:t>
      </w:r>
      <w:r w:rsidR="000B4A98" w:rsidRPr="00597998">
        <w:rPr>
          <w:rFonts w:asciiTheme="majorHAnsi" w:hAnsiTheme="majorHAnsi" w:cstheme="majorHAnsi"/>
          <w:lang w:eastAsia="en-US"/>
        </w:rPr>
        <w:t>diferențiată</w:t>
      </w:r>
      <w:r w:rsidRPr="00597998">
        <w:rPr>
          <w:rFonts w:asciiTheme="majorHAnsi" w:hAnsiTheme="majorHAnsi" w:cstheme="majorHAnsi"/>
          <w:lang w:eastAsia="en-US"/>
        </w:rPr>
        <w:t xml:space="preserve"> și a dus la compensarea </w:t>
      </w:r>
      <w:r w:rsidR="00FC3A8F" w:rsidRPr="00597998">
        <w:rPr>
          <w:rFonts w:asciiTheme="majorHAnsi" w:hAnsiTheme="majorHAnsi" w:cstheme="majorHAnsi"/>
          <w:lang w:eastAsia="en-US"/>
        </w:rPr>
        <w:t>cheltuielilor</w:t>
      </w:r>
      <w:r w:rsidRPr="00597998">
        <w:rPr>
          <w:rFonts w:asciiTheme="majorHAnsi" w:hAnsiTheme="majorHAnsi" w:cstheme="majorHAnsi"/>
          <w:lang w:eastAsia="en-US"/>
        </w:rPr>
        <w:t xml:space="preserve"> estimative – în mod operațional, iar pentru cele reale – cu </w:t>
      </w:r>
      <w:r w:rsidR="00FC3A8F" w:rsidRPr="00597998">
        <w:rPr>
          <w:rFonts w:asciiTheme="majorHAnsi" w:hAnsiTheme="majorHAnsi" w:cstheme="majorHAnsi"/>
          <w:lang w:eastAsia="en-US"/>
        </w:rPr>
        <w:t>întârzieri</w:t>
      </w:r>
      <w:r w:rsidRPr="00597998">
        <w:rPr>
          <w:rFonts w:asciiTheme="majorHAnsi" w:hAnsiTheme="majorHAnsi" w:cstheme="majorHAnsi"/>
          <w:lang w:eastAsia="en-US"/>
        </w:rPr>
        <w:t xml:space="preserve"> de 1-3 luni, determinate de durata desfășurării procedurilor de achiziții.</w:t>
      </w:r>
    </w:p>
    <w:p w14:paraId="4BF4930B" w14:textId="01A9B57D" w:rsidR="009313F9" w:rsidRPr="00597998" w:rsidRDefault="009313F9" w:rsidP="00111300">
      <w:pPr>
        <w:tabs>
          <w:tab w:val="left" w:pos="0"/>
        </w:tabs>
        <w:spacing w:line="276" w:lineRule="auto"/>
        <w:contextualSpacing/>
        <w:jc w:val="both"/>
        <w:rPr>
          <w:rFonts w:asciiTheme="majorHAnsi" w:hAnsiTheme="majorHAnsi" w:cs="Calibri Light"/>
        </w:rPr>
      </w:pPr>
      <w:r w:rsidRPr="00597998">
        <w:rPr>
          <w:rFonts w:asciiTheme="majorHAnsi" w:hAnsiTheme="majorHAnsi" w:cstheme="majorHAnsi"/>
          <w:bCs/>
          <w:iCs/>
        </w:rPr>
        <w:t>Pentru asigurarea funcționalității CPTR în perioada februarie-decembrie 2022, din Fondul de intervenție al Guvernului au fost alocate mijloace financiare în sumă de 97</w:t>
      </w:r>
      <w:r w:rsidR="00A5717F">
        <w:rPr>
          <w:rFonts w:asciiTheme="majorHAnsi" w:hAnsiTheme="majorHAnsi" w:cstheme="majorHAnsi"/>
          <w:bCs/>
          <w:iCs/>
        </w:rPr>
        <w:t>.</w:t>
      </w:r>
      <w:r w:rsidRPr="00597998">
        <w:rPr>
          <w:rFonts w:asciiTheme="majorHAnsi" w:hAnsiTheme="majorHAnsi" w:cstheme="majorHAnsi"/>
          <w:bCs/>
          <w:iCs/>
        </w:rPr>
        <w:t>019,7 mii lei, dintre care pentru cheltuielile de personal – 23</w:t>
      </w:r>
      <w:r w:rsidR="00A5717F">
        <w:rPr>
          <w:rFonts w:asciiTheme="majorHAnsi" w:hAnsiTheme="majorHAnsi" w:cstheme="majorHAnsi"/>
          <w:bCs/>
          <w:iCs/>
        </w:rPr>
        <w:t>.</w:t>
      </w:r>
      <w:r w:rsidRPr="00597998">
        <w:rPr>
          <w:rFonts w:asciiTheme="majorHAnsi" w:hAnsiTheme="majorHAnsi" w:cstheme="majorHAnsi"/>
          <w:bCs/>
          <w:iCs/>
        </w:rPr>
        <w:t>911,2 mii lei, servicii comunale și de întreținere – 54</w:t>
      </w:r>
      <w:r w:rsidR="00A5717F">
        <w:rPr>
          <w:rFonts w:asciiTheme="majorHAnsi" w:hAnsiTheme="majorHAnsi" w:cstheme="majorHAnsi"/>
          <w:bCs/>
          <w:iCs/>
        </w:rPr>
        <w:t>.</w:t>
      </w:r>
      <w:r w:rsidRPr="00597998">
        <w:rPr>
          <w:rFonts w:asciiTheme="majorHAnsi" w:hAnsiTheme="majorHAnsi" w:cstheme="majorHAnsi"/>
          <w:bCs/>
          <w:iCs/>
        </w:rPr>
        <w:t>862,8 mii lei</w:t>
      </w:r>
      <w:r w:rsidR="00A5717F">
        <w:rPr>
          <w:rFonts w:asciiTheme="majorHAnsi" w:hAnsiTheme="majorHAnsi" w:cstheme="majorHAnsi"/>
          <w:bCs/>
          <w:iCs/>
        </w:rPr>
        <w:t>,</w:t>
      </w:r>
      <w:r w:rsidRPr="00597998">
        <w:rPr>
          <w:rFonts w:asciiTheme="majorHAnsi" w:hAnsiTheme="majorHAnsi" w:cstheme="majorHAnsi"/>
          <w:bCs/>
          <w:iCs/>
        </w:rPr>
        <w:t xml:space="preserve"> și pentru materiale și alte </w:t>
      </w:r>
      <w:r w:rsidR="007D103B">
        <w:rPr>
          <w:rFonts w:asciiTheme="majorHAnsi" w:hAnsiTheme="majorHAnsi" w:cstheme="majorHAnsi"/>
          <w:bCs/>
          <w:iCs/>
        </w:rPr>
        <w:t>cheltuieli</w:t>
      </w:r>
      <w:r w:rsidRPr="00597998">
        <w:rPr>
          <w:rFonts w:asciiTheme="majorHAnsi" w:hAnsiTheme="majorHAnsi" w:cstheme="majorHAnsi"/>
          <w:bCs/>
          <w:iCs/>
        </w:rPr>
        <w:t xml:space="preserve"> – 18</w:t>
      </w:r>
      <w:r w:rsidR="00A5717F">
        <w:rPr>
          <w:rFonts w:asciiTheme="majorHAnsi" w:hAnsiTheme="majorHAnsi" w:cstheme="majorHAnsi"/>
          <w:bCs/>
          <w:iCs/>
        </w:rPr>
        <w:t>.</w:t>
      </w:r>
      <w:r w:rsidRPr="00597998">
        <w:rPr>
          <w:rFonts w:asciiTheme="majorHAnsi" w:hAnsiTheme="majorHAnsi" w:cstheme="majorHAnsi"/>
          <w:bCs/>
          <w:iCs/>
        </w:rPr>
        <w:t xml:space="preserve">245,6 mii lei. Pentru compensarea cheltuielilor estimative ale </w:t>
      </w:r>
      <w:r w:rsidR="00A5717F">
        <w:rPr>
          <w:rFonts w:asciiTheme="majorHAnsi" w:hAnsiTheme="majorHAnsi" w:cstheme="majorHAnsi"/>
          <w:bCs/>
          <w:iCs/>
        </w:rPr>
        <w:t xml:space="preserve">celor </w:t>
      </w:r>
      <w:r w:rsidRPr="00597998">
        <w:rPr>
          <w:rFonts w:asciiTheme="majorHAnsi" w:hAnsiTheme="majorHAnsi" w:cstheme="majorHAnsi"/>
          <w:bCs/>
          <w:iCs/>
        </w:rPr>
        <w:t>41 CPTR, au fost alocate 77</w:t>
      </w:r>
      <w:r w:rsidR="00A5717F">
        <w:rPr>
          <w:rFonts w:asciiTheme="majorHAnsi" w:hAnsiTheme="majorHAnsi" w:cstheme="majorHAnsi"/>
          <w:bCs/>
          <w:iCs/>
        </w:rPr>
        <w:t>.</w:t>
      </w:r>
      <w:r w:rsidRPr="00597998">
        <w:rPr>
          <w:rFonts w:asciiTheme="majorHAnsi" w:hAnsiTheme="majorHAnsi" w:cstheme="majorHAnsi"/>
          <w:bCs/>
          <w:iCs/>
        </w:rPr>
        <w:t>491,6 mii lei, sau în medi</w:t>
      </w:r>
      <w:r w:rsidR="00A5717F">
        <w:rPr>
          <w:rFonts w:asciiTheme="majorHAnsi" w:hAnsiTheme="majorHAnsi" w:cstheme="majorHAnsi"/>
          <w:bCs/>
          <w:iCs/>
        </w:rPr>
        <w:t>e</w:t>
      </w:r>
      <w:r w:rsidRPr="00597998">
        <w:rPr>
          <w:rFonts w:asciiTheme="majorHAnsi" w:hAnsiTheme="majorHAnsi" w:cstheme="majorHAnsi"/>
          <w:bCs/>
          <w:iCs/>
        </w:rPr>
        <w:t xml:space="preserve"> 4,6 mii lei lunar per refugiat, iar pentru compensarea </w:t>
      </w:r>
      <w:r w:rsidRPr="00597998">
        <w:rPr>
          <w:rFonts w:asciiTheme="majorHAnsi" w:hAnsiTheme="majorHAnsi" w:cs="Calibri Light"/>
        </w:rPr>
        <w:t>cheltuielilor efective suportate de 27 CPTR, ministerul a contractat servicii în valoare de 19</w:t>
      </w:r>
      <w:r w:rsidR="00A5717F">
        <w:rPr>
          <w:rFonts w:asciiTheme="majorHAnsi" w:hAnsiTheme="majorHAnsi" w:cs="Calibri Light"/>
        </w:rPr>
        <w:t>.</w:t>
      </w:r>
      <w:r w:rsidRPr="00597998">
        <w:rPr>
          <w:rFonts w:asciiTheme="majorHAnsi" w:hAnsiTheme="majorHAnsi" w:cs="Calibri Light"/>
        </w:rPr>
        <w:t>852,1</w:t>
      </w:r>
      <w:r w:rsidR="00A5717F">
        <w:rPr>
          <w:rFonts w:asciiTheme="majorHAnsi" w:hAnsiTheme="majorHAnsi" w:cs="Calibri Light"/>
        </w:rPr>
        <w:t xml:space="preserve"> </w:t>
      </w:r>
      <w:r w:rsidRPr="00597998">
        <w:rPr>
          <w:rFonts w:asciiTheme="majorHAnsi" w:hAnsiTheme="majorHAnsi" w:cs="Calibri Light"/>
        </w:rPr>
        <w:t>mii lei</w:t>
      </w:r>
      <w:r w:rsidR="00A5717F">
        <w:rPr>
          <w:rFonts w:asciiTheme="majorHAnsi" w:hAnsiTheme="majorHAnsi" w:cs="Calibri Light"/>
        </w:rPr>
        <w:t>,</w:t>
      </w:r>
      <w:r w:rsidRPr="00597998">
        <w:rPr>
          <w:rFonts w:asciiTheme="majorHAnsi" w:hAnsiTheme="majorHAnsi" w:cs="Calibri Light"/>
        </w:rPr>
        <w:t xml:space="preserve"> </w:t>
      </w:r>
      <w:r w:rsidRPr="00597998">
        <w:rPr>
          <w:rFonts w:asciiTheme="majorHAnsi" w:hAnsiTheme="majorHAnsi" w:cstheme="majorHAnsi"/>
          <w:bCs/>
          <w:iCs/>
        </w:rPr>
        <w:t>sau în medi</w:t>
      </w:r>
      <w:r w:rsidR="00A5717F">
        <w:rPr>
          <w:rFonts w:asciiTheme="majorHAnsi" w:hAnsiTheme="majorHAnsi" w:cstheme="majorHAnsi"/>
          <w:bCs/>
          <w:iCs/>
        </w:rPr>
        <w:t>e</w:t>
      </w:r>
      <w:r w:rsidRPr="00597998">
        <w:rPr>
          <w:rFonts w:asciiTheme="majorHAnsi" w:hAnsiTheme="majorHAnsi" w:cstheme="majorHAnsi"/>
          <w:bCs/>
          <w:iCs/>
        </w:rPr>
        <w:t xml:space="preserve"> </w:t>
      </w:r>
      <w:r w:rsidRPr="00597998">
        <w:rPr>
          <w:rFonts w:asciiTheme="majorHAnsi" w:hAnsiTheme="majorHAnsi" w:cstheme="majorHAnsi"/>
          <w:lang w:eastAsia="en-US"/>
        </w:rPr>
        <w:t>1,5</w:t>
      </w:r>
      <w:r w:rsidRPr="00597998">
        <w:rPr>
          <w:rFonts w:asciiTheme="majorHAnsi" w:hAnsiTheme="majorHAnsi" w:cstheme="majorHAnsi"/>
          <w:bCs/>
          <w:iCs/>
        </w:rPr>
        <w:t xml:space="preserve"> mii lei lunar per refugiat</w:t>
      </w:r>
      <w:r w:rsidRPr="00597998">
        <w:rPr>
          <w:rFonts w:asciiTheme="majorHAnsi" w:hAnsiTheme="majorHAnsi" w:cs="Calibri Light"/>
        </w:rPr>
        <w:t xml:space="preserve"> (reflectate la contul 222990 „Servicii neatribuite altor alineate”).</w:t>
      </w:r>
    </w:p>
    <w:p w14:paraId="00B9EC62" w14:textId="5D29D654" w:rsidR="009313F9" w:rsidRPr="00597998" w:rsidRDefault="009313F9" w:rsidP="00111300">
      <w:pPr>
        <w:tabs>
          <w:tab w:val="left" w:pos="0"/>
        </w:tabs>
        <w:spacing w:line="276" w:lineRule="auto"/>
        <w:contextualSpacing/>
        <w:jc w:val="both"/>
        <w:rPr>
          <w:rFonts w:asciiTheme="majorHAnsi" w:hAnsiTheme="majorHAnsi" w:cstheme="majorHAnsi"/>
          <w:lang w:eastAsia="en-US"/>
        </w:rPr>
      </w:pPr>
      <w:r w:rsidRPr="00597998">
        <w:rPr>
          <w:rFonts w:asciiTheme="majorHAnsi" w:hAnsiTheme="majorHAnsi" w:cstheme="majorHAnsi"/>
          <w:lang w:eastAsia="en-US"/>
        </w:rPr>
        <w:t xml:space="preserve">Analizele auditului au relevat că cheltuielile medii lunare per refugiat suportate de cele 27 CPTR au variat de la 0,3 mii lei </w:t>
      </w:r>
      <w:r w:rsidR="00FC3A8F" w:rsidRPr="00597998">
        <w:rPr>
          <w:rFonts w:asciiTheme="majorHAnsi" w:hAnsiTheme="majorHAnsi" w:cstheme="majorHAnsi"/>
          <w:lang w:eastAsia="en-US"/>
        </w:rPr>
        <w:t>până</w:t>
      </w:r>
      <w:r w:rsidRPr="00597998">
        <w:rPr>
          <w:rFonts w:asciiTheme="majorHAnsi" w:hAnsiTheme="majorHAnsi" w:cstheme="majorHAnsi"/>
          <w:lang w:eastAsia="en-US"/>
        </w:rPr>
        <w:t xml:space="preserve"> la 9,9 mii lei. Verificările efectuate la </w:t>
      </w:r>
      <w:r w:rsidR="00D42C2B" w:rsidRPr="00597998">
        <w:rPr>
          <w:rFonts w:asciiTheme="majorHAnsi" w:hAnsiTheme="majorHAnsi" w:cstheme="majorHAnsi"/>
          <w:lang w:eastAsia="en-US"/>
        </w:rPr>
        <w:t>7</w:t>
      </w:r>
      <w:r w:rsidRPr="00597998">
        <w:rPr>
          <w:rFonts w:asciiTheme="majorHAnsi" w:hAnsiTheme="majorHAnsi" w:cstheme="majorHAnsi"/>
          <w:lang w:eastAsia="en-US"/>
        </w:rPr>
        <w:t xml:space="preserve"> CPTR cu cele mai mari cheltuieli per refugiat au relevat aspecte problematice și iregularități, generate de incertitudinile cadrului normativ și modul de solicitare și utilizare a mijloacelor bugetare, după cum urmează:</w:t>
      </w:r>
    </w:p>
    <w:p w14:paraId="77AE27D7" w14:textId="60BF5B0A" w:rsidR="009313F9" w:rsidRPr="00597998" w:rsidRDefault="009313F9" w:rsidP="009313F9">
      <w:pPr>
        <w:numPr>
          <w:ilvl w:val="0"/>
          <w:numId w:val="7"/>
        </w:numPr>
        <w:tabs>
          <w:tab w:val="left" w:pos="142"/>
        </w:tabs>
        <w:spacing w:line="276" w:lineRule="auto"/>
        <w:ind w:left="142" w:firstLine="284"/>
        <w:contextualSpacing/>
        <w:jc w:val="both"/>
        <w:rPr>
          <w:rFonts w:asciiTheme="majorHAnsi" w:hAnsiTheme="majorHAnsi" w:cstheme="majorHAnsi"/>
          <w:lang w:eastAsia="en-US"/>
        </w:rPr>
      </w:pPr>
      <w:r w:rsidRPr="00597998">
        <w:rPr>
          <w:rFonts w:asciiTheme="majorHAnsi" w:hAnsiTheme="majorHAnsi" w:cstheme="majorHAnsi"/>
          <w:i/>
          <w:lang w:eastAsia="en-US"/>
        </w:rPr>
        <w:t>cadrul normativ</w:t>
      </w:r>
      <w:r w:rsidRPr="00597998">
        <w:rPr>
          <w:rStyle w:val="ad"/>
          <w:rFonts w:asciiTheme="majorHAnsi" w:hAnsiTheme="majorHAnsi" w:cstheme="majorHAnsi"/>
          <w:i/>
          <w:lang w:eastAsia="en-US"/>
        </w:rPr>
        <w:footnoteReference w:id="12"/>
      </w:r>
      <w:r w:rsidRPr="00597998">
        <w:rPr>
          <w:rFonts w:asciiTheme="majorHAnsi" w:hAnsiTheme="majorHAnsi" w:cstheme="majorHAnsi"/>
          <w:i/>
          <w:lang w:eastAsia="en-US"/>
        </w:rPr>
        <w:t xml:space="preserve"> nu prevede </w:t>
      </w:r>
      <w:r w:rsidRPr="00597998">
        <w:rPr>
          <w:rFonts w:asciiTheme="majorHAnsi" w:hAnsiTheme="majorHAnsi" w:cstheme="majorHAnsi"/>
          <w:b/>
          <w:i/>
          <w:lang w:eastAsia="en-US"/>
        </w:rPr>
        <w:t xml:space="preserve">criterii de delimitare și atribuire </w:t>
      </w:r>
      <w:r w:rsidRPr="00597998">
        <w:rPr>
          <w:rFonts w:asciiTheme="majorHAnsi" w:hAnsiTheme="majorHAnsi" w:cstheme="majorHAnsi"/>
          <w:i/>
          <w:lang w:eastAsia="en-US"/>
        </w:rPr>
        <w:t>a cheltuielilor per refugiat</w:t>
      </w:r>
      <w:r w:rsidRPr="00597998">
        <w:rPr>
          <w:rFonts w:asciiTheme="majorHAnsi" w:hAnsiTheme="majorHAnsi" w:cstheme="majorHAnsi"/>
          <w:lang w:eastAsia="en-US"/>
        </w:rPr>
        <w:t xml:space="preserve"> în cazul amplasării CPTR pe teritoriul sau în sediul fondatorului</w:t>
      </w:r>
      <w:r w:rsidR="00F452B0">
        <w:rPr>
          <w:rFonts w:asciiTheme="majorHAnsi" w:hAnsiTheme="majorHAnsi" w:cstheme="majorHAnsi"/>
          <w:lang w:eastAsia="en-US"/>
        </w:rPr>
        <w:t>, unde acesta desfășoară și alte activități</w:t>
      </w:r>
      <w:r w:rsidRPr="00597998">
        <w:rPr>
          <w:rFonts w:asciiTheme="majorHAnsi" w:hAnsiTheme="majorHAnsi" w:cstheme="majorHAnsi"/>
          <w:lang w:eastAsia="en-US"/>
        </w:rPr>
        <w:t xml:space="preserve">, fapt ce a condus la aplicarea neuniformă </w:t>
      </w:r>
      <w:r w:rsidR="00641D77" w:rsidRPr="00597998">
        <w:rPr>
          <w:rFonts w:asciiTheme="majorHAnsi" w:hAnsiTheme="majorHAnsi" w:cstheme="majorHAnsi"/>
          <w:lang w:eastAsia="en-US"/>
        </w:rPr>
        <w:t xml:space="preserve">a criteriilor </w:t>
      </w:r>
      <w:r w:rsidRPr="00597998">
        <w:rPr>
          <w:rFonts w:asciiTheme="majorHAnsi" w:hAnsiTheme="majorHAnsi" w:cstheme="majorHAnsi"/>
          <w:lang w:eastAsia="en-US"/>
        </w:rPr>
        <w:t xml:space="preserve">de </w:t>
      </w:r>
      <w:r w:rsidR="00A5717F">
        <w:rPr>
          <w:rFonts w:asciiTheme="majorHAnsi" w:hAnsiTheme="majorHAnsi" w:cstheme="majorHAnsi"/>
          <w:lang w:eastAsia="en-US"/>
        </w:rPr>
        <w:t>determinare</w:t>
      </w:r>
      <w:r w:rsidR="00A5717F" w:rsidRPr="00597998">
        <w:rPr>
          <w:rFonts w:asciiTheme="majorHAnsi" w:hAnsiTheme="majorHAnsi" w:cstheme="majorHAnsi"/>
          <w:lang w:eastAsia="en-US"/>
        </w:rPr>
        <w:t xml:space="preserve"> </w:t>
      </w:r>
      <w:r w:rsidRPr="00597998">
        <w:rPr>
          <w:rFonts w:asciiTheme="majorHAnsi" w:hAnsiTheme="majorHAnsi" w:cstheme="majorHAnsi"/>
          <w:lang w:eastAsia="en-US"/>
        </w:rPr>
        <w:t>a cheltuielilor aferente întreținerii refugiaților în aceste centre:</w:t>
      </w:r>
    </w:p>
    <w:p w14:paraId="6F3B64CE" w14:textId="302B3A5E" w:rsidR="009313F9" w:rsidRPr="00597998" w:rsidRDefault="009313F9" w:rsidP="009313F9">
      <w:pPr>
        <w:numPr>
          <w:ilvl w:val="0"/>
          <w:numId w:val="9"/>
        </w:numPr>
        <w:tabs>
          <w:tab w:val="left" w:pos="0"/>
        </w:tabs>
        <w:spacing w:line="276" w:lineRule="auto"/>
        <w:ind w:left="709"/>
        <w:contextualSpacing/>
        <w:jc w:val="both"/>
        <w:rPr>
          <w:rFonts w:asciiTheme="majorHAnsi" w:hAnsiTheme="majorHAnsi" w:cstheme="majorHAnsi"/>
          <w:lang w:eastAsia="en-US"/>
        </w:rPr>
      </w:pPr>
      <w:r w:rsidRPr="00597998">
        <w:rPr>
          <w:rFonts w:asciiTheme="majorHAnsi" w:hAnsiTheme="majorHAnsi" w:cstheme="majorHAnsi"/>
          <w:b/>
          <w:lang w:eastAsia="en-US"/>
        </w:rPr>
        <w:t xml:space="preserve">Centrul de plasament pentru persoane </w:t>
      </w:r>
      <w:r w:rsidR="00FC3A8F" w:rsidRPr="00597998">
        <w:rPr>
          <w:rFonts w:asciiTheme="majorHAnsi" w:hAnsiTheme="majorHAnsi" w:cstheme="majorHAnsi"/>
          <w:b/>
          <w:lang w:eastAsia="en-US"/>
        </w:rPr>
        <w:t>vârstnice</w:t>
      </w:r>
      <w:r w:rsidRPr="00597998">
        <w:rPr>
          <w:rFonts w:asciiTheme="majorHAnsi" w:hAnsiTheme="majorHAnsi" w:cstheme="majorHAnsi"/>
          <w:b/>
          <w:lang w:eastAsia="en-US"/>
        </w:rPr>
        <w:t xml:space="preserve"> </w:t>
      </w:r>
      <w:r w:rsidR="00A5717F">
        <w:rPr>
          <w:rFonts w:asciiTheme="majorHAnsi" w:hAnsiTheme="majorHAnsi" w:cstheme="majorHAnsi"/>
          <w:b/>
          <w:lang w:eastAsia="en-US"/>
        </w:rPr>
        <w:t>ș</w:t>
      </w:r>
      <w:r w:rsidRPr="00597998">
        <w:rPr>
          <w:rFonts w:asciiTheme="majorHAnsi" w:hAnsiTheme="majorHAnsi" w:cstheme="majorHAnsi"/>
          <w:b/>
          <w:lang w:eastAsia="en-US"/>
        </w:rPr>
        <w:t xml:space="preserve">i persoane cu dizabilități, mun. </w:t>
      </w:r>
      <w:r w:rsidR="00FC3A8F" w:rsidRPr="00597998">
        <w:rPr>
          <w:rFonts w:asciiTheme="majorHAnsi" w:hAnsiTheme="majorHAnsi" w:cstheme="majorHAnsi"/>
          <w:b/>
          <w:lang w:eastAsia="en-US"/>
        </w:rPr>
        <w:t>Chișinău</w:t>
      </w:r>
      <w:r w:rsidRPr="00597998">
        <w:rPr>
          <w:rFonts w:asciiTheme="majorHAnsi" w:hAnsiTheme="majorHAnsi" w:cstheme="majorHAnsi"/>
          <w:lang w:eastAsia="en-US"/>
        </w:rPr>
        <w:t xml:space="preserve"> a estimat cheltuielile per refugiat în mărime de 30% din volumul total de cheltuieli, reieșind din raportul numeric al refugiaților și cel al beneficiarilor (persoane plasate la întreținere);</w:t>
      </w:r>
    </w:p>
    <w:p w14:paraId="54972866" w14:textId="6FB92087" w:rsidR="009313F9" w:rsidRPr="00597998" w:rsidRDefault="009313F9" w:rsidP="009313F9">
      <w:pPr>
        <w:numPr>
          <w:ilvl w:val="0"/>
          <w:numId w:val="9"/>
        </w:numPr>
        <w:tabs>
          <w:tab w:val="left" w:pos="0"/>
        </w:tabs>
        <w:spacing w:line="276" w:lineRule="auto"/>
        <w:ind w:left="709"/>
        <w:contextualSpacing/>
        <w:jc w:val="both"/>
        <w:rPr>
          <w:rFonts w:asciiTheme="majorHAnsi" w:hAnsiTheme="majorHAnsi" w:cstheme="majorHAnsi"/>
          <w:lang w:eastAsia="en-US"/>
        </w:rPr>
      </w:pPr>
      <w:r w:rsidRPr="00597998">
        <w:rPr>
          <w:rFonts w:asciiTheme="majorHAnsi" w:hAnsiTheme="majorHAnsi" w:cstheme="majorHAnsi"/>
          <w:b/>
          <w:lang w:eastAsia="en-US"/>
        </w:rPr>
        <w:t xml:space="preserve">IP Școala Profesională </w:t>
      </w:r>
      <w:r w:rsidR="00FC3A8F" w:rsidRPr="00597998">
        <w:rPr>
          <w:rFonts w:asciiTheme="majorHAnsi" w:hAnsiTheme="majorHAnsi" w:cstheme="majorHAnsi"/>
          <w:b/>
          <w:lang w:eastAsia="en-US"/>
        </w:rPr>
        <w:t>or. Criuleni</w:t>
      </w:r>
      <w:r w:rsidRPr="00597998">
        <w:rPr>
          <w:rFonts w:asciiTheme="majorHAnsi" w:hAnsiTheme="majorHAnsi" w:cstheme="majorHAnsi"/>
          <w:lang w:eastAsia="en-US"/>
        </w:rPr>
        <w:t xml:space="preserve"> și </w:t>
      </w:r>
      <w:r w:rsidRPr="00597998">
        <w:rPr>
          <w:rFonts w:asciiTheme="majorHAnsi" w:hAnsiTheme="majorHAnsi" w:cstheme="majorHAnsi"/>
          <w:b/>
          <w:lang w:eastAsia="en-US"/>
        </w:rPr>
        <w:t>Colegiul Tehnologic din Chișinău</w:t>
      </w:r>
      <w:r w:rsidRPr="00597998">
        <w:rPr>
          <w:rFonts w:asciiTheme="majorHAnsi" w:hAnsiTheme="majorHAnsi" w:cstheme="majorHAnsi"/>
          <w:lang w:eastAsia="en-US"/>
        </w:rPr>
        <w:t xml:space="preserve"> au calculat cheltuielile de întreținere </w:t>
      </w:r>
      <w:r w:rsidR="007124C4">
        <w:rPr>
          <w:rFonts w:asciiTheme="majorHAnsi" w:hAnsiTheme="majorHAnsi" w:cstheme="majorHAnsi"/>
          <w:lang w:eastAsia="en-US"/>
        </w:rPr>
        <w:t xml:space="preserve">a </w:t>
      </w:r>
      <w:r w:rsidRPr="00597998">
        <w:rPr>
          <w:rFonts w:asciiTheme="majorHAnsi" w:hAnsiTheme="majorHAnsi" w:cstheme="majorHAnsi"/>
          <w:lang w:eastAsia="en-US"/>
        </w:rPr>
        <w:t>CPTR în baza facturilor de servicii comunale aferente blocurilor alocate special pentru acest scop;</w:t>
      </w:r>
    </w:p>
    <w:p w14:paraId="45F5AABE" w14:textId="77B640C8" w:rsidR="009313F9" w:rsidRPr="00597998" w:rsidRDefault="009313F9" w:rsidP="009313F9">
      <w:pPr>
        <w:numPr>
          <w:ilvl w:val="0"/>
          <w:numId w:val="9"/>
        </w:numPr>
        <w:tabs>
          <w:tab w:val="left" w:pos="0"/>
        </w:tabs>
        <w:spacing w:line="276" w:lineRule="auto"/>
        <w:ind w:left="709"/>
        <w:contextualSpacing/>
        <w:jc w:val="both"/>
        <w:rPr>
          <w:rFonts w:asciiTheme="majorHAnsi" w:hAnsiTheme="majorHAnsi" w:cstheme="majorHAnsi"/>
          <w:lang w:eastAsia="en-US"/>
        </w:rPr>
      </w:pPr>
      <w:r w:rsidRPr="00597998">
        <w:rPr>
          <w:rFonts w:asciiTheme="majorHAnsi" w:hAnsiTheme="majorHAnsi" w:cstheme="majorHAnsi"/>
          <w:b/>
          <w:lang w:eastAsia="en-US"/>
        </w:rPr>
        <w:t xml:space="preserve">SA CIE </w:t>
      </w:r>
      <w:r w:rsidR="004E7B47">
        <w:rPr>
          <w:rFonts w:asciiTheme="majorHAnsi" w:hAnsiTheme="majorHAnsi" w:cstheme="majorHAnsi"/>
          <w:b/>
          <w:lang w:eastAsia="en-US"/>
        </w:rPr>
        <w:t>„</w:t>
      </w:r>
      <w:proofErr w:type="spellStart"/>
      <w:r w:rsidRPr="00597998">
        <w:rPr>
          <w:rFonts w:asciiTheme="majorHAnsi" w:hAnsiTheme="majorHAnsi" w:cstheme="majorHAnsi"/>
          <w:b/>
          <w:lang w:eastAsia="en-US"/>
        </w:rPr>
        <w:t>Moldexpo</w:t>
      </w:r>
      <w:proofErr w:type="spellEnd"/>
      <w:r w:rsidR="004E7B47">
        <w:rPr>
          <w:rFonts w:asciiTheme="majorHAnsi" w:hAnsiTheme="majorHAnsi" w:cstheme="majorHAnsi"/>
          <w:b/>
          <w:lang w:eastAsia="en-US"/>
        </w:rPr>
        <w:t>”</w:t>
      </w:r>
      <w:r w:rsidRPr="00597998">
        <w:rPr>
          <w:rFonts w:asciiTheme="majorHAnsi" w:hAnsiTheme="majorHAnsi" w:cstheme="majorHAnsi"/>
          <w:lang w:eastAsia="en-US"/>
        </w:rPr>
        <w:t xml:space="preserve"> și </w:t>
      </w:r>
      <w:r w:rsidRPr="00597998">
        <w:rPr>
          <w:rFonts w:asciiTheme="majorHAnsi" w:hAnsiTheme="majorHAnsi" w:cstheme="majorHAnsi"/>
          <w:b/>
          <w:lang w:eastAsia="en-US"/>
        </w:rPr>
        <w:t>ÎS Manejul de Atletică Ușoară</w:t>
      </w:r>
      <w:r w:rsidRPr="00597998">
        <w:rPr>
          <w:rFonts w:asciiTheme="majorHAnsi" w:hAnsiTheme="majorHAnsi" w:cstheme="majorHAnsi"/>
          <w:lang w:eastAsia="en-US"/>
        </w:rPr>
        <w:t xml:space="preserve"> au calculat cheltuielile pentru CPTR în baza facturilor de servicii comunale conform spațiului amenajat pentru cazarea refugiaților și proporțional </w:t>
      </w:r>
      <w:r w:rsidR="00FC3A8F" w:rsidRPr="00597998">
        <w:rPr>
          <w:rFonts w:asciiTheme="majorHAnsi" w:hAnsiTheme="majorHAnsi" w:cstheme="majorHAnsi"/>
          <w:lang w:eastAsia="en-US"/>
        </w:rPr>
        <w:t>suprafeței</w:t>
      </w:r>
      <w:r w:rsidRPr="00597998">
        <w:rPr>
          <w:rFonts w:asciiTheme="majorHAnsi" w:hAnsiTheme="majorHAnsi" w:cstheme="majorHAnsi"/>
          <w:lang w:eastAsia="en-US"/>
        </w:rPr>
        <w:t xml:space="preserve"> totale a încăperii deținute;</w:t>
      </w:r>
    </w:p>
    <w:p w14:paraId="7CA4251E" w14:textId="7A0BC400" w:rsidR="009313F9" w:rsidRPr="00597998" w:rsidRDefault="009313F9" w:rsidP="009313F9">
      <w:pPr>
        <w:numPr>
          <w:ilvl w:val="0"/>
          <w:numId w:val="9"/>
        </w:numPr>
        <w:tabs>
          <w:tab w:val="left" w:pos="0"/>
        </w:tabs>
        <w:spacing w:line="276" w:lineRule="auto"/>
        <w:ind w:left="709"/>
        <w:contextualSpacing/>
        <w:jc w:val="both"/>
        <w:rPr>
          <w:rFonts w:asciiTheme="majorHAnsi" w:hAnsiTheme="majorHAnsi" w:cstheme="majorHAnsi"/>
          <w:lang w:eastAsia="en-US"/>
        </w:rPr>
      </w:pPr>
      <w:r w:rsidRPr="00597998">
        <w:rPr>
          <w:rFonts w:asciiTheme="majorHAnsi" w:hAnsiTheme="majorHAnsi" w:cstheme="majorHAnsi"/>
          <w:b/>
          <w:lang w:eastAsia="en-US"/>
        </w:rPr>
        <w:t xml:space="preserve">ÎS SPB </w:t>
      </w:r>
      <w:r w:rsidR="004E7B47">
        <w:rPr>
          <w:rFonts w:asciiTheme="majorHAnsi" w:hAnsiTheme="majorHAnsi" w:cstheme="majorHAnsi"/>
          <w:b/>
          <w:lang w:eastAsia="en-US"/>
        </w:rPr>
        <w:t>„</w:t>
      </w:r>
      <w:r w:rsidRPr="00597998">
        <w:rPr>
          <w:rFonts w:asciiTheme="majorHAnsi" w:hAnsiTheme="majorHAnsi" w:cstheme="majorHAnsi"/>
          <w:b/>
          <w:lang w:eastAsia="en-US"/>
        </w:rPr>
        <w:t>Constructorul</w:t>
      </w:r>
      <w:r w:rsidR="004E7B47">
        <w:rPr>
          <w:rFonts w:asciiTheme="majorHAnsi" w:hAnsiTheme="majorHAnsi" w:cstheme="majorHAnsi"/>
          <w:b/>
          <w:lang w:eastAsia="en-US"/>
        </w:rPr>
        <w:t>”</w:t>
      </w:r>
      <w:r w:rsidRPr="00597998">
        <w:rPr>
          <w:rFonts w:asciiTheme="majorHAnsi" w:hAnsiTheme="majorHAnsi" w:cstheme="majorHAnsi"/>
          <w:lang w:eastAsia="en-US"/>
        </w:rPr>
        <w:t xml:space="preserve"> a calculat cheltuielile pentru CPTR în baza facturilor de servicii comunale</w:t>
      </w:r>
      <w:r w:rsidR="004E7B47">
        <w:rPr>
          <w:rFonts w:asciiTheme="majorHAnsi" w:hAnsiTheme="majorHAnsi" w:cstheme="majorHAnsi"/>
          <w:lang w:eastAsia="en-US"/>
        </w:rPr>
        <w:t>,</w:t>
      </w:r>
      <w:r w:rsidRPr="00597998">
        <w:rPr>
          <w:rFonts w:asciiTheme="majorHAnsi" w:hAnsiTheme="majorHAnsi" w:cstheme="majorHAnsi"/>
          <w:lang w:eastAsia="en-US"/>
        </w:rPr>
        <w:t xml:space="preserve"> cu atribuire</w:t>
      </w:r>
      <w:r w:rsidR="004E7B47">
        <w:rPr>
          <w:rFonts w:asciiTheme="majorHAnsi" w:hAnsiTheme="majorHAnsi" w:cstheme="majorHAnsi"/>
          <w:lang w:eastAsia="en-US"/>
        </w:rPr>
        <w:t>a</w:t>
      </w:r>
      <w:r w:rsidRPr="00597998">
        <w:rPr>
          <w:rFonts w:asciiTheme="majorHAnsi" w:hAnsiTheme="majorHAnsi" w:cstheme="majorHAnsi"/>
          <w:lang w:eastAsia="en-US"/>
        </w:rPr>
        <w:t xml:space="preserve"> a 90% din volumul total de cheltuieli, justificând </w:t>
      </w:r>
      <w:r w:rsidR="00FC3A8F" w:rsidRPr="00597998">
        <w:rPr>
          <w:rFonts w:asciiTheme="majorHAnsi" w:hAnsiTheme="majorHAnsi" w:cstheme="majorHAnsi"/>
          <w:lang w:eastAsia="en-US"/>
        </w:rPr>
        <w:t>această</w:t>
      </w:r>
      <w:r w:rsidRPr="00597998">
        <w:rPr>
          <w:rFonts w:asciiTheme="majorHAnsi" w:hAnsiTheme="majorHAnsi" w:cstheme="majorHAnsi"/>
          <w:lang w:eastAsia="en-US"/>
        </w:rPr>
        <w:t xml:space="preserve"> metodă prin utilizarea sediului de către refugiați în raport numeric cu alți beneficiari (persoane plasate pentru tratament)</w:t>
      </w:r>
      <w:r w:rsidR="004E7B47">
        <w:rPr>
          <w:rFonts w:asciiTheme="majorHAnsi" w:hAnsiTheme="majorHAnsi" w:cstheme="majorHAnsi"/>
          <w:lang w:eastAsia="en-US"/>
        </w:rPr>
        <w:t>;</w:t>
      </w:r>
    </w:p>
    <w:p w14:paraId="4030F7E5" w14:textId="77777777" w:rsidR="009313F9" w:rsidRPr="00597998" w:rsidRDefault="009313F9" w:rsidP="009313F9">
      <w:pPr>
        <w:numPr>
          <w:ilvl w:val="0"/>
          <w:numId w:val="7"/>
        </w:numPr>
        <w:spacing w:line="276" w:lineRule="auto"/>
        <w:ind w:left="142" w:firstLine="142"/>
        <w:contextualSpacing/>
        <w:jc w:val="both"/>
        <w:rPr>
          <w:rFonts w:asciiTheme="majorHAnsi" w:hAnsiTheme="majorHAnsi" w:cstheme="majorHAnsi"/>
          <w:lang w:eastAsia="en-US"/>
        </w:rPr>
      </w:pPr>
      <w:r w:rsidRPr="00597998">
        <w:rPr>
          <w:rFonts w:asciiTheme="majorHAnsi" w:hAnsiTheme="majorHAnsi" w:cstheme="majorHAnsi"/>
          <w:i/>
          <w:lang w:eastAsia="en-US"/>
        </w:rPr>
        <w:t xml:space="preserve">cadrul normativ nu indică </w:t>
      </w:r>
      <w:r w:rsidRPr="00597998">
        <w:rPr>
          <w:rFonts w:asciiTheme="majorHAnsi" w:hAnsiTheme="majorHAnsi" w:cstheme="majorHAnsi"/>
          <w:b/>
          <w:i/>
          <w:lang w:eastAsia="en-US"/>
        </w:rPr>
        <w:t xml:space="preserve">criterii clare și uniforme de remunerare și stabilire/plafonare </w:t>
      </w:r>
      <w:r w:rsidRPr="00597998">
        <w:rPr>
          <w:rFonts w:asciiTheme="majorHAnsi" w:hAnsiTheme="majorHAnsi" w:cstheme="majorHAnsi"/>
          <w:i/>
          <w:lang w:eastAsia="en-US"/>
        </w:rPr>
        <w:t>a</w:t>
      </w:r>
      <w:r w:rsidRPr="00597998">
        <w:rPr>
          <w:rFonts w:asciiTheme="majorHAnsi" w:hAnsiTheme="majorHAnsi" w:cstheme="majorHAnsi"/>
          <w:b/>
          <w:i/>
          <w:lang w:eastAsia="en-US"/>
        </w:rPr>
        <w:t xml:space="preserve"> </w:t>
      </w:r>
      <w:r w:rsidRPr="00597998">
        <w:rPr>
          <w:rFonts w:asciiTheme="majorHAnsi" w:hAnsiTheme="majorHAnsi" w:cstheme="majorHAnsi"/>
          <w:i/>
          <w:lang w:eastAsia="en-US"/>
        </w:rPr>
        <w:t>numărului necesar de persoane antrenate în activitatea CPTR</w:t>
      </w:r>
      <w:r w:rsidRPr="00597998">
        <w:rPr>
          <w:rFonts w:asciiTheme="majorHAnsi" w:hAnsiTheme="majorHAnsi" w:cstheme="majorHAnsi"/>
          <w:lang w:eastAsia="en-US"/>
        </w:rPr>
        <w:t xml:space="preserve">, ceea ce a dus la stabilirea </w:t>
      </w:r>
      <w:r w:rsidRPr="00597998">
        <w:rPr>
          <w:rFonts w:asciiTheme="majorHAnsi" w:hAnsiTheme="majorHAnsi" w:cstheme="majorHAnsi"/>
          <w:i/>
          <w:lang w:eastAsia="en-US"/>
        </w:rPr>
        <w:t>discreționară de către fondatorii CPTR a numărului personalului implicat</w:t>
      </w:r>
      <w:r w:rsidRPr="00597998">
        <w:rPr>
          <w:rFonts w:asciiTheme="majorHAnsi" w:hAnsiTheme="majorHAnsi" w:cstheme="majorHAnsi"/>
          <w:lang w:eastAsia="en-US"/>
        </w:rPr>
        <w:t>:</w:t>
      </w:r>
    </w:p>
    <w:p w14:paraId="31A2D9BE" w14:textId="63DA3352" w:rsidR="009313F9" w:rsidRPr="00597998" w:rsidRDefault="009313F9" w:rsidP="009313F9">
      <w:pPr>
        <w:numPr>
          <w:ilvl w:val="0"/>
          <w:numId w:val="10"/>
        </w:numPr>
        <w:tabs>
          <w:tab w:val="left" w:pos="0"/>
        </w:tabs>
        <w:spacing w:line="276" w:lineRule="auto"/>
        <w:ind w:left="709"/>
        <w:contextualSpacing/>
        <w:jc w:val="both"/>
        <w:rPr>
          <w:rFonts w:asciiTheme="majorHAnsi" w:hAnsiTheme="majorHAnsi" w:cstheme="majorHAnsi"/>
          <w:lang w:eastAsia="en-US"/>
        </w:rPr>
      </w:pPr>
      <w:r w:rsidRPr="00597998">
        <w:rPr>
          <w:rFonts w:asciiTheme="majorHAnsi" w:hAnsiTheme="majorHAnsi" w:cstheme="majorHAnsi"/>
          <w:lang w:eastAsia="en-US"/>
        </w:rPr>
        <w:t xml:space="preserve">în cazul </w:t>
      </w:r>
      <w:r w:rsidRPr="00597998">
        <w:rPr>
          <w:rFonts w:asciiTheme="majorHAnsi" w:hAnsiTheme="majorHAnsi" w:cstheme="majorHAnsi"/>
          <w:b/>
          <w:lang w:eastAsia="en-US"/>
        </w:rPr>
        <w:t xml:space="preserve">Centrului de plasament pentru persoane </w:t>
      </w:r>
      <w:r w:rsidR="00FC3A8F" w:rsidRPr="00597998">
        <w:rPr>
          <w:rFonts w:asciiTheme="majorHAnsi" w:hAnsiTheme="majorHAnsi" w:cstheme="majorHAnsi"/>
          <w:b/>
          <w:lang w:eastAsia="en-US"/>
        </w:rPr>
        <w:t>vârstnice</w:t>
      </w:r>
      <w:r w:rsidRPr="00597998">
        <w:rPr>
          <w:rFonts w:asciiTheme="majorHAnsi" w:hAnsiTheme="majorHAnsi" w:cstheme="majorHAnsi"/>
          <w:b/>
          <w:lang w:eastAsia="en-US"/>
        </w:rPr>
        <w:t xml:space="preserve"> </w:t>
      </w:r>
      <w:r w:rsidR="004E7B47">
        <w:rPr>
          <w:rFonts w:asciiTheme="majorHAnsi" w:hAnsiTheme="majorHAnsi" w:cstheme="majorHAnsi"/>
          <w:b/>
          <w:lang w:eastAsia="en-US"/>
        </w:rPr>
        <w:t>ș</w:t>
      </w:r>
      <w:r w:rsidRPr="00597998">
        <w:rPr>
          <w:rFonts w:asciiTheme="majorHAnsi" w:hAnsiTheme="majorHAnsi" w:cstheme="majorHAnsi"/>
          <w:b/>
          <w:lang w:eastAsia="en-US"/>
        </w:rPr>
        <w:t xml:space="preserve">i persoane cu dizabilități, mun. </w:t>
      </w:r>
      <w:r w:rsidR="00FC3A8F" w:rsidRPr="00597998">
        <w:rPr>
          <w:rFonts w:asciiTheme="majorHAnsi" w:hAnsiTheme="majorHAnsi" w:cstheme="majorHAnsi"/>
          <w:b/>
          <w:lang w:eastAsia="en-US"/>
        </w:rPr>
        <w:t>Chișinău</w:t>
      </w:r>
      <w:r w:rsidRPr="00597998">
        <w:rPr>
          <w:rFonts w:asciiTheme="majorHAnsi" w:hAnsiTheme="majorHAnsi" w:cstheme="majorHAnsi"/>
          <w:lang w:eastAsia="en-US"/>
        </w:rPr>
        <w:t>, pentru remunerarea personalului implicat s-a aplicat spor</w:t>
      </w:r>
      <w:r w:rsidR="004E7B47">
        <w:rPr>
          <w:rFonts w:asciiTheme="majorHAnsi" w:hAnsiTheme="majorHAnsi" w:cstheme="majorHAnsi"/>
          <w:lang w:eastAsia="en-US"/>
        </w:rPr>
        <w:t>ul</w:t>
      </w:r>
      <w:r w:rsidRPr="00597998">
        <w:rPr>
          <w:rFonts w:asciiTheme="majorHAnsi" w:hAnsiTheme="majorHAnsi" w:cstheme="majorHAnsi"/>
          <w:lang w:eastAsia="en-US"/>
        </w:rPr>
        <w:t xml:space="preserve"> de compensare, prevăzut de art.139</w:t>
      </w:r>
      <w:r w:rsidRPr="00597998">
        <w:rPr>
          <w:rFonts w:asciiTheme="majorHAnsi" w:hAnsiTheme="majorHAnsi" w:cstheme="majorHAnsi"/>
          <w:vertAlign w:val="superscript"/>
          <w:lang w:eastAsia="en-US"/>
        </w:rPr>
        <w:t>1</w:t>
      </w:r>
      <w:r w:rsidRPr="00597998">
        <w:rPr>
          <w:rFonts w:asciiTheme="majorHAnsi" w:hAnsiTheme="majorHAnsi" w:cstheme="majorHAnsi"/>
          <w:lang w:eastAsia="en-US"/>
        </w:rPr>
        <w:t xml:space="preserve"> </w:t>
      </w:r>
      <w:r w:rsidR="005A5D9A" w:rsidRPr="00597998">
        <w:rPr>
          <w:rFonts w:asciiTheme="majorHAnsi" w:hAnsiTheme="majorHAnsi" w:cstheme="majorHAnsi"/>
          <w:lang w:eastAsia="en-US"/>
        </w:rPr>
        <w:t xml:space="preserve">din </w:t>
      </w:r>
      <w:r w:rsidRPr="00597998">
        <w:rPr>
          <w:rFonts w:asciiTheme="majorHAnsi" w:hAnsiTheme="majorHAnsi" w:cstheme="majorHAnsi"/>
          <w:lang w:eastAsia="en-US"/>
        </w:rPr>
        <w:t>Codul muncii pentru munca prestată în condiții de risc sporit pentru sănătate, în sumă totală de 384,5 mii lei, fapt ce contravine cerințelor pct.6 din Dispoziția CSE nr.1 din 24.02.2022</w:t>
      </w:r>
      <w:r w:rsidRPr="00597998">
        <w:rPr>
          <w:rStyle w:val="ad"/>
          <w:rFonts w:asciiTheme="majorHAnsi" w:hAnsiTheme="majorHAnsi" w:cstheme="majorHAnsi"/>
          <w:lang w:eastAsia="en-US"/>
        </w:rPr>
        <w:footnoteReference w:id="13"/>
      </w:r>
      <w:r w:rsidR="004E7B47">
        <w:rPr>
          <w:rFonts w:asciiTheme="majorHAnsi" w:hAnsiTheme="majorHAnsi" w:cstheme="majorHAnsi"/>
          <w:lang w:eastAsia="en-US"/>
        </w:rPr>
        <w:t>,</w:t>
      </w:r>
      <w:r w:rsidRPr="00597998">
        <w:rPr>
          <w:rFonts w:asciiTheme="majorHAnsi" w:hAnsiTheme="majorHAnsi" w:cstheme="majorHAnsi"/>
          <w:lang w:eastAsia="en-US"/>
        </w:rPr>
        <w:t xml:space="preserve"> care specifică, în mod exhaustiv și univoc, categoriile de personal și condițiile în care acesta poate beneficia de spor salarial. Totodată, prin ordinele directorului centrului au fost aprobate 37 de funcții necesare CPTR, dar de facto </w:t>
      </w:r>
      <w:r w:rsidR="00857139">
        <w:rPr>
          <w:rFonts w:asciiTheme="majorHAnsi" w:hAnsiTheme="majorHAnsi" w:cstheme="majorHAnsi"/>
          <w:lang w:eastAsia="en-US"/>
        </w:rPr>
        <w:t xml:space="preserve">au </w:t>
      </w:r>
      <w:r w:rsidRPr="00597998">
        <w:rPr>
          <w:rFonts w:asciiTheme="majorHAnsi" w:hAnsiTheme="majorHAnsi" w:cstheme="majorHAnsi"/>
          <w:lang w:eastAsia="en-US"/>
        </w:rPr>
        <w:t>f</w:t>
      </w:r>
      <w:r w:rsidR="00857139">
        <w:rPr>
          <w:rFonts w:asciiTheme="majorHAnsi" w:hAnsiTheme="majorHAnsi" w:cstheme="majorHAnsi"/>
          <w:lang w:eastAsia="en-US"/>
        </w:rPr>
        <w:t>ost</w:t>
      </w:r>
      <w:r w:rsidRPr="00597998">
        <w:rPr>
          <w:rFonts w:asciiTheme="majorHAnsi" w:hAnsiTheme="majorHAnsi" w:cstheme="majorHAnsi"/>
          <w:lang w:eastAsia="en-US"/>
        </w:rPr>
        <w:t xml:space="preserve"> antrenați 74 de angajați de baz</w:t>
      </w:r>
      <w:r w:rsidR="004E7B47">
        <w:rPr>
          <w:rFonts w:asciiTheme="majorHAnsi" w:hAnsiTheme="majorHAnsi" w:cstheme="majorHAnsi"/>
          <w:lang w:eastAsia="en-US"/>
        </w:rPr>
        <w:t>ă;</w:t>
      </w:r>
      <w:r w:rsidRPr="00597998">
        <w:rPr>
          <w:rFonts w:asciiTheme="majorHAnsi" w:hAnsiTheme="majorHAnsi" w:cstheme="majorHAnsi"/>
          <w:lang w:eastAsia="en-US"/>
        </w:rPr>
        <w:t xml:space="preserve"> </w:t>
      </w:r>
    </w:p>
    <w:p w14:paraId="4F8827C9" w14:textId="3520171E" w:rsidR="009313F9" w:rsidRPr="00597998" w:rsidRDefault="009313F9" w:rsidP="009313F9">
      <w:pPr>
        <w:numPr>
          <w:ilvl w:val="0"/>
          <w:numId w:val="10"/>
        </w:numPr>
        <w:tabs>
          <w:tab w:val="left" w:pos="0"/>
        </w:tabs>
        <w:spacing w:line="276" w:lineRule="auto"/>
        <w:ind w:left="709"/>
        <w:contextualSpacing/>
        <w:jc w:val="both"/>
        <w:rPr>
          <w:rFonts w:asciiTheme="majorHAnsi" w:hAnsiTheme="majorHAnsi" w:cstheme="majorHAnsi"/>
          <w:lang w:eastAsia="en-US"/>
        </w:rPr>
      </w:pPr>
      <w:r w:rsidRPr="00597998">
        <w:rPr>
          <w:rFonts w:asciiTheme="majorHAnsi" w:hAnsiTheme="majorHAnsi" w:cstheme="majorHAnsi"/>
          <w:lang w:eastAsia="en-US"/>
        </w:rPr>
        <w:t xml:space="preserve">în cazul </w:t>
      </w:r>
      <w:r w:rsidRPr="00597998">
        <w:rPr>
          <w:rFonts w:asciiTheme="majorHAnsi" w:hAnsiTheme="majorHAnsi" w:cstheme="majorHAnsi"/>
          <w:b/>
          <w:lang w:eastAsia="en-US"/>
        </w:rPr>
        <w:t xml:space="preserve">SA CIE </w:t>
      </w:r>
      <w:r w:rsidR="004E7B47">
        <w:rPr>
          <w:rFonts w:asciiTheme="majorHAnsi" w:hAnsiTheme="majorHAnsi" w:cstheme="majorHAnsi"/>
          <w:b/>
          <w:lang w:eastAsia="en-US"/>
        </w:rPr>
        <w:t>„</w:t>
      </w:r>
      <w:proofErr w:type="spellStart"/>
      <w:r w:rsidRPr="00597998">
        <w:rPr>
          <w:rFonts w:asciiTheme="majorHAnsi" w:hAnsiTheme="majorHAnsi" w:cstheme="majorHAnsi"/>
          <w:b/>
          <w:lang w:eastAsia="en-US"/>
        </w:rPr>
        <w:t>Moldexpo</w:t>
      </w:r>
      <w:proofErr w:type="spellEnd"/>
      <w:r w:rsidR="004E7B47">
        <w:rPr>
          <w:rFonts w:asciiTheme="majorHAnsi" w:hAnsiTheme="majorHAnsi" w:cstheme="majorHAnsi"/>
          <w:b/>
          <w:lang w:eastAsia="en-US"/>
        </w:rPr>
        <w:t>”</w:t>
      </w:r>
      <w:r w:rsidRPr="00597998">
        <w:rPr>
          <w:rFonts w:asciiTheme="majorHAnsi" w:hAnsiTheme="majorHAnsi" w:cstheme="majorHAnsi"/>
          <w:lang w:eastAsia="en-US"/>
        </w:rPr>
        <w:t>, valoarea Contractului de achiziționare a serviciilor pentru funcționalitatea centrului în luna mai 2022 a fost nejustificat majorată cu 231,1 mii lei, care constituie cheltuieli de personal calculate suplimentar pentru lunile martie</w:t>
      </w:r>
      <w:r w:rsidR="004E7B47">
        <w:rPr>
          <w:rFonts w:asciiTheme="majorHAnsi" w:hAnsiTheme="majorHAnsi" w:cstheme="majorHAnsi"/>
          <w:lang w:eastAsia="en-US"/>
        </w:rPr>
        <w:t>-</w:t>
      </w:r>
      <w:r w:rsidRPr="00597998">
        <w:rPr>
          <w:rFonts w:asciiTheme="majorHAnsi" w:hAnsiTheme="majorHAnsi" w:cstheme="majorHAnsi"/>
          <w:lang w:eastAsia="en-US"/>
        </w:rPr>
        <w:t xml:space="preserve">mai 2022, </w:t>
      </w:r>
      <w:r w:rsidR="004E7B47">
        <w:rPr>
          <w:rFonts w:asciiTheme="majorHAnsi" w:hAnsiTheme="majorHAnsi" w:cstheme="majorHAnsi"/>
          <w:lang w:eastAsia="en-US"/>
        </w:rPr>
        <w:t xml:space="preserve">ca </w:t>
      </w:r>
      <w:r w:rsidRPr="00597998">
        <w:rPr>
          <w:rFonts w:asciiTheme="majorHAnsi" w:hAnsiTheme="majorHAnsi" w:cstheme="majorHAnsi"/>
          <w:lang w:eastAsia="en-US"/>
        </w:rPr>
        <w:t xml:space="preserve">urmare </w:t>
      </w:r>
      <w:r w:rsidR="004E7B47">
        <w:rPr>
          <w:rFonts w:asciiTheme="majorHAnsi" w:hAnsiTheme="majorHAnsi" w:cstheme="majorHAnsi"/>
          <w:lang w:eastAsia="en-US"/>
        </w:rPr>
        <w:t xml:space="preserve">a </w:t>
      </w:r>
      <w:r w:rsidR="00BF2C9A">
        <w:rPr>
          <w:rFonts w:asciiTheme="majorHAnsi" w:hAnsiTheme="majorHAnsi" w:cstheme="majorHAnsi"/>
          <w:lang w:eastAsia="en-US"/>
        </w:rPr>
        <w:t>aplicării interpretative și retroactivă a</w:t>
      </w:r>
      <w:r w:rsidRPr="00597998">
        <w:rPr>
          <w:rFonts w:asciiTheme="majorHAnsi" w:hAnsiTheme="majorHAnsi" w:cstheme="majorHAnsi"/>
          <w:lang w:eastAsia="en-US"/>
        </w:rPr>
        <w:t xml:space="preserve"> prevederilor Dispo</w:t>
      </w:r>
      <w:r w:rsidR="00A75422">
        <w:rPr>
          <w:rFonts w:asciiTheme="majorHAnsi" w:hAnsiTheme="majorHAnsi" w:cstheme="majorHAnsi"/>
          <w:lang w:eastAsia="en-US"/>
        </w:rPr>
        <w:t>ziției CSE nr.29 din 28.06.2022;</w:t>
      </w:r>
    </w:p>
    <w:p w14:paraId="356B3B16" w14:textId="528BE336" w:rsidR="009313F9" w:rsidRPr="00597998" w:rsidRDefault="009313F9" w:rsidP="009313F9">
      <w:pPr>
        <w:numPr>
          <w:ilvl w:val="0"/>
          <w:numId w:val="10"/>
        </w:numPr>
        <w:tabs>
          <w:tab w:val="left" w:pos="0"/>
        </w:tabs>
        <w:spacing w:line="276" w:lineRule="auto"/>
        <w:ind w:left="709"/>
        <w:contextualSpacing/>
        <w:jc w:val="both"/>
        <w:rPr>
          <w:rFonts w:asciiTheme="majorHAnsi" w:hAnsiTheme="majorHAnsi" w:cstheme="majorHAnsi"/>
          <w:lang w:eastAsia="en-US"/>
        </w:rPr>
      </w:pPr>
      <w:r w:rsidRPr="00597998">
        <w:rPr>
          <w:rFonts w:asciiTheme="majorHAnsi" w:hAnsiTheme="majorHAnsi" w:cstheme="majorHAnsi"/>
          <w:lang w:eastAsia="en-US"/>
        </w:rPr>
        <w:t xml:space="preserve">în cazul </w:t>
      </w:r>
      <w:r w:rsidRPr="00597998">
        <w:rPr>
          <w:rFonts w:asciiTheme="majorHAnsi" w:hAnsiTheme="majorHAnsi" w:cstheme="majorHAnsi"/>
          <w:b/>
          <w:lang w:eastAsia="en-US"/>
        </w:rPr>
        <w:t xml:space="preserve">ÎS SPB </w:t>
      </w:r>
      <w:r w:rsidR="004E7B47">
        <w:rPr>
          <w:rFonts w:asciiTheme="majorHAnsi" w:hAnsiTheme="majorHAnsi" w:cstheme="majorHAnsi"/>
          <w:b/>
          <w:lang w:eastAsia="en-US"/>
        </w:rPr>
        <w:t>„</w:t>
      </w:r>
      <w:r w:rsidRPr="00597998">
        <w:rPr>
          <w:rFonts w:asciiTheme="majorHAnsi" w:hAnsiTheme="majorHAnsi" w:cstheme="majorHAnsi"/>
          <w:b/>
          <w:lang w:eastAsia="en-US"/>
        </w:rPr>
        <w:t>Constructorul</w:t>
      </w:r>
      <w:r w:rsidR="004E7B47">
        <w:rPr>
          <w:rFonts w:asciiTheme="majorHAnsi" w:hAnsiTheme="majorHAnsi" w:cstheme="majorHAnsi"/>
          <w:b/>
          <w:lang w:eastAsia="en-US"/>
        </w:rPr>
        <w:t>”</w:t>
      </w:r>
      <w:r w:rsidRPr="00597998">
        <w:rPr>
          <w:rFonts w:asciiTheme="majorHAnsi" w:hAnsiTheme="majorHAnsi" w:cstheme="majorHAnsi"/>
          <w:lang w:eastAsia="en-US"/>
        </w:rPr>
        <w:t>, valoarea contractelor de achiziții a serviciilor pentru funcționalitatea centrului a fost majorat</w:t>
      </w:r>
      <w:r w:rsidR="004E7B47">
        <w:rPr>
          <w:rFonts w:asciiTheme="majorHAnsi" w:hAnsiTheme="majorHAnsi" w:cstheme="majorHAnsi"/>
          <w:lang w:eastAsia="en-US"/>
        </w:rPr>
        <w:t>ă</w:t>
      </w:r>
      <w:r w:rsidRPr="00597998">
        <w:rPr>
          <w:rFonts w:asciiTheme="majorHAnsi" w:hAnsiTheme="majorHAnsi" w:cstheme="majorHAnsi"/>
          <w:lang w:eastAsia="en-US"/>
        </w:rPr>
        <w:t xml:space="preserve"> nejustificat cu 100,1 mii lei, </w:t>
      </w:r>
      <w:r w:rsidR="004E7B47">
        <w:rPr>
          <w:rFonts w:asciiTheme="majorHAnsi" w:hAnsiTheme="majorHAnsi" w:cstheme="majorHAnsi"/>
          <w:lang w:eastAsia="en-US"/>
        </w:rPr>
        <w:t xml:space="preserve">ca </w:t>
      </w:r>
      <w:r w:rsidRPr="00597998">
        <w:rPr>
          <w:rFonts w:asciiTheme="majorHAnsi" w:hAnsiTheme="majorHAnsi" w:cstheme="majorHAnsi"/>
          <w:lang w:eastAsia="en-US"/>
        </w:rPr>
        <w:t xml:space="preserve">urmare </w:t>
      </w:r>
      <w:r w:rsidR="004E7B47">
        <w:rPr>
          <w:rFonts w:asciiTheme="majorHAnsi" w:hAnsiTheme="majorHAnsi" w:cstheme="majorHAnsi"/>
          <w:lang w:eastAsia="en-US"/>
        </w:rPr>
        <w:t xml:space="preserve">a </w:t>
      </w:r>
      <w:r w:rsidRPr="00597998">
        <w:rPr>
          <w:rFonts w:asciiTheme="majorHAnsi" w:hAnsiTheme="majorHAnsi" w:cstheme="majorHAnsi"/>
          <w:lang w:eastAsia="en-US"/>
        </w:rPr>
        <w:t>depășirii plafonului salarial de 4</w:t>
      </w:r>
      <w:r w:rsidR="004E7B47">
        <w:rPr>
          <w:rFonts w:asciiTheme="majorHAnsi" w:hAnsiTheme="majorHAnsi" w:cstheme="majorHAnsi"/>
          <w:lang w:eastAsia="en-US"/>
        </w:rPr>
        <w:t>.</w:t>
      </w:r>
      <w:r w:rsidRPr="00597998">
        <w:rPr>
          <w:rFonts w:asciiTheme="majorHAnsi" w:hAnsiTheme="majorHAnsi" w:cstheme="majorHAnsi"/>
          <w:lang w:eastAsia="en-US"/>
        </w:rPr>
        <w:t>250 lei stabilit prin Dispoziția CSE nr.3 din 27.02.2022</w:t>
      </w:r>
      <w:r w:rsidR="004E7B47">
        <w:rPr>
          <w:rFonts w:asciiTheme="majorHAnsi" w:hAnsiTheme="majorHAnsi" w:cstheme="majorHAnsi"/>
          <w:lang w:eastAsia="en-US"/>
        </w:rPr>
        <w:t>;</w:t>
      </w:r>
    </w:p>
    <w:p w14:paraId="6DC69880" w14:textId="0B26F1A4" w:rsidR="009313F9" w:rsidRPr="00597998" w:rsidRDefault="009313F9" w:rsidP="009313F9">
      <w:pPr>
        <w:numPr>
          <w:ilvl w:val="0"/>
          <w:numId w:val="7"/>
        </w:numPr>
        <w:spacing w:line="276" w:lineRule="auto"/>
        <w:ind w:left="142" w:firstLine="218"/>
        <w:contextualSpacing/>
        <w:jc w:val="both"/>
        <w:rPr>
          <w:rFonts w:asciiTheme="majorHAnsi" w:hAnsiTheme="majorHAnsi" w:cstheme="majorHAnsi"/>
          <w:lang w:eastAsia="en-US"/>
        </w:rPr>
      </w:pPr>
      <w:r w:rsidRPr="00597998">
        <w:rPr>
          <w:rFonts w:asciiTheme="majorHAnsi" w:hAnsiTheme="majorHAnsi" w:cstheme="majorHAnsi"/>
          <w:i/>
          <w:lang w:eastAsia="en-US"/>
        </w:rPr>
        <w:t>cadrul normativ nu reglementează</w:t>
      </w:r>
      <w:r w:rsidRPr="00597998">
        <w:rPr>
          <w:rFonts w:asciiTheme="majorHAnsi" w:hAnsiTheme="majorHAnsi" w:cstheme="majorHAnsi"/>
          <w:b/>
          <w:i/>
          <w:lang w:eastAsia="en-US"/>
        </w:rPr>
        <w:t xml:space="preserve"> proceduri de verificare </w:t>
      </w:r>
      <w:r w:rsidRPr="00597998">
        <w:rPr>
          <w:rFonts w:asciiTheme="majorHAnsi" w:hAnsiTheme="majorHAnsi" w:cstheme="majorHAnsi"/>
          <w:i/>
          <w:lang w:eastAsia="en-US"/>
        </w:rPr>
        <w:t>a veridicității datelor prezentate de fondatorii CPTR</w:t>
      </w:r>
      <w:r w:rsidRPr="00597998">
        <w:rPr>
          <w:rFonts w:asciiTheme="majorHAnsi" w:hAnsiTheme="majorHAnsi" w:cstheme="majorHAnsi"/>
          <w:lang w:eastAsia="en-US"/>
        </w:rPr>
        <w:t xml:space="preserve"> </w:t>
      </w:r>
      <w:r w:rsidRPr="00597998">
        <w:rPr>
          <w:rFonts w:asciiTheme="majorHAnsi" w:hAnsiTheme="majorHAnsi" w:cstheme="majorHAnsi"/>
          <w:i/>
          <w:lang w:eastAsia="en-US"/>
        </w:rPr>
        <w:t xml:space="preserve">privind cheltuielile estimative (la etapa solicitării finanțării), precum și privind cheltuielile efective, în cazul încheierii contractelor de achiziționare </w:t>
      </w:r>
      <w:r w:rsidR="00DF46F9">
        <w:rPr>
          <w:rFonts w:asciiTheme="majorHAnsi" w:hAnsiTheme="majorHAnsi" w:cstheme="majorHAnsi"/>
          <w:i/>
          <w:lang w:eastAsia="en-US"/>
        </w:rPr>
        <w:t xml:space="preserve">a </w:t>
      </w:r>
      <w:r w:rsidRPr="00597998">
        <w:rPr>
          <w:rFonts w:asciiTheme="majorHAnsi" w:hAnsiTheme="majorHAnsi" w:cstheme="majorHAnsi"/>
          <w:i/>
          <w:lang w:eastAsia="en-US"/>
        </w:rPr>
        <w:t>servicii</w:t>
      </w:r>
      <w:r w:rsidR="00DF46F9">
        <w:rPr>
          <w:rFonts w:asciiTheme="majorHAnsi" w:hAnsiTheme="majorHAnsi" w:cstheme="majorHAnsi"/>
          <w:i/>
          <w:lang w:eastAsia="en-US"/>
        </w:rPr>
        <w:t>lor</w:t>
      </w:r>
      <w:r w:rsidRPr="00597998">
        <w:rPr>
          <w:rFonts w:asciiTheme="majorHAnsi" w:hAnsiTheme="majorHAnsi" w:cstheme="majorHAnsi"/>
          <w:i/>
          <w:lang w:eastAsia="en-US"/>
        </w:rPr>
        <w:t xml:space="preserve"> CPTR</w:t>
      </w:r>
      <w:r w:rsidRPr="00597998">
        <w:rPr>
          <w:rFonts w:asciiTheme="majorHAnsi" w:hAnsiTheme="majorHAnsi" w:cstheme="majorHAnsi"/>
          <w:lang w:eastAsia="en-US"/>
        </w:rPr>
        <w:t xml:space="preserve">. În </w:t>
      </w:r>
      <w:r w:rsidR="004E7B47">
        <w:rPr>
          <w:rFonts w:asciiTheme="majorHAnsi" w:hAnsiTheme="majorHAnsi" w:cstheme="majorHAnsi"/>
          <w:lang w:eastAsia="en-US"/>
        </w:rPr>
        <w:t xml:space="preserve">acest </w:t>
      </w:r>
      <w:r w:rsidRPr="00597998">
        <w:rPr>
          <w:rFonts w:asciiTheme="majorHAnsi" w:hAnsiTheme="majorHAnsi" w:cstheme="majorHAnsi"/>
          <w:lang w:eastAsia="en-US"/>
        </w:rPr>
        <w:t>context se denotă că</w:t>
      </w:r>
      <w:r w:rsidR="004E7B47">
        <w:rPr>
          <w:rFonts w:asciiTheme="majorHAnsi" w:hAnsiTheme="majorHAnsi" w:cstheme="majorHAnsi"/>
          <w:lang w:eastAsia="en-US"/>
        </w:rPr>
        <w:t>,</w:t>
      </w:r>
      <w:r w:rsidRPr="00597998">
        <w:rPr>
          <w:rFonts w:asciiTheme="majorHAnsi" w:hAnsiTheme="majorHAnsi" w:cstheme="majorHAnsi"/>
          <w:lang w:eastAsia="en-US"/>
        </w:rPr>
        <w:t xml:space="preserve"> în unele cazuri</w:t>
      </w:r>
      <w:r w:rsidR="004E7B47">
        <w:rPr>
          <w:rFonts w:asciiTheme="majorHAnsi" w:hAnsiTheme="majorHAnsi" w:cstheme="majorHAnsi"/>
          <w:lang w:eastAsia="en-US"/>
        </w:rPr>
        <w:t>,</w:t>
      </w:r>
      <w:r w:rsidRPr="00597998">
        <w:rPr>
          <w:rFonts w:asciiTheme="majorHAnsi" w:hAnsiTheme="majorHAnsi" w:cstheme="majorHAnsi"/>
          <w:lang w:eastAsia="en-US"/>
        </w:rPr>
        <w:t xml:space="preserve"> mijloacele bugetare alocate din Fondul de intervenție al Guvernului pentru compensarea cheltuielilor suportate de centre nu au fost valorificate corect/deplin, iar în alte cazuri</w:t>
      </w:r>
      <w:r w:rsidR="004E7B47">
        <w:rPr>
          <w:rFonts w:asciiTheme="majorHAnsi" w:hAnsiTheme="majorHAnsi" w:cstheme="majorHAnsi"/>
          <w:lang w:eastAsia="en-US"/>
        </w:rPr>
        <w:t>,</w:t>
      </w:r>
      <w:r w:rsidRPr="00597998">
        <w:rPr>
          <w:rFonts w:asciiTheme="majorHAnsi" w:hAnsiTheme="majorHAnsi" w:cstheme="majorHAnsi"/>
          <w:lang w:eastAsia="en-US"/>
        </w:rPr>
        <w:t xml:space="preserve"> fondatorii centrelor au solicitat nejustificat</w:t>
      </w:r>
      <w:r w:rsidR="004E7B47">
        <w:rPr>
          <w:rFonts w:asciiTheme="majorHAnsi" w:hAnsiTheme="majorHAnsi" w:cstheme="majorHAnsi"/>
          <w:lang w:eastAsia="en-US"/>
        </w:rPr>
        <w:t xml:space="preserve"> </w:t>
      </w:r>
      <w:r w:rsidR="004E7B47" w:rsidRPr="00597998">
        <w:rPr>
          <w:rFonts w:asciiTheme="majorHAnsi" w:hAnsiTheme="majorHAnsi" w:cstheme="majorHAnsi"/>
          <w:lang w:eastAsia="en-US"/>
        </w:rPr>
        <w:t>aceste mijloace</w:t>
      </w:r>
      <w:r w:rsidRPr="00597998">
        <w:rPr>
          <w:rFonts w:asciiTheme="majorHAnsi" w:hAnsiTheme="majorHAnsi" w:cstheme="majorHAnsi"/>
          <w:lang w:eastAsia="en-US"/>
        </w:rPr>
        <w:t>:</w:t>
      </w:r>
    </w:p>
    <w:p w14:paraId="76D55AB6" w14:textId="7105FFDE" w:rsidR="009313F9" w:rsidRPr="00597998" w:rsidRDefault="009313F9" w:rsidP="009313F9">
      <w:pPr>
        <w:numPr>
          <w:ilvl w:val="0"/>
          <w:numId w:val="11"/>
        </w:numPr>
        <w:tabs>
          <w:tab w:val="left" w:pos="0"/>
        </w:tabs>
        <w:spacing w:line="276" w:lineRule="auto"/>
        <w:ind w:left="709" w:hanging="425"/>
        <w:contextualSpacing/>
        <w:jc w:val="both"/>
        <w:rPr>
          <w:rFonts w:asciiTheme="majorHAnsi" w:hAnsiTheme="majorHAnsi" w:cstheme="majorHAnsi"/>
          <w:lang w:eastAsia="en-US"/>
        </w:rPr>
      </w:pPr>
      <w:r w:rsidRPr="00597998">
        <w:rPr>
          <w:rFonts w:asciiTheme="majorHAnsi" w:hAnsiTheme="majorHAnsi" w:cstheme="majorHAnsi"/>
          <w:b/>
          <w:i/>
          <w:lang w:eastAsia="en-US"/>
        </w:rPr>
        <w:t xml:space="preserve">SA CIE </w:t>
      </w:r>
      <w:r w:rsidR="00707318">
        <w:rPr>
          <w:rFonts w:asciiTheme="majorHAnsi" w:hAnsiTheme="majorHAnsi" w:cstheme="majorHAnsi"/>
          <w:b/>
          <w:i/>
          <w:lang w:eastAsia="en-US"/>
        </w:rPr>
        <w:t>„</w:t>
      </w:r>
      <w:proofErr w:type="spellStart"/>
      <w:r w:rsidRPr="00597998">
        <w:rPr>
          <w:rFonts w:asciiTheme="majorHAnsi" w:hAnsiTheme="majorHAnsi" w:cstheme="majorHAnsi"/>
          <w:b/>
          <w:i/>
          <w:lang w:eastAsia="en-US"/>
        </w:rPr>
        <w:t>Moldexpo</w:t>
      </w:r>
      <w:proofErr w:type="spellEnd"/>
      <w:r w:rsidR="00707318">
        <w:rPr>
          <w:rFonts w:asciiTheme="majorHAnsi" w:hAnsiTheme="majorHAnsi" w:cstheme="majorHAnsi"/>
          <w:b/>
          <w:i/>
          <w:lang w:eastAsia="en-US"/>
        </w:rPr>
        <w:t>”</w:t>
      </w:r>
      <w:r w:rsidRPr="00597998">
        <w:rPr>
          <w:rFonts w:asciiTheme="majorHAnsi" w:hAnsiTheme="majorHAnsi" w:cstheme="majorHAnsi"/>
          <w:lang w:eastAsia="en-US"/>
        </w:rPr>
        <w:t xml:space="preserve"> a beneficiat de mijloace publice în sumă de 179,3 mii lei</w:t>
      </w:r>
      <w:r w:rsidR="00707318">
        <w:rPr>
          <w:rFonts w:asciiTheme="majorHAnsi" w:hAnsiTheme="majorHAnsi" w:cstheme="majorHAnsi"/>
          <w:lang w:eastAsia="en-US"/>
        </w:rPr>
        <w:t>, ca</w:t>
      </w:r>
      <w:r w:rsidRPr="00597998">
        <w:rPr>
          <w:rFonts w:asciiTheme="majorHAnsi" w:hAnsiTheme="majorHAnsi" w:cstheme="majorHAnsi"/>
          <w:lang w:eastAsia="en-US"/>
        </w:rPr>
        <w:t xml:space="preserve"> urmare</w:t>
      </w:r>
      <w:r w:rsidR="00707318">
        <w:rPr>
          <w:rFonts w:asciiTheme="majorHAnsi" w:hAnsiTheme="majorHAnsi" w:cstheme="majorHAnsi"/>
          <w:lang w:eastAsia="en-US"/>
        </w:rPr>
        <w:t xml:space="preserve"> a</w:t>
      </w:r>
      <w:r w:rsidRPr="00597998">
        <w:rPr>
          <w:rFonts w:asciiTheme="majorHAnsi" w:hAnsiTheme="majorHAnsi" w:cstheme="majorHAnsi"/>
          <w:lang w:eastAsia="en-US"/>
        </w:rPr>
        <w:t xml:space="preserve"> aplicării TVA 20% la cheltuieli</w:t>
      </w:r>
      <w:r w:rsidR="00707318">
        <w:rPr>
          <w:rFonts w:asciiTheme="majorHAnsi" w:hAnsiTheme="majorHAnsi" w:cstheme="majorHAnsi"/>
          <w:lang w:eastAsia="en-US"/>
        </w:rPr>
        <w:t>le</w:t>
      </w:r>
      <w:r w:rsidRPr="00597998">
        <w:rPr>
          <w:rFonts w:asciiTheme="majorHAnsi" w:hAnsiTheme="majorHAnsi" w:cstheme="majorHAnsi"/>
          <w:lang w:eastAsia="en-US"/>
        </w:rPr>
        <w:t xml:space="preserve"> de personal (salariu) și cheltuielil</w:t>
      </w:r>
      <w:r w:rsidR="00707318">
        <w:rPr>
          <w:rFonts w:asciiTheme="majorHAnsi" w:hAnsiTheme="majorHAnsi" w:cstheme="majorHAnsi"/>
          <w:lang w:eastAsia="en-US"/>
        </w:rPr>
        <w:t>e pentru</w:t>
      </w:r>
      <w:r w:rsidRPr="00597998">
        <w:rPr>
          <w:rFonts w:asciiTheme="majorHAnsi" w:hAnsiTheme="majorHAnsi" w:cstheme="majorHAnsi"/>
          <w:lang w:eastAsia="en-US"/>
        </w:rPr>
        <w:t xml:space="preserve"> gaze</w:t>
      </w:r>
      <w:r w:rsidR="00707318">
        <w:rPr>
          <w:rFonts w:asciiTheme="majorHAnsi" w:hAnsiTheme="majorHAnsi" w:cstheme="majorHAnsi"/>
          <w:lang w:eastAsia="en-US"/>
        </w:rPr>
        <w:t>le</w:t>
      </w:r>
      <w:r w:rsidRPr="00597998">
        <w:rPr>
          <w:rFonts w:asciiTheme="majorHAnsi" w:hAnsiTheme="majorHAnsi" w:cstheme="majorHAnsi"/>
          <w:lang w:eastAsia="en-US"/>
        </w:rPr>
        <w:t xml:space="preserve"> naturale, ceea ce </w:t>
      </w:r>
      <w:r w:rsidR="00FC3A8F" w:rsidRPr="00597998">
        <w:rPr>
          <w:rFonts w:asciiTheme="majorHAnsi" w:hAnsiTheme="majorHAnsi" w:cstheme="majorHAnsi"/>
          <w:lang w:eastAsia="en-US"/>
        </w:rPr>
        <w:t>contravine</w:t>
      </w:r>
      <w:r w:rsidRPr="00597998">
        <w:rPr>
          <w:rFonts w:asciiTheme="majorHAnsi" w:hAnsiTheme="majorHAnsi" w:cstheme="majorHAnsi"/>
          <w:lang w:eastAsia="en-US"/>
        </w:rPr>
        <w:t xml:space="preserve"> prevederilor dispozițiilor CSE și actelor normative în vigoare</w:t>
      </w:r>
      <w:r w:rsidRPr="00597998">
        <w:rPr>
          <w:rFonts w:asciiTheme="majorHAnsi" w:hAnsiTheme="majorHAnsi" w:cstheme="majorHAnsi"/>
          <w:vertAlign w:val="superscript"/>
          <w:lang w:eastAsia="en-US"/>
        </w:rPr>
        <w:footnoteReference w:id="14"/>
      </w:r>
      <w:r w:rsidRPr="00597998">
        <w:rPr>
          <w:rFonts w:asciiTheme="majorHAnsi" w:hAnsiTheme="majorHAnsi" w:cstheme="majorHAnsi"/>
          <w:lang w:eastAsia="en-US"/>
        </w:rPr>
        <w:t>;</w:t>
      </w:r>
    </w:p>
    <w:p w14:paraId="7205EDD4" w14:textId="5D5D094D" w:rsidR="009313F9" w:rsidRPr="00597998" w:rsidRDefault="009313F9" w:rsidP="009313F9">
      <w:pPr>
        <w:numPr>
          <w:ilvl w:val="0"/>
          <w:numId w:val="11"/>
        </w:numPr>
        <w:tabs>
          <w:tab w:val="left" w:pos="0"/>
        </w:tabs>
        <w:spacing w:line="276" w:lineRule="auto"/>
        <w:ind w:left="709" w:hanging="425"/>
        <w:contextualSpacing/>
        <w:jc w:val="both"/>
        <w:rPr>
          <w:rFonts w:asciiTheme="majorHAnsi" w:hAnsiTheme="majorHAnsi" w:cstheme="majorHAnsi"/>
          <w:lang w:eastAsia="en-US"/>
        </w:rPr>
      </w:pPr>
      <w:r w:rsidRPr="00597998">
        <w:rPr>
          <w:rFonts w:asciiTheme="majorHAnsi" w:hAnsiTheme="majorHAnsi" w:cstheme="majorHAnsi"/>
          <w:b/>
          <w:i/>
          <w:lang w:eastAsia="en-US"/>
        </w:rPr>
        <w:t xml:space="preserve">ÎS </w:t>
      </w:r>
      <w:r w:rsidR="00707318">
        <w:rPr>
          <w:rFonts w:asciiTheme="majorHAnsi" w:hAnsiTheme="majorHAnsi" w:cstheme="majorHAnsi"/>
          <w:b/>
          <w:i/>
          <w:lang w:eastAsia="en-US"/>
        </w:rPr>
        <w:t>„</w:t>
      </w:r>
      <w:r w:rsidRPr="00597998">
        <w:rPr>
          <w:rFonts w:asciiTheme="majorHAnsi" w:hAnsiTheme="majorHAnsi" w:cstheme="majorHAnsi"/>
          <w:b/>
          <w:i/>
          <w:lang w:eastAsia="en-US"/>
        </w:rPr>
        <w:t>Manejul de Atletică Ușoară</w:t>
      </w:r>
      <w:r w:rsidR="00707318">
        <w:rPr>
          <w:rFonts w:asciiTheme="majorHAnsi" w:hAnsiTheme="majorHAnsi" w:cstheme="majorHAnsi"/>
          <w:b/>
          <w:i/>
          <w:lang w:eastAsia="en-US"/>
        </w:rPr>
        <w:t>”</w:t>
      </w:r>
      <w:r w:rsidRPr="00597998">
        <w:rPr>
          <w:rFonts w:asciiTheme="majorHAnsi" w:hAnsiTheme="majorHAnsi" w:cstheme="majorHAnsi"/>
          <w:lang w:eastAsia="en-US"/>
        </w:rPr>
        <w:t xml:space="preserve"> a beneficiat de mijloace publice în sumă de 91,1 mii lei, </w:t>
      </w:r>
      <w:r w:rsidR="00707318">
        <w:rPr>
          <w:rFonts w:asciiTheme="majorHAnsi" w:hAnsiTheme="majorHAnsi" w:cstheme="majorHAnsi"/>
          <w:lang w:eastAsia="en-US"/>
        </w:rPr>
        <w:t xml:space="preserve">ca </w:t>
      </w:r>
      <w:r w:rsidRPr="00597998">
        <w:rPr>
          <w:rFonts w:asciiTheme="majorHAnsi" w:hAnsiTheme="majorHAnsi" w:cstheme="majorHAnsi"/>
          <w:lang w:eastAsia="en-US"/>
        </w:rPr>
        <w:t xml:space="preserve">urmare </w:t>
      </w:r>
      <w:r w:rsidR="00707318">
        <w:rPr>
          <w:rFonts w:asciiTheme="majorHAnsi" w:hAnsiTheme="majorHAnsi" w:cstheme="majorHAnsi"/>
          <w:lang w:eastAsia="en-US"/>
        </w:rPr>
        <w:t xml:space="preserve">a </w:t>
      </w:r>
      <w:r w:rsidRPr="00597998">
        <w:rPr>
          <w:rFonts w:asciiTheme="majorHAnsi" w:hAnsiTheme="majorHAnsi" w:cstheme="majorHAnsi"/>
          <w:lang w:eastAsia="en-US"/>
        </w:rPr>
        <w:t>indicării incorecte a perioadei de activitate a CPTR, fiind incluse cheltuieli pentru perioada  22-26.03.2022 după închiderea centrului;</w:t>
      </w:r>
    </w:p>
    <w:p w14:paraId="6881C5A4" w14:textId="306B76EB" w:rsidR="009313F9" w:rsidRPr="00597998" w:rsidRDefault="009313F9" w:rsidP="009313F9">
      <w:pPr>
        <w:numPr>
          <w:ilvl w:val="0"/>
          <w:numId w:val="11"/>
        </w:numPr>
        <w:tabs>
          <w:tab w:val="left" w:pos="0"/>
        </w:tabs>
        <w:spacing w:line="276" w:lineRule="auto"/>
        <w:ind w:left="709" w:hanging="425"/>
        <w:contextualSpacing/>
        <w:jc w:val="both"/>
        <w:rPr>
          <w:rFonts w:asciiTheme="majorHAnsi" w:hAnsiTheme="majorHAnsi" w:cstheme="majorHAnsi"/>
          <w:lang w:eastAsia="en-US"/>
        </w:rPr>
      </w:pPr>
      <w:r w:rsidRPr="00597998">
        <w:rPr>
          <w:rFonts w:asciiTheme="majorHAnsi" w:hAnsiTheme="majorHAnsi" w:cstheme="majorHAnsi"/>
          <w:b/>
          <w:lang w:eastAsia="en-US"/>
        </w:rPr>
        <w:t xml:space="preserve">Centrul de plasament pentru persoane </w:t>
      </w:r>
      <w:r w:rsidR="00FC3A8F" w:rsidRPr="00597998">
        <w:rPr>
          <w:rFonts w:asciiTheme="majorHAnsi" w:hAnsiTheme="majorHAnsi" w:cstheme="majorHAnsi"/>
          <w:b/>
          <w:lang w:eastAsia="en-US"/>
        </w:rPr>
        <w:t>vârstnice</w:t>
      </w:r>
      <w:r w:rsidRPr="00597998">
        <w:rPr>
          <w:rFonts w:asciiTheme="majorHAnsi" w:hAnsiTheme="majorHAnsi" w:cstheme="majorHAnsi"/>
          <w:b/>
          <w:lang w:eastAsia="en-US"/>
        </w:rPr>
        <w:t xml:space="preserve"> </w:t>
      </w:r>
      <w:r w:rsidR="00707318">
        <w:rPr>
          <w:rFonts w:asciiTheme="majorHAnsi" w:hAnsiTheme="majorHAnsi" w:cstheme="majorHAnsi"/>
          <w:b/>
          <w:lang w:eastAsia="en-US"/>
        </w:rPr>
        <w:t>ș</w:t>
      </w:r>
      <w:r w:rsidRPr="00597998">
        <w:rPr>
          <w:rFonts w:asciiTheme="majorHAnsi" w:hAnsiTheme="majorHAnsi" w:cstheme="majorHAnsi"/>
          <w:b/>
          <w:lang w:eastAsia="en-US"/>
        </w:rPr>
        <w:t xml:space="preserve">i persoane cu dizabilități, mun. </w:t>
      </w:r>
      <w:r w:rsidR="00FC3A8F" w:rsidRPr="00597998">
        <w:rPr>
          <w:rFonts w:asciiTheme="majorHAnsi" w:hAnsiTheme="majorHAnsi" w:cstheme="majorHAnsi"/>
          <w:b/>
          <w:lang w:eastAsia="en-US"/>
        </w:rPr>
        <w:t>Chișinău</w:t>
      </w:r>
      <w:r w:rsidRPr="00597998">
        <w:rPr>
          <w:rFonts w:asciiTheme="majorHAnsi" w:hAnsiTheme="majorHAnsi" w:cstheme="majorHAnsi"/>
          <w:lang w:eastAsia="en-US"/>
        </w:rPr>
        <w:t xml:space="preserve"> și </w:t>
      </w:r>
      <w:r w:rsidRPr="00597998">
        <w:rPr>
          <w:rFonts w:asciiTheme="majorHAnsi" w:hAnsiTheme="majorHAnsi" w:cstheme="majorHAnsi"/>
          <w:b/>
          <w:i/>
          <w:lang w:eastAsia="en-US"/>
        </w:rPr>
        <w:t xml:space="preserve">SPB </w:t>
      </w:r>
      <w:r w:rsidR="00707318">
        <w:rPr>
          <w:rFonts w:asciiTheme="majorHAnsi" w:hAnsiTheme="majorHAnsi" w:cstheme="majorHAnsi"/>
          <w:b/>
          <w:i/>
          <w:lang w:eastAsia="en-US"/>
        </w:rPr>
        <w:t>„</w:t>
      </w:r>
      <w:r w:rsidRPr="00597998">
        <w:rPr>
          <w:rFonts w:asciiTheme="majorHAnsi" w:hAnsiTheme="majorHAnsi" w:cstheme="majorHAnsi"/>
          <w:b/>
          <w:i/>
          <w:lang w:eastAsia="en-US"/>
        </w:rPr>
        <w:t>Constructorul</w:t>
      </w:r>
      <w:r w:rsidR="00707318">
        <w:rPr>
          <w:rFonts w:asciiTheme="majorHAnsi" w:hAnsiTheme="majorHAnsi" w:cstheme="majorHAnsi"/>
          <w:b/>
          <w:i/>
          <w:lang w:eastAsia="en-US"/>
        </w:rPr>
        <w:t>”</w:t>
      </w:r>
      <w:r w:rsidRPr="00597998">
        <w:rPr>
          <w:rFonts w:asciiTheme="majorHAnsi" w:hAnsiTheme="majorHAnsi" w:cstheme="majorHAnsi"/>
          <w:lang w:eastAsia="en-US"/>
        </w:rPr>
        <w:t xml:space="preserve"> au majorat cheltuielile de întreținere a centr</w:t>
      </w:r>
      <w:r w:rsidR="00707318">
        <w:rPr>
          <w:rFonts w:asciiTheme="majorHAnsi" w:hAnsiTheme="majorHAnsi" w:cstheme="majorHAnsi"/>
          <w:lang w:eastAsia="en-US"/>
        </w:rPr>
        <w:t>elor</w:t>
      </w:r>
      <w:r w:rsidRPr="00597998">
        <w:rPr>
          <w:rFonts w:asciiTheme="majorHAnsi" w:hAnsiTheme="majorHAnsi" w:cstheme="majorHAnsi"/>
          <w:lang w:eastAsia="en-US"/>
        </w:rPr>
        <w:t xml:space="preserve"> pentru luna aprilie 2022, respectiv cu 90,0 mii lei și cu 14,9 mii lei, </w:t>
      </w:r>
      <w:r w:rsidR="00707318">
        <w:rPr>
          <w:rFonts w:asciiTheme="majorHAnsi" w:hAnsiTheme="majorHAnsi" w:cstheme="majorHAnsi"/>
          <w:lang w:eastAsia="en-US"/>
        </w:rPr>
        <w:t xml:space="preserve">ceea </w:t>
      </w:r>
      <w:r w:rsidRPr="00597998">
        <w:rPr>
          <w:rFonts w:asciiTheme="majorHAnsi" w:hAnsiTheme="majorHAnsi" w:cstheme="majorHAnsi"/>
          <w:lang w:eastAsia="en-US"/>
        </w:rPr>
        <w:t>ce constituie costu</w:t>
      </w:r>
      <w:r w:rsidR="00707318">
        <w:rPr>
          <w:rFonts w:asciiTheme="majorHAnsi" w:hAnsiTheme="majorHAnsi" w:cstheme="majorHAnsi"/>
          <w:lang w:eastAsia="en-US"/>
        </w:rPr>
        <w:t>ri</w:t>
      </w:r>
      <w:r w:rsidRPr="00597998">
        <w:rPr>
          <w:rFonts w:asciiTheme="majorHAnsi" w:hAnsiTheme="majorHAnsi" w:cstheme="majorHAnsi"/>
          <w:lang w:eastAsia="en-US"/>
        </w:rPr>
        <w:t>l</w:t>
      </w:r>
      <w:r w:rsidR="00707318">
        <w:rPr>
          <w:rFonts w:asciiTheme="majorHAnsi" w:hAnsiTheme="majorHAnsi" w:cstheme="majorHAnsi"/>
          <w:lang w:eastAsia="en-US"/>
        </w:rPr>
        <w:t>e</w:t>
      </w:r>
      <w:r w:rsidRPr="00597998">
        <w:rPr>
          <w:rFonts w:asciiTheme="majorHAnsi" w:hAnsiTheme="majorHAnsi" w:cstheme="majorHAnsi"/>
          <w:lang w:eastAsia="en-US"/>
        </w:rPr>
        <w:t xml:space="preserve"> produselor alimentare care, conform Dispoziției CSE nr.13 din 31.03.2022, urmau a fi contractate de către entitate prin intermediul Programului Alimentar Mondial;</w:t>
      </w:r>
    </w:p>
    <w:p w14:paraId="55880682" w14:textId="208961AF" w:rsidR="009313F9" w:rsidRPr="00597998" w:rsidRDefault="009313F9" w:rsidP="009313F9">
      <w:pPr>
        <w:numPr>
          <w:ilvl w:val="0"/>
          <w:numId w:val="11"/>
        </w:numPr>
        <w:tabs>
          <w:tab w:val="left" w:pos="0"/>
        </w:tabs>
        <w:spacing w:line="276" w:lineRule="auto"/>
        <w:ind w:left="709" w:hanging="425"/>
        <w:contextualSpacing/>
        <w:jc w:val="both"/>
        <w:rPr>
          <w:rFonts w:asciiTheme="majorHAnsi" w:hAnsiTheme="majorHAnsi" w:cstheme="majorHAnsi"/>
          <w:lang w:eastAsia="en-US"/>
        </w:rPr>
      </w:pPr>
      <w:r w:rsidRPr="00597998">
        <w:rPr>
          <w:rFonts w:asciiTheme="majorHAnsi" w:hAnsiTheme="majorHAnsi" w:cstheme="majorHAnsi"/>
          <w:b/>
          <w:i/>
          <w:lang w:eastAsia="en-US"/>
        </w:rPr>
        <w:t>IP Colegiul Tehnologic din Chișinău</w:t>
      </w:r>
      <w:r w:rsidRPr="00597998">
        <w:rPr>
          <w:rFonts w:asciiTheme="majorHAnsi" w:hAnsiTheme="majorHAnsi" w:cstheme="majorHAnsi"/>
          <w:lang w:eastAsia="en-US"/>
        </w:rPr>
        <w:t xml:space="preserve"> și </w:t>
      </w:r>
      <w:r w:rsidRPr="00597998">
        <w:rPr>
          <w:rFonts w:asciiTheme="majorHAnsi" w:hAnsiTheme="majorHAnsi" w:cstheme="majorHAnsi"/>
          <w:b/>
          <w:i/>
          <w:lang w:eastAsia="en-US"/>
        </w:rPr>
        <w:t xml:space="preserve">SPB </w:t>
      </w:r>
      <w:r w:rsidR="00707318">
        <w:rPr>
          <w:rFonts w:asciiTheme="majorHAnsi" w:hAnsiTheme="majorHAnsi" w:cstheme="majorHAnsi"/>
          <w:b/>
          <w:i/>
          <w:lang w:eastAsia="en-US"/>
        </w:rPr>
        <w:t>„</w:t>
      </w:r>
      <w:r w:rsidRPr="00597998">
        <w:rPr>
          <w:rFonts w:asciiTheme="majorHAnsi" w:hAnsiTheme="majorHAnsi" w:cstheme="majorHAnsi"/>
          <w:b/>
          <w:i/>
          <w:lang w:eastAsia="en-US"/>
        </w:rPr>
        <w:t>Constructorul</w:t>
      </w:r>
      <w:r w:rsidR="00707318">
        <w:rPr>
          <w:rFonts w:asciiTheme="majorHAnsi" w:hAnsiTheme="majorHAnsi" w:cstheme="majorHAnsi"/>
          <w:b/>
          <w:i/>
          <w:lang w:eastAsia="en-US"/>
        </w:rPr>
        <w:t>”</w:t>
      </w:r>
      <w:r w:rsidRPr="00597998">
        <w:rPr>
          <w:rFonts w:asciiTheme="majorHAnsi" w:hAnsiTheme="majorHAnsi" w:cstheme="majorHAnsi"/>
          <w:lang w:eastAsia="en-US"/>
        </w:rPr>
        <w:t xml:space="preserve"> au admis contractarea repetată a unor</w:t>
      </w:r>
      <w:r w:rsidR="00707318">
        <w:rPr>
          <w:rFonts w:asciiTheme="majorHAnsi" w:hAnsiTheme="majorHAnsi" w:cstheme="majorHAnsi"/>
          <w:lang w:eastAsia="en-US"/>
        </w:rPr>
        <w:t>a</w:t>
      </w:r>
      <w:r w:rsidRPr="00597998">
        <w:rPr>
          <w:rFonts w:asciiTheme="majorHAnsi" w:hAnsiTheme="majorHAnsi" w:cstheme="majorHAnsi"/>
          <w:lang w:eastAsia="en-US"/>
        </w:rPr>
        <w:t xml:space="preserve"> și acel</w:t>
      </w:r>
      <w:r w:rsidR="00707318">
        <w:rPr>
          <w:rFonts w:asciiTheme="majorHAnsi" w:hAnsiTheme="majorHAnsi" w:cstheme="majorHAnsi"/>
          <w:lang w:eastAsia="en-US"/>
        </w:rPr>
        <w:t>orași</w:t>
      </w:r>
      <w:r w:rsidRPr="00597998">
        <w:rPr>
          <w:rFonts w:asciiTheme="majorHAnsi" w:hAnsiTheme="majorHAnsi" w:cstheme="majorHAnsi"/>
          <w:lang w:eastAsia="en-US"/>
        </w:rPr>
        <w:t xml:space="preserve"> cheltuieli de energie electrică, respectiv, în sumă de 11,5 mii lei și de 48,9 mii lei. Totodată, a fost omisă compensarea cheltuielilor suportate de </w:t>
      </w:r>
      <w:r w:rsidRPr="00597998">
        <w:rPr>
          <w:rFonts w:asciiTheme="majorHAnsi" w:hAnsiTheme="majorHAnsi" w:cstheme="majorHAnsi"/>
          <w:b/>
          <w:i/>
          <w:lang w:eastAsia="en-US"/>
        </w:rPr>
        <w:t>IP Colegiul Tehnologic din Chișinău</w:t>
      </w:r>
      <w:r w:rsidRPr="00597998">
        <w:rPr>
          <w:rFonts w:asciiTheme="majorHAnsi" w:hAnsiTheme="majorHAnsi" w:cstheme="majorHAnsi"/>
          <w:lang w:eastAsia="en-US"/>
        </w:rPr>
        <w:t xml:space="preserve">  în luna septembrie 2022</w:t>
      </w:r>
      <w:r w:rsidR="00707318">
        <w:rPr>
          <w:rFonts w:asciiTheme="majorHAnsi" w:hAnsiTheme="majorHAnsi" w:cstheme="majorHAnsi"/>
          <w:lang w:eastAsia="en-US"/>
        </w:rPr>
        <w:t>,</w:t>
      </w:r>
      <w:r w:rsidRPr="00597998">
        <w:rPr>
          <w:rFonts w:asciiTheme="majorHAnsi" w:hAnsiTheme="majorHAnsi" w:cstheme="majorHAnsi"/>
          <w:lang w:eastAsia="en-US"/>
        </w:rPr>
        <w:t xml:space="preserve"> în sumă de 55,3 mii lei;</w:t>
      </w:r>
    </w:p>
    <w:p w14:paraId="5E6E9293" w14:textId="6D888931" w:rsidR="009313F9" w:rsidRPr="00597998" w:rsidRDefault="009313F9" w:rsidP="009313F9">
      <w:pPr>
        <w:numPr>
          <w:ilvl w:val="0"/>
          <w:numId w:val="11"/>
        </w:numPr>
        <w:tabs>
          <w:tab w:val="left" w:pos="0"/>
        </w:tabs>
        <w:spacing w:line="276" w:lineRule="auto"/>
        <w:ind w:left="709" w:hanging="425"/>
        <w:contextualSpacing/>
        <w:jc w:val="both"/>
        <w:rPr>
          <w:rFonts w:asciiTheme="majorHAnsi" w:hAnsiTheme="majorHAnsi" w:cstheme="majorHAnsi"/>
          <w:lang w:eastAsia="en-US"/>
        </w:rPr>
      </w:pPr>
      <w:r w:rsidRPr="00597998">
        <w:rPr>
          <w:rFonts w:asciiTheme="majorHAnsi" w:hAnsiTheme="majorHAnsi" w:cstheme="majorHAnsi"/>
          <w:lang w:eastAsia="en-US"/>
        </w:rPr>
        <w:t xml:space="preserve">în cazul </w:t>
      </w:r>
      <w:r w:rsidRPr="00597998">
        <w:rPr>
          <w:rFonts w:asciiTheme="majorHAnsi" w:hAnsiTheme="majorHAnsi" w:cstheme="majorHAnsi"/>
          <w:b/>
          <w:i/>
          <w:lang w:eastAsia="en-US"/>
        </w:rPr>
        <w:t>IP Școala Profesională or. Criuleni</w:t>
      </w:r>
      <w:r w:rsidRPr="00597998">
        <w:rPr>
          <w:rFonts w:asciiTheme="majorHAnsi" w:hAnsiTheme="majorHAnsi" w:cstheme="majorHAnsi"/>
          <w:lang w:eastAsia="en-US"/>
        </w:rPr>
        <w:t>, s-a stabilit un eventual conflict de interese</w:t>
      </w:r>
      <w:r w:rsidR="00707318">
        <w:rPr>
          <w:rFonts w:asciiTheme="majorHAnsi" w:hAnsiTheme="majorHAnsi" w:cstheme="majorHAnsi"/>
          <w:lang w:eastAsia="en-US"/>
        </w:rPr>
        <w:t>,</w:t>
      </w:r>
      <w:r w:rsidRPr="00597998">
        <w:rPr>
          <w:rFonts w:asciiTheme="majorHAnsi" w:hAnsiTheme="majorHAnsi" w:cstheme="majorHAnsi"/>
          <w:lang w:eastAsia="en-US"/>
        </w:rPr>
        <w:t xml:space="preserve"> admis de către directorul acestei entități, în situația în care a </w:t>
      </w:r>
      <w:r w:rsidR="000565B6" w:rsidRPr="00597998">
        <w:rPr>
          <w:rFonts w:asciiTheme="majorHAnsi" w:hAnsiTheme="majorHAnsi" w:cstheme="majorHAnsi"/>
          <w:lang w:eastAsia="en-US"/>
        </w:rPr>
        <w:t xml:space="preserve">luat decizia </w:t>
      </w:r>
      <w:r w:rsidRPr="00597998">
        <w:rPr>
          <w:rFonts w:asciiTheme="majorHAnsi" w:hAnsiTheme="majorHAnsi" w:cstheme="majorHAnsi"/>
          <w:lang w:eastAsia="en-US"/>
        </w:rPr>
        <w:t>de angajare a persoanei apropiate (soție) în cadrul Centrului de plasament temporar pentru refugiați creat de IP Școala Profesională or. Criuleni.</w:t>
      </w:r>
    </w:p>
    <w:p w14:paraId="52F9FA14" w14:textId="1899F704" w:rsidR="009313F9" w:rsidRPr="00597998" w:rsidRDefault="009313F9" w:rsidP="009313F9">
      <w:pPr>
        <w:tabs>
          <w:tab w:val="left" w:pos="0"/>
        </w:tabs>
        <w:spacing w:line="276" w:lineRule="auto"/>
        <w:contextualSpacing/>
        <w:jc w:val="both"/>
        <w:rPr>
          <w:rFonts w:asciiTheme="majorHAnsi" w:hAnsiTheme="majorHAnsi" w:cstheme="majorHAnsi"/>
          <w:lang w:eastAsia="en-US"/>
        </w:rPr>
      </w:pPr>
      <w:r w:rsidRPr="00597998">
        <w:rPr>
          <w:rFonts w:asciiTheme="majorHAnsi" w:hAnsiTheme="majorHAnsi" w:cstheme="majorHAnsi"/>
          <w:lang w:eastAsia="en-US"/>
        </w:rPr>
        <w:t xml:space="preserve">Cele enunțate denotă reglementarea incertă și neexhaustivă a modului de atribuire a cheltuielilor pentru centre și verificarea insuficientă din partea ministerului la etapa de solicitare, acceptare și acordare a mijloacelor financiare publice pentru compensarea cheltuielilor de întreținere a centrelor, ceea ce a determinat cheltuieli nejustificate în sumă de </w:t>
      </w:r>
      <w:r w:rsidRPr="00597998">
        <w:rPr>
          <w:rFonts w:asciiTheme="majorHAnsi" w:hAnsiTheme="majorHAnsi" w:cstheme="majorHAnsi"/>
          <w:b/>
          <w:i/>
          <w:lang w:eastAsia="en-US"/>
        </w:rPr>
        <w:t>1</w:t>
      </w:r>
      <w:r w:rsidR="00707318">
        <w:rPr>
          <w:rFonts w:asciiTheme="majorHAnsi" w:hAnsiTheme="majorHAnsi" w:cstheme="majorHAnsi"/>
          <w:b/>
          <w:i/>
          <w:lang w:eastAsia="en-US"/>
        </w:rPr>
        <w:t>.</w:t>
      </w:r>
      <w:r w:rsidRPr="00597998">
        <w:rPr>
          <w:rFonts w:asciiTheme="majorHAnsi" w:hAnsiTheme="majorHAnsi" w:cstheme="majorHAnsi"/>
          <w:b/>
          <w:i/>
          <w:lang w:eastAsia="en-US"/>
        </w:rPr>
        <w:t>151,8 mii lei</w:t>
      </w:r>
      <w:r w:rsidRPr="00597998">
        <w:rPr>
          <w:rFonts w:asciiTheme="majorHAnsi" w:hAnsiTheme="majorHAnsi" w:cstheme="majorHAnsi"/>
          <w:lang w:eastAsia="en-US"/>
        </w:rPr>
        <w:t>.</w:t>
      </w:r>
    </w:p>
    <w:p w14:paraId="5AFBA196" w14:textId="77777777" w:rsidR="009313F9" w:rsidRPr="00597998" w:rsidRDefault="009313F9" w:rsidP="00111300">
      <w:pPr>
        <w:tabs>
          <w:tab w:val="left" w:pos="0"/>
        </w:tabs>
        <w:spacing w:line="276" w:lineRule="auto"/>
        <w:contextualSpacing/>
        <w:jc w:val="both"/>
        <w:rPr>
          <w:rFonts w:asciiTheme="majorHAnsi" w:hAnsiTheme="majorHAnsi" w:cstheme="majorHAnsi"/>
          <w:lang w:eastAsia="en-US"/>
        </w:rPr>
      </w:pPr>
      <w:r w:rsidRPr="00597998">
        <w:rPr>
          <w:rFonts w:asciiTheme="majorHAnsi" w:hAnsiTheme="majorHAnsi" w:cstheme="majorHAnsi"/>
          <w:lang w:eastAsia="en-US"/>
        </w:rPr>
        <w:t xml:space="preserve">Lipsa proceselor de control asupra utilizării mijloacelor publice </w:t>
      </w:r>
      <w:r w:rsidRPr="00597998">
        <w:rPr>
          <w:rFonts w:asciiTheme="majorHAnsi" w:hAnsiTheme="majorHAnsi" w:cstheme="majorHAnsi"/>
          <w:bCs/>
          <w:iCs/>
        </w:rPr>
        <w:t>în sumă de 97.019,7 mii lei,</w:t>
      </w:r>
      <w:r w:rsidRPr="00597998">
        <w:rPr>
          <w:rFonts w:asciiTheme="majorHAnsi" w:hAnsiTheme="majorHAnsi" w:cstheme="majorHAnsi"/>
          <w:lang w:eastAsia="en-US"/>
        </w:rPr>
        <w:t xml:space="preserve"> alocate din Fondul de intervenție al Guvernului conform destinației pentru întreținerea CPTR, a generat riscuri privind corectitudinea și conformitatea utilizării acestora. Reglementările la acest capitol necesită ajustări inclusiv prin realizarea prevederilor HG nr.21 din 18.01.2023 privind acordarea protecției temporare persoanelor strămutate din Ucraina.</w:t>
      </w:r>
    </w:p>
    <w:p w14:paraId="0272ECE9" w14:textId="155ADAAD" w:rsidR="009313F9" w:rsidRPr="00597998" w:rsidRDefault="00F02237" w:rsidP="009313F9">
      <w:pPr>
        <w:pStyle w:val="a3"/>
        <w:numPr>
          <w:ilvl w:val="2"/>
          <w:numId w:val="12"/>
        </w:numPr>
        <w:tabs>
          <w:tab w:val="left" w:pos="0"/>
        </w:tabs>
        <w:spacing w:line="276" w:lineRule="auto"/>
        <w:ind w:left="0" w:firstLine="0"/>
        <w:jc w:val="both"/>
        <w:rPr>
          <w:rFonts w:asciiTheme="majorHAnsi" w:hAnsiTheme="majorHAnsi" w:cstheme="majorHAnsi"/>
          <w:lang w:eastAsia="en-US"/>
        </w:rPr>
      </w:pPr>
      <w:r>
        <w:rPr>
          <w:rFonts w:asciiTheme="majorHAnsi" w:hAnsiTheme="majorHAnsi" w:cstheme="majorHAnsi"/>
          <w:lang w:eastAsia="en-US"/>
        </w:rPr>
        <w:t>În scopul</w:t>
      </w:r>
      <w:r w:rsidRPr="00597998">
        <w:rPr>
          <w:rFonts w:asciiTheme="majorHAnsi" w:hAnsiTheme="majorHAnsi" w:cstheme="majorHAnsi"/>
          <w:lang w:eastAsia="en-US"/>
        </w:rPr>
        <w:t xml:space="preserve"> </w:t>
      </w:r>
      <w:r w:rsidR="009313F9" w:rsidRPr="00597998">
        <w:rPr>
          <w:rFonts w:asciiTheme="majorHAnsi" w:hAnsiTheme="majorHAnsi" w:cstheme="majorHAnsi"/>
          <w:lang w:eastAsia="en-US"/>
        </w:rPr>
        <w:t>acord</w:t>
      </w:r>
      <w:r>
        <w:rPr>
          <w:rFonts w:asciiTheme="majorHAnsi" w:hAnsiTheme="majorHAnsi" w:cstheme="majorHAnsi"/>
          <w:lang w:eastAsia="en-US"/>
        </w:rPr>
        <w:t>ării</w:t>
      </w:r>
      <w:r w:rsidR="009313F9" w:rsidRPr="00597998">
        <w:rPr>
          <w:rFonts w:asciiTheme="majorHAnsi" w:hAnsiTheme="majorHAnsi" w:cstheme="majorHAnsi"/>
          <w:lang w:eastAsia="en-US"/>
        </w:rPr>
        <w:t xml:space="preserve"> sporului de compensare pentru munca prestată în condiții de risc sporit pentru sănătate</w:t>
      </w:r>
      <w:r>
        <w:rPr>
          <w:rFonts w:asciiTheme="majorHAnsi" w:hAnsiTheme="majorHAnsi" w:cstheme="majorHAnsi"/>
          <w:lang w:eastAsia="en-US"/>
        </w:rPr>
        <w:t>,</w:t>
      </w:r>
      <w:r w:rsidR="009313F9" w:rsidRPr="00597998">
        <w:rPr>
          <w:rFonts w:asciiTheme="majorHAnsi" w:hAnsiTheme="majorHAnsi" w:cstheme="majorHAnsi"/>
          <w:lang w:eastAsia="en-US"/>
        </w:rPr>
        <w:t xml:space="preserve"> în temeiul dispozițiilor Comisiei pentru Situații Excepționale a Republicii Moldova</w:t>
      </w:r>
      <w:r w:rsidR="009313F9" w:rsidRPr="00597998">
        <w:rPr>
          <w:rFonts w:asciiTheme="majorHAnsi" w:hAnsiTheme="majorHAnsi" w:cstheme="majorHAnsi"/>
          <w:vertAlign w:val="superscript"/>
          <w:lang w:eastAsia="en-US"/>
        </w:rPr>
        <w:footnoteReference w:id="15"/>
      </w:r>
      <w:r w:rsidR="009313F9" w:rsidRPr="00597998">
        <w:rPr>
          <w:rFonts w:asciiTheme="majorHAnsi" w:hAnsiTheme="majorHAnsi" w:cstheme="majorHAnsi"/>
          <w:lang w:eastAsia="en-US"/>
        </w:rPr>
        <w:t xml:space="preserve"> din Fondul de intervenție al Guvernului au fost alocate MMPS mijloace financiare în sumă de 1</w:t>
      </w:r>
      <w:r w:rsidR="00707318">
        <w:rPr>
          <w:rFonts w:asciiTheme="majorHAnsi" w:hAnsiTheme="majorHAnsi" w:cstheme="majorHAnsi"/>
          <w:lang w:eastAsia="en-US"/>
        </w:rPr>
        <w:t>.</w:t>
      </w:r>
      <w:r w:rsidR="009313F9" w:rsidRPr="00597998">
        <w:rPr>
          <w:rFonts w:asciiTheme="majorHAnsi" w:hAnsiTheme="majorHAnsi" w:cstheme="majorHAnsi"/>
          <w:lang w:eastAsia="en-US"/>
        </w:rPr>
        <w:t>400,0 mii lei, din care au fost utilizate 1</w:t>
      </w:r>
      <w:r w:rsidR="00707318">
        <w:rPr>
          <w:rFonts w:asciiTheme="majorHAnsi" w:hAnsiTheme="majorHAnsi" w:cstheme="majorHAnsi"/>
          <w:lang w:eastAsia="en-US"/>
        </w:rPr>
        <w:t>.</w:t>
      </w:r>
      <w:r w:rsidR="009313F9" w:rsidRPr="00597998">
        <w:rPr>
          <w:rFonts w:asciiTheme="majorHAnsi" w:hAnsiTheme="majorHAnsi" w:cstheme="majorHAnsi"/>
          <w:lang w:eastAsia="en-US"/>
        </w:rPr>
        <w:t>398,1 mii lei. De menționat că</w:t>
      </w:r>
      <w:r w:rsidR="00707318">
        <w:rPr>
          <w:rFonts w:asciiTheme="majorHAnsi" w:hAnsiTheme="majorHAnsi" w:cstheme="majorHAnsi"/>
          <w:lang w:eastAsia="en-US"/>
        </w:rPr>
        <w:t>,</w:t>
      </w:r>
      <w:r w:rsidR="009313F9" w:rsidRPr="00597998">
        <w:rPr>
          <w:rFonts w:asciiTheme="majorHAnsi" w:hAnsiTheme="majorHAnsi" w:cstheme="majorHAnsi"/>
          <w:lang w:eastAsia="en-US"/>
        </w:rPr>
        <w:t xml:space="preserve"> deși decizia CSE</w:t>
      </w:r>
      <w:r w:rsidR="009313F9" w:rsidRPr="00597998">
        <w:rPr>
          <w:rStyle w:val="ad"/>
          <w:rFonts w:asciiTheme="majorHAnsi" w:hAnsiTheme="majorHAnsi" w:cstheme="majorHAnsi"/>
          <w:lang w:eastAsia="en-US"/>
        </w:rPr>
        <w:footnoteReference w:id="16"/>
      </w:r>
      <w:r w:rsidR="009313F9" w:rsidRPr="00597998">
        <w:rPr>
          <w:rFonts w:asciiTheme="majorHAnsi" w:hAnsiTheme="majorHAnsi" w:cstheme="majorHAnsi"/>
          <w:lang w:eastAsia="en-US"/>
        </w:rPr>
        <w:t xml:space="preserve"> nu prevede norme derogatorii privind modul de alocare a mijloacelor financiare publice din Fondul de intervenție al Guvernului, acestea au fost acordate ministerului în lipsa </w:t>
      </w:r>
      <w:r w:rsidR="000565B6" w:rsidRPr="00597998">
        <w:rPr>
          <w:rFonts w:asciiTheme="majorHAnsi" w:hAnsiTheme="majorHAnsi" w:cstheme="majorHAnsi"/>
          <w:lang w:eastAsia="en-US"/>
        </w:rPr>
        <w:t>unei hotărâri</w:t>
      </w:r>
      <w:r w:rsidR="009313F9" w:rsidRPr="00597998">
        <w:rPr>
          <w:rFonts w:asciiTheme="majorHAnsi" w:hAnsiTheme="majorHAnsi" w:cstheme="majorHAnsi"/>
          <w:lang w:eastAsia="en-US"/>
        </w:rPr>
        <w:t xml:space="preserve"> de Guvern</w:t>
      </w:r>
      <w:r w:rsidR="009313F9" w:rsidRPr="00597998">
        <w:rPr>
          <w:rStyle w:val="ad"/>
          <w:rFonts w:asciiTheme="majorHAnsi" w:hAnsiTheme="majorHAnsi" w:cstheme="majorHAnsi"/>
          <w:lang w:eastAsia="en-US"/>
        </w:rPr>
        <w:footnoteReference w:id="17"/>
      </w:r>
      <w:r w:rsidR="009313F9" w:rsidRPr="00597998">
        <w:rPr>
          <w:rFonts w:asciiTheme="majorHAnsi" w:hAnsiTheme="majorHAnsi" w:cstheme="majorHAnsi"/>
          <w:lang w:eastAsia="en-US"/>
        </w:rPr>
        <w:t xml:space="preserve">. </w:t>
      </w:r>
    </w:p>
    <w:p w14:paraId="0DF74BF6" w14:textId="76EF23FC" w:rsidR="009313F9" w:rsidRPr="00597998" w:rsidRDefault="00F02237" w:rsidP="009313F9">
      <w:pPr>
        <w:pStyle w:val="a3"/>
        <w:tabs>
          <w:tab w:val="left" w:pos="0"/>
        </w:tabs>
        <w:spacing w:line="276" w:lineRule="auto"/>
        <w:ind w:left="0"/>
        <w:jc w:val="both"/>
        <w:rPr>
          <w:rFonts w:asciiTheme="majorHAnsi" w:hAnsiTheme="majorHAnsi" w:cstheme="majorHAnsi"/>
          <w:lang w:eastAsia="en-US"/>
        </w:rPr>
      </w:pPr>
      <w:r>
        <w:rPr>
          <w:rFonts w:asciiTheme="majorHAnsi" w:hAnsiTheme="majorHAnsi" w:cstheme="majorHAnsi"/>
          <w:lang w:eastAsia="en-US"/>
        </w:rPr>
        <w:t>Drept u</w:t>
      </w:r>
      <w:r w:rsidR="009313F9" w:rsidRPr="00597998">
        <w:rPr>
          <w:rFonts w:asciiTheme="majorHAnsi" w:hAnsiTheme="majorHAnsi" w:cstheme="majorHAnsi"/>
          <w:lang w:eastAsia="en-US"/>
        </w:rPr>
        <w:t xml:space="preserve">rmare </w:t>
      </w:r>
      <w:r>
        <w:rPr>
          <w:rFonts w:asciiTheme="majorHAnsi" w:hAnsiTheme="majorHAnsi" w:cstheme="majorHAnsi"/>
          <w:lang w:eastAsia="en-US"/>
        </w:rPr>
        <w:t xml:space="preserve">a </w:t>
      </w:r>
      <w:r w:rsidR="009313F9" w:rsidRPr="00597998">
        <w:rPr>
          <w:rFonts w:asciiTheme="majorHAnsi" w:hAnsiTheme="majorHAnsi" w:cstheme="majorHAnsi"/>
          <w:lang w:eastAsia="en-US"/>
        </w:rPr>
        <w:t>verificări</w:t>
      </w:r>
      <w:r>
        <w:rPr>
          <w:rFonts w:asciiTheme="majorHAnsi" w:hAnsiTheme="majorHAnsi" w:cstheme="majorHAnsi"/>
          <w:lang w:eastAsia="en-US"/>
        </w:rPr>
        <w:t>lor asupra</w:t>
      </w:r>
      <w:r w:rsidR="009313F9" w:rsidRPr="00597998">
        <w:rPr>
          <w:rFonts w:asciiTheme="majorHAnsi" w:hAnsiTheme="majorHAnsi" w:cstheme="majorHAnsi"/>
          <w:lang w:eastAsia="en-US"/>
        </w:rPr>
        <w:t xml:space="preserve"> utilizării mijloace</w:t>
      </w:r>
      <w:r>
        <w:rPr>
          <w:rFonts w:asciiTheme="majorHAnsi" w:hAnsiTheme="majorHAnsi" w:cstheme="majorHAnsi"/>
          <w:lang w:eastAsia="en-US"/>
        </w:rPr>
        <w:t>lor</w:t>
      </w:r>
      <w:r w:rsidR="009313F9" w:rsidRPr="00597998">
        <w:rPr>
          <w:rFonts w:asciiTheme="majorHAnsi" w:hAnsiTheme="majorHAnsi" w:cstheme="majorHAnsi"/>
          <w:lang w:eastAsia="en-US"/>
        </w:rPr>
        <w:t xml:space="preserve"> financiare pentru plata sporului pentru munca prestată în condiții de risc sporit pentru sănătate, auditul a constatat următoarele nereguli:</w:t>
      </w:r>
    </w:p>
    <w:p w14:paraId="6329E160" w14:textId="7E1F7A4A" w:rsidR="009313F9" w:rsidRPr="00597998" w:rsidRDefault="009313F9" w:rsidP="009313F9">
      <w:pPr>
        <w:numPr>
          <w:ilvl w:val="0"/>
          <w:numId w:val="13"/>
        </w:numPr>
        <w:tabs>
          <w:tab w:val="left" w:pos="0"/>
          <w:tab w:val="left" w:pos="567"/>
        </w:tabs>
        <w:spacing w:after="160" w:line="276" w:lineRule="auto"/>
        <w:ind w:left="0" w:firstLine="284"/>
        <w:contextualSpacing/>
        <w:jc w:val="both"/>
        <w:rPr>
          <w:rFonts w:asciiTheme="majorHAnsi" w:eastAsia="Calibri" w:hAnsiTheme="majorHAnsi"/>
          <w:shd w:val="clear" w:color="auto" w:fill="FFFFFF"/>
          <w:lang w:eastAsia="en-US"/>
        </w:rPr>
      </w:pPr>
      <w:r w:rsidRPr="00597998">
        <w:rPr>
          <w:rFonts w:asciiTheme="majorHAnsi" w:hAnsiTheme="majorHAnsi"/>
          <w:shd w:val="clear" w:color="auto" w:fill="FFFFFF"/>
        </w:rPr>
        <w:t xml:space="preserve">în anul 2022 angajații ministerului și entităților subordonate nu au fost trecuți </w:t>
      </w:r>
      <w:r w:rsidRPr="00597998">
        <w:rPr>
          <w:rFonts w:asciiTheme="majorHAnsi" w:hAnsiTheme="majorHAnsi"/>
          <w:bCs/>
          <w:i/>
          <w:u w:val="single"/>
        </w:rPr>
        <w:t>la un regim special de activitate</w:t>
      </w:r>
      <w:r w:rsidRPr="00597998">
        <w:rPr>
          <w:rStyle w:val="ad"/>
          <w:rFonts w:asciiTheme="majorHAnsi" w:hAnsiTheme="majorHAnsi"/>
          <w:shd w:val="clear" w:color="auto" w:fill="FFFFFF"/>
        </w:rPr>
        <w:footnoteReference w:id="18"/>
      </w:r>
      <w:r w:rsidRPr="00597998">
        <w:rPr>
          <w:rFonts w:asciiTheme="majorHAnsi" w:hAnsiTheme="majorHAnsi"/>
          <w:bCs/>
        </w:rPr>
        <w:t>. De menționat că</w:t>
      </w:r>
      <w:r w:rsidR="00F02237">
        <w:rPr>
          <w:rFonts w:asciiTheme="majorHAnsi" w:hAnsiTheme="majorHAnsi"/>
          <w:bCs/>
        </w:rPr>
        <w:t>,</w:t>
      </w:r>
      <w:r w:rsidRPr="00597998">
        <w:rPr>
          <w:rFonts w:asciiTheme="majorHAnsi" w:hAnsiTheme="majorHAnsi"/>
          <w:bCs/>
        </w:rPr>
        <w:t xml:space="preserve"> deși </w:t>
      </w:r>
      <w:r w:rsidRPr="00597998">
        <w:rPr>
          <w:rFonts w:asciiTheme="majorHAnsi" w:hAnsiTheme="majorHAnsi"/>
          <w:shd w:val="clear" w:color="auto" w:fill="FFFFFF"/>
        </w:rPr>
        <w:t>Dispozițiile CSE nr.1 din 24.02.2022 și nr.3 din 27.02.2022</w:t>
      </w:r>
      <w:r w:rsidRPr="00597998">
        <w:rPr>
          <w:rStyle w:val="ad"/>
          <w:rFonts w:asciiTheme="majorHAnsi" w:hAnsiTheme="majorHAnsi"/>
          <w:shd w:val="clear" w:color="auto" w:fill="FFFFFF"/>
        </w:rPr>
        <w:footnoteReference w:id="19"/>
      </w:r>
      <w:r w:rsidRPr="00597998">
        <w:rPr>
          <w:rFonts w:asciiTheme="majorHAnsi" w:hAnsiTheme="majorHAnsi"/>
          <w:shd w:val="clear" w:color="auto" w:fill="FFFFFF"/>
        </w:rPr>
        <w:t xml:space="preserve"> stabilesc categoriile beneficiarilor de spor</w:t>
      </w:r>
      <w:r w:rsidRPr="00597998">
        <w:rPr>
          <w:rFonts w:asciiTheme="majorHAnsi" w:hAnsiTheme="majorHAnsi"/>
          <w:color w:val="000000"/>
        </w:rPr>
        <w:t xml:space="preserve"> pentru munca prestată în condiții de risc sporit pentru sănătate</w:t>
      </w:r>
      <w:r w:rsidRPr="00597998">
        <w:rPr>
          <w:rFonts w:asciiTheme="majorHAnsi" w:hAnsiTheme="majorHAnsi"/>
          <w:shd w:val="clear" w:color="auto" w:fill="FFFFFF"/>
        </w:rPr>
        <w:t xml:space="preserve">, </w:t>
      </w:r>
      <w:r w:rsidRPr="00597998">
        <w:rPr>
          <w:rFonts w:asciiTheme="majorHAnsi" w:hAnsiTheme="majorHAnsi"/>
        </w:rPr>
        <w:t>actele normative ap</w:t>
      </w:r>
      <w:r w:rsidR="00AA6B97" w:rsidRPr="00597998">
        <w:rPr>
          <w:rFonts w:asciiTheme="majorHAnsi" w:hAnsiTheme="majorHAnsi"/>
        </w:rPr>
        <w:t>robate prin ordinele MMPS (nr.23</w:t>
      </w:r>
      <w:r w:rsidRPr="00597998">
        <w:rPr>
          <w:rFonts w:asciiTheme="majorHAnsi" w:hAnsiTheme="majorHAnsi"/>
        </w:rPr>
        <w:t>/2022 și nr.29/2022</w:t>
      </w:r>
      <w:r w:rsidRPr="00597998">
        <w:rPr>
          <w:rFonts w:asciiTheme="majorHAnsi" w:hAnsiTheme="majorHAnsi"/>
          <w:vertAlign w:val="superscript"/>
        </w:rPr>
        <w:footnoteReference w:id="20"/>
      </w:r>
      <w:r w:rsidRPr="00597998">
        <w:rPr>
          <w:rFonts w:asciiTheme="majorHAnsi" w:hAnsiTheme="majorHAnsi"/>
        </w:rPr>
        <w:t>) nu au fost ajustate, plățile fiind acordate neregulamentar. Se relevă</w:t>
      </w:r>
      <w:r w:rsidRPr="00597998">
        <w:rPr>
          <w:rFonts w:asciiTheme="majorHAnsi" w:eastAsia="Calibri" w:hAnsiTheme="majorHAnsi"/>
          <w:shd w:val="clear" w:color="auto" w:fill="FFFFFF"/>
          <w:lang w:eastAsia="en-US"/>
        </w:rPr>
        <w:t xml:space="preserve"> </w:t>
      </w:r>
      <w:r w:rsidR="00FB16FC" w:rsidRPr="00597998">
        <w:rPr>
          <w:rFonts w:asciiTheme="majorHAnsi" w:eastAsia="Calibri" w:hAnsiTheme="majorHAnsi"/>
          <w:shd w:val="clear" w:color="auto" w:fill="FFFFFF"/>
          <w:lang w:eastAsia="en-US"/>
        </w:rPr>
        <w:t>că în anul 2023 acești angajați</w:t>
      </w:r>
      <w:r w:rsidRPr="00597998">
        <w:rPr>
          <w:rFonts w:asciiTheme="majorHAnsi" w:eastAsia="Calibri" w:hAnsiTheme="majorHAnsi"/>
          <w:shd w:val="clear" w:color="auto" w:fill="FFFFFF"/>
          <w:lang w:eastAsia="en-US"/>
        </w:rPr>
        <w:t xml:space="preserve"> au continuat să activeze în condiții </w:t>
      </w:r>
      <w:r w:rsidR="00F02237">
        <w:rPr>
          <w:rFonts w:asciiTheme="majorHAnsi" w:eastAsia="Calibri" w:hAnsiTheme="majorHAnsi"/>
          <w:shd w:val="clear" w:color="auto" w:fill="FFFFFF"/>
          <w:lang w:eastAsia="en-US"/>
        </w:rPr>
        <w:t xml:space="preserve">similare </w:t>
      </w:r>
      <w:r w:rsidRPr="00597998">
        <w:rPr>
          <w:rFonts w:asciiTheme="majorHAnsi" w:eastAsia="Calibri" w:hAnsiTheme="majorHAnsi"/>
          <w:shd w:val="clear" w:color="auto" w:fill="FFFFFF"/>
          <w:lang w:eastAsia="en-US"/>
        </w:rPr>
        <w:t xml:space="preserve">de muncă și să execute </w:t>
      </w:r>
      <w:r w:rsidR="00F02237">
        <w:rPr>
          <w:rFonts w:asciiTheme="majorHAnsi" w:eastAsia="Calibri" w:hAnsiTheme="majorHAnsi"/>
          <w:shd w:val="clear" w:color="auto" w:fill="FFFFFF"/>
          <w:lang w:eastAsia="en-US"/>
        </w:rPr>
        <w:t xml:space="preserve">aceleași </w:t>
      </w:r>
      <w:r w:rsidRPr="00597998">
        <w:rPr>
          <w:rFonts w:asciiTheme="majorHAnsi" w:eastAsia="Calibri" w:hAnsiTheme="majorHAnsi"/>
          <w:shd w:val="clear" w:color="auto" w:fill="FFFFFF"/>
          <w:lang w:eastAsia="en-US"/>
        </w:rPr>
        <w:t>sarcini</w:t>
      </w:r>
      <w:r w:rsidR="00F02237">
        <w:rPr>
          <w:rFonts w:asciiTheme="majorHAnsi" w:eastAsia="Calibri" w:hAnsiTheme="majorHAnsi"/>
          <w:shd w:val="clear" w:color="auto" w:fill="FFFFFF"/>
          <w:lang w:eastAsia="en-US"/>
        </w:rPr>
        <w:t xml:space="preserve"> ca</w:t>
      </w:r>
      <w:r w:rsidRPr="00597998">
        <w:rPr>
          <w:rFonts w:asciiTheme="majorHAnsi" w:eastAsia="Calibri" w:hAnsiTheme="majorHAnsi"/>
          <w:shd w:val="clear" w:color="auto" w:fill="FFFFFF"/>
          <w:lang w:eastAsia="en-US"/>
        </w:rPr>
        <w:t xml:space="preserve"> </w:t>
      </w:r>
      <w:r w:rsidR="00F02237">
        <w:rPr>
          <w:rFonts w:asciiTheme="majorHAnsi" w:eastAsia="Calibri" w:hAnsiTheme="majorHAnsi"/>
          <w:shd w:val="clear" w:color="auto" w:fill="FFFFFF"/>
          <w:lang w:eastAsia="en-US"/>
        </w:rPr>
        <w:t>î</w:t>
      </w:r>
      <w:r w:rsidRPr="00597998">
        <w:rPr>
          <w:rFonts w:asciiTheme="majorHAnsi" w:eastAsia="Calibri" w:hAnsiTheme="majorHAnsi"/>
          <w:shd w:val="clear" w:color="auto" w:fill="FFFFFF"/>
          <w:lang w:eastAsia="en-US"/>
        </w:rPr>
        <w:t xml:space="preserve">n anul 2022, </w:t>
      </w:r>
      <w:r w:rsidR="00F02237">
        <w:rPr>
          <w:rFonts w:asciiTheme="majorHAnsi" w:eastAsia="Calibri" w:hAnsiTheme="majorHAnsi"/>
          <w:shd w:val="clear" w:color="auto" w:fill="FFFFFF"/>
          <w:lang w:eastAsia="en-US"/>
        </w:rPr>
        <w:t xml:space="preserve">însă </w:t>
      </w:r>
      <w:r w:rsidRPr="00597998">
        <w:rPr>
          <w:rFonts w:asciiTheme="majorHAnsi" w:eastAsia="Calibri" w:hAnsiTheme="majorHAnsi"/>
          <w:shd w:val="clear" w:color="auto" w:fill="FFFFFF"/>
          <w:lang w:eastAsia="en-US"/>
        </w:rPr>
        <w:t>fără a beneficia de spor pentru munca prestată în condiții de risc sporit pentru sănătate;</w:t>
      </w:r>
    </w:p>
    <w:p w14:paraId="58B81BE1" w14:textId="2EC556D9" w:rsidR="009313F9" w:rsidRPr="00597998" w:rsidRDefault="009313F9" w:rsidP="009313F9">
      <w:pPr>
        <w:numPr>
          <w:ilvl w:val="0"/>
          <w:numId w:val="13"/>
        </w:numPr>
        <w:tabs>
          <w:tab w:val="left" w:pos="567"/>
        </w:tabs>
        <w:spacing w:line="276" w:lineRule="auto"/>
        <w:ind w:left="0" w:firstLine="284"/>
        <w:jc w:val="both"/>
        <w:rPr>
          <w:rFonts w:asciiTheme="majorHAnsi" w:hAnsiTheme="majorHAnsi"/>
        </w:rPr>
      </w:pPr>
      <w:r w:rsidRPr="00597998">
        <w:rPr>
          <w:rFonts w:asciiTheme="majorHAnsi" w:hAnsiTheme="majorHAnsi"/>
        </w:rPr>
        <w:t>rapoarte</w:t>
      </w:r>
      <w:r w:rsidRPr="00597998">
        <w:rPr>
          <w:rFonts w:asciiTheme="majorHAnsi" w:hAnsiTheme="majorHAnsi"/>
          <w:shd w:val="clear" w:color="auto" w:fill="FFFFFF"/>
        </w:rPr>
        <w:t xml:space="preserve">le de activitate prezentate de angajații ministerului pentru a beneficia de spor salarial </w:t>
      </w:r>
      <w:r w:rsidRPr="00597998">
        <w:rPr>
          <w:rFonts w:asciiTheme="majorHAnsi" w:hAnsiTheme="majorHAnsi"/>
        </w:rPr>
        <w:t xml:space="preserve">au </w:t>
      </w:r>
      <w:r w:rsidR="00FB16FC" w:rsidRPr="00597998">
        <w:rPr>
          <w:rFonts w:asciiTheme="majorHAnsi" w:hAnsiTheme="majorHAnsi"/>
        </w:rPr>
        <w:t xml:space="preserve">un </w:t>
      </w:r>
      <w:r w:rsidRPr="00597998">
        <w:rPr>
          <w:rFonts w:asciiTheme="majorHAnsi" w:hAnsiTheme="majorHAnsi"/>
        </w:rPr>
        <w:t>conținut sumar/for</w:t>
      </w:r>
      <w:r w:rsidR="00FB16FC" w:rsidRPr="00597998">
        <w:rPr>
          <w:rFonts w:asciiTheme="majorHAnsi" w:hAnsiTheme="majorHAnsi"/>
        </w:rPr>
        <w:t xml:space="preserve">mal, includ activități ce </w:t>
      </w:r>
      <w:r w:rsidR="00F7315D">
        <w:rPr>
          <w:rFonts w:asciiTheme="majorHAnsi" w:hAnsiTheme="majorHAnsi"/>
        </w:rPr>
        <w:t>decurg</w:t>
      </w:r>
      <w:r w:rsidR="00F7315D" w:rsidRPr="00597998">
        <w:rPr>
          <w:rFonts w:asciiTheme="majorHAnsi" w:hAnsiTheme="majorHAnsi"/>
        </w:rPr>
        <w:t xml:space="preserve"> </w:t>
      </w:r>
      <w:r w:rsidRPr="00597998">
        <w:rPr>
          <w:rFonts w:asciiTheme="majorHAnsi" w:hAnsiTheme="majorHAnsi"/>
        </w:rPr>
        <w:t>din atribuții</w:t>
      </w:r>
      <w:r w:rsidR="00F02237">
        <w:rPr>
          <w:rFonts w:asciiTheme="majorHAnsi" w:hAnsiTheme="majorHAnsi"/>
        </w:rPr>
        <w:t>le</w:t>
      </w:r>
      <w:r w:rsidRPr="00597998">
        <w:rPr>
          <w:rFonts w:asciiTheme="majorHAnsi" w:hAnsiTheme="majorHAnsi"/>
        </w:rPr>
        <w:t xml:space="preserve"> funcționale (prevăzute în legi, regulamente, fișe de post etc.), unele rapoarte </w:t>
      </w:r>
      <w:r w:rsidR="00F02237">
        <w:rPr>
          <w:rFonts w:asciiTheme="majorHAnsi" w:hAnsiTheme="majorHAnsi"/>
        </w:rPr>
        <w:t>fiind</w:t>
      </w:r>
      <w:r w:rsidRPr="00597998">
        <w:rPr>
          <w:rFonts w:asciiTheme="majorHAnsi" w:hAnsiTheme="majorHAnsi"/>
        </w:rPr>
        <w:t xml:space="preserve"> întocmite superficial, fără a fi indicate ce activități au fost realizate. A</w:t>
      </w:r>
      <w:r w:rsidRPr="00597998">
        <w:rPr>
          <w:rFonts w:asciiTheme="majorHAnsi" w:hAnsiTheme="majorHAnsi"/>
          <w:shd w:val="clear" w:color="auto" w:fill="FFFFFF"/>
        </w:rPr>
        <w:t>ctivitățile beneficiarilor de acest spor salarial reflectă doar creșterea temporară a volumului de lucru, desfășurarea acțiunilor suplimentare și executare</w:t>
      </w:r>
      <w:r w:rsidR="00F02237">
        <w:rPr>
          <w:rFonts w:asciiTheme="majorHAnsi" w:hAnsiTheme="majorHAnsi"/>
          <w:shd w:val="clear" w:color="auto" w:fill="FFFFFF"/>
        </w:rPr>
        <w:t>a</w:t>
      </w:r>
      <w:r w:rsidRPr="00597998">
        <w:rPr>
          <w:rFonts w:asciiTheme="majorHAnsi" w:hAnsiTheme="majorHAnsi"/>
          <w:shd w:val="clear" w:color="auto" w:fill="FFFFFF"/>
        </w:rPr>
        <w:t xml:space="preserve"> periodică a sarcinilor în afara programului de muncă și nu </w:t>
      </w:r>
      <w:r w:rsidRPr="00597998">
        <w:rPr>
          <w:rFonts w:asciiTheme="majorHAnsi" w:hAnsiTheme="majorHAnsi"/>
        </w:rPr>
        <w:t xml:space="preserve">generează premise de calificare că aceste activități au fost realizate în </w:t>
      </w:r>
      <w:r w:rsidRPr="00597998">
        <w:rPr>
          <w:rFonts w:asciiTheme="majorHAnsi" w:hAnsiTheme="majorHAnsi"/>
          <w:shd w:val="clear" w:color="auto" w:fill="FFFFFF"/>
        </w:rPr>
        <w:t xml:space="preserve">situații </w:t>
      </w:r>
      <w:r w:rsidRPr="00597998">
        <w:rPr>
          <w:rFonts w:asciiTheme="majorHAnsi" w:hAnsiTheme="majorHAnsi"/>
        </w:rPr>
        <w:t xml:space="preserve">nocive/nefavorabile și </w:t>
      </w:r>
      <w:r w:rsidR="00F02237">
        <w:rPr>
          <w:rFonts w:asciiTheme="majorHAnsi" w:hAnsiTheme="majorHAnsi"/>
        </w:rPr>
        <w:t xml:space="preserve">în </w:t>
      </w:r>
      <w:r w:rsidRPr="00597998">
        <w:rPr>
          <w:rFonts w:asciiTheme="majorHAnsi" w:hAnsiTheme="majorHAnsi"/>
        </w:rPr>
        <w:t>condiții de risc sporit pentru sănătate;</w:t>
      </w:r>
    </w:p>
    <w:p w14:paraId="2A12782E" w14:textId="77777777" w:rsidR="009313F9" w:rsidRPr="00597998" w:rsidRDefault="009313F9" w:rsidP="009313F9">
      <w:pPr>
        <w:numPr>
          <w:ilvl w:val="0"/>
          <w:numId w:val="13"/>
        </w:numPr>
        <w:tabs>
          <w:tab w:val="left" w:pos="567"/>
        </w:tabs>
        <w:spacing w:line="276" w:lineRule="auto"/>
        <w:ind w:left="0" w:firstLine="284"/>
        <w:jc w:val="both"/>
        <w:rPr>
          <w:rFonts w:asciiTheme="majorHAnsi" w:hAnsiTheme="majorHAnsi"/>
          <w:shd w:val="clear" w:color="auto" w:fill="FFFFFF"/>
        </w:rPr>
      </w:pPr>
      <w:r w:rsidRPr="00597998">
        <w:rPr>
          <w:rFonts w:asciiTheme="majorHAnsi" w:hAnsiTheme="majorHAnsi"/>
          <w:bCs/>
        </w:rPr>
        <w:t xml:space="preserve">nu a fost ținută evidența timpului efectiv lucrat în condiții de risc sporit pentru sănătate, iar numărul de zile indicat de către beneficiari în rapoartele de activitate nu </w:t>
      </w:r>
      <w:r w:rsidRPr="00597998">
        <w:rPr>
          <w:rFonts w:asciiTheme="majorHAnsi" w:hAnsiTheme="majorHAnsi"/>
          <w:shd w:val="clear" w:color="auto" w:fill="FFFFFF"/>
        </w:rPr>
        <w:t>are suport justificativ în acest sens (tabel de pontaj, program specific, rapoarte etc.);</w:t>
      </w:r>
    </w:p>
    <w:p w14:paraId="219956B4" w14:textId="77777777" w:rsidR="009313F9" w:rsidRPr="00597998" w:rsidRDefault="009313F9" w:rsidP="009313F9">
      <w:pPr>
        <w:numPr>
          <w:ilvl w:val="0"/>
          <w:numId w:val="13"/>
        </w:numPr>
        <w:tabs>
          <w:tab w:val="left" w:pos="567"/>
        </w:tabs>
        <w:spacing w:line="276" w:lineRule="auto"/>
        <w:ind w:left="0" w:firstLine="284"/>
        <w:jc w:val="both"/>
        <w:rPr>
          <w:rFonts w:asciiTheme="majorHAnsi" w:hAnsiTheme="majorHAnsi"/>
          <w:shd w:val="clear" w:color="auto" w:fill="FFFFFF"/>
        </w:rPr>
      </w:pPr>
      <w:r w:rsidRPr="00597998">
        <w:rPr>
          <w:rFonts w:asciiTheme="majorHAnsi" w:hAnsiTheme="majorHAnsi"/>
          <w:bCs/>
        </w:rPr>
        <w:t>nu au fost aprobate grafice de activitate a personalului implicat în activități cu risc sporit pentru sănătate și nu a fost calculat timpul necesar pentru desfășurarea fiecărui tip de activitate. În același timp, tabelele lunare de evidență a timpului de muncă confirmă doar prezența angajatului la locul de muncă și nicidecum aflarea acestuia într-un regim special de exercitare a funcției;</w:t>
      </w:r>
    </w:p>
    <w:p w14:paraId="129FF0A4" w14:textId="136F1A17" w:rsidR="009313F9" w:rsidRPr="00597998" w:rsidRDefault="009313F9" w:rsidP="009313F9">
      <w:pPr>
        <w:numPr>
          <w:ilvl w:val="0"/>
          <w:numId w:val="13"/>
        </w:numPr>
        <w:tabs>
          <w:tab w:val="left" w:pos="567"/>
        </w:tabs>
        <w:spacing w:line="276" w:lineRule="auto"/>
        <w:ind w:left="0" w:firstLine="284"/>
        <w:jc w:val="both"/>
        <w:rPr>
          <w:rFonts w:asciiTheme="majorHAnsi" w:hAnsiTheme="majorHAnsi"/>
          <w:shd w:val="clear" w:color="auto" w:fill="FFFFFF"/>
        </w:rPr>
      </w:pPr>
      <w:r w:rsidRPr="00597998">
        <w:rPr>
          <w:rFonts w:asciiTheme="majorHAnsi" w:hAnsiTheme="majorHAnsi"/>
          <w:shd w:val="clear" w:color="auto" w:fill="FFFFFF"/>
        </w:rPr>
        <w:t>nu a fost identificat numărul necesar de persoane pentru realizarea activităților în condiții de risc sporit pentru sănătate, iar divizarea personalului în 3 categorii de beneficiari</w:t>
      </w:r>
      <w:r w:rsidRPr="00597998">
        <w:rPr>
          <w:rStyle w:val="ad"/>
          <w:rFonts w:asciiTheme="majorHAnsi" w:hAnsiTheme="majorHAnsi"/>
        </w:rPr>
        <w:footnoteReference w:id="21"/>
      </w:r>
      <w:r w:rsidRPr="00597998">
        <w:rPr>
          <w:rFonts w:asciiTheme="majorHAnsi" w:hAnsiTheme="majorHAnsi"/>
        </w:rPr>
        <w:t xml:space="preserve"> </w:t>
      </w:r>
      <w:r w:rsidRPr="00597998">
        <w:rPr>
          <w:rFonts w:asciiTheme="majorHAnsi" w:hAnsiTheme="majorHAnsi"/>
          <w:shd w:val="clear" w:color="auto" w:fill="FFFFFF"/>
        </w:rPr>
        <w:t xml:space="preserve">nu justifică stabilirea și acordarea acestor sporuri pentru 38 de angajați din aparatul central </w:t>
      </w:r>
      <w:r w:rsidR="00283FF9">
        <w:rPr>
          <w:rFonts w:asciiTheme="majorHAnsi" w:hAnsiTheme="majorHAnsi"/>
          <w:shd w:val="clear" w:color="auto" w:fill="FFFFFF"/>
        </w:rPr>
        <w:t xml:space="preserve">al </w:t>
      </w:r>
      <w:r w:rsidRPr="00597998">
        <w:rPr>
          <w:rFonts w:asciiTheme="majorHAnsi" w:hAnsiTheme="majorHAnsi"/>
          <w:shd w:val="clear" w:color="auto" w:fill="FFFFFF"/>
        </w:rPr>
        <w:t xml:space="preserve">MMPS și 74 de angajați din cadrul </w:t>
      </w:r>
      <w:r w:rsidRPr="00597998">
        <w:rPr>
          <w:rFonts w:asciiTheme="majorHAnsi" w:hAnsiTheme="majorHAnsi" w:cstheme="majorHAnsi"/>
          <w:lang w:eastAsia="en-US"/>
        </w:rPr>
        <w:t>Centrul</w:t>
      </w:r>
      <w:r w:rsidR="00A465D2">
        <w:rPr>
          <w:rFonts w:asciiTheme="majorHAnsi" w:hAnsiTheme="majorHAnsi" w:cstheme="majorHAnsi"/>
          <w:lang w:eastAsia="en-US"/>
        </w:rPr>
        <w:t>ui</w:t>
      </w:r>
      <w:r w:rsidRPr="00597998">
        <w:rPr>
          <w:rFonts w:asciiTheme="majorHAnsi" w:hAnsiTheme="majorHAnsi" w:cstheme="majorHAnsi"/>
          <w:lang w:eastAsia="en-US"/>
        </w:rPr>
        <w:t xml:space="preserve"> de plasament pentru persoane </w:t>
      </w:r>
      <w:r w:rsidR="00FC3A8F" w:rsidRPr="00597998">
        <w:rPr>
          <w:rFonts w:asciiTheme="majorHAnsi" w:hAnsiTheme="majorHAnsi" w:cstheme="majorHAnsi"/>
          <w:lang w:eastAsia="en-US"/>
        </w:rPr>
        <w:t>vârstnice</w:t>
      </w:r>
      <w:r w:rsidRPr="00597998">
        <w:rPr>
          <w:rFonts w:asciiTheme="majorHAnsi" w:hAnsiTheme="majorHAnsi" w:cstheme="majorHAnsi"/>
          <w:lang w:eastAsia="en-US"/>
        </w:rPr>
        <w:t xml:space="preserve"> </w:t>
      </w:r>
      <w:r w:rsidR="00A465D2">
        <w:rPr>
          <w:rFonts w:asciiTheme="majorHAnsi" w:hAnsiTheme="majorHAnsi" w:cstheme="majorHAnsi"/>
          <w:lang w:eastAsia="en-US"/>
        </w:rPr>
        <w:t>ș</w:t>
      </w:r>
      <w:r w:rsidRPr="00597998">
        <w:rPr>
          <w:rFonts w:asciiTheme="majorHAnsi" w:hAnsiTheme="majorHAnsi" w:cstheme="majorHAnsi"/>
          <w:lang w:eastAsia="en-US"/>
        </w:rPr>
        <w:t xml:space="preserve">i persoane cu dizabilități, mun. </w:t>
      </w:r>
      <w:r w:rsidR="00FC3A8F" w:rsidRPr="00597998">
        <w:rPr>
          <w:rFonts w:asciiTheme="majorHAnsi" w:hAnsiTheme="majorHAnsi" w:cstheme="majorHAnsi"/>
          <w:lang w:eastAsia="en-US"/>
        </w:rPr>
        <w:t>Chișinău</w:t>
      </w:r>
      <w:r w:rsidRPr="00597998">
        <w:rPr>
          <w:rFonts w:asciiTheme="majorHAnsi" w:hAnsiTheme="majorHAnsi"/>
          <w:shd w:val="clear" w:color="auto" w:fill="FFFFFF"/>
        </w:rPr>
        <w:t xml:space="preserve">. De menționat </w:t>
      </w:r>
      <w:r w:rsidRPr="00597998">
        <w:rPr>
          <w:rFonts w:asciiTheme="majorHAnsi" w:hAnsiTheme="majorHAnsi"/>
        </w:rPr>
        <w:t>că trei angajați ai ministerului</w:t>
      </w:r>
      <w:r w:rsidR="00A465D2">
        <w:rPr>
          <w:rFonts w:asciiTheme="majorHAnsi" w:hAnsiTheme="majorHAnsi"/>
        </w:rPr>
        <w:t>,</w:t>
      </w:r>
      <w:r w:rsidRPr="00597998">
        <w:rPr>
          <w:rFonts w:asciiTheme="majorHAnsi" w:hAnsiTheme="majorHAnsi"/>
        </w:rPr>
        <w:t xml:space="preserve"> incluși în categoriile de </w:t>
      </w:r>
      <w:r w:rsidR="00FC3A8F" w:rsidRPr="00597998">
        <w:rPr>
          <w:rFonts w:asciiTheme="majorHAnsi" w:hAnsiTheme="majorHAnsi"/>
        </w:rPr>
        <w:t>beneficiari</w:t>
      </w:r>
      <w:r w:rsidRPr="00597998">
        <w:rPr>
          <w:rFonts w:asciiTheme="majorHAnsi" w:hAnsiTheme="majorHAnsi"/>
        </w:rPr>
        <w:t xml:space="preserve"> ai sporului, nu au beneficiat de acest spor.</w:t>
      </w:r>
    </w:p>
    <w:p w14:paraId="1CDF6E5D" w14:textId="5EA71CD6" w:rsidR="009313F9" w:rsidRPr="00597998" w:rsidRDefault="009313F9" w:rsidP="009313F9">
      <w:pPr>
        <w:pStyle w:val="a3"/>
        <w:numPr>
          <w:ilvl w:val="2"/>
          <w:numId w:val="12"/>
        </w:numPr>
        <w:tabs>
          <w:tab w:val="left" w:pos="0"/>
        </w:tabs>
        <w:spacing w:line="276" w:lineRule="auto"/>
        <w:ind w:left="0" w:firstLine="0"/>
        <w:jc w:val="both"/>
        <w:rPr>
          <w:rFonts w:asciiTheme="majorHAnsi" w:hAnsiTheme="majorHAnsi" w:cstheme="majorHAnsi"/>
          <w:lang w:eastAsia="en-US"/>
        </w:rPr>
      </w:pPr>
      <w:r w:rsidRPr="00597998">
        <w:rPr>
          <w:rFonts w:asciiTheme="majorHAnsi" w:hAnsiTheme="majorHAnsi" w:cstheme="majorHAnsi"/>
          <w:lang w:eastAsia="en-US"/>
        </w:rPr>
        <w:t xml:space="preserve">Procesele de recepționare, depozitare și distribuire a </w:t>
      </w:r>
      <w:r w:rsidR="00452918" w:rsidRPr="00597998">
        <w:rPr>
          <w:rFonts w:asciiTheme="majorHAnsi" w:hAnsiTheme="majorHAnsi" w:cstheme="majorHAnsi"/>
          <w:lang w:eastAsia="en-US"/>
        </w:rPr>
        <w:t xml:space="preserve">donațiilor și </w:t>
      </w:r>
      <w:r w:rsidRPr="00597998">
        <w:rPr>
          <w:rFonts w:asciiTheme="majorHAnsi" w:hAnsiTheme="majorHAnsi" w:cstheme="majorHAnsi"/>
          <w:lang w:eastAsia="en-US"/>
        </w:rPr>
        <w:t>ajutoarelor umanitare destinate refugiaților din Ucraina au fost însoțite de probleme și iregularități. Astfel,</w:t>
      </w:r>
    </w:p>
    <w:p w14:paraId="4299B4C2" w14:textId="6A969560" w:rsidR="009313F9" w:rsidRPr="00597998" w:rsidRDefault="00A465D2" w:rsidP="009313F9">
      <w:pPr>
        <w:pStyle w:val="a3"/>
        <w:numPr>
          <w:ilvl w:val="1"/>
          <w:numId w:val="16"/>
        </w:numPr>
        <w:tabs>
          <w:tab w:val="left" w:pos="709"/>
        </w:tabs>
        <w:spacing w:line="276" w:lineRule="auto"/>
        <w:ind w:left="0" w:firstLine="567"/>
        <w:jc w:val="both"/>
        <w:rPr>
          <w:rFonts w:asciiTheme="majorHAnsi" w:hAnsiTheme="majorHAnsi" w:cstheme="majorHAnsi"/>
          <w:lang w:eastAsia="en-US"/>
        </w:rPr>
      </w:pPr>
      <w:r>
        <w:rPr>
          <w:rFonts w:asciiTheme="majorHAnsi" w:hAnsiTheme="majorHAnsi" w:cstheme="majorHAnsi"/>
          <w:lang w:eastAsia="en-US"/>
        </w:rPr>
        <w:t>î</w:t>
      </w:r>
      <w:r w:rsidR="009313F9" w:rsidRPr="00597998">
        <w:rPr>
          <w:rFonts w:asciiTheme="majorHAnsi" w:hAnsiTheme="majorHAnsi" w:cstheme="majorHAnsi"/>
          <w:lang w:eastAsia="en-US"/>
        </w:rPr>
        <w:t xml:space="preserve">n timp ce loturile de ajutoare umanitare erau recepționate și depozitate din 01.03.2022, </w:t>
      </w:r>
      <w:r w:rsidR="00D6700B">
        <w:rPr>
          <w:rFonts w:asciiTheme="majorHAnsi" w:hAnsiTheme="majorHAnsi" w:cstheme="majorHAnsi"/>
          <w:lang w:eastAsia="en-US"/>
        </w:rPr>
        <w:t xml:space="preserve">procesul de elaborare a </w:t>
      </w:r>
      <w:r>
        <w:rPr>
          <w:rFonts w:asciiTheme="majorHAnsi" w:hAnsiTheme="majorHAnsi" w:cstheme="majorHAnsi"/>
          <w:lang w:eastAsia="en-US"/>
        </w:rPr>
        <w:t>r</w:t>
      </w:r>
      <w:r w:rsidR="009313F9" w:rsidRPr="00597998">
        <w:rPr>
          <w:rFonts w:asciiTheme="majorHAnsi" w:hAnsiTheme="majorHAnsi" w:cstheme="majorHAnsi"/>
          <w:lang w:eastAsia="en-US"/>
        </w:rPr>
        <w:t>eglementăril</w:t>
      </w:r>
      <w:r w:rsidR="00D6700B">
        <w:rPr>
          <w:rFonts w:asciiTheme="majorHAnsi" w:hAnsiTheme="majorHAnsi" w:cstheme="majorHAnsi"/>
          <w:lang w:eastAsia="en-US"/>
        </w:rPr>
        <w:t>or</w:t>
      </w:r>
      <w:r w:rsidR="009313F9" w:rsidRPr="00597998">
        <w:rPr>
          <w:rFonts w:asciiTheme="majorHAnsi" w:hAnsiTheme="majorHAnsi" w:cstheme="majorHAnsi"/>
          <w:lang w:eastAsia="en-US"/>
        </w:rPr>
        <w:t xml:space="preserve"> privind procesul de gestionare a ajutoarelor umanitare </w:t>
      </w:r>
      <w:r w:rsidR="00D6700B">
        <w:rPr>
          <w:rFonts w:asciiTheme="majorHAnsi" w:hAnsiTheme="majorHAnsi" w:cstheme="majorHAnsi"/>
          <w:lang w:eastAsia="en-US"/>
        </w:rPr>
        <w:t xml:space="preserve">a fost tergiversat, unele fiind aprobate </w:t>
      </w:r>
      <w:r w:rsidR="009313F9" w:rsidRPr="00597998">
        <w:rPr>
          <w:rFonts w:asciiTheme="majorHAnsi" w:hAnsiTheme="majorHAnsi" w:cstheme="majorHAnsi"/>
          <w:lang w:eastAsia="en-US"/>
        </w:rPr>
        <w:t>prin dispozițiile CSE în luna aprilie 2022, fapt ce a afectat termenul și calitatea acțiunilor întreprinse de MMPS (încheiere</w:t>
      </w:r>
      <w:r>
        <w:rPr>
          <w:rFonts w:asciiTheme="majorHAnsi" w:hAnsiTheme="majorHAnsi" w:cstheme="majorHAnsi"/>
          <w:lang w:eastAsia="en-US"/>
        </w:rPr>
        <w:t>a</w:t>
      </w:r>
      <w:r w:rsidR="009313F9" w:rsidRPr="00597998">
        <w:rPr>
          <w:rFonts w:asciiTheme="majorHAnsi" w:hAnsiTheme="majorHAnsi" w:cstheme="majorHAnsi"/>
          <w:lang w:eastAsia="en-US"/>
        </w:rPr>
        <w:t>/emitere</w:t>
      </w:r>
      <w:r>
        <w:rPr>
          <w:rFonts w:asciiTheme="majorHAnsi" w:hAnsiTheme="majorHAnsi" w:cstheme="majorHAnsi"/>
          <w:lang w:eastAsia="en-US"/>
        </w:rPr>
        <w:t>a</w:t>
      </w:r>
      <w:r w:rsidR="009313F9" w:rsidRPr="00597998">
        <w:rPr>
          <w:rFonts w:asciiTheme="majorHAnsi" w:hAnsiTheme="majorHAnsi" w:cstheme="majorHAnsi"/>
          <w:lang w:eastAsia="en-US"/>
        </w:rPr>
        <w:t xml:space="preserve"> acte</w:t>
      </w:r>
      <w:r>
        <w:rPr>
          <w:rFonts w:asciiTheme="majorHAnsi" w:hAnsiTheme="majorHAnsi" w:cstheme="majorHAnsi"/>
          <w:lang w:eastAsia="en-US"/>
        </w:rPr>
        <w:t>lor</w:t>
      </w:r>
      <w:r w:rsidR="009313F9" w:rsidRPr="00597998">
        <w:rPr>
          <w:rFonts w:asciiTheme="majorHAnsi" w:hAnsiTheme="majorHAnsi" w:cstheme="majorHAnsi"/>
          <w:lang w:eastAsia="en-US"/>
        </w:rPr>
        <w:t xml:space="preserve"> juridice, normative și administrative, desfășurarea procedurilor de achiziții etc.);</w:t>
      </w:r>
    </w:p>
    <w:p w14:paraId="1DB8618D" w14:textId="2048D23A" w:rsidR="009313F9" w:rsidRPr="00597998" w:rsidRDefault="009313F9" w:rsidP="009313F9">
      <w:pPr>
        <w:pStyle w:val="a3"/>
        <w:numPr>
          <w:ilvl w:val="0"/>
          <w:numId w:val="7"/>
        </w:numPr>
        <w:tabs>
          <w:tab w:val="left" w:pos="0"/>
        </w:tabs>
        <w:spacing w:line="276" w:lineRule="auto"/>
        <w:ind w:left="0" w:firstLine="567"/>
        <w:jc w:val="both"/>
        <w:rPr>
          <w:rFonts w:asciiTheme="majorHAnsi" w:eastAsia="Calibri" w:hAnsiTheme="majorHAnsi"/>
        </w:rPr>
      </w:pPr>
      <w:r w:rsidRPr="00597998">
        <w:rPr>
          <w:rFonts w:asciiTheme="majorHAnsi" w:eastAsia="Calibri" w:hAnsiTheme="majorHAnsi"/>
        </w:rPr>
        <w:t>Comisia Situații Excepționale a aplicat norme derogatorii</w:t>
      </w:r>
      <w:r w:rsidRPr="00597998">
        <w:rPr>
          <w:rStyle w:val="ad"/>
          <w:rFonts w:asciiTheme="majorHAnsi" w:eastAsia="Calibri" w:hAnsiTheme="majorHAnsi"/>
        </w:rPr>
        <w:footnoteReference w:id="22"/>
      </w:r>
      <w:r w:rsidRPr="00597998">
        <w:rPr>
          <w:rFonts w:asciiTheme="majorHAnsi" w:eastAsia="Calibri" w:hAnsiTheme="majorHAnsi"/>
        </w:rPr>
        <w:t xml:space="preserve"> la introducere</w:t>
      </w:r>
      <w:r w:rsidR="00A465D2">
        <w:rPr>
          <w:rFonts w:asciiTheme="majorHAnsi" w:eastAsia="Calibri" w:hAnsiTheme="majorHAnsi"/>
        </w:rPr>
        <w:t>a</w:t>
      </w:r>
      <w:r w:rsidRPr="00597998">
        <w:rPr>
          <w:rFonts w:asciiTheme="majorHAnsi" w:eastAsia="Calibri" w:hAnsiTheme="majorHAnsi"/>
        </w:rPr>
        <w:t xml:space="preserve"> în țară a ajutoarelor umanitare destinate refugiaților din Ucraina sub formă de </w:t>
      </w:r>
      <w:r w:rsidRPr="00597998">
        <w:rPr>
          <w:rFonts w:asciiTheme="majorHAnsi" w:eastAsia="Calibri" w:hAnsiTheme="majorHAnsi"/>
          <w:u w:val="single"/>
        </w:rPr>
        <w:t>medicamente, hrană pentru copii și produse alimentare</w:t>
      </w:r>
      <w:r w:rsidRPr="00597998">
        <w:rPr>
          <w:rFonts w:asciiTheme="majorHAnsi" w:eastAsia="Calibri" w:hAnsiTheme="majorHAnsi"/>
        </w:rPr>
        <w:t xml:space="preserve">, instituind </w:t>
      </w:r>
      <w:r w:rsidRPr="00597998">
        <w:rPr>
          <w:rFonts w:asciiTheme="majorHAnsi" w:eastAsia="Calibri" w:hAnsiTheme="majorHAnsi"/>
          <w:u w:val="single"/>
        </w:rPr>
        <w:t>proceduri simplificate</w:t>
      </w:r>
      <w:r w:rsidRPr="00597998">
        <w:rPr>
          <w:rFonts w:asciiTheme="majorHAnsi" w:eastAsia="Calibri" w:hAnsiTheme="majorHAnsi"/>
        </w:rPr>
        <w:t xml:space="preserve"> de import fără avize prealabile, certificate, expertize și control din partea organelor specializate</w:t>
      </w:r>
      <w:r w:rsidRPr="00597998">
        <w:rPr>
          <w:rStyle w:val="ad"/>
          <w:rFonts w:asciiTheme="majorHAnsi" w:eastAsia="Calibri" w:hAnsiTheme="majorHAnsi"/>
        </w:rPr>
        <w:footnoteReference w:id="23"/>
      </w:r>
      <w:r w:rsidRPr="00597998">
        <w:rPr>
          <w:rFonts w:asciiTheme="majorHAnsi" w:eastAsia="Calibri" w:hAnsiTheme="majorHAnsi"/>
        </w:rPr>
        <w:t xml:space="preserve">; </w:t>
      </w:r>
    </w:p>
    <w:p w14:paraId="4583275A" w14:textId="7E216F1F" w:rsidR="009313F9" w:rsidRPr="00597998" w:rsidRDefault="00A465D2" w:rsidP="009313F9">
      <w:pPr>
        <w:pStyle w:val="a3"/>
        <w:numPr>
          <w:ilvl w:val="0"/>
          <w:numId w:val="7"/>
        </w:numPr>
        <w:tabs>
          <w:tab w:val="left" w:pos="0"/>
        </w:tabs>
        <w:spacing w:line="276" w:lineRule="auto"/>
        <w:ind w:left="0" w:firstLine="567"/>
        <w:jc w:val="both"/>
        <w:rPr>
          <w:rFonts w:asciiTheme="majorHAnsi" w:eastAsia="Calibri" w:hAnsiTheme="majorHAnsi"/>
        </w:rPr>
      </w:pPr>
      <w:r>
        <w:rPr>
          <w:rFonts w:asciiTheme="majorHAnsi" w:eastAsia="Calibri" w:hAnsiTheme="majorHAnsi"/>
        </w:rPr>
        <w:t>c</w:t>
      </w:r>
      <w:r w:rsidR="009313F9" w:rsidRPr="00597998">
        <w:rPr>
          <w:rFonts w:asciiTheme="majorHAnsi" w:eastAsia="Calibri" w:hAnsiTheme="majorHAnsi"/>
        </w:rPr>
        <w:t xml:space="preserve">u nerespectarea prevederilor </w:t>
      </w:r>
      <w:r w:rsidR="009313F9" w:rsidRPr="00597998">
        <w:rPr>
          <w:rFonts w:asciiTheme="majorHAnsi" w:hAnsiTheme="majorHAnsi"/>
          <w:color w:val="000000"/>
        </w:rPr>
        <w:t>pct.1 din Dispoziția CSE nr.7 din 04.03.2022</w:t>
      </w:r>
      <w:r w:rsidR="009313F9" w:rsidRPr="00597998">
        <w:rPr>
          <w:rStyle w:val="ad"/>
          <w:rFonts w:asciiTheme="majorHAnsi" w:hAnsiTheme="majorHAnsi"/>
          <w:color w:val="000000"/>
        </w:rPr>
        <w:footnoteReference w:id="24"/>
      </w:r>
      <w:r w:rsidR="009313F9" w:rsidRPr="00597998">
        <w:rPr>
          <w:rFonts w:asciiTheme="majorHAnsi" w:hAnsiTheme="majorHAnsi"/>
          <w:color w:val="000000"/>
        </w:rPr>
        <w:t xml:space="preserve"> și în lipsa documentelor confirmative, MMPS a admis</w:t>
      </w:r>
      <w:r w:rsidR="009313F9" w:rsidRPr="00597998">
        <w:rPr>
          <w:rFonts w:asciiTheme="majorHAnsi" w:hAnsiTheme="majorHAnsi"/>
          <w:color w:val="323232"/>
        </w:rPr>
        <w:t xml:space="preserve"> recepționare</w:t>
      </w:r>
      <w:r w:rsidR="00D6700B">
        <w:rPr>
          <w:rFonts w:asciiTheme="majorHAnsi" w:hAnsiTheme="majorHAnsi"/>
          <w:color w:val="323232"/>
        </w:rPr>
        <w:t>a</w:t>
      </w:r>
      <w:r w:rsidR="009313F9" w:rsidRPr="00597998">
        <w:rPr>
          <w:rFonts w:asciiTheme="majorHAnsi" w:hAnsiTheme="majorHAnsi"/>
          <w:color w:val="323232"/>
        </w:rPr>
        <w:t xml:space="preserve"> de la persoane fizice și juridice</w:t>
      </w:r>
      <w:r w:rsidR="009313F9" w:rsidRPr="00597998">
        <w:rPr>
          <w:rFonts w:asciiTheme="majorHAnsi" w:hAnsiTheme="majorHAnsi"/>
          <w:color w:val="000000"/>
        </w:rPr>
        <w:t xml:space="preserve"> </w:t>
      </w:r>
      <w:r w:rsidR="009313F9" w:rsidRPr="00597998">
        <w:rPr>
          <w:rFonts w:asciiTheme="majorHAnsi" w:hAnsiTheme="majorHAnsi"/>
          <w:color w:val="323232"/>
        </w:rPr>
        <w:t>și depozitare</w:t>
      </w:r>
      <w:r w:rsidR="00D6700B">
        <w:rPr>
          <w:rFonts w:asciiTheme="majorHAnsi" w:hAnsiTheme="majorHAnsi"/>
          <w:color w:val="323232"/>
        </w:rPr>
        <w:t>a</w:t>
      </w:r>
      <w:r w:rsidR="009313F9" w:rsidRPr="00597998">
        <w:rPr>
          <w:rFonts w:asciiTheme="majorHAnsi" w:hAnsiTheme="majorHAnsi"/>
          <w:color w:val="323232"/>
        </w:rPr>
        <w:t xml:space="preserve"> </w:t>
      </w:r>
      <w:r w:rsidR="009313F9" w:rsidRPr="00597998">
        <w:rPr>
          <w:rFonts w:asciiTheme="majorHAnsi" w:hAnsiTheme="majorHAnsi"/>
          <w:color w:val="000000"/>
        </w:rPr>
        <w:t xml:space="preserve">prin intermediul depozitelor </w:t>
      </w:r>
      <w:proofErr w:type="spellStart"/>
      <w:r w:rsidR="009313F9" w:rsidRPr="00597998">
        <w:rPr>
          <w:rFonts w:asciiTheme="majorHAnsi" w:hAnsiTheme="majorHAnsi"/>
        </w:rPr>
        <w:t>Moldcoopimex</w:t>
      </w:r>
      <w:proofErr w:type="spellEnd"/>
      <w:r>
        <w:rPr>
          <w:rFonts w:asciiTheme="majorHAnsi" w:hAnsiTheme="majorHAnsi"/>
        </w:rPr>
        <w:t>,</w:t>
      </w:r>
      <w:r w:rsidR="009313F9" w:rsidRPr="00597998">
        <w:rPr>
          <w:rFonts w:asciiTheme="majorHAnsi" w:hAnsiTheme="majorHAnsi"/>
        </w:rPr>
        <w:t xml:space="preserve"> </w:t>
      </w:r>
      <w:r w:rsidR="00FC3A8F" w:rsidRPr="00597998">
        <w:rPr>
          <w:rFonts w:asciiTheme="majorHAnsi" w:hAnsiTheme="majorHAnsi"/>
        </w:rPr>
        <w:t>or.</w:t>
      </w:r>
      <w:r w:rsidR="00FC3A8F" w:rsidRPr="00597998">
        <w:rPr>
          <w:rFonts w:asciiTheme="majorHAnsi" w:eastAsia="Calibri" w:hAnsiTheme="majorHAnsi"/>
        </w:rPr>
        <w:t xml:space="preserve"> Vatra</w:t>
      </w:r>
      <w:r w:rsidR="009313F9" w:rsidRPr="00597998">
        <w:rPr>
          <w:rFonts w:asciiTheme="majorHAnsi" w:eastAsia="Calibri" w:hAnsiTheme="majorHAnsi"/>
        </w:rPr>
        <w:t xml:space="preserve"> și Moldova Film,</w:t>
      </w:r>
      <w:r w:rsidR="009313F9" w:rsidRPr="00597998">
        <w:rPr>
          <w:rFonts w:asciiTheme="majorHAnsi" w:hAnsiTheme="majorHAnsi"/>
          <w:color w:val="323232"/>
        </w:rPr>
        <w:t xml:space="preserve"> donații și ajutoare umanitare sub formă de medicamente, consumabile, dispozitive medicale și alte produse de uz medical</w:t>
      </w:r>
      <w:r w:rsidR="009313F9" w:rsidRPr="00597998">
        <w:rPr>
          <w:rStyle w:val="ad"/>
          <w:rFonts w:asciiTheme="majorHAnsi" w:hAnsiTheme="majorHAnsi"/>
          <w:color w:val="323232"/>
        </w:rPr>
        <w:footnoteReference w:id="25"/>
      </w:r>
      <w:r w:rsidR="00CC6E67">
        <w:rPr>
          <w:rFonts w:asciiTheme="majorHAnsi" w:hAnsiTheme="majorHAnsi"/>
          <w:color w:val="323232"/>
        </w:rPr>
        <w:t>;</w:t>
      </w:r>
      <w:r w:rsidR="009313F9" w:rsidRPr="00597998">
        <w:rPr>
          <w:rFonts w:asciiTheme="majorHAnsi" w:hAnsiTheme="majorHAnsi"/>
          <w:color w:val="323232"/>
        </w:rPr>
        <w:t xml:space="preserve"> </w:t>
      </w:r>
    </w:p>
    <w:p w14:paraId="53898C53" w14:textId="2E7A54FF" w:rsidR="009313F9" w:rsidRPr="00597998" w:rsidRDefault="00CC6E67" w:rsidP="009313F9">
      <w:pPr>
        <w:pStyle w:val="a3"/>
        <w:numPr>
          <w:ilvl w:val="0"/>
          <w:numId w:val="7"/>
        </w:numPr>
        <w:tabs>
          <w:tab w:val="left" w:pos="0"/>
        </w:tabs>
        <w:spacing w:line="276" w:lineRule="auto"/>
        <w:ind w:left="0" w:firstLine="567"/>
        <w:jc w:val="both"/>
        <w:rPr>
          <w:rFonts w:asciiTheme="majorHAnsi" w:eastAsia="Calibri" w:hAnsiTheme="majorHAnsi"/>
        </w:rPr>
      </w:pPr>
      <w:r>
        <w:rPr>
          <w:rFonts w:asciiTheme="majorHAnsi" w:eastAsia="Calibri" w:hAnsiTheme="majorHAnsi"/>
        </w:rPr>
        <w:t>o</w:t>
      </w:r>
      <w:r w:rsidR="009313F9" w:rsidRPr="00597998">
        <w:rPr>
          <w:rFonts w:asciiTheme="majorHAnsi" w:eastAsia="Calibri" w:hAnsiTheme="majorHAnsi"/>
        </w:rPr>
        <w:t>rganele de specialitate</w:t>
      </w:r>
      <w:r w:rsidR="009313F9" w:rsidRPr="00597998">
        <w:rPr>
          <w:rStyle w:val="ad"/>
          <w:rFonts w:asciiTheme="majorHAnsi" w:eastAsia="Calibri" w:hAnsiTheme="majorHAnsi"/>
        </w:rPr>
        <w:footnoteReference w:id="26"/>
      </w:r>
      <w:r w:rsidR="009313F9" w:rsidRPr="00597998">
        <w:rPr>
          <w:rFonts w:asciiTheme="majorHAnsi" w:eastAsia="Calibri" w:hAnsiTheme="majorHAnsi"/>
        </w:rPr>
        <w:t xml:space="preserve"> au fost în imposibilitate de a monitoriza condițiile de păstrare și transportare </w:t>
      </w:r>
      <w:r w:rsidR="00AD16BE" w:rsidRPr="00597998">
        <w:rPr>
          <w:rFonts w:asciiTheme="majorHAnsi" w:hAnsiTheme="majorHAnsi" w:cstheme="majorHAnsi"/>
          <w:lang w:eastAsia="en-US"/>
        </w:rPr>
        <w:t>a donațiilor și</w:t>
      </w:r>
      <w:r w:rsidR="009313F9" w:rsidRPr="00597998">
        <w:rPr>
          <w:rFonts w:asciiTheme="majorHAnsi" w:eastAsia="Calibri" w:hAnsiTheme="majorHAnsi"/>
        </w:rPr>
        <w:t xml:space="preserve"> ajutoarelor umanitare sub formă de medicamente și, respectiv, lipsa documentației analitice și </w:t>
      </w:r>
      <w:r w:rsidR="00FC3A8F" w:rsidRPr="00597998">
        <w:rPr>
          <w:rFonts w:asciiTheme="majorHAnsi" w:eastAsia="Calibri" w:hAnsiTheme="majorHAnsi"/>
        </w:rPr>
        <w:t>reglementărilor</w:t>
      </w:r>
      <w:r w:rsidR="009313F9" w:rsidRPr="00597998">
        <w:rPr>
          <w:rFonts w:asciiTheme="majorHAnsi" w:eastAsia="Calibri" w:hAnsiTheme="majorHAnsi"/>
        </w:rPr>
        <w:t xml:space="preserve"> aferente a compromis controlul calității medicamentelor destinate refugiaților din Ucraina;</w:t>
      </w:r>
    </w:p>
    <w:p w14:paraId="5ED923D1" w14:textId="037CD2AD" w:rsidR="009313F9" w:rsidRPr="00597998" w:rsidRDefault="00CC6E67" w:rsidP="009313F9">
      <w:pPr>
        <w:pStyle w:val="a3"/>
        <w:numPr>
          <w:ilvl w:val="0"/>
          <w:numId w:val="7"/>
        </w:numPr>
        <w:tabs>
          <w:tab w:val="left" w:pos="0"/>
        </w:tabs>
        <w:spacing w:line="276" w:lineRule="auto"/>
        <w:ind w:left="0" w:firstLine="567"/>
        <w:jc w:val="both"/>
        <w:rPr>
          <w:rFonts w:asciiTheme="majorHAnsi" w:eastAsia="Calibri" w:hAnsiTheme="majorHAnsi"/>
        </w:rPr>
      </w:pPr>
      <w:r>
        <w:rPr>
          <w:rFonts w:asciiTheme="majorHAnsi" w:eastAsia="Calibri" w:hAnsiTheme="majorHAnsi"/>
        </w:rPr>
        <w:t>n</w:t>
      </w:r>
      <w:r w:rsidR="009313F9" w:rsidRPr="00597998">
        <w:rPr>
          <w:rFonts w:asciiTheme="majorHAnsi" w:eastAsia="Calibri" w:hAnsiTheme="majorHAnsi"/>
          <w:color w:val="000000"/>
        </w:rPr>
        <w:t xml:space="preserve">u au fost stabilite </w:t>
      </w:r>
      <w:r w:rsidR="009313F9" w:rsidRPr="00597998">
        <w:rPr>
          <w:rFonts w:asciiTheme="majorHAnsi" w:hAnsiTheme="majorHAnsi"/>
          <w:color w:val="000000"/>
        </w:rPr>
        <w:t xml:space="preserve">condiții de stocare/păstrare </w:t>
      </w:r>
      <w:r w:rsidR="00AD16BE" w:rsidRPr="00597998">
        <w:rPr>
          <w:rFonts w:asciiTheme="majorHAnsi" w:hAnsiTheme="majorHAnsi" w:cstheme="majorHAnsi"/>
          <w:lang w:eastAsia="en-US"/>
        </w:rPr>
        <w:t>a donațiilor și</w:t>
      </w:r>
      <w:r w:rsidR="009313F9" w:rsidRPr="00597998">
        <w:rPr>
          <w:rFonts w:asciiTheme="majorHAnsi" w:hAnsiTheme="majorHAnsi"/>
          <w:color w:val="000000"/>
        </w:rPr>
        <w:t xml:space="preserve"> ajutoarelor umanitare (sisteme de climatizare și ventilație, încăperi separate etc.), reieșind din diversitatea bunurilor recepționate la depozit, în special produse alimentare, hran</w:t>
      </w:r>
      <w:r>
        <w:rPr>
          <w:rFonts w:asciiTheme="majorHAnsi" w:hAnsiTheme="majorHAnsi"/>
          <w:color w:val="000000"/>
        </w:rPr>
        <w:t>ă</w:t>
      </w:r>
      <w:r w:rsidR="009313F9" w:rsidRPr="00597998">
        <w:rPr>
          <w:rFonts w:asciiTheme="majorHAnsi" w:hAnsiTheme="majorHAnsi"/>
          <w:color w:val="000000"/>
        </w:rPr>
        <w:t xml:space="preserve"> pentru copii, medicamente etc. Au fost acceptate de la persoane fizice ajutoare umanitare sub formă de medicamente, hrană pentru copii, produse alimentare în lipsa certificatelor de conformitate cu standarde</w:t>
      </w:r>
      <w:r>
        <w:rPr>
          <w:rFonts w:asciiTheme="majorHAnsi" w:hAnsiTheme="majorHAnsi"/>
          <w:color w:val="000000"/>
        </w:rPr>
        <w:t>le</w:t>
      </w:r>
      <w:r w:rsidR="009313F9" w:rsidRPr="00597998">
        <w:rPr>
          <w:rFonts w:asciiTheme="majorHAnsi" w:hAnsiTheme="majorHAnsi"/>
          <w:color w:val="000000"/>
        </w:rPr>
        <w:t xml:space="preserve"> de calitate și siguranță, creând potențiale riscuri pentru sănătatea populației. </w:t>
      </w:r>
      <w:r w:rsidR="009313F9" w:rsidRPr="00597998">
        <w:rPr>
          <w:rFonts w:asciiTheme="majorHAnsi" w:eastAsia="Calibri" w:hAnsiTheme="majorHAnsi"/>
        </w:rPr>
        <w:t xml:space="preserve">MMPS și reprezentanții entităților antrenate în gestionarea ajutoarelor umanitare nu au întreprins acțiuni de </w:t>
      </w:r>
      <w:proofErr w:type="spellStart"/>
      <w:r w:rsidR="009313F9" w:rsidRPr="00597998">
        <w:rPr>
          <w:rFonts w:asciiTheme="majorHAnsi" w:eastAsia="Calibri" w:hAnsiTheme="majorHAnsi"/>
        </w:rPr>
        <w:t>prioritizare</w:t>
      </w:r>
      <w:proofErr w:type="spellEnd"/>
      <w:r w:rsidR="009313F9" w:rsidRPr="00597998">
        <w:rPr>
          <w:rFonts w:asciiTheme="majorHAnsi" w:eastAsia="Calibri" w:hAnsiTheme="majorHAnsi"/>
        </w:rPr>
        <w:t xml:space="preserve"> în distribuirea acestora și nici inițiative de reglementare sau punere în aplicare a prevederilor pct.1 din Dispoziția CSE nr.7 din 04.03.2022;</w:t>
      </w:r>
    </w:p>
    <w:p w14:paraId="4B3FF6B2" w14:textId="0A497F36" w:rsidR="009313F9" w:rsidRPr="00597998" w:rsidRDefault="00CC6E67" w:rsidP="009313F9">
      <w:pPr>
        <w:pStyle w:val="a3"/>
        <w:numPr>
          <w:ilvl w:val="0"/>
          <w:numId w:val="7"/>
        </w:numPr>
        <w:tabs>
          <w:tab w:val="left" w:pos="0"/>
        </w:tabs>
        <w:spacing w:line="276" w:lineRule="auto"/>
        <w:ind w:left="0" w:firstLine="567"/>
        <w:jc w:val="both"/>
        <w:rPr>
          <w:rFonts w:asciiTheme="majorHAnsi" w:eastAsia="Calibri" w:hAnsiTheme="majorHAnsi"/>
        </w:rPr>
      </w:pPr>
      <w:r>
        <w:rPr>
          <w:rFonts w:asciiTheme="majorHAnsi" w:eastAsia="Calibri" w:hAnsiTheme="majorHAnsi"/>
        </w:rPr>
        <w:t>n</w:t>
      </w:r>
      <w:r w:rsidR="009313F9" w:rsidRPr="00597998">
        <w:rPr>
          <w:rFonts w:asciiTheme="majorHAnsi" w:eastAsia="Calibri" w:hAnsiTheme="majorHAnsi"/>
        </w:rPr>
        <w:t xml:space="preserve">u au fost stabilite reguli/norme privind modul de recepționare a </w:t>
      </w:r>
      <w:r w:rsidR="00E77870" w:rsidRPr="00597998">
        <w:rPr>
          <w:rFonts w:asciiTheme="majorHAnsi" w:eastAsia="Calibri" w:hAnsiTheme="majorHAnsi"/>
        </w:rPr>
        <w:t>donațiilor</w:t>
      </w:r>
      <w:r w:rsidR="009313F9" w:rsidRPr="00597998">
        <w:rPr>
          <w:rFonts w:asciiTheme="majorHAnsi" w:eastAsia="Calibri" w:hAnsiTheme="majorHAnsi"/>
        </w:rPr>
        <w:t xml:space="preserve"> de </w:t>
      </w:r>
      <w:r w:rsidR="00141B47" w:rsidRPr="00597998">
        <w:rPr>
          <w:rFonts w:asciiTheme="majorHAnsi" w:eastAsia="Calibri" w:hAnsiTheme="majorHAnsi"/>
        </w:rPr>
        <w:t xml:space="preserve">la </w:t>
      </w:r>
      <w:r w:rsidR="009313F9" w:rsidRPr="00597998">
        <w:rPr>
          <w:rFonts w:asciiTheme="majorHAnsi" w:eastAsia="Calibri" w:hAnsiTheme="majorHAnsi"/>
        </w:rPr>
        <w:t>persoane</w:t>
      </w:r>
      <w:r w:rsidR="00141B47" w:rsidRPr="00597998">
        <w:rPr>
          <w:rFonts w:asciiTheme="majorHAnsi" w:eastAsia="Calibri" w:hAnsiTheme="majorHAnsi"/>
        </w:rPr>
        <w:t>le</w:t>
      </w:r>
      <w:r w:rsidR="009313F9" w:rsidRPr="00597998">
        <w:rPr>
          <w:rFonts w:asciiTheme="majorHAnsi" w:eastAsia="Calibri" w:hAnsiTheme="majorHAnsi"/>
        </w:rPr>
        <w:t xml:space="preserve"> fizice, fapt care a condus la perfectarea declarațiilor vamale de import în privința mai multor loturi </w:t>
      </w:r>
      <w:r w:rsidR="004C5B9C">
        <w:rPr>
          <w:rFonts w:asciiTheme="majorHAnsi" w:eastAsia="Calibri" w:hAnsiTheme="majorHAnsi"/>
        </w:rPr>
        <w:t xml:space="preserve">de ajutoare </w:t>
      </w:r>
      <w:r w:rsidR="009313F9" w:rsidRPr="00597998">
        <w:rPr>
          <w:rFonts w:asciiTheme="majorHAnsi" w:eastAsia="Calibri" w:hAnsiTheme="majorHAnsi"/>
        </w:rPr>
        <w:t xml:space="preserve">umanitare de la diferiți donatori în lipsa documentelor confirmative obligatorii (cererea donatorului de acordare </w:t>
      </w:r>
      <w:r w:rsidR="00AD16BE" w:rsidRPr="00597998">
        <w:rPr>
          <w:rFonts w:asciiTheme="majorHAnsi" w:hAnsiTheme="majorHAnsi" w:cstheme="majorHAnsi"/>
          <w:lang w:eastAsia="en-US"/>
        </w:rPr>
        <w:t>a donațiilor</w:t>
      </w:r>
      <w:r w:rsidR="009313F9" w:rsidRPr="00597998">
        <w:rPr>
          <w:rFonts w:asciiTheme="majorHAnsi" w:eastAsia="Calibri" w:hAnsiTheme="majorHAnsi"/>
        </w:rPr>
        <w:t xml:space="preserve">, certificatul producătorului etc.); </w:t>
      </w:r>
    </w:p>
    <w:p w14:paraId="6FE7E879" w14:textId="07DB88DD" w:rsidR="009313F9" w:rsidRPr="00597998" w:rsidRDefault="00111EBE" w:rsidP="009313F9">
      <w:pPr>
        <w:pStyle w:val="a3"/>
        <w:numPr>
          <w:ilvl w:val="0"/>
          <w:numId w:val="7"/>
        </w:numPr>
        <w:spacing w:line="276" w:lineRule="auto"/>
        <w:ind w:left="0" w:firstLine="567"/>
        <w:jc w:val="both"/>
        <w:rPr>
          <w:rFonts w:asciiTheme="majorHAnsi" w:eastAsia="Calibri" w:hAnsiTheme="majorHAnsi"/>
        </w:rPr>
      </w:pPr>
      <w:r>
        <w:rPr>
          <w:rFonts w:asciiTheme="majorHAnsi" w:hAnsiTheme="majorHAnsi"/>
          <w:color w:val="000000"/>
        </w:rPr>
        <w:t>l</w:t>
      </w:r>
      <w:r w:rsidR="009313F9" w:rsidRPr="00597998">
        <w:rPr>
          <w:rFonts w:asciiTheme="majorHAnsi" w:hAnsiTheme="majorHAnsi"/>
          <w:color w:val="000000"/>
        </w:rPr>
        <w:t>ipsa unor criterii de apreciere valorică și cantitativă a ajutoarelor umanitare a afectat veridicitatea datelor reflectate în evidența contabilă. Spre exemplu</w:t>
      </w:r>
      <w:r>
        <w:rPr>
          <w:rFonts w:asciiTheme="majorHAnsi" w:hAnsiTheme="majorHAnsi"/>
          <w:color w:val="000000"/>
        </w:rPr>
        <w:t>,</w:t>
      </w:r>
      <w:r w:rsidR="009313F9" w:rsidRPr="00597998">
        <w:rPr>
          <w:rFonts w:asciiTheme="majorHAnsi" w:hAnsiTheme="majorHAnsi"/>
          <w:color w:val="000000"/>
        </w:rPr>
        <w:t xml:space="preserve"> donatorul a indicat valoarea totală de import a bunurilor în baza listei generalizate sau în lipsa specificațiilor pe categorii: haine, medicamente, produse alimentare, produse de igienă. Aceleași categorii de bunuri au fost evaluate de la zeci la sute de euro, iar unele bunuri ca</w:t>
      </w:r>
      <w:r>
        <w:rPr>
          <w:rFonts w:asciiTheme="majorHAnsi" w:hAnsiTheme="majorHAnsi"/>
          <w:color w:val="000000"/>
        </w:rPr>
        <w:t>,</w:t>
      </w:r>
      <w:r w:rsidR="009313F9" w:rsidRPr="00597998">
        <w:rPr>
          <w:rFonts w:asciiTheme="majorHAnsi" w:hAnsiTheme="majorHAnsi"/>
          <w:color w:val="000000"/>
        </w:rPr>
        <w:t xml:space="preserve"> îmbrăcăminte/încălțăminte</w:t>
      </w:r>
      <w:r>
        <w:rPr>
          <w:rFonts w:asciiTheme="majorHAnsi" w:hAnsiTheme="majorHAnsi"/>
          <w:color w:val="000000"/>
        </w:rPr>
        <w:t>,</w:t>
      </w:r>
      <w:r w:rsidR="009313F9" w:rsidRPr="00597998">
        <w:rPr>
          <w:rFonts w:asciiTheme="majorHAnsi" w:hAnsiTheme="majorHAnsi"/>
          <w:color w:val="000000"/>
        </w:rPr>
        <w:t xml:space="preserve"> au fost declarate în kg, perechi, bucăți, cutii, palete, saci etc.;   </w:t>
      </w:r>
    </w:p>
    <w:p w14:paraId="2ECE53AF" w14:textId="182066F2" w:rsidR="009313F9" w:rsidRDefault="009313F9" w:rsidP="00111300">
      <w:pPr>
        <w:spacing w:line="276" w:lineRule="auto"/>
        <w:jc w:val="both"/>
        <w:rPr>
          <w:rFonts w:asciiTheme="majorHAnsi" w:hAnsiTheme="majorHAnsi"/>
          <w:color w:val="000000"/>
        </w:rPr>
      </w:pPr>
      <w:r w:rsidRPr="00597998">
        <w:rPr>
          <w:rFonts w:asciiTheme="majorHAnsi" w:eastAsia="Calibri" w:hAnsiTheme="majorHAnsi"/>
        </w:rPr>
        <w:t>Problemele și iregularitățile constatate, precum și încetarea activității depozitelor la finele anului 2022, prin intermediul cărora MMPS a gestionat fluxul de ajutoare umanitare destinate refugiaților din Ucraina, a</w:t>
      </w:r>
      <w:r w:rsidR="00111EBE">
        <w:rPr>
          <w:rFonts w:asciiTheme="majorHAnsi" w:eastAsia="Calibri" w:hAnsiTheme="majorHAnsi"/>
        </w:rPr>
        <w:t>u</w:t>
      </w:r>
      <w:r w:rsidRPr="00597998">
        <w:rPr>
          <w:rFonts w:asciiTheme="majorHAnsi" w:eastAsia="Calibri" w:hAnsiTheme="majorHAnsi"/>
        </w:rPr>
        <w:t xml:space="preserve"> determinat imposibilitatea verificării, confruntării datelor și expuner</w:t>
      </w:r>
      <w:r w:rsidR="00111EBE">
        <w:rPr>
          <w:rFonts w:asciiTheme="majorHAnsi" w:eastAsia="Calibri" w:hAnsiTheme="majorHAnsi"/>
        </w:rPr>
        <w:t>ii</w:t>
      </w:r>
      <w:r w:rsidRPr="00597998">
        <w:rPr>
          <w:rFonts w:asciiTheme="majorHAnsi" w:eastAsia="Calibri" w:hAnsiTheme="majorHAnsi"/>
        </w:rPr>
        <w:t xml:space="preserve"> asupra veridicității acestora </w:t>
      </w:r>
      <w:r w:rsidR="00FC3A8F" w:rsidRPr="00597998">
        <w:rPr>
          <w:rFonts w:asciiTheme="majorHAnsi" w:eastAsia="Calibri" w:hAnsiTheme="majorHAnsi"/>
        </w:rPr>
        <w:t>atât</w:t>
      </w:r>
      <w:r w:rsidRPr="00597998">
        <w:rPr>
          <w:rFonts w:asciiTheme="majorHAnsi" w:eastAsia="Calibri" w:hAnsiTheme="majorHAnsi"/>
        </w:rPr>
        <w:t xml:space="preserve"> </w:t>
      </w:r>
      <w:r w:rsidRPr="00597998">
        <w:rPr>
          <w:rFonts w:asciiTheme="majorHAnsi" w:hAnsiTheme="majorHAnsi"/>
          <w:color w:val="000000"/>
        </w:rPr>
        <w:t>cantitativ</w:t>
      </w:r>
      <w:r w:rsidR="00111EBE">
        <w:rPr>
          <w:rFonts w:asciiTheme="majorHAnsi" w:hAnsiTheme="majorHAnsi"/>
          <w:color w:val="000000"/>
        </w:rPr>
        <w:t>,</w:t>
      </w:r>
      <w:r w:rsidRPr="00597998">
        <w:rPr>
          <w:rFonts w:asciiTheme="majorHAnsi" w:hAnsiTheme="majorHAnsi"/>
          <w:color w:val="000000"/>
        </w:rPr>
        <w:t xml:space="preserve"> cât și valoric, care au fost înregistrate la contul 144 „</w:t>
      </w:r>
      <w:r w:rsidR="00111EBE">
        <w:rPr>
          <w:rFonts w:asciiTheme="majorHAnsi" w:hAnsiTheme="majorHAnsi"/>
          <w:color w:val="000000"/>
        </w:rPr>
        <w:t>D</w:t>
      </w:r>
      <w:r w:rsidRPr="00597998">
        <w:rPr>
          <w:rFonts w:asciiTheme="majorHAnsi" w:hAnsiTheme="majorHAnsi"/>
          <w:color w:val="000000"/>
        </w:rPr>
        <w:t xml:space="preserve">onații voluntare” în valoare de </w:t>
      </w:r>
      <w:r w:rsidR="003A5E20">
        <w:rPr>
          <w:rFonts w:asciiTheme="majorHAnsi" w:hAnsiTheme="majorHAnsi"/>
        </w:rPr>
        <w:t>59.172,8</w:t>
      </w:r>
      <w:r w:rsidRPr="00597998">
        <w:rPr>
          <w:rFonts w:asciiTheme="majorHAnsi" w:hAnsiTheme="majorHAnsi"/>
        </w:rPr>
        <w:t xml:space="preserve"> mii le</w:t>
      </w:r>
      <w:r w:rsidRPr="00597998">
        <w:rPr>
          <w:rFonts w:asciiTheme="majorHAnsi" w:hAnsiTheme="majorHAnsi"/>
          <w:color w:val="000000"/>
        </w:rPr>
        <w:t>i.</w:t>
      </w:r>
    </w:p>
    <w:p w14:paraId="2E1A1666" w14:textId="77777777" w:rsidR="00EE359A" w:rsidRPr="00597998" w:rsidRDefault="00EE359A" w:rsidP="00111300">
      <w:pPr>
        <w:spacing w:line="276" w:lineRule="auto"/>
        <w:jc w:val="both"/>
        <w:rPr>
          <w:rFonts w:asciiTheme="majorHAnsi" w:hAnsiTheme="majorHAnsi" w:cstheme="majorHAnsi"/>
          <w:lang w:eastAsia="en-US"/>
        </w:rPr>
      </w:pPr>
    </w:p>
    <w:p w14:paraId="3C6D1F71" w14:textId="6002F1EF" w:rsidR="009313F9" w:rsidRPr="00597998" w:rsidRDefault="009313F9" w:rsidP="009313F9">
      <w:pPr>
        <w:pStyle w:val="a3"/>
        <w:numPr>
          <w:ilvl w:val="1"/>
          <w:numId w:val="19"/>
        </w:numPr>
        <w:tabs>
          <w:tab w:val="left" w:pos="0"/>
        </w:tabs>
        <w:spacing w:line="276" w:lineRule="auto"/>
        <w:ind w:left="0" w:firstLine="0"/>
        <w:jc w:val="both"/>
        <w:rPr>
          <w:rFonts w:asciiTheme="majorHAnsi" w:hAnsiTheme="majorHAnsi" w:cstheme="majorHAnsi"/>
          <w:lang w:eastAsia="en-US"/>
        </w:rPr>
      </w:pPr>
      <w:r w:rsidRPr="00597998">
        <w:rPr>
          <w:rFonts w:asciiTheme="majorHAnsi" w:hAnsiTheme="majorHAnsi"/>
        </w:rPr>
        <w:t xml:space="preserve">Implementarea </w:t>
      </w:r>
      <w:r w:rsidR="00F2666D">
        <w:rPr>
          <w:rFonts w:asciiTheme="majorHAnsi" w:hAnsiTheme="majorHAnsi"/>
        </w:rPr>
        <w:t xml:space="preserve">Proiectului de asistență </w:t>
      </w:r>
      <w:proofErr w:type="spellStart"/>
      <w:r w:rsidR="00F2666D">
        <w:rPr>
          <w:rFonts w:asciiTheme="majorHAnsi" w:hAnsiTheme="majorHAnsi"/>
        </w:rPr>
        <w:t>extermă</w:t>
      </w:r>
      <w:proofErr w:type="spellEnd"/>
      <w:r w:rsidR="00F2666D">
        <w:rPr>
          <w:rFonts w:asciiTheme="majorHAnsi" w:hAnsiTheme="majorHAnsi"/>
        </w:rPr>
        <w:t xml:space="preserve"> acordată în cadrul </w:t>
      </w:r>
      <w:r w:rsidRPr="00597998">
        <w:rPr>
          <w:rFonts w:asciiTheme="majorHAnsi" w:hAnsiTheme="majorHAnsi"/>
        </w:rPr>
        <w:t>Memorandumului de Înțelegere</w:t>
      </w:r>
      <w:r w:rsidR="00F2666D">
        <w:rPr>
          <w:rStyle w:val="ad"/>
          <w:rFonts w:asciiTheme="majorHAnsi" w:hAnsiTheme="majorHAnsi"/>
        </w:rPr>
        <w:footnoteReference w:id="27"/>
      </w:r>
      <w:r w:rsidRPr="00597998">
        <w:rPr>
          <w:rFonts w:asciiTheme="majorHAnsi" w:hAnsiTheme="majorHAnsi"/>
          <w:color w:val="000000"/>
          <w:shd w:val="clear" w:color="auto" w:fill="FFFFFF"/>
        </w:rPr>
        <w:t xml:space="preserve"> în sprijinul</w:t>
      </w:r>
      <w:r w:rsidRPr="00597998">
        <w:rPr>
          <w:rFonts w:asciiTheme="majorHAnsi" w:hAnsiTheme="majorHAnsi"/>
        </w:rPr>
        <w:t xml:space="preserve"> </w:t>
      </w:r>
      <w:r w:rsidRPr="00597998">
        <w:rPr>
          <w:rFonts w:asciiTheme="majorHAnsi" w:hAnsiTheme="majorHAnsi"/>
          <w:color w:val="000000"/>
          <w:shd w:val="clear" w:color="auto" w:fill="FFFFFF"/>
        </w:rPr>
        <w:t>persoanelor vulnerabile</w:t>
      </w:r>
      <w:r w:rsidRPr="00597998">
        <w:rPr>
          <w:rFonts w:asciiTheme="majorHAnsi" w:hAnsiTheme="majorHAnsi"/>
          <w:bCs/>
        </w:rPr>
        <w:t xml:space="preserve"> din Republica Moldova</w:t>
      </w:r>
      <w:r w:rsidRPr="00597998">
        <w:rPr>
          <w:rFonts w:asciiTheme="majorHAnsi" w:hAnsiTheme="majorHAnsi"/>
        </w:rPr>
        <w:t>, încheiat între M</w:t>
      </w:r>
      <w:r w:rsidR="009D115D">
        <w:rPr>
          <w:rFonts w:asciiTheme="majorHAnsi" w:hAnsiTheme="majorHAnsi"/>
        </w:rPr>
        <w:t xml:space="preserve">inisterul </w:t>
      </w:r>
      <w:r w:rsidRPr="00597998">
        <w:rPr>
          <w:rFonts w:asciiTheme="majorHAnsi" w:hAnsiTheme="majorHAnsi"/>
        </w:rPr>
        <w:t>M</w:t>
      </w:r>
      <w:r w:rsidR="009D115D">
        <w:rPr>
          <w:rFonts w:asciiTheme="majorHAnsi" w:hAnsiTheme="majorHAnsi"/>
        </w:rPr>
        <w:t xml:space="preserve">uncii și </w:t>
      </w:r>
      <w:proofErr w:type="spellStart"/>
      <w:r w:rsidRPr="00597998">
        <w:rPr>
          <w:rFonts w:asciiTheme="majorHAnsi" w:hAnsiTheme="majorHAnsi"/>
        </w:rPr>
        <w:t>P</w:t>
      </w:r>
      <w:r w:rsidR="009D115D">
        <w:rPr>
          <w:rFonts w:asciiTheme="majorHAnsi" w:hAnsiTheme="majorHAnsi"/>
        </w:rPr>
        <w:t>rotecței</w:t>
      </w:r>
      <w:proofErr w:type="spellEnd"/>
      <w:r w:rsidR="009D115D">
        <w:rPr>
          <w:rFonts w:asciiTheme="majorHAnsi" w:hAnsiTheme="majorHAnsi"/>
        </w:rPr>
        <w:t xml:space="preserve"> </w:t>
      </w:r>
      <w:r w:rsidRPr="00597998">
        <w:rPr>
          <w:rFonts w:asciiTheme="majorHAnsi" w:hAnsiTheme="majorHAnsi"/>
        </w:rPr>
        <w:t>S</w:t>
      </w:r>
      <w:r w:rsidR="009D115D">
        <w:rPr>
          <w:rFonts w:asciiTheme="majorHAnsi" w:hAnsiTheme="majorHAnsi"/>
        </w:rPr>
        <w:t>ociale</w:t>
      </w:r>
      <w:r w:rsidRPr="00597998">
        <w:rPr>
          <w:rFonts w:asciiTheme="majorHAnsi" w:hAnsiTheme="majorHAnsi"/>
        </w:rPr>
        <w:t xml:space="preserve"> și </w:t>
      </w:r>
      <w:r w:rsidR="009D115D" w:rsidRPr="009D115D">
        <w:rPr>
          <w:rFonts w:asciiTheme="majorHAnsi" w:hAnsiTheme="majorHAnsi"/>
        </w:rPr>
        <w:t>Înaltul Comisariat pentru Refugiați al Națiunilor Unite</w:t>
      </w:r>
      <w:r w:rsidRPr="00597998">
        <w:rPr>
          <w:rFonts w:asciiTheme="majorHAnsi" w:hAnsiTheme="majorHAnsi"/>
        </w:rPr>
        <w:t xml:space="preserve"> în luna noiembrie 2022, s-a efectuat în baza Regulamentului cu privire la modul de stabilire și plată a ajutorului material unic</w:t>
      </w:r>
      <w:r w:rsidRPr="00597998">
        <w:rPr>
          <w:rStyle w:val="ad"/>
          <w:rFonts w:asciiTheme="majorHAnsi" w:hAnsiTheme="majorHAnsi"/>
        </w:rPr>
        <w:footnoteReference w:id="28"/>
      </w:r>
      <w:r w:rsidRPr="00597998">
        <w:rPr>
          <w:rFonts w:asciiTheme="majorHAnsi" w:hAnsiTheme="majorHAnsi"/>
        </w:rPr>
        <w:t>.</w:t>
      </w:r>
    </w:p>
    <w:p w14:paraId="415BF4BD" w14:textId="6A916573" w:rsidR="009313F9" w:rsidRPr="00597998" w:rsidRDefault="009313F9" w:rsidP="00111300">
      <w:pPr>
        <w:spacing w:line="276" w:lineRule="auto"/>
        <w:jc w:val="both"/>
        <w:rPr>
          <w:rFonts w:asciiTheme="majorHAnsi" w:hAnsiTheme="majorHAnsi"/>
          <w:color w:val="000000"/>
          <w:shd w:val="clear" w:color="auto" w:fill="FFFFFF"/>
        </w:rPr>
      </w:pPr>
      <w:r w:rsidRPr="00597998">
        <w:rPr>
          <w:rFonts w:asciiTheme="majorHAnsi" w:hAnsiTheme="majorHAnsi"/>
          <w:bCs/>
        </w:rPr>
        <w:t xml:space="preserve">Din suportul </w:t>
      </w:r>
      <w:r w:rsidRPr="00597998">
        <w:rPr>
          <w:rFonts w:asciiTheme="majorHAnsi" w:hAnsiTheme="majorHAnsi"/>
        </w:rPr>
        <w:t>financiar</w:t>
      </w:r>
      <w:r w:rsidRPr="00597998">
        <w:rPr>
          <w:rFonts w:asciiTheme="majorHAnsi" w:hAnsiTheme="majorHAnsi"/>
          <w:bCs/>
        </w:rPr>
        <w:t xml:space="preserve"> acordat în sumă de </w:t>
      </w:r>
      <w:r w:rsidRPr="00597998">
        <w:rPr>
          <w:rFonts w:asciiTheme="majorHAnsi" w:hAnsiTheme="majorHAnsi"/>
          <w:b/>
          <w:bCs/>
        </w:rPr>
        <w:t>19</w:t>
      </w:r>
      <w:r w:rsidR="00111EBE">
        <w:rPr>
          <w:rFonts w:asciiTheme="majorHAnsi" w:hAnsiTheme="majorHAnsi"/>
          <w:b/>
          <w:bCs/>
        </w:rPr>
        <w:t>.</w:t>
      </w:r>
      <w:r w:rsidRPr="00597998">
        <w:rPr>
          <w:rFonts w:asciiTheme="majorHAnsi" w:hAnsiTheme="majorHAnsi"/>
          <w:b/>
          <w:bCs/>
        </w:rPr>
        <w:t>005,9 mii lei</w:t>
      </w:r>
      <w:r w:rsidRPr="00597998">
        <w:rPr>
          <w:rFonts w:asciiTheme="majorHAnsi" w:hAnsiTheme="majorHAnsi"/>
        </w:rPr>
        <w:t xml:space="preserve">, soldul neutilizat </w:t>
      </w:r>
      <w:r w:rsidRPr="00597998">
        <w:rPr>
          <w:rFonts w:asciiTheme="majorHAnsi" w:hAnsiTheme="majorHAnsi"/>
          <w:bCs/>
        </w:rPr>
        <w:t xml:space="preserve">la 31.12.2022 a constituit </w:t>
      </w:r>
      <w:r w:rsidRPr="00597998">
        <w:rPr>
          <w:rFonts w:asciiTheme="majorHAnsi" w:hAnsiTheme="majorHAnsi" w:cstheme="majorHAnsi"/>
          <w:b/>
        </w:rPr>
        <w:t>2</w:t>
      </w:r>
      <w:r w:rsidR="00111EBE">
        <w:rPr>
          <w:rFonts w:asciiTheme="majorHAnsi" w:hAnsiTheme="majorHAnsi" w:cstheme="majorHAnsi"/>
          <w:b/>
        </w:rPr>
        <w:t>.</w:t>
      </w:r>
      <w:r w:rsidRPr="00597998">
        <w:rPr>
          <w:rFonts w:asciiTheme="majorHAnsi" w:hAnsiTheme="majorHAnsi" w:cstheme="majorHAnsi"/>
          <w:b/>
        </w:rPr>
        <w:t>034,0 mii lei</w:t>
      </w:r>
      <w:r w:rsidRPr="00597998">
        <w:rPr>
          <w:rFonts w:asciiTheme="majorHAnsi" w:hAnsiTheme="majorHAnsi"/>
          <w:bCs/>
        </w:rPr>
        <w:t>, care a fost rambursa</w:t>
      </w:r>
      <w:r w:rsidR="004C5B9C">
        <w:rPr>
          <w:rFonts w:asciiTheme="majorHAnsi" w:hAnsiTheme="majorHAnsi"/>
          <w:bCs/>
        </w:rPr>
        <w:t>t</w:t>
      </w:r>
      <w:r w:rsidRPr="00597998">
        <w:rPr>
          <w:rFonts w:asciiTheme="majorHAnsi" w:hAnsiTheme="majorHAnsi"/>
          <w:bCs/>
        </w:rPr>
        <w:t xml:space="preserve"> donatorului la 31.05.2023</w:t>
      </w:r>
      <w:r w:rsidRPr="00597998">
        <w:rPr>
          <w:rFonts w:asciiTheme="majorHAnsi" w:hAnsiTheme="majorHAnsi"/>
          <w:color w:val="000000"/>
          <w:shd w:val="clear" w:color="auto" w:fill="FFFFFF"/>
        </w:rPr>
        <w:t xml:space="preserve">. Nevalorificarea deplină a contribuției UNHCR a fost afectată de următorii factori:  </w:t>
      </w:r>
    </w:p>
    <w:p w14:paraId="7FC8C375" w14:textId="7E251FFD" w:rsidR="009313F9" w:rsidRPr="00597998" w:rsidRDefault="009313F9" w:rsidP="009313F9">
      <w:pPr>
        <w:pStyle w:val="a3"/>
        <w:numPr>
          <w:ilvl w:val="0"/>
          <w:numId w:val="14"/>
        </w:numPr>
        <w:tabs>
          <w:tab w:val="left" w:pos="567"/>
        </w:tabs>
        <w:spacing w:line="276" w:lineRule="auto"/>
        <w:ind w:left="0" w:firstLine="284"/>
        <w:jc w:val="both"/>
        <w:rPr>
          <w:rFonts w:asciiTheme="majorHAnsi" w:hAnsiTheme="majorHAnsi"/>
        </w:rPr>
      </w:pPr>
      <w:r w:rsidRPr="00597998">
        <w:rPr>
          <w:rFonts w:asciiTheme="majorHAnsi" w:hAnsiTheme="majorHAnsi"/>
        </w:rPr>
        <w:t xml:space="preserve">complexitatea procesului, volumul de sarcini și termenul </w:t>
      </w:r>
      <w:r w:rsidR="00FC3A8F" w:rsidRPr="00597998">
        <w:rPr>
          <w:rFonts w:asciiTheme="majorHAnsi" w:hAnsiTheme="majorHAnsi"/>
        </w:rPr>
        <w:t>restrâns</w:t>
      </w:r>
      <w:r w:rsidRPr="00597998">
        <w:rPr>
          <w:rFonts w:asciiTheme="majorHAnsi" w:hAnsiTheme="majorHAnsi"/>
        </w:rPr>
        <w:t xml:space="preserve"> de implementare a </w:t>
      </w:r>
      <w:r w:rsidR="00B9444D">
        <w:rPr>
          <w:rFonts w:asciiTheme="majorHAnsi" w:hAnsiTheme="majorHAnsi"/>
        </w:rPr>
        <w:t>Proiectului</w:t>
      </w:r>
      <w:r w:rsidRPr="00597998">
        <w:rPr>
          <w:rFonts w:asciiTheme="majorHAnsi" w:hAnsiTheme="majorHAnsi"/>
        </w:rPr>
        <w:t xml:space="preserve"> (</w:t>
      </w:r>
      <w:r w:rsidR="00FC3A8F" w:rsidRPr="00597998">
        <w:rPr>
          <w:rFonts w:asciiTheme="majorHAnsi" w:hAnsiTheme="majorHAnsi"/>
        </w:rPr>
        <w:t>noiembrie</w:t>
      </w:r>
      <w:r w:rsidRPr="00597998">
        <w:rPr>
          <w:rFonts w:asciiTheme="majorHAnsi" w:hAnsiTheme="majorHAnsi"/>
        </w:rPr>
        <w:t xml:space="preserve">-decembrie 2022) au condiționat </w:t>
      </w:r>
      <w:r w:rsidR="00111EBE">
        <w:rPr>
          <w:rFonts w:asciiTheme="majorHAnsi" w:hAnsiTheme="majorHAnsi"/>
        </w:rPr>
        <w:t xml:space="preserve">ca </w:t>
      </w:r>
      <w:r w:rsidRPr="00597998">
        <w:rPr>
          <w:rFonts w:asciiTheme="majorHAnsi" w:hAnsiTheme="majorHAnsi"/>
        </w:rPr>
        <w:t xml:space="preserve">cele </w:t>
      </w:r>
      <w:r w:rsidRPr="00597998">
        <w:rPr>
          <w:rFonts w:asciiTheme="majorHAnsi" w:hAnsiTheme="majorHAnsi"/>
          <w:bCs/>
        </w:rPr>
        <w:t xml:space="preserve">35 </w:t>
      </w:r>
      <w:r w:rsidR="00111EBE">
        <w:rPr>
          <w:rFonts w:asciiTheme="majorHAnsi" w:hAnsiTheme="majorHAnsi"/>
          <w:bCs/>
        </w:rPr>
        <w:t xml:space="preserve">de </w:t>
      </w:r>
      <w:r w:rsidRPr="00597998">
        <w:rPr>
          <w:rFonts w:asciiTheme="majorHAnsi" w:hAnsiTheme="majorHAnsi"/>
          <w:bCs/>
        </w:rPr>
        <w:t>unități administrativ</w:t>
      </w:r>
      <w:r w:rsidR="00111EBE">
        <w:rPr>
          <w:rFonts w:asciiTheme="majorHAnsi" w:hAnsiTheme="majorHAnsi"/>
          <w:bCs/>
        </w:rPr>
        <w:t>-</w:t>
      </w:r>
      <w:r w:rsidR="00111EBE" w:rsidRPr="00597998">
        <w:rPr>
          <w:rFonts w:asciiTheme="majorHAnsi" w:hAnsiTheme="majorHAnsi"/>
          <w:bCs/>
        </w:rPr>
        <w:t>teritorial</w:t>
      </w:r>
      <w:r w:rsidRPr="00597998">
        <w:rPr>
          <w:rFonts w:asciiTheme="majorHAnsi" w:hAnsiTheme="majorHAnsi"/>
          <w:bCs/>
        </w:rPr>
        <w:t>e</w:t>
      </w:r>
      <w:r w:rsidRPr="00597998">
        <w:rPr>
          <w:rFonts w:asciiTheme="majorHAnsi" w:hAnsiTheme="majorHAnsi"/>
        </w:rPr>
        <w:t xml:space="preserve"> </w:t>
      </w:r>
      <w:r w:rsidR="00E0779E">
        <w:rPr>
          <w:rFonts w:asciiTheme="majorHAnsi" w:hAnsiTheme="majorHAnsi"/>
        </w:rPr>
        <w:t xml:space="preserve">de nivelul II </w:t>
      </w:r>
      <w:r w:rsidRPr="00597998">
        <w:rPr>
          <w:rFonts w:asciiTheme="majorHAnsi" w:hAnsiTheme="majorHAnsi"/>
        </w:rPr>
        <w:t xml:space="preserve">să </w:t>
      </w:r>
      <w:r w:rsidRPr="00597998">
        <w:rPr>
          <w:rFonts w:asciiTheme="majorHAnsi" w:hAnsiTheme="majorHAnsi"/>
          <w:bCs/>
        </w:rPr>
        <w:t>identifice doar 16</w:t>
      </w:r>
      <w:r w:rsidR="00111EBE">
        <w:rPr>
          <w:rFonts w:asciiTheme="majorHAnsi" w:hAnsiTheme="majorHAnsi"/>
          <w:bCs/>
        </w:rPr>
        <w:t>.</w:t>
      </w:r>
      <w:r w:rsidRPr="00597998">
        <w:rPr>
          <w:rFonts w:asciiTheme="majorHAnsi" w:hAnsiTheme="majorHAnsi"/>
          <w:bCs/>
        </w:rPr>
        <w:t>715 persoane vulnerabile (din totalul de 17</w:t>
      </w:r>
      <w:r w:rsidR="00111EBE">
        <w:rPr>
          <w:rFonts w:asciiTheme="majorHAnsi" w:hAnsiTheme="majorHAnsi"/>
          <w:bCs/>
        </w:rPr>
        <w:t>.</w:t>
      </w:r>
      <w:r w:rsidRPr="00597998">
        <w:rPr>
          <w:rFonts w:asciiTheme="majorHAnsi" w:hAnsiTheme="majorHAnsi"/>
          <w:bCs/>
        </w:rPr>
        <w:t xml:space="preserve">000 </w:t>
      </w:r>
      <w:r w:rsidR="00111EBE">
        <w:rPr>
          <w:rFonts w:asciiTheme="majorHAnsi" w:hAnsiTheme="majorHAnsi"/>
          <w:bCs/>
        </w:rPr>
        <w:t xml:space="preserve">de </w:t>
      </w:r>
      <w:r w:rsidRPr="00597998">
        <w:rPr>
          <w:rFonts w:asciiTheme="majorHAnsi" w:hAnsiTheme="majorHAnsi"/>
          <w:bCs/>
        </w:rPr>
        <w:t>beneficiari</w:t>
      </w:r>
      <w:r w:rsidR="00E0779E">
        <w:rPr>
          <w:rFonts w:asciiTheme="majorHAnsi" w:hAnsiTheme="majorHAnsi"/>
          <w:bCs/>
        </w:rPr>
        <w:t xml:space="preserve"> planificați</w:t>
      </w:r>
      <w:r w:rsidRPr="00597998">
        <w:rPr>
          <w:rFonts w:asciiTheme="majorHAnsi" w:hAnsiTheme="majorHAnsi"/>
          <w:bCs/>
        </w:rPr>
        <w:t xml:space="preserve">) și au </w:t>
      </w:r>
      <w:r w:rsidRPr="00597998">
        <w:rPr>
          <w:rFonts w:asciiTheme="majorHAnsi" w:hAnsiTheme="majorHAnsi"/>
        </w:rPr>
        <w:t>determinat</w:t>
      </w:r>
      <w:r w:rsidRPr="00597998">
        <w:rPr>
          <w:rFonts w:asciiTheme="majorHAnsi" w:hAnsiTheme="majorHAnsi"/>
          <w:bCs/>
        </w:rPr>
        <w:t xml:space="preserve"> 1</w:t>
      </w:r>
      <w:r w:rsidR="00111EBE">
        <w:rPr>
          <w:rFonts w:asciiTheme="majorHAnsi" w:hAnsiTheme="majorHAnsi"/>
          <w:bCs/>
        </w:rPr>
        <w:t>.</w:t>
      </w:r>
      <w:r w:rsidRPr="00597998">
        <w:rPr>
          <w:rFonts w:asciiTheme="majorHAnsi" w:hAnsiTheme="majorHAnsi"/>
          <w:bCs/>
        </w:rPr>
        <w:t xml:space="preserve">392 </w:t>
      </w:r>
      <w:r w:rsidR="00111EBE">
        <w:rPr>
          <w:rFonts w:asciiTheme="majorHAnsi" w:hAnsiTheme="majorHAnsi"/>
          <w:bCs/>
        </w:rPr>
        <w:t xml:space="preserve">de </w:t>
      </w:r>
      <w:r w:rsidRPr="00597998">
        <w:rPr>
          <w:rFonts w:asciiTheme="majorHAnsi" w:hAnsiTheme="majorHAnsi"/>
          <w:bCs/>
        </w:rPr>
        <w:t>persoane vulnerabile să nu ridice la timp ajutorul material în mărime de 1</w:t>
      </w:r>
      <w:r w:rsidR="00111EBE">
        <w:rPr>
          <w:rFonts w:asciiTheme="majorHAnsi" w:hAnsiTheme="majorHAnsi"/>
          <w:bCs/>
        </w:rPr>
        <w:t>.</w:t>
      </w:r>
      <w:r w:rsidRPr="00597998">
        <w:rPr>
          <w:rFonts w:asciiTheme="majorHAnsi" w:hAnsiTheme="majorHAnsi"/>
          <w:bCs/>
        </w:rPr>
        <w:t xml:space="preserve">000 lei, deoarece beneficiarii au avut circa 7 zile lucrătoare pentru a ridica plata unică; </w:t>
      </w:r>
    </w:p>
    <w:p w14:paraId="53FF66AC" w14:textId="5C6403EE" w:rsidR="009313F9" w:rsidRPr="00597998" w:rsidRDefault="009313F9" w:rsidP="009313F9">
      <w:pPr>
        <w:pStyle w:val="a3"/>
        <w:numPr>
          <w:ilvl w:val="0"/>
          <w:numId w:val="14"/>
        </w:numPr>
        <w:tabs>
          <w:tab w:val="left" w:pos="567"/>
        </w:tabs>
        <w:spacing w:line="276" w:lineRule="auto"/>
        <w:ind w:left="0" w:firstLine="284"/>
        <w:jc w:val="both"/>
        <w:rPr>
          <w:rFonts w:asciiTheme="majorHAnsi" w:hAnsiTheme="majorHAnsi"/>
        </w:rPr>
      </w:pPr>
      <w:r w:rsidRPr="00597998">
        <w:rPr>
          <w:rFonts w:asciiTheme="majorHAnsi" w:hAnsiTheme="majorHAnsi"/>
        </w:rPr>
        <w:t xml:space="preserve">planificarea incorectă a alocațiilor pentru remunerarea asistenților sociali, </w:t>
      </w:r>
      <w:proofErr w:type="spellStart"/>
      <w:r w:rsidRPr="00597998">
        <w:rPr>
          <w:rFonts w:asciiTheme="majorHAnsi" w:hAnsiTheme="majorHAnsi"/>
        </w:rPr>
        <w:t>nețind</w:t>
      </w:r>
      <w:proofErr w:type="spellEnd"/>
      <w:r w:rsidRPr="00597998">
        <w:rPr>
          <w:rFonts w:asciiTheme="majorHAnsi" w:hAnsiTheme="majorHAnsi"/>
        </w:rPr>
        <w:t xml:space="preserve"> cont de numărul lor real angajați, a determinat 19 </w:t>
      </w:r>
      <w:r w:rsidRPr="00597998">
        <w:rPr>
          <w:rFonts w:asciiTheme="majorHAnsi" w:hAnsiTheme="majorHAnsi"/>
          <w:bCs/>
        </w:rPr>
        <w:t>unități administrativ</w:t>
      </w:r>
      <w:r w:rsidR="00111EBE">
        <w:rPr>
          <w:rFonts w:asciiTheme="majorHAnsi" w:hAnsiTheme="majorHAnsi"/>
          <w:bCs/>
        </w:rPr>
        <w:t>-</w:t>
      </w:r>
      <w:r w:rsidR="00111EBE" w:rsidRPr="00111EBE">
        <w:rPr>
          <w:rFonts w:asciiTheme="majorHAnsi" w:hAnsiTheme="majorHAnsi"/>
          <w:bCs/>
        </w:rPr>
        <w:t xml:space="preserve"> </w:t>
      </w:r>
      <w:r w:rsidR="00111EBE" w:rsidRPr="00597998">
        <w:rPr>
          <w:rFonts w:asciiTheme="majorHAnsi" w:hAnsiTheme="majorHAnsi"/>
          <w:bCs/>
        </w:rPr>
        <w:t>teritorial</w:t>
      </w:r>
      <w:r w:rsidRPr="00597998">
        <w:rPr>
          <w:rFonts w:asciiTheme="majorHAnsi" w:hAnsiTheme="majorHAnsi"/>
          <w:bCs/>
        </w:rPr>
        <w:t>e</w:t>
      </w:r>
      <w:r w:rsidRPr="00597998">
        <w:rPr>
          <w:rFonts w:asciiTheme="majorHAnsi" w:hAnsiTheme="majorHAnsi"/>
        </w:rPr>
        <w:t xml:space="preserve"> </w:t>
      </w:r>
      <w:r w:rsidR="00E0779E">
        <w:rPr>
          <w:rFonts w:asciiTheme="majorHAnsi" w:hAnsiTheme="majorHAnsi"/>
        </w:rPr>
        <w:t xml:space="preserve">de nivelul II </w:t>
      </w:r>
      <w:r w:rsidRPr="00597998">
        <w:rPr>
          <w:rFonts w:asciiTheme="majorHAnsi" w:hAnsiTheme="majorHAnsi"/>
        </w:rPr>
        <w:t>să restituie</w:t>
      </w:r>
      <w:r w:rsidRPr="00597998">
        <w:rPr>
          <w:rFonts w:asciiTheme="majorHAnsi" w:hAnsiTheme="majorHAnsi"/>
          <w:bCs/>
        </w:rPr>
        <w:t xml:space="preserve"> 356,4 mii lei, care </w:t>
      </w:r>
      <w:r w:rsidRPr="00597998">
        <w:rPr>
          <w:rFonts w:asciiTheme="majorHAnsi" w:hAnsiTheme="majorHAnsi"/>
        </w:rPr>
        <w:t>reprezintă indemnizația unică în mărime de 1</w:t>
      </w:r>
      <w:r w:rsidR="00111EBE">
        <w:rPr>
          <w:rFonts w:asciiTheme="majorHAnsi" w:hAnsiTheme="majorHAnsi"/>
        </w:rPr>
        <w:t>.</w:t>
      </w:r>
      <w:r w:rsidRPr="00597998">
        <w:rPr>
          <w:rFonts w:asciiTheme="majorHAnsi" w:hAnsiTheme="majorHAnsi"/>
        </w:rPr>
        <w:t>612 lei neachitată de către Structurile Teritoriale de Asistență Socială, din cauza funcțiilor vacante de asistent social comunitar</w:t>
      </w:r>
      <w:r w:rsidR="00810016">
        <w:rPr>
          <w:rFonts w:asciiTheme="majorHAnsi" w:hAnsiTheme="majorHAnsi"/>
        </w:rPr>
        <w:t>;</w:t>
      </w:r>
    </w:p>
    <w:p w14:paraId="0812C867" w14:textId="7C9B5AC6" w:rsidR="009313F9" w:rsidRPr="00597998" w:rsidRDefault="009313F9" w:rsidP="009313F9">
      <w:pPr>
        <w:pStyle w:val="a3"/>
        <w:numPr>
          <w:ilvl w:val="0"/>
          <w:numId w:val="14"/>
        </w:numPr>
        <w:tabs>
          <w:tab w:val="left" w:pos="567"/>
        </w:tabs>
        <w:spacing w:line="276" w:lineRule="auto"/>
        <w:ind w:left="0" w:firstLine="284"/>
        <w:jc w:val="both"/>
        <w:rPr>
          <w:rFonts w:asciiTheme="majorHAnsi" w:hAnsiTheme="majorHAnsi"/>
        </w:rPr>
      </w:pPr>
      <w:r w:rsidRPr="00597998">
        <w:rPr>
          <w:rFonts w:asciiTheme="majorHAnsi" w:hAnsiTheme="majorHAnsi"/>
        </w:rPr>
        <w:t xml:space="preserve">acțiunile întârziate ale entităților responsabile de realizarea </w:t>
      </w:r>
      <w:r w:rsidR="00B9444D">
        <w:rPr>
          <w:rFonts w:asciiTheme="majorHAnsi" w:hAnsiTheme="majorHAnsi"/>
        </w:rPr>
        <w:t>Proiectului</w:t>
      </w:r>
      <w:r w:rsidRPr="00597998">
        <w:rPr>
          <w:rFonts w:asciiTheme="majorHAnsi" w:hAnsiTheme="majorHAnsi"/>
        </w:rPr>
        <w:t xml:space="preserve"> au condus la tergiversarea transferurilor către prestatorul serviciilor de plată (încasarea </w:t>
      </w:r>
      <w:r w:rsidR="00111EBE">
        <w:rPr>
          <w:rFonts w:asciiTheme="majorHAnsi" w:hAnsiTheme="majorHAnsi"/>
        </w:rPr>
        <w:t xml:space="preserve">a </w:t>
      </w:r>
      <w:r w:rsidRPr="00597998">
        <w:rPr>
          <w:rFonts w:asciiTheme="majorHAnsi" w:hAnsiTheme="majorHAnsi"/>
          <w:bCs/>
        </w:rPr>
        <w:t>19</w:t>
      </w:r>
      <w:r w:rsidR="00111EBE">
        <w:rPr>
          <w:rFonts w:asciiTheme="majorHAnsi" w:hAnsiTheme="majorHAnsi"/>
          <w:bCs/>
        </w:rPr>
        <w:t>.</w:t>
      </w:r>
      <w:r w:rsidRPr="00597998">
        <w:rPr>
          <w:rFonts w:asciiTheme="majorHAnsi" w:hAnsiTheme="majorHAnsi"/>
          <w:bCs/>
        </w:rPr>
        <w:t>005,9 mii lei</w:t>
      </w:r>
      <w:r w:rsidRPr="00597998">
        <w:rPr>
          <w:rFonts w:asciiTheme="majorHAnsi" w:hAnsiTheme="majorHAnsi"/>
        </w:rPr>
        <w:t xml:space="preserve"> a fost înregistrată la 22.11.2022, iar transferurile către ÎS </w:t>
      </w:r>
      <w:r w:rsidR="00111EBE">
        <w:rPr>
          <w:rFonts w:asciiTheme="majorHAnsi" w:hAnsiTheme="majorHAnsi"/>
        </w:rPr>
        <w:t>„</w:t>
      </w:r>
      <w:r w:rsidRPr="00597998">
        <w:rPr>
          <w:rFonts w:asciiTheme="majorHAnsi" w:hAnsiTheme="majorHAnsi"/>
        </w:rPr>
        <w:t>Poșta Moldovei</w:t>
      </w:r>
      <w:r w:rsidR="00111EBE">
        <w:rPr>
          <w:rFonts w:asciiTheme="majorHAnsi" w:hAnsiTheme="majorHAnsi"/>
        </w:rPr>
        <w:t>”</w:t>
      </w:r>
      <w:r w:rsidRPr="00597998">
        <w:rPr>
          <w:rFonts w:asciiTheme="majorHAnsi" w:hAnsiTheme="majorHAnsi"/>
        </w:rPr>
        <w:t xml:space="preserve"> s-au efectuat la 01.12.2022, 16.12.2022 și 20.12.2022);</w:t>
      </w:r>
    </w:p>
    <w:p w14:paraId="45AFC2C2" w14:textId="3DCB2FCD" w:rsidR="00FA293A" w:rsidRPr="00014617" w:rsidRDefault="00FA293A" w:rsidP="00111300">
      <w:pPr>
        <w:tabs>
          <w:tab w:val="left" w:pos="567"/>
        </w:tabs>
        <w:spacing w:line="276" w:lineRule="auto"/>
        <w:jc w:val="both"/>
        <w:rPr>
          <w:rFonts w:asciiTheme="majorHAnsi" w:hAnsiTheme="majorHAnsi" w:cstheme="majorHAnsi"/>
          <w:color w:val="000000"/>
          <w:lang w:val="ro-RO" w:bidi="en-US"/>
        </w:rPr>
      </w:pPr>
      <w:r w:rsidRPr="00014617">
        <w:rPr>
          <w:rFonts w:asciiTheme="majorHAnsi" w:hAnsiTheme="majorHAnsi" w:cstheme="majorHAnsi"/>
          <w:lang w:val="ro-RO"/>
        </w:rPr>
        <w:t xml:space="preserve">ÎS </w:t>
      </w:r>
      <w:r w:rsidR="00113F7F">
        <w:rPr>
          <w:rFonts w:asciiTheme="majorHAnsi" w:hAnsiTheme="majorHAnsi" w:cstheme="majorHAnsi"/>
          <w:lang w:val="ro-RO"/>
        </w:rPr>
        <w:t>„</w:t>
      </w:r>
      <w:r w:rsidRPr="00014617">
        <w:rPr>
          <w:rFonts w:asciiTheme="majorHAnsi" w:hAnsiTheme="majorHAnsi" w:cstheme="majorHAnsi"/>
          <w:lang w:val="ro-RO"/>
        </w:rPr>
        <w:t>Poșta Moldovei</w:t>
      </w:r>
      <w:r w:rsidR="00113F7F">
        <w:rPr>
          <w:rFonts w:asciiTheme="majorHAnsi" w:hAnsiTheme="majorHAnsi" w:cstheme="majorHAnsi"/>
          <w:lang w:val="ro-RO"/>
        </w:rPr>
        <w:t>”</w:t>
      </w:r>
      <w:r w:rsidRPr="00014617">
        <w:rPr>
          <w:rFonts w:asciiTheme="majorHAnsi" w:hAnsiTheme="majorHAnsi" w:cstheme="majorHAnsi"/>
          <w:lang w:val="ro-RO"/>
        </w:rPr>
        <w:t xml:space="preserve"> a informat că plățile ajutorului unic către persoanele vulnerabile s-a</w:t>
      </w:r>
      <w:r w:rsidR="00113F7F">
        <w:rPr>
          <w:rFonts w:asciiTheme="majorHAnsi" w:hAnsiTheme="majorHAnsi" w:cstheme="majorHAnsi"/>
          <w:lang w:val="ro-RO"/>
        </w:rPr>
        <w:t>u</w:t>
      </w:r>
      <w:r w:rsidRPr="00014617">
        <w:rPr>
          <w:rFonts w:asciiTheme="majorHAnsi" w:hAnsiTheme="majorHAnsi" w:cstheme="majorHAnsi"/>
          <w:lang w:val="ro-RO"/>
        </w:rPr>
        <w:t xml:space="preserve"> efectuat în baza procedurii stabilite </w:t>
      </w:r>
      <w:r>
        <w:rPr>
          <w:rFonts w:asciiTheme="majorHAnsi" w:hAnsiTheme="majorHAnsi" w:cstheme="majorHAnsi"/>
          <w:lang w:val="ro-RO"/>
        </w:rPr>
        <w:t>cu</w:t>
      </w:r>
      <w:r w:rsidRPr="00014617">
        <w:rPr>
          <w:rFonts w:asciiTheme="majorHAnsi" w:hAnsiTheme="majorHAnsi" w:cstheme="majorHAnsi"/>
          <w:lang w:val="ro-RO"/>
        </w:rPr>
        <w:t xml:space="preserve"> ANAS în </w:t>
      </w:r>
      <w:r w:rsidRPr="00014617">
        <w:rPr>
          <w:rFonts w:asciiTheme="majorHAnsi" w:hAnsiTheme="majorHAnsi" w:cstheme="majorHAnsi"/>
          <w:color w:val="000000"/>
          <w:lang w:val="ro-RO" w:bidi="en-US"/>
        </w:rPr>
        <w:t>Contractul cu privire la distribuirea în numerar a plăților sociale</w:t>
      </w:r>
      <w:r w:rsidR="00113F7F">
        <w:rPr>
          <w:rFonts w:asciiTheme="majorHAnsi" w:hAnsiTheme="majorHAnsi" w:cstheme="majorHAnsi"/>
          <w:color w:val="000000"/>
          <w:lang w:val="ro-RO" w:bidi="en-US"/>
        </w:rPr>
        <w:t>,</w:t>
      </w:r>
      <w:r w:rsidRPr="00014617">
        <w:rPr>
          <w:rFonts w:asciiTheme="majorHAnsi" w:hAnsiTheme="majorHAnsi" w:cstheme="majorHAnsi"/>
          <w:color w:val="000000"/>
          <w:lang w:val="ro-RO" w:bidi="en-US"/>
        </w:rPr>
        <w:t xml:space="preserve"> din 20.02.2019. Astfel, justificarea privind achitarea ajutorului unic a fost bonul </w:t>
      </w:r>
      <w:r>
        <w:rPr>
          <w:rFonts w:asciiTheme="majorHAnsi" w:hAnsiTheme="majorHAnsi" w:cstheme="majorHAnsi"/>
          <w:color w:val="000000"/>
          <w:lang w:val="ro-RO" w:bidi="en-US"/>
        </w:rPr>
        <w:t xml:space="preserve">individual </w:t>
      </w:r>
      <w:r w:rsidRPr="00014617">
        <w:rPr>
          <w:rFonts w:asciiTheme="majorHAnsi" w:hAnsiTheme="majorHAnsi" w:cstheme="majorHAnsi"/>
          <w:color w:val="000000"/>
          <w:lang w:val="ro-RO" w:bidi="en-US"/>
        </w:rPr>
        <w:t>de plată</w:t>
      </w:r>
      <w:r w:rsidRPr="00014617">
        <w:rPr>
          <w:rFonts w:asciiTheme="majorHAnsi" w:hAnsiTheme="majorHAnsi" w:cstheme="majorHAnsi"/>
          <w:lang w:val="ro-RO"/>
        </w:rPr>
        <w:t xml:space="preserve"> generat de sistem în baza listelor electronice elaborate de ANAS, care se </w:t>
      </w:r>
      <w:r>
        <w:rPr>
          <w:rFonts w:asciiTheme="majorHAnsi" w:hAnsiTheme="majorHAnsi" w:cstheme="majorHAnsi"/>
          <w:lang w:val="ro-RO"/>
        </w:rPr>
        <w:t>arhiv</w:t>
      </w:r>
      <w:r w:rsidRPr="00014617">
        <w:rPr>
          <w:rFonts w:asciiTheme="majorHAnsi" w:hAnsiTheme="majorHAnsi" w:cstheme="majorHAnsi"/>
          <w:lang w:val="ro-RO"/>
        </w:rPr>
        <w:t xml:space="preserve">ează zilnic </w:t>
      </w:r>
      <w:r>
        <w:rPr>
          <w:rFonts w:asciiTheme="majorHAnsi" w:hAnsiTheme="majorHAnsi" w:cstheme="majorHAnsi"/>
          <w:lang w:val="ro-RO"/>
        </w:rPr>
        <w:t xml:space="preserve">împreună </w:t>
      </w:r>
      <w:r w:rsidRPr="00014617">
        <w:rPr>
          <w:rFonts w:asciiTheme="majorHAnsi" w:hAnsiTheme="majorHAnsi" w:cstheme="majorHAnsi"/>
          <w:lang w:val="ro-RO"/>
        </w:rPr>
        <w:t xml:space="preserve">cu </w:t>
      </w:r>
      <w:r>
        <w:rPr>
          <w:rFonts w:asciiTheme="majorHAnsi" w:hAnsiTheme="majorHAnsi" w:cstheme="majorHAnsi"/>
          <w:lang w:val="ro-RO"/>
        </w:rPr>
        <w:t xml:space="preserve">alte </w:t>
      </w:r>
      <w:r w:rsidRPr="00014617">
        <w:rPr>
          <w:rFonts w:asciiTheme="majorHAnsi" w:hAnsiTheme="majorHAnsi" w:cstheme="majorHAnsi"/>
          <w:lang w:val="ro-RO"/>
        </w:rPr>
        <w:t>documente opera</w:t>
      </w:r>
      <w:r>
        <w:rPr>
          <w:rFonts w:asciiTheme="majorHAnsi" w:hAnsiTheme="majorHAnsi" w:cstheme="majorHAnsi"/>
          <w:lang w:val="ro-RO"/>
        </w:rPr>
        <w:t>ționale</w:t>
      </w:r>
      <w:r w:rsidRPr="00014617">
        <w:rPr>
          <w:rFonts w:asciiTheme="majorHAnsi" w:hAnsiTheme="majorHAnsi" w:cstheme="majorHAnsi"/>
          <w:lang w:val="ro-RO"/>
        </w:rPr>
        <w:t xml:space="preserve"> ale </w:t>
      </w:r>
      <w:r>
        <w:rPr>
          <w:rFonts w:asciiTheme="majorHAnsi" w:hAnsiTheme="majorHAnsi" w:cstheme="majorHAnsi"/>
          <w:lang w:val="ro-RO"/>
        </w:rPr>
        <w:t xml:space="preserve">oficiilor </w:t>
      </w:r>
      <w:r w:rsidRPr="00014617">
        <w:rPr>
          <w:rFonts w:asciiTheme="majorHAnsi" w:hAnsiTheme="majorHAnsi" w:cstheme="majorHAnsi"/>
          <w:lang w:val="ro-RO"/>
        </w:rPr>
        <w:t xml:space="preserve">ÎS </w:t>
      </w:r>
      <w:r w:rsidR="00113F7F">
        <w:rPr>
          <w:rFonts w:asciiTheme="majorHAnsi" w:hAnsiTheme="majorHAnsi" w:cstheme="majorHAnsi"/>
          <w:lang w:val="ro-RO"/>
        </w:rPr>
        <w:t>„</w:t>
      </w:r>
      <w:r w:rsidRPr="00014617">
        <w:rPr>
          <w:rFonts w:asciiTheme="majorHAnsi" w:hAnsiTheme="majorHAnsi" w:cstheme="majorHAnsi"/>
          <w:lang w:val="ro-RO"/>
        </w:rPr>
        <w:t>Poșta Moldovei</w:t>
      </w:r>
      <w:r w:rsidR="00113F7F">
        <w:rPr>
          <w:rFonts w:asciiTheme="majorHAnsi" w:hAnsiTheme="majorHAnsi" w:cstheme="majorHAnsi"/>
          <w:lang w:val="ro-RO"/>
        </w:rPr>
        <w:t>”</w:t>
      </w:r>
      <w:r w:rsidRPr="00014617">
        <w:rPr>
          <w:rFonts w:asciiTheme="majorHAnsi" w:hAnsiTheme="majorHAnsi" w:cstheme="majorHAnsi"/>
          <w:lang w:val="ro-RO"/>
        </w:rPr>
        <w:t xml:space="preserve">. Neprezentarea copiilor acestor bonuri de plată, a fost motivată de ÎS </w:t>
      </w:r>
      <w:r w:rsidR="00113F7F">
        <w:rPr>
          <w:rFonts w:asciiTheme="majorHAnsi" w:hAnsiTheme="majorHAnsi" w:cstheme="majorHAnsi"/>
          <w:lang w:val="ro-RO"/>
        </w:rPr>
        <w:t>„</w:t>
      </w:r>
      <w:r w:rsidRPr="00014617">
        <w:rPr>
          <w:rFonts w:asciiTheme="majorHAnsi" w:hAnsiTheme="majorHAnsi" w:cstheme="majorHAnsi"/>
          <w:lang w:val="ro-RO"/>
        </w:rPr>
        <w:t>Poșta Moldovei</w:t>
      </w:r>
      <w:r w:rsidR="00113F7F">
        <w:rPr>
          <w:rFonts w:asciiTheme="majorHAnsi" w:hAnsiTheme="majorHAnsi" w:cstheme="majorHAnsi"/>
          <w:lang w:val="ro-RO"/>
        </w:rPr>
        <w:t>”</w:t>
      </w:r>
      <w:r w:rsidRPr="00014617">
        <w:rPr>
          <w:rFonts w:asciiTheme="majorHAnsi" w:hAnsiTheme="majorHAnsi" w:cstheme="majorHAnsi"/>
          <w:lang w:val="ro-RO"/>
        </w:rPr>
        <w:t xml:space="preserve"> prin insuficiența resurse</w:t>
      </w:r>
      <w:r>
        <w:rPr>
          <w:rFonts w:asciiTheme="majorHAnsi" w:hAnsiTheme="majorHAnsi" w:cstheme="majorHAnsi"/>
          <w:lang w:val="ro-RO"/>
        </w:rPr>
        <w:t>lor</w:t>
      </w:r>
      <w:r w:rsidRPr="00014617">
        <w:rPr>
          <w:rFonts w:asciiTheme="majorHAnsi" w:hAnsiTheme="majorHAnsi" w:cstheme="majorHAnsi"/>
          <w:lang w:val="ro-RO"/>
        </w:rPr>
        <w:t xml:space="preserve"> </w:t>
      </w:r>
      <w:r>
        <w:rPr>
          <w:rFonts w:asciiTheme="majorHAnsi" w:hAnsiTheme="majorHAnsi" w:cstheme="majorHAnsi"/>
          <w:lang w:val="ro-RO"/>
        </w:rPr>
        <w:t>necesare</w:t>
      </w:r>
      <w:r w:rsidRPr="00014617">
        <w:rPr>
          <w:rFonts w:asciiTheme="majorHAnsi" w:hAnsiTheme="majorHAnsi" w:cstheme="majorHAnsi"/>
          <w:lang w:val="ro-RO"/>
        </w:rPr>
        <w:t>.</w:t>
      </w:r>
    </w:p>
    <w:p w14:paraId="649671DD" w14:textId="6ADB0634" w:rsidR="006150F5" w:rsidRDefault="009313F9" w:rsidP="00111300">
      <w:pPr>
        <w:pStyle w:val="a3"/>
        <w:tabs>
          <w:tab w:val="left" w:pos="567"/>
        </w:tabs>
        <w:spacing w:line="276" w:lineRule="auto"/>
        <w:ind w:left="0"/>
        <w:jc w:val="both"/>
        <w:rPr>
          <w:rFonts w:asciiTheme="majorHAnsi" w:hAnsiTheme="majorHAnsi"/>
          <w:bCs/>
        </w:rPr>
      </w:pPr>
      <w:r w:rsidRPr="00597998">
        <w:rPr>
          <w:rFonts w:asciiTheme="majorHAnsi" w:hAnsiTheme="majorHAnsi"/>
          <w:bCs/>
        </w:rPr>
        <w:t>Totodată,</w:t>
      </w:r>
      <w:r w:rsidR="00983460" w:rsidRPr="00597998">
        <w:rPr>
          <w:rFonts w:asciiTheme="majorHAnsi" w:hAnsiTheme="majorHAnsi"/>
          <w:bCs/>
        </w:rPr>
        <w:t xml:space="preserve"> auditul a stabilit lipsa </w:t>
      </w:r>
      <w:r w:rsidRPr="00597998">
        <w:rPr>
          <w:rFonts w:asciiTheme="majorHAnsi" w:hAnsiTheme="majorHAnsi"/>
          <w:bCs/>
        </w:rPr>
        <w:t>acte</w:t>
      </w:r>
      <w:r w:rsidR="00D119B7" w:rsidRPr="00597998">
        <w:rPr>
          <w:rFonts w:asciiTheme="majorHAnsi" w:hAnsiTheme="majorHAnsi"/>
          <w:bCs/>
        </w:rPr>
        <w:t>lor</w:t>
      </w:r>
      <w:r w:rsidRPr="00597998">
        <w:rPr>
          <w:rFonts w:asciiTheme="majorHAnsi" w:hAnsiTheme="majorHAnsi"/>
          <w:bCs/>
        </w:rPr>
        <w:t xml:space="preserve"> normative </w:t>
      </w:r>
      <w:r w:rsidR="00D119B7" w:rsidRPr="00597998">
        <w:rPr>
          <w:rFonts w:asciiTheme="majorHAnsi" w:hAnsiTheme="majorHAnsi"/>
          <w:bCs/>
        </w:rPr>
        <w:t>privind</w:t>
      </w:r>
      <w:r w:rsidRPr="00597998">
        <w:rPr>
          <w:rFonts w:asciiTheme="majorHAnsi" w:hAnsiTheme="majorHAnsi"/>
          <w:bCs/>
        </w:rPr>
        <w:t xml:space="preserve"> crearea, funcționarea și administrarea sistemului informațional</w:t>
      </w:r>
      <w:r w:rsidR="004200B6" w:rsidRPr="00597998">
        <w:rPr>
          <w:rFonts w:asciiTheme="majorHAnsi" w:hAnsiTheme="majorHAnsi"/>
          <w:bCs/>
        </w:rPr>
        <w:t>/modul</w:t>
      </w:r>
      <w:r w:rsidR="00D70ADA">
        <w:rPr>
          <w:rFonts w:asciiTheme="majorHAnsi" w:hAnsiTheme="majorHAnsi"/>
          <w:bCs/>
        </w:rPr>
        <w:t>ul</w:t>
      </w:r>
      <w:r w:rsidR="00113F7F">
        <w:rPr>
          <w:rFonts w:asciiTheme="majorHAnsi" w:hAnsiTheme="majorHAnsi"/>
          <w:bCs/>
        </w:rPr>
        <w:t>ui</w:t>
      </w:r>
      <w:r w:rsidRPr="00597998">
        <w:rPr>
          <w:rFonts w:asciiTheme="majorHAnsi" w:hAnsiTheme="majorHAnsi"/>
          <w:bCs/>
        </w:rPr>
        <w:t xml:space="preserve"> „Suport de criză”, prevăzut în </w:t>
      </w:r>
      <w:r w:rsidR="00A628CE">
        <w:rPr>
          <w:rFonts w:asciiTheme="majorHAnsi" w:hAnsiTheme="majorHAnsi"/>
          <w:bCs/>
        </w:rPr>
        <w:t xml:space="preserve">Proiectul de asistență semnat în cadrul </w:t>
      </w:r>
      <w:r w:rsidRPr="00597998">
        <w:rPr>
          <w:rFonts w:asciiTheme="majorHAnsi" w:hAnsiTheme="majorHAnsi"/>
          <w:bCs/>
        </w:rPr>
        <w:t>Memorandumul</w:t>
      </w:r>
      <w:r w:rsidR="00A628CE">
        <w:rPr>
          <w:rFonts w:asciiTheme="majorHAnsi" w:hAnsiTheme="majorHAnsi"/>
          <w:bCs/>
        </w:rPr>
        <w:t>ui</w:t>
      </w:r>
      <w:r w:rsidRPr="00597998">
        <w:rPr>
          <w:rFonts w:asciiTheme="majorHAnsi" w:hAnsiTheme="majorHAnsi"/>
          <w:bCs/>
        </w:rPr>
        <w:t xml:space="preserve"> de Înțelegere, </w:t>
      </w:r>
      <w:r w:rsidR="00113F7F">
        <w:rPr>
          <w:rFonts w:asciiTheme="majorHAnsi" w:hAnsiTheme="majorHAnsi"/>
          <w:bCs/>
        </w:rPr>
        <w:t>din</w:t>
      </w:r>
      <w:r w:rsidRPr="00597998">
        <w:rPr>
          <w:rFonts w:asciiTheme="majorHAnsi" w:hAnsiTheme="majorHAnsi"/>
          <w:bCs/>
        </w:rPr>
        <w:t xml:space="preserve"> care </w:t>
      </w:r>
      <w:r w:rsidR="00113F7F">
        <w:rPr>
          <w:rFonts w:asciiTheme="majorHAnsi" w:hAnsiTheme="majorHAnsi"/>
          <w:bCs/>
        </w:rPr>
        <w:t xml:space="preserve">cauză </w:t>
      </w:r>
      <w:r w:rsidRPr="00597998">
        <w:rPr>
          <w:rFonts w:asciiTheme="majorHAnsi" w:hAnsiTheme="majorHAnsi"/>
          <w:bCs/>
        </w:rPr>
        <w:t xml:space="preserve">nu a putut fi prezentată concluzia privind veridicitatea informațiilor incluse în sistem (lista solicitanților/beneficiarilor de ajutor unic </w:t>
      </w:r>
      <w:r w:rsidR="00113F7F">
        <w:rPr>
          <w:rFonts w:asciiTheme="majorHAnsi" w:hAnsiTheme="majorHAnsi"/>
          <w:bCs/>
        </w:rPr>
        <w:t xml:space="preserve">de </w:t>
      </w:r>
      <w:r w:rsidRPr="00597998">
        <w:rPr>
          <w:rFonts w:asciiTheme="majorHAnsi" w:hAnsiTheme="majorHAnsi"/>
          <w:bCs/>
        </w:rPr>
        <w:t>1</w:t>
      </w:r>
      <w:r w:rsidR="00113F7F">
        <w:rPr>
          <w:rFonts w:asciiTheme="majorHAnsi" w:hAnsiTheme="majorHAnsi"/>
          <w:bCs/>
        </w:rPr>
        <w:t>.</w:t>
      </w:r>
      <w:r w:rsidRPr="00597998">
        <w:rPr>
          <w:rFonts w:asciiTheme="majorHAnsi" w:hAnsiTheme="majorHAnsi"/>
          <w:bCs/>
        </w:rPr>
        <w:t>000 lei).</w:t>
      </w:r>
    </w:p>
    <w:p w14:paraId="6F89D9C5" w14:textId="77777777" w:rsidR="00EE359A" w:rsidRDefault="00EE359A" w:rsidP="00111300">
      <w:pPr>
        <w:pStyle w:val="a3"/>
        <w:tabs>
          <w:tab w:val="left" w:pos="567"/>
        </w:tabs>
        <w:spacing w:line="276" w:lineRule="auto"/>
        <w:ind w:left="0"/>
        <w:jc w:val="both"/>
        <w:rPr>
          <w:rFonts w:asciiTheme="majorHAnsi" w:hAnsiTheme="majorHAnsi"/>
          <w:bCs/>
        </w:rPr>
      </w:pPr>
    </w:p>
    <w:p w14:paraId="2840CD49" w14:textId="77777777" w:rsidR="006150F5" w:rsidRPr="006150F5" w:rsidRDefault="006150F5" w:rsidP="006150F5">
      <w:pPr>
        <w:pStyle w:val="a3"/>
        <w:numPr>
          <w:ilvl w:val="0"/>
          <w:numId w:val="24"/>
        </w:numPr>
        <w:tabs>
          <w:tab w:val="left" w:pos="567"/>
        </w:tabs>
        <w:spacing w:line="276" w:lineRule="auto"/>
        <w:jc w:val="both"/>
        <w:rPr>
          <w:rFonts w:asciiTheme="majorHAnsi" w:hAnsiTheme="majorHAnsi"/>
          <w:bCs/>
          <w:vanish/>
        </w:rPr>
      </w:pPr>
    </w:p>
    <w:p w14:paraId="5B8E24CA" w14:textId="77777777" w:rsidR="006150F5" w:rsidRPr="006150F5" w:rsidRDefault="006150F5" w:rsidP="006150F5">
      <w:pPr>
        <w:pStyle w:val="a3"/>
        <w:numPr>
          <w:ilvl w:val="0"/>
          <w:numId w:val="24"/>
        </w:numPr>
        <w:tabs>
          <w:tab w:val="left" w:pos="567"/>
        </w:tabs>
        <w:spacing w:line="276" w:lineRule="auto"/>
        <w:jc w:val="both"/>
        <w:rPr>
          <w:rFonts w:asciiTheme="majorHAnsi" w:hAnsiTheme="majorHAnsi"/>
          <w:bCs/>
          <w:vanish/>
        </w:rPr>
      </w:pPr>
    </w:p>
    <w:p w14:paraId="10179CEA" w14:textId="77777777" w:rsidR="006150F5" w:rsidRPr="006150F5" w:rsidRDefault="006150F5" w:rsidP="006150F5">
      <w:pPr>
        <w:pStyle w:val="a3"/>
        <w:numPr>
          <w:ilvl w:val="0"/>
          <w:numId w:val="24"/>
        </w:numPr>
        <w:tabs>
          <w:tab w:val="left" w:pos="567"/>
        </w:tabs>
        <w:spacing w:line="276" w:lineRule="auto"/>
        <w:jc w:val="both"/>
        <w:rPr>
          <w:rFonts w:asciiTheme="majorHAnsi" w:hAnsiTheme="majorHAnsi"/>
          <w:bCs/>
          <w:vanish/>
        </w:rPr>
      </w:pPr>
    </w:p>
    <w:p w14:paraId="0F417DDC" w14:textId="415BB983" w:rsidR="001C524E" w:rsidRPr="00FC411F" w:rsidRDefault="006150F5" w:rsidP="00FC411F">
      <w:pPr>
        <w:pStyle w:val="a3"/>
        <w:numPr>
          <w:ilvl w:val="1"/>
          <w:numId w:val="25"/>
        </w:numPr>
        <w:tabs>
          <w:tab w:val="left" w:pos="567"/>
        </w:tabs>
        <w:spacing w:line="276" w:lineRule="auto"/>
        <w:ind w:left="0" w:firstLine="0"/>
        <w:jc w:val="both"/>
        <w:rPr>
          <w:rFonts w:asciiTheme="majorHAnsi" w:hAnsiTheme="majorHAnsi"/>
          <w:bCs/>
        </w:rPr>
      </w:pPr>
      <w:r>
        <w:rPr>
          <w:rFonts w:asciiTheme="majorHAnsi" w:hAnsiTheme="majorHAnsi"/>
          <w:bCs/>
        </w:rPr>
        <w:tab/>
      </w:r>
      <w:r w:rsidR="00014617" w:rsidRPr="00014617">
        <w:rPr>
          <w:rFonts w:asciiTheme="majorHAnsi" w:hAnsiTheme="majorHAnsi"/>
          <w:bCs/>
        </w:rPr>
        <w:t xml:space="preserve">Atragem atenția asupra faptului că Ministerul Muncii și Protecției </w:t>
      </w:r>
      <w:r w:rsidR="00014617" w:rsidRPr="00FC411F">
        <w:rPr>
          <w:rFonts w:asciiTheme="majorHAnsi" w:hAnsiTheme="majorHAnsi"/>
          <w:bCs/>
        </w:rPr>
        <w:t>Sociale</w:t>
      </w:r>
      <w:r w:rsidR="00113F7F" w:rsidRPr="00FC411F">
        <w:rPr>
          <w:rFonts w:asciiTheme="majorHAnsi" w:hAnsiTheme="majorHAnsi"/>
          <w:bCs/>
        </w:rPr>
        <w:t xml:space="preserve"> </w:t>
      </w:r>
      <w:r w:rsidR="00FC411F" w:rsidRPr="00FC411F">
        <w:rPr>
          <w:rFonts w:asciiTheme="majorHAnsi" w:hAnsiTheme="majorHAnsi"/>
          <w:bCs/>
        </w:rPr>
        <w:t>în scopul reducerii șomajului și asigurarea nivelului de ocupare a forței de muncă</w:t>
      </w:r>
      <w:r w:rsidR="00FC411F">
        <w:rPr>
          <w:rFonts w:asciiTheme="majorHAnsi" w:hAnsiTheme="majorHAnsi"/>
          <w:bCs/>
        </w:rPr>
        <w:t xml:space="preserve"> </w:t>
      </w:r>
      <w:r w:rsidR="00113F7F">
        <w:rPr>
          <w:rFonts w:asciiTheme="majorHAnsi" w:hAnsiTheme="majorHAnsi"/>
          <w:bCs/>
        </w:rPr>
        <w:t>a acordat</w:t>
      </w:r>
      <w:r w:rsidR="00014617" w:rsidRPr="00014617">
        <w:rPr>
          <w:rFonts w:asciiTheme="majorHAnsi" w:hAnsiTheme="majorHAnsi"/>
          <w:bCs/>
        </w:rPr>
        <w:t xml:space="preserve"> pe parcursul anului 2022 subvenții pentru reducerea șomajului în sumă de </w:t>
      </w:r>
      <w:proofErr w:type="spellStart"/>
      <w:r w:rsidR="00014617" w:rsidRPr="00014617">
        <w:rPr>
          <w:rFonts w:asciiTheme="majorHAnsi" w:hAnsiTheme="majorHAnsi"/>
          <w:bCs/>
        </w:rPr>
        <w:t>de</w:t>
      </w:r>
      <w:proofErr w:type="spellEnd"/>
      <w:r w:rsidR="00014617" w:rsidRPr="00014617">
        <w:rPr>
          <w:rFonts w:asciiTheme="majorHAnsi" w:hAnsiTheme="majorHAnsi"/>
          <w:bCs/>
        </w:rPr>
        <w:t xml:space="preserve"> 9</w:t>
      </w:r>
      <w:r w:rsidR="00113F7F">
        <w:rPr>
          <w:rFonts w:asciiTheme="majorHAnsi" w:hAnsiTheme="majorHAnsi"/>
          <w:bCs/>
        </w:rPr>
        <w:t>.</w:t>
      </w:r>
      <w:r w:rsidR="00FC411F">
        <w:rPr>
          <w:rFonts w:asciiTheme="majorHAnsi" w:hAnsiTheme="majorHAnsi"/>
          <w:bCs/>
        </w:rPr>
        <w:t>941,1 mii lei,</w:t>
      </w:r>
      <w:r w:rsidR="00014617" w:rsidRPr="00014617">
        <w:rPr>
          <w:rFonts w:asciiTheme="majorHAnsi" w:hAnsiTheme="majorHAnsi"/>
          <w:bCs/>
        </w:rPr>
        <w:t xml:space="preserve"> </w:t>
      </w:r>
      <w:r w:rsidR="00FC411F">
        <w:rPr>
          <w:rFonts w:asciiTheme="majorHAnsi" w:hAnsiTheme="majorHAnsi"/>
          <w:bCs/>
        </w:rPr>
        <w:t>iar</w:t>
      </w:r>
      <w:r w:rsidR="00FC411F" w:rsidRPr="00FC411F">
        <w:rPr>
          <w:rFonts w:asciiTheme="majorHAnsi" w:hAnsiTheme="majorHAnsi"/>
          <w:bCs/>
        </w:rPr>
        <w:t xml:space="preserve"> numărul persoanelor cu acest statut pentru anul 2022 </w:t>
      </w:r>
      <w:r w:rsidR="00FC411F">
        <w:rPr>
          <w:rFonts w:asciiTheme="majorHAnsi" w:hAnsiTheme="majorHAnsi"/>
          <w:bCs/>
        </w:rPr>
        <w:t xml:space="preserve">a fost de peste 66 mii persoane. </w:t>
      </w:r>
      <w:r w:rsidR="00014617" w:rsidRPr="00FC411F">
        <w:rPr>
          <w:rFonts w:asciiTheme="majorHAnsi" w:hAnsiTheme="majorHAnsi"/>
          <w:bCs/>
        </w:rPr>
        <w:t xml:space="preserve">Ca urmare a analizei acestor plăți și </w:t>
      </w:r>
      <w:r w:rsidR="00113F7F" w:rsidRPr="00FC411F">
        <w:rPr>
          <w:rFonts w:asciiTheme="majorHAnsi" w:hAnsiTheme="majorHAnsi"/>
          <w:bCs/>
        </w:rPr>
        <w:t xml:space="preserve">realizării </w:t>
      </w:r>
      <w:r w:rsidR="00014617" w:rsidRPr="00FC411F">
        <w:rPr>
          <w:rFonts w:asciiTheme="majorHAnsi" w:hAnsiTheme="majorHAnsi"/>
          <w:bCs/>
        </w:rPr>
        <w:t xml:space="preserve">scopului acestora, auditul denotă următoarele probleme și iregularități: </w:t>
      </w:r>
    </w:p>
    <w:p w14:paraId="3431658D" w14:textId="5A13A811"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 xml:space="preserve">lipsa interconexiunii datelor din sistemele informaționale, ceea ce duce la imposibilitatea verificării ulterioare a corectitudinii </w:t>
      </w:r>
      <w:r w:rsidR="00113F7F">
        <w:rPr>
          <w:rFonts w:asciiTheme="majorHAnsi" w:hAnsiTheme="majorHAnsi"/>
          <w:bCs/>
        </w:rPr>
        <w:t xml:space="preserve">de </w:t>
      </w:r>
      <w:r w:rsidRPr="00014617">
        <w:rPr>
          <w:rFonts w:asciiTheme="majorHAnsi" w:hAnsiTheme="majorHAnsi"/>
          <w:bCs/>
        </w:rPr>
        <w:t>stabilir</w:t>
      </w:r>
      <w:r w:rsidR="00113F7F">
        <w:rPr>
          <w:rFonts w:asciiTheme="majorHAnsi" w:hAnsiTheme="majorHAnsi"/>
          <w:bCs/>
        </w:rPr>
        <w:t>e a</w:t>
      </w:r>
      <w:r w:rsidRPr="00014617">
        <w:rPr>
          <w:rFonts w:asciiTheme="majorHAnsi" w:hAnsiTheme="majorHAnsi"/>
          <w:bCs/>
        </w:rPr>
        <w:t xml:space="preserve"> cuantumului sumelor alocate pentru fiecare șomer angajat și care ar permite un control ulterior </w:t>
      </w:r>
      <w:r w:rsidR="00113F7F">
        <w:rPr>
          <w:rFonts w:asciiTheme="majorHAnsi" w:hAnsiTheme="majorHAnsi"/>
          <w:bCs/>
        </w:rPr>
        <w:t>privind</w:t>
      </w:r>
      <w:r w:rsidR="00113F7F" w:rsidRPr="00014617">
        <w:rPr>
          <w:rFonts w:asciiTheme="majorHAnsi" w:hAnsiTheme="majorHAnsi"/>
          <w:bCs/>
        </w:rPr>
        <w:t xml:space="preserve"> </w:t>
      </w:r>
      <w:r w:rsidRPr="00014617">
        <w:rPr>
          <w:rFonts w:asciiTheme="majorHAnsi" w:hAnsiTheme="majorHAnsi"/>
          <w:bCs/>
        </w:rPr>
        <w:t>justificarea subvențiilor;</w:t>
      </w:r>
    </w:p>
    <w:p w14:paraId="66119C79" w14:textId="74C1AC99"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 xml:space="preserve">lipsa reglementărilor de întocmire, completare și ținere a dosarului șomerului aferent subvenționării locurilor de muncă, ceea ce duce la dispersarea procesului de documentare a șomerului și a angajatorului, </w:t>
      </w:r>
      <w:r w:rsidR="00113F7F">
        <w:rPr>
          <w:rFonts w:asciiTheme="majorHAnsi" w:hAnsiTheme="majorHAnsi"/>
          <w:bCs/>
        </w:rPr>
        <w:t>la lipsa</w:t>
      </w:r>
      <w:r w:rsidRPr="00014617">
        <w:rPr>
          <w:rFonts w:asciiTheme="majorHAnsi" w:hAnsiTheme="majorHAnsi"/>
          <w:bCs/>
        </w:rPr>
        <w:t xml:space="preserve"> siguranț</w:t>
      </w:r>
      <w:r w:rsidR="00113F7F">
        <w:rPr>
          <w:rFonts w:asciiTheme="majorHAnsi" w:hAnsiTheme="majorHAnsi"/>
          <w:bCs/>
        </w:rPr>
        <w:t>ei</w:t>
      </w:r>
      <w:r w:rsidRPr="00014617">
        <w:rPr>
          <w:rFonts w:asciiTheme="majorHAnsi" w:hAnsiTheme="majorHAnsi"/>
          <w:bCs/>
        </w:rPr>
        <w:t xml:space="preserve"> în stabilirea dreptului și cuantumul</w:t>
      </w:r>
      <w:r w:rsidR="00113F7F">
        <w:rPr>
          <w:rFonts w:asciiTheme="majorHAnsi" w:hAnsiTheme="majorHAnsi"/>
          <w:bCs/>
        </w:rPr>
        <w:t>ui</w:t>
      </w:r>
      <w:r w:rsidRPr="00014617">
        <w:rPr>
          <w:rFonts w:asciiTheme="majorHAnsi" w:hAnsiTheme="majorHAnsi"/>
          <w:bCs/>
        </w:rPr>
        <w:t xml:space="preserve"> subvenționării, perioad</w:t>
      </w:r>
      <w:r w:rsidR="00113F7F">
        <w:rPr>
          <w:rFonts w:asciiTheme="majorHAnsi" w:hAnsiTheme="majorHAnsi"/>
          <w:bCs/>
        </w:rPr>
        <w:t>ei</w:t>
      </w:r>
      <w:r w:rsidRPr="00014617">
        <w:rPr>
          <w:rFonts w:asciiTheme="majorHAnsi" w:hAnsiTheme="majorHAnsi"/>
          <w:bCs/>
        </w:rPr>
        <w:t xml:space="preserve"> de subvenționare etc. Întocmirea diferită a dosarelor de la o subdiviziune teritorială la alta denotă că și funcționarii ANOFM nu au fost instruiți suficient;</w:t>
      </w:r>
    </w:p>
    <w:p w14:paraId="4CACCE62" w14:textId="734F43F0"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r>
      <w:r w:rsidR="00113F7F">
        <w:rPr>
          <w:rFonts w:asciiTheme="majorHAnsi" w:hAnsiTheme="majorHAnsi"/>
          <w:bCs/>
        </w:rPr>
        <w:t>i</w:t>
      </w:r>
      <w:r w:rsidRPr="00014617">
        <w:rPr>
          <w:rFonts w:asciiTheme="majorHAnsi" w:hAnsiTheme="majorHAnsi"/>
          <w:bCs/>
        </w:rPr>
        <w:t>nsuficiența controlului la nivel central și teritorial ce ține de verificarea dosarelor și stabilirea regulamentară a drepturilor șomerilor și angajatorilor determină situații de calculări incorecte a acestor plăți în sume nesemnificative cantitativ, dar semnificativ</w:t>
      </w:r>
      <w:r w:rsidR="00113F7F">
        <w:rPr>
          <w:rFonts w:asciiTheme="majorHAnsi" w:hAnsiTheme="majorHAnsi"/>
          <w:bCs/>
        </w:rPr>
        <w:t>e</w:t>
      </w:r>
      <w:r w:rsidRPr="00014617">
        <w:rPr>
          <w:rFonts w:asciiTheme="majorHAnsi" w:hAnsiTheme="majorHAnsi"/>
          <w:bCs/>
        </w:rPr>
        <w:t xml:space="preserve"> din punct de vedere calitativ, care oferă surse de existență pentru aceste persoane</w:t>
      </w:r>
      <w:r w:rsidR="00113F7F">
        <w:rPr>
          <w:rFonts w:asciiTheme="majorHAnsi" w:hAnsiTheme="majorHAnsi"/>
          <w:bCs/>
        </w:rPr>
        <w:t>,</w:t>
      </w:r>
      <w:r w:rsidRPr="00014617">
        <w:rPr>
          <w:rFonts w:asciiTheme="majorHAnsi" w:hAnsiTheme="majorHAnsi"/>
          <w:bCs/>
        </w:rPr>
        <w:t xml:space="preserve"> în sumă de la 2</w:t>
      </w:r>
      <w:r w:rsidR="00113F7F">
        <w:rPr>
          <w:rFonts w:asciiTheme="majorHAnsi" w:hAnsiTheme="majorHAnsi"/>
          <w:bCs/>
        </w:rPr>
        <w:t>.</w:t>
      </w:r>
      <w:r w:rsidRPr="00014617">
        <w:rPr>
          <w:rFonts w:asciiTheme="majorHAnsi" w:hAnsiTheme="majorHAnsi"/>
          <w:bCs/>
        </w:rPr>
        <w:t>000 la 4</w:t>
      </w:r>
      <w:r w:rsidR="00113F7F">
        <w:rPr>
          <w:rFonts w:asciiTheme="majorHAnsi" w:hAnsiTheme="majorHAnsi"/>
          <w:bCs/>
        </w:rPr>
        <w:t>.</w:t>
      </w:r>
      <w:r w:rsidRPr="00014617">
        <w:rPr>
          <w:rFonts w:asciiTheme="majorHAnsi" w:hAnsiTheme="majorHAnsi"/>
          <w:bCs/>
        </w:rPr>
        <w:t>000 lei. Listele de plată sunt semnate doar de către șeful direcției T</w:t>
      </w:r>
      <w:r w:rsidR="00113F7F">
        <w:rPr>
          <w:rFonts w:asciiTheme="majorHAnsi" w:hAnsiTheme="majorHAnsi"/>
          <w:bCs/>
        </w:rPr>
        <w:t>I</w:t>
      </w:r>
      <w:r w:rsidRPr="00014617">
        <w:rPr>
          <w:rFonts w:asciiTheme="majorHAnsi" w:hAnsiTheme="majorHAnsi"/>
          <w:bCs/>
        </w:rPr>
        <w:t xml:space="preserve"> și conducerea ANOFM, pe când fiecare STOFM trebuie să poarte răspundere pentru generarea și verificarea Listelor de plată.</w:t>
      </w:r>
    </w:p>
    <w:p w14:paraId="1C766C2E" w14:textId="28003A32" w:rsidR="00014617" w:rsidRPr="00014617" w:rsidRDefault="00014617" w:rsidP="00111300">
      <w:pPr>
        <w:pStyle w:val="a3"/>
        <w:tabs>
          <w:tab w:val="left" w:pos="567"/>
        </w:tabs>
        <w:spacing w:line="276" w:lineRule="auto"/>
        <w:ind w:left="0"/>
        <w:jc w:val="both"/>
        <w:rPr>
          <w:rFonts w:asciiTheme="majorHAnsi" w:hAnsiTheme="majorHAnsi"/>
          <w:bCs/>
        </w:rPr>
      </w:pPr>
      <w:r w:rsidRPr="00014617">
        <w:rPr>
          <w:rFonts w:asciiTheme="majorHAnsi" w:hAnsiTheme="majorHAnsi"/>
          <w:bCs/>
        </w:rPr>
        <w:t>De</w:t>
      </w:r>
      <w:r w:rsidR="00113F7F">
        <w:rPr>
          <w:rFonts w:asciiTheme="majorHAnsi" w:hAnsiTheme="majorHAnsi"/>
          <w:bCs/>
        </w:rPr>
        <w:t xml:space="preserve"> </w:t>
      </w:r>
      <w:r w:rsidRPr="00014617">
        <w:rPr>
          <w:rFonts w:asciiTheme="majorHAnsi" w:hAnsiTheme="majorHAnsi"/>
          <w:bCs/>
        </w:rPr>
        <w:t xml:space="preserve">asemenea, </w:t>
      </w:r>
      <w:r w:rsidR="00E20F1D">
        <w:rPr>
          <w:rFonts w:asciiTheme="majorHAnsi" w:hAnsiTheme="majorHAnsi"/>
          <w:bCs/>
        </w:rPr>
        <w:t xml:space="preserve">ca </w:t>
      </w:r>
      <w:r w:rsidRPr="00014617">
        <w:rPr>
          <w:rFonts w:asciiTheme="majorHAnsi" w:hAnsiTheme="majorHAnsi"/>
          <w:bCs/>
        </w:rPr>
        <w:t xml:space="preserve">urmare </w:t>
      </w:r>
      <w:r w:rsidR="00E20F1D">
        <w:rPr>
          <w:rFonts w:asciiTheme="majorHAnsi" w:hAnsiTheme="majorHAnsi"/>
          <w:bCs/>
        </w:rPr>
        <w:t xml:space="preserve">a </w:t>
      </w:r>
      <w:r w:rsidRPr="00014617">
        <w:rPr>
          <w:rFonts w:asciiTheme="majorHAnsi" w:hAnsiTheme="majorHAnsi"/>
          <w:bCs/>
        </w:rPr>
        <w:t>analizei efectuate asupra a 108 dosare ale șomerilor, în 48 d</w:t>
      </w:r>
      <w:r w:rsidR="00E20F1D">
        <w:rPr>
          <w:rFonts w:asciiTheme="majorHAnsi" w:hAnsiTheme="majorHAnsi"/>
          <w:bCs/>
        </w:rPr>
        <w:t>e</w:t>
      </w:r>
      <w:r w:rsidRPr="00014617">
        <w:rPr>
          <w:rFonts w:asciiTheme="majorHAnsi" w:hAnsiTheme="majorHAnsi"/>
          <w:bCs/>
        </w:rPr>
        <w:t xml:space="preserve"> dosare, ce constituie 44%</w:t>
      </w:r>
      <w:r w:rsidR="00E20F1D">
        <w:rPr>
          <w:rFonts w:asciiTheme="majorHAnsi" w:hAnsiTheme="majorHAnsi"/>
          <w:bCs/>
        </w:rPr>
        <w:t>,</w:t>
      </w:r>
      <w:r w:rsidRPr="00014617">
        <w:rPr>
          <w:rFonts w:asciiTheme="majorHAnsi" w:hAnsiTheme="majorHAnsi"/>
          <w:bCs/>
        </w:rPr>
        <w:t xml:space="preserve"> s-au identificat neregularități, printre care:</w:t>
      </w:r>
    </w:p>
    <w:p w14:paraId="0620EDBE" w14:textId="3515185D"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lipsa copiei buletinului de identitate a</w:t>
      </w:r>
      <w:r w:rsidR="00E20F1D">
        <w:rPr>
          <w:rFonts w:asciiTheme="majorHAnsi" w:hAnsiTheme="majorHAnsi"/>
          <w:bCs/>
        </w:rPr>
        <w:t>l</w:t>
      </w:r>
      <w:r w:rsidRPr="00014617">
        <w:rPr>
          <w:rFonts w:asciiTheme="majorHAnsi" w:hAnsiTheme="majorHAnsi"/>
          <w:bCs/>
        </w:rPr>
        <w:t xml:space="preserve"> șomerului sau copia este necorespunzătoare (8 cazuri);</w:t>
      </w:r>
    </w:p>
    <w:p w14:paraId="384D3B03" w14:textId="77777777"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lipsa avizării din partea specialistului privind autentificarea copiei actului (6 cazuri);</w:t>
      </w:r>
    </w:p>
    <w:p w14:paraId="05DDA348" w14:textId="315C175C"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lipsa anumitor documente d</w:t>
      </w:r>
      <w:r w:rsidR="00E20F1D">
        <w:rPr>
          <w:rFonts w:asciiTheme="majorHAnsi" w:hAnsiTheme="majorHAnsi"/>
          <w:bCs/>
        </w:rPr>
        <w:t>in</w:t>
      </w:r>
      <w:r w:rsidRPr="00014617">
        <w:rPr>
          <w:rFonts w:asciiTheme="majorHAnsi" w:hAnsiTheme="majorHAnsi"/>
          <w:bCs/>
        </w:rPr>
        <w:t xml:space="preserve"> dosar: înștiințare</w:t>
      </w:r>
      <w:r w:rsidR="00E20F1D">
        <w:rPr>
          <w:rFonts w:asciiTheme="majorHAnsi" w:hAnsiTheme="majorHAnsi"/>
          <w:bCs/>
        </w:rPr>
        <w:t>a</w:t>
      </w:r>
      <w:r w:rsidRPr="00014617">
        <w:rPr>
          <w:rFonts w:asciiTheme="majorHAnsi" w:hAnsiTheme="majorHAnsi"/>
          <w:bCs/>
        </w:rPr>
        <w:t xml:space="preserve"> </w:t>
      </w:r>
      <w:r w:rsidR="002D0E3C">
        <w:rPr>
          <w:rFonts w:asciiTheme="majorHAnsi" w:hAnsiTheme="majorHAnsi"/>
          <w:bCs/>
        </w:rPr>
        <w:t xml:space="preserve">și actul de constatare </w:t>
      </w:r>
      <w:r w:rsidRPr="00014617">
        <w:rPr>
          <w:rFonts w:asciiTheme="majorHAnsi" w:hAnsiTheme="majorHAnsi"/>
          <w:bCs/>
        </w:rPr>
        <w:t xml:space="preserve">privind </w:t>
      </w:r>
      <w:r w:rsidR="002D0E3C">
        <w:rPr>
          <w:rFonts w:asciiTheme="majorHAnsi" w:hAnsiTheme="majorHAnsi"/>
          <w:bCs/>
        </w:rPr>
        <w:t>menținerea raportului de muncă</w:t>
      </w:r>
      <w:r w:rsidR="009076BE">
        <w:rPr>
          <w:rFonts w:asciiTheme="majorHAnsi" w:hAnsiTheme="majorHAnsi"/>
          <w:bCs/>
        </w:rPr>
        <w:t>, extrasul din contul</w:t>
      </w:r>
      <w:r w:rsidRPr="00014617">
        <w:rPr>
          <w:rFonts w:asciiTheme="majorHAnsi" w:hAnsiTheme="majorHAnsi"/>
          <w:bCs/>
        </w:rPr>
        <w:t xml:space="preserve"> șomerului, modelul cererii neactualizat (20 </w:t>
      </w:r>
      <w:r w:rsidR="00E20F1D">
        <w:rPr>
          <w:rFonts w:asciiTheme="majorHAnsi" w:hAnsiTheme="majorHAnsi"/>
          <w:bCs/>
        </w:rPr>
        <w:t xml:space="preserve">de </w:t>
      </w:r>
      <w:r w:rsidRPr="00014617">
        <w:rPr>
          <w:rFonts w:asciiTheme="majorHAnsi" w:hAnsiTheme="majorHAnsi"/>
          <w:bCs/>
        </w:rPr>
        <w:t>cazuri);</w:t>
      </w:r>
    </w:p>
    <w:p w14:paraId="22CDB5AF" w14:textId="5FF2D355"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 xml:space="preserve">întocmirea neregulamentară a Deciziei cu privire la încetarea plății subvenției aferente subvenționării locului de muncă, a determinat achitarea în plus sau neachitarea corespunzătoare a cuantumului subvenției (20 </w:t>
      </w:r>
      <w:r w:rsidR="00E20F1D">
        <w:rPr>
          <w:rFonts w:asciiTheme="majorHAnsi" w:hAnsiTheme="majorHAnsi"/>
          <w:bCs/>
        </w:rPr>
        <w:t xml:space="preserve">de </w:t>
      </w:r>
      <w:r w:rsidRPr="00014617">
        <w:rPr>
          <w:rFonts w:asciiTheme="majorHAnsi" w:hAnsiTheme="majorHAnsi"/>
          <w:bCs/>
        </w:rPr>
        <w:t>cazuri în sumă de 556,1 lei achitați în plus);</w:t>
      </w:r>
    </w:p>
    <w:p w14:paraId="48BFBAB6" w14:textId="619258D9"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 xml:space="preserve">neefectuarea recalculării cuantumului subvenției, </w:t>
      </w:r>
      <w:r w:rsidR="00E20F1D">
        <w:rPr>
          <w:rFonts w:asciiTheme="majorHAnsi" w:hAnsiTheme="majorHAnsi"/>
          <w:bCs/>
        </w:rPr>
        <w:t xml:space="preserve">ca </w:t>
      </w:r>
      <w:r w:rsidRPr="00014617">
        <w:rPr>
          <w:rFonts w:asciiTheme="majorHAnsi" w:hAnsiTheme="majorHAnsi"/>
          <w:bCs/>
        </w:rPr>
        <w:t>rezultat al modificărilor legislației în vigoare (4 cazuri în sumă de 6</w:t>
      </w:r>
      <w:r w:rsidR="00E20F1D">
        <w:rPr>
          <w:rFonts w:asciiTheme="majorHAnsi" w:hAnsiTheme="majorHAnsi"/>
          <w:bCs/>
        </w:rPr>
        <w:t>.</w:t>
      </w:r>
      <w:r w:rsidRPr="00014617">
        <w:rPr>
          <w:rFonts w:asciiTheme="majorHAnsi" w:hAnsiTheme="majorHAnsi"/>
          <w:bCs/>
        </w:rPr>
        <w:t>719,0 lei achitați în plus și 2 cazuri în sumă de 965,38 lei achitați mai puțin);</w:t>
      </w:r>
    </w:p>
    <w:p w14:paraId="7E6AC489" w14:textId="08DF7BBD"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 xml:space="preserve">reținerea sumelor aferente subvenționării, </w:t>
      </w:r>
      <w:r w:rsidR="00E20F1D">
        <w:rPr>
          <w:rFonts w:asciiTheme="majorHAnsi" w:hAnsiTheme="majorHAnsi"/>
          <w:bCs/>
        </w:rPr>
        <w:t>din cauza</w:t>
      </w:r>
      <w:r w:rsidRPr="00014617">
        <w:rPr>
          <w:rFonts w:asciiTheme="majorHAnsi" w:hAnsiTheme="majorHAnsi"/>
          <w:bCs/>
        </w:rPr>
        <w:t xml:space="preserve"> că angajatul era încadrat concomitent la un alt agent economic. De menționat că, în momentul angajării, persoana avea statut de șomer, iar specialiștii nu au verificat corespunderea acestuia statutului de șomer, precum și dacă acesta nu este angajat;</w:t>
      </w:r>
    </w:p>
    <w:p w14:paraId="6102B59A" w14:textId="77777777"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stabilirea incorectă a perioadei de subvenționare (11 cazuri) etc.</w:t>
      </w:r>
    </w:p>
    <w:p w14:paraId="3FFDBC46" w14:textId="09A4383B" w:rsidR="00014617" w:rsidRPr="00014617" w:rsidRDefault="00014617" w:rsidP="00111300">
      <w:pPr>
        <w:pStyle w:val="a3"/>
        <w:tabs>
          <w:tab w:val="left" w:pos="567"/>
        </w:tabs>
        <w:spacing w:line="276" w:lineRule="auto"/>
        <w:ind w:left="0"/>
        <w:jc w:val="both"/>
        <w:rPr>
          <w:rFonts w:asciiTheme="majorHAnsi" w:hAnsiTheme="majorHAnsi"/>
          <w:bCs/>
        </w:rPr>
      </w:pPr>
      <w:r w:rsidRPr="00014617">
        <w:rPr>
          <w:rFonts w:asciiTheme="majorHAnsi" w:hAnsiTheme="majorHAnsi"/>
          <w:bCs/>
        </w:rPr>
        <w:t>În ceea ce privește subvenționarea creării și adaptării locului de muncă pentru persoanele cu dizabilități, se denotă că</w:t>
      </w:r>
      <w:r w:rsidR="00E20F1D">
        <w:rPr>
          <w:rFonts w:asciiTheme="majorHAnsi" w:hAnsiTheme="majorHAnsi"/>
          <w:bCs/>
        </w:rPr>
        <w:t>,</w:t>
      </w:r>
      <w:r w:rsidRPr="00014617">
        <w:rPr>
          <w:rFonts w:asciiTheme="majorHAnsi" w:hAnsiTheme="majorHAnsi"/>
          <w:bCs/>
        </w:rPr>
        <w:t xml:space="preserve"> în anul 2022, doar 5 șomeri au fost plasați în câmpul muncii, în condițiile în care o mare parte din șomerii înregistrați la subdiviziunile teritoriale dețin certificat</w:t>
      </w:r>
      <w:r w:rsidR="00E20F1D">
        <w:rPr>
          <w:rFonts w:asciiTheme="majorHAnsi" w:hAnsiTheme="majorHAnsi"/>
          <w:bCs/>
        </w:rPr>
        <w:t>e</w:t>
      </w:r>
      <w:r w:rsidRPr="00014617">
        <w:rPr>
          <w:rFonts w:asciiTheme="majorHAnsi" w:hAnsiTheme="majorHAnsi"/>
          <w:bCs/>
        </w:rPr>
        <w:t xml:space="preserve"> de dizabilitate. O cauză ar fi lipsa condițiilor de muncă pentru acest tip de șomeri din partea angajatorilor, precum și insuficiența acțiunilor Ministerului și ANOFM. </w:t>
      </w:r>
    </w:p>
    <w:p w14:paraId="042C8F6B" w14:textId="0C5B1A0C" w:rsidR="00014617" w:rsidRPr="00014617" w:rsidRDefault="00014617" w:rsidP="00111300">
      <w:pPr>
        <w:pStyle w:val="a3"/>
        <w:tabs>
          <w:tab w:val="left" w:pos="567"/>
        </w:tabs>
        <w:spacing w:line="276" w:lineRule="auto"/>
        <w:ind w:left="0"/>
        <w:jc w:val="both"/>
        <w:rPr>
          <w:rFonts w:asciiTheme="majorHAnsi" w:hAnsiTheme="majorHAnsi"/>
          <w:bCs/>
        </w:rPr>
      </w:pPr>
      <w:r w:rsidRPr="00014617">
        <w:rPr>
          <w:rFonts w:asciiTheme="majorHAnsi" w:hAnsiTheme="majorHAnsi"/>
          <w:bCs/>
        </w:rPr>
        <w:t>Astfel, din 108 șomeri analizați, doar 66 de șomeri angajați au rămas la locul de muncă oferit, ceilalți șomeri angajați au demisionat în medi</w:t>
      </w:r>
      <w:r w:rsidR="00E20F1D">
        <w:rPr>
          <w:rFonts w:asciiTheme="majorHAnsi" w:hAnsiTheme="majorHAnsi"/>
          <w:bCs/>
        </w:rPr>
        <w:t>e</w:t>
      </w:r>
      <w:r w:rsidRPr="00014617">
        <w:rPr>
          <w:rFonts w:asciiTheme="majorHAnsi" w:hAnsiTheme="majorHAnsi"/>
          <w:bCs/>
        </w:rPr>
        <w:t xml:space="preserve"> la 3 luni de la angajare. Cu acești șomeri au fost încheiate contracte individuale de muncă cu cele mai mici salarii, care constituiau 4</w:t>
      </w:r>
      <w:r w:rsidR="00E20F1D">
        <w:rPr>
          <w:rFonts w:asciiTheme="majorHAnsi" w:hAnsiTheme="majorHAnsi"/>
          <w:bCs/>
        </w:rPr>
        <w:t>.</w:t>
      </w:r>
      <w:r w:rsidRPr="00014617">
        <w:rPr>
          <w:rFonts w:asciiTheme="majorHAnsi" w:hAnsiTheme="majorHAnsi"/>
          <w:bCs/>
        </w:rPr>
        <w:t>000 lei  (38% din salariul mediu pe economie) în momentul angajării și pe tot parcursul perioadei analizate. Rata înaltă de eliberare a șomerilor angajați denotă că agenții economici nu au întreprins suficiente măsuri pentru îmbunătățirea condițiilor de muncă</w:t>
      </w:r>
      <w:r w:rsidR="00E20F1D">
        <w:rPr>
          <w:rFonts w:asciiTheme="majorHAnsi" w:hAnsiTheme="majorHAnsi"/>
          <w:bCs/>
        </w:rPr>
        <w:t>,</w:t>
      </w:r>
      <w:r w:rsidRPr="00014617">
        <w:rPr>
          <w:rFonts w:asciiTheme="majorHAnsi" w:hAnsiTheme="majorHAnsi"/>
          <w:bCs/>
        </w:rPr>
        <w:t xml:space="preserve"> în pofida faptului că </w:t>
      </w:r>
      <w:r w:rsidR="00E20F1D">
        <w:rPr>
          <w:rFonts w:asciiTheme="majorHAnsi" w:hAnsiTheme="majorHAnsi"/>
          <w:bCs/>
        </w:rPr>
        <w:t xml:space="preserve">aceștia </w:t>
      </w:r>
      <w:r w:rsidRPr="00014617">
        <w:rPr>
          <w:rFonts w:asciiTheme="majorHAnsi" w:hAnsiTheme="majorHAnsi"/>
          <w:bCs/>
        </w:rPr>
        <w:t>au accesat subvenționarea locului de muncă.</w:t>
      </w:r>
    </w:p>
    <w:p w14:paraId="5997C550" w14:textId="10FD60EE" w:rsidR="006150F5" w:rsidRDefault="00014617" w:rsidP="00111300">
      <w:pPr>
        <w:pStyle w:val="a3"/>
        <w:tabs>
          <w:tab w:val="left" w:pos="567"/>
        </w:tabs>
        <w:spacing w:line="276" w:lineRule="auto"/>
        <w:ind w:left="0"/>
        <w:jc w:val="both"/>
        <w:rPr>
          <w:rFonts w:asciiTheme="majorHAnsi" w:hAnsiTheme="majorHAnsi"/>
          <w:bCs/>
        </w:rPr>
      </w:pPr>
      <w:r w:rsidRPr="00014617">
        <w:rPr>
          <w:rFonts w:asciiTheme="majorHAnsi" w:hAnsiTheme="majorHAnsi"/>
          <w:bCs/>
        </w:rPr>
        <w:t>Concluzionând asupra problemelor menționate mai sus privind subvenționarea agenților economici pentru angajarea în câmpul muncii a șomerilor, se denotă necesitatea intensificării controlului și a elaborării reglementărilor aferente proceselor și mecanismelor de documentare, stabilire, monitorizare și realiza</w:t>
      </w:r>
      <w:r w:rsidR="006150F5">
        <w:rPr>
          <w:rFonts w:asciiTheme="majorHAnsi" w:hAnsiTheme="majorHAnsi"/>
          <w:bCs/>
        </w:rPr>
        <w:t>re a scopului acestor plăți.</w:t>
      </w:r>
    </w:p>
    <w:p w14:paraId="637C39AA" w14:textId="77777777" w:rsidR="00EE359A" w:rsidRDefault="00EE359A" w:rsidP="00111300">
      <w:pPr>
        <w:pStyle w:val="a3"/>
        <w:tabs>
          <w:tab w:val="left" w:pos="567"/>
        </w:tabs>
        <w:spacing w:line="276" w:lineRule="auto"/>
        <w:ind w:left="0"/>
        <w:jc w:val="both"/>
        <w:rPr>
          <w:rFonts w:asciiTheme="majorHAnsi" w:hAnsiTheme="majorHAnsi"/>
          <w:bCs/>
        </w:rPr>
      </w:pPr>
    </w:p>
    <w:p w14:paraId="14021207" w14:textId="0A2FC512" w:rsidR="00014617" w:rsidRPr="00014617" w:rsidRDefault="00014617" w:rsidP="006150F5">
      <w:pPr>
        <w:pStyle w:val="a3"/>
        <w:numPr>
          <w:ilvl w:val="1"/>
          <w:numId w:val="25"/>
        </w:numPr>
        <w:tabs>
          <w:tab w:val="left" w:pos="0"/>
        </w:tabs>
        <w:spacing w:line="276" w:lineRule="auto"/>
        <w:ind w:left="0" w:firstLine="0"/>
        <w:jc w:val="both"/>
        <w:rPr>
          <w:rFonts w:asciiTheme="majorHAnsi" w:hAnsiTheme="majorHAnsi"/>
          <w:bCs/>
        </w:rPr>
      </w:pPr>
      <w:r w:rsidRPr="00014617">
        <w:rPr>
          <w:rFonts w:asciiTheme="majorHAnsi" w:hAnsiTheme="majorHAnsi"/>
          <w:bCs/>
        </w:rPr>
        <w:t>Deși Ministerul a inițiat procesul de transmitere a terenurilor proprietate publică a statului din administrarea MMPS în administrarea APP și a întocmit actele de predare-primire pe care la 25.10.2022 le-a transmis la Agenția Proprietății Publice, până în prezent APP nu a întreprins măsuri pentru realizarea prevederilor Hotărârii G</w:t>
      </w:r>
      <w:r w:rsidR="006150F5">
        <w:rPr>
          <w:rFonts w:asciiTheme="majorHAnsi" w:hAnsiTheme="majorHAnsi"/>
          <w:bCs/>
        </w:rPr>
        <w:t>uvernului nr.161 din 07.03.2019</w:t>
      </w:r>
      <w:r w:rsidRPr="00014617">
        <w:rPr>
          <w:rFonts w:asciiTheme="majorHAnsi" w:hAnsiTheme="majorHAnsi"/>
          <w:bCs/>
        </w:rPr>
        <w:t>, care stabilește că toate terenurile proprietate publică a statului sunt administrate de către APP.</w:t>
      </w:r>
    </w:p>
    <w:p w14:paraId="7ABBF4E8" w14:textId="7E70D8B1" w:rsidR="006150F5" w:rsidRDefault="00014617" w:rsidP="00111300">
      <w:pPr>
        <w:pStyle w:val="a3"/>
        <w:tabs>
          <w:tab w:val="left" w:pos="567"/>
        </w:tabs>
        <w:spacing w:line="276" w:lineRule="auto"/>
        <w:ind w:left="0"/>
        <w:jc w:val="both"/>
        <w:rPr>
          <w:rFonts w:asciiTheme="majorHAnsi" w:hAnsiTheme="majorHAnsi"/>
          <w:bCs/>
        </w:rPr>
      </w:pPr>
      <w:r w:rsidRPr="00014617">
        <w:rPr>
          <w:rFonts w:asciiTheme="majorHAnsi" w:hAnsiTheme="majorHAnsi"/>
          <w:bCs/>
        </w:rPr>
        <w:t>În aceste condiții se conturează riscul că terenurile al căror administrator, conform Anexelor la HG nr.161/2019, este APP, vor fi excluse din evidența contabilă (71</w:t>
      </w:r>
      <w:r w:rsidR="002F3228">
        <w:rPr>
          <w:rFonts w:asciiTheme="majorHAnsi" w:hAnsiTheme="majorHAnsi"/>
          <w:bCs/>
        </w:rPr>
        <w:t>.</w:t>
      </w:r>
      <w:r w:rsidRPr="00014617">
        <w:rPr>
          <w:rFonts w:asciiTheme="majorHAnsi" w:hAnsiTheme="majorHAnsi"/>
          <w:bCs/>
        </w:rPr>
        <w:t>063,7 mii lei) în mod unilateral de către MMPS</w:t>
      </w:r>
      <w:r w:rsidR="006150F5">
        <w:rPr>
          <w:rFonts w:asciiTheme="majorHAnsi" w:hAnsiTheme="majorHAnsi"/>
          <w:bCs/>
        </w:rPr>
        <w:t>, nefiind contabilizate de APP.</w:t>
      </w:r>
    </w:p>
    <w:p w14:paraId="4A35F6B6" w14:textId="77777777" w:rsidR="00EE359A" w:rsidRDefault="00EE359A" w:rsidP="00111300">
      <w:pPr>
        <w:pStyle w:val="a3"/>
        <w:tabs>
          <w:tab w:val="left" w:pos="567"/>
        </w:tabs>
        <w:spacing w:line="276" w:lineRule="auto"/>
        <w:ind w:left="0"/>
        <w:jc w:val="both"/>
        <w:rPr>
          <w:rFonts w:asciiTheme="majorHAnsi" w:hAnsiTheme="majorHAnsi"/>
          <w:bCs/>
        </w:rPr>
      </w:pPr>
    </w:p>
    <w:p w14:paraId="25176C3F" w14:textId="4F1324FC" w:rsidR="00014617" w:rsidRPr="00014617" w:rsidRDefault="00014617" w:rsidP="006150F5">
      <w:pPr>
        <w:pStyle w:val="a3"/>
        <w:numPr>
          <w:ilvl w:val="1"/>
          <w:numId w:val="25"/>
        </w:numPr>
        <w:tabs>
          <w:tab w:val="left" w:pos="567"/>
        </w:tabs>
        <w:spacing w:line="276" w:lineRule="auto"/>
        <w:ind w:left="0" w:firstLine="0"/>
        <w:jc w:val="both"/>
        <w:rPr>
          <w:rFonts w:asciiTheme="majorHAnsi" w:hAnsiTheme="majorHAnsi"/>
          <w:bCs/>
        </w:rPr>
      </w:pPr>
      <w:r w:rsidRPr="00014617">
        <w:rPr>
          <w:rFonts w:asciiTheme="majorHAnsi" w:hAnsiTheme="majorHAnsi"/>
          <w:bCs/>
        </w:rPr>
        <w:t>Similar constatărilor anterioare ale Curții de Conturi, se denotă că p</w:t>
      </w:r>
      <w:r w:rsidR="002F3228">
        <w:rPr>
          <w:rFonts w:asciiTheme="majorHAnsi" w:hAnsiTheme="majorHAnsi"/>
          <w:bCs/>
        </w:rPr>
        <w:t>â</w:t>
      </w:r>
      <w:r w:rsidRPr="00014617">
        <w:rPr>
          <w:rFonts w:asciiTheme="majorHAnsi" w:hAnsiTheme="majorHAnsi"/>
          <w:bCs/>
        </w:rPr>
        <w:t xml:space="preserve">nă la 01.07.2023 nu și-a atins scopul propus proiectul investițional privind construcția blocului cu 80 de apartamente care urmau a fi repartizate participanților la lichidarea consecințelor avariei de la C.A.E. </w:t>
      </w:r>
      <w:proofErr w:type="spellStart"/>
      <w:r w:rsidRPr="00014617">
        <w:rPr>
          <w:rFonts w:asciiTheme="majorHAnsi" w:hAnsiTheme="majorHAnsi"/>
          <w:bCs/>
        </w:rPr>
        <w:t>Cernob</w:t>
      </w:r>
      <w:r w:rsidR="002F3228">
        <w:rPr>
          <w:rFonts w:asciiTheme="majorHAnsi" w:hAnsiTheme="majorHAnsi"/>
          <w:bCs/>
        </w:rPr>
        <w:t>â</w:t>
      </w:r>
      <w:r w:rsidRPr="00014617">
        <w:rPr>
          <w:rFonts w:asciiTheme="majorHAnsi" w:hAnsiTheme="majorHAnsi"/>
          <w:bCs/>
        </w:rPr>
        <w:t>l</w:t>
      </w:r>
      <w:proofErr w:type="spellEnd"/>
      <w:r w:rsidRPr="00014617">
        <w:rPr>
          <w:rFonts w:asciiTheme="majorHAnsi" w:hAnsiTheme="majorHAnsi"/>
          <w:bCs/>
        </w:rPr>
        <w:t xml:space="preserve"> (înregistrat la 31.12.2022 în evidența contabilă la contul 311 „Clădiri” cu valoarea de 67.730,5 mii lei). Acest bloc </w:t>
      </w:r>
      <w:r w:rsidR="002F3228">
        <w:rPr>
          <w:rFonts w:asciiTheme="majorHAnsi" w:hAnsiTheme="majorHAnsi"/>
          <w:bCs/>
        </w:rPr>
        <w:t>de locuințe</w:t>
      </w:r>
      <w:r w:rsidRPr="00014617">
        <w:rPr>
          <w:rFonts w:asciiTheme="majorHAnsi" w:hAnsiTheme="majorHAnsi"/>
          <w:bCs/>
        </w:rPr>
        <w:t xml:space="preserve"> se află în proprietatea statului și degradează, iar în perioada auditată au fost suportate cheltuieli </w:t>
      </w:r>
      <w:r w:rsidR="002F3228">
        <w:rPr>
          <w:rFonts w:asciiTheme="majorHAnsi" w:hAnsiTheme="majorHAnsi"/>
          <w:bCs/>
        </w:rPr>
        <w:t xml:space="preserve">pentru serviciile </w:t>
      </w:r>
      <w:r w:rsidRPr="00014617">
        <w:rPr>
          <w:rFonts w:asciiTheme="majorHAnsi" w:hAnsiTheme="majorHAnsi"/>
          <w:bCs/>
        </w:rPr>
        <w:t>de pază în sumă de 419,2 mii lei, ceea ce conturează riscuri de cheltuieli suplimentare în continuare.</w:t>
      </w:r>
    </w:p>
    <w:p w14:paraId="0EA085AE" w14:textId="654CACC7" w:rsidR="00014617" w:rsidRPr="00014617" w:rsidRDefault="00014617" w:rsidP="00111300">
      <w:pPr>
        <w:pStyle w:val="a3"/>
        <w:tabs>
          <w:tab w:val="left" w:pos="567"/>
        </w:tabs>
        <w:spacing w:line="276" w:lineRule="auto"/>
        <w:ind w:left="0"/>
        <w:jc w:val="both"/>
        <w:rPr>
          <w:rFonts w:asciiTheme="majorHAnsi" w:hAnsiTheme="majorHAnsi"/>
          <w:bCs/>
        </w:rPr>
      </w:pPr>
      <w:r w:rsidRPr="00014617">
        <w:rPr>
          <w:rFonts w:asciiTheme="majorHAnsi" w:hAnsiTheme="majorHAnsi"/>
          <w:bCs/>
        </w:rPr>
        <w:t xml:space="preserve">Astfel, Ministerul în anul 2011 a încheiat Contractul de antrepriză pentru construcția blocului de locuit cu 80 de apartamente pentru participanții la lichidarea consecințelor avariei de la C.A.E. </w:t>
      </w:r>
      <w:proofErr w:type="spellStart"/>
      <w:r w:rsidRPr="00014617">
        <w:rPr>
          <w:rFonts w:asciiTheme="majorHAnsi" w:hAnsiTheme="majorHAnsi"/>
          <w:bCs/>
        </w:rPr>
        <w:t>Cernob</w:t>
      </w:r>
      <w:r w:rsidR="002F3228">
        <w:rPr>
          <w:rFonts w:asciiTheme="majorHAnsi" w:hAnsiTheme="majorHAnsi"/>
          <w:bCs/>
        </w:rPr>
        <w:t>â</w:t>
      </w:r>
      <w:r w:rsidRPr="00014617">
        <w:rPr>
          <w:rFonts w:asciiTheme="majorHAnsi" w:hAnsiTheme="majorHAnsi"/>
          <w:bCs/>
        </w:rPr>
        <w:t>l</w:t>
      </w:r>
      <w:proofErr w:type="spellEnd"/>
      <w:r w:rsidRPr="00014617">
        <w:rPr>
          <w:rFonts w:asciiTheme="majorHAnsi" w:hAnsiTheme="majorHAnsi"/>
          <w:bCs/>
        </w:rPr>
        <w:t>, durata lucrărilor fiind stabilită de 24 de luni. La momentul semnării contractului, valoarea investițiilor publice a fost de 39.394,3 mii lei, dar ulterior derulării contractului</w:t>
      </w:r>
      <w:r w:rsidR="002F3228">
        <w:rPr>
          <w:rFonts w:asciiTheme="majorHAnsi" w:hAnsiTheme="majorHAnsi"/>
          <w:bCs/>
        </w:rPr>
        <w:t>,</w:t>
      </w:r>
      <w:r w:rsidRPr="00014617">
        <w:rPr>
          <w:rFonts w:asciiTheme="majorHAnsi" w:hAnsiTheme="majorHAnsi"/>
          <w:bCs/>
        </w:rPr>
        <w:t xml:space="preserve"> printr-un acord adițional semnat la data de 24.06.2013, valoarea </w:t>
      </w:r>
      <w:r w:rsidR="002F3228">
        <w:rPr>
          <w:rFonts w:asciiTheme="majorHAnsi" w:hAnsiTheme="majorHAnsi"/>
          <w:bCs/>
        </w:rPr>
        <w:t xml:space="preserve">acestuia </w:t>
      </w:r>
      <w:r w:rsidRPr="00014617">
        <w:rPr>
          <w:rFonts w:asciiTheme="majorHAnsi" w:hAnsiTheme="majorHAnsi"/>
          <w:bCs/>
        </w:rPr>
        <w:t xml:space="preserve">a fost majorată până la 50.956,0 mii lei. </w:t>
      </w:r>
    </w:p>
    <w:p w14:paraId="3F35210E" w14:textId="57530D1B" w:rsidR="00014617" w:rsidRPr="00014617" w:rsidRDefault="00014617" w:rsidP="00111300">
      <w:pPr>
        <w:pStyle w:val="a3"/>
        <w:tabs>
          <w:tab w:val="left" w:pos="567"/>
        </w:tabs>
        <w:spacing w:line="276" w:lineRule="auto"/>
        <w:ind w:left="0"/>
        <w:jc w:val="both"/>
        <w:rPr>
          <w:rFonts w:asciiTheme="majorHAnsi" w:hAnsiTheme="majorHAnsi"/>
          <w:bCs/>
        </w:rPr>
      </w:pPr>
      <w:r w:rsidRPr="00014617">
        <w:rPr>
          <w:rFonts w:asciiTheme="majorHAnsi" w:hAnsiTheme="majorHAnsi"/>
          <w:bCs/>
        </w:rPr>
        <w:t xml:space="preserve">Auditul denotă admiterea de către MMPS în cadrul inventarierii anuale a unor neconformități aferente indicării stării reale a acestui imobil. </w:t>
      </w:r>
      <w:r w:rsidR="002F3228">
        <w:rPr>
          <w:rFonts w:asciiTheme="majorHAnsi" w:hAnsiTheme="majorHAnsi"/>
          <w:bCs/>
        </w:rPr>
        <w:t>Ca u</w:t>
      </w:r>
      <w:r w:rsidRPr="00014617">
        <w:rPr>
          <w:rFonts w:asciiTheme="majorHAnsi" w:hAnsiTheme="majorHAnsi"/>
          <w:bCs/>
        </w:rPr>
        <w:t xml:space="preserve">rmare a inventarierii efectuate de către responsabilii entității la solicitarea și în prezența echipei de audit în aprilie 2023, s-a constatat că până </w:t>
      </w:r>
      <w:r w:rsidR="002F3228">
        <w:rPr>
          <w:rFonts w:asciiTheme="majorHAnsi" w:hAnsiTheme="majorHAnsi"/>
          <w:bCs/>
        </w:rPr>
        <w:t>în prezent</w:t>
      </w:r>
      <w:r w:rsidRPr="00014617">
        <w:rPr>
          <w:rFonts w:asciiTheme="majorHAnsi" w:hAnsiTheme="majorHAnsi"/>
          <w:bCs/>
        </w:rPr>
        <w:t xml:space="preserve"> spațiul locativ nu este repartizat în folosință. Mai mult </w:t>
      </w:r>
      <w:r w:rsidR="002F3228">
        <w:rPr>
          <w:rFonts w:asciiTheme="majorHAnsi" w:hAnsiTheme="majorHAnsi"/>
          <w:bCs/>
        </w:rPr>
        <w:t>decât</w:t>
      </w:r>
      <w:r w:rsidRPr="00014617">
        <w:rPr>
          <w:rFonts w:asciiTheme="majorHAnsi" w:hAnsiTheme="majorHAnsi"/>
          <w:bCs/>
        </w:rPr>
        <w:t xml:space="preserve"> atât, în </w:t>
      </w:r>
      <w:r w:rsidR="002F3228">
        <w:rPr>
          <w:rFonts w:asciiTheme="majorHAnsi" w:hAnsiTheme="majorHAnsi"/>
          <w:bCs/>
        </w:rPr>
        <w:t>urma</w:t>
      </w:r>
      <w:r w:rsidR="002F3228" w:rsidRPr="00014617">
        <w:rPr>
          <w:rFonts w:asciiTheme="majorHAnsi" w:hAnsiTheme="majorHAnsi"/>
          <w:bCs/>
        </w:rPr>
        <w:t xml:space="preserve"> </w:t>
      </w:r>
      <w:r w:rsidRPr="00014617">
        <w:rPr>
          <w:rFonts w:asciiTheme="majorHAnsi" w:hAnsiTheme="majorHAnsi"/>
          <w:bCs/>
        </w:rPr>
        <w:t>viz</w:t>
      </w:r>
      <w:r w:rsidR="002F3228">
        <w:rPr>
          <w:rFonts w:asciiTheme="majorHAnsi" w:hAnsiTheme="majorHAnsi"/>
          <w:bCs/>
        </w:rPr>
        <w:t>itării</w:t>
      </w:r>
      <w:r w:rsidRPr="00014617">
        <w:rPr>
          <w:rFonts w:asciiTheme="majorHAnsi" w:hAnsiTheme="majorHAnsi"/>
          <w:bCs/>
        </w:rPr>
        <w:t xml:space="preserve"> la fața locului a </w:t>
      </w:r>
      <w:r w:rsidR="002F3228">
        <w:rPr>
          <w:rFonts w:asciiTheme="majorHAnsi" w:hAnsiTheme="majorHAnsi"/>
          <w:bCs/>
        </w:rPr>
        <w:t>blocului,</w:t>
      </w:r>
      <w:r w:rsidRPr="00014617">
        <w:rPr>
          <w:rFonts w:asciiTheme="majorHAnsi" w:hAnsiTheme="majorHAnsi"/>
          <w:bCs/>
        </w:rPr>
        <w:t xml:space="preserve"> s-a</w:t>
      </w:r>
      <w:r w:rsidR="002F3228">
        <w:rPr>
          <w:rFonts w:asciiTheme="majorHAnsi" w:hAnsiTheme="majorHAnsi"/>
          <w:bCs/>
        </w:rPr>
        <w:t>u</w:t>
      </w:r>
      <w:r w:rsidRPr="00014617">
        <w:rPr>
          <w:rFonts w:asciiTheme="majorHAnsi" w:hAnsiTheme="majorHAnsi"/>
          <w:bCs/>
        </w:rPr>
        <w:t xml:space="preserve"> constatat:</w:t>
      </w:r>
    </w:p>
    <w:p w14:paraId="7441DC71" w14:textId="350FBFDC"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 xml:space="preserve">degradarea unor porțiuni de perete aferent etajului 10 </w:t>
      </w:r>
      <w:r w:rsidR="002F3228">
        <w:rPr>
          <w:rFonts w:asciiTheme="majorHAnsi" w:hAnsiTheme="majorHAnsi"/>
          <w:bCs/>
        </w:rPr>
        <w:t>ș</w:t>
      </w:r>
      <w:r w:rsidRPr="00014617">
        <w:rPr>
          <w:rFonts w:asciiTheme="majorHAnsi" w:hAnsiTheme="majorHAnsi"/>
          <w:bCs/>
        </w:rPr>
        <w:t>i celui tehnic</w:t>
      </w:r>
      <w:r w:rsidR="002F3228">
        <w:rPr>
          <w:rFonts w:asciiTheme="majorHAnsi" w:hAnsiTheme="majorHAnsi"/>
          <w:bCs/>
        </w:rPr>
        <w:t>,</w:t>
      </w:r>
      <w:r w:rsidRPr="00014617">
        <w:rPr>
          <w:rFonts w:asciiTheme="majorHAnsi" w:hAnsiTheme="majorHAnsi"/>
          <w:bCs/>
        </w:rPr>
        <w:t xml:space="preserve"> etajul 11;</w:t>
      </w:r>
    </w:p>
    <w:p w14:paraId="1DB2CA66" w14:textId="1012C716"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lipsa glafurilor la balcoane;</w:t>
      </w:r>
    </w:p>
    <w:p w14:paraId="6F0B5B88" w14:textId="46BC14E2"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lipsa unor uși/geamuri de închidere la suprafețele amplasate pe acoperiș.</w:t>
      </w:r>
    </w:p>
    <w:p w14:paraId="21C35E41" w14:textId="01B9F8A7" w:rsidR="00014617" w:rsidRPr="00014617" w:rsidRDefault="00014617" w:rsidP="00111300">
      <w:pPr>
        <w:pStyle w:val="a3"/>
        <w:tabs>
          <w:tab w:val="left" w:pos="567"/>
        </w:tabs>
        <w:spacing w:line="276" w:lineRule="auto"/>
        <w:ind w:left="0"/>
        <w:jc w:val="both"/>
        <w:rPr>
          <w:rFonts w:asciiTheme="majorHAnsi" w:hAnsiTheme="majorHAnsi"/>
          <w:bCs/>
        </w:rPr>
      </w:pPr>
      <w:r w:rsidRPr="00014617">
        <w:rPr>
          <w:rFonts w:asciiTheme="majorHAnsi" w:hAnsiTheme="majorHAnsi"/>
          <w:bCs/>
        </w:rPr>
        <w:t>De asemenea, comisia de inventariere a constatat că</w:t>
      </w:r>
      <w:r w:rsidR="00E17026">
        <w:rPr>
          <w:rFonts w:asciiTheme="majorHAnsi" w:hAnsiTheme="majorHAnsi"/>
          <w:bCs/>
        </w:rPr>
        <w:t>,</w:t>
      </w:r>
      <w:r w:rsidRPr="00014617">
        <w:rPr>
          <w:rFonts w:asciiTheme="majorHAnsi" w:hAnsiTheme="majorHAnsi"/>
          <w:bCs/>
        </w:rPr>
        <w:t xml:space="preserve"> la blocul cu 80 </w:t>
      </w:r>
      <w:r w:rsidR="00E17026">
        <w:rPr>
          <w:rFonts w:asciiTheme="majorHAnsi" w:hAnsiTheme="majorHAnsi"/>
          <w:bCs/>
        </w:rPr>
        <w:t xml:space="preserve">de </w:t>
      </w:r>
      <w:r w:rsidRPr="00014617">
        <w:rPr>
          <w:rFonts w:asciiTheme="majorHAnsi" w:hAnsiTheme="majorHAnsi"/>
          <w:bCs/>
        </w:rPr>
        <w:t xml:space="preserve">apartamente, au fost efectuate lucrări de reparație a acoperișului și a apartamentelor cu nr. </w:t>
      </w:r>
      <w:r w:rsidR="00E17026">
        <w:rPr>
          <w:rFonts w:asciiTheme="majorHAnsi" w:hAnsiTheme="majorHAnsi"/>
          <w:bCs/>
        </w:rPr>
        <w:t xml:space="preserve">35, </w:t>
      </w:r>
      <w:r w:rsidRPr="00014617">
        <w:rPr>
          <w:rFonts w:asciiTheme="majorHAnsi" w:hAnsiTheme="majorHAnsi"/>
          <w:bCs/>
        </w:rPr>
        <w:t>37</w:t>
      </w:r>
      <w:r w:rsidR="00E17026">
        <w:rPr>
          <w:rFonts w:asciiTheme="majorHAnsi" w:hAnsiTheme="majorHAnsi"/>
          <w:bCs/>
        </w:rPr>
        <w:t>-</w:t>
      </w:r>
      <w:r w:rsidRPr="00014617">
        <w:rPr>
          <w:rFonts w:asciiTheme="majorHAnsi" w:hAnsiTheme="majorHAnsi"/>
          <w:bCs/>
        </w:rPr>
        <w:t>40</w:t>
      </w:r>
      <w:r w:rsidR="00E17026">
        <w:rPr>
          <w:rFonts w:asciiTheme="majorHAnsi" w:hAnsiTheme="majorHAnsi"/>
          <w:bCs/>
        </w:rPr>
        <w:t xml:space="preserve"> și</w:t>
      </w:r>
      <w:r w:rsidRPr="00014617">
        <w:rPr>
          <w:rFonts w:asciiTheme="majorHAnsi" w:hAnsiTheme="majorHAnsi"/>
          <w:bCs/>
        </w:rPr>
        <w:t xml:space="preserve"> 80. Potrivit explicațiilor antreprenorului, degradarea altor lucrări nu țin</w:t>
      </w:r>
      <w:r w:rsidR="00E17026">
        <w:rPr>
          <w:rFonts w:asciiTheme="majorHAnsi" w:hAnsiTheme="majorHAnsi"/>
          <w:bCs/>
        </w:rPr>
        <w:t>e</w:t>
      </w:r>
      <w:r w:rsidRPr="00014617">
        <w:rPr>
          <w:rFonts w:asciiTheme="majorHAnsi" w:hAnsiTheme="majorHAnsi"/>
          <w:bCs/>
        </w:rPr>
        <w:t xml:space="preserve"> de perioada de garanție. </w:t>
      </w:r>
    </w:p>
    <w:p w14:paraId="5F03A22D" w14:textId="51F69ED2" w:rsidR="00014617" w:rsidRPr="00014617" w:rsidRDefault="00014617" w:rsidP="00111300">
      <w:pPr>
        <w:pStyle w:val="a3"/>
        <w:tabs>
          <w:tab w:val="left" w:pos="567"/>
        </w:tabs>
        <w:spacing w:line="276" w:lineRule="auto"/>
        <w:ind w:left="0"/>
        <w:jc w:val="both"/>
        <w:rPr>
          <w:rFonts w:asciiTheme="majorHAnsi" w:hAnsiTheme="majorHAnsi"/>
          <w:bCs/>
        </w:rPr>
      </w:pPr>
      <w:r w:rsidRPr="00014617">
        <w:rPr>
          <w:rFonts w:asciiTheme="majorHAnsi" w:hAnsiTheme="majorHAnsi"/>
          <w:bCs/>
        </w:rPr>
        <w:t xml:space="preserve">Deși despre situația imobilului auditul a indicat în cadrul auditului situațiilor financiare consolidate întocmite la situația din 31.12.2021 și a înaintat recomandările de rigoare, acestea nu au fost implementate. În aceste condiții, </w:t>
      </w:r>
      <w:r w:rsidR="00E17026">
        <w:rPr>
          <w:rFonts w:asciiTheme="majorHAnsi" w:hAnsiTheme="majorHAnsi"/>
          <w:bCs/>
        </w:rPr>
        <w:t>misiunea actuală</w:t>
      </w:r>
      <w:r w:rsidR="00E17026" w:rsidRPr="00014617">
        <w:rPr>
          <w:rFonts w:asciiTheme="majorHAnsi" w:hAnsiTheme="majorHAnsi"/>
          <w:bCs/>
        </w:rPr>
        <w:t xml:space="preserve"> </w:t>
      </w:r>
      <w:r w:rsidRPr="00014617">
        <w:rPr>
          <w:rFonts w:asciiTheme="majorHAnsi" w:hAnsiTheme="majorHAnsi"/>
          <w:bCs/>
        </w:rPr>
        <w:t xml:space="preserve">denotă riscul de alocare a unor mijloace suplimentare, la cele 67.730,5 mii lei deja alocate, pentru repararea daunelor existente la obiectul respectiv, </w:t>
      </w:r>
      <w:r w:rsidR="00E17026">
        <w:rPr>
          <w:rFonts w:asciiTheme="majorHAnsi" w:hAnsiTheme="majorHAnsi"/>
          <w:bCs/>
        </w:rPr>
        <w:t xml:space="preserve">ca </w:t>
      </w:r>
      <w:r w:rsidRPr="00014617">
        <w:rPr>
          <w:rFonts w:asciiTheme="majorHAnsi" w:hAnsiTheme="majorHAnsi"/>
          <w:bCs/>
        </w:rPr>
        <w:t xml:space="preserve">urmare a degradării stării tehnice a blocului </w:t>
      </w:r>
      <w:r w:rsidR="00E17026">
        <w:rPr>
          <w:rFonts w:asciiTheme="majorHAnsi" w:hAnsiTheme="majorHAnsi"/>
          <w:bCs/>
        </w:rPr>
        <w:t xml:space="preserve">de </w:t>
      </w:r>
      <w:r w:rsidRPr="00014617">
        <w:rPr>
          <w:rFonts w:asciiTheme="majorHAnsi" w:hAnsiTheme="majorHAnsi"/>
          <w:bCs/>
        </w:rPr>
        <w:t>loc</w:t>
      </w:r>
      <w:r w:rsidR="00E17026">
        <w:rPr>
          <w:rFonts w:asciiTheme="majorHAnsi" w:hAnsiTheme="majorHAnsi"/>
          <w:bCs/>
        </w:rPr>
        <w:t>uințe</w:t>
      </w:r>
      <w:r w:rsidRPr="00014617">
        <w:rPr>
          <w:rFonts w:asciiTheme="majorHAnsi" w:hAnsiTheme="majorHAnsi"/>
          <w:bCs/>
        </w:rPr>
        <w:t xml:space="preserve"> anterior utilizării acestuia. </w:t>
      </w:r>
    </w:p>
    <w:p w14:paraId="29718BE4" w14:textId="428BBFC7" w:rsidR="00014617" w:rsidRPr="00014617" w:rsidRDefault="00014617" w:rsidP="00111300">
      <w:pPr>
        <w:pStyle w:val="a3"/>
        <w:tabs>
          <w:tab w:val="left" w:pos="567"/>
        </w:tabs>
        <w:spacing w:line="276" w:lineRule="auto"/>
        <w:ind w:left="0"/>
        <w:jc w:val="both"/>
        <w:rPr>
          <w:rFonts w:asciiTheme="majorHAnsi" w:hAnsiTheme="majorHAnsi"/>
          <w:bCs/>
        </w:rPr>
      </w:pPr>
      <w:r w:rsidRPr="00014617">
        <w:rPr>
          <w:rFonts w:asciiTheme="majorHAnsi" w:hAnsiTheme="majorHAnsi"/>
          <w:bCs/>
        </w:rPr>
        <w:t xml:space="preserve">Mai mult </w:t>
      </w:r>
      <w:r w:rsidR="00E17026">
        <w:rPr>
          <w:rFonts w:asciiTheme="majorHAnsi" w:hAnsiTheme="majorHAnsi"/>
          <w:bCs/>
        </w:rPr>
        <w:t>decât</w:t>
      </w:r>
      <w:r w:rsidRPr="00014617">
        <w:rPr>
          <w:rFonts w:asciiTheme="majorHAnsi" w:hAnsiTheme="majorHAnsi"/>
          <w:bCs/>
        </w:rPr>
        <w:t xml:space="preserve"> atât, rețelele interioare a</w:t>
      </w:r>
      <w:r w:rsidR="00E17026">
        <w:rPr>
          <w:rFonts w:asciiTheme="majorHAnsi" w:hAnsiTheme="majorHAnsi"/>
          <w:bCs/>
        </w:rPr>
        <w:t>le</w:t>
      </w:r>
      <w:r w:rsidRPr="00014617">
        <w:rPr>
          <w:rFonts w:asciiTheme="majorHAnsi" w:hAnsiTheme="majorHAnsi"/>
          <w:bCs/>
        </w:rPr>
        <w:t xml:space="preserve"> blocului </w:t>
      </w:r>
      <w:r w:rsidR="00E17026">
        <w:rPr>
          <w:rFonts w:asciiTheme="majorHAnsi" w:hAnsiTheme="majorHAnsi"/>
          <w:bCs/>
        </w:rPr>
        <w:t>ș</w:t>
      </w:r>
      <w:r w:rsidRPr="00014617">
        <w:rPr>
          <w:rFonts w:asciiTheme="majorHAnsi" w:hAnsiTheme="majorHAnsi"/>
          <w:bCs/>
        </w:rPr>
        <w:t>i echipamentul instalat nu au fost exploatat</w:t>
      </w:r>
      <w:r w:rsidR="00E17026">
        <w:rPr>
          <w:rFonts w:asciiTheme="majorHAnsi" w:hAnsiTheme="majorHAnsi"/>
          <w:bCs/>
        </w:rPr>
        <w:t>e de</w:t>
      </w:r>
      <w:r w:rsidRPr="00014617">
        <w:rPr>
          <w:rFonts w:asciiTheme="majorHAnsi" w:hAnsiTheme="majorHAnsi"/>
          <w:bCs/>
        </w:rPr>
        <w:t xml:space="preserve"> circa 7 ani, </w:t>
      </w:r>
      <w:r w:rsidR="00D702AA">
        <w:rPr>
          <w:rFonts w:asciiTheme="majorHAnsi" w:hAnsiTheme="majorHAnsi"/>
          <w:bCs/>
        </w:rPr>
        <w:t xml:space="preserve">iar </w:t>
      </w:r>
      <w:r w:rsidRPr="00014617">
        <w:rPr>
          <w:rFonts w:asciiTheme="majorHAnsi" w:hAnsiTheme="majorHAnsi"/>
          <w:bCs/>
        </w:rPr>
        <w:t>pentru punerea în funcțiune a acest</w:t>
      </w:r>
      <w:r w:rsidR="00D702AA">
        <w:rPr>
          <w:rFonts w:asciiTheme="majorHAnsi" w:hAnsiTheme="majorHAnsi"/>
          <w:bCs/>
        </w:rPr>
        <w:t>ora</w:t>
      </w:r>
      <w:r w:rsidRPr="00014617">
        <w:rPr>
          <w:rFonts w:asciiTheme="majorHAnsi" w:hAnsiTheme="majorHAnsi"/>
          <w:bCs/>
        </w:rPr>
        <w:t xml:space="preserve"> v</w:t>
      </w:r>
      <w:r w:rsidR="00D702AA">
        <w:rPr>
          <w:rFonts w:asciiTheme="majorHAnsi" w:hAnsiTheme="majorHAnsi"/>
          <w:bCs/>
        </w:rPr>
        <w:t>or</w:t>
      </w:r>
      <w:r w:rsidRPr="00014617">
        <w:rPr>
          <w:rFonts w:asciiTheme="majorHAnsi" w:hAnsiTheme="majorHAnsi"/>
          <w:bCs/>
        </w:rPr>
        <w:t xml:space="preserve"> fi necesar</w:t>
      </w:r>
      <w:r w:rsidR="00D702AA">
        <w:rPr>
          <w:rFonts w:asciiTheme="majorHAnsi" w:hAnsiTheme="majorHAnsi"/>
          <w:bCs/>
        </w:rPr>
        <w:t>e</w:t>
      </w:r>
      <w:r w:rsidRPr="00014617">
        <w:rPr>
          <w:rFonts w:asciiTheme="majorHAnsi" w:hAnsiTheme="majorHAnsi"/>
          <w:bCs/>
        </w:rPr>
        <w:t>:</w:t>
      </w:r>
    </w:p>
    <w:p w14:paraId="041060C1" w14:textId="741FC4A5"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lucrări de revizie a rețelelor de încălzire, gaz, ap</w:t>
      </w:r>
      <w:r w:rsidR="00D702AA">
        <w:rPr>
          <w:rFonts w:asciiTheme="majorHAnsi" w:hAnsiTheme="majorHAnsi"/>
          <w:bCs/>
        </w:rPr>
        <w:t>ă</w:t>
      </w:r>
      <w:r w:rsidRPr="00014617">
        <w:rPr>
          <w:rFonts w:asciiTheme="majorHAnsi" w:hAnsiTheme="majorHAnsi"/>
          <w:bCs/>
        </w:rPr>
        <w:t xml:space="preserve">/canalizare, semnalizare </w:t>
      </w:r>
      <w:r w:rsidR="00D702AA">
        <w:rPr>
          <w:rFonts w:asciiTheme="majorHAnsi" w:hAnsiTheme="majorHAnsi"/>
          <w:bCs/>
        </w:rPr>
        <w:t>contra</w:t>
      </w:r>
      <w:r w:rsidRPr="00014617">
        <w:rPr>
          <w:rFonts w:asciiTheme="majorHAnsi" w:hAnsiTheme="majorHAnsi"/>
          <w:bCs/>
        </w:rPr>
        <w:t xml:space="preserve"> incendi</w:t>
      </w:r>
      <w:r w:rsidR="00D702AA">
        <w:rPr>
          <w:rFonts w:asciiTheme="majorHAnsi" w:hAnsiTheme="majorHAnsi"/>
          <w:bCs/>
        </w:rPr>
        <w:t>ilor</w:t>
      </w:r>
      <w:r w:rsidRPr="00014617">
        <w:rPr>
          <w:rFonts w:asciiTheme="majorHAnsi" w:hAnsiTheme="majorHAnsi"/>
          <w:bCs/>
        </w:rPr>
        <w:t>, automatizare, ascensoare și alte componente instalate;</w:t>
      </w:r>
    </w:p>
    <w:p w14:paraId="035C8510" w14:textId="01C7DDD0"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 xml:space="preserve">verificarea metrologică a contoarelor de gaz, </w:t>
      </w:r>
      <w:r w:rsidR="00D702AA">
        <w:rPr>
          <w:rFonts w:asciiTheme="majorHAnsi" w:hAnsiTheme="majorHAnsi"/>
          <w:bCs/>
        </w:rPr>
        <w:t xml:space="preserve">a </w:t>
      </w:r>
      <w:r w:rsidRPr="00014617">
        <w:rPr>
          <w:rFonts w:asciiTheme="majorHAnsi" w:hAnsiTheme="majorHAnsi"/>
          <w:bCs/>
        </w:rPr>
        <w:t>cazanelor de apă</w:t>
      </w:r>
      <w:r w:rsidR="00D702AA">
        <w:rPr>
          <w:rFonts w:asciiTheme="majorHAnsi" w:hAnsiTheme="majorHAnsi"/>
          <w:bCs/>
        </w:rPr>
        <w:t xml:space="preserve"> și a</w:t>
      </w:r>
      <w:r w:rsidRPr="00014617">
        <w:rPr>
          <w:rFonts w:asciiTheme="majorHAnsi" w:hAnsiTheme="majorHAnsi"/>
          <w:bCs/>
        </w:rPr>
        <w:t xml:space="preserve"> contoarelor electrice;</w:t>
      </w:r>
    </w:p>
    <w:p w14:paraId="0F696C17" w14:textId="55478CA2" w:rsidR="00014617" w:rsidRPr="00014617" w:rsidRDefault="00014617" w:rsidP="00014617">
      <w:pPr>
        <w:pStyle w:val="a3"/>
        <w:tabs>
          <w:tab w:val="left" w:pos="567"/>
        </w:tabs>
        <w:spacing w:line="276" w:lineRule="auto"/>
        <w:ind w:left="0" w:firstLine="567"/>
        <w:jc w:val="both"/>
        <w:rPr>
          <w:rFonts w:asciiTheme="majorHAnsi" w:hAnsiTheme="majorHAnsi"/>
          <w:bCs/>
        </w:rPr>
      </w:pPr>
      <w:r w:rsidRPr="00014617">
        <w:rPr>
          <w:rFonts w:asciiTheme="majorHAnsi" w:hAnsiTheme="majorHAnsi"/>
          <w:bCs/>
        </w:rPr>
        <w:t>•</w:t>
      </w:r>
      <w:r w:rsidRPr="00014617">
        <w:rPr>
          <w:rFonts w:asciiTheme="majorHAnsi" w:hAnsiTheme="majorHAnsi"/>
          <w:bCs/>
        </w:rPr>
        <w:tab/>
        <w:t xml:space="preserve">verificarea sistemelor electronice </w:t>
      </w:r>
      <w:r w:rsidR="00D702AA">
        <w:rPr>
          <w:rFonts w:asciiTheme="majorHAnsi" w:hAnsiTheme="majorHAnsi"/>
          <w:bCs/>
        </w:rPr>
        <w:t>ș</w:t>
      </w:r>
      <w:r w:rsidRPr="00014617">
        <w:rPr>
          <w:rFonts w:asciiTheme="majorHAnsi" w:hAnsiTheme="majorHAnsi"/>
          <w:bCs/>
        </w:rPr>
        <w:t xml:space="preserve">i punerea </w:t>
      </w:r>
      <w:r w:rsidR="00D702AA">
        <w:rPr>
          <w:rFonts w:asciiTheme="majorHAnsi" w:hAnsiTheme="majorHAnsi"/>
          <w:bCs/>
        </w:rPr>
        <w:t>î</w:t>
      </w:r>
      <w:r w:rsidRPr="00014617">
        <w:rPr>
          <w:rFonts w:asciiTheme="majorHAnsi" w:hAnsiTheme="majorHAnsi"/>
          <w:bCs/>
        </w:rPr>
        <w:t>n funcți</w:t>
      </w:r>
      <w:r w:rsidR="00D702AA">
        <w:rPr>
          <w:rFonts w:asciiTheme="majorHAnsi" w:hAnsiTheme="majorHAnsi"/>
          <w:bCs/>
        </w:rPr>
        <w:t>un</w:t>
      </w:r>
      <w:r w:rsidRPr="00014617">
        <w:rPr>
          <w:rFonts w:asciiTheme="majorHAnsi" w:hAnsiTheme="majorHAnsi"/>
          <w:bCs/>
        </w:rPr>
        <w:t>e a ascensoarelor, schimbarea cablului.</w:t>
      </w:r>
    </w:p>
    <w:p w14:paraId="5249CDD4" w14:textId="2E6D3692" w:rsidR="00014617" w:rsidRDefault="00014617" w:rsidP="00111300">
      <w:pPr>
        <w:pStyle w:val="a3"/>
        <w:tabs>
          <w:tab w:val="left" w:pos="567"/>
        </w:tabs>
        <w:spacing w:line="276" w:lineRule="auto"/>
        <w:ind w:left="0"/>
        <w:jc w:val="both"/>
        <w:rPr>
          <w:rFonts w:asciiTheme="majorHAnsi" w:hAnsiTheme="majorHAnsi"/>
          <w:bCs/>
        </w:rPr>
      </w:pPr>
      <w:r w:rsidRPr="00014617">
        <w:rPr>
          <w:rFonts w:asciiTheme="majorHAnsi" w:hAnsiTheme="majorHAnsi"/>
          <w:bCs/>
        </w:rPr>
        <w:t xml:space="preserve">Astfel, costul lucrărilor de revizie și </w:t>
      </w:r>
      <w:r w:rsidR="00D702AA">
        <w:rPr>
          <w:rFonts w:asciiTheme="majorHAnsi" w:hAnsiTheme="majorHAnsi"/>
          <w:bCs/>
        </w:rPr>
        <w:t xml:space="preserve">de </w:t>
      </w:r>
      <w:r w:rsidRPr="00014617">
        <w:rPr>
          <w:rFonts w:asciiTheme="majorHAnsi" w:hAnsiTheme="majorHAnsi"/>
          <w:bCs/>
        </w:rPr>
        <w:t xml:space="preserve">punere </w:t>
      </w:r>
      <w:r w:rsidR="00D702AA">
        <w:rPr>
          <w:rFonts w:asciiTheme="majorHAnsi" w:hAnsiTheme="majorHAnsi"/>
          <w:bCs/>
        </w:rPr>
        <w:t>î</w:t>
      </w:r>
      <w:r w:rsidRPr="00014617">
        <w:rPr>
          <w:rFonts w:asciiTheme="majorHAnsi" w:hAnsiTheme="majorHAnsi"/>
          <w:bCs/>
        </w:rPr>
        <w:t>n funcțiune a blocului potrivit calculelor antreprenorului vor constitui circa 540,0 mii lei (estimate potrivit costurilor pentr</w:t>
      </w:r>
      <w:r w:rsidR="006150F5">
        <w:rPr>
          <w:rFonts w:asciiTheme="majorHAnsi" w:hAnsiTheme="majorHAnsi"/>
          <w:bCs/>
        </w:rPr>
        <w:t>u lucrări</w:t>
      </w:r>
      <w:r w:rsidR="00D702AA">
        <w:rPr>
          <w:rFonts w:asciiTheme="majorHAnsi" w:hAnsiTheme="majorHAnsi"/>
          <w:bCs/>
        </w:rPr>
        <w:t>le</w:t>
      </w:r>
      <w:r w:rsidR="006150F5">
        <w:rPr>
          <w:rFonts w:asciiTheme="majorHAnsi" w:hAnsiTheme="majorHAnsi"/>
          <w:bCs/>
        </w:rPr>
        <w:t xml:space="preserve"> la obiecte similare).</w:t>
      </w:r>
    </w:p>
    <w:p w14:paraId="2ED3507D" w14:textId="77777777" w:rsidR="00EE359A" w:rsidRPr="00597998" w:rsidRDefault="00EE359A" w:rsidP="00111300">
      <w:pPr>
        <w:pStyle w:val="a3"/>
        <w:tabs>
          <w:tab w:val="left" w:pos="567"/>
        </w:tabs>
        <w:spacing w:line="276" w:lineRule="auto"/>
        <w:ind w:left="0"/>
        <w:jc w:val="both"/>
        <w:rPr>
          <w:rFonts w:asciiTheme="majorHAnsi" w:hAnsiTheme="majorHAnsi"/>
          <w:bCs/>
        </w:rPr>
      </w:pPr>
    </w:p>
    <w:p w14:paraId="73C558B5" w14:textId="527B118C" w:rsidR="005B4278" w:rsidRPr="00597998" w:rsidRDefault="005B4278" w:rsidP="00C74FB5">
      <w:pPr>
        <w:pStyle w:val="a3"/>
        <w:numPr>
          <w:ilvl w:val="1"/>
          <w:numId w:val="20"/>
        </w:numPr>
        <w:tabs>
          <w:tab w:val="left" w:pos="567"/>
        </w:tabs>
        <w:spacing w:line="276" w:lineRule="auto"/>
        <w:ind w:left="0" w:firstLine="0"/>
        <w:jc w:val="both"/>
        <w:rPr>
          <w:rFonts w:asciiTheme="majorHAnsi" w:hAnsiTheme="majorHAnsi"/>
          <w:bCs/>
        </w:rPr>
      </w:pPr>
      <w:r w:rsidRPr="00597998">
        <w:rPr>
          <w:rFonts w:asciiTheme="majorHAnsi" w:hAnsiTheme="majorHAnsi"/>
          <w:bCs/>
        </w:rPr>
        <w:t>Agenția Națională Asistență Socială asigură gestionarea mijloacelor Fondului de susținere a populației conform normelor legale</w:t>
      </w:r>
      <w:r w:rsidRPr="00597998">
        <w:rPr>
          <w:rFonts w:asciiTheme="majorHAnsi" w:hAnsiTheme="majorHAnsi"/>
          <w:bCs/>
          <w:vertAlign w:val="superscript"/>
        </w:rPr>
        <w:footnoteReference w:id="29"/>
      </w:r>
      <w:r w:rsidRPr="00597998">
        <w:rPr>
          <w:rFonts w:asciiTheme="majorHAnsi" w:hAnsiTheme="majorHAnsi"/>
          <w:bCs/>
        </w:rPr>
        <w:t xml:space="preserve"> </w:t>
      </w:r>
      <w:r w:rsidR="00D702AA">
        <w:rPr>
          <w:rFonts w:asciiTheme="majorHAnsi" w:hAnsiTheme="majorHAnsi"/>
          <w:bCs/>
        </w:rPr>
        <w:t>și</w:t>
      </w:r>
      <w:r w:rsidRPr="00597998">
        <w:rPr>
          <w:rFonts w:asciiTheme="majorHAnsi" w:hAnsiTheme="majorHAnsi"/>
          <w:bCs/>
        </w:rPr>
        <w:t xml:space="preserve"> are ca scop finanțarea programelor cu destinație specială în domeniul asistenței sociale, finanțarea serviciilor sociale incluse în pachetul minim de servicii sociale</w:t>
      </w:r>
      <w:r w:rsidRPr="00597998">
        <w:rPr>
          <w:rStyle w:val="ad"/>
          <w:rFonts w:asciiTheme="majorHAnsi" w:hAnsiTheme="majorHAnsi"/>
          <w:bCs/>
        </w:rPr>
        <w:footnoteReference w:id="30"/>
      </w:r>
      <w:r w:rsidRPr="00597998">
        <w:rPr>
          <w:rFonts w:asciiTheme="majorHAnsi" w:hAnsiTheme="majorHAnsi"/>
          <w:bCs/>
        </w:rPr>
        <w:t xml:space="preserve"> în condițiile stabilite de Guvern, precum și finanțarea cantinelor de ajutor social. În baza prevederilor regulamentare</w:t>
      </w:r>
      <w:r w:rsidRPr="00597998">
        <w:rPr>
          <w:rFonts w:asciiTheme="majorHAnsi" w:hAnsiTheme="majorHAnsi"/>
          <w:bCs/>
          <w:vertAlign w:val="superscript"/>
        </w:rPr>
        <w:footnoteReference w:id="31"/>
      </w:r>
      <w:r w:rsidR="00D702AA">
        <w:rPr>
          <w:rFonts w:asciiTheme="majorHAnsi" w:hAnsiTheme="majorHAnsi"/>
          <w:bCs/>
        </w:rPr>
        <w:t>,</w:t>
      </w:r>
      <w:r w:rsidRPr="00597998">
        <w:rPr>
          <w:rFonts w:asciiTheme="majorHAnsi" w:hAnsiTheme="majorHAnsi"/>
          <w:bCs/>
        </w:rPr>
        <w:t xml:space="preserve"> Agenția Națională Asistență Socială transferă lunar autorităților administrației publice locale de nivelul al doilea sumele acumulate în Fondul de susținere a populației. </w:t>
      </w:r>
      <w:r w:rsidR="008F1CFE" w:rsidRPr="00597998">
        <w:rPr>
          <w:rFonts w:asciiTheme="majorHAnsi" w:hAnsiTheme="majorHAnsi"/>
          <w:bCs/>
        </w:rPr>
        <w:t xml:space="preserve">Mijloacele fondului sunt utilizate </w:t>
      </w:r>
      <w:r w:rsidR="00D702AA" w:rsidRPr="00597998">
        <w:rPr>
          <w:rFonts w:asciiTheme="majorHAnsi" w:hAnsiTheme="majorHAnsi"/>
          <w:bCs/>
        </w:rPr>
        <w:t xml:space="preserve">prioritar </w:t>
      </w:r>
      <w:r w:rsidR="008F1CFE" w:rsidRPr="00597998">
        <w:rPr>
          <w:rFonts w:asciiTheme="majorHAnsi" w:hAnsiTheme="majorHAnsi"/>
          <w:bCs/>
        </w:rPr>
        <w:t>pentru Serviciul social Asistență Personală, care în 2021 a avut 2</w:t>
      </w:r>
      <w:r w:rsidR="00D702AA">
        <w:rPr>
          <w:rFonts w:asciiTheme="majorHAnsi" w:hAnsiTheme="majorHAnsi"/>
          <w:bCs/>
        </w:rPr>
        <w:t>.</w:t>
      </w:r>
      <w:r w:rsidR="008F1CFE" w:rsidRPr="00597998">
        <w:rPr>
          <w:rFonts w:asciiTheme="majorHAnsi" w:hAnsiTheme="majorHAnsi"/>
          <w:bCs/>
        </w:rPr>
        <w:t xml:space="preserve">446,5 </w:t>
      </w:r>
      <w:r w:rsidR="00D702AA">
        <w:rPr>
          <w:rFonts w:asciiTheme="majorHAnsi" w:hAnsiTheme="majorHAnsi"/>
          <w:bCs/>
        </w:rPr>
        <w:t xml:space="preserve">de </w:t>
      </w:r>
      <w:r w:rsidR="008F1CFE" w:rsidRPr="00597998">
        <w:rPr>
          <w:rFonts w:asciiTheme="majorHAnsi" w:hAnsiTheme="majorHAnsi"/>
          <w:bCs/>
        </w:rPr>
        <w:t xml:space="preserve">unități angajate, iar în anul 2022 </w:t>
      </w:r>
      <w:r w:rsidR="00050116" w:rsidRPr="00597998">
        <w:rPr>
          <w:rFonts w:asciiTheme="majorHAnsi" w:hAnsiTheme="majorHAnsi"/>
          <w:bCs/>
        </w:rPr>
        <w:t>–</w:t>
      </w:r>
      <w:r w:rsidR="008F1CFE" w:rsidRPr="00597998">
        <w:rPr>
          <w:rFonts w:asciiTheme="majorHAnsi" w:hAnsiTheme="majorHAnsi"/>
          <w:bCs/>
        </w:rPr>
        <w:t xml:space="preserve"> 2</w:t>
      </w:r>
      <w:r w:rsidR="00D702AA">
        <w:rPr>
          <w:rFonts w:asciiTheme="majorHAnsi" w:hAnsiTheme="majorHAnsi"/>
          <w:bCs/>
        </w:rPr>
        <w:t>.</w:t>
      </w:r>
      <w:r w:rsidR="008F1CFE" w:rsidRPr="00597998">
        <w:rPr>
          <w:rFonts w:asciiTheme="majorHAnsi" w:hAnsiTheme="majorHAnsi"/>
          <w:bCs/>
        </w:rPr>
        <w:t xml:space="preserve">429,5 </w:t>
      </w:r>
      <w:r w:rsidR="00D702AA">
        <w:rPr>
          <w:rFonts w:asciiTheme="majorHAnsi" w:hAnsiTheme="majorHAnsi"/>
          <w:bCs/>
        </w:rPr>
        <w:t xml:space="preserve">de </w:t>
      </w:r>
      <w:r w:rsidR="008F1CFE" w:rsidRPr="00597998">
        <w:rPr>
          <w:rFonts w:asciiTheme="majorHAnsi" w:hAnsiTheme="majorHAnsi"/>
          <w:bCs/>
        </w:rPr>
        <w:t xml:space="preserve">unități. </w:t>
      </w:r>
    </w:p>
    <w:p w14:paraId="461DB504" w14:textId="4BC16872" w:rsidR="00EE359A" w:rsidRPr="00597998" w:rsidRDefault="007B71F0" w:rsidP="00111300">
      <w:pPr>
        <w:pStyle w:val="a3"/>
        <w:tabs>
          <w:tab w:val="left" w:pos="567"/>
        </w:tabs>
        <w:spacing w:line="276" w:lineRule="auto"/>
        <w:ind w:left="0"/>
        <w:jc w:val="both"/>
        <w:rPr>
          <w:rFonts w:asciiTheme="majorHAnsi" w:hAnsiTheme="majorHAnsi"/>
          <w:bCs/>
        </w:rPr>
      </w:pPr>
      <w:r w:rsidRPr="00597998">
        <w:rPr>
          <w:rFonts w:asciiTheme="majorHAnsi" w:hAnsiTheme="majorHAnsi"/>
          <w:bCs/>
        </w:rPr>
        <w:t>În anul 2022 veniturile totale acumulate în fond au constituit 210</w:t>
      </w:r>
      <w:r w:rsidR="00C43B1A">
        <w:rPr>
          <w:rFonts w:asciiTheme="majorHAnsi" w:hAnsiTheme="majorHAnsi"/>
          <w:bCs/>
        </w:rPr>
        <w:t>.</w:t>
      </w:r>
      <w:r w:rsidRPr="00597998">
        <w:rPr>
          <w:rFonts w:asciiTheme="majorHAnsi" w:hAnsiTheme="majorHAnsi"/>
          <w:bCs/>
        </w:rPr>
        <w:t>710,2 mii lei. Potrivit art.4 din Legea fondului de susținere a populației</w:t>
      </w:r>
      <w:r w:rsidRPr="00597998">
        <w:rPr>
          <w:rFonts w:asciiTheme="majorHAnsi" w:hAnsiTheme="majorHAnsi"/>
          <w:bCs/>
          <w:vertAlign w:val="superscript"/>
        </w:rPr>
        <w:footnoteReference w:id="32"/>
      </w:r>
      <w:r w:rsidR="00C43B1A">
        <w:rPr>
          <w:rFonts w:asciiTheme="majorHAnsi" w:hAnsiTheme="majorHAnsi"/>
          <w:bCs/>
        </w:rPr>
        <w:t>,</w:t>
      </w:r>
      <w:r w:rsidRPr="00597998">
        <w:rPr>
          <w:rFonts w:asciiTheme="majorHAnsi" w:hAnsiTheme="majorHAnsi"/>
          <w:bCs/>
        </w:rPr>
        <w:t xml:space="preserve"> sursele de finanțare ale acestuia sunt taxa de portabilitate a numerelor – 19</w:t>
      </w:r>
      <w:r w:rsidR="00C43B1A">
        <w:rPr>
          <w:rFonts w:asciiTheme="majorHAnsi" w:hAnsiTheme="majorHAnsi"/>
          <w:bCs/>
        </w:rPr>
        <w:t>.</w:t>
      </w:r>
      <w:r w:rsidRPr="00597998">
        <w:rPr>
          <w:rFonts w:asciiTheme="majorHAnsi" w:hAnsiTheme="majorHAnsi"/>
          <w:bCs/>
        </w:rPr>
        <w:t xml:space="preserve">864,0 mii lei (Contul 142392), taxa aeroportuară </w:t>
      </w:r>
      <w:r w:rsidR="00C43B1A">
        <w:rPr>
          <w:rFonts w:asciiTheme="majorHAnsi" w:hAnsiTheme="majorHAnsi"/>
          <w:bCs/>
        </w:rPr>
        <w:t>–</w:t>
      </w:r>
      <w:r w:rsidRPr="00597998">
        <w:rPr>
          <w:rFonts w:asciiTheme="majorHAnsi" w:hAnsiTheme="majorHAnsi"/>
          <w:bCs/>
        </w:rPr>
        <w:t xml:space="preserve"> 99</w:t>
      </w:r>
      <w:r w:rsidR="00C43B1A">
        <w:rPr>
          <w:rFonts w:asciiTheme="majorHAnsi" w:hAnsiTheme="majorHAnsi"/>
          <w:bCs/>
        </w:rPr>
        <w:t>.</w:t>
      </w:r>
      <w:r w:rsidRPr="00597998">
        <w:rPr>
          <w:rFonts w:asciiTheme="majorHAnsi" w:hAnsiTheme="majorHAnsi"/>
          <w:bCs/>
        </w:rPr>
        <w:t>330,7 mii lei (Contul 142393), plata suplimentară atribuită prin Dispoziția CSE nr.30 din 13.07.2022</w:t>
      </w:r>
      <w:r w:rsidR="00057FA0" w:rsidRPr="00597998">
        <w:rPr>
          <w:rStyle w:val="ad"/>
          <w:rFonts w:asciiTheme="majorHAnsi" w:hAnsiTheme="majorHAnsi"/>
          <w:bCs/>
        </w:rPr>
        <w:footnoteReference w:id="33"/>
      </w:r>
      <w:r w:rsidRPr="00597998">
        <w:rPr>
          <w:rFonts w:asciiTheme="majorHAnsi" w:hAnsiTheme="majorHAnsi"/>
          <w:bCs/>
        </w:rPr>
        <w:t xml:space="preserve"> – 83</w:t>
      </w:r>
      <w:r w:rsidR="00C43B1A">
        <w:rPr>
          <w:rFonts w:asciiTheme="majorHAnsi" w:hAnsiTheme="majorHAnsi"/>
          <w:bCs/>
        </w:rPr>
        <w:t>.</w:t>
      </w:r>
      <w:r w:rsidRPr="00597998">
        <w:rPr>
          <w:rFonts w:asciiTheme="majorHAnsi" w:hAnsiTheme="majorHAnsi"/>
          <w:bCs/>
        </w:rPr>
        <w:t>246,5 mii lei (Contul 142391), plata lunară pentru prestare</w:t>
      </w:r>
      <w:r w:rsidR="009570F3">
        <w:rPr>
          <w:rFonts w:asciiTheme="majorHAnsi" w:hAnsiTheme="majorHAnsi"/>
          <w:bCs/>
        </w:rPr>
        <w:t xml:space="preserve">a </w:t>
      </w:r>
      <w:r w:rsidRPr="00597998">
        <w:rPr>
          <w:rFonts w:asciiTheme="majorHAnsi" w:hAnsiTheme="majorHAnsi"/>
          <w:bCs/>
        </w:rPr>
        <w:t>servicii</w:t>
      </w:r>
      <w:r w:rsidR="009570F3">
        <w:rPr>
          <w:rFonts w:asciiTheme="majorHAnsi" w:hAnsiTheme="majorHAnsi"/>
          <w:bCs/>
        </w:rPr>
        <w:t>lor de</w:t>
      </w:r>
      <w:r w:rsidRPr="00597998">
        <w:rPr>
          <w:rFonts w:asciiTheme="majorHAnsi" w:hAnsiTheme="majorHAnsi"/>
          <w:bCs/>
        </w:rPr>
        <w:t xml:space="preserve"> telefonie mobilă – 6</w:t>
      </w:r>
      <w:r w:rsidR="00C43B1A">
        <w:rPr>
          <w:rFonts w:asciiTheme="majorHAnsi" w:hAnsiTheme="majorHAnsi"/>
          <w:bCs/>
        </w:rPr>
        <w:t>.</w:t>
      </w:r>
      <w:r w:rsidRPr="00597998">
        <w:rPr>
          <w:rFonts w:asciiTheme="majorHAnsi" w:hAnsiTheme="majorHAnsi"/>
          <w:bCs/>
        </w:rPr>
        <w:t>560,7 mii lei (Contul 142241), donații/transferuri/granturi din surse externe pentru implementarea proiectelor sociale, sponsorizări și alte încasări care nu contravin legislației, finanțare de la buget – 1</w:t>
      </w:r>
      <w:r w:rsidR="00C43B1A">
        <w:rPr>
          <w:rFonts w:asciiTheme="majorHAnsi" w:hAnsiTheme="majorHAnsi"/>
          <w:bCs/>
        </w:rPr>
        <w:t>.</w:t>
      </w:r>
      <w:r w:rsidRPr="00597998">
        <w:rPr>
          <w:rFonts w:asciiTheme="majorHAnsi" w:hAnsiTheme="majorHAnsi"/>
          <w:bCs/>
        </w:rPr>
        <w:t>708,1 mii lei (Contul 149800).</w:t>
      </w:r>
      <w:r w:rsidR="00057FA0" w:rsidRPr="00597998">
        <w:rPr>
          <w:rFonts w:asciiTheme="majorHAnsi" w:hAnsiTheme="majorHAnsi"/>
          <w:bCs/>
        </w:rPr>
        <w:t xml:space="preserve"> </w:t>
      </w:r>
      <w:r w:rsidR="008E529D" w:rsidRPr="00597998">
        <w:rPr>
          <w:rFonts w:asciiTheme="majorHAnsi" w:hAnsiTheme="majorHAnsi"/>
          <w:bCs/>
        </w:rPr>
        <w:t xml:space="preserve">În </w:t>
      </w:r>
      <w:r w:rsidR="00C43B1A">
        <w:rPr>
          <w:rFonts w:asciiTheme="majorHAnsi" w:hAnsiTheme="majorHAnsi"/>
          <w:bCs/>
        </w:rPr>
        <w:t xml:space="preserve">acest </w:t>
      </w:r>
      <w:r w:rsidR="008E529D" w:rsidRPr="00597998">
        <w:rPr>
          <w:rFonts w:asciiTheme="majorHAnsi" w:hAnsiTheme="majorHAnsi"/>
          <w:bCs/>
        </w:rPr>
        <w:t xml:space="preserve">context se denotă </w:t>
      </w:r>
      <w:r w:rsidR="001C0C4E" w:rsidRPr="00597998">
        <w:rPr>
          <w:rFonts w:asciiTheme="majorHAnsi" w:hAnsiTheme="majorHAnsi"/>
          <w:bCs/>
        </w:rPr>
        <w:t>că sustenabilitatea</w:t>
      </w:r>
      <w:r w:rsidR="00DE2862" w:rsidRPr="00597998">
        <w:rPr>
          <w:rFonts w:asciiTheme="majorHAnsi" w:hAnsiTheme="majorHAnsi"/>
          <w:bCs/>
        </w:rPr>
        <w:t xml:space="preserve"> veniturilor acestui fond </w:t>
      </w:r>
      <w:r w:rsidR="001C0C4E" w:rsidRPr="00597998">
        <w:rPr>
          <w:rFonts w:asciiTheme="majorHAnsi" w:hAnsiTheme="majorHAnsi"/>
          <w:bCs/>
        </w:rPr>
        <w:t>poate fi influențată</w:t>
      </w:r>
      <w:r w:rsidR="00810C46" w:rsidRPr="00597998">
        <w:rPr>
          <w:rFonts w:asciiTheme="majorHAnsi" w:hAnsiTheme="majorHAnsi"/>
          <w:bCs/>
        </w:rPr>
        <w:t xml:space="preserve"> de riscurile</w:t>
      </w:r>
      <w:r w:rsidR="00DE2862" w:rsidRPr="00597998">
        <w:rPr>
          <w:rFonts w:asciiTheme="majorHAnsi" w:hAnsiTheme="majorHAnsi"/>
          <w:bCs/>
        </w:rPr>
        <w:t xml:space="preserve"> identificate de Curtea de Conturi</w:t>
      </w:r>
      <w:r w:rsidR="00DE2862" w:rsidRPr="00597998">
        <w:rPr>
          <w:rStyle w:val="ad"/>
          <w:rFonts w:asciiTheme="majorHAnsi" w:hAnsiTheme="majorHAnsi"/>
          <w:bCs/>
        </w:rPr>
        <w:footnoteReference w:id="34"/>
      </w:r>
      <w:r w:rsidR="00DE2862" w:rsidRPr="00597998">
        <w:rPr>
          <w:rFonts w:asciiTheme="majorHAnsi" w:hAnsiTheme="majorHAnsi"/>
          <w:bCs/>
        </w:rPr>
        <w:t xml:space="preserve"> aferente </w:t>
      </w:r>
      <w:r w:rsidR="00115EF3" w:rsidRPr="00597998">
        <w:rPr>
          <w:rFonts w:asciiTheme="majorHAnsi" w:hAnsiTheme="majorHAnsi"/>
          <w:bCs/>
        </w:rPr>
        <w:t xml:space="preserve">neconformității taxei aeroportuare pentru modernizarea aeroportului. De asemenea, </w:t>
      </w:r>
      <w:r w:rsidR="008E529D" w:rsidRPr="00597998">
        <w:rPr>
          <w:rFonts w:asciiTheme="majorHAnsi" w:hAnsiTheme="majorHAnsi"/>
          <w:bCs/>
        </w:rPr>
        <w:t>din cauza insuficienței de mijloace financiare</w:t>
      </w:r>
      <w:r w:rsidR="00FF21D4">
        <w:rPr>
          <w:rFonts w:asciiTheme="majorHAnsi" w:hAnsiTheme="majorHAnsi"/>
          <w:bCs/>
        </w:rPr>
        <w:t>,</w:t>
      </w:r>
      <w:r w:rsidR="008E529D" w:rsidRPr="00597998">
        <w:rPr>
          <w:rFonts w:asciiTheme="majorHAnsi" w:hAnsiTheme="majorHAnsi"/>
          <w:bCs/>
        </w:rPr>
        <w:t xml:space="preserve"> nu au fost realizate activitățile în vederea atingerii scopurilor ce țin de </w:t>
      </w:r>
      <w:r w:rsidR="00FF21D4">
        <w:rPr>
          <w:rFonts w:asciiTheme="majorHAnsi" w:hAnsiTheme="majorHAnsi"/>
          <w:bCs/>
        </w:rPr>
        <w:t>s</w:t>
      </w:r>
      <w:r w:rsidR="008E529D" w:rsidRPr="00597998">
        <w:rPr>
          <w:rFonts w:asciiTheme="majorHAnsi" w:hAnsiTheme="majorHAnsi"/>
          <w:bCs/>
        </w:rPr>
        <w:t>erviciul social de suport monetar adresat familiilor/persoanelor defavorizate</w:t>
      </w:r>
      <w:r w:rsidR="00283370" w:rsidRPr="00597998">
        <w:rPr>
          <w:rFonts w:asciiTheme="majorHAnsi" w:hAnsiTheme="majorHAnsi"/>
          <w:bCs/>
        </w:rPr>
        <w:t xml:space="preserve"> și </w:t>
      </w:r>
      <w:r w:rsidR="00FF21D4">
        <w:rPr>
          <w:rFonts w:asciiTheme="majorHAnsi" w:hAnsiTheme="majorHAnsi"/>
          <w:bCs/>
        </w:rPr>
        <w:t xml:space="preserve">de </w:t>
      </w:r>
      <w:r w:rsidR="00283370" w:rsidRPr="00597998">
        <w:rPr>
          <w:rFonts w:asciiTheme="majorHAnsi" w:hAnsiTheme="majorHAnsi"/>
          <w:bCs/>
        </w:rPr>
        <w:t>s</w:t>
      </w:r>
      <w:r w:rsidR="008E529D" w:rsidRPr="00597998">
        <w:rPr>
          <w:rFonts w:asciiTheme="majorHAnsi" w:hAnsiTheme="majorHAnsi"/>
          <w:bCs/>
        </w:rPr>
        <w:t>erviciul social de sprijin pentru familiile cu copii.</w:t>
      </w:r>
      <w:bookmarkStart w:id="4" w:name="_GoBack"/>
      <w:bookmarkEnd w:id="4"/>
    </w:p>
    <w:p w14:paraId="145A8B03" w14:textId="1B1D09D1" w:rsidR="00BA39B2" w:rsidRPr="00597998" w:rsidRDefault="00E41975" w:rsidP="004027CF">
      <w:pPr>
        <w:pStyle w:val="a3"/>
        <w:numPr>
          <w:ilvl w:val="1"/>
          <w:numId w:val="21"/>
        </w:numPr>
        <w:tabs>
          <w:tab w:val="left" w:pos="0"/>
        </w:tabs>
        <w:spacing w:line="276" w:lineRule="auto"/>
        <w:ind w:left="0" w:firstLine="0"/>
        <w:jc w:val="both"/>
        <w:rPr>
          <w:rFonts w:asciiTheme="majorHAnsi" w:hAnsiTheme="majorHAnsi" w:cstheme="majorHAnsi"/>
          <w:lang w:eastAsia="en-US"/>
        </w:rPr>
      </w:pPr>
      <w:r w:rsidRPr="00597998">
        <w:rPr>
          <w:rFonts w:asciiTheme="majorHAnsi" w:hAnsiTheme="majorHAnsi" w:cstheme="majorHAnsi"/>
          <w:color w:val="000000"/>
        </w:rPr>
        <w:t xml:space="preserve">Ministerul Muncii și Protecției Sociale, în vederea remedierii erorilor constatate în misiunea de audit precedentă </w:t>
      </w:r>
      <w:r w:rsidR="00CA0BF8" w:rsidRPr="00597998">
        <w:rPr>
          <w:rFonts w:asciiTheme="majorHAnsi" w:hAnsiTheme="majorHAnsi" w:cstheme="majorHAnsi"/>
          <w:color w:val="000000"/>
        </w:rPr>
        <w:t>(</w:t>
      </w:r>
      <w:r w:rsidRPr="00111300">
        <w:rPr>
          <w:rFonts w:asciiTheme="majorHAnsi" w:hAnsiTheme="majorHAnsi" w:cstheme="majorHAnsi"/>
          <w:b/>
          <w:color w:val="000000"/>
        </w:rPr>
        <w:t>Hotărârea</w:t>
      </w:r>
      <w:r w:rsidR="00BA39B2" w:rsidRPr="00111300">
        <w:rPr>
          <w:rFonts w:asciiTheme="majorHAnsi" w:hAnsiTheme="majorHAnsi" w:cstheme="majorHAnsi"/>
          <w:b/>
          <w:color w:val="000000"/>
        </w:rPr>
        <w:t xml:space="preserve"> Curții de Conturi</w:t>
      </w:r>
      <w:r w:rsidRPr="00111300">
        <w:rPr>
          <w:rFonts w:asciiTheme="majorHAnsi" w:hAnsiTheme="majorHAnsi" w:cstheme="majorHAnsi"/>
          <w:b/>
          <w:color w:val="000000"/>
        </w:rPr>
        <w:t xml:space="preserve"> </w:t>
      </w:r>
      <w:r w:rsidR="00CA0BF8" w:rsidRPr="00111300">
        <w:rPr>
          <w:rFonts w:asciiTheme="majorHAnsi" w:hAnsiTheme="majorHAnsi" w:cstheme="majorHAnsi"/>
          <w:b/>
          <w:color w:val="000000"/>
        </w:rPr>
        <w:t>nr.</w:t>
      </w:r>
      <w:r w:rsidR="00711B73" w:rsidRPr="00111300">
        <w:rPr>
          <w:rFonts w:asciiTheme="majorHAnsi" w:hAnsiTheme="majorHAnsi" w:cstheme="majorHAnsi"/>
          <w:b/>
          <w:color w:val="000000"/>
        </w:rPr>
        <w:t>37 din 28.07.2022</w:t>
      </w:r>
      <w:r w:rsidRPr="00111300">
        <w:rPr>
          <w:rFonts w:asciiTheme="majorHAnsi" w:hAnsiTheme="majorHAnsi" w:cstheme="majorHAnsi"/>
          <w:b/>
          <w:color w:val="000000"/>
        </w:rPr>
        <w:t xml:space="preserve"> „Cu privire la Raportul auditului rapoartelor financiare consolidate ale Ministerului Muncii și Protecției Sociale încheiate la 31 decembrie 202</w:t>
      </w:r>
      <w:r w:rsidR="00B50EC4" w:rsidRPr="00111300">
        <w:rPr>
          <w:rFonts w:asciiTheme="majorHAnsi" w:hAnsiTheme="majorHAnsi" w:cstheme="majorHAnsi"/>
          <w:b/>
          <w:color w:val="000000"/>
        </w:rPr>
        <w:t>1</w:t>
      </w:r>
      <w:r w:rsidRPr="00111300">
        <w:rPr>
          <w:rFonts w:asciiTheme="majorHAnsi" w:hAnsiTheme="majorHAnsi" w:cstheme="majorHAnsi"/>
          <w:b/>
          <w:color w:val="000000"/>
        </w:rPr>
        <w:t>”</w:t>
      </w:r>
      <w:r w:rsidR="008B3897">
        <w:rPr>
          <w:rFonts w:asciiTheme="majorHAnsi" w:hAnsiTheme="majorHAnsi" w:cstheme="majorHAnsi"/>
          <w:color w:val="000000"/>
        </w:rPr>
        <w:t>)</w:t>
      </w:r>
      <w:r w:rsidR="00CA0BF8" w:rsidRPr="00597998">
        <w:rPr>
          <w:rFonts w:asciiTheme="majorHAnsi" w:hAnsiTheme="majorHAnsi" w:cstheme="majorHAnsi"/>
          <w:color w:val="000000"/>
        </w:rPr>
        <w:t>,</w:t>
      </w:r>
      <w:r w:rsidR="00BA39B2" w:rsidRPr="00597998">
        <w:rPr>
          <w:rFonts w:asciiTheme="majorHAnsi" w:hAnsiTheme="majorHAnsi" w:cstheme="majorHAnsi"/>
          <w:color w:val="000000"/>
        </w:rPr>
        <w:t xml:space="preserve"> a </w:t>
      </w:r>
      <w:r w:rsidR="008B3897">
        <w:rPr>
          <w:rFonts w:asciiTheme="majorHAnsi" w:hAnsiTheme="majorHAnsi" w:cstheme="majorHAnsi"/>
          <w:color w:val="000000"/>
        </w:rPr>
        <w:t xml:space="preserve">asigurat </w:t>
      </w:r>
      <w:r w:rsidR="00BA39B2" w:rsidRPr="00597998">
        <w:rPr>
          <w:rFonts w:asciiTheme="majorHAnsi" w:hAnsiTheme="majorHAnsi" w:cstheme="majorHAnsi"/>
          <w:color w:val="000000"/>
        </w:rPr>
        <w:t xml:space="preserve">implementarea </w:t>
      </w:r>
      <w:r w:rsidR="008763B8" w:rsidRPr="00597998">
        <w:rPr>
          <w:rFonts w:asciiTheme="majorHAnsi" w:hAnsiTheme="majorHAnsi" w:cstheme="majorHAnsi"/>
          <w:color w:val="000000"/>
        </w:rPr>
        <w:t>unei recomandări</w:t>
      </w:r>
      <w:r w:rsidR="00BA39B2" w:rsidRPr="00597998">
        <w:rPr>
          <w:rFonts w:asciiTheme="majorHAnsi" w:hAnsiTheme="majorHAnsi" w:cstheme="majorHAnsi"/>
          <w:color w:val="000000"/>
        </w:rPr>
        <w:t xml:space="preserve">, </w:t>
      </w:r>
      <w:r w:rsidR="0014272C" w:rsidRPr="00597998">
        <w:rPr>
          <w:rFonts w:asciiTheme="majorHAnsi" w:hAnsiTheme="majorHAnsi" w:cstheme="majorHAnsi"/>
          <w:color w:val="000000"/>
        </w:rPr>
        <w:t>2</w:t>
      </w:r>
      <w:r w:rsidRPr="00597998">
        <w:rPr>
          <w:rFonts w:asciiTheme="majorHAnsi" w:hAnsiTheme="majorHAnsi" w:cstheme="majorHAnsi"/>
          <w:color w:val="000000"/>
        </w:rPr>
        <w:t xml:space="preserve"> </w:t>
      </w:r>
      <w:r w:rsidR="008B3897">
        <w:rPr>
          <w:rFonts w:asciiTheme="majorHAnsi" w:hAnsiTheme="majorHAnsi" w:cstheme="majorHAnsi"/>
          <w:color w:val="000000"/>
        </w:rPr>
        <w:t>au fost</w:t>
      </w:r>
      <w:r w:rsidR="008B3897" w:rsidRPr="00597998">
        <w:rPr>
          <w:rFonts w:asciiTheme="majorHAnsi" w:hAnsiTheme="majorHAnsi" w:cstheme="majorHAnsi"/>
          <w:color w:val="000000"/>
        </w:rPr>
        <w:t xml:space="preserve"> </w:t>
      </w:r>
      <w:r w:rsidR="008763B8" w:rsidRPr="00597998">
        <w:rPr>
          <w:rFonts w:asciiTheme="majorHAnsi" w:hAnsiTheme="majorHAnsi" w:cstheme="majorHAnsi"/>
          <w:color w:val="000000"/>
        </w:rPr>
        <w:t>parțial implementate,</w:t>
      </w:r>
      <w:r w:rsidRPr="00597998">
        <w:rPr>
          <w:rFonts w:asciiTheme="majorHAnsi" w:hAnsiTheme="majorHAnsi" w:cstheme="majorHAnsi"/>
          <w:color w:val="000000"/>
        </w:rPr>
        <w:t xml:space="preserve"> </w:t>
      </w:r>
      <w:r w:rsidR="00B136E5" w:rsidRPr="00597998">
        <w:rPr>
          <w:rFonts w:asciiTheme="majorHAnsi" w:hAnsiTheme="majorHAnsi" w:cstheme="majorHAnsi"/>
          <w:color w:val="000000"/>
        </w:rPr>
        <w:t xml:space="preserve">cumulativ </w:t>
      </w:r>
      <w:r w:rsidR="008B3897" w:rsidRPr="00597998">
        <w:rPr>
          <w:rFonts w:asciiTheme="majorHAnsi" w:hAnsiTheme="majorHAnsi" w:cstheme="majorHAnsi"/>
          <w:color w:val="000000"/>
        </w:rPr>
        <w:t>nivel</w:t>
      </w:r>
      <w:r w:rsidR="008B3897">
        <w:rPr>
          <w:rFonts w:asciiTheme="majorHAnsi" w:hAnsiTheme="majorHAnsi" w:cstheme="majorHAnsi"/>
          <w:color w:val="000000"/>
        </w:rPr>
        <w:t>ul de</w:t>
      </w:r>
      <w:r w:rsidR="008B3897" w:rsidRPr="00597998">
        <w:rPr>
          <w:rFonts w:asciiTheme="majorHAnsi" w:hAnsiTheme="majorHAnsi" w:cstheme="majorHAnsi"/>
          <w:color w:val="000000"/>
        </w:rPr>
        <w:t xml:space="preserve"> implementate </w:t>
      </w:r>
      <w:r w:rsidR="00B136E5" w:rsidRPr="00597998">
        <w:rPr>
          <w:rFonts w:asciiTheme="majorHAnsi" w:hAnsiTheme="majorHAnsi" w:cstheme="majorHAnsi"/>
          <w:color w:val="000000"/>
        </w:rPr>
        <w:t>fiind</w:t>
      </w:r>
      <w:r w:rsidR="00BA39B2" w:rsidRPr="00597998">
        <w:rPr>
          <w:rFonts w:asciiTheme="majorHAnsi" w:hAnsiTheme="majorHAnsi" w:cstheme="majorHAnsi"/>
          <w:color w:val="000000"/>
        </w:rPr>
        <w:t xml:space="preserve"> de </w:t>
      </w:r>
      <w:r w:rsidR="0014272C" w:rsidRPr="00597998">
        <w:rPr>
          <w:rFonts w:asciiTheme="majorHAnsi" w:hAnsiTheme="majorHAnsi" w:cstheme="majorHAnsi"/>
          <w:color w:val="000000"/>
        </w:rPr>
        <w:t>75</w:t>
      </w:r>
      <w:r w:rsidRPr="00597998">
        <w:rPr>
          <w:rFonts w:asciiTheme="majorHAnsi" w:hAnsiTheme="majorHAnsi" w:cstheme="majorHAnsi"/>
          <w:color w:val="000000"/>
        </w:rPr>
        <w:t xml:space="preserve">%. </w:t>
      </w:r>
      <w:r w:rsidR="00FC42DC" w:rsidRPr="00597998">
        <w:rPr>
          <w:rFonts w:asciiTheme="majorHAnsi" w:hAnsiTheme="majorHAnsi" w:cstheme="majorHAnsi"/>
          <w:color w:val="000000"/>
        </w:rPr>
        <w:t xml:space="preserve">Recomandările parțial implementate și neimplementate au impact asupra opiniei de audit </w:t>
      </w:r>
      <w:r w:rsidR="00FF21D4">
        <w:rPr>
          <w:rFonts w:asciiTheme="majorHAnsi" w:hAnsiTheme="majorHAnsi" w:cstheme="majorHAnsi"/>
          <w:color w:val="000000"/>
        </w:rPr>
        <w:t>privind</w:t>
      </w:r>
      <w:r w:rsidR="00FF21D4" w:rsidRPr="00597998">
        <w:rPr>
          <w:rFonts w:asciiTheme="majorHAnsi" w:hAnsiTheme="majorHAnsi" w:cstheme="majorHAnsi"/>
          <w:color w:val="000000"/>
        </w:rPr>
        <w:t xml:space="preserve"> </w:t>
      </w:r>
      <w:r w:rsidR="00FC42DC" w:rsidRPr="00597998">
        <w:rPr>
          <w:rFonts w:asciiTheme="majorHAnsi" w:hAnsiTheme="majorHAnsi" w:cstheme="majorHAnsi"/>
          <w:color w:val="000000"/>
        </w:rPr>
        <w:t>situațiil</w:t>
      </w:r>
      <w:r w:rsidR="00FF21D4">
        <w:rPr>
          <w:rFonts w:asciiTheme="majorHAnsi" w:hAnsiTheme="majorHAnsi" w:cstheme="majorHAnsi"/>
          <w:color w:val="000000"/>
        </w:rPr>
        <w:t>e</w:t>
      </w:r>
      <w:r w:rsidR="00FC42DC" w:rsidRPr="00597998">
        <w:rPr>
          <w:rFonts w:asciiTheme="majorHAnsi" w:hAnsiTheme="majorHAnsi" w:cstheme="majorHAnsi"/>
          <w:color w:val="000000"/>
        </w:rPr>
        <w:t xml:space="preserve"> financiare consolidate ale Ministerului </w:t>
      </w:r>
      <w:r w:rsidR="00452918" w:rsidRPr="00597998">
        <w:rPr>
          <w:rFonts w:asciiTheme="majorHAnsi" w:hAnsiTheme="majorHAnsi" w:cstheme="majorHAnsi"/>
          <w:color w:val="000000"/>
        </w:rPr>
        <w:t>Muncii și Protecției Sociale</w:t>
      </w:r>
      <w:r w:rsidR="00FC42DC" w:rsidRPr="00597998">
        <w:rPr>
          <w:rFonts w:asciiTheme="majorHAnsi" w:hAnsiTheme="majorHAnsi" w:cstheme="majorHAnsi"/>
          <w:color w:val="000000"/>
        </w:rPr>
        <w:t xml:space="preserve"> încheiate la 31 decembrie 2022 </w:t>
      </w:r>
      <w:r w:rsidR="008B3897">
        <w:rPr>
          <w:rFonts w:asciiTheme="majorHAnsi" w:hAnsiTheme="majorHAnsi" w:cstheme="majorHAnsi"/>
          <w:color w:val="000000"/>
        </w:rPr>
        <w:t xml:space="preserve">și </w:t>
      </w:r>
      <w:r w:rsidR="00FC42DC" w:rsidRPr="00597998">
        <w:rPr>
          <w:rFonts w:asciiTheme="majorHAnsi" w:hAnsiTheme="majorHAnsi" w:cstheme="majorHAnsi"/>
          <w:color w:val="000000"/>
        </w:rPr>
        <w:t>sunt reiterate în prezenta misiune de audit, prin urmare HCC urmează a fi exclusă din regim de monitorizare.</w:t>
      </w:r>
    </w:p>
    <w:p w14:paraId="5F628348" w14:textId="5183C505" w:rsidR="00FC42DC" w:rsidRPr="00597998" w:rsidRDefault="00FC42DC" w:rsidP="004027CF">
      <w:pPr>
        <w:spacing w:line="276" w:lineRule="auto"/>
        <w:jc w:val="both"/>
        <w:rPr>
          <w:rFonts w:asciiTheme="majorHAnsi" w:hAnsiTheme="majorHAnsi" w:cstheme="majorHAnsi"/>
          <w:noProof/>
          <w:highlight w:val="yellow"/>
        </w:rPr>
      </w:pPr>
      <w:r w:rsidRPr="00597998">
        <w:rPr>
          <w:rFonts w:asciiTheme="majorHAnsi" w:hAnsiTheme="majorHAnsi" w:cstheme="majorHAnsi"/>
          <w:b/>
          <w:noProof/>
        </w:rPr>
        <w:t xml:space="preserve">Prin Hotărârea </w:t>
      </w:r>
      <w:r w:rsidR="008B3897">
        <w:rPr>
          <w:rFonts w:asciiTheme="majorHAnsi" w:hAnsiTheme="majorHAnsi" w:cstheme="majorHAnsi"/>
          <w:b/>
          <w:noProof/>
        </w:rPr>
        <w:t>CCRM</w:t>
      </w:r>
      <w:r w:rsidRPr="00597998">
        <w:rPr>
          <w:rFonts w:asciiTheme="majorHAnsi" w:hAnsiTheme="majorHAnsi" w:cstheme="majorHAnsi"/>
          <w:b/>
          <w:noProof/>
        </w:rPr>
        <w:t xml:space="preserve"> nr.6 din 27.02.2015</w:t>
      </w:r>
      <w:r w:rsidRPr="00597998">
        <w:rPr>
          <w:rFonts w:asciiTheme="majorHAnsi" w:hAnsiTheme="majorHAnsi" w:cstheme="majorHAnsi"/>
          <w:noProof/>
        </w:rPr>
        <w:t xml:space="preserve"> </w:t>
      </w:r>
      <w:r w:rsidR="00FF21D4">
        <w:rPr>
          <w:rFonts w:asciiTheme="majorHAnsi" w:hAnsiTheme="majorHAnsi" w:cstheme="majorHAnsi"/>
          <w:noProof/>
        </w:rPr>
        <w:t>„</w:t>
      </w:r>
      <w:r w:rsidR="00FF21D4">
        <w:rPr>
          <w:rFonts w:asciiTheme="majorHAnsi" w:hAnsiTheme="majorHAnsi" w:cstheme="majorHAnsi"/>
          <w:b/>
          <w:noProof/>
        </w:rPr>
        <w:t>C</w:t>
      </w:r>
      <w:r w:rsidRPr="00597998">
        <w:rPr>
          <w:rFonts w:asciiTheme="majorHAnsi" w:hAnsiTheme="majorHAnsi" w:cstheme="majorHAnsi"/>
          <w:b/>
          <w:noProof/>
        </w:rPr>
        <w:t xml:space="preserve">u privire la </w:t>
      </w:r>
      <w:r w:rsidRPr="00597998">
        <w:rPr>
          <w:rFonts w:asciiTheme="majorHAnsi" w:hAnsiTheme="majorHAnsi" w:cstheme="majorHAnsi"/>
          <w:b/>
          <w:color w:val="000000" w:themeColor="text1"/>
        </w:rPr>
        <w:t>Raportul auditului performanței „Managementul gestionării Programelor de ajutor social”</w:t>
      </w:r>
      <w:r w:rsidR="00FF21D4">
        <w:rPr>
          <w:rFonts w:asciiTheme="majorHAnsi" w:hAnsiTheme="majorHAnsi" w:cstheme="majorHAnsi"/>
          <w:b/>
          <w:color w:val="000000" w:themeColor="text1"/>
        </w:rPr>
        <w:t>”</w:t>
      </w:r>
      <w:r w:rsidRPr="00597998">
        <w:rPr>
          <w:rFonts w:asciiTheme="majorHAnsi" w:hAnsiTheme="majorHAnsi" w:cstheme="majorHAnsi"/>
          <w:noProof/>
        </w:rPr>
        <w:t xml:space="preserve"> au fost înaintate </w:t>
      </w:r>
      <w:r w:rsidRPr="00597998">
        <w:rPr>
          <w:rFonts w:asciiTheme="majorHAnsi" w:hAnsiTheme="majorHAnsi" w:cstheme="majorHAnsi"/>
        </w:rPr>
        <w:t>63 de recomandări</w:t>
      </w:r>
      <w:r w:rsidRPr="00597998">
        <w:rPr>
          <w:rFonts w:asciiTheme="majorHAnsi" w:hAnsiTheme="majorHAnsi" w:cstheme="majorHAnsi"/>
          <w:noProof/>
        </w:rPr>
        <w:t xml:space="preserve">, care </w:t>
      </w:r>
      <w:r w:rsidRPr="00597998">
        <w:rPr>
          <w:rFonts w:asciiTheme="majorHAnsi" w:hAnsiTheme="majorHAnsi" w:cstheme="majorHAnsi"/>
        </w:rPr>
        <w:t>au fost implementate la un nivel de 100%</w:t>
      </w:r>
      <w:r w:rsidRPr="00597998">
        <w:rPr>
          <w:rFonts w:asciiTheme="majorHAnsi" w:hAnsiTheme="majorHAnsi" w:cstheme="majorHAnsi"/>
          <w:noProof/>
        </w:rPr>
        <w:t>,</w:t>
      </w:r>
      <w:r w:rsidRPr="00597998">
        <w:rPr>
          <w:rFonts w:asciiTheme="majorHAnsi" w:hAnsiTheme="majorHAnsi" w:cstheme="majorHAnsi"/>
        </w:rPr>
        <w:t xml:space="preserve"> iar</w:t>
      </w:r>
      <w:r w:rsidRPr="00597998">
        <w:rPr>
          <w:rFonts w:asciiTheme="majorHAnsi" w:hAnsiTheme="majorHAnsi" w:cstheme="majorHAnsi"/>
          <w:noProof/>
        </w:rPr>
        <w:t xml:space="preserve"> HCC menționată supra urmează a fi ex</w:t>
      </w:r>
      <w:r w:rsidR="00D23113" w:rsidRPr="00597998">
        <w:rPr>
          <w:rFonts w:asciiTheme="majorHAnsi" w:hAnsiTheme="majorHAnsi" w:cstheme="majorHAnsi"/>
          <w:noProof/>
        </w:rPr>
        <w:t>clusă din regim de monitorizare</w:t>
      </w:r>
      <w:r w:rsidR="00C93C8E">
        <w:rPr>
          <w:rFonts w:asciiTheme="majorHAnsi" w:hAnsiTheme="majorHAnsi" w:cstheme="majorHAnsi"/>
          <w:noProof/>
        </w:rPr>
        <w:t>.</w:t>
      </w:r>
    </w:p>
    <w:p w14:paraId="61535512" w14:textId="5828C724" w:rsidR="00FC42DC" w:rsidRPr="00597998" w:rsidRDefault="00FC42DC" w:rsidP="004027CF">
      <w:pPr>
        <w:spacing w:line="276" w:lineRule="auto"/>
        <w:jc w:val="both"/>
        <w:rPr>
          <w:rFonts w:asciiTheme="majorHAnsi" w:hAnsiTheme="majorHAnsi" w:cstheme="majorHAnsi"/>
        </w:rPr>
      </w:pPr>
      <w:r w:rsidRPr="00597998">
        <w:rPr>
          <w:rFonts w:asciiTheme="majorHAnsi" w:hAnsiTheme="majorHAnsi" w:cstheme="majorHAnsi"/>
          <w:b/>
          <w:noProof/>
        </w:rPr>
        <w:t xml:space="preserve">Prin Hotărârea </w:t>
      </w:r>
      <w:r w:rsidR="008B3897">
        <w:rPr>
          <w:rFonts w:asciiTheme="majorHAnsi" w:hAnsiTheme="majorHAnsi" w:cstheme="majorHAnsi"/>
          <w:b/>
          <w:noProof/>
        </w:rPr>
        <w:t xml:space="preserve">CCRM </w:t>
      </w:r>
      <w:r w:rsidRPr="00597998">
        <w:rPr>
          <w:rFonts w:asciiTheme="majorHAnsi" w:hAnsiTheme="majorHAnsi" w:cstheme="majorHAnsi"/>
          <w:b/>
          <w:noProof/>
        </w:rPr>
        <w:t xml:space="preserve">nr.61 din 27 noiembrie 2017 </w:t>
      </w:r>
      <w:r w:rsidR="00FF21D4">
        <w:rPr>
          <w:rFonts w:asciiTheme="majorHAnsi" w:hAnsiTheme="majorHAnsi" w:cstheme="majorHAnsi"/>
          <w:b/>
          <w:noProof/>
        </w:rPr>
        <w:t>„C</w:t>
      </w:r>
      <w:r w:rsidRPr="00597998">
        <w:rPr>
          <w:rFonts w:asciiTheme="majorHAnsi" w:hAnsiTheme="majorHAnsi" w:cstheme="majorHAnsi"/>
          <w:b/>
          <w:noProof/>
        </w:rPr>
        <w:t>u privire la Raportul auditului situațiilor financiare ale Internatului psihoneurologic, mun. Bălți</w:t>
      </w:r>
      <w:r w:rsidR="00FF21D4">
        <w:rPr>
          <w:rFonts w:asciiTheme="majorHAnsi" w:hAnsiTheme="majorHAnsi" w:cstheme="majorHAnsi"/>
          <w:b/>
          <w:noProof/>
        </w:rPr>
        <w:t>”</w:t>
      </w:r>
      <w:r w:rsidRPr="00597998">
        <w:rPr>
          <w:rFonts w:asciiTheme="majorHAnsi" w:hAnsiTheme="majorHAnsi" w:cstheme="majorHAnsi"/>
        </w:rPr>
        <w:t xml:space="preserve"> au fost înaintate 19 recomandări, </w:t>
      </w:r>
      <w:r w:rsidR="008B3897">
        <w:rPr>
          <w:rFonts w:asciiTheme="majorHAnsi" w:hAnsiTheme="majorHAnsi" w:cstheme="majorHAnsi"/>
        </w:rPr>
        <w:t xml:space="preserve">din care </w:t>
      </w:r>
      <w:r w:rsidRPr="00597998">
        <w:rPr>
          <w:rFonts w:asciiTheme="majorHAnsi" w:hAnsiTheme="majorHAnsi" w:cstheme="majorHAnsi"/>
        </w:rPr>
        <w:t xml:space="preserve">au fost implementate 16 recomandări; parțial implementate </w:t>
      </w:r>
      <w:r w:rsidR="00FF21D4">
        <w:rPr>
          <w:rFonts w:asciiTheme="majorHAnsi" w:hAnsiTheme="majorHAnsi" w:cstheme="majorHAnsi"/>
        </w:rPr>
        <w:t>–</w:t>
      </w:r>
      <w:r w:rsidRPr="00597998">
        <w:rPr>
          <w:rFonts w:asciiTheme="majorHAnsi" w:hAnsiTheme="majorHAnsi" w:cstheme="majorHAnsi"/>
        </w:rPr>
        <w:t xml:space="preserve"> 2 recomandări; neimplementate </w:t>
      </w:r>
      <w:r w:rsidR="00FF21D4">
        <w:rPr>
          <w:rFonts w:asciiTheme="majorHAnsi" w:hAnsiTheme="majorHAnsi" w:cstheme="majorHAnsi"/>
        </w:rPr>
        <w:t>–</w:t>
      </w:r>
      <w:r w:rsidRPr="00597998">
        <w:rPr>
          <w:rFonts w:asciiTheme="majorHAnsi" w:hAnsiTheme="majorHAnsi" w:cstheme="majorHAnsi"/>
        </w:rPr>
        <w:t xml:space="preserve"> 1 recomandare. În acest context se atestă un nivel de implementare de 90%. Totodată</w:t>
      </w:r>
      <w:r w:rsidR="00FF21D4">
        <w:rPr>
          <w:rFonts w:asciiTheme="majorHAnsi" w:hAnsiTheme="majorHAnsi" w:cstheme="majorHAnsi"/>
        </w:rPr>
        <w:t>,</w:t>
      </w:r>
      <w:r w:rsidRPr="00597998">
        <w:rPr>
          <w:rFonts w:asciiTheme="majorHAnsi" w:hAnsiTheme="majorHAnsi" w:cstheme="majorHAnsi"/>
        </w:rPr>
        <w:t xml:space="preserve"> recomandările parțial implementate și neimplementate nu mai sunt actuale deoarece MSMPS a fost reorganizat prin HG nr. 117 din 12 august 2021 </w:t>
      </w:r>
      <w:r w:rsidR="008B3897">
        <w:rPr>
          <w:rFonts w:asciiTheme="majorHAnsi" w:hAnsiTheme="majorHAnsi" w:cstheme="majorHAnsi"/>
        </w:rPr>
        <w:t>„</w:t>
      </w:r>
      <w:r w:rsidRPr="00597998">
        <w:rPr>
          <w:rFonts w:asciiTheme="majorHAnsi" w:hAnsiTheme="majorHAnsi" w:cstheme="majorHAnsi"/>
        </w:rPr>
        <w:t>Cu privire la restructurarea administrației publice centrale de specialitate” în Ministerul Sănătății și Ministerul Muncii și Protecției Sociale.  Prin urmare</w:t>
      </w:r>
      <w:r w:rsidR="00FF21D4">
        <w:rPr>
          <w:rFonts w:asciiTheme="majorHAnsi" w:hAnsiTheme="majorHAnsi" w:cstheme="majorHAnsi"/>
        </w:rPr>
        <w:t>,</w:t>
      </w:r>
      <w:r w:rsidRPr="00597998">
        <w:rPr>
          <w:rFonts w:asciiTheme="majorHAnsi" w:hAnsiTheme="majorHAnsi" w:cstheme="majorHAnsi"/>
        </w:rPr>
        <w:t xml:space="preserve"> HCC urmează a fi exclusă din regim de monitorizare.</w:t>
      </w:r>
    </w:p>
    <w:p w14:paraId="19B5140B" w14:textId="37AAAE52" w:rsidR="00FC42DC" w:rsidRPr="00597998" w:rsidRDefault="00C93C8E" w:rsidP="004027CF">
      <w:pPr>
        <w:spacing w:line="276" w:lineRule="auto"/>
        <w:jc w:val="both"/>
        <w:rPr>
          <w:rFonts w:asciiTheme="majorHAnsi" w:hAnsiTheme="majorHAnsi" w:cstheme="majorHAnsi"/>
        </w:rPr>
      </w:pPr>
      <w:r>
        <w:rPr>
          <w:rFonts w:asciiTheme="majorHAnsi" w:hAnsiTheme="majorHAnsi" w:cstheme="majorHAnsi"/>
          <w:b/>
          <w:noProof/>
        </w:rPr>
        <w:t>Referitor</w:t>
      </w:r>
      <w:r w:rsidR="00FC42DC" w:rsidRPr="00597998">
        <w:rPr>
          <w:rFonts w:asciiTheme="majorHAnsi" w:hAnsiTheme="majorHAnsi" w:cstheme="majorHAnsi"/>
          <w:b/>
          <w:noProof/>
        </w:rPr>
        <w:t xml:space="preserve"> la </w:t>
      </w:r>
      <w:r w:rsidR="00FC42DC" w:rsidRPr="00597998">
        <w:rPr>
          <w:rFonts w:asciiTheme="majorHAnsi" w:hAnsiTheme="majorHAnsi" w:cstheme="majorHAnsi"/>
          <w:b/>
          <w:color w:val="000000" w:themeColor="text1"/>
        </w:rPr>
        <w:t xml:space="preserve">Hotărârea </w:t>
      </w:r>
      <w:r w:rsidR="008B3897">
        <w:rPr>
          <w:rFonts w:asciiTheme="majorHAnsi" w:hAnsiTheme="majorHAnsi" w:cstheme="majorHAnsi"/>
          <w:b/>
          <w:noProof/>
        </w:rPr>
        <w:t>CCRM</w:t>
      </w:r>
      <w:r w:rsidR="008B3897" w:rsidRPr="00597998">
        <w:rPr>
          <w:rFonts w:asciiTheme="majorHAnsi" w:hAnsiTheme="majorHAnsi" w:cstheme="majorHAnsi"/>
          <w:b/>
          <w:color w:val="000000" w:themeColor="text1"/>
        </w:rPr>
        <w:t xml:space="preserve"> </w:t>
      </w:r>
      <w:r w:rsidR="00FC42DC" w:rsidRPr="00597998">
        <w:rPr>
          <w:rFonts w:asciiTheme="majorHAnsi" w:hAnsiTheme="majorHAnsi" w:cstheme="majorHAnsi"/>
          <w:b/>
          <w:color w:val="000000" w:themeColor="text1"/>
        </w:rPr>
        <w:t xml:space="preserve">nr. 62 din 27 noiembrie 2017 </w:t>
      </w:r>
      <w:r>
        <w:rPr>
          <w:rFonts w:asciiTheme="majorHAnsi" w:hAnsiTheme="majorHAnsi" w:cstheme="majorHAnsi"/>
          <w:b/>
          <w:color w:val="000000" w:themeColor="text1"/>
        </w:rPr>
        <w:t>„</w:t>
      </w:r>
      <w:r w:rsidRPr="00111300">
        <w:rPr>
          <w:rFonts w:asciiTheme="majorHAnsi" w:hAnsiTheme="majorHAnsi" w:cstheme="majorHAnsi"/>
          <w:b/>
        </w:rPr>
        <w:t xml:space="preserve">Cu privire la </w:t>
      </w:r>
      <w:r w:rsidR="00FC42DC" w:rsidRPr="00597998">
        <w:rPr>
          <w:rFonts w:asciiTheme="majorHAnsi" w:hAnsiTheme="majorHAnsi" w:cstheme="majorHAnsi"/>
          <w:b/>
          <w:color w:val="000000" w:themeColor="text1"/>
        </w:rPr>
        <w:t>Raportul auditului situațiilor financiare ale Azilului republican pentru invalizi și pensionari, mun. Chișinău</w:t>
      </w:r>
      <w:r w:rsidR="00D23113" w:rsidRPr="00597998">
        <w:rPr>
          <w:rFonts w:asciiTheme="majorHAnsi" w:hAnsiTheme="majorHAnsi" w:cstheme="majorHAnsi"/>
          <w:b/>
          <w:color w:val="000000" w:themeColor="text1"/>
        </w:rPr>
        <w:t>”</w:t>
      </w:r>
      <w:r w:rsidR="00FC42DC" w:rsidRPr="00597998">
        <w:rPr>
          <w:rFonts w:asciiTheme="majorHAnsi" w:hAnsiTheme="majorHAnsi" w:cstheme="majorHAnsi"/>
          <w:b/>
          <w:color w:val="000000" w:themeColor="text1"/>
        </w:rPr>
        <w:t xml:space="preserve"> </w:t>
      </w:r>
      <w:r w:rsidR="00FC42DC" w:rsidRPr="00597998">
        <w:rPr>
          <w:rFonts w:asciiTheme="majorHAnsi" w:hAnsiTheme="majorHAnsi" w:cstheme="majorHAnsi"/>
          <w:noProof/>
        </w:rPr>
        <w:t>se denotă că</w:t>
      </w:r>
      <w:r>
        <w:rPr>
          <w:rFonts w:asciiTheme="majorHAnsi" w:hAnsiTheme="majorHAnsi" w:cstheme="majorHAnsi"/>
          <w:noProof/>
        </w:rPr>
        <w:t>,</w:t>
      </w:r>
      <w:r w:rsidR="00FC42DC" w:rsidRPr="00597998">
        <w:rPr>
          <w:rFonts w:asciiTheme="majorHAnsi" w:hAnsiTheme="majorHAnsi" w:cstheme="majorHAnsi"/>
          <w:noProof/>
        </w:rPr>
        <w:t xml:space="preserve"> din cele </w:t>
      </w:r>
      <w:r w:rsidR="00FC42DC" w:rsidRPr="00597998">
        <w:rPr>
          <w:rFonts w:asciiTheme="majorHAnsi" w:hAnsiTheme="majorHAnsi" w:cstheme="majorHAnsi"/>
          <w:iCs/>
        </w:rPr>
        <w:t>18 recomandări</w:t>
      </w:r>
      <w:r>
        <w:rPr>
          <w:rFonts w:asciiTheme="majorHAnsi" w:hAnsiTheme="majorHAnsi" w:cstheme="majorHAnsi"/>
          <w:iCs/>
        </w:rPr>
        <w:t>,</w:t>
      </w:r>
      <w:r w:rsidR="00FC42DC" w:rsidRPr="00597998">
        <w:rPr>
          <w:rFonts w:asciiTheme="majorHAnsi" w:hAnsiTheme="majorHAnsi" w:cstheme="majorHAnsi"/>
          <w:iCs/>
        </w:rPr>
        <w:t xml:space="preserve"> </w:t>
      </w:r>
      <w:r w:rsidR="00FC42DC" w:rsidRPr="00597998">
        <w:rPr>
          <w:rFonts w:asciiTheme="majorHAnsi" w:hAnsiTheme="majorHAnsi" w:cstheme="majorHAnsi"/>
        </w:rPr>
        <w:t xml:space="preserve">au fost implementate 15; parțial implementate </w:t>
      </w:r>
      <w:r>
        <w:rPr>
          <w:rFonts w:asciiTheme="majorHAnsi" w:hAnsiTheme="majorHAnsi" w:cstheme="majorHAnsi"/>
        </w:rPr>
        <w:t>–</w:t>
      </w:r>
      <w:r w:rsidR="00FC42DC" w:rsidRPr="00597998">
        <w:rPr>
          <w:rFonts w:asciiTheme="majorHAnsi" w:hAnsiTheme="majorHAnsi" w:cstheme="majorHAnsi"/>
        </w:rPr>
        <w:t xml:space="preserve"> 2 re</w:t>
      </w:r>
      <w:r w:rsidR="00D23113" w:rsidRPr="00597998">
        <w:rPr>
          <w:rFonts w:asciiTheme="majorHAnsi" w:hAnsiTheme="majorHAnsi" w:cstheme="majorHAnsi"/>
        </w:rPr>
        <w:t>comandări; neimplementate</w:t>
      </w:r>
      <w:r w:rsidR="00FC42DC" w:rsidRPr="00597998">
        <w:rPr>
          <w:rFonts w:asciiTheme="majorHAnsi" w:hAnsiTheme="majorHAnsi" w:cstheme="majorHAnsi"/>
        </w:rPr>
        <w:t xml:space="preserve"> </w:t>
      </w:r>
      <w:r>
        <w:rPr>
          <w:rFonts w:asciiTheme="majorHAnsi" w:hAnsiTheme="majorHAnsi" w:cstheme="majorHAnsi"/>
        </w:rPr>
        <w:t>–</w:t>
      </w:r>
      <w:r w:rsidR="008B3897">
        <w:rPr>
          <w:rFonts w:asciiTheme="majorHAnsi" w:hAnsiTheme="majorHAnsi" w:cstheme="majorHAnsi"/>
        </w:rPr>
        <w:t xml:space="preserve"> </w:t>
      </w:r>
      <w:r w:rsidR="00FC42DC" w:rsidRPr="00597998">
        <w:rPr>
          <w:rFonts w:asciiTheme="majorHAnsi" w:hAnsiTheme="majorHAnsi" w:cstheme="majorHAnsi"/>
        </w:rPr>
        <w:t>1 recomandare. În acest context se atestă un nivel de implementare de 94,4%. Totodată</w:t>
      </w:r>
      <w:r>
        <w:rPr>
          <w:rFonts w:asciiTheme="majorHAnsi" w:hAnsiTheme="majorHAnsi" w:cstheme="majorHAnsi"/>
        </w:rPr>
        <w:t>,</w:t>
      </w:r>
      <w:r w:rsidR="00FC42DC" w:rsidRPr="00597998">
        <w:rPr>
          <w:rFonts w:asciiTheme="majorHAnsi" w:hAnsiTheme="majorHAnsi" w:cstheme="majorHAnsi"/>
        </w:rPr>
        <w:t xml:space="preserve"> recomandările parțial implementate și neimplementate nu mai sunt actuale deoarece MSMPS a fost reorganizat prin HG nr. 117 din 12 august 2021 </w:t>
      </w:r>
      <w:r>
        <w:rPr>
          <w:rFonts w:asciiTheme="majorHAnsi" w:hAnsiTheme="majorHAnsi" w:cstheme="majorHAnsi"/>
        </w:rPr>
        <w:t>„</w:t>
      </w:r>
      <w:r w:rsidR="00FC42DC" w:rsidRPr="00597998">
        <w:rPr>
          <w:rFonts w:asciiTheme="majorHAnsi" w:hAnsiTheme="majorHAnsi" w:cstheme="majorHAnsi"/>
        </w:rPr>
        <w:t>Cu privire la restructurarea administrației publice centrale de specialitate” în Ministerul Sănătății și Ministerul Muncii și Protecției Sociale. Prin urmare</w:t>
      </w:r>
      <w:r>
        <w:rPr>
          <w:rFonts w:asciiTheme="majorHAnsi" w:hAnsiTheme="majorHAnsi" w:cstheme="majorHAnsi"/>
        </w:rPr>
        <w:t>,</w:t>
      </w:r>
      <w:r w:rsidR="00FC42DC" w:rsidRPr="00597998">
        <w:rPr>
          <w:rFonts w:asciiTheme="majorHAnsi" w:hAnsiTheme="majorHAnsi" w:cstheme="majorHAnsi"/>
        </w:rPr>
        <w:t xml:space="preserve"> HCC urmează a fi exclusă din regim de monitorizare.</w:t>
      </w:r>
    </w:p>
    <w:p w14:paraId="52CEA124" w14:textId="3836440F" w:rsidR="00FC42DC" w:rsidRPr="00597998" w:rsidRDefault="00FC42DC" w:rsidP="004027CF">
      <w:pPr>
        <w:spacing w:line="276" w:lineRule="auto"/>
        <w:jc w:val="both"/>
        <w:rPr>
          <w:rFonts w:asciiTheme="majorHAnsi" w:hAnsiTheme="majorHAnsi" w:cstheme="majorHAnsi"/>
          <w:noProof/>
        </w:rPr>
      </w:pPr>
      <w:r w:rsidRPr="00597998">
        <w:rPr>
          <w:rFonts w:asciiTheme="majorHAnsi" w:hAnsiTheme="majorHAnsi" w:cstheme="majorHAnsi"/>
          <w:b/>
          <w:noProof/>
        </w:rPr>
        <w:t xml:space="preserve">Prin Hotărârea </w:t>
      </w:r>
      <w:r w:rsidR="008B3897">
        <w:rPr>
          <w:rFonts w:asciiTheme="majorHAnsi" w:hAnsiTheme="majorHAnsi" w:cstheme="majorHAnsi"/>
          <w:b/>
          <w:noProof/>
        </w:rPr>
        <w:t>CCRM</w:t>
      </w:r>
      <w:r w:rsidR="008B3897" w:rsidRPr="00597998">
        <w:rPr>
          <w:rFonts w:asciiTheme="majorHAnsi" w:hAnsiTheme="majorHAnsi" w:cstheme="majorHAnsi"/>
          <w:b/>
          <w:noProof/>
        </w:rPr>
        <w:t xml:space="preserve"> </w:t>
      </w:r>
      <w:r w:rsidRPr="00597998">
        <w:rPr>
          <w:rFonts w:asciiTheme="majorHAnsi" w:hAnsiTheme="majorHAnsi" w:cstheme="majorHAnsi"/>
          <w:b/>
          <w:noProof/>
        </w:rPr>
        <w:t xml:space="preserve">nr.63 din 28 noiembrie 2017 </w:t>
      </w:r>
      <w:r w:rsidR="00C93C8E">
        <w:rPr>
          <w:rFonts w:asciiTheme="majorHAnsi" w:hAnsiTheme="majorHAnsi" w:cstheme="majorHAnsi"/>
          <w:b/>
          <w:noProof/>
        </w:rPr>
        <w:t>„C</w:t>
      </w:r>
      <w:r w:rsidRPr="00597998">
        <w:rPr>
          <w:rFonts w:asciiTheme="majorHAnsi" w:hAnsiTheme="majorHAnsi" w:cstheme="majorHAnsi"/>
          <w:b/>
          <w:noProof/>
        </w:rPr>
        <w:t>u privire la Raportul auditului situațiilor financiare ale Centrului republican de reabilitare a invalizilor, veteranilor muncii și războiului, com. Cocieri, r-nul Dubăsari</w:t>
      </w:r>
      <w:r w:rsidR="00D23113" w:rsidRPr="00597998">
        <w:rPr>
          <w:rFonts w:asciiTheme="majorHAnsi" w:hAnsiTheme="majorHAnsi" w:cstheme="majorHAnsi"/>
          <w:b/>
          <w:noProof/>
        </w:rPr>
        <w:t>”</w:t>
      </w:r>
      <w:r w:rsidRPr="00597998">
        <w:rPr>
          <w:rFonts w:asciiTheme="majorHAnsi" w:hAnsiTheme="majorHAnsi" w:cstheme="majorHAnsi"/>
          <w:b/>
          <w:noProof/>
        </w:rPr>
        <w:t xml:space="preserve"> </w:t>
      </w:r>
      <w:r w:rsidRPr="00597998">
        <w:rPr>
          <w:rFonts w:asciiTheme="majorHAnsi" w:hAnsiTheme="majorHAnsi" w:cstheme="majorHAnsi"/>
          <w:noProof/>
        </w:rPr>
        <w:t xml:space="preserve">se denotă că cele </w:t>
      </w:r>
      <w:r w:rsidRPr="00597998">
        <w:rPr>
          <w:rFonts w:asciiTheme="majorHAnsi" w:hAnsiTheme="majorHAnsi" w:cstheme="majorHAnsi"/>
        </w:rPr>
        <w:t>19 recomandări</w:t>
      </w:r>
      <w:r w:rsidRPr="00597998">
        <w:rPr>
          <w:rFonts w:asciiTheme="majorHAnsi" w:hAnsiTheme="majorHAnsi" w:cstheme="majorHAnsi"/>
          <w:noProof/>
        </w:rPr>
        <w:t xml:space="preserve"> înaintate au fost implementate la un nivel de 100%, prin urmare HCC urmează a fi exclusă din regim de monitorizare.</w:t>
      </w:r>
    </w:p>
    <w:p w14:paraId="5A11CA85" w14:textId="35B9F2DC" w:rsidR="00FC42DC" w:rsidRPr="00597998" w:rsidRDefault="004027CF" w:rsidP="004027CF">
      <w:pPr>
        <w:spacing w:line="276" w:lineRule="auto"/>
        <w:jc w:val="both"/>
        <w:rPr>
          <w:rFonts w:asciiTheme="majorHAnsi" w:hAnsiTheme="majorHAnsi" w:cstheme="majorHAnsi"/>
          <w:b/>
          <w:noProof/>
        </w:rPr>
      </w:pPr>
      <w:r w:rsidRPr="00597998">
        <w:rPr>
          <w:rFonts w:asciiTheme="majorHAnsi" w:hAnsiTheme="majorHAnsi" w:cstheme="majorHAnsi"/>
          <w:b/>
          <w:noProof/>
        </w:rPr>
        <w:t>Cu</w:t>
      </w:r>
      <w:r w:rsidR="00FC42DC" w:rsidRPr="00597998">
        <w:rPr>
          <w:rFonts w:asciiTheme="majorHAnsi" w:hAnsiTheme="majorHAnsi" w:cstheme="majorHAnsi"/>
          <w:b/>
          <w:noProof/>
        </w:rPr>
        <w:t xml:space="preserve"> </w:t>
      </w:r>
      <w:r w:rsidR="00C93C8E">
        <w:rPr>
          <w:rFonts w:asciiTheme="majorHAnsi" w:hAnsiTheme="majorHAnsi" w:cstheme="majorHAnsi"/>
          <w:b/>
          <w:noProof/>
        </w:rPr>
        <w:t>referire</w:t>
      </w:r>
      <w:r w:rsidR="00C93C8E" w:rsidRPr="00597998">
        <w:rPr>
          <w:rFonts w:asciiTheme="majorHAnsi" w:hAnsiTheme="majorHAnsi" w:cstheme="majorHAnsi"/>
          <w:b/>
          <w:noProof/>
        </w:rPr>
        <w:t xml:space="preserve"> </w:t>
      </w:r>
      <w:r w:rsidR="00FC42DC" w:rsidRPr="00597998">
        <w:rPr>
          <w:rFonts w:asciiTheme="majorHAnsi" w:hAnsiTheme="majorHAnsi" w:cstheme="majorHAnsi"/>
          <w:b/>
          <w:noProof/>
        </w:rPr>
        <w:t xml:space="preserve">la Hotărârea </w:t>
      </w:r>
      <w:r w:rsidR="00F15E63">
        <w:rPr>
          <w:rFonts w:asciiTheme="majorHAnsi" w:hAnsiTheme="majorHAnsi" w:cstheme="majorHAnsi"/>
          <w:b/>
          <w:noProof/>
        </w:rPr>
        <w:t>CCRM</w:t>
      </w:r>
      <w:r w:rsidR="00F15E63" w:rsidRPr="00597998">
        <w:rPr>
          <w:rFonts w:asciiTheme="majorHAnsi" w:hAnsiTheme="majorHAnsi" w:cstheme="majorHAnsi"/>
          <w:b/>
          <w:noProof/>
        </w:rPr>
        <w:t xml:space="preserve"> </w:t>
      </w:r>
      <w:r w:rsidR="00FC42DC" w:rsidRPr="00597998">
        <w:rPr>
          <w:rFonts w:asciiTheme="majorHAnsi" w:hAnsiTheme="majorHAnsi" w:cstheme="majorHAnsi"/>
          <w:b/>
          <w:noProof/>
        </w:rPr>
        <w:t>nr.68 din 18 decembrie 2017</w:t>
      </w:r>
      <w:r w:rsidRPr="00597998">
        <w:rPr>
          <w:rFonts w:asciiTheme="majorHAnsi" w:hAnsiTheme="majorHAnsi" w:cstheme="majorHAnsi"/>
          <w:b/>
          <w:noProof/>
        </w:rPr>
        <w:t xml:space="preserve"> </w:t>
      </w:r>
      <w:r w:rsidR="00C93C8E">
        <w:rPr>
          <w:rFonts w:asciiTheme="majorHAnsi" w:hAnsiTheme="majorHAnsi" w:cstheme="majorHAnsi"/>
          <w:b/>
          <w:noProof/>
        </w:rPr>
        <w:t>„C</w:t>
      </w:r>
      <w:r w:rsidR="00F15E63">
        <w:rPr>
          <w:rFonts w:asciiTheme="majorHAnsi" w:hAnsiTheme="majorHAnsi" w:cstheme="majorHAnsi"/>
          <w:b/>
          <w:noProof/>
        </w:rPr>
        <w:t xml:space="preserve">u privire la </w:t>
      </w:r>
      <w:r w:rsidR="00FC42DC" w:rsidRPr="00597998">
        <w:rPr>
          <w:rFonts w:asciiTheme="majorHAnsi" w:hAnsiTheme="majorHAnsi" w:cstheme="majorHAnsi"/>
          <w:b/>
          <w:noProof/>
        </w:rPr>
        <w:t>Raportul auditului situațiilor financiare ale Proiectului „Consolidarea eficacității rețelei de asistență socială” pe anul 2016</w:t>
      </w:r>
      <w:r w:rsidR="00C93C8E">
        <w:rPr>
          <w:rFonts w:asciiTheme="majorHAnsi" w:hAnsiTheme="majorHAnsi" w:cstheme="majorHAnsi"/>
          <w:b/>
          <w:noProof/>
        </w:rPr>
        <w:t>”</w:t>
      </w:r>
      <w:r w:rsidR="00FC42DC" w:rsidRPr="00597998">
        <w:rPr>
          <w:rFonts w:asciiTheme="majorHAnsi" w:hAnsiTheme="majorHAnsi" w:cstheme="majorHAnsi"/>
          <w:b/>
          <w:noProof/>
        </w:rPr>
        <w:t xml:space="preserve"> </w:t>
      </w:r>
      <w:r w:rsidR="00FC42DC" w:rsidRPr="00597998">
        <w:rPr>
          <w:rFonts w:asciiTheme="majorHAnsi" w:hAnsiTheme="majorHAnsi" w:cstheme="majorHAnsi"/>
          <w:iCs/>
        </w:rPr>
        <w:t>se denotă că din cele 2 recomandări înainta</w:t>
      </w:r>
      <w:r w:rsidR="00FC42DC" w:rsidRPr="00597998">
        <w:rPr>
          <w:rFonts w:asciiTheme="majorHAnsi" w:hAnsiTheme="majorHAnsi" w:cstheme="majorHAnsi"/>
        </w:rPr>
        <w:t>te MSMPS au fost implementate ambele, ceea ce constituie un nivel de implementare de 100%. Prin urmare</w:t>
      </w:r>
      <w:r w:rsidR="00C93C8E">
        <w:rPr>
          <w:rFonts w:asciiTheme="majorHAnsi" w:hAnsiTheme="majorHAnsi" w:cstheme="majorHAnsi"/>
        </w:rPr>
        <w:t>,</w:t>
      </w:r>
      <w:r w:rsidR="00FC42DC" w:rsidRPr="00597998">
        <w:rPr>
          <w:rFonts w:asciiTheme="majorHAnsi" w:hAnsiTheme="majorHAnsi" w:cstheme="majorHAnsi"/>
        </w:rPr>
        <w:t xml:space="preserve"> HCC urmează a fi exclusă din regim de monitorizare. </w:t>
      </w:r>
    </w:p>
    <w:p w14:paraId="779330E5" w14:textId="49A6E805" w:rsidR="00FC42DC" w:rsidRPr="00597998" w:rsidRDefault="00C93C8E" w:rsidP="004027CF">
      <w:pPr>
        <w:spacing w:line="276" w:lineRule="auto"/>
        <w:jc w:val="both"/>
        <w:rPr>
          <w:rFonts w:asciiTheme="majorHAnsi" w:hAnsiTheme="majorHAnsi" w:cstheme="majorHAnsi"/>
        </w:rPr>
      </w:pPr>
      <w:r w:rsidRPr="00597998">
        <w:rPr>
          <w:rFonts w:asciiTheme="majorHAnsi" w:hAnsiTheme="majorHAnsi" w:cstheme="majorHAnsi"/>
          <w:b/>
          <w:noProof/>
        </w:rPr>
        <w:t xml:space="preserve">Cu </w:t>
      </w:r>
      <w:r>
        <w:rPr>
          <w:rFonts w:asciiTheme="majorHAnsi" w:hAnsiTheme="majorHAnsi" w:cstheme="majorHAnsi"/>
          <w:b/>
          <w:noProof/>
        </w:rPr>
        <w:t>referire</w:t>
      </w:r>
      <w:r w:rsidRPr="00597998">
        <w:rPr>
          <w:rFonts w:asciiTheme="majorHAnsi" w:hAnsiTheme="majorHAnsi" w:cstheme="majorHAnsi"/>
          <w:b/>
          <w:noProof/>
        </w:rPr>
        <w:t xml:space="preserve"> la</w:t>
      </w:r>
      <w:r w:rsidR="00FC42DC" w:rsidRPr="00597998">
        <w:rPr>
          <w:rFonts w:asciiTheme="majorHAnsi" w:hAnsiTheme="majorHAnsi" w:cstheme="majorHAnsi"/>
          <w:b/>
          <w:noProof/>
        </w:rPr>
        <w:t xml:space="preserve"> Hotărârea </w:t>
      </w:r>
      <w:r w:rsidR="00F15E63">
        <w:rPr>
          <w:rFonts w:asciiTheme="majorHAnsi" w:hAnsiTheme="majorHAnsi" w:cstheme="majorHAnsi"/>
          <w:b/>
          <w:noProof/>
        </w:rPr>
        <w:t>CCRM</w:t>
      </w:r>
      <w:r w:rsidR="00F15E63" w:rsidRPr="00597998">
        <w:rPr>
          <w:rFonts w:asciiTheme="majorHAnsi" w:hAnsiTheme="majorHAnsi" w:cstheme="majorHAnsi"/>
          <w:b/>
          <w:noProof/>
        </w:rPr>
        <w:t xml:space="preserve"> </w:t>
      </w:r>
      <w:r w:rsidR="004027CF" w:rsidRPr="00597998">
        <w:rPr>
          <w:rFonts w:asciiTheme="majorHAnsi" w:hAnsiTheme="majorHAnsi" w:cstheme="majorHAnsi"/>
          <w:b/>
          <w:noProof/>
        </w:rPr>
        <w:t>nr.72 din 20 decembrie 2017</w:t>
      </w:r>
      <w:r w:rsidR="00FC42DC" w:rsidRPr="00597998">
        <w:rPr>
          <w:rFonts w:asciiTheme="majorHAnsi" w:hAnsiTheme="majorHAnsi" w:cstheme="majorHAnsi"/>
          <w:b/>
          <w:noProof/>
        </w:rPr>
        <w:t xml:space="preserve"> </w:t>
      </w:r>
      <w:r>
        <w:rPr>
          <w:rFonts w:asciiTheme="majorHAnsi" w:hAnsiTheme="majorHAnsi" w:cstheme="majorHAnsi"/>
          <w:b/>
          <w:noProof/>
        </w:rPr>
        <w:t>„C</w:t>
      </w:r>
      <w:r w:rsidR="00FC42DC" w:rsidRPr="00597998">
        <w:rPr>
          <w:rFonts w:asciiTheme="majorHAnsi" w:hAnsiTheme="majorHAnsi" w:cstheme="majorHAnsi"/>
          <w:b/>
          <w:noProof/>
        </w:rPr>
        <w:t>u privire la Raportul auditului performanței Fondului republican și fondurilor locale de susținere socială a populației</w:t>
      </w:r>
      <w:r>
        <w:rPr>
          <w:rFonts w:asciiTheme="majorHAnsi" w:hAnsiTheme="majorHAnsi" w:cstheme="majorHAnsi"/>
          <w:b/>
          <w:noProof/>
        </w:rPr>
        <w:t>”</w:t>
      </w:r>
      <w:r w:rsidR="00FC42DC" w:rsidRPr="00597998">
        <w:rPr>
          <w:rFonts w:asciiTheme="majorHAnsi" w:hAnsiTheme="majorHAnsi" w:cstheme="majorHAnsi"/>
          <w:b/>
          <w:noProof/>
        </w:rPr>
        <w:t xml:space="preserve"> </w:t>
      </w:r>
      <w:r w:rsidR="00FC42DC" w:rsidRPr="00597998">
        <w:rPr>
          <w:rFonts w:asciiTheme="majorHAnsi" w:hAnsiTheme="majorHAnsi" w:cstheme="majorHAnsi"/>
        </w:rPr>
        <w:t>se denotă că cele 8 recomandări înaintate au fost implementate la un nivel de 100%. Prin urmare</w:t>
      </w:r>
      <w:r>
        <w:rPr>
          <w:rFonts w:asciiTheme="majorHAnsi" w:hAnsiTheme="majorHAnsi" w:cstheme="majorHAnsi"/>
        </w:rPr>
        <w:t>,</w:t>
      </w:r>
      <w:r w:rsidR="00FC42DC" w:rsidRPr="00597998">
        <w:rPr>
          <w:rFonts w:asciiTheme="majorHAnsi" w:hAnsiTheme="majorHAnsi" w:cstheme="majorHAnsi"/>
        </w:rPr>
        <w:t xml:space="preserve"> HCC urmează a fi exclusă din regim de monitorizare.</w:t>
      </w:r>
    </w:p>
    <w:p w14:paraId="64C7C690" w14:textId="7DBBD094" w:rsidR="00FC42DC" w:rsidRPr="00597998" w:rsidRDefault="00C93C8E" w:rsidP="004027CF">
      <w:pPr>
        <w:spacing w:line="276" w:lineRule="auto"/>
        <w:jc w:val="both"/>
        <w:rPr>
          <w:rFonts w:asciiTheme="majorHAnsi" w:hAnsiTheme="majorHAnsi" w:cstheme="majorHAnsi"/>
          <w:b/>
          <w:noProof/>
        </w:rPr>
      </w:pPr>
      <w:r w:rsidRPr="00597998">
        <w:rPr>
          <w:rFonts w:asciiTheme="majorHAnsi" w:hAnsiTheme="majorHAnsi" w:cstheme="majorHAnsi"/>
          <w:b/>
          <w:noProof/>
        </w:rPr>
        <w:t xml:space="preserve">Cu </w:t>
      </w:r>
      <w:r>
        <w:rPr>
          <w:rFonts w:asciiTheme="majorHAnsi" w:hAnsiTheme="majorHAnsi" w:cstheme="majorHAnsi"/>
          <w:b/>
          <w:noProof/>
        </w:rPr>
        <w:t>referire</w:t>
      </w:r>
      <w:r w:rsidRPr="00597998">
        <w:rPr>
          <w:rFonts w:asciiTheme="majorHAnsi" w:hAnsiTheme="majorHAnsi" w:cstheme="majorHAnsi"/>
          <w:b/>
          <w:noProof/>
        </w:rPr>
        <w:t xml:space="preserve"> la </w:t>
      </w:r>
      <w:r w:rsidR="00FC42DC" w:rsidRPr="00597998">
        <w:rPr>
          <w:rFonts w:asciiTheme="majorHAnsi" w:hAnsiTheme="majorHAnsi" w:cstheme="majorHAnsi"/>
          <w:b/>
          <w:noProof/>
        </w:rPr>
        <w:t xml:space="preserve">Hotărârea </w:t>
      </w:r>
      <w:r w:rsidR="00F15E63">
        <w:rPr>
          <w:rFonts w:asciiTheme="majorHAnsi" w:hAnsiTheme="majorHAnsi" w:cstheme="majorHAnsi"/>
          <w:b/>
          <w:noProof/>
        </w:rPr>
        <w:t>CCRM</w:t>
      </w:r>
      <w:r w:rsidR="00FC42DC" w:rsidRPr="00597998">
        <w:rPr>
          <w:rFonts w:asciiTheme="majorHAnsi" w:hAnsiTheme="majorHAnsi" w:cstheme="majorHAnsi"/>
          <w:b/>
          <w:noProof/>
        </w:rPr>
        <w:t xml:space="preserve"> nr.40 din 27 iunie 2018 </w:t>
      </w:r>
      <w:r>
        <w:rPr>
          <w:rFonts w:asciiTheme="majorHAnsi" w:hAnsiTheme="majorHAnsi" w:cstheme="majorHAnsi"/>
          <w:b/>
          <w:noProof/>
        </w:rPr>
        <w:t>„C</w:t>
      </w:r>
      <w:r w:rsidR="00FC42DC" w:rsidRPr="00597998">
        <w:rPr>
          <w:rFonts w:asciiTheme="majorHAnsi" w:hAnsiTheme="majorHAnsi" w:cstheme="majorHAnsi"/>
          <w:b/>
          <w:noProof/>
        </w:rPr>
        <w:t xml:space="preserve">u privire la Raportul auditului situațiilor financiare </w:t>
      </w:r>
      <w:r w:rsidR="004027CF" w:rsidRPr="00597998">
        <w:rPr>
          <w:rFonts w:asciiTheme="majorHAnsi" w:hAnsiTheme="majorHAnsi" w:cstheme="majorHAnsi"/>
          <w:b/>
          <w:noProof/>
        </w:rPr>
        <w:t xml:space="preserve">ale Proiectului </w:t>
      </w:r>
      <w:r>
        <w:rPr>
          <w:rFonts w:asciiTheme="majorHAnsi" w:hAnsiTheme="majorHAnsi" w:cstheme="majorHAnsi"/>
          <w:b/>
          <w:noProof/>
        </w:rPr>
        <w:t>„</w:t>
      </w:r>
      <w:r w:rsidR="004027CF" w:rsidRPr="00597998">
        <w:rPr>
          <w:rFonts w:asciiTheme="majorHAnsi" w:hAnsiTheme="majorHAnsi" w:cstheme="majorHAnsi"/>
          <w:b/>
          <w:noProof/>
        </w:rPr>
        <w:t>Consolidarea eficațității rețelei de asistența socială” pe anul 2017</w:t>
      </w:r>
      <w:r>
        <w:rPr>
          <w:rFonts w:asciiTheme="majorHAnsi" w:hAnsiTheme="majorHAnsi" w:cstheme="majorHAnsi"/>
          <w:b/>
          <w:noProof/>
        </w:rPr>
        <w:t>”</w:t>
      </w:r>
      <w:r w:rsidR="00FC42DC" w:rsidRPr="00597998">
        <w:rPr>
          <w:rFonts w:asciiTheme="majorHAnsi" w:hAnsiTheme="majorHAnsi" w:cstheme="majorHAnsi"/>
          <w:b/>
          <w:noProof/>
        </w:rPr>
        <w:t xml:space="preserve"> </w:t>
      </w:r>
      <w:r w:rsidR="00FC42DC" w:rsidRPr="00597998">
        <w:rPr>
          <w:rFonts w:asciiTheme="majorHAnsi" w:hAnsiTheme="majorHAnsi" w:cstheme="majorHAnsi"/>
        </w:rPr>
        <w:t xml:space="preserve">se denotă </w:t>
      </w:r>
      <w:r w:rsidR="00F15E63">
        <w:rPr>
          <w:rFonts w:asciiTheme="majorHAnsi" w:hAnsiTheme="majorHAnsi" w:cstheme="majorHAnsi"/>
        </w:rPr>
        <w:t xml:space="preserve">că </w:t>
      </w:r>
      <w:r w:rsidR="00FC42DC" w:rsidRPr="00597998">
        <w:rPr>
          <w:rFonts w:asciiTheme="majorHAnsi" w:hAnsiTheme="majorHAnsi" w:cstheme="majorHAnsi"/>
        </w:rPr>
        <w:t>recomandarea înaintată a fost implementată la un nivel de 100%. Prin urmare</w:t>
      </w:r>
      <w:r>
        <w:rPr>
          <w:rFonts w:asciiTheme="majorHAnsi" w:hAnsiTheme="majorHAnsi" w:cstheme="majorHAnsi"/>
        </w:rPr>
        <w:t>,</w:t>
      </w:r>
      <w:r w:rsidR="00FC42DC" w:rsidRPr="00597998">
        <w:rPr>
          <w:rFonts w:asciiTheme="majorHAnsi" w:hAnsiTheme="majorHAnsi" w:cstheme="majorHAnsi"/>
        </w:rPr>
        <w:t xml:space="preserve"> HCC urmează a fi exclusă din regim de monitorizare.</w:t>
      </w:r>
    </w:p>
    <w:p w14:paraId="7409AD20" w14:textId="2526BAF3" w:rsidR="00F15E63" w:rsidRPr="00014617" w:rsidRDefault="00FC42DC" w:rsidP="004027CF">
      <w:pPr>
        <w:spacing w:line="276" w:lineRule="auto"/>
        <w:jc w:val="both"/>
        <w:rPr>
          <w:rFonts w:asciiTheme="majorHAnsi" w:hAnsiTheme="majorHAnsi" w:cstheme="majorHAnsi"/>
        </w:rPr>
      </w:pPr>
      <w:r w:rsidRPr="00014617">
        <w:rPr>
          <w:rFonts w:asciiTheme="majorHAnsi" w:hAnsiTheme="majorHAnsi" w:cstheme="majorHAnsi"/>
          <w:b/>
          <w:noProof/>
        </w:rPr>
        <w:t xml:space="preserve">Prin Hotărârea nr.78 din 24 decembrie 2020 </w:t>
      </w:r>
      <w:r w:rsidR="00C93C8E">
        <w:rPr>
          <w:rFonts w:asciiTheme="majorHAnsi" w:hAnsiTheme="majorHAnsi" w:cstheme="majorHAnsi"/>
          <w:b/>
          <w:noProof/>
        </w:rPr>
        <w:t>„C</w:t>
      </w:r>
      <w:r w:rsidRPr="00014617">
        <w:rPr>
          <w:rFonts w:asciiTheme="majorHAnsi" w:hAnsiTheme="majorHAnsi" w:cstheme="majorHAnsi"/>
          <w:b/>
          <w:noProof/>
        </w:rPr>
        <w:t>u privire la Raportul auditului conformității asupra privatizării încăperilor nelocuibile</w:t>
      </w:r>
      <w:r w:rsidR="00C93C8E">
        <w:rPr>
          <w:rFonts w:asciiTheme="majorHAnsi" w:hAnsiTheme="majorHAnsi" w:cstheme="majorHAnsi"/>
          <w:b/>
          <w:noProof/>
        </w:rPr>
        <w:t>”</w:t>
      </w:r>
      <w:r w:rsidRPr="00014617">
        <w:rPr>
          <w:rFonts w:asciiTheme="majorHAnsi" w:hAnsiTheme="majorHAnsi" w:cstheme="majorHAnsi"/>
          <w:b/>
          <w:noProof/>
        </w:rPr>
        <w:t xml:space="preserve"> </w:t>
      </w:r>
      <w:r w:rsidR="00C93C8E">
        <w:rPr>
          <w:rFonts w:asciiTheme="majorHAnsi" w:hAnsiTheme="majorHAnsi" w:cstheme="majorHAnsi"/>
          <w:iCs/>
        </w:rPr>
        <w:t>au fost înaintate</w:t>
      </w:r>
      <w:r w:rsidRPr="00014617">
        <w:rPr>
          <w:rFonts w:asciiTheme="majorHAnsi" w:hAnsiTheme="majorHAnsi" w:cstheme="majorHAnsi"/>
        </w:rPr>
        <w:t xml:space="preserve"> 7 recomandări unor entități</w:t>
      </w:r>
      <w:r w:rsidR="005729CD">
        <w:rPr>
          <w:rFonts w:asciiTheme="majorHAnsi" w:hAnsiTheme="majorHAnsi" w:cstheme="majorHAnsi"/>
        </w:rPr>
        <w:t>, care</w:t>
      </w:r>
      <w:r w:rsidRPr="00014617">
        <w:rPr>
          <w:rFonts w:asciiTheme="majorHAnsi" w:hAnsiTheme="majorHAnsi" w:cstheme="majorHAnsi"/>
        </w:rPr>
        <w:t xml:space="preserve"> au fost implementate la un nivel de 100%. Prin urmare</w:t>
      </w:r>
      <w:r w:rsidR="005729CD">
        <w:rPr>
          <w:rFonts w:asciiTheme="majorHAnsi" w:hAnsiTheme="majorHAnsi" w:cstheme="majorHAnsi"/>
        </w:rPr>
        <w:t>,</w:t>
      </w:r>
      <w:r w:rsidRPr="00014617">
        <w:rPr>
          <w:rFonts w:asciiTheme="majorHAnsi" w:hAnsiTheme="majorHAnsi" w:cstheme="majorHAnsi"/>
        </w:rPr>
        <w:t xml:space="preserve"> HCC urmează a fi exclusă din regim de monitorizare. </w:t>
      </w:r>
    </w:p>
    <w:p w14:paraId="26C7ABF4" w14:textId="7280A185" w:rsidR="00EE359A" w:rsidRDefault="00FC42DC" w:rsidP="006150F5">
      <w:pPr>
        <w:spacing w:line="276" w:lineRule="auto"/>
        <w:jc w:val="both"/>
        <w:rPr>
          <w:rFonts w:asciiTheme="majorHAnsi" w:hAnsiTheme="majorHAnsi" w:cstheme="majorHAnsi"/>
          <w:noProof/>
        </w:rPr>
      </w:pPr>
      <w:r w:rsidRPr="00F15E63">
        <w:rPr>
          <w:rFonts w:asciiTheme="majorHAnsi" w:hAnsiTheme="majorHAnsi" w:cstheme="majorHAnsi"/>
          <w:noProof/>
        </w:rPr>
        <w:t>Impactul benefic al implementării recomandărilor de audit a constat în elaborarea și aprobarea politicilor strategice în domeniul muncii și protecției sociale.</w:t>
      </w:r>
    </w:p>
    <w:p w14:paraId="69FDE2AA" w14:textId="3A232CF6" w:rsidR="00EE359A" w:rsidRPr="00C515CC" w:rsidRDefault="00B50EC4" w:rsidP="00EE359A">
      <w:pPr>
        <w:pStyle w:val="a3"/>
        <w:numPr>
          <w:ilvl w:val="1"/>
          <w:numId w:val="28"/>
        </w:numPr>
        <w:spacing w:line="276" w:lineRule="auto"/>
        <w:ind w:left="0" w:firstLine="0"/>
        <w:jc w:val="both"/>
        <w:rPr>
          <w:rFonts w:asciiTheme="majorHAnsi" w:hAnsiTheme="majorHAnsi" w:cstheme="majorHAnsi"/>
          <w:noProof/>
        </w:rPr>
      </w:pPr>
      <w:r w:rsidRPr="00EF2301">
        <w:rPr>
          <w:rFonts w:asciiTheme="majorHAnsi" w:hAnsiTheme="majorHAnsi" w:cstheme="majorHAnsi"/>
        </w:rPr>
        <w:t>IP Centrul Republican Experimental Protezare</w:t>
      </w:r>
      <w:r w:rsidR="005729CD" w:rsidRPr="00EF2301">
        <w:rPr>
          <w:rFonts w:asciiTheme="majorHAnsi" w:hAnsiTheme="majorHAnsi" w:cstheme="majorHAnsi"/>
        </w:rPr>
        <w:t>,</w:t>
      </w:r>
      <w:r w:rsidRPr="00EF2301">
        <w:rPr>
          <w:rFonts w:asciiTheme="majorHAnsi" w:hAnsiTheme="majorHAnsi" w:cstheme="majorHAnsi"/>
        </w:rPr>
        <w:t xml:space="preserve"> Ortopedie și Reabilitare nu a întreprins măsuri suficiente</w:t>
      </w:r>
      <w:r w:rsidRPr="006150F5">
        <w:rPr>
          <w:rFonts w:asciiTheme="majorHAnsi" w:hAnsiTheme="majorHAnsi" w:cstheme="majorHAnsi"/>
        </w:rPr>
        <w:t xml:space="preserve"> pent</w:t>
      </w:r>
      <w:r w:rsidR="00A321DF" w:rsidRPr="006150F5">
        <w:rPr>
          <w:rFonts w:asciiTheme="majorHAnsi" w:hAnsiTheme="majorHAnsi" w:cstheme="majorHAnsi"/>
        </w:rPr>
        <w:t>ru a recupera creanțele cu termen</w:t>
      </w:r>
      <w:r w:rsidRPr="006150F5">
        <w:rPr>
          <w:rFonts w:asciiTheme="majorHAnsi" w:hAnsiTheme="majorHAnsi" w:cstheme="majorHAnsi"/>
        </w:rPr>
        <w:t xml:space="preserve"> expirat în sumă de 712,0 mii lei față de un agent economic din </w:t>
      </w:r>
      <w:r w:rsidR="00A321DF" w:rsidRPr="006150F5">
        <w:rPr>
          <w:rFonts w:asciiTheme="majorHAnsi" w:hAnsiTheme="majorHAnsi" w:cstheme="majorHAnsi"/>
        </w:rPr>
        <w:t xml:space="preserve">Republica </w:t>
      </w:r>
      <w:r w:rsidRPr="006150F5">
        <w:rPr>
          <w:rFonts w:asciiTheme="majorHAnsi" w:hAnsiTheme="majorHAnsi" w:cstheme="majorHAnsi"/>
        </w:rPr>
        <w:t>Belarus</w:t>
      </w:r>
      <w:r w:rsidR="00A321DF" w:rsidRPr="006150F5">
        <w:rPr>
          <w:rFonts w:asciiTheme="majorHAnsi" w:hAnsiTheme="majorHAnsi" w:cstheme="majorHAnsi"/>
        </w:rPr>
        <w:t>,</w:t>
      </w:r>
      <w:r w:rsidR="001E5D7C" w:rsidRPr="006150F5">
        <w:rPr>
          <w:rFonts w:asciiTheme="majorHAnsi" w:hAnsiTheme="majorHAnsi" w:cstheme="majorHAnsi"/>
        </w:rPr>
        <w:t xml:space="preserve"> create prin încheierea unui contract și achitarea în avans a acestei sume</w:t>
      </w:r>
      <w:r w:rsidR="002F6B49" w:rsidRPr="006150F5">
        <w:rPr>
          <w:rFonts w:asciiTheme="majorHAnsi" w:hAnsiTheme="majorHAnsi" w:cstheme="majorHAnsi"/>
        </w:rPr>
        <w:t>,</w:t>
      </w:r>
      <w:r w:rsidR="001E5D7C" w:rsidRPr="006150F5">
        <w:rPr>
          <w:rFonts w:asciiTheme="majorHAnsi" w:hAnsiTheme="majorHAnsi" w:cstheme="majorHAnsi"/>
        </w:rPr>
        <w:t xml:space="preserve"> respectiv</w:t>
      </w:r>
      <w:r w:rsidR="00490CF2" w:rsidRPr="006150F5">
        <w:rPr>
          <w:rFonts w:asciiTheme="majorHAnsi" w:hAnsiTheme="majorHAnsi" w:cstheme="majorHAnsi"/>
        </w:rPr>
        <w:t xml:space="preserve"> agentul economic nu și-a onorat</w:t>
      </w:r>
      <w:r w:rsidR="001E5D7C" w:rsidRPr="006150F5">
        <w:rPr>
          <w:rFonts w:asciiTheme="majorHAnsi" w:hAnsiTheme="majorHAnsi" w:cstheme="majorHAnsi"/>
        </w:rPr>
        <w:t xml:space="preserve"> obligațiunile</w:t>
      </w:r>
      <w:r w:rsidRPr="006150F5">
        <w:rPr>
          <w:rFonts w:asciiTheme="majorHAnsi" w:hAnsiTheme="majorHAnsi" w:cstheme="majorHAnsi"/>
        </w:rPr>
        <w:t xml:space="preserve">, care </w:t>
      </w:r>
      <w:r w:rsidR="005729CD">
        <w:rPr>
          <w:rFonts w:asciiTheme="majorHAnsi" w:hAnsiTheme="majorHAnsi" w:cstheme="majorHAnsi"/>
        </w:rPr>
        <w:t>potrivit</w:t>
      </w:r>
      <w:r w:rsidR="005729CD" w:rsidRPr="006150F5">
        <w:rPr>
          <w:rFonts w:asciiTheme="majorHAnsi" w:hAnsiTheme="majorHAnsi" w:cstheme="majorHAnsi"/>
        </w:rPr>
        <w:t xml:space="preserve"> </w:t>
      </w:r>
      <w:r w:rsidRPr="006150F5">
        <w:rPr>
          <w:rFonts w:asciiTheme="majorHAnsi" w:hAnsiTheme="majorHAnsi" w:cstheme="majorHAnsi"/>
        </w:rPr>
        <w:t xml:space="preserve">Judecătoriei Economice din regiunea </w:t>
      </w:r>
      <w:proofErr w:type="spellStart"/>
      <w:r w:rsidR="002F6B49" w:rsidRPr="006150F5">
        <w:rPr>
          <w:rFonts w:asciiTheme="majorHAnsi" w:hAnsiTheme="majorHAnsi" w:cstheme="majorHAnsi"/>
        </w:rPr>
        <w:t>Moghiliov</w:t>
      </w:r>
      <w:proofErr w:type="spellEnd"/>
      <w:r w:rsidRPr="006150F5">
        <w:rPr>
          <w:rFonts w:asciiTheme="majorHAnsi" w:hAnsiTheme="majorHAnsi" w:cstheme="majorHAnsi"/>
        </w:rPr>
        <w:t xml:space="preserve">, </w:t>
      </w:r>
      <w:r w:rsidR="00A321DF" w:rsidRPr="006150F5">
        <w:rPr>
          <w:rFonts w:asciiTheme="majorHAnsi" w:hAnsiTheme="majorHAnsi" w:cstheme="majorHAnsi"/>
        </w:rPr>
        <w:t xml:space="preserve">Republica </w:t>
      </w:r>
      <w:r w:rsidRPr="006150F5">
        <w:rPr>
          <w:rFonts w:asciiTheme="majorHAnsi" w:hAnsiTheme="majorHAnsi" w:cstheme="majorHAnsi"/>
        </w:rPr>
        <w:t>Belarus, din 21.12.2021, a fost finisat procesul de lichidare a Societății date, cu dispunerea radierii acesteia din Registrul persoanelor juridice</w:t>
      </w:r>
      <w:r w:rsidR="005729CD">
        <w:rPr>
          <w:rFonts w:asciiTheme="majorHAnsi" w:hAnsiTheme="majorHAnsi" w:cstheme="majorHAnsi"/>
        </w:rPr>
        <w:t>.</w:t>
      </w:r>
      <w:r w:rsidRPr="006150F5">
        <w:rPr>
          <w:rFonts w:asciiTheme="majorHAnsi" w:hAnsiTheme="majorHAnsi" w:cstheme="majorHAnsi"/>
        </w:rPr>
        <w:t xml:space="preserve"> </w:t>
      </w:r>
      <w:r w:rsidR="005729CD">
        <w:rPr>
          <w:rFonts w:asciiTheme="majorHAnsi" w:hAnsiTheme="majorHAnsi" w:cstheme="majorHAnsi"/>
        </w:rPr>
        <w:t>Î</w:t>
      </w:r>
      <w:r w:rsidRPr="006150F5">
        <w:rPr>
          <w:rFonts w:asciiTheme="majorHAnsi" w:hAnsiTheme="majorHAnsi" w:cstheme="majorHAnsi"/>
        </w:rPr>
        <w:t xml:space="preserve">n </w:t>
      </w:r>
      <w:r w:rsidR="005729CD">
        <w:rPr>
          <w:rFonts w:asciiTheme="majorHAnsi" w:hAnsiTheme="majorHAnsi" w:cstheme="majorHAnsi"/>
        </w:rPr>
        <w:t xml:space="preserve">acest </w:t>
      </w:r>
      <w:r w:rsidRPr="006150F5">
        <w:rPr>
          <w:rFonts w:asciiTheme="majorHAnsi" w:hAnsiTheme="majorHAnsi" w:cstheme="majorHAnsi"/>
        </w:rPr>
        <w:t>context</w:t>
      </w:r>
      <w:r w:rsidR="005729CD">
        <w:rPr>
          <w:rFonts w:asciiTheme="majorHAnsi" w:hAnsiTheme="majorHAnsi" w:cstheme="majorHAnsi"/>
        </w:rPr>
        <w:t>,</w:t>
      </w:r>
      <w:r w:rsidRPr="006150F5">
        <w:rPr>
          <w:rFonts w:asciiTheme="majorHAnsi" w:hAnsiTheme="majorHAnsi" w:cstheme="majorHAnsi"/>
        </w:rPr>
        <w:t xml:space="preserve"> auditul concluzionează supraevaluarea creanțelor IP </w:t>
      </w:r>
      <w:r w:rsidR="001E5D7C" w:rsidRPr="006150F5">
        <w:rPr>
          <w:rFonts w:asciiTheme="majorHAnsi" w:hAnsiTheme="majorHAnsi" w:cstheme="majorHAnsi"/>
        </w:rPr>
        <w:t xml:space="preserve">CREPOR cu </w:t>
      </w:r>
      <w:r w:rsidRPr="006150F5">
        <w:rPr>
          <w:rFonts w:asciiTheme="majorHAnsi" w:hAnsiTheme="majorHAnsi" w:cstheme="majorHAnsi"/>
        </w:rPr>
        <w:t>712,0 mii lei.</w:t>
      </w:r>
    </w:p>
    <w:p w14:paraId="4A24E7E4" w14:textId="0BE2BB15" w:rsidR="00467B74" w:rsidRPr="006150F5" w:rsidRDefault="00467B74" w:rsidP="006150F5">
      <w:pPr>
        <w:pStyle w:val="a3"/>
        <w:numPr>
          <w:ilvl w:val="1"/>
          <w:numId w:val="26"/>
        </w:numPr>
        <w:tabs>
          <w:tab w:val="left" w:pos="0"/>
        </w:tabs>
        <w:spacing w:line="276" w:lineRule="auto"/>
        <w:ind w:left="0" w:firstLine="0"/>
        <w:jc w:val="both"/>
        <w:rPr>
          <w:rFonts w:asciiTheme="majorHAnsi" w:hAnsiTheme="majorHAnsi" w:cstheme="majorHAnsi"/>
          <w:lang w:eastAsia="en-US"/>
        </w:rPr>
      </w:pPr>
      <w:r w:rsidRPr="006150F5">
        <w:rPr>
          <w:rFonts w:asciiTheme="majorHAnsi" w:hAnsiTheme="majorHAnsi" w:cstheme="majorHAnsi"/>
        </w:rPr>
        <w:t xml:space="preserve">Auditul a evidențiat unele carențe care, deși nu au influențat opinia de audit, implică neconformitatea activității de înregistrare și administrare a patrimoniului public. Astfel, </w:t>
      </w:r>
      <w:r w:rsidRPr="006150F5">
        <w:rPr>
          <w:rFonts w:asciiTheme="majorHAnsi" w:hAnsiTheme="majorHAnsi" w:cstheme="majorHAnsi"/>
          <w:bCs/>
        </w:rPr>
        <w:t xml:space="preserve">Consiliul Național pentru Determinarea </w:t>
      </w:r>
      <w:r w:rsidR="00C718EF" w:rsidRPr="006150F5">
        <w:rPr>
          <w:rFonts w:asciiTheme="majorHAnsi" w:hAnsiTheme="majorHAnsi" w:cstheme="majorHAnsi"/>
          <w:bCs/>
        </w:rPr>
        <w:t>Dizabilității</w:t>
      </w:r>
      <w:r w:rsidRPr="006150F5">
        <w:rPr>
          <w:rFonts w:asciiTheme="majorHAnsi" w:hAnsiTheme="majorHAnsi" w:cstheme="majorHAnsi"/>
          <w:bCs/>
        </w:rPr>
        <w:t xml:space="preserve"> și Capacității de Muncă </w:t>
      </w:r>
      <w:r w:rsidR="00F95967" w:rsidRPr="006150F5">
        <w:rPr>
          <w:rFonts w:asciiTheme="majorHAnsi" w:hAnsiTheme="majorHAnsi" w:cstheme="majorHAnsi"/>
          <w:bCs/>
        </w:rPr>
        <w:t>(</w:t>
      </w:r>
      <w:r w:rsidR="00F95967" w:rsidRPr="006150F5">
        <w:rPr>
          <w:rFonts w:asciiTheme="majorHAnsi" w:hAnsiTheme="majorHAnsi" w:cstheme="majorHAnsi"/>
        </w:rPr>
        <w:t xml:space="preserve">CNDDCM) </w:t>
      </w:r>
      <w:r w:rsidRPr="006150F5">
        <w:rPr>
          <w:rFonts w:asciiTheme="majorHAnsi" w:hAnsiTheme="majorHAnsi" w:cstheme="majorHAnsi"/>
        </w:rPr>
        <w:t xml:space="preserve">nu a asigurat înregistrarea drepturilor patrimoniale asupra bunului </w:t>
      </w:r>
      <w:r w:rsidR="009C748B" w:rsidRPr="006150F5">
        <w:rPr>
          <w:rFonts w:asciiTheme="majorHAnsi" w:hAnsiTheme="majorHAnsi" w:cstheme="majorHAnsi"/>
        </w:rPr>
        <w:t>imobil (clădire), în sumă de 14</w:t>
      </w:r>
      <w:r w:rsidR="005729CD">
        <w:rPr>
          <w:rFonts w:asciiTheme="majorHAnsi" w:hAnsiTheme="majorHAnsi" w:cstheme="majorHAnsi"/>
        </w:rPr>
        <w:t>.</w:t>
      </w:r>
      <w:r w:rsidRPr="006150F5">
        <w:rPr>
          <w:rFonts w:asciiTheme="majorHAnsi" w:hAnsiTheme="majorHAnsi" w:cstheme="majorHAnsi"/>
        </w:rPr>
        <w:t xml:space="preserve">287,6 mii lei. De menționat că, </w:t>
      </w:r>
      <w:r w:rsidR="00C718EF" w:rsidRPr="006150F5">
        <w:rPr>
          <w:rFonts w:asciiTheme="majorHAnsi" w:hAnsiTheme="majorHAnsi" w:cstheme="majorHAnsi"/>
        </w:rPr>
        <w:t>deși</w:t>
      </w:r>
      <w:r w:rsidRPr="006150F5">
        <w:rPr>
          <w:rFonts w:asciiTheme="majorHAnsi" w:hAnsiTheme="majorHAnsi" w:cstheme="majorHAnsi"/>
        </w:rPr>
        <w:t xml:space="preserve"> procesul de predare-primire a clădirii </w:t>
      </w:r>
      <w:r w:rsidR="00861BF3">
        <w:rPr>
          <w:rFonts w:asciiTheme="majorHAnsi" w:hAnsiTheme="majorHAnsi" w:cstheme="majorHAnsi"/>
        </w:rPr>
        <w:t>din</w:t>
      </w:r>
      <w:r w:rsidRPr="006150F5">
        <w:rPr>
          <w:rFonts w:asciiTheme="majorHAnsi" w:hAnsiTheme="majorHAnsi" w:cstheme="majorHAnsi"/>
        </w:rPr>
        <w:t xml:space="preserve"> str.</w:t>
      </w:r>
      <w:r w:rsidR="00861BF3">
        <w:rPr>
          <w:rFonts w:asciiTheme="majorHAnsi" w:hAnsiTheme="majorHAnsi" w:cstheme="majorHAnsi"/>
        </w:rPr>
        <w:t xml:space="preserve"> </w:t>
      </w:r>
      <w:r w:rsidRPr="006150F5">
        <w:rPr>
          <w:rFonts w:asciiTheme="majorHAnsi" w:hAnsiTheme="majorHAnsi" w:cstheme="majorHAnsi"/>
        </w:rPr>
        <w:t>A. Hajdeu nr.49 a fost finalizat la 16.07.2018, p</w:t>
      </w:r>
      <w:r w:rsidRPr="006150F5">
        <w:rPr>
          <w:rFonts w:asciiTheme="majorHAnsi" w:hAnsiTheme="majorHAnsi" w:cstheme="majorHAnsi"/>
          <w:lang w:eastAsia="en-US"/>
        </w:rPr>
        <w:t>â</w:t>
      </w:r>
      <w:r w:rsidRPr="006150F5">
        <w:rPr>
          <w:rFonts w:asciiTheme="majorHAnsi" w:hAnsiTheme="majorHAnsi" w:cstheme="majorHAnsi"/>
        </w:rPr>
        <w:t xml:space="preserve">nă </w:t>
      </w:r>
      <w:r w:rsidR="00861BF3">
        <w:rPr>
          <w:rFonts w:asciiTheme="majorHAnsi" w:hAnsiTheme="majorHAnsi" w:cstheme="majorHAnsi"/>
        </w:rPr>
        <w:t>în prezent</w:t>
      </w:r>
      <w:r w:rsidRPr="006150F5">
        <w:rPr>
          <w:rFonts w:asciiTheme="majorHAnsi" w:hAnsiTheme="majorHAnsi" w:cstheme="majorHAnsi"/>
        </w:rPr>
        <w:t xml:space="preserve"> (iulie 2023) instituția nu deține dreptul de </w:t>
      </w:r>
      <w:r w:rsidR="000B5D42" w:rsidRPr="006150F5">
        <w:rPr>
          <w:rFonts w:asciiTheme="majorHAnsi" w:hAnsiTheme="majorHAnsi" w:cstheme="majorHAnsi"/>
        </w:rPr>
        <w:t>proprietate înregistrat</w:t>
      </w:r>
      <w:r w:rsidRPr="006150F5">
        <w:rPr>
          <w:rFonts w:asciiTheme="majorHAnsi" w:hAnsiTheme="majorHAnsi" w:cstheme="majorHAnsi"/>
        </w:rPr>
        <w:t xml:space="preserve"> în Registrul bunurilor imobile. Potrivit </w:t>
      </w:r>
      <w:r w:rsidR="009F3DB6" w:rsidRPr="006150F5">
        <w:rPr>
          <w:rFonts w:asciiTheme="majorHAnsi" w:hAnsiTheme="majorHAnsi" w:cstheme="majorHAnsi"/>
        </w:rPr>
        <w:t>motivației</w:t>
      </w:r>
      <w:r w:rsidRPr="006150F5">
        <w:rPr>
          <w:rFonts w:asciiTheme="majorHAnsi" w:hAnsiTheme="majorHAnsi" w:cstheme="majorHAnsi"/>
        </w:rPr>
        <w:t xml:space="preserve"> conducerii CNDDCM, acest proces nu a fost posibil de finalizat din </w:t>
      </w:r>
      <w:r w:rsidR="00482422" w:rsidRPr="006150F5">
        <w:rPr>
          <w:rFonts w:asciiTheme="majorHAnsi" w:hAnsiTheme="majorHAnsi" w:cstheme="majorHAnsi"/>
        </w:rPr>
        <w:t>cauza lipsei</w:t>
      </w:r>
      <w:r w:rsidRPr="006150F5">
        <w:rPr>
          <w:rFonts w:asciiTheme="majorHAnsi" w:hAnsiTheme="majorHAnsi" w:cstheme="majorHAnsi"/>
        </w:rPr>
        <w:t xml:space="preserve"> semnăturii la acel moment (2018) a unui membru al grupului de transmitere a obiectului menționat, deși procesul a fost aprobat de către ministrul SMPS fără obiecții în acest sens. </w:t>
      </w:r>
    </w:p>
    <w:p w14:paraId="40DE6A4B" w14:textId="4FE80E23" w:rsidR="00EE359A" w:rsidRDefault="00227F27" w:rsidP="00EE359A">
      <w:pPr>
        <w:pStyle w:val="a3"/>
        <w:tabs>
          <w:tab w:val="left" w:pos="0"/>
        </w:tabs>
        <w:spacing w:line="276" w:lineRule="auto"/>
        <w:ind w:left="0"/>
        <w:jc w:val="both"/>
        <w:rPr>
          <w:rFonts w:asciiTheme="majorHAnsi" w:hAnsiTheme="majorHAnsi" w:cstheme="majorHAnsi"/>
        </w:rPr>
      </w:pPr>
      <w:r w:rsidRPr="00597998">
        <w:rPr>
          <w:rFonts w:asciiTheme="majorHAnsi" w:hAnsiTheme="majorHAnsi" w:cstheme="majorHAnsi"/>
        </w:rPr>
        <w:t>Această s</w:t>
      </w:r>
      <w:r w:rsidR="0000408E" w:rsidRPr="00597998">
        <w:rPr>
          <w:rFonts w:asciiTheme="majorHAnsi" w:hAnsiTheme="majorHAnsi" w:cstheme="majorHAnsi"/>
        </w:rPr>
        <w:t>ituație</w:t>
      </w:r>
      <w:r w:rsidR="00467B74" w:rsidRPr="00597998">
        <w:rPr>
          <w:rFonts w:asciiTheme="majorHAnsi" w:hAnsiTheme="majorHAnsi" w:cstheme="majorHAnsi"/>
        </w:rPr>
        <w:t xml:space="preserve"> afectează integri</w:t>
      </w:r>
      <w:r w:rsidR="00E75654" w:rsidRPr="00597998">
        <w:rPr>
          <w:rFonts w:asciiTheme="majorHAnsi" w:hAnsiTheme="majorHAnsi" w:cstheme="majorHAnsi"/>
        </w:rPr>
        <w:t>tatea bunului cu valoarea de 14</w:t>
      </w:r>
      <w:r w:rsidR="00861BF3">
        <w:rPr>
          <w:rFonts w:asciiTheme="majorHAnsi" w:hAnsiTheme="majorHAnsi" w:cstheme="majorHAnsi"/>
        </w:rPr>
        <w:t>.</w:t>
      </w:r>
      <w:r w:rsidR="00467B74" w:rsidRPr="00597998">
        <w:rPr>
          <w:rFonts w:asciiTheme="majorHAnsi" w:hAnsiTheme="majorHAnsi" w:cstheme="majorHAnsi"/>
        </w:rPr>
        <w:t>287,6 mii lei, precum și a investițiilor în c</w:t>
      </w:r>
      <w:r w:rsidRPr="00597998">
        <w:rPr>
          <w:rFonts w:asciiTheme="majorHAnsi" w:hAnsiTheme="majorHAnsi" w:cstheme="majorHAnsi"/>
        </w:rPr>
        <w:t>urs de execuție în valoare de 9</w:t>
      </w:r>
      <w:r w:rsidR="00861BF3">
        <w:rPr>
          <w:rFonts w:asciiTheme="majorHAnsi" w:hAnsiTheme="majorHAnsi" w:cstheme="majorHAnsi"/>
        </w:rPr>
        <w:t>.</w:t>
      </w:r>
      <w:r w:rsidR="00467B74" w:rsidRPr="00597998">
        <w:rPr>
          <w:rFonts w:asciiTheme="majorHAnsi" w:hAnsiTheme="majorHAnsi" w:cstheme="majorHAnsi"/>
        </w:rPr>
        <w:t>192,1 mii lei efect</w:t>
      </w:r>
      <w:r w:rsidR="00BA2242" w:rsidRPr="00597998">
        <w:rPr>
          <w:rFonts w:asciiTheme="majorHAnsi" w:hAnsiTheme="majorHAnsi" w:cstheme="majorHAnsi"/>
        </w:rPr>
        <w:t>uate de către investitor/CNDDCM</w:t>
      </w:r>
      <w:r w:rsidR="00467B74" w:rsidRPr="00597998">
        <w:rPr>
          <w:rFonts w:asciiTheme="majorHAnsi" w:hAnsiTheme="majorHAnsi" w:cstheme="majorHAnsi"/>
        </w:rPr>
        <w:t>.</w:t>
      </w:r>
    </w:p>
    <w:p w14:paraId="47073D66" w14:textId="47C0F0F0" w:rsidR="00EE359A" w:rsidRPr="00C515CC" w:rsidRDefault="00467B74" w:rsidP="00EE359A">
      <w:pPr>
        <w:pStyle w:val="a3"/>
        <w:numPr>
          <w:ilvl w:val="1"/>
          <w:numId w:val="27"/>
        </w:numPr>
        <w:tabs>
          <w:tab w:val="left" w:pos="0"/>
        </w:tabs>
        <w:spacing w:line="276" w:lineRule="auto"/>
        <w:ind w:left="0" w:firstLine="0"/>
        <w:jc w:val="both"/>
        <w:rPr>
          <w:rFonts w:asciiTheme="majorHAnsi" w:hAnsiTheme="majorHAnsi" w:cstheme="majorHAnsi"/>
        </w:rPr>
      </w:pPr>
      <w:r w:rsidRPr="007D2CBF">
        <w:rPr>
          <w:rFonts w:asciiTheme="majorHAnsi" w:hAnsiTheme="majorHAnsi" w:cstheme="majorHAnsi"/>
        </w:rPr>
        <w:t xml:space="preserve">În urma analizei </w:t>
      </w:r>
      <w:r w:rsidR="001F7FA7" w:rsidRPr="007D2CBF">
        <w:rPr>
          <w:rFonts w:asciiTheme="majorHAnsi" w:hAnsiTheme="majorHAnsi" w:cstheme="majorHAnsi"/>
        </w:rPr>
        <w:t>contractului nr. 266 din 21 iunie 2010</w:t>
      </w:r>
      <w:r w:rsidR="007D2CBF" w:rsidRPr="007D2CBF">
        <w:rPr>
          <w:rFonts w:asciiTheme="majorHAnsi" w:hAnsiTheme="majorHAnsi" w:cstheme="majorHAnsi"/>
        </w:rPr>
        <w:t>,</w:t>
      </w:r>
      <w:r w:rsidR="001F7FA7" w:rsidRPr="007D2CBF">
        <w:rPr>
          <w:rFonts w:asciiTheme="majorHAnsi" w:hAnsiTheme="majorHAnsi" w:cstheme="majorHAnsi"/>
        </w:rPr>
        <w:t xml:space="preserve"> încheiat de către Centrul de Plasament Temporar pentru Persoane în V</w:t>
      </w:r>
      <w:r w:rsidR="00861BF3" w:rsidRPr="007D2CBF">
        <w:rPr>
          <w:rFonts w:asciiTheme="majorHAnsi" w:hAnsiTheme="majorHAnsi" w:cstheme="majorHAnsi"/>
        </w:rPr>
        <w:t>â</w:t>
      </w:r>
      <w:r w:rsidR="001F7FA7" w:rsidRPr="007D2CBF">
        <w:rPr>
          <w:rFonts w:asciiTheme="majorHAnsi" w:hAnsiTheme="majorHAnsi" w:cstheme="majorHAnsi"/>
        </w:rPr>
        <w:t xml:space="preserve">rstă și cu Dizabilități, </w:t>
      </w:r>
      <w:proofErr w:type="spellStart"/>
      <w:r w:rsidR="001F7FA7" w:rsidRPr="007D2CBF">
        <w:rPr>
          <w:rFonts w:asciiTheme="majorHAnsi" w:hAnsiTheme="majorHAnsi" w:cstheme="majorHAnsi"/>
        </w:rPr>
        <w:t>com</w:t>
      </w:r>
      <w:proofErr w:type="spellEnd"/>
      <w:r w:rsidR="001F7FA7" w:rsidRPr="007D2CBF">
        <w:rPr>
          <w:rFonts w:asciiTheme="majorHAnsi" w:hAnsiTheme="majorHAnsi" w:cstheme="majorHAnsi"/>
        </w:rPr>
        <w:t xml:space="preserve">. Cocieri, și Instituția Publică </w:t>
      </w:r>
      <w:r w:rsidR="001F7FA7" w:rsidRPr="007D2CBF">
        <w:rPr>
          <w:rFonts w:asciiTheme="majorHAnsi" w:hAnsiTheme="majorHAnsi" w:cstheme="majorHAnsi"/>
          <w:bCs/>
        </w:rPr>
        <w:t>Liceul Teoretic „Mihai Eminescu” Dubăsari</w:t>
      </w:r>
      <w:r w:rsidR="00461F11" w:rsidRPr="007D2CBF">
        <w:rPr>
          <w:rFonts w:asciiTheme="majorHAnsi" w:hAnsiTheme="majorHAnsi" w:cstheme="majorHAnsi"/>
          <w:bCs/>
        </w:rPr>
        <w:t>,</w:t>
      </w:r>
      <w:r w:rsidRPr="007D2CBF">
        <w:rPr>
          <w:rFonts w:asciiTheme="majorHAnsi" w:hAnsiTheme="majorHAnsi" w:cstheme="majorHAnsi"/>
        </w:rPr>
        <w:t xml:space="preserve"> </w:t>
      </w:r>
      <w:r w:rsidR="006505C2" w:rsidRPr="007D2CBF">
        <w:rPr>
          <w:rFonts w:asciiTheme="majorHAnsi" w:hAnsiTheme="majorHAnsi" w:cstheme="majorHAnsi"/>
        </w:rPr>
        <w:t>s</w:t>
      </w:r>
      <w:r w:rsidR="00F95967" w:rsidRPr="007D2CBF">
        <w:rPr>
          <w:rFonts w:asciiTheme="majorHAnsi" w:hAnsiTheme="majorHAnsi" w:cstheme="majorHAnsi"/>
        </w:rPr>
        <w:t>-</w:t>
      </w:r>
      <w:r w:rsidR="006505C2" w:rsidRPr="007D2CBF">
        <w:rPr>
          <w:rFonts w:asciiTheme="majorHAnsi" w:hAnsiTheme="majorHAnsi" w:cstheme="majorHAnsi"/>
        </w:rPr>
        <w:t>au constat</w:t>
      </w:r>
      <w:r w:rsidR="00861BF3" w:rsidRPr="007D2CBF">
        <w:rPr>
          <w:rFonts w:asciiTheme="majorHAnsi" w:hAnsiTheme="majorHAnsi" w:cstheme="majorHAnsi"/>
        </w:rPr>
        <w:t>at</w:t>
      </w:r>
      <w:r w:rsidRPr="007D2CBF">
        <w:rPr>
          <w:rFonts w:asciiTheme="majorHAnsi" w:hAnsiTheme="majorHAnsi" w:cstheme="majorHAnsi"/>
        </w:rPr>
        <w:t xml:space="preserve"> diver</w:t>
      </w:r>
      <w:r w:rsidR="002B5DB7" w:rsidRPr="007D2CBF">
        <w:rPr>
          <w:rFonts w:asciiTheme="majorHAnsi" w:hAnsiTheme="majorHAnsi" w:cstheme="majorHAnsi"/>
        </w:rPr>
        <w:t xml:space="preserve">gențe </w:t>
      </w:r>
      <w:r w:rsidR="00992E1C" w:rsidRPr="007D2CBF">
        <w:rPr>
          <w:rFonts w:asciiTheme="majorHAnsi" w:hAnsiTheme="majorHAnsi" w:cstheme="majorHAnsi"/>
        </w:rPr>
        <w:t>între datele</w:t>
      </w:r>
      <w:r w:rsidR="006505C2" w:rsidRPr="007D2CBF">
        <w:rPr>
          <w:rFonts w:asciiTheme="majorHAnsi" w:hAnsiTheme="majorHAnsi" w:cstheme="majorHAnsi"/>
        </w:rPr>
        <w:t xml:space="preserve"> indicate în contract</w:t>
      </w:r>
      <w:r w:rsidR="002B5DB7" w:rsidRPr="007D2CBF">
        <w:rPr>
          <w:rFonts w:asciiTheme="majorHAnsi" w:hAnsiTheme="majorHAnsi" w:cstheme="majorHAnsi"/>
        </w:rPr>
        <w:t xml:space="preserve"> </w:t>
      </w:r>
      <w:r w:rsidRPr="007D2CBF">
        <w:rPr>
          <w:rFonts w:asciiTheme="majorHAnsi" w:hAnsiTheme="majorHAnsi" w:cstheme="majorHAnsi"/>
        </w:rPr>
        <w:t>și Actul de primire-predare din 23.10.2017</w:t>
      </w:r>
      <w:r w:rsidR="00992E1C" w:rsidRPr="007D2CBF">
        <w:rPr>
          <w:rFonts w:asciiTheme="majorHAnsi" w:hAnsiTheme="majorHAnsi" w:cstheme="majorHAnsi"/>
        </w:rPr>
        <w:t>.</w:t>
      </w:r>
      <w:r w:rsidR="00992E1C" w:rsidRPr="007D2CBF">
        <w:rPr>
          <w:rFonts w:asciiTheme="majorHAnsi" w:hAnsiTheme="majorHAnsi" w:cstheme="majorHAnsi"/>
          <w:color w:val="000000" w:themeColor="text1"/>
        </w:rPr>
        <w:t xml:space="preserve"> </w:t>
      </w:r>
      <w:r w:rsidR="007D2CBF">
        <w:rPr>
          <w:rFonts w:asciiTheme="majorHAnsi" w:hAnsiTheme="majorHAnsi" w:cstheme="majorHAnsi"/>
          <w:color w:val="000000" w:themeColor="text1"/>
        </w:rPr>
        <w:t>Astfel</w:t>
      </w:r>
      <w:r w:rsidR="00992E1C" w:rsidRPr="007D2CBF">
        <w:rPr>
          <w:rFonts w:asciiTheme="majorHAnsi" w:hAnsiTheme="majorHAnsi" w:cstheme="majorHAnsi"/>
          <w:color w:val="000000" w:themeColor="text1"/>
        </w:rPr>
        <w:t>,</w:t>
      </w:r>
      <w:r w:rsidRPr="007D2CBF">
        <w:rPr>
          <w:rFonts w:asciiTheme="majorHAnsi" w:hAnsiTheme="majorHAnsi" w:cstheme="majorHAnsi"/>
          <w:color w:val="000000" w:themeColor="text1"/>
        </w:rPr>
        <w:t xml:space="preserve"> în contract </w:t>
      </w:r>
      <w:r w:rsidR="001B3928" w:rsidRPr="007D2CBF">
        <w:rPr>
          <w:rFonts w:asciiTheme="majorHAnsi" w:hAnsiTheme="majorHAnsi" w:cstheme="majorHAnsi"/>
          <w:color w:val="000000" w:themeColor="text1"/>
        </w:rPr>
        <w:t xml:space="preserve">este menționată </w:t>
      </w:r>
      <w:r w:rsidRPr="007D2CBF">
        <w:rPr>
          <w:rFonts w:asciiTheme="majorHAnsi" w:hAnsiTheme="majorHAnsi" w:cstheme="majorHAnsi"/>
          <w:color w:val="000000" w:themeColor="text1"/>
        </w:rPr>
        <w:t>suprafața</w:t>
      </w:r>
      <w:r w:rsidR="00992E1C" w:rsidRPr="007D2CBF">
        <w:rPr>
          <w:rFonts w:asciiTheme="majorHAnsi" w:hAnsiTheme="majorHAnsi" w:cstheme="majorHAnsi"/>
          <w:color w:val="000000" w:themeColor="text1"/>
        </w:rPr>
        <w:t xml:space="preserve"> închiriată</w:t>
      </w:r>
      <w:r w:rsidRPr="007D2CBF">
        <w:rPr>
          <w:rFonts w:asciiTheme="majorHAnsi" w:hAnsiTheme="majorHAnsi" w:cstheme="majorHAnsi"/>
          <w:color w:val="000000" w:themeColor="text1"/>
        </w:rPr>
        <w:t xml:space="preserve"> de 5</w:t>
      </w:r>
      <w:r w:rsidR="007D2CBF" w:rsidRPr="007D2CBF">
        <w:rPr>
          <w:rFonts w:asciiTheme="majorHAnsi" w:hAnsiTheme="majorHAnsi" w:cstheme="majorHAnsi"/>
          <w:color w:val="000000" w:themeColor="text1"/>
        </w:rPr>
        <w:t>.</w:t>
      </w:r>
      <w:r w:rsidRPr="007D2CBF">
        <w:rPr>
          <w:rFonts w:asciiTheme="majorHAnsi" w:hAnsiTheme="majorHAnsi" w:cstheme="majorHAnsi"/>
          <w:color w:val="000000" w:themeColor="text1"/>
        </w:rPr>
        <w:t>000</w:t>
      </w:r>
      <w:r w:rsidR="007D2CBF" w:rsidRPr="007D2CBF">
        <w:rPr>
          <w:rFonts w:asciiTheme="majorHAnsi" w:hAnsiTheme="majorHAnsi" w:cstheme="majorHAnsi"/>
          <w:color w:val="000000" w:themeColor="text1"/>
        </w:rPr>
        <w:t xml:space="preserve"> </w:t>
      </w:r>
      <w:r w:rsidRPr="007D2CBF">
        <w:rPr>
          <w:rFonts w:asciiTheme="majorHAnsi" w:hAnsiTheme="majorHAnsi" w:cstheme="majorHAnsi"/>
          <w:color w:val="000000" w:themeColor="text1"/>
        </w:rPr>
        <w:t>m</w:t>
      </w:r>
      <w:r w:rsidRPr="007D2CBF">
        <w:rPr>
          <w:rFonts w:asciiTheme="majorHAnsi" w:hAnsiTheme="majorHAnsi" w:cstheme="majorHAnsi"/>
          <w:color w:val="000000" w:themeColor="text1"/>
          <w:vertAlign w:val="superscript"/>
        </w:rPr>
        <w:t>2</w:t>
      </w:r>
      <w:r w:rsidR="001B3928" w:rsidRPr="007D2CBF">
        <w:rPr>
          <w:rFonts w:asciiTheme="majorHAnsi" w:hAnsiTheme="majorHAnsi" w:cstheme="majorHAnsi"/>
          <w:color w:val="000000" w:themeColor="text1"/>
        </w:rPr>
        <w:t>,</w:t>
      </w:r>
      <w:r w:rsidRPr="007D2CBF">
        <w:rPr>
          <w:rFonts w:asciiTheme="majorHAnsi" w:hAnsiTheme="majorHAnsi" w:cstheme="majorHAnsi"/>
          <w:color w:val="000000" w:themeColor="text1"/>
          <w:vertAlign w:val="superscript"/>
        </w:rPr>
        <w:t xml:space="preserve"> </w:t>
      </w:r>
      <w:r w:rsidRPr="007D2CBF">
        <w:rPr>
          <w:rFonts w:asciiTheme="majorHAnsi" w:hAnsiTheme="majorHAnsi" w:cstheme="majorHAnsi"/>
          <w:color w:val="000000" w:themeColor="text1"/>
        </w:rPr>
        <w:t xml:space="preserve">iar în actul de primire-predare </w:t>
      </w:r>
      <w:r w:rsidR="007D2CBF" w:rsidRPr="007D2CBF">
        <w:rPr>
          <w:rFonts w:asciiTheme="majorHAnsi" w:hAnsiTheme="majorHAnsi" w:cstheme="majorHAnsi"/>
          <w:color w:val="000000" w:themeColor="text1"/>
        </w:rPr>
        <w:t>–</w:t>
      </w:r>
      <w:r w:rsidR="007D2CBF">
        <w:rPr>
          <w:rFonts w:asciiTheme="majorHAnsi" w:hAnsiTheme="majorHAnsi" w:cstheme="majorHAnsi"/>
          <w:color w:val="000000" w:themeColor="text1"/>
        </w:rPr>
        <w:t xml:space="preserve"> </w:t>
      </w:r>
      <w:r w:rsidRPr="007D2CBF">
        <w:rPr>
          <w:rFonts w:asciiTheme="majorHAnsi" w:hAnsiTheme="majorHAnsi" w:cstheme="majorHAnsi"/>
          <w:color w:val="000000" w:themeColor="text1"/>
        </w:rPr>
        <w:t>5</w:t>
      </w:r>
      <w:r w:rsidR="007D2CBF">
        <w:rPr>
          <w:rFonts w:asciiTheme="majorHAnsi" w:hAnsiTheme="majorHAnsi" w:cstheme="majorHAnsi"/>
          <w:color w:val="000000" w:themeColor="text1"/>
        </w:rPr>
        <w:t>.</w:t>
      </w:r>
      <w:r w:rsidRPr="007D2CBF">
        <w:rPr>
          <w:rFonts w:asciiTheme="majorHAnsi" w:hAnsiTheme="majorHAnsi" w:cstheme="majorHAnsi"/>
          <w:color w:val="000000" w:themeColor="text1"/>
        </w:rPr>
        <w:t>407</w:t>
      </w:r>
      <w:r w:rsidR="007D2CBF">
        <w:rPr>
          <w:rFonts w:asciiTheme="majorHAnsi" w:hAnsiTheme="majorHAnsi" w:cstheme="majorHAnsi"/>
          <w:color w:val="000000" w:themeColor="text1"/>
        </w:rPr>
        <w:t xml:space="preserve"> </w:t>
      </w:r>
      <w:r w:rsidRPr="007D2CBF">
        <w:rPr>
          <w:rFonts w:asciiTheme="majorHAnsi" w:hAnsiTheme="majorHAnsi" w:cstheme="majorHAnsi"/>
          <w:color w:val="000000" w:themeColor="text1"/>
        </w:rPr>
        <w:t>m</w:t>
      </w:r>
      <w:r w:rsidRPr="007D2CBF">
        <w:rPr>
          <w:rFonts w:asciiTheme="majorHAnsi" w:hAnsiTheme="majorHAnsi" w:cstheme="majorHAnsi"/>
          <w:color w:val="000000" w:themeColor="text1"/>
          <w:vertAlign w:val="superscript"/>
        </w:rPr>
        <w:t>2</w:t>
      </w:r>
      <w:r w:rsidRPr="007D2CBF">
        <w:rPr>
          <w:rFonts w:asciiTheme="majorHAnsi" w:hAnsiTheme="majorHAnsi" w:cstheme="majorHAnsi"/>
        </w:rPr>
        <w:t>, în contact nu este specificat terenul de aproximativ 4</w:t>
      </w:r>
      <w:r w:rsidR="007D2CBF">
        <w:rPr>
          <w:rFonts w:asciiTheme="majorHAnsi" w:hAnsiTheme="majorHAnsi" w:cstheme="majorHAnsi"/>
        </w:rPr>
        <w:t xml:space="preserve"> </w:t>
      </w:r>
      <w:r w:rsidRPr="007D2CBF">
        <w:rPr>
          <w:rFonts w:asciiTheme="majorHAnsi" w:hAnsiTheme="majorHAnsi" w:cstheme="majorHAnsi"/>
        </w:rPr>
        <w:t>ha și blocul sanitar de 51</w:t>
      </w:r>
      <w:r w:rsidR="007D2CBF">
        <w:rPr>
          <w:rFonts w:asciiTheme="majorHAnsi" w:hAnsiTheme="majorHAnsi" w:cstheme="majorHAnsi"/>
        </w:rPr>
        <w:t xml:space="preserve"> </w:t>
      </w:r>
      <w:r w:rsidRPr="007D2CBF">
        <w:rPr>
          <w:rFonts w:asciiTheme="majorHAnsi" w:hAnsiTheme="majorHAnsi" w:cstheme="majorHAnsi"/>
        </w:rPr>
        <w:t>m</w:t>
      </w:r>
      <w:r w:rsidRPr="007D2CBF">
        <w:rPr>
          <w:rFonts w:asciiTheme="majorHAnsi" w:hAnsiTheme="majorHAnsi" w:cstheme="majorHAnsi"/>
          <w:vertAlign w:val="superscript"/>
        </w:rPr>
        <w:t>2</w:t>
      </w:r>
      <w:r w:rsidRPr="007D2CBF">
        <w:rPr>
          <w:rFonts w:asciiTheme="majorHAnsi" w:hAnsiTheme="majorHAnsi" w:cstheme="majorHAnsi"/>
        </w:rPr>
        <w:t xml:space="preserve">. </w:t>
      </w:r>
      <w:r w:rsidR="001F7FA7" w:rsidRPr="007D2CBF">
        <w:rPr>
          <w:rFonts w:asciiTheme="majorHAnsi" w:hAnsiTheme="majorHAnsi" w:cstheme="majorHAnsi"/>
        </w:rPr>
        <w:t>Pct. V din c</w:t>
      </w:r>
      <w:r w:rsidRPr="007D2CBF">
        <w:rPr>
          <w:rFonts w:asciiTheme="majorHAnsi" w:hAnsiTheme="majorHAnsi" w:cstheme="majorHAnsi"/>
        </w:rPr>
        <w:t xml:space="preserve">ontract nu a </w:t>
      </w:r>
      <w:r w:rsidR="007D2CBF">
        <w:rPr>
          <w:rFonts w:asciiTheme="majorHAnsi" w:hAnsiTheme="majorHAnsi" w:cstheme="majorHAnsi"/>
        </w:rPr>
        <w:t>fost</w:t>
      </w:r>
      <w:r w:rsidRPr="007D2CBF">
        <w:rPr>
          <w:rFonts w:asciiTheme="majorHAnsi" w:hAnsiTheme="majorHAnsi" w:cstheme="majorHAnsi"/>
        </w:rPr>
        <w:t xml:space="preserve"> modific</w:t>
      </w:r>
      <w:r w:rsidR="007D2CBF">
        <w:rPr>
          <w:rFonts w:asciiTheme="majorHAnsi" w:hAnsiTheme="majorHAnsi" w:cstheme="majorHAnsi"/>
        </w:rPr>
        <w:t>at</w:t>
      </w:r>
      <w:r w:rsidRPr="007D2CBF">
        <w:rPr>
          <w:rFonts w:asciiTheme="majorHAnsi" w:hAnsiTheme="majorHAnsi" w:cstheme="majorHAnsi"/>
        </w:rPr>
        <w:t xml:space="preserve"> chiar dacă în urma întocmirii Actului de primire-predare din anul 2017 se constată divergențe semnificative față de </w:t>
      </w:r>
      <w:r w:rsidR="00992E1C" w:rsidRPr="007D2CBF">
        <w:rPr>
          <w:rFonts w:asciiTheme="majorHAnsi" w:hAnsiTheme="majorHAnsi" w:cstheme="majorHAnsi"/>
        </w:rPr>
        <w:t>clauze</w:t>
      </w:r>
      <w:r w:rsidR="001F7FA7" w:rsidRPr="007D2CBF">
        <w:rPr>
          <w:rFonts w:asciiTheme="majorHAnsi" w:hAnsiTheme="majorHAnsi" w:cstheme="majorHAnsi"/>
        </w:rPr>
        <w:t>le</w:t>
      </w:r>
      <w:r w:rsidRPr="007D2CBF">
        <w:rPr>
          <w:rFonts w:asciiTheme="majorHAnsi" w:hAnsiTheme="majorHAnsi" w:cstheme="majorHAnsi"/>
        </w:rPr>
        <w:t xml:space="preserve"> contractuale înregistrate în 2010. Contractul de locațiune reglementează relațiile între locator și locatar și se perfectează după selectarea </w:t>
      </w:r>
      <w:r w:rsidR="001F7FA7" w:rsidRPr="007D2CBF">
        <w:rPr>
          <w:rFonts w:asciiTheme="majorHAnsi" w:hAnsiTheme="majorHAnsi" w:cstheme="majorHAnsi"/>
        </w:rPr>
        <w:t xml:space="preserve">locatarului </w:t>
      </w:r>
      <w:r w:rsidRPr="007D2CBF">
        <w:rPr>
          <w:rFonts w:asciiTheme="majorHAnsi" w:hAnsiTheme="majorHAnsi" w:cstheme="majorHAnsi"/>
        </w:rPr>
        <w:t xml:space="preserve">și stabilirea clauzelor contractului. În contractele de locațiune trebuie să fie stipulat scopul folosirii bunurilor închiriate. Calculul cuantumului chiriei se anexează la contractul de </w:t>
      </w:r>
      <w:r w:rsidR="00C718EF" w:rsidRPr="007D2CBF">
        <w:rPr>
          <w:rFonts w:asciiTheme="majorHAnsi" w:hAnsiTheme="majorHAnsi" w:cstheme="majorHAnsi"/>
        </w:rPr>
        <w:t>locațiune</w:t>
      </w:r>
      <w:r w:rsidRPr="007D2CBF">
        <w:rPr>
          <w:rFonts w:asciiTheme="majorHAnsi" w:hAnsiTheme="majorHAnsi" w:cstheme="majorHAnsi"/>
        </w:rPr>
        <w:t xml:space="preserve"> </w:t>
      </w:r>
      <w:r w:rsidR="00C718EF" w:rsidRPr="007D2CBF">
        <w:rPr>
          <w:rFonts w:asciiTheme="majorHAnsi" w:hAnsiTheme="majorHAnsi" w:cstheme="majorHAnsi"/>
        </w:rPr>
        <w:t>și</w:t>
      </w:r>
      <w:r w:rsidRPr="007D2CBF">
        <w:rPr>
          <w:rFonts w:asciiTheme="majorHAnsi" w:hAnsiTheme="majorHAnsi" w:cstheme="majorHAnsi"/>
        </w:rPr>
        <w:t xml:space="preserve"> este parte integrantă a acestuia. Plata pentru energia electrică, termică, apă, canalizare, alte servicii prestate locatarului nu se include în cuantumul chiriei </w:t>
      </w:r>
      <w:r w:rsidR="00C718EF" w:rsidRPr="007D2CBF">
        <w:rPr>
          <w:rFonts w:asciiTheme="majorHAnsi" w:hAnsiTheme="majorHAnsi" w:cstheme="majorHAnsi"/>
        </w:rPr>
        <w:t>și</w:t>
      </w:r>
      <w:r w:rsidRPr="007D2CBF">
        <w:rPr>
          <w:rFonts w:asciiTheme="majorHAnsi" w:hAnsiTheme="majorHAnsi" w:cstheme="majorHAnsi"/>
        </w:rPr>
        <w:t xml:space="preserve"> se achită suplimentar. </w:t>
      </w:r>
    </w:p>
    <w:p w14:paraId="6DFC6ECF" w14:textId="2D24C01C" w:rsidR="00C666D6" w:rsidRPr="00597998" w:rsidRDefault="00C666D6" w:rsidP="00C74FB5">
      <w:pPr>
        <w:pStyle w:val="a3"/>
        <w:numPr>
          <w:ilvl w:val="1"/>
          <w:numId w:val="22"/>
        </w:numPr>
        <w:tabs>
          <w:tab w:val="left" w:pos="0"/>
        </w:tabs>
        <w:spacing w:line="276" w:lineRule="auto"/>
        <w:ind w:left="0" w:firstLine="0"/>
        <w:jc w:val="both"/>
        <w:rPr>
          <w:rFonts w:asciiTheme="majorHAnsi" w:hAnsiTheme="majorHAnsi" w:cstheme="majorHAnsi"/>
          <w:lang w:eastAsia="en-US"/>
        </w:rPr>
      </w:pPr>
      <w:r w:rsidRPr="00597998">
        <w:rPr>
          <w:rFonts w:asciiTheme="majorHAnsi" w:hAnsiTheme="majorHAnsi" w:cstheme="majorHAnsi"/>
          <w:lang w:eastAsia="en-US"/>
        </w:rPr>
        <w:t xml:space="preserve">Ministerul și instituțiile din subordine nu analizează și nu planifică mijloace </w:t>
      </w:r>
      <w:r w:rsidR="00C718EF" w:rsidRPr="00597998">
        <w:rPr>
          <w:rFonts w:asciiTheme="majorHAnsi" w:hAnsiTheme="majorHAnsi" w:cstheme="majorHAnsi"/>
          <w:lang w:eastAsia="en-US"/>
        </w:rPr>
        <w:t>financiare</w:t>
      </w:r>
      <w:r w:rsidRPr="00597998">
        <w:rPr>
          <w:rFonts w:asciiTheme="majorHAnsi" w:hAnsiTheme="majorHAnsi" w:cstheme="majorHAnsi"/>
          <w:lang w:eastAsia="en-US"/>
        </w:rPr>
        <w:t xml:space="preserve"> necesare pentru achitarea zilelor de concediu nefolosite </w:t>
      </w:r>
      <w:r w:rsidR="001B3928" w:rsidRPr="00597998">
        <w:rPr>
          <w:rFonts w:asciiTheme="majorHAnsi" w:hAnsiTheme="majorHAnsi" w:cstheme="majorHAnsi"/>
          <w:lang w:eastAsia="en-US"/>
        </w:rPr>
        <w:t>de angajați</w:t>
      </w:r>
      <w:r w:rsidR="009F2C78">
        <w:rPr>
          <w:rFonts w:asciiTheme="majorHAnsi" w:hAnsiTheme="majorHAnsi" w:cstheme="majorHAnsi"/>
          <w:lang w:eastAsia="en-US"/>
        </w:rPr>
        <w:t>,</w:t>
      </w:r>
      <w:r w:rsidRPr="00597998">
        <w:rPr>
          <w:rFonts w:asciiTheme="majorHAnsi" w:hAnsiTheme="majorHAnsi" w:cstheme="majorHAnsi"/>
          <w:lang w:eastAsia="en-US"/>
        </w:rPr>
        <w:t xml:space="preserve"> ceea ce determină riscul insuficienței de mijloace necesare în cazul solicitării acestora. Din informațiile analizate de audit se denotă că ministerul și 4 instituții subordonate</w:t>
      </w:r>
      <w:r w:rsidRPr="00597998">
        <w:rPr>
          <w:rStyle w:val="ad"/>
          <w:rFonts w:asciiTheme="majorHAnsi" w:hAnsiTheme="majorHAnsi" w:cstheme="majorHAnsi"/>
          <w:lang w:eastAsia="en-US"/>
        </w:rPr>
        <w:footnoteReference w:id="35"/>
      </w:r>
      <w:r w:rsidRPr="00597998">
        <w:rPr>
          <w:rFonts w:asciiTheme="majorHAnsi" w:hAnsiTheme="majorHAnsi" w:cstheme="majorHAnsi"/>
          <w:lang w:eastAsia="en-US"/>
        </w:rPr>
        <w:t xml:space="preserve"> au înregistrat 8</w:t>
      </w:r>
      <w:r w:rsidR="007D2CBF">
        <w:rPr>
          <w:rFonts w:asciiTheme="majorHAnsi" w:hAnsiTheme="majorHAnsi" w:cstheme="majorHAnsi"/>
          <w:lang w:eastAsia="en-US"/>
        </w:rPr>
        <w:t>.</w:t>
      </w:r>
      <w:r w:rsidRPr="00597998">
        <w:rPr>
          <w:rFonts w:asciiTheme="majorHAnsi" w:hAnsiTheme="majorHAnsi" w:cstheme="majorHAnsi"/>
          <w:lang w:eastAsia="en-US"/>
        </w:rPr>
        <w:t xml:space="preserve">581 zile de concediu nefolosite </w:t>
      </w:r>
      <w:r w:rsidR="007D2CBF">
        <w:rPr>
          <w:rFonts w:asciiTheme="majorHAnsi" w:hAnsiTheme="majorHAnsi" w:cstheme="majorHAnsi"/>
          <w:lang w:eastAsia="en-US"/>
        </w:rPr>
        <w:t>de</w:t>
      </w:r>
      <w:r w:rsidRPr="00597998">
        <w:rPr>
          <w:rFonts w:asciiTheme="majorHAnsi" w:hAnsiTheme="majorHAnsi" w:cstheme="majorHAnsi"/>
          <w:lang w:eastAsia="en-US"/>
        </w:rPr>
        <w:t xml:space="preserve"> angajați pentru care nu au fost planificate mijloace financiare publice necesare.</w:t>
      </w:r>
    </w:p>
    <w:p w14:paraId="2AF70EA7" w14:textId="33C02BF3" w:rsidR="00D15758" w:rsidRPr="00597998" w:rsidRDefault="00052042" w:rsidP="00C301B2">
      <w:pPr>
        <w:pStyle w:val="1"/>
        <w:numPr>
          <w:ilvl w:val="0"/>
          <w:numId w:val="0"/>
        </w:numPr>
        <w:ind w:firstLine="720"/>
        <w:jc w:val="left"/>
        <w:rPr>
          <w:color w:val="000000" w:themeColor="text1"/>
          <w:sz w:val="24"/>
          <w:szCs w:val="24"/>
        </w:rPr>
      </w:pPr>
      <w:r>
        <w:rPr>
          <w:sz w:val="24"/>
          <w:szCs w:val="24"/>
        </w:rPr>
        <w:t>V</w:t>
      </w:r>
      <w:r w:rsidR="00D15758" w:rsidRPr="00597998">
        <w:rPr>
          <w:sz w:val="24"/>
          <w:szCs w:val="24"/>
        </w:rPr>
        <w:t>.</w:t>
      </w:r>
      <w:bookmarkStart w:id="5" w:name="_Toc530570482"/>
      <w:r w:rsidR="00D15758" w:rsidRPr="00597998">
        <w:rPr>
          <w:color w:val="000000" w:themeColor="text1"/>
          <w:sz w:val="24"/>
          <w:szCs w:val="24"/>
        </w:rPr>
        <w:t xml:space="preserve"> RESPONSABILITĂȚILE CONDUCERII PENTRU RAPOARTELE FINANCIARE</w:t>
      </w:r>
      <w:bookmarkEnd w:id="5"/>
    </w:p>
    <w:p w14:paraId="17DA7E23" w14:textId="75EAACC3" w:rsidR="00EA7CD4" w:rsidRPr="00597998" w:rsidRDefault="00EA7CD4" w:rsidP="00C301B2">
      <w:pPr>
        <w:spacing w:line="276" w:lineRule="auto"/>
        <w:jc w:val="both"/>
        <w:rPr>
          <w:rFonts w:asciiTheme="majorHAnsi" w:hAnsiTheme="majorHAnsi" w:cstheme="majorHAnsi"/>
          <w:bCs/>
        </w:rPr>
      </w:pPr>
      <w:r w:rsidRPr="00597998">
        <w:rPr>
          <w:rFonts w:asciiTheme="majorHAnsi" w:hAnsiTheme="majorHAnsi" w:cstheme="majorHAnsi"/>
          <w:bCs/>
        </w:rPr>
        <w:t>Ministrul</w:t>
      </w:r>
      <w:r w:rsidR="0094197C" w:rsidRPr="00597998">
        <w:rPr>
          <w:rFonts w:asciiTheme="majorHAnsi" w:hAnsiTheme="majorHAnsi" w:cstheme="majorHAnsi"/>
        </w:rPr>
        <w:t xml:space="preserve"> </w:t>
      </w:r>
      <w:r w:rsidR="009F04A8" w:rsidRPr="00597998">
        <w:rPr>
          <w:rFonts w:asciiTheme="majorHAnsi" w:hAnsiTheme="majorHAnsi" w:cstheme="majorHAnsi"/>
          <w:bCs/>
        </w:rPr>
        <w:t>Muncii și Protecției Sociale</w:t>
      </w:r>
      <w:r w:rsidR="00D87AB9" w:rsidRPr="00597998">
        <w:rPr>
          <w:rFonts w:asciiTheme="majorHAnsi" w:hAnsiTheme="majorHAnsi" w:cstheme="majorHAnsi"/>
          <w:bCs/>
        </w:rPr>
        <w:t>,</w:t>
      </w:r>
      <w:r w:rsidR="00A62D0D" w:rsidRPr="00597998">
        <w:rPr>
          <w:rFonts w:asciiTheme="majorHAnsi" w:hAnsiTheme="majorHAnsi" w:cstheme="majorHAnsi"/>
          <w:bCs/>
        </w:rPr>
        <w:t xml:space="preserve"> </w:t>
      </w:r>
      <w:r w:rsidRPr="00597998">
        <w:rPr>
          <w:rFonts w:asciiTheme="majorHAnsi" w:hAnsiTheme="majorHAnsi" w:cstheme="majorHAnsi"/>
        </w:rPr>
        <w:t>în calitate de conducător al organului central de specialitate al administrației publice, este responsabil de întocmirea și semnarea rapoartelor financiare consolidate</w:t>
      </w:r>
      <w:r w:rsidRPr="00597998" w:rsidDel="00BD5FC1">
        <w:rPr>
          <w:rFonts w:asciiTheme="majorHAnsi" w:hAnsiTheme="majorHAnsi" w:cstheme="majorHAnsi"/>
        </w:rPr>
        <w:t xml:space="preserve"> </w:t>
      </w:r>
      <w:r w:rsidRPr="00597998">
        <w:rPr>
          <w:rFonts w:asciiTheme="majorHAnsi" w:hAnsiTheme="majorHAnsi" w:cstheme="majorHAnsi"/>
        </w:rPr>
        <w:t>în conformitate cu cadrul de raportare financiară aplicabil, precum și de organizarea sistemului de control intern</w:t>
      </w:r>
      <w:r w:rsidR="00F56C33" w:rsidRPr="00597998">
        <w:rPr>
          <w:rFonts w:asciiTheme="majorHAnsi" w:hAnsiTheme="majorHAnsi" w:cstheme="majorHAnsi"/>
        </w:rPr>
        <w:t>,</w:t>
      </w:r>
      <w:r w:rsidRPr="00597998">
        <w:rPr>
          <w:rFonts w:asciiTheme="majorHAnsi" w:hAnsiTheme="majorHAnsi" w:cstheme="majorHAnsi"/>
        </w:rPr>
        <w:t xml:space="preserve"> pentru a asigura desfășurarea organizată și eficientă a activității economice a entității, inclusiv respectarea strictă a integrității activelor, prevenirea și descoperirea cauzelor de fraudă și eroare, exactitatea și plenitudinea înregistrărilor contabile, precum și pregătirea oportună a unor informații financiare credibile.</w:t>
      </w:r>
      <w:r w:rsidR="0094197C" w:rsidRPr="00597998">
        <w:rPr>
          <w:rFonts w:asciiTheme="majorHAnsi" w:hAnsiTheme="majorHAnsi" w:cstheme="majorHAnsi"/>
        </w:rPr>
        <w:t xml:space="preserve"> </w:t>
      </w:r>
    </w:p>
    <w:p w14:paraId="1E7782F5" w14:textId="7E39C85F" w:rsidR="00D15758" w:rsidRPr="00597998" w:rsidRDefault="00D15758" w:rsidP="00C301B2">
      <w:pPr>
        <w:pStyle w:val="1"/>
        <w:numPr>
          <w:ilvl w:val="0"/>
          <w:numId w:val="0"/>
        </w:numPr>
        <w:ind w:left="284"/>
        <w:rPr>
          <w:b w:val="0"/>
          <w:color w:val="000000" w:themeColor="text1"/>
          <w:sz w:val="24"/>
          <w:szCs w:val="24"/>
        </w:rPr>
      </w:pPr>
      <w:r w:rsidRPr="00597998">
        <w:rPr>
          <w:sz w:val="24"/>
          <w:szCs w:val="24"/>
        </w:rPr>
        <w:t>VI.</w:t>
      </w:r>
      <w:bookmarkStart w:id="6" w:name="_Toc530570483"/>
      <w:r w:rsidRPr="00597998">
        <w:rPr>
          <w:color w:val="000000" w:themeColor="text1"/>
          <w:sz w:val="24"/>
          <w:szCs w:val="24"/>
        </w:rPr>
        <w:t xml:space="preserve"> RESPONSABILITĂȚILE AUDITORULUI ÎNTR-UN AUDIT AL RAPOARTELOR FINANCIARE</w:t>
      </w:r>
      <w:bookmarkEnd w:id="6"/>
    </w:p>
    <w:p w14:paraId="3C7FB3E6" w14:textId="2891FF5A" w:rsidR="00EA7CD4" w:rsidRPr="00597998" w:rsidRDefault="00EA7CD4" w:rsidP="00C301B2">
      <w:pPr>
        <w:tabs>
          <w:tab w:val="left" w:pos="720"/>
        </w:tabs>
        <w:spacing w:line="276" w:lineRule="auto"/>
        <w:contextualSpacing/>
        <w:jc w:val="both"/>
        <w:rPr>
          <w:rFonts w:asciiTheme="majorHAnsi" w:hAnsiTheme="majorHAnsi" w:cstheme="majorHAnsi"/>
        </w:rPr>
      </w:pPr>
      <w:r w:rsidRPr="00597998">
        <w:rPr>
          <w:rFonts w:asciiTheme="majorHAnsi" w:hAnsiTheme="majorHAnsi" w:cstheme="majorHAnsi"/>
        </w:rPr>
        <w:t xml:space="preserve">Responsabilitatea noastră este de a planifica și </w:t>
      </w:r>
      <w:r w:rsidR="0047535A" w:rsidRPr="00597998">
        <w:rPr>
          <w:rFonts w:asciiTheme="majorHAnsi" w:hAnsiTheme="majorHAnsi" w:cstheme="majorHAnsi"/>
        </w:rPr>
        <w:t xml:space="preserve">a </w:t>
      </w:r>
      <w:r w:rsidRPr="00597998">
        <w:rPr>
          <w:rFonts w:asciiTheme="majorHAnsi" w:hAnsiTheme="majorHAnsi" w:cstheme="majorHAnsi"/>
        </w:rPr>
        <w:t>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0A255F71" w14:textId="4679220E" w:rsidR="00EA7CD4" w:rsidRPr="00597998" w:rsidRDefault="00EA7CD4" w:rsidP="00C301B2">
      <w:pPr>
        <w:tabs>
          <w:tab w:val="left" w:pos="720"/>
        </w:tabs>
        <w:spacing w:line="276" w:lineRule="auto"/>
        <w:contextualSpacing/>
        <w:jc w:val="both"/>
        <w:rPr>
          <w:rFonts w:asciiTheme="majorHAnsi" w:hAnsiTheme="majorHAnsi" w:cstheme="majorHAnsi"/>
        </w:rPr>
      </w:pPr>
      <w:r w:rsidRPr="00597998">
        <w:rPr>
          <w:rFonts w:asciiTheme="majorHAnsi" w:hAnsiTheme="majorHAnsi" w:cstheme="majorHAnsi"/>
        </w:rPr>
        <w:t xml:space="preserve">Asigurarea rezonabilă este un nivel ridicat de asigurare, dar nu este o garanție că un audit efectuat în conformitate cu Standardele </w:t>
      </w:r>
      <w:r w:rsidR="00C718EF" w:rsidRPr="00597998">
        <w:rPr>
          <w:rFonts w:asciiTheme="majorHAnsi" w:hAnsiTheme="majorHAnsi" w:cstheme="majorHAnsi"/>
        </w:rPr>
        <w:t>Internaționale</w:t>
      </w:r>
      <w:r w:rsidRPr="00597998">
        <w:rPr>
          <w:rFonts w:asciiTheme="majorHAnsi" w:hAnsiTheme="majorHAnsi" w:cstheme="majorHAnsi"/>
        </w:rPr>
        <w:t xml:space="preserv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w:t>
      </w:r>
    </w:p>
    <w:p w14:paraId="0D00D1BF" w14:textId="5BA7BF71" w:rsidR="00EA7CD4" w:rsidRPr="00597998" w:rsidRDefault="00EA7CD4" w:rsidP="00C301B2">
      <w:pPr>
        <w:tabs>
          <w:tab w:val="left" w:pos="720"/>
        </w:tabs>
        <w:spacing w:line="276" w:lineRule="auto"/>
        <w:contextualSpacing/>
        <w:jc w:val="both"/>
        <w:rPr>
          <w:rFonts w:asciiTheme="majorHAnsi" w:hAnsiTheme="majorHAnsi" w:cstheme="majorHAnsi"/>
        </w:rPr>
      </w:pPr>
      <w:r w:rsidRPr="00597998">
        <w:rPr>
          <w:rFonts w:asciiTheme="majorHAnsi" w:hAnsiTheme="majorHAnsi" w:cstheme="majorHAnsi"/>
        </w:rPr>
        <w:t xml:space="preserve">O descriere suplimentară a responsabilităților auditorului într-un audit al rapoartelor financiare este plasată pe site-ul Curții de Conturi, la adresa: </w:t>
      </w:r>
      <w:r w:rsidRPr="00597998">
        <w:rPr>
          <w:rFonts w:asciiTheme="majorHAnsi" w:hAnsiTheme="majorHAnsi" w:cstheme="majorHAnsi"/>
          <w:color w:val="2E74B5" w:themeColor="accent1" w:themeShade="BF"/>
          <w:u w:val="single"/>
        </w:rPr>
        <w:t>http://www.ccrm.md/activitatea-curtii-de-conturi-1-25</w:t>
      </w:r>
      <w:r w:rsidRPr="00597998">
        <w:rPr>
          <w:rFonts w:asciiTheme="majorHAnsi" w:hAnsiTheme="majorHAnsi" w:cstheme="majorHAnsi"/>
        </w:rPr>
        <w:t xml:space="preserve">. Această descriere face parte din </w:t>
      </w:r>
      <w:r w:rsidR="0047535A" w:rsidRPr="00597998">
        <w:rPr>
          <w:rFonts w:asciiTheme="majorHAnsi" w:hAnsiTheme="majorHAnsi" w:cstheme="majorHAnsi"/>
        </w:rPr>
        <w:t>R</w:t>
      </w:r>
      <w:r w:rsidR="006C5C45" w:rsidRPr="00597998">
        <w:rPr>
          <w:rFonts w:asciiTheme="majorHAnsi" w:hAnsiTheme="majorHAnsi" w:cstheme="majorHAnsi"/>
        </w:rPr>
        <w:t>aportul nostru de audit.</w:t>
      </w:r>
    </w:p>
    <w:p w14:paraId="39DC7548" w14:textId="5D74C8C0" w:rsidR="00F7654E" w:rsidRPr="00597998" w:rsidRDefault="00F7654E" w:rsidP="00C301B2">
      <w:pPr>
        <w:tabs>
          <w:tab w:val="left" w:pos="720"/>
        </w:tabs>
        <w:spacing w:line="276" w:lineRule="auto"/>
        <w:contextualSpacing/>
        <w:jc w:val="both"/>
        <w:rPr>
          <w:rFonts w:asciiTheme="majorHAnsi" w:hAnsiTheme="majorHAnsi" w:cstheme="majorHAnsi"/>
        </w:rPr>
      </w:pPr>
    </w:p>
    <w:p w14:paraId="170FE37A" w14:textId="18C1B28D" w:rsidR="00D15758" w:rsidRPr="00597998" w:rsidRDefault="00784D1E" w:rsidP="00C301B2">
      <w:pPr>
        <w:tabs>
          <w:tab w:val="left" w:pos="720"/>
        </w:tabs>
        <w:spacing w:line="276" w:lineRule="auto"/>
        <w:contextualSpacing/>
        <w:jc w:val="both"/>
        <w:rPr>
          <w:rFonts w:asciiTheme="majorHAnsi" w:hAnsiTheme="majorHAnsi" w:cstheme="majorHAnsi"/>
          <w:b/>
          <w:bCs/>
          <w:i/>
          <w:iCs/>
        </w:rPr>
      </w:pPr>
      <w:r w:rsidRPr="00597998">
        <w:rPr>
          <w:rFonts w:asciiTheme="majorHAnsi" w:hAnsiTheme="majorHAnsi" w:cstheme="majorHAnsi"/>
          <w:b/>
          <w:bCs/>
          <w:i/>
          <w:iCs/>
        </w:rPr>
        <w:t>Responsabil de întocmirea Raportului de audit:</w:t>
      </w:r>
    </w:p>
    <w:p w14:paraId="3A04957D" w14:textId="13621BDE" w:rsidR="00D15758" w:rsidRPr="00597998" w:rsidRDefault="00D15758" w:rsidP="00C301B2">
      <w:pPr>
        <w:tabs>
          <w:tab w:val="left" w:pos="1080"/>
        </w:tabs>
        <w:spacing w:line="276" w:lineRule="auto"/>
        <w:contextualSpacing/>
        <w:jc w:val="both"/>
        <w:rPr>
          <w:rFonts w:asciiTheme="majorHAnsi" w:hAnsiTheme="majorHAnsi" w:cstheme="majorHAnsi"/>
          <w:bCs/>
          <w:iCs/>
        </w:rPr>
      </w:pPr>
      <w:r w:rsidRPr="00597998">
        <w:rPr>
          <w:rFonts w:asciiTheme="majorHAnsi" w:hAnsiTheme="majorHAnsi" w:cstheme="majorHAnsi"/>
          <w:bCs/>
          <w:iCs/>
        </w:rPr>
        <w:t xml:space="preserve">Șeful echipei de audit, </w:t>
      </w:r>
    </w:p>
    <w:p w14:paraId="5CE7B2BA" w14:textId="2EA69468" w:rsidR="00D15758" w:rsidRPr="00597998" w:rsidRDefault="00074C3C" w:rsidP="00C301B2">
      <w:pPr>
        <w:tabs>
          <w:tab w:val="left" w:pos="1080"/>
        </w:tabs>
        <w:spacing w:line="276" w:lineRule="auto"/>
        <w:contextualSpacing/>
        <w:jc w:val="both"/>
        <w:rPr>
          <w:rFonts w:asciiTheme="majorHAnsi" w:hAnsiTheme="majorHAnsi" w:cstheme="majorHAnsi"/>
        </w:rPr>
      </w:pPr>
      <w:r w:rsidRPr="00597998">
        <w:rPr>
          <w:rFonts w:asciiTheme="majorHAnsi" w:hAnsiTheme="majorHAnsi" w:cstheme="majorHAnsi"/>
        </w:rPr>
        <w:t xml:space="preserve">Șef </w:t>
      </w:r>
      <w:r w:rsidR="00CB2A93">
        <w:rPr>
          <w:rFonts w:asciiTheme="majorHAnsi" w:hAnsiTheme="majorHAnsi" w:cstheme="majorHAnsi"/>
        </w:rPr>
        <w:t>de</w:t>
      </w:r>
      <w:r w:rsidR="00CB2A93" w:rsidRPr="00597998">
        <w:rPr>
          <w:rFonts w:asciiTheme="majorHAnsi" w:hAnsiTheme="majorHAnsi" w:cstheme="majorHAnsi"/>
        </w:rPr>
        <w:t xml:space="preserve"> </w:t>
      </w:r>
      <w:r w:rsidR="00D87AB9" w:rsidRPr="00597998">
        <w:rPr>
          <w:rFonts w:asciiTheme="majorHAnsi" w:hAnsiTheme="majorHAnsi" w:cstheme="majorHAnsi"/>
        </w:rPr>
        <w:t>D</w:t>
      </w:r>
      <w:r w:rsidRPr="00597998">
        <w:rPr>
          <w:rFonts w:asciiTheme="majorHAnsi" w:hAnsiTheme="majorHAnsi" w:cstheme="majorHAnsi"/>
        </w:rPr>
        <w:t>irecție</w:t>
      </w:r>
      <w:r w:rsidR="00CB2A93">
        <w:rPr>
          <w:rFonts w:asciiTheme="majorHAnsi" w:hAnsiTheme="majorHAnsi" w:cstheme="majorHAnsi"/>
        </w:rPr>
        <w:t xml:space="preserve">                  </w:t>
      </w:r>
      <w:r w:rsidR="00D15758" w:rsidRPr="00597998">
        <w:rPr>
          <w:rFonts w:asciiTheme="majorHAnsi" w:hAnsiTheme="majorHAnsi" w:cstheme="majorHAnsi"/>
        </w:rPr>
        <w:tab/>
      </w:r>
      <w:r w:rsidR="00D15758" w:rsidRPr="00597998">
        <w:rPr>
          <w:rFonts w:asciiTheme="majorHAnsi" w:hAnsiTheme="majorHAnsi" w:cstheme="majorHAnsi"/>
        </w:rPr>
        <w:tab/>
      </w:r>
      <w:r w:rsidR="00D15758" w:rsidRPr="00597998">
        <w:rPr>
          <w:rFonts w:asciiTheme="majorHAnsi" w:hAnsiTheme="majorHAnsi" w:cstheme="majorHAnsi"/>
        </w:rPr>
        <w:tab/>
      </w:r>
      <w:r w:rsidR="00D15758" w:rsidRPr="00597998">
        <w:rPr>
          <w:rFonts w:asciiTheme="majorHAnsi" w:hAnsiTheme="majorHAnsi" w:cstheme="majorHAnsi"/>
        </w:rPr>
        <w:tab/>
      </w:r>
      <w:r w:rsidR="00D15758" w:rsidRPr="00597998">
        <w:rPr>
          <w:rFonts w:asciiTheme="majorHAnsi" w:hAnsiTheme="majorHAnsi" w:cstheme="majorHAnsi"/>
        </w:rPr>
        <w:tab/>
      </w:r>
      <w:r w:rsidR="00FC552A" w:rsidRPr="00597998">
        <w:rPr>
          <w:rFonts w:asciiTheme="majorHAnsi" w:hAnsiTheme="majorHAnsi" w:cstheme="majorHAnsi"/>
        </w:rPr>
        <w:t xml:space="preserve">               </w:t>
      </w:r>
      <w:r w:rsidR="00D15758" w:rsidRPr="00597998">
        <w:rPr>
          <w:rFonts w:asciiTheme="majorHAnsi" w:hAnsiTheme="majorHAnsi" w:cstheme="majorHAnsi"/>
        </w:rPr>
        <w:t xml:space="preserve"> </w:t>
      </w:r>
      <w:r w:rsidRPr="00597998">
        <w:rPr>
          <w:rFonts w:asciiTheme="majorHAnsi" w:hAnsiTheme="majorHAnsi" w:cstheme="majorHAnsi"/>
        </w:rPr>
        <w:t>Ion Vintilă</w:t>
      </w:r>
    </w:p>
    <w:p w14:paraId="7087492E" w14:textId="77777777" w:rsidR="00784D1E" w:rsidRPr="00597998" w:rsidRDefault="00784D1E" w:rsidP="00C301B2">
      <w:pPr>
        <w:tabs>
          <w:tab w:val="left" w:pos="1080"/>
        </w:tabs>
        <w:spacing w:line="276" w:lineRule="auto"/>
        <w:contextualSpacing/>
        <w:jc w:val="both"/>
        <w:rPr>
          <w:rFonts w:asciiTheme="majorHAnsi" w:hAnsiTheme="majorHAnsi" w:cstheme="majorHAnsi"/>
        </w:rPr>
      </w:pPr>
    </w:p>
    <w:p w14:paraId="074EED06" w14:textId="552839E4" w:rsidR="007623AE" w:rsidRDefault="00784D1E" w:rsidP="007623AE">
      <w:pPr>
        <w:tabs>
          <w:tab w:val="left" w:pos="1080"/>
        </w:tabs>
        <w:spacing w:line="276" w:lineRule="auto"/>
        <w:contextualSpacing/>
        <w:jc w:val="both"/>
        <w:rPr>
          <w:rFonts w:asciiTheme="majorHAnsi" w:hAnsiTheme="majorHAnsi" w:cstheme="majorHAnsi"/>
          <w:b/>
        </w:rPr>
      </w:pPr>
      <w:r w:rsidRPr="00597998">
        <w:rPr>
          <w:rFonts w:asciiTheme="majorHAnsi" w:hAnsiTheme="majorHAnsi" w:cstheme="majorHAnsi"/>
          <w:b/>
        </w:rPr>
        <w:t>Membrii echipei de audit:</w:t>
      </w:r>
    </w:p>
    <w:p w14:paraId="0341B5B3" w14:textId="77777777" w:rsidR="00111300" w:rsidRPr="007623AE" w:rsidRDefault="00111300" w:rsidP="007623AE">
      <w:pPr>
        <w:tabs>
          <w:tab w:val="left" w:pos="1080"/>
        </w:tabs>
        <w:spacing w:line="276" w:lineRule="auto"/>
        <w:contextualSpacing/>
        <w:jc w:val="both"/>
        <w:rPr>
          <w:rFonts w:asciiTheme="majorHAnsi" w:hAnsiTheme="majorHAnsi" w:cstheme="majorHAnsi"/>
          <w:b/>
        </w:rPr>
      </w:pPr>
    </w:p>
    <w:p w14:paraId="5839B7A3" w14:textId="71228C02" w:rsidR="00FC552A" w:rsidRPr="00597998" w:rsidRDefault="00FC552A" w:rsidP="00C301B2">
      <w:pPr>
        <w:spacing w:line="276" w:lineRule="auto"/>
        <w:rPr>
          <w:rFonts w:asciiTheme="majorHAnsi" w:hAnsiTheme="majorHAnsi" w:cstheme="majorHAnsi"/>
          <w:bCs/>
          <w:iCs/>
        </w:rPr>
      </w:pPr>
      <w:r w:rsidRPr="00597998">
        <w:rPr>
          <w:rFonts w:asciiTheme="majorHAnsi" w:hAnsiTheme="majorHAnsi" w:cstheme="majorHAnsi"/>
          <w:bCs/>
          <w:iCs/>
        </w:rPr>
        <w:t>auditoare publică princip</w:t>
      </w:r>
      <w:r w:rsidR="00DB4A7D" w:rsidRPr="00597998">
        <w:rPr>
          <w:rFonts w:asciiTheme="majorHAnsi" w:hAnsiTheme="majorHAnsi" w:cstheme="majorHAnsi"/>
          <w:bCs/>
          <w:iCs/>
        </w:rPr>
        <w:t>ală</w:t>
      </w:r>
      <w:r w:rsidR="00DB4A7D" w:rsidRPr="00597998">
        <w:rPr>
          <w:rFonts w:asciiTheme="majorHAnsi" w:hAnsiTheme="majorHAnsi" w:cstheme="majorHAnsi"/>
          <w:bCs/>
          <w:iCs/>
        </w:rPr>
        <w:tab/>
      </w:r>
      <w:r w:rsidR="00DB4A7D" w:rsidRPr="00597998">
        <w:rPr>
          <w:rFonts w:asciiTheme="majorHAnsi" w:hAnsiTheme="majorHAnsi" w:cstheme="majorHAnsi"/>
          <w:bCs/>
          <w:iCs/>
        </w:rPr>
        <w:tab/>
      </w:r>
      <w:r w:rsidR="00DB4A7D" w:rsidRPr="00597998">
        <w:rPr>
          <w:rFonts w:asciiTheme="majorHAnsi" w:hAnsiTheme="majorHAnsi" w:cstheme="majorHAnsi"/>
          <w:bCs/>
          <w:iCs/>
        </w:rPr>
        <w:tab/>
      </w:r>
      <w:r w:rsidR="00DB4A7D" w:rsidRPr="00597998">
        <w:rPr>
          <w:rFonts w:asciiTheme="majorHAnsi" w:hAnsiTheme="majorHAnsi" w:cstheme="majorHAnsi"/>
          <w:bCs/>
          <w:iCs/>
        </w:rPr>
        <w:tab/>
      </w:r>
      <w:r w:rsidR="00DB4A7D" w:rsidRPr="00597998">
        <w:rPr>
          <w:rFonts w:asciiTheme="majorHAnsi" w:hAnsiTheme="majorHAnsi" w:cstheme="majorHAnsi"/>
          <w:bCs/>
          <w:iCs/>
        </w:rPr>
        <w:tab/>
      </w:r>
      <w:r w:rsidR="00DB4A7D" w:rsidRPr="00597998">
        <w:rPr>
          <w:rFonts w:asciiTheme="majorHAnsi" w:hAnsiTheme="majorHAnsi" w:cstheme="majorHAnsi"/>
          <w:bCs/>
          <w:iCs/>
        </w:rPr>
        <w:tab/>
        <w:t xml:space="preserve">   </w:t>
      </w:r>
      <w:r w:rsidR="00521712" w:rsidRPr="00597998">
        <w:rPr>
          <w:rFonts w:asciiTheme="majorHAnsi" w:hAnsiTheme="majorHAnsi" w:cstheme="majorHAnsi"/>
          <w:bCs/>
          <w:iCs/>
        </w:rPr>
        <w:t>Ada Griciuc</w:t>
      </w:r>
    </w:p>
    <w:p w14:paraId="1D8367B4" w14:textId="5B977365" w:rsidR="00F7654E" w:rsidRPr="00597998" w:rsidRDefault="00F7654E" w:rsidP="00C301B2">
      <w:pPr>
        <w:spacing w:line="276" w:lineRule="auto"/>
        <w:rPr>
          <w:rFonts w:asciiTheme="majorHAnsi" w:hAnsiTheme="majorHAnsi" w:cstheme="majorHAnsi"/>
          <w:bCs/>
          <w:iCs/>
        </w:rPr>
      </w:pPr>
    </w:p>
    <w:p w14:paraId="72BB6C2C" w14:textId="0050D5CE" w:rsidR="002A0D93" w:rsidRPr="007623AE" w:rsidRDefault="007A093C" w:rsidP="00C301B2">
      <w:pPr>
        <w:spacing w:line="276" w:lineRule="auto"/>
        <w:rPr>
          <w:rFonts w:asciiTheme="majorHAnsi" w:hAnsiTheme="majorHAnsi" w:cstheme="majorHAnsi"/>
          <w:bCs/>
          <w:iCs/>
        </w:rPr>
      </w:pPr>
      <w:r w:rsidRPr="00597998">
        <w:rPr>
          <w:rFonts w:asciiTheme="majorHAnsi" w:hAnsiTheme="majorHAnsi" w:cstheme="majorHAnsi"/>
          <w:bCs/>
          <w:iCs/>
        </w:rPr>
        <w:t>auditoare publică s</w:t>
      </w:r>
      <w:r w:rsidR="00DB4A7D" w:rsidRPr="00597998">
        <w:rPr>
          <w:rFonts w:asciiTheme="majorHAnsi" w:hAnsiTheme="majorHAnsi" w:cstheme="majorHAnsi"/>
          <w:bCs/>
          <w:iCs/>
        </w:rPr>
        <w:t>uperioară</w:t>
      </w:r>
      <w:r w:rsidR="00DB4A7D" w:rsidRPr="00597998">
        <w:rPr>
          <w:rFonts w:asciiTheme="majorHAnsi" w:hAnsiTheme="majorHAnsi" w:cstheme="majorHAnsi"/>
          <w:bCs/>
          <w:iCs/>
        </w:rPr>
        <w:tab/>
      </w:r>
      <w:r w:rsidR="00DB4A7D" w:rsidRPr="00597998">
        <w:rPr>
          <w:rFonts w:asciiTheme="majorHAnsi" w:hAnsiTheme="majorHAnsi" w:cstheme="majorHAnsi"/>
          <w:bCs/>
          <w:iCs/>
        </w:rPr>
        <w:tab/>
      </w:r>
      <w:r w:rsidR="00DB4A7D" w:rsidRPr="00597998">
        <w:rPr>
          <w:rFonts w:asciiTheme="majorHAnsi" w:hAnsiTheme="majorHAnsi" w:cstheme="majorHAnsi"/>
          <w:bCs/>
          <w:iCs/>
        </w:rPr>
        <w:tab/>
      </w:r>
      <w:r w:rsidR="00DB4A7D" w:rsidRPr="00597998">
        <w:rPr>
          <w:rFonts w:asciiTheme="majorHAnsi" w:hAnsiTheme="majorHAnsi" w:cstheme="majorHAnsi"/>
          <w:bCs/>
          <w:iCs/>
        </w:rPr>
        <w:tab/>
      </w:r>
      <w:r w:rsidR="00DB4A7D" w:rsidRPr="00597998">
        <w:rPr>
          <w:rFonts w:asciiTheme="majorHAnsi" w:hAnsiTheme="majorHAnsi" w:cstheme="majorHAnsi"/>
          <w:bCs/>
          <w:iCs/>
        </w:rPr>
        <w:tab/>
      </w:r>
      <w:r w:rsidR="00DB4A7D" w:rsidRPr="00597998">
        <w:rPr>
          <w:rFonts w:asciiTheme="majorHAnsi" w:hAnsiTheme="majorHAnsi" w:cstheme="majorHAnsi"/>
          <w:bCs/>
          <w:iCs/>
        </w:rPr>
        <w:tab/>
        <w:t xml:space="preserve">   </w:t>
      </w:r>
      <w:r w:rsidR="007623AE">
        <w:rPr>
          <w:rFonts w:asciiTheme="majorHAnsi" w:hAnsiTheme="majorHAnsi" w:cstheme="majorHAnsi"/>
          <w:bCs/>
          <w:iCs/>
        </w:rPr>
        <w:t>Svetlana Arva</w:t>
      </w:r>
    </w:p>
    <w:p w14:paraId="05FC53EC" w14:textId="77777777" w:rsidR="00A62D0D" w:rsidRPr="00597998" w:rsidRDefault="00A62D0D" w:rsidP="00C301B2">
      <w:pPr>
        <w:spacing w:line="276" w:lineRule="auto"/>
        <w:rPr>
          <w:rFonts w:asciiTheme="majorHAnsi" w:hAnsiTheme="majorHAnsi" w:cstheme="majorHAnsi"/>
          <w:b/>
          <w:bCs/>
          <w:i/>
          <w:iCs/>
        </w:rPr>
      </w:pPr>
    </w:p>
    <w:p w14:paraId="644C4E9A" w14:textId="1AB9C1A7" w:rsidR="00D15758" w:rsidRPr="00597998" w:rsidRDefault="00D15758" w:rsidP="00C301B2">
      <w:pPr>
        <w:spacing w:line="276" w:lineRule="auto"/>
        <w:rPr>
          <w:rFonts w:asciiTheme="majorHAnsi" w:hAnsiTheme="majorHAnsi" w:cstheme="majorHAnsi"/>
          <w:b/>
          <w:bCs/>
          <w:i/>
          <w:iCs/>
        </w:rPr>
      </w:pPr>
      <w:r w:rsidRPr="00597998">
        <w:rPr>
          <w:rFonts w:asciiTheme="majorHAnsi" w:hAnsiTheme="majorHAnsi" w:cstheme="majorHAnsi"/>
          <w:b/>
          <w:bCs/>
          <w:i/>
          <w:iCs/>
        </w:rPr>
        <w:t>Responsabil</w:t>
      </w:r>
      <w:r w:rsidR="00D87AB9" w:rsidRPr="00597998">
        <w:rPr>
          <w:rFonts w:asciiTheme="majorHAnsi" w:hAnsiTheme="majorHAnsi" w:cstheme="majorHAnsi"/>
          <w:b/>
          <w:bCs/>
          <w:i/>
          <w:iCs/>
        </w:rPr>
        <w:t>ă</w:t>
      </w:r>
      <w:r w:rsidRPr="00597998">
        <w:rPr>
          <w:rFonts w:asciiTheme="majorHAnsi" w:hAnsiTheme="majorHAnsi" w:cstheme="majorHAnsi"/>
          <w:b/>
          <w:bCs/>
          <w:i/>
          <w:iCs/>
        </w:rPr>
        <w:t xml:space="preserve"> de </w:t>
      </w:r>
      <w:r w:rsidR="00784D1E" w:rsidRPr="00597998">
        <w:rPr>
          <w:rFonts w:asciiTheme="majorHAnsi" w:hAnsiTheme="majorHAnsi" w:cstheme="majorHAnsi"/>
          <w:b/>
          <w:bCs/>
          <w:i/>
          <w:iCs/>
        </w:rPr>
        <w:t>audit</w:t>
      </w:r>
      <w:r w:rsidRPr="00597998">
        <w:rPr>
          <w:rFonts w:asciiTheme="majorHAnsi" w:hAnsiTheme="majorHAnsi" w:cstheme="majorHAnsi"/>
          <w:b/>
          <w:bCs/>
          <w:i/>
          <w:iCs/>
        </w:rPr>
        <w:t xml:space="preserve">: </w:t>
      </w:r>
    </w:p>
    <w:p w14:paraId="5E7065A6" w14:textId="500583B2" w:rsidR="00D15758" w:rsidRPr="00597998" w:rsidRDefault="00D15758" w:rsidP="00C301B2">
      <w:pPr>
        <w:tabs>
          <w:tab w:val="left" w:pos="1080"/>
        </w:tabs>
        <w:spacing w:line="276" w:lineRule="auto"/>
        <w:contextualSpacing/>
        <w:jc w:val="both"/>
        <w:rPr>
          <w:rFonts w:asciiTheme="majorHAnsi" w:hAnsiTheme="majorHAnsi" w:cstheme="majorHAnsi"/>
        </w:rPr>
      </w:pPr>
      <w:r w:rsidRPr="00597998">
        <w:rPr>
          <w:rFonts w:asciiTheme="majorHAnsi" w:hAnsiTheme="majorHAnsi" w:cstheme="majorHAnsi"/>
        </w:rPr>
        <w:t>Șef</w:t>
      </w:r>
      <w:r w:rsidR="00D87AB9" w:rsidRPr="00597998">
        <w:rPr>
          <w:rFonts w:asciiTheme="majorHAnsi" w:hAnsiTheme="majorHAnsi" w:cstheme="majorHAnsi"/>
        </w:rPr>
        <w:t>a</w:t>
      </w:r>
      <w:r w:rsidRPr="00597998">
        <w:rPr>
          <w:rFonts w:asciiTheme="majorHAnsi" w:hAnsiTheme="majorHAnsi" w:cstheme="majorHAnsi"/>
        </w:rPr>
        <w:t xml:space="preserve"> Direcției generale </w:t>
      </w:r>
      <w:r w:rsidR="0047535A" w:rsidRPr="00597998">
        <w:rPr>
          <w:rFonts w:asciiTheme="majorHAnsi" w:hAnsiTheme="majorHAnsi" w:cstheme="majorHAnsi"/>
        </w:rPr>
        <w:t xml:space="preserve">de audit </w:t>
      </w:r>
      <w:r w:rsidRPr="00597998">
        <w:rPr>
          <w:rFonts w:asciiTheme="majorHAnsi" w:hAnsiTheme="majorHAnsi" w:cstheme="majorHAnsi"/>
        </w:rPr>
        <w:t>II</w:t>
      </w:r>
      <w:r w:rsidR="0094197C" w:rsidRPr="00597998">
        <w:rPr>
          <w:rFonts w:asciiTheme="majorHAnsi" w:hAnsiTheme="majorHAnsi" w:cstheme="majorHAnsi"/>
        </w:rPr>
        <w:t xml:space="preserve">                                               </w:t>
      </w:r>
      <w:r w:rsidR="002C0F64" w:rsidRPr="00597998">
        <w:rPr>
          <w:rFonts w:asciiTheme="majorHAnsi" w:hAnsiTheme="majorHAnsi" w:cstheme="majorHAnsi"/>
        </w:rPr>
        <w:t xml:space="preserve"> </w:t>
      </w:r>
      <w:r w:rsidR="0047535A" w:rsidRPr="00597998">
        <w:rPr>
          <w:rFonts w:asciiTheme="majorHAnsi" w:hAnsiTheme="majorHAnsi" w:cstheme="majorHAnsi"/>
        </w:rPr>
        <w:t xml:space="preserve">               </w:t>
      </w:r>
      <w:r w:rsidR="002C0F64" w:rsidRPr="00597998">
        <w:rPr>
          <w:rFonts w:asciiTheme="majorHAnsi" w:hAnsiTheme="majorHAnsi" w:cstheme="majorHAnsi"/>
        </w:rPr>
        <w:t>Sofia Ciuval</w:t>
      </w:r>
      <w:r w:rsidRPr="00597998">
        <w:rPr>
          <w:rFonts w:asciiTheme="majorHAnsi" w:hAnsiTheme="majorHAnsi" w:cstheme="majorHAnsi"/>
        </w:rPr>
        <w:t>schi</w:t>
      </w:r>
      <w:r w:rsidR="0094197C" w:rsidRPr="00597998">
        <w:rPr>
          <w:rFonts w:asciiTheme="majorHAnsi" w:hAnsiTheme="majorHAnsi" w:cstheme="majorHAnsi"/>
        </w:rPr>
        <w:t xml:space="preserve">   </w:t>
      </w:r>
    </w:p>
    <w:p w14:paraId="7DF23F64" w14:textId="75693DA8" w:rsidR="008635B2" w:rsidRPr="00597998" w:rsidRDefault="008635B2" w:rsidP="00C301B2">
      <w:pPr>
        <w:tabs>
          <w:tab w:val="left" w:pos="1080"/>
        </w:tabs>
        <w:spacing w:line="276" w:lineRule="auto"/>
        <w:contextualSpacing/>
        <w:jc w:val="both"/>
        <w:rPr>
          <w:rFonts w:asciiTheme="majorHAnsi" w:hAnsiTheme="majorHAnsi" w:cstheme="majorHAnsi"/>
        </w:rPr>
      </w:pPr>
    </w:p>
    <w:p w14:paraId="30300889" w14:textId="3CB7DF0A" w:rsidR="00EB6CF1" w:rsidRPr="00597998" w:rsidRDefault="00EB6CF1" w:rsidP="00C15E62">
      <w:pPr>
        <w:tabs>
          <w:tab w:val="left" w:pos="3068"/>
        </w:tabs>
        <w:rPr>
          <w:rFonts w:asciiTheme="majorHAnsi" w:hAnsiTheme="majorHAnsi" w:cs="Calibri Light"/>
        </w:rPr>
      </w:pPr>
    </w:p>
    <w:sectPr w:rsidR="00EB6CF1" w:rsidRPr="00597998" w:rsidSect="00170A85">
      <w:pgSz w:w="11906" w:h="16838" w:code="9"/>
      <w:pgMar w:top="993" w:right="991" w:bottom="567" w:left="1440" w:header="708" w:footer="2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53BE4" w14:textId="77777777" w:rsidR="00A86BA4" w:rsidRDefault="00A86BA4" w:rsidP="00723DA7">
      <w:r>
        <w:separator/>
      </w:r>
    </w:p>
  </w:endnote>
  <w:endnote w:type="continuationSeparator" w:id="0">
    <w:p w14:paraId="53864A61" w14:textId="77777777" w:rsidR="00A86BA4" w:rsidRDefault="00A86BA4" w:rsidP="0072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350432"/>
      <w:docPartObj>
        <w:docPartGallery w:val="Page Numbers (Bottom of Page)"/>
        <w:docPartUnique/>
      </w:docPartObj>
    </w:sdtPr>
    <w:sdtEndPr>
      <w:rPr>
        <w:noProof/>
      </w:rPr>
    </w:sdtEndPr>
    <w:sdtContent>
      <w:p w14:paraId="238C52B6" w14:textId="46C0A987" w:rsidR="00CC6E67" w:rsidRDefault="00CC6E67">
        <w:pPr>
          <w:pStyle w:val="a9"/>
          <w:jc w:val="right"/>
        </w:pPr>
        <w:r>
          <w:fldChar w:fldCharType="begin"/>
        </w:r>
        <w:r>
          <w:instrText xml:space="preserve"> PAGE   \* MERGEFORMAT </w:instrText>
        </w:r>
        <w:r>
          <w:fldChar w:fldCharType="separate"/>
        </w:r>
        <w:r w:rsidR="00C515CC">
          <w:rPr>
            <w:noProof/>
          </w:rPr>
          <w:t>17</w:t>
        </w:r>
        <w:r>
          <w:rPr>
            <w:noProof/>
          </w:rPr>
          <w:fldChar w:fldCharType="end"/>
        </w:r>
      </w:p>
    </w:sdtContent>
  </w:sdt>
  <w:p w14:paraId="637BE383" w14:textId="77777777" w:rsidR="00CC6E67" w:rsidRDefault="00CC6E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5B8A6" w14:textId="77777777" w:rsidR="00A86BA4" w:rsidRDefault="00A86BA4" w:rsidP="00723DA7">
      <w:r>
        <w:separator/>
      </w:r>
    </w:p>
  </w:footnote>
  <w:footnote w:type="continuationSeparator" w:id="0">
    <w:p w14:paraId="58B5E8AA" w14:textId="77777777" w:rsidR="00A86BA4" w:rsidRDefault="00A86BA4" w:rsidP="00723DA7">
      <w:r>
        <w:continuationSeparator/>
      </w:r>
    </w:p>
  </w:footnote>
  <w:footnote w:id="1">
    <w:p w14:paraId="55FAAB3F" w14:textId="61806C5D" w:rsidR="00CC6E67" w:rsidRPr="00597998" w:rsidRDefault="00CC6E67" w:rsidP="00961DFC">
      <w:pPr>
        <w:pStyle w:val="Inulea"/>
        <w:rPr>
          <w:rFonts w:asciiTheme="majorHAnsi" w:hAnsiTheme="majorHAnsi"/>
          <w:sz w:val="16"/>
          <w:szCs w:val="16"/>
          <w:lang w:val="ro-MD"/>
        </w:rPr>
      </w:pPr>
      <w:r w:rsidRPr="00597998">
        <w:rPr>
          <w:rStyle w:val="ad"/>
          <w:rFonts w:asciiTheme="majorHAnsi" w:hAnsiTheme="majorHAnsi" w:cstheme="majorHAnsi"/>
          <w:sz w:val="16"/>
          <w:szCs w:val="16"/>
          <w:lang w:val="ro-MD"/>
        </w:rPr>
        <w:footnoteRef/>
      </w:r>
      <w:r w:rsidRPr="00597998">
        <w:rPr>
          <w:rFonts w:asciiTheme="majorHAnsi" w:hAnsiTheme="majorHAnsi"/>
          <w:sz w:val="16"/>
          <w:szCs w:val="16"/>
          <w:lang w:val="ro-MD"/>
        </w:rPr>
        <w:t xml:space="preserve"> Legea contabilității nr.113 din 27.04.2007; Ordinul ministrului Finanțelor nr.216 din 28.12.2015 „Cu privire la aprobarea Planului de conturi contabile în sistemul bugetar </w:t>
      </w:r>
      <w:proofErr w:type="spellStart"/>
      <w:r w:rsidRPr="00597998">
        <w:rPr>
          <w:rFonts w:asciiTheme="majorHAnsi" w:hAnsiTheme="majorHAnsi"/>
          <w:sz w:val="16"/>
          <w:szCs w:val="16"/>
          <w:lang w:val="ro-MD"/>
        </w:rPr>
        <w:t>şi</w:t>
      </w:r>
      <w:proofErr w:type="spellEnd"/>
      <w:r w:rsidRPr="00597998">
        <w:rPr>
          <w:rFonts w:asciiTheme="majorHAnsi" w:hAnsiTheme="majorHAnsi"/>
          <w:sz w:val="16"/>
          <w:szCs w:val="16"/>
          <w:lang w:val="ro-MD"/>
        </w:rPr>
        <w:t xml:space="preserve"> a Normelor metodologice privind </w:t>
      </w:r>
      <w:proofErr w:type="spellStart"/>
      <w:r w:rsidRPr="00597998">
        <w:rPr>
          <w:rFonts w:asciiTheme="majorHAnsi" w:hAnsiTheme="majorHAnsi"/>
          <w:sz w:val="16"/>
          <w:szCs w:val="16"/>
          <w:lang w:val="ro-MD"/>
        </w:rPr>
        <w:t>evidenţa</w:t>
      </w:r>
      <w:proofErr w:type="spellEnd"/>
      <w:r w:rsidRPr="00597998">
        <w:rPr>
          <w:rFonts w:asciiTheme="majorHAnsi" w:hAnsiTheme="majorHAnsi"/>
          <w:sz w:val="16"/>
          <w:szCs w:val="16"/>
          <w:lang w:val="ro-MD"/>
        </w:rPr>
        <w:t xml:space="preserve"> contabilă </w:t>
      </w:r>
      <w:proofErr w:type="spellStart"/>
      <w:r w:rsidRPr="00597998">
        <w:rPr>
          <w:rFonts w:asciiTheme="majorHAnsi" w:hAnsiTheme="majorHAnsi"/>
          <w:sz w:val="16"/>
          <w:szCs w:val="16"/>
          <w:lang w:val="ro-MD"/>
        </w:rPr>
        <w:t>şi</w:t>
      </w:r>
      <w:proofErr w:type="spellEnd"/>
      <w:r w:rsidRPr="00597998">
        <w:rPr>
          <w:rFonts w:asciiTheme="majorHAnsi" w:hAnsiTheme="majorHAnsi"/>
          <w:sz w:val="16"/>
          <w:szCs w:val="16"/>
          <w:lang w:val="ro-MD"/>
        </w:rPr>
        <w:t xml:space="preserve"> raportarea financiară în sistemul bugetar”, Politica de contabilitate.</w:t>
      </w:r>
    </w:p>
  </w:footnote>
  <w:footnote w:id="2">
    <w:p w14:paraId="1223484C" w14:textId="65237193" w:rsidR="00CC6E67" w:rsidRPr="002D07E6" w:rsidRDefault="00CC6E67" w:rsidP="002157F7">
      <w:pPr>
        <w:pStyle w:val="Inulea"/>
        <w:rPr>
          <w:rFonts w:asciiTheme="majorHAnsi" w:hAnsiTheme="majorHAnsi"/>
          <w:sz w:val="16"/>
          <w:szCs w:val="16"/>
          <w:lang w:val="ro-MD"/>
        </w:rPr>
      </w:pPr>
      <w:r w:rsidRPr="002D07E6">
        <w:rPr>
          <w:rStyle w:val="ad"/>
          <w:rFonts w:asciiTheme="majorHAnsi" w:hAnsiTheme="majorHAnsi"/>
          <w:sz w:val="16"/>
          <w:szCs w:val="16"/>
          <w:lang w:val="ro-MD"/>
        </w:rPr>
        <w:footnoteRef/>
      </w:r>
      <w:r w:rsidRPr="002D07E6">
        <w:rPr>
          <w:rFonts w:asciiTheme="majorHAnsi" w:hAnsiTheme="majorHAnsi"/>
          <w:sz w:val="16"/>
          <w:szCs w:val="16"/>
          <w:lang w:val="ro-MD"/>
        </w:rPr>
        <w:t xml:space="preserve"> Ministerul Muncii și Protecției Sociale – SI </w:t>
      </w:r>
      <w:r>
        <w:rPr>
          <w:rFonts w:asciiTheme="majorHAnsi" w:hAnsiTheme="majorHAnsi"/>
          <w:sz w:val="16"/>
          <w:szCs w:val="16"/>
          <w:lang w:val="ro-MD"/>
        </w:rPr>
        <w:t>„</w:t>
      </w:r>
      <w:r w:rsidRPr="002D07E6">
        <w:rPr>
          <w:rFonts w:asciiTheme="majorHAnsi" w:hAnsiTheme="majorHAnsi"/>
          <w:sz w:val="16"/>
          <w:szCs w:val="16"/>
          <w:lang w:val="ro-MD"/>
        </w:rPr>
        <w:t>Vulnerabilitatea Energetică</w:t>
      </w:r>
      <w:r>
        <w:rPr>
          <w:rFonts w:asciiTheme="majorHAnsi" w:hAnsiTheme="majorHAnsi"/>
          <w:sz w:val="16"/>
          <w:szCs w:val="16"/>
          <w:lang w:val="ro-MD"/>
        </w:rPr>
        <w:t>”</w:t>
      </w:r>
      <w:r w:rsidRPr="002D07E6">
        <w:rPr>
          <w:rFonts w:asciiTheme="majorHAnsi" w:hAnsiTheme="majorHAnsi"/>
          <w:sz w:val="16"/>
          <w:szCs w:val="16"/>
          <w:lang w:val="ro-MD"/>
        </w:rPr>
        <w:t xml:space="preserve"> – 815,2 mii lei; Agenția Națională pentru Ocuparea Forței de Muncă – SIA „Pagina Web”  – 90,0 mii lei, Inspectoratul de Stat a</w:t>
      </w:r>
      <w:r>
        <w:rPr>
          <w:rFonts w:asciiTheme="majorHAnsi" w:hAnsiTheme="majorHAnsi"/>
          <w:sz w:val="16"/>
          <w:szCs w:val="16"/>
          <w:lang w:val="ro-MD"/>
        </w:rPr>
        <w:t>l</w:t>
      </w:r>
      <w:r w:rsidRPr="002D07E6">
        <w:rPr>
          <w:rFonts w:asciiTheme="majorHAnsi" w:hAnsiTheme="majorHAnsi"/>
          <w:sz w:val="16"/>
          <w:szCs w:val="16"/>
          <w:lang w:val="ro-MD"/>
        </w:rPr>
        <w:t xml:space="preserve"> Muncii – 0,2 mii lei. </w:t>
      </w:r>
    </w:p>
  </w:footnote>
  <w:footnote w:id="3">
    <w:p w14:paraId="5AEAED8B" w14:textId="52A979F9" w:rsidR="00CC6E67" w:rsidRPr="002D07E6" w:rsidRDefault="00CC6E67" w:rsidP="00621B7D">
      <w:pPr>
        <w:pStyle w:val="Inulea"/>
        <w:rPr>
          <w:rFonts w:asciiTheme="majorHAnsi" w:hAnsiTheme="majorHAnsi"/>
          <w:sz w:val="16"/>
          <w:szCs w:val="16"/>
          <w:lang w:val="ro-MD"/>
        </w:rPr>
      </w:pPr>
      <w:r w:rsidRPr="002D07E6">
        <w:rPr>
          <w:rStyle w:val="ad"/>
          <w:rFonts w:asciiTheme="majorHAnsi" w:hAnsiTheme="majorHAnsi"/>
          <w:sz w:val="16"/>
          <w:szCs w:val="16"/>
          <w:lang w:val="ro-MD"/>
        </w:rPr>
        <w:footnoteRef/>
      </w:r>
      <w:r w:rsidRPr="002D07E6">
        <w:rPr>
          <w:rFonts w:asciiTheme="majorHAnsi" w:hAnsiTheme="majorHAnsi"/>
          <w:sz w:val="16"/>
          <w:szCs w:val="16"/>
          <w:lang w:val="ro-MD"/>
        </w:rPr>
        <w:t xml:space="preserve"> </w:t>
      </w:r>
      <w:r w:rsidRPr="002D07E6">
        <w:rPr>
          <w:rFonts w:asciiTheme="majorHAnsi" w:hAnsiTheme="majorHAnsi" w:cstheme="majorHAnsi"/>
          <w:sz w:val="16"/>
          <w:szCs w:val="16"/>
          <w:lang w:val="ro-MD"/>
        </w:rPr>
        <w:t>MMPS – 3034,8 mii lei</w:t>
      </w:r>
      <w:r w:rsidRPr="002D07E6">
        <w:rPr>
          <w:rFonts w:asciiTheme="majorHAnsi" w:hAnsiTheme="majorHAnsi" w:cs="Calibri Light"/>
          <w:noProof/>
          <w:sz w:val="16"/>
          <w:szCs w:val="16"/>
          <w:lang w:val="ro-MD"/>
        </w:rPr>
        <w:t xml:space="preserve"> (ascensor – 2 buc</w:t>
      </w:r>
      <w:r>
        <w:rPr>
          <w:rFonts w:asciiTheme="majorHAnsi" w:hAnsiTheme="majorHAnsi" w:cs="Calibri Light"/>
          <w:noProof/>
          <w:sz w:val="16"/>
          <w:szCs w:val="16"/>
          <w:lang w:val="ro-MD"/>
        </w:rPr>
        <w:t>.</w:t>
      </w:r>
      <w:r w:rsidRPr="002D07E6">
        <w:rPr>
          <w:rFonts w:asciiTheme="majorHAnsi" w:hAnsiTheme="majorHAnsi" w:cs="Calibri Light"/>
          <w:noProof/>
          <w:sz w:val="16"/>
          <w:szCs w:val="16"/>
          <w:lang w:val="ro-MD"/>
        </w:rPr>
        <w:t xml:space="preserve">, </w:t>
      </w:r>
      <w:r>
        <w:rPr>
          <w:rFonts w:asciiTheme="majorHAnsi" w:hAnsiTheme="majorHAnsi" w:cs="Calibri Light"/>
          <w:noProof/>
          <w:sz w:val="16"/>
          <w:szCs w:val="16"/>
          <w:lang w:val="ro-MD"/>
        </w:rPr>
        <w:t>î</w:t>
      </w:r>
      <w:r w:rsidRPr="002D07E6">
        <w:rPr>
          <w:rFonts w:asciiTheme="majorHAnsi" w:hAnsiTheme="majorHAnsi" w:cs="Calibri Light"/>
          <w:noProof/>
          <w:sz w:val="16"/>
          <w:szCs w:val="16"/>
          <w:lang w:val="ro-MD"/>
        </w:rPr>
        <w:t>n valoare de 1</w:t>
      </w:r>
      <w:r>
        <w:rPr>
          <w:rFonts w:asciiTheme="majorHAnsi" w:hAnsiTheme="majorHAnsi" w:cs="Calibri Light"/>
          <w:noProof/>
          <w:sz w:val="16"/>
          <w:szCs w:val="16"/>
          <w:lang w:val="ro-MD"/>
        </w:rPr>
        <w:t>.</w:t>
      </w:r>
      <w:r w:rsidRPr="002D07E6">
        <w:rPr>
          <w:rFonts w:asciiTheme="majorHAnsi" w:hAnsiTheme="majorHAnsi" w:cs="Calibri Light"/>
          <w:noProof/>
          <w:sz w:val="16"/>
          <w:szCs w:val="16"/>
          <w:lang w:val="ro-MD"/>
        </w:rPr>
        <w:t xml:space="preserve">040,0 mii lei, aragaz </w:t>
      </w:r>
      <w:r>
        <w:rPr>
          <w:rFonts w:asciiTheme="majorHAnsi" w:hAnsiTheme="majorHAnsi" w:cs="Calibri Light"/>
          <w:noProof/>
          <w:sz w:val="16"/>
          <w:szCs w:val="16"/>
          <w:lang w:val="ro-MD"/>
        </w:rPr>
        <w:t>î</w:t>
      </w:r>
      <w:r w:rsidRPr="002D07E6">
        <w:rPr>
          <w:rFonts w:asciiTheme="majorHAnsi" w:hAnsiTheme="majorHAnsi" w:cs="Calibri Light"/>
          <w:noProof/>
          <w:sz w:val="16"/>
          <w:szCs w:val="16"/>
          <w:lang w:val="ro-MD"/>
        </w:rPr>
        <w:t>n set (80 buc</w:t>
      </w:r>
      <w:r>
        <w:rPr>
          <w:rFonts w:asciiTheme="majorHAnsi" w:hAnsiTheme="majorHAnsi" w:cs="Calibri Light"/>
          <w:noProof/>
          <w:sz w:val="16"/>
          <w:szCs w:val="16"/>
          <w:lang w:val="ro-MD"/>
        </w:rPr>
        <w:t>.</w:t>
      </w:r>
      <w:r w:rsidRPr="002D07E6">
        <w:rPr>
          <w:rFonts w:asciiTheme="majorHAnsi" w:hAnsiTheme="majorHAnsi" w:cs="Calibri Light"/>
          <w:noProof/>
          <w:sz w:val="16"/>
          <w:szCs w:val="16"/>
          <w:lang w:val="ro-MD"/>
        </w:rPr>
        <w:t>)</w:t>
      </w:r>
      <w:r>
        <w:rPr>
          <w:rFonts w:asciiTheme="majorHAnsi" w:hAnsiTheme="majorHAnsi" w:cs="Calibri Light"/>
          <w:noProof/>
          <w:sz w:val="16"/>
          <w:szCs w:val="16"/>
          <w:lang w:val="ro-MD"/>
        </w:rPr>
        <w:t xml:space="preserve"> –</w:t>
      </w:r>
      <w:r w:rsidRPr="002D07E6">
        <w:rPr>
          <w:rFonts w:asciiTheme="majorHAnsi" w:hAnsiTheme="majorHAnsi" w:cs="Calibri Light"/>
          <w:noProof/>
          <w:sz w:val="16"/>
          <w:szCs w:val="16"/>
          <w:lang w:val="ro-MD"/>
        </w:rPr>
        <w:t xml:space="preserve"> 283,2 mii lei, contor </w:t>
      </w:r>
      <w:r>
        <w:rPr>
          <w:rFonts w:asciiTheme="majorHAnsi" w:hAnsiTheme="majorHAnsi" w:cs="Calibri Light"/>
          <w:noProof/>
          <w:sz w:val="16"/>
          <w:szCs w:val="16"/>
          <w:lang w:val="ro-MD"/>
        </w:rPr>
        <w:t xml:space="preserve">de </w:t>
      </w:r>
      <w:r w:rsidRPr="002D07E6">
        <w:rPr>
          <w:rFonts w:asciiTheme="majorHAnsi" w:hAnsiTheme="majorHAnsi" w:cs="Calibri Light"/>
          <w:noProof/>
          <w:sz w:val="16"/>
          <w:szCs w:val="16"/>
          <w:lang w:val="ro-MD"/>
        </w:rPr>
        <w:t>gaz</w:t>
      </w:r>
      <w:r>
        <w:rPr>
          <w:rFonts w:asciiTheme="majorHAnsi" w:hAnsiTheme="majorHAnsi" w:cs="Calibri Light"/>
          <w:noProof/>
          <w:sz w:val="16"/>
          <w:szCs w:val="16"/>
          <w:lang w:val="ro-MD"/>
        </w:rPr>
        <w:t>e</w:t>
      </w:r>
      <w:r w:rsidRPr="002D07E6">
        <w:rPr>
          <w:rFonts w:asciiTheme="majorHAnsi" w:hAnsiTheme="majorHAnsi" w:cs="Calibri Light"/>
          <w:noProof/>
          <w:sz w:val="16"/>
          <w:szCs w:val="16"/>
          <w:lang w:val="ro-MD"/>
        </w:rPr>
        <w:t xml:space="preserve"> în set cu automatizare (80 buc</w:t>
      </w:r>
      <w:r>
        <w:rPr>
          <w:rFonts w:asciiTheme="majorHAnsi" w:hAnsiTheme="majorHAnsi" w:cs="Calibri Light"/>
          <w:noProof/>
          <w:sz w:val="16"/>
          <w:szCs w:val="16"/>
          <w:lang w:val="ro-MD"/>
        </w:rPr>
        <w:t>.</w:t>
      </w:r>
      <w:r w:rsidRPr="002D07E6">
        <w:rPr>
          <w:rFonts w:asciiTheme="majorHAnsi" w:hAnsiTheme="majorHAnsi" w:cs="Calibri Light"/>
          <w:noProof/>
          <w:sz w:val="16"/>
          <w:szCs w:val="16"/>
          <w:lang w:val="ro-MD"/>
        </w:rPr>
        <w:t xml:space="preserve">) – 256,2 mii lei, contor </w:t>
      </w:r>
      <w:r>
        <w:rPr>
          <w:rFonts w:asciiTheme="majorHAnsi" w:hAnsiTheme="majorHAnsi" w:cs="Calibri Light"/>
          <w:noProof/>
          <w:sz w:val="16"/>
          <w:szCs w:val="16"/>
          <w:lang w:val="ro-MD"/>
        </w:rPr>
        <w:t xml:space="preserve">de </w:t>
      </w:r>
      <w:r w:rsidRPr="002D07E6">
        <w:rPr>
          <w:rFonts w:asciiTheme="majorHAnsi" w:hAnsiTheme="majorHAnsi" w:cs="Calibri Light"/>
          <w:noProof/>
          <w:sz w:val="16"/>
          <w:szCs w:val="16"/>
          <w:lang w:val="ro-MD"/>
        </w:rPr>
        <w:t>gaz</w:t>
      </w:r>
      <w:r>
        <w:rPr>
          <w:rFonts w:asciiTheme="majorHAnsi" w:hAnsiTheme="majorHAnsi" w:cs="Calibri Light"/>
          <w:noProof/>
          <w:sz w:val="16"/>
          <w:szCs w:val="16"/>
          <w:lang w:val="ro-MD"/>
        </w:rPr>
        <w:t>e</w:t>
      </w:r>
      <w:r w:rsidRPr="002D07E6">
        <w:rPr>
          <w:rFonts w:asciiTheme="majorHAnsi" w:hAnsiTheme="majorHAnsi" w:cs="Calibri Light"/>
          <w:noProof/>
          <w:sz w:val="16"/>
          <w:szCs w:val="16"/>
          <w:lang w:val="ro-MD"/>
        </w:rPr>
        <w:t xml:space="preserve"> </w:t>
      </w:r>
      <w:r>
        <w:rPr>
          <w:rFonts w:asciiTheme="majorHAnsi" w:hAnsiTheme="majorHAnsi" w:cs="Calibri Light"/>
          <w:noProof/>
          <w:sz w:val="16"/>
          <w:szCs w:val="16"/>
          <w:lang w:val="ro-MD"/>
        </w:rPr>
        <w:t>î</w:t>
      </w:r>
      <w:r w:rsidRPr="002D07E6">
        <w:rPr>
          <w:rFonts w:asciiTheme="majorHAnsi" w:hAnsiTheme="majorHAnsi" w:cs="Calibri Light"/>
          <w:noProof/>
          <w:sz w:val="16"/>
          <w:szCs w:val="16"/>
          <w:lang w:val="ro-MD"/>
        </w:rPr>
        <w:t>n set (80 buc</w:t>
      </w:r>
      <w:r>
        <w:rPr>
          <w:rFonts w:asciiTheme="majorHAnsi" w:hAnsiTheme="majorHAnsi" w:cs="Calibri Light"/>
          <w:noProof/>
          <w:sz w:val="16"/>
          <w:szCs w:val="16"/>
          <w:lang w:val="ro-MD"/>
        </w:rPr>
        <w:t>.</w:t>
      </w:r>
      <w:r w:rsidRPr="002D07E6">
        <w:rPr>
          <w:rFonts w:asciiTheme="majorHAnsi" w:hAnsiTheme="majorHAnsi" w:cs="Calibri Light"/>
          <w:noProof/>
          <w:sz w:val="16"/>
          <w:szCs w:val="16"/>
          <w:lang w:val="ro-MD"/>
        </w:rPr>
        <w:t>) – 1</w:t>
      </w:r>
      <w:r>
        <w:rPr>
          <w:rFonts w:asciiTheme="majorHAnsi" w:hAnsiTheme="majorHAnsi" w:cs="Calibri Light"/>
          <w:noProof/>
          <w:sz w:val="16"/>
          <w:szCs w:val="16"/>
          <w:lang w:val="ro-MD"/>
        </w:rPr>
        <w:t>.</w:t>
      </w:r>
      <w:r w:rsidRPr="002D07E6">
        <w:rPr>
          <w:rFonts w:asciiTheme="majorHAnsi" w:hAnsiTheme="majorHAnsi" w:cs="Calibri Light"/>
          <w:noProof/>
          <w:sz w:val="16"/>
          <w:szCs w:val="16"/>
          <w:lang w:val="ro-MD"/>
        </w:rPr>
        <w:t>425,04 mii lei, contor de apă (80 buc</w:t>
      </w:r>
      <w:r>
        <w:rPr>
          <w:rFonts w:asciiTheme="majorHAnsi" w:hAnsiTheme="majorHAnsi" w:cs="Calibri Light"/>
          <w:noProof/>
          <w:sz w:val="16"/>
          <w:szCs w:val="16"/>
          <w:lang w:val="ro-MD"/>
        </w:rPr>
        <w:t>.</w:t>
      </w:r>
      <w:r w:rsidRPr="002D07E6">
        <w:rPr>
          <w:rFonts w:asciiTheme="majorHAnsi" w:hAnsiTheme="majorHAnsi" w:cs="Calibri Light"/>
          <w:noProof/>
          <w:sz w:val="16"/>
          <w:szCs w:val="16"/>
          <w:lang w:val="ro-MD"/>
        </w:rPr>
        <w:t>)</w:t>
      </w:r>
      <w:r>
        <w:rPr>
          <w:rFonts w:asciiTheme="majorHAnsi" w:hAnsiTheme="majorHAnsi" w:cs="Calibri Light"/>
          <w:noProof/>
          <w:sz w:val="16"/>
          <w:szCs w:val="16"/>
          <w:lang w:val="ro-MD"/>
        </w:rPr>
        <w:t xml:space="preserve"> –</w:t>
      </w:r>
      <w:r w:rsidRPr="002D07E6">
        <w:rPr>
          <w:rFonts w:asciiTheme="majorHAnsi" w:hAnsiTheme="majorHAnsi" w:cs="Calibri Light"/>
          <w:noProof/>
          <w:sz w:val="16"/>
          <w:szCs w:val="16"/>
          <w:lang w:val="ro-MD"/>
        </w:rPr>
        <w:t xml:space="preserve"> 29,3 mii lei</w:t>
      </w:r>
      <w:r>
        <w:rPr>
          <w:rFonts w:asciiTheme="majorHAnsi" w:hAnsiTheme="majorHAnsi" w:cs="Calibri Light"/>
          <w:noProof/>
          <w:sz w:val="16"/>
          <w:szCs w:val="16"/>
          <w:lang w:val="ro-MD"/>
        </w:rPr>
        <w:t>.</w:t>
      </w:r>
    </w:p>
  </w:footnote>
  <w:footnote w:id="4">
    <w:p w14:paraId="44B3873C" w14:textId="477E60BD" w:rsidR="00CC6E67" w:rsidRPr="002D07E6" w:rsidRDefault="00CC6E67" w:rsidP="00014617">
      <w:pPr>
        <w:pStyle w:val="ab"/>
        <w:jc w:val="both"/>
        <w:rPr>
          <w:rFonts w:asciiTheme="majorHAnsi" w:hAnsiTheme="majorHAnsi" w:cstheme="majorHAnsi"/>
          <w:sz w:val="16"/>
          <w:szCs w:val="16"/>
          <w:lang w:val="ro-MD"/>
        </w:rPr>
      </w:pPr>
      <w:r w:rsidRPr="002D07E6">
        <w:rPr>
          <w:rStyle w:val="ad"/>
          <w:rFonts w:asciiTheme="majorHAnsi" w:hAnsiTheme="majorHAnsi" w:cstheme="majorHAnsi"/>
          <w:sz w:val="16"/>
          <w:szCs w:val="16"/>
          <w:lang w:val="ro-MD"/>
        </w:rPr>
        <w:footnoteRef/>
      </w:r>
      <w:r w:rsidRPr="002D07E6">
        <w:rPr>
          <w:rFonts w:asciiTheme="majorHAnsi" w:hAnsiTheme="majorHAnsi" w:cstheme="majorHAnsi"/>
          <w:sz w:val="16"/>
          <w:szCs w:val="16"/>
          <w:lang w:val="ro-MD"/>
        </w:rPr>
        <w:t xml:space="preserve"> Centrul de plasament pentru persoane v</w:t>
      </w:r>
      <w:r>
        <w:rPr>
          <w:rFonts w:asciiTheme="majorHAnsi" w:hAnsiTheme="majorHAnsi" w:cstheme="majorHAnsi"/>
          <w:sz w:val="16"/>
          <w:szCs w:val="16"/>
          <w:lang w:val="ro-MD"/>
        </w:rPr>
        <w:t>â</w:t>
      </w:r>
      <w:r w:rsidRPr="002D07E6">
        <w:rPr>
          <w:rFonts w:asciiTheme="majorHAnsi" w:hAnsiTheme="majorHAnsi" w:cstheme="majorHAnsi"/>
          <w:sz w:val="16"/>
          <w:szCs w:val="16"/>
          <w:lang w:val="ro-MD"/>
        </w:rPr>
        <w:t xml:space="preserve">rstnice </w:t>
      </w:r>
      <w:r>
        <w:rPr>
          <w:rFonts w:asciiTheme="majorHAnsi" w:hAnsiTheme="majorHAnsi" w:cstheme="majorHAnsi"/>
          <w:sz w:val="16"/>
          <w:szCs w:val="16"/>
          <w:lang w:val="ro-MD"/>
        </w:rPr>
        <w:t>ș</w:t>
      </w:r>
      <w:r w:rsidRPr="002D07E6">
        <w:rPr>
          <w:rFonts w:asciiTheme="majorHAnsi" w:hAnsiTheme="majorHAnsi" w:cstheme="majorHAnsi"/>
          <w:sz w:val="16"/>
          <w:szCs w:val="16"/>
          <w:lang w:val="ro-MD"/>
        </w:rPr>
        <w:t>i persoane cu dizabilit</w:t>
      </w:r>
      <w:r>
        <w:rPr>
          <w:rFonts w:asciiTheme="majorHAnsi" w:hAnsiTheme="majorHAnsi" w:cstheme="majorHAnsi"/>
          <w:sz w:val="16"/>
          <w:szCs w:val="16"/>
          <w:lang w:val="ro-MD"/>
        </w:rPr>
        <w:t>ăț</w:t>
      </w:r>
      <w:r w:rsidRPr="002D07E6">
        <w:rPr>
          <w:rFonts w:asciiTheme="majorHAnsi" w:hAnsiTheme="majorHAnsi" w:cstheme="majorHAnsi"/>
          <w:sz w:val="16"/>
          <w:szCs w:val="16"/>
          <w:lang w:val="ro-MD"/>
        </w:rPr>
        <w:t>i, mun. Chi</w:t>
      </w:r>
      <w:r>
        <w:rPr>
          <w:rFonts w:asciiTheme="majorHAnsi" w:hAnsiTheme="majorHAnsi" w:cstheme="majorHAnsi"/>
          <w:sz w:val="16"/>
          <w:szCs w:val="16"/>
          <w:lang w:val="ro-MD"/>
        </w:rPr>
        <w:t>ș</w:t>
      </w:r>
      <w:r w:rsidRPr="002D07E6">
        <w:rPr>
          <w:rFonts w:asciiTheme="majorHAnsi" w:hAnsiTheme="majorHAnsi" w:cstheme="majorHAnsi"/>
          <w:sz w:val="16"/>
          <w:szCs w:val="16"/>
          <w:lang w:val="ro-MD"/>
        </w:rPr>
        <w:t>in</w:t>
      </w:r>
      <w:r>
        <w:rPr>
          <w:rFonts w:asciiTheme="majorHAnsi" w:hAnsiTheme="majorHAnsi" w:cstheme="majorHAnsi"/>
          <w:sz w:val="16"/>
          <w:szCs w:val="16"/>
          <w:lang w:val="ro-MD"/>
        </w:rPr>
        <w:t>ă</w:t>
      </w:r>
      <w:r w:rsidRPr="002D07E6">
        <w:rPr>
          <w:rFonts w:asciiTheme="majorHAnsi" w:hAnsiTheme="majorHAnsi" w:cstheme="majorHAnsi"/>
          <w:sz w:val="16"/>
          <w:szCs w:val="16"/>
          <w:lang w:val="ro-MD"/>
        </w:rPr>
        <w:t xml:space="preserve">u </w:t>
      </w:r>
      <w:r>
        <w:rPr>
          <w:rFonts w:asciiTheme="majorHAnsi" w:hAnsiTheme="majorHAnsi" w:cstheme="majorHAnsi"/>
          <w:sz w:val="16"/>
          <w:szCs w:val="16"/>
          <w:lang w:val="ro-MD"/>
        </w:rPr>
        <w:t>–</w:t>
      </w:r>
      <w:r w:rsidRPr="002D07E6">
        <w:rPr>
          <w:rFonts w:asciiTheme="majorHAnsi" w:hAnsiTheme="majorHAnsi" w:cstheme="majorHAnsi"/>
          <w:sz w:val="16"/>
          <w:szCs w:val="16"/>
          <w:lang w:val="ro-MD"/>
        </w:rPr>
        <w:t xml:space="preserve"> 361,5 mii lei: </w:t>
      </w:r>
      <w:r>
        <w:rPr>
          <w:rFonts w:asciiTheme="majorHAnsi" w:hAnsiTheme="majorHAnsi" w:cstheme="majorHAnsi"/>
          <w:sz w:val="16"/>
          <w:szCs w:val="16"/>
          <w:lang w:val="ro-MD"/>
        </w:rPr>
        <w:t>v</w:t>
      </w:r>
      <w:r w:rsidRPr="002D07E6">
        <w:rPr>
          <w:rFonts w:asciiTheme="majorHAnsi" w:hAnsiTheme="majorHAnsi" w:cstheme="majorHAnsi"/>
          <w:sz w:val="16"/>
          <w:szCs w:val="16"/>
          <w:lang w:val="ro-MD"/>
        </w:rPr>
        <w:t>aloarea încăperii privatizate în anul 2001, ceea ce a determinat calcularea neregulamentară a uzurii în sumă de 277,2 mii lei, fiind afectat contul 391 „</w:t>
      </w:r>
      <w:r>
        <w:rPr>
          <w:rFonts w:asciiTheme="majorHAnsi" w:hAnsiTheme="majorHAnsi" w:cstheme="majorHAnsi"/>
          <w:sz w:val="16"/>
          <w:szCs w:val="16"/>
          <w:lang w:val="ro-MD"/>
        </w:rPr>
        <w:t>U</w:t>
      </w:r>
      <w:r w:rsidRPr="002D07E6">
        <w:rPr>
          <w:rFonts w:asciiTheme="majorHAnsi" w:hAnsiTheme="majorHAnsi" w:cstheme="majorHAnsi"/>
          <w:sz w:val="16"/>
          <w:szCs w:val="16"/>
          <w:lang w:val="ro-MD"/>
        </w:rPr>
        <w:t>zura mijloacelor fixe” .</w:t>
      </w:r>
    </w:p>
  </w:footnote>
  <w:footnote w:id="5">
    <w:p w14:paraId="084B0C61" w14:textId="2A3475DE" w:rsidR="00CC6E67" w:rsidRPr="002D07E6" w:rsidRDefault="00CC6E67" w:rsidP="00F05313">
      <w:pPr>
        <w:pStyle w:val="Inulea"/>
        <w:rPr>
          <w:rFonts w:asciiTheme="majorHAnsi" w:hAnsiTheme="majorHAnsi" w:cstheme="majorHAnsi"/>
          <w:sz w:val="16"/>
          <w:szCs w:val="16"/>
          <w:lang w:val="ro-MD"/>
        </w:rPr>
      </w:pPr>
      <w:r w:rsidRPr="002D07E6">
        <w:rPr>
          <w:rStyle w:val="ad"/>
          <w:rFonts w:asciiTheme="majorHAnsi" w:hAnsiTheme="majorHAnsi"/>
          <w:sz w:val="16"/>
          <w:szCs w:val="16"/>
          <w:lang w:val="ro-MD"/>
        </w:rPr>
        <w:footnoteRef/>
      </w:r>
      <w:r w:rsidRPr="002D07E6">
        <w:rPr>
          <w:rFonts w:asciiTheme="majorHAnsi" w:hAnsiTheme="majorHAnsi"/>
          <w:sz w:val="16"/>
          <w:szCs w:val="16"/>
          <w:lang w:val="ro-MD"/>
        </w:rPr>
        <w:t xml:space="preserve"> Centrul de plasament pentru persoane v</w:t>
      </w:r>
      <w:r>
        <w:rPr>
          <w:rFonts w:asciiTheme="majorHAnsi" w:hAnsiTheme="majorHAnsi"/>
          <w:sz w:val="16"/>
          <w:szCs w:val="16"/>
          <w:lang w:val="ro-MD"/>
        </w:rPr>
        <w:t>â</w:t>
      </w:r>
      <w:r w:rsidRPr="002D07E6">
        <w:rPr>
          <w:rFonts w:asciiTheme="majorHAnsi" w:hAnsiTheme="majorHAnsi"/>
          <w:sz w:val="16"/>
          <w:szCs w:val="16"/>
          <w:lang w:val="ro-MD"/>
        </w:rPr>
        <w:t xml:space="preserve">rstnice </w:t>
      </w:r>
      <w:r>
        <w:rPr>
          <w:rFonts w:asciiTheme="majorHAnsi" w:hAnsiTheme="majorHAnsi"/>
          <w:sz w:val="16"/>
          <w:szCs w:val="16"/>
          <w:lang w:val="ro-MD"/>
        </w:rPr>
        <w:t>ș</w:t>
      </w:r>
      <w:r w:rsidRPr="002D07E6">
        <w:rPr>
          <w:rFonts w:asciiTheme="majorHAnsi" w:hAnsiTheme="majorHAnsi"/>
          <w:sz w:val="16"/>
          <w:szCs w:val="16"/>
          <w:lang w:val="ro-MD"/>
        </w:rPr>
        <w:t>i persoane cu dizabilități</w:t>
      </w:r>
      <w:r>
        <w:rPr>
          <w:rFonts w:asciiTheme="majorHAnsi" w:hAnsiTheme="majorHAnsi"/>
          <w:sz w:val="16"/>
          <w:szCs w:val="16"/>
          <w:lang w:val="ro-MD"/>
        </w:rPr>
        <w:t>,</w:t>
      </w:r>
      <w:r w:rsidRPr="002D07E6">
        <w:rPr>
          <w:rFonts w:asciiTheme="majorHAnsi" w:hAnsiTheme="majorHAnsi"/>
          <w:sz w:val="16"/>
          <w:szCs w:val="16"/>
          <w:lang w:val="ro-MD"/>
        </w:rPr>
        <w:t xml:space="preserve"> Cocieri, r-nul Dubăsari – 531,5 mii lei; </w:t>
      </w:r>
      <w:r w:rsidRPr="002D07E6">
        <w:rPr>
          <w:rFonts w:asciiTheme="majorHAnsi" w:hAnsiTheme="majorHAnsi" w:cstheme="majorHAnsi"/>
          <w:spacing w:val="2"/>
          <w:sz w:val="16"/>
          <w:szCs w:val="16"/>
          <w:shd w:val="clear" w:color="auto" w:fill="FFFFFF"/>
          <w:lang w:val="ro-MD"/>
        </w:rPr>
        <w:t>Consiliul Național pentru Determinarea Dizabilității și Capacități</w:t>
      </w:r>
      <w:r>
        <w:rPr>
          <w:rFonts w:asciiTheme="majorHAnsi" w:hAnsiTheme="majorHAnsi" w:cstheme="majorHAnsi"/>
          <w:spacing w:val="2"/>
          <w:sz w:val="16"/>
          <w:szCs w:val="16"/>
          <w:shd w:val="clear" w:color="auto" w:fill="FFFFFF"/>
          <w:lang w:val="ro-MD"/>
        </w:rPr>
        <w:t>i</w:t>
      </w:r>
      <w:r w:rsidRPr="002D07E6">
        <w:rPr>
          <w:rFonts w:asciiTheme="majorHAnsi" w:hAnsiTheme="majorHAnsi" w:cstheme="majorHAnsi"/>
          <w:spacing w:val="2"/>
          <w:sz w:val="16"/>
          <w:szCs w:val="16"/>
          <w:shd w:val="clear" w:color="auto" w:fill="FFFFFF"/>
          <w:lang w:val="ro-MD"/>
        </w:rPr>
        <w:t xml:space="preserve"> de Muncă</w:t>
      </w:r>
      <w:r w:rsidRPr="002D07E6">
        <w:rPr>
          <w:rFonts w:asciiTheme="majorHAnsi" w:hAnsiTheme="majorHAnsi"/>
          <w:noProof/>
          <w:sz w:val="16"/>
          <w:szCs w:val="16"/>
          <w:lang w:val="ro-MD"/>
        </w:rPr>
        <w:t xml:space="preserve"> – 9</w:t>
      </w:r>
      <w:r>
        <w:rPr>
          <w:rFonts w:asciiTheme="majorHAnsi" w:hAnsiTheme="majorHAnsi"/>
          <w:noProof/>
          <w:sz w:val="16"/>
          <w:szCs w:val="16"/>
          <w:lang w:val="ro-MD"/>
        </w:rPr>
        <w:t>.</w:t>
      </w:r>
      <w:r w:rsidR="008E68E6">
        <w:rPr>
          <w:rFonts w:asciiTheme="majorHAnsi" w:hAnsiTheme="majorHAnsi"/>
          <w:noProof/>
          <w:sz w:val="16"/>
          <w:szCs w:val="16"/>
          <w:lang w:val="ro-MD"/>
        </w:rPr>
        <w:t>192</w:t>
      </w:r>
      <w:r w:rsidR="008E68E6" w:rsidRPr="00EF2301">
        <w:rPr>
          <w:rFonts w:asciiTheme="majorHAnsi" w:hAnsiTheme="majorHAnsi"/>
          <w:noProof/>
          <w:sz w:val="16"/>
          <w:szCs w:val="16"/>
          <w:lang w:val="ro-MD"/>
        </w:rPr>
        <w:t>,3</w:t>
      </w:r>
      <w:r w:rsidRPr="002D07E6">
        <w:rPr>
          <w:rFonts w:asciiTheme="majorHAnsi" w:hAnsiTheme="majorHAnsi"/>
          <w:noProof/>
          <w:sz w:val="16"/>
          <w:szCs w:val="16"/>
          <w:lang w:val="ro-MD"/>
        </w:rPr>
        <w:t xml:space="preserve"> mii lei; </w:t>
      </w:r>
      <w:r w:rsidRPr="002D07E6">
        <w:rPr>
          <w:rFonts w:asciiTheme="majorHAnsi" w:hAnsiTheme="majorHAnsi" w:cstheme="majorHAnsi"/>
          <w:spacing w:val="2"/>
          <w:sz w:val="16"/>
          <w:szCs w:val="16"/>
          <w:shd w:val="clear" w:color="auto" w:fill="FFFFFF"/>
          <w:lang w:val="ro-MD"/>
        </w:rPr>
        <w:t>Consiliul Național de Acreditare a Prestatorilor de Servicii Sociale – 44,9 mii lei</w:t>
      </w:r>
      <w:r>
        <w:rPr>
          <w:rFonts w:asciiTheme="majorHAnsi" w:hAnsiTheme="majorHAnsi"/>
          <w:noProof/>
          <w:sz w:val="16"/>
          <w:szCs w:val="16"/>
          <w:lang w:val="ro-MD"/>
        </w:rPr>
        <w:t>.</w:t>
      </w:r>
    </w:p>
  </w:footnote>
  <w:footnote w:id="6">
    <w:p w14:paraId="62D52054" w14:textId="07343267" w:rsidR="00CC6E67" w:rsidRPr="002D07E6" w:rsidRDefault="00CC6E67">
      <w:pPr>
        <w:pStyle w:val="Inulea"/>
        <w:rPr>
          <w:rFonts w:asciiTheme="majorHAnsi" w:hAnsiTheme="majorHAnsi"/>
          <w:sz w:val="16"/>
          <w:szCs w:val="16"/>
          <w:lang w:val="ro-MD"/>
        </w:rPr>
      </w:pPr>
      <w:r w:rsidRPr="002D07E6">
        <w:rPr>
          <w:rStyle w:val="ad"/>
          <w:rFonts w:asciiTheme="majorHAnsi" w:hAnsiTheme="majorHAnsi" w:cstheme="majorHAnsi"/>
          <w:sz w:val="16"/>
          <w:szCs w:val="16"/>
          <w:lang w:val="ro-MD"/>
        </w:rPr>
        <w:footnoteRef/>
      </w:r>
      <w:r w:rsidRPr="002D07E6">
        <w:rPr>
          <w:rFonts w:asciiTheme="majorHAnsi" w:hAnsiTheme="majorHAnsi"/>
          <w:sz w:val="16"/>
          <w:szCs w:val="16"/>
          <w:lang w:val="ro-MD"/>
        </w:rPr>
        <w:t xml:space="preserve"> Ministerul Muncii și Protecției Sociale – 2</w:t>
      </w:r>
      <w:r>
        <w:rPr>
          <w:rFonts w:asciiTheme="majorHAnsi" w:hAnsiTheme="majorHAnsi"/>
          <w:sz w:val="16"/>
          <w:szCs w:val="16"/>
          <w:lang w:val="ro-MD"/>
        </w:rPr>
        <w:t>.</w:t>
      </w:r>
      <w:r w:rsidRPr="002D07E6">
        <w:rPr>
          <w:rFonts w:asciiTheme="majorHAnsi" w:hAnsiTheme="majorHAnsi"/>
          <w:sz w:val="16"/>
          <w:szCs w:val="16"/>
          <w:lang w:val="ro-MD"/>
        </w:rPr>
        <w:t>539,4 mii lei, Centrul de plasament pentru persoane v</w:t>
      </w:r>
      <w:r>
        <w:rPr>
          <w:rFonts w:asciiTheme="majorHAnsi" w:hAnsiTheme="majorHAnsi"/>
          <w:sz w:val="16"/>
          <w:szCs w:val="16"/>
          <w:lang w:val="ro-MD"/>
        </w:rPr>
        <w:t>â</w:t>
      </w:r>
      <w:r w:rsidRPr="002D07E6">
        <w:rPr>
          <w:rFonts w:asciiTheme="majorHAnsi" w:hAnsiTheme="majorHAnsi"/>
          <w:sz w:val="16"/>
          <w:szCs w:val="16"/>
          <w:lang w:val="ro-MD"/>
        </w:rPr>
        <w:t xml:space="preserve">rstnice </w:t>
      </w:r>
      <w:r>
        <w:rPr>
          <w:rFonts w:asciiTheme="majorHAnsi" w:hAnsiTheme="majorHAnsi"/>
          <w:sz w:val="16"/>
          <w:szCs w:val="16"/>
          <w:lang w:val="ro-MD"/>
        </w:rPr>
        <w:t>ș</w:t>
      </w:r>
      <w:r w:rsidRPr="002D07E6">
        <w:rPr>
          <w:rFonts w:asciiTheme="majorHAnsi" w:hAnsiTheme="majorHAnsi"/>
          <w:sz w:val="16"/>
          <w:szCs w:val="16"/>
          <w:lang w:val="ro-MD"/>
        </w:rPr>
        <w:t>i persoane cu dizabilități</w:t>
      </w:r>
      <w:r>
        <w:rPr>
          <w:rFonts w:asciiTheme="majorHAnsi" w:hAnsiTheme="majorHAnsi"/>
          <w:sz w:val="16"/>
          <w:szCs w:val="16"/>
          <w:lang w:val="ro-MD"/>
        </w:rPr>
        <w:t>,</w:t>
      </w:r>
      <w:r w:rsidRPr="002D07E6">
        <w:rPr>
          <w:rFonts w:asciiTheme="majorHAnsi" w:hAnsiTheme="majorHAnsi"/>
          <w:sz w:val="16"/>
          <w:szCs w:val="16"/>
          <w:lang w:val="ro-MD"/>
        </w:rPr>
        <w:t xml:space="preserve"> Cocieri, r-nul Dubăsari – 304,8 mii lei,</w:t>
      </w:r>
      <w:r w:rsidRPr="002D07E6">
        <w:rPr>
          <w:rFonts w:asciiTheme="majorHAnsi" w:hAnsiTheme="majorHAnsi"/>
          <w:noProof/>
          <w:sz w:val="16"/>
          <w:szCs w:val="16"/>
          <w:lang w:val="ro-MD"/>
        </w:rPr>
        <w:t xml:space="preserve"> </w:t>
      </w:r>
      <w:r w:rsidRPr="002D07E6">
        <w:rPr>
          <w:rFonts w:asciiTheme="majorHAnsi" w:hAnsiTheme="majorHAnsi" w:cs="Arial"/>
          <w:spacing w:val="2"/>
          <w:sz w:val="16"/>
          <w:szCs w:val="16"/>
          <w:shd w:val="clear" w:color="auto" w:fill="FFFFFF"/>
          <w:lang w:val="ro-MD"/>
        </w:rPr>
        <w:t>Consiliul Național pentru Determinarea Dizabilității și Capacități</w:t>
      </w:r>
      <w:r>
        <w:rPr>
          <w:rFonts w:asciiTheme="majorHAnsi" w:hAnsiTheme="majorHAnsi" w:cs="Arial"/>
          <w:spacing w:val="2"/>
          <w:sz w:val="16"/>
          <w:szCs w:val="16"/>
          <w:shd w:val="clear" w:color="auto" w:fill="FFFFFF"/>
          <w:lang w:val="ro-MD"/>
        </w:rPr>
        <w:t>i</w:t>
      </w:r>
      <w:r w:rsidRPr="002D07E6">
        <w:rPr>
          <w:rFonts w:asciiTheme="majorHAnsi" w:hAnsiTheme="majorHAnsi" w:cs="Arial"/>
          <w:spacing w:val="2"/>
          <w:sz w:val="16"/>
          <w:szCs w:val="16"/>
          <w:shd w:val="clear" w:color="auto" w:fill="FFFFFF"/>
          <w:lang w:val="ro-MD"/>
        </w:rPr>
        <w:t xml:space="preserve"> de Muncă – 459,7 mii lei.</w:t>
      </w:r>
    </w:p>
  </w:footnote>
  <w:footnote w:id="7">
    <w:p w14:paraId="5CDE55C6" w14:textId="5A7455D8" w:rsidR="00CC6E67" w:rsidRPr="00111300" w:rsidRDefault="00CC6E67" w:rsidP="00014617">
      <w:pPr>
        <w:pStyle w:val="ab"/>
        <w:jc w:val="both"/>
        <w:rPr>
          <w:lang w:val="ro-MD"/>
        </w:rPr>
      </w:pPr>
      <w:r w:rsidRPr="00111300">
        <w:rPr>
          <w:rStyle w:val="ad"/>
          <w:rFonts w:asciiTheme="majorHAnsi" w:hAnsiTheme="majorHAnsi" w:cstheme="majorHAnsi"/>
          <w:sz w:val="16"/>
          <w:szCs w:val="16"/>
          <w:lang w:val="ro-MD"/>
        </w:rPr>
        <w:footnoteRef/>
      </w:r>
      <w:r w:rsidRPr="00111300">
        <w:rPr>
          <w:lang w:val="ro-MD"/>
        </w:rPr>
        <w:t xml:space="preserve"> </w:t>
      </w:r>
      <w:r w:rsidRPr="002D07E6">
        <w:rPr>
          <w:rFonts w:asciiTheme="majorHAnsi" w:hAnsiTheme="majorHAnsi"/>
          <w:noProof/>
          <w:sz w:val="16"/>
          <w:szCs w:val="16"/>
          <w:lang w:val="ro-MD"/>
        </w:rPr>
        <w:t>Centrul de plasament pentru persoane v</w:t>
      </w:r>
      <w:r>
        <w:rPr>
          <w:rFonts w:asciiTheme="majorHAnsi" w:hAnsiTheme="majorHAnsi"/>
          <w:noProof/>
          <w:sz w:val="16"/>
          <w:szCs w:val="16"/>
          <w:lang w:val="ro-MD"/>
        </w:rPr>
        <w:t>â</w:t>
      </w:r>
      <w:r w:rsidRPr="002D07E6">
        <w:rPr>
          <w:rFonts w:asciiTheme="majorHAnsi" w:hAnsiTheme="majorHAnsi"/>
          <w:noProof/>
          <w:sz w:val="16"/>
          <w:szCs w:val="16"/>
          <w:lang w:val="ro-MD"/>
        </w:rPr>
        <w:t xml:space="preserve">rstnice </w:t>
      </w:r>
      <w:r>
        <w:rPr>
          <w:rFonts w:asciiTheme="majorHAnsi" w:hAnsiTheme="majorHAnsi"/>
          <w:noProof/>
          <w:sz w:val="16"/>
          <w:szCs w:val="16"/>
          <w:lang w:val="ro-MD"/>
        </w:rPr>
        <w:t>ș</w:t>
      </w:r>
      <w:r w:rsidRPr="002D07E6">
        <w:rPr>
          <w:rFonts w:asciiTheme="majorHAnsi" w:hAnsiTheme="majorHAnsi"/>
          <w:noProof/>
          <w:sz w:val="16"/>
          <w:szCs w:val="16"/>
          <w:lang w:val="ro-MD"/>
        </w:rPr>
        <w:t>i persoane cu dizabilit</w:t>
      </w:r>
      <w:r>
        <w:rPr>
          <w:rFonts w:asciiTheme="majorHAnsi" w:hAnsiTheme="majorHAnsi"/>
          <w:noProof/>
          <w:sz w:val="16"/>
          <w:szCs w:val="16"/>
          <w:lang w:val="ro-MD"/>
        </w:rPr>
        <w:t>ăț</w:t>
      </w:r>
      <w:r w:rsidRPr="002D07E6">
        <w:rPr>
          <w:rFonts w:asciiTheme="majorHAnsi" w:hAnsiTheme="majorHAnsi"/>
          <w:noProof/>
          <w:sz w:val="16"/>
          <w:szCs w:val="16"/>
          <w:lang w:val="ro-MD"/>
        </w:rPr>
        <w:t>i, mun. Chi</w:t>
      </w:r>
      <w:r>
        <w:rPr>
          <w:rFonts w:asciiTheme="majorHAnsi" w:hAnsiTheme="majorHAnsi"/>
          <w:noProof/>
          <w:sz w:val="16"/>
          <w:szCs w:val="16"/>
          <w:lang w:val="ro-MD"/>
        </w:rPr>
        <w:t>ș</w:t>
      </w:r>
      <w:r w:rsidRPr="002D07E6">
        <w:rPr>
          <w:rFonts w:asciiTheme="majorHAnsi" w:hAnsiTheme="majorHAnsi"/>
          <w:noProof/>
          <w:sz w:val="16"/>
          <w:szCs w:val="16"/>
          <w:lang w:val="ro-MD"/>
        </w:rPr>
        <w:t>in</w:t>
      </w:r>
      <w:r>
        <w:rPr>
          <w:rFonts w:asciiTheme="majorHAnsi" w:hAnsiTheme="majorHAnsi"/>
          <w:noProof/>
          <w:sz w:val="16"/>
          <w:szCs w:val="16"/>
          <w:lang w:val="ro-MD"/>
        </w:rPr>
        <w:t>ă</w:t>
      </w:r>
      <w:r w:rsidR="008E68E6">
        <w:rPr>
          <w:rFonts w:asciiTheme="majorHAnsi" w:hAnsiTheme="majorHAnsi"/>
          <w:noProof/>
          <w:sz w:val="16"/>
          <w:szCs w:val="16"/>
          <w:lang w:val="ro-MD"/>
        </w:rPr>
        <w:t>u – 277</w:t>
      </w:r>
      <w:r w:rsidR="008E68E6" w:rsidRPr="00EF2301">
        <w:rPr>
          <w:rFonts w:asciiTheme="majorHAnsi" w:hAnsiTheme="majorHAnsi"/>
          <w:noProof/>
          <w:sz w:val="16"/>
          <w:szCs w:val="16"/>
          <w:lang w:val="ro-MD"/>
        </w:rPr>
        <w:t>,2</w:t>
      </w:r>
      <w:r w:rsidRPr="002D07E6">
        <w:rPr>
          <w:rFonts w:asciiTheme="majorHAnsi" w:hAnsiTheme="majorHAnsi"/>
          <w:noProof/>
          <w:sz w:val="16"/>
          <w:szCs w:val="16"/>
          <w:lang w:val="ro-MD"/>
        </w:rPr>
        <w:t xml:space="preserve"> mii lei.</w:t>
      </w:r>
    </w:p>
  </w:footnote>
  <w:footnote w:id="8">
    <w:p w14:paraId="3C2893A0" w14:textId="5A80A6C2" w:rsidR="00CC6E67" w:rsidRPr="002D07E6" w:rsidRDefault="00CC6E67" w:rsidP="00014617">
      <w:pPr>
        <w:pStyle w:val="ab"/>
        <w:jc w:val="both"/>
        <w:rPr>
          <w:rFonts w:asciiTheme="majorHAnsi" w:hAnsiTheme="majorHAnsi"/>
          <w:sz w:val="16"/>
          <w:szCs w:val="16"/>
          <w:lang w:val="ro-MD"/>
        </w:rPr>
      </w:pPr>
      <w:r w:rsidRPr="002D07E6">
        <w:rPr>
          <w:rStyle w:val="ad"/>
          <w:rFonts w:asciiTheme="majorHAnsi" w:hAnsiTheme="majorHAnsi"/>
          <w:sz w:val="16"/>
          <w:szCs w:val="16"/>
          <w:lang w:val="ro-MD"/>
        </w:rPr>
        <w:footnoteRef/>
      </w:r>
      <w:r w:rsidRPr="002D07E6">
        <w:rPr>
          <w:rFonts w:asciiTheme="majorHAnsi" w:hAnsiTheme="majorHAnsi"/>
          <w:sz w:val="16"/>
          <w:szCs w:val="16"/>
          <w:lang w:val="ro-MD"/>
        </w:rPr>
        <w:t xml:space="preserve"> Ministerul Muncii și Protecției Sociale – 3</w:t>
      </w:r>
      <w:r>
        <w:rPr>
          <w:rFonts w:asciiTheme="majorHAnsi" w:hAnsiTheme="majorHAnsi"/>
          <w:sz w:val="16"/>
          <w:szCs w:val="16"/>
          <w:lang w:val="ro-MD"/>
        </w:rPr>
        <w:t>.</w:t>
      </w:r>
      <w:r w:rsidRPr="002D07E6">
        <w:rPr>
          <w:rFonts w:asciiTheme="majorHAnsi" w:hAnsiTheme="majorHAnsi"/>
          <w:sz w:val="16"/>
          <w:szCs w:val="16"/>
          <w:lang w:val="ro-MD"/>
        </w:rPr>
        <w:t>034,8 mii lei; Centrul de plasament pentru persoane v</w:t>
      </w:r>
      <w:r>
        <w:rPr>
          <w:rFonts w:asciiTheme="majorHAnsi" w:hAnsiTheme="majorHAnsi"/>
          <w:sz w:val="16"/>
          <w:szCs w:val="16"/>
          <w:lang w:val="ro-MD"/>
        </w:rPr>
        <w:t>â</w:t>
      </w:r>
      <w:r w:rsidRPr="002D07E6">
        <w:rPr>
          <w:rFonts w:asciiTheme="majorHAnsi" w:hAnsiTheme="majorHAnsi"/>
          <w:sz w:val="16"/>
          <w:szCs w:val="16"/>
          <w:lang w:val="ro-MD"/>
        </w:rPr>
        <w:t xml:space="preserve">rstnice </w:t>
      </w:r>
      <w:r>
        <w:rPr>
          <w:rFonts w:asciiTheme="majorHAnsi" w:hAnsiTheme="majorHAnsi"/>
          <w:sz w:val="16"/>
          <w:szCs w:val="16"/>
          <w:lang w:val="ro-MD"/>
        </w:rPr>
        <w:t>ș</w:t>
      </w:r>
      <w:r w:rsidRPr="002D07E6">
        <w:rPr>
          <w:rFonts w:asciiTheme="majorHAnsi" w:hAnsiTheme="majorHAnsi"/>
          <w:sz w:val="16"/>
          <w:szCs w:val="16"/>
          <w:lang w:val="ro-MD"/>
        </w:rPr>
        <w:t>i persoane cu dizabilități</w:t>
      </w:r>
      <w:r>
        <w:rPr>
          <w:rFonts w:asciiTheme="majorHAnsi" w:hAnsiTheme="majorHAnsi"/>
          <w:sz w:val="16"/>
          <w:szCs w:val="16"/>
          <w:lang w:val="ro-MD"/>
        </w:rPr>
        <w:t>,</w:t>
      </w:r>
      <w:r w:rsidR="008E68E6">
        <w:rPr>
          <w:rFonts w:asciiTheme="majorHAnsi" w:hAnsiTheme="majorHAnsi"/>
          <w:sz w:val="16"/>
          <w:szCs w:val="16"/>
          <w:lang w:val="ro-MD"/>
        </w:rPr>
        <w:t xml:space="preserve"> Cocieri, r-nul Dubăsari – </w:t>
      </w:r>
      <w:r w:rsidR="008E68E6" w:rsidRPr="00EF2301">
        <w:rPr>
          <w:rFonts w:asciiTheme="majorHAnsi" w:hAnsiTheme="majorHAnsi"/>
          <w:sz w:val="16"/>
          <w:szCs w:val="16"/>
          <w:lang w:val="ro-MD"/>
        </w:rPr>
        <w:t>346,1</w:t>
      </w:r>
      <w:r w:rsidRPr="00EF2301">
        <w:rPr>
          <w:rFonts w:asciiTheme="majorHAnsi" w:hAnsiTheme="majorHAnsi"/>
          <w:sz w:val="16"/>
          <w:szCs w:val="16"/>
          <w:lang w:val="ro-MD"/>
        </w:rPr>
        <w:t xml:space="preserve"> mii</w:t>
      </w:r>
      <w:r w:rsidRPr="002D07E6">
        <w:rPr>
          <w:rFonts w:asciiTheme="majorHAnsi" w:hAnsiTheme="majorHAnsi"/>
          <w:sz w:val="16"/>
          <w:szCs w:val="16"/>
          <w:lang w:val="ro-MD"/>
        </w:rPr>
        <w:t xml:space="preserve"> lei</w:t>
      </w:r>
      <w:r>
        <w:rPr>
          <w:rFonts w:asciiTheme="majorHAnsi" w:hAnsiTheme="majorHAnsi"/>
          <w:sz w:val="16"/>
          <w:szCs w:val="16"/>
          <w:lang w:val="ro-MD"/>
        </w:rPr>
        <w:t>.</w:t>
      </w:r>
    </w:p>
  </w:footnote>
  <w:footnote w:id="9">
    <w:p w14:paraId="4E9A1F4F" w14:textId="3BDB27CF" w:rsidR="00CC6E67" w:rsidRPr="002D07E6" w:rsidRDefault="00CC6E67">
      <w:pPr>
        <w:pStyle w:val="Inulea"/>
        <w:rPr>
          <w:sz w:val="16"/>
          <w:szCs w:val="16"/>
          <w:lang w:val="ro-MD"/>
        </w:rPr>
      </w:pPr>
      <w:r w:rsidRPr="002D07E6">
        <w:rPr>
          <w:rFonts w:asciiTheme="majorHAnsi" w:hAnsiTheme="majorHAnsi"/>
          <w:sz w:val="16"/>
          <w:szCs w:val="16"/>
          <w:vertAlign w:val="superscript"/>
          <w:lang w:val="ro-MD"/>
        </w:rPr>
        <w:footnoteRef/>
      </w:r>
      <w:r w:rsidRPr="002D07E6">
        <w:rPr>
          <w:rFonts w:asciiTheme="majorHAnsi" w:hAnsiTheme="majorHAnsi"/>
          <w:sz w:val="16"/>
          <w:szCs w:val="16"/>
          <w:lang w:val="ro-MD"/>
        </w:rPr>
        <w:t xml:space="preserve"> Hotărârea Curții de Conturi nr.2 din 24.01.2020 „Cu privire la Cadrul Declarațiilor Profesionale ale INTOSAI”.</w:t>
      </w:r>
    </w:p>
  </w:footnote>
  <w:footnote w:id="10">
    <w:p w14:paraId="11C9F7AB" w14:textId="77302F4D" w:rsidR="00CC6E67" w:rsidRPr="00597998" w:rsidRDefault="00CC6E67" w:rsidP="00111300">
      <w:pPr>
        <w:pStyle w:val="ab"/>
        <w:jc w:val="both"/>
        <w:rPr>
          <w:rFonts w:asciiTheme="majorHAnsi" w:hAnsiTheme="majorHAnsi"/>
          <w:lang w:val="ro-MD"/>
        </w:rPr>
      </w:pPr>
      <w:r w:rsidRPr="00597998">
        <w:rPr>
          <w:rStyle w:val="ad"/>
          <w:rFonts w:asciiTheme="majorHAnsi" w:hAnsiTheme="majorHAnsi"/>
          <w:sz w:val="16"/>
          <w:lang w:val="ro-MD"/>
        </w:rPr>
        <w:footnoteRef/>
      </w:r>
      <w:r w:rsidRPr="00597998">
        <w:rPr>
          <w:rFonts w:asciiTheme="majorHAnsi" w:hAnsiTheme="majorHAnsi"/>
          <w:sz w:val="16"/>
          <w:lang w:val="ro-MD"/>
        </w:rPr>
        <w:t xml:space="preserve"> Pct.9 </w:t>
      </w:r>
      <w:r>
        <w:rPr>
          <w:rFonts w:asciiTheme="majorHAnsi" w:hAnsiTheme="majorHAnsi"/>
          <w:sz w:val="16"/>
          <w:lang w:val="ro-MD"/>
        </w:rPr>
        <w:t>din</w:t>
      </w:r>
      <w:r w:rsidRPr="00597998">
        <w:rPr>
          <w:rFonts w:asciiTheme="majorHAnsi" w:hAnsiTheme="majorHAnsi"/>
          <w:sz w:val="16"/>
          <w:lang w:val="ro-MD"/>
        </w:rPr>
        <w:t xml:space="preserve"> HG </w:t>
      </w:r>
      <w:r>
        <w:rPr>
          <w:rFonts w:asciiTheme="majorHAnsi" w:hAnsiTheme="majorHAnsi"/>
          <w:sz w:val="16"/>
          <w:lang w:val="ro-MD"/>
        </w:rPr>
        <w:t>nr.</w:t>
      </w:r>
      <w:r w:rsidRPr="00597998">
        <w:rPr>
          <w:rFonts w:asciiTheme="majorHAnsi" w:hAnsiTheme="majorHAnsi"/>
          <w:sz w:val="16"/>
          <w:lang w:val="ro-MD"/>
        </w:rPr>
        <w:t xml:space="preserve">704 din 05.10.2022 </w:t>
      </w:r>
      <w:r>
        <w:rPr>
          <w:rFonts w:asciiTheme="majorHAnsi" w:hAnsiTheme="majorHAnsi"/>
          <w:sz w:val="16"/>
          <w:lang w:val="ro-MD"/>
        </w:rPr>
        <w:t>„P</w:t>
      </w:r>
      <w:r w:rsidRPr="00597998">
        <w:rPr>
          <w:rFonts w:asciiTheme="majorHAnsi" w:hAnsiTheme="majorHAnsi"/>
          <w:sz w:val="16"/>
          <w:lang w:val="ro-MD"/>
        </w:rPr>
        <w:t>rivind aprobarea Regulamentului cu privire la atribuirea categoriilor de vulnerabilitate energetică și modul de stabilire și plată a compensațiilor pentru achitarea facturilor la energie</w:t>
      </w:r>
      <w:r>
        <w:rPr>
          <w:rFonts w:asciiTheme="majorHAnsi" w:hAnsiTheme="majorHAnsi"/>
          <w:sz w:val="16"/>
          <w:lang w:val="ro-MD"/>
        </w:rPr>
        <w:t>”.</w:t>
      </w:r>
    </w:p>
  </w:footnote>
  <w:footnote w:id="11">
    <w:p w14:paraId="0DD7A4FF" w14:textId="54C9D642" w:rsidR="00CC6E67" w:rsidRPr="00111300" w:rsidRDefault="00CC6E67" w:rsidP="00014617">
      <w:pPr>
        <w:pStyle w:val="ab"/>
        <w:jc w:val="both"/>
        <w:rPr>
          <w:rFonts w:asciiTheme="majorHAnsi" w:hAnsiTheme="majorHAnsi" w:cstheme="majorHAnsi"/>
          <w:lang w:val="ro-MD"/>
        </w:rPr>
      </w:pPr>
      <w:r w:rsidRPr="00111300">
        <w:rPr>
          <w:rStyle w:val="ad"/>
          <w:rFonts w:asciiTheme="majorHAnsi" w:hAnsiTheme="majorHAnsi" w:cstheme="majorHAnsi"/>
          <w:sz w:val="16"/>
          <w:szCs w:val="16"/>
          <w:lang w:val="ro-MD"/>
        </w:rPr>
        <w:footnoteRef/>
      </w:r>
      <w:r w:rsidRPr="00111300">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111300">
        <w:rPr>
          <w:rFonts w:asciiTheme="majorHAnsi" w:hAnsiTheme="majorHAnsi" w:cstheme="majorHAnsi"/>
          <w:sz w:val="16"/>
          <w:szCs w:val="16"/>
          <w:lang w:val="ro-MD"/>
        </w:rPr>
        <w:t xml:space="preserve">probat prin </w:t>
      </w:r>
      <w:r>
        <w:rPr>
          <w:rFonts w:asciiTheme="majorHAnsi" w:hAnsiTheme="majorHAnsi" w:cstheme="majorHAnsi"/>
          <w:sz w:val="16"/>
          <w:szCs w:val="16"/>
          <w:lang w:val="ro-MD"/>
        </w:rPr>
        <w:t>O</w:t>
      </w:r>
      <w:r w:rsidRPr="00C954AA">
        <w:rPr>
          <w:rFonts w:asciiTheme="majorHAnsi" w:hAnsiTheme="majorHAnsi" w:cstheme="majorHAnsi"/>
          <w:sz w:val="16"/>
          <w:szCs w:val="16"/>
          <w:lang w:val="ro-MD"/>
        </w:rPr>
        <w:t xml:space="preserve">rdinul MMPS nr.29 din 21.03.2022 </w:t>
      </w:r>
      <w:r>
        <w:rPr>
          <w:rFonts w:asciiTheme="majorHAnsi" w:hAnsiTheme="majorHAnsi" w:cstheme="majorHAnsi"/>
          <w:sz w:val="16"/>
          <w:szCs w:val="16"/>
          <w:lang w:val="ro-MD"/>
        </w:rPr>
        <w:t>„P</w:t>
      </w:r>
      <w:r w:rsidRPr="00C954AA">
        <w:rPr>
          <w:rFonts w:asciiTheme="majorHAnsi" w:hAnsiTheme="majorHAnsi" w:cstheme="majorHAnsi"/>
          <w:sz w:val="16"/>
          <w:szCs w:val="16"/>
          <w:lang w:val="ro-MD"/>
        </w:rPr>
        <w:t>rivind Mecanismul de finanțare a Centrului de plasament temporar pentru refugiați</w:t>
      </w:r>
      <w:r>
        <w:rPr>
          <w:rFonts w:asciiTheme="majorHAnsi" w:hAnsiTheme="majorHAnsi" w:cstheme="majorHAnsi"/>
          <w:sz w:val="16"/>
          <w:szCs w:val="16"/>
          <w:lang w:val="ro-MD"/>
        </w:rPr>
        <w:t>”</w:t>
      </w:r>
      <w:r w:rsidRPr="00C954AA">
        <w:rPr>
          <w:rFonts w:asciiTheme="majorHAnsi" w:hAnsiTheme="majorHAnsi" w:cstheme="majorHAnsi"/>
          <w:sz w:val="16"/>
          <w:szCs w:val="16"/>
          <w:lang w:val="ro-MD"/>
        </w:rPr>
        <w:t>, nepublicat în Monitorul Oficial</w:t>
      </w:r>
      <w:r>
        <w:rPr>
          <w:rFonts w:asciiTheme="majorHAnsi" w:hAnsiTheme="majorHAnsi" w:cstheme="majorHAnsi"/>
          <w:sz w:val="16"/>
          <w:szCs w:val="16"/>
          <w:lang w:val="ro-MD"/>
        </w:rPr>
        <w:t xml:space="preserve"> al Republicii Moldova</w:t>
      </w:r>
      <w:r w:rsidRPr="00C954AA">
        <w:rPr>
          <w:rFonts w:asciiTheme="majorHAnsi" w:hAnsiTheme="majorHAnsi" w:cstheme="majorHAnsi"/>
          <w:sz w:val="16"/>
          <w:szCs w:val="16"/>
          <w:lang w:val="ro-MD"/>
        </w:rPr>
        <w:t>.</w:t>
      </w:r>
    </w:p>
  </w:footnote>
  <w:footnote w:id="12">
    <w:p w14:paraId="24E181C9" w14:textId="63001EAB" w:rsidR="00CC6E67" w:rsidRPr="00597998" w:rsidRDefault="00CC6E67" w:rsidP="009313F9">
      <w:pPr>
        <w:pStyle w:val="ab"/>
        <w:jc w:val="both"/>
        <w:rPr>
          <w:rFonts w:asciiTheme="majorHAnsi" w:hAnsiTheme="majorHAnsi" w:cstheme="majorHAnsi"/>
          <w:sz w:val="16"/>
          <w:szCs w:val="16"/>
          <w:lang w:val="ro-MD"/>
        </w:rPr>
      </w:pPr>
      <w:r w:rsidRPr="00597998">
        <w:rPr>
          <w:rStyle w:val="ad"/>
          <w:rFonts w:asciiTheme="majorHAnsi" w:hAnsiTheme="majorHAnsi" w:cstheme="majorHAnsi"/>
          <w:sz w:val="16"/>
          <w:szCs w:val="16"/>
          <w:lang w:val="ro-MD"/>
        </w:rPr>
        <w:footnoteRef/>
      </w:r>
      <w:r w:rsidRPr="00597998">
        <w:rPr>
          <w:rFonts w:asciiTheme="majorHAnsi" w:hAnsiTheme="majorHAnsi" w:cstheme="majorHAnsi"/>
          <w:sz w:val="16"/>
          <w:szCs w:val="16"/>
          <w:lang w:val="ro-MD"/>
        </w:rPr>
        <w:t xml:space="preserve"> Regulamentul de organizare și funcționare a Centrului de plasament temporar pentru refugiați, aprobat prin </w:t>
      </w:r>
      <w:r>
        <w:rPr>
          <w:rFonts w:asciiTheme="majorHAnsi" w:hAnsiTheme="majorHAnsi" w:cstheme="majorHAnsi"/>
          <w:sz w:val="16"/>
          <w:szCs w:val="16"/>
          <w:lang w:val="ro-MD"/>
        </w:rPr>
        <w:t>O</w:t>
      </w:r>
      <w:r w:rsidRPr="00597998">
        <w:rPr>
          <w:rFonts w:asciiTheme="majorHAnsi" w:hAnsiTheme="majorHAnsi" w:cstheme="majorHAnsi"/>
          <w:sz w:val="16"/>
          <w:szCs w:val="16"/>
          <w:lang w:val="ro-MD"/>
        </w:rPr>
        <w:t xml:space="preserve">rdinul MMPS nr.21 din 26.02.2022 </w:t>
      </w:r>
      <w:r>
        <w:rPr>
          <w:rFonts w:asciiTheme="majorHAnsi" w:hAnsiTheme="majorHAnsi" w:cstheme="majorHAnsi"/>
          <w:sz w:val="16"/>
          <w:szCs w:val="16"/>
          <w:lang w:val="ro-MD"/>
        </w:rPr>
        <w:t xml:space="preserve">(nepublicat în Monitorul Oficial al Republicii Moldova) </w:t>
      </w:r>
      <w:r w:rsidRPr="00597998">
        <w:rPr>
          <w:rFonts w:asciiTheme="majorHAnsi" w:hAnsiTheme="majorHAnsi" w:cstheme="majorHAnsi"/>
          <w:sz w:val="16"/>
          <w:szCs w:val="16"/>
          <w:lang w:val="ro-MD"/>
        </w:rPr>
        <w:t xml:space="preserve">și Mecanismul de finanțare a Centrului de plasament temporar pentru refugiați, aprobat prin </w:t>
      </w:r>
      <w:r>
        <w:rPr>
          <w:rFonts w:asciiTheme="majorHAnsi" w:hAnsiTheme="majorHAnsi" w:cstheme="majorHAnsi"/>
          <w:sz w:val="16"/>
          <w:szCs w:val="16"/>
          <w:lang w:val="ro-MD"/>
        </w:rPr>
        <w:t>O</w:t>
      </w:r>
      <w:r w:rsidRPr="00597998">
        <w:rPr>
          <w:rFonts w:asciiTheme="majorHAnsi" w:hAnsiTheme="majorHAnsi" w:cstheme="majorHAnsi"/>
          <w:sz w:val="16"/>
          <w:szCs w:val="16"/>
          <w:lang w:val="ro-MD"/>
        </w:rPr>
        <w:t>rdinul MMPS nr.29 din 21.03.2022</w:t>
      </w:r>
      <w:r>
        <w:rPr>
          <w:rFonts w:asciiTheme="majorHAnsi" w:hAnsiTheme="majorHAnsi" w:cstheme="majorHAnsi"/>
          <w:sz w:val="16"/>
          <w:szCs w:val="16"/>
          <w:lang w:val="ro-MD"/>
        </w:rPr>
        <w:t>.</w:t>
      </w:r>
    </w:p>
  </w:footnote>
  <w:footnote w:id="13">
    <w:p w14:paraId="09193F4A" w14:textId="14BD20E1" w:rsidR="00CC6E67" w:rsidRPr="00597998" w:rsidRDefault="00CC6E67" w:rsidP="00014617">
      <w:pPr>
        <w:jc w:val="both"/>
      </w:pPr>
      <w:r w:rsidRPr="00597998">
        <w:rPr>
          <w:rStyle w:val="ad"/>
          <w:rFonts w:asciiTheme="majorHAnsi" w:hAnsiTheme="majorHAnsi" w:cstheme="majorHAnsi"/>
          <w:sz w:val="16"/>
          <w:szCs w:val="16"/>
        </w:rPr>
        <w:footnoteRef/>
      </w:r>
      <w:r w:rsidRPr="00597998">
        <w:rPr>
          <w:rFonts w:asciiTheme="majorHAnsi" w:hAnsiTheme="majorHAnsi" w:cstheme="majorHAnsi"/>
          <w:sz w:val="16"/>
          <w:szCs w:val="16"/>
        </w:rPr>
        <w:t xml:space="preserve"> Punctul 6 din Dispoziția CSE nr.1 din 24.02.2022 stipulează: „Pe perioada stării de urgență personalul antrenat direct în procesul de gestionare a fluxului </w:t>
      </w:r>
      <w:proofErr w:type="spellStart"/>
      <w:r w:rsidRPr="00597998">
        <w:rPr>
          <w:rFonts w:asciiTheme="majorHAnsi" w:hAnsiTheme="majorHAnsi" w:cstheme="majorHAnsi"/>
          <w:sz w:val="16"/>
          <w:szCs w:val="16"/>
        </w:rPr>
        <w:t>migraţional</w:t>
      </w:r>
      <w:proofErr w:type="spellEnd"/>
      <w:r w:rsidRPr="00597998">
        <w:rPr>
          <w:rFonts w:asciiTheme="majorHAnsi" w:hAnsiTheme="majorHAnsi" w:cstheme="majorHAnsi"/>
          <w:sz w:val="16"/>
          <w:szCs w:val="16"/>
        </w:rPr>
        <w:t xml:space="preserve"> </w:t>
      </w:r>
      <w:proofErr w:type="spellStart"/>
      <w:r w:rsidRPr="00597998">
        <w:rPr>
          <w:rFonts w:asciiTheme="majorHAnsi" w:hAnsiTheme="majorHAnsi" w:cstheme="majorHAnsi"/>
          <w:sz w:val="16"/>
          <w:szCs w:val="16"/>
        </w:rPr>
        <w:t>şi</w:t>
      </w:r>
      <w:proofErr w:type="spellEnd"/>
      <w:r w:rsidRPr="00597998">
        <w:rPr>
          <w:rFonts w:asciiTheme="majorHAnsi" w:hAnsiTheme="majorHAnsi" w:cstheme="majorHAnsi"/>
          <w:sz w:val="16"/>
          <w:szCs w:val="16"/>
        </w:rPr>
        <w:t xml:space="preserve"> de refugiați </w:t>
      </w:r>
      <w:proofErr w:type="spellStart"/>
      <w:r w:rsidRPr="00597998">
        <w:rPr>
          <w:rFonts w:asciiTheme="majorHAnsi" w:hAnsiTheme="majorHAnsi" w:cstheme="majorHAnsi"/>
          <w:sz w:val="16"/>
          <w:szCs w:val="16"/>
        </w:rPr>
        <w:t>şi</w:t>
      </w:r>
      <w:proofErr w:type="spellEnd"/>
      <w:r w:rsidRPr="00597998">
        <w:rPr>
          <w:rFonts w:asciiTheme="majorHAnsi" w:hAnsiTheme="majorHAnsi" w:cstheme="majorHAnsi"/>
          <w:sz w:val="16"/>
          <w:szCs w:val="16"/>
        </w:rPr>
        <w:t xml:space="preserve"> asigurarea ordinii </w:t>
      </w:r>
      <w:proofErr w:type="spellStart"/>
      <w:r w:rsidRPr="00597998">
        <w:rPr>
          <w:rFonts w:asciiTheme="majorHAnsi" w:hAnsiTheme="majorHAnsi" w:cstheme="majorHAnsi"/>
          <w:sz w:val="16"/>
          <w:szCs w:val="16"/>
        </w:rPr>
        <w:t>şi</w:t>
      </w:r>
      <w:proofErr w:type="spellEnd"/>
      <w:r w:rsidRPr="00597998">
        <w:rPr>
          <w:rFonts w:asciiTheme="majorHAnsi" w:hAnsiTheme="majorHAnsi" w:cstheme="majorHAnsi"/>
          <w:sz w:val="16"/>
          <w:szCs w:val="16"/>
        </w:rPr>
        <w:t xml:space="preserve"> </w:t>
      </w:r>
      <w:proofErr w:type="spellStart"/>
      <w:r w:rsidRPr="00597998">
        <w:rPr>
          <w:rFonts w:asciiTheme="majorHAnsi" w:hAnsiTheme="majorHAnsi" w:cstheme="majorHAnsi"/>
          <w:sz w:val="16"/>
          <w:szCs w:val="16"/>
        </w:rPr>
        <w:t>securităţii</w:t>
      </w:r>
      <w:proofErr w:type="spellEnd"/>
      <w:r w:rsidRPr="00597998">
        <w:rPr>
          <w:rFonts w:asciiTheme="majorHAnsi" w:hAnsiTheme="majorHAnsi" w:cstheme="majorHAnsi"/>
          <w:sz w:val="16"/>
          <w:szCs w:val="16"/>
        </w:rPr>
        <w:t xml:space="preserve"> publice conexe acestuia, personalul trecut la un regim special de activitate din cadrul MAI, MA, MMPS și din cadrul autorităților administrative și instituțiilor din subordinea acestora, precum </w:t>
      </w:r>
      <w:proofErr w:type="spellStart"/>
      <w:r w:rsidRPr="00597998">
        <w:rPr>
          <w:rFonts w:asciiTheme="majorHAnsi" w:hAnsiTheme="majorHAnsi" w:cstheme="majorHAnsi"/>
          <w:sz w:val="16"/>
          <w:szCs w:val="16"/>
        </w:rPr>
        <w:t>şi</w:t>
      </w:r>
      <w:proofErr w:type="spellEnd"/>
      <w:r w:rsidRPr="00597998">
        <w:rPr>
          <w:rFonts w:asciiTheme="majorHAnsi" w:hAnsiTheme="majorHAnsi" w:cstheme="majorHAnsi"/>
          <w:sz w:val="16"/>
          <w:szCs w:val="16"/>
        </w:rPr>
        <w:t xml:space="preserve"> personalul din cadrul structurilor teritoriale de </w:t>
      </w:r>
      <w:proofErr w:type="spellStart"/>
      <w:r w:rsidRPr="00597998">
        <w:rPr>
          <w:rFonts w:asciiTheme="majorHAnsi" w:hAnsiTheme="majorHAnsi" w:cstheme="majorHAnsi"/>
          <w:sz w:val="16"/>
          <w:szCs w:val="16"/>
        </w:rPr>
        <w:t>asistenţă</w:t>
      </w:r>
      <w:proofErr w:type="spellEnd"/>
      <w:r w:rsidRPr="00597998">
        <w:rPr>
          <w:rFonts w:asciiTheme="majorHAnsi" w:hAnsiTheme="majorHAnsi" w:cstheme="majorHAnsi"/>
          <w:sz w:val="16"/>
          <w:szCs w:val="16"/>
        </w:rPr>
        <w:t xml:space="preserve"> socială, </w:t>
      </w:r>
      <w:proofErr w:type="spellStart"/>
      <w:r w:rsidRPr="00597998">
        <w:rPr>
          <w:rFonts w:asciiTheme="majorHAnsi" w:hAnsiTheme="majorHAnsi" w:cstheme="majorHAnsi"/>
          <w:sz w:val="16"/>
          <w:szCs w:val="16"/>
        </w:rPr>
        <w:t>asistenţii</w:t>
      </w:r>
      <w:proofErr w:type="spellEnd"/>
      <w:r w:rsidRPr="00597998">
        <w:rPr>
          <w:rFonts w:asciiTheme="majorHAnsi" w:hAnsiTheme="majorHAnsi" w:cstheme="majorHAnsi"/>
          <w:sz w:val="16"/>
          <w:szCs w:val="16"/>
        </w:rPr>
        <w:t xml:space="preserve"> sociali </w:t>
      </w:r>
      <w:proofErr w:type="spellStart"/>
      <w:r w:rsidRPr="00597998">
        <w:rPr>
          <w:rFonts w:asciiTheme="majorHAnsi" w:hAnsiTheme="majorHAnsi" w:cstheme="majorHAnsi"/>
          <w:sz w:val="16"/>
          <w:szCs w:val="16"/>
        </w:rPr>
        <w:t>şi</w:t>
      </w:r>
      <w:proofErr w:type="spellEnd"/>
      <w:r w:rsidRPr="00597998">
        <w:rPr>
          <w:rFonts w:asciiTheme="majorHAnsi" w:hAnsiTheme="majorHAnsi" w:cstheme="majorHAnsi"/>
          <w:sz w:val="16"/>
          <w:szCs w:val="16"/>
        </w:rPr>
        <w:t xml:space="preserve"> lucrătorii sociali </w:t>
      </w:r>
      <w:proofErr w:type="spellStart"/>
      <w:r w:rsidRPr="00597998">
        <w:rPr>
          <w:rFonts w:asciiTheme="majorHAnsi" w:hAnsiTheme="majorHAnsi" w:cstheme="majorHAnsi"/>
          <w:sz w:val="16"/>
          <w:szCs w:val="16"/>
        </w:rPr>
        <w:t>antrenaţi</w:t>
      </w:r>
      <w:proofErr w:type="spellEnd"/>
      <w:r w:rsidRPr="00597998">
        <w:rPr>
          <w:rFonts w:asciiTheme="majorHAnsi" w:hAnsiTheme="majorHAnsi" w:cstheme="majorHAnsi"/>
          <w:sz w:val="16"/>
          <w:szCs w:val="16"/>
        </w:rPr>
        <w:t xml:space="preserve"> în acest proces, beneficiază de sporul de compensare pentru munca prestată în </w:t>
      </w:r>
      <w:proofErr w:type="spellStart"/>
      <w:r w:rsidRPr="00597998">
        <w:rPr>
          <w:rFonts w:asciiTheme="majorHAnsi" w:hAnsiTheme="majorHAnsi" w:cstheme="majorHAnsi"/>
          <w:sz w:val="16"/>
          <w:szCs w:val="16"/>
        </w:rPr>
        <w:t>condiţii</w:t>
      </w:r>
      <w:proofErr w:type="spellEnd"/>
      <w:r w:rsidRPr="00597998">
        <w:rPr>
          <w:rFonts w:asciiTheme="majorHAnsi" w:hAnsiTheme="majorHAnsi" w:cstheme="majorHAnsi"/>
          <w:sz w:val="16"/>
          <w:szCs w:val="16"/>
        </w:rPr>
        <w:t xml:space="preserve"> de risc sporit pentru sănătate, în corespundere cu art.139</w:t>
      </w:r>
      <w:r w:rsidRPr="00597998">
        <w:rPr>
          <w:rFonts w:asciiTheme="majorHAnsi" w:hAnsiTheme="majorHAnsi" w:cstheme="majorHAnsi"/>
          <w:sz w:val="16"/>
          <w:szCs w:val="16"/>
          <w:vertAlign w:val="superscript"/>
        </w:rPr>
        <w:t>1</w:t>
      </w:r>
      <w:r w:rsidRPr="00597998">
        <w:rPr>
          <w:rFonts w:asciiTheme="majorHAnsi" w:hAnsiTheme="majorHAnsi" w:cstheme="majorHAnsi"/>
          <w:sz w:val="16"/>
          <w:szCs w:val="16"/>
        </w:rPr>
        <w:t xml:space="preserve"> din Codul muncii”.</w:t>
      </w:r>
    </w:p>
  </w:footnote>
  <w:footnote w:id="14">
    <w:p w14:paraId="289DB441" w14:textId="6DF9AE2E" w:rsidR="00CC6E67" w:rsidRPr="00707318" w:rsidRDefault="00CC6E67" w:rsidP="009313F9">
      <w:pPr>
        <w:pStyle w:val="ab"/>
        <w:rPr>
          <w:rFonts w:asciiTheme="majorHAnsi" w:hAnsiTheme="majorHAnsi" w:cstheme="majorHAnsi"/>
          <w:sz w:val="16"/>
          <w:szCs w:val="16"/>
          <w:lang w:val="ro-MD"/>
        </w:rPr>
      </w:pPr>
      <w:r w:rsidRPr="00111300">
        <w:rPr>
          <w:rStyle w:val="ad"/>
          <w:rFonts w:asciiTheme="majorHAnsi" w:hAnsiTheme="majorHAnsi" w:cstheme="majorHAnsi"/>
          <w:sz w:val="16"/>
          <w:szCs w:val="16"/>
          <w:lang w:val="ro-MD"/>
        </w:rPr>
        <w:footnoteRef/>
      </w:r>
      <w:r w:rsidRPr="00111300">
        <w:rPr>
          <w:rFonts w:asciiTheme="majorHAnsi" w:hAnsiTheme="majorHAnsi" w:cstheme="majorHAnsi"/>
          <w:sz w:val="16"/>
          <w:szCs w:val="16"/>
          <w:lang w:val="ro-MD"/>
        </w:rPr>
        <w:t xml:space="preserve"> </w:t>
      </w:r>
      <w:r w:rsidRPr="00707318">
        <w:rPr>
          <w:rFonts w:asciiTheme="majorHAnsi" w:hAnsiTheme="majorHAnsi" w:cstheme="majorHAnsi"/>
          <w:sz w:val="16"/>
          <w:szCs w:val="16"/>
          <w:lang w:val="ro-MD"/>
        </w:rPr>
        <w:t>D</w:t>
      </w:r>
      <w:r w:rsidRPr="00707318">
        <w:rPr>
          <w:rFonts w:asciiTheme="majorHAnsi" w:hAnsiTheme="majorHAnsi" w:cstheme="majorHAnsi"/>
          <w:bCs/>
          <w:sz w:val="16"/>
          <w:szCs w:val="16"/>
          <w:lang w:val="ro-MD"/>
        </w:rPr>
        <w:t>ispoziția CSE nr.29 din 28.06.2022</w:t>
      </w:r>
      <w:r>
        <w:rPr>
          <w:rFonts w:asciiTheme="majorHAnsi" w:hAnsiTheme="majorHAnsi" w:cstheme="majorHAnsi"/>
          <w:bCs/>
          <w:sz w:val="16"/>
          <w:szCs w:val="16"/>
          <w:lang w:val="ro-MD"/>
        </w:rPr>
        <w:t>;</w:t>
      </w:r>
      <w:r w:rsidRPr="00707318">
        <w:rPr>
          <w:rFonts w:asciiTheme="majorHAnsi" w:hAnsiTheme="majorHAnsi" w:cstheme="majorHAnsi"/>
          <w:bCs/>
          <w:sz w:val="16"/>
          <w:szCs w:val="16"/>
          <w:lang w:val="ro-MD"/>
        </w:rPr>
        <w:t xml:space="preserve"> art</w:t>
      </w:r>
      <w:r>
        <w:rPr>
          <w:rFonts w:asciiTheme="majorHAnsi" w:hAnsiTheme="majorHAnsi" w:cstheme="majorHAnsi"/>
          <w:bCs/>
          <w:sz w:val="16"/>
          <w:szCs w:val="16"/>
          <w:lang w:val="ro-MD"/>
        </w:rPr>
        <w:t>.</w:t>
      </w:r>
      <w:r w:rsidRPr="00707318">
        <w:rPr>
          <w:rFonts w:asciiTheme="majorHAnsi" w:hAnsiTheme="majorHAnsi" w:cstheme="majorHAnsi"/>
          <w:bCs/>
          <w:sz w:val="16"/>
          <w:szCs w:val="16"/>
          <w:lang w:val="ro-MD"/>
        </w:rPr>
        <w:t xml:space="preserve"> 96 din Codul </w:t>
      </w:r>
      <w:r>
        <w:rPr>
          <w:rFonts w:asciiTheme="majorHAnsi" w:hAnsiTheme="majorHAnsi" w:cstheme="majorHAnsi"/>
          <w:bCs/>
          <w:sz w:val="16"/>
          <w:szCs w:val="16"/>
          <w:lang w:val="ro-MD"/>
        </w:rPr>
        <w:t>f</w:t>
      </w:r>
      <w:r w:rsidRPr="00707318">
        <w:rPr>
          <w:rFonts w:asciiTheme="majorHAnsi" w:hAnsiTheme="majorHAnsi" w:cstheme="majorHAnsi"/>
          <w:bCs/>
          <w:sz w:val="16"/>
          <w:szCs w:val="16"/>
          <w:lang w:val="ro-MD"/>
        </w:rPr>
        <w:t>iscal.</w:t>
      </w:r>
    </w:p>
  </w:footnote>
  <w:footnote w:id="15">
    <w:p w14:paraId="4518E832" w14:textId="77777777" w:rsidR="00CC6E67" w:rsidRPr="00597998" w:rsidRDefault="00CC6E67" w:rsidP="00F7315D">
      <w:pPr>
        <w:pStyle w:val="ab"/>
        <w:jc w:val="both"/>
        <w:rPr>
          <w:rFonts w:asciiTheme="majorHAnsi" w:hAnsiTheme="majorHAnsi"/>
          <w:sz w:val="16"/>
          <w:szCs w:val="16"/>
          <w:lang w:val="ro-MD"/>
        </w:rPr>
      </w:pPr>
      <w:r w:rsidRPr="00597998">
        <w:rPr>
          <w:rStyle w:val="ad"/>
          <w:rFonts w:asciiTheme="majorHAnsi" w:hAnsiTheme="majorHAnsi"/>
          <w:sz w:val="16"/>
          <w:szCs w:val="16"/>
          <w:lang w:val="ro-MD"/>
        </w:rPr>
        <w:footnoteRef/>
      </w:r>
      <w:r w:rsidRPr="00597998">
        <w:rPr>
          <w:rFonts w:asciiTheme="majorHAnsi" w:hAnsiTheme="majorHAnsi"/>
          <w:sz w:val="16"/>
          <w:szCs w:val="16"/>
          <w:lang w:val="ro-MD"/>
        </w:rPr>
        <w:t xml:space="preserve"> Dispozițiile Comisiei pentru Situații Excepționale a Republicii Moldova nr.1/24.02.2022, nr.3/27.02.2022, nr.6/03.03.2022 și nr.10/15.03.2022.</w:t>
      </w:r>
    </w:p>
  </w:footnote>
  <w:footnote w:id="16">
    <w:p w14:paraId="6790A40C" w14:textId="3C70D407" w:rsidR="00CC6E67" w:rsidRPr="00597998" w:rsidRDefault="00CC6E67" w:rsidP="00111300">
      <w:pPr>
        <w:pStyle w:val="ab"/>
        <w:jc w:val="both"/>
        <w:rPr>
          <w:rFonts w:asciiTheme="majorHAnsi" w:hAnsiTheme="majorHAnsi"/>
          <w:sz w:val="16"/>
          <w:szCs w:val="16"/>
          <w:lang w:val="ro-MD"/>
        </w:rPr>
      </w:pPr>
      <w:r w:rsidRPr="00597998">
        <w:rPr>
          <w:rStyle w:val="ad"/>
          <w:rFonts w:asciiTheme="majorHAnsi" w:hAnsiTheme="majorHAnsi"/>
          <w:sz w:val="16"/>
          <w:szCs w:val="16"/>
          <w:lang w:val="ro-MD"/>
        </w:rPr>
        <w:footnoteRef/>
      </w:r>
      <w:r w:rsidRPr="00597998">
        <w:rPr>
          <w:rFonts w:asciiTheme="majorHAnsi" w:hAnsiTheme="majorHAnsi"/>
          <w:sz w:val="16"/>
          <w:szCs w:val="16"/>
          <w:lang w:val="ro-MD"/>
        </w:rPr>
        <w:t xml:space="preserve"> </w:t>
      </w:r>
      <w:r>
        <w:rPr>
          <w:rFonts w:asciiTheme="majorHAnsi" w:hAnsiTheme="majorHAnsi"/>
          <w:sz w:val="16"/>
          <w:szCs w:val="16"/>
          <w:lang w:val="ro-MD"/>
        </w:rPr>
        <w:t>P</w:t>
      </w:r>
      <w:r w:rsidRPr="00597998">
        <w:rPr>
          <w:rFonts w:asciiTheme="majorHAnsi" w:hAnsiTheme="majorHAnsi"/>
          <w:sz w:val="16"/>
          <w:szCs w:val="16"/>
          <w:lang w:val="ro-MD"/>
        </w:rPr>
        <w:t>ct.9 al Dispoziției CSE nr.3 din 27.02.2022</w:t>
      </w:r>
      <w:r>
        <w:rPr>
          <w:rFonts w:asciiTheme="majorHAnsi" w:hAnsiTheme="majorHAnsi"/>
          <w:sz w:val="16"/>
          <w:szCs w:val="16"/>
          <w:lang w:val="ro-MD"/>
        </w:rPr>
        <w:t>.</w:t>
      </w:r>
      <w:r w:rsidRPr="00597998">
        <w:rPr>
          <w:rFonts w:asciiTheme="majorHAnsi" w:hAnsiTheme="majorHAnsi"/>
          <w:sz w:val="16"/>
          <w:szCs w:val="16"/>
          <w:lang w:val="ro-MD"/>
        </w:rPr>
        <w:t xml:space="preserve">  </w:t>
      </w:r>
    </w:p>
  </w:footnote>
  <w:footnote w:id="17">
    <w:p w14:paraId="32F2510D" w14:textId="6C20D08B" w:rsidR="00CC6E67" w:rsidRPr="00597998" w:rsidRDefault="00CC6E67" w:rsidP="00F7315D">
      <w:pPr>
        <w:pStyle w:val="ab"/>
        <w:jc w:val="both"/>
        <w:rPr>
          <w:rFonts w:asciiTheme="majorHAnsi" w:hAnsiTheme="majorHAnsi"/>
          <w:sz w:val="16"/>
          <w:szCs w:val="16"/>
          <w:lang w:val="ro-MD"/>
        </w:rPr>
      </w:pPr>
      <w:r w:rsidRPr="00597998">
        <w:rPr>
          <w:rStyle w:val="ad"/>
          <w:rFonts w:asciiTheme="majorHAnsi" w:hAnsiTheme="majorHAnsi"/>
          <w:sz w:val="16"/>
          <w:szCs w:val="16"/>
          <w:lang w:val="ro-MD"/>
        </w:rPr>
        <w:footnoteRef/>
      </w:r>
      <w:r w:rsidRPr="00597998">
        <w:rPr>
          <w:lang w:val="ro-MD"/>
        </w:rPr>
        <w:t xml:space="preserve"> </w:t>
      </w:r>
      <w:r>
        <w:rPr>
          <w:rFonts w:asciiTheme="majorHAnsi" w:hAnsiTheme="majorHAnsi"/>
          <w:sz w:val="16"/>
          <w:szCs w:val="16"/>
          <w:lang w:val="ro-MD"/>
        </w:rPr>
        <w:t>P</w:t>
      </w:r>
      <w:r w:rsidRPr="00597998">
        <w:rPr>
          <w:rFonts w:asciiTheme="majorHAnsi" w:hAnsiTheme="majorHAnsi"/>
          <w:sz w:val="16"/>
          <w:szCs w:val="16"/>
          <w:lang w:val="ro-MD"/>
        </w:rPr>
        <w:t>ct.6, 7, 19 și 20 din Hotăr</w:t>
      </w:r>
      <w:r>
        <w:rPr>
          <w:rFonts w:asciiTheme="majorHAnsi" w:hAnsiTheme="majorHAnsi"/>
          <w:sz w:val="16"/>
          <w:szCs w:val="16"/>
          <w:lang w:val="ro-MD"/>
        </w:rPr>
        <w:t>â</w:t>
      </w:r>
      <w:r w:rsidRPr="00597998">
        <w:rPr>
          <w:rFonts w:asciiTheme="majorHAnsi" w:hAnsiTheme="majorHAnsi"/>
          <w:sz w:val="16"/>
          <w:szCs w:val="16"/>
          <w:lang w:val="ro-MD"/>
        </w:rPr>
        <w:t xml:space="preserve">rea Guvernului nr.862/2015 </w:t>
      </w:r>
      <w:r>
        <w:rPr>
          <w:rFonts w:asciiTheme="majorHAnsi" w:hAnsiTheme="majorHAnsi"/>
          <w:sz w:val="16"/>
          <w:szCs w:val="16"/>
          <w:lang w:val="ro-MD"/>
        </w:rPr>
        <w:t>„P</w:t>
      </w:r>
      <w:r w:rsidRPr="00597998">
        <w:rPr>
          <w:rFonts w:asciiTheme="majorHAnsi" w:hAnsiTheme="majorHAnsi"/>
          <w:sz w:val="16"/>
          <w:szCs w:val="16"/>
          <w:lang w:val="ro-MD"/>
        </w:rPr>
        <w:t xml:space="preserve">entru aprobarea Regulamentului privind gestionarea fondurilor de </w:t>
      </w:r>
      <w:proofErr w:type="spellStart"/>
      <w:r w:rsidRPr="00597998">
        <w:rPr>
          <w:rFonts w:asciiTheme="majorHAnsi" w:hAnsiTheme="majorHAnsi"/>
          <w:sz w:val="16"/>
          <w:szCs w:val="16"/>
          <w:lang w:val="ro-MD"/>
        </w:rPr>
        <w:t>urgenţă</w:t>
      </w:r>
      <w:proofErr w:type="spellEnd"/>
      <w:r w:rsidRPr="00597998">
        <w:rPr>
          <w:rFonts w:asciiTheme="majorHAnsi" w:hAnsiTheme="majorHAnsi"/>
          <w:sz w:val="16"/>
          <w:szCs w:val="16"/>
          <w:lang w:val="ro-MD"/>
        </w:rPr>
        <w:t xml:space="preserve"> ale Guvernului</w:t>
      </w:r>
      <w:r>
        <w:rPr>
          <w:rFonts w:asciiTheme="majorHAnsi" w:hAnsiTheme="majorHAnsi"/>
          <w:sz w:val="16"/>
          <w:szCs w:val="16"/>
          <w:lang w:val="ro-MD"/>
        </w:rPr>
        <w:t>”</w:t>
      </w:r>
      <w:r w:rsidRPr="00597998">
        <w:rPr>
          <w:rFonts w:asciiTheme="majorHAnsi" w:hAnsiTheme="majorHAnsi"/>
          <w:sz w:val="16"/>
          <w:szCs w:val="16"/>
          <w:lang w:val="ro-MD"/>
        </w:rPr>
        <w:t xml:space="preserve"> obligă alocarea mijloacelor din Fondul de intervenție doar în temeiul hotărârilor de Guvern și utilizarea acestora în strictă conformitate cu destinația lor, nefiind admisă redistribuire</w:t>
      </w:r>
      <w:r>
        <w:rPr>
          <w:rFonts w:asciiTheme="majorHAnsi" w:hAnsiTheme="majorHAnsi"/>
          <w:sz w:val="16"/>
          <w:szCs w:val="16"/>
          <w:lang w:val="ro-MD"/>
        </w:rPr>
        <w:t>a</w:t>
      </w:r>
      <w:r w:rsidRPr="00597998">
        <w:rPr>
          <w:rFonts w:asciiTheme="majorHAnsi" w:hAnsiTheme="majorHAnsi"/>
          <w:sz w:val="16"/>
          <w:szCs w:val="16"/>
          <w:lang w:val="ro-MD"/>
        </w:rPr>
        <w:t xml:space="preserve"> prin schimbare</w:t>
      </w:r>
      <w:r>
        <w:rPr>
          <w:rFonts w:asciiTheme="majorHAnsi" w:hAnsiTheme="majorHAnsi"/>
          <w:sz w:val="16"/>
          <w:szCs w:val="16"/>
          <w:lang w:val="ro-MD"/>
        </w:rPr>
        <w:t>a</w:t>
      </w:r>
      <w:r w:rsidRPr="00597998">
        <w:rPr>
          <w:rFonts w:asciiTheme="majorHAnsi" w:hAnsiTheme="majorHAnsi"/>
          <w:sz w:val="16"/>
          <w:szCs w:val="16"/>
          <w:lang w:val="ro-MD"/>
        </w:rPr>
        <w:t xml:space="preserve"> beneficiar</w:t>
      </w:r>
      <w:r>
        <w:rPr>
          <w:rFonts w:asciiTheme="majorHAnsi" w:hAnsiTheme="majorHAnsi"/>
          <w:sz w:val="16"/>
          <w:szCs w:val="16"/>
          <w:lang w:val="ro-MD"/>
        </w:rPr>
        <w:t>ului</w:t>
      </w:r>
      <w:r w:rsidRPr="00597998">
        <w:rPr>
          <w:rFonts w:asciiTheme="majorHAnsi" w:hAnsiTheme="majorHAnsi"/>
          <w:sz w:val="16"/>
          <w:szCs w:val="16"/>
          <w:lang w:val="ro-MD"/>
        </w:rPr>
        <w:t xml:space="preserve"> sau destinație</w:t>
      </w:r>
      <w:r>
        <w:rPr>
          <w:rFonts w:asciiTheme="majorHAnsi" w:hAnsiTheme="majorHAnsi"/>
          <w:sz w:val="16"/>
          <w:szCs w:val="16"/>
          <w:lang w:val="ro-MD"/>
        </w:rPr>
        <w:t>i</w:t>
      </w:r>
      <w:r w:rsidRPr="00597998">
        <w:rPr>
          <w:rFonts w:asciiTheme="majorHAnsi" w:hAnsiTheme="majorHAnsi"/>
          <w:sz w:val="16"/>
          <w:szCs w:val="16"/>
          <w:lang w:val="ro-MD"/>
        </w:rPr>
        <w:t>.</w:t>
      </w:r>
    </w:p>
  </w:footnote>
  <w:footnote w:id="18">
    <w:p w14:paraId="151C40C2" w14:textId="1426359D" w:rsidR="00CC6E67" w:rsidRPr="00597998" w:rsidRDefault="00CC6E67" w:rsidP="00F7315D">
      <w:pPr>
        <w:jc w:val="both"/>
        <w:rPr>
          <w:rFonts w:asciiTheme="majorHAnsi" w:hAnsiTheme="majorHAnsi" w:cstheme="majorHAnsi"/>
          <w:sz w:val="16"/>
          <w:szCs w:val="16"/>
        </w:rPr>
      </w:pPr>
      <w:r w:rsidRPr="00597998">
        <w:rPr>
          <w:rStyle w:val="ad"/>
          <w:rFonts w:asciiTheme="majorHAnsi" w:hAnsiTheme="majorHAnsi"/>
          <w:sz w:val="16"/>
          <w:szCs w:val="16"/>
        </w:rPr>
        <w:footnoteRef/>
      </w:r>
      <w:r w:rsidRPr="00597998">
        <w:rPr>
          <w:rFonts w:asciiTheme="majorHAnsi" w:hAnsiTheme="majorHAnsi"/>
          <w:sz w:val="16"/>
          <w:szCs w:val="16"/>
        </w:rPr>
        <w:t xml:space="preserve"> </w:t>
      </w:r>
      <w:r w:rsidRPr="00597998">
        <w:rPr>
          <w:rFonts w:asciiTheme="majorHAnsi" w:hAnsiTheme="majorHAnsi" w:cstheme="majorHAnsi"/>
          <w:sz w:val="16"/>
          <w:szCs w:val="16"/>
        </w:rPr>
        <w:t>Pct</w:t>
      </w:r>
      <w:r>
        <w:rPr>
          <w:rFonts w:asciiTheme="majorHAnsi" w:hAnsiTheme="majorHAnsi" w:cstheme="majorHAnsi"/>
          <w:sz w:val="16"/>
          <w:szCs w:val="16"/>
        </w:rPr>
        <w:t>.</w:t>
      </w:r>
      <w:r w:rsidRPr="00597998">
        <w:rPr>
          <w:rFonts w:asciiTheme="majorHAnsi" w:hAnsiTheme="majorHAnsi" w:cstheme="majorHAnsi"/>
          <w:sz w:val="16"/>
          <w:szCs w:val="16"/>
        </w:rPr>
        <w:t xml:space="preserve"> 6 din Dispoziția CSE nr.1 din 24.02.2022 stipulează: „Pe perioada stării de urgență personalul antrenat direct în procesul de gestionare a fluxului </w:t>
      </w:r>
      <w:proofErr w:type="spellStart"/>
      <w:r w:rsidRPr="00597998">
        <w:rPr>
          <w:rFonts w:asciiTheme="majorHAnsi" w:hAnsiTheme="majorHAnsi" w:cstheme="majorHAnsi"/>
          <w:sz w:val="16"/>
          <w:szCs w:val="16"/>
        </w:rPr>
        <w:t>migraţional</w:t>
      </w:r>
      <w:proofErr w:type="spellEnd"/>
      <w:r w:rsidRPr="00597998">
        <w:rPr>
          <w:rFonts w:asciiTheme="majorHAnsi" w:hAnsiTheme="majorHAnsi" w:cstheme="majorHAnsi"/>
          <w:sz w:val="16"/>
          <w:szCs w:val="16"/>
        </w:rPr>
        <w:t xml:space="preserve"> </w:t>
      </w:r>
      <w:proofErr w:type="spellStart"/>
      <w:r w:rsidRPr="00597998">
        <w:rPr>
          <w:rFonts w:asciiTheme="majorHAnsi" w:hAnsiTheme="majorHAnsi" w:cstheme="majorHAnsi"/>
          <w:sz w:val="16"/>
          <w:szCs w:val="16"/>
        </w:rPr>
        <w:t>şi</w:t>
      </w:r>
      <w:proofErr w:type="spellEnd"/>
      <w:r w:rsidRPr="00597998">
        <w:rPr>
          <w:rFonts w:asciiTheme="majorHAnsi" w:hAnsiTheme="majorHAnsi" w:cstheme="majorHAnsi"/>
          <w:sz w:val="16"/>
          <w:szCs w:val="16"/>
        </w:rPr>
        <w:t xml:space="preserve"> de refugiați </w:t>
      </w:r>
      <w:proofErr w:type="spellStart"/>
      <w:r w:rsidRPr="00597998">
        <w:rPr>
          <w:rFonts w:asciiTheme="majorHAnsi" w:hAnsiTheme="majorHAnsi" w:cstheme="majorHAnsi"/>
          <w:sz w:val="16"/>
          <w:szCs w:val="16"/>
        </w:rPr>
        <w:t>şi</w:t>
      </w:r>
      <w:proofErr w:type="spellEnd"/>
      <w:r w:rsidRPr="00597998">
        <w:rPr>
          <w:rFonts w:asciiTheme="majorHAnsi" w:hAnsiTheme="majorHAnsi" w:cstheme="majorHAnsi"/>
          <w:sz w:val="16"/>
          <w:szCs w:val="16"/>
        </w:rPr>
        <w:t xml:space="preserve"> asigurarea ordinii </w:t>
      </w:r>
      <w:proofErr w:type="spellStart"/>
      <w:r w:rsidRPr="00597998">
        <w:rPr>
          <w:rFonts w:asciiTheme="majorHAnsi" w:hAnsiTheme="majorHAnsi" w:cstheme="majorHAnsi"/>
          <w:sz w:val="16"/>
          <w:szCs w:val="16"/>
        </w:rPr>
        <w:t>şi</w:t>
      </w:r>
      <w:proofErr w:type="spellEnd"/>
      <w:r w:rsidRPr="00597998">
        <w:rPr>
          <w:rFonts w:asciiTheme="majorHAnsi" w:hAnsiTheme="majorHAnsi" w:cstheme="majorHAnsi"/>
          <w:sz w:val="16"/>
          <w:szCs w:val="16"/>
        </w:rPr>
        <w:t xml:space="preserve"> </w:t>
      </w:r>
      <w:proofErr w:type="spellStart"/>
      <w:r w:rsidRPr="00597998">
        <w:rPr>
          <w:rFonts w:asciiTheme="majorHAnsi" w:hAnsiTheme="majorHAnsi" w:cstheme="majorHAnsi"/>
          <w:sz w:val="16"/>
          <w:szCs w:val="16"/>
        </w:rPr>
        <w:t>securităţii</w:t>
      </w:r>
      <w:proofErr w:type="spellEnd"/>
      <w:r w:rsidRPr="00597998">
        <w:rPr>
          <w:rFonts w:asciiTheme="majorHAnsi" w:hAnsiTheme="majorHAnsi" w:cstheme="majorHAnsi"/>
          <w:sz w:val="16"/>
          <w:szCs w:val="16"/>
        </w:rPr>
        <w:t xml:space="preserve"> publice conexe acestuia, personalul trecut la un regim special de activitate din cadrul MAI, MA, MMPS și din cadrul autorităților administrative și instituțiilor din subordinea acestora, precum </w:t>
      </w:r>
      <w:proofErr w:type="spellStart"/>
      <w:r w:rsidRPr="00597998">
        <w:rPr>
          <w:rFonts w:asciiTheme="majorHAnsi" w:hAnsiTheme="majorHAnsi" w:cstheme="majorHAnsi"/>
          <w:sz w:val="16"/>
          <w:szCs w:val="16"/>
        </w:rPr>
        <w:t>şi</w:t>
      </w:r>
      <w:proofErr w:type="spellEnd"/>
      <w:r w:rsidRPr="00597998">
        <w:rPr>
          <w:rFonts w:asciiTheme="majorHAnsi" w:hAnsiTheme="majorHAnsi" w:cstheme="majorHAnsi"/>
          <w:sz w:val="16"/>
          <w:szCs w:val="16"/>
        </w:rPr>
        <w:t xml:space="preserve"> personalul din cadrul structurilor teritoriale de </w:t>
      </w:r>
      <w:proofErr w:type="spellStart"/>
      <w:r w:rsidRPr="00597998">
        <w:rPr>
          <w:rFonts w:asciiTheme="majorHAnsi" w:hAnsiTheme="majorHAnsi" w:cstheme="majorHAnsi"/>
          <w:sz w:val="16"/>
          <w:szCs w:val="16"/>
        </w:rPr>
        <w:t>asistenţă</w:t>
      </w:r>
      <w:proofErr w:type="spellEnd"/>
      <w:r w:rsidRPr="00597998">
        <w:rPr>
          <w:rFonts w:asciiTheme="majorHAnsi" w:hAnsiTheme="majorHAnsi" w:cstheme="majorHAnsi"/>
          <w:sz w:val="16"/>
          <w:szCs w:val="16"/>
        </w:rPr>
        <w:t xml:space="preserve"> socială, </w:t>
      </w:r>
      <w:proofErr w:type="spellStart"/>
      <w:r w:rsidRPr="00597998">
        <w:rPr>
          <w:rFonts w:asciiTheme="majorHAnsi" w:hAnsiTheme="majorHAnsi" w:cstheme="majorHAnsi"/>
          <w:sz w:val="16"/>
          <w:szCs w:val="16"/>
        </w:rPr>
        <w:t>asistenţii</w:t>
      </w:r>
      <w:proofErr w:type="spellEnd"/>
      <w:r w:rsidRPr="00597998">
        <w:rPr>
          <w:rFonts w:asciiTheme="majorHAnsi" w:hAnsiTheme="majorHAnsi" w:cstheme="majorHAnsi"/>
          <w:sz w:val="16"/>
          <w:szCs w:val="16"/>
        </w:rPr>
        <w:t xml:space="preserve"> sociali </w:t>
      </w:r>
      <w:proofErr w:type="spellStart"/>
      <w:r w:rsidRPr="00597998">
        <w:rPr>
          <w:rFonts w:asciiTheme="majorHAnsi" w:hAnsiTheme="majorHAnsi" w:cstheme="majorHAnsi"/>
          <w:sz w:val="16"/>
          <w:szCs w:val="16"/>
        </w:rPr>
        <w:t>şi</w:t>
      </w:r>
      <w:proofErr w:type="spellEnd"/>
      <w:r w:rsidRPr="00597998">
        <w:rPr>
          <w:rFonts w:asciiTheme="majorHAnsi" w:hAnsiTheme="majorHAnsi" w:cstheme="majorHAnsi"/>
          <w:sz w:val="16"/>
          <w:szCs w:val="16"/>
        </w:rPr>
        <w:t xml:space="preserve"> lucrătorii sociali </w:t>
      </w:r>
      <w:proofErr w:type="spellStart"/>
      <w:r w:rsidRPr="00597998">
        <w:rPr>
          <w:rFonts w:asciiTheme="majorHAnsi" w:hAnsiTheme="majorHAnsi" w:cstheme="majorHAnsi"/>
          <w:sz w:val="16"/>
          <w:szCs w:val="16"/>
        </w:rPr>
        <w:t>antrenaţi</w:t>
      </w:r>
      <w:proofErr w:type="spellEnd"/>
      <w:r w:rsidRPr="00597998">
        <w:rPr>
          <w:rFonts w:asciiTheme="majorHAnsi" w:hAnsiTheme="majorHAnsi" w:cstheme="majorHAnsi"/>
          <w:sz w:val="16"/>
          <w:szCs w:val="16"/>
        </w:rPr>
        <w:t xml:space="preserve"> în acest proces, beneficiază de sporul de compensare pentru munca prestată în </w:t>
      </w:r>
      <w:proofErr w:type="spellStart"/>
      <w:r w:rsidRPr="00597998">
        <w:rPr>
          <w:rFonts w:asciiTheme="majorHAnsi" w:hAnsiTheme="majorHAnsi" w:cstheme="majorHAnsi"/>
          <w:sz w:val="16"/>
          <w:szCs w:val="16"/>
        </w:rPr>
        <w:t>condiţii</w:t>
      </w:r>
      <w:proofErr w:type="spellEnd"/>
      <w:r w:rsidRPr="00597998">
        <w:rPr>
          <w:rFonts w:asciiTheme="majorHAnsi" w:hAnsiTheme="majorHAnsi" w:cstheme="majorHAnsi"/>
          <w:sz w:val="16"/>
          <w:szCs w:val="16"/>
        </w:rPr>
        <w:t xml:space="preserve"> de risc sporit pentru sănătate, în corespundere cu art.139</w:t>
      </w:r>
      <w:r w:rsidRPr="00597998">
        <w:rPr>
          <w:rFonts w:asciiTheme="majorHAnsi" w:hAnsiTheme="majorHAnsi" w:cstheme="majorHAnsi"/>
          <w:sz w:val="16"/>
          <w:szCs w:val="16"/>
          <w:vertAlign w:val="superscript"/>
        </w:rPr>
        <w:t>1</w:t>
      </w:r>
      <w:r w:rsidRPr="00597998">
        <w:rPr>
          <w:rFonts w:asciiTheme="majorHAnsi" w:hAnsiTheme="majorHAnsi" w:cstheme="majorHAnsi"/>
          <w:sz w:val="16"/>
          <w:szCs w:val="16"/>
        </w:rPr>
        <w:t xml:space="preserve"> Codul muncii.”</w:t>
      </w:r>
    </w:p>
  </w:footnote>
  <w:footnote w:id="19">
    <w:p w14:paraId="77ED0E91" w14:textId="77777777" w:rsidR="00CC6E67" w:rsidRPr="00597998" w:rsidRDefault="00CC6E67" w:rsidP="00111EBE">
      <w:pPr>
        <w:pStyle w:val="ae"/>
        <w:ind w:firstLine="0"/>
      </w:pPr>
      <w:r w:rsidRPr="00597998">
        <w:rPr>
          <w:rStyle w:val="ad"/>
          <w:rFonts w:asciiTheme="majorHAnsi" w:hAnsiTheme="majorHAnsi" w:cstheme="majorHAnsi"/>
          <w:sz w:val="16"/>
          <w:szCs w:val="16"/>
        </w:rPr>
        <w:footnoteRef/>
      </w:r>
      <w:r w:rsidRPr="00597998">
        <w:rPr>
          <w:rFonts w:asciiTheme="majorHAnsi" w:hAnsiTheme="majorHAnsi" w:cstheme="majorHAnsi"/>
          <w:sz w:val="16"/>
          <w:szCs w:val="16"/>
        </w:rPr>
        <w:t xml:space="preserve"> </w:t>
      </w:r>
      <w:r w:rsidRPr="00597998">
        <w:rPr>
          <w:rFonts w:asciiTheme="majorHAnsi" w:hAnsiTheme="majorHAnsi" w:cstheme="majorHAnsi"/>
          <w:sz w:val="16"/>
          <w:szCs w:val="16"/>
          <w:shd w:val="clear" w:color="auto" w:fill="FFFFFF"/>
        </w:rPr>
        <w:t xml:space="preserve">Conform pct.10 </w:t>
      </w:r>
      <w:r w:rsidRPr="00597998">
        <w:rPr>
          <w:rFonts w:asciiTheme="majorHAnsi" w:hAnsiTheme="majorHAnsi" w:cstheme="majorHAnsi"/>
          <w:bCs/>
          <w:sz w:val="16"/>
          <w:szCs w:val="16"/>
        </w:rPr>
        <w:t>din</w:t>
      </w:r>
      <w:r w:rsidRPr="00597998">
        <w:rPr>
          <w:rFonts w:asciiTheme="majorHAnsi" w:hAnsiTheme="majorHAnsi" w:cstheme="majorHAnsi"/>
          <w:sz w:val="16"/>
          <w:szCs w:val="16"/>
          <w:shd w:val="clear" w:color="auto" w:fill="FFFFFF"/>
        </w:rPr>
        <w:t xml:space="preserve"> Dispoziția CSE nr.3 din 27.02.2022, „</w:t>
      </w:r>
      <w:r w:rsidRPr="00597998">
        <w:rPr>
          <w:rFonts w:asciiTheme="majorHAnsi" w:hAnsiTheme="majorHAnsi" w:cstheme="majorHAnsi"/>
          <w:sz w:val="16"/>
          <w:szCs w:val="16"/>
        </w:rPr>
        <w:t>Ministerul Afacerilor Interne, Ministerul Apărării și Ministerul Muncii și Protecției Sociale, în temeiul pct.6 al Dispoziției Comisiei pentru Situații Excepționale nr.1 din 24 februarie 2022, în scopul acordării sporului de compensa</w:t>
      </w:r>
      <w:r w:rsidRPr="00597998">
        <w:rPr>
          <w:rFonts w:asciiTheme="majorHAnsi" w:hAnsiTheme="majorHAnsi" w:cstheme="majorHAnsi"/>
          <w:color w:val="2D2D2D"/>
          <w:sz w:val="16"/>
          <w:szCs w:val="16"/>
        </w:rPr>
        <w:t xml:space="preserve">re pentru munca prestată în condiții de risc sporit pentru sănătate, vor: </w:t>
      </w:r>
      <w:r w:rsidRPr="00597998">
        <w:rPr>
          <w:rFonts w:asciiTheme="majorHAnsi" w:hAnsiTheme="majorHAnsi" w:cstheme="majorHAnsi"/>
          <w:sz w:val="16"/>
          <w:szCs w:val="16"/>
          <w:shd w:val="clear" w:color="auto" w:fill="FFFFFF"/>
        </w:rPr>
        <w:t>elabora și pune în aplicare Regulamentele necesare pentru a calcula și a duce evidența alocațiilor efectuate;</w:t>
      </w:r>
      <w:r w:rsidRPr="00597998">
        <w:rPr>
          <w:rFonts w:asciiTheme="majorHAnsi" w:hAnsiTheme="majorHAnsi" w:cstheme="majorHAnsi"/>
          <w:sz w:val="16"/>
          <w:szCs w:val="16"/>
        </w:rPr>
        <w:t xml:space="preserve"> </w:t>
      </w:r>
      <w:r w:rsidRPr="00597998">
        <w:rPr>
          <w:rFonts w:asciiTheme="majorHAnsi" w:hAnsiTheme="majorHAnsi" w:cstheme="majorHAnsi"/>
          <w:sz w:val="16"/>
          <w:szCs w:val="16"/>
          <w:shd w:val="clear" w:color="auto" w:fill="FFFFFF"/>
        </w:rPr>
        <w:t>stabili sporul de compensare pentru munca prestată în condiții de risc sporit pentru sănătate în conformitate cu prevederile art. 139</w:t>
      </w:r>
      <w:r w:rsidRPr="00597998">
        <w:rPr>
          <w:rFonts w:asciiTheme="majorHAnsi" w:hAnsiTheme="majorHAnsi" w:cstheme="majorHAnsi"/>
          <w:sz w:val="16"/>
          <w:szCs w:val="16"/>
          <w:shd w:val="clear" w:color="auto" w:fill="FFFFFF"/>
          <w:vertAlign w:val="superscript"/>
        </w:rPr>
        <w:t>1</w:t>
      </w:r>
      <w:r w:rsidRPr="00597998">
        <w:rPr>
          <w:rFonts w:asciiTheme="majorHAnsi" w:hAnsiTheme="majorHAnsi" w:cstheme="majorHAnsi"/>
          <w:sz w:val="16"/>
          <w:szCs w:val="16"/>
          <w:shd w:val="clear" w:color="auto" w:fill="FFFFFF"/>
        </w:rPr>
        <w:t xml:space="preserve"> din Codul Muncii nr.154/2003, pe unitate de timp (oră sau zi), în funcție de volumul de lucru </w:t>
      </w:r>
      <w:proofErr w:type="spellStart"/>
      <w:r w:rsidRPr="00597998">
        <w:rPr>
          <w:rFonts w:asciiTheme="majorHAnsi" w:hAnsiTheme="majorHAnsi" w:cstheme="majorHAnsi"/>
          <w:sz w:val="16"/>
          <w:szCs w:val="16"/>
          <w:shd w:val="clear" w:color="auto" w:fill="FFFFFF"/>
        </w:rPr>
        <w:t>şi</w:t>
      </w:r>
      <w:proofErr w:type="spellEnd"/>
      <w:r w:rsidRPr="00597998">
        <w:rPr>
          <w:rFonts w:asciiTheme="majorHAnsi" w:hAnsiTheme="majorHAnsi" w:cstheme="majorHAnsi"/>
          <w:sz w:val="16"/>
          <w:szCs w:val="16"/>
          <w:shd w:val="clear" w:color="auto" w:fill="FFFFFF"/>
        </w:rPr>
        <w:t xml:space="preserve"> de nivelul de pregătire profesională ale salariatului;</w:t>
      </w:r>
      <w:r w:rsidRPr="00597998">
        <w:rPr>
          <w:rFonts w:asciiTheme="majorHAnsi" w:hAnsiTheme="majorHAnsi" w:cstheme="majorHAnsi"/>
          <w:sz w:val="16"/>
          <w:szCs w:val="16"/>
        </w:rPr>
        <w:t xml:space="preserve"> </w:t>
      </w:r>
      <w:r w:rsidRPr="00597998">
        <w:rPr>
          <w:rFonts w:asciiTheme="majorHAnsi" w:hAnsiTheme="majorHAnsi" w:cstheme="majorHAnsi"/>
          <w:sz w:val="16"/>
          <w:szCs w:val="16"/>
          <w:shd w:val="clear" w:color="auto" w:fill="FFFFFF"/>
        </w:rPr>
        <w:t>efectua evidența, raportarea și controlul utilizării mijloacelor alocate din fondul de intervenție conform cadrului normativ prevăzut de Hotărârea Guvernului nr.862/2015.”</w:t>
      </w:r>
    </w:p>
  </w:footnote>
  <w:footnote w:id="20">
    <w:p w14:paraId="5C54C470" w14:textId="1B4A8C18" w:rsidR="00CC6E67" w:rsidRPr="00597998" w:rsidRDefault="00CC6E67" w:rsidP="007D2CBF">
      <w:pPr>
        <w:pStyle w:val="ab"/>
        <w:jc w:val="both"/>
        <w:rPr>
          <w:rFonts w:asciiTheme="majorHAnsi" w:hAnsiTheme="majorHAnsi"/>
          <w:sz w:val="16"/>
          <w:szCs w:val="16"/>
          <w:lang w:val="ro-MD"/>
        </w:rPr>
      </w:pPr>
      <w:r w:rsidRPr="00597998">
        <w:rPr>
          <w:rStyle w:val="ad"/>
          <w:rFonts w:asciiTheme="majorHAnsi" w:hAnsiTheme="majorHAnsi"/>
          <w:sz w:val="16"/>
          <w:szCs w:val="16"/>
          <w:lang w:val="ro-MD"/>
        </w:rPr>
        <w:footnoteRef/>
      </w:r>
      <w:r>
        <w:rPr>
          <w:rFonts w:asciiTheme="majorHAnsi" w:hAnsiTheme="majorHAnsi"/>
          <w:sz w:val="16"/>
          <w:szCs w:val="16"/>
          <w:lang w:val="ro-MD" w:eastAsia="ru-RU" w:bidi="ru-RU"/>
        </w:rPr>
        <w:t xml:space="preserve"> </w:t>
      </w:r>
      <w:r w:rsidRPr="00597998">
        <w:rPr>
          <w:rFonts w:asciiTheme="majorHAnsi" w:hAnsiTheme="majorHAnsi"/>
          <w:sz w:val="16"/>
          <w:szCs w:val="16"/>
          <w:lang w:val="ro-MD" w:eastAsia="ru-RU" w:bidi="ru-RU"/>
        </w:rPr>
        <w:t xml:space="preserve">Ordinul MMPS nr.23 din 28.02.2022 </w:t>
      </w:r>
      <w:r>
        <w:rPr>
          <w:rFonts w:asciiTheme="majorHAnsi" w:hAnsiTheme="majorHAnsi"/>
          <w:sz w:val="16"/>
          <w:szCs w:val="16"/>
          <w:lang w:val="ro-MD" w:eastAsia="ru-RU" w:bidi="ru-RU"/>
        </w:rPr>
        <w:t>„C</w:t>
      </w:r>
      <w:r w:rsidRPr="00597998">
        <w:rPr>
          <w:rFonts w:asciiTheme="majorHAnsi" w:hAnsiTheme="majorHAnsi"/>
          <w:sz w:val="16"/>
          <w:szCs w:val="16"/>
          <w:lang w:val="ro-MD" w:eastAsia="ru-RU" w:bidi="ru-RU"/>
        </w:rPr>
        <w:t>u privire la Regulamentul privind</w:t>
      </w:r>
      <w:r w:rsidRPr="00597998">
        <w:rPr>
          <w:rFonts w:asciiTheme="majorHAnsi" w:hAnsiTheme="majorHAnsi"/>
          <w:sz w:val="16"/>
          <w:szCs w:val="16"/>
          <w:lang w:val="ro-MD"/>
        </w:rPr>
        <w:t xml:space="preserve"> modul de stabilire și plată a sporului de compensare pentru munca prestată în condiții de risc sporit pentru sănătate în perioada stării de urgență</w:t>
      </w:r>
      <w:r>
        <w:rPr>
          <w:rFonts w:asciiTheme="majorHAnsi" w:hAnsiTheme="majorHAnsi"/>
          <w:sz w:val="16"/>
          <w:szCs w:val="16"/>
          <w:lang w:val="ro-MD"/>
        </w:rPr>
        <w:t>”</w:t>
      </w:r>
      <w:r>
        <w:rPr>
          <w:rFonts w:asciiTheme="majorHAnsi" w:hAnsiTheme="majorHAnsi"/>
          <w:sz w:val="16"/>
          <w:szCs w:val="16"/>
          <w:lang w:val="ro-MD" w:eastAsia="ru-RU" w:bidi="ru-RU"/>
        </w:rPr>
        <w:t>;</w:t>
      </w:r>
      <w:r w:rsidRPr="00597998">
        <w:rPr>
          <w:rFonts w:asciiTheme="majorHAnsi" w:hAnsiTheme="majorHAnsi"/>
          <w:sz w:val="16"/>
          <w:szCs w:val="16"/>
          <w:lang w:val="ro-MD" w:eastAsia="ru-RU" w:bidi="ru-RU"/>
        </w:rPr>
        <w:t xml:space="preserve"> </w:t>
      </w:r>
      <w:r w:rsidRPr="00597998">
        <w:rPr>
          <w:rFonts w:asciiTheme="majorHAnsi" w:hAnsiTheme="majorHAnsi"/>
          <w:sz w:val="16"/>
          <w:szCs w:val="16"/>
          <w:lang w:val="ro-MD"/>
        </w:rPr>
        <w:t xml:space="preserve">Ordinul MMPS nr.29 din 21.03.2022 </w:t>
      </w:r>
      <w:r>
        <w:rPr>
          <w:rFonts w:asciiTheme="majorHAnsi" w:hAnsiTheme="majorHAnsi"/>
          <w:sz w:val="16"/>
          <w:szCs w:val="16"/>
          <w:lang w:val="ro-MD"/>
        </w:rPr>
        <w:t>„C</w:t>
      </w:r>
      <w:r w:rsidRPr="00597998">
        <w:rPr>
          <w:rFonts w:asciiTheme="majorHAnsi" w:hAnsiTheme="majorHAnsi"/>
          <w:sz w:val="16"/>
          <w:szCs w:val="16"/>
          <w:lang w:val="ro-MD"/>
        </w:rPr>
        <w:t>u privire la  Mecanismul de finanțare a CPTR</w:t>
      </w:r>
      <w:r>
        <w:rPr>
          <w:rFonts w:asciiTheme="majorHAnsi" w:hAnsiTheme="majorHAnsi"/>
          <w:sz w:val="16"/>
          <w:szCs w:val="16"/>
          <w:lang w:val="ro-MD"/>
        </w:rPr>
        <w:t>”</w:t>
      </w:r>
      <w:r w:rsidRPr="00597998">
        <w:rPr>
          <w:rFonts w:asciiTheme="majorHAnsi" w:hAnsiTheme="majorHAnsi"/>
          <w:sz w:val="16"/>
          <w:szCs w:val="16"/>
          <w:lang w:val="ro-MD"/>
        </w:rPr>
        <w:t>.</w:t>
      </w:r>
    </w:p>
  </w:footnote>
  <w:footnote w:id="21">
    <w:p w14:paraId="2DDBE08E" w14:textId="2FD9308F" w:rsidR="00CC6E67" w:rsidRPr="00597998" w:rsidRDefault="00CC6E67" w:rsidP="009313F9">
      <w:pPr>
        <w:pStyle w:val="24"/>
        <w:shd w:val="clear" w:color="auto" w:fill="auto"/>
        <w:tabs>
          <w:tab w:val="left" w:pos="1421"/>
        </w:tabs>
        <w:spacing w:after="0" w:line="240" w:lineRule="auto"/>
        <w:ind w:firstLine="0"/>
        <w:rPr>
          <w:lang w:val="ro-MD"/>
        </w:rPr>
      </w:pPr>
      <w:r w:rsidRPr="00597998">
        <w:rPr>
          <w:rStyle w:val="ad"/>
          <w:rFonts w:asciiTheme="majorHAnsi" w:hAnsiTheme="majorHAnsi"/>
          <w:sz w:val="16"/>
          <w:szCs w:val="16"/>
          <w:lang w:val="ro-MD"/>
        </w:rPr>
        <w:footnoteRef/>
      </w:r>
      <w:r w:rsidRPr="00597998">
        <w:rPr>
          <w:rFonts w:asciiTheme="majorHAnsi" w:hAnsiTheme="majorHAnsi"/>
          <w:sz w:val="16"/>
          <w:szCs w:val="16"/>
          <w:lang w:val="ro-MD"/>
        </w:rPr>
        <w:t xml:space="preserve"> </w:t>
      </w:r>
      <w:r>
        <w:rPr>
          <w:rFonts w:asciiTheme="majorHAnsi" w:hAnsiTheme="majorHAnsi"/>
          <w:sz w:val="16"/>
          <w:szCs w:val="16"/>
          <w:lang w:val="ro-MD"/>
        </w:rPr>
        <w:t>P</w:t>
      </w:r>
      <w:r w:rsidRPr="00597998">
        <w:rPr>
          <w:rFonts w:asciiTheme="majorHAnsi" w:hAnsiTheme="majorHAnsi"/>
          <w:sz w:val="16"/>
          <w:szCs w:val="16"/>
          <w:lang w:val="ro-MD"/>
        </w:rPr>
        <w:t>ct.7 din Regulamentul privind modul de stabilire și plată a sporului de compensare pentru munca prestată în condiții de risc sporit pentru sănătate în perioada stării de urgență, aprobat prin</w:t>
      </w:r>
      <w:r w:rsidRPr="00597998">
        <w:rPr>
          <w:color w:val="000000"/>
          <w:lang w:val="ro-MD" w:bidi="en-US"/>
        </w:rPr>
        <w:t xml:space="preserve"> </w:t>
      </w:r>
      <w:r>
        <w:rPr>
          <w:rFonts w:asciiTheme="majorHAnsi" w:hAnsiTheme="majorHAnsi"/>
          <w:sz w:val="16"/>
          <w:szCs w:val="16"/>
          <w:lang w:val="ro-MD"/>
        </w:rPr>
        <w:t>O</w:t>
      </w:r>
      <w:r w:rsidRPr="00597998">
        <w:rPr>
          <w:rFonts w:asciiTheme="majorHAnsi" w:hAnsiTheme="majorHAnsi"/>
          <w:sz w:val="16"/>
          <w:szCs w:val="16"/>
          <w:lang w:val="ro-MD"/>
        </w:rPr>
        <w:t>rdinul nr.23 din 28.02.2022 prevede</w:t>
      </w:r>
      <w:r>
        <w:rPr>
          <w:rFonts w:asciiTheme="majorHAnsi" w:hAnsiTheme="majorHAnsi"/>
          <w:sz w:val="16"/>
          <w:szCs w:val="16"/>
          <w:lang w:val="ro-MD"/>
        </w:rPr>
        <w:t>:</w:t>
      </w:r>
      <w:r w:rsidRPr="00597998">
        <w:rPr>
          <w:rFonts w:asciiTheme="majorHAnsi" w:hAnsiTheme="majorHAnsi"/>
          <w:sz w:val="16"/>
          <w:szCs w:val="16"/>
          <w:lang w:val="ro-MD"/>
        </w:rPr>
        <w:t xml:space="preserve"> „</w:t>
      </w:r>
      <w:r w:rsidRPr="00597998">
        <w:rPr>
          <w:rFonts w:asciiTheme="majorHAnsi" w:hAnsiTheme="majorHAnsi" w:cstheme="majorHAnsi"/>
          <w:color w:val="000000"/>
          <w:sz w:val="16"/>
          <w:szCs w:val="16"/>
          <w:lang w:val="ro-MD" w:bidi="en-US"/>
        </w:rPr>
        <w:t xml:space="preserve">Personalul antrenat direct </w:t>
      </w:r>
      <w:r>
        <w:rPr>
          <w:rFonts w:asciiTheme="majorHAnsi" w:hAnsiTheme="majorHAnsi" w:cstheme="majorHAnsi"/>
          <w:color w:val="000000"/>
          <w:sz w:val="16"/>
          <w:szCs w:val="16"/>
          <w:lang w:val="ro-MD" w:bidi="en-US"/>
        </w:rPr>
        <w:t>î</w:t>
      </w:r>
      <w:r w:rsidRPr="00597998">
        <w:rPr>
          <w:rFonts w:asciiTheme="majorHAnsi" w:hAnsiTheme="majorHAnsi" w:cstheme="majorHAnsi"/>
          <w:color w:val="000000"/>
          <w:sz w:val="16"/>
          <w:szCs w:val="16"/>
          <w:lang w:val="ro-MD" w:bidi="en-US"/>
        </w:rPr>
        <w:t xml:space="preserve">n procesul gestionarii fluxului </w:t>
      </w:r>
      <w:proofErr w:type="spellStart"/>
      <w:r w:rsidRPr="00597998">
        <w:rPr>
          <w:rFonts w:asciiTheme="majorHAnsi" w:hAnsiTheme="majorHAnsi" w:cstheme="majorHAnsi"/>
          <w:color w:val="000000"/>
          <w:sz w:val="16"/>
          <w:szCs w:val="16"/>
          <w:lang w:val="ro-MD" w:bidi="en-US"/>
        </w:rPr>
        <w:t>migrational</w:t>
      </w:r>
      <w:proofErr w:type="spellEnd"/>
      <w:r w:rsidRPr="00597998">
        <w:rPr>
          <w:rFonts w:asciiTheme="majorHAnsi" w:hAnsiTheme="majorHAnsi" w:cstheme="majorHAnsi"/>
          <w:color w:val="000000"/>
          <w:sz w:val="16"/>
          <w:szCs w:val="16"/>
          <w:lang w:val="ro-MD" w:bidi="en-US"/>
        </w:rPr>
        <w:t xml:space="preserve"> </w:t>
      </w:r>
      <w:r>
        <w:rPr>
          <w:rFonts w:asciiTheme="majorHAnsi" w:hAnsiTheme="majorHAnsi" w:cstheme="majorHAnsi"/>
          <w:color w:val="000000"/>
          <w:sz w:val="16"/>
          <w:szCs w:val="16"/>
          <w:lang w:val="ro-MD" w:bidi="en-US"/>
        </w:rPr>
        <w:t>ș</w:t>
      </w:r>
      <w:r w:rsidRPr="00597998">
        <w:rPr>
          <w:rFonts w:asciiTheme="majorHAnsi" w:hAnsiTheme="majorHAnsi" w:cstheme="majorHAnsi"/>
          <w:color w:val="000000"/>
          <w:sz w:val="16"/>
          <w:szCs w:val="16"/>
          <w:lang w:val="ro-MD" w:bidi="en-US"/>
        </w:rPr>
        <w:t xml:space="preserve">i de </w:t>
      </w:r>
      <w:proofErr w:type="spellStart"/>
      <w:r w:rsidRPr="00597998">
        <w:rPr>
          <w:rFonts w:asciiTheme="majorHAnsi" w:hAnsiTheme="majorHAnsi" w:cstheme="majorHAnsi"/>
          <w:color w:val="000000"/>
          <w:sz w:val="16"/>
          <w:szCs w:val="16"/>
          <w:lang w:val="ro-MD" w:bidi="en-US"/>
        </w:rPr>
        <w:t>refugiati</w:t>
      </w:r>
      <w:proofErr w:type="spellEnd"/>
      <w:r w:rsidRPr="00597998">
        <w:rPr>
          <w:rFonts w:asciiTheme="majorHAnsi" w:hAnsiTheme="majorHAnsi" w:cstheme="majorHAnsi"/>
          <w:color w:val="000000"/>
          <w:sz w:val="16"/>
          <w:szCs w:val="16"/>
          <w:lang w:val="ro-MD" w:bidi="en-US"/>
        </w:rPr>
        <w:t xml:space="preserve">, </w:t>
      </w:r>
      <w:r>
        <w:rPr>
          <w:rFonts w:asciiTheme="majorHAnsi" w:hAnsiTheme="majorHAnsi" w:cstheme="majorHAnsi"/>
          <w:color w:val="000000"/>
          <w:sz w:val="16"/>
          <w:szCs w:val="16"/>
          <w:lang w:val="ro-MD" w:bidi="en-US"/>
        </w:rPr>
        <w:t>î</w:t>
      </w:r>
      <w:r w:rsidRPr="00597998">
        <w:rPr>
          <w:rFonts w:asciiTheme="majorHAnsi" w:hAnsiTheme="majorHAnsi" w:cstheme="majorHAnsi"/>
          <w:color w:val="000000"/>
          <w:sz w:val="16"/>
          <w:szCs w:val="16"/>
          <w:lang w:val="ro-MD" w:bidi="en-US"/>
        </w:rPr>
        <w:t>n func</w:t>
      </w:r>
      <w:r>
        <w:rPr>
          <w:rFonts w:asciiTheme="majorHAnsi" w:hAnsiTheme="majorHAnsi" w:cstheme="majorHAnsi"/>
          <w:color w:val="000000"/>
          <w:sz w:val="16"/>
          <w:szCs w:val="16"/>
          <w:lang w:val="ro-MD" w:bidi="en-US"/>
        </w:rPr>
        <w:t>ț</w:t>
      </w:r>
      <w:r w:rsidRPr="00597998">
        <w:rPr>
          <w:rFonts w:asciiTheme="majorHAnsi" w:hAnsiTheme="majorHAnsi" w:cstheme="majorHAnsi"/>
          <w:color w:val="000000"/>
          <w:sz w:val="16"/>
          <w:szCs w:val="16"/>
          <w:lang w:val="ro-MD" w:bidi="en-US"/>
        </w:rPr>
        <w:t>ie de volumul de lucru, se divizeaz</w:t>
      </w:r>
      <w:r>
        <w:rPr>
          <w:rFonts w:asciiTheme="majorHAnsi" w:hAnsiTheme="majorHAnsi" w:cstheme="majorHAnsi"/>
          <w:color w:val="000000"/>
          <w:sz w:val="16"/>
          <w:szCs w:val="16"/>
          <w:lang w:val="ro-MD" w:bidi="en-US"/>
        </w:rPr>
        <w:t>ă</w:t>
      </w:r>
      <w:r w:rsidRPr="00597998">
        <w:rPr>
          <w:rFonts w:asciiTheme="majorHAnsi" w:hAnsiTheme="majorHAnsi" w:cstheme="majorHAnsi"/>
          <w:color w:val="000000"/>
          <w:sz w:val="16"/>
          <w:szCs w:val="16"/>
          <w:lang w:val="ro-MD" w:bidi="en-US"/>
        </w:rPr>
        <w:t xml:space="preserve"> </w:t>
      </w:r>
      <w:r>
        <w:rPr>
          <w:rFonts w:asciiTheme="majorHAnsi" w:hAnsiTheme="majorHAnsi" w:cstheme="majorHAnsi"/>
          <w:color w:val="000000"/>
          <w:sz w:val="16"/>
          <w:szCs w:val="16"/>
          <w:lang w:val="ro-MD" w:bidi="en-US"/>
        </w:rPr>
        <w:t>î</w:t>
      </w:r>
      <w:r w:rsidRPr="00597998">
        <w:rPr>
          <w:rFonts w:asciiTheme="majorHAnsi" w:hAnsiTheme="majorHAnsi" w:cstheme="majorHAnsi"/>
          <w:color w:val="000000"/>
          <w:sz w:val="16"/>
          <w:szCs w:val="16"/>
          <w:lang w:val="ro-MD" w:bidi="en-US"/>
        </w:rPr>
        <w:t>n urm</w:t>
      </w:r>
      <w:r>
        <w:rPr>
          <w:rFonts w:asciiTheme="majorHAnsi" w:hAnsiTheme="majorHAnsi" w:cstheme="majorHAnsi"/>
          <w:color w:val="000000"/>
          <w:sz w:val="16"/>
          <w:szCs w:val="16"/>
          <w:lang w:val="ro-MD" w:bidi="en-US"/>
        </w:rPr>
        <w:t>ă</w:t>
      </w:r>
      <w:r w:rsidRPr="00597998">
        <w:rPr>
          <w:rFonts w:asciiTheme="majorHAnsi" w:hAnsiTheme="majorHAnsi" w:cstheme="majorHAnsi"/>
          <w:color w:val="000000"/>
          <w:sz w:val="16"/>
          <w:szCs w:val="16"/>
          <w:lang w:val="ro-MD" w:bidi="en-US"/>
        </w:rPr>
        <w:t>toarele categorii: Categoria I: membrii Grupului coordonator pe perioada st</w:t>
      </w:r>
      <w:r>
        <w:rPr>
          <w:rFonts w:asciiTheme="majorHAnsi" w:hAnsiTheme="majorHAnsi" w:cstheme="majorHAnsi"/>
          <w:color w:val="000000"/>
          <w:sz w:val="16"/>
          <w:szCs w:val="16"/>
          <w:lang w:val="ro-MD" w:bidi="en-US"/>
        </w:rPr>
        <w:t>ă</w:t>
      </w:r>
      <w:r w:rsidRPr="00597998">
        <w:rPr>
          <w:rFonts w:asciiTheme="majorHAnsi" w:hAnsiTheme="majorHAnsi" w:cstheme="majorHAnsi"/>
          <w:color w:val="000000"/>
          <w:sz w:val="16"/>
          <w:szCs w:val="16"/>
          <w:lang w:val="ro-MD" w:bidi="en-US"/>
        </w:rPr>
        <w:t>rii de urgen</w:t>
      </w:r>
      <w:r>
        <w:rPr>
          <w:rFonts w:asciiTheme="majorHAnsi" w:hAnsiTheme="majorHAnsi" w:cstheme="majorHAnsi"/>
          <w:color w:val="000000"/>
          <w:sz w:val="16"/>
          <w:szCs w:val="16"/>
          <w:lang w:val="ro-MD" w:bidi="en-US"/>
        </w:rPr>
        <w:t>ță</w:t>
      </w:r>
      <w:r w:rsidRPr="00597998">
        <w:rPr>
          <w:rFonts w:asciiTheme="majorHAnsi" w:hAnsiTheme="majorHAnsi" w:cstheme="majorHAnsi"/>
          <w:color w:val="000000"/>
          <w:sz w:val="16"/>
          <w:szCs w:val="16"/>
          <w:lang w:val="ro-MD" w:bidi="en-US"/>
        </w:rPr>
        <w:t>, numit prin Ordinul MMPS nr. 19 P§2 din 25 februarie 2022; Categoria II: membrii Grupului de lucru pe perioada st</w:t>
      </w:r>
      <w:r>
        <w:rPr>
          <w:rFonts w:asciiTheme="majorHAnsi" w:hAnsiTheme="majorHAnsi" w:cstheme="majorHAnsi"/>
          <w:color w:val="000000"/>
          <w:sz w:val="16"/>
          <w:szCs w:val="16"/>
          <w:lang w:val="ro-MD" w:bidi="en-US"/>
        </w:rPr>
        <w:t>ă</w:t>
      </w:r>
      <w:r w:rsidRPr="00597998">
        <w:rPr>
          <w:rFonts w:asciiTheme="majorHAnsi" w:hAnsiTheme="majorHAnsi" w:cstheme="majorHAnsi"/>
          <w:color w:val="000000"/>
          <w:sz w:val="16"/>
          <w:szCs w:val="16"/>
          <w:lang w:val="ro-MD" w:bidi="en-US"/>
        </w:rPr>
        <w:t>rii de urgen</w:t>
      </w:r>
      <w:r>
        <w:rPr>
          <w:rFonts w:asciiTheme="majorHAnsi" w:hAnsiTheme="majorHAnsi" w:cstheme="majorHAnsi"/>
          <w:color w:val="000000"/>
          <w:sz w:val="16"/>
          <w:szCs w:val="16"/>
          <w:lang w:val="ro-MD" w:bidi="en-US"/>
        </w:rPr>
        <w:t>ță</w:t>
      </w:r>
      <w:r w:rsidRPr="00597998">
        <w:rPr>
          <w:rFonts w:asciiTheme="majorHAnsi" w:hAnsiTheme="majorHAnsi" w:cstheme="majorHAnsi"/>
          <w:color w:val="000000"/>
          <w:sz w:val="16"/>
          <w:szCs w:val="16"/>
          <w:lang w:val="ro-MD" w:bidi="en-US"/>
        </w:rPr>
        <w:t>, numit prin Ordinul MMPS nr. 20 P§4 din 28 februarie 2022</w:t>
      </w:r>
      <w:r>
        <w:rPr>
          <w:rFonts w:asciiTheme="majorHAnsi" w:hAnsiTheme="majorHAnsi" w:cstheme="majorHAnsi"/>
          <w:color w:val="000000"/>
          <w:sz w:val="16"/>
          <w:szCs w:val="16"/>
          <w:lang w:val="ro-MD" w:bidi="en-US"/>
        </w:rPr>
        <w:t>,</w:t>
      </w:r>
      <w:r w:rsidRPr="00597998">
        <w:rPr>
          <w:rFonts w:asciiTheme="majorHAnsi" w:hAnsiTheme="majorHAnsi" w:cstheme="majorHAnsi"/>
          <w:color w:val="000000"/>
          <w:sz w:val="16"/>
          <w:szCs w:val="16"/>
          <w:lang w:val="ro-MD" w:bidi="en-US"/>
        </w:rPr>
        <w:t xml:space="preserve"> cu modific</w:t>
      </w:r>
      <w:r>
        <w:rPr>
          <w:rFonts w:asciiTheme="majorHAnsi" w:hAnsiTheme="majorHAnsi" w:cstheme="majorHAnsi"/>
          <w:color w:val="000000"/>
          <w:sz w:val="16"/>
          <w:szCs w:val="16"/>
          <w:lang w:val="ro-MD" w:bidi="en-US"/>
        </w:rPr>
        <w:t>ă</w:t>
      </w:r>
      <w:r w:rsidRPr="00597998">
        <w:rPr>
          <w:rFonts w:asciiTheme="majorHAnsi" w:hAnsiTheme="majorHAnsi" w:cstheme="majorHAnsi"/>
          <w:color w:val="000000"/>
          <w:sz w:val="16"/>
          <w:szCs w:val="16"/>
          <w:lang w:val="ro-MD" w:bidi="en-US"/>
        </w:rPr>
        <w:t xml:space="preserve">rile </w:t>
      </w:r>
      <w:r>
        <w:rPr>
          <w:rFonts w:asciiTheme="majorHAnsi" w:hAnsiTheme="majorHAnsi" w:cstheme="majorHAnsi"/>
          <w:color w:val="000000"/>
          <w:sz w:val="16"/>
          <w:szCs w:val="16"/>
          <w:lang w:val="ro-MD" w:bidi="en-US"/>
        </w:rPr>
        <w:t>ș</w:t>
      </w:r>
      <w:r w:rsidRPr="00597998">
        <w:rPr>
          <w:rFonts w:asciiTheme="majorHAnsi" w:hAnsiTheme="majorHAnsi" w:cstheme="majorHAnsi"/>
          <w:color w:val="000000"/>
          <w:sz w:val="16"/>
          <w:szCs w:val="16"/>
          <w:lang w:val="ro-MD" w:bidi="en-US"/>
        </w:rPr>
        <w:t>i complet</w:t>
      </w:r>
      <w:r>
        <w:rPr>
          <w:rFonts w:asciiTheme="majorHAnsi" w:hAnsiTheme="majorHAnsi" w:cstheme="majorHAnsi"/>
          <w:color w:val="000000"/>
          <w:sz w:val="16"/>
          <w:szCs w:val="16"/>
          <w:lang w:val="ro-MD" w:bidi="en-US"/>
        </w:rPr>
        <w:t>ă</w:t>
      </w:r>
      <w:r w:rsidRPr="00597998">
        <w:rPr>
          <w:rFonts w:asciiTheme="majorHAnsi" w:hAnsiTheme="majorHAnsi" w:cstheme="majorHAnsi"/>
          <w:color w:val="000000"/>
          <w:sz w:val="16"/>
          <w:szCs w:val="16"/>
          <w:lang w:val="ro-MD" w:bidi="en-US"/>
        </w:rPr>
        <w:t>rile ulterioare, membrii Grupului de lucru pe perioada st</w:t>
      </w:r>
      <w:r>
        <w:rPr>
          <w:rFonts w:asciiTheme="majorHAnsi" w:hAnsiTheme="majorHAnsi" w:cstheme="majorHAnsi"/>
          <w:color w:val="000000"/>
          <w:sz w:val="16"/>
          <w:szCs w:val="16"/>
          <w:lang w:val="ro-MD" w:bidi="en-US"/>
        </w:rPr>
        <w:t>ă</w:t>
      </w:r>
      <w:r w:rsidRPr="00597998">
        <w:rPr>
          <w:rFonts w:asciiTheme="majorHAnsi" w:hAnsiTheme="majorHAnsi" w:cstheme="majorHAnsi"/>
          <w:color w:val="000000"/>
          <w:sz w:val="16"/>
          <w:szCs w:val="16"/>
          <w:lang w:val="ro-MD" w:bidi="en-US"/>
        </w:rPr>
        <w:t>rii de urgen</w:t>
      </w:r>
      <w:r>
        <w:rPr>
          <w:rFonts w:asciiTheme="majorHAnsi" w:hAnsiTheme="majorHAnsi" w:cstheme="majorHAnsi"/>
          <w:color w:val="000000"/>
          <w:sz w:val="16"/>
          <w:szCs w:val="16"/>
          <w:lang w:val="ro-MD" w:bidi="en-US"/>
        </w:rPr>
        <w:t>ță</w:t>
      </w:r>
      <w:r w:rsidRPr="00597998">
        <w:rPr>
          <w:rFonts w:asciiTheme="majorHAnsi" w:hAnsiTheme="majorHAnsi" w:cstheme="majorHAnsi"/>
          <w:color w:val="000000"/>
          <w:sz w:val="16"/>
          <w:szCs w:val="16"/>
          <w:lang w:val="ro-MD" w:bidi="en-US"/>
        </w:rPr>
        <w:t>, numit prin Ordinul Agen</w:t>
      </w:r>
      <w:r>
        <w:rPr>
          <w:rFonts w:asciiTheme="majorHAnsi" w:hAnsiTheme="majorHAnsi" w:cstheme="majorHAnsi"/>
          <w:color w:val="000000"/>
          <w:sz w:val="16"/>
          <w:szCs w:val="16"/>
          <w:lang w:val="ro-MD" w:bidi="en-US"/>
        </w:rPr>
        <w:t>ț</w:t>
      </w:r>
      <w:r w:rsidRPr="00597998">
        <w:rPr>
          <w:rFonts w:asciiTheme="majorHAnsi" w:hAnsiTheme="majorHAnsi" w:cstheme="majorHAnsi"/>
          <w:color w:val="000000"/>
          <w:sz w:val="16"/>
          <w:szCs w:val="16"/>
          <w:lang w:val="ro-MD" w:bidi="en-US"/>
        </w:rPr>
        <w:t>iei Na</w:t>
      </w:r>
      <w:r>
        <w:rPr>
          <w:rFonts w:asciiTheme="majorHAnsi" w:hAnsiTheme="majorHAnsi" w:cstheme="majorHAnsi"/>
          <w:color w:val="000000"/>
          <w:sz w:val="16"/>
          <w:szCs w:val="16"/>
          <w:lang w:val="ro-MD" w:bidi="en-US"/>
        </w:rPr>
        <w:t>ț</w:t>
      </w:r>
      <w:r w:rsidRPr="00597998">
        <w:rPr>
          <w:rFonts w:asciiTheme="majorHAnsi" w:hAnsiTheme="majorHAnsi" w:cstheme="majorHAnsi"/>
          <w:color w:val="000000"/>
          <w:sz w:val="16"/>
          <w:szCs w:val="16"/>
          <w:lang w:val="ro-MD" w:bidi="en-US"/>
        </w:rPr>
        <w:t>ionale Asisten</w:t>
      </w:r>
      <w:r>
        <w:rPr>
          <w:rFonts w:asciiTheme="majorHAnsi" w:hAnsiTheme="majorHAnsi" w:cstheme="majorHAnsi"/>
          <w:color w:val="000000"/>
          <w:sz w:val="16"/>
          <w:szCs w:val="16"/>
          <w:lang w:val="ro-MD" w:bidi="en-US"/>
        </w:rPr>
        <w:t>ță</w:t>
      </w:r>
      <w:r w:rsidRPr="00597998">
        <w:rPr>
          <w:rFonts w:asciiTheme="majorHAnsi" w:hAnsiTheme="majorHAnsi" w:cstheme="majorHAnsi"/>
          <w:color w:val="000000"/>
          <w:sz w:val="16"/>
          <w:szCs w:val="16"/>
          <w:lang w:val="ro-MD" w:bidi="en-US"/>
        </w:rPr>
        <w:t xml:space="preserve"> Social</w:t>
      </w:r>
      <w:r>
        <w:rPr>
          <w:rFonts w:asciiTheme="majorHAnsi" w:hAnsiTheme="majorHAnsi" w:cstheme="majorHAnsi"/>
          <w:color w:val="000000"/>
          <w:sz w:val="16"/>
          <w:szCs w:val="16"/>
          <w:lang w:val="ro-MD" w:bidi="en-US"/>
        </w:rPr>
        <w:t>ă</w:t>
      </w:r>
      <w:r w:rsidRPr="00597998">
        <w:rPr>
          <w:rFonts w:asciiTheme="majorHAnsi" w:hAnsiTheme="majorHAnsi" w:cstheme="majorHAnsi"/>
          <w:color w:val="000000"/>
          <w:sz w:val="16"/>
          <w:szCs w:val="16"/>
          <w:lang w:val="ro-MD" w:bidi="en-US"/>
        </w:rPr>
        <w:t xml:space="preserve"> nr. 5 din 25 februarie 2022, cu excep</w:t>
      </w:r>
      <w:r>
        <w:rPr>
          <w:rFonts w:asciiTheme="majorHAnsi" w:hAnsiTheme="majorHAnsi" w:cstheme="majorHAnsi"/>
          <w:color w:val="000000"/>
          <w:sz w:val="16"/>
          <w:szCs w:val="16"/>
          <w:lang w:val="ro-MD" w:bidi="en-US"/>
        </w:rPr>
        <w:t>ț</w:t>
      </w:r>
      <w:r w:rsidRPr="00597998">
        <w:rPr>
          <w:rFonts w:asciiTheme="majorHAnsi" w:hAnsiTheme="majorHAnsi" w:cstheme="majorHAnsi"/>
          <w:color w:val="000000"/>
          <w:sz w:val="16"/>
          <w:szCs w:val="16"/>
          <w:lang w:val="ro-MD" w:bidi="en-US"/>
        </w:rPr>
        <w:t>ia membrilor inclu</w:t>
      </w:r>
      <w:r>
        <w:rPr>
          <w:rFonts w:asciiTheme="majorHAnsi" w:hAnsiTheme="majorHAnsi" w:cstheme="majorHAnsi"/>
          <w:color w:val="000000"/>
          <w:sz w:val="16"/>
          <w:szCs w:val="16"/>
          <w:lang w:val="ro-MD" w:bidi="en-US"/>
        </w:rPr>
        <w:t>ș</w:t>
      </w:r>
      <w:r w:rsidRPr="00597998">
        <w:rPr>
          <w:rFonts w:asciiTheme="majorHAnsi" w:hAnsiTheme="majorHAnsi" w:cstheme="majorHAnsi"/>
          <w:color w:val="000000"/>
          <w:sz w:val="16"/>
          <w:szCs w:val="16"/>
          <w:lang w:val="ro-MD" w:bidi="en-US"/>
        </w:rPr>
        <w:t xml:space="preserve">i </w:t>
      </w:r>
      <w:r>
        <w:rPr>
          <w:rFonts w:asciiTheme="majorHAnsi" w:hAnsiTheme="majorHAnsi" w:cstheme="majorHAnsi"/>
          <w:color w:val="000000"/>
          <w:sz w:val="16"/>
          <w:szCs w:val="16"/>
          <w:lang w:val="ro-MD" w:bidi="en-US"/>
        </w:rPr>
        <w:t>î</w:t>
      </w:r>
      <w:r w:rsidRPr="00597998">
        <w:rPr>
          <w:rFonts w:asciiTheme="majorHAnsi" w:hAnsiTheme="majorHAnsi" w:cstheme="majorHAnsi"/>
          <w:color w:val="000000"/>
          <w:sz w:val="16"/>
          <w:szCs w:val="16"/>
          <w:lang w:val="ro-MD" w:bidi="en-US"/>
        </w:rPr>
        <w:t>n Grupul coordonator pe perioada st</w:t>
      </w:r>
      <w:r>
        <w:rPr>
          <w:rFonts w:asciiTheme="majorHAnsi" w:hAnsiTheme="majorHAnsi" w:cstheme="majorHAnsi"/>
          <w:color w:val="000000"/>
          <w:sz w:val="16"/>
          <w:szCs w:val="16"/>
          <w:lang w:val="ro-MD" w:bidi="en-US"/>
        </w:rPr>
        <w:t>ă</w:t>
      </w:r>
      <w:r w:rsidRPr="00597998">
        <w:rPr>
          <w:rFonts w:asciiTheme="majorHAnsi" w:hAnsiTheme="majorHAnsi" w:cstheme="majorHAnsi"/>
          <w:color w:val="000000"/>
          <w:sz w:val="16"/>
          <w:szCs w:val="16"/>
          <w:lang w:val="ro-MD" w:bidi="en-US"/>
        </w:rPr>
        <w:t>rii de urgen</w:t>
      </w:r>
      <w:r>
        <w:rPr>
          <w:rFonts w:asciiTheme="majorHAnsi" w:hAnsiTheme="majorHAnsi" w:cstheme="majorHAnsi"/>
          <w:color w:val="000000"/>
          <w:sz w:val="16"/>
          <w:szCs w:val="16"/>
          <w:lang w:val="ro-MD" w:bidi="en-US"/>
        </w:rPr>
        <w:t>ță</w:t>
      </w:r>
      <w:r w:rsidRPr="00597998">
        <w:rPr>
          <w:rFonts w:asciiTheme="majorHAnsi" w:hAnsiTheme="majorHAnsi" w:cstheme="majorHAnsi"/>
          <w:color w:val="000000"/>
          <w:sz w:val="16"/>
          <w:szCs w:val="16"/>
          <w:lang w:val="ro-MD" w:bidi="en-US"/>
        </w:rPr>
        <w:t>; Categoria III: personalul din institu</w:t>
      </w:r>
      <w:r>
        <w:rPr>
          <w:rFonts w:asciiTheme="majorHAnsi" w:hAnsiTheme="majorHAnsi" w:cstheme="majorHAnsi"/>
          <w:color w:val="000000"/>
          <w:sz w:val="16"/>
          <w:szCs w:val="16"/>
          <w:lang w:val="ro-MD" w:bidi="en-US"/>
        </w:rPr>
        <w:t>ț</w:t>
      </w:r>
      <w:r w:rsidRPr="00597998">
        <w:rPr>
          <w:rFonts w:asciiTheme="majorHAnsi" w:hAnsiTheme="majorHAnsi" w:cstheme="majorHAnsi"/>
          <w:color w:val="000000"/>
          <w:sz w:val="16"/>
          <w:szCs w:val="16"/>
          <w:lang w:val="ro-MD" w:bidi="en-US"/>
        </w:rPr>
        <w:t xml:space="preserve">iile din subordinea ministerului, antrenat </w:t>
      </w:r>
      <w:r>
        <w:rPr>
          <w:rFonts w:asciiTheme="majorHAnsi" w:hAnsiTheme="majorHAnsi" w:cstheme="majorHAnsi"/>
          <w:color w:val="000000"/>
          <w:sz w:val="16"/>
          <w:szCs w:val="16"/>
          <w:lang w:val="ro-MD" w:bidi="en-US"/>
        </w:rPr>
        <w:t>î</w:t>
      </w:r>
      <w:r w:rsidRPr="00597998">
        <w:rPr>
          <w:rFonts w:asciiTheme="majorHAnsi" w:hAnsiTheme="majorHAnsi" w:cstheme="majorHAnsi"/>
          <w:color w:val="000000"/>
          <w:sz w:val="16"/>
          <w:szCs w:val="16"/>
          <w:lang w:val="ro-MD" w:bidi="en-US"/>
        </w:rPr>
        <w:t>n gestionarea Centrelor de plasament temporar pentru refugia</w:t>
      </w:r>
      <w:r>
        <w:rPr>
          <w:rFonts w:asciiTheme="majorHAnsi" w:hAnsiTheme="majorHAnsi" w:cstheme="majorHAnsi"/>
          <w:color w:val="000000"/>
          <w:sz w:val="16"/>
          <w:szCs w:val="16"/>
          <w:lang w:val="ro-MD" w:bidi="en-US"/>
        </w:rPr>
        <w:t>ț</w:t>
      </w:r>
      <w:r w:rsidRPr="00597998">
        <w:rPr>
          <w:rFonts w:asciiTheme="majorHAnsi" w:hAnsiTheme="majorHAnsi" w:cstheme="majorHAnsi"/>
          <w:color w:val="000000"/>
          <w:sz w:val="16"/>
          <w:szCs w:val="16"/>
          <w:lang w:val="ro-MD" w:bidi="en-US"/>
        </w:rPr>
        <w:t>i.</w:t>
      </w:r>
    </w:p>
  </w:footnote>
  <w:footnote w:id="22">
    <w:p w14:paraId="67428039" w14:textId="0F7720DA" w:rsidR="00CC6E67" w:rsidRPr="00597998" w:rsidRDefault="00CC6E67" w:rsidP="001D7B8B">
      <w:pPr>
        <w:pStyle w:val="ab"/>
        <w:jc w:val="both"/>
        <w:rPr>
          <w:rFonts w:asciiTheme="majorHAnsi" w:hAnsiTheme="majorHAnsi"/>
          <w:sz w:val="16"/>
          <w:szCs w:val="16"/>
          <w:lang w:val="ro-MD"/>
        </w:rPr>
      </w:pPr>
      <w:r w:rsidRPr="00597998">
        <w:rPr>
          <w:rStyle w:val="ad"/>
          <w:rFonts w:asciiTheme="majorHAnsi" w:hAnsiTheme="majorHAnsi"/>
          <w:sz w:val="16"/>
          <w:szCs w:val="16"/>
          <w:lang w:val="ro-MD"/>
        </w:rPr>
        <w:footnoteRef/>
      </w:r>
      <w:r w:rsidRPr="00597998">
        <w:rPr>
          <w:rFonts w:asciiTheme="majorHAnsi" w:hAnsiTheme="majorHAnsi"/>
          <w:sz w:val="16"/>
          <w:szCs w:val="16"/>
          <w:lang w:val="ro-MD"/>
        </w:rPr>
        <w:t xml:space="preserve"> </w:t>
      </w:r>
      <w:r>
        <w:rPr>
          <w:rFonts w:asciiTheme="majorHAnsi" w:hAnsiTheme="majorHAnsi"/>
          <w:sz w:val="16"/>
          <w:szCs w:val="16"/>
          <w:lang w:val="ro-MD"/>
        </w:rPr>
        <w:t>C</w:t>
      </w:r>
      <w:r w:rsidRPr="00597998">
        <w:rPr>
          <w:rFonts w:asciiTheme="majorHAnsi" w:hAnsiTheme="majorHAnsi"/>
          <w:sz w:val="16"/>
          <w:szCs w:val="16"/>
          <w:lang w:val="ro-MD"/>
        </w:rPr>
        <w:t xml:space="preserve">apitolul V din Legea nr.1491/2002 privind ajutoarele umanitare și </w:t>
      </w:r>
      <w:r>
        <w:rPr>
          <w:rFonts w:asciiTheme="majorHAnsi" w:hAnsiTheme="majorHAnsi"/>
          <w:sz w:val="16"/>
          <w:szCs w:val="16"/>
          <w:lang w:val="ro-MD"/>
        </w:rPr>
        <w:t>H</w:t>
      </w:r>
      <w:r w:rsidRPr="00597998">
        <w:rPr>
          <w:rFonts w:asciiTheme="majorHAnsi" w:hAnsiTheme="majorHAnsi"/>
          <w:sz w:val="16"/>
          <w:szCs w:val="16"/>
          <w:lang w:val="ro-MD"/>
        </w:rPr>
        <w:t xml:space="preserve">otărârile Guvernului nr.663/2003 </w:t>
      </w:r>
      <w:r>
        <w:rPr>
          <w:rFonts w:asciiTheme="majorHAnsi" w:hAnsiTheme="majorHAnsi"/>
          <w:sz w:val="16"/>
          <w:szCs w:val="16"/>
          <w:lang w:val="ro-MD"/>
        </w:rPr>
        <w:t>„P</w:t>
      </w:r>
      <w:r w:rsidRPr="00597998">
        <w:rPr>
          <w:rFonts w:asciiTheme="majorHAnsi" w:hAnsiTheme="majorHAnsi"/>
          <w:sz w:val="16"/>
          <w:szCs w:val="16"/>
          <w:lang w:val="ro-MD"/>
        </w:rPr>
        <w:t xml:space="preserve">entru aprobarea Regulamentului cu privire la modul de recepționare, păstrare, distribuire </w:t>
      </w:r>
      <w:proofErr w:type="spellStart"/>
      <w:r w:rsidRPr="00597998">
        <w:rPr>
          <w:rFonts w:asciiTheme="majorHAnsi" w:hAnsiTheme="majorHAnsi"/>
          <w:sz w:val="16"/>
          <w:szCs w:val="16"/>
          <w:lang w:val="ro-MD"/>
        </w:rPr>
        <w:t>şi</w:t>
      </w:r>
      <w:proofErr w:type="spellEnd"/>
      <w:r w:rsidRPr="00597998">
        <w:rPr>
          <w:rFonts w:asciiTheme="majorHAnsi" w:hAnsiTheme="majorHAnsi"/>
          <w:sz w:val="16"/>
          <w:szCs w:val="16"/>
          <w:lang w:val="ro-MD"/>
        </w:rPr>
        <w:t xml:space="preserve"> evidență a ajutoarelor umanitare acordate Republicii Moldova</w:t>
      </w:r>
      <w:r>
        <w:rPr>
          <w:rFonts w:asciiTheme="majorHAnsi" w:hAnsiTheme="majorHAnsi"/>
          <w:sz w:val="16"/>
          <w:szCs w:val="16"/>
          <w:lang w:val="ro-MD"/>
        </w:rPr>
        <w:t>”</w:t>
      </w:r>
      <w:r w:rsidRPr="00597998">
        <w:rPr>
          <w:rFonts w:asciiTheme="majorHAnsi" w:hAnsiTheme="majorHAnsi"/>
          <w:sz w:val="16"/>
          <w:szCs w:val="16"/>
          <w:lang w:val="ro-MD"/>
        </w:rPr>
        <w:t xml:space="preserve"> și nr.653/2003 </w:t>
      </w:r>
      <w:r>
        <w:rPr>
          <w:rFonts w:asciiTheme="majorHAnsi" w:hAnsiTheme="majorHAnsi"/>
          <w:sz w:val="16"/>
          <w:szCs w:val="16"/>
          <w:lang w:val="ro-MD"/>
        </w:rPr>
        <w:t>„C</w:t>
      </w:r>
      <w:r w:rsidRPr="00597998">
        <w:rPr>
          <w:rFonts w:asciiTheme="majorHAnsi" w:hAnsiTheme="majorHAnsi"/>
          <w:sz w:val="16"/>
          <w:szCs w:val="16"/>
          <w:lang w:val="ro-MD"/>
        </w:rPr>
        <w:t>u privire la Comisia Interdepartamentală pentru ajutoarele umanitare</w:t>
      </w:r>
      <w:r>
        <w:rPr>
          <w:rFonts w:asciiTheme="majorHAnsi" w:hAnsiTheme="majorHAnsi"/>
          <w:sz w:val="16"/>
          <w:szCs w:val="16"/>
          <w:lang w:val="ro-MD"/>
        </w:rPr>
        <w:t>”</w:t>
      </w:r>
      <w:r w:rsidRPr="00597998">
        <w:rPr>
          <w:rFonts w:asciiTheme="majorHAnsi" w:hAnsiTheme="majorHAnsi"/>
          <w:sz w:val="16"/>
          <w:szCs w:val="16"/>
          <w:lang w:val="ro-MD"/>
        </w:rPr>
        <w:t>.</w:t>
      </w:r>
    </w:p>
  </w:footnote>
  <w:footnote w:id="23">
    <w:p w14:paraId="7D3E0656" w14:textId="68340D0E" w:rsidR="00CC6E67" w:rsidRPr="00597998" w:rsidRDefault="00CC6E67" w:rsidP="001D7B8B">
      <w:pPr>
        <w:pStyle w:val="a3"/>
        <w:tabs>
          <w:tab w:val="left" w:pos="284"/>
        </w:tabs>
        <w:ind w:left="0"/>
        <w:jc w:val="both"/>
        <w:rPr>
          <w:rFonts w:asciiTheme="majorHAnsi" w:hAnsiTheme="majorHAnsi"/>
          <w:sz w:val="16"/>
          <w:szCs w:val="16"/>
        </w:rPr>
      </w:pPr>
      <w:r w:rsidRPr="00597998">
        <w:rPr>
          <w:rStyle w:val="ad"/>
          <w:rFonts w:asciiTheme="majorHAnsi" w:hAnsiTheme="majorHAnsi"/>
          <w:sz w:val="16"/>
          <w:szCs w:val="16"/>
        </w:rPr>
        <w:footnoteRef/>
      </w:r>
      <w:r w:rsidRPr="00597998">
        <w:rPr>
          <w:rFonts w:asciiTheme="majorHAnsi" w:hAnsiTheme="majorHAnsi"/>
          <w:sz w:val="16"/>
          <w:szCs w:val="16"/>
        </w:rPr>
        <w:t xml:space="preserve"> </w:t>
      </w:r>
      <w:r>
        <w:rPr>
          <w:rFonts w:asciiTheme="majorHAnsi" w:eastAsia="Calibri" w:hAnsiTheme="majorHAnsi"/>
          <w:sz w:val="16"/>
          <w:szCs w:val="16"/>
        </w:rPr>
        <w:t>C</w:t>
      </w:r>
      <w:r w:rsidRPr="00597998">
        <w:rPr>
          <w:rFonts w:asciiTheme="majorHAnsi" w:eastAsia="Calibri" w:hAnsiTheme="majorHAnsi"/>
          <w:sz w:val="16"/>
          <w:szCs w:val="16"/>
        </w:rPr>
        <w:t>ca 1/3 din ajutoarele umanitare recepționate sub formă de produse alimentare, hrană pentru copii, medicamente, consumabile și dispozitive medicale, truse/kit-uri medicale de urgență și teste COVID, aparate electrocasnice, produse chimice și bunuri de primă necesitate, au constituit</w:t>
      </w:r>
      <w:r w:rsidRPr="00597998">
        <w:rPr>
          <w:rFonts w:asciiTheme="majorHAnsi" w:hAnsiTheme="majorHAnsi"/>
          <w:sz w:val="16"/>
          <w:szCs w:val="16"/>
        </w:rPr>
        <w:t xml:space="preserve"> potențiale riscuri pentru sănătate sau surse de poluare a mediului, generate de</w:t>
      </w:r>
      <w:r w:rsidRPr="00597998">
        <w:rPr>
          <w:rFonts w:asciiTheme="majorHAnsi" w:eastAsia="Calibri" w:hAnsiTheme="majorHAnsi"/>
          <w:sz w:val="16"/>
          <w:szCs w:val="16"/>
        </w:rPr>
        <w:t xml:space="preserve"> modul de gestionare și depozitare de către MMPS</w:t>
      </w:r>
      <w:r w:rsidRPr="00597998">
        <w:rPr>
          <w:rFonts w:asciiTheme="majorHAnsi" w:hAnsiTheme="majorHAnsi"/>
          <w:sz w:val="16"/>
          <w:szCs w:val="16"/>
        </w:rPr>
        <w:t>.</w:t>
      </w:r>
    </w:p>
  </w:footnote>
  <w:footnote w:id="24">
    <w:p w14:paraId="4F860634" w14:textId="1CCFE8EE" w:rsidR="00CC6E67" w:rsidRPr="00597998" w:rsidRDefault="00CC6E67" w:rsidP="001D7B8B">
      <w:pPr>
        <w:pStyle w:val="ab"/>
        <w:jc w:val="both"/>
        <w:rPr>
          <w:rFonts w:asciiTheme="majorHAnsi" w:hAnsiTheme="majorHAnsi"/>
          <w:sz w:val="16"/>
          <w:szCs w:val="16"/>
          <w:lang w:val="ro-MD"/>
        </w:rPr>
      </w:pPr>
      <w:r w:rsidRPr="00597998">
        <w:rPr>
          <w:rStyle w:val="ad"/>
          <w:rFonts w:asciiTheme="majorHAnsi" w:hAnsiTheme="majorHAnsi"/>
          <w:sz w:val="16"/>
          <w:szCs w:val="16"/>
          <w:lang w:val="ro-MD"/>
        </w:rPr>
        <w:footnoteRef/>
      </w:r>
      <w:r w:rsidRPr="00597998">
        <w:rPr>
          <w:rFonts w:asciiTheme="majorHAnsi" w:hAnsiTheme="majorHAnsi"/>
          <w:sz w:val="16"/>
          <w:szCs w:val="16"/>
          <w:lang w:val="ro-MD"/>
        </w:rPr>
        <w:t xml:space="preserve"> </w:t>
      </w:r>
      <w:r>
        <w:rPr>
          <w:rFonts w:asciiTheme="majorHAnsi" w:hAnsiTheme="majorHAnsi"/>
          <w:sz w:val="16"/>
          <w:szCs w:val="16"/>
          <w:lang w:val="ro-MD"/>
        </w:rPr>
        <w:t>P</w:t>
      </w:r>
      <w:r w:rsidRPr="00597998">
        <w:rPr>
          <w:rFonts w:asciiTheme="majorHAnsi" w:hAnsiTheme="majorHAnsi"/>
          <w:sz w:val="16"/>
          <w:szCs w:val="16"/>
          <w:lang w:val="ro-MD"/>
        </w:rPr>
        <w:t>ct.1 din Dispoziția CSE nr.7 din 04.03.2022 prevede</w:t>
      </w:r>
      <w:r>
        <w:rPr>
          <w:rFonts w:asciiTheme="majorHAnsi" w:hAnsiTheme="majorHAnsi"/>
          <w:sz w:val="16"/>
          <w:szCs w:val="16"/>
          <w:lang w:val="ro-MD"/>
        </w:rPr>
        <w:t>:</w:t>
      </w:r>
      <w:r w:rsidRPr="00597998">
        <w:rPr>
          <w:rFonts w:asciiTheme="majorHAnsi" w:hAnsiTheme="majorHAnsi"/>
          <w:sz w:val="16"/>
          <w:szCs w:val="16"/>
          <w:lang w:val="ro-MD"/>
        </w:rPr>
        <w:t xml:space="preserve"> „Prin derogare de la Legea nr.1491 din 28.11.2002 cu privire la ajutoarele umanitare acordate Republicii Moldova se desemnează S.A. </w:t>
      </w:r>
      <w:proofErr w:type="spellStart"/>
      <w:r w:rsidRPr="00597998">
        <w:rPr>
          <w:rFonts w:asciiTheme="majorHAnsi" w:hAnsiTheme="majorHAnsi"/>
          <w:sz w:val="16"/>
          <w:szCs w:val="16"/>
          <w:lang w:val="ro-MD"/>
        </w:rPr>
        <w:t>SanFarm</w:t>
      </w:r>
      <w:proofErr w:type="spellEnd"/>
      <w:r w:rsidRPr="00597998">
        <w:rPr>
          <w:rFonts w:asciiTheme="majorHAnsi" w:hAnsiTheme="majorHAnsi"/>
          <w:sz w:val="16"/>
          <w:szCs w:val="16"/>
          <w:lang w:val="ro-MD"/>
        </w:rPr>
        <w:t xml:space="preserve">-Prim, în calitate de depozit pentru recepționarea, depozitarea donațiilor și ajutoarelor umanitare sub formă de medicamente, consumabile, dispozitive medicale și alte produse de uz medical. Eliberarea bunurilor va fi efectuată de către S.A. </w:t>
      </w:r>
      <w:proofErr w:type="spellStart"/>
      <w:r w:rsidRPr="00597998">
        <w:rPr>
          <w:rFonts w:asciiTheme="majorHAnsi" w:hAnsiTheme="majorHAnsi"/>
          <w:sz w:val="16"/>
          <w:szCs w:val="16"/>
          <w:lang w:val="ro-MD"/>
        </w:rPr>
        <w:t>SanFarm</w:t>
      </w:r>
      <w:proofErr w:type="spellEnd"/>
      <w:r w:rsidRPr="00597998">
        <w:rPr>
          <w:rFonts w:asciiTheme="majorHAnsi" w:hAnsiTheme="majorHAnsi"/>
          <w:sz w:val="16"/>
          <w:szCs w:val="16"/>
          <w:lang w:val="ro-MD"/>
        </w:rPr>
        <w:t>-Prim conform avizului Ministerului Sănătății.</w:t>
      </w:r>
      <w:r>
        <w:rPr>
          <w:rFonts w:asciiTheme="majorHAnsi" w:hAnsiTheme="majorHAnsi"/>
          <w:sz w:val="16"/>
          <w:szCs w:val="16"/>
          <w:lang w:val="ro-MD"/>
        </w:rPr>
        <w:t xml:space="preserve"> </w:t>
      </w:r>
      <w:r w:rsidRPr="00597998">
        <w:rPr>
          <w:rFonts w:asciiTheme="majorHAnsi" w:hAnsiTheme="majorHAnsi"/>
          <w:sz w:val="16"/>
          <w:szCs w:val="16"/>
          <w:lang w:val="ro-MD"/>
        </w:rPr>
        <w:t xml:space="preserve">Toate procedurile de recepționare, evidență, depozitare și eliberare a bunurilor donate, vor fi efectuate și asigurate de către S.A. </w:t>
      </w:r>
      <w:proofErr w:type="spellStart"/>
      <w:r w:rsidRPr="00597998">
        <w:rPr>
          <w:rFonts w:asciiTheme="majorHAnsi" w:hAnsiTheme="majorHAnsi"/>
          <w:sz w:val="16"/>
          <w:szCs w:val="16"/>
          <w:lang w:val="ro-MD"/>
        </w:rPr>
        <w:t>SanFarm</w:t>
      </w:r>
      <w:proofErr w:type="spellEnd"/>
      <w:r w:rsidRPr="00597998">
        <w:rPr>
          <w:rFonts w:asciiTheme="majorHAnsi" w:hAnsiTheme="majorHAnsi"/>
          <w:sz w:val="16"/>
          <w:szCs w:val="16"/>
          <w:lang w:val="ro-MD"/>
        </w:rPr>
        <w:t>-Prim”</w:t>
      </w:r>
      <w:r>
        <w:rPr>
          <w:rFonts w:asciiTheme="majorHAnsi" w:hAnsiTheme="majorHAnsi"/>
          <w:sz w:val="16"/>
          <w:szCs w:val="16"/>
          <w:lang w:val="ro-MD"/>
        </w:rPr>
        <w:t>.</w:t>
      </w:r>
      <w:r w:rsidRPr="00597998">
        <w:rPr>
          <w:rFonts w:asciiTheme="majorHAnsi" w:hAnsiTheme="majorHAnsi"/>
          <w:sz w:val="16"/>
          <w:szCs w:val="16"/>
          <w:lang w:val="ro-MD"/>
        </w:rPr>
        <w:t>​</w:t>
      </w:r>
    </w:p>
  </w:footnote>
  <w:footnote w:id="25">
    <w:p w14:paraId="63A8E78F" w14:textId="161F385A" w:rsidR="00CC6E67" w:rsidRPr="00597998" w:rsidRDefault="00CC6E67" w:rsidP="001D7B8B">
      <w:pPr>
        <w:pStyle w:val="ab"/>
        <w:jc w:val="both"/>
        <w:rPr>
          <w:rFonts w:asciiTheme="majorHAnsi" w:hAnsiTheme="majorHAnsi"/>
          <w:sz w:val="16"/>
          <w:szCs w:val="16"/>
          <w:lang w:val="ro-MD"/>
        </w:rPr>
      </w:pPr>
      <w:r w:rsidRPr="00597998">
        <w:rPr>
          <w:rStyle w:val="ad"/>
          <w:rFonts w:asciiTheme="majorHAnsi" w:hAnsiTheme="majorHAnsi"/>
          <w:sz w:val="16"/>
          <w:szCs w:val="16"/>
          <w:lang w:val="ro-MD"/>
        </w:rPr>
        <w:footnoteRef/>
      </w:r>
      <w:r w:rsidRPr="00597998">
        <w:rPr>
          <w:rFonts w:asciiTheme="majorHAnsi" w:hAnsiTheme="majorHAnsi"/>
          <w:sz w:val="16"/>
          <w:szCs w:val="16"/>
          <w:lang w:val="ro-MD"/>
        </w:rPr>
        <w:t xml:space="preserve"> </w:t>
      </w:r>
      <w:r w:rsidRPr="00597998">
        <w:rPr>
          <w:rFonts w:asciiTheme="majorHAnsi" w:hAnsiTheme="majorHAnsi"/>
          <w:color w:val="000000"/>
          <w:sz w:val="16"/>
          <w:szCs w:val="16"/>
          <w:lang w:val="ro-MD"/>
        </w:rPr>
        <w:t>Registrele de evidență a mișcării bunurilor materiale la depozitele Vatra și Moldova Film prezintă intrări în perioada martie-noiembrie 2022</w:t>
      </w:r>
      <w:r>
        <w:rPr>
          <w:rFonts w:asciiTheme="majorHAnsi" w:hAnsiTheme="majorHAnsi"/>
          <w:color w:val="000000"/>
          <w:sz w:val="16"/>
          <w:szCs w:val="16"/>
          <w:lang w:val="ro-MD"/>
        </w:rPr>
        <w:t>:</w:t>
      </w:r>
      <w:r w:rsidRPr="00597998">
        <w:rPr>
          <w:rFonts w:asciiTheme="majorHAnsi" w:hAnsiTheme="majorHAnsi"/>
          <w:color w:val="000000"/>
          <w:sz w:val="16"/>
          <w:szCs w:val="16"/>
          <w:lang w:val="ro-MD"/>
        </w:rPr>
        <w:t xml:space="preserve"> ajutoare umanitare donate de persoane fizice și juridice sub formă</w:t>
      </w:r>
      <w:r w:rsidRPr="00597998">
        <w:rPr>
          <w:rFonts w:asciiTheme="majorHAnsi" w:hAnsiTheme="majorHAnsi"/>
          <w:color w:val="323232"/>
          <w:sz w:val="16"/>
          <w:szCs w:val="16"/>
          <w:lang w:val="ro-MD"/>
        </w:rPr>
        <w:t xml:space="preserve"> </w:t>
      </w:r>
      <w:r>
        <w:rPr>
          <w:rFonts w:asciiTheme="majorHAnsi" w:hAnsiTheme="majorHAnsi"/>
          <w:color w:val="323232"/>
          <w:sz w:val="16"/>
          <w:szCs w:val="16"/>
          <w:lang w:val="ro-MD"/>
        </w:rPr>
        <w:t xml:space="preserve">de </w:t>
      </w:r>
      <w:r w:rsidRPr="00597998">
        <w:rPr>
          <w:rFonts w:asciiTheme="majorHAnsi" w:hAnsiTheme="majorHAnsi"/>
          <w:color w:val="323232"/>
          <w:sz w:val="16"/>
          <w:szCs w:val="16"/>
          <w:lang w:val="ro-MD"/>
        </w:rPr>
        <w:t>medicamente, consumabile, dispozitive medicale, în valoare de 3</w:t>
      </w:r>
      <w:r>
        <w:rPr>
          <w:rFonts w:asciiTheme="majorHAnsi" w:hAnsiTheme="majorHAnsi"/>
          <w:color w:val="323232"/>
          <w:sz w:val="16"/>
          <w:szCs w:val="16"/>
          <w:lang w:val="ro-MD"/>
        </w:rPr>
        <w:t>.</w:t>
      </w:r>
      <w:r w:rsidRPr="00597998">
        <w:rPr>
          <w:rFonts w:asciiTheme="majorHAnsi" w:hAnsiTheme="majorHAnsi"/>
          <w:color w:val="323232"/>
          <w:sz w:val="16"/>
          <w:szCs w:val="16"/>
          <w:lang w:val="ro-MD"/>
        </w:rPr>
        <w:t>313</w:t>
      </w:r>
      <w:r>
        <w:rPr>
          <w:rFonts w:asciiTheme="majorHAnsi" w:hAnsiTheme="majorHAnsi"/>
          <w:color w:val="323232"/>
          <w:sz w:val="16"/>
          <w:szCs w:val="16"/>
          <w:lang w:val="ro-MD"/>
        </w:rPr>
        <w:t>.</w:t>
      </w:r>
      <w:r w:rsidRPr="00597998">
        <w:rPr>
          <w:rFonts w:asciiTheme="majorHAnsi" w:hAnsiTheme="majorHAnsi"/>
          <w:color w:val="323232"/>
          <w:sz w:val="16"/>
          <w:szCs w:val="16"/>
          <w:lang w:val="ro-MD"/>
        </w:rPr>
        <w:t>268,91 lei, inclusiv la depozitul Vatra în valoare de 2</w:t>
      </w:r>
      <w:r>
        <w:rPr>
          <w:rFonts w:asciiTheme="majorHAnsi" w:hAnsiTheme="majorHAnsi"/>
          <w:color w:val="323232"/>
          <w:sz w:val="16"/>
          <w:szCs w:val="16"/>
          <w:lang w:val="ro-MD"/>
        </w:rPr>
        <w:t>.</w:t>
      </w:r>
      <w:r w:rsidRPr="00597998">
        <w:rPr>
          <w:rFonts w:asciiTheme="majorHAnsi" w:hAnsiTheme="majorHAnsi"/>
          <w:color w:val="323232"/>
          <w:sz w:val="16"/>
          <w:szCs w:val="16"/>
          <w:lang w:val="ro-MD"/>
        </w:rPr>
        <w:t>946</w:t>
      </w:r>
      <w:r>
        <w:rPr>
          <w:rFonts w:asciiTheme="majorHAnsi" w:hAnsiTheme="majorHAnsi"/>
          <w:color w:val="323232"/>
          <w:sz w:val="16"/>
          <w:szCs w:val="16"/>
          <w:lang w:val="ro-MD"/>
        </w:rPr>
        <w:t>.</w:t>
      </w:r>
      <w:r w:rsidRPr="00597998">
        <w:rPr>
          <w:rFonts w:asciiTheme="majorHAnsi" w:hAnsiTheme="majorHAnsi"/>
          <w:color w:val="323232"/>
          <w:sz w:val="16"/>
          <w:szCs w:val="16"/>
          <w:lang w:val="ro-MD"/>
        </w:rPr>
        <w:t xml:space="preserve">231,61 lei și la depozitul Moldova Film </w:t>
      </w:r>
      <w:r>
        <w:rPr>
          <w:rFonts w:asciiTheme="majorHAnsi" w:hAnsiTheme="majorHAnsi"/>
          <w:color w:val="323232"/>
          <w:sz w:val="16"/>
          <w:szCs w:val="16"/>
          <w:lang w:val="ro-MD"/>
        </w:rPr>
        <w:t>–</w:t>
      </w:r>
      <w:r w:rsidRPr="00597998">
        <w:rPr>
          <w:rFonts w:asciiTheme="majorHAnsi" w:hAnsiTheme="majorHAnsi"/>
          <w:color w:val="323232"/>
          <w:sz w:val="16"/>
          <w:szCs w:val="16"/>
          <w:lang w:val="ro-MD"/>
        </w:rPr>
        <w:t xml:space="preserve"> </w:t>
      </w:r>
      <w:r>
        <w:rPr>
          <w:rFonts w:asciiTheme="majorHAnsi" w:hAnsiTheme="majorHAnsi"/>
          <w:color w:val="323232"/>
          <w:sz w:val="16"/>
          <w:szCs w:val="16"/>
          <w:lang w:val="ro-MD"/>
        </w:rPr>
        <w:t xml:space="preserve">de </w:t>
      </w:r>
      <w:r w:rsidRPr="00597998">
        <w:rPr>
          <w:rFonts w:asciiTheme="majorHAnsi" w:hAnsiTheme="majorHAnsi"/>
          <w:color w:val="323232"/>
          <w:sz w:val="16"/>
          <w:szCs w:val="16"/>
          <w:lang w:val="ro-MD"/>
        </w:rPr>
        <w:t>367</w:t>
      </w:r>
      <w:r>
        <w:rPr>
          <w:rFonts w:asciiTheme="majorHAnsi" w:hAnsiTheme="majorHAnsi"/>
          <w:color w:val="323232"/>
          <w:sz w:val="16"/>
          <w:szCs w:val="16"/>
          <w:lang w:val="ro-MD"/>
        </w:rPr>
        <w:t>.</w:t>
      </w:r>
      <w:r w:rsidRPr="00597998">
        <w:rPr>
          <w:rFonts w:asciiTheme="majorHAnsi" w:hAnsiTheme="majorHAnsi"/>
          <w:color w:val="323232"/>
          <w:sz w:val="16"/>
          <w:szCs w:val="16"/>
          <w:lang w:val="ro-MD"/>
        </w:rPr>
        <w:t>037,30 lei</w:t>
      </w:r>
      <w:r>
        <w:rPr>
          <w:rFonts w:asciiTheme="majorHAnsi" w:hAnsiTheme="majorHAnsi"/>
          <w:color w:val="323232"/>
          <w:sz w:val="16"/>
          <w:szCs w:val="16"/>
          <w:lang w:val="ro-MD"/>
        </w:rPr>
        <w:t>.</w:t>
      </w:r>
    </w:p>
  </w:footnote>
  <w:footnote w:id="26">
    <w:p w14:paraId="61C83DA7" w14:textId="65ECD178" w:rsidR="00CC6E67" w:rsidRPr="00597998" w:rsidRDefault="00CC6E67" w:rsidP="001D7B8B">
      <w:pPr>
        <w:pStyle w:val="ab"/>
        <w:jc w:val="both"/>
        <w:rPr>
          <w:rFonts w:asciiTheme="majorHAnsi" w:hAnsiTheme="majorHAnsi"/>
          <w:sz w:val="16"/>
          <w:szCs w:val="16"/>
          <w:lang w:val="ro-MD"/>
        </w:rPr>
      </w:pPr>
      <w:r w:rsidRPr="00597998">
        <w:rPr>
          <w:rStyle w:val="ad"/>
          <w:rFonts w:asciiTheme="majorHAnsi" w:hAnsiTheme="majorHAnsi"/>
          <w:sz w:val="16"/>
          <w:szCs w:val="16"/>
          <w:lang w:val="ro-MD"/>
        </w:rPr>
        <w:footnoteRef/>
      </w:r>
      <w:r w:rsidRPr="00597998">
        <w:rPr>
          <w:rFonts w:asciiTheme="majorHAnsi" w:hAnsiTheme="majorHAnsi"/>
          <w:sz w:val="16"/>
          <w:szCs w:val="16"/>
          <w:lang w:val="ro-MD"/>
        </w:rPr>
        <w:t xml:space="preserve"> Răspunsul Agenției Medicamentului și Dispozitivelor Medicale din 15.03.2022</w:t>
      </w:r>
      <w:r>
        <w:rPr>
          <w:rFonts w:asciiTheme="majorHAnsi" w:hAnsiTheme="majorHAnsi"/>
          <w:sz w:val="16"/>
          <w:szCs w:val="16"/>
          <w:lang w:val="ro-MD"/>
        </w:rPr>
        <w:t>.</w:t>
      </w:r>
    </w:p>
  </w:footnote>
  <w:footnote w:id="27">
    <w:p w14:paraId="173C0137" w14:textId="4C512EA6" w:rsidR="00F2666D" w:rsidRPr="00F2666D" w:rsidRDefault="00F2666D">
      <w:pPr>
        <w:pStyle w:val="ab"/>
        <w:rPr>
          <w:rFonts w:asciiTheme="majorHAnsi" w:hAnsiTheme="majorHAnsi" w:cstheme="majorHAnsi"/>
        </w:rPr>
      </w:pPr>
      <w:r w:rsidRPr="00F2666D">
        <w:rPr>
          <w:rStyle w:val="ad"/>
          <w:rFonts w:asciiTheme="majorHAnsi" w:hAnsiTheme="majorHAnsi" w:cstheme="majorHAnsi"/>
          <w:sz w:val="16"/>
        </w:rPr>
        <w:footnoteRef/>
      </w:r>
      <w:r w:rsidRPr="00F2666D">
        <w:rPr>
          <w:rFonts w:asciiTheme="majorHAnsi" w:hAnsiTheme="majorHAnsi" w:cstheme="majorHAnsi"/>
          <w:sz w:val="16"/>
        </w:rPr>
        <w:t xml:space="preserve"> </w:t>
      </w:r>
      <w:proofErr w:type="spellStart"/>
      <w:r w:rsidR="009D115D" w:rsidRPr="009D115D">
        <w:rPr>
          <w:rFonts w:asciiTheme="majorHAnsi" w:hAnsiTheme="majorHAnsi" w:cstheme="majorHAnsi"/>
          <w:sz w:val="16"/>
        </w:rPr>
        <w:t>Memorandumul</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de</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Înțelegere</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încheiat</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între</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Ministerul</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Muncii</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și</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Protecției</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Sociale</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și</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Înaltul</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Comisariat</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pentru</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Refugiați</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al</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Națiunilor</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Unite</w:t>
      </w:r>
      <w:proofErr w:type="spellEnd"/>
      <w:r w:rsidR="009D115D" w:rsidRPr="009D115D">
        <w:rPr>
          <w:rFonts w:asciiTheme="majorHAnsi" w:hAnsiTheme="majorHAnsi" w:cstheme="majorHAnsi"/>
          <w:sz w:val="16"/>
        </w:rPr>
        <w:t xml:space="preserve"> (UNHCR) </w:t>
      </w:r>
      <w:proofErr w:type="spellStart"/>
      <w:r w:rsidR="009D115D" w:rsidRPr="009D115D">
        <w:rPr>
          <w:rFonts w:asciiTheme="majorHAnsi" w:hAnsiTheme="majorHAnsi" w:cstheme="majorHAnsi"/>
          <w:sz w:val="16"/>
        </w:rPr>
        <w:t>la</w:t>
      </w:r>
      <w:proofErr w:type="spellEnd"/>
      <w:r w:rsidR="009D115D" w:rsidRPr="009D115D">
        <w:rPr>
          <w:rFonts w:asciiTheme="majorHAnsi" w:hAnsiTheme="majorHAnsi" w:cstheme="majorHAnsi"/>
          <w:sz w:val="16"/>
        </w:rPr>
        <w:t xml:space="preserve"> 25.03.2022 </w:t>
      </w:r>
      <w:proofErr w:type="spellStart"/>
      <w:r w:rsidR="009D115D" w:rsidRPr="009D115D">
        <w:rPr>
          <w:rFonts w:asciiTheme="majorHAnsi" w:hAnsiTheme="majorHAnsi" w:cstheme="majorHAnsi"/>
          <w:sz w:val="16"/>
        </w:rPr>
        <w:t>și</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Acordul</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de</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Parteneriat</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privind</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asistența</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acordată</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prin</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Proiectul</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de</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suport</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financiar</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în</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spriginul</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persoanelor</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vulnerabile</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din</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Republica</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Moldova</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semnat</w:t>
      </w:r>
      <w:proofErr w:type="spellEnd"/>
      <w:r w:rsidR="009D115D" w:rsidRPr="009D115D">
        <w:rPr>
          <w:rFonts w:asciiTheme="majorHAnsi" w:hAnsiTheme="majorHAnsi" w:cstheme="majorHAnsi"/>
          <w:sz w:val="16"/>
        </w:rPr>
        <w:t xml:space="preserve"> </w:t>
      </w:r>
      <w:proofErr w:type="spellStart"/>
      <w:r w:rsidR="009D115D" w:rsidRPr="009D115D">
        <w:rPr>
          <w:rFonts w:asciiTheme="majorHAnsi" w:hAnsiTheme="majorHAnsi" w:cstheme="majorHAnsi"/>
          <w:sz w:val="16"/>
        </w:rPr>
        <w:t>la</w:t>
      </w:r>
      <w:proofErr w:type="spellEnd"/>
      <w:r w:rsidR="009D115D" w:rsidRPr="009D115D">
        <w:rPr>
          <w:rFonts w:asciiTheme="majorHAnsi" w:hAnsiTheme="majorHAnsi" w:cstheme="majorHAnsi"/>
          <w:sz w:val="16"/>
        </w:rPr>
        <w:t xml:space="preserve"> 07.11.2023.</w:t>
      </w:r>
    </w:p>
  </w:footnote>
  <w:footnote w:id="28">
    <w:p w14:paraId="59F20E4D" w14:textId="4FDB657F" w:rsidR="00CC6E67" w:rsidRPr="00597998" w:rsidRDefault="00CC6E67" w:rsidP="001D7B8B">
      <w:pPr>
        <w:pStyle w:val="ab"/>
        <w:jc w:val="both"/>
        <w:rPr>
          <w:rFonts w:asciiTheme="majorHAnsi" w:hAnsiTheme="majorHAnsi" w:cstheme="majorHAnsi"/>
          <w:lang w:val="ro-MD"/>
        </w:rPr>
      </w:pPr>
      <w:r w:rsidRPr="00597998">
        <w:rPr>
          <w:rStyle w:val="ad"/>
          <w:rFonts w:asciiTheme="majorHAnsi" w:hAnsiTheme="majorHAnsi" w:cstheme="majorHAnsi"/>
          <w:sz w:val="16"/>
          <w:lang w:val="ro-MD"/>
        </w:rPr>
        <w:footnoteRef/>
      </w:r>
      <w:r w:rsidRPr="00597998">
        <w:rPr>
          <w:rFonts w:asciiTheme="majorHAnsi" w:hAnsiTheme="majorHAnsi" w:cstheme="majorHAnsi"/>
          <w:lang w:val="ro-MD"/>
        </w:rPr>
        <w:t xml:space="preserve"> </w:t>
      </w:r>
      <w:r w:rsidR="00111EBE">
        <w:rPr>
          <w:rFonts w:asciiTheme="majorHAnsi" w:hAnsiTheme="majorHAnsi" w:cstheme="majorHAnsi"/>
          <w:sz w:val="16"/>
          <w:szCs w:val="16"/>
          <w:lang w:val="ro-MD"/>
        </w:rPr>
        <w:t>A</w:t>
      </w:r>
      <w:r w:rsidRPr="00597998">
        <w:rPr>
          <w:rFonts w:asciiTheme="majorHAnsi" w:hAnsiTheme="majorHAnsi" w:cstheme="majorHAnsi"/>
          <w:sz w:val="16"/>
          <w:szCs w:val="16"/>
          <w:lang w:val="ro-MD"/>
        </w:rPr>
        <w:t xml:space="preserve">probat prin </w:t>
      </w:r>
      <w:r w:rsidR="00111EBE">
        <w:rPr>
          <w:rFonts w:asciiTheme="majorHAnsi" w:hAnsiTheme="majorHAnsi" w:cstheme="majorHAnsi"/>
          <w:sz w:val="16"/>
          <w:szCs w:val="16"/>
          <w:lang w:val="ro-MD"/>
        </w:rPr>
        <w:t>O</w:t>
      </w:r>
      <w:r w:rsidRPr="00597998">
        <w:rPr>
          <w:rFonts w:asciiTheme="majorHAnsi" w:hAnsiTheme="majorHAnsi" w:cstheme="majorHAnsi"/>
          <w:sz w:val="16"/>
          <w:szCs w:val="16"/>
          <w:lang w:val="ro-MD"/>
        </w:rPr>
        <w:t xml:space="preserve">rdinul MMPS nr.93 din 09.11.2022 (modificat prin </w:t>
      </w:r>
      <w:r w:rsidR="00111EBE">
        <w:rPr>
          <w:rFonts w:asciiTheme="majorHAnsi" w:hAnsiTheme="majorHAnsi" w:cstheme="majorHAnsi"/>
          <w:sz w:val="16"/>
          <w:szCs w:val="16"/>
          <w:lang w:val="ro-MD"/>
        </w:rPr>
        <w:t>O</w:t>
      </w:r>
      <w:r w:rsidRPr="00597998">
        <w:rPr>
          <w:rFonts w:asciiTheme="majorHAnsi" w:hAnsiTheme="majorHAnsi" w:cstheme="majorHAnsi"/>
          <w:sz w:val="16"/>
          <w:szCs w:val="16"/>
          <w:lang w:val="ro-MD"/>
        </w:rPr>
        <w:t>rdinul nr.106 din 05.12.2022</w:t>
      </w:r>
      <w:r w:rsidR="00111EBE">
        <w:rPr>
          <w:rFonts w:asciiTheme="majorHAnsi" w:hAnsiTheme="majorHAnsi" w:cstheme="majorHAnsi"/>
          <w:sz w:val="16"/>
          <w:szCs w:val="16"/>
          <w:lang w:val="ro-MD"/>
        </w:rPr>
        <w:t>,</w:t>
      </w:r>
      <w:r w:rsidRPr="00597998">
        <w:rPr>
          <w:rFonts w:asciiTheme="majorHAnsi" w:hAnsiTheme="majorHAnsi" w:cstheme="majorHAnsi"/>
          <w:sz w:val="16"/>
          <w:szCs w:val="16"/>
          <w:lang w:val="ro-MD"/>
        </w:rPr>
        <w:t xml:space="preserve"> prin concretizarea criteriilor de eligibilitate a beneficiarilor și termenelor de stabilire/acordare/returnare a ajutorului financiar unic).</w:t>
      </w:r>
    </w:p>
  </w:footnote>
  <w:footnote w:id="29">
    <w:p w14:paraId="55FC41F0" w14:textId="023F5952" w:rsidR="00CC6E67" w:rsidRPr="00597998" w:rsidRDefault="00CC6E67" w:rsidP="001D7B8B">
      <w:pPr>
        <w:pStyle w:val="ab"/>
        <w:jc w:val="both"/>
        <w:rPr>
          <w:rFonts w:ascii="Times New Roman" w:hAnsi="Times New Roman"/>
          <w:sz w:val="16"/>
          <w:szCs w:val="16"/>
          <w:lang w:val="ro-MD"/>
        </w:rPr>
      </w:pPr>
      <w:r w:rsidRPr="00597998">
        <w:rPr>
          <w:rStyle w:val="ad"/>
          <w:rFonts w:asciiTheme="majorHAnsi" w:hAnsiTheme="majorHAnsi" w:cstheme="majorHAnsi"/>
          <w:sz w:val="16"/>
          <w:szCs w:val="16"/>
          <w:lang w:val="ro-MD"/>
        </w:rPr>
        <w:footnoteRef/>
      </w:r>
      <w:r w:rsidRPr="00597998">
        <w:rPr>
          <w:rFonts w:asciiTheme="majorHAnsi" w:hAnsiTheme="majorHAnsi" w:cstheme="majorHAnsi"/>
          <w:sz w:val="16"/>
          <w:szCs w:val="16"/>
          <w:lang w:val="ro-MD"/>
        </w:rPr>
        <w:t xml:space="preserve"> </w:t>
      </w:r>
      <w:r w:rsidR="00C43B1A">
        <w:rPr>
          <w:rFonts w:asciiTheme="majorHAnsi" w:hAnsiTheme="majorHAnsi" w:cstheme="majorHAnsi"/>
          <w:bCs/>
          <w:sz w:val="16"/>
          <w:szCs w:val="16"/>
          <w:lang w:val="ro-MD"/>
        </w:rPr>
        <w:t>P</w:t>
      </w:r>
      <w:r w:rsidRPr="00597998">
        <w:rPr>
          <w:rFonts w:asciiTheme="majorHAnsi" w:hAnsiTheme="majorHAnsi" w:cstheme="majorHAnsi"/>
          <w:bCs/>
          <w:sz w:val="16"/>
          <w:szCs w:val="16"/>
          <w:lang w:val="ro-MD"/>
        </w:rPr>
        <w:t xml:space="preserve">ct.9 </w:t>
      </w:r>
      <w:r w:rsidRPr="00597998">
        <w:rPr>
          <w:rFonts w:asciiTheme="majorHAnsi" w:eastAsiaTheme="minorHAnsi" w:hAnsiTheme="majorHAnsi" w:cstheme="majorHAnsi"/>
          <w:color w:val="000000"/>
          <w:sz w:val="16"/>
          <w:szCs w:val="16"/>
          <w:lang w:val="ro-MD"/>
        </w:rPr>
        <w:t xml:space="preserve">subpct.4) </w:t>
      </w:r>
      <w:r w:rsidRPr="00597998">
        <w:rPr>
          <w:rFonts w:asciiTheme="majorHAnsi" w:hAnsiTheme="majorHAnsi" w:cstheme="majorHAnsi"/>
          <w:bCs/>
          <w:sz w:val="16"/>
          <w:szCs w:val="16"/>
          <w:lang w:val="ro-MD"/>
        </w:rPr>
        <w:t>din Hotăr</w:t>
      </w:r>
      <w:r w:rsidR="00C43B1A">
        <w:rPr>
          <w:rFonts w:asciiTheme="majorHAnsi" w:hAnsiTheme="majorHAnsi" w:cstheme="majorHAnsi"/>
          <w:bCs/>
          <w:sz w:val="16"/>
          <w:szCs w:val="16"/>
          <w:lang w:val="ro-MD"/>
        </w:rPr>
        <w:t>â</w:t>
      </w:r>
      <w:r w:rsidRPr="00597998">
        <w:rPr>
          <w:rFonts w:asciiTheme="majorHAnsi" w:hAnsiTheme="majorHAnsi" w:cstheme="majorHAnsi"/>
          <w:bCs/>
          <w:sz w:val="16"/>
          <w:szCs w:val="16"/>
          <w:lang w:val="ro-MD"/>
        </w:rPr>
        <w:t>rea Guvernului n</w:t>
      </w:r>
      <w:r w:rsidRPr="00597998">
        <w:rPr>
          <w:rFonts w:asciiTheme="majorHAnsi" w:eastAsiaTheme="minorHAnsi" w:hAnsiTheme="majorHAnsi" w:cstheme="majorHAnsi"/>
          <w:sz w:val="16"/>
          <w:szCs w:val="16"/>
          <w:lang w:val="ro-MD"/>
        </w:rPr>
        <w:t>r.1263 din 18.11.2016</w:t>
      </w:r>
      <w:r w:rsidRPr="00597998">
        <w:rPr>
          <w:rFonts w:asciiTheme="majorHAnsi" w:eastAsiaTheme="minorHAnsi" w:hAnsiTheme="majorHAnsi" w:cstheme="majorHAnsi"/>
          <w:sz w:val="16"/>
          <w:szCs w:val="16"/>
          <w:lang w:val="ro-MD" w:eastAsia="en-US"/>
        </w:rPr>
        <w:t xml:space="preserve"> dispune ANAS atribuția de a </w:t>
      </w:r>
      <w:r w:rsidRPr="00597998">
        <w:rPr>
          <w:rFonts w:asciiTheme="majorHAnsi" w:eastAsiaTheme="minorHAnsi" w:hAnsiTheme="majorHAnsi" w:cstheme="majorHAnsi"/>
          <w:color w:val="000000"/>
          <w:sz w:val="16"/>
          <w:szCs w:val="16"/>
          <w:lang w:val="ro-MD" w:eastAsia="en-US"/>
        </w:rPr>
        <w:t>asigura gestionarea mijloacelor Fondului de susținere a populației</w:t>
      </w:r>
      <w:r w:rsidRPr="00597998">
        <w:rPr>
          <w:rFonts w:asciiTheme="majorHAnsi" w:hAnsiTheme="majorHAnsi" w:cstheme="majorHAnsi"/>
          <w:bCs/>
          <w:sz w:val="16"/>
          <w:szCs w:val="16"/>
          <w:lang w:val="ro-MD"/>
        </w:rPr>
        <w:t xml:space="preserve"> conform normelor legale</w:t>
      </w:r>
      <w:r w:rsidR="00C43B1A">
        <w:rPr>
          <w:rFonts w:asciiTheme="majorHAnsi" w:hAnsiTheme="majorHAnsi" w:cstheme="majorHAnsi"/>
          <w:bCs/>
          <w:sz w:val="16"/>
          <w:szCs w:val="16"/>
          <w:lang w:val="ro-MD"/>
        </w:rPr>
        <w:t>.</w:t>
      </w:r>
    </w:p>
  </w:footnote>
  <w:footnote w:id="30">
    <w:p w14:paraId="3BB109DD" w14:textId="1844AB37" w:rsidR="00CC6E67" w:rsidRPr="00597998" w:rsidRDefault="00CC6E67" w:rsidP="001D7B8B">
      <w:pPr>
        <w:pStyle w:val="ab"/>
        <w:jc w:val="both"/>
        <w:rPr>
          <w:rFonts w:asciiTheme="majorHAnsi" w:hAnsiTheme="majorHAnsi" w:cstheme="majorHAnsi"/>
          <w:sz w:val="16"/>
          <w:szCs w:val="16"/>
          <w:lang w:val="ro-MD"/>
        </w:rPr>
      </w:pPr>
      <w:r w:rsidRPr="00597998">
        <w:rPr>
          <w:rStyle w:val="ad"/>
          <w:rFonts w:asciiTheme="majorHAnsi" w:hAnsiTheme="majorHAnsi" w:cstheme="majorHAnsi"/>
          <w:sz w:val="16"/>
          <w:szCs w:val="16"/>
          <w:lang w:val="ro-MD"/>
        </w:rPr>
        <w:footnoteRef/>
      </w:r>
      <w:r w:rsidRPr="00597998">
        <w:rPr>
          <w:rFonts w:asciiTheme="majorHAnsi" w:hAnsiTheme="majorHAnsi" w:cstheme="majorHAnsi"/>
          <w:sz w:val="16"/>
          <w:szCs w:val="16"/>
          <w:lang w:val="ro-MD"/>
        </w:rPr>
        <w:t xml:space="preserve"> Cheltuielile acestui fond </w:t>
      </w:r>
      <w:r w:rsidR="00C43B1A">
        <w:rPr>
          <w:rFonts w:asciiTheme="majorHAnsi" w:hAnsiTheme="majorHAnsi" w:cstheme="majorHAnsi"/>
          <w:sz w:val="16"/>
          <w:szCs w:val="16"/>
          <w:lang w:val="ro-MD"/>
        </w:rPr>
        <w:t>sunt orientate</w:t>
      </w:r>
      <w:r w:rsidR="00FF21D4">
        <w:rPr>
          <w:rFonts w:asciiTheme="majorHAnsi" w:hAnsiTheme="majorHAnsi" w:cstheme="majorHAnsi"/>
          <w:sz w:val="16"/>
          <w:szCs w:val="16"/>
          <w:lang w:val="ro-MD"/>
        </w:rPr>
        <w:t xml:space="preserve"> la</w:t>
      </w:r>
      <w:r w:rsidRPr="00597998">
        <w:rPr>
          <w:rFonts w:asciiTheme="majorHAnsi" w:hAnsiTheme="majorHAnsi" w:cstheme="majorHAnsi"/>
          <w:sz w:val="16"/>
          <w:szCs w:val="16"/>
          <w:lang w:val="ro-MD"/>
        </w:rPr>
        <w:t xml:space="preserve"> finanțarea pachetului minim de servicii sociale</w:t>
      </w:r>
      <w:r w:rsidR="00FF21D4">
        <w:rPr>
          <w:rFonts w:asciiTheme="majorHAnsi" w:hAnsiTheme="majorHAnsi" w:cstheme="majorHAnsi"/>
          <w:sz w:val="16"/>
          <w:szCs w:val="16"/>
          <w:lang w:val="ro-MD"/>
        </w:rPr>
        <w:t>,</w:t>
      </w:r>
      <w:r w:rsidRPr="00597998">
        <w:rPr>
          <w:rFonts w:asciiTheme="majorHAnsi" w:hAnsiTheme="majorHAnsi" w:cstheme="majorHAnsi"/>
          <w:sz w:val="16"/>
          <w:szCs w:val="16"/>
          <w:lang w:val="ro-MD"/>
        </w:rPr>
        <w:t xml:space="preserve"> care includ următoarele servicii sociale: 1) Serviciul social de suport monetar adresat familiilor/persoanelor defavorizate; 2) Serviciul social de sprijin pentru familiile cu copii; 3) Serviciul social </w:t>
      </w:r>
      <w:proofErr w:type="spellStart"/>
      <w:r w:rsidRPr="00597998">
        <w:rPr>
          <w:rFonts w:asciiTheme="majorHAnsi" w:hAnsiTheme="majorHAnsi" w:cstheme="majorHAnsi"/>
          <w:sz w:val="16"/>
          <w:szCs w:val="16"/>
          <w:lang w:val="ro-MD"/>
        </w:rPr>
        <w:t>Asistenţă</w:t>
      </w:r>
      <w:proofErr w:type="spellEnd"/>
      <w:r w:rsidRPr="00597998">
        <w:rPr>
          <w:rFonts w:asciiTheme="majorHAnsi" w:hAnsiTheme="majorHAnsi" w:cstheme="majorHAnsi"/>
          <w:sz w:val="16"/>
          <w:szCs w:val="16"/>
          <w:lang w:val="ro-MD"/>
        </w:rPr>
        <w:t xml:space="preserve"> personală.</w:t>
      </w:r>
    </w:p>
  </w:footnote>
  <w:footnote w:id="31">
    <w:p w14:paraId="497A8794" w14:textId="65A5588E" w:rsidR="00CC6E67" w:rsidRPr="00597998" w:rsidRDefault="00CC6E67" w:rsidP="001D7B8B">
      <w:pPr>
        <w:jc w:val="both"/>
        <w:rPr>
          <w:rFonts w:asciiTheme="majorHAnsi" w:hAnsiTheme="majorHAnsi"/>
          <w:sz w:val="16"/>
          <w:szCs w:val="16"/>
        </w:rPr>
      </w:pPr>
      <w:r w:rsidRPr="00597998">
        <w:rPr>
          <w:rStyle w:val="ad"/>
          <w:rFonts w:asciiTheme="majorHAnsi" w:eastAsiaTheme="majorEastAsia" w:hAnsiTheme="majorHAnsi"/>
          <w:sz w:val="16"/>
          <w:szCs w:val="16"/>
        </w:rPr>
        <w:footnoteRef/>
      </w:r>
      <w:r w:rsidRPr="00597998">
        <w:rPr>
          <w:rFonts w:asciiTheme="majorHAnsi" w:hAnsiTheme="majorHAnsi"/>
          <w:sz w:val="16"/>
          <w:szCs w:val="16"/>
        </w:rPr>
        <w:t xml:space="preserve"> </w:t>
      </w:r>
      <w:r w:rsidRPr="00597998">
        <w:rPr>
          <w:rFonts w:asciiTheme="majorHAnsi" w:hAnsiTheme="majorHAnsi"/>
          <w:bCs/>
          <w:sz w:val="16"/>
          <w:szCs w:val="16"/>
        </w:rPr>
        <w:t>Pct</w:t>
      </w:r>
      <w:r w:rsidR="00FF21D4">
        <w:rPr>
          <w:rFonts w:asciiTheme="majorHAnsi" w:hAnsiTheme="majorHAnsi"/>
          <w:bCs/>
          <w:sz w:val="16"/>
          <w:szCs w:val="16"/>
        </w:rPr>
        <w:t>.</w:t>
      </w:r>
      <w:r w:rsidRPr="00597998">
        <w:rPr>
          <w:rFonts w:asciiTheme="majorHAnsi" w:hAnsiTheme="majorHAnsi"/>
          <w:bCs/>
          <w:sz w:val="16"/>
          <w:szCs w:val="16"/>
        </w:rPr>
        <w:t xml:space="preserve"> 2 din Hotăr</w:t>
      </w:r>
      <w:r w:rsidR="00FF21D4">
        <w:rPr>
          <w:rFonts w:asciiTheme="majorHAnsi" w:hAnsiTheme="majorHAnsi"/>
          <w:bCs/>
          <w:sz w:val="16"/>
          <w:szCs w:val="16"/>
        </w:rPr>
        <w:t>â</w:t>
      </w:r>
      <w:r w:rsidRPr="00597998">
        <w:rPr>
          <w:rFonts w:asciiTheme="majorHAnsi" w:hAnsiTheme="majorHAnsi"/>
          <w:bCs/>
          <w:sz w:val="16"/>
          <w:szCs w:val="16"/>
        </w:rPr>
        <w:t>rea Guvernului nr.</w:t>
      </w:r>
      <w:r w:rsidRPr="00597998">
        <w:rPr>
          <w:rFonts w:asciiTheme="majorHAnsi" w:eastAsiaTheme="minorHAnsi" w:hAnsiTheme="majorHAnsi"/>
          <w:sz w:val="16"/>
          <w:szCs w:val="16"/>
          <w:lang w:eastAsia="en-US"/>
        </w:rPr>
        <w:t>800 din 01.08.2018 prevede</w:t>
      </w:r>
      <w:r w:rsidR="00FF21D4">
        <w:rPr>
          <w:rFonts w:asciiTheme="majorHAnsi" w:eastAsiaTheme="minorHAnsi" w:hAnsiTheme="majorHAnsi"/>
          <w:sz w:val="16"/>
          <w:szCs w:val="16"/>
          <w:lang w:eastAsia="en-US"/>
        </w:rPr>
        <w:t>:</w:t>
      </w:r>
      <w:r w:rsidRPr="00597998">
        <w:rPr>
          <w:rFonts w:asciiTheme="majorHAnsi" w:eastAsiaTheme="minorHAnsi" w:hAnsiTheme="majorHAnsi"/>
          <w:sz w:val="16"/>
          <w:szCs w:val="16"/>
          <w:lang w:eastAsia="en-US"/>
        </w:rPr>
        <w:t xml:space="preserve"> „Agenția Națională Asistență Socială </w:t>
      </w:r>
      <w:r w:rsidRPr="00597998">
        <w:rPr>
          <w:rFonts w:asciiTheme="majorHAnsi" w:eastAsiaTheme="minorHAnsi" w:hAnsiTheme="majorHAnsi"/>
          <w:color w:val="000000"/>
          <w:sz w:val="16"/>
          <w:szCs w:val="16"/>
          <w:lang w:eastAsia="en-US"/>
        </w:rPr>
        <w:t>va transfera lunar, p</w:t>
      </w:r>
      <w:r w:rsidR="00FF21D4">
        <w:rPr>
          <w:rFonts w:asciiTheme="majorHAnsi" w:eastAsiaTheme="minorHAnsi" w:hAnsiTheme="majorHAnsi"/>
          <w:color w:val="000000"/>
          <w:sz w:val="16"/>
          <w:szCs w:val="16"/>
          <w:lang w:eastAsia="en-US"/>
        </w:rPr>
        <w:t>â</w:t>
      </w:r>
      <w:r w:rsidRPr="00597998">
        <w:rPr>
          <w:rFonts w:asciiTheme="majorHAnsi" w:eastAsiaTheme="minorHAnsi" w:hAnsiTheme="majorHAnsi"/>
          <w:color w:val="000000"/>
          <w:sz w:val="16"/>
          <w:szCs w:val="16"/>
          <w:lang w:eastAsia="en-US"/>
        </w:rPr>
        <w:t>nă la data de 1 a lunii imediat următoare lunii de gestiune, autorităților administrației publice locale de nivelul al doilea sumele acumulate în Fondul de susținere a populației”</w:t>
      </w:r>
      <w:r w:rsidR="00FF21D4">
        <w:rPr>
          <w:rFonts w:asciiTheme="majorHAnsi" w:eastAsiaTheme="minorHAnsi" w:hAnsiTheme="majorHAnsi"/>
          <w:color w:val="000000"/>
          <w:sz w:val="16"/>
          <w:szCs w:val="16"/>
          <w:lang w:eastAsia="en-US"/>
        </w:rPr>
        <w:t>.</w:t>
      </w:r>
      <w:r w:rsidRPr="00597998">
        <w:rPr>
          <w:rFonts w:asciiTheme="majorHAnsi" w:hAnsiTheme="majorHAnsi"/>
          <w:sz w:val="16"/>
          <w:szCs w:val="16"/>
        </w:rPr>
        <w:t xml:space="preserve"> </w:t>
      </w:r>
    </w:p>
  </w:footnote>
  <w:footnote w:id="32">
    <w:p w14:paraId="170C191D" w14:textId="38CBA5D2" w:rsidR="00CC6E67" w:rsidRPr="00014617" w:rsidRDefault="00CC6E67" w:rsidP="001D7B8B">
      <w:pPr>
        <w:jc w:val="both"/>
        <w:rPr>
          <w:rFonts w:asciiTheme="majorHAnsi" w:hAnsiTheme="majorHAnsi" w:cstheme="majorHAnsi"/>
          <w:sz w:val="16"/>
          <w:szCs w:val="16"/>
          <w:lang w:eastAsia="ro-RO"/>
        </w:rPr>
      </w:pPr>
      <w:r w:rsidRPr="00014617">
        <w:rPr>
          <w:rStyle w:val="ad"/>
          <w:rFonts w:asciiTheme="majorHAnsi" w:eastAsiaTheme="majorEastAsia" w:hAnsiTheme="majorHAnsi" w:cstheme="majorHAnsi"/>
          <w:sz w:val="16"/>
          <w:szCs w:val="16"/>
        </w:rPr>
        <w:footnoteRef/>
      </w:r>
      <w:r w:rsidRPr="00014617">
        <w:rPr>
          <w:rFonts w:asciiTheme="majorHAnsi" w:hAnsiTheme="majorHAnsi" w:cstheme="majorHAnsi"/>
          <w:sz w:val="16"/>
          <w:szCs w:val="16"/>
        </w:rPr>
        <w:t xml:space="preserve"> Legea fondului de susținere a populației</w:t>
      </w:r>
      <w:r w:rsidRPr="00014617" w:rsidDel="009570F3">
        <w:rPr>
          <w:rFonts w:asciiTheme="majorHAnsi" w:hAnsiTheme="majorHAnsi" w:cstheme="majorHAnsi"/>
          <w:sz w:val="16"/>
          <w:szCs w:val="16"/>
        </w:rPr>
        <w:t xml:space="preserve"> </w:t>
      </w:r>
      <w:r w:rsidRPr="00014617">
        <w:rPr>
          <w:rFonts w:asciiTheme="majorHAnsi" w:hAnsiTheme="majorHAnsi" w:cstheme="majorHAnsi"/>
          <w:sz w:val="16"/>
          <w:szCs w:val="16"/>
        </w:rPr>
        <w:t>nr.827 din 18.02.2000</w:t>
      </w:r>
      <w:r w:rsidRPr="00014617">
        <w:rPr>
          <w:rFonts w:asciiTheme="majorHAnsi" w:hAnsiTheme="majorHAnsi" w:cstheme="majorHAnsi"/>
          <w:sz w:val="16"/>
          <w:szCs w:val="16"/>
          <w:lang w:eastAsia="ro-RO"/>
        </w:rPr>
        <w:t>.</w:t>
      </w:r>
    </w:p>
  </w:footnote>
  <w:footnote w:id="33">
    <w:p w14:paraId="1E4BE592" w14:textId="150464CB" w:rsidR="00CC6E67" w:rsidRPr="00C93C8E" w:rsidRDefault="00CC6E67" w:rsidP="00111300">
      <w:pPr>
        <w:pStyle w:val="Default"/>
        <w:jc w:val="both"/>
        <w:rPr>
          <w:rFonts w:asciiTheme="majorHAnsi" w:hAnsiTheme="majorHAnsi" w:cstheme="majorHAnsi"/>
          <w:sz w:val="16"/>
          <w:szCs w:val="16"/>
          <w:lang w:val="ro-MD"/>
        </w:rPr>
      </w:pPr>
      <w:r w:rsidRPr="00111300">
        <w:rPr>
          <w:rStyle w:val="ad"/>
          <w:rFonts w:asciiTheme="majorHAnsi" w:hAnsiTheme="majorHAnsi" w:cstheme="majorHAnsi"/>
          <w:sz w:val="16"/>
          <w:szCs w:val="16"/>
          <w:lang w:val="ro-MD"/>
        </w:rPr>
        <w:footnoteRef/>
      </w:r>
      <w:r w:rsidRPr="00C93C8E">
        <w:rPr>
          <w:rFonts w:asciiTheme="majorHAnsi" w:hAnsiTheme="majorHAnsi" w:cstheme="majorHAnsi"/>
          <w:sz w:val="16"/>
          <w:szCs w:val="16"/>
          <w:lang w:val="ro-MD"/>
        </w:rPr>
        <w:t xml:space="preserve"> Pct</w:t>
      </w:r>
      <w:r w:rsidR="00C93C8E">
        <w:rPr>
          <w:rFonts w:asciiTheme="majorHAnsi" w:hAnsiTheme="majorHAnsi" w:cstheme="majorHAnsi"/>
          <w:sz w:val="16"/>
          <w:szCs w:val="16"/>
          <w:lang w:val="ro-MD"/>
        </w:rPr>
        <w:t>.</w:t>
      </w:r>
      <w:r w:rsidRPr="00C93C8E">
        <w:rPr>
          <w:rFonts w:asciiTheme="majorHAnsi" w:hAnsiTheme="majorHAnsi" w:cstheme="majorHAnsi"/>
          <w:sz w:val="16"/>
          <w:szCs w:val="16"/>
          <w:lang w:val="ro-MD"/>
        </w:rPr>
        <w:t xml:space="preserve"> 7.2 din Dispoziția Comisiei pentru Situații Excepționale a Republicii Moldova nr.30 din 13.07.2022 prevede</w:t>
      </w:r>
      <w:r w:rsidR="00C93C8E">
        <w:rPr>
          <w:rFonts w:asciiTheme="majorHAnsi" w:hAnsiTheme="majorHAnsi" w:cstheme="majorHAnsi"/>
          <w:sz w:val="16"/>
          <w:szCs w:val="16"/>
          <w:lang w:val="ro-MD"/>
        </w:rPr>
        <w:t>:</w:t>
      </w:r>
      <w:r w:rsidRPr="00C93C8E">
        <w:rPr>
          <w:rFonts w:asciiTheme="majorHAnsi" w:hAnsiTheme="majorHAnsi" w:cstheme="majorHAnsi"/>
          <w:sz w:val="16"/>
          <w:szCs w:val="16"/>
          <w:lang w:val="ro-MD"/>
        </w:rPr>
        <w:t xml:space="preserve"> „În temeiul pct. 7 din Dispoziția nr. 4 din 18 februarie 2022 a Comisiei Situații Excepționale a Republicii Moldova, SA „Termoelectrica” va vira în Fondul de susținere a populației suma de 83 246 555,9 lei, reprezentând diferența dintre veniturile obținute de la vânzarea energiei electrice și energiei termice și cheltuielile de procesare a păcurii.” </w:t>
      </w:r>
    </w:p>
  </w:footnote>
  <w:footnote w:id="34">
    <w:p w14:paraId="1E1F2FDA" w14:textId="07E553A6" w:rsidR="00CC6E67" w:rsidRPr="00C93C8E" w:rsidRDefault="00CC6E67" w:rsidP="00111300">
      <w:pPr>
        <w:pStyle w:val="ab"/>
        <w:jc w:val="both"/>
        <w:rPr>
          <w:rFonts w:asciiTheme="majorHAnsi" w:hAnsiTheme="majorHAnsi" w:cstheme="majorHAnsi"/>
          <w:lang w:val="ro-MD"/>
        </w:rPr>
      </w:pPr>
      <w:r w:rsidRPr="00C93C8E">
        <w:rPr>
          <w:rStyle w:val="ad"/>
          <w:rFonts w:asciiTheme="majorHAnsi" w:hAnsiTheme="majorHAnsi" w:cstheme="majorHAnsi"/>
          <w:sz w:val="16"/>
          <w:szCs w:val="16"/>
          <w:lang w:val="ro-MD"/>
        </w:rPr>
        <w:footnoteRef/>
      </w:r>
      <w:r w:rsidRPr="00C93C8E">
        <w:rPr>
          <w:rFonts w:asciiTheme="majorHAnsi" w:hAnsiTheme="majorHAnsi" w:cstheme="majorHAnsi"/>
          <w:sz w:val="16"/>
          <w:szCs w:val="16"/>
          <w:lang w:val="ro-MD"/>
        </w:rPr>
        <w:t xml:space="preserve"> Raportul auditului </w:t>
      </w:r>
      <w:proofErr w:type="spellStart"/>
      <w:r w:rsidRPr="00C93C8E">
        <w:rPr>
          <w:rFonts w:asciiTheme="majorHAnsi" w:hAnsiTheme="majorHAnsi" w:cstheme="majorHAnsi"/>
          <w:sz w:val="16"/>
          <w:szCs w:val="16"/>
          <w:lang w:val="ro-MD"/>
        </w:rPr>
        <w:t>conformităţii</w:t>
      </w:r>
      <w:proofErr w:type="spellEnd"/>
      <w:r w:rsidRPr="00C93C8E">
        <w:rPr>
          <w:rFonts w:asciiTheme="majorHAnsi" w:hAnsiTheme="majorHAnsi" w:cstheme="majorHAnsi"/>
          <w:sz w:val="16"/>
          <w:szCs w:val="16"/>
          <w:lang w:val="ro-MD"/>
        </w:rPr>
        <w:t xml:space="preserve"> încheierii </w:t>
      </w:r>
      <w:proofErr w:type="spellStart"/>
      <w:r w:rsidRPr="00C93C8E">
        <w:rPr>
          <w:rFonts w:asciiTheme="majorHAnsi" w:hAnsiTheme="majorHAnsi" w:cstheme="majorHAnsi"/>
          <w:sz w:val="16"/>
          <w:szCs w:val="16"/>
          <w:lang w:val="ro-MD"/>
        </w:rPr>
        <w:t>şi</w:t>
      </w:r>
      <w:proofErr w:type="spellEnd"/>
      <w:r w:rsidRPr="00C93C8E">
        <w:rPr>
          <w:rFonts w:asciiTheme="majorHAnsi" w:hAnsiTheme="majorHAnsi" w:cstheme="majorHAnsi"/>
          <w:sz w:val="16"/>
          <w:szCs w:val="16"/>
          <w:lang w:val="ro-MD"/>
        </w:rPr>
        <w:t xml:space="preserve"> executării prevederilor Contractului de parteneriat public-privat pentru concesionarea activelor Î.S. „Aeroportul </w:t>
      </w:r>
      <w:proofErr w:type="spellStart"/>
      <w:r w:rsidRPr="00C93C8E">
        <w:rPr>
          <w:rFonts w:asciiTheme="majorHAnsi" w:hAnsiTheme="majorHAnsi" w:cstheme="majorHAnsi"/>
          <w:sz w:val="16"/>
          <w:szCs w:val="16"/>
          <w:lang w:val="ro-MD"/>
        </w:rPr>
        <w:t>Internaţional</w:t>
      </w:r>
      <w:proofErr w:type="spellEnd"/>
      <w:r w:rsidRPr="00C93C8E">
        <w:rPr>
          <w:rFonts w:asciiTheme="majorHAnsi" w:hAnsiTheme="majorHAnsi" w:cstheme="majorHAnsi"/>
          <w:sz w:val="16"/>
          <w:szCs w:val="16"/>
          <w:lang w:val="ro-MD"/>
        </w:rPr>
        <w:t xml:space="preserve"> </w:t>
      </w:r>
      <w:proofErr w:type="spellStart"/>
      <w:r w:rsidRPr="00C93C8E">
        <w:rPr>
          <w:rFonts w:asciiTheme="majorHAnsi" w:hAnsiTheme="majorHAnsi" w:cstheme="majorHAnsi"/>
          <w:sz w:val="16"/>
          <w:szCs w:val="16"/>
          <w:lang w:val="ro-MD"/>
        </w:rPr>
        <w:t>Chişinău</w:t>
      </w:r>
      <w:proofErr w:type="spellEnd"/>
      <w:r w:rsidRPr="00C93C8E">
        <w:rPr>
          <w:rFonts w:asciiTheme="majorHAnsi" w:hAnsiTheme="majorHAnsi" w:cstheme="majorHAnsi"/>
          <w:sz w:val="16"/>
          <w:szCs w:val="16"/>
          <w:lang w:val="ro-MD"/>
        </w:rPr>
        <w:t>”, aprobat prin HCC nr.1 din 24.01.2020.</w:t>
      </w:r>
    </w:p>
  </w:footnote>
  <w:footnote w:id="35">
    <w:p w14:paraId="5C695B39" w14:textId="4CA46C62" w:rsidR="00CC6E67" w:rsidRPr="00597998" w:rsidRDefault="00CC6E67" w:rsidP="00111300">
      <w:pPr>
        <w:pStyle w:val="ab"/>
        <w:jc w:val="both"/>
        <w:rPr>
          <w:rFonts w:asciiTheme="majorHAnsi" w:hAnsiTheme="majorHAnsi" w:cstheme="majorHAnsi"/>
          <w:lang w:val="ro-MD"/>
        </w:rPr>
      </w:pPr>
      <w:r w:rsidRPr="00597998">
        <w:rPr>
          <w:rStyle w:val="ad"/>
          <w:rFonts w:asciiTheme="majorHAnsi" w:hAnsiTheme="majorHAnsi" w:cstheme="majorHAnsi"/>
          <w:sz w:val="16"/>
          <w:lang w:val="ro-MD"/>
        </w:rPr>
        <w:footnoteRef/>
      </w:r>
      <w:r w:rsidRPr="00597998">
        <w:rPr>
          <w:rFonts w:asciiTheme="majorHAnsi" w:hAnsiTheme="majorHAnsi" w:cstheme="majorHAnsi"/>
          <w:sz w:val="16"/>
          <w:lang w:val="ro-MD"/>
        </w:rPr>
        <w:t xml:space="preserve"> CNDDCM cu 2</w:t>
      </w:r>
      <w:r w:rsidR="00FF21D4">
        <w:rPr>
          <w:rFonts w:asciiTheme="majorHAnsi" w:hAnsiTheme="majorHAnsi" w:cstheme="majorHAnsi"/>
          <w:sz w:val="16"/>
          <w:lang w:val="ro-MD"/>
        </w:rPr>
        <w:t>.</w:t>
      </w:r>
      <w:r w:rsidRPr="00597998">
        <w:rPr>
          <w:rFonts w:asciiTheme="majorHAnsi" w:hAnsiTheme="majorHAnsi" w:cstheme="majorHAnsi"/>
          <w:sz w:val="16"/>
          <w:lang w:val="ro-MD"/>
        </w:rPr>
        <w:t xml:space="preserve">805 zile de concediu nefolosite </w:t>
      </w:r>
      <w:r w:rsidR="00FF21D4">
        <w:rPr>
          <w:rFonts w:asciiTheme="majorHAnsi" w:hAnsiTheme="majorHAnsi" w:cstheme="majorHAnsi"/>
          <w:sz w:val="16"/>
          <w:lang w:val="ro-MD"/>
        </w:rPr>
        <w:t>de</w:t>
      </w:r>
      <w:r w:rsidRPr="00597998">
        <w:rPr>
          <w:rFonts w:asciiTheme="majorHAnsi" w:hAnsiTheme="majorHAnsi" w:cstheme="majorHAnsi"/>
          <w:sz w:val="16"/>
          <w:lang w:val="ro-MD"/>
        </w:rPr>
        <w:t xml:space="preserve"> 141 </w:t>
      </w:r>
      <w:r w:rsidR="00FF21D4">
        <w:rPr>
          <w:rFonts w:asciiTheme="majorHAnsi" w:hAnsiTheme="majorHAnsi" w:cstheme="majorHAnsi"/>
          <w:sz w:val="16"/>
          <w:lang w:val="ro-MD"/>
        </w:rPr>
        <w:t xml:space="preserve">de </w:t>
      </w:r>
      <w:r w:rsidRPr="00597998">
        <w:rPr>
          <w:rFonts w:asciiTheme="majorHAnsi" w:hAnsiTheme="majorHAnsi" w:cstheme="majorHAnsi"/>
          <w:sz w:val="16"/>
          <w:lang w:val="ro-MD"/>
        </w:rPr>
        <w:t>persoane real încadrate; ANOFM cu 1</w:t>
      </w:r>
      <w:r w:rsidR="00FF21D4">
        <w:rPr>
          <w:rFonts w:asciiTheme="majorHAnsi" w:hAnsiTheme="majorHAnsi" w:cstheme="majorHAnsi"/>
          <w:sz w:val="16"/>
          <w:lang w:val="ro-MD"/>
        </w:rPr>
        <w:t>.</w:t>
      </w:r>
      <w:r w:rsidRPr="00597998">
        <w:rPr>
          <w:rFonts w:asciiTheme="majorHAnsi" w:hAnsiTheme="majorHAnsi" w:cstheme="majorHAnsi"/>
          <w:sz w:val="16"/>
          <w:lang w:val="ro-MD"/>
        </w:rPr>
        <w:t xml:space="preserve">965 </w:t>
      </w:r>
      <w:r w:rsidR="00FF21D4">
        <w:rPr>
          <w:rFonts w:asciiTheme="majorHAnsi" w:hAnsiTheme="majorHAnsi" w:cstheme="majorHAnsi"/>
          <w:sz w:val="16"/>
          <w:lang w:val="ro-MD"/>
        </w:rPr>
        <w:t xml:space="preserve">de </w:t>
      </w:r>
      <w:r w:rsidRPr="00597998">
        <w:rPr>
          <w:rFonts w:asciiTheme="majorHAnsi" w:hAnsiTheme="majorHAnsi" w:cstheme="majorHAnsi"/>
          <w:sz w:val="16"/>
          <w:lang w:val="ro-MD"/>
        </w:rPr>
        <w:t xml:space="preserve">zile de concediu nefolosite </w:t>
      </w:r>
      <w:r w:rsidR="00FF21D4">
        <w:rPr>
          <w:rFonts w:asciiTheme="majorHAnsi" w:hAnsiTheme="majorHAnsi" w:cstheme="majorHAnsi"/>
          <w:sz w:val="16"/>
          <w:lang w:val="ro-MD"/>
        </w:rPr>
        <w:t>de</w:t>
      </w:r>
      <w:r w:rsidRPr="00597998">
        <w:rPr>
          <w:rFonts w:asciiTheme="majorHAnsi" w:hAnsiTheme="majorHAnsi" w:cstheme="majorHAnsi"/>
          <w:sz w:val="16"/>
          <w:lang w:val="ro-MD"/>
        </w:rPr>
        <w:t xml:space="preserve"> 214 persoane real încadrate; CPTPD Bălți cu 1</w:t>
      </w:r>
      <w:r w:rsidR="00FF21D4">
        <w:rPr>
          <w:rFonts w:asciiTheme="majorHAnsi" w:hAnsiTheme="majorHAnsi" w:cstheme="majorHAnsi"/>
          <w:sz w:val="16"/>
          <w:lang w:val="ro-MD"/>
        </w:rPr>
        <w:t>.</w:t>
      </w:r>
      <w:r w:rsidRPr="00597998">
        <w:rPr>
          <w:rFonts w:asciiTheme="majorHAnsi" w:hAnsiTheme="majorHAnsi" w:cstheme="majorHAnsi"/>
          <w:sz w:val="16"/>
          <w:lang w:val="ro-MD"/>
        </w:rPr>
        <w:t xml:space="preserve">727 </w:t>
      </w:r>
      <w:r w:rsidR="00FF21D4">
        <w:rPr>
          <w:rFonts w:asciiTheme="majorHAnsi" w:hAnsiTheme="majorHAnsi" w:cstheme="majorHAnsi"/>
          <w:sz w:val="16"/>
          <w:lang w:val="ro-MD"/>
        </w:rPr>
        <w:t xml:space="preserve">de </w:t>
      </w:r>
      <w:r w:rsidRPr="00597998">
        <w:rPr>
          <w:rFonts w:asciiTheme="majorHAnsi" w:hAnsiTheme="majorHAnsi" w:cstheme="majorHAnsi"/>
          <w:sz w:val="16"/>
          <w:lang w:val="ro-MD"/>
        </w:rPr>
        <w:t xml:space="preserve">zile de concediu nefolosite </w:t>
      </w:r>
      <w:r w:rsidR="00FF21D4">
        <w:rPr>
          <w:rFonts w:asciiTheme="majorHAnsi" w:hAnsiTheme="majorHAnsi" w:cstheme="majorHAnsi"/>
          <w:sz w:val="16"/>
          <w:lang w:val="ro-MD"/>
        </w:rPr>
        <w:t>de</w:t>
      </w:r>
      <w:r w:rsidRPr="00597998">
        <w:rPr>
          <w:rFonts w:asciiTheme="majorHAnsi" w:hAnsiTheme="majorHAnsi" w:cstheme="majorHAnsi"/>
          <w:sz w:val="16"/>
          <w:lang w:val="ro-MD"/>
        </w:rPr>
        <w:t xml:space="preserve"> 235 </w:t>
      </w:r>
      <w:r w:rsidR="00FF21D4">
        <w:rPr>
          <w:rFonts w:asciiTheme="majorHAnsi" w:hAnsiTheme="majorHAnsi" w:cstheme="majorHAnsi"/>
          <w:sz w:val="16"/>
          <w:lang w:val="ro-MD"/>
        </w:rPr>
        <w:t xml:space="preserve">de </w:t>
      </w:r>
      <w:r w:rsidRPr="00597998">
        <w:rPr>
          <w:rFonts w:asciiTheme="majorHAnsi" w:hAnsiTheme="majorHAnsi" w:cstheme="majorHAnsi"/>
          <w:sz w:val="16"/>
          <w:lang w:val="ro-MD"/>
        </w:rPr>
        <w:t>persoane real încadrate; CPPVPD Chișinău cu 1</w:t>
      </w:r>
      <w:r w:rsidR="00FF21D4">
        <w:rPr>
          <w:rFonts w:asciiTheme="majorHAnsi" w:hAnsiTheme="majorHAnsi" w:cstheme="majorHAnsi"/>
          <w:sz w:val="16"/>
          <w:lang w:val="ro-MD"/>
        </w:rPr>
        <w:t>.</w:t>
      </w:r>
      <w:r w:rsidRPr="00597998">
        <w:rPr>
          <w:rFonts w:asciiTheme="majorHAnsi" w:hAnsiTheme="majorHAnsi" w:cstheme="majorHAnsi"/>
          <w:sz w:val="16"/>
          <w:lang w:val="ro-MD"/>
        </w:rPr>
        <w:t xml:space="preserve">076 </w:t>
      </w:r>
      <w:r w:rsidR="00FF21D4">
        <w:rPr>
          <w:rFonts w:asciiTheme="majorHAnsi" w:hAnsiTheme="majorHAnsi" w:cstheme="majorHAnsi"/>
          <w:sz w:val="16"/>
          <w:lang w:val="ro-MD"/>
        </w:rPr>
        <w:t xml:space="preserve">de </w:t>
      </w:r>
      <w:r w:rsidRPr="00597998">
        <w:rPr>
          <w:rFonts w:asciiTheme="majorHAnsi" w:hAnsiTheme="majorHAnsi" w:cstheme="majorHAnsi"/>
          <w:sz w:val="16"/>
          <w:lang w:val="ro-MD"/>
        </w:rPr>
        <w:t xml:space="preserve">zile de concediu nefolosite </w:t>
      </w:r>
      <w:r w:rsidR="00FF21D4">
        <w:rPr>
          <w:rFonts w:asciiTheme="majorHAnsi" w:hAnsiTheme="majorHAnsi" w:cstheme="majorHAnsi"/>
          <w:sz w:val="16"/>
          <w:lang w:val="ro-MD"/>
        </w:rPr>
        <w:t>de</w:t>
      </w:r>
      <w:r w:rsidRPr="00597998">
        <w:rPr>
          <w:rFonts w:asciiTheme="majorHAnsi" w:hAnsiTheme="majorHAnsi" w:cstheme="majorHAnsi"/>
          <w:sz w:val="16"/>
          <w:lang w:val="ro-MD"/>
        </w:rPr>
        <w:t xml:space="preserve"> 109 persoane real încadrate; MMPS cu 1</w:t>
      </w:r>
      <w:r w:rsidR="00FF21D4">
        <w:rPr>
          <w:rFonts w:asciiTheme="majorHAnsi" w:hAnsiTheme="majorHAnsi" w:cstheme="majorHAnsi"/>
          <w:sz w:val="16"/>
          <w:lang w:val="ro-MD"/>
        </w:rPr>
        <w:t>.</w:t>
      </w:r>
      <w:r w:rsidRPr="00597998">
        <w:rPr>
          <w:rFonts w:asciiTheme="majorHAnsi" w:hAnsiTheme="majorHAnsi" w:cstheme="majorHAnsi"/>
          <w:sz w:val="16"/>
          <w:lang w:val="ro-MD"/>
        </w:rPr>
        <w:t xml:space="preserve">008 zile de concediu nefolosite </w:t>
      </w:r>
      <w:r w:rsidR="00FF21D4">
        <w:rPr>
          <w:rFonts w:asciiTheme="majorHAnsi" w:hAnsiTheme="majorHAnsi" w:cstheme="majorHAnsi"/>
          <w:sz w:val="16"/>
          <w:lang w:val="ro-MD"/>
        </w:rPr>
        <w:t>de</w:t>
      </w:r>
      <w:r w:rsidRPr="00597998">
        <w:rPr>
          <w:rFonts w:asciiTheme="majorHAnsi" w:hAnsiTheme="majorHAnsi" w:cstheme="majorHAnsi"/>
          <w:sz w:val="16"/>
          <w:lang w:val="ro-MD"/>
        </w:rPr>
        <w:t xml:space="preserve"> 57</w:t>
      </w:r>
      <w:r w:rsidR="00FF21D4">
        <w:rPr>
          <w:rFonts w:asciiTheme="majorHAnsi" w:hAnsiTheme="majorHAnsi" w:cstheme="majorHAnsi"/>
          <w:sz w:val="16"/>
          <w:lang w:val="ro-MD"/>
        </w:rPr>
        <w:t>,</w:t>
      </w:r>
      <w:r w:rsidRPr="00597998">
        <w:rPr>
          <w:rFonts w:asciiTheme="majorHAnsi" w:hAnsiTheme="majorHAnsi" w:cstheme="majorHAnsi"/>
          <w:sz w:val="16"/>
          <w:lang w:val="ro-MD"/>
        </w:rPr>
        <w:t>8 persoane real încadrate.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7573D" w14:textId="16BEAEC2" w:rsidR="00CC6E67" w:rsidRPr="00DD668A" w:rsidRDefault="00CC6E67" w:rsidP="00DE31FB">
    <w:pPr>
      <w:pStyle w:val="a7"/>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BFDA0" w14:textId="0C4CF01D" w:rsidR="00CC6E67" w:rsidRDefault="00CC6E67" w:rsidP="000A588D">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2745"/>
    <w:multiLevelType w:val="hybridMultilevel"/>
    <w:tmpl w:val="A13284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8789E"/>
    <w:multiLevelType w:val="multilevel"/>
    <w:tmpl w:val="73A29E5E"/>
    <w:lvl w:ilvl="0">
      <w:start w:val="1"/>
      <w:numFmt w:val="decimal"/>
      <w:lvlText w:val="%1."/>
      <w:lvlJc w:val="left"/>
      <w:pPr>
        <w:ind w:left="360" w:hanging="360"/>
      </w:pPr>
      <w:rPr>
        <w:rFonts w:hint="default"/>
        <w:color w:val="auto"/>
      </w:rPr>
    </w:lvl>
    <w:lvl w:ilvl="1">
      <w:start w:val="1"/>
      <w:numFmt w:val="none"/>
      <w:lvlText w:val="4.9."/>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97271E"/>
    <w:multiLevelType w:val="multilevel"/>
    <w:tmpl w:val="E8941DC8"/>
    <w:lvl w:ilvl="0">
      <w:start w:val="6"/>
      <w:numFmt w:val="decimal"/>
      <w:lvlText w:val="%1"/>
      <w:lvlJc w:val="left"/>
      <w:pPr>
        <w:ind w:left="360" w:hanging="360"/>
      </w:pPr>
      <w:rPr>
        <w:rFonts w:hint="default"/>
      </w:rPr>
    </w:lvl>
    <w:lvl w:ilvl="1">
      <w:start w:val="10"/>
      <w:numFmt w:val="none"/>
      <w:lvlText w:val="4.14"/>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E7863"/>
    <w:multiLevelType w:val="multilevel"/>
    <w:tmpl w:val="79E48A66"/>
    <w:lvl w:ilvl="0">
      <w:start w:val="6"/>
      <w:numFmt w:val="decimal"/>
      <w:lvlText w:val="%1"/>
      <w:lvlJc w:val="left"/>
      <w:pPr>
        <w:ind w:left="360" w:hanging="360"/>
      </w:pPr>
      <w:rPr>
        <w:rFonts w:hint="default"/>
      </w:rPr>
    </w:lvl>
    <w:lvl w:ilvl="1">
      <w:start w:val="5"/>
      <w:numFmt w:val="decimal"/>
      <w:lvlText w:val="4.%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317A0A"/>
    <w:multiLevelType w:val="multilevel"/>
    <w:tmpl w:val="7BCCA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F2DBA"/>
    <w:multiLevelType w:val="multilevel"/>
    <w:tmpl w:val="2DB4A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5A39EF"/>
    <w:multiLevelType w:val="hybridMultilevel"/>
    <w:tmpl w:val="BE706A6C"/>
    <w:lvl w:ilvl="0" w:tplc="49A48C4E">
      <w:start w:val="1"/>
      <w:numFmt w:val="lowerLetter"/>
      <w:lvlText w:val="%1)"/>
      <w:lvlJc w:val="left"/>
      <w:pPr>
        <w:ind w:left="644"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129E6A41"/>
    <w:multiLevelType w:val="hybridMultilevel"/>
    <w:tmpl w:val="C1765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E28EB"/>
    <w:multiLevelType w:val="hybridMultilevel"/>
    <w:tmpl w:val="E79AC2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C90CE5"/>
    <w:multiLevelType w:val="hybridMultilevel"/>
    <w:tmpl w:val="B296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722A6"/>
    <w:multiLevelType w:val="hybridMultilevel"/>
    <w:tmpl w:val="08867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4D4795"/>
    <w:multiLevelType w:val="multilevel"/>
    <w:tmpl w:val="8EAE28D6"/>
    <w:lvl w:ilvl="0">
      <w:start w:val="6"/>
      <w:numFmt w:val="decimal"/>
      <w:lvlText w:val="%1"/>
      <w:lvlJc w:val="left"/>
      <w:pPr>
        <w:ind w:left="360" w:hanging="360"/>
      </w:pPr>
      <w:rPr>
        <w:rFonts w:hint="default"/>
      </w:rPr>
    </w:lvl>
    <w:lvl w:ilvl="1">
      <w:start w:val="7"/>
      <w:numFmt w:val="none"/>
      <w:lvlText w:val="4.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33284"/>
    <w:multiLevelType w:val="hybridMultilevel"/>
    <w:tmpl w:val="82E8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E785A"/>
    <w:multiLevelType w:val="multilevel"/>
    <w:tmpl w:val="BF1AEF0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AF7D6F"/>
    <w:multiLevelType w:val="multilevel"/>
    <w:tmpl w:val="32DA1BC6"/>
    <w:lvl w:ilvl="0">
      <w:start w:val="4"/>
      <w:numFmt w:val="decimal"/>
      <w:lvlText w:val="%1"/>
      <w:lvlJc w:val="left"/>
      <w:pPr>
        <w:ind w:left="420" w:hanging="420"/>
      </w:pPr>
      <w:rPr>
        <w:rFonts w:hint="default"/>
      </w:rPr>
    </w:lvl>
    <w:lvl w:ilvl="1">
      <w:start w:val="11"/>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9A4197"/>
    <w:multiLevelType w:val="multilevel"/>
    <w:tmpl w:val="5DCA9B7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B00566"/>
    <w:multiLevelType w:val="hybridMultilevel"/>
    <w:tmpl w:val="74DA3B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BFD737E"/>
    <w:multiLevelType w:val="multilevel"/>
    <w:tmpl w:val="BC6E43EE"/>
    <w:lvl w:ilvl="0">
      <w:start w:val="4"/>
      <w:numFmt w:val="decimal"/>
      <w:lvlText w:val="%1"/>
      <w:lvlJc w:val="left"/>
      <w:pPr>
        <w:ind w:left="420" w:hanging="420"/>
      </w:pPr>
      <w:rPr>
        <w:rFonts w:hint="default"/>
      </w:rPr>
    </w:lvl>
    <w:lvl w:ilvl="1">
      <w:start w:val="11"/>
      <w:numFmt w:val="decimal"/>
      <w:lvlText w:val="%1.13"/>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0DC4E1C"/>
    <w:multiLevelType w:val="hybridMultilevel"/>
    <w:tmpl w:val="A6A483A8"/>
    <w:lvl w:ilvl="0" w:tplc="0A221E9A">
      <w:numFmt w:val="bullet"/>
      <w:lvlText w:val="-"/>
      <w:lvlJc w:val="left"/>
      <w:pPr>
        <w:ind w:left="1440" w:hanging="360"/>
      </w:pPr>
      <w:rPr>
        <w:rFonts w:ascii="Calibri Light" w:eastAsia="Times New Roman"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043A9B"/>
    <w:multiLevelType w:val="hybridMultilevel"/>
    <w:tmpl w:val="F202C8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DC052C"/>
    <w:multiLevelType w:val="hybridMultilevel"/>
    <w:tmpl w:val="53CA0020"/>
    <w:lvl w:ilvl="0" w:tplc="0A221E9A">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180A68"/>
    <w:multiLevelType w:val="hybridMultilevel"/>
    <w:tmpl w:val="193E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C346C"/>
    <w:multiLevelType w:val="multilevel"/>
    <w:tmpl w:val="01009674"/>
    <w:lvl w:ilvl="0">
      <w:start w:val="6"/>
      <w:numFmt w:val="decimal"/>
      <w:lvlText w:val="%1"/>
      <w:lvlJc w:val="left"/>
      <w:pPr>
        <w:ind w:left="360" w:hanging="360"/>
      </w:pPr>
      <w:rPr>
        <w:rFonts w:hint="default"/>
      </w:rPr>
    </w:lvl>
    <w:lvl w:ilvl="1">
      <w:start w:val="7"/>
      <w:numFmt w:val="none"/>
      <w:lvlText w:val="4.10"/>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924B0"/>
    <w:multiLevelType w:val="multilevel"/>
    <w:tmpl w:val="B3E61556"/>
    <w:lvl w:ilvl="0">
      <w:start w:val="1"/>
      <w:numFmt w:val="upperRoman"/>
      <w:pStyle w:val="1"/>
      <w:lvlText w:val="%1."/>
      <w:lvlJc w:val="left"/>
      <w:pPr>
        <w:ind w:left="1080" w:hanging="720"/>
      </w:pPr>
      <w:rPr>
        <w:rFonts w:hint="default"/>
        <w:b/>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A4D48C3"/>
    <w:multiLevelType w:val="multilevel"/>
    <w:tmpl w:val="E0D4EA0A"/>
    <w:lvl w:ilvl="0">
      <w:start w:val="6"/>
      <w:numFmt w:val="decimal"/>
      <w:lvlText w:val="%1"/>
      <w:lvlJc w:val="left"/>
      <w:pPr>
        <w:ind w:left="480" w:hanging="480"/>
      </w:pPr>
      <w:rPr>
        <w:rFonts w:hint="default"/>
      </w:rPr>
    </w:lvl>
    <w:lvl w:ilvl="1">
      <w:start w:val="2"/>
      <w:numFmt w:val="decimal"/>
      <w:lvlText w:val="%1.4"/>
      <w:lvlJc w:val="left"/>
      <w:pPr>
        <w:ind w:left="480" w:hanging="480"/>
      </w:pPr>
      <w:rPr>
        <w:rFonts w:hint="default"/>
      </w:rPr>
    </w:lvl>
    <w:lvl w:ilvl="2">
      <w:start w:val="1"/>
      <w:numFmt w:val="decimal"/>
      <w:lvlText w:val="4.4.%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8B4700"/>
    <w:multiLevelType w:val="multilevel"/>
    <w:tmpl w:val="21FC12A8"/>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E05E43"/>
    <w:multiLevelType w:val="hybridMultilevel"/>
    <w:tmpl w:val="9CC4A3E2"/>
    <w:lvl w:ilvl="0" w:tplc="21063CFE">
      <w:start w:val="1"/>
      <w:numFmt w:val="lowerLetter"/>
      <w:lvlText w:val="%1)"/>
      <w:lvlJc w:val="left"/>
      <w:pPr>
        <w:ind w:left="927" w:hanging="360"/>
      </w:pPr>
      <w:rPr>
        <w:rFonts w:hint="default"/>
        <w:b/>
        <w:color w:val="000000"/>
      </w:rPr>
    </w:lvl>
    <w:lvl w:ilvl="1" w:tplc="B96C05B2">
      <w:numFmt w:val="bullet"/>
      <w:lvlText w:val="•"/>
      <w:lvlJc w:val="left"/>
      <w:pPr>
        <w:ind w:left="2007" w:hanging="720"/>
      </w:pPr>
      <w:rPr>
        <w:rFonts w:ascii="Calibri Light" w:eastAsia="Times New Roman" w:hAnsi="Calibri Light" w:cstheme="majorHAnsi"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15:restartNumberingAfterBreak="0">
    <w:nsid w:val="7F4F4694"/>
    <w:multiLevelType w:val="hybridMultilevel"/>
    <w:tmpl w:val="6274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5"/>
  </w:num>
  <w:num w:numId="4">
    <w:abstractNumId w:val="4"/>
  </w:num>
  <w:num w:numId="5">
    <w:abstractNumId w:val="12"/>
  </w:num>
  <w:num w:numId="6">
    <w:abstractNumId w:val="20"/>
  </w:num>
  <w:num w:numId="7">
    <w:abstractNumId w:val="27"/>
  </w:num>
  <w:num w:numId="8">
    <w:abstractNumId w:val="0"/>
  </w:num>
  <w:num w:numId="9">
    <w:abstractNumId w:val="10"/>
  </w:num>
  <w:num w:numId="10">
    <w:abstractNumId w:val="19"/>
  </w:num>
  <w:num w:numId="11">
    <w:abstractNumId w:val="8"/>
  </w:num>
  <w:num w:numId="12">
    <w:abstractNumId w:val="24"/>
  </w:num>
  <w:num w:numId="13">
    <w:abstractNumId w:val="26"/>
  </w:num>
  <w:num w:numId="14">
    <w:abstractNumId w:val="6"/>
  </w:num>
  <w:num w:numId="15">
    <w:abstractNumId w:val="9"/>
  </w:num>
  <w:num w:numId="16">
    <w:abstractNumId w:val="7"/>
  </w:num>
  <w:num w:numId="17">
    <w:abstractNumId w:val="16"/>
  </w:num>
  <w:num w:numId="18">
    <w:abstractNumId w:val="13"/>
  </w:num>
  <w:num w:numId="19">
    <w:abstractNumId w:val="3"/>
  </w:num>
  <w:num w:numId="20">
    <w:abstractNumId w:val="1"/>
  </w:num>
  <w:num w:numId="21">
    <w:abstractNumId w:val="22"/>
  </w:num>
  <w:num w:numId="22">
    <w:abstractNumId w:val="2"/>
  </w:num>
  <w:num w:numId="23">
    <w:abstractNumId w:val="18"/>
  </w:num>
  <w:num w:numId="24">
    <w:abstractNumId w:val="21"/>
  </w:num>
  <w:num w:numId="25">
    <w:abstractNumId w:val="15"/>
  </w:num>
  <w:num w:numId="26">
    <w:abstractNumId w:val="11"/>
  </w:num>
  <w:num w:numId="27">
    <w:abstractNumId w:val="17"/>
  </w:num>
  <w:num w:numId="2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A7"/>
    <w:rsid w:val="00000477"/>
    <w:rsid w:val="00000D1B"/>
    <w:rsid w:val="000020B2"/>
    <w:rsid w:val="00002B65"/>
    <w:rsid w:val="000035F0"/>
    <w:rsid w:val="00003F0E"/>
    <w:rsid w:val="0000408E"/>
    <w:rsid w:val="000041C2"/>
    <w:rsid w:val="000044A6"/>
    <w:rsid w:val="000053B9"/>
    <w:rsid w:val="00006C32"/>
    <w:rsid w:val="00007ACF"/>
    <w:rsid w:val="00007B9F"/>
    <w:rsid w:val="00007D46"/>
    <w:rsid w:val="00010731"/>
    <w:rsid w:val="00011B60"/>
    <w:rsid w:val="00011C40"/>
    <w:rsid w:val="00011CF1"/>
    <w:rsid w:val="000125E7"/>
    <w:rsid w:val="00014617"/>
    <w:rsid w:val="0001758F"/>
    <w:rsid w:val="00017ADB"/>
    <w:rsid w:val="000233C0"/>
    <w:rsid w:val="00023A8F"/>
    <w:rsid w:val="00025369"/>
    <w:rsid w:val="00026AAF"/>
    <w:rsid w:val="00027D9D"/>
    <w:rsid w:val="00031A32"/>
    <w:rsid w:val="00032D72"/>
    <w:rsid w:val="00033AF3"/>
    <w:rsid w:val="000341C6"/>
    <w:rsid w:val="0003436A"/>
    <w:rsid w:val="00041512"/>
    <w:rsid w:val="00042F48"/>
    <w:rsid w:val="0004446F"/>
    <w:rsid w:val="00045289"/>
    <w:rsid w:val="00045758"/>
    <w:rsid w:val="00045938"/>
    <w:rsid w:val="000463F2"/>
    <w:rsid w:val="00046891"/>
    <w:rsid w:val="0004717F"/>
    <w:rsid w:val="000476F7"/>
    <w:rsid w:val="00047840"/>
    <w:rsid w:val="00050116"/>
    <w:rsid w:val="0005032B"/>
    <w:rsid w:val="000511A9"/>
    <w:rsid w:val="00052042"/>
    <w:rsid w:val="000531C3"/>
    <w:rsid w:val="0005335C"/>
    <w:rsid w:val="00053772"/>
    <w:rsid w:val="00053FFD"/>
    <w:rsid w:val="00055AD7"/>
    <w:rsid w:val="00055F54"/>
    <w:rsid w:val="000561E1"/>
    <w:rsid w:val="0005628A"/>
    <w:rsid w:val="0005659C"/>
    <w:rsid w:val="000565B6"/>
    <w:rsid w:val="00057062"/>
    <w:rsid w:val="00057A5B"/>
    <w:rsid w:val="00057EE6"/>
    <w:rsid w:val="00057FA0"/>
    <w:rsid w:val="00060085"/>
    <w:rsid w:val="000604ED"/>
    <w:rsid w:val="00061F02"/>
    <w:rsid w:val="00062A35"/>
    <w:rsid w:val="00062DA0"/>
    <w:rsid w:val="00062EB2"/>
    <w:rsid w:val="00062F28"/>
    <w:rsid w:val="000638FF"/>
    <w:rsid w:val="00065D6C"/>
    <w:rsid w:val="00066BCC"/>
    <w:rsid w:val="000704E3"/>
    <w:rsid w:val="0007073B"/>
    <w:rsid w:val="000707A3"/>
    <w:rsid w:val="00070BDA"/>
    <w:rsid w:val="00070F2E"/>
    <w:rsid w:val="00071080"/>
    <w:rsid w:val="00071F77"/>
    <w:rsid w:val="00072341"/>
    <w:rsid w:val="0007309D"/>
    <w:rsid w:val="00073A37"/>
    <w:rsid w:val="00074C3C"/>
    <w:rsid w:val="00074E2C"/>
    <w:rsid w:val="000756AE"/>
    <w:rsid w:val="00075827"/>
    <w:rsid w:val="00075EA9"/>
    <w:rsid w:val="000769AF"/>
    <w:rsid w:val="00077132"/>
    <w:rsid w:val="00077286"/>
    <w:rsid w:val="00080E03"/>
    <w:rsid w:val="00080FBE"/>
    <w:rsid w:val="00081C01"/>
    <w:rsid w:val="00082AA5"/>
    <w:rsid w:val="00082C3B"/>
    <w:rsid w:val="00082E82"/>
    <w:rsid w:val="00082EE9"/>
    <w:rsid w:val="000843B5"/>
    <w:rsid w:val="0008633A"/>
    <w:rsid w:val="00087B94"/>
    <w:rsid w:val="00087DAF"/>
    <w:rsid w:val="0009163F"/>
    <w:rsid w:val="00091B8A"/>
    <w:rsid w:val="00092242"/>
    <w:rsid w:val="00095B52"/>
    <w:rsid w:val="0009646F"/>
    <w:rsid w:val="00096C9A"/>
    <w:rsid w:val="00097186"/>
    <w:rsid w:val="000975DC"/>
    <w:rsid w:val="0009776C"/>
    <w:rsid w:val="000A0431"/>
    <w:rsid w:val="000A16ED"/>
    <w:rsid w:val="000A1EC0"/>
    <w:rsid w:val="000A217B"/>
    <w:rsid w:val="000A40F0"/>
    <w:rsid w:val="000A4CF3"/>
    <w:rsid w:val="000A588D"/>
    <w:rsid w:val="000A6453"/>
    <w:rsid w:val="000B0B7D"/>
    <w:rsid w:val="000B10CE"/>
    <w:rsid w:val="000B198B"/>
    <w:rsid w:val="000B4A98"/>
    <w:rsid w:val="000B5D42"/>
    <w:rsid w:val="000B61C7"/>
    <w:rsid w:val="000B6D41"/>
    <w:rsid w:val="000B6DBB"/>
    <w:rsid w:val="000B7909"/>
    <w:rsid w:val="000C09C6"/>
    <w:rsid w:val="000C15F4"/>
    <w:rsid w:val="000C45B3"/>
    <w:rsid w:val="000C4F55"/>
    <w:rsid w:val="000C5C63"/>
    <w:rsid w:val="000C61C7"/>
    <w:rsid w:val="000C6230"/>
    <w:rsid w:val="000C67A2"/>
    <w:rsid w:val="000C6AF2"/>
    <w:rsid w:val="000C70E2"/>
    <w:rsid w:val="000C7537"/>
    <w:rsid w:val="000C7A22"/>
    <w:rsid w:val="000C7B8E"/>
    <w:rsid w:val="000C7E36"/>
    <w:rsid w:val="000C7E97"/>
    <w:rsid w:val="000D0477"/>
    <w:rsid w:val="000D0BBB"/>
    <w:rsid w:val="000D3D39"/>
    <w:rsid w:val="000D3F29"/>
    <w:rsid w:val="000D66E9"/>
    <w:rsid w:val="000D7117"/>
    <w:rsid w:val="000D770E"/>
    <w:rsid w:val="000D7C19"/>
    <w:rsid w:val="000E099B"/>
    <w:rsid w:val="000E0AFC"/>
    <w:rsid w:val="000E189D"/>
    <w:rsid w:val="000E1DD5"/>
    <w:rsid w:val="000E1E68"/>
    <w:rsid w:val="000E2174"/>
    <w:rsid w:val="000E2BD9"/>
    <w:rsid w:val="000E49BD"/>
    <w:rsid w:val="000E6CC0"/>
    <w:rsid w:val="000E7370"/>
    <w:rsid w:val="000E794F"/>
    <w:rsid w:val="000F126E"/>
    <w:rsid w:val="000F1661"/>
    <w:rsid w:val="000F2398"/>
    <w:rsid w:val="000F35A9"/>
    <w:rsid w:val="000F442F"/>
    <w:rsid w:val="000F4E8A"/>
    <w:rsid w:val="000F4FE0"/>
    <w:rsid w:val="000F597D"/>
    <w:rsid w:val="000F5ED5"/>
    <w:rsid w:val="000F6FB6"/>
    <w:rsid w:val="00100AD8"/>
    <w:rsid w:val="00100F2F"/>
    <w:rsid w:val="001040CF"/>
    <w:rsid w:val="00105CA3"/>
    <w:rsid w:val="00106010"/>
    <w:rsid w:val="00106A42"/>
    <w:rsid w:val="0010759A"/>
    <w:rsid w:val="00107F7A"/>
    <w:rsid w:val="0011054B"/>
    <w:rsid w:val="00111300"/>
    <w:rsid w:val="001117AF"/>
    <w:rsid w:val="00111EBE"/>
    <w:rsid w:val="001133FD"/>
    <w:rsid w:val="00113F7F"/>
    <w:rsid w:val="001146E9"/>
    <w:rsid w:val="0011596E"/>
    <w:rsid w:val="00115E11"/>
    <w:rsid w:val="00115EF3"/>
    <w:rsid w:val="0011686A"/>
    <w:rsid w:val="00116B52"/>
    <w:rsid w:val="00116C78"/>
    <w:rsid w:val="00120952"/>
    <w:rsid w:val="00121006"/>
    <w:rsid w:val="00121C81"/>
    <w:rsid w:val="0012208B"/>
    <w:rsid w:val="00122829"/>
    <w:rsid w:val="00122C15"/>
    <w:rsid w:val="00124837"/>
    <w:rsid w:val="00124B69"/>
    <w:rsid w:val="00125524"/>
    <w:rsid w:val="00125777"/>
    <w:rsid w:val="00126576"/>
    <w:rsid w:val="001268BF"/>
    <w:rsid w:val="00126D02"/>
    <w:rsid w:val="0012755C"/>
    <w:rsid w:val="00130969"/>
    <w:rsid w:val="00130F94"/>
    <w:rsid w:val="00131E70"/>
    <w:rsid w:val="00134353"/>
    <w:rsid w:val="00134401"/>
    <w:rsid w:val="001367A0"/>
    <w:rsid w:val="00137AD1"/>
    <w:rsid w:val="00137D76"/>
    <w:rsid w:val="00137E9C"/>
    <w:rsid w:val="001404D5"/>
    <w:rsid w:val="00141B42"/>
    <w:rsid w:val="00141B47"/>
    <w:rsid w:val="00142058"/>
    <w:rsid w:val="00142065"/>
    <w:rsid w:val="0014272C"/>
    <w:rsid w:val="00144AAA"/>
    <w:rsid w:val="001452BA"/>
    <w:rsid w:val="00145914"/>
    <w:rsid w:val="00145B7A"/>
    <w:rsid w:val="00146AC0"/>
    <w:rsid w:val="00147379"/>
    <w:rsid w:val="001513B6"/>
    <w:rsid w:val="0015172C"/>
    <w:rsid w:val="00152EA6"/>
    <w:rsid w:val="00152F46"/>
    <w:rsid w:val="001539B6"/>
    <w:rsid w:val="001539F7"/>
    <w:rsid w:val="00154D2B"/>
    <w:rsid w:val="00154D40"/>
    <w:rsid w:val="00154DF8"/>
    <w:rsid w:val="00155145"/>
    <w:rsid w:val="00155D82"/>
    <w:rsid w:val="00156307"/>
    <w:rsid w:val="001565DA"/>
    <w:rsid w:val="001604AA"/>
    <w:rsid w:val="00160502"/>
    <w:rsid w:val="00161727"/>
    <w:rsid w:val="00162CAC"/>
    <w:rsid w:val="00162CC6"/>
    <w:rsid w:val="0016392E"/>
    <w:rsid w:val="0016413F"/>
    <w:rsid w:val="00164C52"/>
    <w:rsid w:val="00165BF5"/>
    <w:rsid w:val="0016678B"/>
    <w:rsid w:val="00166DBE"/>
    <w:rsid w:val="001677A4"/>
    <w:rsid w:val="00167E18"/>
    <w:rsid w:val="00167E99"/>
    <w:rsid w:val="00170A85"/>
    <w:rsid w:val="00170F18"/>
    <w:rsid w:val="001710AD"/>
    <w:rsid w:val="00171F30"/>
    <w:rsid w:val="0017261D"/>
    <w:rsid w:val="00172CC9"/>
    <w:rsid w:val="00174BE8"/>
    <w:rsid w:val="00176931"/>
    <w:rsid w:val="001769EB"/>
    <w:rsid w:val="00177A31"/>
    <w:rsid w:val="00180BB8"/>
    <w:rsid w:val="00181171"/>
    <w:rsid w:val="00182530"/>
    <w:rsid w:val="0018281C"/>
    <w:rsid w:val="001828A1"/>
    <w:rsid w:val="00182A99"/>
    <w:rsid w:val="00182F34"/>
    <w:rsid w:val="001833CE"/>
    <w:rsid w:val="00183454"/>
    <w:rsid w:val="0018345C"/>
    <w:rsid w:val="00184195"/>
    <w:rsid w:val="001842DC"/>
    <w:rsid w:val="001843FD"/>
    <w:rsid w:val="0018479F"/>
    <w:rsid w:val="00184A03"/>
    <w:rsid w:val="00184F64"/>
    <w:rsid w:val="0018576D"/>
    <w:rsid w:val="00185EA7"/>
    <w:rsid w:val="00190272"/>
    <w:rsid w:val="0019035F"/>
    <w:rsid w:val="001905FE"/>
    <w:rsid w:val="00191DE8"/>
    <w:rsid w:val="00192848"/>
    <w:rsid w:val="00192C5C"/>
    <w:rsid w:val="00194D91"/>
    <w:rsid w:val="00195A9B"/>
    <w:rsid w:val="0019634D"/>
    <w:rsid w:val="001969AF"/>
    <w:rsid w:val="001A08DF"/>
    <w:rsid w:val="001A1776"/>
    <w:rsid w:val="001A1CBC"/>
    <w:rsid w:val="001A2D32"/>
    <w:rsid w:val="001A3B1C"/>
    <w:rsid w:val="001A4374"/>
    <w:rsid w:val="001A46E4"/>
    <w:rsid w:val="001A5108"/>
    <w:rsid w:val="001A562F"/>
    <w:rsid w:val="001A608B"/>
    <w:rsid w:val="001A6585"/>
    <w:rsid w:val="001B0389"/>
    <w:rsid w:val="001B0A5E"/>
    <w:rsid w:val="001B14F1"/>
    <w:rsid w:val="001B19D2"/>
    <w:rsid w:val="001B1BD2"/>
    <w:rsid w:val="001B2203"/>
    <w:rsid w:val="001B2248"/>
    <w:rsid w:val="001B34C2"/>
    <w:rsid w:val="001B37A6"/>
    <w:rsid w:val="001B3928"/>
    <w:rsid w:val="001B4BD8"/>
    <w:rsid w:val="001B4FD0"/>
    <w:rsid w:val="001B599D"/>
    <w:rsid w:val="001B61C9"/>
    <w:rsid w:val="001B62CD"/>
    <w:rsid w:val="001B7334"/>
    <w:rsid w:val="001C01F6"/>
    <w:rsid w:val="001C0B8B"/>
    <w:rsid w:val="001C0C4E"/>
    <w:rsid w:val="001C1238"/>
    <w:rsid w:val="001C1532"/>
    <w:rsid w:val="001C15F4"/>
    <w:rsid w:val="001C18D4"/>
    <w:rsid w:val="001C1C56"/>
    <w:rsid w:val="001C1E2F"/>
    <w:rsid w:val="001C1FE0"/>
    <w:rsid w:val="001C20F7"/>
    <w:rsid w:val="001C2EA2"/>
    <w:rsid w:val="001C524E"/>
    <w:rsid w:val="001C5A0D"/>
    <w:rsid w:val="001C641A"/>
    <w:rsid w:val="001C67BC"/>
    <w:rsid w:val="001C6C50"/>
    <w:rsid w:val="001C6CA8"/>
    <w:rsid w:val="001C6D12"/>
    <w:rsid w:val="001C6EA3"/>
    <w:rsid w:val="001D03B8"/>
    <w:rsid w:val="001D03EA"/>
    <w:rsid w:val="001D04F2"/>
    <w:rsid w:val="001D2A56"/>
    <w:rsid w:val="001D2F4F"/>
    <w:rsid w:val="001D5AE9"/>
    <w:rsid w:val="001D66B6"/>
    <w:rsid w:val="001D709B"/>
    <w:rsid w:val="001D7B5C"/>
    <w:rsid w:val="001D7B8B"/>
    <w:rsid w:val="001E1BAA"/>
    <w:rsid w:val="001E2366"/>
    <w:rsid w:val="001E2DFF"/>
    <w:rsid w:val="001E3630"/>
    <w:rsid w:val="001E4EC0"/>
    <w:rsid w:val="001E4F11"/>
    <w:rsid w:val="001E58BE"/>
    <w:rsid w:val="001E5B45"/>
    <w:rsid w:val="001E5D7C"/>
    <w:rsid w:val="001E6899"/>
    <w:rsid w:val="001E697D"/>
    <w:rsid w:val="001E6D29"/>
    <w:rsid w:val="001E6E10"/>
    <w:rsid w:val="001E6EED"/>
    <w:rsid w:val="001F0678"/>
    <w:rsid w:val="001F22DE"/>
    <w:rsid w:val="001F2C72"/>
    <w:rsid w:val="001F420E"/>
    <w:rsid w:val="001F5194"/>
    <w:rsid w:val="001F57E2"/>
    <w:rsid w:val="001F5873"/>
    <w:rsid w:val="001F67D1"/>
    <w:rsid w:val="001F7678"/>
    <w:rsid w:val="001F7915"/>
    <w:rsid w:val="001F7FA7"/>
    <w:rsid w:val="00200C73"/>
    <w:rsid w:val="00200CF9"/>
    <w:rsid w:val="00201B1F"/>
    <w:rsid w:val="00202175"/>
    <w:rsid w:val="00202AEF"/>
    <w:rsid w:val="00203B66"/>
    <w:rsid w:val="0020442E"/>
    <w:rsid w:val="0020637D"/>
    <w:rsid w:val="002071E5"/>
    <w:rsid w:val="00210D12"/>
    <w:rsid w:val="002113DE"/>
    <w:rsid w:val="00212209"/>
    <w:rsid w:val="002127B0"/>
    <w:rsid w:val="002127D0"/>
    <w:rsid w:val="00212D9C"/>
    <w:rsid w:val="00212FB7"/>
    <w:rsid w:val="00213D7F"/>
    <w:rsid w:val="00214C7A"/>
    <w:rsid w:val="00215119"/>
    <w:rsid w:val="00215326"/>
    <w:rsid w:val="002157F7"/>
    <w:rsid w:val="00216967"/>
    <w:rsid w:val="00217D5F"/>
    <w:rsid w:val="00217E99"/>
    <w:rsid w:val="00221CD6"/>
    <w:rsid w:val="00221F02"/>
    <w:rsid w:val="00222B50"/>
    <w:rsid w:val="0022310E"/>
    <w:rsid w:val="00223359"/>
    <w:rsid w:val="00223B26"/>
    <w:rsid w:val="002246B8"/>
    <w:rsid w:val="0022483F"/>
    <w:rsid w:val="00224CFB"/>
    <w:rsid w:val="0022515B"/>
    <w:rsid w:val="00227F27"/>
    <w:rsid w:val="00227FD7"/>
    <w:rsid w:val="00230477"/>
    <w:rsid w:val="002304EB"/>
    <w:rsid w:val="00230A34"/>
    <w:rsid w:val="00232078"/>
    <w:rsid w:val="0023358E"/>
    <w:rsid w:val="00233737"/>
    <w:rsid w:val="00233916"/>
    <w:rsid w:val="00234106"/>
    <w:rsid w:val="002342AD"/>
    <w:rsid w:val="00234A98"/>
    <w:rsid w:val="00235808"/>
    <w:rsid w:val="0023616D"/>
    <w:rsid w:val="002362E6"/>
    <w:rsid w:val="00236C1D"/>
    <w:rsid w:val="00237939"/>
    <w:rsid w:val="00237C30"/>
    <w:rsid w:val="002402B0"/>
    <w:rsid w:val="0024182C"/>
    <w:rsid w:val="002442AE"/>
    <w:rsid w:val="00244E87"/>
    <w:rsid w:val="002457DA"/>
    <w:rsid w:val="0024633D"/>
    <w:rsid w:val="00247FE7"/>
    <w:rsid w:val="0025040F"/>
    <w:rsid w:val="00250809"/>
    <w:rsid w:val="00250CB8"/>
    <w:rsid w:val="00250F91"/>
    <w:rsid w:val="00251ED6"/>
    <w:rsid w:val="0025245E"/>
    <w:rsid w:val="00252D73"/>
    <w:rsid w:val="00260E12"/>
    <w:rsid w:val="0026123B"/>
    <w:rsid w:val="0026158C"/>
    <w:rsid w:val="002616EA"/>
    <w:rsid w:val="00261F22"/>
    <w:rsid w:val="00262696"/>
    <w:rsid w:val="002637AC"/>
    <w:rsid w:val="00264AB0"/>
    <w:rsid w:val="00265FCA"/>
    <w:rsid w:val="00266A58"/>
    <w:rsid w:val="0027000D"/>
    <w:rsid w:val="00270F0D"/>
    <w:rsid w:val="002730A1"/>
    <w:rsid w:val="00273DF0"/>
    <w:rsid w:val="002740A0"/>
    <w:rsid w:val="00274E68"/>
    <w:rsid w:val="002750F9"/>
    <w:rsid w:val="00276874"/>
    <w:rsid w:val="002803BB"/>
    <w:rsid w:val="0028040F"/>
    <w:rsid w:val="002806D7"/>
    <w:rsid w:val="00280BF4"/>
    <w:rsid w:val="00281C38"/>
    <w:rsid w:val="00282251"/>
    <w:rsid w:val="00283370"/>
    <w:rsid w:val="00283E46"/>
    <w:rsid w:val="00283FF9"/>
    <w:rsid w:val="002845A5"/>
    <w:rsid w:val="002851BC"/>
    <w:rsid w:val="00287D8A"/>
    <w:rsid w:val="0029047B"/>
    <w:rsid w:val="00291276"/>
    <w:rsid w:val="00292616"/>
    <w:rsid w:val="002931C8"/>
    <w:rsid w:val="00293EE9"/>
    <w:rsid w:val="00294726"/>
    <w:rsid w:val="002948E9"/>
    <w:rsid w:val="00294D03"/>
    <w:rsid w:val="002955C1"/>
    <w:rsid w:val="002957C2"/>
    <w:rsid w:val="00296A76"/>
    <w:rsid w:val="002976DD"/>
    <w:rsid w:val="002A076B"/>
    <w:rsid w:val="002A0D93"/>
    <w:rsid w:val="002A15BB"/>
    <w:rsid w:val="002A2B1B"/>
    <w:rsid w:val="002A33AF"/>
    <w:rsid w:val="002A3A5A"/>
    <w:rsid w:val="002A3ED0"/>
    <w:rsid w:val="002A4EF3"/>
    <w:rsid w:val="002A5160"/>
    <w:rsid w:val="002A5535"/>
    <w:rsid w:val="002A58C2"/>
    <w:rsid w:val="002A6F8F"/>
    <w:rsid w:val="002B03C0"/>
    <w:rsid w:val="002B11BB"/>
    <w:rsid w:val="002B17FA"/>
    <w:rsid w:val="002B1A94"/>
    <w:rsid w:val="002B2B10"/>
    <w:rsid w:val="002B42C6"/>
    <w:rsid w:val="002B4FCB"/>
    <w:rsid w:val="002B56F0"/>
    <w:rsid w:val="002B5733"/>
    <w:rsid w:val="002B5DB7"/>
    <w:rsid w:val="002B67B5"/>
    <w:rsid w:val="002B67D6"/>
    <w:rsid w:val="002B7624"/>
    <w:rsid w:val="002B784B"/>
    <w:rsid w:val="002B7D20"/>
    <w:rsid w:val="002C013D"/>
    <w:rsid w:val="002C0519"/>
    <w:rsid w:val="002C0F64"/>
    <w:rsid w:val="002C0FCB"/>
    <w:rsid w:val="002C1A12"/>
    <w:rsid w:val="002C1B46"/>
    <w:rsid w:val="002C1F0B"/>
    <w:rsid w:val="002C2A4E"/>
    <w:rsid w:val="002C2AE9"/>
    <w:rsid w:val="002C3627"/>
    <w:rsid w:val="002C51A4"/>
    <w:rsid w:val="002C5792"/>
    <w:rsid w:val="002C6917"/>
    <w:rsid w:val="002C6EEB"/>
    <w:rsid w:val="002C73EE"/>
    <w:rsid w:val="002C773B"/>
    <w:rsid w:val="002C78F8"/>
    <w:rsid w:val="002D058B"/>
    <w:rsid w:val="002D06D6"/>
    <w:rsid w:val="002D07E6"/>
    <w:rsid w:val="002D0E3C"/>
    <w:rsid w:val="002D5150"/>
    <w:rsid w:val="002D6A60"/>
    <w:rsid w:val="002D6CB2"/>
    <w:rsid w:val="002D79CB"/>
    <w:rsid w:val="002E03BA"/>
    <w:rsid w:val="002E0F62"/>
    <w:rsid w:val="002E15A5"/>
    <w:rsid w:val="002E2071"/>
    <w:rsid w:val="002E2F16"/>
    <w:rsid w:val="002E4BC4"/>
    <w:rsid w:val="002E5B0C"/>
    <w:rsid w:val="002E7D06"/>
    <w:rsid w:val="002F0310"/>
    <w:rsid w:val="002F0576"/>
    <w:rsid w:val="002F08DC"/>
    <w:rsid w:val="002F0B41"/>
    <w:rsid w:val="002F0D2E"/>
    <w:rsid w:val="002F0F80"/>
    <w:rsid w:val="002F15B9"/>
    <w:rsid w:val="002F2458"/>
    <w:rsid w:val="002F30C6"/>
    <w:rsid w:val="002F3228"/>
    <w:rsid w:val="002F34BD"/>
    <w:rsid w:val="002F3652"/>
    <w:rsid w:val="002F36ED"/>
    <w:rsid w:val="002F39AC"/>
    <w:rsid w:val="002F3D41"/>
    <w:rsid w:val="002F4C79"/>
    <w:rsid w:val="002F5277"/>
    <w:rsid w:val="002F5372"/>
    <w:rsid w:val="002F6136"/>
    <w:rsid w:val="002F6238"/>
    <w:rsid w:val="002F6B49"/>
    <w:rsid w:val="002F7034"/>
    <w:rsid w:val="002F7183"/>
    <w:rsid w:val="002F7B59"/>
    <w:rsid w:val="002F7E19"/>
    <w:rsid w:val="00301EAB"/>
    <w:rsid w:val="00301EBA"/>
    <w:rsid w:val="00302394"/>
    <w:rsid w:val="003023C3"/>
    <w:rsid w:val="00302632"/>
    <w:rsid w:val="00303685"/>
    <w:rsid w:val="003036E7"/>
    <w:rsid w:val="00304054"/>
    <w:rsid w:val="00304907"/>
    <w:rsid w:val="003052F6"/>
    <w:rsid w:val="0030640F"/>
    <w:rsid w:val="00306F52"/>
    <w:rsid w:val="0030774B"/>
    <w:rsid w:val="00310604"/>
    <w:rsid w:val="00310725"/>
    <w:rsid w:val="00310857"/>
    <w:rsid w:val="00312733"/>
    <w:rsid w:val="00312FD6"/>
    <w:rsid w:val="00313378"/>
    <w:rsid w:val="00315027"/>
    <w:rsid w:val="00315DD1"/>
    <w:rsid w:val="00316228"/>
    <w:rsid w:val="00316BE8"/>
    <w:rsid w:val="0031725C"/>
    <w:rsid w:val="003172A8"/>
    <w:rsid w:val="0031736E"/>
    <w:rsid w:val="00321416"/>
    <w:rsid w:val="00321ED8"/>
    <w:rsid w:val="00322634"/>
    <w:rsid w:val="003231ED"/>
    <w:rsid w:val="00323D93"/>
    <w:rsid w:val="003256AC"/>
    <w:rsid w:val="00326740"/>
    <w:rsid w:val="00326843"/>
    <w:rsid w:val="00326D44"/>
    <w:rsid w:val="0032729E"/>
    <w:rsid w:val="003275EC"/>
    <w:rsid w:val="003276FE"/>
    <w:rsid w:val="00327921"/>
    <w:rsid w:val="003302E2"/>
    <w:rsid w:val="00330445"/>
    <w:rsid w:val="003308FA"/>
    <w:rsid w:val="00330C73"/>
    <w:rsid w:val="0033103F"/>
    <w:rsid w:val="0033197E"/>
    <w:rsid w:val="003332D3"/>
    <w:rsid w:val="0033346D"/>
    <w:rsid w:val="00333510"/>
    <w:rsid w:val="00333A30"/>
    <w:rsid w:val="00333C50"/>
    <w:rsid w:val="00334C46"/>
    <w:rsid w:val="00335CA3"/>
    <w:rsid w:val="0033706C"/>
    <w:rsid w:val="00337733"/>
    <w:rsid w:val="003378E6"/>
    <w:rsid w:val="00340506"/>
    <w:rsid w:val="0034150E"/>
    <w:rsid w:val="00342004"/>
    <w:rsid w:val="0034303B"/>
    <w:rsid w:val="003435B1"/>
    <w:rsid w:val="00343FC7"/>
    <w:rsid w:val="00345BF1"/>
    <w:rsid w:val="00345F4B"/>
    <w:rsid w:val="00346079"/>
    <w:rsid w:val="00346861"/>
    <w:rsid w:val="00346C78"/>
    <w:rsid w:val="00347827"/>
    <w:rsid w:val="00347CF9"/>
    <w:rsid w:val="00350901"/>
    <w:rsid w:val="00351899"/>
    <w:rsid w:val="003519FB"/>
    <w:rsid w:val="00351F0B"/>
    <w:rsid w:val="00351F58"/>
    <w:rsid w:val="00352B59"/>
    <w:rsid w:val="003534EA"/>
    <w:rsid w:val="003549AF"/>
    <w:rsid w:val="003549BB"/>
    <w:rsid w:val="00357055"/>
    <w:rsid w:val="003608D9"/>
    <w:rsid w:val="0036134E"/>
    <w:rsid w:val="003617BB"/>
    <w:rsid w:val="00365342"/>
    <w:rsid w:val="00365AD3"/>
    <w:rsid w:val="00365B5A"/>
    <w:rsid w:val="00366335"/>
    <w:rsid w:val="0036668E"/>
    <w:rsid w:val="003667FB"/>
    <w:rsid w:val="00366936"/>
    <w:rsid w:val="00366A5A"/>
    <w:rsid w:val="003671C4"/>
    <w:rsid w:val="0036751C"/>
    <w:rsid w:val="00367749"/>
    <w:rsid w:val="0037085C"/>
    <w:rsid w:val="0037190E"/>
    <w:rsid w:val="00371A4F"/>
    <w:rsid w:val="003720F2"/>
    <w:rsid w:val="00372531"/>
    <w:rsid w:val="003728AA"/>
    <w:rsid w:val="00372A95"/>
    <w:rsid w:val="003739FB"/>
    <w:rsid w:val="0037440C"/>
    <w:rsid w:val="00374453"/>
    <w:rsid w:val="00374D7A"/>
    <w:rsid w:val="00374EDE"/>
    <w:rsid w:val="00375261"/>
    <w:rsid w:val="0037562B"/>
    <w:rsid w:val="003763B3"/>
    <w:rsid w:val="00376A5B"/>
    <w:rsid w:val="003772B3"/>
    <w:rsid w:val="0037786F"/>
    <w:rsid w:val="00380A2B"/>
    <w:rsid w:val="00380BB7"/>
    <w:rsid w:val="00384EFE"/>
    <w:rsid w:val="003853F4"/>
    <w:rsid w:val="003858D2"/>
    <w:rsid w:val="00386C66"/>
    <w:rsid w:val="00386EC4"/>
    <w:rsid w:val="00387603"/>
    <w:rsid w:val="003901A9"/>
    <w:rsid w:val="003903F8"/>
    <w:rsid w:val="00390AD5"/>
    <w:rsid w:val="003922CA"/>
    <w:rsid w:val="00392BCF"/>
    <w:rsid w:val="00395A76"/>
    <w:rsid w:val="00397013"/>
    <w:rsid w:val="00397C7A"/>
    <w:rsid w:val="003A02EA"/>
    <w:rsid w:val="003A0551"/>
    <w:rsid w:val="003A06E0"/>
    <w:rsid w:val="003A0CDD"/>
    <w:rsid w:val="003A2221"/>
    <w:rsid w:val="003A3529"/>
    <w:rsid w:val="003A37A7"/>
    <w:rsid w:val="003A4290"/>
    <w:rsid w:val="003A5E20"/>
    <w:rsid w:val="003A6F57"/>
    <w:rsid w:val="003A7CA8"/>
    <w:rsid w:val="003B0074"/>
    <w:rsid w:val="003B03F2"/>
    <w:rsid w:val="003B046F"/>
    <w:rsid w:val="003B04FF"/>
    <w:rsid w:val="003B068C"/>
    <w:rsid w:val="003B1A1E"/>
    <w:rsid w:val="003B3AF6"/>
    <w:rsid w:val="003B4337"/>
    <w:rsid w:val="003B44BA"/>
    <w:rsid w:val="003B48E9"/>
    <w:rsid w:val="003B4930"/>
    <w:rsid w:val="003B5556"/>
    <w:rsid w:val="003B59F5"/>
    <w:rsid w:val="003B5C9F"/>
    <w:rsid w:val="003B63A9"/>
    <w:rsid w:val="003B73D9"/>
    <w:rsid w:val="003C0140"/>
    <w:rsid w:val="003C0909"/>
    <w:rsid w:val="003C33F3"/>
    <w:rsid w:val="003C4090"/>
    <w:rsid w:val="003C6120"/>
    <w:rsid w:val="003D1105"/>
    <w:rsid w:val="003D1C0A"/>
    <w:rsid w:val="003D3A64"/>
    <w:rsid w:val="003D3D17"/>
    <w:rsid w:val="003D3DB2"/>
    <w:rsid w:val="003D42C7"/>
    <w:rsid w:val="003D4E90"/>
    <w:rsid w:val="003D66BF"/>
    <w:rsid w:val="003D6D82"/>
    <w:rsid w:val="003D6F31"/>
    <w:rsid w:val="003D78CB"/>
    <w:rsid w:val="003D7997"/>
    <w:rsid w:val="003E2C03"/>
    <w:rsid w:val="003E33D3"/>
    <w:rsid w:val="003E3EEC"/>
    <w:rsid w:val="003E59D5"/>
    <w:rsid w:val="003E6BFD"/>
    <w:rsid w:val="003E6EF1"/>
    <w:rsid w:val="003E70E1"/>
    <w:rsid w:val="003F023D"/>
    <w:rsid w:val="003F0928"/>
    <w:rsid w:val="003F09AF"/>
    <w:rsid w:val="003F177D"/>
    <w:rsid w:val="003F3394"/>
    <w:rsid w:val="003F3D66"/>
    <w:rsid w:val="003F5273"/>
    <w:rsid w:val="003F5788"/>
    <w:rsid w:val="003F5D65"/>
    <w:rsid w:val="003F5FE6"/>
    <w:rsid w:val="003F6345"/>
    <w:rsid w:val="003F678E"/>
    <w:rsid w:val="003F6E30"/>
    <w:rsid w:val="004015C5"/>
    <w:rsid w:val="004021B1"/>
    <w:rsid w:val="004027CF"/>
    <w:rsid w:val="00402CAB"/>
    <w:rsid w:val="00403605"/>
    <w:rsid w:val="00404C81"/>
    <w:rsid w:val="0040608C"/>
    <w:rsid w:val="00406A11"/>
    <w:rsid w:val="00406CEB"/>
    <w:rsid w:val="00407AE6"/>
    <w:rsid w:val="004101CE"/>
    <w:rsid w:val="00410A6A"/>
    <w:rsid w:val="00410B67"/>
    <w:rsid w:val="00410CA8"/>
    <w:rsid w:val="00413604"/>
    <w:rsid w:val="004148C7"/>
    <w:rsid w:val="00414D68"/>
    <w:rsid w:val="00414F99"/>
    <w:rsid w:val="004153D5"/>
    <w:rsid w:val="00415917"/>
    <w:rsid w:val="00415D58"/>
    <w:rsid w:val="00415FF4"/>
    <w:rsid w:val="00416945"/>
    <w:rsid w:val="004174DB"/>
    <w:rsid w:val="004200B6"/>
    <w:rsid w:val="00420269"/>
    <w:rsid w:val="00422230"/>
    <w:rsid w:val="0042246F"/>
    <w:rsid w:val="00423451"/>
    <w:rsid w:val="004234B8"/>
    <w:rsid w:val="00423E1A"/>
    <w:rsid w:val="00424BC2"/>
    <w:rsid w:val="00425E90"/>
    <w:rsid w:val="0042626D"/>
    <w:rsid w:val="00426487"/>
    <w:rsid w:val="0043064C"/>
    <w:rsid w:val="0043167F"/>
    <w:rsid w:val="004318AB"/>
    <w:rsid w:val="00431A5B"/>
    <w:rsid w:val="00432FD0"/>
    <w:rsid w:val="00433158"/>
    <w:rsid w:val="004346E3"/>
    <w:rsid w:val="00434810"/>
    <w:rsid w:val="00435093"/>
    <w:rsid w:val="0043544E"/>
    <w:rsid w:val="004355F3"/>
    <w:rsid w:val="00435C5F"/>
    <w:rsid w:val="004361A1"/>
    <w:rsid w:val="004374F1"/>
    <w:rsid w:val="0044077B"/>
    <w:rsid w:val="0044081B"/>
    <w:rsid w:val="0044089F"/>
    <w:rsid w:val="00440D55"/>
    <w:rsid w:val="00441598"/>
    <w:rsid w:val="0044232F"/>
    <w:rsid w:val="00443887"/>
    <w:rsid w:val="004445C7"/>
    <w:rsid w:val="004456C8"/>
    <w:rsid w:val="0044597A"/>
    <w:rsid w:val="004463D9"/>
    <w:rsid w:val="00446512"/>
    <w:rsid w:val="0044714E"/>
    <w:rsid w:val="004475D5"/>
    <w:rsid w:val="00450862"/>
    <w:rsid w:val="00451E53"/>
    <w:rsid w:val="004528F0"/>
    <w:rsid w:val="00452918"/>
    <w:rsid w:val="00453DA3"/>
    <w:rsid w:val="00454E03"/>
    <w:rsid w:val="0045573D"/>
    <w:rsid w:val="004559B1"/>
    <w:rsid w:val="00456E5B"/>
    <w:rsid w:val="00457001"/>
    <w:rsid w:val="00457203"/>
    <w:rsid w:val="00457299"/>
    <w:rsid w:val="00460B9F"/>
    <w:rsid w:val="004615AA"/>
    <w:rsid w:val="004618D0"/>
    <w:rsid w:val="00461D93"/>
    <w:rsid w:val="00461F11"/>
    <w:rsid w:val="00462407"/>
    <w:rsid w:val="004629F6"/>
    <w:rsid w:val="00463A5D"/>
    <w:rsid w:val="00464442"/>
    <w:rsid w:val="0046681D"/>
    <w:rsid w:val="00466AE7"/>
    <w:rsid w:val="00467934"/>
    <w:rsid w:val="00467B74"/>
    <w:rsid w:val="00470AE1"/>
    <w:rsid w:val="004716E3"/>
    <w:rsid w:val="00471A35"/>
    <w:rsid w:val="00471B88"/>
    <w:rsid w:val="004728CB"/>
    <w:rsid w:val="004728F7"/>
    <w:rsid w:val="00472A21"/>
    <w:rsid w:val="00473512"/>
    <w:rsid w:val="00473515"/>
    <w:rsid w:val="004749C6"/>
    <w:rsid w:val="0047513E"/>
    <w:rsid w:val="0047535A"/>
    <w:rsid w:val="0047622D"/>
    <w:rsid w:val="00476586"/>
    <w:rsid w:val="00480588"/>
    <w:rsid w:val="004805F8"/>
    <w:rsid w:val="00480F77"/>
    <w:rsid w:val="0048184A"/>
    <w:rsid w:val="00481D9C"/>
    <w:rsid w:val="00482422"/>
    <w:rsid w:val="00483431"/>
    <w:rsid w:val="004851C8"/>
    <w:rsid w:val="00485C21"/>
    <w:rsid w:val="00487320"/>
    <w:rsid w:val="00487380"/>
    <w:rsid w:val="004877A2"/>
    <w:rsid w:val="00490CF2"/>
    <w:rsid w:val="004922B6"/>
    <w:rsid w:val="0049411B"/>
    <w:rsid w:val="00496799"/>
    <w:rsid w:val="004969BD"/>
    <w:rsid w:val="00497E33"/>
    <w:rsid w:val="004A0E2D"/>
    <w:rsid w:val="004A0F21"/>
    <w:rsid w:val="004A131A"/>
    <w:rsid w:val="004A1F3D"/>
    <w:rsid w:val="004A3065"/>
    <w:rsid w:val="004A4223"/>
    <w:rsid w:val="004A5951"/>
    <w:rsid w:val="004A781C"/>
    <w:rsid w:val="004B02C8"/>
    <w:rsid w:val="004B20C0"/>
    <w:rsid w:val="004B2341"/>
    <w:rsid w:val="004B2BCD"/>
    <w:rsid w:val="004B3F93"/>
    <w:rsid w:val="004B3F96"/>
    <w:rsid w:val="004B4082"/>
    <w:rsid w:val="004B5F3F"/>
    <w:rsid w:val="004C078B"/>
    <w:rsid w:val="004C07A8"/>
    <w:rsid w:val="004C0A00"/>
    <w:rsid w:val="004C1D2F"/>
    <w:rsid w:val="004C2B1A"/>
    <w:rsid w:val="004C378D"/>
    <w:rsid w:val="004C4280"/>
    <w:rsid w:val="004C47D1"/>
    <w:rsid w:val="004C5B9C"/>
    <w:rsid w:val="004C6576"/>
    <w:rsid w:val="004C668E"/>
    <w:rsid w:val="004C6C2E"/>
    <w:rsid w:val="004C783B"/>
    <w:rsid w:val="004C7964"/>
    <w:rsid w:val="004D0448"/>
    <w:rsid w:val="004D1E85"/>
    <w:rsid w:val="004D24B2"/>
    <w:rsid w:val="004D2BCE"/>
    <w:rsid w:val="004D30C6"/>
    <w:rsid w:val="004D39C8"/>
    <w:rsid w:val="004D3F07"/>
    <w:rsid w:val="004D43B3"/>
    <w:rsid w:val="004D679B"/>
    <w:rsid w:val="004D7D24"/>
    <w:rsid w:val="004E0556"/>
    <w:rsid w:val="004E123B"/>
    <w:rsid w:val="004E29DA"/>
    <w:rsid w:val="004E3911"/>
    <w:rsid w:val="004E4198"/>
    <w:rsid w:val="004E484C"/>
    <w:rsid w:val="004E4852"/>
    <w:rsid w:val="004E52C7"/>
    <w:rsid w:val="004E59FD"/>
    <w:rsid w:val="004E5F79"/>
    <w:rsid w:val="004E60AC"/>
    <w:rsid w:val="004E706E"/>
    <w:rsid w:val="004E7B47"/>
    <w:rsid w:val="004E7E3C"/>
    <w:rsid w:val="004F0E21"/>
    <w:rsid w:val="004F0FAD"/>
    <w:rsid w:val="004F13B3"/>
    <w:rsid w:val="004F2027"/>
    <w:rsid w:val="004F2AC5"/>
    <w:rsid w:val="004F37CD"/>
    <w:rsid w:val="004F3CC8"/>
    <w:rsid w:val="004F3CE5"/>
    <w:rsid w:val="004F40BF"/>
    <w:rsid w:val="004F40FE"/>
    <w:rsid w:val="004F5463"/>
    <w:rsid w:val="004F641F"/>
    <w:rsid w:val="004F779E"/>
    <w:rsid w:val="004F7C0E"/>
    <w:rsid w:val="004F7D5A"/>
    <w:rsid w:val="00501354"/>
    <w:rsid w:val="005019A5"/>
    <w:rsid w:val="0050263E"/>
    <w:rsid w:val="00502CE6"/>
    <w:rsid w:val="0050311D"/>
    <w:rsid w:val="005033DC"/>
    <w:rsid w:val="00504579"/>
    <w:rsid w:val="0050512A"/>
    <w:rsid w:val="0050642D"/>
    <w:rsid w:val="0050656B"/>
    <w:rsid w:val="0050689C"/>
    <w:rsid w:val="00506907"/>
    <w:rsid w:val="00507472"/>
    <w:rsid w:val="005103DF"/>
    <w:rsid w:val="0051084E"/>
    <w:rsid w:val="00512091"/>
    <w:rsid w:val="00512DFA"/>
    <w:rsid w:val="00514002"/>
    <w:rsid w:val="00514234"/>
    <w:rsid w:val="00515C7B"/>
    <w:rsid w:val="005167AE"/>
    <w:rsid w:val="005168DC"/>
    <w:rsid w:val="00516EEA"/>
    <w:rsid w:val="00516FB1"/>
    <w:rsid w:val="005174A7"/>
    <w:rsid w:val="00517BFD"/>
    <w:rsid w:val="00520010"/>
    <w:rsid w:val="005200B3"/>
    <w:rsid w:val="00521712"/>
    <w:rsid w:val="00521993"/>
    <w:rsid w:val="00523BA3"/>
    <w:rsid w:val="00523FBE"/>
    <w:rsid w:val="00525266"/>
    <w:rsid w:val="00525D96"/>
    <w:rsid w:val="00526A5D"/>
    <w:rsid w:val="0052760B"/>
    <w:rsid w:val="00527CAB"/>
    <w:rsid w:val="005313E9"/>
    <w:rsid w:val="00531F30"/>
    <w:rsid w:val="005323A3"/>
    <w:rsid w:val="00532440"/>
    <w:rsid w:val="0053329C"/>
    <w:rsid w:val="00533DAC"/>
    <w:rsid w:val="005357BF"/>
    <w:rsid w:val="00536F2D"/>
    <w:rsid w:val="005402D9"/>
    <w:rsid w:val="005413BC"/>
    <w:rsid w:val="00541933"/>
    <w:rsid w:val="005429A3"/>
    <w:rsid w:val="005436CD"/>
    <w:rsid w:val="0054392A"/>
    <w:rsid w:val="005443BC"/>
    <w:rsid w:val="005443DD"/>
    <w:rsid w:val="00544566"/>
    <w:rsid w:val="005449AE"/>
    <w:rsid w:val="00544E23"/>
    <w:rsid w:val="0054521D"/>
    <w:rsid w:val="00545BDF"/>
    <w:rsid w:val="00546848"/>
    <w:rsid w:val="00550352"/>
    <w:rsid w:val="0055084E"/>
    <w:rsid w:val="00550BC8"/>
    <w:rsid w:val="005513F9"/>
    <w:rsid w:val="00551816"/>
    <w:rsid w:val="00551C8A"/>
    <w:rsid w:val="005523AE"/>
    <w:rsid w:val="005524F9"/>
    <w:rsid w:val="005525B2"/>
    <w:rsid w:val="00552908"/>
    <w:rsid w:val="00552BAD"/>
    <w:rsid w:val="005541A7"/>
    <w:rsid w:val="00555137"/>
    <w:rsid w:val="00555747"/>
    <w:rsid w:val="0055584F"/>
    <w:rsid w:val="00556F70"/>
    <w:rsid w:val="00557300"/>
    <w:rsid w:val="005579DC"/>
    <w:rsid w:val="005618AB"/>
    <w:rsid w:val="00562805"/>
    <w:rsid w:val="00562DCF"/>
    <w:rsid w:val="00563382"/>
    <w:rsid w:val="005634B0"/>
    <w:rsid w:val="00564159"/>
    <w:rsid w:val="005646B3"/>
    <w:rsid w:val="00565833"/>
    <w:rsid w:val="0056623C"/>
    <w:rsid w:val="005662E0"/>
    <w:rsid w:val="0056630F"/>
    <w:rsid w:val="005664EE"/>
    <w:rsid w:val="00566590"/>
    <w:rsid w:val="00566DBB"/>
    <w:rsid w:val="005702E9"/>
    <w:rsid w:val="0057080A"/>
    <w:rsid w:val="00571B52"/>
    <w:rsid w:val="00572281"/>
    <w:rsid w:val="005726A3"/>
    <w:rsid w:val="005729CD"/>
    <w:rsid w:val="00574D86"/>
    <w:rsid w:val="00575349"/>
    <w:rsid w:val="0057697E"/>
    <w:rsid w:val="0058079E"/>
    <w:rsid w:val="00580AED"/>
    <w:rsid w:val="005811FE"/>
    <w:rsid w:val="00581E16"/>
    <w:rsid w:val="00583D8D"/>
    <w:rsid w:val="00583F5F"/>
    <w:rsid w:val="00584904"/>
    <w:rsid w:val="00585185"/>
    <w:rsid w:val="0058589B"/>
    <w:rsid w:val="00585DC5"/>
    <w:rsid w:val="00585F69"/>
    <w:rsid w:val="00590094"/>
    <w:rsid w:val="00590164"/>
    <w:rsid w:val="00590526"/>
    <w:rsid w:val="00591563"/>
    <w:rsid w:val="0059361C"/>
    <w:rsid w:val="00595184"/>
    <w:rsid w:val="00596B6C"/>
    <w:rsid w:val="005973BA"/>
    <w:rsid w:val="00597998"/>
    <w:rsid w:val="005A0555"/>
    <w:rsid w:val="005A0964"/>
    <w:rsid w:val="005A2A48"/>
    <w:rsid w:val="005A3707"/>
    <w:rsid w:val="005A3EBE"/>
    <w:rsid w:val="005A40C2"/>
    <w:rsid w:val="005A53F6"/>
    <w:rsid w:val="005A58EC"/>
    <w:rsid w:val="005A594C"/>
    <w:rsid w:val="005A5D9A"/>
    <w:rsid w:val="005A5E52"/>
    <w:rsid w:val="005A6433"/>
    <w:rsid w:val="005A6915"/>
    <w:rsid w:val="005A6A1E"/>
    <w:rsid w:val="005A6BDE"/>
    <w:rsid w:val="005B12A9"/>
    <w:rsid w:val="005B1378"/>
    <w:rsid w:val="005B1DD8"/>
    <w:rsid w:val="005B4278"/>
    <w:rsid w:val="005B486D"/>
    <w:rsid w:val="005B54BE"/>
    <w:rsid w:val="005B5EE9"/>
    <w:rsid w:val="005B73D5"/>
    <w:rsid w:val="005C0C08"/>
    <w:rsid w:val="005C159F"/>
    <w:rsid w:val="005C19ED"/>
    <w:rsid w:val="005C2BA9"/>
    <w:rsid w:val="005C389D"/>
    <w:rsid w:val="005C3C66"/>
    <w:rsid w:val="005C3EE9"/>
    <w:rsid w:val="005C4090"/>
    <w:rsid w:val="005C4D86"/>
    <w:rsid w:val="005C5621"/>
    <w:rsid w:val="005C5E25"/>
    <w:rsid w:val="005C74FC"/>
    <w:rsid w:val="005C7710"/>
    <w:rsid w:val="005C7A40"/>
    <w:rsid w:val="005D03CC"/>
    <w:rsid w:val="005D0B69"/>
    <w:rsid w:val="005D17B0"/>
    <w:rsid w:val="005D1D7D"/>
    <w:rsid w:val="005D20C9"/>
    <w:rsid w:val="005D24B9"/>
    <w:rsid w:val="005D259B"/>
    <w:rsid w:val="005D2626"/>
    <w:rsid w:val="005D2A96"/>
    <w:rsid w:val="005D546C"/>
    <w:rsid w:val="005D57AF"/>
    <w:rsid w:val="005D60E3"/>
    <w:rsid w:val="005E009F"/>
    <w:rsid w:val="005E0907"/>
    <w:rsid w:val="005E0FB9"/>
    <w:rsid w:val="005E1673"/>
    <w:rsid w:val="005E1C1E"/>
    <w:rsid w:val="005E267A"/>
    <w:rsid w:val="005E3613"/>
    <w:rsid w:val="005E5742"/>
    <w:rsid w:val="005E5E76"/>
    <w:rsid w:val="005E6D5A"/>
    <w:rsid w:val="005F0A55"/>
    <w:rsid w:val="005F20B8"/>
    <w:rsid w:val="005F358C"/>
    <w:rsid w:val="005F35DC"/>
    <w:rsid w:val="005F38F5"/>
    <w:rsid w:val="005F4C25"/>
    <w:rsid w:val="005F5525"/>
    <w:rsid w:val="005F5699"/>
    <w:rsid w:val="005F576A"/>
    <w:rsid w:val="005F7510"/>
    <w:rsid w:val="00600C76"/>
    <w:rsid w:val="00600FCD"/>
    <w:rsid w:val="0060176A"/>
    <w:rsid w:val="006028AB"/>
    <w:rsid w:val="00603921"/>
    <w:rsid w:val="00603D92"/>
    <w:rsid w:val="00605141"/>
    <w:rsid w:val="0060515E"/>
    <w:rsid w:val="0060599A"/>
    <w:rsid w:val="0060625D"/>
    <w:rsid w:val="00607721"/>
    <w:rsid w:val="0061123B"/>
    <w:rsid w:val="0061152C"/>
    <w:rsid w:val="00612473"/>
    <w:rsid w:val="00613A53"/>
    <w:rsid w:val="006150F5"/>
    <w:rsid w:val="00615223"/>
    <w:rsid w:val="00616311"/>
    <w:rsid w:val="006173D6"/>
    <w:rsid w:val="0061741F"/>
    <w:rsid w:val="00617CAA"/>
    <w:rsid w:val="006207E5"/>
    <w:rsid w:val="00621B7D"/>
    <w:rsid w:val="00621F58"/>
    <w:rsid w:val="0062394A"/>
    <w:rsid w:val="00623FEF"/>
    <w:rsid w:val="00624846"/>
    <w:rsid w:val="0062487B"/>
    <w:rsid w:val="006248C1"/>
    <w:rsid w:val="006249A1"/>
    <w:rsid w:val="006262AE"/>
    <w:rsid w:val="006265E0"/>
    <w:rsid w:val="006267D6"/>
    <w:rsid w:val="00627026"/>
    <w:rsid w:val="0062710F"/>
    <w:rsid w:val="00627C1B"/>
    <w:rsid w:val="00630DFC"/>
    <w:rsid w:val="006317B1"/>
    <w:rsid w:val="0063338B"/>
    <w:rsid w:val="00634741"/>
    <w:rsid w:val="00634889"/>
    <w:rsid w:val="00637101"/>
    <w:rsid w:val="006371F5"/>
    <w:rsid w:val="00637BC0"/>
    <w:rsid w:val="00637E98"/>
    <w:rsid w:val="00641050"/>
    <w:rsid w:val="00641A7F"/>
    <w:rsid w:val="00641D77"/>
    <w:rsid w:val="006424AA"/>
    <w:rsid w:val="00642DB8"/>
    <w:rsid w:val="00643576"/>
    <w:rsid w:val="006439E5"/>
    <w:rsid w:val="00645929"/>
    <w:rsid w:val="0064756F"/>
    <w:rsid w:val="006478E6"/>
    <w:rsid w:val="00650463"/>
    <w:rsid w:val="006505C2"/>
    <w:rsid w:val="00650C00"/>
    <w:rsid w:val="00651BD6"/>
    <w:rsid w:val="00652ACB"/>
    <w:rsid w:val="0065319B"/>
    <w:rsid w:val="0065380F"/>
    <w:rsid w:val="00653A54"/>
    <w:rsid w:val="00653F5C"/>
    <w:rsid w:val="006540EC"/>
    <w:rsid w:val="00655DC9"/>
    <w:rsid w:val="00655ECC"/>
    <w:rsid w:val="00656157"/>
    <w:rsid w:val="006574C2"/>
    <w:rsid w:val="00657F96"/>
    <w:rsid w:val="00661DD3"/>
    <w:rsid w:val="00662533"/>
    <w:rsid w:val="00663A46"/>
    <w:rsid w:val="00663F37"/>
    <w:rsid w:val="00667444"/>
    <w:rsid w:val="00667F9F"/>
    <w:rsid w:val="006704B4"/>
    <w:rsid w:val="00673B6C"/>
    <w:rsid w:val="00674F59"/>
    <w:rsid w:val="00676FF8"/>
    <w:rsid w:val="00680812"/>
    <w:rsid w:val="00680D37"/>
    <w:rsid w:val="00681D73"/>
    <w:rsid w:val="00682162"/>
    <w:rsid w:val="00682B83"/>
    <w:rsid w:val="00682F73"/>
    <w:rsid w:val="00683D4E"/>
    <w:rsid w:val="0068417C"/>
    <w:rsid w:val="006850B9"/>
    <w:rsid w:val="00686135"/>
    <w:rsid w:val="00687CD9"/>
    <w:rsid w:val="00687E1B"/>
    <w:rsid w:val="00687E23"/>
    <w:rsid w:val="00690A29"/>
    <w:rsid w:val="0069512C"/>
    <w:rsid w:val="00695D6C"/>
    <w:rsid w:val="006962EE"/>
    <w:rsid w:val="00696AD3"/>
    <w:rsid w:val="00696CC1"/>
    <w:rsid w:val="006974D2"/>
    <w:rsid w:val="006978F8"/>
    <w:rsid w:val="00697C85"/>
    <w:rsid w:val="006A1139"/>
    <w:rsid w:val="006A12AF"/>
    <w:rsid w:val="006A2799"/>
    <w:rsid w:val="006A2D32"/>
    <w:rsid w:val="006A3098"/>
    <w:rsid w:val="006A3E88"/>
    <w:rsid w:val="006A47B4"/>
    <w:rsid w:val="006A4903"/>
    <w:rsid w:val="006A4CBC"/>
    <w:rsid w:val="006A6AAC"/>
    <w:rsid w:val="006A6DB1"/>
    <w:rsid w:val="006A6E74"/>
    <w:rsid w:val="006A6F38"/>
    <w:rsid w:val="006A7F66"/>
    <w:rsid w:val="006B03C1"/>
    <w:rsid w:val="006B03D0"/>
    <w:rsid w:val="006B12FE"/>
    <w:rsid w:val="006B1393"/>
    <w:rsid w:val="006B2178"/>
    <w:rsid w:val="006B23B8"/>
    <w:rsid w:val="006B29ED"/>
    <w:rsid w:val="006B383A"/>
    <w:rsid w:val="006B3919"/>
    <w:rsid w:val="006B3EB3"/>
    <w:rsid w:val="006B6BE0"/>
    <w:rsid w:val="006B6E99"/>
    <w:rsid w:val="006B7E3C"/>
    <w:rsid w:val="006C011A"/>
    <w:rsid w:val="006C03BB"/>
    <w:rsid w:val="006C0C33"/>
    <w:rsid w:val="006C0CBE"/>
    <w:rsid w:val="006C23D5"/>
    <w:rsid w:val="006C24C2"/>
    <w:rsid w:val="006C4833"/>
    <w:rsid w:val="006C53CB"/>
    <w:rsid w:val="006C57DF"/>
    <w:rsid w:val="006C5C45"/>
    <w:rsid w:val="006C66A0"/>
    <w:rsid w:val="006C7235"/>
    <w:rsid w:val="006D0B00"/>
    <w:rsid w:val="006D13B0"/>
    <w:rsid w:val="006D162A"/>
    <w:rsid w:val="006D190C"/>
    <w:rsid w:val="006D21BC"/>
    <w:rsid w:val="006D2728"/>
    <w:rsid w:val="006D63F8"/>
    <w:rsid w:val="006D68D2"/>
    <w:rsid w:val="006D6EEC"/>
    <w:rsid w:val="006D73A0"/>
    <w:rsid w:val="006D7A0C"/>
    <w:rsid w:val="006D7E17"/>
    <w:rsid w:val="006E0BA1"/>
    <w:rsid w:val="006E24BA"/>
    <w:rsid w:val="006E2E50"/>
    <w:rsid w:val="006E3406"/>
    <w:rsid w:val="006E3B52"/>
    <w:rsid w:val="006E479B"/>
    <w:rsid w:val="006F36D8"/>
    <w:rsid w:val="006F3EFC"/>
    <w:rsid w:val="006F43C4"/>
    <w:rsid w:val="006F4C17"/>
    <w:rsid w:val="006F4CC9"/>
    <w:rsid w:val="006F65FF"/>
    <w:rsid w:val="006F6CA1"/>
    <w:rsid w:val="006F6E93"/>
    <w:rsid w:val="0070167D"/>
    <w:rsid w:val="00702381"/>
    <w:rsid w:val="007031DA"/>
    <w:rsid w:val="00703F0A"/>
    <w:rsid w:val="00705D87"/>
    <w:rsid w:val="00707318"/>
    <w:rsid w:val="00707509"/>
    <w:rsid w:val="00707690"/>
    <w:rsid w:val="00707C91"/>
    <w:rsid w:val="00707F0E"/>
    <w:rsid w:val="0071103D"/>
    <w:rsid w:val="00711B73"/>
    <w:rsid w:val="00711C8D"/>
    <w:rsid w:val="007123DB"/>
    <w:rsid w:val="007124C4"/>
    <w:rsid w:val="00713E6E"/>
    <w:rsid w:val="00714746"/>
    <w:rsid w:val="0071477C"/>
    <w:rsid w:val="007151D8"/>
    <w:rsid w:val="00715AA2"/>
    <w:rsid w:val="00715F94"/>
    <w:rsid w:val="00715FF1"/>
    <w:rsid w:val="00720A81"/>
    <w:rsid w:val="00721BE0"/>
    <w:rsid w:val="00721E2A"/>
    <w:rsid w:val="00722B91"/>
    <w:rsid w:val="00723DA7"/>
    <w:rsid w:val="007253FE"/>
    <w:rsid w:val="0072545E"/>
    <w:rsid w:val="007256E8"/>
    <w:rsid w:val="00725887"/>
    <w:rsid w:val="00730240"/>
    <w:rsid w:val="0073200F"/>
    <w:rsid w:val="007323BB"/>
    <w:rsid w:val="00732ABA"/>
    <w:rsid w:val="00732DFB"/>
    <w:rsid w:val="007343DF"/>
    <w:rsid w:val="00736ED4"/>
    <w:rsid w:val="00737106"/>
    <w:rsid w:val="00737A50"/>
    <w:rsid w:val="007401E1"/>
    <w:rsid w:val="00740849"/>
    <w:rsid w:val="00740C18"/>
    <w:rsid w:val="007418FE"/>
    <w:rsid w:val="00742689"/>
    <w:rsid w:val="00742F48"/>
    <w:rsid w:val="00743868"/>
    <w:rsid w:val="00746F9E"/>
    <w:rsid w:val="00750FA9"/>
    <w:rsid w:val="0075109E"/>
    <w:rsid w:val="007517C4"/>
    <w:rsid w:val="00751FB9"/>
    <w:rsid w:val="00752394"/>
    <w:rsid w:val="0075426B"/>
    <w:rsid w:val="0075432B"/>
    <w:rsid w:val="0075598D"/>
    <w:rsid w:val="007566D7"/>
    <w:rsid w:val="00756754"/>
    <w:rsid w:val="007575FF"/>
    <w:rsid w:val="0076001A"/>
    <w:rsid w:val="0076100A"/>
    <w:rsid w:val="0076202E"/>
    <w:rsid w:val="007623AE"/>
    <w:rsid w:val="0076292B"/>
    <w:rsid w:val="00762AFD"/>
    <w:rsid w:val="00764117"/>
    <w:rsid w:val="00764469"/>
    <w:rsid w:val="0076452D"/>
    <w:rsid w:val="007647F5"/>
    <w:rsid w:val="00766103"/>
    <w:rsid w:val="00767177"/>
    <w:rsid w:val="00771165"/>
    <w:rsid w:val="00771505"/>
    <w:rsid w:val="00771DAF"/>
    <w:rsid w:val="00773525"/>
    <w:rsid w:val="00774403"/>
    <w:rsid w:val="007746C6"/>
    <w:rsid w:val="00774745"/>
    <w:rsid w:val="00774A57"/>
    <w:rsid w:val="00774B20"/>
    <w:rsid w:val="00774D6C"/>
    <w:rsid w:val="00775EC5"/>
    <w:rsid w:val="0077677D"/>
    <w:rsid w:val="00776B35"/>
    <w:rsid w:val="007772D6"/>
    <w:rsid w:val="00780171"/>
    <w:rsid w:val="0078053C"/>
    <w:rsid w:val="007812F7"/>
    <w:rsid w:val="007819CF"/>
    <w:rsid w:val="00782393"/>
    <w:rsid w:val="00782580"/>
    <w:rsid w:val="00782C89"/>
    <w:rsid w:val="00783212"/>
    <w:rsid w:val="00784D1E"/>
    <w:rsid w:val="00784F2D"/>
    <w:rsid w:val="00785F2E"/>
    <w:rsid w:val="00791589"/>
    <w:rsid w:val="0079229E"/>
    <w:rsid w:val="007930A8"/>
    <w:rsid w:val="00794C9C"/>
    <w:rsid w:val="00794F96"/>
    <w:rsid w:val="007956CB"/>
    <w:rsid w:val="007957A6"/>
    <w:rsid w:val="00796A4F"/>
    <w:rsid w:val="007A089B"/>
    <w:rsid w:val="007A093C"/>
    <w:rsid w:val="007A0F90"/>
    <w:rsid w:val="007A19E4"/>
    <w:rsid w:val="007A1B0B"/>
    <w:rsid w:val="007A1CED"/>
    <w:rsid w:val="007A210E"/>
    <w:rsid w:val="007A2574"/>
    <w:rsid w:val="007A3551"/>
    <w:rsid w:val="007A45E2"/>
    <w:rsid w:val="007A555C"/>
    <w:rsid w:val="007A59B1"/>
    <w:rsid w:val="007A6E23"/>
    <w:rsid w:val="007B0624"/>
    <w:rsid w:val="007B0AA6"/>
    <w:rsid w:val="007B0B06"/>
    <w:rsid w:val="007B0F7B"/>
    <w:rsid w:val="007B1EAB"/>
    <w:rsid w:val="007B48DD"/>
    <w:rsid w:val="007B555B"/>
    <w:rsid w:val="007B5D5D"/>
    <w:rsid w:val="007B66EE"/>
    <w:rsid w:val="007B68B0"/>
    <w:rsid w:val="007B6FE7"/>
    <w:rsid w:val="007B71F0"/>
    <w:rsid w:val="007B762C"/>
    <w:rsid w:val="007C068E"/>
    <w:rsid w:val="007C1A20"/>
    <w:rsid w:val="007C2506"/>
    <w:rsid w:val="007C3DD8"/>
    <w:rsid w:val="007C522B"/>
    <w:rsid w:val="007C55AC"/>
    <w:rsid w:val="007C56AB"/>
    <w:rsid w:val="007C6A2F"/>
    <w:rsid w:val="007C6E40"/>
    <w:rsid w:val="007C7007"/>
    <w:rsid w:val="007C7727"/>
    <w:rsid w:val="007C7BE8"/>
    <w:rsid w:val="007D01E1"/>
    <w:rsid w:val="007D092C"/>
    <w:rsid w:val="007D0DFB"/>
    <w:rsid w:val="007D0EBB"/>
    <w:rsid w:val="007D103B"/>
    <w:rsid w:val="007D155A"/>
    <w:rsid w:val="007D1592"/>
    <w:rsid w:val="007D21A1"/>
    <w:rsid w:val="007D24A3"/>
    <w:rsid w:val="007D2CBF"/>
    <w:rsid w:val="007D366F"/>
    <w:rsid w:val="007D3B5B"/>
    <w:rsid w:val="007D6AB2"/>
    <w:rsid w:val="007D7E73"/>
    <w:rsid w:val="007E0DC3"/>
    <w:rsid w:val="007E3A20"/>
    <w:rsid w:val="007E3BE7"/>
    <w:rsid w:val="007E3DC8"/>
    <w:rsid w:val="007E4675"/>
    <w:rsid w:val="007E4DE7"/>
    <w:rsid w:val="007E50CC"/>
    <w:rsid w:val="007E671A"/>
    <w:rsid w:val="007E6BE0"/>
    <w:rsid w:val="007E7380"/>
    <w:rsid w:val="007E74A0"/>
    <w:rsid w:val="007F11E6"/>
    <w:rsid w:val="007F1B14"/>
    <w:rsid w:val="007F1C19"/>
    <w:rsid w:val="007F297B"/>
    <w:rsid w:val="007F2AA3"/>
    <w:rsid w:val="007F2ADB"/>
    <w:rsid w:val="007F2DF2"/>
    <w:rsid w:val="007F43E3"/>
    <w:rsid w:val="007F5E75"/>
    <w:rsid w:val="007F62E7"/>
    <w:rsid w:val="00800509"/>
    <w:rsid w:val="008005D1"/>
    <w:rsid w:val="00800D64"/>
    <w:rsid w:val="0080277D"/>
    <w:rsid w:val="00804354"/>
    <w:rsid w:val="0080456C"/>
    <w:rsid w:val="008053F8"/>
    <w:rsid w:val="0080559D"/>
    <w:rsid w:val="008069E5"/>
    <w:rsid w:val="00807B07"/>
    <w:rsid w:val="00810016"/>
    <w:rsid w:val="00810C46"/>
    <w:rsid w:val="0081128A"/>
    <w:rsid w:val="008115EC"/>
    <w:rsid w:val="008131B3"/>
    <w:rsid w:val="00814CCE"/>
    <w:rsid w:val="008150D8"/>
    <w:rsid w:val="0081523A"/>
    <w:rsid w:val="008160D8"/>
    <w:rsid w:val="00817787"/>
    <w:rsid w:val="008200D7"/>
    <w:rsid w:val="00820E62"/>
    <w:rsid w:val="008215FF"/>
    <w:rsid w:val="00821B45"/>
    <w:rsid w:val="00822047"/>
    <w:rsid w:val="00822348"/>
    <w:rsid w:val="00823259"/>
    <w:rsid w:val="00823595"/>
    <w:rsid w:val="00824AE4"/>
    <w:rsid w:val="00824E02"/>
    <w:rsid w:val="008253B7"/>
    <w:rsid w:val="008257AF"/>
    <w:rsid w:val="00825D91"/>
    <w:rsid w:val="00827148"/>
    <w:rsid w:val="0082777C"/>
    <w:rsid w:val="00827AD5"/>
    <w:rsid w:val="00827E82"/>
    <w:rsid w:val="0083049F"/>
    <w:rsid w:val="00830DB4"/>
    <w:rsid w:val="008311BC"/>
    <w:rsid w:val="00831418"/>
    <w:rsid w:val="0083158F"/>
    <w:rsid w:val="00831AE9"/>
    <w:rsid w:val="00831D1A"/>
    <w:rsid w:val="008341A2"/>
    <w:rsid w:val="0083448C"/>
    <w:rsid w:val="0083485A"/>
    <w:rsid w:val="008351B8"/>
    <w:rsid w:val="008357DA"/>
    <w:rsid w:val="00836281"/>
    <w:rsid w:val="00836388"/>
    <w:rsid w:val="00836790"/>
    <w:rsid w:val="00837658"/>
    <w:rsid w:val="00840164"/>
    <w:rsid w:val="00840C37"/>
    <w:rsid w:val="00840E49"/>
    <w:rsid w:val="008415DD"/>
    <w:rsid w:val="00841C3D"/>
    <w:rsid w:val="00841CDB"/>
    <w:rsid w:val="008421F7"/>
    <w:rsid w:val="00842640"/>
    <w:rsid w:val="00842916"/>
    <w:rsid w:val="00844151"/>
    <w:rsid w:val="00844B2B"/>
    <w:rsid w:val="00844C36"/>
    <w:rsid w:val="00844F5A"/>
    <w:rsid w:val="008452E8"/>
    <w:rsid w:val="00846638"/>
    <w:rsid w:val="00850841"/>
    <w:rsid w:val="008515C6"/>
    <w:rsid w:val="00851B47"/>
    <w:rsid w:val="00852269"/>
    <w:rsid w:val="00852E79"/>
    <w:rsid w:val="00853352"/>
    <w:rsid w:val="00854C02"/>
    <w:rsid w:val="00854DD7"/>
    <w:rsid w:val="0085560D"/>
    <w:rsid w:val="00855ECB"/>
    <w:rsid w:val="00856A55"/>
    <w:rsid w:val="00856BCB"/>
    <w:rsid w:val="00857139"/>
    <w:rsid w:val="00857F6F"/>
    <w:rsid w:val="00860381"/>
    <w:rsid w:val="00861BF3"/>
    <w:rsid w:val="00861D75"/>
    <w:rsid w:val="00862A33"/>
    <w:rsid w:val="008635B2"/>
    <w:rsid w:val="0086380C"/>
    <w:rsid w:val="00864011"/>
    <w:rsid w:val="008657AD"/>
    <w:rsid w:val="00866101"/>
    <w:rsid w:val="008661FB"/>
    <w:rsid w:val="00867B2B"/>
    <w:rsid w:val="00867EC8"/>
    <w:rsid w:val="0087133E"/>
    <w:rsid w:val="00872523"/>
    <w:rsid w:val="00873FCE"/>
    <w:rsid w:val="00874399"/>
    <w:rsid w:val="00874775"/>
    <w:rsid w:val="00875220"/>
    <w:rsid w:val="00875222"/>
    <w:rsid w:val="00875490"/>
    <w:rsid w:val="0087561A"/>
    <w:rsid w:val="008763B8"/>
    <w:rsid w:val="008765D2"/>
    <w:rsid w:val="00876748"/>
    <w:rsid w:val="0087718F"/>
    <w:rsid w:val="00877B23"/>
    <w:rsid w:val="00880084"/>
    <w:rsid w:val="00880B1B"/>
    <w:rsid w:val="00881CFD"/>
    <w:rsid w:val="00882B85"/>
    <w:rsid w:val="0088408D"/>
    <w:rsid w:val="008841DE"/>
    <w:rsid w:val="008855DB"/>
    <w:rsid w:val="00891856"/>
    <w:rsid w:val="00892DD0"/>
    <w:rsid w:val="00892FD6"/>
    <w:rsid w:val="0089491E"/>
    <w:rsid w:val="0089590E"/>
    <w:rsid w:val="00896781"/>
    <w:rsid w:val="008974F8"/>
    <w:rsid w:val="008977E8"/>
    <w:rsid w:val="00897CCD"/>
    <w:rsid w:val="008A4E9D"/>
    <w:rsid w:val="008A5181"/>
    <w:rsid w:val="008A556E"/>
    <w:rsid w:val="008A64C1"/>
    <w:rsid w:val="008A6845"/>
    <w:rsid w:val="008A6B1D"/>
    <w:rsid w:val="008A7723"/>
    <w:rsid w:val="008B06F0"/>
    <w:rsid w:val="008B3083"/>
    <w:rsid w:val="008B3897"/>
    <w:rsid w:val="008B575C"/>
    <w:rsid w:val="008C0043"/>
    <w:rsid w:val="008C05CC"/>
    <w:rsid w:val="008C12F0"/>
    <w:rsid w:val="008C2919"/>
    <w:rsid w:val="008C39CC"/>
    <w:rsid w:val="008C3E6B"/>
    <w:rsid w:val="008C48AA"/>
    <w:rsid w:val="008C4EA2"/>
    <w:rsid w:val="008C4F81"/>
    <w:rsid w:val="008C69F3"/>
    <w:rsid w:val="008C6A86"/>
    <w:rsid w:val="008D0729"/>
    <w:rsid w:val="008D07AA"/>
    <w:rsid w:val="008D116D"/>
    <w:rsid w:val="008D1ADD"/>
    <w:rsid w:val="008D409B"/>
    <w:rsid w:val="008D4611"/>
    <w:rsid w:val="008D4ADC"/>
    <w:rsid w:val="008D6015"/>
    <w:rsid w:val="008D7224"/>
    <w:rsid w:val="008D7924"/>
    <w:rsid w:val="008E06AE"/>
    <w:rsid w:val="008E0CFE"/>
    <w:rsid w:val="008E1E29"/>
    <w:rsid w:val="008E1F4E"/>
    <w:rsid w:val="008E3134"/>
    <w:rsid w:val="008E509E"/>
    <w:rsid w:val="008E529C"/>
    <w:rsid w:val="008E529D"/>
    <w:rsid w:val="008E66BA"/>
    <w:rsid w:val="008E68E6"/>
    <w:rsid w:val="008E6C71"/>
    <w:rsid w:val="008E6F6E"/>
    <w:rsid w:val="008E7ACD"/>
    <w:rsid w:val="008F06E6"/>
    <w:rsid w:val="008F09B0"/>
    <w:rsid w:val="008F0C8C"/>
    <w:rsid w:val="008F10EE"/>
    <w:rsid w:val="008F1A3D"/>
    <w:rsid w:val="008F1CFE"/>
    <w:rsid w:val="008F2047"/>
    <w:rsid w:val="008F3FE1"/>
    <w:rsid w:val="008F4425"/>
    <w:rsid w:val="008F45EC"/>
    <w:rsid w:val="008F54F1"/>
    <w:rsid w:val="008F6A06"/>
    <w:rsid w:val="00900052"/>
    <w:rsid w:val="00900BE9"/>
    <w:rsid w:val="00901157"/>
    <w:rsid w:val="00901200"/>
    <w:rsid w:val="00901252"/>
    <w:rsid w:val="0090162D"/>
    <w:rsid w:val="0090181A"/>
    <w:rsid w:val="00901B8B"/>
    <w:rsid w:val="00901CAE"/>
    <w:rsid w:val="00902007"/>
    <w:rsid w:val="009027BB"/>
    <w:rsid w:val="0090336B"/>
    <w:rsid w:val="00903A19"/>
    <w:rsid w:val="00903CDE"/>
    <w:rsid w:val="00904306"/>
    <w:rsid w:val="00904E30"/>
    <w:rsid w:val="00905A3F"/>
    <w:rsid w:val="00906598"/>
    <w:rsid w:val="009076BE"/>
    <w:rsid w:val="00907A2E"/>
    <w:rsid w:val="00910586"/>
    <w:rsid w:val="009112DA"/>
    <w:rsid w:val="00911AE0"/>
    <w:rsid w:val="00912805"/>
    <w:rsid w:val="00913773"/>
    <w:rsid w:val="00913D2D"/>
    <w:rsid w:val="0091445E"/>
    <w:rsid w:val="00914CFB"/>
    <w:rsid w:val="00915F8A"/>
    <w:rsid w:val="00916668"/>
    <w:rsid w:val="00917971"/>
    <w:rsid w:val="009179D6"/>
    <w:rsid w:val="00920312"/>
    <w:rsid w:val="009207C1"/>
    <w:rsid w:val="009212D0"/>
    <w:rsid w:val="00922686"/>
    <w:rsid w:val="00922DE4"/>
    <w:rsid w:val="009241B7"/>
    <w:rsid w:val="00925B1F"/>
    <w:rsid w:val="00926260"/>
    <w:rsid w:val="009263ED"/>
    <w:rsid w:val="009269C7"/>
    <w:rsid w:val="00926DA9"/>
    <w:rsid w:val="00927AE2"/>
    <w:rsid w:val="00930326"/>
    <w:rsid w:val="0093036E"/>
    <w:rsid w:val="00930EBE"/>
    <w:rsid w:val="00931380"/>
    <w:rsid w:val="009313F9"/>
    <w:rsid w:val="0093168B"/>
    <w:rsid w:val="00931FC0"/>
    <w:rsid w:val="00932045"/>
    <w:rsid w:val="009320F6"/>
    <w:rsid w:val="009330F0"/>
    <w:rsid w:val="0093421F"/>
    <w:rsid w:val="00935013"/>
    <w:rsid w:val="00935A37"/>
    <w:rsid w:val="00935A74"/>
    <w:rsid w:val="009368ED"/>
    <w:rsid w:val="00936A81"/>
    <w:rsid w:val="00936CA8"/>
    <w:rsid w:val="00936D2D"/>
    <w:rsid w:val="009403E7"/>
    <w:rsid w:val="00940860"/>
    <w:rsid w:val="00940B16"/>
    <w:rsid w:val="0094197C"/>
    <w:rsid w:val="0094225F"/>
    <w:rsid w:val="0094238C"/>
    <w:rsid w:val="00942FC9"/>
    <w:rsid w:val="0094436E"/>
    <w:rsid w:val="00944406"/>
    <w:rsid w:val="00944B16"/>
    <w:rsid w:val="00944E5F"/>
    <w:rsid w:val="00945962"/>
    <w:rsid w:val="00945E80"/>
    <w:rsid w:val="00946454"/>
    <w:rsid w:val="0094650E"/>
    <w:rsid w:val="00946624"/>
    <w:rsid w:val="009468C5"/>
    <w:rsid w:val="00947E22"/>
    <w:rsid w:val="00950299"/>
    <w:rsid w:val="00950ADD"/>
    <w:rsid w:val="009515C1"/>
    <w:rsid w:val="00951EC2"/>
    <w:rsid w:val="00952200"/>
    <w:rsid w:val="00952D8C"/>
    <w:rsid w:val="00953E66"/>
    <w:rsid w:val="00954506"/>
    <w:rsid w:val="0095485B"/>
    <w:rsid w:val="00955200"/>
    <w:rsid w:val="009570F3"/>
    <w:rsid w:val="00957338"/>
    <w:rsid w:val="00957B12"/>
    <w:rsid w:val="00957B18"/>
    <w:rsid w:val="009602AE"/>
    <w:rsid w:val="0096167C"/>
    <w:rsid w:val="00961DFC"/>
    <w:rsid w:val="009623E3"/>
    <w:rsid w:val="00962449"/>
    <w:rsid w:val="00962797"/>
    <w:rsid w:val="009630FE"/>
    <w:rsid w:val="0096311F"/>
    <w:rsid w:val="009638FD"/>
    <w:rsid w:val="0096440F"/>
    <w:rsid w:val="00964883"/>
    <w:rsid w:val="00965333"/>
    <w:rsid w:val="009653D0"/>
    <w:rsid w:val="0096629F"/>
    <w:rsid w:val="00966447"/>
    <w:rsid w:val="00966B23"/>
    <w:rsid w:val="00966DD5"/>
    <w:rsid w:val="00967339"/>
    <w:rsid w:val="00970803"/>
    <w:rsid w:val="00970BCB"/>
    <w:rsid w:val="00971470"/>
    <w:rsid w:val="00971D2B"/>
    <w:rsid w:val="00973FDF"/>
    <w:rsid w:val="00974F12"/>
    <w:rsid w:val="00975311"/>
    <w:rsid w:val="009756CB"/>
    <w:rsid w:val="00975BFE"/>
    <w:rsid w:val="00975D9D"/>
    <w:rsid w:val="009760CA"/>
    <w:rsid w:val="00976BFF"/>
    <w:rsid w:val="00981335"/>
    <w:rsid w:val="009824C7"/>
    <w:rsid w:val="00983460"/>
    <w:rsid w:val="009835D3"/>
    <w:rsid w:val="0098616C"/>
    <w:rsid w:val="00986324"/>
    <w:rsid w:val="009866D0"/>
    <w:rsid w:val="00986C96"/>
    <w:rsid w:val="009872C5"/>
    <w:rsid w:val="00990294"/>
    <w:rsid w:val="009914B0"/>
    <w:rsid w:val="0099180D"/>
    <w:rsid w:val="00991BAB"/>
    <w:rsid w:val="00991CB1"/>
    <w:rsid w:val="0099239D"/>
    <w:rsid w:val="00992E1C"/>
    <w:rsid w:val="0099344C"/>
    <w:rsid w:val="00993A8F"/>
    <w:rsid w:val="00993DF4"/>
    <w:rsid w:val="009942D7"/>
    <w:rsid w:val="00994D84"/>
    <w:rsid w:val="00995D0F"/>
    <w:rsid w:val="00996383"/>
    <w:rsid w:val="009968F8"/>
    <w:rsid w:val="00996ED4"/>
    <w:rsid w:val="009A0341"/>
    <w:rsid w:val="009A056E"/>
    <w:rsid w:val="009A07A2"/>
    <w:rsid w:val="009A1787"/>
    <w:rsid w:val="009A1EAD"/>
    <w:rsid w:val="009A21A5"/>
    <w:rsid w:val="009A2734"/>
    <w:rsid w:val="009A43BC"/>
    <w:rsid w:val="009A53CC"/>
    <w:rsid w:val="009A7B36"/>
    <w:rsid w:val="009A7D74"/>
    <w:rsid w:val="009B0808"/>
    <w:rsid w:val="009B2440"/>
    <w:rsid w:val="009B2588"/>
    <w:rsid w:val="009B27F1"/>
    <w:rsid w:val="009B39AA"/>
    <w:rsid w:val="009B3B5B"/>
    <w:rsid w:val="009B3CCA"/>
    <w:rsid w:val="009B3F8D"/>
    <w:rsid w:val="009B4190"/>
    <w:rsid w:val="009B4605"/>
    <w:rsid w:val="009B5D79"/>
    <w:rsid w:val="009B5FE0"/>
    <w:rsid w:val="009B633B"/>
    <w:rsid w:val="009B728D"/>
    <w:rsid w:val="009B7369"/>
    <w:rsid w:val="009C12D1"/>
    <w:rsid w:val="009C1520"/>
    <w:rsid w:val="009C1BA3"/>
    <w:rsid w:val="009C2579"/>
    <w:rsid w:val="009C297E"/>
    <w:rsid w:val="009C2E20"/>
    <w:rsid w:val="009C429C"/>
    <w:rsid w:val="009C4BC8"/>
    <w:rsid w:val="009C5F43"/>
    <w:rsid w:val="009C6C1E"/>
    <w:rsid w:val="009C6CD2"/>
    <w:rsid w:val="009C7235"/>
    <w:rsid w:val="009C748B"/>
    <w:rsid w:val="009D041C"/>
    <w:rsid w:val="009D06F0"/>
    <w:rsid w:val="009D0D56"/>
    <w:rsid w:val="009D115D"/>
    <w:rsid w:val="009D24C7"/>
    <w:rsid w:val="009D2682"/>
    <w:rsid w:val="009D279D"/>
    <w:rsid w:val="009D2E9D"/>
    <w:rsid w:val="009D37CE"/>
    <w:rsid w:val="009D5CD6"/>
    <w:rsid w:val="009D6306"/>
    <w:rsid w:val="009D64E1"/>
    <w:rsid w:val="009D7808"/>
    <w:rsid w:val="009D7C8D"/>
    <w:rsid w:val="009E2A73"/>
    <w:rsid w:val="009E2B06"/>
    <w:rsid w:val="009E2E30"/>
    <w:rsid w:val="009E4232"/>
    <w:rsid w:val="009E4A6E"/>
    <w:rsid w:val="009E4F79"/>
    <w:rsid w:val="009E4FF7"/>
    <w:rsid w:val="009E545E"/>
    <w:rsid w:val="009E566C"/>
    <w:rsid w:val="009E72EF"/>
    <w:rsid w:val="009E7E8F"/>
    <w:rsid w:val="009E7ED5"/>
    <w:rsid w:val="009F03E3"/>
    <w:rsid w:val="009F04A8"/>
    <w:rsid w:val="009F2C05"/>
    <w:rsid w:val="009F2C78"/>
    <w:rsid w:val="009F3DB6"/>
    <w:rsid w:val="009F4AD5"/>
    <w:rsid w:val="009F4E34"/>
    <w:rsid w:val="009F5745"/>
    <w:rsid w:val="009F6BD6"/>
    <w:rsid w:val="009F6DDF"/>
    <w:rsid w:val="009F7379"/>
    <w:rsid w:val="009F790B"/>
    <w:rsid w:val="009F7F13"/>
    <w:rsid w:val="00A008EC"/>
    <w:rsid w:val="00A01605"/>
    <w:rsid w:val="00A0226B"/>
    <w:rsid w:val="00A02C44"/>
    <w:rsid w:val="00A0317C"/>
    <w:rsid w:val="00A0365D"/>
    <w:rsid w:val="00A04045"/>
    <w:rsid w:val="00A04414"/>
    <w:rsid w:val="00A046DC"/>
    <w:rsid w:val="00A04C84"/>
    <w:rsid w:val="00A04CF4"/>
    <w:rsid w:val="00A0613A"/>
    <w:rsid w:val="00A06162"/>
    <w:rsid w:val="00A07142"/>
    <w:rsid w:val="00A07319"/>
    <w:rsid w:val="00A075C4"/>
    <w:rsid w:val="00A075FD"/>
    <w:rsid w:val="00A104E9"/>
    <w:rsid w:val="00A110B8"/>
    <w:rsid w:val="00A11438"/>
    <w:rsid w:val="00A1156A"/>
    <w:rsid w:val="00A12DD8"/>
    <w:rsid w:val="00A133BA"/>
    <w:rsid w:val="00A13A9E"/>
    <w:rsid w:val="00A1437E"/>
    <w:rsid w:val="00A146D4"/>
    <w:rsid w:val="00A14B28"/>
    <w:rsid w:val="00A1635C"/>
    <w:rsid w:val="00A22E74"/>
    <w:rsid w:val="00A2499A"/>
    <w:rsid w:val="00A24DEB"/>
    <w:rsid w:val="00A25984"/>
    <w:rsid w:val="00A25B64"/>
    <w:rsid w:val="00A2789E"/>
    <w:rsid w:val="00A278A5"/>
    <w:rsid w:val="00A30698"/>
    <w:rsid w:val="00A30DDB"/>
    <w:rsid w:val="00A30F13"/>
    <w:rsid w:val="00A31570"/>
    <w:rsid w:val="00A31E3E"/>
    <w:rsid w:val="00A321DF"/>
    <w:rsid w:val="00A326B5"/>
    <w:rsid w:val="00A33062"/>
    <w:rsid w:val="00A334C3"/>
    <w:rsid w:val="00A3361D"/>
    <w:rsid w:val="00A34651"/>
    <w:rsid w:val="00A34AE6"/>
    <w:rsid w:val="00A3646F"/>
    <w:rsid w:val="00A36AEA"/>
    <w:rsid w:val="00A40694"/>
    <w:rsid w:val="00A42AE6"/>
    <w:rsid w:val="00A42D5A"/>
    <w:rsid w:val="00A45169"/>
    <w:rsid w:val="00A4574B"/>
    <w:rsid w:val="00A465D2"/>
    <w:rsid w:val="00A47B47"/>
    <w:rsid w:val="00A503D9"/>
    <w:rsid w:val="00A50D86"/>
    <w:rsid w:val="00A516EE"/>
    <w:rsid w:val="00A517A4"/>
    <w:rsid w:val="00A5360A"/>
    <w:rsid w:val="00A55E0E"/>
    <w:rsid w:val="00A5630A"/>
    <w:rsid w:val="00A5717F"/>
    <w:rsid w:val="00A57782"/>
    <w:rsid w:val="00A60CC2"/>
    <w:rsid w:val="00A628CE"/>
    <w:rsid w:val="00A62AE9"/>
    <w:rsid w:val="00A62D0D"/>
    <w:rsid w:val="00A632C9"/>
    <w:rsid w:val="00A64792"/>
    <w:rsid w:val="00A651E1"/>
    <w:rsid w:val="00A653B8"/>
    <w:rsid w:val="00A65D37"/>
    <w:rsid w:val="00A66DD9"/>
    <w:rsid w:val="00A70C86"/>
    <w:rsid w:val="00A7192E"/>
    <w:rsid w:val="00A71FB8"/>
    <w:rsid w:val="00A72D2B"/>
    <w:rsid w:val="00A7319B"/>
    <w:rsid w:val="00A73249"/>
    <w:rsid w:val="00A741A4"/>
    <w:rsid w:val="00A752D0"/>
    <w:rsid w:val="00A75422"/>
    <w:rsid w:val="00A75F77"/>
    <w:rsid w:val="00A76296"/>
    <w:rsid w:val="00A76857"/>
    <w:rsid w:val="00A7690D"/>
    <w:rsid w:val="00A76B8C"/>
    <w:rsid w:val="00A77394"/>
    <w:rsid w:val="00A773D3"/>
    <w:rsid w:val="00A8072B"/>
    <w:rsid w:val="00A81889"/>
    <w:rsid w:val="00A81D86"/>
    <w:rsid w:val="00A827F7"/>
    <w:rsid w:val="00A82BEC"/>
    <w:rsid w:val="00A83368"/>
    <w:rsid w:val="00A83531"/>
    <w:rsid w:val="00A83BCA"/>
    <w:rsid w:val="00A83CA4"/>
    <w:rsid w:val="00A856FD"/>
    <w:rsid w:val="00A865AC"/>
    <w:rsid w:val="00A865AE"/>
    <w:rsid w:val="00A86BA4"/>
    <w:rsid w:val="00A872DB"/>
    <w:rsid w:val="00A87903"/>
    <w:rsid w:val="00A90323"/>
    <w:rsid w:val="00A90336"/>
    <w:rsid w:val="00A91484"/>
    <w:rsid w:val="00A926F5"/>
    <w:rsid w:val="00A92FDA"/>
    <w:rsid w:val="00A93DB2"/>
    <w:rsid w:val="00A95618"/>
    <w:rsid w:val="00A96E8C"/>
    <w:rsid w:val="00A96F85"/>
    <w:rsid w:val="00A97304"/>
    <w:rsid w:val="00A97356"/>
    <w:rsid w:val="00A97C65"/>
    <w:rsid w:val="00AA0D2C"/>
    <w:rsid w:val="00AA16EA"/>
    <w:rsid w:val="00AA1789"/>
    <w:rsid w:val="00AA26BD"/>
    <w:rsid w:val="00AA38BB"/>
    <w:rsid w:val="00AA4FB4"/>
    <w:rsid w:val="00AA5389"/>
    <w:rsid w:val="00AA6B97"/>
    <w:rsid w:val="00AA6EDC"/>
    <w:rsid w:val="00AA72F4"/>
    <w:rsid w:val="00AB1EDB"/>
    <w:rsid w:val="00AB2931"/>
    <w:rsid w:val="00AB330E"/>
    <w:rsid w:val="00AB411C"/>
    <w:rsid w:val="00AB41CD"/>
    <w:rsid w:val="00AB4C48"/>
    <w:rsid w:val="00AB51D4"/>
    <w:rsid w:val="00AB59BE"/>
    <w:rsid w:val="00AB5B0E"/>
    <w:rsid w:val="00AB636D"/>
    <w:rsid w:val="00AB6BF7"/>
    <w:rsid w:val="00AB70A0"/>
    <w:rsid w:val="00AB7244"/>
    <w:rsid w:val="00AC3F20"/>
    <w:rsid w:val="00AC3F68"/>
    <w:rsid w:val="00AC641E"/>
    <w:rsid w:val="00AC6968"/>
    <w:rsid w:val="00AC6B0B"/>
    <w:rsid w:val="00AC73C7"/>
    <w:rsid w:val="00AC7775"/>
    <w:rsid w:val="00AC7A6D"/>
    <w:rsid w:val="00AD0F6D"/>
    <w:rsid w:val="00AD1110"/>
    <w:rsid w:val="00AD16BE"/>
    <w:rsid w:val="00AD2171"/>
    <w:rsid w:val="00AD2B7A"/>
    <w:rsid w:val="00AD314B"/>
    <w:rsid w:val="00AD3501"/>
    <w:rsid w:val="00AD5AA2"/>
    <w:rsid w:val="00AD6716"/>
    <w:rsid w:val="00AD7376"/>
    <w:rsid w:val="00AD7742"/>
    <w:rsid w:val="00AD792D"/>
    <w:rsid w:val="00AE00CF"/>
    <w:rsid w:val="00AE0404"/>
    <w:rsid w:val="00AE06B3"/>
    <w:rsid w:val="00AE10BA"/>
    <w:rsid w:val="00AE24F6"/>
    <w:rsid w:val="00AE251A"/>
    <w:rsid w:val="00AE26D0"/>
    <w:rsid w:val="00AE26DB"/>
    <w:rsid w:val="00AE2EFB"/>
    <w:rsid w:val="00AE3C07"/>
    <w:rsid w:val="00AE4404"/>
    <w:rsid w:val="00AE549A"/>
    <w:rsid w:val="00AE54AB"/>
    <w:rsid w:val="00AE5553"/>
    <w:rsid w:val="00AE60A7"/>
    <w:rsid w:val="00AE63B6"/>
    <w:rsid w:val="00AE70D6"/>
    <w:rsid w:val="00AE71AE"/>
    <w:rsid w:val="00AE7802"/>
    <w:rsid w:val="00AE790C"/>
    <w:rsid w:val="00AF0AA4"/>
    <w:rsid w:val="00AF1DD6"/>
    <w:rsid w:val="00AF210B"/>
    <w:rsid w:val="00AF220C"/>
    <w:rsid w:val="00AF307A"/>
    <w:rsid w:val="00AF38B6"/>
    <w:rsid w:val="00AF3D96"/>
    <w:rsid w:val="00AF4944"/>
    <w:rsid w:val="00AF6227"/>
    <w:rsid w:val="00AF630D"/>
    <w:rsid w:val="00AF726A"/>
    <w:rsid w:val="00AF7AA8"/>
    <w:rsid w:val="00B000A9"/>
    <w:rsid w:val="00B006E3"/>
    <w:rsid w:val="00B008CC"/>
    <w:rsid w:val="00B00D5D"/>
    <w:rsid w:val="00B01700"/>
    <w:rsid w:val="00B02900"/>
    <w:rsid w:val="00B02CF9"/>
    <w:rsid w:val="00B03860"/>
    <w:rsid w:val="00B03D54"/>
    <w:rsid w:val="00B03DE8"/>
    <w:rsid w:val="00B04C28"/>
    <w:rsid w:val="00B04F23"/>
    <w:rsid w:val="00B050FA"/>
    <w:rsid w:val="00B05458"/>
    <w:rsid w:val="00B056D8"/>
    <w:rsid w:val="00B0767A"/>
    <w:rsid w:val="00B11109"/>
    <w:rsid w:val="00B11D6C"/>
    <w:rsid w:val="00B12A52"/>
    <w:rsid w:val="00B136E5"/>
    <w:rsid w:val="00B138AA"/>
    <w:rsid w:val="00B15447"/>
    <w:rsid w:val="00B156C7"/>
    <w:rsid w:val="00B16141"/>
    <w:rsid w:val="00B1679A"/>
    <w:rsid w:val="00B16D7E"/>
    <w:rsid w:val="00B174C1"/>
    <w:rsid w:val="00B1789E"/>
    <w:rsid w:val="00B17A61"/>
    <w:rsid w:val="00B21926"/>
    <w:rsid w:val="00B221DC"/>
    <w:rsid w:val="00B23EC4"/>
    <w:rsid w:val="00B2426C"/>
    <w:rsid w:val="00B25892"/>
    <w:rsid w:val="00B25969"/>
    <w:rsid w:val="00B25ED5"/>
    <w:rsid w:val="00B26681"/>
    <w:rsid w:val="00B3107C"/>
    <w:rsid w:val="00B31129"/>
    <w:rsid w:val="00B3128F"/>
    <w:rsid w:val="00B31A8C"/>
    <w:rsid w:val="00B33373"/>
    <w:rsid w:val="00B3372C"/>
    <w:rsid w:val="00B3382F"/>
    <w:rsid w:val="00B3400C"/>
    <w:rsid w:val="00B34CB7"/>
    <w:rsid w:val="00B35B03"/>
    <w:rsid w:val="00B3608B"/>
    <w:rsid w:val="00B36646"/>
    <w:rsid w:val="00B36CE6"/>
    <w:rsid w:val="00B37414"/>
    <w:rsid w:val="00B376D5"/>
    <w:rsid w:val="00B37F9A"/>
    <w:rsid w:val="00B42136"/>
    <w:rsid w:val="00B42920"/>
    <w:rsid w:val="00B42C14"/>
    <w:rsid w:val="00B42E40"/>
    <w:rsid w:val="00B435C4"/>
    <w:rsid w:val="00B43608"/>
    <w:rsid w:val="00B43A96"/>
    <w:rsid w:val="00B458BA"/>
    <w:rsid w:val="00B45F1B"/>
    <w:rsid w:val="00B46A46"/>
    <w:rsid w:val="00B46E2E"/>
    <w:rsid w:val="00B501F3"/>
    <w:rsid w:val="00B5085E"/>
    <w:rsid w:val="00B50EA3"/>
    <w:rsid w:val="00B50EC4"/>
    <w:rsid w:val="00B50F98"/>
    <w:rsid w:val="00B5144C"/>
    <w:rsid w:val="00B51A66"/>
    <w:rsid w:val="00B53D43"/>
    <w:rsid w:val="00B53ED3"/>
    <w:rsid w:val="00B54354"/>
    <w:rsid w:val="00B547CA"/>
    <w:rsid w:val="00B562BC"/>
    <w:rsid w:val="00B56992"/>
    <w:rsid w:val="00B56A4C"/>
    <w:rsid w:val="00B60966"/>
    <w:rsid w:val="00B60A9C"/>
    <w:rsid w:val="00B6167D"/>
    <w:rsid w:val="00B62B60"/>
    <w:rsid w:val="00B63568"/>
    <w:rsid w:val="00B63B3B"/>
    <w:rsid w:val="00B642F0"/>
    <w:rsid w:val="00B65441"/>
    <w:rsid w:val="00B6592E"/>
    <w:rsid w:val="00B65A84"/>
    <w:rsid w:val="00B66C7D"/>
    <w:rsid w:val="00B6750B"/>
    <w:rsid w:val="00B67EEB"/>
    <w:rsid w:val="00B7180B"/>
    <w:rsid w:val="00B7194A"/>
    <w:rsid w:val="00B71A5E"/>
    <w:rsid w:val="00B73291"/>
    <w:rsid w:val="00B74592"/>
    <w:rsid w:val="00B745A8"/>
    <w:rsid w:val="00B74DBE"/>
    <w:rsid w:val="00B75739"/>
    <w:rsid w:val="00B75F6E"/>
    <w:rsid w:val="00B77035"/>
    <w:rsid w:val="00B77429"/>
    <w:rsid w:val="00B800FF"/>
    <w:rsid w:val="00B80FC6"/>
    <w:rsid w:val="00B85869"/>
    <w:rsid w:val="00B85AB8"/>
    <w:rsid w:val="00B8619D"/>
    <w:rsid w:val="00B86612"/>
    <w:rsid w:val="00B869D6"/>
    <w:rsid w:val="00B87819"/>
    <w:rsid w:val="00B878D9"/>
    <w:rsid w:val="00B901B9"/>
    <w:rsid w:val="00B901EC"/>
    <w:rsid w:val="00B9129C"/>
    <w:rsid w:val="00B918F2"/>
    <w:rsid w:val="00B92A49"/>
    <w:rsid w:val="00B932F0"/>
    <w:rsid w:val="00B939CA"/>
    <w:rsid w:val="00B93B1F"/>
    <w:rsid w:val="00B9444D"/>
    <w:rsid w:val="00B945A6"/>
    <w:rsid w:val="00B9470C"/>
    <w:rsid w:val="00B94D6B"/>
    <w:rsid w:val="00B95879"/>
    <w:rsid w:val="00B95F97"/>
    <w:rsid w:val="00B97334"/>
    <w:rsid w:val="00B97643"/>
    <w:rsid w:val="00B97E5D"/>
    <w:rsid w:val="00BA02A0"/>
    <w:rsid w:val="00BA21B0"/>
    <w:rsid w:val="00BA2242"/>
    <w:rsid w:val="00BA2739"/>
    <w:rsid w:val="00BA3979"/>
    <w:rsid w:val="00BA39B2"/>
    <w:rsid w:val="00BA3E27"/>
    <w:rsid w:val="00BA3FC8"/>
    <w:rsid w:val="00BA44FF"/>
    <w:rsid w:val="00BA5FE9"/>
    <w:rsid w:val="00BA6387"/>
    <w:rsid w:val="00BA6796"/>
    <w:rsid w:val="00BA7955"/>
    <w:rsid w:val="00BB1140"/>
    <w:rsid w:val="00BB3D45"/>
    <w:rsid w:val="00BB43FB"/>
    <w:rsid w:val="00BB4922"/>
    <w:rsid w:val="00BB5319"/>
    <w:rsid w:val="00BC0804"/>
    <w:rsid w:val="00BC0809"/>
    <w:rsid w:val="00BC1210"/>
    <w:rsid w:val="00BC12E9"/>
    <w:rsid w:val="00BC2682"/>
    <w:rsid w:val="00BC2ABF"/>
    <w:rsid w:val="00BC2E56"/>
    <w:rsid w:val="00BC36DF"/>
    <w:rsid w:val="00BC4D7E"/>
    <w:rsid w:val="00BC541C"/>
    <w:rsid w:val="00BC6009"/>
    <w:rsid w:val="00BC657B"/>
    <w:rsid w:val="00BC673F"/>
    <w:rsid w:val="00BC6CEF"/>
    <w:rsid w:val="00BC737C"/>
    <w:rsid w:val="00BD407C"/>
    <w:rsid w:val="00BD4863"/>
    <w:rsid w:val="00BD4C32"/>
    <w:rsid w:val="00BD4E54"/>
    <w:rsid w:val="00BD644C"/>
    <w:rsid w:val="00BD713F"/>
    <w:rsid w:val="00BE014A"/>
    <w:rsid w:val="00BE0BB4"/>
    <w:rsid w:val="00BE1320"/>
    <w:rsid w:val="00BE1D39"/>
    <w:rsid w:val="00BE2829"/>
    <w:rsid w:val="00BE3698"/>
    <w:rsid w:val="00BE376D"/>
    <w:rsid w:val="00BE53A8"/>
    <w:rsid w:val="00BE55CB"/>
    <w:rsid w:val="00BE61E3"/>
    <w:rsid w:val="00BE66E2"/>
    <w:rsid w:val="00BE6A87"/>
    <w:rsid w:val="00BE799F"/>
    <w:rsid w:val="00BE7FF8"/>
    <w:rsid w:val="00BF01D5"/>
    <w:rsid w:val="00BF051A"/>
    <w:rsid w:val="00BF0DC0"/>
    <w:rsid w:val="00BF1381"/>
    <w:rsid w:val="00BF1985"/>
    <w:rsid w:val="00BF1BBA"/>
    <w:rsid w:val="00BF2C9A"/>
    <w:rsid w:val="00BF2D57"/>
    <w:rsid w:val="00BF404A"/>
    <w:rsid w:val="00BF4065"/>
    <w:rsid w:val="00BF4B75"/>
    <w:rsid w:val="00BF4C42"/>
    <w:rsid w:val="00BF5DD1"/>
    <w:rsid w:val="00BF6298"/>
    <w:rsid w:val="00BF6D74"/>
    <w:rsid w:val="00BF6FC3"/>
    <w:rsid w:val="00C00FC3"/>
    <w:rsid w:val="00C01455"/>
    <w:rsid w:val="00C01C09"/>
    <w:rsid w:val="00C01CA6"/>
    <w:rsid w:val="00C026EA"/>
    <w:rsid w:val="00C02F19"/>
    <w:rsid w:val="00C039DD"/>
    <w:rsid w:val="00C03DD9"/>
    <w:rsid w:val="00C03E1F"/>
    <w:rsid w:val="00C05D4F"/>
    <w:rsid w:val="00C05F20"/>
    <w:rsid w:val="00C061A8"/>
    <w:rsid w:val="00C0644D"/>
    <w:rsid w:val="00C06BF1"/>
    <w:rsid w:val="00C06DEA"/>
    <w:rsid w:val="00C075C3"/>
    <w:rsid w:val="00C07BEB"/>
    <w:rsid w:val="00C10AB3"/>
    <w:rsid w:val="00C10AB5"/>
    <w:rsid w:val="00C11048"/>
    <w:rsid w:val="00C119D6"/>
    <w:rsid w:val="00C123BE"/>
    <w:rsid w:val="00C12A58"/>
    <w:rsid w:val="00C13163"/>
    <w:rsid w:val="00C131C1"/>
    <w:rsid w:val="00C13920"/>
    <w:rsid w:val="00C1429D"/>
    <w:rsid w:val="00C1595C"/>
    <w:rsid w:val="00C15E62"/>
    <w:rsid w:val="00C166EE"/>
    <w:rsid w:val="00C167BA"/>
    <w:rsid w:val="00C169C4"/>
    <w:rsid w:val="00C17651"/>
    <w:rsid w:val="00C17B25"/>
    <w:rsid w:val="00C17C66"/>
    <w:rsid w:val="00C20406"/>
    <w:rsid w:val="00C20FC9"/>
    <w:rsid w:val="00C21466"/>
    <w:rsid w:val="00C22FEB"/>
    <w:rsid w:val="00C23DD3"/>
    <w:rsid w:val="00C24DE3"/>
    <w:rsid w:val="00C2509B"/>
    <w:rsid w:val="00C25C35"/>
    <w:rsid w:val="00C301B2"/>
    <w:rsid w:val="00C30AE2"/>
    <w:rsid w:val="00C30AF4"/>
    <w:rsid w:val="00C30DE3"/>
    <w:rsid w:val="00C30FE2"/>
    <w:rsid w:val="00C310A8"/>
    <w:rsid w:val="00C3208E"/>
    <w:rsid w:val="00C327FF"/>
    <w:rsid w:val="00C33A1A"/>
    <w:rsid w:val="00C345CC"/>
    <w:rsid w:val="00C34CC9"/>
    <w:rsid w:val="00C353D2"/>
    <w:rsid w:val="00C36C4A"/>
    <w:rsid w:val="00C40972"/>
    <w:rsid w:val="00C41F50"/>
    <w:rsid w:val="00C41F57"/>
    <w:rsid w:val="00C43640"/>
    <w:rsid w:val="00C43B1A"/>
    <w:rsid w:val="00C44040"/>
    <w:rsid w:val="00C4580F"/>
    <w:rsid w:val="00C45C4B"/>
    <w:rsid w:val="00C45D43"/>
    <w:rsid w:val="00C46540"/>
    <w:rsid w:val="00C46BF5"/>
    <w:rsid w:val="00C472E4"/>
    <w:rsid w:val="00C47563"/>
    <w:rsid w:val="00C47E64"/>
    <w:rsid w:val="00C50428"/>
    <w:rsid w:val="00C515CC"/>
    <w:rsid w:val="00C51F06"/>
    <w:rsid w:val="00C530C3"/>
    <w:rsid w:val="00C53585"/>
    <w:rsid w:val="00C53A5D"/>
    <w:rsid w:val="00C541F1"/>
    <w:rsid w:val="00C54D0F"/>
    <w:rsid w:val="00C54DC7"/>
    <w:rsid w:val="00C565DD"/>
    <w:rsid w:val="00C57560"/>
    <w:rsid w:val="00C60BB4"/>
    <w:rsid w:val="00C61256"/>
    <w:rsid w:val="00C619BF"/>
    <w:rsid w:val="00C628D2"/>
    <w:rsid w:val="00C6325F"/>
    <w:rsid w:val="00C63EE0"/>
    <w:rsid w:val="00C65FCE"/>
    <w:rsid w:val="00C6654C"/>
    <w:rsid w:val="00C666D6"/>
    <w:rsid w:val="00C66CC0"/>
    <w:rsid w:val="00C7021D"/>
    <w:rsid w:val="00C718EF"/>
    <w:rsid w:val="00C7192A"/>
    <w:rsid w:val="00C73231"/>
    <w:rsid w:val="00C73B42"/>
    <w:rsid w:val="00C749AC"/>
    <w:rsid w:val="00C74FB5"/>
    <w:rsid w:val="00C769A0"/>
    <w:rsid w:val="00C80802"/>
    <w:rsid w:val="00C81149"/>
    <w:rsid w:val="00C81432"/>
    <w:rsid w:val="00C81AB1"/>
    <w:rsid w:val="00C8235B"/>
    <w:rsid w:val="00C83775"/>
    <w:rsid w:val="00C846C2"/>
    <w:rsid w:val="00C84BF8"/>
    <w:rsid w:val="00C84E3E"/>
    <w:rsid w:val="00C8518F"/>
    <w:rsid w:val="00C85547"/>
    <w:rsid w:val="00C85663"/>
    <w:rsid w:val="00C8609F"/>
    <w:rsid w:val="00C86BDC"/>
    <w:rsid w:val="00C902BC"/>
    <w:rsid w:val="00C903A4"/>
    <w:rsid w:val="00C934B5"/>
    <w:rsid w:val="00C9363D"/>
    <w:rsid w:val="00C93C8E"/>
    <w:rsid w:val="00C9416B"/>
    <w:rsid w:val="00C94C3D"/>
    <w:rsid w:val="00C95133"/>
    <w:rsid w:val="00C95408"/>
    <w:rsid w:val="00C9540D"/>
    <w:rsid w:val="00C9544D"/>
    <w:rsid w:val="00C954AA"/>
    <w:rsid w:val="00C96F75"/>
    <w:rsid w:val="00C97712"/>
    <w:rsid w:val="00C97955"/>
    <w:rsid w:val="00CA004F"/>
    <w:rsid w:val="00CA045B"/>
    <w:rsid w:val="00CA0770"/>
    <w:rsid w:val="00CA0BF8"/>
    <w:rsid w:val="00CA35A6"/>
    <w:rsid w:val="00CA3651"/>
    <w:rsid w:val="00CA3732"/>
    <w:rsid w:val="00CA3E73"/>
    <w:rsid w:val="00CA41D4"/>
    <w:rsid w:val="00CA6F64"/>
    <w:rsid w:val="00CA71D9"/>
    <w:rsid w:val="00CA73D3"/>
    <w:rsid w:val="00CA795E"/>
    <w:rsid w:val="00CB0D43"/>
    <w:rsid w:val="00CB1EFD"/>
    <w:rsid w:val="00CB24F9"/>
    <w:rsid w:val="00CB29EB"/>
    <w:rsid w:val="00CB2A93"/>
    <w:rsid w:val="00CB3577"/>
    <w:rsid w:val="00CB39D4"/>
    <w:rsid w:val="00CB3A36"/>
    <w:rsid w:val="00CB4402"/>
    <w:rsid w:val="00CB50B6"/>
    <w:rsid w:val="00CB645E"/>
    <w:rsid w:val="00CB64C3"/>
    <w:rsid w:val="00CB7E88"/>
    <w:rsid w:val="00CC00C1"/>
    <w:rsid w:val="00CC0BCA"/>
    <w:rsid w:val="00CC1848"/>
    <w:rsid w:val="00CC1B62"/>
    <w:rsid w:val="00CC2C45"/>
    <w:rsid w:val="00CC31BC"/>
    <w:rsid w:val="00CC33C4"/>
    <w:rsid w:val="00CC37EC"/>
    <w:rsid w:val="00CC3B92"/>
    <w:rsid w:val="00CC4364"/>
    <w:rsid w:val="00CC6E67"/>
    <w:rsid w:val="00CD01D4"/>
    <w:rsid w:val="00CD0881"/>
    <w:rsid w:val="00CD0968"/>
    <w:rsid w:val="00CD0AFB"/>
    <w:rsid w:val="00CD0CEA"/>
    <w:rsid w:val="00CD230A"/>
    <w:rsid w:val="00CD322B"/>
    <w:rsid w:val="00CD4163"/>
    <w:rsid w:val="00CD4444"/>
    <w:rsid w:val="00CD524F"/>
    <w:rsid w:val="00CD54D8"/>
    <w:rsid w:val="00CD752D"/>
    <w:rsid w:val="00CD7902"/>
    <w:rsid w:val="00CD7A55"/>
    <w:rsid w:val="00CE1CF7"/>
    <w:rsid w:val="00CE2A4B"/>
    <w:rsid w:val="00CE74A5"/>
    <w:rsid w:val="00CF076A"/>
    <w:rsid w:val="00CF0CF1"/>
    <w:rsid w:val="00CF127D"/>
    <w:rsid w:val="00CF187C"/>
    <w:rsid w:val="00CF26E1"/>
    <w:rsid w:val="00CF371B"/>
    <w:rsid w:val="00CF3720"/>
    <w:rsid w:val="00CF5196"/>
    <w:rsid w:val="00CF680C"/>
    <w:rsid w:val="00CF73B2"/>
    <w:rsid w:val="00CF7E4B"/>
    <w:rsid w:val="00CF7F2F"/>
    <w:rsid w:val="00D00684"/>
    <w:rsid w:val="00D007F1"/>
    <w:rsid w:val="00D008A5"/>
    <w:rsid w:val="00D00CC7"/>
    <w:rsid w:val="00D01A1F"/>
    <w:rsid w:val="00D0201C"/>
    <w:rsid w:val="00D02058"/>
    <w:rsid w:val="00D02645"/>
    <w:rsid w:val="00D03452"/>
    <w:rsid w:val="00D03B71"/>
    <w:rsid w:val="00D03FE2"/>
    <w:rsid w:val="00D0474A"/>
    <w:rsid w:val="00D04FAF"/>
    <w:rsid w:val="00D051D2"/>
    <w:rsid w:val="00D05754"/>
    <w:rsid w:val="00D0724F"/>
    <w:rsid w:val="00D07849"/>
    <w:rsid w:val="00D119B7"/>
    <w:rsid w:val="00D11F2D"/>
    <w:rsid w:val="00D125DA"/>
    <w:rsid w:val="00D12C27"/>
    <w:rsid w:val="00D12F20"/>
    <w:rsid w:val="00D13F92"/>
    <w:rsid w:val="00D1514A"/>
    <w:rsid w:val="00D1540D"/>
    <w:rsid w:val="00D15758"/>
    <w:rsid w:val="00D17057"/>
    <w:rsid w:val="00D21262"/>
    <w:rsid w:val="00D219B9"/>
    <w:rsid w:val="00D2230D"/>
    <w:rsid w:val="00D226FF"/>
    <w:rsid w:val="00D23113"/>
    <w:rsid w:val="00D2328E"/>
    <w:rsid w:val="00D246E4"/>
    <w:rsid w:val="00D25E8E"/>
    <w:rsid w:val="00D26FA2"/>
    <w:rsid w:val="00D30300"/>
    <w:rsid w:val="00D30DDD"/>
    <w:rsid w:val="00D31144"/>
    <w:rsid w:val="00D31E0A"/>
    <w:rsid w:val="00D32EB6"/>
    <w:rsid w:val="00D34E97"/>
    <w:rsid w:val="00D36917"/>
    <w:rsid w:val="00D405EB"/>
    <w:rsid w:val="00D412E8"/>
    <w:rsid w:val="00D41682"/>
    <w:rsid w:val="00D41A99"/>
    <w:rsid w:val="00D41F57"/>
    <w:rsid w:val="00D42C2B"/>
    <w:rsid w:val="00D43193"/>
    <w:rsid w:val="00D43BAE"/>
    <w:rsid w:val="00D44090"/>
    <w:rsid w:val="00D444E8"/>
    <w:rsid w:val="00D446C4"/>
    <w:rsid w:val="00D4470B"/>
    <w:rsid w:val="00D44EF2"/>
    <w:rsid w:val="00D4542C"/>
    <w:rsid w:val="00D45AA5"/>
    <w:rsid w:val="00D45B6C"/>
    <w:rsid w:val="00D4715E"/>
    <w:rsid w:val="00D478C8"/>
    <w:rsid w:val="00D47959"/>
    <w:rsid w:val="00D511C7"/>
    <w:rsid w:val="00D53BB5"/>
    <w:rsid w:val="00D546F6"/>
    <w:rsid w:val="00D5499F"/>
    <w:rsid w:val="00D55EB3"/>
    <w:rsid w:val="00D5739E"/>
    <w:rsid w:val="00D57462"/>
    <w:rsid w:val="00D57FA7"/>
    <w:rsid w:val="00D60CB4"/>
    <w:rsid w:val="00D61718"/>
    <w:rsid w:val="00D6237E"/>
    <w:rsid w:val="00D6240A"/>
    <w:rsid w:val="00D62601"/>
    <w:rsid w:val="00D6700B"/>
    <w:rsid w:val="00D702AA"/>
    <w:rsid w:val="00D70ADA"/>
    <w:rsid w:val="00D72382"/>
    <w:rsid w:val="00D733D4"/>
    <w:rsid w:val="00D73A50"/>
    <w:rsid w:val="00D73E64"/>
    <w:rsid w:val="00D74A4B"/>
    <w:rsid w:val="00D76AF2"/>
    <w:rsid w:val="00D770DA"/>
    <w:rsid w:val="00D779A9"/>
    <w:rsid w:val="00D812D5"/>
    <w:rsid w:val="00D82CC9"/>
    <w:rsid w:val="00D82D28"/>
    <w:rsid w:val="00D82E0A"/>
    <w:rsid w:val="00D83DD8"/>
    <w:rsid w:val="00D85484"/>
    <w:rsid w:val="00D85F55"/>
    <w:rsid w:val="00D8675B"/>
    <w:rsid w:val="00D87992"/>
    <w:rsid w:val="00D87AB9"/>
    <w:rsid w:val="00D90B54"/>
    <w:rsid w:val="00D90CAF"/>
    <w:rsid w:val="00D91C9E"/>
    <w:rsid w:val="00D91EA9"/>
    <w:rsid w:val="00D925AE"/>
    <w:rsid w:val="00D92EBC"/>
    <w:rsid w:val="00D94635"/>
    <w:rsid w:val="00D96361"/>
    <w:rsid w:val="00D9666C"/>
    <w:rsid w:val="00D9667C"/>
    <w:rsid w:val="00D96BE8"/>
    <w:rsid w:val="00DA095D"/>
    <w:rsid w:val="00DA1F79"/>
    <w:rsid w:val="00DA2B58"/>
    <w:rsid w:val="00DA3F7F"/>
    <w:rsid w:val="00DA448D"/>
    <w:rsid w:val="00DA4862"/>
    <w:rsid w:val="00DA7E2D"/>
    <w:rsid w:val="00DB08EF"/>
    <w:rsid w:val="00DB0DEB"/>
    <w:rsid w:val="00DB0EC2"/>
    <w:rsid w:val="00DB1F24"/>
    <w:rsid w:val="00DB34B4"/>
    <w:rsid w:val="00DB3F13"/>
    <w:rsid w:val="00DB44A8"/>
    <w:rsid w:val="00DB4A7D"/>
    <w:rsid w:val="00DB5152"/>
    <w:rsid w:val="00DB53EC"/>
    <w:rsid w:val="00DB58BB"/>
    <w:rsid w:val="00DB609D"/>
    <w:rsid w:val="00DB6349"/>
    <w:rsid w:val="00DB7718"/>
    <w:rsid w:val="00DC075A"/>
    <w:rsid w:val="00DC18F4"/>
    <w:rsid w:val="00DC19A5"/>
    <w:rsid w:val="00DC1EA6"/>
    <w:rsid w:val="00DC2221"/>
    <w:rsid w:val="00DC2731"/>
    <w:rsid w:val="00DC2C92"/>
    <w:rsid w:val="00DC334E"/>
    <w:rsid w:val="00DC40C2"/>
    <w:rsid w:val="00DC46D4"/>
    <w:rsid w:val="00DC48A4"/>
    <w:rsid w:val="00DC4943"/>
    <w:rsid w:val="00DC4AF3"/>
    <w:rsid w:val="00DC50B5"/>
    <w:rsid w:val="00DC5BCA"/>
    <w:rsid w:val="00DC6BD0"/>
    <w:rsid w:val="00DD03F1"/>
    <w:rsid w:val="00DD1260"/>
    <w:rsid w:val="00DD1A7D"/>
    <w:rsid w:val="00DD221A"/>
    <w:rsid w:val="00DD2CA4"/>
    <w:rsid w:val="00DD2FF3"/>
    <w:rsid w:val="00DD3CC1"/>
    <w:rsid w:val="00DD3D2D"/>
    <w:rsid w:val="00DD44A0"/>
    <w:rsid w:val="00DD474C"/>
    <w:rsid w:val="00DD4C16"/>
    <w:rsid w:val="00DD4D4F"/>
    <w:rsid w:val="00DD4FF9"/>
    <w:rsid w:val="00DD5079"/>
    <w:rsid w:val="00DD5414"/>
    <w:rsid w:val="00DD5FFF"/>
    <w:rsid w:val="00DD661C"/>
    <w:rsid w:val="00DD727C"/>
    <w:rsid w:val="00DD72EC"/>
    <w:rsid w:val="00DD7FAB"/>
    <w:rsid w:val="00DE0A19"/>
    <w:rsid w:val="00DE2862"/>
    <w:rsid w:val="00DE2F6D"/>
    <w:rsid w:val="00DE2FDD"/>
    <w:rsid w:val="00DE31FB"/>
    <w:rsid w:val="00DE341B"/>
    <w:rsid w:val="00DE57D9"/>
    <w:rsid w:val="00DE58D6"/>
    <w:rsid w:val="00DE5F50"/>
    <w:rsid w:val="00DE6056"/>
    <w:rsid w:val="00DE71E0"/>
    <w:rsid w:val="00DF039B"/>
    <w:rsid w:val="00DF19B9"/>
    <w:rsid w:val="00DF2722"/>
    <w:rsid w:val="00DF3103"/>
    <w:rsid w:val="00DF319C"/>
    <w:rsid w:val="00DF3929"/>
    <w:rsid w:val="00DF46F9"/>
    <w:rsid w:val="00DF5797"/>
    <w:rsid w:val="00DF5806"/>
    <w:rsid w:val="00DF5A74"/>
    <w:rsid w:val="00DF5BF9"/>
    <w:rsid w:val="00DF5EF1"/>
    <w:rsid w:val="00DF6150"/>
    <w:rsid w:val="00DF61D0"/>
    <w:rsid w:val="00DF673A"/>
    <w:rsid w:val="00DF6BF8"/>
    <w:rsid w:val="00DF6E54"/>
    <w:rsid w:val="00E00284"/>
    <w:rsid w:val="00E00703"/>
    <w:rsid w:val="00E0077E"/>
    <w:rsid w:val="00E00BF6"/>
    <w:rsid w:val="00E0156E"/>
    <w:rsid w:val="00E01909"/>
    <w:rsid w:val="00E01F96"/>
    <w:rsid w:val="00E02892"/>
    <w:rsid w:val="00E0432E"/>
    <w:rsid w:val="00E04700"/>
    <w:rsid w:val="00E0481D"/>
    <w:rsid w:val="00E04C63"/>
    <w:rsid w:val="00E05061"/>
    <w:rsid w:val="00E051E2"/>
    <w:rsid w:val="00E05DA2"/>
    <w:rsid w:val="00E0613C"/>
    <w:rsid w:val="00E06DD2"/>
    <w:rsid w:val="00E0779E"/>
    <w:rsid w:val="00E07A1B"/>
    <w:rsid w:val="00E07CD8"/>
    <w:rsid w:val="00E1022C"/>
    <w:rsid w:val="00E10367"/>
    <w:rsid w:val="00E104F3"/>
    <w:rsid w:val="00E10B3C"/>
    <w:rsid w:val="00E115AE"/>
    <w:rsid w:val="00E125C1"/>
    <w:rsid w:val="00E12CF3"/>
    <w:rsid w:val="00E130A5"/>
    <w:rsid w:val="00E13584"/>
    <w:rsid w:val="00E13BF6"/>
    <w:rsid w:val="00E14B5F"/>
    <w:rsid w:val="00E151AD"/>
    <w:rsid w:val="00E154BF"/>
    <w:rsid w:val="00E15B86"/>
    <w:rsid w:val="00E15C9F"/>
    <w:rsid w:val="00E161BB"/>
    <w:rsid w:val="00E163C4"/>
    <w:rsid w:val="00E167C1"/>
    <w:rsid w:val="00E16857"/>
    <w:rsid w:val="00E17026"/>
    <w:rsid w:val="00E178A1"/>
    <w:rsid w:val="00E20E63"/>
    <w:rsid w:val="00E20F1D"/>
    <w:rsid w:val="00E2135B"/>
    <w:rsid w:val="00E22563"/>
    <w:rsid w:val="00E22C9F"/>
    <w:rsid w:val="00E2326F"/>
    <w:rsid w:val="00E23EDE"/>
    <w:rsid w:val="00E2472D"/>
    <w:rsid w:val="00E25566"/>
    <w:rsid w:val="00E275F9"/>
    <w:rsid w:val="00E279BC"/>
    <w:rsid w:val="00E303EA"/>
    <w:rsid w:val="00E30890"/>
    <w:rsid w:val="00E31B6A"/>
    <w:rsid w:val="00E32B7B"/>
    <w:rsid w:val="00E32B90"/>
    <w:rsid w:val="00E32DFB"/>
    <w:rsid w:val="00E330E1"/>
    <w:rsid w:val="00E34714"/>
    <w:rsid w:val="00E35287"/>
    <w:rsid w:val="00E35A31"/>
    <w:rsid w:val="00E36747"/>
    <w:rsid w:val="00E36937"/>
    <w:rsid w:val="00E37087"/>
    <w:rsid w:val="00E37933"/>
    <w:rsid w:val="00E37A45"/>
    <w:rsid w:val="00E37D71"/>
    <w:rsid w:val="00E40D9A"/>
    <w:rsid w:val="00E41894"/>
    <w:rsid w:val="00E41975"/>
    <w:rsid w:val="00E41C76"/>
    <w:rsid w:val="00E43DCD"/>
    <w:rsid w:val="00E4410E"/>
    <w:rsid w:val="00E506EE"/>
    <w:rsid w:val="00E514FD"/>
    <w:rsid w:val="00E53087"/>
    <w:rsid w:val="00E54530"/>
    <w:rsid w:val="00E5526B"/>
    <w:rsid w:val="00E5595C"/>
    <w:rsid w:val="00E56042"/>
    <w:rsid w:val="00E566FA"/>
    <w:rsid w:val="00E56F1D"/>
    <w:rsid w:val="00E57898"/>
    <w:rsid w:val="00E600BC"/>
    <w:rsid w:val="00E610E4"/>
    <w:rsid w:val="00E61150"/>
    <w:rsid w:val="00E613EE"/>
    <w:rsid w:val="00E61446"/>
    <w:rsid w:val="00E629D3"/>
    <w:rsid w:val="00E6306E"/>
    <w:rsid w:val="00E63165"/>
    <w:rsid w:val="00E63CCE"/>
    <w:rsid w:val="00E6479E"/>
    <w:rsid w:val="00E64AD0"/>
    <w:rsid w:val="00E65087"/>
    <w:rsid w:val="00E6543E"/>
    <w:rsid w:val="00E65D3B"/>
    <w:rsid w:val="00E660B2"/>
    <w:rsid w:val="00E66356"/>
    <w:rsid w:val="00E67B4D"/>
    <w:rsid w:val="00E67E40"/>
    <w:rsid w:val="00E67E43"/>
    <w:rsid w:val="00E70AAB"/>
    <w:rsid w:val="00E70DE4"/>
    <w:rsid w:val="00E711DF"/>
    <w:rsid w:val="00E71C42"/>
    <w:rsid w:val="00E72C59"/>
    <w:rsid w:val="00E74301"/>
    <w:rsid w:val="00E7474A"/>
    <w:rsid w:val="00E75073"/>
    <w:rsid w:val="00E75654"/>
    <w:rsid w:val="00E7569A"/>
    <w:rsid w:val="00E756A8"/>
    <w:rsid w:val="00E758CA"/>
    <w:rsid w:val="00E767E0"/>
    <w:rsid w:val="00E77039"/>
    <w:rsid w:val="00E77387"/>
    <w:rsid w:val="00E77870"/>
    <w:rsid w:val="00E802AA"/>
    <w:rsid w:val="00E81E9B"/>
    <w:rsid w:val="00E82FC6"/>
    <w:rsid w:val="00E82FF0"/>
    <w:rsid w:val="00E83203"/>
    <w:rsid w:val="00E8361B"/>
    <w:rsid w:val="00E83CF2"/>
    <w:rsid w:val="00E83D48"/>
    <w:rsid w:val="00E864B5"/>
    <w:rsid w:val="00E87285"/>
    <w:rsid w:val="00E87ECE"/>
    <w:rsid w:val="00E90438"/>
    <w:rsid w:val="00E90D9B"/>
    <w:rsid w:val="00E9138C"/>
    <w:rsid w:val="00E91DE8"/>
    <w:rsid w:val="00E9233E"/>
    <w:rsid w:val="00E9293D"/>
    <w:rsid w:val="00E94B4E"/>
    <w:rsid w:val="00E9589C"/>
    <w:rsid w:val="00E95CF7"/>
    <w:rsid w:val="00E96547"/>
    <w:rsid w:val="00E96700"/>
    <w:rsid w:val="00E96835"/>
    <w:rsid w:val="00E97165"/>
    <w:rsid w:val="00EA0C6D"/>
    <w:rsid w:val="00EA0E95"/>
    <w:rsid w:val="00EA101E"/>
    <w:rsid w:val="00EA236E"/>
    <w:rsid w:val="00EA2BD0"/>
    <w:rsid w:val="00EA33BA"/>
    <w:rsid w:val="00EA3AA3"/>
    <w:rsid w:val="00EA4DE7"/>
    <w:rsid w:val="00EA5936"/>
    <w:rsid w:val="00EA7812"/>
    <w:rsid w:val="00EA7CD4"/>
    <w:rsid w:val="00EB11AE"/>
    <w:rsid w:val="00EB1D8B"/>
    <w:rsid w:val="00EB417F"/>
    <w:rsid w:val="00EB4575"/>
    <w:rsid w:val="00EB5815"/>
    <w:rsid w:val="00EB6218"/>
    <w:rsid w:val="00EB6CF1"/>
    <w:rsid w:val="00EB6DC6"/>
    <w:rsid w:val="00EB7713"/>
    <w:rsid w:val="00EC047F"/>
    <w:rsid w:val="00EC04BC"/>
    <w:rsid w:val="00EC163E"/>
    <w:rsid w:val="00EC25A5"/>
    <w:rsid w:val="00EC3536"/>
    <w:rsid w:val="00EC38C2"/>
    <w:rsid w:val="00EC4057"/>
    <w:rsid w:val="00EC4454"/>
    <w:rsid w:val="00EC4B3B"/>
    <w:rsid w:val="00EC4B68"/>
    <w:rsid w:val="00EC5084"/>
    <w:rsid w:val="00EC5FBC"/>
    <w:rsid w:val="00EC6142"/>
    <w:rsid w:val="00EC79B5"/>
    <w:rsid w:val="00ED0602"/>
    <w:rsid w:val="00ED079E"/>
    <w:rsid w:val="00ED1C12"/>
    <w:rsid w:val="00ED1F36"/>
    <w:rsid w:val="00ED2824"/>
    <w:rsid w:val="00ED28CA"/>
    <w:rsid w:val="00ED4F2D"/>
    <w:rsid w:val="00ED5BB6"/>
    <w:rsid w:val="00ED6ED0"/>
    <w:rsid w:val="00ED730E"/>
    <w:rsid w:val="00ED7606"/>
    <w:rsid w:val="00EE15F6"/>
    <w:rsid w:val="00EE2278"/>
    <w:rsid w:val="00EE359A"/>
    <w:rsid w:val="00EE5AE9"/>
    <w:rsid w:val="00EE5EBF"/>
    <w:rsid w:val="00EE63D3"/>
    <w:rsid w:val="00EE6478"/>
    <w:rsid w:val="00EE6618"/>
    <w:rsid w:val="00EE6AED"/>
    <w:rsid w:val="00EE6CF9"/>
    <w:rsid w:val="00EE7326"/>
    <w:rsid w:val="00EE7604"/>
    <w:rsid w:val="00EE7E19"/>
    <w:rsid w:val="00EF12E1"/>
    <w:rsid w:val="00EF2074"/>
    <w:rsid w:val="00EF2301"/>
    <w:rsid w:val="00EF2528"/>
    <w:rsid w:val="00EF2BA8"/>
    <w:rsid w:val="00EF31A8"/>
    <w:rsid w:val="00EF4F84"/>
    <w:rsid w:val="00EF5AA6"/>
    <w:rsid w:val="00EF656D"/>
    <w:rsid w:val="00EF6637"/>
    <w:rsid w:val="00EF6918"/>
    <w:rsid w:val="00EF7610"/>
    <w:rsid w:val="00EF797C"/>
    <w:rsid w:val="00F005C0"/>
    <w:rsid w:val="00F0086E"/>
    <w:rsid w:val="00F00BAE"/>
    <w:rsid w:val="00F01A93"/>
    <w:rsid w:val="00F02237"/>
    <w:rsid w:val="00F0268A"/>
    <w:rsid w:val="00F02C85"/>
    <w:rsid w:val="00F037A5"/>
    <w:rsid w:val="00F05313"/>
    <w:rsid w:val="00F061BF"/>
    <w:rsid w:val="00F07498"/>
    <w:rsid w:val="00F10E73"/>
    <w:rsid w:val="00F11C2F"/>
    <w:rsid w:val="00F12221"/>
    <w:rsid w:val="00F12F94"/>
    <w:rsid w:val="00F1322A"/>
    <w:rsid w:val="00F13694"/>
    <w:rsid w:val="00F137AC"/>
    <w:rsid w:val="00F14663"/>
    <w:rsid w:val="00F156FC"/>
    <w:rsid w:val="00F1577D"/>
    <w:rsid w:val="00F15962"/>
    <w:rsid w:val="00F15E63"/>
    <w:rsid w:val="00F1732C"/>
    <w:rsid w:val="00F179B7"/>
    <w:rsid w:val="00F23A5C"/>
    <w:rsid w:val="00F25A79"/>
    <w:rsid w:val="00F25C42"/>
    <w:rsid w:val="00F2666D"/>
    <w:rsid w:val="00F272F7"/>
    <w:rsid w:val="00F2741C"/>
    <w:rsid w:val="00F27A38"/>
    <w:rsid w:val="00F30AA9"/>
    <w:rsid w:val="00F30AC9"/>
    <w:rsid w:val="00F30AE0"/>
    <w:rsid w:val="00F3196D"/>
    <w:rsid w:val="00F339E7"/>
    <w:rsid w:val="00F370AF"/>
    <w:rsid w:val="00F40727"/>
    <w:rsid w:val="00F41780"/>
    <w:rsid w:val="00F41901"/>
    <w:rsid w:val="00F437CA"/>
    <w:rsid w:val="00F43AD5"/>
    <w:rsid w:val="00F43C02"/>
    <w:rsid w:val="00F440CA"/>
    <w:rsid w:val="00F44D0F"/>
    <w:rsid w:val="00F452B0"/>
    <w:rsid w:val="00F45847"/>
    <w:rsid w:val="00F46401"/>
    <w:rsid w:val="00F46744"/>
    <w:rsid w:val="00F50A37"/>
    <w:rsid w:val="00F50E42"/>
    <w:rsid w:val="00F50EC6"/>
    <w:rsid w:val="00F5140C"/>
    <w:rsid w:val="00F5207A"/>
    <w:rsid w:val="00F52C5B"/>
    <w:rsid w:val="00F52F17"/>
    <w:rsid w:val="00F54914"/>
    <w:rsid w:val="00F5503B"/>
    <w:rsid w:val="00F56C33"/>
    <w:rsid w:val="00F57EFF"/>
    <w:rsid w:val="00F6016D"/>
    <w:rsid w:val="00F60973"/>
    <w:rsid w:val="00F60ACF"/>
    <w:rsid w:val="00F60EB6"/>
    <w:rsid w:val="00F61E28"/>
    <w:rsid w:val="00F61EF3"/>
    <w:rsid w:val="00F61F21"/>
    <w:rsid w:val="00F62FF0"/>
    <w:rsid w:val="00F63AB4"/>
    <w:rsid w:val="00F63AFC"/>
    <w:rsid w:val="00F6425C"/>
    <w:rsid w:val="00F64941"/>
    <w:rsid w:val="00F64D9D"/>
    <w:rsid w:val="00F6555C"/>
    <w:rsid w:val="00F65C9D"/>
    <w:rsid w:val="00F66037"/>
    <w:rsid w:val="00F66353"/>
    <w:rsid w:val="00F67487"/>
    <w:rsid w:val="00F67856"/>
    <w:rsid w:val="00F67B3D"/>
    <w:rsid w:val="00F7066E"/>
    <w:rsid w:val="00F70BB4"/>
    <w:rsid w:val="00F71443"/>
    <w:rsid w:val="00F71877"/>
    <w:rsid w:val="00F720F3"/>
    <w:rsid w:val="00F7315D"/>
    <w:rsid w:val="00F73F38"/>
    <w:rsid w:val="00F74D54"/>
    <w:rsid w:val="00F753DE"/>
    <w:rsid w:val="00F7654E"/>
    <w:rsid w:val="00F77003"/>
    <w:rsid w:val="00F7767D"/>
    <w:rsid w:val="00F77B98"/>
    <w:rsid w:val="00F77C46"/>
    <w:rsid w:val="00F77E78"/>
    <w:rsid w:val="00F80381"/>
    <w:rsid w:val="00F818C9"/>
    <w:rsid w:val="00F81B97"/>
    <w:rsid w:val="00F81F18"/>
    <w:rsid w:val="00F82B70"/>
    <w:rsid w:val="00F840FB"/>
    <w:rsid w:val="00F84D2F"/>
    <w:rsid w:val="00F85284"/>
    <w:rsid w:val="00F852C0"/>
    <w:rsid w:val="00F85F36"/>
    <w:rsid w:val="00F8685F"/>
    <w:rsid w:val="00F8695A"/>
    <w:rsid w:val="00F900F2"/>
    <w:rsid w:val="00F9050C"/>
    <w:rsid w:val="00F9135E"/>
    <w:rsid w:val="00F91DBA"/>
    <w:rsid w:val="00F920FB"/>
    <w:rsid w:val="00F92651"/>
    <w:rsid w:val="00F92878"/>
    <w:rsid w:val="00F92ACB"/>
    <w:rsid w:val="00F92BB9"/>
    <w:rsid w:val="00F92D20"/>
    <w:rsid w:val="00F94332"/>
    <w:rsid w:val="00F95400"/>
    <w:rsid w:val="00F95967"/>
    <w:rsid w:val="00F962CB"/>
    <w:rsid w:val="00F965C8"/>
    <w:rsid w:val="00F96DFE"/>
    <w:rsid w:val="00F97521"/>
    <w:rsid w:val="00F975A2"/>
    <w:rsid w:val="00F97EF0"/>
    <w:rsid w:val="00FA0120"/>
    <w:rsid w:val="00FA0A74"/>
    <w:rsid w:val="00FA0AA2"/>
    <w:rsid w:val="00FA1C79"/>
    <w:rsid w:val="00FA1FAF"/>
    <w:rsid w:val="00FA26DB"/>
    <w:rsid w:val="00FA293A"/>
    <w:rsid w:val="00FA34D7"/>
    <w:rsid w:val="00FA357F"/>
    <w:rsid w:val="00FA4417"/>
    <w:rsid w:val="00FA4804"/>
    <w:rsid w:val="00FA512C"/>
    <w:rsid w:val="00FA523B"/>
    <w:rsid w:val="00FA6319"/>
    <w:rsid w:val="00FA67A8"/>
    <w:rsid w:val="00FA6E5C"/>
    <w:rsid w:val="00FA7BE8"/>
    <w:rsid w:val="00FB0709"/>
    <w:rsid w:val="00FB0C8D"/>
    <w:rsid w:val="00FB16FC"/>
    <w:rsid w:val="00FB1B6F"/>
    <w:rsid w:val="00FB1FDD"/>
    <w:rsid w:val="00FB2F16"/>
    <w:rsid w:val="00FB2F56"/>
    <w:rsid w:val="00FB324A"/>
    <w:rsid w:val="00FB3B19"/>
    <w:rsid w:val="00FB4B36"/>
    <w:rsid w:val="00FB4DE4"/>
    <w:rsid w:val="00FB51DA"/>
    <w:rsid w:val="00FB59D9"/>
    <w:rsid w:val="00FB6C53"/>
    <w:rsid w:val="00FB70D2"/>
    <w:rsid w:val="00FB7A19"/>
    <w:rsid w:val="00FC0009"/>
    <w:rsid w:val="00FC0B91"/>
    <w:rsid w:val="00FC0FA3"/>
    <w:rsid w:val="00FC10F9"/>
    <w:rsid w:val="00FC161D"/>
    <w:rsid w:val="00FC1999"/>
    <w:rsid w:val="00FC2008"/>
    <w:rsid w:val="00FC3A8F"/>
    <w:rsid w:val="00FC411F"/>
    <w:rsid w:val="00FC42DC"/>
    <w:rsid w:val="00FC552A"/>
    <w:rsid w:val="00FC66FF"/>
    <w:rsid w:val="00FC781F"/>
    <w:rsid w:val="00FD187C"/>
    <w:rsid w:val="00FD4186"/>
    <w:rsid w:val="00FD4348"/>
    <w:rsid w:val="00FD4CE8"/>
    <w:rsid w:val="00FD4F5C"/>
    <w:rsid w:val="00FD709F"/>
    <w:rsid w:val="00FE116B"/>
    <w:rsid w:val="00FE1878"/>
    <w:rsid w:val="00FE2CA6"/>
    <w:rsid w:val="00FE2E46"/>
    <w:rsid w:val="00FE3D1A"/>
    <w:rsid w:val="00FE3FCE"/>
    <w:rsid w:val="00FE6496"/>
    <w:rsid w:val="00FE7002"/>
    <w:rsid w:val="00FE7667"/>
    <w:rsid w:val="00FE7B5B"/>
    <w:rsid w:val="00FF0585"/>
    <w:rsid w:val="00FF1B9C"/>
    <w:rsid w:val="00FF1CE8"/>
    <w:rsid w:val="00FF1F44"/>
    <w:rsid w:val="00FF21D4"/>
    <w:rsid w:val="00FF2439"/>
    <w:rsid w:val="00FF2F67"/>
    <w:rsid w:val="00FF319D"/>
    <w:rsid w:val="00FF396B"/>
    <w:rsid w:val="00FF3C7F"/>
    <w:rsid w:val="00FF49D5"/>
    <w:rsid w:val="00FF558A"/>
    <w:rsid w:val="00FF5AC8"/>
    <w:rsid w:val="00FF6550"/>
    <w:rsid w:val="00FF66FE"/>
    <w:rsid w:val="00FF6F9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9B92"/>
  <w15:docId w15:val="{18362C01-8E27-4600-8DB6-D9DC226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D4"/>
    <w:pPr>
      <w:spacing w:after="0" w:line="240" w:lineRule="auto"/>
    </w:pPr>
    <w:rPr>
      <w:rFonts w:ascii="Times New Roman" w:eastAsia="Times New Roman" w:hAnsi="Times New Roman" w:cs="Times New Roman"/>
      <w:sz w:val="24"/>
      <w:szCs w:val="24"/>
      <w:lang w:val="ro-MD" w:eastAsia="ru-RU"/>
    </w:rPr>
  </w:style>
  <w:style w:type="paragraph" w:styleId="1">
    <w:name w:val="heading 1"/>
    <w:basedOn w:val="a"/>
    <w:next w:val="a"/>
    <w:link w:val="10"/>
    <w:uiPriority w:val="9"/>
    <w:qFormat/>
    <w:rsid w:val="00FE7667"/>
    <w:pPr>
      <w:keepNext/>
      <w:keepLines/>
      <w:numPr>
        <w:numId w:val="1"/>
      </w:numPr>
      <w:spacing w:before="240" w:line="276" w:lineRule="auto"/>
      <w:jc w:val="center"/>
      <w:outlineLvl w:val="0"/>
    </w:pPr>
    <w:rPr>
      <w:rFonts w:asciiTheme="majorHAnsi" w:hAnsiTheme="majorHAnsi" w:cstheme="majorHAnsi"/>
      <w:b/>
      <w:sz w:val="28"/>
      <w:szCs w:val="28"/>
      <w:lang w:eastAsia="en-US"/>
    </w:rPr>
  </w:style>
  <w:style w:type="paragraph" w:styleId="2">
    <w:name w:val="heading 2"/>
    <w:basedOn w:val="a"/>
    <w:next w:val="a"/>
    <w:link w:val="20"/>
    <w:uiPriority w:val="9"/>
    <w:semiHidden/>
    <w:unhideWhenUsed/>
    <w:qFormat/>
    <w:rsid w:val="00723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130A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42C14"/>
    <w:pPr>
      <w:keepNext/>
      <w:keepLines/>
      <w:spacing w:before="40"/>
      <w:outlineLvl w:val="3"/>
    </w:pPr>
    <w:rPr>
      <w:rFonts w:ascii="Calibri Light" w:hAnsi="Calibri Light"/>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667"/>
    <w:rPr>
      <w:rFonts w:asciiTheme="majorHAnsi" w:eastAsia="Times New Roman" w:hAnsiTheme="majorHAnsi" w:cstheme="majorHAnsi"/>
      <w:b/>
      <w:sz w:val="28"/>
      <w:szCs w:val="28"/>
      <w:lang w:val="ro-MD"/>
    </w:rPr>
  </w:style>
  <w:style w:type="character" w:customStyle="1" w:styleId="20">
    <w:name w:val="Заголовок 2 Знак"/>
    <w:basedOn w:val="a0"/>
    <w:link w:val="2"/>
    <w:uiPriority w:val="9"/>
    <w:semiHidden/>
    <w:rsid w:val="00723DA7"/>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E130A5"/>
    <w:rPr>
      <w:rFonts w:asciiTheme="majorHAnsi" w:eastAsiaTheme="majorEastAsia" w:hAnsiTheme="majorHAnsi" w:cstheme="majorBidi"/>
      <w:color w:val="1F4D78" w:themeColor="accent1" w:themeShade="7F"/>
      <w:sz w:val="24"/>
      <w:szCs w:val="24"/>
      <w:lang w:val="ro-MD" w:eastAsia="ru-RU"/>
    </w:rPr>
  </w:style>
  <w:style w:type="character" w:customStyle="1" w:styleId="40">
    <w:name w:val="Заголовок 4 Знак"/>
    <w:basedOn w:val="a0"/>
    <w:link w:val="4"/>
    <w:uiPriority w:val="9"/>
    <w:semiHidden/>
    <w:rsid w:val="00B42C14"/>
    <w:rPr>
      <w:rFonts w:ascii="Calibri Light" w:eastAsia="Times New Roman" w:hAnsi="Calibri Light" w:cs="Times New Roman"/>
      <w:i/>
      <w:iCs/>
      <w:color w:val="2E74B5" w:themeColor="accent1" w:themeShade="BF"/>
      <w:sz w:val="24"/>
      <w:szCs w:val="24"/>
      <w:lang w:val="ro-MD" w:eastAsia="ru-RU"/>
    </w:rPr>
  </w:style>
  <w:style w:type="paragraph" w:styleId="a3">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11"/>
    <w:uiPriority w:val="34"/>
    <w:qFormat/>
    <w:rsid w:val="00723DA7"/>
    <w:pPr>
      <w:ind w:left="720"/>
      <w:contextualSpacing/>
    </w:pPr>
  </w:style>
  <w:style w:type="character" w:customStyle="1" w:styleId="11">
    <w:name w:val="Абзац списка Знак1"/>
    <w:aliases w:val="List Paragraph 1 Знак1,Абзац списка1 Знак,strikethrough Знак,standaard met opsomming Знак,Scriptoria bullet points Знак,Bullets Знак,References Знак,Liste 1 Знак,List Paragraph nowy Знак,Numbered List Paragraph Знак,Dot pt Знак,3 Знак"/>
    <w:link w:val="a3"/>
    <w:uiPriority w:val="34"/>
    <w:qFormat/>
    <w:rsid w:val="00723DA7"/>
    <w:rPr>
      <w:rFonts w:ascii="Times New Roman" w:eastAsia="Times New Roman" w:hAnsi="Times New Roman" w:cs="Times New Roman"/>
      <w:sz w:val="24"/>
      <w:szCs w:val="24"/>
      <w:lang w:val="ru-RU" w:eastAsia="ru-RU"/>
    </w:rPr>
  </w:style>
  <w:style w:type="table" w:styleId="a4">
    <w:name w:val="Table Grid"/>
    <w:basedOn w:val="a1"/>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3DA7"/>
    <w:rPr>
      <w:rFonts w:ascii="Segoe UI" w:hAnsi="Segoe UI" w:cs="Segoe UI"/>
      <w:sz w:val="18"/>
      <w:szCs w:val="18"/>
    </w:rPr>
  </w:style>
  <w:style w:type="character" w:customStyle="1" w:styleId="a6">
    <w:name w:val="Текст выноски Знак"/>
    <w:basedOn w:val="a0"/>
    <w:link w:val="a5"/>
    <w:uiPriority w:val="99"/>
    <w:semiHidden/>
    <w:rsid w:val="00723DA7"/>
    <w:rPr>
      <w:rFonts w:ascii="Segoe UI" w:eastAsia="Times New Roman" w:hAnsi="Segoe UI" w:cs="Segoe UI"/>
      <w:sz w:val="18"/>
      <w:szCs w:val="18"/>
      <w:lang w:val="ru-RU" w:eastAsia="ru-RU"/>
    </w:rPr>
  </w:style>
  <w:style w:type="paragraph" w:styleId="a7">
    <w:name w:val="header"/>
    <w:basedOn w:val="a"/>
    <w:link w:val="a8"/>
    <w:uiPriority w:val="99"/>
    <w:unhideWhenUsed/>
    <w:rsid w:val="00723DA7"/>
    <w:pPr>
      <w:tabs>
        <w:tab w:val="center" w:pos="4513"/>
        <w:tab w:val="right" w:pos="9026"/>
      </w:tabs>
    </w:pPr>
  </w:style>
  <w:style w:type="character" w:customStyle="1" w:styleId="a8">
    <w:name w:val="Верхний колонтитул Знак"/>
    <w:basedOn w:val="a0"/>
    <w:link w:val="a7"/>
    <w:uiPriority w:val="99"/>
    <w:rsid w:val="00723DA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23DA7"/>
    <w:pPr>
      <w:tabs>
        <w:tab w:val="center" w:pos="4513"/>
        <w:tab w:val="right" w:pos="9026"/>
      </w:tabs>
    </w:pPr>
  </w:style>
  <w:style w:type="character" w:customStyle="1" w:styleId="aa">
    <w:name w:val="Нижний колонтитул Знак"/>
    <w:basedOn w:val="a0"/>
    <w:link w:val="a9"/>
    <w:uiPriority w:val="99"/>
    <w:rsid w:val="00723DA7"/>
    <w:rPr>
      <w:rFonts w:ascii="Times New Roman" w:eastAsia="Times New Roman" w:hAnsi="Times New Roman" w:cs="Times New Roman"/>
      <w:sz w:val="24"/>
      <w:szCs w:val="24"/>
      <w:lang w:val="ru-RU" w:eastAsia="ru-RU"/>
    </w:rPr>
  </w:style>
  <w:style w:type="paragraph" w:styleId="ab">
    <w:name w:val="footnote text"/>
    <w:aliases w:val="Char,Знак,Знак1,Footnote Text Char2 Char,Footnote Text Char1 Char Char,Footnote Text Char2 Char Char Char,Footnote Text Char1 Char Char Char Char,Fußnote Char Char,A, Знак, Char, Знак1,Fußnote Char,Fußnote Char Car Char Char,single space"/>
    <w:basedOn w:val="a"/>
    <w:link w:val="ac"/>
    <w:uiPriority w:val="99"/>
    <w:unhideWhenUsed/>
    <w:qFormat/>
    <w:rsid w:val="00723DA7"/>
    <w:rPr>
      <w:rFonts w:ascii="Calibri" w:eastAsia="Calibri" w:hAnsi="Calibri"/>
      <w:sz w:val="20"/>
      <w:szCs w:val="20"/>
      <w:lang w:val="x-none" w:eastAsia="x-none"/>
    </w:rPr>
  </w:style>
  <w:style w:type="character" w:customStyle="1" w:styleId="ac">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 Знак Знак, Char Знак"/>
    <w:basedOn w:val="a0"/>
    <w:link w:val="ab"/>
    <w:uiPriority w:val="99"/>
    <w:qFormat/>
    <w:rsid w:val="00723DA7"/>
    <w:rPr>
      <w:rFonts w:ascii="Calibri" w:eastAsia="Calibri" w:hAnsi="Calibri" w:cs="Times New Roman"/>
      <w:sz w:val="20"/>
      <w:szCs w:val="20"/>
      <w:lang w:val="x-none" w:eastAsia="x-none"/>
    </w:rPr>
  </w:style>
  <w:style w:type="character" w:styleId="ad">
    <w:name w:val="footnote reference"/>
    <w:aliases w:val="ftref,Times 10 Point,Exposant 3 Point,Footnote symbol,Footnote reference number,EN Footnote Reference,note TESI,16 Point,Superscript 6 Point,BVI fnr,Char Char1,FOOTNOTES Char1,fn Char1,single space Char1,ft Char1,Ref,fr,number,SUPERS"/>
    <w:link w:val="FNRefeCharChar"/>
    <w:uiPriority w:val="99"/>
    <w:unhideWhenUsed/>
    <w:qFormat/>
    <w:rsid w:val="00723DA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d"/>
    <w:uiPriority w:val="99"/>
    <w:qFormat/>
    <w:rsid w:val="00723DA7"/>
    <w:pPr>
      <w:spacing w:after="160" w:line="240" w:lineRule="exact"/>
    </w:pPr>
    <w:rPr>
      <w:rFonts w:asciiTheme="minorHAnsi" w:eastAsiaTheme="minorHAnsi" w:hAnsiTheme="minorHAnsi" w:cstheme="minorBidi"/>
      <w:sz w:val="22"/>
      <w:szCs w:val="22"/>
      <w:vertAlign w:val="superscript"/>
      <w:lang w:val="en-US" w:eastAsia="en-US"/>
    </w:rPr>
  </w:style>
  <w:style w:type="paragraph" w:styleId="ae">
    <w:name w:val="Normal (Web)"/>
    <w:aliases w:val="footnote text,FOOTNOTES,fn,Footnote Text Char1,Cha,Текст сноски1,Обычный (веб) Знак2,Знак Знак2,Обычный (веб) Знак1 Знак,Обычный (веб) Знак Знак Знак,Знак Знак Знак Знак,Знак Знак1 Знак,Обычный (веб) Знак Знак1,Текст сноски11,Char1"/>
    <w:basedOn w:val="a"/>
    <w:link w:val="af"/>
    <w:uiPriority w:val="99"/>
    <w:qFormat/>
    <w:rsid w:val="00723DA7"/>
    <w:pPr>
      <w:ind w:firstLine="567"/>
      <w:jc w:val="both"/>
    </w:pPr>
  </w:style>
  <w:style w:type="character" w:customStyle="1" w:styleId="af">
    <w:name w:val="Обычный (веб) Знак"/>
    <w:aliases w:val="footnote text Знак,FOOTNOTES Знак,fn Знак,Footnote Text Char1 Знак,Cha Знак,Текст сноски1 Знак,Обычный (веб) Знак2 Знак,Знак Знак2 Знак,Обычный (веб) Знак1 Знак Знак,Обычный (веб) Знак Знак Знак Знак,Знак Знак Знак Знак Знак"/>
    <w:link w:val="ae"/>
    <w:uiPriority w:val="99"/>
    <w:locked/>
    <w:rsid w:val="00723DA7"/>
    <w:rPr>
      <w:rFonts w:ascii="Times New Roman" w:eastAsia="Times New Roman" w:hAnsi="Times New Roman" w:cs="Times New Roman"/>
      <w:sz w:val="24"/>
      <w:szCs w:val="24"/>
      <w:lang w:val="ru-RU" w:eastAsia="ru-RU"/>
    </w:rPr>
  </w:style>
  <w:style w:type="character" w:customStyle="1" w:styleId="12">
    <w:name w:val="Стиль1 Знак"/>
    <w:basedOn w:val="a0"/>
    <w:link w:val="13"/>
    <w:semiHidden/>
    <w:locked/>
    <w:rsid w:val="00723DA7"/>
    <w:rPr>
      <w:rFonts w:ascii="Times New Roman" w:eastAsia="Times New Roman" w:hAnsi="Times New Roman" w:cs="Times New Roman"/>
      <w:sz w:val="20"/>
      <w:szCs w:val="20"/>
    </w:rPr>
  </w:style>
  <w:style w:type="paragraph" w:customStyle="1" w:styleId="13">
    <w:name w:val="Стиль1"/>
    <w:basedOn w:val="ae"/>
    <w:link w:val="12"/>
    <w:semiHidden/>
    <w:qFormat/>
    <w:rsid w:val="00723DA7"/>
    <w:pPr>
      <w:ind w:firstLine="0"/>
    </w:pPr>
    <w:rPr>
      <w:sz w:val="20"/>
      <w:szCs w:val="20"/>
      <w:lang w:val="en-US" w:eastAsia="en-US"/>
    </w:rPr>
  </w:style>
  <w:style w:type="paragraph" w:customStyle="1" w:styleId="cn">
    <w:name w:val="cn"/>
    <w:basedOn w:val="a"/>
    <w:uiPriority w:val="99"/>
    <w:qFormat/>
    <w:rsid w:val="00723DA7"/>
    <w:pPr>
      <w:jc w:val="center"/>
    </w:pPr>
    <w:rPr>
      <w:lang w:val="en-US" w:eastAsia="en-US"/>
    </w:rPr>
  </w:style>
  <w:style w:type="paragraph" w:customStyle="1" w:styleId="21">
    <w:name w:val="Стиль2"/>
    <w:basedOn w:val="a"/>
    <w:link w:val="22"/>
    <w:qFormat/>
    <w:rsid w:val="00723DA7"/>
    <w:pPr>
      <w:jc w:val="both"/>
    </w:pPr>
    <w:rPr>
      <w:rFonts w:eastAsia="Calibri"/>
      <w:sz w:val="18"/>
      <w:szCs w:val="18"/>
      <w:lang w:val="ro-RO" w:eastAsia="en-US"/>
    </w:rPr>
  </w:style>
  <w:style w:type="character" w:customStyle="1" w:styleId="22">
    <w:name w:val="Стиль2 Знак"/>
    <w:basedOn w:val="a0"/>
    <w:link w:val="21"/>
    <w:rsid w:val="00723DA7"/>
    <w:rPr>
      <w:rFonts w:ascii="Times New Roman" w:eastAsia="Calibri" w:hAnsi="Times New Roman" w:cs="Times New Roman"/>
      <w:sz w:val="18"/>
      <w:szCs w:val="18"/>
      <w:lang w:val="ro-RO"/>
    </w:rPr>
  </w:style>
  <w:style w:type="table" w:customStyle="1" w:styleId="14">
    <w:name w:val="Сетка таблицы1"/>
    <w:basedOn w:val="a1"/>
    <w:next w:val="a4"/>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basedOn w:val="a0"/>
    <w:uiPriority w:val="99"/>
    <w:unhideWhenUsed/>
    <w:rsid w:val="00723DA7"/>
    <w:rPr>
      <w:color w:val="0563C1"/>
      <w:u w:val="single"/>
    </w:rPr>
  </w:style>
  <w:style w:type="character" w:styleId="af0">
    <w:name w:val="Hyperlink"/>
    <w:basedOn w:val="a0"/>
    <w:uiPriority w:val="99"/>
    <w:unhideWhenUsed/>
    <w:rsid w:val="00723DA7"/>
    <w:rPr>
      <w:color w:val="0563C1" w:themeColor="hyperlink"/>
      <w:u w:val="single"/>
    </w:rPr>
  </w:style>
  <w:style w:type="paragraph" w:customStyle="1" w:styleId="tt">
    <w:name w:val="tt"/>
    <w:basedOn w:val="a"/>
    <w:uiPriority w:val="99"/>
    <w:qFormat/>
    <w:rsid w:val="00723DA7"/>
    <w:pPr>
      <w:jc w:val="center"/>
    </w:pPr>
    <w:rPr>
      <w:b/>
      <w:bCs/>
      <w:lang w:val="en-US" w:eastAsia="en-US"/>
    </w:rPr>
  </w:style>
  <w:style w:type="table" w:customStyle="1" w:styleId="TableGrid1">
    <w:name w:val="Table Grid1"/>
    <w:basedOn w:val="a1"/>
    <w:next w:val="a4"/>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a0"/>
    <w:rsid w:val="00723DA7"/>
  </w:style>
  <w:style w:type="paragraph" w:customStyle="1" w:styleId="cp">
    <w:name w:val="cp"/>
    <w:basedOn w:val="a"/>
    <w:uiPriority w:val="99"/>
    <w:qFormat/>
    <w:rsid w:val="00723DA7"/>
    <w:pPr>
      <w:jc w:val="center"/>
    </w:pPr>
    <w:rPr>
      <w:b/>
      <w:bCs/>
    </w:rPr>
  </w:style>
  <w:style w:type="character" w:customStyle="1" w:styleId="23">
    <w:name w:val="Основной текст (2)_"/>
    <w:basedOn w:val="a0"/>
    <w:link w:val="24"/>
    <w:rsid w:val="00723DA7"/>
    <w:rPr>
      <w:shd w:val="clear" w:color="auto" w:fill="FFFFFF"/>
    </w:rPr>
  </w:style>
  <w:style w:type="paragraph" w:customStyle="1" w:styleId="24">
    <w:name w:val="Основной текст (2)"/>
    <w:basedOn w:val="a"/>
    <w:link w:val="23"/>
    <w:qFormat/>
    <w:rsid w:val="00723DA7"/>
    <w:pPr>
      <w:widowControl w:val="0"/>
      <w:shd w:val="clear" w:color="auto" w:fill="FFFFFF"/>
      <w:spacing w:after="60" w:line="317" w:lineRule="exact"/>
      <w:ind w:firstLine="620"/>
      <w:jc w:val="both"/>
    </w:pPr>
    <w:rPr>
      <w:rFonts w:asciiTheme="minorHAnsi" w:eastAsiaTheme="minorHAnsi" w:hAnsiTheme="minorHAnsi" w:cstheme="minorBidi"/>
      <w:sz w:val="22"/>
      <w:szCs w:val="22"/>
      <w:lang w:val="en-US" w:eastAsia="en-US"/>
    </w:rPr>
  </w:style>
  <w:style w:type="character" w:styleId="af1">
    <w:name w:val="annotation reference"/>
    <w:basedOn w:val="a0"/>
    <w:uiPriority w:val="99"/>
    <w:semiHidden/>
    <w:unhideWhenUsed/>
    <w:rsid w:val="00723DA7"/>
    <w:rPr>
      <w:sz w:val="16"/>
      <w:szCs w:val="16"/>
    </w:rPr>
  </w:style>
  <w:style w:type="paragraph" w:styleId="af2">
    <w:name w:val="annotation text"/>
    <w:basedOn w:val="a"/>
    <w:link w:val="af3"/>
    <w:uiPriority w:val="99"/>
    <w:unhideWhenUsed/>
    <w:rsid w:val="00723DA7"/>
    <w:rPr>
      <w:sz w:val="20"/>
      <w:szCs w:val="20"/>
    </w:rPr>
  </w:style>
  <w:style w:type="character" w:customStyle="1" w:styleId="af3">
    <w:name w:val="Текст примечания Знак"/>
    <w:basedOn w:val="a0"/>
    <w:link w:val="af2"/>
    <w:uiPriority w:val="99"/>
    <w:rsid w:val="00723DA7"/>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723DA7"/>
    <w:rPr>
      <w:b/>
      <w:bCs/>
    </w:rPr>
  </w:style>
  <w:style w:type="character" w:customStyle="1" w:styleId="af5">
    <w:name w:val="Тема примечания Знак"/>
    <w:basedOn w:val="af3"/>
    <w:link w:val="af4"/>
    <w:uiPriority w:val="99"/>
    <w:semiHidden/>
    <w:rsid w:val="00723DA7"/>
    <w:rPr>
      <w:rFonts w:ascii="Times New Roman" w:eastAsia="Times New Roman" w:hAnsi="Times New Roman" w:cs="Times New Roman"/>
      <w:b/>
      <w:bCs/>
      <w:sz w:val="20"/>
      <w:szCs w:val="20"/>
      <w:lang w:val="ru-RU" w:eastAsia="ru-RU"/>
    </w:rPr>
  </w:style>
  <w:style w:type="paragraph" w:customStyle="1" w:styleId="Normal1">
    <w:name w:val="Normal1"/>
    <w:uiPriority w:val="99"/>
    <w:qFormat/>
    <w:rsid w:val="00723DA7"/>
    <w:rPr>
      <w:rFonts w:ascii="Calibri" w:eastAsia="Times New Roman" w:hAnsi="Calibri" w:cs="Calibri"/>
      <w:lang w:val="ro-RO" w:eastAsia="ru-RU"/>
    </w:rPr>
  </w:style>
  <w:style w:type="character" w:customStyle="1" w:styleId="ListParagraphChar1">
    <w:name w:val="List Paragraph Char1"/>
    <w:uiPriority w:val="34"/>
    <w:rsid w:val="00551C8A"/>
    <w:rPr>
      <w:rFonts w:ascii="Times New Roman" w:eastAsia="Times New Roman" w:hAnsi="Times New Roman" w:cs="Times New Roman"/>
      <w:sz w:val="24"/>
      <w:szCs w:val="24"/>
      <w:lang w:val="ru-RU" w:eastAsia="ru-RU"/>
    </w:rPr>
  </w:style>
  <w:style w:type="paragraph" w:customStyle="1" w:styleId="Style1">
    <w:name w:val="Style1"/>
    <w:basedOn w:val="ab"/>
    <w:link w:val="Style1Char"/>
    <w:qFormat/>
    <w:rsid w:val="00C167BA"/>
    <w:pPr>
      <w:ind w:firstLine="284"/>
      <w:jc w:val="both"/>
    </w:pPr>
    <w:rPr>
      <w:rFonts w:ascii="Times New Roman" w:hAnsi="Times New Roman"/>
      <w:sz w:val="18"/>
      <w:szCs w:val="18"/>
      <w:lang w:val="ro-RO" w:eastAsia="en-US"/>
    </w:rPr>
  </w:style>
  <w:style w:type="character" w:customStyle="1" w:styleId="Style1Char">
    <w:name w:val="Style1 Char"/>
    <w:link w:val="Style1"/>
    <w:rsid w:val="00C167BA"/>
    <w:rPr>
      <w:rFonts w:ascii="Times New Roman" w:eastAsia="Calibri" w:hAnsi="Times New Roman" w:cs="Times New Roman"/>
      <w:sz w:val="18"/>
      <w:szCs w:val="18"/>
      <w:lang w:val="ro-RO"/>
    </w:rPr>
  </w:style>
  <w:style w:type="character" w:customStyle="1" w:styleId="longtext1">
    <w:name w:val="long_text1"/>
    <w:rsid w:val="00715F94"/>
    <w:rPr>
      <w:sz w:val="20"/>
      <w:szCs w:val="20"/>
    </w:rPr>
  </w:style>
  <w:style w:type="character" w:customStyle="1" w:styleId="af6">
    <w:name w:val="Абзац списка Знак"/>
    <w:aliases w:val="List Paragraph 1 Знак"/>
    <w:locked/>
    <w:rsid w:val="00673B6C"/>
    <w:rPr>
      <w:rFonts w:ascii="Calibri" w:eastAsia="Calibri" w:hAnsi="Calibri"/>
      <w:sz w:val="22"/>
      <w:szCs w:val="22"/>
      <w:lang w:val="en-US" w:eastAsia="en-US" w:bidi="ar-SA"/>
    </w:rPr>
  </w:style>
  <w:style w:type="paragraph" w:customStyle="1" w:styleId="Inulea">
    <w:name w:val="Inulea"/>
    <w:basedOn w:val="a"/>
    <w:link w:val="InuleaChar"/>
    <w:qFormat/>
    <w:rsid w:val="00CC0BCA"/>
    <w:pPr>
      <w:jc w:val="both"/>
    </w:pPr>
    <w:rPr>
      <w:rFonts w:eastAsia="Calibri"/>
      <w:sz w:val="28"/>
      <w:lang w:val="ru-RU"/>
    </w:rPr>
  </w:style>
  <w:style w:type="character" w:customStyle="1" w:styleId="InuleaChar">
    <w:name w:val="Inulea Char"/>
    <w:link w:val="Inulea"/>
    <w:locked/>
    <w:rsid w:val="00CC0BCA"/>
    <w:rPr>
      <w:rFonts w:ascii="Times New Roman" w:eastAsia="Calibri" w:hAnsi="Times New Roman" w:cs="Times New Roman"/>
      <w:sz w:val="28"/>
      <w:szCs w:val="24"/>
      <w:lang w:val="ru-RU" w:eastAsia="ru-RU"/>
    </w:rPr>
  </w:style>
  <w:style w:type="paragraph" w:customStyle="1" w:styleId="rg">
    <w:name w:val="rg"/>
    <w:basedOn w:val="a"/>
    <w:uiPriority w:val="99"/>
    <w:qFormat/>
    <w:rsid w:val="00082AA5"/>
    <w:pPr>
      <w:jc w:val="right"/>
    </w:pPr>
    <w:rPr>
      <w:lang w:val="en-US" w:eastAsia="en-US"/>
    </w:rPr>
  </w:style>
  <w:style w:type="paragraph" w:customStyle="1" w:styleId="js">
    <w:name w:val="js"/>
    <w:basedOn w:val="a"/>
    <w:uiPriority w:val="99"/>
    <w:qFormat/>
    <w:rsid w:val="000B61C7"/>
    <w:pPr>
      <w:jc w:val="both"/>
    </w:pPr>
    <w:rPr>
      <w:lang w:val="en-US" w:eastAsia="en-US"/>
    </w:rPr>
  </w:style>
  <w:style w:type="character" w:styleId="af7">
    <w:name w:val="FollowedHyperlink"/>
    <w:basedOn w:val="a0"/>
    <w:uiPriority w:val="99"/>
    <w:semiHidden/>
    <w:unhideWhenUsed/>
    <w:rsid w:val="00B25ED5"/>
    <w:rPr>
      <w:color w:val="954F72"/>
      <w:u w:val="single"/>
    </w:rPr>
  </w:style>
  <w:style w:type="paragraph" w:customStyle="1" w:styleId="msonormal0">
    <w:name w:val="msonormal"/>
    <w:basedOn w:val="a"/>
    <w:uiPriority w:val="99"/>
    <w:qFormat/>
    <w:rsid w:val="00B25ED5"/>
    <w:pPr>
      <w:spacing w:before="100" w:beforeAutospacing="1" w:after="100" w:afterAutospacing="1"/>
    </w:pPr>
    <w:rPr>
      <w:lang w:val="en-US" w:eastAsia="en-US"/>
    </w:rPr>
  </w:style>
  <w:style w:type="paragraph" w:customStyle="1" w:styleId="xl65">
    <w:name w:val="xl65"/>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b/>
      <w:bCs/>
      <w:sz w:val="10"/>
      <w:szCs w:val="10"/>
      <w:lang w:val="en-US" w:eastAsia="en-US"/>
    </w:rPr>
  </w:style>
  <w:style w:type="paragraph" w:customStyle="1" w:styleId="xl66">
    <w:name w:val="xl66"/>
    <w:basedOn w:val="a"/>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7">
    <w:name w:val="xl67"/>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8">
    <w:name w:val="xl68"/>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69">
    <w:name w:val="xl69"/>
    <w:basedOn w:val="a"/>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0">
    <w:name w:val="xl70"/>
    <w:basedOn w:val="a"/>
    <w:uiPriority w:val="99"/>
    <w:qFormat/>
    <w:rsid w:val="00B25ED5"/>
    <w:pPr>
      <w:spacing w:before="100" w:beforeAutospacing="1" w:after="100" w:afterAutospacing="1"/>
      <w:jc w:val="center"/>
    </w:pPr>
    <w:rPr>
      <w:lang w:val="en-US" w:eastAsia="en-US"/>
    </w:rPr>
  </w:style>
  <w:style w:type="paragraph" w:customStyle="1" w:styleId="xl71">
    <w:name w:val="xl71"/>
    <w:basedOn w:val="a"/>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72">
    <w:name w:val="xl72"/>
    <w:basedOn w:val="a"/>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3">
    <w:name w:val="xl73"/>
    <w:basedOn w:val="a"/>
    <w:uiPriority w:val="99"/>
    <w:qFormat/>
    <w:rsid w:val="00B25ED5"/>
    <w:pPr>
      <w:shd w:val="clear" w:color="000000" w:fill="FFFFFF"/>
      <w:spacing w:before="100" w:beforeAutospacing="1" w:after="100" w:afterAutospacing="1"/>
      <w:jc w:val="center"/>
    </w:pPr>
    <w:rPr>
      <w:lang w:val="en-US" w:eastAsia="en-US"/>
    </w:rPr>
  </w:style>
  <w:style w:type="paragraph" w:customStyle="1" w:styleId="xl74">
    <w:name w:val="xl74"/>
    <w:basedOn w:val="a"/>
    <w:uiPriority w:val="99"/>
    <w:qFormat/>
    <w:rsid w:val="00B25ED5"/>
    <w:pPr>
      <w:pBdr>
        <w:left w:val="single" w:sz="8" w:space="0" w:color="000000"/>
        <w:bottom w:val="single" w:sz="8" w:space="0" w:color="000000"/>
        <w:right w:val="single" w:sz="8" w:space="0" w:color="000000"/>
      </w:pBdr>
      <w:shd w:val="clear" w:color="000000" w:fill="FFFFFF"/>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75">
    <w:name w:val="xl75"/>
    <w:basedOn w:val="a"/>
    <w:uiPriority w:val="99"/>
    <w:qFormat/>
    <w:rsid w:val="00B25ED5"/>
    <w:pPr>
      <w:shd w:val="clear" w:color="000000" w:fill="FFFFFF"/>
      <w:spacing w:before="100" w:beforeAutospacing="1" w:after="100" w:afterAutospacing="1"/>
    </w:pPr>
    <w:rPr>
      <w:lang w:val="en-US" w:eastAsia="en-US"/>
    </w:rPr>
  </w:style>
  <w:style w:type="paragraph" w:customStyle="1" w:styleId="xl76">
    <w:name w:val="xl76"/>
    <w:basedOn w:val="a"/>
    <w:uiPriority w:val="99"/>
    <w:qFormat/>
    <w:rsid w:val="00B25ED5"/>
    <w:pPr>
      <w:pBdr>
        <w:top w:val="single" w:sz="8" w:space="0" w:color="000000"/>
        <w:left w:val="single" w:sz="8" w:space="0" w:color="000000"/>
        <w:bottom w:val="single" w:sz="8" w:space="0" w:color="000000"/>
        <w:right w:val="single" w:sz="8" w:space="0" w:color="000000"/>
      </w:pBdr>
      <w:shd w:val="clear" w:color="000000" w:fill="E7E6E6"/>
      <w:spacing w:before="100" w:beforeAutospacing="1" w:after="100" w:afterAutospacing="1"/>
      <w:textAlignment w:val="center"/>
    </w:pPr>
    <w:rPr>
      <w:rFonts w:ascii="Arial Unicode MS" w:eastAsia="Arial Unicode MS" w:hAnsi="Arial Unicode MS" w:cs="Arial Unicode MS"/>
      <w:sz w:val="10"/>
      <w:szCs w:val="10"/>
      <w:lang w:val="en-US" w:eastAsia="en-US"/>
    </w:rPr>
  </w:style>
  <w:style w:type="paragraph" w:customStyle="1" w:styleId="xl77">
    <w:name w:val="xl77"/>
    <w:basedOn w:val="a"/>
    <w:uiPriority w:val="99"/>
    <w:qFormat/>
    <w:rsid w:val="00B25ED5"/>
    <w:pPr>
      <w:pBdr>
        <w:top w:val="single" w:sz="8" w:space="0" w:color="000000"/>
        <w:bottom w:val="single" w:sz="8" w:space="0" w:color="000000"/>
        <w:right w:val="single" w:sz="8" w:space="0" w:color="000000"/>
      </w:pBdr>
      <w:shd w:val="clear" w:color="000000" w:fill="E7E6E6"/>
      <w:spacing w:before="100" w:beforeAutospacing="1" w:after="100" w:afterAutospacing="1"/>
      <w:jc w:val="center"/>
      <w:textAlignment w:val="center"/>
    </w:pPr>
    <w:rPr>
      <w:rFonts w:ascii="Arial Unicode MS" w:eastAsia="Arial Unicode MS" w:hAnsi="Arial Unicode MS" w:cs="Arial Unicode MS"/>
      <w:sz w:val="10"/>
      <w:szCs w:val="10"/>
      <w:lang w:val="en-US" w:eastAsia="en-US"/>
    </w:rPr>
  </w:style>
  <w:style w:type="paragraph" w:styleId="af8">
    <w:name w:val="No Spacing"/>
    <w:uiPriority w:val="1"/>
    <w:qFormat/>
    <w:rsid w:val="007F11E6"/>
    <w:pPr>
      <w:spacing w:after="0" w:line="240" w:lineRule="auto"/>
    </w:pPr>
    <w:rPr>
      <w:lang w:val="ru-RU"/>
    </w:rPr>
  </w:style>
  <w:style w:type="paragraph" w:styleId="af9">
    <w:name w:val="Revision"/>
    <w:hidden/>
    <w:uiPriority w:val="99"/>
    <w:semiHidden/>
    <w:rsid w:val="00DC334E"/>
    <w:pPr>
      <w:spacing w:after="0" w:line="240" w:lineRule="auto"/>
    </w:pPr>
    <w:rPr>
      <w:rFonts w:ascii="Times New Roman" w:eastAsia="Times New Roman" w:hAnsi="Times New Roman" w:cs="Times New Roman"/>
      <w:sz w:val="24"/>
      <w:szCs w:val="24"/>
      <w:lang w:val="ro-MD" w:eastAsia="ru-RU"/>
    </w:rPr>
  </w:style>
  <w:style w:type="character" w:customStyle="1" w:styleId="footnotereference0">
    <w:name w:val="footnotereference0"/>
    <w:basedOn w:val="a0"/>
    <w:rsid w:val="00DD1A7D"/>
  </w:style>
  <w:style w:type="character" w:customStyle="1" w:styleId="Ancoranoteidesubsol">
    <w:name w:val="Ancora notei de subsol"/>
    <w:rsid w:val="000F5ED5"/>
    <w:rPr>
      <w:vertAlign w:val="superscript"/>
    </w:rPr>
  </w:style>
  <w:style w:type="paragraph" w:customStyle="1" w:styleId="Default">
    <w:name w:val="Default"/>
    <w:uiPriority w:val="99"/>
    <w:qFormat/>
    <w:rsid w:val="00687E23"/>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Strong"/>
    <w:basedOn w:val="a0"/>
    <w:uiPriority w:val="22"/>
    <w:qFormat/>
    <w:rsid w:val="00B4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200">
      <w:bodyDiv w:val="1"/>
      <w:marLeft w:val="0"/>
      <w:marRight w:val="0"/>
      <w:marTop w:val="0"/>
      <w:marBottom w:val="0"/>
      <w:divBdr>
        <w:top w:val="none" w:sz="0" w:space="0" w:color="auto"/>
        <w:left w:val="none" w:sz="0" w:space="0" w:color="auto"/>
        <w:bottom w:val="none" w:sz="0" w:space="0" w:color="auto"/>
        <w:right w:val="none" w:sz="0" w:space="0" w:color="auto"/>
      </w:divBdr>
    </w:div>
    <w:div w:id="36466573">
      <w:bodyDiv w:val="1"/>
      <w:marLeft w:val="0"/>
      <w:marRight w:val="0"/>
      <w:marTop w:val="0"/>
      <w:marBottom w:val="0"/>
      <w:divBdr>
        <w:top w:val="none" w:sz="0" w:space="0" w:color="auto"/>
        <w:left w:val="none" w:sz="0" w:space="0" w:color="auto"/>
        <w:bottom w:val="none" w:sz="0" w:space="0" w:color="auto"/>
        <w:right w:val="none" w:sz="0" w:space="0" w:color="auto"/>
      </w:divBdr>
    </w:div>
    <w:div w:id="65542583">
      <w:bodyDiv w:val="1"/>
      <w:marLeft w:val="0"/>
      <w:marRight w:val="0"/>
      <w:marTop w:val="0"/>
      <w:marBottom w:val="0"/>
      <w:divBdr>
        <w:top w:val="none" w:sz="0" w:space="0" w:color="auto"/>
        <w:left w:val="none" w:sz="0" w:space="0" w:color="auto"/>
        <w:bottom w:val="none" w:sz="0" w:space="0" w:color="auto"/>
        <w:right w:val="none" w:sz="0" w:space="0" w:color="auto"/>
      </w:divBdr>
    </w:div>
    <w:div w:id="72239612">
      <w:bodyDiv w:val="1"/>
      <w:marLeft w:val="0"/>
      <w:marRight w:val="0"/>
      <w:marTop w:val="0"/>
      <w:marBottom w:val="0"/>
      <w:divBdr>
        <w:top w:val="none" w:sz="0" w:space="0" w:color="auto"/>
        <w:left w:val="none" w:sz="0" w:space="0" w:color="auto"/>
        <w:bottom w:val="none" w:sz="0" w:space="0" w:color="auto"/>
        <w:right w:val="none" w:sz="0" w:space="0" w:color="auto"/>
      </w:divBdr>
    </w:div>
    <w:div w:id="74476933">
      <w:bodyDiv w:val="1"/>
      <w:marLeft w:val="0"/>
      <w:marRight w:val="0"/>
      <w:marTop w:val="0"/>
      <w:marBottom w:val="0"/>
      <w:divBdr>
        <w:top w:val="none" w:sz="0" w:space="0" w:color="auto"/>
        <w:left w:val="none" w:sz="0" w:space="0" w:color="auto"/>
        <w:bottom w:val="none" w:sz="0" w:space="0" w:color="auto"/>
        <w:right w:val="none" w:sz="0" w:space="0" w:color="auto"/>
      </w:divBdr>
    </w:div>
    <w:div w:id="90514726">
      <w:bodyDiv w:val="1"/>
      <w:marLeft w:val="0"/>
      <w:marRight w:val="0"/>
      <w:marTop w:val="0"/>
      <w:marBottom w:val="0"/>
      <w:divBdr>
        <w:top w:val="none" w:sz="0" w:space="0" w:color="auto"/>
        <w:left w:val="none" w:sz="0" w:space="0" w:color="auto"/>
        <w:bottom w:val="none" w:sz="0" w:space="0" w:color="auto"/>
        <w:right w:val="none" w:sz="0" w:space="0" w:color="auto"/>
      </w:divBdr>
    </w:div>
    <w:div w:id="92479806">
      <w:bodyDiv w:val="1"/>
      <w:marLeft w:val="0"/>
      <w:marRight w:val="0"/>
      <w:marTop w:val="0"/>
      <w:marBottom w:val="0"/>
      <w:divBdr>
        <w:top w:val="none" w:sz="0" w:space="0" w:color="auto"/>
        <w:left w:val="none" w:sz="0" w:space="0" w:color="auto"/>
        <w:bottom w:val="none" w:sz="0" w:space="0" w:color="auto"/>
        <w:right w:val="none" w:sz="0" w:space="0" w:color="auto"/>
      </w:divBdr>
    </w:div>
    <w:div w:id="100033485">
      <w:bodyDiv w:val="1"/>
      <w:marLeft w:val="0"/>
      <w:marRight w:val="0"/>
      <w:marTop w:val="0"/>
      <w:marBottom w:val="0"/>
      <w:divBdr>
        <w:top w:val="none" w:sz="0" w:space="0" w:color="auto"/>
        <w:left w:val="none" w:sz="0" w:space="0" w:color="auto"/>
        <w:bottom w:val="none" w:sz="0" w:space="0" w:color="auto"/>
        <w:right w:val="none" w:sz="0" w:space="0" w:color="auto"/>
      </w:divBdr>
    </w:div>
    <w:div w:id="114178427">
      <w:bodyDiv w:val="1"/>
      <w:marLeft w:val="0"/>
      <w:marRight w:val="0"/>
      <w:marTop w:val="0"/>
      <w:marBottom w:val="0"/>
      <w:divBdr>
        <w:top w:val="none" w:sz="0" w:space="0" w:color="auto"/>
        <w:left w:val="none" w:sz="0" w:space="0" w:color="auto"/>
        <w:bottom w:val="none" w:sz="0" w:space="0" w:color="auto"/>
        <w:right w:val="none" w:sz="0" w:space="0" w:color="auto"/>
      </w:divBdr>
    </w:div>
    <w:div w:id="148138766">
      <w:bodyDiv w:val="1"/>
      <w:marLeft w:val="0"/>
      <w:marRight w:val="0"/>
      <w:marTop w:val="0"/>
      <w:marBottom w:val="0"/>
      <w:divBdr>
        <w:top w:val="none" w:sz="0" w:space="0" w:color="auto"/>
        <w:left w:val="none" w:sz="0" w:space="0" w:color="auto"/>
        <w:bottom w:val="none" w:sz="0" w:space="0" w:color="auto"/>
        <w:right w:val="none" w:sz="0" w:space="0" w:color="auto"/>
      </w:divBdr>
    </w:div>
    <w:div w:id="156382488">
      <w:bodyDiv w:val="1"/>
      <w:marLeft w:val="0"/>
      <w:marRight w:val="0"/>
      <w:marTop w:val="0"/>
      <w:marBottom w:val="0"/>
      <w:divBdr>
        <w:top w:val="none" w:sz="0" w:space="0" w:color="auto"/>
        <w:left w:val="none" w:sz="0" w:space="0" w:color="auto"/>
        <w:bottom w:val="none" w:sz="0" w:space="0" w:color="auto"/>
        <w:right w:val="none" w:sz="0" w:space="0" w:color="auto"/>
      </w:divBdr>
    </w:div>
    <w:div w:id="162167270">
      <w:bodyDiv w:val="1"/>
      <w:marLeft w:val="0"/>
      <w:marRight w:val="0"/>
      <w:marTop w:val="0"/>
      <w:marBottom w:val="0"/>
      <w:divBdr>
        <w:top w:val="none" w:sz="0" w:space="0" w:color="auto"/>
        <w:left w:val="none" w:sz="0" w:space="0" w:color="auto"/>
        <w:bottom w:val="none" w:sz="0" w:space="0" w:color="auto"/>
        <w:right w:val="none" w:sz="0" w:space="0" w:color="auto"/>
      </w:divBdr>
    </w:div>
    <w:div w:id="168638947">
      <w:bodyDiv w:val="1"/>
      <w:marLeft w:val="0"/>
      <w:marRight w:val="0"/>
      <w:marTop w:val="0"/>
      <w:marBottom w:val="0"/>
      <w:divBdr>
        <w:top w:val="none" w:sz="0" w:space="0" w:color="auto"/>
        <w:left w:val="none" w:sz="0" w:space="0" w:color="auto"/>
        <w:bottom w:val="none" w:sz="0" w:space="0" w:color="auto"/>
        <w:right w:val="none" w:sz="0" w:space="0" w:color="auto"/>
      </w:divBdr>
    </w:div>
    <w:div w:id="177693984">
      <w:bodyDiv w:val="1"/>
      <w:marLeft w:val="0"/>
      <w:marRight w:val="0"/>
      <w:marTop w:val="0"/>
      <w:marBottom w:val="0"/>
      <w:divBdr>
        <w:top w:val="none" w:sz="0" w:space="0" w:color="auto"/>
        <w:left w:val="none" w:sz="0" w:space="0" w:color="auto"/>
        <w:bottom w:val="none" w:sz="0" w:space="0" w:color="auto"/>
        <w:right w:val="none" w:sz="0" w:space="0" w:color="auto"/>
      </w:divBdr>
    </w:div>
    <w:div w:id="178665709">
      <w:bodyDiv w:val="1"/>
      <w:marLeft w:val="0"/>
      <w:marRight w:val="0"/>
      <w:marTop w:val="0"/>
      <w:marBottom w:val="0"/>
      <w:divBdr>
        <w:top w:val="none" w:sz="0" w:space="0" w:color="auto"/>
        <w:left w:val="none" w:sz="0" w:space="0" w:color="auto"/>
        <w:bottom w:val="none" w:sz="0" w:space="0" w:color="auto"/>
        <w:right w:val="none" w:sz="0" w:space="0" w:color="auto"/>
      </w:divBdr>
    </w:div>
    <w:div w:id="189535574">
      <w:bodyDiv w:val="1"/>
      <w:marLeft w:val="0"/>
      <w:marRight w:val="0"/>
      <w:marTop w:val="0"/>
      <w:marBottom w:val="0"/>
      <w:divBdr>
        <w:top w:val="none" w:sz="0" w:space="0" w:color="auto"/>
        <w:left w:val="none" w:sz="0" w:space="0" w:color="auto"/>
        <w:bottom w:val="none" w:sz="0" w:space="0" w:color="auto"/>
        <w:right w:val="none" w:sz="0" w:space="0" w:color="auto"/>
      </w:divBdr>
    </w:div>
    <w:div w:id="237520818">
      <w:bodyDiv w:val="1"/>
      <w:marLeft w:val="0"/>
      <w:marRight w:val="0"/>
      <w:marTop w:val="0"/>
      <w:marBottom w:val="0"/>
      <w:divBdr>
        <w:top w:val="none" w:sz="0" w:space="0" w:color="auto"/>
        <w:left w:val="none" w:sz="0" w:space="0" w:color="auto"/>
        <w:bottom w:val="none" w:sz="0" w:space="0" w:color="auto"/>
        <w:right w:val="none" w:sz="0" w:space="0" w:color="auto"/>
      </w:divBdr>
    </w:div>
    <w:div w:id="240261631">
      <w:bodyDiv w:val="1"/>
      <w:marLeft w:val="0"/>
      <w:marRight w:val="0"/>
      <w:marTop w:val="0"/>
      <w:marBottom w:val="0"/>
      <w:divBdr>
        <w:top w:val="none" w:sz="0" w:space="0" w:color="auto"/>
        <w:left w:val="none" w:sz="0" w:space="0" w:color="auto"/>
        <w:bottom w:val="none" w:sz="0" w:space="0" w:color="auto"/>
        <w:right w:val="none" w:sz="0" w:space="0" w:color="auto"/>
      </w:divBdr>
    </w:div>
    <w:div w:id="268658294">
      <w:bodyDiv w:val="1"/>
      <w:marLeft w:val="0"/>
      <w:marRight w:val="0"/>
      <w:marTop w:val="0"/>
      <w:marBottom w:val="0"/>
      <w:divBdr>
        <w:top w:val="none" w:sz="0" w:space="0" w:color="auto"/>
        <w:left w:val="none" w:sz="0" w:space="0" w:color="auto"/>
        <w:bottom w:val="none" w:sz="0" w:space="0" w:color="auto"/>
        <w:right w:val="none" w:sz="0" w:space="0" w:color="auto"/>
      </w:divBdr>
      <w:divsChild>
        <w:div w:id="249584826">
          <w:marLeft w:val="0"/>
          <w:marRight w:val="0"/>
          <w:marTop w:val="0"/>
          <w:marBottom w:val="0"/>
          <w:divBdr>
            <w:top w:val="none" w:sz="0" w:space="0" w:color="auto"/>
            <w:left w:val="none" w:sz="0" w:space="0" w:color="auto"/>
            <w:bottom w:val="none" w:sz="0" w:space="0" w:color="auto"/>
            <w:right w:val="none" w:sz="0" w:space="0" w:color="auto"/>
          </w:divBdr>
        </w:div>
        <w:div w:id="1553275886">
          <w:marLeft w:val="0"/>
          <w:marRight w:val="0"/>
          <w:marTop w:val="0"/>
          <w:marBottom w:val="0"/>
          <w:divBdr>
            <w:top w:val="none" w:sz="0" w:space="0" w:color="auto"/>
            <w:left w:val="none" w:sz="0" w:space="0" w:color="auto"/>
            <w:bottom w:val="none" w:sz="0" w:space="0" w:color="auto"/>
            <w:right w:val="none" w:sz="0" w:space="0" w:color="auto"/>
          </w:divBdr>
        </w:div>
      </w:divsChild>
    </w:div>
    <w:div w:id="323902458">
      <w:bodyDiv w:val="1"/>
      <w:marLeft w:val="0"/>
      <w:marRight w:val="0"/>
      <w:marTop w:val="0"/>
      <w:marBottom w:val="0"/>
      <w:divBdr>
        <w:top w:val="none" w:sz="0" w:space="0" w:color="auto"/>
        <w:left w:val="none" w:sz="0" w:space="0" w:color="auto"/>
        <w:bottom w:val="none" w:sz="0" w:space="0" w:color="auto"/>
        <w:right w:val="none" w:sz="0" w:space="0" w:color="auto"/>
      </w:divBdr>
    </w:div>
    <w:div w:id="371610648">
      <w:bodyDiv w:val="1"/>
      <w:marLeft w:val="0"/>
      <w:marRight w:val="0"/>
      <w:marTop w:val="0"/>
      <w:marBottom w:val="0"/>
      <w:divBdr>
        <w:top w:val="none" w:sz="0" w:space="0" w:color="auto"/>
        <w:left w:val="none" w:sz="0" w:space="0" w:color="auto"/>
        <w:bottom w:val="none" w:sz="0" w:space="0" w:color="auto"/>
        <w:right w:val="none" w:sz="0" w:space="0" w:color="auto"/>
      </w:divBdr>
    </w:div>
    <w:div w:id="404686728">
      <w:bodyDiv w:val="1"/>
      <w:marLeft w:val="0"/>
      <w:marRight w:val="0"/>
      <w:marTop w:val="0"/>
      <w:marBottom w:val="0"/>
      <w:divBdr>
        <w:top w:val="none" w:sz="0" w:space="0" w:color="auto"/>
        <w:left w:val="none" w:sz="0" w:space="0" w:color="auto"/>
        <w:bottom w:val="none" w:sz="0" w:space="0" w:color="auto"/>
        <w:right w:val="none" w:sz="0" w:space="0" w:color="auto"/>
      </w:divBdr>
    </w:div>
    <w:div w:id="441271221">
      <w:bodyDiv w:val="1"/>
      <w:marLeft w:val="0"/>
      <w:marRight w:val="0"/>
      <w:marTop w:val="0"/>
      <w:marBottom w:val="0"/>
      <w:divBdr>
        <w:top w:val="none" w:sz="0" w:space="0" w:color="auto"/>
        <w:left w:val="none" w:sz="0" w:space="0" w:color="auto"/>
        <w:bottom w:val="none" w:sz="0" w:space="0" w:color="auto"/>
        <w:right w:val="none" w:sz="0" w:space="0" w:color="auto"/>
      </w:divBdr>
    </w:div>
    <w:div w:id="450713510">
      <w:bodyDiv w:val="1"/>
      <w:marLeft w:val="0"/>
      <w:marRight w:val="0"/>
      <w:marTop w:val="0"/>
      <w:marBottom w:val="0"/>
      <w:divBdr>
        <w:top w:val="none" w:sz="0" w:space="0" w:color="auto"/>
        <w:left w:val="none" w:sz="0" w:space="0" w:color="auto"/>
        <w:bottom w:val="none" w:sz="0" w:space="0" w:color="auto"/>
        <w:right w:val="none" w:sz="0" w:space="0" w:color="auto"/>
      </w:divBdr>
    </w:div>
    <w:div w:id="488596002">
      <w:bodyDiv w:val="1"/>
      <w:marLeft w:val="0"/>
      <w:marRight w:val="0"/>
      <w:marTop w:val="0"/>
      <w:marBottom w:val="0"/>
      <w:divBdr>
        <w:top w:val="none" w:sz="0" w:space="0" w:color="auto"/>
        <w:left w:val="none" w:sz="0" w:space="0" w:color="auto"/>
        <w:bottom w:val="none" w:sz="0" w:space="0" w:color="auto"/>
        <w:right w:val="none" w:sz="0" w:space="0" w:color="auto"/>
      </w:divBdr>
    </w:div>
    <w:div w:id="510025993">
      <w:bodyDiv w:val="1"/>
      <w:marLeft w:val="0"/>
      <w:marRight w:val="0"/>
      <w:marTop w:val="0"/>
      <w:marBottom w:val="0"/>
      <w:divBdr>
        <w:top w:val="none" w:sz="0" w:space="0" w:color="auto"/>
        <w:left w:val="none" w:sz="0" w:space="0" w:color="auto"/>
        <w:bottom w:val="none" w:sz="0" w:space="0" w:color="auto"/>
        <w:right w:val="none" w:sz="0" w:space="0" w:color="auto"/>
      </w:divBdr>
    </w:div>
    <w:div w:id="511533167">
      <w:bodyDiv w:val="1"/>
      <w:marLeft w:val="0"/>
      <w:marRight w:val="0"/>
      <w:marTop w:val="0"/>
      <w:marBottom w:val="0"/>
      <w:divBdr>
        <w:top w:val="none" w:sz="0" w:space="0" w:color="auto"/>
        <w:left w:val="none" w:sz="0" w:space="0" w:color="auto"/>
        <w:bottom w:val="none" w:sz="0" w:space="0" w:color="auto"/>
        <w:right w:val="none" w:sz="0" w:space="0" w:color="auto"/>
      </w:divBdr>
    </w:div>
    <w:div w:id="559756680">
      <w:bodyDiv w:val="1"/>
      <w:marLeft w:val="0"/>
      <w:marRight w:val="0"/>
      <w:marTop w:val="0"/>
      <w:marBottom w:val="0"/>
      <w:divBdr>
        <w:top w:val="none" w:sz="0" w:space="0" w:color="auto"/>
        <w:left w:val="none" w:sz="0" w:space="0" w:color="auto"/>
        <w:bottom w:val="none" w:sz="0" w:space="0" w:color="auto"/>
        <w:right w:val="none" w:sz="0" w:space="0" w:color="auto"/>
      </w:divBdr>
    </w:div>
    <w:div w:id="560483608">
      <w:bodyDiv w:val="1"/>
      <w:marLeft w:val="0"/>
      <w:marRight w:val="0"/>
      <w:marTop w:val="0"/>
      <w:marBottom w:val="0"/>
      <w:divBdr>
        <w:top w:val="none" w:sz="0" w:space="0" w:color="auto"/>
        <w:left w:val="none" w:sz="0" w:space="0" w:color="auto"/>
        <w:bottom w:val="none" w:sz="0" w:space="0" w:color="auto"/>
        <w:right w:val="none" w:sz="0" w:space="0" w:color="auto"/>
      </w:divBdr>
    </w:div>
    <w:div w:id="574321751">
      <w:bodyDiv w:val="1"/>
      <w:marLeft w:val="0"/>
      <w:marRight w:val="0"/>
      <w:marTop w:val="0"/>
      <w:marBottom w:val="0"/>
      <w:divBdr>
        <w:top w:val="none" w:sz="0" w:space="0" w:color="auto"/>
        <w:left w:val="none" w:sz="0" w:space="0" w:color="auto"/>
        <w:bottom w:val="none" w:sz="0" w:space="0" w:color="auto"/>
        <w:right w:val="none" w:sz="0" w:space="0" w:color="auto"/>
      </w:divBdr>
    </w:div>
    <w:div w:id="579294784">
      <w:bodyDiv w:val="1"/>
      <w:marLeft w:val="0"/>
      <w:marRight w:val="0"/>
      <w:marTop w:val="0"/>
      <w:marBottom w:val="0"/>
      <w:divBdr>
        <w:top w:val="none" w:sz="0" w:space="0" w:color="auto"/>
        <w:left w:val="none" w:sz="0" w:space="0" w:color="auto"/>
        <w:bottom w:val="none" w:sz="0" w:space="0" w:color="auto"/>
        <w:right w:val="none" w:sz="0" w:space="0" w:color="auto"/>
      </w:divBdr>
    </w:div>
    <w:div w:id="587228227">
      <w:bodyDiv w:val="1"/>
      <w:marLeft w:val="0"/>
      <w:marRight w:val="0"/>
      <w:marTop w:val="0"/>
      <w:marBottom w:val="0"/>
      <w:divBdr>
        <w:top w:val="none" w:sz="0" w:space="0" w:color="auto"/>
        <w:left w:val="none" w:sz="0" w:space="0" w:color="auto"/>
        <w:bottom w:val="none" w:sz="0" w:space="0" w:color="auto"/>
        <w:right w:val="none" w:sz="0" w:space="0" w:color="auto"/>
      </w:divBdr>
    </w:div>
    <w:div w:id="587274506">
      <w:bodyDiv w:val="1"/>
      <w:marLeft w:val="0"/>
      <w:marRight w:val="0"/>
      <w:marTop w:val="0"/>
      <w:marBottom w:val="0"/>
      <w:divBdr>
        <w:top w:val="none" w:sz="0" w:space="0" w:color="auto"/>
        <w:left w:val="none" w:sz="0" w:space="0" w:color="auto"/>
        <w:bottom w:val="none" w:sz="0" w:space="0" w:color="auto"/>
        <w:right w:val="none" w:sz="0" w:space="0" w:color="auto"/>
      </w:divBdr>
    </w:div>
    <w:div w:id="606085002">
      <w:bodyDiv w:val="1"/>
      <w:marLeft w:val="0"/>
      <w:marRight w:val="0"/>
      <w:marTop w:val="0"/>
      <w:marBottom w:val="0"/>
      <w:divBdr>
        <w:top w:val="none" w:sz="0" w:space="0" w:color="auto"/>
        <w:left w:val="none" w:sz="0" w:space="0" w:color="auto"/>
        <w:bottom w:val="none" w:sz="0" w:space="0" w:color="auto"/>
        <w:right w:val="none" w:sz="0" w:space="0" w:color="auto"/>
      </w:divBdr>
    </w:div>
    <w:div w:id="633367241">
      <w:bodyDiv w:val="1"/>
      <w:marLeft w:val="0"/>
      <w:marRight w:val="0"/>
      <w:marTop w:val="0"/>
      <w:marBottom w:val="0"/>
      <w:divBdr>
        <w:top w:val="none" w:sz="0" w:space="0" w:color="auto"/>
        <w:left w:val="none" w:sz="0" w:space="0" w:color="auto"/>
        <w:bottom w:val="none" w:sz="0" w:space="0" w:color="auto"/>
        <w:right w:val="none" w:sz="0" w:space="0" w:color="auto"/>
      </w:divBdr>
    </w:div>
    <w:div w:id="648023371">
      <w:bodyDiv w:val="1"/>
      <w:marLeft w:val="0"/>
      <w:marRight w:val="0"/>
      <w:marTop w:val="0"/>
      <w:marBottom w:val="0"/>
      <w:divBdr>
        <w:top w:val="none" w:sz="0" w:space="0" w:color="auto"/>
        <w:left w:val="none" w:sz="0" w:space="0" w:color="auto"/>
        <w:bottom w:val="none" w:sz="0" w:space="0" w:color="auto"/>
        <w:right w:val="none" w:sz="0" w:space="0" w:color="auto"/>
      </w:divBdr>
    </w:div>
    <w:div w:id="725953679">
      <w:bodyDiv w:val="1"/>
      <w:marLeft w:val="0"/>
      <w:marRight w:val="0"/>
      <w:marTop w:val="0"/>
      <w:marBottom w:val="0"/>
      <w:divBdr>
        <w:top w:val="none" w:sz="0" w:space="0" w:color="auto"/>
        <w:left w:val="none" w:sz="0" w:space="0" w:color="auto"/>
        <w:bottom w:val="none" w:sz="0" w:space="0" w:color="auto"/>
        <w:right w:val="none" w:sz="0" w:space="0" w:color="auto"/>
      </w:divBdr>
    </w:div>
    <w:div w:id="744496447">
      <w:bodyDiv w:val="1"/>
      <w:marLeft w:val="0"/>
      <w:marRight w:val="0"/>
      <w:marTop w:val="0"/>
      <w:marBottom w:val="0"/>
      <w:divBdr>
        <w:top w:val="none" w:sz="0" w:space="0" w:color="auto"/>
        <w:left w:val="none" w:sz="0" w:space="0" w:color="auto"/>
        <w:bottom w:val="none" w:sz="0" w:space="0" w:color="auto"/>
        <w:right w:val="none" w:sz="0" w:space="0" w:color="auto"/>
      </w:divBdr>
    </w:div>
    <w:div w:id="795954774">
      <w:bodyDiv w:val="1"/>
      <w:marLeft w:val="0"/>
      <w:marRight w:val="0"/>
      <w:marTop w:val="0"/>
      <w:marBottom w:val="0"/>
      <w:divBdr>
        <w:top w:val="none" w:sz="0" w:space="0" w:color="auto"/>
        <w:left w:val="none" w:sz="0" w:space="0" w:color="auto"/>
        <w:bottom w:val="none" w:sz="0" w:space="0" w:color="auto"/>
        <w:right w:val="none" w:sz="0" w:space="0" w:color="auto"/>
      </w:divBdr>
    </w:div>
    <w:div w:id="833257071">
      <w:bodyDiv w:val="1"/>
      <w:marLeft w:val="0"/>
      <w:marRight w:val="0"/>
      <w:marTop w:val="0"/>
      <w:marBottom w:val="0"/>
      <w:divBdr>
        <w:top w:val="none" w:sz="0" w:space="0" w:color="auto"/>
        <w:left w:val="none" w:sz="0" w:space="0" w:color="auto"/>
        <w:bottom w:val="none" w:sz="0" w:space="0" w:color="auto"/>
        <w:right w:val="none" w:sz="0" w:space="0" w:color="auto"/>
      </w:divBdr>
    </w:div>
    <w:div w:id="835997838">
      <w:bodyDiv w:val="1"/>
      <w:marLeft w:val="0"/>
      <w:marRight w:val="0"/>
      <w:marTop w:val="0"/>
      <w:marBottom w:val="0"/>
      <w:divBdr>
        <w:top w:val="none" w:sz="0" w:space="0" w:color="auto"/>
        <w:left w:val="none" w:sz="0" w:space="0" w:color="auto"/>
        <w:bottom w:val="none" w:sz="0" w:space="0" w:color="auto"/>
        <w:right w:val="none" w:sz="0" w:space="0" w:color="auto"/>
      </w:divBdr>
    </w:div>
    <w:div w:id="847642939">
      <w:bodyDiv w:val="1"/>
      <w:marLeft w:val="0"/>
      <w:marRight w:val="0"/>
      <w:marTop w:val="0"/>
      <w:marBottom w:val="0"/>
      <w:divBdr>
        <w:top w:val="none" w:sz="0" w:space="0" w:color="auto"/>
        <w:left w:val="none" w:sz="0" w:space="0" w:color="auto"/>
        <w:bottom w:val="none" w:sz="0" w:space="0" w:color="auto"/>
        <w:right w:val="none" w:sz="0" w:space="0" w:color="auto"/>
      </w:divBdr>
    </w:div>
    <w:div w:id="882254366">
      <w:bodyDiv w:val="1"/>
      <w:marLeft w:val="0"/>
      <w:marRight w:val="0"/>
      <w:marTop w:val="0"/>
      <w:marBottom w:val="0"/>
      <w:divBdr>
        <w:top w:val="none" w:sz="0" w:space="0" w:color="auto"/>
        <w:left w:val="none" w:sz="0" w:space="0" w:color="auto"/>
        <w:bottom w:val="none" w:sz="0" w:space="0" w:color="auto"/>
        <w:right w:val="none" w:sz="0" w:space="0" w:color="auto"/>
      </w:divBdr>
    </w:div>
    <w:div w:id="921335121">
      <w:bodyDiv w:val="1"/>
      <w:marLeft w:val="0"/>
      <w:marRight w:val="0"/>
      <w:marTop w:val="0"/>
      <w:marBottom w:val="0"/>
      <w:divBdr>
        <w:top w:val="none" w:sz="0" w:space="0" w:color="auto"/>
        <w:left w:val="none" w:sz="0" w:space="0" w:color="auto"/>
        <w:bottom w:val="none" w:sz="0" w:space="0" w:color="auto"/>
        <w:right w:val="none" w:sz="0" w:space="0" w:color="auto"/>
      </w:divBdr>
    </w:div>
    <w:div w:id="924729270">
      <w:bodyDiv w:val="1"/>
      <w:marLeft w:val="0"/>
      <w:marRight w:val="0"/>
      <w:marTop w:val="0"/>
      <w:marBottom w:val="0"/>
      <w:divBdr>
        <w:top w:val="none" w:sz="0" w:space="0" w:color="auto"/>
        <w:left w:val="none" w:sz="0" w:space="0" w:color="auto"/>
        <w:bottom w:val="none" w:sz="0" w:space="0" w:color="auto"/>
        <w:right w:val="none" w:sz="0" w:space="0" w:color="auto"/>
      </w:divBdr>
    </w:div>
    <w:div w:id="981421996">
      <w:bodyDiv w:val="1"/>
      <w:marLeft w:val="0"/>
      <w:marRight w:val="0"/>
      <w:marTop w:val="0"/>
      <w:marBottom w:val="0"/>
      <w:divBdr>
        <w:top w:val="none" w:sz="0" w:space="0" w:color="auto"/>
        <w:left w:val="none" w:sz="0" w:space="0" w:color="auto"/>
        <w:bottom w:val="none" w:sz="0" w:space="0" w:color="auto"/>
        <w:right w:val="none" w:sz="0" w:space="0" w:color="auto"/>
      </w:divBdr>
    </w:div>
    <w:div w:id="983582992">
      <w:bodyDiv w:val="1"/>
      <w:marLeft w:val="0"/>
      <w:marRight w:val="0"/>
      <w:marTop w:val="0"/>
      <w:marBottom w:val="0"/>
      <w:divBdr>
        <w:top w:val="none" w:sz="0" w:space="0" w:color="auto"/>
        <w:left w:val="none" w:sz="0" w:space="0" w:color="auto"/>
        <w:bottom w:val="none" w:sz="0" w:space="0" w:color="auto"/>
        <w:right w:val="none" w:sz="0" w:space="0" w:color="auto"/>
      </w:divBdr>
    </w:div>
    <w:div w:id="1044016350">
      <w:bodyDiv w:val="1"/>
      <w:marLeft w:val="0"/>
      <w:marRight w:val="0"/>
      <w:marTop w:val="0"/>
      <w:marBottom w:val="0"/>
      <w:divBdr>
        <w:top w:val="none" w:sz="0" w:space="0" w:color="auto"/>
        <w:left w:val="none" w:sz="0" w:space="0" w:color="auto"/>
        <w:bottom w:val="none" w:sz="0" w:space="0" w:color="auto"/>
        <w:right w:val="none" w:sz="0" w:space="0" w:color="auto"/>
      </w:divBdr>
    </w:div>
    <w:div w:id="1077632015">
      <w:bodyDiv w:val="1"/>
      <w:marLeft w:val="0"/>
      <w:marRight w:val="0"/>
      <w:marTop w:val="0"/>
      <w:marBottom w:val="0"/>
      <w:divBdr>
        <w:top w:val="none" w:sz="0" w:space="0" w:color="auto"/>
        <w:left w:val="none" w:sz="0" w:space="0" w:color="auto"/>
        <w:bottom w:val="none" w:sz="0" w:space="0" w:color="auto"/>
        <w:right w:val="none" w:sz="0" w:space="0" w:color="auto"/>
      </w:divBdr>
    </w:div>
    <w:div w:id="1100876138">
      <w:bodyDiv w:val="1"/>
      <w:marLeft w:val="0"/>
      <w:marRight w:val="0"/>
      <w:marTop w:val="0"/>
      <w:marBottom w:val="0"/>
      <w:divBdr>
        <w:top w:val="none" w:sz="0" w:space="0" w:color="auto"/>
        <w:left w:val="none" w:sz="0" w:space="0" w:color="auto"/>
        <w:bottom w:val="none" w:sz="0" w:space="0" w:color="auto"/>
        <w:right w:val="none" w:sz="0" w:space="0" w:color="auto"/>
      </w:divBdr>
    </w:div>
    <w:div w:id="1115100973">
      <w:bodyDiv w:val="1"/>
      <w:marLeft w:val="0"/>
      <w:marRight w:val="0"/>
      <w:marTop w:val="0"/>
      <w:marBottom w:val="0"/>
      <w:divBdr>
        <w:top w:val="none" w:sz="0" w:space="0" w:color="auto"/>
        <w:left w:val="none" w:sz="0" w:space="0" w:color="auto"/>
        <w:bottom w:val="none" w:sz="0" w:space="0" w:color="auto"/>
        <w:right w:val="none" w:sz="0" w:space="0" w:color="auto"/>
      </w:divBdr>
    </w:div>
    <w:div w:id="1152525635">
      <w:bodyDiv w:val="1"/>
      <w:marLeft w:val="0"/>
      <w:marRight w:val="0"/>
      <w:marTop w:val="0"/>
      <w:marBottom w:val="0"/>
      <w:divBdr>
        <w:top w:val="none" w:sz="0" w:space="0" w:color="auto"/>
        <w:left w:val="none" w:sz="0" w:space="0" w:color="auto"/>
        <w:bottom w:val="none" w:sz="0" w:space="0" w:color="auto"/>
        <w:right w:val="none" w:sz="0" w:space="0" w:color="auto"/>
      </w:divBdr>
    </w:div>
    <w:div w:id="1183202839">
      <w:bodyDiv w:val="1"/>
      <w:marLeft w:val="0"/>
      <w:marRight w:val="0"/>
      <w:marTop w:val="0"/>
      <w:marBottom w:val="0"/>
      <w:divBdr>
        <w:top w:val="none" w:sz="0" w:space="0" w:color="auto"/>
        <w:left w:val="none" w:sz="0" w:space="0" w:color="auto"/>
        <w:bottom w:val="none" w:sz="0" w:space="0" w:color="auto"/>
        <w:right w:val="none" w:sz="0" w:space="0" w:color="auto"/>
      </w:divBdr>
    </w:div>
    <w:div w:id="1243105943">
      <w:bodyDiv w:val="1"/>
      <w:marLeft w:val="0"/>
      <w:marRight w:val="0"/>
      <w:marTop w:val="0"/>
      <w:marBottom w:val="0"/>
      <w:divBdr>
        <w:top w:val="none" w:sz="0" w:space="0" w:color="auto"/>
        <w:left w:val="none" w:sz="0" w:space="0" w:color="auto"/>
        <w:bottom w:val="none" w:sz="0" w:space="0" w:color="auto"/>
        <w:right w:val="none" w:sz="0" w:space="0" w:color="auto"/>
      </w:divBdr>
    </w:div>
    <w:div w:id="1257522068">
      <w:bodyDiv w:val="1"/>
      <w:marLeft w:val="0"/>
      <w:marRight w:val="0"/>
      <w:marTop w:val="0"/>
      <w:marBottom w:val="0"/>
      <w:divBdr>
        <w:top w:val="none" w:sz="0" w:space="0" w:color="auto"/>
        <w:left w:val="none" w:sz="0" w:space="0" w:color="auto"/>
        <w:bottom w:val="none" w:sz="0" w:space="0" w:color="auto"/>
        <w:right w:val="none" w:sz="0" w:space="0" w:color="auto"/>
      </w:divBdr>
    </w:div>
    <w:div w:id="1289435447">
      <w:bodyDiv w:val="1"/>
      <w:marLeft w:val="0"/>
      <w:marRight w:val="0"/>
      <w:marTop w:val="0"/>
      <w:marBottom w:val="0"/>
      <w:divBdr>
        <w:top w:val="none" w:sz="0" w:space="0" w:color="auto"/>
        <w:left w:val="none" w:sz="0" w:space="0" w:color="auto"/>
        <w:bottom w:val="none" w:sz="0" w:space="0" w:color="auto"/>
        <w:right w:val="none" w:sz="0" w:space="0" w:color="auto"/>
      </w:divBdr>
    </w:div>
    <w:div w:id="1297756509">
      <w:bodyDiv w:val="1"/>
      <w:marLeft w:val="0"/>
      <w:marRight w:val="0"/>
      <w:marTop w:val="0"/>
      <w:marBottom w:val="0"/>
      <w:divBdr>
        <w:top w:val="none" w:sz="0" w:space="0" w:color="auto"/>
        <w:left w:val="none" w:sz="0" w:space="0" w:color="auto"/>
        <w:bottom w:val="none" w:sz="0" w:space="0" w:color="auto"/>
        <w:right w:val="none" w:sz="0" w:space="0" w:color="auto"/>
      </w:divBdr>
    </w:div>
    <w:div w:id="1348173790">
      <w:bodyDiv w:val="1"/>
      <w:marLeft w:val="0"/>
      <w:marRight w:val="0"/>
      <w:marTop w:val="0"/>
      <w:marBottom w:val="0"/>
      <w:divBdr>
        <w:top w:val="none" w:sz="0" w:space="0" w:color="auto"/>
        <w:left w:val="none" w:sz="0" w:space="0" w:color="auto"/>
        <w:bottom w:val="none" w:sz="0" w:space="0" w:color="auto"/>
        <w:right w:val="none" w:sz="0" w:space="0" w:color="auto"/>
      </w:divBdr>
    </w:div>
    <w:div w:id="1362392502">
      <w:bodyDiv w:val="1"/>
      <w:marLeft w:val="0"/>
      <w:marRight w:val="0"/>
      <w:marTop w:val="0"/>
      <w:marBottom w:val="0"/>
      <w:divBdr>
        <w:top w:val="none" w:sz="0" w:space="0" w:color="auto"/>
        <w:left w:val="none" w:sz="0" w:space="0" w:color="auto"/>
        <w:bottom w:val="none" w:sz="0" w:space="0" w:color="auto"/>
        <w:right w:val="none" w:sz="0" w:space="0" w:color="auto"/>
      </w:divBdr>
    </w:div>
    <w:div w:id="1395856645">
      <w:bodyDiv w:val="1"/>
      <w:marLeft w:val="0"/>
      <w:marRight w:val="0"/>
      <w:marTop w:val="0"/>
      <w:marBottom w:val="0"/>
      <w:divBdr>
        <w:top w:val="none" w:sz="0" w:space="0" w:color="auto"/>
        <w:left w:val="none" w:sz="0" w:space="0" w:color="auto"/>
        <w:bottom w:val="none" w:sz="0" w:space="0" w:color="auto"/>
        <w:right w:val="none" w:sz="0" w:space="0" w:color="auto"/>
      </w:divBdr>
    </w:div>
    <w:div w:id="1409227375">
      <w:bodyDiv w:val="1"/>
      <w:marLeft w:val="0"/>
      <w:marRight w:val="0"/>
      <w:marTop w:val="0"/>
      <w:marBottom w:val="0"/>
      <w:divBdr>
        <w:top w:val="none" w:sz="0" w:space="0" w:color="auto"/>
        <w:left w:val="none" w:sz="0" w:space="0" w:color="auto"/>
        <w:bottom w:val="none" w:sz="0" w:space="0" w:color="auto"/>
        <w:right w:val="none" w:sz="0" w:space="0" w:color="auto"/>
      </w:divBdr>
    </w:div>
    <w:div w:id="1469930367">
      <w:bodyDiv w:val="1"/>
      <w:marLeft w:val="0"/>
      <w:marRight w:val="0"/>
      <w:marTop w:val="0"/>
      <w:marBottom w:val="0"/>
      <w:divBdr>
        <w:top w:val="none" w:sz="0" w:space="0" w:color="auto"/>
        <w:left w:val="none" w:sz="0" w:space="0" w:color="auto"/>
        <w:bottom w:val="none" w:sz="0" w:space="0" w:color="auto"/>
        <w:right w:val="none" w:sz="0" w:space="0" w:color="auto"/>
      </w:divBdr>
    </w:div>
    <w:div w:id="1477259546">
      <w:bodyDiv w:val="1"/>
      <w:marLeft w:val="0"/>
      <w:marRight w:val="0"/>
      <w:marTop w:val="0"/>
      <w:marBottom w:val="0"/>
      <w:divBdr>
        <w:top w:val="none" w:sz="0" w:space="0" w:color="auto"/>
        <w:left w:val="none" w:sz="0" w:space="0" w:color="auto"/>
        <w:bottom w:val="none" w:sz="0" w:space="0" w:color="auto"/>
        <w:right w:val="none" w:sz="0" w:space="0" w:color="auto"/>
      </w:divBdr>
    </w:div>
    <w:div w:id="1485707366">
      <w:bodyDiv w:val="1"/>
      <w:marLeft w:val="0"/>
      <w:marRight w:val="0"/>
      <w:marTop w:val="0"/>
      <w:marBottom w:val="0"/>
      <w:divBdr>
        <w:top w:val="none" w:sz="0" w:space="0" w:color="auto"/>
        <w:left w:val="none" w:sz="0" w:space="0" w:color="auto"/>
        <w:bottom w:val="none" w:sz="0" w:space="0" w:color="auto"/>
        <w:right w:val="none" w:sz="0" w:space="0" w:color="auto"/>
      </w:divBdr>
    </w:div>
    <w:div w:id="1494373585">
      <w:bodyDiv w:val="1"/>
      <w:marLeft w:val="0"/>
      <w:marRight w:val="0"/>
      <w:marTop w:val="0"/>
      <w:marBottom w:val="0"/>
      <w:divBdr>
        <w:top w:val="none" w:sz="0" w:space="0" w:color="auto"/>
        <w:left w:val="none" w:sz="0" w:space="0" w:color="auto"/>
        <w:bottom w:val="none" w:sz="0" w:space="0" w:color="auto"/>
        <w:right w:val="none" w:sz="0" w:space="0" w:color="auto"/>
      </w:divBdr>
    </w:div>
    <w:div w:id="1535071850">
      <w:bodyDiv w:val="1"/>
      <w:marLeft w:val="0"/>
      <w:marRight w:val="0"/>
      <w:marTop w:val="0"/>
      <w:marBottom w:val="0"/>
      <w:divBdr>
        <w:top w:val="none" w:sz="0" w:space="0" w:color="auto"/>
        <w:left w:val="none" w:sz="0" w:space="0" w:color="auto"/>
        <w:bottom w:val="none" w:sz="0" w:space="0" w:color="auto"/>
        <w:right w:val="none" w:sz="0" w:space="0" w:color="auto"/>
      </w:divBdr>
    </w:div>
    <w:div w:id="1535775607">
      <w:bodyDiv w:val="1"/>
      <w:marLeft w:val="0"/>
      <w:marRight w:val="0"/>
      <w:marTop w:val="0"/>
      <w:marBottom w:val="0"/>
      <w:divBdr>
        <w:top w:val="none" w:sz="0" w:space="0" w:color="auto"/>
        <w:left w:val="none" w:sz="0" w:space="0" w:color="auto"/>
        <w:bottom w:val="none" w:sz="0" w:space="0" w:color="auto"/>
        <w:right w:val="none" w:sz="0" w:space="0" w:color="auto"/>
      </w:divBdr>
    </w:div>
    <w:div w:id="1572812358">
      <w:bodyDiv w:val="1"/>
      <w:marLeft w:val="0"/>
      <w:marRight w:val="0"/>
      <w:marTop w:val="0"/>
      <w:marBottom w:val="0"/>
      <w:divBdr>
        <w:top w:val="none" w:sz="0" w:space="0" w:color="auto"/>
        <w:left w:val="none" w:sz="0" w:space="0" w:color="auto"/>
        <w:bottom w:val="none" w:sz="0" w:space="0" w:color="auto"/>
        <w:right w:val="none" w:sz="0" w:space="0" w:color="auto"/>
      </w:divBdr>
    </w:div>
    <w:div w:id="1594628922">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89941393">
      <w:bodyDiv w:val="1"/>
      <w:marLeft w:val="0"/>
      <w:marRight w:val="0"/>
      <w:marTop w:val="0"/>
      <w:marBottom w:val="0"/>
      <w:divBdr>
        <w:top w:val="none" w:sz="0" w:space="0" w:color="auto"/>
        <w:left w:val="none" w:sz="0" w:space="0" w:color="auto"/>
        <w:bottom w:val="none" w:sz="0" w:space="0" w:color="auto"/>
        <w:right w:val="none" w:sz="0" w:space="0" w:color="auto"/>
      </w:divBdr>
    </w:div>
    <w:div w:id="1691369545">
      <w:bodyDiv w:val="1"/>
      <w:marLeft w:val="0"/>
      <w:marRight w:val="0"/>
      <w:marTop w:val="0"/>
      <w:marBottom w:val="0"/>
      <w:divBdr>
        <w:top w:val="none" w:sz="0" w:space="0" w:color="auto"/>
        <w:left w:val="none" w:sz="0" w:space="0" w:color="auto"/>
        <w:bottom w:val="none" w:sz="0" w:space="0" w:color="auto"/>
        <w:right w:val="none" w:sz="0" w:space="0" w:color="auto"/>
      </w:divBdr>
    </w:div>
    <w:div w:id="1694266244">
      <w:bodyDiv w:val="1"/>
      <w:marLeft w:val="0"/>
      <w:marRight w:val="0"/>
      <w:marTop w:val="0"/>
      <w:marBottom w:val="0"/>
      <w:divBdr>
        <w:top w:val="none" w:sz="0" w:space="0" w:color="auto"/>
        <w:left w:val="none" w:sz="0" w:space="0" w:color="auto"/>
        <w:bottom w:val="none" w:sz="0" w:space="0" w:color="auto"/>
        <w:right w:val="none" w:sz="0" w:space="0" w:color="auto"/>
      </w:divBdr>
    </w:div>
    <w:div w:id="1705207636">
      <w:bodyDiv w:val="1"/>
      <w:marLeft w:val="0"/>
      <w:marRight w:val="0"/>
      <w:marTop w:val="0"/>
      <w:marBottom w:val="0"/>
      <w:divBdr>
        <w:top w:val="none" w:sz="0" w:space="0" w:color="auto"/>
        <w:left w:val="none" w:sz="0" w:space="0" w:color="auto"/>
        <w:bottom w:val="none" w:sz="0" w:space="0" w:color="auto"/>
        <w:right w:val="none" w:sz="0" w:space="0" w:color="auto"/>
      </w:divBdr>
    </w:div>
    <w:div w:id="1713991757">
      <w:bodyDiv w:val="1"/>
      <w:marLeft w:val="0"/>
      <w:marRight w:val="0"/>
      <w:marTop w:val="0"/>
      <w:marBottom w:val="0"/>
      <w:divBdr>
        <w:top w:val="none" w:sz="0" w:space="0" w:color="auto"/>
        <w:left w:val="none" w:sz="0" w:space="0" w:color="auto"/>
        <w:bottom w:val="none" w:sz="0" w:space="0" w:color="auto"/>
        <w:right w:val="none" w:sz="0" w:space="0" w:color="auto"/>
      </w:divBdr>
    </w:div>
    <w:div w:id="1754618001">
      <w:bodyDiv w:val="1"/>
      <w:marLeft w:val="0"/>
      <w:marRight w:val="0"/>
      <w:marTop w:val="0"/>
      <w:marBottom w:val="0"/>
      <w:divBdr>
        <w:top w:val="none" w:sz="0" w:space="0" w:color="auto"/>
        <w:left w:val="none" w:sz="0" w:space="0" w:color="auto"/>
        <w:bottom w:val="none" w:sz="0" w:space="0" w:color="auto"/>
        <w:right w:val="none" w:sz="0" w:space="0" w:color="auto"/>
      </w:divBdr>
    </w:div>
    <w:div w:id="1800147614">
      <w:bodyDiv w:val="1"/>
      <w:marLeft w:val="0"/>
      <w:marRight w:val="0"/>
      <w:marTop w:val="0"/>
      <w:marBottom w:val="0"/>
      <w:divBdr>
        <w:top w:val="none" w:sz="0" w:space="0" w:color="auto"/>
        <w:left w:val="none" w:sz="0" w:space="0" w:color="auto"/>
        <w:bottom w:val="none" w:sz="0" w:space="0" w:color="auto"/>
        <w:right w:val="none" w:sz="0" w:space="0" w:color="auto"/>
      </w:divBdr>
    </w:div>
    <w:div w:id="1813056697">
      <w:bodyDiv w:val="1"/>
      <w:marLeft w:val="0"/>
      <w:marRight w:val="0"/>
      <w:marTop w:val="0"/>
      <w:marBottom w:val="0"/>
      <w:divBdr>
        <w:top w:val="none" w:sz="0" w:space="0" w:color="auto"/>
        <w:left w:val="none" w:sz="0" w:space="0" w:color="auto"/>
        <w:bottom w:val="none" w:sz="0" w:space="0" w:color="auto"/>
        <w:right w:val="none" w:sz="0" w:space="0" w:color="auto"/>
      </w:divBdr>
    </w:div>
    <w:div w:id="1821269624">
      <w:bodyDiv w:val="1"/>
      <w:marLeft w:val="0"/>
      <w:marRight w:val="0"/>
      <w:marTop w:val="0"/>
      <w:marBottom w:val="0"/>
      <w:divBdr>
        <w:top w:val="none" w:sz="0" w:space="0" w:color="auto"/>
        <w:left w:val="none" w:sz="0" w:space="0" w:color="auto"/>
        <w:bottom w:val="none" w:sz="0" w:space="0" w:color="auto"/>
        <w:right w:val="none" w:sz="0" w:space="0" w:color="auto"/>
      </w:divBdr>
    </w:div>
    <w:div w:id="1867670862">
      <w:bodyDiv w:val="1"/>
      <w:marLeft w:val="0"/>
      <w:marRight w:val="0"/>
      <w:marTop w:val="0"/>
      <w:marBottom w:val="0"/>
      <w:divBdr>
        <w:top w:val="none" w:sz="0" w:space="0" w:color="auto"/>
        <w:left w:val="none" w:sz="0" w:space="0" w:color="auto"/>
        <w:bottom w:val="none" w:sz="0" w:space="0" w:color="auto"/>
        <w:right w:val="none" w:sz="0" w:space="0" w:color="auto"/>
      </w:divBdr>
    </w:div>
    <w:div w:id="1877885236">
      <w:bodyDiv w:val="1"/>
      <w:marLeft w:val="0"/>
      <w:marRight w:val="0"/>
      <w:marTop w:val="0"/>
      <w:marBottom w:val="0"/>
      <w:divBdr>
        <w:top w:val="none" w:sz="0" w:space="0" w:color="auto"/>
        <w:left w:val="none" w:sz="0" w:space="0" w:color="auto"/>
        <w:bottom w:val="none" w:sz="0" w:space="0" w:color="auto"/>
        <w:right w:val="none" w:sz="0" w:space="0" w:color="auto"/>
      </w:divBdr>
    </w:div>
    <w:div w:id="1898928198">
      <w:bodyDiv w:val="1"/>
      <w:marLeft w:val="0"/>
      <w:marRight w:val="0"/>
      <w:marTop w:val="0"/>
      <w:marBottom w:val="0"/>
      <w:divBdr>
        <w:top w:val="none" w:sz="0" w:space="0" w:color="auto"/>
        <w:left w:val="none" w:sz="0" w:space="0" w:color="auto"/>
        <w:bottom w:val="none" w:sz="0" w:space="0" w:color="auto"/>
        <w:right w:val="none" w:sz="0" w:space="0" w:color="auto"/>
      </w:divBdr>
    </w:div>
    <w:div w:id="1945723591">
      <w:bodyDiv w:val="1"/>
      <w:marLeft w:val="0"/>
      <w:marRight w:val="0"/>
      <w:marTop w:val="0"/>
      <w:marBottom w:val="0"/>
      <w:divBdr>
        <w:top w:val="none" w:sz="0" w:space="0" w:color="auto"/>
        <w:left w:val="none" w:sz="0" w:space="0" w:color="auto"/>
        <w:bottom w:val="none" w:sz="0" w:space="0" w:color="auto"/>
        <w:right w:val="none" w:sz="0" w:space="0" w:color="auto"/>
      </w:divBdr>
    </w:div>
    <w:div w:id="1967925332">
      <w:bodyDiv w:val="1"/>
      <w:marLeft w:val="0"/>
      <w:marRight w:val="0"/>
      <w:marTop w:val="0"/>
      <w:marBottom w:val="0"/>
      <w:divBdr>
        <w:top w:val="none" w:sz="0" w:space="0" w:color="auto"/>
        <w:left w:val="none" w:sz="0" w:space="0" w:color="auto"/>
        <w:bottom w:val="none" w:sz="0" w:space="0" w:color="auto"/>
        <w:right w:val="none" w:sz="0" w:space="0" w:color="auto"/>
      </w:divBdr>
    </w:div>
    <w:div w:id="2005737226">
      <w:bodyDiv w:val="1"/>
      <w:marLeft w:val="0"/>
      <w:marRight w:val="0"/>
      <w:marTop w:val="0"/>
      <w:marBottom w:val="0"/>
      <w:divBdr>
        <w:top w:val="none" w:sz="0" w:space="0" w:color="auto"/>
        <w:left w:val="none" w:sz="0" w:space="0" w:color="auto"/>
        <w:bottom w:val="none" w:sz="0" w:space="0" w:color="auto"/>
        <w:right w:val="none" w:sz="0" w:space="0" w:color="auto"/>
      </w:divBdr>
    </w:div>
    <w:div w:id="2052070601">
      <w:bodyDiv w:val="1"/>
      <w:marLeft w:val="0"/>
      <w:marRight w:val="0"/>
      <w:marTop w:val="0"/>
      <w:marBottom w:val="0"/>
      <w:divBdr>
        <w:top w:val="none" w:sz="0" w:space="0" w:color="auto"/>
        <w:left w:val="none" w:sz="0" w:space="0" w:color="auto"/>
        <w:bottom w:val="none" w:sz="0" w:space="0" w:color="auto"/>
        <w:right w:val="none" w:sz="0" w:space="0" w:color="auto"/>
      </w:divBdr>
    </w:div>
    <w:div w:id="21169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903E-A4DC-4F3B-B0E1-B4D5DE56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8439</Words>
  <Characters>48106</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Vintilă Ion</dc:creator>
  <cp:keywords/>
  <dc:description/>
  <cp:lastModifiedBy>Paiu Eugenia</cp:lastModifiedBy>
  <cp:revision>8</cp:revision>
  <cp:lastPrinted>2023-07-21T07:58:00Z</cp:lastPrinted>
  <dcterms:created xsi:type="dcterms:W3CDTF">2023-07-21T07:54:00Z</dcterms:created>
  <dcterms:modified xsi:type="dcterms:W3CDTF">2023-07-21T08:00:00Z</dcterms:modified>
</cp:coreProperties>
</file>