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E64" w:rsidRPr="00987A62" w:rsidRDefault="003E7E64" w:rsidP="003E7E64">
      <w:pPr>
        <w:tabs>
          <w:tab w:val="left" w:pos="720"/>
        </w:tabs>
        <w:spacing w:after="0" w:line="276" w:lineRule="auto"/>
        <w:jc w:val="right"/>
        <w:rPr>
          <w:rFonts w:ascii="Calibri Light" w:eastAsia="Times New Roman" w:hAnsi="Calibri Light" w:cstheme="majorHAnsi"/>
          <w:bCs/>
          <w:sz w:val="24"/>
          <w:szCs w:val="24"/>
          <w:lang w:val="ru-MD"/>
        </w:rPr>
      </w:pPr>
      <w:bookmarkStart w:id="0" w:name="_GoBack"/>
      <w:bookmarkEnd w:id="0"/>
      <w:r w:rsidRPr="00987A62">
        <w:rPr>
          <w:rFonts w:ascii="Calibri Light" w:eastAsia="Times New Roman" w:hAnsi="Calibri Light" w:cstheme="majorHAnsi"/>
          <w:bCs/>
          <w:sz w:val="24"/>
          <w:szCs w:val="24"/>
          <w:lang w:val="ru-MD"/>
        </w:rPr>
        <w:t>Перевод</w:t>
      </w:r>
    </w:p>
    <w:p w:rsidR="003E7E64" w:rsidRPr="00987A62" w:rsidRDefault="003E7E64" w:rsidP="003E7E64">
      <w:pPr>
        <w:tabs>
          <w:tab w:val="left" w:pos="720"/>
        </w:tabs>
        <w:spacing w:after="0" w:line="276" w:lineRule="auto"/>
        <w:jc w:val="right"/>
        <w:rPr>
          <w:rFonts w:ascii="Calibri Light" w:eastAsia="Times New Roman" w:hAnsi="Calibri Light" w:cstheme="majorHAnsi"/>
          <w:bCs/>
          <w:sz w:val="24"/>
          <w:szCs w:val="24"/>
          <w:lang w:val="ru-MD"/>
        </w:rPr>
      </w:pPr>
      <w:r w:rsidRPr="00987A62">
        <w:rPr>
          <w:rFonts w:ascii="Calibri Light" w:eastAsia="Times New Roman" w:hAnsi="Calibri Light" w:cstheme="majorHAnsi"/>
          <w:bCs/>
          <w:sz w:val="24"/>
          <w:szCs w:val="24"/>
          <w:lang w:val="ru-MD"/>
        </w:rPr>
        <w:t>Приложение</w:t>
      </w:r>
    </w:p>
    <w:p w:rsidR="003E7E64" w:rsidRPr="00987A62" w:rsidRDefault="003E7E64" w:rsidP="003E7E64">
      <w:pPr>
        <w:tabs>
          <w:tab w:val="left" w:pos="720"/>
        </w:tabs>
        <w:spacing w:after="0" w:line="276" w:lineRule="auto"/>
        <w:jc w:val="right"/>
        <w:rPr>
          <w:rFonts w:ascii="Calibri Light" w:eastAsia="Times New Roman" w:hAnsi="Calibri Light" w:cstheme="majorHAnsi"/>
          <w:bCs/>
          <w:sz w:val="24"/>
          <w:szCs w:val="24"/>
          <w:lang w:val="ru-MD"/>
        </w:rPr>
      </w:pPr>
      <w:r w:rsidRPr="00987A62">
        <w:rPr>
          <w:rFonts w:ascii="Calibri Light" w:eastAsia="Times New Roman" w:hAnsi="Calibri Light" w:cstheme="majorHAnsi"/>
          <w:bCs/>
          <w:sz w:val="24"/>
          <w:szCs w:val="24"/>
          <w:lang w:val="ru-MD"/>
        </w:rPr>
        <w:t>к Постановлению Счетной палаты</w:t>
      </w:r>
    </w:p>
    <w:p w:rsidR="003E7E64" w:rsidRPr="00987A62" w:rsidRDefault="003E7E64" w:rsidP="003E7E64">
      <w:pPr>
        <w:tabs>
          <w:tab w:val="left" w:pos="720"/>
        </w:tabs>
        <w:spacing w:after="0" w:line="240" w:lineRule="auto"/>
        <w:ind w:right="-23"/>
        <w:jc w:val="right"/>
        <w:rPr>
          <w:rFonts w:ascii="Calibri Light" w:eastAsia="Times New Roman" w:hAnsi="Calibri Light" w:cstheme="majorHAnsi"/>
          <w:bCs/>
          <w:sz w:val="24"/>
          <w:szCs w:val="24"/>
          <w:lang w:val="ru-MD"/>
        </w:rPr>
      </w:pPr>
      <w:r w:rsidRPr="00987A62">
        <w:rPr>
          <w:rFonts w:ascii="Calibri Light" w:eastAsia="Times New Roman" w:hAnsi="Calibri Light" w:cstheme="majorHAnsi"/>
          <w:bCs/>
          <w:sz w:val="24"/>
          <w:szCs w:val="24"/>
          <w:lang w:val="ru-MD"/>
        </w:rPr>
        <w:t>№21 от 26 мая 2023 года</w:t>
      </w:r>
    </w:p>
    <w:p w:rsidR="003E7E64" w:rsidRPr="00987A62" w:rsidRDefault="003E7E64" w:rsidP="003E7E64">
      <w:pPr>
        <w:spacing w:after="0" w:line="276" w:lineRule="auto"/>
        <w:jc w:val="center"/>
        <w:rPr>
          <w:rFonts w:ascii="Calibri Light" w:hAnsi="Calibri Light" w:cstheme="majorHAnsi"/>
          <w:b/>
          <w:color w:val="000000" w:themeColor="text1"/>
          <w:sz w:val="24"/>
          <w:szCs w:val="24"/>
          <w:lang w:val="ru-MD"/>
        </w:rPr>
      </w:pPr>
    </w:p>
    <w:p w:rsidR="003E7E64" w:rsidRPr="00987A62" w:rsidRDefault="003E7E64" w:rsidP="003E7E64">
      <w:pPr>
        <w:spacing w:after="0" w:line="276" w:lineRule="auto"/>
        <w:jc w:val="center"/>
        <w:rPr>
          <w:rFonts w:ascii="Calibri Light" w:hAnsi="Calibri Light" w:cstheme="majorHAnsi"/>
          <w:b/>
          <w:color w:val="000000" w:themeColor="text1"/>
          <w:sz w:val="24"/>
          <w:szCs w:val="24"/>
          <w:lang w:val="ru-MD"/>
        </w:rPr>
      </w:pPr>
      <w:r w:rsidRPr="00987A62">
        <w:rPr>
          <w:rFonts w:ascii="Calibri Light" w:hAnsi="Calibri Light" w:cstheme="majorHAnsi"/>
          <w:b/>
          <w:bCs/>
          <w:noProof/>
          <w:color w:val="000000" w:themeColor="text1"/>
          <w:sz w:val="24"/>
          <w:szCs w:val="24"/>
          <w:lang w:val="ru-RU" w:eastAsia="ru-RU"/>
        </w:rPr>
        <w:drawing>
          <wp:inline distT="0" distB="0" distL="0" distR="0" wp14:anchorId="6F1633A2" wp14:editId="41C7B16E">
            <wp:extent cx="1377950" cy="13836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3E7E64" w:rsidRPr="00987A62" w:rsidRDefault="003E7E64" w:rsidP="003E7E64">
      <w:pPr>
        <w:spacing w:after="0" w:line="276" w:lineRule="auto"/>
        <w:jc w:val="center"/>
        <w:rPr>
          <w:rFonts w:ascii="Calibri Light" w:hAnsi="Calibri Light" w:cstheme="majorHAnsi"/>
          <w:b/>
          <w:color w:val="000000" w:themeColor="text1"/>
          <w:sz w:val="24"/>
          <w:szCs w:val="24"/>
          <w:lang w:val="ru-MD"/>
        </w:rPr>
      </w:pPr>
    </w:p>
    <w:p w:rsidR="003E7E64" w:rsidRPr="00987A62" w:rsidRDefault="003E7E64" w:rsidP="003E7E64">
      <w:pPr>
        <w:spacing w:after="0" w:line="276" w:lineRule="auto"/>
        <w:rPr>
          <w:rFonts w:ascii="Calibri Light" w:hAnsi="Calibri Light" w:cstheme="majorHAnsi"/>
          <w:b/>
          <w:color w:val="000000" w:themeColor="text1"/>
          <w:sz w:val="24"/>
          <w:szCs w:val="24"/>
          <w:lang w:val="ru-MD"/>
        </w:rPr>
      </w:pPr>
    </w:p>
    <w:p w:rsidR="003E7E64" w:rsidRPr="00987A62" w:rsidRDefault="003E7E64" w:rsidP="003E7E64">
      <w:pPr>
        <w:spacing w:after="0" w:line="276" w:lineRule="auto"/>
        <w:jc w:val="center"/>
        <w:rPr>
          <w:rFonts w:ascii="Calibri Light" w:hAnsi="Calibri Light" w:cstheme="majorHAnsi"/>
          <w:b/>
          <w:color w:val="000000" w:themeColor="text1"/>
          <w:sz w:val="24"/>
          <w:szCs w:val="24"/>
          <w:lang w:val="ru-MD"/>
        </w:rPr>
      </w:pPr>
      <w:r w:rsidRPr="00987A62">
        <w:rPr>
          <w:rFonts w:ascii="Calibri Light" w:hAnsi="Calibri Light" w:cstheme="majorHAnsi"/>
          <w:b/>
          <w:bCs/>
          <w:color w:val="000000" w:themeColor="text1"/>
          <w:sz w:val="24"/>
          <w:szCs w:val="24"/>
          <w:lang w:val="ru-MD"/>
        </w:rPr>
        <w:t xml:space="preserve">СЧЕТНАЯ ПАЛАТА РЕСПУБЛИКИ МОЛДОВА </w:t>
      </w:r>
    </w:p>
    <w:p w:rsidR="003E7E64" w:rsidRPr="00987A62" w:rsidRDefault="003E7E64" w:rsidP="003E7E64">
      <w:pPr>
        <w:spacing w:after="0" w:line="276" w:lineRule="auto"/>
        <w:rPr>
          <w:rFonts w:ascii="Calibri Light" w:hAnsi="Calibri Light" w:cstheme="majorHAnsi"/>
          <w:color w:val="000000" w:themeColor="text1"/>
          <w:sz w:val="24"/>
          <w:szCs w:val="24"/>
          <w:lang w:val="ru-MD"/>
        </w:rPr>
      </w:pPr>
    </w:p>
    <w:p w:rsidR="003E7E64" w:rsidRPr="00987A62" w:rsidRDefault="003E7E64" w:rsidP="003E7E64">
      <w:pPr>
        <w:tabs>
          <w:tab w:val="left" w:pos="720"/>
        </w:tabs>
        <w:spacing w:after="0" w:line="276" w:lineRule="auto"/>
        <w:jc w:val="right"/>
        <w:rPr>
          <w:rFonts w:ascii="Calibri Light" w:eastAsia="Times New Roman" w:hAnsi="Calibri Light" w:cstheme="majorHAnsi"/>
          <w:b/>
          <w:bCs/>
          <w:color w:val="000000" w:themeColor="text1"/>
          <w:sz w:val="24"/>
          <w:szCs w:val="24"/>
          <w:lang w:val="ru-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3E7E64" w:rsidRPr="00987A62" w:rsidTr="00FB434B">
        <w:trPr>
          <w:trHeight w:val="435"/>
        </w:trPr>
        <w:tc>
          <w:tcPr>
            <w:tcW w:w="9350" w:type="dxa"/>
          </w:tcPr>
          <w:p w:rsidR="003E7E64" w:rsidRPr="00987A62" w:rsidRDefault="003E7E64" w:rsidP="00FB434B">
            <w:pPr>
              <w:tabs>
                <w:tab w:val="left" w:pos="720"/>
              </w:tabs>
              <w:spacing w:after="0" w:line="276" w:lineRule="auto"/>
              <w:jc w:val="center"/>
              <w:rPr>
                <w:rFonts w:ascii="Calibri Light" w:hAnsi="Calibri Light" w:cstheme="majorHAnsi"/>
                <w:b/>
                <w:color w:val="000000" w:themeColor="text1"/>
                <w:sz w:val="24"/>
                <w:szCs w:val="24"/>
                <w:lang w:val="ru-MD"/>
              </w:rPr>
            </w:pPr>
            <w:r w:rsidRPr="00987A62">
              <w:rPr>
                <w:rFonts w:ascii="Calibri Light" w:hAnsi="Calibri Light" w:cstheme="majorHAnsi"/>
                <w:b/>
                <w:color w:val="000000" w:themeColor="text1"/>
                <w:sz w:val="24"/>
                <w:szCs w:val="24"/>
                <w:lang w:val="ru-MD"/>
              </w:rPr>
              <w:t>MD-2001, mun. Chișinău, bd. Ștefan cel Mare și Sfânt nr.69, tel.: (+373 22) 26 60 02, fax: (+373 22) 26 61 00</w:t>
            </w:r>
          </w:p>
          <w:p w:rsidR="003E7E64" w:rsidRPr="00875C67" w:rsidRDefault="00663478" w:rsidP="00FB434B">
            <w:pPr>
              <w:tabs>
                <w:tab w:val="left" w:pos="720"/>
              </w:tabs>
              <w:spacing w:after="0" w:line="276" w:lineRule="auto"/>
              <w:jc w:val="center"/>
              <w:rPr>
                <w:rFonts w:ascii="Calibri Light" w:hAnsi="Calibri Light" w:cstheme="majorHAnsi"/>
                <w:b/>
                <w:color w:val="000000" w:themeColor="text1"/>
                <w:sz w:val="24"/>
                <w:szCs w:val="24"/>
                <w:u w:val="single"/>
                <w:lang w:val="en-US"/>
              </w:rPr>
            </w:pPr>
            <w:hyperlink r:id="rId7" w:history="1">
              <w:r w:rsidR="003E7E64" w:rsidRPr="00875C67">
                <w:rPr>
                  <w:rStyle w:val="a3"/>
                  <w:rFonts w:ascii="Calibri Light" w:hAnsi="Calibri Light" w:cstheme="majorHAnsi"/>
                  <w:b/>
                  <w:color w:val="000000" w:themeColor="text1"/>
                  <w:sz w:val="24"/>
                  <w:szCs w:val="24"/>
                  <w:lang w:val="en-US"/>
                </w:rPr>
                <w:t>www.ccrm.md</w:t>
              </w:r>
            </w:hyperlink>
            <w:r w:rsidR="003E7E64" w:rsidRPr="00875C67">
              <w:rPr>
                <w:rStyle w:val="a3"/>
                <w:rFonts w:ascii="Calibri Light" w:hAnsi="Calibri Light" w:cstheme="majorHAnsi"/>
                <w:b/>
                <w:color w:val="000000" w:themeColor="text1"/>
                <w:sz w:val="24"/>
                <w:szCs w:val="24"/>
                <w:u w:val="none"/>
                <w:lang w:val="en-US"/>
              </w:rPr>
              <w:t xml:space="preserve">; </w:t>
            </w:r>
            <w:r w:rsidR="003E7E64" w:rsidRPr="00875C67">
              <w:rPr>
                <w:rFonts w:ascii="Calibri Light" w:hAnsi="Calibri Light" w:cstheme="majorHAnsi"/>
                <w:b/>
                <w:color w:val="000000" w:themeColor="text1"/>
                <w:sz w:val="24"/>
                <w:szCs w:val="24"/>
                <w:lang w:val="en-US"/>
              </w:rPr>
              <w:t xml:space="preserve">e-mail: </w:t>
            </w:r>
            <w:hyperlink r:id="rId8" w:history="1">
              <w:r w:rsidR="003E7E64" w:rsidRPr="00875C67">
                <w:rPr>
                  <w:rStyle w:val="a3"/>
                  <w:rFonts w:ascii="Calibri Light" w:hAnsi="Calibri Light" w:cstheme="majorHAnsi"/>
                  <w:b/>
                  <w:color w:val="000000" w:themeColor="text1"/>
                  <w:sz w:val="24"/>
                  <w:szCs w:val="24"/>
                  <w:lang w:val="en-US"/>
                </w:rPr>
                <w:t>ccrm@ccrm.md</w:t>
              </w:r>
            </w:hyperlink>
          </w:p>
        </w:tc>
      </w:tr>
    </w:tbl>
    <w:p w:rsidR="003E7E64" w:rsidRPr="00875C67" w:rsidRDefault="003E7E64" w:rsidP="003E7E64">
      <w:pPr>
        <w:tabs>
          <w:tab w:val="left" w:pos="720"/>
        </w:tabs>
        <w:spacing w:after="0" w:line="276" w:lineRule="auto"/>
        <w:jc w:val="right"/>
        <w:rPr>
          <w:rFonts w:ascii="Calibri Light" w:eastAsia="Times New Roman" w:hAnsi="Calibri Light" w:cstheme="majorHAnsi"/>
          <w:b/>
          <w:bCs/>
          <w:color w:val="000000" w:themeColor="text1"/>
          <w:sz w:val="24"/>
          <w:szCs w:val="24"/>
          <w:lang w:val="en-US"/>
        </w:rPr>
      </w:pPr>
    </w:p>
    <w:p w:rsidR="003E7E64" w:rsidRPr="00875C67" w:rsidRDefault="003E7E64" w:rsidP="003E7E64">
      <w:pPr>
        <w:tabs>
          <w:tab w:val="left" w:pos="720"/>
        </w:tabs>
        <w:spacing w:after="0" w:line="276" w:lineRule="auto"/>
        <w:jc w:val="right"/>
        <w:rPr>
          <w:rFonts w:ascii="Calibri Light" w:eastAsia="Times New Roman" w:hAnsi="Calibri Light" w:cstheme="majorHAnsi"/>
          <w:b/>
          <w:bCs/>
          <w:color w:val="000000" w:themeColor="text1"/>
          <w:sz w:val="24"/>
          <w:szCs w:val="24"/>
          <w:lang w:val="en-US"/>
        </w:rPr>
      </w:pPr>
    </w:p>
    <w:p w:rsidR="003E7E64" w:rsidRPr="00875C67" w:rsidRDefault="003E7E64" w:rsidP="003E7E64">
      <w:pPr>
        <w:tabs>
          <w:tab w:val="left" w:pos="720"/>
        </w:tabs>
        <w:spacing w:after="0" w:line="276" w:lineRule="auto"/>
        <w:jc w:val="right"/>
        <w:rPr>
          <w:rFonts w:ascii="Calibri Light" w:eastAsia="Times New Roman" w:hAnsi="Calibri Light" w:cstheme="majorHAnsi"/>
          <w:b/>
          <w:bCs/>
          <w:color w:val="000000" w:themeColor="text1"/>
          <w:sz w:val="24"/>
          <w:szCs w:val="24"/>
          <w:lang w:val="en-US"/>
        </w:rPr>
      </w:pPr>
    </w:p>
    <w:p w:rsidR="003E7E64" w:rsidRPr="00875C67" w:rsidRDefault="003E7E64" w:rsidP="003E7E64">
      <w:pPr>
        <w:tabs>
          <w:tab w:val="left" w:pos="720"/>
        </w:tabs>
        <w:spacing w:after="0" w:line="276" w:lineRule="auto"/>
        <w:jc w:val="right"/>
        <w:rPr>
          <w:rFonts w:ascii="Calibri Light" w:eastAsia="Times New Roman" w:hAnsi="Calibri Light" w:cstheme="majorHAnsi"/>
          <w:b/>
          <w:bCs/>
          <w:color w:val="000000" w:themeColor="text1"/>
          <w:sz w:val="24"/>
          <w:szCs w:val="24"/>
          <w:lang w:val="en-US"/>
        </w:rPr>
      </w:pPr>
    </w:p>
    <w:p w:rsidR="003E7E64" w:rsidRPr="00875C67" w:rsidRDefault="003E7E64" w:rsidP="003E7E64">
      <w:pPr>
        <w:tabs>
          <w:tab w:val="left" w:pos="720"/>
        </w:tabs>
        <w:spacing w:after="0" w:line="276" w:lineRule="auto"/>
        <w:jc w:val="right"/>
        <w:rPr>
          <w:rFonts w:ascii="Calibri Light" w:eastAsia="Times New Roman" w:hAnsi="Calibri Light" w:cstheme="majorHAnsi"/>
          <w:b/>
          <w:bCs/>
          <w:color w:val="000000" w:themeColor="text1"/>
          <w:sz w:val="24"/>
          <w:szCs w:val="24"/>
          <w:lang w:val="en-US"/>
        </w:rPr>
      </w:pPr>
    </w:p>
    <w:p w:rsidR="003E7E64" w:rsidRPr="00875C67" w:rsidRDefault="003E7E64" w:rsidP="003E7E64">
      <w:pPr>
        <w:tabs>
          <w:tab w:val="left" w:pos="720"/>
        </w:tabs>
        <w:spacing w:after="0" w:line="276" w:lineRule="auto"/>
        <w:ind w:firstLine="720"/>
        <w:jc w:val="center"/>
        <w:rPr>
          <w:rFonts w:ascii="Calibri Light" w:eastAsia="Times New Roman" w:hAnsi="Calibri Light" w:cstheme="majorHAnsi"/>
          <w:b/>
          <w:bCs/>
          <w:color w:val="000000" w:themeColor="text1"/>
          <w:sz w:val="24"/>
          <w:szCs w:val="24"/>
          <w:lang w:val="en-US"/>
        </w:rPr>
      </w:pPr>
    </w:p>
    <w:p w:rsidR="003E7E64" w:rsidRPr="00987A62" w:rsidRDefault="003E7E64" w:rsidP="003E7E64">
      <w:pPr>
        <w:tabs>
          <w:tab w:val="left" w:pos="0"/>
        </w:tabs>
        <w:spacing w:after="0" w:line="276" w:lineRule="auto"/>
        <w:jc w:val="center"/>
        <w:rPr>
          <w:rFonts w:ascii="Calibri Light" w:eastAsia="Times New Roman" w:hAnsi="Calibri Light" w:cstheme="majorHAnsi"/>
          <w:b/>
          <w:bCs/>
          <w:color w:val="000000" w:themeColor="text1"/>
          <w:sz w:val="24"/>
          <w:szCs w:val="24"/>
          <w:lang w:val="ru-MD"/>
        </w:rPr>
      </w:pPr>
      <w:r w:rsidRPr="00987A62">
        <w:rPr>
          <w:rFonts w:ascii="Calibri Light" w:eastAsia="Times New Roman" w:hAnsi="Calibri Light" w:cstheme="majorHAnsi"/>
          <w:b/>
          <w:bCs/>
          <w:color w:val="000000" w:themeColor="text1"/>
          <w:sz w:val="24"/>
          <w:szCs w:val="24"/>
          <w:lang w:val="ru-MD"/>
        </w:rPr>
        <w:t xml:space="preserve">ОТЧЕТ </w:t>
      </w:r>
    </w:p>
    <w:p w:rsidR="003E7E64" w:rsidRPr="00987A62" w:rsidRDefault="003E7E64" w:rsidP="003E7E64">
      <w:pPr>
        <w:spacing w:after="0" w:line="276" w:lineRule="auto"/>
        <w:jc w:val="center"/>
        <w:rPr>
          <w:rFonts w:ascii="Calibri Light" w:eastAsia="Times New Roman" w:hAnsi="Calibri Light" w:cstheme="majorHAnsi"/>
          <w:b/>
          <w:bCs/>
          <w:sz w:val="24"/>
          <w:szCs w:val="24"/>
          <w:lang w:val="ru-MD" w:eastAsia="ru-RU"/>
        </w:rPr>
      </w:pPr>
      <w:r w:rsidRPr="00987A62">
        <w:rPr>
          <w:rFonts w:ascii="Calibri Light" w:eastAsia="Times New Roman" w:hAnsi="Calibri Light" w:cstheme="majorHAnsi"/>
          <w:b/>
          <w:bCs/>
          <w:sz w:val="24"/>
          <w:szCs w:val="24"/>
          <w:lang w:val="ru-MD" w:eastAsia="ru-RU"/>
        </w:rPr>
        <w:t>аудита консолидированных финансовых отчетов Министерства финансов,</w:t>
      </w:r>
    </w:p>
    <w:p w:rsidR="003E7E64" w:rsidRPr="00987A62" w:rsidRDefault="003E7E64" w:rsidP="003E7E64">
      <w:pPr>
        <w:spacing w:after="0" w:line="276" w:lineRule="auto"/>
        <w:ind w:left="-567"/>
        <w:jc w:val="center"/>
        <w:rPr>
          <w:rFonts w:ascii="Calibri Light" w:eastAsia="Times New Roman" w:hAnsi="Calibri Light" w:cstheme="majorHAnsi"/>
          <w:b/>
          <w:bCs/>
          <w:sz w:val="24"/>
          <w:szCs w:val="24"/>
          <w:lang w:val="ru-MD" w:eastAsia="ru-RU"/>
        </w:rPr>
      </w:pPr>
      <w:r w:rsidRPr="00987A62">
        <w:rPr>
          <w:rFonts w:ascii="Calibri Light" w:eastAsia="Times New Roman" w:hAnsi="Calibri Light" w:cstheme="majorHAnsi"/>
          <w:b/>
          <w:bCs/>
          <w:sz w:val="24"/>
          <w:szCs w:val="24"/>
          <w:lang w:val="ru-MD" w:eastAsia="ru-RU"/>
        </w:rPr>
        <w:t xml:space="preserve"> составленных по состоянию на 31 декабря 2022 года</w:t>
      </w:r>
    </w:p>
    <w:p w:rsidR="003E7E64" w:rsidRPr="00987A62" w:rsidRDefault="003E7E64" w:rsidP="003E7E64">
      <w:pPr>
        <w:rPr>
          <w:rFonts w:ascii="Calibri Light" w:hAnsi="Calibri Light"/>
          <w:color w:val="000000" w:themeColor="text1"/>
          <w:sz w:val="24"/>
          <w:szCs w:val="24"/>
          <w:lang w:val="ru-MD"/>
        </w:rPr>
      </w:pPr>
    </w:p>
    <w:p w:rsidR="003E7E64" w:rsidRPr="00987A62" w:rsidRDefault="003E7E64" w:rsidP="003E7E64">
      <w:pPr>
        <w:rPr>
          <w:rFonts w:ascii="Calibri Light" w:hAnsi="Calibri Light"/>
          <w:color w:val="000000" w:themeColor="text1"/>
          <w:sz w:val="24"/>
          <w:szCs w:val="24"/>
          <w:lang w:val="ru-MD"/>
        </w:rPr>
      </w:pPr>
    </w:p>
    <w:p w:rsidR="003E7E64" w:rsidRPr="00987A62" w:rsidRDefault="003E7E64" w:rsidP="003E7E64">
      <w:pPr>
        <w:rPr>
          <w:rFonts w:ascii="Calibri Light" w:hAnsi="Calibri Light"/>
          <w:color w:val="000000" w:themeColor="text1"/>
          <w:sz w:val="24"/>
          <w:szCs w:val="24"/>
          <w:lang w:val="ru-MD"/>
        </w:rPr>
      </w:pPr>
    </w:p>
    <w:p w:rsidR="003E7E64" w:rsidRPr="00987A62" w:rsidRDefault="003E7E64" w:rsidP="003E7E64">
      <w:pPr>
        <w:rPr>
          <w:rFonts w:ascii="Calibri Light" w:hAnsi="Calibri Light"/>
          <w:color w:val="000000" w:themeColor="text1"/>
          <w:sz w:val="24"/>
          <w:szCs w:val="24"/>
          <w:lang w:val="ru-MD"/>
        </w:rPr>
      </w:pPr>
    </w:p>
    <w:p w:rsidR="003E7E64" w:rsidRPr="00987A62" w:rsidRDefault="003E7E64" w:rsidP="003E7E64">
      <w:pPr>
        <w:rPr>
          <w:rFonts w:ascii="Calibri Light" w:hAnsi="Calibri Light"/>
          <w:color w:val="000000" w:themeColor="text1"/>
          <w:sz w:val="24"/>
          <w:szCs w:val="24"/>
          <w:lang w:val="ru-MD"/>
        </w:rPr>
      </w:pPr>
    </w:p>
    <w:p w:rsidR="003E7E64" w:rsidRPr="00987A62" w:rsidRDefault="003E7E64" w:rsidP="003E7E64">
      <w:pPr>
        <w:rPr>
          <w:rFonts w:ascii="Calibri Light" w:hAnsi="Calibri Light"/>
          <w:color w:val="000000" w:themeColor="text1"/>
          <w:sz w:val="24"/>
          <w:szCs w:val="24"/>
          <w:lang w:val="ru-MD"/>
        </w:rPr>
      </w:pPr>
    </w:p>
    <w:p w:rsidR="003E7E64" w:rsidRPr="00987A62" w:rsidRDefault="003E7E64" w:rsidP="003E7E64">
      <w:pPr>
        <w:rPr>
          <w:rFonts w:ascii="Calibri Light" w:hAnsi="Calibri Light"/>
          <w:color w:val="000000" w:themeColor="text1"/>
          <w:sz w:val="24"/>
          <w:szCs w:val="24"/>
          <w:lang w:val="ru-MD"/>
        </w:rPr>
      </w:pPr>
    </w:p>
    <w:p w:rsidR="003E7E64" w:rsidRPr="00987A62" w:rsidRDefault="003E7E64" w:rsidP="003E7E64">
      <w:pPr>
        <w:rPr>
          <w:rFonts w:ascii="Calibri Light" w:hAnsi="Calibri Light"/>
          <w:color w:val="000000" w:themeColor="text1"/>
          <w:sz w:val="24"/>
          <w:szCs w:val="24"/>
          <w:lang w:val="ru-MD"/>
        </w:rPr>
      </w:pPr>
    </w:p>
    <w:p w:rsidR="003E7E64" w:rsidRPr="00987A62" w:rsidRDefault="003E7E64" w:rsidP="003E7E64">
      <w:pPr>
        <w:spacing w:after="0"/>
        <w:rPr>
          <w:rFonts w:ascii="Calibri Light" w:eastAsia="Times New Roman" w:hAnsi="Calibri Light" w:cstheme="majorHAnsi"/>
          <w:b/>
          <w:bCs/>
          <w:szCs w:val="28"/>
          <w:lang w:val="ru-MD"/>
        </w:rPr>
      </w:pPr>
      <w:r w:rsidRPr="00987A62">
        <w:rPr>
          <w:rFonts w:ascii="Calibri Light" w:eastAsia="Times New Roman" w:hAnsi="Calibri Light" w:cstheme="majorHAnsi"/>
          <w:b/>
          <w:color w:val="000000" w:themeColor="text1"/>
          <w:sz w:val="24"/>
          <w:szCs w:val="24"/>
          <w:lang w:val="ru-MD" w:eastAsia="ru-RU"/>
        </w:rPr>
        <w:lastRenderedPageBreak/>
        <w:t xml:space="preserve">I. </w:t>
      </w:r>
      <w:r w:rsidRPr="00987A62">
        <w:rPr>
          <w:rFonts w:ascii="Calibri Light" w:eastAsia="Times New Roman" w:hAnsi="Calibri Light" w:cstheme="majorHAnsi"/>
          <w:b/>
          <w:sz w:val="24"/>
          <w:szCs w:val="24"/>
          <w:lang w:val="ru-MD" w:eastAsia="ru-RU"/>
        </w:rPr>
        <w:t xml:space="preserve">ЗАКЛЮЧЕНИЕ  </w:t>
      </w:r>
    </w:p>
    <w:p w:rsidR="003E7E64" w:rsidRPr="00987A62" w:rsidRDefault="003E7E64" w:rsidP="003E7E64">
      <w:pPr>
        <w:pStyle w:val="a4"/>
        <w:spacing w:line="276" w:lineRule="auto"/>
        <w:rPr>
          <w:rFonts w:ascii="Calibri Light" w:hAnsi="Calibri Light" w:cs="Times New Roman"/>
          <w:sz w:val="24"/>
          <w:szCs w:val="24"/>
          <w:lang w:val="ru-MD"/>
        </w:rPr>
      </w:pPr>
      <w:r w:rsidRPr="00987A62">
        <w:rPr>
          <w:rFonts w:ascii="Calibri Light" w:hAnsi="Calibri Light" w:cs="Times New Roman"/>
          <w:sz w:val="24"/>
          <w:szCs w:val="24"/>
          <w:lang w:val="ru-MD"/>
        </w:rPr>
        <w:t xml:space="preserve">Провели аудит консолидированных </w:t>
      </w:r>
      <w:r w:rsidRPr="00987A62">
        <w:rPr>
          <w:rFonts w:ascii="Calibri Light" w:eastAsia="Times New Roman" w:hAnsi="Calibri Light" w:cs="Times New Roman"/>
          <w:bCs/>
          <w:sz w:val="24"/>
          <w:szCs w:val="24"/>
          <w:lang w:val="ru-MD" w:eastAsia="ru-RU"/>
        </w:rPr>
        <w:t xml:space="preserve">финансовых отчетов Министерства финансов за бюджетный год, завершенный 31 декабря </w:t>
      </w:r>
      <w:r w:rsidRPr="00987A62">
        <w:rPr>
          <w:rFonts w:ascii="Calibri Light" w:hAnsi="Calibri Light" w:cstheme="majorHAnsi"/>
          <w:sz w:val="24"/>
          <w:szCs w:val="24"/>
          <w:lang w:val="ru-MD"/>
        </w:rPr>
        <w:t xml:space="preserve">2022 года, которые охватывают </w:t>
      </w:r>
      <w:r w:rsidRPr="00987A62">
        <w:rPr>
          <w:rFonts w:ascii="Calibri Light" w:eastAsia="Times New Roman" w:hAnsi="Calibri Light" w:cs="Times New Roman"/>
          <w:bCs/>
          <w:sz w:val="24"/>
          <w:szCs w:val="24"/>
          <w:lang w:val="ru-MD" w:eastAsia="ru-RU"/>
        </w:rPr>
        <w:t>Бухгалтерский баланс, Отчет по доходам и расходам, Отчет о потоке денежных средств, Отчет об исполнении бюджета, Пояснительную записку об исполнении бюджета за 2022 год, в том числе обобщение существенных учетных политик. По нашему мнению, финансовые отчеты по всем существенным аспектам</w:t>
      </w:r>
      <w:r w:rsidRPr="00987A62">
        <w:rPr>
          <w:rFonts w:ascii="Calibri Light" w:hAnsi="Calibri Light" w:cs="Times New Roman"/>
          <w:sz w:val="24"/>
          <w:szCs w:val="24"/>
          <w:lang w:val="ru-MD"/>
        </w:rPr>
        <w:t xml:space="preserve"> </w:t>
      </w:r>
      <w:r w:rsidRPr="00987A62">
        <w:rPr>
          <w:rFonts w:ascii="Calibri Light" w:hAnsi="Calibri Light" w:cstheme="majorHAnsi"/>
          <w:sz w:val="24"/>
          <w:szCs w:val="24"/>
          <w:lang w:val="ru-MD"/>
        </w:rPr>
        <w:t>предоставляют правильное и достоверное отражение положения в соответствии с применяемой базой по составлению финансовой отчетности</w:t>
      </w:r>
      <w:r w:rsidRPr="00987A62">
        <w:rPr>
          <w:rStyle w:val="a6"/>
          <w:rFonts w:ascii="Calibri Light" w:hAnsi="Calibri Light" w:cs="Times New Roman"/>
          <w:sz w:val="24"/>
          <w:szCs w:val="24"/>
          <w:lang w:val="ru-MD"/>
        </w:rPr>
        <w:footnoteReference w:id="1"/>
      </w:r>
      <w:r w:rsidRPr="00987A62">
        <w:rPr>
          <w:rFonts w:ascii="Calibri Light" w:hAnsi="Calibri Light" w:cs="Times New Roman"/>
          <w:sz w:val="24"/>
          <w:szCs w:val="24"/>
          <w:lang w:val="ru-MD"/>
        </w:rPr>
        <w:t>.</w:t>
      </w:r>
    </w:p>
    <w:p w:rsidR="003E7E64" w:rsidRPr="00987A62" w:rsidRDefault="003E7E64" w:rsidP="003E7E64">
      <w:pPr>
        <w:pStyle w:val="a4"/>
        <w:spacing w:line="276" w:lineRule="auto"/>
        <w:rPr>
          <w:rFonts w:ascii="Calibri Light" w:hAnsi="Calibri Light" w:cs="Times New Roman"/>
          <w:sz w:val="16"/>
          <w:szCs w:val="16"/>
          <w:lang w:val="ru-MD"/>
        </w:rPr>
      </w:pPr>
    </w:p>
    <w:p w:rsidR="003E7E64" w:rsidRPr="00987A62" w:rsidRDefault="003E7E64" w:rsidP="003E7E64">
      <w:pPr>
        <w:keepNext/>
        <w:keepLines/>
        <w:tabs>
          <w:tab w:val="left" w:pos="-284"/>
          <w:tab w:val="left" w:pos="270"/>
        </w:tabs>
        <w:spacing w:after="0" w:line="276" w:lineRule="auto"/>
        <w:outlineLvl w:val="0"/>
        <w:rPr>
          <w:rFonts w:ascii="Calibri Light" w:hAnsi="Calibri Light" w:cstheme="majorHAnsi"/>
          <w:b/>
          <w:color w:val="000000" w:themeColor="text1"/>
          <w:sz w:val="24"/>
          <w:szCs w:val="24"/>
          <w:lang w:val="ru-MD" w:eastAsia="ru-RU"/>
        </w:rPr>
      </w:pPr>
      <w:bookmarkStart w:id="1" w:name="_Toc518977954"/>
      <w:bookmarkStart w:id="2" w:name="_Toc519878940"/>
      <w:r w:rsidRPr="00987A62">
        <w:rPr>
          <w:rFonts w:ascii="Calibri Light" w:eastAsia="Times New Roman" w:hAnsi="Calibri Light" w:cstheme="majorHAnsi"/>
          <w:b/>
          <w:color w:val="000000" w:themeColor="text1"/>
          <w:sz w:val="24"/>
          <w:szCs w:val="24"/>
          <w:lang w:val="ru-MD" w:eastAsia="ru-RU"/>
        </w:rPr>
        <w:t xml:space="preserve">II. </w:t>
      </w:r>
      <w:r w:rsidRPr="00987A62">
        <w:rPr>
          <w:rFonts w:ascii="Calibri Light" w:eastAsia="Times New Roman" w:hAnsi="Calibri Light" w:cstheme="majorHAnsi"/>
          <w:b/>
          <w:sz w:val="24"/>
          <w:szCs w:val="24"/>
          <w:lang w:val="ru-MD" w:eastAsia="ru-RU"/>
        </w:rPr>
        <w:t>ОСНОВАНИЕ ДЛЯ ВЫРАЖЕНИЯ МНЕНИЯ</w:t>
      </w:r>
      <w:r w:rsidRPr="00987A62">
        <w:rPr>
          <w:rFonts w:ascii="Calibri Light" w:eastAsia="Times New Roman" w:hAnsi="Calibri Light" w:cstheme="majorHAnsi"/>
          <w:b/>
          <w:szCs w:val="28"/>
          <w:lang w:val="ru-MD" w:eastAsia="ru-RU"/>
        </w:rPr>
        <w:t xml:space="preserve"> </w:t>
      </w:r>
      <w:bookmarkStart w:id="3" w:name="_Toc506212732"/>
      <w:bookmarkEnd w:id="1"/>
      <w:bookmarkEnd w:id="2"/>
    </w:p>
    <w:p w:rsidR="00A111D0" w:rsidRPr="00987A62" w:rsidRDefault="00A111D0" w:rsidP="00A111D0">
      <w:pPr>
        <w:spacing w:after="0" w:line="276" w:lineRule="auto"/>
        <w:rPr>
          <w:rFonts w:ascii="Calibri Light" w:hAnsi="Calibri Light" w:cs="Times New Roman"/>
          <w:sz w:val="24"/>
          <w:szCs w:val="24"/>
          <w:lang w:val="ru-MD"/>
        </w:rPr>
      </w:pPr>
      <w:r w:rsidRPr="00987A62">
        <w:rPr>
          <w:rFonts w:ascii="Calibri Light" w:hAnsi="Calibri Light" w:cstheme="majorHAnsi"/>
          <w:sz w:val="24"/>
          <w:szCs w:val="24"/>
          <w:shd w:val="clear" w:color="auto" w:fill="FFFFFF" w:themeFill="background1"/>
          <w:lang w:val="ru-MD"/>
        </w:rPr>
        <w:t>Провели аудиторскую миссию в соответствии с Международными с</w:t>
      </w:r>
      <w:r w:rsidRPr="00987A62">
        <w:rPr>
          <w:rFonts w:ascii="Calibri Light" w:eastAsia="Times New Roman" w:hAnsi="Calibri Light" w:cs="Calibri Light"/>
          <w:sz w:val="24"/>
          <w:szCs w:val="24"/>
          <w:lang w:val="ru-MD" w:eastAsia="ru-RU"/>
        </w:rPr>
        <w:t>тандартами Высших органов аудита</w:t>
      </w:r>
      <w:r w:rsidRPr="00987A62">
        <w:rPr>
          <w:rStyle w:val="a6"/>
          <w:rFonts w:ascii="Calibri Light" w:eastAsia="Times New Roman" w:hAnsi="Calibri Light" w:cs="Times New Roman"/>
          <w:sz w:val="24"/>
          <w:szCs w:val="24"/>
          <w:lang w:val="ru-MD"/>
        </w:rPr>
        <w:footnoteReference w:id="2"/>
      </w:r>
      <w:r w:rsidRPr="00987A62">
        <w:rPr>
          <w:rFonts w:ascii="Calibri Light" w:eastAsia="Times New Roman" w:hAnsi="Calibri Light" w:cs="Times New Roman"/>
          <w:sz w:val="24"/>
          <w:szCs w:val="24"/>
          <w:lang w:val="ru-MD"/>
        </w:rPr>
        <w:t>.</w:t>
      </w:r>
      <w:r w:rsidRPr="00987A62">
        <w:rPr>
          <w:rFonts w:ascii="Calibri Light" w:eastAsia="Times New Roman" w:hAnsi="Calibri Light" w:cs="Calibri Light"/>
          <w:sz w:val="24"/>
          <w:szCs w:val="24"/>
          <w:lang w:val="ru-MD" w:eastAsia="ru-RU"/>
        </w:rPr>
        <w:t xml:space="preserve"> Наша ответственность, согласно соответствующим стандартам, изложена в Разделе </w:t>
      </w:r>
      <w:r w:rsidRPr="00987A62">
        <w:rPr>
          <w:rFonts w:ascii="Calibri Light" w:hAnsi="Calibri Light" w:cs="Times New Roman"/>
          <w:sz w:val="24"/>
          <w:szCs w:val="24"/>
          <w:lang w:val="ru-MD"/>
        </w:rPr>
        <w:t>VII.</w:t>
      </w:r>
      <w:r w:rsidRPr="00987A62">
        <w:rPr>
          <w:rFonts w:asciiTheme="majorHAnsi" w:hAnsiTheme="majorHAnsi" w:cs="Times New Roman"/>
          <w:sz w:val="24"/>
          <w:szCs w:val="24"/>
          <w:lang w:val="ru-MD"/>
        </w:rPr>
        <w:t xml:space="preserve"> </w:t>
      </w:r>
      <w:r w:rsidRPr="00987A62">
        <w:rPr>
          <w:rFonts w:ascii="Calibri Light" w:eastAsia="Times New Roman" w:hAnsi="Calibri Light" w:cs="Calibri Light"/>
          <w:sz w:val="24"/>
          <w:szCs w:val="24"/>
          <w:lang w:val="ru-MD" w:eastAsia="ru-RU"/>
        </w:rPr>
        <w:t>Ответственность аудитора в аудите финансовых отчетов</w:t>
      </w:r>
      <w:r w:rsidRPr="00987A62">
        <w:rPr>
          <w:rFonts w:ascii="Calibri Light" w:hAnsi="Calibri Light" w:cs="Times New Roman"/>
          <w:sz w:val="24"/>
          <w:szCs w:val="24"/>
          <w:lang w:val="ru-MD"/>
        </w:rPr>
        <w:t xml:space="preserve">. </w:t>
      </w:r>
    </w:p>
    <w:p w:rsidR="00A111D0" w:rsidRPr="00987A62" w:rsidRDefault="00A111D0" w:rsidP="00A111D0">
      <w:pPr>
        <w:spacing w:after="120" w:line="276" w:lineRule="auto"/>
        <w:rPr>
          <w:rFonts w:ascii="Calibri Light" w:eastAsia="Times New Roman" w:hAnsi="Calibri Light" w:cs="Calibri Light"/>
          <w:sz w:val="24"/>
          <w:szCs w:val="24"/>
          <w:lang w:val="ru-MD" w:eastAsia="ru-RU"/>
        </w:rPr>
      </w:pPr>
      <w:r w:rsidRPr="00987A62">
        <w:rPr>
          <w:rFonts w:ascii="Calibri Light" w:eastAsia="Times New Roman" w:hAnsi="Calibri Light" w:cs="Calibri Light"/>
          <w:sz w:val="24"/>
          <w:szCs w:val="24"/>
          <w:lang w:val="ru-MD" w:eastAsia="ru-RU"/>
        </w:rPr>
        <w:t>Аудиторы независимы перед субъектом и осуществляли этические обязательства в соответствии с требованиями Кодекса этики Счетной палаты. Считаем, что полученные аудиторские доказательства являются достаточными и адекватными для предоставления основания для выражения нашего мнения.</w:t>
      </w:r>
    </w:p>
    <w:p w:rsidR="003E7E64" w:rsidRPr="00987A62" w:rsidRDefault="003E7E64" w:rsidP="003E7E64">
      <w:pPr>
        <w:tabs>
          <w:tab w:val="left" w:pos="-238"/>
          <w:tab w:val="left" w:pos="90"/>
          <w:tab w:val="left" w:pos="360"/>
        </w:tabs>
        <w:spacing w:after="0" w:line="276" w:lineRule="auto"/>
        <w:jc w:val="left"/>
        <w:rPr>
          <w:rFonts w:ascii="Calibri Light" w:hAnsi="Calibri Light" w:cstheme="minorHAnsi"/>
          <w:b/>
          <w:bCs/>
          <w:color w:val="000000" w:themeColor="text1"/>
          <w:sz w:val="24"/>
          <w:szCs w:val="24"/>
          <w:lang w:val="ru-MD"/>
        </w:rPr>
      </w:pPr>
      <w:r w:rsidRPr="00987A62">
        <w:rPr>
          <w:rFonts w:ascii="Calibri Light" w:hAnsi="Calibri Light" w:cstheme="minorHAnsi"/>
          <w:b/>
          <w:bCs/>
          <w:color w:val="000000" w:themeColor="text1"/>
          <w:sz w:val="24"/>
          <w:szCs w:val="24"/>
          <w:lang w:val="ru-MD"/>
        </w:rPr>
        <w:t xml:space="preserve">III. </w:t>
      </w:r>
      <w:r w:rsidR="00A111D0" w:rsidRPr="00987A62">
        <w:rPr>
          <w:rFonts w:ascii="Calibri Light" w:hAnsi="Calibri Light" w:cstheme="minorHAnsi"/>
          <w:b/>
          <w:bCs/>
          <w:sz w:val="24"/>
          <w:szCs w:val="24"/>
          <w:lang w:val="ru-MD"/>
        </w:rPr>
        <w:t>КЛЮЧЕВЫЕ АСПЕКТЫ АУДИТА</w:t>
      </w:r>
      <w:r w:rsidR="00A111D0" w:rsidRPr="00987A62">
        <w:rPr>
          <w:rFonts w:ascii="Calibri Light" w:hAnsi="Calibri Light" w:cstheme="minorHAnsi"/>
          <w:b/>
          <w:bCs/>
          <w:szCs w:val="28"/>
          <w:lang w:val="ru-MD"/>
        </w:rPr>
        <w:t xml:space="preserve"> </w:t>
      </w:r>
    </w:p>
    <w:p w:rsidR="00A111D0" w:rsidRPr="00987A62" w:rsidRDefault="00A111D0" w:rsidP="00A111D0">
      <w:pPr>
        <w:spacing w:line="276" w:lineRule="auto"/>
        <w:rPr>
          <w:rFonts w:ascii="Calibri Light" w:hAnsi="Calibri Light" w:cstheme="majorHAnsi"/>
          <w:sz w:val="24"/>
          <w:szCs w:val="24"/>
          <w:lang w:val="ru-MD"/>
        </w:rPr>
      </w:pPr>
      <w:r w:rsidRPr="00987A62">
        <w:rPr>
          <w:rFonts w:ascii="Calibri Light" w:hAnsi="Calibri Light" w:cstheme="majorHAnsi"/>
          <w:sz w:val="24"/>
          <w:szCs w:val="24"/>
          <w:lang w:val="ru-MD"/>
        </w:rPr>
        <w:t xml:space="preserve">Ключевыми аспектами аудита являются аспекты, которые на основания наших профессиональных рассуждений имели наиболее важное значение для аудита консолидированных финансовых отчетов Министерства финансов за бюджетный год, завершенный 31 декабря 2022 года. Эти аспекты были подняты в контексте аудита финансовой отчетности в целом и при формировании нашего заключения по ним, не составляя отдельного мнения по данным аспектам. </w:t>
      </w:r>
    </w:p>
    <w:bookmarkEnd w:id="3"/>
    <w:p w:rsidR="003E7E64" w:rsidRPr="00987A62" w:rsidRDefault="003E7E64" w:rsidP="003E7E64">
      <w:pPr>
        <w:tabs>
          <w:tab w:val="left" w:pos="-182"/>
          <w:tab w:val="left" w:pos="360"/>
          <w:tab w:val="left" w:pos="450"/>
        </w:tabs>
        <w:spacing w:after="0" w:line="276" w:lineRule="auto"/>
        <w:rPr>
          <w:rFonts w:ascii="Calibri Light" w:eastAsia="Calibri" w:hAnsi="Calibri Light" w:cstheme="majorHAnsi"/>
          <w:b/>
          <w:color w:val="000000" w:themeColor="text1"/>
          <w:sz w:val="24"/>
          <w:szCs w:val="24"/>
          <w:lang w:val="ru-MD"/>
        </w:rPr>
      </w:pPr>
      <w:r w:rsidRPr="00987A62">
        <w:rPr>
          <w:rFonts w:ascii="Calibri Light" w:eastAsia="Calibri" w:hAnsi="Calibri Light" w:cstheme="majorHAnsi"/>
          <w:b/>
          <w:color w:val="000000" w:themeColor="text1"/>
          <w:sz w:val="24"/>
          <w:szCs w:val="24"/>
          <w:lang w:val="ru-MD"/>
        </w:rPr>
        <w:t>IV.</w:t>
      </w:r>
      <w:r w:rsidRPr="00987A62">
        <w:rPr>
          <w:rFonts w:ascii="Calibri Light" w:eastAsia="Calibri" w:hAnsi="Calibri Light" w:cstheme="majorHAnsi"/>
          <w:b/>
          <w:color w:val="000000" w:themeColor="text1"/>
          <w:sz w:val="24"/>
          <w:szCs w:val="24"/>
          <w:lang w:val="ru-MD"/>
        </w:rPr>
        <w:tab/>
      </w:r>
      <w:r w:rsidR="00A111D0" w:rsidRPr="00987A62">
        <w:rPr>
          <w:rFonts w:ascii="Calibri Light" w:eastAsia="Calibri" w:hAnsi="Calibri Light" w:cstheme="majorHAnsi"/>
          <w:b/>
          <w:sz w:val="24"/>
          <w:szCs w:val="24"/>
          <w:lang w:val="ru-MD"/>
        </w:rPr>
        <w:t>ДРУГАЯ ИНФОРМАЦИЯ</w:t>
      </w:r>
      <w:r w:rsidR="00A111D0" w:rsidRPr="00987A62">
        <w:rPr>
          <w:rFonts w:ascii="Calibri Light" w:eastAsia="Calibri" w:hAnsi="Calibri Light" w:cstheme="majorHAnsi"/>
          <w:b/>
          <w:szCs w:val="28"/>
          <w:lang w:val="ru-MD"/>
        </w:rPr>
        <w:t xml:space="preserve"> </w:t>
      </w:r>
    </w:p>
    <w:p w:rsidR="00617FDD" w:rsidRPr="00987A62" w:rsidRDefault="003E7E64" w:rsidP="003E7E64">
      <w:pPr>
        <w:spacing w:line="276" w:lineRule="auto"/>
        <w:rPr>
          <w:rFonts w:ascii="Calibri Light" w:hAnsi="Calibri Light"/>
          <w:color w:val="000000" w:themeColor="text1"/>
          <w:sz w:val="24"/>
          <w:szCs w:val="24"/>
          <w:lang w:val="ru-MD"/>
        </w:rPr>
      </w:pPr>
      <w:r w:rsidRPr="00987A62">
        <w:rPr>
          <w:rFonts w:ascii="Calibri Light" w:hAnsi="Calibri Light"/>
          <w:b/>
          <w:color w:val="000000" w:themeColor="text1"/>
          <w:sz w:val="24"/>
          <w:szCs w:val="24"/>
          <w:lang w:val="ru-MD"/>
        </w:rPr>
        <w:t>4.1.</w:t>
      </w:r>
      <w:r w:rsidRPr="00987A62">
        <w:rPr>
          <w:rFonts w:ascii="Calibri Light" w:hAnsi="Calibri Light"/>
          <w:color w:val="000000" w:themeColor="text1"/>
          <w:sz w:val="24"/>
          <w:szCs w:val="24"/>
          <w:lang w:val="ru-MD"/>
        </w:rPr>
        <w:t xml:space="preserve"> </w:t>
      </w:r>
      <w:r w:rsidR="00617FDD" w:rsidRPr="00987A62">
        <w:rPr>
          <w:rFonts w:ascii="Calibri Light" w:hAnsi="Calibri Light"/>
          <w:color w:val="000000" w:themeColor="text1"/>
          <w:sz w:val="24"/>
          <w:szCs w:val="24"/>
          <w:lang w:val="ru-MD"/>
        </w:rPr>
        <w:t xml:space="preserve">Непризнание, неправильная классификация и недостоверное отражение в отчетности некоторых нефинансовых активов в сумме </w:t>
      </w:r>
      <w:r w:rsidR="00617FDD" w:rsidRPr="00987A62">
        <w:rPr>
          <w:rFonts w:ascii="Calibri Light" w:hAnsi="Calibri Light" w:cstheme="majorHAnsi"/>
          <w:color w:val="000000" w:themeColor="text1"/>
          <w:sz w:val="24"/>
          <w:szCs w:val="24"/>
          <w:lang w:val="ru-MD"/>
        </w:rPr>
        <w:t>9,5 млн. леев</w:t>
      </w:r>
      <w:r w:rsidR="00684F2C" w:rsidRPr="00987A62">
        <w:rPr>
          <w:rFonts w:ascii="Calibri Light" w:hAnsi="Calibri Light" w:cstheme="majorHAnsi"/>
          <w:color w:val="000000" w:themeColor="text1"/>
          <w:sz w:val="24"/>
          <w:szCs w:val="24"/>
          <w:lang w:val="ru-MD"/>
        </w:rPr>
        <w:t xml:space="preserve"> 4 учреждениями, подведомственными Министерству финансов</w:t>
      </w:r>
      <w:r w:rsidR="00684F2C" w:rsidRPr="00987A62">
        <w:rPr>
          <w:rStyle w:val="a6"/>
          <w:rFonts w:ascii="Calibri Light" w:hAnsi="Calibri Light" w:cstheme="majorHAnsi"/>
          <w:color w:val="000000" w:themeColor="text1"/>
          <w:sz w:val="24"/>
          <w:szCs w:val="24"/>
          <w:lang w:val="ru-MD"/>
        </w:rPr>
        <w:footnoteReference w:id="3"/>
      </w:r>
      <w:r w:rsidR="00684F2C" w:rsidRPr="00987A62">
        <w:rPr>
          <w:rFonts w:ascii="Calibri Light" w:hAnsi="Calibri Light" w:cstheme="majorHAnsi"/>
          <w:color w:val="000000" w:themeColor="text1"/>
          <w:sz w:val="24"/>
          <w:szCs w:val="24"/>
          <w:lang w:val="ru-MD"/>
        </w:rPr>
        <w:t xml:space="preserve">, по причине ошибочной </w:t>
      </w:r>
      <w:r w:rsidR="00106F08" w:rsidRPr="00987A62">
        <w:rPr>
          <w:rFonts w:ascii="Calibri Light" w:hAnsi="Calibri Light" w:cstheme="majorHAnsi"/>
          <w:color w:val="000000" w:themeColor="text1"/>
          <w:sz w:val="24"/>
          <w:szCs w:val="24"/>
          <w:lang w:val="ru-MD"/>
        </w:rPr>
        <w:t xml:space="preserve">и неоднозначной </w:t>
      </w:r>
      <w:r w:rsidR="00684F2C" w:rsidRPr="00987A62">
        <w:rPr>
          <w:rFonts w:ascii="Calibri Light" w:hAnsi="Calibri Light" w:cstheme="majorHAnsi"/>
          <w:color w:val="000000" w:themeColor="text1"/>
          <w:sz w:val="24"/>
          <w:szCs w:val="24"/>
          <w:lang w:val="ru-MD"/>
        </w:rPr>
        <w:t xml:space="preserve">интерпретации </w:t>
      </w:r>
      <w:r w:rsidR="00106F08" w:rsidRPr="00987A62">
        <w:rPr>
          <w:rFonts w:ascii="Calibri Light" w:hAnsi="Calibri Light" w:cstheme="majorHAnsi"/>
          <w:color w:val="000000" w:themeColor="text1"/>
          <w:sz w:val="24"/>
          <w:szCs w:val="24"/>
          <w:lang w:val="ru-MD"/>
        </w:rPr>
        <w:t>положений методологических норм</w:t>
      </w:r>
      <w:r w:rsidR="00106F08" w:rsidRPr="00987A62">
        <w:rPr>
          <w:rStyle w:val="a6"/>
          <w:rFonts w:ascii="Calibri Light" w:hAnsi="Calibri Light" w:cstheme="majorHAnsi"/>
          <w:color w:val="000000" w:themeColor="text1"/>
          <w:sz w:val="24"/>
          <w:szCs w:val="24"/>
          <w:lang w:val="ru-MD"/>
        </w:rPr>
        <w:footnoteReference w:id="4"/>
      </w:r>
      <w:r w:rsidR="00106F08" w:rsidRPr="00987A62">
        <w:rPr>
          <w:rFonts w:ascii="Calibri Light" w:hAnsi="Calibri Light" w:cstheme="majorHAnsi"/>
          <w:color w:val="000000" w:themeColor="text1"/>
          <w:sz w:val="24"/>
          <w:szCs w:val="24"/>
          <w:lang w:val="ru-MD"/>
        </w:rPr>
        <w:t xml:space="preserve"> несущественно исказили на указанную сумму остатки некоторых групп счетов</w:t>
      </w:r>
      <w:r w:rsidR="00106F08" w:rsidRPr="00987A62">
        <w:rPr>
          <w:rStyle w:val="a6"/>
          <w:rFonts w:ascii="Calibri Light" w:eastAsia="Times New Roman" w:hAnsi="Calibri Light" w:cstheme="majorHAnsi"/>
          <w:color w:val="000000" w:themeColor="text1"/>
          <w:sz w:val="24"/>
          <w:szCs w:val="24"/>
          <w:lang w:val="ru-MD"/>
        </w:rPr>
        <w:footnoteReference w:id="5"/>
      </w:r>
      <w:r w:rsidR="00106F08" w:rsidRPr="00987A62">
        <w:rPr>
          <w:rFonts w:ascii="Calibri Light" w:eastAsia="Times New Roman" w:hAnsi="Calibri Light" w:cstheme="majorHAnsi"/>
          <w:color w:val="000000" w:themeColor="text1"/>
          <w:sz w:val="24"/>
          <w:szCs w:val="24"/>
          <w:lang w:val="ru-MD"/>
        </w:rPr>
        <w:t xml:space="preserve"> </w:t>
      </w:r>
      <w:r w:rsidR="00106F08" w:rsidRPr="00987A62">
        <w:rPr>
          <w:rFonts w:ascii="Calibri Light" w:hAnsi="Calibri Light" w:cstheme="majorHAnsi"/>
          <w:color w:val="000000" w:themeColor="text1"/>
          <w:sz w:val="24"/>
          <w:szCs w:val="24"/>
          <w:lang w:val="ru-MD"/>
        </w:rPr>
        <w:t xml:space="preserve">из </w:t>
      </w:r>
      <w:r w:rsidR="00106F08" w:rsidRPr="00987A62">
        <w:rPr>
          <w:rFonts w:ascii="Calibri Light" w:hAnsi="Calibri Light" w:cs="Times New Roman"/>
          <w:sz w:val="24"/>
          <w:szCs w:val="24"/>
          <w:lang w:val="ru-MD"/>
        </w:rPr>
        <w:t xml:space="preserve">консолидированного </w:t>
      </w:r>
      <w:r w:rsidR="00106F08" w:rsidRPr="00987A62">
        <w:rPr>
          <w:rFonts w:ascii="Calibri Light" w:eastAsia="Times New Roman" w:hAnsi="Calibri Light" w:cs="Times New Roman"/>
          <w:bCs/>
          <w:sz w:val="24"/>
          <w:szCs w:val="24"/>
          <w:lang w:val="ru-MD" w:eastAsia="ru-RU"/>
        </w:rPr>
        <w:t>финансового отчета.</w:t>
      </w:r>
      <w:r w:rsidR="00106F08" w:rsidRPr="00987A62">
        <w:rPr>
          <w:rFonts w:ascii="Calibri Light" w:hAnsi="Calibri Light" w:cstheme="majorHAnsi"/>
          <w:color w:val="000000" w:themeColor="text1"/>
          <w:sz w:val="24"/>
          <w:szCs w:val="24"/>
          <w:lang w:val="ru-MD"/>
        </w:rPr>
        <w:t xml:space="preserve"> </w:t>
      </w:r>
      <w:r w:rsidR="00684F2C" w:rsidRPr="00987A62">
        <w:rPr>
          <w:rFonts w:ascii="Calibri Light" w:hAnsi="Calibri Light" w:cstheme="majorHAnsi"/>
          <w:color w:val="000000" w:themeColor="text1"/>
          <w:sz w:val="24"/>
          <w:szCs w:val="24"/>
          <w:lang w:val="ru-MD"/>
        </w:rPr>
        <w:t xml:space="preserve"> </w:t>
      </w:r>
    </w:p>
    <w:p w:rsidR="004A3F5C" w:rsidRPr="00987A62" w:rsidRDefault="003E7E64" w:rsidP="003E7E64">
      <w:pPr>
        <w:spacing w:line="276" w:lineRule="auto"/>
        <w:rPr>
          <w:rFonts w:ascii="Calibri Light" w:hAnsi="Calibri Light" w:cstheme="majorHAnsi"/>
          <w:color w:val="000000" w:themeColor="text1"/>
          <w:sz w:val="24"/>
          <w:szCs w:val="24"/>
          <w:lang w:val="ru-MD"/>
        </w:rPr>
      </w:pPr>
      <w:r w:rsidRPr="00987A62">
        <w:rPr>
          <w:rFonts w:ascii="Calibri Light" w:hAnsi="Calibri Light" w:cstheme="majorHAnsi"/>
          <w:b/>
          <w:color w:val="000000" w:themeColor="text1"/>
          <w:sz w:val="24"/>
          <w:szCs w:val="24"/>
          <w:lang w:val="ru-MD"/>
        </w:rPr>
        <w:t>4.2</w:t>
      </w:r>
      <w:r w:rsidRPr="00987A62">
        <w:rPr>
          <w:rFonts w:ascii="Calibri Light" w:hAnsi="Calibri Light" w:cstheme="majorHAnsi"/>
          <w:color w:val="000000" w:themeColor="text1"/>
          <w:sz w:val="24"/>
          <w:szCs w:val="24"/>
          <w:lang w:val="ru-MD"/>
        </w:rPr>
        <w:t xml:space="preserve">. </w:t>
      </w:r>
      <w:r w:rsidR="004A3F5C" w:rsidRPr="00987A62">
        <w:rPr>
          <w:rFonts w:ascii="Calibri Light" w:hAnsi="Calibri Light"/>
          <w:color w:val="000000" w:themeColor="text1"/>
          <w:sz w:val="24"/>
          <w:szCs w:val="24"/>
          <w:lang w:val="ru-MD"/>
        </w:rPr>
        <w:t xml:space="preserve">Непризнание, неправильная классификация и отнесение Таможенной службой некоторых расходов в сумме </w:t>
      </w:r>
      <w:r w:rsidR="004A3F5C" w:rsidRPr="00987A62">
        <w:rPr>
          <w:rFonts w:ascii="Calibri Light" w:hAnsi="Calibri Light" w:cstheme="majorHAnsi"/>
          <w:color w:val="000000" w:themeColor="text1"/>
          <w:sz w:val="24"/>
          <w:szCs w:val="24"/>
          <w:lang w:val="ru-MD"/>
        </w:rPr>
        <w:t>0,7 млн. леев по причине ошибочной и неоднозначной интерпретации положений методологических норм</w:t>
      </w:r>
      <w:r w:rsidR="004A3F5C" w:rsidRPr="00987A62">
        <w:rPr>
          <w:rStyle w:val="a6"/>
          <w:rFonts w:ascii="Calibri Light" w:hAnsi="Calibri Light" w:cstheme="majorHAnsi"/>
          <w:color w:val="000000" w:themeColor="text1"/>
          <w:sz w:val="24"/>
          <w:szCs w:val="24"/>
          <w:lang w:val="ru-MD"/>
        </w:rPr>
        <w:footnoteReference w:id="6"/>
      </w:r>
      <w:r w:rsidR="004A3F5C" w:rsidRPr="00987A62">
        <w:rPr>
          <w:rFonts w:ascii="Calibri Light" w:hAnsi="Calibri Light" w:cstheme="majorHAnsi"/>
          <w:color w:val="000000" w:themeColor="text1"/>
          <w:sz w:val="24"/>
          <w:szCs w:val="24"/>
          <w:lang w:val="ru-MD"/>
        </w:rPr>
        <w:t xml:space="preserve"> повлияли на </w:t>
      </w:r>
      <w:r w:rsidR="00CB64F7" w:rsidRPr="00987A62">
        <w:rPr>
          <w:rFonts w:ascii="Calibri Light" w:hAnsi="Calibri Light" w:cstheme="majorHAnsi"/>
          <w:color w:val="000000" w:themeColor="text1"/>
          <w:sz w:val="24"/>
          <w:szCs w:val="24"/>
          <w:lang w:val="ru-MD"/>
        </w:rPr>
        <w:t xml:space="preserve">понятность соответствующей информации из </w:t>
      </w:r>
      <w:r w:rsidR="00CB64F7" w:rsidRPr="00987A62">
        <w:rPr>
          <w:rFonts w:ascii="Calibri Light" w:hAnsi="Calibri Light" w:cs="Times New Roman"/>
          <w:sz w:val="24"/>
          <w:szCs w:val="24"/>
          <w:lang w:val="ru-MD"/>
        </w:rPr>
        <w:t xml:space="preserve">консолидированных </w:t>
      </w:r>
      <w:r w:rsidR="00CB64F7" w:rsidRPr="00987A62">
        <w:rPr>
          <w:rFonts w:ascii="Calibri Light" w:eastAsia="Times New Roman" w:hAnsi="Calibri Light" w:cs="Times New Roman"/>
          <w:bCs/>
          <w:sz w:val="24"/>
          <w:szCs w:val="24"/>
          <w:lang w:val="ru-MD" w:eastAsia="ru-RU"/>
        </w:rPr>
        <w:t>финансовых отчетов</w:t>
      </w:r>
      <w:r w:rsidR="00CB64F7" w:rsidRPr="00987A62">
        <w:rPr>
          <w:rStyle w:val="a6"/>
          <w:rFonts w:ascii="Calibri Light" w:eastAsia="Times New Roman" w:hAnsi="Calibri Light" w:cstheme="majorHAnsi"/>
          <w:color w:val="000000" w:themeColor="text1"/>
          <w:sz w:val="24"/>
          <w:szCs w:val="24"/>
          <w:lang w:val="ru-MD"/>
        </w:rPr>
        <w:footnoteReference w:id="7"/>
      </w:r>
      <w:r w:rsidR="00CB64F7" w:rsidRPr="00987A62">
        <w:rPr>
          <w:rFonts w:ascii="Calibri Light" w:eastAsia="Times New Roman" w:hAnsi="Calibri Light" w:cstheme="majorHAnsi"/>
          <w:color w:val="000000" w:themeColor="text1"/>
          <w:sz w:val="24"/>
          <w:szCs w:val="24"/>
          <w:lang w:val="ru-MD"/>
        </w:rPr>
        <w:t>.</w:t>
      </w:r>
    </w:p>
    <w:p w:rsidR="003E7E64" w:rsidRPr="00987A62" w:rsidRDefault="003E7E64" w:rsidP="003E7E64">
      <w:pPr>
        <w:tabs>
          <w:tab w:val="left" w:pos="90"/>
          <w:tab w:val="left" w:pos="270"/>
        </w:tabs>
        <w:spacing w:after="120" w:line="276" w:lineRule="auto"/>
        <w:rPr>
          <w:rFonts w:ascii="Calibri Light" w:hAnsi="Calibri Light" w:cstheme="majorHAnsi"/>
          <w:b/>
          <w:color w:val="000000" w:themeColor="text1"/>
          <w:sz w:val="24"/>
          <w:szCs w:val="24"/>
          <w:lang w:val="ru-MD"/>
        </w:rPr>
      </w:pPr>
      <w:r w:rsidRPr="00987A62">
        <w:rPr>
          <w:rFonts w:ascii="Calibri Light" w:hAnsi="Calibri Light" w:cstheme="majorHAnsi"/>
          <w:b/>
          <w:color w:val="000000" w:themeColor="text1"/>
          <w:sz w:val="24"/>
          <w:szCs w:val="24"/>
          <w:lang w:val="ru-MD"/>
        </w:rPr>
        <w:t>V.</w:t>
      </w:r>
      <w:r w:rsidRPr="00987A62">
        <w:rPr>
          <w:rFonts w:ascii="Calibri Light" w:hAnsi="Calibri Light" w:cstheme="majorHAnsi"/>
          <w:b/>
          <w:color w:val="000000" w:themeColor="text1"/>
          <w:sz w:val="24"/>
          <w:szCs w:val="24"/>
          <w:lang w:val="ru-MD"/>
        </w:rPr>
        <w:tab/>
      </w:r>
      <w:r w:rsidR="00AF4AD6" w:rsidRPr="00987A62">
        <w:rPr>
          <w:rFonts w:ascii="Calibri Light" w:hAnsi="Calibri Light" w:cstheme="majorHAnsi"/>
          <w:b/>
          <w:sz w:val="24"/>
          <w:szCs w:val="24"/>
          <w:lang w:val="ru-MD"/>
        </w:rPr>
        <w:t>НАДЛЕЖАЩЕЕ УПРАВЛЕНИЕ</w:t>
      </w:r>
      <w:r w:rsidR="00AF4AD6" w:rsidRPr="00987A62">
        <w:rPr>
          <w:rFonts w:ascii="Calibri Light" w:hAnsi="Calibri Light" w:cstheme="majorHAnsi"/>
          <w:b/>
          <w:szCs w:val="28"/>
          <w:lang w:val="ru-MD"/>
        </w:rPr>
        <w:t xml:space="preserve"> </w:t>
      </w:r>
    </w:p>
    <w:p w:rsidR="00AF4AD6" w:rsidRPr="00987A62" w:rsidRDefault="003E7E64" w:rsidP="003E7E64">
      <w:pPr>
        <w:tabs>
          <w:tab w:val="left" w:pos="90"/>
        </w:tabs>
        <w:spacing w:after="120" w:line="276" w:lineRule="auto"/>
        <w:rPr>
          <w:rFonts w:ascii="Calibri Light" w:hAnsi="Calibri Light" w:cstheme="majorHAnsi"/>
          <w:color w:val="000000" w:themeColor="text1"/>
          <w:sz w:val="24"/>
          <w:szCs w:val="24"/>
          <w:lang w:val="ru-MD"/>
        </w:rPr>
      </w:pPr>
      <w:r w:rsidRPr="00987A62">
        <w:rPr>
          <w:rFonts w:ascii="Calibri Light" w:hAnsi="Calibri Light" w:cstheme="majorHAnsi"/>
          <w:b/>
          <w:color w:val="000000" w:themeColor="text1"/>
          <w:sz w:val="24"/>
          <w:szCs w:val="24"/>
          <w:lang w:val="ru-MD"/>
        </w:rPr>
        <w:t>5.1.</w:t>
      </w:r>
      <w:r w:rsidRPr="00987A62">
        <w:rPr>
          <w:rFonts w:ascii="Calibri Light" w:hAnsi="Calibri Light" w:cstheme="majorHAnsi"/>
          <w:color w:val="000000" w:themeColor="text1"/>
          <w:sz w:val="24"/>
          <w:szCs w:val="24"/>
          <w:lang w:val="ru-MD"/>
        </w:rPr>
        <w:t xml:space="preserve"> </w:t>
      </w:r>
      <w:r w:rsidR="00AF4AD6" w:rsidRPr="00987A62">
        <w:rPr>
          <w:rFonts w:ascii="Calibri Light" w:hAnsi="Calibri Light" w:cstheme="majorHAnsi"/>
          <w:color w:val="000000" w:themeColor="text1"/>
          <w:sz w:val="24"/>
          <w:szCs w:val="24"/>
          <w:lang w:val="ru-MD"/>
        </w:rPr>
        <w:t xml:space="preserve">Согласно декларации об управленческой ответственности на 2022 год, Министерство финансов располагает системой внутреннего управленческого контроля, организация и функционирование которой позволяет предоставлять разумное подтверждение того, что публичные фонды, выделенные с целью достижения </w:t>
      </w:r>
      <w:r w:rsidR="00177320" w:rsidRPr="00987A62">
        <w:rPr>
          <w:rFonts w:ascii="Calibri Light" w:hAnsi="Calibri Light" w:cstheme="majorHAnsi"/>
          <w:color w:val="000000" w:themeColor="text1"/>
          <w:sz w:val="24"/>
          <w:szCs w:val="24"/>
          <w:lang w:val="ru-MD"/>
        </w:rPr>
        <w:t>стратегических и операционных задач были использованы в условиях прозрачности, экономичности, эффективности, результативности, законности, этики и неподкупности. На основании результатов самооценки было оценено, что по состоянию на 31.12.2022 система внутреннего управленческого контроля частично соответствует Национальным стандартам внутреннего аудита в публичном секторе. Аудит отмечает</w:t>
      </w:r>
      <w:r w:rsidR="00880C9D" w:rsidRPr="00987A62">
        <w:rPr>
          <w:rFonts w:ascii="Calibri Light" w:hAnsi="Calibri Light" w:cstheme="majorHAnsi"/>
          <w:color w:val="000000" w:themeColor="text1"/>
          <w:sz w:val="24"/>
          <w:szCs w:val="24"/>
          <w:lang w:val="ru-MD"/>
        </w:rPr>
        <w:t xml:space="preserve">, что наличие ряда недостатков при внедрении системы внутреннего управленческого контроля повлияло на управление расходами, нефинансовыми активами и обязательствами, что указывает на необходимость принятия соответствующих мер с целью ее укрепления. </w:t>
      </w:r>
    </w:p>
    <w:p w:rsidR="00880C9D" w:rsidRPr="00987A62" w:rsidRDefault="003E7E64" w:rsidP="003E7E64">
      <w:pPr>
        <w:spacing w:line="276" w:lineRule="auto"/>
        <w:rPr>
          <w:rFonts w:ascii="Calibri Light" w:hAnsi="Calibri Light" w:cstheme="majorHAnsi"/>
          <w:color w:val="000000" w:themeColor="text1"/>
          <w:sz w:val="24"/>
          <w:szCs w:val="24"/>
          <w:lang w:val="ru-MD"/>
        </w:rPr>
      </w:pPr>
      <w:r w:rsidRPr="00987A62">
        <w:rPr>
          <w:rFonts w:ascii="Calibri Light" w:hAnsi="Calibri Light" w:cstheme="majorHAnsi"/>
          <w:b/>
          <w:color w:val="000000" w:themeColor="text1"/>
          <w:sz w:val="24"/>
          <w:szCs w:val="24"/>
          <w:lang w:val="ru-MD"/>
        </w:rPr>
        <w:t xml:space="preserve">5.2. </w:t>
      </w:r>
      <w:r w:rsidR="00880C9D" w:rsidRPr="00987A62">
        <w:rPr>
          <w:rFonts w:ascii="Calibri Light" w:hAnsi="Calibri Light" w:cstheme="majorHAnsi"/>
          <w:color w:val="000000" w:themeColor="text1"/>
          <w:sz w:val="24"/>
          <w:szCs w:val="24"/>
          <w:lang w:val="ru-MD"/>
        </w:rPr>
        <w:t>В организационных структурах Министерства финансов, Государственной налоговой службы и Таможенной службы, согласно законодательным требованиям, были созданы подразделения внутреннего аудита, которые в течение 2022 года были функциональными, их деятельность осуществлялась в соответствии с положениями нормативной базы и Национальными стандартами внутреннего аудита</w:t>
      </w:r>
      <w:r w:rsidR="00FB434B" w:rsidRPr="00987A62">
        <w:rPr>
          <w:rStyle w:val="a6"/>
          <w:rFonts w:ascii="Calibri Light" w:hAnsi="Calibri Light" w:cstheme="majorHAnsi"/>
          <w:color w:val="000000" w:themeColor="text1"/>
          <w:sz w:val="24"/>
          <w:szCs w:val="24"/>
          <w:lang w:val="ru-MD"/>
        </w:rPr>
        <w:footnoteReference w:id="8"/>
      </w:r>
      <w:r w:rsidR="00FB434B" w:rsidRPr="00987A62">
        <w:rPr>
          <w:rFonts w:ascii="Calibri Light" w:hAnsi="Calibri Light" w:cstheme="majorHAnsi"/>
          <w:color w:val="000000" w:themeColor="text1"/>
          <w:sz w:val="24"/>
          <w:szCs w:val="24"/>
          <w:lang w:val="ru-MD"/>
        </w:rPr>
        <w:t>. Вместе с тем, отмечается подтверждение оценки, согласно периодичности, установленной Законом №</w:t>
      </w:r>
      <w:r w:rsidR="00FB434B" w:rsidRPr="00987A62">
        <w:rPr>
          <w:rFonts w:ascii="Calibri Light" w:hAnsi="Calibri Light" w:cstheme="majorHAnsi"/>
          <w:bCs/>
          <w:color w:val="000000" w:themeColor="text1"/>
          <w:sz w:val="24"/>
          <w:szCs w:val="24"/>
          <w:lang w:val="ru-MD"/>
        </w:rPr>
        <w:t>229 от 23.09.2010, процессов с повышенным риском в финансово-бухгалтерской области, в г</w:t>
      </w:r>
      <w:r w:rsidR="00FB434B" w:rsidRPr="00987A62">
        <w:rPr>
          <w:rFonts w:ascii="Calibri Light" w:hAnsi="Calibri Light" w:cstheme="majorHAnsi"/>
          <w:color w:val="000000" w:themeColor="text1"/>
          <w:sz w:val="24"/>
          <w:szCs w:val="24"/>
          <w:lang w:val="ru-MD"/>
        </w:rPr>
        <w:t xml:space="preserve">осударственных закупках, администрировании активов, информационных технологиях. </w:t>
      </w:r>
    </w:p>
    <w:p w:rsidR="00FB434B" w:rsidRPr="00987A62" w:rsidRDefault="003E7E64" w:rsidP="003E7E64">
      <w:pPr>
        <w:tabs>
          <w:tab w:val="left" w:pos="90"/>
        </w:tabs>
        <w:spacing w:after="120" w:line="276" w:lineRule="auto"/>
        <w:rPr>
          <w:rFonts w:ascii="Calibri Light" w:hAnsi="Calibri Light" w:cstheme="majorHAnsi"/>
          <w:color w:val="000000" w:themeColor="text1"/>
          <w:sz w:val="24"/>
          <w:szCs w:val="24"/>
          <w:lang w:val="ru-MD"/>
        </w:rPr>
      </w:pPr>
      <w:r w:rsidRPr="00987A62">
        <w:rPr>
          <w:rFonts w:ascii="Calibri Light" w:hAnsi="Calibri Light" w:cstheme="majorHAnsi"/>
          <w:b/>
          <w:color w:val="000000" w:themeColor="text1"/>
          <w:sz w:val="24"/>
          <w:szCs w:val="24"/>
          <w:lang w:val="ru-MD"/>
        </w:rPr>
        <w:t xml:space="preserve">5.3. </w:t>
      </w:r>
      <w:r w:rsidR="00FB434B" w:rsidRPr="00987A62">
        <w:rPr>
          <w:rFonts w:ascii="Calibri Light" w:hAnsi="Calibri Light" w:cstheme="majorHAnsi"/>
          <w:color w:val="000000" w:themeColor="text1"/>
          <w:sz w:val="24"/>
          <w:szCs w:val="24"/>
          <w:lang w:val="ru-MD"/>
        </w:rPr>
        <w:t>С целью устранения</w:t>
      </w:r>
      <w:r w:rsidR="00FB434B" w:rsidRPr="00987A62">
        <w:rPr>
          <w:rFonts w:ascii="Calibri Light" w:hAnsi="Calibri Light" w:cstheme="majorHAnsi"/>
          <w:b/>
          <w:color w:val="000000" w:themeColor="text1"/>
          <w:sz w:val="24"/>
          <w:szCs w:val="24"/>
          <w:lang w:val="ru-MD"/>
        </w:rPr>
        <w:t xml:space="preserve"> </w:t>
      </w:r>
      <w:r w:rsidR="00FB434B" w:rsidRPr="00987A62">
        <w:rPr>
          <w:rFonts w:ascii="Calibri Light" w:hAnsi="Calibri Light" w:cstheme="majorHAnsi"/>
          <w:color w:val="000000" w:themeColor="text1"/>
          <w:sz w:val="24"/>
          <w:szCs w:val="24"/>
          <w:lang w:val="ru-MD"/>
        </w:rPr>
        <w:t>ошибок, установленных предыдущей миссией аудита, Счетная палата Постановлением №26 от 30 мая 2022 года</w:t>
      </w:r>
      <w:r w:rsidR="00FB434B" w:rsidRPr="00987A62">
        <w:rPr>
          <w:rStyle w:val="a6"/>
          <w:rFonts w:ascii="Calibri Light" w:hAnsi="Calibri Light" w:cstheme="majorHAnsi"/>
          <w:color w:val="000000" w:themeColor="text1"/>
          <w:sz w:val="24"/>
          <w:szCs w:val="24"/>
          <w:lang w:val="ru-MD"/>
        </w:rPr>
        <w:footnoteReference w:id="9"/>
      </w:r>
      <w:r w:rsidR="00FB434B" w:rsidRPr="00987A62">
        <w:rPr>
          <w:rFonts w:ascii="Calibri Light" w:hAnsi="Calibri Light" w:cstheme="majorHAnsi"/>
          <w:color w:val="000000" w:themeColor="text1"/>
          <w:sz w:val="24"/>
          <w:szCs w:val="24"/>
          <w:lang w:val="ru-MD"/>
        </w:rPr>
        <w:t xml:space="preserve"> направила Министерству финансов и подведомственным учреждениям 9 рекомендаций. Из общего количества рекомендаций, </w:t>
      </w:r>
      <w:r w:rsidR="00C06682" w:rsidRPr="00987A62">
        <w:rPr>
          <w:rFonts w:ascii="Calibri Light" w:hAnsi="Calibri Light" w:cstheme="majorHAnsi"/>
          <w:color w:val="000000" w:themeColor="text1"/>
          <w:sz w:val="24"/>
          <w:szCs w:val="24"/>
          <w:lang w:val="ru-MD"/>
        </w:rPr>
        <w:t>6 были внедрены, а 3 – частично внедрены (в ходе реализации), уровень внедрения составил 77,8 %</w:t>
      </w:r>
      <w:r w:rsidR="00C06682" w:rsidRPr="00987A62">
        <w:rPr>
          <w:rFonts w:ascii="Calibri Light" w:hAnsi="Calibri Light" w:cstheme="majorHAnsi"/>
          <w:color w:val="000000" w:themeColor="text1"/>
          <w:sz w:val="24"/>
          <w:szCs w:val="24"/>
          <w:shd w:val="clear" w:color="auto" w:fill="FFFFFF"/>
          <w:lang w:val="ru-MD"/>
        </w:rPr>
        <w:t xml:space="preserve">. Также, </w:t>
      </w:r>
      <w:r w:rsidR="00C06682" w:rsidRPr="00987A62">
        <w:rPr>
          <w:rFonts w:ascii="Calibri Light" w:hAnsi="Calibri Light" w:cstheme="majorHAnsi"/>
          <w:color w:val="000000" w:themeColor="text1"/>
          <w:sz w:val="24"/>
          <w:szCs w:val="24"/>
          <w:lang w:val="ru-MD"/>
        </w:rPr>
        <w:t>Постановлением Счетной палаты №</w:t>
      </w:r>
      <w:r w:rsidR="00C06682" w:rsidRPr="00987A62">
        <w:rPr>
          <w:rFonts w:ascii="Calibri Light" w:hAnsi="Calibri Light" w:cstheme="majorHAnsi"/>
          <w:color w:val="000000" w:themeColor="text1"/>
          <w:sz w:val="24"/>
          <w:szCs w:val="24"/>
          <w:shd w:val="clear" w:color="auto" w:fill="FFFFFF"/>
          <w:lang w:val="ru-MD"/>
        </w:rPr>
        <w:t>48 от 30 июля 2021 года</w:t>
      </w:r>
      <w:r w:rsidR="00C06682" w:rsidRPr="00987A62">
        <w:rPr>
          <w:rStyle w:val="a6"/>
          <w:rFonts w:ascii="Calibri Light" w:hAnsi="Calibri Light" w:cstheme="majorHAnsi"/>
          <w:color w:val="000000" w:themeColor="text1"/>
          <w:sz w:val="24"/>
          <w:szCs w:val="24"/>
          <w:shd w:val="clear" w:color="auto" w:fill="FFFFFF"/>
          <w:lang w:val="ru-MD"/>
        </w:rPr>
        <w:footnoteReference w:id="10"/>
      </w:r>
      <w:r w:rsidR="00C06682" w:rsidRPr="00987A62">
        <w:rPr>
          <w:rFonts w:ascii="Calibri Light" w:hAnsi="Calibri Light" w:cstheme="majorHAnsi"/>
          <w:color w:val="000000" w:themeColor="text1"/>
          <w:sz w:val="24"/>
          <w:szCs w:val="24"/>
          <w:shd w:val="clear" w:color="auto" w:fill="FFFFFF"/>
          <w:lang w:val="ru-MD"/>
        </w:rPr>
        <w:t xml:space="preserve"> </w:t>
      </w:r>
      <w:r w:rsidR="00C06682" w:rsidRPr="00987A62">
        <w:rPr>
          <w:rFonts w:ascii="Calibri Light" w:hAnsi="Calibri Light" w:cstheme="majorHAnsi"/>
          <w:color w:val="000000" w:themeColor="text1"/>
          <w:sz w:val="24"/>
          <w:szCs w:val="24"/>
          <w:lang w:val="ru-MD"/>
        </w:rPr>
        <w:t xml:space="preserve">Министерству финансов и подведомственным учреждениям были направлены 16 рекомендаций. Из общего числа рекомендаций, 14 были внедрены, а 2 частично внедрены (в ходе реализации), уровень внедрения составил </w:t>
      </w:r>
      <w:r w:rsidR="00C06682" w:rsidRPr="00987A62">
        <w:rPr>
          <w:rFonts w:ascii="Calibri Light" w:hAnsi="Calibri Light" w:cstheme="majorHAnsi"/>
          <w:color w:val="000000" w:themeColor="text1"/>
          <w:sz w:val="24"/>
          <w:szCs w:val="24"/>
          <w:shd w:val="clear" w:color="auto" w:fill="FFFFFF"/>
          <w:lang w:val="ru-MD"/>
        </w:rPr>
        <w:t xml:space="preserve">95,3 %. Частично внедренные </w:t>
      </w:r>
      <w:r w:rsidR="00C06682" w:rsidRPr="00987A62">
        <w:rPr>
          <w:rFonts w:ascii="Calibri Light" w:hAnsi="Calibri Light" w:cstheme="majorHAnsi"/>
          <w:color w:val="000000" w:themeColor="text1"/>
          <w:sz w:val="24"/>
          <w:szCs w:val="24"/>
          <w:lang w:val="ru-MD"/>
        </w:rPr>
        <w:t>рекомендации не повлияли на аудиторское заключение за 2022 год.</w:t>
      </w:r>
    </w:p>
    <w:p w:rsidR="00C06682" w:rsidRPr="00987A62" w:rsidRDefault="003E7E64" w:rsidP="003E7E64">
      <w:pPr>
        <w:spacing w:after="120" w:line="276" w:lineRule="auto"/>
        <w:rPr>
          <w:rFonts w:ascii="Calibri Light" w:hAnsi="Calibri Light" w:cstheme="majorHAnsi"/>
          <w:color w:val="000000" w:themeColor="text1"/>
          <w:sz w:val="24"/>
          <w:szCs w:val="24"/>
          <w:lang w:val="ru-MD"/>
        </w:rPr>
      </w:pPr>
      <w:r w:rsidRPr="00987A62">
        <w:rPr>
          <w:rFonts w:ascii="Calibri Light" w:hAnsi="Calibri Light" w:cs="Times New Roman"/>
          <w:b/>
          <w:color w:val="000000" w:themeColor="text1"/>
          <w:sz w:val="24"/>
          <w:szCs w:val="24"/>
          <w:lang w:val="ru-MD"/>
        </w:rPr>
        <w:t>5.4.</w:t>
      </w:r>
      <w:r w:rsidRPr="00987A62">
        <w:rPr>
          <w:rFonts w:ascii="Calibri Light" w:hAnsi="Calibri Light" w:cs="Times New Roman"/>
          <w:color w:val="000000" w:themeColor="text1"/>
          <w:sz w:val="24"/>
          <w:szCs w:val="24"/>
          <w:lang w:val="ru-MD"/>
        </w:rPr>
        <w:t xml:space="preserve"> </w:t>
      </w:r>
      <w:r w:rsidR="00C06682" w:rsidRPr="00987A62">
        <w:rPr>
          <w:rFonts w:ascii="Calibri Light" w:hAnsi="Calibri Light" w:cs="Times New Roman"/>
          <w:color w:val="000000" w:themeColor="text1"/>
          <w:sz w:val="24"/>
          <w:szCs w:val="24"/>
          <w:lang w:val="ru-MD"/>
        </w:rPr>
        <w:t xml:space="preserve">В </w:t>
      </w:r>
      <w:r w:rsidRPr="00987A62">
        <w:rPr>
          <w:rFonts w:ascii="Calibri Light" w:hAnsi="Calibri Light" w:cstheme="majorHAnsi"/>
          <w:color w:val="000000" w:themeColor="text1"/>
          <w:sz w:val="24"/>
          <w:szCs w:val="24"/>
          <w:lang w:val="ru-MD"/>
        </w:rPr>
        <w:t xml:space="preserve">2022 </w:t>
      </w:r>
      <w:r w:rsidR="00C06682" w:rsidRPr="00987A62">
        <w:rPr>
          <w:rFonts w:ascii="Calibri Light" w:hAnsi="Calibri Light" w:cstheme="majorHAnsi"/>
          <w:color w:val="000000" w:themeColor="text1"/>
          <w:sz w:val="24"/>
          <w:szCs w:val="24"/>
          <w:lang w:val="ru-MD"/>
        </w:rPr>
        <w:t>году в Министерстве финансов и некоторых подведомственных учреждениях отмечался низкий уровень исполнения ряда инвестиционных проектов, аудит выявил некоторые проблемы и недостатки в процессе их реализации, не были освоены финансовые средства на общую сумму 89,8 млн. леев.</w:t>
      </w:r>
    </w:p>
    <w:p w:rsidR="003E7E64" w:rsidRPr="00987A62" w:rsidRDefault="00515577" w:rsidP="003E7E64">
      <w:pPr>
        <w:spacing w:after="120" w:line="276" w:lineRule="auto"/>
        <w:rPr>
          <w:rFonts w:ascii="Calibri Light" w:hAnsi="Calibri Light" w:cstheme="majorHAnsi"/>
          <w:color w:val="000000" w:themeColor="text1"/>
          <w:sz w:val="24"/>
          <w:szCs w:val="24"/>
          <w:lang w:val="ru-MD"/>
        </w:rPr>
      </w:pPr>
      <w:r w:rsidRPr="00987A62">
        <w:rPr>
          <w:rFonts w:ascii="Calibri Light" w:hAnsi="Calibri Light" w:cstheme="majorHAnsi"/>
          <w:color w:val="000000" w:themeColor="text1"/>
          <w:sz w:val="24"/>
          <w:szCs w:val="24"/>
          <w:lang w:val="ru-MD"/>
        </w:rPr>
        <w:t>Относительно внедрения Таможенной службой Проекта „Реабилитация и модернизация пограничных таможенных бюро на границе Румыния-Молдова, соответственно, таможенных постов Албица-Леушень, Скулень-Скулень и Джурджулешть-Джурджулешть”,</w:t>
      </w:r>
      <w:r w:rsidR="003E7E64" w:rsidRPr="00987A62">
        <w:rPr>
          <w:rFonts w:ascii="Calibri Light" w:hAnsi="Calibri Light" w:cstheme="majorHAnsi"/>
          <w:color w:val="000000" w:themeColor="text1"/>
          <w:sz w:val="24"/>
          <w:szCs w:val="24"/>
          <w:lang w:val="ru-MD"/>
        </w:rPr>
        <w:t xml:space="preserve"> </w:t>
      </w:r>
      <w:r w:rsidRPr="00987A62">
        <w:rPr>
          <w:rFonts w:ascii="Calibri Light" w:hAnsi="Calibri Light" w:cstheme="majorHAnsi"/>
          <w:color w:val="000000" w:themeColor="text1"/>
          <w:sz w:val="24"/>
          <w:szCs w:val="24"/>
          <w:lang w:val="ru-MD"/>
        </w:rPr>
        <w:t>стоимостью 5000,0 тыс. евро, отмечается, что для выполнения работ на 2 незавершенных инвестиционных объектах (Таможенный пост Леушень и Таможенный пост Скулень) были утверждены финансовые средства в сумме 43,9 млн. леев, в результате внесения изменений в Закон о государственном бюджете на 2022 год</w:t>
      </w:r>
      <w:r w:rsidRPr="00987A62">
        <w:rPr>
          <w:rStyle w:val="a6"/>
          <w:rFonts w:ascii="Calibri Light" w:hAnsi="Calibri Light" w:cstheme="majorHAnsi"/>
          <w:color w:val="000000" w:themeColor="text1"/>
          <w:sz w:val="24"/>
          <w:szCs w:val="24"/>
          <w:lang w:val="ru-MD"/>
        </w:rPr>
        <w:footnoteReference w:id="11"/>
      </w:r>
      <w:r w:rsidRPr="00987A62">
        <w:rPr>
          <w:rFonts w:ascii="Calibri Light" w:hAnsi="Calibri Light" w:cstheme="majorHAnsi"/>
          <w:color w:val="000000" w:themeColor="text1"/>
          <w:sz w:val="24"/>
          <w:szCs w:val="24"/>
          <w:lang w:val="ru-MD"/>
        </w:rPr>
        <w:t>, они были уточнены в сумме 65,9 млн. леев или на 22,0 млн. леев больше. Расходы, исполненные по состоянию на 31.12.2022 на указанных инвестиционных объектах составили 37,1 млн. леев или 56,3% от общей уточненной суммы.</w:t>
      </w:r>
      <w:r w:rsidR="0063682F" w:rsidRPr="00987A62">
        <w:rPr>
          <w:rFonts w:ascii="Calibri Light" w:hAnsi="Calibri Light" w:cstheme="majorHAnsi"/>
          <w:color w:val="000000" w:themeColor="text1"/>
          <w:sz w:val="24"/>
          <w:szCs w:val="24"/>
          <w:lang w:val="ru-MD"/>
        </w:rPr>
        <w:t xml:space="preserve"> Несмотря на то, что на 31.12.2022 уровень исполнения инвестиций на Таможенном посту Леушень составляет 75,6% от контрактованной стоимости 18,5 млн. леев, в 2020-2022 годах были исполнены расходы в сумме 14,0 млн. леев, на Таможенном посту Скулень уровень исполнения составил 25,7%, в 2022 году были исполнены расходы в сумме 31,6 млн. леев от контрактованного объема 123,1 млн. леев. Все отмеченное влияет на реализацию цели по модернизации таможенных постов на молдо-румынской границе </w:t>
      </w:r>
      <w:r w:rsidR="006E74AB" w:rsidRPr="00987A62">
        <w:rPr>
          <w:rFonts w:ascii="Calibri Light" w:hAnsi="Calibri Light" w:cstheme="majorHAnsi"/>
          <w:color w:val="000000" w:themeColor="text1"/>
          <w:sz w:val="24"/>
          <w:szCs w:val="24"/>
          <w:lang w:val="ru-MD"/>
        </w:rPr>
        <w:t>и улучшение условий проведения таможенного контроля согласно международным требованиям, не были освоены средства в сумме 54,2 млн. леев.</w:t>
      </w:r>
    </w:p>
    <w:p w:rsidR="006E74AB" w:rsidRPr="00987A62" w:rsidRDefault="006E74AB" w:rsidP="006E74AB">
      <w:pPr>
        <w:spacing w:after="120" w:line="276" w:lineRule="auto"/>
        <w:rPr>
          <w:rFonts w:ascii="Calibri Light" w:hAnsi="Calibri Light" w:cstheme="majorHAnsi"/>
          <w:color w:val="000000" w:themeColor="text1"/>
          <w:sz w:val="24"/>
          <w:szCs w:val="24"/>
          <w:lang w:val="ru-MD"/>
        </w:rPr>
      </w:pPr>
      <w:r w:rsidRPr="00987A62">
        <w:rPr>
          <w:rFonts w:ascii="Calibri Light" w:hAnsi="Calibri Light" w:cstheme="majorHAnsi"/>
          <w:color w:val="000000" w:themeColor="text1"/>
          <w:sz w:val="24"/>
          <w:szCs w:val="24"/>
          <w:lang w:val="ru-MD"/>
        </w:rPr>
        <w:t>Что касается внедрения Государственной налоговой службой Проекта по модернизации</w:t>
      </w:r>
      <w:r w:rsidR="003E7E64" w:rsidRPr="00987A62">
        <w:rPr>
          <w:rFonts w:ascii="Calibri Light" w:hAnsi="Calibri Light" w:cstheme="majorHAnsi"/>
          <w:color w:val="000000" w:themeColor="text1"/>
          <w:sz w:val="24"/>
          <w:szCs w:val="24"/>
          <w:lang w:val="ru-MD"/>
        </w:rPr>
        <w:t xml:space="preserve"> </w:t>
      </w:r>
      <w:r w:rsidRPr="00987A62">
        <w:rPr>
          <w:rFonts w:ascii="Calibri Light" w:hAnsi="Calibri Light" w:cstheme="majorHAnsi"/>
          <w:color w:val="000000" w:themeColor="text1"/>
          <w:sz w:val="24"/>
          <w:szCs w:val="24"/>
          <w:lang w:val="ru-MD"/>
        </w:rPr>
        <w:t>налогового администрирования, подчеркивается, что в 2022 году для внедрения деятельности проекта были уточнены финансовые средства на общую сумму 10,6 млн. леев, в том числе расходы - 8,9 млн. леев и нефинансовые активы – 1,7 млн. леев, по состоянию на 31.12.2022 были исполнены средства в сумме 1,8 млн. леев или 17%.</w:t>
      </w:r>
    </w:p>
    <w:p w:rsidR="003E3A33" w:rsidRPr="00987A62" w:rsidRDefault="006E74AB" w:rsidP="003E7E64">
      <w:pPr>
        <w:spacing w:after="120" w:line="276" w:lineRule="auto"/>
        <w:rPr>
          <w:rFonts w:ascii="Calibri Light" w:hAnsi="Calibri Light" w:cstheme="majorHAnsi"/>
          <w:color w:val="000000" w:themeColor="text1"/>
          <w:sz w:val="24"/>
          <w:szCs w:val="24"/>
          <w:lang w:val="ru-MD"/>
        </w:rPr>
      </w:pPr>
      <w:r w:rsidRPr="00987A62">
        <w:rPr>
          <w:rFonts w:ascii="Calibri Light" w:hAnsi="Calibri Light" w:cstheme="majorHAnsi"/>
          <w:color w:val="000000" w:themeColor="text1"/>
          <w:sz w:val="24"/>
          <w:szCs w:val="24"/>
          <w:lang w:val="ru-MD"/>
        </w:rPr>
        <w:t xml:space="preserve">Неосвоение финансовых средств связано с непроведением закупок по оценке потенциала информационной системы Государственной налоговой службы, </w:t>
      </w:r>
      <w:r w:rsidR="003E3A33" w:rsidRPr="00987A62">
        <w:rPr>
          <w:rFonts w:ascii="Calibri Light" w:hAnsi="Calibri Light" w:cstheme="majorHAnsi"/>
          <w:color w:val="000000" w:themeColor="text1"/>
          <w:sz w:val="24"/>
          <w:szCs w:val="24"/>
          <w:lang w:val="ru-MD"/>
        </w:rPr>
        <w:t>опроса налогоплательщиков и аудиторских служб, связанных с отчетами относительно приемлемых расходов. Все отмеченное может повлиять на своевременную реализацию цели проекта по улучшению сбора доходов, соблюдению налогового законодательства и услуг, предоставляемых налогоплательщикам, не были освоены средства в сумме 8,8 млн. леев.</w:t>
      </w:r>
    </w:p>
    <w:p w:rsidR="00F93B51" w:rsidRPr="00987A62" w:rsidRDefault="003E3A33" w:rsidP="003E7E64">
      <w:pPr>
        <w:rPr>
          <w:rFonts w:ascii="Calibri Light" w:hAnsi="Calibri Light" w:cstheme="majorHAnsi"/>
          <w:color w:val="000000" w:themeColor="text1"/>
          <w:sz w:val="24"/>
          <w:szCs w:val="24"/>
          <w:lang w:val="ru-MD"/>
        </w:rPr>
      </w:pPr>
      <w:r w:rsidRPr="00987A62">
        <w:rPr>
          <w:rFonts w:ascii="Calibri Light" w:eastAsia="Times New Roman" w:hAnsi="Calibri Light" w:cstheme="majorHAnsi"/>
          <w:iCs/>
          <w:color w:val="000000" w:themeColor="text1"/>
          <w:sz w:val="24"/>
          <w:szCs w:val="24"/>
          <w:lang w:val="ru-MD"/>
        </w:rPr>
        <w:t xml:space="preserve">Ссылаясь на внедрение Таможенной службой Проекта </w:t>
      </w:r>
      <w:r w:rsidRPr="00987A62">
        <w:rPr>
          <w:rFonts w:ascii="Calibri Light" w:hAnsi="Calibri Light" w:cstheme="majorHAnsi"/>
          <w:color w:val="000000" w:themeColor="text1"/>
          <w:sz w:val="24"/>
          <w:szCs w:val="24"/>
          <w:lang w:val="ru-MD"/>
        </w:rPr>
        <w:t>„Европейский Союз для безопасности границ”, отмечается, что в 2022 году для осуществления деятельности проекта были предусмотрены ассигнования в сумме 26,1 млн. леев, в том числе 5,2 млн. леев – из взноса Правительства Республики Молдова и 20,9 млн. леев – из гранта, предоставленного Европейским Союзом</w:t>
      </w:r>
      <w:r w:rsidRPr="00987A62">
        <w:rPr>
          <w:rStyle w:val="a6"/>
          <w:rFonts w:ascii="Calibri Light" w:hAnsi="Calibri Light" w:cstheme="majorHAnsi"/>
          <w:color w:val="000000" w:themeColor="text1"/>
          <w:sz w:val="24"/>
          <w:szCs w:val="24"/>
          <w:lang w:val="ru-MD"/>
        </w:rPr>
        <w:footnoteReference w:id="12"/>
      </w:r>
      <w:r w:rsidRPr="00987A62">
        <w:rPr>
          <w:rFonts w:ascii="Calibri Light" w:hAnsi="Calibri Light" w:cstheme="majorHAnsi"/>
          <w:color w:val="000000" w:themeColor="text1"/>
          <w:sz w:val="24"/>
          <w:szCs w:val="24"/>
          <w:lang w:val="ru-MD"/>
        </w:rPr>
        <w:t>, которые не были освоены.</w:t>
      </w:r>
      <w:r w:rsidR="00F93B51" w:rsidRPr="00987A62">
        <w:rPr>
          <w:rFonts w:ascii="Calibri Light" w:hAnsi="Calibri Light" w:cstheme="majorHAnsi"/>
          <w:color w:val="000000" w:themeColor="text1"/>
          <w:sz w:val="24"/>
          <w:szCs w:val="24"/>
          <w:lang w:val="ru-MD"/>
        </w:rPr>
        <w:t xml:space="preserve"> Неосвоение финансовых средств, в том числе невнедрение совместной системы видео контроля, было обусловлено введением Военного положения в Украине и существенным ростом цен на оборудование и услуги ИТ, деятельность проекта была перенесена на 2023 год. Все указанное может повлиять на реализацию цели проекта по улучшению комплексного управления государственной границей, не были освоены средства в сумме 26,1 млн. леев.</w:t>
      </w:r>
    </w:p>
    <w:p w:rsidR="00DC708E" w:rsidRPr="00987A62" w:rsidRDefault="00DC708E" w:rsidP="003E7E64">
      <w:pPr>
        <w:spacing w:line="276" w:lineRule="auto"/>
        <w:rPr>
          <w:rFonts w:ascii="Calibri Light" w:hAnsi="Calibri Light" w:cstheme="majorHAnsi"/>
          <w:color w:val="000000" w:themeColor="text1"/>
          <w:sz w:val="24"/>
          <w:szCs w:val="24"/>
          <w:lang w:val="ru-MD"/>
        </w:rPr>
      </w:pPr>
      <w:r w:rsidRPr="00987A62">
        <w:rPr>
          <w:rFonts w:ascii="Calibri Light" w:hAnsi="Calibri Light" w:cstheme="majorHAnsi"/>
          <w:color w:val="000000" w:themeColor="text1"/>
          <w:sz w:val="24"/>
          <w:szCs w:val="24"/>
          <w:lang w:val="ru-MD"/>
        </w:rPr>
        <w:t xml:space="preserve">Что касается внедрения </w:t>
      </w:r>
      <w:r w:rsidRPr="00987A62">
        <w:rPr>
          <w:rFonts w:ascii="Calibri Light" w:hAnsi="Calibri Light"/>
          <w:sz w:val="24"/>
          <w:szCs w:val="24"/>
          <w:lang w:val="ru-MD"/>
        </w:rPr>
        <w:t xml:space="preserve">Агентством государственных закупок Проекта </w:t>
      </w:r>
      <w:r w:rsidRPr="00987A62">
        <w:rPr>
          <w:rFonts w:ascii="Calibri Light" w:hAnsi="Calibri Light" w:cstheme="majorHAnsi"/>
          <w:color w:val="000000" w:themeColor="text1"/>
          <w:sz w:val="24"/>
          <w:szCs w:val="24"/>
          <w:lang w:val="ru-MD"/>
        </w:rPr>
        <w:t>„Европейский Союз для окружающей среды”</w:t>
      </w:r>
      <w:r w:rsidRPr="00987A62">
        <w:rPr>
          <w:rStyle w:val="a6"/>
          <w:rFonts w:ascii="Calibri Light" w:hAnsi="Calibri Light" w:cstheme="majorHAnsi"/>
          <w:color w:val="000000" w:themeColor="text1"/>
          <w:sz w:val="24"/>
          <w:szCs w:val="24"/>
          <w:lang w:val="ru-MD"/>
        </w:rPr>
        <w:footnoteReference w:id="13"/>
      </w:r>
      <w:r w:rsidRPr="00987A62">
        <w:rPr>
          <w:rFonts w:ascii="Calibri Light" w:hAnsi="Calibri Light" w:cstheme="majorHAnsi"/>
          <w:color w:val="000000" w:themeColor="text1"/>
          <w:sz w:val="24"/>
          <w:szCs w:val="24"/>
          <w:lang w:val="ru-MD"/>
        </w:rPr>
        <w:t xml:space="preserve"> в размере 58,5 тыс. долларов США, отмечается, что для внедрения деятельности проекта в период 01.08.2022-21.11.2022 были предусмотрены финансовые средства в сумме 0,8 млн. леев, а исполнены расходы в сумме 0,09 млн. леев или на уровне 11,2%. Неосвоение финансовых средств в рамках проекта обусловлено заключением с задержкой Соглашения о финансировании с UNEP</w:t>
      </w:r>
      <w:r w:rsidRPr="00987A62">
        <w:rPr>
          <w:rStyle w:val="a6"/>
          <w:rFonts w:ascii="Calibri Light" w:hAnsi="Calibri Light" w:cstheme="majorHAnsi"/>
          <w:color w:val="000000" w:themeColor="text1"/>
          <w:sz w:val="24"/>
          <w:szCs w:val="24"/>
          <w:lang w:val="ru-MD"/>
        </w:rPr>
        <w:footnoteReference w:id="14"/>
      </w:r>
      <w:r w:rsidRPr="00987A62">
        <w:rPr>
          <w:rFonts w:ascii="Calibri Light" w:hAnsi="Calibri Light" w:cstheme="majorHAnsi"/>
          <w:color w:val="000000" w:themeColor="text1"/>
          <w:sz w:val="24"/>
          <w:szCs w:val="24"/>
          <w:lang w:val="ru-MD"/>
        </w:rPr>
        <w:t>,</w:t>
      </w:r>
      <w:r w:rsidR="004B2152" w:rsidRPr="00987A62">
        <w:rPr>
          <w:rFonts w:ascii="Calibri Light" w:hAnsi="Calibri Light" w:cstheme="majorHAnsi"/>
          <w:color w:val="000000" w:themeColor="text1"/>
          <w:sz w:val="24"/>
          <w:szCs w:val="24"/>
          <w:lang w:val="ru-MD"/>
        </w:rPr>
        <w:t xml:space="preserve"> основная деятельность была предусмотрена в плане на 2023 год. Все указанное может повлиять на реализацию цели проекта по продвижению и применению устойчивых государственных закупок, не были освоены средства в сумме 0,7 млн. леев.</w:t>
      </w:r>
    </w:p>
    <w:p w:rsidR="004B2152" w:rsidRPr="00987A62" w:rsidRDefault="003E7E64" w:rsidP="003E7E64">
      <w:pPr>
        <w:spacing w:line="276" w:lineRule="auto"/>
        <w:rPr>
          <w:rFonts w:ascii="Calibri Light" w:hAnsi="Calibri Light" w:cstheme="majorHAnsi"/>
          <w:color w:val="000000" w:themeColor="text1"/>
          <w:sz w:val="24"/>
          <w:szCs w:val="24"/>
          <w:lang w:val="ru-MD"/>
        </w:rPr>
      </w:pPr>
      <w:r w:rsidRPr="00987A62">
        <w:rPr>
          <w:rFonts w:ascii="Calibri Light" w:hAnsi="Calibri Light" w:cstheme="majorHAnsi"/>
          <w:b/>
          <w:color w:val="000000" w:themeColor="text1"/>
          <w:sz w:val="24"/>
          <w:szCs w:val="24"/>
          <w:lang w:val="ru-MD"/>
        </w:rPr>
        <w:t>5.5</w:t>
      </w:r>
      <w:r w:rsidRPr="00987A62">
        <w:rPr>
          <w:rFonts w:ascii="Calibri Light" w:hAnsi="Calibri Light"/>
          <w:color w:val="000000" w:themeColor="text1"/>
          <w:sz w:val="24"/>
          <w:szCs w:val="24"/>
          <w:lang w:val="ru-MD"/>
        </w:rPr>
        <w:t xml:space="preserve">. </w:t>
      </w:r>
      <w:r w:rsidR="004B2152" w:rsidRPr="00987A62">
        <w:rPr>
          <w:rFonts w:ascii="Calibri Light" w:hAnsi="Calibri Light"/>
          <w:color w:val="000000" w:themeColor="text1"/>
          <w:sz w:val="24"/>
          <w:szCs w:val="24"/>
          <w:lang w:val="ru-MD"/>
        </w:rPr>
        <w:t xml:space="preserve">Постановлением Правительства №462 от </w:t>
      </w:r>
      <w:r w:rsidR="004B2152" w:rsidRPr="00987A62">
        <w:rPr>
          <w:rFonts w:ascii="Calibri Light" w:hAnsi="Calibri Light" w:cstheme="majorHAnsi"/>
          <w:color w:val="000000" w:themeColor="text1"/>
          <w:sz w:val="24"/>
          <w:szCs w:val="24"/>
          <w:lang w:val="ru-MD"/>
        </w:rPr>
        <w:t>01.07.2020</w:t>
      </w:r>
      <w:r w:rsidR="004B2152" w:rsidRPr="00987A62">
        <w:rPr>
          <w:rStyle w:val="a6"/>
          <w:rFonts w:ascii="Calibri Light" w:hAnsi="Calibri Light" w:cstheme="majorHAnsi"/>
          <w:color w:val="000000" w:themeColor="text1"/>
          <w:sz w:val="24"/>
          <w:szCs w:val="24"/>
          <w:lang w:val="ru-MD"/>
        </w:rPr>
        <w:footnoteReference w:id="15"/>
      </w:r>
      <w:r w:rsidR="004B2152" w:rsidRPr="00987A62">
        <w:rPr>
          <w:rFonts w:ascii="Calibri Light" w:hAnsi="Calibri Light" w:cstheme="majorHAnsi"/>
          <w:color w:val="000000" w:themeColor="text1"/>
          <w:sz w:val="24"/>
          <w:szCs w:val="24"/>
          <w:lang w:val="ru-MD"/>
        </w:rPr>
        <w:t xml:space="preserve"> были переданы в управление и хозяйственное ведение Государственной налоговой службы помещения внутри административного здания</w:t>
      </w:r>
      <w:r w:rsidR="004B2152" w:rsidRPr="00987A62">
        <w:rPr>
          <w:rStyle w:val="a6"/>
          <w:rFonts w:ascii="Calibri Light" w:hAnsi="Calibri Light" w:cstheme="majorHAnsi"/>
          <w:color w:val="000000" w:themeColor="text1"/>
          <w:sz w:val="24"/>
          <w:szCs w:val="24"/>
          <w:lang w:val="ru-MD"/>
        </w:rPr>
        <w:footnoteReference w:id="16"/>
      </w:r>
      <w:r w:rsidR="004B2152" w:rsidRPr="00987A62">
        <w:rPr>
          <w:rFonts w:ascii="Calibri Light" w:hAnsi="Calibri Light" w:cstheme="majorHAnsi"/>
          <w:color w:val="000000" w:themeColor="text1"/>
          <w:sz w:val="24"/>
          <w:szCs w:val="24"/>
          <w:lang w:val="ru-MD"/>
        </w:rPr>
        <w:t xml:space="preserve">, расположенного в мун. Кишинэу, ул. Константина Тэнасе №9. В 2022 году для капитального ремонта здания были утверждены финансовые средства в сумме </w:t>
      </w:r>
      <w:r w:rsidR="004C125C" w:rsidRPr="00987A62">
        <w:rPr>
          <w:rFonts w:ascii="Calibri Light" w:hAnsi="Calibri Light" w:cstheme="majorHAnsi"/>
          <w:color w:val="000000" w:themeColor="text1"/>
          <w:sz w:val="24"/>
          <w:szCs w:val="24"/>
          <w:lang w:val="ru-MD"/>
        </w:rPr>
        <w:t>50,2 млн. леев, впоследствии были уточнены в сумме 15,2 млн. леев, исполненные расходы составили 0,2 млн. леев</w:t>
      </w:r>
      <w:r w:rsidR="004C125C" w:rsidRPr="00987A62">
        <w:rPr>
          <w:rStyle w:val="a6"/>
          <w:rFonts w:ascii="Calibri Light" w:hAnsi="Calibri Light" w:cstheme="majorHAnsi"/>
          <w:color w:val="000000" w:themeColor="text1"/>
          <w:sz w:val="24"/>
          <w:szCs w:val="24"/>
          <w:lang w:val="ru-MD"/>
        </w:rPr>
        <w:footnoteReference w:id="17"/>
      </w:r>
      <w:r w:rsidR="004C125C" w:rsidRPr="00987A62">
        <w:rPr>
          <w:rFonts w:ascii="Calibri Light" w:hAnsi="Calibri Light" w:cstheme="majorHAnsi"/>
          <w:color w:val="000000" w:themeColor="text1"/>
          <w:sz w:val="24"/>
          <w:szCs w:val="24"/>
          <w:lang w:val="ru-MD"/>
        </w:rPr>
        <w:t>.</w:t>
      </w:r>
      <w:r w:rsidR="00AA62BC" w:rsidRPr="00987A62">
        <w:rPr>
          <w:rFonts w:ascii="Calibri Light" w:hAnsi="Calibri Light" w:cstheme="majorHAnsi"/>
          <w:color w:val="000000" w:themeColor="text1"/>
          <w:sz w:val="24"/>
          <w:szCs w:val="24"/>
          <w:lang w:val="ru-MD"/>
        </w:rPr>
        <w:t xml:space="preserve"> Несмотря на то, что до 31 декабря 2022 года для указанного объекта были выполнены услуги по проектированию в сумме 1,7 млн. леев, работы по капитальному ремонту не были начаты, не используя примерно ½ из общей площади здания 9829 м</w:t>
      </w:r>
      <w:r w:rsidR="00AA62BC" w:rsidRPr="00987A62">
        <w:rPr>
          <w:rFonts w:ascii="Calibri Light" w:hAnsi="Calibri Light" w:cstheme="majorHAnsi"/>
          <w:color w:val="000000" w:themeColor="text1"/>
          <w:sz w:val="24"/>
          <w:szCs w:val="24"/>
          <w:vertAlign w:val="superscript"/>
          <w:lang w:val="ru-MD"/>
        </w:rPr>
        <w:t>2</w:t>
      </w:r>
      <w:r w:rsidR="00AA62BC" w:rsidRPr="00987A62">
        <w:rPr>
          <w:rFonts w:ascii="Calibri Light" w:hAnsi="Calibri Light" w:cstheme="majorHAnsi"/>
          <w:color w:val="000000" w:themeColor="text1"/>
          <w:sz w:val="24"/>
          <w:szCs w:val="24"/>
          <w:lang w:val="ru-MD"/>
        </w:rPr>
        <w:t>.</w:t>
      </w:r>
      <w:r w:rsidR="0022197C" w:rsidRPr="00987A62">
        <w:rPr>
          <w:rFonts w:ascii="Calibri Light" w:hAnsi="Calibri Light" w:cstheme="majorHAnsi"/>
          <w:color w:val="000000" w:themeColor="text1"/>
          <w:sz w:val="24"/>
          <w:szCs w:val="24"/>
          <w:lang w:val="ru-MD"/>
        </w:rPr>
        <w:t xml:space="preserve"> Также, подчеркивается, что в 2020 году Государственная налоговая служба запросила Агентство государственных услуг сформировать единый кадастровый номер для указанного здания, установив несоблюдение условий для формирования объекта недвижимого имущества в соответствии с законодательными требованиями</w:t>
      </w:r>
      <w:r w:rsidR="0022197C" w:rsidRPr="00987A62">
        <w:rPr>
          <w:rStyle w:val="a6"/>
          <w:rFonts w:ascii="Calibri Light" w:hAnsi="Calibri Light" w:cstheme="majorHAnsi"/>
          <w:color w:val="000000" w:themeColor="text1"/>
          <w:sz w:val="24"/>
          <w:szCs w:val="24"/>
          <w:lang w:val="ru-MD"/>
        </w:rPr>
        <w:footnoteReference w:id="18"/>
      </w:r>
      <w:r w:rsidR="0022197C" w:rsidRPr="00987A62">
        <w:rPr>
          <w:rFonts w:ascii="Calibri Light" w:hAnsi="Calibri Light" w:cstheme="majorHAnsi"/>
          <w:color w:val="000000" w:themeColor="text1"/>
          <w:sz w:val="24"/>
          <w:szCs w:val="24"/>
          <w:lang w:val="ru-MD"/>
        </w:rPr>
        <w:t>. Вместе с тем, в результате инвентаризации здания, проведенной в 2021 году Агентством государственных услуг, установлено, что предыдущие управляющие провели последующую перепланировку без разрешения на строительство, мотив, вследствие которого некоторые площади из здания не соответствуют площади, зарегистрированной в Регистре недвижимого имущества</w:t>
      </w:r>
      <w:r w:rsidR="0022197C" w:rsidRPr="00987A62">
        <w:rPr>
          <w:rStyle w:val="a6"/>
          <w:rFonts w:ascii="Calibri Light" w:hAnsi="Calibri Light" w:cstheme="majorHAnsi"/>
          <w:color w:val="000000" w:themeColor="text1"/>
          <w:sz w:val="24"/>
          <w:szCs w:val="24"/>
          <w:lang w:val="ru-MD"/>
        </w:rPr>
        <w:footnoteReference w:id="19"/>
      </w:r>
      <w:r w:rsidR="0022197C" w:rsidRPr="00987A62">
        <w:rPr>
          <w:rFonts w:ascii="Calibri Light" w:hAnsi="Calibri Light" w:cstheme="majorHAnsi"/>
          <w:color w:val="000000" w:themeColor="text1"/>
          <w:sz w:val="24"/>
          <w:szCs w:val="24"/>
          <w:lang w:val="ru-MD"/>
        </w:rPr>
        <w:t xml:space="preserve">. Затягивание начала работ может обусловить необходимость актуализации оцененных в 2020 году затрат проекта в результате повышения цен на строительные материалы, а также </w:t>
      </w:r>
      <w:r w:rsidR="00CE6E60" w:rsidRPr="00987A62">
        <w:rPr>
          <w:rFonts w:ascii="Calibri Light" w:hAnsi="Calibri Light" w:cstheme="majorHAnsi"/>
          <w:color w:val="000000" w:themeColor="text1"/>
          <w:sz w:val="24"/>
          <w:szCs w:val="24"/>
          <w:lang w:val="ru-MD"/>
        </w:rPr>
        <w:t>понесение дополнительных расходов из государственного бюджета, в 2022 году не были освоены средства в сумме 50,0 млн. леев.</w:t>
      </w:r>
    </w:p>
    <w:p w:rsidR="00CE6E60" w:rsidRPr="00987A62" w:rsidRDefault="003E7E64" w:rsidP="003E7E64">
      <w:pPr>
        <w:spacing w:line="276" w:lineRule="auto"/>
        <w:rPr>
          <w:rFonts w:ascii="Calibri Light" w:eastAsia="Times New Roman" w:hAnsi="Calibri Light" w:cstheme="majorHAnsi"/>
          <w:color w:val="000000" w:themeColor="text1"/>
          <w:sz w:val="24"/>
          <w:szCs w:val="24"/>
          <w:lang w:val="ru-MD"/>
        </w:rPr>
      </w:pPr>
      <w:r w:rsidRPr="00987A62">
        <w:rPr>
          <w:rFonts w:ascii="Calibri Light" w:hAnsi="Calibri Light" w:cstheme="majorHAnsi"/>
          <w:b/>
          <w:color w:val="000000" w:themeColor="text1"/>
          <w:sz w:val="24"/>
          <w:szCs w:val="24"/>
          <w:lang w:val="ru-MD"/>
        </w:rPr>
        <w:t xml:space="preserve">5.6. </w:t>
      </w:r>
      <w:r w:rsidR="00CE6E60" w:rsidRPr="00987A62">
        <w:rPr>
          <w:rFonts w:ascii="Calibri Light" w:hAnsi="Calibri Light" w:cstheme="majorHAnsi"/>
          <w:color w:val="000000" w:themeColor="text1"/>
          <w:sz w:val="24"/>
          <w:szCs w:val="24"/>
          <w:lang w:val="ru-MD"/>
        </w:rPr>
        <w:t>В</w:t>
      </w:r>
      <w:r w:rsidR="00CE6E60" w:rsidRPr="00987A62">
        <w:rPr>
          <w:rFonts w:ascii="Calibri Light" w:hAnsi="Calibri Light" w:cstheme="majorHAnsi"/>
          <w:b/>
          <w:color w:val="000000" w:themeColor="text1"/>
          <w:sz w:val="24"/>
          <w:szCs w:val="24"/>
          <w:lang w:val="ru-MD"/>
        </w:rPr>
        <w:t xml:space="preserve"> </w:t>
      </w:r>
      <w:r w:rsidRPr="00987A62">
        <w:rPr>
          <w:rFonts w:ascii="Calibri Light" w:eastAsia="Times New Roman" w:hAnsi="Calibri Light" w:cstheme="majorHAnsi"/>
          <w:color w:val="000000" w:themeColor="text1"/>
          <w:sz w:val="24"/>
          <w:szCs w:val="24"/>
          <w:lang w:val="ru-MD"/>
        </w:rPr>
        <w:t>2021</w:t>
      </w:r>
      <w:r w:rsidR="00CE6E60" w:rsidRPr="00987A62">
        <w:rPr>
          <w:rFonts w:ascii="Calibri Light" w:eastAsia="Times New Roman" w:hAnsi="Calibri Light" w:cstheme="majorHAnsi"/>
          <w:color w:val="000000" w:themeColor="text1"/>
          <w:sz w:val="24"/>
          <w:szCs w:val="24"/>
          <w:lang w:val="ru-MD"/>
        </w:rPr>
        <w:t xml:space="preserve"> году начался процесс институциональной реорганизации Таможенной службы, а начиная с </w:t>
      </w:r>
      <w:r w:rsidR="00CE6E60" w:rsidRPr="00987A62">
        <w:rPr>
          <w:rFonts w:ascii="Calibri Light" w:hAnsi="Calibri Light" w:cstheme="majorHAnsi"/>
          <w:color w:val="000000" w:themeColor="text1"/>
          <w:sz w:val="24"/>
          <w:szCs w:val="24"/>
          <w:lang w:val="ru-MD"/>
        </w:rPr>
        <w:t>01.07.2021, таможенные бюро</w:t>
      </w:r>
      <w:r w:rsidR="00CE6E60" w:rsidRPr="00987A62">
        <w:rPr>
          <w:rStyle w:val="a6"/>
          <w:rFonts w:ascii="Calibri Light" w:hAnsi="Calibri Light" w:cstheme="majorHAnsi"/>
          <w:color w:val="000000" w:themeColor="text1"/>
          <w:sz w:val="24"/>
          <w:szCs w:val="24"/>
          <w:lang w:val="ru-MD"/>
        </w:rPr>
        <w:footnoteReference w:id="20"/>
      </w:r>
      <w:r w:rsidR="00CE6E60" w:rsidRPr="00987A62">
        <w:rPr>
          <w:rFonts w:ascii="Calibri Light" w:hAnsi="Calibri Light" w:cstheme="majorHAnsi"/>
          <w:color w:val="000000" w:themeColor="text1"/>
          <w:sz w:val="24"/>
          <w:szCs w:val="24"/>
          <w:lang w:val="ru-MD"/>
        </w:rPr>
        <w:t xml:space="preserve"> функционируют как территориальные подразделения Центрального аппарата, без статуса юридического лица, в результате их слияния на основании законодательной нормы</w:t>
      </w:r>
      <w:r w:rsidR="00CE6E60" w:rsidRPr="00987A62">
        <w:rPr>
          <w:rStyle w:val="a6"/>
          <w:rFonts w:ascii="Calibri Light" w:hAnsi="Calibri Light" w:cstheme="majorHAnsi"/>
          <w:color w:val="000000" w:themeColor="text1"/>
          <w:sz w:val="24"/>
          <w:szCs w:val="24"/>
          <w:lang w:val="ru-MD"/>
        </w:rPr>
        <w:footnoteReference w:id="21"/>
      </w:r>
      <w:r w:rsidR="00CE6E60" w:rsidRPr="00987A62">
        <w:rPr>
          <w:rFonts w:ascii="Calibri Light" w:hAnsi="Calibri Light" w:cstheme="majorHAnsi"/>
          <w:color w:val="000000" w:themeColor="text1"/>
          <w:sz w:val="24"/>
          <w:szCs w:val="24"/>
          <w:lang w:val="ru-MD"/>
        </w:rPr>
        <w:t>. Для внедрения законодательных положений, был составлен План действий</w:t>
      </w:r>
      <w:r w:rsidR="00CE6E60" w:rsidRPr="00987A62">
        <w:rPr>
          <w:rStyle w:val="a6"/>
          <w:rFonts w:ascii="Calibri Light" w:hAnsi="Calibri Light" w:cstheme="majorHAnsi"/>
          <w:color w:val="000000" w:themeColor="text1"/>
          <w:sz w:val="24"/>
          <w:szCs w:val="24"/>
          <w:lang w:val="ru-MD"/>
        </w:rPr>
        <w:footnoteReference w:id="22"/>
      </w:r>
      <w:r w:rsidR="00CE6E60" w:rsidRPr="00987A62">
        <w:rPr>
          <w:rFonts w:ascii="Calibri Light" w:hAnsi="Calibri Light" w:cstheme="majorHAnsi"/>
          <w:color w:val="000000" w:themeColor="text1"/>
          <w:sz w:val="24"/>
          <w:szCs w:val="24"/>
          <w:lang w:val="ru-MD"/>
        </w:rPr>
        <w:t xml:space="preserve"> по осуществлению процесса ре</w:t>
      </w:r>
      <w:r w:rsidR="007633A8" w:rsidRPr="00987A62">
        <w:rPr>
          <w:rFonts w:ascii="Calibri Light" w:hAnsi="Calibri Light" w:cstheme="majorHAnsi"/>
          <w:color w:val="000000" w:themeColor="text1"/>
          <w:sz w:val="24"/>
          <w:szCs w:val="24"/>
          <w:lang w:val="ru-MD"/>
        </w:rPr>
        <w:t>о</w:t>
      </w:r>
      <w:r w:rsidR="00CE6E60" w:rsidRPr="00987A62">
        <w:rPr>
          <w:rFonts w:ascii="Calibri Light" w:hAnsi="Calibri Light" w:cstheme="majorHAnsi"/>
          <w:color w:val="000000" w:themeColor="text1"/>
          <w:sz w:val="24"/>
          <w:szCs w:val="24"/>
          <w:lang w:val="ru-MD"/>
        </w:rPr>
        <w:t>рганизации</w:t>
      </w:r>
      <w:r w:rsidR="007633A8" w:rsidRPr="00987A62">
        <w:rPr>
          <w:rFonts w:ascii="Calibri Light" w:hAnsi="Calibri Light" w:cstheme="majorHAnsi"/>
          <w:color w:val="000000" w:themeColor="text1"/>
          <w:sz w:val="24"/>
          <w:szCs w:val="24"/>
          <w:lang w:val="ru-MD"/>
        </w:rPr>
        <w:t xml:space="preserve">, направленный таможенным бюро для реализации. Несмотря на то, что в рамках </w:t>
      </w:r>
      <w:r w:rsidR="007633A8" w:rsidRPr="00987A62">
        <w:rPr>
          <w:rFonts w:ascii="Calibri Light" w:eastAsia="Times New Roman" w:hAnsi="Calibri Light" w:cstheme="majorHAnsi"/>
          <w:color w:val="000000" w:themeColor="text1"/>
          <w:sz w:val="24"/>
          <w:szCs w:val="24"/>
          <w:lang w:val="ru-MD"/>
        </w:rPr>
        <w:t>Таможенной службы была создана рабочая группа по оптимизации и реформе организационной структуры</w:t>
      </w:r>
      <w:r w:rsidR="007633A8" w:rsidRPr="00987A62">
        <w:rPr>
          <w:rStyle w:val="a6"/>
          <w:rFonts w:ascii="Calibri Light" w:hAnsi="Calibri Light" w:cstheme="majorHAnsi"/>
          <w:color w:val="000000" w:themeColor="text1"/>
          <w:sz w:val="24"/>
          <w:szCs w:val="24"/>
          <w:lang w:val="ru-MD"/>
        </w:rPr>
        <w:footnoteReference w:id="23"/>
      </w:r>
      <w:r w:rsidR="007633A8" w:rsidRPr="00987A62">
        <w:rPr>
          <w:rFonts w:ascii="Calibri Light" w:hAnsi="Calibri Light" w:cstheme="majorHAnsi"/>
          <w:color w:val="000000" w:themeColor="text1"/>
          <w:sz w:val="24"/>
          <w:szCs w:val="24"/>
          <w:lang w:val="ru-MD"/>
        </w:rPr>
        <w:t>, члены которой представили предложения по реализации и продвижению реформы, структуры и повышению эффективности деятельности учреждения, а также должны рассмотреть предложения начальников подразделений ссылаясь на структуру, проекты положений и должностные инструкции согласно новой организационной структуры к 7 октября 2022, до завершения внешнего публичного аудита организационная структура, штатное расписание и штатные окладные ведомости остались без изменения.</w:t>
      </w:r>
    </w:p>
    <w:p w:rsidR="00C80062" w:rsidRPr="00987A62" w:rsidRDefault="007633A8" w:rsidP="00C80062">
      <w:pPr>
        <w:spacing w:after="120" w:line="276" w:lineRule="auto"/>
        <w:rPr>
          <w:rFonts w:ascii="Calibri Light" w:hAnsi="Calibri Light" w:cstheme="majorHAnsi"/>
          <w:color w:val="000000" w:themeColor="text1"/>
          <w:sz w:val="24"/>
          <w:szCs w:val="24"/>
          <w:lang w:val="ru-MD"/>
        </w:rPr>
      </w:pPr>
      <w:r w:rsidRPr="00987A62">
        <w:rPr>
          <w:rFonts w:ascii="Calibri Light" w:hAnsi="Calibri Light" w:cstheme="majorHAnsi"/>
          <w:color w:val="000000" w:themeColor="text1"/>
          <w:sz w:val="24"/>
          <w:szCs w:val="24"/>
          <w:lang w:val="ru-MD"/>
        </w:rPr>
        <w:t xml:space="preserve">Также, в результате незавершения процесса </w:t>
      </w:r>
      <w:r w:rsidR="00C80062" w:rsidRPr="00987A62">
        <w:rPr>
          <w:rFonts w:ascii="Calibri Light" w:eastAsia="Times New Roman" w:hAnsi="Calibri Light" w:cstheme="majorHAnsi"/>
          <w:color w:val="000000" w:themeColor="text1"/>
          <w:sz w:val="24"/>
          <w:szCs w:val="24"/>
          <w:lang w:val="ru-MD"/>
        </w:rPr>
        <w:t xml:space="preserve">институциональной реорганизации, </w:t>
      </w:r>
      <w:r w:rsidR="00C80062" w:rsidRPr="00987A62">
        <w:rPr>
          <w:rFonts w:ascii="Calibri Light" w:hAnsi="Calibri Light" w:cstheme="majorHAnsi"/>
          <w:color w:val="000000" w:themeColor="text1"/>
          <w:sz w:val="24"/>
          <w:szCs w:val="24"/>
          <w:lang w:val="ru-MD"/>
        </w:rPr>
        <w:t xml:space="preserve">не была четко и исчерпывающе установлена подчиненность финансового и бухгалтерского отделов, в том числе начальников отделов, которые выступают в качестве главного бухгалтера в рамках таможенных бюро, они, согласно действующим положениям и должностным инструкциям, продолжают находиться в подчинении начальников таможенных бюро, в условиях, при которых, согласно Закону о бухгалтерском учете, ответственность за ведение бухгалтерского учета и составление финансовой отчетности возложена на руководителя субъекта, то есть, на директора </w:t>
      </w:r>
      <w:r w:rsidR="00C80062" w:rsidRPr="00987A62">
        <w:rPr>
          <w:rFonts w:ascii="Calibri Light" w:eastAsia="Times New Roman" w:hAnsi="Calibri Light" w:cstheme="majorHAnsi"/>
          <w:color w:val="000000" w:themeColor="text1"/>
          <w:sz w:val="24"/>
          <w:szCs w:val="24"/>
          <w:lang w:val="ru-MD"/>
        </w:rPr>
        <w:t xml:space="preserve">Таможенной службы. В результате, процесс институциональной реорганизации Таможенной службы не завершен, не были утверждены структура, </w:t>
      </w:r>
      <w:r w:rsidR="00AB4E24" w:rsidRPr="00987A62">
        <w:rPr>
          <w:rFonts w:ascii="Calibri Light" w:hAnsi="Calibri Light" w:cstheme="majorHAnsi"/>
          <w:color w:val="000000" w:themeColor="text1"/>
          <w:sz w:val="24"/>
          <w:szCs w:val="24"/>
          <w:lang w:val="ru-MD"/>
        </w:rPr>
        <w:t>штатное расписание и штатные окладные ведомости для территориальных подразделений, проекты положений и должностных инструкций согласно новой структур</w:t>
      </w:r>
      <w:r w:rsidR="00CA5B9A" w:rsidRPr="00987A62">
        <w:rPr>
          <w:rFonts w:ascii="Calibri Light" w:hAnsi="Calibri Light" w:cstheme="majorHAnsi"/>
          <w:color w:val="000000" w:themeColor="text1"/>
          <w:sz w:val="24"/>
          <w:szCs w:val="24"/>
          <w:lang w:val="ru-MD"/>
        </w:rPr>
        <w:t>е</w:t>
      </w:r>
      <w:r w:rsidR="00AB4E24" w:rsidRPr="00987A62">
        <w:rPr>
          <w:rFonts w:ascii="Calibri Light" w:hAnsi="Calibri Light" w:cstheme="majorHAnsi"/>
          <w:color w:val="000000" w:themeColor="text1"/>
          <w:sz w:val="24"/>
          <w:szCs w:val="24"/>
          <w:lang w:val="ru-MD"/>
        </w:rPr>
        <w:t>.</w:t>
      </w:r>
    </w:p>
    <w:p w:rsidR="00787843" w:rsidRPr="00987A62" w:rsidRDefault="003E7E64" w:rsidP="003E7E64">
      <w:pPr>
        <w:tabs>
          <w:tab w:val="left" w:pos="180"/>
          <w:tab w:val="right" w:pos="9630"/>
        </w:tabs>
        <w:spacing w:after="120" w:line="276" w:lineRule="auto"/>
        <w:rPr>
          <w:rFonts w:ascii="Calibri Light" w:hAnsi="Calibri Light" w:cstheme="majorHAnsi"/>
          <w:color w:val="000000" w:themeColor="text1"/>
          <w:sz w:val="24"/>
          <w:szCs w:val="24"/>
          <w:lang w:val="ru-MD"/>
        </w:rPr>
      </w:pPr>
      <w:r w:rsidRPr="00987A62">
        <w:rPr>
          <w:rFonts w:ascii="Calibri Light" w:hAnsi="Calibri Light" w:cstheme="majorHAnsi"/>
          <w:b/>
          <w:color w:val="000000" w:themeColor="text1"/>
          <w:sz w:val="24"/>
          <w:szCs w:val="24"/>
          <w:lang w:val="ru-MD"/>
        </w:rPr>
        <w:t xml:space="preserve">5.7. </w:t>
      </w:r>
      <w:r w:rsidR="00CA5B9A" w:rsidRPr="00987A62">
        <w:rPr>
          <w:rFonts w:ascii="Calibri Light" w:hAnsi="Calibri Light" w:cstheme="majorHAnsi"/>
          <w:color w:val="000000" w:themeColor="text1"/>
          <w:sz w:val="24"/>
          <w:szCs w:val="24"/>
          <w:lang w:val="ru-MD"/>
        </w:rPr>
        <w:t xml:space="preserve">В рамках Министерства финансов и Государственной налоговой службы отмечается низкий уровень обеспечения концепциями и </w:t>
      </w:r>
      <w:r w:rsidR="00787843" w:rsidRPr="00987A62">
        <w:rPr>
          <w:rFonts w:ascii="Calibri Light" w:hAnsi="Calibri Light" w:cstheme="majorHAnsi"/>
          <w:color w:val="000000" w:themeColor="text1"/>
          <w:sz w:val="24"/>
          <w:szCs w:val="24"/>
          <w:lang w:val="ru-MD"/>
        </w:rPr>
        <w:t>регламента</w:t>
      </w:r>
      <w:r w:rsidR="00CA5B9A" w:rsidRPr="00987A62">
        <w:rPr>
          <w:rFonts w:ascii="Calibri Light" w:hAnsi="Calibri Light" w:cstheme="majorHAnsi"/>
          <w:color w:val="000000" w:themeColor="text1"/>
          <w:sz w:val="24"/>
          <w:szCs w:val="24"/>
          <w:lang w:val="ru-MD"/>
        </w:rPr>
        <w:t>ми информационных систем, которые должны быть разработаны на основании законодательных положений</w:t>
      </w:r>
      <w:r w:rsidR="00CA5B9A" w:rsidRPr="00987A62">
        <w:rPr>
          <w:rStyle w:val="a6"/>
          <w:rFonts w:ascii="Calibri Light" w:eastAsia="Times New Roman" w:hAnsi="Calibri Light" w:cstheme="majorHAnsi"/>
          <w:bCs/>
          <w:color w:val="000000" w:themeColor="text1"/>
          <w:sz w:val="24"/>
          <w:szCs w:val="24"/>
          <w:lang w:val="ru-MD"/>
        </w:rPr>
        <w:footnoteReference w:id="24"/>
      </w:r>
      <w:r w:rsidR="00CA5B9A" w:rsidRPr="00987A62">
        <w:rPr>
          <w:rFonts w:ascii="Calibri Light" w:eastAsia="Times New Roman" w:hAnsi="Calibri Light" w:cstheme="majorHAnsi"/>
          <w:bCs/>
          <w:color w:val="000000" w:themeColor="text1"/>
          <w:sz w:val="24"/>
          <w:szCs w:val="24"/>
          <w:lang w:val="ru-MD"/>
        </w:rPr>
        <w:t>.</w:t>
      </w:r>
      <w:r w:rsidR="00787843" w:rsidRPr="00987A62">
        <w:rPr>
          <w:rFonts w:ascii="Calibri Light" w:eastAsia="Times New Roman" w:hAnsi="Calibri Light" w:cstheme="majorHAnsi"/>
          <w:bCs/>
          <w:color w:val="000000" w:themeColor="text1"/>
          <w:sz w:val="24"/>
          <w:szCs w:val="24"/>
          <w:lang w:val="ru-MD"/>
        </w:rPr>
        <w:t xml:space="preserve"> Соответствующая проблема была поднята и Агентством электронного управления в контексте координирования возможностей по закупке </w:t>
      </w:r>
      <w:r w:rsidR="00787843" w:rsidRPr="00987A62">
        <w:rPr>
          <w:rFonts w:ascii="Calibri Light" w:hAnsi="Calibri Light" w:cstheme="majorHAnsi"/>
          <w:color w:val="000000" w:themeColor="text1"/>
          <w:sz w:val="24"/>
          <w:szCs w:val="24"/>
          <w:lang w:val="ru-MD"/>
        </w:rPr>
        <w:t>информационных услуг по развитию некоторых систем в 2022 году, согласно которым указанные учреждения должны обязательно продвигать концепции и регламенты всех своих информационных систем, чтобы не подвергать риску их устойчивость и достаточное и непрерывное финансирование.</w:t>
      </w:r>
    </w:p>
    <w:p w:rsidR="003E7E64" w:rsidRPr="00987A62" w:rsidRDefault="00C24A9A" w:rsidP="003E7E64">
      <w:pPr>
        <w:tabs>
          <w:tab w:val="left" w:pos="180"/>
          <w:tab w:val="right" w:pos="9630"/>
        </w:tabs>
        <w:spacing w:after="120" w:line="276" w:lineRule="auto"/>
        <w:rPr>
          <w:rFonts w:ascii="Calibri Light" w:hAnsi="Calibri Light" w:cstheme="majorHAnsi"/>
          <w:color w:val="000000" w:themeColor="text1"/>
          <w:sz w:val="24"/>
          <w:szCs w:val="24"/>
          <w:lang w:val="ru-MD"/>
        </w:rPr>
      </w:pPr>
      <w:r w:rsidRPr="00987A62">
        <w:rPr>
          <w:rFonts w:ascii="Calibri Light" w:hAnsi="Calibri Light" w:cstheme="majorHAnsi"/>
          <w:color w:val="000000" w:themeColor="text1"/>
          <w:sz w:val="24"/>
          <w:szCs w:val="24"/>
          <w:lang w:val="ru-MD"/>
        </w:rPr>
        <w:t xml:space="preserve">Аудит отмечает частичное выполнение договора по закупке информационных услуг в сумме </w:t>
      </w:r>
      <w:r w:rsidRPr="00987A62">
        <w:rPr>
          <w:rFonts w:ascii="Calibri Light" w:eastAsia="Times New Roman" w:hAnsi="Calibri Light" w:cstheme="majorHAnsi"/>
          <w:color w:val="000000" w:themeColor="text1"/>
          <w:sz w:val="24"/>
          <w:szCs w:val="24"/>
          <w:lang w:val="ru-MD"/>
        </w:rPr>
        <w:t xml:space="preserve">15,0 </w:t>
      </w:r>
      <w:r w:rsidRPr="00987A62">
        <w:rPr>
          <w:rFonts w:ascii="Calibri Light" w:hAnsi="Calibri Light" w:cstheme="majorHAnsi"/>
          <w:color w:val="000000" w:themeColor="text1"/>
          <w:sz w:val="24"/>
          <w:szCs w:val="24"/>
          <w:lang w:val="ru-MD"/>
        </w:rPr>
        <w:t>млн. леев</w:t>
      </w:r>
      <w:r w:rsidRPr="00987A62">
        <w:rPr>
          <w:rStyle w:val="a6"/>
          <w:rFonts w:ascii="Calibri Light" w:eastAsia="Calibri" w:hAnsi="Calibri Light" w:cstheme="majorHAnsi"/>
          <w:color w:val="000000" w:themeColor="text1"/>
          <w:sz w:val="24"/>
          <w:szCs w:val="24"/>
          <w:lang w:val="ru-MD"/>
        </w:rPr>
        <w:footnoteReference w:id="25"/>
      </w:r>
      <w:r w:rsidRPr="00987A62">
        <w:rPr>
          <w:rFonts w:ascii="Calibri Light" w:hAnsi="Calibri Light" w:cstheme="majorHAnsi"/>
          <w:color w:val="000000" w:themeColor="text1"/>
          <w:sz w:val="24"/>
          <w:szCs w:val="24"/>
          <w:lang w:val="ru-MD"/>
        </w:rPr>
        <w:t xml:space="preserve">, заключенного в </w:t>
      </w:r>
      <w:r w:rsidRPr="00987A62">
        <w:rPr>
          <w:rFonts w:ascii="Calibri Light" w:eastAsia="Times New Roman" w:hAnsi="Calibri Light" w:cstheme="majorHAnsi"/>
          <w:color w:val="000000" w:themeColor="text1"/>
          <w:sz w:val="24"/>
          <w:szCs w:val="24"/>
          <w:lang w:val="ru-MD"/>
        </w:rPr>
        <w:t xml:space="preserve">2022 году </w:t>
      </w:r>
      <w:r w:rsidRPr="00987A62">
        <w:rPr>
          <w:rFonts w:ascii="Calibri Light" w:hAnsi="Calibri Light" w:cstheme="majorHAnsi"/>
          <w:color w:val="000000" w:themeColor="text1"/>
          <w:sz w:val="24"/>
          <w:szCs w:val="24"/>
          <w:lang w:val="ru-MD"/>
        </w:rPr>
        <w:t xml:space="preserve">Министерством финансов и Публичным учреждением </w:t>
      </w:r>
      <w:r w:rsidRPr="00987A62">
        <w:rPr>
          <w:rFonts w:ascii="Calibri Light" w:eastAsia="Times New Roman" w:hAnsi="Calibri Light" w:cstheme="majorHAnsi"/>
          <w:color w:val="000000" w:themeColor="text1"/>
          <w:sz w:val="24"/>
          <w:szCs w:val="24"/>
          <w:lang w:val="ru-MD"/>
        </w:rPr>
        <w:t xml:space="preserve">„Центром </w:t>
      </w:r>
      <w:r w:rsidRPr="00987A62">
        <w:rPr>
          <w:rFonts w:ascii="Calibri Light" w:hAnsi="Calibri Light" w:cstheme="majorHAnsi"/>
          <w:color w:val="000000" w:themeColor="text1"/>
          <w:sz w:val="24"/>
          <w:szCs w:val="24"/>
          <w:lang w:val="ru-MD"/>
        </w:rPr>
        <w:t>информационных технологий в финансах</w:t>
      </w:r>
      <w:r w:rsidRPr="00987A62">
        <w:rPr>
          <w:rFonts w:ascii="Calibri Light" w:eastAsia="Times New Roman" w:hAnsi="Calibri Light" w:cstheme="majorHAnsi"/>
          <w:color w:val="000000" w:themeColor="text1"/>
          <w:sz w:val="24"/>
          <w:szCs w:val="24"/>
          <w:lang w:val="ru-MD"/>
        </w:rPr>
        <w:t xml:space="preserve">”, не были освоены финансовые средства в сумме </w:t>
      </w:r>
      <w:r w:rsidRPr="00987A62">
        <w:rPr>
          <w:rFonts w:ascii="Calibri Light" w:eastAsia="Calibri" w:hAnsi="Calibri Light" w:cstheme="majorHAnsi"/>
          <w:color w:val="000000" w:themeColor="text1"/>
          <w:sz w:val="24"/>
          <w:szCs w:val="24"/>
          <w:lang w:val="ru-MD"/>
        </w:rPr>
        <w:t xml:space="preserve">3,6 </w:t>
      </w:r>
      <w:r w:rsidRPr="00987A62">
        <w:rPr>
          <w:rFonts w:ascii="Calibri Light" w:hAnsi="Calibri Light" w:cstheme="majorHAnsi"/>
          <w:color w:val="000000" w:themeColor="text1"/>
          <w:sz w:val="24"/>
          <w:szCs w:val="24"/>
          <w:lang w:val="ru-MD"/>
        </w:rPr>
        <w:t xml:space="preserve">млн. леев или </w:t>
      </w:r>
      <w:r w:rsidRPr="00987A62">
        <w:rPr>
          <w:rFonts w:ascii="Calibri Light" w:eastAsia="Calibri" w:hAnsi="Calibri Light" w:cstheme="majorHAnsi"/>
          <w:color w:val="000000" w:themeColor="text1"/>
          <w:sz w:val="24"/>
          <w:szCs w:val="24"/>
          <w:lang w:val="ru-MD"/>
        </w:rPr>
        <w:t xml:space="preserve">24%. Вместе с тем, </w:t>
      </w:r>
      <w:r w:rsidRPr="00987A62">
        <w:rPr>
          <w:rFonts w:ascii="Calibri Light" w:hAnsi="Calibri Light" w:cstheme="majorHAnsi"/>
          <w:color w:val="000000" w:themeColor="text1"/>
          <w:sz w:val="24"/>
          <w:szCs w:val="24"/>
          <w:lang w:val="ru-MD"/>
        </w:rPr>
        <w:t>Министерство вернуло гарантию надлежащего исполнения договора в сумме 62,7 тыс. леев в условиях частичного выполнения поставщиком договора о государственной закупке</w:t>
      </w:r>
      <w:r w:rsidRPr="00987A62">
        <w:rPr>
          <w:rStyle w:val="a6"/>
          <w:rFonts w:ascii="Calibri Light" w:eastAsia="Calibri" w:hAnsi="Calibri Light" w:cstheme="majorHAnsi"/>
          <w:color w:val="000000" w:themeColor="text1"/>
          <w:sz w:val="24"/>
          <w:szCs w:val="24"/>
          <w:lang w:val="ru-MD"/>
        </w:rPr>
        <w:footnoteReference w:id="26"/>
      </w:r>
      <w:r w:rsidRPr="00987A62">
        <w:rPr>
          <w:rFonts w:ascii="Calibri Light" w:hAnsi="Calibri Light" w:cstheme="majorHAnsi"/>
          <w:color w:val="000000" w:themeColor="text1"/>
          <w:sz w:val="24"/>
          <w:szCs w:val="24"/>
          <w:lang w:val="ru-MD"/>
        </w:rPr>
        <w:t>, без осуществления договорных платежей.</w:t>
      </w:r>
    </w:p>
    <w:p w:rsidR="003E7E64" w:rsidRPr="00987A62" w:rsidRDefault="00C24A9A" w:rsidP="003E7E64">
      <w:pPr>
        <w:spacing w:after="120" w:line="276" w:lineRule="auto"/>
        <w:rPr>
          <w:rFonts w:ascii="Calibri Light" w:hAnsi="Calibri Light" w:cstheme="majorHAnsi"/>
          <w:color w:val="000000" w:themeColor="text1"/>
          <w:sz w:val="24"/>
          <w:szCs w:val="24"/>
          <w:lang w:val="ru-MD"/>
        </w:rPr>
      </w:pPr>
      <w:r w:rsidRPr="00987A62">
        <w:rPr>
          <w:rFonts w:ascii="Calibri Light" w:hAnsi="Calibri Light" w:cstheme="majorHAnsi"/>
          <w:color w:val="000000" w:themeColor="text1"/>
          <w:sz w:val="24"/>
          <w:szCs w:val="24"/>
          <w:lang w:val="ru-MD"/>
        </w:rPr>
        <w:t>Также, в рамках Государственной налоговой службы аудит установил неоднозначные подходы относительно отражения в бухгалтерском учете информационных систем</w:t>
      </w:r>
      <w:r w:rsidR="00D47FFC" w:rsidRPr="00987A62">
        <w:rPr>
          <w:rFonts w:ascii="Calibri Light" w:hAnsi="Calibri Light" w:cstheme="majorHAnsi"/>
          <w:color w:val="000000" w:themeColor="text1"/>
          <w:sz w:val="24"/>
          <w:szCs w:val="24"/>
          <w:lang w:val="ru-MD"/>
        </w:rPr>
        <w:t xml:space="preserve"> и их компонентов, развитие ряда неотраженных в бухгалтерском учете систем и отражение в бухгалтерском учете соответствующих расходов.</w:t>
      </w:r>
    </w:p>
    <w:p w:rsidR="00D47FFC" w:rsidRPr="00987A62" w:rsidRDefault="00D47FFC" w:rsidP="003E7E64">
      <w:pPr>
        <w:spacing w:after="120" w:line="276" w:lineRule="auto"/>
        <w:rPr>
          <w:rFonts w:ascii="Calibri Light" w:eastAsia="Calibri" w:hAnsi="Calibri Light" w:cstheme="majorHAnsi"/>
          <w:color w:val="000000" w:themeColor="text1"/>
          <w:sz w:val="24"/>
          <w:szCs w:val="24"/>
          <w:lang w:val="ru-MD"/>
        </w:rPr>
      </w:pPr>
      <w:r w:rsidRPr="00987A62">
        <w:rPr>
          <w:rFonts w:ascii="Calibri Light" w:eastAsia="Calibri" w:hAnsi="Calibri Light" w:cstheme="majorHAnsi"/>
          <w:color w:val="000000" w:themeColor="text1"/>
          <w:sz w:val="24"/>
          <w:szCs w:val="24"/>
          <w:lang w:val="ru-MD"/>
        </w:rPr>
        <w:t>Установленные ситуации были связаны с ошибочной интерпретацией положений Закона №</w:t>
      </w:r>
      <w:r w:rsidRPr="00987A62">
        <w:rPr>
          <w:rFonts w:ascii="Calibri Light" w:hAnsi="Calibri Light" w:cstheme="majorHAnsi"/>
          <w:color w:val="000000" w:themeColor="text1"/>
          <w:sz w:val="24"/>
          <w:szCs w:val="24"/>
          <w:lang w:val="ru-MD"/>
        </w:rPr>
        <w:t>467 от 21.11.2003 и требований Приказа министра финансов №216 от 28.12.2015, а также с отсутствием поддержки со стороны ряда специалистов, ответственных за область ИТ в рамках Министерства.</w:t>
      </w:r>
    </w:p>
    <w:p w:rsidR="00124F78" w:rsidRPr="00987A62" w:rsidRDefault="003E7E64" w:rsidP="003E7E64">
      <w:pPr>
        <w:pStyle w:val="ab"/>
        <w:spacing w:after="120" w:line="276" w:lineRule="auto"/>
        <w:ind w:firstLine="0"/>
        <w:rPr>
          <w:rFonts w:ascii="Calibri Light" w:hAnsi="Calibri Light" w:cstheme="majorHAnsi"/>
          <w:color w:val="000000" w:themeColor="text1"/>
          <w:lang w:val="ru-MD"/>
        </w:rPr>
      </w:pPr>
      <w:r w:rsidRPr="00987A62">
        <w:rPr>
          <w:rFonts w:ascii="Calibri Light" w:hAnsi="Calibri Light" w:cstheme="majorHAnsi"/>
          <w:b/>
          <w:color w:val="000000" w:themeColor="text1"/>
          <w:lang w:val="ru-MD"/>
        </w:rPr>
        <w:t xml:space="preserve">5.8. </w:t>
      </w:r>
      <w:r w:rsidR="00124F78" w:rsidRPr="00987A62">
        <w:rPr>
          <w:rFonts w:ascii="Calibri Light" w:hAnsi="Calibri Light" w:cstheme="majorHAnsi"/>
          <w:color w:val="000000" w:themeColor="text1"/>
          <w:lang w:val="ru-MD"/>
        </w:rPr>
        <w:t>На основании</w:t>
      </w:r>
      <w:r w:rsidR="00124F78" w:rsidRPr="00987A62">
        <w:rPr>
          <w:rFonts w:ascii="Calibri Light" w:hAnsi="Calibri Light" w:cstheme="majorHAnsi"/>
          <w:b/>
          <w:color w:val="000000" w:themeColor="text1"/>
          <w:lang w:val="ru-MD"/>
        </w:rPr>
        <w:t xml:space="preserve"> </w:t>
      </w:r>
      <w:r w:rsidR="00124F78" w:rsidRPr="00987A62">
        <w:rPr>
          <w:rFonts w:ascii="Calibri Light" w:hAnsi="Calibri Light" w:cstheme="majorHAnsi"/>
          <w:color w:val="000000" w:themeColor="text1"/>
          <w:lang w:val="ru-MD"/>
        </w:rPr>
        <w:t>предыдущих рекомендаций Счетной палаты</w:t>
      </w:r>
      <w:r w:rsidR="00124F78" w:rsidRPr="00987A62">
        <w:rPr>
          <w:rStyle w:val="a6"/>
          <w:rFonts w:ascii="Calibri Light" w:hAnsi="Calibri Light" w:cstheme="majorHAnsi"/>
          <w:color w:val="000000" w:themeColor="text1"/>
          <w:lang w:val="ru-MD"/>
        </w:rPr>
        <w:footnoteReference w:id="27"/>
      </w:r>
      <w:r w:rsidR="00124F78" w:rsidRPr="00987A62">
        <w:rPr>
          <w:rFonts w:ascii="Calibri Light" w:hAnsi="Calibri Light" w:cstheme="majorHAnsi"/>
          <w:color w:val="000000" w:themeColor="text1"/>
          <w:lang w:val="ru-MD"/>
        </w:rPr>
        <w:t>, Министерство финансов должно внести Правительству предложения по изменению нормативной базы, связанной с учетом, оценкой и отчетностью конфискованн</w:t>
      </w:r>
      <w:r w:rsidR="004D63BD" w:rsidRPr="00987A62">
        <w:rPr>
          <w:rFonts w:ascii="Calibri Light" w:hAnsi="Calibri Light" w:cstheme="majorHAnsi"/>
          <w:color w:val="000000" w:themeColor="text1"/>
          <w:lang w:val="ru-MD"/>
        </w:rPr>
        <w:t>ого имущества</w:t>
      </w:r>
      <w:r w:rsidR="00124F78" w:rsidRPr="00987A62">
        <w:rPr>
          <w:rFonts w:ascii="Calibri Light" w:hAnsi="Calibri Light" w:cstheme="majorHAnsi"/>
          <w:color w:val="000000" w:themeColor="text1"/>
          <w:lang w:val="ru-MD"/>
        </w:rPr>
        <w:t>. Несмотря на то, что был разработан проект нормативного акта по внесению изменений в Постановление Правительства №972/2001</w:t>
      </w:r>
      <w:r w:rsidR="00124F78" w:rsidRPr="00987A62">
        <w:rPr>
          <w:rStyle w:val="a6"/>
          <w:rFonts w:ascii="Calibri Light" w:hAnsi="Calibri Light" w:cstheme="majorHAnsi"/>
          <w:color w:val="000000" w:themeColor="text1"/>
          <w:lang w:val="ru-MD"/>
        </w:rPr>
        <w:footnoteReference w:id="28"/>
      </w:r>
      <w:r w:rsidR="00124F78" w:rsidRPr="00987A62">
        <w:rPr>
          <w:rFonts w:ascii="Calibri Light" w:hAnsi="Calibri Light" w:cstheme="majorHAnsi"/>
          <w:color w:val="000000" w:themeColor="text1"/>
          <w:lang w:val="ru-MD"/>
        </w:rPr>
        <w:t xml:space="preserve">, он не был утвержден, будучи на этапе консультаций, что сохраняет в дальнейшем </w:t>
      </w:r>
      <w:r w:rsidR="004D63BD" w:rsidRPr="00987A62">
        <w:rPr>
          <w:rFonts w:ascii="Calibri Light" w:hAnsi="Calibri Light" w:cstheme="majorHAnsi"/>
          <w:color w:val="000000" w:themeColor="text1"/>
          <w:lang w:val="ru-MD"/>
        </w:rPr>
        <w:t xml:space="preserve">ситуацию неизменной. Недостаточное нормативное регламентирование процедур по учету некоторых конфискованных ценностей, не принадлежащих учреждению, продолжает генерировать неясности относительно порядка отражения их в бухгалтерском учете, а также неточности между стоимостью активов, конфискованных Таможенной службой, и </w:t>
      </w:r>
      <w:r w:rsidR="00481B23" w:rsidRPr="00987A62">
        <w:rPr>
          <w:rFonts w:ascii="Calibri Light" w:hAnsi="Calibri Light" w:cstheme="majorHAnsi"/>
          <w:color w:val="000000" w:themeColor="text1"/>
          <w:lang w:val="ru-MD"/>
        </w:rPr>
        <w:t>стоимостью их, переданной Государственной налоговой службе для продажи.</w:t>
      </w:r>
    </w:p>
    <w:p w:rsidR="00540D31" w:rsidRPr="00987A62" w:rsidRDefault="003E7E64" w:rsidP="003E7E64">
      <w:pPr>
        <w:pStyle w:val="ab"/>
        <w:spacing w:after="120" w:line="276" w:lineRule="auto"/>
        <w:ind w:firstLine="0"/>
        <w:rPr>
          <w:rFonts w:ascii="Calibri Light" w:hAnsi="Calibri Light" w:cstheme="majorHAnsi"/>
          <w:color w:val="000000" w:themeColor="text1"/>
          <w:lang w:val="ru-MD"/>
        </w:rPr>
      </w:pPr>
      <w:r w:rsidRPr="00987A62">
        <w:rPr>
          <w:rFonts w:ascii="Calibri Light" w:hAnsi="Calibri Light" w:cstheme="majorHAnsi"/>
          <w:b/>
          <w:color w:val="000000" w:themeColor="text1"/>
          <w:lang w:val="ru-MD"/>
        </w:rPr>
        <w:t xml:space="preserve">5.9. </w:t>
      </w:r>
      <w:r w:rsidR="00481B23" w:rsidRPr="00987A62">
        <w:rPr>
          <w:rFonts w:ascii="Calibri Light" w:hAnsi="Calibri Light" w:cstheme="majorHAnsi"/>
          <w:color w:val="000000" w:themeColor="text1"/>
          <w:lang w:val="ru-MD"/>
        </w:rPr>
        <w:t>Министерство финансов</w:t>
      </w:r>
      <w:r w:rsidR="00540D31" w:rsidRPr="00987A62">
        <w:rPr>
          <w:rFonts w:ascii="Calibri Light" w:hAnsi="Calibri Light" w:cstheme="majorHAnsi"/>
          <w:color w:val="000000" w:themeColor="text1"/>
          <w:lang w:val="ru-MD"/>
        </w:rPr>
        <w:t xml:space="preserve"> и некоторые подведомственные учреждения</w:t>
      </w:r>
      <w:r w:rsidR="00540D31" w:rsidRPr="00987A62">
        <w:rPr>
          <w:rStyle w:val="a6"/>
          <w:rFonts w:ascii="Calibri Light" w:hAnsi="Calibri Light" w:cstheme="majorHAnsi"/>
          <w:color w:val="000000" w:themeColor="text1"/>
          <w:lang w:val="ru-MD"/>
        </w:rPr>
        <w:footnoteReference w:id="29"/>
      </w:r>
      <w:r w:rsidR="00540D31" w:rsidRPr="00987A62">
        <w:rPr>
          <w:rFonts w:ascii="Calibri Light" w:hAnsi="Calibri Light" w:cstheme="majorHAnsi"/>
          <w:color w:val="000000" w:themeColor="text1"/>
          <w:lang w:val="ru-MD"/>
        </w:rPr>
        <w:t xml:space="preserve"> не обеспечили передачу на основании законодательной нормы</w:t>
      </w:r>
      <w:r w:rsidR="00540D31" w:rsidRPr="00987A62">
        <w:rPr>
          <w:rStyle w:val="a6"/>
          <w:rFonts w:ascii="Calibri Light" w:hAnsi="Calibri Light" w:cstheme="majorHAnsi"/>
          <w:color w:val="000000" w:themeColor="text1"/>
          <w:lang w:val="ru-MD"/>
        </w:rPr>
        <w:footnoteReference w:id="30"/>
      </w:r>
      <w:r w:rsidR="00540D31" w:rsidRPr="00987A62">
        <w:rPr>
          <w:rFonts w:ascii="Calibri Light" w:hAnsi="Calibri Light" w:cstheme="majorHAnsi"/>
          <w:color w:val="000000" w:themeColor="text1"/>
          <w:lang w:val="ru-MD"/>
        </w:rPr>
        <w:t xml:space="preserve"> Агентству публичной собственности 14 земельных участков площадью 4,2072 га и стоимостью 12,5 млн. леев, они не были исключены из бухгалтерского учета и </w:t>
      </w:r>
      <w:r w:rsidR="00540D31" w:rsidRPr="00987A62">
        <w:rPr>
          <w:rFonts w:ascii="Calibri Light" w:hAnsi="Calibri Light" w:cs="Calibri Light"/>
          <w:lang w:val="ru-MD"/>
        </w:rPr>
        <w:t xml:space="preserve">консолидированных финансовых отчетов. Несмотря на то, что процедура передачи была инициирована в </w:t>
      </w:r>
      <w:r w:rsidR="00540D31" w:rsidRPr="00987A62">
        <w:rPr>
          <w:rFonts w:ascii="Calibri Light" w:hAnsi="Calibri Light" w:cstheme="majorHAnsi"/>
          <w:color w:val="000000" w:themeColor="text1"/>
          <w:lang w:val="ru-MD"/>
        </w:rPr>
        <w:t>2021 году, она не завершилась по причине неоднозначного понимания нормативной базы.</w:t>
      </w:r>
    </w:p>
    <w:p w:rsidR="00540D31" w:rsidRPr="00987A62" w:rsidRDefault="003E7E64" w:rsidP="00540D31">
      <w:pPr>
        <w:pStyle w:val="ab"/>
        <w:spacing w:after="120" w:line="276" w:lineRule="auto"/>
        <w:ind w:firstLine="0"/>
        <w:rPr>
          <w:rFonts w:ascii="Calibri Light" w:hAnsi="Calibri Light" w:cstheme="majorHAnsi"/>
          <w:color w:val="000000" w:themeColor="text1"/>
          <w:lang w:val="ru-MD"/>
        </w:rPr>
      </w:pPr>
      <w:r w:rsidRPr="00987A62">
        <w:rPr>
          <w:rFonts w:ascii="Calibri Light" w:hAnsi="Calibri Light" w:cstheme="majorHAnsi"/>
          <w:b/>
          <w:color w:val="000000" w:themeColor="text1"/>
          <w:lang w:val="ru-MD"/>
        </w:rPr>
        <w:t xml:space="preserve">5.10. </w:t>
      </w:r>
      <w:r w:rsidR="00540D31" w:rsidRPr="00987A62">
        <w:rPr>
          <w:rFonts w:ascii="Calibri Light" w:hAnsi="Calibri Light" w:cstheme="majorHAnsi"/>
          <w:color w:val="000000" w:themeColor="text1"/>
          <w:lang w:val="ru-MD"/>
        </w:rPr>
        <w:t xml:space="preserve">Аудит выявил проблему, связанную с реальным и достоверным представлением в </w:t>
      </w:r>
      <w:r w:rsidR="00540D31" w:rsidRPr="00987A62">
        <w:rPr>
          <w:rFonts w:ascii="Calibri Light" w:hAnsi="Calibri Light" w:cs="Calibri Light"/>
          <w:lang w:val="ru-MD"/>
        </w:rPr>
        <w:t xml:space="preserve">консолидированных финансовых отчетах стоимости некоторых зданий, находящихся в управлении ряда </w:t>
      </w:r>
      <w:r w:rsidR="00540D31" w:rsidRPr="00987A62">
        <w:rPr>
          <w:rFonts w:ascii="Calibri Light" w:hAnsi="Calibri Light" w:cstheme="majorHAnsi"/>
          <w:color w:val="000000" w:themeColor="text1"/>
          <w:lang w:val="ru-MD"/>
        </w:rPr>
        <w:t>учреждений, подведомственных Министерству финансов</w:t>
      </w:r>
      <w:r w:rsidR="00540D31" w:rsidRPr="00987A62">
        <w:rPr>
          <w:rStyle w:val="a6"/>
          <w:rFonts w:ascii="Calibri Light" w:hAnsi="Calibri Light" w:cstheme="majorHAnsi"/>
          <w:color w:val="000000" w:themeColor="text1"/>
          <w:lang w:val="ru-MD"/>
        </w:rPr>
        <w:footnoteReference w:id="31"/>
      </w:r>
      <w:r w:rsidR="00540D31" w:rsidRPr="00987A62">
        <w:rPr>
          <w:rFonts w:ascii="Calibri Light" w:hAnsi="Calibri Light" w:cstheme="majorHAnsi"/>
          <w:color w:val="000000" w:themeColor="text1"/>
          <w:lang w:val="ru-MD"/>
        </w:rPr>
        <w:t>, которые не прошли переоценку с целью определения их справедливой стоимости, учитывая их использование, состояние и рыночную цену. В результате, балансовая стоимость некоторых объектов недвижимости представляет разницу в сумме 22,8 млн. леев по сравнению с кадастровой стоимостью.</w:t>
      </w:r>
    </w:p>
    <w:p w:rsidR="00540D31" w:rsidRPr="00987A62" w:rsidRDefault="003E7E64" w:rsidP="003E7E64">
      <w:pPr>
        <w:rPr>
          <w:rFonts w:ascii="Calibri Light" w:hAnsi="Calibri Light" w:cstheme="majorHAnsi"/>
          <w:color w:val="000000" w:themeColor="text1"/>
          <w:sz w:val="24"/>
          <w:szCs w:val="24"/>
          <w:lang w:val="ru-MD"/>
        </w:rPr>
      </w:pPr>
      <w:r w:rsidRPr="00987A62">
        <w:rPr>
          <w:rFonts w:ascii="Calibri Light" w:hAnsi="Calibri Light" w:cstheme="majorHAnsi"/>
          <w:b/>
          <w:color w:val="000000" w:themeColor="text1"/>
          <w:sz w:val="24"/>
          <w:szCs w:val="24"/>
          <w:lang w:val="ru-MD"/>
        </w:rPr>
        <w:t xml:space="preserve">5.11. </w:t>
      </w:r>
      <w:r w:rsidR="00540D31" w:rsidRPr="00987A62">
        <w:rPr>
          <w:rFonts w:ascii="Calibri Light" w:hAnsi="Calibri Light" w:cstheme="majorHAnsi"/>
          <w:color w:val="000000" w:themeColor="text1"/>
          <w:sz w:val="24"/>
          <w:szCs w:val="24"/>
          <w:lang w:val="ru-MD"/>
        </w:rPr>
        <w:t xml:space="preserve">Обязательства судебных исполнителей по состоянию на </w:t>
      </w:r>
      <w:r w:rsidR="00540D31" w:rsidRPr="00987A62">
        <w:rPr>
          <w:rFonts w:ascii="Calibri Light" w:hAnsi="Calibri Light" w:cstheme="majorHAnsi"/>
          <w:color w:val="000000" w:themeColor="text1"/>
          <w:sz w:val="24"/>
          <w:szCs w:val="24"/>
          <w:shd w:val="clear" w:color="auto" w:fill="FFFFFF"/>
          <w:lang w:val="ru-MD"/>
        </w:rPr>
        <w:t xml:space="preserve">31.12.2022 составили 5,6 </w:t>
      </w:r>
      <w:r w:rsidR="00540D31" w:rsidRPr="00987A62">
        <w:rPr>
          <w:rFonts w:ascii="Calibri Light" w:hAnsi="Calibri Light" w:cstheme="majorHAnsi"/>
          <w:color w:val="000000" w:themeColor="text1"/>
          <w:sz w:val="24"/>
          <w:szCs w:val="24"/>
          <w:lang w:val="ru-MD"/>
        </w:rPr>
        <w:t xml:space="preserve">млн. леев, из которых </w:t>
      </w:r>
      <w:r w:rsidR="00540D31" w:rsidRPr="00987A62">
        <w:rPr>
          <w:rFonts w:ascii="Calibri Light" w:hAnsi="Calibri Light" w:cstheme="majorHAnsi"/>
          <w:color w:val="000000" w:themeColor="text1"/>
          <w:sz w:val="24"/>
          <w:szCs w:val="24"/>
          <w:shd w:val="clear" w:color="auto" w:fill="FFFFFF"/>
          <w:lang w:val="ru-MD"/>
        </w:rPr>
        <w:t xml:space="preserve">3,9 </w:t>
      </w:r>
      <w:r w:rsidR="00540D31" w:rsidRPr="00987A62">
        <w:rPr>
          <w:rFonts w:ascii="Calibri Light" w:hAnsi="Calibri Light" w:cstheme="majorHAnsi"/>
          <w:color w:val="000000" w:themeColor="text1"/>
          <w:sz w:val="24"/>
          <w:szCs w:val="24"/>
          <w:lang w:val="ru-MD"/>
        </w:rPr>
        <w:t xml:space="preserve">млн. леев – с истекшим сроком оплаты, увеличившись на </w:t>
      </w:r>
      <w:r w:rsidR="00540D31" w:rsidRPr="00987A62">
        <w:rPr>
          <w:rFonts w:ascii="Calibri Light" w:hAnsi="Calibri Light" w:cstheme="majorHAnsi"/>
          <w:color w:val="000000" w:themeColor="text1"/>
          <w:sz w:val="24"/>
          <w:szCs w:val="24"/>
          <w:shd w:val="clear" w:color="auto" w:fill="FFFFFF"/>
          <w:lang w:val="ru-MD"/>
        </w:rPr>
        <w:t xml:space="preserve">1,7 </w:t>
      </w:r>
      <w:r w:rsidR="00540D31" w:rsidRPr="00987A62">
        <w:rPr>
          <w:rFonts w:ascii="Calibri Light" w:hAnsi="Calibri Light" w:cstheme="majorHAnsi"/>
          <w:color w:val="000000" w:themeColor="text1"/>
          <w:sz w:val="24"/>
          <w:szCs w:val="24"/>
          <w:lang w:val="ru-MD"/>
        </w:rPr>
        <w:t xml:space="preserve">млн. леев по сравнению с аналогичным периодом предыдущего года, сформированные в результате авансирования Государственной налоговой службой расходов </w:t>
      </w:r>
      <w:r w:rsidR="00540D31" w:rsidRPr="00987A62">
        <w:rPr>
          <w:rFonts w:ascii="Calibri Light" w:hAnsi="Calibri Light" w:cstheme="majorHAnsi"/>
          <w:color w:val="000000" w:themeColor="text1"/>
          <w:sz w:val="24"/>
          <w:szCs w:val="24"/>
          <w:shd w:val="clear" w:color="auto" w:fill="FFFFFF"/>
          <w:lang w:val="ru-MD"/>
        </w:rPr>
        <w:t xml:space="preserve">110 </w:t>
      </w:r>
      <w:r w:rsidR="00540D31" w:rsidRPr="00987A62">
        <w:rPr>
          <w:rFonts w:ascii="Calibri Light" w:hAnsi="Calibri Light" w:cstheme="majorHAnsi"/>
          <w:color w:val="000000" w:themeColor="text1"/>
          <w:sz w:val="24"/>
          <w:szCs w:val="24"/>
          <w:lang w:val="ru-MD"/>
        </w:rPr>
        <w:t xml:space="preserve">судебным исполнителям согласно законодательной базе. В течение </w:t>
      </w:r>
      <w:r w:rsidR="00540D31" w:rsidRPr="00987A62">
        <w:rPr>
          <w:rFonts w:ascii="Calibri Light" w:hAnsi="Calibri Light" w:cstheme="majorHAnsi"/>
          <w:color w:val="000000" w:themeColor="text1"/>
          <w:sz w:val="24"/>
          <w:szCs w:val="24"/>
          <w:shd w:val="clear" w:color="auto" w:fill="FFFFFF"/>
          <w:lang w:val="ru-MD"/>
        </w:rPr>
        <w:t xml:space="preserve">2022 года были </w:t>
      </w:r>
      <w:r w:rsidR="00540D31" w:rsidRPr="00987A62">
        <w:rPr>
          <w:rFonts w:ascii="Calibri Light" w:hAnsi="Calibri Light" w:cstheme="majorHAnsi"/>
          <w:color w:val="000000" w:themeColor="text1"/>
          <w:sz w:val="24"/>
          <w:szCs w:val="24"/>
          <w:lang w:val="ru-MD"/>
        </w:rPr>
        <w:t xml:space="preserve">авансированы расходы в сумме </w:t>
      </w:r>
      <w:r w:rsidR="00540D31" w:rsidRPr="00987A62">
        <w:rPr>
          <w:rFonts w:ascii="Calibri Light" w:hAnsi="Calibri Light" w:cstheme="majorHAnsi"/>
          <w:color w:val="000000" w:themeColor="text1"/>
          <w:sz w:val="24"/>
          <w:szCs w:val="24"/>
          <w:shd w:val="clear" w:color="auto" w:fill="FFFFFF"/>
          <w:lang w:val="ru-MD"/>
        </w:rPr>
        <w:t xml:space="preserve">2,9 </w:t>
      </w:r>
      <w:r w:rsidR="00540D31" w:rsidRPr="00987A62">
        <w:rPr>
          <w:rFonts w:ascii="Calibri Light" w:hAnsi="Calibri Light" w:cstheme="majorHAnsi"/>
          <w:color w:val="000000" w:themeColor="text1"/>
          <w:sz w:val="24"/>
          <w:szCs w:val="24"/>
          <w:lang w:val="ru-MD"/>
        </w:rPr>
        <w:t xml:space="preserve">млн. леев, а возмещены расходы в сумме </w:t>
      </w:r>
      <w:r w:rsidR="00540D31" w:rsidRPr="00987A62">
        <w:rPr>
          <w:rFonts w:ascii="Calibri Light" w:hAnsi="Calibri Light" w:cstheme="majorHAnsi"/>
          <w:color w:val="000000" w:themeColor="text1"/>
          <w:sz w:val="24"/>
          <w:szCs w:val="24"/>
          <w:shd w:val="clear" w:color="auto" w:fill="FFFFFF"/>
          <w:lang w:val="ru-MD"/>
        </w:rPr>
        <w:t xml:space="preserve">1,1 </w:t>
      </w:r>
      <w:r w:rsidR="00540D31" w:rsidRPr="00987A62">
        <w:rPr>
          <w:rFonts w:ascii="Calibri Light" w:hAnsi="Calibri Light" w:cstheme="majorHAnsi"/>
          <w:color w:val="000000" w:themeColor="text1"/>
          <w:sz w:val="24"/>
          <w:szCs w:val="24"/>
          <w:lang w:val="ru-MD"/>
        </w:rPr>
        <w:t xml:space="preserve">млн. леев или </w:t>
      </w:r>
      <w:r w:rsidR="00540D31" w:rsidRPr="00987A62">
        <w:rPr>
          <w:rFonts w:ascii="Calibri Light" w:hAnsi="Calibri Light" w:cstheme="majorHAnsi"/>
          <w:color w:val="000000" w:themeColor="text1"/>
          <w:sz w:val="24"/>
          <w:szCs w:val="24"/>
          <w:shd w:val="clear" w:color="auto" w:fill="FFFFFF"/>
          <w:lang w:val="ru-MD"/>
        </w:rPr>
        <w:t xml:space="preserve">37,9%. Вместе с тем отмечается, что в отчетном периоде </w:t>
      </w:r>
      <w:r w:rsidR="00540D31" w:rsidRPr="00987A62">
        <w:rPr>
          <w:rFonts w:ascii="Calibri Light" w:hAnsi="Calibri Light" w:cstheme="majorHAnsi"/>
          <w:color w:val="000000" w:themeColor="text1"/>
          <w:sz w:val="24"/>
          <w:szCs w:val="24"/>
          <w:lang w:val="ru-MD"/>
        </w:rPr>
        <w:t xml:space="preserve">Государственная налоговая служба осуществила контроли у 20 судебных исполнителях или на 20 контролей меньше, чем было проведено в </w:t>
      </w:r>
      <w:r w:rsidR="00540D31" w:rsidRPr="00987A62">
        <w:rPr>
          <w:rFonts w:ascii="Calibri Light" w:hAnsi="Calibri Light" w:cstheme="majorHAnsi"/>
          <w:color w:val="000000" w:themeColor="text1"/>
          <w:sz w:val="24"/>
          <w:szCs w:val="24"/>
          <w:shd w:val="clear" w:color="auto" w:fill="FFFFFF"/>
          <w:lang w:val="ru-MD"/>
        </w:rPr>
        <w:t xml:space="preserve">2021 году. Все отмеченное было связано с недостаточным осуществлением мониторинга обязательств, в частности, с </w:t>
      </w:r>
      <w:r w:rsidR="00540D31" w:rsidRPr="00987A62">
        <w:rPr>
          <w:rFonts w:ascii="Calibri Light" w:hAnsi="Calibri Light" w:cstheme="majorHAnsi"/>
          <w:color w:val="000000" w:themeColor="text1"/>
          <w:sz w:val="24"/>
          <w:szCs w:val="24"/>
          <w:lang w:val="ru-MD"/>
        </w:rPr>
        <w:t>истекшим сроком оплаты, генерируя риск их невозмещения.</w:t>
      </w:r>
    </w:p>
    <w:p w:rsidR="00540D31" w:rsidRPr="00987A62" w:rsidRDefault="003E7E64" w:rsidP="003E7E64">
      <w:pPr>
        <w:rPr>
          <w:rFonts w:ascii="Calibri Light" w:hAnsi="Calibri Light" w:cstheme="majorHAnsi"/>
          <w:color w:val="000000" w:themeColor="text1"/>
          <w:sz w:val="24"/>
          <w:szCs w:val="24"/>
          <w:lang w:val="ru-MD"/>
        </w:rPr>
      </w:pPr>
      <w:r w:rsidRPr="00987A62">
        <w:rPr>
          <w:rFonts w:ascii="Calibri Light" w:hAnsi="Calibri Light" w:cstheme="majorHAnsi"/>
          <w:b/>
          <w:color w:val="000000" w:themeColor="text1"/>
          <w:sz w:val="24"/>
          <w:szCs w:val="24"/>
          <w:lang w:val="ru-MD"/>
        </w:rPr>
        <w:t xml:space="preserve">5.12. </w:t>
      </w:r>
      <w:r w:rsidR="00540D31" w:rsidRPr="00987A62">
        <w:rPr>
          <w:rFonts w:ascii="Calibri Light" w:hAnsi="Calibri Light" w:cstheme="majorHAnsi"/>
          <w:color w:val="000000" w:themeColor="text1"/>
          <w:sz w:val="24"/>
          <w:szCs w:val="24"/>
          <w:lang w:val="ru-MD"/>
        </w:rPr>
        <w:t>Неправильное применение</w:t>
      </w:r>
      <w:r w:rsidR="00540D31" w:rsidRPr="00987A62">
        <w:rPr>
          <w:rFonts w:ascii="Calibri Light" w:hAnsi="Calibri Light" w:cstheme="majorHAnsi"/>
          <w:b/>
          <w:color w:val="000000" w:themeColor="text1"/>
          <w:sz w:val="24"/>
          <w:szCs w:val="24"/>
          <w:lang w:val="ru-MD"/>
        </w:rPr>
        <w:t xml:space="preserve"> </w:t>
      </w:r>
      <w:r w:rsidR="00540D31" w:rsidRPr="00987A62">
        <w:rPr>
          <w:rFonts w:ascii="Calibri Light" w:eastAsia="Times New Roman" w:hAnsi="Calibri Light" w:cstheme="majorHAnsi"/>
          <w:color w:val="000000" w:themeColor="text1"/>
          <w:sz w:val="24"/>
          <w:szCs w:val="24"/>
          <w:lang w:val="ru-MD"/>
        </w:rPr>
        <w:t xml:space="preserve">Таможенной службой законодательства по труду и таможенного законодательства обусловило </w:t>
      </w:r>
      <w:r w:rsidR="00540D31" w:rsidRPr="00987A62">
        <w:rPr>
          <w:rFonts w:ascii="Calibri Light" w:hAnsi="Calibri Light" w:cstheme="majorHAnsi"/>
          <w:color w:val="000000" w:themeColor="text1"/>
          <w:sz w:val="24"/>
          <w:szCs w:val="24"/>
          <w:lang w:val="ru-MD"/>
        </w:rPr>
        <w:t>инициирование юридических споров, с понесением дополнительных расходов из бюджета в сумме 0,6 млн. леев на основании исполнительных документов.</w:t>
      </w:r>
    </w:p>
    <w:p w:rsidR="00540D31" w:rsidRPr="00987A62" w:rsidRDefault="003E7E64" w:rsidP="003E7E64">
      <w:pPr>
        <w:rPr>
          <w:rFonts w:ascii="Calibri Light" w:hAnsi="Calibri Light" w:cstheme="majorHAnsi"/>
          <w:color w:val="000000" w:themeColor="text1"/>
          <w:sz w:val="24"/>
          <w:szCs w:val="24"/>
          <w:shd w:val="clear" w:color="auto" w:fill="FFFFFF"/>
          <w:lang w:val="ru-MD"/>
        </w:rPr>
      </w:pPr>
      <w:r w:rsidRPr="00987A62">
        <w:rPr>
          <w:rFonts w:ascii="Calibri Light" w:hAnsi="Calibri Light" w:cstheme="majorHAnsi"/>
          <w:b/>
          <w:color w:val="000000" w:themeColor="text1"/>
          <w:sz w:val="24"/>
          <w:szCs w:val="24"/>
          <w:shd w:val="clear" w:color="auto" w:fill="FFFFFF"/>
          <w:lang w:val="ru-MD"/>
        </w:rPr>
        <w:t>5.13.</w:t>
      </w:r>
      <w:r w:rsidRPr="00987A62">
        <w:rPr>
          <w:rFonts w:ascii="Calibri Light" w:hAnsi="Calibri Light" w:cstheme="majorHAnsi"/>
          <w:color w:val="000000" w:themeColor="text1"/>
          <w:sz w:val="24"/>
          <w:szCs w:val="24"/>
          <w:shd w:val="clear" w:color="auto" w:fill="FFFFFF"/>
          <w:lang w:val="ru-MD"/>
        </w:rPr>
        <w:t xml:space="preserve"> </w:t>
      </w:r>
      <w:r w:rsidR="00540D31" w:rsidRPr="00987A62">
        <w:rPr>
          <w:rFonts w:ascii="Calibri Light" w:hAnsi="Calibri Light" w:cstheme="majorHAnsi"/>
          <w:color w:val="000000" w:themeColor="text1"/>
          <w:sz w:val="24"/>
          <w:szCs w:val="24"/>
          <w:shd w:val="clear" w:color="auto" w:fill="FFFFFF"/>
          <w:lang w:val="ru-MD"/>
        </w:rPr>
        <w:t xml:space="preserve">Для выплаты пособий при приостановлении действия трудового договора в 2022 году </w:t>
      </w:r>
      <w:r w:rsidR="00540D31" w:rsidRPr="00987A62">
        <w:rPr>
          <w:rFonts w:ascii="Calibri Light" w:hAnsi="Calibri Light" w:cstheme="majorHAnsi"/>
          <w:color w:val="000000" w:themeColor="text1"/>
          <w:sz w:val="24"/>
          <w:szCs w:val="24"/>
          <w:lang w:val="ru-MD"/>
        </w:rPr>
        <w:t xml:space="preserve">Государственной налоговой службе были утверждены финансовые средства в сумме </w:t>
      </w:r>
      <w:r w:rsidR="00540D31" w:rsidRPr="00987A62">
        <w:rPr>
          <w:rFonts w:ascii="Calibri Light" w:hAnsi="Calibri Light" w:cstheme="majorHAnsi"/>
          <w:color w:val="000000" w:themeColor="text1"/>
          <w:sz w:val="24"/>
          <w:szCs w:val="24"/>
          <w:shd w:val="clear" w:color="auto" w:fill="FFFFFF"/>
          <w:lang w:val="ru-MD"/>
        </w:rPr>
        <w:t xml:space="preserve">2,6 </w:t>
      </w:r>
      <w:r w:rsidR="00540D31" w:rsidRPr="00987A62">
        <w:rPr>
          <w:rFonts w:ascii="Calibri Light" w:hAnsi="Calibri Light" w:cstheme="majorHAnsi"/>
          <w:color w:val="000000" w:themeColor="text1"/>
          <w:sz w:val="24"/>
          <w:szCs w:val="24"/>
          <w:lang w:val="ru-MD"/>
        </w:rPr>
        <w:t xml:space="preserve">млн. леев, впоследствии были уточнены в сумме </w:t>
      </w:r>
      <w:r w:rsidR="00540D31" w:rsidRPr="00987A62">
        <w:rPr>
          <w:rFonts w:ascii="Calibri Light" w:hAnsi="Calibri Light" w:cstheme="majorHAnsi"/>
          <w:bCs/>
          <w:color w:val="000000" w:themeColor="text1"/>
          <w:sz w:val="24"/>
          <w:szCs w:val="24"/>
          <w:lang w:val="ru-MD"/>
        </w:rPr>
        <w:t xml:space="preserve">7,8 </w:t>
      </w:r>
      <w:r w:rsidR="00540D31" w:rsidRPr="00987A62">
        <w:rPr>
          <w:rFonts w:ascii="Calibri Light" w:hAnsi="Calibri Light" w:cstheme="majorHAnsi"/>
          <w:color w:val="000000" w:themeColor="text1"/>
          <w:sz w:val="24"/>
          <w:szCs w:val="24"/>
          <w:lang w:val="ru-MD"/>
        </w:rPr>
        <w:t xml:space="preserve">млн. леев, исполненные и фактические расходы составили </w:t>
      </w:r>
      <w:r w:rsidR="00540D31" w:rsidRPr="00987A62">
        <w:rPr>
          <w:rFonts w:ascii="Calibri Light" w:hAnsi="Calibri Light" w:cstheme="majorHAnsi"/>
          <w:bCs/>
          <w:color w:val="000000" w:themeColor="text1"/>
          <w:sz w:val="24"/>
          <w:szCs w:val="24"/>
          <w:lang w:val="ru-MD"/>
        </w:rPr>
        <w:t xml:space="preserve">5,5 </w:t>
      </w:r>
      <w:r w:rsidR="00540D31" w:rsidRPr="00987A62">
        <w:rPr>
          <w:rFonts w:ascii="Calibri Light" w:hAnsi="Calibri Light" w:cstheme="majorHAnsi"/>
          <w:color w:val="000000" w:themeColor="text1"/>
          <w:sz w:val="24"/>
          <w:szCs w:val="24"/>
          <w:lang w:val="ru-MD"/>
        </w:rPr>
        <w:t xml:space="preserve">млн. леев. Рост исполненных расходов по сравнению с утвержденным уровнем обусловлен выплатой, согласно </w:t>
      </w:r>
      <w:r w:rsidR="00540D31" w:rsidRPr="00987A62">
        <w:rPr>
          <w:rFonts w:ascii="Calibri Light" w:eastAsia="Times New Roman" w:hAnsi="Calibri Light" w:cstheme="majorHAnsi"/>
          <w:color w:val="000000" w:themeColor="text1"/>
          <w:sz w:val="24"/>
          <w:szCs w:val="24"/>
          <w:lang w:val="ru-MD"/>
        </w:rPr>
        <w:t>законодательной норме</w:t>
      </w:r>
      <w:r w:rsidR="00540D31" w:rsidRPr="00987A62">
        <w:rPr>
          <w:rStyle w:val="a6"/>
          <w:rFonts w:ascii="Calibri Light" w:hAnsi="Calibri Light" w:cstheme="majorHAnsi"/>
          <w:color w:val="000000" w:themeColor="text1"/>
          <w:sz w:val="24"/>
          <w:szCs w:val="24"/>
          <w:shd w:val="clear" w:color="auto" w:fill="FFFFFF"/>
          <w:lang w:val="ru-MD"/>
        </w:rPr>
        <w:footnoteReference w:id="32"/>
      </w:r>
      <w:r w:rsidR="00540D31" w:rsidRPr="00987A62">
        <w:rPr>
          <w:rFonts w:ascii="Calibri Light" w:hAnsi="Calibri Light" w:cstheme="majorHAnsi"/>
          <w:color w:val="000000" w:themeColor="text1"/>
          <w:sz w:val="24"/>
          <w:szCs w:val="24"/>
          <w:shd w:val="clear" w:color="auto" w:fill="FFFFFF"/>
          <w:lang w:val="ru-MD"/>
        </w:rPr>
        <w:t>,</w:t>
      </w:r>
      <w:r w:rsidR="00540D31" w:rsidRPr="00987A62">
        <w:rPr>
          <w:rFonts w:ascii="Calibri Light" w:hAnsi="Calibri Light" w:cstheme="majorHAnsi"/>
          <w:color w:val="000000" w:themeColor="text1"/>
          <w:sz w:val="24"/>
          <w:szCs w:val="24"/>
          <w:lang w:val="ru-MD"/>
        </w:rPr>
        <w:t xml:space="preserve"> единовременных пособий и пособий по безработице для 337 работников, которые уволились в процессе институциональной реорганизации в 2022 году.</w:t>
      </w:r>
    </w:p>
    <w:p w:rsidR="00540D31" w:rsidRPr="00987A62" w:rsidRDefault="003E7E64" w:rsidP="00540D31">
      <w:pPr>
        <w:spacing w:after="0"/>
        <w:rPr>
          <w:rFonts w:ascii="Calibri Light" w:eastAsia="Times New Roman" w:hAnsi="Calibri Light" w:cs="Times New Roman"/>
          <w:color w:val="000000" w:themeColor="text1"/>
          <w:sz w:val="24"/>
          <w:szCs w:val="24"/>
          <w:lang w:val="ru-MD"/>
        </w:rPr>
      </w:pPr>
      <w:r w:rsidRPr="00987A62">
        <w:rPr>
          <w:rFonts w:ascii="Calibri Light" w:hAnsi="Calibri Light" w:cstheme="majorHAnsi"/>
          <w:b/>
          <w:color w:val="000000" w:themeColor="text1"/>
          <w:sz w:val="24"/>
          <w:szCs w:val="24"/>
          <w:lang w:val="ru-MD"/>
        </w:rPr>
        <w:t xml:space="preserve">5.14. </w:t>
      </w:r>
      <w:r w:rsidR="00540D31" w:rsidRPr="00987A62">
        <w:rPr>
          <w:rFonts w:ascii="Calibri Light" w:hAnsi="Calibri Light" w:cstheme="majorHAnsi"/>
          <w:color w:val="000000" w:themeColor="text1"/>
          <w:sz w:val="24"/>
          <w:szCs w:val="24"/>
          <w:lang w:val="ru-MD"/>
        </w:rPr>
        <w:t>Согласно</w:t>
      </w:r>
      <w:r w:rsidR="00540D31" w:rsidRPr="00987A62">
        <w:rPr>
          <w:rFonts w:ascii="Calibri Light" w:hAnsi="Calibri Light" w:cstheme="majorHAnsi"/>
          <w:b/>
          <w:color w:val="000000" w:themeColor="text1"/>
          <w:sz w:val="24"/>
          <w:szCs w:val="24"/>
          <w:lang w:val="ru-MD"/>
        </w:rPr>
        <w:t xml:space="preserve"> </w:t>
      </w:r>
      <w:r w:rsidR="00540D31" w:rsidRPr="00987A62">
        <w:rPr>
          <w:rFonts w:ascii="Calibri Light" w:hAnsi="Calibri Light" w:cstheme="majorHAnsi"/>
          <w:color w:val="000000" w:themeColor="text1"/>
          <w:sz w:val="24"/>
          <w:szCs w:val="24"/>
          <w:lang w:val="ru-MD"/>
        </w:rPr>
        <w:t>Закону №</w:t>
      </w:r>
      <w:r w:rsidRPr="00987A62">
        <w:rPr>
          <w:rFonts w:ascii="Calibri Light" w:hAnsi="Calibri Light"/>
          <w:color w:val="000000" w:themeColor="text1"/>
          <w:sz w:val="24"/>
          <w:szCs w:val="24"/>
          <w:lang w:val="ru-MD"/>
        </w:rPr>
        <w:t xml:space="preserve">302 </w:t>
      </w:r>
      <w:r w:rsidR="00540D31" w:rsidRPr="00987A62">
        <w:rPr>
          <w:rFonts w:ascii="Calibri Light" w:hAnsi="Calibri Light"/>
          <w:color w:val="000000" w:themeColor="text1"/>
          <w:sz w:val="24"/>
          <w:szCs w:val="24"/>
          <w:lang w:val="ru-MD"/>
        </w:rPr>
        <w:t>от</w:t>
      </w:r>
      <w:r w:rsidRPr="00987A62">
        <w:rPr>
          <w:rFonts w:ascii="Calibri Light" w:hAnsi="Calibri Light"/>
          <w:color w:val="000000" w:themeColor="text1"/>
          <w:sz w:val="24"/>
          <w:szCs w:val="24"/>
          <w:lang w:val="ru-MD"/>
        </w:rPr>
        <w:t xml:space="preserve"> 21.12.2017</w:t>
      </w:r>
      <w:r w:rsidRPr="00987A62">
        <w:rPr>
          <w:rStyle w:val="a6"/>
          <w:rFonts w:ascii="Calibri Light" w:hAnsi="Calibri Light" w:cstheme="majorHAnsi"/>
          <w:color w:val="000000" w:themeColor="text1"/>
          <w:sz w:val="24"/>
          <w:szCs w:val="24"/>
          <w:shd w:val="clear" w:color="auto" w:fill="FFFFFF"/>
          <w:lang w:val="ru-MD"/>
        </w:rPr>
        <w:footnoteReference w:id="33"/>
      </w:r>
      <w:r w:rsidRPr="00987A62">
        <w:rPr>
          <w:rFonts w:ascii="Calibri Light" w:hAnsi="Calibri Light" w:cstheme="majorHAnsi"/>
          <w:color w:val="000000" w:themeColor="text1"/>
          <w:sz w:val="24"/>
          <w:szCs w:val="24"/>
          <w:shd w:val="clear" w:color="auto" w:fill="FFFFFF"/>
          <w:lang w:val="ru-MD"/>
        </w:rPr>
        <w:t xml:space="preserve">, </w:t>
      </w:r>
      <w:r w:rsidR="00540D31" w:rsidRPr="00987A62">
        <w:rPr>
          <w:rFonts w:ascii="Calibri Light" w:hAnsi="Calibri Light" w:cstheme="majorHAnsi"/>
          <w:color w:val="000000" w:themeColor="text1"/>
          <w:sz w:val="24"/>
          <w:szCs w:val="24"/>
          <w:shd w:val="clear" w:color="auto" w:fill="FFFFFF"/>
          <w:lang w:val="ru-MD"/>
        </w:rPr>
        <w:t xml:space="preserve">Таможенная служба </w:t>
      </w:r>
      <w:r w:rsidR="00540D31" w:rsidRPr="00987A62">
        <w:rPr>
          <w:rFonts w:ascii="Calibri Light" w:eastAsia="Times New Roman" w:hAnsi="Calibri Light" w:cs="Times New Roman"/>
          <w:color w:val="000000" w:themeColor="text1"/>
          <w:sz w:val="24"/>
          <w:szCs w:val="24"/>
          <w:lang w:val="ru-MD"/>
        </w:rPr>
        <w:t>обеспечивает начальную и непрерывную профессиональную подготовку таможенных служащих. Порядок организации и проведения процесса непрерывной профессиональной подготовки таможенных служащих устанавливается Внутренним положением учреждения</w:t>
      </w:r>
      <w:r w:rsidR="00540D31" w:rsidRPr="00987A62">
        <w:rPr>
          <w:rStyle w:val="a6"/>
          <w:rFonts w:ascii="Calibri Light" w:eastAsia="Times New Roman" w:hAnsi="Calibri Light" w:cs="Times New Roman"/>
          <w:color w:val="000000" w:themeColor="text1"/>
          <w:sz w:val="24"/>
          <w:szCs w:val="24"/>
          <w:lang w:val="ru-MD"/>
        </w:rPr>
        <w:footnoteReference w:id="34"/>
      </w:r>
      <w:r w:rsidR="00540D31" w:rsidRPr="00987A62">
        <w:rPr>
          <w:rFonts w:ascii="Calibri Light" w:eastAsia="Times New Roman" w:hAnsi="Calibri Light" w:cs="Times New Roman"/>
          <w:color w:val="000000" w:themeColor="text1"/>
          <w:sz w:val="24"/>
          <w:szCs w:val="24"/>
          <w:lang w:val="ru-MD"/>
        </w:rPr>
        <w:t>.</w:t>
      </w:r>
    </w:p>
    <w:p w:rsidR="00540D31" w:rsidRPr="00987A62" w:rsidRDefault="00540D31" w:rsidP="003E7E64">
      <w:pPr>
        <w:spacing w:after="120" w:line="276" w:lineRule="auto"/>
        <w:rPr>
          <w:rFonts w:ascii="Calibri Light" w:hAnsi="Calibri Light" w:cstheme="majorHAnsi"/>
          <w:color w:val="000000" w:themeColor="text1"/>
          <w:sz w:val="24"/>
          <w:szCs w:val="24"/>
          <w:shd w:val="clear" w:color="auto" w:fill="FFFFFF"/>
          <w:lang w:val="ru-MD"/>
        </w:rPr>
      </w:pPr>
      <w:r w:rsidRPr="00987A62">
        <w:rPr>
          <w:rFonts w:ascii="Calibri Light" w:hAnsi="Calibri Light" w:cstheme="majorHAnsi"/>
          <w:color w:val="000000" w:themeColor="text1"/>
          <w:sz w:val="24"/>
          <w:szCs w:val="24"/>
          <w:shd w:val="clear" w:color="auto" w:fill="FFFFFF"/>
          <w:lang w:val="ru-MD"/>
        </w:rPr>
        <w:t xml:space="preserve">В </w:t>
      </w:r>
      <w:r w:rsidR="003E7E64" w:rsidRPr="00987A62">
        <w:rPr>
          <w:rFonts w:ascii="Calibri Light" w:hAnsi="Calibri Light" w:cstheme="majorHAnsi"/>
          <w:color w:val="000000" w:themeColor="text1"/>
          <w:sz w:val="24"/>
          <w:szCs w:val="24"/>
          <w:shd w:val="clear" w:color="auto" w:fill="FFFFFF"/>
          <w:lang w:val="ru-MD"/>
        </w:rPr>
        <w:t>2022</w:t>
      </w:r>
      <w:r w:rsidRPr="00987A62">
        <w:rPr>
          <w:rFonts w:ascii="Calibri Light" w:hAnsi="Calibri Light" w:cstheme="majorHAnsi"/>
          <w:color w:val="000000" w:themeColor="text1"/>
          <w:sz w:val="24"/>
          <w:szCs w:val="24"/>
          <w:shd w:val="clear" w:color="auto" w:fill="FFFFFF"/>
          <w:lang w:val="ru-MD"/>
        </w:rPr>
        <w:t xml:space="preserve"> году для профессиональной подготовки таможенных сотрудников Таможенной службе были уточнены финансовые средства в сумме 0,4 </w:t>
      </w:r>
      <w:r w:rsidRPr="00987A62">
        <w:rPr>
          <w:rFonts w:ascii="Calibri Light" w:hAnsi="Calibri Light" w:cstheme="majorHAnsi"/>
          <w:color w:val="000000" w:themeColor="text1"/>
          <w:sz w:val="24"/>
          <w:szCs w:val="24"/>
          <w:lang w:val="ru-MD"/>
        </w:rPr>
        <w:t xml:space="preserve">млн. леев, исполненные и фактические расходы составили </w:t>
      </w:r>
      <w:r w:rsidRPr="00987A62">
        <w:rPr>
          <w:rFonts w:ascii="Calibri Light" w:hAnsi="Calibri Light" w:cstheme="majorHAnsi"/>
          <w:color w:val="000000" w:themeColor="text1"/>
          <w:sz w:val="24"/>
          <w:szCs w:val="24"/>
          <w:shd w:val="clear" w:color="auto" w:fill="FFFFFF"/>
          <w:lang w:val="ru-MD"/>
        </w:rPr>
        <w:t xml:space="preserve">0,3 </w:t>
      </w:r>
      <w:r w:rsidRPr="00987A62">
        <w:rPr>
          <w:rFonts w:ascii="Calibri Light" w:hAnsi="Calibri Light" w:cstheme="majorHAnsi"/>
          <w:color w:val="000000" w:themeColor="text1"/>
          <w:sz w:val="24"/>
          <w:szCs w:val="24"/>
          <w:lang w:val="ru-MD"/>
        </w:rPr>
        <w:t>млн. леев. В общих исполненных расходах значительный удельный вес занимают расходы Центра обучения</w:t>
      </w:r>
      <w:r w:rsidRPr="00987A62">
        <w:rPr>
          <w:rStyle w:val="a6"/>
          <w:rFonts w:ascii="Calibri Light" w:hAnsi="Calibri Light" w:cstheme="majorHAnsi"/>
          <w:color w:val="000000" w:themeColor="text1"/>
          <w:sz w:val="24"/>
          <w:szCs w:val="24"/>
          <w:shd w:val="clear" w:color="auto" w:fill="FFFFFF"/>
          <w:lang w:val="ru-MD"/>
        </w:rPr>
        <w:footnoteReference w:id="35"/>
      </w:r>
      <w:r w:rsidRPr="00987A62">
        <w:rPr>
          <w:rFonts w:ascii="Calibri Light" w:hAnsi="Calibri Light" w:cstheme="majorHAnsi"/>
          <w:color w:val="000000" w:themeColor="text1"/>
          <w:sz w:val="24"/>
          <w:szCs w:val="24"/>
          <w:shd w:val="clear" w:color="auto" w:fill="FFFFFF"/>
          <w:lang w:val="ru-MD"/>
        </w:rPr>
        <w:t xml:space="preserve"> - внутреннего подразделения, со статусом Управления, в сумме 0,2 </w:t>
      </w:r>
      <w:r w:rsidRPr="00987A62">
        <w:rPr>
          <w:rFonts w:ascii="Calibri Light" w:hAnsi="Calibri Light" w:cstheme="majorHAnsi"/>
          <w:color w:val="000000" w:themeColor="text1"/>
          <w:sz w:val="24"/>
          <w:szCs w:val="24"/>
          <w:lang w:val="ru-MD"/>
        </w:rPr>
        <w:t xml:space="preserve">млн. леев. Тестирование аудита относительно начисления и выплаты заработной платы для специалистов в рамках </w:t>
      </w:r>
      <w:r w:rsidRPr="00987A62">
        <w:rPr>
          <w:rFonts w:ascii="Calibri Light" w:hAnsi="Calibri Light" w:cstheme="majorHAnsi"/>
          <w:color w:val="000000" w:themeColor="text1"/>
          <w:sz w:val="24"/>
          <w:szCs w:val="24"/>
          <w:shd w:val="clear" w:color="auto" w:fill="FFFFFF"/>
          <w:lang w:val="ru-MD"/>
        </w:rPr>
        <w:t>Таможенной службы, участвующих в модерации учебных часов, не установило отклонений от нормативной базы</w:t>
      </w:r>
      <w:r w:rsidRPr="00987A62">
        <w:rPr>
          <w:rStyle w:val="a6"/>
          <w:rFonts w:ascii="Calibri Light" w:hAnsi="Calibri Light" w:cstheme="majorHAnsi"/>
          <w:color w:val="000000" w:themeColor="text1"/>
          <w:sz w:val="24"/>
          <w:szCs w:val="24"/>
          <w:shd w:val="clear" w:color="auto" w:fill="FFFFFF"/>
          <w:lang w:val="ru-MD"/>
        </w:rPr>
        <w:footnoteReference w:id="36"/>
      </w:r>
      <w:r w:rsidRPr="00987A62">
        <w:rPr>
          <w:rFonts w:ascii="Calibri Light" w:hAnsi="Calibri Light" w:cstheme="majorHAnsi"/>
          <w:color w:val="000000" w:themeColor="text1"/>
          <w:sz w:val="24"/>
          <w:szCs w:val="24"/>
          <w:shd w:val="clear" w:color="auto" w:fill="FFFFFF"/>
          <w:lang w:val="ru-MD"/>
        </w:rPr>
        <w:t>. Вместе с тем, отмечается о полном выполнении договоров по закупке услуг по обучению в 2022 году, законно</w:t>
      </w:r>
      <w:r w:rsidRPr="00987A62">
        <w:rPr>
          <w:rStyle w:val="a6"/>
          <w:rFonts w:ascii="Calibri Light" w:hAnsi="Calibri Light" w:cstheme="majorHAnsi"/>
          <w:color w:val="000000" w:themeColor="text1"/>
          <w:sz w:val="24"/>
          <w:szCs w:val="24"/>
          <w:shd w:val="clear" w:color="auto" w:fill="FFFFFF"/>
          <w:lang w:val="ru-MD"/>
        </w:rPr>
        <w:footnoteReference w:id="37"/>
      </w:r>
      <w:r w:rsidRPr="00987A62">
        <w:rPr>
          <w:rFonts w:ascii="Calibri Light" w:hAnsi="Calibri Light" w:cstheme="majorHAnsi"/>
          <w:color w:val="000000" w:themeColor="text1"/>
          <w:sz w:val="24"/>
          <w:szCs w:val="24"/>
          <w:shd w:val="clear" w:color="auto" w:fill="FFFFFF"/>
          <w:lang w:val="ru-MD"/>
        </w:rPr>
        <w:t xml:space="preserve"> заключенных с другими профильными органами управления, исполнение их было подтверждено актами приема-передачи и налоговыми накладными. </w:t>
      </w:r>
    </w:p>
    <w:p w:rsidR="003E7E64" w:rsidRPr="00987A62" w:rsidRDefault="003E7E64" w:rsidP="003E7E64">
      <w:pPr>
        <w:pStyle w:val="a9"/>
        <w:tabs>
          <w:tab w:val="left" w:pos="720"/>
        </w:tabs>
        <w:spacing w:before="0" w:after="120"/>
        <w:ind w:left="0"/>
        <w:jc w:val="left"/>
        <w:rPr>
          <w:rFonts w:ascii="Calibri Light" w:hAnsi="Calibri Light" w:cstheme="majorHAnsi"/>
          <w:b/>
          <w:color w:val="000000" w:themeColor="text1"/>
          <w:sz w:val="24"/>
          <w:szCs w:val="24"/>
          <w:lang w:val="ru-MD"/>
        </w:rPr>
      </w:pPr>
      <w:r w:rsidRPr="00987A62">
        <w:rPr>
          <w:rFonts w:ascii="Calibri Light" w:hAnsi="Calibri Light" w:cstheme="majorHAnsi"/>
          <w:b/>
          <w:bCs/>
          <w:color w:val="000000" w:themeColor="text1"/>
          <w:sz w:val="24"/>
          <w:szCs w:val="24"/>
          <w:lang w:val="ru-MD"/>
        </w:rPr>
        <w:t xml:space="preserve">VI. </w:t>
      </w:r>
      <w:r w:rsidR="00481B23" w:rsidRPr="00987A62">
        <w:rPr>
          <w:rFonts w:ascii="Calibri Light" w:hAnsi="Calibri Light" w:cstheme="majorHAnsi"/>
          <w:b/>
          <w:bCs/>
          <w:color w:val="000000" w:themeColor="text1"/>
          <w:sz w:val="24"/>
          <w:szCs w:val="24"/>
          <w:lang w:val="ru-MD"/>
        </w:rPr>
        <w:t xml:space="preserve">ОТВЕТСТВЕННОСТЬ РУКОВОДСТВА ЗА ФИНАНСОВЫЕ ОТЧЕТЫ </w:t>
      </w:r>
    </w:p>
    <w:p w:rsidR="00481B23" w:rsidRPr="00987A62" w:rsidRDefault="00481B23" w:rsidP="00481B23">
      <w:pPr>
        <w:spacing w:line="276" w:lineRule="auto"/>
        <w:rPr>
          <w:rFonts w:ascii="Calibri Light" w:eastAsia="Times New Roman" w:hAnsi="Calibri Light" w:cstheme="majorHAnsi"/>
          <w:bCs/>
          <w:sz w:val="24"/>
          <w:szCs w:val="24"/>
          <w:lang w:val="ru-MD"/>
        </w:rPr>
      </w:pPr>
      <w:r w:rsidRPr="00987A62">
        <w:rPr>
          <w:rFonts w:ascii="Calibri Light" w:hAnsi="Calibri Light" w:cstheme="majorHAnsi"/>
          <w:bCs/>
          <w:sz w:val="24"/>
          <w:szCs w:val="24"/>
          <w:lang w:val="ru-MD"/>
        </w:rPr>
        <w:t xml:space="preserve">Министр финансов, в качестве </w:t>
      </w:r>
      <w:r w:rsidRPr="00987A62">
        <w:rPr>
          <w:rFonts w:ascii="Calibri Light" w:eastAsia="Times New Roman" w:hAnsi="Calibri Light" w:cs="Times New Roman"/>
          <w:bCs/>
          <w:sz w:val="24"/>
          <w:szCs w:val="24"/>
          <w:lang w:val="ru-MD" w:eastAsia="ru-RU"/>
        </w:rPr>
        <w:t xml:space="preserve">руководителя специализированного центрального органа публичного управления, несет ответственность за </w:t>
      </w:r>
      <w:r w:rsidRPr="00987A62">
        <w:rPr>
          <w:rFonts w:ascii="Calibri Light" w:hAnsi="Calibri Light" w:cstheme="majorHAnsi"/>
          <w:color w:val="000000"/>
          <w:sz w:val="24"/>
          <w:szCs w:val="24"/>
          <w:lang w:val="ru-MD"/>
        </w:rPr>
        <w:t>составление, подписание и</w:t>
      </w:r>
      <w:r w:rsidRPr="00987A62">
        <w:rPr>
          <w:rFonts w:ascii="Calibri Light" w:hAnsi="Calibri Light" w:cs="Times New Roman"/>
          <w:sz w:val="24"/>
          <w:szCs w:val="24"/>
          <w:lang w:val="ru-MD"/>
        </w:rPr>
        <w:t xml:space="preserve"> правильное и достоверное представление консолидированных </w:t>
      </w:r>
      <w:r w:rsidRPr="00987A62">
        <w:rPr>
          <w:rFonts w:ascii="Calibri Light" w:eastAsia="Times New Roman" w:hAnsi="Calibri Light" w:cs="Times New Roman"/>
          <w:bCs/>
          <w:sz w:val="24"/>
          <w:szCs w:val="24"/>
          <w:lang w:val="ru-MD" w:eastAsia="ru-RU"/>
        </w:rPr>
        <w:t>финансовых отчетов</w:t>
      </w:r>
      <w:r w:rsidRPr="00987A62">
        <w:rPr>
          <w:rFonts w:ascii="Calibri Light" w:hAnsi="Calibri Light" w:cstheme="majorHAnsi"/>
          <w:sz w:val="24"/>
          <w:szCs w:val="24"/>
          <w:vertAlign w:val="superscript"/>
          <w:lang w:val="ru-MD"/>
        </w:rPr>
        <w:footnoteReference w:id="38"/>
      </w:r>
      <w:r w:rsidRPr="00987A62">
        <w:rPr>
          <w:rFonts w:ascii="Calibri Light" w:hAnsi="Calibri Light" w:cstheme="majorHAnsi"/>
          <w:sz w:val="24"/>
          <w:szCs w:val="24"/>
          <w:lang w:val="ru-MD"/>
        </w:rPr>
        <w:t xml:space="preserve"> в соответствие с </w:t>
      </w:r>
      <w:r w:rsidRPr="00987A62">
        <w:rPr>
          <w:rFonts w:ascii="Calibri Light" w:eastAsia="Times New Roman" w:hAnsi="Calibri Light" w:cs="Times New Roman"/>
          <w:bCs/>
          <w:sz w:val="24"/>
          <w:szCs w:val="24"/>
          <w:lang w:val="ru-MD" w:eastAsia="ru-RU"/>
        </w:rPr>
        <w:t>применяемой</w:t>
      </w:r>
      <w:r w:rsidRPr="00987A62">
        <w:rPr>
          <w:rFonts w:ascii="Calibri Light" w:hAnsi="Calibri Light" w:cs="Times New Roman"/>
          <w:sz w:val="24"/>
          <w:szCs w:val="24"/>
          <w:lang w:val="ru-MD"/>
        </w:rPr>
        <w:t xml:space="preserve"> </w:t>
      </w:r>
      <w:r w:rsidRPr="00987A62">
        <w:rPr>
          <w:rFonts w:ascii="Calibri Light" w:eastAsia="Times New Roman" w:hAnsi="Calibri Light" w:cs="Times New Roman"/>
          <w:bCs/>
          <w:sz w:val="24"/>
          <w:szCs w:val="24"/>
          <w:lang w:val="ru-MD" w:eastAsia="ru-RU"/>
        </w:rPr>
        <w:t>базой по составлению финансовой отчетности</w:t>
      </w:r>
      <w:r w:rsidRPr="00987A62">
        <w:rPr>
          <w:rStyle w:val="a6"/>
          <w:rFonts w:ascii="Calibri Light" w:hAnsi="Calibri Light" w:cstheme="majorHAnsi"/>
          <w:color w:val="000000" w:themeColor="text1"/>
          <w:sz w:val="24"/>
          <w:szCs w:val="24"/>
          <w:lang w:val="ru-MD"/>
        </w:rPr>
        <w:footnoteReference w:id="39"/>
      </w:r>
      <w:r w:rsidRPr="00987A62">
        <w:rPr>
          <w:rFonts w:ascii="Calibri Light" w:hAnsi="Calibri Light" w:cstheme="majorHAnsi"/>
          <w:color w:val="000000" w:themeColor="text1"/>
          <w:sz w:val="24"/>
          <w:szCs w:val="24"/>
          <w:lang w:val="ru-MD"/>
        </w:rPr>
        <w:t>,</w:t>
      </w:r>
      <w:r w:rsidRPr="00987A62">
        <w:rPr>
          <w:rFonts w:ascii="Calibri Light" w:eastAsia="Times New Roman" w:hAnsi="Calibri Light" w:cs="Times New Roman"/>
          <w:bCs/>
          <w:sz w:val="24"/>
          <w:szCs w:val="24"/>
          <w:lang w:val="ru-MD" w:eastAsia="ru-RU"/>
        </w:rPr>
        <w:t xml:space="preserve"> а также за организацию </w:t>
      </w:r>
      <w:r w:rsidRPr="00987A62">
        <w:rPr>
          <w:rFonts w:ascii="Calibri Light" w:hAnsi="Calibri Light" w:cstheme="majorHAnsi"/>
          <w:sz w:val="24"/>
          <w:szCs w:val="24"/>
          <w:lang w:val="ru-MD"/>
        </w:rPr>
        <w:t>внутреннего управленческого контроля для обеспечения организованного и эффективного осуществления экономической деятельности субъекта, в том числе строгое соблюдение целостности активов, предотвращение и обнаружение причин мошенничества и</w:t>
      </w:r>
      <w:r w:rsidR="00E43C14" w:rsidRPr="00987A62">
        <w:rPr>
          <w:rFonts w:ascii="Calibri Light" w:hAnsi="Calibri Light" w:cstheme="majorHAnsi"/>
          <w:sz w:val="24"/>
          <w:szCs w:val="24"/>
          <w:lang w:val="ru-MD"/>
        </w:rPr>
        <w:t>/или</w:t>
      </w:r>
      <w:r w:rsidRPr="00987A62">
        <w:rPr>
          <w:rFonts w:ascii="Calibri Light" w:hAnsi="Calibri Light" w:cstheme="majorHAnsi"/>
          <w:sz w:val="24"/>
          <w:szCs w:val="24"/>
          <w:lang w:val="ru-MD"/>
        </w:rPr>
        <w:t xml:space="preserve"> ошибок, точность и полноту бухгалтерских регистраций, а также своевременную подготовку достоверной финансовой информации.</w:t>
      </w:r>
    </w:p>
    <w:p w:rsidR="003E7E64" w:rsidRPr="00987A62" w:rsidRDefault="003E7E64" w:rsidP="003E7E64">
      <w:pPr>
        <w:pStyle w:val="a9"/>
        <w:tabs>
          <w:tab w:val="left" w:pos="720"/>
        </w:tabs>
        <w:spacing w:before="0" w:after="120"/>
        <w:ind w:left="0"/>
        <w:jc w:val="left"/>
        <w:rPr>
          <w:rFonts w:ascii="Calibri Light" w:hAnsi="Calibri Light" w:cstheme="majorHAnsi"/>
          <w:b/>
          <w:color w:val="000000" w:themeColor="text1"/>
          <w:sz w:val="24"/>
          <w:szCs w:val="24"/>
          <w:lang w:val="ru-MD"/>
        </w:rPr>
      </w:pPr>
      <w:r w:rsidRPr="00987A62">
        <w:rPr>
          <w:rFonts w:ascii="Calibri Light" w:hAnsi="Calibri Light" w:cstheme="majorHAnsi"/>
          <w:b/>
          <w:bCs/>
          <w:color w:val="000000" w:themeColor="text1"/>
          <w:sz w:val="24"/>
          <w:szCs w:val="24"/>
          <w:lang w:val="ru-MD"/>
        </w:rPr>
        <w:t xml:space="preserve">VII. </w:t>
      </w:r>
      <w:r w:rsidR="00540D31" w:rsidRPr="00987A62">
        <w:rPr>
          <w:rFonts w:ascii="Calibri Light" w:hAnsi="Calibri Light" w:cstheme="majorHAnsi"/>
          <w:b/>
          <w:bCs/>
          <w:color w:val="000000" w:themeColor="text1"/>
          <w:sz w:val="24"/>
          <w:szCs w:val="24"/>
          <w:lang w:val="ru-MD"/>
        </w:rPr>
        <w:t xml:space="preserve">ОТВЕТСТВЕННОСТЬ АУДИТОРА В АУДИТЕ ФИНАНСОВЫХ ОТЧЕТОВ  </w:t>
      </w:r>
    </w:p>
    <w:p w:rsidR="00540D31" w:rsidRPr="00987A62" w:rsidRDefault="00540D31" w:rsidP="00540D31">
      <w:pPr>
        <w:autoSpaceDE w:val="0"/>
        <w:autoSpaceDN w:val="0"/>
        <w:adjustRightInd w:val="0"/>
        <w:spacing w:after="0" w:line="276" w:lineRule="auto"/>
        <w:ind w:right="-24"/>
        <w:rPr>
          <w:rFonts w:ascii="Calibri Light" w:hAnsi="Calibri Light" w:cstheme="majorHAnsi"/>
          <w:sz w:val="24"/>
          <w:szCs w:val="24"/>
          <w:lang w:val="ru-MD"/>
        </w:rPr>
      </w:pPr>
      <w:r w:rsidRPr="00987A62">
        <w:rPr>
          <w:rFonts w:ascii="Calibri Light" w:hAnsi="Calibri Light" w:cstheme="majorHAnsi"/>
          <w:sz w:val="24"/>
          <w:szCs w:val="24"/>
          <w:lang w:val="ru-MD"/>
        </w:rPr>
        <w:t xml:space="preserve">Наша ответственность заключается в планировании и проведении аудиторской миссии, с получением достаточных и адекватных доказательств для подтверждения основания для аудиторского заключения. Нашими целями являются: получение разумного подтверждения того, что на консолидированные </w:t>
      </w:r>
      <w:r w:rsidRPr="00987A62">
        <w:rPr>
          <w:rFonts w:ascii="Calibri Light" w:hAnsi="Calibri Light" w:cstheme="majorHAnsi"/>
          <w:color w:val="000000"/>
          <w:sz w:val="24"/>
          <w:szCs w:val="24"/>
          <w:lang w:val="ru-MD"/>
        </w:rPr>
        <w:t>финансовые отчеты</w:t>
      </w:r>
      <w:r w:rsidRPr="00987A62">
        <w:rPr>
          <w:rFonts w:ascii="Calibri Light" w:hAnsi="Calibri Light" w:cstheme="majorHAnsi"/>
          <w:sz w:val="24"/>
          <w:szCs w:val="24"/>
          <w:lang w:val="ru-MD"/>
        </w:rPr>
        <w:t xml:space="preserve"> не повлияли существенные искажения, связанные с </w:t>
      </w:r>
      <w:r w:rsidRPr="00987A62">
        <w:rPr>
          <w:rFonts w:ascii="Calibri Light" w:hAnsi="Calibri Light" w:cstheme="majorHAnsi"/>
          <w:color w:val="000000"/>
          <w:sz w:val="24"/>
          <w:szCs w:val="24"/>
          <w:lang w:val="ru-MD"/>
        </w:rPr>
        <w:t xml:space="preserve">мошенничеством или ошибками, а также составление заключения. </w:t>
      </w:r>
    </w:p>
    <w:p w:rsidR="00540D31" w:rsidRPr="00987A62" w:rsidRDefault="00540D31" w:rsidP="00540D31">
      <w:pPr>
        <w:autoSpaceDE w:val="0"/>
        <w:autoSpaceDN w:val="0"/>
        <w:adjustRightInd w:val="0"/>
        <w:spacing w:after="0" w:line="276" w:lineRule="auto"/>
        <w:ind w:right="-23"/>
        <w:rPr>
          <w:rFonts w:ascii="Calibri Light" w:hAnsi="Calibri Light" w:cstheme="majorHAnsi"/>
          <w:sz w:val="24"/>
          <w:szCs w:val="24"/>
          <w:lang w:val="ru-MD"/>
        </w:rPr>
      </w:pPr>
      <w:r w:rsidRPr="00987A62">
        <w:rPr>
          <w:rFonts w:ascii="Calibri Light" w:hAnsi="Calibri Light" w:cstheme="majorHAnsi"/>
          <w:sz w:val="24"/>
          <w:szCs w:val="24"/>
          <w:lang w:val="ru-MD"/>
        </w:rPr>
        <w:t xml:space="preserve">Разумным подтверждением является высокий уровень подтверждения, но он не является гарантией того, что аудит, проведенный в соответствии с </w:t>
      </w:r>
      <w:r w:rsidRPr="00987A62">
        <w:rPr>
          <w:rFonts w:ascii="Calibri Light" w:hAnsi="Calibri Light" w:cstheme="minorHAnsi"/>
          <w:sz w:val="24"/>
          <w:szCs w:val="24"/>
          <w:lang w:val="ru-MD"/>
        </w:rPr>
        <w:t xml:space="preserve">Международными стандартами, </w:t>
      </w:r>
      <w:r w:rsidRPr="00987A62">
        <w:rPr>
          <w:rFonts w:ascii="Calibri Light" w:hAnsi="Calibri Light" w:cstheme="majorHAnsi"/>
          <w:sz w:val="24"/>
          <w:szCs w:val="24"/>
          <w:lang w:val="ru-MD"/>
        </w:rPr>
        <w:t xml:space="preserve">везде обнаружит существенное искажение тогда, когда оно существует. Искажения могут быть следствием </w:t>
      </w:r>
      <w:r w:rsidRPr="00987A62">
        <w:rPr>
          <w:rFonts w:ascii="Calibri Light" w:hAnsi="Calibri Light" w:cstheme="majorHAnsi"/>
          <w:color w:val="000000"/>
          <w:sz w:val="24"/>
          <w:szCs w:val="24"/>
          <w:lang w:val="ru-MD"/>
        </w:rPr>
        <w:t xml:space="preserve">мошенничества или ошибок. Вместе с тем, </w:t>
      </w:r>
      <w:r w:rsidRPr="00987A62">
        <w:rPr>
          <w:rFonts w:ascii="Calibri Light" w:hAnsi="Calibri Light" w:cstheme="majorHAnsi"/>
          <w:sz w:val="24"/>
          <w:szCs w:val="24"/>
          <w:lang w:val="ru-MD"/>
        </w:rPr>
        <w:t xml:space="preserve">искажения могут считаться существенными, если индивидуально или в целом могут повлиять на экономические решения пользователей этой </w:t>
      </w:r>
      <w:r w:rsidRPr="00987A62">
        <w:rPr>
          <w:rFonts w:ascii="Calibri Light" w:hAnsi="Calibri Light" w:cstheme="majorHAnsi"/>
          <w:color w:val="000000"/>
          <w:sz w:val="24"/>
          <w:szCs w:val="24"/>
          <w:lang w:val="ru-MD"/>
        </w:rPr>
        <w:t>финансовой отчетности.</w:t>
      </w:r>
      <w:r w:rsidRPr="00987A62">
        <w:rPr>
          <w:rFonts w:ascii="Calibri Light" w:hAnsi="Calibri Light" w:cstheme="majorHAnsi"/>
          <w:sz w:val="24"/>
          <w:szCs w:val="24"/>
          <w:lang w:val="ru-MD"/>
        </w:rPr>
        <w:t xml:space="preserve"> </w:t>
      </w:r>
    </w:p>
    <w:p w:rsidR="00540D31" w:rsidRPr="00987A62" w:rsidRDefault="00540D31" w:rsidP="00540D31">
      <w:pPr>
        <w:pStyle w:val="Default"/>
        <w:spacing w:line="276" w:lineRule="auto"/>
        <w:ind w:right="-24"/>
        <w:jc w:val="both"/>
        <w:rPr>
          <w:rFonts w:ascii="Calibri Light" w:hAnsi="Calibri Light" w:cstheme="majorHAnsi"/>
          <w:color w:val="auto"/>
          <w:lang w:val="ru-MD"/>
        </w:rPr>
      </w:pPr>
      <w:r w:rsidRPr="00987A62">
        <w:rPr>
          <w:rFonts w:ascii="Calibri Light" w:hAnsi="Calibri Light" w:cstheme="majorHAnsi"/>
          <w:color w:val="000000" w:themeColor="text1"/>
          <w:lang w:val="ru-MD"/>
        </w:rPr>
        <w:t>Дополнительное описание ответственности аудитора в аудите финансовых отчетов размещено на сайте Счетной палаты по адресу:</w:t>
      </w:r>
      <w:r w:rsidRPr="00987A62">
        <w:rPr>
          <w:rFonts w:ascii="Calibri Light" w:hAnsi="Calibri Light"/>
          <w:lang w:val="ru-MD"/>
        </w:rPr>
        <w:t xml:space="preserve"> </w:t>
      </w:r>
      <w:hyperlink r:id="rId9" w:tgtFrame="_blank" w:history="1">
        <w:r w:rsidRPr="00987A62">
          <w:rPr>
            <w:rStyle w:val="a3"/>
            <w:rFonts w:ascii="Calibri Light" w:hAnsi="Calibri Light"/>
            <w:i/>
            <w:color w:val="000000" w:themeColor="text1"/>
            <w:shd w:val="clear" w:color="auto" w:fill="FFFFFF"/>
            <w:lang w:val="ru-MD"/>
          </w:rPr>
          <w:t>https://www.ccrm.md/ro/responsabilitati-in-auditul-financiar-3596.html</w:t>
        </w:r>
      </w:hyperlink>
      <w:r w:rsidRPr="00987A62">
        <w:rPr>
          <w:rFonts w:ascii="Calibri Light" w:hAnsi="Calibri Light"/>
          <w:i/>
          <w:color w:val="000000" w:themeColor="text1"/>
          <w:lang w:val="ru-MD"/>
        </w:rPr>
        <w:t xml:space="preserve">. </w:t>
      </w:r>
      <w:r w:rsidRPr="00987A62">
        <w:rPr>
          <w:rFonts w:ascii="Calibri Light" w:hAnsi="Calibri Light" w:cstheme="majorHAnsi"/>
          <w:color w:val="auto"/>
          <w:lang w:val="ru-MD"/>
        </w:rPr>
        <w:t>Это описание является частью нашего Отчета аудита.</w:t>
      </w:r>
    </w:p>
    <w:p w:rsidR="00540D31" w:rsidRPr="00987A62" w:rsidRDefault="00540D31" w:rsidP="003E7E64">
      <w:pPr>
        <w:pStyle w:val="Default"/>
        <w:spacing w:line="276" w:lineRule="auto"/>
        <w:ind w:right="-23"/>
        <w:jc w:val="both"/>
        <w:rPr>
          <w:rFonts w:ascii="Calibri Light" w:hAnsi="Calibri Light" w:cstheme="majorHAnsi"/>
          <w:b/>
          <w:i/>
          <w:color w:val="000000" w:themeColor="text1"/>
          <w:lang w:val="ru-MD"/>
        </w:rPr>
      </w:pPr>
    </w:p>
    <w:p w:rsidR="003E7E64" w:rsidRPr="00987A62" w:rsidRDefault="00540D31" w:rsidP="003E7E64">
      <w:pPr>
        <w:pStyle w:val="Default"/>
        <w:spacing w:line="276" w:lineRule="auto"/>
        <w:ind w:right="-23"/>
        <w:jc w:val="both"/>
        <w:rPr>
          <w:rFonts w:ascii="Calibri Light" w:hAnsi="Calibri Light" w:cstheme="majorHAnsi"/>
          <w:b/>
          <w:i/>
          <w:color w:val="000000" w:themeColor="text1"/>
          <w:lang w:val="ru-MD"/>
        </w:rPr>
      </w:pPr>
      <w:r w:rsidRPr="00987A62">
        <w:rPr>
          <w:rFonts w:ascii="Calibri Light" w:hAnsi="Calibri Light" w:cstheme="majorHAnsi"/>
          <w:b/>
          <w:i/>
          <w:color w:val="000000" w:themeColor="text1"/>
          <w:lang w:val="ru-MD"/>
        </w:rPr>
        <w:t>Ответственный за составление Отчета аудита</w:t>
      </w:r>
      <w:r w:rsidR="003E7E64" w:rsidRPr="00987A62">
        <w:rPr>
          <w:rFonts w:ascii="Calibri Light" w:hAnsi="Calibri Light" w:cstheme="majorHAnsi"/>
          <w:b/>
          <w:i/>
          <w:color w:val="000000" w:themeColor="text1"/>
          <w:lang w:val="ru-MD"/>
        </w:rPr>
        <w:t>:</w:t>
      </w:r>
    </w:p>
    <w:p w:rsidR="003E7E64" w:rsidRPr="00987A62" w:rsidRDefault="00540D31" w:rsidP="003E7E64">
      <w:pPr>
        <w:pStyle w:val="Default"/>
        <w:spacing w:after="120" w:line="276" w:lineRule="auto"/>
        <w:ind w:right="-23"/>
        <w:jc w:val="both"/>
        <w:rPr>
          <w:rFonts w:ascii="Calibri Light" w:hAnsi="Calibri Light" w:cstheme="majorHAnsi"/>
          <w:b/>
          <w:color w:val="000000" w:themeColor="text1"/>
          <w:lang w:val="ru-MD"/>
        </w:rPr>
      </w:pPr>
      <w:r w:rsidRPr="00987A62">
        <w:rPr>
          <w:rFonts w:ascii="Calibri Light" w:hAnsi="Calibri Light" w:cstheme="majorHAnsi"/>
          <w:color w:val="000000" w:themeColor="text1"/>
          <w:lang w:val="ru-MD"/>
        </w:rPr>
        <w:t xml:space="preserve">Руководитель аудиторской группы                                                                                         </w:t>
      </w:r>
      <w:r w:rsidRPr="00987A62">
        <w:rPr>
          <w:rFonts w:ascii="Calibri Light" w:hAnsi="Calibri Light" w:cstheme="majorHAnsi"/>
          <w:b/>
          <w:color w:val="000000" w:themeColor="text1"/>
          <w:lang w:val="ru-MD"/>
        </w:rPr>
        <w:t>Ион Булмага</w:t>
      </w:r>
    </w:p>
    <w:p w:rsidR="003E7E64" w:rsidRPr="00987A62" w:rsidRDefault="00540D31" w:rsidP="003E7E64">
      <w:pPr>
        <w:pStyle w:val="Default"/>
        <w:spacing w:line="276" w:lineRule="auto"/>
        <w:ind w:right="-23"/>
        <w:jc w:val="both"/>
        <w:rPr>
          <w:rFonts w:ascii="Calibri Light" w:hAnsi="Calibri Light" w:cstheme="majorHAnsi"/>
          <w:b/>
          <w:i/>
          <w:color w:val="000000" w:themeColor="text1"/>
          <w:lang w:val="ru-MD"/>
        </w:rPr>
      </w:pPr>
      <w:r w:rsidRPr="00987A62">
        <w:rPr>
          <w:rFonts w:ascii="Calibri Light" w:hAnsi="Calibri Light" w:cstheme="majorHAnsi"/>
          <w:b/>
          <w:i/>
          <w:color w:val="000000" w:themeColor="text1"/>
          <w:lang w:val="ru-MD"/>
        </w:rPr>
        <w:t>Члены аудиторской группы</w:t>
      </w:r>
      <w:r w:rsidR="003E7E64" w:rsidRPr="00987A62">
        <w:rPr>
          <w:rFonts w:ascii="Calibri Light" w:hAnsi="Calibri Light" w:cstheme="majorHAnsi"/>
          <w:b/>
          <w:i/>
          <w:color w:val="000000" w:themeColor="text1"/>
          <w:lang w:val="ru-MD"/>
        </w:rPr>
        <w:t>:</w:t>
      </w:r>
    </w:p>
    <w:p w:rsidR="003E7E64" w:rsidRPr="00987A62" w:rsidRDefault="00540D31" w:rsidP="003E7E64">
      <w:pPr>
        <w:pStyle w:val="Default"/>
        <w:spacing w:line="276" w:lineRule="auto"/>
        <w:ind w:right="-23"/>
        <w:jc w:val="both"/>
        <w:rPr>
          <w:rFonts w:ascii="Calibri Light" w:hAnsi="Calibri Light" w:cstheme="majorHAnsi"/>
          <w:b/>
          <w:color w:val="000000" w:themeColor="text1"/>
          <w:lang w:val="ru-MD"/>
        </w:rPr>
      </w:pPr>
      <w:r w:rsidRPr="00987A62">
        <w:rPr>
          <w:rFonts w:ascii="Calibri Light" w:hAnsi="Calibri Light" w:cstheme="majorHAnsi"/>
          <w:color w:val="000000" w:themeColor="text1"/>
          <w:lang w:val="ru-MD"/>
        </w:rPr>
        <w:t xml:space="preserve">главный публичный аудитор                                                                                                      </w:t>
      </w:r>
      <w:r w:rsidRPr="00987A62">
        <w:rPr>
          <w:rFonts w:ascii="Calibri Light" w:hAnsi="Calibri Light" w:cstheme="majorHAnsi"/>
          <w:b/>
          <w:color w:val="000000" w:themeColor="text1"/>
          <w:lang w:val="ru-MD"/>
        </w:rPr>
        <w:t>Тудор Сухан</w:t>
      </w:r>
    </w:p>
    <w:p w:rsidR="00540D31" w:rsidRPr="00987A62" w:rsidRDefault="00540D31" w:rsidP="003E7E64">
      <w:pPr>
        <w:pStyle w:val="Default"/>
        <w:spacing w:after="120" w:line="276" w:lineRule="auto"/>
        <w:ind w:right="-23"/>
        <w:jc w:val="both"/>
        <w:rPr>
          <w:rFonts w:ascii="Calibri Light" w:hAnsi="Calibri Light" w:cstheme="majorHAnsi"/>
          <w:color w:val="000000" w:themeColor="text1"/>
          <w:lang w:val="ru-MD"/>
        </w:rPr>
      </w:pPr>
      <w:r w:rsidRPr="00987A62">
        <w:rPr>
          <w:rFonts w:ascii="Calibri Light" w:hAnsi="Calibri Light" w:cstheme="majorHAnsi"/>
          <w:color w:val="000000" w:themeColor="text1"/>
          <w:lang w:val="ru-MD"/>
        </w:rPr>
        <w:t xml:space="preserve">главный публичный аудитор                                                                                                       </w:t>
      </w:r>
      <w:r w:rsidRPr="00987A62">
        <w:rPr>
          <w:rFonts w:ascii="Calibri Light" w:hAnsi="Calibri Light" w:cstheme="majorHAnsi"/>
          <w:b/>
          <w:color w:val="000000" w:themeColor="text1"/>
          <w:lang w:val="ru-MD"/>
        </w:rPr>
        <w:t>Тудор Сула</w:t>
      </w:r>
    </w:p>
    <w:p w:rsidR="003E7E64" w:rsidRPr="00987A62" w:rsidRDefault="00540D31" w:rsidP="003E7E64">
      <w:pPr>
        <w:pStyle w:val="Default"/>
        <w:spacing w:line="276" w:lineRule="auto"/>
        <w:ind w:right="-23"/>
        <w:jc w:val="both"/>
        <w:rPr>
          <w:rFonts w:ascii="Calibri Light" w:hAnsi="Calibri Light" w:cstheme="majorHAnsi"/>
          <w:b/>
          <w:i/>
          <w:color w:val="000000" w:themeColor="text1"/>
          <w:lang w:val="ru-MD"/>
        </w:rPr>
      </w:pPr>
      <w:r w:rsidRPr="00987A62">
        <w:rPr>
          <w:rFonts w:ascii="Calibri Light" w:hAnsi="Calibri Light" w:cstheme="majorHAnsi"/>
          <w:b/>
          <w:i/>
          <w:color w:val="000000" w:themeColor="text1"/>
          <w:lang w:val="ru-MD"/>
        </w:rPr>
        <w:t>Ответственный за аудит</w:t>
      </w:r>
      <w:r w:rsidR="003E7E64" w:rsidRPr="00987A62">
        <w:rPr>
          <w:rFonts w:ascii="Calibri Light" w:hAnsi="Calibri Light" w:cstheme="majorHAnsi"/>
          <w:b/>
          <w:i/>
          <w:color w:val="000000" w:themeColor="text1"/>
          <w:lang w:val="ru-MD"/>
        </w:rPr>
        <w:t>:</w:t>
      </w:r>
    </w:p>
    <w:p w:rsidR="002E0CCC" w:rsidRPr="00987A62" w:rsidRDefault="00540D31" w:rsidP="00540D31">
      <w:pPr>
        <w:tabs>
          <w:tab w:val="left" w:pos="90"/>
        </w:tabs>
        <w:autoSpaceDE w:val="0"/>
        <w:autoSpaceDN w:val="0"/>
        <w:adjustRightInd w:val="0"/>
        <w:spacing w:after="0" w:line="276" w:lineRule="auto"/>
        <w:rPr>
          <w:rFonts w:ascii="Calibri Light" w:hAnsi="Calibri Light" w:cstheme="minorHAnsi"/>
          <w:sz w:val="24"/>
          <w:szCs w:val="24"/>
          <w:lang w:val="ru-MD"/>
        </w:rPr>
      </w:pPr>
      <w:r w:rsidRPr="00987A62">
        <w:rPr>
          <w:rFonts w:ascii="Calibri Light" w:hAnsi="Calibri Light" w:cstheme="minorHAnsi"/>
          <w:sz w:val="24"/>
          <w:szCs w:val="24"/>
          <w:lang w:val="ru-MD"/>
        </w:rPr>
        <w:t xml:space="preserve">начальник Главного управления аудита I, публичный аудитор                                </w:t>
      </w:r>
      <w:r w:rsidRPr="00987A62">
        <w:rPr>
          <w:rFonts w:ascii="Calibri Light" w:hAnsi="Calibri Light" w:cstheme="minorHAnsi"/>
          <w:b/>
          <w:sz w:val="24"/>
          <w:szCs w:val="24"/>
          <w:lang w:val="ru-MD"/>
        </w:rPr>
        <w:t>Наталья Трофим</w:t>
      </w:r>
    </w:p>
    <w:sectPr w:rsidR="002E0CCC" w:rsidRPr="00987A62" w:rsidSect="00FB434B">
      <w:footerReference w:type="default" r:id="rId10"/>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78" w:rsidRDefault="00663478" w:rsidP="003E7E64">
      <w:pPr>
        <w:spacing w:after="0" w:line="240" w:lineRule="auto"/>
      </w:pPr>
      <w:r>
        <w:separator/>
      </w:r>
    </w:p>
  </w:endnote>
  <w:endnote w:type="continuationSeparator" w:id="0">
    <w:p w:rsidR="00663478" w:rsidRDefault="00663478" w:rsidP="003E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53351"/>
      <w:docPartObj>
        <w:docPartGallery w:val="Page Numbers (Bottom of Page)"/>
        <w:docPartUnique/>
      </w:docPartObj>
    </w:sdtPr>
    <w:sdtEndPr>
      <w:rPr>
        <w:rFonts w:asciiTheme="majorHAnsi" w:hAnsiTheme="majorHAnsi"/>
        <w:noProof/>
        <w:sz w:val="16"/>
        <w:szCs w:val="16"/>
      </w:rPr>
    </w:sdtEndPr>
    <w:sdtContent>
      <w:p w:rsidR="00787843" w:rsidRPr="00CA2372" w:rsidRDefault="00787843">
        <w:pPr>
          <w:pStyle w:val="a7"/>
          <w:jc w:val="right"/>
          <w:rPr>
            <w:rFonts w:asciiTheme="majorHAnsi" w:hAnsiTheme="majorHAnsi"/>
            <w:sz w:val="16"/>
            <w:szCs w:val="16"/>
          </w:rPr>
        </w:pPr>
        <w:r w:rsidRPr="00CA2372">
          <w:rPr>
            <w:rFonts w:asciiTheme="majorHAnsi" w:hAnsiTheme="majorHAnsi"/>
            <w:sz w:val="16"/>
            <w:szCs w:val="16"/>
          </w:rPr>
          <w:fldChar w:fldCharType="begin"/>
        </w:r>
        <w:r w:rsidRPr="00CA2372">
          <w:rPr>
            <w:rFonts w:asciiTheme="majorHAnsi" w:hAnsiTheme="majorHAnsi"/>
            <w:sz w:val="16"/>
            <w:szCs w:val="16"/>
          </w:rPr>
          <w:instrText xml:space="preserve"> PAGE   \* MERGEFORMAT </w:instrText>
        </w:r>
        <w:r w:rsidRPr="00CA2372">
          <w:rPr>
            <w:rFonts w:asciiTheme="majorHAnsi" w:hAnsiTheme="majorHAnsi"/>
            <w:sz w:val="16"/>
            <w:szCs w:val="16"/>
          </w:rPr>
          <w:fldChar w:fldCharType="separate"/>
        </w:r>
        <w:r w:rsidR="00663478">
          <w:rPr>
            <w:rFonts w:asciiTheme="majorHAnsi" w:hAnsiTheme="majorHAnsi"/>
            <w:noProof/>
            <w:sz w:val="16"/>
            <w:szCs w:val="16"/>
          </w:rPr>
          <w:t>1</w:t>
        </w:r>
        <w:r w:rsidRPr="00CA2372">
          <w:rPr>
            <w:rFonts w:asciiTheme="majorHAnsi" w:hAnsiTheme="majorHAnsi"/>
            <w:noProof/>
            <w:sz w:val="16"/>
            <w:szCs w:val="16"/>
          </w:rPr>
          <w:fldChar w:fldCharType="end"/>
        </w:r>
      </w:p>
    </w:sdtContent>
  </w:sdt>
  <w:p w:rsidR="00787843" w:rsidRDefault="007878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78" w:rsidRDefault="00663478" w:rsidP="003E7E64">
      <w:pPr>
        <w:spacing w:after="0" w:line="240" w:lineRule="auto"/>
      </w:pPr>
      <w:r>
        <w:separator/>
      </w:r>
    </w:p>
  </w:footnote>
  <w:footnote w:type="continuationSeparator" w:id="0">
    <w:p w:rsidR="00663478" w:rsidRDefault="00663478" w:rsidP="003E7E64">
      <w:pPr>
        <w:spacing w:after="0" w:line="240" w:lineRule="auto"/>
      </w:pPr>
      <w:r>
        <w:continuationSeparator/>
      </w:r>
    </w:p>
  </w:footnote>
  <w:footnote w:id="1">
    <w:p w:rsidR="00787843" w:rsidRPr="00987A62" w:rsidRDefault="00787843" w:rsidP="00617FDD">
      <w:pPr>
        <w:tabs>
          <w:tab w:val="left" w:pos="180"/>
        </w:tabs>
        <w:spacing w:after="0" w:line="240" w:lineRule="auto"/>
        <w:ind w:right="50"/>
        <w:rPr>
          <w:rFonts w:ascii="Calibri Light" w:hAnsi="Calibri Light" w:cstheme="majorHAnsi"/>
          <w:sz w:val="18"/>
          <w:szCs w:val="18"/>
          <w:lang w:val="ru-MD"/>
        </w:rPr>
      </w:pPr>
      <w:r w:rsidRPr="00987A62">
        <w:rPr>
          <w:rStyle w:val="a6"/>
          <w:rFonts w:ascii="Calibri Light" w:hAnsi="Calibri Light" w:cstheme="majorHAnsi"/>
          <w:sz w:val="18"/>
          <w:szCs w:val="18"/>
          <w:lang w:val="ru-MD"/>
        </w:rPr>
        <w:footnoteRef/>
      </w:r>
      <w:r w:rsidRPr="00987A62">
        <w:rPr>
          <w:rFonts w:ascii="Calibri Light" w:hAnsi="Calibri Light" w:cstheme="majorHAnsi"/>
          <w:sz w:val="18"/>
          <w:szCs w:val="18"/>
          <w:lang w:val="ru-MD"/>
        </w:rPr>
        <w:t xml:space="preserve"> Закон о бухгалтерском учете №113</w:t>
      </w:r>
      <w:r w:rsidRPr="00987A62">
        <w:rPr>
          <w:rFonts w:ascii="Calibri Light" w:eastAsia="Times New Roman" w:hAnsi="Calibri Light" w:cstheme="majorHAnsi"/>
          <w:sz w:val="18"/>
          <w:szCs w:val="18"/>
          <w:lang w:val="ru-MD"/>
        </w:rPr>
        <w:t xml:space="preserve">-XVI </w:t>
      </w:r>
      <w:r w:rsidRPr="00987A62">
        <w:rPr>
          <w:rFonts w:ascii="Calibri Light" w:hAnsi="Calibri Light" w:cstheme="majorHAnsi"/>
          <w:sz w:val="18"/>
          <w:szCs w:val="18"/>
          <w:lang w:val="ru-MD"/>
        </w:rPr>
        <w:t xml:space="preserve">от </w:t>
      </w:r>
      <w:r w:rsidRPr="00987A62">
        <w:rPr>
          <w:rFonts w:ascii="Calibri Light" w:eastAsia="Times New Roman" w:hAnsi="Calibri Light" w:cstheme="majorHAnsi"/>
          <w:sz w:val="18"/>
          <w:szCs w:val="18"/>
          <w:lang w:val="ru-MD"/>
        </w:rPr>
        <w:t xml:space="preserve">27.04.2007 (далее - </w:t>
      </w:r>
      <w:r w:rsidRPr="00987A62">
        <w:rPr>
          <w:rFonts w:ascii="Calibri Light" w:hAnsi="Calibri Light" w:cstheme="majorHAnsi"/>
          <w:sz w:val="18"/>
          <w:szCs w:val="18"/>
          <w:lang w:val="ru-MD"/>
        </w:rPr>
        <w:t>Закон о бухгалтерском учете)</w:t>
      </w:r>
      <w:r w:rsidRPr="00987A62">
        <w:rPr>
          <w:rFonts w:ascii="Calibri Light" w:eastAsia="Times New Roman" w:hAnsi="Calibri Light" w:cstheme="majorHAnsi"/>
          <w:sz w:val="18"/>
          <w:szCs w:val="18"/>
          <w:lang w:val="ru-MD"/>
        </w:rPr>
        <w:t>;</w:t>
      </w:r>
      <w:r w:rsidRPr="00987A62">
        <w:rPr>
          <w:rFonts w:ascii="Calibri Light" w:hAnsi="Calibri Light" w:cstheme="majorHAnsi"/>
          <w:sz w:val="18"/>
          <w:szCs w:val="18"/>
          <w:lang w:val="ru-MD"/>
        </w:rPr>
        <w:t xml:space="preserve"> Приказ министра финансов №216 от </w:t>
      </w:r>
      <w:r w:rsidRPr="00987A62">
        <w:rPr>
          <w:rFonts w:ascii="Calibri Light" w:eastAsia="Times New Roman" w:hAnsi="Calibri Light" w:cstheme="majorHAnsi"/>
          <w:sz w:val="18"/>
          <w:szCs w:val="18"/>
          <w:lang w:val="ru-MD"/>
        </w:rPr>
        <w:t xml:space="preserve">28.12.2015 ,,Об утверждении </w:t>
      </w:r>
      <w:r w:rsidRPr="00987A62">
        <w:rPr>
          <w:rFonts w:ascii="Calibri Light" w:hAnsi="Calibri Light" w:cstheme="majorHAnsi"/>
          <w:sz w:val="18"/>
          <w:szCs w:val="18"/>
          <w:lang w:val="ru-MD"/>
        </w:rPr>
        <w:t>Плана счетов бюджетного учета и Методологических норм организации бухгалтерского учета и финансовой отчетности бюджетных учреждений</w:t>
      </w:r>
      <w:r w:rsidRPr="00987A62">
        <w:rPr>
          <w:rFonts w:ascii="Calibri Light" w:eastAsia="Times New Roman" w:hAnsi="Calibri Light" w:cstheme="majorHAnsi"/>
          <w:sz w:val="18"/>
          <w:szCs w:val="18"/>
          <w:lang w:val="ru-MD"/>
        </w:rPr>
        <w:t xml:space="preserve">” (далее - </w:t>
      </w:r>
      <w:r w:rsidRPr="00987A62">
        <w:rPr>
          <w:rFonts w:ascii="Calibri Light" w:hAnsi="Calibri Light" w:cstheme="majorHAnsi"/>
          <w:sz w:val="18"/>
          <w:szCs w:val="18"/>
          <w:lang w:val="ru-MD"/>
        </w:rPr>
        <w:t xml:space="preserve">Приказ министра финансов №216 от </w:t>
      </w:r>
      <w:r w:rsidRPr="00987A62">
        <w:rPr>
          <w:rFonts w:ascii="Calibri Light" w:eastAsia="Times New Roman" w:hAnsi="Calibri Light" w:cstheme="majorHAnsi"/>
          <w:sz w:val="18"/>
          <w:szCs w:val="18"/>
          <w:lang w:val="ru-MD"/>
        </w:rPr>
        <w:t>28.12.2015);</w:t>
      </w:r>
      <w:r w:rsidRPr="00987A62">
        <w:rPr>
          <w:rFonts w:ascii="Calibri Light" w:hAnsi="Calibri Light" w:cstheme="majorHAnsi"/>
          <w:sz w:val="18"/>
          <w:szCs w:val="18"/>
          <w:lang w:val="ru-MD"/>
        </w:rPr>
        <w:t xml:space="preserve"> Приказ министра финансов №</w:t>
      </w:r>
      <w:r w:rsidRPr="00987A62">
        <w:rPr>
          <w:rFonts w:ascii="Calibri Light" w:eastAsia="Times New Roman" w:hAnsi="Calibri Light" w:cstheme="majorHAnsi"/>
          <w:sz w:val="18"/>
          <w:szCs w:val="18"/>
          <w:lang w:val="ru-MD"/>
        </w:rPr>
        <w:t>164 от 30.12.2016 ,,Об утверждении Требований по составлению Пояснительной записки об исполнении бюджетов публичными органами/учреждениями”</w:t>
      </w:r>
      <w:r w:rsidRPr="00987A62">
        <w:rPr>
          <w:rFonts w:ascii="Calibri Light" w:eastAsia="Times New Roman" w:hAnsi="Calibri Light" w:cstheme="majorHAnsi"/>
          <w:i/>
          <w:sz w:val="18"/>
          <w:szCs w:val="18"/>
          <w:lang w:val="ru-MD"/>
        </w:rPr>
        <w:t>.</w:t>
      </w:r>
    </w:p>
  </w:footnote>
  <w:footnote w:id="2">
    <w:p w:rsidR="00787843" w:rsidRPr="00987A62" w:rsidRDefault="00787843" w:rsidP="00617FDD">
      <w:pPr>
        <w:spacing w:after="0" w:line="240" w:lineRule="auto"/>
        <w:ind w:right="50"/>
        <w:rPr>
          <w:rFonts w:ascii="Calibri Light" w:hAnsi="Calibri Light" w:cs="Calibri Light"/>
          <w:sz w:val="18"/>
          <w:szCs w:val="18"/>
          <w:lang w:val="ru-MD"/>
        </w:rPr>
      </w:pPr>
      <w:r w:rsidRPr="00987A62">
        <w:rPr>
          <w:rStyle w:val="a6"/>
          <w:rFonts w:ascii="Calibri Light" w:hAnsi="Calibri Light" w:cs="Times New Roman"/>
          <w:sz w:val="18"/>
          <w:szCs w:val="18"/>
          <w:lang w:val="ru-MD"/>
        </w:rPr>
        <w:footnoteRef/>
      </w:r>
      <w:r w:rsidRPr="00987A62">
        <w:rPr>
          <w:rFonts w:ascii="Calibri Light" w:hAnsi="Calibri Light" w:cs="Times New Roman"/>
          <w:sz w:val="18"/>
          <w:szCs w:val="18"/>
          <w:lang w:val="ru-MD"/>
        </w:rPr>
        <w:t xml:space="preserve"> </w:t>
      </w:r>
      <w:r w:rsidRPr="00987A62">
        <w:rPr>
          <w:rFonts w:ascii="Calibri Light" w:hAnsi="Calibri Light" w:cs="Calibri Light"/>
          <w:sz w:val="18"/>
          <w:szCs w:val="18"/>
          <w:lang w:val="ru-MD"/>
        </w:rPr>
        <w:t>Постановление</w:t>
      </w:r>
      <w:r w:rsidRPr="00987A62">
        <w:rPr>
          <w:rFonts w:ascii="Calibri Light" w:hAnsi="Calibri Light" w:cs="Calibri Light"/>
          <w:sz w:val="18"/>
          <w:szCs w:val="18"/>
          <w:lang w:val="ru-MD" w:eastAsia="ru-RU"/>
        </w:rPr>
        <w:t xml:space="preserve"> </w:t>
      </w:r>
      <w:r w:rsidRPr="00987A62">
        <w:rPr>
          <w:rFonts w:ascii="Calibri Light" w:eastAsia="Times New Roman" w:hAnsi="Calibri Light" w:cs="Calibri Light"/>
          <w:sz w:val="18"/>
          <w:szCs w:val="18"/>
          <w:lang w:val="ru-MD"/>
        </w:rPr>
        <w:t>Счетной палаты №</w:t>
      </w:r>
      <w:r w:rsidRPr="00987A62">
        <w:rPr>
          <w:rFonts w:ascii="Calibri Light" w:hAnsi="Calibri Light" w:cs="Calibri Light"/>
          <w:sz w:val="18"/>
          <w:szCs w:val="18"/>
          <w:lang w:val="ru-MD"/>
        </w:rPr>
        <w:t>2 от 24.01.2020 „О Рамках профессиональных деклараций ИНТОСАИ”</w:t>
      </w:r>
      <w:r w:rsidRPr="00987A62">
        <w:rPr>
          <w:rFonts w:ascii="Calibri Light" w:eastAsia="Times New Roman" w:hAnsi="Calibri Light" w:cstheme="majorHAnsi"/>
          <w:sz w:val="18"/>
          <w:szCs w:val="18"/>
          <w:lang w:val="ru-MD"/>
        </w:rPr>
        <w:t>.</w:t>
      </w:r>
    </w:p>
  </w:footnote>
  <w:footnote w:id="3">
    <w:p w:rsidR="00787843" w:rsidRPr="00987A62" w:rsidRDefault="00787843" w:rsidP="00684F2C">
      <w:pPr>
        <w:pStyle w:val="a4"/>
        <w:rPr>
          <w:rFonts w:ascii="Calibri Light"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Таможенная служба – в сумме 9,2 млн. леев; Государственная налоговая служба – в сумме 0,2 млн. леев; Финансовая инспекция – в сумме 0,08 млн. леев; Агентство государственных закупок – в сумме 0,03 млн. леев. </w:t>
      </w:r>
    </w:p>
  </w:footnote>
  <w:footnote w:id="4">
    <w:p w:rsidR="00787843" w:rsidRPr="00987A62" w:rsidRDefault="00787843" w:rsidP="00106F08">
      <w:pPr>
        <w:pStyle w:val="a4"/>
        <w:rPr>
          <w:rFonts w:ascii="Calibri Light"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План счетов бюджетного учета и Методологические норм организации бухгалтерского учета и финансовой отчетности бюджетных учреждений, утвержденные </w:t>
      </w:r>
      <w:r w:rsidRPr="00987A62">
        <w:rPr>
          <w:rFonts w:ascii="Calibri Light" w:hAnsi="Calibri Light" w:cstheme="majorHAnsi"/>
          <w:sz w:val="18"/>
          <w:szCs w:val="18"/>
          <w:lang w:val="ru-MD"/>
        </w:rPr>
        <w:t>Приказом министра финансов №216 от</w:t>
      </w:r>
      <w:r w:rsidRPr="00987A62">
        <w:rPr>
          <w:rFonts w:ascii="Calibri Light" w:hAnsi="Calibri Light" w:cstheme="majorHAnsi"/>
          <w:color w:val="000000" w:themeColor="text1"/>
          <w:sz w:val="18"/>
          <w:szCs w:val="18"/>
          <w:lang w:val="ru-MD"/>
        </w:rPr>
        <w:t xml:space="preserve"> 28.12.2015. </w:t>
      </w:r>
    </w:p>
  </w:footnote>
  <w:footnote w:id="5">
    <w:p w:rsidR="00787843" w:rsidRPr="00987A62" w:rsidRDefault="00787843" w:rsidP="00106F08">
      <w:pPr>
        <w:pStyle w:val="a4"/>
        <w:rPr>
          <w:rFonts w:ascii="Calibri Light"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Остаток группы счетов 311 „Здания” был недооценен на 9,3 млн. леев и завышен на 0,03 млн. леев, остаток группы счетов 312 „Специальные сооружения” был завышен на 9,2 млн. леев и недооценен на 0,03 млн. леев, остаток группы счетов 314 „Машины и оборудование” был недооценен на 0,2 млн. леев, остаток группы счетов 336 „Хозяйственные материалы и канцелярские принадлежности” был завышен на 0,2 млн. леев</w:t>
      </w:r>
      <w:r w:rsidRPr="00987A62">
        <w:rPr>
          <w:rFonts w:ascii="Calibri Light" w:eastAsia="Times New Roman" w:hAnsi="Calibri Light" w:cstheme="majorHAnsi"/>
          <w:color w:val="000000" w:themeColor="text1"/>
          <w:sz w:val="18"/>
          <w:szCs w:val="18"/>
          <w:lang w:val="ru-MD"/>
        </w:rPr>
        <w:t>.</w:t>
      </w:r>
    </w:p>
  </w:footnote>
  <w:footnote w:id="6">
    <w:p w:rsidR="00787843" w:rsidRPr="00987A62" w:rsidRDefault="00787843" w:rsidP="004A3F5C">
      <w:pPr>
        <w:pStyle w:val="a4"/>
        <w:rPr>
          <w:rFonts w:ascii="Calibri Light"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w:t>
      </w:r>
      <w:r w:rsidRPr="00987A62">
        <w:rPr>
          <w:rFonts w:ascii="Calibri Light" w:hAnsi="Calibri Light" w:cstheme="majorHAnsi"/>
          <w:sz w:val="18"/>
          <w:szCs w:val="18"/>
          <w:lang w:val="ru-MD"/>
        </w:rPr>
        <w:t>Приказ министра финансов №</w:t>
      </w:r>
      <w:r w:rsidRPr="00987A62">
        <w:rPr>
          <w:rFonts w:ascii="Calibri Light" w:hAnsi="Calibri Light" w:cstheme="majorHAnsi"/>
          <w:color w:val="000000" w:themeColor="text1"/>
          <w:sz w:val="18"/>
          <w:szCs w:val="18"/>
          <w:lang w:val="ru-MD"/>
        </w:rPr>
        <w:t xml:space="preserve">216 от 28.12.2015. </w:t>
      </w:r>
    </w:p>
  </w:footnote>
  <w:footnote w:id="7">
    <w:p w:rsidR="00787843" w:rsidRPr="00987A62" w:rsidRDefault="00787843" w:rsidP="00CB64F7">
      <w:pPr>
        <w:pStyle w:val="a4"/>
        <w:rPr>
          <w:rFonts w:ascii="Calibri Light"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Завышение остатков группы счетов 314 „Машины и оборудование”, 316 „Орудия и инструменты, производственный и хозяйственный инвентарь”, </w:t>
      </w:r>
      <w:r w:rsidRPr="00987A62">
        <w:rPr>
          <w:rFonts w:ascii="Calibri Light" w:eastAsia="Times New Roman" w:hAnsi="Calibri Light" w:cstheme="majorHAnsi"/>
          <w:color w:val="000000" w:themeColor="text1"/>
          <w:sz w:val="18"/>
          <w:szCs w:val="18"/>
          <w:lang w:val="ru-MD"/>
        </w:rPr>
        <w:t xml:space="preserve">222500 „Услуги по текущему ремонту” на сумму 0,6 </w:t>
      </w:r>
      <w:r w:rsidRPr="00987A62">
        <w:rPr>
          <w:rFonts w:ascii="Calibri Light" w:hAnsi="Calibri Light" w:cstheme="majorHAnsi"/>
          <w:color w:val="000000" w:themeColor="text1"/>
          <w:sz w:val="18"/>
          <w:szCs w:val="18"/>
          <w:lang w:val="ru-MD"/>
        </w:rPr>
        <w:t xml:space="preserve">млн. леев и недооценка остатка группы счетов </w:t>
      </w:r>
      <w:r w:rsidRPr="00987A62">
        <w:rPr>
          <w:rFonts w:ascii="Calibri Light" w:eastAsia="Times New Roman" w:hAnsi="Calibri Light" w:cstheme="majorHAnsi"/>
          <w:color w:val="000000" w:themeColor="text1"/>
          <w:sz w:val="18"/>
          <w:szCs w:val="18"/>
          <w:lang w:val="ru-MD"/>
        </w:rPr>
        <w:t>311 ,,Здания” на сумму 0,6</w:t>
      </w:r>
      <w:r w:rsidRPr="00987A62">
        <w:rPr>
          <w:rFonts w:ascii="Calibri Light" w:hAnsi="Calibri Light" w:cstheme="majorHAnsi"/>
          <w:color w:val="000000" w:themeColor="text1"/>
          <w:sz w:val="18"/>
          <w:szCs w:val="18"/>
          <w:lang w:val="ru-MD"/>
        </w:rPr>
        <w:t xml:space="preserve"> млн. леев</w:t>
      </w:r>
      <w:r w:rsidRPr="00987A62">
        <w:rPr>
          <w:rFonts w:ascii="Calibri Light" w:eastAsia="Times New Roman" w:hAnsi="Calibri Light" w:cstheme="majorHAnsi"/>
          <w:color w:val="000000" w:themeColor="text1"/>
          <w:sz w:val="18"/>
          <w:szCs w:val="18"/>
          <w:lang w:val="ru-MD"/>
        </w:rPr>
        <w:t>,</w:t>
      </w:r>
      <w:r w:rsidRPr="00987A62">
        <w:rPr>
          <w:rFonts w:ascii="Calibri Light" w:hAnsi="Calibri Light" w:cstheme="majorHAnsi"/>
          <w:color w:val="000000" w:themeColor="text1"/>
          <w:sz w:val="18"/>
          <w:szCs w:val="18"/>
          <w:lang w:val="ru-MD"/>
        </w:rPr>
        <w:t xml:space="preserve"> завышение остатка группы счетов </w:t>
      </w:r>
      <w:r w:rsidRPr="00987A62">
        <w:rPr>
          <w:rFonts w:ascii="Calibri Light" w:eastAsia="Times New Roman" w:hAnsi="Calibri Light" w:cstheme="majorHAnsi"/>
          <w:color w:val="000000" w:themeColor="text1"/>
          <w:sz w:val="18"/>
          <w:szCs w:val="18"/>
          <w:lang w:val="ru-MD"/>
        </w:rPr>
        <w:t xml:space="preserve">222990 „Услуги, не отнесенные к другим подстатьям” на сумму 0,1 </w:t>
      </w:r>
      <w:r w:rsidRPr="00987A62">
        <w:rPr>
          <w:rFonts w:ascii="Calibri Light" w:hAnsi="Calibri Light" w:cstheme="majorHAnsi"/>
          <w:color w:val="000000" w:themeColor="text1"/>
          <w:sz w:val="18"/>
          <w:szCs w:val="18"/>
          <w:lang w:val="ru-MD"/>
        </w:rPr>
        <w:t xml:space="preserve">млн. леев и недооценка остатка группы счетов </w:t>
      </w:r>
      <w:r w:rsidRPr="00987A62">
        <w:rPr>
          <w:rFonts w:ascii="Calibri Light" w:eastAsia="Times New Roman" w:hAnsi="Calibri Light" w:cstheme="majorHAnsi"/>
          <w:color w:val="000000" w:themeColor="text1"/>
          <w:sz w:val="18"/>
          <w:szCs w:val="18"/>
          <w:lang w:val="ru-MD"/>
        </w:rPr>
        <w:t xml:space="preserve">319 ,,Незавершенные капитальные вложения в активы” на сумму 0,1 </w:t>
      </w:r>
      <w:r w:rsidRPr="00987A62">
        <w:rPr>
          <w:rFonts w:ascii="Calibri Light" w:hAnsi="Calibri Light" w:cstheme="majorHAnsi"/>
          <w:color w:val="000000" w:themeColor="text1"/>
          <w:sz w:val="18"/>
          <w:szCs w:val="18"/>
          <w:lang w:val="ru-MD"/>
        </w:rPr>
        <w:t>млн. леев</w:t>
      </w:r>
      <w:r w:rsidRPr="00987A62">
        <w:rPr>
          <w:rFonts w:ascii="Calibri Light" w:eastAsia="Times New Roman" w:hAnsi="Calibri Light" w:cstheme="majorHAnsi"/>
          <w:color w:val="000000" w:themeColor="text1"/>
          <w:sz w:val="18"/>
          <w:szCs w:val="18"/>
          <w:lang w:val="ru-MD"/>
        </w:rPr>
        <w:t xml:space="preserve">. </w:t>
      </w:r>
    </w:p>
  </w:footnote>
  <w:footnote w:id="8">
    <w:p w:rsidR="00787843" w:rsidRPr="00987A62" w:rsidRDefault="00787843" w:rsidP="00FB434B">
      <w:pPr>
        <w:pStyle w:val="a4"/>
        <w:rPr>
          <w:rFonts w:ascii="Calibri Light"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Национальные стандарты внутреннего аудита в публичном секторе, утвержденные </w:t>
      </w:r>
      <w:r w:rsidRPr="00987A62">
        <w:rPr>
          <w:rFonts w:ascii="Calibri Light" w:hAnsi="Calibri Light" w:cstheme="majorHAnsi"/>
          <w:sz w:val="18"/>
          <w:szCs w:val="18"/>
          <w:lang w:val="ru-MD"/>
        </w:rPr>
        <w:t>Приказом Министерства финансов</w:t>
      </w:r>
      <w:r w:rsidRPr="00987A62">
        <w:rPr>
          <w:rFonts w:ascii="Calibri Light" w:hAnsi="Calibri Light" w:cstheme="majorHAnsi"/>
          <w:color w:val="000000" w:themeColor="text1"/>
          <w:sz w:val="18"/>
          <w:szCs w:val="18"/>
          <w:lang w:val="ru-MD"/>
        </w:rPr>
        <w:t xml:space="preserve"> №189 от 05.11 2015.</w:t>
      </w:r>
    </w:p>
  </w:footnote>
  <w:footnote w:id="9">
    <w:p w:rsidR="00787843" w:rsidRPr="00987A62" w:rsidRDefault="00787843" w:rsidP="00FB434B">
      <w:pPr>
        <w:pStyle w:val="a4"/>
        <w:rPr>
          <w:rFonts w:ascii="Calibri Light"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w:t>
      </w:r>
      <w:r w:rsidRPr="00987A62">
        <w:rPr>
          <w:rFonts w:ascii="Calibri Light" w:hAnsi="Calibri Light" w:cs="Calibri Light"/>
          <w:sz w:val="18"/>
          <w:szCs w:val="18"/>
          <w:lang w:val="ru-MD"/>
        </w:rPr>
        <w:t>Постановление</w:t>
      </w:r>
      <w:r w:rsidRPr="00987A62">
        <w:rPr>
          <w:rFonts w:ascii="Calibri Light" w:hAnsi="Calibri Light" w:cs="Calibri Light"/>
          <w:sz w:val="18"/>
          <w:szCs w:val="18"/>
          <w:lang w:val="ru-MD" w:eastAsia="ru-RU"/>
        </w:rPr>
        <w:t xml:space="preserve"> </w:t>
      </w:r>
      <w:r w:rsidRPr="00987A62">
        <w:rPr>
          <w:rFonts w:ascii="Calibri Light" w:eastAsia="Times New Roman" w:hAnsi="Calibri Light" w:cs="Calibri Light"/>
          <w:sz w:val="18"/>
          <w:szCs w:val="18"/>
          <w:lang w:val="ru-MD"/>
        </w:rPr>
        <w:t>Счетной палаты №</w:t>
      </w:r>
      <w:r w:rsidRPr="00987A62">
        <w:rPr>
          <w:rFonts w:ascii="Calibri Light" w:hAnsi="Calibri Light" w:cstheme="majorHAnsi"/>
          <w:color w:val="000000" w:themeColor="text1"/>
          <w:sz w:val="18"/>
          <w:szCs w:val="18"/>
          <w:lang w:val="ru-MD"/>
        </w:rPr>
        <w:t xml:space="preserve">26 от 30 мая 2022 года по Отчету аудита консолидированных финансовых отчетов Министерства финансов, составленных по состоянию на 31 декабря 2021 года. </w:t>
      </w:r>
    </w:p>
  </w:footnote>
  <w:footnote w:id="10">
    <w:p w:rsidR="00787843" w:rsidRPr="00987A62" w:rsidRDefault="00787843" w:rsidP="00C06682">
      <w:pPr>
        <w:pStyle w:val="a4"/>
        <w:rPr>
          <w:rFonts w:ascii="Calibri Light" w:hAnsi="Calibri Light"/>
          <w:color w:val="000000" w:themeColor="text1"/>
          <w:sz w:val="18"/>
          <w:szCs w:val="18"/>
          <w:lang w:val="ru-MD"/>
        </w:rPr>
      </w:pPr>
      <w:r w:rsidRPr="00987A62">
        <w:rPr>
          <w:rStyle w:val="a6"/>
          <w:rFonts w:ascii="Calibri Light" w:hAnsi="Calibri Light"/>
          <w:color w:val="000000" w:themeColor="text1"/>
          <w:sz w:val="18"/>
          <w:szCs w:val="18"/>
          <w:lang w:val="ru-MD"/>
        </w:rPr>
        <w:footnoteRef/>
      </w:r>
      <w:r w:rsidRPr="00987A62">
        <w:rPr>
          <w:rFonts w:ascii="Calibri Light" w:hAnsi="Calibri Light"/>
          <w:color w:val="000000" w:themeColor="text1"/>
          <w:sz w:val="18"/>
          <w:szCs w:val="18"/>
          <w:lang w:val="ru-MD"/>
        </w:rPr>
        <w:t xml:space="preserve"> </w:t>
      </w:r>
      <w:r w:rsidRPr="00987A62">
        <w:rPr>
          <w:rFonts w:ascii="Calibri Light" w:hAnsi="Calibri Light" w:cs="Calibri Light"/>
          <w:sz w:val="18"/>
          <w:szCs w:val="18"/>
          <w:lang w:val="ru-MD"/>
        </w:rPr>
        <w:t>Постановление</w:t>
      </w:r>
      <w:r w:rsidRPr="00987A62">
        <w:rPr>
          <w:rFonts w:ascii="Calibri Light" w:hAnsi="Calibri Light" w:cs="Calibri Light"/>
          <w:sz w:val="18"/>
          <w:szCs w:val="18"/>
          <w:lang w:val="ru-MD" w:eastAsia="ru-RU"/>
        </w:rPr>
        <w:t xml:space="preserve"> </w:t>
      </w:r>
      <w:r w:rsidRPr="00987A62">
        <w:rPr>
          <w:rFonts w:ascii="Calibri Light" w:eastAsia="Times New Roman" w:hAnsi="Calibri Light" w:cs="Calibri Light"/>
          <w:sz w:val="18"/>
          <w:szCs w:val="18"/>
          <w:lang w:val="ru-MD"/>
        </w:rPr>
        <w:t>Счетной палаты №</w:t>
      </w:r>
      <w:r w:rsidRPr="00987A62">
        <w:rPr>
          <w:rFonts w:ascii="Calibri Light" w:hAnsi="Calibri Light"/>
          <w:color w:val="000000" w:themeColor="text1"/>
          <w:sz w:val="18"/>
          <w:szCs w:val="18"/>
          <w:lang w:val="ru-MD"/>
        </w:rPr>
        <w:t xml:space="preserve">48 от 30 июля 2021 года по </w:t>
      </w:r>
      <w:r w:rsidRPr="00987A62">
        <w:rPr>
          <w:rFonts w:ascii="Calibri Light" w:hAnsi="Calibri Light" w:cstheme="majorHAnsi"/>
          <w:color w:val="000000" w:themeColor="text1"/>
          <w:sz w:val="18"/>
          <w:szCs w:val="18"/>
          <w:lang w:val="ru-MD"/>
        </w:rPr>
        <w:t xml:space="preserve">по Отчету аудита соответствия государственных закупок в рамках системы </w:t>
      </w:r>
      <w:r w:rsidRPr="00987A62">
        <w:rPr>
          <w:rFonts w:ascii="Calibri Light" w:hAnsi="Calibri Light" w:cstheme="majorHAnsi"/>
          <w:sz w:val="18"/>
          <w:szCs w:val="18"/>
          <w:lang w:val="ru-MD"/>
        </w:rPr>
        <w:t xml:space="preserve">Министерства финансов в </w:t>
      </w:r>
      <w:r w:rsidRPr="00987A62">
        <w:rPr>
          <w:rFonts w:ascii="Calibri Light" w:hAnsi="Calibri Light"/>
          <w:color w:val="000000" w:themeColor="text1"/>
          <w:sz w:val="18"/>
          <w:szCs w:val="18"/>
          <w:lang w:val="ru-MD"/>
        </w:rPr>
        <w:t>2019-2020 годах.</w:t>
      </w:r>
    </w:p>
  </w:footnote>
  <w:footnote w:id="11">
    <w:p w:rsidR="00787843" w:rsidRPr="00987A62" w:rsidRDefault="00787843" w:rsidP="00515577">
      <w:pPr>
        <w:pStyle w:val="a4"/>
        <w:spacing w:line="276" w:lineRule="auto"/>
        <w:ind w:right="50"/>
        <w:rPr>
          <w:rFonts w:ascii="Calibri Light" w:hAnsi="Calibri Light"/>
          <w:color w:val="000000" w:themeColor="text1"/>
          <w:sz w:val="18"/>
          <w:szCs w:val="18"/>
          <w:lang w:val="ru-MD"/>
        </w:rPr>
      </w:pPr>
      <w:r w:rsidRPr="00987A62">
        <w:rPr>
          <w:rStyle w:val="a6"/>
          <w:rFonts w:ascii="Calibri Light" w:hAnsi="Calibri Light"/>
          <w:color w:val="000000" w:themeColor="text1"/>
          <w:sz w:val="18"/>
          <w:szCs w:val="18"/>
          <w:lang w:val="ru-MD"/>
        </w:rPr>
        <w:footnoteRef/>
      </w:r>
      <w:r w:rsidRPr="00987A62">
        <w:rPr>
          <w:rFonts w:ascii="Calibri Light" w:hAnsi="Calibri Light"/>
          <w:color w:val="000000" w:themeColor="text1"/>
          <w:sz w:val="18"/>
          <w:szCs w:val="18"/>
          <w:lang w:val="ru-MD"/>
        </w:rPr>
        <w:t xml:space="preserve"> Закон №260 от 08.09.2022 о внесении изменений в Закон о государственном бюджете на 2022 год №205/2021.</w:t>
      </w:r>
    </w:p>
  </w:footnote>
  <w:footnote w:id="12">
    <w:p w:rsidR="00787843" w:rsidRPr="00987A62" w:rsidRDefault="00787843" w:rsidP="004B2152">
      <w:pPr>
        <w:pStyle w:val="a4"/>
        <w:ind w:right="50"/>
        <w:rPr>
          <w:rFonts w:ascii="Calibri Light"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За счет гранта, предоставленного Европейским Союзом в размере 20,9 млн. леев, посредством Международной организации по миграции должно было быть закуплено оборудование, предназначенное для внедрения проекта. </w:t>
      </w:r>
    </w:p>
  </w:footnote>
  <w:footnote w:id="13">
    <w:p w:rsidR="00787843" w:rsidRPr="00987A62" w:rsidRDefault="00787843" w:rsidP="004B2152">
      <w:pPr>
        <w:spacing w:after="0" w:line="240" w:lineRule="auto"/>
        <w:ind w:right="50"/>
        <w:rPr>
          <w:rFonts w:ascii="Calibri Light"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Проект предусматривает улучшение законодательства путем введения положений относительно устойчивых государственных закупок, разработку дополнительных инструментов (положений, руководств, учебных материалов), выявление приоритетных товаров и услуг для пилотных торгов устойчивых государственных закупок, сопровождающихся разработкой критериев критерии устойчивости приоритетных продуктов.</w:t>
      </w:r>
    </w:p>
  </w:footnote>
  <w:footnote w:id="14">
    <w:p w:rsidR="00787843" w:rsidRPr="00987A62" w:rsidRDefault="00787843" w:rsidP="004B2152">
      <w:pPr>
        <w:pStyle w:val="a4"/>
        <w:rPr>
          <w:rFonts w:ascii="Calibri Light"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Программа Объединенных Наций для окружающей среды.</w:t>
      </w:r>
    </w:p>
  </w:footnote>
  <w:footnote w:id="15">
    <w:p w:rsidR="00787843" w:rsidRPr="00987A62" w:rsidRDefault="00787843" w:rsidP="004B2152">
      <w:pPr>
        <w:spacing w:after="0" w:line="240" w:lineRule="auto"/>
        <w:rPr>
          <w:rFonts w:ascii="Calibri Light"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Постановление Правительства №462 от 01.07.2020 о передаче некоторых объектов недвижимого имущества и внесении изменений в некоторые постановления Правительства. </w:t>
      </w:r>
    </w:p>
  </w:footnote>
  <w:footnote w:id="16">
    <w:p w:rsidR="00787843" w:rsidRPr="00987A62" w:rsidRDefault="00787843" w:rsidP="004B2152">
      <w:pPr>
        <w:shd w:val="clear" w:color="auto" w:fill="FFFFFF"/>
        <w:spacing w:after="0" w:line="240" w:lineRule="auto"/>
        <w:ind w:right="50"/>
        <w:rPr>
          <w:rFonts w:ascii="Calibri Light"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Помещения общей площадью 9829 м</w:t>
      </w:r>
      <w:r w:rsidRPr="00987A62">
        <w:rPr>
          <w:rFonts w:ascii="Calibri Light" w:hAnsi="Calibri Light" w:cstheme="majorHAnsi"/>
          <w:color w:val="000000" w:themeColor="text1"/>
          <w:sz w:val="18"/>
          <w:szCs w:val="18"/>
          <w:vertAlign w:val="superscript"/>
          <w:lang w:val="ru-MD"/>
        </w:rPr>
        <w:t xml:space="preserve">2 </w:t>
      </w:r>
      <w:r w:rsidRPr="00987A62">
        <w:rPr>
          <w:rFonts w:ascii="Calibri Light" w:hAnsi="Calibri Light" w:cstheme="majorHAnsi"/>
          <w:color w:val="000000" w:themeColor="text1"/>
          <w:sz w:val="18"/>
          <w:szCs w:val="18"/>
          <w:lang w:val="ru-MD"/>
        </w:rPr>
        <w:t>и представляют этажи 1-7 указанного здания, имея отдельные кадастровые номера:</w:t>
      </w:r>
    </w:p>
    <w:p w:rsidR="00787843" w:rsidRPr="00987A62" w:rsidRDefault="00787843" w:rsidP="004B2152">
      <w:pPr>
        <w:shd w:val="clear" w:color="auto" w:fill="FFFFFF"/>
        <w:spacing w:after="0" w:line="240" w:lineRule="auto"/>
        <w:ind w:right="50"/>
        <w:rPr>
          <w:rFonts w:ascii="Calibri Light" w:hAnsi="Calibri Light"/>
          <w:color w:val="000000" w:themeColor="text1"/>
          <w:sz w:val="18"/>
          <w:szCs w:val="18"/>
          <w:lang w:val="ru-MD"/>
        </w:rPr>
      </w:pPr>
      <w:r w:rsidRPr="00987A62">
        <w:rPr>
          <w:rFonts w:ascii="Calibri Light" w:eastAsia="Times New Roman" w:hAnsi="Calibri Light" w:cstheme="majorHAnsi"/>
          <w:color w:val="000000" w:themeColor="text1"/>
          <w:sz w:val="18"/>
          <w:szCs w:val="18"/>
          <w:lang w:val="ru-MD"/>
        </w:rPr>
        <w:t xml:space="preserve">0100419.113.01.034 (1 этаж), 0100419.113.01.033 (2 этаж), 0100419.113.01.032 (3 этаж), 0100419.113.01.021 (3 этаж), 0100419.113.01.031 (4 этаж), 0100419.113.01.022 (4 этаж), 0100419.113.01.030 (5 этаж), 0100419.113.01.029 (6 этаж), 0100419.113.01.028 (7 этаж), 0100419.113.01.024 (5 этаж и 7 этаж).  </w:t>
      </w:r>
    </w:p>
  </w:footnote>
  <w:footnote w:id="17">
    <w:p w:rsidR="00787843" w:rsidRPr="00987A62" w:rsidRDefault="00787843" w:rsidP="00AA62BC">
      <w:pPr>
        <w:spacing w:after="0" w:line="240" w:lineRule="auto"/>
        <w:ind w:right="50"/>
        <w:rPr>
          <w:rFonts w:ascii="Calibri Light"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Исполненные расходы относятся к закупке услуг по изменению/корректировке проекта капитальной реконструкции, перепланировке и модернизации недвижимости (первый этаж, 2 этаж и 5 этаж) – в сумме 189,8 тыс. леев, услуг по разработке и проверке смет расходов для работ по ремонту (замена окон) – в сумме 9,0 тыс. леев, и услуг по инженерной помощи (помощь в разработке технического задания для контрактации услуг по разработке проектной документации и заключение для сети) – в сумме 12,0 тыс. леев.</w:t>
      </w:r>
    </w:p>
  </w:footnote>
  <w:footnote w:id="18">
    <w:p w:rsidR="00787843" w:rsidRPr="00987A62" w:rsidRDefault="00787843" w:rsidP="0022197C">
      <w:pPr>
        <w:spacing w:after="0" w:line="240" w:lineRule="auto"/>
        <w:rPr>
          <w:rFonts w:ascii="Calibri Light"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Согласно ст.7 (1) f) Закона о формировании объектов недвижимого имущества №354 от 28.10.2004, при формировании объектов недвижимого имущества, конфигурация, размеры и другие параметры формируемого объекта должны соответствовать требованиям плана или установленному режиму, если объект формируется на территории, для которой имеется градостроительный план, или если для данной территории установлен специальный режим пользования земельным участком или строением.</w:t>
      </w:r>
    </w:p>
  </w:footnote>
  <w:footnote w:id="19">
    <w:p w:rsidR="00787843" w:rsidRPr="00987A62" w:rsidRDefault="00787843" w:rsidP="0022197C">
      <w:pPr>
        <w:pStyle w:val="a4"/>
        <w:ind w:right="50"/>
        <w:rPr>
          <w:rFonts w:ascii="Calibri Light"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Последующая перепланировка без разрешения производилась на 2,3,5,6,7 этажах здания. Вместе с тем, на 2 этаже (1486,9 м</w:t>
      </w:r>
      <w:r w:rsidRPr="00987A62">
        <w:rPr>
          <w:rFonts w:ascii="Calibri Light" w:hAnsi="Calibri Light" w:cstheme="majorHAnsi"/>
          <w:color w:val="000000" w:themeColor="text1"/>
          <w:sz w:val="18"/>
          <w:szCs w:val="18"/>
          <w:vertAlign w:val="superscript"/>
          <w:lang w:val="ru-MD"/>
        </w:rPr>
        <w:t>2</w:t>
      </w:r>
      <w:r w:rsidRPr="00987A62">
        <w:rPr>
          <w:rFonts w:ascii="Calibri Light" w:hAnsi="Calibri Light" w:cstheme="majorHAnsi"/>
          <w:color w:val="000000" w:themeColor="text1"/>
          <w:sz w:val="18"/>
          <w:szCs w:val="18"/>
          <w:lang w:val="ru-MD"/>
        </w:rPr>
        <w:t>) не было включено помещение №79 b (коридор) площадью 53,9 м</w:t>
      </w:r>
      <w:r w:rsidRPr="00987A62">
        <w:rPr>
          <w:rFonts w:ascii="Calibri Light" w:hAnsi="Calibri Light" w:cstheme="majorHAnsi"/>
          <w:color w:val="000000" w:themeColor="text1"/>
          <w:sz w:val="18"/>
          <w:szCs w:val="18"/>
          <w:vertAlign w:val="superscript"/>
          <w:lang w:val="ru-MD"/>
        </w:rPr>
        <w:t>2</w:t>
      </w:r>
      <w:r w:rsidRPr="00987A62">
        <w:rPr>
          <w:rFonts w:ascii="Calibri Light" w:hAnsi="Calibri Light" w:cstheme="majorHAnsi"/>
          <w:color w:val="000000" w:themeColor="text1"/>
          <w:sz w:val="18"/>
          <w:szCs w:val="18"/>
          <w:lang w:val="ru-MD"/>
        </w:rPr>
        <w:t>.</w:t>
      </w:r>
    </w:p>
  </w:footnote>
  <w:footnote w:id="20">
    <w:p w:rsidR="00787843" w:rsidRPr="00987A62" w:rsidRDefault="00787843" w:rsidP="00CE6E60">
      <w:pPr>
        <w:pStyle w:val="a4"/>
        <w:ind w:right="50"/>
        <w:rPr>
          <w:rFonts w:ascii="Calibri Light"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Таможенное бюро Север, Таможенное бюро Центр и Таможенное бюро Юг.</w:t>
      </w:r>
    </w:p>
  </w:footnote>
  <w:footnote w:id="21">
    <w:p w:rsidR="00787843" w:rsidRPr="00987A62" w:rsidRDefault="00787843" w:rsidP="00CE6E60">
      <w:pPr>
        <w:pStyle w:val="a4"/>
        <w:ind w:right="50"/>
        <w:rPr>
          <w:rFonts w:ascii="Calibri Light"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Закон №257 от 16.12.2020 о внесении изменений в некоторые нормативные акты.</w:t>
      </w:r>
    </w:p>
  </w:footnote>
  <w:footnote w:id="22">
    <w:p w:rsidR="00787843" w:rsidRPr="00987A62" w:rsidRDefault="00787843" w:rsidP="00CE6E60">
      <w:pPr>
        <w:pStyle w:val="a4"/>
        <w:ind w:right="50"/>
        <w:rPr>
          <w:rFonts w:ascii="Calibri Light"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Письмо Таможенной службы №387-C от 09.06.2021.</w:t>
      </w:r>
    </w:p>
  </w:footnote>
  <w:footnote w:id="23">
    <w:p w:rsidR="00787843" w:rsidRPr="00987A62" w:rsidRDefault="00787843" w:rsidP="007633A8">
      <w:pPr>
        <w:pStyle w:val="a4"/>
        <w:ind w:right="50"/>
        <w:rPr>
          <w:rFonts w:ascii="Calibri Light"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Приказ генерального директора Таможенной службы №391-O от 31.12.2021 „О создании рабочей группы по оптимизации и реформе структуры Таможенной службы”, Приказ генерального директора Таможенной службы №259-O от 12.08.2022 „ О создании рабочей группы по оптимизации и реформе структуры Таможенной службы” (с последующими изменениями и дополнениями), Приказ генерального директора Таможенной службы №260-O от 12.08.2022 „О завершении организационной структуры Таможенной службы” (с последующими изменениями и дополнениями).</w:t>
      </w:r>
    </w:p>
  </w:footnote>
  <w:footnote w:id="24">
    <w:p w:rsidR="00787843" w:rsidRPr="00987A62" w:rsidRDefault="00787843" w:rsidP="00CA5B9A">
      <w:pPr>
        <w:pStyle w:val="a4"/>
        <w:rPr>
          <w:rFonts w:ascii="Calibri Light"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Ст.7</w:t>
      </w:r>
      <w:r w:rsidRPr="00987A62">
        <w:rPr>
          <w:rFonts w:ascii="Calibri Light" w:hAnsi="Calibri Light" w:cstheme="majorHAnsi"/>
          <w:color w:val="000000" w:themeColor="text1"/>
          <w:sz w:val="18"/>
          <w:szCs w:val="18"/>
          <w:vertAlign w:val="superscript"/>
          <w:lang w:val="ru-MD"/>
        </w:rPr>
        <w:t>6</w:t>
      </w:r>
      <w:r w:rsidRPr="00987A62">
        <w:rPr>
          <w:rFonts w:ascii="Calibri Light" w:hAnsi="Calibri Light" w:cstheme="majorHAnsi"/>
          <w:color w:val="000000" w:themeColor="text1"/>
          <w:sz w:val="18"/>
          <w:szCs w:val="18"/>
          <w:lang w:val="ru-MD"/>
        </w:rPr>
        <w:t xml:space="preserve"> (1) и (2) Закона об информатизации и государственных информационных ресурсах №467 от 21.11.2003.</w:t>
      </w:r>
    </w:p>
  </w:footnote>
  <w:footnote w:id="25">
    <w:p w:rsidR="00C24A9A" w:rsidRPr="00987A62" w:rsidRDefault="00C24A9A" w:rsidP="00C24A9A">
      <w:pPr>
        <w:pStyle w:val="a4"/>
        <w:ind w:right="50"/>
        <w:rPr>
          <w:rFonts w:ascii="Calibri Light" w:eastAsia="Times New Roman"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Договор №056 от 04.04.2022</w:t>
      </w:r>
      <w:r w:rsidRPr="00987A62">
        <w:rPr>
          <w:rFonts w:ascii="Calibri Light" w:eastAsia="Times New Roman" w:hAnsi="Calibri Light" w:cstheme="majorHAnsi"/>
          <w:color w:val="000000" w:themeColor="text1"/>
          <w:sz w:val="18"/>
          <w:szCs w:val="18"/>
          <w:lang w:val="ru-MD"/>
        </w:rPr>
        <w:t xml:space="preserve"> о закупке </w:t>
      </w:r>
      <w:r w:rsidRPr="00987A62">
        <w:rPr>
          <w:rFonts w:ascii="Calibri Light" w:hAnsi="Calibri Light" w:cstheme="majorHAnsi"/>
          <w:color w:val="000000" w:themeColor="text1"/>
          <w:sz w:val="18"/>
          <w:szCs w:val="18"/>
          <w:lang w:val="ru-MD"/>
        </w:rPr>
        <w:t>информационных услуг для развития Информационной системы управления публичными финансами Министерства финансов.</w:t>
      </w:r>
    </w:p>
  </w:footnote>
  <w:footnote w:id="26">
    <w:p w:rsidR="00C24A9A" w:rsidRPr="00987A62" w:rsidRDefault="00C24A9A" w:rsidP="00C24A9A">
      <w:pPr>
        <w:pStyle w:val="a4"/>
        <w:ind w:right="50"/>
        <w:rPr>
          <w:rFonts w:ascii="Calibri Light"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Ст.68 (8) Закона о государственных закупках №131 от 03.07.2015.</w:t>
      </w:r>
    </w:p>
  </w:footnote>
  <w:footnote w:id="27">
    <w:p w:rsidR="00124F78" w:rsidRPr="00987A62" w:rsidRDefault="00124F78" w:rsidP="00124F78">
      <w:pPr>
        <w:pStyle w:val="a4"/>
        <w:ind w:right="50"/>
        <w:rPr>
          <w:rFonts w:ascii="Calibri Light"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w:t>
      </w:r>
      <w:r w:rsidRPr="00987A62">
        <w:rPr>
          <w:rFonts w:ascii="Calibri Light" w:hAnsi="Calibri Light" w:cs="Calibri Light"/>
          <w:sz w:val="18"/>
          <w:szCs w:val="18"/>
          <w:lang w:val="ru-MD"/>
        </w:rPr>
        <w:t>Постановление</w:t>
      </w:r>
      <w:r w:rsidRPr="00987A62">
        <w:rPr>
          <w:rFonts w:ascii="Calibri Light" w:hAnsi="Calibri Light" w:cs="Calibri Light"/>
          <w:sz w:val="18"/>
          <w:szCs w:val="18"/>
          <w:lang w:val="ru-MD" w:eastAsia="ru-RU"/>
        </w:rPr>
        <w:t xml:space="preserve"> </w:t>
      </w:r>
      <w:r w:rsidRPr="00987A62">
        <w:rPr>
          <w:rFonts w:ascii="Calibri Light" w:eastAsia="Times New Roman" w:hAnsi="Calibri Light" w:cs="Calibri Light"/>
          <w:sz w:val="18"/>
          <w:szCs w:val="18"/>
          <w:lang w:val="ru-MD"/>
        </w:rPr>
        <w:t>Счетной палаты №</w:t>
      </w:r>
      <w:r w:rsidRPr="00987A62">
        <w:rPr>
          <w:rFonts w:ascii="Calibri Light" w:hAnsi="Calibri Light" w:cstheme="majorHAnsi"/>
          <w:color w:val="000000" w:themeColor="text1"/>
          <w:sz w:val="18"/>
          <w:szCs w:val="18"/>
          <w:lang w:val="ru-MD"/>
        </w:rPr>
        <w:t xml:space="preserve">26 от 30 мая 2022 года по Отчету аудита консолидированных финансовых отчетов Министерства финансов, составленных по состоянию на 31 декабря 2021 года, </w:t>
      </w:r>
      <w:r w:rsidRPr="00987A62">
        <w:rPr>
          <w:rFonts w:ascii="Calibri Light" w:hAnsi="Calibri Light" w:cs="Calibri Light"/>
          <w:sz w:val="18"/>
          <w:szCs w:val="18"/>
          <w:lang w:val="ru-MD"/>
        </w:rPr>
        <w:t>Постановление</w:t>
      </w:r>
      <w:r w:rsidRPr="00987A62">
        <w:rPr>
          <w:rFonts w:ascii="Calibri Light" w:hAnsi="Calibri Light" w:cs="Calibri Light"/>
          <w:sz w:val="18"/>
          <w:szCs w:val="18"/>
          <w:lang w:val="ru-MD" w:eastAsia="ru-RU"/>
        </w:rPr>
        <w:t xml:space="preserve"> </w:t>
      </w:r>
      <w:r w:rsidRPr="00987A62">
        <w:rPr>
          <w:rFonts w:ascii="Calibri Light" w:eastAsia="Times New Roman" w:hAnsi="Calibri Light" w:cs="Calibri Light"/>
          <w:sz w:val="18"/>
          <w:szCs w:val="18"/>
          <w:lang w:val="ru-MD"/>
        </w:rPr>
        <w:t>Счетной палаты №</w:t>
      </w:r>
      <w:r w:rsidRPr="00987A62">
        <w:rPr>
          <w:rFonts w:ascii="Calibri Light" w:hAnsi="Calibri Light" w:cstheme="majorHAnsi"/>
          <w:color w:val="000000" w:themeColor="text1"/>
          <w:sz w:val="18"/>
          <w:szCs w:val="18"/>
          <w:lang w:val="ru-MD"/>
        </w:rPr>
        <w:t>23 от 10 июня 2021 года по Отчету аудита консолидированных финансовых отчетов Министерства финансов, составленных по состоянию на 31 декабря 2020 года.</w:t>
      </w:r>
    </w:p>
  </w:footnote>
  <w:footnote w:id="28">
    <w:p w:rsidR="00124F78" w:rsidRPr="00987A62" w:rsidRDefault="00124F78" w:rsidP="00124F78">
      <w:pPr>
        <w:pStyle w:val="a4"/>
        <w:ind w:right="50"/>
        <w:rPr>
          <w:rFonts w:ascii="Calibri Light"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w:t>
      </w:r>
      <w:r w:rsidR="004D63BD" w:rsidRPr="00987A62">
        <w:rPr>
          <w:rFonts w:ascii="Calibri Light" w:hAnsi="Calibri Light" w:cstheme="majorHAnsi"/>
          <w:color w:val="000000" w:themeColor="text1"/>
          <w:sz w:val="18"/>
          <w:szCs w:val="18"/>
          <w:lang w:val="ru-MD"/>
        </w:rPr>
        <w:t>Положение о порядке учета, оценки и реализации конфискованного, бесхозяйного имущества, арестованной скоропортящейся или с ограниченным сроком хранения продукции, вещественных доказательств, имущества, перешедшего по праву наследования к государству, и кладов, утвержденное Постановлением Правительства №972 от 11.09.2001.</w:t>
      </w:r>
    </w:p>
  </w:footnote>
  <w:footnote w:id="29">
    <w:p w:rsidR="00540D31" w:rsidRPr="00987A62" w:rsidRDefault="00540D31" w:rsidP="00540D31">
      <w:pPr>
        <w:pStyle w:val="a4"/>
        <w:rPr>
          <w:rFonts w:ascii="Calibri Light"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Государственная налоговая служба и Финансовая инспекция.</w:t>
      </w:r>
    </w:p>
  </w:footnote>
  <w:footnote w:id="30">
    <w:p w:rsidR="00540D31" w:rsidRPr="00987A62" w:rsidRDefault="00540D31" w:rsidP="00540D31">
      <w:pPr>
        <w:pStyle w:val="a4"/>
        <w:rPr>
          <w:rFonts w:ascii="Calibri Light"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Постановление Правительства №161 от 07.03.2019 об утверждении Перечня земельных участков публичной собственности государства, находящихся в управлении Агентства публичной собственности, Положение о порядке передачи государственного имущества, утвержденное Постановлением Правительства №901 от 31.12.2015.</w:t>
      </w:r>
    </w:p>
  </w:footnote>
  <w:footnote w:id="31">
    <w:p w:rsidR="00540D31" w:rsidRPr="00987A62" w:rsidRDefault="00540D31" w:rsidP="00540D31">
      <w:pPr>
        <w:shd w:val="clear" w:color="auto" w:fill="FFFFFF" w:themeFill="background1"/>
        <w:tabs>
          <w:tab w:val="left" w:pos="993"/>
        </w:tabs>
        <w:spacing w:after="0" w:line="276" w:lineRule="auto"/>
        <w:ind w:right="50"/>
        <w:rPr>
          <w:rFonts w:ascii="Calibri Light" w:hAnsi="Calibri Light" w:cstheme="majorHAnsi"/>
          <w:color w:val="000000" w:themeColor="text1"/>
          <w:sz w:val="18"/>
          <w:szCs w:val="18"/>
          <w:lang w:val="ru-MD"/>
        </w:rPr>
      </w:pPr>
      <w:r w:rsidRPr="00987A62">
        <w:rPr>
          <w:rStyle w:val="a6"/>
          <w:rFonts w:asciiTheme="majorHAnsi" w:hAnsiTheme="majorHAnsi" w:cstheme="majorHAnsi"/>
          <w:color w:val="000000" w:themeColor="text1"/>
          <w:sz w:val="16"/>
          <w:szCs w:val="16"/>
          <w:lang w:val="ru-MD"/>
        </w:rPr>
        <w:footnoteRef/>
      </w:r>
      <w:r w:rsidRPr="00987A62">
        <w:rPr>
          <w:rFonts w:asciiTheme="majorHAnsi" w:hAnsiTheme="majorHAnsi" w:cstheme="majorHAnsi"/>
          <w:color w:val="000000" w:themeColor="text1"/>
          <w:sz w:val="16"/>
          <w:szCs w:val="16"/>
          <w:lang w:val="ru-MD"/>
        </w:rPr>
        <w:t xml:space="preserve"> </w:t>
      </w:r>
      <w:r w:rsidRPr="00987A62">
        <w:rPr>
          <w:rFonts w:ascii="Calibri Light" w:hAnsi="Calibri Light" w:cstheme="majorHAnsi"/>
          <w:color w:val="000000" w:themeColor="text1"/>
          <w:sz w:val="18"/>
          <w:szCs w:val="18"/>
          <w:lang w:val="ru-MD"/>
        </w:rPr>
        <w:t>По состоянию на</w:t>
      </w:r>
      <w:r w:rsidRPr="00987A62">
        <w:rPr>
          <w:rFonts w:asciiTheme="majorHAnsi" w:hAnsiTheme="majorHAnsi" w:cstheme="majorHAnsi"/>
          <w:color w:val="000000" w:themeColor="text1"/>
          <w:sz w:val="16"/>
          <w:szCs w:val="16"/>
          <w:lang w:val="ru-MD"/>
        </w:rPr>
        <w:t xml:space="preserve"> </w:t>
      </w:r>
      <w:r w:rsidRPr="00987A62">
        <w:rPr>
          <w:rFonts w:ascii="Calibri Light" w:hAnsi="Calibri Light" w:cstheme="majorHAnsi"/>
          <w:color w:val="000000" w:themeColor="text1"/>
          <w:sz w:val="18"/>
          <w:szCs w:val="18"/>
          <w:lang w:val="ru-MD"/>
        </w:rPr>
        <w:t>31.12.2022 в бухгалтерском учете Таможенной службы стоимость 3 объектов недвижимости составила 27,0 млн. леев, а согласно данным Регистра недвижимого имущества - 38,3 млн. леев или на 11,3 млн. леев больше. Аналогично, в рамках Государственной налоговой службы балансовая стоимость 9 объектов недвижимости составила 4,2 млн. леев, а согласно данным Регистра недвижимого имущества - 15,7 млн. леев или на 11,5 млн. леев больше.</w:t>
      </w:r>
    </w:p>
  </w:footnote>
  <w:footnote w:id="32">
    <w:p w:rsidR="00540D31" w:rsidRPr="00987A62" w:rsidRDefault="00540D31" w:rsidP="00540D31">
      <w:pPr>
        <w:spacing w:after="0" w:line="240" w:lineRule="auto"/>
        <w:ind w:right="50"/>
        <w:rPr>
          <w:rFonts w:ascii="Calibri Light"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Ст. 42 (3) и (6), ст.61 d) Закона о государственной должности и статусе государственного служащего №158-XVI от 04.07.2008. </w:t>
      </w:r>
    </w:p>
  </w:footnote>
  <w:footnote w:id="33">
    <w:p w:rsidR="00787843" w:rsidRPr="00987A62" w:rsidRDefault="00787843" w:rsidP="00617FDD">
      <w:pPr>
        <w:pStyle w:val="a4"/>
        <w:ind w:right="50"/>
        <w:rPr>
          <w:rFonts w:ascii="Calibri Light"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w:t>
      </w:r>
      <w:r w:rsidR="00540D31" w:rsidRPr="00987A62">
        <w:rPr>
          <w:rFonts w:ascii="Calibri Light" w:hAnsi="Calibri Light" w:cstheme="majorHAnsi"/>
          <w:color w:val="000000" w:themeColor="text1"/>
          <w:sz w:val="18"/>
          <w:szCs w:val="18"/>
          <w:lang w:val="ru-MD"/>
        </w:rPr>
        <w:t>Ст</w:t>
      </w:r>
      <w:r w:rsidRPr="00987A62">
        <w:rPr>
          <w:rFonts w:ascii="Calibri Light" w:hAnsi="Calibri Light" w:cstheme="majorHAnsi"/>
          <w:color w:val="000000" w:themeColor="text1"/>
          <w:sz w:val="18"/>
          <w:szCs w:val="18"/>
          <w:lang w:val="ru-MD"/>
        </w:rPr>
        <w:t>.35</w:t>
      </w:r>
      <w:r w:rsidR="00540D31" w:rsidRPr="00987A62">
        <w:rPr>
          <w:rFonts w:ascii="Calibri Light" w:hAnsi="Calibri Light" w:cstheme="majorHAnsi"/>
          <w:color w:val="000000" w:themeColor="text1"/>
          <w:sz w:val="18"/>
          <w:szCs w:val="18"/>
          <w:lang w:val="ru-MD"/>
        </w:rPr>
        <w:t xml:space="preserve"> и ст</w:t>
      </w:r>
      <w:r w:rsidRPr="00987A62">
        <w:rPr>
          <w:rFonts w:ascii="Calibri Light" w:hAnsi="Calibri Light" w:cstheme="majorHAnsi"/>
          <w:color w:val="000000" w:themeColor="text1"/>
          <w:sz w:val="18"/>
          <w:szCs w:val="18"/>
          <w:lang w:val="ru-MD"/>
        </w:rPr>
        <w:t xml:space="preserve">.36 (1) </w:t>
      </w:r>
      <w:r w:rsidR="00540D31" w:rsidRPr="00987A62">
        <w:rPr>
          <w:rFonts w:ascii="Calibri Light" w:hAnsi="Calibri Light" w:cstheme="majorHAnsi"/>
          <w:color w:val="000000" w:themeColor="text1"/>
          <w:sz w:val="18"/>
          <w:szCs w:val="18"/>
          <w:lang w:val="ru-MD"/>
        </w:rPr>
        <w:t>Закона о Таможенной службе №</w:t>
      </w:r>
      <w:r w:rsidRPr="00987A62">
        <w:rPr>
          <w:rFonts w:ascii="Calibri Light" w:hAnsi="Calibri Light" w:cstheme="majorHAnsi"/>
          <w:color w:val="000000" w:themeColor="text1"/>
          <w:sz w:val="18"/>
          <w:szCs w:val="18"/>
          <w:lang w:val="ru-MD"/>
        </w:rPr>
        <w:t xml:space="preserve">302 </w:t>
      </w:r>
      <w:r w:rsidR="00540D31" w:rsidRPr="00987A62">
        <w:rPr>
          <w:rFonts w:ascii="Calibri Light" w:hAnsi="Calibri Light" w:cstheme="majorHAnsi"/>
          <w:color w:val="000000" w:themeColor="text1"/>
          <w:sz w:val="18"/>
          <w:szCs w:val="18"/>
          <w:lang w:val="ru-MD"/>
        </w:rPr>
        <w:t xml:space="preserve">от </w:t>
      </w:r>
      <w:r w:rsidRPr="00987A62">
        <w:rPr>
          <w:rFonts w:ascii="Calibri Light" w:hAnsi="Calibri Light" w:cstheme="majorHAnsi"/>
          <w:color w:val="000000" w:themeColor="text1"/>
          <w:sz w:val="18"/>
          <w:szCs w:val="18"/>
          <w:lang w:val="ru-MD"/>
        </w:rPr>
        <w:t>21.12.2017 (</w:t>
      </w:r>
      <w:r w:rsidR="00540D31" w:rsidRPr="00987A62">
        <w:rPr>
          <w:rFonts w:ascii="Calibri Light" w:hAnsi="Calibri Light" w:cstheme="majorHAnsi"/>
          <w:color w:val="000000" w:themeColor="text1"/>
          <w:sz w:val="18"/>
          <w:szCs w:val="18"/>
          <w:lang w:val="ru-MD"/>
        </w:rPr>
        <w:t>далее –</w:t>
      </w:r>
      <w:r w:rsidRPr="00987A62">
        <w:rPr>
          <w:rFonts w:ascii="Calibri Light" w:hAnsi="Calibri Light" w:cstheme="majorHAnsi"/>
          <w:color w:val="000000" w:themeColor="text1"/>
          <w:sz w:val="18"/>
          <w:szCs w:val="18"/>
          <w:lang w:val="ru-MD"/>
        </w:rPr>
        <w:t xml:space="preserve"> </w:t>
      </w:r>
      <w:r w:rsidR="00540D31" w:rsidRPr="00987A62">
        <w:rPr>
          <w:rFonts w:ascii="Calibri Light" w:hAnsi="Calibri Light" w:cstheme="majorHAnsi"/>
          <w:color w:val="000000" w:themeColor="text1"/>
          <w:sz w:val="18"/>
          <w:szCs w:val="18"/>
          <w:lang w:val="ru-MD"/>
        </w:rPr>
        <w:t>Закон №</w:t>
      </w:r>
      <w:r w:rsidRPr="00987A62">
        <w:rPr>
          <w:rFonts w:ascii="Calibri Light" w:hAnsi="Calibri Light" w:cstheme="majorHAnsi"/>
          <w:color w:val="000000" w:themeColor="text1"/>
          <w:sz w:val="18"/>
          <w:szCs w:val="18"/>
          <w:lang w:val="ru-MD"/>
        </w:rPr>
        <w:t xml:space="preserve">302 </w:t>
      </w:r>
      <w:r w:rsidR="00540D31" w:rsidRPr="00987A62">
        <w:rPr>
          <w:rFonts w:ascii="Calibri Light" w:hAnsi="Calibri Light" w:cstheme="majorHAnsi"/>
          <w:color w:val="000000" w:themeColor="text1"/>
          <w:sz w:val="18"/>
          <w:szCs w:val="18"/>
          <w:lang w:val="ru-MD"/>
        </w:rPr>
        <w:t xml:space="preserve">от </w:t>
      </w:r>
      <w:r w:rsidRPr="00987A62">
        <w:rPr>
          <w:rFonts w:ascii="Calibri Light" w:hAnsi="Calibri Light" w:cstheme="majorHAnsi"/>
          <w:color w:val="000000" w:themeColor="text1"/>
          <w:sz w:val="18"/>
          <w:szCs w:val="18"/>
          <w:lang w:val="ru-MD"/>
        </w:rPr>
        <w:t>21.12.2017).</w:t>
      </w:r>
    </w:p>
  </w:footnote>
  <w:footnote w:id="34">
    <w:p w:rsidR="00540D31" w:rsidRPr="00987A62" w:rsidRDefault="00540D31" w:rsidP="00540D31">
      <w:pPr>
        <w:pStyle w:val="a4"/>
        <w:ind w:right="50"/>
        <w:rPr>
          <w:rFonts w:ascii="Calibri Light"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Приказ генерального директора Таможенной службы №04-O от 11.01.2021 „Об утверждении Положения о профессиональном развитии таможенных служащих”.</w:t>
      </w:r>
    </w:p>
  </w:footnote>
  <w:footnote w:id="35">
    <w:p w:rsidR="00540D31" w:rsidRPr="00987A62" w:rsidRDefault="00540D31" w:rsidP="00540D31">
      <w:pPr>
        <w:pStyle w:val="a4"/>
        <w:rPr>
          <w:rFonts w:ascii="Calibri Light"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Центр обучения является подразделением Центрального аппарата Таможенной службы, со статусом Управления, подчиненного генеральному директору, которое планирует, организует и осуществляет процесс обучения и профессиональной подготовки таможенных работников, будучи созданным в </w:t>
      </w:r>
      <w:r w:rsidRPr="00987A62">
        <w:rPr>
          <w:rFonts w:ascii="Calibri Light" w:hAnsi="Calibri Light" w:cstheme="majorHAnsi"/>
          <w:color w:val="000000" w:themeColor="text1"/>
          <w:sz w:val="18"/>
          <w:szCs w:val="18"/>
          <w:shd w:val="clear" w:color="auto" w:fill="FFFFFF"/>
          <w:lang w:val="ru-MD"/>
        </w:rPr>
        <w:t xml:space="preserve">2007 году Приказом </w:t>
      </w:r>
      <w:r w:rsidRPr="00987A62">
        <w:rPr>
          <w:rFonts w:ascii="Calibri Light" w:hAnsi="Calibri Light" w:cstheme="majorHAnsi"/>
          <w:color w:val="000000" w:themeColor="text1"/>
          <w:sz w:val="18"/>
          <w:szCs w:val="18"/>
          <w:lang w:val="ru-MD"/>
        </w:rPr>
        <w:t xml:space="preserve">генерального директора Таможенной службы №407-O от 19.10.2007 „О создании Центра обучения таможенных работников”. </w:t>
      </w:r>
    </w:p>
  </w:footnote>
  <w:footnote w:id="36">
    <w:p w:rsidR="00540D31" w:rsidRPr="00987A62" w:rsidRDefault="00540D31" w:rsidP="00540D31">
      <w:pPr>
        <w:pStyle w:val="a4"/>
        <w:rPr>
          <w:rFonts w:ascii="Calibri Light"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Нормы расчета заработной платы за час (единицу времени) для персонала, вовлеченного в дидактическую деятельность во всех отраслях национальной экономики, приложение №5 к Постановлению Правительства №1231 от 12.12.2018 о введении в действие положений Закона №270/2018 о единой системе оплаты труда в бюджетном секторе.</w:t>
      </w:r>
    </w:p>
  </w:footnote>
  <w:footnote w:id="37">
    <w:p w:rsidR="00540D31" w:rsidRPr="00987A62" w:rsidRDefault="00540D31" w:rsidP="00540D31">
      <w:pPr>
        <w:pStyle w:val="a4"/>
        <w:rPr>
          <w:rFonts w:ascii="Calibri Light" w:hAnsi="Calibri Light" w:cstheme="majorHAnsi"/>
          <w:color w:val="000000" w:themeColor="text1"/>
          <w:sz w:val="18"/>
          <w:szCs w:val="18"/>
          <w:lang w:val="ru-MD"/>
        </w:rPr>
      </w:pPr>
      <w:r w:rsidRPr="00987A62">
        <w:rPr>
          <w:rStyle w:val="a6"/>
          <w:rFonts w:ascii="Calibri Light"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Ст.36 (2) Закона №302 от 21.12.2017.</w:t>
      </w:r>
    </w:p>
  </w:footnote>
  <w:footnote w:id="38">
    <w:p w:rsidR="00481B23" w:rsidRPr="00987A62" w:rsidRDefault="00481B23" w:rsidP="00481B23">
      <w:pPr>
        <w:pStyle w:val="a4"/>
        <w:rPr>
          <w:rFonts w:ascii="Calibri Light" w:hAnsi="Calibri Light" w:cstheme="majorHAnsi"/>
          <w:sz w:val="18"/>
          <w:szCs w:val="18"/>
          <w:lang w:val="ru-MD"/>
        </w:rPr>
      </w:pPr>
      <w:r w:rsidRPr="00987A62">
        <w:rPr>
          <w:rStyle w:val="a6"/>
          <w:rFonts w:ascii="Calibri Light" w:hAnsi="Calibri Light" w:cstheme="majorHAnsi"/>
          <w:sz w:val="18"/>
          <w:szCs w:val="18"/>
          <w:lang w:val="ru-MD"/>
        </w:rPr>
        <w:footnoteRef/>
      </w:r>
      <w:r w:rsidRPr="00987A62">
        <w:rPr>
          <w:rFonts w:ascii="Calibri Light" w:hAnsi="Calibri Light" w:cstheme="majorHAnsi"/>
          <w:sz w:val="18"/>
          <w:szCs w:val="18"/>
          <w:lang w:val="ru-MD"/>
        </w:rPr>
        <w:t xml:space="preserve"> Ст. </w:t>
      </w:r>
      <w:r w:rsidR="00C909E3" w:rsidRPr="00987A62">
        <w:rPr>
          <w:rFonts w:ascii="Calibri Light" w:hAnsi="Calibri Light" w:cstheme="majorHAnsi"/>
          <w:sz w:val="18"/>
          <w:szCs w:val="18"/>
          <w:lang w:val="ru-MD"/>
        </w:rPr>
        <w:t>1</w:t>
      </w:r>
      <w:r w:rsidRPr="00987A62">
        <w:rPr>
          <w:rFonts w:ascii="Calibri Light" w:hAnsi="Calibri Light" w:cstheme="majorHAnsi"/>
          <w:sz w:val="18"/>
          <w:szCs w:val="18"/>
          <w:lang w:val="ru-MD"/>
        </w:rPr>
        <w:t>3 (</w:t>
      </w:r>
      <w:r w:rsidR="00C909E3" w:rsidRPr="00987A62">
        <w:rPr>
          <w:rFonts w:ascii="Calibri Light" w:hAnsi="Calibri Light" w:cstheme="majorHAnsi"/>
          <w:sz w:val="18"/>
          <w:szCs w:val="18"/>
          <w:lang w:val="ru-MD"/>
        </w:rPr>
        <w:t>2</w:t>
      </w:r>
      <w:r w:rsidRPr="00987A62">
        <w:rPr>
          <w:rFonts w:ascii="Calibri Light" w:hAnsi="Calibri Light" w:cstheme="majorHAnsi"/>
          <w:sz w:val="18"/>
          <w:szCs w:val="18"/>
          <w:lang w:val="ru-MD"/>
        </w:rPr>
        <w:t>) Закона о бухгалтерском учете.</w:t>
      </w:r>
    </w:p>
  </w:footnote>
  <w:footnote w:id="39">
    <w:p w:rsidR="00481B23" w:rsidRPr="00987A62" w:rsidRDefault="00481B23" w:rsidP="00481B23">
      <w:pPr>
        <w:pStyle w:val="a4"/>
        <w:ind w:right="50"/>
        <w:rPr>
          <w:rFonts w:ascii="Calibri Light" w:hAnsi="Calibri Light" w:cstheme="majorHAnsi"/>
          <w:color w:val="000000" w:themeColor="text1"/>
          <w:sz w:val="18"/>
          <w:szCs w:val="18"/>
          <w:lang w:val="ru-MD"/>
        </w:rPr>
      </w:pPr>
      <w:r w:rsidRPr="00987A62">
        <w:rPr>
          <w:rStyle w:val="a6"/>
          <w:rFonts w:ascii="Calibri Light" w:eastAsiaTheme="majorEastAsia" w:hAnsi="Calibri Light" w:cstheme="majorHAnsi"/>
          <w:color w:val="000000" w:themeColor="text1"/>
          <w:sz w:val="18"/>
          <w:szCs w:val="18"/>
          <w:lang w:val="ru-MD"/>
        </w:rPr>
        <w:footnoteRef/>
      </w:r>
      <w:r w:rsidRPr="00987A62">
        <w:rPr>
          <w:rFonts w:ascii="Calibri Light" w:hAnsi="Calibri Light" w:cstheme="majorHAnsi"/>
          <w:color w:val="000000" w:themeColor="text1"/>
          <w:sz w:val="18"/>
          <w:szCs w:val="18"/>
          <w:lang w:val="ru-MD"/>
        </w:rPr>
        <w:t xml:space="preserve"> Закон о бухгалтерском учете;</w:t>
      </w:r>
      <w:r w:rsidR="00540D31" w:rsidRPr="00987A62">
        <w:rPr>
          <w:rFonts w:ascii="Calibri Light" w:hAnsi="Calibri Light" w:cstheme="majorHAnsi"/>
          <w:sz w:val="18"/>
          <w:szCs w:val="18"/>
          <w:lang w:val="ru-MD"/>
        </w:rPr>
        <w:t xml:space="preserve"> План счетов бюджетного учета и Методологических норм организации бухгалтерского учета и финансовой отчетности бюджетных учреждений, утвержденные Приказом министра финансов №216 от </w:t>
      </w:r>
      <w:r w:rsidR="00540D31" w:rsidRPr="00987A62">
        <w:rPr>
          <w:rFonts w:ascii="Calibri Light" w:eastAsia="Times New Roman" w:hAnsi="Calibri Light" w:cstheme="majorHAnsi"/>
          <w:sz w:val="18"/>
          <w:szCs w:val="18"/>
          <w:lang w:val="ru-MD"/>
        </w:rPr>
        <w:t>28.12.2015;</w:t>
      </w:r>
      <w:r w:rsidR="00540D31" w:rsidRPr="00987A62">
        <w:rPr>
          <w:rFonts w:ascii="Calibri Light" w:hAnsi="Calibri Light" w:cstheme="majorHAnsi"/>
          <w:sz w:val="18"/>
          <w:szCs w:val="18"/>
          <w:lang w:val="ru-MD"/>
        </w:rPr>
        <w:t xml:space="preserve"> Приказ министра финансов №118 от </w:t>
      </w:r>
      <w:r w:rsidR="00540D31" w:rsidRPr="00987A62">
        <w:rPr>
          <w:rFonts w:ascii="Calibri Light" w:hAnsi="Calibri Light" w:cstheme="majorHAnsi"/>
          <w:color w:val="000000" w:themeColor="text1"/>
          <w:sz w:val="18"/>
          <w:szCs w:val="18"/>
          <w:lang w:val="ru-MD"/>
        </w:rPr>
        <w:t>13.12.2022 „Об утверждении сроков представления финансовых отчетов за 2022 год”;</w:t>
      </w:r>
      <w:r w:rsidR="00540D31" w:rsidRPr="00987A62">
        <w:rPr>
          <w:rFonts w:ascii="Calibri Light" w:hAnsi="Calibri Light" w:cstheme="majorHAnsi"/>
          <w:sz w:val="18"/>
          <w:szCs w:val="18"/>
          <w:lang w:val="ru-MD"/>
        </w:rPr>
        <w:t xml:space="preserve"> Приказ министра финансов №</w:t>
      </w:r>
      <w:r w:rsidR="00540D31" w:rsidRPr="00987A62">
        <w:rPr>
          <w:rFonts w:ascii="Calibri Light" w:hAnsi="Calibri Light" w:cstheme="majorHAnsi"/>
          <w:color w:val="000000" w:themeColor="text1"/>
          <w:sz w:val="18"/>
          <w:szCs w:val="18"/>
          <w:lang w:val="ru-MD"/>
        </w:rPr>
        <w:t>164 от 30.12.2016 „</w:t>
      </w:r>
      <w:r w:rsidR="00540D31" w:rsidRPr="00987A62">
        <w:rPr>
          <w:rFonts w:ascii="Calibri Light" w:eastAsia="Times New Roman" w:hAnsi="Calibri Light" w:cstheme="majorHAnsi"/>
          <w:sz w:val="18"/>
          <w:szCs w:val="18"/>
          <w:lang w:val="ru-MD"/>
        </w:rPr>
        <w:t>Об утверждении Требований по составлению Пояснительной записки об исполнении бюджетов публичными органами/учреждениями”</w:t>
      </w:r>
      <w:r w:rsidRPr="00987A62">
        <w:rPr>
          <w:rFonts w:ascii="Calibri Light" w:hAnsi="Calibri Light" w:cstheme="majorHAnsi"/>
          <w:color w:val="000000" w:themeColor="text1"/>
          <w:sz w:val="18"/>
          <w:szCs w:val="18"/>
          <w:lang w:val="ru-MD"/>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E2"/>
    <w:rsid w:val="000507DA"/>
    <w:rsid w:val="000A50EF"/>
    <w:rsid w:val="00106F08"/>
    <w:rsid w:val="00124F78"/>
    <w:rsid w:val="00177320"/>
    <w:rsid w:val="001F0456"/>
    <w:rsid w:val="0022197C"/>
    <w:rsid w:val="00245B69"/>
    <w:rsid w:val="0029673D"/>
    <w:rsid w:val="002E0CCC"/>
    <w:rsid w:val="003E3A33"/>
    <w:rsid w:val="003E7E64"/>
    <w:rsid w:val="00481B23"/>
    <w:rsid w:val="004A3F5C"/>
    <w:rsid w:val="004B2152"/>
    <w:rsid w:val="004C125C"/>
    <w:rsid w:val="004D63BD"/>
    <w:rsid w:val="00515577"/>
    <w:rsid w:val="00540D31"/>
    <w:rsid w:val="005B0D54"/>
    <w:rsid w:val="00617FDD"/>
    <w:rsid w:val="0063682F"/>
    <w:rsid w:val="00663478"/>
    <w:rsid w:val="00684F2C"/>
    <w:rsid w:val="006A2C45"/>
    <w:rsid w:val="006E74AB"/>
    <w:rsid w:val="007633A8"/>
    <w:rsid w:val="00787843"/>
    <w:rsid w:val="00875C67"/>
    <w:rsid w:val="00880C9D"/>
    <w:rsid w:val="00987A62"/>
    <w:rsid w:val="00A111D0"/>
    <w:rsid w:val="00AA62BC"/>
    <w:rsid w:val="00AB4E24"/>
    <w:rsid w:val="00AF4AD6"/>
    <w:rsid w:val="00B7574A"/>
    <w:rsid w:val="00C06682"/>
    <w:rsid w:val="00C23BE2"/>
    <w:rsid w:val="00C24A9A"/>
    <w:rsid w:val="00C8004C"/>
    <w:rsid w:val="00C80062"/>
    <w:rsid w:val="00C909E3"/>
    <w:rsid w:val="00CA5B9A"/>
    <w:rsid w:val="00CB64F7"/>
    <w:rsid w:val="00CE6E60"/>
    <w:rsid w:val="00D47FFC"/>
    <w:rsid w:val="00DC708E"/>
    <w:rsid w:val="00E43C14"/>
    <w:rsid w:val="00F93B51"/>
    <w:rsid w:val="00FB4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BD61B-5F15-4879-9062-B0206F7A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Norma"/>
    <w:qFormat/>
    <w:rsid w:val="003E7E64"/>
    <w:pPr>
      <w:spacing w:after="160" w:line="259" w:lineRule="auto"/>
      <w:jc w:val="both"/>
    </w:pPr>
    <w:rPr>
      <w:rFonts w:ascii="Times New Roman" w:hAnsi="Times New Roman"/>
      <w:sz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7E64"/>
    <w:rPr>
      <w:color w:val="0000FF" w:themeColor="hyperlink"/>
      <w:u w:val="single"/>
    </w:rPr>
  </w:style>
  <w:style w:type="paragraph" w:styleId="a4">
    <w:name w:val="footnote text"/>
    <w:aliases w:val="Char,Знак1,single space,FOOTNOTES,fn,Footnote Text Char1,Footnote Text Char2 Char,Footnote Text Char1 Char Char,Footnote Text Char2 Char Char Char,Footnote Text Char1 Char Char Char Char,Cha,A,Знак, Char, Знак1, Знак,footnote text, Cha,ft"/>
    <w:basedOn w:val="a"/>
    <w:link w:val="a5"/>
    <w:uiPriority w:val="99"/>
    <w:unhideWhenUsed/>
    <w:qFormat/>
    <w:rsid w:val="003E7E64"/>
    <w:pPr>
      <w:spacing w:after="0" w:line="240" w:lineRule="auto"/>
    </w:pPr>
    <w:rPr>
      <w:sz w:val="20"/>
      <w:szCs w:val="20"/>
      <w:lang w:val="en-US"/>
    </w:rPr>
  </w:style>
  <w:style w:type="character" w:customStyle="1" w:styleId="a5">
    <w:name w:val="Текст сноски Знак"/>
    <w:aliases w:val="Char Знак,Знак1 Знак,single space Знак,FOOTNOTES Знак,fn Знак,Footnote Text Char1 Знак,Footnote Text Char2 Char Знак,Footnote Text Char1 Char Char Знак,Footnote Text Char2 Char Char Char Знак,Cha Знак,A Знак,Знак Знак, Char Знак"/>
    <w:basedOn w:val="a0"/>
    <w:link w:val="a4"/>
    <w:uiPriority w:val="99"/>
    <w:rsid w:val="003E7E64"/>
    <w:rPr>
      <w:rFonts w:ascii="Times New Roman" w:hAnsi="Times New Roman"/>
      <w:sz w:val="20"/>
      <w:szCs w:val="20"/>
      <w:lang w:val="en-US"/>
    </w:rPr>
  </w:style>
  <w:style w:type="character" w:styleId="a6">
    <w:name w:val="footnote reference"/>
    <w:aliases w:val="ftref,Times 10 Point,Exposant 3 Point,Footnote symbol,Footnote reference number,EN Footnote Reference,note TESI,16 Point,Superscript 6 Point,BVI fnr,Footnote Text Char2,FOOTNOTES Char1,fn Char1,single space Char1,ft Char1,Ref,fr,FR"/>
    <w:basedOn w:val="a0"/>
    <w:link w:val="FNRefeCharChar"/>
    <w:uiPriority w:val="99"/>
    <w:unhideWhenUsed/>
    <w:rsid w:val="003E7E64"/>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6"/>
    <w:uiPriority w:val="99"/>
    <w:qFormat/>
    <w:rsid w:val="003E7E64"/>
    <w:pPr>
      <w:spacing w:line="240" w:lineRule="exact"/>
    </w:pPr>
    <w:rPr>
      <w:rFonts w:asciiTheme="minorHAnsi" w:hAnsiTheme="minorHAnsi"/>
      <w:sz w:val="22"/>
      <w:vertAlign w:val="superscript"/>
      <w:lang w:val="ru-RU"/>
    </w:rPr>
  </w:style>
  <w:style w:type="paragraph" w:styleId="a7">
    <w:name w:val="footer"/>
    <w:basedOn w:val="a"/>
    <w:link w:val="a8"/>
    <w:uiPriority w:val="99"/>
    <w:unhideWhenUsed/>
    <w:rsid w:val="003E7E64"/>
    <w:pPr>
      <w:tabs>
        <w:tab w:val="center" w:pos="4844"/>
        <w:tab w:val="right" w:pos="9689"/>
      </w:tabs>
      <w:spacing w:after="0" w:line="240" w:lineRule="auto"/>
    </w:pPr>
  </w:style>
  <w:style w:type="character" w:customStyle="1" w:styleId="a8">
    <w:name w:val="Нижний колонтитул Знак"/>
    <w:basedOn w:val="a0"/>
    <w:link w:val="a7"/>
    <w:uiPriority w:val="99"/>
    <w:rsid w:val="003E7E64"/>
    <w:rPr>
      <w:rFonts w:ascii="Times New Roman" w:hAnsi="Times New Roman"/>
      <w:sz w:val="28"/>
      <w:lang w:val="en-GB"/>
    </w:rPr>
  </w:style>
  <w:style w:type="paragraph" w:styleId="a9">
    <w:name w:val="List Paragraph"/>
    <w:aliases w:val="Scriptoria bullet points,List Paragraph 1,strikethrough,standaard met opsomming,References,Liste 1,List Paragraph nowy,Numbered List Paragraph,List Paragraph (numbered (a)),Medium Grid 1 - Accent 21,Dot pt,Paragraphe de liste2"/>
    <w:basedOn w:val="a"/>
    <w:link w:val="aa"/>
    <w:uiPriority w:val="34"/>
    <w:qFormat/>
    <w:rsid w:val="003E7E64"/>
    <w:pPr>
      <w:spacing w:before="240" w:after="240" w:line="276" w:lineRule="auto"/>
      <w:ind w:left="720"/>
      <w:contextualSpacing/>
    </w:pPr>
    <w:rPr>
      <w:rFonts w:ascii="Arial" w:eastAsia="MS Mincho" w:hAnsi="Arial" w:cs="Times New Roman"/>
      <w:color w:val="2D251B"/>
      <w:lang w:val="en-US"/>
    </w:rPr>
  </w:style>
  <w:style w:type="character" w:customStyle="1" w:styleId="aa">
    <w:name w:val="Абзац списка Знак"/>
    <w:aliases w:val="Scriptoria bullet points Знак,List Paragraph 1 Знак,strikethrough Знак,standaard met opsomming Знак,References Знак,Liste 1 Знак,List Paragraph nowy Знак,Numbered List Paragraph Знак,List Paragraph (numbered (a)) Знак,Dot pt Знак"/>
    <w:link w:val="a9"/>
    <w:uiPriority w:val="34"/>
    <w:rsid w:val="003E7E64"/>
    <w:rPr>
      <w:rFonts w:ascii="Arial" w:eastAsia="MS Mincho" w:hAnsi="Arial" w:cs="Times New Roman"/>
      <w:color w:val="2D251B"/>
      <w:sz w:val="28"/>
      <w:lang w:val="en-US"/>
    </w:rPr>
  </w:style>
  <w:style w:type="paragraph" w:customStyle="1" w:styleId="Default">
    <w:name w:val="Default"/>
    <w:rsid w:val="003E7E64"/>
    <w:pPr>
      <w:autoSpaceDE w:val="0"/>
      <w:autoSpaceDN w:val="0"/>
      <w:adjustRightInd w:val="0"/>
      <w:spacing w:after="0" w:line="240" w:lineRule="auto"/>
    </w:pPr>
    <w:rPr>
      <w:rFonts w:ascii="Arial" w:hAnsi="Arial" w:cs="Arial"/>
      <w:color w:val="000000"/>
      <w:sz w:val="24"/>
      <w:szCs w:val="24"/>
      <w:lang w:val="en-GB"/>
    </w:rPr>
  </w:style>
  <w:style w:type="paragraph" w:styleId="a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Обычный (веб)1,Знак2"/>
    <w:basedOn w:val="a"/>
    <w:link w:val="ac"/>
    <w:uiPriority w:val="99"/>
    <w:unhideWhenUsed/>
    <w:qFormat/>
    <w:rsid w:val="003E7E64"/>
    <w:pPr>
      <w:spacing w:after="0" w:line="240" w:lineRule="auto"/>
      <w:ind w:firstLine="567"/>
    </w:pPr>
    <w:rPr>
      <w:rFonts w:eastAsia="Times New Roman" w:cs="Times New Roman"/>
      <w:sz w:val="24"/>
      <w:szCs w:val="24"/>
      <w:lang w:val="ro-RO" w:eastAsia="ro-RO"/>
    </w:rPr>
  </w:style>
  <w:style w:type="character" w:customStyle="1" w:styleId="ac">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Знак2 Знак"/>
    <w:link w:val="ab"/>
    <w:uiPriority w:val="99"/>
    <w:rsid w:val="003E7E64"/>
    <w:rPr>
      <w:rFonts w:ascii="Times New Roman" w:eastAsia="Times New Roman" w:hAnsi="Times New Roman" w:cs="Times New Roman"/>
      <w:sz w:val="24"/>
      <w:szCs w:val="24"/>
      <w:lang w:val="ro-RO" w:eastAsia="ro-RO"/>
    </w:rPr>
  </w:style>
  <w:style w:type="paragraph" w:styleId="ad">
    <w:name w:val="Body Text"/>
    <w:basedOn w:val="a"/>
    <w:link w:val="ae"/>
    <w:uiPriority w:val="1"/>
    <w:qFormat/>
    <w:rsid w:val="003E7E64"/>
    <w:pPr>
      <w:widowControl w:val="0"/>
      <w:autoSpaceDE w:val="0"/>
      <w:autoSpaceDN w:val="0"/>
      <w:spacing w:after="0" w:line="240" w:lineRule="auto"/>
      <w:jc w:val="left"/>
    </w:pPr>
    <w:rPr>
      <w:rFonts w:eastAsia="Times New Roman" w:cs="Times New Roman"/>
      <w:sz w:val="24"/>
      <w:szCs w:val="24"/>
      <w:lang w:val="ro-RO"/>
    </w:rPr>
  </w:style>
  <w:style w:type="character" w:customStyle="1" w:styleId="ae">
    <w:name w:val="Основной текст Знак"/>
    <w:basedOn w:val="a0"/>
    <w:link w:val="ad"/>
    <w:uiPriority w:val="1"/>
    <w:rsid w:val="003E7E64"/>
    <w:rPr>
      <w:rFonts w:ascii="Times New Roman" w:eastAsia="Times New Roman" w:hAnsi="Times New Roman" w:cs="Times New Roman"/>
      <w:sz w:val="24"/>
      <w:szCs w:val="24"/>
      <w:lang w:val="ro-RO"/>
    </w:rPr>
  </w:style>
  <w:style w:type="paragraph" w:styleId="af">
    <w:name w:val="Balloon Text"/>
    <w:basedOn w:val="a"/>
    <w:link w:val="af0"/>
    <w:uiPriority w:val="99"/>
    <w:semiHidden/>
    <w:unhideWhenUsed/>
    <w:rsid w:val="003E7E6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E7E64"/>
    <w:rPr>
      <w:rFonts w:ascii="Tahoma" w:hAnsi="Tahoma" w:cs="Tahoma"/>
      <w:sz w:val="16"/>
      <w:szCs w:val="16"/>
      <w:lang w:val="en-GB"/>
    </w:rPr>
  </w:style>
  <w:style w:type="paragraph" w:styleId="af1">
    <w:name w:val="Subtitle"/>
    <w:basedOn w:val="a"/>
    <w:next w:val="a"/>
    <w:link w:val="af2"/>
    <w:uiPriority w:val="11"/>
    <w:qFormat/>
    <w:rsid w:val="00540D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540D31"/>
    <w:rPr>
      <w:rFonts w:asciiTheme="majorHAnsi" w:eastAsiaTheme="majorEastAsia" w:hAnsiTheme="majorHAnsi" w:cstheme="majorBidi"/>
      <w:i/>
      <w:iCs/>
      <w:color w:val="4F81BD" w:themeColor="accent1"/>
      <w:spacing w:val="15"/>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7501">
      <w:bodyDiv w:val="1"/>
      <w:marLeft w:val="0"/>
      <w:marRight w:val="0"/>
      <w:marTop w:val="0"/>
      <w:marBottom w:val="0"/>
      <w:divBdr>
        <w:top w:val="none" w:sz="0" w:space="0" w:color="auto"/>
        <w:left w:val="none" w:sz="0" w:space="0" w:color="auto"/>
        <w:bottom w:val="none" w:sz="0" w:space="0" w:color="auto"/>
        <w:right w:val="none" w:sz="0" w:space="0" w:color="auto"/>
      </w:divBdr>
    </w:div>
    <w:div w:id="276644730">
      <w:bodyDiv w:val="1"/>
      <w:marLeft w:val="0"/>
      <w:marRight w:val="0"/>
      <w:marTop w:val="0"/>
      <w:marBottom w:val="0"/>
      <w:divBdr>
        <w:top w:val="none" w:sz="0" w:space="0" w:color="auto"/>
        <w:left w:val="none" w:sz="0" w:space="0" w:color="auto"/>
        <w:bottom w:val="none" w:sz="0" w:space="0" w:color="auto"/>
        <w:right w:val="none" w:sz="0" w:space="0" w:color="auto"/>
      </w:divBdr>
    </w:div>
    <w:div w:id="403533314">
      <w:bodyDiv w:val="1"/>
      <w:marLeft w:val="0"/>
      <w:marRight w:val="0"/>
      <w:marTop w:val="0"/>
      <w:marBottom w:val="0"/>
      <w:divBdr>
        <w:top w:val="none" w:sz="0" w:space="0" w:color="auto"/>
        <w:left w:val="none" w:sz="0" w:space="0" w:color="auto"/>
        <w:bottom w:val="none" w:sz="0" w:space="0" w:color="auto"/>
        <w:right w:val="none" w:sz="0" w:space="0" w:color="auto"/>
      </w:divBdr>
    </w:div>
    <w:div w:id="421998204">
      <w:bodyDiv w:val="1"/>
      <w:marLeft w:val="0"/>
      <w:marRight w:val="0"/>
      <w:marTop w:val="0"/>
      <w:marBottom w:val="0"/>
      <w:divBdr>
        <w:top w:val="none" w:sz="0" w:space="0" w:color="auto"/>
        <w:left w:val="none" w:sz="0" w:space="0" w:color="auto"/>
        <w:bottom w:val="none" w:sz="0" w:space="0" w:color="auto"/>
        <w:right w:val="none" w:sz="0" w:space="0" w:color="auto"/>
      </w:divBdr>
    </w:div>
    <w:div w:id="483859215">
      <w:bodyDiv w:val="1"/>
      <w:marLeft w:val="0"/>
      <w:marRight w:val="0"/>
      <w:marTop w:val="0"/>
      <w:marBottom w:val="0"/>
      <w:divBdr>
        <w:top w:val="none" w:sz="0" w:space="0" w:color="auto"/>
        <w:left w:val="none" w:sz="0" w:space="0" w:color="auto"/>
        <w:bottom w:val="none" w:sz="0" w:space="0" w:color="auto"/>
        <w:right w:val="none" w:sz="0" w:space="0" w:color="auto"/>
      </w:divBdr>
    </w:div>
    <w:div w:id="733240250">
      <w:bodyDiv w:val="1"/>
      <w:marLeft w:val="0"/>
      <w:marRight w:val="0"/>
      <w:marTop w:val="0"/>
      <w:marBottom w:val="0"/>
      <w:divBdr>
        <w:top w:val="none" w:sz="0" w:space="0" w:color="auto"/>
        <w:left w:val="none" w:sz="0" w:space="0" w:color="auto"/>
        <w:bottom w:val="none" w:sz="0" w:space="0" w:color="auto"/>
        <w:right w:val="none" w:sz="0" w:space="0" w:color="auto"/>
      </w:divBdr>
    </w:div>
    <w:div w:id="775445175">
      <w:bodyDiv w:val="1"/>
      <w:marLeft w:val="0"/>
      <w:marRight w:val="0"/>
      <w:marTop w:val="0"/>
      <w:marBottom w:val="0"/>
      <w:divBdr>
        <w:top w:val="none" w:sz="0" w:space="0" w:color="auto"/>
        <w:left w:val="none" w:sz="0" w:space="0" w:color="auto"/>
        <w:bottom w:val="none" w:sz="0" w:space="0" w:color="auto"/>
        <w:right w:val="none" w:sz="0" w:space="0" w:color="auto"/>
      </w:divBdr>
    </w:div>
    <w:div w:id="999040703">
      <w:bodyDiv w:val="1"/>
      <w:marLeft w:val="0"/>
      <w:marRight w:val="0"/>
      <w:marTop w:val="0"/>
      <w:marBottom w:val="0"/>
      <w:divBdr>
        <w:top w:val="none" w:sz="0" w:space="0" w:color="auto"/>
        <w:left w:val="none" w:sz="0" w:space="0" w:color="auto"/>
        <w:bottom w:val="none" w:sz="0" w:space="0" w:color="auto"/>
        <w:right w:val="none" w:sz="0" w:space="0" w:color="auto"/>
      </w:divBdr>
    </w:div>
    <w:div w:id="1085568107">
      <w:bodyDiv w:val="1"/>
      <w:marLeft w:val="0"/>
      <w:marRight w:val="0"/>
      <w:marTop w:val="0"/>
      <w:marBottom w:val="0"/>
      <w:divBdr>
        <w:top w:val="none" w:sz="0" w:space="0" w:color="auto"/>
        <w:left w:val="none" w:sz="0" w:space="0" w:color="auto"/>
        <w:bottom w:val="none" w:sz="0" w:space="0" w:color="auto"/>
        <w:right w:val="none" w:sz="0" w:space="0" w:color="auto"/>
      </w:divBdr>
    </w:div>
    <w:div w:id="1247419514">
      <w:bodyDiv w:val="1"/>
      <w:marLeft w:val="0"/>
      <w:marRight w:val="0"/>
      <w:marTop w:val="0"/>
      <w:marBottom w:val="0"/>
      <w:divBdr>
        <w:top w:val="none" w:sz="0" w:space="0" w:color="auto"/>
        <w:left w:val="none" w:sz="0" w:space="0" w:color="auto"/>
        <w:bottom w:val="none" w:sz="0" w:space="0" w:color="auto"/>
        <w:right w:val="none" w:sz="0" w:space="0" w:color="auto"/>
      </w:divBdr>
    </w:div>
    <w:div w:id="1262638362">
      <w:bodyDiv w:val="1"/>
      <w:marLeft w:val="0"/>
      <w:marRight w:val="0"/>
      <w:marTop w:val="0"/>
      <w:marBottom w:val="0"/>
      <w:divBdr>
        <w:top w:val="none" w:sz="0" w:space="0" w:color="auto"/>
        <w:left w:val="none" w:sz="0" w:space="0" w:color="auto"/>
        <w:bottom w:val="none" w:sz="0" w:space="0" w:color="auto"/>
        <w:right w:val="none" w:sz="0" w:space="0" w:color="auto"/>
      </w:divBdr>
    </w:div>
    <w:div w:id="1286502281">
      <w:bodyDiv w:val="1"/>
      <w:marLeft w:val="0"/>
      <w:marRight w:val="0"/>
      <w:marTop w:val="0"/>
      <w:marBottom w:val="0"/>
      <w:divBdr>
        <w:top w:val="none" w:sz="0" w:space="0" w:color="auto"/>
        <w:left w:val="none" w:sz="0" w:space="0" w:color="auto"/>
        <w:bottom w:val="none" w:sz="0" w:space="0" w:color="auto"/>
        <w:right w:val="none" w:sz="0" w:space="0" w:color="auto"/>
      </w:divBdr>
    </w:div>
    <w:div w:id="1454834929">
      <w:bodyDiv w:val="1"/>
      <w:marLeft w:val="0"/>
      <w:marRight w:val="0"/>
      <w:marTop w:val="0"/>
      <w:marBottom w:val="0"/>
      <w:divBdr>
        <w:top w:val="none" w:sz="0" w:space="0" w:color="auto"/>
        <w:left w:val="none" w:sz="0" w:space="0" w:color="auto"/>
        <w:bottom w:val="none" w:sz="0" w:space="0" w:color="auto"/>
        <w:right w:val="none" w:sz="0" w:space="0" w:color="auto"/>
      </w:divBdr>
    </w:div>
    <w:div w:id="1468740988">
      <w:bodyDiv w:val="1"/>
      <w:marLeft w:val="0"/>
      <w:marRight w:val="0"/>
      <w:marTop w:val="0"/>
      <w:marBottom w:val="0"/>
      <w:divBdr>
        <w:top w:val="none" w:sz="0" w:space="0" w:color="auto"/>
        <w:left w:val="none" w:sz="0" w:space="0" w:color="auto"/>
        <w:bottom w:val="none" w:sz="0" w:space="0" w:color="auto"/>
        <w:right w:val="none" w:sz="0" w:space="0" w:color="auto"/>
      </w:divBdr>
    </w:div>
    <w:div w:id="1547794473">
      <w:bodyDiv w:val="1"/>
      <w:marLeft w:val="0"/>
      <w:marRight w:val="0"/>
      <w:marTop w:val="0"/>
      <w:marBottom w:val="0"/>
      <w:divBdr>
        <w:top w:val="none" w:sz="0" w:space="0" w:color="auto"/>
        <w:left w:val="none" w:sz="0" w:space="0" w:color="auto"/>
        <w:bottom w:val="none" w:sz="0" w:space="0" w:color="auto"/>
        <w:right w:val="none" w:sz="0" w:space="0" w:color="auto"/>
      </w:divBdr>
    </w:div>
    <w:div w:id="1807892963">
      <w:bodyDiv w:val="1"/>
      <w:marLeft w:val="0"/>
      <w:marRight w:val="0"/>
      <w:marTop w:val="0"/>
      <w:marBottom w:val="0"/>
      <w:divBdr>
        <w:top w:val="none" w:sz="0" w:space="0" w:color="auto"/>
        <w:left w:val="none" w:sz="0" w:space="0" w:color="auto"/>
        <w:bottom w:val="none" w:sz="0" w:space="0" w:color="auto"/>
        <w:right w:val="none" w:sz="0" w:space="0" w:color="auto"/>
      </w:divBdr>
    </w:div>
    <w:div w:id="1985546316">
      <w:bodyDiv w:val="1"/>
      <w:marLeft w:val="0"/>
      <w:marRight w:val="0"/>
      <w:marTop w:val="0"/>
      <w:marBottom w:val="0"/>
      <w:divBdr>
        <w:top w:val="none" w:sz="0" w:space="0" w:color="auto"/>
        <w:left w:val="none" w:sz="0" w:space="0" w:color="auto"/>
        <w:bottom w:val="none" w:sz="0" w:space="0" w:color="auto"/>
        <w:right w:val="none" w:sz="0" w:space="0" w:color="auto"/>
      </w:divBdr>
    </w:div>
    <w:div w:id="20418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rm@ccrm.md" TargetMode="External"/><Relationship Id="rId3" Type="http://schemas.openxmlformats.org/officeDocument/2006/relationships/webSettings" Target="webSettings.xml"/><Relationship Id="rId7" Type="http://schemas.openxmlformats.org/officeDocument/2006/relationships/hyperlink" Target="http://www.ccrm.m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ccrm.md/ro/responsabilitati-in-auditul-financiar-359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3211</Words>
  <Characters>18308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2023-11-16T09:25:00Z</dcterms:created>
  <dcterms:modified xsi:type="dcterms:W3CDTF">2023-11-16T09:25:00Z</dcterms:modified>
</cp:coreProperties>
</file>