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8D61" w14:textId="0E5EAA23" w:rsidR="0001290E" w:rsidRPr="008161D0" w:rsidRDefault="00E018A8" w:rsidP="00D74AC0">
      <w:pPr>
        <w:pStyle w:val="cn"/>
        <w:spacing w:line="276" w:lineRule="auto"/>
        <w:rPr>
          <w:sz w:val="10"/>
          <w:szCs w:val="10"/>
          <w:lang w:val="ro-RO"/>
        </w:rPr>
      </w:pPr>
      <w:r w:rsidRPr="008161D0">
        <w:rPr>
          <w:noProof/>
          <w:sz w:val="26"/>
          <w:szCs w:val="26"/>
        </w:rPr>
        <w:drawing>
          <wp:anchor distT="0" distB="0" distL="114300" distR="114300" simplePos="0" relativeHeight="251658240" behindDoc="0" locked="0" layoutInCell="1" allowOverlap="1" wp14:anchorId="4A2CF870" wp14:editId="26D5B424">
            <wp:simplePos x="0" y="0"/>
            <wp:positionH relativeFrom="page">
              <wp:posOffset>3558540</wp:posOffset>
            </wp:positionH>
            <wp:positionV relativeFrom="paragraph">
              <wp:posOffset>110490</wp:posOffset>
            </wp:positionV>
            <wp:extent cx="95758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5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1D0">
        <w:rPr>
          <w:lang w:val="ro-RO"/>
        </w:rPr>
        <w:br w:type="textWrapping" w:clear="all"/>
      </w:r>
    </w:p>
    <w:p w14:paraId="02CF8A64" w14:textId="258DEE83" w:rsidR="0001290E" w:rsidRPr="008161D0" w:rsidRDefault="0001290E" w:rsidP="00D74AC0">
      <w:pPr>
        <w:spacing w:after="0" w:line="276" w:lineRule="auto"/>
        <w:jc w:val="center"/>
        <w:rPr>
          <w:rFonts w:ascii="Calibri Light" w:eastAsia="Times New Roman" w:hAnsi="Calibri Light" w:cs="Calibri Light"/>
          <w:bCs/>
          <w:sz w:val="28"/>
          <w:szCs w:val="28"/>
          <w:lang w:val="ro-RO"/>
        </w:rPr>
      </w:pPr>
      <w:r w:rsidRPr="008161D0">
        <w:rPr>
          <w:rFonts w:ascii="Calibri Light" w:eastAsia="Times New Roman" w:hAnsi="Calibri Light" w:cs="Calibri Light"/>
          <w:bCs/>
          <w:sz w:val="28"/>
          <w:szCs w:val="28"/>
          <w:lang w:val="ro-RO"/>
        </w:rPr>
        <w:t>CURTEA DE CONTURI A REPUBLICII MOLDOVA</w:t>
      </w:r>
    </w:p>
    <w:p w14:paraId="08A915C2" w14:textId="55D955C7" w:rsidR="00D74AC0" w:rsidRDefault="00D74AC0" w:rsidP="00D74AC0">
      <w:pPr>
        <w:spacing w:after="0" w:line="276" w:lineRule="auto"/>
        <w:jc w:val="center"/>
        <w:rPr>
          <w:rFonts w:ascii="Calibri Light" w:eastAsia="Times New Roman" w:hAnsi="Calibri Light" w:cs="Calibri Light"/>
          <w:b/>
          <w:bCs/>
          <w:sz w:val="24"/>
          <w:szCs w:val="24"/>
          <w:lang w:val="ro-RO"/>
        </w:rPr>
      </w:pPr>
      <w:bookmarkStart w:id="0" w:name="_Toc450123757"/>
    </w:p>
    <w:p w14:paraId="6EFCD7F2" w14:textId="77E79194" w:rsidR="0001290E" w:rsidRPr="008161D0" w:rsidRDefault="0001290E" w:rsidP="00D74AC0">
      <w:pPr>
        <w:spacing w:after="0" w:line="276" w:lineRule="auto"/>
        <w:jc w:val="center"/>
        <w:rPr>
          <w:rFonts w:ascii="Calibri Light" w:eastAsia="Times New Roman" w:hAnsi="Calibri Light" w:cs="Calibri Light"/>
          <w:b/>
          <w:bCs/>
          <w:sz w:val="24"/>
          <w:szCs w:val="24"/>
          <w:lang w:val="ro-RO"/>
        </w:rPr>
      </w:pPr>
      <w:r w:rsidRPr="008161D0">
        <w:rPr>
          <w:rFonts w:ascii="Calibri Light" w:eastAsia="Times New Roman" w:hAnsi="Calibri Light" w:cs="Calibri Light"/>
          <w:b/>
          <w:bCs/>
          <w:sz w:val="24"/>
          <w:szCs w:val="24"/>
          <w:lang w:val="ro-RO"/>
        </w:rPr>
        <w:t>H O T Ă R Â R E A nr.</w:t>
      </w:r>
      <w:bookmarkEnd w:id="0"/>
      <w:r w:rsidR="00FC7BCB" w:rsidRPr="008161D0">
        <w:rPr>
          <w:rFonts w:ascii="Calibri Light" w:eastAsia="Times New Roman" w:hAnsi="Calibri Light" w:cs="Calibri Light"/>
          <w:b/>
          <w:bCs/>
          <w:sz w:val="24"/>
          <w:szCs w:val="24"/>
          <w:lang w:val="ro-RO"/>
        </w:rPr>
        <w:t xml:space="preserve"> </w:t>
      </w:r>
      <w:r w:rsidR="00FC7BCB" w:rsidRPr="008161D0">
        <w:rPr>
          <w:rFonts w:ascii="Calibri Light" w:eastAsia="Times New Roman" w:hAnsi="Calibri Light" w:cs="Calibri Light"/>
          <w:b/>
          <w:bCs/>
          <w:sz w:val="24"/>
          <w:szCs w:val="24"/>
          <w:lang w:val="ro-RO"/>
        </w:rPr>
        <w:softHyphen/>
      </w:r>
      <w:r w:rsidR="008224E5">
        <w:rPr>
          <w:rFonts w:ascii="Calibri Light" w:eastAsia="Times New Roman" w:hAnsi="Calibri Light" w:cs="Calibri Light"/>
          <w:b/>
          <w:bCs/>
          <w:sz w:val="24"/>
          <w:szCs w:val="24"/>
          <w:lang w:val="ro-RO"/>
        </w:rPr>
        <w:t>62</w:t>
      </w:r>
    </w:p>
    <w:p w14:paraId="027A5FBB" w14:textId="0ADD1B9A" w:rsidR="0001290E" w:rsidRPr="008161D0" w:rsidRDefault="00FC7BCB" w:rsidP="00D74AC0">
      <w:pPr>
        <w:spacing w:after="0" w:line="276" w:lineRule="auto"/>
        <w:jc w:val="center"/>
        <w:rPr>
          <w:rFonts w:ascii="Calibri Light" w:eastAsia="Times New Roman" w:hAnsi="Calibri Light" w:cs="Calibri Light"/>
          <w:bCs/>
          <w:sz w:val="28"/>
          <w:szCs w:val="28"/>
          <w:lang w:val="ro-RO"/>
        </w:rPr>
      </w:pPr>
      <w:r w:rsidRPr="008161D0">
        <w:rPr>
          <w:rFonts w:ascii="Calibri Light" w:eastAsia="Times New Roman" w:hAnsi="Calibri Light" w:cs="Calibri Light"/>
          <w:bCs/>
          <w:sz w:val="24"/>
          <w:szCs w:val="24"/>
          <w:lang w:val="ro-RO"/>
        </w:rPr>
        <w:t xml:space="preserve">din </w:t>
      </w:r>
      <w:r w:rsidR="00BD385D">
        <w:rPr>
          <w:rFonts w:ascii="Calibri Light" w:eastAsia="Times New Roman" w:hAnsi="Calibri Light" w:cs="Calibri Light"/>
          <w:bCs/>
          <w:sz w:val="24"/>
          <w:szCs w:val="24"/>
          <w:lang w:val="ro-RO"/>
        </w:rPr>
        <w:t>20</w:t>
      </w:r>
      <w:r w:rsidR="00E751A4" w:rsidRPr="008161D0">
        <w:rPr>
          <w:rFonts w:ascii="Calibri Light" w:eastAsia="Times New Roman" w:hAnsi="Calibri Light" w:cs="Calibri Light"/>
          <w:bCs/>
          <w:sz w:val="24"/>
          <w:szCs w:val="24"/>
          <w:lang w:val="ro-RO"/>
        </w:rPr>
        <w:t xml:space="preserve"> decembrie</w:t>
      </w:r>
      <w:r w:rsidR="00BD385D">
        <w:rPr>
          <w:rFonts w:ascii="Calibri Light" w:eastAsia="Times New Roman" w:hAnsi="Calibri Light" w:cs="Calibri Light"/>
          <w:bCs/>
          <w:sz w:val="24"/>
          <w:szCs w:val="24"/>
          <w:lang w:val="ro-RO"/>
        </w:rPr>
        <w:t xml:space="preserve"> 2022</w:t>
      </w:r>
    </w:p>
    <w:p w14:paraId="714E845F" w14:textId="7D66D7C3" w:rsidR="00995158" w:rsidRPr="00650089" w:rsidRDefault="00E018A8" w:rsidP="00D74AC0">
      <w:pPr>
        <w:spacing w:after="0" w:line="276" w:lineRule="auto"/>
        <w:ind w:right="-1"/>
        <w:jc w:val="center"/>
        <w:rPr>
          <w:rFonts w:asciiTheme="majorHAnsi" w:hAnsiTheme="majorHAnsi" w:cstheme="majorHAnsi"/>
          <w:b/>
          <w:sz w:val="24"/>
          <w:szCs w:val="24"/>
          <w:lang w:val="ro-RO"/>
        </w:rPr>
      </w:pPr>
      <w:r w:rsidRPr="00650089">
        <w:rPr>
          <w:rFonts w:asciiTheme="majorHAnsi" w:hAnsiTheme="majorHAnsi" w:cstheme="majorHAnsi"/>
          <w:b/>
          <w:sz w:val="24"/>
          <w:szCs w:val="24"/>
          <w:lang w:val="ro-RO"/>
        </w:rPr>
        <w:t>pentru</w:t>
      </w:r>
      <w:r w:rsidR="0001290E" w:rsidRPr="00650089">
        <w:rPr>
          <w:rFonts w:asciiTheme="majorHAnsi" w:hAnsiTheme="majorHAnsi" w:cstheme="majorHAnsi"/>
          <w:b/>
          <w:sz w:val="24"/>
          <w:szCs w:val="24"/>
          <w:lang w:val="ro-RO"/>
        </w:rPr>
        <w:t xml:space="preserve"> aprobarea Raportului </w:t>
      </w:r>
      <w:r w:rsidR="00995158" w:rsidRPr="00650089">
        <w:rPr>
          <w:rFonts w:asciiTheme="majorHAnsi" w:hAnsiTheme="majorHAnsi" w:cstheme="majorHAnsi"/>
          <w:b/>
          <w:sz w:val="24"/>
          <w:szCs w:val="24"/>
          <w:lang w:val="ro-RO"/>
        </w:rPr>
        <w:t>auditului performanței</w:t>
      </w:r>
    </w:p>
    <w:p w14:paraId="4D760FFD" w14:textId="6FC0DE70" w:rsidR="00C71F4C" w:rsidRPr="00A14D62" w:rsidRDefault="00650089" w:rsidP="00A14D62">
      <w:pPr>
        <w:spacing w:after="0" w:line="276" w:lineRule="auto"/>
        <w:ind w:right="-1"/>
        <w:jc w:val="center"/>
        <w:rPr>
          <w:rFonts w:asciiTheme="majorHAnsi" w:hAnsiTheme="majorHAnsi" w:cstheme="majorHAnsi"/>
          <w:b/>
          <w:sz w:val="24"/>
          <w:szCs w:val="24"/>
          <w:lang w:val="ro-RO"/>
        </w:rPr>
      </w:pPr>
      <w:r w:rsidRPr="00650089">
        <w:rPr>
          <w:rFonts w:asciiTheme="majorHAnsi" w:hAnsiTheme="majorHAnsi" w:cstheme="majorHAnsi"/>
          <w:b/>
          <w:sz w:val="24"/>
          <w:szCs w:val="24"/>
          <w:lang w:val="ro-RO"/>
        </w:rPr>
        <w:t xml:space="preserve"> </w:t>
      </w:r>
      <w:r w:rsidR="00A119C5" w:rsidRPr="00650089">
        <w:rPr>
          <w:rFonts w:asciiTheme="majorHAnsi" w:hAnsiTheme="majorHAnsi" w:cstheme="majorHAnsi"/>
          <w:b/>
          <w:sz w:val="24"/>
          <w:szCs w:val="24"/>
          <w:lang w:val="ro-RO"/>
        </w:rPr>
        <w:t>„</w:t>
      </w:r>
      <w:r w:rsidR="00C71F4C" w:rsidRPr="00650089">
        <w:rPr>
          <w:rFonts w:asciiTheme="majorHAnsi" w:hAnsiTheme="majorHAnsi" w:cstheme="majorHAnsi"/>
          <w:b/>
          <w:sz w:val="24"/>
          <w:szCs w:val="24"/>
          <w:lang w:val="ro-RO"/>
        </w:rPr>
        <w:t>Acțiunile aferente obiectivelor specifice ale Programului național de control al cancerului</w:t>
      </w:r>
      <w:r w:rsidR="00A119C5" w:rsidRPr="00650089">
        <w:rPr>
          <w:rFonts w:asciiTheme="majorHAnsi" w:hAnsiTheme="majorHAnsi" w:cstheme="majorHAnsi"/>
          <w:b/>
          <w:sz w:val="24"/>
          <w:szCs w:val="24"/>
          <w:lang w:val="ro-RO"/>
        </w:rPr>
        <w:t>,</w:t>
      </w:r>
      <w:r w:rsidR="00C71F4C" w:rsidRPr="00650089">
        <w:rPr>
          <w:rFonts w:asciiTheme="majorHAnsi" w:hAnsiTheme="majorHAnsi" w:cstheme="majorHAnsi"/>
          <w:b/>
          <w:sz w:val="24"/>
          <w:szCs w:val="24"/>
          <w:lang w:val="ro-RO"/>
        </w:rPr>
        <w:t xml:space="preserve"> realizate în perioada 2017-2022 (I semestru) de autoritățile responsabile</w:t>
      </w:r>
      <w:r w:rsidR="00A119C5" w:rsidRPr="00650089">
        <w:rPr>
          <w:rFonts w:asciiTheme="majorHAnsi" w:hAnsiTheme="majorHAnsi" w:cstheme="majorHAnsi"/>
          <w:b/>
          <w:sz w:val="24"/>
          <w:szCs w:val="24"/>
          <w:lang w:val="ro-RO"/>
        </w:rPr>
        <w:t>,</w:t>
      </w:r>
      <w:r w:rsidR="00C71F4C" w:rsidRPr="00650089">
        <w:rPr>
          <w:rFonts w:asciiTheme="majorHAnsi" w:hAnsiTheme="majorHAnsi" w:cstheme="majorHAnsi"/>
          <w:b/>
          <w:sz w:val="24"/>
          <w:szCs w:val="24"/>
          <w:lang w:val="ro-RO"/>
        </w:rPr>
        <w:t xml:space="preserve"> contribuie la atingerea rezultatelor așteptate?”</w:t>
      </w:r>
    </w:p>
    <w:p w14:paraId="412799F7" w14:textId="4C10C577" w:rsidR="004C6D74" w:rsidRPr="008161D0" w:rsidRDefault="00A14D62" w:rsidP="000A1219">
      <w:pPr>
        <w:spacing w:before="240" w:after="120" w:line="276" w:lineRule="auto"/>
        <w:ind w:firstLine="720"/>
        <w:jc w:val="both"/>
        <w:rPr>
          <w:rFonts w:asciiTheme="majorHAnsi" w:hAnsiTheme="majorHAnsi" w:cstheme="majorHAnsi"/>
          <w:sz w:val="24"/>
          <w:szCs w:val="24"/>
          <w:lang w:val="ro-RO"/>
        </w:rPr>
      </w:pPr>
      <w:r w:rsidRPr="00A14D62">
        <w:rPr>
          <w:rFonts w:asciiTheme="majorHAnsi" w:hAnsiTheme="majorHAnsi" w:cstheme="majorHAnsi"/>
          <w:sz w:val="24"/>
          <w:szCs w:val="24"/>
          <w:lang w:val="ro-RO"/>
        </w:rPr>
        <w:t xml:space="preserve">Curtea de Conturi, în prezența </w:t>
      </w:r>
      <w:r w:rsidR="006D1242">
        <w:rPr>
          <w:rFonts w:asciiTheme="majorHAnsi" w:hAnsiTheme="majorHAnsi" w:cstheme="majorHAnsi"/>
          <w:sz w:val="24"/>
          <w:szCs w:val="24"/>
          <w:lang w:val="ro-RO"/>
        </w:rPr>
        <w:t>m</w:t>
      </w:r>
      <w:r w:rsidRPr="00A14D62">
        <w:rPr>
          <w:rFonts w:asciiTheme="majorHAnsi" w:hAnsiTheme="majorHAnsi" w:cstheme="majorHAnsi"/>
          <w:sz w:val="24"/>
          <w:szCs w:val="24"/>
          <w:lang w:val="ro-RO"/>
        </w:rPr>
        <w:t xml:space="preserve">inistrei Sănătății, dna Ala </w:t>
      </w:r>
      <w:proofErr w:type="spellStart"/>
      <w:r w:rsidRPr="00A14D62">
        <w:rPr>
          <w:rFonts w:asciiTheme="majorHAnsi" w:hAnsiTheme="majorHAnsi" w:cstheme="majorHAnsi"/>
          <w:sz w:val="24"/>
          <w:szCs w:val="24"/>
          <w:lang w:val="ro-RO"/>
        </w:rPr>
        <w:t>Nemerenco</w:t>
      </w:r>
      <w:proofErr w:type="spellEnd"/>
      <w:r w:rsidRPr="00A14D62">
        <w:rPr>
          <w:rFonts w:asciiTheme="majorHAnsi" w:hAnsiTheme="majorHAnsi" w:cstheme="majorHAnsi"/>
          <w:sz w:val="24"/>
          <w:szCs w:val="24"/>
          <w:lang w:val="ro-RO"/>
        </w:rPr>
        <w:t xml:space="preserve">; directorului </w:t>
      </w:r>
      <w:r w:rsidR="006D1242">
        <w:rPr>
          <w:rFonts w:asciiTheme="majorHAnsi" w:hAnsiTheme="majorHAnsi" w:cstheme="majorHAnsi"/>
          <w:sz w:val="24"/>
          <w:szCs w:val="24"/>
          <w:lang w:val="ro-RO"/>
        </w:rPr>
        <w:t xml:space="preserve">general al </w:t>
      </w:r>
      <w:r w:rsidRPr="00A14D62">
        <w:rPr>
          <w:rFonts w:asciiTheme="majorHAnsi" w:hAnsiTheme="majorHAnsi" w:cstheme="majorHAnsi"/>
          <w:sz w:val="24"/>
          <w:szCs w:val="24"/>
          <w:lang w:val="ro-RO"/>
        </w:rPr>
        <w:t xml:space="preserve">Companiei Naționale de Asigurări în Medicină, dl Ion </w:t>
      </w:r>
      <w:proofErr w:type="spellStart"/>
      <w:r w:rsidRPr="00A14D62">
        <w:rPr>
          <w:rFonts w:asciiTheme="majorHAnsi" w:hAnsiTheme="majorHAnsi" w:cstheme="majorHAnsi"/>
          <w:sz w:val="24"/>
          <w:szCs w:val="24"/>
          <w:lang w:val="ro-RO"/>
        </w:rPr>
        <w:t>Dodon</w:t>
      </w:r>
      <w:proofErr w:type="spellEnd"/>
      <w:r w:rsidRPr="00A14D62">
        <w:rPr>
          <w:rFonts w:asciiTheme="majorHAnsi" w:hAnsiTheme="majorHAnsi" w:cstheme="majorHAnsi"/>
          <w:sz w:val="24"/>
          <w:szCs w:val="24"/>
          <w:lang w:val="ro-RO"/>
        </w:rPr>
        <w:t xml:space="preserve">; </w:t>
      </w:r>
      <w:r w:rsidR="006D1242">
        <w:rPr>
          <w:rFonts w:asciiTheme="majorHAnsi" w:hAnsiTheme="majorHAnsi" w:cstheme="majorHAnsi"/>
          <w:sz w:val="24"/>
          <w:szCs w:val="24"/>
          <w:lang w:val="ro-RO"/>
        </w:rPr>
        <w:t>d</w:t>
      </w:r>
      <w:r w:rsidRPr="00A14D62">
        <w:rPr>
          <w:rFonts w:asciiTheme="majorHAnsi" w:hAnsiTheme="majorHAnsi" w:cstheme="majorHAnsi"/>
          <w:sz w:val="24"/>
          <w:szCs w:val="24"/>
          <w:lang w:val="ro-RO"/>
        </w:rPr>
        <w:t>irectorul</w:t>
      </w:r>
      <w:r w:rsidR="006D1242">
        <w:rPr>
          <w:rFonts w:asciiTheme="majorHAnsi" w:hAnsiTheme="majorHAnsi" w:cstheme="majorHAnsi"/>
          <w:sz w:val="24"/>
          <w:szCs w:val="24"/>
          <w:lang w:val="ro-RO"/>
        </w:rPr>
        <w:t>ui</w:t>
      </w:r>
      <w:r w:rsidRPr="00A14D62">
        <w:rPr>
          <w:rFonts w:asciiTheme="majorHAnsi" w:hAnsiTheme="majorHAnsi" w:cstheme="majorHAnsi"/>
          <w:sz w:val="24"/>
          <w:szCs w:val="24"/>
          <w:lang w:val="ro-RO"/>
        </w:rPr>
        <w:t xml:space="preserve"> IMSP Institutul Oncologic, dl Ruslan </w:t>
      </w:r>
      <w:proofErr w:type="spellStart"/>
      <w:r w:rsidRPr="000A1219">
        <w:rPr>
          <w:rFonts w:asciiTheme="majorHAnsi" w:hAnsiTheme="majorHAnsi" w:cstheme="majorHAnsi"/>
          <w:sz w:val="24"/>
          <w:szCs w:val="24"/>
          <w:lang w:val="ro-RO"/>
        </w:rPr>
        <w:t>Baltaga</w:t>
      </w:r>
      <w:proofErr w:type="spellEnd"/>
      <w:r w:rsidRPr="000A1219">
        <w:rPr>
          <w:rFonts w:asciiTheme="majorHAnsi" w:hAnsiTheme="majorHAnsi" w:cstheme="majorHAnsi"/>
          <w:sz w:val="24"/>
          <w:szCs w:val="24"/>
          <w:lang w:val="ro-RO"/>
        </w:rPr>
        <w:t xml:space="preserve">; </w:t>
      </w:r>
      <w:r w:rsidR="000A1219" w:rsidRPr="000A1219">
        <w:rPr>
          <w:rFonts w:asciiTheme="majorHAnsi" w:hAnsiTheme="majorHAnsi" w:cstheme="majorHAnsi"/>
          <w:sz w:val="24"/>
          <w:szCs w:val="24"/>
          <w:lang w:val="ro-RO"/>
        </w:rPr>
        <w:t xml:space="preserve">rectorului Universității de Stat de Medicină și Farmacie „Nicolae </w:t>
      </w:r>
      <w:proofErr w:type="spellStart"/>
      <w:r w:rsidR="000A1219" w:rsidRPr="000A1219">
        <w:rPr>
          <w:rFonts w:asciiTheme="majorHAnsi" w:hAnsiTheme="majorHAnsi" w:cstheme="majorHAnsi"/>
          <w:sz w:val="24"/>
          <w:szCs w:val="24"/>
          <w:lang w:val="ro-RO"/>
        </w:rPr>
        <w:t>Testemițanu</w:t>
      </w:r>
      <w:proofErr w:type="spellEnd"/>
      <w:r w:rsidR="000A1219" w:rsidRPr="000A1219">
        <w:rPr>
          <w:rFonts w:asciiTheme="majorHAnsi" w:hAnsiTheme="majorHAnsi" w:cstheme="majorHAnsi"/>
          <w:sz w:val="24"/>
          <w:szCs w:val="24"/>
          <w:lang w:val="ro-RO"/>
        </w:rPr>
        <w:t xml:space="preserve">”, dl Emil Ceban; </w:t>
      </w:r>
      <w:r w:rsidR="006D1242" w:rsidRPr="000A1219">
        <w:rPr>
          <w:rFonts w:asciiTheme="majorHAnsi" w:hAnsiTheme="majorHAnsi" w:cstheme="majorHAnsi"/>
          <w:sz w:val="24"/>
          <w:szCs w:val="24"/>
          <w:lang w:val="ro-RO"/>
        </w:rPr>
        <w:t>d</w:t>
      </w:r>
      <w:r w:rsidRPr="000A1219">
        <w:rPr>
          <w:rFonts w:asciiTheme="majorHAnsi" w:hAnsiTheme="majorHAnsi" w:cstheme="majorHAnsi"/>
          <w:sz w:val="24"/>
          <w:szCs w:val="24"/>
          <w:lang w:val="ro-RO"/>
        </w:rPr>
        <w:t>irector</w:t>
      </w:r>
      <w:r w:rsidR="006D1242" w:rsidRPr="000A1219">
        <w:rPr>
          <w:rFonts w:asciiTheme="majorHAnsi" w:hAnsiTheme="majorHAnsi" w:cstheme="majorHAnsi"/>
          <w:sz w:val="24"/>
          <w:szCs w:val="24"/>
          <w:lang w:val="ro-RO"/>
        </w:rPr>
        <w:t>ului</w:t>
      </w:r>
      <w:r w:rsidRPr="000A1219">
        <w:rPr>
          <w:rFonts w:asciiTheme="majorHAnsi" w:hAnsiTheme="majorHAnsi" w:cstheme="majorHAnsi"/>
          <w:sz w:val="24"/>
          <w:szCs w:val="24"/>
          <w:lang w:val="ro-RO"/>
        </w:rPr>
        <w:t xml:space="preserve"> Asociației Naționale de Tratament Paliativ, dl Valerian Isac; </w:t>
      </w:r>
      <w:r w:rsidR="006D1242" w:rsidRPr="000A1219">
        <w:rPr>
          <w:rFonts w:asciiTheme="majorHAnsi" w:hAnsiTheme="majorHAnsi" w:cstheme="majorHAnsi"/>
          <w:sz w:val="24"/>
          <w:szCs w:val="24"/>
          <w:lang w:val="ro-RO"/>
        </w:rPr>
        <w:t>d</w:t>
      </w:r>
      <w:r w:rsidRPr="000A1219">
        <w:rPr>
          <w:rFonts w:asciiTheme="majorHAnsi" w:hAnsiTheme="majorHAnsi" w:cstheme="majorHAnsi"/>
          <w:sz w:val="24"/>
          <w:szCs w:val="24"/>
          <w:lang w:val="ro-RO"/>
        </w:rPr>
        <w:t>irectoare</w:t>
      </w:r>
      <w:r w:rsidR="006D1242" w:rsidRPr="000A1219">
        <w:rPr>
          <w:rFonts w:asciiTheme="majorHAnsi" w:hAnsiTheme="majorHAnsi" w:cstheme="majorHAnsi"/>
          <w:sz w:val="24"/>
          <w:szCs w:val="24"/>
          <w:lang w:val="ro-RO"/>
        </w:rPr>
        <w:t>i</w:t>
      </w:r>
      <w:r w:rsidRPr="000A1219">
        <w:rPr>
          <w:rFonts w:asciiTheme="majorHAnsi" w:hAnsiTheme="majorHAnsi" w:cstheme="majorHAnsi"/>
          <w:sz w:val="24"/>
          <w:szCs w:val="24"/>
          <w:lang w:val="ro-RO"/>
        </w:rPr>
        <w:t xml:space="preserve"> executiv</w:t>
      </w:r>
      <w:r w:rsidR="006D1242" w:rsidRPr="000A1219">
        <w:rPr>
          <w:rFonts w:asciiTheme="majorHAnsi" w:hAnsiTheme="majorHAnsi" w:cstheme="majorHAnsi"/>
          <w:sz w:val="24"/>
          <w:szCs w:val="24"/>
          <w:lang w:val="ro-RO"/>
        </w:rPr>
        <w:t>e a</w:t>
      </w:r>
      <w:r w:rsidRPr="000A1219">
        <w:rPr>
          <w:rFonts w:asciiTheme="majorHAnsi" w:hAnsiTheme="majorHAnsi" w:cstheme="majorHAnsi"/>
          <w:sz w:val="24"/>
          <w:szCs w:val="24"/>
          <w:lang w:val="ro-RO"/>
        </w:rPr>
        <w:t xml:space="preserve"> </w:t>
      </w:r>
      <w:r w:rsidR="006D1242" w:rsidRPr="000A1219">
        <w:rPr>
          <w:rFonts w:asciiTheme="majorHAnsi" w:hAnsiTheme="majorHAnsi" w:cstheme="majorHAnsi"/>
          <w:sz w:val="24"/>
          <w:szCs w:val="24"/>
          <w:lang w:val="ro-RO"/>
        </w:rPr>
        <w:t>Fundației „</w:t>
      </w:r>
      <w:proofErr w:type="spellStart"/>
      <w:r w:rsidRPr="000A1219">
        <w:rPr>
          <w:rFonts w:asciiTheme="majorHAnsi" w:hAnsiTheme="majorHAnsi" w:cstheme="majorHAnsi"/>
          <w:sz w:val="24"/>
          <w:szCs w:val="24"/>
          <w:lang w:val="ro-RO"/>
        </w:rPr>
        <w:t>Hospice</w:t>
      </w:r>
      <w:proofErr w:type="spellEnd"/>
      <w:r w:rsidRPr="000A1219">
        <w:rPr>
          <w:rFonts w:asciiTheme="majorHAnsi" w:hAnsiTheme="majorHAnsi" w:cstheme="majorHAnsi"/>
          <w:sz w:val="24"/>
          <w:szCs w:val="24"/>
          <w:lang w:val="ro-RO"/>
        </w:rPr>
        <w:t xml:space="preserve"> Angelus</w:t>
      </w:r>
      <w:r w:rsidR="00C55F7F" w:rsidRPr="000A1219">
        <w:rPr>
          <w:rFonts w:asciiTheme="majorHAnsi" w:hAnsiTheme="majorHAnsi" w:cstheme="majorHAnsi"/>
          <w:sz w:val="24"/>
          <w:szCs w:val="24"/>
          <w:lang w:val="ro-RO"/>
        </w:rPr>
        <w:t xml:space="preserve"> Moldova</w:t>
      </w:r>
      <w:r w:rsidR="006D1242" w:rsidRPr="000A1219">
        <w:rPr>
          <w:rFonts w:asciiTheme="majorHAnsi" w:hAnsiTheme="majorHAnsi" w:cstheme="majorHAnsi"/>
          <w:sz w:val="24"/>
          <w:szCs w:val="24"/>
          <w:lang w:val="ro-RO"/>
        </w:rPr>
        <w:t>”</w:t>
      </w:r>
      <w:r w:rsidRPr="000A1219">
        <w:rPr>
          <w:rFonts w:asciiTheme="majorHAnsi" w:hAnsiTheme="majorHAnsi" w:cstheme="majorHAnsi"/>
          <w:sz w:val="24"/>
          <w:szCs w:val="24"/>
          <w:lang w:val="ro-RO"/>
        </w:rPr>
        <w:t xml:space="preserve">, dna Natalia </w:t>
      </w:r>
      <w:proofErr w:type="spellStart"/>
      <w:r w:rsidRPr="000A1219">
        <w:rPr>
          <w:rFonts w:asciiTheme="majorHAnsi" w:hAnsiTheme="majorHAnsi" w:cstheme="majorHAnsi"/>
          <w:sz w:val="24"/>
          <w:szCs w:val="24"/>
          <w:lang w:val="ro-RO"/>
        </w:rPr>
        <w:t>Carafizi</w:t>
      </w:r>
      <w:proofErr w:type="spellEnd"/>
      <w:r w:rsidRPr="000A1219">
        <w:rPr>
          <w:rFonts w:asciiTheme="majorHAnsi" w:hAnsiTheme="majorHAnsi" w:cstheme="majorHAnsi"/>
          <w:sz w:val="24"/>
          <w:szCs w:val="24"/>
          <w:lang w:val="ro-RO"/>
        </w:rPr>
        <w:t xml:space="preserve">; </w:t>
      </w:r>
      <w:r w:rsidR="006D1242" w:rsidRPr="000A1219">
        <w:rPr>
          <w:rFonts w:asciiTheme="majorHAnsi" w:hAnsiTheme="majorHAnsi" w:cstheme="majorHAnsi"/>
          <w:sz w:val="24"/>
          <w:szCs w:val="24"/>
          <w:lang w:val="ro-RO"/>
        </w:rPr>
        <w:t>d</w:t>
      </w:r>
      <w:r w:rsidRPr="000A1219">
        <w:rPr>
          <w:rFonts w:asciiTheme="majorHAnsi" w:hAnsiTheme="majorHAnsi" w:cstheme="majorHAnsi"/>
          <w:sz w:val="24"/>
          <w:szCs w:val="24"/>
          <w:lang w:val="ro-RO"/>
        </w:rPr>
        <w:t>irector</w:t>
      </w:r>
      <w:r w:rsidR="006D1242" w:rsidRPr="000A1219">
        <w:rPr>
          <w:rFonts w:asciiTheme="majorHAnsi" w:hAnsiTheme="majorHAnsi" w:cstheme="majorHAnsi"/>
          <w:sz w:val="24"/>
          <w:szCs w:val="24"/>
          <w:lang w:val="ro-RO"/>
        </w:rPr>
        <w:t>ului pentru</w:t>
      </w:r>
      <w:r w:rsidRPr="000A1219">
        <w:rPr>
          <w:rFonts w:asciiTheme="majorHAnsi" w:hAnsiTheme="majorHAnsi" w:cstheme="majorHAnsi"/>
          <w:sz w:val="24"/>
          <w:szCs w:val="24"/>
          <w:lang w:val="ro-RO"/>
        </w:rPr>
        <w:t xml:space="preserve"> politici de sănătate și analize </w:t>
      </w:r>
      <w:r w:rsidR="006D1242" w:rsidRPr="000A1219">
        <w:rPr>
          <w:rFonts w:asciiTheme="majorHAnsi" w:hAnsiTheme="majorHAnsi" w:cstheme="majorHAnsi"/>
          <w:sz w:val="24"/>
          <w:szCs w:val="24"/>
          <w:lang w:val="ro-RO"/>
        </w:rPr>
        <w:t>al</w:t>
      </w:r>
      <w:r w:rsidRPr="000A1219">
        <w:rPr>
          <w:rFonts w:asciiTheme="majorHAnsi" w:hAnsiTheme="majorHAnsi" w:cstheme="majorHAnsi"/>
          <w:sz w:val="24"/>
          <w:szCs w:val="24"/>
          <w:lang w:val="ro-RO"/>
        </w:rPr>
        <w:t xml:space="preserve"> </w:t>
      </w:r>
      <w:r w:rsidR="006D1242" w:rsidRPr="000A1219">
        <w:rPr>
          <w:rFonts w:asciiTheme="majorHAnsi" w:hAnsiTheme="majorHAnsi" w:cstheme="majorHAnsi"/>
          <w:sz w:val="24"/>
          <w:szCs w:val="24"/>
          <w:lang w:val="ro-RO"/>
        </w:rPr>
        <w:t>C</w:t>
      </w:r>
      <w:r w:rsidRPr="000A1219">
        <w:rPr>
          <w:rFonts w:asciiTheme="majorHAnsi" w:hAnsiTheme="majorHAnsi" w:cstheme="majorHAnsi"/>
          <w:sz w:val="24"/>
          <w:szCs w:val="24"/>
          <w:lang w:val="ro-RO"/>
        </w:rPr>
        <w:t>entrului</w:t>
      </w:r>
      <w:r w:rsidRPr="00A14D62">
        <w:rPr>
          <w:rFonts w:asciiTheme="majorHAnsi" w:hAnsiTheme="majorHAnsi" w:cstheme="majorHAnsi"/>
          <w:sz w:val="24"/>
          <w:szCs w:val="24"/>
          <w:lang w:val="ro-RO"/>
        </w:rPr>
        <w:t xml:space="preserve"> pentru politici și analize în sănătate, </w:t>
      </w:r>
      <w:r w:rsidR="006D1242">
        <w:rPr>
          <w:rFonts w:asciiTheme="majorHAnsi" w:hAnsiTheme="majorHAnsi" w:cstheme="majorHAnsi"/>
          <w:sz w:val="24"/>
          <w:szCs w:val="24"/>
          <w:lang w:val="ro-RO"/>
        </w:rPr>
        <w:t>d</w:t>
      </w:r>
      <w:r w:rsidRPr="00A14D62">
        <w:rPr>
          <w:rFonts w:asciiTheme="majorHAnsi" w:hAnsiTheme="majorHAnsi" w:cstheme="majorHAnsi"/>
          <w:sz w:val="24"/>
          <w:szCs w:val="24"/>
          <w:lang w:val="ro-RO"/>
        </w:rPr>
        <w:t xml:space="preserve">l Ghenadie Țurcanu; </w:t>
      </w:r>
      <w:r w:rsidR="006D1242">
        <w:rPr>
          <w:rFonts w:asciiTheme="majorHAnsi" w:hAnsiTheme="majorHAnsi" w:cstheme="majorHAnsi"/>
          <w:sz w:val="24"/>
          <w:szCs w:val="24"/>
          <w:lang w:val="ro-RO"/>
        </w:rPr>
        <w:t>d</w:t>
      </w:r>
      <w:r w:rsidRPr="00A14D62">
        <w:rPr>
          <w:rFonts w:asciiTheme="majorHAnsi" w:hAnsiTheme="majorHAnsi" w:cstheme="majorHAnsi"/>
          <w:sz w:val="24"/>
          <w:szCs w:val="24"/>
          <w:lang w:val="ro-RO"/>
        </w:rPr>
        <w:t>irectorul</w:t>
      </w:r>
      <w:r w:rsidR="006D1242">
        <w:rPr>
          <w:rFonts w:asciiTheme="majorHAnsi" w:hAnsiTheme="majorHAnsi" w:cstheme="majorHAnsi"/>
          <w:sz w:val="24"/>
          <w:szCs w:val="24"/>
          <w:lang w:val="ro-RO"/>
        </w:rPr>
        <w:t>ui</w:t>
      </w:r>
      <w:r w:rsidRPr="00A14D62">
        <w:rPr>
          <w:rFonts w:asciiTheme="majorHAnsi" w:hAnsiTheme="majorHAnsi" w:cstheme="majorHAnsi"/>
          <w:sz w:val="24"/>
          <w:szCs w:val="24"/>
          <w:lang w:val="ro-RO"/>
        </w:rPr>
        <w:t xml:space="preserve"> Centrului pentru achiziții publice centralizate în sănătate, </w:t>
      </w:r>
      <w:r w:rsidR="006D1242">
        <w:rPr>
          <w:rFonts w:asciiTheme="majorHAnsi" w:hAnsiTheme="majorHAnsi" w:cstheme="majorHAnsi"/>
          <w:sz w:val="24"/>
          <w:szCs w:val="24"/>
          <w:lang w:val="ro-RO"/>
        </w:rPr>
        <w:t>d</w:t>
      </w:r>
      <w:r w:rsidRPr="00A14D62">
        <w:rPr>
          <w:rFonts w:asciiTheme="majorHAnsi" w:hAnsiTheme="majorHAnsi" w:cstheme="majorHAnsi"/>
          <w:sz w:val="24"/>
          <w:szCs w:val="24"/>
          <w:lang w:val="ro-RO"/>
        </w:rPr>
        <w:t xml:space="preserve">l Gheorghe </w:t>
      </w:r>
      <w:proofErr w:type="spellStart"/>
      <w:r w:rsidRPr="00A14D62">
        <w:rPr>
          <w:rFonts w:asciiTheme="majorHAnsi" w:hAnsiTheme="majorHAnsi" w:cstheme="majorHAnsi"/>
          <w:sz w:val="24"/>
          <w:szCs w:val="24"/>
          <w:lang w:val="ro-RO"/>
        </w:rPr>
        <w:t>Gorcea</w:t>
      </w:r>
      <w:r w:rsidR="007354C5">
        <w:rPr>
          <w:rFonts w:asciiTheme="majorHAnsi" w:hAnsiTheme="majorHAnsi" w:cstheme="majorHAnsi"/>
          <w:sz w:val="24"/>
          <w:szCs w:val="24"/>
          <w:lang w:val="ro-RO"/>
        </w:rPr>
        <w:t>g</w:t>
      </w:r>
      <w:proofErr w:type="spellEnd"/>
      <w:r w:rsidRPr="00A14D62">
        <w:rPr>
          <w:rFonts w:asciiTheme="majorHAnsi" w:hAnsiTheme="majorHAnsi" w:cstheme="majorHAnsi"/>
          <w:sz w:val="24"/>
          <w:szCs w:val="24"/>
          <w:lang w:val="ro-RO"/>
        </w:rPr>
        <w:t xml:space="preserve">; </w:t>
      </w:r>
      <w:r w:rsidR="0001621C">
        <w:rPr>
          <w:rFonts w:asciiTheme="majorHAnsi" w:hAnsiTheme="majorHAnsi" w:cstheme="majorHAnsi"/>
          <w:sz w:val="24"/>
          <w:szCs w:val="24"/>
          <w:lang w:val="ro-RO"/>
        </w:rPr>
        <w:t>d</w:t>
      </w:r>
      <w:r w:rsidRPr="00A14D62">
        <w:rPr>
          <w:rFonts w:asciiTheme="majorHAnsi" w:hAnsiTheme="majorHAnsi" w:cstheme="majorHAnsi"/>
          <w:sz w:val="24"/>
          <w:szCs w:val="24"/>
          <w:lang w:val="ro-RO"/>
        </w:rPr>
        <w:t>irector</w:t>
      </w:r>
      <w:r w:rsidR="0001621C">
        <w:rPr>
          <w:rFonts w:asciiTheme="majorHAnsi" w:hAnsiTheme="majorHAnsi" w:cstheme="majorHAnsi"/>
          <w:sz w:val="24"/>
          <w:szCs w:val="24"/>
          <w:lang w:val="ro-RO"/>
        </w:rPr>
        <w:t>ului</w:t>
      </w:r>
      <w:r w:rsidRPr="00A14D62">
        <w:rPr>
          <w:rFonts w:asciiTheme="majorHAnsi" w:hAnsiTheme="majorHAnsi" w:cstheme="majorHAnsi"/>
          <w:sz w:val="24"/>
          <w:szCs w:val="24"/>
          <w:lang w:val="ro-RO"/>
        </w:rPr>
        <w:t xml:space="preserve"> </w:t>
      </w:r>
      <w:r w:rsidR="00845426">
        <w:rPr>
          <w:rFonts w:asciiTheme="majorHAnsi" w:hAnsiTheme="majorHAnsi" w:cstheme="majorHAnsi"/>
          <w:sz w:val="24"/>
          <w:szCs w:val="24"/>
          <w:lang w:val="ro-RO"/>
        </w:rPr>
        <w:t xml:space="preserve">IMSP </w:t>
      </w:r>
      <w:r w:rsidRPr="00A14D62">
        <w:rPr>
          <w:rFonts w:asciiTheme="majorHAnsi" w:hAnsiTheme="majorHAnsi" w:cstheme="majorHAnsi"/>
          <w:sz w:val="24"/>
          <w:szCs w:val="24"/>
          <w:lang w:val="ro-RO"/>
        </w:rPr>
        <w:t xml:space="preserve">Centrul Medicilor de Familie Bălți, </w:t>
      </w:r>
      <w:r w:rsidR="0001621C">
        <w:rPr>
          <w:rFonts w:asciiTheme="majorHAnsi" w:hAnsiTheme="majorHAnsi" w:cstheme="majorHAnsi"/>
          <w:sz w:val="24"/>
          <w:szCs w:val="24"/>
          <w:lang w:val="ro-RO"/>
        </w:rPr>
        <w:t>d</w:t>
      </w:r>
      <w:r w:rsidRPr="00A14D62">
        <w:rPr>
          <w:rFonts w:asciiTheme="majorHAnsi" w:hAnsiTheme="majorHAnsi" w:cstheme="majorHAnsi"/>
          <w:sz w:val="24"/>
          <w:szCs w:val="24"/>
          <w:lang w:val="ro-RO"/>
        </w:rPr>
        <w:t xml:space="preserve">l Pavel Florea; directorului interimar </w:t>
      </w:r>
      <w:r w:rsidR="0001621C">
        <w:rPr>
          <w:rFonts w:asciiTheme="majorHAnsi" w:hAnsiTheme="majorHAnsi" w:cstheme="majorHAnsi"/>
          <w:sz w:val="24"/>
          <w:szCs w:val="24"/>
          <w:lang w:val="ro-RO"/>
        </w:rPr>
        <w:t xml:space="preserve">al </w:t>
      </w:r>
      <w:r w:rsidRPr="00A14D62">
        <w:rPr>
          <w:rFonts w:asciiTheme="majorHAnsi" w:hAnsiTheme="majorHAnsi" w:cstheme="majorHAnsi"/>
          <w:sz w:val="24"/>
          <w:szCs w:val="24"/>
          <w:lang w:val="ro-RO"/>
        </w:rPr>
        <w:t xml:space="preserve">IMSP Spitalul Clinic Bălți, dl Gheorghe </w:t>
      </w:r>
      <w:proofErr w:type="spellStart"/>
      <w:r w:rsidRPr="00A14D62">
        <w:rPr>
          <w:rFonts w:asciiTheme="majorHAnsi" w:hAnsiTheme="majorHAnsi" w:cstheme="majorHAnsi"/>
          <w:sz w:val="24"/>
          <w:szCs w:val="24"/>
          <w:lang w:val="ro-RO"/>
        </w:rPr>
        <w:t>Brînz</w:t>
      </w:r>
      <w:r w:rsidR="007354C5">
        <w:rPr>
          <w:rFonts w:asciiTheme="majorHAnsi" w:hAnsiTheme="majorHAnsi" w:cstheme="majorHAnsi"/>
          <w:sz w:val="24"/>
          <w:szCs w:val="24"/>
          <w:lang w:val="ro-RO"/>
        </w:rPr>
        <w:t>a</w:t>
      </w:r>
      <w:proofErr w:type="spellEnd"/>
      <w:r w:rsidRPr="00A14D62">
        <w:rPr>
          <w:rFonts w:asciiTheme="majorHAnsi" w:hAnsiTheme="majorHAnsi" w:cstheme="majorHAnsi"/>
          <w:sz w:val="24"/>
          <w:szCs w:val="24"/>
          <w:lang w:val="ro-RO"/>
        </w:rPr>
        <w:t xml:space="preserve">; </w:t>
      </w:r>
      <w:proofErr w:type="spellStart"/>
      <w:r w:rsidR="0001621C">
        <w:rPr>
          <w:rFonts w:asciiTheme="majorHAnsi" w:hAnsiTheme="majorHAnsi" w:cstheme="majorHAnsi"/>
          <w:sz w:val="24"/>
          <w:szCs w:val="24"/>
          <w:lang w:val="ro-RO"/>
        </w:rPr>
        <w:t>v</w:t>
      </w:r>
      <w:r w:rsidRPr="00A14D62">
        <w:rPr>
          <w:rFonts w:asciiTheme="majorHAnsi" w:hAnsiTheme="majorHAnsi" w:cstheme="majorHAnsi"/>
          <w:sz w:val="24"/>
          <w:szCs w:val="24"/>
          <w:lang w:val="ro-RO"/>
        </w:rPr>
        <w:t>icedirecto</w:t>
      </w:r>
      <w:r w:rsidR="0001621C">
        <w:rPr>
          <w:rFonts w:asciiTheme="majorHAnsi" w:hAnsiTheme="majorHAnsi" w:cstheme="majorHAnsi"/>
          <w:sz w:val="24"/>
          <w:szCs w:val="24"/>
          <w:lang w:val="ro-RO"/>
        </w:rPr>
        <w:t>a</w:t>
      </w:r>
      <w:r w:rsidRPr="00A14D62">
        <w:rPr>
          <w:rFonts w:asciiTheme="majorHAnsi" w:hAnsiTheme="majorHAnsi" w:cstheme="majorHAnsi"/>
          <w:sz w:val="24"/>
          <w:szCs w:val="24"/>
          <w:lang w:val="ro-RO"/>
        </w:rPr>
        <w:t>r</w:t>
      </w:r>
      <w:r w:rsidR="0001621C">
        <w:rPr>
          <w:rFonts w:asciiTheme="majorHAnsi" w:hAnsiTheme="majorHAnsi" w:cstheme="majorHAnsi"/>
          <w:sz w:val="24"/>
          <w:szCs w:val="24"/>
          <w:lang w:val="ro-RO"/>
        </w:rPr>
        <w:t>ei</w:t>
      </w:r>
      <w:proofErr w:type="spellEnd"/>
      <w:r w:rsidRPr="00A14D62">
        <w:rPr>
          <w:rFonts w:asciiTheme="majorHAnsi" w:hAnsiTheme="majorHAnsi" w:cstheme="majorHAnsi"/>
          <w:sz w:val="24"/>
          <w:szCs w:val="24"/>
          <w:lang w:val="ro-RO"/>
        </w:rPr>
        <w:t xml:space="preserve"> IMSP S</w:t>
      </w:r>
      <w:r w:rsidR="0001621C">
        <w:rPr>
          <w:rFonts w:asciiTheme="majorHAnsi" w:hAnsiTheme="majorHAnsi" w:cstheme="majorHAnsi"/>
          <w:sz w:val="24"/>
          <w:szCs w:val="24"/>
          <w:lang w:val="ro-RO"/>
        </w:rPr>
        <w:t>pitalul raional</w:t>
      </w:r>
      <w:r w:rsidRPr="00A14D62">
        <w:rPr>
          <w:rFonts w:asciiTheme="majorHAnsi" w:hAnsiTheme="majorHAnsi" w:cstheme="majorHAnsi"/>
          <w:sz w:val="24"/>
          <w:szCs w:val="24"/>
          <w:lang w:val="ro-RO"/>
        </w:rPr>
        <w:t xml:space="preserve"> Cahul, </w:t>
      </w:r>
      <w:r w:rsidR="0001621C">
        <w:rPr>
          <w:rFonts w:asciiTheme="majorHAnsi" w:hAnsiTheme="majorHAnsi" w:cstheme="majorHAnsi"/>
          <w:sz w:val="24"/>
          <w:szCs w:val="24"/>
          <w:lang w:val="ro-RO"/>
        </w:rPr>
        <w:t xml:space="preserve">dna Lilia </w:t>
      </w:r>
      <w:proofErr w:type="spellStart"/>
      <w:r w:rsidRPr="00A14D62">
        <w:rPr>
          <w:rFonts w:asciiTheme="majorHAnsi" w:hAnsiTheme="majorHAnsi" w:cstheme="majorHAnsi"/>
          <w:sz w:val="24"/>
          <w:szCs w:val="24"/>
          <w:lang w:val="ro-RO"/>
        </w:rPr>
        <w:t>Postolachi</w:t>
      </w:r>
      <w:proofErr w:type="spellEnd"/>
      <w:r w:rsidRPr="00A14D62">
        <w:rPr>
          <w:rFonts w:asciiTheme="majorHAnsi" w:hAnsiTheme="majorHAnsi" w:cstheme="majorHAnsi"/>
          <w:sz w:val="24"/>
          <w:szCs w:val="24"/>
          <w:lang w:val="ro-RO"/>
        </w:rPr>
        <w:t xml:space="preserve">; </w:t>
      </w:r>
      <w:r w:rsidR="0001621C">
        <w:rPr>
          <w:rFonts w:asciiTheme="majorHAnsi" w:hAnsiTheme="majorHAnsi" w:cstheme="majorHAnsi"/>
          <w:sz w:val="24"/>
          <w:szCs w:val="24"/>
          <w:lang w:val="ro-RO"/>
        </w:rPr>
        <w:t>d</w:t>
      </w:r>
      <w:r w:rsidRPr="00A14D62">
        <w:rPr>
          <w:rFonts w:asciiTheme="majorHAnsi" w:hAnsiTheme="majorHAnsi" w:cstheme="majorHAnsi"/>
          <w:sz w:val="24"/>
          <w:szCs w:val="24"/>
          <w:lang w:val="ro-RO"/>
        </w:rPr>
        <w:t>irector</w:t>
      </w:r>
      <w:r w:rsidR="0001621C">
        <w:rPr>
          <w:rFonts w:asciiTheme="majorHAnsi" w:hAnsiTheme="majorHAnsi" w:cstheme="majorHAnsi"/>
          <w:sz w:val="24"/>
          <w:szCs w:val="24"/>
          <w:lang w:val="ro-RO"/>
        </w:rPr>
        <w:t>ului</w:t>
      </w:r>
      <w:r w:rsidRPr="00A14D62">
        <w:rPr>
          <w:rFonts w:asciiTheme="majorHAnsi" w:hAnsiTheme="majorHAnsi" w:cstheme="majorHAnsi"/>
          <w:sz w:val="24"/>
          <w:szCs w:val="24"/>
          <w:lang w:val="ro-RO"/>
        </w:rPr>
        <w:t xml:space="preserve"> </w:t>
      </w:r>
      <w:r w:rsidR="007354C5">
        <w:rPr>
          <w:rFonts w:asciiTheme="majorHAnsi" w:hAnsiTheme="majorHAnsi" w:cstheme="majorHAnsi"/>
          <w:sz w:val="24"/>
          <w:szCs w:val="24"/>
          <w:lang w:val="ro-RO"/>
        </w:rPr>
        <w:t xml:space="preserve">IMSP </w:t>
      </w:r>
      <w:r w:rsidR="0001621C">
        <w:rPr>
          <w:rFonts w:asciiTheme="majorHAnsi" w:hAnsiTheme="majorHAnsi" w:cstheme="majorHAnsi"/>
          <w:sz w:val="24"/>
          <w:szCs w:val="24"/>
          <w:lang w:val="ro-RO"/>
        </w:rPr>
        <w:t>C</w:t>
      </w:r>
      <w:r w:rsidRPr="00A14D62">
        <w:rPr>
          <w:rFonts w:asciiTheme="majorHAnsi" w:hAnsiTheme="majorHAnsi" w:cstheme="majorHAnsi"/>
          <w:sz w:val="24"/>
          <w:szCs w:val="24"/>
          <w:lang w:val="ro-RO"/>
        </w:rPr>
        <w:t xml:space="preserve">entrul de sănătate Cahul, </w:t>
      </w:r>
      <w:r w:rsidR="0001621C">
        <w:rPr>
          <w:rFonts w:asciiTheme="majorHAnsi" w:hAnsiTheme="majorHAnsi" w:cstheme="majorHAnsi"/>
          <w:sz w:val="24"/>
          <w:szCs w:val="24"/>
          <w:lang w:val="ro-RO"/>
        </w:rPr>
        <w:t>d</w:t>
      </w:r>
      <w:r w:rsidRPr="00A14D62">
        <w:rPr>
          <w:rFonts w:asciiTheme="majorHAnsi" w:hAnsiTheme="majorHAnsi" w:cstheme="majorHAnsi"/>
          <w:sz w:val="24"/>
          <w:szCs w:val="24"/>
          <w:lang w:val="ro-RO"/>
        </w:rPr>
        <w:t xml:space="preserve">l Alexandru </w:t>
      </w:r>
      <w:proofErr w:type="spellStart"/>
      <w:r w:rsidRPr="00A14D62">
        <w:rPr>
          <w:rFonts w:asciiTheme="majorHAnsi" w:hAnsiTheme="majorHAnsi" w:cstheme="majorHAnsi"/>
          <w:sz w:val="24"/>
          <w:szCs w:val="24"/>
          <w:lang w:val="ro-RO"/>
        </w:rPr>
        <w:t>H</w:t>
      </w:r>
      <w:r w:rsidR="007354C5">
        <w:rPr>
          <w:rFonts w:asciiTheme="majorHAnsi" w:hAnsiTheme="majorHAnsi" w:cstheme="majorHAnsi"/>
          <w:sz w:val="24"/>
          <w:szCs w:val="24"/>
          <w:lang w:val="ro-RO"/>
        </w:rPr>
        <w:t>a</w:t>
      </w:r>
      <w:r w:rsidRPr="00A14D62">
        <w:rPr>
          <w:rFonts w:asciiTheme="majorHAnsi" w:hAnsiTheme="majorHAnsi" w:cstheme="majorHAnsi"/>
          <w:sz w:val="24"/>
          <w:szCs w:val="24"/>
          <w:lang w:val="ro-RO"/>
        </w:rPr>
        <w:t>gioglo</w:t>
      </w:r>
      <w:proofErr w:type="spellEnd"/>
      <w:r w:rsidRPr="00A14D62">
        <w:rPr>
          <w:rFonts w:asciiTheme="majorHAnsi" w:hAnsiTheme="majorHAnsi" w:cstheme="majorHAnsi"/>
          <w:sz w:val="24"/>
          <w:szCs w:val="24"/>
          <w:lang w:val="ro-RO"/>
        </w:rPr>
        <w:t>,</w:t>
      </w:r>
      <w:r w:rsidR="00B71859" w:rsidRPr="00A14D62">
        <w:rPr>
          <w:rFonts w:asciiTheme="majorHAnsi" w:hAnsiTheme="majorHAnsi" w:cstheme="majorHAnsi"/>
          <w:sz w:val="24"/>
          <w:szCs w:val="24"/>
          <w:lang w:val="ro-RO"/>
        </w:rPr>
        <w:t xml:space="preserve"> </w:t>
      </w:r>
      <w:r w:rsidR="007C6869" w:rsidRPr="00A14D62">
        <w:rPr>
          <w:rFonts w:asciiTheme="majorHAnsi" w:hAnsiTheme="majorHAnsi" w:cstheme="majorHAnsi"/>
          <w:sz w:val="24"/>
          <w:szCs w:val="24"/>
          <w:lang w:val="ro-RO"/>
        </w:rPr>
        <w:t>precum și a</w:t>
      </w:r>
      <w:r w:rsidR="007C6869" w:rsidRPr="008161D0">
        <w:rPr>
          <w:rFonts w:asciiTheme="majorHAnsi" w:hAnsiTheme="majorHAnsi" w:cstheme="majorHAnsi"/>
          <w:sz w:val="24"/>
          <w:szCs w:val="24"/>
          <w:lang w:val="ro-RO"/>
        </w:rPr>
        <w:t xml:space="preserve"> altor persoane cu funcții de răspun</w:t>
      </w:r>
      <w:r w:rsidR="004423F3">
        <w:rPr>
          <w:rFonts w:asciiTheme="majorHAnsi" w:hAnsiTheme="majorHAnsi" w:cstheme="majorHAnsi"/>
          <w:sz w:val="24"/>
          <w:szCs w:val="24"/>
          <w:lang w:val="ro-RO"/>
        </w:rPr>
        <w:t>dere, în cadrul ședinței video</w:t>
      </w:r>
      <w:r w:rsidR="00ED59DD" w:rsidRPr="008161D0">
        <w:rPr>
          <w:rFonts w:asciiTheme="majorHAnsi" w:hAnsiTheme="majorHAnsi" w:cstheme="majorHAnsi"/>
          <w:sz w:val="24"/>
          <w:szCs w:val="24"/>
          <w:lang w:val="ro-RO"/>
        </w:rPr>
        <w:t xml:space="preserve">, </w:t>
      </w:r>
      <w:r w:rsidR="007C6869" w:rsidRPr="008161D0">
        <w:rPr>
          <w:rFonts w:asciiTheme="majorHAnsi" w:hAnsiTheme="majorHAnsi" w:cstheme="majorHAnsi"/>
          <w:sz w:val="24"/>
          <w:szCs w:val="24"/>
          <w:lang w:val="ro-RO"/>
        </w:rPr>
        <w:t xml:space="preserve">călăuzindu-se de art.3 alin.(1) și art.5 alin.(1) lit. a) din Legea privind organizarea și funcționarea Curții </w:t>
      </w:r>
      <w:r w:rsidR="00E018A8" w:rsidRPr="008161D0">
        <w:rPr>
          <w:rFonts w:asciiTheme="majorHAnsi" w:hAnsiTheme="majorHAnsi" w:cstheme="majorHAnsi"/>
          <w:sz w:val="24"/>
          <w:szCs w:val="24"/>
          <w:lang w:val="ro-RO"/>
        </w:rPr>
        <w:t>de Conturi a Republicii Moldova</w:t>
      </w:r>
      <w:r w:rsidR="007C6869" w:rsidRPr="008161D0">
        <w:rPr>
          <w:rFonts w:asciiTheme="majorHAnsi" w:hAnsiTheme="majorHAnsi" w:cstheme="majorHAnsi"/>
          <w:sz w:val="24"/>
          <w:szCs w:val="24"/>
          <w:vertAlign w:val="superscript"/>
          <w:lang w:val="ro-RO"/>
        </w:rPr>
        <w:footnoteReference w:id="1"/>
      </w:r>
      <w:r w:rsidR="007C6869" w:rsidRPr="008161D0">
        <w:rPr>
          <w:rFonts w:asciiTheme="majorHAnsi" w:hAnsiTheme="majorHAnsi" w:cstheme="majorHAnsi"/>
          <w:sz w:val="24"/>
          <w:szCs w:val="24"/>
          <w:lang w:val="ro-RO"/>
        </w:rPr>
        <w:t xml:space="preserve">, a examinat Raportul </w:t>
      </w:r>
      <w:r w:rsidR="008C75E3">
        <w:rPr>
          <w:rFonts w:asciiTheme="majorHAnsi" w:hAnsiTheme="majorHAnsi" w:cstheme="majorHAnsi"/>
          <w:sz w:val="24"/>
          <w:szCs w:val="24"/>
          <w:lang w:val="ro-RO"/>
        </w:rPr>
        <w:t>auditului performanței</w:t>
      </w:r>
      <w:r w:rsidR="008C75E3" w:rsidRPr="008C75E3">
        <w:rPr>
          <w:rFonts w:asciiTheme="majorHAnsi" w:hAnsiTheme="majorHAnsi" w:cstheme="majorHAnsi"/>
          <w:sz w:val="24"/>
          <w:szCs w:val="24"/>
          <w:lang w:val="ro-RO"/>
        </w:rPr>
        <w:t xml:space="preserve"> „</w:t>
      </w:r>
      <w:r w:rsidR="00650089" w:rsidRPr="00650089">
        <w:rPr>
          <w:rFonts w:asciiTheme="majorHAnsi" w:hAnsiTheme="majorHAnsi" w:cstheme="majorHAnsi"/>
          <w:sz w:val="24"/>
          <w:szCs w:val="24"/>
          <w:lang w:val="ro-RO"/>
        </w:rPr>
        <w:t>Acțiunile aferente obiectivelor specifice ale Programului național de control al cancerului, realizate în perioada 2017-2022 (I semestru) de autoritățile responsabile, contribuie la atingerea rezultatelor așteptate?</w:t>
      </w:r>
      <w:r w:rsidR="008C75E3" w:rsidRPr="008C75E3">
        <w:rPr>
          <w:rFonts w:asciiTheme="majorHAnsi" w:hAnsiTheme="majorHAnsi" w:cstheme="majorHAnsi"/>
          <w:sz w:val="24"/>
          <w:szCs w:val="24"/>
          <w:lang w:val="ro-RO"/>
        </w:rPr>
        <w:t>”</w:t>
      </w:r>
      <w:r w:rsidR="008C75E3">
        <w:rPr>
          <w:rFonts w:asciiTheme="majorHAnsi" w:hAnsiTheme="majorHAnsi" w:cstheme="majorHAnsi"/>
          <w:sz w:val="24"/>
          <w:szCs w:val="24"/>
          <w:lang w:val="ro-RO"/>
        </w:rPr>
        <w:t>.</w:t>
      </w:r>
    </w:p>
    <w:p w14:paraId="66578085" w14:textId="6F3413D1" w:rsidR="0013616E" w:rsidRPr="0013616E" w:rsidRDefault="0013616E" w:rsidP="000A1219">
      <w:pPr>
        <w:spacing w:after="120" w:line="276" w:lineRule="auto"/>
        <w:ind w:firstLine="720"/>
        <w:jc w:val="both"/>
        <w:rPr>
          <w:rFonts w:asciiTheme="majorHAnsi" w:hAnsiTheme="majorHAnsi" w:cstheme="majorHAnsi"/>
          <w:sz w:val="24"/>
          <w:szCs w:val="24"/>
          <w:lang w:val="ro-RO"/>
        </w:rPr>
      </w:pPr>
      <w:r w:rsidRPr="0013616E">
        <w:rPr>
          <w:rFonts w:asciiTheme="majorHAnsi" w:hAnsiTheme="majorHAnsi" w:cstheme="majorHAnsi"/>
          <w:sz w:val="24"/>
          <w:szCs w:val="24"/>
          <w:lang w:val="ro-RO"/>
        </w:rPr>
        <w:t>Misiunea de audit a fost realiza</w:t>
      </w:r>
      <w:r w:rsidR="005661BC">
        <w:rPr>
          <w:rFonts w:asciiTheme="majorHAnsi" w:hAnsiTheme="majorHAnsi" w:cstheme="majorHAnsi"/>
          <w:sz w:val="24"/>
          <w:szCs w:val="24"/>
          <w:lang w:val="ro-RO"/>
        </w:rPr>
        <w:t>tă în conformitate cu Programul</w:t>
      </w:r>
      <w:r w:rsidRPr="0013616E">
        <w:rPr>
          <w:rFonts w:asciiTheme="majorHAnsi" w:hAnsiTheme="majorHAnsi" w:cstheme="majorHAnsi"/>
          <w:sz w:val="24"/>
          <w:szCs w:val="24"/>
          <w:lang w:val="ro-RO"/>
        </w:rPr>
        <w:t xml:space="preserve"> activității de audit pe anul 2022</w:t>
      </w:r>
      <w:r w:rsidRPr="0013616E">
        <w:rPr>
          <w:rFonts w:asciiTheme="majorHAnsi" w:hAnsiTheme="majorHAnsi" w:cstheme="majorHAnsi"/>
          <w:sz w:val="24"/>
          <w:szCs w:val="24"/>
          <w:vertAlign w:val="superscript"/>
          <w:lang w:val="ro-RO"/>
        </w:rPr>
        <w:footnoteReference w:id="2"/>
      </w:r>
      <w:r w:rsidRPr="0013616E">
        <w:rPr>
          <w:rFonts w:asciiTheme="majorHAnsi" w:hAnsiTheme="majorHAnsi" w:cstheme="majorHAnsi"/>
          <w:sz w:val="24"/>
          <w:szCs w:val="24"/>
          <w:lang w:val="ro-RO"/>
        </w:rPr>
        <w:t xml:space="preserve">, având drept scop </w:t>
      </w:r>
      <w:r w:rsidR="00A46CCC" w:rsidRPr="00A46CCC">
        <w:rPr>
          <w:rFonts w:asciiTheme="majorHAnsi" w:hAnsiTheme="majorHAnsi" w:cstheme="majorHAnsi"/>
          <w:sz w:val="24"/>
          <w:szCs w:val="24"/>
          <w:lang w:val="ro-RO"/>
        </w:rPr>
        <w:t xml:space="preserve">evaluarea performanței implementării Programului </w:t>
      </w:r>
      <w:r w:rsidR="0001621C" w:rsidRPr="008C75E3">
        <w:rPr>
          <w:rFonts w:asciiTheme="majorHAnsi" w:hAnsiTheme="majorHAnsi" w:cstheme="majorHAnsi"/>
          <w:sz w:val="24"/>
          <w:szCs w:val="24"/>
          <w:lang w:val="ro-RO"/>
        </w:rPr>
        <w:t>național de control a</w:t>
      </w:r>
      <w:r w:rsidR="0001621C">
        <w:rPr>
          <w:rFonts w:asciiTheme="majorHAnsi" w:hAnsiTheme="majorHAnsi" w:cstheme="majorHAnsi"/>
          <w:sz w:val="24"/>
          <w:szCs w:val="24"/>
          <w:lang w:val="ro-RO"/>
        </w:rPr>
        <w:t>l</w:t>
      </w:r>
      <w:r w:rsidR="0001621C" w:rsidRPr="008C75E3">
        <w:rPr>
          <w:rFonts w:asciiTheme="majorHAnsi" w:hAnsiTheme="majorHAnsi" w:cstheme="majorHAnsi"/>
          <w:sz w:val="24"/>
          <w:szCs w:val="24"/>
          <w:lang w:val="ro-RO"/>
        </w:rPr>
        <w:t xml:space="preserve"> cancerului</w:t>
      </w:r>
      <w:r w:rsidR="0001621C" w:rsidRPr="00A46CCC">
        <w:rPr>
          <w:rFonts w:asciiTheme="majorHAnsi" w:hAnsiTheme="majorHAnsi" w:cstheme="majorHAnsi"/>
          <w:sz w:val="24"/>
          <w:szCs w:val="24"/>
          <w:lang w:val="ro-RO"/>
        </w:rPr>
        <w:t xml:space="preserve"> </w:t>
      </w:r>
      <w:r w:rsidR="00A46CCC" w:rsidRPr="00A46CCC">
        <w:rPr>
          <w:rFonts w:asciiTheme="majorHAnsi" w:hAnsiTheme="majorHAnsi" w:cstheme="majorHAnsi"/>
          <w:sz w:val="24"/>
          <w:szCs w:val="24"/>
          <w:lang w:val="ro-RO"/>
        </w:rPr>
        <w:t>și a impactului de control a</w:t>
      </w:r>
      <w:r w:rsidR="0001621C">
        <w:rPr>
          <w:rFonts w:asciiTheme="majorHAnsi" w:hAnsiTheme="majorHAnsi" w:cstheme="majorHAnsi"/>
          <w:sz w:val="24"/>
          <w:szCs w:val="24"/>
          <w:lang w:val="ro-RO"/>
        </w:rPr>
        <w:t>l</w:t>
      </w:r>
      <w:r w:rsidR="00A46CCC" w:rsidRPr="00A46CCC">
        <w:rPr>
          <w:rFonts w:asciiTheme="majorHAnsi" w:hAnsiTheme="majorHAnsi" w:cstheme="majorHAnsi"/>
          <w:sz w:val="24"/>
          <w:szCs w:val="24"/>
          <w:lang w:val="ro-RO"/>
        </w:rPr>
        <w:t xml:space="preserve"> poverii cancerului prin prevenirea și controlul acestuia, precum și asigurarea accesului la servicii calitative, centrate pe pacient</w:t>
      </w:r>
      <w:r w:rsidRPr="0013616E">
        <w:rPr>
          <w:rFonts w:asciiTheme="majorHAnsi" w:hAnsiTheme="majorHAnsi" w:cstheme="majorHAnsi"/>
          <w:sz w:val="24"/>
          <w:szCs w:val="24"/>
          <w:lang w:val="ro-RO"/>
        </w:rPr>
        <w:t xml:space="preserve">. </w:t>
      </w:r>
    </w:p>
    <w:p w14:paraId="45EA5E69" w14:textId="3D5CC8A4" w:rsidR="0013616E" w:rsidRPr="0013616E" w:rsidRDefault="0013616E" w:rsidP="0013616E">
      <w:pPr>
        <w:spacing w:after="0" w:line="276" w:lineRule="auto"/>
        <w:ind w:firstLine="720"/>
        <w:jc w:val="both"/>
        <w:rPr>
          <w:rFonts w:asciiTheme="majorHAnsi" w:hAnsiTheme="majorHAnsi" w:cstheme="majorHAnsi"/>
          <w:sz w:val="24"/>
          <w:szCs w:val="24"/>
          <w:lang w:val="ro-MD"/>
        </w:rPr>
      </w:pPr>
      <w:r w:rsidRPr="0013616E">
        <w:rPr>
          <w:rFonts w:asciiTheme="majorHAnsi" w:hAnsiTheme="majorHAnsi" w:cstheme="majorHAnsi"/>
          <w:sz w:val="24"/>
          <w:szCs w:val="24"/>
          <w:lang w:val="ro-RO"/>
        </w:rPr>
        <w:t>A</w:t>
      </w:r>
      <w:proofErr w:type="spellStart"/>
      <w:r w:rsidR="00864438" w:rsidRPr="0013616E">
        <w:rPr>
          <w:rFonts w:asciiTheme="majorHAnsi" w:hAnsiTheme="majorHAnsi" w:cstheme="majorHAnsi"/>
          <w:sz w:val="24"/>
          <w:szCs w:val="24"/>
          <w:lang w:val="ro-MD"/>
        </w:rPr>
        <w:t>uditul</w:t>
      </w:r>
      <w:proofErr w:type="spellEnd"/>
      <w:r w:rsidRPr="0013616E">
        <w:rPr>
          <w:rFonts w:asciiTheme="majorHAnsi" w:hAnsiTheme="majorHAnsi" w:cstheme="majorHAnsi"/>
          <w:sz w:val="24"/>
          <w:szCs w:val="24"/>
          <w:lang w:val="ro-MD"/>
        </w:rPr>
        <w:t xml:space="preserve"> public extern s-a desfășurat potrivit Cadrului Declarațiilor Profesionale ale INTOSAI, aplicat de Curtea de Conturi</w:t>
      </w:r>
      <w:r w:rsidRPr="0013616E">
        <w:rPr>
          <w:rFonts w:asciiTheme="majorHAnsi" w:hAnsiTheme="majorHAnsi" w:cstheme="majorHAnsi"/>
          <w:sz w:val="24"/>
          <w:szCs w:val="24"/>
          <w:vertAlign w:val="superscript"/>
          <w:lang w:val="ro-MD"/>
        </w:rPr>
        <w:footnoteReference w:id="3"/>
      </w:r>
      <w:r w:rsidRPr="0013616E">
        <w:rPr>
          <w:rFonts w:asciiTheme="majorHAnsi" w:hAnsiTheme="majorHAnsi" w:cstheme="majorHAnsi"/>
          <w:sz w:val="24"/>
          <w:szCs w:val="24"/>
          <w:lang w:val="ro-MD"/>
        </w:rPr>
        <w:t>, cadrului de reglementare intern și bunelor practici în domeniu</w:t>
      </w:r>
      <w:r w:rsidRPr="0013616E">
        <w:rPr>
          <w:rFonts w:asciiTheme="majorHAnsi" w:hAnsiTheme="majorHAnsi" w:cstheme="majorHAnsi"/>
          <w:bCs/>
          <w:sz w:val="24"/>
          <w:szCs w:val="24"/>
          <w:lang w:val="ro-RO"/>
        </w:rPr>
        <w:t>.</w:t>
      </w:r>
    </w:p>
    <w:p w14:paraId="4B34B1CB" w14:textId="77777777" w:rsidR="0013616E" w:rsidRPr="0013616E" w:rsidRDefault="0013616E" w:rsidP="0013616E">
      <w:pPr>
        <w:spacing w:after="0" w:line="276" w:lineRule="auto"/>
        <w:ind w:firstLine="720"/>
        <w:jc w:val="both"/>
        <w:rPr>
          <w:rFonts w:asciiTheme="majorHAnsi" w:hAnsiTheme="majorHAnsi" w:cstheme="majorHAnsi"/>
          <w:sz w:val="24"/>
          <w:szCs w:val="24"/>
          <w:lang w:val="ro-RO"/>
        </w:rPr>
      </w:pPr>
      <w:r w:rsidRPr="0013616E">
        <w:rPr>
          <w:rFonts w:asciiTheme="majorHAnsi" w:hAnsiTheme="majorHAnsi" w:cstheme="majorHAnsi"/>
          <w:sz w:val="24"/>
          <w:szCs w:val="24"/>
          <w:lang w:val="ro-RO"/>
        </w:rPr>
        <w:lastRenderedPageBreak/>
        <w:t xml:space="preserve">Examinând Raportul de audit, constatările și concluziile care au fost comunicate în prealabil entităților vizate, Curtea de Conturi </w:t>
      </w:r>
    </w:p>
    <w:p w14:paraId="68A0F09A" w14:textId="2CFF5D70" w:rsidR="0013616E" w:rsidRPr="0013616E" w:rsidRDefault="0013616E" w:rsidP="0013616E">
      <w:pPr>
        <w:spacing w:after="0" w:line="276" w:lineRule="auto"/>
        <w:jc w:val="center"/>
        <w:rPr>
          <w:rFonts w:asciiTheme="majorHAnsi" w:hAnsiTheme="majorHAnsi" w:cstheme="majorHAnsi"/>
          <w:b/>
          <w:bCs/>
          <w:sz w:val="24"/>
          <w:szCs w:val="24"/>
          <w:lang w:val="ro-RO"/>
        </w:rPr>
      </w:pPr>
      <w:r w:rsidRPr="0013616E">
        <w:rPr>
          <w:rFonts w:asciiTheme="majorHAnsi" w:hAnsiTheme="majorHAnsi" w:cstheme="majorHAnsi"/>
          <w:b/>
          <w:bCs/>
          <w:sz w:val="24"/>
          <w:szCs w:val="24"/>
          <w:lang w:val="ro-RO"/>
        </w:rPr>
        <w:t>A CONSTATAT:</w:t>
      </w:r>
    </w:p>
    <w:p w14:paraId="013B2BF3" w14:textId="69A4320E" w:rsidR="0013616E" w:rsidRPr="00734FD9" w:rsidRDefault="008920B8" w:rsidP="0013616E">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cancerul reprezintă</w:t>
      </w:r>
      <w:r w:rsidR="0013616E" w:rsidRPr="0013616E">
        <w:rPr>
          <w:rFonts w:asciiTheme="majorHAnsi" w:hAnsiTheme="majorHAnsi" w:cstheme="majorHAnsi"/>
          <w:sz w:val="24"/>
          <w:szCs w:val="24"/>
          <w:lang w:val="ro-RO"/>
        </w:rPr>
        <w:t xml:space="preserve"> o problemă </w:t>
      </w:r>
      <w:r w:rsidR="005661BC">
        <w:rPr>
          <w:rFonts w:asciiTheme="majorHAnsi" w:hAnsiTheme="majorHAnsi" w:cstheme="majorHAnsi"/>
          <w:sz w:val="24"/>
          <w:szCs w:val="24"/>
          <w:lang w:val="ro-RO"/>
        </w:rPr>
        <w:t>socio</w:t>
      </w:r>
      <w:r w:rsidR="0013616E" w:rsidRPr="0013616E">
        <w:rPr>
          <w:rFonts w:asciiTheme="majorHAnsi" w:hAnsiTheme="majorHAnsi" w:cstheme="majorHAnsi"/>
          <w:sz w:val="24"/>
          <w:szCs w:val="24"/>
          <w:lang w:val="ro-RO"/>
        </w:rPr>
        <w:t>economică atât a sistemului de sănăt</w:t>
      </w:r>
      <w:r w:rsidR="00D0092C">
        <w:rPr>
          <w:rFonts w:asciiTheme="majorHAnsi" w:hAnsiTheme="majorHAnsi" w:cstheme="majorHAnsi"/>
          <w:sz w:val="24"/>
          <w:szCs w:val="24"/>
          <w:lang w:val="ro-RO"/>
        </w:rPr>
        <w:t>ate</w:t>
      </w:r>
      <w:r w:rsidR="0013616E" w:rsidRPr="0013616E">
        <w:rPr>
          <w:rFonts w:asciiTheme="majorHAnsi" w:hAnsiTheme="majorHAnsi" w:cstheme="majorHAnsi"/>
          <w:sz w:val="24"/>
          <w:szCs w:val="24"/>
          <w:lang w:val="ro-RO"/>
        </w:rPr>
        <w:t xml:space="preserve">, cât </w:t>
      </w:r>
      <w:proofErr w:type="spellStart"/>
      <w:r w:rsidR="0013616E" w:rsidRPr="0013616E">
        <w:rPr>
          <w:rFonts w:asciiTheme="majorHAnsi" w:hAnsiTheme="majorHAnsi" w:cstheme="majorHAnsi"/>
          <w:sz w:val="24"/>
          <w:szCs w:val="24"/>
          <w:lang w:val="ro-RO"/>
        </w:rPr>
        <w:t>şi</w:t>
      </w:r>
      <w:proofErr w:type="spellEnd"/>
      <w:r w:rsidR="0013616E" w:rsidRPr="0013616E">
        <w:rPr>
          <w:rFonts w:asciiTheme="majorHAnsi" w:hAnsiTheme="majorHAnsi" w:cstheme="majorHAnsi"/>
          <w:sz w:val="24"/>
          <w:szCs w:val="24"/>
          <w:lang w:val="ro-RO"/>
        </w:rPr>
        <w:t xml:space="preserve"> a </w:t>
      </w:r>
      <w:r w:rsidR="0013616E" w:rsidRPr="00734FD9">
        <w:rPr>
          <w:rFonts w:asciiTheme="majorHAnsi" w:hAnsiTheme="majorHAnsi" w:cstheme="majorHAnsi"/>
          <w:sz w:val="24"/>
          <w:szCs w:val="24"/>
          <w:lang w:val="ro-RO"/>
        </w:rPr>
        <w:t xml:space="preserve">pacientului </w:t>
      </w:r>
      <w:proofErr w:type="spellStart"/>
      <w:r w:rsidR="0013616E" w:rsidRPr="00734FD9">
        <w:rPr>
          <w:rFonts w:asciiTheme="majorHAnsi" w:hAnsiTheme="majorHAnsi" w:cstheme="majorHAnsi"/>
          <w:sz w:val="24"/>
          <w:szCs w:val="24"/>
          <w:lang w:val="ro-RO"/>
        </w:rPr>
        <w:t>şi</w:t>
      </w:r>
      <w:proofErr w:type="spellEnd"/>
      <w:r w:rsidR="0013616E" w:rsidRPr="00734FD9">
        <w:rPr>
          <w:rFonts w:asciiTheme="majorHAnsi" w:hAnsiTheme="majorHAnsi" w:cstheme="majorHAnsi"/>
          <w:sz w:val="24"/>
          <w:szCs w:val="24"/>
          <w:lang w:val="ro-RO"/>
        </w:rPr>
        <w:t xml:space="preserve"> a familiei acestuia</w:t>
      </w:r>
      <w:r w:rsidR="00812431">
        <w:rPr>
          <w:rFonts w:asciiTheme="majorHAnsi" w:hAnsiTheme="majorHAnsi" w:cstheme="majorHAnsi"/>
          <w:sz w:val="24"/>
          <w:szCs w:val="24"/>
          <w:lang w:val="ro-RO"/>
        </w:rPr>
        <w:t>,</w:t>
      </w:r>
      <w:r w:rsidR="0013616E" w:rsidRPr="00734FD9">
        <w:rPr>
          <w:rFonts w:asciiTheme="majorHAnsi" w:hAnsiTheme="majorHAnsi" w:cstheme="majorHAnsi"/>
          <w:sz w:val="24"/>
          <w:szCs w:val="24"/>
          <w:lang w:val="ro-RO"/>
        </w:rPr>
        <w:t xml:space="preserve"> din cauza tratamentelor costisitoare, precum </w:t>
      </w:r>
      <w:proofErr w:type="spellStart"/>
      <w:r w:rsidR="0013616E" w:rsidRPr="00734FD9">
        <w:rPr>
          <w:rFonts w:asciiTheme="majorHAnsi" w:hAnsiTheme="majorHAnsi" w:cstheme="majorHAnsi"/>
          <w:sz w:val="24"/>
          <w:szCs w:val="24"/>
          <w:lang w:val="ro-RO"/>
        </w:rPr>
        <w:t>şi</w:t>
      </w:r>
      <w:proofErr w:type="spellEnd"/>
      <w:r w:rsidR="0013616E" w:rsidRPr="00734FD9">
        <w:rPr>
          <w:rFonts w:asciiTheme="majorHAnsi" w:hAnsiTheme="majorHAnsi" w:cstheme="majorHAnsi"/>
          <w:sz w:val="24"/>
          <w:szCs w:val="24"/>
          <w:lang w:val="ro-RO"/>
        </w:rPr>
        <w:t xml:space="preserve"> a </w:t>
      </w:r>
      <w:r w:rsidR="00864438" w:rsidRPr="00734FD9">
        <w:rPr>
          <w:rFonts w:asciiTheme="majorHAnsi" w:hAnsiTheme="majorHAnsi" w:cstheme="majorHAnsi"/>
          <w:sz w:val="24"/>
          <w:szCs w:val="24"/>
          <w:lang w:val="ro-RO"/>
        </w:rPr>
        <w:t>complicațiilor</w:t>
      </w:r>
      <w:r w:rsidR="0013616E" w:rsidRPr="00734FD9">
        <w:rPr>
          <w:rFonts w:asciiTheme="majorHAnsi" w:hAnsiTheme="majorHAnsi" w:cstheme="majorHAnsi"/>
          <w:sz w:val="24"/>
          <w:szCs w:val="24"/>
          <w:lang w:val="ro-RO"/>
        </w:rPr>
        <w:t xml:space="preserve"> cronice ale acestuia. Costurile asociate cancerului sunt determinate de serviciile de sănătate (diagnostic, tratament), pierderea productivității </w:t>
      </w:r>
      <w:proofErr w:type="spellStart"/>
      <w:r w:rsidR="0013616E" w:rsidRPr="00734FD9">
        <w:rPr>
          <w:rFonts w:asciiTheme="majorHAnsi" w:hAnsiTheme="majorHAnsi" w:cstheme="majorHAnsi"/>
          <w:sz w:val="24"/>
          <w:szCs w:val="24"/>
          <w:lang w:val="ro-RO"/>
        </w:rPr>
        <w:t>şi</w:t>
      </w:r>
      <w:proofErr w:type="spellEnd"/>
      <w:r w:rsidR="0013616E" w:rsidRPr="00734FD9">
        <w:rPr>
          <w:rFonts w:asciiTheme="majorHAnsi" w:hAnsiTheme="majorHAnsi" w:cstheme="majorHAnsi"/>
          <w:sz w:val="24"/>
          <w:szCs w:val="24"/>
          <w:lang w:val="ro-RO"/>
        </w:rPr>
        <w:t xml:space="preserve"> </w:t>
      </w:r>
      <w:r w:rsidR="00864438" w:rsidRPr="00734FD9">
        <w:rPr>
          <w:rFonts w:asciiTheme="majorHAnsi" w:hAnsiTheme="majorHAnsi" w:cstheme="majorHAnsi"/>
          <w:sz w:val="24"/>
          <w:szCs w:val="24"/>
          <w:lang w:val="ro-RO"/>
        </w:rPr>
        <w:t>dizabilitățil</w:t>
      </w:r>
      <w:r w:rsidR="00CC5524">
        <w:rPr>
          <w:rFonts w:asciiTheme="majorHAnsi" w:hAnsiTheme="majorHAnsi" w:cstheme="majorHAnsi"/>
          <w:sz w:val="24"/>
          <w:szCs w:val="24"/>
          <w:lang w:val="ro-RO"/>
        </w:rPr>
        <w:t>e</w:t>
      </w:r>
      <w:r w:rsidR="0013616E" w:rsidRPr="00734FD9">
        <w:rPr>
          <w:rFonts w:asciiTheme="majorHAnsi" w:hAnsiTheme="majorHAnsi" w:cstheme="majorHAnsi"/>
          <w:sz w:val="24"/>
          <w:szCs w:val="24"/>
          <w:lang w:val="ro-RO"/>
        </w:rPr>
        <w:t xml:space="preserve"> </w:t>
      </w:r>
      <w:r w:rsidR="00CC5524">
        <w:rPr>
          <w:rFonts w:asciiTheme="majorHAnsi" w:hAnsiTheme="majorHAnsi" w:cstheme="majorHAnsi"/>
          <w:sz w:val="24"/>
          <w:szCs w:val="24"/>
          <w:lang w:val="ro-RO"/>
        </w:rPr>
        <w:t>provocate</w:t>
      </w:r>
      <w:r w:rsidR="00CC5524" w:rsidRPr="00734FD9">
        <w:rPr>
          <w:rFonts w:asciiTheme="majorHAnsi" w:hAnsiTheme="majorHAnsi" w:cstheme="majorHAnsi"/>
          <w:sz w:val="24"/>
          <w:szCs w:val="24"/>
          <w:lang w:val="ro-RO"/>
        </w:rPr>
        <w:t xml:space="preserve"> </w:t>
      </w:r>
      <w:r w:rsidR="0013616E" w:rsidRPr="00734FD9">
        <w:rPr>
          <w:rFonts w:asciiTheme="majorHAnsi" w:hAnsiTheme="majorHAnsi" w:cstheme="majorHAnsi"/>
          <w:sz w:val="24"/>
          <w:szCs w:val="24"/>
          <w:lang w:val="ro-RO"/>
        </w:rPr>
        <w:t xml:space="preserve">de complicațiile cronice la vârsta aptă de muncă. Astfel, cancerul este o povară a </w:t>
      </w:r>
      <w:r w:rsidR="003B4933" w:rsidRPr="00734FD9">
        <w:rPr>
          <w:rFonts w:asciiTheme="majorHAnsi" w:hAnsiTheme="majorHAnsi" w:cstheme="majorHAnsi"/>
          <w:sz w:val="24"/>
          <w:szCs w:val="24"/>
          <w:lang w:val="ro-RO"/>
        </w:rPr>
        <w:t>pacientului</w:t>
      </w:r>
      <w:r w:rsidR="0013616E" w:rsidRPr="00734FD9">
        <w:rPr>
          <w:rFonts w:asciiTheme="majorHAnsi" w:hAnsiTheme="majorHAnsi" w:cstheme="majorHAnsi"/>
          <w:sz w:val="24"/>
          <w:szCs w:val="24"/>
          <w:lang w:val="ro-RO"/>
        </w:rPr>
        <w:t xml:space="preserve"> bolnav, a familiei acestuia, precum </w:t>
      </w:r>
      <w:proofErr w:type="spellStart"/>
      <w:r w:rsidR="0013616E" w:rsidRPr="00734FD9">
        <w:rPr>
          <w:rFonts w:asciiTheme="majorHAnsi" w:hAnsiTheme="majorHAnsi" w:cstheme="majorHAnsi"/>
          <w:sz w:val="24"/>
          <w:szCs w:val="24"/>
          <w:lang w:val="ro-RO"/>
        </w:rPr>
        <w:t>şi</w:t>
      </w:r>
      <w:proofErr w:type="spellEnd"/>
      <w:r w:rsidR="0013616E" w:rsidRPr="00734FD9">
        <w:rPr>
          <w:rFonts w:asciiTheme="majorHAnsi" w:hAnsiTheme="majorHAnsi" w:cstheme="majorHAnsi"/>
          <w:sz w:val="24"/>
          <w:szCs w:val="24"/>
          <w:lang w:val="ro-RO"/>
        </w:rPr>
        <w:t xml:space="preserve"> a sistemului de sănătate național. </w:t>
      </w:r>
    </w:p>
    <w:p w14:paraId="5611C13F" w14:textId="01D31919" w:rsidR="0013616E" w:rsidRPr="0013616E" w:rsidRDefault="000F01C4" w:rsidP="0013616E">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Î</w:t>
      </w:r>
      <w:r w:rsidR="005661BC" w:rsidRPr="001D55BF">
        <w:rPr>
          <w:rFonts w:asciiTheme="majorHAnsi" w:hAnsiTheme="majorHAnsi" w:cstheme="majorHAnsi"/>
          <w:sz w:val="24"/>
          <w:szCs w:val="24"/>
          <w:lang w:val="ro-RO"/>
        </w:rPr>
        <w:t>n scopul</w:t>
      </w:r>
      <w:r w:rsidR="0013616E" w:rsidRPr="00734FD9">
        <w:rPr>
          <w:rFonts w:asciiTheme="majorHAnsi" w:hAnsiTheme="majorHAnsi" w:cstheme="majorHAnsi"/>
          <w:sz w:val="24"/>
          <w:szCs w:val="24"/>
          <w:lang w:val="ro-RO"/>
        </w:rPr>
        <w:t xml:space="preserve"> prevenir</w:t>
      </w:r>
      <w:r w:rsidR="00A46CCC" w:rsidRPr="00734FD9">
        <w:rPr>
          <w:rFonts w:asciiTheme="majorHAnsi" w:hAnsiTheme="majorHAnsi" w:cstheme="majorHAnsi"/>
          <w:sz w:val="24"/>
          <w:szCs w:val="24"/>
          <w:lang w:val="ro-RO"/>
        </w:rPr>
        <w:t>ii</w:t>
      </w:r>
      <w:r w:rsidR="0013616E" w:rsidRPr="00734FD9">
        <w:rPr>
          <w:rFonts w:asciiTheme="majorHAnsi" w:hAnsiTheme="majorHAnsi" w:cstheme="majorHAnsi"/>
          <w:sz w:val="24"/>
          <w:szCs w:val="24"/>
          <w:lang w:val="ro-RO"/>
        </w:rPr>
        <w:t>, trat</w:t>
      </w:r>
      <w:r w:rsidR="00B71618">
        <w:rPr>
          <w:rFonts w:asciiTheme="majorHAnsi" w:hAnsiTheme="majorHAnsi" w:cstheme="majorHAnsi"/>
          <w:sz w:val="24"/>
          <w:szCs w:val="24"/>
          <w:lang w:val="ro-RO"/>
        </w:rPr>
        <w:t>ării</w:t>
      </w:r>
      <w:r w:rsidR="0013616E" w:rsidRPr="00734FD9">
        <w:rPr>
          <w:rFonts w:asciiTheme="majorHAnsi" w:hAnsiTheme="majorHAnsi" w:cstheme="majorHAnsi"/>
          <w:sz w:val="24"/>
          <w:szCs w:val="24"/>
          <w:lang w:val="ro-RO"/>
        </w:rPr>
        <w:t xml:space="preserve"> și îngrijir</w:t>
      </w:r>
      <w:r w:rsidR="00A46CCC" w:rsidRPr="00734FD9">
        <w:rPr>
          <w:rFonts w:asciiTheme="majorHAnsi" w:hAnsiTheme="majorHAnsi" w:cstheme="majorHAnsi"/>
          <w:sz w:val="24"/>
          <w:szCs w:val="24"/>
          <w:lang w:val="ro-RO"/>
        </w:rPr>
        <w:t xml:space="preserve">ii </w:t>
      </w:r>
      <w:r w:rsidR="00F7432B" w:rsidRPr="00734FD9">
        <w:rPr>
          <w:rFonts w:asciiTheme="majorHAnsi" w:hAnsiTheme="majorHAnsi" w:cstheme="majorHAnsi"/>
          <w:sz w:val="24"/>
          <w:szCs w:val="24"/>
          <w:lang w:val="ro-RO"/>
        </w:rPr>
        <w:t>bolnavilor de</w:t>
      </w:r>
      <w:r w:rsidR="0013616E" w:rsidRPr="00734FD9">
        <w:rPr>
          <w:rFonts w:asciiTheme="majorHAnsi" w:hAnsiTheme="majorHAnsi" w:cstheme="majorHAnsi"/>
          <w:sz w:val="24"/>
          <w:szCs w:val="24"/>
          <w:lang w:val="ro-RO"/>
        </w:rPr>
        <w:t xml:space="preserve"> cancer, </w:t>
      </w:r>
      <w:r w:rsidR="009B6C1B" w:rsidRPr="00734FD9">
        <w:rPr>
          <w:rFonts w:asciiTheme="majorHAnsi" w:hAnsiTheme="majorHAnsi" w:cstheme="majorHAnsi"/>
          <w:sz w:val="24"/>
          <w:szCs w:val="24"/>
          <w:lang w:val="ro-RO"/>
        </w:rPr>
        <w:t>stabilirii unei abordări guvernamentale</w:t>
      </w:r>
      <w:r w:rsidR="009B6C1B">
        <w:rPr>
          <w:rFonts w:asciiTheme="majorHAnsi" w:hAnsiTheme="majorHAnsi" w:cstheme="majorHAnsi"/>
          <w:sz w:val="24"/>
          <w:szCs w:val="24"/>
          <w:lang w:val="ro-RO"/>
        </w:rPr>
        <w:t xml:space="preserve"> integratoare </w:t>
      </w:r>
      <w:r w:rsidR="0013616E" w:rsidRPr="0013616E">
        <w:rPr>
          <w:rFonts w:asciiTheme="majorHAnsi" w:hAnsiTheme="majorHAnsi" w:cstheme="majorHAnsi"/>
          <w:sz w:val="24"/>
          <w:szCs w:val="24"/>
          <w:lang w:val="ro-RO"/>
        </w:rPr>
        <w:t>care să recunoască provocările și oportunitățile de a învinge</w:t>
      </w:r>
      <w:r w:rsidR="00D700B1">
        <w:rPr>
          <w:rFonts w:asciiTheme="majorHAnsi" w:hAnsiTheme="majorHAnsi" w:cstheme="majorHAnsi"/>
          <w:sz w:val="24"/>
          <w:szCs w:val="24"/>
          <w:lang w:val="ro-RO"/>
        </w:rPr>
        <w:t xml:space="preserve"> maladiile </w:t>
      </w:r>
      <w:r w:rsidR="00B71618">
        <w:rPr>
          <w:rFonts w:asciiTheme="majorHAnsi" w:hAnsiTheme="majorHAnsi" w:cstheme="majorHAnsi"/>
          <w:sz w:val="24"/>
          <w:szCs w:val="24"/>
          <w:lang w:val="ro-RO"/>
        </w:rPr>
        <w:t>cauzate</w:t>
      </w:r>
      <w:r w:rsidR="00D700B1">
        <w:rPr>
          <w:rFonts w:asciiTheme="majorHAnsi" w:hAnsiTheme="majorHAnsi" w:cstheme="majorHAnsi"/>
          <w:sz w:val="24"/>
          <w:szCs w:val="24"/>
          <w:lang w:val="ro-RO"/>
        </w:rPr>
        <w:t xml:space="preserve"> de cancer</w:t>
      </w:r>
      <w:r w:rsidR="0013616E" w:rsidRPr="0013616E">
        <w:rPr>
          <w:rFonts w:asciiTheme="majorHAnsi" w:hAnsiTheme="majorHAnsi" w:cstheme="majorHAnsi"/>
          <w:sz w:val="24"/>
          <w:szCs w:val="24"/>
          <w:lang w:val="ro-RO"/>
        </w:rPr>
        <w:t>, inclusiv evoluțiile din domeniul îngrijirii bolnavilor de cancer</w:t>
      </w:r>
      <w:r w:rsidR="009B6C1B">
        <w:rPr>
          <w:rFonts w:asciiTheme="majorHAnsi" w:hAnsiTheme="majorHAnsi" w:cstheme="majorHAnsi"/>
          <w:sz w:val="24"/>
          <w:szCs w:val="24"/>
          <w:lang w:val="ro-RO"/>
        </w:rPr>
        <w:t xml:space="preserve">, </w:t>
      </w:r>
      <w:r w:rsidR="00613D1A">
        <w:rPr>
          <w:rFonts w:asciiTheme="majorHAnsi" w:hAnsiTheme="majorHAnsi" w:cstheme="majorHAnsi"/>
          <w:sz w:val="24"/>
          <w:szCs w:val="24"/>
          <w:lang w:val="ro-RO"/>
        </w:rPr>
        <w:t xml:space="preserve">în anul 2016 </w:t>
      </w:r>
      <w:r w:rsidR="00EC2874" w:rsidRPr="0013616E">
        <w:rPr>
          <w:rFonts w:asciiTheme="majorHAnsi" w:hAnsiTheme="majorHAnsi" w:cstheme="majorHAnsi"/>
          <w:sz w:val="24"/>
          <w:szCs w:val="24"/>
          <w:lang w:val="ro-RO"/>
        </w:rPr>
        <w:t xml:space="preserve">în Republica Moldova pentru prima dată a fost </w:t>
      </w:r>
      <w:r w:rsidR="00EC2874">
        <w:rPr>
          <w:rFonts w:asciiTheme="majorHAnsi" w:hAnsiTheme="majorHAnsi" w:cstheme="majorHAnsi"/>
          <w:sz w:val="24"/>
          <w:szCs w:val="24"/>
          <w:lang w:val="ro-RO"/>
        </w:rPr>
        <w:t xml:space="preserve">elaborat și </w:t>
      </w:r>
      <w:r w:rsidR="009B6C1B">
        <w:rPr>
          <w:rFonts w:asciiTheme="majorHAnsi" w:hAnsiTheme="majorHAnsi" w:cstheme="majorHAnsi"/>
          <w:sz w:val="24"/>
          <w:szCs w:val="24"/>
          <w:lang w:val="ro-RO"/>
        </w:rPr>
        <w:t>aprobat Programul național de control a</w:t>
      </w:r>
      <w:r w:rsidR="00F7432B">
        <w:rPr>
          <w:rFonts w:asciiTheme="majorHAnsi" w:hAnsiTheme="majorHAnsi" w:cstheme="majorHAnsi"/>
          <w:sz w:val="24"/>
          <w:szCs w:val="24"/>
          <w:lang w:val="ro-RO"/>
        </w:rPr>
        <w:t>l</w:t>
      </w:r>
      <w:r w:rsidR="009B6C1B">
        <w:rPr>
          <w:rFonts w:asciiTheme="majorHAnsi" w:hAnsiTheme="majorHAnsi" w:cstheme="majorHAnsi"/>
          <w:sz w:val="24"/>
          <w:szCs w:val="24"/>
          <w:lang w:val="ro-RO"/>
        </w:rPr>
        <w:t xml:space="preserve"> cancerului</w:t>
      </w:r>
      <w:r w:rsidR="0013616E" w:rsidRPr="0013616E">
        <w:rPr>
          <w:rFonts w:asciiTheme="majorHAnsi" w:hAnsiTheme="majorHAnsi" w:cstheme="majorHAnsi"/>
          <w:sz w:val="24"/>
          <w:szCs w:val="24"/>
          <w:lang w:val="ro-RO"/>
        </w:rPr>
        <w:t xml:space="preserve">. </w:t>
      </w:r>
    </w:p>
    <w:p w14:paraId="022F8208" w14:textId="664835B0" w:rsidR="0013616E" w:rsidRPr="0013616E" w:rsidRDefault="00EC2874" w:rsidP="0013616E">
      <w:pPr>
        <w:spacing w:after="0" w:line="276" w:lineRule="auto"/>
        <w:ind w:firstLine="720"/>
        <w:jc w:val="both"/>
        <w:rPr>
          <w:rFonts w:asciiTheme="majorHAnsi" w:hAnsiTheme="majorHAnsi" w:cstheme="majorHAnsi"/>
          <w:sz w:val="24"/>
          <w:szCs w:val="24"/>
        </w:rPr>
      </w:pPr>
      <w:r>
        <w:rPr>
          <w:rFonts w:asciiTheme="majorHAnsi" w:hAnsiTheme="majorHAnsi" w:cstheme="majorHAnsi"/>
          <w:sz w:val="24"/>
          <w:szCs w:val="24"/>
          <w:lang w:val="ro-RO"/>
        </w:rPr>
        <w:t>În vederea realizării Programului național</w:t>
      </w:r>
      <w:r w:rsidR="00812431">
        <w:rPr>
          <w:rFonts w:asciiTheme="majorHAnsi" w:hAnsiTheme="majorHAnsi" w:cstheme="majorHAnsi"/>
          <w:sz w:val="24"/>
          <w:szCs w:val="24"/>
          <w:lang w:val="ro-RO"/>
        </w:rPr>
        <w:t xml:space="preserve"> </w:t>
      </w:r>
      <w:r w:rsidR="00812431" w:rsidRPr="0013616E">
        <w:rPr>
          <w:rFonts w:asciiTheme="majorHAnsi" w:hAnsiTheme="majorHAnsi" w:cstheme="majorHAnsi"/>
          <w:sz w:val="24"/>
          <w:szCs w:val="24"/>
          <w:lang w:val="ro-RO"/>
        </w:rPr>
        <w:t>de control al cancerului pentru anii 2016</w:t>
      </w:r>
      <w:r w:rsidR="00812431">
        <w:rPr>
          <w:rFonts w:asciiTheme="majorHAnsi" w:hAnsiTheme="majorHAnsi" w:cstheme="majorHAnsi"/>
          <w:sz w:val="24"/>
          <w:szCs w:val="24"/>
          <w:lang w:val="ro-RO"/>
        </w:rPr>
        <w:t>-</w:t>
      </w:r>
      <w:r w:rsidR="00812431" w:rsidRPr="0013616E">
        <w:rPr>
          <w:rFonts w:asciiTheme="majorHAnsi" w:hAnsiTheme="majorHAnsi" w:cstheme="majorHAnsi"/>
          <w:sz w:val="24"/>
          <w:szCs w:val="24"/>
          <w:lang w:val="ro-RO"/>
        </w:rPr>
        <w:t>2025</w:t>
      </w:r>
      <w:r>
        <w:rPr>
          <w:rFonts w:asciiTheme="majorHAnsi" w:hAnsiTheme="majorHAnsi" w:cstheme="majorHAnsi"/>
          <w:sz w:val="24"/>
          <w:szCs w:val="24"/>
          <w:lang w:val="ro-RO"/>
        </w:rPr>
        <w:t xml:space="preserve">, </w:t>
      </w:r>
      <w:r w:rsidR="0013616E" w:rsidRPr="0013616E">
        <w:rPr>
          <w:rFonts w:asciiTheme="majorHAnsi" w:hAnsiTheme="majorHAnsi" w:cstheme="majorHAnsi"/>
          <w:sz w:val="24"/>
          <w:szCs w:val="24"/>
          <w:lang w:val="ro-RO"/>
        </w:rPr>
        <w:t xml:space="preserve">a fost aprobat Planul de </w:t>
      </w:r>
      <w:r w:rsidR="00864438" w:rsidRPr="0013616E">
        <w:rPr>
          <w:rFonts w:asciiTheme="majorHAnsi" w:hAnsiTheme="majorHAnsi" w:cstheme="majorHAnsi"/>
          <w:sz w:val="24"/>
          <w:szCs w:val="24"/>
          <w:lang w:val="ro-RO"/>
        </w:rPr>
        <w:t>acțiuni</w:t>
      </w:r>
      <w:r w:rsidR="0013616E" w:rsidRPr="0013616E">
        <w:rPr>
          <w:rFonts w:asciiTheme="majorHAnsi" w:hAnsiTheme="majorHAnsi" w:cstheme="majorHAnsi"/>
          <w:sz w:val="24"/>
          <w:szCs w:val="24"/>
          <w:lang w:val="ro-RO"/>
        </w:rPr>
        <w:t xml:space="preserve"> pentru anii 2016-2020</w:t>
      </w:r>
      <w:r w:rsidR="00D700B1">
        <w:rPr>
          <w:rFonts w:asciiTheme="majorHAnsi" w:hAnsiTheme="majorHAnsi" w:cstheme="majorHAnsi"/>
          <w:sz w:val="24"/>
          <w:szCs w:val="24"/>
          <w:lang w:val="ro-RO"/>
        </w:rPr>
        <w:t>,</w:t>
      </w:r>
      <w:r w:rsidR="0013616E" w:rsidRPr="0013616E">
        <w:rPr>
          <w:rFonts w:asciiTheme="majorHAnsi" w:hAnsiTheme="majorHAnsi" w:cstheme="majorHAnsi"/>
          <w:sz w:val="24"/>
          <w:szCs w:val="24"/>
          <w:lang w:val="ro-RO"/>
        </w:rPr>
        <w:t xml:space="preserve"> care are drept scop reducerea poverii acestei maladii asupra </w:t>
      </w:r>
      <w:r w:rsidR="00864438" w:rsidRPr="0013616E">
        <w:rPr>
          <w:rFonts w:asciiTheme="majorHAnsi" w:hAnsiTheme="majorHAnsi" w:cstheme="majorHAnsi"/>
          <w:sz w:val="24"/>
          <w:szCs w:val="24"/>
          <w:lang w:val="ro-RO"/>
        </w:rPr>
        <w:t>societății</w:t>
      </w:r>
      <w:r w:rsidR="0013616E" w:rsidRPr="0013616E">
        <w:rPr>
          <w:rFonts w:asciiTheme="majorHAnsi" w:hAnsiTheme="majorHAnsi" w:cstheme="majorHAnsi"/>
          <w:sz w:val="24"/>
          <w:szCs w:val="24"/>
          <w:lang w:val="ro-RO"/>
        </w:rPr>
        <w:t xml:space="preserve"> în general </w:t>
      </w:r>
      <w:proofErr w:type="spellStart"/>
      <w:r w:rsidR="0013616E" w:rsidRPr="0013616E">
        <w:rPr>
          <w:rFonts w:asciiTheme="majorHAnsi" w:hAnsiTheme="majorHAnsi" w:cstheme="majorHAnsi"/>
          <w:sz w:val="24"/>
          <w:szCs w:val="24"/>
          <w:lang w:val="ro-RO"/>
        </w:rPr>
        <w:t>şi</w:t>
      </w:r>
      <w:proofErr w:type="spellEnd"/>
      <w:r w:rsidR="0013616E" w:rsidRPr="0013616E">
        <w:rPr>
          <w:rFonts w:asciiTheme="majorHAnsi" w:hAnsiTheme="majorHAnsi" w:cstheme="majorHAnsi"/>
          <w:sz w:val="24"/>
          <w:szCs w:val="24"/>
          <w:lang w:val="ro-RO"/>
        </w:rPr>
        <w:t xml:space="preserve"> asupra persoanei în particular.</w:t>
      </w:r>
      <w:r w:rsidR="0013616E" w:rsidRPr="0013616E">
        <w:rPr>
          <w:rFonts w:asciiTheme="majorHAnsi" w:hAnsiTheme="majorHAnsi" w:cstheme="majorHAnsi"/>
          <w:sz w:val="24"/>
          <w:szCs w:val="24"/>
        </w:rPr>
        <w:t xml:space="preserve"> </w:t>
      </w:r>
      <w:r w:rsidR="000F441A">
        <w:rPr>
          <w:rFonts w:asciiTheme="majorHAnsi" w:hAnsiTheme="majorHAnsi" w:cstheme="majorHAnsi"/>
          <w:sz w:val="24"/>
          <w:szCs w:val="24"/>
          <w:lang w:val="ro-RO"/>
        </w:rPr>
        <w:t xml:space="preserve">Obiectivul general </w:t>
      </w:r>
      <w:r w:rsidR="00D700B1">
        <w:rPr>
          <w:rFonts w:asciiTheme="majorHAnsi" w:hAnsiTheme="majorHAnsi" w:cstheme="majorHAnsi"/>
          <w:sz w:val="24"/>
          <w:szCs w:val="24"/>
          <w:lang w:val="ro-RO"/>
        </w:rPr>
        <w:t>al Programului este</w:t>
      </w:r>
      <w:r w:rsidR="000F441A">
        <w:rPr>
          <w:rFonts w:asciiTheme="majorHAnsi" w:hAnsiTheme="majorHAnsi" w:cstheme="majorHAnsi"/>
          <w:sz w:val="24"/>
          <w:szCs w:val="24"/>
          <w:lang w:val="ro-RO"/>
        </w:rPr>
        <w:t xml:space="preserve"> r</w:t>
      </w:r>
      <w:r w:rsidR="000F441A" w:rsidRPr="009B6C1B">
        <w:rPr>
          <w:rFonts w:asciiTheme="majorHAnsi" w:hAnsiTheme="majorHAnsi" w:cstheme="majorHAnsi"/>
          <w:sz w:val="24"/>
          <w:szCs w:val="24"/>
          <w:lang w:val="ro-RO"/>
        </w:rPr>
        <w:t xml:space="preserve">educerea </w:t>
      </w:r>
      <w:r w:rsidR="00864438" w:rsidRPr="009B6C1B">
        <w:rPr>
          <w:rFonts w:asciiTheme="majorHAnsi" w:hAnsiTheme="majorHAnsi" w:cstheme="majorHAnsi"/>
          <w:sz w:val="24"/>
          <w:szCs w:val="24"/>
          <w:lang w:val="ro-RO"/>
        </w:rPr>
        <w:t>mortalității</w:t>
      </w:r>
      <w:r w:rsidR="000F441A" w:rsidRPr="009B6C1B">
        <w:rPr>
          <w:rFonts w:asciiTheme="majorHAnsi" w:hAnsiTheme="majorHAnsi" w:cstheme="majorHAnsi"/>
          <w:sz w:val="24"/>
          <w:szCs w:val="24"/>
          <w:lang w:val="ro-RO"/>
        </w:rPr>
        <w:t xml:space="preserve"> prin cancer cu 7% până în anul 2025.</w:t>
      </w:r>
    </w:p>
    <w:p w14:paraId="739C1A4F" w14:textId="155345AA" w:rsidR="0013616E" w:rsidRPr="008224E5" w:rsidRDefault="00A46CCC" w:rsidP="0013616E">
      <w:pPr>
        <w:spacing w:after="0" w:line="276" w:lineRule="auto"/>
        <w:ind w:firstLine="720"/>
        <w:jc w:val="both"/>
        <w:rPr>
          <w:rFonts w:asciiTheme="majorHAnsi" w:hAnsiTheme="majorHAnsi" w:cstheme="majorHAnsi"/>
          <w:bCs/>
          <w:sz w:val="24"/>
          <w:szCs w:val="24"/>
          <w:lang w:val="ro-RO"/>
        </w:rPr>
      </w:pPr>
      <w:r>
        <w:rPr>
          <w:rFonts w:asciiTheme="majorHAnsi" w:hAnsiTheme="majorHAnsi" w:cstheme="majorHAnsi"/>
          <w:sz w:val="24"/>
          <w:szCs w:val="24"/>
          <w:lang w:val="ro-RO"/>
        </w:rPr>
        <w:t>Generalizând c</w:t>
      </w:r>
      <w:r w:rsidR="0013616E" w:rsidRPr="0013616E">
        <w:rPr>
          <w:rFonts w:asciiTheme="majorHAnsi" w:hAnsiTheme="majorHAnsi" w:cstheme="majorHAnsi"/>
          <w:sz w:val="24"/>
          <w:szCs w:val="24"/>
          <w:lang w:val="ro-RO"/>
        </w:rPr>
        <w:t>onstatările auditului</w:t>
      </w:r>
      <w:r>
        <w:rPr>
          <w:rFonts w:asciiTheme="majorHAnsi" w:hAnsiTheme="majorHAnsi" w:cstheme="majorHAnsi"/>
          <w:sz w:val="24"/>
          <w:szCs w:val="24"/>
          <w:lang w:val="ro-RO"/>
        </w:rPr>
        <w:t>, se</w:t>
      </w:r>
      <w:r w:rsidR="0013616E" w:rsidRPr="0013616E">
        <w:rPr>
          <w:rFonts w:asciiTheme="majorHAnsi" w:hAnsiTheme="majorHAnsi" w:cstheme="majorHAnsi"/>
          <w:sz w:val="24"/>
          <w:szCs w:val="24"/>
          <w:lang w:val="ro-RO"/>
        </w:rPr>
        <w:t xml:space="preserve"> denotă că autoritățile și instituțiile implicate în procesul de control a</w:t>
      </w:r>
      <w:r w:rsidR="00D700B1">
        <w:rPr>
          <w:rFonts w:asciiTheme="majorHAnsi" w:hAnsiTheme="majorHAnsi" w:cstheme="majorHAnsi"/>
          <w:sz w:val="24"/>
          <w:szCs w:val="24"/>
          <w:lang w:val="ro-RO"/>
        </w:rPr>
        <w:t>l</w:t>
      </w:r>
      <w:r w:rsidR="0013616E" w:rsidRPr="0013616E">
        <w:rPr>
          <w:rFonts w:asciiTheme="majorHAnsi" w:hAnsiTheme="majorHAnsi" w:cstheme="majorHAnsi"/>
          <w:sz w:val="24"/>
          <w:szCs w:val="24"/>
          <w:lang w:val="ro-RO"/>
        </w:rPr>
        <w:t xml:space="preserve"> cancerului nu </w:t>
      </w:r>
      <w:r>
        <w:rPr>
          <w:rFonts w:asciiTheme="majorHAnsi" w:hAnsiTheme="majorHAnsi" w:cstheme="majorHAnsi"/>
          <w:sz w:val="24"/>
          <w:szCs w:val="24"/>
          <w:lang w:val="ro-RO"/>
        </w:rPr>
        <w:t>au manifestat</w:t>
      </w:r>
      <w:r w:rsidR="0013616E" w:rsidRPr="0013616E">
        <w:rPr>
          <w:rFonts w:asciiTheme="majorHAnsi" w:hAnsiTheme="majorHAnsi" w:cstheme="majorHAnsi"/>
          <w:sz w:val="24"/>
          <w:szCs w:val="24"/>
          <w:lang w:val="ro-RO"/>
        </w:rPr>
        <w:t>, în unele cazuri, responsabilitatea corespunzătoare în materie de realizare eficientă a obiectivelor din Programul național de control a</w:t>
      </w:r>
      <w:r w:rsidR="00D700B1">
        <w:rPr>
          <w:rFonts w:asciiTheme="majorHAnsi" w:hAnsiTheme="majorHAnsi" w:cstheme="majorHAnsi"/>
          <w:sz w:val="24"/>
          <w:szCs w:val="24"/>
          <w:lang w:val="ro-RO"/>
        </w:rPr>
        <w:t>l</w:t>
      </w:r>
      <w:r w:rsidR="0013616E" w:rsidRPr="0013616E">
        <w:rPr>
          <w:rFonts w:asciiTheme="majorHAnsi" w:hAnsiTheme="majorHAnsi" w:cstheme="majorHAnsi"/>
          <w:sz w:val="24"/>
          <w:szCs w:val="24"/>
          <w:lang w:val="ro-RO"/>
        </w:rPr>
        <w:t xml:space="preserve"> cancerului, </w:t>
      </w:r>
      <w:r>
        <w:rPr>
          <w:rFonts w:asciiTheme="majorHAnsi" w:hAnsiTheme="majorHAnsi" w:cstheme="majorHAnsi"/>
          <w:sz w:val="24"/>
          <w:szCs w:val="24"/>
          <w:lang w:val="ro-RO"/>
        </w:rPr>
        <w:t xml:space="preserve">condiționată inclusiv de </w:t>
      </w:r>
      <w:r w:rsidR="0013616E" w:rsidRPr="008224E5">
        <w:rPr>
          <w:rFonts w:asciiTheme="majorHAnsi" w:hAnsiTheme="majorHAnsi" w:cstheme="majorHAnsi"/>
          <w:sz w:val="24"/>
          <w:szCs w:val="24"/>
          <w:lang w:val="ro-RO"/>
        </w:rPr>
        <w:t xml:space="preserve">comunicarea intersectorială </w:t>
      </w:r>
      <w:r w:rsidRPr="008224E5">
        <w:rPr>
          <w:rFonts w:asciiTheme="majorHAnsi" w:hAnsiTheme="majorHAnsi" w:cstheme="majorHAnsi"/>
          <w:sz w:val="24"/>
          <w:szCs w:val="24"/>
          <w:lang w:val="ro-RO"/>
        </w:rPr>
        <w:t>fragmentată</w:t>
      </w:r>
      <w:r w:rsidR="00EC3DB1" w:rsidRPr="008224E5">
        <w:rPr>
          <w:rFonts w:asciiTheme="majorHAnsi" w:hAnsiTheme="majorHAnsi" w:cstheme="majorHAnsi"/>
          <w:sz w:val="24"/>
          <w:szCs w:val="24"/>
          <w:lang w:val="ro-RO"/>
        </w:rPr>
        <w:t>, cadru</w:t>
      </w:r>
      <w:r w:rsidR="00D700B1" w:rsidRPr="008224E5">
        <w:rPr>
          <w:rFonts w:asciiTheme="majorHAnsi" w:hAnsiTheme="majorHAnsi" w:cstheme="majorHAnsi"/>
          <w:sz w:val="24"/>
          <w:szCs w:val="24"/>
          <w:lang w:val="ro-RO"/>
        </w:rPr>
        <w:t>l</w:t>
      </w:r>
      <w:r w:rsidR="00EC3DB1" w:rsidRPr="008224E5">
        <w:rPr>
          <w:rFonts w:asciiTheme="majorHAnsi" w:hAnsiTheme="majorHAnsi" w:cstheme="majorHAnsi"/>
          <w:sz w:val="24"/>
          <w:szCs w:val="24"/>
          <w:lang w:val="ro-RO"/>
        </w:rPr>
        <w:t xml:space="preserve"> normativ neactualizat și </w:t>
      </w:r>
      <w:r w:rsidR="00B71618" w:rsidRPr="008224E5">
        <w:rPr>
          <w:rFonts w:asciiTheme="majorHAnsi" w:hAnsiTheme="majorHAnsi" w:cstheme="majorHAnsi"/>
          <w:sz w:val="24"/>
          <w:szCs w:val="24"/>
          <w:lang w:val="ro-RO"/>
        </w:rPr>
        <w:t>lipsa</w:t>
      </w:r>
      <w:r w:rsidR="00EC3DB1" w:rsidRPr="008224E5">
        <w:rPr>
          <w:rFonts w:asciiTheme="majorHAnsi" w:hAnsiTheme="majorHAnsi" w:cstheme="majorHAnsi"/>
          <w:sz w:val="24"/>
          <w:szCs w:val="24"/>
          <w:lang w:val="ro-RO"/>
        </w:rPr>
        <w:t xml:space="preserve"> resurselor</w:t>
      </w:r>
      <w:r w:rsidR="00B71618" w:rsidRPr="008224E5">
        <w:rPr>
          <w:rFonts w:asciiTheme="majorHAnsi" w:hAnsiTheme="majorHAnsi" w:cstheme="majorHAnsi"/>
          <w:sz w:val="24"/>
          <w:szCs w:val="24"/>
          <w:lang w:val="ro-RO"/>
        </w:rPr>
        <w:t xml:space="preserve"> necesare</w:t>
      </w:r>
      <w:r w:rsidRPr="008224E5">
        <w:rPr>
          <w:rFonts w:asciiTheme="majorHAnsi" w:hAnsiTheme="majorHAnsi" w:cstheme="majorHAnsi"/>
          <w:sz w:val="24"/>
          <w:szCs w:val="24"/>
          <w:lang w:val="ro-RO"/>
        </w:rPr>
        <w:t>. Totodată,</w:t>
      </w:r>
      <w:r w:rsidR="0013616E" w:rsidRPr="008224E5">
        <w:rPr>
          <w:rFonts w:asciiTheme="majorHAnsi" w:hAnsiTheme="majorHAnsi" w:cstheme="majorHAnsi"/>
          <w:sz w:val="24"/>
          <w:szCs w:val="24"/>
          <w:lang w:val="ro-RO"/>
        </w:rPr>
        <w:t xml:space="preserve"> insuficiența controalelor la toate etapele </w:t>
      </w:r>
      <w:r w:rsidR="00864CA2" w:rsidRPr="008224E5">
        <w:rPr>
          <w:rFonts w:asciiTheme="majorHAnsi" w:hAnsiTheme="majorHAnsi" w:cstheme="majorHAnsi"/>
          <w:sz w:val="24"/>
          <w:szCs w:val="24"/>
          <w:lang w:val="ro-RO"/>
        </w:rPr>
        <w:t xml:space="preserve">Programului </w:t>
      </w:r>
      <w:r w:rsidR="0013616E" w:rsidRPr="008224E5">
        <w:rPr>
          <w:rFonts w:asciiTheme="majorHAnsi" w:hAnsiTheme="majorHAnsi" w:cstheme="majorHAnsi"/>
          <w:sz w:val="24"/>
          <w:szCs w:val="24"/>
          <w:lang w:val="ro-RO"/>
        </w:rPr>
        <w:t>nu asigură pe deplin</w:t>
      </w:r>
      <w:r w:rsidR="00365AFC" w:rsidRPr="008224E5">
        <w:rPr>
          <w:rFonts w:asciiTheme="majorHAnsi" w:hAnsiTheme="majorHAnsi" w:cstheme="majorHAnsi"/>
          <w:sz w:val="24"/>
          <w:szCs w:val="24"/>
          <w:lang w:val="ro-RO"/>
        </w:rPr>
        <w:t xml:space="preserve"> acțiuni orientate </w:t>
      </w:r>
      <w:r w:rsidR="000F01C4">
        <w:rPr>
          <w:rFonts w:asciiTheme="majorHAnsi" w:hAnsiTheme="majorHAnsi" w:cstheme="majorHAnsi"/>
          <w:sz w:val="24"/>
          <w:szCs w:val="24"/>
          <w:lang w:val="ro-RO"/>
        </w:rPr>
        <w:t>spre extinderea</w:t>
      </w:r>
      <w:r w:rsidR="00365AFC" w:rsidRPr="008224E5">
        <w:rPr>
          <w:rFonts w:asciiTheme="majorHAnsi" w:hAnsiTheme="majorHAnsi" w:cstheme="majorHAnsi"/>
          <w:sz w:val="24"/>
          <w:szCs w:val="24"/>
          <w:lang w:val="ro-RO"/>
        </w:rPr>
        <w:t xml:space="preserve"> accesului </w:t>
      </w:r>
      <w:r w:rsidR="00F855A6" w:rsidRPr="008224E5">
        <w:rPr>
          <w:rFonts w:asciiTheme="majorHAnsi" w:hAnsiTheme="majorHAnsi" w:cstheme="majorHAnsi"/>
          <w:sz w:val="24"/>
          <w:szCs w:val="24"/>
          <w:lang w:val="ro-RO"/>
        </w:rPr>
        <w:t xml:space="preserve">la serviciile de diagnostic și tratament pentru </w:t>
      </w:r>
      <w:r w:rsidR="00365AFC" w:rsidRPr="008224E5">
        <w:rPr>
          <w:rFonts w:asciiTheme="majorHAnsi" w:hAnsiTheme="majorHAnsi" w:cstheme="majorHAnsi"/>
          <w:sz w:val="24"/>
          <w:szCs w:val="24"/>
          <w:lang w:val="ro-RO"/>
        </w:rPr>
        <w:t>pacienți</w:t>
      </w:r>
      <w:r w:rsidR="00F855A6" w:rsidRPr="008224E5">
        <w:rPr>
          <w:rFonts w:asciiTheme="majorHAnsi" w:hAnsiTheme="majorHAnsi" w:cstheme="majorHAnsi"/>
          <w:sz w:val="24"/>
          <w:szCs w:val="24"/>
          <w:lang w:val="ro-RO"/>
        </w:rPr>
        <w:t>i cu patologii oncologice</w:t>
      </w:r>
      <w:r w:rsidR="00365AFC" w:rsidRPr="008224E5">
        <w:rPr>
          <w:rFonts w:asciiTheme="majorHAnsi" w:hAnsiTheme="majorHAnsi" w:cstheme="majorHAnsi"/>
          <w:sz w:val="24"/>
          <w:szCs w:val="24"/>
          <w:lang w:val="ro-RO"/>
        </w:rPr>
        <w:t xml:space="preserve"> </w:t>
      </w:r>
      <w:r w:rsidR="00F855A6" w:rsidRPr="008224E5">
        <w:rPr>
          <w:rFonts w:asciiTheme="majorHAnsi" w:hAnsiTheme="majorHAnsi" w:cstheme="majorHAnsi"/>
          <w:sz w:val="24"/>
          <w:szCs w:val="24"/>
          <w:lang w:val="ro-RO"/>
        </w:rPr>
        <w:t>și, respectiv, la</w:t>
      </w:r>
      <w:r w:rsidR="0013616E" w:rsidRPr="008224E5">
        <w:rPr>
          <w:rFonts w:asciiTheme="majorHAnsi" w:hAnsiTheme="majorHAnsi" w:cstheme="majorHAnsi"/>
          <w:sz w:val="24"/>
          <w:szCs w:val="24"/>
          <w:lang w:val="ro-RO"/>
        </w:rPr>
        <w:t xml:space="preserve"> atingerea ratei minime de mortalitate</w:t>
      </w:r>
      <w:r w:rsidR="00734FD9" w:rsidRPr="008224E5">
        <w:rPr>
          <w:rFonts w:asciiTheme="majorHAnsi" w:hAnsiTheme="majorHAnsi" w:cstheme="majorHAnsi"/>
          <w:sz w:val="24"/>
          <w:szCs w:val="24"/>
          <w:lang w:val="ro-RO"/>
        </w:rPr>
        <w:t xml:space="preserve"> prin cancer</w:t>
      </w:r>
      <w:r w:rsidR="0013616E" w:rsidRPr="008224E5">
        <w:rPr>
          <w:rFonts w:asciiTheme="majorHAnsi" w:hAnsiTheme="majorHAnsi" w:cstheme="majorHAnsi"/>
          <w:sz w:val="24"/>
          <w:szCs w:val="24"/>
          <w:lang w:val="ro-RO"/>
        </w:rPr>
        <w:t xml:space="preserve">. Astfel, vulnerabilitățile ce țin de gestionarea acestui proces </w:t>
      </w:r>
      <w:r w:rsidR="00864CA2" w:rsidRPr="008224E5">
        <w:rPr>
          <w:rFonts w:asciiTheme="majorHAnsi" w:hAnsiTheme="majorHAnsi" w:cstheme="majorHAnsi"/>
          <w:sz w:val="24"/>
          <w:szCs w:val="24"/>
          <w:lang w:val="ro-RO"/>
        </w:rPr>
        <w:t>se</w:t>
      </w:r>
      <w:r w:rsidR="0013616E" w:rsidRPr="008224E5">
        <w:rPr>
          <w:rFonts w:asciiTheme="majorHAnsi" w:hAnsiTheme="majorHAnsi" w:cstheme="majorHAnsi"/>
          <w:sz w:val="24"/>
          <w:szCs w:val="24"/>
          <w:lang w:val="ro-RO"/>
        </w:rPr>
        <w:t xml:space="preserve"> exprim</w:t>
      </w:r>
      <w:r w:rsidR="00864CA2" w:rsidRPr="008224E5">
        <w:rPr>
          <w:rFonts w:asciiTheme="majorHAnsi" w:hAnsiTheme="majorHAnsi" w:cstheme="majorHAnsi"/>
          <w:sz w:val="24"/>
          <w:szCs w:val="24"/>
          <w:lang w:val="ro-RO"/>
        </w:rPr>
        <w:t>ă</w:t>
      </w:r>
      <w:r w:rsidR="0013616E" w:rsidRPr="008224E5">
        <w:rPr>
          <w:rFonts w:asciiTheme="majorHAnsi" w:hAnsiTheme="majorHAnsi" w:cstheme="majorHAnsi"/>
          <w:sz w:val="24"/>
          <w:szCs w:val="24"/>
          <w:lang w:val="ro-RO"/>
        </w:rPr>
        <w:t xml:space="preserve"> prin următoarele:</w:t>
      </w:r>
    </w:p>
    <w:p w14:paraId="46AA4BC0" w14:textId="6B72DE1C" w:rsidR="0013616E" w:rsidRPr="008224E5" w:rsidRDefault="0013616E" w:rsidP="0013616E">
      <w:pPr>
        <w:numPr>
          <w:ilvl w:val="0"/>
          <w:numId w:val="14"/>
        </w:numPr>
        <w:spacing w:after="0" w:line="276" w:lineRule="auto"/>
        <w:ind w:left="0" w:firstLine="426"/>
        <w:jc w:val="both"/>
        <w:rPr>
          <w:rFonts w:asciiTheme="majorHAnsi" w:hAnsiTheme="majorHAnsi" w:cstheme="majorHAnsi"/>
          <w:sz w:val="24"/>
          <w:szCs w:val="24"/>
          <w:lang w:val="ro-RO"/>
        </w:rPr>
      </w:pPr>
      <w:r w:rsidRPr="008224E5">
        <w:rPr>
          <w:rFonts w:asciiTheme="majorHAnsi" w:hAnsiTheme="majorHAnsi" w:cstheme="majorHAnsi"/>
          <w:sz w:val="24"/>
          <w:szCs w:val="24"/>
          <w:lang w:val="ro-RO"/>
        </w:rPr>
        <w:t xml:space="preserve">mijloacele financiare planificate și alocate nu au fost suficiente pentru finanțarea acțiunilor </w:t>
      </w:r>
      <w:r w:rsidR="000F01C4">
        <w:rPr>
          <w:rFonts w:asciiTheme="majorHAnsi" w:hAnsiTheme="majorHAnsi" w:cstheme="majorHAnsi"/>
          <w:sz w:val="24"/>
          <w:szCs w:val="24"/>
          <w:lang w:val="ro-RO"/>
        </w:rPr>
        <w:t xml:space="preserve">prevăzute de </w:t>
      </w:r>
      <w:r w:rsidRPr="008224E5">
        <w:rPr>
          <w:rFonts w:asciiTheme="majorHAnsi" w:hAnsiTheme="majorHAnsi" w:cstheme="majorHAnsi"/>
          <w:sz w:val="24"/>
          <w:szCs w:val="24"/>
          <w:lang w:val="ro-RO"/>
        </w:rPr>
        <w:t>Program;</w:t>
      </w:r>
    </w:p>
    <w:p w14:paraId="0E28E9AF" w14:textId="194D788A" w:rsidR="0013616E" w:rsidRPr="0013616E" w:rsidRDefault="0013616E" w:rsidP="0013616E">
      <w:pPr>
        <w:numPr>
          <w:ilvl w:val="0"/>
          <w:numId w:val="14"/>
        </w:numPr>
        <w:spacing w:after="0" w:line="276" w:lineRule="auto"/>
        <w:ind w:left="0" w:firstLine="426"/>
        <w:jc w:val="both"/>
        <w:rPr>
          <w:rFonts w:asciiTheme="majorHAnsi" w:hAnsiTheme="majorHAnsi" w:cstheme="majorHAnsi"/>
          <w:sz w:val="24"/>
          <w:szCs w:val="24"/>
          <w:lang w:val="ro-RO"/>
        </w:rPr>
      </w:pPr>
      <w:r w:rsidRPr="0013616E">
        <w:rPr>
          <w:rFonts w:asciiTheme="majorHAnsi" w:hAnsiTheme="majorHAnsi" w:cstheme="majorHAnsi"/>
          <w:sz w:val="24"/>
          <w:szCs w:val="24"/>
          <w:lang w:val="ro-RO"/>
        </w:rPr>
        <w:t xml:space="preserve">insuficiența măsurilor de monitorizare și control au afectat calitatea, plenitudinea și performanța indicatorilor </w:t>
      </w:r>
      <w:r w:rsidR="00EC2874">
        <w:rPr>
          <w:rFonts w:asciiTheme="majorHAnsi" w:hAnsiTheme="majorHAnsi" w:cstheme="majorHAnsi"/>
          <w:sz w:val="24"/>
          <w:szCs w:val="24"/>
          <w:lang w:val="ro-RO"/>
        </w:rPr>
        <w:t>privind</w:t>
      </w:r>
      <w:r w:rsidRPr="0013616E">
        <w:rPr>
          <w:rFonts w:asciiTheme="majorHAnsi" w:hAnsiTheme="majorHAnsi" w:cstheme="majorHAnsi"/>
          <w:sz w:val="24"/>
          <w:szCs w:val="24"/>
          <w:lang w:val="ro-RO"/>
        </w:rPr>
        <w:t xml:space="preserve"> accesul pacienților cu cancer la dispozitive</w:t>
      </w:r>
      <w:r w:rsidR="00814E72">
        <w:rPr>
          <w:rFonts w:asciiTheme="majorHAnsi" w:hAnsiTheme="majorHAnsi" w:cstheme="majorHAnsi"/>
          <w:sz w:val="24"/>
          <w:szCs w:val="24"/>
          <w:lang w:val="ro-RO"/>
        </w:rPr>
        <w:t>le</w:t>
      </w:r>
      <w:r w:rsidRPr="0013616E">
        <w:rPr>
          <w:rFonts w:asciiTheme="majorHAnsi" w:hAnsiTheme="majorHAnsi" w:cstheme="majorHAnsi"/>
          <w:sz w:val="24"/>
          <w:szCs w:val="24"/>
          <w:lang w:val="ro-RO"/>
        </w:rPr>
        <w:t xml:space="preserve"> necesare pentru diagnostic, precum și la asigurarea unui tratament performant;</w:t>
      </w:r>
    </w:p>
    <w:p w14:paraId="52998563" w14:textId="3CCE5A4D" w:rsidR="0013616E" w:rsidRPr="00F61FE8" w:rsidRDefault="0013616E" w:rsidP="0013616E">
      <w:pPr>
        <w:numPr>
          <w:ilvl w:val="0"/>
          <w:numId w:val="14"/>
        </w:numPr>
        <w:spacing w:after="0" w:line="276" w:lineRule="auto"/>
        <w:ind w:left="0" w:firstLine="426"/>
        <w:jc w:val="both"/>
        <w:rPr>
          <w:rFonts w:asciiTheme="majorHAnsi" w:hAnsiTheme="majorHAnsi" w:cstheme="majorHAnsi"/>
          <w:sz w:val="24"/>
          <w:szCs w:val="24"/>
          <w:lang w:val="ro-RO"/>
        </w:rPr>
      </w:pPr>
      <w:r w:rsidRPr="0013616E">
        <w:rPr>
          <w:rFonts w:asciiTheme="majorHAnsi" w:hAnsiTheme="majorHAnsi" w:cstheme="majorHAnsi"/>
          <w:sz w:val="24"/>
          <w:szCs w:val="24"/>
          <w:lang w:val="ro-RO"/>
        </w:rPr>
        <w:t xml:space="preserve">deși prestarea serviciilor de îngrijiri paliative și </w:t>
      </w:r>
      <w:r w:rsidR="00814E72">
        <w:rPr>
          <w:rFonts w:asciiTheme="majorHAnsi" w:hAnsiTheme="majorHAnsi" w:cstheme="majorHAnsi"/>
          <w:sz w:val="24"/>
          <w:szCs w:val="24"/>
          <w:lang w:val="ro-RO"/>
        </w:rPr>
        <w:t xml:space="preserve">alocarea </w:t>
      </w:r>
      <w:r w:rsidRPr="0013616E">
        <w:rPr>
          <w:rFonts w:asciiTheme="majorHAnsi" w:hAnsiTheme="majorHAnsi" w:cstheme="majorHAnsi"/>
          <w:sz w:val="24"/>
          <w:szCs w:val="24"/>
          <w:lang w:val="ro-RO"/>
        </w:rPr>
        <w:t>mijloacel</w:t>
      </w:r>
      <w:r w:rsidR="00814E72">
        <w:rPr>
          <w:rFonts w:asciiTheme="majorHAnsi" w:hAnsiTheme="majorHAnsi" w:cstheme="majorHAnsi"/>
          <w:sz w:val="24"/>
          <w:szCs w:val="24"/>
          <w:lang w:val="ro-RO"/>
        </w:rPr>
        <w:t>or</w:t>
      </w:r>
      <w:r w:rsidRPr="0013616E">
        <w:rPr>
          <w:rFonts w:asciiTheme="majorHAnsi" w:hAnsiTheme="majorHAnsi" w:cstheme="majorHAnsi"/>
          <w:sz w:val="24"/>
          <w:szCs w:val="24"/>
          <w:lang w:val="ro-RO"/>
        </w:rPr>
        <w:t xml:space="preserve"> financiare publice în acest </w:t>
      </w:r>
      <w:r w:rsidR="00812431">
        <w:rPr>
          <w:rFonts w:asciiTheme="majorHAnsi" w:hAnsiTheme="majorHAnsi" w:cstheme="majorHAnsi"/>
          <w:sz w:val="24"/>
          <w:szCs w:val="24"/>
          <w:lang w:val="ro-RO"/>
        </w:rPr>
        <w:t>scop</w:t>
      </w:r>
      <w:r w:rsidR="00812431" w:rsidRPr="0013616E">
        <w:rPr>
          <w:rFonts w:asciiTheme="majorHAnsi" w:hAnsiTheme="majorHAnsi" w:cstheme="majorHAnsi"/>
          <w:sz w:val="24"/>
          <w:szCs w:val="24"/>
          <w:lang w:val="ro-RO"/>
        </w:rPr>
        <w:t xml:space="preserve"> </w:t>
      </w:r>
      <w:r w:rsidRPr="0013616E">
        <w:rPr>
          <w:rFonts w:asciiTheme="majorHAnsi" w:hAnsiTheme="majorHAnsi" w:cstheme="majorHAnsi"/>
          <w:sz w:val="24"/>
          <w:szCs w:val="24"/>
          <w:lang w:val="ro-RO"/>
        </w:rPr>
        <w:t xml:space="preserve">au fost </w:t>
      </w:r>
      <w:r w:rsidRPr="00F61FE8">
        <w:rPr>
          <w:rFonts w:asciiTheme="majorHAnsi" w:hAnsiTheme="majorHAnsi" w:cstheme="majorHAnsi"/>
          <w:sz w:val="24"/>
          <w:szCs w:val="24"/>
          <w:lang w:val="ro-RO"/>
        </w:rPr>
        <w:t xml:space="preserve">în creștere, nu toate acțiunile sunt realizate eficace pentru </w:t>
      </w:r>
      <w:r w:rsidR="00E379BA" w:rsidRPr="00F61FE8">
        <w:rPr>
          <w:rFonts w:asciiTheme="majorHAnsi" w:hAnsiTheme="majorHAnsi" w:cstheme="majorHAnsi"/>
          <w:sz w:val="24"/>
          <w:szCs w:val="24"/>
          <w:lang w:val="ro-RO"/>
        </w:rPr>
        <w:t xml:space="preserve">asigurarea </w:t>
      </w:r>
      <w:r w:rsidRPr="00F61FE8">
        <w:rPr>
          <w:rFonts w:asciiTheme="majorHAnsi" w:hAnsiTheme="majorHAnsi" w:cstheme="majorHAnsi"/>
          <w:sz w:val="24"/>
          <w:szCs w:val="24"/>
          <w:lang w:val="ro-RO"/>
        </w:rPr>
        <w:t>accesul</w:t>
      </w:r>
      <w:r w:rsidR="00E379BA" w:rsidRPr="00F61FE8">
        <w:rPr>
          <w:rFonts w:asciiTheme="majorHAnsi" w:hAnsiTheme="majorHAnsi" w:cstheme="majorHAnsi"/>
          <w:sz w:val="24"/>
          <w:szCs w:val="24"/>
          <w:lang w:val="ro-RO"/>
        </w:rPr>
        <w:t>ui</w:t>
      </w:r>
      <w:r w:rsidRPr="00F61FE8">
        <w:rPr>
          <w:rFonts w:asciiTheme="majorHAnsi" w:hAnsiTheme="majorHAnsi" w:cstheme="majorHAnsi"/>
          <w:sz w:val="24"/>
          <w:szCs w:val="24"/>
          <w:lang w:val="ro-RO"/>
        </w:rPr>
        <w:t xml:space="preserve"> pacienților cu cancer</w:t>
      </w:r>
      <w:r w:rsidR="00812431" w:rsidRPr="00F61FE8">
        <w:rPr>
          <w:rFonts w:asciiTheme="majorHAnsi" w:hAnsiTheme="majorHAnsi" w:cstheme="majorHAnsi"/>
          <w:sz w:val="24"/>
          <w:szCs w:val="24"/>
          <w:lang w:val="ro-RO"/>
        </w:rPr>
        <w:t xml:space="preserve"> la serviciile respective </w:t>
      </w:r>
      <w:r w:rsidR="00814E72" w:rsidRPr="00F61FE8">
        <w:rPr>
          <w:rFonts w:asciiTheme="majorHAnsi" w:hAnsiTheme="majorHAnsi" w:cstheme="majorHAnsi"/>
          <w:sz w:val="24"/>
          <w:szCs w:val="24"/>
          <w:lang w:val="ro-RO"/>
        </w:rPr>
        <w:t xml:space="preserve">, </w:t>
      </w:r>
      <w:r w:rsidR="00812431" w:rsidRPr="00F61FE8">
        <w:rPr>
          <w:rFonts w:asciiTheme="majorHAnsi" w:hAnsiTheme="majorHAnsi" w:cstheme="majorHAnsi"/>
          <w:sz w:val="24"/>
          <w:szCs w:val="24"/>
          <w:lang w:val="ro-RO"/>
        </w:rPr>
        <w:t xml:space="preserve">acțiunile </w:t>
      </w:r>
      <w:r w:rsidRPr="00F61FE8">
        <w:rPr>
          <w:rFonts w:asciiTheme="majorHAnsi" w:hAnsiTheme="majorHAnsi" w:cstheme="majorHAnsi"/>
          <w:sz w:val="24"/>
          <w:szCs w:val="24"/>
          <w:lang w:val="ro-RO"/>
        </w:rPr>
        <w:t>urm</w:t>
      </w:r>
      <w:r w:rsidR="00814E72" w:rsidRPr="00F61FE8">
        <w:rPr>
          <w:rFonts w:asciiTheme="majorHAnsi" w:hAnsiTheme="majorHAnsi" w:cstheme="majorHAnsi"/>
          <w:sz w:val="24"/>
          <w:szCs w:val="24"/>
          <w:lang w:val="ro-RO"/>
        </w:rPr>
        <w:t>ând</w:t>
      </w:r>
      <w:r w:rsidRPr="00F61FE8">
        <w:rPr>
          <w:rFonts w:asciiTheme="majorHAnsi" w:hAnsiTheme="majorHAnsi" w:cstheme="majorHAnsi"/>
          <w:sz w:val="24"/>
          <w:szCs w:val="24"/>
          <w:lang w:val="ro-RO"/>
        </w:rPr>
        <w:t xml:space="preserve"> a fi revizuite și dezvoltate</w:t>
      </w:r>
      <w:r w:rsidR="004874CF" w:rsidRPr="00F61FE8">
        <w:rPr>
          <w:rFonts w:asciiTheme="majorHAnsi" w:hAnsiTheme="majorHAnsi" w:cstheme="majorHAnsi"/>
          <w:sz w:val="24"/>
          <w:szCs w:val="24"/>
          <w:lang w:val="ro-RO"/>
        </w:rPr>
        <w:t xml:space="preserve"> regulamentar și organizatoric</w:t>
      </w:r>
      <w:r w:rsidRPr="00F61FE8">
        <w:rPr>
          <w:rFonts w:asciiTheme="majorHAnsi" w:hAnsiTheme="majorHAnsi" w:cstheme="majorHAnsi"/>
          <w:sz w:val="24"/>
          <w:szCs w:val="24"/>
          <w:lang w:val="ro-RO"/>
        </w:rPr>
        <w:t>;</w:t>
      </w:r>
    </w:p>
    <w:p w14:paraId="23BAFECB" w14:textId="5C89F4D5" w:rsidR="00845426" w:rsidRDefault="0013616E" w:rsidP="00845426">
      <w:pPr>
        <w:numPr>
          <w:ilvl w:val="0"/>
          <w:numId w:val="14"/>
        </w:numPr>
        <w:spacing w:after="0" w:line="276" w:lineRule="auto"/>
        <w:ind w:left="0" w:firstLine="426"/>
        <w:jc w:val="both"/>
        <w:rPr>
          <w:rFonts w:asciiTheme="majorHAnsi" w:hAnsiTheme="majorHAnsi" w:cstheme="majorHAnsi"/>
          <w:sz w:val="24"/>
          <w:szCs w:val="24"/>
          <w:lang w:val="ro-RO"/>
        </w:rPr>
      </w:pPr>
      <w:r w:rsidRPr="00F61FE8">
        <w:rPr>
          <w:rFonts w:asciiTheme="majorHAnsi" w:hAnsiTheme="majorHAnsi" w:cstheme="majorHAnsi"/>
          <w:sz w:val="24"/>
          <w:szCs w:val="24"/>
          <w:lang w:val="ro-RO"/>
        </w:rPr>
        <w:t>neaprobarea prin hotărâre de guvern a reglementărilor privind Registrul național de cancer și imperfecțiunea sistemului informațional pentru evidența și facilitarea procesului de</w:t>
      </w:r>
      <w:r w:rsidR="000A1219">
        <w:rPr>
          <w:rFonts w:asciiTheme="majorHAnsi" w:hAnsiTheme="majorHAnsi" w:cstheme="majorHAnsi"/>
          <w:sz w:val="24"/>
          <w:szCs w:val="24"/>
          <w:lang w:val="ro-RO"/>
        </w:rPr>
        <w:t xml:space="preserve"> gestionare a datelor privind</w:t>
      </w:r>
      <w:r w:rsidRPr="00F61FE8">
        <w:rPr>
          <w:rFonts w:asciiTheme="majorHAnsi" w:hAnsiTheme="majorHAnsi" w:cstheme="majorHAnsi"/>
          <w:sz w:val="24"/>
          <w:szCs w:val="24"/>
          <w:lang w:val="ro-RO"/>
        </w:rPr>
        <w:t xml:space="preserve"> </w:t>
      </w:r>
      <w:r w:rsidR="000A1219">
        <w:rPr>
          <w:rFonts w:asciiTheme="majorHAnsi" w:hAnsiTheme="majorHAnsi" w:cstheme="majorHAnsi"/>
          <w:sz w:val="24"/>
          <w:szCs w:val="24"/>
          <w:lang w:val="ro-RO"/>
        </w:rPr>
        <w:t>pacienții</w:t>
      </w:r>
      <w:r w:rsidRPr="0013616E">
        <w:rPr>
          <w:rFonts w:asciiTheme="majorHAnsi" w:hAnsiTheme="majorHAnsi" w:cstheme="majorHAnsi"/>
          <w:sz w:val="24"/>
          <w:szCs w:val="24"/>
          <w:lang w:val="ro-RO"/>
        </w:rPr>
        <w:t xml:space="preserve"> diagnosticați cu cancer</w:t>
      </w:r>
      <w:r w:rsidR="004874CF">
        <w:rPr>
          <w:rFonts w:asciiTheme="majorHAnsi" w:hAnsiTheme="majorHAnsi" w:cstheme="majorHAnsi"/>
          <w:sz w:val="24"/>
          <w:szCs w:val="24"/>
          <w:lang w:val="ro-RO"/>
        </w:rPr>
        <w:t>,</w:t>
      </w:r>
      <w:r w:rsidRPr="0013616E">
        <w:rPr>
          <w:rFonts w:asciiTheme="majorHAnsi" w:hAnsiTheme="majorHAnsi" w:cstheme="majorHAnsi"/>
          <w:sz w:val="24"/>
          <w:szCs w:val="24"/>
          <w:lang w:val="ro-RO"/>
        </w:rPr>
        <w:t xml:space="preserve"> </w:t>
      </w:r>
      <w:r w:rsidR="007333F1">
        <w:rPr>
          <w:rFonts w:asciiTheme="majorHAnsi" w:hAnsiTheme="majorHAnsi" w:cstheme="majorHAnsi"/>
          <w:sz w:val="24"/>
          <w:szCs w:val="24"/>
          <w:lang w:val="ro-RO"/>
        </w:rPr>
        <w:t>denotă</w:t>
      </w:r>
      <w:r w:rsidR="007333F1" w:rsidRPr="0013616E">
        <w:rPr>
          <w:rFonts w:asciiTheme="majorHAnsi" w:hAnsiTheme="majorHAnsi" w:cstheme="majorHAnsi"/>
          <w:sz w:val="24"/>
          <w:szCs w:val="24"/>
          <w:lang w:val="ro-RO"/>
        </w:rPr>
        <w:t xml:space="preserve"> </w:t>
      </w:r>
      <w:r w:rsidRPr="0013616E">
        <w:rPr>
          <w:rFonts w:asciiTheme="majorHAnsi" w:hAnsiTheme="majorHAnsi" w:cstheme="majorHAnsi"/>
          <w:sz w:val="24"/>
          <w:szCs w:val="24"/>
          <w:lang w:val="ro-RO"/>
        </w:rPr>
        <w:t>funcționalitatea parțială a acestuia ș</w:t>
      </w:r>
      <w:r w:rsidR="00D83B42">
        <w:rPr>
          <w:rFonts w:asciiTheme="majorHAnsi" w:hAnsiTheme="majorHAnsi" w:cstheme="majorHAnsi"/>
          <w:sz w:val="24"/>
          <w:szCs w:val="24"/>
          <w:lang w:val="ro-RO"/>
        </w:rPr>
        <w:t>i necorespunderea așteptărilor</w:t>
      </w:r>
      <w:r w:rsidR="00845426">
        <w:rPr>
          <w:rFonts w:asciiTheme="majorHAnsi" w:hAnsiTheme="majorHAnsi" w:cstheme="majorHAnsi"/>
          <w:sz w:val="24"/>
          <w:szCs w:val="24"/>
          <w:lang w:val="ro-RO"/>
        </w:rPr>
        <w:t>;</w:t>
      </w:r>
    </w:p>
    <w:p w14:paraId="669F0440" w14:textId="2F775C75" w:rsidR="0013616E" w:rsidRPr="008224E5" w:rsidRDefault="00845426" w:rsidP="000A1219">
      <w:pPr>
        <w:numPr>
          <w:ilvl w:val="0"/>
          <w:numId w:val="14"/>
        </w:numPr>
        <w:spacing w:after="120" w:line="276" w:lineRule="auto"/>
        <w:ind w:left="0" w:firstLine="425"/>
        <w:jc w:val="both"/>
        <w:rPr>
          <w:rFonts w:asciiTheme="majorHAnsi" w:hAnsiTheme="majorHAnsi" w:cstheme="majorHAnsi"/>
          <w:sz w:val="24"/>
          <w:szCs w:val="24"/>
          <w:lang w:val="ro-RO"/>
        </w:rPr>
      </w:pPr>
      <w:r w:rsidRPr="008224E5">
        <w:rPr>
          <w:rFonts w:asciiTheme="majorHAnsi" w:hAnsiTheme="majorHAnsi" w:cstheme="majorHAnsi"/>
          <w:sz w:val="24"/>
          <w:szCs w:val="24"/>
          <w:lang w:val="ro-RO"/>
        </w:rPr>
        <w:lastRenderedPageBreak/>
        <w:t>interacțiunea scăzută între părțile implicate</w:t>
      </w:r>
      <w:r w:rsidR="00A202E6" w:rsidRPr="008224E5">
        <w:rPr>
          <w:rFonts w:asciiTheme="majorHAnsi" w:hAnsiTheme="majorHAnsi" w:cstheme="majorHAnsi"/>
          <w:sz w:val="24"/>
          <w:szCs w:val="24"/>
          <w:lang w:val="ro-RO"/>
        </w:rPr>
        <w:t xml:space="preserve"> și insuficiența resurselor umane a</w:t>
      </w:r>
      <w:r w:rsidR="007333F1">
        <w:rPr>
          <w:rFonts w:asciiTheme="majorHAnsi" w:hAnsiTheme="majorHAnsi" w:cstheme="majorHAnsi"/>
          <w:sz w:val="24"/>
          <w:szCs w:val="24"/>
          <w:lang w:val="ro-RO"/>
        </w:rPr>
        <w:t>u</w:t>
      </w:r>
      <w:r w:rsidR="00A202E6" w:rsidRPr="008224E5">
        <w:rPr>
          <w:rFonts w:asciiTheme="majorHAnsi" w:hAnsiTheme="majorHAnsi" w:cstheme="majorHAnsi"/>
          <w:sz w:val="24"/>
          <w:szCs w:val="24"/>
          <w:lang w:val="ro-RO"/>
        </w:rPr>
        <w:t xml:space="preserve"> determinat nerealizarea unor indicatori de rezultat, neajustarea cadrului normativ,</w:t>
      </w:r>
      <w:r w:rsidR="00F32F71" w:rsidRPr="008224E5">
        <w:rPr>
          <w:rFonts w:asciiTheme="majorHAnsi" w:hAnsiTheme="majorHAnsi" w:cstheme="majorHAnsi"/>
          <w:sz w:val="24"/>
          <w:szCs w:val="24"/>
          <w:lang w:val="ro-RO"/>
        </w:rPr>
        <w:t xml:space="preserve"> </w:t>
      </w:r>
      <w:r w:rsidR="00A202E6" w:rsidRPr="008224E5">
        <w:rPr>
          <w:rFonts w:asciiTheme="majorHAnsi" w:hAnsiTheme="majorHAnsi" w:cstheme="majorHAnsi"/>
          <w:sz w:val="24"/>
          <w:szCs w:val="24"/>
          <w:lang w:val="ro-RO"/>
        </w:rPr>
        <w:t xml:space="preserve">neevaluarea realizării acțiunilor și atingerii indicatorilor de monitorizare pentru anii 2021-2022 </w:t>
      </w:r>
      <w:r w:rsidR="00D83B42" w:rsidRPr="008224E5">
        <w:rPr>
          <w:rFonts w:asciiTheme="majorHAnsi" w:hAnsiTheme="majorHAnsi" w:cstheme="majorHAnsi"/>
          <w:sz w:val="24"/>
          <w:szCs w:val="24"/>
          <w:lang w:val="ro-RO"/>
        </w:rPr>
        <w:t>etc.</w:t>
      </w:r>
    </w:p>
    <w:p w14:paraId="3C9D4B96" w14:textId="1801C450" w:rsidR="0013616E" w:rsidRPr="008224E5" w:rsidRDefault="0013616E" w:rsidP="00A46CCC">
      <w:pPr>
        <w:spacing w:after="0" w:line="276" w:lineRule="auto"/>
        <w:ind w:firstLine="426"/>
        <w:jc w:val="both"/>
        <w:rPr>
          <w:rFonts w:asciiTheme="majorHAnsi" w:hAnsiTheme="majorHAnsi" w:cstheme="majorHAnsi"/>
          <w:sz w:val="24"/>
          <w:szCs w:val="24"/>
          <w:lang w:val="ro-RO"/>
        </w:rPr>
      </w:pPr>
      <w:r w:rsidRPr="008224E5">
        <w:rPr>
          <w:rFonts w:asciiTheme="majorHAnsi" w:hAnsiTheme="majorHAnsi" w:cstheme="majorHAnsi"/>
          <w:sz w:val="24"/>
          <w:szCs w:val="24"/>
          <w:lang w:val="ro-RO"/>
        </w:rPr>
        <w:t xml:space="preserve">Reieșind din cele expuse, în temeiul art.14 alin.(2) </w:t>
      </w:r>
      <w:proofErr w:type="spellStart"/>
      <w:r w:rsidRPr="008224E5">
        <w:rPr>
          <w:rFonts w:asciiTheme="majorHAnsi" w:hAnsiTheme="majorHAnsi" w:cstheme="majorHAnsi"/>
          <w:sz w:val="24"/>
          <w:szCs w:val="24"/>
          <w:lang w:val="ro-RO"/>
        </w:rPr>
        <w:t>şi</w:t>
      </w:r>
      <w:proofErr w:type="spellEnd"/>
      <w:r w:rsidRPr="008224E5">
        <w:rPr>
          <w:rFonts w:asciiTheme="majorHAnsi" w:hAnsiTheme="majorHAnsi" w:cstheme="majorHAnsi"/>
          <w:sz w:val="24"/>
          <w:szCs w:val="24"/>
          <w:lang w:val="ro-RO"/>
        </w:rPr>
        <w:t xml:space="preserve"> art.15 lit.</w:t>
      </w:r>
      <w:r w:rsidR="00D83B42" w:rsidRPr="008224E5">
        <w:rPr>
          <w:rFonts w:asciiTheme="majorHAnsi" w:hAnsiTheme="majorHAnsi" w:cstheme="majorHAnsi"/>
          <w:sz w:val="24"/>
          <w:szCs w:val="24"/>
          <w:lang w:val="ro-RO"/>
        </w:rPr>
        <w:t xml:space="preserve"> </w:t>
      </w:r>
      <w:r w:rsidRPr="008224E5">
        <w:rPr>
          <w:rFonts w:asciiTheme="majorHAnsi" w:hAnsiTheme="majorHAnsi" w:cstheme="majorHAnsi"/>
          <w:sz w:val="24"/>
          <w:szCs w:val="24"/>
          <w:lang w:val="ro-RO"/>
        </w:rPr>
        <w:t xml:space="preserve">d) din Legea nr.260 din 07.12.2017, Curtea de Conturi </w:t>
      </w:r>
    </w:p>
    <w:p w14:paraId="63206BB8" w14:textId="63248888" w:rsidR="0013616E" w:rsidRPr="0013616E" w:rsidRDefault="0013616E" w:rsidP="0013616E">
      <w:pPr>
        <w:spacing w:after="0" w:line="276" w:lineRule="auto"/>
        <w:jc w:val="center"/>
        <w:rPr>
          <w:rFonts w:asciiTheme="majorHAnsi" w:hAnsiTheme="majorHAnsi" w:cstheme="majorHAnsi"/>
          <w:b/>
          <w:bCs/>
          <w:sz w:val="24"/>
          <w:szCs w:val="24"/>
          <w:lang w:val="ro-RO"/>
        </w:rPr>
      </w:pPr>
      <w:r w:rsidRPr="008224E5">
        <w:rPr>
          <w:rFonts w:asciiTheme="majorHAnsi" w:hAnsiTheme="majorHAnsi" w:cstheme="majorHAnsi"/>
          <w:b/>
          <w:bCs/>
          <w:sz w:val="24"/>
          <w:szCs w:val="24"/>
          <w:lang w:val="ro-RO"/>
        </w:rPr>
        <w:t>HOTĂRĂȘTE:</w:t>
      </w:r>
    </w:p>
    <w:p w14:paraId="6DD16B73" w14:textId="02B0387E" w:rsidR="0013616E" w:rsidRPr="00650089" w:rsidRDefault="0013616E" w:rsidP="00650089">
      <w:pPr>
        <w:numPr>
          <w:ilvl w:val="0"/>
          <w:numId w:val="3"/>
        </w:numPr>
        <w:tabs>
          <w:tab w:val="left" w:pos="426"/>
        </w:tabs>
        <w:spacing w:after="0" w:line="276" w:lineRule="auto"/>
        <w:ind w:left="0" w:firstLine="426"/>
        <w:jc w:val="both"/>
        <w:rPr>
          <w:rFonts w:asciiTheme="majorHAnsi" w:hAnsiTheme="majorHAnsi" w:cstheme="majorHAnsi"/>
          <w:sz w:val="24"/>
          <w:szCs w:val="24"/>
          <w:lang w:val="ro-RO"/>
        </w:rPr>
      </w:pPr>
      <w:r w:rsidRPr="0013616E">
        <w:rPr>
          <w:rFonts w:asciiTheme="majorHAnsi" w:hAnsiTheme="majorHAnsi" w:cstheme="majorHAnsi"/>
          <w:sz w:val="24"/>
          <w:szCs w:val="24"/>
          <w:lang w:val="ro-RO"/>
        </w:rPr>
        <w:t xml:space="preserve">Se </w:t>
      </w:r>
      <w:r w:rsidRPr="00650089">
        <w:rPr>
          <w:rFonts w:asciiTheme="majorHAnsi" w:hAnsiTheme="majorHAnsi" w:cstheme="majorHAnsi"/>
          <w:sz w:val="24"/>
          <w:szCs w:val="24"/>
          <w:lang w:val="ro-RO"/>
        </w:rPr>
        <w:t>aprobă Raportul auditului performanței „</w:t>
      </w:r>
      <w:r w:rsidR="00650089" w:rsidRPr="00650089">
        <w:rPr>
          <w:rFonts w:asciiTheme="majorHAnsi" w:hAnsiTheme="majorHAnsi" w:cstheme="majorHAnsi"/>
          <w:sz w:val="24"/>
          <w:szCs w:val="24"/>
          <w:lang w:val="ro-RO"/>
        </w:rPr>
        <w:t>Acțiunile aferente obiectivelor specifice ale Programului național de control al cancerului, realizate în perioada 2017-2022 (I semestru) de autoritățile responsabile, contribuie la atingerea rezultatelor așteptate?</w:t>
      </w:r>
      <w:r w:rsidRPr="00650089">
        <w:rPr>
          <w:rFonts w:asciiTheme="majorHAnsi" w:hAnsiTheme="majorHAnsi" w:cstheme="majorHAnsi"/>
          <w:sz w:val="24"/>
          <w:szCs w:val="24"/>
          <w:lang w:val="ro-RO"/>
        </w:rPr>
        <w:t xml:space="preserve">”. </w:t>
      </w:r>
    </w:p>
    <w:p w14:paraId="1614136A" w14:textId="77777777" w:rsidR="0013616E" w:rsidRPr="0013616E" w:rsidRDefault="0013616E" w:rsidP="0013616E">
      <w:pPr>
        <w:numPr>
          <w:ilvl w:val="0"/>
          <w:numId w:val="3"/>
        </w:numPr>
        <w:tabs>
          <w:tab w:val="left" w:pos="426"/>
        </w:tabs>
        <w:spacing w:after="0" w:line="276" w:lineRule="auto"/>
        <w:ind w:left="0" w:firstLine="426"/>
        <w:jc w:val="both"/>
        <w:rPr>
          <w:rFonts w:asciiTheme="majorHAnsi" w:hAnsiTheme="majorHAnsi" w:cstheme="majorHAnsi"/>
          <w:sz w:val="24"/>
          <w:szCs w:val="24"/>
          <w:lang w:val="ro-RO"/>
        </w:rPr>
      </w:pPr>
      <w:r w:rsidRPr="0013616E">
        <w:rPr>
          <w:rFonts w:asciiTheme="majorHAnsi" w:hAnsiTheme="majorHAnsi" w:cstheme="majorHAnsi"/>
          <w:sz w:val="24"/>
          <w:szCs w:val="24"/>
          <w:lang w:val="ro-RO"/>
        </w:rPr>
        <w:t>Prezenta Hotărâre și Raportul de audit se remit:</w:t>
      </w:r>
    </w:p>
    <w:p w14:paraId="1B398E12" w14:textId="77777777" w:rsidR="0013616E" w:rsidRPr="0013616E" w:rsidRDefault="0013616E" w:rsidP="0013616E">
      <w:pPr>
        <w:spacing w:after="0" w:line="276" w:lineRule="auto"/>
        <w:ind w:firstLine="426"/>
        <w:jc w:val="both"/>
        <w:rPr>
          <w:rFonts w:asciiTheme="majorHAnsi" w:hAnsiTheme="majorHAnsi" w:cstheme="majorHAnsi"/>
          <w:bCs/>
          <w:sz w:val="24"/>
          <w:szCs w:val="24"/>
          <w:lang w:val="ro-RO"/>
        </w:rPr>
      </w:pPr>
      <w:r w:rsidRPr="0013616E">
        <w:rPr>
          <w:rFonts w:asciiTheme="majorHAnsi" w:hAnsiTheme="majorHAnsi" w:cstheme="majorHAnsi"/>
          <w:b/>
          <w:sz w:val="24"/>
          <w:szCs w:val="24"/>
          <w:lang w:val="ro-RO"/>
        </w:rPr>
        <w:t>2.1.</w:t>
      </w:r>
      <w:r w:rsidRPr="0013616E">
        <w:rPr>
          <w:rFonts w:asciiTheme="majorHAnsi" w:hAnsiTheme="majorHAnsi" w:cstheme="majorHAnsi"/>
          <w:sz w:val="24"/>
          <w:szCs w:val="24"/>
          <w:lang w:val="ro-RO"/>
        </w:rPr>
        <w:t xml:space="preserve"> </w:t>
      </w:r>
      <w:r w:rsidRPr="0013616E">
        <w:rPr>
          <w:rFonts w:asciiTheme="majorHAnsi" w:hAnsiTheme="majorHAnsi" w:cstheme="majorHAnsi"/>
          <w:b/>
          <w:bCs/>
          <w:sz w:val="24"/>
          <w:szCs w:val="24"/>
          <w:lang w:val="ro-RO"/>
        </w:rPr>
        <w:t>Parlamentului Republicii Moldova,</w:t>
      </w:r>
      <w:r w:rsidRPr="0013616E">
        <w:rPr>
          <w:rFonts w:asciiTheme="majorHAnsi" w:hAnsiTheme="majorHAnsi" w:cstheme="majorHAnsi"/>
          <w:bCs/>
          <w:sz w:val="24"/>
          <w:szCs w:val="24"/>
          <w:lang w:val="ro-RO"/>
        </w:rPr>
        <w:t xml:space="preserve"> pentru informare și examinare, după caz, în cadrul Comisiei parlamentare de control al finanțelor publice;</w:t>
      </w:r>
    </w:p>
    <w:p w14:paraId="0A0C03BC" w14:textId="77777777" w:rsidR="0013616E" w:rsidRPr="0013616E" w:rsidRDefault="0013616E" w:rsidP="0013616E">
      <w:pPr>
        <w:spacing w:after="0" w:line="276" w:lineRule="auto"/>
        <w:ind w:firstLine="426"/>
        <w:jc w:val="both"/>
        <w:rPr>
          <w:rFonts w:asciiTheme="majorHAnsi" w:hAnsiTheme="majorHAnsi" w:cstheme="majorHAnsi"/>
          <w:bCs/>
          <w:sz w:val="24"/>
          <w:szCs w:val="24"/>
          <w:lang w:val="ro-RO"/>
        </w:rPr>
      </w:pPr>
      <w:r w:rsidRPr="0013616E">
        <w:rPr>
          <w:rFonts w:asciiTheme="majorHAnsi" w:hAnsiTheme="majorHAnsi" w:cstheme="majorHAnsi"/>
          <w:b/>
          <w:sz w:val="24"/>
          <w:szCs w:val="24"/>
          <w:lang w:val="ro-RO"/>
        </w:rPr>
        <w:t xml:space="preserve">2.2. </w:t>
      </w:r>
      <w:r w:rsidRPr="0013616E">
        <w:rPr>
          <w:rFonts w:asciiTheme="majorHAnsi" w:hAnsiTheme="majorHAnsi" w:cstheme="majorHAnsi"/>
          <w:b/>
          <w:bCs/>
          <w:sz w:val="24"/>
          <w:szCs w:val="24"/>
          <w:lang w:val="ro-RO"/>
        </w:rPr>
        <w:t>Președintelui Republicii Moldova</w:t>
      </w:r>
      <w:r w:rsidRPr="0013616E">
        <w:rPr>
          <w:rFonts w:asciiTheme="majorHAnsi" w:hAnsiTheme="majorHAnsi" w:cstheme="majorHAnsi"/>
          <w:bCs/>
          <w:sz w:val="24"/>
          <w:szCs w:val="24"/>
          <w:lang w:val="ro-RO"/>
        </w:rPr>
        <w:t>, pentru informare;</w:t>
      </w:r>
    </w:p>
    <w:p w14:paraId="09F809CF" w14:textId="77777777" w:rsidR="0013616E" w:rsidRPr="0013616E" w:rsidRDefault="0013616E" w:rsidP="0013616E">
      <w:pPr>
        <w:spacing w:after="0" w:line="276" w:lineRule="auto"/>
        <w:ind w:firstLine="426"/>
        <w:jc w:val="both"/>
        <w:rPr>
          <w:rFonts w:asciiTheme="majorHAnsi" w:hAnsiTheme="majorHAnsi" w:cstheme="majorHAnsi"/>
          <w:bCs/>
          <w:sz w:val="24"/>
          <w:szCs w:val="24"/>
          <w:lang w:val="ro-RO"/>
        </w:rPr>
      </w:pPr>
      <w:r w:rsidRPr="0013616E">
        <w:rPr>
          <w:rFonts w:asciiTheme="majorHAnsi" w:hAnsiTheme="majorHAnsi" w:cstheme="majorHAnsi"/>
          <w:b/>
          <w:bCs/>
          <w:sz w:val="24"/>
          <w:szCs w:val="24"/>
          <w:lang w:val="ro-RO"/>
        </w:rPr>
        <w:t>2.3.</w:t>
      </w:r>
      <w:r w:rsidRPr="0013616E">
        <w:rPr>
          <w:rFonts w:asciiTheme="majorHAnsi" w:hAnsiTheme="majorHAnsi" w:cstheme="majorHAnsi"/>
          <w:bCs/>
          <w:sz w:val="24"/>
          <w:szCs w:val="24"/>
          <w:lang w:val="ro-RO"/>
        </w:rPr>
        <w:t xml:space="preserve"> </w:t>
      </w:r>
      <w:r w:rsidRPr="0013616E">
        <w:rPr>
          <w:rFonts w:asciiTheme="majorHAnsi" w:hAnsiTheme="majorHAnsi" w:cstheme="majorHAnsi"/>
          <w:b/>
          <w:sz w:val="24"/>
          <w:szCs w:val="24"/>
          <w:lang w:val="ro-RO"/>
        </w:rPr>
        <w:t>Guvernului Republicii Moldova,</w:t>
      </w:r>
      <w:r w:rsidRPr="0013616E">
        <w:rPr>
          <w:rFonts w:asciiTheme="majorHAnsi" w:hAnsiTheme="majorHAnsi" w:cstheme="majorHAnsi"/>
          <w:sz w:val="24"/>
          <w:szCs w:val="24"/>
          <w:lang w:val="ro-RO"/>
        </w:rPr>
        <w:t xml:space="preserve"> pentru</w:t>
      </w:r>
      <w:r w:rsidRPr="0013616E">
        <w:rPr>
          <w:rFonts w:asciiTheme="majorHAnsi" w:hAnsiTheme="majorHAnsi" w:cstheme="majorHAnsi"/>
          <w:bCs/>
          <w:sz w:val="24"/>
          <w:szCs w:val="24"/>
          <w:lang w:val="ro-RO"/>
        </w:rPr>
        <w:t xml:space="preserve"> informare și luare de atitudine în vederea monitorizării asigurării implementării recomandărilor de audit</w:t>
      </w:r>
      <w:r w:rsidRPr="0013616E">
        <w:rPr>
          <w:rFonts w:asciiTheme="majorHAnsi" w:hAnsiTheme="majorHAnsi" w:cstheme="majorHAnsi"/>
          <w:sz w:val="24"/>
          <w:szCs w:val="24"/>
          <w:lang w:val="ro-RO"/>
        </w:rPr>
        <w:t>;</w:t>
      </w:r>
    </w:p>
    <w:p w14:paraId="0B9CFAC2" w14:textId="0FDC0A13" w:rsidR="0013616E" w:rsidRPr="0013616E" w:rsidRDefault="0013616E" w:rsidP="0013616E">
      <w:pPr>
        <w:spacing w:after="0" w:line="276" w:lineRule="auto"/>
        <w:ind w:firstLine="426"/>
        <w:jc w:val="both"/>
        <w:rPr>
          <w:rFonts w:asciiTheme="majorHAnsi" w:hAnsiTheme="majorHAnsi" w:cstheme="majorHAnsi"/>
          <w:sz w:val="24"/>
          <w:szCs w:val="24"/>
          <w:lang w:val="ro-RO"/>
        </w:rPr>
      </w:pPr>
      <w:r w:rsidRPr="0013616E">
        <w:rPr>
          <w:rFonts w:asciiTheme="majorHAnsi" w:hAnsiTheme="majorHAnsi" w:cstheme="majorHAnsi"/>
          <w:b/>
          <w:bCs/>
          <w:sz w:val="24"/>
          <w:szCs w:val="24"/>
          <w:lang w:val="ro-RO"/>
        </w:rPr>
        <w:t>2.4. Ministerului Sănătății, Companiei Naționale</w:t>
      </w:r>
      <w:r w:rsidR="00A46CCC">
        <w:rPr>
          <w:rFonts w:asciiTheme="majorHAnsi" w:hAnsiTheme="majorHAnsi" w:cstheme="majorHAnsi"/>
          <w:b/>
          <w:bCs/>
          <w:sz w:val="24"/>
          <w:szCs w:val="24"/>
          <w:lang w:val="ro-RO"/>
        </w:rPr>
        <w:t xml:space="preserve"> de Asigurări în Medicină, </w:t>
      </w:r>
      <w:r w:rsidRPr="0013616E">
        <w:rPr>
          <w:rFonts w:asciiTheme="majorHAnsi" w:hAnsiTheme="majorHAnsi" w:cstheme="majorHAnsi"/>
          <w:b/>
          <w:bCs/>
          <w:sz w:val="24"/>
          <w:szCs w:val="24"/>
          <w:lang w:val="ro-RO"/>
        </w:rPr>
        <w:t>IMSP Institutul Oncologic,</w:t>
      </w:r>
      <w:r w:rsidR="00A46CCC" w:rsidRPr="00A46CCC">
        <w:t xml:space="preserve"> </w:t>
      </w:r>
      <w:r w:rsidR="00A46CCC" w:rsidRPr="00A46CCC">
        <w:rPr>
          <w:rFonts w:asciiTheme="majorHAnsi" w:hAnsiTheme="majorHAnsi" w:cstheme="majorHAnsi"/>
          <w:b/>
          <w:bCs/>
          <w:sz w:val="24"/>
          <w:szCs w:val="24"/>
          <w:lang w:val="ro-RO"/>
        </w:rPr>
        <w:t>Centrul</w:t>
      </w:r>
      <w:r w:rsidR="00A46CCC">
        <w:rPr>
          <w:rFonts w:asciiTheme="majorHAnsi" w:hAnsiTheme="majorHAnsi" w:cstheme="majorHAnsi"/>
          <w:b/>
          <w:bCs/>
          <w:sz w:val="24"/>
          <w:szCs w:val="24"/>
          <w:lang w:val="ro-RO"/>
        </w:rPr>
        <w:t>ui</w:t>
      </w:r>
      <w:r w:rsidR="00A46CCC" w:rsidRPr="00A46CCC">
        <w:rPr>
          <w:rFonts w:asciiTheme="majorHAnsi" w:hAnsiTheme="majorHAnsi" w:cstheme="majorHAnsi"/>
          <w:b/>
          <w:bCs/>
          <w:sz w:val="24"/>
          <w:szCs w:val="24"/>
          <w:lang w:val="ro-RO"/>
        </w:rPr>
        <w:t xml:space="preserve"> pentru achiziții pu</w:t>
      </w:r>
      <w:r w:rsidR="00A46CCC">
        <w:rPr>
          <w:rFonts w:asciiTheme="majorHAnsi" w:hAnsiTheme="majorHAnsi" w:cstheme="majorHAnsi"/>
          <w:b/>
          <w:bCs/>
          <w:sz w:val="24"/>
          <w:szCs w:val="24"/>
          <w:lang w:val="ro-RO"/>
        </w:rPr>
        <w:t xml:space="preserve">blice centralizate în sănătate și </w:t>
      </w:r>
      <w:r w:rsidR="00A46CCC" w:rsidRPr="00A46CCC">
        <w:rPr>
          <w:rFonts w:asciiTheme="majorHAnsi" w:hAnsiTheme="majorHAnsi" w:cstheme="majorHAnsi"/>
          <w:b/>
          <w:bCs/>
          <w:sz w:val="24"/>
          <w:szCs w:val="24"/>
          <w:lang w:val="ro-RO"/>
        </w:rPr>
        <w:t>Universit</w:t>
      </w:r>
      <w:r w:rsidR="00A46CCC">
        <w:rPr>
          <w:rFonts w:asciiTheme="majorHAnsi" w:hAnsiTheme="majorHAnsi" w:cstheme="majorHAnsi"/>
          <w:b/>
          <w:bCs/>
          <w:sz w:val="24"/>
          <w:szCs w:val="24"/>
          <w:lang w:val="ro-RO"/>
        </w:rPr>
        <w:t>ății</w:t>
      </w:r>
      <w:r w:rsidR="00A46CCC" w:rsidRPr="00A46CCC">
        <w:rPr>
          <w:rFonts w:asciiTheme="majorHAnsi" w:hAnsiTheme="majorHAnsi" w:cstheme="majorHAnsi"/>
          <w:b/>
          <w:bCs/>
          <w:sz w:val="24"/>
          <w:szCs w:val="24"/>
          <w:lang w:val="ro-RO"/>
        </w:rPr>
        <w:t xml:space="preserve"> de Stat de Medicină și Farmacie „Nicolae </w:t>
      </w:r>
      <w:proofErr w:type="spellStart"/>
      <w:r w:rsidR="00A46CCC" w:rsidRPr="00A46CCC">
        <w:rPr>
          <w:rFonts w:asciiTheme="majorHAnsi" w:hAnsiTheme="majorHAnsi" w:cstheme="majorHAnsi"/>
          <w:b/>
          <w:bCs/>
          <w:sz w:val="24"/>
          <w:szCs w:val="24"/>
          <w:lang w:val="ro-RO"/>
        </w:rPr>
        <w:t>Testemițanu</w:t>
      </w:r>
      <w:proofErr w:type="spellEnd"/>
      <w:r w:rsidR="00A46CCC" w:rsidRPr="00A46CCC">
        <w:rPr>
          <w:rFonts w:asciiTheme="majorHAnsi" w:hAnsiTheme="majorHAnsi" w:cstheme="majorHAnsi"/>
          <w:b/>
          <w:bCs/>
          <w:sz w:val="24"/>
          <w:szCs w:val="24"/>
          <w:lang w:val="ro-RO"/>
        </w:rPr>
        <w:t>”</w:t>
      </w:r>
      <w:r w:rsidR="00A119C5">
        <w:rPr>
          <w:rFonts w:asciiTheme="majorHAnsi" w:hAnsiTheme="majorHAnsi" w:cstheme="majorHAnsi"/>
          <w:b/>
          <w:bCs/>
          <w:sz w:val="24"/>
          <w:szCs w:val="24"/>
          <w:lang w:val="ro-RO"/>
        </w:rPr>
        <w:t>,</w:t>
      </w:r>
      <w:r w:rsidRPr="0013616E">
        <w:rPr>
          <w:rFonts w:asciiTheme="majorHAnsi" w:hAnsiTheme="majorHAnsi" w:cstheme="majorHAnsi"/>
          <w:b/>
          <w:bCs/>
          <w:sz w:val="24"/>
          <w:szCs w:val="24"/>
          <w:lang w:val="ro-RO"/>
        </w:rPr>
        <w:t xml:space="preserve"> </w:t>
      </w:r>
      <w:r w:rsidRPr="0013616E">
        <w:rPr>
          <w:rFonts w:asciiTheme="majorHAnsi" w:hAnsiTheme="majorHAnsi" w:cstheme="majorHAnsi"/>
          <w:sz w:val="24"/>
          <w:szCs w:val="24"/>
          <w:lang w:val="ro-MD"/>
        </w:rPr>
        <w:t>pentru luare de atitudine și asigurarea implementării recomandărilor din Raportul de audit</w:t>
      </w:r>
      <w:r w:rsidR="00A46CCC">
        <w:rPr>
          <w:rFonts w:asciiTheme="majorHAnsi" w:hAnsiTheme="majorHAnsi" w:cstheme="majorHAnsi"/>
          <w:sz w:val="24"/>
          <w:szCs w:val="24"/>
          <w:lang w:val="ro-MD"/>
        </w:rPr>
        <w:t>,</w:t>
      </w:r>
      <w:r w:rsidR="00A46CCC" w:rsidRPr="00A46CCC">
        <w:t xml:space="preserve"> </w:t>
      </w:r>
      <w:r w:rsidR="00A46CCC" w:rsidRPr="00A46CCC">
        <w:rPr>
          <w:rFonts w:asciiTheme="majorHAnsi" w:hAnsiTheme="majorHAnsi" w:cstheme="majorHAnsi"/>
          <w:sz w:val="24"/>
          <w:szCs w:val="24"/>
          <w:lang w:val="ro-MD"/>
        </w:rPr>
        <w:t xml:space="preserve">cu elaborarea și implementarea unui </w:t>
      </w:r>
      <w:r w:rsidR="00A119C5">
        <w:rPr>
          <w:rFonts w:asciiTheme="majorHAnsi" w:hAnsiTheme="majorHAnsi" w:cstheme="majorHAnsi"/>
          <w:sz w:val="24"/>
          <w:szCs w:val="24"/>
          <w:lang w:val="ro-MD"/>
        </w:rPr>
        <w:t>p</w:t>
      </w:r>
      <w:r w:rsidR="00A46CCC" w:rsidRPr="00A46CCC">
        <w:rPr>
          <w:rFonts w:asciiTheme="majorHAnsi" w:hAnsiTheme="majorHAnsi" w:cstheme="majorHAnsi"/>
          <w:sz w:val="24"/>
          <w:szCs w:val="24"/>
          <w:lang w:val="ro-MD"/>
        </w:rPr>
        <w:t>lan de acțiuni în acest sens și stabilirea persoanelor resp</w:t>
      </w:r>
      <w:r w:rsidR="00D83B42">
        <w:rPr>
          <w:rFonts w:asciiTheme="majorHAnsi" w:hAnsiTheme="majorHAnsi" w:cstheme="majorHAnsi"/>
          <w:sz w:val="24"/>
          <w:szCs w:val="24"/>
          <w:lang w:val="ro-MD"/>
        </w:rPr>
        <w:t>on</w:t>
      </w:r>
      <w:r w:rsidR="00A46CCC" w:rsidRPr="00A46CCC">
        <w:rPr>
          <w:rFonts w:asciiTheme="majorHAnsi" w:hAnsiTheme="majorHAnsi" w:cstheme="majorHAnsi"/>
          <w:sz w:val="24"/>
          <w:szCs w:val="24"/>
          <w:lang w:val="ro-MD"/>
        </w:rPr>
        <w:t>sabile;</w:t>
      </w:r>
    </w:p>
    <w:p w14:paraId="33B950F9" w14:textId="16850012" w:rsidR="0013616E" w:rsidRPr="008243E2" w:rsidRDefault="0013616E" w:rsidP="008243E2">
      <w:pPr>
        <w:spacing w:after="0" w:line="276" w:lineRule="auto"/>
        <w:ind w:firstLine="426"/>
        <w:jc w:val="both"/>
        <w:rPr>
          <w:rFonts w:asciiTheme="majorHAnsi" w:hAnsiTheme="majorHAnsi" w:cstheme="majorHAnsi"/>
          <w:sz w:val="24"/>
          <w:szCs w:val="24"/>
          <w:lang w:val="ro-RO"/>
        </w:rPr>
      </w:pPr>
      <w:r w:rsidRPr="0013616E">
        <w:rPr>
          <w:rFonts w:asciiTheme="majorHAnsi" w:hAnsiTheme="majorHAnsi" w:cstheme="majorHAnsi"/>
          <w:b/>
          <w:sz w:val="24"/>
          <w:szCs w:val="24"/>
          <w:lang w:val="ro-RO"/>
        </w:rPr>
        <w:t xml:space="preserve">2.5. Instituțiilor medico-sanitare publice </w:t>
      </w:r>
      <w:r w:rsidRPr="0013616E">
        <w:rPr>
          <w:rFonts w:asciiTheme="majorHAnsi" w:hAnsiTheme="majorHAnsi" w:cstheme="majorHAnsi"/>
          <w:b/>
          <w:bCs/>
          <w:sz w:val="24"/>
          <w:szCs w:val="24"/>
          <w:lang w:val="ro-RO"/>
        </w:rPr>
        <w:t>AMT Buiucani,</w:t>
      </w:r>
      <w:r w:rsidRPr="0013616E">
        <w:rPr>
          <w:rFonts w:asciiTheme="majorHAnsi" w:hAnsiTheme="majorHAnsi" w:cstheme="majorHAnsi"/>
          <w:sz w:val="24"/>
          <w:szCs w:val="24"/>
          <w:lang w:val="ro-MD"/>
        </w:rPr>
        <w:t xml:space="preserve"> </w:t>
      </w:r>
      <w:r w:rsidRPr="0013616E">
        <w:rPr>
          <w:rFonts w:asciiTheme="majorHAnsi" w:hAnsiTheme="majorHAnsi" w:cstheme="majorHAnsi"/>
          <w:b/>
          <w:bCs/>
          <w:sz w:val="24"/>
          <w:szCs w:val="24"/>
          <w:lang w:val="ro-RO"/>
        </w:rPr>
        <w:t>CMF Bălți,</w:t>
      </w:r>
      <w:r w:rsidRPr="0013616E">
        <w:rPr>
          <w:rFonts w:asciiTheme="majorHAnsi" w:hAnsiTheme="majorHAnsi" w:cstheme="majorHAnsi"/>
          <w:sz w:val="24"/>
          <w:szCs w:val="24"/>
          <w:lang w:val="ro-MD"/>
        </w:rPr>
        <w:t xml:space="preserve"> </w:t>
      </w:r>
      <w:r w:rsidR="00D24B07">
        <w:rPr>
          <w:rFonts w:asciiTheme="majorHAnsi" w:hAnsiTheme="majorHAnsi" w:cstheme="majorHAnsi"/>
          <w:b/>
          <w:bCs/>
          <w:sz w:val="24"/>
          <w:szCs w:val="24"/>
          <w:lang w:val="ro-RO"/>
        </w:rPr>
        <w:t>S</w:t>
      </w:r>
      <w:r w:rsidR="00AB469C">
        <w:rPr>
          <w:rFonts w:asciiTheme="majorHAnsi" w:hAnsiTheme="majorHAnsi" w:cstheme="majorHAnsi"/>
          <w:b/>
          <w:bCs/>
          <w:sz w:val="24"/>
          <w:szCs w:val="24"/>
          <w:lang w:val="ro-RO"/>
        </w:rPr>
        <w:t>C</w:t>
      </w:r>
      <w:r w:rsidRPr="0013616E">
        <w:rPr>
          <w:rFonts w:asciiTheme="majorHAnsi" w:hAnsiTheme="majorHAnsi" w:cstheme="majorHAnsi"/>
          <w:b/>
          <w:bCs/>
          <w:sz w:val="24"/>
          <w:szCs w:val="24"/>
          <w:lang w:val="ro-RO"/>
        </w:rPr>
        <w:t xml:space="preserve"> Bălți, </w:t>
      </w:r>
      <w:r w:rsidR="00D24B07">
        <w:rPr>
          <w:rFonts w:asciiTheme="majorHAnsi" w:hAnsiTheme="majorHAnsi" w:cstheme="majorHAnsi"/>
          <w:b/>
          <w:bCs/>
          <w:sz w:val="24"/>
          <w:szCs w:val="24"/>
          <w:lang w:val="ro-RO"/>
        </w:rPr>
        <w:t>SR</w:t>
      </w:r>
      <w:r w:rsidRPr="0013616E">
        <w:rPr>
          <w:rFonts w:asciiTheme="majorHAnsi" w:hAnsiTheme="majorHAnsi" w:cstheme="majorHAnsi"/>
          <w:b/>
          <w:bCs/>
          <w:sz w:val="24"/>
          <w:szCs w:val="24"/>
          <w:lang w:val="ro-RO"/>
        </w:rPr>
        <w:t xml:space="preserve"> Cahul</w:t>
      </w:r>
      <w:r w:rsidR="00FC6AE3">
        <w:rPr>
          <w:rFonts w:asciiTheme="majorHAnsi" w:hAnsiTheme="majorHAnsi" w:cstheme="majorHAnsi"/>
          <w:b/>
          <w:bCs/>
          <w:sz w:val="24"/>
          <w:szCs w:val="24"/>
          <w:lang w:val="ro-RO"/>
        </w:rPr>
        <w:t>,</w:t>
      </w:r>
      <w:r w:rsidRPr="0013616E">
        <w:rPr>
          <w:rFonts w:asciiTheme="majorHAnsi" w:hAnsiTheme="majorHAnsi" w:cstheme="majorHAnsi"/>
          <w:b/>
          <w:bCs/>
          <w:sz w:val="24"/>
          <w:szCs w:val="24"/>
          <w:lang w:val="ro-RO"/>
        </w:rPr>
        <w:t xml:space="preserve"> CS Cahul,</w:t>
      </w:r>
      <w:r w:rsidR="00667F78">
        <w:rPr>
          <w:rFonts w:asciiTheme="majorHAnsi" w:hAnsiTheme="majorHAnsi" w:cstheme="majorHAnsi"/>
          <w:b/>
          <w:bCs/>
          <w:sz w:val="24"/>
          <w:szCs w:val="24"/>
          <w:lang w:val="ro-RO"/>
        </w:rPr>
        <w:t xml:space="preserve"> </w:t>
      </w:r>
      <w:r w:rsidR="00C15C05">
        <w:rPr>
          <w:rFonts w:asciiTheme="majorHAnsi" w:hAnsiTheme="majorHAnsi" w:cstheme="majorHAnsi"/>
          <w:b/>
          <w:bCs/>
          <w:sz w:val="24"/>
          <w:szCs w:val="24"/>
          <w:lang w:val="ro-RO"/>
        </w:rPr>
        <w:t>Asociației</w:t>
      </w:r>
      <w:r w:rsidR="00667F78" w:rsidRPr="00667F78">
        <w:rPr>
          <w:rFonts w:asciiTheme="majorHAnsi" w:hAnsiTheme="majorHAnsi" w:cstheme="majorHAnsi"/>
          <w:b/>
          <w:bCs/>
          <w:sz w:val="24"/>
          <w:szCs w:val="24"/>
          <w:lang w:val="ro-RO"/>
        </w:rPr>
        <w:t xml:space="preserve"> Național</w:t>
      </w:r>
      <w:r w:rsidR="00C15C05">
        <w:rPr>
          <w:rFonts w:asciiTheme="majorHAnsi" w:hAnsiTheme="majorHAnsi" w:cstheme="majorHAnsi"/>
          <w:b/>
          <w:bCs/>
          <w:sz w:val="24"/>
          <w:szCs w:val="24"/>
          <w:lang w:val="ro-RO"/>
        </w:rPr>
        <w:t>e</w:t>
      </w:r>
      <w:r w:rsidR="00667F78" w:rsidRPr="00667F78">
        <w:rPr>
          <w:rFonts w:asciiTheme="majorHAnsi" w:hAnsiTheme="majorHAnsi" w:cstheme="majorHAnsi"/>
          <w:b/>
          <w:bCs/>
          <w:sz w:val="24"/>
          <w:szCs w:val="24"/>
          <w:lang w:val="ro-RO"/>
        </w:rPr>
        <w:t xml:space="preserve"> de Tratament Paliativ</w:t>
      </w:r>
      <w:r w:rsidRPr="0013616E">
        <w:rPr>
          <w:rFonts w:asciiTheme="majorHAnsi" w:hAnsiTheme="majorHAnsi" w:cstheme="majorHAnsi"/>
          <w:sz w:val="24"/>
          <w:szCs w:val="24"/>
          <w:lang w:val="ro-MD"/>
        </w:rPr>
        <w:t xml:space="preserve"> </w:t>
      </w:r>
      <w:r w:rsidR="00C15C05" w:rsidRPr="00C15C05">
        <w:rPr>
          <w:rFonts w:asciiTheme="majorHAnsi" w:hAnsiTheme="majorHAnsi" w:cstheme="majorHAnsi"/>
          <w:b/>
          <w:sz w:val="24"/>
          <w:szCs w:val="24"/>
          <w:lang w:val="ro-MD"/>
        </w:rPr>
        <w:t>și Centrul</w:t>
      </w:r>
      <w:r w:rsidR="00C15C05">
        <w:rPr>
          <w:rFonts w:asciiTheme="majorHAnsi" w:hAnsiTheme="majorHAnsi" w:cstheme="majorHAnsi"/>
          <w:b/>
          <w:sz w:val="24"/>
          <w:szCs w:val="24"/>
          <w:lang w:val="ro-MD"/>
        </w:rPr>
        <w:t>ui pentru Politici și Analize în S</w:t>
      </w:r>
      <w:r w:rsidR="00C15C05" w:rsidRPr="00C15C05">
        <w:rPr>
          <w:rFonts w:asciiTheme="majorHAnsi" w:hAnsiTheme="majorHAnsi" w:cstheme="majorHAnsi"/>
          <w:b/>
          <w:sz w:val="24"/>
          <w:szCs w:val="24"/>
          <w:lang w:val="ro-MD"/>
        </w:rPr>
        <w:t>ănătate</w:t>
      </w:r>
      <w:r w:rsidR="00E379BA">
        <w:rPr>
          <w:rFonts w:asciiTheme="majorHAnsi" w:hAnsiTheme="majorHAnsi" w:cstheme="majorHAnsi"/>
          <w:b/>
          <w:sz w:val="24"/>
          <w:szCs w:val="24"/>
          <w:lang w:val="ro-MD"/>
        </w:rPr>
        <w:t>,</w:t>
      </w:r>
      <w:r w:rsidR="00C15C05">
        <w:rPr>
          <w:rFonts w:asciiTheme="majorHAnsi" w:hAnsiTheme="majorHAnsi" w:cstheme="majorHAnsi"/>
          <w:sz w:val="24"/>
          <w:szCs w:val="24"/>
          <w:lang w:val="ro-MD"/>
        </w:rPr>
        <w:t xml:space="preserve"> </w:t>
      </w:r>
      <w:r w:rsidRPr="0013616E">
        <w:rPr>
          <w:rFonts w:asciiTheme="majorHAnsi" w:hAnsiTheme="majorHAnsi" w:cstheme="majorHAnsi"/>
          <w:sz w:val="24"/>
          <w:szCs w:val="24"/>
          <w:lang w:val="ro-MD"/>
        </w:rPr>
        <w:t>pentru documentare cu privire la rezul</w:t>
      </w:r>
      <w:r w:rsidR="00A46CCC">
        <w:rPr>
          <w:rFonts w:asciiTheme="majorHAnsi" w:hAnsiTheme="majorHAnsi" w:cstheme="majorHAnsi"/>
          <w:sz w:val="24"/>
          <w:szCs w:val="24"/>
          <w:lang w:val="ro-MD"/>
        </w:rPr>
        <w:t>tatele auditului public extern.</w:t>
      </w:r>
    </w:p>
    <w:p w14:paraId="67642012" w14:textId="554E0C30" w:rsidR="0013616E" w:rsidRPr="0013616E" w:rsidRDefault="0013616E" w:rsidP="0013616E">
      <w:pPr>
        <w:spacing w:after="0" w:line="276" w:lineRule="auto"/>
        <w:ind w:firstLine="426"/>
        <w:jc w:val="both"/>
        <w:rPr>
          <w:rFonts w:asciiTheme="majorHAnsi" w:hAnsiTheme="majorHAnsi" w:cstheme="majorHAnsi"/>
          <w:sz w:val="24"/>
          <w:szCs w:val="24"/>
          <w:lang w:val="ro-RO"/>
        </w:rPr>
      </w:pPr>
      <w:r w:rsidRPr="0013616E">
        <w:rPr>
          <w:rFonts w:asciiTheme="majorHAnsi" w:hAnsiTheme="majorHAnsi" w:cstheme="majorHAnsi"/>
          <w:b/>
          <w:bCs/>
          <w:sz w:val="24"/>
          <w:szCs w:val="24"/>
          <w:lang w:val="ro-RO"/>
        </w:rPr>
        <w:t xml:space="preserve">3. </w:t>
      </w:r>
      <w:r w:rsidRPr="0013616E">
        <w:rPr>
          <w:rFonts w:asciiTheme="majorHAnsi" w:hAnsiTheme="majorHAnsi" w:cstheme="majorHAnsi"/>
          <w:sz w:val="24"/>
          <w:szCs w:val="24"/>
          <w:lang w:val="ro-RO"/>
        </w:rPr>
        <w:t xml:space="preserve">Prezenta Hotărâre intră în vigoare din data publicării în </w:t>
      </w:r>
      <w:r w:rsidR="00C15C05">
        <w:rPr>
          <w:rFonts w:asciiTheme="majorHAnsi" w:hAnsiTheme="majorHAnsi" w:cstheme="majorHAnsi"/>
          <w:sz w:val="24"/>
          <w:szCs w:val="24"/>
          <w:lang w:val="ro-RO"/>
        </w:rPr>
        <w:t>Monitorul Oficial al Republicii</w:t>
      </w:r>
      <w:r w:rsidR="00FC6AE3">
        <w:rPr>
          <w:rFonts w:asciiTheme="majorHAnsi" w:hAnsiTheme="majorHAnsi" w:cstheme="majorHAnsi"/>
          <w:sz w:val="24"/>
          <w:szCs w:val="24"/>
          <w:lang w:val="ro-RO"/>
        </w:rPr>
        <w:t xml:space="preserve"> </w:t>
      </w:r>
      <w:r w:rsidRPr="0013616E">
        <w:rPr>
          <w:rFonts w:asciiTheme="majorHAnsi" w:hAnsiTheme="majorHAnsi" w:cstheme="majorHAnsi"/>
          <w:sz w:val="24"/>
          <w:szCs w:val="24"/>
          <w:lang w:val="ro-RO"/>
        </w:rPr>
        <w:t>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72F348D" w14:textId="5FE31628" w:rsidR="0013616E" w:rsidRPr="0013616E" w:rsidRDefault="0013616E" w:rsidP="0013616E">
      <w:pPr>
        <w:spacing w:after="0" w:line="276" w:lineRule="auto"/>
        <w:ind w:firstLine="426"/>
        <w:jc w:val="both"/>
        <w:rPr>
          <w:rFonts w:asciiTheme="majorHAnsi" w:hAnsiTheme="majorHAnsi" w:cstheme="majorHAnsi"/>
          <w:sz w:val="24"/>
          <w:szCs w:val="24"/>
          <w:lang w:val="ro-RO"/>
        </w:rPr>
      </w:pPr>
      <w:r w:rsidRPr="0013616E">
        <w:rPr>
          <w:rFonts w:asciiTheme="majorHAnsi" w:hAnsiTheme="majorHAnsi" w:cstheme="majorHAnsi"/>
          <w:b/>
          <w:sz w:val="24"/>
          <w:szCs w:val="24"/>
          <w:lang w:val="ro-RO"/>
        </w:rPr>
        <w:t>4.</w:t>
      </w:r>
      <w:r w:rsidRPr="0013616E">
        <w:rPr>
          <w:rFonts w:asciiTheme="majorHAnsi" w:hAnsiTheme="majorHAnsi" w:cstheme="majorHAnsi"/>
          <w:sz w:val="24"/>
          <w:szCs w:val="24"/>
          <w:lang w:val="ro-RO"/>
        </w:rPr>
        <w:t xml:space="preserve">  Curtea de Conturi va fi informată în termen de 12 luni din data publicării Hotărârii în Monitorul Oficial al Republicii Moldova, cu raportarea trimestrială despre măsurile întreprinse pentru executarea subpunct</w:t>
      </w:r>
      <w:r w:rsidR="00A46CCC">
        <w:rPr>
          <w:rFonts w:asciiTheme="majorHAnsi" w:hAnsiTheme="majorHAnsi" w:cstheme="majorHAnsi"/>
          <w:sz w:val="24"/>
          <w:szCs w:val="24"/>
          <w:lang w:val="ro-RO"/>
        </w:rPr>
        <w:t>ului 2.4</w:t>
      </w:r>
      <w:r w:rsidRPr="0013616E">
        <w:rPr>
          <w:rFonts w:asciiTheme="majorHAnsi" w:hAnsiTheme="majorHAnsi" w:cstheme="majorHAnsi"/>
          <w:sz w:val="24"/>
          <w:szCs w:val="24"/>
          <w:lang w:val="ro-RO"/>
        </w:rPr>
        <w:t xml:space="preserve"> din prezenta Hotărâre. </w:t>
      </w:r>
    </w:p>
    <w:p w14:paraId="38FFA8D0" w14:textId="538C063A" w:rsidR="0013616E" w:rsidRPr="00E379BA" w:rsidRDefault="0013616E" w:rsidP="0013616E">
      <w:pPr>
        <w:spacing w:after="0" w:line="276" w:lineRule="auto"/>
        <w:ind w:firstLine="426"/>
        <w:jc w:val="both"/>
        <w:rPr>
          <w:rFonts w:asciiTheme="majorHAnsi" w:hAnsiTheme="majorHAnsi" w:cstheme="majorHAnsi"/>
          <w:sz w:val="24"/>
          <w:szCs w:val="24"/>
          <w:lang w:val="ro-RO"/>
        </w:rPr>
      </w:pPr>
      <w:r w:rsidRPr="0013616E">
        <w:rPr>
          <w:rFonts w:asciiTheme="majorHAnsi" w:hAnsiTheme="majorHAnsi" w:cstheme="majorHAnsi"/>
          <w:b/>
          <w:sz w:val="24"/>
          <w:szCs w:val="24"/>
          <w:lang w:val="ro-RO"/>
        </w:rPr>
        <w:t xml:space="preserve">5. </w:t>
      </w:r>
      <w:r w:rsidRPr="0013616E">
        <w:rPr>
          <w:rFonts w:asciiTheme="majorHAnsi" w:hAnsiTheme="majorHAnsi" w:cstheme="majorHAnsi"/>
          <w:sz w:val="24"/>
          <w:szCs w:val="24"/>
          <w:lang w:val="ro-RO"/>
        </w:rPr>
        <w:t xml:space="preserve">Hotărârea și Raportul auditului </w:t>
      </w:r>
      <w:r w:rsidRPr="009C46EA">
        <w:rPr>
          <w:rFonts w:asciiTheme="majorHAnsi" w:hAnsiTheme="majorHAnsi" w:cstheme="majorHAnsi"/>
          <w:sz w:val="24"/>
          <w:szCs w:val="24"/>
          <w:lang w:val="ro-RO"/>
        </w:rPr>
        <w:t>performanței „</w:t>
      </w:r>
      <w:r w:rsidR="009C46EA" w:rsidRPr="009C46EA">
        <w:rPr>
          <w:rFonts w:asciiTheme="majorHAnsi" w:hAnsiTheme="majorHAnsi" w:cstheme="majorHAnsi"/>
          <w:sz w:val="24"/>
          <w:szCs w:val="24"/>
          <w:lang w:val="ro-RO"/>
        </w:rPr>
        <w:t xml:space="preserve">Acțiunile aferente obiectivelor specifice ale Programului </w:t>
      </w:r>
      <w:r w:rsidR="009C46EA" w:rsidRPr="00E379BA">
        <w:rPr>
          <w:rFonts w:asciiTheme="majorHAnsi" w:hAnsiTheme="majorHAnsi" w:cstheme="majorHAnsi"/>
          <w:sz w:val="24"/>
          <w:szCs w:val="24"/>
          <w:lang w:val="ro-RO"/>
        </w:rPr>
        <w:t>național de control al cancerului, realizate în perioada 2017-2022 (I semestru) de autoritățile responsabile, contribuie la atingerea rezultatelor așteptate?</w:t>
      </w:r>
      <w:r w:rsidRPr="00E379BA">
        <w:rPr>
          <w:rFonts w:asciiTheme="majorHAnsi" w:hAnsiTheme="majorHAnsi" w:cstheme="majorHAnsi"/>
          <w:sz w:val="24"/>
          <w:szCs w:val="24"/>
          <w:lang w:val="ro-RO"/>
        </w:rPr>
        <w:t>” se plasează pe site-ul oficial al Curții de Conturi (</w:t>
      </w:r>
      <w:hyperlink r:id="rId9" w:tgtFrame="_blank" w:history="1">
        <w:r w:rsidRPr="00E379BA">
          <w:rPr>
            <w:rStyle w:val="Hyperlink"/>
            <w:rFonts w:asciiTheme="majorHAnsi" w:hAnsiTheme="majorHAnsi" w:cstheme="majorHAnsi"/>
            <w:sz w:val="24"/>
            <w:szCs w:val="24"/>
            <w:lang w:val="ro-RO"/>
          </w:rPr>
          <w:t>https://www.ccrm.md/ro/decisions</w:t>
        </w:r>
      </w:hyperlink>
      <w:r w:rsidRPr="00E379BA">
        <w:rPr>
          <w:rFonts w:asciiTheme="majorHAnsi" w:hAnsiTheme="majorHAnsi" w:cstheme="majorHAnsi"/>
          <w:sz w:val="24"/>
          <w:szCs w:val="24"/>
          <w:lang w:val="ro-RO"/>
        </w:rPr>
        <w:t>).</w:t>
      </w:r>
    </w:p>
    <w:p w14:paraId="42FC181E" w14:textId="77777777" w:rsidR="0013616E" w:rsidRPr="00E379BA" w:rsidRDefault="0013616E" w:rsidP="0013616E">
      <w:pPr>
        <w:spacing w:after="0" w:line="276" w:lineRule="auto"/>
        <w:jc w:val="both"/>
        <w:rPr>
          <w:rFonts w:asciiTheme="majorHAnsi" w:hAnsiTheme="majorHAnsi" w:cstheme="majorHAnsi"/>
          <w:sz w:val="24"/>
          <w:szCs w:val="24"/>
          <w:lang w:val="ro-RO"/>
        </w:rPr>
      </w:pPr>
    </w:p>
    <w:p w14:paraId="1FCE441D" w14:textId="66F44653" w:rsidR="0013616E" w:rsidRPr="0013616E" w:rsidRDefault="0013616E" w:rsidP="0013616E">
      <w:pPr>
        <w:spacing w:after="0" w:line="276" w:lineRule="auto"/>
        <w:jc w:val="both"/>
        <w:rPr>
          <w:rFonts w:asciiTheme="majorHAnsi" w:hAnsiTheme="majorHAnsi" w:cstheme="majorHAnsi"/>
          <w:b/>
          <w:sz w:val="24"/>
          <w:szCs w:val="24"/>
          <w:lang w:val="ro-RO"/>
        </w:rPr>
      </w:pPr>
      <w:r w:rsidRPr="00E379BA">
        <w:rPr>
          <w:rFonts w:asciiTheme="majorHAnsi" w:hAnsiTheme="majorHAnsi" w:cstheme="majorHAnsi"/>
          <w:b/>
          <w:sz w:val="24"/>
          <w:szCs w:val="24"/>
          <w:lang w:val="ro-RO"/>
        </w:rPr>
        <w:t xml:space="preserve">                                                                                                                  </w:t>
      </w:r>
    </w:p>
    <w:p w14:paraId="4717C39B" w14:textId="0C32157B" w:rsidR="0013616E" w:rsidRPr="0013616E" w:rsidRDefault="00F855A6" w:rsidP="0013616E">
      <w:pPr>
        <w:spacing w:after="0"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Viorel</w:t>
      </w:r>
      <w:r w:rsidR="0013616E" w:rsidRPr="0013616E">
        <w:rPr>
          <w:rFonts w:asciiTheme="majorHAnsi" w:hAnsiTheme="majorHAnsi" w:cstheme="majorHAnsi"/>
          <w:b/>
          <w:sz w:val="24"/>
          <w:szCs w:val="24"/>
          <w:lang w:val="ro-RO"/>
        </w:rPr>
        <w:t xml:space="preserve"> </w:t>
      </w:r>
      <w:r>
        <w:rPr>
          <w:rFonts w:asciiTheme="majorHAnsi" w:hAnsiTheme="majorHAnsi" w:cstheme="majorHAnsi"/>
          <w:b/>
          <w:sz w:val="24"/>
          <w:szCs w:val="24"/>
          <w:lang w:val="ro-RO"/>
        </w:rPr>
        <w:t>CHETRARU</w:t>
      </w:r>
      <w:r w:rsidR="0013616E" w:rsidRPr="0013616E">
        <w:rPr>
          <w:rFonts w:asciiTheme="majorHAnsi" w:hAnsiTheme="majorHAnsi" w:cstheme="majorHAnsi"/>
          <w:b/>
          <w:sz w:val="24"/>
          <w:szCs w:val="24"/>
          <w:lang w:val="ro-RO"/>
        </w:rPr>
        <w:t xml:space="preserve">,                                                                                                                               </w:t>
      </w:r>
    </w:p>
    <w:p w14:paraId="03DAA27A" w14:textId="34271114" w:rsidR="003F2FB3" w:rsidRDefault="00881AC9" w:rsidP="00864438">
      <w:pPr>
        <w:spacing w:after="0"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V</w:t>
      </w:r>
      <w:r w:rsidR="00F855A6">
        <w:rPr>
          <w:rFonts w:asciiTheme="majorHAnsi" w:hAnsiTheme="majorHAnsi" w:cstheme="majorHAnsi"/>
          <w:b/>
          <w:sz w:val="24"/>
          <w:szCs w:val="24"/>
          <w:lang w:val="ro-RO"/>
        </w:rPr>
        <w:t>icep</w:t>
      </w:r>
      <w:r w:rsidR="0013616E" w:rsidRPr="0013616E">
        <w:rPr>
          <w:rFonts w:asciiTheme="majorHAnsi" w:hAnsiTheme="majorHAnsi" w:cstheme="majorHAnsi"/>
          <w:b/>
          <w:sz w:val="24"/>
          <w:szCs w:val="24"/>
          <w:lang w:val="ro-RO"/>
        </w:rPr>
        <w:t>reședinte</w:t>
      </w:r>
      <w:bookmarkStart w:id="1" w:name="_GoBack"/>
      <w:bookmarkEnd w:id="1"/>
    </w:p>
    <w:sectPr w:rsidR="003F2FB3" w:rsidSect="00001D70">
      <w:footerReference w:type="default" r:id="rId10"/>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D1CB" w14:textId="77777777" w:rsidR="0081254C" w:rsidRDefault="0081254C" w:rsidP="0001290E">
      <w:pPr>
        <w:spacing w:after="0" w:line="240" w:lineRule="auto"/>
      </w:pPr>
      <w:r>
        <w:separator/>
      </w:r>
    </w:p>
  </w:endnote>
  <w:endnote w:type="continuationSeparator" w:id="0">
    <w:p w14:paraId="2FB69DA6" w14:textId="77777777" w:rsidR="0081254C" w:rsidRDefault="0081254C"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6185"/>
      <w:docPartObj>
        <w:docPartGallery w:val="Page Numbers (Bottom of Page)"/>
        <w:docPartUnique/>
      </w:docPartObj>
    </w:sdtPr>
    <w:sdtEndPr>
      <w:rPr>
        <w:noProof/>
      </w:rPr>
    </w:sdtEndPr>
    <w:sdtContent>
      <w:p w14:paraId="13825496" w14:textId="7295C34B" w:rsidR="00BD385D" w:rsidRDefault="00BD385D">
        <w:pPr>
          <w:pStyle w:val="Footer"/>
          <w:jc w:val="right"/>
        </w:pPr>
        <w:r>
          <w:fldChar w:fldCharType="begin"/>
        </w:r>
        <w:r>
          <w:instrText xml:space="preserve"> PAGE   \* MERGEFORMAT </w:instrText>
        </w:r>
        <w:r>
          <w:fldChar w:fldCharType="separate"/>
        </w:r>
        <w:r w:rsidR="002A4FA2">
          <w:rPr>
            <w:noProof/>
          </w:rPr>
          <w:t>2</w:t>
        </w:r>
        <w:r>
          <w:rPr>
            <w:noProof/>
          </w:rPr>
          <w:fldChar w:fldCharType="end"/>
        </w:r>
      </w:p>
    </w:sdtContent>
  </w:sdt>
  <w:p w14:paraId="09F3B066" w14:textId="77777777" w:rsidR="00BD385D" w:rsidRDefault="00BD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F18E" w14:textId="77777777" w:rsidR="0081254C" w:rsidRDefault="0081254C" w:rsidP="0001290E">
      <w:pPr>
        <w:spacing w:after="0" w:line="240" w:lineRule="auto"/>
      </w:pPr>
      <w:r>
        <w:separator/>
      </w:r>
    </w:p>
  </w:footnote>
  <w:footnote w:type="continuationSeparator" w:id="0">
    <w:p w14:paraId="71E4678F" w14:textId="77777777" w:rsidR="0081254C" w:rsidRDefault="0081254C" w:rsidP="0001290E">
      <w:pPr>
        <w:spacing w:after="0" w:line="240" w:lineRule="auto"/>
      </w:pPr>
      <w:r>
        <w:continuationSeparator/>
      </w:r>
    </w:p>
  </w:footnote>
  <w:footnote w:id="1">
    <w:p w14:paraId="3F258D10" w14:textId="77777777" w:rsidR="00BD385D" w:rsidRPr="00197BC0" w:rsidRDefault="00BD385D" w:rsidP="007C6869">
      <w:pPr>
        <w:spacing w:after="0"/>
        <w:jc w:val="both"/>
        <w:rPr>
          <w:rFonts w:asciiTheme="majorHAnsi" w:hAnsiTheme="majorHAnsi" w:cstheme="majorHAnsi"/>
          <w:i/>
          <w:iCs/>
          <w:sz w:val="16"/>
          <w:szCs w:val="16"/>
          <w:lang w:val="ro-RO"/>
        </w:rPr>
      </w:pPr>
      <w:r w:rsidRPr="00197BC0">
        <w:rPr>
          <w:rStyle w:val="FootnoteReference"/>
          <w:rFonts w:asciiTheme="majorHAnsi" w:hAnsiTheme="majorHAnsi" w:cstheme="majorHAnsi"/>
          <w:sz w:val="16"/>
          <w:szCs w:val="16"/>
          <w:lang w:val="ro-RO"/>
        </w:rPr>
        <w:footnoteRef/>
      </w:r>
      <w:r w:rsidRPr="00197BC0">
        <w:rPr>
          <w:rFonts w:asciiTheme="majorHAnsi" w:hAnsiTheme="majorHAnsi" w:cstheme="majorHAnsi"/>
          <w:sz w:val="16"/>
          <w:szCs w:val="16"/>
          <w:lang w:val="ro-RO"/>
        </w:rPr>
        <w:t xml:space="preserve"> Legea privind organizarea și funcționarea Curții de Conturi a Republicii Moldova nr.260 din 07.12.2017 (</w:t>
      </w:r>
      <w:r w:rsidRPr="00197BC0">
        <w:rPr>
          <w:rFonts w:asciiTheme="majorHAnsi" w:hAnsiTheme="majorHAnsi" w:cstheme="majorHAnsi"/>
          <w:iCs/>
          <w:sz w:val="16"/>
          <w:szCs w:val="16"/>
          <w:lang w:val="ro-RO"/>
        </w:rPr>
        <w:t>în continuare – Legea nr.260 din 07.12.2017).</w:t>
      </w:r>
    </w:p>
  </w:footnote>
  <w:footnote w:id="2">
    <w:p w14:paraId="2EAD60FC" w14:textId="3EF70830" w:rsidR="0013616E" w:rsidRDefault="0013616E" w:rsidP="0013616E">
      <w:pPr>
        <w:pStyle w:val="FootnoteText"/>
        <w:jc w:val="both"/>
        <w:rPr>
          <w:rFonts w:ascii="Calibri Light" w:hAnsi="Calibri Light" w:cs="Calibri Light"/>
          <w:sz w:val="16"/>
          <w:szCs w:val="16"/>
        </w:rPr>
      </w:pPr>
      <w:r w:rsidRPr="00197BC0">
        <w:rPr>
          <w:rStyle w:val="FootnoteReference"/>
          <w:rFonts w:ascii="Calibri Light" w:hAnsi="Calibri Light" w:cs="Calibri Light"/>
          <w:sz w:val="16"/>
          <w:szCs w:val="16"/>
          <w:lang w:val="ro-RO"/>
        </w:rPr>
        <w:footnoteRef/>
      </w:r>
      <w:r w:rsidRPr="00197BC0">
        <w:rPr>
          <w:rFonts w:ascii="Calibri Light" w:hAnsi="Calibri Light" w:cs="Calibri Light"/>
          <w:sz w:val="16"/>
          <w:szCs w:val="16"/>
          <w:lang w:val="ro-RO"/>
        </w:rPr>
        <w:t xml:space="preserve"> </w:t>
      </w:r>
      <w:r w:rsidRPr="00197BC0">
        <w:rPr>
          <w:rFonts w:ascii="Calibri Light" w:hAnsi="Calibri Light" w:cs="Calibri Light"/>
          <w:sz w:val="16"/>
          <w:szCs w:val="16"/>
          <w:lang w:val="ro-RO"/>
        </w:rPr>
        <w:t>Hotărâr</w:t>
      </w:r>
      <w:r>
        <w:rPr>
          <w:rFonts w:ascii="Calibri Light" w:hAnsi="Calibri Light" w:cs="Calibri Light"/>
          <w:sz w:val="16"/>
          <w:szCs w:val="16"/>
          <w:lang w:val="ro-RO"/>
        </w:rPr>
        <w:t>e</w:t>
      </w:r>
      <w:r w:rsidR="0001621C">
        <w:rPr>
          <w:rFonts w:ascii="Calibri Light" w:hAnsi="Calibri Light" w:cs="Calibri Light"/>
          <w:sz w:val="16"/>
          <w:szCs w:val="16"/>
          <w:lang w:val="ro-RO"/>
        </w:rPr>
        <w:t>a</w:t>
      </w:r>
      <w:r>
        <w:rPr>
          <w:rFonts w:ascii="Calibri Light" w:hAnsi="Calibri Light" w:cs="Calibri Light"/>
          <w:sz w:val="16"/>
          <w:szCs w:val="16"/>
          <w:lang w:val="ro-RO"/>
        </w:rPr>
        <w:t xml:space="preserve"> Curții de Conturi nr.75 din 28.12.2021</w:t>
      </w:r>
      <w:r w:rsidRPr="00197BC0">
        <w:rPr>
          <w:rFonts w:ascii="Calibri Light" w:hAnsi="Calibri Light" w:cs="Calibri Light"/>
          <w:sz w:val="16"/>
          <w:szCs w:val="16"/>
          <w:lang w:val="ro-RO"/>
        </w:rPr>
        <w:t xml:space="preserve"> „Cu privire la aprobarea Programului activității de audit pe anul 202</w:t>
      </w:r>
      <w:r>
        <w:rPr>
          <w:rFonts w:ascii="Calibri Light" w:hAnsi="Calibri Light" w:cs="Calibri Light"/>
          <w:sz w:val="16"/>
          <w:szCs w:val="16"/>
          <w:lang w:val="ro-RO"/>
        </w:rPr>
        <w:t>2</w:t>
      </w:r>
      <w:r w:rsidRPr="00197BC0">
        <w:rPr>
          <w:rFonts w:ascii="Calibri Light" w:hAnsi="Calibri Light" w:cs="Calibri Light"/>
          <w:sz w:val="16"/>
          <w:szCs w:val="16"/>
          <w:lang w:val="ro-RO"/>
        </w:rPr>
        <w:t>”, cu modificările ulterioare.</w:t>
      </w:r>
    </w:p>
  </w:footnote>
  <w:footnote w:id="3">
    <w:p w14:paraId="410487BB" w14:textId="0D4B25D5" w:rsidR="0013616E" w:rsidRPr="00814E72" w:rsidRDefault="0013616E" w:rsidP="00845426">
      <w:pPr>
        <w:spacing w:after="0" w:line="276" w:lineRule="auto"/>
        <w:jc w:val="both"/>
        <w:rPr>
          <w:lang w:val="ro-RO"/>
        </w:rPr>
      </w:pPr>
      <w:r w:rsidRPr="001D55BF">
        <w:rPr>
          <w:rStyle w:val="FootnoteReference"/>
          <w:rFonts w:asciiTheme="majorHAnsi" w:hAnsiTheme="majorHAnsi" w:cstheme="majorHAnsi"/>
          <w:sz w:val="16"/>
          <w:szCs w:val="16"/>
          <w:lang w:val="ro-RO"/>
        </w:rPr>
        <w:footnoteRef/>
      </w:r>
      <w:r w:rsidRPr="001D55BF">
        <w:rPr>
          <w:rFonts w:asciiTheme="majorHAnsi" w:hAnsiTheme="majorHAnsi" w:cstheme="majorHAnsi"/>
          <w:sz w:val="16"/>
          <w:szCs w:val="16"/>
          <w:lang w:val="ro-RO"/>
        </w:rPr>
        <w:t xml:space="preserve"> </w:t>
      </w:r>
      <w:r w:rsidRPr="001D55BF">
        <w:rPr>
          <w:rFonts w:asciiTheme="majorHAnsi" w:hAnsiTheme="majorHAnsi" w:cstheme="majorHAnsi"/>
          <w:sz w:val="16"/>
          <w:szCs w:val="16"/>
          <w:lang w:val="ro-RO"/>
        </w:rPr>
        <w:t>Aprobat prin Hotărârea Curții de Conturi nr.</w:t>
      </w:r>
      <w:r w:rsidRPr="00814E72">
        <w:rPr>
          <w:rFonts w:asciiTheme="majorHAnsi" w:hAnsiTheme="majorHAnsi" w:cstheme="majorHAnsi"/>
          <w:sz w:val="16"/>
          <w:szCs w:val="16"/>
          <w:lang w:val="ro-RO"/>
        </w:rPr>
        <w:t xml:space="preserve">2 din 24.01.2020, în special </w:t>
      </w:r>
      <w:r w:rsidRPr="00814E72">
        <w:rPr>
          <w:rFonts w:asciiTheme="majorHAnsi" w:hAnsiTheme="majorHAnsi"/>
          <w:sz w:val="16"/>
          <w:szCs w:val="16"/>
          <w:lang w:val="ro-RO"/>
        </w:rPr>
        <w:t>ISSAI 100 „Principiile fundamentale pentru auditul sectorului public”; ISSAI 300 „Principiile fundamentale ale auditului performanței”; ISSAI 3000-3899 „Standarde ale auditului de performanță”; GUID 3910 „Concepte de bază privind auditul performanței”, GUID 3920 „Procesul de audit al performanței”</w:t>
      </w:r>
      <w:r w:rsidR="00814E72">
        <w:rPr>
          <w:rFonts w:asciiTheme="majorHAnsi" w:hAnsiTheme="majorHAnsi"/>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DAF"/>
    <w:multiLevelType w:val="hybridMultilevel"/>
    <w:tmpl w:val="7492739C"/>
    <w:lvl w:ilvl="0" w:tplc="6024AA30">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B1535D1"/>
    <w:multiLevelType w:val="hybridMultilevel"/>
    <w:tmpl w:val="B6C065DA"/>
    <w:lvl w:ilvl="0" w:tplc="EBF81E2E">
      <w:start w:val="5"/>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2922459A"/>
    <w:multiLevelType w:val="hybridMultilevel"/>
    <w:tmpl w:val="E354D4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DBA0329"/>
    <w:multiLevelType w:val="hybridMultilevel"/>
    <w:tmpl w:val="C136EDCC"/>
    <w:lvl w:ilvl="0" w:tplc="FF82C728">
      <w:start w:val="5"/>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3AB749B3"/>
    <w:multiLevelType w:val="hybridMultilevel"/>
    <w:tmpl w:val="954AA71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 w15:restartNumberingAfterBreak="0">
    <w:nsid w:val="403D32CC"/>
    <w:multiLevelType w:val="hybridMultilevel"/>
    <w:tmpl w:val="9B208542"/>
    <w:lvl w:ilvl="0" w:tplc="11BEF494">
      <w:start w:val="1"/>
      <w:numFmt w:val="lowerRoman"/>
      <w:lvlText w:val="%1)"/>
      <w:lvlJc w:val="left"/>
      <w:pPr>
        <w:ind w:left="1287" w:hanging="72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5FE5D40"/>
    <w:multiLevelType w:val="hybridMultilevel"/>
    <w:tmpl w:val="C57A504C"/>
    <w:lvl w:ilvl="0" w:tplc="D18C8B6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92292"/>
    <w:multiLevelType w:val="hybridMultilevel"/>
    <w:tmpl w:val="36744DA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1AA33AF"/>
    <w:multiLevelType w:val="hybridMultilevel"/>
    <w:tmpl w:val="89A272A0"/>
    <w:lvl w:ilvl="0" w:tplc="B78852A8">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B951D2F"/>
    <w:multiLevelType w:val="hybridMultilevel"/>
    <w:tmpl w:val="300A6728"/>
    <w:lvl w:ilvl="0" w:tplc="CF5A4D52">
      <w:start w:val="6"/>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67877C6E"/>
    <w:multiLevelType w:val="hybridMultilevel"/>
    <w:tmpl w:val="99E6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2"/>
  </w:num>
  <w:num w:numId="8">
    <w:abstractNumId w:val="0"/>
  </w:num>
  <w:num w:numId="9">
    <w:abstractNumId w:val="2"/>
  </w:num>
  <w:num w:numId="10">
    <w:abstractNumId w:val="5"/>
  </w:num>
  <w:num w:numId="11">
    <w:abstractNumId w:val="10"/>
  </w:num>
  <w:num w:numId="12">
    <w:abstractNumId w:val="6"/>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0148F"/>
    <w:rsid w:val="00001D70"/>
    <w:rsid w:val="00010DB2"/>
    <w:rsid w:val="0001290E"/>
    <w:rsid w:val="0001441D"/>
    <w:rsid w:val="0001621C"/>
    <w:rsid w:val="00020E6F"/>
    <w:rsid w:val="000237F5"/>
    <w:rsid w:val="00030C71"/>
    <w:rsid w:val="0004237D"/>
    <w:rsid w:val="000458AD"/>
    <w:rsid w:val="000518BF"/>
    <w:rsid w:val="0005221A"/>
    <w:rsid w:val="00053E70"/>
    <w:rsid w:val="000547BD"/>
    <w:rsid w:val="0005497D"/>
    <w:rsid w:val="000551E0"/>
    <w:rsid w:val="0005727D"/>
    <w:rsid w:val="000612C7"/>
    <w:rsid w:val="0006190A"/>
    <w:rsid w:val="000643AC"/>
    <w:rsid w:val="00065EF6"/>
    <w:rsid w:val="000670C9"/>
    <w:rsid w:val="000763EE"/>
    <w:rsid w:val="00086514"/>
    <w:rsid w:val="00093BCE"/>
    <w:rsid w:val="000A1219"/>
    <w:rsid w:val="000C4940"/>
    <w:rsid w:val="000C573E"/>
    <w:rsid w:val="000D2942"/>
    <w:rsid w:val="000D5AA9"/>
    <w:rsid w:val="000E0D27"/>
    <w:rsid w:val="000E0FFA"/>
    <w:rsid w:val="000E20A4"/>
    <w:rsid w:val="000F01C4"/>
    <w:rsid w:val="000F2F75"/>
    <w:rsid w:val="000F441A"/>
    <w:rsid w:val="000F4661"/>
    <w:rsid w:val="000F688F"/>
    <w:rsid w:val="00105435"/>
    <w:rsid w:val="00110F35"/>
    <w:rsid w:val="00112CE5"/>
    <w:rsid w:val="00112D24"/>
    <w:rsid w:val="00112DB0"/>
    <w:rsid w:val="001134D3"/>
    <w:rsid w:val="001208EC"/>
    <w:rsid w:val="00124CA1"/>
    <w:rsid w:val="0012502D"/>
    <w:rsid w:val="00125C89"/>
    <w:rsid w:val="00126CFA"/>
    <w:rsid w:val="00135A84"/>
    <w:rsid w:val="0013616E"/>
    <w:rsid w:val="00143D8B"/>
    <w:rsid w:val="00147737"/>
    <w:rsid w:val="00151634"/>
    <w:rsid w:val="00153825"/>
    <w:rsid w:val="001575DC"/>
    <w:rsid w:val="001600AA"/>
    <w:rsid w:val="00165C87"/>
    <w:rsid w:val="0017276E"/>
    <w:rsid w:val="00185205"/>
    <w:rsid w:val="00185CEA"/>
    <w:rsid w:val="00197BC0"/>
    <w:rsid w:val="001A0701"/>
    <w:rsid w:val="001A0A46"/>
    <w:rsid w:val="001A3EF3"/>
    <w:rsid w:val="001B0A2A"/>
    <w:rsid w:val="001B3E93"/>
    <w:rsid w:val="001C40FF"/>
    <w:rsid w:val="001C68A6"/>
    <w:rsid w:val="001C6CEC"/>
    <w:rsid w:val="001D0DB4"/>
    <w:rsid w:val="001D3220"/>
    <w:rsid w:val="001D55BF"/>
    <w:rsid w:val="001E0709"/>
    <w:rsid w:val="001E3AC7"/>
    <w:rsid w:val="001F1EE2"/>
    <w:rsid w:val="001F292D"/>
    <w:rsid w:val="0020457B"/>
    <w:rsid w:val="002064F7"/>
    <w:rsid w:val="0021041F"/>
    <w:rsid w:val="00217E9A"/>
    <w:rsid w:val="0022308D"/>
    <w:rsid w:val="0022309D"/>
    <w:rsid w:val="00224198"/>
    <w:rsid w:val="00225B33"/>
    <w:rsid w:val="00227E0A"/>
    <w:rsid w:val="00227F21"/>
    <w:rsid w:val="002306F9"/>
    <w:rsid w:val="00230968"/>
    <w:rsid w:val="00236023"/>
    <w:rsid w:val="0024051D"/>
    <w:rsid w:val="002445C6"/>
    <w:rsid w:val="002528FD"/>
    <w:rsid w:val="00261C70"/>
    <w:rsid w:val="002620C5"/>
    <w:rsid w:val="002726EB"/>
    <w:rsid w:val="0028099C"/>
    <w:rsid w:val="002856CE"/>
    <w:rsid w:val="00285B0E"/>
    <w:rsid w:val="002924D9"/>
    <w:rsid w:val="002A0496"/>
    <w:rsid w:val="002A1F5E"/>
    <w:rsid w:val="002A3980"/>
    <w:rsid w:val="002A451C"/>
    <w:rsid w:val="002A4FA2"/>
    <w:rsid w:val="002B7DD9"/>
    <w:rsid w:val="002C3231"/>
    <w:rsid w:val="002C5168"/>
    <w:rsid w:val="002C7976"/>
    <w:rsid w:val="002D1E8A"/>
    <w:rsid w:val="002F0761"/>
    <w:rsid w:val="003063F2"/>
    <w:rsid w:val="003065E0"/>
    <w:rsid w:val="0031048E"/>
    <w:rsid w:val="0032581F"/>
    <w:rsid w:val="00326166"/>
    <w:rsid w:val="003264E3"/>
    <w:rsid w:val="0032653B"/>
    <w:rsid w:val="00333079"/>
    <w:rsid w:val="003421F4"/>
    <w:rsid w:val="00344657"/>
    <w:rsid w:val="00352977"/>
    <w:rsid w:val="00354623"/>
    <w:rsid w:val="003550A6"/>
    <w:rsid w:val="003570E7"/>
    <w:rsid w:val="0035796E"/>
    <w:rsid w:val="00360B1E"/>
    <w:rsid w:val="003639C9"/>
    <w:rsid w:val="00365AFC"/>
    <w:rsid w:val="003663BB"/>
    <w:rsid w:val="00386069"/>
    <w:rsid w:val="003929ED"/>
    <w:rsid w:val="00392AB2"/>
    <w:rsid w:val="0039303E"/>
    <w:rsid w:val="003B4933"/>
    <w:rsid w:val="003B4982"/>
    <w:rsid w:val="003B67A1"/>
    <w:rsid w:val="003B7257"/>
    <w:rsid w:val="003D16BB"/>
    <w:rsid w:val="003D204B"/>
    <w:rsid w:val="003D4E57"/>
    <w:rsid w:val="003D6498"/>
    <w:rsid w:val="003E163E"/>
    <w:rsid w:val="003F2A34"/>
    <w:rsid w:val="003F2FB3"/>
    <w:rsid w:val="003F553F"/>
    <w:rsid w:val="00405658"/>
    <w:rsid w:val="00417A16"/>
    <w:rsid w:val="004217A3"/>
    <w:rsid w:val="00422B29"/>
    <w:rsid w:val="00424388"/>
    <w:rsid w:val="00426947"/>
    <w:rsid w:val="00430ACA"/>
    <w:rsid w:val="00430AF9"/>
    <w:rsid w:val="00435335"/>
    <w:rsid w:val="004405AB"/>
    <w:rsid w:val="004423F3"/>
    <w:rsid w:val="0046156B"/>
    <w:rsid w:val="00461CBE"/>
    <w:rsid w:val="00462532"/>
    <w:rsid w:val="00473D8C"/>
    <w:rsid w:val="004801E2"/>
    <w:rsid w:val="00481471"/>
    <w:rsid w:val="004874CF"/>
    <w:rsid w:val="004A1013"/>
    <w:rsid w:val="004A1CA3"/>
    <w:rsid w:val="004A6734"/>
    <w:rsid w:val="004A7F5A"/>
    <w:rsid w:val="004B1527"/>
    <w:rsid w:val="004C2A8F"/>
    <w:rsid w:val="004C6D74"/>
    <w:rsid w:val="004C7B75"/>
    <w:rsid w:val="004E102B"/>
    <w:rsid w:val="004E6743"/>
    <w:rsid w:val="004E6CB6"/>
    <w:rsid w:val="004F0519"/>
    <w:rsid w:val="004F1875"/>
    <w:rsid w:val="004F6F68"/>
    <w:rsid w:val="0050018A"/>
    <w:rsid w:val="00501764"/>
    <w:rsid w:val="005113B0"/>
    <w:rsid w:val="00512676"/>
    <w:rsid w:val="00523DE2"/>
    <w:rsid w:val="00524E53"/>
    <w:rsid w:val="00525A23"/>
    <w:rsid w:val="00546A01"/>
    <w:rsid w:val="00546BA6"/>
    <w:rsid w:val="00560E1E"/>
    <w:rsid w:val="005661BC"/>
    <w:rsid w:val="00581288"/>
    <w:rsid w:val="00585DD7"/>
    <w:rsid w:val="00590066"/>
    <w:rsid w:val="005A5BF6"/>
    <w:rsid w:val="005B04BC"/>
    <w:rsid w:val="005B33AE"/>
    <w:rsid w:val="005B34BE"/>
    <w:rsid w:val="005B5A24"/>
    <w:rsid w:val="005B6D38"/>
    <w:rsid w:val="005C285C"/>
    <w:rsid w:val="005C450E"/>
    <w:rsid w:val="005C7399"/>
    <w:rsid w:val="005E06AA"/>
    <w:rsid w:val="005E6F31"/>
    <w:rsid w:val="005F208C"/>
    <w:rsid w:val="005F5D8F"/>
    <w:rsid w:val="005F7088"/>
    <w:rsid w:val="00600B41"/>
    <w:rsid w:val="0060153C"/>
    <w:rsid w:val="00606B96"/>
    <w:rsid w:val="00607412"/>
    <w:rsid w:val="006134D5"/>
    <w:rsid w:val="00613D1A"/>
    <w:rsid w:val="00622627"/>
    <w:rsid w:val="006305BC"/>
    <w:rsid w:val="00644907"/>
    <w:rsid w:val="00645AD5"/>
    <w:rsid w:val="00650089"/>
    <w:rsid w:val="00665DA9"/>
    <w:rsid w:val="00667F78"/>
    <w:rsid w:val="00671BE1"/>
    <w:rsid w:val="00674497"/>
    <w:rsid w:val="0068608B"/>
    <w:rsid w:val="006861E5"/>
    <w:rsid w:val="00687572"/>
    <w:rsid w:val="00690642"/>
    <w:rsid w:val="006944AD"/>
    <w:rsid w:val="006A76E8"/>
    <w:rsid w:val="006B2816"/>
    <w:rsid w:val="006B6AFC"/>
    <w:rsid w:val="006B6BCD"/>
    <w:rsid w:val="006C3F50"/>
    <w:rsid w:val="006D1242"/>
    <w:rsid w:val="006D76B8"/>
    <w:rsid w:val="006E0C85"/>
    <w:rsid w:val="006E41B8"/>
    <w:rsid w:val="006E5EF0"/>
    <w:rsid w:val="006E66AB"/>
    <w:rsid w:val="006E74F8"/>
    <w:rsid w:val="006E7A8A"/>
    <w:rsid w:val="007026EF"/>
    <w:rsid w:val="00702A1B"/>
    <w:rsid w:val="0071090A"/>
    <w:rsid w:val="00711372"/>
    <w:rsid w:val="00714A31"/>
    <w:rsid w:val="007201D0"/>
    <w:rsid w:val="0072215F"/>
    <w:rsid w:val="00725435"/>
    <w:rsid w:val="007333F1"/>
    <w:rsid w:val="00734FD9"/>
    <w:rsid w:val="007354C5"/>
    <w:rsid w:val="00737F70"/>
    <w:rsid w:val="00754E92"/>
    <w:rsid w:val="00761046"/>
    <w:rsid w:val="0076339F"/>
    <w:rsid w:val="0076480C"/>
    <w:rsid w:val="00764BB5"/>
    <w:rsid w:val="00774025"/>
    <w:rsid w:val="00776766"/>
    <w:rsid w:val="00776B86"/>
    <w:rsid w:val="00782663"/>
    <w:rsid w:val="007837E0"/>
    <w:rsid w:val="00785AB4"/>
    <w:rsid w:val="00796320"/>
    <w:rsid w:val="007A2D62"/>
    <w:rsid w:val="007A786B"/>
    <w:rsid w:val="007B4E09"/>
    <w:rsid w:val="007B5991"/>
    <w:rsid w:val="007C6869"/>
    <w:rsid w:val="007D2733"/>
    <w:rsid w:val="007D2C7C"/>
    <w:rsid w:val="007E2A39"/>
    <w:rsid w:val="007F1E5F"/>
    <w:rsid w:val="007F5DDE"/>
    <w:rsid w:val="00804B96"/>
    <w:rsid w:val="00805E68"/>
    <w:rsid w:val="00812316"/>
    <w:rsid w:val="00812431"/>
    <w:rsid w:val="0081254C"/>
    <w:rsid w:val="00812C6D"/>
    <w:rsid w:val="00813597"/>
    <w:rsid w:val="00814E72"/>
    <w:rsid w:val="008161D0"/>
    <w:rsid w:val="008224E5"/>
    <w:rsid w:val="00822DAA"/>
    <w:rsid w:val="00823234"/>
    <w:rsid w:val="008243E2"/>
    <w:rsid w:val="0082680C"/>
    <w:rsid w:val="00827069"/>
    <w:rsid w:val="00830703"/>
    <w:rsid w:val="00830862"/>
    <w:rsid w:val="008312B3"/>
    <w:rsid w:val="008336F9"/>
    <w:rsid w:val="00844484"/>
    <w:rsid w:val="00845426"/>
    <w:rsid w:val="00864438"/>
    <w:rsid w:val="00864CA2"/>
    <w:rsid w:val="008661FF"/>
    <w:rsid w:val="008663B5"/>
    <w:rsid w:val="00866594"/>
    <w:rsid w:val="008705F6"/>
    <w:rsid w:val="008718D8"/>
    <w:rsid w:val="008742A1"/>
    <w:rsid w:val="00874C8E"/>
    <w:rsid w:val="008752D6"/>
    <w:rsid w:val="008809BD"/>
    <w:rsid w:val="00881AC9"/>
    <w:rsid w:val="00886105"/>
    <w:rsid w:val="008866E0"/>
    <w:rsid w:val="0088752E"/>
    <w:rsid w:val="008915E7"/>
    <w:rsid w:val="008920B8"/>
    <w:rsid w:val="008A4165"/>
    <w:rsid w:val="008A41C3"/>
    <w:rsid w:val="008A57F4"/>
    <w:rsid w:val="008A6B07"/>
    <w:rsid w:val="008A7506"/>
    <w:rsid w:val="008B0E4E"/>
    <w:rsid w:val="008B5C54"/>
    <w:rsid w:val="008B76A1"/>
    <w:rsid w:val="008C3339"/>
    <w:rsid w:val="008C75E3"/>
    <w:rsid w:val="008C7E89"/>
    <w:rsid w:val="008D0F7D"/>
    <w:rsid w:val="008D1005"/>
    <w:rsid w:val="008D7A81"/>
    <w:rsid w:val="008F3BC4"/>
    <w:rsid w:val="008F4048"/>
    <w:rsid w:val="00900DAE"/>
    <w:rsid w:val="009077C0"/>
    <w:rsid w:val="00927C35"/>
    <w:rsid w:val="00930649"/>
    <w:rsid w:val="00934468"/>
    <w:rsid w:val="009522AD"/>
    <w:rsid w:val="0096485D"/>
    <w:rsid w:val="00967A30"/>
    <w:rsid w:val="00970F1E"/>
    <w:rsid w:val="0098416B"/>
    <w:rsid w:val="00995158"/>
    <w:rsid w:val="009964FD"/>
    <w:rsid w:val="009B228E"/>
    <w:rsid w:val="009B39A4"/>
    <w:rsid w:val="009B5649"/>
    <w:rsid w:val="009B5778"/>
    <w:rsid w:val="009B6C1B"/>
    <w:rsid w:val="009B7402"/>
    <w:rsid w:val="009C46EA"/>
    <w:rsid w:val="009C6CC5"/>
    <w:rsid w:val="009C7550"/>
    <w:rsid w:val="009D0CBB"/>
    <w:rsid w:val="009D6B1D"/>
    <w:rsid w:val="009E02BA"/>
    <w:rsid w:val="009E62E4"/>
    <w:rsid w:val="009F4777"/>
    <w:rsid w:val="009F7587"/>
    <w:rsid w:val="00A0130E"/>
    <w:rsid w:val="00A04D77"/>
    <w:rsid w:val="00A105F2"/>
    <w:rsid w:val="00A119C5"/>
    <w:rsid w:val="00A14D62"/>
    <w:rsid w:val="00A16D79"/>
    <w:rsid w:val="00A17A1A"/>
    <w:rsid w:val="00A20071"/>
    <w:rsid w:val="00A202E6"/>
    <w:rsid w:val="00A32432"/>
    <w:rsid w:val="00A3259F"/>
    <w:rsid w:val="00A4017F"/>
    <w:rsid w:val="00A4117F"/>
    <w:rsid w:val="00A436A6"/>
    <w:rsid w:val="00A46CCC"/>
    <w:rsid w:val="00A5198E"/>
    <w:rsid w:val="00A52856"/>
    <w:rsid w:val="00A53B4D"/>
    <w:rsid w:val="00A55223"/>
    <w:rsid w:val="00A61E73"/>
    <w:rsid w:val="00A66077"/>
    <w:rsid w:val="00A733D7"/>
    <w:rsid w:val="00A74377"/>
    <w:rsid w:val="00A75561"/>
    <w:rsid w:val="00A77CF9"/>
    <w:rsid w:val="00A85F9A"/>
    <w:rsid w:val="00A90ADB"/>
    <w:rsid w:val="00AA27B6"/>
    <w:rsid w:val="00AA303B"/>
    <w:rsid w:val="00AB4296"/>
    <w:rsid w:val="00AB469C"/>
    <w:rsid w:val="00AB52EB"/>
    <w:rsid w:val="00AB6E42"/>
    <w:rsid w:val="00AC260C"/>
    <w:rsid w:val="00AD52F6"/>
    <w:rsid w:val="00AE079F"/>
    <w:rsid w:val="00AE2867"/>
    <w:rsid w:val="00AE48B9"/>
    <w:rsid w:val="00AE7A43"/>
    <w:rsid w:val="00AF4D0C"/>
    <w:rsid w:val="00AF5E9F"/>
    <w:rsid w:val="00B0016C"/>
    <w:rsid w:val="00B07404"/>
    <w:rsid w:val="00B10D2F"/>
    <w:rsid w:val="00B12BFA"/>
    <w:rsid w:val="00B14DB2"/>
    <w:rsid w:val="00B15C5B"/>
    <w:rsid w:val="00B167DC"/>
    <w:rsid w:val="00B3058F"/>
    <w:rsid w:val="00B30725"/>
    <w:rsid w:val="00B322D6"/>
    <w:rsid w:val="00B41191"/>
    <w:rsid w:val="00B453C7"/>
    <w:rsid w:val="00B46A75"/>
    <w:rsid w:val="00B71618"/>
    <w:rsid w:val="00B71859"/>
    <w:rsid w:val="00B71B4F"/>
    <w:rsid w:val="00B77DCB"/>
    <w:rsid w:val="00B930FC"/>
    <w:rsid w:val="00B95837"/>
    <w:rsid w:val="00B958F8"/>
    <w:rsid w:val="00BA1741"/>
    <w:rsid w:val="00BB45D8"/>
    <w:rsid w:val="00BC2314"/>
    <w:rsid w:val="00BC2A4E"/>
    <w:rsid w:val="00BC3C7E"/>
    <w:rsid w:val="00BC6D08"/>
    <w:rsid w:val="00BD385D"/>
    <w:rsid w:val="00BD5B26"/>
    <w:rsid w:val="00BD750C"/>
    <w:rsid w:val="00BE2E11"/>
    <w:rsid w:val="00BF136A"/>
    <w:rsid w:val="00BF37BD"/>
    <w:rsid w:val="00C021C3"/>
    <w:rsid w:val="00C06D74"/>
    <w:rsid w:val="00C11777"/>
    <w:rsid w:val="00C15BAA"/>
    <w:rsid w:val="00C15C05"/>
    <w:rsid w:val="00C16A18"/>
    <w:rsid w:val="00C24182"/>
    <w:rsid w:val="00C3091B"/>
    <w:rsid w:val="00C36647"/>
    <w:rsid w:val="00C37B76"/>
    <w:rsid w:val="00C41760"/>
    <w:rsid w:val="00C52069"/>
    <w:rsid w:val="00C55B64"/>
    <w:rsid w:val="00C55F7F"/>
    <w:rsid w:val="00C571F6"/>
    <w:rsid w:val="00C63219"/>
    <w:rsid w:val="00C67635"/>
    <w:rsid w:val="00C71F4C"/>
    <w:rsid w:val="00C74E11"/>
    <w:rsid w:val="00C765CF"/>
    <w:rsid w:val="00C80E30"/>
    <w:rsid w:val="00C9357F"/>
    <w:rsid w:val="00C945A7"/>
    <w:rsid w:val="00CA4199"/>
    <w:rsid w:val="00CA5D1D"/>
    <w:rsid w:val="00CC1F34"/>
    <w:rsid w:val="00CC1FDB"/>
    <w:rsid w:val="00CC34E7"/>
    <w:rsid w:val="00CC5524"/>
    <w:rsid w:val="00CD1D8B"/>
    <w:rsid w:val="00CD37D6"/>
    <w:rsid w:val="00CD4B74"/>
    <w:rsid w:val="00CD59EE"/>
    <w:rsid w:val="00CE0B0F"/>
    <w:rsid w:val="00CE3677"/>
    <w:rsid w:val="00CE4BB8"/>
    <w:rsid w:val="00D0092C"/>
    <w:rsid w:val="00D01DD2"/>
    <w:rsid w:val="00D02709"/>
    <w:rsid w:val="00D03897"/>
    <w:rsid w:val="00D05C58"/>
    <w:rsid w:val="00D15181"/>
    <w:rsid w:val="00D15BFB"/>
    <w:rsid w:val="00D16E17"/>
    <w:rsid w:val="00D2345D"/>
    <w:rsid w:val="00D24B07"/>
    <w:rsid w:val="00D24F08"/>
    <w:rsid w:val="00D252C5"/>
    <w:rsid w:val="00D270F4"/>
    <w:rsid w:val="00D40FB2"/>
    <w:rsid w:val="00D420D2"/>
    <w:rsid w:val="00D5173E"/>
    <w:rsid w:val="00D51C37"/>
    <w:rsid w:val="00D56314"/>
    <w:rsid w:val="00D6263F"/>
    <w:rsid w:val="00D66FD8"/>
    <w:rsid w:val="00D700B1"/>
    <w:rsid w:val="00D74AC0"/>
    <w:rsid w:val="00D77F4C"/>
    <w:rsid w:val="00D80BAB"/>
    <w:rsid w:val="00D83B42"/>
    <w:rsid w:val="00D83E30"/>
    <w:rsid w:val="00D85BDA"/>
    <w:rsid w:val="00D916C6"/>
    <w:rsid w:val="00D9591B"/>
    <w:rsid w:val="00D97CF8"/>
    <w:rsid w:val="00DA4461"/>
    <w:rsid w:val="00DA47C3"/>
    <w:rsid w:val="00DA6885"/>
    <w:rsid w:val="00DB095E"/>
    <w:rsid w:val="00DB3B9B"/>
    <w:rsid w:val="00DB46C2"/>
    <w:rsid w:val="00DD299C"/>
    <w:rsid w:val="00DE2301"/>
    <w:rsid w:val="00DE4242"/>
    <w:rsid w:val="00DE43A8"/>
    <w:rsid w:val="00DE7648"/>
    <w:rsid w:val="00DF038E"/>
    <w:rsid w:val="00E00C63"/>
    <w:rsid w:val="00E018A8"/>
    <w:rsid w:val="00E379BA"/>
    <w:rsid w:val="00E40844"/>
    <w:rsid w:val="00E45FF2"/>
    <w:rsid w:val="00E508F6"/>
    <w:rsid w:val="00E51F9B"/>
    <w:rsid w:val="00E7057D"/>
    <w:rsid w:val="00E71960"/>
    <w:rsid w:val="00E7332B"/>
    <w:rsid w:val="00E751A4"/>
    <w:rsid w:val="00E8643A"/>
    <w:rsid w:val="00E91994"/>
    <w:rsid w:val="00E941B8"/>
    <w:rsid w:val="00E9492A"/>
    <w:rsid w:val="00E95D50"/>
    <w:rsid w:val="00EC2874"/>
    <w:rsid w:val="00EC34AA"/>
    <w:rsid w:val="00EC3DB1"/>
    <w:rsid w:val="00EC7311"/>
    <w:rsid w:val="00ED1D7D"/>
    <w:rsid w:val="00ED207D"/>
    <w:rsid w:val="00ED59DD"/>
    <w:rsid w:val="00ED7260"/>
    <w:rsid w:val="00EE3D8C"/>
    <w:rsid w:val="00EE4C21"/>
    <w:rsid w:val="00EF53FE"/>
    <w:rsid w:val="00F02FFE"/>
    <w:rsid w:val="00F038E2"/>
    <w:rsid w:val="00F04329"/>
    <w:rsid w:val="00F132EF"/>
    <w:rsid w:val="00F173FF"/>
    <w:rsid w:val="00F17D54"/>
    <w:rsid w:val="00F21340"/>
    <w:rsid w:val="00F2735F"/>
    <w:rsid w:val="00F30888"/>
    <w:rsid w:val="00F32F71"/>
    <w:rsid w:val="00F36E3C"/>
    <w:rsid w:val="00F51D1F"/>
    <w:rsid w:val="00F61365"/>
    <w:rsid w:val="00F61FE8"/>
    <w:rsid w:val="00F6236A"/>
    <w:rsid w:val="00F7432B"/>
    <w:rsid w:val="00F855A6"/>
    <w:rsid w:val="00F90F03"/>
    <w:rsid w:val="00F95000"/>
    <w:rsid w:val="00F95A17"/>
    <w:rsid w:val="00FA3851"/>
    <w:rsid w:val="00FB1CAE"/>
    <w:rsid w:val="00FB3842"/>
    <w:rsid w:val="00FC66B3"/>
    <w:rsid w:val="00FC6AE3"/>
    <w:rsid w:val="00FC7BCB"/>
    <w:rsid w:val="00FD3453"/>
    <w:rsid w:val="00FD3EC3"/>
    <w:rsid w:val="00FE28F2"/>
    <w:rsid w:val="00FE6CEF"/>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aliases w:val="Footnote Text Char2,fr,Cha Char1"/>
    <w:basedOn w:val="DefaultParagraphFont"/>
    <w:uiPriority w:val="99"/>
    <w:unhideWhenUsed/>
    <w:rsid w:val="0001290E"/>
    <w:rPr>
      <w:vertAlign w:val="superscript"/>
    </w:rPr>
  </w:style>
  <w:style w:type="paragraph" w:styleId="ListParagraph">
    <w:name w:val="List Paragraph"/>
    <w:aliases w:val="List Paragraph 1,Scriptoria bullet points,Абзац списка1,strikethrough,standaard met opsomming,Bullet Points,Liste Paragraf,Normal bullet 2,body 2,List Paragraph1,List Paragraph2,List Bullet-OpsManual,References,Title Style 1"/>
    <w:basedOn w:val="Normal"/>
    <w:link w:val="ListParagraphChar"/>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Footnote Text Char Char2,Знак"/>
    <w:basedOn w:val="Normal"/>
    <w:link w:val="NormalWebChar"/>
    <w:uiPriority w:val="99"/>
    <w:unhideWhenUsed/>
    <w:qFormat/>
    <w:rsid w:val="003421F4"/>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Знак Char"/>
    <w:link w:val="NormalWeb"/>
    <w:uiPriority w:val="99"/>
    <w:locked/>
    <w:rsid w:val="003421F4"/>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32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2D6"/>
    <w:rPr>
      <w:rFonts w:eastAsiaTheme="minorEastAsia"/>
      <w:color w:val="5A5A5A" w:themeColor="text1" w:themeTint="A5"/>
      <w:spacing w:val="15"/>
    </w:rPr>
  </w:style>
  <w:style w:type="paragraph" w:styleId="Header">
    <w:name w:val="header"/>
    <w:basedOn w:val="Normal"/>
    <w:link w:val="HeaderChar"/>
    <w:uiPriority w:val="99"/>
    <w:unhideWhenUsed/>
    <w:rsid w:val="007767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776766"/>
  </w:style>
  <w:style w:type="paragraph" w:styleId="Footer">
    <w:name w:val="footer"/>
    <w:basedOn w:val="Normal"/>
    <w:link w:val="FooterChar"/>
    <w:uiPriority w:val="99"/>
    <w:unhideWhenUsed/>
    <w:qFormat/>
    <w:rsid w:val="00776766"/>
    <w:pPr>
      <w:tabs>
        <w:tab w:val="center" w:pos="4844"/>
        <w:tab w:val="right" w:pos="9689"/>
      </w:tabs>
      <w:spacing w:after="0" w:line="240" w:lineRule="auto"/>
    </w:pPr>
  </w:style>
  <w:style w:type="character" w:customStyle="1" w:styleId="FooterChar">
    <w:name w:val="Footer Char"/>
    <w:basedOn w:val="DefaultParagraphFont"/>
    <w:link w:val="Footer"/>
    <w:uiPriority w:val="99"/>
    <w:qFormat/>
    <w:rsid w:val="00776766"/>
  </w:style>
  <w:style w:type="character" w:customStyle="1" w:styleId="ListParagraphChar">
    <w:name w:val="List Paragraph Char"/>
    <w:aliases w:val="List Paragraph 1 Char,Scriptoria bullet points Char,Абзац списка1 Char,strikethrough Char,standaard met opsomming Char,Bullet Points Char,Liste Paragraf Char,Normal bullet 2 Char,body 2 Char,List Paragraph1 Char,List Paragraph2 Char"/>
    <w:link w:val="ListParagraph"/>
    <w:uiPriority w:val="34"/>
    <w:rsid w:val="009F7587"/>
  </w:style>
  <w:style w:type="character" w:customStyle="1" w:styleId="Bodytext2">
    <w:name w:val="Body text (2)"/>
    <w:basedOn w:val="DefaultParagraphFont"/>
    <w:rsid w:val="009F7587"/>
    <w:rPr>
      <w:rFonts w:ascii="Book Antiqua" w:eastAsia="Book Antiqua" w:hAnsi="Book Antiqua" w:cs="Book Antiqua"/>
      <w:b w:val="0"/>
      <w:bCs w:val="0"/>
      <w:i w:val="0"/>
      <w:iCs w:val="0"/>
      <w:smallCaps w:val="0"/>
      <w:strike w:val="0"/>
      <w:color w:val="231F20"/>
      <w:spacing w:val="0"/>
      <w:w w:val="100"/>
      <w:position w:val="0"/>
      <w:sz w:val="22"/>
      <w:szCs w:val="22"/>
      <w:u w:val="none"/>
      <w:lang w:val="ro-RO" w:eastAsia="ro-RO" w:bidi="ro-RO"/>
    </w:rPr>
  </w:style>
  <w:style w:type="character" w:styleId="Hyperlink">
    <w:name w:val="Hyperlink"/>
    <w:basedOn w:val="DefaultParagraphFont"/>
    <w:uiPriority w:val="99"/>
    <w:unhideWhenUsed/>
    <w:rsid w:val="00CA5D1D"/>
    <w:rPr>
      <w:color w:val="0000FF"/>
      <w:u w:val="single"/>
    </w:rPr>
  </w:style>
  <w:style w:type="table" w:styleId="TableGrid">
    <w:name w:val="Table Grid"/>
    <w:basedOn w:val="TableNormal"/>
    <w:uiPriority w:val="39"/>
    <w:rsid w:val="00881A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720">
      <w:bodyDiv w:val="1"/>
      <w:marLeft w:val="0"/>
      <w:marRight w:val="0"/>
      <w:marTop w:val="0"/>
      <w:marBottom w:val="0"/>
      <w:divBdr>
        <w:top w:val="none" w:sz="0" w:space="0" w:color="auto"/>
        <w:left w:val="none" w:sz="0" w:space="0" w:color="auto"/>
        <w:bottom w:val="none" w:sz="0" w:space="0" w:color="auto"/>
        <w:right w:val="none" w:sz="0" w:space="0" w:color="auto"/>
      </w:divBdr>
    </w:div>
    <w:div w:id="1631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6AE4-AB5A-4E01-9443-73406B17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n_balaban</dc:creator>
  <cp:keywords/>
  <dc:description/>
  <cp:lastModifiedBy>Paiu Eugenia</cp:lastModifiedBy>
  <cp:revision>3</cp:revision>
  <cp:lastPrinted>2021-12-23T12:56:00Z</cp:lastPrinted>
  <dcterms:created xsi:type="dcterms:W3CDTF">2022-12-23T09:13:00Z</dcterms:created>
  <dcterms:modified xsi:type="dcterms:W3CDTF">2022-12-27T13:37:00Z</dcterms:modified>
</cp:coreProperties>
</file>