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8A" w:rsidRPr="00883BF3" w:rsidRDefault="005A018A" w:rsidP="005A018A">
      <w:pPr>
        <w:pStyle w:val="cn"/>
        <w:spacing w:line="276" w:lineRule="auto"/>
      </w:pPr>
      <w:bookmarkStart w:id="0" w:name="_GoBack"/>
      <w:bookmarkEnd w:id="0"/>
      <w:r w:rsidRPr="00FB041A">
        <w:rPr>
          <w:noProof/>
          <w:sz w:val="26"/>
          <w:szCs w:val="26"/>
        </w:rPr>
        <w:drawing>
          <wp:inline distT="0" distB="0" distL="0" distR="0">
            <wp:extent cx="6324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rsidR="00FF12D9" w:rsidRPr="00FB041A" w:rsidRDefault="00FF12D9" w:rsidP="00FF12D9">
      <w:pPr>
        <w:spacing w:after="0" w:line="276" w:lineRule="auto"/>
        <w:jc w:val="right"/>
        <w:rPr>
          <w:rFonts w:ascii="Calibri Light" w:eastAsia="Times New Roman" w:hAnsi="Calibri Light" w:cs="Calibri Light"/>
          <w:b/>
          <w:bCs/>
          <w:sz w:val="24"/>
          <w:szCs w:val="24"/>
          <w:u w:val="single"/>
          <w:lang w:val="ru-MD"/>
        </w:rPr>
      </w:pPr>
      <w:r w:rsidRPr="00FB041A">
        <w:rPr>
          <w:rFonts w:ascii="Calibri Light" w:eastAsia="Times New Roman" w:hAnsi="Calibri Light" w:cs="Calibri Light"/>
          <w:b/>
          <w:bCs/>
          <w:sz w:val="24"/>
          <w:szCs w:val="24"/>
          <w:u w:val="single"/>
          <w:lang w:val="ru-MD"/>
        </w:rPr>
        <w:t>ПЕРЕВОД</w:t>
      </w:r>
    </w:p>
    <w:p w:rsidR="00FF12D9" w:rsidRPr="00FB041A" w:rsidRDefault="00FF12D9" w:rsidP="00FF12D9">
      <w:pPr>
        <w:spacing w:after="0" w:line="276" w:lineRule="auto"/>
        <w:jc w:val="center"/>
        <w:rPr>
          <w:rFonts w:ascii="Calibri Light" w:eastAsia="Times New Roman" w:hAnsi="Calibri Light" w:cs="Calibri Light"/>
          <w:bCs/>
          <w:sz w:val="24"/>
          <w:szCs w:val="24"/>
          <w:lang w:val="ru-MD"/>
        </w:rPr>
      </w:pPr>
      <w:r w:rsidRPr="00FB041A">
        <w:rPr>
          <w:rFonts w:ascii="Calibri Light" w:eastAsia="Times New Roman" w:hAnsi="Calibri Light" w:cs="Calibri Light"/>
          <w:bCs/>
          <w:sz w:val="24"/>
          <w:szCs w:val="24"/>
          <w:lang w:val="ru-MD"/>
        </w:rPr>
        <w:t>СЧЕТНАЯ ПАЛАТА РЕСПУБЛИКИ МОЛДОВА</w:t>
      </w:r>
    </w:p>
    <w:p w:rsidR="00FF12D9" w:rsidRPr="00FB041A" w:rsidRDefault="00FF12D9" w:rsidP="00FF12D9">
      <w:pPr>
        <w:spacing w:after="0" w:line="276" w:lineRule="auto"/>
        <w:jc w:val="center"/>
        <w:rPr>
          <w:rFonts w:ascii="Calibri Light" w:eastAsia="Times New Roman" w:hAnsi="Calibri Light" w:cs="Calibri Light"/>
          <w:bCs/>
          <w:sz w:val="28"/>
          <w:szCs w:val="28"/>
          <w:lang w:val="ru-MD"/>
        </w:rPr>
      </w:pPr>
    </w:p>
    <w:p w:rsidR="00FF12D9" w:rsidRPr="00FB041A" w:rsidRDefault="00FF12D9" w:rsidP="00FF12D9">
      <w:pPr>
        <w:spacing w:after="0" w:line="276" w:lineRule="auto"/>
        <w:jc w:val="center"/>
        <w:rPr>
          <w:rFonts w:ascii="Calibri Light" w:eastAsia="Times New Roman" w:hAnsi="Calibri Light" w:cs="Calibri Light"/>
          <w:b/>
          <w:bCs/>
          <w:sz w:val="24"/>
          <w:szCs w:val="24"/>
          <w:lang w:val="ru-MD"/>
        </w:rPr>
      </w:pPr>
      <w:r w:rsidRPr="00FB041A">
        <w:rPr>
          <w:rFonts w:ascii="Calibri Light" w:eastAsia="Times New Roman" w:hAnsi="Calibri Light" w:cs="Calibri Light"/>
          <w:b/>
          <w:bCs/>
          <w:sz w:val="24"/>
          <w:szCs w:val="24"/>
          <w:lang w:val="ru-MD"/>
        </w:rPr>
        <w:t>П О С Т А Н О В Л Е Н И Е №50</w:t>
      </w:r>
    </w:p>
    <w:p w:rsidR="00FF12D9" w:rsidRPr="00FB041A" w:rsidRDefault="00FF12D9" w:rsidP="00FF12D9">
      <w:pPr>
        <w:spacing w:after="120" w:line="276" w:lineRule="auto"/>
        <w:jc w:val="center"/>
        <w:rPr>
          <w:rFonts w:ascii="Calibri Light" w:eastAsia="Times New Roman" w:hAnsi="Calibri Light" w:cs="Calibri Light"/>
          <w:b/>
          <w:bCs/>
          <w:sz w:val="24"/>
          <w:szCs w:val="24"/>
          <w:lang w:val="ru-MD"/>
        </w:rPr>
      </w:pPr>
      <w:r w:rsidRPr="00FB041A">
        <w:rPr>
          <w:rFonts w:ascii="Calibri Light" w:eastAsia="Times New Roman" w:hAnsi="Calibri Light" w:cs="Calibri Light"/>
          <w:b/>
          <w:bCs/>
          <w:sz w:val="24"/>
          <w:szCs w:val="24"/>
          <w:lang w:val="ru-MD"/>
        </w:rPr>
        <w:t>от 13 сентября 2022 года</w:t>
      </w:r>
    </w:p>
    <w:p w:rsidR="00FF12D9" w:rsidRPr="00FB041A" w:rsidRDefault="00FF12D9" w:rsidP="00FF12D9">
      <w:pPr>
        <w:spacing w:after="0" w:line="276" w:lineRule="auto"/>
        <w:jc w:val="center"/>
        <w:rPr>
          <w:rFonts w:ascii="Calibri Light" w:eastAsia="Times New Roman" w:hAnsi="Calibri Light" w:cs="Calibri Light"/>
          <w:b/>
          <w:bCs/>
          <w:sz w:val="24"/>
          <w:szCs w:val="24"/>
          <w:lang w:val="ru-MD" w:eastAsia="ru-RU"/>
        </w:rPr>
      </w:pPr>
      <w:r w:rsidRPr="00FB041A">
        <w:rPr>
          <w:rFonts w:ascii="Calibri Light" w:eastAsia="Times New Roman" w:hAnsi="Calibri Light" w:cs="Calibri Light"/>
          <w:b/>
          <w:bCs/>
          <w:sz w:val="24"/>
          <w:szCs w:val="24"/>
          <w:lang w:val="ru-MD" w:eastAsia="ru-RU"/>
        </w:rPr>
        <w:t>по Отчету аудита соответствия администрирования</w:t>
      </w:r>
    </w:p>
    <w:p w:rsidR="00FF12D9" w:rsidRPr="00FB041A" w:rsidRDefault="00FF12D9" w:rsidP="00FF12D9">
      <w:pPr>
        <w:spacing w:after="0" w:line="276" w:lineRule="auto"/>
        <w:jc w:val="center"/>
        <w:rPr>
          <w:rFonts w:ascii="Calibri Light" w:eastAsia="Times New Roman" w:hAnsi="Calibri Light" w:cs="Calibri Light"/>
          <w:b/>
          <w:bCs/>
          <w:sz w:val="24"/>
          <w:szCs w:val="24"/>
          <w:lang w:val="ru-MD" w:eastAsia="ru-RU"/>
        </w:rPr>
      </w:pPr>
      <w:r w:rsidRPr="00FB041A">
        <w:rPr>
          <w:rFonts w:ascii="Calibri Light" w:eastAsia="Times New Roman" w:hAnsi="Calibri Light" w:cs="Calibri Light"/>
          <w:b/>
          <w:bCs/>
          <w:sz w:val="24"/>
          <w:szCs w:val="24"/>
          <w:lang w:val="ru-MD" w:eastAsia="ru-RU"/>
        </w:rPr>
        <w:t xml:space="preserve"> системы налоговых и таможенных льгот, за 2020-2021 годы </w:t>
      </w:r>
    </w:p>
    <w:p w:rsidR="005A018A" w:rsidRPr="00FB041A" w:rsidRDefault="005A018A" w:rsidP="005A018A">
      <w:pPr>
        <w:spacing w:after="0" w:line="276" w:lineRule="auto"/>
        <w:jc w:val="center"/>
        <w:rPr>
          <w:rFonts w:ascii="Times New Roman" w:eastAsia="Times New Roman" w:hAnsi="Times New Roman"/>
          <w:b/>
          <w:bCs/>
          <w:sz w:val="16"/>
          <w:szCs w:val="16"/>
          <w:lang w:val="ru-MD"/>
        </w:rPr>
      </w:pPr>
    </w:p>
    <w:p w:rsidR="008A3EDF" w:rsidRPr="00FB041A" w:rsidRDefault="00FF12D9" w:rsidP="008A3EDF">
      <w:pPr>
        <w:shd w:val="clear" w:color="auto" w:fill="FFFFFF"/>
        <w:spacing w:after="0" w:line="276" w:lineRule="auto"/>
        <w:ind w:firstLine="709"/>
        <w:jc w:val="both"/>
        <w:rPr>
          <w:rFonts w:asciiTheme="majorHAnsi" w:hAnsiTheme="majorHAnsi" w:cstheme="majorHAnsi"/>
          <w:sz w:val="24"/>
          <w:szCs w:val="24"/>
          <w:lang w:val="ru-MD"/>
        </w:rPr>
      </w:pPr>
      <w:r w:rsidRPr="00FB041A">
        <w:rPr>
          <w:rFonts w:asciiTheme="majorHAnsi" w:hAnsiTheme="majorHAnsi" w:cstheme="majorHAnsi"/>
          <w:sz w:val="24"/>
          <w:szCs w:val="24"/>
          <w:lang w:val="ru-MD"/>
        </w:rPr>
        <w:t xml:space="preserve">Счетная палата в присутствии г-жи Лидии </w:t>
      </w:r>
      <w:proofErr w:type="spellStart"/>
      <w:r w:rsidRPr="00FB041A">
        <w:rPr>
          <w:rFonts w:asciiTheme="majorHAnsi" w:hAnsiTheme="majorHAnsi" w:cstheme="majorHAnsi"/>
          <w:sz w:val="24"/>
          <w:szCs w:val="24"/>
          <w:lang w:val="ru-MD"/>
        </w:rPr>
        <w:t>Абабий</w:t>
      </w:r>
      <w:proofErr w:type="spellEnd"/>
      <w:r w:rsidRPr="00FB041A">
        <w:rPr>
          <w:rFonts w:asciiTheme="majorHAnsi" w:hAnsiTheme="majorHAnsi" w:cstheme="majorHAnsi"/>
          <w:sz w:val="24"/>
          <w:szCs w:val="24"/>
          <w:lang w:val="ru-MD"/>
        </w:rPr>
        <w:t xml:space="preserve">, заместителя директора Таможенной службы; г-на Юрия </w:t>
      </w:r>
      <w:proofErr w:type="spellStart"/>
      <w:r w:rsidRPr="00FB041A">
        <w:rPr>
          <w:rFonts w:asciiTheme="majorHAnsi" w:hAnsiTheme="majorHAnsi" w:cstheme="majorHAnsi"/>
          <w:sz w:val="24"/>
          <w:szCs w:val="24"/>
          <w:lang w:val="ru-MD"/>
        </w:rPr>
        <w:t>Степанюка</w:t>
      </w:r>
      <w:proofErr w:type="spellEnd"/>
      <w:r w:rsidRPr="00FB041A">
        <w:rPr>
          <w:rFonts w:asciiTheme="majorHAnsi" w:hAnsiTheme="majorHAnsi" w:cstheme="majorHAnsi"/>
          <w:sz w:val="24"/>
          <w:szCs w:val="24"/>
          <w:lang w:val="ru-MD"/>
        </w:rPr>
        <w:t xml:space="preserve">, начальника Управления таможенных доходов Таможенной службы; г-жи </w:t>
      </w:r>
      <w:proofErr w:type="spellStart"/>
      <w:r w:rsidRPr="00FB041A">
        <w:rPr>
          <w:rFonts w:asciiTheme="majorHAnsi" w:hAnsiTheme="majorHAnsi" w:cstheme="majorHAnsi"/>
          <w:sz w:val="24"/>
          <w:szCs w:val="24"/>
          <w:lang w:val="ru-MD"/>
        </w:rPr>
        <w:t>Корины</w:t>
      </w:r>
      <w:proofErr w:type="spellEnd"/>
      <w:r w:rsidRPr="00FB041A">
        <w:rPr>
          <w:rFonts w:asciiTheme="majorHAnsi" w:hAnsiTheme="majorHAnsi" w:cstheme="majorHAnsi"/>
          <w:sz w:val="24"/>
          <w:szCs w:val="24"/>
          <w:lang w:val="ru-MD"/>
        </w:rPr>
        <w:t xml:space="preserve"> Алекса, заместителя начальника Управления налоговой и таможенной политики Министерства финансов; г-жи Кристины Чебан, начальника Управления международного экономического сотрудничества Министерства экономики; г-жи Олеси </w:t>
      </w:r>
      <w:proofErr w:type="spellStart"/>
      <w:r w:rsidRPr="00FB041A">
        <w:rPr>
          <w:rFonts w:asciiTheme="majorHAnsi" w:hAnsiTheme="majorHAnsi" w:cstheme="majorHAnsi"/>
          <w:sz w:val="24"/>
          <w:szCs w:val="24"/>
          <w:lang w:val="ru-MD"/>
        </w:rPr>
        <w:t>Лунгу</w:t>
      </w:r>
      <w:proofErr w:type="spellEnd"/>
      <w:r w:rsidRPr="00FB041A">
        <w:rPr>
          <w:rFonts w:asciiTheme="majorHAnsi" w:hAnsiTheme="majorHAnsi" w:cstheme="majorHAnsi"/>
          <w:sz w:val="24"/>
          <w:szCs w:val="24"/>
          <w:lang w:val="ru-MD"/>
        </w:rPr>
        <w:t xml:space="preserve">, начальника Управления по учету и отчетности государственной помощи Совета по конкуренции, а также других должностных лиц, в рамках </w:t>
      </w:r>
      <w:proofErr w:type="spellStart"/>
      <w:r w:rsidRPr="00FB041A">
        <w:rPr>
          <w:rFonts w:asciiTheme="majorHAnsi" w:hAnsiTheme="majorHAnsi" w:cstheme="majorHAnsi"/>
          <w:sz w:val="24"/>
          <w:szCs w:val="24"/>
          <w:lang w:val="ru-MD"/>
        </w:rPr>
        <w:t>видеозаседания</w:t>
      </w:r>
      <w:proofErr w:type="spellEnd"/>
      <w:r w:rsidRPr="00FB041A">
        <w:rPr>
          <w:rFonts w:asciiTheme="majorHAnsi" w:hAnsiTheme="majorHAnsi" w:cstheme="majorHAnsi"/>
          <w:sz w:val="24"/>
          <w:szCs w:val="24"/>
          <w:lang w:val="ru-MD"/>
        </w:rPr>
        <w:t>, руководствуясь ст.3 (1) и ст.5 (1) а) Закона об организации и функционировании Счетной палаты Республики Молдова</w:t>
      </w:r>
      <w:r w:rsidRPr="00FB041A">
        <w:rPr>
          <w:rFonts w:asciiTheme="majorHAnsi" w:hAnsiTheme="majorHAnsi" w:cstheme="majorHAnsi"/>
          <w:sz w:val="24"/>
          <w:szCs w:val="24"/>
          <w:vertAlign w:val="superscript"/>
          <w:lang w:val="ru-MD"/>
        </w:rPr>
        <w:footnoteReference w:id="1"/>
      </w:r>
      <w:r w:rsidRPr="00FB041A">
        <w:rPr>
          <w:rFonts w:asciiTheme="majorHAnsi" w:hAnsiTheme="majorHAnsi" w:cstheme="majorHAnsi"/>
          <w:sz w:val="24"/>
          <w:szCs w:val="24"/>
          <w:lang w:val="ru-MD"/>
        </w:rPr>
        <w:t xml:space="preserve">, рассмотрела Отчет аудита соответствия администрирования </w:t>
      </w:r>
      <w:r w:rsidRPr="00FB041A">
        <w:rPr>
          <w:rFonts w:asciiTheme="majorHAnsi" w:hAnsiTheme="majorHAnsi" w:cstheme="majorHAnsi"/>
          <w:bCs/>
          <w:sz w:val="24"/>
          <w:szCs w:val="24"/>
          <w:lang w:val="ru-MD"/>
        </w:rPr>
        <w:t>системы налоговых и таможенных льгот, за 2020-2021 годы</w:t>
      </w:r>
      <w:r w:rsidR="00CD435F" w:rsidRPr="00FB041A">
        <w:rPr>
          <w:rFonts w:asciiTheme="majorHAnsi" w:hAnsiTheme="majorHAnsi" w:cstheme="majorHAnsi"/>
          <w:sz w:val="24"/>
          <w:szCs w:val="24"/>
          <w:lang w:val="ru-MD"/>
        </w:rPr>
        <w:t>.</w:t>
      </w:r>
    </w:p>
    <w:p w:rsidR="005A018A" w:rsidRPr="00FB041A" w:rsidRDefault="00DA0319" w:rsidP="008A3EDF">
      <w:pPr>
        <w:shd w:val="clear" w:color="auto" w:fill="FFFFFF"/>
        <w:spacing w:after="0" w:line="276" w:lineRule="auto"/>
        <w:ind w:firstLine="709"/>
        <w:jc w:val="both"/>
        <w:rPr>
          <w:rFonts w:asciiTheme="majorHAnsi" w:eastAsia="Times New Roman" w:hAnsiTheme="majorHAnsi" w:cstheme="majorHAnsi"/>
          <w:sz w:val="24"/>
          <w:szCs w:val="24"/>
          <w:lang w:val="ru-MD"/>
        </w:rPr>
      </w:pPr>
      <w:r w:rsidRPr="00FB041A">
        <w:rPr>
          <w:rFonts w:asciiTheme="majorHAnsi" w:eastAsia="Times New Roman" w:hAnsiTheme="majorHAnsi" w:cstheme="majorHAnsi"/>
          <w:sz w:val="24"/>
          <w:szCs w:val="24"/>
          <w:lang w:val="ru-MD"/>
        </w:rPr>
        <w:t>Миссия внешнего публичного аудита была проведена в соответствии с Программой аудиторской деятельности Счетной палаты на 2020 год</w:t>
      </w:r>
      <w:r w:rsidRPr="00FB041A">
        <w:rPr>
          <w:rFonts w:asciiTheme="majorHAnsi" w:eastAsiaTheme="minorEastAsia" w:hAnsiTheme="majorHAnsi" w:cstheme="majorHAnsi"/>
          <w:sz w:val="24"/>
          <w:szCs w:val="24"/>
          <w:vertAlign w:val="superscript"/>
          <w:lang w:val="ru-MD" w:bidi="en-US"/>
        </w:rPr>
        <w:footnoteReference w:id="2"/>
      </w:r>
      <w:r w:rsidRPr="00FB041A">
        <w:rPr>
          <w:rFonts w:asciiTheme="majorHAnsi" w:eastAsia="Times New Roman" w:hAnsiTheme="majorHAnsi" w:cstheme="majorHAnsi"/>
          <w:sz w:val="24"/>
          <w:szCs w:val="24"/>
          <w:lang w:val="ru-MD"/>
        </w:rPr>
        <w:t xml:space="preserve">, с целью оценки соответствия администрирования </w:t>
      </w:r>
      <w:r w:rsidRPr="00FB041A">
        <w:rPr>
          <w:rFonts w:asciiTheme="majorHAnsi" w:hAnsiTheme="majorHAnsi" w:cstheme="majorHAnsi"/>
          <w:bCs/>
          <w:sz w:val="24"/>
          <w:szCs w:val="24"/>
          <w:lang w:val="ru-MD"/>
        </w:rPr>
        <w:t>системы налоговых и таможенных льгот, за 2020-2021 годы</w:t>
      </w:r>
      <w:r w:rsidR="005B4120" w:rsidRPr="00FB041A">
        <w:rPr>
          <w:rFonts w:asciiTheme="majorHAnsi" w:hAnsiTheme="majorHAnsi" w:cstheme="majorHAnsi"/>
          <w:color w:val="000000"/>
          <w:sz w:val="24"/>
          <w:szCs w:val="24"/>
          <w:lang w:val="ru-MD"/>
        </w:rPr>
        <w:t>.</w:t>
      </w:r>
    </w:p>
    <w:p w:rsidR="005A018A" w:rsidRPr="00FB041A" w:rsidRDefault="00DA0319" w:rsidP="008A3EDF">
      <w:pPr>
        <w:spacing w:after="0" w:line="276" w:lineRule="auto"/>
        <w:ind w:firstLine="709"/>
        <w:jc w:val="both"/>
        <w:rPr>
          <w:rFonts w:asciiTheme="majorHAnsi" w:eastAsia="Times New Roman" w:hAnsiTheme="majorHAnsi" w:cstheme="majorHAnsi"/>
          <w:sz w:val="24"/>
          <w:szCs w:val="24"/>
          <w:lang w:val="ru-MD"/>
        </w:rPr>
      </w:pPr>
      <w:r w:rsidRPr="00FB041A">
        <w:rPr>
          <w:rFonts w:ascii="Calibri Light" w:eastAsia="Times New Roman" w:hAnsi="Calibri Light" w:cs="Calibri Light"/>
          <w:sz w:val="24"/>
          <w:szCs w:val="24"/>
          <w:lang w:val="ru-MD"/>
        </w:rPr>
        <w:t>Внешний публичный аудит был проведен в соответствии с Международными стандартами Высших органов аудита, применяемыми Счетной палатой, в частности ISSAI 100, ISSAI 400 и ISSAI 4000</w:t>
      </w:r>
      <w:r w:rsidRPr="00FB041A">
        <w:rPr>
          <w:rFonts w:ascii="Calibri Light" w:eastAsia="Times New Roman" w:hAnsi="Calibri Light" w:cs="Calibri Light"/>
          <w:sz w:val="24"/>
          <w:szCs w:val="24"/>
          <w:vertAlign w:val="superscript"/>
          <w:lang w:val="ru-MD"/>
        </w:rPr>
        <w:footnoteReference w:id="3"/>
      </w:r>
      <w:r w:rsidRPr="00FB041A">
        <w:rPr>
          <w:rFonts w:ascii="Calibri Light" w:eastAsia="Times New Roman" w:hAnsi="Calibri Light" w:cs="Calibri Light"/>
          <w:sz w:val="24"/>
          <w:szCs w:val="24"/>
          <w:lang w:val="ru-MD"/>
        </w:rPr>
        <w:t>.</w:t>
      </w:r>
      <w:r w:rsidR="005A018A" w:rsidRPr="00FB041A">
        <w:rPr>
          <w:rFonts w:asciiTheme="majorHAnsi" w:eastAsia="Times New Roman" w:hAnsiTheme="majorHAnsi" w:cstheme="majorHAnsi"/>
          <w:sz w:val="24"/>
          <w:szCs w:val="24"/>
          <w:lang w:val="ru-MD"/>
        </w:rPr>
        <w:t xml:space="preserve"> </w:t>
      </w:r>
    </w:p>
    <w:p w:rsidR="00DA0319" w:rsidRPr="00FB041A" w:rsidRDefault="00DA0319" w:rsidP="00DA0319">
      <w:pPr>
        <w:tabs>
          <w:tab w:val="left" w:pos="5310"/>
        </w:tabs>
        <w:spacing w:after="120" w:line="276" w:lineRule="auto"/>
        <w:ind w:firstLine="720"/>
        <w:rPr>
          <w:rFonts w:asciiTheme="majorHAnsi" w:eastAsia="Times New Roman" w:hAnsiTheme="majorHAnsi" w:cstheme="majorHAnsi"/>
          <w:sz w:val="24"/>
          <w:szCs w:val="24"/>
          <w:lang w:val="ru-MD"/>
        </w:rPr>
      </w:pPr>
      <w:r w:rsidRPr="00FB041A">
        <w:rPr>
          <w:rFonts w:asciiTheme="majorHAnsi" w:eastAsia="Times New Roman" w:hAnsiTheme="majorHAnsi" w:cstheme="majorHAnsi"/>
          <w:sz w:val="24"/>
          <w:szCs w:val="24"/>
          <w:lang w:val="ru-MD"/>
        </w:rPr>
        <w:t xml:space="preserve">Рассмотрев Отчет аудита, Счетная палата </w:t>
      </w:r>
    </w:p>
    <w:p w:rsidR="005A018A" w:rsidRPr="00FB041A" w:rsidRDefault="00DA0319" w:rsidP="00DA0319">
      <w:pPr>
        <w:tabs>
          <w:tab w:val="left" w:pos="5310"/>
        </w:tabs>
        <w:spacing w:after="120" w:line="276" w:lineRule="auto"/>
        <w:jc w:val="center"/>
        <w:rPr>
          <w:rFonts w:asciiTheme="majorHAnsi" w:eastAsia="Times New Roman" w:hAnsiTheme="majorHAnsi" w:cstheme="majorHAnsi"/>
          <w:b/>
          <w:bCs/>
          <w:sz w:val="24"/>
          <w:szCs w:val="24"/>
          <w:lang w:val="ru-MD"/>
        </w:rPr>
      </w:pPr>
      <w:r w:rsidRPr="00FB041A">
        <w:rPr>
          <w:rFonts w:asciiTheme="majorHAnsi" w:eastAsia="Times New Roman" w:hAnsiTheme="majorHAnsi" w:cstheme="majorHAnsi"/>
          <w:b/>
          <w:sz w:val="24"/>
          <w:szCs w:val="24"/>
          <w:lang w:val="ru-MD"/>
        </w:rPr>
        <w:t>УСТАНОВИЛА</w:t>
      </w:r>
      <w:r w:rsidR="005A018A" w:rsidRPr="00FB041A">
        <w:rPr>
          <w:rFonts w:asciiTheme="majorHAnsi" w:eastAsia="Times New Roman" w:hAnsiTheme="majorHAnsi" w:cstheme="majorHAnsi"/>
          <w:b/>
          <w:bCs/>
          <w:sz w:val="24"/>
          <w:szCs w:val="24"/>
          <w:lang w:val="ru-MD"/>
        </w:rPr>
        <w:t>:</w:t>
      </w:r>
    </w:p>
    <w:p w:rsidR="000B58FD" w:rsidRPr="005B7F2D" w:rsidRDefault="00AF4CDF" w:rsidP="00EB0692">
      <w:pPr>
        <w:widowControl w:val="0"/>
        <w:tabs>
          <w:tab w:val="left" w:pos="747"/>
          <w:tab w:val="left" w:pos="900"/>
        </w:tabs>
        <w:spacing w:after="0" w:line="276" w:lineRule="auto"/>
        <w:ind w:firstLine="540"/>
        <w:jc w:val="both"/>
        <w:rPr>
          <w:rFonts w:asciiTheme="majorHAnsi" w:hAnsiTheme="majorHAnsi" w:cstheme="majorHAnsi"/>
          <w:sz w:val="24"/>
          <w:szCs w:val="24"/>
        </w:rPr>
      </w:pPr>
      <w:r w:rsidRPr="00FB041A">
        <w:rPr>
          <w:rFonts w:asciiTheme="majorHAnsi" w:hAnsiTheme="majorHAnsi" w:cstheme="majorHAnsi"/>
          <w:sz w:val="24"/>
          <w:szCs w:val="24"/>
          <w:lang w:val="ru-MD"/>
        </w:rPr>
        <w:t xml:space="preserve">хотя налоговые и таможенные льготы, по своей сути, представляют собой значительные затраты для бюджета, на основании аудиторских констатаций отмечается, что государственные органы не проявили должную заинтересованность в том, чтобы обеспечить их оценку и отчетность в надлежащем и прозрачном порядке, а также реализацию в полной </w:t>
      </w:r>
      <w:r w:rsidRPr="00FB041A">
        <w:rPr>
          <w:rFonts w:asciiTheme="majorHAnsi" w:hAnsiTheme="majorHAnsi" w:cstheme="majorHAnsi"/>
          <w:sz w:val="24"/>
          <w:szCs w:val="24"/>
          <w:lang w:val="ru-MD"/>
        </w:rPr>
        <w:lastRenderedPageBreak/>
        <w:t xml:space="preserve">мере принципов надлежащего управления в администрировании льгот, предоставляемых различным категориям бенефициаров. Выявленные недостатки были обусловлены как отсутствием повышенного внимания </w:t>
      </w:r>
      <w:r w:rsidR="0059717C" w:rsidRPr="00FB041A">
        <w:rPr>
          <w:rFonts w:asciiTheme="majorHAnsi" w:hAnsiTheme="majorHAnsi" w:cstheme="majorHAnsi"/>
          <w:sz w:val="24"/>
          <w:szCs w:val="24"/>
          <w:lang w:val="ru-MD"/>
        </w:rPr>
        <w:t>к системе льгот со стороны государственных органов</w:t>
      </w:r>
      <w:r w:rsidRPr="00FB041A">
        <w:rPr>
          <w:rFonts w:asciiTheme="majorHAnsi" w:hAnsiTheme="majorHAnsi" w:cstheme="majorHAnsi"/>
          <w:sz w:val="24"/>
          <w:szCs w:val="24"/>
          <w:lang w:val="ru-MD"/>
        </w:rPr>
        <w:t xml:space="preserve">, так и наличием </w:t>
      </w:r>
      <w:r w:rsidR="0059717C" w:rsidRPr="00FB041A">
        <w:rPr>
          <w:rFonts w:asciiTheme="majorHAnsi" w:hAnsiTheme="majorHAnsi" w:cstheme="majorHAnsi"/>
          <w:sz w:val="24"/>
          <w:szCs w:val="24"/>
          <w:lang w:val="ru-MD"/>
        </w:rPr>
        <w:t xml:space="preserve">ряда </w:t>
      </w:r>
      <w:r w:rsidRPr="00FB041A">
        <w:rPr>
          <w:rFonts w:asciiTheme="majorHAnsi" w:hAnsiTheme="majorHAnsi" w:cstheme="majorHAnsi"/>
          <w:sz w:val="24"/>
          <w:szCs w:val="24"/>
          <w:lang w:val="ru-MD"/>
        </w:rPr>
        <w:t xml:space="preserve">объективных факторов, таких как сложность системы и аспекты, связанные с </w:t>
      </w:r>
      <w:r w:rsidR="0059717C" w:rsidRPr="00FB041A">
        <w:rPr>
          <w:rFonts w:asciiTheme="majorHAnsi" w:hAnsiTheme="majorHAnsi" w:cstheme="majorHAnsi"/>
          <w:sz w:val="24"/>
          <w:szCs w:val="24"/>
          <w:lang w:val="ru-MD"/>
        </w:rPr>
        <w:t xml:space="preserve">неэффективным </w:t>
      </w:r>
      <w:r w:rsidRPr="00FB041A">
        <w:rPr>
          <w:rFonts w:asciiTheme="majorHAnsi" w:hAnsiTheme="majorHAnsi" w:cstheme="majorHAnsi"/>
          <w:sz w:val="24"/>
          <w:szCs w:val="24"/>
          <w:lang w:val="ru-MD"/>
        </w:rPr>
        <w:t xml:space="preserve">исполнением делегированных им задач. </w:t>
      </w:r>
      <w:r w:rsidR="0059717C" w:rsidRPr="00FB041A">
        <w:rPr>
          <w:rFonts w:asciiTheme="majorHAnsi" w:hAnsiTheme="majorHAnsi" w:cstheme="majorHAnsi"/>
          <w:sz w:val="24"/>
          <w:szCs w:val="24"/>
          <w:lang w:val="ru-MD"/>
        </w:rPr>
        <w:t>Эти констатации</w:t>
      </w:r>
      <w:r w:rsidRPr="00FB041A">
        <w:rPr>
          <w:rFonts w:asciiTheme="majorHAnsi" w:hAnsiTheme="majorHAnsi" w:cstheme="majorHAnsi"/>
          <w:sz w:val="24"/>
          <w:szCs w:val="24"/>
          <w:lang w:val="ru-MD"/>
        </w:rPr>
        <w:t xml:space="preserve"> основаны на следующих аудиторских наблюдениях</w:t>
      </w:r>
      <w:r w:rsidR="000B58FD" w:rsidRPr="00FB041A">
        <w:rPr>
          <w:rFonts w:asciiTheme="majorHAnsi" w:hAnsiTheme="majorHAnsi" w:cstheme="majorHAnsi"/>
          <w:sz w:val="24"/>
          <w:szCs w:val="24"/>
          <w:lang w:val="ru-MD"/>
        </w:rPr>
        <w:t xml:space="preserve">: </w:t>
      </w:r>
      <w:r w:rsidR="005B7F2D">
        <w:rPr>
          <w:rFonts w:asciiTheme="majorHAnsi" w:hAnsiTheme="majorHAnsi" w:cstheme="majorHAnsi"/>
          <w:sz w:val="24"/>
          <w:szCs w:val="24"/>
        </w:rPr>
        <w:t xml:space="preserve"> </w:t>
      </w:r>
      <w:r w:rsidR="000314BF">
        <w:rPr>
          <w:rFonts w:asciiTheme="majorHAnsi" w:hAnsiTheme="majorHAnsi" w:cstheme="majorHAnsi"/>
          <w:sz w:val="24"/>
          <w:szCs w:val="24"/>
        </w:rPr>
        <w:t xml:space="preserve"> </w:t>
      </w:r>
    </w:p>
    <w:p w:rsidR="00FD2282" w:rsidRPr="00FB041A" w:rsidRDefault="00D614DF" w:rsidP="00EB0692">
      <w:pPr>
        <w:pStyle w:val="ListParagraph"/>
        <w:numPr>
          <w:ilvl w:val="0"/>
          <w:numId w:val="7"/>
        </w:numPr>
        <w:shd w:val="clear" w:color="auto" w:fill="FFFFFF"/>
        <w:tabs>
          <w:tab w:val="left" w:pos="900"/>
          <w:tab w:val="left" w:pos="1080"/>
        </w:tabs>
        <w:spacing w:after="120" w:line="276" w:lineRule="auto"/>
        <w:ind w:left="0" w:firstLine="540"/>
        <w:jc w:val="both"/>
        <w:rPr>
          <w:rFonts w:asciiTheme="majorHAnsi" w:hAnsiTheme="majorHAnsi" w:cstheme="majorHAnsi"/>
          <w:sz w:val="24"/>
          <w:szCs w:val="24"/>
          <w:lang w:val="ru-MD"/>
        </w:rPr>
      </w:pPr>
      <w:r>
        <w:rPr>
          <w:rFonts w:asciiTheme="majorHAnsi" w:eastAsia="Times New Roman" w:hAnsiTheme="majorHAnsi" w:cstheme="majorHAnsi"/>
          <w:sz w:val="24"/>
          <w:szCs w:val="24"/>
          <w:lang w:val="ru-MD"/>
        </w:rPr>
        <w:t>н</w:t>
      </w:r>
      <w:r w:rsidR="008A22E4" w:rsidRPr="00FB041A">
        <w:rPr>
          <w:rFonts w:asciiTheme="majorHAnsi" w:eastAsia="Times New Roman" w:hAnsiTheme="majorHAnsi" w:cstheme="majorHAnsi"/>
          <w:sz w:val="24"/>
          <w:szCs w:val="24"/>
          <w:lang w:val="ru-MD"/>
        </w:rPr>
        <w:t xml:space="preserve">алоговые и таможенные льготы, администрируемые Таможенной службой, которые представляют собой сумму налогов и сборов, невзысканных в национальный публичный бюджет, целью которых является поддержка определенной группы экономических агентов или определенного вида деятельности, за последние 5 лет составили в целом около 48,7 млрд. леев. В качестве удельного </w:t>
      </w:r>
      <w:r w:rsidR="007927C4" w:rsidRPr="003F3725">
        <w:rPr>
          <w:rFonts w:asciiTheme="majorHAnsi" w:eastAsia="Times New Roman" w:hAnsiTheme="majorHAnsi" w:cstheme="majorHAnsi"/>
          <w:sz w:val="24"/>
          <w:szCs w:val="24"/>
          <w:lang w:val="ru-MD"/>
        </w:rPr>
        <w:t>в</w:t>
      </w:r>
      <w:r w:rsidR="008A22E4" w:rsidRPr="00FB041A">
        <w:rPr>
          <w:rFonts w:asciiTheme="majorHAnsi" w:eastAsia="Times New Roman" w:hAnsiTheme="majorHAnsi" w:cstheme="majorHAnsi"/>
          <w:sz w:val="24"/>
          <w:szCs w:val="24"/>
          <w:lang w:val="ru-MD"/>
        </w:rPr>
        <w:t xml:space="preserve">еса в управляемых доходах, налоговые и таможенные льготы варьировали в пределах роста от 35,3% до 46,7%. В 2021 году они составили 13,4 млрд. леев </w:t>
      </w:r>
      <w:r w:rsidR="008662FD" w:rsidRPr="00FB041A">
        <w:rPr>
          <w:rFonts w:asciiTheme="majorHAnsi" w:eastAsia="Times New Roman" w:hAnsiTheme="majorHAnsi" w:cstheme="majorHAnsi"/>
          <w:bCs/>
          <w:sz w:val="24"/>
          <w:szCs w:val="24"/>
          <w:lang w:val="ru-MD"/>
        </w:rPr>
        <w:t>и достигли самого высокого уровня за последние 5 лет</w:t>
      </w:r>
      <w:r w:rsidR="00531A0D" w:rsidRPr="00FB041A">
        <w:rPr>
          <w:rFonts w:asciiTheme="majorHAnsi" w:eastAsia="Times New Roman" w:hAnsiTheme="majorHAnsi" w:cstheme="majorHAnsi"/>
          <w:sz w:val="24"/>
          <w:szCs w:val="24"/>
          <w:lang w:val="ru-MD"/>
        </w:rPr>
        <w:t>;</w:t>
      </w:r>
      <w:r w:rsidR="008A22E4" w:rsidRPr="00FB041A">
        <w:rPr>
          <w:rFonts w:asciiTheme="majorHAnsi" w:eastAsia="Times New Roman" w:hAnsiTheme="majorHAnsi" w:cstheme="majorHAnsi"/>
          <w:sz w:val="24"/>
          <w:szCs w:val="24"/>
          <w:lang w:val="ru-MD"/>
        </w:rPr>
        <w:t xml:space="preserve">  </w:t>
      </w:r>
    </w:p>
    <w:p w:rsidR="00FD2282" w:rsidRPr="00FB041A" w:rsidRDefault="008662FD" w:rsidP="00EB0692">
      <w:pPr>
        <w:pStyle w:val="ListParagraph"/>
        <w:numPr>
          <w:ilvl w:val="0"/>
          <w:numId w:val="7"/>
        </w:numPr>
        <w:shd w:val="clear" w:color="auto" w:fill="FFFFFF"/>
        <w:tabs>
          <w:tab w:val="left" w:pos="900"/>
        </w:tabs>
        <w:spacing w:after="120" w:line="276" w:lineRule="auto"/>
        <w:ind w:left="0" w:firstLine="540"/>
        <w:jc w:val="both"/>
        <w:rPr>
          <w:rFonts w:asciiTheme="majorHAnsi" w:hAnsiTheme="majorHAnsi" w:cstheme="majorHAnsi"/>
          <w:sz w:val="24"/>
          <w:szCs w:val="24"/>
          <w:lang w:val="ru-MD"/>
        </w:rPr>
      </w:pPr>
      <w:r w:rsidRPr="00FB041A">
        <w:rPr>
          <w:rFonts w:asciiTheme="majorHAnsi" w:hAnsiTheme="majorHAnsi" w:cstheme="majorHAnsi"/>
          <w:sz w:val="24"/>
          <w:szCs w:val="24"/>
          <w:lang w:val="ru-MD"/>
        </w:rPr>
        <w:t>установление и предоставление льгот осуществлялось в отсутствие программ/стратегий экономического развития отдельных отраслей или секторов национальной экономики, в том числе содержащих показатели воздействия/результативности, и позволяющих оценить ожидаемые выгоды от их предоставления</w:t>
      </w:r>
      <w:r w:rsidR="004621E5" w:rsidRPr="00FB041A">
        <w:rPr>
          <w:rFonts w:asciiTheme="majorHAnsi" w:hAnsiTheme="majorHAnsi" w:cstheme="majorHAnsi"/>
          <w:sz w:val="24"/>
          <w:szCs w:val="24"/>
          <w:lang w:val="ru-MD"/>
        </w:rPr>
        <w:t>;</w:t>
      </w:r>
      <w:r w:rsidR="004D0809" w:rsidRPr="004D0809">
        <w:rPr>
          <w:rFonts w:asciiTheme="majorHAnsi" w:hAnsiTheme="majorHAnsi" w:cstheme="majorHAnsi"/>
          <w:sz w:val="24"/>
          <w:szCs w:val="24"/>
          <w:lang w:val="ru-RU"/>
        </w:rPr>
        <w:t xml:space="preserve"> </w:t>
      </w:r>
    </w:p>
    <w:p w:rsidR="002B1DA6" w:rsidRPr="00FB041A" w:rsidRDefault="008662FD" w:rsidP="00EB0692">
      <w:pPr>
        <w:pStyle w:val="ListParagraph"/>
        <w:numPr>
          <w:ilvl w:val="0"/>
          <w:numId w:val="7"/>
        </w:numPr>
        <w:shd w:val="clear" w:color="auto" w:fill="FFFFFF"/>
        <w:tabs>
          <w:tab w:val="left" w:pos="900"/>
          <w:tab w:val="left" w:pos="1080"/>
        </w:tabs>
        <w:spacing w:after="120" w:line="276" w:lineRule="auto"/>
        <w:ind w:left="0" w:firstLine="540"/>
        <w:jc w:val="both"/>
        <w:rPr>
          <w:rFonts w:asciiTheme="majorHAnsi" w:hAnsiTheme="majorHAnsi" w:cstheme="majorHAnsi"/>
          <w:sz w:val="24"/>
          <w:szCs w:val="24"/>
          <w:lang w:val="ru-MD"/>
        </w:rPr>
      </w:pPr>
      <w:r w:rsidRPr="00FB041A">
        <w:rPr>
          <w:rFonts w:asciiTheme="majorHAnsi" w:eastAsia="Times New Roman" w:hAnsiTheme="majorHAnsi" w:cstheme="majorHAnsi"/>
          <w:sz w:val="24"/>
          <w:szCs w:val="24"/>
          <w:lang w:val="ru-MD" w:eastAsia="ro-RO"/>
        </w:rPr>
        <w:t>определена необходимость обеспечения прозрачности и улучшения способа ведения учета и отчетности</w:t>
      </w:r>
      <w:r w:rsidRPr="00FB041A">
        <w:rPr>
          <w:rStyle w:val="FootnoteReference"/>
          <w:rFonts w:asciiTheme="majorHAnsi" w:eastAsia="Times New Roman" w:hAnsiTheme="majorHAnsi" w:cstheme="majorHAnsi"/>
          <w:sz w:val="24"/>
          <w:szCs w:val="24"/>
          <w:lang w:val="ru-MD" w:eastAsia="ro-RO"/>
        </w:rPr>
        <w:footnoteReference w:id="4"/>
      </w:r>
      <w:r w:rsidRPr="00FB041A">
        <w:rPr>
          <w:rFonts w:asciiTheme="majorHAnsi" w:eastAsia="Times New Roman" w:hAnsiTheme="majorHAnsi" w:cstheme="majorHAnsi"/>
          <w:sz w:val="24"/>
          <w:szCs w:val="24"/>
          <w:lang w:val="ru-MD" w:eastAsia="ro-RO"/>
        </w:rPr>
        <w:t xml:space="preserve"> таможенных льгот, установленных в соответствии с международными соглашениями, подписанными Республикой Молдова с Европейским Союзом, Всемирной торговой организацией и другими международными учреждениями, с целью обеспечения доступа к достоверной информации всем заинтересованным сторонам</w:t>
      </w:r>
      <w:r w:rsidRPr="00FB041A">
        <w:rPr>
          <w:rStyle w:val="FootnoteReference"/>
          <w:rFonts w:asciiTheme="majorHAnsi" w:eastAsia="Times New Roman" w:hAnsiTheme="majorHAnsi" w:cstheme="majorHAnsi"/>
          <w:sz w:val="24"/>
          <w:szCs w:val="24"/>
          <w:lang w:val="ru-MD" w:eastAsia="ro-RO"/>
        </w:rPr>
        <w:footnoteReference w:id="5"/>
      </w:r>
      <w:r w:rsidRPr="00FB041A">
        <w:rPr>
          <w:rFonts w:asciiTheme="majorHAnsi" w:eastAsia="Times New Roman" w:hAnsiTheme="majorHAnsi" w:cstheme="majorHAnsi"/>
          <w:sz w:val="24"/>
          <w:szCs w:val="24"/>
          <w:lang w:val="ru-MD" w:eastAsia="ro-RO"/>
        </w:rPr>
        <w:t xml:space="preserve"> и исключения случаев неправильного обращения с положениями налоговой и таможенной политики, касающимися категорий и объема товаров, импортируемых по льготному тарифу</w:t>
      </w:r>
      <w:r w:rsidR="002B1DA6" w:rsidRPr="00FB041A">
        <w:rPr>
          <w:rFonts w:asciiTheme="majorHAnsi" w:eastAsia="Times New Roman" w:hAnsiTheme="majorHAnsi" w:cstheme="majorHAnsi"/>
          <w:sz w:val="24"/>
          <w:szCs w:val="24"/>
          <w:lang w:val="ru-MD" w:eastAsia="ro-RO"/>
        </w:rPr>
        <w:t>;</w:t>
      </w:r>
    </w:p>
    <w:p w:rsidR="00FD2282" w:rsidRPr="00FB041A" w:rsidRDefault="008662FD" w:rsidP="00EB0692">
      <w:pPr>
        <w:pStyle w:val="ListParagraph"/>
        <w:numPr>
          <w:ilvl w:val="0"/>
          <w:numId w:val="7"/>
        </w:numPr>
        <w:shd w:val="clear" w:color="auto" w:fill="FFFFFF"/>
        <w:tabs>
          <w:tab w:val="left" w:pos="900"/>
          <w:tab w:val="left" w:pos="1080"/>
        </w:tabs>
        <w:spacing w:after="120" w:line="276" w:lineRule="auto"/>
        <w:ind w:left="0" w:firstLine="540"/>
        <w:jc w:val="both"/>
        <w:rPr>
          <w:rFonts w:asciiTheme="majorHAnsi" w:hAnsiTheme="majorHAnsi" w:cstheme="majorHAnsi"/>
          <w:sz w:val="24"/>
          <w:szCs w:val="24"/>
          <w:lang w:val="ru-MD"/>
        </w:rPr>
      </w:pPr>
      <w:r w:rsidRPr="00FB041A">
        <w:rPr>
          <w:rFonts w:asciiTheme="majorHAnsi" w:hAnsiTheme="majorHAnsi" w:cstheme="majorHAnsi"/>
          <w:sz w:val="24"/>
          <w:szCs w:val="24"/>
          <w:lang w:val="ru-MD"/>
        </w:rPr>
        <w:t xml:space="preserve">стоимость нефтяного битума, импортированного в рамках </w:t>
      </w:r>
      <w:r w:rsidR="00D532E5" w:rsidRPr="00FB041A">
        <w:rPr>
          <w:rFonts w:asciiTheme="majorHAnsi" w:hAnsiTheme="majorHAnsi" w:cstheme="majorHAnsi"/>
          <w:sz w:val="24"/>
          <w:szCs w:val="24"/>
          <w:lang w:val="ru-MD"/>
        </w:rPr>
        <w:t xml:space="preserve">одного </w:t>
      </w:r>
      <w:r w:rsidRPr="00FB041A">
        <w:rPr>
          <w:rFonts w:asciiTheme="majorHAnsi" w:hAnsiTheme="majorHAnsi" w:cstheme="majorHAnsi"/>
          <w:sz w:val="24"/>
          <w:szCs w:val="24"/>
          <w:lang w:val="ru-MD"/>
        </w:rPr>
        <w:t>проекта инвестиционной помощи, была необоснованно увеличена на таможне на 1,1 млн. доллар</w:t>
      </w:r>
      <w:r w:rsidR="00D532E5" w:rsidRPr="00FB041A">
        <w:rPr>
          <w:rFonts w:asciiTheme="majorHAnsi" w:hAnsiTheme="majorHAnsi" w:cstheme="majorHAnsi"/>
          <w:sz w:val="24"/>
          <w:szCs w:val="24"/>
          <w:lang w:val="ru-MD"/>
        </w:rPr>
        <w:t>ов</w:t>
      </w:r>
      <w:r w:rsidRPr="00FB041A">
        <w:rPr>
          <w:rFonts w:asciiTheme="majorHAnsi" w:hAnsiTheme="majorHAnsi" w:cstheme="majorHAnsi"/>
          <w:sz w:val="24"/>
          <w:szCs w:val="24"/>
          <w:lang w:val="ru-MD"/>
        </w:rPr>
        <w:t xml:space="preserve"> США (19,2 млн.</w:t>
      </w:r>
      <w:r w:rsidR="00D532E5" w:rsidRPr="00FB041A">
        <w:rPr>
          <w:rFonts w:asciiTheme="majorHAnsi" w:hAnsiTheme="majorHAnsi" w:cstheme="majorHAnsi"/>
          <w:sz w:val="24"/>
          <w:szCs w:val="24"/>
          <w:lang w:val="ru-MD"/>
        </w:rPr>
        <w:t xml:space="preserve"> </w:t>
      </w:r>
      <w:r w:rsidRPr="00FB041A">
        <w:rPr>
          <w:rFonts w:asciiTheme="majorHAnsi" w:hAnsiTheme="majorHAnsi" w:cstheme="majorHAnsi"/>
          <w:sz w:val="24"/>
          <w:szCs w:val="24"/>
          <w:lang w:val="ru-MD"/>
        </w:rPr>
        <w:t>ле</w:t>
      </w:r>
      <w:r w:rsidR="00D532E5" w:rsidRPr="00FB041A">
        <w:rPr>
          <w:rFonts w:asciiTheme="majorHAnsi" w:hAnsiTheme="majorHAnsi" w:cstheme="majorHAnsi"/>
          <w:sz w:val="24"/>
          <w:szCs w:val="24"/>
          <w:lang w:val="ru-MD"/>
        </w:rPr>
        <w:t>ев</w:t>
      </w:r>
      <w:r w:rsidRPr="00FB041A">
        <w:rPr>
          <w:rFonts w:asciiTheme="majorHAnsi" w:hAnsiTheme="majorHAnsi" w:cstheme="majorHAnsi"/>
          <w:sz w:val="24"/>
          <w:szCs w:val="24"/>
          <w:lang w:val="ru-MD"/>
        </w:rPr>
        <w:t xml:space="preserve">), а </w:t>
      </w:r>
      <w:r w:rsidR="00D532E5" w:rsidRPr="00FB041A">
        <w:rPr>
          <w:rFonts w:asciiTheme="majorHAnsi" w:hAnsiTheme="majorHAnsi" w:cstheme="majorHAnsi"/>
          <w:sz w:val="24"/>
          <w:szCs w:val="24"/>
          <w:lang w:val="ru-MD"/>
        </w:rPr>
        <w:t>льготы</w:t>
      </w:r>
      <w:r w:rsidRPr="00FB041A">
        <w:rPr>
          <w:rFonts w:asciiTheme="majorHAnsi" w:hAnsiTheme="majorHAnsi" w:cstheme="majorHAnsi"/>
          <w:sz w:val="24"/>
          <w:szCs w:val="24"/>
          <w:lang w:val="ru-MD"/>
        </w:rPr>
        <w:t xml:space="preserve"> - на 3,9 млн.</w:t>
      </w:r>
      <w:r w:rsidR="00D532E5" w:rsidRPr="00FB041A">
        <w:rPr>
          <w:rFonts w:asciiTheme="majorHAnsi" w:hAnsiTheme="majorHAnsi" w:cstheme="majorHAnsi"/>
          <w:sz w:val="24"/>
          <w:szCs w:val="24"/>
          <w:lang w:val="ru-MD"/>
        </w:rPr>
        <w:t xml:space="preserve"> </w:t>
      </w:r>
      <w:r w:rsidRPr="00FB041A">
        <w:rPr>
          <w:rFonts w:asciiTheme="majorHAnsi" w:hAnsiTheme="majorHAnsi" w:cstheme="majorHAnsi"/>
          <w:sz w:val="24"/>
          <w:szCs w:val="24"/>
          <w:lang w:val="ru-MD"/>
        </w:rPr>
        <w:t>ле</w:t>
      </w:r>
      <w:r w:rsidR="00D532E5" w:rsidRPr="00FB041A">
        <w:rPr>
          <w:rFonts w:asciiTheme="majorHAnsi" w:hAnsiTheme="majorHAnsi" w:cstheme="majorHAnsi"/>
          <w:sz w:val="24"/>
          <w:szCs w:val="24"/>
          <w:lang w:val="ru-MD"/>
        </w:rPr>
        <w:t>ев</w:t>
      </w:r>
      <w:r w:rsidRPr="00FB041A">
        <w:rPr>
          <w:rFonts w:asciiTheme="majorHAnsi" w:hAnsiTheme="majorHAnsi" w:cstheme="majorHAnsi"/>
          <w:sz w:val="24"/>
          <w:szCs w:val="24"/>
          <w:lang w:val="ru-MD"/>
        </w:rPr>
        <w:t xml:space="preserve">, путем замены коммерческих </w:t>
      </w:r>
      <w:r w:rsidR="00D532E5" w:rsidRPr="00FB041A">
        <w:rPr>
          <w:rFonts w:asciiTheme="majorHAnsi" w:hAnsiTheme="majorHAnsi" w:cstheme="majorHAnsi"/>
          <w:sz w:val="24"/>
          <w:szCs w:val="24"/>
          <w:lang w:val="ru-MD"/>
        </w:rPr>
        <w:t>фактур</w:t>
      </w:r>
      <w:r w:rsidRPr="00FB041A">
        <w:rPr>
          <w:rFonts w:asciiTheme="majorHAnsi" w:hAnsiTheme="majorHAnsi" w:cstheme="majorHAnsi"/>
          <w:sz w:val="24"/>
          <w:szCs w:val="24"/>
          <w:lang w:val="ru-MD"/>
        </w:rPr>
        <w:t>, выданных экспортером товара, другими счетами-фактурами</w:t>
      </w:r>
      <w:r w:rsidR="007421E9" w:rsidRPr="00FB041A">
        <w:rPr>
          <w:rFonts w:asciiTheme="majorHAnsi" w:hAnsiTheme="majorHAnsi" w:cstheme="majorHAnsi"/>
          <w:sz w:val="24"/>
          <w:szCs w:val="24"/>
          <w:lang w:val="ru-MD"/>
        </w:rPr>
        <w:t>;</w:t>
      </w:r>
    </w:p>
    <w:p w:rsidR="00FD2282" w:rsidRPr="00FB041A" w:rsidRDefault="00D532E5" w:rsidP="00EB0692">
      <w:pPr>
        <w:pStyle w:val="ListParagraph"/>
        <w:numPr>
          <w:ilvl w:val="0"/>
          <w:numId w:val="7"/>
        </w:numPr>
        <w:shd w:val="clear" w:color="auto" w:fill="FFFFFF"/>
        <w:tabs>
          <w:tab w:val="left" w:pos="900"/>
          <w:tab w:val="left" w:pos="1080"/>
        </w:tabs>
        <w:spacing w:after="120" w:line="276" w:lineRule="auto"/>
        <w:ind w:left="0" w:firstLine="540"/>
        <w:jc w:val="both"/>
        <w:rPr>
          <w:rFonts w:asciiTheme="majorHAnsi" w:hAnsiTheme="majorHAnsi" w:cstheme="majorHAnsi"/>
          <w:sz w:val="24"/>
          <w:szCs w:val="24"/>
          <w:lang w:val="ru-MD"/>
        </w:rPr>
      </w:pPr>
      <w:r w:rsidRPr="00FB041A">
        <w:rPr>
          <w:rFonts w:asciiTheme="majorHAnsi" w:eastAsia="Times New Roman" w:hAnsiTheme="majorHAnsi" w:cstheme="majorHAnsi"/>
          <w:bCs/>
          <w:sz w:val="24"/>
          <w:szCs w:val="24"/>
          <w:lang w:val="ru-MD"/>
        </w:rPr>
        <w:t>Единый регистр налоговых и таможенных льгот на 2020-2021 годы не включает сумму освобождений от НДС в размере 780,6 млн. леев с правом вычета, относящихся к проектам технической и инвестиционной помощи</w:t>
      </w:r>
      <w:r w:rsidR="00FE5350" w:rsidRPr="00FB041A">
        <w:rPr>
          <w:rFonts w:asciiTheme="majorHAnsi" w:eastAsia="Times New Roman" w:hAnsiTheme="majorHAnsi" w:cstheme="majorHAnsi"/>
          <w:bCs/>
          <w:sz w:val="24"/>
          <w:szCs w:val="24"/>
          <w:lang w:val="ru-MD"/>
        </w:rPr>
        <w:t>;</w:t>
      </w:r>
    </w:p>
    <w:p w:rsidR="00FD2282" w:rsidRPr="00FB041A" w:rsidRDefault="003A7248" w:rsidP="00EB0692">
      <w:pPr>
        <w:pStyle w:val="ListParagraph"/>
        <w:numPr>
          <w:ilvl w:val="0"/>
          <w:numId w:val="7"/>
        </w:numPr>
        <w:shd w:val="clear" w:color="auto" w:fill="FFFFFF"/>
        <w:tabs>
          <w:tab w:val="left" w:pos="900"/>
          <w:tab w:val="left" w:pos="1080"/>
        </w:tabs>
        <w:spacing w:after="120" w:line="276" w:lineRule="auto"/>
        <w:ind w:left="0" w:firstLine="540"/>
        <w:jc w:val="both"/>
        <w:rPr>
          <w:rFonts w:asciiTheme="majorHAnsi" w:hAnsiTheme="majorHAnsi" w:cstheme="majorHAnsi"/>
          <w:sz w:val="24"/>
          <w:szCs w:val="24"/>
          <w:lang w:val="ru-MD"/>
        </w:rPr>
      </w:pPr>
      <w:r w:rsidRPr="00FB041A">
        <w:rPr>
          <w:rFonts w:asciiTheme="majorHAnsi" w:hAnsiTheme="majorHAnsi" w:cstheme="majorHAnsi"/>
          <w:sz w:val="24"/>
          <w:szCs w:val="24"/>
          <w:lang w:val="ru-MD"/>
        </w:rPr>
        <w:t xml:space="preserve">к электронной декларации об импорте со льготами экспресс-тестов для выявления SARS-CoV-2 не были приложены некоторые документы, </w:t>
      </w:r>
      <w:r w:rsidR="0051484F" w:rsidRPr="00FB041A">
        <w:rPr>
          <w:rFonts w:asciiTheme="majorHAnsi" w:hAnsiTheme="majorHAnsi" w:cstheme="majorHAnsi"/>
          <w:sz w:val="24"/>
          <w:szCs w:val="24"/>
          <w:lang w:val="ru-MD"/>
        </w:rPr>
        <w:t>подтвержд</w:t>
      </w:r>
      <w:r w:rsidRPr="00FB041A">
        <w:rPr>
          <w:rFonts w:asciiTheme="majorHAnsi" w:hAnsiTheme="majorHAnsi" w:cstheme="majorHAnsi"/>
          <w:sz w:val="24"/>
          <w:szCs w:val="24"/>
          <w:lang w:val="ru-MD"/>
        </w:rPr>
        <w:t xml:space="preserve">ающие транспортные расходы, отраженные в </w:t>
      </w:r>
      <w:r w:rsidR="0051484F" w:rsidRPr="00FB041A">
        <w:rPr>
          <w:rFonts w:asciiTheme="majorHAnsi" w:hAnsiTheme="majorHAnsi" w:cstheme="majorHAnsi"/>
          <w:sz w:val="24"/>
          <w:szCs w:val="24"/>
          <w:lang w:val="ru-MD"/>
        </w:rPr>
        <w:t>графе</w:t>
      </w:r>
      <w:r w:rsidRPr="00FB041A">
        <w:rPr>
          <w:rFonts w:asciiTheme="majorHAnsi" w:hAnsiTheme="majorHAnsi" w:cstheme="majorHAnsi"/>
          <w:sz w:val="24"/>
          <w:szCs w:val="24"/>
          <w:lang w:val="ru-MD"/>
        </w:rPr>
        <w:t xml:space="preserve"> „ценные </w:t>
      </w:r>
      <w:r w:rsidR="0051484F" w:rsidRPr="00FB041A">
        <w:rPr>
          <w:rFonts w:asciiTheme="majorHAnsi" w:hAnsiTheme="majorHAnsi" w:cstheme="majorHAnsi"/>
          <w:sz w:val="24"/>
          <w:szCs w:val="24"/>
          <w:lang w:val="ru-MD"/>
        </w:rPr>
        <w:t>предметы</w:t>
      </w:r>
      <w:r w:rsidRPr="00FB041A">
        <w:rPr>
          <w:rFonts w:asciiTheme="majorHAnsi" w:hAnsiTheme="majorHAnsi" w:cstheme="majorHAnsi"/>
          <w:sz w:val="24"/>
          <w:szCs w:val="24"/>
          <w:lang w:val="ru-MD"/>
        </w:rPr>
        <w:t>”</w:t>
      </w:r>
      <w:r w:rsidR="0051484F" w:rsidRPr="00FB041A">
        <w:rPr>
          <w:rFonts w:asciiTheme="majorHAnsi" w:hAnsiTheme="majorHAnsi" w:cstheme="majorHAnsi"/>
          <w:sz w:val="24"/>
          <w:szCs w:val="24"/>
          <w:lang w:val="ru-MD"/>
        </w:rPr>
        <w:t>, в</w:t>
      </w:r>
      <w:r w:rsidRPr="00FB041A">
        <w:rPr>
          <w:rFonts w:asciiTheme="majorHAnsi" w:hAnsiTheme="majorHAnsi" w:cstheme="majorHAnsi"/>
          <w:sz w:val="24"/>
          <w:szCs w:val="24"/>
          <w:lang w:val="ru-MD"/>
        </w:rPr>
        <w:t xml:space="preserve"> сумм</w:t>
      </w:r>
      <w:r w:rsidR="0051484F" w:rsidRPr="00FB041A">
        <w:rPr>
          <w:rFonts w:asciiTheme="majorHAnsi" w:hAnsiTheme="majorHAnsi" w:cstheme="majorHAnsi"/>
          <w:sz w:val="24"/>
          <w:szCs w:val="24"/>
          <w:lang w:val="ru-MD"/>
        </w:rPr>
        <w:t>е</w:t>
      </w:r>
      <w:r w:rsidRPr="00FB041A">
        <w:rPr>
          <w:rFonts w:asciiTheme="majorHAnsi" w:hAnsiTheme="majorHAnsi" w:cstheme="majorHAnsi"/>
          <w:sz w:val="24"/>
          <w:szCs w:val="24"/>
          <w:lang w:val="ru-MD"/>
        </w:rPr>
        <w:t xml:space="preserve"> 3,7 млн.</w:t>
      </w:r>
      <w:r w:rsidR="0051484F" w:rsidRPr="00FB041A">
        <w:rPr>
          <w:rFonts w:asciiTheme="majorHAnsi" w:hAnsiTheme="majorHAnsi" w:cstheme="majorHAnsi"/>
          <w:sz w:val="24"/>
          <w:szCs w:val="24"/>
          <w:lang w:val="ru-MD"/>
        </w:rPr>
        <w:t xml:space="preserve"> леев, </w:t>
      </w:r>
      <w:r w:rsidRPr="00FB041A">
        <w:rPr>
          <w:rFonts w:asciiTheme="majorHAnsi" w:hAnsiTheme="majorHAnsi" w:cstheme="majorHAnsi"/>
          <w:sz w:val="24"/>
          <w:szCs w:val="24"/>
          <w:lang w:val="ru-MD"/>
        </w:rPr>
        <w:t xml:space="preserve">и освобождение от </w:t>
      </w:r>
      <w:r w:rsidR="0051484F" w:rsidRPr="00FB041A">
        <w:rPr>
          <w:rFonts w:asciiTheme="majorHAnsi" w:hAnsiTheme="majorHAnsi" w:cstheme="majorHAnsi"/>
          <w:sz w:val="24"/>
          <w:szCs w:val="24"/>
          <w:lang w:val="ru-MD"/>
        </w:rPr>
        <w:t xml:space="preserve">уплаты </w:t>
      </w:r>
      <w:r w:rsidRPr="00FB041A">
        <w:rPr>
          <w:rFonts w:asciiTheme="majorHAnsi" w:hAnsiTheme="majorHAnsi" w:cstheme="majorHAnsi"/>
          <w:sz w:val="24"/>
          <w:szCs w:val="24"/>
          <w:lang w:val="ru-MD"/>
        </w:rPr>
        <w:t xml:space="preserve">импортных пошлин </w:t>
      </w:r>
      <w:r w:rsidR="0051484F" w:rsidRPr="00FB041A">
        <w:rPr>
          <w:rFonts w:asciiTheme="majorHAnsi" w:hAnsiTheme="majorHAnsi" w:cstheme="majorHAnsi"/>
          <w:sz w:val="24"/>
          <w:szCs w:val="24"/>
          <w:lang w:val="ru-MD"/>
        </w:rPr>
        <w:t>в сумме 748,1 тыс. леев</w:t>
      </w:r>
      <w:r w:rsidR="00FE5350" w:rsidRPr="00FB041A">
        <w:rPr>
          <w:rFonts w:asciiTheme="majorHAnsi" w:hAnsiTheme="majorHAnsi" w:cstheme="majorHAnsi"/>
          <w:sz w:val="24"/>
          <w:szCs w:val="24"/>
          <w:lang w:val="ru-MD"/>
        </w:rPr>
        <w:t>;</w:t>
      </w:r>
    </w:p>
    <w:p w:rsidR="00FD2282" w:rsidRPr="00FB041A" w:rsidRDefault="003C5BAA" w:rsidP="00EB0692">
      <w:pPr>
        <w:pStyle w:val="ListParagraph"/>
        <w:numPr>
          <w:ilvl w:val="0"/>
          <w:numId w:val="7"/>
        </w:numPr>
        <w:shd w:val="clear" w:color="auto" w:fill="FFFFFF"/>
        <w:tabs>
          <w:tab w:val="left" w:pos="900"/>
          <w:tab w:val="left" w:pos="1080"/>
        </w:tabs>
        <w:spacing w:after="120" w:line="276" w:lineRule="auto"/>
        <w:ind w:left="0" w:firstLine="540"/>
        <w:jc w:val="both"/>
        <w:rPr>
          <w:rFonts w:asciiTheme="majorHAnsi" w:hAnsiTheme="majorHAnsi" w:cstheme="majorHAnsi"/>
          <w:sz w:val="24"/>
          <w:szCs w:val="24"/>
          <w:lang w:val="ru-MD"/>
        </w:rPr>
      </w:pPr>
      <w:r w:rsidRPr="00FB041A">
        <w:rPr>
          <w:rFonts w:asciiTheme="majorHAnsi" w:eastAsia="Times New Roman" w:hAnsiTheme="majorHAnsi" w:cstheme="majorHAnsi"/>
          <w:sz w:val="24"/>
          <w:szCs w:val="24"/>
          <w:lang w:val="ru-MD"/>
        </w:rPr>
        <w:lastRenderedPageBreak/>
        <w:t xml:space="preserve">стоимость товаров, размещенных в 2020-2021 годах в магазинах </w:t>
      </w:r>
      <w:proofErr w:type="spellStart"/>
      <w:r w:rsidRPr="00FB041A">
        <w:rPr>
          <w:rFonts w:asciiTheme="majorHAnsi" w:eastAsia="Times New Roman" w:hAnsiTheme="majorHAnsi" w:cstheme="majorHAnsi"/>
          <w:sz w:val="24"/>
          <w:szCs w:val="24"/>
          <w:lang w:val="ru-MD"/>
        </w:rPr>
        <w:t>duty-free</w:t>
      </w:r>
      <w:proofErr w:type="spellEnd"/>
      <w:r w:rsidRPr="00FB041A">
        <w:rPr>
          <w:rFonts w:asciiTheme="majorHAnsi" w:eastAsia="Times New Roman" w:hAnsiTheme="majorHAnsi" w:cstheme="majorHAnsi"/>
          <w:sz w:val="24"/>
          <w:szCs w:val="24"/>
          <w:lang w:val="ru-MD"/>
        </w:rPr>
        <w:t>, составила 998,1 млн. леев, увеличившись с 326,0 млн. леев в 2020 году до 672,1 млн. леев в 2021 году, или на 206%, а с</w:t>
      </w:r>
      <w:r w:rsidR="001F4B4F" w:rsidRPr="00FB041A">
        <w:rPr>
          <w:rFonts w:asciiTheme="majorHAnsi" w:eastAsia="Times New Roman" w:hAnsiTheme="majorHAnsi" w:cstheme="majorHAnsi"/>
          <w:sz w:val="24"/>
          <w:szCs w:val="24"/>
          <w:lang w:val="ru-MD"/>
        </w:rPr>
        <w:t>умма</w:t>
      </w:r>
      <w:r w:rsidRPr="00FB041A">
        <w:rPr>
          <w:rFonts w:asciiTheme="majorHAnsi" w:eastAsia="Times New Roman" w:hAnsiTheme="majorHAnsi" w:cstheme="majorHAnsi"/>
          <w:sz w:val="24"/>
          <w:szCs w:val="24"/>
          <w:lang w:val="ru-MD"/>
        </w:rPr>
        <w:t xml:space="preserve"> предоставленных льго</w:t>
      </w:r>
      <w:r w:rsidR="007A061A">
        <w:rPr>
          <w:rFonts w:asciiTheme="majorHAnsi" w:eastAsia="Times New Roman" w:hAnsiTheme="majorHAnsi" w:cstheme="majorHAnsi"/>
          <w:sz w:val="24"/>
          <w:szCs w:val="24"/>
          <w:lang w:val="ru-MD"/>
        </w:rPr>
        <w:t>т</w:t>
      </w:r>
      <w:r w:rsidRPr="00FB041A">
        <w:rPr>
          <w:rFonts w:asciiTheme="majorHAnsi" w:eastAsia="Times New Roman" w:hAnsiTheme="majorHAnsi" w:cstheme="majorHAnsi"/>
          <w:sz w:val="24"/>
          <w:szCs w:val="24"/>
          <w:lang w:val="ru-MD"/>
        </w:rPr>
        <w:t xml:space="preserve"> для этих товаров составила 1 985,1 млн.</w:t>
      </w:r>
      <w:r w:rsidR="001F4B4F" w:rsidRPr="00FB041A">
        <w:rPr>
          <w:rFonts w:asciiTheme="majorHAnsi" w:eastAsia="Times New Roman" w:hAnsiTheme="majorHAnsi" w:cstheme="majorHAnsi"/>
          <w:sz w:val="24"/>
          <w:szCs w:val="24"/>
          <w:lang w:val="ru-MD"/>
        </w:rPr>
        <w:t xml:space="preserve"> </w:t>
      </w:r>
      <w:r w:rsidRPr="00FB041A">
        <w:rPr>
          <w:rFonts w:asciiTheme="majorHAnsi" w:eastAsia="Times New Roman" w:hAnsiTheme="majorHAnsi" w:cstheme="majorHAnsi"/>
          <w:sz w:val="24"/>
          <w:szCs w:val="24"/>
          <w:lang w:val="ru-MD"/>
        </w:rPr>
        <w:t>ле</w:t>
      </w:r>
      <w:r w:rsidR="001F4B4F" w:rsidRPr="00FB041A">
        <w:rPr>
          <w:rFonts w:asciiTheme="majorHAnsi" w:eastAsia="Times New Roman" w:hAnsiTheme="majorHAnsi" w:cstheme="majorHAnsi"/>
          <w:sz w:val="24"/>
          <w:szCs w:val="24"/>
          <w:lang w:val="ru-MD"/>
        </w:rPr>
        <w:t>ев</w:t>
      </w:r>
      <w:r w:rsidR="00B35D72" w:rsidRPr="00FB041A">
        <w:rPr>
          <w:rFonts w:asciiTheme="majorHAnsi" w:eastAsia="Times New Roman" w:hAnsiTheme="majorHAnsi" w:cstheme="majorHAnsi"/>
          <w:sz w:val="24"/>
          <w:szCs w:val="24"/>
          <w:lang w:val="ru-MD"/>
        </w:rPr>
        <w:t>;</w:t>
      </w:r>
    </w:p>
    <w:p w:rsidR="00FD2282" w:rsidRPr="00FB041A" w:rsidRDefault="00C66233" w:rsidP="00EB0692">
      <w:pPr>
        <w:pStyle w:val="ListParagraph"/>
        <w:numPr>
          <w:ilvl w:val="0"/>
          <w:numId w:val="7"/>
        </w:numPr>
        <w:shd w:val="clear" w:color="auto" w:fill="FFFFFF"/>
        <w:tabs>
          <w:tab w:val="left" w:pos="900"/>
        </w:tabs>
        <w:spacing w:after="120" w:line="276" w:lineRule="auto"/>
        <w:ind w:left="0" w:firstLine="540"/>
        <w:jc w:val="both"/>
        <w:rPr>
          <w:rFonts w:asciiTheme="majorHAnsi" w:hAnsiTheme="majorHAnsi" w:cstheme="majorHAnsi"/>
          <w:sz w:val="24"/>
          <w:szCs w:val="24"/>
          <w:lang w:val="ru-MD"/>
        </w:rPr>
      </w:pPr>
      <w:r w:rsidRPr="00FB041A">
        <w:rPr>
          <w:rFonts w:asciiTheme="majorHAnsi" w:eastAsia="Times New Roman" w:hAnsiTheme="majorHAnsi" w:cstheme="majorHAnsi"/>
          <w:sz w:val="24"/>
          <w:szCs w:val="24"/>
          <w:lang w:val="ru-MD"/>
        </w:rPr>
        <w:t>предоставленные льготы экономическим агентам и физическим лицам в восточных районах, не контролируемых конституционными органами Республики Молдова, за последние три года составили, в целом, 13,4 млрд. леев, необходимо обеспечить их мониторинг путем сопоставления данных, зарегистрированных в таможенной статистике Республики Молдова, с данными из статистики таможенных органов соседних государств</w:t>
      </w:r>
      <w:r w:rsidR="00D6472B" w:rsidRPr="00FB041A">
        <w:rPr>
          <w:rFonts w:asciiTheme="majorHAnsi" w:hAnsiTheme="majorHAnsi" w:cstheme="majorHAnsi"/>
          <w:sz w:val="24"/>
          <w:szCs w:val="24"/>
          <w:lang w:val="ru-MD"/>
        </w:rPr>
        <w:t>;</w:t>
      </w:r>
    </w:p>
    <w:p w:rsidR="00FD2282" w:rsidRPr="00FB041A" w:rsidRDefault="00C66233" w:rsidP="00C66233">
      <w:pPr>
        <w:pStyle w:val="ListParagraph"/>
        <w:numPr>
          <w:ilvl w:val="0"/>
          <w:numId w:val="7"/>
        </w:numPr>
        <w:shd w:val="clear" w:color="auto" w:fill="FFFFFF"/>
        <w:spacing w:after="120" w:line="276" w:lineRule="auto"/>
        <w:ind w:left="0" w:firstLine="540"/>
        <w:jc w:val="both"/>
        <w:rPr>
          <w:rFonts w:asciiTheme="majorHAnsi" w:hAnsiTheme="majorHAnsi" w:cstheme="majorHAnsi"/>
          <w:sz w:val="24"/>
          <w:szCs w:val="24"/>
          <w:lang w:val="ru-MD"/>
        </w:rPr>
      </w:pPr>
      <w:r w:rsidRPr="00FB041A">
        <w:rPr>
          <w:rFonts w:asciiTheme="majorHAnsi" w:eastAsia="Times New Roman" w:hAnsiTheme="majorHAnsi" w:cstheme="majorHAnsi"/>
          <w:sz w:val="24"/>
          <w:szCs w:val="24"/>
          <w:lang w:val="ru-MD"/>
        </w:rPr>
        <w:t>3,9 млрд. м</w:t>
      </w:r>
      <w:r w:rsidRPr="00FB041A">
        <w:rPr>
          <w:rFonts w:asciiTheme="majorHAnsi" w:eastAsia="Times New Roman" w:hAnsiTheme="majorHAnsi" w:cstheme="majorHAnsi"/>
          <w:sz w:val="24"/>
          <w:szCs w:val="24"/>
          <w:vertAlign w:val="superscript"/>
          <w:lang w:val="ru-MD"/>
        </w:rPr>
        <w:t>3</w:t>
      </w:r>
      <w:r w:rsidRPr="00FB041A">
        <w:rPr>
          <w:rFonts w:asciiTheme="majorHAnsi" w:eastAsia="Times New Roman" w:hAnsiTheme="majorHAnsi" w:cstheme="majorHAnsi"/>
          <w:sz w:val="24"/>
          <w:szCs w:val="24"/>
          <w:lang w:val="ru-MD"/>
        </w:rPr>
        <w:t xml:space="preserve"> природного газа стоимостью 997,8 млн. долларов США, импортированные в 2020-2021 годах из Российской Федерации АО „</w:t>
      </w:r>
      <w:proofErr w:type="spellStart"/>
      <w:r w:rsidRPr="00FB041A">
        <w:rPr>
          <w:rFonts w:asciiTheme="majorHAnsi" w:eastAsia="Times New Roman" w:hAnsiTheme="majorHAnsi" w:cstheme="majorHAnsi"/>
          <w:sz w:val="24"/>
          <w:szCs w:val="24"/>
          <w:lang w:val="ru-MD"/>
        </w:rPr>
        <w:t>Moldovagaz</w:t>
      </w:r>
      <w:proofErr w:type="spellEnd"/>
      <w:r w:rsidRPr="00FB041A">
        <w:rPr>
          <w:rFonts w:asciiTheme="majorHAnsi" w:eastAsia="Times New Roman" w:hAnsiTheme="majorHAnsi" w:cstheme="majorHAnsi"/>
          <w:sz w:val="24"/>
          <w:szCs w:val="24"/>
          <w:lang w:val="ru-MD"/>
        </w:rPr>
        <w:t xml:space="preserve">” для ООО </w:t>
      </w:r>
      <w:r w:rsidRPr="00FB041A">
        <w:rPr>
          <w:rFonts w:asciiTheme="majorHAnsi" w:hAnsiTheme="majorHAnsi" w:cstheme="majorHAnsi"/>
          <w:sz w:val="24"/>
          <w:szCs w:val="24"/>
          <w:lang w:val="ru-MD"/>
        </w:rPr>
        <w:t>„</w:t>
      </w:r>
      <w:proofErr w:type="spellStart"/>
      <w:r w:rsidRPr="00FB041A">
        <w:rPr>
          <w:rFonts w:asciiTheme="majorHAnsi" w:eastAsia="Times New Roman" w:hAnsiTheme="majorHAnsi" w:cstheme="majorHAnsi"/>
          <w:sz w:val="24"/>
          <w:szCs w:val="24"/>
          <w:lang w:val="ru-MD"/>
        </w:rPr>
        <w:t>Tiraspoltransgaz</w:t>
      </w:r>
      <w:proofErr w:type="spellEnd"/>
      <w:r w:rsidRPr="00FB041A">
        <w:rPr>
          <w:rFonts w:asciiTheme="majorHAnsi" w:eastAsia="Times New Roman" w:hAnsiTheme="majorHAnsi" w:cstheme="majorHAnsi"/>
          <w:sz w:val="24"/>
          <w:szCs w:val="24"/>
          <w:lang w:val="ru-MD"/>
        </w:rPr>
        <w:t>”, не были декларированы в таможенном органе, а льготы, не зарегистрированные в Едином регистре налоговых и таможенных льгот, по аудиторским оценкам, составили 1,3 млрд. леев</w:t>
      </w:r>
      <w:r w:rsidR="00B35D72" w:rsidRPr="00FB041A">
        <w:rPr>
          <w:rStyle w:val="FootnoteReference"/>
          <w:rFonts w:asciiTheme="majorHAnsi" w:eastAsia="Times New Roman" w:hAnsiTheme="majorHAnsi" w:cstheme="majorHAnsi"/>
          <w:sz w:val="24"/>
          <w:szCs w:val="24"/>
          <w:lang w:val="ru-MD"/>
        </w:rPr>
        <w:footnoteReference w:id="6"/>
      </w:r>
      <w:r w:rsidR="00AA7A48" w:rsidRPr="00FB041A">
        <w:rPr>
          <w:rFonts w:asciiTheme="majorHAnsi" w:eastAsia="Times New Roman" w:hAnsiTheme="majorHAnsi" w:cstheme="majorHAnsi"/>
          <w:sz w:val="24"/>
          <w:szCs w:val="24"/>
          <w:lang w:val="ru-MD"/>
        </w:rPr>
        <w:t>.</w:t>
      </w:r>
    </w:p>
    <w:p w:rsidR="005A018A" w:rsidRPr="00FB041A" w:rsidRDefault="006124F9" w:rsidP="00FD2282">
      <w:pPr>
        <w:shd w:val="clear" w:color="auto" w:fill="FFFFFF"/>
        <w:spacing w:after="0" w:line="276" w:lineRule="auto"/>
        <w:ind w:firstLine="709"/>
        <w:jc w:val="both"/>
        <w:rPr>
          <w:rFonts w:asciiTheme="majorHAnsi" w:hAnsiTheme="majorHAnsi" w:cstheme="majorHAnsi"/>
          <w:sz w:val="24"/>
          <w:szCs w:val="24"/>
          <w:lang w:val="ru-MD"/>
        </w:rPr>
      </w:pPr>
      <w:r w:rsidRPr="00FB041A">
        <w:rPr>
          <w:rFonts w:asciiTheme="majorHAnsi" w:hAnsiTheme="majorHAnsi" w:cstheme="majorHAnsi"/>
          <w:sz w:val="24"/>
          <w:szCs w:val="24"/>
          <w:lang w:val="ru-MD"/>
        </w:rPr>
        <w:t>Для устранения выявленных недостатков необходимы срочные меры и действия со стороны вовлеченных органов, обеспеч</w:t>
      </w:r>
      <w:r w:rsidR="00AC33F5" w:rsidRPr="00FB041A">
        <w:rPr>
          <w:rFonts w:asciiTheme="majorHAnsi" w:hAnsiTheme="majorHAnsi" w:cstheme="majorHAnsi"/>
          <w:sz w:val="24"/>
          <w:szCs w:val="24"/>
          <w:lang w:val="ru-MD"/>
        </w:rPr>
        <w:t>ивающие</w:t>
      </w:r>
      <w:r w:rsidRPr="00FB041A">
        <w:rPr>
          <w:rFonts w:asciiTheme="majorHAnsi" w:hAnsiTheme="majorHAnsi" w:cstheme="majorHAnsi"/>
          <w:sz w:val="24"/>
          <w:szCs w:val="24"/>
          <w:lang w:val="ru-MD"/>
        </w:rPr>
        <w:t xml:space="preserve"> </w:t>
      </w:r>
      <w:r w:rsidR="00AC33F5" w:rsidRPr="00FB041A">
        <w:rPr>
          <w:rFonts w:asciiTheme="majorHAnsi" w:hAnsiTheme="majorHAnsi" w:cstheme="majorHAnsi"/>
          <w:sz w:val="24"/>
          <w:szCs w:val="24"/>
          <w:lang w:val="ru-MD"/>
        </w:rPr>
        <w:t>у</w:t>
      </w:r>
      <w:r w:rsidRPr="00FB041A">
        <w:rPr>
          <w:rFonts w:asciiTheme="majorHAnsi" w:hAnsiTheme="majorHAnsi" w:cstheme="majorHAnsi"/>
          <w:sz w:val="24"/>
          <w:szCs w:val="24"/>
          <w:lang w:val="ru-MD"/>
        </w:rPr>
        <w:t>совершенствовани</w:t>
      </w:r>
      <w:r w:rsidR="00AC33F5" w:rsidRPr="00FB041A">
        <w:rPr>
          <w:rFonts w:asciiTheme="majorHAnsi" w:hAnsiTheme="majorHAnsi" w:cstheme="majorHAnsi"/>
          <w:sz w:val="24"/>
          <w:szCs w:val="24"/>
          <w:lang w:val="ru-MD"/>
        </w:rPr>
        <w:t>е</w:t>
      </w:r>
      <w:r w:rsidRPr="00FB041A">
        <w:rPr>
          <w:rFonts w:asciiTheme="majorHAnsi" w:hAnsiTheme="majorHAnsi" w:cstheme="majorHAnsi"/>
          <w:sz w:val="24"/>
          <w:szCs w:val="24"/>
          <w:lang w:val="ru-MD"/>
        </w:rPr>
        <w:t xml:space="preserve"> процессов администрирования </w:t>
      </w:r>
      <w:r w:rsidR="00AC33F5" w:rsidRPr="00FB041A">
        <w:rPr>
          <w:rFonts w:asciiTheme="majorHAnsi" w:hAnsiTheme="majorHAnsi" w:cstheme="majorHAnsi"/>
          <w:sz w:val="24"/>
          <w:szCs w:val="24"/>
          <w:lang w:val="ru-MD"/>
        </w:rPr>
        <w:t xml:space="preserve">системы </w:t>
      </w:r>
      <w:r w:rsidRPr="00FB041A">
        <w:rPr>
          <w:rFonts w:asciiTheme="majorHAnsi" w:hAnsiTheme="majorHAnsi" w:cstheme="majorHAnsi"/>
          <w:sz w:val="24"/>
          <w:szCs w:val="24"/>
          <w:lang w:val="ru-MD"/>
        </w:rPr>
        <w:t>налогов</w:t>
      </w:r>
      <w:r w:rsidR="00AC33F5" w:rsidRPr="00FB041A">
        <w:rPr>
          <w:rFonts w:asciiTheme="majorHAnsi" w:hAnsiTheme="majorHAnsi" w:cstheme="majorHAnsi"/>
          <w:sz w:val="24"/>
          <w:szCs w:val="24"/>
          <w:lang w:val="ru-MD"/>
        </w:rPr>
        <w:t>ых</w:t>
      </w:r>
      <w:r w:rsidRPr="00FB041A">
        <w:rPr>
          <w:rFonts w:asciiTheme="majorHAnsi" w:hAnsiTheme="majorHAnsi" w:cstheme="majorHAnsi"/>
          <w:sz w:val="24"/>
          <w:szCs w:val="24"/>
          <w:lang w:val="ru-MD"/>
        </w:rPr>
        <w:t xml:space="preserve"> и таможенн</w:t>
      </w:r>
      <w:r w:rsidR="00AC33F5" w:rsidRPr="00FB041A">
        <w:rPr>
          <w:rFonts w:asciiTheme="majorHAnsi" w:hAnsiTheme="majorHAnsi" w:cstheme="majorHAnsi"/>
          <w:sz w:val="24"/>
          <w:szCs w:val="24"/>
          <w:lang w:val="ru-MD"/>
        </w:rPr>
        <w:t>ых льгот.</w:t>
      </w:r>
      <w:r w:rsidRPr="00FB041A">
        <w:rPr>
          <w:rFonts w:asciiTheme="majorHAnsi" w:hAnsiTheme="majorHAnsi" w:cstheme="majorHAnsi"/>
          <w:sz w:val="24"/>
          <w:szCs w:val="24"/>
          <w:lang w:val="ru-MD"/>
        </w:rPr>
        <w:t xml:space="preserve"> </w:t>
      </w:r>
    </w:p>
    <w:p w:rsidR="00AC33F5" w:rsidRPr="00FB041A" w:rsidRDefault="00AC33F5" w:rsidP="00AC33F5">
      <w:pPr>
        <w:shd w:val="clear" w:color="auto" w:fill="FFFFFF"/>
        <w:spacing w:after="0" w:line="276" w:lineRule="auto"/>
        <w:ind w:firstLine="709"/>
        <w:jc w:val="both"/>
        <w:rPr>
          <w:rFonts w:asciiTheme="majorHAnsi" w:hAnsiTheme="majorHAnsi" w:cstheme="majorHAnsi"/>
          <w:sz w:val="24"/>
          <w:szCs w:val="24"/>
          <w:lang w:val="ru-MD"/>
        </w:rPr>
      </w:pPr>
      <w:r w:rsidRPr="00FB041A">
        <w:rPr>
          <w:rFonts w:asciiTheme="majorHAnsi" w:hAnsiTheme="majorHAnsi" w:cstheme="majorHAnsi"/>
          <w:sz w:val="24"/>
          <w:szCs w:val="24"/>
          <w:lang w:val="ru-MD"/>
        </w:rPr>
        <w:t xml:space="preserve">Исходя из вышеизложенного, на основании ст.14 (2), ст.15 d) и </w:t>
      </w:r>
      <w:r w:rsidRPr="00FB041A">
        <w:rPr>
          <w:rFonts w:ascii="Calibri Light" w:hAnsi="Calibri Light" w:cs="Calibri Light"/>
          <w:lang w:val="ru-MD"/>
        </w:rPr>
        <w:t>i</w:t>
      </w:r>
      <w:r w:rsidRPr="00FB041A">
        <w:rPr>
          <w:rFonts w:ascii="Calibri Light" w:hAnsi="Calibri Light" w:cs="Calibri Light"/>
          <w:vertAlign w:val="superscript"/>
          <w:lang w:val="ru-MD"/>
        </w:rPr>
        <w:t>1</w:t>
      </w:r>
      <w:r w:rsidRPr="00FB041A">
        <w:rPr>
          <w:rFonts w:ascii="Calibri Light" w:hAnsi="Calibri Light" w:cs="Calibri Light"/>
          <w:lang w:val="ru-MD"/>
        </w:rPr>
        <w:t xml:space="preserve">), </w:t>
      </w:r>
      <w:r w:rsidRPr="00FB041A">
        <w:rPr>
          <w:rFonts w:asciiTheme="majorHAnsi" w:hAnsiTheme="majorHAnsi" w:cstheme="majorHAnsi"/>
          <w:sz w:val="24"/>
          <w:szCs w:val="24"/>
          <w:lang w:val="ru-MD"/>
        </w:rPr>
        <w:t xml:space="preserve">ст.37 (2) Закона №260 от 07.12.2017, Счетная палата   </w:t>
      </w:r>
    </w:p>
    <w:p w:rsidR="005A018A" w:rsidRPr="00FB041A" w:rsidRDefault="005A018A" w:rsidP="008A3EDF">
      <w:pPr>
        <w:pStyle w:val="NormalWeb"/>
        <w:spacing w:after="0" w:line="276" w:lineRule="auto"/>
        <w:ind w:left="0" w:firstLine="709"/>
        <w:jc w:val="both"/>
        <w:rPr>
          <w:rFonts w:asciiTheme="majorHAnsi" w:hAnsiTheme="majorHAnsi" w:cstheme="majorHAnsi"/>
          <w:lang w:val="ru-MD"/>
        </w:rPr>
      </w:pPr>
    </w:p>
    <w:p w:rsidR="005A018A" w:rsidRPr="00FB041A" w:rsidRDefault="00AC33F5" w:rsidP="008A3EDF">
      <w:pPr>
        <w:pStyle w:val="cp"/>
        <w:spacing w:after="120" w:line="276" w:lineRule="auto"/>
        <w:rPr>
          <w:rFonts w:asciiTheme="majorHAnsi" w:hAnsiTheme="majorHAnsi" w:cstheme="majorHAnsi"/>
          <w:lang w:val="ru-MD"/>
        </w:rPr>
      </w:pPr>
      <w:r w:rsidRPr="00FB041A">
        <w:rPr>
          <w:rFonts w:asciiTheme="majorHAnsi" w:hAnsiTheme="majorHAnsi" w:cstheme="majorHAnsi"/>
          <w:lang w:val="ru-MD"/>
        </w:rPr>
        <w:t>ПОСТАНОВЛЯЕТ</w:t>
      </w:r>
      <w:r w:rsidR="005A018A" w:rsidRPr="00FB041A">
        <w:rPr>
          <w:rFonts w:asciiTheme="majorHAnsi" w:hAnsiTheme="majorHAnsi" w:cstheme="majorHAnsi"/>
          <w:lang w:val="ru-MD"/>
        </w:rPr>
        <w:t>:</w:t>
      </w:r>
      <w:r w:rsidR="005A018A" w:rsidRPr="00FB041A">
        <w:rPr>
          <w:rFonts w:asciiTheme="majorHAnsi" w:hAnsiTheme="majorHAnsi" w:cstheme="majorHAnsi"/>
          <w:lang w:val="ru-MD"/>
        </w:rPr>
        <w:tab/>
      </w:r>
    </w:p>
    <w:p w:rsidR="005A018A" w:rsidRPr="00FB041A" w:rsidRDefault="005A018A" w:rsidP="008A3EDF">
      <w:pPr>
        <w:pStyle w:val="NormalWeb"/>
        <w:spacing w:after="0" w:line="276" w:lineRule="auto"/>
        <w:ind w:left="0" w:firstLine="709"/>
        <w:jc w:val="both"/>
        <w:rPr>
          <w:rFonts w:asciiTheme="majorHAnsi" w:hAnsiTheme="majorHAnsi" w:cstheme="majorHAnsi"/>
          <w:lang w:val="ru-MD"/>
        </w:rPr>
      </w:pPr>
      <w:r w:rsidRPr="00FB041A">
        <w:rPr>
          <w:rFonts w:asciiTheme="majorHAnsi" w:hAnsiTheme="majorHAnsi" w:cstheme="majorHAnsi"/>
          <w:b/>
          <w:bCs/>
          <w:lang w:val="ru-MD"/>
        </w:rPr>
        <w:t>1.</w:t>
      </w:r>
      <w:r w:rsidRPr="00FB041A">
        <w:rPr>
          <w:rFonts w:asciiTheme="majorHAnsi" w:hAnsiTheme="majorHAnsi" w:cstheme="majorHAnsi"/>
          <w:lang w:val="ru-MD"/>
        </w:rPr>
        <w:t xml:space="preserve"> </w:t>
      </w:r>
      <w:r w:rsidR="00AC33F5" w:rsidRPr="00FB041A">
        <w:rPr>
          <w:rFonts w:asciiTheme="majorHAnsi" w:hAnsiTheme="majorHAnsi" w:cstheme="majorHAnsi"/>
          <w:lang w:val="ru-MD"/>
        </w:rPr>
        <w:t xml:space="preserve">Утвердить Отчет аудита соответствия администрирования </w:t>
      </w:r>
      <w:r w:rsidR="00AC33F5" w:rsidRPr="00FB041A">
        <w:rPr>
          <w:rFonts w:asciiTheme="majorHAnsi" w:hAnsiTheme="majorHAnsi" w:cstheme="majorHAnsi"/>
          <w:bCs/>
          <w:lang w:val="ru-MD"/>
        </w:rPr>
        <w:t xml:space="preserve">системы налоговых и таможенных льгот, за 2020-2021 годы, </w:t>
      </w:r>
      <w:r w:rsidR="00AC33F5" w:rsidRPr="00FB041A">
        <w:rPr>
          <w:rFonts w:asciiTheme="majorHAnsi" w:hAnsiTheme="majorHAnsi" w:cstheme="majorHAnsi"/>
          <w:lang w:val="ru-MD"/>
        </w:rPr>
        <w:t>приложенный к настоящему Постановлению</w:t>
      </w:r>
      <w:r w:rsidRPr="00FB041A">
        <w:rPr>
          <w:rFonts w:asciiTheme="majorHAnsi" w:hAnsiTheme="majorHAnsi" w:cstheme="majorHAnsi"/>
          <w:lang w:val="ru-MD"/>
        </w:rPr>
        <w:t>.</w:t>
      </w:r>
    </w:p>
    <w:p w:rsidR="005A018A" w:rsidRPr="00FB041A" w:rsidRDefault="005A018A" w:rsidP="008A3EDF">
      <w:pPr>
        <w:pStyle w:val="NormalWeb"/>
        <w:spacing w:after="0" w:line="276" w:lineRule="auto"/>
        <w:ind w:left="0" w:firstLine="709"/>
        <w:jc w:val="both"/>
        <w:rPr>
          <w:rFonts w:asciiTheme="majorHAnsi" w:hAnsiTheme="majorHAnsi" w:cstheme="majorHAnsi"/>
          <w:lang w:val="ru-MD"/>
        </w:rPr>
      </w:pPr>
      <w:r w:rsidRPr="00FB041A">
        <w:rPr>
          <w:rFonts w:asciiTheme="majorHAnsi" w:hAnsiTheme="majorHAnsi" w:cstheme="majorHAnsi"/>
          <w:b/>
          <w:bCs/>
          <w:lang w:val="ru-MD"/>
        </w:rPr>
        <w:t>2.</w:t>
      </w:r>
      <w:r w:rsidRPr="00FB041A">
        <w:rPr>
          <w:rFonts w:asciiTheme="majorHAnsi" w:hAnsiTheme="majorHAnsi" w:cstheme="majorHAnsi"/>
          <w:lang w:val="ru-MD"/>
        </w:rPr>
        <w:t xml:space="preserve"> </w:t>
      </w:r>
      <w:r w:rsidR="00AC33F5" w:rsidRPr="00FB041A">
        <w:rPr>
          <w:rFonts w:asciiTheme="majorHAnsi" w:hAnsiTheme="majorHAnsi" w:cstheme="majorHAnsi"/>
          <w:lang w:val="ru-MD"/>
        </w:rPr>
        <w:t>Настоящее Постановление</w:t>
      </w:r>
      <w:r w:rsidR="00AC33F5" w:rsidRPr="00FB041A">
        <w:rPr>
          <w:rFonts w:asciiTheme="majorHAnsi" w:hAnsiTheme="majorHAnsi" w:cstheme="majorHAnsi"/>
          <w:bCs/>
          <w:lang w:val="ru-MD"/>
        </w:rPr>
        <w:t xml:space="preserve"> и </w:t>
      </w:r>
      <w:r w:rsidR="00AC33F5" w:rsidRPr="00FB041A">
        <w:rPr>
          <w:rFonts w:asciiTheme="majorHAnsi" w:hAnsiTheme="majorHAnsi" w:cstheme="majorHAnsi"/>
          <w:lang w:val="ru-MD"/>
        </w:rPr>
        <w:t>Отчет аудита направить</w:t>
      </w:r>
      <w:r w:rsidRPr="00FB041A">
        <w:rPr>
          <w:rFonts w:asciiTheme="majorHAnsi" w:hAnsiTheme="majorHAnsi" w:cstheme="majorHAnsi"/>
          <w:lang w:val="ru-MD"/>
        </w:rPr>
        <w:t>:</w:t>
      </w:r>
    </w:p>
    <w:p w:rsidR="005A018A" w:rsidRPr="00FB041A" w:rsidRDefault="005A018A" w:rsidP="008A3EDF">
      <w:pPr>
        <w:spacing w:after="0" w:line="276" w:lineRule="auto"/>
        <w:ind w:firstLine="709"/>
        <w:jc w:val="both"/>
        <w:rPr>
          <w:rFonts w:asciiTheme="majorHAnsi" w:eastAsia="Times New Roman" w:hAnsiTheme="majorHAnsi" w:cstheme="majorHAnsi"/>
          <w:sz w:val="24"/>
          <w:szCs w:val="24"/>
          <w:lang w:val="ru-MD" w:eastAsia="ru-RU"/>
        </w:rPr>
      </w:pPr>
      <w:r w:rsidRPr="00FB041A">
        <w:rPr>
          <w:rFonts w:asciiTheme="majorHAnsi" w:hAnsiTheme="majorHAnsi" w:cstheme="majorHAnsi"/>
          <w:b/>
          <w:sz w:val="24"/>
          <w:szCs w:val="24"/>
          <w:lang w:val="ru-MD"/>
        </w:rPr>
        <w:t xml:space="preserve">2.1. </w:t>
      </w:r>
      <w:r w:rsidR="00AC33F5" w:rsidRPr="00FB041A">
        <w:rPr>
          <w:rFonts w:asciiTheme="majorHAnsi" w:hAnsiTheme="majorHAnsi" w:cstheme="majorHAnsi"/>
          <w:b/>
          <w:sz w:val="24"/>
          <w:szCs w:val="24"/>
          <w:lang w:val="ru-MD"/>
        </w:rPr>
        <w:t xml:space="preserve">Парламенту Республики Молдова </w:t>
      </w:r>
      <w:r w:rsidR="00AC33F5" w:rsidRPr="00FB041A">
        <w:rPr>
          <w:rFonts w:asciiTheme="majorHAnsi" w:hAnsiTheme="majorHAnsi" w:cstheme="majorHAnsi"/>
          <w:sz w:val="24"/>
          <w:szCs w:val="24"/>
          <w:lang w:val="ru-MD"/>
        </w:rPr>
        <w:t>для информирования и рассмотрения, в случае необходимости, в рамках парламентской комиссии по контролю за публичными финансами</w:t>
      </w:r>
      <w:r w:rsidRPr="00FB041A">
        <w:rPr>
          <w:rFonts w:asciiTheme="majorHAnsi" w:hAnsiTheme="majorHAnsi" w:cstheme="majorHAnsi"/>
          <w:bCs/>
          <w:lang w:val="ru-MD"/>
        </w:rPr>
        <w:t>;</w:t>
      </w:r>
    </w:p>
    <w:p w:rsidR="005A018A" w:rsidRPr="00FB041A" w:rsidRDefault="005A018A" w:rsidP="008A3EDF">
      <w:pPr>
        <w:spacing w:after="0" w:line="276" w:lineRule="auto"/>
        <w:ind w:firstLine="709"/>
        <w:contextualSpacing/>
        <w:jc w:val="both"/>
        <w:rPr>
          <w:rFonts w:asciiTheme="majorHAnsi" w:eastAsia="Times New Roman" w:hAnsiTheme="majorHAnsi" w:cstheme="majorHAnsi"/>
          <w:sz w:val="24"/>
          <w:szCs w:val="24"/>
          <w:lang w:val="ru-MD"/>
        </w:rPr>
      </w:pPr>
      <w:r w:rsidRPr="00FB041A">
        <w:rPr>
          <w:rFonts w:asciiTheme="majorHAnsi" w:eastAsia="Times New Roman" w:hAnsiTheme="majorHAnsi" w:cstheme="majorHAnsi"/>
          <w:b/>
          <w:sz w:val="24"/>
          <w:szCs w:val="24"/>
          <w:lang w:val="ru-MD"/>
        </w:rPr>
        <w:t xml:space="preserve">2.2. </w:t>
      </w:r>
      <w:r w:rsidR="00AC33F5" w:rsidRPr="00FB041A">
        <w:rPr>
          <w:rFonts w:asciiTheme="majorHAnsi" w:eastAsia="Times New Roman" w:hAnsiTheme="majorHAnsi" w:cstheme="majorHAnsi"/>
          <w:b/>
          <w:bCs/>
          <w:sz w:val="24"/>
          <w:szCs w:val="24"/>
          <w:lang w:val="ru-MD"/>
        </w:rPr>
        <w:t xml:space="preserve">Президенту Республики Молдова </w:t>
      </w:r>
      <w:r w:rsidR="00AC33F5" w:rsidRPr="00FB041A">
        <w:rPr>
          <w:rFonts w:asciiTheme="majorHAnsi" w:eastAsia="Times New Roman" w:hAnsiTheme="majorHAnsi" w:cstheme="majorHAnsi"/>
          <w:bCs/>
          <w:sz w:val="24"/>
          <w:szCs w:val="24"/>
          <w:lang w:val="ru-MD"/>
        </w:rPr>
        <w:t>для информирования</w:t>
      </w:r>
      <w:r w:rsidRPr="00FB041A">
        <w:rPr>
          <w:rFonts w:asciiTheme="majorHAnsi" w:eastAsia="Times New Roman" w:hAnsiTheme="majorHAnsi" w:cstheme="majorHAnsi"/>
          <w:sz w:val="24"/>
          <w:szCs w:val="24"/>
          <w:lang w:val="ru-MD"/>
        </w:rPr>
        <w:t>;</w:t>
      </w:r>
    </w:p>
    <w:p w:rsidR="005A018A" w:rsidRPr="00FB041A" w:rsidRDefault="005A018A" w:rsidP="008A3EDF">
      <w:pPr>
        <w:spacing w:after="0" w:line="276" w:lineRule="auto"/>
        <w:ind w:firstLine="709"/>
        <w:jc w:val="both"/>
        <w:rPr>
          <w:rFonts w:asciiTheme="majorHAnsi" w:hAnsiTheme="majorHAnsi" w:cstheme="majorHAnsi"/>
          <w:sz w:val="24"/>
          <w:szCs w:val="24"/>
          <w:lang w:val="ru-MD"/>
        </w:rPr>
      </w:pPr>
      <w:r w:rsidRPr="00FB041A">
        <w:rPr>
          <w:rFonts w:asciiTheme="majorHAnsi" w:hAnsiTheme="majorHAnsi" w:cstheme="majorHAnsi"/>
          <w:b/>
          <w:sz w:val="24"/>
          <w:szCs w:val="24"/>
          <w:lang w:val="ru-MD"/>
        </w:rPr>
        <w:t>2.3.</w:t>
      </w:r>
      <w:r w:rsidRPr="00FB041A">
        <w:rPr>
          <w:rFonts w:asciiTheme="majorHAnsi" w:hAnsiTheme="majorHAnsi" w:cstheme="majorHAnsi"/>
          <w:lang w:val="ru-MD"/>
        </w:rPr>
        <w:t xml:space="preserve"> </w:t>
      </w:r>
      <w:r w:rsidR="0041718B" w:rsidRPr="00FB041A">
        <w:rPr>
          <w:rFonts w:asciiTheme="majorHAnsi" w:hAnsiTheme="majorHAnsi" w:cstheme="majorHAnsi"/>
          <w:b/>
          <w:bCs/>
          <w:sz w:val="24"/>
          <w:szCs w:val="24"/>
          <w:lang w:val="ru-MD"/>
        </w:rPr>
        <w:t>Правительству Республики Молдова</w:t>
      </w:r>
      <w:r w:rsidR="0041718B" w:rsidRPr="00FB041A">
        <w:rPr>
          <w:rFonts w:asciiTheme="majorHAnsi" w:hAnsiTheme="majorHAnsi" w:cstheme="majorHAnsi"/>
          <w:bCs/>
          <w:sz w:val="24"/>
          <w:szCs w:val="24"/>
          <w:lang w:val="ru-MD"/>
        </w:rPr>
        <w:t xml:space="preserve"> для информирования и принятия мер по мониторингу обеспечения внедрения рекомендаций аудита</w:t>
      </w:r>
      <w:r w:rsidR="00010888" w:rsidRPr="00FB041A">
        <w:rPr>
          <w:rFonts w:asciiTheme="majorHAnsi" w:hAnsiTheme="majorHAnsi" w:cstheme="majorHAnsi"/>
          <w:sz w:val="24"/>
          <w:szCs w:val="24"/>
          <w:lang w:val="ru-MD"/>
        </w:rPr>
        <w:t>;</w:t>
      </w:r>
    </w:p>
    <w:p w:rsidR="00A538C7" w:rsidRPr="00FB041A" w:rsidRDefault="005A018A" w:rsidP="00A538C7">
      <w:pPr>
        <w:spacing w:after="0" w:line="276" w:lineRule="auto"/>
        <w:ind w:firstLine="709"/>
        <w:jc w:val="both"/>
        <w:rPr>
          <w:rFonts w:asciiTheme="majorHAnsi" w:hAnsiTheme="majorHAnsi" w:cstheme="majorHAnsi"/>
          <w:sz w:val="24"/>
          <w:szCs w:val="24"/>
          <w:lang w:val="ru-MD"/>
        </w:rPr>
      </w:pPr>
      <w:r w:rsidRPr="00FB041A">
        <w:rPr>
          <w:rFonts w:asciiTheme="majorHAnsi" w:hAnsiTheme="majorHAnsi" w:cstheme="majorHAnsi"/>
          <w:b/>
          <w:sz w:val="24"/>
          <w:szCs w:val="24"/>
          <w:lang w:val="ru-MD"/>
        </w:rPr>
        <w:t>2.4.</w:t>
      </w:r>
      <w:r w:rsidR="00850247" w:rsidRPr="00FB041A">
        <w:rPr>
          <w:rFonts w:asciiTheme="majorHAnsi" w:hAnsiTheme="majorHAnsi" w:cstheme="majorHAnsi"/>
          <w:b/>
          <w:sz w:val="24"/>
          <w:szCs w:val="24"/>
          <w:lang w:val="ru-MD"/>
        </w:rPr>
        <w:t xml:space="preserve"> </w:t>
      </w:r>
      <w:r w:rsidR="0041718B" w:rsidRPr="00FB041A">
        <w:rPr>
          <w:rFonts w:asciiTheme="majorHAnsi" w:hAnsiTheme="majorHAnsi" w:cstheme="majorHAnsi"/>
          <w:b/>
          <w:sz w:val="24"/>
          <w:szCs w:val="24"/>
          <w:lang w:val="ru-MD"/>
        </w:rPr>
        <w:t xml:space="preserve">Министерству финансов и Таможенной службе </w:t>
      </w:r>
      <w:r w:rsidR="0041718B" w:rsidRPr="00FB041A">
        <w:rPr>
          <w:rFonts w:asciiTheme="majorHAnsi" w:hAnsiTheme="majorHAnsi" w:cstheme="majorHAnsi"/>
          <w:sz w:val="24"/>
          <w:szCs w:val="24"/>
          <w:lang w:val="ru-MD"/>
        </w:rPr>
        <w:t>для принятия к сведению, и рекомендовать рассмотреть результаты аудита, согласно компетенциям, с утверждением плана мер по устранению выявленных ситуаций и внедрению рекомендаций, представленных в Отчете аудита</w:t>
      </w:r>
      <w:r w:rsidR="0056783F" w:rsidRPr="00FB041A">
        <w:rPr>
          <w:rFonts w:asciiTheme="majorHAnsi" w:hAnsiTheme="majorHAnsi" w:cstheme="majorHAnsi"/>
          <w:sz w:val="24"/>
          <w:szCs w:val="24"/>
          <w:lang w:val="ru-MD"/>
        </w:rPr>
        <w:t>;</w:t>
      </w:r>
    </w:p>
    <w:p w:rsidR="00597532" w:rsidRPr="00FB041A" w:rsidRDefault="007B6279" w:rsidP="00597532">
      <w:pPr>
        <w:tabs>
          <w:tab w:val="left" w:pos="851"/>
          <w:tab w:val="left" w:pos="1276"/>
        </w:tabs>
        <w:spacing w:after="0" w:line="276" w:lineRule="auto"/>
        <w:ind w:firstLine="709"/>
        <w:jc w:val="both"/>
        <w:rPr>
          <w:rFonts w:asciiTheme="majorHAnsi" w:hAnsiTheme="majorHAnsi" w:cstheme="majorHAnsi"/>
          <w:sz w:val="24"/>
          <w:szCs w:val="24"/>
          <w:lang w:val="ru-MD"/>
        </w:rPr>
      </w:pPr>
      <w:r w:rsidRPr="00FB041A">
        <w:rPr>
          <w:rFonts w:asciiTheme="majorHAnsi" w:hAnsiTheme="majorHAnsi" w:cstheme="majorHAnsi"/>
          <w:b/>
          <w:sz w:val="24"/>
          <w:szCs w:val="24"/>
          <w:lang w:val="ru-MD"/>
        </w:rPr>
        <w:t xml:space="preserve">2.5. </w:t>
      </w:r>
      <w:r w:rsidR="0041718B" w:rsidRPr="00FB041A">
        <w:rPr>
          <w:rFonts w:asciiTheme="majorHAnsi" w:hAnsiTheme="majorHAnsi" w:cstheme="majorHAnsi"/>
          <w:b/>
          <w:sz w:val="24"/>
          <w:szCs w:val="24"/>
          <w:lang w:val="ru-MD"/>
        </w:rPr>
        <w:t>Министерству экономики</w:t>
      </w:r>
      <w:r w:rsidR="0041718B" w:rsidRPr="00FB041A">
        <w:rPr>
          <w:rFonts w:asciiTheme="majorHAnsi" w:hAnsiTheme="majorHAnsi" w:cstheme="majorHAnsi"/>
          <w:sz w:val="24"/>
          <w:szCs w:val="24"/>
          <w:lang w:val="ru-MD"/>
        </w:rPr>
        <w:t xml:space="preserve"> для рассмотрения, и рекомендовать, с учетом полномочий по продвижению экономической политики государства, изучить ситуации, </w:t>
      </w:r>
      <w:r w:rsidR="00D82B09" w:rsidRPr="00FB041A">
        <w:rPr>
          <w:rFonts w:asciiTheme="majorHAnsi" w:hAnsiTheme="majorHAnsi" w:cstheme="majorHAnsi"/>
          <w:sz w:val="24"/>
          <w:szCs w:val="24"/>
          <w:lang w:val="ru-MD"/>
        </w:rPr>
        <w:t>отмеч</w:t>
      </w:r>
      <w:r w:rsidR="0041718B" w:rsidRPr="00FB041A">
        <w:rPr>
          <w:rFonts w:asciiTheme="majorHAnsi" w:hAnsiTheme="majorHAnsi" w:cstheme="majorHAnsi"/>
          <w:sz w:val="24"/>
          <w:szCs w:val="24"/>
          <w:lang w:val="ru-MD"/>
        </w:rPr>
        <w:t>енные в Отчете аудита соответствия администр</w:t>
      </w:r>
      <w:r w:rsidR="00D82B09" w:rsidRPr="00FB041A">
        <w:rPr>
          <w:rFonts w:asciiTheme="majorHAnsi" w:hAnsiTheme="majorHAnsi" w:cstheme="majorHAnsi"/>
          <w:sz w:val="24"/>
          <w:szCs w:val="24"/>
          <w:lang w:val="ru-MD"/>
        </w:rPr>
        <w:t>ирования</w:t>
      </w:r>
      <w:r w:rsidR="0041718B" w:rsidRPr="00FB041A">
        <w:rPr>
          <w:rFonts w:asciiTheme="majorHAnsi" w:hAnsiTheme="majorHAnsi" w:cstheme="majorHAnsi"/>
          <w:sz w:val="24"/>
          <w:szCs w:val="24"/>
          <w:lang w:val="ru-MD"/>
        </w:rPr>
        <w:t xml:space="preserve"> </w:t>
      </w:r>
      <w:r w:rsidR="00D82B09" w:rsidRPr="00FB041A">
        <w:rPr>
          <w:rFonts w:asciiTheme="majorHAnsi" w:hAnsiTheme="majorHAnsi" w:cstheme="majorHAnsi"/>
          <w:sz w:val="24"/>
          <w:szCs w:val="24"/>
          <w:lang w:val="ru-MD"/>
        </w:rPr>
        <w:t xml:space="preserve">системы </w:t>
      </w:r>
      <w:r w:rsidR="0041718B" w:rsidRPr="00FB041A">
        <w:rPr>
          <w:rFonts w:asciiTheme="majorHAnsi" w:hAnsiTheme="majorHAnsi" w:cstheme="majorHAnsi"/>
          <w:sz w:val="24"/>
          <w:szCs w:val="24"/>
          <w:lang w:val="ru-MD"/>
        </w:rPr>
        <w:t>налогов</w:t>
      </w:r>
      <w:r w:rsidR="00D82B09" w:rsidRPr="00FB041A">
        <w:rPr>
          <w:rFonts w:asciiTheme="majorHAnsi" w:hAnsiTheme="majorHAnsi" w:cstheme="majorHAnsi"/>
          <w:sz w:val="24"/>
          <w:szCs w:val="24"/>
          <w:lang w:val="ru-MD"/>
        </w:rPr>
        <w:t>ых</w:t>
      </w:r>
      <w:r w:rsidR="0041718B" w:rsidRPr="00FB041A">
        <w:rPr>
          <w:rFonts w:asciiTheme="majorHAnsi" w:hAnsiTheme="majorHAnsi" w:cstheme="majorHAnsi"/>
          <w:sz w:val="24"/>
          <w:szCs w:val="24"/>
          <w:lang w:val="ru-MD"/>
        </w:rPr>
        <w:t xml:space="preserve"> и </w:t>
      </w:r>
      <w:r w:rsidR="0041718B" w:rsidRPr="00FB041A">
        <w:rPr>
          <w:rFonts w:asciiTheme="majorHAnsi" w:hAnsiTheme="majorHAnsi" w:cstheme="majorHAnsi"/>
          <w:sz w:val="24"/>
          <w:szCs w:val="24"/>
          <w:lang w:val="ru-MD"/>
        </w:rPr>
        <w:lastRenderedPageBreak/>
        <w:t>таможенн</w:t>
      </w:r>
      <w:r w:rsidR="00D82B09" w:rsidRPr="00FB041A">
        <w:rPr>
          <w:rFonts w:asciiTheme="majorHAnsi" w:hAnsiTheme="majorHAnsi" w:cstheme="majorHAnsi"/>
          <w:sz w:val="24"/>
          <w:szCs w:val="24"/>
          <w:lang w:val="ru-MD"/>
        </w:rPr>
        <w:t>ых льгот, за</w:t>
      </w:r>
      <w:r w:rsidR="0041718B" w:rsidRPr="00FB041A">
        <w:rPr>
          <w:rFonts w:asciiTheme="majorHAnsi" w:hAnsiTheme="majorHAnsi" w:cstheme="majorHAnsi"/>
          <w:sz w:val="24"/>
          <w:szCs w:val="24"/>
          <w:lang w:val="ru-MD"/>
        </w:rPr>
        <w:t xml:space="preserve"> 2020-2021 г</w:t>
      </w:r>
      <w:r w:rsidR="00D82B09" w:rsidRPr="00FB041A">
        <w:rPr>
          <w:rFonts w:asciiTheme="majorHAnsi" w:hAnsiTheme="majorHAnsi" w:cstheme="majorHAnsi"/>
          <w:sz w:val="24"/>
          <w:szCs w:val="24"/>
          <w:lang w:val="ru-MD"/>
        </w:rPr>
        <w:t>оды</w:t>
      </w:r>
      <w:r w:rsidR="0041718B" w:rsidRPr="00FB041A">
        <w:rPr>
          <w:rFonts w:asciiTheme="majorHAnsi" w:hAnsiTheme="majorHAnsi" w:cstheme="majorHAnsi"/>
          <w:sz w:val="24"/>
          <w:szCs w:val="24"/>
          <w:lang w:val="ru-MD"/>
        </w:rPr>
        <w:t xml:space="preserve">, </w:t>
      </w:r>
      <w:r w:rsidR="00D82B09" w:rsidRPr="00FB041A">
        <w:rPr>
          <w:rFonts w:asciiTheme="majorHAnsi" w:hAnsiTheme="majorHAnsi" w:cstheme="majorHAnsi"/>
          <w:sz w:val="24"/>
          <w:szCs w:val="24"/>
          <w:lang w:val="ru-MD"/>
        </w:rPr>
        <w:t>в</w:t>
      </w:r>
      <w:r w:rsidR="0041718B" w:rsidRPr="00FB041A">
        <w:rPr>
          <w:rFonts w:asciiTheme="majorHAnsi" w:hAnsiTheme="majorHAnsi" w:cstheme="majorHAnsi"/>
          <w:sz w:val="24"/>
          <w:szCs w:val="24"/>
          <w:lang w:val="ru-MD"/>
        </w:rPr>
        <w:t xml:space="preserve"> цел</w:t>
      </w:r>
      <w:r w:rsidR="00D82B09" w:rsidRPr="00FB041A">
        <w:rPr>
          <w:rFonts w:asciiTheme="majorHAnsi" w:hAnsiTheme="majorHAnsi" w:cstheme="majorHAnsi"/>
          <w:sz w:val="24"/>
          <w:szCs w:val="24"/>
          <w:lang w:val="ru-MD"/>
        </w:rPr>
        <w:t>ях</w:t>
      </w:r>
      <w:r w:rsidR="0041718B" w:rsidRPr="00FB041A">
        <w:rPr>
          <w:rFonts w:asciiTheme="majorHAnsi" w:hAnsiTheme="majorHAnsi" w:cstheme="majorHAnsi"/>
          <w:sz w:val="24"/>
          <w:szCs w:val="24"/>
          <w:lang w:val="ru-MD"/>
        </w:rPr>
        <w:t xml:space="preserve"> </w:t>
      </w:r>
      <w:r w:rsidR="00D82B09" w:rsidRPr="00FB041A">
        <w:rPr>
          <w:rFonts w:asciiTheme="majorHAnsi" w:hAnsiTheme="majorHAnsi" w:cstheme="majorHAnsi"/>
          <w:sz w:val="24"/>
          <w:szCs w:val="24"/>
          <w:lang w:val="ru-MD"/>
        </w:rPr>
        <w:t>актуализации</w:t>
      </w:r>
      <w:r w:rsidR="0041718B" w:rsidRPr="00FB041A">
        <w:rPr>
          <w:rFonts w:asciiTheme="majorHAnsi" w:hAnsiTheme="majorHAnsi" w:cstheme="majorHAnsi"/>
          <w:sz w:val="24"/>
          <w:szCs w:val="24"/>
          <w:lang w:val="ru-MD"/>
        </w:rPr>
        <w:t xml:space="preserve"> нормативной базы</w:t>
      </w:r>
      <w:r w:rsidR="00D82B09" w:rsidRPr="00FB041A">
        <w:rPr>
          <w:rFonts w:asciiTheme="majorHAnsi" w:hAnsiTheme="majorHAnsi" w:cstheme="majorHAnsi"/>
          <w:sz w:val="24"/>
          <w:szCs w:val="24"/>
          <w:lang w:val="ru-MD"/>
        </w:rPr>
        <w:t xml:space="preserve"> в </w:t>
      </w:r>
      <w:proofErr w:type="spellStart"/>
      <w:r w:rsidR="00D82B09" w:rsidRPr="00FB041A">
        <w:rPr>
          <w:rFonts w:asciiTheme="majorHAnsi" w:hAnsiTheme="majorHAnsi" w:cstheme="majorHAnsi"/>
          <w:sz w:val="24"/>
          <w:szCs w:val="24"/>
          <w:lang w:val="ru-MD"/>
        </w:rPr>
        <w:t>аудируемой</w:t>
      </w:r>
      <w:proofErr w:type="spellEnd"/>
      <w:r w:rsidR="00D82B09" w:rsidRPr="00FB041A">
        <w:rPr>
          <w:rFonts w:asciiTheme="majorHAnsi" w:hAnsiTheme="majorHAnsi" w:cstheme="majorHAnsi"/>
          <w:sz w:val="24"/>
          <w:szCs w:val="24"/>
          <w:lang w:val="ru-MD"/>
        </w:rPr>
        <w:t xml:space="preserve"> </w:t>
      </w:r>
      <w:r w:rsidR="0041718B" w:rsidRPr="00FB041A">
        <w:rPr>
          <w:rFonts w:asciiTheme="majorHAnsi" w:hAnsiTheme="majorHAnsi" w:cstheme="majorHAnsi"/>
          <w:sz w:val="24"/>
          <w:szCs w:val="24"/>
          <w:lang w:val="ru-MD"/>
        </w:rPr>
        <w:t>област</w:t>
      </w:r>
      <w:r w:rsidR="00D82B09" w:rsidRPr="00FB041A">
        <w:rPr>
          <w:rFonts w:asciiTheme="majorHAnsi" w:hAnsiTheme="majorHAnsi" w:cstheme="majorHAnsi"/>
          <w:sz w:val="24"/>
          <w:szCs w:val="24"/>
          <w:lang w:val="ru-MD"/>
        </w:rPr>
        <w:t>и</w:t>
      </w:r>
      <w:r w:rsidR="0041718B" w:rsidRPr="00FB041A">
        <w:rPr>
          <w:rFonts w:asciiTheme="majorHAnsi" w:hAnsiTheme="majorHAnsi" w:cstheme="majorHAnsi"/>
          <w:sz w:val="24"/>
          <w:szCs w:val="24"/>
          <w:lang w:val="ru-MD"/>
        </w:rPr>
        <w:t>, и обеспечения реализации международных соглашений, ратифицированных Республикой Молдова</w:t>
      </w:r>
      <w:r w:rsidR="00597532" w:rsidRPr="00FB041A">
        <w:rPr>
          <w:rFonts w:ascii="Calibri Light" w:hAnsi="Calibri Light" w:cs="Calibri Light"/>
          <w:color w:val="212121"/>
          <w:sz w:val="24"/>
          <w:szCs w:val="24"/>
          <w:shd w:val="clear" w:color="auto" w:fill="FFFFFF"/>
          <w:lang w:val="ru-MD"/>
        </w:rPr>
        <w:t>;</w:t>
      </w:r>
    </w:p>
    <w:p w:rsidR="005A018A" w:rsidRPr="00FB041A" w:rsidRDefault="00C53AE8" w:rsidP="008A3EDF">
      <w:pPr>
        <w:spacing w:after="0" w:line="276" w:lineRule="auto"/>
        <w:ind w:firstLine="709"/>
        <w:jc w:val="both"/>
        <w:rPr>
          <w:rFonts w:asciiTheme="majorHAnsi" w:hAnsiTheme="majorHAnsi" w:cstheme="majorHAnsi"/>
          <w:sz w:val="24"/>
          <w:szCs w:val="24"/>
          <w:lang w:val="ru-MD"/>
        </w:rPr>
      </w:pPr>
      <w:r w:rsidRPr="00FB041A">
        <w:rPr>
          <w:rFonts w:asciiTheme="majorHAnsi" w:hAnsiTheme="majorHAnsi" w:cstheme="majorHAnsi"/>
          <w:b/>
          <w:sz w:val="24"/>
          <w:szCs w:val="24"/>
          <w:lang w:val="ru-MD"/>
        </w:rPr>
        <w:t>2.6.</w:t>
      </w:r>
      <w:r w:rsidRPr="00FB041A">
        <w:rPr>
          <w:rFonts w:asciiTheme="majorHAnsi" w:hAnsiTheme="majorHAnsi" w:cstheme="majorHAnsi"/>
          <w:lang w:val="ru-MD"/>
        </w:rPr>
        <w:t xml:space="preserve"> </w:t>
      </w:r>
      <w:r w:rsidR="00EB0692" w:rsidRPr="00FB041A">
        <w:rPr>
          <w:rFonts w:asciiTheme="majorHAnsi" w:hAnsiTheme="majorHAnsi" w:cstheme="majorHAnsi"/>
          <w:b/>
          <w:sz w:val="24"/>
          <w:szCs w:val="24"/>
          <w:lang w:val="ru-MD"/>
        </w:rPr>
        <w:t>Совету по конкуренции</w:t>
      </w:r>
      <w:r w:rsidR="00EB0692" w:rsidRPr="00FB041A">
        <w:rPr>
          <w:rFonts w:asciiTheme="majorHAnsi" w:hAnsiTheme="majorHAnsi" w:cstheme="majorHAnsi"/>
          <w:sz w:val="24"/>
          <w:szCs w:val="24"/>
          <w:lang w:val="ru-MD"/>
        </w:rPr>
        <w:t xml:space="preserve"> для принятия срочных мер по изучению налоговых и таможенных льгот, указанных в Отчете аудита, с точки зрения законодательства в области государственной помощи, с целью их </w:t>
      </w:r>
      <w:r w:rsidR="003E4B05" w:rsidRPr="00FB041A">
        <w:rPr>
          <w:rFonts w:asciiTheme="majorHAnsi" w:hAnsiTheme="majorHAnsi" w:cstheme="majorHAnsi"/>
          <w:sz w:val="24"/>
          <w:szCs w:val="24"/>
          <w:lang w:val="ru-MD"/>
        </w:rPr>
        <w:t>гармонизации</w:t>
      </w:r>
      <w:r w:rsidR="00EB0692" w:rsidRPr="00FB041A">
        <w:rPr>
          <w:rFonts w:asciiTheme="majorHAnsi" w:hAnsiTheme="majorHAnsi" w:cstheme="majorHAnsi"/>
          <w:sz w:val="24"/>
          <w:szCs w:val="24"/>
          <w:lang w:val="ru-MD"/>
        </w:rPr>
        <w:t xml:space="preserve"> с взятыми на себя обязательствами Соглашени</w:t>
      </w:r>
      <w:r w:rsidR="003E4B05" w:rsidRPr="00FB041A">
        <w:rPr>
          <w:rFonts w:asciiTheme="majorHAnsi" w:hAnsiTheme="majorHAnsi" w:cstheme="majorHAnsi"/>
          <w:sz w:val="24"/>
          <w:szCs w:val="24"/>
          <w:lang w:val="ru-MD"/>
        </w:rPr>
        <w:t>ем</w:t>
      </w:r>
      <w:r w:rsidR="00EB0692" w:rsidRPr="00FB041A">
        <w:rPr>
          <w:rFonts w:asciiTheme="majorHAnsi" w:hAnsiTheme="majorHAnsi" w:cstheme="majorHAnsi"/>
          <w:sz w:val="24"/>
          <w:szCs w:val="24"/>
          <w:lang w:val="ru-MD"/>
        </w:rPr>
        <w:t xml:space="preserve"> об ассоциации, заключенн</w:t>
      </w:r>
      <w:r w:rsidR="003E4B05" w:rsidRPr="00FB041A">
        <w:rPr>
          <w:rFonts w:asciiTheme="majorHAnsi" w:hAnsiTheme="majorHAnsi" w:cstheme="majorHAnsi"/>
          <w:sz w:val="24"/>
          <w:szCs w:val="24"/>
          <w:lang w:val="ru-MD"/>
        </w:rPr>
        <w:t>ы</w:t>
      </w:r>
      <w:r w:rsidR="00EB0692" w:rsidRPr="00FB041A">
        <w:rPr>
          <w:rFonts w:asciiTheme="majorHAnsi" w:hAnsiTheme="majorHAnsi" w:cstheme="majorHAnsi"/>
          <w:sz w:val="24"/>
          <w:szCs w:val="24"/>
          <w:lang w:val="ru-MD"/>
        </w:rPr>
        <w:t>м между Республикой Молдова и Европейским Союзом</w:t>
      </w:r>
      <w:r w:rsidR="000A558C" w:rsidRPr="00FB041A">
        <w:rPr>
          <w:rFonts w:asciiTheme="majorHAnsi" w:hAnsiTheme="majorHAnsi" w:cstheme="majorHAnsi"/>
          <w:sz w:val="24"/>
          <w:szCs w:val="24"/>
          <w:lang w:val="ru-MD"/>
        </w:rPr>
        <w:t>;</w:t>
      </w:r>
      <w:r w:rsidR="00E726FA" w:rsidRPr="00FB041A">
        <w:rPr>
          <w:rFonts w:asciiTheme="majorHAnsi" w:hAnsiTheme="majorHAnsi" w:cstheme="majorHAnsi"/>
          <w:sz w:val="24"/>
          <w:szCs w:val="24"/>
          <w:lang w:val="ru-MD"/>
        </w:rPr>
        <w:t xml:space="preserve"> </w:t>
      </w:r>
    </w:p>
    <w:p w:rsidR="0086623C" w:rsidRPr="00FB041A" w:rsidRDefault="0086623C" w:rsidP="0086623C">
      <w:pPr>
        <w:spacing w:after="0" w:line="276" w:lineRule="auto"/>
        <w:ind w:firstLine="709"/>
        <w:jc w:val="both"/>
        <w:rPr>
          <w:rFonts w:asciiTheme="majorHAnsi" w:hAnsiTheme="majorHAnsi" w:cstheme="majorHAnsi"/>
          <w:sz w:val="24"/>
          <w:szCs w:val="24"/>
          <w:lang w:val="ru-MD"/>
        </w:rPr>
      </w:pPr>
      <w:r w:rsidRPr="00FB041A">
        <w:rPr>
          <w:rFonts w:asciiTheme="majorHAnsi" w:hAnsiTheme="majorHAnsi" w:cstheme="majorHAnsi"/>
          <w:b/>
          <w:sz w:val="24"/>
          <w:szCs w:val="24"/>
          <w:lang w:val="ru-MD"/>
        </w:rPr>
        <w:t xml:space="preserve">2.7. </w:t>
      </w:r>
      <w:r w:rsidR="003E4B05" w:rsidRPr="00FB041A">
        <w:rPr>
          <w:rFonts w:asciiTheme="majorHAnsi" w:hAnsiTheme="majorHAnsi" w:cstheme="majorHAnsi"/>
          <w:b/>
          <w:sz w:val="24"/>
          <w:szCs w:val="24"/>
          <w:lang w:val="ru-MD"/>
        </w:rPr>
        <w:t xml:space="preserve">Генеральной прокуратуре и Службе по предупреждению и борьбе с отмыванием денег </w:t>
      </w:r>
      <w:r w:rsidR="003E4B05" w:rsidRPr="00FB041A">
        <w:rPr>
          <w:rFonts w:asciiTheme="majorHAnsi" w:hAnsiTheme="majorHAnsi" w:cstheme="majorHAnsi"/>
          <w:sz w:val="24"/>
          <w:szCs w:val="24"/>
          <w:lang w:val="ru-MD"/>
        </w:rPr>
        <w:t>для рассмотрения и принятия мер, согласно компетенциям, в отношении констатаций, изложенных в Отчете аудита</w:t>
      </w:r>
      <w:r w:rsidRPr="00FB041A">
        <w:rPr>
          <w:rFonts w:asciiTheme="majorHAnsi" w:hAnsiTheme="majorHAnsi" w:cstheme="majorHAnsi"/>
          <w:sz w:val="24"/>
          <w:szCs w:val="24"/>
          <w:lang w:val="ru-MD"/>
        </w:rPr>
        <w:t>.</w:t>
      </w:r>
    </w:p>
    <w:p w:rsidR="00D80A5B" w:rsidRPr="00FB041A" w:rsidRDefault="00D80A5B" w:rsidP="00D80A5B">
      <w:pPr>
        <w:pStyle w:val="NormalWeb"/>
        <w:spacing w:after="0" w:line="276" w:lineRule="auto"/>
        <w:ind w:left="0" w:firstLine="709"/>
        <w:jc w:val="both"/>
        <w:rPr>
          <w:rFonts w:asciiTheme="majorHAnsi" w:hAnsiTheme="majorHAnsi" w:cstheme="majorHAnsi"/>
          <w:lang w:val="ru-MD"/>
        </w:rPr>
      </w:pPr>
      <w:r w:rsidRPr="00FB041A">
        <w:rPr>
          <w:rFonts w:asciiTheme="majorHAnsi" w:hAnsiTheme="majorHAnsi" w:cstheme="majorHAnsi"/>
          <w:b/>
          <w:lang w:val="ru-MD"/>
        </w:rPr>
        <w:t xml:space="preserve">3. </w:t>
      </w:r>
      <w:r w:rsidR="003E4B05" w:rsidRPr="00FB041A">
        <w:rPr>
          <w:rFonts w:asciiTheme="majorHAnsi" w:hAnsiTheme="majorHAnsi" w:cstheme="majorHAnsi"/>
          <w:lang w:val="ru-MD"/>
        </w:rPr>
        <w:t>Настоящим Постановлением исключить из режима мониторинга требования (2.3., 2.3.1. и 2.3.2.) и рекомендации (7, 8, 9 и 11) из Постановления Счетной палаты №34 от 29 июля 2016 года „Об отчете аудит соответствия, ассоциированный с аудитом эффективности системы налоговых и таможенных льгот”, в связи с выполнением рекомендаций, представленных в рамках предыдущей аудиторской миссии, и повторным изложением невыполненных рекомендаций в рамках настоящей аудиторской миссии</w:t>
      </w:r>
      <w:r w:rsidRPr="00FB041A">
        <w:rPr>
          <w:rFonts w:asciiTheme="majorHAnsi" w:hAnsiTheme="majorHAnsi" w:cstheme="majorHAnsi"/>
          <w:lang w:val="ru-MD"/>
        </w:rPr>
        <w:t>.</w:t>
      </w:r>
      <w:r w:rsidR="003E4B05" w:rsidRPr="00FB041A">
        <w:rPr>
          <w:rFonts w:eastAsia="Calibri"/>
          <w:sz w:val="28"/>
          <w:szCs w:val="28"/>
          <w:lang w:val="ru-MD"/>
        </w:rPr>
        <w:t xml:space="preserve"> </w:t>
      </w:r>
    </w:p>
    <w:p w:rsidR="00D511B6" w:rsidRPr="00FB041A" w:rsidRDefault="00AE047C" w:rsidP="008A3EDF">
      <w:pPr>
        <w:pStyle w:val="NormalWeb"/>
        <w:spacing w:after="0" w:line="276" w:lineRule="auto"/>
        <w:ind w:left="0" w:firstLine="709"/>
        <w:jc w:val="both"/>
        <w:rPr>
          <w:rFonts w:asciiTheme="majorHAnsi" w:hAnsiTheme="majorHAnsi" w:cstheme="majorHAnsi"/>
          <w:lang w:val="ru-MD"/>
        </w:rPr>
      </w:pPr>
      <w:r w:rsidRPr="00FB041A">
        <w:rPr>
          <w:rFonts w:asciiTheme="majorHAnsi" w:hAnsiTheme="majorHAnsi" w:cstheme="majorHAnsi"/>
          <w:b/>
          <w:lang w:val="ru-MD"/>
        </w:rPr>
        <w:t>4</w:t>
      </w:r>
      <w:r w:rsidR="00D511B6" w:rsidRPr="00FB041A">
        <w:rPr>
          <w:rFonts w:asciiTheme="majorHAnsi" w:hAnsiTheme="majorHAnsi" w:cstheme="majorHAnsi"/>
          <w:b/>
          <w:lang w:val="ru-MD"/>
        </w:rPr>
        <w:t>.</w:t>
      </w:r>
      <w:r w:rsidR="000A558C" w:rsidRPr="00FB041A">
        <w:rPr>
          <w:rFonts w:asciiTheme="majorHAnsi" w:hAnsiTheme="majorHAnsi" w:cstheme="majorHAnsi"/>
          <w:b/>
          <w:lang w:val="ru-MD"/>
        </w:rPr>
        <w:t xml:space="preserve"> </w:t>
      </w:r>
      <w:r w:rsidR="00930599" w:rsidRPr="00FB041A">
        <w:rPr>
          <w:rFonts w:asciiTheme="majorHAnsi" w:hAnsiTheme="majorHAnsi" w:cstheme="majorHAnsi"/>
          <w:bCs/>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930599" w:rsidRPr="00FB041A">
        <w:rPr>
          <w:rFonts w:asciiTheme="majorHAnsi" w:hAnsiTheme="majorHAnsi" w:cstheme="majorHAnsi"/>
          <w:bCs/>
          <w:lang w:val="ru-MD"/>
        </w:rPr>
        <w:t>Кишинэу</w:t>
      </w:r>
      <w:proofErr w:type="spellEnd"/>
      <w:r w:rsidR="00930599" w:rsidRPr="00FB041A">
        <w:rPr>
          <w:rFonts w:asciiTheme="majorHAnsi" w:hAnsiTheme="majorHAnsi" w:cstheme="majorHAnsi"/>
          <w:bCs/>
          <w:lang w:val="ru-MD"/>
        </w:rPr>
        <w:t xml:space="preserve">, офис </w:t>
      </w:r>
      <w:proofErr w:type="spellStart"/>
      <w:r w:rsidR="00930599" w:rsidRPr="00FB041A">
        <w:rPr>
          <w:rFonts w:asciiTheme="majorHAnsi" w:hAnsiTheme="majorHAnsi" w:cstheme="majorHAnsi"/>
          <w:bCs/>
          <w:lang w:val="ru-MD"/>
        </w:rPr>
        <w:t>Рышкань</w:t>
      </w:r>
      <w:proofErr w:type="spellEnd"/>
      <w:r w:rsidR="00930599" w:rsidRPr="00FB041A">
        <w:rPr>
          <w:rFonts w:asciiTheme="majorHAnsi" w:hAnsiTheme="majorHAnsi" w:cstheme="majorHAnsi"/>
          <w:bCs/>
          <w:lang w:val="ru-MD"/>
        </w:rPr>
        <w:t xml:space="preserve"> (MD-2068, </w:t>
      </w:r>
      <w:proofErr w:type="spellStart"/>
      <w:r w:rsidR="00930599" w:rsidRPr="00FB041A">
        <w:rPr>
          <w:rFonts w:asciiTheme="majorHAnsi" w:hAnsiTheme="majorHAnsi" w:cstheme="majorHAnsi"/>
          <w:bCs/>
          <w:lang w:val="ru-MD"/>
        </w:rPr>
        <w:t>мун</w:t>
      </w:r>
      <w:proofErr w:type="spellEnd"/>
      <w:r w:rsidR="00930599" w:rsidRPr="00FB041A">
        <w:rPr>
          <w:rFonts w:asciiTheme="majorHAnsi" w:hAnsiTheme="majorHAnsi" w:cstheme="majorHAnsi"/>
          <w:bCs/>
          <w:lang w:val="ru-MD"/>
        </w:rPr>
        <w:t xml:space="preserve">. </w:t>
      </w:r>
      <w:proofErr w:type="spellStart"/>
      <w:r w:rsidR="00930599" w:rsidRPr="00FB041A">
        <w:rPr>
          <w:rFonts w:asciiTheme="majorHAnsi" w:hAnsiTheme="majorHAnsi" w:cstheme="majorHAnsi"/>
          <w:bCs/>
          <w:lang w:val="ru-MD"/>
        </w:rPr>
        <w:t>Кишинэу</w:t>
      </w:r>
      <w:proofErr w:type="spellEnd"/>
      <w:r w:rsidR="00930599" w:rsidRPr="00FB041A">
        <w:rPr>
          <w:rFonts w:asciiTheme="majorHAnsi" w:hAnsiTheme="majorHAnsi" w:cstheme="majorHAnsi"/>
          <w:bCs/>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D511B6" w:rsidRPr="00FB041A">
        <w:rPr>
          <w:rFonts w:asciiTheme="majorHAnsi" w:hAnsiTheme="majorHAnsi" w:cstheme="majorHAnsi"/>
          <w:lang w:val="ru-MD"/>
        </w:rPr>
        <w:t xml:space="preserve">. </w:t>
      </w:r>
    </w:p>
    <w:p w:rsidR="00D511B6" w:rsidRPr="00FB041A" w:rsidRDefault="00AE047C" w:rsidP="008A3EDF">
      <w:pPr>
        <w:pStyle w:val="NormalWeb"/>
        <w:spacing w:after="0" w:line="276" w:lineRule="auto"/>
        <w:ind w:left="0" w:firstLine="709"/>
        <w:jc w:val="both"/>
        <w:rPr>
          <w:rFonts w:asciiTheme="majorHAnsi" w:hAnsiTheme="majorHAnsi" w:cstheme="majorHAnsi"/>
          <w:lang w:val="ru-MD"/>
        </w:rPr>
      </w:pPr>
      <w:r w:rsidRPr="00FB041A">
        <w:rPr>
          <w:rFonts w:asciiTheme="majorHAnsi" w:hAnsiTheme="majorHAnsi" w:cstheme="majorHAnsi"/>
          <w:b/>
          <w:lang w:val="ru-MD"/>
        </w:rPr>
        <w:t>5</w:t>
      </w:r>
      <w:r w:rsidR="00D511B6" w:rsidRPr="00FB041A">
        <w:rPr>
          <w:rFonts w:asciiTheme="majorHAnsi" w:hAnsiTheme="majorHAnsi" w:cstheme="majorHAnsi"/>
          <w:b/>
          <w:lang w:val="ru-MD"/>
        </w:rPr>
        <w:t>.</w:t>
      </w:r>
      <w:r w:rsidR="00D511B6" w:rsidRPr="00FB041A">
        <w:rPr>
          <w:rFonts w:asciiTheme="majorHAnsi" w:hAnsiTheme="majorHAnsi" w:cstheme="majorHAnsi"/>
          <w:lang w:val="ru-MD"/>
        </w:rPr>
        <w:t xml:space="preserve"> </w:t>
      </w:r>
      <w:r w:rsidR="00930599" w:rsidRPr="00FB041A">
        <w:rPr>
          <w:rFonts w:asciiTheme="majorHAnsi" w:hAnsiTheme="majorHAnsi" w:cstheme="majorHAnsi"/>
          <w:lang w:val="ru-MD"/>
        </w:rPr>
        <w:t xml:space="preserve">О принятых мерах по выполнению подпунктов </w:t>
      </w:r>
      <w:r w:rsidR="00930599" w:rsidRPr="00FB041A">
        <w:rPr>
          <w:rFonts w:asciiTheme="majorHAnsi" w:hAnsiTheme="majorHAnsi" w:cstheme="majorHAnsi"/>
          <w:b/>
          <w:noProof/>
          <w:lang w:val="ru-MD"/>
        </w:rPr>
        <w:t>2.4.-2.6.</w:t>
      </w:r>
      <w:r w:rsidR="00930599" w:rsidRPr="00FB041A">
        <w:rPr>
          <w:rFonts w:asciiTheme="majorHAnsi" w:hAnsiTheme="majorHAnsi" w:cstheme="majorHAnsi"/>
          <w:noProof/>
          <w:lang w:val="ru-MD"/>
        </w:rPr>
        <w:t xml:space="preserve"> </w:t>
      </w:r>
      <w:r w:rsidR="00930599" w:rsidRPr="00FB041A">
        <w:rPr>
          <w:rFonts w:asciiTheme="majorHAnsi" w:hAnsiTheme="majorHAnsi" w:cstheme="majorHAnsi"/>
          <w:lang w:val="ru-MD"/>
        </w:rPr>
        <w:t>настоящего Постановления проинформировать Счетную палату в течение 12 месяцев со дня опубликования Постановления в Официальном мониторе Республики Молдова</w:t>
      </w:r>
      <w:r w:rsidR="00D511B6" w:rsidRPr="00FB041A">
        <w:rPr>
          <w:rFonts w:asciiTheme="majorHAnsi" w:hAnsiTheme="majorHAnsi" w:cstheme="majorHAnsi"/>
          <w:noProof/>
          <w:lang w:val="ru-MD"/>
        </w:rPr>
        <w:t>.</w:t>
      </w:r>
    </w:p>
    <w:p w:rsidR="00D511B6" w:rsidRPr="00FB041A" w:rsidRDefault="00AE047C" w:rsidP="008A3EDF">
      <w:pPr>
        <w:spacing w:after="0" w:line="276" w:lineRule="auto"/>
        <w:ind w:firstLine="709"/>
        <w:jc w:val="both"/>
        <w:rPr>
          <w:rFonts w:asciiTheme="majorHAnsi" w:eastAsia="Times New Roman" w:hAnsiTheme="majorHAnsi" w:cstheme="majorHAnsi"/>
          <w:sz w:val="24"/>
          <w:szCs w:val="24"/>
          <w:lang w:val="ru-MD"/>
        </w:rPr>
      </w:pPr>
      <w:r w:rsidRPr="00FB041A">
        <w:rPr>
          <w:rFonts w:asciiTheme="majorHAnsi" w:hAnsiTheme="majorHAnsi" w:cstheme="majorHAnsi"/>
          <w:b/>
          <w:sz w:val="24"/>
          <w:szCs w:val="24"/>
          <w:lang w:val="ru-MD"/>
        </w:rPr>
        <w:t>6</w:t>
      </w:r>
      <w:r w:rsidR="00D511B6" w:rsidRPr="00FB041A">
        <w:rPr>
          <w:rFonts w:asciiTheme="majorHAnsi" w:hAnsiTheme="majorHAnsi" w:cstheme="majorHAnsi"/>
          <w:b/>
          <w:sz w:val="24"/>
          <w:szCs w:val="24"/>
          <w:lang w:val="ru-MD"/>
        </w:rPr>
        <w:t>.</w:t>
      </w:r>
      <w:r w:rsidR="00D511B6" w:rsidRPr="00FB041A">
        <w:rPr>
          <w:rFonts w:asciiTheme="majorHAnsi" w:hAnsiTheme="majorHAnsi" w:cstheme="majorHAnsi"/>
          <w:sz w:val="24"/>
          <w:szCs w:val="24"/>
          <w:lang w:val="ru-MD"/>
        </w:rPr>
        <w:t xml:space="preserve">  </w:t>
      </w:r>
      <w:r w:rsidR="00930599" w:rsidRPr="00FB041A">
        <w:rPr>
          <w:rFonts w:asciiTheme="majorHAnsi" w:hAnsiTheme="majorHAnsi" w:cstheme="majorHAnsi"/>
          <w:bCs/>
          <w:sz w:val="24"/>
          <w:szCs w:val="24"/>
          <w:lang w:val="ru-MD"/>
        </w:rPr>
        <w:t>Постановление</w:t>
      </w:r>
      <w:r w:rsidR="00930599" w:rsidRPr="00FB041A">
        <w:rPr>
          <w:rFonts w:asciiTheme="majorHAnsi" w:hAnsiTheme="majorHAnsi" w:cstheme="majorHAnsi"/>
          <w:sz w:val="24"/>
          <w:szCs w:val="24"/>
          <w:lang w:val="ru-MD"/>
        </w:rPr>
        <w:t xml:space="preserve"> и Отчет аудита соответствия администрирования системы налоговых и таможенных льгот, за 2020-2021 годы </w:t>
      </w:r>
      <w:r w:rsidR="00930599" w:rsidRPr="00FB041A">
        <w:rPr>
          <w:rFonts w:asciiTheme="majorHAnsi" w:hAnsiTheme="majorHAnsi" w:cstheme="majorHAnsi"/>
          <w:bCs/>
          <w:sz w:val="24"/>
          <w:szCs w:val="24"/>
          <w:lang w:val="ru-MD"/>
        </w:rPr>
        <w:t>опубликовать</w:t>
      </w:r>
      <w:r w:rsidR="00930599" w:rsidRPr="00FB041A">
        <w:rPr>
          <w:rFonts w:asciiTheme="majorHAnsi" w:hAnsiTheme="majorHAnsi" w:cstheme="majorHAnsi"/>
          <w:sz w:val="24"/>
          <w:szCs w:val="24"/>
          <w:lang w:val="ru-MD"/>
        </w:rPr>
        <w:t xml:space="preserve"> на официальном сайте Счетной палаты</w:t>
      </w:r>
      <w:r w:rsidR="00D511B6" w:rsidRPr="00FB041A">
        <w:rPr>
          <w:rFonts w:asciiTheme="majorHAnsi" w:hAnsiTheme="majorHAnsi" w:cstheme="majorHAnsi"/>
          <w:sz w:val="24"/>
          <w:szCs w:val="24"/>
          <w:lang w:val="ru-MD"/>
        </w:rPr>
        <w:t xml:space="preserve"> (</w:t>
      </w:r>
      <w:r w:rsidR="00C21A42">
        <w:fldChar w:fldCharType="begin"/>
      </w:r>
      <w:r w:rsidR="00C21A42" w:rsidRPr="0088378A">
        <w:rPr>
          <w:lang w:val="ru-RU"/>
        </w:rPr>
        <w:instrText xml:space="preserve"> </w:instrText>
      </w:r>
      <w:r w:rsidR="00C21A42">
        <w:instrText>HYPERLINK</w:instrText>
      </w:r>
      <w:r w:rsidR="00C21A42" w:rsidRPr="0088378A">
        <w:rPr>
          <w:lang w:val="ru-RU"/>
        </w:rPr>
        <w:instrText xml:space="preserve"> "</w:instrText>
      </w:r>
      <w:r w:rsidR="00C21A42">
        <w:instrText>https</w:instrText>
      </w:r>
      <w:r w:rsidR="00C21A42" w:rsidRPr="0088378A">
        <w:rPr>
          <w:lang w:val="ru-RU"/>
        </w:rPr>
        <w:instrText>://</w:instrText>
      </w:r>
      <w:r w:rsidR="00C21A42">
        <w:instrText>www</w:instrText>
      </w:r>
      <w:r w:rsidR="00C21A42" w:rsidRPr="0088378A">
        <w:rPr>
          <w:lang w:val="ru-RU"/>
        </w:rPr>
        <w:instrText>.</w:instrText>
      </w:r>
      <w:r w:rsidR="00C21A42">
        <w:instrText>ccrm</w:instrText>
      </w:r>
      <w:r w:rsidR="00C21A42" w:rsidRPr="0088378A">
        <w:rPr>
          <w:lang w:val="ru-RU"/>
        </w:rPr>
        <w:instrText>.</w:instrText>
      </w:r>
      <w:r w:rsidR="00C21A42">
        <w:instrText>md</w:instrText>
      </w:r>
      <w:r w:rsidR="00C21A42" w:rsidRPr="0088378A">
        <w:rPr>
          <w:lang w:val="ru-RU"/>
        </w:rPr>
        <w:instrText>/</w:instrText>
      </w:r>
      <w:r w:rsidR="00C21A42">
        <w:instrText>ro</w:instrText>
      </w:r>
      <w:r w:rsidR="00C21A42" w:rsidRPr="0088378A">
        <w:rPr>
          <w:lang w:val="ru-RU"/>
        </w:rPr>
        <w:instrText>/</w:instrText>
      </w:r>
      <w:r w:rsidR="00C21A42">
        <w:instrText>decisions</w:instrText>
      </w:r>
      <w:r w:rsidR="00C21A42" w:rsidRPr="0088378A">
        <w:rPr>
          <w:lang w:val="ru-RU"/>
        </w:rPr>
        <w:instrText xml:space="preserve">" </w:instrText>
      </w:r>
      <w:r w:rsidR="00C21A42">
        <w:fldChar w:fldCharType="separate"/>
      </w:r>
      <w:r w:rsidR="00D511B6" w:rsidRPr="00FB041A">
        <w:rPr>
          <w:rStyle w:val="Hyperlink"/>
          <w:rFonts w:asciiTheme="majorHAnsi" w:hAnsiTheme="majorHAnsi" w:cstheme="majorHAnsi"/>
          <w:sz w:val="24"/>
          <w:szCs w:val="24"/>
          <w:lang w:val="ru-MD"/>
        </w:rPr>
        <w:t>https://www.ccrm.md/ro/decisions</w:t>
      </w:r>
      <w:r w:rsidR="00C21A42">
        <w:rPr>
          <w:rStyle w:val="Hyperlink"/>
          <w:rFonts w:asciiTheme="majorHAnsi" w:hAnsiTheme="majorHAnsi" w:cstheme="majorHAnsi"/>
          <w:sz w:val="24"/>
          <w:szCs w:val="24"/>
          <w:lang w:val="ru-MD"/>
        </w:rPr>
        <w:fldChar w:fldCharType="end"/>
      </w:r>
      <w:r w:rsidR="00D511B6" w:rsidRPr="00FB041A">
        <w:rPr>
          <w:rFonts w:asciiTheme="majorHAnsi" w:hAnsiTheme="majorHAnsi" w:cstheme="majorHAnsi"/>
          <w:sz w:val="24"/>
          <w:szCs w:val="24"/>
          <w:lang w:val="ru-MD"/>
        </w:rPr>
        <w:t>).</w:t>
      </w:r>
    </w:p>
    <w:p w:rsidR="00D511B6" w:rsidRPr="00FB041A" w:rsidRDefault="00D511B6" w:rsidP="008A3EDF">
      <w:pPr>
        <w:spacing w:after="0" w:line="276" w:lineRule="auto"/>
        <w:rPr>
          <w:rFonts w:asciiTheme="majorHAnsi" w:eastAsia="Times New Roman" w:hAnsiTheme="majorHAnsi" w:cstheme="majorHAnsi"/>
          <w:b/>
          <w:sz w:val="28"/>
          <w:szCs w:val="28"/>
          <w:lang w:val="ru-MD"/>
        </w:rPr>
      </w:pPr>
    </w:p>
    <w:p w:rsidR="00F55266" w:rsidRPr="00FB041A" w:rsidRDefault="00F55266" w:rsidP="00581D89">
      <w:pPr>
        <w:spacing w:after="0" w:line="276" w:lineRule="auto"/>
        <w:ind w:left="7200"/>
        <w:jc w:val="right"/>
        <w:rPr>
          <w:rFonts w:ascii="Calibri Light" w:eastAsia="Times New Roman" w:hAnsi="Calibri Light" w:cs="Calibri Light"/>
          <w:b/>
          <w:sz w:val="24"/>
          <w:szCs w:val="28"/>
          <w:lang w:val="ru-MD"/>
        </w:rPr>
      </w:pPr>
    </w:p>
    <w:p w:rsidR="00F55266" w:rsidRPr="00FB041A" w:rsidRDefault="00F55266" w:rsidP="00581D89">
      <w:pPr>
        <w:spacing w:after="0" w:line="276" w:lineRule="auto"/>
        <w:ind w:left="7200"/>
        <w:jc w:val="right"/>
        <w:rPr>
          <w:rFonts w:ascii="Calibri Light" w:eastAsia="Times New Roman" w:hAnsi="Calibri Light" w:cs="Calibri Light"/>
          <w:b/>
          <w:sz w:val="24"/>
          <w:szCs w:val="28"/>
          <w:lang w:val="ru-MD"/>
        </w:rPr>
      </w:pPr>
    </w:p>
    <w:p w:rsidR="00930599" w:rsidRPr="00FB041A" w:rsidRDefault="00930599" w:rsidP="00930599">
      <w:pPr>
        <w:spacing w:after="0" w:line="276" w:lineRule="auto"/>
        <w:ind w:left="7200"/>
        <w:jc w:val="right"/>
        <w:rPr>
          <w:rFonts w:ascii="Calibri Light" w:eastAsia="Times New Roman" w:hAnsi="Calibri Light" w:cs="Calibri Light"/>
          <w:b/>
          <w:sz w:val="24"/>
          <w:szCs w:val="28"/>
          <w:lang w:val="ru-MD"/>
        </w:rPr>
      </w:pPr>
      <w:proofErr w:type="spellStart"/>
      <w:r w:rsidRPr="00FB041A">
        <w:rPr>
          <w:rFonts w:ascii="Calibri Light" w:eastAsia="Times New Roman" w:hAnsi="Calibri Light" w:cs="Calibri Light"/>
          <w:b/>
          <w:sz w:val="24"/>
          <w:szCs w:val="28"/>
          <w:lang w:val="ru-MD"/>
        </w:rPr>
        <w:t>Мариан</w:t>
      </w:r>
      <w:proofErr w:type="spellEnd"/>
      <w:r w:rsidRPr="00FB041A">
        <w:rPr>
          <w:rFonts w:ascii="Calibri Light" w:eastAsia="Times New Roman" w:hAnsi="Calibri Light" w:cs="Calibri Light"/>
          <w:b/>
          <w:sz w:val="24"/>
          <w:szCs w:val="28"/>
          <w:lang w:val="ru-MD"/>
        </w:rPr>
        <w:t xml:space="preserve"> ЛУПУ,</w:t>
      </w:r>
    </w:p>
    <w:p w:rsidR="00033F10" w:rsidRDefault="00930599" w:rsidP="00FB041A">
      <w:pPr>
        <w:spacing w:after="0" w:line="276" w:lineRule="auto"/>
        <w:ind w:left="7200"/>
        <w:jc w:val="right"/>
        <w:rPr>
          <w:rFonts w:ascii="Calibri Light" w:eastAsia="Times New Roman" w:hAnsi="Calibri Light" w:cs="Calibri Light"/>
          <w:b/>
          <w:sz w:val="24"/>
          <w:szCs w:val="28"/>
          <w:lang w:val="ru-MD"/>
        </w:rPr>
      </w:pPr>
      <w:r w:rsidRPr="00FB041A">
        <w:rPr>
          <w:rFonts w:ascii="Calibri Light" w:eastAsia="Times New Roman" w:hAnsi="Calibri Light" w:cs="Calibri Light"/>
          <w:b/>
          <w:sz w:val="24"/>
          <w:szCs w:val="28"/>
          <w:lang w:val="ru-MD"/>
        </w:rPr>
        <w:t>Председатель</w:t>
      </w:r>
    </w:p>
    <w:sectPr w:rsidR="00033F10" w:rsidSect="00D7718E">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42" w:rsidRDefault="00C21A42" w:rsidP="005A018A">
      <w:pPr>
        <w:spacing w:after="0" w:line="240" w:lineRule="auto"/>
      </w:pPr>
      <w:r>
        <w:separator/>
      </w:r>
    </w:p>
  </w:endnote>
  <w:endnote w:type="continuationSeparator" w:id="0">
    <w:p w:rsidR="00C21A42" w:rsidRDefault="00C21A42" w:rsidP="005A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42" w:rsidRDefault="00C21A42" w:rsidP="005A018A">
      <w:pPr>
        <w:spacing w:after="0" w:line="240" w:lineRule="auto"/>
      </w:pPr>
      <w:r>
        <w:separator/>
      </w:r>
    </w:p>
  </w:footnote>
  <w:footnote w:type="continuationSeparator" w:id="0">
    <w:p w:rsidR="00C21A42" w:rsidRDefault="00C21A42" w:rsidP="005A018A">
      <w:pPr>
        <w:spacing w:after="0" w:line="240" w:lineRule="auto"/>
      </w:pPr>
      <w:r>
        <w:continuationSeparator/>
      </w:r>
    </w:p>
  </w:footnote>
  <w:footnote w:id="1">
    <w:p w:rsidR="00FF12D9" w:rsidRPr="00CC03EF" w:rsidRDefault="00FF12D9" w:rsidP="00FF12D9">
      <w:pPr>
        <w:pStyle w:val="FootnoteText"/>
        <w:jc w:val="both"/>
        <w:rPr>
          <w:rFonts w:asciiTheme="majorHAnsi" w:hAnsiTheme="majorHAnsi" w:cstheme="majorHAnsi"/>
          <w:sz w:val="20"/>
          <w:szCs w:val="20"/>
          <w:lang w:val="ru-MD"/>
        </w:rPr>
      </w:pPr>
      <w:r w:rsidRPr="00CC03EF">
        <w:rPr>
          <w:rStyle w:val="FootnoteReference"/>
          <w:rFonts w:asciiTheme="majorHAnsi" w:hAnsiTheme="majorHAnsi" w:cstheme="majorHAnsi"/>
          <w:sz w:val="20"/>
          <w:szCs w:val="20"/>
          <w:lang w:val="ru-MD"/>
        </w:rPr>
        <w:footnoteRef/>
      </w:r>
      <w:r w:rsidRPr="00CC03EF">
        <w:rPr>
          <w:rFonts w:asciiTheme="majorHAnsi" w:hAnsiTheme="majorHAnsi" w:cstheme="majorHAnsi"/>
          <w:sz w:val="20"/>
          <w:szCs w:val="20"/>
          <w:lang w:val="ru-MD"/>
        </w:rPr>
        <w:t xml:space="preserve"> Закон об организации и функционировании Счетной палаты Республики Молдова №260 от 07.12.2017 (далее – Закон №260 от 07.12.2017.</w:t>
      </w:r>
    </w:p>
  </w:footnote>
  <w:footnote w:id="2">
    <w:p w:rsidR="00DA0319" w:rsidRPr="00CC03EF" w:rsidRDefault="00DA0319" w:rsidP="00DA0319">
      <w:pPr>
        <w:pStyle w:val="FootnoteText"/>
        <w:jc w:val="both"/>
        <w:rPr>
          <w:rFonts w:asciiTheme="majorHAnsi" w:hAnsiTheme="majorHAnsi" w:cstheme="majorHAnsi"/>
          <w:sz w:val="20"/>
          <w:szCs w:val="20"/>
          <w:lang w:val="ro-MD"/>
        </w:rPr>
      </w:pPr>
      <w:r w:rsidRPr="00CC03EF">
        <w:rPr>
          <w:rStyle w:val="FootnoteReference"/>
          <w:rFonts w:asciiTheme="majorHAnsi" w:hAnsiTheme="majorHAnsi" w:cstheme="majorHAnsi"/>
          <w:sz w:val="20"/>
          <w:szCs w:val="20"/>
          <w:lang w:val="ro-MD"/>
        </w:rPr>
        <w:footnoteRef/>
      </w:r>
      <w:r w:rsidRPr="00CC03EF">
        <w:rPr>
          <w:rFonts w:asciiTheme="majorHAnsi" w:hAnsiTheme="majorHAnsi" w:cstheme="majorHAnsi"/>
          <w:sz w:val="20"/>
          <w:szCs w:val="20"/>
          <w:lang w:val="ro-MD"/>
        </w:rPr>
        <w:t xml:space="preserve"> </w:t>
      </w:r>
      <w:r w:rsidRPr="00CC03EF">
        <w:rPr>
          <w:rFonts w:asciiTheme="majorHAnsi" w:hAnsiTheme="majorHAnsi" w:cstheme="majorHAnsi"/>
          <w:sz w:val="20"/>
          <w:szCs w:val="20"/>
          <w:lang w:val="ru-MD"/>
        </w:rPr>
        <w:t>Программа аудиторской деятельности Счетной палаты на 2022 год, утвержденная Постановлением Счетной палаты №75 от</w:t>
      </w:r>
      <w:r w:rsidRPr="00CC03EF">
        <w:rPr>
          <w:rFonts w:asciiTheme="majorHAnsi" w:hAnsiTheme="majorHAnsi" w:cstheme="majorHAnsi"/>
          <w:sz w:val="20"/>
          <w:szCs w:val="20"/>
          <w:lang w:val="ro-MD"/>
        </w:rPr>
        <w:t xml:space="preserve"> 28.12.2021.</w:t>
      </w:r>
    </w:p>
  </w:footnote>
  <w:footnote w:id="3">
    <w:p w:rsidR="00DA0319" w:rsidRPr="00CC03EF" w:rsidRDefault="00DA0319" w:rsidP="00DA0319">
      <w:pPr>
        <w:spacing w:after="0" w:line="240" w:lineRule="auto"/>
        <w:jc w:val="both"/>
        <w:rPr>
          <w:rFonts w:asciiTheme="majorHAnsi" w:eastAsia="Times New Roman" w:hAnsiTheme="majorHAnsi" w:cstheme="majorHAnsi"/>
          <w:sz w:val="20"/>
          <w:szCs w:val="20"/>
          <w:lang w:val="ro-MD"/>
        </w:rPr>
      </w:pPr>
      <w:r w:rsidRPr="00CC03EF">
        <w:rPr>
          <w:rStyle w:val="FootnoteReference"/>
          <w:rFonts w:asciiTheme="majorHAnsi" w:hAnsiTheme="majorHAnsi" w:cstheme="majorHAnsi"/>
          <w:sz w:val="20"/>
          <w:szCs w:val="20"/>
          <w:lang w:val="ru-MD"/>
        </w:rPr>
        <w:footnoteRef/>
      </w:r>
      <w:r w:rsidRPr="00CC03EF">
        <w:rPr>
          <w:rFonts w:asciiTheme="majorHAnsi" w:hAnsiTheme="majorHAnsi" w:cstheme="majorHAnsi"/>
          <w:sz w:val="20"/>
          <w:szCs w:val="20"/>
          <w:lang w:val="ru-MD"/>
        </w:rPr>
        <w:t xml:space="preserve"> </w:t>
      </w:r>
      <w:r w:rsidRPr="00CC03EF">
        <w:rPr>
          <w:rFonts w:asciiTheme="majorHAnsi" w:eastAsia="Times New Roman" w:hAnsiTheme="majorHAnsi" w:cstheme="majorHAnsi"/>
          <w:sz w:val="20"/>
          <w:szCs w:val="20"/>
          <w:lang w:val="ru-MD"/>
        </w:rPr>
        <w:t>Постановление Счетной палаты №2 от 24.01.2020 „О Системе профессиональных деклараций INTOSAI</w:t>
      </w:r>
      <w:r w:rsidRPr="00CC03EF">
        <w:rPr>
          <w:rFonts w:asciiTheme="majorHAnsi" w:eastAsia="Times New Roman" w:hAnsiTheme="majorHAnsi" w:cstheme="majorHAnsi"/>
          <w:sz w:val="20"/>
          <w:szCs w:val="20"/>
          <w:lang w:val="ro-RO"/>
        </w:rPr>
        <w:t>”</w:t>
      </w:r>
      <w:r w:rsidRPr="00CC03EF">
        <w:rPr>
          <w:rFonts w:asciiTheme="majorHAnsi" w:eastAsia="Times New Roman" w:hAnsiTheme="majorHAnsi" w:cstheme="majorHAnsi"/>
          <w:sz w:val="20"/>
          <w:szCs w:val="20"/>
          <w:lang w:val="ro-MD"/>
        </w:rPr>
        <w:t xml:space="preserve">. </w:t>
      </w:r>
    </w:p>
  </w:footnote>
  <w:footnote w:id="4">
    <w:p w:rsidR="008662FD" w:rsidRPr="003C5BAA" w:rsidRDefault="008662FD" w:rsidP="008662FD">
      <w:pPr>
        <w:pStyle w:val="FootnoteText"/>
        <w:jc w:val="both"/>
        <w:rPr>
          <w:rFonts w:asciiTheme="majorHAnsi" w:hAnsiTheme="majorHAnsi" w:cstheme="majorHAnsi"/>
          <w:sz w:val="16"/>
          <w:szCs w:val="16"/>
          <w:lang w:val="ru-MD"/>
        </w:rPr>
      </w:pPr>
      <w:r w:rsidRPr="003C5BAA">
        <w:rPr>
          <w:rStyle w:val="FootnoteReference"/>
          <w:rFonts w:asciiTheme="majorHAnsi" w:hAnsiTheme="majorHAnsi" w:cstheme="majorHAnsi"/>
          <w:sz w:val="16"/>
          <w:szCs w:val="16"/>
          <w:lang w:val="ru-MD"/>
        </w:rPr>
        <w:footnoteRef/>
      </w:r>
      <w:r w:rsidRPr="003C5BAA">
        <w:rPr>
          <w:rFonts w:asciiTheme="majorHAnsi" w:hAnsiTheme="majorHAnsi" w:cstheme="majorHAnsi"/>
          <w:sz w:val="16"/>
          <w:szCs w:val="16"/>
          <w:lang w:val="ru-MD"/>
        </w:rPr>
        <w:t xml:space="preserve"> </w:t>
      </w:r>
      <w:r w:rsidR="0051484F" w:rsidRPr="003C5BAA">
        <w:rPr>
          <w:rFonts w:asciiTheme="majorHAnsi" w:hAnsiTheme="majorHAnsi" w:cstheme="majorHAnsi"/>
          <w:sz w:val="16"/>
          <w:szCs w:val="16"/>
          <w:lang w:val="ru-MD"/>
        </w:rPr>
        <w:t>Уяснение освобождений от уплаты импортных пошлин для некоторых категорий товаров, пользующихся льготным режимом в соответствии с положениями Международных соглашений</w:t>
      </w:r>
      <w:r w:rsidRPr="003C5BAA">
        <w:rPr>
          <w:rFonts w:asciiTheme="majorHAnsi" w:hAnsiTheme="majorHAnsi" w:cstheme="majorHAnsi"/>
          <w:sz w:val="16"/>
          <w:szCs w:val="16"/>
          <w:lang w:val="ru-MD"/>
        </w:rPr>
        <w:t>.</w:t>
      </w:r>
    </w:p>
  </w:footnote>
  <w:footnote w:id="5">
    <w:p w:rsidR="008662FD" w:rsidRPr="003C5BAA" w:rsidRDefault="008662FD" w:rsidP="008662FD">
      <w:pPr>
        <w:pStyle w:val="FootnoteText"/>
        <w:rPr>
          <w:rFonts w:asciiTheme="majorHAnsi" w:hAnsiTheme="majorHAnsi" w:cstheme="majorHAnsi"/>
          <w:sz w:val="16"/>
          <w:szCs w:val="16"/>
          <w:lang w:val="ru-MD"/>
        </w:rPr>
      </w:pPr>
      <w:r w:rsidRPr="003C5BAA">
        <w:rPr>
          <w:rStyle w:val="FootnoteReference"/>
          <w:rFonts w:asciiTheme="majorHAnsi" w:hAnsiTheme="majorHAnsi" w:cstheme="majorHAnsi"/>
          <w:sz w:val="16"/>
          <w:szCs w:val="16"/>
          <w:lang w:val="ru-MD"/>
        </w:rPr>
        <w:footnoteRef/>
      </w:r>
      <w:r w:rsidRPr="003C5BAA">
        <w:rPr>
          <w:rFonts w:asciiTheme="majorHAnsi" w:hAnsiTheme="majorHAnsi" w:cstheme="majorHAnsi"/>
          <w:sz w:val="16"/>
          <w:szCs w:val="16"/>
          <w:lang w:val="ru-MD"/>
        </w:rPr>
        <w:t xml:space="preserve"> </w:t>
      </w:r>
      <w:r w:rsidR="0051484F" w:rsidRPr="003C5BAA">
        <w:rPr>
          <w:rFonts w:asciiTheme="majorHAnsi" w:hAnsiTheme="majorHAnsi" w:cstheme="majorHAnsi"/>
          <w:sz w:val="16"/>
          <w:szCs w:val="16"/>
          <w:lang w:val="ru-MD"/>
        </w:rPr>
        <w:t>Парламент</w:t>
      </w:r>
      <w:r w:rsidRPr="003C5BAA">
        <w:rPr>
          <w:rFonts w:asciiTheme="majorHAnsi" w:hAnsiTheme="majorHAnsi" w:cstheme="majorHAnsi"/>
          <w:sz w:val="16"/>
          <w:szCs w:val="16"/>
          <w:lang w:val="ru-MD"/>
        </w:rPr>
        <w:t xml:space="preserve">, </w:t>
      </w:r>
      <w:r w:rsidR="0051484F" w:rsidRPr="003C5BAA">
        <w:rPr>
          <w:rFonts w:asciiTheme="majorHAnsi" w:hAnsiTheme="majorHAnsi" w:cstheme="majorHAnsi"/>
          <w:sz w:val="16"/>
          <w:szCs w:val="16"/>
          <w:lang w:val="ru-MD"/>
        </w:rPr>
        <w:t>Правительство</w:t>
      </w:r>
      <w:r w:rsidRPr="003C5BAA">
        <w:rPr>
          <w:rFonts w:asciiTheme="majorHAnsi" w:hAnsiTheme="majorHAnsi" w:cstheme="majorHAnsi"/>
          <w:sz w:val="16"/>
          <w:szCs w:val="16"/>
          <w:lang w:val="ru-MD"/>
        </w:rPr>
        <w:t xml:space="preserve"> (</w:t>
      </w:r>
      <w:r w:rsidR="0051484F" w:rsidRPr="003C5BAA">
        <w:rPr>
          <w:rFonts w:asciiTheme="majorHAnsi" w:hAnsiTheme="majorHAnsi" w:cstheme="majorHAnsi"/>
          <w:sz w:val="16"/>
          <w:szCs w:val="16"/>
          <w:lang w:val="ru-MD"/>
        </w:rPr>
        <w:t>в частности, ТС, ГНС, МФ, МЭ), НБМ</w:t>
      </w:r>
      <w:r w:rsidRPr="003C5BAA">
        <w:rPr>
          <w:rFonts w:asciiTheme="majorHAnsi" w:hAnsiTheme="majorHAnsi" w:cstheme="majorHAnsi"/>
          <w:sz w:val="16"/>
          <w:szCs w:val="16"/>
          <w:lang w:val="ru-MD"/>
        </w:rPr>
        <w:t xml:space="preserve">, </w:t>
      </w:r>
      <w:r w:rsidR="0051484F" w:rsidRPr="003C5BAA">
        <w:rPr>
          <w:rFonts w:asciiTheme="majorHAnsi" w:hAnsiTheme="majorHAnsi" w:cstheme="majorHAnsi"/>
          <w:sz w:val="16"/>
          <w:szCs w:val="16"/>
          <w:lang w:val="ru-MD"/>
        </w:rPr>
        <w:t>НБС</w:t>
      </w:r>
      <w:r w:rsidRPr="003C5BAA">
        <w:rPr>
          <w:rFonts w:asciiTheme="majorHAnsi" w:hAnsiTheme="majorHAnsi" w:cstheme="majorHAnsi"/>
          <w:sz w:val="16"/>
          <w:szCs w:val="16"/>
          <w:lang w:val="ru-MD"/>
        </w:rPr>
        <w:t>,</w:t>
      </w:r>
      <w:r w:rsidR="0051484F" w:rsidRPr="003C5BAA">
        <w:rPr>
          <w:rFonts w:asciiTheme="majorHAnsi" w:hAnsiTheme="majorHAnsi" w:cstheme="majorHAnsi"/>
          <w:sz w:val="16"/>
          <w:szCs w:val="16"/>
          <w:lang w:val="ru-MD"/>
        </w:rPr>
        <w:t xml:space="preserve"> СПРМ</w:t>
      </w:r>
      <w:r w:rsidRPr="003C5BAA">
        <w:rPr>
          <w:rFonts w:asciiTheme="majorHAnsi" w:hAnsiTheme="majorHAnsi" w:cstheme="majorHAnsi"/>
          <w:sz w:val="16"/>
          <w:szCs w:val="16"/>
          <w:lang w:val="ru-MD"/>
        </w:rPr>
        <w:t xml:space="preserve">, </w:t>
      </w:r>
      <w:r w:rsidR="0051484F" w:rsidRPr="003C5BAA">
        <w:rPr>
          <w:rFonts w:asciiTheme="majorHAnsi" w:hAnsiTheme="majorHAnsi" w:cstheme="majorHAnsi"/>
          <w:sz w:val="16"/>
          <w:szCs w:val="16"/>
          <w:lang w:val="ru-MD"/>
        </w:rPr>
        <w:t>профильные НПО</w:t>
      </w:r>
      <w:r w:rsidRPr="003C5BAA">
        <w:rPr>
          <w:rFonts w:asciiTheme="majorHAnsi" w:hAnsiTheme="majorHAnsi" w:cstheme="majorHAnsi"/>
          <w:sz w:val="16"/>
          <w:szCs w:val="16"/>
          <w:lang w:val="ru-MD"/>
        </w:rPr>
        <w:t xml:space="preserve">. </w:t>
      </w:r>
    </w:p>
  </w:footnote>
  <w:footnote w:id="6">
    <w:p w:rsidR="00B35D72" w:rsidRPr="00191425" w:rsidRDefault="00B35D72" w:rsidP="004E6394">
      <w:pPr>
        <w:pStyle w:val="FootnoteText"/>
        <w:jc w:val="both"/>
        <w:rPr>
          <w:rFonts w:asciiTheme="majorHAnsi" w:hAnsiTheme="majorHAnsi" w:cstheme="majorHAnsi"/>
          <w:sz w:val="16"/>
          <w:szCs w:val="16"/>
          <w:lang w:val="ru-MD"/>
        </w:rPr>
      </w:pPr>
      <w:r w:rsidRPr="00071985">
        <w:rPr>
          <w:rStyle w:val="FootnoteReference"/>
          <w:rFonts w:asciiTheme="majorHAnsi" w:hAnsiTheme="majorHAnsi" w:cstheme="majorHAnsi"/>
          <w:sz w:val="16"/>
          <w:szCs w:val="16"/>
          <w:lang w:val="ro-RO"/>
        </w:rPr>
        <w:footnoteRef/>
      </w:r>
      <w:r w:rsidRPr="00071985">
        <w:rPr>
          <w:rFonts w:asciiTheme="majorHAnsi" w:hAnsiTheme="majorHAnsi" w:cstheme="majorHAnsi"/>
          <w:sz w:val="16"/>
          <w:szCs w:val="16"/>
          <w:lang w:val="ro-RO"/>
        </w:rPr>
        <w:t xml:space="preserve"> </w:t>
      </w:r>
      <w:r w:rsidR="00191425" w:rsidRPr="00191425">
        <w:rPr>
          <w:rFonts w:asciiTheme="majorHAnsi" w:hAnsiTheme="majorHAnsi" w:cstheme="majorHAnsi"/>
          <w:sz w:val="16"/>
          <w:szCs w:val="16"/>
          <w:lang w:val="ru-MD"/>
        </w:rPr>
        <w:t xml:space="preserve">Освобождения от уплаты импортных пошлин для природного газа, импортируемого АО </w:t>
      </w:r>
      <w:r w:rsidR="00191425" w:rsidRPr="00191425">
        <w:rPr>
          <w:rFonts w:asciiTheme="majorHAnsi" w:eastAsia="Times New Roman" w:hAnsiTheme="majorHAnsi" w:cstheme="majorHAnsi"/>
          <w:sz w:val="16"/>
          <w:szCs w:val="16"/>
          <w:lang w:val="ru-MD"/>
        </w:rPr>
        <w:t>„</w:t>
      </w:r>
      <w:proofErr w:type="spellStart"/>
      <w:r w:rsidR="00191425" w:rsidRPr="00191425">
        <w:rPr>
          <w:rFonts w:asciiTheme="majorHAnsi" w:eastAsia="Times New Roman" w:hAnsiTheme="majorHAnsi" w:cstheme="majorHAnsi"/>
          <w:sz w:val="16"/>
          <w:szCs w:val="16"/>
          <w:lang w:val="ru-MD"/>
        </w:rPr>
        <w:t>Moldovagaz</w:t>
      </w:r>
      <w:proofErr w:type="spellEnd"/>
      <w:r w:rsidR="00191425" w:rsidRPr="00191425">
        <w:rPr>
          <w:rFonts w:asciiTheme="majorHAnsi" w:eastAsia="Times New Roman" w:hAnsiTheme="majorHAnsi" w:cstheme="majorHAnsi"/>
          <w:sz w:val="16"/>
          <w:szCs w:val="16"/>
          <w:lang w:val="ru-MD"/>
        </w:rPr>
        <w:t>”</w:t>
      </w:r>
      <w:r w:rsidR="00191425" w:rsidRPr="00191425">
        <w:rPr>
          <w:rFonts w:asciiTheme="majorHAnsi" w:hAnsiTheme="majorHAnsi" w:cstheme="majorHAnsi"/>
          <w:sz w:val="16"/>
          <w:szCs w:val="16"/>
          <w:lang w:val="ru-MD"/>
        </w:rPr>
        <w:t xml:space="preserve"> для АО „</w:t>
      </w:r>
      <w:proofErr w:type="spellStart"/>
      <w:r w:rsidR="00191425" w:rsidRPr="00191425">
        <w:rPr>
          <w:rFonts w:asciiTheme="majorHAnsi" w:eastAsia="Times New Roman" w:hAnsiTheme="majorHAnsi" w:cstheme="majorHAnsi"/>
          <w:sz w:val="16"/>
          <w:szCs w:val="16"/>
          <w:lang w:val="ru-MD"/>
        </w:rPr>
        <w:t>Tiraspoltransgaz</w:t>
      </w:r>
      <w:proofErr w:type="spellEnd"/>
      <w:r w:rsidR="00191425" w:rsidRPr="00191425">
        <w:rPr>
          <w:rFonts w:asciiTheme="majorHAnsi" w:eastAsia="Times New Roman" w:hAnsiTheme="majorHAnsi" w:cstheme="majorHAnsi"/>
          <w:sz w:val="16"/>
          <w:szCs w:val="16"/>
          <w:lang w:val="ru-MD"/>
        </w:rPr>
        <w:t xml:space="preserve">” </w:t>
      </w:r>
      <w:r w:rsidR="00191425" w:rsidRPr="00191425">
        <w:rPr>
          <w:rFonts w:asciiTheme="majorHAnsi" w:hAnsiTheme="majorHAnsi" w:cstheme="majorHAnsi"/>
          <w:sz w:val="16"/>
          <w:szCs w:val="16"/>
          <w:lang w:val="ru-MD"/>
        </w:rPr>
        <w:t>оцениваются в 1146,3 млн. леев, в том числе за 2020 год – в сумме 454,2 млн. леев, а за 2021 год - 692,0 млн. леев</w:t>
      </w:r>
      <w:r w:rsidRPr="00191425">
        <w:rPr>
          <w:rFonts w:asciiTheme="majorHAnsi" w:hAnsiTheme="majorHAnsi" w:cstheme="majorHAnsi"/>
          <w:sz w:val="16"/>
          <w:szCs w:val="16"/>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6A1"/>
    <w:multiLevelType w:val="hybridMultilevel"/>
    <w:tmpl w:val="82789F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12124B"/>
    <w:multiLevelType w:val="hybridMultilevel"/>
    <w:tmpl w:val="04C6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976118"/>
    <w:multiLevelType w:val="hybridMultilevel"/>
    <w:tmpl w:val="3954B3C4"/>
    <w:lvl w:ilvl="0" w:tplc="CDC21F52">
      <w:numFmt w:val="bullet"/>
      <w:lvlText w:val="-"/>
      <w:lvlJc w:val="left"/>
      <w:pPr>
        <w:ind w:left="1492" w:hanging="360"/>
      </w:pPr>
      <w:rPr>
        <w:rFonts w:ascii="Calibri Light" w:eastAsiaTheme="minorEastAsia" w:hAnsi="Calibri Light" w:cs="Calibri Light"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 w15:restartNumberingAfterBreak="0">
    <w:nsid w:val="55015E2B"/>
    <w:multiLevelType w:val="hybridMultilevel"/>
    <w:tmpl w:val="B6BE3EC4"/>
    <w:lvl w:ilvl="0" w:tplc="995E3E3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1B2CB9"/>
    <w:multiLevelType w:val="hybridMultilevel"/>
    <w:tmpl w:val="D7F6A4D4"/>
    <w:lvl w:ilvl="0" w:tplc="FD50804A">
      <w:start w:val="1"/>
      <w:numFmt w:val="bullet"/>
      <w:lvlText w:val="•"/>
      <w:lvlJc w:val="left"/>
      <w:pPr>
        <w:tabs>
          <w:tab w:val="num" w:pos="720"/>
        </w:tabs>
        <w:ind w:left="720" w:hanging="360"/>
      </w:pPr>
      <w:rPr>
        <w:rFonts w:ascii="Times New Roman" w:hAnsi="Times New Roman" w:hint="default"/>
      </w:rPr>
    </w:lvl>
    <w:lvl w:ilvl="1" w:tplc="026C2D2C" w:tentative="1">
      <w:start w:val="1"/>
      <w:numFmt w:val="bullet"/>
      <w:lvlText w:val="•"/>
      <w:lvlJc w:val="left"/>
      <w:pPr>
        <w:tabs>
          <w:tab w:val="num" w:pos="1440"/>
        </w:tabs>
        <w:ind w:left="1440" w:hanging="360"/>
      </w:pPr>
      <w:rPr>
        <w:rFonts w:ascii="Times New Roman" w:hAnsi="Times New Roman" w:hint="default"/>
      </w:rPr>
    </w:lvl>
    <w:lvl w:ilvl="2" w:tplc="4CF49478" w:tentative="1">
      <w:start w:val="1"/>
      <w:numFmt w:val="bullet"/>
      <w:lvlText w:val="•"/>
      <w:lvlJc w:val="left"/>
      <w:pPr>
        <w:tabs>
          <w:tab w:val="num" w:pos="2160"/>
        </w:tabs>
        <w:ind w:left="2160" w:hanging="360"/>
      </w:pPr>
      <w:rPr>
        <w:rFonts w:ascii="Times New Roman" w:hAnsi="Times New Roman" w:hint="default"/>
      </w:rPr>
    </w:lvl>
    <w:lvl w:ilvl="3" w:tplc="60505B68" w:tentative="1">
      <w:start w:val="1"/>
      <w:numFmt w:val="bullet"/>
      <w:lvlText w:val="•"/>
      <w:lvlJc w:val="left"/>
      <w:pPr>
        <w:tabs>
          <w:tab w:val="num" w:pos="2880"/>
        </w:tabs>
        <w:ind w:left="2880" w:hanging="360"/>
      </w:pPr>
      <w:rPr>
        <w:rFonts w:ascii="Times New Roman" w:hAnsi="Times New Roman" w:hint="default"/>
      </w:rPr>
    </w:lvl>
    <w:lvl w:ilvl="4" w:tplc="1F566954" w:tentative="1">
      <w:start w:val="1"/>
      <w:numFmt w:val="bullet"/>
      <w:lvlText w:val="•"/>
      <w:lvlJc w:val="left"/>
      <w:pPr>
        <w:tabs>
          <w:tab w:val="num" w:pos="3600"/>
        </w:tabs>
        <w:ind w:left="3600" w:hanging="360"/>
      </w:pPr>
      <w:rPr>
        <w:rFonts w:ascii="Times New Roman" w:hAnsi="Times New Roman" w:hint="default"/>
      </w:rPr>
    </w:lvl>
    <w:lvl w:ilvl="5" w:tplc="2376E9A0" w:tentative="1">
      <w:start w:val="1"/>
      <w:numFmt w:val="bullet"/>
      <w:lvlText w:val="•"/>
      <w:lvlJc w:val="left"/>
      <w:pPr>
        <w:tabs>
          <w:tab w:val="num" w:pos="4320"/>
        </w:tabs>
        <w:ind w:left="4320" w:hanging="360"/>
      </w:pPr>
      <w:rPr>
        <w:rFonts w:ascii="Times New Roman" w:hAnsi="Times New Roman" w:hint="default"/>
      </w:rPr>
    </w:lvl>
    <w:lvl w:ilvl="6" w:tplc="3654B06C" w:tentative="1">
      <w:start w:val="1"/>
      <w:numFmt w:val="bullet"/>
      <w:lvlText w:val="•"/>
      <w:lvlJc w:val="left"/>
      <w:pPr>
        <w:tabs>
          <w:tab w:val="num" w:pos="5040"/>
        </w:tabs>
        <w:ind w:left="5040" w:hanging="360"/>
      </w:pPr>
      <w:rPr>
        <w:rFonts w:ascii="Times New Roman" w:hAnsi="Times New Roman" w:hint="default"/>
      </w:rPr>
    </w:lvl>
    <w:lvl w:ilvl="7" w:tplc="D3AE6392" w:tentative="1">
      <w:start w:val="1"/>
      <w:numFmt w:val="bullet"/>
      <w:lvlText w:val="•"/>
      <w:lvlJc w:val="left"/>
      <w:pPr>
        <w:tabs>
          <w:tab w:val="num" w:pos="5760"/>
        </w:tabs>
        <w:ind w:left="5760" w:hanging="360"/>
      </w:pPr>
      <w:rPr>
        <w:rFonts w:ascii="Times New Roman" w:hAnsi="Times New Roman" w:hint="default"/>
      </w:rPr>
    </w:lvl>
    <w:lvl w:ilvl="8" w:tplc="759C5E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55350D"/>
    <w:multiLevelType w:val="hybridMultilevel"/>
    <w:tmpl w:val="DA882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86B2F"/>
    <w:multiLevelType w:val="hybridMultilevel"/>
    <w:tmpl w:val="050E5E70"/>
    <w:lvl w:ilvl="0" w:tplc="8BCA3B5E">
      <w:start w:val="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F7"/>
    <w:rsid w:val="00010888"/>
    <w:rsid w:val="00014112"/>
    <w:rsid w:val="0001623D"/>
    <w:rsid w:val="000314BF"/>
    <w:rsid w:val="00033F10"/>
    <w:rsid w:val="00035B68"/>
    <w:rsid w:val="00037F14"/>
    <w:rsid w:val="00054DFD"/>
    <w:rsid w:val="00055A00"/>
    <w:rsid w:val="0007346A"/>
    <w:rsid w:val="000851B9"/>
    <w:rsid w:val="0009126C"/>
    <w:rsid w:val="000A558C"/>
    <w:rsid w:val="000B31C0"/>
    <w:rsid w:val="000B58FD"/>
    <w:rsid w:val="000B6A13"/>
    <w:rsid w:val="000E38D2"/>
    <w:rsid w:val="000E3B8B"/>
    <w:rsid w:val="00104156"/>
    <w:rsid w:val="0012152C"/>
    <w:rsid w:val="00137A75"/>
    <w:rsid w:val="00140B42"/>
    <w:rsid w:val="0015025B"/>
    <w:rsid w:val="001840F7"/>
    <w:rsid w:val="001903EE"/>
    <w:rsid w:val="00191425"/>
    <w:rsid w:val="00194D94"/>
    <w:rsid w:val="00194F17"/>
    <w:rsid w:val="001A6858"/>
    <w:rsid w:val="001F465D"/>
    <w:rsid w:val="001F4B4F"/>
    <w:rsid w:val="001F7E6A"/>
    <w:rsid w:val="0020388B"/>
    <w:rsid w:val="00204DD5"/>
    <w:rsid w:val="0021091D"/>
    <w:rsid w:val="00221FAC"/>
    <w:rsid w:val="00243DD9"/>
    <w:rsid w:val="0027575C"/>
    <w:rsid w:val="00281DC0"/>
    <w:rsid w:val="002936EB"/>
    <w:rsid w:val="00294567"/>
    <w:rsid w:val="002A2A51"/>
    <w:rsid w:val="002A7851"/>
    <w:rsid w:val="002B1DA6"/>
    <w:rsid w:val="002D7B78"/>
    <w:rsid w:val="002E652C"/>
    <w:rsid w:val="003014DE"/>
    <w:rsid w:val="0031755B"/>
    <w:rsid w:val="00323E75"/>
    <w:rsid w:val="00333ADC"/>
    <w:rsid w:val="00342A34"/>
    <w:rsid w:val="00352BBF"/>
    <w:rsid w:val="0035423A"/>
    <w:rsid w:val="00355D82"/>
    <w:rsid w:val="0036644F"/>
    <w:rsid w:val="003671FE"/>
    <w:rsid w:val="003766C6"/>
    <w:rsid w:val="003A59E3"/>
    <w:rsid w:val="003A6D32"/>
    <w:rsid w:val="003A7248"/>
    <w:rsid w:val="003B1DF5"/>
    <w:rsid w:val="003B3CF7"/>
    <w:rsid w:val="003C5BAA"/>
    <w:rsid w:val="003E40E2"/>
    <w:rsid w:val="003E4B05"/>
    <w:rsid w:val="003F3725"/>
    <w:rsid w:val="00407DED"/>
    <w:rsid w:val="0041718B"/>
    <w:rsid w:val="0041739B"/>
    <w:rsid w:val="00424E2E"/>
    <w:rsid w:val="004408A8"/>
    <w:rsid w:val="004621E5"/>
    <w:rsid w:val="00481DD4"/>
    <w:rsid w:val="004970CE"/>
    <w:rsid w:val="004B4603"/>
    <w:rsid w:val="004C29EA"/>
    <w:rsid w:val="004C3D71"/>
    <w:rsid w:val="004D0809"/>
    <w:rsid w:val="004E6394"/>
    <w:rsid w:val="004F3A84"/>
    <w:rsid w:val="0050748B"/>
    <w:rsid w:val="00511DF2"/>
    <w:rsid w:val="0051484F"/>
    <w:rsid w:val="005256DC"/>
    <w:rsid w:val="00527E93"/>
    <w:rsid w:val="00531A0D"/>
    <w:rsid w:val="0054054D"/>
    <w:rsid w:val="00563106"/>
    <w:rsid w:val="0056783F"/>
    <w:rsid w:val="0057198E"/>
    <w:rsid w:val="00572F0B"/>
    <w:rsid w:val="00581D89"/>
    <w:rsid w:val="00594623"/>
    <w:rsid w:val="0059717C"/>
    <w:rsid w:val="00597532"/>
    <w:rsid w:val="005A018A"/>
    <w:rsid w:val="005B09D7"/>
    <w:rsid w:val="005B4120"/>
    <w:rsid w:val="005B7F2D"/>
    <w:rsid w:val="005C0FC2"/>
    <w:rsid w:val="005E4226"/>
    <w:rsid w:val="005E7A24"/>
    <w:rsid w:val="00606B08"/>
    <w:rsid w:val="006124F9"/>
    <w:rsid w:val="00613C1F"/>
    <w:rsid w:val="00616CC7"/>
    <w:rsid w:val="006208A3"/>
    <w:rsid w:val="00635CF2"/>
    <w:rsid w:val="00636104"/>
    <w:rsid w:val="00661563"/>
    <w:rsid w:val="0067320B"/>
    <w:rsid w:val="006F04CE"/>
    <w:rsid w:val="00711E04"/>
    <w:rsid w:val="00713D03"/>
    <w:rsid w:val="007167F8"/>
    <w:rsid w:val="007212AB"/>
    <w:rsid w:val="007421E9"/>
    <w:rsid w:val="007927C4"/>
    <w:rsid w:val="00797C04"/>
    <w:rsid w:val="007A061A"/>
    <w:rsid w:val="007B6279"/>
    <w:rsid w:val="007E32B8"/>
    <w:rsid w:val="007E4269"/>
    <w:rsid w:val="00800840"/>
    <w:rsid w:val="0081625E"/>
    <w:rsid w:val="00825CD9"/>
    <w:rsid w:val="008309D4"/>
    <w:rsid w:val="00830E58"/>
    <w:rsid w:val="00850247"/>
    <w:rsid w:val="0086623C"/>
    <w:rsid w:val="008662FD"/>
    <w:rsid w:val="00866D69"/>
    <w:rsid w:val="008826F1"/>
    <w:rsid w:val="0088378A"/>
    <w:rsid w:val="00883BF3"/>
    <w:rsid w:val="00886FBD"/>
    <w:rsid w:val="008A198C"/>
    <w:rsid w:val="008A22E4"/>
    <w:rsid w:val="008A3EDF"/>
    <w:rsid w:val="008A45DD"/>
    <w:rsid w:val="008B7344"/>
    <w:rsid w:val="008C568B"/>
    <w:rsid w:val="00901CB2"/>
    <w:rsid w:val="00905347"/>
    <w:rsid w:val="009262E0"/>
    <w:rsid w:val="00927899"/>
    <w:rsid w:val="00930599"/>
    <w:rsid w:val="0093090A"/>
    <w:rsid w:val="009766A7"/>
    <w:rsid w:val="009839FB"/>
    <w:rsid w:val="009956CF"/>
    <w:rsid w:val="009B197F"/>
    <w:rsid w:val="009C3F10"/>
    <w:rsid w:val="009C4B78"/>
    <w:rsid w:val="009E0B3D"/>
    <w:rsid w:val="00A02F04"/>
    <w:rsid w:val="00A341C9"/>
    <w:rsid w:val="00A373C5"/>
    <w:rsid w:val="00A538C7"/>
    <w:rsid w:val="00A540C3"/>
    <w:rsid w:val="00A806DC"/>
    <w:rsid w:val="00A813DC"/>
    <w:rsid w:val="00A8289E"/>
    <w:rsid w:val="00A83621"/>
    <w:rsid w:val="00A86040"/>
    <w:rsid w:val="00A90F57"/>
    <w:rsid w:val="00A912BF"/>
    <w:rsid w:val="00A923FF"/>
    <w:rsid w:val="00AA38BD"/>
    <w:rsid w:val="00AA7A48"/>
    <w:rsid w:val="00AB1F5A"/>
    <w:rsid w:val="00AB23A4"/>
    <w:rsid w:val="00AC33F5"/>
    <w:rsid w:val="00AC473C"/>
    <w:rsid w:val="00AC765E"/>
    <w:rsid w:val="00AE047C"/>
    <w:rsid w:val="00AF1BFD"/>
    <w:rsid w:val="00AF4CDF"/>
    <w:rsid w:val="00B05B20"/>
    <w:rsid w:val="00B12444"/>
    <w:rsid w:val="00B35D72"/>
    <w:rsid w:val="00B37BA1"/>
    <w:rsid w:val="00B47F74"/>
    <w:rsid w:val="00B5699E"/>
    <w:rsid w:val="00B613B1"/>
    <w:rsid w:val="00B65E17"/>
    <w:rsid w:val="00B76817"/>
    <w:rsid w:val="00B802CC"/>
    <w:rsid w:val="00B82873"/>
    <w:rsid w:val="00B8495F"/>
    <w:rsid w:val="00B93811"/>
    <w:rsid w:val="00B93A43"/>
    <w:rsid w:val="00BA312F"/>
    <w:rsid w:val="00BA5D5B"/>
    <w:rsid w:val="00BC4171"/>
    <w:rsid w:val="00BC437D"/>
    <w:rsid w:val="00BD5193"/>
    <w:rsid w:val="00BF03DD"/>
    <w:rsid w:val="00BF46AD"/>
    <w:rsid w:val="00C021A8"/>
    <w:rsid w:val="00C05E52"/>
    <w:rsid w:val="00C20FF3"/>
    <w:rsid w:val="00C21A42"/>
    <w:rsid w:val="00C247B8"/>
    <w:rsid w:val="00C5277B"/>
    <w:rsid w:val="00C53AE8"/>
    <w:rsid w:val="00C57B2C"/>
    <w:rsid w:val="00C6041B"/>
    <w:rsid w:val="00C66233"/>
    <w:rsid w:val="00C86F9F"/>
    <w:rsid w:val="00CB1B19"/>
    <w:rsid w:val="00CB7993"/>
    <w:rsid w:val="00CC7923"/>
    <w:rsid w:val="00CD0307"/>
    <w:rsid w:val="00CD435F"/>
    <w:rsid w:val="00CF31B6"/>
    <w:rsid w:val="00D15E67"/>
    <w:rsid w:val="00D26C31"/>
    <w:rsid w:val="00D30603"/>
    <w:rsid w:val="00D33F0A"/>
    <w:rsid w:val="00D42707"/>
    <w:rsid w:val="00D511B6"/>
    <w:rsid w:val="00D532E5"/>
    <w:rsid w:val="00D546B2"/>
    <w:rsid w:val="00D614DF"/>
    <w:rsid w:val="00D6472B"/>
    <w:rsid w:val="00D67210"/>
    <w:rsid w:val="00D74290"/>
    <w:rsid w:val="00D7718E"/>
    <w:rsid w:val="00D80A5B"/>
    <w:rsid w:val="00D8174D"/>
    <w:rsid w:val="00D81CB6"/>
    <w:rsid w:val="00D82B09"/>
    <w:rsid w:val="00D97443"/>
    <w:rsid w:val="00DA0319"/>
    <w:rsid w:val="00DA2E40"/>
    <w:rsid w:val="00DB0026"/>
    <w:rsid w:val="00DC2325"/>
    <w:rsid w:val="00DC6867"/>
    <w:rsid w:val="00DE2F73"/>
    <w:rsid w:val="00DE7CC4"/>
    <w:rsid w:val="00E004FE"/>
    <w:rsid w:val="00E1775B"/>
    <w:rsid w:val="00E20A33"/>
    <w:rsid w:val="00E232A5"/>
    <w:rsid w:val="00E24BC4"/>
    <w:rsid w:val="00E25E2A"/>
    <w:rsid w:val="00E60977"/>
    <w:rsid w:val="00E65436"/>
    <w:rsid w:val="00E726FA"/>
    <w:rsid w:val="00E73337"/>
    <w:rsid w:val="00E75AF4"/>
    <w:rsid w:val="00E941D4"/>
    <w:rsid w:val="00E971E3"/>
    <w:rsid w:val="00EB0692"/>
    <w:rsid w:val="00ED16F9"/>
    <w:rsid w:val="00ED3975"/>
    <w:rsid w:val="00F0259F"/>
    <w:rsid w:val="00F07B92"/>
    <w:rsid w:val="00F07F76"/>
    <w:rsid w:val="00F15455"/>
    <w:rsid w:val="00F1777C"/>
    <w:rsid w:val="00F23CD5"/>
    <w:rsid w:val="00F333C9"/>
    <w:rsid w:val="00F422FA"/>
    <w:rsid w:val="00F55266"/>
    <w:rsid w:val="00F645F3"/>
    <w:rsid w:val="00F85366"/>
    <w:rsid w:val="00F873FB"/>
    <w:rsid w:val="00F91BAF"/>
    <w:rsid w:val="00FB041A"/>
    <w:rsid w:val="00FD2282"/>
    <w:rsid w:val="00FD6FB2"/>
    <w:rsid w:val="00FE5350"/>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D6AA-754F-4C40-A1CD-9B7FD2B8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8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A018A"/>
    <w:rPr>
      <w:color w:val="0563C1"/>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semiHidden/>
    <w:locked/>
    <w:rsid w:val="005A018A"/>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semiHidden/>
    <w:unhideWhenUsed/>
    <w:qFormat/>
    <w:rsid w:val="005A018A"/>
    <w:pPr>
      <w:ind w:left="720"/>
      <w:contextualSpacing/>
    </w:pPr>
    <w:rPr>
      <w:rFonts w:ascii="Times New Roman" w:eastAsia="Times New Roman" w:hAnsi="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link w:val="FootnoteText"/>
    <w:uiPriority w:val="99"/>
    <w:qFormat/>
    <w:locked/>
    <w:rsid w:val="005A018A"/>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A018A"/>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5A018A"/>
    <w:rPr>
      <w:rFonts w:ascii="Calibri" w:eastAsia="Calibri" w:hAnsi="Calibri" w:cs="Times New Roman"/>
      <w:sz w:val="20"/>
      <w:szCs w:val="20"/>
    </w:rPr>
  </w:style>
  <w:style w:type="paragraph" w:customStyle="1" w:styleId="cn">
    <w:name w:val="cn"/>
    <w:basedOn w:val="Normal"/>
    <w:uiPriority w:val="99"/>
    <w:qFormat/>
    <w:rsid w:val="005A018A"/>
    <w:pPr>
      <w:spacing w:after="0" w:line="240" w:lineRule="auto"/>
      <w:jc w:val="center"/>
    </w:pPr>
    <w:rPr>
      <w:rFonts w:ascii="Times New Roman" w:eastAsia="Times New Roman" w:hAnsi="Times New Roman"/>
      <w:sz w:val="24"/>
      <w:szCs w:val="24"/>
    </w:rPr>
  </w:style>
  <w:style w:type="paragraph" w:customStyle="1" w:styleId="cp">
    <w:name w:val="cp"/>
    <w:basedOn w:val="Normal"/>
    <w:uiPriority w:val="99"/>
    <w:qFormat/>
    <w:rsid w:val="005A018A"/>
    <w:pPr>
      <w:spacing w:after="0" w:line="240" w:lineRule="auto"/>
      <w:jc w:val="center"/>
    </w:pPr>
    <w:rPr>
      <w:rFonts w:ascii="Times New Roman" w:eastAsia="Times New Roman" w:hAnsi="Times New Roman"/>
      <w:b/>
      <w:bCs/>
      <w:sz w:val="24"/>
      <w:szCs w:val="24"/>
    </w:rPr>
  </w:style>
  <w:style w:type="character" w:styleId="FootnoteReference">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5A018A"/>
    <w:rPr>
      <w:vertAlign w:val="superscript"/>
    </w:rPr>
  </w:style>
  <w:style w:type="paragraph" w:styleId="Header">
    <w:name w:val="header"/>
    <w:basedOn w:val="Normal"/>
    <w:link w:val="HeaderChar"/>
    <w:uiPriority w:val="99"/>
    <w:unhideWhenUsed/>
    <w:rsid w:val="004F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84"/>
    <w:rPr>
      <w:rFonts w:ascii="Calibri" w:eastAsia="Calibri" w:hAnsi="Calibri" w:cs="Times New Roman"/>
    </w:rPr>
  </w:style>
  <w:style w:type="paragraph" w:styleId="Footer">
    <w:name w:val="footer"/>
    <w:basedOn w:val="Normal"/>
    <w:link w:val="FooterChar"/>
    <w:uiPriority w:val="99"/>
    <w:unhideWhenUsed/>
    <w:rsid w:val="004F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84"/>
    <w:rPr>
      <w:rFonts w:ascii="Calibri" w:eastAsia="Calibri" w:hAnsi="Calibri" w:cs="Times New Roma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B4120"/>
    <w:pPr>
      <w:spacing w:line="240" w:lineRule="exact"/>
    </w:pPr>
    <w:rPr>
      <w:rFonts w:asciiTheme="minorHAnsi" w:eastAsiaTheme="minorHAnsi" w:hAnsiTheme="minorHAnsi" w:cstheme="minorBidi"/>
      <w:vertAlign w:val="superscript"/>
    </w:rPr>
  </w:style>
  <w:style w:type="paragraph" w:styleId="ListParagraph">
    <w:name w:val="List Paragraph"/>
    <w:aliases w:val="strikethrough,List Paragraph 1,Scriptoria bullet points,standaard met opsomming,Абзац списка1"/>
    <w:basedOn w:val="Normal"/>
    <w:link w:val="ListParagraphChar"/>
    <w:uiPriority w:val="34"/>
    <w:qFormat/>
    <w:rsid w:val="000B58FD"/>
    <w:pPr>
      <w:spacing w:after="0" w:line="240" w:lineRule="auto"/>
      <w:ind w:left="720"/>
      <w:contextualSpacing/>
    </w:pPr>
    <w:rPr>
      <w:rFonts w:ascii="Times New Roman" w:eastAsiaTheme="minorHAnsi" w:hAnsi="Times New Roman" w:cstheme="minorBidi"/>
      <w:sz w:val="28"/>
      <w:lang w:val="ro-RO"/>
    </w:rPr>
  </w:style>
  <w:style w:type="character" w:customStyle="1" w:styleId="ListParagraphChar">
    <w:name w:val="List Paragraph Char"/>
    <w:aliases w:val="strikethrough Char,List Paragraph 1 Char,Scriptoria bullet points Char,standaard met opsomming Char,Абзац списка1 Char"/>
    <w:link w:val="ListParagraph"/>
    <w:uiPriority w:val="34"/>
    <w:locked/>
    <w:rsid w:val="000B58FD"/>
    <w:rPr>
      <w:rFonts w:ascii="Times New Roman" w:hAnsi="Times New Roman"/>
      <w:sz w:val="28"/>
      <w:lang w:val="ro-RO"/>
    </w:rPr>
  </w:style>
  <w:style w:type="paragraph" w:styleId="BalloonText">
    <w:name w:val="Balloon Text"/>
    <w:basedOn w:val="Normal"/>
    <w:link w:val="BalloonTextChar"/>
    <w:uiPriority w:val="99"/>
    <w:semiHidden/>
    <w:unhideWhenUsed/>
    <w:rsid w:val="0035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82"/>
    <w:rPr>
      <w:rFonts w:ascii="Segoe UI" w:eastAsia="Calibri" w:hAnsi="Segoe UI" w:cs="Segoe UI"/>
      <w:sz w:val="18"/>
      <w:szCs w:val="18"/>
    </w:rPr>
  </w:style>
  <w:style w:type="character" w:styleId="Strong">
    <w:name w:val="Strong"/>
    <w:basedOn w:val="DefaultParagraphFont"/>
    <w:uiPriority w:val="22"/>
    <w:qFormat/>
    <w:rsid w:val="00A90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72251">
      <w:bodyDiv w:val="1"/>
      <w:marLeft w:val="0"/>
      <w:marRight w:val="0"/>
      <w:marTop w:val="0"/>
      <w:marBottom w:val="0"/>
      <w:divBdr>
        <w:top w:val="none" w:sz="0" w:space="0" w:color="auto"/>
        <w:left w:val="none" w:sz="0" w:space="0" w:color="auto"/>
        <w:bottom w:val="none" w:sz="0" w:space="0" w:color="auto"/>
        <w:right w:val="none" w:sz="0" w:space="0" w:color="auto"/>
      </w:divBdr>
      <w:divsChild>
        <w:div w:id="1937900692">
          <w:marLeft w:val="547"/>
          <w:marRight w:val="0"/>
          <w:marTop w:val="0"/>
          <w:marBottom w:val="0"/>
          <w:divBdr>
            <w:top w:val="none" w:sz="0" w:space="0" w:color="auto"/>
            <w:left w:val="none" w:sz="0" w:space="0" w:color="auto"/>
            <w:bottom w:val="none" w:sz="0" w:space="0" w:color="auto"/>
            <w:right w:val="none" w:sz="0" w:space="0" w:color="auto"/>
          </w:divBdr>
        </w:div>
      </w:divsChild>
    </w:div>
    <w:div w:id="1752849217">
      <w:bodyDiv w:val="1"/>
      <w:marLeft w:val="0"/>
      <w:marRight w:val="0"/>
      <w:marTop w:val="0"/>
      <w:marBottom w:val="0"/>
      <w:divBdr>
        <w:top w:val="none" w:sz="0" w:space="0" w:color="auto"/>
        <w:left w:val="none" w:sz="0" w:space="0" w:color="auto"/>
        <w:bottom w:val="none" w:sz="0" w:space="0" w:color="auto"/>
        <w:right w:val="none" w:sz="0" w:space="0" w:color="auto"/>
      </w:divBdr>
    </w:div>
    <w:div w:id="2037194061">
      <w:bodyDiv w:val="1"/>
      <w:marLeft w:val="0"/>
      <w:marRight w:val="0"/>
      <w:marTop w:val="0"/>
      <w:marBottom w:val="0"/>
      <w:divBdr>
        <w:top w:val="none" w:sz="0" w:space="0" w:color="auto"/>
        <w:left w:val="none" w:sz="0" w:space="0" w:color="auto"/>
        <w:bottom w:val="none" w:sz="0" w:space="0" w:color="auto"/>
        <w:right w:val="none" w:sz="0" w:space="0" w:color="auto"/>
      </w:divBdr>
      <w:divsChild>
        <w:div w:id="2063672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682E-1A68-4FD5-B55D-77116F63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2</cp:revision>
  <cp:lastPrinted>2022-07-15T10:08:00Z</cp:lastPrinted>
  <dcterms:created xsi:type="dcterms:W3CDTF">2022-09-22T14:21:00Z</dcterms:created>
  <dcterms:modified xsi:type="dcterms:W3CDTF">2022-09-22T14:21:00Z</dcterms:modified>
</cp:coreProperties>
</file>