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A" w:rsidRDefault="005A018A" w:rsidP="005A018A">
      <w:pPr>
        <w:pStyle w:val="cn"/>
        <w:spacing w:line="276" w:lineRule="auto"/>
        <w:rPr>
          <w:lang w:val="ro-MD"/>
        </w:rPr>
      </w:pPr>
      <w:r>
        <w:rPr>
          <w:noProof/>
          <w:sz w:val="26"/>
          <w:szCs w:val="26"/>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5A018A" w:rsidRDefault="005A018A" w:rsidP="005A018A">
      <w:pPr>
        <w:spacing w:after="0" w:line="276" w:lineRule="auto"/>
        <w:jc w:val="center"/>
        <w:rPr>
          <w:rFonts w:ascii="Times New Roman" w:eastAsia="Times New Roman" w:hAnsi="Times New Roman"/>
          <w:b/>
          <w:bCs/>
          <w:sz w:val="16"/>
          <w:szCs w:val="16"/>
          <w:lang w:val="ro-MD"/>
        </w:rPr>
      </w:pPr>
    </w:p>
    <w:p w:rsidR="005A018A" w:rsidRDefault="005A018A" w:rsidP="005A018A">
      <w:pPr>
        <w:spacing w:after="0" w:line="276" w:lineRule="auto"/>
        <w:jc w:val="center"/>
        <w:rPr>
          <w:rFonts w:ascii="Calibri Light" w:eastAsia="Times New Roman" w:hAnsi="Calibri Light" w:cs="Calibri Light"/>
          <w:bCs/>
          <w:sz w:val="24"/>
          <w:szCs w:val="24"/>
          <w:lang w:val="ro-MD"/>
        </w:rPr>
      </w:pPr>
      <w:r>
        <w:rPr>
          <w:rFonts w:ascii="Calibri Light" w:eastAsia="Times New Roman" w:hAnsi="Calibri Light" w:cs="Calibri Light"/>
          <w:bCs/>
          <w:sz w:val="24"/>
          <w:szCs w:val="24"/>
          <w:lang w:val="ro-MD"/>
        </w:rPr>
        <w:t>CURTEA DE CONTURI A REPUBLICII MOLDOVA</w:t>
      </w:r>
    </w:p>
    <w:p w:rsidR="005A018A" w:rsidRDefault="005A018A" w:rsidP="005A018A">
      <w:pPr>
        <w:spacing w:after="0" w:line="276" w:lineRule="auto"/>
        <w:jc w:val="center"/>
        <w:rPr>
          <w:rFonts w:ascii="Calibri Light" w:eastAsia="Times New Roman" w:hAnsi="Calibri Light" w:cs="Calibri Light"/>
          <w:bCs/>
          <w:sz w:val="28"/>
          <w:szCs w:val="28"/>
          <w:lang w:val="ro-MD"/>
        </w:rPr>
      </w:pPr>
    </w:p>
    <w:p w:rsidR="005A018A" w:rsidRDefault="005A018A" w:rsidP="005A018A">
      <w:pPr>
        <w:spacing w:after="0" w:line="276" w:lineRule="auto"/>
        <w:jc w:val="center"/>
        <w:rPr>
          <w:rFonts w:ascii="Calibri Light" w:eastAsia="Times New Roman" w:hAnsi="Calibri Light" w:cs="Calibri Light"/>
          <w:b/>
          <w:bCs/>
          <w:sz w:val="24"/>
          <w:szCs w:val="24"/>
          <w:lang w:val="ro-MD"/>
        </w:rPr>
      </w:pPr>
      <w:bookmarkStart w:id="0" w:name="_Toc450123757"/>
      <w:r>
        <w:rPr>
          <w:rFonts w:ascii="Calibri Light" w:eastAsia="Times New Roman" w:hAnsi="Calibri Light" w:cs="Calibri Light"/>
          <w:b/>
          <w:bCs/>
          <w:sz w:val="24"/>
          <w:szCs w:val="24"/>
          <w:lang w:val="ro-MD"/>
        </w:rPr>
        <w:t>H O T Ă R Â R E A nr.</w:t>
      </w:r>
      <w:bookmarkEnd w:id="0"/>
      <w:r w:rsidR="00901CB2">
        <w:rPr>
          <w:rFonts w:ascii="Calibri Light" w:eastAsia="Times New Roman" w:hAnsi="Calibri Light" w:cs="Calibri Light"/>
          <w:b/>
          <w:bCs/>
          <w:sz w:val="24"/>
          <w:szCs w:val="24"/>
          <w:lang w:val="ro-MD"/>
        </w:rPr>
        <w:t>50</w:t>
      </w:r>
    </w:p>
    <w:p w:rsidR="005A018A" w:rsidRDefault="005A018A" w:rsidP="005A018A">
      <w:pPr>
        <w:spacing w:after="0" w:line="276" w:lineRule="auto"/>
        <w:jc w:val="center"/>
        <w:rPr>
          <w:rFonts w:ascii="Calibri Light" w:eastAsia="Times New Roman" w:hAnsi="Calibri Light" w:cs="Calibri Light"/>
          <w:b/>
          <w:bCs/>
          <w:sz w:val="24"/>
          <w:szCs w:val="24"/>
          <w:lang w:val="ro-MD"/>
        </w:rPr>
      </w:pPr>
      <w:r>
        <w:rPr>
          <w:rFonts w:ascii="Calibri Light" w:eastAsia="Times New Roman" w:hAnsi="Calibri Light" w:cs="Calibri Light"/>
          <w:b/>
          <w:bCs/>
          <w:sz w:val="24"/>
          <w:szCs w:val="24"/>
          <w:lang w:val="ro-MD"/>
        </w:rPr>
        <w:t xml:space="preserve">din </w:t>
      </w:r>
      <w:r w:rsidR="00B82873">
        <w:rPr>
          <w:rFonts w:ascii="Calibri Light" w:eastAsia="Times New Roman" w:hAnsi="Calibri Light" w:cs="Calibri Light"/>
          <w:b/>
          <w:bCs/>
          <w:sz w:val="24"/>
          <w:szCs w:val="24"/>
          <w:lang w:val="ro-MD"/>
        </w:rPr>
        <w:t>13</w:t>
      </w:r>
      <w:r>
        <w:rPr>
          <w:rFonts w:ascii="Calibri Light" w:eastAsia="Times New Roman" w:hAnsi="Calibri Light" w:cs="Calibri Light"/>
          <w:b/>
          <w:bCs/>
          <w:sz w:val="24"/>
          <w:szCs w:val="24"/>
          <w:lang w:val="ro-MD"/>
        </w:rPr>
        <w:t xml:space="preserve"> </w:t>
      </w:r>
      <w:r w:rsidR="007212AB">
        <w:rPr>
          <w:rFonts w:ascii="Calibri Light" w:eastAsia="Times New Roman" w:hAnsi="Calibri Light" w:cs="Calibri Light"/>
          <w:b/>
          <w:bCs/>
          <w:sz w:val="24"/>
          <w:szCs w:val="24"/>
          <w:lang w:val="ro-MD"/>
        </w:rPr>
        <w:t>septembrie</w:t>
      </w:r>
      <w:r w:rsidR="004F3A84">
        <w:rPr>
          <w:rFonts w:ascii="Calibri Light" w:eastAsia="Times New Roman" w:hAnsi="Calibri Light" w:cs="Calibri Light"/>
          <w:b/>
          <w:bCs/>
          <w:sz w:val="24"/>
          <w:szCs w:val="24"/>
          <w:lang w:val="ro-MD"/>
        </w:rPr>
        <w:t xml:space="preserve"> </w:t>
      </w:r>
      <w:r>
        <w:rPr>
          <w:rFonts w:ascii="Calibri Light" w:eastAsia="Times New Roman" w:hAnsi="Calibri Light" w:cs="Calibri Light"/>
          <w:b/>
          <w:bCs/>
          <w:sz w:val="24"/>
          <w:szCs w:val="24"/>
          <w:lang w:val="ro-MD"/>
        </w:rPr>
        <w:t>2022</w:t>
      </w:r>
    </w:p>
    <w:p w:rsidR="0021091D" w:rsidRDefault="0021091D" w:rsidP="005A018A">
      <w:pPr>
        <w:spacing w:after="0" w:line="276" w:lineRule="auto"/>
        <w:jc w:val="center"/>
        <w:rPr>
          <w:rFonts w:ascii="Calibri Light" w:eastAsia="Times New Roman" w:hAnsi="Calibri Light" w:cs="Calibri Light"/>
          <w:b/>
          <w:bCs/>
          <w:sz w:val="24"/>
          <w:szCs w:val="24"/>
          <w:lang w:val="ro-MD"/>
        </w:rPr>
      </w:pPr>
    </w:p>
    <w:p w:rsidR="006F04CE" w:rsidRDefault="005A018A" w:rsidP="008A3EDF">
      <w:pPr>
        <w:spacing w:after="0" w:line="276" w:lineRule="auto"/>
        <w:jc w:val="center"/>
        <w:rPr>
          <w:rFonts w:asciiTheme="majorHAnsi" w:hAnsiTheme="majorHAnsi" w:cstheme="majorHAnsi"/>
          <w:b/>
          <w:sz w:val="24"/>
          <w:szCs w:val="24"/>
          <w:lang w:val="ro-MD"/>
        </w:rPr>
      </w:pPr>
      <w:r>
        <w:rPr>
          <w:rFonts w:ascii="Calibri Light" w:eastAsia="Times New Roman" w:hAnsi="Calibri Light" w:cs="Calibri Light"/>
          <w:b/>
          <w:bCs/>
          <w:sz w:val="24"/>
          <w:szCs w:val="24"/>
          <w:lang w:val="ro-MD" w:eastAsia="ru-RU"/>
        </w:rPr>
        <w:t xml:space="preserve">cu privire la Raportul auditului </w:t>
      </w:r>
      <w:r w:rsidRPr="005B4120">
        <w:rPr>
          <w:rFonts w:ascii="Calibri Light" w:eastAsia="Times New Roman" w:hAnsi="Calibri Light" w:cs="Calibri Light"/>
          <w:b/>
          <w:bCs/>
          <w:sz w:val="24"/>
          <w:szCs w:val="24"/>
          <w:lang w:val="ro-MD" w:eastAsia="ru-RU"/>
        </w:rPr>
        <w:t xml:space="preserve">conformității </w:t>
      </w:r>
      <w:r w:rsidR="00E20A33">
        <w:rPr>
          <w:rFonts w:ascii="Calibri Light" w:eastAsia="Times New Roman" w:hAnsi="Calibri Light" w:cs="Calibri Light"/>
          <w:b/>
          <w:bCs/>
          <w:sz w:val="24"/>
          <w:szCs w:val="24"/>
          <w:lang w:val="ro-MD" w:eastAsia="ru-RU"/>
        </w:rPr>
        <w:t xml:space="preserve">asupra </w:t>
      </w:r>
      <w:r w:rsidR="005B4120" w:rsidRPr="005B4120">
        <w:rPr>
          <w:rFonts w:asciiTheme="majorHAnsi" w:hAnsiTheme="majorHAnsi" w:cstheme="majorHAnsi"/>
          <w:b/>
          <w:sz w:val="24"/>
          <w:szCs w:val="24"/>
          <w:lang w:val="ro-MD"/>
        </w:rPr>
        <w:t xml:space="preserve">administrării sistemului de </w:t>
      </w:r>
    </w:p>
    <w:p w:rsidR="005A018A" w:rsidRDefault="005B4120" w:rsidP="008A3EDF">
      <w:pPr>
        <w:spacing w:after="0" w:line="276" w:lineRule="auto"/>
        <w:jc w:val="center"/>
        <w:rPr>
          <w:rFonts w:ascii="Calibri Light" w:eastAsia="Times New Roman" w:hAnsi="Calibri Light" w:cs="Calibri Light"/>
          <w:sz w:val="18"/>
          <w:szCs w:val="16"/>
          <w:lang w:val="ro-MD"/>
        </w:rPr>
      </w:pPr>
      <w:r w:rsidRPr="005B4120">
        <w:rPr>
          <w:rFonts w:asciiTheme="majorHAnsi" w:hAnsiTheme="majorHAnsi" w:cstheme="majorHAnsi"/>
          <w:b/>
          <w:sz w:val="24"/>
          <w:szCs w:val="24"/>
          <w:lang w:val="ro-MD"/>
        </w:rPr>
        <w:t>facilități fiscale</w:t>
      </w:r>
      <w:r w:rsidR="00A373C5">
        <w:rPr>
          <w:rFonts w:asciiTheme="majorHAnsi" w:hAnsiTheme="majorHAnsi" w:cstheme="majorHAnsi"/>
          <w:b/>
          <w:sz w:val="24"/>
          <w:szCs w:val="24"/>
          <w:lang w:val="ro-MD"/>
        </w:rPr>
        <w:t xml:space="preserve"> și vamale</w:t>
      </w:r>
      <w:r w:rsidRPr="005B4120">
        <w:rPr>
          <w:rFonts w:asciiTheme="majorHAnsi" w:hAnsiTheme="majorHAnsi" w:cstheme="majorHAnsi"/>
          <w:b/>
          <w:sz w:val="24"/>
          <w:szCs w:val="24"/>
          <w:lang w:val="ro-MD"/>
        </w:rPr>
        <w:t xml:space="preserve"> în anii 2020</w:t>
      </w:r>
      <w:r>
        <w:rPr>
          <w:rFonts w:asciiTheme="majorHAnsi" w:hAnsiTheme="majorHAnsi" w:cstheme="majorHAnsi"/>
          <w:b/>
          <w:sz w:val="24"/>
          <w:szCs w:val="24"/>
          <w:lang w:val="ro-MD"/>
        </w:rPr>
        <w:t>-</w:t>
      </w:r>
      <w:r w:rsidRPr="005B4120">
        <w:rPr>
          <w:rFonts w:asciiTheme="majorHAnsi" w:hAnsiTheme="majorHAnsi" w:cstheme="majorHAnsi"/>
          <w:b/>
          <w:sz w:val="24"/>
          <w:szCs w:val="24"/>
          <w:lang w:val="ro-MD"/>
        </w:rPr>
        <w:t>2021</w:t>
      </w:r>
    </w:p>
    <w:p w:rsidR="00C021A8" w:rsidRDefault="00C021A8" w:rsidP="008A3EDF">
      <w:pPr>
        <w:shd w:val="clear" w:color="auto" w:fill="FFFFFF"/>
        <w:spacing w:after="0" w:line="276" w:lineRule="auto"/>
        <w:ind w:firstLine="709"/>
        <w:jc w:val="both"/>
        <w:rPr>
          <w:rFonts w:asciiTheme="majorHAnsi" w:hAnsiTheme="majorHAnsi" w:cstheme="majorHAnsi"/>
          <w:sz w:val="24"/>
          <w:szCs w:val="24"/>
          <w:lang w:val="ro-MD"/>
        </w:rPr>
      </w:pPr>
    </w:p>
    <w:p w:rsidR="008A3EDF" w:rsidRPr="00D67210" w:rsidRDefault="005A018A" w:rsidP="008A3EDF">
      <w:pPr>
        <w:shd w:val="clear" w:color="auto" w:fill="FFFFFF"/>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 xml:space="preserve">Curtea de Conturi, în prezența </w:t>
      </w:r>
      <w:r w:rsidR="00342A34" w:rsidRPr="006E02DD">
        <w:rPr>
          <w:rFonts w:asciiTheme="majorHAnsi" w:hAnsiTheme="majorHAnsi" w:cstheme="majorHAnsi"/>
          <w:sz w:val="24"/>
          <w:szCs w:val="24"/>
          <w:lang w:val="ro-RO"/>
        </w:rPr>
        <w:t xml:space="preserve">dnei Lidia </w:t>
      </w:r>
      <w:proofErr w:type="spellStart"/>
      <w:r w:rsidR="00342A34" w:rsidRPr="006E02DD">
        <w:rPr>
          <w:rFonts w:asciiTheme="majorHAnsi" w:hAnsiTheme="majorHAnsi" w:cstheme="majorHAnsi"/>
          <w:sz w:val="24"/>
          <w:szCs w:val="24"/>
          <w:lang w:val="ro-RO"/>
        </w:rPr>
        <w:t>Ababii</w:t>
      </w:r>
      <w:proofErr w:type="spellEnd"/>
      <w:r w:rsidR="00342A34" w:rsidRPr="006E02DD">
        <w:rPr>
          <w:rFonts w:asciiTheme="majorHAnsi" w:hAnsiTheme="majorHAnsi" w:cstheme="majorHAnsi"/>
          <w:sz w:val="24"/>
          <w:szCs w:val="24"/>
          <w:lang w:val="ro-RO"/>
        </w:rPr>
        <w:t xml:space="preserve">, directoare adjunctă a Serviciului Vamal; </w:t>
      </w:r>
      <w:r w:rsidR="00342A34">
        <w:rPr>
          <w:rFonts w:asciiTheme="majorHAnsi" w:hAnsiTheme="majorHAnsi" w:cstheme="majorHAnsi"/>
          <w:sz w:val="24"/>
          <w:szCs w:val="24"/>
          <w:lang w:val="ro-RO"/>
        </w:rPr>
        <w:t xml:space="preserve"> dlui Iurie </w:t>
      </w:r>
      <w:proofErr w:type="spellStart"/>
      <w:r w:rsidR="00342A34">
        <w:rPr>
          <w:rFonts w:asciiTheme="majorHAnsi" w:hAnsiTheme="majorHAnsi" w:cstheme="majorHAnsi"/>
          <w:sz w:val="24"/>
          <w:szCs w:val="24"/>
          <w:lang w:val="ro-RO"/>
        </w:rPr>
        <w:t>Stepaniuc</w:t>
      </w:r>
      <w:proofErr w:type="spellEnd"/>
      <w:r w:rsidR="00342A34">
        <w:rPr>
          <w:rFonts w:asciiTheme="majorHAnsi" w:hAnsiTheme="majorHAnsi" w:cstheme="majorHAnsi"/>
          <w:sz w:val="24"/>
          <w:szCs w:val="24"/>
          <w:lang w:val="ro-RO"/>
        </w:rPr>
        <w:t>, șef</w:t>
      </w:r>
      <w:r w:rsidR="006F04CE">
        <w:rPr>
          <w:rFonts w:asciiTheme="majorHAnsi" w:hAnsiTheme="majorHAnsi" w:cstheme="majorHAnsi"/>
          <w:sz w:val="24"/>
          <w:szCs w:val="24"/>
          <w:lang w:val="ro-RO"/>
        </w:rPr>
        <w:t xml:space="preserve">ul </w:t>
      </w:r>
      <w:r w:rsidR="00342A34">
        <w:rPr>
          <w:rFonts w:asciiTheme="majorHAnsi" w:hAnsiTheme="majorHAnsi" w:cstheme="majorHAnsi"/>
          <w:sz w:val="24"/>
          <w:szCs w:val="24"/>
          <w:lang w:val="ro-RO"/>
        </w:rPr>
        <w:t>Direcției veni</w:t>
      </w:r>
      <w:r w:rsidR="00104156">
        <w:rPr>
          <w:rFonts w:asciiTheme="majorHAnsi" w:hAnsiTheme="majorHAnsi" w:cstheme="majorHAnsi"/>
          <w:sz w:val="24"/>
          <w:szCs w:val="24"/>
          <w:lang w:val="ro-RO"/>
        </w:rPr>
        <w:t>turi vamale a Serviciului Vamal;</w:t>
      </w:r>
      <w:r w:rsidR="00342A34">
        <w:rPr>
          <w:rFonts w:asciiTheme="majorHAnsi" w:hAnsiTheme="majorHAnsi" w:cstheme="majorHAnsi"/>
          <w:sz w:val="24"/>
          <w:szCs w:val="24"/>
          <w:lang w:val="ro-RO"/>
        </w:rPr>
        <w:t xml:space="preserve"> </w:t>
      </w:r>
      <w:r w:rsidR="0036644F" w:rsidRPr="006E02DD">
        <w:rPr>
          <w:rFonts w:asciiTheme="majorHAnsi" w:hAnsiTheme="majorHAnsi" w:cstheme="majorHAnsi"/>
          <w:sz w:val="24"/>
          <w:szCs w:val="24"/>
          <w:lang w:val="ro-RO"/>
        </w:rPr>
        <w:t>dnei Corina Alexa,</w:t>
      </w:r>
      <w:r w:rsidR="0036644F" w:rsidRPr="006E02DD">
        <w:rPr>
          <w:rFonts w:asciiTheme="majorHAnsi" w:eastAsia="Times New Roman" w:hAnsiTheme="majorHAnsi" w:cstheme="majorHAnsi"/>
          <w:iCs/>
          <w:sz w:val="24"/>
          <w:szCs w:val="24"/>
          <w:lang w:val="ro-RO" w:eastAsia="ru-RU"/>
        </w:rPr>
        <w:t xml:space="preserve"> șefă adjunctă a Direcției politici fiscale și vamale</w:t>
      </w:r>
      <w:r w:rsidR="0036644F" w:rsidRPr="006E02DD">
        <w:rPr>
          <w:rFonts w:asciiTheme="majorHAnsi" w:hAnsiTheme="majorHAnsi" w:cstheme="majorHAnsi"/>
          <w:sz w:val="24"/>
          <w:szCs w:val="24"/>
          <w:lang w:val="ro-RO"/>
        </w:rPr>
        <w:t xml:space="preserve"> a Minist</w:t>
      </w:r>
      <w:r w:rsidR="0036644F">
        <w:rPr>
          <w:rFonts w:asciiTheme="majorHAnsi" w:hAnsiTheme="majorHAnsi" w:cstheme="majorHAnsi"/>
          <w:sz w:val="24"/>
          <w:szCs w:val="24"/>
          <w:lang w:val="ro-RO"/>
        </w:rPr>
        <w:t>e</w:t>
      </w:r>
      <w:r w:rsidR="0036644F" w:rsidRPr="006E02DD">
        <w:rPr>
          <w:rFonts w:asciiTheme="majorHAnsi" w:hAnsiTheme="majorHAnsi" w:cstheme="majorHAnsi"/>
          <w:sz w:val="24"/>
          <w:szCs w:val="24"/>
          <w:lang w:val="ro-RO"/>
        </w:rPr>
        <w:t xml:space="preserve">rului Finanțelor; </w:t>
      </w:r>
      <w:r w:rsidR="00342A34" w:rsidRPr="006E02DD">
        <w:rPr>
          <w:rFonts w:asciiTheme="majorHAnsi" w:hAnsiTheme="majorHAnsi" w:cstheme="majorHAnsi"/>
          <w:sz w:val="24"/>
          <w:szCs w:val="24"/>
          <w:lang w:val="ro-RO"/>
        </w:rPr>
        <w:t>dnei Cristina Ceban,</w:t>
      </w:r>
      <w:r w:rsidR="00342A34" w:rsidRPr="006E02DD">
        <w:rPr>
          <w:rFonts w:asciiTheme="majorHAnsi" w:eastAsia="Times New Roman" w:hAnsiTheme="majorHAnsi" w:cstheme="majorHAnsi"/>
          <w:iCs/>
          <w:sz w:val="24"/>
          <w:szCs w:val="24"/>
          <w:lang w:val="ro-RO" w:eastAsia="ru-RU"/>
        </w:rPr>
        <w:t xml:space="preserve"> șefa Direcției cooperare economic</w:t>
      </w:r>
      <w:r w:rsidR="006F04CE">
        <w:rPr>
          <w:rFonts w:asciiTheme="majorHAnsi" w:eastAsia="Times New Roman" w:hAnsiTheme="majorHAnsi" w:cstheme="majorHAnsi"/>
          <w:iCs/>
          <w:sz w:val="24"/>
          <w:szCs w:val="24"/>
          <w:lang w:val="ro-RO" w:eastAsia="ru-RU"/>
        </w:rPr>
        <w:t>ă</w:t>
      </w:r>
      <w:r w:rsidR="00342A34" w:rsidRPr="006E02DD">
        <w:rPr>
          <w:rFonts w:asciiTheme="majorHAnsi" w:eastAsia="Times New Roman" w:hAnsiTheme="majorHAnsi" w:cstheme="majorHAnsi"/>
          <w:iCs/>
          <w:sz w:val="24"/>
          <w:szCs w:val="24"/>
          <w:lang w:val="ro-RO" w:eastAsia="ru-RU"/>
        </w:rPr>
        <w:t xml:space="preserve"> internațională a</w:t>
      </w:r>
      <w:r w:rsidR="00342A34" w:rsidRPr="006E02DD">
        <w:rPr>
          <w:rFonts w:asciiTheme="majorHAnsi" w:hAnsiTheme="majorHAnsi" w:cstheme="majorHAnsi"/>
          <w:sz w:val="24"/>
          <w:szCs w:val="24"/>
          <w:lang w:val="ro-RO"/>
        </w:rPr>
        <w:t xml:space="preserve"> Ministerului Economiei; dnei Olesea Lungu,</w:t>
      </w:r>
      <w:r w:rsidR="00342A34" w:rsidRPr="006E02DD">
        <w:rPr>
          <w:rFonts w:asciiTheme="majorHAnsi" w:eastAsia="Times New Roman" w:hAnsiTheme="majorHAnsi" w:cstheme="majorHAnsi"/>
          <w:iCs/>
          <w:sz w:val="24"/>
          <w:szCs w:val="24"/>
          <w:lang w:val="ro-RO" w:eastAsia="ru-RU"/>
        </w:rPr>
        <w:t xml:space="preserve"> șefa Direcției evidență și raportare a ajutorului de stat a</w:t>
      </w:r>
      <w:r w:rsidR="00342A34" w:rsidRPr="006E02DD">
        <w:rPr>
          <w:rFonts w:asciiTheme="majorHAnsi" w:hAnsiTheme="majorHAnsi" w:cstheme="majorHAnsi"/>
          <w:bCs/>
          <w:iCs/>
          <w:sz w:val="24"/>
          <w:szCs w:val="24"/>
          <w:lang w:val="ro-RO"/>
        </w:rPr>
        <w:t xml:space="preserve"> Consiliului Concurenței,</w:t>
      </w:r>
      <w:r w:rsidR="00342A34" w:rsidRPr="006E02DD">
        <w:rPr>
          <w:rFonts w:asciiTheme="majorHAnsi" w:hAnsiTheme="majorHAnsi" w:cstheme="majorHAnsi"/>
          <w:sz w:val="24"/>
          <w:szCs w:val="24"/>
          <w:lang w:val="ro-RO"/>
        </w:rPr>
        <w:t xml:space="preserve"> </w:t>
      </w:r>
      <w:r w:rsidRPr="008A3EDF">
        <w:rPr>
          <w:rFonts w:asciiTheme="majorHAnsi" w:hAnsiTheme="majorHAnsi" w:cstheme="majorHAnsi"/>
          <w:sz w:val="24"/>
          <w:szCs w:val="24"/>
          <w:lang w:val="ro-MD"/>
        </w:rPr>
        <w:t>precum și a altor persoane cu funcții de răspundere, în cadrul ședinței video, călăuzindu-se de art.3 alin.(1) și art.5 alin.(</w:t>
      </w:r>
      <w:r w:rsidRPr="00D67210">
        <w:rPr>
          <w:rFonts w:asciiTheme="majorHAnsi" w:hAnsiTheme="majorHAnsi" w:cstheme="majorHAnsi"/>
          <w:sz w:val="24"/>
          <w:szCs w:val="24"/>
          <w:lang w:val="ro-MD"/>
        </w:rPr>
        <w:t>1) lit.</w:t>
      </w:r>
      <w:r w:rsidR="00E60977">
        <w:rPr>
          <w:rFonts w:asciiTheme="majorHAnsi" w:hAnsiTheme="majorHAnsi" w:cstheme="majorHAnsi"/>
          <w:sz w:val="24"/>
          <w:szCs w:val="24"/>
          <w:lang w:val="ro-MD"/>
        </w:rPr>
        <w:t xml:space="preserve"> </w:t>
      </w:r>
      <w:r w:rsidRPr="00D67210">
        <w:rPr>
          <w:rFonts w:asciiTheme="majorHAnsi" w:hAnsiTheme="majorHAnsi" w:cstheme="majorHAnsi"/>
          <w:sz w:val="24"/>
          <w:szCs w:val="24"/>
          <w:lang w:val="ro-MD"/>
        </w:rPr>
        <w:t>a) din Legea privind organizarea și funcționarea Curții de Conturi</w:t>
      </w:r>
      <w:r w:rsidR="00D67210" w:rsidRPr="00D67210">
        <w:rPr>
          <w:rFonts w:asciiTheme="majorHAnsi" w:hAnsiTheme="majorHAnsi" w:cstheme="majorHAnsi"/>
          <w:sz w:val="24"/>
          <w:szCs w:val="24"/>
          <w:shd w:val="clear" w:color="auto" w:fill="FFFFFF" w:themeFill="background1"/>
          <w:lang w:val="ro-MD"/>
        </w:rPr>
        <w:t xml:space="preserve"> a Republicii Moldova</w:t>
      </w:r>
      <w:r w:rsidR="00D67210" w:rsidRPr="00D67210">
        <w:rPr>
          <w:rStyle w:val="FootnoteReference"/>
          <w:rFonts w:asciiTheme="majorHAnsi" w:hAnsiTheme="majorHAnsi" w:cstheme="majorHAnsi"/>
          <w:sz w:val="24"/>
          <w:szCs w:val="24"/>
          <w:shd w:val="clear" w:color="auto" w:fill="FFFFFF" w:themeFill="background1"/>
          <w:lang w:val="ro-MD"/>
        </w:rPr>
        <w:footnoteReference w:id="1"/>
      </w:r>
      <w:r w:rsidR="00D67210" w:rsidRPr="00D67210">
        <w:rPr>
          <w:rFonts w:asciiTheme="majorHAnsi" w:hAnsiTheme="majorHAnsi" w:cstheme="majorHAnsi"/>
          <w:sz w:val="24"/>
          <w:szCs w:val="24"/>
          <w:shd w:val="clear" w:color="auto" w:fill="FFFFFF" w:themeFill="background1"/>
          <w:lang w:val="ro-MD"/>
        </w:rPr>
        <w:t>,</w:t>
      </w:r>
      <w:r w:rsidRPr="00D67210">
        <w:rPr>
          <w:rFonts w:asciiTheme="majorHAnsi" w:hAnsiTheme="majorHAnsi" w:cstheme="majorHAnsi"/>
          <w:sz w:val="24"/>
          <w:szCs w:val="24"/>
          <w:lang w:val="ro-MD"/>
        </w:rPr>
        <w:t xml:space="preserve"> a examinat Raportul auditului conformității </w:t>
      </w:r>
      <w:r w:rsidR="00E20A33">
        <w:rPr>
          <w:rFonts w:asciiTheme="majorHAnsi" w:hAnsiTheme="majorHAnsi" w:cstheme="majorHAnsi"/>
          <w:sz w:val="24"/>
          <w:szCs w:val="24"/>
          <w:lang w:val="ro-MD"/>
        </w:rPr>
        <w:t xml:space="preserve">asupra </w:t>
      </w:r>
      <w:r w:rsidR="002A2A51" w:rsidRPr="00D67210">
        <w:rPr>
          <w:rFonts w:asciiTheme="majorHAnsi" w:hAnsiTheme="majorHAnsi" w:cstheme="majorHAnsi"/>
          <w:sz w:val="24"/>
          <w:szCs w:val="24"/>
          <w:lang w:val="ro-MD"/>
        </w:rPr>
        <w:t xml:space="preserve">administrării sistemului de facilități fiscale </w:t>
      </w:r>
      <w:r w:rsidR="00E20A33">
        <w:rPr>
          <w:rFonts w:asciiTheme="majorHAnsi" w:hAnsiTheme="majorHAnsi" w:cstheme="majorHAnsi"/>
          <w:sz w:val="24"/>
          <w:szCs w:val="24"/>
          <w:lang w:val="ro-MD"/>
        </w:rPr>
        <w:t>și vama</w:t>
      </w:r>
      <w:r w:rsidR="00D74290">
        <w:rPr>
          <w:rFonts w:asciiTheme="majorHAnsi" w:hAnsiTheme="majorHAnsi" w:cstheme="majorHAnsi"/>
          <w:sz w:val="24"/>
          <w:szCs w:val="24"/>
          <w:lang w:val="ro-MD"/>
        </w:rPr>
        <w:t>l</w:t>
      </w:r>
      <w:r w:rsidR="00E20A33">
        <w:rPr>
          <w:rFonts w:asciiTheme="majorHAnsi" w:hAnsiTheme="majorHAnsi" w:cstheme="majorHAnsi"/>
          <w:sz w:val="24"/>
          <w:szCs w:val="24"/>
          <w:lang w:val="ro-MD"/>
        </w:rPr>
        <w:t xml:space="preserve">e </w:t>
      </w:r>
      <w:r w:rsidR="002A2A51" w:rsidRPr="00D67210">
        <w:rPr>
          <w:rFonts w:asciiTheme="majorHAnsi" w:hAnsiTheme="majorHAnsi" w:cstheme="majorHAnsi"/>
          <w:sz w:val="24"/>
          <w:szCs w:val="24"/>
          <w:lang w:val="ro-MD"/>
        </w:rPr>
        <w:t>în anii 2020</w:t>
      </w:r>
      <w:r w:rsidR="00E20A33">
        <w:rPr>
          <w:rFonts w:asciiTheme="majorHAnsi" w:hAnsiTheme="majorHAnsi" w:cstheme="majorHAnsi"/>
          <w:sz w:val="24"/>
          <w:szCs w:val="24"/>
          <w:lang w:val="ro-MD"/>
        </w:rPr>
        <w:t>-</w:t>
      </w:r>
      <w:r w:rsidR="002A2A51" w:rsidRPr="00D67210">
        <w:rPr>
          <w:rFonts w:asciiTheme="majorHAnsi" w:hAnsiTheme="majorHAnsi" w:cstheme="majorHAnsi"/>
          <w:sz w:val="24"/>
          <w:szCs w:val="24"/>
          <w:lang w:val="ro-MD"/>
        </w:rPr>
        <w:t>2021</w:t>
      </w:r>
      <w:r w:rsidR="00CD435F" w:rsidRPr="00D67210">
        <w:rPr>
          <w:rFonts w:asciiTheme="majorHAnsi" w:hAnsiTheme="majorHAnsi" w:cstheme="majorHAnsi"/>
          <w:sz w:val="24"/>
          <w:szCs w:val="24"/>
          <w:lang w:val="ro-MD"/>
        </w:rPr>
        <w:t>.</w:t>
      </w:r>
    </w:p>
    <w:p w:rsidR="005A018A" w:rsidRPr="008A3EDF" w:rsidRDefault="005A018A" w:rsidP="008A3EDF">
      <w:pPr>
        <w:shd w:val="clear" w:color="auto" w:fill="FFFFFF"/>
        <w:spacing w:after="0" w:line="276" w:lineRule="auto"/>
        <w:ind w:firstLine="709"/>
        <w:jc w:val="both"/>
        <w:rPr>
          <w:rFonts w:asciiTheme="majorHAnsi" w:eastAsia="Times New Roman" w:hAnsiTheme="majorHAnsi" w:cstheme="majorHAnsi"/>
          <w:sz w:val="24"/>
          <w:szCs w:val="24"/>
          <w:lang w:val="ro-MD"/>
        </w:rPr>
      </w:pPr>
      <w:r w:rsidRPr="00D67210">
        <w:rPr>
          <w:rFonts w:asciiTheme="majorHAnsi" w:eastAsia="Times New Roman" w:hAnsiTheme="majorHAnsi" w:cstheme="majorHAnsi"/>
          <w:sz w:val="24"/>
          <w:szCs w:val="24"/>
          <w:lang w:val="ro-MD"/>
        </w:rPr>
        <w:t xml:space="preserve">Misiunea de audit public extern a </w:t>
      </w:r>
      <w:r w:rsidR="00054DFD" w:rsidRPr="00D67210">
        <w:rPr>
          <w:rFonts w:asciiTheme="majorHAnsi" w:eastAsia="Times New Roman" w:hAnsiTheme="majorHAnsi" w:cstheme="majorHAnsi"/>
          <w:sz w:val="24"/>
          <w:szCs w:val="24"/>
          <w:lang w:val="ro-MD"/>
        </w:rPr>
        <w:t xml:space="preserve">fost </w:t>
      </w:r>
      <w:r w:rsidRPr="00D67210">
        <w:rPr>
          <w:rFonts w:asciiTheme="majorHAnsi" w:eastAsia="Times New Roman" w:hAnsiTheme="majorHAnsi" w:cstheme="majorHAnsi"/>
          <w:sz w:val="24"/>
          <w:szCs w:val="24"/>
          <w:lang w:val="ro-MD"/>
        </w:rPr>
        <w:t>realizat</w:t>
      </w:r>
      <w:r w:rsidR="00054DFD" w:rsidRPr="00D67210">
        <w:rPr>
          <w:rFonts w:asciiTheme="majorHAnsi" w:eastAsia="Times New Roman" w:hAnsiTheme="majorHAnsi" w:cstheme="majorHAnsi"/>
          <w:sz w:val="24"/>
          <w:szCs w:val="24"/>
          <w:lang w:val="ro-MD"/>
        </w:rPr>
        <w:t>ă</w:t>
      </w:r>
      <w:r w:rsidRPr="00D67210">
        <w:rPr>
          <w:rFonts w:asciiTheme="majorHAnsi" w:eastAsia="Times New Roman" w:hAnsiTheme="majorHAnsi" w:cstheme="majorHAnsi"/>
          <w:sz w:val="24"/>
          <w:szCs w:val="24"/>
          <w:lang w:val="ro-MD"/>
        </w:rPr>
        <w:t xml:space="preserve"> conform </w:t>
      </w:r>
      <w:r w:rsidR="005B4120" w:rsidRPr="00D67210">
        <w:rPr>
          <w:rFonts w:asciiTheme="majorHAnsi" w:eastAsia="Times New Roman" w:hAnsiTheme="majorHAnsi" w:cstheme="majorHAnsi"/>
          <w:sz w:val="24"/>
          <w:szCs w:val="24"/>
          <w:lang w:val="ro-MD"/>
        </w:rPr>
        <w:t>Programul</w:t>
      </w:r>
      <w:r w:rsidR="0067320B" w:rsidRPr="00D67210">
        <w:rPr>
          <w:rFonts w:asciiTheme="majorHAnsi" w:eastAsia="Times New Roman" w:hAnsiTheme="majorHAnsi" w:cstheme="majorHAnsi"/>
          <w:sz w:val="24"/>
          <w:szCs w:val="24"/>
          <w:lang w:val="ro-MD"/>
        </w:rPr>
        <w:t>ui</w:t>
      </w:r>
      <w:r w:rsidR="005B4120" w:rsidRPr="00D67210">
        <w:rPr>
          <w:rFonts w:asciiTheme="majorHAnsi" w:eastAsia="Times New Roman" w:hAnsiTheme="majorHAnsi" w:cstheme="majorHAnsi"/>
          <w:sz w:val="24"/>
          <w:szCs w:val="24"/>
          <w:lang w:val="ro-MD"/>
        </w:rPr>
        <w:t xml:space="preserve"> activității de audit </w:t>
      </w:r>
      <w:r w:rsidR="00054DFD" w:rsidRPr="00D67210">
        <w:rPr>
          <w:rFonts w:asciiTheme="majorHAnsi" w:eastAsia="Times New Roman" w:hAnsiTheme="majorHAnsi" w:cstheme="majorHAnsi"/>
          <w:sz w:val="24"/>
          <w:szCs w:val="24"/>
          <w:lang w:val="ro-MD"/>
        </w:rPr>
        <w:t>a</w:t>
      </w:r>
      <w:r w:rsidR="00E20A33">
        <w:rPr>
          <w:rFonts w:asciiTheme="majorHAnsi" w:eastAsia="Times New Roman" w:hAnsiTheme="majorHAnsi" w:cstheme="majorHAnsi"/>
          <w:sz w:val="24"/>
          <w:szCs w:val="24"/>
          <w:lang w:val="ro-MD"/>
        </w:rPr>
        <w:t>l</w:t>
      </w:r>
      <w:r w:rsidR="00054DFD" w:rsidRPr="00D67210">
        <w:rPr>
          <w:rFonts w:asciiTheme="majorHAnsi" w:eastAsia="Times New Roman" w:hAnsiTheme="majorHAnsi" w:cstheme="majorHAnsi"/>
          <w:sz w:val="24"/>
          <w:szCs w:val="24"/>
          <w:lang w:val="ro-MD"/>
        </w:rPr>
        <w:t xml:space="preserve"> Curții de Conturi </w:t>
      </w:r>
      <w:r w:rsidR="005B4120" w:rsidRPr="00D67210">
        <w:rPr>
          <w:rFonts w:asciiTheme="majorHAnsi" w:eastAsia="Times New Roman" w:hAnsiTheme="majorHAnsi" w:cstheme="majorHAnsi"/>
          <w:sz w:val="24"/>
          <w:szCs w:val="24"/>
          <w:lang w:val="ro-MD"/>
        </w:rPr>
        <w:t>pe anul 2022</w:t>
      </w:r>
      <w:r w:rsidR="005B4120" w:rsidRPr="00D67210">
        <w:rPr>
          <w:rFonts w:asciiTheme="majorHAnsi" w:eastAsiaTheme="minorEastAsia" w:hAnsiTheme="majorHAnsi" w:cstheme="majorHAnsi"/>
          <w:sz w:val="24"/>
          <w:szCs w:val="24"/>
          <w:vertAlign w:val="superscript"/>
          <w:lang w:val="ro-MD" w:bidi="en-US"/>
        </w:rPr>
        <w:footnoteReference w:id="2"/>
      </w:r>
      <w:r w:rsidRPr="00D67210">
        <w:rPr>
          <w:rFonts w:asciiTheme="majorHAnsi" w:hAnsiTheme="majorHAnsi" w:cstheme="majorHAnsi"/>
          <w:sz w:val="24"/>
          <w:szCs w:val="24"/>
          <w:lang w:val="ro-MD"/>
        </w:rPr>
        <w:t xml:space="preserve">, </w:t>
      </w:r>
      <w:r w:rsidRPr="00D67210">
        <w:rPr>
          <w:rFonts w:asciiTheme="majorHAnsi" w:eastAsia="Times New Roman" w:hAnsiTheme="majorHAnsi" w:cstheme="majorHAnsi"/>
          <w:sz w:val="24"/>
          <w:szCs w:val="24"/>
          <w:lang w:val="ro-MD"/>
        </w:rPr>
        <w:t xml:space="preserve">având drept </w:t>
      </w:r>
      <w:r w:rsidRPr="00D67210">
        <w:rPr>
          <w:rFonts w:asciiTheme="majorHAnsi" w:hAnsiTheme="majorHAnsi" w:cstheme="majorHAnsi"/>
          <w:color w:val="000000"/>
          <w:sz w:val="24"/>
          <w:szCs w:val="24"/>
          <w:lang w:val="ro-MD"/>
        </w:rPr>
        <w:t>scop evaluarea conformității</w:t>
      </w:r>
      <w:r w:rsidR="005B4120" w:rsidRPr="00D67210">
        <w:rPr>
          <w:rFonts w:asciiTheme="majorHAnsi" w:hAnsiTheme="majorHAnsi" w:cstheme="majorHAnsi"/>
          <w:color w:val="000000"/>
          <w:sz w:val="24"/>
          <w:szCs w:val="24"/>
          <w:lang w:val="ro-MD"/>
        </w:rPr>
        <w:t xml:space="preserve"> </w:t>
      </w:r>
      <w:r w:rsidR="00E20A33">
        <w:rPr>
          <w:rFonts w:asciiTheme="majorHAnsi" w:hAnsiTheme="majorHAnsi" w:cstheme="majorHAnsi"/>
          <w:color w:val="000000"/>
          <w:sz w:val="24"/>
          <w:szCs w:val="24"/>
          <w:lang w:val="ro-MD"/>
        </w:rPr>
        <w:t xml:space="preserve">privind </w:t>
      </w:r>
      <w:r w:rsidR="005B4120" w:rsidRPr="00D67210">
        <w:rPr>
          <w:rFonts w:asciiTheme="majorHAnsi" w:hAnsiTheme="majorHAnsi" w:cstheme="majorHAnsi"/>
          <w:color w:val="000000"/>
          <w:sz w:val="24"/>
          <w:szCs w:val="24"/>
          <w:lang w:val="ro-MD"/>
        </w:rPr>
        <w:t>administr</w:t>
      </w:r>
      <w:r w:rsidR="00E20A33">
        <w:rPr>
          <w:rFonts w:asciiTheme="majorHAnsi" w:hAnsiTheme="majorHAnsi" w:cstheme="majorHAnsi"/>
          <w:color w:val="000000"/>
          <w:sz w:val="24"/>
          <w:szCs w:val="24"/>
          <w:lang w:val="ro-MD"/>
        </w:rPr>
        <w:t>area</w:t>
      </w:r>
      <w:r w:rsidR="005B4120" w:rsidRPr="00D67210">
        <w:rPr>
          <w:rFonts w:asciiTheme="majorHAnsi" w:hAnsiTheme="majorHAnsi" w:cstheme="majorHAnsi"/>
          <w:color w:val="000000"/>
          <w:sz w:val="24"/>
          <w:szCs w:val="24"/>
          <w:lang w:val="ro-MD"/>
        </w:rPr>
        <w:t xml:space="preserve"> sistemului </w:t>
      </w:r>
      <w:r w:rsidR="005B4120" w:rsidRPr="008A3EDF">
        <w:rPr>
          <w:rFonts w:asciiTheme="majorHAnsi" w:hAnsiTheme="majorHAnsi" w:cstheme="majorHAnsi"/>
          <w:color w:val="000000"/>
          <w:sz w:val="24"/>
          <w:szCs w:val="24"/>
          <w:lang w:val="ro-MD"/>
        </w:rPr>
        <w:t>de facilități fiscale</w:t>
      </w:r>
      <w:r w:rsidR="00A373C5">
        <w:rPr>
          <w:rFonts w:asciiTheme="majorHAnsi" w:hAnsiTheme="majorHAnsi" w:cstheme="majorHAnsi"/>
          <w:color w:val="000000"/>
          <w:sz w:val="24"/>
          <w:szCs w:val="24"/>
          <w:lang w:val="ro-MD"/>
        </w:rPr>
        <w:t xml:space="preserve"> și vamale</w:t>
      </w:r>
      <w:r w:rsidR="005B4120" w:rsidRPr="008A3EDF">
        <w:rPr>
          <w:rFonts w:asciiTheme="majorHAnsi" w:hAnsiTheme="majorHAnsi" w:cstheme="majorHAnsi"/>
          <w:color w:val="000000"/>
          <w:sz w:val="24"/>
          <w:szCs w:val="24"/>
          <w:lang w:val="ro-MD"/>
        </w:rPr>
        <w:t xml:space="preserve"> în anii 2020-2021.</w:t>
      </w:r>
    </w:p>
    <w:p w:rsidR="005A018A" w:rsidRPr="008A3EDF" w:rsidRDefault="005A018A" w:rsidP="008A3EDF">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Auditul public extern s-a desfășurat în conformitate cu Standardele Internaționale ale Instituțiilor Supreme de Audit, puse în aplicare de Curtea de Conturi, în special ISSAI 100, ISSAI 400 și ISSAI 4000</w:t>
      </w:r>
      <w:r w:rsidRPr="008A3EDF">
        <w:rPr>
          <w:rStyle w:val="FootnoteReference"/>
          <w:rFonts w:asciiTheme="majorHAnsi" w:eastAsia="Times New Roman" w:hAnsiTheme="majorHAnsi" w:cstheme="majorHAnsi"/>
          <w:sz w:val="24"/>
          <w:szCs w:val="24"/>
          <w:lang w:val="ro-MD"/>
        </w:rPr>
        <w:footnoteReference w:id="3"/>
      </w:r>
      <w:r w:rsidRPr="008A3EDF">
        <w:rPr>
          <w:rFonts w:asciiTheme="majorHAnsi" w:eastAsia="Times New Roman" w:hAnsiTheme="majorHAnsi" w:cstheme="majorHAnsi"/>
          <w:sz w:val="24"/>
          <w:szCs w:val="24"/>
          <w:lang w:val="ro-MD"/>
        </w:rPr>
        <w:t xml:space="preserve">. </w:t>
      </w:r>
    </w:p>
    <w:p w:rsidR="005A018A" w:rsidRPr="008A3EDF" w:rsidRDefault="005A018A" w:rsidP="008A3EDF">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 xml:space="preserve">Examinând Raportul de audit, Curtea de Conturi </w:t>
      </w:r>
    </w:p>
    <w:p w:rsidR="005A018A" w:rsidRPr="008A3EDF" w:rsidRDefault="005A018A" w:rsidP="008A3EDF">
      <w:pPr>
        <w:spacing w:after="0" w:line="276" w:lineRule="auto"/>
        <w:ind w:firstLine="709"/>
        <w:jc w:val="both"/>
        <w:rPr>
          <w:rFonts w:asciiTheme="majorHAnsi" w:eastAsia="Times New Roman" w:hAnsiTheme="majorHAnsi" w:cstheme="majorHAnsi"/>
          <w:sz w:val="24"/>
          <w:szCs w:val="24"/>
          <w:lang w:val="ro-MD"/>
        </w:rPr>
      </w:pPr>
    </w:p>
    <w:p w:rsidR="005A018A" w:rsidRPr="008A3EDF" w:rsidRDefault="005A018A" w:rsidP="008A3EDF">
      <w:pPr>
        <w:tabs>
          <w:tab w:val="left" w:pos="5310"/>
        </w:tabs>
        <w:spacing w:after="120" w:line="276" w:lineRule="auto"/>
        <w:jc w:val="center"/>
        <w:rPr>
          <w:rFonts w:asciiTheme="majorHAnsi" w:eastAsia="Times New Roman" w:hAnsiTheme="majorHAnsi" w:cstheme="majorHAnsi"/>
          <w:b/>
          <w:bCs/>
          <w:sz w:val="24"/>
          <w:szCs w:val="24"/>
          <w:lang w:val="ro-MD"/>
        </w:rPr>
      </w:pPr>
      <w:r w:rsidRPr="008A3EDF">
        <w:rPr>
          <w:rFonts w:asciiTheme="majorHAnsi" w:eastAsia="Times New Roman" w:hAnsiTheme="majorHAnsi" w:cstheme="majorHAnsi"/>
          <w:b/>
          <w:bCs/>
          <w:sz w:val="24"/>
          <w:szCs w:val="24"/>
          <w:lang w:val="ro-MD"/>
        </w:rPr>
        <w:t>A CONSTATAT:</w:t>
      </w:r>
    </w:p>
    <w:p w:rsidR="000B58FD" w:rsidRPr="008A3EDF" w:rsidRDefault="00054DFD" w:rsidP="008A3EDF">
      <w:pPr>
        <w:widowControl w:val="0"/>
        <w:tabs>
          <w:tab w:val="left" w:pos="747"/>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E20A33">
        <w:rPr>
          <w:rFonts w:asciiTheme="majorHAnsi" w:hAnsiTheme="majorHAnsi" w:cstheme="majorHAnsi"/>
          <w:sz w:val="24"/>
          <w:szCs w:val="24"/>
          <w:lang w:val="ro-MD"/>
        </w:rPr>
        <w:t>deși</w:t>
      </w:r>
      <w:r w:rsidR="003671FE" w:rsidRPr="008A3EDF">
        <w:rPr>
          <w:rFonts w:asciiTheme="majorHAnsi" w:hAnsiTheme="majorHAnsi" w:cstheme="majorHAnsi"/>
          <w:sz w:val="24"/>
          <w:szCs w:val="24"/>
          <w:lang w:val="ro-MD"/>
        </w:rPr>
        <w:t xml:space="preserve"> facilitățile fiscale</w:t>
      </w:r>
      <w:r w:rsidR="00A373C5">
        <w:rPr>
          <w:rFonts w:asciiTheme="majorHAnsi" w:hAnsiTheme="majorHAnsi" w:cstheme="majorHAnsi"/>
          <w:sz w:val="24"/>
          <w:szCs w:val="24"/>
          <w:lang w:val="ro-MD"/>
        </w:rPr>
        <w:t xml:space="preserve"> și vamale</w:t>
      </w:r>
      <w:r w:rsidR="003671FE" w:rsidRPr="008A3EDF">
        <w:rPr>
          <w:rFonts w:asciiTheme="majorHAnsi" w:hAnsiTheme="majorHAnsi" w:cstheme="majorHAnsi"/>
          <w:sz w:val="24"/>
          <w:szCs w:val="24"/>
          <w:lang w:val="ro-MD"/>
        </w:rPr>
        <w:t xml:space="preserve"> </w:t>
      </w:r>
      <w:r w:rsidR="003671FE" w:rsidRPr="001A6858">
        <w:rPr>
          <w:rFonts w:asciiTheme="majorHAnsi" w:hAnsiTheme="majorHAnsi" w:cstheme="majorHAnsi"/>
          <w:sz w:val="24"/>
          <w:szCs w:val="24"/>
          <w:lang w:val="ro-MD"/>
        </w:rPr>
        <w:t>reprezintă</w:t>
      </w:r>
      <w:r w:rsidR="00F55266">
        <w:rPr>
          <w:rFonts w:asciiTheme="majorHAnsi" w:hAnsiTheme="majorHAnsi" w:cstheme="majorHAnsi"/>
          <w:sz w:val="24"/>
          <w:szCs w:val="24"/>
          <w:lang w:val="ro-MD"/>
        </w:rPr>
        <w:t>,</w:t>
      </w:r>
      <w:r w:rsidR="00F55266" w:rsidRPr="00F55266">
        <w:rPr>
          <w:rFonts w:asciiTheme="majorHAnsi" w:hAnsiTheme="majorHAnsi" w:cstheme="majorHAnsi"/>
          <w:sz w:val="24"/>
          <w:szCs w:val="24"/>
          <w:lang w:val="ro-MD"/>
        </w:rPr>
        <w:t xml:space="preserve"> </w:t>
      </w:r>
      <w:r w:rsidR="00F55266" w:rsidRPr="008A3EDF">
        <w:rPr>
          <w:rFonts w:asciiTheme="majorHAnsi" w:hAnsiTheme="majorHAnsi" w:cstheme="majorHAnsi"/>
          <w:sz w:val="24"/>
          <w:szCs w:val="24"/>
          <w:lang w:val="ro-MD"/>
        </w:rPr>
        <w:t xml:space="preserve">prin </w:t>
      </w:r>
      <w:r w:rsidR="00F55266">
        <w:rPr>
          <w:rFonts w:asciiTheme="majorHAnsi" w:hAnsiTheme="majorHAnsi" w:cstheme="majorHAnsi"/>
          <w:sz w:val="24"/>
          <w:szCs w:val="24"/>
          <w:lang w:val="ro-MD"/>
        </w:rPr>
        <w:t>esența</w:t>
      </w:r>
      <w:r w:rsidR="00F55266" w:rsidRPr="008A3EDF">
        <w:rPr>
          <w:rFonts w:asciiTheme="majorHAnsi" w:hAnsiTheme="majorHAnsi" w:cstheme="majorHAnsi"/>
          <w:sz w:val="24"/>
          <w:szCs w:val="24"/>
          <w:lang w:val="ro-MD"/>
        </w:rPr>
        <w:t xml:space="preserve"> </w:t>
      </w:r>
      <w:r w:rsidR="00F55266">
        <w:rPr>
          <w:rFonts w:asciiTheme="majorHAnsi" w:hAnsiTheme="majorHAnsi" w:cstheme="majorHAnsi"/>
          <w:sz w:val="24"/>
          <w:szCs w:val="24"/>
          <w:lang w:val="ro-MD"/>
        </w:rPr>
        <w:t>lor</w:t>
      </w:r>
      <w:r w:rsidR="00F55266" w:rsidRPr="001A6858">
        <w:rPr>
          <w:rFonts w:asciiTheme="majorHAnsi" w:hAnsiTheme="majorHAnsi" w:cstheme="majorHAnsi"/>
          <w:sz w:val="24"/>
          <w:szCs w:val="24"/>
          <w:lang w:val="ro-MD"/>
        </w:rPr>
        <w:t>,</w:t>
      </w:r>
      <w:r w:rsidR="003671FE" w:rsidRPr="008A3EDF">
        <w:rPr>
          <w:rFonts w:asciiTheme="majorHAnsi" w:hAnsiTheme="majorHAnsi" w:cstheme="majorHAnsi"/>
          <w:sz w:val="24"/>
          <w:szCs w:val="24"/>
          <w:lang w:val="ro-MD"/>
        </w:rPr>
        <w:t xml:space="preserve"> costuri semnificative pentru buget, se conchide</w:t>
      </w:r>
      <w:r w:rsidR="00E20A33">
        <w:rPr>
          <w:rFonts w:asciiTheme="majorHAnsi" w:hAnsiTheme="majorHAnsi" w:cstheme="majorHAnsi"/>
          <w:sz w:val="24"/>
          <w:szCs w:val="24"/>
          <w:lang w:val="ro-MD"/>
        </w:rPr>
        <w:t>,</w:t>
      </w:r>
      <w:r w:rsidR="00E20A33" w:rsidRPr="00E20A33">
        <w:rPr>
          <w:rFonts w:asciiTheme="majorHAnsi" w:hAnsiTheme="majorHAnsi" w:cstheme="majorHAnsi"/>
          <w:sz w:val="24"/>
          <w:szCs w:val="24"/>
          <w:lang w:val="ro-MD"/>
        </w:rPr>
        <w:t xml:space="preserve"> </w:t>
      </w:r>
      <w:r w:rsidR="00E20A33" w:rsidRPr="008A3EDF">
        <w:rPr>
          <w:rFonts w:asciiTheme="majorHAnsi" w:hAnsiTheme="majorHAnsi" w:cstheme="majorHAnsi"/>
          <w:sz w:val="24"/>
          <w:szCs w:val="24"/>
          <w:lang w:val="ro-MD"/>
        </w:rPr>
        <w:t>în baza constatărilor de audit</w:t>
      </w:r>
      <w:r w:rsidR="00E20A33">
        <w:rPr>
          <w:rFonts w:asciiTheme="majorHAnsi" w:hAnsiTheme="majorHAnsi" w:cstheme="majorHAnsi"/>
          <w:sz w:val="24"/>
          <w:szCs w:val="24"/>
          <w:lang w:val="ro-MD"/>
        </w:rPr>
        <w:t>,</w:t>
      </w:r>
      <w:r w:rsidR="003671FE" w:rsidRPr="008A3EDF">
        <w:rPr>
          <w:rFonts w:asciiTheme="majorHAnsi" w:hAnsiTheme="majorHAnsi" w:cstheme="majorHAnsi"/>
          <w:sz w:val="24"/>
          <w:szCs w:val="24"/>
          <w:lang w:val="ro-MD"/>
        </w:rPr>
        <w:t xml:space="preserve"> că autoritățile statului nu au fost suficient de </w:t>
      </w:r>
      <w:r w:rsidR="003671FE" w:rsidRPr="001A6858">
        <w:rPr>
          <w:rFonts w:asciiTheme="majorHAnsi" w:hAnsiTheme="majorHAnsi" w:cstheme="majorHAnsi"/>
          <w:sz w:val="24"/>
          <w:szCs w:val="24"/>
          <w:lang w:val="ro-MD"/>
        </w:rPr>
        <w:t>preocupate s</w:t>
      </w:r>
      <w:r w:rsidR="003671FE" w:rsidRPr="008A3EDF">
        <w:rPr>
          <w:rFonts w:asciiTheme="majorHAnsi" w:hAnsiTheme="majorHAnsi" w:cstheme="majorHAnsi"/>
          <w:sz w:val="24"/>
          <w:szCs w:val="24"/>
          <w:lang w:val="ro-MD"/>
        </w:rPr>
        <w:t>ă le estimeze și să le raporteze într-o manieră corectă și tra</w:t>
      </w:r>
      <w:r w:rsidR="00F91BAF" w:rsidRPr="008A3EDF">
        <w:rPr>
          <w:rFonts w:asciiTheme="majorHAnsi" w:hAnsiTheme="majorHAnsi" w:cstheme="majorHAnsi"/>
          <w:sz w:val="24"/>
          <w:szCs w:val="24"/>
          <w:lang w:val="ro-MD"/>
        </w:rPr>
        <w:t xml:space="preserve">nsparentă, precum și să asigure pe deplin </w:t>
      </w:r>
      <w:r w:rsidR="003671FE" w:rsidRPr="008A3EDF">
        <w:rPr>
          <w:rFonts w:asciiTheme="majorHAnsi" w:hAnsiTheme="majorHAnsi" w:cstheme="majorHAnsi"/>
          <w:sz w:val="24"/>
          <w:szCs w:val="24"/>
          <w:lang w:val="ro-MD"/>
        </w:rPr>
        <w:t xml:space="preserve">integrarea principiilor bunei guvernări în </w:t>
      </w:r>
      <w:r w:rsidR="002A2A51" w:rsidRPr="008A3EDF">
        <w:rPr>
          <w:rFonts w:asciiTheme="majorHAnsi" w:hAnsiTheme="majorHAnsi" w:cstheme="majorHAnsi"/>
          <w:sz w:val="24"/>
          <w:szCs w:val="24"/>
          <w:lang w:val="ro-MD"/>
        </w:rPr>
        <w:t xml:space="preserve">gestionarea </w:t>
      </w:r>
      <w:r w:rsidR="003671FE" w:rsidRPr="008A3EDF">
        <w:rPr>
          <w:rFonts w:asciiTheme="majorHAnsi" w:hAnsiTheme="majorHAnsi" w:cstheme="majorHAnsi"/>
          <w:sz w:val="24"/>
          <w:szCs w:val="24"/>
          <w:lang w:val="ro-MD"/>
        </w:rPr>
        <w:t>înlesnirilor acordate deferitor categorii de beneficiari.</w:t>
      </w:r>
      <w:r w:rsidR="008A45DD" w:rsidRPr="008A3EDF">
        <w:rPr>
          <w:rFonts w:asciiTheme="majorHAnsi" w:hAnsiTheme="majorHAnsi" w:cstheme="majorHAnsi"/>
          <w:sz w:val="24"/>
          <w:szCs w:val="24"/>
          <w:lang w:val="ro-MD"/>
        </w:rPr>
        <w:t xml:space="preserve"> </w:t>
      </w:r>
      <w:r w:rsidR="00F91BAF" w:rsidRPr="008A3EDF">
        <w:rPr>
          <w:rFonts w:asciiTheme="majorHAnsi" w:eastAsia="Times New Roman" w:hAnsiTheme="majorHAnsi" w:cstheme="majorHAnsi"/>
          <w:sz w:val="24"/>
          <w:szCs w:val="24"/>
          <w:lang w:val="ro-MD"/>
        </w:rPr>
        <w:t xml:space="preserve">Deficiențele </w:t>
      </w:r>
      <w:r w:rsidR="008A198C">
        <w:rPr>
          <w:rFonts w:asciiTheme="majorHAnsi" w:eastAsia="Times New Roman" w:hAnsiTheme="majorHAnsi" w:cstheme="majorHAnsi"/>
          <w:sz w:val="24"/>
          <w:szCs w:val="24"/>
          <w:lang w:val="ro-MD"/>
        </w:rPr>
        <w:t>constat</w:t>
      </w:r>
      <w:r w:rsidR="00F91BAF" w:rsidRPr="008A3EDF">
        <w:rPr>
          <w:rFonts w:asciiTheme="majorHAnsi" w:eastAsia="Times New Roman" w:hAnsiTheme="majorHAnsi" w:cstheme="majorHAnsi"/>
          <w:sz w:val="24"/>
          <w:szCs w:val="24"/>
          <w:lang w:val="ro-MD"/>
        </w:rPr>
        <w:t xml:space="preserve">ate </w:t>
      </w:r>
      <w:r w:rsidR="008A45DD" w:rsidRPr="008A3EDF">
        <w:rPr>
          <w:rFonts w:asciiTheme="majorHAnsi" w:eastAsia="Times New Roman" w:hAnsiTheme="majorHAnsi" w:cstheme="majorHAnsi"/>
          <w:sz w:val="24"/>
          <w:szCs w:val="24"/>
          <w:lang w:val="ro-MD"/>
        </w:rPr>
        <w:t>au fost condiționate atât</w:t>
      </w:r>
      <w:r w:rsidR="00F91BAF" w:rsidRPr="008A3EDF">
        <w:rPr>
          <w:rFonts w:asciiTheme="majorHAnsi" w:eastAsia="Times New Roman" w:hAnsiTheme="majorHAnsi" w:cstheme="majorHAnsi"/>
          <w:sz w:val="24"/>
          <w:szCs w:val="24"/>
          <w:lang w:val="ro-MD"/>
        </w:rPr>
        <w:t xml:space="preserve"> </w:t>
      </w:r>
      <w:r w:rsidR="008A198C">
        <w:rPr>
          <w:rFonts w:asciiTheme="majorHAnsi" w:eastAsia="Times New Roman" w:hAnsiTheme="majorHAnsi" w:cstheme="majorHAnsi"/>
          <w:sz w:val="24"/>
          <w:szCs w:val="24"/>
          <w:lang w:val="ro-MD"/>
        </w:rPr>
        <w:t xml:space="preserve">de </w:t>
      </w:r>
      <w:r w:rsidR="00F91BAF" w:rsidRPr="008A3EDF">
        <w:rPr>
          <w:rFonts w:asciiTheme="majorHAnsi" w:eastAsia="Times New Roman" w:hAnsiTheme="majorHAnsi" w:cstheme="majorHAnsi"/>
          <w:sz w:val="24"/>
          <w:szCs w:val="24"/>
          <w:lang w:val="ro-MD"/>
        </w:rPr>
        <w:t>ne</w:t>
      </w:r>
      <w:r w:rsidR="008A45DD" w:rsidRPr="008A3EDF">
        <w:rPr>
          <w:rFonts w:asciiTheme="majorHAnsi" w:eastAsia="Times New Roman" w:hAnsiTheme="majorHAnsi" w:cstheme="majorHAnsi"/>
          <w:sz w:val="24"/>
          <w:szCs w:val="24"/>
          <w:lang w:val="ro-MD"/>
        </w:rPr>
        <w:t>acord</w:t>
      </w:r>
      <w:r w:rsidR="008A198C">
        <w:rPr>
          <w:rFonts w:asciiTheme="majorHAnsi" w:eastAsia="Times New Roman" w:hAnsiTheme="majorHAnsi" w:cstheme="majorHAnsi"/>
          <w:sz w:val="24"/>
          <w:szCs w:val="24"/>
          <w:lang w:val="ro-MD"/>
        </w:rPr>
        <w:t>area</w:t>
      </w:r>
      <w:r w:rsidR="008A45DD" w:rsidRPr="008A3EDF">
        <w:rPr>
          <w:rFonts w:asciiTheme="majorHAnsi" w:eastAsia="Times New Roman" w:hAnsiTheme="majorHAnsi" w:cstheme="majorHAnsi"/>
          <w:sz w:val="24"/>
          <w:szCs w:val="24"/>
          <w:lang w:val="ro-MD"/>
        </w:rPr>
        <w:t xml:space="preserve"> </w:t>
      </w:r>
      <w:r w:rsidR="008A45DD" w:rsidRPr="008A3EDF">
        <w:rPr>
          <w:rFonts w:asciiTheme="majorHAnsi" w:eastAsia="Times New Roman" w:hAnsiTheme="majorHAnsi" w:cstheme="majorHAnsi"/>
          <w:sz w:val="24"/>
          <w:szCs w:val="24"/>
          <w:lang w:val="ro-MD"/>
        </w:rPr>
        <w:lastRenderedPageBreak/>
        <w:t>unei at</w:t>
      </w:r>
      <w:r w:rsidR="00F91BAF" w:rsidRPr="008A3EDF">
        <w:rPr>
          <w:rFonts w:asciiTheme="majorHAnsi" w:eastAsia="Times New Roman" w:hAnsiTheme="majorHAnsi" w:cstheme="majorHAnsi"/>
          <w:sz w:val="24"/>
          <w:szCs w:val="24"/>
          <w:lang w:val="ro-MD"/>
        </w:rPr>
        <w:t xml:space="preserve">enții sporite </w:t>
      </w:r>
      <w:r w:rsidR="008A198C" w:rsidRPr="008A3EDF">
        <w:rPr>
          <w:rFonts w:asciiTheme="majorHAnsi" w:eastAsia="Times New Roman" w:hAnsiTheme="majorHAnsi" w:cstheme="majorHAnsi"/>
          <w:sz w:val="24"/>
          <w:szCs w:val="24"/>
          <w:lang w:val="ro-MD"/>
        </w:rPr>
        <w:t xml:space="preserve">sistemului de facilități </w:t>
      </w:r>
      <w:r w:rsidR="00F91BAF" w:rsidRPr="008A3EDF">
        <w:rPr>
          <w:rFonts w:asciiTheme="majorHAnsi" w:eastAsia="Times New Roman" w:hAnsiTheme="majorHAnsi" w:cstheme="majorHAnsi"/>
          <w:sz w:val="24"/>
          <w:szCs w:val="24"/>
          <w:lang w:val="ro-MD"/>
        </w:rPr>
        <w:t>d</w:t>
      </w:r>
      <w:r w:rsidR="008A198C">
        <w:rPr>
          <w:rFonts w:asciiTheme="majorHAnsi" w:eastAsia="Times New Roman" w:hAnsiTheme="majorHAnsi" w:cstheme="majorHAnsi"/>
          <w:sz w:val="24"/>
          <w:szCs w:val="24"/>
          <w:lang w:val="ro-MD"/>
        </w:rPr>
        <w:t>e</w:t>
      </w:r>
      <w:r w:rsidR="00F91BAF" w:rsidRPr="008A3EDF">
        <w:rPr>
          <w:rFonts w:asciiTheme="majorHAnsi" w:eastAsia="Times New Roman" w:hAnsiTheme="majorHAnsi" w:cstheme="majorHAnsi"/>
          <w:sz w:val="24"/>
          <w:szCs w:val="24"/>
          <w:lang w:val="ro-MD"/>
        </w:rPr>
        <w:t xml:space="preserve"> </w:t>
      </w:r>
      <w:r w:rsidR="008A198C">
        <w:rPr>
          <w:rFonts w:asciiTheme="majorHAnsi" w:eastAsia="Times New Roman" w:hAnsiTheme="majorHAnsi" w:cstheme="majorHAnsi"/>
          <w:sz w:val="24"/>
          <w:szCs w:val="24"/>
          <w:lang w:val="ro-MD"/>
        </w:rPr>
        <w:t>către</w:t>
      </w:r>
      <w:r w:rsidR="00F91BAF" w:rsidRPr="008A3EDF">
        <w:rPr>
          <w:rFonts w:asciiTheme="majorHAnsi" w:eastAsia="Times New Roman" w:hAnsiTheme="majorHAnsi" w:cstheme="majorHAnsi"/>
          <w:sz w:val="24"/>
          <w:szCs w:val="24"/>
          <w:lang w:val="ro-MD"/>
        </w:rPr>
        <w:t xml:space="preserve"> autoritățil</w:t>
      </w:r>
      <w:r w:rsidR="008A198C">
        <w:rPr>
          <w:rFonts w:asciiTheme="majorHAnsi" w:eastAsia="Times New Roman" w:hAnsiTheme="majorHAnsi" w:cstheme="majorHAnsi"/>
          <w:sz w:val="24"/>
          <w:szCs w:val="24"/>
          <w:lang w:val="ro-MD"/>
        </w:rPr>
        <w:t>e</w:t>
      </w:r>
      <w:r w:rsidR="00572F0B">
        <w:rPr>
          <w:rFonts w:asciiTheme="majorHAnsi" w:eastAsia="Times New Roman" w:hAnsiTheme="majorHAnsi" w:cstheme="majorHAnsi"/>
          <w:sz w:val="24"/>
          <w:szCs w:val="24"/>
          <w:lang w:val="ro-MD"/>
        </w:rPr>
        <w:t xml:space="preserve"> statului</w:t>
      </w:r>
      <w:r w:rsidR="00F91BAF" w:rsidRPr="008A3EDF">
        <w:rPr>
          <w:rFonts w:asciiTheme="majorHAnsi" w:eastAsia="Times New Roman" w:hAnsiTheme="majorHAnsi" w:cstheme="majorHAnsi"/>
          <w:sz w:val="24"/>
          <w:szCs w:val="24"/>
          <w:lang w:val="ro-MD"/>
        </w:rPr>
        <w:t xml:space="preserve">, cât și </w:t>
      </w:r>
      <w:r w:rsidR="008A198C">
        <w:rPr>
          <w:rFonts w:asciiTheme="majorHAnsi" w:eastAsia="Times New Roman" w:hAnsiTheme="majorHAnsi" w:cstheme="majorHAnsi"/>
          <w:sz w:val="24"/>
          <w:szCs w:val="24"/>
          <w:lang w:val="ro-MD"/>
        </w:rPr>
        <w:t xml:space="preserve">de </w:t>
      </w:r>
      <w:r w:rsidR="00F91BAF" w:rsidRPr="008A3EDF">
        <w:rPr>
          <w:rFonts w:asciiTheme="majorHAnsi" w:eastAsia="Times New Roman" w:hAnsiTheme="majorHAnsi" w:cstheme="majorHAnsi"/>
          <w:sz w:val="24"/>
          <w:szCs w:val="24"/>
          <w:lang w:val="ro-MD"/>
        </w:rPr>
        <w:t>existenț</w:t>
      </w:r>
      <w:r w:rsidR="008A198C">
        <w:rPr>
          <w:rFonts w:asciiTheme="majorHAnsi" w:eastAsia="Times New Roman" w:hAnsiTheme="majorHAnsi" w:cstheme="majorHAnsi"/>
          <w:sz w:val="24"/>
          <w:szCs w:val="24"/>
          <w:lang w:val="ro-MD"/>
        </w:rPr>
        <w:t>a</w:t>
      </w:r>
      <w:r w:rsidR="00F91BAF" w:rsidRPr="008A3EDF">
        <w:rPr>
          <w:rFonts w:asciiTheme="majorHAnsi" w:eastAsia="Times New Roman" w:hAnsiTheme="majorHAnsi" w:cstheme="majorHAnsi"/>
          <w:sz w:val="24"/>
          <w:szCs w:val="24"/>
          <w:lang w:val="ro-MD"/>
        </w:rPr>
        <w:t xml:space="preserve"> unor factori obiectivi</w:t>
      </w:r>
      <w:r w:rsidR="008A198C">
        <w:rPr>
          <w:rFonts w:asciiTheme="majorHAnsi" w:eastAsia="Times New Roman" w:hAnsiTheme="majorHAnsi" w:cstheme="majorHAnsi"/>
          <w:sz w:val="24"/>
          <w:szCs w:val="24"/>
          <w:lang w:val="ro-MD"/>
        </w:rPr>
        <w:t>,</w:t>
      </w:r>
      <w:r w:rsidR="00F91BAF" w:rsidRPr="008A3EDF">
        <w:rPr>
          <w:rFonts w:asciiTheme="majorHAnsi" w:eastAsia="Times New Roman" w:hAnsiTheme="majorHAnsi" w:cstheme="majorHAnsi"/>
          <w:sz w:val="24"/>
          <w:szCs w:val="24"/>
          <w:lang w:val="ro-MD"/>
        </w:rPr>
        <w:t xml:space="preserve"> cum ar fi </w:t>
      </w:r>
      <w:r w:rsidR="008A45DD" w:rsidRPr="008A3EDF">
        <w:rPr>
          <w:rFonts w:asciiTheme="majorHAnsi" w:eastAsia="Times New Roman" w:hAnsiTheme="majorHAnsi" w:cstheme="majorHAnsi"/>
          <w:sz w:val="24"/>
          <w:szCs w:val="24"/>
          <w:lang w:val="ro-MD"/>
        </w:rPr>
        <w:t>complexit</w:t>
      </w:r>
      <w:r w:rsidR="00F91BAF" w:rsidRPr="008A3EDF">
        <w:rPr>
          <w:rFonts w:asciiTheme="majorHAnsi" w:eastAsia="Times New Roman" w:hAnsiTheme="majorHAnsi" w:cstheme="majorHAnsi"/>
          <w:sz w:val="24"/>
          <w:szCs w:val="24"/>
          <w:lang w:val="ro-MD"/>
        </w:rPr>
        <w:t xml:space="preserve">atea sistemului </w:t>
      </w:r>
      <w:r w:rsidR="008A45DD" w:rsidRPr="008A3EDF">
        <w:rPr>
          <w:rFonts w:asciiTheme="majorHAnsi" w:eastAsia="Times New Roman" w:hAnsiTheme="majorHAnsi" w:cstheme="majorHAnsi"/>
          <w:sz w:val="24"/>
          <w:szCs w:val="24"/>
          <w:lang w:val="ro-MD"/>
        </w:rPr>
        <w:t>și aspectel</w:t>
      </w:r>
      <w:r w:rsidR="008A198C">
        <w:rPr>
          <w:rFonts w:asciiTheme="majorHAnsi" w:eastAsia="Times New Roman" w:hAnsiTheme="majorHAnsi" w:cstheme="majorHAnsi"/>
          <w:sz w:val="24"/>
          <w:szCs w:val="24"/>
          <w:lang w:val="ro-MD"/>
        </w:rPr>
        <w:t>e</w:t>
      </w:r>
      <w:r w:rsidR="008A45DD" w:rsidRPr="008A3EDF">
        <w:rPr>
          <w:rFonts w:asciiTheme="majorHAnsi" w:eastAsia="Times New Roman" w:hAnsiTheme="majorHAnsi" w:cstheme="majorHAnsi"/>
          <w:sz w:val="24"/>
          <w:szCs w:val="24"/>
          <w:lang w:val="ro-MD"/>
        </w:rPr>
        <w:t xml:space="preserve"> deficitare aferente</w:t>
      </w:r>
      <w:r w:rsidR="00572F0B">
        <w:rPr>
          <w:rFonts w:asciiTheme="majorHAnsi" w:eastAsia="Times New Roman" w:hAnsiTheme="majorHAnsi" w:cstheme="majorHAnsi"/>
          <w:sz w:val="24"/>
          <w:szCs w:val="24"/>
          <w:lang w:val="ro-MD"/>
        </w:rPr>
        <w:t xml:space="preserve"> realizării </w:t>
      </w:r>
      <w:r w:rsidR="00F91BAF" w:rsidRPr="008A3EDF">
        <w:rPr>
          <w:rFonts w:asciiTheme="majorHAnsi" w:eastAsia="Times New Roman" w:hAnsiTheme="majorHAnsi" w:cstheme="majorHAnsi"/>
          <w:sz w:val="24"/>
          <w:szCs w:val="24"/>
          <w:lang w:val="ro-MD"/>
        </w:rPr>
        <w:t>sarcin</w:t>
      </w:r>
      <w:r w:rsidR="008A3EDF" w:rsidRPr="008A3EDF">
        <w:rPr>
          <w:rFonts w:asciiTheme="majorHAnsi" w:eastAsia="Times New Roman" w:hAnsiTheme="majorHAnsi" w:cstheme="majorHAnsi"/>
          <w:sz w:val="24"/>
          <w:szCs w:val="24"/>
          <w:lang w:val="ro-MD"/>
        </w:rPr>
        <w:t xml:space="preserve">ilor </w:t>
      </w:r>
      <w:r w:rsidR="0093090A">
        <w:rPr>
          <w:rFonts w:asciiTheme="majorHAnsi" w:eastAsia="Times New Roman" w:hAnsiTheme="majorHAnsi" w:cstheme="majorHAnsi"/>
          <w:sz w:val="24"/>
          <w:szCs w:val="24"/>
          <w:lang w:val="ro-MD"/>
        </w:rPr>
        <w:t>delegate</w:t>
      </w:r>
      <w:r w:rsidR="008A3EDF" w:rsidRPr="008A3EDF">
        <w:rPr>
          <w:rFonts w:asciiTheme="majorHAnsi" w:eastAsia="Times New Roman" w:hAnsiTheme="majorHAnsi" w:cstheme="majorHAnsi"/>
          <w:sz w:val="24"/>
          <w:szCs w:val="24"/>
          <w:lang w:val="ro-MD"/>
        </w:rPr>
        <w:t xml:space="preserve"> acestora.</w:t>
      </w:r>
      <w:r w:rsidR="008A45DD" w:rsidRPr="008A3EDF">
        <w:rPr>
          <w:rFonts w:asciiTheme="majorHAnsi" w:eastAsia="Times New Roman" w:hAnsiTheme="majorHAnsi" w:cstheme="majorHAnsi"/>
          <w:sz w:val="24"/>
          <w:szCs w:val="24"/>
        </w:rPr>
        <w:t xml:space="preserve"> </w:t>
      </w:r>
      <w:r w:rsidR="000B58FD" w:rsidRPr="008A3EDF">
        <w:rPr>
          <w:rFonts w:asciiTheme="majorHAnsi" w:hAnsiTheme="majorHAnsi" w:cstheme="majorHAnsi"/>
          <w:sz w:val="24"/>
          <w:szCs w:val="24"/>
          <w:lang w:val="ro-MD"/>
        </w:rPr>
        <w:t xml:space="preserve">Cele menționate se bazează pe următoarele observații de audit: </w:t>
      </w:r>
    </w:p>
    <w:p w:rsidR="00FD2282" w:rsidRPr="00FD2282" w:rsidRDefault="00F1777C"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eastAsia="Times New Roman" w:hAnsiTheme="majorHAnsi" w:cstheme="majorHAnsi"/>
          <w:sz w:val="24"/>
          <w:szCs w:val="24"/>
        </w:rPr>
        <w:t>f</w:t>
      </w:r>
      <w:r w:rsidR="00055A00" w:rsidRPr="00FD2282">
        <w:rPr>
          <w:rFonts w:asciiTheme="majorHAnsi" w:eastAsia="Times New Roman" w:hAnsiTheme="majorHAnsi" w:cstheme="majorHAnsi"/>
          <w:sz w:val="24"/>
          <w:szCs w:val="24"/>
        </w:rPr>
        <w:t xml:space="preserve">acilitățile fiscale </w:t>
      </w:r>
      <w:proofErr w:type="spellStart"/>
      <w:r w:rsidR="00055A00" w:rsidRPr="00FD2282">
        <w:rPr>
          <w:rFonts w:asciiTheme="majorHAnsi" w:eastAsia="Times New Roman" w:hAnsiTheme="majorHAnsi" w:cstheme="majorHAnsi"/>
          <w:sz w:val="24"/>
          <w:szCs w:val="24"/>
        </w:rPr>
        <w:t>şi</w:t>
      </w:r>
      <w:proofErr w:type="spellEnd"/>
      <w:r w:rsidR="00055A00" w:rsidRPr="00FD2282">
        <w:rPr>
          <w:rFonts w:asciiTheme="majorHAnsi" w:eastAsia="Times New Roman" w:hAnsiTheme="majorHAnsi" w:cstheme="majorHAnsi"/>
          <w:sz w:val="24"/>
          <w:szCs w:val="24"/>
        </w:rPr>
        <w:t xml:space="preserve"> vamale administrate de Serviciul Vamal</w:t>
      </w:r>
      <w:r w:rsidRPr="00FD2282">
        <w:rPr>
          <w:rFonts w:asciiTheme="majorHAnsi" w:eastAsia="Times New Roman" w:hAnsiTheme="majorHAnsi" w:cstheme="majorHAnsi"/>
          <w:sz w:val="24"/>
          <w:szCs w:val="24"/>
        </w:rPr>
        <w:t>,</w:t>
      </w:r>
      <w:r w:rsidR="00055A00" w:rsidRPr="00FD2282">
        <w:rPr>
          <w:rFonts w:asciiTheme="majorHAnsi" w:eastAsia="Times New Roman" w:hAnsiTheme="majorHAnsi" w:cstheme="majorHAnsi"/>
          <w:sz w:val="24"/>
          <w:szCs w:val="24"/>
        </w:rPr>
        <w:t xml:space="preserve"> care reprezintă în sine suma impozitelor </w:t>
      </w:r>
      <w:proofErr w:type="spellStart"/>
      <w:r w:rsidR="00055A00" w:rsidRPr="00FD2282">
        <w:rPr>
          <w:rFonts w:asciiTheme="majorHAnsi" w:eastAsia="Times New Roman" w:hAnsiTheme="majorHAnsi" w:cstheme="majorHAnsi"/>
          <w:sz w:val="24"/>
          <w:szCs w:val="24"/>
        </w:rPr>
        <w:t>şi</w:t>
      </w:r>
      <w:proofErr w:type="spellEnd"/>
      <w:r w:rsidR="00055A00" w:rsidRPr="00FD2282">
        <w:rPr>
          <w:rFonts w:asciiTheme="majorHAnsi" w:eastAsia="Times New Roman" w:hAnsiTheme="majorHAnsi" w:cstheme="majorHAnsi"/>
          <w:sz w:val="24"/>
          <w:szCs w:val="24"/>
        </w:rPr>
        <w:t xml:space="preserve"> taxelor </w:t>
      </w:r>
      <w:proofErr w:type="spellStart"/>
      <w:r w:rsidR="00055A00" w:rsidRPr="00FD2282">
        <w:rPr>
          <w:rFonts w:asciiTheme="majorHAnsi" w:eastAsia="Times New Roman" w:hAnsiTheme="majorHAnsi" w:cstheme="majorHAnsi"/>
          <w:sz w:val="24"/>
          <w:szCs w:val="24"/>
        </w:rPr>
        <w:t>nev</w:t>
      </w:r>
      <w:r w:rsidRPr="00FD2282">
        <w:rPr>
          <w:rFonts w:asciiTheme="majorHAnsi" w:eastAsia="Times New Roman" w:hAnsiTheme="majorHAnsi" w:cstheme="majorHAnsi"/>
          <w:sz w:val="24"/>
          <w:szCs w:val="24"/>
        </w:rPr>
        <w:t>ă</w:t>
      </w:r>
      <w:r w:rsidR="00055A00" w:rsidRPr="00FD2282">
        <w:rPr>
          <w:rFonts w:asciiTheme="majorHAnsi" w:eastAsia="Times New Roman" w:hAnsiTheme="majorHAnsi" w:cstheme="majorHAnsi"/>
          <w:sz w:val="24"/>
          <w:szCs w:val="24"/>
        </w:rPr>
        <w:t>rsate</w:t>
      </w:r>
      <w:proofErr w:type="spellEnd"/>
      <w:r w:rsidR="00055A00" w:rsidRPr="00FD2282">
        <w:rPr>
          <w:rFonts w:asciiTheme="majorHAnsi" w:eastAsia="Times New Roman" w:hAnsiTheme="majorHAnsi" w:cstheme="majorHAnsi"/>
          <w:sz w:val="24"/>
          <w:szCs w:val="24"/>
        </w:rPr>
        <w:t xml:space="preserve"> la bugetul public național </w:t>
      </w:r>
      <w:r w:rsidR="00424E2E" w:rsidRPr="00FD2282">
        <w:rPr>
          <w:rFonts w:asciiTheme="majorHAnsi" w:eastAsia="Times New Roman" w:hAnsiTheme="majorHAnsi" w:cstheme="majorHAnsi"/>
          <w:sz w:val="24"/>
          <w:szCs w:val="24"/>
        </w:rPr>
        <w:t>și au</w:t>
      </w:r>
      <w:r w:rsidR="00055A00" w:rsidRPr="00FD2282">
        <w:rPr>
          <w:rFonts w:asciiTheme="majorHAnsi" w:eastAsia="Times New Roman" w:hAnsiTheme="majorHAnsi" w:cstheme="majorHAnsi"/>
          <w:sz w:val="24"/>
          <w:szCs w:val="24"/>
        </w:rPr>
        <w:t xml:space="preserve"> ca scop sprijinirea unui anumit grup de agenți economici sau a unui tip de activitate, au însumat </w:t>
      </w:r>
      <w:r w:rsidR="00424E2E" w:rsidRPr="00FD2282">
        <w:rPr>
          <w:rFonts w:asciiTheme="majorHAnsi" w:eastAsia="Times New Roman" w:hAnsiTheme="majorHAnsi" w:cstheme="majorHAnsi"/>
          <w:sz w:val="24"/>
          <w:szCs w:val="24"/>
        </w:rPr>
        <w:t xml:space="preserve">în </w:t>
      </w:r>
      <w:r w:rsidR="00424E2E" w:rsidRPr="00FD2282">
        <w:rPr>
          <w:rFonts w:asciiTheme="majorHAnsi" w:hAnsiTheme="majorHAnsi" w:cstheme="majorHAnsi"/>
          <w:sz w:val="24"/>
          <w:szCs w:val="24"/>
        </w:rPr>
        <w:t xml:space="preserve">ultimii 5 ani </w:t>
      </w:r>
      <w:r w:rsidR="0036644F">
        <w:rPr>
          <w:rFonts w:asciiTheme="majorHAnsi" w:hAnsiTheme="majorHAnsi" w:cstheme="majorHAnsi"/>
          <w:sz w:val="24"/>
          <w:szCs w:val="24"/>
        </w:rPr>
        <w:t xml:space="preserve">circa </w:t>
      </w:r>
      <w:r w:rsidR="00055A00" w:rsidRPr="00FD2282">
        <w:rPr>
          <w:rFonts w:asciiTheme="majorHAnsi" w:hAnsiTheme="majorHAnsi" w:cstheme="majorHAnsi"/>
          <w:sz w:val="24"/>
          <w:szCs w:val="24"/>
        </w:rPr>
        <w:t xml:space="preserve">48,7 </w:t>
      </w:r>
      <w:proofErr w:type="spellStart"/>
      <w:r w:rsidR="00055A00" w:rsidRPr="00FD2282">
        <w:rPr>
          <w:rFonts w:asciiTheme="majorHAnsi" w:hAnsiTheme="majorHAnsi" w:cstheme="majorHAnsi"/>
          <w:sz w:val="24"/>
          <w:szCs w:val="24"/>
        </w:rPr>
        <w:t>mlrd</w:t>
      </w:r>
      <w:proofErr w:type="spellEnd"/>
      <w:r w:rsidR="00055A00" w:rsidRPr="00FD2282">
        <w:rPr>
          <w:rFonts w:asciiTheme="majorHAnsi" w:hAnsiTheme="majorHAnsi" w:cstheme="majorHAnsi"/>
          <w:sz w:val="24"/>
          <w:szCs w:val="24"/>
        </w:rPr>
        <w:t>. lei. Ca pondere</w:t>
      </w:r>
      <w:r w:rsidR="00055A00" w:rsidRPr="00FD2282">
        <w:rPr>
          <w:rFonts w:asciiTheme="majorHAnsi" w:eastAsia="Times New Roman" w:hAnsiTheme="majorHAnsi" w:cstheme="majorHAnsi"/>
          <w:sz w:val="24"/>
          <w:szCs w:val="24"/>
        </w:rPr>
        <w:t xml:space="preserve"> </w:t>
      </w:r>
      <w:r w:rsidR="00055A00" w:rsidRPr="00FD2282">
        <w:rPr>
          <w:rFonts w:asciiTheme="majorHAnsi" w:hAnsiTheme="majorHAnsi" w:cstheme="majorHAnsi"/>
          <w:sz w:val="24"/>
          <w:szCs w:val="24"/>
        </w:rPr>
        <w:t xml:space="preserve">în </w:t>
      </w:r>
      <w:r w:rsidR="00055A00" w:rsidRPr="00FD2282">
        <w:rPr>
          <w:rFonts w:asciiTheme="majorHAnsi" w:eastAsia="Times New Roman" w:hAnsiTheme="majorHAnsi" w:cstheme="majorHAnsi"/>
          <w:sz w:val="24"/>
          <w:szCs w:val="24"/>
        </w:rPr>
        <w:t>veniturile administrate, facilitățile fiscale și vamale au variat între limitele de creștere de la 35,3% până la 46,7%</w:t>
      </w:r>
      <w:r w:rsidR="009E0B3D" w:rsidRPr="00FD2282">
        <w:rPr>
          <w:rFonts w:asciiTheme="majorHAnsi" w:eastAsia="Times New Roman" w:hAnsiTheme="majorHAnsi" w:cstheme="majorHAnsi"/>
          <w:sz w:val="24"/>
          <w:szCs w:val="24"/>
        </w:rPr>
        <w:t>.</w:t>
      </w:r>
      <w:r w:rsidR="00055A00" w:rsidRPr="00FD2282">
        <w:rPr>
          <w:rFonts w:asciiTheme="majorHAnsi" w:eastAsia="Times New Roman" w:hAnsiTheme="majorHAnsi" w:cstheme="majorHAnsi"/>
          <w:sz w:val="24"/>
          <w:szCs w:val="24"/>
        </w:rPr>
        <w:t xml:space="preserve"> </w:t>
      </w:r>
      <w:r w:rsidR="009E0B3D" w:rsidRPr="00FD2282">
        <w:rPr>
          <w:rFonts w:asciiTheme="majorHAnsi" w:eastAsia="Times New Roman" w:hAnsiTheme="majorHAnsi" w:cstheme="majorHAnsi"/>
          <w:sz w:val="24"/>
          <w:szCs w:val="24"/>
        </w:rPr>
        <w:t>Î</w:t>
      </w:r>
      <w:r w:rsidR="00055A00" w:rsidRPr="00FD2282">
        <w:rPr>
          <w:rFonts w:asciiTheme="majorHAnsi" w:eastAsia="Times New Roman" w:hAnsiTheme="majorHAnsi" w:cstheme="majorHAnsi"/>
          <w:sz w:val="24"/>
          <w:szCs w:val="24"/>
        </w:rPr>
        <w:t xml:space="preserve">n anul 2021, </w:t>
      </w:r>
      <w:r w:rsidR="00424E2E" w:rsidRPr="00FD2282">
        <w:rPr>
          <w:rFonts w:asciiTheme="majorHAnsi" w:eastAsia="Times New Roman" w:hAnsiTheme="majorHAnsi" w:cstheme="majorHAnsi"/>
          <w:sz w:val="24"/>
          <w:szCs w:val="24"/>
        </w:rPr>
        <w:t xml:space="preserve">acestea </w:t>
      </w:r>
      <w:r w:rsidR="00055A00" w:rsidRPr="00FD2282">
        <w:rPr>
          <w:rFonts w:asciiTheme="majorHAnsi" w:eastAsia="Times New Roman" w:hAnsiTheme="majorHAnsi" w:cstheme="majorHAnsi"/>
          <w:sz w:val="24"/>
          <w:szCs w:val="24"/>
        </w:rPr>
        <w:t>au însumat 13</w:t>
      </w:r>
      <w:r w:rsidR="00055A00" w:rsidRPr="00FD2282">
        <w:rPr>
          <w:rFonts w:asciiTheme="majorHAnsi" w:hAnsiTheme="majorHAnsi" w:cstheme="majorHAnsi"/>
          <w:sz w:val="24"/>
          <w:szCs w:val="24"/>
        </w:rPr>
        <w:t xml:space="preserve">,4 </w:t>
      </w:r>
      <w:proofErr w:type="spellStart"/>
      <w:r w:rsidR="00055A00" w:rsidRPr="00FD2282">
        <w:rPr>
          <w:rFonts w:asciiTheme="majorHAnsi" w:hAnsiTheme="majorHAnsi" w:cstheme="majorHAnsi"/>
          <w:sz w:val="24"/>
          <w:szCs w:val="24"/>
        </w:rPr>
        <w:t>mlrd</w:t>
      </w:r>
      <w:proofErr w:type="spellEnd"/>
      <w:r w:rsidR="00055A00" w:rsidRPr="00FD2282">
        <w:rPr>
          <w:rFonts w:asciiTheme="majorHAnsi" w:hAnsiTheme="majorHAnsi" w:cstheme="majorHAnsi"/>
          <w:sz w:val="24"/>
          <w:szCs w:val="24"/>
        </w:rPr>
        <w:t xml:space="preserve">. </w:t>
      </w:r>
      <w:r w:rsidR="00424E2E" w:rsidRPr="00FD2282">
        <w:rPr>
          <w:rFonts w:asciiTheme="majorHAnsi" w:hAnsiTheme="majorHAnsi" w:cstheme="majorHAnsi"/>
          <w:sz w:val="24"/>
          <w:szCs w:val="24"/>
        </w:rPr>
        <w:t>l</w:t>
      </w:r>
      <w:r w:rsidR="00055A00" w:rsidRPr="00FD2282">
        <w:rPr>
          <w:rFonts w:asciiTheme="majorHAnsi" w:hAnsiTheme="majorHAnsi" w:cstheme="majorHAnsi"/>
          <w:sz w:val="24"/>
          <w:szCs w:val="24"/>
        </w:rPr>
        <w:t>ei</w:t>
      </w:r>
      <w:r w:rsidR="00424E2E" w:rsidRPr="00FD2282">
        <w:rPr>
          <w:rFonts w:asciiTheme="majorHAnsi" w:hAnsiTheme="majorHAnsi" w:cstheme="majorHAnsi"/>
          <w:sz w:val="24"/>
          <w:szCs w:val="24"/>
        </w:rPr>
        <w:t>,</w:t>
      </w:r>
      <w:r w:rsidR="00055A00" w:rsidRPr="00FD2282">
        <w:rPr>
          <w:rFonts w:asciiTheme="majorHAnsi" w:eastAsia="Times New Roman" w:hAnsiTheme="majorHAnsi" w:cstheme="majorHAnsi"/>
          <w:sz w:val="24"/>
          <w:szCs w:val="24"/>
        </w:rPr>
        <w:t xml:space="preserve"> fiind cel mai înalt nivel în ultimi</w:t>
      </w:r>
      <w:r w:rsidR="00424E2E" w:rsidRPr="00FD2282">
        <w:rPr>
          <w:rFonts w:asciiTheme="majorHAnsi" w:eastAsia="Times New Roman" w:hAnsiTheme="majorHAnsi" w:cstheme="majorHAnsi"/>
          <w:sz w:val="24"/>
          <w:szCs w:val="24"/>
        </w:rPr>
        <w:t>i</w:t>
      </w:r>
      <w:r w:rsidR="00055A00" w:rsidRPr="00FD2282">
        <w:rPr>
          <w:rFonts w:asciiTheme="majorHAnsi" w:eastAsia="Times New Roman" w:hAnsiTheme="majorHAnsi" w:cstheme="majorHAnsi"/>
          <w:sz w:val="24"/>
          <w:szCs w:val="24"/>
        </w:rPr>
        <w:t xml:space="preserve"> 5 ani</w:t>
      </w:r>
      <w:r w:rsidR="00424E2E" w:rsidRPr="00FD2282">
        <w:rPr>
          <w:rFonts w:asciiTheme="majorHAnsi" w:eastAsia="Times New Roman" w:hAnsiTheme="majorHAnsi" w:cstheme="majorHAnsi"/>
          <w:sz w:val="24"/>
          <w:szCs w:val="24"/>
        </w:rPr>
        <w:t>;</w:t>
      </w:r>
    </w:p>
    <w:p w:rsidR="00FD2282" w:rsidRDefault="00424E2E"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hAnsiTheme="majorHAnsi" w:cstheme="majorHAnsi"/>
          <w:sz w:val="24"/>
          <w:szCs w:val="24"/>
          <w:lang w:val="ro-MD"/>
        </w:rPr>
        <w:t>i</w:t>
      </w:r>
      <w:r w:rsidR="004621E5" w:rsidRPr="00FD2282">
        <w:rPr>
          <w:rFonts w:asciiTheme="majorHAnsi" w:hAnsiTheme="majorHAnsi" w:cstheme="majorHAnsi"/>
          <w:sz w:val="24"/>
          <w:szCs w:val="24"/>
          <w:lang w:val="ro-MD"/>
        </w:rPr>
        <w:t>nstituirea și acordarea facilităților s-au efectuat în lipsa programe</w:t>
      </w:r>
      <w:r w:rsidR="0093090A">
        <w:rPr>
          <w:rFonts w:asciiTheme="majorHAnsi" w:hAnsiTheme="majorHAnsi" w:cstheme="majorHAnsi"/>
          <w:sz w:val="24"/>
          <w:szCs w:val="24"/>
          <w:lang w:val="ro-MD"/>
        </w:rPr>
        <w:t>lor/</w:t>
      </w:r>
      <w:r w:rsidR="004621E5" w:rsidRPr="00FD2282">
        <w:rPr>
          <w:rFonts w:asciiTheme="majorHAnsi" w:hAnsiTheme="majorHAnsi" w:cstheme="majorHAnsi"/>
          <w:sz w:val="24"/>
          <w:szCs w:val="24"/>
          <w:lang w:val="ro-MD"/>
        </w:rPr>
        <w:t>strategii</w:t>
      </w:r>
      <w:r w:rsidR="0093090A">
        <w:rPr>
          <w:rFonts w:asciiTheme="majorHAnsi" w:hAnsiTheme="majorHAnsi" w:cstheme="majorHAnsi"/>
          <w:sz w:val="24"/>
          <w:szCs w:val="24"/>
          <w:lang w:val="ro-MD"/>
        </w:rPr>
        <w:t>lor</w:t>
      </w:r>
      <w:r w:rsidR="004621E5" w:rsidRPr="00FD2282">
        <w:rPr>
          <w:rFonts w:asciiTheme="majorHAnsi" w:hAnsiTheme="majorHAnsi" w:cstheme="majorHAnsi"/>
          <w:sz w:val="24"/>
          <w:szCs w:val="24"/>
          <w:lang w:val="ro-MD"/>
        </w:rPr>
        <w:t xml:space="preserve"> de dezvoltare economică a unor ramuri sau sectoare ale economiei naționale, inclusiv care să conțină indicatori de impact/rezultat și care să permită evaluarea beneficiilor din acordarea acestora;</w:t>
      </w:r>
    </w:p>
    <w:p w:rsidR="002B1DA6" w:rsidRDefault="002B1DA6"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Pr>
          <w:rFonts w:asciiTheme="majorHAnsi" w:eastAsia="Times New Roman" w:hAnsiTheme="majorHAnsi" w:cstheme="majorHAnsi"/>
          <w:sz w:val="24"/>
          <w:szCs w:val="24"/>
          <w:lang w:eastAsia="ro-RO"/>
        </w:rPr>
        <w:t>s-a identificat necesitatea transparentizării și îmbunătățirii modalității de evidență și raportare</w:t>
      </w:r>
      <w:r>
        <w:rPr>
          <w:rStyle w:val="FootnoteReference"/>
          <w:rFonts w:asciiTheme="majorHAnsi" w:eastAsia="Times New Roman" w:hAnsiTheme="majorHAnsi" w:cstheme="majorHAnsi"/>
          <w:sz w:val="24"/>
          <w:szCs w:val="24"/>
          <w:lang w:eastAsia="ro-RO"/>
        </w:rPr>
        <w:footnoteReference w:id="4"/>
      </w:r>
      <w:r>
        <w:rPr>
          <w:rFonts w:asciiTheme="majorHAnsi" w:eastAsia="Times New Roman" w:hAnsiTheme="majorHAnsi" w:cstheme="majorHAnsi"/>
          <w:sz w:val="24"/>
          <w:szCs w:val="24"/>
          <w:lang w:eastAsia="ro-RO"/>
        </w:rPr>
        <w:t xml:space="preserve"> a facilităților vamale instituite </w:t>
      </w:r>
      <w:r w:rsidR="00B613B1">
        <w:rPr>
          <w:rFonts w:asciiTheme="majorHAnsi" w:eastAsia="Times New Roman" w:hAnsiTheme="majorHAnsi" w:cstheme="majorHAnsi"/>
          <w:sz w:val="24"/>
          <w:szCs w:val="24"/>
          <w:lang w:eastAsia="ro-RO"/>
        </w:rPr>
        <w:t>conform</w:t>
      </w:r>
      <w:r>
        <w:rPr>
          <w:rFonts w:asciiTheme="majorHAnsi" w:eastAsia="Times New Roman" w:hAnsiTheme="majorHAnsi" w:cstheme="majorHAnsi"/>
          <w:sz w:val="24"/>
          <w:szCs w:val="24"/>
          <w:lang w:eastAsia="ro-RO"/>
        </w:rPr>
        <w:t xml:space="preserve"> acordurilor internaționale semnate de R</w:t>
      </w:r>
      <w:r w:rsidR="00F422FA">
        <w:rPr>
          <w:rFonts w:asciiTheme="majorHAnsi" w:eastAsia="Times New Roman" w:hAnsiTheme="majorHAnsi" w:cstheme="majorHAnsi"/>
          <w:sz w:val="24"/>
          <w:szCs w:val="24"/>
          <w:lang w:eastAsia="ro-RO"/>
        </w:rPr>
        <w:t xml:space="preserve">epublica </w:t>
      </w:r>
      <w:r>
        <w:rPr>
          <w:rFonts w:asciiTheme="majorHAnsi" w:eastAsia="Times New Roman" w:hAnsiTheme="majorHAnsi" w:cstheme="majorHAnsi"/>
          <w:sz w:val="24"/>
          <w:szCs w:val="24"/>
          <w:lang w:eastAsia="ro-RO"/>
        </w:rPr>
        <w:t>M</w:t>
      </w:r>
      <w:r w:rsidR="00F422FA">
        <w:rPr>
          <w:rFonts w:asciiTheme="majorHAnsi" w:eastAsia="Times New Roman" w:hAnsiTheme="majorHAnsi" w:cstheme="majorHAnsi"/>
          <w:sz w:val="24"/>
          <w:szCs w:val="24"/>
          <w:lang w:eastAsia="ro-RO"/>
        </w:rPr>
        <w:t>oldova</w:t>
      </w:r>
      <w:r>
        <w:rPr>
          <w:rFonts w:asciiTheme="majorHAnsi" w:eastAsia="Times New Roman" w:hAnsiTheme="majorHAnsi" w:cstheme="majorHAnsi"/>
          <w:sz w:val="24"/>
          <w:szCs w:val="24"/>
          <w:lang w:eastAsia="ro-RO"/>
        </w:rPr>
        <w:t xml:space="preserve"> cu U</w:t>
      </w:r>
      <w:r w:rsidR="00F422FA">
        <w:rPr>
          <w:rFonts w:asciiTheme="majorHAnsi" w:eastAsia="Times New Roman" w:hAnsiTheme="majorHAnsi" w:cstheme="majorHAnsi"/>
          <w:sz w:val="24"/>
          <w:szCs w:val="24"/>
          <w:lang w:eastAsia="ro-RO"/>
        </w:rPr>
        <w:t xml:space="preserve">niunea </w:t>
      </w:r>
      <w:r>
        <w:rPr>
          <w:rFonts w:asciiTheme="majorHAnsi" w:eastAsia="Times New Roman" w:hAnsiTheme="majorHAnsi" w:cstheme="majorHAnsi"/>
          <w:sz w:val="24"/>
          <w:szCs w:val="24"/>
          <w:lang w:eastAsia="ro-RO"/>
        </w:rPr>
        <w:t>E</w:t>
      </w:r>
      <w:r w:rsidR="00F422FA">
        <w:rPr>
          <w:rFonts w:asciiTheme="majorHAnsi" w:eastAsia="Times New Roman" w:hAnsiTheme="majorHAnsi" w:cstheme="majorHAnsi"/>
          <w:sz w:val="24"/>
          <w:szCs w:val="24"/>
          <w:lang w:eastAsia="ro-RO"/>
        </w:rPr>
        <w:t>uropeană</w:t>
      </w:r>
      <w:r>
        <w:rPr>
          <w:rFonts w:asciiTheme="majorHAnsi" w:eastAsia="Times New Roman" w:hAnsiTheme="majorHAnsi" w:cstheme="majorHAnsi"/>
          <w:sz w:val="24"/>
          <w:szCs w:val="24"/>
          <w:lang w:eastAsia="ro-RO"/>
        </w:rPr>
        <w:t>, O</w:t>
      </w:r>
      <w:r w:rsidR="00F422FA">
        <w:rPr>
          <w:rFonts w:asciiTheme="majorHAnsi" w:eastAsia="Times New Roman" w:hAnsiTheme="majorHAnsi" w:cstheme="majorHAnsi"/>
          <w:sz w:val="24"/>
          <w:szCs w:val="24"/>
          <w:lang w:eastAsia="ro-RO"/>
        </w:rPr>
        <w:t xml:space="preserve">rganizația </w:t>
      </w:r>
      <w:r>
        <w:rPr>
          <w:rFonts w:asciiTheme="majorHAnsi" w:eastAsia="Times New Roman" w:hAnsiTheme="majorHAnsi" w:cstheme="majorHAnsi"/>
          <w:sz w:val="24"/>
          <w:szCs w:val="24"/>
          <w:lang w:eastAsia="ro-RO"/>
        </w:rPr>
        <w:t>M</w:t>
      </w:r>
      <w:r w:rsidR="00F422FA">
        <w:rPr>
          <w:rFonts w:asciiTheme="majorHAnsi" w:eastAsia="Times New Roman" w:hAnsiTheme="majorHAnsi" w:cstheme="majorHAnsi"/>
          <w:sz w:val="24"/>
          <w:szCs w:val="24"/>
          <w:lang w:eastAsia="ro-RO"/>
        </w:rPr>
        <w:t xml:space="preserve">ondială a </w:t>
      </w:r>
      <w:r>
        <w:rPr>
          <w:rFonts w:asciiTheme="majorHAnsi" w:eastAsia="Times New Roman" w:hAnsiTheme="majorHAnsi" w:cstheme="majorHAnsi"/>
          <w:sz w:val="24"/>
          <w:szCs w:val="24"/>
          <w:lang w:eastAsia="ro-RO"/>
        </w:rPr>
        <w:t>C</w:t>
      </w:r>
      <w:r w:rsidR="00F422FA">
        <w:rPr>
          <w:rFonts w:asciiTheme="majorHAnsi" w:eastAsia="Times New Roman" w:hAnsiTheme="majorHAnsi" w:cstheme="majorHAnsi"/>
          <w:sz w:val="24"/>
          <w:szCs w:val="24"/>
          <w:lang w:eastAsia="ro-RO"/>
        </w:rPr>
        <w:t>omerțului</w:t>
      </w:r>
      <w:r>
        <w:rPr>
          <w:rFonts w:asciiTheme="majorHAnsi" w:eastAsia="Times New Roman" w:hAnsiTheme="majorHAnsi" w:cstheme="majorHAnsi"/>
          <w:sz w:val="24"/>
          <w:szCs w:val="24"/>
          <w:lang w:eastAsia="ro-RO"/>
        </w:rPr>
        <w:t xml:space="preserve"> și alte instituții internaționale</w:t>
      </w:r>
      <w:r w:rsidR="00B613B1">
        <w:rPr>
          <w:rFonts w:asciiTheme="majorHAnsi" w:eastAsia="Times New Roman" w:hAnsiTheme="majorHAnsi" w:cstheme="majorHAnsi"/>
          <w:sz w:val="24"/>
          <w:szCs w:val="24"/>
          <w:lang w:eastAsia="ro-RO"/>
        </w:rPr>
        <w:t>,</w:t>
      </w:r>
      <w:r>
        <w:rPr>
          <w:rFonts w:asciiTheme="majorHAnsi" w:eastAsia="Times New Roman" w:hAnsiTheme="majorHAnsi" w:cstheme="majorHAnsi"/>
          <w:sz w:val="24"/>
          <w:szCs w:val="24"/>
          <w:lang w:eastAsia="ro-RO"/>
        </w:rPr>
        <w:t xml:space="preserve"> </w:t>
      </w:r>
      <w:r w:rsidR="00B613B1">
        <w:rPr>
          <w:rFonts w:asciiTheme="majorHAnsi" w:eastAsia="Times New Roman" w:hAnsiTheme="majorHAnsi" w:cstheme="majorHAnsi"/>
          <w:sz w:val="24"/>
          <w:szCs w:val="24"/>
          <w:lang w:eastAsia="ro-RO"/>
        </w:rPr>
        <w:t>în vederea</w:t>
      </w:r>
      <w:r>
        <w:rPr>
          <w:rFonts w:asciiTheme="majorHAnsi" w:eastAsia="Times New Roman" w:hAnsiTheme="majorHAnsi" w:cstheme="majorHAnsi"/>
          <w:sz w:val="24"/>
          <w:szCs w:val="24"/>
          <w:lang w:eastAsia="ro-RO"/>
        </w:rPr>
        <w:t xml:space="preserve"> asigur</w:t>
      </w:r>
      <w:r w:rsidR="00B613B1">
        <w:rPr>
          <w:rFonts w:asciiTheme="majorHAnsi" w:eastAsia="Times New Roman" w:hAnsiTheme="majorHAnsi" w:cstheme="majorHAnsi"/>
          <w:sz w:val="24"/>
          <w:szCs w:val="24"/>
          <w:lang w:eastAsia="ro-RO"/>
        </w:rPr>
        <w:t>ării</w:t>
      </w:r>
      <w:r>
        <w:rPr>
          <w:rFonts w:asciiTheme="majorHAnsi" w:eastAsia="Times New Roman" w:hAnsiTheme="majorHAnsi" w:cstheme="majorHAnsi"/>
          <w:sz w:val="24"/>
          <w:szCs w:val="24"/>
          <w:lang w:eastAsia="ro-RO"/>
        </w:rPr>
        <w:t xml:space="preserve"> accesului la informați</w:t>
      </w:r>
      <w:r w:rsidR="00B613B1">
        <w:rPr>
          <w:rFonts w:asciiTheme="majorHAnsi" w:eastAsia="Times New Roman" w:hAnsiTheme="majorHAnsi" w:cstheme="majorHAnsi"/>
          <w:sz w:val="24"/>
          <w:szCs w:val="24"/>
          <w:lang w:eastAsia="ro-RO"/>
        </w:rPr>
        <w:t>i</w:t>
      </w:r>
      <w:r>
        <w:rPr>
          <w:rFonts w:asciiTheme="majorHAnsi" w:eastAsia="Times New Roman" w:hAnsiTheme="majorHAnsi" w:cstheme="majorHAnsi"/>
          <w:sz w:val="24"/>
          <w:szCs w:val="24"/>
          <w:lang w:eastAsia="ro-RO"/>
        </w:rPr>
        <w:t xml:space="preserve"> veridic</w:t>
      </w:r>
      <w:r w:rsidR="00B613B1">
        <w:rPr>
          <w:rFonts w:asciiTheme="majorHAnsi" w:eastAsia="Times New Roman" w:hAnsiTheme="majorHAnsi" w:cstheme="majorHAnsi"/>
          <w:sz w:val="24"/>
          <w:szCs w:val="24"/>
          <w:lang w:eastAsia="ro-RO"/>
        </w:rPr>
        <w:t>e</w:t>
      </w:r>
      <w:r>
        <w:rPr>
          <w:rFonts w:asciiTheme="majorHAnsi" w:eastAsia="Times New Roman" w:hAnsiTheme="majorHAnsi" w:cstheme="majorHAnsi"/>
          <w:sz w:val="24"/>
          <w:szCs w:val="24"/>
          <w:lang w:eastAsia="ro-RO"/>
        </w:rPr>
        <w:t xml:space="preserve"> </w:t>
      </w:r>
      <w:r w:rsidR="00B613B1">
        <w:rPr>
          <w:rFonts w:asciiTheme="majorHAnsi" w:eastAsia="Times New Roman" w:hAnsiTheme="majorHAnsi" w:cstheme="majorHAnsi"/>
          <w:sz w:val="24"/>
          <w:szCs w:val="24"/>
          <w:lang w:eastAsia="ro-RO"/>
        </w:rPr>
        <w:t xml:space="preserve"> tuturor</w:t>
      </w:r>
      <w:r>
        <w:rPr>
          <w:rFonts w:asciiTheme="majorHAnsi" w:eastAsia="Times New Roman" w:hAnsiTheme="majorHAnsi" w:cstheme="majorHAnsi"/>
          <w:sz w:val="24"/>
          <w:szCs w:val="24"/>
          <w:lang w:eastAsia="ro-RO"/>
        </w:rPr>
        <w:t xml:space="preserve"> p</w:t>
      </w:r>
      <w:r w:rsidR="000E38D2">
        <w:rPr>
          <w:rFonts w:asciiTheme="majorHAnsi" w:eastAsia="Times New Roman" w:hAnsiTheme="majorHAnsi" w:cstheme="majorHAnsi"/>
          <w:sz w:val="24"/>
          <w:szCs w:val="24"/>
          <w:lang w:eastAsia="ro-RO"/>
        </w:rPr>
        <w:t>ă</w:t>
      </w:r>
      <w:r>
        <w:rPr>
          <w:rFonts w:asciiTheme="majorHAnsi" w:eastAsia="Times New Roman" w:hAnsiTheme="majorHAnsi" w:cstheme="majorHAnsi"/>
          <w:sz w:val="24"/>
          <w:szCs w:val="24"/>
          <w:lang w:eastAsia="ro-RO"/>
        </w:rPr>
        <w:t>rțil</w:t>
      </w:r>
      <w:r w:rsidR="00B613B1">
        <w:rPr>
          <w:rFonts w:asciiTheme="majorHAnsi" w:eastAsia="Times New Roman" w:hAnsiTheme="majorHAnsi" w:cstheme="majorHAnsi"/>
          <w:sz w:val="24"/>
          <w:szCs w:val="24"/>
          <w:lang w:eastAsia="ro-RO"/>
        </w:rPr>
        <w:t>or</w:t>
      </w:r>
      <w:r>
        <w:rPr>
          <w:rFonts w:asciiTheme="majorHAnsi" w:eastAsia="Times New Roman" w:hAnsiTheme="majorHAnsi" w:cstheme="majorHAnsi"/>
          <w:sz w:val="24"/>
          <w:szCs w:val="24"/>
          <w:lang w:eastAsia="ro-RO"/>
        </w:rPr>
        <w:t xml:space="preserve"> interesate</w:t>
      </w:r>
      <w:r>
        <w:rPr>
          <w:rStyle w:val="FootnoteReference"/>
          <w:rFonts w:asciiTheme="majorHAnsi" w:eastAsia="Times New Roman" w:hAnsiTheme="majorHAnsi" w:cstheme="majorHAnsi"/>
          <w:sz w:val="24"/>
          <w:szCs w:val="24"/>
          <w:lang w:eastAsia="ro-RO"/>
        </w:rPr>
        <w:footnoteReference w:id="5"/>
      </w:r>
      <w:r>
        <w:rPr>
          <w:rFonts w:asciiTheme="majorHAnsi" w:eastAsia="Times New Roman" w:hAnsiTheme="majorHAnsi" w:cstheme="majorHAnsi"/>
          <w:sz w:val="24"/>
          <w:szCs w:val="24"/>
          <w:lang w:eastAsia="ro-RO"/>
        </w:rPr>
        <w:t xml:space="preserve"> și excluder</w:t>
      </w:r>
      <w:r w:rsidR="00B613B1">
        <w:rPr>
          <w:rFonts w:asciiTheme="majorHAnsi" w:eastAsia="Times New Roman" w:hAnsiTheme="majorHAnsi" w:cstheme="majorHAnsi"/>
          <w:sz w:val="24"/>
          <w:szCs w:val="24"/>
          <w:lang w:eastAsia="ro-RO"/>
        </w:rPr>
        <w:t>ii</w:t>
      </w:r>
      <w:r>
        <w:rPr>
          <w:rFonts w:asciiTheme="majorHAnsi" w:eastAsia="Times New Roman" w:hAnsiTheme="majorHAnsi" w:cstheme="majorHAnsi"/>
          <w:sz w:val="24"/>
          <w:szCs w:val="24"/>
          <w:lang w:eastAsia="ro-RO"/>
        </w:rPr>
        <w:t xml:space="preserve"> cazurilor de tratare eronată a prevederilor politicii fiscale și vamale care vizează categoriile și volumul de mărfuri importate conform tarifului preferențial;</w:t>
      </w:r>
    </w:p>
    <w:p w:rsidR="00FD2282" w:rsidRDefault="007421E9"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hAnsiTheme="majorHAnsi" w:cstheme="majorHAnsi"/>
          <w:sz w:val="24"/>
          <w:szCs w:val="24"/>
          <w:lang w:val="ro-MD"/>
        </w:rPr>
        <w:t>v</w:t>
      </w:r>
      <w:r w:rsidR="00A923FF" w:rsidRPr="00FD2282">
        <w:rPr>
          <w:rFonts w:asciiTheme="majorHAnsi" w:hAnsiTheme="majorHAnsi" w:cstheme="majorHAnsi"/>
          <w:sz w:val="24"/>
          <w:szCs w:val="24"/>
          <w:lang w:val="ro-MD"/>
        </w:rPr>
        <w:t>aloarea bitum</w:t>
      </w:r>
      <w:r w:rsidR="0035423A" w:rsidRPr="00FD2282">
        <w:rPr>
          <w:rFonts w:asciiTheme="majorHAnsi" w:hAnsiTheme="majorHAnsi" w:cstheme="majorHAnsi"/>
          <w:sz w:val="24"/>
          <w:szCs w:val="24"/>
          <w:lang w:val="ro-MD"/>
        </w:rPr>
        <w:t>ului</w:t>
      </w:r>
      <w:r w:rsidR="00A923FF" w:rsidRPr="00FD2282">
        <w:rPr>
          <w:rFonts w:asciiTheme="majorHAnsi" w:hAnsiTheme="majorHAnsi" w:cstheme="majorHAnsi"/>
          <w:sz w:val="24"/>
          <w:szCs w:val="24"/>
          <w:lang w:val="ro-MD"/>
        </w:rPr>
        <w:t xml:space="preserve"> de petrol </w:t>
      </w:r>
      <w:r w:rsidR="0035423A" w:rsidRPr="00FD2282">
        <w:rPr>
          <w:rFonts w:asciiTheme="majorHAnsi" w:hAnsiTheme="majorHAnsi" w:cstheme="majorHAnsi"/>
          <w:sz w:val="24"/>
          <w:szCs w:val="24"/>
          <w:lang w:val="ro-MD"/>
        </w:rPr>
        <w:t xml:space="preserve">importat </w:t>
      </w:r>
      <w:r w:rsidR="0035423A" w:rsidRPr="00FD2282">
        <w:rPr>
          <w:rFonts w:asciiTheme="majorHAnsi" w:hAnsiTheme="majorHAnsi" w:cstheme="majorHAnsi"/>
          <w:sz w:val="24"/>
          <w:szCs w:val="24"/>
        </w:rPr>
        <w:t xml:space="preserve">în cadrul unui </w:t>
      </w:r>
      <w:r w:rsidR="0035423A" w:rsidRPr="00FD2282">
        <w:rPr>
          <w:rFonts w:asciiTheme="majorHAnsi" w:hAnsiTheme="majorHAnsi" w:cstheme="majorHAnsi"/>
          <w:sz w:val="24"/>
          <w:szCs w:val="24"/>
          <w:lang w:val="ro-MD"/>
        </w:rPr>
        <w:t>proiect de asistență investițională a fost</w:t>
      </w:r>
      <w:r w:rsidR="00A923FF" w:rsidRPr="00FD2282">
        <w:rPr>
          <w:rFonts w:asciiTheme="majorHAnsi" w:hAnsiTheme="majorHAnsi" w:cstheme="majorHAnsi"/>
          <w:sz w:val="24"/>
          <w:szCs w:val="24"/>
          <w:lang w:val="ro-MD"/>
        </w:rPr>
        <w:t xml:space="preserve"> majorată nejustificat în vamă cu suma de 1,1 mil. dolari SUA (19,2 mil.lei), iar </w:t>
      </w:r>
      <w:r w:rsidR="0035423A" w:rsidRPr="00FD2282">
        <w:rPr>
          <w:rFonts w:asciiTheme="majorHAnsi" w:hAnsiTheme="majorHAnsi" w:cstheme="majorHAnsi"/>
          <w:sz w:val="24"/>
          <w:szCs w:val="24"/>
          <w:lang w:val="ro-MD"/>
        </w:rPr>
        <w:t xml:space="preserve">scutirile </w:t>
      </w:r>
      <w:r w:rsidRPr="00FD2282">
        <w:rPr>
          <w:rFonts w:asciiTheme="majorHAnsi" w:hAnsiTheme="majorHAnsi" w:cstheme="majorHAnsi"/>
          <w:sz w:val="24"/>
          <w:szCs w:val="24"/>
          <w:lang w:val="ro-MD"/>
        </w:rPr>
        <w:t>–</w:t>
      </w:r>
      <w:r w:rsidR="000E38D2">
        <w:rPr>
          <w:rFonts w:asciiTheme="majorHAnsi" w:hAnsiTheme="majorHAnsi" w:cstheme="majorHAnsi"/>
          <w:sz w:val="24"/>
          <w:szCs w:val="24"/>
          <w:lang w:val="ro-MD"/>
        </w:rPr>
        <w:t xml:space="preserve"> </w:t>
      </w:r>
      <w:r w:rsidR="0035423A" w:rsidRPr="00FD2282">
        <w:rPr>
          <w:rFonts w:asciiTheme="majorHAnsi" w:hAnsiTheme="majorHAnsi" w:cstheme="majorHAnsi"/>
          <w:sz w:val="24"/>
          <w:szCs w:val="24"/>
          <w:lang w:val="ro-MD"/>
        </w:rPr>
        <w:t>cu</w:t>
      </w:r>
      <w:r w:rsidR="0036644F">
        <w:rPr>
          <w:rFonts w:asciiTheme="majorHAnsi" w:hAnsiTheme="majorHAnsi" w:cstheme="majorHAnsi"/>
          <w:sz w:val="24"/>
          <w:szCs w:val="24"/>
          <w:lang w:val="ro-MD"/>
        </w:rPr>
        <w:t xml:space="preserve"> 3,9 mil.lei, fiind </w:t>
      </w:r>
      <w:r w:rsidRPr="00FD2282">
        <w:rPr>
          <w:rFonts w:asciiTheme="majorHAnsi" w:hAnsiTheme="majorHAnsi" w:cstheme="majorHAnsi"/>
          <w:sz w:val="24"/>
          <w:szCs w:val="24"/>
          <w:lang w:val="ro-MD"/>
        </w:rPr>
        <w:t>generate de</w:t>
      </w:r>
      <w:r w:rsidR="000E3B8B" w:rsidRPr="00FD2282">
        <w:rPr>
          <w:rFonts w:asciiTheme="majorHAnsi" w:hAnsiTheme="majorHAnsi" w:cstheme="majorHAnsi"/>
          <w:sz w:val="24"/>
          <w:szCs w:val="24"/>
          <w:lang w:val="ro-MD"/>
        </w:rPr>
        <w:t xml:space="preserve"> </w:t>
      </w:r>
      <w:r w:rsidR="0035423A" w:rsidRPr="00FD2282">
        <w:rPr>
          <w:rFonts w:asciiTheme="majorHAnsi" w:hAnsiTheme="majorHAnsi" w:cstheme="majorHAnsi"/>
          <w:sz w:val="24"/>
          <w:szCs w:val="24"/>
          <w:lang w:val="ro-MD"/>
        </w:rPr>
        <w:t>substituir</w:t>
      </w:r>
      <w:r w:rsidR="000E3B8B" w:rsidRPr="00FD2282">
        <w:rPr>
          <w:rFonts w:asciiTheme="majorHAnsi" w:hAnsiTheme="majorHAnsi" w:cstheme="majorHAnsi"/>
          <w:sz w:val="24"/>
          <w:szCs w:val="24"/>
          <w:lang w:val="ro-MD"/>
        </w:rPr>
        <w:t>ea</w:t>
      </w:r>
      <w:r w:rsidR="0035423A" w:rsidRPr="00FD2282">
        <w:rPr>
          <w:rFonts w:asciiTheme="majorHAnsi" w:hAnsiTheme="majorHAnsi" w:cstheme="majorHAnsi"/>
          <w:sz w:val="24"/>
          <w:szCs w:val="24"/>
          <w:lang w:val="ro-MD"/>
        </w:rPr>
        <w:t xml:space="preserve"> facturi</w:t>
      </w:r>
      <w:r w:rsidR="000E3B8B" w:rsidRPr="00FD2282">
        <w:rPr>
          <w:rFonts w:asciiTheme="majorHAnsi" w:hAnsiTheme="majorHAnsi" w:cstheme="majorHAnsi"/>
          <w:sz w:val="24"/>
          <w:szCs w:val="24"/>
          <w:lang w:val="ro-MD"/>
        </w:rPr>
        <w:t>lor</w:t>
      </w:r>
      <w:r w:rsidR="0035423A" w:rsidRPr="00FD2282">
        <w:rPr>
          <w:rFonts w:asciiTheme="majorHAnsi" w:hAnsiTheme="majorHAnsi" w:cstheme="majorHAnsi"/>
          <w:sz w:val="24"/>
          <w:szCs w:val="24"/>
          <w:lang w:val="ro-MD"/>
        </w:rPr>
        <w:t xml:space="preserve"> comerciale </w:t>
      </w:r>
      <w:r w:rsidR="000E3B8B" w:rsidRPr="00FD2282">
        <w:rPr>
          <w:rFonts w:asciiTheme="majorHAnsi" w:hAnsiTheme="majorHAnsi" w:cstheme="majorHAnsi"/>
          <w:sz w:val="24"/>
          <w:szCs w:val="24"/>
          <w:lang w:val="ro-MD"/>
        </w:rPr>
        <w:t xml:space="preserve">eliberate de către exportatorul mărfii </w:t>
      </w:r>
      <w:r w:rsidR="0035423A" w:rsidRPr="00FD2282">
        <w:rPr>
          <w:rFonts w:asciiTheme="majorHAnsi" w:hAnsiTheme="majorHAnsi" w:cstheme="majorHAnsi"/>
          <w:sz w:val="24"/>
          <w:szCs w:val="24"/>
          <w:lang w:val="ro-MD"/>
        </w:rPr>
        <w:t>și înlocui</w:t>
      </w:r>
      <w:r w:rsidR="000E3B8B" w:rsidRPr="00FD2282">
        <w:rPr>
          <w:rFonts w:asciiTheme="majorHAnsi" w:hAnsiTheme="majorHAnsi" w:cstheme="majorHAnsi"/>
          <w:sz w:val="24"/>
          <w:szCs w:val="24"/>
          <w:lang w:val="ro-MD"/>
        </w:rPr>
        <w:t>rea lor</w:t>
      </w:r>
      <w:r w:rsidR="0035423A" w:rsidRPr="00FD2282">
        <w:rPr>
          <w:rFonts w:asciiTheme="majorHAnsi" w:hAnsiTheme="majorHAnsi" w:cstheme="majorHAnsi"/>
          <w:sz w:val="24"/>
          <w:szCs w:val="24"/>
          <w:lang w:val="ro-MD"/>
        </w:rPr>
        <w:t xml:space="preserve"> cu alte facturi </w:t>
      </w:r>
      <w:proofErr w:type="spellStart"/>
      <w:r w:rsidR="0035423A" w:rsidRPr="00FD2282">
        <w:rPr>
          <w:rFonts w:asciiTheme="majorHAnsi" w:hAnsiTheme="majorHAnsi" w:cstheme="majorHAnsi"/>
          <w:sz w:val="24"/>
          <w:szCs w:val="24"/>
          <w:lang w:val="ro-MD"/>
        </w:rPr>
        <w:t>invoice</w:t>
      </w:r>
      <w:proofErr w:type="spellEnd"/>
      <w:r w:rsidRPr="00FD2282">
        <w:rPr>
          <w:rFonts w:asciiTheme="majorHAnsi" w:hAnsiTheme="majorHAnsi" w:cstheme="majorHAnsi"/>
          <w:sz w:val="24"/>
          <w:szCs w:val="24"/>
          <w:lang w:val="ro-MD"/>
        </w:rPr>
        <w:t>;</w:t>
      </w:r>
    </w:p>
    <w:p w:rsidR="00FD2282" w:rsidRPr="00FD2282" w:rsidRDefault="00FE5350"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eastAsia="Times New Roman" w:hAnsiTheme="majorHAnsi" w:cstheme="majorHAnsi"/>
          <w:bCs/>
          <w:sz w:val="24"/>
          <w:szCs w:val="24"/>
        </w:rPr>
        <w:t>Registrul unic al facilităților fiscale și vamale pe</w:t>
      </w:r>
      <w:r w:rsidRPr="00FD2282">
        <w:rPr>
          <w:rFonts w:asciiTheme="majorHAnsi" w:eastAsia="Times New Roman" w:hAnsiTheme="majorHAnsi" w:cstheme="majorHAnsi"/>
          <w:sz w:val="24"/>
          <w:szCs w:val="24"/>
          <w:lang w:eastAsia="ro-RO"/>
        </w:rPr>
        <w:t xml:space="preserve"> a</w:t>
      </w:r>
      <w:r w:rsidRPr="00FD2282">
        <w:rPr>
          <w:rFonts w:asciiTheme="majorHAnsi" w:eastAsia="Times New Roman" w:hAnsiTheme="majorHAnsi" w:cstheme="majorHAnsi"/>
          <w:bCs/>
          <w:sz w:val="24"/>
          <w:szCs w:val="24"/>
        </w:rPr>
        <w:t>nii 2020-2021</w:t>
      </w:r>
      <w:r w:rsidR="00613C1F">
        <w:rPr>
          <w:rFonts w:asciiTheme="majorHAnsi" w:eastAsia="Times New Roman" w:hAnsiTheme="majorHAnsi" w:cstheme="majorHAnsi"/>
          <w:bCs/>
          <w:sz w:val="24"/>
          <w:szCs w:val="24"/>
        </w:rPr>
        <w:t xml:space="preserve"> nu include </w:t>
      </w:r>
      <w:r w:rsidRPr="00FD2282">
        <w:rPr>
          <w:rFonts w:asciiTheme="majorHAnsi" w:eastAsia="Times New Roman" w:hAnsiTheme="majorHAnsi" w:cstheme="majorHAnsi"/>
          <w:sz w:val="24"/>
          <w:szCs w:val="24"/>
        </w:rPr>
        <w:t>valo</w:t>
      </w:r>
      <w:r w:rsidR="00613C1F">
        <w:rPr>
          <w:rFonts w:asciiTheme="majorHAnsi" w:eastAsia="Times New Roman" w:hAnsiTheme="majorHAnsi" w:cstheme="majorHAnsi"/>
          <w:sz w:val="24"/>
          <w:szCs w:val="24"/>
        </w:rPr>
        <w:t>area</w:t>
      </w:r>
      <w:r w:rsidRPr="00FD2282">
        <w:rPr>
          <w:rFonts w:asciiTheme="majorHAnsi" w:eastAsia="Times New Roman" w:hAnsiTheme="majorHAnsi" w:cstheme="majorHAnsi"/>
          <w:sz w:val="24"/>
          <w:szCs w:val="24"/>
          <w:lang w:eastAsia="ro-RO"/>
        </w:rPr>
        <w:t xml:space="preserve"> scutirilor de </w:t>
      </w:r>
      <w:r w:rsidRPr="00FD2282">
        <w:rPr>
          <w:rFonts w:asciiTheme="majorHAnsi" w:eastAsia="Times New Roman" w:hAnsiTheme="majorHAnsi" w:cstheme="majorHAnsi"/>
          <w:bCs/>
          <w:sz w:val="24"/>
          <w:szCs w:val="24"/>
        </w:rPr>
        <w:t>TVA</w:t>
      </w:r>
      <w:r w:rsidR="007421E9" w:rsidRPr="00FD2282">
        <w:rPr>
          <w:rFonts w:asciiTheme="majorHAnsi" w:eastAsia="Times New Roman" w:hAnsiTheme="majorHAnsi" w:cstheme="majorHAnsi"/>
          <w:bCs/>
          <w:sz w:val="24"/>
          <w:szCs w:val="24"/>
        </w:rPr>
        <w:t>,</w:t>
      </w:r>
      <w:r w:rsidRPr="00FD2282">
        <w:rPr>
          <w:rFonts w:asciiTheme="majorHAnsi" w:eastAsia="Times New Roman" w:hAnsiTheme="majorHAnsi" w:cstheme="majorHAnsi"/>
          <w:bCs/>
          <w:sz w:val="24"/>
          <w:szCs w:val="24"/>
        </w:rPr>
        <w:t xml:space="preserve"> în sumă de </w:t>
      </w:r>
      <w:r w:rsidRPr="00FD2282">
        <w:rPr>
          <w:rFonts w:asciiTheme="majorHAnsi" w:eastAsia="Times New Roman" w:hAnsiTheme="majorHAnsi" w:cstheme="majorHAnsi"/>
          <w:sz w:val="24"/>
          <w:szCs w:val="24"/>
        </w:rPr>
        <w:t>780,6 mil.lei</w:t>
      </w:r>
      <w:r w:rsidR="007421E9" w:rsidRPr="00FD2282">
        <w:rPr>
          <w:rFonts w:asciiTheme="majorHAnsi" w:eastAsia="Times New Roman" w:hAnsiTheme="majorHAnsi" w:cstheme="majorHAnsi"/>
          <w:sz w:val="24"/>
          <w:szCs w:val="24"/>
        </w:rPr>
        <w:t>,</w:t>
      </w:r>
      <w:r w:rsidRPr="00FD2282">
        <w:rPr>
          <w:rFonts w:asciiTheme="majorHAnsi" w:eastAsia="Times New Roman" w:hAnsiTheme="majorHAnsi" w:cstheme="majorHAnsi"/>
          <w:bCs/>
          <w:sz w:val="24"/>
          <w:szCs w:val="24"/>
        </w:rPr>
        <w:t xml:space="preserve"> cu drept de deducere, aferente proiectelor</w:t>
      </w:r>
      <w:r w:rsidRPr="00FD2282">
        <w:rPr>
          <w:rFonts w:asciiTheme="majorHAnsi" w:hAnsiTheme="majorHAnsi" w:cstheme="majorHAnsi"/>
          <w:sz w:val="24"/>
          <w:szCs w:val="24"/>
        </w:rPr>
        <w:t xml:space="preserve"> de asistență tehnică și investițională</w:t>
      </w:r>
      <w:r w:rsidRPr="00FD2282">
        <w:rPr>
          <w:rFonts w:asciiTheme="majorHAnsi" w:eastAsia="Times New Roman" w:hAnsiTheme="majorHAnsi" w:cstheme="majorHAnsi"/>
          <w:bCs/>
          <w:sz w:val="24"/>
          <w:szCs w:val="24"/>
        </w:rPr>
        <w:t>;</w:t>
      </w:r>
    </w:p>
    <w:p w:rsidR="00FD2282" w:rsidRDefault="007421E9"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hAnsiTheme="majorHAnsi" w:cstheme="majorHAnsi"/>
          <w:sz w:val="24"/>
          <w:szCs w:val="24"/>
          <w:lang w:val="ro-MD"/>
        </w:rPr>
        <w:t>l</w:t>
      </w:r>
      <w:r w:rsidR="00A813DC" w:rsidRPr="00FD2282">
        <w:rPr>
          <w:rFonts w:asciiTheme="majorHAnsi" w:hAnsiTheme="majorHAnsi" w:cstheme="majorHAnsi"/>
          <w:sz w:val="24"/>
          <w:szCs w:val="24"/>
          <w:lang w:val="ro-MD"/>
        </w:rPr>
        <w:t>a declara</w:t>
      </w:r>
      <w:r w:rsidR="00FD2282" w:rsidRPr="00FD2282">
        <w:rPr>
          <w:rFonts w:asciiTheme="majorHAnsi" w:hAnsiTheme="majorHAnsi" w:cstheme="majorHAnsi"/>
          <w:sz w:val="24"/>
          <w:szCs w:val="24"/>
          <w:lang w:val="ro-MD"/>
        </w:rPr>
        <w:t>ția</w:t>
      </w:r>
      <w:r w:rsidR="00A813DC" w:rsidRPr="00FD2282">
        <w:rPr>
          <w:rFonts w:asciiTheme="majorHAnsi" w:hAnsiTheme="majorHAnsi" w:cstheme="majorHAnsi"/>
          <w:sz w:val="24"/>
          <w:szCs w:val="24"/>
          <w:lang w:val="ro-MD"/>
        </w:rPr>
        <w:t xml:space="preserve"> electronică</w:t>
      </w:r>
      <w:r w:rsidR="00FD2282" w:rsidRPr="00FD2282">
        <w:rPr>
          <w:rFonts w:asciiTheme="majorHAnsi" w:hAnsiTheme="majorHAnsi" w:cstheme="majorHAnsi"/>
          <w:sz w:val="24"/>
          <w:szCs w:val="24"/>
          <w:lang w:val="ro-MD"/>
        </w:rPr>
        <w:t xml:space="preserve"> de import</w:t>
      </w:r>
      <w:r w:rsidR="00A813DC" w:rsidRPr="00FD2282">
        <w:rPr>
          <w:rFonts w:asciiTheme="majorHAnsi" w:hAnsiTheme="majorHAnsi" w:cstheme="majorHAnsi"/>
          <w:sz w:val="24"/>
          <w:szCs w:val="24"/>
          <w:lang w:val="ro-MD"/>
        </w:rPr>
        <w:t xml:space="preserve"> cu </w:t>
      </w:r>
      <w:r w:rsidR="00FE5350" w:rsidRPr="00FD2282">
        <w:rPr>
          <w:rFonts w:asciiTheme="majorHAnsi" w:hAnsiTheme="majorHAnsi" w:cstheme="majorHAnsi"/>
          <w:sz w:val="24"/>
          <w:szCs w:val="24"/>
          <w:lang w:val="ro-MD"/>
        </w:rPr>
        <w:t>facilit</w:t>
      </w:r>
      <w:r w:rsidRPr="00FD2282">
        <w:rPr>
          <w:rFonts w:asciiTheme="majorHAnsi" w:hAnsiTheme="majorHAnsi" w:cstheme="majorHAnsi"/>
          <w:sz w:val="24"/>
          <w:szCs w:val="24"/>
          <w:lang w:val="ro-MD"/>
        </w:rPr>
        <w:t>ăț</w:t>
      </w:r>
      <w:r w:rsidR="00FE5350" w:rsidRPr="00FD2282">
        <w:rPr>
          <w:rFonts w:asciiTheme="majorHAnsi" w:hAnsiTheme="majorHAnsi" w:cstheme="majorHAnsi"/>
          <w:sz w:val="24"/>
          <w:szCs w:val="24"/>
          <w:lang w:val="ro-MD"/>
        </w:rPr>
        <w:t>i</w:t>
      </w:r>
      <w:r w:rsidR="00A813DC" w:rsidRPr="00FD2282">
        <w:rPr>
          <w:rFonts w:asciiTheme="majorHAnsi" w:hAnsiTheme="majorHAnsi" w:cstheme="majorHAnsi"/>
          <w:sz w:val="24"/>
          <w:szCs w:val="24"/>
          <w:lang w:val="ro-MD"/>
        </w:rPr>
        <w:t xml:space="preserve"> a testelor rapide de diagnostic pentru detectarea SARS-CoV-2</w:t>
      </w:r>
      <w:r w:rsidR="00FD2282">
        <w:rPr>
          <w:rFonts w:asciiTheme="majorHAnsi" w:hAnsiTheme="majorHAnsi" w:cstheme="majorHAnsi"/>
          <w:sz w:val="24"/>
          <w:szCs w:val="24"/>
          <w:lang w:val="ro-MD"/>
        </w:rPr>
        <w:t xml:space="preserve"> </w:t>
      </w:r>
      <w:r w:rsidR="00A813DC" w:rsidRPr="00FD2282">
        <w:rPr>
          <w:rFonts w:asciiTheme="majorHAnsi" w:hAnsiTheme="majorHAnsi" w:cstheme="majorHAnsi"/>
          <w:sz w:val="24"/>
          <w:szCs w:val="24"/>
          <w:lang w:val="ro-MD"/>
        </w:rPr>
        <w:t xml:space="preserve">nu au fost atașate unele documente care justifică cheltuielile de transport reflectate în rubrica </w:t>
      </w:r>
      <w:r w:rsidRPr="00FD2282">
        <w:rPr>
          <w:rFonts w:asciiTheme="majorHAnsi" w:hAnsiTheme="majorHAnsi" w:cstheme="majorHAnsi"/>
          <w:sz w:val="24"/>
          <w:szCs w:val="24"/>
          <w:lang w:val="ro-MD"/>
        </w:rPr>
        <w:t>„</w:t>
      </w:r>
      <w:r w:rsidR="00A813DC" w:rsidRPr="00FD2282">
        <w:rPr>
          <w:rFonts w:asciiTheme="majorHAnsi" w:hAnsiTheme="majorHAnsi" w:cstheme="majorHAnsi"/>
          <w:sz w:val="24"/>
          <w:szCs w:val="24"/>
          <w:lang w:val="ro-MD"/>
        </w:rPr>
        <w:t>elemente de valoare</w:t>
      </w:r>
      <w:r w:rsidRPr="00FD2282">
        <w:rPr>
          <w:rFonts w:asciiTheme="majorHAnsi" w:hAnsiTheme="majorHAnsi" w:cstheme="majorHAnsi"/>
          <w:sz w:val="24"/>
          <w:szCs w:val="24"/>
          <w:lang w:val="ro-MD"/>
        </w:rPr>
        <w:t>”,</w:t>
      </w:r>
      <w:r w:rsidR="00A813DC" w:rsidRPr="00FD2282">
        <w:rPr>
          <w:rFonts w:asciiTheme="majorHAnsi" w:hAnsiTheme="majorHAnsi" w:cstheme="majorHAnsi"/>
          <w:sz w:val="24"/>
          <w:szCs w:val="24"/>
          <w:lang w:val="ro-MD"/>
        </w:rPr>
        <w:t xml:space="preserve"> în sumă de 3,7 mil.lei</w:t>
      </w:r>
      <w:r w:rsidRPr="00FD2282">
        <w:rPr>
          <w:rFonts w:asciiTheme="majorHAnsi" w:hAnsiTheme="majorHAnsi" w:cstheme="majorHAnsi"/>
          <w:sz w:val="24"/>
          <w:szCs w:val="24"/>
          <w:lang w:val="ro-MD"/>
        </w:rPr>
        <w:t>,</w:t>
      </w:r>
      <w:r w:rsidR="00A813DC" w:rsidRPr="00FD2282">
        <w:rPr>
          <w:rFonts w:asciiTheme="majorHAnsi" w:hAnsiTheme="majorHAnsi" w:cstheme="majorHAnsi"/>
          <w:sz w:val="24"/>
          <w:szCs w:val="24"/>
          <w:lang w:val="ro-MD"/>
        </w:rPr>
        <w:t xml:space="preserve"> și scutirile </w:t>
      </w:r>
      <w:r w:rsidR="0054054D" w:rsidRPr="00FD2282">
        <w:rPr>
          <w:rFonts w:asciiTheme="majorHAnsi" w:hAnsiTheme="majorHAnsi" w:cstheme="majorHAnsi"/>
          <w:sz w:val="24"/>
          <w:szCs w:val="24"/>
          <w:lang w:val="ro-MD"/>
        </w:rPr>
        <w:t>la</w:t>
      </w:r>
      <w:r w:rsidR="00A813DC" w:rsidRPr="00FD2282">
        <w:rPr>
          <w:rFonts w:asciiTheme="majorHAnsi" w:hAnsiTheme="majorHAnsi" w:cstheme="majorHAnsi"/>
          <w:sz w:val="24"/>
          <w:szCs w:val="24"/>
          <w:lang w:val="ro-MD"/>
        </w:rPr>
        <w:t xml:space="preserve"> drepturi</w:t>
      </w:r>
      <w:r w:rsidR="0054054D" w:rsidRPr="00FD2282">
        <w:rPr>
          <w:rFonts w:asciiTheme="majorHAnsi" w:hAnsiTheme="majorHAnsi" w:cstheme="majorHAnsi"/>
          <w:sz w:val="24"/>
          <w:szCs w:val="24"/>
          <w:lang w:val="ro-MD"/>
        </w:rPr>
        <w:t>le</w:t>
      </w:r>
      <w:r w:rsidR="00A813DC" w:rsidRPr="00FD2282">
        <w:rPr>
          <w:rFonts w:asciiTheme="majorHAnsi" w:hAnsiTheme="majorHAnsi" w:cstheme="majorHAnsi"/>
          <w:sz w:val="24"/>
          <w:szCs w:val="24"/>
          <w:lang w:val="ro-MD"/>
        </w:rPr>
        <w:t xml:space="preserve"> de import</w:t>
      </w:r>
      <w:r w:rsidR="000E38D2">
        <w:rPr>
          <w:rFonts w:asciiTheme="majorHAnsi" w:hAnsiTheme="majorHAnsi" w:cstheme="majorHAnsi"/>
          <w:sz w:val="24"/>
          <w:szCs w:val="24"/>
          <w:lang w:val="ro-MD"/>
        </w:rPr>
        <w:t>,</w:t>
      </w:r>
      <w:r w:rsidR="00A813DC" w:rsidRPr="00FD2282">
        <w:rPr>
          <w:rFonts w:asciiTheme="majorHAnsi" w:hAnsiTheme="majorHAnsi" w:cstheme="majorHAnsi"/>
          <w:sz w:val="24"/>
          <w:szCs w:val="24"/>
          <w:lang w:val="ro-MD"/>
        </w:rPr>
        <w:t xml:space="preserve"> de 748,1 mii lei</w:t>
      </w:r>
      <w:r w:rsidR="00FE5350" w:rsidRPr="00FD2282">
        <w:rPr>
          <w:rFonts w:asciiTheme="majorHAnsi" w:hAnsiTheme="majorHAnsi" w:cstheme="majorHAnsi"/>
          <w:sz w:val="24"/>
          <w:szCs w:val="24"/>
          <w:lang w:val="ro-MD"/>
        </w:rPr>
        <w:t>;</w:t>
      </w:r>
    </w:p>
    <w:p w:rsidR="00FD2282" w:rsidRPr="00FD2282" w:rsidRDefault="0054054D"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eastAsia="Times New Roman" w:hAnsiTheme="majorHAnsi" w:cstheme="majorHAnsi"/>
          <w:sz w:val="24"/>
          <w:szCs w:val="24"/>
          <w:lang w:val="ro-MD"/>
        </w:rPr>
        <w:t>v</w:t>
      </w:r>
      <w:r w:rsidR="00B35D72" w:rsidRPr="00FD2282">
        <w:rPr>
          <w:rFonts w:asciiTheme="majorHAnsi" w:eastAsia="Times New Roman" w:hAnsiTheme="majorHAnsi" w:cstheme="majorHAnsi"/>
          <w:sz w:val="24"/>
          <w:szCs w:val="24"/>
          <w:lang w:val="ro-MD"/>
        </w:rPr>
        <w:t>aloarea mărfurilor plasate în anii 2020-2021 în magazin</w:t>
      </w:r>
      <w:r w:rsidR="00D6472B" w:rsidRPr="00FD2282">
        <w:rPr>
          <w:rFonts w:asciiTheme="majorHAnsi" w:eastAsia="Times New Roman" w:hAnsiTheme="majorHAnsi" w:cstheme="majorHAnsi"/>
          <w:sz w:val="24"/>
          <w:szCs w:val="24"/>
          <w:lang w:val="ro-MD"/>
        </w:rPr>
        <w:t>ele</w:t>
      </w:r>
      <w:r w:rsidR="00B35D72" w:rsidRPr="00FD2282">
        <w:rPr>
          <w:rFonts w:asciiTheme="majorHAnsi" w:eastAsia="Times New Roman" w:hAnsiTheme="majorHAnsi" w:cstheme="majorHAnsi"/>
          <w:sz w:val="24"/>
          <w:szCs w:val="24"/>
          <w:lang w:val="ro-MD"/>
        </w:rPr>
        <w:t xml:space="preserve"> duty-free a constituit 998,1 mil.lei,</w:t>
      </w:r>
      <w:r w:rsidR="00B35D72" w:rsidRPr="00FD2282">
        <w:rPr>
          <w:rFonts w:asciiTheme="majorHAnsi" w:eastAsia="Times New Roman" w:hAnsiTheme="majorHAnsi" w:cstheme="majorHAnsi"/>
          <w:b/>
          <w:sz w:val="24"/>
          <w:szCs w:val="24"/>
          <w:lang w:val="ro-MD"/>
        </w:rPr>
        <w:t xml:space="preserve"> </w:t>
      </w:r>
      <w:r w:rsidR="00B35D72" w:rsidRPr="00FD2282">
        <w:rPr>
          <w:rFonts w:asciiTheme="majorHAnsi" w:eastAsia="Times New Roman" w:hAnsiTheme="majorHAnsi" w:cstheme="majorHAnsi"/>
          <w:sz w:val="24"/>
          <w:szCs w:val="24"/>
          <w:lang w:val="ro-MD"/>
        </w:rPr>
        <w:t>înregistrând o creștere de la 326,0 mil.lei în anul 2020 până la 672,1 mil.lei în anul 2021</w:t>
      </w:r>
      <w:r w:rsidRPr="00FD2282">
        <w:rPr>
          <w:rFonts w:asciiTheme="majorHAnsi" w:eastAsia="Times New Roman" w:hAnsiTheme="majorHAnsi" w:cstheme="majorHAnsi"/>
          <w:sz w:val="24"/>
          <w:szCs w:val="24"/>
          <w:lang w:val="ro-MD"/>
        </w:rPr>
        <w:t>,</w:t>
      </w:r>
      <w:r w:rsidR="00B35D72" w:rsidRPr="00FD2282">
        <w:rPr>
          <w:rFonts w:asciiTheme="majorHAnsi" w:eastAsia="Times New Roman" w:hAnsiTheme="majorHAnsi" w:cstheme="majorHAnsi"/>
          <w:sz w:val="24"/>
          <w:szCs w:val="24"/>
          <w:lang w:val="ro-MD"/>
        </w:rPr>
        <w:t xml:space="preserve"> sau cu 206%, iar valoarea facilităților acordate acestor mărfuri a constituit 1</w:t>
      </w:r>
      <w:r w:rsidRPr="00FD2282">
        <w:rPr>
          <w:rFonts w:asciiTheme="majorHAnsi" w:eastAsia="Times New Roman" w:hAnsiTheme="majorHAnsi" w:cstheme="majorHAnsi"/>
          <w:sz w:val="24"/>
          <w:szCs w:val="24"/>
          <w:lang w:val="ro-MD"/>
        </w:rPr>
        <w:t>.</w:t>
      </w:r>
      <w:r w:rsidR="00B35D72" w:rsidRPr="00FD2282">
        <w:rPr>
          <w:rFonts w:asciiTheme="majorHAnsi" w:eastAsia="Times New Roman" w:hAnsiTheme="majorHAnsi" w:cstheme="majorHAnsi"/>
          <w:sz w:val="24"/>
          <w:szCs w:val="24"/>
          <w:lang w:val="ro-MD"/>
        </w:rPr>
        <w:t>985,1 mil.lei;</w:t>
      </w:r>
    </w:p>
    <w:p w:rsidR="00FD2282" w:rsidRPr="00FD2282" w:rsidRDefault="00D6472B"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eastAsia="Times New Roman" w:hAnsiTheme="majorHAnsi" w:cstheme="majorHAnsi"/>
          <w:sz w:val="24"/>
          <w:szCs w:val="24"/>
          <w:lang w:val="ro-MD"/>
        </w:rPr>
        <w:t>s</w:t>
      </w:r>
      <w:r w:rsidR="00B35D72" w:rsidRPr="00FD2282">
        <w:rPr>
          <w:rFonts w:asciiTheme="majorHAnsi" w:eastAsia="Times New Roman" w:hAnsiTheme="majorHAnsi" w:cstheme="majorHAnsi"/>
          <w:sz w:val="24"/>
          <w:szCs w:val="24"/>
          <w:lang w:val="ro-MD"/>
        </w:rPr>
        <w:t xml:space="preserve">cutirile acordate agenților economici </w:t>
      </w:r>
      <w:r w:rsidR="00B35D72" w:rsidRPr="00FD2282">
        <w:rPr>
          <w:rFonts w:asciiTheme="majorHAnsi" w:hAnsiTheme="majorHAnsi" w:cstheme="majorHAnsi"/>
          <w:sz w:val="24"/>
          <w:szCs w:val="24"/>
          <w:lang w:val="ro-MD"/>
        </w:rPr>
        <w:t>și persoanelor fizice</w:t>
      </w:r>
      <w:r w:rsidR="00B35D72" w:rsidRPr="00FD2282">
        <w:rPr>
          <w:rFonts w:asciiTheme="majorHAnsi" w:eastAsia="Times New Roman" w:hAnsiTheme="majorHAnsi" w:cstheme="majorHAnsi"/>
          <w:sz w:val="24"/>
          <w:szCs w:val="24"/>
          <w:lang w:val="ro-MD"/>
        </w:rPr>
        <w:t xml:space="preserve"> din raioanele de est necontrolate de organele constituționale </w:t>
      </w:r>
      <w:r w:rsidRPr="00FD2282">
        <w:rPr>
          <w:rFonts w:asciiTheme="majorHAnsi" w:eastAsia="Times New Roman" w:hAnsiTheme="majorHAnsi" w:cstheme="majorHAnsi"/>
          <w:sz w:val="24"/>
          <w:szCs w:val="24"/>
          <w:lang w:val="ro-MD"/>
        </w:rPr>
        <w:t xml:space="preserve">ale Republicii Moldova </w:t>
      </w:r>
      <w:r w:rsidR="00B35D72" w:rsidRPr="00FD2282">
        <w:rPr>
          <w:rFonts w:asciiTheme="majorHAnsi" w:hAnsiTheme="majorHAnsi" w:cstheme="majorHAnsi"/>
          <w:sz w:val="24"/>
          <w:szCs w:val="24"/>
          <w:lang w:val="ro-MD"/>
        </w:rPr>
        <w:t xml:space="preserve">au însumat în ultimii trei ani 13,4 </w:t>
      </w:r>
      <w:proofErr w:type="spellStart"/>
      <w:r w:rsidR="00B35D72" w:rsidRPr="00FD2282">
        <w:rPr>
          <w:rFonts w:asciiTheme="majorHAnsi" w:hAnsiTheme="majorHAnsi" w:cstheme="majorHAnsi"/>
          <w:sz w:val="24"/>
          <w:szCs w:val="24"/>
          <w:lang w:val="ro-MD"/>
        </w:rPr>
        <w:t>mlrd</w:t>
      </w:r>
      <w:proofErr w:type="spellEnd"/>
      <w:r w:rsidR="00B35D72" w:rsidRPr="00FD2282">
        <w:rPr>
          <w:rFonts w:asciiTheme="majorHAnsi" w:hAnsiTheme="majorHAnsi" w:cstheme="majorHAnsi"/>
          <w:sz w:val="24"/>
          <w:szCs w:val="24"/>
          <w:lang w:val="ro-MD"/>
        </w:rPr>
        <w:t>.</w:t>
      </w:r>
      <w:r w:rsidR="0036644F">
        <w:rPr>
          <w:rFonts w:asciiTheme="majorHAnsi" w:hAnsiTheme="majorHAnsi" w:cstheme="majorHAnsi"/>
          <w:sz w:val="24"/>
          <w:szCs w:val="24"/>
          <w:lang w:val="ro-MD"/>
        </w:rPr>
        <w:t xml:space="preserve"> </w:t>
      </w:r>
      <w:r w:rsidR="00CB7993" w:rsidRPr="00FD2282">
        <w:rPr>
          <w:rFonts w:asciiTheme="majorHAnsi" w:hAnsiTheme="majorHAnsi" w:cstheme="majorHAnsi"/>
          <w:sz w:val="24"/>
          <w:szCs w:val="24"/>
          <w:lang w:val="ro-MD"/>
        </w:rPr>
        <w:t>l</w:t>
      </w:r>
      <w:r w:rsidR="00B35D72" w:rsidRPr="00FD2282">
        <w:rPr>
          <w:rFonts w:asciiTheme="majorHAnsi" w:hAnsiTheme="majorHAnsi" w:cstheme="majorHAnsi"/>
          <w:sz w:val="24"/>
          <w:szCs w:val="24"/>
          <w:lang w:val="ro-MD"/>
        </w:rPr>
        <w:t>ei</w:t>
      </w:r>
      <w:r w:rsidR="00CB7993" w:rsidRPr="00FD2282">
        <w:rPr>
          <w:rFonts w:asciiTheme="majorHAnsi" w:hAnsiTheme="majorHAnsi" w:cstheme="majorHAnsi"/>
          <w:sz w:val="24"/>
          <w:szCs w:val="24"/>
          <w:lang w:val="ro-MD"/>
        </w:rPr>
        <w:t xml:space="preserve"> per total</w:t>
      </w:r>
      <w:r w:rsidR="00B35D72" w:rsidRPr="00FD2282">
        <w:rPr>
          <w:rFonts w:asciiTheme="majorHAnsi" w:hAnsiTheme="majorHAnsi" w:cstheme="majorHAnsi"/>
          <w:sz w:val="24"/>
          <w:szCs w:val="24"/>
          <w:lang w:val="ro-MD"/>
        </w:rPr>
        <w:t xml:space="preserve">, </w:t>
      </w:r>
      <w:r w:rsidR="00B35D72" w:rsidRPr="00FD2282">
        <w:rPr>
          <w:rFonts w:asciiTheme="majorHAnsi" w:eastAsia="Times New Roman" w:hAnsiTheme="majorHAnsi" w:cstheme="majorHAnsi"/>
          <w:sz w:val="24"/>
          <w:szCs w:val="24"/>
          <w:lang w:val="ro-MD"/>
        </w:rPr>
        <w:t xml:space="preserve">necesitând a fi monitorizate prin </w:t>
      </w:r>
      <w:r w:rsidR="00B35D72" w:rsidRPr="00FD2282">
        <w:rPr>
          <w:rFonts w:asciiTheme="majorHAnsi" w:hAnsiTheme="majorHAnsi" w:cstheme="majorHAnsi"/>
          <w:sz w:val="24"/>
          <w:szCs w:val="24"/>
        </w:rPr>
        <w:t xml:space="preserve">confruntarea datelor înregistrate în statistica vamală a Republicii Moldova cu </w:t>
      </w:r>
      <w:r w:rsidR="00CB7993" w:rsidRPr="00FD2282">
        <w:rPr>
          <w:rFonts w:asciiTheme="majorHAnsi" w:hAnsiTheme="majorHAnsi" w:cstheme="majorHAnsi"/>
          <w:sz w:val="24"/>
          <w:szCs w:val="24"/>
        </w:rPr>
        <w:t xml:space="preserve">cele din </w:t>
      </w:r>
      <w:r w:rsidR="00B35D72" w:rsidRPr="00FD2282">
        <w:rPr>
          <w:rFonts w:asciiTheme="majorHAnsi" w:hAnsiTheme="majorHAnsi" w:cstheme="majorHAnsi"/>
          <w:sz w:val="24"/>
          <w:szCs w:val="24"/>
        </w:rPr>
        <w:t xml:space="preserve">statistica organelor vamale ale statelor </w:t>
      </w:r>
      <w:r w:rsidR="00CB7993" w:rsidRPr="00FD2282">
        <w:rPr>
          <w:rFonts w:asciiTheme="majorHAnsi" w:hAnsiTheme="majorHAnsi" w:cstheme="majorHAnsi"/>
          <w:sz w:val="24"/>
          <w:szCs w:val="24"/>
        </w:rPr>
        <w:t>învecinate</w:t>
      </w:r>
      <w:r w:rsidRPr="00FD2282">
        <w:rPr>
          <w:rFonts w:asciiTheme="majorHAnsi" w:hAnsiTheme="majorHAnsi" w:cstheme="majorHAnsi"/>
          <w:sz w:val="24"/>
          <w:szCs w:val="24"/>
        </w:rPr>
        <w:t>;</w:t>
      </w:r>
    </w:p>
    <w:p w:rsidR="00FD2282" w:rsidRPr="00FD2282" w:rsidRDefault="00CB7993" w:rsidP="00FD2282">
      <w:pPr>
        <w:pStyle w:val="ListParagraph"/>
        <w:numPr>
          <w:ilvl w:val="0"/>
          <w:numId w:val="7"/>
        </w:numPr>
        <w:shd w:val="clear" w:color="auto" w:fill="FFFFFF"/>
        <w:spacing w:after="120" w:line="276" w:lineRule="auto"/>
        <w:ind w:left="0" w:firstLine="426"/>
        <w:jc w:val="both"/>
        <w:rPr>
          <w:rFonts w:asciiTheme="majorHAnsi" w:hAnsiTheme="majorHAnsi" w:cstheme="majorHAnsi"/>
          <w:sz w:val="24"/>
          <w:szCs w:val="24"/>
          <w:lang w:val="ro-MD"/>
        </w:rPr>
      </w:pPr>
      <w:r w:rsidRPr="00FD2282">
        <w:rPr>
          <w:rFonts w:asciiTheme="majorHAnsi" w:eastAsia="Times New Roman" w:hAnsiTheme="majorHAnsi" w:cstheme="majorHAnsi"/>
          <w:sz w:val="24"/>
          <w:szCs w:val="24"/>
        </w:rPr>
        <w:lastRenderedPageBreak/>
        <w:t>î</w:t>
      </w:r>
      <w:r w:rsidR="00B35D72" w:rsidRPr="00FD2282">
        <w:rPr>
          <w:rFonts w:asciiTheme="majorHAnsi" w:eastAsia="Times New Roman" w:hAnsiTheme="majorHAnsi" w:cstheme="majorHAnsi"/>
          <w:sz w:val="24"/>
          <w:szCs w:val="24"/>
        </w:rPr>
        <w:t xml:space="preserve">n anii 2020-2021, </w:t>
      </w:r>
      <w:r w:rsidR="00B35D72" w:rsidRPr="00FD2282">
        <w:rPr>
          <w:rFonts w:asciiTheme="majorHAnsi" w:hAnsiTheme="majorHAnsi" w:cstheme="majorHAnsi"/>
          <w:sz w:val="24"/>
          <w:szCs w:val="24"/>
        </w:rPr>
        <w:t xml:space="preserve">3,9 </w:t>
      </w:r>
      <w:proofErr w:type="spellStart"/>
      <w:r w:rsidR="00B35D72" w:rsidRPr="00FD2282">
        <w:rPr>
          <w:rFonts w:asciiTheme="majorHAnsi" w:hAnsiTheme="majorHAnsi" w:cstheme="majorHAnsi"/>
          <w:sz w:val="24"/>
          <w:szCs w:val="24"/>
          <w:lang w:val="ro-MD"/>
        </w:rPr>
        <w:t>mlrd</w:t>
      </w:r>
      <w:proofErr w:type="spellEnd"/>
      <w:r w:rsidR="00B35D72" w:rsidRPr="00FD2282">
        <w:rPr>
          <w:rFonts w:asciiTheme="majorHAnsi" w:eastAsia="Times New Roman" w:hAnsiTheme="majorHAnsi" w:cstheme="majorHAnsi"/>
          <w:sz w:val="24"/>
          <w:szCs w:val="24"/>
        </w:rPr>
        <w:t xml:space="preserve">. </w:t>
      </w:r>
      <w:r w:rsidR="00B35D72" w:rsidRPr="00FD2282">
        <w:rPr>
          <w:rFonts w:asciiTheme="majorHAnsi" w:hAnsiTheme="majorHAnsi" w:cstheme="majorHAnsi"/>
          <w:sz w:val="24"/>
          <w:szCs w:val="24"/>
        </w:rPr>
        <w:t>m</w:t>
      </w:r>
      <w:r w:rsidR="00B35D72" w:rsidRPr="00FD2282">
        <w:rPr>
          <w:rFonts w:asciiTheme="majorHAnsi" w:hAnsiTheme="majorHAnsi" w:cstheme="majorHAnsi"/>
          <w:sz w:val="24"/>
          <w:szCs w:val="24"/>
          <w:vertAlign w:val="superscript"/>
        </w:rPr>
        <w:t>3</w:t>
      </w:r>
      <w:r w:rsidR="00B35D72" w:rsidRPr="00FD2282">
        <w:rPr>
          <w:rFonts w:asciiTheme="majorHAnsi" w:hAnsiTheme="majorHAnsi" w:cstheme="majorHAnsi"/>
          <w:sz w:val="24"/>
          <w:szCs w:val="24"/>
        </w:rPr>
        <w:t xml:space="preserve"> </w:t>
      </w:r>
      <w:r w:rsidRPr="00FD2282">
        <w:rPr>
          <w:rFonts w:asciiTheme="majorHAnsi" w:hAnsiTheme="majorHAnsi" w:cstheme="majorHAnsi"/>
          <w:sz w:val="24"/>
          <w:szCs w:val="24"/>
        </w:rPr>
        <w:t xml:space="preserve">de </w:t>
      </w:r>
      <w:r w:rsidRPr="00FD2282">
        <w:rPr>
          <w:rFonts w:asciiTheme="majorHAnsi" w:eastAsia="Times New Roman" w:hAnsiTheme="majorHAnsi" w:cstheme="majorHAnsi"/>
          <w:sz w:val="24"/>
          <w:szCs w:val="24"/>
        </w:rPr>
        <w:t>gaze naturale</w:t>
      </w:r>
      <w:r w:rsidR="00DB0026">
        <w:rPr>
          <w:rFonts w:asciiTheme="majorHAnsi" w:eastAsia="Times New Roman" w:hAnsiTheme="majorHAnsi" w:cstheme="majorHAnsi"/>
          <w:sz w:val="24"/>
          <w:szCs w:val="24"/>
        </w:rPr>
        <w:t xml:space="preserve"> cu </w:t>
      </w:r>
      <w:r w:rsidR="00DB0026" w:rsidRPr="00DB0026">
        <w:rPr>
          <w:rFonts w:asciiTheme="majorHAnsi" w:hAnsiTheme="majorHAnsi" w:cstheme="majorHAnsi"/>
          <w:sz w:val="24"/>
          <w:szCs w:val="24"/>
        </w:rPr>
        <w:t xml:space="preserve">valoarea </w:t>
      </w:r>
      <w:r w:rsidR="009956CF">
        <w:rPr>
          <w:rFonts w:asciiTheme="majorHAnsi" w:hAnsiTheme="majorHAnsi" w:cstheme="majorHAnsi"/>
          <w:sz w:val="24"/>
          <w:szCs w:val="24"/>
        </w:rPr>
        <w:t xml:space="preserve">de </w:t>
      </w:r>
      <w:r w:rsidR="00DB0026" w:rsidRPr="00DB0026">
        <w:rPr>
          <w:rFonts w:asciiTheme="majorHAnsi" w:hAnsiTheme="majorHAnsi" w:cstheme="majorHAnsi"/>
          <w:sz w:val="24"/>
          <w:szCs w:val="24"/>
        </w:rPr>
        <w:t>997,8 mil. dolari SUA</w:t>
      </w:r>
      <w:r w:rsidR="00D42707">
        <w:rPr>
          <w:rFonts w:asciiTheme="majorHAnsi" w:hAnsiTheme="majorHAnsi" w:cstheme="majorHAnsi"/>
          <w:sz w:val="24"/>
          <w:szCs w:val="24"/>
        </w:rPr>
        <w:t>,</w:t>
      </w:r>
      <w:r w:rsidRPr="00FD2282">
        <w:rPr>
          <w:rFonts w:asciiTheme="majorHAnsi" w:hAnsiTheme="majorHAnsi" w:cstheme="majorHAnsi"/>
          <w:sz w:val="24"/>
          <w:szCs w:val="24"/>
        </w:rPr>
        <w:t xml:space="preserve"> </w:t>
      </w:r>
      <w:r w:rsidR="00B35D72" w:rsidRPr="00FD2282">
        <w:rPr>
          <w:rFonts w:asciiTheme="majorHAnsi" w:eastAsia="Times New Roman" w:hAnsiTheme="majorHAnsi" w:cstheme="majorHAnsi"/>
          <w:sz w:val="24"/>
          <w:szCs w:val="24"/>
        </w:rPr>
        <w:t xml:space="preserve">importate din </w:t>
      </w:r>
      <w:r w:rsidRPr="00FD2282">
        <w:rPr>
          <w:rFonts w:asciiTheme="majorHAnsi" w:eastAsia="Times New Roman" w:hAnsiTheme="majorHAnsi" w:cstheme="majorHAnsi"/>
          <w:sz w:val="24"/>
          <w:szCs w:val="24"/>
        </w:rPr>
        <w:t xml:space="preserve">Federația </w:t>
      </w:r>
      <w:r w:rsidR="00B35D72" w:rsidRPr="00FD2282">
        <w:rPr>
          <w:rFonts w:asciiTheme="majorHAnsi" w:eastAsia="Times New Roman" w:hAnsiTheme="majorHAnsi" w:cstheme="majorHAnsi"/>
          <w:sz w:val="24"/>
          <w:szCs w:val="24"/>
        </w:rPr>
        <w:t>Rus</w:t>
      </w:r>
      <w:r w:rsidRPr="00FD2282">
        <w:rPr>
          <w:rFonts w:asciiTheme="majorHAnsi" w:eastAsia="Times New Roman" w:hAnsiTheme="majorHAnsi" w:cstheme="majorHAnsi"/>
          <w:sz w:val="24"/>
          <w:szCs w:val="24"/>
        </w:rPr>
        <w:t>ă</w:t>
      </w:r>
      <w:r w:rsidR="00B35D72" w:rsidRPr="00FD2282">
        <w:rPr>
          <w:rFonts w:asciiTheme="majorHAnsi" w:eastAsia="Times New Roman" w:hAnsiTheme="majorHAnsi" w:cstheme="majorHAnsi"/>
          <w:sz w:val="24"/>
          <w:szCs w:val="24"/>
        </w:rPr>
        <w:t xml:space="preserve"> de către S.A. „</w:t>
      </w:r>
      <w:proofErr w:type="spellStart"/>
      <w:r w:rsidR="00B35D72" w:rsidRPr="00FD2282">
        <w:rPr>
          <w:rFonts w:asciiTheme="majorHAnsi" w:eastAsia="Times New Roman" w:hAnsiTheme="majorHAnsi" w:cstheme="majorHAnsi"/>
          <w:sz w:val="24"/>
          <w:szCs w:val="24"/>
        </w:rPr>
        <w:t>Moldovagaz</w:t>
      </w:r>
      <w:proofErr w:type="spellEnd"/>
      <w:r w:rsidR="00B35D72" w:rsidRPr="00FD2282">
        <w:rPr>
          <w:rFonts w:asciiTheme="majorHAnsi" w:eastAsia="Times New Roman" w:hAnsiTheme="majorHAnsi" w:cstheme="majorHAnsi"/>
          <w:sz w:val="24"/>
          <w:szCs w:val="24"/>
        </w:rPr>
        <w:t>” pentru S.R.L.</w:t>
      </w:r>
      <w:r w:rsidR="00B35D72" w:rsidRPr="00FD2282">
        <w:rPr>
          <w:rFonts w:asciiTheme="majorHAnsi" w:hAnsiTheme="majorHAnsi" w:cstheme="majorHAnsi"/>
          <w:sz w:val="24"/>
          <w:szCs w:val="24"/>
        </w:rPr>
        <w:t xml:space="preserve"> „</w:t>
      </w:r>
      <w:proofErr w:type="spellStart"/>
      <w:r w:rsidR="00B35D72" w:rsidRPr="00FD2282">
        <w:rPr>
          <w:rFonts w:asciiTheme="majorHAnsi" w:eastAsia="Times New Roman" w:hAnsiTheme="majorHAnsi" w:cstheme="majorHAnsi"/>
          <w:sz w:val="24"/>
          <w:szCs w:val="24"/>
        </w:rPr>
        <w:t>Tiraspoltransgaz</w:t>
      </w:r>
      <w:proofErr w:type="spellEnd"/>
      <w:r w:rsidR="00B35D72" w:rsidRPr="00FD2282">
        <w:rPr>
          <w:rFonts w:asciiTheme="majorHAnsi" w:eastAsia="Times New Roman" w:hAnsiTheme="majorHAnsi" w:cstheme="majorHAnsi"/>
          <w:sz w:val="24"/>
          <w:szCs w:val="24"/>
        </w:rPr>
        <w:t>”</w:t>
      </w:r>
      <w:r w:rsidR="00D42707">
        <w:rPr>
          <w:rFonts w:asciiTheme="majorHAnsi" w:eastAsia="Times New Roman" w:hAnsiTheme="majorHAnsi" w:cstheme="majorHAnsi"/>
          <w:sz w:val="24"/>
          <w:szCs w:val="24"/>
        </w:rPr>
        <w:t>,</w:t>
      </w:r>
      <w:r w:rsidR="00B35D72" w:rsidRPr="00FD2282">
        <w:rPr>
          <w:rFonts w:asciiTheme="majorHAnsi" w:eastAsia="Times New Roman" w:hAnsiTheme="majorHAnsi" w:cstheme="majorHAnsi"/>
          <w:sz w:val="24"/>
          <w:szCs w:val="24"/>
        </w:rPr>
        <w:t xml:space="preserve"> </w:t>
      </w:r>
      <w:r w:rsidR="00B35D72" w:rsidRPr="00FD2282">
        <w:rPr>
          <w:rFonts w:asciiTheme="majorHAnsi" w:hAnsiTheme="majorHAnsi" w:cstheme="majorHAnsi"/>
          <w:sz w:val="24"/>
          <w:szCs w:val="24"/>
        </w:rPr>
        <w:t xml:space="preserve">nu au fost </w:t>
      </w:r>
      <w:r w:rsidR="00B35D72" w:rsidRPr="00FD2282">
        <w:rPr>
          <w:rFonts w:asciiTheme="majorHAnsi" w:eastAsia="Times New Roman" w:hAnsiTheme="majorHAnsi" w:cstheme="majorHAnsi"/>
          <w:sz w:val="24"/>
          <w:szCs w:val="24"/>
        </w:rPr>
        <w:t xml:space="preserve">declarate la organul vamal, </w:t>
      </w:r>
      <w:r w:rsidR="00B35D72" w:rsidRPr="00FD2282">
        <w:rPr>
          <w:rFonts w:asciiTheme="majorHAnsi" w:hAnsiTheme="majorHAnsi" w:cstheme="majorHAnsi"/>
          <w:sz w:val="24"/>
          <w:szCs w:val="24"/>
        </w:rPr>
        <w:t xml:space="preserve">iar scutirile neraportate </w:t>
      </w:r>
      <w:r w:rsidR="00E73337" w:rsidRPr="00E73337">
        <w:rPr>
          <w:rFonts w:asciiTheme="majorHAnsi" w:eastAsia="Times New Roman" w:hAnsiTheme="majorHAnsi" w:cstheme="majorHAnsi"/>
          <w:sz w:val="24"/>
          <w:szCs w:val="24"/>
        </w:rPr>
        <w:t xml:space="preserve">în </w:t>
      </w:r>
      <w:r w:rsidR="00E73337" w:rsidRPr="00E73337">
        <w:rPr>
          <w:rFonts w:asciiTheme="majorHAnsi" w:eastAsia="Times New Roman" w:hAnsiTheme="majorHAnsi" w:cstheme="majorHAnsi"/>
          <w:bCs/>
          <w:sz w:val="24"/>
          <w:szCs w:val="24"/>
        </w:rPr>
        <w:t>Registrul unic al facilităților fiscale și vamale</w:t>
      </w:r>
      <w:r w:rsidR="00E73337" w:rsidRPr="00597A25">
        <w:rPr>
          <w:rFonts w:asciiTheme="majorHAnsi" w:eastAsia="Times New Roman" w:hAnsiTheme="majorHAnsi" w:cstheme="majorHAnsi"/>
          <w:i/>
        </w:rPr>
        <w:t xml:space="preserve"> </w:t>
      </w:r>
      <w:r w:rsidR="00B35D72" w:rsidRPr="00FD2282">
        <w:rPr>
          <w:rFonts w:asciiTheme="majorHAnsi" w:eastAsia="Times New Roman" w:hAnsiTheme="majorHAnsi" w:cstheme="majorHAnsi"/>
          <w:sz w:val="24"/>
          <w:szCs w:val="24"/>
        </w:rPr>
        <w:t xml:space="preserve">au însumat </w:t>
      </w:r>
      <w:r w:rsidR="00B35D72" w:rsidRPr="00FD2282">
        <w:rPr>
          <w:rFonts w:asciiTheme="majorHAnsi" w:hAnsiTheme="majorHAnsi" w:cstheme="majorHAnsi"/>
          <w:sz w:val="24"/>
          <w:szCs w:val="24"/>
        </w:rPr>
        <w:t>1,</w:t>
      </w:r>
      <w:r w:rsidR="00DB0026">
        <w:rPr>
          <w:rFonts w:asciiTheme="majorHAnsi" w:hAnsiTheme="majorHAnsi" w:cstheme="majorHAnsi"/>
          <w:sz w:val="24"/>
          <w:szCs w:val="24"/>
        </w:rPr>
        <w:t>3</w:t>
      </w:r>
      <w:r w:rsidR="00B35D72" w:rsidRPr="00FD2282">
        <w:rPr>
          <w:rFonts w:asciiTheme="majorHAnsi" w:hAnsiTheme="majorHAnsi" w:cstheme="majorHAnsi"/>
          <w:sz w:val="24"/>
          <w:szCs w:val="24"/>
        </w:rPr>
        <w:t xml:space="preserve"> </w:t>
      </w:r>
      <w:proofErr w:type="spellStart"/>
      <w:r w:rsidR="00B35D72" w:rsidRPr="00FD2282">
        <w:rPr>
          <w:rFonts w:asciiTheme="majorHAnsi" w:hAnsiTheme="majorHAnsi" w:cstheme="majorHAnsi"/>
          <w:sz w:val="24"/>
          <w:szCs w:val="24"/>
          <w:lang w:val="ro-MD"/>
        </w:rPr>
        <w:t>mlrd</w:t>
      </w:r>
      <w:proofErr w:type="spellEnd"/>
      <w:r w:rsidR="00B35D72" w:rsidRPr="00FD2282">
        <w:rPr>
          <w:rFonts w:asciiTheme="majorHAnsi" w:eastAsia="Times New Roman" w:hAnsiTheme="majorHAnsi" w:cstheme="majorHAnsi"/>
          <w:sz w:val="24"/>
          <w:szCs w:val="24"/>
        </w:rPr>
        <w:t>.</w:t>
      </w:r>
      <w:r w:rsidR="0001623D">
        <w:rPr>
          <w:rFonts w:asciiTheme="majorHAnsi" w:eastAsia="Times New Roman" w:hAnsiTheme="majorHAnsi" w:cstheme="majorHAnsi"/>
          <w:sz w:val="24"/>
          <w:szCs w:val="24"/>
        </w:rPr>
        <w:t xml:space="preserve"> </w:t>
      </w:r>
      <w:r w:rsidR="00B35D72" w:rsidRPr="00FD2282">
        <w:rPr>
          <w:rFonts w:asciiTheme="majorHAnsi" w:eastAsia="Times New Roman" w:hAnsiTheme="majorHAnsi" w:cstheme="majorHAnsi"/>
          <w:sz w:val="24"/>
          <w:szCs w:val="24"/>
          <w:lang w:val="ro-MD"/>
        </w:rPr>
        <w:t>lei</w:t>
      </w:r>
      <w:r w:rsidR="00B35D72" w:rsidRPr="00B35D72">
        <w:rPr>
          <w:rStyle w:val="FootnoteReference"/>
          <w:rFonts w:asciiTheme="majorHAnsi" w:eastAsia="Times New Roman" w:hAnsiTheme="majorHAnsi" w:cstheme="majorHAnsi"/>
          <w:sz w:val="24"/>
          <w:szCs w:val="24"/>
          <w:lang w:val="ro-MD"/>
        </w:rPr>
        <w:footnoteReference w:id="6"/>
      </w:r>
      <w:r w:rsidR="009E0B3D" w:rsidRPr="00FD2282">
        <w:rPr>
          <w:rFonts w:asciiTheme="majorHAnsi" w:eastAsia="Times New Roman" w:hAnsiTheme="majorHAnsi" w:cstheme="majorHAnsi"/>
          <w:sz w:val="24"/>
          <w:szCs w:val="24"/>
          <w:lang w:val="ro-MD"/>
        </w:rPr>
        <w:t>,</w:t>
      </w:r>
      <w:r w:rsidRPr="00FD2282">
        <w:rPr>
          <w:rFonts w:asciiTheme="majorHAnsi" w:eastAsia="Times New Roman" w:hAnsiTheme="majorHAnsi" w:cstheme="majorHAnsi"/>
          <w:sz w:val="24"/>
          <w:szCs w:val="24"/>
          <w:lang w:val="ro-MD"/>
        </w:rPr>
        <w:t xml:space="preserve"> conform </w:t>
      </w:r>
      <w:r w:rsidRPr="00FD2282">
        <w:rPr>
          <w:rFonts w:asciiTheme="majorHAnsi" w:eastAsia="Times New Roman" w:hAnsiTheme="majorHAnsi" w:cstheme="majorHAnsi"/>
          <w:sz w:val="24"/>
          <w:szCs w:val="24"/>
        </w:rPr>
        <w:t>estimărilor de audit</w:t>
      </w:r>
      <w:r w:rsidR="00AA7A48">
        <w:rPr>
          <w:rFonts w:asciiTheme="majorHAnsi" w:eastAsia="Times New Roman" w:hAnsiTheme="majorHAnsi" w:cstheme="majorHAnsi"/>
          <w:sz w:val="24"/>
          <w:szCs w:val="24"/>
          <w:lang w:val="ro-MD"/>
        </w:rPr>
        <w:t>.</w:t>
      </w:r>
    </w:p>
    <w:p w:rsidR="005A018A" w:rsidRPr="008A3EDF" w:rsidRDefault="005A018A" w:rsidP="00FD2282">
      <w:pPr>
        <w:shd w:val="clear" w:color="auto" w:fill="FFFFFF"/>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 xml:space="preserve">Pentru remedierea deficiențelor constatate sunt necesare măsuri și acțiuni </w:t>
      </w:r>
      <w:r w:rsidR="003A6D32" w:rsidRPr="008A3EDF">
        <w:rPr>
          <w:rFonts w:asciiTheme="majorHAnsi" w:hAnsiTheme="majorHAnsi" w:cstheme="majorHAnsi"/>
          <w:sz w:val="24"/>
          <w:szCs w:val="24"/>
          <w:lang w:val="ro-MD"/>
        </w:rPr>
        <w:t>prompte</w:t>
      </w:r>
      <w:r w:rsidR="00C247B8" w:rsidRPr="008A3EDF">
        <w:rPr>
          <w:rFonts w:asciiTheme="majorHAnsi" w:hAnsiTheme="majorHAnsi" w:cstheme="majorHAnsi"/>
          <w:sz w:val="24"/>
          <w:szCs w:val="24"/>
          <w:lang w:val="ro-MD"/>
        </w:rPr>
        <w:t xml:space="preserve"> din partea autorităților</w:t>
      </w:r>
      <w:r w:rsidR="00E941D4">
        <w:rPr>
          <w:rFonts w:asciiTheme="majorHAnsi" w:hAnsiTheme="majorHAnsi" w:cstheme="majorHAnsi"/>
          <w:sz w:val="24"/>
          <w:szCs w:val="24"/>
          <w:lang w:val="ro-MD"/>
        </w:rPr>
        <w:t xml:space="preserve"> implicate</w:t>
      </w:r>
      <w:r w:rsidRPr="008A3EDF">
        <w:rPr>
          <w:rFonts w:asciiTheme="majorHAnsi" w:hAnsiTheme="majorHAnsi" w:cstheme="majorHAnsi"/>
          <w:sz w:val="24"/>
          <w:szCs w:val="24"/>
          <w:lang w:val="ro-MD"/>
        </w:rPr>
        <w:t>,</w:t>
      </w:r>
      <w:r w:rsidR="00C247B8" w:rsidRPr="008A3EDF">
        <w:rPr>
          <w:rFonts w:asciiTheme="majorHAnsi" w:hAnsiTheme="majorHAnsi" w:cstheme="majorHAnsi"/>
          <w:sz w:val="24"/>
          <w:szCs w:val="24"/>
          <w:lang w:val="ro-MD"/>
        </w:rPr>
        <w:t xml:space="preserve"> </w:t>
      </w:r>
      <w:r w:rsidRPr="008A3EDF">
        <w:rPr>
          <w:rFonts w:asciiTheme="majorHAnsi" w:hAnsiTheme="majorHAnsi" w:cstheme="majorHAnsi"/>
          <w:sz w:val="24"/>
          <w:szCs w:val="24"/>
          <w:lang w:val="ro-MD"/>
        </w:rPr>
        <w:t>care să asigure îmbunătățirea proceselor d</w:t>
      </w:r>
      <w:r w:rsidR="00C247B8" w:rsidRPr="008A3EDF">
        <w:rPr>
          <w:rFonts w:asciiTheme="majorHAnsi" w:hAnsiTheme="majorHAnsi" w:cstheme="majorHAnsi"/>
          <w:sz w:val="24"/>
          <w:szCs w:val="24"/>
          <w:lang w:val="ro-MD"/>
        </w:rPr>
        <w:t>e administrare a sistemului de facilități fiscale</w:t>
      </w:r>
      <w:r w:rsidR="00481DD4">
        <w:rPr>
          <w:rFonts w:asciiTheme="majorHAnsi" w:hAnsiTheme="majorHAnsi" w:cstheme="majorHAnsi"/>
          <w:sz w:val="24"/>
          <w:szCs w:val="24"/>
          <w:lang w:val="ro-MD"/>
        </w:rPr>
        <w:t xml:space="preserve"> și vamale</w:t>
      </w:r>
      <w:r w:rsidR="00C247B8" w:rsidRPr="008A3EDF">
        <w:rPr>
          <w:rFonts w:asciiTheme="majorHAnsi" w:hAnsiTheme="majorHAnsi" w:cstheme="majorHAnsi"/>
          <w:sz w:val="24"/>
          <w:szCs w:val="24"/>
          <w:lang w:val="ro-MD"/>
        </w:rPr>
        <w:t>.</w:t>
      </w:r>
    </w:p>
    <w:p w:rsidR="005A018A" w:rsidRPr="008A3EDF" w:rsidRDefault="005A018A" w:rsidP="00FD2282">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lang w:val="ro-MD"/>
        </w:rPr>
        <w:t>Reieșind din cele expuse, în temeiul</w:t>
      </w:r>
      <w:r w:rsidR="00830E58">
        <w:rPr>
          <w:rFonts w:asciiTheme="majorHAnsi" w:hAnsiTheme="majorHAnsi" w:cstheme="majorHAnsi"/>
          <w:lang w:val="ro-MD"/>
        </w:rPr>
        <w:t xml:space="preserve"> art.14 alin.(2), art.</w:t>
      </w:r>
      <w:r w:rsidR="00830E58" w:rsidRPr="00830E58">
        <w:rPr>
          <w:rFonts w:asciiTheme="majorHAnsi" w:hAnsiTheme="majorHAnsi" w:cstheme="majorHAnsi"/>
          <w:lang w:val="ro-MD"/>
        </w:rPr>
        <w:t>15 lit.</w:t>
      </w:r>
      <w:r w:rsidR="00830E58" w:rsidRPr="00830E58">
        <w:rPr>
          <w:rFonts w:ascii="Calibri Light" w:hAnsi="Calibri Light" w:cs="Calibri Light"/>
          <w:lang w:val="ro-MD"/>
        </w:rPr>
        <w:t xml:space="preserve"> d), </w:t>
      </w:r>
      <w:r w:rsidR="00E941D4">
        <w:rPr>
          <w:rFonts w:ascii="Calibri Light" w:hAnsi="Calibri Light" w:cs="Calibri Light"/>
          <w:lang w:val="ro-MD"/>
        </w:rPr>
        <w:t xml:space="preserve">lit. </w:t>
      </w:r>
      <w:r w:rsidR="00830E58" w:rsidRPr="00830E58">
        <w:rPr>
          <w:rFonts w:ascii="Calibri Light" w:hAnsi="Calibri Light" w:cs="Calibri Light"/>
          <w:lang w:val="ro-MD"/>
        </w:rPr>
        <w:t>i</w:t>
      </w:r>
      <w:r w:rsidR="00830E58" w:rsidRPr="00830E58">
        <w:rPr>
          <w:rFonts w:ascii="Calibri Light" w:hAnsi="Calibri Light" w:cs="Calibri Light"/>
          <w:vertAlign w:val="superscript"/>
          <w:lang w:val="ro-MD"/>
        </w:rPr>
        <w:t>1</w:t>
      </w:r>
      <w:r w:rsidR="00830E58" w:rsidRPr="00830E58">
        <w:rPr>
          <w:rFonts w:ascii="Calibri Light" w:hAnsi="Calibri Light" w:cs="Calibri Light"/>
          <w:lang w:val="ro-MD"/>
        </w:rPr>
        <w:t>) și art.37</w:t>
      </w:r>
      <w:r w:rsidRPr="008A3EDF">
        <w:rPr>
          <w:rFonts w:asciiTheme="majorHAnsi" w:hAnsiTheme="majorHAnsi" w:cstheme="majorHAnsi"/>
          <w:lang w:val="ro-MD"/>
        </w:rPr>
        <w:t xml:space="preserve"> alin.(2) din Legea </w:t>
      </w:r>
      <w:r w:rsidRPr="00D67210">
        <w:rPr>
          <w:rFonts w:asciiTheme="majorHAnsi" w:hAnsiTheme="majorHAnsi" w:cstheme="majorHAnsi"/>
          <w:lang w:val="ro-MD"/>
        </w:rPr>
        <w:t>nr.260 din 07.12.2017,</w:t>
      </w:r>
      <w:r w:rsidRPr="008A3EDF">
        <w:rPr>
          <w:rFonts w:asciiTheme="majorHAnsi" w:hAnsiTheme="majorHAnsi" w:cstheme="majorHAnsi"/>
          <w:lang w:val="ro-MD"/>
        </w:rPr>
        <w:t xml:space="preserve"> Curtea de Conturi</w:t>
      </w:r>
    </w:p>
    <w:p w:rsidR="005A018A" w:rsidRPr="008A3EDF" w:rsidRDefault="005A018A" w:rsidP="008A3EDF">
      <w:pPr>
        <w:pStyle w:val="NormalWeb"/>
        <w:spacing w:after="0" w:line="276" w:lineRule="auto"/>
        <w:ind w:left="0" w:firstLine="709"/>
        <w:jc w:val="both"/>
        <w:rPr>
          <w:rFonts w:asciiTheme="majorHAnsi" w:hAnsiTheme="majorHAnsi" w:cstheme="majorHAnsi"/>
          <w:lang w:val="ro-MD"/>
        </w:rPr>
      </w:pPr>
    </w:p>
    <w:p w:rsidR="005A018A" w:rsidRPr="008A3EDF" w:rsidRDefault="005A018A" w:rsidP="008A3EDF">
      <w:pPr>
        <w:pStyle w:val="cp"/>
        <w:spacing w:after="120" w:line="276" w:lineRule="auto"/>
        <w:rPr>
          <w:rFonts w:asciiTheme="majorHAnsi" w:hAnsiTheme="majorHAnsi" w:cstheme="majorHAnsi"/>
          <w:lang w:val="ro-MD"/>
        </w:rPr>
      </w:pPr>
      <w:r w:rsidRPr="008A3EDF">
        <w:rPr>
          <w:rFonts w:asciiTheme="majorHAnsi" w:hAnsiTheme="majorHAnsi" w:cstheme="majorHAnsi"/>
          <w:lang w:val="ro-MD"/>
        </w:rPr>
        <w:t>HOTĂRĂŞTE:</w:t>
      </w:r>
      <w:r w:rsidRPr="008A3EDF">
        <w:rPr>
          <w:rFonts w:asciiTheme="majorHAnsi" w:hAnsiTheme="majorHAnsi" w:cstheme="majorHAnsi"/>
          <w:lang w:val="ro-MD"/>
        </w:rPr>
        <w:tab/>
      </w:r>
    </w:p>
    <w:p w:rsidR="005A018A" w:rsidRPr="008A3EDF" w:rsidRDefault="005A018A" w:rsidP="008A3EDF">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bCs/>
          <w:lang w:val="ro-MD"/>
        </w:rPr>
        <w:t>1.</w:t>
      </w:r>
      <w:r w:rsidRPr="008A3EDF">
        <w:rPr>
          <w:rFonts w:asciiTheme="majorHAnsi" w:hAnsiTheme="majorHAnsi" w:cstheme="majorHAnsi"/>
          <w:lang w:val="ro-MD"/>
        </w:rPr>
        <w:t xml:space="preserve"> </w:t>
      </w:r>
      <w:r w:rsidRPr="008A3EDF">
        <w:rPr>
          <w:rFonts w:asciiTheme="majorHAnsi" w:hAnsiTheme="majorHAnsi" w:cstheme="majorHAnsi"/>
          <w:bCs/>
          <w:lang w:val="ro-MD"/>
        </w:rPr>
        <w:t>Se</w:t>
      </w:r>
      <w:r w:rsidRPr="008A3EDF">
        <w:rPr>
          <w:rFonts w:asciiTheme="majorHAnsi" w:hAnsiTheme="majorHAnsi" w:cstheme="majorHAnsi"/>
          <w:lang w:val="ro-MD"/>
        </w:rPr>
        <w:t xml:space="preserve"> aprobă Raportul auditului</w:t>
      </w:r>
      <w:r w:rsidR="003A6D32" w:rsidRPr="008A3EDF">
        <w:rPr>
          <w:rFonts w:asciiTheme="majorHAnsi" w:hAnsiTheme="majorHAnsi" w:cstheme="majorHAnsi"/>
          <w:b/>
          <w:bCs/>
          <w:lang w:val="ro-MD" w:eastAsia="ru-RU"/>
        </w:rPr>
        <w:t xml:space="preserve"> </w:t>
      </w:r>
      <w:r w:rsidR="003A6D32" w:rsidRPr="008A3EDF">
        <w:rPr>
          <w:rFonts w:asciiTheme="majorHAnsi" w:hAnsiTheme="majorHAnsi" w:cstheme="majorHAnsi"/>
          <w:bCs/>
          <w:lang w:val="ro-MD" w:eastAsia="ru-RU"/>
        </w:rPr>
        <w:t xml:space="preserve">conformității </w:t>
      </w:r>
      <w:r w:rsidR="00E941D4">
        <w:rPr>
          <w:rFonts w:asciiTheme="majorHAnsi" w:hAnsiTheme="majorHAnsi" w:cstheme="majorHAnsi"/>
          <w:bCs/>
          <w:lang w:val="ro-MD" w:eastAsia="ru-RU"/>
        </w:rPr>
        <w:t xml:space="preserve">asupra </w:t>
      </w:r>
      <w:r w:rsidR="003A6D32" w:rsidRPr="008A3EDF">
        <w:rPr>
          <w:rFonts w:asciiTheme="majorHAnsi" w:hAnsiTheme="majorHAnsi" w:cstheme="majorHAnsi"/>
          <w:lang w:val="ro-MD"/>
        </w:rPr>
        <w:t>administrării sistemului de facilități fiscale</w:t>
      </w:r>
      <w:r w:rsidR="00797C04">
        <w:rPr>
          <w:rFonts w:asciiTheme="majorHAnsi" w:hAnsiTheme="majorHAnsi" w:cstheme="majorHAnsi"/>
          <w:lang w:val="ro-MD"/>
        </w:rPr>
        <w:t xml:space="preserve"> și vamale</w:t>
      </w:r>
      <w:r w:rsidR="003A6D32" w:rsidRPr="008A3EDF">
        <w:rPr>
          <w:rFonts w:asciiTheme="majorHAnsi" w:hAnsiTheme="majorHAnsi" w:cstheme="majorHAnsi"/>
          <w:lang w:val="ro-MD"/>
        </w:rPr>
        <w:t xml:space="preserve"> în anii 2020-2021</w:t>
      </w:r>
      <w:r w:rsidRPr="008A3EDF">
        <w:rPr>
          <w:rFonts w:asciiTheme="majorHAnsi" w:hAnsiTheme="majorHAnsi" w:cstheme="majorHAnsi"/>
          <w:lang w:val="ro-MD"/>
        </w:rPr>
        <w:t>, anexat la prezenta Hotărâre.</w:t>
      </w:r>
    </w:p>
    <w:p w:rsidR="005A018A" w:rsidRPr="008A3EDF" w:rsidRDefault="005A018A" w:rsidP="008A3EDF">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bCs/>
          <w:lang w:val="ro-MD"/>
        </w:rPr>
        <w:t>2.</w:t>
      </w:r>
      <w:r w:rsidRPr="008A3EDF">
        <w:rPr>
          <w:rFonts w:asciiTheme="majorHAnsi" w:hAnsiTheme="majorHAnsi" w:cstheme="majorHAnsi"/>
          <w:lang w:val="ro-MD"/>
        </w:rPr>
        <w:t xml:space="preserve"> </w:t>
      </w:r>
      <w:r w:rsidRPr="008A3EDF">
        <w:rPr>
          <w:rFonts w:asciiTheme="majorHAnsi" w:hAnsiTheme="majorHAnsi" w:cstheme="majorHAnsi"/>
          <w:bCs/>
          <w:lang w:val="ro-MD"/>
        </w:rPr>
        <w:t>Prezenta</w:t>
      </w:r>
      <w:r w:rsidRPr="008A3EDF">
        <w:rPr>
          <w:rFonts w:asciiTheme="majorHAnsi" w:hAnsiTheme="majorHAnsi" w:cstheme="majorHAnsi"/>
          <w:lang w:val="ro-MD"/>
        </w:rPr>
        <w:t xml:space="preserve"> Hotărâre și Raportul de audit se remit:</w:t>
      </w:r>
    </w:p>
    <w:p w:rsidR="005A018A" w:rsidRPr="008A3EDF" w:rsidRDefault="005A018A" w:rsidP="008A3EDF">
      <w:pPr>
        <w:spacing w:after="0" w:line="276" w:lineRule="auto"/>
        <w:ind w:firstLine="709"/>
        <w:jc w:val="both"/>
        <w:rPr>
          <w:rFonts w:asciiTheme="majorHAnsi" w:eastAsia="Times New Roman" w:hAnsiTheme="majorHAnsi" w:cstheme="majorHAnsi"/>
          <w:sz w:val="24"/>
          <w:szCs w:val="24"/>
          <w:lang w:val="ro-MD" w:eastAsia="ru-RU"/>
        </w:rPr>
      </w:pPr>
      <w:r w:rsidRPr="008A3EDF">
        <w:rPr>
          <w:rFonts w:asciiTheme="majorHAnsi" w:hAnsiTheme="majorHAnsi" w:cstheme="majorHAnsi"/>
          <w:b/>
          <w:sz w:val="24"/>
          <w:szCs w:val="24"/>
          <w:lang w:val="ro-MD"/>
        </w:rPr>
        <w:t>2.1. Parlamentului Republicii Moldova</w:t>
      </w:r>
      <w:r w:rsidRPr="008A3EDF">
        <w:rPr>
          <w:rFonts w:asciiTheme="majorHAnsi" w:hAnsiTheme="majorHAnsi" w:cstheme="majorHAnsi"/>
          <w:sz w:val="24"/>
          <w:szCs w:val="24"/>
          <w:lang w:val="ro-MD"/>
        </w:rPr>
        <w:t>,</w:t>
      </w:r>
      <w:r w:rsidRPr="008A3EDF">
        <w:rPr>
          <w:rFonts w:asciiTheme="majorHAnsi" w:eastAsia="Times New Roman" w:hAnsiTheme="majorHAnsi" w:cstheme="majorHAnsi"/>
          <w:sz w:val="24"/>
          <w:szCs w:val="24"/>
          <w:lang w:val="ro-MD" w:eastAsia="ru-RU"/>
        </w:rPr>
        <w:t xml:space="preserve"> </w:t>
      </w:r>
      <w:r w:rsidRPr="008A3EDF">
        <w:rPr>
          <w:rFonts w:asciiTheme="majorHAnsi" w:hAnsiTheme="majorHAnsi" w:cstheme="majorHAnsi"/>
          <w:sz w:val="24"/>
          <w:szCs w:val="24"/>
          <w:lang w:val="ro-MD"/>
        </w:rPr>
        <w:t>pentru informare și examinare, după caz, în cadrul Comisiei parlamentare de control al finanțelor publice</w:t>
      </w:r>
      <w:r w:rsidRPr="008A3EDF">
        <w:rPr>
          <w:rFonts w:asciiTheme="majorHAnsi" w:hAnsiTheme="majorHAnsi" w:cstheme="majorHAnsi"/>
          <w:bCs/>
          <w:lang w:val="ro-MD"/>
        </w:rPr>
        <w:t>;</w:t>
      </w:r>
    </w:p>
    <w:p w:rsidR="005A018A" w:rsidRPr="008A3EDF" w:rsidRDefault="005A018A" w:rsidP="008A3EDF">
      <w:pPr>
        <w:spacing w:after="0" w:line="276" w:lineRule="auto"/>
        <w:ind w:firstLine="709"/>
        <w:contextualSpacing/>
        <w:jc w:val="both"/>
        <w:rPr>
          <w:rFonts w:asciiTheme="majorHAnsi" w:eastAsia="Times New Roman" w:hAnsiTheme="majorHAnsi" w:cstheme="majorHAnsi"/>
          <w:sz w:val="24"/>
          <w:szCs w:val="24"/>
          <w:lang w:val="ro-RO"/>
        </w:rPr>
      </w:pPr>
      <w:r w:rsidRPr="008A3EDF">
        <w:rPr>
          <w:rFonts w:asciiTheme="majorHAnsi" w:eastAsia="Times New Roman" w:hAnsiTheme="majorHAnsi" w:cstheme="majorHAnsi"/>
          <w:b/>
          <w:sz w:val="24"/>
          <w:szCs w:val="24"/>
          <w:lang w:val="ro-MD"/>
        </w:rPr>
        <w:t>2.2. Președintelui Republicii Moldova</w:t>
      </w:r>
      <w:r w:rsidRPr="008A3EDF">
        <w:rPr>
          <w:rFonts w:asciiTheme="majorHAnsi" w:eastAsia="Times New Roman" w:hAnsiTheme="majorHAnsi" w:cstheme="majorHAnsi"/>
          <w:sz w:val="24"/>
          <w:szCs w:val="24"/>
          <w:lang w:val="ro-MD"/>
        </w:rPr>
        <w:t>, pentru informare;</w:t>
      </w:r>
    </w:p>
    <w:p w:rsidR="005A018A" w:rsidRPr="008A3EDF" w:rsidRDefault="005A018A" w:rsidP="008A3EDF">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2.3.</w:t>
      </w:r>
      <w:r w:rsidRPr="008A3EDF">
        <w:rPr>
          <w:rFonts w:asciiTheme="majorHAnsi" w:hAnsiTheme="majorHAnsi" w:cstheme="majorHAnsi"/>
          <w:lang w:val="ro-MD"/>
        </w:rPr>
        <w:t xml:space="preserve"> </w:t>
      </w:r>
      <w:r w:rsidRPr="008A3EDF">
        <w:rPr>
          <w:rFonts w:asciiTheme="majorHAnsi" w:hAnsiTheme="majorHAnsi" w:cstheme="majorHAnsi"/>
          <w:b/>
          <w:sz w:val="24"/>
          <w:szCs w:val="24"/>
          <w:lang w:val="ro-MD"/>
        </w:rPr>
        <w:t>Guvernului Republicii Moldova</w:t>
      </w:r>
      <w:r w:rsidR="00010888">
        <w:rPr>
          <w:rFonts w:asciiTheme="majorHAnsi" w:hAnsiTheme="majorHAnsi" w:cstheme="majorHAnsi"/>
          <w:sz w:val="24"/>
          <w:szCs w:val="24"/>
          <w:lang w:val="ro-MD"/>
        </w:rPr>
        <w:t xml:space="preserve">, pentru informare </w:t>
      </w:r>
      <w:r w:rsidR="00010888" w:rsidRPr="00010888">
        <w:rPr>
          <w:rFonts w:asciiTheme="majorHAnsi" w:hAnsiTheme="majorHAnsi" w:cstheme="majorHAnsi"/>
          <w:sz w:val="24"/>
          <w:szCs w:val="24"/>
          <w:lang w:val="ro-MD"/>
        </w:rPr>
        <w:t>și luare de atitudine în vederea monitorizării asigurării implementării recomandărilor de audit;</w:t>
      </w:r>
    </w:p>
    <w:p w:rsidR="00A538C7" w:rsidRDefault="005A018A" w:rsidP="00A538C7">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2.4.</w:t>
      </w:r>
      <w:r w:rsidR="00850247" w:rsidRPr="008A3EDF">
        <w:rPr>
          <w:rFonts w:asciiTheme="majorHAnsi" w:hAnsiTheme="majorHAnsi" w:cstheme="majorHAnsi"/>
          <w:b/>
          <w:sz w:val="24"/>
          <w:szCs w:val="24"/>
          <w:lang w:val="ro-MD"/>
        </w:rPr>
        <w:t xml:space="preserve"> </w:t>
      </w:r>
      <w:r w:rsidRPr="008A3EDF">
        <w:rPr>
          <w:rFonts w:asciiTheme="majorHAnsi" w:hAnsiTheme="majorHAnsi" w:cstheme="majorHAnsi"/>
          <w:b/>
          <w:sz w:val="24"/>
          <w:szCs w:val="24"/>
          <w:lang w:val="ro-MD"/>
        </w:rPr>
        <w:t>Ministerului Finanțelor</w:t>
      </w:r>
      <w:r w:rsidR="0056783F" w:rsidRPr="008A3EDF">
        <w:rPr>
          <w:rFonts w:asciiTheme="majorHAnsi" w:hAnsiTheme="majorHAnsi" w:cstheme="majorHAnsi"/>
          <w:b/>
          <w:sz w:val="24"/>
          <w:szCs w:val="24"/>
          <w:lang w:val="ro-MD"/>
        </w:rPr>
        <w:t xml:space="preserve"> și Serviciul</w:t>
      </w:r>
      <w:r w:rsidR="00CD435F" w:rsidRPr="008A3EDF">
        <w:rPr>
          <w:rFonts w:asciiTheme="majorHAnsi" w:hAnsiTheme="majorHAnsi" w:cstheme="majorHAnsi"/>
          <w:b/>
          <w:sz w:val="24"/>
          <w:szCs w:val="24"/>
          <w:lang w:val="ro-MD"/>
        </w:rPr>
        <w:t>ui</w:t>
      </w:r>
      <w:r w:rsidR="0056783F" w:rsidRPr="008A3EDF">
        <w:rPr>
          <w:rFonts w:asciiTheme="majorHAnsi" w:hAnsiTheme="majorHAnsi" w:cstheme="majorHAnsi"/>
          <w:b/>
          <w:sz w:val="24"/>
          <w:szCs w:val="24"/>
          <w:lang w:val="ro-MD"/>
        </w:rPr>
        <w:t xml:space="preserve"> </w:t>
      </w:r>
      <w:r w:rsidR="00A373C5">
        <w:rPr>
          <w:rFonts w:asciiTheme="majorHAnsi" w:hAnsiTheme="majorHAnsi" w:cstheme="majorHAnsi"/>
          <w:b/>
          <w:sz w:val="24"/>
          <w:szCs w:val="24"/>
          <w:lang w:val="ro-MD"/>
        </w:rPr>
        <w:t>Vamal</w:t>
      </w:r>
      <w:r w:rsidR="00F23CD5">
        <w:rPr>
          <w:rFonts w:asciiTheme="majorHAnsi" w:hAnsiTheme="majorHAnsi" w:cstheme="majorHAnsi"/>
          <w:b/>
          <w:sz w:val="24"/>
          <w:szCs w:val="24"/>
          <w:lang w:val="ro-MD"/>
        </w:rPr>
        <w:t>,</w:t>
      </w:r>
      <w:r w:rsidR="0056783F" w:rsidRPr="008A3EDF">
        <w:rPr>
          <w:rFonts w:asciiTheme="majorHAnsi" w:hAnsiTheme="majorHAnsi" w:cstheme="majorHAnsi"/>
          <w:b/>
          <w:sz w:val="24"/>
          <w:szCs w:val="24"/>
          <w:lang w:val="ro-MD"/>
        </w:rPr>
        <w:t xml:space="preserve"> </w:t>
      </w:r>
      <w:r w:rsidR="0056783F" w:rsidRPr="008A3EDF">
        <w:rPr>
          <w:rFonts w:asciiTheme="majorHAnsi" w:hAnsiTheme="majorHAnsi" w:cstheme="majorHAnsi"/>
          <w:sz w:val="24"/>
          <w:szCs w:val="24"/>
          <w:lang w:val="ro-MD"/>
        </w:rPr>
        <w:t>pentru luare de atitudine, și se recomandă</w:t>
      </w:r>
      <w:r w:rsidR="0056783F" w:rsidRPr="008A3EDF">
        <w:rPr>
          <w:rFonts w:asciiTheme="majorHAnsi" w:hAnsiTheme="majorHAnsi" w:cstheme="majorHAnsi"/>
          <w:noProof/>
          <w:sz w:val="24"/>
          <w:szCs w:val="24"/>
          <w:lang w:val="ro-MD"/>
        </w:rPr>
        <w:t xml:space="preserve"> examinarea rezultatelor auditului, conform competențelor, cu aprobarea un</w:t>
      </w:r>
      <w:r w:rsidR="00CD435F" w:rsidRPr="008A3EDF">
        <w:rPr>
          <w:rFonts w:asciiTheme="majorHAnsi" w:hAnsiTheme="majorHAnsi" w:cstheme="majorHAnsi"/>
          <w:noProof/>
          <w:sz w:val="24"/>
          <w:szCs w:val="24"/>
          <w:lang w:val="ro-MD"/>
        </w:rPr>
        <w:t>or</w:t>
      </w:r>
      <w:r w:rsidR="0056783F" w:rsidRPr="008A3EDF">
        <w:rPr>
          <w:rFonts w:asciiTheme="majorHAnsi" w:hAnsiTheme="majorHAnsi" w:cstheme="majorHAnsi"/>
          <w:noProof/>
          <w:sz w:val="24"/>
          <w:szCs w:val="24"/>
          <w:lang w:val="ro-MD"/>
        </w:rPr>
        <w:t xml:space="preserve"> plan</w:t>
      </w:r>
      <w:r w:rsidR="00CD435F" w:rsidRPr="008A3EDF">
        <w:rPr>
          <w:rFonts w:asciiTheme="majorHAnsi" w:hAnsiTheme="majorHAnsi" w:cstheme="majorHAnsi"/>
          <w:noProof/>
          <w:sz w:val="24"/>
          <w:szCs w:val="24"/>
          <w:lang w:val="ro-MD"/>
        </w:rPr>
        <w:t>uri</w:t>
      </w:r>
      <w:r w:rsidR="0056783F" w:rsidRPr="008A3EDF">
        <w:rPr>
          <w:rFonts w:asciiTheme="majorHAnsi" w:hAnsiTheme="majorHAnsi" w:cstheme="majorHAnsi"/>
          <w:noProof/>
          <w:sz w:val="24"/>
          <w:szCs w:val="24"/>
          <w:lang w:val="ro-MD"/>
        </w:rPr>
        <w:t xml:space="preserve"> de măsuri privind remedierea situațiilor constatate și implementarea recomandărilor din Raportul de audit</w:t>
      </w:r>
      <w:r w:rsidR="0056783F" w:rsidRPr="008A3EDF">
        <w:rPr>
          <w:rFonts w:asciiTheme="majorHAnsi" w:hAnsiTheme="majorHAnsi" w:cstheme="majorHAnsi"/>
          <w:sz w:val="24"/>
          <w:szCs w:val="24"/>
          <w:lang w:val="ro-MD"/>
        </w:rPr>
        <w:t>;</w:t>
      </w:r>
    </w:p>
    <w:p w:rsidR="00597532" w:rsidRPr="00597532" w:rsidRDefault="007B6279" w:rsidP="00597532">
      <w:pPr>
        <w:tabs>
          <w:tab w:val="left" w:pos="851"/>
          <w:tab w:val="left" w:pos="1276"/>
        </w:tabs>
        <w:spacing w:after="0" w:line="276" w:lineRule="auto"/>
        <w:ind w:firstLine="709"/>
        <w:jc w:val="both"/>
        <w:rPr>
          <w:rFonts w:asciiTheme="majorHAnsi" w:hAnsiTheme="majorHAnsi" w:cstheme="majorHAnsi"/>
          <w:sz w:val="24"/>
          <w:szCs w:val="24"/>
          <w:lang w:val="ro-RO"/>
        </w:rPr>
      </w:pPr>
      <w:r w:rsidRPr="008A3EDF">
        <w:rPr>
          <w:rFonts w:asciiTheme="majorHAnsi" w:hAnsiTheme="majorHAnsi" w:cstheme="majorHAnsi"/>
          <w:b/>
          <w:sz w:val="24"/>
          <w:szCs w:val="24"/>
          <w:lang w:val="ro-MD"/>
        </w:rPr>
        <w:t>2.5. Ministerului Economiei</w:t>
      </w:r>
      <w:r w:rsidR="00F23CD5">
        <w:rPr>
          <w:rFonts w:asciiTheme="majorHAnsi" w:hAnsiTheme="majorHAnsi" w:cstheme="majorHAnsi"/>
          <w:b/>
          <w:sz w:val="24"/>
          <w:szCs w:val="24"/>
          <w:lang w:val="ro-MD"/>
        </w:rPr>
        <w:t>,</w:t>
      </w:r>
      <w:r w:rsidRPr="008A3EDF">
        <w:rPr>
          <w:rFonts w:asciiTheme="majorHAnsi" w:hAnsiTheme="majorHAnsi" w:cstheme="majorHAnsi"/>
          <w:sz w:val="24"/>
          <w:szCs w:val="24"/>
          <w:lang w:val="ro-MD"/>
        </w:rPr>
        <w:t xml:space="preserve"> </w:t>
      </w:r>
      <w:r w:rsidR="00597532" w:rsidRPr="00597532">
        <w:rPr>
          <w:rFonts w:ascii="Calibri Light" w:hAnsi="Calibri Light" w:cs="Calibri Light"/>
          <w:color w:val="212121"/>
          <w:sz w:val="24"/>
          <w:szCs w:val="24"/>
          <w:shd w:val="clear" w:color="auto" w:fill="FFFFFF"/>
          <w:lang w:val="ro-RO"/>
        </w:rPr>
        <w:t>pentru examinare, și se recomandă, prin prisma competențelor și în contextul promovării politicii economice a statului,</w:t>
      </w:r>
      <w:r w:rsidR="00597532" w:rsidRPr="00597532">
        <w:rPr>
          <w:rFonts w:ascii="Calibri Light" w:hAnsi="Calibri Light" w:cs="Calibri Light"/>
          <w:b/>
          <w:bCs/>
          <w:color w:val="212121"/>
          <w:sz w:val="24"/>
          <w:szCs w:val="24"/>
          <w:shd w:val="clear" w:color="auto" w:fill="FFFFFF"/>
          <w:lang w:val="ro-RO"/>
        </w:rPr>
        <w:t> </w:t>
      </w:r>
      <w:r w:rsidR="00597532" w:rsidRPr="00597532">
        <w:rPr>
          <w:rFonts w:ascii="Calibri Light" w:hAnsi="Calibri Light" w:cs="Calibri Light"/>
          <w:color w:val="212121"/>
          <w:sz w:val="24"/>
          <w:szCs w:val="24"/>
          <w:shd w:val="clear" w:color="auto" w:fill="FFFFFF"/>
          <w:lang w:val="ro-RO"/>
        </w:rPr>
        <w:t>să examineze situațiile constatate în Raportul auditului conformității asupra administrării sistemului de facilități fiscale și vamale în anii 2020-2021, în vederea actualizării cadrului normativ aferent domeniului auditat și asigurării implementării acordurilor internaționale ratificate de Republica Moldova;</w:t>
      </w:r>
    </w:p>
    <w:p w:rsidR="005A018A" w:rsidRDefault="00C53AE8" w:rsidP="008A3EDF">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2.6.</w:t>
      </w:r>
      <w:r w:rsidRPr="008A3EDF">
        <w:rPr>
          <w:rFonts w:asciiTheme="majorHAnsi" w:hAnsiTheme="majorHAnsi" w:cstheme="majorHAnsi"/>
        </w:rPr>
        <w:t xml:space="preserve"> </w:t>
      </w:r>
      <w:r w:rsidRPr="008A3EDF">
        <w:rPr>
          <w:rFonts w:asciiTheme="majorHAnsi" w:hAnsiTheme="majorHAnsi" w:cstheme="majorHAnsi"/>
          <w:b/>
          <w:sz w:val="24"/>
          <w:szCs w:val="24"/>
          <w:lang w:val="ro-MD"/>
        </w:rPr>
        <w:t>Consiliului Concurenței</w:t>
      </w:r>
      <w:r w:rsidR="000A558C">
        <w:rPr>
          <w:rFonts w:asciiTheme="majorHAnsi" w:hAnsiTheme="majorHAnsi" w:cstheme="majorHAnsi"/>
          <w:b/>
          <w:sz w:val="24"/>
          <w:szCs w:val="24"/>
          <w:lang w:val="ro-MD"/>
        </w:rPr>
        <w:t>,</w:t>
      </w:r>
      <w:r w:rsidRPr="008A3EDF">
        <w:rPr>
          <w:rFonts w:asciiTheme="majorHAnsi" w:hAnsiTheme="majorHAnsi" w:cstheme="majorHAnsi"/>
          <w:sz w:val="24"/>
          <w:szCs w:val="24"/>
          <w:lang w:val="ro-MD"/>
        </w:rPr>
        <w:t xml:space="preserve"> pentru </w:t>
      </w:r>
      <w:r w:rsidR="00E726FA" w:rsidRPr="008A3EDF">
        <w:rPr>
          <w:rFonts w:asciiTheme="majorHAnsi" w:hAnsiTheme="majorHAnsi" w:cstheme="majorHAnsi"/>
          <w:color w:val="212121"/>
          <w:sz w:val="24"/>
          <w:szCs w:val="24"/>
          <w:shd w:val="clear" w:color="auto" w:fill="FFFFFF"/>
          <w:lang w:val="ro-MD"/>
        </w:rPr>
        <w:t>întreprind</w:t>
      </w:r>
      <w:r w:rsidR="00B93A43">
        <w:rPr>
          <w:rFonts w:asciiTheme="majorHAnsi" w:hAnsiTheme="majorHAnsi" w:cstheme="majorHAnsi"/>
          <w:color w:val="212121"/>
          <w:sz w:val="24"/>
          <w:szCs w:val="24"/>
          <w:shd w:val="clear" w:color="auto" w:fill="FFFFFF"/>
          <w:lang w:val="ro-MD"/>
        </w:rPr>
        <w:t>erea</w:t>
      </w:r>
      <w:r w:rsidR="00E726FA" w:rsidRPr="008A3EDF">
        <w:rPr>
          <w:rFonts w:asciiTheme="majorHAnsi" w:hAnsiTheme="majorHAnsi" w:cstheme="majorHAnsi"/>
          <w:color w:val="212121"/>
          <w:sz w:val="24"/>
          <w:szCs w:val="24"/>
          <w:shd w:val="clear" w:color="auto" w:fill="FFFFFF"/>
          <w:lang w:val="ro-MD"/>
        </w:rPr>
        <w:t xml:space="preserve"> acțiuni</w:t>
      </w:r>
      <w:r w:rsidR="00B93A43">
        <w:rPr>
          <w:rFonts w:asciiTheme="majorHAnsi" w:hAnsiTheme="majorHAnsi" w:cstheme="majorHAnsi"/>
          <w:color w:val="212121"/>
          <w:sz w:val="24"/>
          <w:szCs w:val="24"/>
          <w:shd w:val="clear" w:color="auto" w:fill="FFFFFF"/>
          <w:lang w:val="ro-MD"/>
        </w:rPr>
        <w:t>lor</w:t>
      </w:r>
      <w:r w:rsidR="00E726FA" w:rsidRPr="008A3EDF">
        <w:rPr>
          <w:rFonts w:asciiTheme="majorHAnsi" w:hAnsiTheme="majorHAnsi" w:cstheme="majorHAnsi"/>
          <w:sz w:val="24"/>
          <w:szCs w:val="24"/>
          <w:lang w:val="ro-MD"/>
        </w:rPr>
        <w:t xml:space="preserve"> urgent</w:t>
      </w:r>
      <w:r w:rsidR="00AC473C">
        <w:rPr>
          <w:rFonts w:asciiTheme="majorHAnsi" w:hAnsiTheme="majorHAnsi" w:cstheme="majorHAnsi"/>
          <w:sz w:val="24"/>
          <w:szCs w:val="24"/>
          <w:lang w:val="ro-MD"/>
        </w:rPr>
        <w:t>e în vederea</w:t>
      </w:r>
      <w:r w:rsidR="00E726FA" w:rsidRPr="008A3EDF">
        <w:rPr>
          <w:rFonts w:asciiTheme="majorHAnsi" w:hAnsiTheme="majorHAnsi" w:cstheme="majorHAnsi"/>
          <w:sz w:val="24"/>
          <w:szCs w:val="24"/>
          <w:lang w:val="ro-MD"/>
        </w:rPr>
        <w:t xml:space="preserve"> </w:t>
      </w:r>
      <w:r w:rsidR="00E25E2A" w:rsidRPr="008A3EDF">
        <w:rPr>
          <w:rFonts w:asciiTheme="majorHAnsi" w:hAnsiTheme="majorHAnsi" w:cstheme="majorHAnsi"/>
          <w:sz w:val="24"/>
          <w:szCs w:val="24"/>
          <w:lang w:val="ro-MD"/>
        </w:rPr>
        <w:t>examinării</w:t>
      </w:r>
      <w:r w:rsidR="00E726FA" w:rsidRPr="008A3EDF">
        <w:rPr>
          <w:rFonts w:asciiTheme="majorHAnsi" w:hAnsiTheme="majorHAnsi" w:cstheme="majorHAnsi"/>
          <w:sz w:val="24"/>
          <w:szCs w:val="24"/>
          <w:lang w:val="ro-MD"/>
        </w:rPr>
        <w:t xml:space="preserve"> facilităților</w:t>
      </w:r>
      <w:r w:rsidRPr="008A3EDF">
        <w:rPr>
          <w:rFonts w:asciiTheme="majorHAnsi" w:hAnsiTheme="majorHAnsi" w:cstheme="majorHAnsi"/>
          <w:sz w:val="24"/>
          <w:szCs w:val="24"/>
          <w:lang w:val="ro-MD"/>
        </w:rPr>
        <w:t xml:space="preserve"> fiscale</w:t>
      </w:r>
      <w:r w:rsidR="00DE2F73">
        <w:rPr>
          <w:rFonts w:asciiTheme="majorHAnsi" w:hAnsiTheme="majorHAnsi" w:cstheme="majorHAnsi"/>
          <w:sz w:val="24"/>
          <w:szCs w:val="24"/>
          <w:lang w:val="ro-MD"/>
        </w:rPr>
        <w:t xml:space="preserve"> și vamale</w:t>
      </w:r>
      <w:r w:rsidR="00E726FA" w:rsidRPr="008A3EDF">
        <w:rPr>
          <w:rFonts w:asciiTheme="majorHAnsi" w:hAnsiTheme="majorHAnsi" w:cstheme="majorHAnsi"/>
          <w:sz w:val="24"/>
          <w:szCs w:val="24"/>
          <w:lang w:val="ro-MD"/>
        </w:rPr>
        <w:t xml:space="preserve"> menționate în </w:t>
      </w:r>
      <w:r w:rsidR="000A558C">
        <w:rPr>
          <w:rFonts w:asciiTheme="majorHAnsi" w:hAnsiTheme="majorHAnsi" w:cstheme="majorHAnsi"/>
          <w:sz w:val="24"/>
          <w:szCs w:val="24"/>
          <w:lang w:val="ro-MD"/>
        </w:rPr>
        <w:t>R</w:t>
      </w:r>
      <w:r w:rsidR="00E726FA" w:rsidRPr="008A3EDF">
        <w:rPr>
          <w:rFonts w:asciiTheme="majorHAnsi" w:hAnsiTheme="majorHAnsi" w:cstheme="majorHAnsi"/>
          <w:sz w:val="24"/>
          <w:szCs w:val="24"/>
          <w:lang w:val="ro-MD"/>
        </w:rPr>
        <w:t>aportul de audit</w:t>
      </w:r>
      <w:r w:rsidRPr="008A3EDF">
        <w:rPr>
          <w:rFonts w:asciiTheme="majorHAnsi" w:hAnsiTheme="majorHAnsi" w:cstheme="majorHAnsi"/>
          <w:sz w:val="24"/>
          <w:szCs w:val="24"/>
          <w:lang w:val="ro-MD"/>
        </w:rPr>
        <w:t>, prin prisma legislației</w:t>
      </w:r>
      <w:r w:rsidR="00E726FA" w:rsidRPr="008A3EDF">
        <w:rPr>
          <w:rFonts w:asciiTheme="majorHAnsi" w:hAnsiTheme="majorHAnsi" w:cstheme="majorHAnsi"/>
          <w:sz w:val="24"/>
          <w:szCs w:val="24"/>
          <w:lang w:val="ro-MD"/>
        </w:rPr>
        <w:t xml:space="preserve"> în domeniul ajutorului</w:t>
      </w:r>
      <w:r w:rsidR="00E726FA" w:rsidRPr="008A3EDF">
        <w:rPr>
          <w:rFonts w:asciiTheme="majorHAnsi" w:hAnsiTheme="majorHAnsi" w:cstheme="majorHAnsi"/>
          <w:b/>
          <w:sz w:val="24"/>
          <w:szCs w:val="24"/>
          <w:lang w:val="ro-MD"/>
        </w:rPr>
        <w:t xml:space="preserve"> </w:t>
      </w:r>
      <w:r w:rsidR="00E726FA" w:rsidRPr="008A3EDF">
        <w:rPr>
          <w:rFonts w:asciiTheme="majorHAnsi" w:hAnsiTheme="majorHAnsi" w:cstheme="majorHAnsi"/>
          <w:sz w:val="24"/>
          <w:szCs w:val="24"/>
          <w:lang w:val="ro-MD"/>
        </w:rPr>
        <w:t>de stat, în vederea alinierii acestora</w:t>
      </w:r>
      <w:r w:rsidR="00E25E2A" w:rsidRPr="008A3EDF">
        <w:rPr>
          <w:rFonts w:asciiTheme="majorHAnsi" w:hAnsiTheme="majorHAnsi" w:cstheme="majorHAnsi"/>
          <w:sz w:val="24"/>
          <w:szCs w:val="24"/>
          <w:lang w:val="ro-MD"/>
        </w:rPr>
        <w:t xml:space="preserve"> </w:t>
      </w:r>
      <w:r w:rsidR="00E726FA" w:rsidRPr="008A3EDF">
        <w:rPr>
          <w:rFonts w:asciiTheme="majorHAnsi" w:hAnsiTheme="majorHAnsi" w:cstheme="majorHAnsi"/>
          <w:sz w:val="24"/>
          <w:szCs w:val="24"/>
          <w:lang w:val="ro-MD"/>
        </w:rPr>
        <w:t>potrivit angajamentelor asumate</w:t>
      </w:r>
      <w:r w:rsidR="00E25E2A" w:rsidRPr="008A3EDF">
        <w:rPr>
          <w:rFonts w:asciiTheme="majorHAnsi" w:hAnsiTheme="majorHAnsi" w:cstheme="majorHAnsi"/>
          <w:sz w:val="24"/>
          <w:szCs w:val="24"/>
          <w:lang w:val="ro-MD"/>
        </w:rPr>
        <w:t xml:space="preserve"> prin </w:t>
      </w:r>
      <w:r w:rsidR="00E726FA" w:rsidRPr="008A3EDF">
        <w:rPr>
          <w:rFonts w:asciiTheme="majorHAnsi" w:hAnsiTheme="majorHAnsi" w:cstheme="majorHAnsi"/>
          <w:sz w:val="24"/>
          <w:szCs w:val="24"/>
          <w:lang w:val="ro-MD"/>
        </w:rPr>
        <w:t>Acordul de asociere încheiat între R</w:t>
      </w:r>
      <w:r w:rsidR="000A558C">
        <w:rPr>
          <w:rFonts w:asciiTheme="majorHAnsi" w:hAnsiTheme="majorHAnsi" w:cstheme="majorHAnsi"/>
          <w:sz w:val="24"/>
          <w:szCs w:val="24"/>
          <w:lang w:val="ro-MD"/>
        </w:rPr>
        <w:t xml:space="preserve">epublica </w:t>
      </w:r>
      <w:r w:rsidR="00850247" w:rsidRPr="008A3EDF">
        <w:rPr>
          <w:rFonts w:asciiTheme="majorHAnsi" w:hAnsiTheme="majorHAnsi" w:cstheme="majorHAnsi"/>
          <w:sz w:val="24"/>
          <w:szCs w:val="24"/>
          <w:lang w:val="ro-MD"/>
        </w:rPr>
        <w:t>M</w:t>
      </w:r>
      <w:r w:rsidR="000A558C">
        <w:rPr>
          <w:rFonts w:asciiTheme="majorHAnsi" w:hAnsiTheme="majorHAnsi" w:cstheme="majorHAnsi"/>
          <w:sz w:val="24"/>
          <w:szCs w:val="24"/>
          <w:lang w:val="ro-MD"/>
        </w:rPr>
        <w:t xml:space="preserve">oldova și </w:t>
      </w:r>
      <w:r w:rsidR="00850247" w:rsidRPr="008A3EDF">
        <w:rPr>
          <w:rFonts w:asciiTheme="majorHAnsi" w:hAnsiTheme="majorHAnsi" w:cstheme="majorHAnsi"/>
          <w:sz w:val="24"/>
          <w:szCs w:val="24"/>
          <w:lang w:val="ro-MD"/>
        </w:rPr>
        <w:t>U</w:t>
      </w:r>
      <w:r w:rsidR="000A558C">
        <w:rPr>
          <w:rFonts w:asciiTheme="majorHAnsi" w:hAnsiTheme="majorHAnsi" w:cstheme="majorHAnsi"/>
          <w:sz w:val="24"/>
          <w:szCs w:val="24"/>
          <w:lang w:val="ro-MD"/>
        </w:rPr>
        <w:t xml:space="preserve">niunea </w:t>
      </w:r>
      <w:r w:rsidR="00850247" w:rsidRPr="008A3EDF">
        <w:rPr>
          <w:rFonts w:asciiTheme="majorHAnsi" w:hAnsiTheme="majorHAnsi" w:cstheme="majorHAnsi"/>
          <w:sz w:val="24"/>
          <w:szCs w:val="24"/>
          <w:lang w:val="ro-MD"/>
        </w:rPr>
        <w:t>E</w:t>
      </w:r>
      <w:r w:rsidR="000A558C">
        <w:rPr>
          <w:rFonts w:asciiTheme="majorHAnsi" w:hAnsiTheme="majorHAnsi" w:cstheme="majorHAnsi"/>
          <w:sz w:val="24"/>
          <w:szCs w:val="24"/>
          <w:lang w:val="ro-MD"/>
        </w:rPr>
        <w:t>uropeană;</w:t>
      </w:r>
      <w:r w:rsidR="00E726FA" w:rsidRPr="008A3EDF">
        <w:rPr>
          <w:rFonts w:asciiTheme="majorHAnsi" w:hAnsiTheme="majorHAnsi" w:cstheme="majorHAnsi"/>
          <w:sz w:val="24"/>
          <w:szCs w:val="24"/>
          <w:lang w:val="ro-MD"/>
        </w:rPr>
        <w:t xml:space="preserve"> </w:t>
      </w:r>
    </w:p>
    <w:p w:rsidR="0086623C" w:rsidRPr="008D3E25" w:rsidRDefault="0086623C" w:rsidP="0086623C">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2.</w:t>
      </w:r>
      <w:r>
        <w:rPr>
          <w:rFonts w:asciiTheme="majorHAnsi" w:hAnsiTheme="majorHAnsi" w:cstheme="majorHAnsi"/>
          <w:b/>
          <w:sz w:val="24"/>
          <w:szCs w:val="24"/>
          <w:lang w:val="ro-RO"/>
        </w:rPr>
        <w:t>7</w:t>
      </w:r>
      <w:r w:rsidRPr="008D3E25">
        <w:rPr>
          <w:rFonts w:asciiTheme="majorHAnsi" w:hAnsiTheme="majorHAnsi" w:cstheme="majorHAnsi"/>
          <w:b/>
          <w:sz w:val="24"/>
          <w:szCs w:val="24"/>
          <w:lang w:val="ro-RO"/>
        </w:rPr>
        <w:t>. Procuraturii Generale și</w:t>
      </w:r>
      <w:r w:rsidRPr="008D3E25">
        <w:rPr>
          <w:rFonts w:asciiTheme="majorHAnsi" w:hAnsiTheme="majorHAnsi" w:cstheme="majorHAnsi"/>
          <w:b/>
          <w:i/>
          <w:color w:val="333333"/>
          <w:sz w:val="24"/>
          <w:szCs w:val="24"/>
          <w:shd w:val="clear" w:color="auto" w:fill="FFFFFF"/>
          <w:lang w:val="ro-RO"/>
        </w:rPr>
        <w:t xml:space="preserve"> </w:t>
      </w:r>
      <w:r w:rsidRPr="008D3E25">
        <w:rPr>
          <w:rFonts w:asciiTheme="majorHAnsi" w:hAnsiTheme="majorHAnsi" w:cstheme="majorHAnsi"/>
          <w:b/>
          <w:color w:val="333333"/>
          <w:sz w:val="24"/>
          <w:szCs w:val="24"/>
          <w:shd w:val="clear" w:color="auto" w:fill="FFFFFF"/>
          <w:lang w:val="ro-RO"/>
        </w:rPr>
        <w:t>Serviciului Prevenirea și Combaterea Spălării Banilor</w:t>
      </w:r>
      <w:r w:rsidRPr="008D3E25">
        <w:rPr>
          <w:rFonts w:asciiTheme="majorHAnsi" w:hAnsiTheme="majorHAnsi" w:cstheme="majorHAnsi"/>
          <w:sz w:val="24"/>
          <w:szCs w:val="24"/>
          <w:lang w:val="ro-RO"/>
        </w:rPr>
        <w:t>,</w:t>
      </w:r>
      <w:r w:rsidRPr="008D3E25">
        <w:rPr>
          <w:rFonts w:asciiTheme="majorHAnsi" w:hAnsiTheme="majorHAnsi" w:cstheme="majorHAnsi"/>
          <w:b/>
          <w:sz w:val="24"/>
          <w:szCs w:val="24"/>
          <w:lang w:val="ro-RO"/>
        </w:rPr>
        <w:t xml:space="preserve"> </w:t>
      </w:r>
      <w:r w:rsidRPr="008D3E25">
        <w:rPr>
          <w:rFonts w:asciiTheme="majorHAnsi" w:hAnsiTheme="majorHAnsi" w:cstheme="majorHAnsi"/>
          <w:sz w:val="24"/>
          <w:szCs w:val="24"/>
          <w:lang w:val="ro-RO"/>
        </w:rPr>
        <w:t>pentru examinare și luare de atitudine, conform competențelor, referitor la constatările expuse în Raportul de audit.</w:t>
      </w:r>
    </w:p>
    <w:p w:rsidR="00D80A5B" w:rsidRPr="008A3EDF" w:rsidRDefault="00D80A5B" w:rsidP="00D80A5B">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lang w:val="ro-MD"/>
        </w:rPr>
        <w:t xml:space="preserve">3. </w:t>
      </w:r>
      <w:r w:rsidRPr="008A3EDF">
        <w:rPr>
          <w:rFonts w:asciiTheme="majorHAnsi" w:hAnsiTheme="majorHAnsi" w:cstheme="majorHAnsi"/>
          <w:lang w:val="ro-MD"/>
        </w:rPr>
        <w:t>Prin prezenta Hotărâre se exclud din regim de monitorizare cerințele (2.</w:t>
      </w:r>
      <w:r w:rsidR="00204DD5">
        <w:rPr>
          <w:rFonts w:asciiTheme="majorHAnsi" w:hAnsiTheme="majorHAnsi" w:cstheme="majorHAnsi"/>
          <w:lang w:val="ro-MD"/>
        </w:rPr>
        <w:t>3</w:t>
      </w:r>
      <w:r>
        <w:rPr>
          <w:rFonts w:asciiTheme="majorHAnsi" w:hAnsiTheme="majorHAnsi" w:cstheme="majorHAnsi"/>
          <w:lang w:val="ro-MD"/>
        </w:rPr>
        <w:t>.,</w:t>
      </w:r>
      <w:r w:rsidRPr="008A3EDF">
        <w:rPr>
          <w:rFonts w:asciiTheme="majorHAnsi" w:hAnsiTheme="majorHAnsi" w:cstheme="majorHAnsi"/>
          <w:lang w:val="ro-MD"/>
        </w:rPr>
        <w:t xml:space="preserve"> 2.3.1. și 2.3.2.) și recomandările (</w:t>
      </w:r>
      <w:r w:rsidR="00204DD5">
        <w:rPr>
          <w:rFonts w:asciiTheme="majorHAnsi" w:hAnsiTheme="majorHAnsi" w:cstheme="majorHAnsi"/>
          <w:lang w:val="ro-MD"/>
        </w:rPr>
        <w:t>7, 8, 9 și 11</w:t>
      </w:r>
      <w:r w:rsidRPr="008A3EDF">
        <w:rPr>
          <w:rFonts w:asciiTheme="majorHAnsi" w:hAnsiTheme="majorHAnsi" w:cstheme="majorHAnsi"/>
          <w:lang w:val="ro-MD"/>
        </w:rPr>
        <w:t>) din Hotărârea Curții de Conturi nr.34</w:t>
      </w:r>
      <w:r w:rsidRPr="008A3EDF">
        <w:rPr>
          <w:rFonts w:asciiTheme="majorHAnsi" w:hAnsiTheme="majorHAnsi" w:cstheme="majorHAnsi"/>
        </w:rPr>
        <w:t xml:space="preserve"> </w:t>
      </w:r>
      <w:r w:rsidRPr="008A3EDF">
        <w:rPr>
          <w:rFonts w:asciiTheme="majorHAnsi" w:hAnsiTheme="majorHAnsi" w:cstheme="majorHAnsi"/>
          <w:lang w:val="ro-MD"/>
        </w:rPr>
        <w:t>din 29</w:t>
      </w:r>
      <w:r w:rsidR="0021091D">
        <w:rPr>
          <w:rFonts w:asciiTheme="majorHAnsi" w:hAnsiTheme="majorHAnsi" w:cstheme="majorHAnsi"/>
          <w:lang w:val="ro-MD"/>
        </w:rPr>
        <w:t xml:space="preserve"> iulie </w:t>
      </w:r>
      <w:r w:rsidRPr="008A3EDF">
        <w:rPr>
          <w:rFonts w:asciiTheme="majorHAnsi" w:hAnsiTheme="majorHAnsi" w:cstheme="majorHAnsi"/>
          <w:lang w:val="ro-MD"/>
        </w:rPr>
        <w:t xml:space="preserve">2016 </w:t>
      </w:r>
      <w:r w:rsidR="0021091D">
        <w:rPr>
          <w:rFonts w:asciiTheme="majorHAnsi" w:hAnsiTheme="majorHAnsi" w:cstheme="majorHAnsi"/>
          <w:lang w:val="ro-MD"/>
        </w:rPr>
        <w:lastRenderedPageBreak/>
        <w:t>„P</w:t>
      </w:r>
      <w:r w:rsidRPr="008A3EDF">
        <w:rPr>
          <w:rFonts w:asciiTheme="majorHAnsi" w:hAnsiTheme="majorHAnsi" w:cstheme="majorHAnsi"/>
          <w:lang w:val="ro-MD"/>
        </w:rPr>
        <w:t>rivind Raportul auditului de conformitate asociat auditului de performanță al sistemului facilităților fiscale și vamale</w:t>
      </w:r>
      <w:r w:rsidR="0021091D">
        <w:rPr>
          <w:rFonts w:asciiTheme="majorHAnsi" w:hAnsiTheme="majorHAnsi" w:cstheme="majorHAnsi"/>
          <w:lang w:val="ro-MD"/>
        </w:rPr>
        <w:t>”</w:t>
      </w:r>
      <w:r w:rsidRPr="008A3EDF">
        <w:rPr>
          <w:rFonts w:asciiTheme="majorHAnsi" w:hAnsiTheme="majorHAnsi" w:cstheme="majorHAnsi"/>
          <w:lang w:val="ro-MD"/>
        </w:rPr>
        <w:t>,</w:t>
      </w:r>
      <w:r w:rsidRPr="008A3EDF">
        <w:rPr>
          <w:rFonts w:asciiTheme="majorHAnsi" w:hAnsiTheme="majorHAnsi" w:cstheme="majorHAnsi"/>
        </w:rPr>
        <w:t xml:space="preserve"> </w:t>
      </w:r>
      <w:r w:rsidRPr="008A3EDF">
        <w:rPr>
          <w:rFonts w:asciiTheme="majorHAnsi" w:hAnsiTheme="majorHAnsi" w:cstheme="majorHAnsi"/>
          <w:lang w:val="ro-MD"/>
        </w:rPr>
        <w:t>ca urmare a realizării unor recomandări înaintate în cadrul misiunii de audit precedente și reiterării celor neimplementate în cadrul prezentei misiuni de audit.</w:t>
      </w:r>
    </w:p>
    <w:p w:rsidR="00D511B6" w:rsidRPr="008A3EDF" w:rsidRDefault="00AE047C" w:rsidP="008A3EDF">
      <w:pPr>
        <w:pStyle w:val="NormalWeb"/>
        <w:spacing w:after="0" w:line="276" w:lineRule="auto"/>
        <w:ind w:left="0" w:firstLine="709"/>
        <w:jc w:val="both"/>
        <w:rPr>
          <w:rFonts w:asciiTheme="majorHAnsi" w:hAnsiTheme="majorHAnsi" w:cstheme="majorHAnsi"/>
          <w:lang w:val="ro-MD"/>
        </w:rPr>
      </w:pPr>
      <w:r>
        <w:rPr>
          <w:rFonts w:asciiTheme="majorHAnsi" w:hAnsiTheme="majorHAnsi" w:cstheme="majorHAnsi"/>
          <w:b/>
          <w:lang w:val="ro-MD"/>
        </w:rPr>
        <w:t>4</w:t>
      </w:r>
      <w:r w:rsidR="00D511B6" w:rsidRPr="00D80A5B">
        <w:rPr>
          <w:rFonts w:asciiTheme="majorHAnsi" w:hAnsiTheme="majorHAnsi" w:cstheme="majorHAnsi"/>
          <w:b/>
          <w:lang w:val="ro-MD"/>
        </w:rPr>
        <w:t>.</w:t>
      </w:r>
      <w:r w:rsidR="000A558C" w:rsidRPr="00D80A5B">
        <w:rPr>
          <w:rFonts w:asciiTheme="majorHAnsi" w:hAnsiTheme="majorHAnsi" w:cstheme="majorHAnsi"/>
          <w:b/>
          <w:lang w:val="ro-MD"/>
        </w:rPr>
        <w:t xml:space="preserve"> </w:t>
      </w:r>
      <w:r w:rsidR="00D511B6" w:rsidRPr="008A3EDF">
        <w:rPr>
          <w:rFonts w:asciiTheme="majorHAnsi" w:hAnsiTheme="majorHAnsi" w:cstheme="majorHAnsi"/>
          <w:bCs/>
          <w:lang w:val="ro-MD"/>
        </w:rPr>
        <w:t>Prezenta</w:t>
      </w:r>
      <w:r w:rsidR="00D511B6" w:rsidRPr="008A3ED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D511B6" w:rsidRPr="008A3EDF" w:rsidRDefault="00AE047C" w:rsidP="008A3EDF">
      <w:pPr>
        <w:pStyle w:val="NormalWeb"/>
        <w:spacing w:after="0" w:line="276" w:lineRule="auto"/>
        <w:ind w:left="0" w:firstLine="709"/>
        <w:jc w:val="both"/>
        <w:rPr>
          <w:rFonts w:asciiTheme="majorHAnsi" w:hAnsiTheme="majorHAnsi" w:cstheme="majorHAnsi"/>
          <w:lang w:val="ro-MD"/>
        </w:rPr>
      </w:pPr>
      <w:r>
        <w:rPr>
          <w:rFonts w:asciiTheme="majorHAnsi" w:hAnsiTheme="majorHAnsi" w:cstheme="majorHAnsi"/>
          <w:b/>
          <w:lang w:val="ro-MD"/>
        </w:rPr>
        <w:t>5</w:t>
      </w:r>
      <w:r w:rsidR="00D511B6" w:rsidRPr="00D80A5B">
        <w:rPr>
          <w:rFonts w:asciiTheme="majorHAnsi" w:hAnsiTheme="majorHAnsi" w:cstheme="majorHAnsi"/>
          <w:b/>
          <w:lang w:val="ro-MD"/>
        </w:rPr>
        <w:t>.</w:t>
      </w:r>
      <w:r w:rsidR="00D511B6" w:rsidRPr="008A3EDF">
        <w:rPr>
          <w:rFonts w:asciiTheme="majorHAnsi" w:hAnsiTheme="majorHAnsi" w:cstheme="majorHAnsi"/>
          <w:lang w:val="ro-MD"/>
        </w:rPr>
        <w:t xml:space="preserve"> </w:t>
      </w:r>
      <w:r w:rsidR="00D511B6" w:rsidRPr="008A3EDF">
        <w:rPr>
          <w:rFonts w:asciiTheme="majorHAnsi" w:hAnsiTheme="majorHAnsi" w:cstheme="majorHAnsi"/>
          <w:noProof/>
          <w:lang w:val="ro-MD"/>
        </w:rPr>
        <w:t xml:space="preserve">Curtea de Conturi va fi informată, în termen de 12  luni din data </w:t>
      </w:r>
      <w:r w:rsidR="00D511B6" w:rsidRPr="008A3EDF">
        <w:rPr>
          <w:rFonts w:asciiTheme="majorHAnsi" w:hAnsiTheme="majorHAnsi" w:cstheme="majorHAnsi"/>
          <w:noProof/>
          <w:lang w:val="ro-MD" w:eastAsia="ru-RU"/>
        </w:rPr>
        <w:t xml:space="preserve">publicării </w:t>
      </w:r>
      <w:r w:rsidR="00D511B6" w:rsidRPr="008A3EDF">
        <w:rPr>
          <w:rFonts w:asciiTheme="majorHAnsi" w:hAnsiTheme="majorHAnsi" w:cstheme="majorHAnsi"/>
          <w:noProof/>
          <w:lang w:val="ro-MD"/>
        </w:rPr>
        <w:t>Hotărârii</w:t>
      </w:r>
      <w:r w:rsidR="00D511B6" w:rsidRPr="008A3EDF">
        <w:rPr>
          <w:rFonts w:asciiTheme="majorHAnsi" w:hAnsiTheme="majorHAnsi" w:cstheme="majorHAnsi"/>
          <w:lang w:val="ro-MD"/>
        </w:rPr>
        <w:t xml:space="preserve"> în Monitorul Oficial al Republicii Moldova,</w:t>
      </w:r>
      <w:r w:rsidR="00D511B6" w:rsidRPr="008A3EDF">
        <w:rPr>
          <w:rFonts w:asciiTheme="majorHAnsi" w:hAnsiTheme="majorHAnsi" w:cstheme="majorHAnsi"/>
          <w:noProof/>
          <w:lang w:val="ro-MD"/>
        </w:rPr>
        <w:t xml:space="preserve"> despre acțiunile întreprinse pentru executarea s</w:t>
      </w:r>
      <w:r w:rsidR="00581D89" w:rsidRPr="008A3EDF">
        <w:rPr>
          <w:rFonts w:asciiTheme="majorHAnsi" w:hAnsiTheme="majorHAnsi" w:cstheme="majorHAnsi"/>
          <w:noProof/>
          <w:lang w:val="ro-MD"/>
        </w:rPr>
        <w:t>ubpunctelor</w:t>
      </w:r>
      <w:r w:rsidR="00D511B6" w:rsidRPr="008A3EDF">
        <w:rPr>
          <w:rFonts w:asciiTheme="majorHAnsi" w:hAnsiTheme="majorHAnsi" w:cstheme="majorHAnsi"/>
          <w:noProof/>
          <w:lang w:val="ro-MD"/>
        </w:rPr>
        <w:t xml:space="preserve"> </w:t>
      </w:r>
      <w:r w:rsidR="00D511B6" w:rsidRPr="008A3EDF">
        <w:rPr>
          <w:rFonts w:asciiTheme="majorHAnsi" w:hAnsiTheme="majorHAnsi" w:cstheme="majorHAnsi"/>
          <w:b/>
          <w:noProof/>
          <w:lang w:val="ro-MD"/>
        </w:rPr>
        <w:t>2.4.</w:t>
      </w:r>
      <w:r w:rsidR="00581D89" w:rsidRPr="008A3EDF">
        <w:rPr>
          <w:rFonts w:asciiTheme="majorHAnsi" w:hAnsiTheme="majorHAnsi" w:cstheme="majorHAnsi"/>
          <w:b/>
          <w:noProof/>
          <w:lang w:val="ro-MD"/>
        </w:rPr>
        <w:t>-2.6</w:t>
      </w:r>
      <w:r w:rsidR="000A558C">
        <w:rPr>
          <w:rFonts w:asciiTheme="majorHAnsi" w:hAnsiTheme="majorHAnsi" w:cstheme="majorHAnsi"/>
          <w:b/>
          <w:noProof/>
          <w:lang w:val="ro-MD"/>
        </w:rPr>
        <w:t>.</w:t>
      </w:r>
      <w:r w:rsidR="00D511B6" w:rsidRPr="008A3EDF">
        <w:rPr>
          <w:rFonts w:asciiTheme="majorHAnsi" w:hAnsiTheme="majorHAnsi" w:cstheme="majorHAnsi"/>
          <w:noProof/>
          <w:lang w:val="ro-MD"/>
        </w:rPr>
        <w:t xml:space="preserve"> din prezenta Hotărâre.</w:t>
      </w:r>
    </w:p>
    <w:p w:rsidR="00D511B6" w:rsidRPr="008A3EDF" w:rsidRDefault="00AE047C" w:rsidP="008A3EDF">
      <w:pPr>
        <w:spacing w:after="0" w:line="276" w:lineRule="auto"/>
        <w:ind w:firstLine="709"/>
        <w:jc w:val="both"/>
        <w:rPr>
          <w:rFonts w:asciiTheme="majorHAnsi" w:eastAsia="Times New Roman" w:hAnsiTheme="majorHAnsi" w:cstheme="majorHAnsi"/>
          <w:sz w:val="24"/>
          <w:szCs w:val="24"/>
          <w:lang w:val="ro-MD"/>
        </w:rPr>
      </w:pPr>
      <w:r>
        <w:rPr>
          <w:rFonts w:asciiTheme="majorHAnsi" w:hAnsiTheme="majorHAnsi" w:cstheme="majorHAnsi"/>
          <w:b/>
          <w:sz w:val="24"/>
          <w:szCs w:val="24"/>
          <w:lang w:val="ro-MD"/>
        </w:rPr>
        <w:t>6</w:t>
      </w:r>
      <w:r w:rsidR="00D511B6" w:rsidRPr="008A3EDF">
        <w:rPr>
          <w:rFonts w:asciiTheme="majorHAnsi" w:hAnsiTheme="majorHAnsi" w:cstheme="majorHAnsi"/>
          <w:b/>
          <w:sz w:val="24"/>
          <w:szCs w:val="24"/>
          <w:lang w:val="ro-MD"/>
        </w:rPr>
        <w:t>.</w:t>
      </w:r>
      <w:r w:rsidR="00D511B6" w:rsidRPr="008A3EDF">
        <w:rPr>
          <w:rFonts w:asciiTheme="majorHAnsi" w:hAnsiTheme="majorHAnsi" w:cstheme="majorHAnsi"/>
          <w:sz w:val="24"/>
          <w:szCs w:val="24"/>
          <w:lang w:val="ro-MD"/>
        </w:rPr>
        <w:t xml:space="preserve">  Hotărârea și Raportul auditului</w:t>
      </w:r>
      <w:r w:rsidR="00D511B6" w:rsidRPr="008A3EDF">
        <w:rPr>
          <w:rFonts w:asciiTheme="majorHAnsi" w:hAnsiTheme="majorHAnsi" w:cstheme="majorHAnsi"/>
        </w:rPr>
        <w:t xml:space="preserve"> </w:t>
      </w:r>
      <w:r w:rsidR="00D511B6" w:rsidRPr="008A3EDF">
        <w:rPr>
          <w:rFonts w:asciiTheme="majorHAnsi" w:hAnsiTheme="majorHAnsi" w:cstheme="majorHAnsi"/>
          <w:sz w:val="24"/>
          <w:szCs w:val="24"/>
          <w:lang w:val="ro-MD"/>
        </w:rPr>
        <w:t xml:space="preserve">conformității </w:t>
      </w:r>
      <w:r w:rsidR="0021091D">
        <w:rPr>
          <w:rFonts w:asciiTheme="majorHAnsi" w:hAnsiTheme="majorHAnsi" w:cstheme="majorHAnsi"/>
          <w:sz w:val="24"/>
          <w:szCs w:val="24"/>
          <w:lang w:val="ro-MD"/>
        </w:rPr>
        <w:t xml:space="preserve">asupra </w:t>
      </w:r>
      <w:r w:rsidR="00D511B6" w:rsidRPr="008A3EDF">
        <w:rPr>
          <w:rFonts w:asciiTheme="majorHAnsi" w:hAnsiTheme="majorHAnsi" w:cstheme="majorHAnsi"/>
          <w:sz w:val="24"/>
          <w:szCs w:val="24"/>
          <w:lang w:val="ro-MD"/>
        </w:rPr>
        <w:t xml:space="preserve">administrării sistemului de facilități fiscale </w:t>
      </w:r>
      <w:r w:rsidR="00711E04">
        <w:rPr>
          <w:rFonts w:asciiTheme="majorHAnsi" w:hAnsiTheme="majorHAnsi" w:cstheme="majorHAnsi"/>
          <w:sz w:val="24"/>
          <w:szCs w:val="24"/>
          <w:lang w:val="ro-MD"/>
        </w:rPr>
        <w:t xml:space="preserve">și vamale </w:t>
      </w:r>
      <w:r w:rsidR="00D511B6" w:rsidRPr="008A3EDF">
        <w:rPr>
          <w:rFonts w:asciiTheme="majorHAnsi" w:hAnsiTheme="majorHAnsi" w:cstheme="majorHAnsi"/>
          <w:sz w:val="24"/>
          <w:szCs w:val="24"/>
          <w:lang w:val="ro-MD"/>
        </w:rPr>
        <w:t>în anii 2020-2021 se plasează pe site-ul oficial al Curții de Conturi (</w:t>
      </w:r>
      <w:hyperlink r:id="rId9" w:history="1">
        <w:r w:rsidR="00D511B6" w:rsidRPr="008A3EDF">
          <w:rPr>
            <w:rStyle w:val="Hyperlink"/>
            <w:rFonts w:asciiTheme="majorHAnsi" w:hAnsiTheme="majorHAnsi" w:cstheme="majorHAnsi"/>
            <w:sz w:val="24"/>
            <w:szCs w:val="24"/>
            <w:lang w:val="ro-MD"/>
          </w:rPr>
          <w:t>https://www.ccrm.md/ro/decisions</w:t>
        </w:r>
      </w:hyperlink>
      <w:r w:rsidR="00D511B6" w:rsidRPr="008A3EDF">
        <w:rPr>
          <w:rFonts w:asciiTheme="majorHAnsi" w:hAnsiTheme="majorHAnsi" w:cstheme="majorHAnsi"/>
          <w:sz w:val="24"/>
          <w:szCs w:val="24"/>
          <w:lang w:val="ro-MD"/>
        </w:rPr>
        <w:t>).</w:t>
      </w:r>
    </w:p>
    <w:p w:rsidR="00D511B6" w:rsidRPr="008A3EDF" w:rsidRDefault="00D511B6" w:rsidP="008A3EDF">
      <w:pPr>
        <w:spacing w:after="0" w:line="276" w:lineRule="auto"/>
        <w:rPr>
          <w:rFonts w:asciiTheme="majorHAnsi" w:eastAsia="Times New Roman" w:hAnsiTheme="majorHAnsi" w:cstheme="majorHAnsi"/>
          <w:b/>
          <w:sz w:val="28"/>
          <w:szCs w:val="28"/>
          <w:lang w:val="ro-MD"/>
        </w:rPr>
      </w:pPr>
    </w:p>
    <w:p w:rsidR="00F55266" w:rsidRDefault="00F55266" w:rsidP="00581D89">
      <w:pPr>
        <w:spacing w:after="0" w:line="276" w:lineRule="auto"/>
        <w:ind w:left="7200"/>
        <w:jc w:val="right"/>
        <w:rPr>
          <w:rFonts w:ascii="Calibri Light" w:eastAsia="Times New Roman" w:hAnsi="Calibri Light" w:cs="Calibri Light"/>
          <w:b/>
          <w:sz w:val="24"/>
          <w:szCs w:val="28"/>
          <w:lang w:val="ro-RO"/>
        </w:rPr>
      </w:pPr>
    </w:p>
    <w:p w:rsidR="00F55266" w:rsidRDefault="00F55266" w:rsidP="00581D89">
      <w:pPr>
        <w:spacing w:after="0" w:line="276" w:lineRule="auto"/>
        <w:ind w:left="7200"/>
        <w:jc w:val="right"/>
        <w:rPr>
          <w:rFonts w:ascii="Calibri Light" w:eastAsia="Times New Roman" w:hAnsi="Calibri Light" w:cs="Calibri Light"/>
          <w:b/>
          <w:sz w:val="24"/>
          <w:szCs w:val="28"/>
          <w:lang w:val="ro-RO"/>
        </w:rPr>
      </w:pPr>
    </w:p>
    <w:p w:rsidR="00581D89" w:rsidRDefault="00581D89" w:rsidP="00581D89">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Marian LUPU,</w:t>
      </w:r>
    </w:p>
    <w:p w:rsidR="00581D89" w:rsidRDefault="00581D89" w:rsidP="00581D89">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Președinte</w:t>
      </w: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21091D" w:rsidRDefault="0021091D" w:rsidP="00581D89">
      <w:pPr>
        <w:spacing w:after="0" w:line="276" w:lineRule="auto"/>
        <w:ind w:left="7200"/>
        <w:jc w:val="right"/>
        <w:rPr>
          <w:rFonts w:ascii="Calibri Light" w:eastAsia="Times New Roman" w:hAnsi="Calibri Light" w:cs="Calibri Light"/>
          <w:b/>
          <w:sz w:val="24"/>
          <w:szCs w:val="28"/>
          <w:lang w:val="ro-RO"/>
        </w:rPr>
      </w:pPr>
    </w:p>
    <w:p w:rsidR="0021091D" w:rsidRDefault="0021091D" w:rsidP="00581D89">
      <w:pPr>
        <w:spacing w:after="0" w:line="276" w:lineRule="auto"/>
        <w:ind w:left="7200"/>
        <w:jc w:val="right"/>
        <w:rPr>
          <w:rFonts w:ascii="Calibri Light" w:eastAsia="Times New Roman" w:hAnsi="Calibri Light" w:cs="Calibri Light"/>
          <w:b/>
          <w:sz w:val="24"/>
          <w:szCs w:val="28"/>
          <w:lang w:val="ro-RO"/>
        </w:rPr>
      </w:pPr>
    </w:p>
    <w:p w:rsidR="0021091D" w:rsidRDefault="0021091D" w:rsidP="00581D89">
      <w:pPr>
        <w:spacing w:after="0" w:line="276" w:lineRule="auto"/>
        <w:ind w:left="7200"/>
        <w:jc w:val="right"/>
        <w:rPr>
          <w:rFonts w:ascii="Calibri Light" w:eastAsia="Times New Roman" w:hAnsi="Calibri Light" w:cs="Calibri Light"/>
          <w:b/>
          <w:sz w:val="24"/>
          <w:szCs w:val="28"/>
          <w:lang w:val="ro-RO"/>
        </w:rPr>
      </w:pP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572F0B" w:rsidRDefault="00572F0B" w:rsidP="00581D89">
      <w:pPr>
        <w:spacing w:after="0" w:line="276" w:lineRule="auto"/>
        <w:ind w:left="7200"/>
        <w:jc w:val="right"/>
        <w:rPr>
          <w:rFonts w:ascii="Calibri Light" w:eastAsia="Times New Roman" w:hAnsi="Calibri Light" w:cs="Calibri Light"/>
          <w:b/>
          <w:sz w:val="24"/>
          <w:szCs w:val="28"/>
          <w:lang w:val="ro-RO"/>
        </w:rPr>
      </w:pPr>
    </w:p>
    <w:p w:rsidR="00FD6FB2" w:rsidRDefault="00FD6FB2" w:rsidP="00E25E2A">
      <w:pPr>
        <w:spacing w:after="0" w:line="276" w:lineRule="auto"/>
        <w:jc w:val="both"/>
        <w:rPr>
          <w:rFonts w:asciiTheme="majorHAnsi" w:hAnsiTheme="majorHAnsi" w:cstheme="majorHAnsi"/>
          <w:sz w:val="24"/>
          <w:szCs w:val="24"/>
          <w:lang w:val="ro-RO"/>
        </w:rPr>
      </w:pPr>
    </w:p>
    <w:p w:rsidR="00FD6FB2" w:rsidRDefault="00FD6FB2" w:rsidP="00E25E2A">
      <w:pPr>
        <w:spacing w:after="0" w:line="276" w:lineRule="auto"/>
        <w:jc w:val="both"/>
        <w:rPr>
          <w:rFonts w:asciiTheme="majorHAnsi" w:hAnsiTheme="majorHAnsi" w:cstheme="majorHAnsi"/>
          <w:sz w:val="24"/>
          <w:szCs w:val="24"/>
          <w:lang w:val="ro-RO"/>
        </w:rPr>
      </w:pPr>
    </w:p>
    <w:p w:rsidR="00FD6FB2" w:rsidRDefault="00FD6FB2" w:rsidP="00E25E2A">
      <w:pPr>
        <w:spacing w:after="0" w:line="276" w:lineRule="auto"/>
        <w:jc w:val="both"/>
        <w:rPr>
          <w:rFonts w:asciiTheme="majorHAnsi" w:hAnsiTheme="majorHAnsi" w:cstheme="majorHAnsi"/>
          <w:sz w:val="24"/>
          <w:szCs w:val="24"/>
          <w:lang w:val="ro-RO"/>
        </w:rPr>
      </w:pPr>
    </w:p>
    <w:p w:rsidR="00FD6FB2" w:rsidRDefault="00FD6FB2" w:rsidP="00E25E2A">
      <w:pPr>
        <w:spacing w:after="0" w:line="276" w:lineRule="auto"/>
        <w:jc w:val="both"/>
        <w:rPr>
          <w:rFonts w:asciiTheme="majorHAnsi" w:hAnsiTheme="majorHAnsi" w:cstheme="majorHAnsi"/>
          <w:sz w:val="24"/>
          <w:szCs w:val="24"/>
          <w:lang w:val="ro-RO"/>
        </w:rPr>
      </w:pPr>
    </w:p>
    <w:p w:rsidR="00A86040" w:rsidRDefault="00A86040" w:rsidP="00E25E2A">
      <w:pPr>
        <w:spacing w:after="0" w:line="276" w:lineRule="auto"/>
        <w:jc w:val="both"/>
        <w:rPr>
          <w:rFonts w:asciiTheme="majorHAnsi" w:hAnsiTheme="majorHAnsi" w:cstheme="majorHAnsi"/>
          <w:sz w:val="24"/>
          <w:szCs w:val="24"/>
          <w:lang w:val="ro-RO"/>
        </w:rPr>
      </w:pPr>
    </w:p>
    <w:p w:rsidR="00A86040" w:rsidRDefault="00A86040" w:rsidP="00E25E2A">
      <w:pPr>
        <w:spacing w:after="0" w:line="276" w:lineRule="auto"/>
        <w:jc w:val="both"/>
        <w:rPr>
          <w:rFonts w:asciiTheme="majorHAnsi" w:hAnsiTheme="majorHAnsi" w:cstheme="majorHAnsi"/>
          <w:sz w:val="24"/>
          <w:szCs w:val="24"/>
          <w:lang w:val="ro-RO"/>
        </w:rPr>
      </w:pPr>
    </w:p>
    <w:p w:rsidR="00A86040" w:rsidRDefault="00A86040" w:rsidP="00E25E2A">
      <w:pPr>
        <w:spacing w:after="0" w:line="276" w:lineRule="auto"/>
        <w:jc w:val="both"/>
        <w:rPr>
          <w:rFonts w:asciiTheme="majorHAnsi" w:hAnsiTheme="majorHAnsi" w:cstheme="majorHAnsi"/>
          <w:sz w:val="24"/>
          <w:szCs w:val="24"/>
          <w:lang w:val="ro-RO"/>
        </w:rPr>
      </w:pPr>
    </w:p>
    <w:p w:rsidR="00FD6FB2" w:rsidRDefault="00FD6FB2" w:rsidP="00E25E2A">
      <w:pPr>
        <w:spacing w:after="0" w:line="276" w:lineRule="auto"/>
        <w:jc w:val="both"/>
        <w:rPr>
          <w:rFonts w:asciiTheme="majorHAnsi" w:hAnsiTheme="majorHAnsi" w:cstheme="majorHAnsi"/>
          <w:sz w:val="24"/>
          <w:szCs w:val="24"/>
          <w:lang w:val="ro-RO"/>
        </w:rPr>
      </w:pPr>
    </w:p>
    <w:p w:rsidR="00F333C9" w:rsidRDefault="00F333C9" w:rsidP="00E25E2A">
      <w:pPr>
        <w:spacing w:after="0" w:line="276" w:lineRule="auto"/>
        <w:jc w:val="both"/>
        <w:rPr>
          <w:rFonts w:asciiTheme="majorHAnsi" w:hAnsiTheme="majorHAnsi" w:cstheme="majorHAnsi"/>
          <w:sz w:val="24"/>
          <w:szCs w:val="24"/>
          <w:lang w:val="ro-RO"/>
        </w:rPr>
      </w:pPr>
    </w:p>
    <w:p w:rsidR="00F333C9" w:rsidRDefault="00F333C9" w:rsidP="00E25E2A">
      <w:pPr>
        <w:spacing w:after="0" w:line="276" w:lineRule="auto"/>
        <w:jc w:val="both"/>
        <w:rPr>
          <w:rFonts w:asciiTheme="majorHAnsi" w:hAnsiTheme="majorHAnsi" w:cstheme="majorHAnsi"/>
          <w:sz w:val="24"/>
          <w:szCs w:val="24"/>
          <w:lang w:val="ro-RO"/>
        </w:rPr>
      </w:pPr>
      <w:bookmarkStart w:id="1" w:name="_GoBack"/>
      <w:bookmarkEnd w:id="1"/>
    </w:p>
    <w:sectPr w:rsidR="00F333C9" w:rsidSect="00D7718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B4" w:rsidRDefault="00950EB4" w:rsidP="005A018A">
      <w:pPr>
        <w:spacing w:after="0" w:line="240" w:lineRule="auto"/>
      </w:pPr>
      <w:r>
        <w:separator/>
      </w:r>
    </w:p>
  </w:endnote>
  <w:endnote w:type="continuationSeparator" w:id="0">
    <w:p w:rsidR="00950EB4" w:rsidRDefault="00950EB4"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B4" w:rsidRDefault="00950EB4" w:rsidP="005A018A">
      <w:pPr>
        <w:spacing w:after="0" w:line="240" w:lineRule="auto"/>
      </w:pPr>
      <w:r>
        <w:separator/>
      </w:r>
    </w:p>
  </w:footnote>
  <w:footnote w:type="continuationSeparator" w:id="0">
    <w:p w:rsidR="00950EB4" w:rsidRDefault="00950EB4" w:rsidP="005A018A">
      <w:pPr>
        <w:spacing w:after="0" w:line="240" w:lineRule="auto"/>
      </w:pPr>
      <w:r>
        <w:continuationSeparator/>
      </w:r>
    </w:p>
  </w:footnote>
  <w:footnote w:id="1">
    <w:p w:rsidR="00D67210" w:rsidRPr="0021091D" w:rsidRDefault="00D67210" w:rsidP="004E6394">
      <w:pPr>
        <w:pStyle w:val="FootnoteText"/>
        <w:jc w:val="both"/>
        <w:rPr>
          <w:rFonts w:ascii="Calibri Light" w:hAnsi="Calibri Light"/>
          <w:sz w:val="16"/>
          <w:szCs w:val="16"/>
          <w:lang w:val="ro-MD"/>
        </w:rPr>
      </w:pPr>
      <w:r w:rsidRPr="004E6394">
        <w:rPr>
          <w:rStyle w:val="FootnoteReference"/>
          <w:rFonts w:ascii="Calibri Light" w:hAnsi="Calibri Light"/>
          <w:sz w:val="16"/>
          <w:szCs w:val="16"/>
          <w:lang w:val="ro-MD"/>
        </w:rPr>
        <w:footnoteRef/>
      </w:r>
      <w:r w:rsidRPr="004E6394">
        <w:rPr>
          <w:rFonts w:ascii="Calibri Light" w:hAnsi="Calibri Light"/>
          <w:sz w:val="16"/>
          <w:szCs w:val="16"/>
          <w:lang w:val="ro-MD"/>
        </w:rPr>
        <w:t xml:space="preserve"> </w:t>
      </w:r>
      <w:r w:rsidRPr="00F55266">
        <w:rPr>
          <w:rFonts w:ascii="Calibri Light" w:hAnsi="Calibri Light"/>
          <w:sz w:val="16"/>
          <w:szCs w:val="16"/>
          <w:lang w:val="ro-MD"/>
        </w:rPr>
        <w:t>Legea privind organizarea și funcționarea Curții de Conturi a Republicii Moldova nr.260 din 07.12.2017 (în continuare – Legea nr.260 din 07.12.2017).</w:t>
      </w:r>
    </w:p>
  </w:footnote>
  <w:footnote w:id="2">
    <w:p w:rsidR="005B4120" w:rsidRPr="00F55266" w:rsidRDefault="005B4120" w:rsidP="00F55266">
      <w:pPr>
        <w:pStyle w:val="FootnoteText"/>
        <w:jc w:val="both"/>
        <w:rPr>
          <w:rFonts w:asciiTheme="majorHAnsi" w:hAnsiTheme="majorHAnsi" w:cstheme="majorHAnsi"/>
          <w:sz w:val="16"/>
          <w:szCs w:val="16"/>
          <w:lang w:val="ro-MD"/>
        </w:rPr>
      </w:pPr>
      <w:r w:rsidRPr="00F55266">
        <w:rPr>
          <w:rStyle w:val="FootnoteReference"/>
          <w:rFonts w:asciiTheme="majorHAnsi" w:hAnsiTheme="majorHAnsi" w:cstheme="majorHAnsi"/>
          <w:sz w:val="16"/>
          <w:szCs w:val="16"/>
          <w:lang w:val="ro-MD"/>
        </w:rPr>
        <w:footnoteRef/>
      </w:r>
      <w:r w:rsidRPr="00F55266">
        <w:rPr>
          <w:rFonts w:asciiTheme="majorHAnsi" w:hAnsiTheme="majorHAnsi" w:cstheme="majorHAnsi"/>
          <w:sz w:val="16"/>
          <w:szCs w:val="16"/>
          <w:lang w:val="ro-MD"/>
        </w:rPr>
        <w:t xml:space="preserve"> Programul activității de audit</w:t>
      </w:r>
      <w:r w:rsidR="00054DFD" w:rsidRPr="00F55266">
        <w:rPr>
          <w:rFonts w:asciiTheme="majorHAnsi" w:hAnsiTheme="majorHAnsi" w:cstheme="majorHAnsi"/>
          <w:sz w:val="16"/>
          <w:szCs w:val="16"/>
          <w:lang w:val="ro-MD"/>
        </w:rPr>
        <w:t xml:space="preserve"> a</w:t>
      </w:r>
      <w:r w:rsidR="00F55266">
        <w:rPr>
          <w:rFonts w:asciiTheme="majorHAnsi" w:hAnsiTheme="majorHAnsi" w:cstheme="majorHAnsi"/>
          <w:sz w:val="16"/>
          <w:szCs w:val="16"/>
          <w:lang w:val="ro-MD"/>
        </w:rPr>
        <w:t>l</w:t>
      </w:r>
      <w:r w:rsidR="00054DFD" w:rsidRPr="00F55266">
        <w:rPr>
          <w:rFonts w:asciiTheme="majorHAnsi" w:hAnsiTheme="majorHAnsi" w:cstheme="majorHAnsi"/>
          <w:sz w:val="16"/>
          <w:szCs w:val="16"/>
          <w:lang w:val="ro-MD"/>
        </w:rPr>
        <w:t xml:space="preserve"> Curții de Conturi</w:t>
      </w:r>
      <w:r w:rsidRPr="00F55266">
        <w:rPr>
          <w:rFonts w:asciiTheme="majorHAnsi" w:hAnsiTheme="majorHAnsi" w:cstheme="majorHAnsi"/>
          <w:sz w:val="16"/>
          <w:szCs w:val="16"/>
          <w:lang w:val="ro-MD"/>
        </w:rPr>
        <w:t xml:space="preserve"> pe anul 2022, aprobat prin Hotărârea Curții de Conturi nr.75 din 28.12.2021.</w:t>
      </w:r>
    </w:p>
  </w:footnote>
  <w:footnote w:id="3">
    <w:p w:rsidR="005A018A" w:rsidRPr="00F55266" w:rsidRDefault="005A018A" w:rsidP="00F55266">
      <w:pPr>
        <w:pStyle w:val="FootnoteText"/>
        <w:jc w:val="both"/>
        <w:rPr>
          <w:rFonts w:asciiTheme="majorHAnsi" w:hAnsiTheme="majorHAnsi" w:cstheme="majorHAnsi"/>
          <w:sz w:val="16"/>
          <w:szCs w:val="16"/>
          <w:lang w:val="ro-MD"/>
        </w:rPr>
      </w:pPr>
      <w:r w:rsidRPr="00F55266">
        <w:rPr>
          <w:rStyle w:val="FootnoteReference"/>
          <w:rFonts w:asciiTheme="majorHAnsi" w:hAnsiTheme="majorHAnsi" w:cstheme="majorHAnsi"/>
          <w:sz w:val="16"/>
          <w:szCs w:val="16"/>
          <w:lang w:val="ro-MD"/>
        </w:rPr>
        <w:footnoteRef/>
      </w:r>
      <w:r w:rsidRPr="00F55266">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rsidR="002B1DA6" w:rsidRPr="00B82873" w:rsidRDefault="002B1DA6" w:rsidP="002B1DA6">
      <w:pPr>
        <w:pStyle w:val="FootnoteText"/>
        <w:jc w:val="both"/>
        <w:rPr>
          <w:rFonts w:asciiTheme="majorHAnsi" w:hAnsiTheme="majorHAnsi" w:cstheme="majorHAnsi"/>
          <w:sz w:val="16"/>
          <w:szCs w:val="16"/>
          <w:lang w:val="ro-MD"/>
        </w:rPr>
      </w:pPr>
      <w:r w:rsidRPr="00B82873">
        <w:rPr>
          <w:rStyle w:val="FootnoteReference"/>
          <w:rFonts w:asciiTheme="majorHAnsi" w:hAnsiTheme="majorHAnsi" w:cstheme="majorHAnsi"/>
          <w:sz w:val="16"/>
          <w:szCs w:val="16"/>
        </w:rPr>
        <w:footnoteRef/>
      </w:r>
      <w:r w:rsidRPr="00B82873">
        <w:rPr>
          <w:rFonts w:asciiTheme="majorHAnsi" w:hAnsiTheme="majorHAnsi" w:cstheme="majorHAnsi"/>
          <w:sz w:val="16"/>
          <w:szCs w:val="16"/>
        </w:rPr>
        <w:t xml:space="preserve"> </w:t>
      </w:r>
      <w:r w:rsidRPr="00B82873">
        <w:rPr>
          <w:rFonts w:asciiTheme="majorHAnsi" w:hAnsiTheme="majorHAnsi" w:cstheme="majorHAnsi"/>
          <w:sz w:val="16"/>
          <w:szCs w:val="16"/>
          <w:lang w:val="ro-MD"/>
        </w:rPr>
        <w:t>Clarificarea scutirilor la plata drepturilor de import al unor categorii de mărfuri care beneficiază de tratament preferențial conform prevederilor Acordurilor internaționale.</w:t>
      </w:r>
    </w:p>
  </w:footnote>
  <w:footnote w:id="5">
    <w:p w:rsidR="002B1DA6" w:rsidRPr="00B82873" w:rsidRDefault="002B1DA6" w:rsidP="002B1DA6">
      <w:pPr>
        <w:pStyle w:val="FootnoteText"/>
        <w:rPr>
          <w:rFonts w:asciiTheme="majorHAnsi" w:hAnsiTheme="majorHAnsi" w:cstheme="majorHAnsi"/>
          <w:sz w:val="16"/>
          <w:szCs w:val="16"/>
        </w:rPr>
      </w:pPr>
      <w:r w:rsidRPr="00B82873">
        <w:rPr>
          <w:rStyle w:val="FootnoteReference"/>
          <w:rFonts w:asciiTheme="majorHAnsi" w:hAnsiTheme="majorHAnsi" w:cstheme="majorHAnsi"/>
          <w:sz w:val="16"/>
          <w:szCs w:val="16"/>
        </w:rPr>
        <w:footnoteRef/>
      </w:r>
      <w:r w:rsidRPr="00B82873">
        <w:rPr>
          <w:rFonts w:asciiTheme="majorHAnsi" w:hAnsiTheme="majorHAnsi" w:cstheme="majorHAnsi"/>
          <w:sz w:val="16"/>
          <w:szCs w:val="16"/>
        </w:rPr>
        <w:t xml:space="preserve"> </w:t>
      </w:r>
      <w:r w:rsidRPr="00B82873">
        <w:rPr>
          <w:rFonts w:asciiTheme="majorHAnsi" w:hAnsiTheme="majorHAnsi" w:cstheme="majorHAnsi"/>
          <w:sz w:val="16"/>
          <w:szCs w:val="16"/>
          <w:lang w:val="ro-RO"/>
        </w:rPr>
        <w:t>Parlamentul, Guvernul (în special SV, SFS, MF, ME) BNM, BNS, CCRM, ONG de profil.</w:t>
      </w:r>
      <w:r w:rsidRPr="00B82873">
        <w:rPr>
          <w:rFonts w:asciiTheme="majorHAnsi" w:hAnsiTheme="majorHAnsi" w:cstheme="majorHAnsi"/>
          <w:sz w:val="16"/>
          <w:szCs w:val="16"/>
        </w:rPr>
        <w:t xml:space="preserve"> </w:t>
      </w:r>
    </w:p>
  </w:footnote>
  <w:footnote w:id="6">
    <w:p w:rsidR="00B35D72" w:rsidRPr="00071985" w:rsidRDefault="00B35D72" w:rsidP="004E6394">
      <w:pPr>
        <w:pStyle w:val="FootnoteText"/>
        <w:jc w:val="both"/>
        <w:rPr>
          <w:rFonts w:asciiTheme="majorHAnsi" w:hAnsiTheme="majorHAnsi" w:cstheme="majorHAnsi"/>
          <w:sz w:val="16"/>
          <w:szCs w:val="16"/>
          <w:lang w:val="ro-RO"/>
        </w:rPr>
      </w:pPr>
      <w:r w:rsidRPr="00071985">
        <w:rPr>
          <w:rStyle w:val="FootnoteReference"/>
          <w:rFonts w:asciiTheme="majorHAnsi" w:hAnsiTheme="majorHAnsi" w:cstheme="majorHAnsi"/>
          <w:sz w:val="16"/>
          <w:szCs w:val="16"/>
          <w:lang w:val="ro-RO"/>
        </w:rPr>
        <w:footnoteRef/>
      </w:r>
      <w:r w:rsidRPr="00071985">
        <w:rPr>
          <w:rFonts w:asciiTheme="majorHAnsi" w:hAnsiTheme="majorHAnsi" w:cstheme="majorHAnsi"/>
          <w:sz w:val="16"/>
          <w:szCs w:val="16"/>
          <w:lang w:val="ro-RO"/>
        </w:rPr>
        <w:t xml:space="preserve"> Scutiri </w:t>
      </w:r>
      <w:r w:rsidR="00E941D4">
        <w:rPr>
          <w:rFonts w:asciiTheme="majorHAnsi" w:hAnsiTheme="majorHAnsi" w:cstheme="majorHAnsi"/>
          <w:sz w:val="16"/>
          <w:szCs w:val="16"/>
          <w:lang w:val="ro-RO"/>
        </w:rPr>
        <w:t>la</w:t>
      </w:r>
      <w:r w:rsidRPr="00071985">
        <w:rPr>
          <w:rFonts w:asciiTheme="majorHAnsi" w:hAnsiTheme="majorHAnsi" w:cstheme="majorHAnsi"/>
          <w:sz w:val="16"/>
          <w:szCs w:val="16"/>
          <w:lang w:val="ro-RO"/>
        </w:rPr>
        <w:t xml:space="preserve"> drepturi</w:t>
      </w:r>
      <w:r w:rsidR="00E941D4">
        <w:rPr>
          <w:rFonts w:asciiTheme="majorHAnsi" w:hAnsiTheme="majorHAnsi" w:cstheme="majorHAnsi"/>
          <w:sz w:val="16"/>
          <w:szCs w:val="16"/>
          <w:lang w:val="ro-RO"/>
        </w:rPr>
        <w:t>le</w:t>
      </w:r>
      <w:r w:rsidRPr="00071985">
        <w:rPr>
          <w:rFonts w:asciiTheme="majorHAnsi" w:hAnsiTheme="majorHAnsi" w:cstheme="majorHAnsi"/>
          <w:sz w:val="16"/>
          <w:szCs w:val="16"/>
          <w:lang w:val="ro-RO"/>
        </w:rPr>
        <w:t xml:space="preserve"> de import la gazul natural important de </w:t>
      </w:r>
      <w:r w:rsidRPr="00071985">
        <w:rPr>
          <w:rFonts w:asciiTheme="majorHAnsi" w:eastAsia="Times New Roman" w:hAnsiTheme="majorHAnsi" w:cstheme="majorHAnsi"/>
          <w:sz w:val="16"/>
          <w:szCs w:val="16"/>
          <w:lang w:val="ro-RO"/>
        </w:rPr>
        <w:t>S.A. „</w:t>
      </w:r>
      <w:proofErr w:type="spellStart"/>
      <w:r w:rsidRPr="00071985">
        <w:rPr>
          <w:rFonts w:asciiTheme="majorHAnsi" w:eastAsia="Times New Roman" w:hAnsiTheme="majorHAnsi" w:cstheme="majorHAnsi"/>
          <w:sz w:val="16"/>
          <w:szCs w:val="16"/>
          <w:lang w:val="ro-RO"/>
        </w:rPr>
        <w:t>Moldovagaz</w:t>
      </w:r>
      <w:proofErr w:type="spellEnd"/>
      <w:r w:rsidRPr="00071985">
        <w:rPr>
          <w:rFonts w:asciiTheme="majorHAnsi" w:eastAsia="Times New Roman" w:hAnsiTheme="majorHAnsi" w:cstheme="majorHAnsi"/>
          <w:sz w:val="16"/>
          <w:szCs w:val="16"/>
          <w:lang w:val="ro-RO"/>
        </w:rPr>
        <w:t>” pentru S.R.L.</w:t>
      </w:r>
      <w:r w:rsidRPr="00071985">
        <w:rPr>
          <w:rFonts w:asciiTheme="majorHAnsi" w:hAnsiTheme="majorHAnsi" w:cstheme="majorHAnsi"/>
          <w:sz w:val="16"/>
          <w:szCs w:val="16"/>
          <w:lang w:val="ro-RO"/>
        </w:rPr>
        <w:t xml:space="preserve"> „</w:t>
      </w:r>
      <w:proofErr w:type="spellStart"/>
      <w:r w:rsidRPr="00071985">
        <w:rPr>
          <w:rFonts w:asciiTheme="majorHAnsi" w:eastAsia="Times New Roman" w:hAnsiTheme="majorHAnsi" w:cstheme="majorHAnsi"/>
          <w:sz w:val="16"/>
          <w:szCs w:val="16"/>
          <w:lang w:val="ro-RO"/>
        </w:rPr>
        <w:t>Tiraspoltransgaz</w:t>
      </w:r>
      <w:proofErr w:type="spellEnd"/>
      <w:r w:rsidRPr="00071985">
        <w:rPr>
          <w:rFonts w:asciiTheme="majorHAnsi" w:eastAsia="Times New Roman" w:hAnsiTheme="majorHAnsi" w:cstheme="majorHAnsi"/>
          <w:sz w:val="16"/>
          <w:szCs w:val="16"/>
          <w:lang w:val="ro-RO"/>
        </w:rPr>
        <w:t xml:space="preserve">” </w:t>
      </w:r>
      <w:r w:rsidRPr="00071985">
        <w:rPr>
          <w:rFonts w:asciiTheme="majorHAnsi" w:hAnsiTheme="majorHAnsi" w:cstheme="majorHAnsi"/>
          <w:sz w:val="16"/>
          <w:szCs w:val="16"/>
          <w:lang w:val="ro-RO"/>
        </w:rPr>
        <w:t xml:space="preserve">estimate de audit </w:t>
      </w:r>
      <w:r w:rsidR="00E941D4">
        <w:rPr>
          <w:rFonts w:asciiTheme="majorHAnsi" w:hAnsiTheme="majorHAnsi" w:cstheme="majorHAnsi"/>
          <w:sz w:val="16"/>
          <w:szCs w:val="16"/>
          <w:lang w:val="ro-RO"/>
        </w:rPr>
        <w:t xml:space="preserve">la </w:t>
      </w:r>
      <w:r w:rsidRPr="00071985">
        <w:rPr>
          <w:rFonts w:asciiTheme="majorHAnsi" w:hAnsiTheme="majorHAnsi" w:cstheme="majorHAnsi"/>
          <w:sz w:val="16"/>
          <w:szCs w:val="16"/>
          <w:lang w:val="ro-RO"/>
        </w:rPr>
        <w:t>1</w:t>
      </w:r>
      <w:r w:rsidR="00E941D4">
        <w:rPr>
          <w:rFonts w:asciiTheme="majorHAnsi" w:hAnsiTheme="majorHAnsi" w:cstheme="majorHAnsi"/>
          <w:sz w:val="16"/>
          <w:szCs w:val="16"/>
          <w:lang w:val="ro-RO"/>
        </w:rPr>
        <w:t>.</w:t>
      </w:r>
      <w:r w:rsidRPr="00071985">
        <w:rPr>
          <w:rFonts w:asciiTheme="majorHAnsi" w:hAnsiTheme="majorHAnsi" w:cstheme="majorHAnsi"/>
          <w:sz w:val="16"/>
          <w:szCs w:val="16"/>
          <w:lang w:val="ro-RO"/>
        </w:rPr>
        <w:t>146,3 mil.lei</w:t>
      </w:r>
      <w:r w:rsidR="00E941D4">
        <w:rPr>
          <w:rFonts w:asciiTheme="majorHAnsi" w:hAnsiTheme="majorHAnsi" w:cstheme="majorHAnsi"/>
          <w:sz w:val="16"/>
          <w:szCs w:val="16"/>
          <w:lang w:val="ro-RO"/>
        </w:rPr>
        <w:t>,</w:t>
      </w:r>
      <w:r w:rsidRPr="00071985">
        <w:rPr>
          <w:rFonts w:asciiTheme="majorHAnsi" w:hAnsiTheme="majorHAnsi" w:cstheme="majorHAnsi"/>
          <w:sz w:val="16"/>
          <w:szCs w:val="16"/>
          <w:lang w:val="ro-RO"/>
        </w:rPr>
        <w:t xml:space="preserve"> inclusiv în anul 2020 </w:t>
      </w:r>
      <w:r w:rsidR="00E941D4">
        <w:rPr>
          <w:rFonts w:asciiTheme="majorHAnsi" w:hAnsiTheme="majorHAnsi" w:cstheme="majorHAnsi"/>
          <w:sz w:val="16"/>
          <w:szCs w:val="16"/>
          <w:lang w:val="ro-RO"/>
        </w:rPr>
        <w:t xml:space="preserve">– </w:t>
      </w:r>
      <w:r w:rsidRPr="00071985">
        <w:rPr>
          <w:rFonts w:asciiTheme="majorHAnsi" w:hAnsiTheme="majorHAnsi" w:cstheme="majorHAnsi"/>
          <w:sz w:val="16"/>
          <w:szCs w:val="16"/>
          <w:lang w:val="ro-RO"/>
        </w:rPr>
        <w:t>în sumă de 454,2 mil.lei</w:t>
      </w:r>
      <w:r w:rsidR="00E941D4">
        <w:rPr>
          <w:rFonts w:asciiTheme="majorHAnsi" w:hAnsiTheme="majorHAnsi" w:cstheme="majorHAnsi"/>
          <w:sz w:val="16"/>
          <w:szCs w:val="16"/>
          <w:lang w:val="ro-RO"/>
        </w:rPr>
        <w:t>,</w:t>
      </w:r>
      <w:r w:rsidRPr="00071985">
        <w:rPr>
          <w:rFonts w:asciiTheme="majorHAnsi" w:hAnsiTheme="majorHAnsi" w:cstheme="majorHAnsi"/>
          <w:sz w:val="16"/>
          <w:szCs w:val="16"/>
          <w:lang w:val="ro-RO"/>
        </w:rPr>
        <w:t xml:space="preserve"> și </w:t>
      </w:r>
      <w:r w:rsidR="00E941D4">
        <w:rPr>
          <w:rFonts w:asciiTheme="majorHAnsi" w:hAnsiTheme="majorHAnsi" w:cstheme="majorHAnsi"/>
          <w:sz w:val="16"/>
          <w:szCs w:val="16"/>
          <w:lang w:val="ro-RO"/>
        </w:rPr>
        <w:t xml:space="preserve">în </w:t>
      </w:r>
      <w:r w:rsidRPr="00071985">
        <w:rPr>
          <w:rFonts w:asciiTheme="majorHAnsi" w:hAnsiTheme="majorHAnsi" w:cstheme="majorHAnsi"/>
          <w:sz w:val="16"/>
          <w:szCs w:val="16"/>
          <w:lang w:val="ro-RO"/>
        </w:rPr>
        <w:t xml:space="preserve">anul 2021 </w:t>
      </w:r>
      <w:r w:rsidR="00E941D4">
        <w:rPr>
          <w:rFonts w:asciiTheme="majorHAnsi" w:hAnsiTheme="majorHAnsi" w:cstheme="majorHAnsi"/>
          <w:sz w:val="16"/>
          <w:szCs w:val="16"/>
          <w:lang w:val="ro-RO"/>
        </w:rPr>
        <w:t>–</w:t>
      </w:r>
      <w:r w:rsidRPr="00071985">
        <w:rPr>
          <w:rFonts w:asciiTheme="majorHAnsi" w:hAnsiTheme="majorHAnsi" w:cstheme="majorHAnsi"/>
          <w:sz w:val="16"/>
          <w:szCs w:val="16"/>
          <w:lang w:val="ro-RO"/>
        </w:rPr>
        <w:t xml:space="preserve"> de 692,0 mil.lei.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1B2CB9"/>
    <w:multiLevelType w:val="hybridMultilevel"/>
    <w:tmpl w:val="D7F6A4D4"/>
    <w:lvl w:ilvl="0" w:tplc="FD50804A">
      <w:start w:val="1"/>
      <w:numFmt w:val="bullet"/>
      <w:lvlText w:val="•"/>
      <w:lvlJc w:val="left"/>
      <w:pPr>
        <w:tabs>
          <w:tab w:val="num" w:pos="720"/>
        </w:tabs>
        <w:ind w:left="720" w:hanging="360"/>
      </w:pPr>
      <w:rPr>
        <w:rFonts w:ascii="Times New Roman" w:hAnsi="Times New Roman" w:hint="default"/>
      </w:rPr>
    </w:lvl>
    <w:lvl w:ilvl="1" w:tplc="026C2D2C" w:tentative="1">
      <w:start w:val="1"/>
      <w:numFmt w:val="bullet"/>
      <w:lvlText w:val="•"/>
      <w:lvlJc w:val="left"/>
      <w:pPr>
        <w:tabs>
          <w:tab w:val="num" w:pos="1440"/>
        </w:tabs>
        <w:ind w:left="1440" w:hanging="360"/>
      </w:pPr>
      <w:rPr>
        <w:rFonts w:ascii="Times New Roman" w:hAnsi="Times New Roman" w:hint="default"/>
      </w:rPr>
    </w:lvl>
    <w:lvl w:ilvl="2" w:tplc="4CF49478" w:tentative="1">
      <w:start w:val="1"/>
      <w:numFmt w:val="bullet"/>
      <w:lvlText w:val="•"/>
      <w:lvlJc w:val="left"/>
      <w:pPr>
        <w:tabs>
          <w:tab w:val="num" w:pos="2160"/>
        </w:tabs>
        <w:ind w:left="2160" w:hanging="360"/>
      </w:pPr>
      <w:rPr>
        <w:rFonts w:ascii="Times New Roman" w:hAnsi="Times New Roman" w:hint="default"/>
      </w:rPr>
    </w:lvl>
    <w:lvl w:ilvl="3" w:tplc="60505B68" w:tentative="1">
      <w:start w:val="1"/>
      <w:numFmt w:val="bullet"/>
      <w:lvlText w:val="•"/>
      <w:lvlJc w:val="left"/>
      <w:pPr>
        <w:tabs>
          <w:tab w:val="num" w:pos="2880"/>
        </w:tabs>
        <w:ind w:left="2880" w:hanging="360"/>
      </w:pPr>
      <w:rPr>
        <w:rFonts w:ascii="Times New Roman" w:hAnsi="Times New Roman" w:hint="default"/>
      </w:rPr>
    </w:lvl>
    <w:lvl w:ilvl="4" w:tplc="1F566954" w:tentative="1">
      <w:start w:val="1"/>
      <w:numFmt w:val="bullet"/>
      <w:lvlText w:val="•"/>
      <w:lvlJc w:val="left"/>
      <w:pPr>
        <w:tabs>
          <w:tab w:val="num" w:pos="3600"/>
        </w:tabs>
        <w:ind w:left="3600" w:hanging="360"/>
      </w:pPr>
      <w:rPr>
        <w:rFonts w:ascii="Times New Roman" w:hAnsi="Times New Roman" w:hint="default"/>
      </w:rPr>
    </w:lvl>
    <w:lvl w:ilvl="5" w:tplc="2376E9A0" w:tentative="1">
      <w:start w:val="1"/>
      <w:numFmt w:val="bullet"/>
      <w:lvlText w:val="•"/>
      <w:lvlJc w:val="left"/>
      <w:pPr>
        <w:tabs>
          <w:tab w:val="num" w:pos="4320"/>
        </w:tabs>
        <w:ind w:left="4320" w:hanging="360"/>
      </w:pPr>
      <w:rPr>
        <w:rFonts w:ascii="Times New Roman" w:hAnsi="Times New Roman" w:hint="default"/>
      </w:rPr>
    </w:lvl>
    <w:lvl w:ilvl="6" w:tplc="3654B06C" w:tentative="1">
      <w:start w:val="1"/>
      <w:numFmt w:val="bullet"/>
      <w:lvlText w:val="•"/>
      <w:lvlJc w:val="left"/>
      <w:pPr>
        <w:tabs>
          <w:tab w:val="num" w:pos="5040"/>
        </w:tabs>
        <w:ind w:left="5040" w:hanging="360"/>
      </w:pPr>
      <w:rPr>
        <w:rFonts w:ascii="Times New Roman" w:hAnsi="Times New Roman" w:hint="default"/>
      </w:rPr>
    </w:lvl>
    <w:lvl w:ilvl="7" w:tplc="D3AE6392" w:tentative="1">
      <w:start w:val="1"/>
      <w:numFmt w:val="bullet"/>
      <w:lvlText w:val="•"/>
      <w:lvlJc w:val="left"/>
      <w:pPr>
        <w:tabs>
          <w:tab w:val="num" w:pos="5760"/>
        </w:tabs>
        <w:ind w:left="5760" w:hanging="360"/>
      </w:pPr>
      <w:rPr>
        <w:rFonts w:ascii="Times New Roman" w:hAnsi="Times New Roman" w:hint="default"/>
      </w:rPr>
    </w:lvl>
    <w:lvl w:ilvl="8" w:tplc="759C5E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10888"/>
    <w:rsid w:val="00014112"/>
    <w:rsid w:val="0001623D"/>
    <w:rsid w:val="00035B68"/>
    <w:rsid w:val="00037F14"/>
    <w:rsid w:val="00054DFD"/>
    <w:rsid w:val="00055A00"/>
    <w:rsid w:val="0007346A"/>
    <w:rsid w:val="000851B9"/>
    <w:rsid w:val="000A558C"/>
    <w:rsid w:val="000B31C0"/>
    <w:rsid w:val="000B58FD"/>
    <w:rsid w:val="000B6A13"/>
    <w:rsid w:val="000E38D2"/>
    <w:rsid w:val="000E3B8B"/>
    <w:rsid w:val="00104156"/>
    <w:rsid w:val="0012152C"/>
    <w:rsid w:val="00137A75"/>
    <w:rsid w:val="00140B42"/>
    <w:rsid w:val="0015025B"/>
    <w:rsid w:val="001840F7"/>
    <w:rsid w:val="001903EE"/>
    <w:rsid w:val="00194D94"/>
    <w:rsid w:val="001A6858"/>
    <w:rsid w:val="001B76C1"/>
    <w:rsid w:val="001F465D"/>
    <w:rsid w:val="001F7E6A"/>
    <w:rsid w:val="0020388B"/>
    <w:rsid w:val="00204DD5"/>
    <w:rsid w:val="0021091D"/>
    <w:rsid w:val="00221FAC"/>
    <w:rsid w:val="00243DD9"/>
    <w:rsid w:val="0027575C"/>
    <w:rsid w:val="00281DC0"/>
    <w:rsid w:val="002936EB"/>
    <w:rsid w:val="00294567"/>
    <w:rsid w:val="002A2A51"/>
    <w:rsid w:val="002A7851"/>
    <w:rsid w:val="002B1DA6"/>
    <w:rsid w:val="002D7B78"/>
    <w:rsid w:val="002E652C"/>
    <w:rsid w:val="003014DE"/>
    <w:rsid w:val="0031755B"/>
    <w:rsid w:val="00323E75"/>
    <w:rsid w:val="00333ADC"/>
    <w:rsid w:val="00342A34"/>
    <w:rsid w:val="00352BBF"/>
    <w:rsid w:val="0035423A"/>
    <w:rsid w:val="00355D82"/>
    <w:rsid w:val="0036644F"/>
    <w:rsid w:val="003671FE"/>
    <w:rsid w:val="003766C6"/>
    <w:rsid w:val="003A59E3"/>
    <w:rsid w:val="003A6D32"/>
    <w:rsid w:val="003B1DF5"/>
    <w:rsid w:val="003B3CF7"/>
    <w:rsid w:val="003E40E2"/>
    <w:rsid w:val="00407DED"/>
    <w:rsid w:val="0041739B"/>
    <w:rsid w:val="00424E2E"/>
    <w:rsid w:val="004621E5"/>
    <w:rsid w:val="00481DD4"/>
    <w:rsid w:val="004970CE"/>
    <w:rsid w:val="004B4603"/>
    <w:rsid w:val="004C29EA"/>
    <w:rsid w:val="004C3D71"/>
    <w:rsid w:val="004E6394"/>
    <w:rsid w:val="004F3A84"/>
    <w:rsid w:val="0050748B"/>
    <w:rsid w:val="005256DC"/>
    <w:rsid w:val="00527E93"/>
    <w:rsid w:val="0054054D"/>
    <w:rsid w:val="0056783F"/>
    <w:rsid w:val="0057198E"/>
    <w:rsid w:val="00572F0B"/>
    <w:rsid w:val="00581D89"/>
    <w:rsid w:val="00594623"/>
    <w:rsid w:val="00597532"/>
    <w:rsid w:val="005A018A"/>
    <w:rsid w:val="005B09D7"/>
    <w:rsid w:val="005B4120"/>
    <w:rsid w:val="005C0FC2"/>
    <w:rsid w:val="005E4226"/>
    <w:rsid w:val="005E7A24"/>
    <w:rsid w:val="00606B08"/>
    <w:rsid w:val="00613C1F"/>
    <w:rsid w:val="00616CC7"/>
    <w:rsid w:val="006208A3"/>
    <w:rsid w:val="00635CF2"/>
    <w:rsid w:val="00636104"/>
    <w:rsid w:val="00661563"/>
    <w:rsid w:val="0067320B"/>
    <w:rsid w:val="006F04CE"/>
    <w:rsid w:val="00711E04"/>
    <w:rsid w:val="00713D03"/>
    <w:rsid w:val="007167F8"/>
    <w:rsid w:val="007212AB"/>
    <w:rsid w:val="007421E9"/>
    <w:rsid w:val="00797C04"/>
    <w:rsid w:val="007B6279"/>
    <w:rsid w:val="007E32B8"/>
    <w:rsid w:val="007E4269"/>
    <w:rsid w:val="00800840"/>
    <w:rsid w:val="00825CD9"/>
    <w:rsid w:val="008309D4"/>
    <w:rsid w:val="00830E58"/>
    <w:rsid w:val="00850247"/>
    <w:rsid w:val="0086623C"/>
    <w:rsid w:val="00866D69"/>
    <w:rsid w:val="008826F1"/>
    <w:rsid w:val="00886FBD"/>
    <w:rsid w:val="008A198C"/>
    <w:rsid w:val="008A3EDF"/>
    <w:rsid w:val="008A45DD"/>
    <w:rsid w:val="008B7344"/>
    <w:rsid w:val="008C4E88"/>
    <w:rsid w:val="008C568B"/>
    <w:rsid w:val="00901CB2"/>
    <w:rsid w:val="00905347"/>
    <w:rsid w:val="009262E0"/>
    <w:rsid w:val="00927899"/>
    <w:rsid w:val="0093090A"/>
    <w:rsid w:val="00950EB4"/>
    <w:rsid w:val="009766A7"/>
    <w:rsid w:val="009839FB"/>
    <w:rsid w:val="009956CF"/>
    <w:rsid w:val="009B197F"/>
    <w:rsid w:val="009C3F10"/>
    <w:rsid w:val="009C4B78"/>
    <w:rsid w:val="009E0B3D"/>
    <w:rsid w:val="00A02F04"/>
    <w:rsid w:val="00A341C9"/>
    <w:rsid w:val="00A373C5"/>
    <w:rsid w:val="00A538C7"/>
    <w:rsid w:val="00A540C3"/>
    <w:rsid w:val="00A806DC"/>
    <w:rsid w:val="00A813DC"/>
    <w:rsid w:val="00A8289E"/>
    <w:rsid w:val="00A83621"/>
    <w:rsid w:val="00A86040"/>
    <w:rsid w:val="00A90F57"/>
    <w:rsid w:val="00A912BF"/>
    <w:rsid w:val="00A923FF"/>
    <w:rsid w:val="00AA38BD"/>
    <w:rsid w:val="00AA7A48"/>
    <w:rsid w:val="00AB1F5A"/>
    <w:rsid w:val="00AB23A4"/>
    <w:rsid w:val="00AC473C"/>
    <w:rsid w:val="00AC765E"/>
    <w:rsid w:val="00AE047C"/>
    <w:rsid w:val="00AF1BFD"/>
    <w:rsid w:val="00B12444"/>
    <w:rsid w:val="00B35D72"/>
    <w:rsid w:val="00B37BA1"/>
    <w:rsid w:val="00B47F74"/>
    <w:rsid w:val="00B5699E"/>
    <w:rsid w:val="00B613B1"/>
    <w:rsid w:val="00B76817"/>
    <w:rsid w:val="00B82873"/>
    <w:rsid w:val="00B8495F"/>
    <w:rsid w:val="00B93811"/>
    <w:rsid w:val="00B93A43"/>
    <w:rsid w:val="00BA312F"/>
    <w:rsid w:val="00BA5D5B"/>
    <w:rsid w:val="00BC4171"/>
    <w:rsid w:val="00BC437D"/>
    <w:rsid w:val="00BD5193"/>
    <w:rsid w:val="00BF03DD"/>
    <w:rsid w:val="00BF46AD"/>
    <w:rsid w:val="00C021A8"/>
    <w:rsid w:val="00C05E52"/>
    <w:rsid w:val="00C20FF3"/>
    <w:rsid w:val="00C247B8"/>
    <w:rsid w:val="00C5277B"/>
    <w:rsid w:val="00C53AE8"/>
    <w:rsid w:val="00C57B2C"/>
    <w:rsid w:val="00C6041B"/>
    <w:rsid w:val="00C86F9F"/>
    <w:rsid w:val="00CB1B19"/>
    <w:rsid w:val="00CB7993"/>
    <w:rsid w:val="00CC7923"/>
    <w:rsid w:val="00CD0307"/>
    <w:rsid w:val="00CD435F"/>
    <w:rsid w:val="00CF31B6"/>
    <w:rsid w:val="00D15E67"/>
    <w:rsid w:val="00D26C31"/>
    <w:rsid w:val="00D30603"/>
    <w:rsid w:val="00D33F0A"/>
    <w:rsid w:val="00D42707"/>
    <w:rsid w:val="00D511B6"/>
    <w:rsid w:val="00D546B2"/>
    <w:rsid w:val="00D6472B"/>
    <w:rsid w:val="00D67210"/>
    <w:rsid w:val="00D74290"/>
    <w:rsid w:val="00D7718E"/>
    <w:rsid w:val="00D80A5B"/>
    <w:rsid w:val="00D8174D"/>
    <w:rsid w:val="00D81CB6"/>
    <w:rsid w:val="00D97443"/>
    <w:rsid w:val="00DA2E40"/>
    <w:rsid w:val="00DB0026"/>
    <w:rsid w:val="00DC2325"/>
    <w:rsid w:val="00DC6867"/>
    <w:rsid w:val="00DE2F73"/>
    <w:rsid w:val="00DE7CC4"/>
    <w:rsid w:val="00E1775B"/>
    <w:rsid w:val="00E20A33"/>
    <w:rsid w:val="00E232A5"/>
    <w:rsid w:val="00E24BC4"/>
    <w:rsid w:val="00E25E2A"/>
    <w:rsid w:val="00E60977"/>
    <w:rsid w:val="00E65436"/>
    <w:rsid w:val="00E726FA"/>
    <w:rsid w:val="00E73337"/>
    <w:rsid w:val="00E75AF4"/>
    <w:rsid w:val="00E941D4"/>
    <w:rsid w:val="00E971E3"/>
    <w:rsid w:val="00ED16F9"/>
    <w:rsid w:val="00ED3975"/>
    <w:rsid w:val="00EF6526"/>
    <w:rsid w:val="00F0259F"/>
    <w:rsid w:val="00F07B92"/>
    <w:rsid w:val="00F07F76"/>
    <w:rsid w:val="00F15455"/>
    <w:rsid w:val="00F1777C"/>
    <w:rsid w:val="00F23CD5"/>
    <w:rsid w:val="00F333C9"/>
    <w:rsid w:val="00F422FA"/>
    <w:rsid w:val="00F55266"/>
    <w:rsid w:val="00F645F3"/>
    <w:rsid w:val="00F873FB"/>
    <w:rsid w:val="00F91BAF"/>
    <w:rsid w:val="00FD2282"/>
    <w:rsid w:val="00FD6FB2"/>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18A"/>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semiHidden/>
    <w:locked/>
    <w:rsid w:val="005A018A"/>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semiHidden/>
    <w:unhideWhenUsed/>
    <w:qFormat/>
    <w:rsid w:val="005A018A"/>
    <w:pPr>
      <w:ind w:left="720"/>
      <w:contextualSpacing/>
    </w:pPr>
    <w:rPr>
      <w:rFonts w:ascii="Times New Roman" w:eastAsia="Times New Roman" w:hAnsi="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qFormat/>
    <w:locked/>
    <w:rsid w:val="005A018A"/>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5A018A"/>
    <w:rPr>
      <w:rFonts w:ascii="Calibri" w:eastAsia="Calibri" w:hAnsi="Calibri" w:cs="Times New Roman"/>
      <w:sz w:val="20"/>
      <w:szCs w:val="20"/>
    </w:rPr>
  </w:style>
  <w:style w:type="paragraph" w:customStyle="1" w:styleId="cn">
    <w:name w:val="cn"/>
    <w:basedOn w:val="Normal"/>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Normal"/>
    <w:uiPriority w:val="99"/>
    <w:qFormat/>
    <w:rsid w:val="005A018A"/>
    <w:pPr>
      <w:spacing w:after="0" w:line="240" w:lineRule="auto"/>
      <w:jc w:val="center"/>
    </w:pPr>
    <w:rPr>
      <w:rFonts w:ascii="Times New Roman" w:eastAsia="Times New Roman" w:hAnsi="Times New Roman"/>
      <w:b/>
      <w:bCs/>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Header">
    <w:name w:val="header"/>
    <w:basedOn w:val="Normal"/>
    <w:link w:val="HeaderChar"/>
    <w:uiPriority w:val="99"/>
    <w:unhideWhenUsed/>
    <w:rsid w:val="004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84"/>
    <w:rPr>
      <w:rFonts w:ascii="Calibri" w:eastAsia="Calibri" w:hAnsi="Calibri" w:cs="Times New Roman"/>
    </w:rPr>
  </w:style>
  <w:style w:type="paragraph" w:styleId="Footer">
    <w:name w:val="footer"/>
    <w:basedOn w:val="Normal"/>
    <w:link w:val="FooterChar"/>
    <w:uiPriority w:val="99"/>
    <w:unhideWhenUsed/>
    <w:rsid w:val="004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B4120"/>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0B58FD"/>
    <w:rPr>
      <w:rFonts w:ascii="Times New Roman" w:hAnsi="Times New Roman"/>
      <w:sz w:val="28"/>
      <w:lang w:val="ro-RO"/>
    </w:rPr>
  </w:style>
  <w:style w:type="paragraph" w:styleId="BalloonText">
    <w:name w:val="Balloon Text"/>
    <w:basedOn w:val="Normal"/>
    <w:link w:val="BalloonTextChar"/>
    <w:uiPriority w:val="99"/>
    <w:semiHidden/>
    <w:unhideWhenUsed/>
    <w:rsid w:val="0035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82"/>
    <w:rPr>
      <w:rFonts w:ascii="Segoe UI" w:eastAsia="Calibri" w:hAnsi="Segoe UI" w:cs="Segoe UI"/>
      <w:sz w:val="18"/>
      <w:szCs w:val="18"/>
    </w:rPr>
  </w:style>
  <w:style w:type="character" w:styleId="Strong">
    <w:name w:val="Strong"/>
    <w:basedOn w:val="DefaultParagraphFont"/>
    <w:uiPriority w:val="22"/>
    <w:qFormat/>
    <w:rsid w:val="00A9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2251">
      <w:bodyDiv w:val="1"/>
      <w:marLeft w:val="0"/>
      <w:marRight w:val="0"/>
      <w:marTop w:val="0"/>
      <w:marBottom w:val="0"/>
      <w:divBdr>
        <w:top w:val="none" w:sz="0" w:space="0" w:color="auto"/>
        <w:left w:val="none" w:sz="0" w:space="0" w:color="auto"/>
        <w:bottom w:val="none" w:sz="0" w:space="0" w:color="auto"/>
        <w:right w:val="none" w:sz="0" w:space="0" w:color="auto"/>
      </w:divBdr>
      <w:divsChild>
        <w:div w:id="1937900692">
          <w:marLeft w:val="547"/>
          <w:marRight w:val="0"/>
          <w:marTop w:val="0"/>
          <w:marBottom w:val="0"/>
          <w:divBdr>
            <w:top w:val="none" w:sz="0" w:space="0" w:color="auto"/>
            <w:left w:val="none" w:sz="0" w:space="0" w:color="auto"/>
            <w:bottom w:val="none" w:sz="0" w:space="0" w:color="auto"/>
            <w:right w:val="none" w:sz="0" w:space="0" w:color="auto"/>
          </w:divBdr>
        </w:div>
      </w:divsChild>
    </w:div>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 w:id="2037194061">
      <w:bodyDiv w:val="1"/>
      <w:marLeft w:val="0"/>
      <w:marRight w:val="0"/>
      <w:marTop w:val="0"/>
      <w:marBottom w:val="0"/>
      <w:divBdr>
        <w:top w:val="none" w:sz="0" w:space="0" w:color="auto"/>
        <w:left w:val="none" w:sz="0" w:space="0" w:color="auto"/>
        <w:bottom w:val="none" w:sz="0" w:space="0" w:color="auto"/>
        <w:right w:val="none" w:sz="0" w:space="0" w:color="auto"/>
      </w:divBdr>
      <w:divsChild>
        <w:div w:id="2063672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0E25-564D-42FD-B2F1-7B2B812C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3</cp:revision>
  <cp:lastPrinted>2022-07-15T10:08:00Z</cp:lastPrinted>
  <dcterms:created xsi:type="dcterms:W3CDTF">2022-09-20T10:47:00Z</dcterms:created>
  <dcterms:modified xsi:type="dcterms:W3CDTF">2022-09-20T17:33:00Z</dcterms:modified>
</cp:coreProperties>
</file>